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39431" w14:textId="57CAA16C" w:rsidR="00EC0567" w:rsidRPr="00EC0567" w:rsidRDefault="00EC0567" w:rsidP="00EC0567">
      <w:pPr>
        <w:spacing w:after="200" w:line="276" w:lineRule="auto"/>
        <w:rPr>
          <w:rFonts w:ascii="Arial" w:eastAsia="MS Mincho" w:hAnsi="Arial" w:cs="Arial"/>
          <w:b/>
          <w:bCs/>
          <w:iCs/>
          <w:sz w:val="28"/>
          <w:szCs w:val="28"/>
          <w:lang w:val="en-GB"/>
        </w:rPr>
      </w:pPr>
      <w:bookmarkStart w:id="0" w:name="_GoBack"/>
      <w:bookmarkEnd w:id="0"/>
    </w:p>
    <w:tbl>
      <w:tblPr>
        <w:tblpPr w:leftFromText="180" w:rightFromText="180" w:bottomFromText="160" w:vertAnchor="page" w:horzAnchor="page" w:tblpX="6795" w:tblpY="451"/>
        <w:tblW w:w="4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0"/>
      </w:tblGrid>
      <w:tr w:rsidR="00EC0567" w14:paraId="0F953D10" w14:textId="77777777" w:rsidTr="00EC0567">
        <w:tc>
          <w:tcPr>
            <w:tcW w:w="4253" w:type="dxa"/>
            <w:tcBorders>
              <w:top w:val="single" w:sz="4" w:space="0" w:color="auto"/>
              <w:left w:val="single" w:sz="4" w:space="0" w:color="auto"/>
              <w:bottom w:val="single" w:sz="4" w:space="0" w:color="auto"/>
              <w:right w:val="single" w:sz="4" w:space="0" w:color="auto"/>
            </w:tcBorders>
            <w:hideMark/>
          </w:tcPr>
          <w:p w14:paraId="5D98CBE7" w14:textId="77777777" w:rsidR="00EC0567" w:rsidRDefault="00EC0567">
            <w:pPr>
              <w:spacing w:after="0" w:line="276" w:lineRule="auto"/>
              <w:rPr>
                <w:rFonts w:ascii="Arial" w:eastAsia="MS Mincho" w:hAnsi="Arial" w:cs="Arial"/>
                <w:bCs/>
                <w:iCs/>
                <w:sz w:val="20"/>
                <w:szCs w:val="20"/>
                <w:lang w:val="en-GB"/>
              </w:rPr>
            </w:pPr>
            <w:r>
              <w:rPr>
                <w:rFonts w:ascii="Arial" w:eastAsia="MS Mincho" w:hAnsi="Arial" w:cs="Arial"/>
                <w:bCs/>
                <w:iCs/>
                <w:sz w:val="20"/>
                <w:szCs w:val="20"/>
                <w:lang w:val="en-GB"/>
              </w:rPr>
              <w:t xml:space="preserve">Reportable:  </w:t>
            </w:r>
            <w:r>
              <w:rPr>
                <w:rFonts w:ascii="Arial" w:eastAsia="MS Mincho" w:hAnsi="Arial" w:cs="Arial"/>
                <w:bCs/>
                <w:iCs/>
                <w:sz w:val="20"/>
                <w:szCs w:val="20"/>
                <w:lang w:val="en-GB"/>
              </w:rPr>
              <w:tab/>
              <w:t xml:space="preserve">                            YES/</w:t>
            </w:r>
            <w:r>
              <w:rPr>
                <w:rFonts w:ascii="Arial" w:eastAsia="MS Mincho" w:hAnsi="Arial" w:cs="Arial"/>
                <w:b/>
                <w:iCs/>
                <w:sz w:val="20"/>
                <w:szCs w:val="20"/>
                <w:lang w:val="en-GB"/>
              </w:rPr>
              <w:t>NO</w:t>
            </w:r>
          </w:p>
          <w:p w14:paraId="49D34E49" w14:textId="77777777" w:rsidR="00EC0567" w:rsidRDefault="00EC0567">
            <w:pPr>
              <w:spacing w:after="0" w:line="276" w:lineRule="auto"/>
              <w:rPr>
                <w:rFonts w:ascii="Arial" w:eastAsia="MS Mincho" w:hAnsi="Arial" w:cs="Arial"/>
                <w:bCs/>
                <w:iCs/>
                <w:sz w:val="20"/>
                <w:szCs w:val="20"/>
                <w:lang w:val="en-GB"/>
              </w:rPr>
            </w:pPr>
            <w:r>
              <w:rPr>
                <w:rFonts w:ascii="Arial" w:eastAsia="MS Mincho" w:hAnsi="Arial" w:cs="Arial"/>
                <w:bCs/>
                <w:iCs/>
                <w:sz w:val="20"/>
                <w:szCs w:val="20"/>
                <w:lang w:val="en-GB"/>
              </w:rPr>
              <w:t xml:space="preserve">Circulate to Judges: </w:t>
            </w:r>
            <w:r>
              <w:rPr>
                <w:rFonts w:ascii="Arial" w:eastAsia="MS Mincho" w:hAnsi="Arial" w:cs="Arial"/>
                <w:bCs/>
                <w:iCs/>
                <w:sz w:val="20"/>
                <w:szCs w:val="20"/>
                <w:lang w:val="en-GB"/>
              </w:rPr>
              <w:tab/>
              <w:t xml:space="preserve">                YES/</w:t>
            </w:r>
            <w:r>
              <w:rPr>
                <w:rFonts w:ascii="Arial" w:eastAsia="MS Mincho" w:hAnsi="Arial" w:cs="Arial"/>
                <w:b/>
                <w:iCs/>
                <w:sz w:val="20"/>
                <w:szCs w:val="20"/>
                <w:lang w:val="en-GB"/>
              </w:rPr>
              <w:t>NO</w:t>
            </w:r>
          </w:p>
          <w:p w14:paraId="4A6F198A" w14:textId="77777777" w:rsidR="00EC0567" w:rsidRDefault="00EC0567">
            <w:pPr>
              <w:spacing w:after="0" w:line="276" w:lineRule="auto"/>
              <w:rPr>
                <w:rFonts w:ascii="Arial" w:eastAsia="MS Mincho" w:hAnsi="Arial" w:cs="Arial"/>
                <w:bCs/>
                <w:iCs/>
                <w:sz w:val="20"/>
                <w:szCs w:val="20"/>
                <w:lang w:val="en-GB"/>
              </w:rPr>
            </w:pPr>
            <w:r>
              <w:rPr>
                <w:rFonts w:ascii="Arial" w:eastAsia="MS Mincho" w:hAnsi="Arial" w:cs="Arial"/>
                <w:bCs/>
                <w:iCs/>
                <w:sz w:val="20"/>
                <w:szCs w:val="20"/>
                <w:lang w:val="en-GB"/>
              </w:rPr>
              <w:t>Circulate to Magistrates:</w:t>
            </w:r>
            <w:r>
              <w:rPr>
                <w:rFonts w:ascii="Arial" w:eastAsia="MS Mincho" w:hAnsi="Arial" w:cs="Arial"/>
                <w:bCs/>
                <w:iCs/>
                <w:sz w:val="20"/>
                <w:szCs w:val="20"/>
                <w:lang w:val="en-GB"/>
              </w:rPr>
              <w:tab/>
              <w:t xml:space="preserve">                YES</w:t>
            </w:r>
            <w:r>
              <w:rPr>
                <w:rFonts w:ascii="Arial" w:eastAsia="MS Mincho" w:hAnsi="Arial" w:cs="Arial"/>
                <w:b/>
                <w:iCs/>
                <w:sz w:val="20"/>
                <w:szCs w:val="20"/>
                <w:lang w:val="en-GB"/>
              </w:rPr>
              <w:t>/NO</w:t>
            </w:r>
          </w:p>
          <w:p w14:paraId="2333A6DD" w14:textId="77777777" w:rsidR="00EC0567" w:rsidRDefault="00EC0567">
            <w:pPr>
              <w:spacing w:after="0" w:line="276" w:lineRule="auto"/>
              <w:rPr>
                <w:rFonts w:ascii="Arial" w:eastAsia="MS Mincho" w:hAnsi="Arial" w:cs="Arial"/>
                <w:b/>
                <w:iCs/>
                <w:sz w:val="28"/>
                <w:szCs w:val="28"/>
                <w:lang w:val="en-GB"/>
              </w:rPr>
            </w:pPr>
            <w:r>
              <w:rPr>
                <w:rFonts w:ascii="Arial" w:eastAsia="MS Mincho" w:hAnsi="Arial" w:cs="Arial"/>
                <w:bCs/>
                <w:iCs/>
                <w:sz w:val="20"/>
                <w:szCs w:val="20"/>
                <w:lang w:val="en-GB"/>
              </w:rPr>
              <w:t>Circulate to Regional Magistrates:  YES/</w:t>
            </w:r>
            <w:r>
              <w:rPr>
                <w:rFonts w:ascii="Arial" w:eastAsia="MS Mincho" w:hAnsi="Arial" w:cs="Arial"/>
                <w:b/>
                <w:iCs/>
                <w:sz w:val="20"/>
                <w:szCs w:val="20"/>
                <w:lang w:val="en-GB"/>
              </w:rPr>
              <w:t>NO</w:t>
            </w:r>
          </w:p>
        </w:tc>
      </w:tr>
    </w:tbl>
    <w:p w14:paraId="6B543AF1" w14:textId="77777777" w:rsidR="00EC0567" w:rsidRDefault="00EC0567" w:rsidP="00EC0567">
      <w:pPr>
        <w:spacing w:after="200" w:line="276" w:lineRule="auto"/>
        <w:jc w:val="center"/>
        <w:rPr>
          <w:rFonts w:ascii="Arial" w:eastAsia="MS Mincho" w:hAnsi="Arial" w:cs="Arial"/>
          <w:b/>
          <w:iCs/>
          <w:sz w:val="28"/>
          <w:szCs w:val="28"/>
          <w:lang w:val="en-GB"/>
        </w:rPr>
      </w:pPr>
      <w:r>
        <w:rPr>
          <w:rFonts w:ascii="Arial" w:eastAsia="MS Mincho" w:hAnsi="Arial" w:cs="Arial"/>
          <w:b/>
          <w:noProof/>
          <w:sz w:val="28"/>
          <w:szCs w:val="28"/>
          <w:lang w:eastAsia="en-ZA"/>
        </w:rPr>
        <w:drawing>
          <wp:inline distT="0" distB="0" distL="0" distR="0" wp14:anchorId="50939511" wp14:editId="48CA8046">
            <wp:extent cx="1200150" cy="1200150"/>
            <wp:effectExtent l="0" t="0" r="0" b="0"/>
            <wp:docPr id="3"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n\AppData\Local\Microsoft\Windows\Temporary Internet Files\Content.Outlook\EHLFA1H0\Judiciary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n\AppData\Local\Microsoft\Windows\Temporary Internet Files\Content.Outlook\EHLFA1H0\Judiciary2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p w14:paraId="19662F3B" w14:textId="77777777" w:rsidR="00EC0567" w:rsidRDefault="00EC0567" w:rsidP="007A3251">
      <w:pPr>
        <w:spacing w:after="0" w:line="276" w:lineRule="auto"/>
        <w:jc w:val="center"/>
        <w:rPr>
          <w:rFonts w:ascii="Arial" w:eastAsia="MS Mincho" w:hAnsi="Arial" w:cs="Arial"/>
          <w:b/>
          <w:iCs/>
          <w:sz w:val="28"/>
          <w:szCs w:val="28"/>
          <w:lang w:val="en-GB"/>
        </w:rPr>
      </w:pPr>
      <w:r>
        <w:rPr>
          <w:rFonts w:ascii="Arial" w:eastAsia="MS Mincho" w:hAnsi="Arial" w:cs="Arial"/>
          <w:b/>
          <w:iCs/>
          <w:sz w:val="28"/>
          <w:szCs w:val="28"/>
          <w:lang w:val="en-GB"/>
        </w:rPr>
        <w:t>IN THE HIGH COURT OF SOUTH AFRICA</w:t>
      </w:r>
    </w:p>
    <w:p w14:paraId="002EB1B2" w14:textId="77777777" w:rsidR="00EC0567" w:rsidRDefault="00EC0567" w:rsidP="00A60994">
      <w:pPr>
        <w:spacing w:after="0" w:line="276" w:lineRule="auto"/>
        <w:jc w:val="center"/>
        <w:rPr>
          <w:rFonts w:ascii="Arial" w:eastAsia="MS Mincho" w:hAnsi="Arial" w:cs="Arial"/>
          <w:b/>
          <w:iCs/>
          <w:sz w:val="28"/>
          <w:szCs w:val="28"/>
          <w:lang w:val="en-GB"/>
        </w:rPr>
      </w:pPr>
      <w:r>
        <w:rPr>
          <w:rFonts w:ascii="Arial" w:eastAsia="MS Mincho" w:hAnsi="Arial" w:cs="Arial"/>
          <w:b/>
          <w:iCs/>
          <w:sz w:val="28"/>
          <w:szCs w:val="28"/>
          <w:lang w:val="en-GB"/>
        </w:rPr>
        <w:t>NORTH WEST DIVISION – MAHIKENG</w:t>
      </w:r>
    </w:p>
    <w:p w14:paraId="121338F1" w14:textId="77777777" w:rsidR="006B706E" w:rsidRPr="006B706E" w:rsidRDefault="00EC0567" w:rsidP="006B706E">
      <w:pPr>
        <w:spacing w:after="200" w:line="276" w:lineRule="auto"/>
        <w:jc w:val="center"/>
        <w:rPr>
          <w:rFonts w:ascii="Arial" w:eastAsia="MS Mincho" w:hAnsi="Arial" w:cs="Arial"/>
          <w:b/>
          <w:iCs/>
          <w:sz w:val="28"/>
          <w:szCs w:val="28"/>
          <w:lang w:val="en-GB"/>
        </w:rPr>
      </w:pPr>
      <w:r>
        <w:rPr>
          <w:rFonts w:ascii="Arial" w:eastAsia="MS Mincho" w:hAnsi="Arial" w:cs="Arial"/>
          <w:b/>
          <w:iCs/>
          <w:sz w:val="28"/>
          <w:szCs w:val="28"/>
          <w:lang w:val="en-GB"/>
        </w:rPr>
        <w:tab/>
      </w:r>
    </w:p>
    <w:p w14:paraId="067C3B50" w14:textId="6F70E128" w:rsidR="006B706E" w:rsidRPr="006B706E" w:rsidRDefault="006B706E" w:rsidP="006B706E">
      <w:pPr>
        <w:spacing w:after="200" w:line="276" w:lineRule="auto"/>
        <w:rPr>
          <w:rFonts w:ascii="Arial" w:eastAsia="MS Mincho" w:hAnsi="Arial" w:cs="Arial"/>
          <w:b/>
          <w:iCs/>
          <w:sz w:val="28"/>
          <w:szCs w:val="28"/>
          <w:lang w:val="en-GB"/>
        </w:rPr>
      </w:pPr>
      <w:r w:rsidRPr="006B706E">
        <w:rPr>
          <w:rFonts w:ascii="Arial" w:eastAsia="MS Mincho" w:hAnsi="Arial" w:cs="Arial"/>
          <w:b/>
          <w:iCs/>
          <w:sz w:val="28"/>
          <w:szCs w:val="28"/>
          <w:lang w:val="en-GB"/>
        </w:rPr>
        <w:t xml:space="preserve">                                                                              Case No: 1362/2019</w:t>
      </w:r>
    </w:p>
    <w:p w14:paraId="66FC23A8" w14:textId="77777777" w:rsidR="006B706E" w:rsidRPr="006B706E" w:rsidRDefault="006B706E" w:rsidP="006B706E">
      <w:pPr>
        <w:spacing w:after="200" w:line="276" w:lineRule="auto"/>
        <w:rPr>
          <w:rFonts w:ascii="Arial" w:eastAsia="MS Mincho" w:hAnsi="Arial" w:cs="Arial"/>
          <w:b/>
          <w:iCs/>
          <w:sz w:val="28"/>
          <w:szCs w:val="28"/>
          <w:lang w:val="en-GB"/>
        </w:rPr>
      </w:pPr>
      <w:r w:rsidRPr="006B706E">
        <w:rPr>
          <w:rFonts w:ascii="Arial" w:eastAsia="MS Mincho" w:hAnsi="Arial" w:cs="Arial"/>
          <w:b/>
          <w:iCs/>
          <w:sz w:val="28"/>
          <w:szCs w:val="28"/>
          <w:lang w:val="en-GB"/>
        </w:rPr>
        <w:t xml:space="preserve">In the matter between:-                                           </w:t>
      </w:r>
    </w:p>
    <w:p w14:paraId="1EE921DF" w14:textId="77777777" w:rsidR="00DA1186" w:rsidRPr="00DA1186" w:rsidRDefault="00DA1186" w:rsidP="00A60994">
      <w:pPr>
        <w:spacing w:after="0" w:line="276" w:lineRule="auto"/>
        <w:rPr>
          <w:rFonts w:ascii="Arial" w:eastAsia="MS Mincho" w:hAnsi="Arial" w:cs="Arial"/>
          <w:b/>
          <w:iCs/>
          <w:sz w:val="28"/>
          <w:szCs w:val="28"/>
          <w:lang w:val="en-GB"/>
        </w:rPr>
      </w:pPr>
    </w:p>
    <w:p w14:paraId="70C53902" w14:textId="77777777" w:rsidR="00DA1186" w:rsidRPr="00DA1186" w:rsidRDefault="00DA1186" w:rsidP="00DA1186">
      <w:pPr>
        <w:spacing w:after="200" w:line="276" w:lineRule="auto"/>
        <w:rPr>
          <w:rFonts w:ascii="Arial" w:eastAsia="MS Mincho" w:hAnsi="Arial" w:cs="Arial"/>
          <w:b/>
          <w:iCs/>
          <w:sz w:val="28"/>
          <w:szCs w:val="28"/>
          <w:lang w:val="en-GB"/>
        </w:rPr>
      </w:pPr>
      <w:r w:rsidRPr="00DA1186">
        <w:rPr>
          <w:rFonts w:ascii="Arial" w:eastAsia="MS Mincho" w:hAnsi="Arial" w:cs="Arial"/>
          <w:b/>
          <w:iCs/>
          <w:sz w:val="28"/>
          <w:szCs w:val="28"/>
          <w:lang w:val="en-GB"/>
        </w:rPr>
        <w:t xml:space="preserve">MEMBER OF THE EXECUTIVE COUNCIL </w:t>
      </w:r>
    </w:p>
    <w:p w14:paraId="7DE0E472" w14:textId="0101860D" w:rsidR="006B706E" w:rsidRPr="006B706E" w:rsidRDefault="00DA1186" w:rsidP="00A60994">
      <w:pPr>
        <w:spacing w:after="0" w:line="276" w:lineRule="auto"/>
        <w:rPr>
          <w:rFonts w:ascii="Arial" w:eastAsia="MS Mincho" w:hAnsi="Arial" w:cs="Arial"/>
          <w:b/>
          <w:iCs/>
          <w:sz w:val="28"/>
          <w:szCs w:val="28"/>
          <w:lang w:val="en-GB"/>
        </w:rPr>
      </w:pPr>
      <w:r w:rsidRPr="00DA1186">
        <w:rPr>
          <w:rFonts w:ascii="Arial" w:eastAsia="MS Mincho" w:hAnsi="Arial" w:cs="Arial"/>
          <w:b/>
          <w:iCs/>
          <w:sz w:val="28"/>
          <w:szCs w:val="28"/>
          <w:lang w:val="en-GB"/>
        </w:rPr>
        <w:t xml:space="preserve">FOR HEALTH NORTH WEST PROVINCE               </w:t>
      </w:r>
      <w:r w:rsidR="006B706E" w:rsidRPr="006B706E">
        <w:rPr>
          <w:rFonts w:ascii="Arial" w:eastAsia="MS Mincho" w:hAnsi="Arial" w:cs="Arial"/>
          <w:b/>
          <w:iCs/>
          <w:sz w:val="28"/>
          <w:szCs w:val="28"/>
          <w:lang w:val="en-GB"/>
        </w:rPr>
        <w:t xml:space="preserve"> </w:t>
      </w:r>
      <w:r w:rsidR="00C50BC1">
        <w:rPr>
          <w:rFonts w:ascii="Arial" w:eastAsia="MS Mincho" w:hAnsi="Arial" w:cs="Arial"/>
          <w:b/>
          <w:iCs/>
          <w:sz w:val="28"/>
          <w:szCs w:val="28"/>
          <w:lang w:val="en-GB"/>
        </w:rPr>
        <w:t>APPLICANT</w:t>
      </w:r>
    </w:p>
    <w:p w14:paraId="37A8D9A8" w14:textId="77777777" w:rsidR="006B706E" w:rsidRPr="006B706E" w:rsidRDefault="006B706E" w:rsidP="006B706E">
      <w:pPr>
        <w:spacing w:after="200" w:line="276" w:lineRule="auto"/>
        <w:rPr>
          <w:rFonts w:ascii="Arial" w:eastAsia="MS Mincho" w:hAnsi="Arial" w:cs="Arial"/>
          <w:b/>
          <w:iCs/>
          <w:sz w:val="28"/>
          <w:szCs w:val="28"/>
          <w:lang w:val="en-GB"/>
        </w:rPr>
      </w:pPr>
    </w:p>
    <w:p w14:paraId="63B2DFC4" w14:textId="77777777" w:rsidR="006B706E" w:rsidRPr="006B706E" w:rsidRDefault="006B706E" w:rsidP="006B706E">
      <w:pPr>
        <w:spacing w:after="200" w:line="276" w:lineRule="auto"/>
        <w:rPr>
          <w:rFonts w:ascii="Arial" w:eastAsia="MS Mincho" w:hAnsi="Arial" w:cs="Arial"/>
          <w:b/>
          <w:iCs/>
          <w:sz w:val="28"/>
          <w:szCs w:val="28"/>
          <w:lang w:val="en-GB"/>
        </w:rPr>
      </w:pPr>
      <w:r w:rsidRPr="006B706E">
        <w:rPr>
          <w:rFonts w:ascii="Arial" w:eastAsia="MS Mincho" w:hAnsi="Arial" w:cs="Arial"/>
          <w:b/>
          <w:iCs/>
          <w:sz w:val="28"/>
          <w:szCs w:val="28"/>
          <w:lang w:val="en-GB"/>
        </w:rPr>
        <w:t>and</w:t>
      </w:r>
    </w:p>
    <w:p w14:paraId="15832032" w14:textId="77777777" w:rsidR="00DA1186" w:rsidRPr="00DA1186" w:rsidRDefault="00DA1186" w:rsidP="00DA1186">
      <w:pPr>
        <w:spacing w:after="200" w:line="276" w:lineRule="auto"/>
        <w:rPr>
          <w:rFonts w:ascii="Arial" w:eastAsia="MS Mincho" w:hAnsi="Arial" w:cs="Arial"/>
          <w:b/>
          <w:iCs/>
          <w:sz w:val="28"/>
          <w:szCs w:val="28"/>
          <w:lang w:val="en-GB"/>
        </w:rPr>
      </w:pPr>
      <w:r w:rsidRPr="00DA1186">
        <w:rPr>
          <w:rFonts w:ascii="Arial" w:eastAsia="MS Mincho" w:hAnsi="Arial" w:cs="Arial"/>
          <w:b/>
          <w:iCs/>
          <w:sz w:val="28"/>
          <w:szCs w:val="28"/>
          <w:lang w:val="en-GB"/>
        </w:rPr>
        <w:t xml:space="preserve">LORATO SANDRA MOTSHEGWA obo                 </w:t>
      </w:r>
    </w:p>
    <w:p w14:paraId="71146572" w14:textId="4D289C99" w:rsidR="00EC0567" w:rsidRDefault="00DA1186" w:rsidP="00A60994">
      <w:pPr>
        <w:spacing w:after="200" w:line="276" w:lineRule="auto"/>
        <w:rPr>
          <w:rFonts w:ascii="Arial" w:eastAsia="MS Mincho" w:hAnsi="Arial" w:cs="Arial"/>
          <w:b/>
          <w:iCs/>
          <w:sz w:val="28"/>
          <w:szCs w:val="28"/>
          <w:lang w:val="en-GB"/>
        </w:rPr>
      </w:pPr>
      <w:r w:rsidRPr="00DA1186">
        <w:rPr>
          <w:rFonts w:ascii="Arial" w:eastAsia="MS Mincho" w:hAnsi="Arial" w:cs="Arial"/>
          <w:b/>
          <w:iCs/>
          <w:sz w:val="28"/>
          <w:szCs w:val="28"/>
          <w:lang w:val="en-GB"/>
        </w:rPr>
        <w:t xml:space="preserve">OMOLEMO MOTSHEGWA </w:t>
      </w:r>
      <w:r>
        <w:rPr>
          <w:rFonts w:ascii="Arial" w:eastAsia="MS Mincho" w:hAnsi="Arial" w:cs="Arial"/>
          <w:b/>
          <w:iCs/>
          <w:sz w:val="28"/>
          <w:szCs w:val="28"/>
          <w:lang w:val="en-GB"/>
        </w:rPr>
        <w:tab/>
      </w:r>
      <w:r>
        <w:rPr>
          <w:rFonts w:ascii="Arial" w:eastAsia="MS Mincho" w:hAnsi="Arial" w:cs="Arial"/>
          <w:b/>
          <w:iCs/>
          <w:sz w:val="28"/>
          <w:szCs w:val="28"/>
          <w:lang w:val="en-GB"/>
        </w:rPr>
        <w:tab/>
      </w:r>
      <w:r>
        <w:rPr>
          <w:rFonts w:ascii="Arial" w:eastAsia="MS Mincho" w:hAnsi="Arial" w:cs="Arial"/>
          <w:b/>
          <w:iCs/>
          <w:sz w:val="28"/>
          <w:szCs w:val="28"/>
          <w:lang w:val="en-GB"/>
        </w:rPr>
        <w:tab/>
      </w:r>
      <w:r>
        <w:rPr>
          <w:rFonts w:ascii="Arial" w:eastAsia="MS Mincho" w:hAnsi="Arial" w:cs="Arial"/>
          <w:b/>
          <w:iCs/>
          <w:sz w:val="28"/>
          <w:szCs w:val="28"/>
          <w:lang w:val="en-GB"/>
        </w:rPr>
        <w:tab/>
      </w:r>
      <w:r>
        <w:rPr>
          <w:rFonts w:ascii="Arial" w:eastAsia="MS Mincho" w:hAnsi="Arial" w:cs="Arial"/>
          <w:b/>
          <w:iCs/>
          <w:sz w:val="28"/>
          <w:szCs w:val="28"/>
          <w:lang w:val="en-GB"/>
        </w:rPr>
        <w:tab/>
      </w:r>
      <w:r w:rsidR="00C50BC1">
        <w:rPr>
          <w:rFonts w:ascii="Arial" w:eastAsia="MS Mincho" w:hAnsi="Arial" w:cs="Arial"/>
          <w:b/>
          <w:iCs/>
          <w:sz w:val="28"/>
          <w:szCs w:val="28"/>
          <w:lang w:val="en-GB"/>
        </w:rPr>
        <w:t>RESPONDENT</w:t>
      </w:r>
    </w:p>
    <w:p w14:paraId="7AD927C2" w14:textId="77777777" w:rsidR="00EC0567" w:rsidRDefault="00EC0567" w:rsidP="00ED5138">
      <w:pPr>
        <w:spacing w:after="0" w:line="276" w:lineRule="auto"/>
        <w:rPr>
          <w:rFonts w:ascii="Arial" w:eastAsia="MS Mincho" w:hAnsi="Arial" w:cs="Arial"/>
          <w:b/>
          <w:iCs/>
          <w:sz w:val="28"/>
          <w:szCs w:val="28"/>
        </w:rPr>
      </w:pPr>
    </w:p>
    <w:tbl>
      <w:tblPr>
        <w:tblW w:w="9322" w:type="dxa"/>
        <w:tblLook w:val="04A0" w:firstRow="1" w:lastRow="0" w:firstColumn="1" w:lastColumn="0" w:noHBand="0" w:noVBand="1"/>
      </w:tblPr>
      <w:tblGrid>
        <w:gridCol w:w="9322"/>
      </w:tblGrid>
      <w:tr w:rsidR="00EC0567" w14:paraId="37EAB9E8" w14:textId="77777777" w:rsidTr="00EC0567">
        <w:trPr>
          <w:trHeight w:val="951"/>
        </w:trPr>
        <w:tc>
          <w:tcPr>
            <w:tcW w:w="9322" w:type="dxa"/>
            <w:shd w:val="clear" w:color="auto" w:fill="BFBFBF"/>
          </w:tcPr>
          <w:p w14:paraId="77D72BFE" w14:textId="77777777" w:rsidR="00EC0567" w:rsidRDefault="00EC0567">
            <w:pPr>
              <w:spacing w:after="200" w:line="276" w:lineRule="auto"/>
              <w:rPr>
                <w:rFonts w:ascii="Arial" w:eastAsia="MS Mincho" w:hAnsi="Arial" w:cs="Arial"/>
                <w:b/>
                <w:bCs/>
                <w:iCs/>
                <w:sz w:val="28"/>
                <w:szCs w:val="28"/>
              </w:rPr>
            </w:pPr>
          </w:p>
          <w:p w14:paraId="14BFAC7B" w14:textId="77777777" w:rsidR="00EC0567" w:rsidRDefault="00EC0567">
            <w:pPr>
              <w:spacing w:after="200" w:line="276" w:lineRule="auto"/>
              <w:rPr>
                <w:rFonts w:ascii="Arial" w:eastAsia="MS Mincho" w:hAnsi="Arial" w:cs="Arial"/>
                <w:b/>
                <w:bCs/>
                <w:iCs/>
                <w:sz w:val="28"/>
                <w:szCs w:val="28"/>
              </w:rPr>
            </w:pPr>
            <w:r>
              <w:rPr>
                <w:rFonts w:ascii="Arial" w:eastAsia="MS Mincho" w:hAnsi="Arial" w:cs="Arial"/>
                <w:b/>
                <w:bCs/>
                <w:iCs/>
                <w:sz w:val="28"/>
                <w:szCs w:val="28"/>
              </w:rPr>
              <w:t xml:space="preserve">                                               ORDER</w:t>
            </w:r>
          </w:p>
          <w:p w14:paraId="1848B23E" w14:textId="77777777" w:rsidR="00EC0567" w:rsidRDefault="00EC0567" w:rsidP="00271D1E">
            <w:pPr>
              <w:spacing w:after="0" w:line="276" w:lineRule="auto"/>
              <w:rPr>
                <w:rFonts w:ascii="Arial" w:eastAsia="MS Mincho" w:hAnsi="Arial" w:cs="Arial"/>
                <w:b/>
                <w:bCs/>
                <w:iCs/>
                <w:sz w:val="28"/>
                <w:szCs w:val="28"/>
              </w:rPr>
            </w:pPr>
          </w:p>
        </w:tc>
      </w:tr>
    </w:tbl>
    <w:p w14:paraId="42EADAC3" w14:textId="3E0B8B4B" w:rsidR="00EC0567" w:rsidRDefault="00EC0567" w:rsidP="00ED5138">
      <w:pPr>
        <w:spacing w:after="0" w:line="276" w:lineRule="auto"/>
        <w:rPr>
          <w:rFonts w:ascii="Arial" w:eastAsia="MS Mincho" w:hAnsi="Arial" w:cs="Arial"/>
          <w:b/>
          <w:iCs/>
          <w:sz w:val="28"/>
          <w:szCs w:val="28"/>
        </w:rPr>
      </w:pPr>
    </w:p>
    <w:p w14:paraId="7CB65C04" w14:textId="77777777" w:rsidR="00ED5138" w:rsidRDefault="00ED5138" w:rsidP="00ED5138">
      <w:pPr>
        <w:pStyle w:val="NormalWeb"/>
        <w:shd w:val="clear" w:color="auto" w:fill="FFFFFF"/>
        <w:spacing w:before="144" w:beforeAutospacing="0" w:after="288" w:afterAutospacing="0" w:line="480" w:lineRule="atLeast"/>
        <w:ind w:left="426" w:hanging="426"/>
        <w:rPr>
          <w:rFonts w:ascii="Verdana" w:hAnsi="Verdana"/>
          <w:color w:val="242121"/>
          <w:sz w:val="27"/>
          <w:szCs w:val="27"/>
        </w:rPr>
      </w:pPr>
      <w:r>
        <w:rPr>
          <w:rFonts w:ascii="Arial" w:hAnsi="Arial" w:cs="Arial"/>
          <w:color w:val="242121"/>
          <w:sz w:val="27"/>
          <w:szCs w:val="27"/>
          <w:lang w:val="en-US"/>
        </w:rPr>
        <w:t>(i) The application for leave to appeal is granted in respect of the applicant to the Full Court of this Division.</w:t>
      </w:r>
    </w:p>
    <w:p w14:paraId="7F3B1A59" w14:textId="20D3A190" w:rsidR="00C50BC1" w:rsidRPr="00ED5138" w:rsidRDefault="00ED5138" w:rsidP="00ED5138">
      <w:pPr>
        <w:pStyle w:val="NormalWeb"/>
        <w:shd w:val="clear" w:color="auto" w:fill="FFFFFF"/>
        <w:spacing w:before="144" w:beforeAutospacing="0" w:after="288" w:afterAutospacing="0" w:line="480" w:lineRule="atLeast"/>
        <w:ind w:left="1276" w:hanging="1276"/>
        <w:rPr>
          <w:rFonts w:ascii="Verdana" w:hAnsi="Verdana"/>
          <w:color w:val="242121"/>
          <w:sz w:val="27"/>
          <w:szCs w:val="27"/>
        </w:rPr>
      </w:pPr>
      <w:r>
        <w:rPr>
          <w:rFonts w:ascii="Arial" w:hAnsi="Arial" w:cs="Arial"/>
          <w:color w:val="242121"/>
          <w:sz w:val="27"/>
          <w:szCs w:val="27"/>
          <w:lang w:val="en-US"/>
        </w:rPr>
        <w:t>(ii) The costs of this application for leave to appeal are costs in the appeal.</w:t>
      </w:r>
    </w:p>
    <w:p w14:paraId="60A887E3" w14:textId="77777777" w:rsidR="00EC0567" w:rsidRDefault="00EC0567" w:rsidP="00EC0567">
      <w:pPr>
        <w:spacing w:after="200" w:line="276" w:lineRule="auto"/>
        <w:rPr>
          <w:rFonts w:ascii="Arial" w:eastAsia="MS Mincho" w:hAnsi="Arial" w:cs="Arial"/>
          <w:b/>
          <w:bCs/>
          <w:iCs/>
          <w:sz w:val="28"/>
          <w:szCs w:val="28"/>
        </w:rPr>
      </w:pPr>
    </w:p>
    <w:tbl>
      <w:tblPr>
        <w:tblW w:w="9322" w:type="dxa"/>
        <w:tblLook w:val="04A0" w:firstRow="1" w:lastRow="0" w:firstColumn="1" w:lastColumn="0" w:noHBand="0" w:noVBand="1"/>
      </w:tblPr>
      <w:tblGrid>
        <w:gridCol w:w="9322"/>
      </w:tblGrid>
      <w:tr w:rsidR="00EC0567" w14:paraId="3D18F62E" w14:textId="77777777" w:rsidTr="00EC0567">
        <w:trPr>
          <w:trHeight w:val="951"/>
        </w:trPr>
        <w:tc>
          <w:tcPr>
            <w:tcW w:w="9322" w:type="dxa"/>
            <w:shd w:val="clear" w:color="auto" w:fill="BFBFBF"/>
          </w:tcPr>
          <w:p w14:paraId="3C71F3A5" w14:textId="77777777" w:rsidR="00EC0567" w:rsidRDefault="00EC0567">
            <w:pPr>
              <w:spacing w:after="200" w:line="276" w:lineRule="auto"/>
              <w:rPr>
                <w:rFonts w:ascii="Arial" w:eastAsia="MS Mincho" w:hAnsi="Arial" w:cs="Arial"/>
                <w:b/>
                <w:bCs/>
                <w:iCs/>
                <w:sz w:val="28"/>
                <w:szCs w:val="28"/>
              </w:rPr>
            </w:pPr>
            <w:bookmarkStart w:id="1" w:name="_Hlk150770385"/>
          </w:p>
          <w:p w14:paraId="7A9CD528" w14:textId="484E5FC4" w:rsidR="00EC0567" w:rsidRDefault="00EC0567">
            <w:pPr>
              <w:spacing w:after="200" w:line="276" w:lineRule="auto"/>
              <w:rPr>
                <w:rFonts w:ascii="Arial" w:eastAsia="MS Mincho" w:hAnsi="Arial" w:cs="Arial"/>
                <w:b/>
                <w:bCs/>
                <w:iCs/>
                <w:sz w:val="28"/>
                <w:szCs w:val="28"/>
              </w:rPr>
            </w:pPr>
            <w:r>
              <w:rPr>
                <w:rFonts w:ascii="Arial" w:eastAsia="MS Mincho" w:hAnsi="Arial" w:cs="Arial"/>
                <w:b/>
                <w:bCs/>
                <w:iCs/>
                <w:sz w:val="28"/>
                <w:szCs w:val="28"/>
              </w:rPr>
              <w:t xml:space="preserve">                               </w:t>
            </w:r>
            <w:r w:rsidR="00C50BC1">
              <w:rPr>
                <w:rFonts w:ascii="Arial" w:eastAsia="MS Mincho" w:hAnsi="Arial" w:cs="Arial"/>
                <w:b/>
                <w:bCs/>
                <w:iCs/>
                <w:sz w:val="28"/>
                <w:szCs w:val="28"/>
              </w:rPr>
              <w:t>LEAVE TO APPEAL</w:t>
            </w:r>
            <w:r>
              <w:rPr>
                <w:rFonts w:ascii="Arial" w:eastAsia="MS Mincho" w:hAnsi="Arial" w:cs="Arial"/>
                <w:b/>
                <w:bCs/>
                <w:iCs/>
                <w:sz w:val="28"/>
                <w:szCs w:val="28"/>
              </w:rPr>
              <w:t xml:space="preserve"> JUDGMENT</w:t>
            </w:r>
          </w:p>
          <w:p w14:paraId="6DAA6606" w14:textId="77777777" w:rsidR="00EC0567" w:rsidRDefault="00EC0567" w:rsidP="00271D1E">
            <w:pPr>
              <w:spacing w:after="0" w:line="276" w:lineRule="auto"/>
              <w:rPr>
                <w:rFonts w:ascii="Arial" w:eastAsia="MS Mincho" w:hAnsi="Arial" w:cs="Arial"/>
                <w:b/>
                <w:bCs/>
                <w:iCs/>
                <w:sz w:val="28"/>
                <w:szCs w:val="28"/>
              </w:rPr>
            </w:pPr>
          </w:p>
        </w:tc>
      </w:tr>
      <w:bookmarkEnd w:id="1"/>
    </w:tbl>
    <w:p w14:paraId="3480F6D9" w14:textId="77777777" w:rsidR="00897806" w:rsidRDefault="00897806" w:rsidP="00BA3C9F">
      <w:pPr>
        <w:spacing w:after="0" w:line="276" w:lineRule="auto"/>
        <w:rPr>
          <w:rFonts w:ascii="Arial" w:eastAsia="MS Mincho" w:hAnsi="Arial" w:cs="Arial"/>
          <w:b/>
          <w:iCs/>
          <w:sz w:val="28"/>
          <w:szCs w:val="28"/>
          <w:lang w:val="en-GB"/>
        </w:rPr>
      </w:pPr>
    </w:p>
    <w:p w14:paraId="01A92240" w14:textId="3F1C93F7" w:rsidR="00EC0567" w:rsidRDefault="00C50BC1" w:rsidP="007A3251">
      <w:pPr>
        <w:spacing w:after="0" w:line="276" w:lineRule="auto"/>
        <w:rPr>
          <w:rFonts w:ascii="Arial" w:eastAsia="MS Mincho" w:hAnsi="Arial" w:cs="Arial"/>
          <w:b/>
          <w:iCs/>
          <w:sz w:val="28"/>
          <w:szCs w:val="28"/>
          <w:lang w:val="en-GB"/>
        </w:rPr>
      </w:pPr>
      <w:r>
        <w:rPr>
          <w:rFonts w:ascii="Arial" w:eastAsia="MS Mincho" w:hAnsi="Arial" w:cs="Arial"/>
          <w:b/>
          <w:iCs/>
          <w:sz w:val="28"/>
          <w:szCs w:val="28"/>
          <w:lang w:val="en-GB"/>
        </w:rPr>
        <w:t>REDDY AJ</w:t>
      </w:r>
    </w:p>
    <w:p w14:paraId="33471D45" w14:textId="77777777" w:rsidR="00C50BC1" w:rsidRDefault="00C50BC1" w:rsidP="00C50BC1">
      <w:pPr>
        <w:spacing w:after="0" w:line="276" w:lineRule="auto"/>
        <w:rPr>
          <w:rFonts w:ascii="Arial" w:eastAsia="MS Mincho" w:hAnsi="Arial" w:cs="Arial"/>
          <w:b/>
          <w:iCs/>
          <w:sz w:val="28"/>
          <w:szCs w:val="28"/>
          <w:lang w:val="en-GB"/>
        </w:rPr>
      </w:pPr>
    </w:p>
    <w:p w14:paraId="20345260" w14:textId="076E02E3" w:rsidR="0057385A" w:rsidRPr="00405EAF" w:rsidRDefault="0057385A" w:rsidP="00EC0567">
      <w:pPr>
        <w:spacing w:after="200" w:line="276" w:lineRule="auto"/>
        <w:rPr>
          <w:rFonts w:ascii="Arial" w:eastAsia="MS Mincho" w:hAnsi="Arial" w:cs="Arial"/>
          <w:bCs/>
          <w:iCs/>
          <w:sz w:val="28"/>
          <w:szCs w:val="28"/>
          <w:u w:val="single"/>
          <w:lang w:val="en-GB"/>
        </w:rPr>
      </w:pPr>
      <w:r w:rsidRPr="00405EAF">
        <w:rPr>
          <w:rFonts w:ascii="Arial" w:eastAsia="MS Mincho" w:hAnsi="Arial" w:cs="Arial"/>
          <w:bCs/>
          <w:iCs/>
          <w:sz w:val="28"/>
          <w:szCs w:val="28"/>
          <w:u w:val="single"/>
          <w:lang w:val="en-GB"/>
        </w:rPr>
        <w:t>Introduction</w:t>
      </w:r>
    </w:p>
    <w:p w14:paraId="195C412E" w14:textId="279820FA" w:rsidR="00291E71" w:rsidRDefault="00A60994" w:rsidP="00291E71">
      <w:pPr>
        <w:spacing w:after="0" w:line="360" w:lineRule="auto"/>
        <w:ind w:left="720" w:hanging="720"/>
        <w:jc w:val="both"/>
        <w:rPr>
          <w:rFonts w:ascii="Arial" w:eastAsia="MS Mincho" w:hAnsi="Arial" w:cs="Arial"/>
          <w:bCs/>
          <w:iCs/>
          <w:sz w:val="28"/>
          <w:szCs w:val="28"/>
          <w:u w:val="single"/>
          <w:lang w:val="en-GB"/>
        </w:rPr>
      </w:pPr>
      <w:r>
        <w:rPr>
          <w:rFonts w:ascii="Arial" w:eastAsia="MS Mincho" w:hAnsi="Arial" w:cs="Arial"/>
          <w:bCs/>
          <w:iCs/>
          <w:sz w:val="28"/>
          <w:szCs w:val="28"/>
          <w:lang w:val="en-GB"/>
        </w:rPr>
        <w:t>[1]</w:t>
      </w:r>
      <w:r>
        <w:rPr>
          <w:rFonts w:ascii="Arial" w:eastAsia="MS Mincho" w:hAnsi="Arial" w:cs="Arial"/>
          <w:bCs/>
          <w:iCs/>
          <w:sz w:val="28"/>
          <w:szCs w:val="28"/>
          <w:lang w:val="en-GB"/>
        </w:rPr>
        <w:tab/>
      </w:r>
      <w:r w:rsidR="0057385A">
        <w:rPr>
          <w:rFonts w:ascii="Arial" w:eastAsia="MS Mincho" w:hAnsi="Arial" w:cs="Arial"/>
          <w:bCs/>
          <w:iCs/>
          <w:sz w:val="28"/>
          <w:szCs w:val="28"/>
          <w:lang w:val="en-GB"/>
        </w:rPr>
        <w:t>This is an application for leave to</w:t>
      </w:r>
      <w:r w:rsidR="0057385A">
        <w:rPr>
          <w:rFonts w:ascii="Arial" w:eastAsia="MS Mincho" w:hAnsi="Arial" w:cs="Arial"/>
          <w:b/>
          <w:iCs/>
          <w:sz w:val="28"/>
          <w:szCs w:val="28"/>
          <w:lang w:val="en-GB"/>
        </w:rPr>
        <w:t xml:space="preserve"> </w:t>
      </w:r>
      <w:r w:rsidR="0057385A">
        <w:rPr>
          <w:rFonts w:ascii="Arial" w:eastAsia="MS Mincho" w:hAnsi="Arial" w:cs="Arial"/>
          <w:bCs/>
          <w:iCs/>
          <w:sz w:val="28"/>
          <w:szCs w:val="28"/>
          <w:lang w:val="en-GB"/>
        </w:rPr>
        <w:t>appeal to the Full Court of this Division alternatively, the Supreme Court of Appeal predicated in terms of section 17(1)(a)(i) of the Superior Courts Act 10 of 2013 (“the Superior Courts Act”) against the whole judgment of this Court. The application for leave to appeal is opposed. For ease of reading, I propose to follow the nomenclature of the parties as cited herein</w:t>
      </w:r>
      <w:r w:rsidR="0057385A" w:rsidRPr="0057385A">
        <w:rPr>
          <w:rFonts w:ascii="Arial" w:eastAsia="MS Mincho" w:hAnsi="Arial" w:cs="Arial"/>
          <w:bCs/>
          <w:iCs/>
          <w:sz w:val="28"/>
          <w:szCs w:val="28"/>
          <w:lang w:val="en-GB"/>
        </w:rPr>
        <w:t>.</w:t>
      </w:r>
      <w:r w:rsidR="0057385A" w:rsidRPr="0057385A">
        <w:rPr>
          <w:rFonts w:ascii="Arial" w:eastAsia="MS Mincho" w:hAnsi="Arial" w:cs="Arial"/>
          <w:bCs/>
          <w:iCs/>
          <w:sz w:val="28"/>
          <w:szCs w:val="28"/>
          <w:u w:val="single"/>
          <w:lang w:val="en-GB"/>
        </w:rPr>
        <w:t xml:space="preserve"> </w:t>
      </w:r>
    </w:p>
    <w:p w14:paraId="01707B1D" w14:textId="77777777" w:rsidR="00291E71" w:rsidRPr="0057385A" w:rsidRDefault="00291E71" w:rsidP="00291E71">
      <w:pPr>
        <w:spacing w:after="0" w:line="360" w:lineRule="auto"/>
        <w:ind w:left="720" w:hanging="720"/>
        <w:jc w:val="both"/>
        <w:rPr>
          <w:rFonts w:ascii="Arial" w:eastAsia="MS Mincho" w:hAnsi="Arial" w:cs="Arial"/>
          <w:bCs/>
          <w:iCs/>
          <w:sz w:val="28"/>
          <w:szCs w:val="28"/>
          <w:u w:val="single"/>
          <w:lang w:val="en-GB"/>
        </w:rPr>
      </w:pPr>
    </w:p>
    <w:p w14:paraId="13DD6A18" w14:textId="44432341" w:rsidR="0057385A" w:rsidRDefault="0057385A" w:rsidP="00A60994">
      <w:pPr>
        <w:spacing w:after="200" w:line="360" w:lineRule="auto"/>
        <w:ind w:firstLine="720"/>
        <w:jc w:val="both"/>
        <w:rPr>
          <w:rFonts w:ascii="Arial" w:eastAsia="MS Mincho" w:hAnsi="Arial" w:cs="Arial"/>
          <w:bCs/>
          <w:iCs/>
          <w:sz w:val="28"/>
          <w:szCs w:val="28"/>
          <w:u w:val="single"/>
          <w:lang w:val="en-GB"/>
        </w:rPr>
      </w:pPr>
      <w:r w:rsidRPr="0057385A">
        <w:rPr>
          <w:rFonts w:ascii="Arial" w:eastAsia="MS Mincho" w:hAnsi="Arial" w:cs="Arial"/>
          <w:bCs/>
          <w:iCs/>
          <w:sz w:val="28"/>
          <w:szCs w:val="28"/>
          <w:u w:val="single"/>
          <w:lang w:val="en-GB"/>
        </w:rPr>
        <w:t>Grounds of appeal</w:t>
      </w:r>
    </w:p>
    <w:p w14:paraId="3018F790" w14:textId="646EC37F" w:rsidR="00735933" w:rsidRDefault="00A60994" w:rsidP="00FC5AF7">
      <w:pPr>
        <w:spacing w:after="200" w:line="360" w:lineRule="auto"/>
        <w:ind w:left="687" w:hanging="687"/>
        <w:jc w:val="both"/>
        <w:rPr>
          <w:rFonts w:ascii="Arial" w:eastAsia="MS Mincho" w:hAnsi="Arial" w:cs="Arial"/>
          <w:bCs/>
          <w:iCs/>
          <w:sz w:val="28"/>
          <w:szCs w:val="28"/>
          <w:lang w:val="en-GB"/>
        </w:rPr>
      </w:pPr>
      <w:r>
        <w:rPr>
          <w:rFonts w:ascii="Arial" w:eastAsia="MS Mincho" w:hAnsi="Arial" w:cs="Arial"/>
          <w:bCs/>
          <w:iCs/>
          <w:sz w:val="28"/>
          <w:szCs w:val="28"/>
          <w:lang w:val="en-GB"/>
        </w:rPr>
        <w:t>[2]</w:t>
      </w:r>
      <w:r w:rsidR="00FC5AF7">
        <w:rPr>
          <w:rFonts w:ascii="Arial" w:eastAsia="MS Mincho" w:hAnsi="Arial" w:cs="Arial"/>
          <w:bCs/>
          <w:iCs/>
          <w:sz w:val="28"/>
          <w:szCs w:val="28"/>
          <w:lang w:val="en-GB"/>
        </w:rPr>
        <w:tab/>
      </w:r>
      <w:r w:rsidR="00BC41AC">
        <w:rPr>
          <w:rFonts w:ascii="Arial" w:eastAsia="MS Mincho" w:hAnsi="Arial" w:cs="Arial"/>
          <w:bCs/>
          <w:iCs/>
          <w:sz w:val="28"/>
          <w:szCs w:val="28"/>
          <w:lang w:val="en-GB"/>
        </w:rPr>
        <w:t>The applicant’s Notice of Appeal, assails the factual findings of this Court on the following grounds</w:t>
      </w:r>
      <w:r w:rsidR="00A067D3">
        <w:rPr>
          <w:rFonts w:ascii="Arial" w:eastAsia="MS Mincho" w:hAnsi="Arial" w:cs="Arial"/>
          <w:bCs/>
          <w:iCs/>
          <w:sz w:val="28"/>
          <w:szCs w:val="28"/>
          <w:lang w:val="en-GB"/>
        </w:rPr>
        <w:t>:</w:t>
      </w:r>
    </w:p>
    <w:p w14:paraId="61DABA1D" w14:textId="74D93077" w:rsidR="00FC5AF7" w:rsidRDefault="00E1547C" w:rsidP="00FC5AF7">
      <w:pPr>
        <w:spacing w:after="0" w:line="360" w:lineRule="auto"/>
        <w:ind w:left="687" w:right="14"/>
        <w:rPr>
          <w:rFonts w:ascii="Arial" w:hAnsi="Arial" w:cs="Arial"/>
          <w:sz w:val="24"/>
          <w:szCs w:val="24"/>
        </w:rPr>
      </w:pPr>
      <w:r w:rsidRPr="00C50BC1">
        <w:rPr>
          <w:rFonts w:ascii="Arial" w:hAnsi="Arial" w:cs="Arial"/>
          <w:sz w:val="28"/>
          <w:szCs w:val="28"/>
        </w:rPr>
        <w:t xml:space="preserve">1 </w:t>
      </w:r>
      <w:r w:rsidRPr="00C50BC1">
        <w:rPr>
          <w:rFonts w:ascii="Arial" w:hAnsi="Arial" w:cs="Arial"/>
        </w:rPr>
        <w:t>.</w:t>
      </w:r>
      <w:r w:rsidR="00FC5AF7">
        <w:t xml:space="preserve"> </w:t>
      </w:r>
      <w:r w:rsidRPr="00625FA9">
        <w:rPr>
          <w:rFonts w:ascii="Arial" w:hAnsi="Arial" w:cs="Arial"/>
          <w:sz w:val="24"/>
          <w:szCs w:val="24"/>
        </w:rPr>
        <w:t xml:space="preserve">The learned Judge found the evidence of Dr Dlangamandla-Mokoka </w:t>
      </w:r>
    </w:p>
    <w:p w14:paraId="0216161D" w14:textId="75B5DF50" w:rsidR="00E1547C" w:rsidRPr="00625FA9" w:rsidRDefault="00E1547C" w:rsidP="00FC5AF7">
      <w:pPr>
        <w:spacing w:after="0" w:line="360" w:lineRule="auto"/>
        <w:ind w:left="990" w:right="14"/>
        <w:rPr>
          <w:rFonts w:ascii="Arial" w:hAnsi="Arial" w:cs="Arial"/>
          <w:sz w:val="24"/>
          <w:szCs w:val="24"/>
        </w:rPr>
      </w:pPr>
      <w:r w:rsidRPr="00625FA9">
        <w:rPr>
          <w:rFonts w:ascii="Arial" w:hAnsi="Arial" w:cs="Arial"/>
          <w:sz w:val="24"/>
          <w:szCs w:val="24"/>
        </w:rPr>
        <w:t>superfluous based on the fact that she admitted in cross examination that she was not resiling from the agreed findings in the joint minute and based on the fact that she reaffirmed the content of the joint minute.</w:t>
      </w:r>
    </w:p>
    <w:p w14:paraId="76B7B63E" w14:textId="77777777" w:rsidR="00FC5AF7" w:rsidRPr="00212619" w:rsidRDefault="00FC5AF7" w:rsidP="00212619">
      <w:pPr>
        <w:spacing w:after="0" w:line="360" w:lineRule="auto"/>
        <w:ind w:right="14"/>
        <w:jc w:val="both"/>
        <w:rPr>
          <w:rFonts w:ascii="Arial" w:hAnsi="Arial" w:cs="Arial"/>
          <w:sz w:val="24"/>
          <w:szCs w:val="24"/>
        </w:rPr>
      </w:pPr>
    </w:p>
    <w:p w14:paraId="516B5FFB" w14:textId="76FAE5DA" w:rsidR="00E1547C" w:rsidRPr="00173878" w:rsidRDefault="00173878" w:rsidP="00173878">
      <w:pPr>
        <w:spacing w:after="0" w:line="360" w:lineRule="auto"/>
        <w:ind w:left="993" w:right="14" w:hanging="284"/>
        <w:jc w:val="both"/>
        <w:rPr>
          <w:rFonts w:ascii="Arial" w:hAnsi="Arial" w:cs="Arial"/>
          <w:sz w:val="24"/>
          <w:szCs w:val="24"/>
        </w:rPr>
      </w:pPr>
      <w:r w:rsidRPr="00212619">
        <w:rPr>
          <w:rFonts w:ascii="Arial" w:hAnsi="Arial" w:cs="Arial"/>
          <w:color w:val="000000"/>
          <w:sz w:val="24"/>
          <w:szCs w:val="24"/>
          <w:u w:color="000000"/>
          <w:bdr w:val="none" w:sz="0" w:space="0" w:color="auto" w:frame="1"/>
        </w:rPr>
        <w:t>2.</w:t>
      </w:r>
      <w:r w:rsidRPr="00212619">
        <w:rPr>
          <w:rFonts w:ascii="Arial" w:hAnsi="Arial" w:cs="Arial"/>
          <w:color w:val="000000"/>
          <w:sz w:val="24"/>
          <w:szCs w:val="24"/>
          <w:u w:color="000000"/>
          <w:bdr w:val="none" w:sz="0" w:space="0" w:color="auto" w:frame="1"/>
        </w:rPr>
        <w:tab/>
      </w:r>
      <w:r w:rsidR="00E1547C" w:rsidRPr="00173878">
        <w:rPr>
          <w:rFonts w:ascii="Arial" w:hAnsi="Arial" w:cs="Arial"/>
          <w:sz w:val="24"/>
          <w:szCs w:val="24"/>
        </w:rPr>
        <w:t>The learned Judge erred in this regard. The evidence of Dr Dlangamandla</w:t>
      </w:r>
      <w:r w:rsidR="00ED5138" w:rsidRPr="00173878">
        <w:rPr>
          <w:rFonts w:ascii="Arial" w:hAnsi="Arial" w:cs="Arial"/>
          <w:sz w:val="24"/>
          <w:szCs w:val="24"/>
        </w:rPr>
        <w:t>-</w:t>
      </w:r>
      <w:r w:rsidR="00E1547C" w:rsidRPr="00173878">
        <w:rPr>
          <w:rFonts w:ascii="Arial" w:hAnsi="Arial" w:cs="Arial"/>
          <w:sz w:val="24"/>
          <w:szCs w:val="24"/>
        </w:rPr>
        <w:t>Mokoka provided a good and proper context to the interpretation of the joint minute especially on the presentation of the injury which the radiologists described as a mixed pattern which is predominantly acute profound.</w:t>
      </w:r>
    </w:p>
    <w:p w14:paraId="1F4E0E8E" w14:textId="77777777" w:rsidR="00E1547C" w:rsidRPr="00625FA9" w:rsidRDefault="00E1547C" w:rsidP="00E1547C">
      <w:pPr>
        <w:spacing w:after="0" w:line="360" w:lineRule="auto"/>
        <w:ind w:left="687" w:right="14"/>
        <w:rPr>
          <w:rFonts w:ascii="Arial" w:hAnsi="Arial" w:cs="Arial"/>
          <w:sz w:val="24"/>
          <w:szCs w:val="24"/>
        </w:rPr>
      </w:pPr>
    </w:p>
    <w:p w14:paraId="1091266B" w14:textId="56083657" w:rsidR="00E1547C" w:rsidRPr="00625FA9" w:rsidRDefault="00173878" w:rsidP="00173878">
      <w:pPr>
        <w:spacing w:after="0" w:line="360" w:lineRule="auto"/>
        <w:ind w:left="993" w:right="14" w:hanging="426"/>
        <w:jc w:val="both"/>
        <w:rPr>
          <w:rFonts w:ascii="Arial" w:hAnsi="Arial" w:cs="Arial"/>
          <w:sz w:val="24"/>
          <w:szCs w:val="24"/>
        </w:rPr>
      </w:pPr>
      <w:r w:rsidRPr="00625FA9">
        <w:rPr>
          <w:rFonts w:ascii="Arial" w:hAnsi="Arial" w:cs="Arial"/>
          <w:color w:val="000000"/>
          <w:sz w:val="24"/>
          <w:szCs w:val="24"/>
          <w:u w:color="000000"/>
          <w:bdr w:val="none" w:sz="0" w:space="0" w:color="auto" w:frame="1"/>
        </w:rPr>
        <w:t>3.</w:t>
      </w:r>
      <w:r w:rsidRPr="00625FA9">
        <w:rPr>
          <w:rFonts w:ascii="Arial" w:hAnsi="Arial" w:cs="Arial"/>
          <w:color w:val="000000"/>
          <w:sz w:val="24"/>
          <w:szCs w:val="24"/>
          <w:u w:color="000000"/>
          <w:bdr w:val="none" w:sz="0" w:space="0" w:color="auto" w:frame="1"/>
        </w:rPr>
        <w:tab/>
      </w:r>
      <w:r w:rsidR="00E1547C" w:rsidRPr="00625FA9">
        <w:rPr>
          <w:rFonts w:ascii="Arial" w:hAnsi="Arial" w:cs="Arial"/>
          <w:sz w:val="24"/>
          <w:szCs w:val="24"/>
        </w:rPr>
        <w:t xml:space="preserve">The learned judge, instead of disregarding the evidence as unnecessary or superfluous, ought to have properly analyzed the evidence together with the evidence of other experts, like Dr Mogashoa and Mbokotha. Such analysis </w:t>
      </w:r>
      <w:r w:rsidR="00E1547C" w:rsidRPr="00625FA9">
        <w:rPr>
          <w:rFonts w:ascii="Arial" w:hAnsi="Arial" w:cs="Arial"/>
          <w:sz w:val="24"/>
          <w:szCs w:val="24"/>
        </w:rPr>
        <w:lastRenderedPageBreak/>
        <w:t>could have assisted the court in determining the issue of foreseeability of the injury, preventability and causation.</w:t>
      </w:r>
    </w:p>
    <w:p w14:paraId="2B7B9FA1" w14:textId="77777777" w:rsidR="00E1547C" w:rsidRPr="00625FA9" w:rsidRDefault="00E1547C" w:rsidP="00E1547C">
      <w:pPr>
        <w:spacing w:after="0" w:line="360" w:lineRule="auto"/>
        <w:ind w:right="14"/>
        <w:rPr>
          <w:rFonts w:ascii="Arial" w:hAnsi="Arial" w:cs="Arial"/>
          <w:sz w:val="24"/>
          <w:szCs w:val="24"/>
        </w:rPr>
      </w:pPr>
    </w:p>
    <w:p w14:paraId="40A7A547" w14:textId="7738B86D" w:rsidR="00E1547C" w:rsidRPr="00625FA9" w:rsidRDefault="00173878" w:rsidP="00173878">
      <w:pPr>
        <w:spacing w:after="0" w:line="360" w:lineRule="auto"/>
        <w:ind w:left="993" w:right="14" w:hanging="426"/>
        <w:jc w:val="both"/>
        <w:rPr>
          <w:rFonts w:ascii="Arial" w:hAnsi="Arial" w:cs="Arial"/>
          <w:sz w:val="24"/>
          <w:szCs w:val="24"/>
        </w:rPr>
      </w:pPr>
      <w:r w:rsidRPr="00625FA9">
        <w:rPr>
          <w:rFonts w:ascii="Arial" w:hAnsi="Arial" w:cs="Arial"/>
          <w:color w:val="000000"/>
          <w:sz w:val="24"/>
          <w:szCs w:val="24"/>
          <w:u w:color="000000"/>
          <w:bdr w:val="none" w:sz="0" w:space="0" w:color="auto" w:frame="1"/>
        </w:rPr>
        <w:t>4.</w:t>
      </w:r>
      <w:r w:rsidRPr="00625FA9">
        <w:rPr>
          <w:rFonts w:ascii="Arial" w:hAnsi="Arial" w:cs="Arial"/>
          <w:color w:val="000000"/>
          <w:sz w:val="24"/>
          <w:szCs w:val="24"/>
          <w:u w:color="000000"/>
          <w:bdr w:val="none" w:sz="0" w:space="0" w:color="auto" w:frame="1"/>
        </w:rPr>
        <w:tab/>
      </w:r>
      <w:r w:rsidR="00E1547C" w:rsidRPr="00625FA9">
        <w:rPr>
          <w:rFonts w:ascii="Arial" w:hAnsi="Arial" w:cs="Arial"/>
          <w:sz w:val="24"/>
          <w:szCs w:val="24"/>
        </w:rPr>
        <w:t>The learned judge found that it is not in dispute that the plaintiff received substandard care and that the substandard care is not only isolated to only the failure to adequately monitor the plaintiff and 0M as the defendant sought to advance.</w:t>
      </w:r>
    </w:p>
    <w:p w14:paraId="7A7C5AB3" w14:textId="77777777" w:rsidR="00E1547C" w:rsidRPr="00625FA9" w:rsidRDefault="00E1547C" w:rsidP="00E1547C">
      <w:pPr>
        <w:spacing w:after="0" w:line="360" w:lineRule="auto"/>
        <w:ind w:right="14"/>
        <w:rPr>
          <w:rFonts w:ascii="Arial" w:hAnsi="Arial" w:cs="Arial"/>
          <w:sz w:val="24"/>
          <w:szCs w:val="24"/>
        </w:rPr>
      </w:pPr>
    </w:p>
    <w:p w14:paraId="0FB070ED" w14:textId="4E6441AF" w:rsidR="00E1547C" w:rsidRDefault="00173878" w:rsidP="00173878">
      <w:pPr>
        <w:spacing w:after="0" w:line="360" w:lineRule="auto"/>
        <w:ind w:left="993" w:right="14" w:hanging="426"/>
        <w:jc w:val="both"/>
        <w:rPr>
          <w:rFonts w:ascii="Arial" w:hAnsi="Arial" w:cs="Arial"/>
          <w:sz w:val="24"/>
          <w:szCs w:val="24"/>
        </w:rPr>
      </w:pPr>
      <w:r>
        <w:rPr>
          <w:rFonts w:ascii="Arial" w:hAnsi="Arial" w:cs="Arial"/>
          <w:color w:val="000000"/>
          <w:sz w:val="24"/>
          <w:szCs w:val="24"/>
          <w:u w:color="000000"/>
          <w:bdr w:val="none" w:sz="0" w:space="0" w:color="auto" w:frame="1"/>
        </w:rPr>
        <w:t>5.</w:t>
      </w:r>
      <w:r>
        <w:rPr>
          <w:rFonts w:ascii="Arial" w:hAnsi="Arial" w:cs="Arial"/>
          <w:color w:val="000000"/>
          <w:sz w:val="24"/>
          <w:szCs w:val="24"/>
          <w:u w:color="000000"/>
          <w:bdr w:val="none" w:sz="0" w:space="0" w:color="auto" w:frame="1"/>
        </w:rPr>
        <w:tab/>
      </w:r>
      <w:r w:rsidR="00E1547C" w:rsidRPr="00625FA9">
        <w:rPr>
          <w:rFonts w:ascii="Arial" w:hAnsi="Arial" w:cs="Arial"/>
          <w:sz w:val="24"/>
          <w:szCs w:val="24"/>
        </w:rPr>
        <w:t>The learned judge made a general finding in this regard. He failed to appreciate that the admitted substandard care by the defendant related to certain time periods and not generally to the entire period the plaintiff and 0M were in hospital. In particular it related to the early stages of labour and/or before the onset of labour. The learned judge erred and or misdirected himself in this regard.</w:t>
      </w:r>
    </w:p>
    <w:p w14:paraId="0978671A" w14:textId="77777777" w:rsidR="00212619" w:rsidRPr="00625FA9" w:rsidRDefault="00212619" w:rsidP="00212619">
      <w:pPr>
        <w:spacing w:after="0" w:line="360" w:lineRule="auto"/>
        <w:ind w:right="14"/>
        <w:jc w:val="both"/>
        <w:rPr>
          <w:rFonts w:ascii="Arial" w:hAnsi="Arial" w:cs="Arial"/>
          <w:sz w:val="24"/>
          <w:szCs w:val="24"/>
        </w:rPr>
      </w:pPr>
    </w:p>
    <w:p w14:paraId="7EE8FD26" w14:textId="0F87235C" w:rsidR="00E1547C" w:rsidRPr="00625FA9" w:rsidRDefault="00173878" w:rsidP="00173878">
      <w:pPr>
        <w:spacing w:after="0" w:line="360" w:lineRule="auto"/>
        <w:ind w:left="993" w:right="14" w:hanging="426"/>
        <w:jc w:val="both"/>
        <w:rPr>
          <w:rFonts w:ascii="Arial" w:hAnsi="Arial" w:cs="Arial"/>
          <w:sz w:val="24"/>
          <w:szCs w:val="24"/>
        </w:rPr>
      </w:pPr>
      <w:r w:rsidRPr="00625FA9">
        <w:rPr>
          <w:rFonts w:ascii="Arial" w:hAnsi="Arial" w:cs="Arial"/>
          <w:color w:val="000000"/>
          <w:sz w:val="24"/>
          <w:szCs w:val="24"/>
          <w:u w:color="000000"/>
          <w:bdr w:val="none" w:sz="0" w:space="0" w:color="auto" w:frame="1"/>
        </w:rPr>
        <w:t>6.</w:t>
      </w:r>
      <w:r w:rsidRPr="00625FA9">
        <w:rPr>
          <w:rFonts w:ascii="Arial" w:hAnsi="Arial" w:cs="Arial"/>
          <w:color w:val="000000"/>
          <w:sz w:val="24"/>
          <w:szCs w:val="24"/>
          <w:u w:color="000000"/>
          <w:bdr w:val="none" w:sz="0" w:space="0" w:color="auto" w:frame="1"/>
        </w:rPr>
        <w:tab/>
      </w:r>
      <w:r w:rsidR="00E1547C" w:rsidRPr="00625FA9">
        <w:rPr>
          <w:rFonts w:ascii="Arial" w:hAnsi="Arial" w:cs="Arial"/>
          <w:sz w:val="24"/>
          <w:szCs w:val="24"/>
        </w:rPr>
        <w:t xml:space="preserve">The learned Judge found that the viva voce evidence of the </w:t>
      </w:r>
      <w:r w:rsidR="00405EAF" w:rsidRPr="00625FA9">
        <w:rPr>
          <w:rFonts w:ascii="Arial" w:hAnsi="Arial" w:cs="Arial"/>
          <w:sz w:val="24"/>
          <w:szCs w:val="24"/>
        </w:rPr>
        <w:t>plaintiff’s</w:t>
      </w:r>
      <w:r w:rsidR="00E1547C" w:rsidRPr="00625FA9">
        <w:rPr>
          <w:rFonts w:ascii="Arial" w:hAnsi="Arial" w:cs="Arial"/>
          <w:sz w:val="24"/>
          <w:szCs w:val="24"/>
        </w:rPr>
        <w:t xml:space="preserve"> experts was founded on logical reasoning and that "plaintiffs expert evidence provided the most reasonable and cogent explanation of why an intrapartum brain injury was most likely".</w:t>
      </w:r>
    </w:p>
    <w:p w14:paraId="4B449ED4" w14:textId="77777777" w:rsidR="00E1547C" w:rsidRPr="00625FA9" w:rsidRDefault="00E1547C" w:rsidP="00E1547C">
      <w:pPr>
        <w:spacing w:after="0" w:line="360" w:lineRule="auto"/>
        <w:ind w:left="687" w:right="14"/>
        <w:rPr>
          <w:rFonts w:ascii="Arial" w:hAnsi="Arial" w:cs="Arial"/>
          <w:sz w:val="24"/>
          <w:szCs w:val="24"/>
        </w:rPr>
      </w:pPr>
    </w:p>
    <w:p w14:paraId="228E06F4" w14:textId="6C302EFA" w:rsidR="00E1547C" w:rsidRPr="00625FA9" w:rsidRDefault="00173878" w:rsidP="00173878">
      <w:pPr>
        <w:spacing w:after="0" w:line="360" w:lineRule="auto"/>
        <w:ind w:left="993" w:right="14" w:hanging="572"/>
        <w:jc w:val="both"/>
        <w:rPr>
          <w:rFonts w:ascii="Arial" w:hAnsi="Arial" w:cs="Arial"/>
          <w:sz w:val="24"/>
          <w:szCs w:val="24"/>
        </w:rPr>
      </w:pPr>
      <w:r w:rsidRPr="00625FA9">
        <w:rPr>
          <w:rFonts w:ascii="Arial" w:hAnsi="Arial" w:cs="Arial"/>
          <w:color w:val="000000"/>
          <w:sz w:val="24"/>
          <w:szCs w:val="24"/>
          <w:u w:color="000000"/>
          <w:bdr w:val="none" w:sz="0" w:space="0" w:color="auto" w:frame="1"/>
        </w:rPr>
        <w:t>7.</w:t>
      </w:r>
      <w:r w:rsidRPr="00625FA9">
        <w:rPr>
          <w:rFonts w:ascii="Arial" w:hAnsi="Arial" w:cs="Arial"/>
          <w:color w:val="000000"/>
          <w:sz w:val="24"/>
          <w:szCs w:val="24"/>
          <w:u w:color="000000"/>
          <w:bdr w:val="none" w:sz="0" w:space="0" w:color="auto" w:frame="1"/>
        </w:rPr>
        <w:tab/>
      </w:r>
      <w:r w:rsidR="00E1547C" w:rsidRPr="00625FA9">
        <w:rPr>
          <w:rFonts w:ascii="Arial" w:hAnsi="Arial" w:cs="Arial"/>
          <w:sz w:val="24"/>
          <w:szCs w:val="24"/>
        </w:rPr>
        <w:t xml:space="preserve">The learned judge erred and or misdirected himself in this regard. On the evidence before the court, in the form of the normal foetal heart rate during the active phase of labour and the normal or assuring </w:t>
      </w:r>
      <w:r w:rsidR="00A811E8" w:rsidRPr="00677DAC">
        <w:rPr>
          <w:rFonts w:ascii="Arial" w:hAnsi="Arial" w:cs="Arial"/>
          <w:sz w:val="24"/>
          <w:szCs w:val="24"/>
        </w:rPr>
        <w:t>Apgar</w:t>
      </w:r>
      <w:r w:rsidR="00E1547C" w:rsidRPr="00677DAC">
        <w:rPr>
          <w:rFonts w:ascii="Arial" w:hAnsi="Arial" w:cs="Arial"/>
          <w:sz w:val="24"/>
          <w:szCs w:val="24"/>
        </w:rPr>
        <w:t xml:space="preserve"> </w:t>
      </w:r>
      <w:r w:rsidR="00E1547C" w:rsidRPr="00625FA9">
        <w:rPr>
          <w:rFonts w:ascii="Arial" w:hAnsi="Arial" w:cs="Arial"/>
          <w:sz w:val="24"/>
          <w:szCs w:val="24"/>
        </w:rPr>
        <w:t>scores at 1 minute and 7 minutes, including the lack of indications of compromised baby at birth, the conclusion and finding by the learned judge is, with respect, unjustifiable or unsustainable on the facts.</w:t>
      </w:r>
    </w:p>
    <w:p w14:paraId="3DAD939C" w14:textId="77777777" w:rsidR="00E1547C" w:rsidRPr="00625FA9" w:rsidRDefault="00E1547C" w:rsidP="00E1547C">
      <w:pPr>
        <w:spacing w:after="0" w:line="360" w:lineRule="auto"/>
        <w:ind w:right="14"/>
        <w:rPr>
          <w:rFonts w:ascii="Arial" w:hAnsi="Arial" w:cs="Arial"/>
          <w:sz w:val="24"/>
          <w:szCs w:val="24"/>
        </w:rPr>
      </w:pPr>
    </w:p>
    <w:p w14:paraId="4704A0C3" w14:textId="68ADBCC8" w:rsidR="00E1547C" w:rsidRPr="00625FA9" w:rsidRDefault="00173878" w:rsidP="00173878">
      <w:pPr>
        <w:spacing w:after="0" w:line="360" w:lineRule="auto"/>
        <w:ind w:left="993" w:right="14" w:hanging="572"/>
        <w:jc w:val="both"/>
        <w:rPr>
          <w:rFonts w:ascii="Arial" w:hAnsi="Arial" w:cs="Arial"/>
          <w:sz w:val="24"/>
          <w:szCs w:val="24"/>
        </w:rPr>
      </w:pPr>
      <w:r w:rsidRPr="00625FA9">
        <w:rPr>
          <w:rFonts w:ascii="Arial" w:hAnsi="Arial" w:cs="Arial"/>
          <w:color w:val="000000"/>
          <w:sz w:val="24"/>
          <w:szCs w:val="24"/>
          <w:u w:color="000000"/>
          <w:bdr w:val="none" w:sz="0" w:space="0" w:color="auto" w:frame="1"/>
        </w:rPr>
        <w:t>8.</w:t>
      </w:r>
      <w:r w:rsidRPr="00625FA9">
        <w:rPr>
          <w:rFonts w:ascii="Arial" w:hAnsi="Arial" w:cs="Arial"/>
          <w:color w:val="000000"/>
          <w:sz w:val="24"/>
          <w:szCs w:val="24"/>
          <w:u w:color="000000"/>
          <w:bdr w:val="none" w:sz="0" w:space="0" w:color="auto" w:frame="1"/>
        </w:rPr>
        <w:tab/>
      </w:r>
      <w:r w:rsidR="00E1547C" w:rsidRPr="00625FA9">
        <w:rPr>
          <w:rFonts w:ascii="Arial" w:hAnsi="Arial" w:cs="Arial"/>
          <w:sz w:val="24"/>
          <w:szCs w:val="24"/>
        </w:rPr>
        <w:t>Even if the injury is, on the facts, proven to have occurred intrapartum, the learned judge failed to enquire whether, in the light of the normal foetal heart rate during the active phase of labour, it could have occurred in the last thirty minutes or less of labour and thus unforeseeable and impossible to prevent.</w:t>
      </w:r>
    </w:p>
    <w:p w14:paraId="1798318F" w14:textId="77777777" w:rsidR="00E1547C" w:rsidRPr="00625FA9" w:rsidRDefault="00E1547C" w:rsidP="00E1547C">
      <w:pPr>
        <w:spacing w:after="0" w:line="360" w:lineRule="auto"/>
        <w:ind w:right="14"/>
        <w:rPr>
          <w:rFonts w:ascii="Arial" w:hAnsi="Arial" w:cs="Arial"/>
          <w:sz w:val="24"/>
          <w:szCs w:val="24"/>
        </w:rPr>
      </w:pPr>
    </w:p>
    <w:p w14:paraId="44B1F0D3" w14:textId="789AE0C4" w:rsidR="00E1547C" w:rsidRPr="00625FA9" w:rsidRDefault="00173878" w:rsidP="00173878">
      <w:pPr>
        <w:spacing w:after="0" w:line="360" w:lineRule="auto"/>
        <w:ind w:left="993" w:right="14" w:hanging="567"/>
        <w:jc w:val="both"/>
        <w:rPr>
          <w:rFonts w:ascii="Arial" w:hAnsi="Arial" w:cs="Arial"/>
          <w:sz w:val="24"/>
          <w:szCs w:val="24"/>
        </w:rPr>
      </w:pPr>
      <w:r w:rsidRPr="00625FA9">
        <w:rPr>
          <w:rFonts w:ascii="Arial" w:hAnsi="Arial" w:cs="Arial"/>
          <w:color w:val="000000"/>
          <w:sz w:val="24"/>
          <w:szCs w:val="24"/>
          <w:u w:color="000000"/>
          <w:bdr w:val="none" w:sz="0" w:space="0" w:color="auto" w:frame="1"/>
        </w:rPr>
        <w:t>9.</w:t>
      </w:r>
      <w:r w:rsidRPr="00625FA9">
        <w:rPr>
          <w:rFonts w:ascii="Arial" w:hAnsi="Arial" w:cs="Arial"/>
          <w:color w:val="000000"/>
          <w:sz w:val="24"/>
          <w:szCs w:val="24"/>
          <w:u w:color="000000"/>
          <w:bdr w:val="none" w:sz="0" w:space="0" w:color="auto" w:frame="1"/>
        </w:rPr>
        <w:tab/>
      </w:r>
      <w:r w:rsidR="00E1547C" w:rsidRPr="00625FA9">
        <w:rPr>
          <w:rFonts w:ascii="Arial" w:hAnsi="Arial" w:cs="Arial"/>
          <w:sz w:val="24"/>
          <w:szCs w:val="24"/>
        </w:rPr>
        <w:t xml:space="preserve">The learned judge found Dr Mbokota to be an unreliable witness, meaning that he found his evidence to lack accuracy. This seems from the judgement </w:t>
      </w:r>
      <w:r w:rsidR="00E1547C" w:rsidRPr="00625FA9">
        <w:rPr>
          <w:rFonts w:ascii="Arial" w:hAnsi="Arial" w:cs="Arial"/>
          <w:sz w:val="24"/>
          <w:szCs w:val="24"/>
        </w:rPr>
        <w:lastRenderedPageBreak/>
        <w:t>to be based on the "</w:t>
      </w:r>
      <w:r w:rsidR="00A811E8" w:rsidRPr="00625FA9">
        <w:rPr>
          <w:rFonts w:ascii="Arial" w:hAnsi="Arial" w:cs="Arial"/>
          <w:sz w:val="24"/>
          <w:szCs w:val="24"/>
        </w:rPr>
        <w:t>self-corrections</w:t>
      </w:r>
      <w:r w:rsidR="00E1547C" w:rsidRPr="00625FA9">
        <w:rPr>
          <w:rFonts w:ascii="Arial" w:hAnsi="Arial" w:cs="Arial"/>
          <w:sz w:val="24"/>
          <w:szCs w:val="24"/>
        </w:rPr>
        <w:t>" Dr Mbokota made. The learned judge found, with reference to Dr Mbokota:</w:t>
      </w:r>
    </w:p>
    <w:p w14:paraId="79709921" w14:textId="4FF4971D" w:rsidR="00E1547C" w:rsidRPr="00625FA9" w:rsidRDefault="00E1547C" w:rsidP="00566410">
      <w:pPr>
        <w:pStyle w:val="ListParagraph"/>
        <w:spacing w:after="0" w:line="360" w:lineRule="auto"/>
        <w:ind w:left="976" w:right="14"/>
        <w:rPr>
          <w:rFonts w:ascii="Arial" w:hAnsi="Arial" w:cs="Arial"/>
          <w:sz w:val="24"/>
          <w:szCs w:val="24"/>
        </w:rPr>
      </w:pPr>
      <w:r w:rsidRPr="00625FA9">
        <w:rPr>
          <w:rFonts w:ascii="Arial" w:hAnsi="Arial" w:cs="Arial"/>
          <w:sz w:val="24"/>
          <w:szCs w:val="24"/>
        </w:rPr>
        <w:t>“..it is far-fetched to have expected Dr to have conceded that the "cosmetic" changes varied the substance of</w:t>
      </w:r>
      <w:r w:rsidR="008306F8">
        <w:rPr>
          <w:rFonts w:ascii="Arial" w:hAnsi="Arial" w:cs="Arial"/>
          <w:sz w:val="24"/>
          <w:szCs w:val="24"/>
        </w:rPr>
        <w:t xml:space="preserve"> </w:t>
      </w:r>
      <w:r w:rsidRPr="00625FA9">
        <w:rPr>
          <w:rFonts w:ascii="Arial" w:hAnsi="Arial" w:cs="Arial"/>
          <w:sz w:val="24"/>
          <w:szCs w:val="24"/>
        </w:rPr>
        <w:t>his report given the impact it would axiomatically have reliability of his evidence as an expert. To my mind, it casts a serious cloud of doubt over the reliability his report".</w:t>
      </w:r>
    </w:p>
    <w:p w14:paraId="6FAF75F4" w14:textId="77777777" w:rsidR="00E1547C" w:rsidRPr="00625FA9" w:rsidRDefault="00E1547C" w:rsidP="00E1547C">
      <w:pPr>
        <w:pStyle w:val="ListParagraph"/>
        <w:spacing w:after="0" w:line="360" w:lineRule="auto"/>
        <w:ind w:right="14"/>
        <w:rPr>
          <w:rFonts w:ascii="Arial" w:hAnsi="Arial" w:cs="Arial"/>
          <w:sz w:val="24"/>
          <w:szCs w:val="24"/>
        </w:rPr>
      </w:pPr>
    </w:p>
    <w:p w14:paraId="394D124B" w14:textId="1035BCDB" w:rsidR="00E1547C" w:rsidRPr="00173878" w:rsidRDefault="00173878" w:rsidP="00173878">
      <w:pPr>
        <w:spacing w:after="0" w:line="360" w:lineRule="auto"/>
        <w:ind w:left="993" w:right="14" w:hanging="708"/>
        <w:jc w:val="both"/>
        <w:rPr>
          <w:rFonts w:ascii="Arial" w:hAnsi="Arial" w:cs="Arial"/>
          <w:sz w:val="28"/>
          <w:szCs w:val="28"/>
        </w:rPr>
      </w:pPr>
      <w:r w:rsidRPr="002464DE">
        <w:rPr>
          <w:rFonts w:ascii="Arial" w:hAnsi="Arial" w:cs="Arial"/>
          <w:color w:val="000000"/>
          <w:sz w:val="24"/>
          <w:szCs w:val="24"/>
          <w:u w:color="000000"/>
          <w:bdr w:val="none" w:sz="0" w:space="0" w:color="auto" w:frame="1"/>
        </w:rPr>
        <w:t>10.</w:t>
      </w:r>
      <w:r w:rsidRPr="002464DE">
        <w:rPr>
          <w:rFonts w:ascii="Arial" w:hAnsi="Arial" w:cs="Arial"/>
          <w:color w:val="000000"/>
          <w:sz w:val="24"/>
          <w:szCs w:val="24"/>
          <w:u w:color="000000"/>
          <w:bdr w:val="none" w:sz="0" w:space="0" w:color="auto" w:frame="1"/>
        </w:rPr>
        <w:tab/>
      </w:r>
      <w:r w:rsidR="00E1547C" w:rsidRPr="00173878">
        <w:rPr>
          <w:rFonts w:ascii="Arial" w:hAnsi="Arial" w:cs="Arial"/>
          <w:sz w:val="24"/>
          <w:szCs w:val="24"/>
        </w:rPr>
        <w:t xml:space="preserve">The learned judge erred in this regard. First, it is trite that an expert witness is </w:t>
      </w:r>
      <w:r w:rsidR="00E1547C" w:rsidRPr="002464DE">
        <w:rPr>
          <w:noProof/>
          <w:lang w:eastAsia="en-ZA"/>
        </w:rPr>
        <w:drawing>
          <wp:inline distT="0" distB="0" distL="0" distR="0" wp14:anchorId="1A0712E3" wp14:editId="2C0E82A6">
            <wp:extent cx="51435" cy="91440"/>
            <wp:effectExtent l="0" t="0" r="5715" b="3810"/>
            <wp:docPr id="10232234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91440"/>
                    </a:xfrm>
                    <a:prstGeom prst="rect">
                      <a:avLst/>
                    </a:prstGeom>
                    <a:noFill/>
                    <a:ln>
                      <a:noFill/>
                    </a:ln>
                  </pic:spPr>
                </pic:pic>
              </a:graphicData>
            </a:graphic>
          </wp:inline>
        </w:drawing>
      </w:r>
      <w:r w:rsidR="00E1547C" w:rsidRPr="00173878">
        <w:rPr>
          <w:rFonts w:ascii="Arial" w:hAnsi="Arial" w:cs="Arial"/>
          <w:sz w:val="24"/>
          <w:szCs w:val="24"/>
        </w:rPr>
        <w:t xml:space="preserve">entitled generally to change his opinion and that does not of its own result in his evidence being unreliable. Second, the court does not state how the </w:t>
      </w:r>
      <w:r w:rsidR="00A811E8" w:rsidRPr="00173878">
        <w:rPr>
          <w:rFonts w:ascii="Arial" w:hAnsi="Arial" w:cs="Arial"/>
          <w:sz w:val="24"/>
          <w:szCs w:val="24"/>
        </w:rPr>
        <w:t>self-corrected</w:t>
      </w:r>
      <w:r w:rsidR="00E1547C" w:rsidRPr="00173878">
        <w:rPr>
          <w:rFonts w:ascii="Arial" w:hAnsi="Arial" w:cs="Arial"/>
          <w:sz w:val="24"/>
          <w:szCs w:val="24"/>
        </w:rPr>
        <w:t xml:space="preserve"> statement and or cosmetic changes affected or changed the report and opinion of Dr Mbokota. He simply rejects his assertion that it did not change without providing any basis for such rejection</w:t>
      </w:r>
      <w:r w:rsidR="00E1547C" w:rsidRPr="00173878">
        <w:rPr>
          <w:rFonts w:ascii="Arial" w:hAnsi="Arial" w:cs="Arial"/>
          <w:sz w:val="28"/>
          <w:szCs w:val="28"/>
        </w:rPr>
        <w:t>.</w:t>
      </w:r>
    </w:p>
    <w:p w14:paraId="51CF0A1F" w14:textId="77777777" w:rsidR="00566410" w:rsidRPr="002464DE" w:rsidRDefault="00566410" w:rsidP="00566410">
      <w:pPr>
        <w:spacing w:after="0" w:line="360" w:lineRule="auto"/>
        <w:ind w:right="115"/>
        <w:rPr>
          <w:rFonts w:ascii="Arial" w:hAnsi="Arial" w:cs="Arial"/>
          <w:sz w:val="28"/>
          <w:szCs w:val="28"/>
        </w:rPr>
      </w:pPr>
    </w:p>
    <w:p w14:paraId="01B79FEE" w14:textId="5A00AE58" w:rsidR="00E1547C" w:rsidRPr="00173878" w:rsidRDefault="00173878" w:rsidP="00173878">
      <w:pPr>
        <w:spacing w:line="360" w:lineRule="auto"/>
        <w:ind w:left="993" w:hanging="727"/>
        <w:rPr>
          <w:sz w:val="24"/>
          <w:szCs w:val="24"/>
        </w:rPr>
      </w:pPr>
      <w:r w:rsidRPr="002464DE">
        <w:rPr>
          <w:rFonts w:ascii="Arial" w:hAnsi="Arial" w:cs="Arial"/>
          <w:color w:val="000000"/>
          <w:sz w:val="24"/>
          <w:szCs w:val="24"/>
          <w:u w:color="000000"/>
          <w:bdr w:val="none" w:sz="0" w:space="0" w:color="auto" w:frame="1"/>
        </w:rPr>
        <w:t>11.</w:t>
      </w:r>
      <w:r w:rsidRPr="002464DE">
        <w:rPr>
          <w:rFonts w:ascii="Arial" w:hAnsi="Arial" w:cs="Arial"/>
          <w:color w:val="000000"/>
          <w:sz w:val="24"/>
          <w:szCs w:val="24"/>
          <w:u w:color="000000"/>
          <w:bdr w:val="none" w:sz="0" w:space="0" w:color="auto" w:frame="1"/>
        </w:rPr>
        <w:tab/>
      </w:r>
      <w:r w:rsidR="00E1547C" w:rsidRPr="00173878">
        <w:rPr>
          <w:rFonts w:ascii="Arial" w:hAnsi="Arial" w:cs="Arial"/>
          <w:sz w:val="24"/>
          <w:szCs w:val="24"/>
        </w:rPr>
        <w:t xml:space="preserve">Third, the evidence of Dr Mbokota is consistent with the evidence of the other witnesses, including the </w:t>
      </w:r>
      <w:r w:rsidR="00A811E8" w:rsidRPr="00173878">
        <w:rPr>
          <w:rFonts w:ascii="Arial" w:hAnsi="Arial" w:cs="Arial"/>
          <w:sz w:val="24"/>
          <w:szCs w:val="24"/>
        </w:rPr>
        <w:t>plaintiff’s</w:t>
      </w:r>
      <w:r w:rsidR="00E1547C" w:rsidRPr="00173878">
        <w:rPr>
          <w:rFonts w:ascii="Arial" w:hAnsi="Arial" w:cs="Arial"/>
          <w:sz w:val="24"/>
          <w:szCs w:val="24"/>
        </w:rPr>
        <w:t xml:space="preserve"> witnesses and with the objective evidence, the records.</w:t>
      </w:r>
    </w:p>
    <w:p w14:paraId="7C7F2474" w14:textId="1BBE4480" w:rsidR="00E1547C" w:rsidRPr="00625FA9" w:rsidRDefault="00173878" w:rsidP="00173878">
      <w:pPr>
        <w:spacing w:after="0" w:line="360" w:lineRule="auto"/>
        <w:ind w:left="993" w:right="137" w:hanging="698"/>
        <w:jc w:val="both"/>
        <w:rPr>
          <w:rFonts w:ascii="Arial" w:hAnsi="Arial" w:cs="Arial"/>
          <w:sz w:val="24"/>
          <w:szCs w:val="24"/>
        </w:rPr>
      </w:pPr>
      <w:r w:rsidRPr="00625FA9">
        <w:rPr>
          <w:rFonts w:ascii="Arial" w:hAnsi="Arial" w:cs="Arial"/>
          <w:color w:val="000000"/>
          <w:sz w:val="24"/>
          <w:szCs w:val="24"/>
          <w:u w:color="000000"/>
          <w:bdr w:val="none" w:sz="0" w:space="0" w:color="auto" w:frame="1"/>
        </w:rPr>
        <w:t>12.</w:t>
      </w:r>
      <w:r w:rsidRPr="00625FA9">
        <w:rPr>
          <w:rFonts w:ascii="Arial" w:hAnsi="Arial" w:cs="Arial"/>
          <w:color w:val="000000"/>
          <w:sz w:val="24"/>
          <w:szCs w:val="24"/>
          <w:u w:color="000000"/>
          <w:bdr w:val="none" w:sz="0" w:space="0" w:color="auto" w:frame="1"/>
        </w:rPr>
        <w:tab/>
      </w:r>
      <w:r w:rsidR="00E1547C" w:rsidRPr="00625FA9">
        <w:rPr>
          <w:rFonts w:ascii="Arial" w:hAnsi="Arial" w:cs="Arial"/>
          <w:sz w:val="24"/>
          <w:szCs w:val="24"/>
        </w:rPr>
        <w:t xml:space="preserve">The learned judge found that Dr Mobokota critically failed to address certain main contentions in the </w:t>
      </w:r>
      <w:r w:rsidR="00A811E8" w:rsidRPr="00625FA9">
        <w:rPr>
          <w:rFonts w:ascii="Arial" w:hAnsi="Arial" w:cs="Arial"/>
          <w:sz w:val="24"/>
          <w:szCs w:val="24"/>
        </w:rPr>
        <w:t>plaintiff’s</w:t>
      </w:r>
      <w:r w:rsidR="00E1547C" w:rsidRPr="00625FA9">
        <w:rPr>
          <w:rFonts w:ascii="Arial" w:hAnsi="Arial" w:cs="Arial"/>
          <w:sz w:val="24"/>
          <w:szCs w:val="24"/>
        </w:rPr>
        <w:t xml:space="preserve"> experts. With respect this is not a function of an expert witness. His is to give an opinion in his field of expertise and assist the court in determining the issues.</w:t>
      </w:r>
    </w:p>
    <w:p w14:paraId="34A682C9" w14:textId="77777777" w:rsidR="00E1547C" w:rsidRPr="00625FA9" w:rsidRDefault="00E1547C" w:rsidP="00E1547C">
      <w:pPr>
        <w:spacing w:after="0" w:line="360" w:lineRule="auto"/>
        <w:ind w:left="726" w:right="137"/>
        <w:rPr>
          <w:rFonts w:ascii="Arial" w:hAnsi="Arial" w:cs="Arial"/>
          <w:sz w:val="24"/>
          <w:szCs w:val="24"/>
        </w:rPr>
      </w:pPr>
    </w:p>
    <w:p w14:paraId="72F4212C" w14:textId="68122910" w:rsidR="00E1547C" w:rsidRPr="00625FA9" w:rsidRDefault="00173878" w:rsidP="00173878">
      <w:pPr>
        <w:spacing w:after="0" w:line="360" w:lineRule="auto"/>
        <w:ind w:left="993" w:right="137" w:hanging="850"/>
        <w:jc w:val="both"/>
        <w:rPr>
          <w:rFonts w:ascii="Arial" w:hAnsi="Arial" w:cs="Arial"/>
          <w:sz w:val="24"/>
          <w:szCs w:val="24"/>
        </w:rPr>
      </w:pPr>
      <w:r w:rsidRPr="00625FA9">
        <w:rPr>
          <w:rFonts w:ascii="Arial" w:hAnsi="Arial" w:cs="Arial"/>
          <w:color w:val="000000"/>
          <w:sz w:val="24"/>
          <w:szCs w:val="24"/>
          <w:u w:color="000000"/>
          <w:bdr w:val="none" w:sz="0" w:space="0" w:color="auto" w:frame="1"/>
        </w:rPr>
        <w:t>13.</w:t>
      </w:r>
      <w:r w:rsidRPr="00625FA9">
        <w:rPr>
          <w:rFonts w:ascii="Arial" w:hAnsi="Arial" w:cs="Arial"/>
          <w:color w:val="000000"/>
          <w:sz w:val="24"/>
          <w:szCs w:val="24"/>
          <w:u w:color="000000"/>
          <w:bdr w:val="none" w:sz="0" w:space="0" w:color="auto" w:frame="1"/>
        </w:rPr>
        <w:tab/>
      </w:r>
      <w:r w:rsidR="00E1547C" w:rsidRPr="00625FA9">
        <w:rPr>
          <w:rFonts w:ascii="Arial" w:hAnsi="Arial" w:cs="Arial"/>
          <w:sz w:val="24"/>
          <w:szCs w:val="24"/>
        </w:rPr>
        <w:t>The learned judge found that Dr Mbokota sought at every opportunity to defend the conduct of the defendants, instead of being neutral. This finding is made without reference to any facts in support thereof. It is simply backed with a conclusion, without facts, that he intentionally rebuffed concessions.</w:t>
      </w:r>
    </w:p>
    <w:p w14:paraId="1AA9921E" w14:textId="77777777" w:rsidR="00E1547C" w:rsidRPr="00625FA9" w:rsidRDefault="00E1547C" w:rsidP="00E1547C">
      <w:pPr>
        <w:spacing w:after="0" w:line="360" w:lineRule="auto"/>
        <w:ind w:right="137"/>
        <w:rPr>
          <w:rFonts w:ascii="Arial" w:hAnsi="Arial" w:cs="Arial"/>
          <w:sz w:val="24"/>
          <w:szCs w:val="24"/>
        </w:rPr>
      </w:pPr>
    </w:p>
    <w:p w14:paraId="7657498F" w14:textId="410E990C" w:rsidR="00E1547C" w:rsidRPr="00625FA9" w:rsidRDefault="00173878" w:rsidP="00173878">
      <w:pPr>
        <w:spacing w:after="0" w:line="360" w:lineRule="auto"/>
        <w:ind w:left="851" w:right="137" w:hanging="698"/>
        <w:jc w:val="both"/>
        <w:rPr>
          <w:rFonts w:ascii="Arial" w:hAnsi="Arial" w:cs="Arial"/>
          <w:sz w:val="24"/>
          <w:szCs w:val="24"/>
        </w:rPr>
      </w:pPr>
      <w:r w:rsidRPr="00625FA9">
        <w:rPr>
          <w:rFonts w:ascii="Arial" w:hAnsi="Arial" w:cs="Arial"/>
          <w:color w:val="000000"/>
          <w:sz w:val="24"/>
          <w:szCs w:val="24"/>
          <w:u w:color="000000"/>
          <w:bdr w:val="none" w:sz="0" w:space="0" w:color="auto" w:frame="1"/>
        </w:rPr>
        <w:t>14.</w:t>
      </w:r>
      <w:r w:rsidRPr="00625FA9">
        <w:rPr>
          <w:rFonts w:ascii="Arial" w:hAnsi="Arial" w:cs="Arial"/>
          <w:color w:val="000000"/>
          <w:sz w:val="24"/>
          <w:szCs w:val="24"/>
          <w:u w:color="000000"/>
          <w:bdr w:val="none" w:sz="0" w:space="0" w:color="auto" w:frame="1"/>
        </w:rPr>
        <w:tab/>
      </w:r>
      <w:r w:rsidR="00E1547C" w:rsidRPr="00625FA9">
        <w:rPr>
          <w:rFonts w:ascii="Arial" w:hAnsi="Arial" w:cs="Arial"/>
          <w:sz w:val="24"/>
          <w:szCs w:val="24"/>
        </w:rPr>
        <w:t xml:space="preserve">The learned judge erred in this regard. He was overly critical of the evidence of Dr Mbokota and was consequently unfair and biased against him. No basis existed for the finding of unreliability and for the finding that he was determined </w:t>
      </w:r>
      <w:r w:rsidR="00E1547C" w:rsidRPr="00625FA9">
        <w:rPr>
          <w:rFonts w:ascii="Arial" w:hAnsi="Arial" w:cs="Arial"/>
          <w:noProof/>
          <w:sz w:val="24"/>
          <w:szCs w:val="24"/>
          <w:lang w:eastAsia="en-ZA"/>
        </w:rPr>
        <w:drawing>
          <wp:inline distT="0" distB="0" distL="0" distR="0" wp14:anchorId="1C6C4EC1" wp14:editId="0A74C56C">
            <wp:extent cx="148590" cy="120015"/>
            <wp:effectExtent l="0" t="0" r="3810" b="0"/>
            <wp:docPr id="7898205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 cy="120015"/>
                    </a:xfrm>
                    <a:prstGeom prst="rect">
                      <a:avLst/>
                    </a:prstGeom>
                    <a:noFill/>
                    <a:ln>
                      <a:noFill/>
                    </a:ln>
                  </pic:spPr>
                </pic:pic>
              </a:graphicData>
            </a:graphic>
          </wp:inline>
        </w:drawing>
      </w:r>
      <w:r w:rsidR="00E1547C" w:rsidRPr="00625FA9">
        <w:rPr>
          <w:rFonts w:ascii="Arial" w:hAnsi="Arial" w:cs="Arial"/>
          <w:sz w:val="24"/>
          <w:szCs w:val="24"/>
        </w:rPr>
        <w:t>to defend the employees of the defendant. His evidence properly considered did not differ on facts with the that of the witnesses for the plaintiff.</w:t>
      </w:r>
    </w:p>
    <w:p w14:paraId="0DADE9CA" w14:textId="77777777" w:rsidR="00E1547C" w:rsidRPr="00625FA9" w:rsidRDefault="00E1547C" w:rsidP="00E1547C">
      <w:pPr>
        <w:spacing w:after="0" w:line="360" w:lineRule="auto"/>
        <w:ind w:right="137"/>
        <w:rPr>
          <w:rFonts w:ascii="Arial" w:hAnsi="Arial" w:cs="Arial"/>
          <w:sz w:val="24"/>
          <w:szCs w:val="24"/>
        </w:rPr>
      </w:pPr>
    </w:p>
    <w:p w14:paraId="63EEA127" w14:textId="59879291" w:rsidR="00E1547C" w:rsidRPr="00625FA9" w:rsidRDefault="00173878" w:rsidP="00173878">
      <w:pPr>
        <w:spacing w:after="0" w:line="360" w:lineRule="auto"/>
        <w:ind w:left="726" w:right="137" w:hanging="698"/>
        <w:jc w:val="both"/>
        <w:rPr>
          <w:rFonts w:ascii="Arial" w:hAnsi="Arial" w:cs="Arial"/>
          <w:sz w:val="24"/>
          <w:szCs w:val="24"/>
        </w:rPr>
      </w:pPr>
      <w:r w:rsidRPr="00625FA9">
        <w:rPr>
          <w:rFonts w:ascii="Arial" w:hAnsi="Arial" w:cs="Arial"/>
          <w:color w:val="000000"/>
          <w:sz w:val="24"/>
          <w:szCs w:val="24"/>
          <w:u w:color="000000"/>
          <w:bdr w:val="none" w:sz="0" w:space="0" w:color="auto" w:frame="1"/>
        </w:rPr>
        <w:t>15.</w:t>
      </w:r>
      <w:r w:rsidRPr="00625FA9">
        <w:rPr>
          <w:rFonts w:ascii="Arial" w:hAnsi="Arial" w:cs="Arial"/>
          <w:color w:val="000000"/>
          <w:sz w:val="24"/>
          <w:szCs w:val="24"/>
          <w:u w:color="000000"/>
          <w:bdr w:val="none" w:sz="0" w:space="0" w:color="auto" w:frame="1"/>
        </w:rPr>
        <w:tab/>
      </w:r>
      <w:r w:rsidR="00E1547C" w:rsidRPr="00625FA9">
        <w:rPr>
          <w:rFonts w:ascii="Arial" w:hAnsi="Arial" w:cs="Arial"/>
          <w:sz w:val="24"/>
          <w:szCs w:val="24"/>
        </w:rPr>
        <w:t>The learned Judge erred in finding that "the concession by the defendant that there had been substandard care in the failure to properly monitor the plaintiff on 31 January 2014 and the failure to perform the NST is fanciful and is just the use of semantics in lieu of admitting the legal concept of negligence". Without a causal link between the undisputed failure to monitor or failure to act and the injury suffered, such failure remains just that, substandard care which can loosely be translated to poor care and not necessarily negligent.</w:t>
      </w:r>
    </w:p>
    <w:p w14:paraId="54A94CE7" w14:textId="77777777" w:rsidR="00E1547C" w:rsidRPr="00625FA9" w:rsidRDefault="00E1547C" w:rsidP="00E1547C">
      <w:pPr>
        <w:spacing w:after="0" w:line="360" w:lineRule="auto"/>
        <w:ind w:right="137"/>
        <w:rPr>
          <w:rFonts w:ascii="Arial" w:hAnsi="Arial" w:cs="Arial"/>
          <w:sz w:val="24"/>
          <w:szCs w:val="24"/>
        </w:rPr>
      </w:pPr>
    </w:p>
    <w:p w14:paraId="7DF81DCB" w14:textId="584B3D9D" w:rsidR="00E1547C" w:rsidRPr="00625FA9" w:rsidRDefault="00173878" w:rsidP="00173878">
      <w:pPr>
        <w:spacing w:after="0" w:line="360" w:lineRule="auto"/>
        <w:ind w:left="726" w:right="137" w:hanging="698"/>
        <w:jc w:val="both"/>
        <w:rPr>
          <w:rFonts w:ascii="Arial" w:hAnsi="Arial" w:cs="Arial"/>
          <w:sz w:val="24"/>
          <w:szCs w:val="24"/>
        </w:rPr>
      </w:pPr>
      <w:r w:rsidRPr="00625FA9">
        <w:rPr>
          <w:rFonts w:ascii="Arial" w:hAnsi="Arial" w:cs="Arial"/>
          <w:color w:val="000000"/>
          <w:sz w:val="24"/>
          <w:szCs w:val="24"/>
          <w:u w:color="000000"/>
          <w:bdr w:val="none" w:sz="0" w:space="0" w:color="auto" w:frame="1"/>
        </w:rPr>
        <w:t>16.</w:t>
      </w:r>
      <w:r w:rsidRPr="00625FA9">
        <w:rPr>
          <w:rFonts w:ascii="Arial" w:hAnsi="Arial" w:cs="Arial"/>
          <w:color w:val="000000"/>
          <w:sz w:val="24"/>
          <w:szCs w:val="24"/>
          <w:u w:color="000000"/>
          <w:bdr w:val="none" w:sz="0" w:space="0" w:color="auto" w:frame="1"/>
        </w:rPr>
        <w:tab/>
      </w:r>
      <w:r w:rsidR="00E1547C" w:rsidRPr="00625FA9">
        <w:rPr>
          <w:rFonts w:ascii="Arial" w:hAnsi="Arial" w:cs="Arial"/>
          <w:sz w:val="24"/>
          <w:szCs w:val="24"/>
        </w:rPr>
        <w:t>The learned judge erred in inferring or implying that the labour of the plaintiff may have been prolonged and by highlighting that "it is clear from the mate</w:t>
      </w:r>
      <w:r w:rsidR="008306F8">
        <w:rPr>
          <w:rFonts w:ascii="Arial" w:hAnsi="Arial" w:cs="Arial"/>
          <w:sz w:val="24"/>
          <w:szCs w:val="24"/>
        </w:rPr>
        <w:t>rn</w:t>
      </w:r>
      <w:r w:rsidR="00E1547C" w:rsidRPr="00625FA9">
        <w:rPr>
          <w:rFonts w:ascii="Arial" w:hAnsi="Arial" w:cs="Arial"/>
          <w:sz w:val="24"/>
          <w:szCs w:val="24"/>
        </w:rPr>
        <w:t>ity guidelines that certain steps need to be taken when labour is prolonged. These steps include frequent monitoring, especially to enable the hospital staff to identify foetal distress". There was simply no factual basis for such an inference.</w:t>
      </w:r>
    </w:p>
    <w:p w14:paraId="329BF9D2" w14:textId="77777777" w:rsidR="00E1547C" w:rsidRPr="00625FA9" w:rsidRDefault="00E1547C" w:rsidP="00E1547C">
      <w:pPr>
        <w:spacing w:after="0" w:line="360" w:lineRule="auto"/>
        <w:ind w:right="137"/>
        <w:rPr>
          <w:rFonts w:ascii="Arial" w:hAnsi="Arial" w:cs="Arial"/>
          <w:sz w:val="24"/>
          <w:szCs w:val="24"/>
        </w:rPr>
      </w:pPr>
    </w:p>
    <w:p w14:paraId="24CBB78C" w14:textId="7D664AA9" w:rsidR="00E1547C" w:rsidRPr="00625FA9" w:rsidRDefault="00173878" w:rsidP="00173878">
      <w:pPr>
        <w:spacing w:after="0" w:line="360" w:lineRule="auto"/>
        <w:ind w:left="726" w:right="137" w:hanging="698"/>
        <w:jc w:val="both"/>
        <w:rPr>
          <w:rFonts w:ascii="Arial" w:hAnsi="Arial" w:cs="Arial"/>
          <w:sz w:val="24"/>
          <w:szCs w:val="24"/>
        </w:rPr>
      </w:pPr>
      <w:r w:rsidRPr="00625FA9">
        <w:rPr>
          <w:rFonts w:ascii="Arial" w:hAnsi="Arial" w:cs="Arial"/>
          <w:color w:val="000000"/>
          <w:sz w:val="24"/>
          <w:szCs w:val="24"/>
          <w:u w:color="000000"/>
          <w:bdr w:val="none" w:sz="0" w:space="0" w:color="auto" w:frame="1"/>
        </w:rPr>
        <w:t>17.</w:t>
      </w:r>
      <w:r w:rsidRPr="00625FA9">
        <w:rPr>
          <w:rFonts w:ascii="Arial" w:hAnsi="Arial" w:cs="Arial"/>
          <w:color w:val="000000"/>
          <w:sz w:val="24"/>
          <w:szCs w:val="24"/>
          <w:u w:color="000000"/>
          <w:bdr w:val="none" w:sz="0" w:space="0" w:color="auto" w:frame="1"/>
        </w:rPr>
        <w:tab/>
      </w:r>
      <w:r w:rsidR="00E1547C" w:rsidRPr="00625FA9">
        <w:rPr>
          <w:rFonts w:ascii="Arial" w:hAnsi="Arial" w:cs="Arial"/>
          <w:sz w:val="24"/>
          <w:szCs w:val="24"/>
        </w:rPr>
        <w:t>The learned Judge erred in finding that the substandard record keeping exacerbated the lack of monitoring of plaintiff and 0M. The alleged lack of monitoring is dealt with above. The unavailability of records in this case is a neutral factor. The available records were able to shed light on the foetal condition during the active phase of labour and immediately after birth.</w:t>
      </w:r>
    </w:p>
    <w:p w14:paraId="364D2990" w14:textId="77777777" w:rsidR="00E1547C" w:rsidRPr="00625FA9" w:rsidRDefault="00E1547C" w:rsidP="00E1547C">
      <w:pPr>
        <w:spacing w:after="0" w:line="360" w:lineRule="auto"/>
        <w:ind w:right="137"/>
        <w:rPr>
          <w:rFonts w:ascii="Arial" w:hAnsi="Arial" w:cs="Arial"/>
          <w:sz w:val="24"/>
          <w:szCs w:val="24"/>
        </w:rPr>
      </w:pPr>
    </w:p>
    <w:p w14:paraId="49403987" w14:textId="13D56A93" w:rsidR="00E1547C" w:rsidRPr="00625FA9" w:rsidRDefault="00173878" w:rsidP="00173878">
      <w:pPr>
        <w:spacing w:after="0" w:line="360" w:lineRule="auto"/>
        <w:ind w:left="726" w:right="137" w:hanging="698"/>
        <w:jc w:val="both"/>
        <w:rPr>
          <w:rFonts w:ascii="Arial" w:hAnsi="Arial" w:cs="Arial"/>
          <w:sz w:val="24"/>
          <w:szCs w:val="24"/>
        </w:rPr>
      </w:pPr>
      <w:r w:rsidRPr="00625FA9">
        <w:rPr>
          <w:rFonts w:ascii="Arial" w:hAnsi="Arial" w:cs="Arial"/>
          <w:color w:val="000000"/>
          <w:sz w:val="24"/>
          <w:szCs w:val="24"/>
          <w:u w:color="000000"/>
          <w:bdr w:val="none" w:sz="0" w:space="0" w:color="auto" w:frame="1"/>
        </w:rPr>
        <w:t>18.</w:t>
      </w:r>
      <w:r w:rsidRPr="00625FA9">
        <w:rPr>
          <w:rFonts w:ascii="Arial" w:hAnsi="Arial" w:cs="Arial"/>
          <w:color w:val="000000"/>
          <w:sz w:val="24"/>
          <w:szCs w:val="24"/>
          <w:u w:color="000000"/>
          <w:bdr w:val="none" w:sz="0" w:space="0" w:color="auto" w:frame="1"/>
        </w:rPr>
        <w:tab/>
      </w:r>
      <w:r w:rsidR="00E1547C" w:rsidRPr="00625FA9">
        <w:rPr>
          <w:rFonts w:ascii="Arial" w:hAnsi="Arial" w:cs="Arial"/>
          <w:sz w:val="24"/>
          <w:szCs w:val="24"/>
        </w:rPr>
        <w:t xml:space="preserve">The learned Judge erred in finding that there was a failure to consistently monitor the plaintiff and the foetal heartrate of </w:t>
      </w:r>
      <w:r w:rsidR="00625FA9">
        <w:rPr>
          <w:rFonts w:ascii="Arial" w:hAnsi="Arial" w:cs="Arial"/>
          <w:sz w:val="24"/>
          <w:szCs w:val="24"/>
        </w:rPr>
        <w:t>O</w:t>
      </w:r>
      <w:r w:rsidR="00E1547C" w:rsidRPr="00625FA9">
        <w:rPr>
          <w:rFonts w:ascii="Arial" w:hAnsi="Arial" w:cs="Arial"/>
          <w:sz w:val="24"/>
          <w:szCs w:val="24"/>
        </w:rPr>
        <w:t xml:space="preserve">M and that this, on a balance of probabilities, caused the brain injury to </w:t>
      </w:r>
      <w:r w:rsidR="00625FA9">
        <w:rPr>
          <w:rFonts w:ascii="Arial" w:hAnsi="Arial" w:cs="Arial"/>
          <w:sz w:val="24"/>
          <w:szCs w:val="24"/>
        </w:rPr>
        <w:t>O</w:t>
      </w:r>
      <w:r w:rsidR="00E1547C" w:rsidRPr="00625FA9">
        <w:rPr>
          <w:rFonts w:ascii="Arial" w:hAnsi="Arial" w:cs="Arial"/>
          <w:sz w:val="24"/>
          <w:szCs w:val="24"/>
        </w:rPr>
        <w:t>M.</w:t>
      </w:r>
    </w:p>
    <w:p w14:paraId="3FEBBD12" w14:textId="77777777" w:rsidR="00E1547C" w:rsidRPr="00625FA9" w:rsidRDefault="00E1547C" w:rsidP="00E1547C">
      <w:pPr>
        <w:spacing w:after="0" w:line="360" w:lineRule="auto"/>
        <w:ind w:right="137"/>
        <w:rPr>
          <w:rFonts w:ascii="Arial" w:hAnsi="Arial" w:cs="Arial"/>
          <w:sz w:val="24"/>
          <w:szCs w:val="24"/>
        </w:rPr>
      </w:pPr>
    </w:p>
    <w:p w14:paraId="51C12AE3" w14:textId="513FB37C" w:rsidR="00E1547C" w:rsidRDefault="00173878" w:rsidP="00173878">
      <w:pPr>
        <w:spacing w:after="0" w:line="360" w:lineRule="auto"/>
        <w:ind w:left="726" w:right="137" w:hanging="698"/>
        <w:jc w:val="both"/>
        <w:rPr>
          <w:rFonts w:ascii="Arial" w:hAnsi="Arial" w:cs="Arial"/>
          <w:sz w:val="24"/>
          <w:szCs w:val="24"/>
        </w:rPr>
      </w:pPr>
      <w:r>
        <w:rPr>
          <w:rFonts w:ascii="Arial" w:hAnsi="Arial" w:cs="Arial"/>
          <w:color w:val="000000"/>
          <w:sz w:val="24"/>
          <w:szCs w:val="24"/>
          <w:u w:color="000000"/>
          <w:bdr w:val="none" w:sz="0" w:space="0" w:color="auto" w:frame="1"/>
        </w:rPr>
        <w:t>19.</w:t>
      </w:r>
      <w:r>
        <w:rPr>
          <w:rFonts w:ascii="Arial" w:hAnsi="Arial" w:cs="Arial"/>
          <w:color w:val="000000"/>
          <w:sz w:val="24"/>
          <w:szCs w:val="24"/>
          <w:u w:color="000000"/>
          <w:bdr w:val="none" w:sz="0" w:space="0" w:color="auto" w:frame="1"/>
        </w:rPr>
        <w:tab/>
      </w:r>
      <w:r w:rsidR="00E1547C" w:rsidRPr="00625FA9">
        <w:rPr>
          <w:rFonts w:ascii="Arial" w:hAnsi="Arial" w:cs="Arial"/>
          <w:sz w:val="24"/>
          <w:szCs w:val="24"/>
        </w:rPr>
        <w:t>The learned judge also erred in finding that the plaintiff established negligence of the part of the employees of the defendant and that the defendant is liable for plaintiff’s proven or agreed damages arising out of OM’S brain injury.</w:t>
      </w:r>
    </w:p>
    <w:p w14:paraId="09EA5A24" w14:textId="77777777" w:rsidR="00001698" w:rsidRDefault="00001698" w:rsidP="00001698">
      <w:pPr>
        <w:pStyle w:val="ListParagraph"/>
        <w:rPr>
          <w:rFonts w:ascii="Arial" w:hAnsi="Arial" w:cs="Arial"/>
          <w:sz w:val="24"/>
          <w:szCs w:val="24"/>
        </w:rPr>
      </w:pPr>
    </w:p>
    <w:p w14:paraId="0431E9FE" w14:textId="77777777" w:rsidR="00001698" w:rsidRDefault="00001698" w:rsidP="00001698">
      <w:pPr>
        <w:spacing w:after="0" w:line="360" w:lineRule="auto"/>
        <w:ind w:right="137"/>
        <w:jc w:val="both"/>
        <w:rPr>
          <w:rFonts w:ascii="Arial" w:hAnsi="Arial" w:cs="Arial"/>
          <w:sz w:val="24"/>
          <w:szCs w:val="24"/>
        </w:rPr>
      </w:pPr>
    </w:p>
    <w:p w14:paraId="5EF0A959" w14:textId="77777777" w:rsidR="00C50BC1" w:rsidRDefault="00C50BC1" w:rsidP="00C50BC1">
      <w:pPr>
        <w:pStyle w:val="ListParagraph"/>
        <w:rPr>
          <w:rFonts w:ascii="Arial" w:hAnsi="Arial" w:cs="Arial"/>
          <w:sz w:val="24"/>
          <w:szCs w:val="24"/>
        </w:rPr>
      </w:pPr>
    </w:p>
    <w:p w14:paraId="179C36D8" w14:textId="77777777" w:rsidR="00C50BC1" w:rsidRPr="00625FA9" w:rsidRDefault="00C50BC1" w:rsidP="00C50BC1">
      <w:pPr>
        <w:spacing w:after="0" w:line="360" w:lineRule="auto"/>
        <w:ind w:left="726" w:right="137"/>
        <w:jc w:val="both"/>
        <w:rPr>
          <w:rFonts w:ascii="Arial" w:hAnsi="Arial" w:cs="Arial"/>
          <w:sz w:val="24"/>
          <w:szCs w:val="24"/>
        </w:rPr>
      </w:pPr>
    </w:p>
    <w:p w14:paraId="4337422B" w14:textId="7F6A6FE6" w:rsidR="00BC41AC" w:rsidRPr="00BC41AC" w:rsidRDefault="006930C6" w:rsidP="007A3251">
      <w:pPr>
        <w:spacing w:after="200" w:line="360" w:lineRule="auto"/>
        <w:ind w:firstLine="567"/>
        <w:jc w:val="both"/>
        <w:rPr>
          <w:rFonts w:ascii="Arial" w:eastAsia="MS Mincho" w:hAnsi="Arial" w:cs="Arial"/>
          <w:bCs/>
          <w:iCs/>
          <w:sz w:val="28"/>
          <w:szCs w:val="28"/>
          <w:u w:val="single"/>
          <w:lang w:val="en-GB"/>
        </w:rPr>
      </w:pPr>
      <w:r>
        <w:rPr>
          <w:rFonts w:ascii="Arial" w:eastAsia="MS Mincho" w:hAnsi="Arial" w:cs="Arial"/>
          <w:bCs/>
          <w:iCs/>
          <w:sz w:val="28"/>
          <w:szCs w:val="28"/>
          <w:u w:val="single"/>
          <w:lang w:val="en-GB"/>
        </w:rPr>
        <w:lastRenderedPageBreak/>
        <w:t>The law</w:t>
      </w:r>
      <w:r w:rsidR="008F2C34">
        <w:rPr>
          <w:rFonts w:ascii="Arial" w:eastAsia="MS Mincho" w:hAnsi="Arial" w:cs="Arial"/>
          <w:bCs/>
          <w:iCs/>
          <w:sz w:val="28"/>
          <w:szCs w:val="28"/>
          <w:u w:val="single"/>
          <w:lang w:val="en-GB"/>
        </w:rPr>
        <w:t xml:space="preserve"> and the discussion thereof</w:t>
      </w:r>
    </w:p>
    <w:p w14:paraId="7490297B" w14:textId="5A7D3702" w:rsidR="00C50BC1" w:rsidRDefault="0025300C" w:rsidP="00C50BC1">
      <w:pPr>
        <w:pStyle w:val="NormalWeb"/>
        <w:shd w:val="clear" w:color="auto" w:fill="FFFFFF"/>
        <w:spacing w:before="144" w:beforeAutospacing="0" w:after="0" w:afterAutospacing="0" w:line="360" w:lineRule="auto"/>
        <w:ind w:left="567" w:hanging="567"/>
        <w:jc w:val="both"/>
        <w:rPr>
          <w:rFonts w:ascii="Verdana" w:hAnsi="Verdana"/>
          <w:color w:val="242121"/>
          <w:sz w:val="28"/>
          <w:szCs w:val="28"/>
          <w:lang w:val="en-US"/>
        </w:rPr>
      </w:pPr>
      <w:r>
        <w:rPr>
          <w:rFonts w:ascii="Arial" w:hAnsi="Arial" w:cs="Arial"/>
          <w:color w:val="242121"/>
          <w:sz w:val="28"/>
          <w:szCs w:val="28"/>
          <w:lang w:val="en-US"/>
        </w:rPr>
        <w:t>[3]</w:t>
      </w:r>
      <w:r w:rsidR="00ED5138">
        <w:rPr>
          <w:rFonts w:ascii="Arial" w:hAnsi="Arial" w:cs="Arial"/>
          <w:color w:val="242121"/>
          <w:sz w:val="28"/>
          <w:szCs w:val="28"/>
          <w:lang w:val="en-US"/>
        </w:rPr>
        <w:t xml:space="preserve">  </w:t>
      </w:r>
      <w:r w:rsidR="007A3251">
        <w:rPr>
          <w:rFonts w:ascii="Arial" w:hAnsi="Arial" w:cs="Arial"/>
          <w:color w:val="242121"/>
          <w:sz w:val="28"/>
          <w:szCs w:val="28"/>
          <w:lang w:val="en-US"/>
        </w:rPr>
        <w:t xml:space="preserve"> </w:t>
      </w:r>
      <w:r w:rsidR="009E35E7" w:rsidRPr="008D42DF">
        <w:rPr>
          <w:rFonts w:ascii="Arial" w:hAnsi="Arial" w:cs="Arial"/>
          <w:color w:val="242121"/>
          <w:sz w:val="28"/>
          <w:szCs w:val="28"/>
          <w:lang w:val="en-US"/>
        </w:rPr>
        <w:t>The enabling legislation which prescribes the circumstances in which leave to appeal may be granted is set out in </w:t>
      </w:r>
      <w:hyperlink r:id="rId10" w:anchor="s17" w:history="1">
        <w:r w:rsidR="009E35E7" w:rsidRPr="009C77C1">
          <w:rPr>
            <w:rStyle w:val="Hyperlink"/>
            <w:rFonts w:ascii="Arial" w:hAnsi="Arial" w:cs="Arial"/>
            <w:color w:val="0B4B0B"/>
            <w:sz w:val="28"/>
            <w:szCs w:val="28"/>
            <w:u w:val="none"/>
            <w:lang w:val="en-US"/>
          </w:rPr>
          <w:t>section 17(1)</w:t>
        </w:r>
      </w:hyperlink>
      <w:r w:rsidR="009E35E7" w:rsidRPr="008D42DF">
        <w:rPr>
          <w:rFonts w:ascii="Arial" w:hAnsi="Arial" w:cs="Arial"/>
          <w:color w:val="242121"/>
          <w:sz w:val="28"/>
          <w:szCs w:val="28"/>
          <w:lang w:val="en-US"/>
        </w:rPr>
        <w:t> </w:t>
      </w:r>
      <w:r w:rsidR="009C77C1">
        <w:rPr>
          <w:rFonts w:ascii="Arial" w:hAnsi="Arial" w:cs="Arial"/>
          <w:color w:val="242121"/>
          <w:sz w:val="28"/>
          <w:szCs w:val="28"/>
          <w:lang w:val="en-US"/>
        </w:rPr>
        <w:t>of the Superior Courts Act</w:t>
      </w:r>
      <w:r w:rsidR="009E35E7" w:rsidRPr="008D42DF">
        <w:rPr>
          <w:rFonts w:ascii="Arial" w:hAnsi="Arial" w:cs="Arial"/>
          <w:color w:val="242121"/>
          <w:sz w:val="28"/>
          <w:szCs w:val="28"/>
          <w:lang w:val="en-US"/>
        </w:rPr>
        <w:t>. The section reads as follows:</w:t>
      </w:r>
    </w:p>
    <w:p w14:paraId="02556A28" w14:textId="2A0DF581" w:rsidR="009E35E7" w:rsidRPr="00C50BC1" w:rsidRDefault="009E35E7" w:rsidP="00C50BC1">
      <w:pPr>
        <w:ind w:firstLine="567"/>
        <w:rPr>
          <w:rFonts w:ascii="Verdana" w:hAnsi="Verdana"/>
          <w:sz w:val="28"/>
          <w:szCs w:val="28"/>
          <w:lang w:val="en-US"/>
        </w:rPr>
      </w:pPr>
      <w:r w:rsidRPr="00C50BC1">
        <w:rPr>
          <w:rFonts w:ascii="Verdana" w:hAnsi="Verdana"/>
          <w:sz w:val="27"/>
          <w:szCs w:val="27"/>
        </w:rPr>
        <w:t>“</w:t>
      </w:r>
      <w:hyperlink r:id="rId11" w:anchor="s17" w:history="1">
        <w:r w:rsidRPr="00C50BC1">
          <w:rPr>
            <w:rStyle w:val="Hyperlink"/>
            <w:rFonts w:ascii="Arial" w:hAnsi="Arial" w:cs="Arial"/>
            <w:color w:val="auto"/>
            <w:u w:val="none"/>
            <w:lang w:val="en-US"/>
          </w:rPr>
          <w:t>Section 17(1)</w:t>
        </w:r>
      </w:hyperlink>
    </w:p>
    <w:p w14:paraId="48130DCC" w14:textId="48B134B4" w:rsidR="00C50BC1" w:rsidRDefault="00173878" w:rsidP="00173878">
      <w:pPr>
        <w:pStyle w:val="NormalWeb"/>
        <w:shd w:val="clear" w:color="auto" w:fill="FFFFFF"/>
        <w:spacing w:before="0" w:beforeAutospacing="0" w:after="0" w:afterAutospacing="0" w:line="360" w:lineRule="auto"/>
        <w:ind w:left="1030" w:hanging="430"/>
        <w:rPr>
          <w:rFonts w:ascii="Arial" w:hAnsi="Arial" w:cs="Arial"/>
          <w:color w:val="242121"/>
          <w:lang w:val="en-US"/>
        </w:rPr>
      </w:pPr>
      <w:r>
        <w:rPr>
          <w:rFonts w:ascii="Arial" w:hAnsi="Arial" w:cs="Arial"/>
          <w:color w:val="242121"/>
          <w:lang w:val="en-US"/>
        </w:rPr>
        <w:t>(1)</w:t>
      </w:r>
      <w:r>
        <w:rPr>
          <w:rFonts w:ascii="Arial" w:hAnsi="Arial" w:cs="Arial"/>
          <w:color w:val="242121"/>
          <w:lang w:val="en-US"/>
        </w:rPr>
        <w:tab/>
      </w:r>
      <w:r w:rsidR="009E35E7" w:rsidRPr="00435C41">
        <w:rPr>
          <w:rFonts w:ascii="Arial" w:hAnsi="Arial" w:cs="Arial"/>
          <w:color w:val="242121"/>
          <w:lang w:val="en-US"/>
        </w:rPr>
        <w:t xml:space="preserve">Leave to appeal may only be given where the judge or judges concerned </w:t>
      </w:r>
    </w:p>
    <w:p w14:paraId="2FC1777B" w14:textId="48ADA155" w:rsidR="009E35E7" w:rsidRPr="00435C41" w:rsidRDefault="009E35E7" w:rsidP="00C50BC1">
      <w:pPr>
        <w:pStyle w:val="NormalWeb"/>
        <w:shd w:val="clear" w:color="auto" w:fill="FFFFFF"/>
        <w:spacing w:before="0" w:beforeAutospacing="0" w:after="0" w:afterAutospacing="0" w:line="360" w:lineRule="auto"/>
        <w:ind w:left="1030"/>
        <w:rPr>
          <w:rFonts w:ascii="Arial" w:hAnsi="Arial" w:cs="Arial"/>
          <w:color w:val="242121"/>
        </w:rPr>
      </w:pPr>
      <w:r w:rsidRPr="00435C41">
        <w:rPr>
          <w:rFonts w:ascii="Arial" w:hAnsi="Arial" w:cs="Arial"/>
          <w:color w:val="242121"/>
          <w:lang w:val="en-US"/>
        </w:rPr>
        <w:t>are of the opinion that-</w:t>
      </w:r>
    </w:p>
    <w:p w14:paraId="2C118745" w14:textId="0F5D980F" w:rsidR="009E35E7" w:rsidRPr="00435C41" w:rsidRDefault="009E35E7" w:rsidP="00C50BC1">
      <w:pPr>
        <w:pStyle w:val="NormalWeb"/>
        <w:shd w:val="clear" w:color="auto" w:fill="FFFFFF"/>
        <w:spacing w:before="144" w:beforeAutospacing="0" w:after="0" w:afterAutospacing="0" w:line="360" w:lineRule="auto"/>
        <w:ind w:left="1134" w:hanging="141"/>
        <w:rPr>
          <w:rFonts w:ascii="Arial" w:hAnsi="Arial" w:cs="Arial"/>
          <w:color w:val="242121"/>
        </w:rPr>
      </w:pPr>
      <w:r w:rsidRPr="00435C41">
        <w:rPr>
          <w:rFonts w:ascii="Arial" w:hAnsi="Arial" w:cs="Arial"/>
          <w:color w:val="242121"/>
          <w:lang w:val="en-US"/>
        </w:rPr>
        <w:t>(a</w:t>
      </w:r>
      <w:r w:rsidR="00E11EF9" w:rsidRPr="00435C41">
        <w:rPr>
          <w:rFonts w:ascii="Arial" w:hAnsi="Arial" w:cs="Arial"/>
          <w:color w:val="242121"/>
          <w:lang w:val="en-US"/>
        </w:rPr>
        <w:t xml:space="preserve"> </w:t>
      </w:r>
      <w:r w:rsidRPr="00435C41">
        <w:rPr>
          <w:rFonts w:ascii="Arial" w:hAnsi="Arial" w:cs="Arial"/>
          <w:color w:val="242121"/>
          <w:lang w:val="en-US"/>
        </w:rPr>
        <w:t>)</w:t>
      </w:r>
      <w:r w:rsidR="00C50BC1">
        <w:rPr>
          <w:rFonts w:ascii="Arial" w:hAnsi="Arial" w:cs="Arial"/>
          <w:color w:val="242121"/>
          <w:lang w:val="en-US"/>
        </w:rPr>
        <w:t xml:space="preserve"> </w:t>
      </w:r>
      <w:r w:rsidRPr="00435C41">
        <w:rPr>
          <w:rFonts w:ascii="Arial" w:hAnsi="Arial" w:cs="Arial"/>
          <w:color w:val="242121"/>
          <w:lang w:val="en-US"/>
        </w:rPr>
        <w:t>(i) the appeal would have a reasonable prospect of success; or</w:t>
      </w:r>
    </w:p>
    <w:p w14:paraId="26696D9F" w14:textId="2CA761C7" w:rsidR="009E35E7" w:rsidRPr="00435C41" w:rsidRDefault="009E35E7" w:rsidP="00C50BC1">
      <w:pPr>
        <w:pStyle w:val="NormalWeb"/>
        <w:shd w:val="clear" w:color="auto" w:fill="FFFFFF"/>
        <w:spacing w:before="144" w:beforeAutospacing="0" w:after="0" w:afterAutospacing="0" w:line="360" w:lineRule="auto"/>
        <w:ind w:left="1843" w:hanging="425"/>
        <w:rPr>
          <w:rFonts w:ascii="Arial" w:hAnsi="Arial" w:cs="Arial"/>
          <w:color w:val="242121"/>
          <w:lang w:val="en-US"/>
        </w:rPr>
      </w:pPr>
      <w:r w:rsidRPr="00435C41">
        <w:rPr>
          <w:rFonts w:ascii="Arial" w:hAnsi="Arial" w:cs="Arial"/>
          <w:color w:val="242121"/>
          <w:lang w:val="en-US"/>
        </w:rPr>
        <w:t>(ii) the decision sought on appeal does not fall within the ambit of </w:t>
      </w:r>
      <w:hyperlink r:id="rId12" w:anchor="s16" w:history="1">
        <w:r w:rsidRPr="00AC3E57">
          <w:rPr>
            <w:rStyle w:val="Hyperlink"/>
            <w:rFonts w:ascii="Arial" w:hAnsi="Arial" w:cs="Arial"/>
            <w:color w:val="0B4B0B"/>
            <w:u w:val="none"/>
            <w:lang w:val="en-US"/>
          </w:rPr>
          <w:t>section 16</w:t>
        </w:r>
      </w:hyperlink>
      <w:r w:rsidRPr="00435C41">
        <w:rPr>
          <w:rFonts w:ascii="Arial" w:hAnsi="Arial" w:cs="Arial"/>
          <w:color w:val="242121"/>
          <w:lang w:val="en-US"/>
        </w:rPr>
        <w:t>; and</w:t>
      </w:r>
    </w:p>
    <w:p w14:paraId="35B5A98C" w14:textId="3E74D2A0" w:rsidR="009E35E7" w:rsidRPr="00435C41" w:rsidRDefault="00ED5138" w:rsidP="00C50BC1">
      <w:pPr>
        <w:pStyle w:val="NormalWeb"/>
        <w:shd w:val="clear" w:color="auto" w:fill="FFFFFF"/>
        <w:spacing w:before="144" w:beforeAutospacing="0" w:after="0" w:afterAutospacing="0" w:line="360" w:lineRule="auto"/>
        <w:ind w:left="1418" w:hanging="425"/>
        <w:rPr>
          <w:rFonts w:ascii="Arial" w:hAnsi="Arial" w:cs="Arial"/>
          <w:color w:val="242121"/>
        </w:rPr>
      </w:pPr>
      <w:r>
        <w:rPr>
          <w:rFonts w:ascii="Arial" w:hAnsi="Arial" w:cs="Arial"/>
          <w:color w:val="242121"/>
          <w:lang w:val="en-US"/>
        </w:rPr>
        <w:t xml:space="preserve"> </w:t>
      </w:r>
      <w:r w:rsidR="009E35E7" w:rsidRPr="00435C41">
        <w:rPr>
          <w:rFonts w:ascii="Arial" w:hAnsi="Arial" w:cs="Arial"/>
          <w:color w:val="242121"/>
          <w:lang w:val="en-US"/>
        </w:rPr>
        <w:t>(b)</w:t>
      </w:r>
      <w:r w:rsidR="00C50BC1">
        <w:rPr>
          <w:rFonts w:ascii="Arial" w:hAnsi="Arial" w:cs="Arial"/>
          <w:color w:val="242121"/>
          <w:lang w:val="en-US"/>
        </w:rPr>
        <w:t xml:space="preserve"> </w:t>
      </w:r>
      <w:r w:rsidR="009E35E7" w:rsidRPr="00435C41">
        <w:rPr>
          <w:rFonts w:ascii="Arial" w:hAnsi="Arial" w:cs="Arial"/>
          <w:color w:val="242121"/>
          <w:lang w:val="en-US"/>
        </w:rPr>
        <w:t>The decision sought to be appealed does not dispose of all the issues in the case, the appeal would lead to a just and prompt resolution of the real issues between the parties</w:t>
      </w:r>
      <w:r w:rsidR="00C50BC1">
        <w:rPr>
          <w:rFonts w:ascii="Arial" w:hAnsi="Arial" w:cs="Arial"/>
          <w:color w:val="242121"/>
        </w:rPr>
        <w:t>.</w:t>
      </w:r>
    </w:p>
    <w:p w14:paraId="5B11480E" w14:textId="7DB27A89" w:rsidR="009E35E7" w:rsidRPr="0087575D" w:rsidRDefault="009E35E7" w:rsidP="007A3251">
      <w:pPr>
        <w:pStyle w:val="NormalWeb"/>
        <w:shd w:val="clear" w:color="auto" w:fill="FFFFFF"/>
        <w:spacing w:before="144" w:beforeAutospacing="0" w:after="0" w:afterAutospacing="0" w:line="480" w:lineRule="atLeast"/>
        <w:ind w:left="567" w:hanging="567"/>
        <w:jc w:val="both"/>
        <w:rPr>
          <w:rFonts w:ascii="Verdana" w:hAnsi="Verdana"/>
          <w:color w:val="242121"/>
          <w:sz w:val="28"/>
          <w:szCs w:val="28"/>
          <w:lang w:val="en-US"/>
        </w:rPr>
      </w:pPr>
      <w:r w:rsidRPr="0087575D">
        <w:rPr>
          <w:rFonts w:ascii="Arial" w:hAnsi="Arial" w:cs="Arial"/>
          <w:color w:val="242121"/>
          <w:sz w:val="28"/>
          <w:szCs w:val="28"/>
          <w:lang w:val="en-US"/>
        </w:rPr>
        <w:t>[</w:t>
      </w:r>
      <w:r w:rsidR="0025300C" w:rsidRPr="0087575D">
        <w:rPr>
          <w:rFonts w:ascii="Arial" w:hAnsi="Arial" w:cs="Arial"/>
          <w:color w:val="242121"/>
          <w:sz w:val="28"/>
          <w:szCs w:val="28"/>
          <w:lang w:val="en-US"/>
        </w:rPr>
        <w:t>4</w:t>
      </w:r>
      <w:r w:rsidRPr="0087575D">
        <w:rPr>
          <w:rFonts w:ascii="Arial" w:hAnsi="Arial" w:cs="Arial"/>
          <w:color w:val="242121"/>
          <w:sz w:val="28"/>
          <w:szCs w:val="28"/>
          <w:lang w:val="en-US"/>
        </w:rPr>
        <w:t>]  </w:t>
      </w:r>
      <w:r w:rsidR="007A3251">
        <w:rPr>
          <w:rFonts w:ascii="Arial" w:hAnsi="Arial" w:cs="Arial"/>
          <w:color w:val="242121"/>
          <w:sz w:val="28"/>
          <w:szCs w:val="28"/>
          <w:lang w:val="en-US"/>
        </w:rPr>
        <w:tab/>
      </w:r>
      <w:r w:rsidRPr="0087575D">
        <w:rPr>
          <w:rFonts w:ascii="Arial" w:hAnsi="Arial" w:cs="Arial"/>
          <w:color w:val="242121"/>
          <w:sz w:val="28"/>
          <w:szCs w:val="28"/>
          <w:lang w:val="en-US"/>
        </w:rPr>
        <w:t>On an ordinary reading of </w:t>
      </w:r>
      <w:hyperlink r:id="rId13" w:anchor="s17" w:history="1">
        <w:r w:rsidRPr="0087575D">
          <w:rPr>
            <w:rStyle w:val="Hyperlink"/>
            <w:rFonts w:ascii="Arial" w:hAnsi="Arial" w:cs="Arial"/>
            <w:color w:val="0B4B0B"/>
            <w:sz w:val="28"/>
            <w:szCs w:val="28"/>
            <w:u w:val="none"/>
            <w:lang w:val="en-US"/>
          </w:rPr>
          <w:t>section 17(1)</w:t>
        </w:r>
      </w:hyperlink>
      <w:r w:rsidRPr="0087575D">
        <w:rPr>
          <w:rFonts w:ascii="Arial" w:hAnsi="Arial" w:cs="Arial"/>
          <w:color w:val="242121"/>
          <w:sz w:val="28"/>
          <w:szCs w:val="28"/>
          <w:lang w:val="en-US"/>
        </w:rPr>
        <w:t>, it exhumes that the bar to the granting an applicant leave to appeal has been raised, although it is not insurmountable. In </w:t>
      </w:r>
      <w:r w:rsidRPr="0087575D">
        <w:rPr>
          <w:rFonts w:ascii="Arial" w:hAnsi="Arial" w:cs="Arial"/>
          <w:i/>
          <w:iCs/>
          <w:color w:val="242121"/>
          <w:sz w:val="28"/>
          <w:szCs w:val="28"/>
          <w:lang w:val="en-US"/>
        </w:rPr>
        <w:t>The Mont Chevaux Trust v Tina Goosen and 18 Others </w:t>
      </w:r>
      <w:r w:rsidRPr="0087575D">
        <w:rPr>
          <w:rFonts w:ascii="Arial" w:hAnsi="Arial" w:cs="Arial"/>
          <w:color w:val="242121"/>
          <w:sz w:val="28"/>
          <w:szCs w:val="28"/>
          <w:lang w:val="en-US"/>
        </w:rPr>
        <w:t>2014 JDR 2325(LCC) at paragraph (6) the following was stated:</w:t>
      </w:r>
    </w:p>
    <w:p w14:paraId="2B2DC7B0" w14:textId="77777777" w:rsidR="00231AF8" w:rsidRDefault="00231AF8" w:rsidP="00231AF8">
      <w:pPr>
        <w:pStyle w:val="NormalWeb"/>
        <w:shd w:val="clear" w:color="auto" w:fill="FFFFFF"/>
        <w:spacing w:before="0" w:beforeAutospacing="0" w:after="0" w:afterAutospacing="0" w:line="360" w:lineRule="auto"/>
        <w:ind w:left="567" w:hanging="142"/>
        <w:jc w:val="both"/>
        <w:rPr>
          <w:rFonts w:ascii="Arial" w:hAnsi="Arial" w:cs="Arial"/>
          <w:color w:val="242121"/>
        </w:rPr>
      </w:pPr>
      <w:r>
        <w:rPr>
          <w:rFonts w:ascii="Arial" w:hAnsi="Arial" w:cs="Arial"/>
          <w:color w:val="242121"/>
        </w:rPr>
        <w:t xml:space="preserve"> </w:t>
      </w:r>
    </w:p>
    <w:p w14:paraId="1941D11B" w14:textId="2A702450" w:rsidR="009E35E7" w:rsidRDefault="00231AF8" w:rsidP="00231AF8">
      <w:pPr>
        <w:pStyle w:val="NormalWeb"/>
        <w:shd w:val="clear" w:color="auto" w:fill="FFFFFF"/>
        <w:spacing w:before="0" w:beforeAutospacing="0" w:after="0" w:afterAutospacing="0" w:line="360" w:lineRule="auto"/>
        <w:ind w:left="567" w:hanging="142"/>
        <w:jc w:val="both"/>
        <w:rPr>
          <w:rFonts w:ascii="Arial" w:hAnsi="Arial" w:cs="Arial"/>
          <w:color w:val="242121"/>
          <w:lang w:val="en-US"/>
        </w:rPr>
      </w:pPr>
      <w:r>
        <w:rPr>
          <w:rFonts w:ascii="Arial" w:hAnsi="Arial" w:cs="Arial"/>
          <w:color w:val="242121"/>
        </w:rPr>
        <w:t xml:space="preserve"> </w:t>
      </w:r>
      <w:r w:rsidR="009E35E7" w:rsidRPr="00E91E94">
        <w:rPr>
          <w:rFonts w:ascii="Arial" w:hAnsi="Arial" w:cs="Arial"/>
          <w:color w:val="242121"/>
        </w:rPr>
        <w:t>“</w:t>
      </w:r>
      <w:r w:rsidR="009E35E7" w:rsidRPr="00E91E94">
        <w:rPr>
          <w:rFonts w:ascii="Arial" w:hAnsi="Arial" w:cs="Arial"/>
          <w:color w:val="242121"/>
          <w:lang w:val="en-US"/>
        </w:rPr>
        <w:t>It is clear that the threshold for the granting leave to appeal against a judgment of a High Court has been raised in the new Act. The former test whether leave to appeal should be granted was a reasonable prospect that another court might come to a different conclusion, see Van Heerden V Cronwright &amp; Others 1985(2) A 342 (T) at 343H. The use of the word “would” in the new statute indicates a measure of certainty that another court will differ from the court whose judgment is sought to be appealed against.”</w:t>
      </w:r>
    </w:p>
    <w:p w14:paraId="4A634519" w14:textId="77777777" w:rsidR="00001698" w:rsidRDefault="00001698" w:rsidP="007A3251">
      <w:pPr>
        <w:pStyle w:val="NormalWeb"/>
        <w:shd w:val="clear" w:color="auto" w:fill="FFFFFF"/>
        <w:spacing w:before="0" w:beforeAutospacing="0" w:after="0" w:afterAutospacing="0" w:line="360" w:lineRule="auto"/>
        <w:ind w:left="567"/>
        <w:jc w:val="both"/>
        <w:rPr>
          <w:rFonts w:ascii="Arial" w:hAnsi="Arial" w:cs="Arial"/>
          <w:color w:val="242121"/>
          <w:lang w:val="en-US"/>
        </w:rPr>
      </w:pPr>
    </w:p>
    <w:p w14:paraId="14812AB6" w14:textId="77777777" w:rsidR="00001698" w:rsidRDefault="00001698" w:rsidP="007A3251">
      <w:pPr>
        <w:pStyle w:val="NormalWeb"/>
        <w:shd w:val="clear" w:color="auto" w:fill="FFFFFF"/>
        <w:spacing w:before="0" w:beforeAutospacing="0" w:after="0" w:afterAutospacing="0" w:line="360" w:lineRule="auto"/>
        <w:ind w:left="567"/>
        <w:jc w:val="both"/>
        <w:rPr>
          <w:rFonts w:ascii="Arial" w:hAnsi="Arial" w:cs="Arial"/>
          <w:color w:val="242121"/>
          <w:lang w:val="en-US"/>
        </w:rPr>
      </w:pPr>
    </w:p>
    <w:p w14:paraId="32A66C6B" w14:textId="77777777" w:rsidR="00001698" w:rsidRDefault="00001698" w:rsidP="007A3251">
      <w:pPr>
        <w:pStyle w:val="NormalWeb"/>
        <w:shd w:val="clear" w:color="auto" w:fill="FFFFFF"/>
        <w:spacing w:before="0" w:beforeAutospacing="0" w:after="0" w:afterAutospacing="0" w:line="360" w:lineRule="auto"/>
        <w:ind w:left="567"/>
        <w:jc w:val="both"/>
        <w:rPr>
          <w:rFonts w:ascii="Arial" w:hAnsi="Arial" w:cs="Arial"/>
          <w:color w:val="242121"/>
          <w:lang w:val="en-US"/>
        </w:rPr>
      </w:pPr>
    </w:p>
    <w:p w14:paraId="3B480088" w14:textId="77777777" w:rsidR="0087575D" w:rsidRPr="00C50BC1" w:rsidRDefault="0087575D" w:rsidP="007A3251">
      <w:pPr>
        <w:pStyle w:val="NormalWeb"/>
        <w:shd w:val="clear" w:color="auto" w:fill="FFFFFF"/>
        <w:spacing w:before="0" w:beforeAutospacing="0" w:after="0" w:afterAutospacing="0" w:line="360" w:lineRule="auto"/>
        <w:ind w:left="720"/>
        <w:jc w:val="both"/>
        <w:rPr>
          <w:rFonts w:ascii="Arial" w:hAnsi="Arial" w:cs="Arial"/>
          <w:color w:val="242121"/>
        </w:rPr>
      </w:pPr>
    </w:p>
    <w:p w14:paraId="4BE52BA0" w14:textId="4EC2251F" w:rsidR="009E35E7" w:rsidRPr="0087575D" w:rsidRDefault="009E35E7" w:rsidP="007A3251">
      <w:pPr>
        <w:pStyle w:val="NormalWeb"/>
        <w:shd w:val="clear" w:color="auto" w:fill="FFFFFF"/>
        <w:spacing w:before="144" w:beforeAutospacing="0" w:after="0" w:afterAutospacing="0" w:line="360" w:lineRule="auto"/>
        <w:ind w:left="567" w:hanging="567"/>
        <w:jc w:val="both"/>
        <w:rPr>
          <w:rFonts w:ascii="Arial" w:hAnsi="Arial" w:cs="Arial"/>
          <w:color w:val="242121"/>
          <w:sz w:val="28"/>
          <w:szCs w:val="28"/>
          <w:lang w:val="en-US"/>
        </w:rPr>
      </w:pPr>
      <w:r>
        <w:rPr>
          <w:rFonts w:ascii="Arial" w:hAnsi="Arial" w:cs="Arial"/>
          <w:color w:val="242121"/>
          <w:sz w:val="27"/>
          <w:szCs w:val="27"/>
          <w:lang w:val="en-US"/>
        </w:rPr>
        <w:lastRenderedPageBreak/>
        <w:t>[</w:t>
      </w:r>
      <w:r w:rsidR="00DC2803">
        <w:rPr>
          <w:rFonts w:ascii="Arial" w:hAnsi="Arial" w:cs="Arial"/>
          <w:color w:val="242121"/>
          <w:sz w:val="27"/>
          <w:szCs w:val="27"/>
          <w:lang w:val="en-US"/>
        </w:rPr>
        <w:t>5</w:t>
      </w:r>
      <w:r w:rsidRPr="0087575D">
        <w:rPr>
          <w:rFonts w:ascii="Arial" w:hAnsi="Arial" w:cs="Arial"/>
          <w:color w:val="242121"/>
          <w:sz w:val="28"/>
          <w:szCs w:val="28"/>
          <w:lang w:val="en-US"/>
        </w:rPr>
        <w:t>]    In </w:t>
      </w:r>
      <w:r w:rsidRPr="0087575D">
        <w:rPr>
          <w:rFonts w:ascii="Arial" w:hAnsi="Arial" w:cs="Arial"/>
          <w:i/>
          <w:iCs/>
          <w:color w:val="242121"/>
          <w:sz w:val="28"/>
          <w:szCs w:val="28"/>
          <w:lang w:val="en-US"/>
        </w:rPr>
        <w:t xml:space="preserve">S </w:t>
      </w:r>
      <w:r w:rsidRPr="0087575D">
        <w:rPr>
          <w:rFonts w:ascii="Arial" w:hAnsi="Arial" w:cs="Arial"/>
          <w:i/>
          <w:iCs/>
          <w:sz w:val="28"/>
          <w:szCs w:val="28"/>
          <w:lang w:val="en-US"/>
        </w:rPr>
        <w:t>v Smith </w:t>
      </w:r>
      <w:hyperlink r:id="rId14" w:tooltip="View LawCiteRecord" w:history="1">
        <w:r w:rsidRPr="0087575D">
          <w:rPr>
            <w:rStyle w:val="Hyperlink"/>
            <w:rFonts w:ascii="Arial" w:hAnsi="Arial" w:cs="Arial"/>
            <w:color w:val="auto"/>
            <w:sz w:val="28"/>
            <w:szCs w:val="28"/>
            <w:u w:val="none"/>
            <w:lang w:val="en-US"/>
          </w:rPr>
          <w:t>2012 (1) SACR</w:t>
        </w:r>
      </w:hyperlink>
      <w:hyperlink r:id="rId15" w:tooltip="View LawCiteRecord" w:history="1">
        <w:r w:rsidRPr="0087575D">
          <w:rPr>
            <w:rStyle w:val="Hyperlink"/>
            <w:rFonts w:ascii="Arial" w:hAnsi="Arial" w:cs="Arial"/>
            <w:color w:val="auto"/>
            <w:sz w:val="28"/>
            <w:szCs w:val="28"/>
            <w:u w:val="none"/>
            <w:lang w:val="en-US"/>
          </w:rPr>
          <w:t> 597</w:t>
        </w:r>
      </w:hyperlink>
      <w:r w:rsidRPr="0087575D">
        <w:rPr>
          <w:rFonts w:ascii="Arial" w:hAnsi="Arial" w:cs="Arial"/>
          <w:sz w:val="28"/>
          <w:szCs w:val="28"/>
          <w:lang w:val="en-US"/>
        </w:rPr>
        <w:t> </w:t>
      </w:r>
      <w:r w:rsidRPr="0087575D">
        <w:rPr>
          <w:rFonts w:ascii="Arial" w:hAnsi="Arial" w:cs="Arial"/>
          <w:color w:val="242121"/>
          <w:sz w:val="28"/>
          <w:szCs w:val="28"/>
          <w:lang w:val="en-US"/>
        </w:rPr>
        <w:t>(SCA)</w:t>
      </w:r>
      <w:r w:rsidR="00DC2803" w:rsidRPr="0087575D">
        <w:rPr>
          <w:rFonts w:ascii="Arial" w:hAnsi="Arial" w:cs="Arial"/>
          <w:color w:val="242121"/>
          <w:sz w:val="28"/>
          <w:szCs w:val="28"/>
          <w:lang w:val="en-US"/>
        </w:rPr>
        <w:t>,</w:t>
      </w:r>
      <w:r w:rsidRPr="0087575D">
        <w:rPr>
          <w:rFonts w:ascii="Arial" w:hAnsi="Arial" w:cs="Arial"/>
          <w:color w:val="242121"/>
          <w:sz w:val="28"/>
          <w:szCs w:val="28"/>
          <w:lang w:val="en-US"/>
        </w:rPr>
        <w:t xml:space="preserve"> the concept of reasonable success was posited as follows:</w:t>
      </w:r>
    </w:p>
    <w:p w14:paraId="31C77271" w14:textId="64C9C0C1" w:rsidR="009E35E7" w:rsidRDefault="009E35E7" w:rsidP="007A3251">
      <w:pPr>
        <w:pStyle w:val="NormalWeb"/>
        <w:shd w:val="clear" w:color="auto" w:fill="FFFFFF"/>
        <w:spacing w:before="0" w:beforeAutospacing="0" w:after="0" w:afterAutospacing="0" w:line="360" w:lineRule="auto"/>
        <w:ind w:left="720" w:firstLine="10"/>
        <w:jc w:val="both"/>
        <w:rPr>
          <w:rFonts w:ascii="Arial" w:hAnsi="Arial" w:cs="Arial"/>
          <w:color w:val="242121"/>
          <w:lang w:val="en-US"/>
        </w:rPr>
      </w:pPr>
      <w:r w:rsidRPr="00487EEB">
        <w:rPr>
          <w:rFonts w:ascii="Arial" w:hAnsi="Arial" w:cs="Arial"/>
          <w:color w:val="242121"/>
        </w:rPr>
        <w:t>“</w:t>
      </w:r>
      <w:r w:rsidRPr="00487EEB">
        <w:rPr>
          <w:rFonts w:ascii="Arial" w:hAnsi="Arial" w:cs="Arial"/>
          <w:color w:val="242121"/>
          <w:lang w:val="en-US"/>
        </w:rPr>
        <w:t xml:space="preserve">[7] What the test for reasonable prospects of success postulates is a </w:t>
      </w:r>
      <w:r w:rsidR="00ED5138">
        <w:rPr>
          <w:rFonts w:ascii="Arial" w:hAnsi="Arial" w:cs="Arial"/>
          <w:color w:val="242121"/>
          <w:lang w:val="en-US"/>
        </w:rPr>
        <w:t xml:space="preserve">   </w:t>
      </w:r>
      <w:r w:rsidRPr="00487EEB">
        <w:rPr>
          <w:rFonts w:ascii="Arial" w:hAnsi="Arial" w:cs="Arial"/>
          <w:color w:val="242121"/>
          <w:lang w:val="en-US"/>
        </w:rPr>
        <w:t>dispassionate decision, based on facts and the law that a court of appeal could reasonably arrive at a conclusion different to that of the trial court. In order to succeed, therefore, the appellant must convince this court on proper grounds that he has prospects of success on appeal and that those prospects are not remote but have a realistic chance of succeeding. More is required to be established than that there is a mere possibility of success, that the case is arguable on appeal or that the case cannot be categorized as hopeless. There must, in other words, be a sound, rational basis for the conclusion that there are prospects of success on appeal.”</w:t>
      </w:r>
    </w:p>
    <w:p w14:paraId="52B20856" w14:textId="77777777" w:rsidR="007A3251" w:rsidRDefault="007A3251" w:rsidP="007A3251">
      <w:pPr>
        <w:pStyle w:val="NormalWeb"/>
        <w:shd w:val="clear" w:color="auto" w:fill="FFFFFF"/>
        <w:spacing w:before="0" w:beforeAutospacing="0" w:after="0" w:afterAutospacing="0" w:line="360" w:lineRule="auto"/>
        <w:ind w:left="720" w:firstLine="10"/>
        <w:jc w:val="both"/>
        <w:rPr>
          <w:rFonts w:ascii="Arial" w:hAnsi="Arial" w:cs="Arial"/>
          <w:color w:val="242121"/>
          <w:lang w:val="en-US"/>
        </w:rPr>
      </w:pPr>
    </w:p>
    <w:p w14:paraId="2289E2D2" w14:textId="438AFBE8" w:rsidR="001449C1" w:rsidRPr="00E4236A" w:rsidRDefault="00E4236A" w:rsidP="00E4236A">
      <w:pPr>
        <w:pStyle w:val="NormalWeb"/>
        <w:shd w:val="clear" w:color="auto" w:fill="FFFFFF"/>
        <w:spacing w:before="144" w:beforeAutospacing="0" w:after="0" w:afterAutospacing="0" w:line="360" w:lineRule="auto"/>
        <w:ind w:left="567" w:hanging="567"/>
        <w:jc w:val="both"/>
        <w:rPr>
          <w:rFonts w:ascii="Arial" w:hAnsi="Arial" w:cs="Arial"/>
          <w:color w:val="242121"/>
          <w:sz w:val="28"/>
          <w:szCs w:val="28"/>
        </w:rPr>
      </w:pPr>
      <w:r w:rsidRPr="007A3251">
        <w:rPr>
          <w:rFonts w:ascii="Arial" w:hAnsi="Arial" w:cs="Arial"/>
          <w:color w:val="242121"/>
          <w:sz w:val="28"/>
          <w:szCs w:val="28"/>
          <w:lang w:val="en-US"/>
        </w:rPr>
        <w:t>[6]</w:t>
      </w:r>
      <w:r>
        <w:rPr>
          <w:rFonts w:ascii="Arial" w:hAnsi="Arial" w:cs="Arial"/>
          <w:color w:val="242121"/>
          <w:lang w:val="en-US"/>
        </w:rPr>
        <w:tab/>
      </w:r>
      <w:r w:rsidR="005D7366" w:rsidRPr="00E4236A">
        <w:rPr>
          <w:rFonts w:ascii="Arial" w:hAnsi="Arial" w:cs="Arial"/>
          <w:color w:val="242121"/>
          <w:sz w:val="28"/>
          <w:szCs w:val="28"/>
          <w:lang w:val="en-US"/>
        </w:rPr>
        <w:t>In Ramakatsa and Others v African National Congress and Another (Case No. 724/2019) [2021] ZASCA 31 (31 March 2021)</w:t>
      </w:r>
      <w:r w:rsidR="005B2472" w:rsidRPr="00E4236A">
        <w:rPr>
          <w:rFonts w:ascii="Arial" w:hAnsi="Arial" w:cs="Arial"/>
          <w:color w:val="242121"/>
          <w:sz w:val="28"/>
          <w:szCs w:val="28"/>
          <w:lang w:val="en-US"/>
        </w:rPr>
        <w:t xml:space="preserve">, Dlodlo JA </w:t>
      </w:r>
      <w:r w:rsidR="00AC33FE" w:rsidRPr="00E4236A">
        <w:rPr>
          <w:rFonts w:ascii="Arial" w:hAnsi="Arial" w:cs="Arial"/>
          <w:color w:val="242121"/>
          <w:sz w:val="28"/>
          <w:szCs w:val="28"/>
          <w:lang w:val="en-US"/>
        </w:rPr>
        <w:t xml:space="preserve">reminded </w:t>
      </w:r>
      <w:r w:rsidR="003C62EC">
        <w:rPr>
          <w:rFonts w:ascii="Arial" w:hAnsi="Arial" w:cs="Arial"/>
          <w:color w:val="242121"/>
          <w:sz w:val="28"/>
          <w:szCs w:val="28"/>
          <w:lang w:val="en-US"/>
        </w:rPr>
        <w:t xml:space="preserve">of the </w:t>
      </w:r>
      <w:r w:rsidR="001A0BAC">
        <w:rPr>
          <w:rFonts w:ascii="Arial" w:hAnsi="Arial" w:cs="Arial"/>
          <w:color w:val="242121"/>
          <w:sz w:val="28"/>
          <w:szCs w:val="28"/>
          <w:lang w:val="en-US"/>
        </w:rPr>
        <w:t xml:space="preserve">methodology </w:t>
      </w:r>
      <w:r w:rsidR="00022DB1">
        <w:rPr>
          <w:rFonts w:ascii="Arial" w:hAnsi="Arial" w:cs="Arial"/>
          <w:color w:val="242121"/>
          <w:sz w:val="28"/>
          <w:szCs w:val="28"/>
          <w:lang w:val="en-US"/>
        </w:rPr>
        <w:t>of</w:t>
      </w:r>
      <w:r w:rsidR="001A0BAC">
        <w:rPr>
          <w:rFonts w:ascii="Arial" w:hAnsi="Arial" w:cs="Arial"/>
          <w:color w:val="242121"/>
          <w:sz w:val="28"/>
          <w:szCs w:val="28"/>
          <w:lang w:val="en-US"/>
        </w:rPr>
        <w:t xml:space="preserve"> finding</w:t>
      </w:r>
      <w:r w:rsidR="00E82DB2">
        <w:rPr>
          <w:rFonts w:ascii="Arial" w:hAnsi="Arial" w:cs="Arial"/>
          <w:color w:val="242121"/>
          <w:sz w:val="28"/>
          <w:szCs w:val="28"/>
          <w:lang w:val="en-US"/>
        </w:rPr>
        <w:t xml:space="preserve"> t</w:t>
      </w:r>
      <w:r w:rsidR="00A14A5E">
        <w:rPr>
          <w:rFonts w:ascii="Arial" w:hAnsi="Arial" w:cs="Arial"/>
          <w:color w:val="242121"/>
          <w:sz w:val="28"/>
          <w:szCs w:val="28"/>
          <w:lang w:val="en-US"/>
        </w:rPr>
        <w:t xml:space="preserve">he </w:t>
      </w:r>
      <w:r w:rsidR="00E82DB2">
        <w:rPr>
          <w:rFonts w:ascii="Arial" w:hAnsi="Arial" w:cs="Arial"/>
          <w:color w:val="242121"/>
          <w:sz w:val="28"/>
          <w:szCs w:val="28"/>
          <w:lang w:val="en-US"/>
        </w:rPr>
        <w:t xml:space="preserve"> </w:t>
      </w:r>
      <w:r w:rsidR="001A0BAC">
        <w:rPr>
          <w:rFonts w:ascii="Arial" w:hAnsi="Arial" w:cs="Arial"/>
          <w:color w:val="242121"/>
          <w:sz w:val="28"/>
          <w:szCs w:val="28"/>
          <w:lang w:val="en-US"/>
        </w:rPr>
        <w:t xml:space="preserve">existence of a reasonable prospect of success </w:t>
      </w:r>
      <w:r w:rsidR="00B95930">
        <w:rPr>
          <w:rFonts w:ascii="Arial" w:hAnsi="Arial" w:cs="Arial"/>
          <w:color w:val="242121"/>
          <w:sz w:val="28"/>
          <w:szCs w:val="28"/>
          <w:lang w:val="en-US"/>
        </w:rPr>
        <w:t>when the following was enunciate:</w:t>
      </w:r>
      <w:r w:rsidR="001A0BAC">
        <w:rPr>
          <w:rFonts w:ascii="Arial" w:hAnsi="Arial" w:cs="Arial"/>
          <w:color w:val="242121"/>
          <w:sz w:val="28"/>
          <w:szCs w:val="28"/>
          <w:lang w:val="en-US"/>
        </w:rPr>
        <w:t xml:space="preserve"> </w:t>
      </w:r>
    </w:p>
    <w:p w14:paraId="56773ACC" w14:textId="444D24C6" w:rsidR="00AC33FE" w:rsidRDefault="00ED5138" w:rsidP="00581369">
      <w:pPr>
        <w:pStyle w:val="Heading1"/>
        <w:numPr>
          <w:ilvl w:val="0"/>
          <w:numId w:val="0"/>
        </w:numPr>
        <w:spacing w:after="0" w:line="360" w:lineRule="auto"/>
        <w:ind w:left="567" w:hanging="720"/>
        <w:rPr>
          <w:rFonts w:eastAsia="MS Mincho" w:cs="Arial"/>
          <w:bCs/>
          <w:iCs/>
          <w:sz w:val="24"/>
          <w:szCs w:val="24"/>
          <w:lang w:val="en-GB"/>
        </w:rPr>
      </w:pPr>
      <w:r>
        <w:rPr>
          <w:rFonts w:eastAsia="MS Mincho" w:cs="Arial"/>
          <w:bCs/>
          <w:iCs/>
          <w:sz w:val="24"/>
          <w:szCs w:val="24"/>
          <w:lang w:val="en-GB"/>
        </w:rPr>
        <w:tab/>
      </w:r>
      <w:r w:rsidR="00247839" w:rsidRPr="00AC33FE">
        <w:rPr>
          <w:rFonts w:eastAsia="MS Mincho" w:cs="Arial"/>
          <w:bCs/>
          <w:iCs/>
          <w:sz w:val="24"/>
          <w:szCs w:val="24"/>
          <w:lang w:val="en-GB"/>
        </w:rPr>
        <w:t>[10] Turning the focus to the relevant provisions of the Superior Courts Act (the SC Act), leave to appeal may only be granted where the judges concerned are of the opinion that the appeal would have a reasonable prospect of success or there are compelling reasons which exist why the appeal should be heard such as the interests of justice. This Court in Caratco, concerning the provisions of s 17(1)(a)(ii) of the SC Act pointed out</w:t>
      </w:r>
      <w:r w:rsidR="001F1382" w:rsidRPr="00AC33FE">
        <w:rPr>
          <w:rFonts w:eastAsia="MS Mincho" w:cs="Arial"/>
          <w:bCs/>
          <w:iCs/>
          <w:sz w:val="24"/>
          <w:szCs w:val="24"/>
          <w:lang w:val="en-GB"/>
        </w:rPr>
        <w:t xml:space="preserve"> that if the court is unpersuaded that there are prospects of success, it must still enquire into whether there is a compelling reason to entertain the appeal. Compelling reason would of course include an important question of law or a discreet issue of public importance that will have an effect on future disputes. However, this Court correctly added that ‘but here too the merits remain vitally important and are often decisive’. I am mindful of the decisions at high court level debating whether the use of the word ‘would’ as opposed to ‘could’ possibly means that the threshold for granting the appeal has been raised. If a reasonable prospect of success is established, leave to appeal should be granted. Similarly, if there are some other compelling reasons why the </w:t>
      </w:r>
      <w:r w:rsidR="001F1382" w:rsidRPr="00AC33FE">
        <w:rPr>
          <w:rFonts w:eastAsia="MS Mincho" w:cs="Arial"/>
          <w:bCs/>
          <w:iCs/>
          <w:sz w:val="24"/>
          <w:szCs w:val="24"/>
          <w:lang w:val="en-GB"/>
        </w:rPr>
        <w:lastRenderedPageBreak/>
        <w:t>appeal should be heard, leave to appeal should be granted. The test of reasonable prospects of success postulates a dispassionate decision based on the facts and the law that a court of appeal could reasonably arrive at a conclusion different to that of the trial court. In other words, the appellants in this matter need to convince this Court on proper grounds that they have prospects of success on appeal. Those prospects of success must not be remote, but there must exist a reasonable chance of succeeding. A sound rational basis for the conclusion that there are prospects of success must be shown to exist.</w:t>
      </w:r>
      <w:r w:rsidR="005B2472" w:rsidRPr="00AC33FE">
        <w:rPr>
          <w:rFonts w:eastAsia="MS Mincho" w:cs="Arial"/>
          <w:bCs/>
          <w:iCs/>
          <w:sz w:val="24"/>
          <w:szCs w:val="24"/>
          <w:lang w:val="en-GB"/>
        </w:rPr>
        <w:t xml:space="preserve">” </w:t>
      </w:r>
      <w:r w:rsidR="00AC33FE" w:rsidRPr="00AC33FE">
        <w:rPr>
          <w:rFonts w:eastAsia="MS Mincho" w:cs="Arial"/>
          <w:bCs/>
          <w:iCs/>
          <w:sz w:val="24"/>
          <w:szCs w:val="24"/>
          <w:lang w:val="en-GB"/>
        </w:rPr>
        <w:t>(footnotes</w:t>
      </w:r>
      <w:r w:rsidR="005B2472" w:rsidRPr="00AC33FE">
        <w:rPr>
          <w:rFonts w:eastAsia="MS Mincho" w:cs="Arial"/>
          <w:bCs/>
          <w:iCs/>
          <w:sz w:val="24"/>
          <w:szCs w:val="24"/>
          <w:lang w:val="en-GB"/>
        </w:rPr>
        <w:t xml:space="preserve"> omitted)</w:t>
      </w:r>
    </w:p>
    <w:p w14:paraId="2B637B57" w14:textId="77777777" w:rsidR="00714E08" w:rsidRDefault="00714E08" w:rsidP="00ED5138">
      <w:pPr>
        <w:pStyle w:val="Heading1"/>
        <w:numPr>
          <w:ilvl w:val="0"/>
          <w:numId w:val="0"/>
        </w:numPr>
        <w:spacing w:after="0" w:line="360" w:lineRule="auto"/>
        <w:ind w:left="720" w:hanging="720"/>
        <w:rPr>
          <w:rFonts w:eastAsia="MS Mincho" w:cs="Arial"/>
          <w:bCs/>
          <w:iCs/>
          <w:sz w:val="24"/>
          <w:szCs w:val="24"/>
          <w:lang w:val="en-GB"/>
        </w:rPr>
      </w:pPr>
    </w:p>
    <w:p w14:paraId="4FF4FD1D" w14:textId="58449CA5" w:rsidR="00032FBF" w:rsidRDefault="00ED5138" w:rsidP="007A3251">
      <w:pPr>
        <w:pStyle w:val="Heading1"/>
        <w:numPr>
          <w:ilvl w:val="0"/>
          <w:numId w:val="0"/>
        </w:numPr>
        <w:spacing w:after="0" w:line="360" w:lineRule="auto"/>
        <w:ind w:left="426" w:hanging="568"/>
        <w:rPr>
          <w:rFonts w:eastAsia="MS Mincho" w:cs="Arial"/>
          <w:bCs/>
          <w:iCs/>
          <w:sz w:val="28"/>
          <w:szCs w:val="28"/>
          <w:lang w:val="en-GB"/>
        </w:rPr>
      </w:pPr>
      <w:r w:rsidRPr="00714E08">
        <w:rPr>
          <w:rFonts w:eastAsia="MS Mincho" w:cs="Arial"/>
          <w:bCs/>
          <w:iCs/>
          <w:sz w:val="28"/>
          <w:szCs w:val="28"/>
          <w:lang w:val="en-GB"/>
        </w:rPr>
        <w:t xml:space="preserve"> </w:t>
      </w:r>
      <w:r w:rsidR="001E0B70" w:rsidRPr="00714E08">
        <w:rPr>
          <w:rFonts w:eastAsia="MS Mincho" w:cs="Arial"/>
          <w:bCs/>
          <w:iCs/>
          <w:sz w:val="28"/>
          <w:szCs w:val="28"/>
          <w:lang w:val="en-GB"/>
        </w:rPr>
        <w:t>[</w:t>
      </w:r>
      <w:r w:rsidR="00714E08" w:rsidRPr="00714E08">
        <w:rPr>
          <w:rFonts w:eastAsia="MS Mincho" w:cs="Arial"/>
          <w:bCs/>
          <w:iCs/>
          <w:sz w:val="28"/>
          <w:szCs w:val="28"/>
          <w:lang w:val="en-GB"/>
        </w:rPr>
        <w:t>7</w:t>
      </w:r>
      <w:r w:rsidR="002935A9" w:rsidRPr="00714E08">
        <w:rPr>
          <w:rFonts w:eastAsia="MS Mincho" w:cs="Arial"/>
          <w:bCs/>
          <w:iCs/>
          <w:sz w:val="28"/>
          <w:szCs w:val="28"/>
          <w:lang w:val="en-GB"/>
        </w:rPr>
        <w:t>]</w:t>
      </w:r>
      <w:r w:rsidR="007A3251">
        <w:rPr>
          <w:rFonts w:eastAsia="MS Mincho" w:cs="Arial"/>
          <w:bCs/>
          <w:iCs/>
          <w:sz w:val="28"/>
          <w:szCs w:val="28"/>
          <w:lang w:val="en-GB"/>
        </w:rPr>
        <w:tab/>
      </w:r>
      <w:r w:rsidR="002935A9" w:rsidRPr="00714E08">
        <w:rPr>
          <w:rFonts w:eastAsia="MS Mincho" w:cs="Arial"/>
          <w:bCs/>
          <w:iCs/>
          <w:sz w:val="28"/>
          <w:szCs w:val="28"/>
          <w:lang w:val="en-GB"/>
        </w:rPr>
        <w:t>Counsel</w:t>
      </w:r>
      <w:r w:rsidR="001E0B70" w:rsidRPr="00714E08">
        <w:rPr>
          <w:rFonts w:eastAsia="MS Mincho" w:cs="Arial"/>
          <w:bCs/>
          <w:iCs/>
          <w:sz w:val="28"/>
          <w:szCs w:val="28"/>
          <w:lang w:val="en-GB"/>
        </w:rPr>
        <w:t xml:space="preserve"> for the applicant and respondent drafted detailed heads of argument</w:t>
      </w:r>
      <w:r w:rsidR="00110619" w:rsidRPr="00714E08">
        <w:rPr>
          <w:rFonts w:eastAsia="MS Mincho" w:cs="Arial"/>
          <w:bCs/>
          <w:iCs/>
          <w:sz w:val="28"/>
          <w:szCs w:val="28"/>
          <w:lang w:val="en-GB"/>
        </w:rPr>
        <w:t xml:space="preserve"> for which I am grateful.</w:t>
      </w:r>
      <w:r w:rsidR="001E0B70" w:rsidRPr="00714E08">
        <w:rPr>
          <w:rFonts w:eastAsia="MS Mincho" w:cs="Arial"/>
          <w:bCs/>
          <w:iCs/>
          <w:sz w:val="28"/>
          <w:szCs w:val="28"/>
          <w:lang w:val="en-GB"/>
        </w:rPr>
        <w:t xml:space="preserve"> In oral argument </w:t>
      </w:r>
      <w:r w:rsidR="00C211D7" w:rsidRPr="00714E08">
        <w:rPr>
          <w:rFonts w:eastAsia="MS Mincho" w:cs="Arial"/>
          <w:bCs/>
          <w:iCs/>
          <w:sz w:val="28"/>
          <w:szCs w:val="28"/>
          <w:lang w:val="en-GB"/>
        </w:rPr>
        <w:t>the main principals were accen</w:t>
      </w:r>
      <w:r w:rsidR="000E1D0D" w:rsidRPr="00714E08">
        <w:rPr>
          <w:rFonts w:eastAsia="MS Mincho" w:cs="Arial"/>
          <w:bCs/>
          <w:iCs/>
          <w:sz w:val="28"/>
          <w:szCs w:val="28"/>
          <w:lang w:val="en-GB"/>
        </w:rPr>
        <w:t>tuated</w:t>
      </w:r>
      <w:r w:rsidR="00D84F8F">
        <w:rPr>
          <w:rFonts w:eastAsia="MS Mincho" w:cs="Arial"/>
          <w:bCs/>
          <w:iCs/>
          <w:sz w:val="28"/>
          <w:szCs w:val="28"/>
          <w:lang w:val="en-GB"/>
        </w:rPr>
        <w:t>.</w:t>
      </w:r>
      <w:r w:rsidR="000E1D0D" w:rsidRPr="00714E08">
        <w:rPr>
          <w:rFonts w:eastAsia="MS Mincho" w:cs="Arial"/>
          <w:bCs/>
          <w:iCs/>
          <w:sz w:val="28"/>
          <w:szCs w:val="28"/>
          <w:lang w:val="en-GB"/>
        </w:rPr>
        <w:t xml:space="preserve"> It serves no purpose to </w:t>
      </w:r>
      <w:r w:rsidR="00E93F12" w:rsidRPr="00714E08">
        <w:rPr>
          <w:rFonts w:eastAsia="MS Mincho" w:cs="Arial"/>
          <w:bCs/>
          <w:iCs/>
          <w:sz w:val="28"/>
          <w:szCs w:val="28"/>
          <w:lang w:val="en-GB"/>
        </w:rPr>
        <w:t xml:space="preserve">regurgitate </w:t>
      </w:r>
      <w:r w:rsidR="00F8453A" w:rsidRPr="00714E08">
        <w:rPr>
          <w:rFonts w:eastAsia="MS Mincho" w:cs="Arial"/>
          <w:bCs/>
          <w:iCs/>
          <w:sz w:val="28"/>
          <w:szCs w:val="28"/>
          <w:lang w:val="en-GB"/>
        </w:rPr>
        <w:t>same.</w:t>
      </w:r>
      <w:r w:rsidR="00E93F12" w:rsidRPr="00714E08">
        <w:rPr>
          <w:rFonts w:eastAsia="MS Mincho" w:cs="Arial"/>
          <w:bCs/>
          <w:iCs/>
          <w:sz w:val="28"/>
          <w:szCs w:val="28"/>
          <w:lang w:val="en-GB"/>
        </w:rPr>
        <w:t xml:space="preserve"> I have taken due cognizance </w:t>
      </w:r>
      <w:r w:rsidR="00FC7432" w:rsidRPr="00714E08">
        <w:rPr>
          <w:rFonts w:eastAsia="MS Mincho" w:cs="Arial"/>
          <w:bCs/>
          <w:iCs/>
          <w:sz w:val="28"/>
          <w:szCs w:val="28"/>
          <w:lang w:val="en-GB"/>
        </w:rPr>
        <w:t xml:space="preserve">of the salient points. In the final analysis I am </w:t>
      </w:r>
      <w:r w:rsidR="00D606DB" w:rsidRPr="00714E08">
        <w:rPr>
          <w:rFonts w:eastAsia="MS Mincho" w:cs="Arial"/>
          <w:bCs/>
          <w:iCs/>
          <w:sz w:val="28"/>
          <w:szCs w:val="28"/>
          <w:lang w:val="en-GB"/>
        </w:rPr>
        <w:t xml:space="preserve">convinced </w:t>
      </w:r>
      <w:r w:rsidR="005E30EF" w:rsidRPr="00714E08">
        <w:rPr>
          <w:rFonts w:eastAsia="MS Mincho" w:cs="Arial"/>
          <w:bCs/>
          <w:iCs/>
          <w:sz w:val="28"/>
          <w:szCs w:val="28"/>
          <w:lang w:val="en-GB"/>
        </w:rPr>
        <w:t xml:space="preserve">that applicant </w:t>
      </w:r>
      <w:r w:rsidR="007465DC" w:rsidRPr="00714E08">
        <w:rPr>
          <w:rFonts w:eastAsia="MS Mincho" w:cs="Arial"/>
          <w:bCs/>
          <w:iCs/>
          <w:sz w:val="28"/>
          <w:szCs w:val="28"/>
          <w:lang w:val="en-GB"/>
        </w:rPr>
        <w:t>on the proper grounds set out have a prospect of success on appeal.</w:t>
      </w:r>
      <w:r w:rsidR="00DD0AA8" w:rsidRPr="00714E08">
        <w:rPr>
          <w:rFonts w:eastAsia="MS Mincho" w:cs="Arial"/>
          <w:bCs/>
          <w:iCs/>
          <w:sz w:val="28"/>
          <w:szCs w:val="28"/>
          <w:lang w:val="en-GB"/>
        </w:rPr>
        <w:t xml:space="preserve"> A dispassionate decision based on the law and facts, leads me to the conclusion </w:t>
      </w:r>
      <w:r w:rsidR="00E35653" w:rsidRPr="00714E08">
        <w:rPr>
          <w:rFonts w:eastAsia="MS Mincho" w:cs="Arial"/>
          <w:bCs/>
          <w:iCs/>
          <w:sz w:val="28"/>
          <w:szCs w:val="28"/>
          <w:lang w:val="en-GB"/>
        </w:rPr>
        <w:t>that the application for leave to appeal be granted to the Full Court of this Divi</w:t>
      </w:r>
      <w:r w:rsidR="00032FBF" w:rsidRPr="00714E08">
        <w:rPr>
          <w:rFonts w:eastAsia="MS Mincho" w:cs="Arial"/>
          <w:bCs/>
          <w:iCs/>
          <w:sz w:val="28"/>
          <w:szCs w:val="28"/>
          <w:lang w:val="en-GB"/>
        </w:rPr>
        <w:t xml:space="preserve">sion.  </w:t>
      </w:r>
    </w:p>
    <w:p w14:paraId="7E3D0C21" w14:textId="77777777" w:rsidR="00714E08" w:rsidRPr="00714E08" w:rsidRDefault="00714E08" w:rsidP="00ED5138">
      <w:pPr>
        <w:pStyle w:val="Heading1"/>
        <w:numPr>
          <w:ilvl w:val="0"/>
          <w:numId w:val="0"/>
        </w:numPr>
        <w:spacing w:after="0" w:line="360" w:lineRule="auto"/>
        <w:ind w:left="720" w:hanging="862"/>
        <w:rPr>
          <w:rFonts w:eastAsia="MS Mincho" w:cs="Arial"/>
          <w:bCs/>
          <w:iCs/>
          <w:sz w:val="28"/>
          <w:szCs w:val="28"/>
          <w:lang w:val="en-GB"/>
        </w:rPr>
      </w:pPr>
    </w:p>
    <w:p w14:paraId="46B5B6DE" w14:textId="48E050BD" w:rsidR="001449C1" w:rsidRPr="00714E08" w:rsidRDefault="00032FBF" w:rsidP="007A3251">
      <w:pPr>
        <w:pStyle w:val="Heading1"/>
        <w:numPr>
          <w:ilvl w:val="0"/>
          <w:numId w:val="0"/>
        </w:numPr>
        <w:spacing w:after="0" w:line="360" w:lineRule="auto"/>
        <w:ind w:left="426" w:hanging="709"/>
        <w:rPr>
          <w:rFonts w:eastAsia="MS Mincho" w:cs="Arial"/>
          <w:bCs/>
          <w:iCs/>
          <w:sz w:val="28"/>
          <w:szCs w:val="28"/>
          <w:lang w:val="en-GB"/>
        </w:rPr>
      </w:pPr>
      <w:r w:rsidRPr="00714E08">
        <w:rPr>
          <w:rFonts w:eastAsia="MS Mincho" w:cs="Arial"/>
          <w:bCs/>
          <w:iCs/>
          <w:sz w:val="28"/>
          <w:szCs w:val="28"/>
          <w:lang w:val="en-GB"/>
        </w:rPr>
        <w:t>[</w:t>
      </w:r>
      <w:r w:rsidR="00714E08">
        <w:rPr>
          <w:rFonts w:eastAsia="MS Mincho" w:cs="Arial"/>
          <w:bCs/>
          <w:iCs/>
          <w:sz w:val="28"/>
          <w:szCs w:val="28"/>
          <w:lang w:val="en-GB"/>
        </w:rPr>
        <w:t>8</w:t>
      </w:r>
      <w:r w:rsidRPr="00714E08">
        <w:rPr>
          <w:rFonts w:eastAsia="MS Mincho" w:cs="Arial"/>
          <w:bCs/>
          <w:iCs/>
          <w:sz w:val="28"/>
          <w:szCs w:val="28"/>
          <w:lang w:val="en-GB"/>
        </w:rPr>
        <w:t xml:space="preserve">] </w:t>
      </w:r>
      <w:r w:rsidR="009066E1">
        <w:rPr>
          <w:rFonts w:eastAsia="MS Mincho" w:cs="Arial"/>
          <w:bCs/>
          <w:iCs/>
          <w:sz w:val="28"/>
          <w:szCs w:val="28"/>
          <w:lang w:val="en-GB"/>
        </w:rPr>
        <w:t xml:space="preserve">    </w:t>
      </w:r>
      <w:r w:rsidRPr="00714E08">
        <w:rPr>
          <w:rFonts w:eastAsia="MS Mincho" w:cs="Arial"/>
          <w:bCs/>
          <w:iCs/>
          <w:sz w:val="28"/>
          <w:szCs w:val="28"/>
          <w:lang w:val="en-GB"/>
        </w:rPr>
        <w:t>In respects of costs,</w:t>
      </w:r>
      <w:r w:rsidR="00F72BD3" w:rsidRPr="00714E08">
        <w:rPr>
          <w:rFonts w:eastAsia="MS Mincho" w:cs="Arial"/>
          <w:bCs/>
          <w:iCs/>
          <w:sz w:val="28"/>
          <w:szCs w:val="28"/>
          <w:lang w:val="en-GB"/>
        </w:rPr>
        <w:t xml:space="preserve"> there is no basis to deviate from the </w:t>
      </w:r>
      <w:r w:rsidRPr="00714E08">
        <w:rPr>
          <w:rFonts w:eastAsia="MS Mincho" w:cs="Arial"/>
          <w:bCs/>
          <w:iCs/>
          <w:sz w:val="28"/>
          <w:szCs w:val="28"/>
          <w:lang w:val="en-GB"/>
        </w:rPr>
        <w:t xml:space="preserve"> the salu</w:t>
      </w:r>
      <w:r w:rsidR="00F72BD3" w:rsidRPr="00714E08">
        <w:rPr>
          <w:rFonts w:eastAsia="MS Mincho" w:cs="Arial"/>
          <w:bCs/>
          <w:iCs/>
          <w:sz w:val="28"/>
          <w:szCs w:val="28"/>
          <w:lang w:val="en-GB"/>
        </w:rPr>
        <w:t xml:space="preserve">tary practice, that the costs </w:t>
      </w:r>
      <w:r w:rsidR="00A42714" w:rsidRPr="00714E08">
        <w:rPr>
          <w:rFonts w:eastAsia="MS Mincho" w:cs="Arial"/>
          <w:bCs/>
          <w:iCs/>
          <w:sz w:val="28"/>
          <w:szCs w:val="28"/>
          <w:lang w:val="en-GB"/>
        </w:rPr>
        <w:t>of this application for leave to appeal be costs in the appeal.</w:t>
      </w:r>
      <w:r w:rsidR="00E11EF9" w:rsidRPr="00714E08">
        <w:rPr>
          <w:rFonts w:eastAsia="MS Mincho" w:cs="Arial"/>
          <w:bCs/>
          <w:iCs/>
          <w:sz w:val="28"/>
          <w:szCs w:val="28"/>
          <w:lang w:val="en-GB"/>
        </w:rPr>
        <w:tab/>
      </w:r>
    </w:p>
    <w:p w14:paraId="2F79A753" w14:textId="77777777" w:rsidR="0071019B" w:rsidRDefault="0071019B" w:rsidP="00ED5138">
      <w:pPr>
        <w:pStyle w:val="Heading1"/>
        <w:numPr>
          <w:ilvl w:val="0"/>
          <w:numId w:val="0"/>
        </w:numPr>
        <w:spacing w:after="0" w:line="360" w:lineRule="auto"/>
        <w:ind w:left="720"/>
        <w:rPr>
          <w:rFonts w:eastAsia="MS Mincho" w:cs="Arial"/>
          <w:bCs/>
          <w:iCs/>
          <w:sz w:val="24"/>
          <w:szCs w:val="24"/>
          <w:lang w:val="en-GB"/>
        </w:rPr>
      </w:pPr>
    </w:p>
    <w:p w14:paraId="045076E1" w14:textId="7DA7F544" w:rsidR="00D9428B" w:rsidRDefault="0071019B" w:rsidP="00D9428B">
      <w:pPr>
        <w:spacing w:after="0" w:line="360" w:lineRule="auto"/>
        <w:ind w:left="720" w:hanging="720"/>
        <w:jc w:val="both"/>
        <w:rPr>
          <w:rFonts w:ascii="Arial" w:eastAsia="MS Mincho" w:hAnsi="Arial" w:cs="Arial"/>
          <w:b/>
          <w:iCs/>
          <w:sz w:val="28"/>
          <w:szCs w:val="28"/>
          <w:lang w:val="en-GB"/>
        </w:rPr>
      </w:pPr>
      <w:r>
        <w:rPr>
          <w:rFonts w:ascii="Arial" w:eastAsia="MS Mincho" w:hAnsi="Arial" w:cs="Arial"/>
          <w:bCs/>
          <w:iCs/>
          <w:sz w:val="28"/>
          <w:szCs w:val="28"/>
          <w:lang w:val="en-GB"/>
        </w:rPr>
        <w:t xml:space="preserve">    </w:t>
      </w:r>
      <w:r w:rsidRPr="00C50BC1">
        <w:rPr>
          <w:rFonts w:ascii="Arial" w:eastAsia="MS Mincho" w:hAnsi="Arial" w:cs="Arial"/>
          <w:b/>
          <w:iCs/>
          <w:sz w:val="28"/>
          <w:szCs w:val="28"/>
          <w:lang w:val="en-GB"/>
        </w:rPr>
        <w:t xml:space="preserve"> Order</w:t>
      </w:r>
      <w:r>
        <w:rPr>
          <w:rFonts w:ascii="Arial" w:eastAsia="MS Mincho" w:hAnsi="Arial" w:cs="Arial"/>
          <w:b/>
          <w:iCs/>
          <w:sz w:val="28"/>
          <w:szCs w:val="28"/>
          <w:lang w:val="en-GB"/>
        </w:rPr>
        <w:t xml:space="preserve">: </w:t>
      </w:r>
    </w:p>
    <w:p w14:paraId="743E409F" w14:textId="11E62B5D" w:rsidR="00237C0D" w:rsidRPr="00D9428B" w:rsidRDefault="00F91496" w:rsidP="008306F8">
      <w:pPr>
        <w:spacing w:after="0" w:line="360" w:lineRule="auto"/>
        <w:ind w:left="426" w:hanging="710"/>
        <w:jc w:val="both"/>
        <w:rPr>
          <w:rFonts w:ascii="Arial" w:eastAsia="MS Mincho" w:hAnsi="Arial" w:cs="Arial"/>
          <w:b/>
          <w:iCs/>
          <w:sz w:val="28"/>
          <w:szCs w:val="28"/>
          <w:lang w:val="en-GB"/>
        </w:rPr>
      </w:pPr>
      <w:r>
        <w:rPr>
          <w:rFonts w:ascii="Arial" w:eastAsia="MS Mincho" w:hAnsi="Arial" w:cs="Arial"/>
          <w:bCs/>
          <w:iCs/>
          <w:sz w:val="28"/>
          <w:szCs w:val="28"/>
          <w:lang w:val="en-GB"/>
        </w:rPr>
        <w:t>[</w:t>
      </w:r>
      <w:r w:rsidR="00581369">
        <w:rPr>
          <w:rFonts w:eastAsia="MS Mincho" w:cs="Arial"/>
          <w:bCs/>
          <w:iCs/>
          <w:sz w:val="28"/>
          <w:szCs w:val="28"/>
          <w:lang w:val="en-GB"/>
        </w:rPr>
        <w:t>9</w:t>
      </w:r>
      <w:r>
        <w:rPr>
          <w:rFonts w:ascii="Arial" w:eastAsia="MS Mincho" w:hAnsi="Arial" w:cs="Arial"/>
          <w:bCs/>
          <w:iCs/>
          <w:sz w:val="28"/>
          <w:szCs w:val="28"/>
          <w:lang w:val="en-GB"/>
        </w:rPr>
        <w:t xml:space="preserve">] </w:t>
      </w:r>
      <w:r w:rsidR="00581369">
        <w:rPr>
          <w:rFonts w:eastAsia="MS Mincho" w:cs="Arial"/>
          <w:bCs/>
          <w:iCs/>
          <w:sz w:val="28"/>
          <w:szCs w:val="28"/>
          <w:lang w:val="en-GB"/>
        </w:rPr>
        <w:t xml:space="preserve">  </w:t>
      </w:r>
      <w:r w:rsidR="00D9428B">
        <w:rPr>
          <w:rFonts w:eastAsia="MS Mincho" w:cs="Arial"/>
          <w:bCs/>
          <w:iCs/>
          <w:sz w:val="28"/>
          <w:szCs w:val="28"/>
          <w:lang w:val="en-GB"/>
        </w:rPr>
        <w:t xml:space="preserve"> </w:t>
      </w:r>
      <w:r w:rsidR="00581369">
        <w:rPr>
          <w:rFonts w:eastAsia="MS Mincho" w:cs="Arial"/>
          <w:bCs/>
          <w:iCs/>
          <w:sz w:val="28"/>
          <w:szCs w:val="28"/>
          <w:lang w:val="en-GB"/>
        </w:rPr>
        <w:t xml:space="preserve"> </w:t>
      </w:r>
      <w:r>
        <w:rPr>
          <w:rFonts w:ascii="Arial" w:eastAsia="MS Mincho" w:hAnsi="Arial" w:cs="Arial"/>
          <w:bCs/>
          <w:iCs/>
          <w:sz w:val="28"/>
          <w:szCs w:val="28"/>
          <w:lang w:val="en-GB"/>
        </w:rPr>
        <w:t>Accordingly, I make the following order:</w:t>
      </w:r>
    </w:p>
    <w:p w14:paraId="08E15395" w14:textId="76643483" w:rsidR="0056579D" w:rsidRDefault="0056579D" w:rsidP="00D9428B">
      <w:pPr>
        <w:pStyle w:val="NormalWeb"/>
        <w:shd w:val="clear" w:color="auto" w:fill="FFFFFF"/>
        <w:spacing w:before="144" w:beforeAutospacing="0" w:after="288" w:afterAutospacing="0" w:line="480" w:lineRule="atLeast"/>
        <w:ind w:left="709" w:hanging="426"/>
        <w:rPr>
          <w:rFonts w:ascii="Verdana" w:hAnsi="Verdana"/>
          <w:color w:val="242121"/>
          <w:sz w:val="27"/>
          <w:szCs w:val="27"/>
        </w:rPr>
      </w:pPr>
      <w:r>
        <w:rPr>
          <w:rFonts w:ascii="Arial" w:hAnsi="Arial" w:cs="Arial"/>
          <w:color w:val="242121"/>
          <w:sz w:val="27"/>
          <w:szCs w:val="27"/>
          <w:lang w:val="en-US"/>
        </w:rPr>
        <w:t>(i) </w:t>
      </w:r>
      <w:r w:rsidR="0071019B">
        <w:rPr>
          <w:rFonts w:ascii="Arial" w:hAnsi="Arial" w:cs="Arial"/>
          <w:color w:val="242121"/>
          <w:sz w:val="27"/>
          <w:szCs w:val="27"/>
          <w:lang w:val="en-US"/>
        </w:rPr>
        <w:t xml:space="preserve"> </w:t>
      </w:r>
      <w:r>
        <w:rPr>
          <w:rFonts w:ascii="Arial" w:hAnsi="Arial" w:cs="Arial"/>
          <w:color w:val="242121"/>
          <w:sz w:val="27"/>
          <w:szCs w:val="27"/>
          <w:lang w:val="en-US"/>
        </w:rPr>
        <w:t>The application for leave to appeal is granted in respect of the applicant to the Full Court of this Division.</w:t>
      </w:r>
    </w:p>
    <w:p w14:paraId="1AE87FF7" w14:textId="366924B0" w:rsidR="00A271A5" w:rsidRPr="00ED5138" w:rsidRDefault="0056579D" w:rsidP="00D9428B">
      <w:pPr>
        <w:pStyle w:val="NormalWeb"/>
        <w:shd w:val="clear" w:color="auto" w:fill="FFFFFF"/>
        <w:spacing w:before="144" w:beforeAutospacing="0" w:after="288" w:afterAutospacing="0" w:line="480" w:lineRule="atLeast"/>
        <w:ind w:left="709" w:hanging="426"/>
        <w:rPr>
          <w:rFonts w:ascii="Verdana" w:hAnsi="Verdana"/>
          <w:color w:val="242121"/>
          <w:sz w:val="27"/>
          <w:szCs w:val="27"/>
        </w:rPr>
      </w:pPr>
      <w:r>
        <w:rPr>
          <w:rFonts w:ascii="Arial" w:hAnsi="Arial" w:cs="Arial"/>
          <w:color w:val="242121"/>
          <w:sz w:val="27"/>
          <w:szCs w:val="27"/>
          <w:lang w:val="en-US"/>
        </w:rPr>
        <w:t>(ii) </w:t>
      </w:r>
      <w:r w:rsidR="00D9428B">
        <w:rPr>
          <w:rFonts w:ascii="Arial" w:hAnsi="Arial" w:cs="Arial"/>
          <w:color w:val="242121"/>
          <w:sz w:val="27"/>
          <w:szCs w:val="27"/>
          <w:lang w:val="en-US"/>
        </w:rPr>
        <w:t xml:space="preserve"> </w:t>
      </w:r>
      <w:r>
        <w:rPr>
          <w:rFonts w:ascii="Arial" w:hAnsi="Arial" w:cs="Arial"/>
          <w:color w:val="242121"/>
          <w:sz w:val="27"/>
          <w:szCs w:val="27"/>
          <w:lang w:val="en-US"/>
        </w:rPr>
        <w:t>The costs of this application for leave to appeal are costs in the appeal.</w:t>
      </w:r>
    </w:p>
    <w:p w14:paraId="1ADA3539" w14:textId="61F3BFB2" w:rsidR="00B25ED7" w:rsidRDefault="00B25ED7" w:rsidP="006C0CC6">
      <w:pPr>
        <w:spacing w:after="200" w:line="360" w:lineRule="auto"/>
        <w:ind w:left="720" w:hanging="720"/>
        <w:jc w:val="both"/>
        <w:rPr>
          <w:rFonts w:ascii="Arial" w:eastAsia="MS Mincho" w:hAnsi="Arial" w:cs="Arial"/>
          <w:bCs/>
          <w:iCs/>
          <w:sz w:val="28"/>
          <w:szCs w:val="28"/>
          <w:lang w:val="en-GB"/>
        </w:rPr>
      </w:pPr>
    </w:p>
    <w:p w14:paraId="69043167" w14:textId="66771F48" w:rsidR="00EC0567" w:rsidRPr="00237C0D" w:rsidRDefault="00C06BE5" w:rsidP="00EC0567">
      <w:pPr>
        <w:spacing w:after="200" w:line="360" w:lineRule="auto"/>
        <w:jc w:val="both"/>
        <w:rPr>
          <w:rFonts w:ascii="Arial" w:eastAsia="MS Mincho" w:hAnsi="Arial" w:cs="Arial"/>
          <w:bCs/>
          <w:iCs/>
          <w:sz w:val="28"/>
          <w:szCs w:val="28"/>
          <w:lang w:val="en-GB"/>
        </w:rPr>
      </w:pPr>
      <w:r>
        <w:rPr>
          <w:rFonts w:ascii="Arial" w:eastAsia="MS Mincho" w:hAnsi="Arial" w:cs="Arial"/>
          <w:bCs/>
          <w:iCs/>
          <w:sz w:val="28"/>
          <w:szCs w:val="28"/>
          <w:lang w:val="en-GB"/>
        </w:rPr>
        <w:t xml:space="preserve">       </w:t>
      </w:r>
    </w:p>
    <w:p w14:paraId="7867DF4D" w14:textId="77777777" w:rsidR="00D9428B" w:rsidRDefault="00D9428B" w:rsidP="00EC0567">
      <w:pPr>
        <w:spacing w:after="0" w:line="360" w:lineRule="auto"/>
        <w:jc w:val="both"/>
        <w:rPr>
          <w:rFonts w:ascii="Arial" w:eastAsia="MS Mincho" w:hAnsi="Arial" w:cs="Arial"/>
          <w:bCs/>
          <w:iCs/>
          <w:sz w:val="28"/>
          <w:szCs w:val="28"/>
          <w:lang w:val="en-US"/>
        </w:rPr>
      </w:pPr>
    </w:p>
    <w:p w14:paraId="2FD35E4E" w14:textId="77777777" w:rsidR="00D9428B" w:rsidRDefault="00D9428B" w:rsidP="00EC0567">
      <w:pPr>
        <w:spacing w:after="0" w:line="360" w:lineRule="auto"/>
        <w:jc w:val="both"/>
        <w:rPr>
          <w:rFonts w:ascii="Arial" w:eastAsia="MS Mincho" w:hAnsi="Arial" w:cs="Arial"/>
          <w:bCs/>
          <w:iCs/>
          <w:sz w:val="28"/>
          <w:szCs w:val="28"/>
          <w:lang w:val="en-US"/>
        </w:rPr>
      </w:pPr>
    </w:p>
    <w:p w14:paraId="519B2E1E" w14:textId="77777777" w:rsidR="00D9428B" w:rsidRDefault="00D9428B" w:rsidP="00EC0567">
      <w:pPr>
        <w:spacing w:after="0" w:line="360" w:lineRule="auto"/>
        <w:jc w:val="both"/>
        <w:rPr>
          <w:rFonts w:ascii="Arial" w:eastAsia="MS Mincho" w:hAnsi="Arial" w:cs="Arial"/>
          <w:bCs/>
          <w:iCs/>
          <w:sz w:val="28"/>
          <w:szCs w:val="28"/>
          <w:lang w:val="en-US"/>
        </w:rPr>
      </w:pPr>
    </w:p>
    <w:p w14:paraId="60E82CF5" w14:textId="5AD5A802" w:rsidR="00EC0567" w:rsidRPr="00EC0567" w:rsidRDefault="00EC0567" w:rsidP="00EC0567">
      <w:pPr>
        <w:spacing w:after="0" w:line="360" w:lineRule="auto"/>
        <w:jc w:val="both"/>
        <w:rPr>
          <w:rFonts w:ascii="Arial" w:eastAsia="MS Mincho" w:hAnsi="Arial" w:cs="Arial"/>
          <w:bCs/>
          <w:iCs/>
          <w:sz w:val="28"/>
          <w:szCs w:val="28"/>
          <w:lang w:val="en-US"/>
        </w:rPr>
      </w:pPr>
      <w:r w:rsidRPr="00EC0567">
        <w:rPr>
          <w:rFonts w:ascii="Arial" w:eastAsia="MS Mincho" w:hAnsi="Arial" w:cs="Arial"/>
          <w:bCs/>
          <w:iCs/>
          <w:sz w:val="28"/>
          <w:szCs w:val="28"/>
          <w:lang w:val="en-US"/>
        </w:rPr>
        <w:t>_____________________</w:t>
      </w:r>
    </w:p>
    <w:p w14:paraId="4611AC76" w14:textId="77777777" w:rsidR="00EC0567" w:rsidRPr="00EC0567" w:rsidRDefault="00EC0567" w:rsidP="00EC0567">
      <w:pPr>
        <w:spacing w:after="0" w:line="360" w:lineRule="auto"/>
        <w:jc w:val="both"/>
        <w:rPr>
          <w:rFonts w:ascii="Arial" w:eastAsia="MS Mincho" w:hAnsi="Arial" w:cs="Arial"/>
          <w:b/>
          <w:bCs/>
          <w:iCs/>
          <w:sz w:val="28"/>
          <w:szCs w:val="28"/>
          <w:lang w:val="en-US"/>
        </w:rPr>
      </w:pPr>
      <w:r w:rsidRPr="00EC0567">
        <w:rPr>
          <w:rFonts w:ascii="Arial" w:eastAsia="MS Mincho" w:hAnsi="Arial" w:cs="Arial"/>
          <w:b/>
          <w:bCs/>
          <w:iCs/>
          <w:sz w:val="28"/>
          <w:szCs w:val="28"/>
          <w:lang w:val="en-US"/>
        </w:rPr>
        <w:t xml:space="preserve">A REDDY  </w:t>
      </w:r>
    </w:p>
    <w:p w14:paraId="2F121591" w14:textId="77777777" w:rsidR="00EC0567" w:rsidRPr="00EC0567" w:rsidRDefault="00EC0567" w:rsidP="00EC0567">
      <w:pPr>
        <w:spacing w:after="0" w:line="360" w:lineRule="auto"/>
        <w:jc w:val="both"/>
        <w:rPr>
          <w:rFonts w:ascii="Arial" w:eastAsia="MS Mincho" w:hAnsi="Arial" w:cs="Arial"/>
          <w:b/>
          <w:bCs/>
          <w:iCs/>
          <w:sz w:val="28"/>
          <w:szCs w:val="28"/>
          <w:lang w:val="en-US"/>
        </w:rPr>
      </w:pPr>
      <w:r w:rsidRPr="00EC0567">
        <w:rPr>
          <w:rFonts w:ascii="Arial" w:eastAsia="MS Mincho" w:hAnsi="Arial" w:cs="Arial"/>
          <w:b/>
          <w:bCs/>
          <w:iCs/>
          <w:sz w:val="28"/>
          <w:szCs w:val="28"/>
          <w:lang w:val="en-US"/>
        </w:rPr>
        <w:t>ACTING JUDGE OF THE HIGH COURT</w:t>
      </w:r>
    </w:p>
    <w:p w14:paraId="63D22853" w14:textId="77777777" w:rsidR="00EC0567" w:rsidRPr="00EC0567" w:rsidRDefault="00EC0567" w:rsidP="00EC0567">
      <w:pPr>
        <w:spacing w:after="0" w:line="360" w:lineRule="auto"/>
        <w:jc w:val="both"/>
        <w:rPr>
          <w:rFonts w:ascii="Arial" w:eastAsia="MS Mincho" w:hAnsi="Arial" w:cs="Arial"/>
          <w:b/>
          <w:bCs/>
          <w:iCs/>
          <w:sz w:val="28"/>
          <w:szCs w:val="28"/>
          <w:lang w:val="en-US"/>
        </w:rPr>
      </w:pPr>
      <w:r w:rsidRPr="00EC0567">
        <w:rPr>
          <w:rFonts w:ascii="Arial" w:eastAsia="MS Mincho" w:hAnsi="Arial" w:cs="Arial"/>
          <w:b/>
          <w:bCs/>
          <w:iCs/>
          <w:sz w:val="28"/>
          <w:szCs w:val="28"/>
          <w:lang w:val="en-US"/>
        </w:rPr>
        <w:t>OF SOUTH AFRICA</w:t>
      </w:r>
    </w:p>
    <w:p w14:paraId="1061F164" w14:textId="77777777" w:rsidR="00EC0567" w:rsidRDefault="00EC0567" w:rsidP="00EC0567">
      <w:pPr>
        <w:spacing w:after="0" w:line="360" w:lineRule="auto"/>
        <w:jc w:val="both"/>
        <w:rPr>
          <w:rFonts w:ascii="Arial" w:eastAsia="MS Mincho" w:hAnsi="Arial" w:cs="Arial"/>
          <w:b/>
          <w:bCs/>
          <w:iCs/>
          <w:sz w:val="28"/>
          <w:szCs w:val="28"/>
          <w:lang w:val="en-US"/>
        </w:rPr>
      </w:pPr>
      <w:r w:rsidRPr="00EC0567">
        <w:rPr>
          <w:rFonts w:ascii="Arial" w:eastAsia="MS Mincho" w:hAnsi="Arial" w:cs="Arial"/>
          <w:b/>
          <w:bCs/>
          <w:iCs/>
          <w:sz w:val="28"/>
          <w:szCs w:val="28"/>
          <w:lang w:val="en-US"/>
        </w:rPr>
        <w:t>NORTH WEST DIVISION, MAHIKENG</w:t>
      </w:r>
    </w:p>
    <w:p w14:paraId="7A4803DA" w14:textId="77777777" w:rsidR="00237C0D" w:rsidRDefault="00237C0D" w:rsidP="00EC0567">
      <w:pPr>
        <w:spacing w:after="0" w:line="360" w:lineRule="auto"/>
        <w:jc w:val="both"/>
        <w:rPr>
          <w:rFonts w:ascii="Arial" w:eastAsia="MS Mincho" w:hAnsi="Arial" w:cs="Arial"/>
          <w:b/>
          <w:bCs/>
          <w:iCs/>
          <w:sz w:val="28"/>
          <w:szCs w:val="28"/>
          <w:lang w:val="en-US"/>
        </w:rPr>
      </w:pPr>
    </w:p>
    <w:p w14:paraId="0A6C437F" w14:textId="77777777" w:rsidR="00EC0567" w:rsidRDefault="00EC0567" w:rsidP="00EC0567">
      <w:pPr>
        <w:spacing w:after="0" w:line="360" w:lineRule="auto"/>
        <w:jc w:val="both"/>
        <w:rPr>
          <w:rFonts w:ascii="Arial" w:eastAsia="MS Mincho" w:hAnsi="Arial" w:cs="Arial"/>
          <w:bCs/>
          <w:iCs/>
          <w:sz w:val="28"/>
          <w:szCs w:val="28"/>
        </w:rPr>
      </w:pPr>
    </w:p>
    <w:p w14:paraId="7795AE60" w14:textId="77777777" w:rsidR="00D9428B" w:rsidRDefault="00D9428B" w:rsidP="00EC0567">
      <w:pPr>
        <w:spacing w:after="0" w:line="360" w:lineRule="auto"/>
        <w:jc w:val="both"/>
        <w:rPr>
          <w:rFonts w:ascii="Arial" w:eastAsia="MS Mincho" w:hAnsi="Arial" w:cs="Arial"/>
          <w:bCs/>
          <w:iCs/>
          <w:sz w:val="28"/>
          <w:szCs w:val="28"/>
        </w:rPr>
      </w:pPr>
    </w:p>
    <w:p w14:paraId="3A9C9E03" w14:textId="77777777" w:rsidR="00D9428B" w:rsidRDefault="00D9428B" w:rsidP="00EC0567">
      <w:pPr>
        <w:spacing w:after="0" w:line="360" w:lineRule="auto"/>
        <w:jc w:val="both"/>
        <w:rPr>
          <w:rFonts w:ascii="Arial" w:eastAsia="MS Mincho" w:hAnsi="Arial" w:cs="Arial"/>
          <w:bCs/>
          <w:iCs/>
          <w:sz w:val="28"/>
          <w:szCs w:val="28"/>
        </w:rPr>
      </w:pPr>
    </w:p>
    <w:p w14:paraId="7135B742" w14:textId="77777777" w:rsidR="00D9428B" w:rsidRDefault="00D9428B" w:rsidP="00EC0567">
      <w:pPr>
        <w:spacing w:after="0" w:line="360" w:lineRule="auto"/>
        <w:jc w:val="both"/>
        <w:rPr>
          <w:rFonts w:ascii="Arial" w:eastAsia="MS Mincho" w:hAnsi="Arial" w:cs="Arial"/>
          <w:bCs/>
          <w:iCs/>
          <w:sz w:val="28"/>
          <w:szCs w:val="28"/>
        </w:rPr>
      </w:pPr>
    </w:p>
    <w:p w14:paraId="6A6AB190" w14:textId="77777777" w:rsidR="00D9428B" w:rsidRDefault="00D9428B" w:rsidP="00EC0567">
      <w:pPr>
        <w:spacing w:after="0" w:line="360" w:lineRule="auto"/>
        <w:jc w:val="both"/>
        <w:rPr>
          <w:rFonts w:ascii="Arial" w:eastAsia="MS Mincho" w:hAnsi="Arial" w:cs="Arial"/>
          <w:bCs/>
          <w:iCs/>
          <w:sz w:val="28"/>
          <w:szCs w:val="28"/>
        </w:rPr>
      </w:pPr>
    </w:p>
    <w:p w14:paraId="7A8A7194" w14:textId="77777777" w:rsidR="00D9428B" w:rsidRDefault="00D9428B" w:rsidP="00EC0567">
      <w:pPr>
        <w:spacing w:after="0" w:line="360" w:lineRule="auto"/>
        <w:jc w:val="both"/>
        <w:rPr>
          <w:rFonts w:ascii="Arial" w:eastAsia="MS Mincho" w:hAnsi="Arial" w:cs="Arial"/>
          <w:bCs/>
          <w:iCs/>
          <w:sz w:val="28"/>
          <w:szCs w:val="28"/>
        </w:rPr>
      </w:pPr>
    </w:p>
    <w:p w14:paraId="699EFB15" w14:textId="77777777" w:rsidR="00D9428B" w:rsidRDefault="00D9428B" w:rsidP="00EC0567">
      <w:pPr>
        <w:spacing w:after="0" w:line="360" w:lineRule="auto"/>
        <w:jc w:val="both"/>
        <w:rPr>
          <w:rFonts w:ascii="Arial" w:eastAsia="MS Mincho" w:hAnsi="Arial" w:cs="Arial"/>
          <w:bCs/>
          <w:iCs/>
          <w:sz w:val="28"/>
          <w:szCs w:val="28"/>
        </w:rPr>
      </w:pPr>
    </w:p>
    <w:p w14:paraId="67F7DD8F" w14:textId="77777777" w:rsidR="00D9428B" w:rsidRDefault="00D9428B" w:rsidP="00EC0567">
      <w:pPr>
        <w:spacing w:after="0" w:line="360" w:lineRule="auto"/>
        <w:jc w:val="both"/>
        <w:rPr>
          <w:rFonts w:ascii="Arial" w:eastAsia="MS Mincho" w:hAnsi="Arial" w:cs="Arial"/>
          <w:bCs/>
          <w:iCs/>
          <w:sz w:val="28"/>
          <w:szCs w:val="28"/>
        </w:rPr>
      </w:pPr>
    </w:p>
    <w:p w14:paraId="106FC13D" w14:textId="77777777" w:rsidR="00D9428B" w:rsidRDefault="00D9428B" w:rsidP="00EC0567">
      <w:pPr>
        <w:spacing w:after="0" w:line="360" w:lineRule="auto"/>
        <w:jc w:val="both"/>
        <w:rPr>
          <w:rFonts w:ascii="Arial" w:eastAsia="MS Mincho" w:hAnsi="Arial" w:cs="Arial"/>
          <w:bCs/>
          <w:iCs/>
          <w:sz w:val="28"/>
          <w:szCs w:val="28"/>
        </w:rPr>
      </w:pPr>
    </w:p>
    <w:p w14:paraId="191CF8AC" w14:textId="77777777" w:rsidR="00D9428B" w:rsidRDefault="00D9428B" w:rsidP="00EC0567">
      <w:pPr>
        <w:spacing w:after="0" w:line="360" w:lineRule="auto"/>
        <w:jc w:val="both"/>
        <w:rPr>
          <w:rFonts w:ascii="Arial" w:eastAsia="MS Mincho" w:hAnsi="Arial" w:cs="Arial"/>
          <w:bCs/>
          <w:iCs/>
          <w:sz w:val="28"/>
          <w:szCs w:val="28"/>
        </w:rPr>
      </w:pPr>
    </w:p>
    <w:p w14:paraId="53DB1ACD" w14:textId="77777777" w:rsidR="00D9428B" w:rsidRDefault="00D9428B" w:rsidP="00EC0567">
      <w:pPr>
        <w:spacing w:after="0" w:line="360" w:lineRule="auto"/>
        <w:jc w:val="both"/>
        <w:rPr>
          <w:rFonts w:ascii="Arial" w:eastAsia="MS Mincho" w:hAnsi="Arial" w:cs="Arial"/>
          <w:bCs/>
          <w:iCs/>
          <w:sz w:val="28"/>
          <w:szCs w:val="28"/>
        </w:rPr>
      </w:pPr>
    </w:p>
    <w:p w14:paraId="7302C983" w14:textId="77777777" w:rsidR="00D9428B" w:rsidRDefault="00D9428B" w:rsidP="00EC0567">
      <w:pPr>
        <w:spacing w:after="0" w:line="360" w:lineRule="auto"/>
        <w:jc w:val="both"/>
        <w:rPr>
          <w:rFonts w:ascii="Arial" w:eastAsia="MS Mincho" w:hAnsi="Arial" w:cs="Arial"/>
          <w:bCs/>
          <w:iCs/>
          <w:sz w:val="28"/>
          <w:szCs w:val="28"/>
        </w:rPr>
      </w:pPr>
    </w:p>
    <w:p w14:paraId="20BCE8B4" w14:textId="77777777" w:rsidR="00D9428B" w:rsidRDefault="00D9428B" w:rsidP="00EC0567">
      <w:pPr>
        <w:spacing w:after="0" w:line="360" w:lineRule="auto"/>
        <w:jc w:val="both"/>
        <w:rPr>
          <w:rFonts w:ascii="Arial" w:eastAsia="MS Mincho" w:hAnsi="Arial" w:cs="Arial"/>
          <w:bCs/>
          <w:iCs/>
          <w:sz w:val="28"/>
          <w:szCs w:val="28"/>
        </w:rPr>
      </w:pPr>
    </w:p>
    <w:p w14:paraId="23EFA9D3" w14:textId="77777777" w:rsidR="00D9428B" w:rsidRDefault="00D9428B" w:rsidP="00EC0567">
      <w:pPr>
        <w:spacing w:after="0" w:line="360" w:lineRule="auto"/>
        <w:jc w:val="both"/>
        <w:rPr>
          <w:rFonts w:ascii="Arial" w:eastAsia="MS Mincho" w:hAnsi="Arial" w:cs="Arial"/>
          <w:bCs/>
          <w:iCs/>
          <w:sz w:val="28"/>
          <w:szCs w:val="28"/>
        </w:rPr>
      </w:pPr>
    </w:p>
    <w:p w14:paraId="5055EFF9" w14:textId="77777777" w:rsidR="00D9428B" w:rsidRDefault="00D9428B" w:rsidP="00EC0567">
      <w:pPr>
        <w:spacing w:after="0" w:line="360" w:lineRule="auto"/>
        <w:jc w:val="both"/>
        <w:rPr>
          <w:rFonts w:ascii="Arial" w:eastAsia="MS Mincho" w:hAnsi="Arial" w:cs="Arial"/>
          <w:bCs/>
          <w:iCs/>
          <w:sz w:val="28"/>
          <w:szCs w:val="28"/>
        </w:rPr>
      </w:pPr>
    </w:p>
    <w:p w14:paraId="45ACB071" w14:textId="77777777" w:rsidR="00D9428B" w:rsidRDefault="00D9428B" w:rsidP="00EC0567">
      <w:pPr>
        <w:spacing w:after="0" w:line="360" w:lineRule="auto"/>
        <w:jc w:val="both"/>
        <w:rPr>
          <w:rFonts w:ascii="Arial" w:eastAsia="MS Mincho" w:hAnsi="Arial" w:cs="Arial"/>
          <w:bCs/>
          <w:iCs/>
          <w:sz w:val="28"/>
          <w:szCs w:val="28"/>
        </w:rPr>
      </w:pPr>
    </w:p>
    <w:p w14:paraId="1EF899A8" w14:textId="77777777" w:rsidR="00D9428B" w:rsidRDefault="00D9428B" w:rsidP="00EC0567">
      <w:pPr>
        <w:spacing w:after="0" w:line="360" w:lineRule="auto"/>
        <w:jc w:val="both"/>
        <w:rPr>
          <w:rFonts w:ascii="Arial" w:eastAsia="MS Mincho" w:hAnsi="Arial" w:cs="Arial"/>
          <w:bCs/>
          <w:iCs/>
          <w:sz w:val="28"/>
          <w:szCs w:val="28"/>
        </w:rPr>
      </w:pPr>
    </w:p>
    <w:p w14:paraId="73262E78" w14:textId="77777777" w:rsidR="00001698" w:rsidRDefault="00001698" w:rsidP="00EC0567">
      <w:pPr>
        <w:spacing w:after="0" w:line="360" w:lineRule="auto"/>
        <w:jc w:val="both"/>
        <w:rPr>
          <w:rFonts w:ascii="Arial" w:eastAsia="MS Mincho" w:hAnsi="Arial" w:cs="Arial"/>
          <w:bCs/>
          <w:iCs/>
          <w:sz w:val="28"/>
          <w:szCs w:val="28"/>
        </w:rPr>
      </w:pPr>
    </w:p>
    <w:p w14:paraId="08EE2F38" w14:textId="77777777" w:rsidR="0071019B" w:rsidRPr="00EC0567" w:rsidRDefault="0071019B" w:rsidP="00EC0567">
      <w:pPr>
        <w:spacing w:after="0" w:line="360" w:lineRule="auto"/>
        <w:jc w:val="both"/>
        <w:rPr>
          <w:rFonts w:ascii="Arial" w:eastAsia="MS Mincho" w:hAnsi="Arial" w:cs="Arial"/>
          <w:bCs/>
          <w:iCs/>
          <w:sz w:val="28"/>
          <w:szCs w:val="28"/>
        </w:rPr>
      </w:pPr>
    </w:p>
    <w:p w14:paraId="76660A84" w14:textId="77777777" w:rsidR="00EC0567" w:rsidRPr="00EC0567" w:rsidRDefault="00EC0567" w:rsidP="00EC0567">
      <w:pPr>
        <w:spacing w:after="0" w:line="360" w:lineRule="auto"/>
        <w:jc w:val="both"/>
        <w:rPr>
          <w:rFonts w:ascii="Arial" w:eastAsia="MS Mincho" w:hAnsi="Arial" w:cs="Arial"/>
          <w:b/>
          <w:bCs/>
          <w:iCs/>
          <w:sz w:val="28"/>
          <w:szCs w:val="28"/>
          <w:lang w:val="en-US"/>
        </w:rPr>
      </w:pPr>
      <w:r w:rsidRPr="00EC0567">
        <w:rPr>
          <w:rFonts w:ascii="Arial" w:eastAsia="MS Mincho" w:hAnsi="Arial" w:cs="Arial"/>
          <w:b/>
          <w:bCs/>
          <w:iCs/>
          <w:sz w:val="28"/>
          <w:szCs w:val="28"/>
          <w:u w:val="single"/>
          <w:lang w:val="en-US"/>
        </w:rPr>
        <w:t>APPEARANCES</w:t>
      </w:r>
      <w:r w:rsidRPr="00EC0567">
        <w:rPr>
          <w:rFonts w:ascii="Arial" w:eastAsia="MS Mincho" w:hAnsi="Arial" w:cs="Arial"/>
          <w:b/>
          <w:bCs/>
          <w:iCs/>
          <w:sz w:val="28"/>
          <w:szCs w:val="28"/>
          <w:lang w:val="en-US"/>
        </w:rPr>
        <w:t>:</w:t>
      </w:r>
    </w:p>
    <w:p w14:paraId="43AE70AD" w14:textId="77777777" w:rsidR="00EC0567" w:rsidRPr="00EC0567" w:rsidRDefault="00EC0567" w:rsidP="00EC0567">
      <w:pPr>
        <w:spacing w:after="0" w:line="360" w:lineRule="auto"/>
        <w:jc w:val="both"/>
        <w:rPr>
          <w:rFonts w:ascii="Arial" w:eastAsia="MS Mincho" w:hAnsi="Arial" w:cs="Arial"/>
          <w:b/>
          <w:bCs/>
          <w:iCs/>
          <w:sz w:val="28"/>
          <w:szCs w:val="28"/>
          <w:lang w:val="en-US"/>
        </w:rPr>
      </w:pPr>
    </w:p>
    <w:p w14:paraId="1625671B" w14:textId="23611C7E" w:rsidR="00EC0567" w:rsidRPr="00EC0567" w:rsidRDefault="00EC0567" w:rsidP="00A34CAC">
      <w:pPr>
        <w:spacing w:after="0" w:line="360" w:lineRule="auto"/>
        <w:rPr>
          <w:rFonts w:ascii="Arial" w:eastAsia="MS Mincho" w:hAnsi="Arial" w:cs="Arial"/>
          <w:bCs/>
          <w:iCs/>
          <w:sz w:val="28"/>
          <w:szCs w:val="28"/>
          <w:lang w:val="en-US"/>
        </w:rPr>
      </w:pPr>
      <w:r w:rsidRPr="00EC0567">
        <w:rPr>
          <w:rFonts w:ascii="Arial" w:eastAsia="MS Mincho" w:hAnsi="Arial" w:cs="Arial"/>
          <w:b/>
          <w:bCs/>
          <w:iCs/>
          <w:sz w:val="28"/>
          <w:szCs w:val="28"/>
          <w:lang w:val="en-US"/>
        </w:rPr>
        <w:t xml:space="preserve">Counsel For Applicant </w:t>
      </w:r>
      <w:r w:rsidR="004B22B9">
        <w:rPr>
          <w:rFonts w:ascii="Arial" w:eastAsia="MS Mincho" w:hAnsi="Arial" w:cs="Arial"/>
          <w:b/>
          <w:bCs/>
          <w:iCs/>
          <w:sz w:val="28"/>
          <w:szCs w:val="28"/>
          <w:lang w:val="en-US"/>
        </w:rPr>
        <w:t xml:space="preserve">     </w:t>
      </w:r>
      <w:r w:rsidR="00A34CAC">
        <w:rPr>
          <w:rFonts w:ascii="Arial" w:eastAsia="MS Mincho" w:hAnsi="Arial" w:cs="Arial"/>
          <w:b/>
          <w:bCs/>
          <w:iCs/>
          <w:sz w:val="28"/>
          <w:szCs w:val="28"/>
          <w:lang w:val="en-US"/>
        </w:rPr>
        <w:tab/>
      </w:r>
      <w:r w:rsidR="00A34CAC">
        <w:rPr>
          <w:rFonts w:ascii="Arial" w:eastAsia="MS Mincho" w:hAnsi="Arial" w:cs="Arial"/>
          <w:b/>
          <w:bCs/>
          <w:iCs/>
          <w:sz w:val="28"/>
          <w:szCs w:val="28"/>
          <w:lang w:val="en-US"/>
        </w:rPr>
        <w:tab/>
      </w:r>
      <w:r w:rsidR="00A34CAC">
        <w:rPr>
          <w:rFonts w:ascii="Arial" w:eastAsia="MS Mincho" w:hAnsi="Arial" w:cs="Arial"/>
          <w:b/>
          <w:bCs/>
          <w:iCs/>
          <w:sz w:val="28"/>
          <w:szCs w:val="28"/>
          <w:lang w:val="en-US"/>
        </w:rPr>
        <w:tab/>
        <w:t xml:space="preserve">Adv Matebesi SC </w:t>
      </w:r>
      <w:r w:rsidR="004B22B9">
        <w:rPr>
          <w:rFonts w:ascii="Arial" w:eastAsia="MS Mincho" w:hAnsi="Arial" w:cs="Arial"/>
          <w:b/>
          <w:bCs/>
          <w:iCs/>
          <w:sz w:val="28"/>
          <w:szCs w:val="28"/>
          <w:lang w:val="en-US"/>
        </w:rPr>
        <w:t xml:space="preserve">                    </w:t>
      </w:r>
    </w:p>
    <w:p w14:paraId="33F12A83" w14:textId="4077A6F2" w:rsidR="00EC0567" w:rsidRPr="00EC0567" w:rsidRDefault="00EC0567" w:rsidP="00EC0567">
      <w:pPr>
        <w:spacing w:after="0" w:line="360" w:lineRule="auto"/>
        <w:jc w:val="both"/>
        <w:rPr>
          <w:rFonts w:ascii="Arial" w:eastAsia="MS Mincho" w:hAnsi="Arial" w:cs="Arial"/>
          <w:b/>
          <w:bCs/>
          <w:iCs/>
          <w:sz w:val="28"/>
          <w:szCs w:val="28"/>
          <w:lang w:val="en-US"/>
        </w:rPr>
      </w:pPr>
      <w:r w:rsidRPr="00EC0567">
        <w:rPr>
          <w:rFonts w:ascii="Arial" w:eastAsia="MS Mincho" w:hAnsi="Arial" w:cs="Arial"/>
          <w:b/>
          <w:bCs/>
          <w:iCs/>
          <w:sz w:val="28"/>
          <w:szCs w:val="28"/>
          <w:lang w:val="en-US"/>
        </w:rPr>
        <w:t>Attorneys For Applicant</w:t>
      </w:r>
      <w:r w:rsidRPr="00EC0567">
        <w:rPr>
          <w:rFonts w:ascii="Arial" w:eastAsia="MS Mincho" w:hAnsi="Arial" w:cs="Arial"/>
          <w:b/>
          <w:bCs/>
          <w:iCs/>
          <w:sz w:val="28"/>
          <w:szCs w:val="28"/>
          <w:lang w:val="en-US"/>
        </w:rPr>
        <w:tab/>
        <w:t xml:space="preserve">  </w:t>
      </w:r>
      <w:r w:rsidRPr="00EC0567">
        <w:rPr>
          <w:rFonts w:ascii="Arial" w:eastAsia="MS Mincho" w:hAnsi="Arial" w:cs="Arial"/>
          <w:b/>
          <w:bCs/>
          <w:iCs/>
          <w:sz w:val="28"/>
          <w:szCs w:val="28"/>
          <w:lang w:val="en-US"/>
        </w:rPr>
        <w:tab/>
        <w:t xml:space="preserve">     </w:t>
      </w:r>
      <w:r w:rsidRPr="00EC0567">
        <w:rPr>
          <w:rFonts w:ascii="Arial" w:eastAsia="MS Mincho" w:hAnsi="Arial" w:cs="Arial"/>
          <w:b/>
          <w:bCs/>
          <w:iCs/>
          <w:sz w:val="28"/>
          <w:szCs w:val="28"/>
          <w:lang w:val="en-US"/>
        </w:rPr>
        <w:tab/>
      </w:r>
      <w:r w:rsidR="00804B67">
        <w:rPr>
          <w:rFonts w:ascii="Arial" w:eastAsia="MS Mincho" w:hAnsi="Arial" w:cs="Arial"/>
          <w:b/>
          <w:bCs/>
          <w:iCs/>
          <w:sz w:val="28"/>
          <w:szCs w:val="28"/>
          <w:lang w:val="en-US"/>
        </w:rPr>
        <w:t>State</w:t>
      </w:r>
      <w:r>
        <w:rPr>
          <w:rFonts w:ascii="Arial" w:eastAsia="MS Mincho" w:hAnsi="Arial" w:cs="Arial"/>
          <w:b/>
          <w:bCs/>
          <w:iCs/>
          <w:sz w:val="28"/>
          <w:szCs w:val="28"/>
          <w:lang w:val="en-US"/>
        </w:rPr>
        <w:t xml:space="preserve"> </w:t>
      </w:r>
      <w:r w:rsidRPr="00EC0567">
        <w:rPr>
          <w:rFonts w:ascii="Arial" w:eastAsia="MS Mincho" w:hAnsi="Arial" w:cs="Arial"/>
          <w:b/>
          <w:bCs/>
          <w:iCs/>
          <w:sz w:val="28"/>
          <w:szCs w:val="28"/>
          <w:lang w:val="en-US"/>
        </w:rPr>
        <w:t xml:space="preserve"> Attorneys </w:t>
      </w:r>
    </w:p>
    <w:p w14:paraId="3F94F803" w14:textId="77777777" w:rsidR="00A81ACA" w:rsidRDefault="00A81ACA" w:rsidP="00EC0567">
      <w:pPr>
        <w:spacing w:after="0" w:line="360" w:lineRule="auto"/>
        <w:ind w:left="5020"/>
        <w:jc w:val="both"/>
        <w:rPr>
          <w:rFonts w:ascii="Arial" w:eastAsia="MS Mincho" w:hAnsi="Arial" w:cs="Arial"/>
          <w:b/>
          <w:bCs/>
          <w:iCs/>
          <w:sz w:val="28"/>
          <w:szCs w:val="28"/>
          <w:lang w:val="en-US"/>
        </w:rPr>
      </w:pPr>
      <w:r>
        <w:rPr>
          <w:rFonts w:ascii="Arial" w:eastAsia="MS Mincho" w:hAnsi="Arial" w:cs="Arial"/>
          <w:b/>
          <w:bCs/>
          <w:iCs/>
          <w:sz w:val="28"/>
          <w:szCs w:val="28"/>
          <w:lang w:val="en-US"/>
        </w:rPr>
        <w:t>1</w:t>
      </w:r>
      <w:r w:rsidRPr="00A81ACA">
        <w:rPr>
          <w:rFonts w:ascii="Arial" w:eastAsia="MS Mincho" w:hAnsi="Arial" w:cs="Arial"/>
          <w:b/>
          <w:bCs/>
          <w:iCs/>
          <w:sz w:val="28"/>
          <w:szCs w:val="28"/>
          <w:vertAlign w:val="superscript"/>
          <w:lang w:val="en-US"/>
        </w:rPr>
        <w:t>st</w:t>
      </w:r>
      <w:r>
        <w:rPr>
          <w:rFonts w:ascii="Arial" w:eastAsia="MS Mincho" w:hAnsi="Arial" w:cs="Arial"/>
          <w:b/>
          <w:bCs/>
          <w:iCs/>
          <w:sz w:val="28"/>
          <w:szCs w:val="28"/>
          <w:lang w:val="en-US"/>
        </w:rPr>
        <w:t xml:space="preserve"> Floor, East Gallery</w:t>
      </w:r>
    </w:p>
    <w:p w14:paraId="06B6CB84" w14:textId="591588C6" w:rsidR="00EC0567" w:rsidRDefault="00A81ACA" w:rsidP="00EC0567">
      <w:pPr>
        <w:spacing w:after="0" w:line="360" w:lineRule="auto"/>
        <w:ind w:left="5020"/>
        <w:jc w:val="both"/>
        <w:rPr>
          <w:rFonts w:ascii="Arial" w:eastAsia="MS Mincho" w:hAnsi="Arial" w:cs="Arial"/>
          <w:b/>
          <w:bCs/>
          <w:iCs/>
          <w:sz w:val="28"/>
          <w:szCs w:val="28"/>
          <w:lang w:val="en-US"/>
        </w:rPr>
      </w:pPr>
      <w:r>
        <w:rPr>
          <w:rFonts w:ascii="Arial" w:eastAsia="MS Mincho" w:hAnsi="Arial" w:cs="Arial"/>
          <w:b/>
          <w:bCs/>
          <w:iCs/>
          <w:sz w:val="28"/>
          <w:szCs w:val="28"/>
          <w:lang w:val="en-US"/>
        </w:rPr>
        <w:t xml:space="preserve">Mega City </w:t>
      </w:r>
      <w:r w:rsidR="00E40254">
        <w:rPr>
          <w:rFonts w:ascii="Arial" w:eastAsia="MS Mincho" w:hAnsi="Arial" w:cs="Arial"/>
          <w:b/>
          <w:bCs/>
          <w:iCs/>
          <w:sz w:val="28"/>
          <w:szCs w:val="28"/>
          <w:lang w:val="en-US"/>
        </w:rPr>
        <w:t xml:space="preserve">Complex </w:t>
      </w:r>
      <w:r w:rsidR="00EC0567">
        <w:rPr>
          <w:rFonts w:ascii="Arial" w:eastAsia="MS Mincho" w:hAnsi="Arial" w:cs="Arial"/>
          <w:b/>
          <w:bCs/>
          <w:iCs/>
          <w:sz w:val="28"/>
          <w:szCs w:val="28"/>
          <w:lang w:val="en-US"/>
        </w:rPr>
        <w:t xml:space="preserve"> </w:t>
      </w:r>
    </w:p>
    <w:p w14:paraId="6EB0E2DC" w14:textId="5819D159" w:rsidR="00EC0567" w:rsidRDefault="00EC0567" w:rsidP="00EC0567">
      <w:pPr>
        <w:spacing w:after="0" w:line="360" w:lineRule="auto"/>
        <w:ind w:left="4320" w:firstLine="720"/>
        <w:jc w:val="both"/>
        <w:rPr>
          <w:rFonts w:ascii="Arial" w:eastAsia="MS Mincho" w:hAnsi="Arial" w:cs="Arial"/>
          <w:b/>
          <w:bCs/>
          <w:iCs/>
          <w:sz w:val="28"/>
          <w:szCs w:val="28"/>
          <w:lang w:val="en-US"/>
        </w:rPr>
      </w:pPr>
      <w:r>
        <w:rPr>
          <w:rFonts w:ascii="Arial" w:eastAsia="MS Mincho" w:hAnsi="Arial" w:cs="Arial"/>
          <w:b/>
          <w:bCs/>
          <w:iCs/>
          <w:sz w:val="28"/>
          <w:szCs w:val="28"/>
          <w:lang w:val="en-US"/>
        </w:rPr>
        <w:t>M</w:t>
      </w:r>
      <w:r w:rsidR="00E40254">
        <w:rPr>
          <w:rFonts w:ascii="Arial" w:eastAsia="MS Mincho" w:hAnsi="Arial" w:cs="Arial"/>
          <w:b/>
          <w:bCs/>
          <w:iCs/>
          <w:sz w:val="28"/>
          <w:szCs w:val="28"/>
          <w:lang w:val="en-US"/>
        </w:rPr>
        <w:t xml:space="preserve">mabatho </w:t>
      </w:r>
    </w:p>
    <w:p w14:paraId="12FC07A3" w14:textId="051F8191" w:rsidR="00EC0567" w:rsidRPr="00EC0567" w:rsidRDefault="00E40254" w:rsidP="00D9428B">
      <w:pPr>
        <w:spacing w:after="0" w:line="360" w:lineRule="auto"/>
        <w:ind w:left="4320" w:firstLine="720"/>
        <w:jc w:val="both"/>
        <w:rPr>
          <w:rFonts w:ascii="Arial" w:eastAsia="MS Mincho" w:hAnsi="Arial" w:cs="Arial"/>
          <w:b/>
          <w:bCs/>
          <w:iCs/>
          <w:sz w:val="28"/>
          <w:szCs w:val="28"/>
          <w:lang w:val="en-US"/>
        </w:rPr>
      </w:pPr>
      <w:r>
        <w:rPr>
          <w:rFonts w:ascii="Arial" w:eastAsia="MS Mincho" w:hAnsi="Arial" w:cs="Arial"/>
          <w:b/>
          <w:bCs/>
          <w:iCs/>
          <w:sz w:val="28"/>
          <w:szCs w:val="28"/>
          <w:lang w:val="en-US"/>
        </w:rPr>
        <w:t>Tel: 018 384 0269</w:t>
      </w:r>
    </w:p>
    <w:p w14:paraId="69BDB97A" w14:textId="77777777" w:rsidR="00EC0567" w:rsidRPr="00EC0567" w:rsidRDefault="00EC0567" w:rsidP="00EC0567">
      <w:pPr>
        <w:spacing w:after="0" w:line="360" w:lineRule="auto"/>
        <w:jc w:val="both"/>
        <w:rPr>
          <w:rFonts w:ascii="Arial" w:eastAsia="MS Mincho" w:hAnsi="Arial" w:cs="Arial"/>
          <w:b/>
          <w:bCs/>
          <w:iCs/>
          <w:sz w:val="28"/>
          <w:szCs w:val="28"/>
          <w:lang w:val="en-US"/>
        </w:rPr>
      </w:pPr>
      <w:bookmarkStart w:id="2" w:name="_Hlk152582242"/>
    </w:p>
    <w:p w14:paraId="2E815F2E" w14:textId="03172CD3" w:rsidR="00EC0567" w:rsidRPr="00EC0567" w:rsidRDefault="00EC0567" w:rsidP="00EC0567">
      <w:pPr>
        <w:spacing w:after="0" w:line="360" w:lineRule="auto"/>
        <w:jc w:val="both"/>
        <w:rPr>
          <w:rFonts w:ascii="Arial" w:eastAsia="MS Mincho" w:hAnsi="Arial" w:cs="Arial"/>
          <w:b/>
          <w:bCs/>
          <w:iCs/>
          <w:sz w:val="28"/>
          <w:szCs w:val="28"/>
          <w:lang w:val="en-US"/>
        </w:rPr>
      </w:pPr>
      <w:r w:rsidRPr="00EC0567">
        <w:rPr>
          <w:rFonts w:ascii="Arial" w:eastAsia="MS Mincho" w:hAnsi="Arial" w:cs="Arial"/>
          <w:b/>
          <w:bCs/>
          <w:iCs/>
          <w:sz w:val="28"/>
          <w:szCs w:val="28"/>
          <w:lang w:val="en-US"/>
        </w:rPr>
        <w:t>Counsel For Respondent</w:t>
      </w:r>
      <w:r w:rsidRPr="00EC0567">
        <w:rPr>
          <w:rFonts w:ascii="Arial" w:eastAsia="MS Mincho" w:hAnsi="Arial" w:cs="Arial"/>
          <w:b/>
          <w:bCs/>
          <w:iCs/>
          <w:sz w:val="28"/>
          <w:szCs w:val="28"/>
          <w:lang w:val="en-US"/>
        </w:rPr>
        <w:tab/>
      </w:r>
      <w:r w:rsidR="00E40254">
        <w:rPr>
          <w:rFonts w:ascii="Arial" w:eastAsia="MS Mincho" w:hAnsi="Arial" w:cs="Arial"/>
          <w:b/>
          <w:bCs/>
          <w:iCs/>
          <w:sz w:val="28"/>
          <w:szCs w:val="28"/>
          <w:lang w:val="en-US"/>
        </w:rPr>
        <w:tab/>
      </w:r>
      <w:r w:rsidR="00E40254">
        <w:rPr>
          <w:rFonts w:ascii="Arial" w:eastAsia="MS Mincho" w:hAnsi="Arial" w:cs="Arial"/>
          <w:b/>
          <w:bCs/>
          <w:iCs/>
          <w:sz w:val="28"/>
          <w:szCs w:val="28"/>
          <w:lang w:val="en-US"/>
        </w:rPr>
        <w:tab/>
      </w:r>
      <w:r w:rsidRPr="00EC0567">
        <w:rPr>
          <w:rFonts w:ascii="Arial" w:eastAsia="MS Mincho" w:hAnsi="Arial" w:cs="Arial"/>
          <w:b/>
          <w:bCs/>
          <w:iCs/>
          <w:sz w:val="28"/>
          <w:szCs w:val="28"/>
          <w:lang w:val="en-US"/>
        </w:rPr>
        <w:t>Adv</w:t>
      </w:r>
      <w:r w:rsidR="00E40254">
        <w:rPr>
          <w:rFonts w:ascii="Arial" w:eastAsia="MS Mincho" w:hAnsi="Arial" w:cs="Arial"/>
          <w:b/>
          <w:bCs/>
          <w:iCs/>
          <w:sz w:val="28"/>
          <w:szCs w:val="28"/>
          <w:lang w:val="en-US"/>
        </w:rPr>
        <w:t xml:space="preserve"> T Moretlwe </w:t>
      </w:r>
      <w:r w:rsidRPr="00EC0567">
        <w:rPr>
          <w:rFonts w:ascii="Arial" w:eastAsia="MS Mincho" w:hAnsi="Arial" w:cs="Arial"/>
          <w:b/>
          <w:bCs/>
          <w:iCs/>
          <w:sz w:val="28"/>
          <w:szCs w:val="28"/>
          <w:lang w:val="en-US"/>
        </w:rPr>
        <w:t xml:space="preserve"> </w:t>
      </w:r>
    </w:p>
    <w:p w14:paraId="342D23BB" w14:textId="0EBA2CE0" w:rsidR="00EC0567" w:rsidRPr="00EC0567" w:rsidRDefault="00EC0567" w:rsidP="00EC0567">
      <w:pPr>
        <w:spacing w:after="0" w:line="360" w:lineRule="auto"/>
        <w:jc w:val="both"/>
        <w:rPr>
          <w:rFonts w:ascii="Arial" w:eastAsia="MS Mincho" w:hAnsi="Arial" w:cs="Arial"/>
          <w:b/>
          <w:bCs/>
          <w:iCs/>
          <w:sz w:val="28"/>
          <w:szCs w:val="28"/>
          <w:lang w:val="en-US"/>
        </w:rPr>
      </w:pPr>
      <w:r w:rsidRPr="00EC0567">
        <w:rPr>
          <w:rFonts w:ascii="Arial" w:eastAsia="MS Mincho" w:hAnsi="Arial" w:cs="Arial"/>
          <w:b/>
          <w:bCs/>
          <w:iCs/>
          <w:sz w:val="28"/>
          <w:szCs w:val="28"/>
          <w:lang w:val="en-US"/>
        </w:rPr>
        <w:t xml:space="preserve">Attorneys for Respondent </w:t>
      </w:r>
      <w:bookmarkEnd w:id="2"/>
      <w:r w:rsidRPr="00EC0567">
        <w:rPr>
          <w:rFonts w:ascii="Arial" w:eastAsia="MS Mincho" w:hAnsi="Arial" w:cs="Arial"/>
          <w:b/>
          <w:bCs/>
          <w:iCs/>
          <w:sz w:val="28"/>
          <w:szCs w:val="28"/>
          <w:lang w:val="en-US"/>
        </w:rPr>
        <w:tab/>
      </w:r>
      <w:r w:rsidRPr="00EC0567">
        <w:rPr>
          <w:rFonts w:ascii="Arial" w:eastAsia="MS Mincho" w:hAnsi="Arial" w:cs="Arial"/>
          <w:b/>
          <w:bCs/>
          <w:iCs/>
          <w:sz w:val="28"/>
          <w:szCs w:val="28"/>
          <w:lang w:val="en-US"/>
        </w:rPr>
        <w:tab/>
      </w:r>
      <w:r w:rsidRPr="00EC0567">
        <w:rPr>
          <w:rFonts w:ascii="Arial" w:eastAsia="MS Mincho" w:hAnsi="Arial" w:cs="Arial"/>
          <w:b/>
          <w:bCs/>
          <w:iCs/>
          <w:sz w:val="28"/>
          <w:szCs w:val="28"/>
          <w:lang w:val="en-US"/>
        </w:rPr>
        <w:tab/>
      </w:r>
      <w:r w:rsidR="00A548BA">
        <w:rPr>
          <w:rFonts w:ascii="Arial" w:eastAsia="MS Mincho" w:hAnsi="Arial" w:cs="Arial"/>
          <w:b/>
          <w:bCs/>
          <w:iCs/>
          <w:sz w:val="28"/>
          <w:szCs w:val="28"/>
          <w:lang w:val="en-US"/>
        </w:rPr>
        <w:t xml:space="preserve">Semaushu </w:t>
      </w:r>
      <w:r w:rsidRPr="00EC0567">
        <w:rPr>
          <w:rFonts w:ascii="Arial" w:eastAsia="MS Mincho" w:hAnsi="Arial" w:cs="Arial"/>
          <w:b/>
          <w:bCs/>
          <w:iCs/>
          <w:sz w:val="28"/>
          <w:szCs w:val="28"/>
          <w:lang w:val="en-US"/>
        </w:rPr>
        <w:t xml:space="preserve">Attorneys </w:t>
      </w:r>
    </w:p>
    <w:p w14:paraId="42C0835E" w14:textId="22FD631E" w:rsidR="00EC0567" w:rsidRPr="00EC0567" w:rsidRDefault="00EC0567" w:rsidP="00EC0567">
      <w:pPr>
        <w:spacing w:after="0" w:line="360" w:lineRule="auto"/>
        <w:jc w:val="both"/>
        <w:rPr>
          <w:rFonts w:ascii="Arial" w:eastAsia="MS Mincho" w:hAnsi="Arial" w:cs="Arial"/>
          <w:b/>
          <w:bCs/>
          <w:iCs/>
          <w:sz w:val="28"/>
          <w:szCs w:val="28"/>
          <w:lang w:val="en-US"/>
        </w:rPr>
      </w:pPr>
      <w:r w:rsidRPr="00EC0567">
        <w:rPr>
          <w:rFonts w:ascii="Arial" w:eastAsia="MS Mincho" w:hAnsi="Arial" w:cs="Arial"/>
          <w:b/>
          <w:bCs/>
          <w:iCs/>
          <w:sz w:val="28"/>
          <w:szCs w:val="28"/>
          <w:lang w:val="en-US"/>
        </w:rPr>
        <w:tab/>
      </w:r>
      <w:r w:rsidRPr="00EC0567">
        <w:rPr>
          <w:rFonts w:ascii="Arial" w:eastAsia="MS Mincho" w:hAnsi="Arial" w:cs="Arial"/>
          <w:b/>
          <w:bCs/>
          <w:iCs/>
          <w:sz w:val="28"/>
          <w:szCs w:val="28"/>
          <w:lang w:val="en-US"/>
        </w:rPr>
        <w:tab/>
      </w:r>
      <w:r w:rsidRPr="00EC0567">
        <w:rPr>
          <w:rFonts w:ascii="Arial" w:eastAsia="MS Mincho" w:hAnsi="Arial" w:cs="Arial"/>
          <w:b/>
          <w:bCs/>
          <w:iCs/>
          <w:sz w:val="28"/>
          <w:szCs w:val="28"/>
          <w:lang w:val="en-US"/>
        </w:rPr>
        <w:tab/>
      </w:r>
      <w:r w:rsidRPr="00EC0567">
        <w:rPr>
          <w:rFonts w:ascii="Arial" w:eastAsia="MS Mincho" w:hAnsi="Arial" w:cs="Arial"/>
          <w:b/>
          <w:bCs/>
          <w:iCs/>
          <w:sz w:val="28"/>
          <w:szCs w:val="28"/>
          <w:lang w:val="en-US"/>
        </w:rPr>
        <w:tab/>
      </w:r>
      <w:r w:rsidRPr="00EC0567">
        <w:rPr>
          <w:rFonts w:ascii="Arial" w:eastAsia="MS Mincho" w:hAnsi="Arial" w:cs="Arial"/>
          <w:b/>
          <w:bCs/>
          <w:iCs/>
          <w:sz w:val="28"/>
          <w:szCs w:val="28"/>
          <w:lang w:val="en-US"/>
        </w:rPr>
        <w:tab/>
      </w:r>
      <w:r w:rsidRPr="00EC0567">
        <w:rPr>
          <w:rFonts w:ascii="Arial" w:eastAsia="MS Mincho" w:hAnsi="Arial" w:cs="Arial"/>
          <w:b/>
          <w:bCs/>
          <w:iCs/>
          <w:sz w:val="28"/>
          <w:szCs w:val="28"/>
          <w:lang w:val="en-US"/>
        </w:rPr>
        <w:tab/>
      </w:r>
      <w:r w:rsidRPr="00EC0567">
        <w:rPr>
          <w:rFonts w:ascii="Arial" w:eastAsia="MS Mincho" w:hAnsi="Arial" w:cs="Arial"/>
          <w:b/>
          <w:bCs/>
          <w:iCs/>
          <w:sz w:val="28"/>
          <w:szCs w:val="28"/>
          <w:lang w:val="en-US"/>
        </w:rPr>
        <w:tab/>
      </w:r>
      <w:r>
        <w:rPr>
          <w:rFonts w:ascii="Arial" w:eastAsia="MS Mincho" w:hAnsi="Arial" w:cs="Arial"/>
          <w:b/>
          <w:bCs/>
          <w:iCs/>
          <w:sz w:val="28"/>
          <w:szCs w:val="28"/>
          <w:lang w:val="en-US"/>
        </w:rPr>
        <w:t>2</w:t>
      </w:r>
      <w:r w:rsidR="00A548BA">
        <w:rPr>
          <w:rFonts w:ascii="Arial" w:eastAsia="MS Mincho" w:hAnsi="Arial" w:cs="Arial"/>
          <w:b/>
          <w:bCs/>
          <w:iCs/>
          <w:sz w:val="28"/>
          <w:szCs w:val="28"/>
          <w:lang w:val="en-US"/>
        </w:rPr>
        <w:t xml:space="preserve">9 Proctor Avenue </w:t>
      </w:r>
    </w:p>
    <w:p w14:paraId="6E7C7D18" w14:textId="66A037D1" w:rsidR="00EC0567" w:rsidRPr="00EC0567" w:rsidRDefault="00EC0567" w:rsidP="00EC0567">
      <w:pPr>
        <w:spacing w:after="0" w:line="360" w:lineRule="auto"/>
        <w:jc w:val="both"/>
        <w:rPr>
          <w:rFonts w:ascii="Arial" w:eastAsia="MS Mincho" w:hAnsi="Arial" w:cs="Arial"/>
          <w:b/>
          <w:bCs/>
          <w:iCs/>
          <w:sz w:val="28"/>
          <w:szCs w:val="28"/>
          <w:lang w:val="en-US"/>
        </w:rPr>
      </w:pPr>
      <w:r w:rsidRPr="00EC0567">
        <w:rPr>
          <w:rFonts w:ascii="Arial" w:eastAsia="MS Mincho" w:hAnsi="Arial" w:cs="Arial"/>
          <w:b/>
          <w:bCs/>
          <w:iCs/>
          <w:sz w:val="28"/>
          <w:szCs w:val="28"/>
          <w:lang w:val="en-US"/>
        </w:rPr>
        <w:tab/>
      </w:r>
      <w:r w:rsidRPr="00EC0567">
        <w:rPr>
          <w:rFonts w:ascii="Arial" w:eastAsia="MS Mincho" w:hAnsi="Arial" w:cs="Arial"/>
          <w:b/>
          <w:bCs/>
          <w:iCs/>
          <w:sz w:val="28"/>
          <w:szCs w:val="28"/>
          <w:lang w:val="en-US"/>
        </w:rPr>
        <w:tab/>
      </w:r>
      <w:r w:rsidRPr="00EC0567">
        <w:rPr>
          <w:rFonts w:ascii="Arial" w:eastAsia="MS Mincho" w:hAnsi="Arial" w:cs="Arial"/>
          <w:b/>
          <w:bCs/>
          <w:iCs/>
          <w:sz w:val="28"/>
          <w:szCs w:val="28"/>
          <w:lang w:val="en-US"/>
        </w:rPr>
        <w:tab/>
      </w:r>
      <w:r w:rsidRPr="00EC0567">
        <w:rPr>
          <w:rFonts w:ascii="Arial" w:eastAsia="MS Mincho" w:hAnsi="Arial" w:cs="Arial"/>
          <w:b/>
          <w:bCs/>
          <w:iCs/>
          <w:sz w:val="28"/>
          <w:szCs w:val="28"/>
          <w:lang w:val="en-US"/>
        </w:rPr>
        <w:tab/>
      </w:r>
      <w:r w:rsidRPr="00EC0567">
        <w:rPr>
          <w:rFonts w:ascii="Arial" w:eastAsia="MS Mincho" w:hAnsi="Arial" w:cs="Arial"/>
          <w:b/>
          <w:bCs/>
          <w:iCs/>
          <w:sz w:val="28"/>
          <w:szCs w:val="28"/>
          <w:lang w:val="en-US"/>
        </w:rPr>
        <w:tab/>
      </w:r>
      <w:r w:rsidRPr="00EC0567">
        <w:rPr>
          <w:rFonts w:ascii="Arial" w:eastAsia="MS Mincho" w:hAnsi="Arial" w:cs="Arial"/>
          <w:b/>
          <w:bCs/>
          <w:iCs/>
          <w:sz w:val="28"/>
          <w:szCs w:val="28"/>
          <w:lang w:val="en-US"/>
        </w:rPr>
        <w:tab/>
      </w:r>
      <w:r w:rsidRPr="00EC0567">
        <w:rPr>
          <w:rFonts w:ascii="Arial" w:eastAsia="MS Mincho" w:hAnsi="Arial" w:cs="Arial"/>
          <w:b/>
          <w:bCs/>
          <w:iCs/>
          <w:sz w:val="28"/>
          <w:szCs w:val="28"/>
          <w:lang w:val="en-US"/>
        </w:rPr>
        <w:tab/>
      </w:r>
      <w:r>
        <w:rPr>
          <w:rFonts w:ascii="Arial" w:eastAsia="MS Mincho" w:hAnsi="Arial" w:cs="Arial"/>
          <w:b/>
          <w:bCs/>
          <w:iCs/>
          <w:sz w:val="28"/>
          <w:szCs w:val="28"/>
          <w:lang w:val="en-US"/>
        </w:rPr>
        <w:t xml:space="preserve">Golfview </w:t>
      </w:r>
      <w:r w:rsidRPr="00EC0567">
        <w:rPr>
          <w:rFonts w:ascii="Arial" w:eastAsia="MS Mincho" w:hAnsi="Arial" w:cs="Arial"/>
          <w:b/>
          <w:bCs/>
          <w:iCs/>
          <w:sz w:val="28"/>
          <w:szCs w:val="28"/>
          <w:lang w:val="en-US"/>
        </w:rPr>
        <w:t xml:space="preserve">  </w:t>
      </w:r>
    </w:p>
    <w:p w14:paraId="6D464717" w14:textId="77777777" w:rsidR="008872C8" w:rsidRDefault="00EC0567" w:rsidP="00EC0567">
      <w:pPr>
        <w:spacing w:after="0" w:line="360" w:lineRule="auto"/>
        <w:ind w:left="4320" w:firstLine="720"/>
        <w:jc w:val="both"/>
        <w:rPr>
          <w:rFonts w:ascii="Arial" w:eastAsia="MS Mincho" w:hAnsi="Arial" w:cs="Arial"/>
          <w:b/>
          <w:bCs/>
          <w:iCs/>
          <w:sz w:val="28"/>
          <w:szCs w:val="28"/>
          <w:lang w:val="en-US"/>
        </w:rPr>
      </w:pPr>
      <w:r w:rsidRPr="00EC0567">
        <w:rPr>
          <w:rFonts w:ascii="Arial" w:eastAsia="MS Mincho" w:hAnsi="Arial" w:cs="Arial"/>
          <w:b/>
          <w:bCs/>
          <w:iCs/>
          <w:sz w:val="28"/>
          <w:szCs w:val="28"/>
          <w:lang w:val="en-US"/>
        </w:rPr>
        <w:t>Mahikeng</w:t>
      </w:r>
    </w:p>
    <w:p w14:paraId="38D7FAA7" w14:textId="4D083B66" w:rsidR="00EC0567" w:rsidRPr="00EC0567" w:rsidRDefault="008872C8" w:rsidP="00EC0567">
      <w:pPr>
        <w:spacing w:after="0" w:line="360" w:lineRule="auto"/>
        <w:ind w:left="4320" w:firstLine="720"/>
        <w:jc w:val="both"/>
        <w:rPr>
          <w:rFonts w:ascii="Arial" w:eastAsia="MS Mincho" w:hAnsi="Arial" w:cs="Arial"/>
          <w:b/>
          <w:bCs/>
          <w:iCs/>
          <w:sz w:val="28"/>
          <w:szCs w:val="28"/>
          <w:lang w:val="en-US"/>
        </w:rPr>
      </w:pPr>
      <w:r>
        <w:rPr>
          <w:rFonts w:ascii="Arial" w:eastAsia="MS Mincho" w:hAnsi="Arial" w:cs="Arial"/>
          <w:b/>
          <w:bCs/>
          <w:iCs/>
          <w:sz w:val="28"/>
          <w:szCs w:val="28"/>
          <w:lang w:val="en-US"/>
        </w:rPr>
        <w:t xml:space="preserve">Tel: 018 381 1116 </w:t>
      </w:r>
      <w:r w:rsidR="00EC0567" w:rsidRPr="00EC0567">
        <w:rPr>
          <w:rFonts w:ascii="Arial" w:eastAsia="MS Mincho" w:hAnsi="Arial" w:cs="Arial"/>
          <w:b/>
          <w:bCs/>
          <w:iCs/>
          <w:sz w:val="28"/>
          <w:szCs w:val="28"/>
          <w:lang w:val="en-US"/>
        </w:rPr>
        <w:t xml:space="preserve"> </w:t>
      </w:r>
    </w:p>
    <w:p w14:paraId="0981210C" w14:textId="77777777" w:rsidR="00EC0567" w:rsidRPr="00EC0567" w:rsidRDefault="00EC0567" w:rsidP="00EC0567">
      <w:pPr>
        <w:spacing w:after="0" w:line="360" w:lineRule="auto"/>
        <w:jc w:val="both"/>
        <w:rPr>
          <w:rFonts w:ascii="Arial" w:eastAsia="MS Mincho" w:hAnsi="Arial" w:cs="Arial"/>
          <w:b/>
          <w:bCs/>
          <w:iCs/>
          <w:sz w:val="28"/>
          <w:szCs w:val="28"/>
          <w:lang w:val="en-US"/>
        </w:rPr>
      </w:pPr>
    </w:p>
    <w:p w14:paraId="39DD8A53" w14:textId="0A45F5CB" w:rsidR="00EC0567" w:rsidRPr="00EC0567" w:rsidRDefault="00EC0567" w:rsidP="00EC0567">
      <w:pPr>
        <w:spacing w:after="0" w:line="360" w:lineRule="auto"/>
        <w:jc w:val="both"/>
        <w:rPr>
          <w:rFonts w:ascii="Arial" w:eastAsia="MS Mincho" w:hAnsi="Arial" w:cs="Arial"/>
          <w:b/>
          <w:bCs/>
          <w:iCs/>
          <w:sz w:val="28"/>
          <w:szCs w:val="28"/>
          <w:lang w:val="en-US"/>
        </w:rPr>
      </w:pPr>
      <w:r w:rsidRPr="00EC0567">
        <w:rPr>
          <w:rFonts w:ascii="Arial" w:eastAsia="MS Mincho" w:hAnsi="Arial" w:cs="Arial"/>
          <w:b/>
          <w:bCs/>
          <w:iCs/>
          <w:sz w:val="28"/>
          <w:szCs w:val="28"/>
          <w:lang w:val="en-US"/>
        </w:rPr>
        <w:t xml:space="preserve">Date </w:t>
      </w:r>
      <w:r w:rsidR="00851DBF">
        <w:rPr>
          <w:rFonts w:ascii="Arial" w:eastAsia="MS Mincho" w:hAnsi="Arial" w:cs="Arial"/>
          <w:b/>
          <w:bCs/>
          <w:iCs/>
          <w:sz w:val="28"/>
          <w:szCs w:val="28"/>
          <w:lang w:val="en-US"/>
        </w:rPr>
        <w:t>o</w:t>
      </w:r>
      <w:r w:rsidRPr="00EC0567">
        <w:rPr>
          <w:rFonts w:ascii="Arial" w:eastAsia="MS Mincho" w:hAnsi="Arial" w:cs="Arial"/>
          <w:b/>
          <w:bCs/>
          <w:iCs/>
          <w:sz w:val="28"/>
          <w:szCs w:val="28"/>
          <w:lang w:val="en-US"/>
        </w:rPr>
        <w:t>f Hearing:</w:t>
      </w:r>
      <w:r w:rsidRPr="00EC0567">
        <w:rPr>
          <w:rFonts w:ascii="Arial" w:eastAsia="MS Mincho" w:hAnsi="Arial" w:cs="Arial"/>
          <w:b/>
          <w:bCs/>
          <w:iCs/>
          <w:sz w:val="28"/>
          <w:szCs w:val="28"/>
          <w:lang w:val="en-US"/>
        </w:rPr>
        <w:tab/>
      </w:r>
      <w:r w:rsidRPr="00EC0567">
        <w:rPr>
          <w:rFonts w:ascii="Arial" w:eastAsia="MS Mincho" w:hAnsi="Arial" w:cs="Arial"/>
          <w:b/>
          <w:bCs/>
          <w:iCs/>
          <w:sz w:val="28"/>
          <w:szCs w:val="28"/>
          <w:lang w:val="en-US"/>
        </w:rPr>
        <w:tab/>
      </w:r>
      <w:r w:rsidRPr="00EC0567">
        <w:rPr>
          <w:rFonts w:ascii="Arial" w:eastAsia="MS Mincho" w:hAnsi="Arial" w:cs="Arial"/>
          <w:b/>
          <w:bCs/>
          <w:iCs/>
          <w:sz w:val="28"/>
          <w:szCs w:val="28"/>
          <w:lang w:val="en-US"/>
        </w:rPr>
        <w:tab/>
      </w:r>
      <w:r w:rsidRPr="00EC0567">
        <w:rPr>
          <w:rFonts w:ascii="Arial" w:eastAsia="MS Mincho" w:hAnsi="Arial" w:cs="Arial"/>
          <w:b/>
          <w:bCs/>
          <w:iCs/>
          <w:sz w:val="28"/>
          <w:szCs w:val="28"/>
          <w:lang w:val="en-US"/>
        </w:rPr>
        <w:tab/>
      </w:r>
      <w:r w:rsidR="008872C8">
        <w:rPr>
          <w:rFonts w:ascii="Arial" w:eastAsia="MS Mincho" w:hAnsi="Arial" w:cs="Arial"/>
          <w:b/>
          <w:bCs/>
          <w:iCs/>
          <w:sz w:val="28"/>
          <w:szCs w:val="28"/>
          <w:lang w:val="en-US"/>
        </w:rPr>
        <w:t>26 January 2024</w:t>
      </w:r>
      <w:r w:rsidRPr="00EC0567">
        <w:rPr>
          <w:rFonts w:ascii="Arial" w:eastAsia="MS Mincho" w:hAnsi="Arial" w:cs="Arial"/>
          <w:b/>
          <w:bCs/>
          <w:iCs/>
          <w:sz w:val="28"/>
          <w:szCs w:val="28"/>
          <w:lang w:val="en-US"/>
        </w:rPr>
        <w:t xml:space="preserve"> </w:t>
      </w:r>
    </w:p>
    <w:p w14:paraId="03105824" w14:textId="77777777" w:rsidR="00EC0567" w:rsidRPr="00EC0567" w:rsidRDefault="00EC0567" w:rsidP="00EC0567">
      <w:pPr>
        <w:spacing w:after="0" w:line="360" w:lineRule="auto"/>
        <w:jc w:val="both"/>
        <w:rPr>
          <w:rFonts w:ascii="Arial" w:eastAsia="MS Mincho" w:hAnsi="Arial" w:cs="Arial"/>
          <w:b/>
          <w:bCs/>
          <w:iCs/>
          <w:sz w:val="28"/>
          <w:szCs w:val="28"/>
          <w:lang w:val="en-US"/>
        </w:rPr>
      </w:pPr>
    </w:p>
    <w:p w14:paraId="25120338" w14:textId="38567C51" w:rsidR="00EC0567" w:rsidRPr="00EC0567" w:rsidRDefault="00EC0567" w:rsidP="00EC0567">
      <w:pPr>
        <w:spacing w:after="0" w:line="360" w:lineRule="auto"/>
        <w:jc w:val="both"/>
        <w:rPr>
          <w:rFonts w:ascii="Arial" w:eastAsia="MS Mincho" w:hAnsi="Arial" w:cs="Arial"/>
          <w:b/>
          <w:bCs/>
          <w:iCs/>
          <w:sz w:val="28"/>
          <w:szCs w:val="28"/>
          <w:lang w:val="en-US"/>
        </w:rPr>
      </w:pPr>
      <w:r w:rsidRPr="00EC0567">
        <w:rPr>
          <w:rFonts w:ascii="Arial" w:eastAsia="MS Mincho" w:hAnsi="Arial" w:cs="Arial"/>
          <w:b/>
          <w:bCs/>
          <w:iCs/>
          <w:sz w:val="28"/>
          <w:szCs w:val="28"/>
          <w:lang w:val="en-US"/>
        </w:rPr>
        <w:t xml:space="preserve">Date </w:t>
      </w:r>
      <w:r w:rsidR="00851DBF">
        <w:rPr>
          <w:rFonts w:ascii="Arial" w:eastAsia="MS Mincho" w:hAnsi="Arial" w:cs="Arial"/>
          <w:b/>
          <w:bCs/>
          <w:iCs/>
          <w:sz w:val="28"/>
          <w:szCs w:val="28"/>
          <w:lang w:val="en-US"/>
        </w:rPr>
        <w:t>o</w:t>
      </w:r>
      <w:r w:rsidRPr="00EC0567">
        <w:rPr>
          <w:rFonts w:ascii="Arial" w:eastAsia="MS Mincho" w:hAnsi="Arial" w:cs="Arial"/>
          <w:b/>
          <w:bCs/>
          <w:iCs/>
          <w:sz w:val="28"/>
          <w:szCs w:val="28"/>
          <w:lang w:val="en-US"/>
        </w:rPr>
        <w:t xml:space="preserve">f Judgment: </w:t>
      </w:r>
      <w:r w:rsidRPr="00EC0567">
        <w:rPr>
          <w:rFonts w:ascii="Arial" w:eastAsia="MS Mincho" w:hAnsi="Arial" w:cs="Arial"/>
          <w:b/>
          <w:bCs/>
          <w:iCs/>
          <w:sz w:val="28"/>
          <w:szCs w:val="28"/>
          <w:lang w:val="en-US"/>
        </w:rPr>
        <w:tab/>
      </w:r>
      <w:r w:rsidRPr="00EC0567">
        <w:rPr>
          <w:rFonts w:ascii="Arial" w:eastAsia="MS Mincho" w:hAnsi="Arial" w:cs="Arial"/>
          <w:b/>
          <w:bCs/>
          <w:iCs/>
          <w:sz w:val="28"/>
          <w:szCs w:val="28"/>
          <w:lang w:val="en-US"/>
        </w:rPr>
        <w:tab/>
      </w:r>
      <w:r w:rsidRPr="00EC0567">
        <w:rPr>
          <w:rFonts w:ascii="Arial" w:eastAsia="MS Mincho" w:hAnsi="Arial" w:cs="Arial"/>
          <w:b/>
          <w:bCs/>
          <w:iCs/>
          <w:sz w:val="28"/>
          <w:szCs w:val="28"/>
          <w:lang w:val="en-US"/>
        </w:rPr>
        <w:tab/>
      </w:r>
      <w:r w:rsidRPr="00EC0567">
        <w:rPr>
          <w:rFonts w:ascii="Arial" w:eastAsia="MS Mincho" w:hAnsi="Arial" w:cs="Arial"/>
          <w:b/>
          <w:bCs/>
          <w:iCs/>
          <w:sz w:val="28"/>
          <w:szCs w:val="28"/>
          <w:lang w:val="en-US"/>
        </w:rPr>
        <w:tab/>
      </w:r>
      <w:r w:rsidR="004D0157">
        <w:rPr>
          <w:rFonts w:ascii="Arial" w:eastAsia="MS Mincho" w:hAnsi="Arial" w:cs="Arial"/>
          <w:b/>
          <w:bCs/>
          <w:iCs/>
          <w:sz w:val="28"/>
          <w:szCs w:val="28"/>
          <w:lang w:val="en-US"/>
        </w:rPr>
        <w:t>31 January 2024</w:t>
      </w:r>
      <w:r w:rsidR="00851DBF">
        <w:rPr>
          <w:rFonts w:ascii="Arial" w:eastAsia="MS Mincho" w:hAnsi="Arial" w:cs="Arial"/>
          <w:b/>
          <w:bCs/>
          <w:iCs/>
          <w:sz w:val="28"/>
          <w:szCs w:val="28"/>
          <w:lang w:val="en-US"/>
        </w:rPr>
        <w:t xml:space="preserve"> </w:t>
      </w:r>
      <w:r w:rsidRPr="00EC0567">
        <w:rPr>
          <w:rFonts w:ascii="Arial" w:eastAsia="MS Mincho" w:hAnsi="Arial" w:cs="Arial"/>
          <w:b/>
          <w:bCs/>
          <w:iCs/>
          <w:sz w:val="28"/>
          <w:szCs w:val="28"/>
          <w:lang w:val="en-US"/>
        </w:rPr>
        <w:t xml:space="preserve">  </w:t>
      </w:r>
      <w:r w:rsidRPr="00EC0567">
        <w:rPr>
          <w:rFonts w:ascii="Arial" w:eastAsia="MS Mincho" w:hAnsi="Arial" w:cs="Arial"/>
          <w:b/>
          <w:bCs/>
          <w:iCs/>
          <w:sz w:val="28"/>
          <w:szCs w:val="28"/>
          <w:lang w:val="en-US"/>
        </w:rPr>
        <w:tab/>
      </w:r>
    </w:p>
    <w:p w14:paraId="3F124048" w14:textId="77777777" w:rsidR="00EC0567" w:rsidRPr="00EC0567" w:rsidRDefault="00EC0567" w:rsidP="00EC0567">
      <w:pPr>
        <w:spacing w:after="200" w:line="360" w:lineRule="auto"/>
        <w:jc w:val="both"/>
        <w:rPr>
          <w:rFonts w:ascii="Arial" w:eastAsia="MS Mincho" w:hAnsi="Arial" w:cs="Arial"/>
          <w:bCs/>
          <w:iCs/>
          <w:sz w:val="28"/>
          <w:szCs w:val="28"/>
        </w:rPr>
      </w:pPr>
    </w:p>
    <w:p w14:paraId="154A4AF0" w14:textId="77777777" w:rsidR="00EC0567" w:rsidRDefault="00EC0567"/>
    <w:sectPr w:rsidR="00EC0567">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BD3B7" w14:textId="77777777" w:rsidR="00147C7A" w:rsidRDefault="00147C7A" w:rsidP="006B24F5">
      <w:pPr>
        <w:spacing w:after="0" w:line="240" w:lineRule="auto"/>
      </w:pPr>
      <w:r>
        <w:separator/>
      </w:r>
    </w:p>
  </w:endnote>
  <w:endnote w:type="continuationSeparator" w:id="0">
    <w:p w14:paraId="40C04B56" w14:textId="77777777" w:rsidR="00147C7A" w:rsidRDefault="00147C7A" w:rsidP="006B2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86001"/>
      <w:docPartObj>
        <w:docPartGallery w:val="Page Numbers (Bottom of Page)"/>
        <w:docPartUnique/>
      </w:docPartObj>
    </w:sdtPr>
    <w:sdtEndPr/>
    <w:sdtContent>
      <w:p w14:paraId="60640A22" w14:textId="1B672D88" w:rsidR="006B24F5" w:rsidRDefault="006B24F5">
        <w:pPr>
          <w:pStyle w:val="Footer"/>
          <w:jc w:val="center"/>
        </w:pPr>
        <w:r>
          <w:fldChar w:fldCharType="begin"/>
        </w:r>
        <w:r>
          <w:instrText>PAGE   \* MERGEFORMAT</w:instrText>
        </w:r>
        <w:r>
          <w:fldChar w:fldCharType="separate"/>
        </w:r>
        <w:r w:rsidR="00173878" w:rsidRPr="00173878">
          <w:rPr>
            <w:noProof/>
            <w:lang w:val="en-GB"/>
          </w:rPr>
          <w:t>1</w:t>
        </w:r>
        <w:r>
          <w:fldChar w:fldCharType="end"/>
        </w:r>
      </w:p>
    </w:sdtContent>
  </w:sdt>
  <w:p w14:paraId="3D3EAC23" w14:textId="77777777" w:rsidR="006B24F5" w:rsidRDefault="006B24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17C08" w14:textId="77777777" w:rsidR="00147C7A" w:rsidRDefault="00147C7A" w:rsidP="006B24F5">
      <w:pPr>
        <w:spacing w:after="0" w:line="240" w:lineRule="auto"/>
      </w:pPr>
      <w:r>
        <w:separator/>
      </w:r>
    </w:p>
  </w:footnote>
  <w:footnote w:type="continuationSeparator" w:id="0">
    <w:p w14:paraId="15350F15" w14:textId="77777777" w:rsidR="00147C7A" w:rsidRDefault="00147C7A" w:rsidP="006B2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0E51"/>
    <w:multiLevelType w:val="hybridMultilevel"/>
    <w:tmpl w:val="72C69AB2"/>
    <w:lvl w:ilvl="0" w:tplc="CFD49B26">
      <w:start w:val="1"/>
      <w:numFmt w:val="decimal"/>
      <w:lvlText w:val="(%1)"/>
      <w:lvlJc w:val="left"/>
      <w:pPr>
        <w:ind w:left="1030" w:hanging="430"/>
      </w:pPr>
      <w:rPr>
        <w:rFonts w:hint="default"/>
      </w:rPr>
    </w:lvl>
    <w:lvl w:ilvl="1" w:tplc="1C090019" w:tentative="1">
      <w:start w:val="1"/>
      <w:numFmt w:val="lowerLetter"/>
      <w:lvlText w:val="%2."/>
      <w:lvlJc w:val="left"/>
      <w:pPr>
        <w:ind w:left="1680" w:hanging="360"/>
      </w:pPr>
    </w:lvl>
    <w:lvl w:ilvl="2" w:tplc="1C09001B" w:tentative="1">
      <w:start w:val="1"/>
      <w:numFmt w:val="lowerRoman"/>
      <w:lvlText w:val="%3."/>
      <w:lvlJc w:val="right"/>
      <w:pPr>
        <w:ind w:left="2400" w:hanging="180"/>
      </w:pPr>
    </w:lvl>
    <w:lvl w:ilvl="3" w:tplc="1C09000F" w:tentative="1">
      <w:start w:val="1"/>
      <w:numFmt w:val="decimal"/>
      <w:lvlText w:val="%4."/>
      <w:lvlJc w:val="left"/>
      <w:pPr>
        <w:ind w:left="3120" w:hanging="360"/>
      </w:pPr>
    </w:lvl>
    <w:lvl w:ilvl="4" w:tplc="1C090019" w:tentative="1">
      <w:start w:val="1"/>
      <w:numFmt w:val="lowerLetter"/>
      <w:lvlText w:val="%5."/>
      <w:lvlJc w:val="left"/>
      <w:pPr>
        <w:ind w:left="3840" w:hanging="360"/>
      </w:pPr>
    </w:lvl>
    <w:lvl w:ilvl="5" w:tplc="1C09001B" w:tentative="1">
      <w:start w:val="1"/>
      <w:numFmt w:val="lowerRoman"/>
      <w:lvlText w:val="%6."/>
      <w:lvlJc w:val="right"/>
      <w:pPr>
        <w:ind w:left="4560" w:hanging="180"/>
      </w:pPr>
    </w:lvl>
    <w:lvl w:ilvl="6" w:tplc="1C09000F" w:tentative="1">
      <w:start w:val="1"/>
      <w:numFmt w:val="decimal"/>
      <w:lvlText w:val="%7."/>
      <w:lvlJc w:val="left"/>
      <w:pPr>
        <w:ind w:left="5280" w:hanging="360"/>
      </w:pPr>
    </w:lvl>
    <w:lvl w:ilvl="7" w:tplc="1C090019" w:tentative="1">
      <w:start w:val="1"/>
      <w:numFmt w:val="lowerLetter"/>
      <w:lvlText w:val="%8."/>
      <w:lvlJc w:val="left"/>
      <w:pPr>
        <w:ind w:left="6000" w:hanging="360"/>
      </w:pPr>
    </w:lvl>
    <w:lvl w:ilvl="8" w:tplc="1C09001B" w:tentative="1">
      <w:start w:val="1"/>
      <w:numFmt w:val="lowerRoman"/>
      <w:lvlText w:val="%9."/>
      <w:lvlJc w:val="right"/>
      <w:pPr>
        <w:ind w:left="6720" w:hanging="180"/>
      </w:pPr>
    </w:lvl>
  </w:abstractNum>
  <w:abstractNum w:abstractNumId="1" w15:restartNumberingAfterBreak="0">
    <w:nsid w:val="0D3A2B2F"/>
    <w:multiLevelType w:val="hybridMultilevel"/>
    <w:tmpl w:val="E64471B4"/>
    <w:lvl w:ilvl="0" w:tplc="1C09000F">
      <w:start w:val="1"/>
      <w:numFmt w:val="decimal"/>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15:restartNumberingAfterBreak="0">
    <w:nsid w:val="154C3444"/>
    <w:multiLevelType w:val="multilevel"/>
    <w:tmpl w:val="9C22415E"/>
    <w:lvl w:ilvl="0">
      <w:start w:val="1"/>
      <w:numFmt w:val="decimal"/>
      <w:pStyle w:val="Heading1"/>
      <w:lvlText w:val="%1."/>
      <w:lvlJc w:val="left"/>
      <w:pPr>
        <w:tabs>
          <w:tab w:val="num" w:pos="862"/>
        </w:tabs>
        <w:ind w:left="862" w:hanging="862"/>
      </w:pPr>
    </w:lvl>
    <w:lvl w:ilvl="1">
      <w:start w:val="1"/>
      <w:numFmt w:val="decimal"/>
      <w:pStyle w:val="Heading2"/>
      <w:lvlText w:val="%1.%2"/>
      <w:lvlJc w:val="left"/>
      <w:pPr>
        <w:tabs>
          <w:tab w:val="num" w:pos="1871"/>
        </w:tabs>
        <w:ind w:left="1871" w:hanging="1009"/>
      </w:pPr>
    </w:lvl>
    <w:lvl w:ilvl="2">
      <w:start w:val="1"/>
      <w:numFmt w:val="decimal"/>
      <w:pStyle w:val="Heading3"/>
      <w:lvlText w:val="%1.%2.%3"/>
      <w:lvlJc w:val="left"/>
      <w:pPr>
        <w:tabs>
          <w:tab w:val="num" w:pos="3022"/>
        </w:tabs>
        <w:ind w:left="3022" w:hanging="1151"/>
      </w:pPr>
    </w:lvl>
    <w:lvl w:ilvl="3">
      <w:start w:val="1"/>
      <w:numFmt w:val="decimal"/>
      <w:pStyle w:val="Heading4"/>
      <w:lvlText w:val="%1.%2.%3.%4"/>
      <w:lvlJc w:val="left"/>
      <w:pPr>
        <w:tabs>
          <w:tab w:val="num" w:pos="4321"/>
        </w:tabs>
        <w:ind w:left="4321" w:hanging="1299"/>
      </w:pPr>
    </w:lvl>
    <w:lvl w:ilvl="4">
      <w:start w:val="1"/>
      <w:numFmt w:val="decimal"/>
      <w:pStyle w:val="Heading5"/>
      <w:lvlText w:val="%1.%2.%3.%4.%5"/>
      <w:lvlJc w:val="left"/>
      <w:pPr>
        <w:tabs>
          <w:tab w:val="num" w:pos="5761"/>
        </w:tabs>
        <w:ind w:left="5761" w:hanging="1440"/>
      </w:pPr>
    </w:lvl>
    <w:lvl w:ilvl="5">
      <w:start w:val="1"/>
      <w:numFmt w:val="decimal"/>
      <w:lvlText w:val="%1.%2.%3.%4.%5.%6."/>
      <w:lvlJc w:val="left"/>
      <w:pPr>
        <w:tabs>
          <w:tab w:val="num" w:pos="7343"/>
        </w:tabs>
        <w:ind w:left="7343" w:hanging="1582"/>
      </w:pPr>
    </w:lvl>
    <w:lvl w:ilvl="6">
      <w:start w:val="1"/>
      <w:numFmt w:val="decimal"/>
      <w:lvlText w:val="%1.%2.%3.%4.%5.%6.%7."/>
      <w:lvlJc w:val="left"/>
      <w:pPr>
        <w:tabs>
          <w:tab w:val="num" w:pos="9072"/>
        </w:tabs>
        <w:ind w:left="9072" w:hanging="1729"/>
      </w:pPr>
    </w:lvl>
    <w:lvl w:ilvl="7">
      <w:start w:val="1"/>
      <w:numFmt w:val="decimal"/>
      <w:lvlText w:val="%1.%2.%3.%4.%5.%6.%7.%8."/>
      <w:lvlJc w:val="left"/>
      <w:pPr>
        <w:tabs>
          <w:tab w:val="num" w:pos="11232"/>
        </w:tabs>
        <w:ind w:left="10801" w:hanging="1729"/>
      </w:pPr>
    </w:lvl>
    <w:lvl w:ilvl="8">
      <w:start w:val="1"/>
      <w:numFmt w:val="decimal"/>
      <w:lvlText w:val="%1.%2.%3.%4.%5.%6.%7.%8.%9."/>
      <w:lvlJc w:val="left"/>
      <w:pPr>
        <w:tabs>
          <w:tab w:val="num" w:pos="12961"/>
        </w:tabs>
        <w:ind w:left="12531" w:hanging="1730"/>
      </w:pPr>
    </w:lvl>
  </w:abstractNum>
  <w:abstractNum w:abstractNumId="3" w15:restartNumberingAfterBreak="0">
    <w:nsid w:val="1E472E3E"/>
    <w:multiLevelType w:val="hybridMultilevel"/>
    <w:tmpl w:val="4126E3B8"/>
    <w:lvl w:ilvl="0" w:tplc="1D687BE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1980F90"/>
    <w:multiLevelType w:val="hybridMultilevel"/>
    <w:tmpl w:val="FAE82B92"/>
    <w:lvl w:ilvl="0" w:tplc="9C9C8CC6">
      <w:start w:val="1"/>
      <w:numFmt w:val="lowerLetter"/>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3786EEE"/>
    <w:multiLevelType w:val="hybridMultilevel"/>
    <w:tmpl w:val="B1802088"/>
    <w:lvl w:ilvl="0" w:tplc="87C40BB2">
      <w:start w:val="12"/>
      <w:numFmt w:val="decimal"/>
      <w:lvlText w:val="%1."/>
      <w:lvlJc w:val="left"/>
      <w:pPr>
        <w:ind w:left="727" w:firstLine="0"/>
      </w:pPr>
      <w:rPr>
        <w:rFonts w:ascii="Arial" w:eastAsia="Calibri" w:hAnsi="Arial" w:cs="Arial" w:hint="default"/>
        <w:b w:val="0"/>
        <w:i w:val="0"/>
        <w:strike w:val="0"/>
        <w:dstrike w:val="0"/>
        <w:color w:val="000000"/>
        <w:sz w:val="24"/>
        <w:szCs w:val="24"/>
        <w:u w:val="none" w:color="000000"/>
        <w:effect w:val="none"/>
        <w:bdr w:val="none" w:sz="0" w:space="0" w:color="auto" w:frame="1"/>
        <w:vertAlign w:val="baseline"/>
      </w:rPr>
    </w:lvl>
    <w:lvl w:ilvl="1" w:tplc="2E7805E0">
      <w:start w:val="1"/>
      <w:numFmt w:val="lowerLetter"/>
      <w:lvlText w:val="%2"/>
      <w:lvlJc w:val="left"/>
      <w:pPr>
        <w:ind w:left="1088"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B98E2D56">
      <w:start w:val="1"/>
      <w:numFmt w:val="lowerRoman"/>
      <w:lvlText w:val="%3"/>
      <w:lvlJc w:val="left"/>
      <w:pPr>
        <w:ind w:left="1808"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B4AC9EBC">
      <w:start w:val="1"/>
      <w:numFmt w:val="decimal"/>
      <w:lvlText w:val="%4"/>
      <w:lvlJc w:val="left"/>
      <w:pPr>
        <w:ind w:left="2528"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030C5CA4">
      <w:start w:val="1"/>
      <w:numFmt w:val="lowerLetter"/>
      <w:lvlText w:val="%5"/>
      <w:lvlJc w:val="left"/>
      <w:pPr>
        <w:ind w:left="3248"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8698D81C">
      <w:start w:val="1"/>
      <w:numFmt w:val="lowerRoman"/>
      <w:lvlText w:val="%6"/>
      <w:lvlJc w:val="left"/>
      <w:pPr>
        <w:ind w:left="3968"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417233EE">
      <w:start w:val="1"/>
      <w:numFmt w:val="decimal"/>
      <w:lvlText w:val="%7"/>
      <w:lvlJc w:val="left"/>
      <w:pPr>
        <w:ind w:left="4688"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BCE092E2">
      <w:start w:val="1"/>
      <w:numFmt w:val="lowerLetter"/>
      <w:lvlText w:val="%8"/>
      <w:lvlJc w:val="left"/>
      <w:pPr>
        <w:ind w:left="5408"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917E23D4">
      <w:start w:val="1"/>
      <w:numFmt w:val="lowerRoman"/>
      <w:lvlText w:val="%9"/>
      <w:lvlJc w:val="left"/>
      <w:pPr>
        <w:ind w:left="6128"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6" w15:restartNumberingAfterBreak="0">
    <w:nsid w:val="270639DF"/>
    <w:multiLevelType w:val="hybridMultilevel"/>
    <w:tmpl w:val="AF3C13B2"/>
    <w:lvl w:ilvl="0" w:tplc="1A36CAC6">
      <w:start w:val="2"/>
      <w:numFmt w:val="decimal"/>
      <w:lvlText w:val="%1."/>
      <w:lvlJc w:val="left"/>
      <w:pPr>
        <w:ind w:left="1548" w:firstLine="0"/>
      </w:pPr>
      <w:rPr>
        <w:rFonts w:ascii="Arial" w:eastAsia="Calibri" w:hAnsi="Arial" w:cs="Arial" w:hint="default"/>
        <w:b w:val="0"/>
        <w:i w:val="0"/>
        <w:strike w:val="0"/>
        <w:dstrike w:val="0"/>
        <w:color w:val="000000"/>
        <w:sz w:val="24"/>
        <w:szCs w:val="24"/>
        <w:u w:val="none" w:color="000000"/>
        <w:effect w:val="none"/>
        <w:bdr w:val="none" w:sz="0" w:space="0" w:color="auto" w:frame="1"/>
        <w:vertAlign w:val="baseline"/>
      </w:rPr>
    </w:lvl>
    <w:lvl w:ilvl="1" w:tplc="0C6E4450">
      <w:start w:val="1"/>
      <w:numFmt w:val="lowerLetter"/>
      <w:lvlText w:val="%2"/>
      <w:lvlJc w:val="left"/>
      <w:pPr>
        <w:ind w:left="1952"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350EEA42">
      <w:start w:val="1"/>
      <w:numFmt w:val="lowerRoman"/>
      <w:lvlText w:val="%3"/>
      <w:lvlJc w:val="left"/>
      <w:pPr>
        <w:ind w:left="2672"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75524C18">
      <w:start w:val="1"/>
      <w:numFmt w:val="decimal"/>
      <w:lvlText w:val="%4"/>
      <w:lvlJc w:val="left"/>
      <w:pPr>
        <w:ind w:left="3392"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87BC962A">
      <w:start w:val="1"/>
      <w:numFmt w:val="lowerLetter"/>
      <w:lvlText w:val="%5"/>
      <w:lvlJc w:val="left"/>
      <w:pPr>
        <w:ind w:left="4112"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6BB0A962">
      <w:start w:val="1"/>
      <w:numFmt w:val="lowerRoman"/>
      <w:lvlText w:val="%6"/>
      <w:lvlJc w:val="left"/>
      <w:pPr>
        <w:ind w:left="4832"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A3A2FC58">
      <w:start w:val="1"/>
      <w:numFmt w:val="decimal"/>
      <w:lvlText w:val="%7"/>
      <w:lvlJc w:val="left"/>
      <w:pPr>
        <w:ind w:left="5552"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46D0137A">
      <w:start w:val="1"/>
      <w:numFmt w:val="lowerLetter"/>
      <w:lvlText w:val="%8"/>
      <w:lvlJc w:val="left"/>
      <w:pPr>
        <w:ind w:left="6272"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6C6A9338">
      <w:start w:val="1"/>
      <w:numFmt w:val="lowerRoman"/>
      <w:lvlText w:val="%9"/>
      <w:lvlJc w:val="left"/>
      <w:pPr>
        <w:ind w:left="6992"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7" w15:restartNumberingAfterBreak="0">
    <w:nsid w:val="3FB83BBF"/>
    <w:multiLevelType w:val="hybridMultilevel"/>
    <w:tmpl w:val="4E2C74A8"/>
    <w:lvl w:ilvl="0" w:tplc="A90E16C8">
      <w:start w:val="1"/>
      <w:numFmt w:val="lowerRoman"/>
      <w:lvlText w:val="(%1)"/>
      <w:lvlJc w:val="left"/>
      <w:pPr>
        <w:ind w:left="1030" w:hanging="720"/>
      </w:pPr>
      <w:rPr>
        <w:rFonts w:hint="default"/>
      </w:rPr>
    </w:lvl>
    <w:lvl w:ilvl="1" w:tplc="1C090019" w:tentative="1">
      <w:start w:val="1"/>
      <w:numFmt w:val="lowerLetter"/>
      <w:lvlText w:val="%2."/>
      <w:lvlJc w:val="left"/>
      <w:pPr>
        <w:ind w:left="1390" w:hanging="360"/>
      </w:pPr>
    </w:lvl>
    <w:lvl w:ilvl="2" w:tplc="1C09001B" w:tentative="1">
      <w:start w:val="1"/>
      <w:numFmt w:val="lowerRoman"/>
      <w:lvlText w:val="%3."/>
      <w:lvlJc w:val="right"/>
      <w:pPr>
        <w:ind w:left="2110" w:hanging="180"/>
      </w:pPr>
    </w:lvl>
    <w:lvl w:ilvl="3" w:tplc="1C09000F" w:tentative="1">
      <w:start w:val="1"/>
      <w:numFmt w:val="decimal"/>
      <w:lvlText w:val="%4."/>
      <w:lvlJc w:val="left"/>
      <w:pPr>
        <w:ind w:left="2830" w:hanging="360"/>
      </w:pPr>
    </w:lvl>
    <w:lvl w:ilvl="4" w:tplc="1C090019" w:tentative="1">
      <w:start w:val="1"/>
      <w:numFmt w:val="lowerLetter"/>
      <w:lvlText w:val="%5."/>
      <w:lvlJc w:val="left"/>
      <w:pPr>
        <w:ind w:left="3550" w:hanging="360"/>
      </w:pPr>
    </w:lvl>
    <w:lvl w:ilvl="5" w:tplc="1C09001B" w:tentative="1">
      <w:start w:val="1"/>
      <w:numFmt w:val="lowerRoman"/>
      <w:lvlText w:val="%6."/>
      <w:lvlJc w:val="right"/>
      <w:pPr>
        <w:ind w:left="4270" w:hanging="180"/>
      </w:pPr>
    </w:lvl>
    <w:lvl w:ilvl="6" w:tplc="1C09000F" w:tentative="1">
      <w:start w:val="1"/>
      <w:numFmt w:val="decimal"/>
      <w:lvlText w:val="%7."/>
      <w:lvlJc w:val="left"/>
      <w:pPr>
        <w:ind w:left="4990" w:hanging="360"/>
      </w:pPr>
    </w:lvl>
    <w:lvl w:ilvl="7" w:tplc="1C090019" w:tentative="1">
      <w:start w:val="1"/>
      <w:numFmt w:val="lowerLetter"/>
      <w:lvlText w:val="%8."/>
      <w:lvlJc w:val="left"/>
      <w:pPr>
        <w:ind w:left="5710" w:hanging="360"/>
      </w:pPr>
    </w:lvl>
    <w:lvl w:ilvl="8" w:tplc="1C09001B" w:tentative="1">
      <w:start w:val="1"/>
      <w:numFmt w:val="lowerRoman"/>
      <w:lvlText w:val="%9."/>
      <w:lvlJc w:val="right"/>
      <w:pPr>
        <w:ind w:left="6430" w:hanging="180"/>
      </w:pPr>
    </w:lvl>
  </w:abstractNum>
  <w:num w:numId="1">
    <w:abstractNumId w:val="2"/>
  </w:num>
  <w:num w:numId="2">
    <w:abstractNumId w:val="4"/>
  </w:num>
  <w:num w:numId="3">
    <w:abstractNumId w:val="1"/>
  </w:num>
  <w:num w:numId="4">
    <w:abstractNumId w:val="3"/>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567"/>
    <w:rsid w:val="00001698"/>
    <w:rsid w:val="000200D7"/>
    <w:rsid w:val="00022DB1"/>
    <w:rsid w:val="00032FBF"/>
    <w:rsid w:val="000427FB"/>
    <w:rsid w:val="00047C02"/>
    <w:rsid w:val="0005691C"/>
    <w:rsid w:val="00063544"/>
    <w:rsid w:val="000705FF"/>
    <w:rsid w:val="00081D26"/>
    <w:rsid w:val="00090F0C"/>
    <w:rsid w:val="00096F5B"/>
    <w:rsid w:val="000A1483"/>
    <w:rsid w:val="000A4CFA"/>
    <w:rsid w:val="000B1AB9"/>
    <w:rsid w:val="000B1D10"/>
    <w:rsid w:val="000B4B23"/>
    <w:rsid w:val="000E1D0D"/>
    <w:rsid w:val="000E2D4D"/>
    <w:rsid w:val="000F32C4"/>
    <w:rsid w:val="00110619"/>
    <w:rsid w:val="001327CA"/>
    <w:rsid w:val="00143A4B"/>
    <w:rsid w:val="001449C1"/>
    <w:rsid w:val="00146A75"/>
    <w:rsid w:val="00147C7A"/>
    <w:rsid w:val="00150625"/>
    <w:rsid w:val="00173878"/>
    <w:rsid w:val="00184EC9"/>
    <w:rsid w:val="001A0BAC"/>
    <w:rsid w:val="001A46B3"/>
    <w:rsid w:val="001B420F"/>
    <w:rsid w:val="001C6EEA"/>
    <w:rsid w:val="001E0B70"/>
    <w:rsid w:val="001F1382"/>
    <w:rsid w:val="00206E04"/>
    <w:rsid w:val="0020750E"/>
    <w:rsid w:val="00210640"/>
    <w:rsid w:val="00212619"/>
    <w:rsid w:val="00226820"/>
    <w:rsid w:val="00231AF8"/>
    <w:rsid w:val="002346B8"/>
    <w:rsid w:val="00237C0D"/>
    <w:rsid w:val="002464DE"/>
    <w:rsid w:val="00247839"/>
    <w:rsid w:val="00247A02"/>
    <w:rsid w:val="0025300C"/>
    <w:rsid w:val="00256C15"/>
    <w:rsid w:val="00271D1E"/>
    <w:rsid w:val="00291E71"/>
    <w:rsid w:val="002935A9"/>
    <w:rsid w:val="002A00D5"/>
    <w:rsid w:val="002A4911"/>
    <w:rsid w:val="002C14EE"/>
    <w:rsid w:val="003016F8"/>
    <w:rsid w:val="0030752F"/>
    <w:rsid w:val="003102C7"/>
    <w:rsid w:val="00332D0D"/>
    <w:rsid w:val="00340332"/>
    <w:rsid w:val="00344493"/>
    <w:rsid w:val="003651C8"/>
    <w:rsid w:val="003810A2"/>
    <w:rsid w:val="00385AF2"/>
    <w:rsid w:val="003869B5"/>
    <w:rsid w:val="00392A60"/>
    <w:rsid w:val="003A0BF6"/>
    <w:rsid w:val="003A764A"/>
    <w:rsid w:val="003C62EC"/>
    <w:rsid w:val="003D6A0E"/>
    <w:rsid w:val="003D7B75"/>
    <w:rsid w:val="00405EAF"/>
    <w:rsid w:val="00416C01"/>
    <w:rsid w:val="004345A9"/>
    <w:rsid w:val="00435C41"/>
    <w:rsid w:val="00443E46"/>
    <w:rsid w:val="004525AA"/>
    <w:rsid w:val="0045283C"/>
    <w:rsid w:val="00471C49"/>
    <w:rsid w:val="00487EEB"/>
    <w:rsid w:val="004A6161"/>
    <w:rsid w:val="004B22B9"/>
    <w:rsid w:val="004B3073"/>
    <w:rsid w:val="004D0157"/>
    <w:rsid w:val="004D7E28"/>
    <w:rsid w:val="0051386D"/>
    <w:rsid w:val="005262EF"/>
    <w:rsid w:val="00563E3A"/>
    <w:rsid w:val="0056579D"/>
    <w:rsid w:val="00566410"/>
    <w:rsid w:val="00571C0E"/>
    <w:rsid w:val="0057385A"/>
    <w:rsid w:val="00580A2B"/>
    <w:rsid w:val="00581369"/>
    <w:rsid w:val="00582689"/>
    <w:rsid w:val="005934AE"/>
    <w:rsid w:val="00596B6B"/>
    <w:rsid w:val="005978A0"/>
    <w:rsid w:val="005B2472"/>
    <w:rsid w:val="005C40A2"/>
    <w:rsid w:val="005D7366"/>
    <w:rsid w:val="005E30EF"/>
    <w:rsid w:val="005E459A"/>
    <w:rsid w:val="005E6EB6"/>
    <w:rsid w:val="0060131C"/>
    <w:rsid w:val="0060373C"/>
    <w:rsid w:val="00606A87"/>
    <w:rsid w:val="006134B3"/>
    <w:rsid w:val="006223D6"/>
    <w:rsid w:val="00625FA9"/>
    <w:rsid w:val="00655556"/>
    <w:rsid w:val="00656500"/>
    <w:rsid w:val="0067476F"/>
    <w:rsid w:val="00675C78"/>
    <w:rsid w:val="00677DAC"/>
    <w:rsid w:val="006804E7"/>
    <w:rsid w:val="006858A9"/>
    <w:rsid w:val="006930C6"/>
    <w:rsid w:val="00695FE2"/>
    <w:rsid w:val="00697E21"/>
    <w:rsid w:val="006B0147"/>
    <w:rsid w:val="006B24F5"/>
    <w:rsid w:val="006B706E"/>
    <w:rsid w:val="006C0CC6"/>
    <w:rsid w:val="006C264C"/>
    <w:rsid w:val="006C5500"/>
    <w:rsid w:val="006C5B67"/>
    <w:rsid w:val="00707753"/>
    <w:rsid w:val="0071019B"/>
    <w:rsid w:val="00712843"/>
    <w:rsid w:val="00714E08"/>
    <w:rsid w:val="00716704"/>
    <w:rsid w:val="00725D86"/>
    <w:rsid w:val="0073283C"/>
    <w:rsid w:val="00735933"/>
    <w:rsid w:val="0074483E"/>
    <w:rsid w:val="007465DC"/>
    <w:rsid w:val="00771283"/>
    <w:rsid w:val="0077542D"/>
    <w:rsid w:val="00796C87"/>
    <w:rsid w:val="007A3251"/>
    <w:rsid w:val="007B3149"/>
    <w:rsid w:val="007C27B7"/>
    <w:rsid w:val="007C7BDC"/>
    <w:rsid w:val="007D3559"/>
    <w:rsid w:val="007E11DE"/>
    <w:rsid w:val="00804B67"/>
    <w:rsid w:val="008306F8"/>
    <w:rsid w:val="00837061"/>
    <w:rsid w:val="00851DBF"/>
    <w:rsid w:val="0087575D"/>
    <w:rsid w:val="008872C8"/>
    <w:rsid w:val="00897806"/>
    <w:rsid w:val="008A202C"/>
    <w:rsid w:val="008A31D7"/>
    <w:rsid w:val="008B09BA"/>
    <w:rsid w:val="008B72A5"/>
    <w:rsid w:val="008C5BE0"/>
    <w:rsid w:val="008C6363"/>
    <w:rsid w:val="008D42DF"/>
    <w:rsid w:val="008F2C34"/>
    <w:rsid w:val="008F3DFF"/>
    <w:rsid w:val="009066E1"/>
    <w:rsid w:val="00916E35"/>
    <w:rsid w:val="00934B52"/>
    <w:rsid w:val="009459E6"/>
    <w:rsid w:val="009479CC"/>
    <w:rsid w:val="00950E8A"/>
    <w:rsid w:val="00956BA0"/>
    <w:rsid w:val="00966E9B"/>
    <w:rsid w:val="009728CB"/>
    <w:rsid w:val="00976654"/>
    <w:rsid w:val="0098783B"/>
    <w:rsid w:val="009A7A2C"/>
    <w:rsid w:val="009C00D4"/>
    <w:rsid w:val="009C77C1"/>
    <w:rsid w:val="009E10A6"/>
    <w:rsid w:val="009E2E31"/>
    <w:rsid w:val="009E35E7"/>
    <w:rsid w:val="009E43B8"/>
    <w:rsid w:val="009F1DC8"/>
    <w:rsid w:val="009F54AA"/>
    <w:rsid w:val="00A0512D"/>
    <w:rsid w:val="00A067D3"/>
    <w:rsid w:val="00A14A5E"/>
    <w:rsid w:val="00A17C00"/>
    <w:rsid w:val="00A24EA3"/>
    <w:rsid w:val="00A271A5"/>
    <w:rsid w:val="00A34CAC"/>
    <w:rsid w:val="00A35DCF"/>
    <w:rsid w:val="00A371ED"/>
    <w:rsid w:val="00A42714"/>
    <w:rsid w:val="00A52AC8"/>
    <w:rsid w:val="00A548BA"/>
    <w:rsid w:val="00A60994"/>
    <w:rsid w:val="00A7525F"/>
    <w:rsid w:val="00A80868"/>
    <w:rsid w:val="00A811E8"/>
    <w:rsid w:val="00A81ACA"/>
    <w:rsid w:val="00A83D87"/>
    <w:rsid w:val="00AC02A3"/>
    <w:rsid w:val="00AC33FE"/>
    <w:rsid w:val="00AC3E57"/>
    <w:rsid w:val="00AC7710"/>
    <w:rsid w:val="00AD0DC4"/>
    <w:rsid w:val="00B0135E"/>
    <w:rsid w:val="00B24AA9"/>
    <w:rsid w:val="00B25ED7"/>
    <w:rsid w:val="00B27D68"/>
    <w:rsid w:val="00B42409"/>
    <w:rsid w:val="00B50015"/>
    <w:rsid w:val="00B7401C"/>
    <w:rsid w:val="00B82B16"/>
    <w:rsid w:val="00B87404"/>
    <w:rsid w:val="00B931CC"/>
    <w:rsid w:val="00B94062"/>
    <w:rsid w:val="00B95930"/>
    <w:rsid w:val="00BA2915"/>
    <w:rsid w:val="00BA3C9F"/>
    <w:rsid w:val="00BC41AC"/>
    <w:rsid w:val="00BC6C0D"/>
    <w:rsid w:val="00C06BE5"/>
    <w:rsid w:val="00C15B5F"/>
    <w:rsid w:val="00C211D7"/>
    <w:rsid w:val="00C451DD"/>
    <w:rsid w:val="00C50BC1"/>
    <w:rsid w:val="00C83E2A"/>
    <w:rsid w:val="00CD0EDB"/>
    <w:rsid w:val="00CD1475"/>
    <w:rsid w:val="00CE4FF6"/>
    <w:rsid w:val="00CF14F9"/>
    <w:rsid w:val="00D15DD8"/>
    <w:rsid w:val="00D31546"/>
    <w:rsid w:val="00D5311D"/>
    <w:rsid w:val="00D5594A"/>
    <w:rsid w:val="00D606DB"/>
    <w:rsid w:val="00D81BD6"/>
    <w:rsid w:val="00D83CE6"/>
    <w:rsid w:val="00D84F8F"/>
    <w:rsid w:val="00D92DD6"/>
    <w:rsid w:val="00D9428B"/>
    <w:rsid w:val="00DA1186"/>
    <w:rsid w:val="00DB0FF7"/>
    <w:rsid w:val="00DC2803"/>
    <w:rsid w:val="00DD0AA8"/>
    <w:rsid w:val="00E03690"/>
    <w:rsid w:val="00E11EF9"/>
    <w:rsid w:val="00E1547C"/>
    <w:rsid w:val="00E20C72"/>
    <w:rsid w:val="00E23864"/>
    <w:rsid w:val="00E27325"/>
    <w:rsid w:val="00E3531C"/>
    <w:rsid w:val="00E35653"/>
    <w:rsid w:val="00E40254"/>
    <w:rsid w:val="00E4236A"/>
    <w:rsid w:val="00E425BF"/>
    <w:rsid w:val="00E63750"/>
    <w:rsid w:val="00E639EB"/>
    <w:rsid w:val="00E82A37"/>
    <w:rsid w:val="00E82DB2"/>
    <w:rsid w:val="00E849ED"/>
    <w:rsid w:val="00E91E94"/>
    <w:rsid w:val="00E93F12"/>
    <w:rsid w:val="00EC0567"/>
    <w:rsid w:val="00ED3347"/>
    <w:rsid w:val="00ED5138"/>
    <w:rsid w:val="00ED54B6"/>
    <w:rsid w:val="00EF225E"/>
    <w:rsid w:val="00F37EF3"/>
    <w:rsid w:val="00F40393"/>
    <w:rsid w:val="00F47A3A"/>
    <w:rsid w:val="00F55ABC"/>
    <w:rsid w:val="00F64E76"/>
    <w:rsid w:val="00F653BC"/>
    <w:rsid w:val="00F718C5"/>
    <w:rsid w:val="00F72BD3"/>
    <w:rsid w:val="00F77B2D"/>
    <w:rsid w:val="00F81010"/>
    <w:rsid w:val="00F843FD"/>
    <w:rsid w:val="00F8453A"/>
    <w:rsid w:val="00F91496"/>
    <w:rsid w:val="00F94768"/>
    <w:rsid w:val="00FA15C4"/>
    <w:rsid w:val="00FB4D13"/>
    <w:rsid w:val="00FC5AF7"/>
    <w:rsid w:val="00FC7432"/>
    <w:rsid w:val="00FD2449"/>
    <w:rsid w:val="00FE3329"/>
    <w:rsid w:val="00FE5C09"/>
    <w:rsid w:val="00FF3A8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28C88"/>
  <w15:docId w15:val="{5D8D44A3-B71A-4852-8F3D-FCF749732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567"/>
    <w:pPr>
      <w:spacing w:line="256" w:lineRule="auto"/>
    </w:pPr>
    <w:rPr>
      <w:rFonts w:ascii="Calibri" w:eastAsia="Calibri" w:hAnsi="Calibri" w:cs="Times New Roman"/>
    </w:rPr>
  </w:style>
  <w:style w:type="paragraph" w:styleId="Heading1">
    <w:name w:val="heading 1"/>
    <w:link w:val="Heading1Char"/>
    <w:uiPriority w:val="9"/>
    <w:qFormat/>
    <w:rsid w:val="00471C49"/>
    <w:pPr>
      <w:widowControl w:val="0"/>
      <w:numPr>
        <w:numId w:val="1"/>
      </w:numPr>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480" w:lineRule="auto"/>
      <w:jc w:val="both"/>
      <w:outlineLvl w:val="0"/>
    </w:pPr>
    <w:rPr>
      <w:rFonts w:ascii="Arial" w:eastAsia="Times New Roman" w:hAnsi="Arial" w:cs="Times New Roman"/>
      <w:kern w:val="25"/>
      <w:sz w:val="25"/>
      <w:szCs w:val="20"/>
      <w14:ligatures w14:val="none"/>
    </w:rPr>
  </w:style>
  <w:style w:type="paragraph" w:styleId="Heading2">
    <w:name w:val="heading 2"/>
    <w:basedOn w:val="Heading1"/>
    <w:link w:val="Heading2Char"/>
    <w:uiPriority w:val="9"/>
    <w:qFormat/>
    <w:rsid w:val="00471C49"/>
    <w:pPr>
      <w:numPr>
        <w:ilvl w:val="1"/>
      </w:numPr>
      <w:outlineLvl w:val="1"/>
    </w:pPr>
  </w:style>
  <w:style w:type="paragraph" w:styleId="Heading3">
    <w:name w:val="heading 3"/>
    <w:basedOn w:val="Heading2"/>
    <w:link w:val="Heading3Char"/>
    <w:uiPriority w:val="9"/>
    <w:qFormat/>
    <w:rsid w:val="00471C49"/>
    <w:pPr>
      <w:numPr>
        <w:ilvl w:val="2"/>
      </w:numPr>
      <w:outlineLvl w:val="2"/>
    </w:pPr>
  </w:style>
  <w:style w:type="paragraph" w:styleId="Heading4">
    <w:name w:val="heading 4"/>
    <w:basedOn w:val="Heading3"/>
    <w:link w:val="Heading4Char"/>
    <w:uiPriority w:val="9"/>
    <w:qFormat/>
    <w:rsid w:val="00471C49"/>
    <w:pPr>
      <w:numPr>
        <w:ilvl w:val="3"/>
      </w:numPr>
      <w:outlineLvl w:val="3"/>
    </w:pPr>
  </w:style>
  <w:style w:type="paragraph" w:styleId="Heading5">
    <w:name w:val="heading 5"/>
    <w:basedOn w:val="Heading4"/>
    <w:next w:val="Normal"/>
    <w:link w:val="Heading5Char"/>
    <w:uiPriority w:val="9"/>
    <w:qFormat/>
    <w:rsid w:val="00471C4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1C49"/>
    <w:rPr>
      <w:rFonts w:ascii="Arial" w:eastAsia="Times New Roman" w:hAnsi="Arial" w:cs="Times New Roman"/>
      <w:kern w:val="25"/>
      <w:sz w:val="25"/>
      <w:szCs w:val="20"/>
      <w14:ligatures w14:val="none"/>
    </w:rPr>
  </w:style>
  <w:style w:type="character" w:customStyle="1" w:styleId="Heading2Char">
    <w:name w:val="Heading 2 Char"/>
    <w:basedOn w:val="DefaultParagraphFont"/>
    <w:link w:val="Heading2"/>
    <w:uiPriority w:val="9"/>
    <w:rsid w:val="00471C49"/>
    <w:rPr>
      <w:rFonts w:ascii="Arial" w:eastAsia="Times New Roman" w:hAnsi="Arial" w:cs="Times New Roman"/>
      <w:kern w:val="25"/>
      <w:sz w:val="25"/>
      <w:szCs w:val="20"/>
      <w14:ligatures w14:val="none"/>
    </w:rPr>
  </w:style>
  <w:style w:type="character" w:customStyle="1" w:styleId="Heading3Char">
    <w:name w:val="Heading 3 Char"/>
    <w:basedOn w:val="DefaultParagraphFont"/>
    <w:link w:val="Heading3"/>
    <w:uiPriority w:val="9"/>
    <w:rsid w:val="00471C49"/>
    <w:rPr>
      <w:rFonts w:ascii="Arial" w:eastAsia="Times New Roman" w:hAnsi="Arial" w:cs="Times New Roman"/>
      <w:kern w:val="25"/>
      <w:sz w:val="25"/>
      <w:szCs w:val="20"/>
      <w14:ligatures w14:val="none"/>
    </w:rPr>
  </w:style>
  <w:style w:type="character" w:customStyle="1" w:styleId="Heading4Char">
    <w:name w:val="Heading 4 Char"/>
    <w:basedOn w:val="DefaultParagraphFont"/>
    <w:link w:val="Heading4"/>
    <w:uiPriority w:val="9"/>
    <w:rsid w:val="00471C49"/>
    <w:rPr>
      <w:rFonts w:ascii="Arial" w:eastAsia="Times New Roman" w:hAnsi="Arial" w:cs="Times New Roman"/>
      <w:kern w:val="25"/>
      <w:sz w:val="25"/>
      <w:szCs w:val="20"/>
      <w14:ligatures w14:val="none"/>
    </w:rPr>
  </w:style>
  <w:style w:type="character" w:customStyle="1" w:styleId="Heading5Char">
    <w:name w:val="Heading 5 Char"/>
    <w:basedOn w:val="DefaultParagraphFont"/>
    <w:link w:val="Heading5"/>
    <w:uiPriority w:val="9"/>
    <w:rsid w:val="00471C49"/>
    <w:rPr>
      <w:rFonts w:ascii="Arial" w:eastAsia="Times New Roman" w:hAnsi="Arial" w:cs="Times New Roman"/>
      <w:kern w:val="25"/>
      <w:sz w:val="25"/>
      <w:szCs w:val="20"/>
      <w14:ligatures w14:val="none"/>
    </w:rPr>
  </w:style>
  <w:style w:type="paragraph" w:styleId="ListParagraph">
    <w:name w:val="List Paragraph"/>
    <w:basedOn w:val="Normal"/>
    <w:uiPriority w:val="34"/>
    <w:qFormat/>
    <w:rsid w:val="00B42409"/>
    <w:pPr>
      <w:ind w:left="720"/>
      <w:contextualSpacing/>
    </w:pPr>
  </w:style>
  <w:style w:type="paragraph" w:styleId="Header">
    <w:name w:val="header"/>
    <w:basedOn w:val="Normal"/>
    <w:link w:val="HeaderChar"/>
    <w:uiPriority w:val="99"/>
    <w:unhideWhenUsed/>
    <w:rsid w:val="006B2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4F5"/>
    <w:rPr>
      <w:rFonts w:ascii="Calibri" w:eastAsia="Calibri" w:hAnsi="Calibri" w:cs="Times New Roman"/>
    </w:rPr>
  </w:style>
  <w:style w:type="paragraph" w:styleId="Footer">
    <w:name w:val="footer"/>
    <w:basedOn w:val="Normal"/>
    <w:link w:val="FooterChar"/>
    <w:uiPriority w:val="99"/>
    <w:unhideWhenUsed/>
    <w:rsid w:val="006B2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4F5"/>
    <w:rPr>
      <w:rFonts w:ascii="Calibri" w:eastAsia="Calibri" w:hAnsi="Calibri" w:cs="Times New Roman"/>
    </w:rPr>
  </w:style>
  <w:style w:type="paragraph" w:styleId="NormalWeb">
    <w:name w:val="Normal (Web)"/>
    <w:basedOn w:val="Normal"/>
    <w:uiPriority w:val="99"/>
    <w:unhideWhenUsed/>
    <w:rsid w:val="009E35E7"/>
    <w:pPr>
      <w:spacing w:before="100" w:beforeAutospacing="1" w:after="100" w:afterAutospacing="1" w:line="240" w:lineRule="auto"/>
    </w:pPr>
    <w:rPr>
      <w:rFonts w:ascii="Times New Roman" w:eastAsia="Times New Roman" w:hAnsi="Times New Roman"/>
      <w:kern w:val="0"/>
      <w:sz w:val="24"/>
      <w:szCs w:val="24"/>
      <w:lang w:eastAsia="en-ZA"/>
      <w14:ligatures w14:val="none"/>
    </w:rPr>
  </w:style>
  <w:style w:type="character" w:styleId="Hyperlink">
    <w:name w:val="Hyperlink"/>
    <w:basedOn w:val="DefaultParagraphFont"/>
    <w:uiPriority w:val="99"/>
    <w:semiHidden/>
    <w:unhideWhenUsed/>
    <w:rsid w:val="009E35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799265">
      <w:bodyDiv w:val="1"/>
      <w:marLeft w:val="0"/>
      <w:marRight w:val="0"/>
      <w:marTop w:val="0"/>
      <w:marBottom w:val="0"/>
      <w:divBdr>
        <w:top w:val="none" w:sz="0" w:space="0" w:color="auto"/>
        <w:left w:val="none" w:sz="0" w:space="0" w:color="auto"/>
        <w:bottom w:val="none" w:sz="0" w:space="0" w:color="auto"/>
        <w:right w:val="none" w:sz="0" w:space="0" w:color="auto"/>
      </w:divBdr>
    </w:div>
    <w:div w:id="1528644421">
      <w:bodyDiv w:val="1"/>
      <w:marLeft w:val="0"/>
      <w:marRight w:val="0"/>
      <w:marTop w:val="0"/>
      <w:marBottom w:val="0"/>
      <w:divBdr>
        <w:top w:val="none" w:sz="0" w:space="0" w:color="auto"/>
        <w:left w:val="none" w:sz="0" w:space="0" w:color="auto"/>
        <w:bottom w:val="none" w:sz="0" w:space="0" w:color="auto"/>
        <w:right w:val="none" w:sz="0" w:space="0" w:color="auto"/>
      </w:divBdr>
    </w:div>
    <w:div w:id="1950117792">
      <w:bodyDiv w:val="1"/>
      <w:marLeft w:val="0"/>
      <w:marRight w:val="0"/>
      <w:marTop w:val="0"/>
      <w:marBottom w:val="0"/>
      <w:divBdr>
        <w:top w:val="none" w:sz="0" w:space="0" w:color="auto"/>
        <w:left w:val="none" w:sz="0" w:space="0" w:color="auto"/>
        <w:bottom w:val="none" w:sz="0" w:space="0" w:color="auto"/>
        <w:right w:val="none" w:sz="0" w:space="0" w:color="auto"/>
      </w:divBdr>
    </w:div>
    <w:div w:id="1986160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aflii.org/za/legis/consol_act/sca2013224/index.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aflii.org/za/legis/consol_act/sca2013224/index.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lii.org/za/legis/consol_act/sca2013224/index.html" TargetMode="External"/><Relationship Id="rId5" Type="http://schemas.openxmlformats.org/officeDocument/2006/relationships/footnotes" Target="footnotes.xml"/><Relationship Id="rId15" Type="http://schemas.openxmlformats.org/officeDocument/2006/relationships/hyperlink" Target="https://www.saflii.org/cgi-bin/LawCite?cit=2012%20%281%29%20SACR%20597" TargetMode="External"/><Relationship Id="rId10" Type="http://schemas.openxmlformats.org/officeDocument/2006/relationships/hyperlink" Target="http://www.saflii.org/za/legis/consol_act/sca2013224/index.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saflii.org/cgi-bin/LawCite?cit=2012%20%281%29%20SACR%205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2177</Words>
  <Characters>12411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Judge-Andrew Reddy</dc:creator>
  <cp:keywords/>
  <dc:description/>
  <cp:lastModifiedBy>Mary Bruce</cp:lastModifiedBy>
  <cp:revision>3</cp:revision>
  <cp:lastPrinted>2024-02-01T06:26:00Z</cp:lastPrinted>
  <dcterms:created xsi:type="dcterms:W3CDTF">2024-02-01T12:50:00Z</dcterms:created>
  <dcterms:modified xsi:type="dcterms:W3CDTF">2024-02-01T14:27:00Z</dcterms:modified>
</cp:coreProperties>
</file>