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CFF6" w14:textId="77777777" w:rsidR="00412C58" w:rsidRPr="00D92CC0" w:rsidRDefault="00412C58" w:rsidP="00412C58">
      <w:pPr>
        <w:spacing w:after="0" w:line="360" w:lineRule="auto"/>
        <w:jc w:val="both"/>
        <w:rPr>
          <w:rFonts w:ascii="Arial" w:hAnsi="Arial" w:cs="Arial"/>
          <w:b/>
          <w:sz w:val="28"/>
          <w:szCs w:val="28"/>
        </w:rPr>
      </w:pPr>
      <w:bookmarkStart w:id="0" w:name="_GoBack"/>
      <w:bookmarkEnd w:id="0"/>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74042EBC" wp14:editId="5F81D60F">
            <wp:simplePos x="0" y="0"/>
            <wp:positionH relativeFrom="column">
              <wp:posOffset>1823720</wp:posOffset>
            </wp:positionH>
            <wp:positionV relativeFrom="paragraph">
              <wp:posOffset>-403225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412C58" w:rsidRPr="00930F60" w14:paraId="1430EA2D" w14:textId="77777777" w:rsidTr="008B4D60">
        <w:trPr>
          <w:trHeight w:val="975"/>
        </w:trPr>
        <w:tc>
          <w:tcPr>
            <w:tcW w:w="4105" w:type="dxa"/>
          </w:tcPr>
          <w:p w14:paraId="4061D4ED" w14:textId="77777777" w:rsidR="00412C58" w:rsidRPr="00195AE6" w:rsidRDefault="00412C58" w:rsidP="008B4D60">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14:paraId="043269A9" w14:textId="77777777" w:rsidR="00412C58" w:rsidRPr="00195AE6" w:rsidRDefault="00412C58" w:rsidP="008B4D60">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14:paraId="1D0C188B" w14:textId="77777777" w:rsidR="00412C58" w:rsidRPr="00195AE6" w:rsidRDefault="00412C58" w:rsidP="008B4D60">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14:paraId="74163D0C" w14:textId="77777777" w:rsidR="00412C58" w:rsidRPr="00930F60" w:rsidRDefault="00412C58" w:rsidP="008B4D60">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14:paraId="33947AB8" w14:textId="77777777" w:rsidR="00412C58" w:rsidRDefault="00412C58" w:rsidP="00412C58">
      <w:pPr>
        <w:spacing w:after="0" w:line="360" w:lineRule="auto"/>
        <w:jc w:val="both"/>
        <w:rPr>
          <w:rFonts w:ascii="Calibri" w:eastAsia="Times New Roman" w:hAnsi="Calibri" w:cs="Calibri"/>
          <w:b/>
          <w:noProof/>
          <w:sz w:val="28"/>
          <w:szCs w:val="28"/>
        </w:rPr>
      </w:pPr>
    </w:p>
    <w:p w14:paraId="6234AB6D" w14:textId="77777777" w:rsidR="00412C58" w:rsidRDefault="00412C58" w:rsidP="00412C58">
      <w:pPr>
        <w:spacing w:after="0" w:line="360" w:lineRule="auto"/>
        <w:jc w:val="both"/>
        <w:rPr>
          <w:rFonts w:ascii="Arial" w:hAnsi="Arial" w:cs="Arial"/>
          <w:b/>
          <w:sz w:val="26"/>
          <w:szCs w:val="26"/>
        </w:rPr>
      </w:pPr>
    </w:p>
    <w:p w14:paraId="19A1527C" w14:textId="77777777" w:rsidR="00412C58" w:rsidRPr="00A82698" w:rsidRDefault="00412C58" w:rsidP="00412C58">
      <w:pPr>
        <w:spacing w:after="0" w:line="360" w:lineRule="auto"/>
        <w:jc w:val="both"/>
        <w:rPr>
          <w:rFonts w:ascii="Arial" w:eastAsia="MS Mincho" w:hAnsi="Arial" w:cs="Arial"/>
          <w:b/>
          <w:iCs/>
          <w:sz w:val="16"/>
          <w:szCs w:val="16"/>
          <w:lang w:val="en-GB"/>
        </w:rPr>
      </w:pPr>
    </w:p>
    <w:p w14:paraId="5CE62960" w14:textId="77777777" w:rsidR="00412C58" w:rsidRDefault="00412C58" w:rsidP="00412C58">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04CE28E9" w14:textId="77777777" w:rsidR="00412C58" w:rsidRDefault="00412C58" w:rsidP="00412C58">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14:paraId="6E3EC01A" w14:textId="77777777" w:rsidR="00DE2226" w:rsidRPr="00412C58" w:rsidRDefault="00DE2226" w:rsidP="00DE2226">
      <w:pPr>
        <w:spacing w:after="0" w:line="360" w:lineRule="auto"/>
        <w:ind w:left="227"/>
        <w:jc w:val="both"/>
        <w:rPr>
          <w:rFonts w:ascii="Arial" w:hAnsi="Arial" w:cs="Arial"/>
          <w:b/>
          <w:sz w:val="28"/>
          <w:szCs w:val="28"/>
          <w:u w:val="single"/>
        </w:rPr>
      </w:pPr>
    </w:p>
    <w:p w14:paraId="4FB2FCC9" w14:textId="77777777" w:rsidR="00412C58" w:rsidRPr="00EF190F" w:rsidRDefault="00412C58" w:rsidP="00DE2226">
      <w:pPr>
        <w:spacing w:after="0" w:line="360" w:lineRule="auto"/>
        <w:ind w:left="227"/>
        <w:jc w:val="both"/>
        <w:rPr>
          <w:rFonts w:ascii="Arial" w:hAnsi="Arial" w:cs="Arial"/>
          <w:b/>
          <w:sz w:val="16"/>
          <w:szCs w:val="16"/>
          <w:u w:val="single"/>
        </w:rPr>
      </w:pPr>
    </w:p>
    <w:p w14:paraId="785CA93E" w14:textId="4B89FD2E" w:rsidR="00DC1448" w:rsidRPr="00DE2226" w:rsidRDefault="00647756" w:rsidP="00DE2226">
      <w:pPr>
        <w:spacing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C1448" w:rsidRPr="00DE2226">
        <w:rPr>
          <w:rFonts w:ascii="Arial" w:hAnsi="Arial" w:cs="Arial"/>
          <w:sz w:val="28"/>
          <w:szCs w:val="28"/>
        </w:rPr>
        <w:t>APPEAL CASE NO</w:t>
      </w:r>
      <w:r w:rsidR="00DC1448" w:rsidRPr="00DE2226">
        <w:rPr>
          <w:rFonts w:ascii="Arial" w:hAnsi="Arial" w:cs="Arial"/>
          <w:b/>
          <w:sz w:val="28"/>
          <w:szCs w:val="28"/>
        </w:rPr>
        <w:t>: CA</w:t>
      </w:r>
      <w:r w:rsidR="0064505F">
        <w:rPr>
          <w:rFonts w:ascii="Arial" w:hAnsi="Arial" w:cs="Arial"/>
          <w:b/>
          <w:sz w:val="28"/>
          <w:szCs w:val="28"/>
        </w:rPr>
        <w:t>F 09/2022</w:t>
      </w:r>
    </w:p>
    <w:p w14:paraId="15D59CD9" w14:textId="77777777" w:rsidR="00DC1448" w:rsidRDefault="00DC1448" w:rsidP="00DE2226">
      <w:pPr>
        <w:spacing w:line="360" w:lineRule="auto"/>
        <w:jc w:val="both"/>
        <w:rPr>
          <w:rFonts w:ascii="Arial" w:hAnsi="Arial" w:cs="Arial"/>
          <w:sz w:val="28"/>
          <w:szCs w:val="28"/>
        </w:rPr>
      </w:pPr>
      <w:r w:rsidRPr="00DE2226">
        <w:rPr>
          <w:rFonts w:ascii="Arial" w:hAnsi="Arial" w:cs="Arial"/>
          <w:sz w:val="28"/>
          <w:szCs w:val="28"/>
        </w:rPr>
        <w:t>In the matter between:</w:t>
      </w:r>
    </w:p>
    <w:p w14:paraId="2D592655" w14:textId="77777777" w:rsidR="00444EB5" w:rsidRPr="00DE2226" w:rsidRDefault="00444EB5" w:rsidP="00DE2226">
      <w:pPr>
        <w:spacing w:line="360" w:lineRule="auto"/>
        <w:jc w:val="both"/>
        <w:rPr>
          <w:rFonts w:ascii="Arial" w:hAnsi="Arial" w:cs="Arial"/>
          <w:sz w:val="28"/>
          <w:szCs w:val="28"/>
        </w:rPr>
      </w:pPr>
    </w:p>
    <w:p w14:paraId="3EEEE4E8" w14:textId="101AE139" w:rsidR="00DC1448" w:rsidRDefault="0064505F" w:rsidP="00DE2226">
      <w:pPr>
        <w:spacing w:line="360" w:lineRule="auto"/>
        <w:jc w:val="both"/>
        <w:rPr>
          <w:rFonts w:ascii="Arial" w:hAnsi="Arial" w:cs="Arial"/>
          <w:b/>
          <w:sz w:val="28"/>
          <w:szCs w:val="28"/>
        </w:rPr>
      </w:pPr>
      <w:r>
        <w:rPr>
          <w:rFonts w:ascii="Arial" w:hAnsi="Arial" w:cs="Arial"/>
          <w:b/>
          <w:sz w:val="28"/>
          <w:szCs w:val="28"/>
        </w:rPr>
        <w:t>SELLO JEREMIAH MABUZA</w:t>
      </w:r>
      <w:r w:rsidR="007E75E9">
        <w:rPr>
          <w:rFonts w:ascii="Arial" w:hAnsi="Arial" w:cs="Arial"/>
          <w:b/>
          <w:sz w:val="28"/>
          <w:szCs w:val="28"/>
        </w:rPr>
        <w:tab/>
      </w:r>
      <w:r w:rsidR="007E75E9">
        <w:rPr>
          <w:rFonts w:ascii="Arial" w:hAnsi="Arial" w:cs="Arial"/>
          <w:b/>
          <w:sz w:val="28"/>
          <w:szCs w:val="28"/>
        </w:rPr>
        <w:tab/>
      </w:r>
      <w:r w:rsidR="007E75E9">
        <w:rPr>
          <w:rFonts w:ascii="Arial" w:hAnsi="Arial" w:cs="Arial"/>
          <w:b/>
          <w:sz w:val="28"/>
          <w:szCs w:val="28"/>
        </w:rPr>
        <w:tab/>
      </w:r>
      <w:r w:rsidR="007E75E9">
        <w:rPr>
          <w:rFonts w:ascii="Arial" w:hAnsi="Arial" w:cs="Arial"/>
          <w:b/>
          <w:sz w:val="28"/>
          <w:szCs w:val="28"/>
        </w:rPr>
        <w:tab/>
      </w:r>
      <w:r w:rsidR="00896B4D">
        <w:rPr>
          <w:rFonts w:ascii="Arial" w:hAnsi="Arial" w:cs="Arial"/>
          <w:b/>
          <w:sz w:val="28"/>
          <w:szCs w:val="28"/>
        </w:rPr>
        <w:t>Appellant</w:t>
      </w:r>
    </w:p>
    <w:p w14:paraId="72187106" w14:textId="77777777" w:rsidR="00DC1448" w:rsidRPr="00EF190F" w:rsidRDefault="00DC1448" w:rsidP="00DE2226">
      <w:pPr>
        <w:spacing w:line="360" w:lineRule="auto"/>
        <w:jc w:val="both"/>
        <w:rPr>
          <w:rFonts w:ascii="Arial" w:hAnsi="Arial" w:cs="Arial"/>
          <w:b/>
          <w:sz w:val="16"/>
          <w:szCs w:val="16"/>
        </w:rPr>
      </w:pPr>
    </w:p>
    <w:p w14:paraId="2EB4EAD7" w14:textId="1E21C938" w:rsidR="00DC1448" w:rsidRDefault="0061327C" w:rsidP="00DE2226">
      <w:pPr>
        <w:spacing w:line="360" w:lineRule="auto"/>
        <w:jc w:val="both"/>
        <w:rPr>
          <w:rFonts w:ascii="Arial" w:hAnsi="Arial" w:cs="Arial"/>
          <w:b/>
          <w:sz w:val="28"/>
          <w:szCs w:val="28"/>
        </w:rPr>
      </w:pPr>
      <w:r>
        <w:rPr>
          <w:rFonts w:ascii="Arial" w:hAnsi="Arial" w:cs="Arial"/>
          <w:b/>
          <w:sz w:val="28"/>
          <w:szCs w:val="28"/>
        </w:rPr>
        <w:t>a</w:t>
      </w:r>
      <w:r w:rsidR="00DE2226">
        <w:rPr>
          <w:rFonts w:ascii="Arial" w:hAnsi="Arial" w:cs="Arial"/>
          <w:b/>
          <w:sz w:val="28"/>
          <w:szCs w:val="28"/>
        </w:rPr>
        <w:t>nd</w:t>
      </w:r>
    </w:p>
    <w:p w14:paraId="6DA21717" w14:textId="77777777" w:rsidR="00DE2226" w:rsidRPr="00EF190F" w:rsidRDefault="00DE2226" w:rsidP="00DE2226">
      <w:pPr>
        <w:spacing w:line="360" w:lineRule="auto"/>
        <w:jc w:val="both"/>
        <w:rPr>
          <w:rFonts w:ascii="Arial" w:hAnsi="Arial" w:cs="Arial"/>
          <w:b/>
          <w:sz w:val="16"/>
          <w:szCs w:val="16"/>
        </w:rPr>
      </w:pPr>
    </w:p>
    <w:p w14:paraId="7E5CB727" w14:textId="474BF20E" w:rsidR="00DC1448" w:rsidRDefault="00DE2226" w:rsidP="00DE2226">
      <w:pPr>
        <w:spacing w:line="360" w:lineRule="auto"/>
        <w:jc w:val="both"/>
        <w:rPr>
          <w:rFonts w:ascii="Arial" w:hAnsi="Arial" w:cs="Arial"/>
          <w:sz w:val="28"/>
          <w:szCs w:val="28"/>
        </w:rPr>
      </w:pPr>
      <w:r>
        <w:rPr>
          <w:rFonts w:ascii="Arial" w:hAnsi="Arial" w:cs="Arial"/>
          <w:b/>
          <w:sz w:val="28"/>
          <w:szCs w:val="28"/>
        </w:rPr>
        <w:t>THE STATE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E75E9">
        <w:rPr>
          <w:rFonts w:ascii="Arial" w:hAnsi="Arial" w:cs="Arial"/>
          <w:b/>
          <w:sz w:val="28"/>
          <w:szCs w:val="28"/>
        </w:rPr>
        <w:tab/>
      </w:r>
      <w:r w:rsidR="007E75E9">
        <w:rPr>
          <w:rFonts w:ascii="Arial" w:hAnsi="Arial" w:cs="Arial"/>
          <w:b/>
          <w:sz w:val="28"/>
          <w:szCs w:val="28"/>
        </w:rPr>
        <w:tab/>
      </w:r>
      <w:r w:rsidR="007E75E9">
        <w:rPr>
          <w:rFonts w:ascii="Arial" w:hAnsi="Arial" w:cs="Arial"/>
          <w:b/>
          <w:sz w:val="28"/>
          <w:szCs w:val="28"/>
        </w:rPr>
        <w:tab/>
      </w:r>
      <w:r w:rsidR="007E75E9">
        <w:rPr>
          <w:rFonts w:ascii="Arial" w:hAnsi="Arial" w:cs="Arial"/>
          <w:b/>
          <w:sz w:val="28"/>
          <w:szCs w:val="28"/>
        </w:rPr>
        <w:tab/>
      </w:r>
      <w:r w:rsidR="00896B4D">
        <w:rPr>
          <w:rFonts w:ascii="Arial" w:hAnsi="Arial" w:cs="Arial"/>
          <w:b/>
          <w:sz w:val="28"/>
          <w:szCs w:val="28"/>
        </w:rPr>
        <w:t>Respondent</w:t>
      </w:r>
    </w:p>
    <w:p w14:paraId="7E349372" w14:textId="77777777" w:rsidR="002A5C4C" w:rsidRDefault="002A5C4C" w:rsidP="00DE2226">
      <w:pPr>
        <w:spacing w:line="360" w:lineRule="auto"/>
        <w:jc w:val="both"/>
        <w:rPr>
          <w:rFonts w:ascii="Arial" w:hAnsi="Arial" w:cs="Arial"/>
          <w:b/>
          <w:sz w:val="28"/>
          <w:szCs w:val="28"/>
        </w:rPr>
      </w:pPr>
    </w:p>
    <w:p w14:paraId="45EB3F4A" w14:textId="099D9A49" w:rsidR="00EF190F" w:rsidRDefault="004F3680" w:rsidP="00DE2226">
      <w:pPr>
        <w:spacing w:line="360" w:lineRule="auto"/>
        <w:jc w:val="both"/>
        <w:rPr>
          <w:rFonts w:ascii="Arial" w:hAnsi="Arial" w:cs="Arial"/>
          <w:b/>
          <w:sz w:val="28"/>
          <w:szCs w:val="28"/>
        </w:rPr>
      </w:pPr>
      <w:r>
        <w:rPr>
          <w:rFonts w:ascii="Arial" w:hAnsi="Arial" w:cs="Arial"/>
          <w:b/>
          <w:sz w:val="28"/>
          <w:szCs w:val="28"/>
        </w:rPr>
        <w:t>CRIMINAL APPEAL</w:t>
      </w:r>
    </w:p>
    <w:p w14:paraId="6CE7D7EA" w14:textId="6678DD04" w:rsidR="004F3680" w:rsidRDefault="004F3680" w:rsidP="00DE2226">
      <w:pPr>
        <w:spacing w:line="360" w:lineRule="auto"/>
        <w:jc w:val="both"/>
        <w:rPr>
          <w:rFonts w:ascii="Arial" w:hAnsi="Arial" w:cs="Arial"/>
          <w:b/>
          <w:sz w:val="28"/>
          <w:szCs w:val="28"/>
        </w:rPr>
      </w:pPr>
      <w:r>
        <w:rPr>
          <w:rFonts w:ascii="Arial" w:hAnsi="Arial" w:cs="Arial"/>
          <w:b/>
          <w:sz w:val="28"/>
          <w:szCs w:val="28"/>
        </w:rPr>
        <w:t xml:space="preserve">DJAJE </w:t>
      </w:r>
      <w:r w:rsidR="0064505F">
        <w:rPr>
          <w:rFonts w:ascii="Arial" w:hAnsi="Arial" w:cs="Arial"/>
          <w:b/>
          <w:sz w:val="28"/>
          <w:szCs w:val="28"/>
        </w:rPr>
        <w:t xml:space="preserve">DJP; PETERSEN </w:t>
      </w:r>
      <w:r>
        <w:rPr>
          <w:rFonts w:ascii="Arial" w:hAnsi="Arial" w:cs="Arial"/>
          <w:b/>
          <w:sz w:val="28"/>
          <w:szCs w:val="28"/>
        </w:rPr>
        <w:t>J</w:t>
      </w:r>
      <w:r w:rsidR="00896B4D">
        <w:rPr>
          <w:rFonts w:ascii="Arial" w:hAnsi="Arial" w:cs="Arial"/>
          <w:b/>
          <w:sz w:val="28"/>
          <w:szCs w:val="28"/>
        </w:rPr>
        <w:t xml:space="preserve"> &amp; </w:t>
      </w:r>
      <w:r w:rsidR="0064505F">
        <w:rPr>
          <w:rFonts w:ascii="Arial" w:hAnsi="Arial" w:cs="Arial"/>
          <w:b/>
          <w:sz w:val="28"/>
          <w:szCs w:val="28"/>
        </w:rPr>
        <w:t>REDDY</w:t>
      </w:r>
      <w:r w:rsidR="00896B4D">
        <w:rPr>
          <w:rFonts w:ascii="Arial" w:hAnsi="Arial" w:cs="Arial"/>
          <w:b/>
          <w:sz w:val="28"/>
          <w:szCs w:val="28"/>
        </w:rPr>
        <w:t xml:space="preserve"> AJ</w:t>
      </w:r>
    </w:p>
    <w:p w14:paraId="632AB7AB" w14:textId="77777777" w:rsidR="00E35CA9" w:rsidRPr="00EF190F" w:rsidRDefault="00E35CA9" w:rsidP="00DE2226">
      <w:pPr>
        <w:spacing w:line="360" w:lineRule="auto"/>
        <w:jc w:val="both"/>
        <w:rPr>
          <w:rFonts w:ascii="Arial" w:hAnsi="Arial" w:cs="Arial"/>
          <w:b/>
          <w:sz w:val="28"/>
          <w:szCs w:val="28"/>
        </w:rPr>
      </w:pPr>
    </w:p>
    <w:p w14:paraId="772973A5" w14:textId="44386754" w:rsidR="00E35CA9" w:rsidRDefault="00E35CA9" w:rsidP="00E35CA9">
      <w:pPr>
        <w:spacing w:after="0" w:line="360" w:lineRule="auto"/>
        <w:jc w:val="both"/>
        <w:rPr>
          <w:rFonts w:ascii="Arial" w:hAnsi="Arial" w:cs="Arial"/>
          <w:b/>
          <w:sz w:val="28"/>
          <w:szCs w:val="28"/>
        </w:rPr>
      </w:pPr>
      <w:r>
        <w:rPr>
          <w:rFonts w:ascii="Arial" w:hAnsi="Arial" w:cs="Arial"/>
          <w:b/>
          <w:sz w:val="28"/>
          <w:szCs w:val="28"/>
        </w:rPr>
        <w:t>Heard:</w:t>
      </w:r>
      <w:r>
        <w:rPr>
          <w:rFonts w:ascii="Arial" w:hAnsi="Arial" w:cs="Arial"/>
          <w:b/>
          <w:sz w:val="28"/>
          <w:szCs w:val="28"/>
        </w:rPr>
        <w:tab/>
      </w:r>
      <w:r w:rsidR="00021767">
        <w:rPr>
          <w:rFonts w:ascii="Arial" w:hAnsi="Arial" w:cs="Arial"/>
          <w:b/>
          <w:sz w:val="28"/>
          <w:szCs w:val="28"/>
        </w:rPr>
        <w:t>2 FEBRUARY</w:t>
      </w:r>
      <w:r>
        <w:rPr>
          <w:rFonts w:ascii="Arial" w:hAnsi="Arial" w:cs="Arial"/>
          <w:b/>
          <w:sz w:val="28"/>
          <w:szCs w:val="28"/>
        </w:rPr>
        <w:t xml:space="preserve"> 2024</w:t>
      </w:r>
    </w:p>
    <w:p w14:paraId="0C4685A5" w14:textId="39932DB8" w:rsidR="00E35CA9" w:rsidRDefault="00E35CA9" w:rsidP="00E35CA9">
      <w:pPr>
        <w:spacing w:after="0" w:line="360" w:lineRule="auto"/>
        <w:jc w:val="both"/>
        <w:rPr>
          <w:rFonts w:ascii="Arial" w:hAnsi="Arial" w:cs="Arial"/>
          <w:b/>
          <w:sz w:val="28"/>
          <w:szCs w:val="28"/>
        </w:rPr>
      </w:pPr>
      <w:r w:rsidRPr="006E1B91">
        <w:rPr>
          <w:rFonts w:ascii="Arial" w:hAnsi="Arial" w:cs="Arial"/>
          <w:b/>
          <w:bCs/>
          <w:sz w:val="28"/>
          <w:szCs w:val="28"/>
        </w:rPr>
        <w:t>Delivered</w:t>
      </w:r>
      <w:r>
        <w:rPr>
          <w:rFonts w:ascii="Arial" w:hAnsi="Arial" w:cs="Arial"/>
          <w:sz w:val="28"/>
          <w:szCs w:val="28"/>
        </w:rPr>
        <w:t xml:space="preserve">: This judgment is handed down electronically by circulation to the parties through their legal representatives’ email addresses. The date for the hand-down is deemed to be </w:t>
      </w:r>
      <w:r w:rsidR="00021767">
        <w:rPr>
          <w:rFonts w:ascii="Arial" w:hAnsi="Arial" w:cs="Arial"/>
          <w:b/>
          <w:bCs/>
          <w:sz w:val="28"/>
          <w:szCs w:val="28"/>
        </w:rPr>
        <w:t>09 MAY</w:t>
      </w:r>
      <w:r>
        <w:rPr>
          <w:rFonts w:ascii="Arial" w:hAnsi="Arial" w:cs="Arial"/>
          <w:b/>
          <w:sz w:val="28"/>
          <w:szCs w:val="28"/>
        </w:rPr>
        <w:t xml:space="preserve"> 2024</w:t>
      </w:r>
    </w:p>
    <w:p w14:paraId="21A8BAC9" w14:textId="77777777" w:rsidR="00E35CA9" w:rsidRDefault="00E35CA9" w:rsidP="00E35CA9">
      <w:pPr>
        <w:spacing w:after="0" w:line="360" w:lineRule="auto"/>
        <w:jc w:val="both"/>
        <w:rPr>
          <w:rFonts w:ascii="Arial" w:hAnsi="Arial" w:cs="Arial"/>
          <w:b/>
          <w:sz w:val="28"/>
          <w:szCs w:val="28"/>
        </w:rPr>
      </w:pPr>
    </w:p>
    <w:p w14:paraId="0881B26F" w14:textId="77777777" w:rsidR="00E35CA9" w:rsidRDefault="00E35CA9" w:rsidP="00E35CA9">
      <w:pPr>
        <w:spacing w:after="0" w:line="360" w:lineRule="auto"/>
        <w:jc w:val="both"/>
        <w:rPr>
          <w:rFonts w:ascii="Arial" w:hAnsi="Arial" w:cs="Arial"/>
          <w:b/>
          <w:sz w:val="24"/>
          <w:szCs w:val="24"/>
        </w:rPr>
      </w:pPr>
    </w:p>
    <w:p w14:paraId="72A6F53B" w14:textId="77777777" w:rsidR="00E35CA9" w:rsidRPr="00B518FD" w:rsidRDefault="00E35CA9" w:rsidP="00E35CA9">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14:paraId="0A1ADF62" w14:textId="77777777" w:rsidR="00E35CA9" w:rsidRPr="00535F89" w:rsidRDefault="00E35CA9" w:rsidP="00E35CA9">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14:paraId="43F86B53" w14:textId="77777777" w:rsidR="00E35CA9" w:rsidRDefault="00E35CA9" w:rsidP="00E35CA9">
      <w:pPr>
        <w:spacing w:after="0" w:line="360" w:lineRule="auto"/>
        <w:jc w:val="both"/>
        <w:rPr>
          <w:rFonts w:ascii="Arial" w:hAnsi="Arial" w:cs="Arial"/>
          <w:b/>
          <w:sz w:val="16"/>
          <w:szCs w:val="16"/>
        </w:rPr>
      </w:pPr>
    </w:p>
    <w:p w14:paraId="2C3A15E3" w14:textId="77777777" w:rsidR="00E35CA9" w:rsidRDefault="00E35CA9" w:rsidP="00E35CA9">
      <w:pPr>
        <w:spacing w:after="0" w:line="360" w:lineRule="auto"/>
        <w:jc w:val="both"/>
        <w:rPr>
          <w:rFonts w:ascii="Arial" w:hAnsi="Arial" w:cs="Arial"/>
          <w:sz w:val="28"/>
          <w:szCs w:val="28"/>
        </w:rPr>
      </w:pPr>
      <w:r>
        <w:rPr>
          <w:rFonts w:ascii="Arial" w:hAnsi="Arial" w:cs="Arial"/>
          <w:sz w:val="28"/>
          <w:szCs w:val="28"/>
        </w:rPr>
        <w:t>I make the following order:</w:t>
      </w:r>
    </w:p>
    <w:p w14:paraId="71A99CD3" w14:textId="77777777" w:rsidR="00E35CA9" w:rsidRDefault="00E35CA9" w:rsidP="00E35CA9">
      <w:pPr>
        <w:widowControl w:val="0"/>
        <w:spacing w:after="0" w:line="360" w:lineRule="auto"/>
        <w:jc w:val="both"/>
        <w:rPr>
          <w:rFonts w:ascii="Arial" w:hAnsi="Arial" w:cs="Arial"/>
          <w:sz w:val="28"/>
          <w:szCs w:val="28"/>
        </w:rPr>
      </w:pPr>
    </w:p>
    <w:p w14:paraId="03141DD8" w14:textId="001D4E16" w:rsidR="00E35CA9" w:rsidRDefault="00E35CA9" w:rsidP="00E35CA9">
      <w:pPr>
        <w:widowControl w:val="0"/>
        <w:spacing w:after="0" w:line="360" w:lineRule="auto"/>
        <w:jc w:val="both"/>
        <w:rPr>
          <w:rFonts w:ascii="Arial" w:eastAsia="Times New Roman" w:hAnsi="Arial" w:cs="Arial"/>
          <w:sz w:val="28"/>
          <w:szCs w:val="28"/>
          <w:lang w:val="en-US"/>
        </w:rPr>
      </w:pPr>
      <w:r w:rsidRPr="00DF6920">
        <w:rPr>
          <w:rFonts w:ascii="Arial" w:eastAsia="Times New Roman" w:hAnsi="Arial" w:cs="Arial"/>
          <w:sz w:val="28"/>
          <w:szCs w:val="28"/>
          <w:lang w:val="en-US"/>
        </w:rPr>
        <w:t xml:space="preserve">The appeal against </w:t>
      </w:r>
      <w:r>
        <w:rPr>
          <w:rFonts w:ascii="Arial" w:eastAsia="Times New Roman" w:hAnsi="Arial" w:cs="Arial"/>
          <w:sz w:val="28"/>
          <w:szCs w:val="28"/>
          <w:lang w:val="en-US"/>
        </w:rPr>
        <w:t>conviction is dismissed.</w:t>
      </w:r>
    </w:p>
    <w:p w14:paraId="0C9719F3" w14:textId="77777777" w:rsidR="00A77E18" w:rsidRPr="00E1751D" w:rsidRDefault="00A77E18" w:rsidP="00A77E18">
      <w:pPr>
        <w:spacing w:after="0" w:line="360" w:lineRule="auto"/>
        <w:jc w:val="both"/>
        <w:rPr>
          <w:rFonts w:ascii="Arial" w:hAnsi="Arial" w:cs="Arial"/>
          <w:sz w:val="28"/>
          <w:szCs w:val="28"/>
        </w:rPr>
      </w:pPr>
    </w:p>
    <w:tbl>
      <w:tblPr>
        <w:tblStyle w:val="TableGrid"/>
        <w:tblW w:w="0" w:type="auto"/>
        <w:tblLook w:val="04A0" w:firstRow="1" w:lastRow="0" w:firstColumn="1" w:lastColumn="0" w:noHBand="0" w:noVBand="1"/>
      </w:tblPr>
      <w:tblGrid>
        <w:gridCol w:w="9016"/>
      </w:tblGrid>
      <w:tr w:rsidR="00A77E18" w:rsidRPr="00C11D38" w14:paraId="2B536B87" w14:textId="77777777" w:rsidTr="008B4D60">
        <w:tc>
          <w:tcPr>
            <w:tcW w:w="9016" w:type="dxa"/>
            <w:shd w:val="clear" w:color="auto" w:fill="D9D9D9"/>
          </w:tcPr>
          <w:p w14:paraId="1BCB3C6C" w14:textId="77777777" w:rsidR="00A77E18" w:rsidRPr="000B7A0B" w:rsidRDefault="00A77E18" w:rsidP="008B4D60">
            <w:pPr>
              <w:pStyle w:val="ListParagraph"/>
              <w:spacing w:line="360" w:lineRule="auto"/>
              <w:ind w:left="1080"/>
              <w:rPr>
                <w:rFonts w:ascii="Arial" w:eastAsia="Calibri" w:hAnsi="Arial" w:cs="Arial"/>
                <w:b/>
                <w:bCs/>
                <w:sz w:val="16"/>
                <w:szCs w:val="16"/>
              </w:rPr>
            </w:pPr>
          </w:p>
          <w:p w14:paraId="5ED9B71A" w14:textId="3E85A9DD" w:rsidR="00A77E18" w:rsidRPr="000B7A0B" w:rsidRDefault="00A77E18" w:rsidP="00A77E18">
            <w:pPr>
              <w:pStyle w:val="ListParagraph"/>
              <w:spacing w:line="360" w:lineRule="auto"/>
              <w:ind w:left="1080"/>
              <w:rPr>
                <w:rFonts w:ascii="Arial" w:eastAsia="Calibri" w:hAnsi="Arial" w:cs="Arial"/>
                <w:b/>
                <w:bCs/>
                <w:sz w:val="26"/>
                <w:szCs w:val="26"/>
              </w:rPr>
            </w:pPr>
            <w:r>
              <w:rPr>
                <w:rFonts w:ascii="Arial" w:eastAsia="Calibri" w:hAnsi="Arial" w:cs="Arial"/>
                <w:b/>
                <w:bCs/>
                <w:sz w:val="26"/>
                <w:szCs w:val="26"/>
              </w:rPr>
              <w:t xml:space="preserve">                     </w:t>
            </w:r>
            <w:r w:rsidR="007E75E9">
              <w:rPr>
                <w:rFonts w:ascii="Arial" w:eastAsia="Calibri" w:hAnsi="Arial" w:cs="Arial"/>
                <w:b/>
                <w:bCs/>
                <w:sz w:val="26"/>
                <w:szCs w:val="26"/>
              </w:rPr>
              <w:t>CRIMINAL</w:t>
            </w:r>
            <w:r>
              <w:rPr>
                <w:rFonts w:ascii="Arial" w:eastAsia="Calibri" w:hAnsi="Arial" w:cs="Arial"/>
                <w:b/>
                <w:bCs/>
                <w:sz w:val="26"/>
                <w:szCs w:val="26"/>
              </w:rPr>
              <w:t xml:space="preserve"> APPEAL </w:t>
            </w:r>
            <w:r w:rsidRPr="000B7A0B">
              <w:rPr>
                <w:rFonts w:ascii="Arial" w:eastAsia="Calibri" w:hAnsi="Arial" w:cs="Arial"/>
                <w:b/>
                <w:bCs/>
                <w:sz w:val="26"/>
                <w:szCs w:val="26"/>
              </w:rPr>
              <w:t>JUDGMENT</w:t>
            </w:r>
          </w:p>
          <w:p w14:paraId="61523F4E" w14:textId="77777777" w:rsidR="00A77E18" w:rsidRPr="000B7A0B" w:rsidRDefault="00A77E18" w:rsidP="008B4D60">
            <w:pPr>
              <w:pStyle w:val="ListParagraph"/>
              <w:spacing w:line="360" w:lineRule="auto"/>
              <w:ind w:left="1080"/>
              <w:rPr>
                <w:rFonts w:ascii="Arial" w:eastAsia="Calibri" w:hAnsi="Arial" w:cs="Arial"/>
                <w:b/>
                <w:bCs/>
                <w:sz w:val="16"/>
                <w:szCs w:val="16"/>
              </w:rPr>
            </w:pPr>
          </w:p>
        </w:tc>
      </w:tr>
    </w:tbl>
    <w:p w14:paraId="3A50EBDE" w14:textId="77777777" w:rsidR="00A77E18" w:rsidRDefault="00A77E18" w:rsidP="00A77E18">
      <w:pPr>
        <w:spacing w:line="360" w:lineRule="auto"/>
        <w:rPr>
          <w:rFonts w:ascii="Arial" w:hAnsi="Arial" w:cs="Arial"/>
          <w:b/>
          <w:sz w:val="28"/>
          <w:szCs w:val="28"/>
          <w:u w:val="single"/>
        </w:rPr>
      </w:pPr>
    </w:p>
    <w:p w14:paraId="4D75649C" w14:textId="77777777" w:rsidR="00A77E18" w:rsidRPr="00124C38" w:rsidRDefault="00A77E18" w:rsidP="00A77E18">
      <w:pPr>
        <w:spacing w:line="360" w:lineRule="auto"/>
        <w:rPr>
          <w:rFonts w:ascii="Arial" w:hAnsi="Arial" w:cs="Arial"/>
          <w:b/>
          <w:sz w:val="28"/>
          <w:szCs w:val="28"/>
          <w:u w:val="single"/>
        </w:rPr>
      </w:pPr>
      <w:r w:rsidRPr="00124C38">
        <w:rPr>
          <w:rFonts w:ascii="Arial" w:hAnsi="Arial" w:cs="Arial"/>
          <w:b/>
          <w:sz w:val="28"/>
          <w:szCs w:val="28"/>
          <w:u w:val="single"/>
        </w:rPr>
        <w:t xml:space="preserve">DJAJE </w:t>
      </w:r>
      <w:r>
        <w:rPr>
          <w:rFonts w:ascii="Arial" w:hAnsi="Arial" w:cs="Arial"/>
          <w:b/>
          <w:sz w:val="28"/>
          <w:szCs w:val="28"/>
          <w:u w:val="single"/>
        </w:rPr>
        <w:t>DJP</w:t>
      </w:r>
    </w:p>
    <w:p w14:paraId="2C202516" w14:textId="77777777" w:rsidR="005D5008" w:rsidRPr="00DF6920" w:rsidRDefault="005D5008" w:rsidP="00E35CA9">
      <w:pPr>
        <w:widowControl w:val="0"/>
        <w:spacing w:after="0" w:line="360" w:lineRule="auto"/>
        <w:jc w:val="both"/>
        <w:rPr>
          <w:rFonts w:ascii="Arial" w:eastAsia="Times New Roman" w:hAnsi="Arial" w:cs="Arial"/>
          <w:sz w:val="28"/>
          <w:szCs w:val="28"/>
          <w:lang w:val="en-US"/>
        </w:rPr>
      </w:pPr>
    </w:p>
    <w:p w14:paraId="3E9195A8" w14:textId="6FF89551" w:rsidR="00D1454A"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[1]</w:t>
      </w:r>
      <w:r>
        <w:rPr>
          <w:rFonts w:ascii="Arial" w:hAnsi="Arial" w:cs="Arial"/>
          <w:sz w:val="28"/>
          <w:szCs w:val="28"/>
        </w:rPr>
        <w:tab/>
      </w:r>
      <w:r w:rsidR="00166F08" w:rsidRPr="00E342DA">
        <w:rPr>
          <w:rFonts w:ascii="Arial" w:hAnsi="Arial" w:cs="Arial"/>
          <w:sz w:val="28"/>
          <w:szCs w:val="28"/>
        </w:rPr>
        <w:t xml:space="preserve">This appeal comes before </w:t>
      </w:r>
      <w:r w:rsidR="00D1454A" w:rsidRPr="00E342DA">
        <w:rPr>
          <w:rFonts w:ascii="Arial" w:hAnsi="Arial" w:cs="Arial"/>
          <w:sz w:val="28"/>
          <w:szCs w:val="28"/>
        </w:rPr>
        <w:t xml:space="preserve">the Full Court of the Division </w:t>
      </w:r>
      <w:r w:rsidR="00166F08" w:rsidRPr="00E342DA">
        <w:rPr>
          <w:rFonts w:ascii="Arial" w:hAnsi="Arial" w:cs="Arial"/>
          <w:sz w:val="28"/>
          <w:szCs w:val="28"/>
        </w:rPr>
        <w:t>with leave granted by the Supreme Court of Appeal</w:t>
      </w:r>
      <w:r w:rsidR="00F70D16" w:rsidRPr="00E342DA">
        <w:rPr>
          <w:rFonts w:ascii="Arial" w:hAnsi="Arial" w:cs="Arial"/>
          <w:sz w:val="28"/>
          <w:szCs w:val="28"/>
        </w:rPr>
        <w:t xml:space="preserve"> on conviction </w:t>
      </w:r>
      <w:r w:rsidR="005119E9" w:rsidRPr="00E342DA">
        <w:rPr>
          <w:rFonts w:ascii="Arial" w:hAnsi="Arial" w:cs="Arial"/>
          <w:sz w:val="28"/>
          <w:szCs w:val="28"/>
        </w:rPr>
        <w:t>only</w:t>
      </w:r>
      <w:r w:rsidR="00166F08" w:rsidRPr="00E342DA">
        <w:rPr>
          <w:rFonts w:ascii="Arial" w:hAnsi="Arial" w:cs="Arial"/>
          <w:sz w:val="28"/>
          <w:szCs w:val="28"/>
        </w:rPr>
        <w:t>.</w:t>
      </w:r>
    </w:p>
    <w:p w14:paraId="10EBA60E" w14:textId="2365178F" w:rsidR="00D1454A" w:rsidRPr="00045A5F" w:rsidRDefault="00D1454A" w:rsidP="00045A5F">
      <w:pPr>
        <w:spacing w:line="360" w:lineRule="auto"/>
        <w:jc w:val="both"/>
        <w:rPr>
          <w:rFonts w:ascii="Arial" w:hAnsi="Arial" w:cs="Arial"/>
          <w:sz w:val="28"/>
          <w:szCs w:val="28"/>
        </w:rPr>
      </w:pPr>
    </w:p>
    <w:p w14:paraId="0400DFDA" w14:textId="4AB5B0F9" w:rsidR="00D1454A" w:rsidRPr="00E342DA" w:rsidRDefault="00E342DA" w:rsidP="00E342DA">
      <w:pPr>
        <w:spacing w:line="360" w:lineRule="auto"/>
        <w:ind w:left="720" w:hanging="720"/>
        <w:jc w:val="both"/>
        <w:rPr>
          <w:rFonts w:ascii="Arial" w:hAnsi="Arial" w:cs="Arial"/>
          <w:sz w:val="28"/>
          <w:szCs w:val="28"/>
        </w:rPr>
      </w:pPr>
      <w:r w:rsidRPr="00045A5F">
        <w:rPr>
          <w:rFonts w:ascii="Arial" w:hAnsi="Arial" w:cs="Arial"/>
          <w:sz w:val="28"/>
          <w:szCs w:val="28"/>
        </w:rPr>
        <w:t>[2]</w:t>
      </w:r>
      <w:r w:rsidRPr="00045A5F">
        <w:rPr>
          <w:rFonts w:ascii="Arial" w:hAnsi="Arial" w:cs="Arial"/>
          <w:sz w:val="28"/>
          <w:szCs w:val="28"/>
        </w:rPr>
        <w:tab/>
      </w:r>
      <w:r w:rsidR="00166F08" w:rsidRPr="00E342DA">
        <w:rPr>
          <w:rFonts w:ascii="Arial" w:hAnsi="Arial" w:cs="Arial"/>
          <w:sz w:val="28"/>
          <w:szCs w:val="28"/>
        </w:rPr>
        <w:t xml:space="preserve">The appellant and his co-accused </w:t>
      </w:r>
      <w:r w:rsidR="002A5C4C" w:rsidRPr="00E342DA">
        <w:rPr>
          <w:rFonts w:ascii="Arial" w:hAnsi="Arial" w:cs="Arial"/>
          <w:sz w:val="28"/>
          <w:szCs w:val="28"/>
        </w:rPr>
        <w:t>were arraigned in</w:t>
      </w:r>
      <w:r w:rsidR="00167FFA" w:rsidRPr="00E342DA">
        <w:rPr>
          <w:rFonts w:ascii="Arial" w:hAnsi="Arial" w:cs="Arial"/>
          <w:sz w:val="28"/>
          <w:szCs w:val="28"/>
        </w:rPr>
        <w:t xml:space="preserve"> the Circu</w:t>
      </w:r>
      <w:r w:rsidR="000F1556" w:rsidRPr="00E342DA">
        <w:rPr>
          <w:rFonts w:ascii="Arial" w:hAnsi="Arial" w:cs="Arial"/>
          <w:sz w:val="28"/>
          <w:szCs w:val="28"/>
        </w:rPr>
        <w:t>i</w:t>
      </w:r>
      <w:r w:rsidR="00167FFA" w:rsidRPr="00E342DA">
        <w:rPr>
          <w:rFonts w:ascii="Arial" w:hAnsi="Arial" w:cs="Arial"/>
          <w:sz w:val="28"/>
          <w:szCs w:val="28"/>
        </w:rPr>
        <w:t>t Court</w:t>
      </w:r>
      <w:r w:rsidR="002A5C4C" w:rsidRPr="00E342DA">
        <w:rPr>
          <w:rFonts w:ascii="Arial" w:hAnsi="Arial" w:cs="Arial"/>
          <w:sz w:val="28"/>
          <w:szCs w:val="28"/>
        </w:rPr>
        <w:t xml:space="preserve"> </w:t>
      </w:r>
      <w:r w:rsidR="000F1556" w:rsidRPr="00E342DA">
        <w:rPr>
          <w:rFonts w:ascii="Arial" w:hAnsi="Arial" w:cs="Arial"/>
          <w:sz w:val="28"/>
          <w:szCs w:val="28"/>
        </w:rPr>
        <w:t xml:space="preserve">of the Division sitting at </w:t>
      </w:r>
      <w:r w:rsidR="00166F08" w:rsidRPr="00E342DA">
        <w:rPr>
          <w:rFonts w:ascii="Arial" w:hAnsi="Arial" w:cs="Arial"/>
          <w:sz w:val="28"/>
          <w:szCs w:val="28"/>
        </w:rPr>
        <w:t xml:space="preserve">Temba. They were convicted of two counts of murder, malicious damage to property, </w:t>
      </w:r>
      <w:r w:rsidR="002A5C4C" w:rsidRPr="00E342DA">
        <w:rPr>
          <w:rFonts w:ascii="Arial" w:hAnsi="Arial" w:cs="Arial"/>
          <w:sz w:val="28"/>
          <w:szCs w:val="28"/>
        </w:rPr>
        <w:t>contravening section 3 of the Firearms Control Act 60 of 2000 (</w:t>
      </w:r>
      <w:r w:rsidR="00166F08" w:rsidRPr="00E342DA">
        <w:rPr>
          <w:rFonts w:ascii="Arial" w:hAnsi="Arial" w:cs="Arial"/>
          <w:sz w:val="28"/>
          <w:szCs w:val="28"/>
        </w:rPr>
        <w:t>unlawful possession of firearms</w:t>
      </w:r>
      <w:r w:rsidR="002A5C4C" w:rsidRPr="00E342DA">
        <w:rPr>
          <w:rFonts w:ascii="Arial" w:hAnsi="Arial" w:cs="Arial"/>
          <w:sz w:val="28"/>
          <w:szCs w:val="28"/>
        </w:rPr>
        <w:t xml:space="preserve">), contravening section 90 of the Firearms Control Act 60 of 2000 (possession of </w:t>
      </w:r>
      <w:r w:rsidR="00166F08" w:rsidRPr="00E342DA">
        <w:rPr>
          <w:rFonts w:ascii="Arial" w:hAnsi="Arial" w:cs="Arial"/>
          <w:sz w:val="28"/>
          <w:szCs w:val="28"/>
        </w:rPr>
        <w:t>ammunition</w:t>
      </w:r>
      <w:r w:rsidR="002A5C4C" w:rsidRPr="00E342DA">
        <w:rPr>
          <w:rFonts w:ascii="Arial" w:hAnsi="Arial" w:cs="Arial"/>
          <w:sz w:val="28"/>
          <w:szCs w:val="28"/>
        </w:rPr>
        <w:t>)</w:t>
      </w:r>
      <w:r w:rsidR="00166F08" w:rsidRPr="00E342DA">
        <w:rPr>
          <w:rFonts w:ascii="Arial" w:hAnsi="Arial" w:cs="Arial"/>
          <w:sz w:val="28"/>
          <w:szCs w:val="28"/>
        </w:rPr>
        <w:t xml:space="preserve"> and </w:t>
      </w:r>
      <w:r w:rsidR="00ED50BE" w:rsidRPr="00E342DA">
        <w:rPr>
          <w:rFonts w:ascii="Arial" w:hAnsi="Arial" w:cs="Arial"/>
          <w:sz w:val="28"/>
          <w:szCs w:val="28"/>
        </w:rPr>
        <w:t>contravening section 28 of the Explosives Act 26 of 1956</w:t>
      </w:r>
      <w:r w:rsidR="002A5C4C" w:rsidRPr="00E342DA">
        <w:rPr>
          <w:rFonts w:ascii="Arial" w:hAnsi="Arial" w:cs="Arial"/>
          <w:sz w:val="28"/>
          <w:szCs w:val="28"/>
        </w:rPr>
        <w:t xml:space="preserve"> </w:t>
      </w:r>
      <w:r w:rsidR="00ED50BE" w:rsidRPr="00E342DA">
        <w:rPr>
          <w:rFonts w:ascii="Arial" w:hAnsi="Arial" w:cs="Arial"/>
          <w:sz w:val="28"/>
          <w:szCs w:val="28"/>
        </w:rPr>
        <w:t>(</w:t>
      </w:r>
      <w:r w:rsidR="00166F08" w:rsidRPr="00E342DA">
        <w:rPr>
          <w:rFonts w:ascii="Arial" w:hAnsi="Arial" w:cs="Arial"/>
          <w:sz w:val="28"/>
          <w:szCs w:val="28"/>
        </w:rPr>
        <w:t>unlawful possession of explosives</w:t>
      </w:r>
      <w:r w:rsidR="00ED50BE" w:rsidRPr="00E342DA">
        <w:rPr>
          <w:rFonts w:ascii="Arial" w:hAnsi="Arial" w:cs="Arial"/>
          <w:sz w:val="28"/>
          <w:szCs w:val="28"/>
        </w:rPr>
        <w:t>)</w:t>
      </w:r>
      <w:r w:rsidR="00166F08" w:rsidRPr="00E342DA">
        <w:rPr>
          <w:rFonts w:ascii="Arial" w:hAnsi="Arial" w:cs="Arial"/>
          <w:sz w:val="28"/>
          <w:szCs w:val="28"/>
        </w:rPr>
        <w:t>.</w:t>
      </w:r>
    </w:p>
    <w:p w14:paraId="7BF4933D" w14:textId="77777777" w:rsidR="000F2F56" w:rsidRPr="00045A5F" w:rsidRDefault="000F2F56" w:rsidP="00D1454A">
      <w:pPr>
        <w:pStyle w:val="ListParagraph"/>
        <w:rPr>
          <w:rFonts w:ascii="Arial" w:hAnsi="Arial" w:cs="Arial"/>
          <w:sz w:val="28"/>
          <w:szCs w:val="28"/>
        </w:rPr>
      </w:pPr>
    </w:p>
    <w:p w14:paraId="340DDAAC" w14:textId="732E5455" w:rsidR="00F70D16"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r>
      <w:r w:rsidR="00166F08" w:rsidRPr="00E342DA">
        <w:rPr>
          <w:rFonts w:ascii="Arial" w:hAnsi="Arial" w:cs="Arial"/>
          <w:sz w:val="28"/>
          <w:szCs w:val="28"/>
        </w:rPr>
        <w:t xml:space="preserve">The appellant was sentenced to fifteen (15) years imprisonment </w:t>
      </w:r>
      <w:r w:rsidR="002A5C4C" w:rsidRPr="00E342DA">
        <w:rPr>
          <w:rFonts w:ascii="Arial" w:hAnsi="Arial" w:cs="Arial"/>
          <w:sz w:val="28"/>
          <w:szCs w:val="28"/>
        </w:rPr>
        <w:t>on</w:t>
      </w:r>
      <w:r w:rsidR="00166F08" w:rsidRPr="00E342DA">
        <w:rPr>
          <w:rFonts w:ascii="Arial" w:hAnsi="Arial" w:cs="Arial"/>
          <w:sz w:val="28"/>
          <w:szCs w:val="28"/>
        </w:rPr>
        <w:t xml:space="preserve"> each of the </w:t>
      </w:r>
      <w:r w:rsidR="00D1454A" w:rsidRPr="00E342DA">
        <w:rPr>
          <w:rFonts w:ascii="Arial" w:hAnsi="Arial" w:cs="Arial"/>
          <w:sz w:val="28"/>
          <w:szCs w:val="28"/>
        </w:rPr>
        <w:t xml:space="preserve">two </w:t>
      </w:r>
      <w:r w:rsidR="00166F08" w:rsidRPr="00E342DA">
        <w:rPr>
          <w:rFonts w:ascii="Arial" w:hAnsi="Arial" w:cs="Arial"/>
          <w:sz w:val="28"/>
          <w:szCs w:val="28"/>
        </w:rPr>
        <w:t>murder counts</w:t>
      </w:r>
      <w:r w:rsidR="00D1454A" w:rsidRPr="00E342DA">
        <w:rPr>
          <w:rFonts w:ascii="Arial" w:hAnsi="Arial" w:cs="Arial"/>
          <w:sz w:val="28"/>
          <w:szCs w:val="28"/>
        </w:rPr>
        <w:t xml:space="preserve">; </w:t>
      </w:r>
      <w:r w:rsidR="00166F08" w:rsidRPr="00E342DA">
        <w:rPr>
          <w:rFonts w:ascii="Arial" w:hAnsi="Arial" w:cs="Arial"/>
          <w:sz w:val="28"/>
          <w:szCs w:val="28"/>
        </w:rPr>
        <w:t xml:space="preserve">five (5) years </w:t>
      </w:r>
      <w:r w:rsidR="002A5C4C" w:rsidRPr="00E342DA">
        <w:rPr>
          <w:rFonts w:ascii="Arial" w:hAnsi="Arial" w:cs="Arial"/>
          <w:sz w:val="28"/>
          <w:szCs w:val="28"/>
        </w:rPr>
        <w:t xml:space="preserve">imprisonment on each </w:t>
      </w:r>
      <w:r w:rsidR="002A5C4C" w:rsidRPr="00E342DA">
        <w:rPr>
          <w:rFonts w:ascii="Arial" w:hAnsi="Arial" w:cs="Arial"/>
          <w:sz w:val="28"/>
          <w:szCs w:val="28"/>
        </w:rPr>
        <w:lastRenderedPageBreak/>
        <w:t xml:space="preserve">of the counts of </w:t>
      </w:r>
      <w:r w:rsidR="00166F08" w:rsidRPr="00E342DA">
        <w:rPr>
          <w:rFonts w:ascii="Arial" w:hAnsi="Arial" w:cs="Arial"/>
          <w:sz w:val="28"/>
          <w:szCs w:val="28"/>
        </w:rPr>
        <w:t xml:space="preserve">malicious damage to property, </w:t>
      </w:r>
      <w:r w:rsidR="002A5C4C" w:rsidRPr="00E342DA">
        <w:rPr>
          <w:rFonts w:ascii="Arial" w:hAnsi="Arial" w:cs="Arial"/>
          <w:sz w:val="28"/>
          <w:szCs w:val="28"/>
        </w:rPr>
        <w:t xml:space="preserve">the </w:t>
      </w:r>
      <w:r w:rsidR="00166F08" w:rsidRPr="00E342DA">
        <w:rPr>
          <w:rFonts w:ascii="Arial" w:hAnsi="Arial" w:cs="Arial"/>
          <w:sz w:val="28"/>
          <w:szCs w:val="28"/>
        </w:rPr>
        <w:t xml:space="preserve">unlawful possession of firearms, </w:t>
      </w:r>
      <w:r w:rsidR="002A5C4C" w:rsidRPr="00E342DA">
        <w:rPr>
          <w:rFonts w:ascii="Arial" w:hAnsi="Arial" w:cs="Arial"/>
          <w:sz w:val="28"/>
          <w:szCs w:val="28"/>
        </w:rPr>
        <w:t>the unlawful possession of explosives</w:t>
      </w:r>
      <w:r w:rsidR="00D1454A" w:rsidRPr="00E342DA">
        <w:rPr>
          <w:rFonts w:ascii="Arial" w:hAnsi="Arial" w:cs="Arial"/>
          <w:sz w:val="28"/>
          <w:szCs w:val="28"/>
        </w:rPr>
        <w:t>;</w:t>
      </w:r>
      <w:r w:rsidR="002A5C4C" w:rsidRPr="00E342DA">
        <w:rPr>
          <w:rFonts w:ascii="Arial" w:hAnsi="Arial" w:cs="Arial"/>
          <w:sz w:val="28"/>
          <w:szCs w:val="28"/>
        </w:rPr>
        <w:t xml:space="preserve"> and </w:t>
      </w:r>
      <w:r w:rsidR="00166F08" w:rsidRPr="00E342DA">
        <w:rPr>
          <w:rFonts w:ascii="Arial" w:hAnsi="Arial" w:cs="Arial"/>
          <w:sz w:val="28"/>
          <w:szCs w:val="28"/>
        </w:rPr>
        <w:t xml:space="preserve">two (2) years </w:t>
      </w:r>
      <w:r w:rsidR="002A5C4C" w:rsidRPr="00E342DA">
        <w:rPr>
          <w:rFonts w:ascii="Arial" w:hAnsi="Arial" w:cs="Arial"/>
          <w:sz w:val="28"/>
          <w:szCs w:val="28"/>
        </w:rPr>
        <w:t xml:space="preserve">imprisonment </w:t>
      </w:r>
      <w:r w:rsidR="00166F08" w:rsidRPr="00E342DA">
        <w:rPr>
          <w:rFonts w:ascii="Arial" w:hAnsi="Arial" w:cs="Arial"/>
          <w:sz w:val="28"/>
          <w:szCs w:val="28"/>
        </w:rPr>
        <w:t xml:space="preserve">for </w:t>
      </w:r>
      <w:r w:rsidR="002A5C4C" w:rsidRPr="00E342DA">
        <w:rPr>
          <w:rFonts w:ascii="Arial" w:hAnsi="Arial" w:cs="Arial"/>
          <w:sz w:val="28"/>
          <w:szCs w:val="28"/>
        </w:rPr>
        <w:t xml:space="preserve">the </w:t>
      </w:r>
      <w:r w:rsidR="00166F08" w:rsidRPr="00E342DA">
        <w:rPr>
          <w:rFonts w:ascii="Arial" w:hAnsi="Arial" w:cs="Arial"/>
          <w:sz w:val="28"/>
          <w:szCs w:val="28"/>
        </w:rPr>
        <w:t>unlawful possession of ammunition</w:t>
      </w:r>
      <w:r w:rsidR="002A5C4C" w:rsidRPr="00E342DA">
        <w:rPr>
          <w:rFonts w:ascii="Arial" w:hAnsi="Arial" w:cs="Arial"/>
          <w:sz w:val="28"/>
          <w:szCs w:val="28"/>
        </w:rPr>
        <w:t>.</w:t>
      </w:r>
      <w:r w:rsidR="00166F08" w:rsidRPr="00E342DA">
        <w:rPr>
          <w:rFonts w:ascii="Arial" w:hAnsi="Arial" w:cs="Arial"/>
          <w:sz w:val="28"/>
          <w:szCs w:val="28"/>
        </w:rPr>
        <w:t xml:space="preserve"> </w:t>
      </w:r>
      <w:r w:rsidR="002A5C4C" w:rsidRPr="00E342DA">
        <w:rPr>
          <w:rFonts w:ascii="Arial" w:hAnsi="Arial" w:cs="Arial"/>
          <w:sz w:val="28"/>
          <w:szCs w:val="28"/>
        </w:rPr>
        <w:t xml:space="preserve">The court </w:t>
      </w:r>
      <w:r w:rsidR="002A5C4C" w:rsidRPr="00E342DA">
        <w:rPr>
          <w:rFonts w:ascii="Arial" w:hAnsi="Arial" w:cs="Arial"/>
          <w:i/>
          <w:iCs/>
          <w:sz w:val="28"/>
          <w:szCs w:val="28"/>
        </w:rPr>
        <w:t>a quo</w:t>
      </w:r>
      <w:r w:rsidR="00F70D16" w:rsidRPr="00E342DA">
        <w:rPr>
          <w:rFonts w:ascii="Arial" w:hAnsi="Arial" w:cs="Arial"/>
          <w:sz w:val="28"/>
          <w:szCs w:val="28"/>
        </w:rPr>
        <w:t xml:space="preserve"> ordered the sentence </w:t>
      </w:r>
      <w:r w:rsidR="002A5C4C" w:rsidRPr="00E342DA">
        <w:rPr>
          <w:rFonts w:ascii="Arial" w:hAnsi="Arial" w:cs="Arial"/>
          <w:sz w:val="28"/>
          <w:szCs w:val="28"/>
        </w:rPr>
        <w:t>on</w:t>
      </w:r>
      <w:r w:rsidR="00F70D16" w:rsidRPr="00E342DA">
        <w:rPr>
          <w:rFonts w:ascii="Arial" w:hAnsi="Arial" w:cs="Arial"/>
          <w:sz w:val="28"/>
          <w:szCs w:val="28"/>
        </w:rPr>
        <w:t xml:space="preserve"> count 2 </w:t>
      </w:r>
      <w:r w:rsidR="002A5C4C" w:rsidRPr="00E342DA">
        <w:rPr>
          <w:rFonts w:ascii="Arial" w:hAnsi="Arial" w:cs="Arial"/>
          <w:sz w:val="28"/>
          <w:szCs w:val="28"/>
        </w:rPr>
        <w:t>(</w:t>
      </w:r>
      <w:r w:rsidR="00F70D16" w:rsidRPr="00E342DA">
        <w:rPr>
          <w:rFonts w:ascii="Arial" w:hAnsi="Arial" w:cs="Arial"/>
          <w:sz w:val="28"/>
          <w:szCs w:val="28"/>
        </w:rPr>
        <w:t>murder</w:t>
      </w:r>
      <w:r w:rsidR="002A5C4C" w:rsidRPr="00E342DA">
        <w:rPr>
          <w:rFonts w:ascii="Arial" w:hAnsi="Arial" w:cs="Arial"/>
          <w:sz w:val="28"/>
          <w:szCs w:val="28"/>
        </w:rPr>
        <w:t>)</w:t>
      </w:r>
      <w:r w:rsidR="00F70D16" w:rsidRPr="00E342DA">
        <w:rPr>
          <w:rFonts w:ascii="Arial" w:hAnsi="Arial" w:cs="Arial"/>
          <w:sz w:val="28"/>
          <w:szCs w:val="28"/>
        </w:rPr>
        <w:t xml:space="preserve"> </w:t>
      </w:r>
      <w:r w:rsidR="002A5C4C" w:rsidRPr="00E342DA">
        <w:rPr>
          <w:rFonts w:ascii="Arial" w:hAnsi="Arial" w:cs="Arial"/>
          <w:sz w:val="28"/>
          <w:szCs w:val="28"/>
        </w:rPr>
        <w:t xml:space="preserve">to </w:t>
      </w:r>
      <w:r w:rsidR="00F70D16" w:rsidRPr="00E342DA">
        <w:rPr>
          <w:rFonts w:ascii="Arial" w:hAnsi="Arial" w:cs="Arial"/>
          <w:sz w:val="28"/>
          <w:szCs w:val="28"/>
        </w:rPr>
        <w:t xml:space="preserve">run concurrently with the sentence </w:t>
      </w:r>
      <w:r w:rsidR="002A5C4C" w:rsidRPr="00E342DA">
        <w:rPr>
          <w:rFonts w:ascii="Arial" w:hAnsi="Arial" w:cs="Arial"/>
          <w:sz w:val="28"/>
          <w:szCs w:val="28"/>
        </w:rPr>
        <w:t>o</w:t>
      </w:r>
      <w:r w:rsidR="00F70D16" w:rsidRPr="00E342DA">
        <w:rPr>
          <w:rFonts w:ascii="Arial" w:hAnsi="Arial" w:cs="Arial"/>
          <w:sz w:val="28"/>
          <w:szCs w:val="28"/>
        </w:rPr>
        <w:t xml:space="preserve">n count 1 </w:t>
      </w:r>
      <w:r w:rsidR="002A5C4C" w:rsidRPr="00E342DA">
        <w:rPr>
          <w:rFonts w:ascii="Arial" w:hAnsi="Arial" w:cs="Arial"/>
          <w:sz w:val="28"/>
          <w:szCs w:val="28"/>
        </w:rPr>
        <w:t>(</w:t>
      </w:r>
      <w:r w:rsidR="00F70D16" w:rsidRPr="00E342DA">
        <w:rPr>
          <w:rFonts w:ascii="Arial" w:hAnsi="Arial" w:cs="Arial"/>
          <w:sz w:val="28"/>
          <w:szCs w:val="28"/>
        </w:rPr>
        <w:t>murder</w:t>
      </w:r>
      <w:r w:rsidR="002A5C4C" w:rsidRPr="00E342DA">
        <w:rPr>
          <w:rFonts w:ascii="Arial" w:hAnsi="Arial" w:cs="Arial"/>
          <w:sz w:val="28"/>
          <w:szCs w:val="28"/>
        </w:rPr>
        <w:t>);</w:t>
      </w:r>
      <w:r w:rsidR="00F70D16" w:rsidRPr="00E342DA">
        <w:rPr>
          <w:rFonts w:ascii="Arial" w:hAnsi="Arial" w:cs="Arial"/>
          <w:sz w:val="28"/>
          <w:szCs w:val="28"/>
        </w:rPr>
        <w:t xml:space="preserve"> the sentence o</w:t>
      </w:r>
      <w:r w:rsidR="002A5C4C" w:rsidRPr="00E342DA">
        <w:rPr>
          <w:rFonts w:ascii="Arial" w:hAnsi="Arial" w:cs="Arial"/>
          <w:sz w:val="28"/>
          <w:szCs w:val="28"/>
        </w:rPr>
        <w:t>n</w:t>
      </w:r>
      <w:r w:rsidR="00F70D16" w:rsidRPr="00E342DA">
        <w:rPr>
          <w:rFonts w:ascii="Arial" w:hAnsi="Arial" w:cs="Arial"/>
          <w:sz w:val="28"/>
          <w:szCs w:val="28"/>
        </w:rPr>
        <w:t xml:space="preserve"> count 4 </w:t>
      </w:r>
      <w:r w:rsidR="002A5C4C" w:rsidRPr="00E342DA">
        <w:rPr>
          <w:rFonts w:ascii="Arial" w:hAnsi="Arial" w:cs="Arial"/>
          <w:sz w:val="28"/>
          <w:szCs w:val="28"/>
        </w:rPr>
        <w:t>to</w:t>
      </w:r>
      <w:r w:rsidR="00F70D16" w:rsidRPr="00E342DA">
        <w:rPr>
          <w:rFonts w:ascii="Arial" w:hAnsi="Arial" w:cs="Arial"/>
          <w:sz w:val="28"/>
          <w:szCs w:val="28"/>
        </w:rPr>
        <w:t xml:space="preserve"> run </w:t>
      </w:r>
      <w:r w:rsidR="002A5C4C" w:rsidRPr="00E342DA">
        <w:rPr>
          <w:rFonts w:ascii="Arial" w:hAnsi="Arial" w:cs="Arial"/>
          <w:sz w:val="28"/>
          <w:szCs w:val="28"/>
        </w:rPr>
        <w:t xml:space="preserve">concurrently </w:t>
      </w:r>
      <w:r w:rsidR="00F70D16" w:rsidRPr="00E342DA">
        <w:rPr>
          <w:rFonts w:ascii="Arial" w:hAnsi="Arial" w:cs="Arial"/>
          <w:sz w:val="28"/>
          <w:szCs w:val="28"/>
        </w:rPr>
        <w:t>with the sentence o</w:t>
      </w:r>
      <w:r w:rsidR="002A5C4C" w:rsidRPr="00E342DA">
        <w:rPr>
          <w:rFonts w:ascii="Arial" w:hAnsi="Arial" w:cs="Arial"/>
          <w:sz w:val="28"/>
          <w:szCs w:val="28"/>
        </w:rPr>
        <w:t>n</w:t>
      </w:r>
      <w:r w:rsidR="00F70D16" w:rsidRPr="00E342DA">
        <w:rPr>
          <w:rFonts w:ascii="Arial" w:hAnsi="Arial" w:cs="Arial"/>
          <w:sz w:val="28"/>
          <w:szCs w:val="28"/>
        </w:rPr>
        <w:t xml:space="preserve"> count 3 </w:t>
      </w:r>
      <w:r w:rsidR="002A5C4C" w:rsidRPr="00E342DA">
        <w:rPr>
          <w:rFonts w:ascii="Arial" w:hAnsi="Arial" w:cs="Arial"/>
          <w:sz w:val="28"/>
          <w:szCs w:val="28"/>
        </w:rPr>
        <w:t>(</w:t>
      </w:r>
      <w:r w:rsidR="00F70D16" w:rsidRPr="00E342DA">
        <w:rPr>
          <w:rFonts w:ascii="Arial" w:hAnsi="Arial" w:cs="Arial"/>
          <w:sz w:val="28"/>
          <w:szCs w:val="28"/>
        </w:rPr>
        <w:t>malicious damage to property</w:t>
      </w:r>
      <w:r w:rsidR="002A5C4C" w:rsidRPr="00E342DA">
        <w:rPr>
          <w:rFonts w:ascii="Arial" w:hAnsi="Arial" w:cs="Arial"/>
          <w:sz w:val="28"/>
          <w:szCs w:val="28"/>
        </w:rPr>
        <w:t>); and t</w:t>
      </w:r>
      <w:r w:rsidR="00F70D16" w:rsidRPr="00E342DA">
        <w:rPr>
          <w:rFonts w:ascii="Arial" w:hAnsi="Arial" w:cs="Arial"/>
          <w:sz w:val="28"/>
          <w:szCs w:val="28"/>
        </w:rPr>
        <w:t xml:space="preserve">he sentence on counts 7 </w:t>
      </w:r>
      <w:r w:rsidR="00D1454A" w:rsidRPr="00E342DA">
        <w:rPr>
          <w:rFonts w:ascii="Arial" w:hAnsi="Arial" w:cs="Arial"/>
          <w:sz w:val="28"/>
          <w:szCs w:val="28"/>
        </w:rPr>
        <w:t>(</w:t>
      </w:r>
      <w:r w:rsidR="00F70D16" w:rsidRPr="00E342DA">
        <w:rPr>
          <w:rFonts w:ascii="Arial" w:hAnsi="Arial" w:cs="Arial"/>
          <w:sz w:val="28"/>
          <w:szCs w:val="28"/>
        </w:rPr>
        <w:t>unlawful possession of ammunition</w:t>
      </w:r>
      <w:r w:rsidR="00D1454A" w:rsidRPr="00E342DA">
        <w:rPr>
          <w:rFonts w:ascii="Arial" w:hAnsi="Arial" w:cs="Arial"/>
          <w:sz w:val="28"/>
          <w:szCs w:val="28"/>
        </w:rPr>
        <w:t>)</w:t>
      </w:r>
      <w:r w:rsidR="00F70D16" w:rsidRPr="00E342DA">
        <w:rPr>
          <w:rFonts w:ascii="Arial" w:hAnsi="Arial" w:cs="Arial"/>
          <w:sz w:val="28"/>
          <w:szCs w:val="28"/>
        </w:rPr>
        <w:t xml:space="preserve"> and count 8 </w:t>
      </w:r>
      <w:r w:rsidR="00D1454A" w:rsidRPr="00E342DA">
        <w:rPr>
          <w:rFonts w:ascii="Arial" w:hAnsi="Arial" w:cs="Arial"/>
          <w:sz w:val="28"/>
          <w:szCs w:val="28"/>
        </w:rPr>
        <w:t>(</w:t>
      </w:r>
      <w:r w:rsidR="00F70D16" w:rsidRPr="00E342DA">
        <w:rPr>
          <w:rFonts w:ascii="Arial" w:hAnsi="Arial" w:cs="Arial"/>
          <w:sz w:val="28"/>
          <w:szCs w:val="28"/>
        </w:rPr>
        <w:t>unlawful possession of explosives</w:t>
      </w:r>
      <w:r w:rsidR="00D1454A" w:rsidRPr="00E342DA">
        <w:rPr>
          <w:rFonts w:ascii="Arial" w:hAnsi="Arial" w:cs="Arial"/>
          <w:sz w:val="28"/>
          <w:szCs w:val="28"/>
        </w:rPr>
        <w:t>)</w:t>
      </w:r>
      <w:r w:rsidR="00F70D16" w:rsidRPr="00E342DA">
        <w:rPr>
          <w:rFonts w:ascii="Arial" w:hAnsi="Arial" w:cs="Arial"/>
          <w:sz w:val="28"/>
          <w:szCs w:val="28"/>
        </w:rPr>
        <w:t xml:space="preserve"> to run concurrently with the sentence on count 6 </w:t>
      </w:r>
      <w:r w:rsidR="00D1454A" w:rsidRPr="00E342DA">
        <w:rPr>
          <w:rFonts w:ascii="Arial" w:hAnsi="Arial" w:cs="Arial"/>
          <w:sz w:val="28"/>
          <w:szCs w:val="28"/>
        </w:rPr>
        <w:t>(</w:t>
      </w:r>
      <w:r w:rsidR="00F70D16" w:rsidRPr="00E342DA">
        <w:rPr>
          <w:rFonts w:ascii="Arial" w:hAnsi="Arial" w:cs="Arial"/>
          <w:sz w:val="28"/>
          <w:szCs w:val="28"/>
        </w:rPr>
        <w:t>unlawful possession of firearms</w:t>
      </w:r>
      <w:r w:rsidR="00D1454A" w:rsidRPr="00E342DA">
        <w:rPr>
          <w:rFonts w:ascii="Arial" w:hAnsi="Arial" w:cs="Arial"/>
          <w:sz w:val="28"/>
          <w:szCs w:val="28"/>
        </w:rPr>
        <w:t>)</w:t>
      </w:r>
      <w:r w:rsidR="00F70D16" w:rsidRPr="00E342DA">
        <w:rPr>
          <w:rFonts w:ascii="Arial" w:hAnsi="Arial" w:cs="Arial"/>
          <w:sz w:val="28"/>
          <w:szCs w:val="28"/>
        </w:rPr>
        <w:t xml:space="preserve">. </w:t>
      </w:r>
      <w:r w:rsidR="00D1454A" w:rsidRPr="00E342DA">
        <w:rPr>
          <w:rFonts w:ascii="Arial" w:hAnsi="Arial" w:cs="Arial"/>
          <w:sz w:val="28"/>
          <w:szCs w:val="28"/>
        </w:rPr>
        <w:t>Th</w:t>
      </w:r>
      <w:r w:rsidR="00F70D16" w:rsidRPr="00E342DA">
        <w:rPr>
          <w:rFonts w:ascii="Arial" w:hAnsi="Arial" w:cs="Arial"/>
          <w:sz w:val="28"/>
          <w:szCs w:val="28"/>
        </w:rPr>
        <w:t xml:space="preserve">e appellant was </w:t>
      </w:r>
      <w:r w:rsidR="00D1454A" w:rsidRPr="00E342DA">
        <w:rPr>
          <w:rFonts w:ascii="Arial" w:hAnsi="Arial" w:cs="Arial"/>
          <w:sz w:val="28"/>
          <w:szCs w:val="28"/>
        </w:rPr>
        <w:t xml:space="preserve">therefore </w:t>
      </w:r>
      <w:r w:rsidR="00F70D16" w:rsidRPr="00E342DA">
        <w:rPr>
          <w:rFonts w:ascii="Arial" w:hAnsi="Arial" w:cs="Arial"/>
          <w:sz w:val="28"/>
          <w:szCs w:val="28"/>
        </w:rPr>
        <w:t xml:space="preserve">sentenced to </w:t>
      </w:r>
      <w:r w:rsidR="00D1454A" w:rsidRPr="00E342DA">
        <w:rPr>
          <w:rFonts w:ascii="Arial" w:hAnsi="Arial" w:cs="Arial"/>
          <w:sz w:val="28"/>
          <w:szCs w:val="28"/>
        </w:rPr>
        <w:t xml:space="preserve">an effective </w:t>
      </w:r>
      <w:r w:rsidR="00F70D16" w:rsidRPr="00E342DA">
        <w:rPr>
          <w:rFonts w:ascii="Arial" w:hAnsi="Arial" w:cs="Arial"/>
          <w:sz w:val="28"/>
          <w:szCs w:val="28"/>
        </w:rPr>
        <w:t>twenty-five (25) years imprisonment.</w:t>
      </w:r>
    </w:p>
    <w:p w14:paraId="58C80AFC" w14:textId="77777777" w:rsidR="00D1454A" w:rsidRPr="009E50D4" w:rsidRDefault="00D1454A" w:rsidP="00D1454A">
      <w:pPr>
        <w:pStyle w:val="ListParagraph"/>
        <w:rPr>
          <w:rFonts w:ascii="Arial" w:hAnsi="Arial" w:cs="Arial"/>
          <w:sz w:val="28"/>
          <w:szCs w:val="28"/>
        </w:rPr>
      </w:pPr>
    </w:p>
    <w:p w14:paraId="4B0BF2BE" w14:textId="479C61D1" w:rsidR="00D1454A" w:rsidRPr="00E342DA" w:rsidRDefault="00E342DA" w:rsidP="00E342DA">
      <w:pPr>
        <w:spacing w:line="360" w:lineRule="auto"/>
        <w:ind w:left="720" w:hanging="720"/>
        <w:jc w:val="both"/>
        <w:rPr>
          <w:rFonts w:ascii="Arial" w:hAnsi="Arial" w:cs="Arial"/>
          <w:sz w:val="28"/>
          <w:szCs w:val="28"/>
        </w:rPr>
      </w:pPr>
      <w:r w:rsidRPr="009E50D4">
        <w:rPr>
          <w:rFonts w:ascii="Arial" w:hAnsi="Arial" w:cs="Arial"/>
          <w:sz w:val="28"/>
          <w:szCs w:val="28"/>
        </w:rPr>
        <w:t>[4]</w:t>
      </w:r>
      <w:r w:rsidRPr="009E50D4">
        <w:rPr>
          <w:rFonts w:ascii="Arial" w:hAnsi="Arial" w:cs="Arial"/>
          <w:sz w:val="28"/>
          <w:szCs w:val="28"/>
        </w:rPr>
        <w:tab/>
      </w:r>
      <w:r w:rsidR="003C2080" w:rsidRPr="00E342DA">
        <w:rPr>
          <w:rFonts w:ascii="Arial" w:hAnsi="Arial" w:cs="Arial"/>
          <w:sz w:val="28"/>
          <w:szCs w:val="28"/>
        </w:rPr>
        <w:t xml:space="preserve">The </w:t>
      </w:r>
      <w:r w:rsidR="00D1454A" w:rsidRPr="00E342DA">
        <w:rPr>
          <w:rFonts w:ascii="Arial" w:hAnsi="Arial" w:cs="Arial"/>
          <w:sz w:val="28"/>
          <w:szCs w:val="28"/>
        </w:rPr>
        <w:t>S</w:t>
      </w:r>
      <w:r w:rsidR="003C2080" w:rsidRPr="00E342DA">
        <w:rPr>
          <w:rFonts w:ascii="Arial" w:hAnsi="Arial" w:cs="Arial"/>
          <w:sz w:val="28"/>
          <w:szCs w:val="28"/>
        </w:rPr>
        <w:t>tate in proving its case called six witnesses to test</w:t>
      </w:r>
      <w:r w:rsidR="009E50D4" w:rsidRPr="00E342DA">
        <w:rPr>
          <w:rFonts w:ascii="Arial" w:hAnsi="Arial" w:cs="Arial"/>
          <w:sz w:val="28"/>
          <w:szCs w:val="28"/>
        </w:rPr>
        <w:t>i</w:t>
      </w:r>
      <w:r w:rsidR="003C2080" w:rsidRPr="00E342DA">
        <w:rPr>
          <w:rFonts w:ascii="Arial" w:hAnsi="Arial" w:cs="Arial"/>
          <w:sz w:val="28"/>
          <w:szCs w:val="28"/>
        </w:rPr>
        <w:t>fy</w:t>
      </w:r>
      <w:r w:rsidR="00D1454A" w:rsidRPr="00E342DA">
        <w:rPr>
          <w:rFonts w:ascii="Arial" w:hAnsi="Arial" w:cs="Arial"/>
          <w:sz w:val="28"/>
          <w:szCs w:val="28"/>
        </w:rPr>
        <w:t xml:space="preserve">; </w:t>
      </w:r>
      <w:r w:rsidR="009E50D4" w:rsidRPr="00E342DA">
        <w:rPr>
          <w:rFonts w:ascii="Arial" w:hAnsi="Arial" w:cs="Arial"/>
          <w:sz w:val="28"/>
          <w:szCs w:val="28"/>
        </w:rPr>
        <w:t>Lieutenant</w:t>
      </w:r>
      <w:r w:rsidR="00D1454A" w:rsidRPr="00E342DA">
        <w:rPr>
          <w:rFonts w:ascii="Arial" w:hAnsi="Arial" w:cs="Arial"/>
          <w:sz w:val="28"/>
          <w:szCs w:val="28"/>
        </w:rPr>
        <w:t xml:space="preserve"> Fanuel Molefe (“Molefe”), </w:t>
      </w:r>
      <w:r w:rsidR="009E50D4" w:rsidRPr="00E342DA">
        <w:rPr>
          <w:rFonts w:ascii="Arial" w:hAnsi="Arial" w:cs="Arial"/>
          <w:sz w:val="28"/>
          <w:szCs w:val="28"/>
        </w:rPr>
        <w:t>Warrant Officer</w:t>
      </w:r>
      <w:r w:rsidR="00D1454A" w:rsidRPr="00E342DA">
        <w:rPr>
          <w:rFonts w:ascii="Arial" w:hAnsi="Arial" w:cs="Arial"/>
          <w:sz w:val="28"/>
          <w:szCs w:val="28"/>
        </w:rPr>
        <w:t xml:space="preserve"> Cornelius Johannes Riaan Calitz (“Calitz”), Mr Andre Prinsloo, Captain Fana Elias Mahlangu (“Mahlangu”), </w:t>
      </w:r>
      <w:r w:rsidR="009E50D4" w:rsidRPr="00E342DA">
        <w:rPr>
          <w:rFonts w:ascii="Arial" w:hAnsi="Arial" w:cs="Arial"/>
          <w:sz w:val="28"/>
          <w:szCs w:val="28"/>
        </w:rPr>
        <w:t>Warrant Officer</w:t>
      </w:r>
      <w:r w:rsidR="00D1454A" w:rsidRPr="00E342DA">
        <w:rPr>
          <w:rFonts w:ascii="Arial" w:hAnsi="Arial" w:cs="Arial"/>
          <w:sz w:val="28"/>
          <w:szCs w:val="28"/>
        </w:rPr>
        <w:t xml:space="preserve"> Peter Sledgehammer Sitebe (“Sitebe”), and </w:t>
      </w:r>
      <w:r w:rsidR="009E50D4" w:rsidRPr="00E342DA">
        <w:rPr>
          <w:rFonts w:ascii="Arial" w:hAnsi="Arial" w:cs="Arial"/>
          <w:sz w:val="28"/>
          <w:szCs w:val="28"/>
        </w:rPr>
        <w:t>Warrant Officer Robinson Sonkile Lesumo.</w:t>
      </w:r>
    </w:p>
    <w:p w14:paraId="5CF07847" w14:textId="77777777" w:rsidR="000F2F56" w:rsidRPr="00045A5F" w:rsidRDefault="000F2F56" w:rsidP="00045A5F">
      <w:pPr>
        <w:rPr>
          <w:rFonts w:ascii="Arial" w:hAnsi="Arial" w:cs="Arial"/>
          <w:sz w:val="28"/>
          <w:szCs w:val="28"/>
        </w:rPr>
      </w:pPr>
    </w:p>
    <w:p w14:paraId="4A6588AF" w14:textId="478CA2DE" w:rsidR="005119E9"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[5]</w:t>
      </w:r>
      <w:r>
        <w:rPr>
          <w:rFonts w:ascii="Arial" w:hAnsi="Arial" w:cs="Arial"/>
          <w:sz w:val="28"/>
          <w:szCs w:val="28"/>
        </w:rPr>
        <w:tab/>
      </w:r>
      <w:r w:rsidR="00D1454A" w:rsidRPr="00E342DA">
        <w:rPr>
          <w:rFonts w:ascii="Arial" w:hAnsi="Arial" w:cs="Arial"/>
          <w:sz w:val="28"/>
          <w:szCs w:val="28"/>
        </w:rPr>
        <w:t xml:space="preserve">Molefe a police officer stationed at </w:t>
      </w:r>
      <w:r w:rsidR="000B126F" w:rsidRPr="00E342DA">
        <w:rPr>
          <w:rFonts w:ascii="Arial" w:hAnsi="Arial" w:cs="Arial"/>
          <w:sz w:val="28"/>
          <w:szCs w:val="28"/>
        </w:rPr>
        <w:t xml:space="preserve">Garankuwa police station </w:t>
      </w:r>
      <w:r w:rsidR="003C2080" w:rsidRPr="00E342DA">
        <w:rPr>
          <w:rFonts w:ascii="Arial" w:hAnsi="Arial" w:cs="Arial"/>
          <w:sz w:val="28"/>
          <w:szCs w:val="28"/>
        </w:rPr>
        <w:t xml:space="preserve">was on duty on </w:t>
      </w:r>
      <w:r w:rsidR="003C2080" w:rsidRPr="00E342DA">
        <w:rPr>
          <w:rFonts w:ascii="Arial" w:hAnsi="Arial" w:cs="Arial"/>
          <w:b/>
          <w:bCs/>
          <w:sz w:val="28"/>
          <w:szCs w:val="28"/>
        </w:rPr>
        <w:t>7 August 2008</w:t>
      </w:r>
      <w:r w:rsidR="000B126F" w:rsidRPr="00E342DA">
        <w:rPr>
          <w:rFonts w:ascii="Arial" w:hAnsi="Arial" w:cs="Arial"/>
          <w:sz w:val="28"/>
          <w:szCs w:val="28"/>
        </w:rPr>
        <w:t>. He received information about an ATM bombing in Majaneng. He attended the scene where he found some members of South African Police Service</w:t>
      </w:r>
      <w:r w:rsidR="000F2F56" w:rsidRPr="00E342DA">
        <w:rPr>
          <w:rFonts w:ascii="Arial" w:hAnsi="Arial" w:cs="Arial"/>
          <w:sz w:val="28"/>
          <w:szCs w:val="28"/>
        </w:rPr>
        <w:t xml:space="preserve"> (‘SAPS’)</w:t>
      </w:r>
      <w:r w:rsidR="000B126F" w:rsidRPr="00E342DA">
        <w:rPr>
          <w:rFonts w:ascii="Arial" w:hAnsi="Arial" w:cs="Arial"/>
          <w:sz w:val="28"/>
          <w:szCs w:val="28"/>
        </w:rPr>
        <w:t xml:space="preserve"> including Captain Mahlatsi. </w:t>
      </w:r>
      <w:r w:rsidR="00D1454A" w:rsidRPr="00E342DA">
        <w:rPr>
          <w:rFonts w:ascii="Arial" w:hAnsi="Arial" w:cs="Arial"/>
          <w:sz w:val="28"/>
          <w:szCs w:val="28"/>
        </w:rPr>
        <w:t>At the scene h</w:t>
      </w:r>
      <w:r w:rsidR="000B126F" w:rsidRPr="00E342DA">
        <w:rPr>
          <w:rFonts w:ascii="Arial" w:hAnsi="Arial" w:cs="Arial"/>
          <w:sz w:val="28"/>
          <w:szCs w:val="28"/>
        </w:rPr>
        <w:t xml:space="preserve">e </w:t>
      </w:r>
      <w:r w:rsidR="00D1454A" w:rsidRPr="00E342DA">
        <w:rPr>
          <w:rFonts w:ascii="Arial" w:hAnsi="Arial" w:cs="Arial"/>
          <w:sz w:val="28"/>
          <w:szCs w:val="28"/>
        </w:rPr>
        <w:t xml:space="preserve">observed </w:t>
      </w:r>
      <w:r w:rsidR="000B126F" w:rsidRPr="00E342DA">
        <w:rPr>
          <w:rFonts w:ascii="Arial" w:hAnsi="Arial" w:cs="Arial"/>
          <w:sz w:val="28"/>
          <w:szCs w:val="28"/>
        </w:rPr>
        <w:t xml:space="preserve">a damaged ABSA ATM, bank notes, </w:t>
      </w:r>
      <w:r w:rsidR="00D1454A" w:rsidRPr="00E342DA">
        <w:rPr>
          <w:rFonts w:ascii="Arial" w:hAnsi="Arial" w:cs="Arial"/>
          <w:sz w:val="28"/>
          <w:szCs w:val="28"/>
        </w:rPr>
        <w:t xml:space="preserve">a </w:t>
      </w:r>
      <w:r w:rsidR="000B126F" w:rsidRPr="00E342DA">
        <w:rPr>
          <w:rFonts w:ascii="Arial" w:hAnsi="Arial" w:cs="Arial"/>
          <w:sz w:val="28"/>
          <w:szCs w:val="28"/>
        </w:rPr>
        <w:t xml:space="preserve">cartridge case of </w:t>
      </w:r>
      <w:r w:rsidR="00D1454A" w:rsidRPr="00E342DA">
        <w:rPr>
          <w:rFonts w:ascii="Arial" w:hAnsi="Arial" w:cs="Arial"/>
          <w:sz w:val="28"/>
          <w:szCs w:val="28"/>
        </w:rPr>
        <w:t xml:space="preserve">a </w:t>
      </w:r>
      <w:r w:rsidR="000B126F" w:rsidRPr="00E342DA">
        <w:rPr>
          <w:rFonts w:ascii="Arial" w:hAnsi="Arial" w:cs="Arial"/>
          <w:sz w:val="28"/>
          <w:szCs w:val="28"/>
        </w:rPr>
        <w:t>rifle and a money container.</w:t>
      </w:r>
      <w:r w:rsidR="005119E9" w:rsidRPr="00E342DA">
        <w:rPr>
          <w:rFonts w:ascii="Arial" w:hAnsi="Arial" w:cs="Arial"/>
          <w:sz w:val="28"/>
          <w:szCs w:val="28"/>
        </w:rPr>
        <w:t xml:space="preserve"> He did not tamper with the scene but waited for the explosive experts.</w:t>
      </w:r>
      <w:r w:rsidR="00654825" w:rsidRPr="00E342DA">
        <w:rPr>
          <w:rFonts w:ascii="Arial" w:hAnsi="Arial" w:cs="Arial"/>
          <w:sz w:val="28"/>
          <w:szCs w:val="28"/>
        </w:rPr>
        <w:t xml:space="preserve"> His evidence was accepted and stood unchallenged.</w:t>
      </w:r>
    </w:p>
    <w:p w14:paraId="5946540F" w14:textId="77777777" w:rsidR="000F2F56" w:rsidRPr="00045A5F" w:rsidRDefault="000F2F56" w:rsidP="00045A5F">
      <w:pPr>
        <w:rPr>
          <w:rFonts w:ascii="Arial" w:hAnsi="Arial" w:cs="Arial"/>
          <w:sz w:val="28"/>
          <w:szCs w:val="28"/>
        </w:rPr>
      </w:pPr>
    </w:p>
    <w:p w14:paraId="71FAEBB6" w14:textId="5FBB17B7" w:rsidR="000F2F56"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lastRenderedPageBreak/>
        <w:t>[6]</w:t>
      </w:r>
      <w:r>
        <w:rPr>
          <w:rFonts w:ascii="Arial" w:hAnsi="Arial" w:cs="Arial"/>
          <w:sz w:val="28"/>
          <w:szCs w:val="28"/>
        </w:rPr>
        <w:tab/>
      </w:r>
      <w:r w:rsidR="00D1454A" w:rsidRPr="00E342DA">
        <w:rPr>
          <w:rFonts w:ascii="Arial" w:hAnsi="Arial" w:cs="Arial"/>
          <w:sz w:val="28"/>
          <w:szCs w:val="28"/>
        </w:rPr>
        <w:t xml:space="preserve">Calitz </w:t>
      </w:r>
      <w:r w:rsidR="005119E9" w:rsidRPr="00E342DA">
        <w:rPr>
          <w:rFonts w:ascii="Arial" w:hAnsi="Arial" w:cs="Arial"/>
          <w:sz w:val="28"/>
          <w:szCs w:val="28"/>
        </w:rPr>
        <w:t xml:space="preserve">was </w:t>
      </w:r>
      <w:r w:rsidR="000F2F56" w:rsidRPr="00E342DA">
        <w:rPr>
          <w:rFonts w:ascii="Arial" w:hAnsi="Arial" w:cs="Arial"/>
          <w:sz w:val="28"/>
          <w:szCs w:val="28"/>
        </w:rPr>
        <w:t xml:space="preserve">based at the </w:t>
      </w:r>
      <w:r w:rsidR="005119E9" w:rsidRPr="00E342DA">
        <w:rPr>
          <w:rFonts w:ascii="Arial" w:hAnsi="Arial" w:cs="Arial"/>
          <w:sz w:val="28"/>
          <w:szCs w:val="28"/>
        </w:rPr>
        <w:t xml:space="preserve">Local Criminal Record Centre in Brits at that time. He attended the scene of </w:t>
      </w:r>
      <w:r w:rsidR="000F2F56" w:rsidRPr="00E342DA">
        <w:rPr>
          <w:rFonts w:ascii="Arial" w:hAnsi="Arial" w:cs="Arial"/>
          <w:sz w:val="28"/>
          <w:szCs w:val="28"/>
        </w:rPr>
        <w:t>the</w:t>
      </w:r>
      <w:r w:rsidR="005119E9" w:rsidRPr="00E342DA">
        <w:rPr>
          <w:rFonts w:ascii="Arial" w:hAnsi="Arial" w:cs="Arial"/>
          <w:sz w:val="28"/>
          <w:szCs w:val="28"/>
        </w:rPr>
        <w:t xml:space="preserve"> ATM bombing on </w:t>
      </w:r>
      <w:r w:rsidR="005119E9" w:rsidRPr="00E342DA">
        <w:rPr>
          <w:rFonts w:ascii="Arial" w:hAnsi="Arial" w:cs="Arial"/>
          <w:b/>
          <w:bCs/>
          <w:sz w:val="28"/>
          <w:szCs w:val="28"/>
        </w:rPr>
        <w:t>7 August 2008</w:t>
      </w:r>
      <w:r w:rsidR="000F2F56" w:rsidRPr="00E342DA">
        <w:rPr>
          <w:rFonts w:ascii="Arial" w:hAnsi="Arial" w:cs="Arial"/>
          <w:sz w:val="28"/>
          <w:szCs w:val="28"/>
        </w:rPr>
        <w:t>,</w:t>
      </w:r>
      <w:r w:rsidR="005119E9" w:rsidRPr="00E342DA">
        <w:rPr>
          <w:rFonts w:ascii="Arial" w:hAnsi="Arial" w:cs="Arial"/>
          <w:sz w:val="28"/>
          <w:szCs w:val="28"/>
        </w:rPr>
        <w:t xml:space="preserve"> and a </w:t>
      </w:r>
      <w:r w:rsidR="00654825" w:rsidRPr="00E342DA">
        <w:rPr>
          <w:rFonts w:ascii="Arial" w:hAnsi="Arial" w:cs="Arial"/>
          <w:sz w:val="28"/>
          <w:szCs w:val="28"/>
        </w:rPr>
        <w:t>postmortem</w:t>
      </w:r>
      <w:r w:rsidR="005119E9" w:rsidRPr="00E342DA">
        <w:rPr>
          <w:rFonts w:ascii="Arial" w:hAnsi="Arial" w:cs="Arial"/>
          <w:sz w:val="28"/>
          <w:szCs w:val="28"/>
        </w:rPr>
        <w:t xml:space="preserve"> examination on </w:t>
      </w:r>
      <w:r w:rsidR="005119E9" w:rsidRPr="00E342DA">
        <w:rPr>
          <w:rFonts w:ascii="Arial" w:hAnsi="Arial" w:cs="Arial"/>
          <w:b/>
          <w:bCs/>
          <w:sz w:val="28"/>
          <w:szCs w:val="28"/>
        </w:rPr>
        <w:t>12 August 2008</w:t>
      </w:r>
      <w:r w:rsidR="005119E9" w:rsidRPr="00E342DA">
        <w:rPr>
          <w:rFonts w:ascii="Arial" w:hAnsi="Arial" w:cs="Arial"/>
          <w:sz w:val="28"/>
          <w:szCs w:val="28"/>
        </w:rPr>
        <w:t xml:space="preserve">. </w:t>
      </w:r>
      <w:r w:rsidR="00654825" w:rsidRPr="00E342DA">
        <w:rPr>
          <w:rFonts w:ascii="Arial" w:hAnsi="Arial" w:cs="Arial"/>
          <w:sz w:val="28"/>
          <w:szCs w:val="28"/>
        </w:rPr>
        <w:t xml:space="preserve">He compiled a photo album of the scene </w:t>
      </w:r>
      <w:r w:rsidR="000F2F56" w:rsidRPr="00E342DA">
        <w:rPr>
          <w:rFonts w:ascii="Arial" w:hAnsi="Arial" w:cs="Arial"/>
          <w:sz w:val="28"/>
          <w:szCs w:val="28"/>
        </w:rPr>
        <w:t>of</w:t>
      </w:r>
      <w:r w:rsidR="00654825" w:rsidRPr="00E342DA">
        <w:rPr>
          <w:rFonts w:ascii="Arial" w:hAnsi="Arial" w:cs="Arial"/>
          <w:sz w:val="28"/>
          <w:szCs w:val="28"/>
        </w:rPr>
        <w:t xml:space="preserve"> the ATM bombing and collected evidence at </w:t>
      </w:r>
      <w:r w:rsidR="000F2F56" w:rsidRPr="00E342DA">
        <w:rPr>
          <w:rFonts w:ascii="Arial" w:hAnsi="Arial" w:cs="Arial"/>
          <w:sz w:val="28"/>
          <w:szCs w:val="28"/>
        </w:rPr>
        <w:t>a</w:t>
      </w:r>
      <w:r w:rsidR="00654825" w:rsidRPr="00E342DA">
        <w:rPr>
          <w:rFonts w:ascii="Arial" w:hAnsi="Arial" w:cs="Arial"/>
          <w:sz w:val="28"/>
          <w:szCs w:val="28"/>
        </w:rPr>
        <w:t xml:space="preserve"> second scene </w:t>
      </w:r>
      <w:r w:rsidR="000F2F56" w:rsidRPr="00E342DA">
        <w:rPr>
          <w:rFonts w:ascii="Arial" w:hAnsi="Arial" w:cs="Arial"/>
          <w:sz w:val="28"/>
          <w:szCs w:val="28"/>
        </w:rPr>
        <w:t xml:space="preserve">where a </w:t>
      </w:r>
      <w:r w:rsidR="00654825" w:rsidRPr="00E342DA">
        <w:rPr>
          <w:rFonts w:ascii="Arial" w:hAnsi="Arial" w:cs="Arial"/>
          <w:sz w:val="28"/>
          <w:szCs w:val="28"/>
        </w:rPr>
        <w:t>shoot</w:t>
      </w:r>
      <w:r w:rsidR="000F2F56" w:rsidRPr="00E342DA">
        <w:rPr>
          <w:rFonts w:ascii="Arial" w:hAnsi="Arial" w:cs="Arial"/>
          <w:sz w:val="28"/>
          <w:szCs w:val="28"/>
        </w:rPr>
        <w:t>out occurred between members of the SAPS and several suspects</w:t>
      </w:r>
      <w:r w:rsidR="00654825" w:rsidRPr="00E342DA">
        <w:rPr>
          <w:rFonts w:ascii="Arial" w:hAnsi="Arial" w:cs="Arial"/>
          <w:sz w:val="28"/>
          <w:szCs w:val="28"/>
        </w:rPr>
        <w:t>.</w:t>
      </w:r>
    </w:p>
    <w:p w14:paraId="7FD6D652" w14:textId="77777777" w:rsidR="000F2F56" w:rsidRPr="00045A5F" w:rsidRDefault="000F2F56" w:rsidP="00045A5F">
      <w:pPr>
        <w:rPr>
          <w:rFonts w:ascii="Arial" w:hAnsi="Arial" w:cs="Arial"/>
          <w:sz w:val="28"/>
          <w:szCs w:val="28"/>
        </w:rPr>
      </w:pPr>
    </w:p>
    <w:p w14:paraId="38D1C67B" w14:textId="2109A4C8" w:rsidR="000F2F56"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r>
      <w:r w:rsidR="00654825" w:rsidRPr="00E342DA">
        <w:rPr>
          <w:rFonts w:ascii="Arial" w:hAnsi="Arial" w:cs="Arial"/>
          <w:sz w:val="28"/>
          <w:szCs w:val="28"/>
        </w:rPr>
        <w:t xml:space="preserve">Prinsloo an explosive </w:t>
      </w:r>
      <w:r w:rsidR="00CA6DCB" w:rsidRPr="00E342DA">
        <w:rPr>
          <w:rFonts w:ascii="Arial" w:hAnsi="Arial" w:cs="Arial"/>
          <w:sz w:val="28"/>
          <w:szCs w:val="28"/>
        </w:rPr>
        <w:t>expert</w:t>
      </w:r>
      <w:r w:rsidR="000F2F56" w:rsidRPr="00E342DA">
        <w:rPr>
          <w:rFonts w:ascii="Arial" w:hAnsi="Arial" w:cs="Arial"/>
          <w:sz w:val="28"/>
          <w:szCs w:val="28"/>
        </w:rPr>
        <w:t xml:space="preserve"> based at </w:t>
      </w:r>
      <w:r w:rsidR="009E50D4" w:rsidRPr="00E342DA">
        <w:rPr>
          <w:rFonts w:ascii="Arial" w:hAnsi="Arial" w:cs="Arial"/>
          <w:sz w:val="28"/>
          <w:szCs w:val="28"/>
        </w:rPr>
        <w:t>Forensic Science Laboratory Explosives Section of the South African Police Service in Brits,</w:t>
      </w:r>
      <w:r w:rsidR="00CA6DCB" w:rsidRPr="00E342DA">
        <w:rPr>
          <w:rFonts w:ascii="Arial" w:hAnsi="Arial" w:cs="Arial"/>
          <w:sz w:val="28"/>
          <w:szCs w:val="28"/>
        </w:rPr>
        <w:t xml:space="preserve"> attended the</w:t>
      </w:r>
      <w:r w:rsidR="000F2F56" w:rsidRPr="00E342DA">
        <w:rPr>
          <w:rFonts w:ascii="Arial" w:hAnsi="Arial" w:cs="Arial"/>
          <w:sz w:val="28"/>
          <w:szCs w:val="28"/>
        </w:rPr>
        <w:t xml:space="preserve"> scene of the</w:t>
      </w:r>
      <w:r w:rsidR="00CA6DCB" w:rsidRPr="00E342DA">
        <w:rPr>
          <w:rFonts w:ascii="Arial" w:hAnsi="Arial" w:cs="Arial"/>
          <w:sz w:val="28"/>
          <w:szCs w:val="28"/>
        </w:rPr>
        <w:t xml:space="preserve"> ATM bombing on </w:t>
      </w:r>
      <w:r w:rsidR="00CA6DCB" w:rsidRPr="00E342DA">
        <w:rPr>
          <w:rFonts w:ascii="Arial" w:hAnsi="Arial" w:cs="Arial"/>
          <w:b/>
          <w:bCs/>
          <w:sz w:val="28"/>
          <w:szCs w:val="28"/>
        </w:rPr>
        <w:t>7 August 2008</w:t>
      </w:r>
      <w:r w:rsidR="000F2F56" w:rsidRPr="00E342DA">
        <w:rPr>
          <w:rFonts w:ascii="Arial" w:hAnsi="Arial" w:cs="Arial"/>
          <w:sz w:val="28"/>
          <w:szCs w:val="28"/>
        </w:rPr>
        <w:t xml:space="preserve">. He also, with one Captain Pretorius, attended the scene where the shootout occurred at </w:t>
      </w:r>
      <w:r w:rsidR="00CA6DCB" w:rsidRPr="00E342DA">
        <w:rPr>
          <w:rFonts w:ascii="Arial" w:hAnsi="Arial" w:cs="Arial"/>
          <w:sz w:val="28"/>
          <w:szCs w:val="28"/>
        </w:rPr>
        <w:t xml:space="preserve">an RDP house. At the bombing scene he </w:t>
      </w:r>
      <w:r w:rsidR="000F2F56" w:rsidRPr="00E342DA">
        <w:rPr>
          <w:rFonts w:ascii="Arial" w:hAnsi="Arial" w:cs="Arial"/>
          <w:sz w:val="28"/>
          <w:szCs w:val="28"/>
        </w:rPr>
        <w:t>observed</w:t>
      </w:r>
      <w:r w:rsidR="00CA6DCB" w:rsidRPr="00E342DA">
        <w:rPr>
          <w:rFonts w:ascii="Arial" w:hAnsi="Arial" w:cs="Arial"/>
          <w:sz w:val="28"/>
          <w:szCs w:val="28"/>
        </w:rPr>
        <w:t xml:space="preserve"> a badly damaged ATM. </w:t>
      </w:r>
      <w:r w:rsidR="000F2F56" w:rsidRPr="00E342DA">
        <w:rPr>
          <w:rFonts w:ascii="Arial" w:hAnsi="Arial" w:cs="Arial"/>
          <w:sz w:val="28"/>
          <w:szCs w:val="28"/>
        </w:rPr>
        <w:t xml:space="preserve">At the scene at the RDP house </w:t>
      </w:r>
      <w:r w:rsidR="00CA6DCB" w:rsidRPr="00E342DA">
        <w:rPr>
          <w:rFonts w:ascii="Arial" w:hAnsi="Arial" w:cs="Arial"/>
          <w:sz w:val="28"/>
          <w:szCs w:val="28"/>
        </w:rPr>
        <w:t>possible explosives were pointed out.</w:t>
      </w:r>
      <w:r w:rsidR="00654825" w:rsidRPr="00E342DA">
        <w:rPr>
          <w:rFonts w:ascii="Arial" w:hAnsi="Arial" w:cs="Arial"/>
          <w:sz w:val="28"/>
          <w:szCs w:val="28"/>
        </w:rPr>
        <w:t xml:space="preserve"> </w:t>
      </w:r>
      <w:r w:rsidR="00CA6DCB" w:rsidRPr="00E342DA">
        <w:rPr>
          <w:rFonts w:ascii="Arial" w:hAnsi="Arial" w:cs="Arial"/>
          <w:sz w:val="28"/>
          <w:szCs w:val="28"/>
        </w:rPr>
        <w:t xml:space="preserve">He observed that the explosives found at the house were commercial explosives. He also </w:t>
      </w:r>
      <w:r w:rsidR="000F2F56" w:rsidRPr="00E342DA">
        <w:rPr>
          <w:rFonts w:ascii="Arial" w:hAnsi="Arial" w:cs="Arial"/>
          <w:sz w:val="28"/>
          <w:szCs w:val="28"/>
        </w:rPr>
        <w:t>observed</w:t>
      </w:r>
      <w:r w:rsidR="00CA6DCB" w:rsidRPr="00E342DA">
        <w:rPr>
          <w:rFonts w:ascii="Arial" w:hAnsi="Arial" w:cs="Arial"/>
          <w:sz w:val="28"/>
          <w:szCs w:val="28"/>
        </w:rPr>
        <w:t xml:space="preserve"> four handguns, one pump action</w:t>
      </w:r>
      <w:r w:rsidR="000F2F56" w:rsidRPr="00E342DA">
        <w:rPr>
          <w:rFonts w:ascii="Arial" w:hAnsi="Arial" w:cs="Arial"/>
          <w:sz w:val="28"/>
          <w:szCs w:val="28"/>
        </w:rPr>
        <w:t xml:space="preserve"> rifle</w:t>
      </w:r>
      <w:r w:rsidR="00CA6DCB" w:rsidRPr="00E342DA">
        <w:rPr>
          <w:rFonts w:ascii="Arial" w:hAnsi="Arial" w:cs="Arial"/>
          <w:sz w:val="28"/>
          <w:szCs w:val="28"/>
        </w:rPr>
        <w:t xml:space="preserve">, a </w:t>
      </w:r>
      <w:r w:rsidR="002051FC" w:rsidRPr="00E342DA">
        <w:rPr>
          <w:rFonts w:ascii="Arial" w:hAnsi="Arial" w:cs="Arial"/>
          <w:sz w:val="28"/>
          <w:szCs w:val="28"/>
        </w:rPr>
        <w:t>rifle,</w:t>
      </w:r>
      <w:r w:rsidR="00CA6DCB" w:rsidRPr="00E342DA">
        <w:rPr>
          <w:rFonts w:ascii="Arial" w:hAnsi="Arial" w:cs="Arial"/>
          <w:sz w:val="28"/>
          <w:szCs w:val="28"/>
        </w:rPr>
        <w:t xml:space="preserve"> and a money counting machine</w:t>
      </w:r>
      <w:r w:rsidR="002051FC" w:rsidRPr="00E342DA">
        <w:rPr>
          <w:rFonts w:ascii="Arial" w:hAnsi="Arial" w:cs="Arial"/>
          <w:sz w:val="28"/>
          <w:szCs w:val="28"/>
        </w:rPr>
        <w:t>.</w:t>
      </w:r>
    </w:p>
    <w:p w14:paraId="585BFD8A" w14:textId="77777777" w:rsidR="000F2F56" w:rsidRPr="00045A5F" w:rsidRDefault="000F2F56" w:rsidP="00045A5F">
      <w:pPr>
        <w:rPr>
          <w:rFonts w:ascii="Arial" w:hAnsi="Arial" w:cs="Arial"/>
          <w:sz w:val="28"/>
          <w:szCs w:val="28"/>
        </w:rPr>
      </w:pPr>
    </w:p>
    <w:p w14:paraId="4809A6CF" w14:textId="58DA72E9" w:rsidR="00B862BC"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[8]</w:t>
      </w:r>
      <w:r>
        <w:rPr>
          <w:rFonts w:ascii="Arial" w:hAnsi="Arial" w:cs="Arial"/>
          <w:sz w:val="28"/>
          <w:szCs w:val="28"/>
        </w:rPr>
        <w:tab/>
      </w:r>
      <w:r w:rsidR="002051FC" w:rsidRPr="00E342DA">
        <w:rPr>
          <w:rFonts w:ascii="Arial" w:hAnsi="Arial" w:cs="Arial"/>
          <w:sz w:val="28"/>
          <w:szCs w:val="28"/>
        </w:rPr>
        <w:t xml:space="preserve">Mahlangu </w:t>
      </w:r>
      <w:r w:rsidR="00AE4020" w:rsidRPr="00E342DA">
        <w:rPr>
          <w:rFonts w:ascii="Arial" w:hAnsi="Arial" w:cs="Arial"/>
          <w:sz w:val="28"/>
          <w:szCs w:val="28"/>
        </w:rPr>
        <w:t>a member of the National Intervention Unit</w:t>
      </w:r>
      <w:r w:rsidR="009E50D4" w:rsidRPr="00E342DA">
        <w:rPr>
          <w:rFonts w:ascii="Arial" w:hAnsi="Arial" w:cs="Arial"/>
          <w:sz w:val="28"/>
          <w:szCs w:val="28"/>
        </w:rPr>
        <w:t>, Bon Accord</w:t>
      </w:r>
      <w:r w:rsidR="00AE4020" w:rsidRPr="00E342DA">
        <w:rPr>
          <w:rFonts w:ascii="Arial" w:hAnsi="Arial" w:cs="Arial"/>
          <w:sz w:val="28"/>
          <w:szCs w:val="28"/>
        </w:rPr>
        <w:t xml:space="preserve"> </w:t>
      </w:r>
      <w:r w:rsidR="000F2F56" w:rsidRPr="00E342DA">
        <w:rPr>
          <w:rFonts w:ascii="Arial" w:hAnsi="Arial" w:cs="Arial"/>
          <w:sz w:val="28"/>
          <w:szCs w:val="28"/>
        </w:rPr>
        <w:t xml:space="preserve">testified that </w:t>
      </w:r>
      <w:r w:rsidR="00AE4020" w:rsidRPr="00E342DA">
        <w:rPr>
          <w:rFonts w:ascii="Arial" w:hAnsi="Arial" w:cs="Arial"/>
          <w:sz w:val="28"/>
          <w:szCs w:val="28"/>
        </w:rPr>
        <w:t xml:space="preserve">on </w:t>
      </w:r>
      <w:r w:rsidR="00AE4020" w:rsidRPr="00E342DA">
        <w:rPr>
          <w:rFonts w:ascii="Arial" w:hAnsi="Arial" w:cs="Arial"/>
          <w:b/>
          <w:bCs/>
          <w:sz w:val="28"/>
          <w:szCs w:val="28"/>
        </w:rPr>
        <w:t>7 August 2008</w:t>
      </w:r>
      <w:r w:rsidR="00AE4020" w:rsidRPr="00E342DA">
        <w:rPr>
          <w:rFonts w:ascii="Arial" w:hAnsi="Arial" w:cs="Arial"/>
          <w:sz w:val="28"/>
          <w:szCs w:val="28"/>
        </w:rPr>
        <w:t xml:space="preserve"> </w:t>
      </w:r>
      <w:r w:rsidR="000F2F56" w:rsidRPr="00E342DA">
        <w:rPr>
          <w:rFonts w:ascii="Arial" w:hAnsi="Arial" w:cs="Arial"/>
          <w:sz w:val="28"/>
          <w:szCs w:val="28"/>
        </w:rPr>
        <w:t>h</w:t>
      </w:r>
      <w:r w:rsidR="00AE4020" w:rsidRPr="00E342DA">
        <w:rPr>
          <w:rFonts w:ascii="Arial" w:hAnsi="Arial" w:cs="Arial"/>
          <w:sz w:val="28"/>
          <w:szCs w:val="28"/>
        </w:rPr>
        <w:t xml:space="preserve">e received information from an informer about a house in Klipgat where firearms were kept. </w:t>
      </w:r>
      <w:r w:rsidR="000F2F56" w:rsidRPr="00E342DA">
        <w:rPr>
          <w:rFonts w:ascii="Arial" w:hAnsi="Arial" w:cs="Arial"/>
          <w:sz w:val="28"/>
          <w:szCs w:val="28"/>
        </w:rPr>
        <w:t xml:space="preserve">A team </w:t>
      </w:r>
      <w:r w:rsidR="00590056" w:rsidRPr="00E342DA">
        <w:rPr>
          <w:rFonts w:ascii="Arial" w:hAnsi="Arial" w:cs="Arial"/>
          <w:sz w:val="28"/>
          <w:szCs w:val="28"/>
        </w:rPr>
        <w:t>proceeded</w:t>
      </w:r>
      <w:r w:rsidR="00AE4020" w:rsidRPr="00E342DA">
        <w:rPr>
          <w:rFonts w:ascii="Arial" w:hAnsi="Arial" w:cs="Arial"/>
          <w:sz w:val="28"/>
          <w:szCs w:val="28"/>
        </w:rPr>
        <w:t xml:space="preserve"> to the said house in Klipgat </w:t>
      </w:r>
      <w:r w:rsidR="000F2F56" w:rsidRPr="00E342DA">
        <w:rPr>
          <w:rFonts w:ascii="Arial" w:hAnsi="Arial" w:cs="Arial"/>
          <w:sz w:val="28"/>
          <w:szCs w:val="28"/>
        </w:rPr>
        <w:t>where they</w:t>
      </w:r>
      <w:r w:rsidR="00590056" w:rsidRPr="00E342DA">
        <w:rPr>
          <w:rFonts w:ascii="Arial" w:hAnsi="Arial" w:cs="Arial"/>
          <w:sz w:val="28"/>
          <w:szCs w:val="28"/>
        </w:rPr>
        <w:t xml:space="preserve"> found the wife of Sipho Ngwenya, the deceased </w:t>
      </w:r>
      <w:r w:rsidR="000F2F56" w:rsidRPr="00E342DA">
        <w:rPr>
          <w:rFonts w:ascii="Arial" w:hAnsi="Arial" w:cs="Arial"/>
          <w:sz w:val="28"/>
          <w:szCs w:val="28"/>
        </w:rPr>
        <w:t>o</w:t>
      </w:r>
      <w:r w:rsidR="00590056" w:rsidRPr="00E342DA">
        <w:rPr>
          <w:rFonts w:ascii="Arial" w:hAnsi="Arial" w:cs="Arial"/>
          <w:sz w:val="28"/>
          <w:szCs w:val="28"/>
        </w:rPr>
        <w:t xml:space="preserve">n count 1. It was around midnight at that time. They decided to wait for </w:t>
      </w:r>
      <w:r w:rsidR="000F2F56" w:rsidRPr="00E342DA">
        <w:rPr>
          <w:rFonts w:ascii="Arial" w:hAnsi="Arial" w:cs="Arial"/>
          <w:sz w:val="28"/>
          <w:szCs w:val="28"/>
        </w:rPr>
        <w:t>Ngwenya</w:t>
      </w:r>
      <w:r w:rsidR="00590056" w:rsidRPr="00E342DA">
        <w:rPr>
          <w:rFonts w:ascii="Arial" w:hAnsi="Arial" w:cs="Arial"/>
          <w:sz w:val="28"/>
          <w:szCs w:val="28"/>
        </w:rPr>
        <w:t xml:space="preserve"> at a nearby house which was still under construction. Whilst waiting, they received information about an ATM bombing at Majaneng. They were provided with descriptions of the vehicles involved in the ATM bombing but not the </w:t>
      </w:r>
      <w:r w:rsidR="00B862BC" w:rsidRPr="00E342DA">
        <w:rPr>
          <w:rFonts w:ascii="Arial" w:hAnsi="Arial" w:cs="Arial"/>
          <w:sz w:val="28"/>
          <w:szCs w:val="28"/>
        </w:rPr>
        <w:t xml:space="preserve">full </w:t>
      </w:r>
      <w:r w:rsidR="00590056" w:rsidRPr="00E342DA">
        <w:rPr>
          <w:rFonts w:ascii="Arial" w:hAnsi="Arial" w:cs="Arial"/>
          <w:sz w:val="28"/>
          <w:szCs w:val="28"/>
        </w:rPr>
        <w:t>registration details. As they were wait</w:t>
      </w:r>
      <w:r w:rsidR="000F2F56" w:rsidRPr="00E342DA">
        <w:rPr>
          <w:rFonts w:ascii="Arial" w:hAnsi="Arial" w:cs="Arial"/>
          <w:sz w:val="28"/>
          <w:szCs w:val="28"/>
        </w:rPr>
        <w:t>ing</w:t>
      </w:r>
      <w:r w:rsidR="00590056" w:rsidRPr="00E342DA">
        <w:rPr>
          <w:rFonts w:ascii="Arial" w:hAnsi="Arial" w:cs="Arial"/>
          <w:sz w:val="28"/>
          <w:szCs w:val="28"/>
        </w:rPr>
        <w:t xml:space="preserve">, </w:t>
      </w:r>
      <w:r w:rsidR="00590056" w:rsidRPr="00E342DA">
        <w:rPr>
          <w:rFonts w:ascii="Arial" w:hAnsi="Arial" w:cs="Arial"/>
          <w:sz w:val="28"/>
          <w:szCs w:val="28"/>
        </w:rPr>
        <w:lastRenderedPageBreak/>
        <w:t>two vehicles passed, a white Volkswagen Polo and a white Ford Focus</w:t>
      </w:r>
      <w:r w:rsidR="00B862BC" w:rsidRPr="00E342DA">
        <w:rPr>
          <w:rFonts w:ascii="Arial" w:hAnsi="Arial" w:cs="Arial"/>
          <w:sz w:val="28"/>
          <w:szCs w:val="28"/>
        </w:rPr>
        <w:t xml:space="preserve"> fitting the description of the vehicles from the ATM bombing</w:t>
      </w:r>
      <w:r w:rsidR="00590056" w:rsidRPr="00E342DA">
        <w:rPr>
          <w:rFonts w:ascii="Arial" w:hAnsi="Arial" w:cs="Arial"/>
          <w:sz w:val="28"/>
          <w:szCs w:val="28"/>
        </w:rPr>
        <w:t xml:space="preserve">. These vehicles </w:t>
      </w:r>
      <w:r w:rsidR="00B862BC" w:rsidRPr="00E342DA">
        <w:rPr>
          <w:rFonts w:ascii="Arial" w:hAnsi="Arial" w:cs="Arial"/>
          <w:sz w:val="28"/>
          <w:szCs w:val="28"/>
        </w:rPr>
        <w:t>stopped at an RDP house</w:t>
      </w:r>
      <w:r w:rsidR="000F2F56" w:rsidRPr="00E342DA">
        <w:rPr>
          <w:rFonts w:ascii="Arial" w:hAnsi="Arial" w:cs="Arial"/>
          <w:sz w:val="28"/>
          <w:szCs w:val="28"/>
        </w:rPr>
        <w:t xml:space="preserve"> </w:t>
      </w:r>
      <w:r w:rsidR="00B862BC" w:rsidRPr="00E342DA">
        <w:rPr>
          <w:rFonts w:ascii="Arial" w:hAnsi="Arial" w:cs="Arial"/>
          <w:sz w:val="28"/>
          <w:szCs w:val="28"/>
        </w:rPr>
        <w:t xml:space="preserve">which was the sixth house from </w:t>
      </w:r>
      <w:r w:rsidR="000F2F56" w:rsidRPr="00E342DA">
        <w:rPr>
          <w:rFonts w:ascii="Arial" w:hAnsi="Arial" w:cs="Arial"/>
          <w:sz w:val="28"/>
          <w:szCs w:val="28"/>
        </w:rPr>
        <w:t xml:space="preserve">Ngwenya’s </w:t>
      </w:r>
      <w:r w:rsidR="00B862BC" w:rsidRPr="00E342DA">
        <w:rPr>
          <w:rFonts w:ascii="Arial" w:hAnsi="Arial" w:cs="Arial"/>
          <w:sz w:val="28"/>
          <w:szCs w:val="28"/>
        </w:rPr>
        <w:t>house. Three men alighted from the Polo carrying bags and entered the RDP house. In the Ford Focus there were two passengers who also entered the house.</w:t>
      </w:r>
    </w:p>
    <w:p w14:paraId="65076D3D" w14:textId="77777777" w:rsidR="000F2F56" w:rsidRPr="00045A5F" w:rsidRDefault="000F2F56" w:rsidP="00045A5F">
      <w:pPr>
        <w:rPr>
          <w:rFonts w:ascii="Arial" w:hAnsi="Arial" w:cs="Arial"/>
          <w:sz w:val="28"/>
          <w:szCs w:val="28"/>
        </w:rPr>
      </w:pPr>
    </w:p>
    <w:p w14:paraId="6824DF4F" w14:textId="299D9871" w:rsidR="007864D0" w:rsidRPr="00E342DA" w:rsidRDefault="00E342DA" w:rsidP="00E342DA">
      <w:pPr>
        <w:spacing w:line="360" w:lineRule="auto"/>
        <w:ind w:left="720" w:hanging="720"/>
        <w:jc w:val="both"/>
        <w:rPr>
          <w:rFonts w:ascii="Arial" w:hAnsi="Arial" w:cs="Arial"/>
          <w:sz w:val="28"/>
          <w:szCs w:val="28"/>
        </w:rPr>
      </w:pPr>
      <w:r w:rsidRPr="00045A5F">
        <w:rPr>
          <w:rFonts w:ascii="Arial" w:hAnsi="Arial" w:cs="Arial"/>
          <w:sz w:val="28"/>
          <w:szCs w:val="28"/>
        </w:rPr>
        <w:t>[9]</w:t>
      </w:r>
      <w:r w:rsidRPr="00045A5F">
        <w:rPr>
          <w:rFonts w:ascii="Arial" w:hAnsi="Arial" w:cs="Arial"/>
          <w:sz w:val="28"/>
          <w:szCs w:val="28"/>
        </w:rPr>
        <w:tab/>
      </w:r>
      <w:r w:rsidR="00B862BC" w:rsidRPr="00E342DA">
        <w:rPr>
          <w:rFonts w:ascii="Arial" w:hAnsi="Arial" w:cs="Arial"/>
          <w:sz w:val="28"/>
          <w:szCs w:val="28"/>
        </w:rPr>
        <w:t>Mahlangu observed the registration number of the Polo and noticed that it was similar to the one that was provided to him earlier. Mahlangu and his colleagues decided to surround the said RDP house. His colleague knocked at the door and shouted ‘police’. There was a shot fired from the house and the police ret</w:t>
      </w:r>
      <w:r w:rsidR="000F2F56" w:rsidRPr="00E342DA">
        <w:rPr>
          <w:rFonts w:ascii="Arial" w:hAnsi="Arial" w:cs="Arial"/>
          <w:sz w:val="28"/>
          <w:szCs w:val="28"/>
        </w:rPr>
        <w:t>urned fire</w:t>
      </w:r>
      <w:r w:rsidR="00B862BC" w:rsidRPr="00E342DA">
        <w:rPr>
          <w:rFonts w:ascii="Arial" w:hAnsi="Arial" w:cs="Arial"/>
          <w:sz w:val="28"/>
          <w:szCs w:val="28"/>
        </w:rPr>
        <w:t xml:space="preserve">. Several shots were fired from the house and by the police. One person came out of the house with his hands lifted and </w:t>
      </w:r>
      <w:r w:rsidR="00412AAF" w:rsidRPr="00E342DA">
        <w:rPr>
          <w:rFonts w:ascii="Arial" w:hAnsi="Arial" w:cs="Arial"/>
          <w:sz w:val="28"/>
          <w:szCs w:val="28"/>
        </w:rPr>
        <w:t>fell</w:t>
      </w:r>
      <w:r w:rsidR="00B862BC" w:rsidRPr="00E342DA">
        <w:rPr>
          <w:rFonts w:ascii="Arial" w:hAnsi="Arial" w:cs="Arial"/>
          <w:sz w:val="28"/>
          <w:szCs w:val="28"/>
        </w:rPr>
        <w:t xml:space="preserve"> at the door. </w:t>
      </w:r>
      <w:r w:rsidR="00412AAF" w:rsidRPr="00E342DA">
        <w:rPr>
          <w:rFonts w:ascii="Arial" w:hAnsi="Arial" w:cs="Arial"/>
          <w:sz w:val="28"/>
          <w:szCs w:val="28"/>
        </w:rPr>
        <w:t>During the said shoot out</w:t>
      </w:r>
      <w:r w:rsidR="007864D0" w:rsidRPr="00E342DA">
        <w:rPr>
          <w:rFonts w:ascii="Arial" w:hAnsi="Arial" w:cs="Arial"/>
          <w:sz w:val="28"/>
          <w:szCs w:val="28"/>
        </w:rPr>
        <w:t>,</w:t>
      </w:r>
      <w:r w:rsidR="00412AAF" w:rsidRPr="00E342DA">
        <w:rPr>
          <w:rFonts w:ascii="Arial" w:hAnsi="Arial" w:cs="Arial"/>
          <w:sz w:val="28"/>
          <w:szCs w:val="28"/>
        </w:rPr>
        <w:t xml:space="preserve"> two of the people </w:t>
      </w:r>
      <w:r w:rsidR="007864D0" w:rsidRPr="00E342DA">
        <w:rPr>
          <w:rFonts w:ascii="Arial" w:hAnsi="Arial" w:cs="Arial"/>
          <w:sz w:val="28"/>
          <w:szCs w:val="28"/>
        </w:rPr>
        <w:t>in</w:t>
      </w:r>
      <w:r w:rsidR="00412AAF" w:rsidRPr="00E342DA">
        <w:rPr>
          <w:rFonts w:ascii="Arial" w:hAnsi="Arial" w:cs="Arial"/>
          <w:sz w:val="28"/>
          <w:szCs w:val="28"/>
        </w:rPr>
        <w:t xml:space="preserve"> the house were shot and killed</w:t>
      </w:r>
      <w:r w:rsidR="00073921" w:rsidRPr="00E342DA">
        <w:rPr>
          <w:rFonts w:ascii="Arial" w:hAnsi="Arial" w:cs="Arial"/>
          <w:sz w:val="28"/>
          <w:szCs w:val="28"/>
        </w:rPr>
        <w:t xml:space="preserve">, one </w:t>
      </w:r>
      <w:r w:rsidR="007864D0" w:rsidRPr="00E342DA">
        <w:rPr>
          <w:rFonts w:ascii="Arial" w:hAnsi="Arial" w:cs="Arial"/>
          <w:sz w:val="28"/>
          <w:szCs w:val="28"/>
        </w:rPr>
        <w:t xml:space="preserve">being </w:t>
      </w:r>
      <w:r w:rsidR="00073921" w:rsidRPr="00E342DA">
        <w:rPr>
          <w:rFonts w:ascii="Arial" w:hAnsi="Arial" w:cs="Arial"/>
          <w:sz w:val="28"/>
          <w:szCs w:val="28"/>
        </w:rPr>
        <w:t>Sipho Ngwenya</w:t>
      </w:r>
      <w:r w:rsidR="00412AAF" w:rsidRPr="00E342DA">
        <w:rPr>
          <w:rFonts w:ascii="Arial" w:hAnsi="Arial" w:cs="Arial"/>
          <w:sz w:val="28"/>
          <w:szCs w:val="28"/>
        </w:rPr>
        <w:t>.</w:t>
      </w:r>
      <w:r w:rsidR="00B862BC" w:rsidRPr="00E342DA">
        <w:rPr>
          <w:rFonts w:ascii="Arial" w:hAnsi="Arial" w:cs="Arial"/>
          <w:sz w:val="28"/>
          <w:szCs w:val="28"/>
        </w:rPr>
        <w:t xml:space="preserve"> </w:t>
      </w:r>
      <w:r w:rsidR="00412AAF" w:rsidRPr="00E342DA">
        <w:rPr>
          <w:rFonts w:ascii="Arial" w:hAnsi="Arial" w:cs="Arial"/>
          <w:sz w:val="28"/>
          <w:szCs w:val="28"/>
        </w:rPr>
        <w:t xml:space="preserve">When the shooting stopped, one person from the house shouted that they were no </w:t>
      </w:r>
      <w:r w:rsidR="007864D0" w:rsidRPr="00E342DA">
        <w:rPr>
          <w:rFonts w:ascii="Arial" w:hAnsi="Arial" w:cs="Arial"/>
          <w:sz w:val="28"/>
          <w:szCs w:val="28"/>
        </w:rPr>
        <w:t>longer</w:t>
      </w:r>
      <w:r w:rsidR="00412AAF" w:rsidRPr="00E342DA">
        <w:rPr>
          <w:rFonts w:ascii="Arial" w:hAnsi="Arial" w:cs="Arial"/>
          <w:sz w:val="28"/>
          <w:szCs w:val="28"/>
        </w:rPr>
        <w:t xml:space="preserve"> shooting</w:t>
      </w:r>
      <w:r w:rsidR="007864D0" w:rsidRPr="00E342DA">
        <w:rPr>
          <w:rFonts w:ascii="Arial" w:hAnsi="Arial" w:cs="Arial"/>
          <w:sz w:val="28"/>
          <w:szCs w:val="28"/>
        </w:rPr>
        <w:t>,</w:t>
      </w:r>
      <w:r w:rsidR="00412AAF" w:rsidRPr="00E342DA">
        <w:rPr>
          <w:rFonts w:ascii="Arial" w:hAnsi="Arial" w:cs="Arial"/>
          <w:sz w:val="28"/>
          <w:szCs w:val="28"/>
        </w:rPr>
        <w:t xml:space="preserve"> and the police went in. Inside the house the police found </w:t>
      </w:r>
      <w:bookmarkStart w:id="1" w:name="_Hlk165991132"/>
      <w:r w:rsidR="007864D0" w:rsidRPr="00E342DA">
        <w:rPr>
          <w:rFonts w:ascii="Arial" w:hAnsi="Arial" w:cs="Arial"/>
          <w:sz w:val="28"/>
          <w:szCs w:val="28"/>
        </w:rPr>
        <w:t xml:space="preserve">several </w:t>
      </w:r>
      <w:r w:rsidR="00412AAF" w:rsidRPr="00E342DA">
        <w:rPr>
          <w:rFonts w:ascii="Arial" w:hAnsi="Arial" w:cs="Arial"/>
          <w:sz w:val="28"/>
          <w:szCs w:val="28"/>
        </w:rPr>
        <w:t>firearms,</w:t>
      </w:r>
      <w:r w:rsidR="007864D0" w:rsidRPr="00E342DA">
        <w:rPr>
          <w:rFonts w:ascii="Arial" w:hAnsi="Arial" w:cs="Arial"/>
          <w:sz w:val="28"/>
          <w:szCs w:val="28"/>
        </w:rPr>
        <w:t xml:space="preserve"> including</w:t>
      </w:r>
      <w:r w:rsidR="00412AAF" w:rsidRPr="00E342DA">
        <w:rPr>
          <w:rFonts w:ascii="Arial" w:hAnsi="Arial" w:cs="Arial"/>
          <w:sz w:val="28"/>
          <w:szCs w:val="28"/>
        </w:rPr>
        <w:t xml:space="preserve"> 9 millimetre</w:t>
      </w:r>
      <w:r w:rsidR="007864D0" w:rsidRPr="00E342DA">
        <w:rPr>
          <w:rFonts w:ascii="Arial" w:hAnsi="Arial" w:cs="Arial"/>
          <w:sz w:val="28"/>
          <w:szCs w:val="28"/>
        </w:rPr>
        <w:t xml:space="preserve"> pistols</w:t>
      </w:r>
      <w:r w:rsidR="00412AAF" w:rsidRPr="00E342DA">
        <w:rPr>
          <w:rFonts w:ascii="Arial" w:hAnsi="Arial" w:cs="Arial"/>
          <w:sz w:val="28"/>
          <w:szCs w:val="28"/>
        </w:rPr>
        <w:t xml:space="preserve">, shot gun, rifle and an AKM which is similar to an AK47 but </w:t>
      </w:r>
      <w:r w:rsidR="001E64BD" w:rsidRPr="00E342DA">
        <w:rPr>
          <w:rFonts w:ascii="Arial" w:hAnsi="Arial" w:cs="Arial"/>
          <w:sz w:val="28"/>
          <w:szCs w:val="28"/>
        </w:rPr>
        <w:t>the ammunition that is used varied in that it used R5 rounds</w:t>
      </w:r>
      <w:bookmarkEnd w:id="1"/>
      <w:r w:rsidR="001E64BD" w:rsidRPr="00E342DA">
        <w:rPr>
          <w:rFonts w:ascii="Arial" w:hAnsi="Arial" w:cs="Arial"/>
          <w:sz w:val="28"/>
          <w:szCs w:val="28"/>
        </w:rPr>
        <w:t>)</w:t>
      </w:r>
      <w:r w:rsidR="00B01FAD" w:rsidRPr="00E342DA">
        <w:rPr>
          <w:rFonts w:ascii="Arial" w:hAnsi="Arial" w:cs="Arial"/>
          <w:sz w:val="28"/>
          <w:szCs w:val="28"/>
        </w:rPr>
        <w:t>.</w:t>
      </w:r>
      <w:r w:rsidR="00412AAF" w:rsidRPr="00E342DA">
        <w:rPr>
          <w:rFonts w:ascii="Arial" w:hAnsi="Arial" w:cs="Arial"/>
          <w:sz w:val="28"/>
          <w:szCs w:val="28"/>
        </w:rPr>
        <w:t xml:space="preserve"> The appellant and his two </w:t>
      </w:r>
      <w:r w:rsidR="007864D0" w:rsidRPr="00E342DA">
        <w:rPr>
          <w:rFonts w:ascii="Arial" w:hAnsi="Arial" w:cs="Arial"/>
          <w:sz w:val="28"/>
          <w:szCs w:val="28"/>
        </w:rPr>
        <w:t>co-</w:t>
      </w:r>
      <w:r w:rsidR="00412AAF" w:rsidRPr="00E342DA">
        <w:rPr>
          <w:rFonts w:ascii="Arial" w:hAnsi="Arial" w:cs="Arial"/>
          <w:sz w:val="28"/>
          <w:szCs w:val="28"/>
        </w:rPr>
        <w:t>accused were present in the house.</w:t>
      </w:r>
    </w:p>
    <w:p w14:paraId="7DC3B04C" w14:textId="77777777" w:rsidR="007864D0" w:rsidRDefault="007864D0" w:rsidP="007864D0">
      <w:pPr>
        <w:pStyle w:val="ListParagraph"/>
        <w:spacing w:line="360" w:lineRule="auto"/>
        <w:jc w:val="both"/>
        <w:rPr>
          <w:rFonts w:ascii="Arial" w:hAnsi="Arial" w:cs="Arial"/>
          <w:sz w:val="28"/>
          <w:szCs w:val="28"/>
        </w:rPr>
      </w:pPr>
    </w:p>
    <w:p w14:paraId="3DD477D7" w14:textId="2ED8F6A6" w:rsidR="007864D0" w:rsidRPr="00E342DA" w:rsidRDefault="00E342DA" w:rsidP="00E342DA">
      <w:pPr>
        <w:spacing w:line="360" w:lineRule="auto"/>
        <w:ind w:left="720" w:hanging="720"/>
        <w:jc w:val="both"/>
        <w:rPr>
          <w:rFonts w:ascii="Arial" w:hAnsi="Arial" w:cs="Arial"/>
          <w:sz w:val="28"/>
          <w:szCs w:val="28"/>
        </w:rPr>
      </w:pPr>
      <w:r w:rsidRPr="00EE15E9">
        <w:rPr>
          <w:rFonts w:ascii="Arial" w:hAnsi="Arial" w:cs="Arial"/>
          <w:sz w:val="28"/>
          <w:szCs w:val="28"/>
        </w:rPr>
        <w:t>[10]</w:t>
      </w:r>
      <w:r w:rsidRPr="00EE15E9">
        <w:rPr>
          <w:rFonts w:ascii="Arial" w:hAnsi="Arial" w:cs="Arial"/>
          <w:sz w:val="28"/>
          <w:szCs w:val="28"/>
        </w:rPr>
        <w:tab/>
      </w:r>
      <w:r w:rsidR="003C0DEA" w:rsidRPr="00E342DA">
        <w:rPr>
          <w:rFonts w:ascii="Arial" w:hAnsi="Arial" w:cs="Arial"/>
          <w:sz w:val="28"/>
          <w:szCs w:val="28"/>
        </w:rPr>
        <w:t xml:space="preserve">Sitebe who was </w:t>
      </w:r>
      <w:r w:rsidR="007864D0" w:rsidRPr="00E342DA">
        <w:rPr>
          <w:rFonts w:ascii="Arial" w:hAnsi="Arial" w:cs="Arial"/>
          <w:sz w:val="28"/>
          <w:szCs w:val="28"/>
        </w:rPr>
        <w:t xml:space="preserve">also </w:t>
      </w:r>
      <w:r w:rsidR="003C0DEA" w:rsidRPr="00E342DA">
        <w:rPr>
          <w:rFonts w:ascii="Arial" w:hAnsi="Arial" w:cs="Arial"/>
          <w:sz w:val="28"/>
          <w:szCs w:val="28"/>
        </w:rPr>
        <w:t>employed at National Intervention Unit</w:t>
      </w:r>
      <w:r w:rsidR="009E50D4" w:rsidRPr="00E342DA">
        <w:rPr>
          <w:rFonts w:ascii="Arial" w:hAnsi="Arial" w:cs="Arial"/>
          <w:sz w:val="28"/>
          <w:szCs w:val="28"/>
        </w:rPr>
        <w:t>, Bon Accord</w:t>
      </w:r>
      <w:r w:rsidR="003C0DEA" w:rsidRPr="00E342DA">
        <w:rPr>
          <w:rFonts w:ascii="Arial" w:hAnsi="Arial" w:cs="Arial"/>
          <w:sz w:val="28"/>
          <w:szCs w:val="28"/>
        </w:rPr>
        <w:t xml:space="preserve"> </w:t>
      </w:r>
      <w:r w:rsidR="007864D0" w:rsidRPr="00E342DA">
        <w:rPr>
          <w:rFonts w:ascii="Arial" w:hAnsi="Arial" w:cs="Arial"/>
          <w:sz w:val="28"/>
          <w:szCs w:val="28"/>
        </w:rPr>
        <w:t>was with Mahlangu</w:t>
      </w:r>
      <w:r w:rsidR="003C0DEA" w:rsidRPr="00E342DA">
        <w:rPr>
          <w:rFonts w:ascii="Arial" w:hAnsi="Arial" w:cs="Arial"/>
          <w:sz w:val="28"/>
          <w:szCs w:val="28"/>
        </w:rPr>
        <w:t xml:space="preserve">. He corroborated the evidence of Mahlangu </w:t>
      </w:r>
      <w:r w:rsidR="007864D0" w:rsidRPr="00E342DA">
        <w:rPr>
          <w:rFonts w:ascii="Arial" w:hAnsi="Arial" w:cs="Arial"/>
          <w:sz w:val="28"/>
          <w:szCs w:val="28"/>
        </w:rPr>
        <w:t xml:space="preserve">about going to the house of </w:t>
      </w:r>
      <w:r w:rsidR="003C0DEA" w:rsidRPr="00E342DA">
        <w:rPr>
          <w:rFonts w:ascii="Arial" w:hAnsi="Arial" w:cs="Arial"/>
          <w:sz w:val="28"/>
          <w:szCs w:val="28"/>
        </w:rPr>
        <w:t xml:space="preserve">Sipho Ngwenya and </w:t>
      </w:r>
      <w:r w:rsidR="007864D0" w:rsidRPr="00E342DA">
        <w:rPr>
          <w:rFonts w:ascii="Arial" w:hAnsi="Arial" w:cs="Arial"/>
          <w:sz w:val="28"/>
          <w:szCs w:val="28"/>
        </w:rPr>
        <w:t xml:space="preserve">not finding him; </w:t>
      </w:r>
      <w:r w:rsidR="003C0DEA" w:rsidRPr="00E342DA">
        <w:rPr>
          <w:rFonts w:ascii="Arial" w:hAnsi="Arial" w:cs="Arial"/>
          <w:sz w:val="28"/>
          <w:szCs w:val="28"/>
        </w:rPr>
        <w:t>wait</w:t>
      </w:r>
      <w:r w:rsidR="007864D0" w:rsidRPr="00E342DA">
        <w:rPr>
          <w:rFonts w:ascii="Arial" w:hAnsi="Arial" w:cs="Arial"/>
          <w:sz w:val="28"/>
          <w:szCs w:val="28"/>
        </w:rPr>
        <w:t>ing</w:t>
      </w:r>
      <w:r w:rsidR="003C0DEA" w:rsidRPr="00E342DA">
        <w:rPr>
          <w:rFonts w:ascii="Arial" w:hAnsi="Arial" w:cs="Arial"/>
          <w:sz w:val="28"/>
          <w:szCs w:val="28"/>
        </w:rPr>
        <w:t xml:space="preserve"> for him at a nearby house which was still under construction</w:t>
      </w:r>
      <w:r w:rsidR="007864D0" w:rsidRPr="00E342DA">
        <w:rPr>
          <w:rFonts w:ascii="Arial" w:hAnsi="Arial" w:cs="Arial"/>
          <w:sz w:val="28"/>
          <w:szCs w:val="28"/>
        </w:rPr>
        <w:t>; and the arrival of the t</w:t>
      </w:r>
      <w:r w:rsidR="003C0DEA" w:rsidRPr="00E342DA">
        <w:rPr>
          <w:rFonts w:ascii="Arial" w:hAnsi="Arial" w:cs="Arial"/>
          <w:sz w:val="28"/>
          <w:szCs w:val="28"/>
        </w:rPr>
        <w:t xml:space="preserve">wo vehicles </w:t>
      </w:r>
      <w:r w:rsidR="007864D0" w:rsidRPr="00E342DA">
        <w:rPr>
          <w:rFonts w:ascii="Arial" w:hAnsi="Arial" w:cs="Arial"/>
          <w:sz w:val="28"/>
          <w:szCs w:val="28"/>
        </w:rPr>
        <w:t xml:space="preserve">which </w:t>
      </w:r>
      <w:r w:rsidR="006B0138" w:rsidRPr="00E342DA">
        <w:rPr>
          <w:rFonts w:ascii="Arial" w:hAnsi="Arial" w:cs="Arial"/>
          <w:sz w:val="28"/>
          <w:szCs w:val="28"/>
        </w:rPr>
        <w:t xml:space="preserve">stopped at the </w:t>
      </w:r>
      <w:r w:rsidR="006B0138" w:rsidRPr="00E342DA">
        <w:rPr>
          <w:rFonts w:ascii="Arial" w:hAnsi="Arial" w:cs="Arial"/>
          <w:sz w:val="28"/>
          <w:szCs w:val="28"/>
        </w:rPr>
        <w:lastRenderedPageBreak/>
        <w:t xml:space="preserve">sixth house from that of Sipho Ngwenya. </w:t>
      </w:r>
      <w:r w:rsidR="007864D0" w:rsidRPr="00E342DA">
        <w:rPr>
          <w:rFonts w:ascii="Arial" w:hAnsi="Arial" w:cs="Arial"/>
          <w:sz w:val="28"/>
          <w:szCs w:val="28"/>
        </w:rPr>
        <w:t>He testified that s</w:t>
      </w:r>
      <w:r w:rsidR="006B0138" w:rsidRPr="00E342DA">
        <w:rPr>
          <w:rFonts w:ascii="Arial" w:hAnsi="Arial" w:cs="Arial"/>
          <w:sz w:val="28"/>
          <w:szCs w:val="28"/>
        </w:rPr>
        <w:t>ix men alighted carrying things and entered the house. Th</w:t>
      </w:r>
      <w:r w:rsidR="007864D0" w:rsidRPr="00E342DA">
        <w:rPr>
          <w:rFonts w:ascii="Arial" w:hAnsi="Arial" w:cs="Arial"/>
          <w:sz w:val="28"/>
          <w:szCs w:val="28"/>
        </w:rPr>
        <w:t>is raised their</w:t>
      </w:r>
      <w:r w:rsidR="006B0138" w:rsidRPr="00E342DA">
        <w:rPr>
          <w:rFonts w:ascii="Arial" w:hAnsi="Arial" w:cs="Arial"/>
          <w:sz w:val="28"/>
          <w:szCs w:val="28"/>
        </w:rPr>
        <w:t xml:space="preserve"> suspicio</w:t>
      </w:r>
      <w:r w:rsidR="007864D0" w:rsidRPr="00E342DA">
        <w:rPr>
          <w:rFonts w:ascii="Arial" w:hAnsi="Arial" w:cs="Arial"/>
          <w:sz w:val="28"/>
          <w:szCs w:val="28"/>
        </w:rPr>
        <w:t>ns,</w:t>
      </w:r>
      <w:r w:rsidR="006B0138" w:rsidRPr="00E342DA">
        <w:rPr>
          <w:rFonts w:ascii="Arial" w:hAnsi="Arial" w:cs="Arial"/>
          <w:sz w:val="28"/>
          <w:szCs w:val="28"/>
        </w:rPr>
        <w:t xml:space="preserve"> and </w:t>
      </w:r>
      <w:r w:rsidR="007864D0" w:rsidRPr="00E342DA">
        <w:rPr>
          <w:rFonts w:ascii="Arial" w:hAnsi="Arial" w:cs="Arial"/>
          <w:sz w:val="28"/>
          <w:szCs w:val="28"/>
        </w:rPr>
        <w:t xml:space="preserve">they </w:t>
      </w:r>
      <w:r w:rsidR="006B0138" w:rsidRPr="00E342DA">
        <w:rPr>
          <w:rFonts w:ascii="Arial" w:hAnsi="Arial" w:cs="Arial"/>
          <w:sz w:val="28"/>
          <w:szCs w:val="28"/>
        </w:rPr>
        <w:t xml:space="preserve">moved </w:t>
      </w:r>
      <w:r w:rsidR="007864D0" w:rsidRPr="00E342DA">
        <w:rPr>
          <w:rFonts w:ascii="Arial" w:hAnsi="Arial" w:cs="Arial"/>
          <w:sz w:val="28"/>
          <w:szCs w:val="28"/>
        </w:rPr>
        <w:t xml:space="preserve">to </w:t>
      </w:r>
      <w:r w:rsidR="00B01FAD" w:rsidRPr="00E342DA">
        <w:rPr>
          <w:rFonts w:ascii="Arial" w:hAnsi="Arial" w:cs="Arial"/>
          <w:sz w:val="28"/>
          <w:szCs w:val="28"/>
        </w:rPr>
        <w:t xml:space="preserve">enter </w:t>
      </w:r>
      <w:r w:rsidR="006B0138" w:rsidRPr="00E342DA">
        <w:rPr>
          <w:rFonts w:ascii="Arial" w:hAnsi="Arial" w:cs="Arial"/>
          <w:sz w:val="28"/>
          <w:szCs w:val="28"/>
        </w:rPr>
        <w:t>th</w:t>
      </w:r>
      <w:r w:rsidR="007864D0" w:rsidRPr="00E342DA">
        <w:rPr>
          <w:rFonts w:ascii="Arial" w:hAnsi="Arial" w:cs="Arial"/>
          <w:sz w:val="28"/>
          <w:szCs w:val="28"/>
        </w:rPr>
        <w:t>at</w:t>
      </w:r>
      <w:r w:rsidR="006B0138" w:rsidRPr="00E342DA">
        <w:rPr>
          <w:rFonts w:ascii="Arial" w:hAnsi="Arial" w:cs="Arial"/>
          <w:sz w:val="28"/>
          <w:szCs w:val="28"/>
        </w:rPr>
        <w:t xml:space="preserve"> house. One </w:t>
      </w:r>
      <w:r w:rsidR="00497957" w:rsidRPr="00E342DA">
        <w:rPr>
          <w:rFonts w:ascii="Arial" w:hAnsi="Arial" w:cs="Arial"/>
          <w:sz w:val="28"/>
          <w:szCs w:val="28"/>
        </w:rPr>
        <w:t xml:space="preserve">of the </w:t>
      </w:r>
      <w:r w:rsidR="006B0138" w:rsidRPr="00E342DA">
        <w:rPr>
          <w:rFonts w:ascii="Arial" w:hAnsi="Arial" w:cs="Arial"/>
          <w:sz w:val="28"/>
          <w:szCs w:val="28"/>
        </w:rPr>
        <w:t>colleague</w:t>
      </w:r>
      <w:r w:rsidR="00497957" w:rsidRPr="00E342DA">
        <w:rPr>
          <w:rFonts w:ascii="Arial" w:hAnsi="Arial" w:cs="Arial"/>
          <w:sz w:val="28"/>
          <w:szCs w:val="28"/>
        </w:rPr>
        <w:t>s</w:t>
      </w:r>
      <w:r w:rsidR="006B0138" w:rsidRPr="00E342DA">
        <w:rPr>
          <w:rFonts w:ascii="Arial" w:hAnsi="Arial" w:cs="Arial"/>
          <w:sz w:val="28"/>
          <w:szCs w:val="28"/>
        </w:rPr>
        <w:t xml:space="preserve"> knocked and before </w:t>
      </w:r>
      <w:r w:rsidR="007864D0" w:rsidRPr="00E342DA">
        <w:rPr>
          <w:rFonts w:ascii="Arial" w:hAnsi="Arial" w:cs="Arial"/>
          <w:sz w:val="28"/>
          <w:szCs w:val="28"/>
        </w:rPr>
        <w:t xml:space="preserve">any </w:t>
      </w:r>
      <w:r w:rsidR="006B0138" w:rsidRPr="00E342DA">
        <w:rPr>
          <w:rFonts w:ascii="Arial" w:hAnsi="Arial" w:cs="Arial"/>
          <w:sz w:val="28"/>
          <w:szCs w:val="28"/>
        </w:rPr>
        <w:t>answer</w:t>
      </w:r>
      <w:r w:rsidR="007864D0" w:rsidRPr="00E342DA">
        <w:rPr>
          <w:rFonts w:ascii="Arial" w:hAnsi="Arial" w:cs="Arial"/>
          <w:sz w:val="28"/>
          <w:szCs w:val="28"/>
        </w:rPr>
        <w:t xml:space="preserve"> was forthcoming</w:t>
      </w:r>
      <w:r w:rsidR="006B0138" w:rsidRPr="00E342DA">
        <w:rPr>
          <w:rFonts w:ascii="Arial" w:hAnsi="Arial" w:cs="Arial"/>
          <w:sz w:val="28"/>
          <w:szCs w:val="28"/>
        </w:rPr>
        <w:t xml:space="preserve">, a person </w:t>
      </w:r>
      <w:r w:rsidR="007864D0" w:rsidRPr="00E342DA">
        <w:rPr>
          <w:rFonts w:ascii="Arial" w:hAnsi="Arial" w:cs="Arial"/>
          <w:sz w:val="28"/>
          <w:szCs w:val="28"/>
        </w:rPr>
        <w:t xml:space="preserve">emerged from </w:t>
      </w:r>
      <w:r w:rsidR="006B0138" w:rsidRPr="00E342DA">
        <w:rPr>
          <w:rFonts w:ascii="Arial" w:hAnsi="Arial" w:cs="Arial"/>
          <w:sz w:val="28"/>
          <w:szCs w:val="28"/>
        </w:rPr>
        <w:t>the house in possession of a firearm and fired a shot towards the police. The police ret</w:t>
      </w:r>
      <w:r w:rsidR="007864D0" w:rsidRPr="00E342DA">
        <w:rPr>
          <w:rFonts w:ascii="Arial" w:hAnsi="Arial" w:cs="Arial"/>
          <w:sz w:val="28"/>
          <w:szCs w:val="28"/>
        </w:rPr>
        <w:t>urned fire.</w:t>
      </w:r>
      <w:r w:rsidR="006B0138" w:rsidRPr="00E342DA">
        <w:rPr>
          <w:rFonts w:ascii="Arial" w:hAnsi="Arial" w:cs="Arial"/>
          <w:sz w:val="28"/>
          <w:szCs w:val="28"/>
        </w:rPr>
        <w:t xml:space="preserve"> </w:t>
      </w:r>
      <w:r w:rsidR="007864D0" w:rsidRPr="00E342DA">
        <w:rPr>
          <w:rFonts w:ascii="Arial" w:hAnsi="Arial" w:cs="Arial"/>
          <w:sz w:val="28"/>
          <w:szCs w:val="28"/>
        </w:rPr>
        <w:t>A</w:t>
      </w:r>
      <w:r w:rsidR="006B0138" w:rsidRPr="00E342DA">
        <w:rPr>
          <w:rFonts w:ascii="Arial" w:hAnsi="Arial" w:cs="Arial"/>
          <w:sz w:val="28"/>
          <w:szCs w:val="28"/>
        </w:rPr>
        <w:t xml:space="preserve"> </w:t>
      </w:r>
      <w:r w:rsidR="007F5645" w:rsidRPr="00E342DA">
        <w:rPr>
          <w:rFonts w:ascii="Arial" w:hAnsi="Arial" w:cs="Arial"/>
          <w:sz w:val="28"/>
          <w:szCs w:val="28"/>
        </w:rPr>
        <w:t>shootout</w:t>
      </w:r>
      <w:r w:rsidR="006B0138" w:rsidRPr="00E342DA">
        <w:rPr>
          <w:rFonts w:ascii="Arial" w:hAnsi="Arial" w:cs="Arial"/>
          <w:sz w:val="28"/>
          <w:szCs w:val="28"/>
        </w:rPr>
        <w:t xml:space="preserve"> </w:t>
      </w:r>
      <w:r w:rsidR="007864D0" w:rsidRPr="00E342DA">
        <w:rPr>
          <w:rFonts w:ascii="Arial" w:hAnsi="Arial" w:cs="Arial"/>
          <w:sz w:val="28"/>
          <w:szCs w:val="28"/>
        </w:rPr>
        <w:t xml:space="preserve">followed </w:t>
      </w:r>
      <w:r w:rsidR="006B0138" w:rsidRPr="00E342DA">
        <w:rPr>
          <w:rFonts w:ascii="Arial" w:hAnsi="Arial" w:cs="Arial"/>
          <w:sz w:val="28"/>
          <w:szCs w:val="28"/>
        </w:rPr>
        <w:t xml:space="preserve">between the police and the occupants of the house. When the shooting </w:t>
      </w:r>
      <w:r w:rsidR="007864D0" w:rsidRPr="00E342DA">
        <w:rPr>
          <w:rFonts w:ascii="Arial" w:hAnsi="Arial" w:cs="Arial"/>
          <w:sz w:val="28"/>
          <w:szCs w:val="28"/>
        </w:rPr>
        <w:t>ceased</w:t>
      </w:r>
      <w:r w:rsidR="006B0138" w:rsidRPr="00E342DA">
        <w:rPr>
          <w:rFonts w:ascii="Arial" w:hAnsi="Arial" w:cs="Arial"/>
          <w:sz w:val="28"/>
          <w:szCs w:val="28"/>
        </w:rPr>
        <w:t>, one of the occupants of the house</w:t>
      </w:r>
      <w:r w:rsidR="007864D0" w:rsidRPr="00E342DA">
        <w:rPr>
          <w:rFonts w:ascii="Arial" w:hAnsi="Arial" w:cs="Arial"/>
          <w:sz w:val="28"/>
          <w:szCs w:val="28"/>
        </w:rPr>
        <w:t xml:space="preserve"> (who is the appellant)</w:t>
      </w:r>
      <w:r w:rsidR="006B0138" w:rsidRPr="00E342DA">
        <w:rPr>
          <w:rFonts w:ascii="Arial" w:hAnsi="Arial" w:cs="Arial"/>
          <w:sz w:val="28"/>
          <w:szCs w:val="28"/>
        </w:rPr>
        <w:t xml:space="preserve"> threw a wardrobe outside the house and fell to the ground. At that stage </w:t>
      </w:r>
      <w:r w:rsidR="007864D0" w:rsidRPr="00E342DA">
        <w:rPr>
          <w:rFonts w:ascii="Arial" w:hAnsi="Arial" w:cs="Arial"/>
          <w:sz w:val="28"/>
          <w:szCs w:val="28"/>
        </w:rPr>
        <w:t xml:space="preserve">his colleagues </w:t>
      </w:r>
      <w:r w:rsidR="006B0138" w:rsidRPr="00E342DA">
        <w:rPr>
          <w:rFonts w:ascii="Arial" w:hAnsi="Arial" w:cs="Arial"/>
          <w:sz w:val="28"/>
          <w:szCs w:val="28"/>
        </w:rPr>
        <w:t xml:space="preserve">Mahlangu and </w:t>
      </w:r>
      <w:r w:rsidR="007864D0" w:rsidRPr="00E342DA">
        <w:rPr>
          <w:rFonts w:ascii="Arial" w:hAnsi="Arial" w:cs="Arial"/>
          <w:sz w:val="28"/>
          <w:szCs w:val="28"/>
        </w:rPr>
        <w:t xml:space="preserve">one </w:t>
      </w:r>
      <w:r w:rsidR="006B0138" w:rsidRPr="00E342DA">
        <w:rPr>
          <w:rFonts w:ascii="Arial" w:hAnsi="Arial" w:cs="Arial"/>
          <w:sz w:val="28"/>
          <w:szCs w:val="28"/>
        </w:rPr>
        <w:t>Pilane went into the house.</w:t>
      </w:r>
    </w:p>
    <w:p w14:paraId="1B064DD9" w14:textId="77777777" w:rsidR="007864D0" w:rsidRPr="007864D0" w:rsidRDefault="007864D0" w:rsidP="007864D0">
      <w:pPr>
        <w:pStyle w:val="ListParagraph"/>
        <w:rPr>
          <w:rFonts w:ascii="Arial" w:hAnsi="Arial" w:cs="Arial"/>
          <w:sz w:val="28"/>
          <w:szCs w:val="28"/>
        </w:rPr>
      </w:pPr>
    </w:p>
    <w:p w14:paraId="45B6D762" w14:textId="12D0B92A" w:rsidR="007864D0" w:rsidRPr="00E342DA" w:rsidRDefault="00E342DA" w:rsidP="00E342DA">
      <w:pPr>
        <w:spacing w:line="360" w:lineRule="auto"/>
        <w:ind w:left="720" w:hanging="720"/>
        <w:jc w:val="both"/>
        <w:rPr>
          <w:rFonts w:ascii="Arial" w:hAnsi="Arial" w:cs="Arial"/>
          <w:sz w:val="28"/>
          <w:szCs w:val="28"/>
        </w:rPr>
      </w:pPr>
      <w:r w:rsidRPr="00984494">
        <w:rPr>
          <w:rFonts w:ascii="Arial" w:hAnsi="Arial" w:cs="Arial"/>
          <w:sz w:val="28"/>
          <w:szCs w:val="28"/>
        </w:rPr>
        <w:t>[11]</w:t>
      </w:r>
      <w:r w:rsidRPr="00984494">
        <w:rPr>
          <w:rFonts w:ascii="Arial" w:hAnsi="Arial" w:cs="Arial"/>
          <w:sz w:val="28"/>
          <w:szCs w:val="28"/>
        </w:rPr>
        <w:tab/>
      </w:r>
      <w:r w:rsidR="007864D0" w:rsidRPr="00E342DA">
        <w:rPr>
          <w:rFonts w:ascii="Arial" w:hAnsi="Arial" w:cs="Arial"/>
          <w:sz w:val="28"/>
          <w:szCs w:val="28"/>
        </w:rPr>
        <w:t>A</w:t>
      </w:r>
      <w:r w:rsidR="008A7244" w:rsidRPr="00E342DA">
        <w:rPr>
          <w:rFonts w:ascii="Arial" w:hAnsi="Arial" w:cs="Arial"/>
          <w:sz w:val="28"/>
          <w:szCs w:val="28"/>
        </w:rPr>
        <w:t>dmissions</w:t>
      </w:r>
      <w:r w:rsidR="007864D0" w:rsidRPr="00E342DA">
        <w:rPr>
          <w:rFonts w:ascii="Arial" w:hAnsi="Arial" w:cs="Arial"/>
          <w:sz w:val="28"/>
          <w:szCs w:val="28"/>
        </w:rPr>
        <w:t xml:space="preserve"> were made</w:t>
      </w:r>
      <w:r w:rsidR="008A7244" w:rsidRPr="00E342DA">
        <w:rPr>
          <w:rFonts w:ascii="Arial" w:hAnsi="Arial" w:cs="Arial"/>
          <w:sz w:val="28"/>
          <w:szCs w:val="28"/>
        </w:rPr>
        <w:t xml:space="preserve"> in terms of section 220 of the Criminal Procedure Act 51 of 1977 in relation to the identity of the deceased, that no further injuries were sustained </w:t>
      </w:r>
      <w:r w:rsidR="007864D0" w:rsidRPr="00E342DA">
        <w:rPr>
          <w:rFonts w:ascii="Arial" w:hAnsi="Arial" w:cs="Arial"/>
          <w:sz w:val="28"/>
          <w:szCs w:val="28"/>
        </w:rPr>
        <w:t xml:space="preserve">from the scene of death </w:t>
      </w:r>
      <w:r w:rsidR="008A7244" w:rsidRPr="00E342DA">
        <w:rPr>
          <w:rFonts w:ascii="Arial" w:hAnsi="Arial" w:cs="Arial"/>
          <w:sz w:val="28"/>
          <w:szCs w:val="28"/>
        </w:rPr>
        <w:t xml:space="preserve">to the conducting of the postmortem examinations. The ballistic reports </w:t>
      </w:r>
      <w:r w:rsidR="007F5645" w:rsidRPr="00E342DA">
        <w:rPr>
          <w:rFonts w:ascii="Arial" w:hAnsi="Arial" w:cs="Arial"/>
          <w:sz w:val="28"/>
          <w:szCs w:val="28"/>
        </w:rPr>
        <w:t xml:space="preserve">for the firearms and ammunition </w:t>
      </w:r>
      <w:r w:rsidR="008A7244" w:rsidRPr="00E342DA">
        <w:rPr>
          <w:rFonts w:ascii="Arial" w:hAnsi="Arial" w:cs="Arial"/>
          <w:sz w:val="28"/>
          <w:szCs w:val="28"/>
        </w:rPr>
        <w:t xml:space="preserve">were handed in </w:t>
      </w:r>
      <w:r w:rsidR="007864D0" w:rsidRPr="00E342DA">
        <w:rPr>
          <w:rFonts w:ascii="Arial" w:hAnsi="Arial" w:cs="Arial"/>
          <w:sz w:val="28"/>
          <w:szCs w:val="28"/>
        </w:rPr>
        <w:t>by consent</w:t>
      </w:r>
      <w:r w:rsidR="008A7244" w:rsidRPr="00E342DA">
        <w:rPr>
          <w:rFonts w:ascii="Arial" w:hAnsi="Arial" w:cs="Arial"/>
          <w:sz w:val="28"/>
          <w:szCs w:val="28"/>
        </w:rPr>
        <w:t>.</w:t>
      </w:r>
      <w:r w:rsidR="004430C1" w:rsidRPr="00E342DA">
        <w:rPr>
          <w:rFonts w:ascii="Arial" w:hAnsi="Arial" w:cs="Arial"/>
          <w:sz w:val="28"/>
          <w:szCs w:val="28"/>
        </w:rPr>
        <w:t xml:space="preserve"> The cause of death</w:t>
      </w:r>
      <w:r w:rsidR="00984494" w:rsidRPr="00E342DA">
        <w:rPr>
          <w:rFonts w:ascii="Arial" w:hAnsi="Arial" w:cs="Arial"/>
          <w:sz w:val="28"/>
          <w:szCs w:val="28"/>
        </w:rPr>
        <w:t xml:space="preserve"> for the two deceased persons was noted as gunshot wounds to the chest.</w:t>
      </w:r>
    </w:p>
    <w:p w14:paraId="4D1C8E30" w14:textId="77777777" w:rsidR="007864D0" w:rsidRPr="007864D0" w:rsidRDefault="007864D0" w:rsidP="007864D0">
      <w:pPr>
        <w:pStyle w:val="ListParagraph"/>
        <w:rPr>
          <w:rFonts w:ascii="Arial" w:hAnsi="Arial" w:cs="Arial"/>
          <w:sz w:val="28"/>
          <w:szCs w:val="28"/>
        </w:rPr>
      </w:pPr>
    </w:p>
    <w:p w14:paraId="355CF28C" w14:textId="7059F3F9" w:rsidR="006473A1"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[12]</w:t>
      </w:r>
      <w:r>
        <w:rPr>
          <w:rFonts w:ascii="Arial" w:hAnsi="Arial" w:cs="Arial"/>
          <w:sz w:val="28"/>
          <w:szCs w:val="28"/>
        </w:rPr>
        <w:tab/>
      </w:r>
      <w:r w:rsidR="00073921" w:rsidRPr="00E342DA">
        <w:rPr>
          <w:rFonts w:ascii="Arial" w:hAnsi="Arial" w:cs="Arial"/>
          <w:sz w:val="28"/>
          <w:szCs w:val="28"/>
        </w:rPr>
        <w:t>The appellant testified in his defence</w:t>
      </w:r>
      <w:r w:rsidR="007864D0" w:rsidRPr="00E342DA">
        <w:rPr>
          <w:rFonts w:ascii="Arial" w:hAnsi="Arial" w:cs="Arial"/>
          <w:sz w:val="28"/>
          <w:szCs w:val="28"/>
        </w:rPr>
        <w:t>. According to the appellant,</w:t>
      </w:r>
      <w:r w:rsidR="00073921" w:rsidRPr="00E342DA">
        <w:rPr>
          <w:rFonts w:ascii="Arial" w:hAnsi="Arial" w:cs="Arial"/>
          <w:sz w:val="28"/>
          <w:szCs w:val="28"/>
        </w:rPr>
        <w:t xml:space="preserve"> </w:t>
      </w:r>
      <w:r w:rsidR="006473A1" w:rsidRPr="00E342DA">
        <w:rPr>
          <w:rFonts w:ascii="Arial" w:hAnsi="Arial" w:cs="Arial"/>
          <w:sz w:val="28"/>
          <w:szCs w:val="28"/>
        </w:rPr>
        <w:t xml:space="preserve">as at </w:t>
      </w:r>
      <w:r w:rsidR="00073921" w:rsidRPr="00E342DA">
        <w:rPr>
          <w:rFonts w:ascii="Arial" w:hAnsi="Arial" w:cs="Arial"/>
          <w:b/>
          <w:bCs/>
          <w:sz w:val="28"/>
          <w:szCs w:val="28"/>
        </w:rPr>
        <w:t>7 April 2008</w:t>
      </w:r>
      <w:r w:rsidR="00073921" w:rsidRPr="00E342DA">
        <w:rPr>
          <w:rFonts w:ascii="Arial" w:hAnsi="Arial" w:cs="Arial"/>
          <w:sz w:val="28"/>
          <w:szCs w:val="28"/>
        </w:rPr>
        <w:t xml:space="preserve"> he was employed at </w:t>
      </w:r>
      <w:r w:rsidR="006473A1" w:rsidRPr="00E342DA">
        <w:rPr>
          <w:rFonts w:ascii="Arial" w:hAnsi="Arial" w:cs="Arial"/>
          <w:sz w:val="28"/>
          <w:szCs w:val="28"/>
        </w:rPr>
        <w:t xml:space="preserve">the </w:t>
      </w:r>
      <w:r w:rsidR="00073921" w:rsidRPr="00E342DA">
        <w:rPr>
          <w:rFonts w:ascii="Arial" w:hAnsi="Arial" w:cs="Arial"/>
          <w:sz w:val="28"/>
          <w:szCs w:val="28"/>
        </w:rPr>
        <w:t>Ford Motor Company and was issued with Ford Ikon</w:t>
      </w:r>
      <w:r w:rsidR="003E32D4" w:rsidRPr="00E342DA">
        <w:rPr>
          <w:rFonts w:ascii="Arial" w:hAnsi="Arial" w:cs="Arial"/>
          <w:sz w:val="28"/>
          <w:szCs w:val="28"/>
        </w:rPr>
        <w:t xml:space="preserve"> </w:t>
      </w:r>
      <w:r w:rsidR="006473A1" w:rsidRPr="00E342DA">
        <w:rPr>
          <w:rFonts w:ascii="Arial" w:hAnsi="Arial" w:cs="Arial"/>
          <w:sz w:val="28"/>
          <w:szCs w:val="28"/>
        </w:rPr>
        <w:t>moto</w:t>
      </w:r>
      <w:r w:rsidR="003E32D4" w:rsidRPr="00E342DA">
        <w:rPr>
          <w:rFonts w:ascii="Arial" w:hAnsi="Arial" w:cs="Arial"/>
          <w:sz w:val="28"/>
          <w:szCs w:val="28"/>
        </w:rPr>
        <w:t>r</w:t>
      </w:r>
      <w:r w:rsidR="006473A1" w:rsidRPr="00E342DA">
        <w:rPr>
          <w:rFonts w:ascii="Arial" w:hAnsi="Arial" w:cs="Arial"/>
          <w:sz w:val="28"/>
          <w:szCs w:val="28"/>
        </w:rPr>
        <w:t xml:space="preserve"> vehicle</w:t>
      </w:r>
      <w:r w:rsidR="00073921" w:rsidRPr="00E342DA">
        <w:rPr>
          <w:rFonts w:ascii="Arial" w:hAnsi="Arial" w:cs="Arial"/>
          <w:sz w:val="28"/>
          <w:szCs w:val="28"/>
        </w:rPr>
        <w:t>. On that day</w:t>
      </w:r>
      <w:r w:rsidR="006473A1" w:rsidRPr="00E342DA">
        <w:rPr>
          <w:rFonts w:ascii="Arial" w:hAnsi="Arial" w:cs="Arial"/>
          <w:sz w:val="28"/>
          <w:szCs w:val="28"/>
        </w:rPr>
        <w:t xml:space="preserve"> at around 21h30</w:t>
      </w:r>
      <w:r w:rsidR="00073921" w:rsidRPr="00E342DA">
        <w:rPr>
          <w:rFonts w:ascii="Arial" w:hAnsi="Arial" w:cs="Arial"/>
          <w:sz w:val="28"/>
          <w:szCs w:val="28"/>
        </w:rPr>
        <w:t xml:space="preserve"> he was with Sipho Ngwenya </w:t>
      </w:r>
      <w:r w:rsidR="006473A1" w:rsidRPr="00E342DA">
        <w:rPr>
          <w:rFonts w:ascii="Arial" w:hAnsi="Arial" w:cs="Arial"/>
          <w:sz w:val="28"/>
          <w:szCs w:val="28"/>
        </w:rPr>
        <w:t>repairing</w:t>
      </w:r>
      <w:r w:rsidR="00073921" w:rsidRPr="00E342DA">
        <w:rPr>
          <w:rFonts w:ascii="Arial" w:hAnsi="Arial" w:cs="Arial"/>
          <w:sz w:val="28"/>
          <w:szCs w:val="28"/>
        </w:rPr>
        <w:t xml:space="preserve"> </w:t>
      </w:r>
      <w:r w:rsidR="006473A1" w:rsidRPr="00E342DA">
        <w:rPr>
          <w:rFonts w:ascii="Arial" w:hAnsi="Arial" w:cs="Arial"/>
          <w:sz w:val="28"/>
          <w:szCs w:val="28"/>
        </w:rPr>
        <w:t xml:space="preserve">the Toyota Venture motor vehicle of the said Sipho, </w:t>
      </w:r>
      <w:r w:rsidR="00073921" w:rsidRPr="00E342DA">
        <w:rPr>
          <w:rFonts w:ascii="Arial" w:hAnsi="Arial" w:cs="Arial"/>
          <w:sz w:val="28"/>
          <w:szCs w:val="28"/>
        </w:rPr>
        <w:t xml:space="preserve">as he could not </w:t>
      </w:r>
      <w:r w:rsidR="006473A1" w:rsidRPr="00E342DA">
        <w:rPr>
          <w:rFonts w:ascii="Arial" w:hAnsi="Arial" w:cs="Arial"/>
          <w:sz w:val="28"/>
          <w:szCs w:val="28"/>
        </w:rPr>
        <w:t>repair</w:t>
      </w:r>
      <w:r w:rsidR="00073921" w:rsidRPr="00E342DA">
        <w:rPr>
          <w:rFonts w:ascii="Arial" w:hAnsi="Arial" w:cs="Arial"/>
          <w:sz w:val="28"/>
          <w:szCs w:val="28"/>
        </w:rPr>
        <w:t xml:space="preserve"> it during the day. </w:t>
      </w:r>
      <w:r w:rsidR="006473A1" w:rsidRPr="00E342DA">
        <w:rPr>
          <w:rFonts w:ascii="Arial" w:hAnsi="Arial" w:cs="Arial"/>
          <w:sz w:val="28"/>
          <w:szCs w:val="28"/>
        </w:rPr>
        <w:t xml:space="preserve">Since he was repairing Ngwenya’s </w:t>
      </w:r>
      <w:r w:rsidR="00657EA0" w:rsidRPr="00E342DA">
        <w:rPr>
          <w:rFonts w:ascii="Arial" w:hAnsi="Arial" w:cs="Arial"/>
          <w:sz w:val="28"/>
          <w:szCs w:val="28"/>
        </w:rPr>
        <w:t>vehicle,</w:t>
      </w:r>
      <w:r w:rsidR="00073921" w:rsidRPr="00E342DA">
        <w:rPr>
          <w:rFonts w:ascii="Arial" w:hAnsi="Arial" w:cs="Arial"/>
          <w:sz w:val="28"/>
          <w:szCs w:val="28"/>
        </w:rPr>
        <w:t xml:space="preserve"> </w:t>
      </w:r>
      <w:r w:rsidR="006473A1" w:rsidRPr="00E342DA">
        <w:rPr>
          <w:rFonts w:ascii="Arial" w:hAnsi="Arial" w:cs="Arial"/>
          <w:sz w:val="28"/>
          <w:szCs w:val="28"/>
        </w:rPr>
        <w:t>Ngwenya</w:t>
      </w:r>
      <w:r w:rsidR="00073921" w:rsidRPr="00E342DA">
        <w:rPr>
          <w:rFonts w:ascii="Arial" w:hAnsi="Arial" w:cs="Arial"/>
          <w:sz w:val="28"/>
          <w:szCs w:val="28"/>
        </w:rPr>
        <w:t xml:space="preserve"> borrowed </w:t>
      </w:r>
      <w:r w:rsidR="006473A1" w:rsidRPr="00E342DA">
        <w:rPr>
          <w:rFonts w:ascii="Arial" w:hAnsi="Arial" w:cs="Arial"/>
          <w:sz w:val="28"/>
          <w:szCs w:val="28"/>
        </w:rPr>
        <w:t>the</w:t>
      </w:r>
      <w:r w:rsidR="00073921" w:rsidRPr="00E342DA">
        <w:rPr>
          <w:rFonts w:ascii="Arial" w:hAnsi="Arial" w:cs="Arial"/>
          <w:sz w:val="28"/>
          <w:szCs w:val="28"/>
        </w:rPr>
        <w:t xml:space="preserve"> Ford</w:t>
      </w:r>
      <w:r w:rsidR="006473A1" w:rsidRPr="00E342DA">
        <w:rPr>
          <w:rFonts w:ascii="Arial" w:hAnsi="Arial" w:cs="Arial"/>
          <w:sz w:val="28"/>
          <w:szCs w:val="28"/>
        </w:rPr>
        <w:t xml:space="preserve"> Ikon</w:t>
      </w:r>
      <w:r w:rsidR="00073921" w:rsidRPr="00E342DA">
        <w:rPr>
          <w:rFonts w:ascii="Arial" w:hAnsi="Arial" w:cs="Arial"/>
          <w:sz w:val="28"/>
          <w:szCs w:val="28"/>
        </w:rPr>
        <w:t xml:space="preserve"> to </w:t>
      </w:r>
      <w:r w:rsidR="006473A1" w:rsidRPr="00E342DA">
        <w:rPr>
          <w:rFonts w:ascii="Arial" w:hAnsi="Arial" w:cs="Arial"/>
          <w:sz w:val="28"/>
          <w:szCs w:val="28"/>
        </w:rPr>
        <w:t>collect</w:t>
      </w:r>
      <w:r w:rsidR="00073921" w:rsidRPr="00E342DA">
        <w:rPr>
          <w:rFonts w:ascii="Arial" w:hAnsi="Arial" w:cs="Arial"/>
          <w:sz w:val="28"/>
          <w:szCs w:val="28"/>
        </w:rPr>
        <w:t xml:space="preserve"> a disc </w:t>
      </w:r>
      <w:r w:rsidR="006473A1" w:rsidRPr="00E342DA">
        <w:rPr>
          <w:rFonts w:ascii="Arial" w:hAnsi="Arial" w:cs="Arial"/>
          <w:sz w:val="28"/>
          <w:szCs w:val="28"/>
        </w:rPr>
        <w:t>in</w:t>
      </w:r>
      <w:r w:rsidR="00073921" w:rsidRPr="00E342DA">
        <w:rPr>
          <w:rFonts w:ascii="Arial" w:hAnsi="Arial" w:cs="Arial"/>
          <w:sz w:val="28"/>
          <w:szCs w:val="28"/>
        </w:rPr>
        <w:t xml:space="preserve"> Soshanguve.</w:t>
      </w:r>
      <w:r w:rsidR="00657EA0" w:rsidRPr="00E342DA">
        <w:rPr>
          <w:rFonts w:ascii="Arial" w:hAnsi="Arial" w:cs="Arial"/>
          <w:sz w:val="28"/>
          <w:szCs w:val="28"/>
        </w:rPr>
        <w:t xml:space="preserve"> </w:t>
      </w:r>
      <w:r w:rsidR="006473A1" w:rsidRPr="00E342DA">
        <w:rPr>
          <w:rFonts w:ascii="Arial" w:hAnsi="Arial" w:cs="Arial"/>
          <w:sz w:val="28"/>
          <w:szCs w:val="28"/>
        </w:rPr>
        <w:t xml:space="preserve">When he </w:t>
      </w:r>
      <w:r w:rsidR="00657EA0" w:rsidRPr="00E342DA">
        <w:rPr>
          <w:rFonts w:ascii="Arial" w:hAnsi="Arial" w:cs="Arial"/>
          <w:sz w:val="28"/>
          <w:szCs w:val="28"/>
        </w:rPr>
        <w:t xml:space="preserve">was done with the </w:t>
      </w:r>
      <w:r w:rsidR="006473A1" w:rsidRPr="00E342DA">
        <w:rPr>
          <w:rFonts w:ascii="Arial" w:hAnsi="Arial" w:cs="Arial"/>
          <w:sz w:val="28"/>
          <w:szCs w:val="28"/>
        </w:rPr>
        <w:t xml:space="preserve">Toyota Venture </w:t>
      </w:r>
      <w:r w:rsidR="00657EA0" w:rsidRPr="00E342DA">
        <w:rPr>
          <w:rFonts w:ascii="Arial" w:hAnsi="Arial" w:cs="Arial"/>
          <w:sz w:val="28"/>
          <w:szCs w:val="28"/>
        </w:rPr>
        <w:t xml:space="preserve">he phoned to check where </w:t>
      </w:r>
      <w:r w:rsidR="006473A1" w:rsidRPr="00E342DA">
        <w:rPr>
          <w:rFonts w:ascii="Arial" w:hAnsi="Arial" w:cs="Arial"/>
          <w:sz w:val="28"/>
          <w:szCs w:val="28"/>
        </w:rPr>
        <w:t>Ngwenya</w:t>
      </w:r>
      <w:r w:rsidR="00657EA0" w:rsidRPr="00E342DA">
        <w:rPr>
          <w:rFonts w:ascii="Arial" w:hAnsi="Arial" w:cs="Arial"/>
          <w:sz w:val="28"/>
          <w:szCs w:val="28"/>
        </w:rPr>
        <w:t xml:space="preserve"> was</w:t>
      </w:r>
      <w:r w:rsidR="006473A1" w:rsidRPr="00E342DA">
        <w:rPr>
          <w:rFonts w:ascii="Arial" w:hAnsi="Arial" w:cs="Arial"/>
          <w:sz w:val="28"/>
          <w:szCs w:val="28"/>
        </w:rPr>
        <w:t xml:space="preserve">. Ngwenya informed him that he </w:t>
      </w:r>
      <w:r w:rsidR="00657EA0" w:rsidRPr="00E342DA">
        <w:rPr>
          <w:rFonts w:ascii="Arial" w:hAnsi="Arial" w:cs="Arial"/>
          <w:sz w:val="28"/>
          <w:szCs w:val="28"/>
        </w:rPr>
        <w:t xml:space="preserve">was on his way. </w:t>
      </w:r>
      <w:r w:rsidR="006473A1" w:rsidRPr="00E342DA">
        <w:rPr>
          <w:rFonts w:ascii="Arial" w:hAnsi="Arial" w:cs="Arial"/>
          <w:sz w:val="28"/>
          <w:szCs w:val="28"/>
        </w:rPr>
        <w:t xml:space="preserve">When </w:t>
      </w:r>
      <w:r w:rsidR="00657EA0" w:rsidRPr="00E342DA">
        <w:rPr>
          <w:rFonts w:ascii="Arial" w:hAnsi="Arial" w:cs="Arial"/>
          <w:sz w:val="28"/>
          <w:szCs w:val="28"/>
        </w:rPr>
        <w:t xml:space="preserve">Sipho </w:t>
      </w:r>
      <w:r w:rsidR="006473A1" w:rsidRPr="00E342DA">
        <w:rPr>
          <w:rFonts w:ascii="Arial" w:hAnsi="Arial" w:cs="Arial"/>
          <w:sz w:val="28"/>
          <w:szCs w:val="28"/>
        </w:rPr>
        <w:t xml:space="preserve">did not </w:t>
      </w:r>
      <w:r w:rsidR="006473A1" w:rsidRPr="00E342DA">
        <w:rPr>
          <w:rFonts w:ascii="Arial" w:hAnsi="Arial" w:cs="Arial"/>
          <w:sz w:val="28"/>
          <w:szCs w:val="28"/>
        </w:rPr>
        <w:lastRenderedPageBreak/>
        <w:t>return as indicated</w:t>
      </w:r>
      <w:r w:rsidR="00657EA0" w:rsidRPr="00E342DA">
        <w:rPr>
          <w:rFonts w:ascii="Arial" w:hAnsi="Arial" w:cs="Arial"/>
          <w:sz w:val="28"/>
          <w:szCs w:val="28"/>
        </w:rPr>
        <w:t>, he phoned him again</w:t>
      </w:r>
      <w:r w:rsidR="006473A1" w:rsidRPr="00E342DA">
        <w:rPr>
          <w:rFonts w:ascii="Arial" w:hAnsi="Arial" w:cs="Arial"/>
          <w:sz w:val="28"/>
          <w:szCs w:val="28"/>
        </w:rPr>
        <w:t>,</w:t>
      </w:r>
      <w:r w:rsidR="00657EA0" w:rsidRPr="00E342DA">
        <w:rPr>
          <w:rFonts w:ascii="Arial" w:hAnsi="Arial" w:cs="Arial"/>
          <w:sz w:val="28"/>
          <w:szCs w:val="28"/>
        </w:rPr>
        <w:t xml:space="preserve"> </w:t>
      </w:r>
      <w:r w:rsidR="006473A1" w:rsidRPr="00E342DA">
        <w:rPr>
          <w:rFonts w:ascii="Arial" w:hAnsi="Arial" w:cs="Arial"/>
          <w:sz w:val="28"/>
          <w:szCs w:val="28"/>
        </w:rPr>
        <w:t xml:space="preserve">but </w:t>
      </w:r>
      <w:r w:rsidR="00657EA0" w:rsidRPr="00E342DA">
        <w:rPr>
          <w:rFonts w:ascii="Arial" w:hAnsi="Arial" w:cs="Arial"/>
          <w:sz w:val="28"/>
          <w:szCs w:val="28"/>
        </w:rPr>
        <w:t xml:space="preserve">Sipho was not responding to his calls. The appellant decided to wait inside the </w:t>
      </w:r>
      <w:r w:rsidR="006473A1" w:rsidRPr="00E342DA">
        <w:rPr>
          <w:rFonts w:ascii="Arial" w:hAnsi="Arial" w:cs="Arial"/>
          <w:sz w:val="28"/>
          <w:szCs w:val="28"/>
        </w:rPr>
        <w:t xml:space="preserve">Toyota Venture which </w:t>
      </w:r>
      <w:r w:rsidR="00657EA0" w:rsidRPr="00E342DA">
        <w:rPr>
          <w:rFonts w:ascii="Arial" w:hAnsi="Arial" w:cs="Arial"/>
          <w:sz w:val="28"/>
          <w:szCs w:val="28"/>
        </w:rPr>
        <w:t xml:space="preserve">he was </w:t>
      </w:r>
      <w:r w:rsidR="006473A1" w:rsidRPr="00E342DA">
        <w:rPr>
          <w:rFonts w:ascii="Arial" w:hAnsi="Arial" w:cs="Arial"/>
          <w:sz w:val="28"/>
          <w:szCs w:val="28"/>
        </w:rPr>
        <w:t>repairing</w:t>
      </w:r>
      <w:r w:rsidR="00657EA0" w:rsidRPr="00E342DA">
        <w:rPr>
          <w:rFonts w:ascii="Arial" w:hAnsi="Arial" w:cs="Arial"/>
          <w:sz w:val="28"/>
          <w:szCs w:val="28"/>
        </w:rPr>
        <w:t xml:space="preserve"> as it was getting cold, and he fell asleep.</w:t>
      </w:r>
    </w:p>
    <w:p w14:paraId="4BCD46FF" w14:textId="77777777" w:rsidR="002959C8" w:rsidRPr="00045A5F" w:rsidRDefault="002959C8" w:rsidP="002959C8">
      <w:pPr>
        <w:pStyle w:val="ListParagraph"/>
        <w:spacing w:line="360" w:lineRule="auto"/>
        <w:jc w:val="both"/>
        <w:rPr>
          <w:rFonts w:ascii="Arial" w:hAnsi="Arial" w:cs="Arial"/>
          <w:sz w:val="28"/>
          <w:szCs w:val="28"/>
        </w:rPr>
      </w:pPr>
    </w:p>
    <w:p w14:paraId="5DDCC198" w14:textId="3C91AFF8" w:rsidR="00CB518E"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657EA0" w:rsidRPr="00E342DA">
        <w:rPr>
          <w:rFonts w:ascii="Arial" w:hAnsi="Arial" w:cs="Arial"/>
          <w:sz w:val="28"/>
          <w:szCs w:val="28"/>
        </w:rPr>
        <w:t xml:space="preserve">At around </w:t>
      </w:r>
      <w:r w:rsidR="006473A1" w:rsidRPr="00E342DA">
        <w:rPr>
          <w:rFonts w:ascii="Arial" w:hAnsi="Arial" w:cs="Arial"/>
          <w:sz w:val="28"/>
          <w:szCs w:val="28"/>
        </w:rPr>
        <w:t>01h30</w:t>
      </w:r>
      <w:r w:rsidR="00657EA0" w:rsidRPr="00E342DA">
        <w:rPr>
          <w:rFonts w:ascii="Arial" w:hAnsi="Arial" w:cs="Arial"/>
          <w:sz w:val="28"/>
          <w:szCs w:val="28"/>
        </w:rPr>
        <w:t xml:space="preserve"> in the morning, the appellant received a call from </w:t>
      </w:r>
      <w:r w:rsidR="006473A1" w:rsidRPr="00E342DA">
        <w:rPr>
          <w:rFonts w:ascii="Arial" w:hAnsi="Arial" w:cs="Arial"/>
          <w:sz w:val="28"/>
          <w:szCs w:val="28"/>
        </w:rPr>
        <w:t>Ngwenya, who informed him</w:t>
      </w:r>
      <w:r w:rsidR="00657EA0" w:rsidRPr="00E342DA">
        <w:rPr>
          <w:rFonts w:ascii="Arial" w:hAnsi="Arial" w:cs="Arial"/>
          <w:sz w:val="28"/>
          <w:szCs w:val="28"/>
        </w:rPr>
        <w:t xml:space="preserve"> that he was on his way back. After fifteen minutes, </w:t>
      </w:r>
      <w:r w:rsidR="006473A1" w:rsidRPr="00E342DA">
        <w:rPr>
          <w:rFonts w:ascii="Arial" w:hAnsi="Arial" w:cs="Arial"/>
          <w:sz w:val="28"/>
          <w:szCs w:val="28"/>
        </w:rPr>
        <w:t xml:space="preserve">Ngwenya </w:t>
      </w:r>
      <w:r w:rsidR="00657EA0" w:rsidRPr="00E342DA">
        <w:rPr>
          <w:rFonts w:ascii="Arial" w:hAnsi="Arial" w:cs="Arial"/>
          <w:sz w:val="28"/>
          <w:szCs w:val="28"/>
        </w:rPr>
        <w:t>called</w:t>
      </w:r>
      <w:r w:rsidR="006473A1" w:rsidRPr="00E342DA">
        <w:rPr>
          <w:rFonts w:ascii="Arial" w:hAnsi="Arial" w:cs="Arial"/>
          <w:sz w:val="28"/>
          <w:szCs w:val="28"/>
        </w:rPr>
        <w:t xml:space="preserve"> him again</w:t>
      </w:r>
      <w:r w:rsidR="00657EA0" w:rsidRPr="00E342DA">
        <w:rPr>
          <w:rFonts w:ascii="Arial" w:hAnsi="Arial" w:cs="Arial"/>
          <w:sz w:val="28"/>
          <w:szCs w:val="28"/>
        </w:rPr>
        <w:t xml:space="preserve"> and told him to </w:t>
      </w:r>
      <w:r w:rsidR="00404ED0" w:rsidRPr="00E342DA">
        <w:rPr>
          <w:rFonts w:ascii="Arial" w:hAnsi="Arial" w:cs="Arial"/>
          <w:sz w:val="28"/>
          <w:szCs w:val="28"/>
        </w:rPr>
        <w:t xml:space="preserve">go to the entrance of the place </w:t>
      </w:r>
      <w:r w:rsidR="006473A1" w:rsidRPr="00E342DA">
        <w:rPr>
          <w:rFonts w:ascii="Arial" w:hAnsi="Arial" w:cs="Arial"/>
          <w:sz w:val="28"/>
          <w:szCs w:val="28"/>
        </w:rPr>
        <w:t>Ngwenya was said to be</w:t>
      </w:r>
      <w:r w:rsidR="00404ED0" w:rsidRPr="00E342DA">
        <w:rPr>
          <w:rFonts w:ascii="Arial" w:hAnsi="Arial" w:cs="Arial"/>
          <w:sz w:val="28"/>
          <w:szCs w:val="28"/>
        </w:rPr>
        <w:t xml:space="preserve">. </w:t>
      </w:r>
      <w:r w:rsidR="006473A1" w:rsidRPr="00E342DA">
        <w:rPr>
          <w:rFonts w:ascii="Arial" w:hAnsi="Arial" w:cs="Arial"/>
          <w:sz w:val="28"/>
          <w:szCs w:val="28"/>
        </w:rPr>
        <w:t>When Ngwenya</w:t>
      </w:r>
      <w:r w:rsidR="00404ED0" w:rsidRPr="00E342DA">
        <w:rPr>
          <w:rFonts w:ascii="Arial" w:hAnsi="Arial" w:cs="Arial"/>
          <w:sz w:val="28"/>
          <w:szCs w:val="28"/>
        </w:rPr>
        <w:t xml:space="preserve"> arrived</w:t>
      </w:r>
      <w:r w:rsidR="006473A1" w:rsidRPr="00E342DA">
        <w:rPr>
          <w:rFonts w:ascii="Arial" w:hAnsi="Arial" w:cs="Arial"/>
          <w:sz w:val="28"/>
          <w:szCs w:val="28"/>
        </w:rPr>
        <w:t xml:space="preserve">, </w:t>
      </w:r>
      <w:r w:rsidR="00404ED0" w:rsidRPr="00E342DA">
        <w:rPr>
          <w:rFonts w:ascii="Arial" w:hAnsi="Arial" w:cs="Arial"/>
          <w:sz w:val="28"/>
          <w:szCs w:val="28"/>
        </w:rPr>
        <w:t xml:space="preserve">the appellant </w:t>
      </w:r>
      <w:r w:rsidR="006473A1" w:rsidRPr="00E342DA">
        <w:rPr>
          <w:rFonts w:ascii="Arial" w:hAnsi="Arial" w:cs="Arial"/>
          <w:sz w:val="28"/>
          <w:szCs w:val="28"/>
        </w:rPr>
        <w:t>proceeded to his</w:t>
      </w:r>
      <w:r w:rsidR="00404ED0" w:rsidRPr="00E342DA">
        <w:rPr>
          <w:rFonts w:ascii="Arial" w:hAnsi="Arial" w:cs="Arial"/>
          <w:sz w:val="28"/>
          <w:szCs w:val="28"/>
        </w:rPr>
        <w:t xml:space="preserve"> </w:t>
      </w:r>
      <w:r w:rsidR="006473A1" w:rsidRPr="00E342DA">
        <w:rPr>
          <w:rFonts w:ascii="Arial" w:hAnsi="Arial" w:cs="Arial"/>
          <w:sz w:val="28"/>
          <w:szCs w:val="28"/>
        </w:rPr>
        <w:t xml:space="preserve">Ford Ikon. Ngwenya </w:t>
      </w:r>
      <w:r w:rsidR="00404ED0" w:rsidRPr="00E342DA">
        <w:rPr>
          <w:rFonts w:ascii="Arial" w:hAnsi="Arial" w:cs="Arial"/>
          <w:sz w:val="28"/>
          <w:szCs w:val="28"/>
        </w:rPr>
        <w:t xml:space="preserve">explained that he took </w:t>
      </w:r>
      <w:r w:rsidR="006473A1" w:rsidRPr="00E342DA">
        <w:rPr>
          <w:rFonts w:ascii="Arial" w:hAnsi="Arial" w:cs="Arial"/>
          <w:sz w:val="28"/>
          <w:szCs w:val="28"/>
        </w:rPr>
        <w:t xml:space="preserve">that </w:t>
      </w:r>
      <w:r w:rsidR="00404ED0" w:rsidRPr="00E342DA">
        <w:rPr>
          <w:rFonts w:ascii="Arial" w:hAnsi="Arial" w:cs="Arial"/>
          <w:sz w:val="28"/>
          <w:szCs w:val="28"/>
        </w:rPr>
        <w:t xml:space="preserve">long </w:t>
      </w:r>
      <w:r w:rsidR="006473A1" w:rsidRPr="00E342DA">
        <w:rPr>
          <w:rFonts w:ascii="Arial" w:hAnsi="Arial" w:cs="Arial"/>
          <w:sz w:val="28"/>
          <w:szCs w:val="28"/>
        </w:rPr>
        <w:t xml:space="preserve">as </w:t>
      </w:r>
      <w:r w:rsidR="00404ED0" w:rsidRPr="00E342DA">
        <w:rPr>
          <w:rFonts w:ascii="Arial" w:hAnsi="Arial" w:cs="Arial"/>
          <w:sz w:val="28"/>
          <w:szCs w:val="28"/>
        </w:rPr>
        <w:t xml:space="preserve">something happened. </w:t>
      </w:r>
      <w:r w:rsidR="006473A1" w:rsidRPr="00E342DA">
        <w:rPr>
          <w:rFonts w:ascii="Arial" w:hAnsi="Arial" w:cs="Arial"/>
          <w:sz w:val="28"/>
          <w:szCs w:val="28"/>
        </w:rPr>
        <w:t xml:space="preserve">Ngwenya suggested </w:t>
      </w:r>
      <w:r w:rsidR="00404ED0" w:rsidRPr="00E342DA">
        <w:rPr>
          <w:rFonts w:ascii="Arial" w:hAnsi="Arial" w:cs="Arial"/>
          <w:sz w:val="28"/>
          <w:szCs w:val="28"/>
        </w:rPr>
        <w:t xml:space="preserve">that they travel </w:t>
      </w:r>
      <w:r w:rsidR="006473A1" w:rsidRPr="00E342DA">
        <w:rPr>
          <w:rFonts w:ascii="Arial" w:hAnsi="Arial" w:cs="Arial"/>
          <w:sz w:val="28"/>
          <w:szCs w:val="28"/>
        </w:rPr>
        <w:t>together</w:t>
      </w:r>
      <w:r w:rsidR="00404ED0" w:rsidRPr="00E342DA">
        <w:rPr>
          <w:rFonts w:ascii="Arial" w:hAnsi="Arial" w:cs="Arial"/>
          <w:sz w:val="28"/>
          <w:szCs w:val="28"/>
        </w:rPr>
        <w:t>, and</w:t>
      </w:r>
      <w:r w:rsidR="006473A1" w:rsidRPr="00E342DA">
        <w:rPr>
          <w:rFonts w:ascii="Arial" w:hAnsi="Arial" w:cs="Arial"/>
          <w:sz w:val="28"/>
          <w:szCs w:val="28"/>
        </w:rPr>
        <w:t xml:space="preserve"> that</w:t>
      </w:r>
      <w:r w:rsidR="00404ED0" w:rsidRPr="00E342DA">
        <w:rPr>
          <w:rFonts w:ascii="Arial" w:hAnsi="Arial" w:cs="Arial"/>
          <w:sz w:val="28"/>
          <w:szCs w:val="28"/>
        </w:rPr>
        <w:t xml:space="preserve"> he w</w:t>
      </w:r>
      <w:r w:rsidR="006473A1" w:rsidRPr="00E342DA">
        <w:rPr>
          <w:rFonts w:ascii="Arial" w:hAnsi="Arial" w:cs="Arial"/>
          <w:sz w:val="28"/>
          <w:szCs w:val="28"/>
        </w:rPr>
        <w:t>ould</w:t>
      </w:r>
      <w:r w:rsidR="00404ED0" w:rsidRPr="00E342DA">
        <w:rPr>
          <w:rFonts w:ascii="Arial" w:hAnsi="Arial" w:cs="Arial"/>
          <w:sz w:val="28"/>
          <w:szCs w:val="28"/>
        </w:rPr>
        <w:t xml:space="preserve"> </w:t>
      </w:r>
      <w:r w:rsidR="006473A1" w:rsidRPr="00E342DA">
        <w:rPr>
          <w:rFonts w:ascii="Arial" w:hAnsi="Arial" w:cs="Arial"/>
          <w:sz w:val="28"/>
          <w:szCs w:val="28"/>
        </w:rPr>
        <w:t>return</w:t>
      </w:r>
      <w:r w:rsidR="00404ED0" w:rsidRPr="00E342DA">
        <w:rPr>
          <w:rFonts w:ascii="Arial" w:hAnsi="Arial" w:cs="Arial"/>
          <w:sz w:val="28"/>
          <w:szCs w:val="28"/>
        </w:rPr>
        <w:t xml:space="preserve"> his </w:t>
      </w:r>
      <w:r w:rsidR="006473A1" w:rsidRPr="00E342DA">
        <w:rPr>
          <w:rFonts w:ascii="Arial" w:hAnsi="Arial" w:cs="Arial"/>
          <w:sz w:val="28"/>
          <w:szCs w:val="28"/>
        </w:rPr>
        <w:t xml:space="preserve">motor vehicle </w:t>
      </w:r>
      <w:r w:rsidR="00404ED0" w:rsidRPr="00E342DA">
        <w:rPr>
          <w:rFonts w:ascii="Arial" w:hAnsi="Arial" w:cs="Arial"/>
          <w:sz w:val="28"/>
          <w:szCs w:val="28"/>
        </w:rPr>
        <w:t xml:space="preserve">and </w:t>
      </w:r>
      <w:r w:rsidR="006473A1" w:rsidRPr="00E342DA">
        <w:rPr>
          <w:rFonts w:ascii="Arial" w:hAnsi="Arial" w:cs="Arial"/>
          <w:sz w:val="28"/>
          <w:szCs w:val="28"/>
        </w:rPr>
        <w:t xml:space="preserve">give him his </w:t>
      </w:r>
      <w:r w:rsidR="00404ED0" w:rsidRPr="00E342DA">
        <w:rPr>
          <w:rFonts w:ascii="Arial" w:hAnsi="Arial" w:cs="Arial"/>
          <w:sz w:val="28"/>
          <w:szCs w:val="28"/>
        </w:rPr>
        <w:t xml:space="preserve">money the following day. They proceeded to an unknown house </w:t>
      </w:r>
      <w:r w:rsidR="006473A1" w:rsidRPr="00E342DA">
        <w:rPr>
          <w:rFonts w:ascii="Arial" w:hAnsi="Arial" w:cs="Arial"/>
          <w:sz w:val="28"/>
          <w:szCs w:val="28"/>
        </w:rPr>
        <w:t xml:space="preserve">where Ngwenya </w:t>
      </w:r>
      <w:r w:rsidR="00404ED0" w:rsidRPr="00E342DA">
        <w:rPr>
          <w:rFonts w:ascii="Arial" w:hAnsi="Arial" w:cs="Arial"/>
          <w:sz w:val="28"/>
          <w:szCs w:val="28"/>
        </w:rPr>
        <w:t xml:space="preserve">alighted and </w:t>
      </w:r>
      <w:r w:rsidR="006473A1" w:rsidRPr="00E342DA">
        <w:rPr>
          <w:rFonts w:ascii="Arial" w:hAnsi="Arial" w:cs="Arial"/>
          <w:sz w:val="28"/>
          <w:szCs w:val="28"/>
        </w:rPr>
        <w:t>entered</w:t>
      </w:r>
      <w:r w:rsidR="00404ED0" w:rsidRPr="00E342DA">
        <w:rPr>
          <w:rFonts w:ascii="Arial" w:hAnsi="Arial" w:cs="Arial"/>
          <w:sz w:val="28"/>
          <w:szCs w:val="28"/>
        </w:rPr>
        <w:t xml:space="preserve">. After a while, </w:t>
      </w:r>
      <w:r w:rsidR="006473A1" w:rsidRPr="00E342DA">
        <w:rPr>
          <w:rFonts w:ascii="Arial" w:hAnsi="Arial" w:cs="Arial"/>
          <w:sz w:val="28"/>
          <w:szCs w:val="28"/>
        </w:rPr>
        <w:t>Ngwenya returned</w:t>
      </w:r>
      <w:r w:rsidR="00404ED0" w:rsidRPr="00E342DA">
        <w:rPr>
          <w:rFonts w:ascii="Arial" w:hAnsi="Arial" w:cs="Arial"/>
          <w:sz w:val="28"/>
          <w:szCs w:val="28"/>
        </w:rPr>
        <w:t xml:space="preserve"> and instructed the appellant to </w:t>
      </w:r>
      <w:r w:rsidR="006C76CD" w:rsidRPr="00E342DA">
        <w:rPr>
          <w:rFonts w:ascii="Arial" w:hAnsi="Arial" w:cs="Arial"/>
          <w:sz w:val="28"/>
          <w:szCs w:val="28"/>
        </w:rPr>
        <w:t xml:space="preserve">accompany him to collect </w:t>
      </w:r>
      <w:r w:rsidR="00404ED0" w:rsidRPr="00E342DA">
        <w:rPr>
          <w:rFonts w:ascii="Arial" w:hAnsi="Arial" w:cs="Arial"/>
          <w:sz w:val="28"/>
          <w:szCs w:val="28"/>
        </w:rPr>
        <w:t xml:space="preserve">his money. The appellant </w:t>
      </w:r>
      <w:r w:rsidR="006C76CD" w:rsidRPr="00E342DA">
        <w:rPr>
          <w:rFonts w:ascii="Arial" w:hAnsi="Arial" w:cs="Arial"/>
          <w:sz w:val="28"/>
          <w:szCs w:val="28"/>
        </w:rPr>
        <w:t>entered</w:t>
      </w:r>
      <w:r w:rsidR="00404ED0" w:rsidRPr="00E342DA">
        <w:rPr>
          <w:rFonts w:ascii="Arial" w:hAnsi="Arial" w:cs="Arial"/>
          <w:sz w:val="28"/>
          <w:szCs w:val="28"/>
        </w:rPr>
        <w:t xml:space="preserve"> the house as requested. In</w:t>
      </w:r>
      <w:r w:rsidR="006C76CD" w:rsidRPr="00E342DA">
        <w:rPr>
          <w:rFonts w:ascii="Arial" w:hAnsi="Arial" w:cs="Arial"/>
          <w:sz w:val="28"/>
          <w:szCs w:val="28"/>
        </w:rPr>
        <w:t xml:space="preserve"> that</w:t>
      </w:r>
      <w:r w:rsidR="00404ED0" w:rsidRPr="00E342DA">
        <w:rPr>
          <w:rFonts w:ascii="Arial" w:hAnsi="Arial" w:cs="Arial"/>
          <w:sz w:val="28"/>
          <w:szCs w:val="28"/>
        </w:rPr>
        <w:t xml:space="preserve"> house he </w:t>
      </w:r>
      <w:r w:rsidR="006C76CD" w:rsidRPr="00E342DA">
        <w:rPr>
          <w:rFonts w:ascii="Arial" w:hAnsi="Arial" w:cs="Arial"/>
          <w:sz w:val="28"/>
          <w:szCs w:val="28"/>
        </w:rPr>
        <w:t xml:space="preserve">encountered unknown people </w:t>
      </w:r>
      <w:r w:rsidR="00404ED0" w:rsidRPr="00E342DA">
        <w:rPr>
          <w:rFonts w:ascii="Arial" w:hAnsi="Arial" w:cs="Arial"/>
          <w:sz w:val="28"/>
          <w:szCs w:val="28"/>
        </w:rPr>
        <w:t xml:space="preserve">with some bags. Before </w:t>
      </w:r>
      <w:r w:rsidR="006C76CD" w:rsidRPr="00E342DA">
        <w:rPr>
          <w:rFonts w:ascii="Arial" w:hAnsi="Arial" w:cs="Arial"/>
          <w:sz w:val="28"/>
          <w:szCs w:val="28"/>
        </w:rPr>
        <w:t>Ngwenya</w:t>
      </w:r>
      <w:r w:rsidR="00404ED0" w:rsidRPr="00E342DA">
        <w:rPr>
          <w:rFonts w:ascii="Arial" w:hAnsi="Arial" w:cs="Arial"/>
          <w:sz w:val="28"/>
          <w:szCs w:val="28"/>
        </w:rPr>
        <w:t xml:space="preserve"> could give </w:t>
      </w:r>
      <w:r w:rsidR="00AA1BBE" w:rsidRPr="00E342DA">
        <w:rPr>
          <w:rFonts w:ascii="Arial" w:hAnsi="Arial" w:cs="Arial"/>
          <w:sz w:val="28"/>
          <w:szCs w:val="28"/>
        </w:rPr>
        <w:t>him</w:t>
      </w:r>
      <w:r w:rsidR="00404ED0" w:rsidRPr="00E342DA">
        <w:rPr>
          <w:rFonts w:ascii="Arial" w:hAnsi="Arial" w:cs="Arial"/>
          <w:sz w:val="28"/>
          <w:szCs w:val="28"/>
        </w:rPr>
        <w:t xml:space="preserve"> his money</w:t>
      </w:r>
      <w:r w:rsidR="006C76CD" w:rsidRPr="00E342DA">
        <w:rPr>
          <w:rFonts w:ascii="Arial" w:hAnsi="Arial" w:cs="Arial"/>
          <w:sz w:val="28"/>
          <w:szCs w:val="28"/>
        </w:rPr>
        <w:t>,</w:t>
      </w:r>
      <w:r w:rsidR="00404ED0" w:rsidRPr="00E342DA">
        <w:rPr>
          <w:rFonts w:ascii="Arial" w:hAnsi="Arial" w:cs="Arial"/>
          <w:sz w:val="28"/>
          <w:szCs w:val="28"/>
        </w:rPr>
        <w:t xml:space="preserve"> there was a knock at the </w:t>
      </w:r>
      <w:r w:rsidR="00AA1BBE" w:rsidRPr="00E342DA">
        <w:rPr>
          <w:rFonts w:ascii="Arial" w:hAnsi="Arial" w:cs="Arial"/>
          <w:sz w:val="28"/>
          <w:szCs w:val="28"/>
        </w:rPr>
        <w:t>door</w:t>
      </w:r>
      <w:r w:rsidR="006C76CD" w:rsidRPr="00E342DA">
        <w:rPr>
          <w:rFonts w:ascii="Arial" w:hAnsi="Arial" w:cs="Arial"/>
          <w:sz w:val="28"/>
          <w:szCs w:val="28"/>
        </w:rPr>
        <w:t>. I</w:t>
      </w:r>
      <w:r w:rsidR="00404ED0" w:rsidRPr="00E342DA">
        <w:rPr>
          <w:rFonts w:ascii="Arial" w:hAnsi="Arial" w:cs="Arial"/>
          <w:sz w:val="28"/>
          <w:szCs w:val="28"/>
        </w:rPr>
        <w:t>t was the police. A shoot</w:t>
      </w:r>
      <w:r w:rsidR="006C76CD" w:rsidRPr="00E342DA">
        <w:rPr>
          <w:rFonts w:ascii="Arial" w:hAnsi="Arial" w:cs="Arial"/>
          <w:sz w:val="28"/>
          <w:szCs w:val="28"/>
        </w:rPr>
        <w:t>out</w:t>
      </w:r>
      <w:r w:rsidR="00404ED0" w:rsidRPr="00E342DA">
        <w:rPr>
          <w:rFonts w:ascii="Arial" w:hAnsi="Arial" w:cs="Arial"/>
          <w:sz w:val="28"/>
          <w:szCs w:val="28"/>
        </w:rPr>
        <w:t xml:space="preserve"> ensued</w:t>
      </w:r>
      <w:r w:rsidR="006C76CD" w:rsidRPr="00E342DA">
        <w:rPr>
          <w:rFonts w:ascii="Arial" w:hAnsi="Arial" w:cs="Arial"/>
          <w:sz w:val="28"/>
          <w:szCs w:val="28"/>
        </w:rPr>
        <w:t xml:space="preserve">, when according to the appellant </w:t>
      </w:r>
      <w:r w:rsidR="00404ED0" w:rsidRPr="00E342DA">
        <w:rPr>
          <w:rFonts w:ascii="Arial" w:hAnsi="Arial" w:cs="Arial"/>
          <w:sz w:val="28"/>
          <w:szCs w:val="28"/>
        </w:rPr>
        <w:t>the first shot was fired from outside. The appellant hid and eventually started pushing a wardrobe towards the entrance</w:t>
      </w:r>
      <w:r w:rsidR="006C76CD" w:rsidRPr="00E342DA">
        <w:rPr>
          <w:rFonts w:ascii="Arial" w:hAnsi="Arial" w:cs="Arial"/>
          <w:sz w:val="28"/>
          <w:szCs w:val="28"/>
        </w:rPr>
        <w:t xml:space="preserve"> door</w:t>
      </w:r>
      <w:r w:rsidR="00404ED0" w:rsidRPr="00E342DA">
        <w:rPr>
          <w:rFonts w:ascii="Arial" w:hAnsi="Arial" w:cs="Arial"/>
          <w:sz w:val="28"/>
          <w:szCs w:val="28"/>
        </w:rPr>
        <w:t>. When he reached the door, he yelled at the police to stop shooting.</w:t>
      </w:r>
      <w:r w:rsidR="00CB518E" w:rsidRPr="00E342DA">
        <w:rPr>
          <w:rFonts w:ascii="Arial" w:hAnsi="Arial" w:cs="Arial"/>
          <w:sz w:val="28"/>
          <w:szCs w:val="28"/>
        </w:rPr>
        <w:t xml:space="preserve"> He was the second person to </w:t>
      </w:r>
      <w:r w:rsidR="006C76CD" w:rsidRPr="00E342DA">
        <w:rPr>
          <w:rFonts w:ascii="Arial" w:hAnsi="Arial" w:cs="Arial"/>
          <w:sz w:val="28"/>
          <w:szCs w:val="28"/>
        </w:rPr>
        <w:t>leave the house.</w:t>
      </w:r>
      <w:r w:rsidR="00CB518E" w:rsidRPr="00E342DA">
        <w:rPr>
          <w:rFonts w:ascii="Arial" w:hAnsi="Arial" w:cs="Arial"/>
          <w:sz w:val="28"/>
          <w:szCs w:val="28"/>
        </w:rPr>
        <w:t xml:space="preserve"> </w:t>
      </w:r>
      <w:r w:rsidR="006C76CD" w:rsidRPr="00E342DA">
        <w:rPr>
          <w:rFonts w:ascii="Arial" w:hAnsi="Arial" w:cs="Arial"/>
          <w:sz w:val="28"/>
          <w:szCs w:val="28"/>
        </w:rPr>
        <w:t>T</w:t>
      </w:r>
      <w:r w:rsidR="00CB518E" w:rsidRPr="00E342DA">
        <w:rPr>
          <w:rFonts w:ascii="Arial" w:hAnsi="Arial" w:cs="Arial"/>
          <w:sz w:val="28"/>
          <w:szCs w:val="28"/>
        </w:rPr>
        <w:t>he first person</w:t>
      </w:r>
      <w:r w:rsidR="006C76CD" w:rsidRPr="00E342DA">
        <w:rPr>
          <w:rFonts w:ascii="Arial" w:hAnsi="Arial" w:cs="Arial"/>
          <w:sz w:val="28"/>
          <w:szCs w:val="28"/>
        </w:rPr>
        <w:t xml:space="preserve"> to leave</w:t>
      </w:r>
      <w:r w:rsidR="00CB518E" w:rsidRPr="00E342DA">
        <w:rPr>
          <w:rFonts w:ascii="Arial" w:hAnsi="Arial" w:cs="Arial"/>
          <w:sz w:val="28"/>
          <w:szCs w:val="28"/>
        </w:rPr>
        <w:t xml:space="preserve"> was already shot by the police. </w:t>
      </w:r>
      <w:r w:rsidR="006C76CD" w:rsidRPr="00E342DA">
        <w:rPr>
          <w:rFonts w:ascii="Arial" w:hAnsi="Arial" w:cs="Arial"/>
          <w:sz w:val="28"/>
          <w:szCs w:val="28"/>
        </w:rPr>
        <w:t>H</w:t>
      </w:r>
      <w:r w:rsidR="00CB518E" w:rsidRPr="00E342DA">
        <w:rPr>
          <w:rFonts w:ascii="Arial" w:hAnsi="Arial" w:cs="Arial"/>
          <w:sz w:val="28"/>
          <w:szCs w:val="28"/>
        </w:rPr>
        <w:t xml:space="preserve">e was </w:t>
      </w:r>
      <w:r w:rsidR="006C76CD" w:rsidRPr="00E342DA">
        <w:rPr>
          <w:rFonts w:ascii="Arial" w:hAnsi="Arial" w:cs="Arial"/>
          <w:sz w:val="28"/>
          <w:szCs w:val="28"/>
        </w:rPr>
        <w:t xml:space="preserve">then </w:t>
      </w:r>
      <w:r w:rsidR="00CB518E" w:rsidRPr="00E342DA">
        <w:rPr>
          <w:rFonts w:ascii="Arial" w:hAnsi="Arial" w:cs="Arial"/>
          <w:sz w:val="28"/>
          <w:szCs w:val="28"/>
        </w:rPr>
        <w:t>arrested.</w:t>
      </w:r>
    </w:p>
    <w:p w14:paraId="3B9C6CE6" w14:textId="77777777" w:rsidR="006C76CD" w:rsidRPr="00045A5F" w:rsidRDefault="006C76CD" w:rsidP="00045A5F">
      <w:pPr>
        <w:spacing w:line="360" w:lineRule="auto"/>
        <w:jc w:val="both"/>
        <w:rPr>
          <w:rFonts w:ascii="Arial" w:hAnsi="Arial" w:cs="Arial"/>
          <w:sz w:val="28"/>
          <w:szCs w:val="28"/>
        </w:rPr>
      </w:pPr>
    </w:p>
    <w:p w14:paraId="5C35EC03" w14:textId="339B86B7" w:rsidR="006C76CD" w:rsidRPr="00E342DA" w:rsidRDefault="00E342DA" w:rsidP="00E342DA">
      <w:pPr>
        <w:spacing w:line="360" w:lineRule="auto"/>
        <w:ind w:left="720" w:hanging="720"/>
        <w:jc w:val="both"/>
        <w:rPr>
          <w:rFonts w:ascii="Arial" w:hAnsi="Arial" w:cs="Arial"/>
          <w:sz w:val="28"/>
          <w:szCs w:val="28"/>
        </w:rPr>
      </w:pPr>
      <w:r w:rsidRPr="00045A5F">
        <w:rPr>
          <w:rFonts w:ascii="Arial" w:hAnsi="Arial" w:cs="Arial"/>
          <w:sz w:val="28"/>
          <w:szCs w:val="28"/>
        </w:rPr>
        <w:t>[14]</w:t>
      </w:r>
      <w:r w:rsidRPr="00045A5F">
        <w:rPr>
          <w:rFonts w:ascii="Arial" w:hAnsi="Arial" w:cs="Arial"/>
          <w:sz w:val="28"/>
          <w:szCs w:val="28"/>
        </w:rPr>
        <w:tab/>
      </w:r>
      <w:r w:rsidR="00CB518E" w:rsidRPr="00E342DA">
        <w:rPr>
          <w:rFonts w:ascii="Arial" w:hAnsi="Arial" w:cs="Arial"/>
          <w:sz w:val="28"/>
          <w:szCs w:val="28"/>
        </w:rPr>
        <w:t xml:space="preserve">The appellant denied any involvement in the ATM bombing or that he was in possession of firearms and explosives. He confirmed that </w:t>
      </w:r>
      <w:r w:rsidR="00CB518E" w:rsidRPr="00E342DA">
        <w:rPr>
          <w:rFonts w:ascii="Arial" w:hAnsi="Arial" w:cs="Arial"/>
          <w:sz w:val="28"/>
          <w:szCs w:val="28"/>
        </w:rPr>
        <w:lastRenderedPageBreak/>
        <w:t xml:space="preserve">the house where the shooting happened is in the same street as </w:t>
      </w:r>
      <w:r w:rsidR="006C76CD" w:rsidRPr="00E342DA">
        <w:rPr>
          <w:rFonts w:ascii="Arial" w:hAnsi="Arial" w:cs="Arial"/>
          <w:sz w:val="28"/>
          <w:szCs w:val="28"/>
        </w:rPr>
        <w:t xml:space="preserve">Ngwenya’s </w:t>
      </w:r>
      <w:r w:rsidR="00CB518E" w:rsidRPr="00E342DA">
        <w:rPr>
          <w:rFonts w:ascii="Arial" w:hAnsi="Arial" w:cs="Arial"/>
          <w:sz w:val="28"/>
          <w:szCs w:val="28"/>
        </w:rPr>
        <w:t xml:space="preserve">house, </w:t>
      </w:r>
      <w:r w:rsidR="006C76CD" w:rsidRPr="00E342DA">
        <w:rPr>
          <w:rFonts w:ascii="Arial" w:hAnsi="Arial" w:cs="Arial"/>
          <w:sz w:val="28"/>
          <w:szCs w:val="28"/>
        </w:rPr>
        <w:t>some</w:t>
      </w:r>
      <w:r w:rsidR="00CB518E" w:rsidRPr="00E342DA">
        <w:rPr>
          <w:rFonts w:ascii="Arial" w:hAnsi="Arial" w:cs="Arial"/>
          <w:sz w:val="28"/>
          <w:szCs w:val="28"/>
        </w:rPr>
        <w:t xml:space="preserve"> six houses away. </w:t>
      </w:r>
      <w:r w:rsidR="006C76CD" w:rsidRPr="00E342DA">
        <w:rPr>
          <w:rFonts w:ascii="Arial" w:hAnsi="Arial" w:cs="Arial"/>
          <w:sz w:val="28"/>
          <w:szCs w:val="28"/>
        </w:rPr>
        <w:t xml:space="preserve">He further confirmed that </w:t>
      </w:r>
      <w:r w:rsidR="00CB518E" w:rsidRPr="00E342DA">
        <w:rPr>
          <w:rFonts w:ascii="Arial" w:hAnsi="Arial" w:cs="Arial"/>
          <w:sz w:val="28"/>
          <w:szCs w:val="28"/>
        </w:rPr>
        <w:t xml:space="preserve">the place where he had been working on </w:t>
      </w:r>
      <w:r w:rsidR="006C76CD" w:rsidRPr="00E342DA">
        <w:rPr>
          <w:rFonts w:ascii="Arial" w:hAnsi="Arial" w:cs="Arial"/>
          <w:sz w:val="28"/>
          <w:szCs w:val="28"/>
        </w:rPr>
        <w:t xml:space="preserve">Ngwenya’s motor vehicle </w:t>
      </w:r>
      <w:r w:rsidR="00CB518E" w:rsidRPr="00E342DA">
        <w:rPr>
          <w:rFonts w:ascii="Arial" w:hAnsi="Arial" w:cs="Arial"/>
          <w:sz w:val="28"/>
          <w:szCs w:val="28"/>
        </w:rPr>
        <w:t xml:space="preserve">was </w:t>
      </w:r>
      <w:r w:rsidR="006C76CD" w:rsidRPr="00E342DA">
        <w:rPr>
          <w:rFonts w:ascii="Arial" w:hAnsi="Arial" w:cs="Arial"/>
          <w:sz w:val="28"/>
          <w:szCs w:val="28"/>
        </w:rPr>
        <w:t>about</w:t>
      </w:r>
      <w:r w:rsidR="004430C1" w:rsidRPr="00E342DA">
        <w:rPr>
          <w:rFonts w:ascii="Arial" w:hAnsi="Arial" w:cs="Arial"/>
          <w:sz w:val="28"/>
          <w:szCs w:val="28"/>
        </w:rPr>
        <w:t xml:space="preserve"> two hundred and fifty (</w:t>
      </w:r>
      <w:r w:rsidR="00CB518E" w:rsidRPr="00E342DA">
        <w:rPr>
          <w:rFonts w:ascii="Arial" w:hAnsi="Arial" w:cs="Arial"/>
          <w:sz w:val="28"/>
          <w:szCs w:val="28"/>
        </w:rPr>
        <w:t>250</w:t>
      </w:r>
      <w:r w:rsidR="004430C1" w:rsidRPr="00E342DA">
        <w:rPr>
          <w:rFonts w:ascii="Arial" w:hAnsi="Arial" w:cs="Arial"/>
          <w:sz w:val="28"/>
          <w:szCs w:val="28"/>
        </w:rPr>
        <w:t>)</w:t>
      </w:r>
      <w:r w:rsidR="00CB518E" w:rsidRPr="00E342DA">
        <w:rPr>
          <w:rFonts w:ascii="Arial" w:hAnsi="Arial" w:cs="Arial"/>
          <w:sz w:val="28"/>
          <w:szCs w:val="28"/>
        </w:rPr>
        <w:t xml:space="preserve"> to</w:t>
      </w:r>
      <w:r w:rsidR="004430C1" w:rsidRPr="00E342DA">
        <w:rPr>
          <w:rFonts w:ascii="Arial" w:hAnsi="Arial" w:cs="Arial"/>
          <w:sz w:val="28"/>
          <w:szCs w:val="28"/>
        </w:rPr>
        <w:t xml:space="preserve"> three hundred (</w:t>
      </w:r>
      <w:r w:rsidR="00CB518E" w:rsidRPr="00E342DA">
        <w:rPr>
          <w:rFonts w:ascii="Arial" w:hAnsi="Arial" w:cs="Arial"/>
          <w:sz w:val="28"/>
          <w:szCs w:val="28"/>
        </w:rPr>
        <w:t>300</w:t>
      </w:r>
      <w:r w:rsidR="004430C1" w:rsidRPr="00E342DA">
        <w:rPr>
          <w:rFonts w:ascii="Arial" w:hAnsi="Arial" w:cs="Arial"/>
          <w:sz w:val="28"/>
          <w:szCs w:val="28"/>
        </w:rPr>
        <w:t>)</w:t>
      </w:r>
      <w:r w:rsidR="00CB518E" w:rsidRPr="00E342DA">
        <w:rPr>
          <w:rFonts w:ascii="Arial" w:hAnsi="Arial" w:cs="Arial"/>
          <w:sz w:val="28"/>
          <w:szCs w:val="28"/>
        </w:rPr>
        <w:t xml:space="preserve"> metres from </w:t>
      </w:r>
      <w:r w:rsidR="006C76CD" w:rsidRPr="00E342DA">
        <w:rPr>
          <w:rFonts w:ascii="Arial" w:hAnsi="Arial" w:cs="Arial"/>
          <w:sz w:val="28"/>
          <w:szCs w:val="28"/>
        </w:rPr>
        <w:t>Ngwenya’s</w:t>
      </w:r>
      <w:r w:rsidR="00CB518E" w:rsidRPr="00E342DA">
        <w:rPr>
          <w:rFonts w:ascii="Arial" w:hAnsi="Arial" w:cs="Arial"/>
          <w:sz w:val="28"/>
          <w:szCs w:val="28"/>
        </w:rPr>
        <w:t xml:space="preserve"> house. </w:t>
      </w:r>
      <w:r w:rsidR="006C76CD" w:rsidRPr="00E342DA">
        <w:rPr>
          <w:rFonts w:ascii="Arial" w:hAnsi="Arial" w:cs="Arial"/>
          <w:sz w:val="28"/>
          <w:szCs w:val="28"/>
        </w:rPr>
        <w:t>T</w:t>
      </w:r>
      <w:r w:rsidR="00CB518E" w:rsidRPr="00E342DA">
        <w:rPr>
          <w:rFonts w:ascii="Arial" w:hAnsi="Arial" w:cs="Arial"/>
          <w:sz w:val="28"/>
          <w:szCs w:val="28"/>
        </w:rPr>
        <w:t xml:space="preserve">he appellant explained that he </w:t>
      </w:r>
      <w:r w:rsidR="006C76CD" w:rsidRPr="00E342DA">
        <w:rPr>
          <w:rFonts w:ascii="Arial" w:hAnsi="Arial" w:cs="Arial"/>
          <w:sz w:val="28"/>
          <w:szCs w:val="28"/>
        </w:rPr>
        <w:t xml:space="preserve">did not </w:t>
      </w:r>
      <w:r w:rsidR="00CB518E" w:rsidRPr="00E342DA">
        <w:rPr>
          <w:rFonts w:ascii="Arial" w:hAnsi="Arial" w:cs="Arial"/>
          <w:sz w:val="28"/>
          <w:szCs w:val="28"/>
        </w:rPr>
        <w:t xml:space="preserve">discuss the amount of money that </w:t>
      </w:r>
      <w:r w:rsidR="006C76CD" w:rsidRPr="00E342DA">
        <w:rPr>
          <w:rFonts w:ascii="Arial" w:hAnsi="Arial" w:cs="Arial"/>
          <w:sz w:val="28"/>
          <w:szCs w:val="28"/>
        </w:rPr>
        <w:t xml:space="preserve">Ngwenya would </w:t>
      </w:r>
      <w:r w:rsidR="00CB518E" w:rsidRPr="00E342DA">
        <w:rPr>
          <w:rFonts w:ascii="Arial" w:hAnsi="Arial" w:cs="Arial"/>
          <w:sz w:val="28"/>
          <w:szCs w:val="28"/>
        </w:rPr>
        <w:t>pay him</w:t>
      </w:r>
      <w:r w:rsidR="006C76CD" w:rsidRPr="00E342DA">
        <w:rPr>
          <w:rFonts w:ascii="Arial" w:hAnsi="Arial" w:cs="Arial"/>
          <w:sz w:val="28"/>
          <w:szCs w:val="28"/>
        </w:rPr>
        <w:t xml:space="preserve"> for the repairs to his motor vehicle,</w:t>
      </w:r>
      <w:r w:rsidR="00CB518E" w:rsidRPr="00E342DA">
        <w:rPr>
          <w:rFonts w:ascii="Arial" w:hAnsi="Arial" w:cs="Arial"/>
          <w:sz w:val="28"/>
          <w:szCs w:val="28"/>
        </w:rPr>
        <w:t xml:space="preserve"> as they had a customer-service provider relationship.</w:t>
      </w:r>
    </w:p>
    <w:p w14:paraId="34748664" w14:textId="77777777" w:rsidR="006C76CD" w:rsidRDefault="006C76CD" w:rsidP="006C76CD">
      <w:pPr>
        <w:pStyle w:val="ListParagraph"/>
        <w:spacing w:line="360" w:lineRule="auto"/>
        <w:jc w:val="both"/>
        <w:rPr>
          <w:rFonts w:ascii="Arial" w:hAnsi="Arial" w:cs="Arial"/>
          <w:sz w:val="28"/>
          <w:szCs w:val="28"/>
        </w:rPr>
      </w:pPr>
    </w:p>
    <w:p w14:paraId="5CA6DCED" w14:textId="381501F3" w:rsidR="000D72C2"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[15]</w:t>
      </w:r>
      <w:r>
        <w:rPr>
          <w:rFonts w:ascii="Arial" w:hAnsi="Arial" w:cs="Arial"/>
          <w:sz w:val="28"/>
          <w:szCs w:val="28"/>
        </w:rPr>
        <w:tab/>
      </w:r>
      <w:r w:rsidR="000D72C2" w:rsidRPr="00E342DA">
        <w:rPr>
          <w:rFonts w:ascii="Arial" w:hAnsi="Arial" w:cs="Arial"/>
          <w:sz w:val="28"/>
          <w:szCs w:val="28"/>
        </w:rPr>
        <w:t xml:space="preserve">The </w:t>
      </w:r>
      <w:r w:rsidR="006C76CD" w:rsidRPr="00E342DA">
        <w:rPr>
          <w:rFonts w:ascii="Arial" w:hAnsi="Arial" w:cs="Arial"/>
          <w:sz w:val="28"/>
          <w:szCs w:val="28"/>
        </w:rPr>
        <w:t xml:space="preserve">co-accused of the appellant </w:t>
      </w:r>
      <w:r w:rsidR="000D72C2" w:rsidRPr="00E342DA">
        <w:rPr>
          <w:rFonts w:ascii="Arial" w:hAnsi="Arial" w:cs="Arial"/>
          <w:sz w:val="28"/>
          <w:szCs w:val="28"/>
        </w:rPr>
        <w:t>accused testified</w:t>
      </w:r>
      <w:r w:rsidR="006C76CD" w:rsidRPr="00E342DA">
        <w:rPr>
          <w:rFonts w:ascii="Arial" w:hAnsi="Arial" w:cs="Arial"/>
          <w:sz w:val="28"/>
          <w:szCs w:val="28"/>
        </w:rPr>
        <w:t xml:space="preserve"> in their defence</w:t>
      </w:r>
      <w:r w:rsidR="000D72C2" w:rsidRPr="00E342DA">
        <w:rPr>
          <w:rFonts w:ascii="Arial" w:hAnsi="Arial" w:cs="Arial"/>
          <w:sz w:val="28"/>
          <w:szCs w:val="28"/>
        </w:rPr>
        <w:t xml:space="preserve"> and denied any involvement in the ATM bombing. The court </w:t>
      </w:r>
      <w:r w:rsidR="000D72C2" w:rsidRPr="00E342DA">
        <w:rPr>
          <w:rFonts w:ascii="Arial" w:hAnsi="Arial" w:cs="Arial"/>
          <w:i/>
          <w:iCs/>
          <w:sz w:val="28"/>
          <w:szCs w:val="28"/>
        </w:rPr>
        <w:t>a quo</w:t>
      </w:r>
      <w:r w:rsidR="000D72C2" w:rsidRPr="00E342DA">
        <w:rPr>
          <w:rFonts w:ascii="Arial" w:hAnsi="Arial" w:cs="Arial"/>
          <w:sz w:val="28"/>
          <w:szCs w:val="28"/>
        </w:rPr>
        <w:t xml:space="preserve"> rejected the evidence of the appellant </w:t>
      </w:r>
      <w:r w:rsidR="006C76CD" w:rsidRPr="00E342DA">
        <w:rPr>
          <w:rFonts w:ascii="Arial" w:hAnsi="Arial" w:cs="Arial"/>
          <w:sz w:val="28"/>
          <w:szCs w:val="28"/>
        </w:rPr>
        <w:t xml:space="preserve">and that of his </w:t>
      </w:r>
      <w:r w:rsidR="000D72C2" w:rsidRPr="00E342DA">
        <w:rPr>
          <w:rFonts w:ascii="Arial" w:hAnsi="Arial" w:cs="Arial"/>
          <w:sz w:val="28"/>
          <w:szCs w:val="28"/>
        </w:rPr>
        <w:t xml:space="preserve">co-accused. In rejecting the version of the appellant the court </w:t>
      </w:r>
      <w:r w:rsidR="000D72C2" w:rsidRPr="00E342DA">
        <w:rPr>
          <w:rFonts w:ascii="Arial" w:hAnsi="Arial" w:cs="Arial"/>
          <w:i/>
          <w:iCs/>
          <w:sz w:val="28"/>
          <w:szCs w:val="28"/>
        </w:rPr>
        <w:t>a quo</w:t>
      </w:r>
      <w:r w:rsidR="000D72C2" w:rsidRPr="00E342DA">
        <w:rPr>
          <w:rFonts w:ascii="Arial" w:hAnsi="Arial" w:cs="Arial"/>
          <w:sz w:val="28"/>
          <w:szCs w:val="28"/>
        </w:rPr>
        <w:t xml:space="preserve"> found as follows:</w:t>
      </w:r>
    </w:p>
    <w:p w14:paraId="74DDD67A" w14:textId="77777777" w:rsidR="006C76CD" w:rsidRPr="002959C8" w:rsidRDefault="006C76CD" w:rsidP="006C76CD">
      <w:pPr>
        <w:pStyle w:val="ListParagraph"/>
        <w:rPr>
          <w:rFonts w:ascii="Arial" w:hAnsi="Arial" w:cs="Arial"/>
          <w:sz w:val="12"/>
          <w:szCs w:val="12"/>
        </w:rPr>
      </w:pPr>
    </w:p>
    <w:p w14:paraId="498B99E0" w14:textId="146BF03D" w:rsidR="006C76CD" w:rsidRPr="006C76CD" w:rsidRDefault="009E50D4" w:rsidP="006C76CD">
      <w:pPr>
        <w:spacing w:line="360" w:lineRule="auto"/>
        <w:ind w:left="720" w:hanging="720"/>
        <w:jc w:val="both"/>
        <w:rPr>
          <w:rFonts w:ascii="Arial" w:hAnsi="Arial" w:cs="Arial"/>
          <w:i/>
          <w:iCs/>
          <w:sz w:val="24"/>
          <w:szCs w:val="24"/>
        </w:rPr>
      </w:pPr>
      <w:r>
        <w:rPr>
          <w:rFonts w:ascii="Arial" w:hAnsi="Arial" w:cs="Arial"/>
          <w:i/>
          <w:iCs/>
          <w:sz w:val="24"/>
          <w:szCs w:val="24"/>
        </w:rPr>
        <w:t xml:space="preserve">           </w:t>
      </w:r>
      <w:r w:rsidR="006C76CD" w:rsidRPr="006C76CD">
        <w:rPr>
          <w:rFonts w:ascii="Arial" w:hAnsi="Arial" w:cs="Arial"/>
          <w:i/>
          <w:iCs/>
          <w:sz w:val="24"/>
          <w:szCs w:val="24"/>
        </w:rPr>
        <w:t>“The evidence of accused 1 is highly improbable to say the least. It is highly improbabl</w:t>
      </w:r>
      <w:r w:rsidR="00205F1A">
        <w:rPr>
          <w:rFonts w:ascii="Arial" w:hAnsi="Arial" w:cs="Arial"/>
          <w:i/>
          <w:iCs/>
          <w:sz w:val="24"/>
          <w:szCs w:val="24"/>
        </w:rPr>
        <w:t>e</w:t>
      </w:r>
      <w:r w:rsidR="006C76CD" w:rsidRPr="006C76CD">
        <w:rPr>
          <w:rFonts w:ascii="Arial" w:hAnsi="Arial" w:cs="Arial"/>
          <w:i/>
          <w:iCs/>
          <w:sz w:val="24"/>
          <w:szCs w:val="24"/>
        </w:rPr>
        <w:t xml:space="preserve"> that he as an astound engineer would repair a motor vehicle at night even into the wee-wee hours of the morning. He trusted Sipho Ngwenya. That is why he allowed him to go with his motor vehicle being the Ford Ikon. Yet, he did not know Sipho’s surname. The relationship, being that of a customer and service provider, lasted between three to four months and he paid six to seven visits to Sipho where he worked on Sipho’s motor vehicles. Yet, he wanted to create the impression that he trusted Sipho Ngwenya so much that he could borrow him his vehicle, the vehicle that in actual fact was issued by his employer.</w:t>
      </w:r>
    </w:p>
    <w:p w14:paraId="0B9AFE6B" w14:textId="77777777" w:rsidR="006C76CD" w:rsidRPr="006C76CD" w:rsidRDefault="006C76CD" w:rsidP="006C76CD">
      <w:pPr>
        <w:spacing w:line="360" w:lineRule="auto"/>
        <w:ind w:left="720" w:hanging="720"/>
        <w:jc w:val="both"/>
        <w:rPr>
          <w:rFonts w:ascii="Arial" w:hAnsi="Arial" w:cs="Arial"/>
          <w:i/>
          <w:iCs/>
          <w:sz w:val="24"/>
          <w:szCs w:val="24"/>
        </w:rPr>
      </w:pPr>
      <w:r w:rsidRPr="006C76CD">
        <w:rPr>
          <w:rFonts w:ascii="Arial" w:hAnsi="Arial" w:cs="Arial"/>
          <w:i/>
          <w:iCs/>
          <w:sz w:val="24"/>
          <w:szCs w:val="24"/>
        </w:rPr>
        <w:t xml:space="preserve"> </w:t>
      </w:r>
      <w:r>
        <w:rPr>
          <w:rFonts w:ascii="Arial" w:hAnsi="Arial" w:cs="Arial"/>
          <w:i/>
          <w:iCs/>
          <w:sz w:val="24"/>
          <w:szCs w:val="24"/>
        </w:rPr>
        <w:t xml:space="preserve">  </w:t>
      </w:r>
      <w:r w:rsidRPr="006C76CD">
        <w:rPr>
          <w:rFonts w:ascii="Arial" w:hAnsi="Arial" w:cs="Arial"/>
          <w:i/>
          <w:iCs/>
          <w:sz w:val="24"/>
          <w:szCs w:val="24"/>
        </w:rPr>
        <w:t xml:space="preserve">        He resides approximately 30 kilometres from where he conducted mechanic work on the Toyota Venture of Sipho Ngwenya. After servicing the brake system of this Toyota Venture, he could have used the Toyota Venture to go home and then return the motor vehicle in the morning seeing that he was supposed to go to work. He was however, quick to react and state that because of a Cosatu strike he was on leave the following day but that did not debar him </w:t>
      </w:r>
      <w:r w:rsidRPr="006C76CD">
        <w:rPr>
          <w:rFonts w:ascii="Arial" w:hAnsi="Arial" w:cs="Arial"/>
          <w:i/>
          <w:iCs/>
          <w:sz w:val="24"/>
          <w:szCs w:val="24"/>
        </w:rPr>
        <w:lastRenderedPageBreak/>
        <w:t>from going home with the Toyota Venture and return it early the following morning.</w:t>
      </w:r>
    </w:p>
    <w:p w14:paraId="541F12C1" w14:textId="19BB92B3" w:rsidR="006C76CD" w:rsidRPr="006C76CD" w:rsidRDefault="006C76CD" w:rsidP="006C76CD">
      <w:pPr>
        <w:spacing w:line="360" w:lineRule="auto"/>
        <w:ind w:left="720" w:hanging="720"/>
        <w:jc w:val="both"/>
        <w:rPr>
          <w:rFonts w:ascii="Arial" w:hAnsi="Arial" w:cs="Arial"/>
          <w:i/>
          <w:iCs/>
          <w:sz w:val="24"/>
          <w:szCs w:val="24"/>
        </w:rPr>
      </w:pPr>
      <w:r w:rsidRPr="006C76CD">
        <w:rPr>
          <w:rFonts w:ascii="Arial" w:hAnsi="Arial" w:cs="Arial"/>
          <w:i/>
          <w:iCs/>
          <w:sz w:val="24"/>
          <w:szCs w:val="24"/>
        </w:rPr>
        <w:t xml:space="preserve">         </w:t>
      </w:r>
      <w:r w:rsidR="009E50D4">
        <w:rPr>
          <w:rFonts w:ascii="Arial" w:hAnsi="Arial" w:cs="Arial"/>
          <w:i/>
          <w:iCs/>
          <w:sz w:val="24"/>
          <w:szCs w:val="24"/>
        </w:rPr>
        <w:t xml:space="preserve">  </w:t>
      </w:r>
      <w:r w:rsidRPr="006C76CD">
        <w:rPr>
          <w:rFonts w:ascii="Arial" w:hAnsi="Arial" w:cs="Arial"/>
          <w:i/>
          <w:iCs/>
          <w:sz w:val="24"/>
          <w:szCs w:val="24"/>
        </w:rPr>
        <w:t>What is totally strange is that he waited inside that very Toyota Venture and even fell asleep and he being a family man was prepared to wait for Sipho Ngwenya up until after half past one the following morning or even later because he did not trust Sipho Ngwenya with his car. That was despite the fact that he trusted Sipho Ngwenya with his car between half past nine the previous evening and half past one that following morning which is approximately four hours. He wanted money from Sipho Ngwenya, although he did not fix a price for the work done and behold he trusted that Sipho would have had the required amount of money. What is a bit strange is that he met Sipho in the road which leads to the main road. There is no explanation whatsoever why Sipho who left him, working on his Venture, knowing where he was, would have asked him to walk to 250 to 300 metres along the road that time of the morning to be picked up by Sipho Ngwenya, when Sipho Ngwenya could have so easily picked him up at the place where he left him to work on his Venture knowing that he is there.</w:t>
      </w:r>
    </w:p>
    <w:p w14:paraId="471F65AE" w14:textId="740A17A5" w:rsidR="006C76CD" w:rsidRPr="006C76CD" w:rsidRDefault="006C76CD" w:rsidP="006C76CD">
      <w:pPr>
        <w:spacing w:line="360" w:lineRule="auto"/>
        <w:ind w:left="720" w:hanging="720"/>
        <w:jc w:val="both"/>
        <w:rPr>
          <w:rFonts w:ascii="Arial" w:hAnsi="Arial" w:cs="Arial"/>
          <w:i/>
          <w:iCs/>
          <w:sz w:val="24"/>
          <w:szCs w:val="24"/>
        </w:rPr>
      </w:pPr>
      <w:r w:rsidRPr="006C76CD">
        <w:rPr>
          <w:rFonts w:ascii="Arial" w:hAnsi="Arial" w:cs="Arial"/>
          <w:i/>
          <w:iCs/>
          <w:sz w:val="24"/>
          <w:szCs w:val="24"/>
        </w:rPr>
        <w:t xml:space="preserve">         </w:t>
      </w:r>
      <w:r w:rsidR="009E50D4">
        <w:rPr>
          <w:rFonts w:ascii="Arial" w:hAnsi="Arial" w:cs="Arial"/>
          <w:i/>
          <w:iCs/>
          <w:sz w:val="24"/>
          <w:szCs w:val="24"/>
        </w:rPr>
        <w:t xml:space="preserve">  </w:t>
      </w:r>
      <w:r w:rsidRPr="006C76CD">
        <w:rPr>
          <w:rFonts w:ascii="Arial" w:hAnsi="Arial" w:cs="Arial"/>
          <w:i/>
          <w:iCs/>
          <w:sz w:val="24"/>
          <w:szCs w:val="24"/>
        </w:rPr>
        <w:t>What is furthermore strange is that when he got into his car, Sipho Ngwenya did not give him the money there and then. Instead, they drove for some distance and even pass Sipho Ngwenya’s house. Being fed up with Sipho because he took so long and even abused his motor vehicle, he did not drop Sipho off when they arrived at the RDP house and went home, he accepted the invitation by Sipho to get into that house. To crown it all, he got into a house in the presence of four other people whom he did not have any interest with.</w:t>
      </w:r>
    </w:p>
    <w:p w14:paraId="1A8CAFD0" w14:textId="423A05A2" w:rsidR="006C76CD" w:rsidRPr="006C76CD" w:rsidRDefault="006C76CD" w:rsidP="006C76CD">
      <w:pPr>
        <w:spacing w:line="360" w:lineRule="auto"/>
        <w:ind w:left="720" w:hanging="720"/>
        <w:jc w:val="both"/>
        <w:rPr>
          <w:rFonts w:ascii="Arial" w:hAnsi="Arial" w:cs="Arial"/>
          <w:i/>
          <w:iCs/>
          <w:sz w:val="24"/>
          <w:szCs w:val="24"/>
        </w:rPr>
      </w:pPr>
      <w:r w:rsidRPr="006C76CD">
        <w:rPr>
          <w:rFonts w:ascii="Arial" w:hAnsi="Arial" w:cs="Arial"/>
          <w:i/>
          <w:iCs/>
          <w:sz w:val="24"/>
          <w:szCs w:val="24"/>
        </w:rPr>
        <w:t xml:space="preserve">         </w:t>
      </w:r>
      <w:r w:rsidR="009E50D4">
        <w:rPr>
          <w:rFonts w:ascii="Arial" w:hAnsi="Arial" w:cs="Arial"/>
          <w:i/>
          <w:iCs/>
          <w:sz w:val="24"/>
          <w:szCs w:val="24"/>
        </w:rPr>
        <w:t xml:space="preserve"> </w:t>
      </w:r>
      <w:r w:rsidRPr="006C76CD">
        <w:rPr>
          <w:rFonts w:ascii="Arial" w:hAnsi="Arial" w:cs="Arial"/>
          <w:i/>
          <w:iCs/>
          <w:sz w:val="24"/>
          <w:szCs w:val="24"/>
        </w:rPr>
        <w:t>On his own version two to three minutes lapsed after they had got into that house and still Sipho did not take out the money and pay him. On his own version there was still no price discussed. Then there was the knock on the window and what happened subsequently. Why he even had to enter into that RDP house in the first place, is mindboggling to say the least.</w:t>
      </w:r>
    </w:p>
    <w:p w14:paraId="1A66A915" w14:textId="09CE9664" w:rsidR="006C76CD" w:rsidRPr="002959C8" w:rsidRDefault="006C76CD" w:rsidP="002959C8">
      <w:pPr>
        <w:spacing w:line="360" w:lineRule="auto"/>
        <w:ind w:left="720" w:hanging="720"/>
        <w:jc w:val="both"/>
        <w:rPr>
          <w:rFonts w:ascii="Arial" w:hAnsi="Arial" w:cs="Arial"/>
          <w:i/>
          <w:iCs/>
          <w:sz w:val="24"/>
          <w:szCs w:val="24"/>
        </w:rPr>
      </w:pPr>
      <w:r w:rsidRPr="006C76CD">
        <w:rPr>
          <w:rFonts w:ascii="Arial" w:hAnsi="Arial" w:cs="Arial"/>
          <w:i/>
          <w:iCs/>
          <w:sz w:val="24"/>
          <w:szCs w:val="24"/>
        </w:rPr>
        <w:t xml:space="preserve">         </w:t>
      </w:r>
      <w:r w:rsidR="009E50D4">
        <w:rPr>
          <w:rFonts w:ascii="Arial" w:hAnsi="Arial" w:cs="Arial"/>
          <w:i/>
          <w:iCs/>
          <w:sz w:val="24"/>
          <w:szCs w:val="24"/>
        </w:rPr>
        <w:t xml:space="preserve">  </w:t>
      </w:r>
      <w:r w:rsidRPr="006C76CD">
        <w:rPr>
          <w:rFonts w:ascii="Arial" w:hAnsi="Arial" w:cs="Arial"/>
          <w:i/>
          <w:iCs/>
          <w:sz w:val="24"/>
          <w:szCs w:val="24"/>
        </w:rPr>
        <w:t>I have no hesitation whatsoever in rejecting the evidence of accused 1, not only because it is not reasonable possibly true but because I am convinced that it is false beyond any doubt.”</w:t>
      </w:r>
    </w:p>
    <w:p w14:paraId="57D3AF3E" w14:textId="0BD40BF7" w:rsidR="00A02347"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lastRenderedPageBreak/>
        <w:t>[16]</w:t>
      </w:r>
      <w:r>
        <w:rPr>
          <w:rFonts w:ascii="Arial" w:hAnsi="Arial" w:cs="Arial"/>
          <w:sz w:val="28"/>
          <w:szCs w:val="28"/>
        </w:rPr>
        <w:tab/>
      </w:r>
      <w:r w:rsidR="00A53235" w:rsidRPr="00E342DA">
        <w:rPr>
          <w:rFonts w:ascii="Arial" w:hAnsi="Arial" w:cs="Arial"/>
          <w:sz w:val="28"/>
          <w:szCs w:val="28"/>
        </w:rPr>
        <w:t xml:space="preserve">The appellant </w:t>
      </w:r>
      <w:r w:rsidR="006C76CD" w:rsidRPr="00E342DA">
        <w:rPr>
          <w:rFonts w:ascii="Arial" w:hAnsi="Arial" w:cs="Arial"/>
          <w:sz w:val="28"/>
          <w:szCs w:val="28"/>
        </w:rPr>
        <w:t xml:space="preserve">contends </w:t>
      </w:r>
      <w:r w:rsidR="00A53235" w:rsidRPr="00E342DA">
        <w:rPr>
          <w:rFonts w:ascii="Arial" w:hAnsi="Arial" w:cs="Arial"/>
          <w:sz w:val="28"/>
          <w:szCs w:val="28"/>
        </w:rPr>
        <w:t xml:space="preserve">that the court </w:t>
      </w:r>
      <w:r w:rsidR="00A53235" w:rsidRPr="00E342DA">
        <w:rPr>
          <w:rFonts w:ascii="Arial" w:hAnsi="Arial" w:cs="Arial"/>
          <w:i/>
          <w:iCs/>
          <w:sz w:val="28"/>
          <w:szCs w:val="28"/>
        </w:rPr>
        <w:t>a quo</w:t>
      </w:r>
      <w:r w:rsidR="00A53235" w:rsidRPr="00E342DA">
        <w:rPr>
          <w:rFonts w:ascii="Arial" w:hAnsi="Arial" w:cs="Arial"/>
          <w:sz w:val="28"/>
          <w:szCs w:val="28"/>
        </w:rPr>
        <w:t xml:space="preserve"> erred in accepting that the </w:t>
      </w:r>
      <w:r w:rsidR="006C76CD" w:rsidRPr="00E342DA">
        <w:rPr>
          <w:rFonts w:ascii="Arial" w:hAnsi="Arial" w:cs="Arial"/>
          <w:sz w:val="28"/>
          <w:szCs w:val="28"/>
        </w:rPr>
        <w:t>S</w:t>
      </w:r>
      <w:r w:rsidR="00A53235" w:rsidRPr="00E342DA">
        <w:rPr>
          <w:rFonts w:ascii="Arial" w:hAnsi="Arial" w:cs="Arial"/>
          <w:sz w:val="28"/>
          <w:szCs w:val="28"/>
        </w:rPr>
        <w:t xml:space="preserve">tate proved its case against </w:t>
      </w:r>
      <w:r w:rsidR="00652CF2" w:rsidRPr="00E342DA">
        <w:rPr>
          <w:rFonts w:ascii="Arial" w:hAnsi="Arial" w:cs="Arial"/>
          <w:sz w:val="28"/>
          <w:szCs w:val="28"/>
        </w:rPr>
        <w:t>him beyond reasonable doubt</w:t>
      </w:r>
      <w:r w:rsidR="00A53235" w:rsidRPr="00E342DA">
        <w:rPr>
          <w:rFonts w:ascii="Arial" w:hAnsi="Arial" w:cs="Arial"/>
          <w:sz w:val="28"/>
          <w:szCs w:val="28"/>
        </w:rPr>
        <w:t xml:space="preserve">. </w:t>
      </w:r>
      <w:r w:rsidR="006C76CD" w:rsidRPr="00E342DA">
        <w:rPr>
          <w:rFonts w:ascii="Arial" w:hAnsi="Arial" w:cs="Arial"/>
          <w:sz w:val="28"/>
          <w:szCs w:val="28"/>
        </w:rPr>
        <w:t xml:space="preserve">In this regard, the court </w:t>
      </w:r>
      <w:r w:rsidR="006C76CD" w:rsidRPr="00E342DA">
        <w:rPr>
          <w:rFonts w:ascii="Arial" w:hAnsi="Arial" w:cs="Arial"/>
          <w:i/>
          <w:iCs/>
          <w:sz w:val="28"/>
          <w:szCs w:val="28"/>
        </w:rPr>
        <w:t>a quo</w:t>
      </w:r>
      <w:r w:rsidR="006C76CD" w:rsidRPr="00E342DA">
        <w:rPr>
          <w:rFonts w:ascii="Arial" w:hAnsi="Arial" w:cs="Arial"/>
          <w:sz w:val="28"/>
          <w:szCs w:val="28"/>
        </w:rPr>
        <w:t xml:space="preserve"> is said to have erred in that </w:t>
      </w:r>
      <w:r w:rsidR="0038649A" w:rsidRPr="00E342DA">
        <w:rPr>
          <w:rFonts w:ascii="Arial" w:hAnsi="Arial" w:cs="Arial"/>
          <w:sz w:val="28"/>
          <w:szCs w:val="28"/>
        </w:rPr>
        <w:t xml:space="preserve">the vehicle that was described to Mahlangu as being involved in the ATM bombing was the VW Polo and not the Ford </w:t>
      </w:r>
      <w:r w:rsidR="009E50D4" w:rsidRPr="00E342DA">
        <w:rPr>
          <w:rFonts w:ascii="Arial" w:hAnsi="Arial" w:cs="Arial"/>
          <w:sz w:val="28"/>
          <w:szCs w:val="28"/>
        </w:rPr>
        <w:t>Ikon</w:t>
      </w:r>
      <w:r w:rsidR="0038649A" w:rsidRPr="00E342DA">
        <w:rPr>
          <w:rFonts w:ascii="Arial" w:hAnsi="Arial" w:cs="Arial"/>
          <w:sz w:val="28"/>
          <w:szCs w:val="28"/>
        </w:rPr>
        <w:t xml:space="preserve">. </w:t>
      </w:r>
      <w:r w:rsidR="00AA1BBE" w:rsidRPr="00E342DA">
        <w:rPr>
          <w:rFonts w:ascii="Arial" w:hAnsi="Arial" w:cs="Arial"/>
          <w:sz w:val="28"/>
          <w:szCs w:val="28"/>
        </w:rPr>
        <w:t>As such the</w:t>
      </w:r>
      <w:r w:rsidR="006C76CD" w:rsidRPr="00E342DA">
        <w:rPr>
          <w:rFonts w:ascii="Arial" w:hAnsi="Arial" w:cs="Arial"/>
          <w:sz w:val="28"/>
          <w:szCs w:val="28"/>
        </w:rPr>
        <w:t xml:space="preserve"> submission i</w:t>
      </w:r>
      <w:r w:rsidR="00AA1BBE" w:rsidRPr="00E342DA">
        <w:rPr>
          <w:rFonts w:ascii="Arial" w:hAnsi="Arial" w:cs="Arial"/>
          <w:sz w:val="28"/>
          <w:szCs w:val="28"/>
        </w:rPr>
        <w:t>s</w:t>
      </w:r>
      <w:r w:rsidR="006C76CD" w:rsidRPr="00E342DA">
        <w:rPr>
          <w:rFonts w:ascii="Arial" w:hAnsi="Arial" w:cs="Arial"/>
          <w:sz w:val="28"/>
          <w:szCs w:val="28"/>
        </w:rPr>
        <w:t xml:space="preserve"> that this constitutes</w:t>
      </w:r>
      <w:r w:rsidR="00AA1BBE" w:rsidRPr="00E342DA">
        <w:rPr>
          <w:rFonts w:ascii="Arial" w:hAnsi="Arial" w:cs="Arial"/>
          <w:sz w:val="28"/>
          <w:szCs w:val="28"/>
        </w:rPr>
        <w:t xml:space="preserve"> a misdirection by the court </w:t>
      </w:r>
      <w:r w:rsidR="00AA1BBE" w:rsidRPr="00E342DA">
        <w:rPr>
          <w:rFonts w:ascii="Arial" w:hAnsi="Arial" w:cs="Arial"/>
          <w:i/>
          <w:iCs/>
          <w:sz w:val="28"/>
          <w:szCs w:val="28"/>
        </w:rPr>
        <w:t>a quo</w:t>
      </w:r>
      <w:r w:rsidR="00AA1BBE" w:rsidRPr="00E342DA">
        <w:rPr>
          <w:rFonts w:ascii="Arial" w:hAnsi="Arial" w:cs="Arial"/>
          <w:sz w:val="28"/>
          <w:szCs w:val="28"/>
        </w:rPr>
        <w:t xml:space="preserve"> in finding that the appellant was present and formed part of the perpetrators at both scenes. </w:t>
      </w:r>
      <w:r w:rsidR="006C76CD" w:rsidRPr="00E342DA">
        <w:rPr>
          <w:rFonts w:ascii="Arial" w:hAnsi="Arial" w:cs="Arial"/>
          <w:sz w:val="28"/>
          <w:szCs w:val="28"/>
        </w:rPr>
        <w:t xml:space="preserve">The appellant further </w:t>
      </w:r>
      <w:r w:rsidR="00A02347" w:rsidRPr="00E342DA">
        <w:rPr>
          <w:rFonts w:ascii="Arial" w:hAnsi="Arial" w:cs="Arial"/>
          <w:sz w:val="28"/>
          <w:szCs w:val="28"/>
        </w:rPr>
        <w:t xml:space="preserve">contends that </w:t>
      </w:r>
      <w:r w:rsidR="00AA1BBE" w:rsidRPr="00E342DA">
        <w:rPr>
          <w:rFonts w:ascii="Arial" w:hAnsi="Arial" w:cs="Arial"/>
          <w:sz w:val="28"/>
          <w:szCs w:val="28"/>
        </w:rPr>
        <w:t>he was not identified by Mahlangu as one of the people who alighted from the Ford when it stopped at the second scene</w:t>
      </w:r>
      <w:r w:rsidR="00A02347" w:rsidRPr="00E342DA">
        <w:rPr>
          <w:rFonts w:ascii="Arial" w:hAnsi="Arial" w:cs="Arial"/>
          <w:sz w:val="28"/>
          <w:szCs w:val="28"/>
        </w:rPr>
        <w:t>,</w:t>
      </w:r>
      <w:r w:rsidR="00AA1BBE" w:rsidRPr="00E342DA">
        <w:rPr>
          <w:rFonts w:ascii="Arial" w:hAnsi="Arial" w:cs="Arial"/>
          <w:sz w:val="28"/>
          <w:szCs w:val="28"/>
        </w:rPr>
        <w:t xml:space="preserve"> </w:t>
      </w:r>
      <w:r w:rsidR="00A02347" w:rsidRPr="00E342DA">
        <w:rPr>
          <w:rFonts w:ascii="Arial" w:hAnsi="Arial" w:cs="Arial"/>
          <w:sz w:val="28"/>
          <w:szCs w:val="28"/>
        </w:rPr>
        <w:t xml:space="preserve">and </w:t>
      </w:r>
      <w:r w:rsidR="00AA1BBE" w:rsidRPr="00E342DA">
        <w:rPr>
          <w:rFonts w:ascii="Arial" w:hAnsi="Arial" w:cs="Arial"/>
          <w:sz w:val="28"/>
          <w:szCs w:val="28"/>
        </w:rPr>
        <w:t>if he was one of the people who fired shots from the house.</w:t>
      </w:r>
    </w:p>
    <w:p w14:paraId="5F657E54" w14:textId="1A76BA3E" w:rsidR="00AA1BBE" w:rsidRDefault="00AA1BBE" w:rsidP="00A02347">
      <w:pPr>
        <w:pStyle w:val="ListParagraph"/>
        <w:spacing w:line="360" w:lineRule="auto"/>
        <w:jc w:val="both"/>
        <w:rPr>
          <w:rFonts w:ascii="Arial" w:hAnsi="Arial" w:cs="Arial"/>
          <w:sz w:val="28"/>
          <w:szCs w:val="28"/>
        </w:rPr>
      </w:pPr>
      <w:r w:rsidRPr="006C76CD">
        <w:rPr>
          <w:rFonts w:ascii="Arial" w:hAnsi="Arial" w:cs="Arial"/>
          <w:sz w:val="28"/>
          <w:szCs w:val="28"/>
        </w:rPr>
        <w:t xml:space="preserve"> </w:t>
      </w:r>
    </w:p>
    <w:p w14:paraId="0D6AA949" w14:textId="20486438" w:rsidR="00AA1BBE"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[17]</w:t>
      </w:r>
      <w:r>
        <w:rPr>
          <w:rFonts w:ascii="Arial" w:hAnsi="Arial" w:cs="Arial"/>
          <w:sz w:val="28"/>
          <w:szCs w:val="28"/>
        </w:rPr>
        <w:tab/>
      </w:r>
      <w:r w:rsidR="00AA1BBE" w:rsidRPr="00E342DA">
        <w:rPr>
          <w:rFonts w:ascii="Arial" w:hAnsi="Arial" w:cs="Arial"/>
          <w:sz w:val="28"/>
          <w:szCs w:val="28"/>
        </w:rPr>
        <w:t xml:space="preserve">The court </w:t>
      </w:r>
      <w:r w:rsidR="00AA1BBE" w:rsidRPr="00E342DA">
        <w:rPr>
          <w:rFonts w:ascii="Arial" w:hAnsi="Arial" w:cs="Arial"/>
          <w:i/>
          <w:iCs/>
          <w:sz w:val="28"/>
          <w:szCs w:val="28"/>
        </w:rPr>
        <w:t>a quo</w:t>
      </w:r>
      <w:r w:rsidR="00AA1BBE" w:rsidRPr="00E342DA">
        <w:rPr>
          <w:rFonts w:ascii="Arial" w:hAnsi="Arial" w:cs="Arial"/>
          <w:sz w:val="28"/>
          <w:szCs w:val="28"/>
        </w:rPr>
        <w:t xml:space="preserve"> </w:t>
      </w:r>
      <w:r w:rsidR="00A00E6B" w:rsidRPr="00E342DA">
        <w:rPr>
          <w:rFonts w:ascii="Arial" w:hAnsi="Arial" w:cs="Arial"/>
          <w:sz w:val="28"/>
          <w:szCs w:val="28"/>
        </w:rPr>
        <w:t xml:space="preserve">convicted the appellant on circumstantial evidence as there was no direct evidence </w:t>
      </w:r>
      <w:r w:rsidR="00A02347" w:rsidRPr="00E342DA">
        <w:rPr>
          <w:rFonts w:ascii="Arial" w:hAnsi="Arial" w:cs="Arial"/>
          <w:sz w:val="28"/>
          <w:szCs w:val="28"/>
        </w:rPr>
        <w:t xml:space="preserve">implicating the </w:t>
      </w:r>
      <w:r w:rsidR="00A00E6B" w:rsidRPr="00E342DA">
        <w:rPr>
          <w:rFonts w:ascii="Arial" w:hAnsi="Arial" w:cs="Arial"/>
          <w:sz w:val="28"/>
          <w:szCs w:val="28"/>
        </w:rPr>
        <w:t>appellant</w:t>
      </w:r>
      <w:r w:rsidR="00A02347" w:rsidRPr="00E342DA">
        <w:rPr>
          <w:rFonts w:ascii="Arial" w:hAnsi="Arial" w:cs="Arial"/>
          <w:sz w:val="28"/>
          <w:szCs w:val="28"/>
        </w:rPr>
        <w:t xml:space="preserve"> in the commission of the robbery and malicious injury to property charges</w:t>
      </w:r>
      <w:r w:rsidR="00A00E6B" w:rsidRPr="00E342DA">
        <w:rPr>
          <w:rFonts w:ascii="Arial" w:hAnsi="Arial" w:cs="Arial"/>
          <w:sz w:val="28"/>
          <w:szCs w:val="28"/>
        </w:rPr>
        <w:t xml:space="preserve">. The argument by the appellant was there was no money found at the house to prove that </w:t>
      </w:r>
      <w:r w:rsidR="00A02347" w:rsidRPr="00E342DA">
        <w:rPr>
          <w:rFonts w:ascii="Arial" w:hAnsi="Arial" w:cs="Arial"/>
          <w:sz w:val="28"/>
          <w:szCs w:val="28"/>
        </w:rPr>
        <w:t xml:space="preserve">he </w:t>
      </w:r>
      <w:r w:rsidR="00A00E6B" w:rsidRPr="00E342DA">
        <w:rPr>
          <w:rFonts w:ascii="Arial" w:hAnsi="Arial" w:cs="Arial"/>
          <w:sz w:val="28"/>
          <w:szCs w:val="28"/>
        </w:rPr>
        <w:t>indeed participated in the ATM bombing.</w:t>
      </w:r>
      <w:r w:rsidR="000906D6" w:rsidRPr="00E342DA">
        <w:rPr>
          <w:rFonts w:ascii="Arial" w:hAnsi="Arial" w:cs="Arial"/>
          <w:sz w:val="28"/>
          <w:szCs w:val="28"/>
        </w:rPr>
        <w:t xml:space="preserve"> Further</w:t>
      </w:r>
      <w:r w:rsidR="00A02347" w:rsidRPr="00E342DA">
        <w:rPr>
          <w:rFonts w:ascii="Arial" w:hAnsi="Arial" w:cs="Arial"/>
          <w:sz w:val="28"/>
          <w:szCs w:val="28"/>
        </w:rPr>
        <w:t>,</w:t>
      </w:r>
      <w:r w:rsidR="000906D6" w:rsidRPr="00E342DA">
        <w:rPr>
          <w:rFonts w:ascii="Arial" w:hAnsi="Arial" w:cs="Arial"/>
          <w:sz w:val="28"/>
          <w:szCs w:val="28"/>
        </w:rPr>
        <w:t xml:space="preserve"> that it was not proven that the appellant was one of the occupants of the Polo vehicle. As such no inference could be drawn that the appellant was part of the perpetrators at the ATM bombing.</w:t>
      </w:r>
    </w:p>
    <w:p w14:paraId="1698EEEC" w14:textId="77777777" w:rsidR="00A02347" w:rsidRPr="00045A5F" w:rsidRDefault="00A02347" w:rsidP="00045A5F">
      <w:pPr>
        <w:rPr>
          <w:rFonts w:ascii="Arial" w:hAnsi="Arial" w:cs="Arial"/>
          <w:sz w:val="28"/>
          <w:szCs w:val="28"/>
        </w:rPr>
      </w:pPr>
    </w:p>
    <w:p w14:paraId="484DB08D" w14:textId="514EB9E8" w:rsidR="000906D6"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[18]</w:t>
      </w:r>
      <w:r>
        <w:rPr>
          <w:rFonts w:ascii="Arial" w:hAnsi="Arial" w:cs="Arial"/>
          <w:sz w:val="28"/>
          <w:szCs w:val="28"/>
        </w:rPr>
        <w:tab/>
      </w:r>
      <w:r w:rsidR="000906D6" w:rsidRPr="00E342DA">
        <w:rPr>
          <w:rFonts w:ascii="Arial" w:hAnsi="Arial" w:cs="Arial"/>
          <w:sz w:val="28"/>
          <w:szCs w:val="28"/>
        </w:rPr>
        <w:t xml:space="preserve">The appellant </w:t>
      </w:r>
      <w:r w:rsidR="00A02347" w:rsidRPr="00E342DA">
        <w:rPr>
          <w:rFonts w:ascii="Arial" w:hAnsi="Arial" w:cs="Arial"/>
          <w:sz w:val="28"/>
          <w:szCs w:val="28"/>
        </w:rPr>
        <w:t xml:space="preserve">further </w:t>
      </w:r>
      <w:r w:rsidR="000906D6" w:rsidRPr="00E342DA">
        <w:rPr>
          <w:rFonts w:ascii="Arial" w:hAnsi="Arial" w:cs="Arial"/>
          <w:sz w:val="28"/>
          <w:szCs w:val="28"/>
        </w:rPr>
        <w:t xml:space="preserve">argued </w:t>
      </w:r>
      <w:r w:rsidR="00A02347" w:rsidRPr="00E342DA">
        <w:rPr>
          <w:rFonts w:ascii="Arial" w:hAnsi="Arial" w:cs="Arial"/>
          <w:sz w:val="28"/>
          <w:szCs w:val="28"/>
        </w:rPr>
        <w:t xml:space="preserve">that, </w:t>
      </w:r>
      <w:r w:rsidR="000906D6" w:rsidRPr="00E342DA">
        <w:rPr>
          <w:rFonts w:ascii="Arial" w:hAnsi="Arial" w:cs="Arial"/>
          <w:sz w:val="28"/>
          <w:szCs w:val="28"/>
        </w:rPr>
        <w:t>on the doctrine of common purpose</w:t>
      </w:r>
      <w:r w:rsidR="00A02347" w:rsidRPr="00E342DA">
        <w:rPr>
          <w:rFonts w:ascii="Arial" w:hAnsi="Arial" w:cs="Arial"/>
          <w:sz w:val="28"/>
          <w:szCs w:val="28"/>
        </w:rPr>
        <w:t>,</w:t>
      </w:r>
      <w:r w:rsidR="000906D6" w:rsidRPr="00E342DA">
        <w:rPr>
          <w:rFonts w:ascii="Arial" w:hAnsi="Arial" w:cs="Arial"/>
          <w:sz w:val="28"/>
          <w:szCs w:val="28"/>
        </w:rPr>
        <w:t xml:space="preserve"> the </w:t>
      </w:r>
      <w:r w:rsidR="00A02347" w:rsidRPr="00E342DA">
        <w:rPr>
          <w:rFonts w:ascii="Arial" w:hAnsi="Arial" w:cs="Arial"/>
          <w:sz w:val="28"/>
          <w:szCs w:val="28"/>
        </w:rPr>
        <w:t>S</w:t>
      </w:r>
      <w:r w:rsidR="000906D6" w:rsidRPr="00E342DA">
        <w:rPr>
          <w:rFonts w:ascii="Arial" w:hAnsi="Arial" w:cs="Arial"/>
          <w:sz w:val="28"/>
          <w:szCs w:val="28"/>
        </w:rPr>
        <w:t xml:space="preserve">tate failed to prove </w:t>
      </w:r>
      <w:r w:rsidR="00A02347" w:rsidRPr="00E342DA">
        <w:rPr>
          <w:rFonts w:ascii="Arial" w:hAnsi="Arial" w:cs="Arial"/>
          <w:sz w:val="28"/>
          <w:szCs w:val="28"/>
        </w:rPr>
        <w:t xml:space="preserve">his </w:t>
      </w:r>
      <w:r w:rsidR="000906D6" w:rsidRPr="00E342DA">
        <w:rPr>
          <w:rFonts w:ascii="Arial" w:hAnsi="Arial" w:cs="Arial"/>
          <w:sz w:val="28"/>
          <w:szCs w:val="28"/>
        </w:rPr>
        <w:t xml:space="preserve">participation in the planning of the commission of the offence and that he had the requisite </w:t>
      </w:r>
      <w:r w:rsidR="000906D6" w:rsidRPr="00E342DA">
        <w:rPr>
          <w:rFonts w:ascii="Arial" w:hAnsi="Arial" w:cs="Arial"/>
          <w:i/>
          <w:iCs/>
          <w:sz w:val="28"/>
          <w:szCs w:val="28"/>
        </w:rPr>
        <w:t xml:space="preserve">mens rea </w:t>
      </w:r>
      <w:r w:rsidR="000906D6" w:rsidRPr="00E342DA">
        <w:rPr>
          <w:rFonts w:ascii="Arial" w:hAnsi="Arial" w:cs="Arial"/>
          <w:sz w:val="28"/>
          <w:szCs w:val="28"/>
        </w:rPr>
        <w:t>to participate in the bombing and associate himself with the actions of the perpetrators</w:t>
      </w:r>
      <w:r w:rsidR="00BB622C" w:rsidRPr="00E342DA">
        <w:rPr>
          <w:rFonts w:ascii="Arial" w:hAnsi="Arial" w:cs="Arial"/>
          <w:sz w:val="28"/>
          <w:szCs w:val="28"/>
        </w:rPr>
        <w:t xml:space="preserve"> </w:t>
      </w:r>
      <w:r w:rsidR="00A02347" w:rsidRPr="00E342DA">
        <w:rPr>
          <w:rFonts w:ascii="Arial" w:hAnsi="Arial" w:cs="Arial"/>
          <w:sz w:val="28"/>
          <w:szCs w:val="28"/>
        </w:rPr>
        <w:t>in</w:t>
      </w:r>
      <w:r w:rsidR="00BB622C" w:rsidRPr="00E342DA">
        <w:rPr>
          <w:rFonts w:ascii="Arial" w:hAnsi="Arial" w:cs="Arial"/>
          <w:sz w:val="28"/>
          <w:szCs w:val="28"/>
        </w:rPr>
        <w:t xml:space="preserve"> bombing the ATM, being in possession of </w:t>
      </w:r>
      <w:r w:rsidR="00D808EA" w:rsidRPr="00E342DA">
        <w:rPr>
          <w:rFonts w:ascii="Arial" w:hAnsi="Arial" w:cs="Arial"/>
          <w:sz w:val="28"/>
          <w:szCs w:val="28"/>
        </w:rPr>
        <w:t>firearms</w:t>
      </w:r>
      <w:r w:rsidR="00BB622C" w:rsidRPr="00E342DA">
        <w:rPr>
          <w:rFonts w:ascii="Arial" w:hAnsi="Arial" w:cs="Arial"/>
          <w:sz w:val="28"/>
          <w:szCs w:val="28"/>
        </w:rPr>
        <w:t xml:space="preserve"> and explosives and shooting at the police.</w:t>
      </w:r>
    </w:p>
    <w:p w14:paraId="0AAAA842" w14:textId="77777777" w:rsidR="00A02347" w:rsidRPr="00297049" w:rsidRDefault="00A02347" w:rsidP="00297049">
      <w:pPr>
        <w:spacing w:line="360" w:lineRule="auto"/>
        <w:jc w:val="both"/>
        <w:rPr>
          <w:rFonts w:ascii="Arial" w:hAnsi="Arial" w:cs="Arial"/>
          <w:sz w:val="28"/>
          <w:szCs w:val="28"/>
        </w:rPr>
      </w:pPr>
    </w:p>
    <w:p w14:paraId="55C6C172" w14:textId="5C41F297" w:rsidR="00D808EA"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lastRenderedPageBreak/>
        <w:t>[19]</w:t>
      </w:r>
      <w:r>
        <w:rPr>
          <w:rFonts w:ascii="Arial" w:hAnsi="Arial" w:cs="Arial"/>
          <w:sz w:val="28"/>
          <w:szCs w:val="28"/>
        </w:rPr>
        <w:tab/>
      </w:r>
      <w:r w:rsidR="00D808EA" w:rsidRPr="00E342DA">
        <w:rPr>
          <w:rFonts w:ascii="Arial" w:hAnsi="Arial" w:cs="Arial"/>
          <w:sz w:val="28"/>
          <w:szCs w:val="28"/>
        </w:rPr>
        <w:t xml:space="preserve">It is so that the appellant was convicted of the two counts of murder based on common purpose and the court </w:t>
      </w:r>
      <w:r w:rsidR="00D808EA" w:rsidRPr="00E342DA">
        <w:rPr>
          <w:rFonts w:ascii="Arial" w:hAnsi="Arial" w:cs="Arial"/>
          <w:i/>
          <w:iCs/>
          <w:sz w:val="28"/>
          <w:szCs w:val="28"/>
        </w:rPr>
        <w:t>a quo’s</w:t>
      </w:r>
      <w:r w:rsidR="00D808EA" w:rsidRPr="00E342DA">
        <w:rPr>
          <w:rFonts w:ascii="Arial" w:hAnsi="Arial" w:cs="Arial"/>
          <w:sz w:val="28"/>
          <w:szCs w:val="28"/>
        </w:rPr>
        <w:t xml:space="preserve"> finding are as follows:</w:t>
      </w:r>
    </w:p>
    <w:p w14:paraId="0D3CA27B" w14:textId="77777777" w:rsidR="00A02347" w:rsidRPr="00297049" w:rsidRDefault="00A02347" w:rsidP="00A02347">
      <w:pPr>
        <w:pStyle w:val="ListParagraph"/>
        <w:spacing w:line="360" w:lineRule="auto"/>
        <w:jc w:val="both"/>
        <w:rPr>
          <w:rFonts w:ascii="Arial" w:hAnsi="Arial" w:cs="Arial"/>
          <w:sz w:val="12"/>
          <w:szCs w:val="12"/>
        </w:rPr>
      </w:pPr>
    </w:p>
    <w:p w14:paraId="12AAB3F2" w14:textId="77777777" w:rsidR="00A02347" w:rsidRPr="00A02347" w:rsidRDefault="00A02347" w:rsidP="00045A5F">
      <w:pPr>
        <w:spacing w:line="360" w:lineRule="auto"/>
        <w:ind w:left="720"/>
        <w:jc w:val="both"/>
        <w:rPr>
          <w:rFonts w:ascii="Arial" w:hAnsi="Arial" w:cs="Arial"/>
          <w:i/>
          <w:iCs/>
          <w:sz w:val="24"/>
          <w:szCs w:val="24"/>
        </w:rPr>
      </w:pPr>
      <w:r w:rsidRPr="00A02347">
        <w:rPr>
          <w:rFonts w:ascii="Arial" w:hAnsi="Arial" w:cs="Arial"/>
          <w:sz w:val="24"/>
          <w:szCs w:val="24"/>
        </w:rPr>
        <w:t>“</w:t>
      </w:r>
      <w:r w:rsidRPr="00A02347">
        <w:rPr>
          <w:rFonts w:ascii="Arial" w:hAnsi="Arial" w:cs="Arial"/>
          <w:i/>
          <w:iCs/>
          <w:sz w:val="24"/>
          <w:szCs w:val="24"/>
        </w:rPr>
        <w:t>It was contended on behalf of all the accused that they should be acquitted on the two murder charges, count 1 and 2, because they did not do anything to contribute to the dea</w:t>
      </w:r>
      <w:r>
        <w:rPr>
          <w:rFonts w:ascii="Arial" w:hAnsi="Arial" w:cs="Arial"/>
          <w:i/>
          <w:iCs/>
          <w:sz w:val="24"/>
          <w:szCs w:val="24"/>
        </w:rPr>
        <w:t>th</w:t>
      </w:r>
      <w:r w:rsidRPr="00A02347">
        <w:rPr>
          <w:rFonts w:ascii="Arial" w:hAnsi="Arial" w:cs="Arial"/>
          <w:i/>
          <w:iCs/>
          <w:sz w:val="24"/>
          <w:szCs w:val="24"/>
        </w:rPr>
        <w:t xml:space="preserve"> of the deceased, their friends or acquaintances with whom they were in the same house. The shooting by the police caused the death of the two deceased, so it was argued.</w:t>
      </w:r>
    </w:p>
    <w:p w14:paraId="39C5FE17" w14:textId="77777777" w:rsidR="00A02347" w:rsidRPr="00A02347" w:rsidRDefault="00A02347" w:rsidP="00A02347">
      <w:pPr>
        <w:spacing w:line="360" w:lineRule="auto"/>
        <w:ind w:left="720" w:hanging="720"/>
        <w:jc w:val="both"/>
        <w:rPr>
          <w:rFonts w:ascii="Arial" w:hAnsi="Arial" w:cs="Arial"/>
          <w:i/>
          <w:iCs/>
          <w:sz w:val="24"/>
          <w:szCs w:val="24"/>
        </w:rPr>
      </w:pPr>
      <w:r w:rsidRPr="00A02347">
        <w:rPr>
          <w:rFonts w:ascii="Arial" w:hAnsi="Arial" w:cs="Arial"/>
          <w:i/>
          <w:iCs/>
          <w:sz w:val="24"/>
          <w:szCs w:val="24"/>
        </w:rPr>
        <w:t xml:space="preserve">         </w:t>
      </w:r>
      <w:r>
        <w:rPr>
          <w:rFonts w:ascii="Arial" w:hAnsi="Arial" w:cs="Arial"/>
          <w:i/>
          <w:iCs/>
          <w:sz w:val="24"/>
          <w:szCs w:val="24"/>
        </w:rPr>
        <w:t xml:space="preserve">  </w:t>
      </w:r>
      <w:r w:rsidRPr="00A02347">
        <w:rPr>
          <w:rFonts w:ascii="Arial" w:hAnsi="Arial" w:cs="Arial"/>
          <w:i/>
          <w:iCs/>
          <w:sz w:val="24"/>
          <w:szCs w:val="24"/>
        </w:rPr>
        <w:t>It is trite law that where robbers embark on a mission to rob, armed with firearms, they must foresee the possibility in the event of some resistance that a shootout may occur and that a person or persons might die, be it one of them, somebody else, or one of the police members.</w:t>
      </w:r>
    </w:p>
    <w:p w14:paraId="7BB19484" w14:textId="77777777" w:rsidR="00A02347" w:rsidRPr="00A02347" w:rsidRDefault="00A02347" w:rsidP="00A02347">
      <w:pPr>
        <w:spacing w:line="360" w:lineRule="auto"/>
        <w:ind w:left="720" w:hanging="720"/>
        <w:jc w:val="both"/>
        <w:rPr>
          <w:rFonts w:ascii="Arial" w:hAnsi="Arial" w:cs="Arial"/>
          <w:i/>
          <w:iCs/>
          <w:sz w:val="24"/>
          <w:szCs w:val="24"/>
        </w:rPr>
      </w:pPr>
      <w:r w:rsidRPr="00A02347">
        <w:rPr>
          <w:rFonts w:ascii="Arial" w:hAnsi="Arial" w:cs="Arial"/>
          <w:i/>
          <w:iCs/>
          <w:sz w:val="24"/>
          <w:szCs w:val="24"/>
        </w:rPr>
        <w:t xml:space="preserve">         </w:t>
      </w:r>
      <w:r>
        <w:rPr>
          <w:rFonts w:ascii="Arial" w:hAnsi="Arial" w:cs="Arial"/>
          <w:i/>
          <w:iCs/>
          <w:sz w:val="24"/>
          <w:szCs w:val="24"/>
        </w:rPr>
        <w:t xml:space="preserve">  </w:t>
      </w:r>
      <w:r w:rsidRPr="00A02347">
        <w:rPr>
          <w:rFonts w:ascii="Arial" w:hAnsi="Arial" w:cs="Arial"/>
          <w:i/>
          <w:iCs/>
          <w:sz w:val="24"/>
          <w:szCs w:val="24"/>
        </w:rPr>
        <w:t>In such an event the robbers can be charged for murder even if one of their own gang members died as a result of the shootout. This is exactly what happened in this case. The accused was aware of the fact that they were armed and when being informed by the police about their presence, they started shooting at the police, who then also answered with gunfire.</w:t>
      </w:r>
    </w:p>
    <w:p w14:paraId="669B75D3" w14:textId="77777777" w:rsidR="00A02347" w:rsidRPr="00A02347" w:rsidRDefault="00A02347" w:rsidP="00A02347">
      <w:pPr>
        <w:spacing w:line="360" w:lineRule="auto"/>
        <w:ind w:left="720" w:hanging="720"/>
        <w:jc w:val="both"/>
        <w:rPr>
          <w:rFonts w:ascii="Arial" w:hAnsi="Arial" w:cs="Arial"/>
          <w:i/>
          <w:iCs/>
          <w:sz w:val="24"/>
          <w:szCs w:val="24"/>
        </w:rPr>
      </w:pPr>
      <w:r w:rsidRPr="00A02347">
        <w:rPr>
          <w:rFonts w:ascii="Arial" w:hAnsi="Arial" w:cs="Arial"/>
          <w:i/>
          <w:iCs/>
          <w:sz w:val="24"/>
          <w:szCs w:val="24"/>
        </w:rPr>
        <w:t xml:space="preserve">        </w:t>
      </w:r>
      <w:r>
        <w:rPr>
          <w:rFonts w:ascii="Arial" w:hAnsi="Arial" w:cs="Arial"/>
          <w:i/>
          <w:iCs/>
          <w:sz w:val="24"/>
          <w:szCs w:val="24"/>
        </w:rPr>
        <w:t xml:space="preserve">  </w:t>
      </w:r>
      <w:r w:rsidRPr="00A02347">
        <w:rPr>
          <w:rFonts w:ascii="Arial" w:hAnsi="Arial" w:cs="Arial"/>
          <w:i/>
          <w:iCs/>
          <w:sz w:val="24"/>
          <w:szCs w:val="24"/>
        </w:rPr>
        <w:t xml:space="preserve"> The killing in the shooting process of two of their comrades can be attributed to them. Guilt can be imputed upon them more so because they acted in concert with one another (common purpose).</w:t>
      </w:r>
    </w:p>
    <w:p w14:paraId="750412D0" w14:textId="77777777" w:rsidR="00A02347" w:rsidRPr="00A02347" w:rsidRDefault="00A02347" w:rsidP="00A02347">
      <w:pPr>
        <w:spacing w:line="360" w:lineRule="auto"/>
        <w:ind w:left="720" w:hanging="720"/>
        <w:jc w:val="both"/>
        <w:rPr>
          <w:rFonts w:ascii="Arial" w:hAnsi="Arial" w:cs="Arial"/>
          <w:sz w:val="24"/>
          <w:szCs w:val="24"/>
        </w:rPr>
      </w:pPr>
      <w:r w:rsidRPr="00A02347">
        <w:rPr>
          <w:rFonts w:ascii="Arial" w:hAnsi="Arial" w:cs="Arial"/>
          <w:i/>
          <w:iCs/>
          <w:sz w:val="24"/>
          <w:szCs w:val="24"/>
        </w:rPr>
        <w:t xml:space="preserve">         </w:t>
      </w:r>
      <w:r>
        <w:rPr>
          <w:rFonts w:ascii="Arial" w:hAnsi="Arial" w:cs="Arial"/>
          <w:i/>
          <w:iCs/>
          <w:sz w:val="24"/>
          <w:szCs w:val="24"/>
        </w:rPr>
        <w:t xml:space="preserve">  </w:t>
      </w:r>
      <w:r w:rsidRPr="00A02347">
        <w:rPr>
          <w:rFonts w:ascii="Arial" w:hAnsi="Arial" w:cs="Arial"/>
          <w:i/>
          <w:iCs/>
          <w:sz w:val="24"/>
          <w:szCs w:val="24"/>
        </w:rPr>
        <w:t>I am satisfied that all the elements of the crimes of murder have been established beyond reasonable doubt and the accused should be convicted on the two counts of murder.”</w:t>
      </w:r>
    </w:p>
    <w:p w14:paraId="3852BCBC" w14:textId="77777777" w:rsidR="00A02347" w:rsidRDefault="00A02347" w:rsidP="00A02347">
      <w:pPr>
        <w:spacing w:line="360" w:lineRule="auto"/>
        <w:ind w:left="720" w:hanging="720"/>
        <w:jc w:val="both"/>
        <w:rPr>
          <w:rFonts w:ascii="Arial" w:hAnsi="Arial" w:cs="Arial"/>
          <w:sz w:val="28"/>
          <w:szCs w:val="28"/>
        </w:rPr>
      </w:pPr>
      <w:r w:rsidRPr="00A02347">
        <w:rPr>
          <w:rFonts w:ascii="Arial" w:hAnsi="Arial" w:cs="Arial"/>
          <w:sz w:val="24"/>
          <w:szCs w:val="24"/>
        </w:rPr>
        <w:t xml:space="preserve">     </w:t>
      </w:r>
    </w:p>
    <w:p w14:paraId="3C976A17" w14:textId="77655FAA" w:rsidR="00AA50C9" w:rsidRPr="00E342DA" w:rsidRDefault="00E342DA" w:rsidP="00E342DA">
      <w:pPr>
        <w:spacing w:line="360" w:lineRule="auto"/>
        <w:ind w:left="720" w:hanging="720"/>
        <w:jc w:val="both"/>
        <w:rPr>
          <w:rFonts w:ascii="Arial" w:hAnsi="Arial" w:cs="Arial"/>
          <w:sz w:val="28"/>
          <w:szCs w:val="28"/>
        </w:rPr>
      </w:pPr>
      <w:r w:rsidRPr="00045A5F">
        <w:rPr>
          <w:rFonts w:ascii="Arial" w:hAnsi="Arial" w:cs="Arial"/>
          <w:sz w:val="28"/>
          <w:szCs w:val="28"/>
        </w:rPr>
        <w:t>[20]</w:t>
      </w:r>
      <w:r w:rsidRPr="00045A5F">
        <w:rPr>
          <w:rFonts w:ascii="Arial" w:hAnsi="Arial" w:cs="Arial"/>
          <w:sz w:val="28"/>
          <w:szCs w:val="28"/>
        </w:rPr>
        <w:tab/>
      </w:r>
      <w:r w:rsidR="0078108F" w:rsidRPr="00E342DA">
        <w:rPr>
          <w:rFonts w:ascii="Arial" w:hAnsi="Arial" w:cs="Arial"/>
          <w:sz w:val="28"/>
          <w:szCs w:val="28"/>
        </w:rPr>
        <w:t xml:space="preserve">In criminal proceedings the </w:t>
      </w:r>
      <w:r w:rsidR="00A02347" w:rsidRPr="00E342DA">
        <w:rPr>
          <w:rFonts w:ascii="Arial" w:hAnsi="Arial" w:cs="Arial"/>
          <w:sz w:val="28"/>
          <w:szCs w:val="28"/>
        </w:rPr>
        <w:t>S</w:t>
      </w:r>
      <w:r w:rsidR="00AA50C9" w:rsidRPr="00E342DA">
        <w:rPr>
          <w:rFonts w:ascii="Arial" w:hAnsi="Arial" w:cs="Arial"/>
          <w:sz w:val="28"/>
          <w:szCs w:val="28"/>
        </w:rPr>
        <w:t xml:space="preserve">tate bears the onus to prove the </w:t>
      </w:r>
      <w:r w:rsidR="00A02347" w:rsidRPr="00E342DA">
        <w:rPr>
          <w:rFonts w:ascii="Arial" w:hAnsi="Arial" w:cs="Arial"/>
          <w:sz w:val="28"/>
          <w:szCs w:val="28"/>
        </w:rPr>
        <w:t xml:space="preserve">guilt of an </w:t>
      </w:r>
      <w:r w:rsidR="00AA50C9" w:rsidRPr="00E342DA">
        <w:rPr>
          <w:rFonts w:ascii="Arial" w:hAnsi="Arial" w:cs="Arial"/>
          <w:sz w:val="28"/>
          <w:szCs w:val="28"/>
        </w:rPr>
        <w:t>accused beyond a reasonable doubt</w:t>
      </w:r>
      <w:r w:rsidR="00A02347" w:rsidRPr="00E342DA">
        <w:rPr>
          <w:rFonts w:ascii="Arial" w:hAnsi="Arial" w:cs="Arial"/>
          <w:sz w:val="28"/>
          <w:szCs w:val="28"/>
        </w:rPr>
        <w:t>,</w:t>
      </w:r>
      <w:r w:rsidR="00AA50C9" w:rsidRPr="00E342DA">
        <w:rPr>
          <w:rFonts w:ascii="Arial" w:hAnsi="Arial" w:cs="Arial"/>
          <w:sz w:val="28"/>
          <w:szCs w:val="28"/>
        </w:rPr>
        <w:t xml:space="preserve"> and the </w:t>
      </w:r>
      <w:r w:rsidR="00A02347" w:rsidRPr="00E342DA">
        <w:rPr>
          <w:rFonts w:ascii="Arial" w:hAnsi="Arial" w:cs="Arial"/>
          <w:sz w:val="28"/>
          <w:szCs w:val="28"/>
        </w:rPr>
        <w:t xml:space="preserve">version of an </w:t>
      </w:r>
      <w:r w:rsidR="00AA50C9" w:rsidRPr="00E342DA">
        <w:rPr>
          <w:rFonts w:ascii="Arial" w:hAnsi="Arial" w:cs="Arial"/>
          <w:sz w:val="28"/>
          <w:szCs w:val="28"/>
        </w:rPr>
        <w:t>accused cannot be rejected only on the basis that it is improbable</w:t>
      </w:r>
      <w:r w:rsidR="00C83AE4" w:rsidRPr="00E342DA">
        <w:rPr>
          <w:rFonts w:ascii="Arial" w:hAnsi="Arial" w:cs="Arial"/>
          <w:sz w:val="28"/>
          <w:szCs w:val="28"/>
        </w:rPr>
        <w:t>.</w:t>
      </w:r>
      <w:r w:rsidR="00C81819" w:rsidRPr="00E342DA">
        <w:rPr>
          <w:rFonts w:ascii="Arial" w:hAnsi="Arial" w:cs="Arial"/>
          <w:sz w:val="28"/>
          <w:szCs w:val="28"/>
        </w:rPr>
        <w:t xml:space="preserve"> The corollary is that if the accused’s </w:t>
      </w:r>
      <w:r w:rsidR="00C83AE4" w:rsidRPr="00E342DA">
        <w:rPr>
          <w:rFonts w:ascii="Arial" w:hAnsi="Arial" w:cs="Arial"/>
          <w:sz w:val="28"/>
          <w:szCs w:val="28"/>
        </w:rPr>
        <w:t xml:space="preserve">persons </w:t>
      </w:r>
      <w:r w:rsidR="00C81819" w:rsidRPr="00E342DA">
        <w:rPr>
          <w:rFonts w:ascii="Arial" w:hAnsi="Arial" w:cs="Arial"/>
          <w:sz w:val="28"/>
          <w:szCs w:val="28"/>
        </w:rPr>
        <w:t xml:space="preserve">version is reasonably </w:t>
      </w:r>
      <w:r w:rsidR="00C81819" w:rsidRPr="00E342DA">
        <w:rPr>
          <w:rFonts w:ascii="Arial" w:hAnsi="Arial" w:cs="Arial"/>
          <w:sz w:val="28"/>
          <w:szCs w:val="28"/>
        </w:rPr>
        <w:lastRenderedPageBreak/>
        <w:t xml:space="preserve">possibly true, the accused is entitled to an acquittal. </w:t>
      </w:r>
      <w:r w:rsidR="00EE15E9" w:rsidRPr="00E342DA">
        <w:rPr>
          <w:rFonts w:ascii="Arial" w:hAnsi="Arial" w:cs="Arial"/>
          <w:sz w:val="28"/>
          <w:szCs w:val="28"/>
        </w:rPr>
        <w:t xml:space="preserve"> </w:t>
      </w:r>
      <w:r w:rsidR="00AA50C9" w:rsidRPr="00E342DA">
        <w:rPr>
          <w:rFonts w:ascii="Arial" w:hAnsi="Arial" w:cs="Arial"/>
          <w:sz w:val="28"/>
          <w:szCs w:val="28"/>
        </w:rPr>
        <w:t xml:space="preserve"> </w:t>
      </w:r>
      <w:r w:rsidR="0078108F" w:rsidRPr="00E342DA">
        <w:rPr>
          <w:rFonts w:ascii="Arial" w:hAnsi="Arial" w:cs="Arial"/>
          <w:b/>
          <w:sz w:val="28"/>
          <w:szCs w:val="28"/>
        </w:rPr>
        <w:t>See:</w:t>
      </w:r>
      <w:r w:rsidR="00AA50C9" w:rsidRPr="00E342DA">
        <w:rPr>
          <w:rFonts w:ascii="Arial" w:hAnsi="Arial" w:cs="Arial"/>
          <w:b/>
          <w:sz w:val="28"/>
          <w:szCs w:val="28"/>
        </w:rPr>
        <w:t xml:space="preserve"> S v V 2000(1) SACR 453 (SCA) at 455B.</w:t>
      </w:r>
      <w:r w:rsidR="00C81819" w:rsidRPr="00E342DA">
        <w:rPr>
          <w:rFonts w:ascii="Arial" w:hAnsi="Arial" w:cs="Arial"/>
          <w:b/>
          <w:sz w:val="28"/>
          <w:szCs w:val="28"/>
        </w:rPr>
        <w:t xml:space="preserve"> </w:t>
      </w:r>
      <w:r w:rsidR="00C81819" w:rsidRPr="00E342DA">
        <w:rPr>
          <w:rFonts w:ascii="Arial" w:hAnsi="Arial" w:cs="Arial"/>
          <w:bCs/>
          <w:sz w:val="28"/>
          <w:szCs w:val="28"/>
        </w:rPr>
        <w:t xml:space="preserve">Equally trite is that the appellant’s conviction can only be sustained if, after consideration of all the evidence, his version of events is found to be false. See : </w:t>
      </w:r>
      <w:r w:rsidR="00C81819" w:rsidRPr="00E342DA">
        <w:rPr>
          <w:rFonts w:ascii="Arial" w:hAnsi="Arial" w:cs="Arial"/>
          <w:b/>
          <w:sz w:val="28"/>
          <w:szCs w:val="28"/>
        </w:rPr>
        <w:t>S v Sithole and Others 1999 (1) SACR 585 at 590</w:t>
      </w:r>
      <w:r w:rsidR="00C81819" w:rsidRPr="00E342DA">
        <w:rPr>
          <w:rFonts w:ascii="Arial" w:hAnsi="Arial" w:cs="Arial"/>
          <w:bCs/>
          <w:sz w:val="28"/>
          <w:szCs w:val="28"/>
        </w:rPr>
        <w:t>.</w:t>
      </w:r>
    </w:p>
    <w:p w14:paraId="1AC6CD72" w14:textId="77777777" w:rsidR="00A02347" w:rsidRPr="00045A5F" w:rsidRDefault="00A02347" w:rsidP="00045A5F">
      <w:pPr>
        <w:spacing w:line="360" w:lineRule="auto"/>
        <w:jc w:val="both"/>
        <w:rPr>
          <w:rFonts w:ascii="Arial" w:hAnsi="Arial" w:cs="Arial"/>
          <w:sz w:val="28"/>
          <w:szCs w:val="28"/>
        </w:rPr>
      </w:pPr>
    </w:p>
    <w:p w14:paraId="29205AAA" w14:textId="79927F1C" w:rsidR="00A02347"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[21]</w:t>
      </w:r>
      <w:r>
        <w:rPr>
          <w:rFonts w:ascii="Arial" w:hAnsi="Arial" w:cs="Arial"/>
          <w:sz w:val="28"/>
          <w:szCs w:val="28"/>
        </w:rPr>
        <w:tab/>
      </w:r>
      <w:r w:rsidR="0078108F" w:rsidRPr="00E342DA">
        <w:rPr>
          <w:rFonts w:ascii="Arial" w:hAnsi="Arial" w:cs="Arial"/>
          <w:sz w:val="28"/>
          <w:szCs w:val="28"/>
        </w:rPr>
        <w:t xml:space="preserve">It is common cause that there </w:t>
      </w:r>
      <w:r w:rsidR="00A02347" w:rsidRPr="00E342DA">
        <w:rPr>
          <w:rFonts w:ascii="Arial" w:hAnsi="Arial" w:cs="Arial"/>
          <w:sz w:val="28"/>
          <w:szCs w:val="28"/>
        </w:rPr>
        <w:t>were</w:t>
      </w:r>
      <w:r w:rsidR="0078108F" w:rsidRPr="00E342DA">
        <w:rPr>
          <w:rFonts w:ascii="Arial" w:hAnsi="Arial" w:cs="Arial"/>
          <w:sz w:val="28"/>
          <w:szCs w:val="28"/>
        </w:rPr>
        <w:t xml:space="preserve"> two (2) scenes, one at the ATM bombing and the other where the shootout with the police </w:t>
      </w:r>
      <w:r w:rsidR="00A02347" w:rsidRPr="00E342DA">
        <w:rPr>
          <w:rFonts w:ascii="Arial" w:hAnsi="Arial" w:cs="Arial"/>
          <w:sz w:val="28"/>
          <w:szCs w:val="28"/>
        </w:rPr>
        <w:t>occurred;</w:t>
      </w:r>
      <w:r w:rsidR="0078108F" w:rsidRPr="00E342DA">
        <w:rPr>
          <w:rFonts w:ascii="Arial" w:hAnsi="Arial" w:cs="Arial"/>
          <w:sz w:val="28"/>
          <w:szCs w:val="28"/>
        </w:rPr>
        <w:t xml:space="preserve"> and </w:t>
      </w:r>
      <w:r w:rsidR="00A02347" w:rsidRPr="00E342DA">
        <w:rPr>
          <w:rFonts w:ascii="Arial" w:hAnsi="Arial" w:cs="Arial"/>
          <w:sz w:val="28"/>
          <w:szCs w:val="28"/>
        </w:rPr>
        <w:t xml:space="preserve">that </w:t>
      </w:r>
      <w:r w:rsidR="0078108F" w:rsidRPr="00E342DA">
        <w:rPr>
          <w:rFonts w:ascii="Arial" w:hAnsi="Arial" w:cs="Arial"/>
          <w:sz w:val="28"/>
          <w:szCs w:val="28"/>
        </w:rPr>
        <w:t>two (2) people were killed</w:t>
      </w:r>
      <w:r w:rsidR="00A02347" w:rsidRPr="00E342DA">
        <w:rPr>
          <w:rFonts w:ascii="Arial" w:hAnsi="Arial" w:cs="Arial"/>
          <w:sz w:val="28"/>
          <w:szCs w:val="28"/>
        </w:rPr>
        <w:t xml:space="preserve"> who were in the house at the shooting scene</w:t>
      </w:r>
      <w:r w:rsidR="0078108F" w:rsidRPr="00E342DA">
        <w:rPr>
          <w:rFonts w:ascii="Arial" w:hAnsi="Arial" w:cs="Arial"/>
          <w:sz w:val="28"/>
          <w:szCs w:val="28"/>
        </w:rPr>
        <w:t xml:space="preserve">. At the second scene firearms, ammunition, explosives, money, and </w:t>
      </w:r>
      <w:r w:rsidR="00A02347" w:rsidRPr="00E342DA">
        <w:rPr>
          <w:rFonts w:ascii="Arial" w:hAnsi="Arial" w:cs="Arial"/>
          <w:sz w:val="28"/>
          <w:szCs w:val="28"/>
        </w:rPr>
        <w:t xml:space="preserve">a </w:t>
      </w:r>
      <w:r w:rsidR="0078108F" w:rsidRPr="00E342DA">
        <w:rPr>
          <w:rFonts w:ascii="Arial" w:hAnsi="Arial" w:cs="Arial"/>
          <w:sz w:val="28"/>
          <w:szCs w:val="28"/>
        </w:rPr>
        <w:t xml:space="preserve">money machine were </w:t>
      </w:r>
      <w:r w:rsidR="00EE15E9" w:rsidRPr="00E342DA">
        <w:rPr>
          <w:rFonts w:ascii="Arial" w:hAnsi="Arial" w:cs="Arial"/>
          <w:sz w:val="28"/>
          <w:szCs w:val="28"/>
        </w:rPr>
        <w:t>found</w:t>
      </w:r>
      <w:r w:rsidR="00984494" w:rsidRPr="00E342DA">
        <w:rPr>
          <w:rFonts w:ascii="Arial" w:hAnsi="Arial" w:cs="Arial"/>
          <w:sz w:val="28"/>
          <w:szCs w:val="28"/>
        </w:rPr>
        <w:t xml:space="preserve"> including 9 millimetre pistols, shot gun, rifle and an AKM which is similar to an AK47.</w:t>
      </w:r>
      <w:r w:rsidR="0078108F" w:rsidRPr="00E342DA">
        <w:rPr>
          <w:rFonts w:ascii="Arial" w:hAnsi="Arial" w:cs="Arial"/>
          <w:sz w:val="28"/>
          <w:szCs w:val="28"/>
        </w:rPr>
        <w:t xml:space="preserve"> There is no direct evidence against the appellant that he was present at </w:t>
      </w:r>
      <w:r w:rsidR="00A02347" w:rsidRPr="00E342DA">
        <w:rPr>
          <w:rFonts w:ascii="Arial" w:hAnsi="Arial" w:cs="Arial"/>
          <w:sz w:val="28"/>
          <w:szCs w:val="28"/>
        </w:rPr>
        <w:t xml:space="preserve">the first </w:t>
      </w:r>
      <w:r w:rsidR="0078108F" w:rsidRPr="00E342DA">
        <w:rPr>
          <w:rFonts w:ascii="Arial" w:hAnsi="Arial" w:cs="Arial"/>
          <w:sz w:val="28"/>
          <w:szCs w:val="28"/>
        </w:rPr>
        <w:t xml:space="preserve">scene </w:t>
      </w:r>
      <w:r w:rsidR="00A02347" w:rsidRPr="00E342DA">
        <w:rPr>
          <w:rFonts w:ascii="Arial" w:hAnsi="Arial" w:cs="Arial"/>
          <w:sz w:val="28"/>
          <w:szCs w:val="28"/>
        </w:rPr>
        <w:t xml:space="preserve">where </w:t>
      </w:r>
      <w:r w:rsidR="0078108F" w:rsidRPr="00E342DA">
        <w:rPr>
          <w:rFonts w:ascii="Arial" w:hAnsi="Arial" w:cs="Arial"/>
          <w:sz w:val="28"/>
          <w:szCs w:val="28"/>
        </w:rPr>
        <w:t>the ATM bombing</w:t>
      </w:r>
      <w:r w:rsidR="00A02347" w:rsidRPr="00E342DA">
        <w:rPr>
          <w:rFonts w:ascii="Arial" w:hAnsi="Arial" w:cs="Arial"/>
          <w:sz w:val="28"/>
          <w:szCs w:val="28"/>
        </w:rPr>
        <w:t xml:space="preserve"> occurred</w:t>
      </w:r>
      <w:r w:rsidR="0078108F" w:rsidRPr="00E342DA">
        <w:rPr>
          <w:rFonts w:ascii="Arial" w:hAnsi="Arial" w:cs="Arial"/>
          <w:sz w:val="28"/>
          <w:szCs w:val="28"/>
        </w:rPr>
        <w:t>. In addition, there was no complainant who testified in relation to the bombing of the ATM. In the absence of direct evidence, the next best evidence to be considered is circumstantial evidence.</w:t>
      </w:r>
    </w:p>
    <w:p w14:paraId="7ACD552A" w14:textId="77777777" w:rsidR="00A02347" w:rsidRDefault="00A02347" w:rsidP="00A02347">
      <w:pPr>
        <w:pStyle w:val="ListParagraph"/>
        <w:spacing w:line="360" w:lineRule="auto"/>
        <w:jc w:val="both"/>
        <w:rPr>
          <w:rFonts w:ascii="Arial" w:hAnsi="Arial" w:cs="Arial"/>
          <w:sz w:val="28"/>
          <w:szCs w:val="28"/>
        </w:rPr>
      </w:pPr>
    </w:p>
    <w:p w14:paraId="53B8513E" w14:textId="2F323366" w:rsidR="00A02347" w:rsidRPr="00A02347" w:rsidRDefault="00E342DA" w:rsidP="00E342DA">
      <w:pPr>
        <w:spacing w:line="360" w:lineRule="auto"/>
        <w:ind w:left="720" w:hanging="720"/>
        <w:jc w:val="both"/>
      </w:pPr>
      <w:r w:rsidRPr="00A02347">
        <w:rPr>
          <w:rFonts w:ascii="Arial" w:hAnsi="Arial" w:cs="Arial"/>
          <w:sz w:val="28"/>
          <w:szCs w:val="28"/>
        </w:rPr>
        <w:t>[22]</w:t>
      </w:r>
      <w:r w:rsidRPr="00A02347">
        <w:rPr>
          <w:rFonts w:ascii="Arial" w:hAnsi="Arial" w:cs="Arial"/>
          <w:sz w:val="28"/>
          <w:szCs w:val="28"/>
        </w:rPr>
        <w:tab/>
      </w:r>
      <w:r w:rsidR="008626B4" w:rsidRPr="00E342DA">
        <w:rPr>
          <w:rFonts w:ascii="Arial" w:hAnsi="Arial" w:cs="Arial"/>
          <w:sz w:val="28"/>
          <w:szCs w:val="28"/>
        </w:rPr>
        <w:t>The</w:t>
      </w:r>
      <w:r w:rsidR="00EA4CD8" w:rsidRPr="00E342DA">
        <w:rPr>
          <w:rFonts w:ascii="Arial" w:hAnsi="Arial" w:cs="Arial"/>
          <w:sz w:val="28"/>
          <w:szCs w:val="28"/>
        </w:rPr>
        <w:t xml:space="preserve"> appellant </w:t>
      </w:r>
      <w:r w:rsidR="005B3D75" w:rsidRPr="00E342DA">
        <w:rPr>
          <w:rFonts w:ascii="Arial" w:hAnsi="Arial" w:cs="Arial"/>
          <w:sz w:val="28"/>
          <w:szCs w:val="28"/>
        </w:rPr>
        <w:t xml:space="preserve">gave his </w:t>
      </w:r>
      <w:r w:rsidR="00EA4CD8" w:rsidRPr="00E342DA">
        <w:rPr>
          <w:rFonts w:ascii="Arial" w:hAnsi="Arial" w:cs="Arial"/>
          <w:sz w:val="28"/>
          <w:szCs w:val="28"/>
        </w:rPr>
        <w:t xml:space="preserve">explanation </w:t>
      </w:r>
      <w:r w:rsidR="005B3D75" w:rsidRPr="00E342DA">
        <w:rPr>
          <w:rFonts w:ascii="Arial" w:hAnsi="Arial" w:cs="Arial"/>
          <w:sz w:val="28"/>
          <w:szCs w:val="28"/>
        </w:rPr>
        <w:t xml:space="preserve">in a piece meal fashion </w:t>
      </w:r>
      <w:r w:rsidR="00F67CAC" w:rsidRPr="00E342DA">
        <w:rPr>
          <w:rFonts w:ascii="Arial" w:hAnsi="Arial" w:cs="Arial"/>
          <w:sz w:val="28"/>
          <w:szCs w:val="28"/>
        </w:rPr>
        <w:t xml:space="preserve">which was </w:t>
      </w:r>
      <w:r w:rsidR="00984494" w:rsidRPr="00E342DA">
        <w:rPr>
          <w:rFonts w:ascii="Arial" w:hAnsi="Arial" w:cs="Arial"/>
          <w:sz w:val="28"/>
          <w:szCs w:val="28"/>
        </w:rPr>
        <w:t>not</w:t>
      </w:r>
      <w:r w:rsidR="00EA4CD8" w:rsidRPr="00E342DA">
        <w:rPr>
          <w:rFonts w:ascii="Arial" w:hAnsi="Arial" w:cs="Arial"/>
          <w:sz w:val="28"/>
          <w:szCs w:val="28"/>
        </w:rPr>
        <w:t xml:space="preserve"> reasonable and probable</w:t>
      </w:r>
      <w:r w:rsidR="00F67CAC" w:rsidRPr="00E342DA">
        <w:rPr>
          <w:rFonts w:ascii="Arial" w:hAnsi="Arial" w:cs="Arial"/>
          <w:sz w:val="28"/>
          <w:szCs w:val="28"/>
        </w:rPr>
        <w:t>.</w:t>
      </w:r>
      <w:r w:rsidR="00EE15E9" w:rsidRPr="00E342DA">
        <w:rPr>
          <w:rFonts w:ascii="Arial" w:hAnsi="Arial" w:cs="Arial"/>
          <w:sz w:val="28"/>
          <w:szCs w:val="28"/>
        </w:rPr>
        <w:t xml:space="preserve"> </w:t>
      </w:r>
      <w:r w:rsidR="00EA4CD8" w:rsidRPr="00E342DA">
        <w:rPr>
          <w:rFonts w:ascii="Arial" w:hAnsi="Arial" w:cs="Arial"/>
          <w:sz w:val="28"/>
          <w:szCs w:val="28"/>
        </w:rPr>
        <w:t>The Appellate Court</w:t>
      </w:r>
      <w:r w:rsidR="00A02347" w:rsidRPr="00E342DA">
        <w:rPr>
          <w:rFonts w:ascii="Arial" w:hAnsi="Arial" w:cs="Arial"/>
          <w:sz w:val="28"/>
          <w:szCs w:val="28"/>
        </w:rPr>
        <w:t xml:space="preserve"> as it was then known,</w:t>
      </w:r>
      <w:r w:rsidR="00EA4CD8" w:rsidRPr="00E342DA">
        <w:rPr>
          <w:rFonts w:ascii="Arial" w:hAnsi="Arial" w:cs="Arial"/>
          <w:sz w:val="28"/>
          <w:szCs w:val="28"/>
        </w:rPr>
        <w:t xml:space="preserve"> warned about the piece meal approach to evidence in </w:t>
      </w:r>
      <w:r w:rsidR="00EA4CD8" w:rsidRPr="00E342DA">
        <w:rPr>
          <w:rFonts w:ascii="Arial" w:hAnsi="Arial" w:cs="Arial"/>
          <w:b/>
          <w:bCs/>
          <w:sz w:val="28"/>
          <w:szCs w:val="28"/>
        </w:rPr>
        <w:t xml:space="preserve">S v Reddy and Others 1996 (2) SACR 1 (A) </w:t>
      </w:r>
      <w:r w:rsidR="00EA4CD8" w:rsidRPr="00E342DA">
        <w:rPr>
          <w:rFonts w:ascii="Arial" w:hAnsi="Arial" w:cs="Arial"/>
          <w:sz w:val="28"/>
          <w:szCs w:val="28"/>
        </w:rPr>
        <w:t>at 8C-D</w:t>
      </w:r>
      <w:r w:rsidR="00A02347" w:rsidRPr="00E342DA">
        <w:rPr>
          <w:rFonts w:ascii="Arial" w:hAnsi="Arial" w:cs="Arial"/>
          <w:sz w:val="28"/>
          <w:szCs w:val="28"/>
        </w:rPr>
        <w:t xml:space="preserve"> where it said</w:t>
      </w:r>
      <w:r w:rsidR="00EA4CD8" w:rsidRPr="00E342DA">
        <w:rPr>
          <w:rFonts w:ascii="Arial" w:hAnsi="Arial" w:cs="Arial"/>
          <w:sz w:val="28"/>
          <w:szCs w:val="28"/>
        </w:rPr>
        <w:t>:</w:t>
      </w:r>
    </w:p>
    <w:p w14:paraId="0AC8F650" w14:textId="77777777" w:rsidR="00A02347" w:rsidRDefault="00A02347" w:rsidP="00A02347">
      <w:pPr>
        <w:pStyle w:val="ListParagraph"/>
      </w:pPr>
    </w:p>
    <w:p w14:paraId="10DF64D4" w14:textId="77777777" w:rsidR="00A02347" w:rsidRPr="00045A5F" w:rsidRDefault="00A02347" w:rsidP="00A02347">
      <w:pPr>
        <w:pStyle w:val="ListParagraph"/>
        <w:spacing w:line="360" w:lineRule="auto"/>
        <w:jc w:val="both"/>
        <w:rPr>
          <w:rFonts w:ascii="Arial" w:hAnsi="Arial" w:cs="Arial"/>
          <w:i/>
          <w:iCs/>
          <w:sz w:val="24"/>
          <w:szCs w:val="24"/>
        </w:rPr>
      </w:pPr>
      <w:r w:rsidRPr="00045A5F">
        <w:rPr>
          <w:rFonts w:ascii="Arial" w:hAnsi="Arial" w:cs="Arial"/>
          <w:i/>
          <w:iCs/>
          <w:sz w:val="24"/>
          <w:szCs w:val="24"/>
        </w:rPr>
        <w:t xml:space="preserve">“In assessing circumstantial evidence, one needs to be careful not to approach such evidence upon a piece meal basis and to subject each individual piece of evidence to a consideration of whether it excludes the reasonable possibility that the explanation given by an accused is true. The evidence needs to be considered in its totality. It is only then that one can apply the oft-quoted dictum in Rex v Blom1939 AD 188at 202-203, where reference is made to two cardinal </w:t>
      </w:r>
      <w:r w:rsidRPr="00045A5F">
        <w:rPr>
          <w:rFonts w:ascii="Arial" w:hAnsi="Arial" w:cs="Arial"/>
          <w:i/>
          <w:iCs/>
          <w:sz w:val="24"/>
          <w:szCs w:val="24"/>
        </w:rPr>
        <w:lastRenderedPageBreak/>
        <w:t xml:space="preserve">rules of logic which cannot be ignored. These are firstly that the inference sought to be drawn must be consistent with all the proved facts and secondly, the proved facts should be such ‘that they exclude every reasonable inference from them save the one sought to be drawn’.”  </w:t>
      </w:r>
    </w:p>
    <w:p w14:paraId="652BD21C" w14:textId="77777777" w:rsidR="00A02347" w:rsidRPr="004B523C" w:rsidRDefault="00A02347" w:rsidP="00A02347">
      <w:pPr>
        <w:pStyle w:val="Default"/>
        <w:spacing w:line="360" w:lineRule="auto"/>
        <w:jc w:val="both"/>
        <w:rPr>
          <w:color w:val="FF0000"/>
          <w:sz w:val="28"/>
          <w:szCs w:val="28"/>
        </w:rPr>
      </w:pPr>
    </w:p>
    <w:p w14:paraId="709A20C3" w14:textId="5752644E" w:rsidR="00F674B5" w:rsidRPr="00E342DA" w:rsidRDefault="00E342DA" w:rsidP="00E342DA">
      <w:pPr>
        <w:spacing w:line="360" w:lineRule="auto"/>
        <w:ind w:left="720" w:hanging="720"/>
        <w:jc w:val="both"/>
        <w:rPr>
          <w:rFonts w:ascii="Arial" w:hAnsi="Arial" w:cs="Arial"/>
        </w:rPr>
      </w:pPr>
      <w:r w:rsidRPr="00C76767">
        <w:rPr>
          <w:rFonts w:ascii="Arial" w:hAnsi="Arial" w:cs="Arial"/>
          <w:sz w:val="28"/>
          <w:szCs w:val="28"/>
        </w:rPr>
        <w:t>[23]</w:t>
      </w:r>
      <w:r w:rsidRPr="00C76767">
        <w:rPr>
          <w:rFonts w:ascii="Arial" w:hAnsi="Arial" w:cs="Arial"/>
          <w:sz w:val="28"/>
          <w:szCs w:val="28"/>
        </w:rPr>
        <w:tab/>
      </w:r>
      <w:r w:rsidR="004C21DB" w:rsidRPr="00E342DA">
        <w:rPr>
          <w:rFonts w:ascii="Arial" w:hAnsi="Arial" w:cs="Arial"/>
          <w:sz w:val="28"/>
          <w:szCs w:val="28"/>
        </w:rPr>
        <w:t>In</w:t>
      </w:r>
      <w:r w:rsidR="008626B4" w:rsidRPr="00E342DA">
        <w:rPr>
          <w:rFonts w:ascii="Arial" w:hAnsi="Arial" w:cs="Arial"/>
          <w:sz w:val="28"/>
          <w:szCs w:val="28"/>
        </w:rPr>
        <w:t xml:space="preserve"> assessing the participation of the appellant in the commission of the offence at the first scene, the evidence in its totality should be considered. Th</w:t>
      </w:r>
      <w:r w:rsidR="00F674B5" w:rsidRPr="00E342DA">
        <w:rPr>
          <w:rFonts w:ascii="Arial" w:hAnsi="Arial" w:cs="Arial"/>
          <w:sz w:val="28"/>
          <w:szCs w:val="28"/>
        </w:rPr>
        <w:t xml:space="preserve">is assessment of the evidence should include the  </w:t>
      </w:r>
      <w:r w:rsidR="008626B4" w:rsidRPr="00E342DA">
        <w:rPr>
          <w:rFonts w:ascii="Arial" w:hAnsi="Arial" w:cs="Arial"/>
          <w:sz w:val="28"/>
          <w:szCs w:val="28"/>
        </w:rPr>
        <w:t xml:space="preserve"> appellant’s explanation</w:t>
      </w:r>
      <w:r w:rsidR="00F674B5" w:rsidRPr="00E342DA">
        <w:rPr>
          <w:rFonts w:ascii="Arial" w:hAnsi="Arial" w:cs="Arial"/>
          <w:sz w:val="28"/>
          <w:szCs w:val="28"/>
        </w:rPr>
        <w:t xml:space="preserve"> (evidence)</w:t>
      </w:r>
      <w:r w:rsidR="008626B4" w:rsidRPr="00E342DA">
        <w:rPr>
          <w:rFonts w:ascii="Arial" w:hAnsi="Arial" w:cs="Arial"/>
          <w:sz w:val="28"/>
          <w:szCs w:val="28"/>
        </w:rPr>
        <w:t xml:space="preserve">. </w:t>
      </w:r>
      <w:r w:rsidR="004C21DB" w:rsidRPr="00E342DA">
        <w:rPr>
          <w:rFonts w:ascii="Arial" w:hAnsi="Arial" w:cs="Arial"/>
          <w:sz w:val="28"/>
          <w:szCs w:val="28"/>
        </w:rPr>
        <w:t>It is not disputed that the appellant was at the scene where the police found the explosives with firearms and ammunition. A</w:t>
      </w:r>
      <w:r w:rsidR="00F674B5" w:rsidRPr="00E342DA">
        <w:rPr>
          <w:rFonts w:ascii="Arial" w:hAnsi="Arial" w:cs="Arial"/>
          <w:sz w:val="28"/>
          <w:szCs w:val="28"/>
        </w:rPr>
        <w:t>lso at that scene was</w:t>
      </w:r>
      <w:r w:rsidR="004C21DB" w:rsidRPr="00E342DA">
        <w:rPr>
          <w:rFonts w:ascii="Arial" w:hAnsi="Arial" w:cs="Arial"/>
          <w:sz w:val="28"/>
          <w:szCs w:val="28"/>
        </w:rPr>
        <w:t xml:space="preserve"> a money counting machine from an ATM and </w:t>
      </w:r>
      <w:r w:rsidR="00F674B5" w:rsidRPr="00E342DA">
        <w:rPr>
          <w:rFonts w:ascii="Arial" w:hAnsi="Arial" w:cs="Arial"/>
          <w:sz w:val="28"/>
          <w:szCs w:val="28"/>
        </w:rPr>
        <w:t>cash</w:t>
      </w:r>
      <w:r w:rsidR="00984494" w:rsidRPr="00E342DA">
        <w:rPr>
          <w:rFonts w:ascii="Arial" w:hAnsi="Arial" w:cs="Arial"/>
          <w:sz w:val="28"/>
          <w:szCs w:val="28"/>
        </w:rPr>
        <w:t xml:space="preserve"> including the items as mentioned above in paragraph 9. The</w:t>
      </w:r>
      <w:r w:rsidR="004C21DB" w:rsidRPr="00E342DA">
        <w:rPr>
          <w:rFonts w:ascii="Arial" w:hAnsi="Arial" w:cs="Arial"/>
          <w:sz w:val="28"/>
          <w:szCs w:val="28"/>
        </w:rPr>
        <w:t xml:space="preserve"> police received information about an ATM bombing and that the vehicle involved was a white Volkswagen Polo with the same description as the one that was seen at the house </w:t>
      </w:r>
      <w:r w:rsidR="00F674B5" w:rsidRPr="00E342DA">
        <w:rPr>
          <w:rFonts w:ascii="Arial" w:hAnsi="Arial" w:cs="Arial"/>
          <w:sz w:val="28"/>
          <w:szCs w:val="28"/>
        </w:rPr>
        <w:t>at</w:t>
      </w:r>
      <w:r w:rsidR="004C21DB" w:rsidRPr="00E342DA">
        <w:rPr>
          <w:rFonts w:ascii="Arial" w:hAnsi="Arial" w:cs="Arial"/>
          <w:sz w:val="28"/>
          <w:szCs w:val="28"/>
        </w:rPr>
        <w:t xml:space="preserve"> </w:t>
      </w:r>
      <w:r w:rsidR="00F674B5" w:rsidRPr="00E342DA">
        <w:rPr>
          <w:rFonts w:ascii="Arial" w:hAnsi="Arial" w:cs="Arial"/>
          <w:sz w:val="28"/>
          <w:szCs w:val="28"/>
        </w:rPr>
        <w:t>the second scene</w:t>
      </w:r>
      <w:r w:rsidR="004C21DB" w:rsidRPr="00E342DA">
        <w:rPr>
          <w:rFonts w:ascii="Arial" w:hAnsi="Arial" w:cs="Arial"/>
          <w:sz w:val="28"/>
          <w:szCs w:val="28"/>
        </w:rPr>
        <w:t>.</w:t>
      </w:r>
    </w:p>
    <w:p w14:paraId="5CFF181D" w14:textId="77777777" w:rsidR="00C76767" w:rsidRPr="00045A5F" w:rsidRDefault="00C76767" w:rsidP="00045A5F">
      <w:pPr>
        <w:spacing w:line="360" w:lineRule="auto"/>
        <w:jc w:val="both"/>
        <w:rPr>
          <w:rFonts w:ascii="Arial" w:hAnsi="Arial" w:cs="Arial"/>
        </w:rPr>
      </w:pPr>
    </w:p>
    <w:p w14:paraId="22B64959" w14:textId="51E1EB4B" w:rsidR="008626B4"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[24]</w:t>
      </w:r>
      <w:r>
        <w:rPr>
          <w:rFonts w:ascii="Arial" w:hAnsi="Arial" w:cs="Arial"/>
          <w:sz w:val="28"/>
          <w:szCs w:val="28"/>
        </w:rPr>
        <w:tab/>
      </w:r>
      <w:r w:rsidR="004C21DB" w:rsidRPr="00E342DA">
        <w:rPr>
          <w:rFonts w:ascii="Arial" w:hAnsi="Arial" w:cs="Arial"/>
          <w:sz w:val="28"/>
          <w:szCs w:val="28"/>
        </w:rPr>
        <w:t>The appellant’s explanation was that he had gone</w:t>
      </w:r>
      <w:r w:rsidR="00F674B5" w:rsidRPr="00E342DA">
        <w:rPr>
          <w:rFonts w:ascii="Arial" w:hAnsi="Arial" w:cs="Arial"/>
          <w:sz w:val="28"/>
          <w:szCs w:val="28"/>
        </w:rPr>
        <w:t xml:space="preserve"> to the house at the second scene</w:t>
      </w:r>
      <w:r w:rsidR="004C21DB" w:rsidRPr="00E342DA">
        <w:rPr>
          <w:rFonts w:ascii="Arial" w:hAnsi="Arial" w:cs="Arial"/>
          <w:sz w:val="28"/>
          <w:szCs w:val="28"/>
        </w:rPr>
        <w:t xml:space="preserve"> with </w:t>
      </w:r>
      <w:r w:rsidR="00F674B5" w:rsidRPr="00E342DA">
        <w:rPr>
          <w:rFonts w:ascii="Arial" w:hAnsi="Arial" w:cs="Arial"/>
          <w:sz w:val="28"/>
          <w:szCs w:val="28"/>
        </w:rPr>
        <w:t>Ngwenya</w:t>
      </w:r>
      <w:r w:rsidR="004C21DB" w:rsidRPr="00E342DA">
        <w:rPr>
          <w:rFonts w:ascii="Arial" w:hAnsi="Arial" w:cs="Arial"/>
          <w:sz w:val="28"/>
          <w:szCs w:val="28"/>
        </w:rPr>
        <w:t xml:space="preserve"> </w:t>
      </w:r>
      <w:r w:rsidR="005A29BD" w:rsidRPr="00E342DA">
        <w:rPr>
          <w:rFonts w:ascii="Arial" w:hAnsi="Arial" w:cs="Arial"/>
          <w:sz w:val="28"/>
          <w:szCs w:val="28"/>
        </w:rPr>
        <w:t>(</w:t>
      </w:r>
      <w:r w:rsidR="00F674B5" w:rsidRPr="00E342DA">
        <w:rPr>
          <w:rFonts w:ascii="Arial" w:hAnsi="Arial" w:cs="Arial"/>
          <w:sz w:val="28"/>
          <w:szCs w:val="28"/>
        </w:rPr>
        <w:t xml:space="preserve">the </w:t>
      </w:r>
      <w:r w:rsidR="005A29BD" w:rsidRPr="00E342DA">
        <w:rPr>
          <w:rFonts w:ascii="Arial" w:hAnsi="Arial" w:cs="Arial"/>
          <w:sz w:val="28"/>
          <w:szCs w:val="28"/>
        </w:rPr>
        <w:t>deceased</w:t>
      </w:r>
      <w:r w:rsidR="00F674B5" w:rsidRPr="00E342DA">
        <w:rPr>
          <w:rFonts w:ascii="Arial" w:hAnsi="Arial" w:cs="Arial"/>
          <w:sz w:val="28"/>
          <w:szCs w:val="28"/>
        </w:rPr>
        <w:t xml:space="preserve"> on count 1</w:t>
      </w:r>
      <w:r w:rsidR="004C21DB" w:rsidRPr="00E342DA">
        <w:rPr>
          <w:rFonts w:ascii="Arial" w:hAnsi="Arial" w:cs="Arial"/>
          <w:sz w:val="28"/>
          <w:szCs w:val="28"/>
        </w:rPr>
        <w:t xml:space="preserve">) to collect his money </w:t>
      </w:r>
      <w:r w:rsidR="005A29BD" w:rsidRPr="00E342DA">
        <w:rPr>
          <w:rFonts w:ascii="Arial" w:hAnsi="Arial" w:cs="Arial"/>
          <w:sz w:val="28"/>
          <w:szCs w:val="28"/>
        </w:rPr>
        <w:t xml:space="preserve">after </w:t>
      </w:r>
      <w:r w:rsidR="00F674B5" w:rsidRPr="00E342DA">
        <w:rPr>
          <w:rFonts w:ascii="Arial" w:hAnsi="Arial" w:cs="Arial"/>
          <w:sz w:val="28"/>
          <w:szCs w:val="28"/>
        </w:rPr>
        <w:t>repairing</w:t>
      </w:r>
      <w:r w:rsidR="005A29BD" w:rsidRPr="00E342DA">
        <w:rPr>
          <w:rFonts w:ascii="Arial" w:hAnsi="Arial" w:cs="Arial"/>
          <w:sz w:val="28"/>
          <w:szCs w:val="28"/>
        </w:rPr>
        <w:t xml:space="preserve"> </w:t>
      </w:r>
      <w:r w:rsidR="00F674B5" w:rsidRPr="00E342DA">
        <w:rPr>
          <w:rFonts w:ascii="Arial" w:hAnsi="Arial" w:cs="Arial"/>
          <w:sz w:val="28"/>
          <w:szCs w:val="28"/>
        </w:rPr>
        <w:t>Ngwenya’s</w:t>
      </w:r>
      <w:r w:rsidR="005A29BD" w:rsidRPr="00E342DA">
        <w:rPr>
          <w:rFonts w:ascii="Arial" w:hAnsi="Arial" w:cs="Arial"/>
          <w:sz w:val="28"/>
          <w:szCs w:val="28"/>
        </w:rPr>
        <w:t xml:space="preserve"> Toyota Venture. He was however unable to explain how much money </w:t>
      </w:r>
      <w:r w:rsidR="004E0F30" w:rsidRPr="00E342DA">
        <w:rPr>
          <w:rFonts w:ascii="Arial" w:hAnsi="Arial" w:cs="Arial"/>
          <w:sz w:val="28"/>
          <w:szCs w:val="28"/>
        </w:rPr>
        <w:t>he was</w:t>
      </w:r>
      <w:r w:rsidR="005A29BD" w:rsidRPr="00E342DA">
        <w:rPr>
          <w:rFonts w:ascii="Arial" w:hAnsi="Arial" w:cs="Arial"/>
          <w:sz w:val="28"/>
          <w:szCs w:val="28"/>
        </w:rPr>
        <w:t xml:space="preserve"> supposed to receive from </w:t>
      </w:r>
      <w:r w:rsidR="00F674B5" w:rsidRPr="00E342DA">
        <w:rPr>
          <w:rFonts w:ascii="Arial" w:hAnsi="Arial" w:cs="Arial"/>
          <w:sz w:val="28"/>
          <w:szCs w:val="28"/>
        </w:rPr>
        <w:t>Ngwenya for the repair work undertaken</w:t>
      </w:r>
      <w:r w:rsidR="005A29BD" w:rsidRPr="00E342DA">
        <w:rPr>
          <w:rFonts w:ascii="Arial" w:hAnsi="Arial" w:cs="Arial"/>
          <w:sz w:val="28"/>
          <w:szCs w:val="28"/>
        </w:rPr>
        <w:t xml:space="preserve"> and why </w:t>
      </w:r>
      <w:r w:rsidR="00F674B5" w:rsidRPr="00E342DA">
        <w:rPr>
          <w:rFonts w:ascii="Arial" w:hAnsi="Arial" w:cs="Arial"/>
          <w:sz w:val="28"/>
          <w:szCs w:val="28"/>
        </w:rPr>
        <w:t>Ngwenya</w:t>
      </w:r>
      <w:r w:rsidR="005A29BD" w:rsidRPr="00E342DA">
        <w:rPr>
          <w:rFonts w:ascii="Arial" w:hAnsi="Arial" w:cs="Arial"/>
          <w:sz w:val="28"/>
          <w:szCs w:val="28"/>
        </w:rPr>
        <w:t xml:space="preserve"> could not give him the money immediately after he </w:t>
      </w:r>
      <w:r w:rsidR="00F674B5" w:rsidRPr="00E342DA">
        <w:rPr>
          <w:rFonts w:ascii="Arial" w:hAnsi="Arial" w:cs="Arial"/>
          <w:sz w:val="28"/>
          <w:szCs w:val="28"/>
        </w:rPr>
        <w:t>entered</w:t>
      </w:r>
      <w:r w:rsidR="005A29BD" w:rsidRPr="00E342DA">
        <w:rPr>
          <w:rFonts w:ascii="Arial" w:hAnsi="Arial" w:cs="Arial"/>
          <w:sz w:val="28"/>
          <w:szCs w:val="28"/>
        </w:rPr>
        <w:t xml:space="preserve"> the house.</w:t>
      </w:r>
      <w:r w:rsidR="004E0F30" w:rsidRPr="00E342DA">
        <w:rPr>
          <w:rFonts w:ascii="Arial" w:hAnsi="Arial" w:cs="Arial"/>
          <w:sz w:val="28"/>
          <w:szCs w:val="28"/>
        </w:rPr>
        <w:t xml:space="preserve"> The appellant testified that after </w:t>
      </w:r>
      <w:r w:rsidR="003744B8" w:rsidRPr="00E342DA">
        <w:rPr>
          <w:rFonts w:ascii="Arial" w:hAnsi="Arial" w:cs="Arial"/>
          <w:sz w:val="28"/>
          <w:szCs w:val="28"/>
        </w:rPr>
        <w:t>he worked</w:t>
      </w:r>
      <w:r w:rsidR="004E0F30" w:rsidRPr="00E342DA">
        <w:rPr>
          <w:rFonts w:ascii="Arial" w:hAnsi="Arial" w:cs="Arial"/>
          <w:sz w:val="28"/>
          <w:szCs w:val="28"/>
        </w:rPr>
        <w:t xml:space="preserve"> on </w:t>
      </w:r>
      <w:r w:rsidR="00F674B5" w:rsidRPr="00E342DA">
        <w:rPr>
          <w:rFonts w:ascii="Arial" w:hAnsi="Arial" w:cs="Arial"/>
          <w:sz w:val="28"/>
          <w:szCs w:val="28"/>
        </w:rPr>
        <w:t>Ngwenya’</w:t>
      </w:r>
      <w:r w:rsidR="004E0F30" w:rsidRPr="00E342DA">
        <w:rPr>
          <w:rFonts w:ascii="Arial" w:hAnsi="Arial" w:cs="Arial"/>
          <w:sz w:val="28"/>
          <w:szCs w:val="28"/>
        </w:rPr>
        <w:t xml:space="preserve">s </w:t>
      </w:r>
      <w:r w:rsidR="00F674B5" w:rsidRPr="00E342DA">
        <w:rPr>
          <w:rFonts w:ascii="Arial" w:hAnsi="Arial" w:cs="Arial"/>
          <w:sz w:val="28"/>
          <w:szCs w:val="28"/>
        </w:rPr>
        <w:t>motor vehicle</w:t>
      </w:r>
      <w:r w:rsidR="004E0F30" w:rsidRPr="00E342DA">
        <w:rPr>
          <w:rFonts w:ascii="Arial" w:hAnsi="Arial" w:cs="Arial"/>
          <w:sz w:val="28"/>
          <w:szCs w:val="28"/>
        </w:rPr>
        <w:t xml:space="preserve">, he waited for him for a long time and even fell asleep in the </w:t>
      </w:r>
      <w:r w:rsidR="00F674B5" w:rsidRPr="00E342DA">
        <w:rPr>
          <w:rFonts w:ascii="Arial" w:hAnsi="Arial" w:cs="Arial"/>
          <w:sz w:val="28"/>
          <w:szCs w:val="28"/>
        </w:rPr>
        <w:t>motor vehicle</w:t>
      </w:r>
      <w:r w:rsidR="004E0F30" w:rsidRPr="00E342DA">
        <w:rPr>
          <w:rFonts w:ascii="Arial" w:hAnsi="Arial" w:cs="Arial"/>
          <w:sz w:val="28"/>
          <w:szCs w:val="28"/>
        </w:rPr>
        <w:t xml:space="preserve">. However, no </w:t>
      </w:r>
      <w:r w:rsidR="003744B8" w:rsidRPr="00E342DA">
        <w:rPr>
          <w:rFonts w:ascii="Arial" w:hAnsi="Arial" w:cs="Arial"/>
          <w:sz w:val="28"/>
          <w:szCs w:val="28"/>
        </w:rPr>
        <w:t>explanation</w:t>
      </w:r>
      <w:r w:rsidR="004E0F30" w:rsidRPr="00E342DA">
        <w:rPr>
          <w:rFonts w:ascii="Arial" w:hAnsi="Arial" w:cs="Arial"/>
          <w:sz w:val="28"/>
          <w:szCs w:val="28"/>
        </w:rPr>
        <w:t xml:space="preserve"> w</w:t>
      </w:r>
      <w:r w:rsidR="00F674B5" w:rsidRPr="00E342DA">
        <w:rPr>
          <w:rFonts w:ascii="Arial" w:hAnsi="Arial" w:cs="Arial"/>
          <w:sz w:val="28"/>
          <w:szCs w:val="28"/>
        </w:rPr>
        <w:t>as proffered why</w:t>
      </w:r>
      <w:r w:rsidR="004E0F30" w:rsidRPr="00E342DA">
        <w:rPr>
          <w:rFonts w:ascii="Arial" w:hAnsi="Arial" w:cs="Arial"/>
          <w:sz w:val="28"/>
          <w:szCs w:val="28"/>
        </w:rPr>
        <w:t xml:space="preserve"> he could</w:t>
      </w:r>
      <w:r w:rsidR="00F674B5" w:rsidRPr="00E342DA">
        <w:rPr>
          <w:rFonts w:ascii="Arial" w:hAnsi="Arial" w:cs="Arial"/>
          <w:sz w:val="28"/>
          <w:szCs w:val="28"/>
        </w:rPr>
        <w:t xml:space="preserve"> not</w:t>
      </w:r>
      <w:r w:rsidR="004E0F30" w:rsidRPr="00E342DA">
        <w:rPr>
          <w:rFonts w:ascii="Arial" w:hAnsi="Arial" w:cs="Arial"/>
          <w:sz w:val="28"/>
          <w:szCs w:val="28"/>
        </w:rPr>
        <w:t xml:space="preserve"> go to </w:t>
      </w:r>
      <w:r w:rsidR="00F674B5" w:rsidRPr="00E342DA">
        <w:rPr>
          <w:rFonts w:ascii="Arial" w:hAnsi="Arial" w:cs="Arial"/>
          <w:sz w:val="28"/>
          <w:szCs w:val="28"/>
        </w:rPr>
        <w:t>Ngwenya’s</w:t>
      </w:r>
      <w:r w:rsidR="004E0F30" w:rsidRPr="00E342DA">
        <w:rPr>
          <w:rFonts w:ascii="Arial" w:hAnsi="Arial" w:cs="Arial"/>
          <w:sz w:val="28"/>
          <w:szCs w:val="28"/>
        </w:rPr>
        <w:t xml:space="preserve"> house which was about</w:t>
      </w:r>
      <w:r w:rsidR="00FB305D" w:rsidRPr="00E342DA">
        <w:rPr>
          <w:rFonts w:ascii="Arial" w:hAnsi="Arial" w:cs="Arial"/>
          <w:sz w:val="28"/>
          <w:szCs w:val="28"/>
        </w:rPr>
        <w:t xml:space="preserve"> two hundred and fifty</w:t>
      </w:r>
      <w:r w:rsidR="004E0F30" w:rsidRPr="00E342DA">
        <w:rPr>
          <w:rFonts w:ascii="Arial" w:hAnsi="Arial" w:cs="Arial"/>
          <w:sz w:val="28"/>
          <w:szCs w:val="28"/>
        </w:rPr>
        <w:t xml:space="preserve"> </w:t>
      </w:r>
      <w:r w:rsidR="00FB305D" w:rsidRPr="00E342DA">
        <w:rPr>
          <w:rFonts w:ascii="Arial" w:hAnsi="Arial" w:cs="Arial"/>
          <w:sz w:val="28"/>
          <w:szCs w:val="28"/>
        </w:rPr>
        <w:t>(</w:t>
      </w:r>
      <w:r w:rsidR="004E0F30" w:rsidRPr="00E342DA">
        <w:rPr>
          <w:rFonts w:ascii="Arial" w:hAnsi="Arial" w:cs="Arial"/>
          <w:sz w:val="28"/>
          <w:szCs w:val="28"/>
        </w:rPr>
        <w:t>250</w:t>
      </w:r>
      <w:r w:rsidR="00FB305D" w:rsidRPr="00E342DA">
        <w:rPr>
          <w:rFonts w:ascii="Arial" w:hAnsi="Arial" w:cs="Arial"/>
          <w:sz w:val="28"/>
          <w:szCs w:val="28"/>
        </w:rPr>
        <w:t>)</w:t>
      </w:r>
      <w:r w:rsidR="00045A5F" w:rsidRPr="00E342DA">
        <w:rPr>
          <w:rFonts w:ascii="Arial" w:hAnsi="Arial" w:cs="Arial"/>
          <w:sz w:val="28"/>
          <w:szCs w:val="28"/>
        </w:rPr>
        <w:t xml:space="preserve"> </w:t>
      </w:r>
      <w:r w:rsidR="004E0F30" w:rsidRPr="00E342DA">
        <w:rPr>
          <w:rFonts w:ascii="Arial" w:hAnsi="Arial" w:cs="Arial"/>
          <w:sz w:val="28"/>
          <w:szCs w:val="28"/>
        </w:rPr>
        <w:t>metres away from where he was working</w:t>
      </w:r>
      <w:r w:rsidR="00F674B5" w:rsidRPr="00E342DA">
        <w:rPr>
          <w:rFonts w:ascii="Arial" w:hAnsi="Arial" w:cs="Arial"/>
          <w:sz w:val="28"/>
          <w:szCs w:val="28"/>
        </w:rPr>
        <w:t xml:space="preserve"> </w:t>
      </w:r>
      <w:r w:rsidR="00F674B5" w:rsidRPr="00E342DA">
        <w:rPr>
          <w:rFonts w:ascii="Arial" w:hAnsi="Arial" w:cs="Arial"/>
          <w:sz w:val="28"/>
          <w:szCs w:val="28"/>
        </w:rPr>
        <w:lastRenderedPageBreak/>
        <w:t>on the motor vehicle</w:t>
      </w:r>
      <w:r w:rsidR="004E0F30" w:rsidRPr="00E342DA">
        <w:rPr>
          <w:rFonts w:ascii="Arial" w:hAnsi="Arial" w:cs="Arial"/>
          <w:sz w:val="28"/>
          <w:szCs w:val="28"/>
        </w:rPr>
        <w:t xml:space="preserve"> to wait for him there</w:t>
      </w:r>
      <w:r w:rsidR="00F674B5" w:rsidRPr="00E342DA">
        <w:rPr>
          <w:rFonts w:ascii="Arial" w:hAnsi="Arial" w:cs="Arial"/>
          <w:sz w:val="28"/>
          <w:szCs w:val="28"/>
        </w:rPr>
        <w:t>,</w:t>
      </w:r>
      <w:r w:rsidR="004E0F30" w:rsidRPr="00E342DA">
        <w:rPr>
          <w:rFonts w:ascii="Arial" w:hAnsi="Arial" w:cs="Arial"/>
          <w:sz w:val="28"/>
          <w:szCs w:val="28"/>
        </w:rPr>
        <w:t xml:space="preserve"> instead of </w:t>
      </w:r>
      <w:r w:rsidR="003744B8" w:rsidRPr="00E342DA">
        <w:rPr>
          <w:rFonts w:ascii="Arial" w:hAnsi="Arial" w:cs="Arial"/>
          <w:sz w:val="28"/>
          <w:szCs w:val="28"/>
        </w:rPr>
        <w:t xml:space="preserve">risking his life by sleeping in </w:t>
      </w:r>
      <w:r w:rsidR="00F674B5" w:rsidRPr="00E342DA">
        <w:rPr>
          <w:rFonts w:ascii="Arial" w:hAnsi="Arial" w:cs="Arial"/>
          <w:sz w:val="28"/>
          <w:szCs w:val="28"/>
        </w:rPr>
        <w:t>the motor vehicle</w:t>
      </w:r>
      <w:r w:rsidR="003744B8" w:rsidRPr="00E342DA">
        <w:rPr>
          <w:rFonts w:ascii="Arial" w:hAnsi="Arial" w:cs="Arial"/>
          <w:sz w:val="28"/>
          <w:szCs w:val="28"/>
        </w:rPr>
        <w:t xml:space="preserve">. When </w:t>
      </w:r>
      <w:r w:rsidR="00F674B5" w:rsidRPr="00E342DA">
        <w:rPr>
          <w:rFonts w:ascii="Arial" w:hAnsi="Arial" w:cs="Arial"/>
          <w:sz w:val="28"/>
          <w:szCs w:val="28"/>
        </w:rPr>
        <w:t>Ngwenya</w:t>
      </w:r>
      <w:r w:rsidR="003744B8" w:rsidRPr="00E342DA">
        <w:rPr>
          <w:rFonts w:ascii="Arial" w:hAnsi="Arial" w:cs="Arial"/>
          <w:sz w:val="28"/>
          <w:szCs w:val="28"/>
        </w:rPr>
        <w:t xml:space="preserve"> eventually call</w:t>
      </w:r>
      <w:r w:rsidR="00F674B5" w:rsidRPr="00E342DA">
        <w:rPr>
          <w:rFonts w:ascii="Arial" w:hAnsi="Arial" w:cs="Arial"/>
          <w:sz w:val="28"/>
          <w:szCs w:val="28"/>
        </w:rPr>
        <w:t>ed</w:t>
      </w:r>
      <w:r w:rsidR="003744B8" w:rsidRPr="00E342DA">
        <w:rPr>
          <w:rFonts w:ascii="Arial" w:hAnsi="Arial" w:cs="Arial"/>
          <w:sz w:val="28"/>
          <w:szCs w:val="28"/>
        </w:rPr>
        <w:t xml:space="preserve"> him, he </w:t>
      </w:r>
      <w:r w:rsidR="00F674B5" w:rsidRPr="00E342DA">
        <w:rPr>
          <w:rFonts w:ascii="Arial" w:hAnsi="Arial" w:cs="Arial"/>
          <w:sz w:val="28"/>
          <w:szCs w:val="28"/>
        </w:rPr>
        <w:t xml:space="preserve">failed </w:t>
      </w:r>
      <w:r w:rsidR="00FB305D" w:rsidRPr="00E342DA">
        <w:rPr>
          <w:rFonts w:ascii="Arial" w:hAnsi="Arial" w:cs="Arial"/>
          <w:sz w:val="28"/>
          <w:szCs w:val="28"/>
        </w:rPr>
        <w:t>to ask</w:t>
      </w:r>
      <w:r w:rsidR="003744B8" w:rsidRPr="00E342DA">
        <w:rPr>
          <w:rFonts w:ascii="Arial" w:hAnsi="Arial" w:cs="Arial"/>
          <w:sz w:val="28"/>
          <w:szCs w:val="28"/>
        </w:rPr>
        <w:t xml:space="preserve"> him why he </w:t>
      </w:r>
      <w:r w:rsidR="00F674B5" w:rsidRPr="00E342DA">
        <w:rPr>
          <w:rFonts w:ascii="Arial" w:hAnsi="Arial" w:cs="Arial"/>
          <w:sz w:val="28"/>
          <w:szCs w:val="28"/>
        </w:rPr>
        <w:t>was</w:t>
      </w:r>
      <w:r w:rsidR="003744B8" w:rsidRPr="00E342DA">
        <w:rPr>
          <w:rFonts w:ascii="Arial" w:hAnsi="Arial" w:cs="Arial"/>
          <w:sz w:val="28"/>
          <w:szCs w:val="28"/>
        </w:rPr>
        <w:t xml:space="preserve"> not coming to </w:t>
      </w:r>
      <w:r w:rsidR="00F674B5" w:rsidRPr="00E342DA">
        <w:rPr>
          <w:rFonts w:ascii="Arial" w:hAnsi="Arial" w:cs="Arial"/>
          <w:sz w:val="28"/>
          <w:szCs w:val="28"/>
        </w:rPr>
        <w:t>collect</w:t>
      </w:r>
      <w:r w:rsidR="003744B8" w:rsidRPr="00E342DA">
        <w:rPr>
          <w:rFonts w:ascii="Arial" w:hAnsi="Arial" w:cs="Arial"/>
          <w:sz w:val="28"/>
          <w:szCs w:val="28"/>
        </w:rPr>
        <w:t xml:space="preserve"> him where he was working</w:t>
      </w:r>
      <w:r w:rsidR="00F674B5" w:rsidRPr="00E342DA">
        <w:rPr>
          <w:rFonts w:ascii="Arial" w:hAnsi="Arial" w:cs="Arial"/>
          <w:sz w:val="28"/>
          <w:szCs w:val="28"/>
        </w:rPr>
        <w:t xml:space="preserve"> on the Toyota Venture</w:t>
      </w:r>
      <w:r w:rsidR="003744B8" w:rsidRPr="00E342DA">
        <w:rPr>
          <w:rFonts w:ascii="Arial" w:hAnsi="Arial" w:cs="Arial"/>
          <w:sz w:val="28"/>
          <w:szCs w:val="28"/>
        </w:rPr>
        <w:t>. He goes walk</w:t>
      </w:r>
      <w:r w:rsidR="00F674B5" w:rsidRPr="00E342DA">
        <w:rPr>
          <w:rFonts w:ascii="Arial" w:hAnsi="Arial" w:cs="Arial"/>
          <w:sz w:val="28"/>
          <w:szCs w:val="28"/>
        </w:rPr>
        <w:t>ing</w:t>
      </w:r>
      <w:r w:rsidR="003744B8" w:rsidRPr="00E342DA">
        <w:rPr>
          <w:rFonts w:ascii="Arial" w:hAnsi="Arial" w:cs="Arial"/>
          <w:sz w:val="28"/>
          <w:szCs w:val="28"/>
        </w:rPr>
        <w:t xml:space="preserve"> in the early hours of the morning to meet </w:t>
      </w:r>
      <w:r w:rsidR="00F674B5" w:rsidRPr="00E342DA">
        <w:rPr>
          <w:rFonts w:ascii="Arial" w:hAnsi="Arial" w:cs="Arial"/>
          <w:sz w:val="28"/>
          <w:szCs w:val="28"/>
        </w:rPr>
        <w:t xml:space="preserve">Ngwenya </w:t>
      </w:r>
      <w:r w:rsidR="003744B8" w:rsidRPr="00E342DA">
        <w:rPr>
          <w:rFonts w:ascii="Arial" w:hAnsi="Arial" w:cs="Arial"/>
          <w:sz w:val="28"/>
          <w:szCs w:val="28"/>
        </w:rPr>
        <w:t xml:space="preserve">who is to </w:t>
      </w:r>
      <w:r w:rsidR="00F674B5" w:rsidRPr="00E342DA">
        <w:rPr>
          <w:rFonts w:ascii="Arial" w:hAnsi="Arial" w:cs="Arial"/>
          <w:sz w:val="28"/>
          <w:szCs w:val="28"/>
        </w:rPr>
        <w:t>return</w:t>
      </w:r>
      <w:r w:rsidR="003744B8" w:rsidRPr="00E342DA">
        <w:rPr>
          <w:rFonts w:ascii="Arial" w:hAnsi="Arial" w:cs="Arial"/>
          <w:sz w:val="28"/>
          <w:szCs w:val="28"/>
        </w:rPr>
        <w:t xml:space="preserve"> his </w:t>
      </w:r>
      <w:r w:rsidR="00F674B5" w:rsidRPr="00E342DA">
        <w:rPr>
          <w:rFonts w:ascii="Arial" w:hAnsi="Arial" w:cs="Arial"/>
          <w:sz w:val="28"/>
          <w:szCs w:val="28"/>
        </w:rPr>
        <w:t>Ford Ikon</w:t>
      </w:r>
      <w:r w:rsidR="003744B8" w:rsidRPr="00E342DA">
        <w:rPr>
          <w:rFonts w:ascii="Arial" w:hAnsi="Arial" w:cs="Arial"/>
          <w:sz w:val="28"/>
          <w:szCs w:val="28"/>
        </w:rPr>
        <w:t xml:space="preserve"> and </w:t>
      </w:r>
      <w:r w:rsidR="00F674B5" w:rsidRPr="00E342DA">
        <w:rPr>
          <w:rFonts w:ascii="Arial" w:hAnsi="Arial" w:cs="Arial"/>
          <w:sz w:val="28"/>
          <w:szCs w:val="28"/>
        </w:rPr>
        <w:t>pay him for his services rendered.</w:t>
      </w:r>
      <w:r w:rsidR="003744B8" w:rsidRPr="00E342DA">
        <w:rPr>
          <w:rFonts w:ascii="Arial" w:hAnsi="Arial" w:cs="Arial"/>
          <w:sz w:val="28"/>
          <w:szCs w:val="28"/>
        </w:rPr>
        <w:t xml:space="preserve"> </w:t>
      </w:r>
      <w:r w:rsidR="00F674B5" w:rsidRPr="00E342DA">
        <w:rPr>
          <w:rFonts w:ascii="Arial" w:hAnsi="Arial" w:cs="Arial"/>
          <w:sz w:val="28"/>
          <w:szCs w:val="28"/>
        </w:rPr>
        <w:t>Peculiarly, w</w:t>
      </w:r>
      <w:r w:rsidR="003744B8" w:rsidRPr="00E342DA">
        <w:rPr>
          <w:rFonts w:ascii="Arial" w:hAnsi="Arial" w:cs="Arial"/>
          <w:sz w:val="28"/>
          <w:szCs w:val="28"/>
        </w:rPr>
        <w:t xml:space="preserve">hen they pass </w:t>
      </w:r>
      <w:r w:rsidR="00F674B5" w:rsidRPr="00E342DA">
        <w:rPr>
          <w:rFonts w:ascii="Arial" w:hAnsi="Arial" w:cs="Arial"/>
          <w:sz w:val="28"/>
          <w:szCs w:val="28"/>
        </w:rPr>
        <w:t>Ngwenya’s</w:t>
      </w:r>
      <w:r w:rsidR="003744B8" w:rsidRPr="00E342DA">
        <w:rPr>
          <w:rFonts w:ascii="Arial" w:hAnsi="Arial" w:cs="Arial"/>
          <w:sz w:val="28"/>
          <w:szCs w:val="28"/>
        </w:rPr>
        <w:t xml:space="preserve"> house</w:t>
      </w:r>
      <w:r w:rsidR="00F674B5" w:rsidRPr="00E342DA">
        <w:rPr>
          <w:rFonts w:ascii="Arial" w:hAnsi="Arial" w:cs="Arial"/>
          <w:sz w:val="28"/>
          <w:szCs w:val="28"/>
        </w:rPr>
        <w:t>, the appellant</w:t>
      </w:r>
      <w:r w:rsidR="003744B8" w:rsidRPr="00E342DA">
        <w:rPr>
          <w:rFonts w:ascii="Arial" w:hAnsi="Arial" w:cs="Arial"/>
          <w:sz w:val="28"/>
          <w:szCs w:val="28"/>
        </w:rPr>
        <w:t xml:space="preserve"> </w:t>
      </w:r>
      <w:r w:rsidR="00F674B5" w:rsidRPr="00E342DA">
        <w:rPr>
          <w:rFonts w:ascii="Arial" w:hAnsi="Arial" w:cs="Arial"/>
          <w:sz w:val="28"/>
          <w:szCs w:val="28"/>
        </w:rPr>
        <w:t xml:space="preserve">remains </w:t>
      </w:r>
      <w:r w:rsidR="007F5645" w:rsidRPr="00E342DA">
        <w:rPr>
          <w:rFonts w:ascii="Arial" w:hAnsi="Arial" w:cs="Arial"/>
          <w:sz w:val="28"/>
          <w:szCs w:val="28"/>
        </w:rPr>
        <w:t>quiet</w:t>
      </w:r>
      <w:r w:rsidR="003744B8" w:rsidRPr="00E342DA">
        <w:rPr>
          <w:rFonts w:ascii="Arial" w:hAnsi="Arial" w:cs="Arial"/>
          <w:sz w:val="28"/>
          <w:szCs w:val="28"/>
        </w:rPr>
        <w:t xml:space="preserve"> and </w:t>
      </w:r>
      <w:r w:rsidR="00F674B5" w:rsidRPr="00E342DA">
        <w:rPr>
          <w:rFonts w:ascii="Arial" w:hAnsi="Arial" w:cs="Arial"/>
          <w:sz w:val="28"/>
          <w:szCs w:val="28"/>
        </w:rPr>
        <w:t xml:space="preserve">does </w:t>
      </w:r>
      <w:r w:rsidR="003744B8" w:rsidRPr="00E342DA">
        <w:rPr>
          <w:rFonts w:ascii="Arial" w:hAnsi="Arial" w:cs="Arial"/>
          <w:sz w:val="28"/>
          <w:szCs w:val="28"/>
        </w:rPr>
        <w:t>not ask where they were going.</w:t>
      </w:r>
      <w:r w:rsidR="00F674B5" w:rsidRPr="00E342DA">
        <w:rPr>
          <w:rFonts w:ascii="Arial" w:hAnsi="Arial" w:cs="Arial"/>
          <w:sz w:val="28"/>
          <w:szCs w:val="28"/>
        </w:rPr>
        <w:t xml:space="preserve"> Again</w:t>
      </w:r>
      <w:r w:rsidR="003744B8" w:rsidRPr="00E342DA">
        <w:rPr>
          <w:rFonts w:ascii="Arial" w:hAnsi="Arial" w:cs="Arial"/>
          <w:sz w:val="28"/>
          <w:szCs w:val="28"/>
        </w:rPr>
        <w:t xml:space="preserve">, when they arrive at the RDP </w:t>
      </w:r>
      <w:r w:rsidR="007F5645" w:rsidRPr="00E342DA">
        <w:rPr>
          <w:rFonts w:ascii="Arial" w:hAnsi="Arial" w:cs="Arial"/>
          <w:sz w:val="28"/>
          <w:szCs w:val="28"/>
        </w:rPr>
        <w:t>house,</w:t>
      </w:r>
      <w:r w:rsidR="003744B8" w:rsidRPr="00E342DA">
        <w:rPr>
          <w:rFonts w:ascii="Arial" w:hAnsi="Arial" w:cs="Arial"/>
          <w:sz w:val="28"/>
          <w:szCs w:val="28"/>
        </w:rPr>
        <w:t xml:space="preserve"> </w:t>
      </w:r>
      <w:r w:rsidR="00F674B5" w:rsidRPr="00E342DA">
        <w:rPr>
          <w:rFonts w:ascii="Arial" w:hAnsi="Arial" w:cs="Arial"/>
          <w:sz w:val="28"/>
          <w:szCs w:val="28"/>
        </w:rPr>
        <w:t>t</w:t>
      </w:r>
      <w:r w:rsidR="003744B8" w:rsidRPr="00E342DA">
        <w:rPr>
          <w:rFonts w:ascii="Arial" w:hAnsi="Arial" w:cs="Arial"/>
          <w:sz w:val="28"/>
          <w:szCs w:val="28"/>
        </w:rPr>
        <w:t xml:space="preserve">he </w:t>
      </w:r>
      <w:r w:rsidR="00F674B5" w:rsidRPr="00E342DA">
        <w:rPr>
          <w:rFonts w:ascii="Arial" w:hAnsi="Arial" w:cs="Arial"/>
          <w:sz w:val="28"/>
          <w:szCs w:val="28"/>
        </w:rPr>
        <w:t xml:space="preserve">appellant </w:t>
      </w:r>
      <w:r w:rsidR="003744B8" w:rsidRPr="00E342DA">
        <w:rPr>
          <w:rFonts w:ascii="Arial" w:hAnsi="Arial" w:cs="Arial"/>
          <w:sz w:val="28"/>
          <w:szCs w:val="28"/>
        </w:rPr>
        <w:t xml:space="preserve">continues to </w:t>
      </w:r>
      <w:r w:rsidR="00F674B5" w:rsidRPr="00E342DA">
        <w:rPr>
          <w:rFonts w:ascii="Arial" w:hAnsi="Arial" w:cs="Arial"/>
          <w:sz w:val="28"/>
          <w:szCs w:val="28"/>
        </w:rPr>
        <w:t>remain</w:t>
      </w:r>
      <w:r w:rsidR="003744B8" w:rsidRPr="00E342DA">
        <w:rPr>
          <w:rFonts w:ascii="Arial" w:hAnsi="Arial" w:cs="Arial"/>
          <w:sz w:val="28"/>
          <w:szCs w:val="28"/>
        </w:rPr>
        <w:t xml:space="preserve"> </w:t>
      </w:r>
      <w:r w:rsidR="007F5645" w:rsidRPr="00E342DA">
        <w:rPr>
          <w:rFonts w:ascii="Arial" w:hAnsi="Arial" w:cs="Arial"/>
          <w:sz w:val="28"/>
          <w:szCs w:val="28"/>
        </w:rPr>
        <w:t>quiet</w:t>
      </w:r>
      <w:r w:rsidR="003744B8" w:rsidRPr="00E342DA">
        <w:rPr>
          <w:rFonts w:ascii="Arial" w:hAnsi="Arial" w:cs="Arial"/>
          <w:sz w:val="28"/>
          <w:szCs w:val="28"/>
        </w:rPr>
        <w:t xml:space="preserve"> and ask</w:t>
      </w:r>
      <w:r w:rsidR="00F674B5" w:rsidRPr="00E342DA">
        <w:rPr>
          <w:rFonts w:ascii="Arial" w:hAnsi="Arial" w:cs="Arial"/>
          <w:sz w:val="28"/>
          <w:szCs w:val="28"/>
        </w:rPr>
        <w:t>s</w:t>
      </w:r>
      <w:r w:rsidR="003744B8" w:rsidRPr="00E342DA">
        <w:rPr>
          <w:rFonts w:ascii="Arial" w:hAnsi="Arial" w:cs="Arial"/>
          <w:sz w:val="28"/>
          <w:szCs w:val="28"/>
        </w:rPr>
        <w:t xml:space="preserve"> anything</w:t>
      </w:r>
      <w:r w:rsidR="00F674B5" w:rsidRPr="00E342DA">
        <w:rPr>
          <w:rFonts w:ascii="Arial" w:hAnsi="Arial" w:cs="Arial"/>
          <w:sz w:val="28"/>
          <w:szCs w:val="28"/>
        </w:rPr>
        <w:t xml:space="preserve"> from Ngwenya. The ineluctable deduction from this peculiar silence, on the version of the appellant, is that th</w:t>
      </w:r>
      <w:r w:rsidR="004B283C" w:rsidRPr="00E342DA">
        <w:rPr>
          <w:rFonts w:ascii="Arial" w:hAnsi="Arial" w:cs="Arial"/>
          <w:sz w:val="28"/>
          <w:szCs w:val="28"/>
        </w:rPr>
        <w:t>is is a fabrication.</w:t>
      </w:r>
    </w:p>
    <w:p w14:paraId="1D34B711" w14:textId="77777777" w:rsidR="004B283C" w:rsidRPr="00045A5F" w:rsidRDefault="004B283C" w:rsidP="00045A5F">
      <w:pPr>
        <w:spacing w:line="360" w:lineRule="auto"/>
        <w:jc w:val="both"/>
        <w:rPr>
          <w:rFonts w:ascii="Arial" w:hAnsi="Arial" w:cs="Arial"/>
          <w:sz w:val="28"/>
          <w:szCs w:val="28"/>
        </w:rPr>
      </w:pPr>
    </w:p>
    <w:p w14:paraId="1E2EEA3C" w14:textId="0C735BAE" w:rsidR="008626B4" w:rsidRPr="00E342DA" w:rsidRDefault="00E342DA" w:rsidP="00E342DA">
      <w:pPr>
        <w:spacing w:line="360" w:lineRule="auto"/>
        <w:ind w:left="720" w:hanging="720"/>
        <w:jc w:val="both"/>
        <w:rPr>
          <w:rFonts w:ascii="Arial" w:hAnsi="Arial" w:cs="Arial"/>
          <w:sz w:val="28"/>
          <w:szCs w:val="28"/>
        </w:rPr>
      </w:pPr>
      <w:r>
        <w:rPr>
          <w:rFonts w:ascii="Arial" w:hAnsi="Arial" w:cs="Arial"/>
          <w:sz w:val="28"/>
          <w:szCs w:val="28"/>
        </w:rPr>
        <w:t>[25]</w:t>
      </w:r>
      <w:r>
        <w:rPr>
          <w:rFonts w:ascii="Arial" w:hAnsi="Arial" w:cs="Arial"/>
          <w:sz w:val="28"/>
          <w:szCs w:val="28"/>
        </w:rPr>
        <w:tab/>
      </w:r>
      <w:r w:rsidR="004B283C" w:rsidRPr="00E342DA">
        <w:rPr>
          <w:rFonts w:ascii="Arial" w:hAnsi="Arial" w:cs="Arial"/>
          <w:sz w:val="28"/>
          <w:szCs w:val="28"/>
        </w:rPr>
        <w:t>In respect of the first scene where the ATM bombing was perpetrated, t</w:t>
      </w:r>
      <w:r w:rsidR="003744B8" w:rsidRPr="00E342DA">
        <w:rPr>
          <w:rFonts w:ascii="Arial" w:hAnsi="Arial" w:cs="Arial"/>
          <w:sz w:val="28"/>
          <w:szCs w:val="28"/>
        </w:rPr>
        <w:t>he proven facts</w:t>
      </w:r>
      <w:r w:rsidR="004B283C" w:rsidRPr="00E342DA">
        <w:rPr>
          <w:rFonts w:ascii="Arial" w:hAnsi="Arial" w:cs="Arial"/>
          <w:sz w:val="28"/>
          <w:szCs w:val="28"/>
        </w:rPr>
        <w:t xml:space="preserve">, correctly found by the court </w:t>
      </w:r>
      <w:r w:rsidR="004B283C" w:rsidRPr="00E342DA">
        <w:rPr>
          <w:rFonts w:ascii="Arial" w:hAnsi="Arial" w:cs="Arial"/>
          <w:i/>
          <w:iCs/>
          <w:sz w:val="28"/>
          <w:szCs w:val="28"/>
        </w:rPr>
        <w:t>a quo</w:t>
      </w:r>
      <w:r w:rsidR="004B283C" w:rsidRPr="00E342DA">
        <w:rPr>
          <w:rFonts w:ascii="Arial" w:hAnsi="Arial" w:cs="Arial"/>
          <w:sz w:val="28"/>
          <w:szCs w:val="28"/>
        </w:rPr>
        <w:t>,</w:t>
      </w:r>
      <w:r w:rsidR="003744B8" w:rsidRPr="00E342DA">
        <w:rPr>
          <w:rFonts w:ascii="Arial" w:hAnsi="Arial" w:cs="Arial"/>
          <w:sz w:val="28"/>
          <w:szCs w:val="28"/>
        </w:rPr>
        <w:t xml:space="preserve"> </w:t>
      </w:r>
      <w:r w:rsidR="004B283C" w:rsidRPr="00E342DA">
        <w:rPr>
          <w:rFonts w:ascii="Arial" w:hAnsi="Arial" w:cs="Arial"/>
          <w:sz w:val="28"/>
          <w:szCs w:val="28"/>
        </w:rPr>
        <w:t xml:space="preserve">was </w:t>
      </w:r>
      <w:r w:rsidR="003744B8" w:rsidRPr="00E342DA">
        <w:rPr>
          <w:rFonts w:ascii="Arial" w:hAnsi="Arial" w:cs="Arial"/>
          <w:sz w:val="28"/>
          <w:szCs w:val="28"/>
        </w:rPr>
        <w:t xml:space="preserve">that there was an ATM bombing and the </w:t>
      </w:r>
      <w:r w:rsidR="004B283C" w:rsidRPr="00E342DA">
        <w:rPr>
          <w:rFonts w:ascii="Arial" w:hAnsi="Arial" w:cs="Arial"/>
          <w:sz w:val="28"/>
          <w:szCs w:val="28"/>
        </w:rPr>
        <w:t xml:space="preserve">second </w:t>
      </w:r>
      <w:r w:rsidR="003744B8" w:rsidRPr="00E342DA">
        <w:rPr>
          <w:rFonts w:ascii="Arial" w:hAnsi="Arial" w:cs="Arial"/>
          <w:sz w:val="28"/>
          <w:szCs w:val="28"/>
        </w:rPr>
        <w:t>vehicle involved</w:t>
      </w:r>
      <w:r w:rsidR="004B283C" w:rsidRPr="00E342DA">
        <w:rPr>
          <w:rFonts w:ascii="Arial" w:hAnsi="Arial" w:cs="Arial"/>
          <w:sz w:val="28"/>
          <w:szCs w:val="28"/>
        </w:rPr>
        <w:t xml:space="preserve">, the VW Polo </w:t>
      </w:r>
      <w:r w:rsidR="003744B8" w:rsidRPr="00E342DA">
        <w:rPr>
          <w:rFonts w:ascii="Arial" w:hAnsi="Arial" w:cs="Arial"/>
          <w:sz w:val="28"/>
          <w:szCs w:val="28"/>
        </w:rPr>
        <w:t>was travelling with the appellant’s Ford</w:t>
      </w:r>
      <w:r w:rsidR="004B283C" w:rsidRPr="00E342DA">
        <w:rPr>
          <w:rFonts w:ascii="Arial" w:hAnsi="Arial" w:cs="Arial"/>
          <w:sz w:val="28"/>
          <w:szCs w:val="28"/>
        </w:rPr>
        <w:t xml:space="preserve"> Ikon</w:t>
      </w:r>
      <w:r w:rsidR="003744B8" w:rsidRPr="00E342DA">
        <w:rPr>
          <w:rFonts w:ascii="Arial" w:hAnsi="Arial" w:cs="Arial"/>
          <w:sz w:val="28"/>
          <w:szCs w:val="28"/>
        </w:rPr>
        <w:t xml:space="preserve"> and stopped at the same house where the appellant confirm</w:t>
      </w:r>
      <w:r w:rsidR="004B283C" w:rsidRPr="00E342DA">
        <w:rPr>
          <w:rFonts w:ascii="Arial" w:hAnsi="Arial" w:cs="Arial"/>
          <w:sz w:val="28"/>
          <w:szCs w:val="28"/>
        </w:rPr>
        <w:t>s</w:t>
      </w:r>
      <w:r w:rsidR="003744B8" w:rsidRPr="00E342DA">
        <w:rPr>
          <w:rFonts w:ascii="Arial" w:hAnsi="Arial" w:cs="Arial"/>
          <w:sz w:val="28"/>
          <w:szCs w:val="28"/>
        </w:rPr>
        <w:t xml:space="preserve"> he was </w:t>
      </w:r>
      <w:r w:rsidR="004B283C" w:rsidRPr="00E342DA">
        <w:rPr>
          <w:rFonts w:ascii="Arial" w:hAnsi="Arial" w:cs="Arial"/>
          <w:sz w:val="28"/>
          <w:szCs w:val="28"/>
        </w:rPr>
        <w:t>at</w:t>
      </w:r>
      <w:r w:rsidR="003744B8" w:rsidRPr="00E342DA">
        <w:rPr>
          <w:rFonts w:ascii="Arial" w:hAnsi="Arial" w:cs="Arial"/>
          <w:sz w:val="28"/>
          <w:szCs w:val="28"/>
        </w:rPr>
        <w:t>. In addition, the money and ATM money tray was found with explosives</w:t>
      </w:r>
      <w:r w:rsidR="004B283C" w:rsidRPr="00E342DA">
        <w:rPr>
          <w:rFonts w:ascii="Arial" w:hAnsi="Arial" w:cs="Arial"/>
          <w:sz w:val="28"/>
          <w:szCs w:val="28"/>
        </w:rPr>
        <w:t xml:space="preserve"> at the house where the appellant was</w:t>
      </w:r>
      <w:r w:rsidR="003744B8" w:rsidRPr="00E342DA">
        <w:rPr>
          <w:rFonts w:ascii="Arial" w:hAnsi="Arial" w:cs="Arial"/>
          <w:sz w:val="28"/>
          <w:szCs w:val="28"/>
        </w:rPr>
        <w:t xml:space="preserve">. The only </w:t>
      </w:r>
      <w:r w:rsidR="004B283C" w:rsidRPr="00E342DA">
        <w:rPr>
          <w:rFonts w:ascii="Arial" w:hAnsi="Arial" w:cs="Arial"/>
          <w:sz w:val="28"/>
          <w:szCs w:val="28"/>
        </w:rPr>
        <w:t xml:space="preserve">reasonable inference to the exclusion of any other inferences which can be drawn from the evidence, </w:t>
      </w:r>
      <w:r w:rsidR="003744B8" w:rsidRPr="00E342DA">
        <w:rPr>
          <w:rFonts w:ascii="Arial" w:hAnsi="Arial" w:cs="Arial"/>
          <w:sz w:val="28"/>
          <w:szCs w:val="28"/>
        </w:rPr>
        <w:t>is that the appellant was aware of and participated in the commission of th</w:t>
      </w:r>
      <w:r w:rsidR="004B283C" w:rsidRPr="00E342DA">
        <w:rPr>
          <w:rFonts w:ascii="Arial" w:hAnsi="Arial" w:cs="Arial"/>
          <w:sz w:val="28"/>
          <w:szCs w:val="28"/>
        </w:rPr>
        <w:t>e crimes committed at the scene of the ATM bombing</w:t>
      </w:r>
      <w:r w:rsidR="003744B8" w:rsidRPr="00E342DA">
        <w:rPr>
          <w:rFonts w:ascii="Arial" w:hAnsi="Arial" w:cs="Arial"/>
          <w:sz w:val="28"/>
          <w:szCs w:val="28"/>
        </w:rPr>
        <w:t xml:space="preserve">. His version was </w:t>
      </w:r>
      <w:r w:rsidR="004B283C" w:rsidRPr="00E342DA">
        <w:rPr>
          <w:rFonts w:ascii="Arial" w:hAnsi="Arial" w:cs="Arial"/>
          <w:sz w:val="28"/>
          <w:szCs w:val="28"/>
        </w:rPr>
        <w:t xml:space="preserve">therefore </w:t>
      </w:r>
      <w:r w:rsidR="003744B8" w:rsidRPr="00E342DA">
        <w:rPr>
          <w:rFonts w:ascii="Arial" w:hAnsi="Arial" w:cs="Arial"/>
          <w:sz w:val="28"/>
          <w:szCs w:val="28"/>
        </w:rPr>
        <w:t xml:space="preserve">correctly rejected by the court </w:t>
      </w:r>
      <w:r w:rsidR="003744B8" w:rsidRPr="00E342DA">
        <w:rPr>
          <w:rFonts w:ascii="Arial" w:hAnsi="Arial" w:cs="Arial"/>
          <w:i/>
          <w:iCs/>
          <w:sz w:val="28"/>
          <w:szCs w:val="28"/>
        </w:rPr>
        <w:t xml:space="preserve">a quo </w:t>
      </w:r>
      <w:r w:rsidR="003744B8" w:rsidRPr="00E342DA">
        <w:rPr>
          <w:rFonts w:ascii="Arial" w:hAnsi="Arial" w:cs="Arial"/>
          <w:sz w:val="28"/>
          <w:szCs w:val="28"/>
        </w:rPr>
        <w:t xml:space="preserve">as being false </w:t>
      </w:r>
      <w:r w:rsidR="002C3A16" w:rsidRPr="00E342DA">
        <w:rPr>
          <w:rFonts w:ascii="Arial" w:hAnsi="Arial" w:cs="Arial"/>
          <w:sz w:val="28"/>
          <w:szCs w:val="28"/>
        </w:rPr>
        <w:t>beyond a</w:t>
      </w:r>
      <w:r w:rsidR="004B283C" w:rsidRPr="00E342DA">
        <w:rPr>
          <w:rFonts w:ascii="Arial" w:hAnsi="Arial" w:cs="Arial"/>
          <w:sz w:val="28"/>
          <w:szCs w:val="28"/>
        </w:rPr>
        <w:t xml:space="preserve"> reasonable</w:t>
      </w:r>
      <w:r w:rsidR="002C3A16" w:rsidRPr="00E342DA">
        <w:rPr>
          <w:rFonts w:ascii="Arial" w:hAnsi="Arial" w:cs="Arial"/>
          <w:sz w:val="28"/>
          <w:szCs w:val="28"/>
        </w:rPr>
        <w:t xml:space="preserve"> doubt</w:t>
      </w:r>
      <w:r w:rsidR="003744B8" w:rsidRPr="00E342DA">
        <w:rPr>
          <w:rFonts w:ascii="Arial" w:hAnsi="Arial" w:cs="Arial"/>
          <w:sz w:val="28"/>
          <w:szCs w:val="28"/>
        </w:rPr>
        <w:t>.</w:t>
      </w:r>
    </w:p>
    <w:p w14:paraId="1FF0CC1F" w14:textId="77777777" w:rsidR="004B283C" w:rsidRDefault="004B283C" w:rsidP="004B283C">
      <w:pPr>
        <w:pStyle w:val="ListParagraph"/>
        <w:spacing w:line="360" w:lineRule="auto"/>
        <w:jc w:val="both"/>
        <w:rPr>
          <w:rFonts w:ascii="Arial" w:hAnsi="Arial" w:cs="Arial"/>
          <w:sz w:val="28"/>
          <w:szCs w:val="28"/>
        </w:rPr>
      </w:pPr>
    </w:p>
    <w:p w14:paraId="443E3266" w14:textId="4060338A" w:rsidR="004B283C" w:rsidRPr="00E342DA" w:rsidRDefault="00E342DA" w:rsidP="00E342DA">
      <w:pPr>
        <w:shd w:val="clear" w:color="auto" w:fill="FFFFFF"/>
        <w:spacing w:line="360" w:lineRule="auto"/>
        <w:ind w:left="720" w:hanging="720"/>
        <w:jc w:val="both"/>
        <w:rPr>
          <w:rFonts w:ascii="Verdana" w:eastAsia="Times New Roman" w:hAnsi="Verdana" w:cs="Times New Roman"/>
          <w:color w:val="242121"/>
          <w:sz w:val="27"/>
          <w:szCs w:val="27"/>
          <w:lang w:eastAsia="en-ZA"/>
        </w:rPr>
      </w:pPr>
      <w:r w:rsidRPr="00045A5F">
        <w:rPr>
          <w:rFonts w:ascii="Arial" w:eastAsia="Times New Roman" w:hAnsi="Arial" w:cs="Arial"/>
          <w:sz w:val="28"/>
          <w:szCs w:val="28"/>
          <w:lang w:eastAsia="en-ZA"/>
        </w:rPr>
        <w:t>[26]</w:t>
      </w:r>
      <w:r w:rsidRPr="00045A5F">
        <w:rPr>
          <w:rFonts w:ascii="Arial" w:eastAsia="Times New Roman" w:hAnsi="Arial" w:cs="Arial"/>
          <w:sz w:val="28"/>
          <w:szCs w:val="28"/>
          <w:lang w:eastAsia="en-ZA"/>
        </w:rPr>
        <w:tab/>
      </w:r>
      <w:r w:rsidR="008A509E" w:rsidRPr="00E342DA">
        <w:rPr>
          <w:rFonts w:ascii="Arial" w:hAnsi="Arial" w:cs="Arial"/>
          <w:sz w:val="28"/>
          <w:szCs w:val="28"/>
        </w:rPr>
        <w:t>In</w:t>
      </w:r>
      <w:r w:rsidR="002C3A16" w:rsidRPr="00E342DA">
        <w:rPr>
          <w:rFonts w:ascii="Arial" w:hAnsi="Arial" w:cs="Arial"/>
          <w:sz w:val="28"/>
          <w:szCs w:val="28"/>
        </w:rPr>
        <w:t xml:space="preserve"> relation to </w:t>
      </w:r>
      <w:r w:rsidR="004B283C" w:rsidRPr="00E342DA">
        <w:rPr>
          <w:rFonts w:ascii="Arial" w:hAnsi="Arial" w:cs="Arial"/>
          <w:sz w:val="28"/>
          <w:szCs w:val="28"/>
        </w:rPr>
        <w:t xml:space="preserve">the second </w:t>
      </w:r>
      <w:r w:rsidR="002C3A16" w:rsidRPr="00E342DA">
        <w:rPr>
          <w:rFonts w:ascii="Arial" w:hAnsi="Arial" w:cs="Arial"/>
          <w:sz w:val="28"/>
          <w:szCs w:val="28"/>
        </w:rPr>
        <w:t xml:space="preserve">scene where two of the </w:t>
      </w:r>
      <w:r w:rsidR="004B283C" w:rsidRPr="00E342DA">
        <w:rPr>
          <w:rFonts w:ascii="Arial" w:hAnsi="Arial" w:cs="Arial"/>
          <w:sz w:val="28"/>
          <w:szCs w:val="28"/>
        </w:rPr>
        <w:t>cohorts (the deceased in counts 1 and 2) of the perpetrators</w:t>
      </w:r>
      <w:r w:rsidR="002C3A16" w:rsidRPr="00E342DA">
        <w:rPr>
          <w:rFonts w:ascii="Arial" w:hAnsi="Arial" w:cs="Arial"/>
          <w:sz w:val="28"/>
          <w:szCs w:val="28"/>
        </w:rPr>
        <w:t xml:space="preserve"> were shot and </w:t>
      </w:r>
      <w:r w:rsidR="004B283C" w:rsidRPr="00E342DA">
        <w:rPr>
          <w:rFonts w:ascii="Arial" w:hAnsi="Arial" w:cs="Arial"/>
          <w:sz w:val="28"/>
          <w:szCs w:val="28"/>
        </w:rPr>
        <w:t xml:space="preserve">killed </w:t>
      </w:r>
      <w:r w:rsidR="004B283C" w:rsidRPr="00E342DA">
        <w:rPr>
          <w:rFonts w:ascii="Arial" w:hAnsi="Arial" w:cs="Arial"/>
          <w:sz w:val="28"/>
          <w:szCs w:val="28"/>
        </w:rPr>
        <w:lastRenderedPageBreak/>
        <w:t xml:space="preserve">and </w:t>
      </w:r>
      <w:r w:rsidR="002C3A16" w:rsidRPr="00E342DA">
        <w:rPr>
          <w:rFonts w:ascii="Arial" w:hAnsi="Arial" w:cs="Arial"/>
          <w:sz w:val="28"/>
          <w:szCs w:val="28"/>
        </w:rPr>
        <w:t xml:space="preserve">items </w:t>
      </w:r>
      <w:r w:rsidR="004B283C" w:rsidRPr="00E342DA">
        <w:rPr>
          <w:rFonts w:ascii="Arial" w:hAnsi="Arial" w:cs="Arial"/>
          <w:sz w:val="28"/>
          <w:szCs w:val="28"/>
        </w:rPr>
        <w:t xml:space="preserve">from the ATM bombing and weapons were </w:t>
      </w:r>
      <w:r w:rsidR="002C3A16" w:rsidRPr="00E342DA">
        <w:rPr>
          <w:rFonts w:ascii="Arial" w:hAnsi="Arial" w:cs="Arial"/>
          <w:sz w:val="28"/>
          <w:szCs w:val="28"/>
        </w:rPr>
        <w:t xml:space="preserve">found, the court </w:t>
      </w:r>
      <w:r w:rsidR="002C3A16" w:rsidRPr="00E342DA">
        <w:rPr>
          <w:rFonts w:ascii="Arial" w:hAnsi="Arial" w:cs="Arial"/>
          <w:i/>
          <w:iCs/>
          <w:sz w:val="28"/>
          <w:szCs w:val="28"/>
        </w:rPr>
        <w:t>a quo</w:t>
      </w:r>
      <w:r w:rsidR="002C3A16" w:rsidRPr="00E342DA">
        <w:rPr>
          <w:rFonts w:ascii="Arial" w:hAnsi="Arial" w:cs="Arial"/>
          <w:sz w:val="28"/>
          <w:szCs w:val="28"/>
        </w:rPr>
        <w:t xml:space="preserve"> applied the doctrine of common purpose. Reference was also made to instances where robbers embark on a mission to rob armed with firearms, </w:t>
      </w:r>
      <w:r w:rsidR="004B283C" w:rsidRPr="00E342DA">
        <w:rPr>
          <w:rFonts w:ascii="Arial" w:hAnsi="Arial" w:cs="Arial"/>
          <w:sz w:val="28"/>
          <w:szCs w:val="28"/>
        </w:rPr>
        <w:t xml:space="preserve">having to </w:t>
      </w:r>
      <w:r w:rsidR="002C3A16" w:rsidRPr="00E342DA">
        <w:rPr>
          <w:rFonts w:ascii="Arial" w:hAnsi="Arial" w:cs="Arial"/>
          <w:sz w:val="28"/>
          <w:szCs w:val="28"/>
        </w:rPr>
        <w:t>foresee the possibility in the event of resistance</w:t>
      </w:r>
      <w:r w:rsidR="004B283C" w:rsidRPr="00E342DA">
        <w:rPr>
          <w:rFonts w:ascii="Arial" w:hAnsi="Arial" w:cs="Arial"/>
          <w:sz w:val="28"/>
          <w:szCs w:val="28"/>
        </w:rPr>
        <w:t>,</w:t>
      </w:r>
      <w:r w:rsidR="002C3A16" w:rsidRPr="00E342DA">
        <w:rPr>
          <w:rFonts w:ascii="Arial" w:hAnsi="Arial" w:cs="Arial"/>
          <w:sz w:val="28"/>
          <w:szCs w:val="28"/>
        </w:rPr>
        <w:t xml:space="preserve"> that a shootout may occur and that a person might die.</w:t>
      </w:r>
      <w:r w:rsidR="00E655E2" w:rsidRPr="00E342DA">
        <w:rPr>
          <w:rFonts w:ascii="Arial" w:hAnsi="Arial" w:cs="Arial"/>
          <w:sz w:val="28"/>
          <w:szCs w:val="28"/>
        </w:rPr>
        <w:t xml:space="preserve"> The Supreme Court of Appeal in </w:t>
      </w:r>
      <w:r w:rsidR="00E655E2" w:rsidRPr="00E342DA">
        <w:rPr>
          <w:rFonts w:ascii="Arial" w:hAnsi="Arial" w:cs="Arial"/>
          <w:b/>
          <w:bCs/>
          <w:sz w:val="28"/>
          <w:szCs w:val="28"/>
        </w:rPr>
        <w:t xml:space="preserve">S v Lungile and Another </w:t>
      </w:r>
      <w:r w:rsidR="008A509E" w:rsidRPr="00E342DA">
        <w:rPr>
          <w:rFonts w:ascii="Arial" w:hAnsi="Arial" w:cs="Arial"/>
          <w:b/>
          <w:bCs/>
          <w:sz w:val="28"/>
          <w:szCs w:val="28"/>
        </w:rPr>
        <w:t xml:space="preserve">(493/98) [1999] ZASCA 96; [2000] 1 All SA 179 (A) </w:t>
      </w:r>
      <w:r w:rsidR="008A509E" w:rsidRPr="00E342DA">
        <w:rPr>
          <w:rFonts w:ascii="Arial" w:hAnsi="Arial" w:cs="Arial"/>
          <w:sz w:val="28"/>
          <w:szCs w:val="28"/>
        </w:rPr>
        <w:t>(30 November 1999) dealt with the issue o</w:t>
      </w:r>
      <w:r w:rsidR="007F5645" w:rsidRPr="00E342DA">
        <w:rPr>
          <w:rFonts w:ascii="Arial" w:hAnsi="Arial" w:cs="Arial"/>
          <w:sz w:val="28"/>
          <w:szCs w:val="28"/>
        </w:rPr>
        <w:t xml:space="preserve">f </w:t>
      </w:r>
      <w:r w:rsidR="008A509E" w:rsidRPr="00E342DA">
        <w:rPr>
          <w:rFonts w:ascii="Arial" w:hAnsi="Arial" w:cs="Arial"/>
          <w:sz w:val="28"/>
          <w:szCs w:val="28"/>
        </w:rPr>
        <w:t>murder</w:t>
      </w:r>
      <w:r w:rsidR="007F5645" w:rsidRPr="00E342DA">
        <w:rPr>
          <w:rFonts w:ascii="Arial" w:hAnsi="Arial" w:cs="Arial"/>
          <w:sz w:val="28"/>
          <w:szCs w:val="28"/>
        </w:rPr>
        <w:t xml:space="preserve"> committed during a robbery</w:t>
      </w:r>
      <w:r w:rsidR="004B283C" w:rsidRPr="00E342DA">
        <w:rPr>
          <w:rFonts w:ascii="Arial" w:hAnsi="Arial" w:cs="Arial"/>
          <w:sz w:val="28"/>
          <w:szCs w:val="28"/>
        </w:rPr>
        <w:t xml:space="preserve"> and the defence of </w:t>
      </w:r>
      <w:r w:rsidR="004B283C" w:rsidRPr="00E342DA">
        <w:rPr>
          <w:rFonts w:ascii="Arial" w:hAnsi="Arial" w:cs="Arial"/>
          <w:i/>
          <w:iCs/>
          <w:sz w:val="28"/>
          <w:szCs w:val="28"/>
        </w:rPr>
        <w:t>mens rea</w:t>
      </w:r>
      <w:r w:rsidR="004B283C" w:rsidRPr="00E342DA">
        <w:rPr>
          <w:rFonts w:ascii="Arial" w:hAnsi="Arial" w:cs="Arial"/>
          <w:sz w:val="28"/>
          <w:szCs w:val="28"/>
        </w:rPr>
        <w:t xml:space="preserve"> as raised by the appellant </w:t>
      </w:r>
      <w:r w:rsidR="004B283C" w:rsidRPr="00E342DA">
        <w:rPr>
          <w:rFonts w:ascii="Arial" w:hAnsi="Arial" w:cs="Arial"/>
          <w:i/>
          <w:iCs/>
          <w:sz w:val="28"/>
          <w:szCs w:val="28"/>
        </w:rPr>
        <w:t>in casu</w:t>
      </w:r>
      <w:r w:rsidR="004B283C" w:rsidRPr="00E342DA">
        <w:rPr>
          <w:rFonts w:ascii="Arial" w:hAnsi="Arial" w:cs="Arial"/>
          <w:sz w:val="28"/>
          <w:szCs w:val="28"/>
        </w:rPr>
        <w:t>,</w:t>
      </w:r>
      <w:r w:rsidR="007F5645" w:rsidRPr="00E342DA">
        <w:rPr>
          <w:rFonts w:ascii="Arial" w:hAnsi="Arial" w:cs="Arial"/>
          <w:sz w:val="28"/>
          <w:szCs w:val="28"/>
        </w:rPr>
        <w:t xml:space="preserve"> </w:t>
      </w:r>
      <w:r w:rsidR="008A509E" w:rsidRPr="00E342DA">
        <w:rPr>
          <w:rFonts w:ascii="Arial" w:hAnsi="Arial" w:cs="Arial"/>
          <w:sz w:val="28"/>
          <w:szCs w:val="28"/>
        </w:rPr>
        <w:t>as follows:</w:t>
      </w:r>
    </w:p>
    <w:p w14:paraId="63340842" w14:textId="77777777" w:rsidR="00045A5F" w:rsidRPr="00045A5F" w:rsidRDefault="00045A5F" w:rsidP="00045A5F">
      <w:pPr>
        <w:pStyle w:val="ListParagraph"/>
        <w:shd w:val="clear" w:color="auto" w:fill="FFFFFF"/>
        <w:spacing w:line="360" w:lineRule="auto"/>
        <w:jc w:val="both"/>
        <w:rPr>
          <w:rFonts w:ascii="Verdana" w:eastAsia="Times New Roman" w:hAnsi="Verdana" w:cs="Times New Roman"/>
          <w:color w:val="242121"/>
          <w:sz w:val="27"/>
          <w:szCs w:val="27"/>
          <w:lang w:eastAsia="en-ZA"/>
        </w:rPr>
      </w:pPr>
    </w:p>
    <w:p w14:paraId="7C9A6748" w14:textId="77777777" w:rsidR="004B283C" w:rsidRPr="00045A5F" w:rsidRDefault="004B283C" w:rsidP="004B283C">
      <w:pPr>
        <w:pStyle w:val="ListParagraph"/>
        <w:shd w:val="clear" w:color="auto" w:fill="FFFFFF"/>
        <w:spacing w:line="360" w:lineRule="auto"/>
        <w:jc w:val="both"/>
        <w:rPr>
          <w:rFonts w:ascii="Arial" w:eastAsia="Times New Roman" w:hAnsi="Arial" w:cs="Arial"/>
          <w:i/>
          <w:iCs/>
          <w:color w:val="242121"/>
          <w:sz w:val="24"/>
          <w:szCs w:val="24"/>
          <w:lang w:eastAsia="en-ZA"/>
        </w:rPr>
      </w:pPr>
      <w:r w:rsidRPr="00045A5F">
        <w:rPr>
          <w:rFonts w:ascii="Arial" w:hAnsi="Arial" w:cs="Arial"/>
          <w:i/>
          <w:iCs/>
          <w:sz w:val="24"/>
          <w:szCs w:val="24"/>
        </w:rPr>
        <w:t>“</w:t>
      </w:r>
      <w:r w:rsidRPr="00045A5F">
        <w:rPr>
          <w:rFonts w:ascii="Arial" w:eastAsia="Times New Roman" w:hAnsi="Arial" w:cs="Arial"/>
          <w:i/>
          <w:iCs/>
          <w:color w:val="242121"/>
          <w:sz w:val="24"/>
          <w:szCs w:val="24"/>
          <w:lang w:eastAsia="en-ZA"/>
        </w:rPr>
        <w:t>[15] The defence of absence of dolus on the part of the First Appellant</w:t>
      </w:r>
    </w:p>
    <w:p w14:paraId="28095046" w14:textId="77777777" w:rsidR="004B283C" w:rsidRPr="0033676A" w:rsidRDefault="004B283C" w:rsidP="004B283C">
      <w:pPr>
        <w:pStyle w:val="ListParagraph"/>
        <w:shd w:val="clear" w:color="auto" w:fill="FFFFFF"/>
        <w:spacing w:line="360" w:lineRule="auto"/>
        <w:jc w:val="both"/>
        <w:rPr>
          <w:rFonts w:ascii="Arial" w:eastAsia="Times New Roman" w:hAnsi="Arial" w:cs="Arial"/>
          <w:b/>
          <w:bCs/>
          <w:i/>
          <w:iCs/>
          <w:color w:val="242121"/>
          <w:sz w:val="12"/>
          <w:szCs w:val="12"/>
          <w:lang w:eastAsia="en-ZA"/>
        </w:rPr>
      </w:pPr>
    </w:p>
    <w:p w14:paraId="009C6761" w14:textId="77777777" w:rsidR="006175AD" w:rsidRPr="00045A5F" w:rsidRDefault="004B283C" w:rsidP="004B283C">
      <w:pPr>
        <w:pStyle w:val="ListParagraph"/>
        <w:shd w:val="clear" w:color="auto" w:fill="FFFFFF"/>
        <w:spacing w:line="360" w:lineRule="auto"/>
        <w:jc w:val="both"/>
        <w:rPr>
          <w:rFonts w:ascii="Arial" w:eastAsia="Times New Roman" w:hAnsi="Arial" w:cs="Arial"/>
          <w:i/>
          <w:iCs/>
          <w:color w:val="242121"/>
          <w:sz w:val="24"/>
          <w:szCs w:val="24"/>
          <w:lang w:eastAsia="en-ZA"/>
        </w:rPr>
      </w:pPr>
      <w:r w:rsidRPr="00045A5F">
        <w:rPr>
          <w:rFonts w:ascii="Arial" w:eastAsia="Times New Roman" w:hAnsi="Arial" w:cs="Arial"/>
          <w:i/>
          <w:iCs/>
          <w:color w:val="242121"/>
          <w:sz w:val="24"/>
          <w:szCs w:val="24"/>
          <w:lang w:eastAsia="en-ZA"/>
        </w:rPr>
        <w:t>On behalf of the first Appellant it was argued that, even if he shared the common purpose of the gang to commit the robbery, the State had not proved that he had the necessary dolus in respect of the murder. Counsel for the State, on the other hand, argued that in participating in the robbery the First Appellant could not but have foreseen the likelihood of resistance by the employees of Scotts, or by the security guards, or the police, or by armed passers-by who became aware of the robbery. Well-knowing that at least two of the gang members were armed with firearms, he must have foreseen that someone might be injured or killed in a confrontation. Nevertheless, he persisted in associating himself with the robbery. In such circumstances our Courts very often draw the inference that an accused foresaw the possibility that a killing might ensue and, because he persisted, reckless of such consequences, he had the necessary mens rea in the form of dolus eventualis (see inter alia S v Mkhwanazi </w:t>
      </w:r>
      <w:hyperlink r:id="rId9" w:tooltip="View LawCiteRecord" w:history="1">
        <w:r w:rsidRPr="00045A5F">
          <w:rPr>
            <w:rFonts w:ascii="Arial" w:eastAsia="Times New Roman" w:hAnsi="Arial" w:cs="Arial"/>
            <w:i/>
            <w:iCs/>
            <w:color w:val="0B4B0B"/>
            <w:sz w:val="24"/>
            <w:szCs w:val="24"/>
            <w:lang w:eastAsia="en-ZA"/>
          </w:rPr>
          <w:t>[1998] 2 All SA 53</w:t>
        </w:r>
      </w:hyperlink>
      <w:r w:rsidRPr="00045A5F">
        <w:rPr>
          <w:rFonts w:ascii="Arial" w:eastAsia="Times New Roman" w:hAnsi="Arial" w:cs="Arial"/>
          <w:i/>
          <w:iCs/>
          <w:color w:val="242121"/>
          <w:sz w:val="24"/>
          <w:szCs w:val="24"/>
          <w:lang w:eastAsia="en-ZA"/>
        </w:rPr>
        <w:t> (A) at 56 b - d per FH Grosskopf JA; see also S v Maritz </w:t>
      </w:r>
      <w:hyperlink r:id="rId10" w:tooltip="View LawCiteRecord" w:history="1">
        <w:r w:rsidRPr="00045A5F">
          <w:rPr>
            <w:rFonts w:ascii="Arial" w:eastAsia="Times New Roman" w:hAnsi="Arial" w:cs="Arial"/>
            <w:i/>
            <w:iCs/>
            <w:color w:val="0B4B0B"/>
            <w:sz w:val="24"/>
            <w:szCs w:val="24"/>
            <w:lang w:eastAsia="en-ZA"/>
          </w:rPr>
          <w:t>1996 (1) SACR 405</w:t>
        </w:r>
      </w:hyperlink>
      <w:r w:rsidRPr="00045A5F">
        <w:rPr>
          <w:rFonts w:ascii="Arial" w:eastAsia="Times New Roman" w:hAnsi="Arial" w:cs="Arial"/>
          <w:i/>
          <w:iCs/>
          <w:color w:val="242121"/>
          <w:sz w:val="24"/>
          <w:szCs w:val="24"/>
          <w:lang w:eastAsia="en-ZA"/>
        </w:rPr>
        <w:t> (A) at 415 a - f for the general approach).</w:t>
      </w:r>
    </w:p>
    <w:p w14:paraId="4ADB4882" w14:textId="77777777" w:rsidR="006175AD" w:rsidRPr="0033676A" w:rsidRDefault="006175AD" w:rsidP="004B283C">
      <w:pPr>
        <w:pStyle w:val="ListParagraph"/>
        <w:shd w:val="clear" w:color="auto" w:fill="FFFFFF"/>
        <w:spacing w:line="360" w:lineRule="auto"/>
        <w:jc w:val="both"/>
        <w:rPr>
          <w:rFonts w:ascii="Arial" w:eastAsia="Times New Roman" w:hAnsi="Arial" w:cs="Arial"/>
          <w:i/>
          <w:iCs/>
          <w:color w:val="242121"/>
          <w:sz w:val="12"/>
          <w:szCs w:val="12"/>
          <w:lang w:eastAsia="en-ZA"/>
        </w:rPr>
      </w:pPr>
    </w:p>
    <w:p w14:paraId="2AFC89E0" w14:textId="77777777" w:rsidR="006175AD" w:rsidRPr="00045A5F" w:rsidRDefault="004B283C" w:rsidP="004B283C">
      <w:pPr>
        <w:pStyle w:val="ListParagraph"/>
        <w:shd w:val="clear" w:color="auto" w:fill="FFFFFF"/>
        <w:spacing w:line="360" w:lineRule="auto"/>
        <w:jc w:val="both"/>
        <w:rPr>
          <w:rFonts w:ascii="Arial" w:eastAsia="Times New Roman" w:hAnsi="Arial" w:cs="Arial"/>
          <w:i/>
          <w:iCs/>
          <w:color w:val="242121"/>
          <w:sz w:val="24"/>
          <w:szCs w:val="24"/>
          <w:lang w:eastAsia="en-ZA"/>
        </w:rPr>
      </w:pPr>
      <w:r w:rsidRPr="00045A5F">
        <w:rPr>
          <w:rFonts w:ascii="Arial" w:eastAsia="Times New Roman" w:hAnsi="Arial" w:cs="Arial"/>
          <w:i/>
          <w:iCs/>
          <w:color w:val="242121"/>
          <w:sz w:val="24"/>
          <w:szCs w:val="24"/>
          <w:lang w:eastAsia="en-ZA"/>
        </w:rPr>
        <w:t xml:space="preserve">[16] But this Court has cautioned, on several occasions, that one should not too readily proceed from “ought to have foreseen” to “must have foreseen” and hence to “by necessary inference in fact did foresee” the possible consequences of the conduct inquired into. Dolus being a subjective state of mind, the several thought processes attributed to an accused must be </w:t>
      </w:r>
      <w:r w:rsidRPr="00045A5F">
        <w:rPr>
          <w:rFonts w:ascii="Arial" w:eastAsia="Times New Roman" w:hAnsi="Arial" w:cs="Arial"/>
          <w:i/>
          <w:iCs/>
          <w:color w:val="242121"/>
          <w:sz w:val="24"/>
          <w:szCs w:val="24"/>
          <w:lang w:eastAsia="en-ZA"/>
        </w:rPr>
        <w:lastRenderedPageBreak/>
        <w:t>established beyond any reasonable doubt, having due regard to the particular circumstances of the case (see S v Ngubane </w:t>
      </w:r>
      <w:hyperlink r:id="rId11" w:tooltip="View LawCiteRecord" w:history="1">
        <w:r w:rsidRPr="00045A5F">
          <w:rPr>
            <w:rFonts w:ascii="Arial" w:eastAsia="Times New Roman" w:hAnsi="Arial" w:cs="Arial"/>
            <w:i/>
            <w:iCs/>
            <w:color w:val="0B4B0B"/>
            <w:sz w:val="24"/>
            <w:szCs w:val="24"/>
            <w:lang w:eastAsia="en-ZA"/>
          </w:rPr>
          <w:t>1985 (3) SA 677</w:t>
        </w:r>
      </w:hyperlink>
      <w:r w:rsidRPr="00045A5F">
        <w:rPr>
          <w:rFonts w:ascii="Arial" w:eastAsia="Times New Roman" w:hAnsi="Arial" w:cs="Arial"/>
          <w:i/>
          <w:iCs/>
          <w:color w:val="242121"/>
          <w:sz w:val="24"/>
          <w:szCs w:val="24"/>
          <w:lang w:eastAsia="en-ZA"/>
        </w:rPr>
        <w:t> (A) at 685 A - F; S v Stigling en ‘n Ander </w:t>
      </w:r>
      <w:hyperlink r:id="rId12" w:tooltip="View LawCiteRecord" w:history="1">
        <w:r w:rsidRPr="00045A5F">
          <w:rPr>
            <w:rFonts w:ascii="Arial" w:eastAsia="Times New Roman" w:hAnsi="Arial" w:cs="Arial"/>
            <w:i/>
            <w:iCs/>
            <w:color w:val="0B4B0B"/>
            <w:sz w:val="24"/>
            <w:szCs w:val="24"/>
            <w:lang w:eastAsia="en-ZA"/>
          </w:rPr>
          <w:t>1989 (3) SA 720</w:t>
        </w:r>
      </w:hyperlink>
      <w:r w:rsidRPr="00045A5F">
        <w:rPr>
          <w:rFonts w:ascii="Arial" w:eastAsia="Times New Roman" w:hAnsi="Arial" w:cs="Arial"/>
          <w:i/>
          <w:iCs/>
          <w:color w:val="242121"/>
          <w:sz w:val="24"/>
          <w:szCs w:val="24"/>
          <w:lang w:eastAsia="en-ZA"/>
        </w:rPr>
        <w:t> (A) at 723 C- D; S v Bradshaw 1977 (1) P.H. H 60 (A); S v Sigwahla </w:t>
      </w:r>
      <w:hyperlink r:id="rId13" w:tooltip="View LawCiteRecord" w:history="1">
        <w:r w:rsidRPr="00045A5F">
          <w:rPr>
            <w:rFonts w:ascii="Arial" w:eastAsia="Times New Roman" w:hAnsi="Arial" w:cs="Arial"/>
            <w:i/>
            <w:iCs/>
            <w:color w:val="0B4B0B"/>
            <w:sz w:val="24"/>
            <w:szCs w:val="24"/>
            <w:lang w:eastAsia="en-ZA"/>
          </w:rPr>
          <w:t>1967 (4) SA 566</w:t>
        </w:r>
      </w:hyperlink>
      <w:r w:rsidRPr="00045A5F">
        <w:rPr>
          <w:rFonts w:ascii="Arial" w:eastAsia="Times New Roman" w:hAnsi="Arial" w:cs="Arial"/>
          <w:i/>
          <w:iCs/>
          <w:color w:val="242121"/>
          <w:sz w:val="24"/>
          <w:szCs w:val="24"/>
          <w:lang w:eastAsia="en-ZA"/>
        </w:rPr>
        <w:t> (A) at 570 A; S v Sephuti </w:t>
      </w:r>
      <w:hyperlink r:id="rId14" w:tooltip="View LawCiteRecord" w:history="1">
        <w:r w:rsidRPr="00045A5F">
          <w:rPr>
            <w:rFonts w:ascii="Arial" w:eastAsia="Times New Roman" w:hAnsi="Arial" w:cs="Arial"/>
            <w:i/>
            <w:iCs/>
            <w:color w:val="0B4B0B"/>
            <w:sz w:val="24"/>
            <w:szCs w:val="24"/>
            <w:lang w:eastAsia="en-ZA"/>
          </w:rPr>
          <w:t>1985 (1) SA 9</w:t>
        </w:r>
      </w:hyperlink>
      <w:r w:rsidRPr="00045A5F">
        <w:rPr>
          <w:rFonts w:ascii="Arial" w:eastAsia="Times New Roman" w:hAnsi="Arial" w:cs="Arial"/>
          <w:i/>
          <w:iCs/>
          <w:color w:val="242121"/>
          <w:sz w:val="24"/>
          <w:szCs w:val="24"/>
          <w:lang w:eastAsia="en-ZA"/>
        </w:rPr>
        <w:t> (A) at 121; S v Maritz, supra, at 417 b- e; S v Mamba </w:t>
      </w:r>
      <w:hyperlink r:id="rId15" w:tooltip="View LawCiteRecord" w:history="1">
        <w:r w:rsidRPr="00045A5F">
          <w:rPr>
            <w:rFonts w:ascii="Arial" w:eastAsia="Times New Roman" w:hAnsi="Arial" w:cs="Arial"/>
            <w:i/>
            <w:iCs/>
            <w:color w:val="0B4B0B"/>
            <w:sz w:val="24"/>
            <w:szCs w:val="24"/>
            <w:lang w:eastAsia="en-ZA"/>
          </w:rPr>
          <w:t>1990 (1) SACR</w:t>
        </w:r>
        <w:r w:rsidR="006175AD" w:rsidRPr="00045A5F">
          <w:rPr>
            <w:rFonts w:ascii="Arial" w:eastAsia="Times New Roman" w:hAnsi="Arial" w:cs="Arial"/>
            <w:i/>
            <w:iCs/>
            <w:color w:val="0B4B0B"/>
            <w:sz w:val="24"/>
            <w:szCs w:val="24"/>
            <w:lang w:eastAsia="en-ZA"/>
          </w:rPr>
          <w:t xml:space="preserve"> </w:t>
        </w:r>
        <w:r w:rsidRPr="00045A5F">
          <w:rPr>
            <w:rFonts w:ascii="Arial" w:eastAsia="Times New Roman" w:hAnsi="Arial" w:cs="Arial"/>
            <w:i/>
            <w:iCs/>
            <w:color w:val="0B4B0B"/>
            <w:sz w:val="24"/>
            <w:szCs w:val="24"/>
            <w:lang w:eastAsia="en-ZA"/>
          </w:rPr>
          <w:t>227</w:t>
        </w:r>
      </w:hyperlink>
      <w:r w:rsidRPr="00045A5F">
        <w:rPr>
          <w:rFonts w:ascii="Arial" w:eastAsia="Times New Roman" w:hAnsi="Arial" w:cs="Arial"/>
          <w:i/>
          <w:iCs/>
          <w:color w:val="242121"/>
          <w:sz w:val="24"/>
          <w:szCs w:val="24"/>
          <w:lang w:eastAsia="en-ZA"/>
        </w:rPr>
        <w:t> (A) at 236 j - 327 e).</w:t>
      </w:r>
    </w:p>
    <w:p w14:paraId="44F61A09" w14:textId="77777777" w:rsidR="006175AD" w:rsidRPr="0033676A" w:rsidRDefault="006175AD" w:rsidP="004B283C">
      <w:pPr>
        <w:pStyle w:val="ListParagraph"/>
        <w:shd w:val="clear" w:color="auto" w:fill="FFFFFF"/>
        <w:spacing w:line="360" w:lineRule="auto"/>
        <w:jc w:val="both"/>
        <w:rPr>
          <w:rFonts w:ascii="Arial" w:eastAsia="Times New Roman" w:hAnsi="Arial" w:cs="Arial"/>
          <w:i/>
          <w:iCs/>
          <w:color w:val="242121"/>
          <w:sz w:val="12"/>
          <w:szCs w:val="12"/>
          <w:lang w:eastAsia="en-ZA"/>
        </w:rPr>
      </w:pPr>
    </w:p>
    <w:p w14:paraId="51EFAB02" w14:textId="77777777" w:rsidR="006175AD" w:rsidRDefault="004B283C" w:rsidP="004B283C">
      <w:pPr>
        <w:pStyle w:val="ListParagraph"/>
        <w:shd w:val="clear" w:color="auto" w:fill="FFFFFF"/>
        <w:spacing w:line="360" w:lineRule="auto"/>
        <w:jc w:val="both"/>
        <w:rPr>
          <w:rFonts w:ascii="Arial" w:eastAsia="Times New Roman" w:hAnsi="Arial" w:cs="Arial"/>
          <w:i/>
          <w:iCs/>
          <w:color w:val="242121"/>
          <w:sz w:val="24"/>
          <w:szCs w:val="24"/>
          <w:u w:val="single"/>
          <w:lang w:eastAsia="en-ZA"/>
        </w:rPr>
      </w:pPr>
      <w:r w:rsidRPr="00045A5F">
        <w:rPr>
          <w:rFonts w:ascii="Arial" w:eastAsia="Times New Roman" w:hAnsi="Arial" w:cs="Arial"/>
          <w:i/>
          <w:iCs/>
          <w:color w:val="242121"/>
          <w:sz w:val="24"/>
          <w:szCs w:val="24"/>
          <w:lang w:eastAsia="en-ZA"/>
        </w:rPr>
        <w:t>[17</w:t>
      </w:r>
      <w:r w:rsidRPr="00045A5F">
        <w:rPr>
          <w:rFonts w:ascii="Arial" w:eastAsia="Times New Roman" w:hAnsi="Arial" w:cs="Arial"/>
          <w:i/>
          <w:iCs/>
          <w:color w:val="242121"/>
          <w:sz w:val="24"/>
          <w:szCs w:val="24"/>
          <w:u w:val="single"/>
          <w:lang w:eastAsia="en-ZA"/>
        </w:rPr>
        <w:t>] In the present case, the crucial question therefore is whether the State proved beyond reasonable doubt that the First Appellant in fact did foresee (“inderdaad voorsien het”) that the death of a person could result from the armed robbery in which he participated. In this case, as in many others, the question whether an accused in fact foresaw a particular consequence of his acts can only be answered by way of deductive reasoning. Because such reasoning can be misleading, one must be cautious. Generally speaking, the fact that the First Appellant had prior to the robbery made common cause with his co-robbers to execute the crime, well-knowing that least two of them were armed, would set in motion a logical inferential process leading up to a finding that he did in fact foresee the possibility of a killing during the robbery and that he was reckless as regards that result.</w:t>
      </w:r>
    </w:p>
    <w:p w14:paraId="045907D4" w14:textId="77777777" w:rsidR="0033676A" w:rsidRPr="0033676A" w:rsidRDefault="0033676A" w:rsidP="004B283C">
      <w:pPr>
        <w:pStyle w:val="ListParagraph"/>
        <w:shd w:val="clear" w:color="auto" w:fill="FFFFFF"/>
        <w:spacing w:line="360" w:lineRule="auto"/>
        <w:jc w:val="both"/>
        <w:rPr>
          <w:rFonts w:ascii="Arial" w:eastAsia="Times New Roman" w:hAnsi="Arial" w:cs="Arial"/>
          <w:i/>
          <w:iCs/>
          <w:color w:val="242121"/>
          <w:sz w:val="12"/>
          <w:szCs w:val="12"/>
          <w:u w:val="single"/>
          <w:lang w:eastAsia="en-ZA"/>
        </w:rPr>
      </w:pPr>
    </w:p>
    <w:p w14:paraId="6E480239" w14:textId="47716042" w:rsidR="004B283C" w:rsidRPr="00045A5F" w:rsidRDefault="004B283C" w:rsidP="004B283C">
      <w:pPr>
        <w:pStyle w:val="ListParagraph"/>
        <w:shd w:val="clear" w:color="auto" w:fill="FFFFFF"/>
        <w:spacing w:line="360" w:lineRule="auto"/>
        <w:jc w:val="both"/>
        <w:rPr>
          <w:rFonts w:ascii="Arial" w:eastAsia="Times New Roman" w:hAnsi="Arial" w:cs="Arial"/>
          <w:i/>
          <w:iCs/>
          <w:color w:val="242121"/>
          <w:sz w:val="24"/>
          <w:szCs w:val="24"/>
          <w:lang w:eastAsia="en-ZA"/>
        </w:rPr>
      </w:pPr>
      <w:r w:rsidRPr="00045A5F">
        <w:rPr>
          <w:rFonts w:ascii="Arial" w:eastAsia="Times New Roman" w:hAnsi="Arial" w:cs="Arial"/>
          <w:i/>
          <w:iCs/>
          <w:color w:val="242121"/>
          <w:sz w:val="24"/>
          <w:szCs w:val="24"/>
          <w:lang w:eastAsia="en-ZA"/>
        </w:rPr>
        <w:t>[18] In my view the inference is inescapable that the First Appellant did foresee the possibility of the death of an employee of Scotts: he knew that at least two of his co-conspirators were armed with firearms; he knew that Scotts is in the main street of Port Elisabeth, and that it is immediately opposite a police station; and he knew that the robbery would take place in broad daylight. He nevertheless participated in the robbery, helping to subdue some of the victims. The State has consequently proved the necessary mens rea in the form of dolus eventualis beyond reasonable doubt.</w:t>
      </w:r>
      <w:r w:rsidR="006175AD" w:rsidRPr="00045A5F">
        <w:rPr>
          <w:rFonts w:ascii="Arial" w:eastAsia="Times New Roman" w:hAnsi="Arial" w:cs="Arial"/>
          <w:i/>
          <w:iCs/>
          <w:color w:val="242121"/>
          <w:sz w:val="24"/>
          <w:szCs w:val="24"/>
          <w:lang w:eastAsia="en-ZA"/>
        </w:rPr>
        <w:t>”</w:t>
      </w:r>
    </w:p>
    <w:p w14:paraId="3D4A5925" w14:textId="5E97B17A" w:rsidR="006175AD" w:rsidRPr="00045A5F" w:rsidRDefault="006175AD" w:rsidP="006175AD">
      <w:pPr>
        <w:pStyle w:val="ListParagraph"/>
        <w:shd w:val="clear" w:color="auto" w:fill="FFFFFF"/>
        <w:spacing w:line="360" w:lineRule="auto"/>
        <w:jc w:val="center"/>
        <w:rPr>
          <w:rFonts w:ascii="Arial" w:eastAsia="Times New Roman" w:hAnsi="Arial" w:cs="Arial"/>
          <w:i/>
          <w:iCs/>
          <w:color w:val="242121"/>
          <w:sz w:val="24"/>
          <w:szCs w:val="24"/>
          <w:lang w:eastAsia="en-ZA"/>
        </w:rPr>
      </w:pPr>
      <w:r w:rsidRPr="00045A5F">
        <w:rPr>
          <w:rFonts w:ascii="Arial" w:eastAsia="Times New Roman" w:hAnsi="Arial" w:cs="Arial"/>
          <w:i/>
          <w:iCs/>
          <w:color w:val="242121"/>
          <w:sz w:val="24"/>
          <w:szCs w:val="24"/>
          <w:lang w:eastAsia="en-ZA"/>
        </w:rPr>
        <w:t>(emphasis added)</w:t>
      </w:r>
    </w:p>
    <w:p w14:paraId="17C51E70" w14:textId="77777777" w:rsidR="004B283C" w:rsidRPr="006175AD" w:rsidRDefault="004B283C" w:rsidP="004B283C">
      <w:pPr>
        <w:pStyle w:val="Default"/>
        <w:spacing w:line="360" w:lineRule="auto"/>
        <w:jc w:val="both"/>
        <w:rPr>
          <w:sz w:val="28"/>
          <w:szCs w:val="28"/>
        </w:rPr>
      </w:pPr>
    </w:p>
    <w:p w14:paraId="1F450FA9" w14:textId="63DB5A09" w:rsidR="00E825D7" w:rsidRPr="00E342DA" w:rsidRDefault="00E342DA" w:rsidP="00E342DA">
      <w:pPr>
        <w:shd w:val="clear" w:color="auto" w:fill="FFFFFF"/>
        <w:spacing w:before="240" w:after="180" w:line="360" w:lineRule="auto"/>
        <w:ind w:left="720" w:hanging="720"/>
        <w:jc w:val="both"/>
        <w:rPr>
          <w:rFonts w:ascii="Arial" w:hAnsi="Arial" w:cs="Arial"/>
          <w:color w:val="64473A"/>
          <w:sz w:val="28"/>
          <w:szCs w:val="28"/>
        </w:rPr>
      </w:pPr>
      <w:r w:rsidRPr="006175AD">
        <w:rPr>
          <w:rFonts w:ascii="Arial" w:hAnsi="Arial" w:cs="Arial"/>
          <w:sz w:val="28"/>
          <w:szCs w:val="28"/>
        </w:rPr>
        <w:t>[27]</w:t>
      </w:r>
      <w:r w:rsidRPr="006175AD">
        <w:rPr>
          <w:rFonts w:ascii="Arial" w:hAnsi="Arial" w:cs="Arial"/>
          <w:sz w:val="28"/>
          <w:szCs w:val="28"/>
        </w:rPr>
        <w:tab/>
      </w:r>
      <w:r w:rsidR="00E825D7" w:rsidRPr="00E342DA">
        <w:rPr>
          <w:rFonts w:ascii="Arial" w:hAnsi="Arial" w:cs="Arial"/>
          <w:sz w:val="28"/>
          <w:szCs w:val="28"/>
        </w:rPr>
        <w:t xml:space="preserve">In </w:t>
      </w:r>
      <w:r w:rsidR="00E825D7" w:rsidRPr="00E342DA">
        <w:rPr>
          <w:rFonts w:ascii="Arial" w:hAnsi="Arial" w:cs="Arial"/>
          <w:b/>
          <w:bCs/>
          <w:sz w:val="28"/>
          <w:szCs w:val="28"/>
        </w:rPr>
        <w:t>S v Nkosi 2016 (1) SACR 301 (SCA)</w:t>
      </w:r>
      <w:r w:rsidR="00E825D7" w:rsidRPr="00E342DA">
        <w:rPr>
          <w:rFonts w:ascii="Arial" w:hAnsi="Arial" w:cs="Arial"/>
          <w:color w:val="64473A"/>
          <w:sz w:val="28"/>
          <w:szCs w:val="28"/>
        </w:rPr>
        <w:t xml:space="preserve"> </w:t>
      </w:r>
      <w:r w:rsidR="00E825D7" w:rsidRPr="00E342DA">
        <w:rPr>
          <w:rFonts w:ascii="Arial" w:hAnsi="Arial" w:cs="Arial"/>
          <w:sz w:val="28"/>
          <w:szCs w:val="28"/>
        </w:rPr>
        <w:t xml:space="preserve">Majiedt JA (as he then was) writing for the Court settled the law on whether or not a </w:t>
      </w:r>
      <w:r w:rsidR="00927E6D" w:rsidRPr="00E342DA">
        <w:rPr>
          <w:rFonts w:ascii="Arial" w:hAnsi="Arial" w:cs="Arial"/>
          <w:sz w:val="28"/>
          <w:szCs w:val="28"/>
        </w:rPr>
        <w:t>robber who</w:t>
      </w:r>
      <w:r w:rsidR="00E825D7" w:rsidRPr="00E342DA">
        <w:rPr>
          <w:rFonts w:ascii="Arial" w:hAnsi="Arial" w:cs="Arial"/>
          <w:sz w:val="28"/>
          <w:szCs w:val="28"/>
        </w:rPr>
        <w:t xml:space="preserve"> is a part of a gang can be held criminally liable when the death of </w:t>
      </w:r>
      <w:r w:rsidR="00E825D7" w:rsidRPr="00E342DA">
        <w:rPr>
          <w:rFonts w:ascii="Arial" w:hAnsi="Arial" w:cs="Arial"/>
          <w:sz w:val="28"/>
          <w:szCs w:val="28"/>
        </w:rPr>
        <w:lastRenderedPageBreak/>
        <w:t xml:space="preserve">any of his cohorts is brought about by, as in the present case, the police during a shootout. The following was said:    </w:t>
      </w:r>
    </w:p>
    <w:p w14:paraId="574DD043" w14:textId="77777777" w:rsidR="00E825D7" w:rsidRPr="00123ACE" w:rsidRDefault="00E825D7" w:rsidP="00045A5F">
      <w:pPr>
        <w:spacing w:line="360" w:lineRule="auto"/>
        <w:jc w:val="both"/>
        <w:rPr>
          <w:rFonts w:ascii="Arial" w:hAnsi="Arial" w:cs="Arial"/>
          <w:sz w:val="12"/>
          <w:szCs w:val="12"/>
        </w:rPr>
      </w:pPr>
    </w:p>
    <w:p w14:paraId="5F3B6CC2" w14:textId="77777777" w:rsidR="00E825D7" w:rsidRPr="00045A5F" w:rsidRDefault="00E825D7" w:rsidP="00E825D7">
      <w:pPr>
        <w:pStyle w:val="ListParagraph"/>
        <w:spacing w:line="360" w:lineRule="auto"/>
        <w:jc w:val="both"/>
        <w:rPr>
          <w:rFonts w:ascii="Arial" w:hAnsi="Arial" w:cs="Arial"/>
          <w:i/>
          <w:iCs/>
          <w:color w:val="242121"/>
          <w:sz w:val="24"/>
          <w:szCs w:val="24"/>
          <w:shd w:val="clear" w:color="auto" w:fill="FFFFFF"/>
        </w:rPr>
      </w:pPr>
      <w:r w:rsidRPr="00045A5F">
        <w:rPr>
          <w:rFonts w:ascii="Arial" w:hAnsi="Arial" w:cs="Arial"/>
          <w:i/>
          <w:iCs/>
          <w:color w:val="242121"/>
          <w:sz w:val="24"/>
          <w:szCs w:val="24"/>
          <w:shd w:val="clear" w:color="auto" w:fill="FFFFFF"/>
        </w:rPr>
        <w:t>[1] ‘Fair is foul and foul is fair’ said the three witches in the opening scene of Shakespeare’s Macbeth. In the course of an armed robbery gone horribly wrong for the robbers, one of them, Mr Bongani Jabulani Skhosana, was fatally wounded by the robbery victim, Mr Dennis Sikhumbuso Ngobese, who lawfully shot Mr Skhosana in self-defence. The question that arises is whether the appellant, Mr Thabo Macbeth Nkosi, who was part of the gang of armed robbers and who was accused number two at the trial, was correctly held criminally liable by the court below, (North Gauteng High Court, Pretoria, Molopa J sitting as court of first instance), for Mr Skhosana’s death. What is fair and what is foul in these circumstances with regard to the appellant’s culpability for his fellow-robber’s death at the hands of the victim, is the vexed question that confronts us.</w:t>
      </w:r>
    </w:p>
    <w:p w14:paraId="05C84731" w14:textId="77777777" w:rsidR="00E825D7" w:rsidRPr="00123ACE" w:rsidRDefault="00E825D7" w:rsidP="00E825D7">
      <w:pPr>
        <w:pStyle w:val="ListParagraph"/>
        <w:spacing w:line="360" w:lineRule="auto"/>
        <w:jc w:val="both"/>
        <w:rPr>
          <w:rFonts w:ascii="Arial" w:hAnsi="Arial" w:cs="Arial"/>
          <w:i/>
          <w:iCs/>
          <w:color w:val="242121"/>
          <w:sz w:val="12"/>
          <w:szCs w:val="12"/>
          <w:shd w:val="clear" w:color="auto" w:fill="FFFFFF"/>
        </w:rPr>
      </w:pPr>
      <w:r w:rsidRPr="00045A5F">
        <w:rPr>
          <w:rFonts w:ascii="Arial" w:hAnsi="Arial" w:cs="Arial"/>
          <w:i/>
          <w:iCs/>
          <w:color w:val="242121"/>
          <w:sz w:val="24"/>
          <w:szCs w:val="24"/>
          <w:shd w:val="clear" w:color="auto" w:fill="FFFFFF"/>
        </w:rPr>
        <w:t>…</w:t>
      </w:r>
    </w:p>
    <w:p w14:paraId="6F5FC7D0" w14:textId="77777777" w:rsidR="00E825D7" w:rsidRPr="00045A5F" w:rsidRDefault="00E825D7" w:rsidP="00E825D7">
      <w:pPr>
        <w:pStyle w:val="ListParagraph"/>
        <w:spacing w:line="360" w:lineRule="auto"/>
        <w:jc w:val="both"/>
        <w:rPr>
          <w:rFonts w:ascii="Arial" w:hAnsi="Arial" w:cs="Arial"/>
          <w:i/>
          <w:iCs/>
          <w:color w:val="242121"/>
          <w:sz w:val="24"/>
          <w:szCs w:val="24"/>
          <w:shd w:val="clear" w:color="auto" w:fill="FFFFFF"/>
        </w:rPr>
      </w:pPr>
      <w:r w:rsidRPr="00045A5F">
        <w:rPr>
          <w:rFonts w:ascii="Arial" w:hAnsi="Arial" w:cs="Arial"/>
          <w:i/>
          <w:iCs/>
          <w:color w:val="242121"/>
          <w:sz w:val="24"/>
          <w:szCs w:val="24"/>
          <w:shd w:val="clear" w:color="auto" w:fill="FFFFFF"/>
        </w:rPr>
        <w:t>[3] The only issue before us is whether the trial court had correctly convicted the appellant of the murder of his fellow robber…</w:t>
      </w:r>
    </w:p>
    <w:p w14:paraId="48816C6D" w14:textId="77777777" w:rsidR="00E825D7" w:rsidRPr="00123ACE" w:rsidRDefault="00E825D7" w:rsidP="00E825D7">
      <w:pPr>
        <w:pStyle w:val="ListParagraph"/>
        <w:spacing w:line="360" w:lineRule="auto"/>
        <w:jc w:val="both"/>
        <w:rPr>
          <w:rFonts w:ascii="Arial" w:hAnsi="Arial" w:cs="Arial"/>
          <w:i/>
          <w:iCs/>
          <w:color w:val="242121"/>
          <w:sz w:val="12"/>
          <w:szCs w:val="12"/>
          <w:shd w:val="clear" w:color="auto" w:fill="FFFFFF"/>
        </w:rPr>
      </w:pPr>
      <w:r w:rsidRPr="00045A5F">
        <w:rPr>
          <w:rFonts w:ascii="Arial" w:hAnsi="Arial" w:cs="Arial"/>
          <w:i/>
          <w:iCs/>
          <w:color w:val="242121"/>
          <w:sz w:val="24"/>
          <w:szCs w:val="24"/>
          <w:shd w:val="clear" w:color="auto" w:fill="FFFFFF"/>
        </w:rPr>
        <w:t>…</w:t>
      </w:r>
    </w:p>
    <w:p w14:paraId="282960CC" w14:textId="77777777" w:rsidR="00E825D7" w:rsidRPr="00045A5F" w:rsidRDefault="00E825D7" w:rsidP="00E825D7">
      <w:pPr>
        <w:pStyle w:val="ListParagraph"/>
        <w:spacing w:line="360" w:lineRule="auto"/>
        <w:jc w:val="both"/>
        <w:rPr>
          <w:rFonts w:ascii="Arial" w:hAnsi="Arial" w:cs="Arial"/>
          <w:i/>
          <w:iCs/>
          <w:color w:val="242121"/>
          <w:sz w:val="24"/>
          <w:szCs w:val="24"/>
          <w:shd w:val="clear" w:color="auto" w:fill="FFFFFF"/>
        </w:rPr>
      </w:pPr>
      <w:r w:rsidRPr="00045A5F">
        <w:rPr>
          <w:rFonts w:ascii="Arial" w:hAnsi="Arial" w:cs="Arial"/>
          <w:i/>
          <w:iCs/>
          <w:color w:val="242121"/>
          <w:sz w:val="24"/>
          <w:szCs w:val="24"/>
          <w:shd w:val="clear" w:color="auto" w:fill="FFFFFF"/>
        </w:rPr>
        <w:t>[5] Enquiries like these are always fact specific…An important consideration is the fact that all three of the robbers who had entered the office (including the appellant) were armed with loaded firearms. In my view the appellant and his cohorts were clearly cognisant of the reasonable likelihood that they may have to use their firearms. And it was equally reasonably foreseeable that one or more of their victims may be armed and would use those arms. It is trite that every case must be decided on its own facts. The law reports are replete with cases where casualties ensue in the course of armed robberies. As Professor Snyman correctly points out, our courts have consistently held accused persons who engage in a wild shootout with others, in the course of an armed robbery, criminally liable on the basis of dolus eventualis for the unexpected deaths that may result (C R Snyman, Criminal Law 5ed (2008) at 201).</w:t>
      </w:r>
    </w:p>
    <w:p w14:paraId="56734BB9" w14:textId="77777777" w:rsidR="00E825D7" w:rsidRPr="00045A5F" w:rsidRDefault="00E825D7" w:rsidP="00E825D7">
      <w:pPr>
        <w:pStyle w:val="ListParagraph"/>
        <w:spacing w:line="360" w:lineRule="auto"/>
        <w:jc w:val="both"/>
        <w:rPr>
          <w:rFonts w:ascii="Arial" w:hAnsi="Arial" w:cs="Arial"/>
          <w:i/>
          <w:iCs/>
          <w:color w:val="242121"/>
          <w:sz w:val="24"/>
          <w:szCs w:val="24"/>
          <w:shd w:val="clear" w:color="auto" w:fill="FFFFFF"/>
        </w:rPr>
      </w:pPr>
      <w:r w:rsidRPr="00045A5F">
        <w:rPr>
          <w:rFonts w:ascii="Arial" w:hAnsi="Arial" w:cs="Arial"/>
          <w:i/>
          <w:iCs/>
          <w:color w:val="242121"/>
          <w:sz w:val="24"/>
          <w:szCs w:val="24"/>
          <w:shd w:val="clear" w:color="auto" w:fill="FFFFFF"/>
        </w:rPr>
        <w:t>…</w:t>
      </w:r>
    </w:p>
    <w:p w14:paraId="202CDB57" w14:textId="77777777" w:rsidR="00E825D7" w:rsidRPr="00045A5F" w:rsidRDefault="00E825D7" w:rsidP="00E825D7">
      <w:pPr>
        <w:pStyle w:val="ListParagraph"/>
        <w:spacing w:line="360" w:lineRule="auto"/>
        <w:jc w:val="both"/>
        <w:rPr>
          <w:rFonts w:ascii="Arial" w:hAnsi="Arial" w:cs="Arial"/>
          <w:i/>
          <w:iCs/>
          <w:color w:val="242121"/>
          <w:sz w:val="24"/>
          <w:szCs w:val="24"/>
          <w:shd w:val="clear" w:color="auto" w:fill="FFFFFF"/>
        </w:rPr>
      </w:pPr>
      <w:r w:rsidRPr="00045A5F">
        <w:rPr>
          <w:rFonts w:ascii="Arial" w:hAnsi="Arial" w:cs="Arial"/>
          <w:i/>
          <w:iCs/>
          <w:color w:val="242121"/>
          <w:sz w:val="24"/>
          <w:szCs w:val="24"/>
          <w:shd w:val="clear" w:color="auto" w:fill="FFFFFF"/>
        </w:rPr>
        <w:lastRenderedPageBreak/>
        <w:t>[6] On the common cause and proved facts, the appellant and his fellow robbers reasonably foresaw the likelihood of resistance and a shootout, hence the need to arm themselves with loaded firearms…</w:t>
      </w:r>
    </w:p>
    <w:p w14:paraId="73E757FE" w14:textId="77777777" w:rsidR="00E825D7" w:rsidRPr="00123ACE" w:rsidRDefault="00E825D7" w:rsidP="00E825D7">
      <w:pPr>
        <w:pStyle w:val="ListParagraph"/>
        <w:spacing w:line="360" w:lineRule="auto"/>
        <w:jc w:val="both"/>
        <w:rPr>
          <w:rFonts w:ascii="Arial" w:hAnsi="Arial" w:cs="Arial"/>
          <w:i/>
          <w:iCs/>
          <w:color w:val="242121"/>
          <w:sz w:val="12"/>
          <w:szCs w:val="12"/>
          <w:shd w:val="clear" w:color="auto" w:fill="FFFFFF"/>
        </w:rPr>
      </w:pPr>
    </w:p>
    <w:p w14:paraId="0D279EBE" w14:textId="77777777" w:rsidR="00E825D7" w:rsidRPr="00045A5F" w:rsidRDefault="00E825D7" w:rsidP="00E825D7">
      <w:pPr>
        <w:pStyle w:val="ListParagraph"/>
        <w:spacing w:line="360" w:lineRule="auto"/>
        <w:jc w:val="both"/>
        <w:rPr>
          <w:rFonts w:ascii="Arial" w:hAnsi="Arial" w:cs="Arial"/>
          <w:i/>
          <w:iCs/>
          <w:color w:val="242121"/>
          <w:sz w:val="24"/>
          <w:szCs w:val="24"/>
        </w:rPr>
      </w:pPr>
      <w:r w:rsidRPr="00045A5F">
        <w:rPr>
          <w:rFonts w:ascii="Arial" w:hAnsi="Arial" w:cs="Arial"/>
          <w:i/>
          <w:iCs/>
          <w:color w:val="242121"/>
          <w:sz w:val="24"/>
          <w:szCs w:val="24"/>
        </w:rPr>
        <w:t xml:space="preserve">[7] I am mindful of the fact that intent is a subjective state of mind and that ‘the several thought processes attributed to an accused must be established beyond any reasonable doubt, having due regard to the particular circumstances of the case’ (per Olivier JA in S v Lungile &amp; another </w:t>
      </w:r>
      <w:r w:rsidRPr="00045A5F">
        <w:rPr>
          <w:rFonts w:ascii="Arial" w:hAnsi="Arial" w:cs="Arial"/>
          <w:i/>
          <w:iCs/>
          <w:sz w:val="24"/>
          <w:szCs w:val="24"/>
        </w:rPr>
        <w:t>(493/98) </w:t>
      </w:r>
      <w:hyperlink r:id="rId16" w:tooltip="View Case" w:history="1">
        <w:r w:rsidRPr="00045A5F">
          <w:rPr>
            <w:rStyle w:val="Hyperlink"/>
            <w:rFonts w:ascii="Arial" w:hAnsi="Arial" w:cs="Arial"/>
            <w:i/>
            <w:iCs/>
            <w:color w:val="auto"/>
            <w:sz w:val="24"/>
            <w:szCs w:val="24"/>
            <w:u w:val="none"/>
          </w:rPr>
          <w:t>[1999] ZASCA 96</w:t>
        </w:r>
      </w:hyperlink>
      <w:r w:rsidRPr="00045A5F">
        <w:rPr>
          <w:rFonts w:ascii="Arial" w:hAnsi="Arial" w:cs="Arial"/>
          <w:i/>
          <w:iCs/>
          <w:sz w:val="24"/>
          <w:szCs w:val="24"/>
        </w:rPr>
        <w:t>; </w:t>
      </w:r>
      <w:hyperlink r:id="rId17" w:tooltip="View LawCiteRecord" w:history="1">
        <w:r w:rsidRPr="00045A5F">
          <w:rPr>
            <w:rStyle w:val="Hyperlink"/>
            <w:rFonts w:ascii="Arial" w:hAnsi="Arial" w:cs="Arial"/>
            <w:i/>
            <w:iCs/>
            <w:color w:val="auto"/>
            <w:sz w:val="24"/>
            <w:szCs w:val="24"/>
            <w:u w:val="none"/>
          </w:rPr>
          <w:t>1999 (2) SACR 597</w:t>
        </w:r>
      </w:hyperlink>
      <w:r w:rsidRPr="00045A5F">
        <w:rPr>
          <w:rFonts w:ascii="Arial" w:hAnsi="Arial" w:cs="Arial"/>
          <w:i/>
          <w:iCs/>
          <w:sz w:val="24"/>
          <w:szCs w:val="24"/>
        </w:rPr>
        <w:t xml:space="preserve"> (SCA) para 16). Equally important is to be cognisant that ‘the question whether an accused in fact </w:t>
      </w:r>
      <w:r w:rsidRPr="00045A5F">
        <w:rPr>
          <w:rFonts w:ascii="Arial" w:hAnsi="Arial" w:cs="Arial"/>
          <w:i/>
          <w:iCs/>
          <w:color w:val="242121"/>
          <w:sz w:val="24"/>
          <w:szCs w:val="24"/>
        </w:rPr>
        <w:t>foresaw a particular consequence of his acts can only be answered by way of deductive reasoning. . . [b]ecause such reasoning can be misleading, one must be cautious’ (see S v Lungile and another para 17). The facts in Lungile are more comparable with those in the present instance. In the course of a robbery at a store, a policeman arrived on the scene and exchanged gunfire with one of the robbers (the second appellant) resulting, amongst others, in the death of one of the store’s employees. In upholding the conviction of the other robber (the first appellant) on murder and, after setting out the general principles quoted above, Olivier JA held that the inference was inescapable that the first appellant did foresee the possibility of the death of the employee since he knew that at least two of his co-conspirators were armed with firearms, that the store was located in the main street of Port Elizabeth opposite a police station and that the robbery would be committed in broad daylight. The following dictum in Lungile (para 17) is apposite:</w:t>
      </w:r>
    </w:p>
    <w:p w14:paraId="44018F0D" w14:textId="77777777" w:rsidR="00E825D7" w:rsidRPr="00123ACE" w:rsidRDefault="00E825D7" w:rsidP="00E825D7">
      <w:pPr>
        <w:pStyle w:val="ListParagraph"/>
        <w:spacing w:line="360" w:lineRule="auto"/>
        <w:jc w:val="both"/>
        <w:rPr>
          <w:rFonts w:ascii="Arial" w:hAnsi="Arial" w:cs="Arial"/>
          <w:i/>
          <w:iCs/>
          <w:color w:val="242121"/>
          <w:sz w:val="12"/>
          <w:szCs w:val="12"/>
        </w:rPr>
      </w:pPr>
    </w:p>
    <w:p w14:paraId="0AD9D020" w14:textId="77777777" w:rsidR="00E825D7" w:rsidRPr="00045A5F" w:rsidRDefault="00E825D7" w:rsidP="00E825D7">
      <w:pPr>
        <w:pStyle w:val="ListParagraph"/>
        <w:spacing w:line="360" w:lineRule="auto"/>
        <w:jc w:val="both"/>
        <w:rPr>
          <w:rFonts w:ascii="Arial" w:hAnsi="Arial" w:cs="Arial"/>
          <w:i/>
          <w:iCs/>
          <w:color w:val="242121"/>
          <w:sz w:val="24"/>
          <w:szCs w:val="24"/>
        </w:rPr>
      </w:pPr>
      <w:r w:rsidRPr="00045A5F">
        <w:rPr>
          <w:rFonts w:ascii="Arial" w:hAnsi="Arial" w:cs="Arial"/>
          <w:i/>
          <w:iCs/>
          <w:color w:val="242121"/>
          <w:sz w:val="24"/>
          <w:szCs w:val="24"/>
        </w:rPr>
        <w:t>‘Generally speaking, the fact that the first appellant had prior to the robbery made common cause with his co-robbers to execute the crime, well-knowing that at least two of them were armed, would set in motion a logical inferential process leading up to a finding that he did in fact foresee the possibility of a killing during the robbery and that he was reckless as regards that result.’ (Compare also: R v Bergstedt </w:t>
      </w:r>
      <w:hyperlink r:id="rId18" w:tooltip="View LawCiteRecord" w:history="1">
        <w:r w:rsidRPr="00045A5F">
          <w:rPr>
            <w:rStyle w:val="Hyperlink"/>
            <w:rFonts w:ascii="Arial" w:hAnsi="Arial" w:cs="Arial"/>
            <w:i/>
            <w:iCs/>
            <w:color w:val="0B4B0B"/>
            <w:sz w:val="24"/>
            <w:szCs w:val="24"/>
            <w:u w:val="none"/>
          </w:rPr>
          <w:t>1955 (4) SA 186</w:t>
        </w:r>
      </w:hyperlink>
      <w:r w:rsidRPr="00045A5F">
        <w:rPr>
          <w:rFonts w:ascii="Arial" w:hAnsi="Arial" w:cs="Arial"/>
          <w:i/>
          <w:iCs/>
          <w:color w:val="242121"/>
          <w:sz w:val="24"/>
          <w:szCs w:val="24"/>
        </w:rPr>
        <w:t> (A) and S v Nkombani &amp; another </w:t>
      </w:r>
      <w:hyperlink r:id="rId19" w:tooltip="View LawCiteRecord" w:history="1">
        <w:r w:rsidRPr="00045A5F">
          <w:rPr>
            <w:rStyle w:val="Hyperlink"/>
            <w:rFonts w:ascii="Arial" w:hAnsi="Arial" w:cs="Arial"/>
            <w:i/>
            <w:iCs/>
            <w:color w:val="0B4B0B"/>
            <w:sz w:val="24"/>
            <w:szCs w:val="24"/>
            <w:u w:val="none"/>
          </w:rPr>
          <w:t>1963 (4) SA 877</w:t>
        </w:r>
      </w:hyperlink>
      <w:r w:rsidRPr="00045A5F">
        <w:rPr>
          <w:rFonts w:ascii="Arial" w:hAnsi="Arial" w:cs="Arial"/>
          <w:i/>
          <w:iCs/>
          <w:color w:val="242121"/>
          <w:sz w:val="24"/>
          <w:szCs w:val="24"/>
        </w:rPr>
        <w:t> (A) at 893 F – H.)</w:t>
      </w:r>
    </w:p>
    <w:p w14:paraId="61120C67" w14:textId="77777777" w:rsidR="00E825D7" w:rsidRPr="00123ACE" w:rsidRDefault="00E825D7" w:rsidP="00E825D7">
      <w:pPr>
        <w:pStyle w:val="ListParagraph"/>
        <w:spacing w:line="360" w:lineRule="auto"/>
        <w:jc w:val="both"/>
        <w:rPr>
          <w:rFonts w:ascii="Arial" w:hAnsi="Arial" w:cs="Arial"/>
          <w:i/>
          <w:iCs/>
          <w:color w:val="242121"/>
          <w:sz w:val="12"/>
          <w:szCs w:val="12"/>
          <w:shd w:val="clear" w:color="auto" w:fill="FFFFFF"/>
        </w:rPr>
      </w:pPr>
      <w:r w:rsidRPr="00045A5F">
        <w:rPr>
          <w:rFonts w:ascii="Arial" w:hAnsi="Arial" w:cs="Arial"/>
          <w:i/>
          <w:iCs/>
          <w:color w:val="242121"/>
          <w:sz w:val="24"/>
          <w:szCs w:val="24"/>
          <w:shd w:val="clear" w:color="auto" w:fill="FFFFFF"/>
        </w:rPr>
        <w:t>…</w:t>
      </w:r>
    </w:p>
    <w:p w14:paraId="0C72AEC7" w14:textId="77777777" w:rsidR="00E825D7" w:rsidRPr="00045A5F" w:rsidRDefault="00E825D7" w:rsidP="00E825D7">
      <w:pPr>
        <w:pStyle w:val="ListParagraph"/>
        <w:spacing w:line="360" w:lineRule="auto"/>
        <w:jc w:val="both"/>
        <w:rPr>
          <w:rFonts w:ascii="Arial" w:hAnsi="Arial" w:cs="Arial"/>
          <w:i/>
          <w:iCs/>
          <w:color w:val="242121"/>
          <w:sz w:val="24"/>
          <w:szCs w:val="24"/>
        </w:rPr>
      </w:pPr>
      <w:r w:rsidRPr="00045A5F">
        <w:rPr>
          <w:rFonts w:ascii="Arial" w:hAnsi="Arial" w:cs="Arial"/>
          <w:i/>
          <w:iCs/>
          <w:color w:val="242121"/>
          <w:sz w:val="24"/>
          <w:szCs w:val="24"/>
        </w:rPr>
        <w:t xml:space="preserve">[10] I have already dealt with the foreseeability element above and nothing much need further be said about it. It would suffice to state that Molimi and </w:t>
      </w:r>
      <w:r w:rsidRPr="00045A5F">
        <w:rPr>
          <w:rFonts w:ascii="Arial" w:hAnsi="Arial" w:cs="Arial"/>
          <w:i/>
          <w:iCs/>
          <w:color w:val="242121"/>
          <w:sz w:val="24"/>
          <w:szCs w:val="24"/>
        </w:rPr>
        <w:lastRenderedPageBreak/>
        <w:t>other authorities in this court are contrary to the finding in Mkhwanazi. And, secondly, as pointed out above, Professor Snyman supports this latter approach (at 201). In the course of that discussion, Professor Snyman refers to the following hypothesis:</w:t>
      </w:r>
    </w:p>
    <w:p w14:paraId="26A7B63A" w14:textId="77777777" w:rsidR="00E825D7" w:rsidRPr="00123ACE" w:rsidRDefault="00E825D7" w:rsidP="00E825D7">
      <w:pPr>
        <w:pStyle w:val="ListParagraph"/>
        <w:spacing w:line="360" w:lineRule="auto"/>
        <w:jc w:val="both"/>
        <w:rPr>
          <w:rFonts w:ascii="Arial" w:hAnsi="Arial" w:cs="Arial"/>
          <w:i/>
          <w:iCs/>
          <w:color w:val="242121"/>
          <w:sz w:val="12"/>
          <w:szCs w:val="12"/>
        </w:rPr>
      </w:pPr>
    </w:p>
    <w:p w14:paraId="0B068FD0" w14:textId="77777777" w:rsidR="00E825D7" w:rsidRDefault="00E825D7" w:rsidP="00E825D7">
      <w:pPr>
        <w:pStyle w:val="ListParagraph"/>
        <w:spacing w:line="360" w:lineRule="auto"/>
        <w:jc w:val="both"/>
        <w:rPr>
          <w:rFonts w:ascii="Arial" w:hAnsi="Arial" w:cs="Arial"/>
          <w:i/>
          <w:iCs/>
          <w:color w:val="242121"/>
          <w:sz w:val="24"/>
          <w:szCs w:val="24"/>
        </w:rPr>
      </w:pPr>
      <w:r w:rsidRPr="00045A5F">
        <w:rPr>
          <w:rFonts w:ascii="Arial" w:hAnsi="Arial" w:cs="Arial"/>
          <w:i/>
          <w:iCs/>
          <w:color w:val="242121"/>
          <w:sz w:val="24"/>
          <w:szCs w:val="24"/>
        </w:rPr>
        <w:t>‘[A]ssume that X1, X2 and X3 decide to commit an armed robbery. They are confronted by the police. A wild shootout between the two groups breaks out. X1 as well as a police official are killed in the shootout. Ballistic tests reveal the surprising fact that X1 was not killed by a bullet fired by a police official, but by a bullet fired by X2, and that the police official was not killed by one of the robbers, but by a bullet fired by another police official. Can the three robbers be convicted of both murders?</w:t>
      </w:r>
    </w:p>
    <w:p w14:paraId="76B0CC35" w14:textId="77777777" w:rsidR="006B349D" w:rsidRPr="00123ACE" w:rsidRDefault="006B349D" w:rsidP="00E825D7">
      <w:pPr>
        <w:pStyle w:val="ListParagraph"/>
        <w:spacing w:line="360" w:lineRule="auto"/>
        <w:jc w:val="both"/>
        <w:rPr>
          <w:rFonts w:ascii="Arial" w:hAnsi="Arial" w:cs="Arial"/>
          <w:i/>
          <w:iCs/>
          <w:color w:val="242121"/>
          <w:sz w:val="12"/>
          <w:szCs w:val="12"/>
        </w:rPr>
      </w:pPr>
    </w:p>
    <w:p w14:paraId="15C7CFA5" w14:textId="77777777" w:rsidR="00E825D7" w:rsidRPr="00045A5F" w:rsidRDefault="00E825D7" w:rsidP="00E825D7">
      <w:pPr>
        <w:pStyle w:val="ListParagraph"/>
        <w:spacing w:line="360" w:lineRule="auto"/>
        <w:jc w:val="both"/>
        <w:rPr>
          <w:rFonts w:ascii="Arial" w:hAnsi="Arial" w:cs="Arial"/>
          <w:i/>
          <w:iCs/>
          <w:color w:val="242121"/>
          <w:sz w:val="24"/>
          <w:szCs w:val="24"/>
        </w:rPr>
      </w:pPr>
      <w:r w:rsidRPr="00045A5F">
        <w:rPr>
          <w:rFonts w:ascii="Arial" w:hAnsi="Arial" w:cs="Arial"/>
          <w:i/>
          <w:iCs/>
          <w:color w:val="242121"/>
          <w:sz w:val="24"/>
          <w:szCs w:val="24"/>
        </w:rPr>
        <w:t>It would seem that the courts answer this question in the affirmative, for the following reasons: X1, X2 and X3 foresaw the possibility that people might be killed in the course of the robbery, and the inference may also be drawn that, by persisting in their plan of action despite this foresight, they reconciled themselves to this possibility. It is submitted that the courts’ handling of this type of situation is correct.’</w:t>
      </w:r>
    </w:p>
    <w:p w14:paraId="2D759F72" w14:textId="77777777" w:rsidR="00E825D7" w:rsidRPr="00123ACE" w:rsidRDefault="00E825D7" w:rsidP="00E825D7">
      <w:pPr>
        <w:pStyle w:val="ListParagraph"/>
        <w:spacing w:line="360" w:lineRule="auto"/>
        <w:jc w:val="both"/>
        <w:rPr>
          <w:rFonts w:ascii="Arial" w:hAnsi="Arial" w:cs="Arial"/>
          <w:i/>
          <w:iCs/>
          <w:color w:val="242121"/>
          <w:sz w:val="12"/>
          <w:szCs w:val="12"/>
          <w:shd w:val="clear" w:color="auto" w:fill="FFFFFF"/>
        </w:rPr>
      </w:pPr>
      <w:r w:rsidRPr="00045A5F">
        <w:rPr>
          <w:rFonts w:ascii="Arial" w:hAnsi="Arial" w:cs="Arial"/>
          <w:i/>
          <w:iCs/>
          <w:color w:val="242121"/>
          <w:sz w:val="24"/>
          <w:szCs w:val="24"/>
          <w:shd w:val="clear" w:color="auto" w:fill="FFFFFF"/>
        </w:rPr>
        <w:t>…</w:t>
      </w:r>
    </w:p>
    <w:p w14:paraId="14729C3A" w14:textId="77777777" w:rsidR="00E825D7" w:rsidRPr="00045A5F" w:rsidRDefault="00E825D7" w:rsidP="00E825D7">
      <w:pPr>
        <w:pStyle w:val="ListParagraph"/>
        <w:spacing w:line="360" w:lineRule="auto"/>
        <w:jc w:val="both"/>
        <w:rPr>
          <w:rFonts w:ascii="Arial" w:hAnsi="Arial" w:cs="Arial"/>
          <w:i/>
          <w:iCs/>
          <w:color w:val="242121"/>
          <w:sz w:val="24"/>
          <w:szCs w:val="24"/>
        </w:rPr>
      </w:pPr>
      <w:r w:rsidRPr="00045A5F">
        <w:rPr>
          <w:rFonts w:ascii="Arial" w:hAnsi="Arial" w:cs="Arial"/>
          <w:i/>
          <w:iCs/>
          <w:color w:val="242121"/>
          <w:sz w:val="24"/>
          <w:szCs w:val="24"/>
        </w:rPr>
        <w:t>[13] In conclusion and to summarise: on the facts of this case the appellant was well aware that the fact of him and his fellow robbers being armed with loaded firearms may result in a shootout or, as it was referred to in Bergstedt and in Dube, that they may encounter ‘dangerous resistance’. He reasonably foresaw subjectively that, in the course of encountering such ‘dangerous resistance’, the firearms may be used with possible fatal consequences. He was thus correctly convicted of murder and the appeal must fail. I can do no better than to end off with the inimitable eloquence of Holmes JA in S v Nkombani above at 896E-F:</w:t>
      </w:r>
    </w:p>
    <w:p w14:paraId="0BE01F4F" w14:textId="77777777" w:rsidR="00E825D7" w:rsidRPr="00123ACE" w:rsidRDefault="00E825D7" w:rsidP="00E825D7">
      <w:pPr>
        <w:pStyle w:val="ListParagraph"/>
        <w:spacing w:line="360" w:lineRule="auto"/>
        <w:jc w:val="both"/>
        <w:rPr>
          <w:rFonts w:ascii="Arial" w:hAnsi="Arial" w:cs="Arial"/>
          <w:i/>
          <w:iCs/>
          <w:color w:val="242121"/>
          <w:sz w:val="12"/>
          <w:szCs w:val="12"/>
        </w:rPr>
      </w:pPr>
    </w:p>
    <w:p w14:paraId="50D8D84E" w14:textId="3224465A" w:rsidR="00E825D7" w:rsidRDefault="00E825D7" w:rsidP="00045A5F">
      <w:pPr>
        <w:pStyle w:val="ListParagraph"/>
        <w:spacing w:line="360" w:lineRule="auto"/>
        <w:jc w:val="both"/>
        <w:rPr>
          <w:rFonts w:ascii="Arial" w:hAnsi="Arial" w:cs="Arial"/>
          <w:i/>
          <w:iCs/>
          <w:color w:val="242121"/>
          <w:sz w:val="24"/>
          <w:szCs w:val="24"/>
        </w:rPr>
      </w:pPr>
      <w:r w:rsidRPr="00045A5F">
        <w:rPr>
          <w:rFonts w:ascii="Arial" w:hAnsi="Arial" w:cs="Arial"/>
          <w:i/>
          <w:iCs/>
          <w:color w:val="242121"/>
          <w:sz w:val="24"/>
          <w:szCs w:val="24"/>
        </w:rPr>
        <w:t>‘This conclusion, arrived at by reference to reason and the facts, is also consistent with social necessity, that wicked minds which devise and plan such evil deeds may know the risks they run in the matter of forfeiting their own lives.’”</w:t>
      </w:r>
    </w:p>
    <w:p w14:paraId="10CC32DF" w14:textId="77777777" w:rsidR="006B349D" w:rsidRPr="006B349D" w:rsidRDefault="006B349D" w:rsidP="00045A5F">
      <w:pPr>
        <w:pStyle w:val="ListParagraph"/>
        <w:spacing w:line="360" w:lineRule="auto"/>
        <w:jc w:val="both"/>
        <w:rPr>
          <w:rFonts w:ascii="Arial" w:hAnsi="Arial" w:cs="Arial"/>
          <w:color w:val="242121"/>
          <w:sz w:val="28"/>
          <w:szCs w:val="28"/>
        </w:rPr>
      </w:pPr>
    </w:p>
    <w:p w14:paraId="759D87BA" w14:textId="4961B38E" w:rsidR="00E825D7" w:rsidRPr="00E825D7" w:rsidRDefault="00E342DA" w:rsidP="00E342DA">
      <w:pPr>
        <w:spacing w:line="360" w:lineRule="auto"/>
        <w:ind w:left="720" w:hanging="720"/>
        <w:jc w:val="both"/>
      </w:pPr>
      <w:r w:rsidRPr="00E825D7">
        <w:rPr>
          <w:rFonts w:ascii="Arial" w:hAnsi="Arial" w:cs="Arial"/>
          <w:sz w:val="28"/>
          <w:szCs w:val="28"/>
        </w:rPr>
        <w:lastRenderedPageBreak/>
        <w:t>[28]</w:t>
      </w:r>
      <w:r w:rsidRPr="00E825D7">
        <w:rPr>
          <w:rFonts w:ascii="Arial" w:hAnsi="Arial" w:cs="Arial"/>
          <w:sz w:val="28"/>
          <w:szCs w:val="28"/>
        </w:rPr>
        <w:tab/>
      </w:r>
      <w:r w:rsidR="008A509E" w:rsidRPr="00E342DA">
        <w:rPr>
          <w:rFonts w:ascii="Arial" w:hAnsi="Arial" w:cs="Arial"/>
          <w:sz w:val="28"/>
          <w:szCs w:val="28"/>
        </w:rPr>
        <w:t xml:space="preserve">The appellant </w:t>
      </w:r>
      <w:r w:rsidR="006175AD" w:rsidRPr="00E342DA">
        <w:rPr>
          <w:rFonts w:ascii="Arial" w:hAnsi="Arial" w:cs="Arial"/>
          <w:sz w:val="28"/>
          <w:szCs w:val="28"/>
        </w:rPr>
        <w:t>w</w:t>
      </w:r>
      <w:r w:rsidR="008A509E" w:rsidRPr="00E342DA">
        <w:rPr>
          <w:rFonts w:ascii="Arial" w:hAnsi="Arial" w:cs="Arial"/>
          <w:sz w:val="28"/>
          <w:szCs w:val="28"/>
        </w:rPr>
        <w:t xml:space="preserve">as part of the gang who were in possession of firearms and ammunition </w:t>
      </w:r>
      <w:r w:rsidR="006175AD" w:rsidRPr="00E342DA">
        <w:rPr>
          <w:rFonts w:ascii="Arial" w:hAnsi="Arial" w:cs="Arial"/>
          <w:sz w:val="28"/>
          <w:szCs w:val="28"/>
        </w:rPr>
        <w:t xml:space="preserve">after committing a robbery at an ATM. In committing the robbery where there were signs of the presence not only of explosives but firearms, the gang obviously anticipated resistance. At what was clearly the “safe house” where the appellant was in the presence of the armed gang and items from the ATM robbery, it cannot be said that further resistance could not be anticipated. Once the police announced their </w:t>
      </w:r>
      <w:r w:rsidR="008A509E" w:rsidRPr="00E342DA">
        <w:rPr>
          <w:rFonts w:ascii="Arial" w:hAnsi="Arial" w:cs="Arial"/>
          <w:sz w:val="28"/>
          <w:szCs w:val="28"/>
        </w:rPr>
        <w:t xml:space="preserve">presence </w:t>
      </w:r>
      <w:r w:rsidR="006175AD" w:rsidRPr="00E342DA">
        <w:rPr>
          <w:rFonts w:ascii="Arial" w:hAnsi="Arial" w:cs="Arial"/>
          <w:sz w:val="28"/>
          <w:szCs w:val="28"/>
        </w:rPr>
        <w:t xml:space="preserve">by knocking at the door, being armed to the teeth, it is only reasonable to expect that </w:t>
      </w:r>
      <w:r w:rsidR="0013792B" w:rsidRPr="00E342DA">
        <w:rPr>
          <w:rFonts w:ascii="Arial" w:hAnsi="Arial" w:cs="Arial"/>
          <w:sz w:val="28"/>
          <w:szCs w:val="28"/>
        </w:rPr>
        <w:t>there w</w:t>
      </w:r>
      <w:r w:rsidR="006175AD" w:rsidRPr="00E342DA">
        <w:rPr>
          <w:rFonts w:ascii="Arial" w:hAnsi="Arial" w:cs="Arial"/>
          <w:sz w:val="28"/>
          <w:szCs w:val="28"/>
        </w:rPr>
        <w:t>ould</w:t>
      </w:r>
      <w:r w:rsidR="0013792B" w:rsidRPr="00E342DA">
        <w:rPr>
          <w:rFonts w:ascii="Arial" w:hAnsi="Arial" w:cs="Arial"/>
          <w:sz w:val="28"/>
          <w:szCs w:val="28"/>
        </w:rPr>
        <w:t xml:space="preserve"> be resistance which w</w:t>
      </w:r>
      <w:r w:rsidR="006175AD" w:rsidRPr="00E342DA">
        <w:rPr>
          <w:rFonts w:ascii="Arial" w:hAnsi="Arial" w:cs="Arial"/>
          <w:sz w:val="28"/>
          <w:szCs w:val="28"/>
        </w:rPr>
        <w:t>ould</w:t>
      </w:r>
      <w:r w:rsidR="0013792B" w:rsidRPr="00E342DA">
        <w:rPr>
          <w:rFonts w:ascii="Arial" w:hAnsi="Arial" w:cs="Arial"/>
          <w:sz w:val="28"/>
          <w:szCs w:val="28"/>
        </w:rPr>
        <w:t xml:space="preserve"> result in a shootout and </w:t>
      </w:r>
      <w:r w:rsidR="006175AD" w:rsidRPr="00E342DA">
        <w:rPr>
          <w:rFonts w:ascii="Arial" w:hAnsi="Arial" w:cs="Arial"/>
          <w:sz w:val="28"/>
          <w:szCs w:val="28"/>
        </w:rPr>
        <w:t>the likelihood of death, whether of police officers or of co-perpetrators.</w:t>
      </w:r>
      <w:r w:rsidR="0013792B" w:rsidRPr="00E342DA">
        <w:rPr>
          <w:rFonts w:ascii="Arial" w:hAnsi="Arial" w:cs="Arial"/>
          <w:sz w:val="28"/>
          <w:szCs w:val="28"/>
        </w:rPr>
        <w:t xml:space="preserve"> Th</w:t>
      </w:r>
      <w:r w:rsidR="006175AD" w:rsidRPr="00E342DA">
        <w:rPr>
          <w:rFonts w:ascii="Arial" w:hAnsi="Arial" w:cs="Arial"/>
          <w:sz w:val="28"/>
          <w:szCs w:val="28"/>
        </w:rPr>
        <w:t xml:space="preserve">e facts of the matter are demonstrative of the fact that </w:t>
      </w:r>
      <w:r w:rsidR="0013792B" w:rsidRPr="00E342DA">
        <w:rPr>
          <w:rFonts w:ascii="Arial" w:hAnsi="Arial" w:cs="Arial"/>
          <w:sz w:val="28"/>
          <w:szCs w:val="28"/>
        </w:rPr>
        <w:t xml:space="preserve">the appellant </w:t>
      </w:r>
      <w:r w:rsidR="006175AD" w:rsidRPr="00E342DA">
        <w:rPr>
          <w:rFonts w:ascii="Arial" w:hAnsi="Arial" w:cs="Arial"/>
          <w:sz w:val="28"/>
          <w:szCs w:val="28"/>
        </w:rPr>
        <w:t xml:space="preserve">did </w:t>
      </w:r>
      <w:r w:rsidR="0013792B" w:rsidRPr="00E342DA">
        <w:rPr>
          <w:rFonts w:ascii="Arial" w:hAnsi="Arial" w:cs="Arial"/>
          <w:sz w:val="28"/>
          <w:szCs w:val="28"/>
        </w:rPr>
        <w:t>foresee the possibility of death either of the police or the robbers.</w:t>
      </w:r>
      <w:r w:rsidR="00E825D7" w:rsidRPr="00E342DA">
        <w:rPr>
          <w:rFonts w:ascii="Arial" w:hAnsi="Arial" w:cs="Arial"/>
          <w:sz w:val="28"/>
          <w:szCs w:val="28"/>
        </w:rPr>
        <w:t xml:space="preserve"> The appellant by associating with his co-perpetrators who were in possession of firearms and explosives could only lead to the inference that he did foresee the possibility of a person being injured or killed. Therefore, as correctly found by the court </w:t>
      </w:r>
      <w:r w:rsidR="00E825D7" w:rsidRPr="00E342DA">
        <w:rPr>
          <w:rFonts w:ascii="Arial" w:hAnsi="Arial" w:cs="Arial"/>
          <w:i/>
          <w:iCs/>
          <w:sz w:val="28"/>
          <w:szCs w:val="28"/>
        </w:rPr>
        <w:t>a quo</w:t>
      </w:r>
      <w:r w:rsidR="00E825D7" w:rsidRPr="00E342DA">
        <w:rPr>
          <w:rFonts w:ascii="Arial" w:hAnsi="Arial" w:cs="Arial"/>
          <w:sz w:val="28"/>
          <w:szCs w:val="28"/>
        </w:rPr>
        <w:t xml:space="preserve">, the death of his companions can be attributed to him and his co-accused. The appellant’s version was correctly rejected as being false by the court </w:t>
      </w:r>
      <w:r w:rsidR="00E825D7" w:rsidRPr="00E342DA">
        <w:rPr>
          <w:rFonts w:ascii="Arial" w:hAnsi="Arial" w:cs="Arial"/>
          <w:i/>
          <w:sz w:val="28"/>
          <w:szCs w:val="28"/>
        </w:rPr>
        <w:t>a quo.</w:t>
      </w:r>
    </w:p>
    <w:p w14:paraId="6D1FE399" w14:textId="77777777" w:rsidR="00E825D7" w:rsidRPr="00045A5F" w:rsidRDefault="00E825D7" w:rsidP="00045A5F">
      <w:pPr>
        <w:spacing w:line="360" w:lineRule="auto"/>
        <w:jc w:val="both"/>
        <w:rPr>
          <w:rFonts w:ascii="Arial" w:hAnsi="Arial" w:cs="Arial"/>
          <w:sz w:val="32"/>
          <w:szCs w:val="32"/>
        </w:rPr>
      </w:pPr>
    </w:p>
    <w:p w14:paraId="2F694333" w14:textId="5571D0A0" w:rsidR="00211A63" w:rsidRPr="00E342DA" w:rsidRDefault="00E342DA" w:rsidP="00E342DA">
      <w:pPr>
        <w:spacing w:line="360" w:lineRule="auto"/>
        <w:ind w:left="720" w:hanging="720"/>
        <w:jc w:val="both"/>
        <w:rPr>
          <w:rFonts w:ascii="Arial" w:hAnsi="Arial" w:cs="Arial"/>
          <w:sz w:val="28"/>
          <w:szCs w:val="28"/>
        </w:rPr>
      </w:pPr>
      <w:r w:rsidRPr="00E825D7">
        <w:rPr>
          <w:rFonts w:ascii="Arial" w:hAnsi="Arial" w:cs="Arial"/>
          <w:sz w:val="28"/>
          <w:szCs w:val="28"/>
        </w:rPr>
        <w:t>[29]</w:t>
      </w:r>
      <w:r w:rsidRPr="00E825D7">
        <w:rPr>
          <w:rFonts w:ascii="Arial" w:hAnsi="Arial" w:cs="Arial"/>
          <w:sz w:val="28"/>
          <w:szCs w:val="28"/>
        </w:rPr>
        <w:tab/>
      </w:r>
      <w:r w:rsidR="00211A63" w:rsidRPr="00E342DA">
        <w:rPr>
          <w:rFonts w:ascii="Arial" w:hAnsi="Arial" w:cs="Arial"/>
          <w:sz w:val="28"/>
          <w:szCs w:val="28"/>
        </w:rPr>
        <w:t xml:space="preserve">In respect of the firearm and explosives charges, the approach to such evidence was re-affirmed by the Supreme Court of Appeal in </w:t>
      </w:r>
    </w:p>
    <w:p w14:paraId="6DB06853" w14:textId="77777777" w:rsidR="00211A63" w:rsidRDefault="00211A63" w:rsidP="00211A63">
      <w:pPr>
        <w:pStyle w:val="ListParagraph"/>
        <w:spacing w:line="360" w:lineRule="auto"/>
        <w:jc w:val="both"/>
        <w:rPr>
          <w:rFonts w:ascii="Arial" w:hAnsi="Arial" w:cs="Arial"/>
          <w:sz w:val="28"/>
          <w:szCs w:val="28"/>
        </w:rPr>
      </w:pPr>
      <w:r w:rsidRPr="00211A63">
        <w:rPr>
          <w:rFonts w:ascii="Arial" w:hAnsi="Arial" w:cs="Arial"/>
          <w:b/>
          <w:bCs/>
          <w:sz w:val="28"/>
          <w:szCs w:val="28"/>
        </w:rPr>
        <w:t>Leshilo v The State (345/2019) [2020] ZASCA 98 (8 September 2020)</w:t>
      </w:r>
      <w:r>
        <w:rPr>
          <w:rFonts w:ascii="Arial" w:hAnsi="Arial" w:cs="Arial"/>
          <w:sz w:val="28"/>
          <w:szCs w:val="28"/>
        </w:rPr>
        <w:t>, where it was said:</w:t>
      </w:r>
    </w:p>
    <w:p w14:paraId="2ECBC699" w14:textId="77777777" w:rsidR="00211A63" w:rsidRPr="00123ACE" w:rsidRDefault="00211A63" w:rsidP="00211A63">
      <w:pPr>
        <w:pStyle w:val="ListParagraph"/>
        <w:spacing w:line="360" w:lineRule="auto"/>
        <w:jc w:val="both"/>
        <w:rPr>
          <w:rFonts w:ascii="Arial" w:hAnsi="Arial" w:cs="Arial"/>
          <w:b/>
          <w:bCs/>
          <w:sz w:val="12"/>
          <w:szCs w:val="12"/>
        </w:rPr>
      </w:pPr>
    </w:p>
    <w:p w14:paraId="3DA08118" w14:textId="55B3273D" w:rsidR="00E825D7" w:rsidRPr="00045A5F" w:rsidRDefault="00E825D7" w:rsidP="00045A5F">
      <w:pPr>
        <w:pStyle w:val="ListParagraph"/>
        <w:spacing w:line="360" w:lineRule="auto"/>
        <w:jc w:val="both"/>
        <w:rPr>
          <w:rFonts w:ascii="Arial" w:hAnsi="Arial" w:cs="Arial"/>
          <w:i/>
          <w:iCs/>
          <w:sz w:val="24"/>
          <w:szCs w:val="24"/>
        </w:rPr>
      </w:pPr>
      <w:r w:rsidRPr="00045A5F">
        <w:rPr>
          <w:rFonts w:ascii="Arial" w:hAnsi="Arial" w:cs="Arial"/>
          <w:i/>
          <w:iCs/>
          <w:sz w:val="24"/>
          <w:szCs w:val="24"/>
        </w:rPr>
        <w:t>“[1]</w:t>
      </w:r>
      <w:r w:rsidR="00211A63" w:rsidRPr="00045A5F">
        <w:rPr>
          <w:rFonts w:ascii="Arial" w:hAnsi="Arial" w:cs="Arial"/>
          <w:i/>
          <w:iCs/>
          <w:sz w:val="24"/>
          <w:szCs w:val="24"/>
        </w:rPr>
        <w:t xml:space="preserve"> </w:t>
      </w:r>
      <w:r w:rsidRPr="00045A5F">
        <w:rPr>
          <w:rFonts w:ascii="Arial" w:hAnsi="Arial" w:cs="Arial"/>
          <w:i/>
          <w:iCs/>
          <w:sz w:val="24"/>
          <w:szCs w:val="24"/>
        </w:rPr>
        <w:t>The primary issue in this appeal is whether the appellant was in joint possession of a firearm.</w:t>
      </w:r>
    </w:p>
    <w:p w14:paraId="13A6A751" w14:textId="77777777" w:rsidR="00E825D7" w:rsidRPr="00045A5F" w:rsidRDefault="00E825D7" w:rsidP="00211A63">
      <w:pPr>
        <w:pStyle w:val="ListParagraph"/>
        <w:spacing w:line="360" w:lineRule="auto"/>
        <w:jc w:val="both"/>
        <w:rPr>
          <w:rFonts w:ascii="Arial" w:hAnsi="Arial" w:cs="Arial"/>
          <w:i/>
          <w:iCs/>
          <w:sz w:val="24"/>
          <w:szCs w:val="24"/>
        </w:rPr>
      </w:pPr>
      <w:r w:rsidRPr="00045A5F">
        <w:rPr>
          <w:rFonts w:ascii="Arial" w:hAnsi="Arial" w:cs="Arial"/>
          <w:i/>
          <w:iCs/>
          <w:sz w:val="24"/>
          <w:szCs w:val="24"/>
        </w:rPr>
        <w:lastRenderedPageBreak/>
        <w:t xml:space="preserve">[10] There has been some confusion regarding the application of the principles of common purpose and joint possession where firearms are utilised in the course of a robbery or a house breaking. Accused persons are frequently convicted of robbery with aggravating circumstances on the basis of common purpose, even if their role is relatively minor. In the absence of proof of a prior agreement, what has to be shown is that the accused was present together with other persons at the scene of the crime; aware that a crime would take place; and intended to make common purpose with those committing the crime as evidenced by some act of association with the conduct of the others.(Mgedezi) </w:t>
      </w:r>
      <w:r w:rsidRPr="00045A5F">
        <w:rPr>
          <w:rFonts w:ascii="Arial" w:hAnsi="Arial" w:cs="Arial"/>
          <w:i/>
          <w:iCs/>
          <w:sz w:val="24"/>
          <w:szCs w:val="24"/>
          <w:u w:val="single"/>
        </w:rPr>
        <w:t>However, the principles of common purpose do not find application when convicting an accused for the unlawful possession of the firearm used in the same robbery. Instead it is the principles of joint possession that apply</w:t>
      </w:r>
      <w:r w:rsidRPr="00045A5F">
        <w:rPr>
          <w:rFonts w:ascii="Arial" w:hAnsi="Arial" w:cs="Arial"/>
          <w:i/>
          <w:iCs/>
          <w:sz w:val="24"/>
          <w:szCs w:val="24"/>
        </w:rPr>
        <w:t xml:space="preserve">. </w:t>
      </w:r>
    </w:p>
    <w:p w14:paraId="3605CB18" w14:textId="77777777" w:rsidR="00E825D7" w:rsidRPr="00045A5F" w:rsidRDefault="00E825D7" w:rsidP="00211A63">
      <w:pPr>
        <w:pStyle w:val="ListParagraph"/>
        <w:spacing w:line="360" w:lineRule="auto"/>
        <w:jc w:val="both"/>
        <w:rPr>
          <w:rFonts w:ascii="Arial" w:hAnsi="Arial" w:cs="Arial"/>
          <w:i/>
          <w:iCs/>
          <w:sz w:val="24"/>
          <w:szCs w:val="24"/>
        </w:rPr>
      </w:pPr>
    </w:p>
    <w:p w14:paraId="47407B9B" w14:textId="72C0BF0A" w:rsidR="00E825D7" w:rsidRPr="00045A5F" w:rsidRDefault="00E825D7" w:rsidP="00211A63">
      <w:pPr>
        <w:pStyle w:val="ListParagraph"/>
        <w:spacing w:line="360" w:lineRule="auto"/>
        <w:jc w:val="both"/>
        <w:rPr>
          <w:rFonts w:ascii="Arial" w:hAnsi="Arial" w:cs="Arial"/>
          <w:i/>
          <w:iCs/>
          <w:sz w:val="24"/>
          <w:szCs w:val="24"/>
        </w:rPr>
      </w:pPr>
      <w:r w:rsidRPr="00045A5F">
        <w:rPr>
          <w:rFonts w:ascii="Arial" w:hAnsi="Arial" w:cs="Arial"/>
          <w:i/>
          <w:iCs/>
          <w:sz w:val="24"/>
          <w:szCs w:val="24"/>
        </w:rPr>
        <w:t>[11] The test for joint possession of an illegal firearm and ammunition is well established. The mere fact that the accused participated in a robbery where his co-perpetrators possessed firearms does not sustain beyond reasonable doubt, the inference that the accused possessed the firearms jointly with them. In S v Nkosi 1998 (1) SACR 284 (W) it was held that this is only justifiable if the factual evidence excludes all reasonable inferences other than (a) that the group had the intention to exercise possession through the actual detentor and (b) the actual detentor had the intention to hold the guns on behalf of the group. Only if both requirements are fulfilled can there be joint possession involving the group as a whole.”</w:t>
      </w:r>
    </w:p>
    <w:p w14:paraId="01FC561E" w14:textId="19037FD1" w:rsidR="00E825D7" w:rsidRPr="00045A5F" w:rsidRDefault="00E825D7" w:rsidP="00E825D7">
      <w:pPr>
        <w:pStyle w:val="ListParagraph"/>
        <w:spacing w:line="360" w:lineRule="auto"/>
        <w:jc w:val="center"/>
        <w:rPr>
          <w:rFonts w:ascii="Arial" w:hAnsi="Arial" w:cs="Arial"/>
          <w:i/>
          <w:iCs/>
          <w:sz w:val="24"/>
          <w:szCs w:val="24"/>
        </w:rPr>
      </w:pPr>
      <w:r w:rsidRPr="00045A5F">
        <w:rPr>
          <w:rFonts w:ascii="Arial" w:hAnsi="Arial" w:cs="Arial"/>
          <w:i/>
          <w:iCs/>
          <w:sz w:val="24"/>
          <w:szCs w:val="24"/>
        </w:rPr>
        <w:t>“emphasis added”</w:t>
      </w:r>
    </w:p>
    <w:p w14:paraId="7FD4E0FF" w14:textId="77777777" w:rsidR="00E825D7" w:rsidRPr="00045A5F" w:rsidRDefault="00E825D7" w:rsidP="00045A5F">
      <w:pPr>
        <w:spacing w:line="360" w:lineRule="auto"/>
        <w:jc w:val="both"/>
        <w:rPr>
          <w:sz w:val="28"/>
          <w:szCs w:val="28"/>
        </w:rPr>
      </w:pPr>
    </w:p>
    <w:p w14:paraId="5E23B183" w14:textId="3FEDF9B4" w:rsidR="00E825D7" w:rsidRPr="00E825D7" w:rsidRDefault="00E342DA" w:rsidP="00E342DA">
      <w:pPr>
        <w:spacing w:line="360" w:lineRule="auto"/>
        <w:ind w:left="720" w:hanging="720"/>
        <w:jc w:val="both"/>
      </w:pPr>
      <w:r w:rsidRPr="00E825D7">
        <w:rPr>
          <w:rFonts w:ascii="Arial" w:hAnsi="Arial" w:cs="Arial"/>
          <w:sz w:val="28"/>
          <w:szCs w:val="28"/>
        </w:rPr>
        <w:t>[30]</w:t>
      </w:r>
      <w:r w:rsidRPr="00E825D7">
        <w:rPr>
          <w:rFonts w:ascii="Arial" w:hAnsi="Arial" w:cs="Arial"/>
          <w:sz w:val="28"/>
          <w:szCs w:val="28"/>
        </w:rPr>
        <w:tab/>
      </w:r>
      <w:r w:rsidR="00211A63" w:rsidRPr="00E342DA">
        <w:rPr>
          <w:rFonts w:ascii="Arial" w:hAnsi="Arial" w:cs="Arial"/>
          <w:sz w:val="28"/>
          <w:szCs w:val="28"/>
        </w:rPr>
        <w:t xml:space="preserve"> There was no direct evidence that the appellant was in possession of a firearm</w:t>
      </w:r>
      <w:r w:rsidR="00E825D7" w:rsidRPr="00E342DA">
        <w:rPr>
          <w:rFonts w:ascii="Arial" w:hAnsi="Arial" w:cs="Arial"/>
          <w:sz w:val="28"/>
          <w:szCs w:val="28"/>
        </w:rPr>
        <w:t xml:space="preserve"> or explosives</w:t>
      </w:r>
      <w:r w:rsidR="00211A63" w:rsidRPr="00E342DA">
        <w:rPr>
          <w:rFonts w:ascii="Arial" w:hAnsi="Arial" w:cs="Arial"/>
          <w:sz w:val="28"/>
          <w:szCs w:val="28"/>
        </w:rPr>
        <w:t xml:space="preserve"> </w:t>
      </w:r>
      <w:r w:rsidR="00E825D7" w:rsidRPr="00E342DA">
        <w:rPr>
          <w:rFonts w:ascii="Arial" w:hAnsi="Arial" w:cs="Arial"/>
          <w:sz w:val="28"/>
          <w:szCs w:val="28"/>
        </w:rPr>
        <w:t>or</w:t>
      </w:r>
      <w:r w:rsidR="00211A63" w:rsidRPr="00E342DA">
        <w:rPr>
          <w:rFonts w:ascii="Arial" w:hAnsi="Arial" w:cs="Arial"/>
          <w:sz w:val="28"/>
          <w:szCs w:val="28"/>
        </w:rPr>
        <w:t xml:space="preserve"> that he fired any shots on that</w:t>
      </w:r>
      <w:r w:rsidR="00E825D7" w:rsidRPr="00E342DA">
        <w:rPr>
          <w:rFonts w:ascii="Arial" w:hAnsi="Arial" w:cs="Arial"/>
          <w:sz w:val="28"/>
          <w:szCs w:val="28"/>
        </w:rPr>
        <w:t xml:space="preserve"> fateful</w:t>
      </w:r>
      <w:r w:rsidR="00211A63" w:rsidRPr="00E342DA">
        <w:rPr>
          <w:rFonts w:ascii="Arial" w:hAnsi="Arial" w:cs="Arial"/>
          <w:sz w:val="28"/>
          <w:szCs w:val="28"/>
        </w:rPr>
        <w:t xml:space="preserve"> day. The proven facts accepted by the court </w:t>
      </w:r>
      <w:r w:rsidR="00211A63" w:rsidRPr="00E342DA">
        <w:rPr>
          <w:rFonts w:ascii="Arial" w:hAnsi="Arial" w:cs="Arial"/>
          <w:i/>
          <w:iCs/>
          <w:sz w:val="28"/>
          <w:szCs w:val="28"/>
        </w:rPr>
        <w:t>a quo</w:t>
      </w:r>
      <w:r w:rsidR="00211A63" w:rsidRPr="00E342DA">
        <w:rPr>
          <w:rFonts w:ascii="Arial" w:hAnsi="Arial" w:cs="Arial"/>
          <w:sz w:val="28"/>
          <w:szCs w:val="28"/>
        </w:rPr>
        <w:t xml:space="preserve"> and the exposition of the circumstantial evidence and peculiar facts of this matter, from the evidence relevant to the first scene which traverses to the second scene, are such that the appellant was correctly </w:t>
      </w:r>
      <w:r w:rsidR="00211A63" w:rsidRPr="00E342DA">
        <w:rPr>
          <w:rFonts w:ascii="Arial" w:hAnsi="Arial" w:cs="Arial"/>
          <w:sz w:val="28"/>
          <w:szCs w:val="28"/>
        </w:rPr>
        <w:lastRenderedPageBreak/>
        <w:t>convicted o</w:t>
      </w:r>
      <w:r w:rsidR="00E825D7" w:rsidRPr="00E342DA">
        <w:rPr>
          <w:rFonts w:ascii="Arial" w:hAnsi="Arial" w:cs="Arial"/>
          <w:sz w:val="28"/>
          <w:szCs w:val="28"/>
        </w:rPr>
        <w:t>n</w:t>
      </w:r>
      <w:r w:rsidR="00211A63" w:rsidRPr="00E342DA">
        <w:rPr>
          <w:rFonts w:ascii="Arial" w:hAnsi="Arial" w:cs="Arial"/>
          <w:sz w:val="28"/>
          <w:szCs w:val="28"/>
        </w:rPr>
        <w:t xml:space="preserve"> the firearm, ammunition and explosive charges. The ATM robbery having been successfully executed where explosives and firearms were used and the presence of firearms and explosives at the second scene at the house, proves the requisite requirements for joint possession</w:t>
      </w:r>
      <w:r w:rsidR="00E825D7" w:rsidRPr="00E342DA">
        <w:rPr>
          <w:rFonts w:ascii="Arial" w:hAnsi="Arial" w:cs="Arial"/>
          <w:sz w:val="28"/>
          <w:szCs w:val="28"/>
        </w:rPr>
        <w:t xml:space="preserve"> as espoused in </w:t>
      </w:r>
      <w:r w:rsidR="00E825D7" w:rsidRPr="00E342DA">
        <w:rPr>
          <w:rFonts w:ascii="Arial" w:hAnsi="Arial" w:cs="Arial"/>
          <w:i/>
          <w:iCs/>
          <w:sz w:val="28"/>
          <w:szCs w:val="28"/>
        </w:rPr>
        <w:t>Nkosi</w:t>
      </w:r>
      <w:r w:rsidR="00E825D7" w:rsidRPr="00E342DA">
        <w:rPr>
          <w:rFonts w:ascii="Arial" w:hAnsi="Arial" w:cs="Arial"/>
          <w:sz w:val="28"/>
          <w:szCs w:val="28"/>
        </w:rPr>
        <w:t>.</w:t>
      </w:r>
    </w:p>
    <w:p w14:paraId="1CD31F22" w14:textId="77777777" w:rsidR="00E825D7" w:rsidRPr="006B349D" w:rsidRDefault="00E825D7" w:rsidP="00E825D7">
      <w:pPr>
        <w:pStyle w:val="ListParagraph"/>
        <w:spacing w:line="360" w:lineRule="auto"/>
        <w:jc w:val="both"/>
        <w:rPr>
          <w:sz w:val="28"/>
          <w:szCs w:val="28"/>
        </w:rPr>
      </w:pPr>
    </w:p>
    <w:p w14:paraId="6E642656" w14:textId="50C7B424" w:rsidR="00E825D7" w:rsidRPr="00E825D7" w:rsidRDefault="00E342DA" w:rsidP="00E342DA">
      <w:pPr>
        <w:spacing w:line="360" w:lineRule="auto"/>
        <w:ind w:left="720" w:hanging="720"/>
        <w:jc w:val="both"/>
      </w:pPr>
      <w:r w:rsidRPr="00E825D7">
        <w:rPr>
          <w:rFonts w:ascii="Arial" w:hAnsi="Arial" w:cs="Arial"/>
          <w:sz w:val="28"/>
          <w:szCs w:val="28"/>
        </w:rPr>
        <w:t>[31]</w:t>
      </w:r>
      <w:r w:rsidRPr="00E825D7">
        <w:rPr>
          <w:rFonts w:ascii="Arial" w:hAnsi="Arial" w:cs="Arial"/>
          <w:sz w:val="28"/>
          <w:szCs w:val="28"/>
        </w:rPr>
        <w:tab/>
      </w:r>
      <w:r w:rsidR="005B5037" w:rsidRPr="00E342DA">
        <w:rPr>
          <w:rFonts w:ascii="Arial" w:eastAsia="Times New Roman" w:hAnsi="Arial" w:cs="Arial"/>
          <w:sz w:val="28"/>
          <w:szCs w:val="28"/>
          <w:lang w:val="en-US"/>
        </w:rPr>
        <w:t xml:space="preserve">Having considered the </w:t>
      </w:r>
      <w:r w:rsidR="00504A7C" w:rsidRPr="00E342DA">
        <w:rPr>
          <w:rFonts w:ascii="Arial" w:eastAsia="Times New Roman" w:hAnsi="Arial" w:cs="Arial"/>
          <w:sz w:val="28"/>
          <w:szCs w:val="28"/>
          <w:lang w:val="en-US"/>
        </w:rPr>
        <w:t>submissions on behalf of the appellant and the respondent the appeal against conviction</w:t>
      </w:r>
      <w:r w:rsidR="002D2966" w:rsidRPr="00E342DA">
        <w:rPr>
          <w:rFonts w:ascii="Arial" w:eastAsia="Times New Roman" w:hAnsi="Arial" w:cs="Arial"/>
          <w:sz w:val="28"/>
          <w:szCs w:val="28"/>
          <w:lang w:val="en-US"/>
        </w:rPr>
        <w:t xml:space="preserve"> </w:t>
      </w:r>
      <w:r w:rsidR="00C6360A" w:rsidRPr="00E342DA">
        <w:rPr>
          <w:rFonts w:ascii="Arial" w:eastAsia="Times New Roman" w:hAnsi="Arial" w:cs="Arial"/>
          <w:sz w:val="28"/>
          <w:szCs w:val="28"/>
          <w:lang w:val="en-US"/>
        </w:rPr>
        <w:t xml:space="preserve">stands </w:t>
      </w:r>
      <w:r w:rsidR="00504A7C" w:rsidRPr="00E342DA">
        <w:rPr>
          <w:rFonts w:ascii="Arial" w:eastAsia="Times New Roman" w:hAnsi="Arial" w:cs="Arial"/>
          <w:sz w:val="28"/>
          <w:szCs w:val="28"/>
          <w:lang w:val="en-US"/>
        </w:rPr>
        <w:t>to be dismissed.</w:t>
      </w:r>
    </w:p>
    <w:p w14:paraId="1891C8B9" w14:textId="77777777" w:rsidR="00E825D7" w:rsidRDefault="00E825D7" w:rsidP="00E825D7">
      <w:pPr>
        <w:pStyle w:val="ListParagraph"/>
        <w:spacing w:line="360" w:lineRule="auto"/>
        <w:jc w:val="both"/>
        <w:rPr>
          <w:rFonts w:ascii="Arial" w:eastAsia="Times New Roman" w:hAnsi="Arial" w:cs="Arial"/>
          <w:sz w:val="28"/>
          <w:szCs w:val="28"/>
          <w:lang w:val="en-US"/>
        </w:rPr>
      </w:pPr>
    </w:p>
    <w:p w14:paraId="05BECD00" w14:textId="21BA70EE" w:rsidR="00E825D7" w:rsidRDefault="00E825D7" w:rsidP="00E825D7">
      <w:pPr>
        <w:rPr>
          <w:rFonts w:ascii="Arial" w:eastAsia="Times New Roman" w:hAnsi="Arial" w:cs="Arial"/>
          <w:b/>
          <w:sz w:val="28"/>
          <w:szCs w:val="28"/>
          <w:lang w:val="en-US"/>
        </w:rPr>
      </w:pPr>
      <w:r w:rsidRPr="00DF6920">
        <w:rPr>
          <w:rFonts w:ascii="Arial" w:eastAsia="Times New Roman" w:hAnsi="Arial" w:cs="Arial"/>
          <w:b/>
          <w:sz w:val="28"/>
          <w:szCs w:val="28"/>
          <w:lang w:val="en-US"/>
        </w:rPr>
        <w:t>Order</w:t>
      </w:r>
    </w:p>
    <w:p w14:paraId="5CAA9EF1" w14:textId="77777777" w:rsidR="00E825D7" w:rsidRDefault="00E825D7" w:rsidP="00E825D7"/>
    <w:p w14:paraId="3863C785" w14:textId="067C2BDA" w:rsidR="00DF6920" w:rsidRPr="00E825D7" w:rsidRDefault="00E342DA" w:rsidP="00E342DA">
      <w:pPr>
        <w:spacing w:line="360" w:lineRule="auto"/>
        <w:ind w:left="720" w:hanging="720"/>
        <w:jc w:val="both"/>
      </w:pPr>
      <w:r w:rsidRPr="00E825D7">
        <w:rPr>
          <w:rFonts w:ascii="Arial" w:hAnsi="Arial" w:cs="Arial"/>
          <w:sz w:val="28"/>
          <w:szCs w:val="28"/>
        </w:rPr>
        <w:t>[32]</w:t>
      </w:r>
      <w:r w:rsidRPr="00E825D7">
        <w:rPr>
          <w:rFonts w:ascii="Arial" w:hAnsi="Arial" w:cs="Arial"/>
          <w:sz w:val="28"/>
          <w:szCs w:val="28"/>
        </w:rPr>
        <w:tab/>
      </w:r>
      <w:r w:rsidR="00DF6920" w:rsidRPr="00E342DA">
        <w:rPr>
          <w:rFonts w:ascii="Arial" w:eastAsia="Times New Roman" w:hAnsi="Arial" w:cs="Arial"/>
          <w:sz w:val="28"/>
          <w:szCs w:val="28"/>
          <w:lang w:val="en-US"/>
        </w:rPr>
        <w:t>Consequently, the following order is made:</w:t>
      </w:r>
    </w:p>
    <w:p w14:paraId="6FEEDEB8" w14:textId="39E33CDE" w:rsidR="00E825D7" w:rsidRDefault="00E825D7" w:rsidP="00504A7C">
      <w:pPr>
        <w:widowControl w:val="0"/>
        <w:spacing w:after="0" w:line="360" w:lineRule="auto"/>
        <w:ind w:left="1440" w:hanging="720"/>
        <w:jc w:val="both"/>
        <w:rPr>
          <w:rFonts w:ascii="Arial" w:eastAsia="Times New Roman" w:hAnsi="Arial" w:cs="Arial"/>
          <w:sz w:val="28"/>
          <w:szCs w:val="28"/>
          <w:lang w:val="en-US"/>
        </w:rPr>
      </w:pPr>
    </w:p>
    <w:p w14:paraId="66EA07C4" w14:textId="191C5D31" w:rsidR="00DF6920" w:rsidRPr="00DF6920" w:rsidRDefault="00DF6920" w:rsidP="00504A7C">
      <w:pPr>
        <w:widowControl w:val="0"/>
        <w:spacing w:after="0" w:line="360" w:lineRule="auto"/>
        <w:ind w:left="1440" w:hanging="720"/>
        <w:jc w:val="both"/>
        <w:rPr>
          <w:rFonts w:ascii="Arial" w:eastAsia="Times New Roman" w:hAnsi="Arial" w:cs="Arial"/>
          <w:sz w:val="28"/>
          <w:szCs w:val="28"/>
          <w:lang w:val="en-US"/>
        </w:rPr>
      </w:pPr>
      <w:r w:rsidRPr="00DF6920">
        <w:rPr>
          <w:rFonts w:ascii="Arial" w:eastAsia="Times New Roman" w:hAnsi="Arial" w:cs="Arial"/>
          <w:sz w:val="28"/>
          <w:szCs w:val="28"/>
          <w:lang w:val="en-US"/>
        </w:rPr>
        <w:t xml:space="preserve">The appeal against </w:t>
      </w:r>
      <w:r w:rsidR="000A2A57">
        <w:rPr>
          <w:rFonts w:ascii="Arial" w:eastAsia="Times New Roman" w:hAnsi="Arial" w:cs="Arial"/>
          <w:sz w:val="28"/>
          <w:szCs w:val="28"/>
          <w:lang w:val="en-US"/>
        </w:rPr>
        <w:t>conviction</w:t>
      </w:r>
      <w:r w:rsidR="00504A7C">
        <w:rPr>
          <w:rFonts w:ascii="Arial" w:eastAsia="Times New Roman" w:hAnsi="Arial" w:cs="Arial"/>
          <w:sz w:val="28"/>
          <w:szCs w:val="28"/>
          <w:lang w:val="en-US"/>
        </w:rPr>
        <w:t xml:space="preserve"> is dismissed.</w:t>
      </w:r>
    </w:p>
    <w:p w14:paraId="3B38CADC" w14:textId="77777777" w:rsidR="00DF6920" w:rsidRDefault="00DF6920" w:rsidP="00DE2226">
      <w:pPr>
        <w:pStyle w:val="Default"/>
        <w:spacing w:line="360" w:lineRule="auto"/>
        <w:jc w:val="both"/>
        <w:rPr>
          <w:sz w:val="28"/>
          <w:szCs w:val="28"/>
        </w:rPr>
      </w:pPr>
    </w:p>
    <w:p w14:paraId="1CA32A45" w14:textId="79528AF9" w:rsidR="00C6360A" w:rsidRPr="00BD7AC6" w:rsidRDefault="00C6360A" w:rsidP="00DE2226">
      <w:pPr>
        <w:pStyle w:val="Default"/>
        <w:spacing w:line="360" w:lineRule="auto"/>
        <w:jc w:val="both"/>
        <w:rPr>
          <w:sz w:val="28"/>
          <w:szCs w:val="28"/>
        </w:rPr>
      </w:pPr>
    </w:p>
    <w:p w14:paraId="3A995755" w14:textId="77777777" w:rsidR="002F1FED" w:rsidRDefault="002F1FED" w:rsidP="00DE2226">
      <w:pPr>
        <w:pStyle w:val="Default"/>
        <w:spacing w:line="360" w:lineRule="auto"/>
        <w:jc w:val="both"/>
        <w:rPr>
          <w:b/>
          <w:sz w:val="28"/>
          <w:szCs w:val="28"/>
        </w:rPr>
      </w:pPr>
    </w:p>
    <w:p w14:paraId="4FE9F0CA" w14:textId="77777777" w:rsidR="006B349D" w:rsidRPr="00F01378" w:rsidRDefault="006B349D" w:rsidP="00DE2226">
      <w:pPr>
        <w:pStyle w:val="Default"/>
        <w:spacing w:line="360" w:lineRule="auto"/>
        <w:jc w:val="both"/>
        <w:rPr>
          <w:b/>
          <w:sz w:val="28"/>
          <w:szCs w:val="28"/>
        </w:rPr>
      </w:pPr>
    </w:p>
    <w:p w14:paraId="34766F84" w14:textId="4E41139D" w:rsidR="00F73499" w:rsidRDefault="00045A5F" w:rsidP="00EF190F">
      <w:pPr>
        <w:spacing w:after="0" w:line="360" w:lineRule="auto"/>
        <w:jc w:val="both"/>
        <w:rPr>
          <w:rFonts w:ascii="Arial" w:eastAsia="Times New Roman" w:hAnsi="Arial" w:cs="Arial"/>
          <w:b/>
          <w:sz w:val="28"/>
          <w:szCs w:val="28"/>
        </w:rPr>
      </w:pPr>
      <w:r>
        <w:rPr>
          <w:rFonts w:ascii="Arial" w:eastAsia="Times New Roman" w:hAnsi="Arial" w:cs="Arial"/>
          <w:b/>
          <w:sz w:val="28"/>
          <w:szCs w:val="28"/>
        </w:rPr>
        <w:t>__________________</w:t>
      </w:r>
    </w:p>
    <w:p w14:paraId="3EA0DE50" w14:textId="77777777" w:rsidR="00EF190F" w:rsidRPr="00EF190F" w:rsidRDefault="005F42B3" w:rsidP="00EF190F">
      <w:pPr>
        <w:spacing w:after="0" w:line="360" w:lineRule="auto"/>
        <w:jc w:val="both"/>
        <w:rPr>
          <w:rFonts w:ascii="Arial" w:eastAsia="Times New Roman" w:hAnsi="Arial" w:cs="Arial"/>
          <w:b/>
          <w:sz w:val="28"/>
          <w:szCs w:val="28"/>
        </w:rPr>
      </w:pPr>
      <w:r>
        <w:rPr>
          <w:rFonts w:ascii="Arial" w:eastAsia="Times New Roman" w:hAnsi="Arial" w:cs="Arial"/>
          <w:b/>
          <w:sz w:val="28"/>
          <w:szCs w:val="28"/>
        </w:rPr>
        <w:t xml:space="preserve">J T </w:t>
      </w:r>
      <w:r w:rsidR="00EF190F" w:rsidRPr="00EF190F">
        <w:rPr>
          <w:rFonts w:ascii="Arial" w:eastAsia="Times New Roman" w:hAnsi="Arial" w:cs="Arial"/>
          <w:b/>
          <w:sz w:val="28"/>
          <w:szCs w:val="28"/>
        </w:rPr>
        <w:t>DJAJE</w:t>
      </w:r>
    </w:p>
    <w:p w14:paraId="36DF8810" w14:textId="22E4379F" w:rsidR="00504A7C" w:rsidRPr="00504A7C" w:rsidRDefault="002D2966" w:rsidP="00EF190F">
      <w:pPr>
        <w:spacing w:after="0" w:line="360" w:lineRule="auto"/>
        <w:jc w:val="both"/>
        <w:rPr>
          <w:rFonts w:ascii="Arial" w:eastAsia="Times New Roman" w:hAnsi="Arial" w:cs="Arial"/>
          <w:b/>
          <w:sz w:val="28"/>
          <w:szCs w:val="28"/>
        </w:rPr>
      </w:pPr>
      <w:r>
        <w:rPr>
          <w:rFonts w:ascii="Arial" w:eastAsia="Times New Roman" w:hAnsi="Arial" w:cs="Arial"/>
          <w:b/>
          <w:sz w:val="28"/>
          <w:szCs w:val="28"/>
        </w:rPr>
        <w:t>DEPUTY JUDGE PRESIDENT</w:t>
      </w:r>
      <w:r w:rsidR="00E825D7">
        <w:rPr>
          <w:rFonts w:ascii="Arial" w:eastAsia="Times New Roman" w:hAnsi="Arial" w:cs="Arial"/>
          <w:b/>
          <w:sz w:val="28"/>
          <w:szCs w:val="28"/>
        </w:rPr>
        <w:t xml:space="preserve"> OF THE HIGH COURT OF SOUTH AFRICA</w:t>
      </w:r>
      <w:r w:rsidR="00045A5F">
        <w:rPr>
          <w:rFonts w:ascii="Arial" w:eastAsia="Times New Roman" w:hAnsi="Arial" w:cs="Arial"/>
          <w:sz w:val="28"/>
          <w:szCs w:val="28"/>
        </w:rPr>
        <w:t>,</w:t>
      </w:r>
      <w:r w:rsidR="00504A7C" w:rsidRPr="00504A7C">
        <w:rPr>
          <w:rFonts w:ascii="Arial" w:eastAsia="Times New Roman" w:hAnsi="Arial" w:cs="Arial"/>
          <w:b/>
          <w:sz w:val="28"/>
          <w:szCs w:val="28"/>
        </w:rPr>
        <w:t>NORTH WEST DIVISION</w:t>
      </w:r>
    </w:p>
    <w:p w14:paraId="0C965875" w14:textId="234B29F8" w:rsidR="00C76767" w:rsidRDefault="00504A7C" w:rsidP="006B349D">
      <w:pPr>
        <w:spacing w:after="0" w:line="360" w:lineRule="auto"/>
        <w:jc w:val="both"/>
        <w:rPr>
          <w:rFonts w:ascii="Arial" w:eastAsia="Times New Roman" w:hAnsi="Arial" w:cs="Arial"/>
          <w:b/>
          <w:sz w:val="28"/>
          <w:szCs w:val="28"/>
        </w:rPr>
      </w:pPr>
      <w:r w:rsidRPr="00504A7C">
        <w:rPr>
          <w:rFonts w:ascii="Arial" w:eastAsia="Times New Roman" w:hAnsi="Arial" w:cs="Arial"/>
          <w:b/>
          <w:sz w:val="28"/>
          <w:szCs w:val="28"/>
        </w:rPr>
        <w:t>MAHIKENG</w:t>
      </w:r>
      <w:r w:rsidR="00EF190F" w:rsidRPr="00504A7C">
        <w:rPr>
          <w:rFonts w:ascii="Arial" w:eastAsia="Times New Roman" w:hAnsi="Arial" w:cs="Arial"/>
          <w:b/>
          <w:sz w:val="28"/>
          <w:szCs w:val="28"/>
        </w:rPr>
        <w:t xml:space="preserve">          </w:t>
      </w:r>
    </w:p>
    <w:p w14:paraId="187538BB" w14:textId="77777777" w:rsidR="00DC512B" w:rsidRDefault="00DC512B" w:rsidP="006B349D">
      <w:pPr>
        <w:spacing w:after="0" w:line="360" w:lineRule="auto"/>
        <w:jc w:val="both"/>
        <w:rPr>
          <w:rFonts w:ascii="Arial" w:eastAsia="Times New Roman" w:hAnsi="Arial" w:cs="Arial"/>
          <w:b/>
          <w:sz w:val="28"/>
          <w:szCs w:val="28"/>
        </w:rPr>
      </w:pPr>
    </w:p>
    <w:p w14:paraId="0B291609" w14:textId="77777777" w:rsidR="00DC512B" w:rsidRDefault="00DC512B" w:rsidP="006B349D">
      <w:pPr>
        <w:spacing w:after="0" w:line="360" w:lineRule="auto"/>
        <w:jc w:val="both"/>
        <w:rPr>
          <w:rFonts w:ascii="Arial" w:eastAsia="Times New Roman" w:hAnsi="Arial" w:cs="Arial"/>
          <w:b/>
          <w:sz w:val="28"/>
          <w:szCs w:val="28"/>
        </w:rPr>
      </w:pPr>
    </w:p>
    <w:p w14:paraId="07A03228" w14:textId="77777777" w:rsidR="00DC512B" w:rsidRDefault="00DC512B" w:rsidP="006B349D">
      <w:pPr>
        <w:spacing w:after="0" w:line="360" w:lineRule="auto"/>
        <w:jc w:val="both"/>
        <w:rPr>
          <w:rFonts w:ascii="Arial" w:eastAsia="Times New Roman" w:hAnsi="Arial" w:cs="Arial"/>
          <w:b/>
          <w:sz w:val="28"/>
          <w:szCs w:val="28"/>
        </w:rPr>
      </w:pPr>
    </w:p>
    <w:p w14:paraId="4850DAC0" w14:textId="77777777" w:rsidR="00DC512B" w:rsidRPr="006B349D" w:rsidRDefault="00DC512B" w:rsidP="006B349D">
      <w:pPr>
        <w:spacing w:after="0" w:line="360" w:lineRule="auto"/>
        <w:jc w:val="both"/>
        <w:rPr>
          <w:rFonts w:ascii="Arial" w:hAnsi="Arial" w:cs="Arial"/>
          <w:b/>
          <w:sz w:val="28"/>
          <w:szCs w:val="28"/>
        </w:rPr>
      </w:pPr>
    </w:p>
    <w:p w14:paraId="1AD04221" w14:textId="0C96B47A" w:rsidR="00EF190F" w:rsidRPr="00EF190F" w:rsidRDefault="00EF190F" w:rsidP="00EF190F">
      <w:pPr>
        <w:spacing w:line="360" w:lineRule="auto"/>
        <w:jc w:val="both"/>
        <w:rPr>
          <w:rFonts w:ascii="Arial" w:hAnsi="Arial" w:cs="Arial"/>
          <w:sz w:val="28"/>
          <w:szCs w:val="28"/>
        </w:rPr>
      </w:pPr>
      <w:r w:rsidRPr="00EF190F">
        <w:rPr>
          <w:rFonts w:ascii="Arial" w:hAnsi="Arial" w:cs="Arial"/>
          <w:sz w:val="28"/>
          <w:szCs w:val="28"/>
        </w:rPr>
        <w:lastRenderedPageBreak/>
        <w:t xml:space="preserve">I </w:t>
      </w:r>
      <w:r w:rsidR="00E825D7">
        <w:rPr>
          <w:rFonts w:ascii="Arial" w:hAnsi="Arial" w:cs="Arial"/>
          <w:sz w:val="28"/>
          <w:szCs w:val="28"/>
        </w:rPr>
        <w:t>agree.</w:t>
      </w:r>
    </w:p>
    <w:p w14:paraId="4285B4BE" w14:textId="77777777" w:rsidR="00EF190F" w:rsidRDefault="00EF190F" w:rsidP="00EF190F">
      <w:pPr>
        <w:spacing w:line="360" w:lineRule="auto"/>
        <w:jc w:val="both"/>
        <w:rPr>
          <w:rFonts w:ascii="Arial" w:hAnsi="Arial" w:cs="Arial"/>
          <w:sz w:val="28"/>
          <w:szCs w:val="28"/>
        </w:rPr>
      </w:pPr>
    </w:p>
    <w:p w14:paraId="31F3978F" w14:textId="77777777" w:rsidR="006B349D" w:rsidRDefault="006B349D" w:rsidP="00EF190F">
      <w:pPr>
        <w:spacing w:line="360" w:lineRule="auto"/>
        <w:jc w:val="both"/>
        <w:rPr>
          <w:rFonts w:ascii="Arial" w:hAnsi="Arial" w:cs="Arial"/>
          <w:sz w:val="28"/>
          <w:szCs w:val="28"/>
        </w:rPr>
      </w:pPr>
    </w:p>
    <w:p w14:paraId="43F6DBCA" w14:textId="77777777" w:rsidR="006B349D" w:rsidRPr="00EF190F" w:rsidRDefault="006B349D" w:rsidP="00EF190F">
      <w:pPr>
        <w:spacing w:line="360" w:lineRule="auto"/>
        <w:jc w:val="both"/>
        <w:rPr>
          <w:rFonts w:ascii="Arial" w:hAnsi="Arial" w:cs="Arial"/>
          <w:sz w:val="28"/>
          <w:szCs w:val="28"/>
        </w:rPr>
      </w:pPr>
    </w:p>
    <w:p w14:paraId="5A601541" w14:textId="5F19F524" w:rsidR="00EF190F" w:rsidRPr="00EF190F" w:rsidRDefault="00045A5F" w:rsidP="00EF190F">
      <w:pPr>
        <w:spacing w:line="360" w:lineRule="auto"/>
        <w:jc w:val="both"/>
        <w:rPr>
          <w:rFonts w:ascii="Arial" w:hAnsi="Arial" w:cs="Arial"/>
          <w:sz w:val="28"/>
          <w:szCs w:val="28"/>
        </w:rPr>
      </w:pPr>
      <w:r>
        <w:rPr>
          <w:rFonts w:ascii="Arial" w:hAnsi="Arial" w:cs="Arial"/>
          <w:sz w:val="28"/>
          <w:szCs w:val="28"/>
        </w:rPr>
        <w:t>__________________</w:t>
      </w:r>
    </w:p>
    <w:p w14:paraId="331C4A83" w14:textId="1ACF9EFD" w:rsidR="00EF190F" w:rsidRPr="00EF190F" w:rsidRDefault="002D2966" w:rsidP="00EF190F">
      <w:pPr>
        <w:spacing w:line="360" w:lineRule="auto"/>
        <w:jc w:val="both"/>
        <w:rPr>
          <w:rFonts w:ascii="Arial" w:hAnsi="Arial" w:cs="Arial"/>
          <w:b/>
          <w:sz w:val="28"/>
          <w:szCs w:val="28"/>
        </w:rPr>
      </w:pPr>
      <w:r>
        <w:rPr>
          <w:rFonts w:ascii="Arial" w:hAnsi="Arial" w:cs="Arial"/>
          <w:b/>
          <w:sz w:val="28"/>
          <w:szCs w:val="28"/>
        </w:rPr>
        <w:t>A</w:t>
      </w:r>
      <w:r w:rsidR="00E825D7">
        <w:rPr>
          <w:rFonts w:ascii="Arial" w:hAnsi="Arial" w:cs="Arial"/>
          <w:b/>
          <w:sz w:val="28"/>
          <w:szCs w:val="28"/>
        </w:rPr>
        <w:t xml:space="preserve"> H</w:t>
      </w:r>
      <w:r>
        <w:rPr>
          <w:rFonts w:ascii="Arial" w:hAnsi="Arial" w:cs="Arial"/>
          <w:b/>
          <w:sz w:val="28"/>
          <w:szCs w:val="28"/>
        </w:rPr>
        <w:t xml:space="preserve"> PETERSEN</w:t>
      </w:r>
      <w:r w:rsidR="00EF190F" w:rsidRPr="00EF190F">
        <w:rPr>
          <w:rFonts w:ascii="Arial" w:hAnsi="Arial" w:cs="Arial"/>
          <w:b/>
          <w:sz w:val="28"/>
          <w:szCs w:val="28"/>
        </w:rPr>
        <w:t xml:space="preserve"> </w:t>
      </w:r>
    </w:p>
    <w:p w14:paraId="5F634CA5" w14:textId="503AE506" w:rsidR="00EF190F" w:rsidRDefault="00EF190F" w:rsidP="00EF190F">
      <w:pPr>
        <w:spacing w:line="360" w:lineRule="auto"/>
        <w:jc w:val="both"/>
        <w:rPr>
          <w:rFonts w:ascii="Arial" w:hAnsi="Arial" w:cs="Arial"/>
          <w:b/>
          <w:sz w:val="28"/>
          <w:szCs w:val="28"/>
        </w:rPr>
      </w:pPr>
      <w:r w:rsidRPr="00EF190F">
        <w:rPr>
          <w:rFonts w:ascii="Arial" w:hAnsi="Arial" w:cs="Arial"/>
          <w:b/>
          <w:sz w:val="28"/>
          <w:szCs w:val="28"/>
        </w:rPr>
        <w:t>JUDGE OF THE HIGH COURT</w:t>
      </w:r>
      <w:r w:rsidR="00E825D7">
        <w:rPr>
          <w:rFonts w:ascii="Arial" w:hAnsi="Arial" w:cs="Arial"/>
          <w:b/>
          <w:sz w:val="28"/>
          <w:szCs w:val="28"/>
        </w:rPr>
        <w:t xml:space="preserve"> OF SOUTH AFRICA</w:t>
      </w:r>
    </w:p>
    <w:p w14:paraId="744876BB" w14:textId="13F585D5" w:rsidR="00C6360A" w:rsidRPr="00EF190F" w:rsidRDefault="00C6360A" w:rsidP="00EF190F">
      <w:pPr>
        <w:spacing w:line="360" w:lineRule="auto"/>
        <w:jc w:val="both"/>
        <w:rPr>
          <w:rFonts w:ascii="Arial" w:hAnsi="Arial" w:cs="Arial"/>
          <w:b/>
          <w:sz w:val="28"/>
          <w:szCs w:val="28"/>
        </w:rPr>
      </w:pPr>
      <w:r>
        <w:rPr>
          <w:rFonts w:ascii="Arial" w:hAnsi="Arial" w:cs="Arial"/>
          <w:b/>
          <w:sz w:val="28"/>
          <w:szCs w:val="28"/>
        </w:rPr>
        <w:t>NORTH WEST DIVISION</w:t>
      </w:r>
      <w:r w:rsidR="00045A5F">
        <w:rPr>
          <w:rFonts w:ascii="Arial" w:hAnsi="Arial" w:cs="Arial"/>
          <w:b/>
          <w:sz w:val="28"/>
          <w:szCs w:val="28"/>
        </w:rPr>
        <w:t xml:space="preserve">, </w:t>
      </w:r>
      <w:r>
        <w:rPr>
          <w:rFonts w:ascii="Arial" w:hAnsi="Arial" w:cs="Arial"/>
          <w:b/>
          <w:sz w:val="28"/>
          <w:szCs w:val="28"/>
        </w:rPr>
        <w:t>MAHIKENG</w:t>
      </w:r>
    </w:p>
    <w:p w14:paraId="1AFFD168" w14:textId="77777777" w:rsidR="00EF190F" w:rsidRDefault="00EF190F" w:rsidP="00DE2226">
      <w:pPr>
        <w:pStyle w:val="Default"/>
        <w:spacing w:line="360" w:lineRule="auto"/>
        <w:jc w:val="both"/>
        <w:rPr>
          <w:sz w:val="28"/>
          <w:szCs w:val="28"/>
        </w:rPr>
      </w:pPr>
    </w:p>
    <w:p w14:paraId="0821A23B" w14:textId="77777777" w:rsidR="005F42B3" w:rsidRDefault="005F42B3" w:rsidP="00DE2226">
      <w:pPr>
        <w:pStyle w:val="Default"/>
        <w:spacing w:line="360" w:lineRule="auto"/>
        <w:jc w:val="both"/>
        <w:rPr>
          <w:sz w:val="28"/>
          <w:szCs w:val="28"/>
        </w:rPr>
      </w:pPr>
    </w:p>
    <w:p w14:paraId="0D595E2B" w14:textId="02D1F451" w:rsidR="005F42B3" w:rsidRDefault="002D2966" w:rsidP="00DE2226">
      <w:pPr>
        <w:pStyle w:val="Default"/>
        <w:spacing w:line="360" w:lineRule="auto"/>
        <w:jc w:val="both"/>
        <w:rPr>
          <w:sz w:val="28"/>
          <w:szCs w:val="28"/>
        </w:rPr>
      </w:pPr>
      <w:r>
        <w:rPr>
          <w:sz w:val="28"/>
          <w:szCs w:val="28"/>
        </w:rPr>
        <w:t xml:space="preserve">I </w:t>
      </w:r>
      <w:r w:rsidR="00E825D7">
        <w:rPr>
          <w:sz w:val="28"/>
          <w:szCs w:val="28"/>
        </w:rPr>
        <w:t>agree.</w:t>
      </w:r>
    </w:p>
    <w:p w14:paraId="387E5BF5" w14:textId="77777777" w:rsidR="005F42B3" w:rsidRDefault="005F42B3" w:rsidP="00DE2226">
      <w:pPr>
        <w:pStyle w:val="Default"/>
        <w:spacing w:line="360" w:lineRule="auto"/>
        <w:jc w:val="both"/>
        <w:rPr>
          <w:sz w:val="28"/>
          <w:szCs w:val="28"/>
        </w:rPr>
      </w:pPr>
    </w:p>
    <w:p w14:paraId="629A92A7" w14:textId="77777777" w:rsidR="005F42B3" w:rsidRDefault="005F42B3" w:rsidP="00DE2226">
      <w:pPr>
        <w:pStyle w:val="Default"/>
        <w:spacing w:line="360" w:lineRule="auto"/>
        <w:jc w:val="both"/>
        <w:rPr>
          <w:sz w:val="28"/>
          <w:szCs w:val="28"/>
        </w:rPr>
      </w:pPr>
    </w:p>
    <w:p w14:paraId="5EF909E6" w14:textId="77777777" w:rsidR="005F42B3" w:rsidRDefault="005F42B3" w:rsidP="00DE2226">
      <w:pPr>
        <w:pStyle w:val="Default"/>
        <w:spacing w:line="360" w:lineRule="auto"/>
        <w:jc w:val="both"/>
        <w:rPr>
          <w:sz w:val="28"/>
          <w:szCs w:val="28"/>
        </w:rPr>
      </w:pPr>
    </w:p>
    <w:p w14:paraId="2AA3F722" w14:textId="4780DF0E" w:rsidR="000A2A57" w:rsidRDefault="00045A5F" w:rsidP="00DE2226">
      <w:pPr>
        <w:pStyle w:val="Default"/>
        <w:spacing w:line="360" w:lineRule="auto"/>
        <w:jc w:val="both"/>
        <w:rPr>
          <w:b/>
          <w:sz w:val="28"/>
          <w:szCs w:val="28"/>
          <w:u w:val="single"/>
        </w:rPr>
      </w:pPr>
      <w:r>
        <w:rPr>
          <w:b/>
          <w:sz w:val="28"/>
          <w:szCs w:val="28"/>
          <w:u w:val="single"/>
        </w:rPr>
        <w:t>______________________</w:t>
      </w:r>
    </w:p>
    <w:p w14:paraId="6F4CA519" w14:textId="0C1F54C9" w:rsidR="000A2A57" w:rsidRPr="002D2966" w:rsidRDefault="002D2966" w:rsidP="00DE2226">
      <w:pPr>
        <w:pStyle w:val="Default"/>
        <w:spacing w:line="360" w:lineRule="auto"/>
        <w:jc w:val="both"/>
        <w:rPr>
          <w:b/>
          <w:sz w:val="28"/>
          <w:szCs w:val="28"/>
        </w:rPr>
      </w:pPr>
      <w:r w:rsidRPr="002D2966">
        <w:rPr>
          <w:b/>
          <w:sz w:val="28"/>
          <w:szCs w:val="28"/>
        </w:rPr>
        <w:t>A REDDY</w:t>
      </w:r>
    </w:p>
    <w:p w14:paraId="271530B3" w14:textId="722EA8FA" w:rsidR="002D2966" w:rsidRDefault="002D2966" w:rsidP="00DE2226">
      <w:pPr>
        <w:pStyle w:val="Default"/>
        <w:spacing w:line="360" w:lineRule="auto"/>
        <w:jc w:val="both"/>
        <w:rPr>
          <w:b/>
          <w:sz w:val="28"/>
          <w:szCs w:val="28"/>
        </w:rPr>
      </w:pPr>
      <w:r w:rsidRPr="002D2966">
        <w:rPr>
          <w:b/>
          <w:sz w:val="28"/>
          <w:szCs w:val="28"/>
        </w:rPr>
        <w:t>ACTING JUDGE OF THE HIGH COURT</w:t>
      </w:r>
      <w:r w:rsidR="00E825D7">
        <w:rPr>
          <w:b/>
          <w:sz w:val="28"/>
          <w:szCs w:val="28"/>
        </w:rPr>
        <w:t xml:space="preserve"> OF SOUTH AFRICA</w:t>
      </w:r>
    </w:p>
    <w:p w14:paraId="33877350" w14:textId="0BAF7F33" w:rsidR="00E825D7" w:rsidRPr="00EF190F" w:rsidRDefault="00E825D7" w:rsidP="00E825D7">
      <w:pPr>
        <w:spacing w:after="0" w:line="360" w:lineRule="auto"/>
        <w:jc w:val="both"/>
        <w:rPr>
          <w:rFonts w:ascii="Arial" w:hAnsi="Arial" w:cs="Arial"/>
          <w:b/>
          <w:sz w:val="28"/>
          <w:szCs w:val="28"/>
        </w:rPr>
      </w:pPr>
      <w:r>
        <w:rPr>
          <w:rFonts w:ascii="Arial" w:hAnsi="Arial" w:cs="Arial"/>
          <w:b/>
          <w:sz w:val="28"/>
          <w:szCs w:val="28"/>
        </w:rPr>
        <w:t>NORTH WEST DIVISION</w:t>
      </w:r>
      <w:r w:rsidR="00045A5F">
        <w:rPr>
          <w:rFonts w:ascii="Arial" w:hAnsi="Arial" w:cs="Arial"/>
          <w:b/>
          <w:sz w:val="28"/>
          <w:szCs w:val="28"/>
        </w:rPr>
        <w:t xml:space="preserve">, </w:t>
      </w:r>
      <w:r>
        <w:rPr>
          <w:rFonts w:ascii="Arial" w:hAnsi="Arial" w:cs="Arial"/>
          <w:b/>
          <w:sz w:val="28"/>
          <w:szCs w:val="28"/>
        </w:rPr>
        <w:t>MAHIKENG</w:t>
      </w:r>
    </w:p>
    <w:p w14:paraId="395C763A" w14:textId="77777777" w:rsidR="002D2966" w:rsidRDefault="002D2966" w:rsidP="00DE2226">
      <w:pPr>
        <w:pStyle w:val="Default"/>
        <w:spacing w:line="360" w:lineRule="auto"/>
        <w:jc w:val="both"/>
        <w:rPr>
          <w:b/>
          <w:sz w:val="28"/>
          <w:szCs w:val="28"/>
        </w:rPr>
      </w:pPr>
    </w:p>
    <w:p w14:paraId="6B1E5645" w14:textId="77777777" w:rsidR="00E825D7" w:rsidRDefault="00E825D7" w:rsidP="00DE2226">
      <w:pPr>
        <w:pStyle w:val="Default"/>
        <w:spacing w:line="360" w:lineRule="auto"/>
        <w:jc w:val="both"/>
        <w:rPr>
          <w:b/>
          <w:sz w:val="28"/>
          <w:szCs w:val="28"/>
        </w:rPr>
      </w:pPr>
    </w:p>
    <w:p w14:paraId="4A4DB9FA" w14:textId="77777777" w:rsidR="003B2F04" w:rsidRDefault="003B2F04" w:rsidP="003B2F04">
      <w:pPr>
        <w:spacing w:after="0" w:line="360" w:lineRule="auto"/>
        <w:jc w:val="both"/>
        <w:rPr>
          <w:rFonts w:ascii="Arial" w:hAnsi="Arial" w:cs="Arial"/>
          <w:sz w:val="28"/>
          <w:szCs w:val="28"/>
        </w:rPr>
      </w:pPr>
    </w:p>
    <w:p w14:paraId="5DA85E23" w14:textId="77777777" w:rsidR="003B2F04" w:rsidRDefault="003B2F04" w:rsidP="003B2F04">
      <w:pPr>
        <w:spacing w:after="0" w:line="360" w:lineRule="auto"/>
        <w:jc w:val="both"/>
        <w:rPr>
          <w:rFonts w:ascii="Arial" w:hAnsi="Arial" w:cs="Arial"/>
          <w:b/>
          <w:sz w:val="28"/>
          <w:szCs w:val="28"/>
        </w:rPr>
      </w:pPr>
    </w:p>
    <w:p w14:paraId="22E4941F" w14:textId="77777777" w:rsidR="003B2F04" w:rsidRDefault="003B2F04" w:rsidP="003B2F04">
      <w:pPr>
        <w:spacing w:after="0" w:line="360" w:lineRule="auto"/>
        <w:jc w:val="both"/>
        <w:rPr>
          <w:rFonts w:ascii="Arial" w:hAnsi="Arial" w:cs="Arial"/>
          <w:b/>
          <w:sz w:val="28"/>
          <w:szCs w:val="28"/>
        </w:rPr>
      </w:pPr>
    </w:p>
    <w:p w14:paraId="36133D1B" w14:textId="77777777" w:rsidR="003B2F04" w:rsidRDefault="003B2F04" w:rsidP="003B2F04">
      <w:pPr>
        <w:spacing w:after="0" w:line="360" w:lineRule="auto"/>
        <w:jc w:val="both"/>
        <w:rPr>
          <w:rFonts w:ascii="Arial" w:hAnsi="Arial" w:cs="Arial"/>
          <w:b/>
          <w:sz w:val="28"/>
          <w:szCs w:val="28"/>
        </w:rPr>
      </w:pPr>
    </w:p>
    <w:p w14:paraId="1B1C1877" w14:textId="77777777" w:rsidR="003B2F04" w:rsidRDefault="003B2F04" w:rsidP="003B2F04">
      <w:pPr>
        <w:spacing w:after="0" w:line="360" w:lineRule="auto"/>
        <w:jc w:val="both"/>
        <w:rPr>
          <w:rFonts w:ascii="Arial" w:hAnsi="Arial" w:cs="Arial"/>
          <w:b/>
          <w:sz w:val="28"/>
          <w:szCs w:val="28"/>
        </w:rPr>
      </w:pPr>
    </w:p>
    <w:p w14:paraId="540A3F67" w14:textId="77777777" w:rsidR="003B2F04" w:rsidRPr="00FA1D54" w:rsidRDefault="003B2F04" w:rsidP="003B2F04">
      <w:pPr>
        <w:autoSpaceDE w:val="0"/>
        <w:autoSpaceDN w:val="0"/>
        <w:adjustRightInd w:val="0"/>
        <w:spacing w:after="0" w:line="360" w:lineRule="auto"/>
        <w:jc w:val="both"/>
        <w:rPr>
          <w:rFonts w:ascii="Arial" w:hAnsi="Arial" w:cs="Arial"/>
          <w:b/>
          <w:color w:val="000000"/>
          <w:sz w:val="26"/>
          <w:szCs w:val="26"/>
          <w:u w:val="single"/>
        </w:rPr>
      </w:pPr>
      <w:r w:rsidRPr="00FA1D54">
        <w:rPr>
          <w:rFonts w:ascii="Arial" w:hAnsi="Arial" w:cs="Arial"/>
          <w:b/>
          <w:color w:val="000000"/>
          <w:sz w:val="26"/>
          <w:szCs w:val="26"/>
          <w:u w:val="single"/>
        </w:rPr>
        <w:lastRenderedPageBreak/>
        <w:t>APPEARANCES</w:t>
      </w:r>
    </w:p>
    <w:p w14:paraId="282F43A3" w14:textId="77777777" w:rsidR="003B2F04" w:rsidRPr="00FA1D54" w:rsidRDefault="003B2F04" w:rsidP="003B2F04">
      <w:pPr>
        <w:autoSpaceDE w:val="0"/>
        <w:autoSpaceDN w:val="0"/>
        <w:adjustRightInd w:val="0"/>
        <w:spacing w:after="0" w:line="360" w:lineRule="auto"/>
        <w:jc w:val="both"/>
        <w:rPr>
          <w:rFonts w:ascii="Arial" w:hAnsi="Arial" w:cs="Arial"/>
          <w:color w:val="000000"/>
          <w:sz w:val="26"/>
          <w:szCs w:val="26"/>
        </w:rPr>
      </w:pPr>
    </w:p>
    <w:p w14:paraId="3842894D" w14:textId="0DD86A81" w:rsidR="003B2F04" w:rsidRPr="00FA1D54" w:rsidRDefault="003B2F04" w:rsidP="003B2F04">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JUDGMENT RESERVED</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810BED">
        <w:rPr>
          <w:rFonts w:ascii="Arial" w:eastAsia="Times New Roman" w:hAnsi="Arial" w:cs="Arial"/>
          <w:b/>
          <w:bCs/>
          <w:sz w:val="26"/>
          <w:szCs w:val="26"/>
        </w:rPr>
        <w:t>02 FEBRUARY</w:t>
      </w:r>
      <w:r>
        <w:rPr>
          <w:rFonts w:ascii="Arial" w:eastAsia="Times New Roman" w:hAnsi="Arial" w:cs="Arial"/>
          <w:b/>
          <w:bCs/>
          <w:sz w:val="26"/>
          <w:szCs w:val="26"/>
        </w:rPr>
        <w:t xml:space="preserve"> 2024</w:t>
      </w:r>
    </w:p>
    <w:p w14:paraId="6B9A1494" w14:textId="6ABCF274" w:rsidR="003B2F04" w:rsidRPr="00FA1D54" w:rsidRDefault="003B2F04" w:rsidP="003B2F04">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DATE OF JUDGMENT</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021767">
        <w:rPr>
          <w:rFonts w:ascii="Arial" w:eastAsia="Times New Roman" w:hAnsi="Arial" w:cs="Arial"/>
          <w:b/>
          <w:bCs/>
          <w:sz w:val="26"/>
          <w:szCs w:val="26"/>
        </w:rPr>
        <w:t>09 MAY</w:t>
      </w:r>
      <w:r>
        <w:rPr>
          <w:rFonts w:ascii="Arial" w:eastAsia="Times New Roman" w:hAnsi="Arial" w:cs="Arial"/>
          <w:b/>
          <w:bCs/>
          <w:sz w:val="26"/>
          <w:szCs w:val="26"/>
        </w:rPr>
        <w:t xml:space="preserve"> 2024</w:t>
      </w:r>
      <w:r w:rsidRPr="00FA1D54">
        <w:rPr>
          <w:rFonts w:ascii="Arial" w:eastAsia="Times New Roman" w:hAnsi="Arial" w:cs="Arial"/>
          <w:b/>
          <w:bCs/>
          <w:sz w:val="26"/>
          <w:szCs w:val="26"/>
        </w:rPr>
        <w:t xml:space="preserve">       </w:t>
      </w:r>
    </w:p>
    <w:p w14:paraId="11146828" w14:textId="77777777" w:rsidR="003B2F04" w:rsidRPr="00FA1D54" w:rsidRDefault="003B2F04" w:rsidP="003B2F04">
      <w:pPr>
        <w:spacing w:after="0" w:line="360" w:lineRule="auto"/>
        <w:jc w:val="both"/>
        <w:rPr>
          <w:rFonts w:ascii="Arial" w:eastAsia="Times New Roman" w:hAnsi="Arial" w:cs="Arial"/>
          <w:b/>
          <w:bCs/>
          <w:sz w:val="26"/>
          <w:szCs w:val="26"/>
        </w:rPr>
      </w:pPr>
    </w:p>
    <w:p w14:paraId="56EC79B5" w14:textId="4795931A" w:rsidR="003B2F04" w:rsidRDefault="003B2F04" w:rsidP="003B2F04">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 xml:space="preserve">COUNSEL FOR THE PLAINTIFF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Pr>
          <w:rFonts w:ascii="Arial" w:eastAsia="Times New Roman" w:hAnsi="Arial" w:cs="Arial"/>
          <w:b/>
          <w:bCs/>
          <w:sz w:val="26"/>
          <w:szCs w:val="26"/>
        </w:rPr>
        <w:t xml:space="preserve">MR </w:t>
      </w:r>
      <w:r w:rsidR="00810BED">
        <w:rPr>
          <w:rFonts w:ascii="Arial" w:eastAsia="Times New Roman" w:hAnsi="Arial" w:cs="Arial"/>
          <w:b/>
          <w:bCs/>
          <w:sz w:val="26"/>
          <w:szCs w:val="26"/>
        </w:rPr>
        <w:t>T G GONYANE</w:t>
      </w:r>
    </w:p>
    <w:p w14:paraId="4905F0EA" w14:textId="263F6F68" w:rsidR="003B2F04" w:rsidRDefault="003B2F04" w:rsidP="003B2F04">
      <w:pPr>
        <w:spacing w:after="0" w:line="360" w:lineRule="auto"/>
        <w:jc w:val="both"/>
        <w:rPr>
          <w:rFonts w:ascii="Arial" w:hAnsi="Arial" w:cs="Arial"/>
          <w:sz w:val="28"/>
          <w:szCs w:val="28"/>
        </w:rPr>
      </w:pPr>
      <w:r w:rsidRPr="00FA1D54">
        <w:rPr>
          <w:rFonts w:ascii="Arial" w:eastAsia="Times New Roman" w:hAnsi="Arial" w:cs="Arial"/>
          <w:b/>
          <w:bCs/>
          <w:sz w:val="26"/>
          <w:szCs w:val="26"/>
        </w:rPr>
        <w:t xml:space="preserve">COUNSEL FOR THE DEFENDANT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Pr>
          <w:rFonts w:ascii="Arial" w:eastAsia="Times New Roman" w:hAnsi="Arial" w:cs="Arial"/>
          <w:b/>
          <w:bCs/>
          <w:sz w:val="26"/>
          <w:szCs w:val="26"/>
        </w:rPr>
        <w:t xml:space="preserve">ADV </w:t>
      </w:r>
      <w:r w:rsidR="00810BED">
        <w:rPr>
          <w:rFonts w:ascii="Arial" w:eastAsia="Times New Roman" w:hAnsi="Arial" w:cs="Arial"/>
          <w:b/>
          <w:bCs/>
          <w:sz w:val="26"/>
          <w:szCs w:val="26"/>
        </w:rPr>
        <w:t>P MUNERI</w:t>
      </w:r>
    </w:p>
    <w:p w14:paraId="0FC92EFD" w14:textId="77777777" w:rsidR="00E825D7" w:rsidRDefault="00E825D7" w:rsidP="00DE2226">
      <w:pPr>
        <w:pStyle w:val="Default"/>
        <w:spacing w:line="360" w:lineRule="auto"/>
        <w:jc w:val="both"/>
        <w:rPr>
          <w:b/>
          <w:sz w:val="28"/>
          <w:szCs w:val="28"/>
        </w:rPr>
      </w:pPr>
    </w:p>
    <w:p w14:paraId="3F589BE3" w14:textId="77777777" w:rsidR="00E825D7" w:rsidRPr="002D2966" w:rsidRDefault="00E825D7" w:rsidP="00DE2226">
      <w:pPr>
        <w:pStyle w:val="Default"/>
        <w:spacing w:line="360" w:lineRule="auto"/>
        <w:jc w:val="both"/>
        <w:rPr>
          <w:b/>
          <w:sz w:val="28"/>
          <w:szCs w:val="28"/>
        </w:rPr>
      </w:pPr>
    </w:p>
    <w:p w14:paraId="7ADED6C2" w14:textId="77777777" w:rsidR="00C76767" w:rsidRDefault="00C76767" w:rsidP="00DE2226">
      <w:pPr>
        <w:pStyle w:val="Default"/>
        <w:spacing w:line="360" w:lineRule="auto"/>
        <w:jc w:val="both"/>
        <w:rPr>
          <w:b/>
          <w:sz w:val="28"/>
          <w:szCs w:val="28"/>
          <w:u w:val="single"/>
        </w:rPr>
      </w:pPr>
    </w:p>
    <w:p w14:paraId="5D940607" w14:textId="77777777" w:rsidR="00C76767" w:rsidRDefault="00C76767" w:rsidP="00DE2226">
      <w:pPr>
        <w:pStyle w:val="Default"/>
        <w:spacing w:line="360" w:lineRule="auto"/>
        <w:jc w:val="both"/>
        <w:rPr>
          <w:b/>
          <w:sz w:val="28"/>
          <w:szCs w:val="28"/>
          <w:u w:val="single"/>
        </w:rPr>
      </w:pPr>
    </w:p>
    <w:p w14:paraId="3CF54E20" w14:textId="77777777" w:rsidR="00C76767" w:rsidRDefault="00C76767" w:rsidP="00DE2226">
      <w:pPr>
        <w:pStyle w:val="Default"/>
        <w:spacing w:line="360" w:lineRule="auto"/>
        <w:jc w:val="both"/>
        <w:rPr>
          <w:b/>
          <w:sz w:val="28"/>
          <w:szCs w:val="28"/>
          <w:u w:val="single"/>
        </w:rPr>
      </w:pPr>
    </w:p>
    <w:p w14:paraId="44CDAD2C" w14:textId="77777777" w:rsidR="005F42B3" w:rsidRDefault="005F42B3" w:rsidP="00DE2226">
      <w:pPr>
        <w:pStyle w:val="Default"/>
        <w:spacing w:line="360" w:lineRule="auto"/>
        <w:jc w:val="both"/>
        <w:rPr>
          <w:sz w:val="28"/>
          <w:szCs w:val="28"/>
        </w:rPr>
      </w:pPr>
    </w:p>
    <w:sectPr w:rsidR="005F42B3" w:rsidSect="006A6CA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4959" w14:textId="77777777" w:rsidR="00244AB4" w:rsidRDefault="00244AB4" w:rsidP="002F1FED">
      <w:pPr>
        <w:spacing w:after="0" w:line="240" w:lineRule="auto"/>
      </w:pPr>
      <w:r>
        <w:separator/>
      </w:r>
    </w:p>
  </w:endnote>
  <w:endnote w:type="continuationSeparator" w:id="0">
    <w:p w14:paraId="7C4DA5E2" w14:textId="77777777" w:rsidR="00244AB4" w:rsidRDefault="00244AB4" w:rsidP="002F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503F" w14:textId="77777777" w:rsidR="002D2966" w:rsidRDefault="002D29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878244"/>
      <w:docPartObj>
        <w:docPartGallery w:val="Page Numbers (Bottom of Page)"/>
        <w:docPartUnique/>
      </w:docPartObj>
    </w:sdtPr>
    <w:sdtEndPr>
      <w:rPr>
        <w:noProof/>
      </w:rPr>
    </w:sdtEndPr>
    <w:sdtContent>
      <w:p w14:paraId="69BEE35F" w14:textId="11CE42C0" w:rsidR="00A55820" w:rsidRDefault="00A55820">
        <w:pPr>
          <w:pStyle w:val="Footer"/>
          <w:jc w:val="center"/>
        </w:pPr>
        <w:r>
          <w:fldChar w:fldCharType="begin"/>
        </w:r>
        <w:r>
          <w:instrText xml:space="preserve"> PAGE   \* MERGEFORMAT </w:instrText>
        </w:r>
        <w:r>
          <w:fldChar w:fldCharType="separate"/>
        </w:r>
        <w:r w:rsidR="00E342DA">
          <w:rPr>
            <w:noProof/>
          </w:rPr>
          <w:t>1</w:t>
        </w:r>
        <w:r>
          <w:rPr>
            <w:noProof/>
          </w:rPr>
          <w:fldChar w:fldCharType="end"/>
        </w:r>
      </w:p>
    </w:sdtContent>
  </w:sdt>
  <w:p w14:paraId="5B259032" w14:textId="77777777" w:rsidR="00A55820" w:rsidRDefault="00A558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5F09" w14:textId="77777777" w:rsidR="002D2966" w:rsidRDefault="002D2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3AFC" w14:textId="77777777" w:rsidR="00244AB4" w:rsidRDefault="00244AB4" w:rsidP="002F1FED">
      <w:pPr>
        <w:spacing w:after="0" w:line="240" w:lineRule="auto"/>
      </w:pPr>
      <w:r>
        <w:separator/>
      </w:r>
    </w:p>
  </w:footnote>
  <w:footnote w:type="continuationSeparator" w:id="0">
    <w:p w14:paraId="4DEE323F" w14:textId="77777777" w:rsidR="00244AB4" w:rsidRDefault="00244AB4" w:rsidP="002F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BE71" w14:textId="77777777" w:rsidR="002D2966" w:rsidRDefault="002D29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CD62" w14:textId="64F0B661" w:rsidR="002D2966" w:rsidRDefault="002D29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F03C" w14:textId="77777777" w:rsidR="002D2966" w:rsidRDefault="002D29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60CB"/>
    <w:multiLevelType w:val="hybridMultilevel"/>
    <w:tmpl w:val="4F50F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101DFD"/>
    <w:multiLevelType w:val="hybridMultilevel"/>
    <w:tmpl w:val="5596BE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C967022"/>
    <w:multiLevelType w:val="hybridMultilevel"/>
    <w:tmpl w:val="C70EE3D6"/>
    <w:lvl w:ilvl="0" w:tplc="55A401A0">
      <w:start w:val="1"/>
      <w:numFmt w:val="lowerLetter"/>
      <w:lvlText w:val="(%1)"/>
      <w:lvlJc w:val="left"/>
      <w:pPr>
        <w:ind w:left="1425" w:hanging="36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3" w15:restartNumberingAfterBreak="0">
    <w:nsid w:val="27DB48D5"/>
    <w:multiLevelType w:val="hybridMultilevel"/>
    <w:tmpl w:val="A8126F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CCA6FB2"/>
    <w:multiLevelType w:val="hybridMultilevel"/>
    <w:tmpl w:val="968C0840"/>
    <w:lvl w:ilvl="0" w:tplc="55BCA6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1164B50"/>
    <w:multiLevelType w:val="hybridMultilevel"/>
    <w:tmpl w:val="61743654"/>
    <w:lvl w:ilvl="0" w:tplc="E3582EA2">
      <w:start w:val="1"/>
      <w:numFmt w:val="lowerRoman"/>
      <w:lvlText w:val="(%1)"/>
      <w:lvlJc w:val="left"/>
      <w:pPr>
        <w:ind w:left="2115" w:hanging="720"/>
      </w:pPr>
      <w:rPr>
        <w:rFonts w:hint="default"/>
      </w:rPr>
    </w:lvl>
    <w:lvl w:ilvl="1" w:tplc="1C090019" w:tentative="1">
      <w:start w:val="1"/>
      <w:numFmt w:val="lowerLetter"/>
      <w:lvlText w:val="%2."/>
      <w:lvlJc w:val="left"/>
      <w:pPr>
        <w:ind w:left="2475" w:hanging="360"/>
      </w:pPr>
    </w:lvl>
    <w:lvl w:ilvl="2" w:tplc="1C09001B" w:tentative="1">
      <w:start w:val="1"/>
      <w:numFmt w:val="lowerRoman"/>
      <w:lvlText w:val="%3."/>
      <w:lvlJc w:val="right"/>
      <w:pPr>
        <w:ind w:left="3195" w:hanging="180"/>
      </w:pPr>
    </w:lvl>
    <w:lvl w:ilvl="3" w:tplc="1C09000F" w:tentative="1">
      <w:start w:val="1"/>
      <w:numFmt w:val="decimal"/>
      <w:lvlText w:val="%4."/>
      <w:lvlJc w:val="left"/>
      <w:pPr>
        <w:ind w:left="3915" w:hanging="360"/>
      </w:pPr>
    </w:lvl>
    <w:lvl w:ilvl="4" w:tplc="1C090019" w:tentative="1">
      <w:start w:val="1"/>
      <w:numFmt w:val="lowerLetter"/>
      <w:lvlText w:val="%5."/>
      <w:lvlJc w:val="left"/>
      <w:pPr>
        <w:ind w:left="4635" w:hanging="360"/>
      </w:pPr>
    </w:lvl>
    <w:lvl w:ilvl="5" w:tplc="1C09001B" w:tentative="1">
      <w:start w:val="1"/>
      <w:numFmt w:val="lowerRoman"/>
      <w:lvlText w:val="%6."/>
      <w:lvlJc w:val="right"/>
      <w:pPr>
        <w:ind w:left="5355" w:hanging="180"/>
      </w:pPr>
    </w:lvl>
    <w:lvl w:ilvl="6" w:tplc="1C09000F" w:tentative="1">
      <w:start w:val="1"/>
      <w:numFmt w:val="decimal"/>
      <w:lvlText w:val="%7."/>
      <w:lvlJc w:val="left"/>
      <w:pPr>
        <w:ind w:left="6075" w:hanging="360"/>
      </w:pPr>
    </w:lvl>
    <w:lvl w:ilvl="7" w:tplc="1C090019" w:tentative="1">
      <w:start w:val="1"/>
      <w:numFmt w:val="lowerLetter"/>
      <w:lvlText w:val="%8."/>
      <w:lvlJc w:val="left"/>
      <w:pPr>
        <w:ind w:left="6795" w:hanging="360"/>
      </w:pPr>
    </w:lvl>
    <w:lvl w:ilvl="8" w:tplc="1C09001B" w:tentative="1">
      <w:start w:val="1"/>
      <w:numFmt w:val="lowerRoman"/>
      <w:lvlText w:val="%9."/>
      <w:lvlJc w:val="right"/>
      <w:pPr>
        <w:ind w:left="7515" w:hanging="180"/>
      </w:pPr>
    </w:lvl>
  </w:abstractNum>
  <w:abstractNum w:abstractNumId="6" w15:restartNumberingAfterBreak="0">
    <w:nsid w:val="347122B5"/>
    <w:multiLevelType w:val="hybridMultilevel"/>
    <w:tmpl w:val="69D81E5E"/>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7" w15:restartNumberingAfterBreak="0">
    <w:nsid w:val="4F4C559E"/>
    <w:multiLevelType w:val="hybridMultilevel"/>
    <w:tmpl w:val="F90A9EE8"/>
    <w:lvl w:ilvl="0" w:tplc="115E8C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E066813"/>
    <w:multiLevelType w:val="hybridMultilevel"/>
    <w:tmpl w:val="E5767F88"/>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9" w15:restartNumberingAfterBreak="0">
    <w:nsid w:val="663C53EB"/>
    <w:multiLevelType w:val="hybridMultilevel"/>
    <w:tmpl w:val="264ECF04"/>
    <w:lvl w:ilvl="0" w:tplc="72FA3D1C">
      <w:start w:val="1"/>
      <w:numFmt w:val="decimal"/>
      <w:lvlText w:val="[%1]"/>
      <w:lvlJc w:val="left"/>
      <w:pPr>
        <w:ind w:left="720" w:hanging="360"/>
      </w:pPr>
      <w:rPr>
        <w:rFonts w:ascii="Arial" w:hAnsi="Arial" w:cs="Arial" w:hint="default"/>
        <w:b w:val="0"/>
        <w:b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A1B58A3"/>
    <w:multiLevelType w:val="hybridMultilevel"/>
    <w:tmpl w:val="0882DE62"/>
    <w:lvl w:ilvl="0" w:tplc="8AB47B98">
      <w:start w:val="1"/>
      <w:numFmt w:val="lowerRoman"/>
      <w:lvlText w:val="(%1)"/>
      <w:lvlJc w:val="left"/>
      <w:pPr>
        <w:ind w:left="6750" w:hanging="72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1" w15:restartNumberingAfterBreak="0">
    <w:nsid w:val="6BE9290A"/>
    <w:multiLevelType w:val="hybridMultilevel"/>
    <w:tmpl w:val="915270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0"/>
  </w:num>
  <w:num w:numId="5">
    <w:abstractNumId w:val="4"/>
  </w:num>
  <w:num w:numId="6">
    <w:abstractNumId w:val="7"/>
  </w:num>
  <w:num w:numId="7">
    <w:abstractNumId w:val="8"/>
  </w:num>
  <w:num w:numId="8">
    <w:abstractNumId w:val="6"/>
  </w:num>
  <w:num w:numId="9">
    <w:abstractNumId w:val="2"/>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48"/>
    <w:rsid w:val="00011341"/>
    <w:rsid w:val="000152D6"/>
    <w:rsid w:val="00021767"/>
    <w:rsid w:val="00026133"/>
    <w:rsid w:val="00045A5F"/>
    <w:rsid w:val="000633DF"/>
    <w:rsid w:val="00063FEF"/>
    <w:rsid w:val="00073762"/>
    <w:rsid w:val="00073921"/>
    <w:rsid w:val="000779B4"/>
    <w:rsid w:val="000818D1"/>
    <w:rsid w:val="000906D6"/>
    <w:rsid w:val="00094C5E"/>
    <w:rsid w:val="00095C56"/>
    <w:rsid w:val="000A2A57"/>
    <w:rsid w:val="000A6371"/>
    <w:rsid w:val="000B126F"/>
    <w:rsid w:val="000D029A"/>
    <w:rsid w:val="000D72C2"/>
    <w:rsid w:val="000F1556"/>
    <w:rsid w:val="000F2F56"/>
    <w:rsid w:val="000F5F32"/>
    <w:rsid w:val="000F61A0"/>
    <w:rsid w:val="00107608"/>
    <w:rsid w:val="00123ACE"/>
    <w:rsid w:val="0013792B"/>
    <w:rsid w:val="00143008"/>
    <w:rsid w:val="00151523"/>
    <w:rsid w:val="001609E2"/>
    <w:rsid w:val="001620B8"/>
    <w:rsid w:val="00166F08"/>
    <w:rsid w:val="00167FFA"/>
    <w:rsid w:val="001A57ED"/>
    <w:rsid w:val="001B2968"/>
    <w:rsid w:val="001B482A"/>
    <w:rsid w:val="001C262B"/>
    <w:rsid w:val="001C3C2B"/>
    <w:rsid w:val="001C4EC3"/>
    <w:rsid w:val="001D09FE"/>
    <w:rsid w:val="001D5D56"/>
    <w:rsid w:val="001E0184"/>
    <w:rsid w:val="001E64BD"/>
    <w:rsid w:val="00204015"/>
    <w:rsid w:val="002051FC"/>
    <w:rsid w:val="00205F1A"/>
    <w:rsid w:val="00211A63"/>
    <w:rsid w:val="002159BF"/>
    <w:rsid w:val="00233F90"/>
    <w:rsid w:val="00235B81"/>
    <w:rsid w:val="00244AB4"/>
    <w:rsid w:val="00250BB3"/>
    <w:rsid w:val="00251B1F"/>
    <w:rsid w:val="00254C48"/>
    <w:rsid w:val="0027263E"/>
    <w:rsid w:val="00291746"/>
    <w:rsid w:val="002959C8"/>
    <w:rsid w:val="00297049"/>
    <w:rsid w:val="002A376B"/>
    <w:rsid w:val="002A5C4C"/>
    <w:rsid w:val="002A662F"/>
    <w:rsid w:val="002C19E0"/>
    <w:rsid w:val="002C2F4C"/>
    <w:rsid w:val="002C3A16"/>
    <w:rsid w:val="002C5C4D"/>
    <w:rsid w:val="002D2966"/>
    <w:rsid w:val="002F1FED"/>
    <w:rsid w:val="00306AC3"/>
    <w:rsid w:val="00315C2F"/>
    <w:rsid w:val="00323CAB"/>
    <w:rsid w:val="00324503"/>
    <w:rsid w:val="00326AE6"/>
    <w:rsid w:val="0033676A"/>
    <w:rsid w:val="0037289C"/>
    <w:rsid w:val="003744B8"/>
    <w:rsid w:val="003835D1"/>
    <w:rsid w:val="0038649A"/>
    <w:rsid w:val="00392556"/>
    <w:rsid w:val="0039397E"/>
    <w:rsid w:val="003A31C0"/>
    <w:rsid w:val="003A492F"/>
    <w:rsid w:val="003A5E69"/>
    <w:rsid w:val="003B2F04"/>
    <w:rsid w:val="003C0DEA"/>
    <w:rsid w:val="003C1951"/>
    <w:rsid w:val="003C2080"/>
    <w:rsid w:val="003C6949"/>
    <w:rsid w:val="003D0882"/>
    <w:rsid w:val="003D2918"/>
    <w:rsid w:val="003D2A56"/>
    <w:rsid w:val="003D669B"/>
    <w:rsid w:val="003E32D4"/>
    <w:rsid w:val="003E6578"/>
    <w:rsid w:val="003F7368"/>
    <w:rsid w:val="00404837"/>
    <w:rsid w:val="00404ED0"/>
    <w:rsid w:val="004070CC"/>
    <w:rsid w:val="00412AAF"/>
    <w:rsid w:val="00412C58"/>
    <w:rsid w:val="00413B50"/>
    <w:rsid w:val="00416F19"/>
    <w:rsid w:val="00427DD0"/>
    <w:rsid w:val="00437D93"/>
    <w:rsid w:val="00441DB6"/>
    <w:rsid w:val="004430C1"/>
    <w:rsid w:val="00444EB5"/>
    <w:rsid w:val="0045063F"/>
    <w:rsid w:val="0048077B"/>
    <w:rsid w:val="00480849"/>
    <w:rsid w:val="0048348C"/>
    <w:rsid w:val="00483DE1"/>
    <w:rsid w:val="00484274"/>
    <w:rsid w:val="004953AB"/>
    <w:rsid w:val="00497957"/>
    <w:rsid w:val="004A112B"/>
    <w:rsid w:val="004B283C"/>
    <w:rsid w:val="004B523C"/>
    <w:rsid w:val="004C21DB"/>
    <w:rsid w:val="004C23F3"/>
    <w:rsid w:val="004D4B32"/>
    <w:rsid w:val="004E0F30"/>
    <w:rsid w:val="004F3680"/>
    <w:rsid w:val="00504A7C"/>
    <w:rsid w:val="00505333"/>
    <w:rsid w:val="0051018D"/>
    <w:rsid w:val="005119E9"/>
    <w:rsid w:val="00533C2F"/>
    <w:rsid w:val="005407B5"/>
    <w:rsid w:val="00545C10"/>
    <w:rsid w:val="00557A03"/>
    <w:rsid w:val="00566F54"/>
    <w:rsid w:val="00567182"/>
    <w:rsid w:val="00567C3F"/>
    <w:rsid w:val="00575592"/>
    <w:rsid w:val="00581EF7"/>
    <w:rsid w:val="00590056"/>
    <w:rsid w:val="005905B7"/>
    <w:rsid w:val="005961D2"/>
    <w:rsid w:val="005A29BD"/>
    <w:rsid w:val="005B3D75"/>
    <w:rsid w:val="005B5037"/>
    <w:rsid w:val="005C1EAD"/>
    <w:rsid w:val="005D5008"/>
    <w:rsid w:val="005E49FE"/>
    <w:rsid w:val="005E4CA3"/>
    <w:rsid w:val="005F42B3"/>
    <w:rsid w:val="0061327C"/>
    <w:rsid w:val="00614641"/>
    <w:rsid w:val="006175AD"/>
    <w:rsid w:val="00623789"/>
    <w:rsid w:val="006347C7"/>
    <w:rsid w:val="00642015"/>
    <w:rsid w:val="0064505F"/>
    <w:rsid w:val="006473A1"/>
    <w:rsid w:val="00647756"/>
    <w:rsid w:val="00652447"/>
    <w:rsid w:val="00652CF2"/>
    <w:rsid w:val="00653C79"/>
    <w:rsid w:val="00654825"/>
    <w:rsid w:val="00657EA0"/>
    <w:rsid w:val="00666032"/>
    <w:rsid w:val="006726FD"/>
    <w:rsid w:val="006733C3"/>
    <w:rsid w:val="006831D8"/>
    <w:rsid w:val="00693BA0"/>
    <w:rsid w:val="00693DFB"/>
    <w:rsid w:val="006970EC"/>
    <w:rsid w:val="006A2AC5"/>
    <w:rsid w:val="006A6CAC"/>
    <w:rsid w:val="006B0138"/>
    <w:rsid w:val="006B349D"/>
    <w:rsid w:val="006C73FA"/>
    <w:rsid w:val="006C76CD"/>
    <w:rsid w:val="006E74E0"/>
    <w:rsid w:val="00700670"/>
    <w:rsid w:val="00704F9E"/>
    <w:rsid w:val="00725A50"/>
    <w:rsid w:val="00744190"/>
    <w:rsid w:val="0078108F"/>
    <w:rsid w:val="00785541"/>
    <w:rsid w:val="007864D0"/>
    <w:rsid w:val="0079014D"/>
    <w:rsid w:val="007918F0"/>
    <w:rsid w:val="00796976"/>
    <w:rsid w:val="007C3251"/>
    <w:rsid w:val="007C3A7E"/>
    <w:rsid w:val="007D5CB6"/>
    <w:rsid w:val="007E3705"/>
    <w:rsid w:val="007E75E9"/>
    <w:rsid w:val="007F0402"/>
    <w:rsid w:val="007F5645"/>
    <w:rsid w:val="008107CE"/>
    <w:rsid w:val="00810B3B"/>
    <w:rsid w:val="00810BED"/>
    <w:rsid w:val="0081497D"/>
    <w:rsid w:val="008161E3"/>
    <w:rsid w:val="008626B4"/>
    <w:rsid w:val="0086600E"/>
    <w:rsid w:val="008840A6"/>
    <w:rsid w:val="0088759A"/>
    <w:rsid w:val="00894040"/>
    <w:rsid w:val="008965B7"/>
    <w:rsid w:val="00896B4D"/>
    <w:rsid w:val="00896B71"/>
    <w:rsid w:val="0089712B"/>
    <w:rsid w:val="008979FA"/>
    <w:rsid w:val="008A11C9"/>
    <w:rsid w:val="008A509E"/>
    <w:rsid w:val="008A7244"/>
    <w:rsid w:val="008C6000"/>
    <w:rsid w:val="008C69A8"/>
    <w:rsid w:val="00927E6D"/>
    <w:rsid w:val="009350A1"/>
    <w:rsid w:val="00944811"/>
    <w:rsid w:val="009464EA"/>
    <w:rsid w:val="009651E4"/>
    <w:rsid w:val="00972059"/>
    <w:rsid w:val="0097310E"/>
    <w:rsid w:val="00973D9E"/>
    <w:rsid w:val="0097403D"/>
    <w:rsid w:val="00977125"/>
    <w:rsid w:val="00984494"/>
    <w:rsid w:val="00985FCF"/>
    <w:rsid w:val="009A0F43"/>
    <w:rsid w:val="009A33A7"/>
    <w:rsid w:val="009B644F"/>
    <w:rsid w:val="009E38A1"/>
    <w:rsid w:val="009E50D4"/>
    <w:rsid w:val="009F5010"/>
    <w:rsid w:val="00A00E6B"/>
    <w:rsid w:val="00A02347"/>
    <w:rsid w:val="00A144B7"/>
    <w:rsid w:val="00A179FD"/>
    <w:rsid w:val="00A236DD"/>
    <w:rsid w:val="00A25B85"/>
    <w:rsid w:val="00A27920"/>
    <w:rsid w:val="00A45F71"/>
    <w:rsid w:val="00A53235"/>
    <w:rsid w:val="00A55820"/>
    <w:rsid w:val="00A74A3D"/>
    <w:rsid w:val="00A77E18"/>
    <w:rsid w:val="00A8456C"/>
    <w:rsid w:val="00A90FED"/>
    <w:rsid w:val="00A91AB6"/>
    <w:rsid w:val="00AA1BBE"/>
    <w:rsid w:val="00AA50C9"/>
    <w:rsid w:val="00AB16F0"/>
    <w:rsid w:val="00AB78BA"/>
    <w:rsid w:val="00AC1F7D"/>
    <w:rsid w:val="00AD586C"/>
    <w:rsid w:val="00AE4020"/>
    <w:rsid w:val="00AF5F63"/>
    <w:rsid w:val="00AF656F"/>
    <w:rsid w:val="00B01FAD"/>
    <w:rsid w:val="00B12C0F"/>
    <w:rsid w:val="00B1487F"/>
    <w:rsid w:val="00B31E8C"/>
    <w:rsid w:val="00B8305F"/>
    <w:rsid w:val="00B862BC"/>
    <w:rsid w:val="00B86EBA"/>
    <w:rsid w:val="00BA403E"/>
    <w:rsid w:val="00BA5E50"/>
    <w:rsid w:val="00BB622C"/>
    <w:rsid w:val="00BB6DC1"/>
    <w:rsid w:val="00BD0186"/>
    <w:rsid w:val="00BD7AC6"/>
    <w:rsid w:val="00BE5D97"/>
    <w:rsid w:val="00C03720"/>
    <w:rsid w:val="00C0710D"/>
    <w:rsid w:val="00C11EC5"/>
    <w:rsid w:val="00C12475"/>
    <w:rsid w:val="00C21368"/>
    <w:rsid w:val="00C27B0C"/>
    <w:rsid w:val="00C54BDE"/>
    <w:rsid w:val="00C6360A"/>
    <w:rsid w:val="00C74F32"/>
    <w:rsid w:val="00C76767"/>
    <w:rsid w:val="00C81819"/>
    <w:rsid w:val="00C83AE4"/>
    <w:rsid w:val="00C849C3"/>
    <w:rsid w:val="00C8710F"/>
    <w:rsid w:val="00C916C4"/>
    <w:rsid w:val="00CA6DCB"/>
    <w:rsid w:val="00CB518E"/>
    <w:rsid w:val="00CC63D9"/>
    <w:rsid w:val="00CE69FF"/>
    <w:rsid w:val="00CF3F8D"/>
    <w:rsid w:val="00CF682D"/>
    <w:rsid w:val="00D0245C"/>
    <w:rsid w:val="00D1454A"/>
    <w:rsid w:val="00D14ECD"/>
    <w:rsid w:val="00D15DDE"/>
    <w:rsid w:val="00D17268"/>
    <w:rsid w:val="00D44BC7"/>
    <w:rsid w:val="00D50549"/>
    <w:rsid w:val="00D72E5B"/>
    <w:rsid w:val="00D808EA"/>
    <w:rsid w:val="00D87F19"/>
    <w:rsid w:val="00DA23EE"/>
    <w:rsid w:val="00DB09C8"/>
    <w:rsid w:val="00DC0DD8"/>
    <w:rsid w:val="00DC1448"/>
    <w:rsid w:val="00DC512B"/>
    <w:rsid w:val="00DD3159"/>
    <w:rsid w:val="00DD6324"/>
    <w:rsid w:val="00DE2226"/>
    <w:rsid w:val="00DE4382"/>
    <w:rsid w:val="00DF6920"/>
    <w:rsid w:val="00E03ACA"/>
    <w:rsid w:val="00E1015C"/>
    <w:rsid w:val="00E111AC"/>
    <w:rsid w:val="00E115B6"/>
    <w:rsid w:val="00E34269"/>
    <w:rsid w:val="00E342DA"/>
    <w:rsid w:val="00E35CA9"/>
    <w:rsid w:val="00E40F5C"/>
    <w:rsid w:val="00E655E2"/>
    <w:rsid w:val="00E77BB7"/>
    <w:rsid w:val="00E825D7"/>
    <w:rsid w:val="00E93370"/>
    <w:rsid w:val="00EA4488"/>
    <w:rsid w:val="00EA4CD8"/>
    <w:rsid w:val="00ED3FC8"/>
    <w:rsid w:val="00ED50BE"/>
    <w:rsid w:val="00EE15E9"/>
    <w:rsid w:val="00EE5A19"/>
    <w:rsid w:val="00EF190F"/>
    <w:rsid w:val="00F01378"/>
    <w:rsid w:val="00F102EF"/>
    <w:rsid w:val="00F12AF4"/>
    <w:rsid w:val="00F22011"/>
    <w:rsid w:val="00F26322"/>
    <w:rsid w:val="00F531B4"/>
    <w:rsid w:val="00F6049E"/>
    <w:rsid w:val="00F60CFD"/>
    <w:rsid w:val="00F6142B"/>
    <w:rsid w:val="00F674B5"/>
    <w:rsid w:val="00F67CAC"/>
    <w:rsid w:val="00F70D16"/>
    <w:rsid w:val="00F73499"/>
    <w:rsid w:val="00F91CC7"/>
    <w:rsid w:val="00FA6064"/>
    <w:rsid w:val="00FB305D"/>
    <w:rsid w:val="00FB7B43"/>
    <w:rsid w:val="00FC711E"/>
    <w:rsid w:val="00FD41CD"/>
    <w:rsid w:val="00FF002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E332"/>
  <w15:docId w15:val="{5F7792EA-4850-4BBF-90BD-69EAADCB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75A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F32"/>
    <w:pPr>
      <w:ind w:left="720"/>
      <w:contextualSpacing/>
    </w:pPr>
  </w:style>
  <w:style w:type="paragraph" w:customStyle="1" w:styleId="Default">
    <w:name w:val="Default"/>
    <w:rsid w:val="00884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26"/>
    <w:rPr>
      <w:rFonts w:ascii="Tahoma" w:hAnsi="Tahoma" w:cs="Tahoma"/>
      <w:sz w:val="16"/>
      <w:szCs w:val="16"/>
    </w:rPr>
  </w:style>
  <w:style w:type="paragraph" w:styleId="Header">
    <w:name w:val="header"/>
    <w:basedOn w:val="Normal"/>
    <w:link w:val="HeaderChar"/>
    <w:uiPriority w:val="99"/>
    <w:unhideWhenUsed/>
    <w:rsid w:val="002F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ED"/>
  </w:style>
  <w:style w:type="paragraph" w:styleId="Footer">
    <w:name w:val="footer"/>
    <w:basedOn w:val="Normal"/>
    <w:link w:val="FooterChar"/>
    <w:uiPriority w:val="99"/>
    <w:unhideWhenUsed/>
    <w:rsid w:val="002F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ED"/>
  </w:style>
  <w:style w:type="paragraph" w:styleId="NormalWeb">
    <w:name w:val="Normal (Web)"/>
    <w:basedOn w:val="Normal"/>
    <w:uiPriority w:val="99"/>
    <w:semiHidden/>
    <w:unhideWhenUsed/>
    <w:rsid w:val="004B283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B283C"/>
    <w:rPr>
      <w:color w:val="0000FF"/>
      <w:u w:val="single"/>
    </w:rPr>
  </w:style>
  <w:style w:type="character" w:customStyle="1" w:styleId="Heading2Char">
    <w:name w:val="Heading 2 Char"/>
    <w:basedOn w:val="DefaultParagraphFont"/>
    <w:link w:val="Heading2"/>
    <w:uiPriority w:val="9"/>
    <w:rsid w:val="006175AD"/>
    <w:rPr>
      <w:rFonts w:ascii="Times New Roman" w:eastAsia="Times New Roman" w:hAnsi="Times New Roman" w:cs="Times New Roman"/>
      <w:b/>
      <w:bCs/>
      <w:sz w:val="36"/>
      <w:szCs w:val="36"/>
      <w:lang w:eastAsia="en-ZA"/>
    </w:rPr>
  </w:style>
  <w:style w:type="table" w:styleId="TableGrid">
    <w:name w:val="Table Grid"/>
    <w:basedOn w:val="TableNormal"/>
    <w:uiPriority w:val="39"/>
    <w:rsid w:val="00C8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01366">
      <w:bodyDiv w:val="1"/>
      <w:marLeft w:val="0"/>
      <w:marRight w:val="0"/>
      <w:marTop w:val="0"/>
      <w:marBottom w:val="0"/>
      <w:divBdr>
        <w:top w:val="none" w:sz="0" w:space="0" w:color="auto"/>
        <w:left w:val="none" w:sz="0" w:space="0" w:color="auto"/>
        <w:bottom w:val="none" w:sz="0" w:space="0" w:color="auto"/>
        <w:right w:val="none" w:sz="0" w:space="0" w:color="auto"/>
      </w:divBdr>
      <w:divsChild>
        <w:div w:id="79607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372977">
      <w:bodyDiv w:val="1"/>
      <w:marLeft w:val="0"/>
      <w:marRight w:val="0"/>
      <w:marTop w:val="0"/>
      <w:marBottom w:val="0"/>
      <w:divBdr>
        <w:top w:val="none" w:sz="0" w:space="0" w:color="auto"/>
        <w:left w:val="none" w:sz="0" w:space="0" w:color="auto"/>
        <w:bottom w:val="none" w:sz="0" w:space="0" w:color="auto"/>
        <w:right w:val="none" w:sz="0" w:space="0" w:color="auto"/>
      </w:divBdr>
    </w:div>
    <w:div w:id="680206199">
      <w:bodyDiv w:val="1"/>
      <w:marLeft w:val="0"/>
      <w:marRight w:val="0"/>
      <w:marTop w:val="0"/>
      <w:marBottom w:val="0"/>
      <w:divBdr>
        <w:top w:val="none" w:sz="0" w:space="0" w:color="auto"/>
        <w:left w:val="none" w:sz="0" w:space="0" w:color="auto"/>
        <w:bottom w:val="none" w:sz="0" w:space="0" w:color="auto"/>
        <w:right w:val="none" w:sz="0" w:space="0" w:color="auto"/>
      </w:divBdr>
    </w:div>
    <w:div w:id="688457418">
      <w:bodyDiv w:val="1"/>
      <w:marLeft w:val="0"/>
      <w:marRight w:val="0"/>
      <w:marTop w:val="0"/>
      <w:marBottom w:val="0"/>
      <w:divBdr>
        <w:top w:val="none" w:sz="0" w:space="0" w:color="auto"/>
        <w:left w:val="none" w:sz="0" w:space="0" w:color="auto"/>
        <w:bottom w:val="none" w:sz="0" w:space="0" w:color="auto"/>
        <w:right w:val="none" w:sz="0" w:space="0" w:color="auto"/>
      </w:divBdr>
    </w:div>
    <w:div w:id="1732191768">
      <w:bodyDiv w:val="1"/>
      <w:marLeft w:val="0"/>
      <w:marRight w:val="0"/>
      <w:marTop w:val="0"/>
      <w:marBottom w:val="0"/>
      <w:divBdr>
        <w:top w:val="none" w:sz="0" w:space="0" w:color="auto"/>
        <w:left w:val="none" w:sz="0" w:space="0" w:color="auto"/>
        <w:bottom w:val="none" w:sz="0" w:space="0" w:color="auto"/>
        <w:right w:val="none" w:sz="0" w:space="0" w:color="auto"/>
      </w:divBdr>
    </w:div>
    <w:div w:id="2078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aflii.org/cgi-bin/LawCite?cit=1967%20%284%29%20SA%20566" TargetMode="External"/><Relationship Id="rId18" Type="http://schemas.openxmlformats.org/officeDocument/2006/relationships/hyperlink" Target="https://www.saflii.org/cgi-bin/LawCite?cit=1955%20%284%29%20SA%201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aflii.org/cgi-bin/LawCite?cit=1989%20%283%29%20SA%20720" TargetMode="External"/><Relationship Id="rId17" Type="http://schemas.openxmlformats.org/officeDocument/2006/relationships/hyperlink" Target="https://www.saflii.org/cgi-bin/LawCite?cit=1999%20%282%29%20SACR%2059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flii.org/za/cases/ZASCA/1999/96.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85%20%283%29%20SA%2067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aflii.org/cgi-bin/LawCite?cit=1990%20%281%29%20SACR%20227" TargetMode="External"/><Relationship Id="rId23" Type="http://schemas.openxmlformats.org/officeDocument/2006/relationships/footer" Target="footer2.xml"/><Relationship Id="rId10" Type="http://schemas.openxmlformats.org/officeDocument/2006/relationships/hyperlink" Target="https://www.saflii.org/cgi-bin/LawCite?cit=1996%20%281%29%20SACR%20405" TargetMode="External"/><Relationship Id="rId19" Type="http://schemas.openxmlformats.org/officeDocument/2006/relationships/hyperlink" Target="https://www.saflii.org/cgi-bin/LawCite?cit=1963%20%284%29%20SA%20877" TargetMode="External"/><Relationship Id="rId4" Type="http://schemas.openxmlformats.org/officeDocument/2006/relationships/settings" Target="settings.xml"/><Relationship Id="rId9" Type="http://schemas.openxmlformats.org/officeDocument/2006/relationships/hyperlink" Target="https://www.saflii.org/cgi-bin/LawCite?cit=%5b1998%5d%202%20All%20SA%2053" TargetMode="External"/><Relationship Id="rId14" Type="http://schemas.openxmlformats.org/officeDocument/2006/relationships/hyperlink" Target="https://www.saflii.org/cgi-bin/LawCite?cit=1985%20%281%29%20SA%20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48D6-F6E5-41CC-BBC6-6236CD10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Masiane Tebogo</dc:creator>
  <cp:lastModifiedBy>Mary Bruce</cp:lastModifiedBy>
  <cp:revision>3</cp:revision>
  <cp:lastPrinted>2024-05-09T10:36:00Z</cp:lastPrinted>
  <dcterms:created xsi:type="dcterms:W3CDTF">2024-06-27T11:43:00Z</dcterms:created>
  <dcterms:modified xsi:type="dcterms:W3CDTF">2024-06-27T12:26:00Z</dcterms:modified>
</cp:coreProperties>
</file>