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38EC6" w14:textId="77777777" w:rsidR="002E0F92" w:rsidRDefault="002E0F92" w:rsidP="00292856">
      <w:pPr>
        <w:jc w:val="center"/>
        <w:rPr>
          <w:rFonts w:ascii="Arial" w:hAnsi="Arial" w:cs="Arial"/>
          <w:noProof/>
          <w:sz w:val="28"/>
          <w:szCs w:val="28"/>
          <w:lang w:val="en-GB" w:eastAsia="en-GB"/>
        </w:rPr>
      </w:pPr>
      <w:bookmarkStart w:id="0" w:name="_GoBack"/>
      <w:bookmarkEnd w:id="0"/>
      <w:r>
        <w:rPr>
          <w:rFonts w:ascii="Arial" w:hAnsi="Arial" w:cs="Arial"/>
          <w:noProof/>
          <w:sz w:val="28"/>
          <w:szCs w:val="28"/>
          <w:lang w:val="en-GB" w:eastAsia="en-GB"/>
        </w:rPr>
        <w:tab/>
      </w:r>
      <w:r>
        <w:rPr>
          <w:rFonts w:ascii="Arial" w:hAnsi="Arial" w:cs="Arial"/>
          <w:noProof/>
          <w:sz w:val="28"/>
          <w:szCs w:val="28"/>
          <w:lang w:val="en-GB" w:eastAsia="en-GB"/>
        </w:rPr>
        <w:tab/>
      </w:r>
      <w:r>
        <w:rPr>
          <w:rFonts w:ascii="Arial" w:hAnsi="Arial" w:cs="Arial"/>
          <w:noProof/>
          <w:sz w:val="28"/>
          <w:szCs w:val="28"/>
          <w:lang w:val="en-GB" w:eastAsia="en-GB"/>
        </w:rPr>
        <w:tab/>
      </w:r>
      <w:r>
        <w:rPr>
          <w:rFonts w:ascii="Arial" w:hAnsi="Arial" w:cs="Arial"/>
          <w:noProof/>
          <w:sz w:val="28"/>
          <w:szCs w:val="28"/>
          <w:lang w:val="en-GB" w:eastAsia="en-GB"/>
        </w:rPr>
        <w:tab/>
      </w:r>
      <w:r>
        <w:rPr>
          <w:rFonts w:ascii="Arial" w:hAnsi="Arial" w:cs="Arial"/>
          <w:noProof/>
          <w:sz w:val="28"/>
          <w:szCs w:val="28"/>
          <w:lang w:val="en-GB" w:eastAsia="en-GB"/>
        </w:rPr>
        <w:tab/>
      </w: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2E0F92" w:rsidRPr="002E0F92" w14:paraId="632932CB" w14:textId="77777777" w:rsidTr="00A0642D">
        <w:tc>
          <w:tcPr>
            <w:tcW w:w="4394" w:type="dxa"/>
          </w:tcPr>
          <w:p w14:paraId="4E6937A4" w14:textId="77777777" w:rsidR="002E0F92" w:rsidRPr="002E0F92" w:rsidRDefault="002E0F92" w:rsidP="002E0F92">
            <w:pPr>
              <w:tabs>
                <w:tab w:val="right" w:pos="4144"/>
              </w:tabs>
              <w:jc w:val="both"/>
              <w:rPr>
                <w:rFonts w:ascii="Arial" w:hAnsi="Arial" w:cs="Arial"/>
                <w:sz w:val="20"/>
                <w:szCs w:val="20"/>
                <w:lang w:val="en-GB"/>
              </w:rPr>
            </w:pPr>
            <w:r w:rsidRPr="002E0F92">
              <w:rPr>
                <w:rFonts w:ascii="Arial" w:hAnsi="Arial" w:cs="Arial"/>
                <w:sz w:val="20"/>
                <w:szCs w:val="20"/>
                <w:lang w:val="en-GB"/>
              </w:rPr>
              <w:t xml:space="preserve">Reportable:  </w:t>
            </w:r>
            <w:r w:rsidRPr="002E0F92">
              <w:rPr>
                <w:rFonts w:ascii="Arial" w:hAnsi="Arial" w:cs="Arial"/>
                <w:sz w:val="20"/>
                <w:szCs w:val="20"/>
                <w:lang w:val="en-GB"/>
              </w:rPr>
              <w:tab/>
              <w:t xml:space="preserve"> </w:t>
            </w:r>
            <w:r w:rsidRPr="002E0F92">
              <w:rPr>
                <w:rFonts w:ascii="Arial" w:hAnsi="Arial" w:cs="Arial"/>
                <w:b/>
                <w:bCs/>
                <w:sz w:val="20"/>
                <w:szCs w:val="20"/>
                <w:lang w:val="en-GB"/>
              </w:rPr>
              <w:t>NO</w:t>
            </w:r>
          </w:p>
          <w:p w14:paraId="35887621" w14:textId="77777777" w:rsidR="002E0F92" w:rsidRPr="002E0F92" w:rsidRDefault="002E0F92" w:rsidP="002E0F92">
            <w:pPr>
              <w:tabs>
                <w:tab w:val="right" w:pos="4144"/>
              </w:tabs>
              <w:jc w:val="both"/>
              <w:rPr>
                <w:rFonts w:ascii="Arial" w:hAnsi="Arial" w:cs="Arial"/>
                <w:sz w:val="20"/>
                <w:szCs w:val="20"/>
                <w:lang w:val="en-GB"/>
              </w:rPr>
            </w:pPr>
            <w:r w:rsidRPr="002E0F92">
              <w:rPr>
                <w:rFonts w:ascii="Arial" w:hAnsi="Arial" w:cs="Arial"/>
                <w:sz w:val="20"/>
                <w:szCs w:val="20"/>
                <w:lang w:val="en-GB"/>
              </w:rPr>
              <w:t xml:space="preserve">Circulate to Judges: </w:t>
            </w:r>
            <w:r w:rsidRPr="002E0F92">
              <w:rPr>
                <w:rFonts w:ascii="Arial" w:hAnsi="Arial" w:cs="Arial"/>
                <w:sz w:val="20"/>
                <w:szCs w:val="20"/>
                <w:lang w:val="en-GB"/>
              </w:rPr>
              <w:tab/>
              <w:t xml:space="preserve">                      </w:t>
            </w:r>
            <w:r w:rsidRPr="002E0F92">
              <w:rPr>
                <w:rFonts w:ascii="Arial" w:hAnsi="Arial" w:cs="Arial"/>
                <w:b/>
                <w:sz w:val="20"/>
                <w:szCs w:val="20"/>
                <w:lang w:val="en-GB"/>
              </w:rPr>
              <w:t>NO</w:t>
            </w:r>
          </w:p>
          <w:p w14:paraId="4F28AAE0" w14:textId="02296BE0" w:rsidR="002E0F92" w:rsidRPr="002E0F92" w:rsidRDefault="002E0F92" w:rsidP="002E0F92">
            <w:pPr>
              <w:tabs>
                <w:tab w:val="right" w:pos="4144"/>
              </w:tabs>
              <w:jc w:val="both"/>
              <w:rPr>
                <w:rFonts w:ascii="Arial" w:hAnsi="Arial" w:cs="Arial"/>
                <w:sz w:val="20"/>
                <w:szCs w:val="20"/>
                <w:lang w:val="en-GB"/>
              </w:rPr>
            </w:pPr>
            <w:r w:rsidRPr="002E0F92">
              <w:rPr>
                <w:rFonts w:ascii="Arial" w:hAnsi="Arial" w:cs="Arial"/>
                <w:sz w:val="20"/>
                <w:szCs w:val="20"/>
                <w:lang w:val="en-GB"/>
              </w:rPr>
              <w:t>Circulate to Magistrates:</w:t>
            </w:r>
            <w:r w:rsidRPr="002E0F92">
              <w:rPr>
                <w:rFonts w:ascii="Arial" w:hAnsi="Arial" w:cs="Arial"/>
                <w:sz w:val="20"/>
                <w:szCs w:val="20"/>
                <w:lang w:val="en-GB"/>
              </w:rPr>
              <w:tab/>
              <w:t xml:space="preserve">                </w:t>
            </w:r>
            <w:r w:rsidR="005A7CB2">
              <w:rPr>
                <w:rFonts w:ascii="Arial" w:hAnsi="Arial" w:cs="Arial"/>
                <w:b/>
                <w:sz w:val="20"/>
                <w:szCs w:val="20"/>
                <w:lang w:val="en-GB"/>
              </w:rPr>
              <w:t>NO</w:t>
            </w:r>
          </w:p>
          <w:p w14:paraId="663039E0" w14:textId="77777777" w:rsidR="002E0F92" w:rsidRPr="002E0F92" w:rsidRDefault="002E0F92" w:rsidP="002E0F92">
            <w:pPr>
              <w:tabs>
                <w:tab w:val="right" w:pos="4144"/>
              </w:tabs>
              <w:jc w:val="both"/>
              <w:rPr>
                <w:rFonts w:ascii="Arial" w:hAnsi="Arial" w:cs="Arial"/>
                <w:sz w:val="20"/>
                <w:szCs w:val="20"/>
                <w:lang w:val="en-GB"/>
              </w:rPr>
            </w:pPr>
            <w:r w:rsidRPr="002E0F92">
              <w:rPr>
                <w:rFonts w:ascii="Arial" w:hAnsi="Arial" w:cs="Arial"/>
                <w:sz w:val="20"/>
                <w:szCs w:val="20"/>
                <w:lang w:val="en-GB"/>
              </w:rPr>
              <w:t>Circulate to Regional Magistrates:</w:t>
            </w:r>
            <w:r w:rsidRPr="002E0F92">
              <w:rPr>
                <w:rFonts w:ascii="Arial" w:hAnsi="Arial" w:cs="Arial"/>
                <w:sz w:val="20"/>
                <w:szCs w:val="20"/>
                <w:lang w:val="en-GB"/>
              </w:rPr>
              <w:tab/>
              <w:t xml:space="preserve">   </w:t>
            </w:r>
            <w:r w:rsidRPr="002E0F92">
              <w:rPr>
                <w:rFonts w:ascii="Arial" w:hAnsi="Arial" w:cs="Arial"/>
                <w:b/>
                <w:sz w:val="20"/>
                <w:szCs w:val="20"/>
                <w:lang w:val="en-GB"/>
              </w:rPr>
              <w:t>NO</w:t>
            </w:r>
          </w:p>
        </w:tc>
      </w:tr>
    </w:tbl>
    <w:p w14:paraId="46851A7A" w14:textId="77777777" w:rsidR="002E0F92" w:rsidRDefault="002E0F92" w:rsidP="002E0F92">
      <w:pPr>
        <w:rPr>
          <w:rFonts w:ascii="Arial" w:hAnsi="Arial" w:cs="Arial"/>
          <w:noProof/>
          <w:sz w:val="28"/>
          <w:szCs w:val="28"/>
          <w:lang w:val="en-GB" w:eastAsia="en-GB"/>
        </w:rPr>
      </w:pPr>
    </w:p>
    <w:p w14:paraId="43C2BEE3" w14:textId="0D0AE1C8" w:rsidR="00857456" w:rsidRDefault="00857456" w:rsidP="00292856">
      <w:pPr>
        <w:jc w:val="center"/>
        <w:rPr>
          <w:rFonts w:ascii="Arial" w:hAnsi="Arial" w:cs="Arial"/>
          <w:sz w:val="28"/>
          <w:szCs w:val="28"/>
          <w:lang w:val="en-US"/>
        </w:rPr>
      </w:pPr>
      <w:r w:rsidRPr="00166C34">
        <w:rPr>
          <w:rFonts w:ascii="Arial" w:hAnsi="Arial" w:cs="Arial"/>
          <w:noProof/>
          <w:sz w:val="28"/>
          <w:szCs w:val="28"/>
          <w:lang w:eastAsia="en-ZA"/>
        </w:rPr>
        <w:drawing>
          <wp:inline distT="0" distB="0" distL="0" distR="0" wp14:anchorId="2AE76587" wp14:editId="0A2EC13D">
            <wp:extent cx="1526059" cy="1526059"/>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759" cy="1525759"/>
                    </a:xfrm>
                    <a:prstGeom prst="rect">
                      <a:avLst/>
                    </a:prstGeom>
                    <a:noFill/>
                    <a:ln>
                      <a:noFill/>
                    </a:ln>
                  </pic:spPr>
                </pic:pic>
              </a:graphicData>
            </a:graphic>
          </wp:inline>
        </w:drawing>
      </w:r>
    </w:p>
    <w:p w14:paraId="46115C4F" w14:textId="77777777" w:rsidR="00857456" w:rsidRPr="000A29F0" w:rsidRDefault="00857456" w:rsidP="00857456">
      <w:pPr>
        <w:spacing w:line="480" w:lineRule="auto"/>
        <w:jc w:val="center"/>
        <w:rPr>
          <w:rFonts w:ascii="Arial" w:eastAsia="Calibri" w:hAnsi="Arial" w:cs="Arial"/>
          <w:b/>
          <w:sz w:val="28"/>
          <w:lang w:val="en-GB"/>
        </w:rPr>
      </w:pPr>
      <w:r w:rsidRPr="000A29F0">
        <w:rPr>
          <w:rFonts w:ascii="Arial" w:eastAsia="Calibri" w:hAnsi="Arial" w:cs="Arial"/>
          <w:b/>
          <w:sz w:val="28"/>
          <w:lang w:val="en-GB"/>
        </w:rPr>
        <w:t>IN THE HIGH COURT OF SOUTH AFRICA</w:t>
      </w:r>
    </w:p>
    <w:p w14:paraId="230F2F1F" w14:textId="77777777" w:rsidR="00857456" w:rsidRPr="000A29F0" w:rsidRDefault="00857456" w:rsidP="00857456">
      <w:pPr>
        <w:spacing w:line="480" w:lineRule="auto"/>
        <w:jc w:val="center"/>
        <w:rPr>
          <w:rFonts w:ascii="Arial" w:eastAsia="Calibri" w:hAnsi="Arial" w:cs="Arial"/>
          <w:b/>
          <w:sz w:val="28"/>
          <w:lang w:val="en-GB"/>
        </w:rPr>
      </w:pPr>
      <w:r w:rsidRPr="000A29F0">
        <w:rPr>
          <w:rFonts w:ascii="Arial" w:eastAsia="Calibri" w:hAnsi="Arial" w:cs="Arial"/>
          <w:b/>
          <w:sz w:val="28"/>
          <w:lang w:val="en-GB"/>
        </w:rPr>
        <w:t>NORTHWEST DIVISION, MAHIKENG</w:t>
      </w:r>
    </w:p>
    <w:p w14:paraId="188F8BBC" w14:textId="77777777" w:rsidR="00857456" w:rsidRPr="001137B2" w:rsidRDefault="00857456" w:rsidP="00857456">
      <w:pPr>
        <w:spacing w:line="480" w:lineRule="auto"/>
        <w:jc w:val="both"/>
        <w:rPr>
          <w:rFonts w:ascii="Arial" w:eastAsia="Calibri" w:hAnsi="Arial" w:cs="Arial"/>
          <w:b/>
          <w:sz w:val="16"/>
          <w:szCs w:val="16"/>
          <w:lang w:val="en-GB"/>
        </w:rPr>
      </w:pPr>
    </w:p>
    <w:p w14:paraId="55F06C1C" w14:textId="5A5CCD8C" w:rsidR="00857456" w:rsidRDefault="00857456" w:rsidP="00857456">
      <w:pPr>
        <w:spacing w:line="480" w:lineRule="auto"/>
        <w:jc w:val="right"/>
        <w:rPr>
          <w:rFonts w:ascii="Arial" w:eastAsia="MS Mincho" w:hAnsi="Arial" w:cs="Arial"/>
          <w:b/>
          <w:iCs/>
          <w:sz w:val="28"/>
          <w:szCs w:val="28"/>
        </w:rPr>
      </w:pPr>
      <w:r w:rsidRPr="00492D39">
        <w:rPr>
          <w:rFonts w:ascii="Arial" w:eastAsia="MS Mincho" w:hAnsi="Arial" w:cs="Arial"/>
          <w:b/>
          <w:iCs/>
          <w:sz w:val="28"/>
          <w:szCs w:val="28"/>
          <w:lang w:val="en-GB"/>
        </w:rPr>
        <w:t xml:space="preserve">CASE NO: </w:t>
      </w:r>
      <w:r w:rsidR="00E76F6C">
        <w:rPr>
          <w:rFonts w:ascii="Arial" w:eastAsia="MS Mincho" w:hAnsi="Arial" w:cs="Arial"/>
          <w:b/>
          <w:iCs/>
          <w:sz w:val="28"/>
          <w:szCs w:val="28"/>
          <w:lang w:val="en-GB"/>
        </w:rPr>
        <w:t>M420/2020</w:t>
      </w:r>
    </w:p>
    <w:p w14:paraId="0BED89DE" w14:textId="77777777" w:rsidR="00857456" w:rsidRPr="009C64CC" w:rsidRDefault="00857456" w:rsidP="00857456">
      <w:pPr>
        <w:spacing w:line="480" w:lineRule="auto"/>
        <w:jc w:val="both"/>
        <w:rPr>
          <w:rFonts w:ascii="Arial" w:eastAsia="MS Mincho" w:hAnsi="Arial" w:cs="Arial"/>
          <w:b/>
          <w:iCs/>
          <w:sz w:val="16"/>
          <w:szCs w:val="16"/>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p>
    <w:p w14:paraId="32CEB27C" w14:textId="77777777" w:rsidR="00857456" w:rsidRDefault="00857456" w:rsidP="00857456">
      <w:pPr>
        <w:spacing w:line="480" w:lineRule="auto"/>
        <w:jc w:val="both"/>
        <w:rPr>
          <w:rFonts w:ascii="Arial" w:eastAsia="MS Mincho" w:hAnsi="Arial" w:cs="Arial"/>
          <w:b/>
          <w:iCs/>
          <w:sz w:val="28"/>
          <w:szCs w:val="28"/>
          <w:lang w:val="en-GB"/>
        </w:rPr>
      </w:pPr>
      <w:r w:rsidRPr="003E64F2">
        <w:rPr>
          <w:rFonts w:ascii="Arial" w:eastAsia="MS Mincho" w:hAnsi="Arial" w:cs="Arial"/>
          <w:b/>
          <w:iCs/>
          <w:sz w:val="28"/>
          <w:szCs w:val="28"/>
          <w:lang w:val="en-GB"/>
        </w:rPr>
        <w:t>In the matter between:-</w:t>
      </w:r>
    </w:p>
    <w:p w14:paraId="3EA218A9" w14:textId="77777777" w:rsidR="00857456" w:rsidRPr="009C64CC" w:rsidRDefault="00857456" w:rsidP="00857456">
      <w:pPr>
        <w:spacing w:line="480" w:lineRule="auto"/>
        <w:jc w:val="both"/>
        <w:rPr>
          <w:rFonts w:ascii="Arial" w:eastAsia="MS Mincho" w:hAnsi="Arial" w:cs="Arial"/>
          <w:b/>
          <w:iCs/>
          <w:sz w:val="16"/>
          <w:szCs w:val="16"/>
          <w:lang w:val="en-GB"/>
        </w:rPr>
      </w:pPr>
    </w:p>
    <w:p w14:paraId="7B9E4459" w14:textId="572819A4" w:rsidR="003E0672" w:rsidRDefault="00E76F6C" w:rsidP="005B6724">
      <w:pPr>
        <w:autoSpaceDE w:val="0"/>
        <w:autoSpaceDN w:val="0"/>
        <w:adjustRightInd w:val="0"/>
        <w:rPr>
          <w:rFonts w:ascii="Arial" w:hAnsi="Arial" w:cs="Arial"/>
          <w:sz w:val="28"/>
          <w:szCs w:val="28"/>
          <w:lang w:val="en-GB"/>
        </w:rPr>
      </w:pPr>
      <w:r>
        <w:rPr>
          <w:rFonts w:ascii="Arial" w:hAnsi="Arial" w:cs="Arial"/>
          <w:b/>
          <w:bCs/>
          <w:sz w:val="28"/>
          <w:szCs w:val="28"/>
          <w:lang w:val="en-GB"/>
        </w:rPr>
        <w:t>DONOVAN RATKO PIRIJA N.O</w:t>
      </w:r>
      <w:r w:rsidR="003E0672" w:rsidRPr="003E0672">
        <w:rPr>
          <w:rFonts w:ascii="Arial" w:hAnsi="Arial" w:cs="Arial"/>
          <w:b/>
          <w:bCs/>
          <w:sz w:val="28"/>
          <w:szCs w:val="28"/>
          <w:lang w:val="en-GB"/>
        </w:rPr>
        <w:t xml:space="preserve"> </w:t>
      </w:r>
      <w:r w:rsidR="003E0672">
        <w:rPr>
          <w:rFonts w:ascii="Arial" w:hAnsi="Arial" w:cs="Arial"/>
          <w:sz w:val="28"/>
          <w:szCs w:val="28"/>
          <w:lang w:val="en-GB"/>
        </w:rPr>
        <w:tab/>
      </w:r>
      <w:r w:rsidR="003E0672">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First </w:t>
      </w:r>
      <w:r w:rsidR="003E0672" w:rsidRPr="003E0672">
        <w:rPr>
          <w:rFonts w:ascii="Arial" w:hAnsi="Arial" w:cs="Arial"/>
          <w:sz w:val="28"/>
          <w:szCs w:val="28"/>
          <w:lang w:val="en-GB"/>
        </w:rPr>
        <w:t>Applicant</w:t>
      </w:r>
    </w:p>
    <w:p w14:paraId="36C589AE" w14:textId="77777777" w:rsidR="00E76F6C" w:rsidRDefault="00E76F6C" w:rsidP="003E0672">
      <w:pPr>
        <w:autoSpaceDE w:val="0"/>
        <w:autoSpaceDN w:val="0"/>
        <w:adjustRightInd w:val="0"/>
        <w:rPr>
          <w:rFonts w:ascii="Arial" w:hAnsi="Arial" w:cs="Arial"/>
          <w:sz w:val="28"/>
          <w:szCs w:val="28"/>
          <w:lang w:val="en-GB"/>
        </w:rPr>
      </w:pPr>
    </w:p>
    <w:p w14:paraId="4D6AB0B9" w14:textId="383361FD" w:rsidR="00E76F6C" w:rsidRPr="003E0672" w:rsidRDefault="00E76F6C" w:rsidP="005B6724">
      <w:pPr>
        <w:autoSpaceDE w:val="0"/>
        <w:autoSpaceDN w:val="0"/>
        <w:adjustRightInd w:val="0"/>
        <w:jc w:val="both"/>
        <w:rPr>
          <w:rFonts w:ascii="Arial" w:hAnsi="Arial" w:cs="Arial"/>
          <w:sz w:val="28"/>
          <w:szCs w:val="28"/>
          <w:lang w:val="en-GB"/>
        </w:rPr>
      </w:pPr>
      <w:r w:rsidRPr="005B6724">
        <w:rPr>
          <w:rFonts w:ascii="Arial" w:hAnsi="Arial" w:cs="Arial"/>
          <w:b/>
          <w:bCs/>
          <w:sz w:val="28"/>
          <w:szCs w:val="28"/>
          <w:lang w:val="en-GB"/>
        </w:rPr>
        <w:t>BRANDON RODNEY TOPHAM N.O</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Second Applicant</w:t>
      </w:r>
    </w:p>
    <w:p w14:paraId="3952FEF7" w14:textId="74A4F121" w:rsidR="003E0672" w:rsidRDefault="005B6724" w:rsidP="003E0672">
      <w:pPr>
        <w:autoSpaceDE w:val="0"/>
        <w:autoSpaceDN w:val="0"/>
        <w:adjustRightInd w:val="0"/>
        <w:rPr>
          <w:rFonts w:ascii="Arial" w:hAnsi="Arial" w:cs="Arial"/>
          <w:sz w:val="28"/>
          <w:szCs w:val="28"/>
          <w:lang w:val="en-GB"/>
        </w:rPr>
      </w:pPr>
      <w:r>
        <w:rPr>
          <w:rFonts w:ascii="Arial" w:hAnsi="Arial" w:cs="Arial"/>
          <w:sz w:val="28"/>
          <w:szCs w:val="28"/>
          <w:lang w:val="en-GB"/>
        </w:rPr>
        <w:t>(</w:t>
      </w:r>
      <w:r w:rsidR="002E0F92">
        <w:rPr>
          <w:rFonts w:ascii="Arial" w:hAnsi="Arial" w:cs="Arial"/>
          <w:sz w:val="28"/>
          <w:szCs w:val="28"/>
          <w:lang w:val="en-GB"/>
        </w:rPr>
        <w:t>In</w:t>
      </w:r>
      <w:r>
        <w:rPr>
          <w:rFonts w:ascii="Arial" w:hAnsi="Arial" w:cs="Arial"/>
          <w:sz w:val="28"/>
          <w:szCs w:val="28"/>
          <w:lang w:val="en-GB"/>
        </w:rPr>
        <w:t xml:space="preserve"> their </w:t>
      </w:r>
      <w:r w:rsidR="0043259C">
        <w:rPr>
          <w:rFonts w:ascii="Arial" w:hAnsi="Arial" w:cs="Arial"/>
          <w:sz w:val="28"/>
          <w:szCs w:val="28"/>
          <w:lang w:val="en-GB"/>
        </w:rPr>
        <w:t>capacity as the duly authorised</w:t>
      </w:r>
    </w:p>
    <w:p w14:paraId="31DFA388" w14:textId="7ED91A40" w:rsidR="0043259C" w:rsidRDefault="0043259C" w:rsidP="003E0672">
      <w:pPr>
        <w:autoSpaceDE w:val="0"/>
        <w:autoSpaceDN w:val="0"/>
        <w:adjustRightInd w:val="0"/>
        <w:rPr>
          <w:rFonts w:ascii="Arial" w:hAnsi="Arial" w:cs="Arial"/>
          <w:sz w:val="28"/>
          <w:szCs w:val="28"/>
          <w:lang w:val="en-GB"/>
        </w:rPr>
      </w:pPr>
      <w:r>
        <w:rPr>
          <w:rFonts w:ascii="Arial" w:hAnsi="Arial" w:cs="Arial"/>
          <w:sz w:val="28"/>
          <w:szCs w:val="28"/>
          <w:lang w:val="en-GB"/>
        </w:rPr>
        <w:t>Trustees of the Mahemsrus Trust</w:t>
      </w:r>
      <w:r w:rsidR="002E0F92">
        <w:rPr>
          <w:rFonts w:ascii="Arial" w:hAnsi="Arial" w:cs="Arial"/>
          <w:sz w:val="28"/>
          <w:szCs w:val="28"/>
          <w:lang w:val="en-GB"/>
        </w:rPr>
        <w:t xml:space="preserve"> – IT3780/97</w:t>
      </w:r>
      <w:r>
        <w:rPr>
          <w:rFonts w:ascii="Arial" w:hAnsi="Arial" w:cs="Arial"/>
          <w:sz w:val="28"/>
          <w:szCs w:val="28"/>
          <w:lang w:val="en-GB"/>
        </w:rPr>
        <w:t>)</w:t>
      </w:r>
    </w:p>
    <w:p w14:paraId="7379B1CA" w14:textId="77777777" w:rsidR="0043259C" w:rsidRDefault="0043259C" w:rsidP="003E0672">
      <w:pPr>
        <w:autoSpaceDE w:val="0"/>
        <w:autoSpaceDN w:val="0"/>
        <w:adjustRightInd w:val="0"/>
        <w:rPr>
          <w:rFonts w:ascii="Arial" w:hAnsi="Arial" w:cs="Arial"/>
          <w:sz w:val="28"/>
          <w:szCs w:val="28"/>
          <w:lang w:val="en-GB"/>
        </w:rPr>
      </w:pPr>
    </w:p>
    <w:p w14:paraId="01B114E1" w14:textId="1A9F7C8B" w:rsidR="003E0672" w:rsidRPr="003E0672" w:rsidRDefault="003E0672" w:rsidP="003E0672">
      <w:pPr>
        <w:autoSpaceDE w:val="0"/>
        <w:autoSpaceDN w:val="0"/>
        <w:adjustRightInd w:val="0"/>
        <w:rPr>
          <w:rFonts w:ascii="Arial" w:hAnsi="Arial" w:cs="Arial"/>
          <w:sz w:val="28"/>
          <w:szCs w:val="28"/>
          <w:lang w:val="en-GB"/>
        </w:rPr>
      </w:pPr>
      <w:r>
        <w:rPr>
          <w:rFonts w:ascii="Arial" w:hAnsi="Arial" w:cs="Arial"/>
          <w:sz w:val="28"/>
          <w:szCs w:val="28"/>
          <w:lang w:val="en-GB"/>
        </w:rPr>
        <w:t xml:space="preserve">and </w:t>
      </w:r>
    </w:p>
    <w:p w14:paraId="2E68EEAE" w14:textId="77777777" w:rsidR="003E0672" w:rsidRDefault="003E0672" w:rsidP="003E0672">
      <w:pPr>
        <w:autoSpaceDE w:val="0"/>
        <w:autoSpaceDN w:val="0"/>
        <w:adjustRightInd w:val="0"/>
        <w:rPr>
          <w:rFonts w:ascii="Arial" w:hAnsi="Arial" w:cs="Arial"/>
          <w:sz w:val="28"/>
          <w:szCs w:val="28"/>
          <w:lang w:val="en-GB"/>
        </w:rPr>
      </w:pPr>
    </w:p>
    <w:p w14:paraId="59CBEC39" w14:textId="4CF72B31" w:rsidR="003E0672" w:rsidRPr="003E0672" w:rsidRDefault="00E76F6C" w:rsidP="003E0672">
      <w:pPr>
        <w:autoSpaceDE w:val="0"/>
        <w:autoSpaceDN w:val="0"/>
        <w:adjustRightInd w:val="0"/>
        <w:rPr>
          <w:rFonts w:ascii="Arial" w:hAnsi="Arial" w:cs="Arial"/>
          <w:sz w:val="28"/>
          <w:szCs w:val="28"/>
          <w:lang w:val="en-GB"/>
        </w:rPr>
      </w:pPr>
      <w:r>
        <w:rPr>
          <w:rFonts w:ascii="Arial" w:hAnsi="Arial" w:cs="Arial"/>
          <w:b/>
          <w:bCs/>
          <w:sz w:val="28"/>
          <w:szCs w:val="28"/>
          <w:lang w:val="en-GB"/>
        </w:rPr>
        <w:t>ELMARIE ROOS</w:t>
      </w:r>
      <w:r w:rsidR="003E0672" w:rsidRPr="00292856">
        <w:rPr>
          <w:rFonts w:ascii="Arial" w:hAnsi="Arial" w:cs="Arial"/>
          <w:b/>
          <w:bCs/>
          <w:sz w:val="28"/>
          <w:szCs w:val="28"/>
          <w:lang w:val="en-GB"/>
        </w:rPr>
        <w:t xml:space="preserve"> </w:t>
      </w:r>
      <w:r w:rsidR="003E0672" w:rsidRPr="00292856">
        <w:rPr>
          <w:rFonts w:ascii="Arial" w:hAnsi="Arial" w:cs="Arial"/>
          <w:b/>
          <w:bCs/>
          <w:sz w:val="28"/>
          <w:szCs w:val="28"/>
          <w:lang w:val="en-GB"/>
        </w:rPr>
        <w:tab/>
      </w:r>
      <w:r w:rsidR="003E0672">
        <w:rPr>
          <w:rFonts w:ascii="Arial" w:hAnsi="Arial" w:cs="Arial"/>
          <w:sz w:val="28"/>
          <w:szCs w:val="28"/>
          <w:lang w:val="en-GB"/>
        </w:rPr>
        <w:tab/>
      </w:r>
      <w:r w:rsidR="003E0672">
        <w:rPr>
          <w:rFonts w:ascii="Arial" w:hAnsi="Arial" w:cs="Arial"/>
          <w:sz w:val="28"/>
          <w:szCs w:val="28"/>
          <w:lang w:val="en-GB"/>
        </w:rPr>
        <w:tab/>
      </w:r>
      <w:r w:rsidR="003E0672">
        <w:rPr>
          <w:rFonts w:ascii="Arial" w:hAnsi="Arial" w:cs="Arial"/>
          <w:sz w:val="28"/>
          <w:szCs w:val="28"/>
          <w:lang w:val="en-GB"/>
        </w:rPr>
        <w:tab/>
        <w:t xml:space="preserve">       </w:t>
      </w:r>
      <w:r w:rsidR="00292856">
        <w:rPr>
          <w:rFonts w:ascii="Arial" w:hAnsi="Arial" w:cs="Arial"/>
          <w:sz w:val="28"/>
          <w:szCs w:val="28"/>
          <w:lang w:val="en-GB"/>
        </w:rPr>
        <w:t xml:space="preserve"> </w:t>
      </w:r>
      <w:r>
        <w:rPr>
          <w:rFonts w:ascii="Arial" w:hAnsi="Arial" w:cs="Arial"/>
          <w:sz w:val="28"/>
          <w:szCs w:val="28"/>
          <w:lang w:val="en-GB"/>
        </w:rPr>
        <w:tab/>
      </w:r>
      <w:r w:rsidR="003E0672">
        <w:rPr>
          <w:rFonts w:ascii="Arial" w:hAnsi="Arial" w:cs="Arial"/>
          <w:sz w:val="28"/>
          <w:szCs w:val="28"/>
          <w:lang w:val="en-GB"/>
        </w:rPr>
        <w:t xml:space="preserve"> </w:t>
      </w:r>
      <w:r>
        <w:rPr>
          <w:rFonts w:ascii="Arial" w:hAnsi="Arial" w:cs="Arial"/>
          <w:sz w:val="28"/>
          <w:szCs w:val="28"/>
          <w:lang w:val="en-GB"/>
        </w:rPr>
        <w:tab/>
      </w:r>
      <w:r w:rsidR="003E0672" w:rsidRPr="003E0672">
        <w:rPr>
          <w:rFonts w:ascii="Arial" w:hAnsi="Arial" w:cs="Arial"/>
          <w:sz w:val="28"/>
          <w:szCs w:val="28"/>
          <w:lang w:val="en-GB"/>
        </w:rPr>
        <w:t>First Respondent</w:t>
      </w:r>
    </w:p>
    <w:p w14:paraId="097E26CE" w14:textId="77777777" w:rsidR="00E76F6C" w:rsidRDefault="00E76F6C" w:rsidP="00292856">
      <w:pPr>
        <w:autoSpaceDE w:val="0"/>
        <w:autoSpaceDN w:val="0"/>
        <w:adjustRightInd w:val="0"/>
        <w:spacing w:line="360" w:lineRule="auto"/>
        <w:rPr>
          <w:rFonts w:ascii="Arial" w:hAnsi="Arial" w:cs="Arial"/>
          <w:sz w:val="28"/>
          <w:szCs w:val="28"/>
          <w:lang w:val="en-GB"/>
        </w:rPr>
      </w:pPr>
    </w:p>
    <w:p w14:paraId="7CE9AE9F" w14:textId="192A5EA9" w:rsidR="00E76F6C" w:rsidRPr="005B6724" w:rsidRDefault="00E76F6C" w:rsidP="00292856">
      <w:pPr>
        <w:autoSpaceDE w:val="0"/>
        <w:autoSpaceDN w:val="0"/>
        <w:adjustRightInd w:val="0"/>
        <w:spacing w:line="360" w:lineRule="auto"/>
        <w:rPr>
          <w:rFonts w:ascii="Arial" w:hAnsi="Arial" w:cs="Arial"/>
          <w:b/>
          <w:bCs/>
          <w:sz w:val="28"/>
          <w:szCs w:val="28"/>
          <w:lang w:val="en-GB"/>
        </w:rPr>
      </w:pPr>
      <w:r w:rsidRPr="005B6724">
        <w:rPr>
          <w:rFonts w:ascii="Arial" w:hAnsi="Arial" w:cs="Arial"/>
          <w:b/>
          <w:bCs/>
          <w:sz w:val="28"/>
          <w:szCs w:val="28"/>
          <w:lang w:val="en-GB"/>
        </w:rPr>
        <w:t>ALL UNLAWFUL OCCUPIERS OF THE</w:t>
      </w:r>
    </w:p>
    <w:p w14:paraId="7505A92F" w14:textId="77777777" w:rsidR="00E76F6C" w:rsidRPr="005B6724" w:rsidRDefault="00E76F6C" w:rsidP="00292856">
      <w:pPr>
        <w:autoSpaceDE w:val="0"/>
        <w:autoSpaceDN w:val="0"/>
        <w:adjustRightInd w:val="0"/>
        <w:spacing w:line="360" w:lineRule="auto"/>
        <w:rPr>
          <w:rFonts w:ascii="Arial" w:hAnsi="Arial" w:cs="Arial"/>
          <w:b/>
          <w:bCs/>
          <w:sz w:val="28"/>
          <w:szCs w:val="28"/>
          <w:lang w:val="en-GB"/>
        </w:rPr>
      </w:pPr>
      <w:r w:rsidRPr="005B6724">
        <w:rPr>
          <w:rFonts w:ascii="Arial" w:hAnsi="Arial" w:cs="Arial"/>
          <w:b/>
          <w:bCs/>
          <w:sz w:val="28"/>
          <w:szCs w:val="28"/>
          <w:lang w:val="en-GB"/>
        </w:rPr>
        <w:t>PROPERTY KNOWN AS PORTION 167 OF</w:t>
      </w:r>
    </w:p>
    <w:p w14:paraId="25DD2AA3" w14:textId="77777777" w:rsidR="00E76F6C" w:rsidRPr="005B6724" w:rsidRDefault="00E76F6C" w:rsidP="00292856">
      <w:pPr>
        <w:autoSpaceDE w:val="0"/>
        <w:autoSpaceDN w:val="0"/>
        <w:adjustRightInd w:val="0"/>
        <w:spacing w:line="360" w:lineRule="auto"/>
        <w:rPr>
          <w:rFonts w:ascii="Arial" w:hAnsi="Arial" w:cs="Arial"/>
          <w:b/>
          <w:bCs/>
          <w:sz w:val="28"/>
          <w:szCs w:val="28"/>
          <w:lang w:val="en-GB"/>
        </w:rPr>
      </w:pPr>
      <w:r w:rsidRPr="005B6724">
        <w:rPr>
          <w:rFonts w:ascii="Arial" w:hAnsi="Arial" w:cs="Arial"/>
          <w:b/>
          <w:bCs/>
          <w:sz w:val="28"/>
          <w:szCs w:val="28"/>
          <w:lang w:val="en-GB"/>
        </w:rPr>
        <w:t>FARM ELANDSHEUVEL 402, REGISTRATION</w:t>
      </w:r>
    </w:p>
    <w:p w14:paraId="2442D149" w14:textId="77777777" w:rsidR="00E76F6C" w:rsidRPr="005B6724" w:rsidRDefault="00E76F6C" w:rsidP="00292856">
      <w:pPr>
        <w:autoSpaceDE w:val="0"/>
        <w:autoSpaceDN w:val="0"/>
        <w:adjustRightInd w:val="0"/>
        <w:spacing w:line="360" w:lineRule="auto"/>
        <w:rPr>
          <w:rFonts w:ascii="Arial" w:hAnsi="Arial" w:cs="Arial"/>
          <w:b/>
          <w:bCs/>
          <w:sz w:val="28"/>
          <w:szCs w:val="28"/>
          <w:lang w:val="en-GB"/>
        </w:rPr>
      </w:pPr>
      <w:r w:rsidRPr="005B6724">
        <w:rPr>
          <w:rFonts w:ascii="Arial" w:hAnsi="Arial" w:cs="Arial"/>
          <w:b/>
          <w:bCs/>
          <w:sz w:val="28"/>
          <w:szCs w:val="28"/>
          <w:lang w:val="en-GB"/>
        </w:rPr>
        <w:t>DIVISION IP SITUATED AT 22 CUCKOO STREET</w:t>
      </w:r>
    </w:p>
    <w:p w14:paraId="04A188D8" w14:textId="009416F6" w:rsidR="00E76F6C" w:rsidRDefault="00E76F6C" w:rsidP="00292856">
      <w:pPr>
        <w:autoSpaceDE w:val="0"/>
        <w:autoSpaceDN w:val="0"/>
        <w:adjustRightInd w:val="0"/>
        <w:spacing w:line="360" w:lineRule="auto"/>
        <w:rPr>
          <w:rFonts w:ascii="Arial" w:hAnsi="Arial" w:cs="Arial"/>
          <w:sz w:val="28"/>
          <w:szCs w:val="28"/>
          <w:lang w:val="en-GB"/>
        </w:rPr>
      </w:pPr>
      <w:r w:rsidRPr="005B6724">
        <w:rPr>
          <w:rFonts w:ascii="Arial" w:hAnsi="Arial" w:cs="Arial"/>
          <w:b/>
          <w:bCs/>
          <w:sz w:val="28"/>
          <w:szCs w:val="28"/>
          <w:lang w:val="en-GB"/>
        </w:rPr>
        <w:t>IRENEPARK, KLERKSDORP, NORTH</w:t>
      </w:r>
      <w:r w:rsidR="005B6724">
        <w:rPr>
          <w:rFonts w:ascii="Arial" w:hAnsi="Arial" w:cs="Arial"/>
          <w:b/>
          <w:bCs/>
          <w:sz w:val="28"/>
          <w:szCs w:val="28"/>
          <w:lang w:val="en-GB"/>
        </w:rPr>
        <w:t>-</w:t>
      </w:r>
      <w:r w:rsidRPr="005B6724">
        <w:rPr>
          <w:rFonts w:ascii="Arial" w:hAnsi="Arial" w:cs="Arial"/>
          <w:b/>
          <w:bCs/>
          <w:sz w:val="28"/>
          <w:szCs w:val="28"/>
          <w:lang w:val="en-GB"/>
        </w:rPr>
        <w:t xml:space="preserve"> WEST</w:t>
      </w:r>
      <w:r w:rsidRPr="005B6724">
        <w:rPr>
          <w:rFonts w:ascii="Arial" w:hAnsi="Arial" w:cs="Arial"/>
          <w:b/>
          <w:bCs/>
          <w:sz w:val="28"/>
          <w:szCs w:val="28"/>
          <w:lang w:val="en-GB"/>
        </w:rPr>
        <w:tab/>
      </w:r>
      <w:r>
        <w:rPr>
          <w:rFonts w:ascii="Arial" w:hAnsi="Arial" w:cs="Arial"/>
          <w:sz w:val="28"/>
          <w:szCs w:val="28"/>
          <w:lang w:val="en-GB"/>
        </w:rPr>
        <w:t>Second Respondent</w:t>
      </w:r>
      <w:r w:rsidR="003E0672" w:rsidRPr="003E0672">
        <w:rPr>
          <w:rFonts w:ascii="Arial" w:hAnsi="Arial" w:cs="Arial"/>
          <w:sz w:val="28"/>
          <w:szCs w:val="28"/>
          <w:lang w:val="en-GB"/>
        </w:rPr>
        <w:t xml:space="preserve"> </w:t>
      </w:r>
    </w:p>
    <w:p w14:paraId="052FE329" w14:textId="77777777" w:rsidR="00E76F6C" w:rsidRDefault="00E76F6C" w:rsidP="00292856">
      <w:pPr>
        <w:autoSpaceDE w:val="0"/>
        <w:autoSpaceDN w:val="0"/>
        <w:adjustRightInd w:val="0"/>
        <w:spacing w:line="360" w:lineRule="auto"/>
        <w:rPr>
          <w:rFonts w:ascii="Arial" w:hAnsi="Arial" w:cs="Arial"/>
          <w:sz w:val="28"/>
          <w:szCs w:val="28"/>
          <w:lang w:val="en-GB"/>
        </w:rPr>
      </w:pPr>
    </w:p>
    <w:p w14:paraId="7F2240E8" w14:textId="7902F72F" w:rsidR="00292856" w:rsidRDefault="00E76F6C" w:rsidP="005B6724">
      <w:pPr>
        <w:autoSpaceDE w:val="0"/>
        <w:autoSpaceDN w:val="0"/>
        <w:adjustRightInd w:val="0"/>
        <w:spacing w:line="360" w:lineRule="auto"/>
        <w:rPr>
          <w:rFonts w:ascii="Arial" w:hAnsi="Arial" w:cs="Arial"/>
          <w:sz w:val="28"/>
          <w:szCs w:val="28"/>
          <w:lang w:val="en-GB"/>
        </w:rPr>
      </w:pPr>
      <w:r w:rsidRPr="005B6724">
        <w:rPr>
          <w:rFonts w:ascii="Arial" w:hAnsi="Arial" w:cs="Arial"/>
          <w:b/>
          <w:bCs/>
          <w:sz w:val="28"/>
          <w:szCs w:val="28"/>
          <w:lang w:val="en-GB"/>
        </w:rPr>
        <w:t>MATLOSANA LOCAL MUNICIPALITY</w:t>
      </w:r>
      <w:r w:rsidR="003E0672">
        <w:rPr>
          <w:rFonts w:ascii="Arial" w:hAnsi="Arial" w:cs="Arial"/>
          <w:sz w:val="28"/>
          <w:szCs w:val="28"/>
          <w:lang w:val="en-GB"/>
        </w:rPr>
        <w:tab/>
      </w:r>
      <w:r w:rsidR="003E0672">
        <w:rPr>
          <w:rFonts w:ascii="Arial" w:hAnsi="Arial" w:cs="Arial"/>
          <w:sz w:val="28"/>
          <w:szCs w:val="28"/>
          <w:lang w:val="en-GB"/>
        </w:rPr>
        <w:tab/>
        <w:t xml:space="preserve">      </w:t>
      </w:r>
      <w:r>
        <w:rPr>
          <w:rFonts w:ascii="Arial" w:hAnsi="Arial" w:cs="Arial"/>
          <w:sz w:val="28"/>
          <w:szCs w:val="28"/>
          <w:lang w:val="en-GB"/>
        </w:rPr>
        <w:tab/>
        <w:t>Third</w:t>
      </w:r>
      <w:r w:rsidR="003E0672" w:rsidRPr="003E0672">
        <w:rPr>
          <w:rFonts w:ascii="Arial" w:hAnsi="Arial" w:cs="Arial"/>
          <w:sz w:val="28"/>
          <w:szCs w:val="28"/>
          <w:lang w:val="en-GB"/>
        </w:rPr>
        <w:t xml:space="preserve"> Respon</w:t>
      </w:r>
      <w:r w:rsidR="003E0672">
        <w:rPr>
          <w:rFonts w:ascii="Arial" w:hAnsi="Arial" w:cs="Arial"/>
          <w:sz w:val="28"/>
          <w:szCs w:val="28"/>
          <w:lang w:val="en-GB"/>
        </w:rPr>
        <w:t>d</w:t>
      </w:r>
      <w:r w:rsidR="003E0672" w:rsidRPr="003E0672">
        <w:rPr>
          <w:rFonts w:ascii="Arial" w:hAnsi="Arial" w:cs="Arial"/>
          <w:sz w:val="28"/>
          <w:szCs w:val="28"/>
          <w:lang w:val="en-GB"/>
        </w:rPr>
        <w:t>ent</w:t>
      </w:r>
    </w:p>
    <w:p w14:paraId="6F872E9D" w14:textId="77777777" w:rsidR="00D9418B" w:rsidRDefault="00D9418B" w:rsidP="005B6724">
      <w:pPr>
        <w:autoSpaceDE w:val="0"/>
        <w:autoSpaceDN w:val="0"/>
        <w:adjustRightInd w:val="0"/>
        <w:spacing w:line="360" w:lineRule="auto"/>
        <w:rPr>
          <w:rFonts w:ascii="Arial" w:hAnsi="Arial" w:cs="Arial"/>
          <w:sz w:val="28"/>
          <w:szCs w:val="28"/>
          <w:lang w:val="en-GB"/>
        </w:rPr>
      </w:pPr>
    </w:p>
    <w:p w14:paraId="5CAE8606" w14:textId="498CA148" w:rsidR="00D9418B" w:rsidRPr="00B11732" w:rsidRDefault="00D9418B" w:rsidP="00B11732">
      <w:pPr>
        <w:spacing w:line="480" w:lineRule="auto"/>
        <w:rPr>
          <w:rFonts w:ascii="Arial" w:eastAsia="MS Mincho" w:hAnsi="Arial" w:cs="Arial"/>
          <w:b/>
          <w:iCs/>
          <w:sz w:val="28"/>
          <w:szCs w:val="28"/>
          <w:lang w:val="en-GB"/>
        </w:rPr>
      </w:pPr>
      <w:r w:rsidRPr="00A8230A">
        <w:rPr>
          <w:rFonts w:ascii="Arial" w:eastAsia="MS Mincho" w:hAnsi="Arial" w:cs="Arial"/>
          <w:b/>
          <w:iCs/>
          <w:sz w:val="28"/>
          <w:szCs w:val="28"/>
          <w:lang w:val="en-GB"/>
        </w:rPr>
        <w:lastRenderedPageBreak/>
        <w:t>C</w:t>
      </w:r>
      <w:r>
        <w:rPr>
          <w:rFonts w:ascii="Arial" w:eastAsia="MS Mincho" w:hAnsi="Arial" w:cs="Arial"/>
          <w:b/>
          <w:iCs/>
          <w:sz w:val="28"/>
          <w:szCs w:val="28"/>
          <w:lang w:val="en-GB"/>
        </w:rPr>
        <w:t>ORAM</w:t>
      </w:r>
      <w:r w:rsidRPr="00A8230A">
        <w:rPr>
          <w:rFonts w:ascii="Arial" w:eastAsia="MS Mincho" w:hAnsi="Arial" w:cs="Arial"/>
          <w:b/>
          <w:iCs/>
          <w:sz w:val="28"/>
          <w:szCs w:val="28"/>
          <w:lang w:val="en-GB"/>
        </w:rPr>
        <w:t xml:space="preserve">: </w:t>
      </w:r>
      <w:r w:rsidRPr="00A8230A">
        <w:rPr>
          <w:rFonts w:ascii="Arial" w:eastAsia="MS Mincho" w:hAnsi="Arial" w:cs="Arial"/>
          <w:b/>
          <w:iCs/>
          <w:sz w:val="28"/>
          <w:szCs w:val="28"/>
          <w:lang w:val="en-GB"/>
        </w:rPr>
        <w:tab/>
      </w:r>
      <w:r w:rsidRPr="00A8230A">
        <w:rPr>
          <w:rFonts w:ascii="Arial" w:eastAsia="MS Mincho" w:hAnsi="Arial" w:cs="Arial"/>
          <w:b/>
          <w:iCs/>
          <w:sz w:val="28"/>
          <w:szCs w:val="28"/>
          <w:lang w:val="en-GB"/>
        </w:rPr>
        <w:tab/>
      </w:r>
      <w:r w:rsidRPr="00A8230A">
        <w:rPr>
          <w:rFonts w:ascii="Arial" w:eastAsia="MS Mincho" w:hAnsi="Arial" w:cs="Arial"/>
          <w:bCs/>
          <w:iCs/>
          <w:sz w:val="28"/>
          <w:szCs w:val="28"/>
          <w:lang w:val="en-GB"/>
        </w:rPr>
        <w:t>MFENYANA J</w:t>
      </w:r>
    </w:p>
    <w:p w14:paraId="2E588AA5" w14:textId="77777777" w:rsidR="00D9418B" w:rsidRPr="00B65322" w:rsidRDefault="00D9418B" w:rsidP="00D9418B">
      <w:pPr>
        <w:pStyle w:val="NormalWeb"/>
        <w:shd w:val="clear" w:color="auto" w:fill="FFFFFF"/>
        <w:spacing w:before="144" w:beforeAutospacing="0" w:after="0" w:afterAutospacing="0" w:line="480" w:lineRule="atLeast"/>
        <w:jc w:val="both"/>
        <w:rPr>
          <w:rFonts w:ascii="Arial" w:hAnsi="Arial" w:cs="Arial"/>
          <w:color w:val="242121"/>
          <w:sz w:val="28"/>
          <w:szCs w:val="28"/>
        </w:rPr>
      </w:pPr>
      <w:r w:rsidRPr="00B65322">
        <w:rPr>
          <w:rFonts w:ascii="Arial" w:hAnsi="Arial" w:cs="Arial"/>
          <w:color w:val="242121"/>
          <w:sz w:val="28"/>
          <w:szCs w:val="28"/>
        </w:rPr>
        <w:t xml:space="preserve"> </w:t>
      </w:r>
    </w:p>
    <w:p w14:paraId="15CB9617" w14:textId="68A18C52" w:rsidR="00D9418B" w:rsidRDefault="00D9418B" w:rsidP="00D9418B">
      <w:pPr>
        <w:spacing w:line="360" w:lineRule="auto"/>
        <w:jc w:val="both"/>
        <w:rPr>
          <w:rFonts w:ascii="Arial" w:hAnsi="Arial" w:cs="Arial"/>
          <w:b/>
          <w:sz w:val="28"/>
          <w:szCs w:val="28"/>
        </w:rPr>
      </w:pPr>
      <w:r w:rsidRPr="00B46886">
        <w:rPr>
          <w:rFonts w:ascii="Arial" w:eastAsia="Calibri" w:hAnsi="Arial" w:cs="Arial"/>
          <w:sz w:val="28"/>
        </w:rPr>
        <w:t xml:space="preserve">This judgment was handed down electronically by circulation to the parties’ representatives </w:t>
      </w:r>
      <w:r w:rsidRPr="00B46886">
        <w:rPr>
          <w:rFonts w:ascii="Arial" w:eastAsia="Calibri" w:hAnsi="Arial" w:cs="Arial"/>
          <w:i/>
          <w:sz w:val="28"/>
        </w:rPr>
        <w:t xml:space="preserve">via </w:t>
      </w:r>
      <w:r w:rsidRPr="00B46886">
        <w:rPr>
          <w:rFonts w:ascii="Arial" w:eastAsia="Calibri" w:hAnsi="Arial" w:cs="Arial"/>
          <w:sz w:val="28"/>
        </w:rPr>
        <w:t xml:space="preserve">email. The date and time for hand-down is deemed to be </w:t>
      </w:r>
      <w:r w:rsidR="005A2CC6">
        <w:rPr>
          <w:rFonts w:ascii="Arial" w:eastAsia="Calibri" w:hAnsi="Arial" w:cs="Arial"/>
          <w:b/>
          <w:bCs/>
          <w:sz w:val="28"/>
        </w:rPr>
        <w:t>3</w:t>
      </w:r>
      <w:r w:rsidR="007D053B">
        <w:rPr>
          <w:rFonts w:ascii="Arial" w:eastAsia="Calibri" w:hAnsi="Arial" w:cs="Arial"/>
          <w:b/>
          <w:bCs/>
          <w:sz w:val="28"/>
        </w:rPr>
        <w:t>1</w:t>
      </w:r>
      <w:r w:rsidR="00140089">
        <w:rPr>
          <w:rFonts w:ascii="Arial" w:eastAsia="Calibri" w:hAnsi="Arial" w:cs="Arial"/>
          <w:b/>
          <w:bCs/>
          <w:sz w:val="28"/>
        </w:rPr>
        <w:t xml:space="preserve"> January </w:t>
      </w:r>
      <w:r w:rsidRPr="00EF71A4">
        <w:rPr>
          <w:rFonts w:ascii="Arial" w:eastAsia="Calibri" w:hAnsi="Arial" w:cs="Arial"/>
          <w:b/>
          <w:bCs/>
          <w:sz w:val="28"/>
        </w:rPr>
        <w:t>202</w:t>
      </w:r>
      <w:r w:rsidR="00140089">
        <w:rPr>
          <w:rFonts w:ascii="Arial" w:eastAsia="Calibri" w:hAnsi="Arial" w:cs="Arial"/>
          <w:b/>
          <w:bCs/>
          <w:sz w:val="28"/>
        </w:rPr>
        <w:t>4</w:t>
      </w:r>
      <w:r w:rsidRPr="00EF71A4">
        <w:rPr>
          <w:rFonts w:ascii="Arial" w:eastAsia="Calibri" w:hAnsi="Arial" w:cs="Arial"/>
          <w:sz w:val="28"/>
        </w:rPr>
        <w:t>.</w:t>
      </w:r>
    </w:p>
    <w:p w14:paraId="3E49A209" w14:textId="77777777" w:rsidR="00D9418B" w:rsidRDefault="00D9418B" w:rsidP="00D9418B">
      <w:pPr>
        <w:pStyle w:val="NormalWeb"/>
        <w:shd w:val="clear" w:color="auto" w:fill="FFFFFF"/>
        <w:spacing w:before="144" w:beforeAutospacing="0" w:after="0" w:afterAutospacing="0" w:line="480" w:lineRule="atLeast"/>
        <w:jc w:val="both"/>
        <w:rPr>
          <w:rFonts w:ascii="Arial" w:hAnsi="Arial" w:cs="Arial"/>
          <w:color w:val="242121"/>
          <w:sz w:val="28"/>
          <w:szCs w:val="28"/>
        </w:rPr>
      </w:pPr>
    </w:p>
    <w:p w14:paraId="29D9F728" w14:textId="77777777" w:rsidR="00D9418B" w:rsidRDefault="00D9418B" w:rsidP="00D9418B">
      <w:pPr>
        <w:pBdr>
          <w:top w:val="single" w:sz="4" w:space="1" w:color="auto"/>
          <w:left w:val="single" w:sz="4" w:space="4" w:color="auto"/>
          <w:bottom w:val="single" w:sz="4" w:space="1" w:color="auto"/>
          <w:right w:val="single" w:sz="4" w:space="4" w:color="auto"/>
        </w:pBdr>
        <w:shd w:val="clear" w:color="auto" w:fill="A6A6A6"/>
        <w:spacing w:line="480" w:lineRule="auto"/>
        <w:contextualSpacing/>
        <w:jc w:val="both"/>
        <w:rPr>
          <w:rFonts w:ascii="Arial" w:hAnsi="Arial" w:cs="Arial"/>
          <w:b/>
          <w:sz w:val="16"/>
          <w:szCs w:val="16"/>
          <w:lang w:val="en-GB"/>
        </w:rPr>
      </w:pPr>
    </w:p>
    <w:p w14:paraId="29EB82BD" w14:textId="77777777" w:rsidR="00D9418B" w:rsidRPr="00A800AB" w:rsidRDefault="00D9418B" w:rsidP="00D9418B">
      <w:pPr>
        <w:pBdr>
          <w:top w:val="single" w:sz="4" w:space="1" w:color="auto"/>
          <w:left w:val="single" w:sz="4" w:space="4" w:color="auto"/>
          <w:bottom w:val="single" w:sz="4" w:space="1" w:color="auto"/>
          <w:right w:val="single" w:sz="4" w:space="4" w:color="auto"/>
        </w:pBdr>
        <w:shd w:val="clear" w:color="auto" w:fill="A6A6A6"/>
        <w:spacing w:line="480" w:lineRule="auto"/>
        <w:contextualSpacing/>
        <w:jc w:val="center"/>
        <w:rPr>
          <w:rFonts w:ascii="Arial" w:hAnsi="Arial" w:cs="Arial"/>
          <w:b/>
          <w:sz w:val="28"/>
          <w:szCs w:val="28"/>
          <w:lang w:val="en-GB"/>
        </w:rPr>
      </w:pPr>
      <w:r>
        <w:rPr>
          <w:rFonts w:ascii="Arial" w:hAnsi="Arial" w:cs="Arial"/>
          <w:b/>
          <w:sz w:val="28"/>
          <w:szCs w:val="28"/>
          <w:lang w:val="en-GB"/>
        </w:rPr>
        <w:t>ORDER</w:t>
      </w:r>
    </w:p>
    <w:p w14:paraId="4D28A7B6" w14:textId="622D3582" w:rsidR="00EF2A9B" w:rsidRPr="00A347F4" w:rsidRDefault="00432DA7" w:rsidP="00432DA7">
      <w:pPr>
        <w:pStyle w:val="NormalWeb"/>
        <w:shd w:val="clear" w:color="auto" w:fill="FFFFFF"/>
        <w:spacing w:before="144" w:beforeAutospacing="0" w:after="0" w:afterAutospacing="0" w:line="480" w:lineRule="atLeast"/>
        <w:ind w:left="720" w:hanging="360"/>
        <w:rPr>
          <w:rFonts w:ascii="Arial" w:hAnsi="Arial" w:cs="Arial"/>
          <w:b/>
          <w:bCs/>
          <w:color w:val="242121"/>
          <w:sz w:val="28"/>
          <w:szCs w:val="28"/>
        </w:rPr>
      </w:pPr>
      <w:r w:rsidRPr="00A347F4">
        <w:rPr>
          <w:rFonts w:ascii="Arial" w:hAnsi="Arial" w:cs="Arial"/>
          <w:color w:val="242121"/>
        </w:rPr>
        <w:t>1.</w:t>
      </w:r>
      <w:r w:rsidRPr="00A347F4">
        <w:rPr>
          <w:rFonts w:ascii="Arial" w:hAnsi="Arial" w:cs="Arial"/>
          <w:color w:val="242121"/>
        </w:rPr>
        <w:tab/>
      </w:r>
      <w:r w:rsidR="00A347F4" w:rsidRPr="00A347F4">
        <w:rPr>
          <w:rFonts w:ascii="Arial" w:hAnsi="Arial" w:cs="Arial"/>
          <w:b/>
          <w:bCs/>
          <w:color w:val="242121"/>
          <w:sz w:val="28"/>
          <w:szCs w:val="28"/>
        </w:rPr>
        <w:t xml:space="preserve">The points </w:t>
      </w:r>
      <w:r w:rsidR="00A347F4" w:rsidRPr="00360C4F">
        <w:rPr>
          <w:rFonts w:ascii="Arial" w:hAnsi="Arial" w:cs="Arial"/>
          <w:b/>
          <w:bCs/>
          <w:color w:val="242121"/>
          <w:sz w:val="28"/>
          <w:szCs w:val="28"/>
        </w:rPr>
        <w:t>in</w:t>
      </w:r>
      <w:r w:rsidR="00A347F4" w:rsidRPr="00A347F4">
        <w:rPr>
          <w:rFonts w:ascii="Arial" w:hAnsi="Arial" w:cs="Arial"/>
          <w:b/>
          <w:bCs/>
          <w:i/>
          <w:iCs/>
          <w:color w:val="242121"/>
          <w:sz w:val="28"/>
          <w:szCs w:val="28"/>
        </w:rPr>
        <w:t xml:space="preserve"> limine</w:t>
      </w:r>
      <w:r w:rsidR="00A347F4" w:rsidRPr="00A347F4">
        <w:rPr>
          <w:rFonts w:ascii="Arial" w:hAnsi="Arial" w:cs="Arial"/>
          <w:b/>
          <w:bCs/>
          <w:color w:val="242121"/>
          <w:sz w:val="28"/>
          <w:szCs w:val="28"/>
        </w:rPr>
        <w:t xml:space="preserve"> are dismissed.</w:t>
      </w:r>
    </w:p>
    <w:p w14:paraId="271D28EF" w14:textId="77777777" w:rsidR="00A347F4" w:rsidRDefault="00A347F4" w:rsidP="00D9418B">
      <w:pPr>
        <w:pStyle w:val="NormalWeb"/>
        <w:shd w:val="clear" w:color="auto" w:fill="FFFFFF"/>
        <w:spacing w:before="144" w:beforeAutospacing="0" w:after="0" w:afterAutospacing="0" w:line="480" w:lineRule="atLeast"/>
        <w:rPr>
          <w:rFonts w:ascii="Arial" w:hAnsi="Arial" w:cs="Arial"/>
          <w:color w:val="242121"/>
          <w:sz w:val="28"/>
          <w:szCs w:val="28"/>
        </w:rPr>
      </w:pPr>
    </w:p>
    <w:p w14:paraId="6CE9F004" w14:textId="575E92A9" w:rsidR="007D053B" w:rsidRPr="00432DA7" w:rsidRDefault="00432DA7" w:rsidP="00432DA7">
      <w:pPr>
        <w:spacing w:line="360" w:lineRule="auto"/>
        <w:ind w:left="720" w:hanging="360"/>
        <w:jc w:val="both"/>
        <w:rPr>
          <w:rFonts w:ascii="Arial" w:eastAsia="Times New Roman" w:hAnsi="Arial" w:cs="Arial"/>
          <w:b/>
          <w:bCs/>
          <w:sz w:val="28"/>
          <w:szCs w:val="28"/>
          <w:lang w:eastAsia="en-GB"/>
        </w:rPr>
      </w:pPr>
      <w:r w:rsidRPr="001278C7">
        <w:rPr>
          <w:rFonts w:ascii="Arial" w:eastAsia="Times New Roman" w:hAnsi="Arial" w:cs="Arial"/>
          <w:lang w:eastAsia="en-GB"/>
        </w:rPr>
        <w:t>2.</w:t>
      </w:r>
      <w:r w:rsidRPr="001278C7">
        <w:rPr>
          <w:rFonts w:ascii="Arial" w:eastAsia="Times New Roman" w:hAnsi="Arial" w:cs="Arial"/>
          <w:lang w:eastAsia="en-GB"/>
        </w:rPr>
        <w:tab/>
      </w:r>
      <w:r w:rsidR="007D053B" w:rsidRPr="00432DA7">
        <w:rPr>
          <w:rFonts w:ascii="Arial" w:eastAsia="Times New Roman" w:hAnsi="Arial" w:cs="Arial"/>
          <w:b/>
          <w:bCs/>
          <w:sz w:val="28"/>
          <w:szCs w:val="28"/>
          <w:lang w:eastAsia="en-GB"/>
        </w:rPr>
        <w:t xml:space="preserve">The first and second respondents are ordered to forthwith deliver to the applicants, the property described as Portion 167  </w:t>
      </w:r>
      <w:r w:rsidR="007D053B" w:rsidRPr="00432DA7">
        <w:rPr>
          <w:rFonts w:ascii="Arial" w:hAnsi="Arial" w:cs="Arial"/>
          <w:b/>
          <w:bCs/>
          <w:sz w:val="28"/>
          <w:szCs w:val="28"/>
          <w:lang w:val="en-GB"/>
        </w:rPr>
        <w:t xml:space="preserve">Farm Elandsheuvel 402, Registration Division IP Situated at 22 Cuckoo Street, Irenepark, Klerksdorp North West.  </w:t>
      </w:r>
    </w:p>
    <w:p w14:paraId="65A9CD8D" w14:textId="77777777" w:rsidR="007D053B" w:rsidRPr="001278C7" w:rsidRDefault="007D053B" w:rsidP="007D053B">
      <w:pPr>
        <w:spacing w:line="360" w:lineRule="auto"/>
        <w:jc w:val="both"/>
        <w:rPr>
          <w:rFonts w:ascii="Arial" w:eastAsia="Times New Roman" w:hAnsi="Arial" w:cs="Arial"/>
          <w:b/>
          <w:bCs/>
          <w:sz w:val="28"/>
          <w:szCs w:val="28"/>
          <w:lang w:eastAsia="en-GB"/>
        </w:rPr>
      </w:pPr>
    </w:p>
    <w:p w14:paraId="3E3F7D0E" w14:textId="11884E5A" w:rsidR="007D053B" w:rsidRPr="00432DA7" w:rsidRDefault="00432DA7" w:rsidP="00432DA7">
      <w:pPr>
        <w:spacing w:line="360" w:lineRule="auto"/>
        <w:ind w:left="720" w:hanging="360"/>
        <w:jc w:val="both"/>
        <w:rPr>
          <w:rFonts w:ascii="Arial" w:eastAsia="Times New Roman" w:hAnsi="Arial" w:cs="Arial"/>
          <w:b/>
          <w:bCs/>
          <w:sz w:val="28"/>
          <w:szCs w:val="28"/>
          <w:lang w:eastAsia="en-GB"/>
        </w:rPr>
      </w:pPr>
      <w:r>
        <w:rPr>
          <w:rFonts w:ascii="Arial" w:eastAsia="Times New Roman" w:hAnsi="Arial" w:cs="Arial"/>
          <w:lang w:eastAsia="en-GB"/>
        </w:rPr>
        <w:t>3.</w:t>
      </w:r>
      <w:r>
        <w:rPr>
          <w:rFonts w:ascii="Arial" w:eastAsia="Times New Roman" w:hAnsi="Arial" w:cs="Arial"/>
          <w:lang w:eastAsia="en-GB"/>
        </w:rPr>
        <w:tab/>
      </w:r>
      <w:r w:rsidR="007D053B" w:rsidRPr="00432DA7">
        <w:rPr>
          <w:rFonts w:ascii="Arial" w:eastAsia="Times New Roman" w:hAnsi="Arial" w:cs="Arial"/>
          <w:b/>
          <w:bCs/>
          <w:sz w:val="28"/>
          <w:szCs w:val="28"/>
          <w:lang w:eastAsia="en-GB"/>
        </w:rPr>
        <w:t xml:space="preserve">In the event that the first and second respondents fail to deliver the property to the applicants, and remain in occupation for a period of fourteen days of this order, the Sheriff of the Court is authorised to eject the applicants from the property, and where necessary, enlist the assistance of the South African Police Services to give effect to this order. </w:t>
      </w:r>
    </w:p>
    <w:p w14:paraId="24AD4BF8" w14:textId="77777777" w:rsidR="007D053B" w:rsidRPr="001278C7" w:rsidRDefault="007D053B" w:rsidP="007D053B">
      <w:pPr>
        <w:pStyle w:val="ListParagraph"/>
        <w:rPr>
          <w:rFonts w:ascii="Arial" w:eastAsia="Times New Roman" w:hAnsi="Arial" w:cs="Arial"/>
          <w:b/>
          <w:bCs/>
          <w:sz w:val="28"/>
          <w:szCs w:val="28"/>
          <w:lang w:eastAsia="en-GB"/>
        </w:rPr>
      </w:pPr>
    </w:p>
    <w:p w14:paraId="27482051" w14:textId="558B4DC8" w:rsidR="007D053B" w:rsidRPr="00432DA7" w:rsidRDefault="00432DA7" w:rsidP="00432DA7">
      <w:pPr>
        <w:spacing w:line="360" w:lineRule="auto"/>
        <w:ind w:left="720" w:hanging="360"/>
        <w:jc w:val="both"/>
        <w:rPr>
          <w:rFonts w:ascii="Arial" w:eastAsia="Times New Roman" w:hAnsi="Arial" w:cs="Arial"/>
          <w:b/>
          <w:bCs/>
          <w:sz w:val="28"/>
          <w:szCs w:val="28"/>
          <w:lang w:eastAsia="en-GB"/>
        </w:rPr>
      </w:pPr>
      <w:r>
        <w:rPr>
          <w:rFonts w:ascii="Arial" w:eastAsia="Times New Roman" w:hAnsi="Arial" w:cs="Arial"/>
          <w:lang w:eastAsia="en-GB"/>
        </w:rPr>
        <w:t>4.</w:t>
      </w:r>
      <w:r>
        <w:rPr>
          <w:rFonts w:ascii="Arial" w:eastAsia="Times New Roman" w:hAnsi="Arial" w:cs="Arial"/>
          <w:lang w:eastAsia="en-GB"/>
        </w:rPr>
        <w:tab/>
      </w:r>
      <w:r w:rsidR="007D053B" w:rsidRPr="00432DA7">
        <w:rPr>
          <w:rFonts w:ascii="Arial" w:eastAsia="Times New Roman" w:hAnsi="Arial" w:cs="Arial"/>
          <w:b/>
          <w:bCs/>
          <w:sz w:val="28"/>
          <w:szCs w:val="28"/>
          <w:lang w:eastAsia="en-GB"/>
        </w:rPr>
        <w:t xml:space="preserve">Service of this order shall be effected on the respondents by the Sheriff of the Court. To the extent that personal service cannot be effected, service shall be effected by placing copies of the order at the main entrance of the property where possible, and at the most visible areas on the property.  </w:t>
      </w:r>
    </w:p>
    <w:p w14:paraId="150C983F" w14:textId="77777777" w:rsidR="007D053B" w:rsidRPr="001278C7" w:rsidRDefault="007D053B" w:rsidP="007D053B">
      <w:pPr>
        <w:spacing w:line="360" w:lineRule="auto"/>
        <w:jc w:val="both"/>
        <w:rPr>
          <w:rFonts w:ascii="Arial" w:eastAsia="Times New Roman" w:hAnsi="Arial" w:cs="Arial"/>
          <w:b/>
          <w:bCs/>
          <w:sz w:val="28"/>
          <w:szCs w:val="28"/>
          <w:lang w:eastAsia="en-GB"/>
        </w:rPr>
      </w:pPr>
    </w:p>
    <w:p w14:paraId="1F39740B" w14:textId="008A519E" w:rsidR="007D053B" w:rsidRPr="00432DA7" w:rsidRDefault="00432DA7" w:rsidP="00432DA7">
      <w:pPr>
        <w:spacing w:line="360" w:lineRule="auto"/>
        <w:ind w:left="720" w:hanging="360"/>
        <w:jc w:val="both"/>
        <w:rPr>
          <w:rFonts w:ascii="Arial" w:eastAsia="Times New Roman" w:hAnsi="Arial" w:cs="Arial"/>
          <w:b/>
          <w:bCs/>
          <w:sz w:val="28"/>
          <w:szCs w:val="28"/>
          <w:lang w:eastAsia="en-GB"/>
        </w:rPr>
      </w:pPr>
      <w:r>
        <w:rPr>
          <w:rFonts w:ascii="Arial" w:eastAsia="Times New Roman" w:hAnsi="Arial" w:cs="Arial"/>
          <w:lang w:eastAsia="en-GB"/>
        </w:rPr>
        <w:t>5.</w:t>
      </w:r>
      <w:r>
        <w:rPr>
          <w:rFonts w:ascii="Arial" w:eastAsia="Times New Roman" w:hAnsi="Arial" w:cs="Arial"/>
          <w:lang w:eastAsia="en-GB"/>
        </w:rPr>
        <w:tab/>
      </w:r>
      <w:r w:rsidR="007D053B" w:rsidRPr="00432DA7">
        <w:rPr>
          <w:rFonts w:ascii="Arial" w:eastAsia="Times New Roman" w:hAnsi="Arial" w:cs="Arial"/>
          <w:b/>
          <w:bCs/>
          <w:sz w:val="28"/>
          <w:szCs w:val="28"/>
          <w:lang w:eastAsia="en-GB"/>
        </w:rPr>
        <w:t>The counter- application is dismissed with costs.</w:t>
      </w:r>
    </w:p>
    <w:p w14:paraId="7A258496" w14:textId="77777777" w:rsidR="007D053B" w:rsidRDefault="007D053B" w:rsidP="007D053B">
      <w:pPr>
        <w:pStyle w:val="ListParagraph"/>
        <w:spacing w:after="0" w:line="360" w:lineRule="auto"/>
        <w:jc w:val="both"/>
        <w:rPr>
          <w:rFonts w:ascii="Arial" w:eastAsia="Times New Roman" w:hAnsi="Arial" w:cs="Arial"/>
          <w:b/>
          <w:bCs/>
          <w:sz w:val="28"/>
          <w:szCs w:val="28"/>
          <w:lang w:eastAsia="en-GB"/>
        </w:rPr>
      </w:pPr>
    </w:p>
    <w:p w14:paraId="0C5C7059" w14:textId="049271D9" w:rsidR="007D053B" w:rsidRPr="00432DA7" w:rsidRDefault="00432DA7" w:rsidP="00432DA7">
      <w:pPr>
        <w:spacing w:line="360" w:lineRule="auto"/>
        <w:ind w:left="720" w:hanging="360"/>
        <w:jc w:val="both"/>
        <w:rPr>
          <w:rFonts w:ascii="Arial" w:eastAsia="Times New Roman" w:hAnsi="Arial" w:cs="Arial"/>
          <w:b/>
          <w:bCs/>
          <w:sz w:val="28"/>
          <w:szCs w:val="28"/>
          <w:lang w:eastAsia="en-GB"/>
        </w:rPr>
      </w:pPr>
      <w:r w:rsidRPr="00EF2A9B">
        <w:rPr>
          <w:rFonts w:ascii="Arial" w:eastAsia="Times New Roman" w:hAnsi="Arial" w:cs="Arial"/>
          <w:lang w:eastAsia="en-GB"/>
        </w:rPr>
        <w:t>6.</w:t>
      </w:r>
      <w:r w:rsidRPr="00EF2A9B">
        <w:rPr>
          <w:rFonts w:ascii="Arial" w:eastAsia="Times New Roman" w:hAnsi="Arial" w:cs="Arial"/>
          <w:lang w:eastAsia="en-GB"/>
        </w:rPr>
        <w:tab/>
      </w:r>
      <w:r w:rsidR="007D053B" w:rsidRPr="00432DA7">
        <w:rPr>
          <w:rFonts w:ascii="Arial" w:eastAsia="Times New Roman" w:hAnsi="Arial" w:cs="Arial"/>
          <w:b/>
          <w:bCs/>
          <w:sz w:val="28"/>
          <w:szCs w:val="28"/>
          <w:lang w:eastAsia="en-GB"/>
        </w:rPr>
        <w:t xml:space="preserve">The costs of the application shall be borne by the respondent on a scale as between attorney and client. </w:t>
      </w:r>
    </w:p>
    <w:p w14:paraId="65D81456" w14:textId="77777777" w:rsidR="00D9418B" w:rsidRPr="001E4F96" w:rsidRDefault="00D9418B" w:rsidP="00D9418B">
      <w:pPr>
        <w:pStyle w:val="ListParagraph"/>
        <w:spacing w:after="0" w:line="480" w:lineRule="auto"/>
        <w:ind w:left="1440"/>
        <w:jc w:val="both"/>
        <w:rPr>
          <w:rFonts w:ascii="Arial" w:eastAsia="Times New Roman" w:hAnsi="Arial" w:cs="Arial"/>
          <w:sz w:val="16"/>
          <w:szCs w:val="16"/>
          <w:lang w:eastAsia="en-GB"/>
        </w:rPr>
      </w:pPr>
      <w:r>
        <w:rPr>
          <w:rFonts w:ascii="Arial" w:eastAsia="Times New Roman" w:hAnsi="Arial" w:cs="Arial"/>
          <w:b/>
          <w:bCs/>
          <w:sz w:val="28"/>
          <w:szCs w:val="28"/>
          <w:lang w:eastAsia="en-GB"/>
        </w:rPr>
        <w:tab/>
      </w:r>
    </w:p>
    <w:p w14:paraId="2D9122BA" w14:textId="77777777" w:rsidR="00D9418B" w:rsidRDefault="00D9418B" w:rsidP="00D9418B">
      <w:pPr>
        <w:pBdr>
          <w:top w:val="single" w:sz="4" w:space="1" w:color="auto"/>
          <w:left w:val="single" w:sz="4" w:space="4" w:color="auto"/>
          <w:bottom w:val="single" w:sz="4" w:space="1" w:color="auto"/>
          <w:right w:val="single" w:sz="4" w:space="4" w:color="auto"/>
        </w:pBdr>
        <w:shd w:val="clear" w:color="auto" w:fill="A6A6A6"/>
        <w:spacing w:line="480" w:lineRule="auto"/>
        <w:contextualSpacing/>
        <w:jc w:val="both"/>
        <w:rPr>
          <w:rFonts w:ascii="Arial" w:hAnsi="Arial" w:cs="Arial"/>
          <w:b/>
          <w:sz w:val="16"/>
          <w:szCs w:val="16"/>
          <w:lang w:val="en-GB"/>
        </w:rPr>
      </w:pPr>
    </w:p>
    <w:p w14:paraId="33EDFA3C" w14:textId="77777777" w:rsidR="00D9418B" w:rsidRPr="001E4F96" w:rsidRDefault="00D9418B" w:rsidP="00D9418B">
      <w:pPr>
        <w:pBdr>
          <w:top w:val="single" w:sz="4" w:space="1" w:color="auto"/>
          <w:left w:val="single" w:sz="4" w:space="4" w:color="auto"/>
          <w:bottom w:val="single" w:sz="4" w:space="1" w:color="auto"/>
          <w:right w:val="single" w:sz="4" w:space="4" w:color="auto"/>
        </w:pBdr>
        <w:shd w:val="clear" w:color="auto" w:fill="A6A6A6"/>
        <w:spacing w:line="480" w:lineRule="auto"/>
        <w:contextualSpacing/>
        <w:jc w:val="center"/>
        <w:rPr>
          <w:rFonts w:ascii="Arial" w:hAnsi="Arial" w:cs="Arial"/>
          <w:b/>
          <w:sz w:val="28"/>
          <w:szCs w:val="28"/>
          <w:lang w:val="en-GB"/>
        </w:rPr>
      </w:pPr>
      <w:r>
        <w:rPr>
          <w:rFonts w:ascii="Arial" w:hAnsi="Arial" w:cs="Arial"/>
          <w:b/>
          <w:sz w:val="28"/>
          <w:szCs w:val="28"/>
          <w:lang w:val="en-GB"/>
        </w:rPr>
        <w:t>JUDGMENT</w:t>
      </w:r>
    </w:p>
    <w:p w14:paraId="4BA5A045" w14:textId="77777777" w:rsidR="00D9418B" w:rsidRDefault="00D9418B" w:rsidP="00D9418B">
      <w:pPr>
        <w:spacing w:line="360" w:lineRule="auto"/>
        <w:jc w:val="both"/>
        <w:rPr>
          <w:rFonts w:ascii="Arial" w:eastAsia="Calibri" w:hAnsi="Arial" w:cs="Arial"/>
          <w:b/>
          <w:sz w:val="28"/>
          <w:szCs w:val="28"/>
          <w:lang w:val="en-GB"/>
        </w:rPr>
      </w:pPr>
    </w:p>
    <w:p w14:paraId="2C02540E" w14:textId="77777777" w:rsidR="00D9418B" w:rsidRDefault="00D9418B" w:rsidP="00D9418B">
      <w:pPr>
        <w:spacing w:line="360" w:lineRule="auto"/>
        <w:jc w:val="both"/>
        <w:rPr>
          <w:rFonts w:ascii="Arial" w:eastAsia="Calibri" w:hAnsi="Arial" w:cs="Arial"/>
          <w:b/>
          <w:sz w:val="28"/>
          <w:szCs w:val="28"/>
          <w:lang w:val="en-GB"/>
        </w:rPr>
      </w:pPr>
      <w:r w:rsidRPr="003D3C31">
        <w:rPr>
          <w:rFonts w:ascii="Arial" w:eastAsia="Calibri" w:hAnsi="Arial" w:cs="Arial"/>
          <w:b/>
          <w:sz w:val="28"/>
          <w:szCs w:val="28"/>
          <w:lang w:val="en-GB"/>
        </w:rPr>
        <w:t>M</w:t>
      </w:r>
      <w:r>
        <w:rPr>
          <w:rFonts w:ascii="Arial" w:eastAsia="Calibri" w:hAnsi="Arial" w:cs="Arial"/>
          <w:b/>
          <w:sz w:val="28"/>
          <w:szCs w:val="28"/>
          <w:lang w:val="en-GB"/>
        </w:rPr>
        <w:t>fenyana J</w:t>
      </w:r>
      <w:r w:rsidRPr="003D3C31">
        <w:rPr>
          <w:rFonts w:ascii="Arial" w:eastAsia="Calibri" w:hAnsi="Arial" w:cs="Arial"/>
          <w:b/>
          <w:sz w:val="28"/>
          <w:szCs w:val="28"/>
          <w:lang w:val="en-GB"/>
        </w:rPr>
        <w:t xml:space="preserve"> </w:t>
      </w:r>
    </w:p>
    <w:p w14:paraId="4AB3D238" w14:textId="77777777" w:rsidR="004442D2" w:rsidRDefault="004442D2" w:rsidP="00D9418B">
      <w:pPr>
        <w:spacing w:line="480" w:lineRule="auto"/>
        <w:jc w:val="both"/>
        <w:rPr>
          <w:rFonts w:ascii="Arial" w:eastAsia="Calibri" w:hAnsi="Arial" w:cs="Arial"/>
          <w:b/>
          <w:sz w:val="28"/>
          <w:szCs w:val="28"/>
          <w:u w:val="single"/>
          <w:lang w:val="en-GB"/>
        </w:rPr>
      </w:pPr>
    </w:p>
    <w:p w14:paraId="1B2B38BA" w14:textId="4756B797" w:rsidR="00D9418B" w:rsidRDefault="00D9418B" w:rsidP="00D9418B">
      <w:pPr>
        <w:spacing w:line="480" w:lineRule="auto"/>
        <w:jc w:val="both"/>
        <w:rPr>
          <w:rFonts w:ascii="Arial" w:eastAsia="Calibri" w:hAnsi="Arial" w:cs="Arial"/>
          <w:b/>
          <w:sz w:val="28"/>
          <w:szCs w:val="28"/>
          <w:u w:val="single"/>
          <w:lang w:val="en-GB"/>
        </w:rPr>
      </w:pPr>
      <w:r>
        <w:rPr>
          <w:rFonts w:ascii="Arial" w:eastAsia="Calibri" w:hAnsi="Arial" w:cs="Arial"/>
          <w:b/>
          <w:sz w:val="28"/>
          <w:szCs w:val="28"/>
          <w:u w:val="single"/>
          <w:lang w:val="en-GB"/>
        </w:rPr>
        <w:t>Introduction</w:t>
      </w:r>
    </w:p>
    <w:p w14:paraId="3EB342EC" w14:textId="77777777" w:rsidR="00DC46EE" w:rsidRPr="001E4F96" w:rsidRDefault="00DC46EE" w:rsidP="00D9418B">
      <w:pPr>
        <w:spacing w:line="480" w:lineRule="auto"/>
        <w:jc w:val="both"/>
        <w:rPr>
          <w:rFonts w:ascii="Arial" w:eastAsia="Calibri" w:hAnsi="Arial" w:cs="Arial"/>
          <w:b/>
          <w:sz w:val="28"/>
          <w:szCs w:val="28"/>
          <w:u w:val="single"/>
          <w:lang w:val="en-GB"/>
        </w:rPr>
      </w:pPr>
    </w:p>
    <w:p w14:paraId="642BE978" w14:textId="0B27451B" w:rsidR="00D9418B" w:rsidRDefault="00D9418B" w:rsidP="00DC46EE">
      <w:pPr>
        <w:autoSpaceDE w:val="0"/>
        <w:autoSpaceDN w:val="0"/>
        <w:adjustRightInd w:val="0"/>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Pr>
          <w:rFonts w:ascii="Arial" w:eastAsia="Times New Roman" w:hAnsi="Arial" w:cs="Arial"/>
          <w:sz w:val="28"/>
          <w:szCs w:val="28"/>
          <w:lang w:eastAsia="en-GB"/>
        </w:rPr>
        <w:tab/>
        <w:t>The applicant</w:t>
      </w:r>
      <w:r w:rsidR="004442D2">
        <w:rPr>
          <w:rFonts w:ascii="Arial" w:eastAsia="Times New Roman" w:hAnsi="Arial" w:cs="Arial"/>
          <w:sz w:val="28"/>
          <w:szCs w:val="28"/>
          <w:lang w:eastAsia="en-GB"/>
        </w:rPr>
        <w:t>s</w:t>
      </w:r>
      <w:r>
        <w:rPr>
          <w:rFonts w:ascii="Arial" w:eastAsia="Times New Roman" w:hAnsi="Arial" w:cs="Arial"/>
          <w:sz w:val="28"/>
          <w:szCs w:val="28"/>
          <w:lang w:eastAsia="en-GB"/>
        </w:rPr>
        <w:t xml:space="preserve"> seek an order for the eviction of the </w:t>
      </w:r>
      <w:r w:rsidR="0043259C">
        <w:rPr>
          <w:rFonts w:ascii="Arial" w:eastAsia="Times New Roman" w:hAnsi="Arial" w:cs="Arial"/>
          <w:sz w:val="28"/>
          <w:szCs w:val="28"/>
          <w:lang w:eastAsia="en-GB"/>
        </w:rPr>
        <w:t>first and second respondents (</w:t>
      </w:r>
      <w:r>
        <w:rPr>
          <w:rFonts w:ascii="Arial" w:eastAsia="Times New Roman" w:hAnsi="Arial" w:cs="Arial"/>
          <w:sz w:val="28"/>
          <w:szCs w:val="28"/>
          <w:lang w:eastAsia="en-GB"/>
        </w:rPr>
        <w:t>respondents</w:t>
      </w:r>
      <w:r w:rsidR="0043259C">
        <w:rPr>
          <w:rFonts w:ascii="Arial" w:eastAsia="Times New Roman" w:hAnsi="Arial" w:cs="Arial"/>
          <w:sz w:val="28"/>
          <w:szCs w:val="28"/>
          <w:lang w:eastAsia="en-GB"/>
        </w:rPr>
        <w:t>)</w:t>
      </w:r>
      <w:r>
        <w:rPr>
          <w:rFonts w:ascii="Arial" w:eastAsia="Times New Roman" w:hAnsi="Arial" w:cs="Arial"/>
          <w:sz w:val="28"/>
          <w:szCs w:val="28"/>
          <w:lang w:eastAsia="en-GB"/>
        </w:rPr>
        <w:t xml:space="preserve"> from a property known as Portion 167,</w:t>
      </w:r>
      <w:r w:rsidR="0043259C" w:rsidRPr="0043259C">
        <w:rPr>
          <w:rFonts w:ascii="Arial" w:eastAsia="Times New Roman" w:hAnsi="Arial" w:cs="Arial"/>
          <w:sz w:val="28"/>
          <w:szCs w:val="28"/>
          <w:lang w:eastAsia="en-GB"/>
        </w:rPr>
        <w:t xml:space="preserve"> </w:t>
      </w:r>
      <w:r w:rsidR="0043259C" w:rsidRPr="0043259C">
        <w:rPr>
          <w:rFonts w:ascii="Arial" w:hAnsi="Arial" w:cs="Arial"/>
          <w:sz w:val="28"/>
          <w:szCs w:val="28"/>
          <w:lang w:val="en-GB"/>
        </w:rPr>
        <w:t>Farm Elandsheuvel 402, Registration</w:t>
      </w:r>
      <w:r w:rsidR="0043259C">
        <w:rPr>
          <w:rFonts w:ascii="Arial" w:hAnsi="Arial" w:cs="Arial"/>
          <w:sz w:val="28"/>
          <w:szCs w:val="28"/>
          <w:lang w:val="en-GB"/>
        </w:rPr>
        <w:t xml:space="preserve"> </w:t>
      </w:r>
      <w:r w:rsidR="0043259C" w:rsidRPr="0043259C">
        <w:rPr>
          <w:rFonts w:ascii="Arial" w:hAnsi="Arial" w:cs="Arial"/>
          <w:sz w:val="28"/>
          <w:szCs w:val="28"/>
          <w:lang w:val="en-GB"/>
        </w:rPr>
        <w:t>Division I</w:t>
      </w:r>
      <w:r w:rsidR="0043259C">
        <w:rPr>
          <w:rFonts w:ascii="Arial" w:hAnsi="Arial" w:cs="Arial"/>
          <w:sz w:val="28"/>
          <w:szCs w:val="28"/>
          <w:lang w:val="en-GB"/>
        </w:rPr>
        <w:t>P</w:t>
      </w:r>
      <w:r w:rsidR="0043259C" w:rsidRPr="0043259C">
        <w:rPr>
          <w:rFonts w:ascii="Arial" w:hAnsi="Arial" w:cs="Arial"/>
          <w:sz w:val="28"/>
          <w:szCs w:val="28"/>
          <w:lang w:val="en-GB"/>
        </w:rPr>
        <w:t xml:space="preserve"> </w:t>
      </w:r>
      <w:r w:rsidR="00745D90">
        <w:rPr>
          <w:rFonts w:ascii="Arial" w:hAnsi="Arial" w:cs="Arial"/>
          <w:sz w:val="28"/>
          <w:szCs w:val="28"/>
          <w:lang w:val="en-GB"/>
        </w:rPr>
        <w:t>s</w:t>
      </w:r>
      <w:r w:rsidR="0043259C" w:rsidRPr="0043259C">
        <w:rPr>
          <w:rFonts w:ascii="Arial" w:hAnsi="Arial" w:cs="Arial"/>
          <w:sz w:val="28"/>
          <w:szCs w:val="28"/>
          <w:lang w:val="en-GB"/>
        </w:rPr>
        <w:t xml:space="preserve">ituated </w:t>
      </w:r>
      <w:r w:rsidR="0043259C">
        <w:rPr>
          <w:rFonts w:ascii="Arial" w:hAnsi="Arial" w:cs="Arial"/>
          <w:sz w:val="28"/>
          <w:szCs w:val="28"/>
          <w:lang w:val="en-GB"/>
        </w:rPr>
        <w:t>a</w:t>
      </w:r>
      <w:r w:rsidR="0043259C" w:rsidRPr="0043259C">
        <w:rPr>
          <w:rFonts w:ascii="Arial" w:hAnsi="Arial" w:cs="Arial"/>
          <w:sz w:val="28"/>
          <w:szCs w:val="28"/>
          <w:lang w:val="en-GB"/>
        </w:rPr>
        <w:t>t 22 Cuckoo Street</w:t>
      </w:r>
      <w:r w:rsidR="0043259C">
        <w:rPr>
          <w:rFonts w:ascii="Arial" w:hAnsi="Arial" w:cs="Arial"/>
          <w:sz w:val="28"/>
          <w:szCs w:val="28"/>
          <w:lang w:val="en-GB"/>
        </w:rPr>
        <w:t xml:space="preserve">, </w:t>
      </w:r>
      <w:r w:rsidR="0043259C" w:rsidRPr="0043259C">
        <w:rPr>
          <w:rFonts w:ascii="Arial" w:hAnsi="Arial" w:cs="Arial"/>
          <w:sz w:val="28"/>
          <w:szCs w:val="28"/>
          <w:lang w:val="en-GB"/>
        </w:rPr>
        <w:t>Irenepark, Klerksdorp</w:t>
      </w:r>
      <w:r w:rsidR="0043259C" w:rsidRPr="0043259C">
        <w:rPr>
          <w:rFonts w:ascii="Arial" w:eastAsia="Times New Roman" w:hAnsi="Arial" w:cs="Arial"/>
          <w:sz w:val="28"/>
          <w:szCs w:val="28"/>
          <w:lang w:eastAsia="en-GB"/>
        </w:rPr>
        <w:t xml:space="preserve"> </w:t>
      </w:r>
      <w:r>
        <w:rPr>
          <w:rFonts w:ascii="Arial" w:eastAsia="Times New Roman" w:hAnsi="Arial" w:cs="Arial"/>
          <w:sz w:val="28"/>
          <w:szCs w:val="28"/>
          <w:lang w:eastAsia="en-GB"/>
        </w:rPr>
        <w:t>(the property)</w:t>
      </w:r>
      <w:r w:rsidR="0043259C">
        <w:rPr>
          <w:rFonts w:ascii="Arial" w:eastAsia="Times New Roman" w:hAnsi="Arial" w:cs="Arial"/>
          <w:sz w:val="28"/>
          <w:szCs w:val="28"/>
          <w:lang w:eastAsia="en-GB"/>
        </w:rPr>
        <w:t>.</w:t>
      </w:r>
      <w:r w:rsidR="00DC46EE">
        <w:rPr>
          <w:rFonts w:ascii="Arial" w:eastAsia="Times New Roman" w:hAnsi="Arial" w:cs="Arial"/>
          <w:sz w:val="28"/>
          <w:szCs w:val="28"/>
          <w:lang w:eastAsia="en-GB"/>
        </w:rPr>
        <w:t xml:space="preserve"> The applica</w:t>
      </w:r>
      <w:r w:rsidR="00745D90">
        <w:rPr>
          <w:rFonts w:ascii="Arial" w:eastAsia="Times New Roman" w:hAnsi="Arial" w:cs="Arial"/>
          <w:sz w:val="28"/>
          <w:szCs w:val="28"/>
          <w:lang w:eastAsia="en-GB"/>
        </w:rPr>
        <w:t>tion</w:t>
      </w:r>
      <w:r w:rsidR="00DC46EE">
        <w:rPr>
          <w:rFonts w:ascii="Arial" w:eastAsia="Times New Roman" w:hAnsi="Arial" w:cs="Arial"/>
          <w:sz w:val="28"/>
          <w:szCs w:val="28"/>
          <w:lang w:eastAsia="en-GB"/>
        </w:rPr>
        <w:t xml:space="preserve"> is brought pursuant to the provisions of Section 4 of the Prevention of Illegal Eviction from and Unlawful Occupation of Land Act 19 of 1996. </w:t>
      </w:r>
      <w:r w:rsidR="0043259C">
        <w:rPr>
          <w:rFonts w:ascii="Arial" w:eastAsia="Times New Roman" w:hAnsi="Arial" w:cs="Arial"/>
          <w:sz w:val="28"/>
          <w:szCs w:val="28"/>
          <w:lang w:eastAsia="en-GB"/>
        </w:rPr>
        <w:t xml:space="preserve"> The applicants are joint trustees of the </w:t>
      </w:r>
      <w:r w:rsidR="0043259C">
        <w:rPr>
          <w:rFonts w:ascii="Arial" w:hAnsi="Arial" w:cs="Arial"/>
          <w:sz w:val="28"/>
          <w:szCs w:val="28"/>
          <w:lang w:val="en-GB"/>
        </w:rPr>
        <w:t xml:space="preserve">Mahemsrus Trust (the Trust). The Trust is the owner of the property. </w:t>
      </w:r>
    </w:p>
    <w:p w14:paraId="03A89FC0" w14:textId="77777777" w:rsidR="00D9418B" w:rsidRDefault="00D9418B" w:rsidP="00D9418B">
      <w:pPr>
        <w:spacing w:line="480" w:lineRule="auto"/>
        <w:ind w:left="720" w:hanging="720"/>
        <w:jc w:val="both"/>
        <w:rPr>
          <w:rFonts w:ascii="Arial" w:eastAsia="Times New Roman" w:hAnsi="Arial" w:cs="Arial"/>
          <w:sz w:val="28"/>
          <w:szCs w:val="28"/>
          <w:lang w:eastAsia="en-GB"/>
        </w:rPr>
      </w:pPr>
    </w:p>
    <w:p w14:paraId="17F04D1C" w14:textId="760E75C9" w:rsidR="0043259C" w:rsidRDefault="00D9418B" w:rsidP="00D9418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[2]</w:t>
      </w:r>
      <w:r>
        <w:rPr>
          <w:rFonts w:ascii="Arial" w:eastAsia="Times New Roman" w:hAnsi="Arial" w:cs="Arial"/>
          <w:sz w:val="28"/>
          <w:szCs w:val="28"/>
          <w:lang w:eastAsia="en-GB"/>
        </w:rPr>
        <w:tab/>
      </w:r>
      <w:r w:rsidR="0043259C">
        <w:rPr>
          <w:rFonts w:ascii="Arial" w:eastAsia="Times New Roman" w:hAnsi="Arial" w:cs="Arial"/>
          <w:sz w:val="28"/>
          <w:szCs w:val="28"/>
          <w:lang w:eastAsia="en-GB"/>
        </w:rPr>
        <w:t>It is not in dispute that the</w:t>
      </w:r>
      <w:r w:rsidR="006351D5">
        <w:rPr>
          <w:rFonts w:ascii="Arial" w:eastAsia="Times New Roman" w:hAnsi="Arial" w:cs="Arial"/>
          <w:sz w:val="28"/>
          <w:szCs w:val="28"/>
          <w:lang w:eastAsia="en-GB"/>
        </w:rPr>
        <w:t xml:space="preserve"> first and second</w:t>
      </w:r>
      <w:r w:rsidR="0043259C">
        <w:rPr>
          <w:rFonts w:ascii="Arial" w:eastAsia="Times New Roman" w:hAnsi="Arial" w:cs="Arial"/>
          <w:sz w:val="28"/>
          <w:szCs w:val="28"/>
          <w:lang w:eastAsia="en-GB"/>
        </w:rPr>
        <w:t xml:space="preserve"> respondents</w:t>
      </w:r>
      <w:r w:rsidR="006351D5">
        <w:rPr>
          <w:rFonts w:ascii="Arial" w:eastAsia="Times New Roman" w:hAnsi="Arial" w:cs="Arial"/>
          <w:sz w:val="28"/>
          <w:szCs w:val="28"/>
          <w:lang w:eastAsia="en-GB"/>
        </w:rPr>
        <w:t xml:space="preserve"> (</w:t>
      </w:r>
      <w:r w:rsidR="00783E2C">
        <w:rPr>
          <w:rFonts w:ascii="Arial" w:eastAsia="Times New Roman" w:hAnsi="Arial" w:cs="Arial"/>
          <w:sz w:val="28"/>
          <w:szCs w:val="28"/>
          <w:lang w:eastAsia="en-GB"/>
        </w:rPr>
        <w:t xml:space="preserve">the </w:t>
      </w:r>
      <w:r w:rsidR="006351D5">
        <w:rPr>
          <w:rFonts w:ascii="Arial" w:eastAsia="Times New Roman" w:hAnsi="Arial" w:cs="Arial"/>
          <w:sz w:val="28"/>
          <w:szCs w:val="28"/>
          <w:lang w:eastAsia="en-GB"/>
        </w:rPr>
        <w:t>respondents)</w:t>
      </w:r>
      <w:r w:rsidR="0043259C">
        <w:rPr>
          <w:rFonts w:ascii="Arial" w:eastAsia="Times New Roman" w:hAnsi="Arial" w:cs="Arial"/>
          <w:sz w:val="28"/>
          <w:szCs w:val="28"/>
          <w:lang w:eastAsia="en-GB"/>
        </w:rPr>
        <w:t xml:space="preserve"> are in occupation of the property. </w:t>
      </w:r>
      <w:r w:rsidR="00CD6098">
        <w:rPr>
          <w:rFonts w:ascii="Arial" w:eastAsia="Times New Roman" w:hAnsi="Arial" w:cs="Arial"/>
          <w:sz w:val="28"/>
          <w:szCs w:val="28"/>
          <w:lang w:eastAsia="en-GB"/>
        </w:rPr>
        <w:t xml:space="preserve">Prior to the </w:t>
      </w:r>
      <w:r w:rsidR="00745D90">
        <w:rPr>
          <w:rFonts w:ascii="Arial" w:eastAsia="Times New Roman" w:hAnsi="Arial" w:cs="Arial"/>
          <w:sz w:val="28"/>
          <w:szCs w:val="28"/>
          <w:lang w:eastAsia="en-GB"/>
        </w:rPr>
        <w:t xml:space="preserve">first </w:t>
      </w:r>
      <w:r w:rsidR="00CD6098">
        <w:rPr>
          <w:rFonts w:ascii="Arial" w:eastAsia="Times New Roman" w:hAnsi="Arial" w:cs="Arial"/>
          <w:sz w:val="28"/>
          <w:szCs w:val="28"/>
          <w:lang w:eastAsia="en-GB"/>
        </w:rPr>
        <w:lastRenderedPageBreak/>
        <w:t xml:space="preserve">respondent taking occupation of the property, the property was under the occupation and control of one, Petrus Cornelius Meyer (Meyer). Meyer was murdered on the property on 24 December 2016. During his lifetime, he kept various </w:t>
      </w:r>
      <w:r w:rsidR="00E85B8D">
        <w:rPr>
          <w:rFonts w:ascii="Arial" w:eastAsia="Times New Roman" w:hAnsi="Arial" w:cs="Arial"/>
          <w:sz w:val="28"/>
          <w:szCs w:val="28"/>
          <w:lang w:eastAsia="en-GB"/>
        </w:rPr>
        <w:t xml:space="preserve">exotic </w:t>
      </w:r>
      <w:r w:rsidR="00CD6098">
        <w:rPr>
          <w:rFonts w:ascii="Arial" w:eastAsia="Times New Roman" w:hAnsi="Arial" w:cs="Arial"/>
          <w:sz w:val="28"/>
          <w:szCs w:val="28"/>
          <w:lang w:eastAsia="en-GB"/>
        </w:rPr>
        <w:t xml:space="preserve">animals </w:t>
      </w:r>
      <w:r w:rsidR="00E85B8D">
        <w:rPr>
          <w:rFonts w:ascii="Arial" w:eastAsia="Times New Roman" w:hAnsi="Arial" w:cs="Arial"/>
          <w:sz w:val="28"/>
          <w:szCs w:val="28"/>
          <w:lang w:eastAsia="en-GB"/>
        </w:rPr>
        <w:t xml:space="preserve">in captivity </w:t>
      </w:r>
      <w:r w:rsidR="00CD6098">
        <w:rPr>
          <w:rFonts w:ascii="Arial" w:eastAsia="Times New Roman" w:hAnsi="Arial" w:cs="Arial"/>
          <w:sz w:val="28"/>
          <w:szCs w:val="28"/>
          <w:lang w:eastAsia="en-GB"/>
        </w:rPr>
        <w:t>on the property.</w:t>
      </w:r>
    </w:p>
    <w:p w14:paraId="7BF96A26" w14:textId="77777777" w:rsidR="00CD6098" w:rsidRDefault="00CD6098" w:rsidP="00D9418B">
      <w:pPr>
        <w:spacing w:line="480" w:lineRule="auto"/>
        <w:ind w:left="720" w:hanging="720"/>
        <w:jc w:val="both"/>
        <w:rPr>
          <w:rFonts w:ascii="Arial" w:eastAsia="Times New Roman" w:hAnsi="Arial" w:cs="Arial"/>
          <w:sz w:val="28"/>
          <w:szCs w:val="28"/>
          <w:lang w:eastAsia="en-GB"/>
        </w:rPr>
      </w:pPr>
    </w:p>
    <w:p w14:paraId="45463A53" w14:textId="5449A938" w:rsidR="00CD6098" w:rsidRDefault="00CD6098" w:rsidP="00D9418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[3]</w:t>
      </w:r>
      <w:r>
        <w:rPr>
          <w:rFonts w:ascii="Arial" w:eastAsia="Times New Roman" w:hAnsi="Arial" w:cs="Arial"/>
          <w:sz w:val="28"/>
          <w:szCs w:val="28"/>
          <w:lang w:eastAsia="en-GB"/>
        </w:rPr>
        <w:tab/>
        <w:t>Following Meyer’s death, the first respondent</w:t>
      </w:r>
      <w:r w:rsidR="00745D90">
        <w:rPr>
          <w:rFonts w:ascii="Arial" w:eastAsia="Times New Roman" w:hAnsi="Arial" w:cs="Arial"/>
          <w:sz w:val="28"/>
          <w:szCs w:val="28"/>
          <w:lang w:eastAsia="en-GB"/>
        </w:rPr>
        <w:t>, as the person occupying the property,</w:t>
      </w:r>
      <w:r>
        <w:rPr>
          <w:rFonts w:ascii="Arial" w:eastAsia="Times New Roman" w:hAnsi="Arial" w:cs="Arial"/>
          <w:sz w:val="28"/>
          <w:szCs w:val="28"/>
          <w:lang w:eastAsia="en-GB"/>
        </w:rPr>
        <w:t xml:space="preserve"> took care of Meyer’s animals</w:t>
      </w:r>
      <w:r w:rsidR="00745D90">
        <w:rPr>
          <w:rFonts w:ascii="Arial" w:eastAsia="Times New Roman" w:hAnsi="Arial" w:cs="Arial"/>
          <w:sz w:val="28"/>
          <w:szCs w:val="28"/>
          <w:lang w:eastAsia="en-GB"/>
        </w:rPr>
        <w:t xml:space="preserve"> and caused the required licences to be issued in her name</w:t>
      </w:r>
      <w:r>
        <w:rPr>
          <w:rFonts w:ascii="Arial" w:eastAsia="Times New Roman" w:hAnsi="Arial" w:cs="Arial"/>
          <w:sz w:val="28"/>
          <w:szCs w:val="28"/>
          <w:lang w:eastAsia="en-GB"/>
        </w:rPr>
        <w:t xml:space="preserve">. </w:t>
      </w:r>
      <w:r w:rsidR="002A006D">
        <w:rPr>
          <w:rFonts w:ascii="Arial" w:eastAsia="Times New Roman" w:hAnsi="Arial" w:cs="Arial"/>
          <w:sz w:val="28"/>
          <w:szCs w:val="28"/>
          <w:lang w:eastAsia="en-GB"/>
        </w:rPr>
        <w:t>T</w:t>
      </w:r>
      <w:r w:rsidR="000456EB">
        <w:rPr>
          <w:rFonts w:ascii="Arial" w:eastAsia="Times New Roman" w:hAnsi="Arial" w:cs="Arial"/>
          <w:sz w:val="28"/>
          <w:szCs w:val="28"/>
          <w:lang w:eastAsia="en-GB"/>
        </w:rPr>
        <w:t xml:space="preserve">he </w:t>
      </w:r>
      <w:r w:rsidR="002A006D">
        <w:rPr>
          <w:rFonts w:ascii="Arial" w:eastAsia="Times New Roman" w:hAnsi="Arial" w:cs="Arial"/>
          <w:sz w:val="28"/>
          <w:szCs w:val="28"/>
          <w:lang w:eastAsia="en-GB"/>
        </w:rPr>
        <w:t xml:space="preserve">applicants, through the </w:t>
      </w:r>
      <w:r w:rsidR="000456EB">
        <w:rPr>
          <w:rFonts w:ascii="Arial" w:eastAsia="Times New Roman" w:hAnsi="Arial" w:cs="Arial"/>
          <w:sz w:val="28"/>
          <w:szCs w:val="28"/>
          <w:lang w:eastAsia="en-GB"/>
        </w:rPr>
        <w:t xml:space="preserve">executors of Meyer’s estate </w:t>
      </w:r>
      <w:r w:rsidR="002A006D">
        <w:rPr>
          <w:rFonts w:ascii="Arial" w:eastAsia="Times New Roman" w:hAnsi="Arial" w:cs="Arial"/>
          <w:sz w:val="28"/>
          <w:szCs w:val="28"/>
          <w:lang w:eastAsia="en-GB"/>
        </w:rPr>
        <w:t xml:space="preserve">reached </w:t>
      </w:r>
      <w:r w:rsidR="000456EB">
        <w:rPr>
          <w:rFonts w:ascii="Arial" w:eastAsia="Times New Roman" w:hAnsi="Arial" w:cs="Arial"/>
          <w:sz w:val="28"/>
          <w:szCs w:val="28"/>
          <w:lang w:eastAsia="en-GB"/>
        </w:rPr>
        <w:t xml:space="preserve">agreement with Nature Conservation that the animals be donated to the latter, in order to avoid further expenses. </w:t>
      </w:r>
      <w:r w:rsidR="00745D90">
        <w:rPr>
          <w:rFonts w:ascii="Arial" w:eastAsia="Times New Roman" w:hAnsi="Arial" w:cs="Arial"/>
          <w:sz w:val="28"/>
          <w:szCs w:val="28"/>
          <w:lang w:eastAsia="en-GB"/>
        </w:rPr>
        <w:t xml:space="preserve">According to the applicants, this happened after the first respondent and her attorneys failed to respond to communication sent to them, </w:t>
      </w:r>
      <w:r w:rsidR="000456EB">
        <w:rPr>
          <w:rFonts w:ascii="Arial" w:eastAsia="Times New Roman" w:hAnsi="Arial" w:cs="Arial"/>
          <w:sz w:val="28"/>
          <w:szCs w:val="28"/>
          <w:lang w:eastAsia="en-GB"/>
        </w:rPr>
        <w:t xml:space="preserve">regarding the purchasing of the animals. </w:t>
      </w:r>
    </w:p>
    <w:p w14:paraId="5EABF408" w14:textId="77777777" w:rsidR="00CD6098" w:rsidRDefault="00CD6098" w:rsidP="000456EB">
      <w:pPr>
        <w:spacing w:line="480" w:lineRule="auto"/>
        <w:jc w:val="both"/>
        <w:rPr>
          <w:rFonts w:ascii="Arial" w:eastAsia="Times New Roman" w:hAnsi="Arial" w:cs="Arial"/>
          <w:sz w:val="28"/>
          <w:szCs w:val="28"/>
          <w:lang w:eastAsia="en-GB"/>
        </w:rPr>
      </w:pPr>
    </w:p>
    <w:p w14:paraId="1F9FA3D5" w14:textId="6942C3D5" w:rsidR="00360C4F" w:rsidRDefault="00CD6098" w:rsidP="00360C4F">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[4]</w:t>
      </w:r>
      <w:r>
        <w:rPr>
          <w:rFonts w:ascii="Arial" w:eastAsia="Times New Roman" w:hAnsi="Arial" w:cs="Arial"/>
          <w:sz w:val="28"/>
          <w:szCs w:val="28"/>
          <w:lang w:eastAsia="en-GB"/>
        </w:rPr>
        <w:tab/>
        <w:t xml:space="preserve">The </w:t>
      </w:r>
      <w:r w:rsidR="00783E2C">
        <w:rPr>
          <w:rFonts w:ascii="Arial" w:eastAsia="Times New Roman" w:hAnsi="Arial" w:cs="Arial"/>
          <w:sz w:val="28"/>
          <w:szCs w:val="28"/>
          <w:lang w:eastAsia="en-GB"/>
        </w:rPr>
        <w:t xml:space="preserve">first </w:t>
      </w:r>
      <w:r>
        <w:rPr>
          <w:rFonts w:ascii="Arial" w:eastAsia="Times New Roman" w:hAnsi="Arial" w:cs="Arial"/>
          <w:sz w:val="28"/>
          <w:szCs w:val="28"/>
          <w:lang w:eastAsia="en-GB"/>
        </w:rPr>
        <w:t>respondent</w:t>
      </w:r>
      <w:r w:rsidR="006351D5">
        <w:rPr>
          <w:rFonts w:ascii="Arial" w:eastAsia="Times New Roman" w:hAnsi="Arial" w:cs="Arial"/>
          <w:sz w:val="28"/>
          <w:szCs w:val="28"/>
          <w:lang w:eastAsia="en-GB"/>
        </w:rPr>
        <w:t xml:space="preserve"> </w:t>
      </w:r>
      <w:r w:rsidR="00BB4AEE">
        <w:rPr>
          <w:rFonts w:ascii="Arial" w:eastAsia="Times New Roman" w:hAnsi="Arial" w:cs="Arial"/>
          <w:sz w:val="28"/>
          <w:szCs w:val="28"/>
          <w:lang w:eastAsia="en-GB"/>
        </w:rPr>
        <w:t>ha</w:t>
      </w:r>
      <w:r w:rsidR="00783E2C">
        <w:rPr>
          <w:rFonts w:ascii="Arial" w:eastAsia="Times New Roman" w:hAnsi="Arial" w:cs="Arial"/>
          <w:sz w:val="28"/>
          <w:szCs w:val="28"/>
          <w:lang w:eastAsia="en-GB"/>
        </w:rPr>
        <w:t>s</w:t>
      </w:r>
      <w:r>
        <w:rPr>
          <w:rFonts w:ascii="Arial" w:eastAsia="Times New Roman" w:hAnsi="Arial" w:cs="Arial"/>
          <w:sz w:val="28"/>
          <w:szCs w:val="28"/>
          <w:lang w:eastAsia="en-GB"/>
        </w:rPr>
        <w:t xml:space="preserve"> opposed the application, and ha</w:t>
      </w:r>
      <w:r w:rsidR="00783E2C">
        <w:rPr>
          <w:rFonts w:ascii="Arial" w:eastAsia="Times New Roman" w:hAnsi="Arial" w:cs="Arial"/>
          <w:sz w:val="28"/>
          <w:szCs w:val="28"/>
          <w:lang w:eastAsia="en-GB"/>
        </w:rPr>
        <w:t>s</w:t>
      </w:r>
      <w:r>
        <w:rPr>
          <w:rFonts w:ascii="Arial" w:eastAsia="Times New Roman" w:hAnsi="Arial" w:cs="Arial"/>
          <w:sz w:val="28"/>
          <w:szCs w:val="28"/>
          <w:lang w:eastAsia="en-GB"/>
        </w:rPr>
        <w:t xml:space="preserve"> </w:t>
      </w:r>
      <w:r w:rsidR="000456EB">
        <w:rPr>
          <w:rFonts w:ascii="Arial" w:eastAsia="Times New Roman" w:hAnsi="Arial" w:cs="Arial"/>
          <w:sz w:val="28"/>
          <w:szCs w:val="28"/>
          <w:lang w:eastAsia="en-GB"/>
        </w:rPr>
        <w:t xml:space="preserve">filed a counter- application. </w:t>
      </w:r>
      <w:r w:rsidR="002A006D">
        <w:rPr>
          <w:rFonts w:ascii="Arial" w:eastAsia="Times New Roman" w:hAnsi="Arial" w:cs="Arial"/>
          <w:sz w:val="28"/>
          <w:szCs w:val="28"/>
          <w:lang w:eastAsia="en-GB"/>
        </w:rPr>
        <w:t xml:space="preserve">In the </w:t>
      </w:r>
      <w:r w:rsidR="00745D90">
        <w:rPr>
          <w:rFonts w:ascii="Arial" w:eastAsia="Times New Roman" w:hAnsi="Arial" w:cs="Arial"/>
          <w:sz w:val="28"/>
          <w:szCs w:val="28"/>
          <w:lang w:eastAsia="en-GB"/>
        </w:rPr>
        <w:t xml:space="preserve">counter- application </w:t>
      </w:r>
      <w:r w:rsidR="002A006D">
        <w:rPr>
          <w:rFonts w:ascii="Arial" w:eastAsia="Times New Roman" w:hAnsi="Arial" w:cs="Arial"/>
          <w:sz w:val="28"/>
          <w:szCs w:val="28"/>
          <w:lang w:eastAsia="en-GB"/>
        </w:rPr>
        <w:t xml:space="preserve"> the  first respondent avers that </w:t>
      </w:r>
      <w:r w:rsidR="00745D90">
        <w:rPr>
          <w:rFonts w:ascii="Arial" w:eastAsia="Times New Roman" w:hAnsi="Arial" w:cs="Arial"/>
          <w:sz w:val="28"/>
          <w:szCs w:val="28"/>
          <w:lang w:eastAsia="en-GB"/>
        </w:rPr>
        <w:t>the applicants are indebted to the first respondent in the amount of R3</w:t>
      </w:r>
      <w:r w:rsidR="006351D5">
        <w:rPr>
          <w:rFonts w:ascii="Arial" w:eastAsia="Times New Roman" w:hAnsi="Arial" w:cs="Arial"/>
          <w:sz w:val="28"/>
          <w:szCs w:val="28"/>
          <w:lang w:eastAsia="en-GB"/>
        </w:rPr>
        <w:t> </w:t>
      </w:r>
      <w:r w:rsidR="00745D90">
        <w:rPr>
          <w:rFonts w:ascii="Arial" w:eastAsia="Times New Roman" w:hAnsi="Arial" w:cs="Arial"/>
          <w:sz w:val="28"/>
          <w:szCs w:val="28"/>
          <w:lang w:eastAsia="en-GB"/>
        </w:rPr>
        <w:t>0</w:t>
      </w:r>
      <w:r w:rsidR="006351D5">
        <w:rPr>
          <w:rFonts w:ascii="Arial" w:eastAsia="Times New Roman" w:hAnsi="Arial" w:cs="Arial"/>
          <w:sz w:val="28"/>
          <w:szCs w:val="28"/>
          <w:lang w:eastAsia="en-GB"/>
        </w:rPr>
        <w:t>13 102.89</w:t>
      </w:r>
      <w:r w:rsidR="00745D90">
        <w:rPr>
          <w:rFonts w:ascii="Arial" w:eastAsia="Times New Roman" w:hAnsi="Arial" w:cs="Arial"/>
          <w:sz w:val="28"/>
          <w:szCs w:val="28"/>
          <w:lang w:eastAsia="en-GB"/>
        </w:rPr>
        <w:t xml:space="preserve"> for </w:t>
      </w:r>
      <w:r w:rsidR="002A006D">
        <w:rPr>
          <w:rFonts w:ascii="Arial" w:eastAsia="Times New Roman" w:hAnsi="Arial" w:cs="Arial"/>
          <w:sz w:val="28"/>
          <w:szCs w:val="28"/>
          <w:lang w:eastAsia="en-GB"/>
        </w:rPr>
        <w:t xml:space="preserve">expenses </w:t>
      </w:r>
      <w:r w:rsidR="00783E2C">
        <w:rPr>
          <w:rFonts w:ascii="Arial" w:eastAsia="Times New Roman" w:hAnsi="Arial" w:cs="Arial"/>
          <w:sz w:val="28"/>
          <w:szCs w:val="28"/>
          <w:lang w:eastAsia="en-GB"/>
        </w:rPr>
        <w:t xml:space="preserve">she </w:t>
      </w:r>
      <w:r w:rsidR="002A006D">
        <w:rPr>
          <w:rFonts w:ascii="Arial" w:eastAsia="Times New Roman" w:hAnsi="Arial" w:cs="Arial"/>
          <w:sz w:val="28"/>
          <w:szCs w:val="28"/>
          <w:lang w:eastAsia="en-GB"/>
        </w:rPr>
        <w:t>incurred</w:t>
      </w:r>
      <w:r w:rsidR="00745D90">
        <w:rPr>
          <w:rFonts w:ascii="Arial" w:eastAsia="Times New Roman" w:hAnsi="Arial" w:cs="Arial"/>
          <w:sz w:val="28"/>
          <w:szCs w:val="28"/>
          <w:lang w:eastAsia="en-GB"/>
        </w:rPr>
        <w:t xml:space="preserve"> in taking care of the animals, </w:t>
      </w:r>
      <w:r w:rsidR="00783E2C">
        <w:rPr>
          <w:rFonts w:ascii="Arial" w:eastAsia="Times New Roman" w:hAnsi="Arial" w:cs="Arial"/>
          <w:sz w:val="28"/>
          <w:szCs w:val="28"/>
          <w:lang w:eastAsia="en-GB"/>
        </w:rPr>
        <w:t xml:space="preserve">as well as improving and </w:t>
      </w:r>
      <w:r w:rsidR="00745D90">
        <w:rPr>
          <w:rFonts w:ascii="Arial" w:eastAsia="Times New Roman" w:hAnsi="Arial" w:cs="Arial"/>
          <w:sz w:val="28"/>
          <w:szCs w:val="28"/>
          <w:lang w:eastAsia="en-GB"/>
        </w:rPr>
        <w:t xml:space="preserve">maintaining the property. </w:t>
      </w:r>
      <w:r w:rsidR="000D1F32">
        <w:rPr>
          <w:rFonts w:ascii="Arial" w:eastAsia="Times New Roman" w:hAnsi="Arial" w:cs="Arial"/>
          <w:sz w:val="28"/>
          <w:szCs w:val="28"/>
          <w:lang w:eastAsia="en-GB"/>
        </w:rPr>
        <w:t xml:space="preserve">Presumably, this entitles the respondents to remain in the property </w:t>
      </w:r>
      <w:r w:rsidR="000D1F32">
        <w:rPr>
          <w:rFonts w:ascii="Arial" w:eastAsia="Times New Roman" w:hAnsi="Arial" w:cs="Arial"/>
          <w:sz w:val="28"/>
          <w:szCs w:val="28"/>
          <w:lang w:eastAsia="en-GB"/>
        </w:rPr>
        <w:lastRenderedPageBreak/>
        <w:t xml:space="preserve">until the first plaintiff’s claim has been satisfied. </w:t>
      </w:r>
      <w:r w:rsidR="000309D9">
        <w:rPr>
          <w:rFonts w:ascii="Arial" w:eastAsia="Times New Roman" w:hAnsi="Arial" w:cs="Arial"/>
          <w:sz w:val="28"/>
          <w:szCs w:val="28"/>
          <w:lang w:eastAsia="en-GB"/>
        </w:rPr>
        <w:t xml:space="preserve">They also raised </w:t>
      </w:r>
      <w:r w:rsidR="00A347F4">
        <w:rPr>
          <w:rFonts w:ascii="Arial" w:eastAsia="Times New Roman" w:hAnsi="Arial" w:cs="Arial"/>
          <w:sz w:val="28"/>
          <w:szCs w:val="28"/>
          <w:lang w:eastAsia="en-GB"/>
        </w:rPr>
        <w:t xml:space="preserve">some preliminary points which are not </w:t>
      </w:r>
      <w:r w:rsidR="00360C4F">
        <w:rPr>
          <w:rFonts w:ascii="Arial" w:eastAsia="Times New Roman" w:hAnsi="Arial" w:cs="Arial"/>
          <w:sz w:val="28"/>
          <w:szCs w:val="28"/>
          <w:lang w:eastAsia="en-GB"/>
        </w:rPr>
        <w:t xml:space="preserve">specifically characterised as </w:t>
      </w:r>
      <w:r w:rsidR="000309D9">
        <w:rPr>
          <w:rFonts w:ascii="Arial" w:eastAsia="Times New Roman" w:hAnsi="Arial" w:cs="Arial"/>
          <w:sz w:val="28"/>
          <w:szCs w:val="28"/>
          <w:lang w:eastAsia="en-GB"/>
        </w:rPr>
        <w:t xml:space="preserve">points in </w:t>
      </w:r>
      <w:r w:rsidR="000309D9" w:rsidRPr="00783E2C">
        <w:rPr>
          <w:rFonts w:ascii="Arial" w:eastAsia="Times New Roman" w:hAnsi="Arial" w:cs="Arial"/>
          <w:i/>
          <w:iCs/>
          <w:sz w:val="28"/>
          <w:szCs w:val="28"/>
          <w:lang w:eastAsia="en-GB"/>
        </w:rPr>
        <w:t>limine</w:t>
      </w:r>
      <w:r w:rsidR="000309D9">
        <w:rPr>
          <w:rFonts w:ascii="Arial" w:eastAsia="Times New Roman" w:hAnsi="Arial" w:cs="Arial"/>
          <w:sz w:val="28"/>
          <w:szCs w:val="28"/>
          <w:lang w:eastAsia="en-GB"/>
        </w:rPr>
        <w:t>.</w:t>
      </w:r>
      <w:r w:rsidR="00360C4F">
        <w:rPr>
          <w:rFonts w:ascii="Arial" w:eastAsia="Times New Roman" w:hAnsi="Arial" w:cs="Arial"/>
          <w:sz w:val="28"/>
          <w:szCs w:val="28"/>
          <w:lang w:eastAsia="en-GB"/>
        </w:rPr>
        <w:t xml:space="preserve"> In the event that in raising such points, the respondents consider them to be points of law, it is apposite that I deal with them before delving into the matter.</w:t>
      </w:r>
    </w:p>
    <w:p w14:paraId="55E8BEC5" w14:textId="77777777" w:rsidR="000456EB" w:rsidRDefault="000456EB" w:rsidP="00D9418B">
      <w:pPr>
        <w:spacing w:line="480" w:lineRule="auto"/>
        <w:ind w:left="720" w:hanging="720"/>
        <w:jc w:val="both"/>
        <w:rPr>
          <w:rFonts w:ascii="Arial" w:eastAsia="Times New Roman" w:hAnsi="Arial" w:cs="Arial"/>
          <w:sz w:val="28"/>
          <w:szCs w:val="28"/>
          <w:lang w:eastAsia="en-GB"/>
        </w:rPr>
      </w:pPr>
    </w:p>
    <w:p w14:paraId="360AA142" w14:textId="4573080D" w:rsidR="000309D9" w:rsidRDefault="000456EB" w:rsidP="000309D9">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[5]</w:t>
      </w:r>
      <w:r>
        <w:rPr>
          <w:rFonts w:ascii="Arial" w:eastAsia="Times New Roman" w:hAnsi="Arial" w:cs="Arial"/>
          <w:sz w:val="28"/>
          <w:szCs w:val="28"/>
          <w:lang w:eastAsia="en-GB"/>
        </w:rPr>
        <w:tab/>
      </w:r>
      <w:r w:rsidR="000309D9">
        <w:rPr>
          <w:rFonts w:ascii="Arial" w:eastAsia="Times New Roman" w:hAnsi="Arial" w:cs="Arial"/>
          <w:sz w:val="28"/>
          <w:szCs w:val="28"/>
          <w:lang w:eastAsia="en-GB"/>
        </w:rPr>
        <w:t xml:space="preserve">At the commencement of the proceedings it was submitted on behalf of the applicants, that it would be prudent to dispose of the counter- application before the main application is determined, as it had a bearing </w:t>
      </w:r>
      <w:r w:rsidR="008415FE">
        <w:rPr>
          <w:rFonts w:ascii="Arial" w:eastAsia="Times New Roman" w:hAnsi="Arial" w:cs="Arial"/>
          <w:sz w:val="28"/>
          <w:szCs w:val="28"/>
          <w:lang w:eastAsia="en-GB"/>
        </w:rPr>
        <w:t xml:space="preserve">and be dispositive of </w:t>
      </w:r>
      <w:r w:rsidR="000309D9">
        <w:rPr>
          <w:rFonts w:ascii="Arial" w:eastAsia="Times New Roman" w:hAnsi="Arial" w:cs="Arial"/>
          <w:sz w:val="28"/>
          <w:szCs w:val="28"/>
          <w:lang w:eastAsia="en-GB"/>
        </w:rPr>
        <w:t xml:space="preserve">some </w:t>
      </w:r>
      <w:r w:rsidR="008415FE">
        <w:rPr>
          <w:rFonts w:ascii="Arial" w:eastAsia="Times New Roman" w:hAnsi="Arial" w:cs="Arial"/>
          <w:sz w:val="28"/>
          <w:szCs w:val="28"/>
          <w:lang w:eastAsia="en-GB"/>
        </w:rPr>
        <w:t xml:space="preserve">aspects of </w:t>
      </w:r>
      <w:r w:rsidR="000309D9">
        <w:rPr>
          <w:rFonts w:ascii="Arial" w:eastAsia="Times New Roman" w:hAnsi="Arial" w:cs="Arial"/>
          <w:sz w:val="28"/>
          <w:szCs w:val="28"/>
          <w:lang w:eastAsia="en-GB"/>
        </w:rPr>
        <w:t>the main application</w:t>
      </w:r>
      <w:r w:rsidR="008415FE">
        <w:rPr>
          <w:rFonts w:ascii="Arial" w:eastAsia="Times New Roman" w:hAnsi="Arial" w:cs="Arial"/>
          <w:sz w:val="28"/>
          <w:szCs w:val="28"/>
          <w:lang w:eastAsia="en-GB"/>
        </w:rPr>
        <w:t xml:space="preserve">, </w:t>
      </w:r>
      <w:r w:rsidR="000309D9">
        <w:rPr>
          <w:rFonts w:ascii="Arial" w:eastAsia="Times New Roman" w:hAnsi="Arial" w:cs="Arial"/>
          <w:sz w:val="28"/>
          <w:szCs w:val="28"/>
          <w:lang w:eastAsia="en-GB"/>
        </w:rPr>
        <w:t xml:space="preserve"> in particular, whether the first respondent has a lien over the property. </w:t>
      </w:r>
    </w:p>
    <w:p w14:paraId="50D92BC1" w14:textId="77777777" w:rsidR="000309D9" w:rsidRDefault="000309D9" w:rsidP="000309D9">
      <w:pPr>
        <w:spacing w:line="480" w:lineRule="auto"/>
        <w:ind w:left="720" w:hanging="720"/>
        <w:jc w:val="both"/>
        <w:rPr>
          <w:rFonts w:ascii="Arial" w:eastAsia="Times New Roman" w:hAnsi="Arial" w:cs="Arial"/>
          <w:sz w:val="28"/>
          <w:szCs w:val="28"/>
          <w:lang w:eastAsia="en-GB"/>
        </w:rPr>
      </w:pPr>
    </w:p>
    <w:p w14:paraId="081A4FA8" w14:textId="79D68E2D" w:rsidR="000309D9" w:rsidRDefault="000309D9" w:rsidP="000309D9">
      <w:pPr>
        <w:spacing w:line="480" w:lineRule="auto"/>
        <w:ind w:left="720" w:hanging="720"/>
        <w:jc w:val="both"/>
        <w:rPr>
          <w:rFonts w:ascii="Arial" w:eastAsia="Times New Roman" w:hAnsi="Arial" w:cs="Arial"/>
          <w:sz w:val="28"/>
          <w:szCs w:val="28"/>
          <w:lang w:eastAsia="en-GB"/>
        </w:rPr>
      </w:pPr>
      <w:r w:rsidRPr="00783E2C">
        <w:rPr>
          <w:rFonts w:ascii="Arial" w:eastAsia="Times New Roman" w:hAnsi="Arial" w:cs="Arial"/>
          <w:lang w:eastAsia="en-GB"/>
        </w:rPr>
        <w:t>[</w:t>
      </w:r>
      <w:r w:rsidR="008415FE">
        <w:rPr>
          <w:rFonts w:ascii="Arial" w:eastAsia="Times New Roman" w:hAnsi="Arial" w:cs="Arial"/>
          <w:lang w:eastAsia="en-GB"/>
        </w:rPr>
        <w:t>6</w:t>
      </w:r>
      <w:r w:rsidRPr="00783E2C">
        <w:rPr>
          <w:rFonts w:ascii="Arial" w:eastAsia="Times New Roman" w:hAnsi="Arial" w:cs="Arial"/>
          <w:lang w:eastAsia="en-GB"/>
        </w:rPr>
        <w:t>]</w:t>
      </w:r>
      <w:r>
        <w:rPr>
          <w:rFonts w:ascii="Arial" w:eastAsia="Times New Roman" w:hAnsi="Arial" w:cs="Arial"/>
          <w:sz w:val="28"/>
          <w:szCs w:val="28"/>
          <w:lang w:eastAsia="en-GB"/>
        </w:rPr>
        <w:tab/>
        <w:t xml:space="preserve">To my mind, the existence of the first respondent’s claim rests on </w:t>
      </w:r>
      <w:r w:rsidR="008415FE">
        <w:rPr>
          <w:rFonts w:ascii="Arial" w:eastAsia="Times New Roman" w:hAnsi="Arial" w:cs="Arial"/>
          <w:sz w:val="28"/>
          <w:szCs w:val="28"/>
          <w:lang w:eastAsia="en-GB"/>
        </w:rPr>
        <w:t xml:space="preserve">the nature of her occupancy, and in turn whether she has a valid lien over the property.  </w:t>
      </w:r>
    </w:p>
    <w:p w14:paraId="1BE7F72C" w14:textId="77777777" w:rsidR="008E68A0" w:rsidRDefault="008E68A0" w:rsidP="008E68A0">
      <w:pPr>
        <w:spacing w:line="480" w:lineRule="auto"/>
        <w:jc w:val="both"/>
        <w:rPr>
          <w:rFonts w:ascii="Arial" w:eastAsia="Times New Roman" w:hAnsi="Arial" w:cs="Arial"/>
          <w:sz w:val="28"/>
          <w:szCs w:val="28"/>
          <w:lang w:eastAsia="en-GB"/>
        </w:rPr>
      </w:pPr>
    </w:p>
    <w:p w14:paraId="679D03BD" w14:textId="1651DB20" w:rsidR="000309D9" w:rsidRDefault="008415FE" w:rsidP="008415FE">
      <w:pPr>
        <w:spacing w:line="480" w:lineRule="auto"/>
        <w:ind w:left="720" w:hanging="720"/>
        <w:jc w:val="both"/>
        <w:rPr>
          <w:rFonts w:ascii="Arial" w:eastAsia="Times New Roman" w:hAnsi="Arial" w:cs="Arial"/>
          <w:sz w:val="28"/>
          <w:szCs w:val="28"/>
          <w:lang w:eastAsia="en-GB"/>
        </w:rPr>
      </w:pPr>
      <w:r w:rsidRPr="008415FE">
        <w:rPr>
          <w:rFonts w:ascii="Arial" w:eastAsia="Times New Roman" w:hAnsi="Arial" w:cs="Arial"/>
          <w:lang w:eastAsia="en-GB"/>
        </w:rPr>
        <w:t>[7]</w:t>
      </w:r>
      <w:r>
        <w:rPr>
          <w:rFonts w:ascii="Arial" w:eastAsia="Times New Roman" w:hAnsi="Arial" w:cs="Arial"/>
          <w:sz w:val="28"/>
          <w:szCs w:val="28"/>
          <w:lang w:eastAsia="en-GB"/>
        </w:rPr>
        <w:tab/>
      </w:r>
      <w:r w:rsidR="000456EB">
        <w:rPr>
          <w:rFonts w:ascii="Arial" w:eastAsia="Times New Roman" w:hAnsi="Arial" w:cs="Arial"/>
          <w:sz w:val="28"/>
          <w:szCs w:val="28"/>
          <w:lang w:eastAsia="en-GB"/>
        </w:rPr>
        <w:t>T</w:t>
      </w:r>
      <w:r w:rsidR="00CD6098">
        <w:rPr>
          <w:rFonts w:ascii="Arial" w:eastAsia="Times New Roman" w:hAnsi="Arial" w:cs="Arial"/>
          <w:sz w:val="28"/>
          <w:szCs w:val="28"/>
          <w:lang w:eastAsia="en-GB"/>
        </w:rPr>
        <w:t xml:space="preserve">he </w:t>
      </w:r>
      <w:r w:rsidR="008E68A0">
        <w:rPr>
          <w:rFonts w:ascii="Arial" w:eastAsia="Times New Roman" w:hAnsi="Arial" w:cs="Arial"/>
          <w:sz w:val="28"/>
          <w:szCs w:val="28"/>
          <w:lang w:eastAsia="en-GB"/>
        </w:rPr>
        <w:t xml:space="preserve">essence of the </w:t>
      </w:r>
      <w:r w:rsidR="00CD6098">
        <w:rPr>
          <w:rFonts w:ascii="Arial" w:eastAsia="Times New Roman" w:hAnsi="Arial" w:cs="Arial"/>
          <w:sz w:val="28"/>
          <w:szCs w:val="28"/>
          <w:lang w:eastAsia="en-GB"/>
        </w:rPr>
        <w:t>applicants</w:t>
      </w:r>
      <w:r w:rsidR="008E68A0">
        <w:rPr>
          <w:rFonts w:ascii="Arial" w:eastAsia="Times New Roman" w:hAnsi="Arial" w:cs="Arial"/>
          <w:sz w:val="28"/>
          <w:szCs w:val="28"/>
          <w:lang w:eastAsia="en-GB"/>
        </w:rPr>
        <w:t>’</w:t>
      </w:r>
      <w:r w:rsidR="00CD6098">
        <w:rPr>
          <w:rFonts w:ascii="Arial" w:eastAsia="Times New Roman" w:hAnsi="Arial" w:cs="Arial"/>
          <w:sz w:val="28"/>
          <w:szCs w:val="28"/>
          <w:lang w:eastAsia="en-GB"/>
        </w:rPr>
        <w:t xml:space="preserve"> conten</w:t>
      </w:r>
      <w:r w:rsidR="008E68A0">
        <w:rPr>
          <w:rFonts w:ascii="Arial" w:eastAsia="Times New Roman" w:hAnsi="Arial" w:cs="Arial"/>
          <w:sz w:val="28"/>
          <w:szCs w:val="28"/>
          <w:lang w:eastAsia="en-GB"/>
        </w:rPr>
        <w:t>tion is</w:t>
      </w:r>
      <w:r w:rsidR="00CD6098">
        <w:rPr>
          <w:rFonts w:ascii="Arial" w:eastAsia="Times New Roman" w:hAnsi="Arial" w:cs="Arial"/>
          <w:sz w:val="28"/>
          <w:szCs w:val="28"/>
          <w:lang w:eastAsia="en-GB"/>
        </w:rPr>
        <w:t xml:space="preserve"> that </w:t>
      </w:r>
      <w:r w:rsidR="00C946DC">
        <w:rPr>
          <w:rFonts w:ascii="Arial" w:eastAsia="Times New Roman" w:hAnsi="Arial" w:cs="Arial"/>
          <w:sz w:val="28"/>
          <w:szCs w:val="28"/>
          <w:lang w:eastAsia="en-GB"/>
        </w:rPr>
        <w:t xml:space="preserve">having occupied the property without their consent, </w:t>
      </w:r>
      <w:r w:rsidR="0025236A">
        <w:rPr>
          <w:rFonts w:ascii="Arial" w:eastAsia="Times New Roman" w:hAnsi="Arial" w:cs="Arial"/>
          <w:sz w:val="28"/>
          <w:szCs w:val="28"/>
          <w:lang w:eastAsia="en-GB"/>
        </w:rPr>
        <w:t xml:space="preserve">the first respondent and her family </w:t>
      </w:r>
      <w:r w:rsidR="00E85B8D">
        <w:rPr>
          <w:rFonts w:ascii="Arial" w:eastAsia="Times New Roman" w:hAnsi="Arial" w:cs="Arial"/>
          <w:sz w:val="28"/>
          <w:szCs w:val="28"/>
          <w:lang w:eastAsia="en-GB"/>
        </w:rPr>
        <w:t xml:space="preserve">are </w:t>
      </w:r>
      <w:r w:rsidR="0025236A">
        <w:rPr>
          <w:rFonts w:ascii="Arial" w:eastAsia="Times New Roman" w:hAnsi="Arial" w:cs="Arial"/>
          <w:sz w:val="28"/>
          <w:szCs w:val="28"/>
          <w:lang w:eastAsia="en-GB"/>
        </w:rPr>
        <w:t xml:space="preserve">refusing to vacate the property, </w:t>
      </w:r>
      <w:r w:rsidR="008E68A0">
        <w:rPr>
          <w:rFonts w:ascii="Arial" w:eastAsia="Times New Roman" w:hAnsi="Arial" w:cs="Arial"/>
          <w:sz w:val="28"/>
          <w:szCs w:val="28"/>
          <w:lang w:eastAsia="en-GB"/>
        </w:rPr>
        <w:t xml:space="preserve">or </w:t>
      </w:r>
      <w:r w:rsidR="0025236A">
        <w:rPr>
          <w:rFonts w:ascii="Arial" w:eastAsia="Times New Roman" w:hAnsi="Arial" w:cs="Arial"/>
          <w:sz w:val="28"/>
          <w:szCs w:val="28"/>
          <w:lang w:eastAsia="en-GB"/>
        </w:rPr>
        <w:t xml:space="preserve">pay any consideration for municipal services, </w:t>
      </w:r>
      <w:r w:rsidR="00BB4AEE">
        <w:rPr>
          <w:rFonts w:ascii="Arial" w:eastAsia="Times New Roman" w:hAnsi="Arial" w:cs="Arial"/>
          <w:sz w:val="28"/>
          <w:szCs w:val="28"/>
          <w:lang w:eastAsia="en-GB"/>
        </w:rPr>
        <w:t xml:space="preserve">despite the fact that </w:t>
      </w:r>
      <w:r w:rsidR="0025236A">
        <w:rPr>
          <w:rFonts w:ascii="Arial" w:eastAsia="Times New Roman" w:hAnsi="Arial" w:cs="Arial"/>
          <w:sz w:val="28"/>
          <w:szCs w:val="28"/>
          <w:lang w:eastAsia="en-GB"/>
        </w:rPr>
        <w:t xml:space="preserve">they are expropriating rental income which previously </w:t>
      </w:r>
      <w:r w:rsidR="00BB4AEE">
        <w:rPr>
          <w:rFonts w:ascii="Arial" w:eastAsia="Times New Roman" w:hAnsi="Arial" w:cs="Arial"/>
          <w:sz w:val="28"/>
          <w:szCs w:val="28"/>
          <w:lang w:eastAsia="en-GB"/>
        </w:rPr>
        <w:t xml:space="preserve">used to be </w:t>
      </w:r>
      <w:r w:rsidR="0025236A">
        <w:rPr>
          <w:rFonts w:ascii="Arial" w:eastAsia="Times New Roman" w:hAnsi="Arial" w:cs="Arial"/>
          <w:sz w:val="28"/>
          <w:szCs w:val="28"/>
          <w:lang w:eastAsia="en-GB"/>
        </w:rPr>
        <w:t>paid to the Trust</w:t>
      </w:r>
      <w:r w:rsidR="000D1F32">
        <w:rPr>
          <w:rFonts w:ascii="Arial" w:eastAsia="Times New Roman" w:hAnsi="Arial" w:cs="Arial"/>
          <w:sz w:val="28"/>
          <w:szCs w:val="28"/>
          <w:lang w:eastAsia="en-GB"/>
        </w:rPr>
        <w:t xml:space="preserve">, and </w:t>
      </w:r>
      <w:r w:rsidR="000D1F32">
        <w:rPr>
          <w:rFonts w:ascii="Arial" w:eastAsia="Times New Roman" w:hAnsi="Arial" w:cs="Arial"/>
          <w:sz w:val="28"/>
          <w:szCs w:val="28"/>
          <w:lang w:eastAsia="en-GB"/>
        </w:rPr>
        <w:lastRenderedPageBreak/>
        <w:t>despite the fact that they</w:t>
      </w:r>
      <w:r w:rsidR="00783E2C">
        <w:rPr>
          <w:rFonts w:ascii="Arial" w:eastAsia="Times New Roman" w:hAnsi="Arial" w:cs="Arial"/>
          <w:sz w:val="28"/>
          <w:szCs w:val="28"/>
          <w:lang w:eastAsia="en-GB"/>
        </w:rPr>
        <w:t xml:space="preserve"> are </w:t>
      </w:r>
      <w:r w:rsidR="00BB4AEE">
        <w:rPr>
          <w:rFonts w:ascii="Arial" w:eastAsia="Times New Roman" w:hAnsi="Arial" w:cs="Arial"/>
          <w:sz w:val="28"/>
          <w:szCs w:val="28"/>
          <w:lang w:eastAsia="en-GB"/>
        </w:rPr>
        <w:t xml:space="preserve">running </w:t>
      </w:r>
      <w:r w:rsidR="000D1F32">
        <w:rPr>
          <w:rFonts w:ascii="Arial" w:eastAsia="Times New Roman" w:hAnsi="Arial" w:cs="Arial"/>
          <w:sz w:val="28"/>
          <w:szCs w:val="28"/>
          <w:lang w:eastAsia="en-GB"/>
        </w:rPr>
        <w:t>a</w:t>
      </w:r>
      <w:r w:rsidR="00BB4AEE">
        <w:rPr>
          <w:rFonts w:ascii="Arial" w:eastAsia="Times New Roman" w:hAnsi="Arial" w:cs="Arial"/>
          <w:sz w:val="28"/>
          <w:szCs w:val="28"/>
          <w:lang w:eastAsia="en-GB"/>
        </w:rPr>
        <w:t xml:space="preserve"> </w:t>
      </w:r>
      <w:r w:rsidR="00783E2C">
        <w:rPr>
          <w:rFonts w:ascii="Arial" w:eastAsia="Times New Roman" w:hAnsi="Arial" w:cs="Arial"/>
          <w:sz w:val="28"/>
          <w:szCs w:val="28"/>
          <w:lang w:eastAsia="en-GB"/>
        </w:rPr>
        <w:t xml:space="preserve">‘pet shop’ </w:t>
      </w:r>
      <w:r w:rsidR="00BB4AEE">
        <w:rPr>
          <w:rFonts w:ascii="Arial" w:eastAsia="Times New Roman" w:hAnsi="Arial" w:cs="Arial"/>
          <w:sz w:val="28"/>
          <w:szCs w:val="28"/>
          <w:lang w:eastAsia="en-GB"/>
        </w:rPr>
        <w:t xml:space="preserve">business from the property. </w:t>
      </w:r>
    </w:p>
    <w:p w14:paraId="08F71BA1" w14:textId="77777777" w:rsidR="00783E2C" w:rsidRDefault="00783E2C" w:rsidP="008415FE">
      <w:pPr>
        <w:spacing w:line="480" w:lineRule="auto"/>
        <w:jc w:val="both"/>
        <w:rPr>
          <w:rFonts w:ascii="Arial" w:eastAsia="Times New Roman" w:hAnsi="Arial" w:cs="Arial"/>
          <w:sz w:val="28"/>
          <w:szCs w:val="28"/>
          <w:lang w:eastAsia="en-GB"/>
        </w:rPr>
      </w:pPr>
    </w:p>
    <w:p w14:paraId="2A87DDD3" w14:textId="74D1D7CF" w:rsidR="00EE58F4" w:rsidRDefault="00783E2C" w:rsidP="00D9418B">
      <w:pPr>
        <w:spacing w:line="480" w:lineRule="auto"/>
        <w:ind w:left="720" w:hanging="720"/>
        <w:jc w:val="both"/>
        <w:rPr>
          <w:rFonts w:ascii="Arial" w:eastAsia="Times New Roman" w:hAnsi="Arial" w:cs="Arial"/>
          <w:sz w:val="28"/>
          <w:szCs w:val="28"/>
          <w:lang w:eastAsia="en-GB"/>
        </w:rPr>
      </w:pPr>
      <w:r w:rsidRPr="00783E2C">
        <w:rPr>
          <w:rFonts w:ascii="Arial" w:eastAsia="Times New Roman" w:hAnsi="Arial" w:cs="Arial"/>
          <w:lang w:eastAsia="en-GB"/>
        </w:rPr>
        <w:t>[8]</w:t>
      </w:r>
      <w:r>
        <w:rPr>
          <w:rFonts w:ascii="Arial" w:eastAsia="Times New Roman" w:hAnsi="Arial" w:cs="Arial"/>
          <w:sz w:val="28"/>
          <w:szCs w:val="28"/>
          <w:lang w:eastAsia="en-GB"/>
        </w:rPr>
        <w:tab/>
      </w:r>
      <w:r w:rsidR="008E68A0">
        <w:rPr>
          <w:rFonts w:ascii="Arial" w:eastAsia="Times New Roman" w:hAnsi="Arial" w:cs="Arial"/>
          <w:sz w:val="28"/>
          <w:szCs w:val="28"/>
          <w:lang w:eastAsia="en-GB"/>
        </w:rPr>
        <w:t>As far as the</w:t>
      </w:r>
      <w:r>
        <w:rPr>
          <w:rFonts w:ascii="Arial" w:eastAsia="Times New Roman" w:hAnsi="Arial" w:cs="Arial"/>
          <w:sz w:val="28"/>
          <w:szCs w:val="28"/>
          <w:lang w:eastAsia="en-GB"/>
        </w:rPr>
        <w:t xml:space="preserve"> respondents</w:t>
      </w:r>
      <w:r w:rsidR="00C946DC">
        <w:rPr>
          <w:rFonts w:ascii="Arial" w:eastAsia="Times New Roman" w:hAnsi="Arial" w:cs="Arial"/>
          <w:sz w:val="28"/>
          <w:szCs w:val="28"/>
          <w:lang w:eastAsia="en-GB"/>
        </w:rPr>
        <w:t>’ opposition goes, it is</w:t>
      </w:r>
      <w:r>
        <w:rPr>
          <w:rFonts w:ascii="Arial" w:eastAsia="Times New Roman" w:hAnsi="Arial" w:cs="Arial"/>
          <w:sz w:val="28"/>
          <w:szCs w:val="28"/>
          <w:lang w:eastAsia="en-GB"/>
        </w:rPr>
        <w:t xml:space="preserve"> </w:t>
      </w:r>
      <w:r w:rsidR="00DE23DB">
        <w:rPr>
          <w:rFonts w:ascii="Arial" w:eastAsia="Times New Roman" w:hAnsi="Arial" w:cs="Arial"/>
          <w:sz w:val="28"/>
          <w:szCs w:val="28"/>
          <w:lang w:eastAsia="en-GB"/>
        </w:rPr>
        <w:t>conten</w:t>
      </w:r>
      <w:r w:rsidR="00EE58F4">
        <w:rPr>
          <w:rFonts w:ascii="Arial" w:eastAsia="Times New Roman" w:hAnsi="Arial" w:cs="Arial"/>
          <w:sz w:val="28"/>
          <w:szCs w:val="28"/>
          <w:lang w:eastAsia="en-GB"/>
        </w:rPr>
        <w:t>d</w:t>
      </w:r>
      <w:r w:rsidR="00C946DC">
        <w:rPr>
          <w:rFonts w:ascii="Arial" w:eastAsia="Times New Roman" w:hAnsi="Arial" w:cs="Arial"/>
          <w:sz w:val="28"/>
          <w:szCs w:val="28"/>
          <w:lang w:eastAsia="en-GB"/>
        </w:rPr>
        <w:t>ed</w:t>
      </w:r>
      <w:r w:rsidR="00DE23DB">
        <w:rPr>
          <w:rFonts w:ascii="Arial" w:eastAsia="Times New Roman" w:hAnsi="Arial" w:cs="Arial"/>
          <w:sz w:val="28"/>
          <w:szCs w:val="28"/>
          <w:lang w:eastAsia="en-GB"/>
        </w:rPr>
        <w:t xml:space="preserve"> that the applicants lack the </w:t>
      </w:r>
      <w:r w:rsidR="00DE23DB" w:rsidRPr="00DE23DB">
        <w:rPr>
          <w:rFonts w:ascii="Arial" w:eastAsia="Times New Roman" w:hAnsi="Arial" w:cs="Arial"/>
          <w:i/>
          <w:iCs/>
          <w:sz w:val="28"/>
          <w:szCs w:val="28"/>
          <w:lang w:eastAsia="en-GB"/>
        </w:rPr>
        <w:t>locus standi</w:t>
      </w:r>
      <w:r w:rsidR="00DE23DB">
        <w:rPr>
          <w:rFonts w:ascii="Arial" w:eastAsia="Times New Roman" w:hAnsi="Arial" w:cs="Arial"/>
          <w:sz w:val="28"/>
          <w:szCs w:val="28"/>
          <w:lang w:eastAsia="en-GB"/>
        </w:rPr>
        <w:t xml:space="preserve"> to institute the proceedings</w:t>
      </w:r>
      <w:r w:rsidR="00BB4AEE">
        <w:rPr>
          <w:rFonts w:ascii="Arial" w:eastAsia="Times New Roman" w:hAnsi="Arial" w:cs="Arial"/>
          <w:sz w:val="28"/>
          <w:szCs w:val="28"/>
          <w:lang w:eastAsia="en-GB"/>
        </w:rPr>
        <w:t xml:space="preserve">, as the </w:t>
      </w:r>
      <w:r w:rsidR="00DE23DB">
        <w:rPr>
          <w:rFonts w:ascii="Arial" w:eastAsia="Times New Roman" w:hAnsi="Arial" w:cs="Arial"/>
          <w:sz w:val="28"/>
          <w:szCs w:val="28"/>
          <w:lang w:eastAsia="en-GB"/>
        </w:rPr>
        <w:t>property is vested in the executor of Meyer’s estate or the Master, until the winding up of Meyer’s estate has been finalised and the property transferred to the Boekie Meyer and Dillan Testamentary Trust</w:t>
      </w:r>
      <w:r w:rsidR="00EE58F4">
        <w:rPr>
          <w:rFonts w:ascii="Arial" w:eastAsia="Times New Roman" w:hAnsi="Arial" w:cs="Arial"/>
          <w:sz w:val="28"/>
          <w:szCs w:val="28"/>
          <w:lang w:eastAsia="en-GB"/>
        </w:rPr>
        <w:t xml:space="preserve"> (BMD Trust)</w:t>
      </w:r>
      <w:r w:rsidR="00BB4AEE">
        <w:rPr>
          <w:rFonts w:ascii="Arial" w:eastAsia="Times New Roman" w:hAnsi="Arial" w:cs="Arial"/>
          <w:sz w:val="28"/>
          <w:szCs w:val="28"/>
          <w:lang w:eastAsia="en-GB"/>
        </w:rPr>
        <w:t>, as is directed in Meyer’s will</w:t>
      </w:r>
      <w:r w:rsidR="00DE23DB">
        <w:rPr>
          <w:rFonts w:ascii="Arial" w:eastAsia="Times New Roman" w:hAnsi="Arial" w:cs="Arial"/>
          <w:sz w:val="28"/>
          <w:szCs w:val="28"/>
          <w:lang w:eastAsia="en-GB"/>
        </w:rPr>
        <w:t xml:space="preserve">. </w:t>
      </w:r>
      <w:r w:rsidR="006407EF">
        <w:rPr>
          <w:rFonts w:ascii="Arial" w:eastAsia="Times New Roman" w:hAnsi="Arial" w:cs="Arial"/>
          <w:sz w:val="28"/>
          <w:szCs w:val="28"/>
          <w:lang w:eastAsia="en-GB"/>
        </w:rPr>
        <w:t>The</w:t>
      </w:r>
      <w:r w:rsidR="00EE58F4">
        <w:rPr>
          <w:rFonts w:ascii="Arial" w:eastAsia="Times New Roman" w:hAnsi="Arial" w:cs="Arial"/>
          <w:sz w:val="28"/>
          <w:szCs w:val="28"/>
          <w:lang w:eastAsia="en-GB"/>
        </w:rPr>
        <w:t xml:space="preserve"> BMD Trust was established by Meyer in </w:t>
      </w:r>
      <w:r w:rsidR="00BB4AEE">
        <w:rPr>
          <w:rFonts w:ascii="Arial" w:eastAsia="Times New Roman" w:hAnsi="Arial" w:cs="Arial"/>
          <w:sz w:val="28"/>
          <w:szCs w:val="28"/>
          <w:lang w:eastAsia="en-GB"/>
        </w:rPr>
        <w:t xml:space="preserve">his will. </w:t>
      </w:r>
      <w:r w:rsidR="00EE58F4">
        <w:rPr>
          <w:rFonts w:ascii="Arial" w:eastAsia="Times New Roman" w:hAnsi="Arial" w:cs="Arial"/>
          <w:sz w:val="28"/>
          <w:szCs w:val="28"/>
          <w:lang w:eastAsia="en-GB"/>
        </w:rPr>
        <w:t xml:space="preserve"> </w:t>
      </w:r>
    </w:p>
    <w:p w14:paraId="298834F9" w14:textId="77777777" w:rsidR="00EE58F4" w:rsidRDefault="00EE58F4" w:rsidP="00D9418B">
      <w:pPr>
        <w:spacing w:line="480" w:lineRule="auto"/>
        <w:ind w:left="720" w:hanging="720"/>
        <w:jc w:val="both"/>
        <w:rPr>
          <w:rFonts w:ascii="Arial" w:eastAsia="Times New Roman" w:hAnsi="Arial" w:cs="Arial"/>
          <w:sz w:val="28"/>
          <w:szCs w:val="28"/>
          <w:lang w:eastAsia="en-GB"/>
        </w:rPr>
      </w:pPr>
    </w:p>
    <w:p w14:paraId="25CD8F4B" w14:textId="51E78260" w:rsidR="00C67AC3" w:rsidRDefault="00EE58F4" w:rsidP="00D9418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783E2C">
        <w:rPr>
          <w:rFonts w:ascii="Arial" w:eastAsia="Times New Roman" w:hAnsi="Arial" w:cs="Arial"/>
          <w:lang w:eastAsia="en-GB"/>
        </w:rPr>
        <w:t>9</w:t>
      </w:r>
      <w:r w:rsidRPr="00B11732">
        <w:rPr>
          <w:rFonts w:ascii="Arial" w:eastAsia="Times New Roman" w:hAnsi="Arial" w:cs="Arial"/>
          <w:lang w:eastAsia="en-GB"/>
        </w:rPr>
        <w:t>]</w:t>
      </w:r>
      <w:r>
        <w:rPr>
          <w:rFonts w:ascii="Arial" w:eastAsia="Times New Roman" w:hAnsi="Arial" w:cs="Arial"/>
          <w:sz w:val="28"/>
          <w:szCs w:val="28"/>
          <w:lang w:eastAsia="en-GB"/>
        </w:rPr>
        <w:tab/>
      </w:r>
      <w:r w:rsidR="00335F2D">
        <w:rPr>
          <w:rFonts w:ascii="Arial" w:eastAsia="Times New Roman" w:hAnsi="Arial" w:cs="Arial"/>
          <w:sz w:val="28"/>
          <w:szCs w:val="28"/>
          <w:lang w:eastAsia="en-GB"/>
        </w:rPr>
        <w:t xml:space="preserve">It is further the respondents’ contention </w:t>
      </w:r>
      <w:r w:rsidR="00021F0E">
        <w:rPr>
          <w:rFonts w:ascii="Arial" w:eastAsia="Times New Roman" w:hAnsi="Arial" w:cs="Arial"/>
          <w:sz w:val="28"/>
          <w:szCs w:val="28"/>
          <w:lang w:eastAsia="en-GB"/>
        </w:rPr>
        <w:t xml:space="preserve">that although the property is registered in the name of the Trust, Meyer reserved the right to deal with the property in his </w:t>
      </w:r>
      <w:r w:rsidR="00335F2D">
        <w:rPr>
          <w:rFonts w:ascii="Arial" w:eastAsia="Times New Roman" w:hAnsi="Arial" w:cs="Arial"/>
          <w:sz w:val="28"/>
          <w:szCs w:val="28"/>
          <w:lang w:eastAsia="en-GB"/>
        </w:rPr>
        <w:t>w</w:t>
      </w:r>
      <w:r w:rsidR="00021F0E">
        <w:rPr>
          <w:rFonts w:ascii="Arial" w:eastAsia="Times New Roman" w:hAnsi="Arial" w:cs="Arial"/>
          <w:sz w:val="28"/>
          <w:szCs w:val="28"/>
          <w:lang w:eastAsia="en-GB"/>
        </w:rPr>
        <w:t>ill</w:t>
      </w:r>
      <w:r w:rsidR="006351D5">
        <w:rPr>
          <w:rFonts w:ascii="Arial" w:eastAsia="Times New Roman" w:hAnsi="Arial" w:cs="Arial"/>
          <w:sz w:val="28"/>
          <w:szCs w:val="28"/>
          <w:lang w:eastAsia="en-GB"/>
        </w:rPr>
        <w:t>,</w:t>
      </w:r>
      <w:r w:rsidR="00C67AC3">
        <w:rPr>
          <w:rFonts w:ascii="Arial" w:eastAsia="Times New Roman" w:hAnsi="Arial" w:cs="Arial"/>
          <w:sz w:val="28"/>
          <w:szCs w:val="28"/>
          <w:lang w:eastAsia="en-GB"/>
        </w:rPr>
        <w:t xml:space="preserve"> and accordingly did so. For this proposition the</w:t>
      </w:r>
      <w:r w:rsidR="006351D5">
        <w:rPr>
          <w:rFonts w:ascii="Arial" w:eastAsia="Times New Roman" w:hAnsi="Arial" w:cs="Arial"/>
          <w:sz w:val="28"/>
          <w:szCs w:val="28"/>
          <w:lang w:eastAsia="en-GB"/>
        </w:rPr>
        <w:t xml:space="preserve"> respondents</w:t>
      </w:r>
      <w:r w:rsidR="00C67AC3">
        <w:rPr>
          <w:rFonts w:ascii="Arial" w:eastAsia="Times New Roman" w:hAnsi="Arial" w:cs="Arial"/>
          <w:sz w:val="28"/>
          <w:szCs w:val="28"/>
          <w:lang w:eastAsia="en-GB"/>
        </w:rPr>
        <w:t xml:space="preserve"> rely on clause 20.1 of the Trust Deed which states: </w:t>
      </w:r>
    </w:p>
    <w:p w14:paraId="6F0498D7" w14:textId="77777777" w:rsidR="00335F2D" w:rsidRDefault="00335F2D" w:rsidP="00D9418B">
      <w:pPr>
        <w:spacing w:line="480" w:lineRule="auto"/>
        <w:ind w:left="720" w:hanging="720"/>
        <w:jc w:val="both"/>
        <w:rPr>
          <w:rFonts w:ascii="Arial" w:eastAsia="Times New Roman" w:hAnsi="Arial" w:cs="Arial"/>
          <w:sz w:val="28"/>
          <w:szCs w:val="28"/>
          <w:lang w:eastAsia="en-GB"/>
        </w:rPr>
      </w:pPr>
    </w:p>
    <w:p w14:paraId="1A0F3DE0" w14:textId="7648CCD3" w:rsidR="00C67AC3" w:rsidRDefault="00C67AC3" w:rsidP="00C67AC3">
      <w:pPr>
        <w:ind w:left="3600"/>
        <w:jc w:val="both"/>
        <w:rPr>
          <w:rFonts w:ascii="Arial" w:hAnsi="Arial" w:cs="Arial"/>
          <w:i/>
          <w:iCs/>
        </w:rPr>
      </w:pPr>
      <w:r w:rsidRPr="00C67AC3">
        <w:rPr>
          <w:rFonts w:ascii="Arial" w:hAnsi="Arial" w:cs="Arial"/>
          <w:i/>
          <w:iCs/>
        </w:rPr>
        <w:t xml:space="preserve">By virtue of the general power of attorney and property right of the TRUSTEES mentioned in paragraph 5 of this deed, it is specially determined that the said </w:t>
      </w:r>
      <w:r w:rsidR="00335F2D" w:rsidRPr="00783E2C">
        <w:rPr>
          <w:rFonts w:ascii="Arial" w:hAnsi="Arial" w:cs="Arial"/>
          <w:i/>
          <w:iCs/>
        </w:rPr>
        <w:t>TRUSTEES</w:t>
      </w:r>
      <w:r w:rsidR="00335F2D">
        <w:rPr>
          <w:rFonts w:ascii="Arial" w:hAnsi="Arial" w:cs="Arial"/>
          <w:i/>
          <w:iCs/>
        </w:rPr>
        <w:t xml:space="preserve"> </w:t>
      </w:r>
      <w:r w:rsidRPr="00C67AC3">
        <w:rPr>
          <w:rFonts w:ascii="Arial" w:hAnsi="Arial" w:cs="Arial"/>
          <w:i/>
          <w:iCs/>
        </w:rPr>
        <w:t xml:space="preserve">will have the right </w:t>
      </w:r>
      <w:r w:rsidRPr="00783E2C">
        <w:rPr>
          <w:rFonts w:ascii="Arial" w:hAnsi="Arial" w:cs="Arial"/>
          <w:i/>
          <w:iCs/>
        </w:rPr>
        <w:t>to prove</w:t>
      </w:r>
      <w:r w:rsidRPr="00C67AC3">
        <w:rPr>
          <w:rFonts w:ascii="Arial" w:hAnsi="Arial" w:cs="Arial"/>
          <w:i/>
          <w:iCs/>
        </w:rPr>
        <w:t xml:space="preserve"> the last will and prescribe the formula for the distribution of the trust income among the INCOME BENEFICIARIES and of the TRUST FUND among the CAPITAL BENEFICIARIES upon termination of the trust in order to determine which BENEFICIARIES should receive which part of the </w:t>
      </w:r>
      <w:r w:rsidRPr="00C67AC3">
        <w:rPr>
          <w:rFonts w:ascii="Arial" w:hAnsi="Arial" w:cs="Arial"/>
          <w:i/>
          <w:iCs/>
        </w:rPr>
        <w:lastRenderedPageBreak/>
        <w:t>TRUST FUND. The awards do not necessarily have to be equal in size, value or scope.</w:t>
      </w:r>
      <w:r>
        <w:rPr>
          <w:rStyle w:val="FootnoteReference"/>
          <w:rFonts w:ascii="Arial" w:hAnsi="Arial" w:cs="Arial"/>
          <w:i/>
          <w:iCs/>
        </w:rPr>
        <w:footnoteReference w:id="1"/>
      </w:r>
    </w:p>
    <w:p w14:paraId="55328688" w14:textId="77777777" w:rsidR="00335F2D" w:rsidRDefault="00335F2D" w:rsidP="00C67AC3">
      <w:pPr>
        <w:ind w:left="3600"/>
        <w:jc w:val="both"/>
        <w:rPr>
          <w:rFonts w:ascii="Arial" w:hAnsi="Arial" w:cs="Arial"/>
          <w:i/>
          <w:iCs/>
        </w:rPr>
      </w:pPr>
    </w:p>
    <w:p w14:paraId="6884B8CB" w14:textId="77777777" w:rsidR="00335F2D" w:rsidRPr="00C67AC3" w:rsidRDefault="00335F2D" w:rsidP="00C67AC3">
      <w:pPr>
        <w:ind w:left="3600"/>
        <w:jc w:val="both"/>
        <w:rPr>
          <w:rFonts w:ascii="Arial" w:hAnsi="Arial" w:cs="Arial"/>
          <w:i/>
          <w:iCs/>
        </w:rPr>
      </w:pPr>
    </w:p>
    <w:p w14:paraId="08488A8A" w14:textId="29D2B199" w:rsidR="00E11E24" w:rsidRDefault="00412E7B"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783E2C">
        <w:rPr>
          <w:rFonts w:ascii="Arial" w:eastAsia="Times New Roman" w:hAnsi="Arial" w:cs="Arial"/>
          <w:lang w:eastAsia="en-GB"/>
        </w:rPr>
        <w:t>10</w:t>
      </w:r>
      <w:r w:rsidRPr="00B11732">
        <w:rPr>
          <w:rFonts w:ascii="Arial" w:eastAsia="Times New Roman" w:hAnsi="Arial" w:cs="Arial"/>
          <w:lang w:eastAsia="en-GB"/>
        </w:rPr>
        <w:t>]</w:t>
      </w:r>
      <w:r w:rsidR="00335F2D">
        <w:rPr>
          <w:rFonts w:ascii="Arial" w:eastAsia="Times New Roman" w:hAnsi="Arial" w:cs="Arial"/>
          <w:sz w:val="28"/>
          <w:szCs w:val="28"/>
          <w:lang w:eastAsia="en-GB"/>
        </w:rPr>
        <w:tab/>
      </w:r>
      <w:r w:rsidR="00021F0E" w:rsidRPr="00454E6E">
        <w:rPr>
          <w:rFonts w:ascii="Arial" w:eastAsia="Times New Roman" w:hAnsi="Arial" w:cs="Arial"/>
          <w:sz w:val="28"/>
          <w:szCs w:val="28"/>
          <w:lang w:eastAsia="en-GB"/>
        </w:rPr>
        <w:t>I must immediately state that</w:t>
      </w:r>
      <w:r w:rsidR="00335F2D" w:rsidRPr="00454E6E">
        <w:rPr>
          <w:rFonts w:ascii="Arial" w:eastAsia="Times New Roman" w:hAnsi="Arial" w:cs="Arial"/>
          <w:sz w:val="28"/>
          <w:szCs w:val="28"/>
          <w:lang w:eastAsia="en-GB"/>
        </w:rPr>
        <w:t xml:space="preserve"> the above extract </w:t>
      </w:r>
      <w:r w:rsidR="00454E6E" w:rsidRPr="00454E6E">
        <w:rPr>
          <w:rFonts w:ascii="Arial" w:eastAsia="Times New Roman" w:hAnsi="Arial" w:cs="Arial"/>
          <w:sz w:val="28"/>
          <w:szCs w:val="28"/>
          <w:lang w:eastAsia="en-GB"/>
        </w:rPr>
        <w:t>from</w:t>
      </w:r>
      <w:r w:rsidR="00335F2D" w:rsidRPr="00454E6E">
        <w:rPr>
          <w:rFonts w:ascii="Arial" w:eastAsia="Times New Roman" w:hAnsi="Arial" w:cs="Arial"/>
          <w:sz w:val="28"/>
          <w:szCs w:val="28"/>
          <w:lang w:eastAsia="en-GB"/>
        </w:rPr>
        <w:t xml:space="preserve"> the Trust Deed makes no mention of the </w:t>
      </w:r>
      <w:r w:rsidR="006351D5">
        <w:rPr>
          <w:rFonts w:ascii="Arial" w:eastAsia="Times New Roman" w:hAnsi="Arial" w:cs="Arial"/>
          <w:sz w:val="28"/>
          <w:szCs w:val="28"/>
          <w:lang w:eastAsia="en-GB"/>
        </w:rPr>
        <w:t>property</w:t>
      </w:r>
      <w:r w:rsidR="00335F2D" w:rsidRPr="00454E6E">
        <w:rPr>
          <w:rFonts w:ascii="Arial" w:eastAsia="Times New Roman" w:hAnsi="Arial" w:cs="Arial"/>
          <w:sz w:val="28"/>
          <w:szCs w:val="28"/>
          <w:lang w:eastAsia="en-GB"/>
        </w:rPr>
        <w:t xml:space="preserve"> </w:t>
      </w:r>
      <w:r w:rsidR="006351D5">
        <w:rPr>
          <w:rFonts w:ascii="Arial" w:eastAsia="Times New Roman" w:hAnsi="Arial" w:cs="Arial"/>
          <w:sz w:val="28"/>
          <w:szCs w:val="28"/>
          <w:lang w:eastAsia="en-GB"/>
        </w:rPr>
        <w:t xml:space="preserve">and does not support the contention </w:t>
      </w:r>
      <w:r w:rsidR="00783E2C">
        <w:rPr>
          <w:rFonts w:ascii="Arial" w:eastAsia="Times New Roman" w:hAnsi="Arial" w:cs="Arial"/>
          <w:sz w:val="28"/>
          <w:szCs w:val="28"/>
          <w:lang w:eastAsia="en-GB"/>
        </w:rPr>
        <w:t>by</w:t>
      </w:r>
      <w:r w:rsidR="006351D5">
        <w:rPr>
          <w:rFonts w:ascii="Arial" w:eastAsia="Times New Roman" w:hAnsi="Arial" w:cs="Arial"/>
          <w:sz w:val="28"/>
          <w:szCs w:val="28"/>
          <w:lang w:eastAsia="en-GB"/>
        </w:rPr>
        <w:t xml:space="preserve"> the respondents. </w:t>
      </w:r>
    </w:p>
    <w:p w14:paraId="3CFD4BC8" w14:textId="77777777" w:rsidR="00101CFD" w:rsidRDefault="00101CFD" w:rsidP="00412E7B">
      <w:pPr>
        <w:spacing w:line="480" w:lineRule="auto"/>
        <w:ind w:left="720" w:hanging="720"/>
        <w:jc w:val="both"/>
        <w:rPr>
          <w:rFonts w:ascii="Arial" w:eastAsia="Times New Roman" w:hAnsi="Arial" w:cs="Arial"/>
          <w:sz w:val="28"/>
          <w:szCs w:val="28"/>
          <w:lang w:eastAsia="en-GB"/>
        </w:rPr>
      </w:pPr>
    </w:p>
    <w:p w14:paraId="2F15CFEB" w14:textId="66C86CD3" w:rsidR="00101CFD" w:rsidRDefault="00101CFD"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783E2C">
        <w:rPr>
          <w:rFonts w:ascii="Arial" w:eastAsia="Times New Roman" w:hAnsi="Arial" w:cs="Arial"/>
          <w:lang w:eastAsia="en-GB"/>
        </w:rPr>
        <w:t>11</w:t>
      </w:r>
      <w:r w:rsidRPr="00B11732">
        <w:rPr>
          <w:rFonts w:ascii="Arial" w:eastAsia="Times New Roman" w:hAnsi="Arial" w:cs="Arial"/>
          <w:lang w:eastAsia="en-GB"/>
        </w:rPr>
        <w:t>]</w:t>
      </w:r>
      <w:r>
        <w:rPr>
          <w:rFonts w:ascii="Arial" w:eastAsia="Times New Roman" w:hAnsi="Arial" w:cs="Arial"/>
          <w:sz w:val="28"/>
          <w:szCs w:val="28"/>
          <w:lang w:eastAsia="en-GB"/>
        </w:rPr>
        <w:tab/>
      </w:r>
      <w:r w:rsidR="00C946DC">
        <w:rPr>
          <w:rFonts w:ascii="Arial" w:eastAsia="Times New Roman" w:hAnsi="Arial" w:cs="Arial"/>
          <w:sz w:val="28"/>
          <w:szCs w:val="28"/>
          <w:lang w:eastAsia="en-GB"/>
        </w:rPr>
        <w:t xml:space="preserve">In dealing with the issue of </w:t>
      </w:r>
      <w:r w:rsidR="00C946DC" w:rsidRPr="00C946DC">
        <w:rPr>
          <w:rFonts w:ascii="Arial" w:eastAsia="Times New Roman" w:hAnsi="Arial" w:cs="Arial"/>
          <w:i/>
          <w:iCs/>
          <w:sz w:val="28"/>
          <w:szCs w:val="28"/>
          <w:lang w:eastAsia="en-GB"/>
        </w:rPr>
        <w:t>locus standi</w:t>
      </w:r>
      <w:r w:rsidR="00C946DC">
        <w:rPr>
          <w:rFonts w:ascii="Arial" w:eastAsia="Times New Roman" w:hAnsi="Arial" w:cs="Arial"/>
          <w:sz w:val="28"/>
          <w:szCs w:val="28"/>
          <w:lang w:eastAsia="en-GB"/>
        </w:rPr>
        <w:t xml:space="preserve">, it is necessary to understand the genesis of parties’ involvement in the matter. </w:t>
      </w:r>
      <w:r w:rsidR="006351D5">
        <w:rPr>
          <w:rFonts w:ascii="Arial" w:eastAsia="Times New Roman" w:hAnsi="Arial" w:cs="Arial"/>
          <w:sz w:val="28"/>
          <w:szCs w:val="28"/>
          <w:lang w:eastAsia="en-GB"/>
        </w:rPr>
        <w:t>From the</w:t>
      </w:r>
      <w:r w:rsidR="00E31D7F">
        <w:rPr>
          <w:rFonts w:ascii="Arial" w:eastAsia="Times New Roman" w:hAnsi="Arial" w:cs="Arial"/>
          <w:sz w:val="28"/>
          <w:szCs w:val="28"/>
          <w:lang w:eastAsia="en-GB"/>
        </w:rPr>
        <w:t xml:space="preserve"> reading of the papers, it is clear</w:t>
      </w:r>
      <w:r>
        <w:rPr>
          <w:rFonts w:ascii="Arial" w:eastAsia="Times New Roman" w:hAnsi="Arial" w:cs="Arial"/>
          <w:sz w:val="28"/>
          <w:szCs w:val="28"/>
          <w:lang w:eastAsia="en-GB"/>
        </w:rPr>
        <w:t xml:space="preserve"> that the dispute between the parties has a long history. </w:t>
      </w:r>
      <w:r w:rsidRPr="00E80BAA">
        <w:rPr>
          <w:rFonts w:ascii="Arial" w:eastAsia="Times New Roman" w:hAnsi="Arial" w:cs="Arial"/>
          <w:sz w:val="28"/>
          <w:szCs w:val="28"/>
          <w:lang w:eastAsia="en-GB"/>
        </w:rPr>
        <w:t>I set out to deal with the relevant aspects of that history</w:t>
      </w:r>
      <w:r w:rsidR="00E80BAA" w:rsidRPr="00E80BAA">
        <w:rPr>
          <w:rFonts w:ascii="Arial" w:eastAsia="Times New Roman" w:hAnsi="Arial" w:cs="Arial"/>
          <w:sz w:val="28"/>
          <w:szCs w:val="28"/>
          <w:lang w:eastAsia="en-GB"/>
        </w:rPr>
        <w:t xml:space="preserve">, in particular, the </w:t>
      </w:r>
      <w:r w:rsidRPr="00E80BAA">
        <w:rPr>
          <w:rFonts w:ascii="Arial" w:eastAsia="Times New Roman" w:hAnsi="Arial" w:cs="Arial"/>
          <w:sz w:val="28"/>
          <w:szCs w:val="28"/>
          <w:lang w:eastAsia="en-GB"/>
        </w:rPr>
        <w:t xml:space="preserve">parties’ connection </w:t>
      </w:r>
      <w:r w:rsidR="00E80BAA" w:rsidRPr="00E80BAA">
        <w:rPr>
          <w:rFonts w:ascii="Arial" w:eastAsia="Times New Roman" w:hAnsi="Arial" w:cs="Arial"/>
          <w:sz w:val="28"/>
          <w:szCs w:val="28"/>
          <w:lang w:eastAsia="en-GB"/>
        </w:rPr>
        <w:t>to</w:t>
      </w:r>
      <w:r w:rsidRPr="00E80BAA">
        <w:rPr>
          <w:rFonts w:ascii="Arial" w:eastAsia="Times New Roman" w:hAnsi="Arial" w:cs="Arial"/>
          <w:sz w:val="28"/>
          <w:szCs w:val="28"/>
          <w:lang w:eastAsia="en-GB"/>
        </w:rPr>
        <w:t xml:space="preserve"> Meyer and to whatever extent relevant, with each other.</w:t>
      </w:r>
      <w:r>
        <w:rPr>
          <w:rFonts w:ascii="Arial" w:eastAsia="Times New Roman" w:hAnsi="Arial" w:cs="Arial"/>
          <w:sz w:val="28"/>
          <w:szCs w:val="28"/>
          <w:lang w:eastAsia="en-GB"/>
        </w:rPr>
        <w:t xml:space="preserve"> </w:t>
      </w:r>
    </w:p>
    <w:p w14:paraId="0E53A7F4" w14:textId="77777777" w:rsidR="00101CFD" w:rsidRDefault="00101CFD" w:rsidP="00412E7B">
      <w:pPr>
        <w:spacing w:line="480" w:lineRule="auto"/>
        <w:ind w:left="720" w:hanging="720"/>
        <w:jc w:val="both"/>
        <w:rPr>
          <w:rFonts w:ascii="Arial" w:eastAsia="Times New Roman" w:hAnsi="Arial" w:cs="Arial"/>
          <w:sz w:val="28"/>
          <w:szCs w:val="28"/>
          <w:lang w:eastAsia="en-GB"/>
        </w:rPr>
      </w:pPr>
    </w:p>
    <w:p w14:paraId="28C763B0" w14:textId="2813184D" w:rsidR="00AA1A65" w:rsidRDefault="00101CFD" w:rsidP="00AA1A65">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2</w:t>
      </w:r>
      <w:r w:rsidRPr="00B11732">
        <w:rPr>
          <w:rFonts w:ascii="Arial" w:eastAsia="Times New Roman" w:hAnsi="Arial" w:cs="Arial"/>
          <w:lang w:eastAsia="en-GB"/>
        </w:rPr>
        <w:t>]</w:t>
      </w:r>
      <w:r>
        <w:rPr>
          <w:rFonts w:ascii="Arial" w:eastAsia="Times New Roman" w:hAnsi="Arial" w:cs="Arial"/>
          <w:sz w:val="28"/>
          <w:szCs w:val="28"/>
          <w:lang w:eastAsia="en-GB"/>
        </w:rPr>
        <w:tab/>
      </w:r>
      <w:r w:rsidR="004329C4" w:rsidRPr="00783E2C">
        <w:rPr>
          <w:rFonts w:ascii="Arial" w:eastAsia="Times New Roman" w:hAnsi="Arial" w:cs="Arial"/>
          <w:sz w:val="28"/>
          <w:szCs w:val="28"/>
          <w:lang w:eastAsia="en-GB"/>
        </w:rPr>
        <w:t xml:space="preserve">It is </w:t>
      </w:r>
      <w:r w:rsidR="00783E2C">
        <w:rPr>
          <w:rFonts w:ascii="Arial" w:eastAsia="Times New Roman" w:hAnsi="Arial" w:cs="Arial"/>
          <w:sz w:val="28"/>
          <w:szCs w:val="28"/>
          <w:lang w:eastAsia="en-GB"/>
        </w:rPr>
        <w:t>stated</w:t>
      </w:r>
      <w:r w:rsidR="004329C4">
        <w:rPr>
          <w:rFonts w:ascii="Arial" w:eastAsia="Times New Roman" w:hAnsi="Arial" w:cs="Arial"/>
          <w:sz w:val="28"/>
          <w:szCs w:val="28"/>
          <w:lang w:eastAsia="en-GB"/>
        </w:rPr>
        <w:t xml:space="preserve"> that t</w:t>
      </w:r>
      <w:r>
        <w:rPr>
          <w:rFonts w:ascii="Arial" w:eastAsia="Times New Roman" w:hAnsi="Arial" w:cs="Arial"/>
          <w:sz w:val="28"/>
          <w:szCs w:val="28"/>
          <w:lang w:eastAsia="en-GB"/>
        </w:rPr>
        <w:t xml:space="preserve">he first applicant </w:t>
      </w:r>
      <w:r w:rsidR="004329C4">
        <w:rPr>
          <w:rFonts w:ascii="Arial" w:eastAsia="Times New Roman" w:hAnsi="Arial" w:cs="Arial"/>
          <w:sz w:val="28"/>
          <w:szCs w:val="28"/>
          <w:lang w:eastAsia="en-GB"/>
        </w:rPr>
        <w:t xml:space="preserve">and </w:t>
      </w:r>
      <w:r w:rsidR="004329C4" w:rsidRPr="00894B62">
        <w:rPr>
          <w:rFonts w:ascii="Arial" w:eastAsia="Times New Roman" w:hAnsi="Arial" w:cs="Arial"/>
          <w:sz w:val="28"/>
          <w:szCs w:val="28"/>
          <w:lang w:eastAsia="en-GB"/>
        </w:rPr>
        <w:t>Meyer’s daughter Bo</w:t>
      </w:r>
      <w:r w:rsidR="00894B62" w:rsidRPr="00894B62">
        <w:rPr>
          <w:rFonts w:ascii="Arial" w:eastAsia="Times New Roman" w:hAnsi="Arial" w:cs="Arial"/>
          <w:sz w:val="28"/>
          <w:szCs w:val="28"/>
          <w:lang w:eastAsia="en-GB"/>
        </w:rPr>
        <w:t>e</w:t>
      </w:r>
      <w:r w:rsidR="004329C4" w:rsidRPr="00894B62">
        <w:rPr>
          <w:rFonts w:ascii="Arial" w:eastAsia="Times New Roman" w:hAnsi="Arial" w:cs="Arial"/>
          <w:sz w:val="28"/>
          <w:szCs w:val="28"/>
          <w:lang w:eastAsia="en-GB"/>
        </w:rPr>
        <w:t xml:space="preserve"> - Me</w:t>
      </w:r>
      <w:r w:rsidR="00894B62" w:rsidRPr="00894B62">
        <w:rPr>
          <w:rFonts w:ascii="Arial" w:eastAsia="Times New Roman" w:hAnsi="Arial" w:cs="Arial"/>
          <w:sz w:val="28"/>
          <w:szCs w:val="28"/>
          <w:lang w:eastAsia="en-GB"/>
        </w:rPr>
        <w:t>y</w:t>
      </w:r>
      <w:r w:rsidR="004329C4" w:rsidRPr="00894B62">
        <w:rPr>
          <w:rFonts w:ascii="Arial" w:eastAsia="Times New Roman" w:hAnsi="Arial" w:cs="Arial"/>
          <w:sz w:val="28"/>
          <w:szCs w:val="28"/>
          <w:lang w:eastAsia="en-GB"/>
        </w:rPr>
        <w:t>,</w:t>
      </w:r>
      <w:r w:rsidR="004329C4">
        <w:rPr>
          <w:rFonts w:ascii="Arial" w:eastAsia="Times New Roman" w:hAnsi="Arial" w:cs="Arial"/>
          <w:sz w:val="28"/>
          <w:szCs w:val="28"/>
          <w:lang w:eastAsia="en-GB"/>
        </w:rPr>
        <w:t xml:space="preserve"> who is now deceased, have a son together, named Dillan. At the time the proceedings were instituted, Dillan was 13 years old. </w:t>
      </w:r>
    </w:p>
    <w:p w14:paraId="19D1A28C" w14:textId="77777777" w:rsidR="00AA1A65" w:rsidRDefault="00AA1A65" w:rsidP="00AA1A65">
      <w:pPr>
        <w:spacing w:line="480" w:lineRule="auto"/>
        <w:ind w:left="720" w:hanging="720"/>
        <w:jc w:val="both"/>
        <w:rPr>
          <w:rFonts w:ascii="Arial" w:eastAsia="Times New Roman" w:hAnsi="Arial" w:cs="Arial"/>
          <w:sz w:val="28"/>
          <w:szCs w:val="28"/>
          <w:lang w:eastAsia="en-GB"/>
        </w:rPr>
      </w:pPr>
    </w:p>
    <w:p w14:paraId="76ADD0B1" w14:textId="0708A7EA" w:rsidR="00894B62" w:rsidRDefault="004329C4" w:rsidP="006407EF">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3</w:t>
      </w:r>
      <w:r w:rsidRPr="00B11732">
        <w:rPr>
          <w:rFonts w:ascii="Arial" w:eastAsia="Times New Roman" w:hAnsi="Arial" w:cs="Arial"/>
          <w:lang w:eastAsia="en-GB"/>
        </w:rPr>
        <w:t>]</w:t>
      </w:r>
      <w:r>
        <w:rPr>
          <w:rFonts w:ascii="Arial" w:eastAsia="Times New Roman" w:hAnsi="Arial" w:cs="Arial"/>
          <w:sz w:val="28"/>
          <w:szCs w:val="28"/>
          <w:lang w:eastAsia="en-GB"/>
        </w:rPr>
        <w:tab/>
        <w:t xml:space="preserve">The first respondent is Meyer’s niece, </w:t>
      </w:r>
      <w:r w:rsidR="002A006D">
        <w:rPr>
          <w:rFonts w:ascii="Arial" w:eastAsia="Times New Roman" w:hAnsi="Arial" w:cs="Arial"/>
          <w:sz w:val="28"/>
          <w:szCs w:val="28"/>
          <w:lang w:eastAsia="en-GB"/>
        </w:rPr>
        <w:t xml:space="preserve">her mother, Alta Roos, </w:t>
      </w:r>
      <w:r w:rsidRPr="002A006D">
        <w:rPr>
          <w:rFonts w:ascii="Arial" w:eastAsia="Times New Roman" w:hAnsi="Arial" w:cs="Arial"/>
          <w:sz w:val="28"/>
          <w:szCs w:val="28"/>
          <w:lang w:eastAsia="en-GB"/>
        </w:rPr>
        <w:t xml:space="preserve">being </w:t>
      </w:r>
      <w:r w:rsidR="002A006D" w:rsidRPr="002A006D">
        <w:rPr>
          <w:rFonts w:ascii="Arial" w:eastAsia="Times New Roman" w:hAnsi="Arial" w:cs="Arial"/>
          <w:sz w:val="28"/>
          <w:szCs w:val="28"/>
          <w:lang w:eastAsia="en-GB"/>
        </w:rPr>
        <w:t>Meyer’s sister</w:t>
      </w:r>
      <w:r w:rsidRPr="002A006D">
        <w:rPr>
          <w:rFonts w:ascii="Arial" w:eastAsia="Times New Roman" w:hAnsi="Arial" w:cs="Arial"/>
          <w:sz w:val="28"/>
          <w:szCs w:val="28"/>
          <w:lang w:eastAsia="en-GB"/>
        </w:rPr>
        <w:t xml:space="preserve">. </w:t>
      </w:r>
      <w:r w:rsidR="002A006D">
        <w:rPr>
          <w:rFonts w:ascii="Arial" w:eastAsia="Times New Roman" w:hAnsi="Arial" w:cs="Arial"/>
          <w:sz w:val="28"/>
          <w:szCs w:val="28"/>
          <w:lang w:eastAsia="en-GB"/>
        </w:rPr>
        <w:t xml:space="preserve">It is alleged that </w:t>
      </w:r>
      <w:r w:rsidR="00894B62" w:rsidRPr="002A006D">
        <w:rPr>
          <w:rFonts w:ascii="Arial" w:eastAsia="Times New Roman" w:hAnsi="Arial" w:cs="Arial"/>
          <w:sz w:val="28"/>
          <w:szCs w:val="28"/>
          <w:lang w:eastAsia="en-GB"/>
        </w:rPr>
        <w:t>Al</w:t>
      </w:r>
      <w:r w:rsidR="00894B62">
        <w:rPr>
          <w:rFonts w:ascii="Arial" w:eastAsia="Times New Roman" w:hAnsi="Arial" w:cs="Arial"/>
          <w:sz w:val="28"/>
          <w:szCs w:val="28"/>
          <w:lang w:eastAsia="en-GB"/>
        </w:rPr>
        <w:t>ta Roos</w:t>
      </w:r>
      <w:r>
        <w:rPr>
          <w:rFonts w:ascii="Arial" w:eastAsia="Times New Roman" w:hAnsi="Arial" w:cs="Arial"/>
          <w:sz w:val="28"/>
          <w:szCs w:val="28"/>
          <w:lang w:eastAsia="en-GB"/>
        </w:rPr>
        <w:t xml:space="preserve"> also resides on the property. </w:t>
      </w:r>
    </w:p>
    <w:p w14:paraId="14853B46" w14:textId="77777777" w:rsidR="00783E2C" w:rsidRDefault="00783E2C" w:rsidP="006407EF">
      <w:pPr>
        <w:spacing w:line="480" w:lineRule="auto"/>
        <w:ind w:left="720" w:hanging="720"/>
        <w:jc w:val="both"/>
        <w:rPr>
          <w:rFonts w:ascii="Arial" w:eastAsia="Times New Roman" w:hAnsi="Arial" w:cs="Arial"/>
          <w:sz w:val="28"/>
          <w:szCs w:val="28"/>
          <w:lang w:eastAsia="en-GB"/>
        </w:rPr>
      </w:pPr>
    </w:p>
    <w:p w14:paraId="4A8F423A" w14:textId="637E8696" w:rsidR="006407EF" w:rsidRDefault="00894B62"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lastRenderedPageBreak/>
        <w:t>[1</w:t>
      </w:r>
      <w:r w:rsidR="00783E2C">
        <w:rPr>
          <w:rFonts w:ascii="Arial" w:eastAsia="Times New Roman" w:hAnsi="Arial" w:cs="Arial"/>
          <w:lang w:eastAsia="en-GB"/>
        </w:rPr>
        <w:t>4</w:t>
      </w:r>
      <w:r w:rsidRPr="00B11732">
        <w:rPr>
          <w:rFonts w:ascii="Arial" w:eastAsia="Times New Roman" w:hAnsi="Arial" w:cs="Arial"/>
          <w:lang w:eastAsia="en-GB"/>
        </w:rPr>
        <w:t>]</w:t>
      </w:r>
      <w:r>
        <w:rPr>
          <w:rFonts w:ascii="Arial" w:eastAsia="Times New Roman" w:hAnsi="Arial" w:cs="Arial"/>
          <w:sz w:val="28"/>
          <w:szCs w:val="28"/>
          <w:lang w:eastAsia="en-GB"/>
        </w:rPr>
        <w:tab/>
      </w:r>
      <w:r w:rsidR="00140089">
        <w:rPr>
          <w:rFonts w:ascii="Arial" w:eastAsia="Times New Roman" w:hAnsi="Arial" w:cs="Arial"/>
          <w:sz w:val="28"/>
          <w:szCs w:val="28"/>
          <w:lang w:eastAsia="en-GB"/>
        </w:rPr>
        <w:t>The respondents aver</w:t>
      </w:r>
      <w:r w:rsidR="009341AD">
        <w:rPr>
          <w:rFonts w:ascii="Arial" w:eastAsia="Times New Roman" w:hAnsi="Arial" w:cs="Arial"/>
          <w:sz w:val="28"/>
          <w:szCs w:val="28"/>
          <w:lang w:eastAsia="en-GB"/>
        </w:rPr>
        <w:t xml:space="preserve"> that </w:t>
      </w:r>
      <w:r>
        <w:rPr>
          <w:rFonts w:ascii="Arial" w:eastAsia="Times New Roman" w:hAnsi="Arial" w:cs="Arial"/>
          <w:sz w:val="28"/>
          <w:szCs w:val="28"/>
          <w:lang w:eastAsia="en-GB"/>
        </w:rPr>
        <w:t xml:space="preserve">the Trust was established by Meyer </w:t>
      </w:r>
      <w:r w:rsidR="009341AD">
        <w:rPr>
          <w:rFonts w:ascii="Arial" w:eastAsia="Times New Roman" w:hAnsi="Arial" w:cs="Arial"/>
          <w:sz w:val="28"/>
          <w:szCs w:val="28"/>
          <w:lang w:eastAsia="en-GB"/>
        </w:rPr>
        <w:t xml:space="preserve">as an </w:t>
      </w:r>
      <w:r w:rsidR="009341AD" w:rsidRPr="009341AD">
        <w:rPr>
          <w:rFonts w:ascii="Arial" w:eastAsia="Times New Roman" w:hAnsi="Arial" w:cs="Arial"/>
          <w:i/>
          <w:iCs/>
          <w:sz w:val="28"/>
          <w:szCs w:val="28"/>
          <w:lang w:eastAsia="en-GB"/>
        </w:rPr>
        <w:t>inter vivos</w:t>
      </w:r>
      <w:r w:rsidR="009341AD">
        <w:rPr>
          <w:rFonts w:ascii="Arial" w:eastAsia="Times New Roman" w:hAnsi="Arial" w:cs="Arial"/>
          <w:sz w:val="28"/>
          <w:szCs w:val="28"/>
          <w:lang w:eastAsia="en-GB"/>
        </w:rPr>
        <w:t xml:space="preserve"> trust.</w:t>
      </w:r>
      <w:r w:rsidR="00140089">
        <w:rPr>
          <w:rFonts w:ascii="Arial" w:eastAsia="Times New Roman" w:hAnsi="Arial" w:cs="Arial"/>
          <w:sz w:val="28"/>
          <w:szCs w:val="28"/>
          <w:lang w:eastAsia="en-GB"/>
        </w:rPr>
        <w:t xml:space="preserve"> This is disputed by the applicants</w:t>
      </w:r>
      <w:r w:rsidR="00240323">
        <w:rPr>
          <w:rFonts w:ascii="Arial" w:eastAsia="Times New Roman" w:hAnsi="Arial" w:cs="Arial"/>
          <w:sz w:val="28"/>
          <w:szCs w:val="28"/>
          <w:lang w:eastAsia="en-GB"/>
        </w:rPr>
        <w:t xml:space="preserve">. </w:t>
      </w:r>
      <w:r w:rsidR="002A006D">
        <w:rPr>
          <w:rFonts w:ascii="Arial" w:eastAsia="Times New Roman" w:hAnsi="Arial" w:cs="Arial"/>
          <w:sz w:val="28"/>
          <w:szCs w:val="28"/>
          <w:lang w:eastAsia="en-GB"/>
        </w:rPr>
        <w:t xml:space="preserve">There is no reason to dwell on this issue as it </w:t>
      </w:r>
      <w:r w:rsidR="00240323">
        <w:rPr>
          <w:rFonts w:ascii="Arial" w:eastAsia="Times New Roman" w:hAnsi="Arial" w:cs="Arial"/>
          <w:sz w:val="28"/>
          <w:szCs w:val="28"/>
          <w:lang w:eastAsia="en-GB"/>
        </w:rPr>
        <w:t xml:space="preserve">is </w:t>
      </w:r>
      <w:r w:rsidR="002A006D">
        <w:rPr>
          <w:rFonts w:ascii="Arial" w:eastAsia="Times New Roman" w:hAnsi="Arial" w:cs="Arial"/>
          <w:sz w:val="28"/>
          <w:szCs w:val="28"/>
          <w:lang w:eastAsia="en-GB"/>
        </w:rPr>
        <w:t>clear</w:t>
      </w:r>
      <w:r w:rsidR="00240323">
        <w:rPr>
          <w:rFonts w:ascii="Arial" w:eastAsia="Times New Roman" w:hAnsi="Arial" w:cs="Arial"/>
          <w:sz w:val="28"/>
          <w:szCs w:val="28"/>
          <w:lang w:eastAsia="en-GB"/>
        </w:rPr>
        <w:t xml:space="preserve"> from the Trust Deed that the Trust was established by one Abrahama De Klerk (De Klerk)</w:t>
      </w:r>
      <w:r w:rsidR="00795C98">
        <w:rPr>
          <w:rFonts w:ascii="Arial" w:eastAsia="Times New Roman" w:hAnsi="Arial" w:cs="Arial"/>
          <w:sz w:val="28"/>
          <w:szCs w:val="28"/>
          <w:lang w:eastAsia="en-GB"/>
        </w:rPr>
        <w:t xml:space="preserve"> on 7 April 1997 </w:t>
      </w:r>
      <w:r w:rsidR="00795C98" w:rsidRPr="002A006D">
        <w:rPr>
          <w:rFonts w:ascii="Arial" w:eastAsia="Times New Roman" w:hAnsi="Arial" w:cs="Arial"/>
          <w:sz w:val="28"/>
          <w:szCs w:val="28"/>
          <w:lang w:eastAsia="en-GB"/>
        </w:rPr>
        <w:t>as the</w:t>
      </w:r>
      <w:r w:rsidR="00795C98">
        <w:rPr>
          <w:rFonts w:ascii="Arial" w:eastAsia="Times New Roman" w:hAnsi="Arial" w:cs="Arial"/>
          <w:sz w:val="28"/>
          <w:szCs w:val="28"/>
          <w:lang w:eastAsia="en-GB"/>
        </w:rPr>
        <w:t xml:space="preserve"> donor</w:t>
      </w:r>
      <w:r w:rsidR="00240323">
        <w:rPr>
          <w:rFonts w:ascii="Arial" w:eastAsia="Times New Roman" w:hAnsi="Arial" w:cs="Arial"/>
          <w:sz w:val="28"/>
          <w:szCs w:val="28"/>
          <w:lang w:eastAsia="en-GB"/>
        </w:rPr>
        <w:t>. De Klerk and Meyer</w:t>
      </w:r>
      <w:r w:rsidR="00795C98">
        <w:rPr>
          <w:rFonts w:ascii="Arial" w:eastAsia="Times New Roman" w:hAnsi="Arial" w:cs="Arial"/>
          <w:sz w:val="28"/>
          <w:szCs w:val="28"/>
          <w:lang w:eastAsia="en-GB"/>
        </w:rPr>
        <w:t xml:space="preserve"> were the original Trustees of the Trust.  On 5 August 1997, </w:t>
      </w:r>
      <w:r w:rsidR="009341AD">
        <w:rPr>
          <w:rFonts w:ascii="Arial" w:eastAsia="Times New Roman" w:hAnsi="Arial" w:cs="Arial"/>
          <w:sz w:val="28"/>
          <w:szCs w:val="28"/>
          <w:lang w:eastAsia="en-GB"/>
        </w:rPr>
        <w:t>Meye</w:t>
      </w:r>
      <w:r w:rsidR="00795C98">
        <w:rPr>
          <w:rFonts w:ascii="Arial" w:eastAsia="Times New Roman" w:hAnsi="Arial" w:cs="Arial"/>
          <w:sz w:val="28"/>
          <w:szCs w:val="28"/>
          <w:lang w:eastAsia="en-GB"/>
        </w:rPr>
        <w:t>r</w:t>
      </w:r>
      <w:r w:rsidR="009341AD">
        <w:rPr>
          <w:rFonts w:ascii="Arial" w:eastAsia="Times New Roman" w:hAnsi="Arial" w:cs="Arial"/>
          <w:sz w:val="28"/>
          <w:szCs w:val="28"/>
          <w:lang w:eastAsia="en-GB"/>
        </w:rPr>
        <w:t xml:space="preserve"> </w:t>
      </w:r>
      <w:r w:rsidR="00A21C41">
        <w:rPr>
          <w:rFonts w:ascii="Arial" w:eastAsia="Times New Roman" w:hAnsi="Arial" w:cs="Arial"/>
          <w:sz w:val="28"/>
          <w:szCs w:val="28"/>
          <w:lang w:eastAsia="en-GB"/>
        </w:rPr>
        <w:t>s</w:t>
      </w:r>
      <w:r w:rsidR="00795C98">
        <w:rPr>
          <w:rFonts w:ascii="Arial" w:eastAsia="Times New Roman" w:hAnsi="Arial" w:cs="Arial"/>
          <w:sz w:val="28"/>
          <w:szCs w:val="28"/>
          <w:lang w:eastAsia="en-GB"/>
        </w:rPr>
        <w:t>old</w:t>
      </w:r>
      <w:r w:rsidR="009341AD">
        <w:rPr>
          <w:rFonts w:ascii="Arial" w:eastAsia="Times New Roman" w:hAnsi="Arial" w:cs="Arial"/>
          <w:sz w:val="28"/>
          <w:szCs w:val="28"/>
          <w:lang w:eastAsia="en-GB"/>
        </w:rPr>
        <w:t xml:space="preserve"> the property</w:t>
      </w:r>
      <w:r w:rsidR="00795C98">
        <w:rPr>
          <w:rFonts w:ascii="Arial" w:eastAsia="Times New Roman" w:hAnsi="Arial" w:cs="Arial"/>
          <w:sz w:val="28"/>
          <w:szCs w:val="28"/>
          <w:lang w:eastAsia="en-GB"/>
        </w:rPr>
        <w:t xml:space="preserve"> </w:t>
      </w:r>
      <w:r w:rsidR="009341AD">
        <w:rPr>
          <w:rFonts w:ascii="Arial" w:eastAsia="Times New Roman" w:hAnsi="Arial" w:cs="Arial"/>
          <w:sz w:val="28"/>
          <w:szCs w:val="28"/>
          <w:lang w:eastAsia="en-GB"/>
        </w:rPr>
        <w:t>to the Trust</w:t>
      </w:r>
      <w:r w:rsidR="002A006D">
        <w:rPr>
          <w:rFonts w:ascii="Arial" w:eastAsia="Times New Roman" w:hAnsi="Arial" w:cs="Arial"/>
          <w:sz w:val="28"/>
          <w:szCs w:val="28"/>
          <w:lang w:eastAsia="en-GB"/>
        </w:rPr>
        <w:t xml:space="preserve"> for an amount of </w:t>
      </w:r>
      <w:r w:rsidR="002A006D" w:rsidRPr="002A006D">
        <w:rPr>
          <w:rFonts w:ascii="Arial" w:eastAsia="Times New Roman" w:hAnsi="Arial" w:cs="Arial"/>
          <w:sz w:val="28"/>
          <w:szCs w:val="28"/>
          <w:lang w:eastAsia="en-GB"/>
        </w:rPr>
        <w:t>R168 500.00</w:t>
      </w:r>
      <w:r w:rsidR="009341AD" w:rsidRPr="002A006D">
        <w:rPr>
          <w:rFonts w:ascii="Arial" w:eastAsia="Times New Roman" w:hAnsi="Arial" w:cs="Arial"/>
          <w:sz w:val="28"/>
          <w:szCs w:val="28"/>
          <w:lang w:eastAsia="en-GB"/>
        </w:rPr>
        <w:t>.</w:t>
      </w:r>
      <w:r w:rsidR="009341AD">
        <w:rPr>
          <w:rFonts w:ascii="Arial" w:eastAsia="Times New Roman" w:hAnsi="Arial" w:cs="Arial"/>
          <w:sz w:val="28"/>
          <w:szCs w:val="28"/>
          <w:lang w:eastAsia="en-GB"/>
        </w:rPr>
        <w:t xml:space="preserve"> </w:t>
      </w:r>
    </w:p>
    <w:p w14:paraId="2FA29C9B" w14:textId="77777777" w:rsidR="006407EF" w:rsidRDefault="006407EF" w:rsidP="00412E7B">
      <w:pPr>
        <w:spacing w:line="480" w:lineRule="auto"/>
        <w:ind w:left="720" w:hanging="720"/>
        <w:jc w:val="both"/>
        <w:rPr>
          <w:rFonts w:ascii="Arial" w:eastAsia="Times New Roman" w:hAnsi="Arial" w:cs="Arial"/>
          <w:sz w:val="28"/>
          <w:szCs w:val="28"/>
          <w:lang w:eastAsia="en-GB"/>
        </w:rPr>
      </w:pPr>
    </w:p>
    <w:p w14:paraId="057F7A99" w14:textId="07C93C4A" w:rsidR="00894B62" w:rsidRDefault="006407EF"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5</w:t>
      </w:r>
      <w:r w:rsidRPr="00B11732">
        <w:rPr>
          <w:rFonts w:ascii="Arial" w:eastAsia="Times New Roman" w:hAnsi="Arial" w:cs="Arial"/>
          <w:lang w:eastAsia="en-GB"/>
        </w:rPr>
        <w:t>]</w:t>
      </w:r>
      <w:r>
        <w:rPr>
          <w:rFonts w:ascii="Arial" w:eastAsia="Times New Roman" w:hAnsi="Arial" w:cs="Arial"/>
          <w:sz w:val="28"/>
          <w:szCs w:val="28"/>
          <w:lang w:eastAsia="en-GB"/>
        </w:rPr>
        <w:tab/>
      </w:r>
      <w:r w:rsidR="009341AD">
        <w:rPr>
          <w:rFonts w:ascii="Arial" w:eastAsia="Times New Roman" w:hAnsi="Arial" w:cs="Arial"/>
          <w:sz w:val="28"/>
          <w:szCs w:val="28"/>
          <w:lang w:eastAsia="en-GB"/>
        </w:rPr>
        <w:t xml:space="preserve">In his will, Meyer </w:t>
      </w:r>
      <w:r w:rsidR="009D7285">
        <w:rPr>
          <w:rFonts w:ascii="Arial" w:eastAsia="Times New Roman" w:hAnsi="Arial" w:cs="Arial"/>
          <w:sz w:val="28"/>
          <w:szCs w:val="28"/>
          <w:lang w:eastAsia="en-GB"/>
        </w:rPr>
        <w:t xml:space="preserve">established a </w:t>
      </w:r>
      <w:r w:rsidR="009341AD">
        <w:rPr>
          <w:rFonts w:ascii="Arial" w:eastAsia="Times New Roman" w:hAnsi="Arial" w:cs="Arial"/>
          <w:sz w:val="28"/>
          <w:szCs w:val="28"/>
          <w:lang w:eastAsia="en-GB"/>
        </w:rPr>
        <w:t xml:space="preserve"> testamentary trust, the Boekie Meyer and Dillan Testamentary Trust</w:t>
      </w:r>
      <w:r>
        <w:rPr>
          <w:rFonts w:ascii="Arial" w:eastAsia="Times New Roman" w:hAnsi="Arial" w:cs="Arial"/>
          <w:sz w:val="28"/>
          <w:szCs w:val="28"/>
          <w:lang w:eastAsia="en-GB"/>
        </w:rPr>
        <w:t xml:space="preserve"> (BMD Trust)</w:t>
      </w:r>
      <w:r w:rsidR="009341AD">
        <w:rPr>
          <w:rFonts w:ascii="Arial" w:eastAsia="Times New Roman" w:hAnsi="Arial" w:cs="Arial"/>
          <w:sz w:val="28"/>
          <w:szCs w:val="28"/>
          <w:lang w:eastAsia="en-GB"/>
        </w:rPr>
        <w:t xml:space="preserve"> and </w:t>
      </w:r>
      <w:r w:rsidR="009D7285">
        <w:rPr>
          <w:rFonts w:ascii="Arial" w:eastAsia="Times New Roman" w:hAnsi="Arial" w:cs="Arial"/>
          <w:sz w:val="28"/>
          <w:szCs w:val="28"/>
          <w:lang w:eastAsia="en-GB"/>
        </w:rPr>
        <w:t xml:space="preserve">bequeathed </w:t>
      </w:r>
      <w:r w:rsidR="009341AD">
        <w:rPr>
          <w:rFonts w:ascii="Arial" w:eastAsia="Times New Roman" w:hAnsi="Arial" w:cs="Arial"/>
          <w:sz w:val="28"/>
          <w:szCs w:val="28"/>
          <w:lang w:eastAsia="en-GB"/>
        </w:rPr>
        <w:t>the property</w:t>
      </w:r>
      <w:r w:rsidR="00F57FDA">
        <w:rPr>
          <w:rFonts w:ascii="Arial" w:eastAsia="Times New Roman" w:hAnsi="Arial" w:cs="Arial"/>
          <w:sz w:val="28"/>
          <w:szCs w:val="28"/>
          <w:lang w:eastAsia="en-GB"/>
        </w:rPr>
        <w:t xml:space="preserve"> to that trust under specific conditions. As part of the </w:t>
      </w:r>
      <w:r w:rsidR="00F57FDA" w:rsidRPr="00C946DC">
        <w:rPr>
          <w:rFonts w:ascii="Arial" w:eastAsia="Times New Roman" w:hAnsi="Arial" w:cs="Arial"/>
          <w:sz w:val="28"/>
          <w:szCs w:val="28"/>
          <w:lang w:eastAsia="en-GB"/>
        </w:rPr>
        <w:t xml:space="preserve">conditions, Kelly Jacobs and Jacqueline Slabbert were granted </w:t>
      </w:r>
      <w:r w:rsidR="00C946DC" w:rsidRPr="00C946DC">
        <w:rPr>
          <w:rFonts w:ascii="Arial" w:eastAsia="Times New Roman" w:hAnsi="Arial" w:cs="Arial"/>
          <w:sz w:val="28"/>
          <w:szCs w:val="28"/>
          <w:lang w:eastAsia="en-GB"/>
        </w:rPr>
        <w:t>to reside on</w:t>
      </w:r>
      <w:r w:rsidR="00C946DC">
        <w:rPr>
          <w:rFonts w:ascii="Arial" w:eastAsia="Times New Roman" w:hAnsi="Arial" w:cs="Arial"/>
          <w:i/>
          <w:iCs/>
          <w:sz w:val="28"/>
          <w:szCs w:val="28"/>
          <w:lang w:eastAsia="en-GB"/>
        </w:rPr>
        <w:t xml:space="preserve"> </w:t>
      </w:r>
      <w:r w:rsidR="00F57FDA">
        <w:rPr>
          <w:rFonts w:ascii="Arial" w:eastAsia="Times New Roman" w:hAnsi="Arial" w:cs="Arial"/>
          <w:sz w:val="28"/>
          <w:szCs w:val="28"/>
          <w:lang w:eastAsia="en-GB"/>
        </w:rPr>
        <w:t>the property</w:t>
      </w:r>
      <w:r w:rsidR="00C946DC">
        <w:rPr>
          <w:rFonts w:ascii="Arial" w:eastAsia="Times New Roman" w:hAnsi="Arial" w:cs="Arial"/>
          <w:sz w:val="28"/>
          <w:szCs w:val="28"/>
          <w:lang w:eastAsia="en-GB"/>
        </w:rPr>
        <w:t xml:space="preserve"> under specified conditions</w:t>
      </w:r>
      <w:r w:rsidR="00F57FDA">
        <w:rPr>
          <w:rFonts w:ascii="Arial" w:eastAsia="Times New Roman" w:hAnsi="Arial" w:cs="Arial"/>
          <w:sz w:val="28"/>
          <w:szCs w:val="28"/>
          <w:lang w:eastAsia="en-GB"/>
        </w:rPr>
        <w:t xml:space="preserve">. It is on this basis that the respondents aver that the applicants do not have the </w:t>
      </w:r>
      <w:r w:rsidR="00F57FDA" w:rsidRPr="00140089">
        <w:rPr>
          <w:rFonts w:ascii="Arial" w:eastAsia="Times New Roman" w:hAnsi="Arial" w:cs="Arial"/>
          <w:i/>
          <w:iCs/>
          <w:sz w:val="28"/>
          <w:szCs w:val="28"/>
          <w:lang w:eastAsia="en-GB"/>
        </w:rPr>
        <w:t>locus standi</w:t>
      </w:r>
      <w:r w:rsidR="00F57FDA">
        <w:rPr>
          <w:rFonts w:ascii="Arial" w:eastAsia="Times New Roman" w:hAnsi="Arial" w:cs="Arial"/>
          <w:sz w:val="28"/>
          <w:szCs w:val="28"/>
          <w:lang w:eastAsia="en-GB"/>
        </w:rPr>
        <w:t xml:space="preserve"> to institute th</w:t>
      </w:r>
      <w:r>
        <w:rPr>
          <w:rFonts w:ascii="Arial" w:eastAsia="Times New Roman" w:hAnsi="Arial" w:cs="Arial"/>
          <w:sz w:val="28"/>
          <w:szCs w:val="28"/>
          <w:lang w:eastAsia="en-GB"/>
        </w:rPr>
        <w:t>is</w:t>
      </w:r>
      <w:r w:rsidR="00F57FDA">
        <w:rPr>
          <w:rFonts w:ascii="Arial" w:eastAsia="Times New Roman" w:hAnsi="Arial" w:cs="Arial"/>
          <w:sz w:val="28"/>
          <w:szCs w:val="28"/>
          <w:lang w:eastAsia="en-GB"/>
        </w:rPr>
        <w:t xml:space="preserve"> application. </w:t>
      </w:r>
    </w:p>
    <w:p w14:paraId="70650B86" w14:textId="77777777" w:rsidR="006407EF" w:rsidRDefault="006407EF" w:rsidP="00412E7B">
      <w:pPr>
        <w:spacing w:line="480" w:lineRule="auto"/>
        <w:ind w:left="720" w:hanging="720"/>
        <w:jc w:val="both"/>
        <w:rPr>
          <w:rFonts w:ascii="Arial" w:eastAsia="Times New Roman" w:hAnsi="Arial" w:cs="Arial"/>
          <w:sz w:val="28"/>
          <w:szCs w:val="28"/>
          <w:lang w:eastAsia="en-GB"/>
        </w:rPr>
      </w:pPr>
    </w:p>
    <w:p w14:paraId="6A0794A5" w14:textId="09BCFADF" w:rsidR="006407EF" w:rsidRDefault="006407EF"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6</w:t>
      </w:r>
      <w:r w:rsidRPr="00B11732">
        <w:rPr>
          <w:rFonts w:ascii="Arial" w:eastAsia="Times New Roman" w:hAnsi="Arial" w:cs="Arial"/>
          <w:lang w:eastAsia="en-GB"/>
        </w:rPr>
        <w:t>]</w:t>
      </w:r>
      <w:r>
        <w:rPr>
          <w:rFonts w:ascii="Arial" w:eastAsia="Times New Roman" w:hAnsi="Arial" w:cs="Arial"/>
          <w:sz w:val="28"/>
          <w:szCs w:val="28"/>
          <w:lang w:eastAsia="en-GB"/>
        </w:rPr>
        <w:tab/>
        <w:t>As for the second applicant, no relation is alleged to Meyer or any of the parties, save to state that he is a practising attorney and a co- trustee together with the first applicant</w:t>
      </w:r>
      <w:r w:rsidR="00783E2C">
        <w:rPr>
          <w:rFonts w:ascii="Arial" w:eastAsia="Times New Roman" w:hAnsi="Arial" w:cs="Arial"/>
          <w:sz w:val="28"/>
          <w:szCs w:val="28"/>
          <w:lang w:eastAsia="en-GB"/>
        </w:rPr>
        <w:t xml:space="preserve">. </w:t>
      </w:r>
    </w:p>
    <w:p w14:paraId="2DF5AFA2" w14:textId="77777777" w:rsidR="006916C9" w:rsidRDefault="006916C9" w:rsidP="00412E7B">
      <w:pPr>
        <w:spacing w:line="480" w:lineRule="auto"/>
        <w:ind w:left="720" w:hanging="720"/>
        <w:jc w:val="both"/>
        <w:rPr>
          <w:rFonts w:ascii="Arial" w:eastAsia="Times New Roman" w:hAnsi="Arial" w:cs="Arial"/>
          <w:sz w:val="28"/>
          <w:szCs w:val="28"/>
          <w:lang w:eastAsia="en-GB"/>
        </w:rPr>
      </w:pPr>
    </w:p>
    <w:p w14:paraId="7FEB4818" w14:textId="75079BAE" w:rsidR="006916C9" w:rsidRDefault="007A31F6"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7</w:t>
      </w:r>
      <w:r w:rsidRPr="00B11732">
        <w:rPr>
          <w:rFonts w:ascii="Arial" w:eastAsia="Times New Roman" w:hAnsi="Arial" w:cs="Arial"/>
          <w:lang w:eastAsia="en-GB"/>
        </w:rPr>
        <w:t>]</w:t>
      </w:r>
      <w:r>
        <w:rPr>
          <w:rFonts w:ascii="Arial" w:eastAsia="Times New Roman" w:hAnsi="Arial" w:cs="Arial"/>
          <w:sz w:val="28"/>
          <w:szCs w:val="28"/>
          <w:lang w:eastAsia="en-GB"/>
        </w:rPr>
        <w:tab/>
        <w:t xml:space="preserve">Linked to this ground, the first respondent in her answering affidavit avers that the applicants have failed to respond to a notice in terms </w:t>
      </w:r>
      <w:r>
        <w:rPr>
          <w:rFonts w:ascii="Arial" w:eastAsia="Times New Roman" w:hAnsi="Arial" w:cs="Arial"/>
          <w:sz w:val="28"/>
          <w:szCs w:val="28"/>
          <w:lang w:eastAsia="en-GB"/>
        </w:rPr>
        <w:lastRenderedPageBreak/>
        <w:t xml:space="preserve">of Rule 7(1) requiring them to provide a resolution and a confirmatory affidavit by the second applicant, as the respondents contend that the second applicant is not in support of the application. In this regard the applicants referred to a resolution of 9 September 2019 authorising the first applicant to represent the Trust. In addition, the second applicant deposed to a confirmatory affidavit in support of the application and the averments made by the first applicant as the deponent to the founding affidavit. That in my view settles the issue of locus standi. That the confirmatory affidavit was provided only when the replying affidavit was filed, is of no consequence. Rule 7(1) stipulates that </w:t>
      </w:r>
      <w:r w:rsidR="00596146">
        <w:rPr>
          <w:rFonts w:ascii="Arial" w:eastAsia="Times New Roman" w:hAnsi="Arial" w:cs="Arial"/>
          <w:sz w:val="28"/>
          <w:szCs w:val="28"/>
          <w:lang w:eastAsia="en-GB"/>
        </w:rPr>
        <w:t xml:space="preserve">where the authority of a person to act on behalf of another is disputed, that person may no longer act unless he has satisfied the court that he is authorised to so act. Upon provision of proof that a person is authorised to act, the </w:t>
      </w:r>
      <w:r w:rsidR="00783E2C">
        <w:rPr>
          <w:rFonts w:ascii="Arial" w:eastAsia="Times New Roman" w:hAnsi="Arial" w:cs="Arial"/>
          <w:sz w:val="28"/>
          <w:szCs w:val="28"/>
          <w:lang w:eastAsia="en-GB"/>
        </w:rPr>
        <w:t>requirement</w:t>
      </w:r>
      <w:r w:rsidR="00C946DC">
        <w:rPr>
          <w:rFonts w:ascii="Arial" w:eastAsia="Times New Roman" w:hAnsi="Arial" w:cs="Arial"/>
          <w:sz w:val="28"/>
          <w:szCs w:val="28"/>
          <w:lang w:eastAsia="en-GB"/>
        </w:rPr>
        <w:t>s</w:t>
      </w:r>
      <w:r w:rsidR="00783E2C">
        <w:rPr>
          <w:rFonts w:ascii="Arial" w:eastAsia="Times New Roman" w:hAnsi="Arial" w:cs="Arial"/>
          <w:sz w:val="28"/>
          <w:szCs w:val="28"/>
          <w:lang w:eastAsia="en-GB"/>
        </w:rPr>
        <w:t xml:space="preserve"> of the </w:t>
      </w:r>
      <w:r w:rsidR="00596146">
        <w:rPr>
          <w:rFonts w:ascii="Arial" w:eastAsia="Times New Roman" w:hAnsi="Arial" w:cs="Arial"/>
          <w:sz w:val="28"/>
          <w:szCs w:val="28"/>
          <w:lang w:eastAsia="en-GB"/>
        </w:rPr>
        <w:t xml:space="preserve">Rule </w:t>
      </w:r>
      <w:r w:rsidR="00C946DC">
        <w:rPr>
          <w:rFonts w:ascii="Arial" w:eastAsia="Times New Roman" w:hAnsi="Arial" w:cs="Arial"/>
          <w:sz w:val="28"/>
          <w:szCs w:val="28"/>
          <w:lang w:eastAsia="en-GB"/>
        </w:rPr>
        <w:t>are</w:t>
      </w:r>
      <w:r w:rsidR="00596146">
        <w:rPr>
          <w:rFonts w:ascii="Arial" w:eastAsia="Times New Roman" w:hAnsi="Arial" w:cs="Arial"/>
          <w:sz w:val="28"/>
          <w:szCs w:val="28"/>
          <w:lang w:eastAsia="en-GB"/>
        </w:rPr>
        <w:t xml:space="preserve"> satisfied. </w:t>
      </w:r>
    </w:p>
    <w:p w14:paraId="25DF8B28" w14:textId="77777777" w:rsidR="006407EF" w:rsidRDefault="006407EF" w:rsidP="00412E7B">
      <w:pPr>
        <w:spacing w:line="480" w:lineRule="auto"/>
        <w:ind w:left="720" w:hanging="720"/>
        <w:jc w:val="both"/>
        <w:rPr>
          <w:rFonts w:ascii="Arial" w:eastAsia="Times New Roman" w:hAnsi="Arial" w:cs="Arial"/>
          <w:sz w:val="28"/>
          <w:szCs w:val="28"/>
          <w:lang w:eastAsia="en-GB"/>
        </w:rPr>
      </w:pPr>
    </w:p>
    <w:p w14:paraId="35A2C627" w14:textId="737E7E35" w:rsidR="006407EF" w:rsidRDefault="006407EF"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[1</w:t>
      </w:r>
      <w:r w:rsidR="00783E2C">
        <w:rPr>
          <w:rFonts w:ascii="Arial" w:eastAsia="Times New Roman" w:hAnsi="Arial" w:cs="Arial"/>
          <w:lang w:eastAsia="en-GB"/>
        </w:rPr>
        <w:t>8</w:t>
      </w:r>
      <w:r w:rsidRPr="00B11732">
        <w:rPr>
          <w:rFonts w:ascii="Arial" w:eastAsia="Times New Roman" w:hAnsi="Arial" w:cs="Arial"/>
          <w:lang w:eastAsia="en-GB"/>
        </w:rPr>
        <w:t>]</w:t>
      </w:r>
      <w:r>
        <w:rPr>
          <w:rFonts w:ascii="Arial" w:eastAsia="Times New Roman" w:hAnsi="Arial" w:cs="Arial"/>
          <w:sz w:val="28"/>
          <w:szCs w:val="28"/>
          <w:lang w:eastAsia="en-GB"/>
        </w:rPr>
        <w:tab/>
        <w:t xml:space="preserve">It is further the respondents’ contention that there is a non- joinder of the executor of Meyer’s estate, the Master, Kelly Jacobs, Jacqueline Slabbert and Jan Roos.  Jan Roos is </w:t>
      </w:r>
      <w:r w:rsidR="0004772E">
        <w:rPr>
          <w:rFonts w:ascii="Arial" w:eastAsia="Times New Roman" w:hAnsi="Arial" w:cs="Arial"/>
          <w:sz w:val="28"/>
          <w:szCs w:val="28"/>
          <w:lang w:eastAsia="en-GB"/>
        </w:rPr>
        <w:t>Meyer’s nephew</w:t>
      </w:r>
      <w:r>
        <w:rPr>
          <w:rFonts w:ascii="Arial" w:eastAsia="Times New Roman" w:hAnsi="Arial" w:cs="Arial"/>
          <w:sz w:val="28"/>
          <w:szCs w:val="28"/>
          <w:lang w:eastAsia="en-GB"/>
        </w:rPr>
        <w:t xml:space="preserve">, </w:t>
      </w:r>
      <w:r w:rsidR="0004772E">
        <w:rPr>
          <w:rFonts w:ascii="Arial" w:eastAsia="Times New Roman" w:hAnsi="Arial" w:cs="Arial"/>
          <w:sz w:val="28"/>
          <w:szCs w:val="28"/>
          <w:lang w:eastAsia="en-GB"/>
        </w:rPr>
        <w:t xml:space="preserve">and the first respondent’s brother, </w:t>
      </w:r>
      <w:r>
        <w:rPr>
          <w:rFonts w:ascii="Arial" w:eastAsia="Times New Roman" w:hAnsi="Arial" w:cs="Arial"/>
          <w:sz w:val="28"/>
          <w:szCs w:val="28"/>
          <w:lang w:eastAsia="en-GB"/>
        </w:rPr>
        <w:t xml:space="preserve">who in terms of Meyer’s will is to inherit </w:t>
      </w:r>
      <w:r w:rsidR="0004772E">
        <w:rPr>
          <w:rFonts w:ascii="Arial" w:eastAsia="Times New Roman" w:hAnsi="Arial" w:cs="Arial"/>
          <w:sz w:val="28"/>
          <w:szCs w:val="28"/>
          <w:lang w:eastAsia="en-GB"/>
        </w:rPr>
        <w:t>Meyer’s entire estate</w:t>
      </w:r>
      <w:r>
        <w:rPr>
          <w:rFonts w:ascii="Arial" w:eastAsia="Times New Roman" w:hAnsi="Arial" w:cs="Arial"/>
          <w:sz w:val="28"/>
          <w:szCs w:val="28"/>
          <w:lang w:eastAsia="en-GB"/>
        </w:rPr>
        <w:t xml:space="preserve"> in the event Dillan does not reach the age of 28. According to the respondents, all these people have a </w:t>
      </w:r>
      <w:r>
        <w:rPr>
          <w:rFonts w:ascii="Arial" w:eastAsia="Times New Roman" w:hAnsi="Arial" w:cs="Arial"/>
          <w:sz w:val="28"/>
          <w:szCs w:val="28"/>
          <w:lang w:eastAsia="en-GB"/>
        </w:rPr>
        <w:lastRenderedPageBreak/>
        <w:t>materia</w:t>
      </w:r>
      <w:r w:rsidR="0004772E">
        <w:rPr>
          <w:rFonts w:ascii="Arial" w:eastAsia="Times New Roman" w:hAnsi="Arial" w:cs="Arial"/>
          <w:sz w:val="28"/>
          <w:szCs w:val="28"/>
          <w:lang w:eastAsia="en-GB"/>
        </w:rPr>
        <w:t>l</w:t>
      </w:r>
      <w:r>
        <w:rPr>
          <w:rFonts w:ascii="Arial" w:eastAsia="Times New Roman" w:hAnsi="Arial" w:cs="Arial"/>
          <w:sz w:val="28"/>
          <w:szCs w:val="28"/>
          <w:lang w:eastAsia="en-GB"/>
        </w:rPr>
        <w:t xml:space="preserve"> interest in th</w:t>
      </w:r>
      <w:r w:rsidR="0004772E">
        <w:rPr>
          <w:rFonts w:ascii="Arial" w:eastAsia="Times New Roman" w:hAnsi="Arial" w:cs="Arial"/>
          <w:sz w:val="28"/>
          <w:szCs w:val="28"/>
          <w:lang w:eastAsia="en-GB"/>
        </w:rPr>
        <w:t xml:space="preserve">is matter and would be prejudiced if the respondents are evicted from the property. </w:t>
      </w:r>
    </w:p>
    <w:p w14:paraId="416CABF8" w14:textId="77777777" w:rsidR="002A006D" w:rsidRDefault="002A006D" w:rsidP="00412E7B">
      <w:pPr>
        <w:spacing w:line="480" w:lineRule="auto"/>
        <w:ind w:left="720" w:hanging="720"/>
        <w:jc w:val="both"/>
        <w:rPr>
          <w:rFonts w:ascii="Arial" w:eastAsia="Times New Roman" w:hAnsi="Arial" w:cs="Arial"/>
          <w:sz w:val="28"/>
          <w:szCs w:val="28"/>
          <w:lang w:eastAsia="en-GB"/>
        </w:rPr>
      </w:pPr>
    </w:p>
    <w:p w14:paraId="17CEEBF2" w14:textId="58ECE3E5" w:rsidR="002A006D" w:rsidRDefault="00783E2C" w:rsidP="00783E2C">
      <w:pPr>
        <w:spacing w:line="480" w:lineRule="auto"/>
        <w:ind w:left="720" w:hanging="720"/>
        <w:jc w:val="both"/>
        <w:rPr>
          <w:rFonts w:ascii="Arial" w:eastAsia="Times New Roman" w:hAnsi="Arial" w:cs="Arial"/>
          <w:sz w:val="28"/>
          <w:szCs w:val="28"/>
          <w:lang w:eastAsia="en-GB"/>
        </w:rPr>
      </w:pPr>
      <w:r w:rsidRPr="00783E2C">
        <w:rPr>
          <w:rFonts w:ascii="Arial" w:eastAsia="Times New Roman" w:hAnsi="Arial" w:cs="Arial"/>
          <w:lang w:eastAsia="en-GB"/>
        </w:rPr>
        <w:t>[19]</w:t>
      </w:r>
      <w:r>
        <w:rPr>
          <w:rFonts w:ascii="Arial" w:eastAsia="Times New Roman" w:hAnsi="Arial" w:cs="Arial"/>
          <w:sz w:val="28"/>
          <w:szCs w:val="28"/>
          <w:lang w:eastAsia="en-GB"/>
        </w:rPr>
        <w:tab/>
      </w:r>
      <w:r w:rsidR="002A006D">
        <w:rPr>
          <w:rFonts w:ascii="Arial" w:eastAsia="Times New Roman" w:hAnsi="Arial" w:cs="Arial"/>
          <w:sz w:val="28"/>
          <w:szCs w:val="28"/>
          <w:lang w:eastAsia="en-GB"/>
        </w:rPr>
        <w:t xml:space="preserve">The difficulty with this contention is that, the property in question belongs to the Trust. The stated individuals have an interest in the deceased estate as stated in Meyer’s will, and not the trust property. </w:t>
      </w:r>
    </w:p>
    <w:p w14:paraId="70F3CDC1" w14:textId="77777777" w:rsidR="0004772E" w:rsidRDefault="0004772E" w:rsidP="00412E7B">
      <w:pPr>
        <w:spacing w:line="480" w:lineRule="auto"/>
        <w:ind w:left="720" w:hanging="720"/>
        <w:jc w:val="both"/>
        <w:rPr>
          <w:rFonts w:ascii="Arial" w:eastAsia="Times New Roman" w:hAnsi="Arial" w:cs="Arial"/>
          <w:sz w:val="28"/>
          <w:szCs w:val="28"/>
          <w:lang w:eastAsia="en-GB"/>
        </w:rPr>
      </w:pPr>
    </w:p>
    <w:p w14:paraId="3DAA174D" w14:textId="7A7AA18F" w:rsidR="0004772E" w:rsidRDefault="0004772E"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783E2C">
        <w:rPr>
          <w:rFonts w:ascii="Arial" w:eastAsia="Times New Roman" w:hAnsi="Arial" w:cs="Arial"/>
          <w:lang w:eastAsia="en-GB"/>
        </w:rPr>
        <w:t>20</w:t>
      </w:r>
      <w:r w:rsidRPr="00B11732">
        <w:rPr>
          <w:rFonts w:ascii="Arial" w:eastAsia="Times New Roman" w:hAnsi="Arial" w:cs="Arial"/>
          <w:lang w:eastAsia="en-GB"/>
        </w:rPr>
        <w:t>]</w:t>
      </w:r>
      <w:r>
        <w:rPr>
          <w:rFonts w:ascii="Arial" w:eastAsia="Times New Roman" w:hAnsi="Arial" w:cs="Arial"/>
          <w:sz w:val="28"/>
          <w:szCs w:val="28"/>
          <w:lang w:eastAsia="en-GB"/>
        </w:rPr>
        <w:tab/>
        <w:t xml:space="preserve">The respondents further contend that there are material factual disputes in this matter, which cannot be adjudicated on paper, and require that the matter be referred to trial. </w:t>
      </w:r>
      <w:r w:rsidR="00166CE9">
        <w:rPr>
          <w:rFonts w:ascii="Arial" w:eastAsia="Times New Roman" w:hAnsi="Arial" w:cs="Arial"/>
          <w:sz w:val="28"/>
          <w:szCs w:val="28"/>
          <w:lang w:eastAsia="en-GB"/>
        </w:rPr>
        <w:t>Whether any disputes raised are material to the present application depends on the nature of the dispute</w:t>
      </w:r>
      <w:r w:rsidR="00D059FC">
        <w:rPr>
          <w:rFonts w:ascii="Arial" w:eastAsia="Times New Roman" w:hAnsi="Arial" w:cs="Arial"/>
          <w:sz w:val="28"/>
          <w:szCs w:val="28"/>
          <w:lang w:eastAsia="en-GB"/>
        </w:rPr>
        <w:t>s</w:t>
      </w:r>
      <w:r w:rsidR="00166CE9">
        <w:rPr>
          <w:rFonts w:ascii="Arial" w:eastAsia="Times New Roman" w:hAnsi="Arial" w:cs="Arial"/>
          <w:sz w:val="28"/>
          <w:szCs w:val="28"/>
          <w:lang w:eastAsia="en-GB"/>
        </w:rPr>
        <w:t xml:space="preserve"> raised. There is no dispute that the Trust is the owner of the property. There is also no dispute that the applicants are the appointed Trustees. The only disputes raised by the respondents pertain to Meyer’s will and the bequests made therein. </w:t>
      </w:r>
      <w:r w:rsidR="00783E2C">
        <w:rPr>
          <w:rFonts w:ascii="Arial" w:eastAsia="Times New Roman" w:hAnsi="Arial" w:cs="Arial"/>
          <w:sz w:val="28"/>
          <w:szCs w:val="28"/>
          <w:lang w:eastAsia="en-GB"/>
        </w:rPr>
        <w:t>Others</w:t>
      </w:r>
      <w:r w:rsidR="00166CE9">
        <w:rPr>
          <w:rFonts w:ascii="Arial" w:eastAsia="Times New Roman" w:hAnsi="Arial" w:cs="Arial"/>
          <w:sz w:val="28"/>
          <w:szCs w:val="28"/>
          <w:lang w:eastAsia="en-GB"/>
        </w:rPr>
        <w:t xml:space="preserve"> relate to the first respondent’s counter-claim</w:t>
      </w:r>
      <w:r w:rsidR="00D059FC">
        <w:rPr>
          <w:rFonts w:ascii="Arial" w:eastAsia="Times New Roman" w:hAnsi="Arial" w:cs="Arial"/>
          <w:sz w:val="28"/>
          <w:szCs w:val="28"/>
          <w:lang w:eastAsia="en-GB"/>
        </w:rPr>
        <w:t xml:space="preserve"> and whether or not she expended money in improving the property and taking care of the animals, as well as the extent thereof</w:t>
      </w:r>
      <w:r w:rsidR="00537494">
        <w:rPr>
          <w:rFonts w:ascii="Arial" w:eastAsia="Times New Roman" w:hAnsi="Arial" w:cs="Arial"/>
          <w:sz w:val="28"/>
          <w:szCs w:val="28"/>
          <w:lang w:eastAsia="en-GB"/>
        </w:rPr>
        <w:t xml:space="preserve">. </w:t>
      </w:r>
      <w:r w:rsidR="00D059FC">
        <w:rPr>
          <w:rFonts w:ascii="Arial" w:eastAsia="Times New Roman" w:hAnsi="Arial" w:cs="Arial"/>
          <w:sz w:val="28"/>
          <w:szCs w:val="28"/>
          <w:lang w:eastAsia="en-GB"/>
        </w:rPr>
        <w:t>These disputes, i</w:t>
      </w:r>
      <w:r w:rsidR="00537494">
        <w:rPr>
          <w:rFonts w:ascii="Arial" w:eastAsia="Times New Roman" w:hAnsi="Arial" w:cs="Arial"/>
          <w:sz w:val="28"/>
          <w:szCs w:val="28"/>
          <w:lang w:eastAsia="en-GB"/>
        </w:rPr>
        <w:t xml:space="preserve">n my view, have </w:t>
      </w:r>
      <w:r w:rsidR="00537494" w:rsidRPr="00783E2C">
        <w:rPr>
          <w:rFonts w:ascii="Arial" w:eastAsia="Times New Roman" w:hAnsi="Arial" w:cs="Arial"/>
          <w:sz w:val="28"/>
          <w:szCs w:val="28"/>
          <w:lang w:eastAsia="en-GB"/>
        </w:rPr>
        <w:t xml:space="preserve">no bearing on the </w:t>
      </w:r>
      <w:r w:rsidR="00783E2C" w:rsidRPr="00783E2C">
        <w:rPr>
          <w:rFonts w:ascii="Arial" w:eastAsia="Times New Roman" w:hAnsi="Arial" w:cs="Arial"/>
          <w:sz w:val="28"/>
          <w:szCs w:val="28"/>
          <w:lang w:eastAsia="en-GB"/>
        </w:rPr>
        <w:t>main</w:t>
      </w:r>
      <w:r w:rsidR="00537494" w:rsidRPr="00783E2C">
        <w:rPr>
          <w:rFonts w:ascii="Arial" w:eastAsia="Times New Roman" w:hAnsi="Arial" w:cs="Arial"/>
          <w:sz w:val="28"/>
          <w:szCs w:val="28"/>
          <w:lang w:eastAsia="en-GB"/>
        </w:rPr>
        <w:t xml:space="preserve"> application</w:t>
      </w:r>
      <w:r w:rsidR="00537494" w:rsidRPr="008E68A0">
        <w:rPr>
          <w:rFonts w:ascii="Arial" w:eastAsia="Times New Roman" w:hAnsi="Arial" w:cs="Arial"/>
          <w:sz w:val="28"/>
          <w:szCs w:val="28"/>
          <w:lang w:eastAsia="en-GB"/>
        </w:rPr>
        <w:t>.</w:t>
      </w:r>
      <w:r w:rsidR="00166CE9" w:rsidRPr="008E68A0">
        <w:rPr>
          <w:rFonts w:ascii="Arial" w:eastAsia="Times New Roman" w:hAnsi="Arial" w:cs="Arial"/>
          <w:sz w:val="28"/>
          <w:szCs w:val="28"/>
          <w:lang w:eastAsia="en-GB"/>
        </w:rPr>
        <w:t xml:space="preserve">  </w:t>
      </w:r>
      <w:r w:rsidR="00783E2C" w:rsidRPr="008E68A0">
        <w:rPr>
          <w:rFonts w:ascii="Arial" w:eastAsia="Times New Roman" w:hAnsi="Arial" w:cs="Arial"/>
          <w:sz w:val="28"/>
          <w:szCs w:val="28"/>
          <w:lang w:eastAsia="en-GB"/>
        </w:rPr>
        <w:t xml:space="preserve">What cannot be disputed is that </w:t>
      </w:r>
      <w:r w:rsidR="00166CE9" w:rsidRPr="008E68A0">
        <w:rPr>
          <w:rFonts w:ascii="Arial" w:eastAsia="Times New Roman" w:hAnsi="Arial" w:cs="Arial"/>
          <w:sz w:val="28"/>
          <w:szCs w:val="28"/>
          <w:lang w:eastAsia="en-GB"/>
        </w:rPr>
        <w:t xml:space="preserve">Meyer was </w:t>
      </w:r>
      <w:r w:rsidR="008E68A0" w:rsidRPr="008E68A0">
        <w:rPr>
          <w:rFonts w:ascii="Arial" w:eastAsia="Times New Roman" w:hAnsi="Arial" w:cs="Arial"/>
          <w:sz w:val="28"/>
          <w:szCs w:val="28"/>
          <w:lang w:eastAsia="en-GB"/>
        </w:rPr>
        <w:t xml:space="preserve">not </w:t>
      </w:r>
      <w:r w:rsidR="00166CE9" w:rsidRPr="008E68A0">
        <w:rPr>
          <w:rFonts w:ascii="Arial" w:eastAsia="Times New Roman" w:hAnsi="Arial" w:cs="Arial"/>
          <w:sz w:val="28"/>
          <w:szCs w:val="28"/>
          <w:lang w:eastAsia="en-GB"/>
        </w:rPr>
        <w:t>legally entitled to bequeath the property as it belongs to the Trust.</w:t>
      </w:r>
      <w:r w:rsidR="00166CE9">
        <w:rPr>
          <w:rFonts w:ascii="Arial" w:eastAsia="Times New Roman" w:hAnsi="Arial" w:cs="Arial"/>
          <w:sz w:val="28"/>
          <w:szCs w:val="28"/>
          <w:lang w:eastAsia="en-GB"/>
        </w:rPr>
        <w:t xml:space="preserve">  </w:t>
      </w:r>
    </w:p>
    <w:p w14:paraId="362A5B4A" w14:textId="77777777" w:rsidR="0004772E" w:rsidRDefault="0004772E" w:rsidP="00412E7B">
      <w:pPr>
        <w:spacing w:line="480" w:lineRule="auto"/>
        <w:ind w:left="720" w:hanging="720"/>
        <w:jc w:val="both"/>
        <w:rPr>
          <w:rFonts w:ascii="Arial" w:eastAsia="Times New Roman" w:hAnsi="Arial" w:cs="Arial"/>
          <w:sz w:val="28"/>
          <w:szCs w:val="28"/>
          <w:lang w:eastAsia="en-GB"/>
        </w:rPr>
      </w:pPr>
    </w:p>
    <w:p w14:paraId="60971E65" w14:textId="249C4D12" w:rsidR="00906411" w:rsidRDefault="0004772E"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lastRenderedPageBreak/>
        <w:t>[</w:t>
      </w:r>
      <w:r w:rsidR="00783E2C">
        <w:rPr>
          <w:rFonts w:ascii="Arial" w:eastAsia="Times New Roman" w:hAnsi="Arial" w:cs="Arial"/>
          <w:lang w:eastAsia="en-GB"/>
        </w:rPr>
        <w:t>21</w:t>
      </w:r>
      <w:r w:rsidRPr="00B11732">
        <w:rPr>
          <w:rFonts w:ascii="Arial" w:eastAsia="Times New Roman" w:hAnsi="Arial" w:cs="Arial"/>
          <w:lang w:eastAsia="en-GB"/>
        </w:rPr>
        <w:t>]</w:t>
      </w:r>
      <w:r>
        <w:rPr>
          <w:rFonts w:ascii="Arial" w:eastAsia="Times New Roman" w:hAnsi="Arial" w:cs="Arial"/>
          <w:sz w:val="28"/>
          <w:szCs w:val="28"/>
          <w:lang w:eastAsia="en-GB"/>
        </w:rPr>
        <w:tab/>
        <w:t>According to the respondents</w:t>
      </w:r>
      <w:r w:rsidR="00783E2C">
        <w:rPr>
          <w:rFonts w:ascii="Arial" w:eastAsia="Times New Roman" w:hAnsi="Arial" w:cs="Arial"/>
          <w:sz w:val="28"/>
          <w:szCs w:val="28"/>
          <w:lang w:eastAsia="en-GB"/>
        </w:rPr>
        <w:t>,</w:t>
      </w:r>
      <w:r>
        <w:rPr>
          <w:rFonts w:ascii="Arial" w:eastAsia="Times New Roman" w:hAnsi="Arial" w:cs="Arial"/>
          <w:sz w:val="28"/>
          <w:szCs w:val="28"/>
          <w:lang w:eastAsia="en-GB"/>
        </w:rPr>
        <w:t xml:space="preserve"> the first respondent has a lien over the property,</w:t>
      </w:r>
      <w:r w:rsidR="00906411">
        <w:rPr>
          <w:rFonts w:ascii="Arial" w:eastAsia="Times New Roman" w:hAnsi="Arial" w:cs="Arial"/>
          <w:sz w:val="28"/>
          <w:szCs w:val="28"/>
          <w:lang w:eastAsia="en-GB"/>
        </w:rPr>
        <w:t xml:space="preserve"> which is almost equivalent to the value of the property,</w:t>
      </w:r>
      <w:r>
        <w:rPr>
          <w:rFonts w:ascii="Arial" w:eastAsia="Times New Roman" w:hAnsi="Arial" w:cs="Arial"/>
          <w:sz w:val="28"/>
          <w:szCs w:val="28"/>
          <w:lang w:eastAsia="en-GB"/>
        </w:rPr>
        <w:t xml:space="preserve"> emanating from the </w:t>
      </w:r>
      <w:r w:rsidR="00906411">
        <w:rPr>
          <w:rFonts w:ascii="Arial" w:eastAsia="Times New Roman" w:hAnsi="Arial" w:cs="Arial"/>
          <w:sz w:val="28"/>
          <w:szCs w:val="28"/>
          <w:lang w:eastAsia="en-GB"/>
        </w:rPr>
        <w:t xml:space="preserve">amount she has expended on the property, in so doing enriching the applicants alternatively the executor (executor) or the BMD Trust. </w:t>
      </w:r>
      <w:r w:rsidR="00731758">
        <w:rPr>
          <w:rFonts w:ascii="Arial" w:eastAsia="Times New Roman" w:hAnsi="Arial" w:cs="Arial"/>
          <w:sz w:val="28"/>
          <w:szCs w:val="28"/>
          <w:lang w:eastAsia="en-GB"/>
        </w:rPr>
        <w:t xml:space="preserve">This is the essence of the </w:t>
      </w:r>
      <w:r w:rsidR="00D059FC">
        <w:rPr>
          <w:rFonts w:ascii="Arial" w:eastAsia="Times New Roman" w:hAnsi="Arial" w:cs="Arial"/>
          <w:sz w:val="28"/>
          <w:szCs w:val="28"/>
          <w:lang w:eastAsia="en-GB"/>
        </w:rPr>
        <w:t xml:space="preserve">first respondent’s </w:t>
      </w:r>
      <w:r w:rsidR="00731758">
        <w:rPr>
          <w:rFonts w:ascii="Arial" w:eastAsia="Times New Roman" w:hAnsi="Arial" w:cs="Arial"/>
          <w:sz w:val="28"/>
          <w:szCs w:val="28"/>
          <w:lang w:eastAsia="en-GB"/>
        </w:rPr>
        <w:t xml:space="preserve">counter- application. </w:t>
      </w:r>
      <w:r w:rsidR="00906411">
        <w:rPr>
          <w:rFonts w:ascii="Arial" w:eastAsia="Times New Roman" w:hAnsi="Arial" w:cs="Arial"/>
          <w:sz w:val="28"/>
          <w:szCs w:val="28"/>
          <w:lang w:eastAsia="en-GB"/>
        </w:rPr>
        <w:t xml:space="preserve"> </w:t>
      </w:r>
      <w:r w:rsidR="002972FB">
        <w:rPr>
          <w:rFonts w:ascii="Arial" w:eastAsia="Times New Roman" w:hAnsi="Arial" w:cs="Arial"/>
          <w:sz w:val="28"/>
          <w:szCs w:val="28"/>
          <w:lang w:eastAsia="en-GB"/>
        </w:rPr>
        <w:t xml:space="preserve">The applicants deny this and further contend that even if the lien were to be found to exist, it does not extend to all other people staying on the property (the second respondent). </w:t>
      </w:r>
    </w:p>
    <w:p w14:paraId="69B07CD6" w14:textId="77777777" w:rsidR="00906411" w:rsidRDefault="00906411" w:rsidP="00731758">
      <w:pPr>
        <w:spacing w:line="480" w:lineRule="auto"/>
        <w:jc w:val="both"/>
        <w:rPr>
          <w:rFonts w:ascii="Arial" w:eastAsia="Times New Roman" w:hAnsi="Arial" w:cs="Arial"/>
          <w:sz w:val="28"/>
          <w:szCs w:val="28"/>
          <w:lang w:eastAsia="en-GB"/>
        </w:rPr>
      </w:pPr>
    </w:p>
    <w:p w14:paraId="7AA49A65" w14:textId="50A57F40" w:rsidR="00D059FC" w:rsidRDefault="00D059FC" w:rsidP="00D059FC">
      <w:pPr>
        <w:spacing w:line="480" w:lineRule="auto"/>
        <w:ind w:left="720" w:hanging="720"/>
        <w:jc w:val="both"/>
        <w:rPr>
          <w:rFonts w:ascii="Arial" w:eastAsia="Times New Roman" w:hAnsi="Arial" w:cs="Arial"/>
          <w:sz w:val="28"/>
          <w:szCs w:val="28"/>
          <w:lang w:eastAsia="en-GB"/>
        </w:rPr>
      </w:pPr>
      <w:r w:rsidRPr="001E536E">
        <w:rPr>
          <w:rFonts w:ascii="Arial" w:eastAsia="Times New Roman" w:hAnsi="Arial" w:cs="Arial"/>
          <w:lang w:eastAsia="en-GB"/>
        </w:rPr>
        <w:t>[22]</w:t>
      </w:r>
      <w:r>
        <w:rPr>
          <w:rFonts w:ascii="Arial" w:eastAsia="Times New Roman" w:hAnsi="Arial" w:cs="Arial"/>
          <w:sz w:val="28"/>
          <w:szCs w:val="28"/>
          <w:lang w:eastAsia="en-GB"/>
        </w:rPr>
        <w:tab/>
      </w:r>
      <w:r w:rsidR="001E536E">
        <w:rPr>
          <w:rFonts w:ascii="Arial" w:eastAsia="Times New Roman" w:hAnsi="Arial" w:cs="Arial"/>
          <w:sz w:val="28"/>
          <w:szCs w:val="28"/>
          <w:lang w:eastAsia="en-GB"/>
        </w:rPr>
        <w:t>I agree with the applicants that t</w:t>
      </w:r>
      <w:r>
        <w:rPr>
          <w:rFonts w:ascii="Arial" w:eastAsia="Times New Roman" w:hAnsi="Arial" w:cs="Arial"/>
          <w:sz w:val="28"/>
          <w:szCs w:val="28"/>
          <w:lang w:eastAsia="en-GB"/>
        </w:rPr>
        <w:t xml:space="preserve">he enrichment lien alleged by the first respondent, does not extend to them as the respondents are not </w:t>
      </w:r>
      <w:r w:rsidRPr="001278C7">
        <w:rPr>
          <w:rFonts w:ascii="Arial" w:eastAsia="Times New Roman" w:hAnsi="Arial" w:cs="Arial"/>
          <w:i/>
          <w:iCs/>
          <w:sz w:val="28"/>
          <w:szCs w:val="28"/>
          <w:lang w:eastAsia="en-GB"/>
        </w:rPr>
        <w:t>bona fide</w:t>
      </w:r>
      <w:r>
        <w:rPr>
          <w:rFonts w:ascii="Arial" w:eastAsia="Times New Roman" w:hAnsi="Arial" w:cs="Arial"/>
          <w:sz w:val="28"/>
          <w:szCs w:val="28"/>
          <w:lang w:eastAsia="en-GB"/>
        </w:rPr>
        <w:t xml:space="preserve"> possessors of the property. It is trite that an entitlement flows from a right. The first respondent’s capacity to withhold the property can only arise if the law permits it. There must have been consent from the owners of the property to effect the ‘enrichment improvements’. In this case, the  counterclaim relates to improvements not consented to by the property owner. </w:t>
      </w:r>
      <w:r w:rsidR="001E536E" w:rsidRPr="001E536E">
        <w:rPr>
          <w:rFonts w:ascii="Arial" w:eastAsia="Times New Roman" w:hAnsi="Arial" w:cs="Arial"/>
          <w:sz w:val="28"/>
          <w:szCs w:val="28"/>
          <w:lang w:eastAsia="en-GB"/>
        </w:rPr>
        <w:t>There is also no suggestion that the second respondent</w:t>
      </w:r>
      <w:r w:rsidR="001E536E">
        <w:rPr>
          <w:rFonts w:ascii="Arial" w:eastAsia="Times New Roman" w:hAnsi="Arial" w:cs="Arial"/>
          <w:sz w:val="28"/>
          <w:szCs w:val="28"/>
          <w:lang w:eastAsia="en-GB"/>
        </w:rPr>
        <w:t>s</w:t>
      </w:r>
      <w:r w:rsidR="001E536E" w:rsidRPr="001E536E">
        <w:rPr>
          <w:rFonts w:ascii="Arial" w:eastAsia="Times New Roman" w:hAnsi="Arial" w:cs="Arial"/>
          <w:sz w:val="28"/>
          <w:szCs w:val="28"/>
          <w:lang w:eastAsia="en-GB"/>
        </w:rPr>
        <w:t xml:space="preserve"> have carried out any improvements on the property as a result of which they could exercise a lien. Were that the case, they would of necessity, need to prove their contribution in the improvement of the property.</w:t>
      </w:r>
    </w:p>
    <w:p w14:paraId="17C40443" w14:textId="77777777" w:rsidR="00D059FC" w:rsidRDefault="00D059FC" w:rsidP="00D059FC">
      <w:pPr>
        <w:spacing w:line="480" w:lineRule="auto"/>
        <w:ind w:left="720" w:hanging="720"/>
        <w:jc w:val="both"/>
        <w:rPr>
          <w:rFonts w:ascii="Arial" w:eastAsia="Times New Roman" w:hAnsi="Arial" w:cs="Arial"/>
          <w:sz w:val="28"/>
          <w:szCs w:val="28"/>
          <w:lang w:eastAsia="en-GB"/>
        </w:rPr>
      </w:pPr>
    </w:p>
    <w:p w14:paraId="375794E9" w14:textId="14FB589A" w:rsidR="00D059FC" w:rsidRDefault="00D059FC" w:rsidP="001E536E">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1E536E">
        <w:rPr>
          <w:rFonts w:ascii="Arial" w:eastAsia="Times New Roman" w:hAnsi="Arial" w:cs="Arial"/>
          <w:lang w:eastAsia="en-GB"/>
        </w:rPr>
        <w:t>23</w:t>
      </w:r>
      <w:r w:rsidRPr="001278C7">
        <w:rPr>
          <w:rFonts w:ascii="Arial" w:eastAsia="Times New Roman" w:hAnsi="Arial" w:cs="Arial"/>
          <w:lang w:eastAsia="en-GB"/>
        </w:rPr>
        <w:t>]</w:t>
      </w:r>
      <w:r>
        <w:rPr>
          <w:rFonts w:ascii="Arial" w:eastAsia="Times New Roman" w:hAnsi="Arial" w:cs="Arial"/>
          <w:sz w:val="28"/>
          <w:szCs w:val="28"/>
          <w:lang w:eastAsia="en-GB"/>
        </w:rPr>
        <w:tab/>
      </w:r>
      <w:r w:rsidR="001E536E">
        <w:rPr>
          <w:rFonts w:ascii="Arial" w:eastAsia="Times New Roman" w:hAnsi="Arial" w:cs="Arial"/>
          <w:sz w:val="28"/>
          <w:szCs w:val="28"/>
          <w:lang w:eastAsia="en-GB"/>
        </w:rPr>
        <w:t xml:space="preserve">As for the fact that the respondents are running a business on the property, the court held in </w:t>
      </w:r>
      <w:r w:rsidRPr="001278C7">
        <w:rPr>
          <w:rFonts w:ascii="Arial" w:eastAsia="Times New Roman" w:hAnsi="Arial" w:cs="Arial"/>
          <w:i/>
          <w:iCs/>
          <w:sz w:val="28"/>
          <w:szCs w:val="28"/>
          <w:lang w:eastAsia="en-GB"/>
        </w:rPr>
        <w:t>Bos</w:t>
      </w:r>
      <w:r>
        <w:rPr>
          <w:rFonts w:ascii="Arial" w:eastAsia="Times New Roman" w:hAnsi="Arial" w:cs="Arial"/>
          <w:i/>
          <w:iCs/>
          <w:sz w:val="28"/>
          <w:szCs w:val="28"/>
          <w:lang w:eastAsia="en-GB"/>
        </w:rPr>
        <w:t>hog</w:t>
      </w:r>
      <w:r w:rsidRPr="001278C7">
        <w:rPr>
          <w:rFonts w:ascii="Arial" w:eastAsia="Times New Roman" w:hAnsi="Arial" w:cs="Arial"/>
          <w:i/>
          <w:iCs/>
          <w:sz w:val="28"/>
          <w:szCs w:val="28"/>
          <w:lang w:eastAsia="en-GB"/>
        </w:rPr>
        <w:t>a and Another v Mmakolo</w:t>
      </w:r>
      <w:r>
        <w:rPr>
          <w:rFonts w:ascii="Arial" w:eastAsia="Times New Roman" w:hAnsi="Arial" w:cs="Arial"/>
          <w:i/>
          <w:iCs/>
          <w:sz w:val="28"/>
          <w:szCs w:val="28"/>
          <w:lang w:eastAsia="en-GB"/>
        </w:rPr>
        <w:t xml:space="preserve"> and Others</w:t>
      </w:r>
      <w:r>
        <w:rPr>
          <w:rFonts w:ascii="Arial" w:eastAsia="Times New Roman" w:hAnsi="Arial" w:cs="Arial"/>
          <w:sz w:val="28"/>
          <w:szCs w:val="28"/>
          <w:lang w:eastAsia="en-GB"/>
        </w:rPr>
        <w:t xml:space="preserve"> that a lienholder is not legally entitled to commercially exploit the object of the lien. </w:t>
      </w:r>
    </w:p>
    <w:p w14:paraId="19DD8ACB" w14:textId="77777777" w:rsidR="00D059FC" w:rsidRDefault="00D059FC" w:rsidP="00731758">
      <w:pPr>
        <w:spacing w:line="480" w:lineRule="auto"/>
        <w:jc w:val="both"/>
        <w:rPr>
          <w:rFonts w:ascii="Arial" w:eastAsia="Times New Roman" w:hAnsi="Arial" w:cs="Arial"/>
          <w:sz w:val="28"/>
          <w:szCs w:val="28"/>
          <w:lang w:eastAsia="en-GB"/>
        </w:rPr>
      </w:pPr>
    </w:p>
    <w:p w14:paraId="52828D36" w14:textId="5631ADD8" w:rsidR="0004772E" w:rsidRDefault="00906411"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B11732">
        <w:rPr>
          <w:rFonts w:ascii="Arial" w:eastAsia="Times New Roman" w:hAnsi="Arial" w:cs="Arial"/>
          <w:lang w:eastAsia="en-GB"/>
        </w:rPr>
        <w:t>2</w:t>
      </w:r>
      <w:r w:rsidR="001E536E">
        <w:rPr>
          <w:rFonts w:ascii="Arial" w:eastAsia="Times New Roman" w:hAnsi="Arial" w:cs="Arial"/>
          <w:lang w:eastAsia="en-GB"/>
        </w:rPr>
        <w:t>4</w:t>
      </w:r>
      <w:r w:rsidRPr="00B11732">
        <w:rPr>
          <w:rFonts w:ascii="Arial" w:eastAsia="Times New Roman" w:hAnsi="Arial" w:cs="Arial"/>
          <w:lang w:eastAsia="en-GB"/>
        </w:rPr>
        <w:t>]</w:t>
      </w:r>
      <w:r>
        <w:rPr>
          <w:rFonts w:ascii="Arial" w:eastAsia="Times New Roman" w:hAnsi="Arial" w:cs="Arial"/>
          <w:sz w:val="28"/>
          <w:szCs w:val="28"/>
          <w:lang w:eastAsia="en-GB"/>
        </w:rPr>
        <w:tab/>
        <w:t xml:space="preserve">The respondents further challenge the applicant’s reliance on </w:t>
      </w:r>
      <w:r w:rsidR="001E536E">
        <w:rPr>
          <w:rFonts w:ascii="Arial" w:eastAsia="Times New Roman" w:hAnsi="Arial" w:cs="Arial"/>
          <w:sz w:val="28"/>
          <w:szCs w:val="28"/>
          <w:lang w:eastAsia="en-GB"/>
        </w:rPr>
        <w:t xml:space="preserve">the </w:t>
      </w:r>
      <w:r>
        <w:rPr>
          <w:rFonts w:ascii="Arial" w:eastAsia="Times New Roman" w:hAnsi="Arial" w:cs="Arial"/>
          <w:sz w:val="28"/>
          <w:szCs w:val="28"/>
          <w:lang w:eastAsia="en-GB"/>
        </w:rPr>
        <w:t>PIE</w:t>
      </w:r>
      <w:r w:rsidR="001E536E">
        <w:rPr>
          <w:rFonts w:ascii="Arial" w:eastAsia="Times New Roman" w:hAnsi="Arial" w:cs="Arial"/>
          <w:sz w:val="28"/>
          <w:szCs w:val="28"/>
          <w:lang w:eastAsia="en-GB"/>
        </w:rPr>
        <w:t xml:space="preserve"> Act</w:t>
      </w:r>
      <w:r>
        <w:rPr>
          <w:rFonts w:ascii="Arial" w:eastAsia="Times New Roman" w:hAnsi="Arial" w:cs="Arial"/>
          <w:sz w:val="28"/>
          <w:szCs w:val="28"/>
          <w:lang w:eastAsia="en-GB"/>
        </w:rPr>
        <w:t>, and aver that the Extension of Security of Tenure Act</w:t>
      </w:r>
      <w:r w:rsidR="00771DAC">
        <w:rPr>
          <w:rFonts w:ascii="Arial" w:eastAsia="Times New Roman" w:hAnsi="Arial" w:cs="Arial"/>
          <w:sz w:val="28"/>
          <w:szCs w:val="28"/>
          <w:lang w:eastAsia="en-GB"/>
        </w:rPr>
        <w:t xml:space="preserve"> (</w:t>
      </w:r>
      <w:r>
        <w:rPr>
          <w:rFonts w:ascii="Arial" w:eastAsia="Times New Roman" w:hAnsi="Arial" w:cs="Arial"/>
          <w:sz w:val="28"/>
          <w:szCs w:val="28"/>
          <w:lang w:eastAsia="en-GB"/>
        </w:rPr>
        <w:t>ESTA</w:t>
      </w:r>
      <w:r w:rsidR="00771DAC">
        <w:rPr>
          <w:rFonts w:ascii="Arial" w:eastAsia="Times New Roman" w:hAnsi="Arial" w:cs="Arial"/>
          <w:sz w:val="28"/>
          <w:szCs w:val="28"/>
          <w:lang w:eastAsia="en-GB"/>
        </w:rPr>
        <w:t>)</w:t>
      </w:r>
      <w:r>
        <w:rPr>
          <w:rFonts w:ascii="Arial" w:eastAsia="Times New Roman" w:hAnsi="Arial" w:cs="Arial"/>
          <w:sz w:val="28"/>
          <w:szCs w:val="28"/>
          <w:lang w:eastAsia="en-GB"/>
        </w:rPr>
        <w:t xml:space="preserve"> is applicable as the property is zoned as a farm. For this averment the respondents have annexed </w:t>
      </w:r>
      <w:r w:rsidR="001E536E">
        <w:rPr>
          <w:rFonts w:ascii="Arial" w:eastAsia="Times New Roman" w:hAnsi="Arial" w:cs="Arial"/>
          <w:sz w:val="28"/>
          <w:szCs w:val="28"/>
          <w:lang w:eastAsia="en-GB"/>
        </w:rPr>
        <w:t xml:space="preserve">a </w:t>
      </w:r>
      <w:r w:rsidR="002A006D">
        <w:rPr>
          <w:rFonts w:ascii="Arial" w:eastAsia="Times New Roman" w:hAnsi="Arial" w:cs="Arial"/>
          <w:sz w:val="28"/>
          <w:szCs w:val="28"/>
          <w:lang w:eastAsia="en-GB"/>
        </w:rPr>
        <w:t>W</w:t>
      </w:r>
      <w:r>
        <w:rPr>
          <w:rFonts w:ascii="Arial" w:eastAsia="Times New Roman" w:hAnsi="Arial" w:cs="Arial"/>
          <w:sz w:val="28"/>
          <w:szCs w:val="28"/>
          <w:lang w:eastAsia="en-GB"/>
        </w:rPr>
        <w:t>inde</w:t>
      </w:r>
      <w:r w:rsidR="00771DAC">
        <w:rPr>
          <w:rFonts w:ascii="Arial" w:eastAsia="Times New Roman" w:hAnsi="Arial" w:cs="Arial"/>
          <w:sz w:val="28"/>
          <w:szCs w:val="28"/>
          <w:lang w:eastAsia="en-GB"/>
        </w:rPr>
        <w:t>e</w:t>
      </w:r>
      <w:r>
        <w:rPr>
          <w:rFonts w:ascii="Arial" w:eastAsia="Times New Roman" w:hAnsi="Arial" w:cs="Arial"/>
          <w:sz w:val="28"/>
          <w:szCs w:val="28"/>
          <w:lang w:eastAsia="en-GB"/>
        </w:rPr>
        <w:t xml:space="preserve">d property report, describing the property as a farm. </w:t>
      </w:r>
      <w:r w:rsidR="00771DAC">
        <w:rPr>
          <w:rFonts w:ascii="Arial" w:eastAsia="Times New Roman" w:hAnsi="Arial" w:cs="Arial"/>
          <w:sz w:val="28"/>
          <w:szCs w:val="28"/>
          <w:lang w:eastAsia="en-GB"/>
        </w:rPr>
        <w:t xml:space="preserve">To this, the applicants aver that as the property is encircled by townships, </w:t>
      </w:r>
      <w:r w:rsidR="001E536E">
        <w:rPr>
          <w:rFonts w:ascii="Arial" w:eastAsia="Times New Roman" w:hAnsi="Arial" w:cs="Arial"/>
          <w:sz w:val="28"/>
          <w:szCs w:val="28"/>
          <w:lang w:eastAsia="en-GB"/>
        </w:rPr>
        <w:t xml:space="preserve">the </w:t>
      </w:r>
      <w:r w:rsidR="00771DAC">
        <w:rPr>
          <w:rFonts w:ascii="Arial" w:eastAsia="Times New Roman" w:hAnsi="Arial" w:cs="Arial"/>
          <w:sz w:val="28"/>
          <w:szCs w:val="28"/>
          <w:lang w:eastAsia="en-GB"/>
        </w:rPr>
        <w:t xml:space="preserve">ESTA is not applicable. They further contend that the respondents are not covered as “occupiers” within the meaning of </w:t>
      </w:r>
      <w:r w:rsidR="001E536E">
        <w:rPr>
          <w:rFonts w:ascii="Arial" w:eastAsia="Times New Roman" w:hAnsi="Arial" w:cs="Arial"/>
          <w:sz w:val="28"/>
          <w:szCs w:val="28"/>
          <w:lang w:eastAsia="en-GB"/>
        </w:rPr>
        <w:t xml:space="preserve">the </w:t>
      </w:r>
      <w:r w:rsidR="00771DAC">
        <w:rPr>
          <w:rFonts w:ascii="Arial" w:eastAsia="Times New Roman" w:hAnsi="Arial" w:cs="Arial"/>
          <w:sz w:val="28"/>
          <w:szCs w:val="28"/>
          <w:lang w:eastAsia="en-GB"/>
        </w:rPr>
        <w:t xml:space="preserve">ESTA, and fall within the definition of “unlawful occupier” in </w:t>
      </w:r>
      <w:r w:rsidR="001E536E">
        <w:rPr>
          <w:rFonts w:ascii="Arial" w:eastAsia="Times New Roman" w:hAnsi="Arial" w:cs="Arial"/>
          <w:sz w:val="28"/>
          <w:szCs w:val="28"/>
          <w:lang w:eastAsia="en-GB"/>
        </w:rPr>
        <w:t xml:space="preserve">the </w:t>
      </w:r>
      <w:r w:rsidR="00771DAC">
        <w:rPr>
          <w:rFonts w:ascii="Arial" w:eastAsia="Times New Roman" w:hAnsi="Arial" w:cs="Arial"/>
          <w:sz w:val="28"/>
          <w:szCs w:val="28"/>
          <w:lang w:eastAsia="en-GB"/>
        </w:rPr>
        <w:t>PIE</w:t>
      </w:r>
      <w:r w:rsidR="001E536E">
        <w:rPr>
          <w:rFonts w:ascii="Arial" w:eastAsia="Times New Roman" w:hAnsi="Arial" w:cs="Arial"/>
          <w:sz w:val="28"/>
          <w:szCs w:val="28"/>
          <w:lang w:eastAsia="en-GB"/>
        </w:rPr>
        <w:t xml:space="preserve"> Act</w:t>
      </w:r>
      <w:r w:rsidR="00771DAC">
        <w:rPr>
          <w:rFonts w:ascii="Arial" w:eastAsia="Times New Roman" w:hAnsi="Arial" w:cs="Arial"/>
          <w:sz w:val="28"/>
          <w:szCs w:val="28"/>
          <w:lang w:eastAsia="en-GB"/>
        </w:rPr>
        <w:t xml:space="preserve">. </w:t>
      </w:r>
      <w:r w:rsidR="002A006D">
        <w:rPr>
          <w:rFonts w:ascii="Arial" w:eastAsia="Times New Roman" w:hAnsi="Arial" w:cs="Arial"/>
          <w:sz w:val="28"/>
          <w:szCs w:val="28"/>
          <w:lang w:eastAsia="en-GB"/>
        </w:rPr>
        <w:t xml:space="preserve">Notably, the same Windeed report indicates that the property is owned by the Trust. </w:t>
      </w:r>
      <w:r w:rsidR="001E536E">
        <w:rPr>
          <w:rFonts w:ascii="Arial" w:eastAsia="Times New Roman" w:hAnsi="Arial" w:cs="Arial"/>
          <w:sz w:val="28"/>
          <w:szCs w:val="28"/>
          <w:lang w:eastAsia="en-GB"/>
        </w:rPr>
        <w:t>Thus there cannot be any further contention as to the ownership of the property.</w:t>
      </w:r>
    </w:p>
    <w:p w14:paraId="72121287" w14:textId="77777777" w:rsidR="00771DAC" w:rsidRDefault="00771DAC" w:rsidP="00412E7B">
      <w:pPr>
        <w:spacing w:line="480" w:lineRule="auto"/>
        <w:ind w:left="720" w:hanging="720"/>
        <w:jc w:val="both"/>
        <w:rPr>
          <w:rFonts w:ascii="Arial" w:eastAsia="Times New Roman" w:hAnsi="Arial" w:cs="Arial"/>
          <w:sz w:val="28"/>
          <w:szCs w:val="28"/>
          <w:lang w:eastAsia="en-GB"/>
        </w:rPr>
      </w:pPr>
    </w:p>
    <w:p w14:paraId="2BBCC4E7" w14:textId="7E804528" w:rsidR="00B11732" w:rsidRDefault="00B81771" w:rsidP="00B81771">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B11732" w:rsidRPr="00B11732">
        <w:rPr>
          <w:rFonts w:ascii="Arial" w:eastAsia="Times New Roman" w:hAnsi="Arial" w:cs="Arial"/>
          <w:lang w:eastAsia="en-GB"/>
        </w:rPr>
        <w:t>2</w:t>
      </w:r>
      <w:r w:rsidR="001E536E">
        <w:rPr>
          <w:rFonts w:ascii="Arial" w:eastAsia="Times New Roman" w:hAnsi="Arial" w:cs="Arial"/>
          <w:lang w:eastAsia="en-GB"/>
        </w:rPr>
        <w:t>5</w:t>
      </w:r>
      <w:r w:rsidRPr="00B11732">
        <w:rPr>
          <w:rFonts w:ascii="Arial" w:eastAsia="Times New Roman" w:hAnsi="Arial" w:cs="Arial"/>
          <w:lang w:eastAsia="en-GB"/>
        </w:rPr>
        <w:t>]</w:t>
      </w:r>
      <w:r>
        <w:rPr>
          <w:rFonts w:ascii="Arial" w:eastAsia="Times New Roman" w:hAnsi="Arial" w:cs="Arial"/>
          <w:sz w:val="28"/>
          <w:szCs w:val="28"/>
          <w:lang w:eastAsia="en-GB"/>
        </w:rPr>
        <w:tab/>
        <w:t xml:space="preserve">As for the first respondent’s occupation of the property, she avers that she was requested by Bosch, the executor of Meyer’s estate on the day Meyer died, to attend to the property and the animals, as </w:t>
      </w:r>
      <w:r>
        <w:rPr>
          <w:rFonts w:ascii="Arial" w:eastAsia="Times New Roman" w:hAnsi="Arial" w:cs="Arial"/>
          <w:sz w:val="28"/>
          <w:szCs w:val="28"/>
          <w:lang w:eastAsia="en-GB"/>
        </w:rPr>
        <w:lastRenderedPageBreak/>
        <w:t xml:space="preserve">Bosch was leaving for holiday.  She has been in occupation of the property ever since. She states that Bosch has not revoked that consent. Thus she denies that she or the second respondents are in unlawful occupation of the property.  This averment by the first respondent </w:t>
      </w:r>
      <w:r w:rsidR="001E536E">
        <w:rPr>
          <w:rFonts w:ascii="Arial" w:eastAsia="Times New Roman" w:hAnsi="Arial" w:cs="Arial"/>
          <w:sz w:val="28"/>
          <w:szCs w:val="28"/>
          <w:lang w:eastAsia="en-GB"/>
        </w:rPr>
        <w:t>is</w:t>
      </w:r>
      <w:r>
        <w:rPr>
          <w:rFonts w:ascii="Arial" w:eastAsia="Times New Roman" w:hAnsi="Arial" w:cs="Arial"/>
          <w:sz w:val="28"/>
          <w:szCs w:val="28"/>
          <w:lang w:eastAsia="en-GB"/>
        </w:rPr>
        <w:t xml:space="preserve"> denied by the applicants. They rely on correspondence, which has been provided by the executor stating that no such consent was granted by him as he was fully aware that he would require the consent of all the Trustees to do so. In the circumstances, there can be no dispute that the </w:t>
      </w:r>
      <w:r w:rsidR="00EA23E1">
        <w:rPr>
          <w:rFonts w:ascii="Arial" w:eastAsia="Times New Roman" w:hAnsi="Arial" w:cs="Arial"/>
          <w:sz w:val="28"/>
          <w:szCs w:val="28"/>
          <w:lang w:eastAsia="en-GB"/>
        </w:rPr>
        <w:t xml:space="preserve">first </w:t>
      </w:r>
      <w:r w:rsidRPr="008E68A0">
        <w:rPr>
          <w:rFonts w:ascii="Arial" w:eastAsia="Times New Roman" w:hAnsi="Arial" w:cs="Arial"/>
          <w:sz w:val="28"/>
          <w:szCs w:val="28"/>
          <w:lang w:eastAsia="en-GB"/>
        </w:rPr>
        <w:t>respondent</w:t>
      </w:r>
      <w:r w:rsidR="00EA23E1">
        <w:rPr>
          <w:rFonts w:ascii="Arial" w:eastAsia="Times New Roman" w:hAnsi="Arial" w:cs="Arial"/>
          <w:sz w:val="28"/>
          <w:szCs w:val="28"/>
          <w:lang w:eastAsia="en-GB"/>
        </w:rPr>
        <w:t xml:space="preserve"> together with the people who are occupying the property through her</w:t>
      </w:r>
      <w:r>
        <w:rPr>
          <w:rFonts w:ascii="Arial" w:eastAsia="Times New Roman" w:hAnsi="Arial" w:cs="Arial"/>
          <w:sz w:val="28"/>
          <w:szCs w:val="28"/>
          <w:lang w:eastAsia="en-GB"/>
        </w:rPr>
        <w:t xml:space="preserve"> are in unlawful occupation of the property. </w:t>
      </w:r>
      <w:r w:rsidR="00166CE9">
        <w:rPr>
          <w:rFonts w:ascii="Arial" w:eastAsia="Times New Roman" w:hAnsi="Arial" w:cs="Arial"/>
          <w:sz w:val="28"/>
          <w:szCs w:val="28"/>
          <w:lang w:eastAsia="en-GB"/>
        </w:rPr>
        <w:t xml:space="preserve">That, coupled with the absence of consent from the Trustees, is dispositive of this contention. </w:t>
      </w:r>
    </w:p>
    <w:p w14:paraId="7352ED4E" w14:textId="77777777" w:rsidR="00B11732" w:rsidRDefault="00B11732" w:rsidP="00B81771">
      <w:pPr>
        <w:spacing w:line="480" w:lineRule="auto"/>
        <w:ind w:left="720" w:hanging="720"/>
        <w:jc w:val="both"/>
        <w:rPr>
          <w:rFonts w:ascii="Arial" w:eastAsia="Times New Roman" w:hAnsi="Arial" w:cs="Arial"/>
          <w:sz w:val="28"/>
          <w:szCs w:val="28"/>
          <w:lang w:eastAsia="en-GB"/>
        </w:rPr>
      </w:pPr>
    </w:p>
    <w:p w14:paraId="13DD0D4B" w14:textId="0662A3D1" w:rsidR="00B81771" w:rsidRDefault="00B11732" w:rsidP="00B81771">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[2</w:t>
      </w:r>
      <w:r w:rsidR="001E536E">
        <w:rPr>
          <w:rFonts w:ascii="Arial" w:eastAsia="Times New Roman" w:hAnsi="Arial" w:cs="Arial"/>
          <w:lang w:eastAsia="en-GB"/>
        </w:rPr>
        <w:t>6</w:t>
      </w:r>
      <w:r w:rsidRPr="00B11732">
        <w:rPr>
          <w:rFonts w:ascii="Arial" w:eastAsia="Times New Roman" w:hAnsi="Arial" w:cs="Arial"/>
          <w:lang w:eastAsia="en-GB"/>
        </w:rPr>
        <w:t>]</w:t>
      </w:r>
      <w:r>
        <w:rPr>
          <w:rFonts w:ascii="Arial" w:eastAsia="Times New Roman" w:hAnsi="Arial" w:cs="Arial"/>
          <w:sz w:val="28"/>
          <w:szCs w:val="28"/>
          <w:lang w:eastAsia="en-GB"/>
        </w:rPr>
        <w:tab/>
      </w:r>
      <w:r w:rsidR="001E536E">
        <w:rPr>
          <w:rFonts w:ascii="Arial" w:eastAsia="Times New Roman" w:hAnsi="Arial" w:cs="Arial"/>
          <w:sz w:val="28"/>
          <w:szCs w:val="28"/>
          <w:lang w:eastAsia="en-GB"/>
        </w:rPr>
        <w:t xml:space="preserve">Given what is stated in the </w:t>
      </w:r>
      <w:r w:rsidR="00FA0BD9">
        <w:rPr>
          <w:rFonts w:ascii="Arial" w:eastAsia="Times New Roman" w:hAnsi="Arial" w:cs="Arial"/>
          <w:sz w:val="28"/>
          <w:szCs w:val="28"/>
          <w:lang w:eastAsia="en-GB"/>
        </w:rPr>
        <w:t>preceding</w:t>
      </w:r>
      <w:r w:rsidR="001E536E">
        <w:rPr>
          <w:rFonts w:ascii="Arial" w:eastAsia="Times New Roman" w:hAnsi="Arial" w:cs="Arial"/>
          <w:sz w:val="28"/>
          <w:szCs w:val="28"/>
          <w:lang w:eastAsia="en-GB"/>
        </w:rPr>
        <w:t xml:space="preserve"> paragraph</w:t>
      </w:r>
      <w:r w:rsidR="00FA0BD9">
        <w:rPr>
          <w:rFonts w:ascii="Arial" w:eastAsia="Times New Roman" w:hAnsi="Arial" w:cs="Arial"/>
          <w:sz w:val="28"/>
          <w:szCs w:val="28"/>
          <w:lang w:eastAsia="en-GB"/>
        </w:rPr>
        <w:t>,</w:t>
      </w:r>
      <w:r w:rsidR="001E536E">
        <w:rPr>
          <w:rFonts w:ascii="Arial" w:eastAsia="Times New Roman" w:hAnsi="Arial" w:cs="Arial"/>
          <w:sz w:val="28"/>
          <w:szCs w:val="28"/>
          <w:lang w:eastAsia="en-GB"/>
        </w:rPr>
        <w:t xml:space="preserve"> </w:t>
      </w:r>
      <w:r w:rsidR="00FA0BD9">
        <w:rPr>
          <w:rFonts w:ascii="Arial" w:eastAsia="Times New Roman" w:hAnsi="Arial" w:cs="Arial"/>
          <w:sz w:val="28"/>
          <w:szCs w:val="28"/>
          <w:lang w:eastAsia="en-GB"/>
        </w:rPr>
        <w:t>t</w:t>
      </w:r>
      <w:r w:rsidR="00166CE9">
        <w:rPr>
          <w:rFonts w:ascii="Arial" w:eastAsia="Times New Roman" w:hAnsi="Arial" w:cs="Arial"/>
          <w:sz w:val="28"/>
          <w:szCs w:val="28"/>
          <w:lang w:eastAsia="en-GB"/>
        </w:rPr>
        <w:t xml:space="preserve">he question that remains is whether </w:t>
      </w:r>
      <w:r w:rsidR="001E536E">
        <w:rPr>
          <w:rFonts w:ascii="Arial" w:eastAsia="Times New Roman" w:hAnsi="Arial" w:cs="Arial"/>
          <w:sz w:val="28"/>
          <w:szCs w:val="28"/>
          <w:lang w:eastAsia="en-GB"/>
        </w:rPr>
        <w:t xml:space="preserve">the </w:t>
      </w:r>
      <w:r w:rsidR="00166CE9">
        <w:rPr>
          <w:rFonts w:ascii="Arial" w:eastAsia="Times New Roman" w:hAnsi="Arial" w:cs="Arial"/>
          <w:sz w:val="28"/>
          <w:szCs w:val="28"/>
          <w:lang w:eastAsia="en-GB"/>
        </w:rPr>
        <w:t xml:space="preserve">ESTA or PIE is applicable. </w:t>
      </w:r>
      <w:r w:rsidR="001278C7">
        <w:rPr>
          <w:rFonts w:ascii="Arial" w:eastAsia="Times New Roman" w:hAnsi="Arial" w:cs="Arial"/>
          <w:sz w:val="28"/>
          <w:szCs w:val="28"/>
          <w:lang w:eastAsia="en-GB"/>
        </w:rPr>
        <w:t>In that regard</w:t>
      </w:r>
      <w:r w:rsidR="00EA23E1">
        <w:rPr>
          <w:rFonts w:ascii="Arial" w:eastAsia="Times New Roman" w:hAnsi="Arial" w:cs="Arial"/>
          <w:sz w:val="28"/>
          <w:szCs w:val="28"/>
          <w:lang w:eastAsia="en-GB"/>
        </w:rPr>
        <w:t xml:space="preserve"> I must point out that not all the respondents are in the same situation</w:t>
      </w:r>
      <w:r w:rsidR="00FA0BD9">
        <w:rPr>
          <w:rFonts w:ascii="Arial" w:eastAsia="Times New Roman" w:hAnsi="Arial" w:cs="Arial"/>
          <w:sz w:val="28"/>
          <w:szCs w:val="28"/>
          <w:lang w:eastAsia="en-GB"/>
        </w:rPr>
        <w:t xml:space="preserve"> or have attained their occupancy in similar circumstances. By the respondents’ own admission,</w:t>
      </w:r>
      <w:r w:rsidR="00EA23E1">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Mr Piki</w:t>
      </w:r>
      <w:r w:rsidR="00EA23E1">
        <w:rPr>
          <w:rFonts w:ascii="Arial" w:eastAsia="Times New Roman" w:hAnsi="Arial" w:cs="Arial"/>
          <w:sz w:val="28"/>
          <w:szCs w:val="28"/>
          <w:lang w:eastAsia="en-GB"/>
        </w:rPr>
        <w:t xml:space="preserve"> Papu</w:t>
      </w:r>
      <w:r w:rsidR="001278C7">
        <w:rPr>
          <w:rFonts w:ascii="Arial" w:eastAsia="Times New Roman" w:hAnsi="Arial" w:cs="Arial"/>
          <w:sz w:val="28"/>
          <w:szCs w:val="28"/>
          <w:lang w:eastAsia="en-GB"/>
        </w:rPr>
        <w:t xml:space="preserve"> (Papu)</w:t>
      </w:r>
      <w:r w:rsidR="00EA23E1">
        <w:rPr>
          <w:rFonts w:ascii="Arial" w:eastAsia="Times New Roman" w:hAnsi="Arial" w:cs="Arial"/>
          <w:sz w:val="28"/>
          <w:szCs w:val="28"/>
          <w:lang w:eastAsia="en-GB"/>
        </w:rPr>
        <w:t xml:space="preserve"> is said to have lived on the property while Meyer was still alive and has continued to live there until his demise. I will deal with this later in th</w:t>
      </w:r>
      <w:r w:rsidR="00FA0BD9">
        <w:rPr>
          <w:rFonts w:ascii="Arial" w:eastAsia="Times New Roman" w:hAnsi="Arial" w:cs="Arial"/>
          <w:sz w:val="28"/>
          <w:szCs w:val="28"/>
          <w:lang w:eastAsia="en-GB"/>
        </w:rPr>
        <w:t>is</w:t>
      </w:r>
      <w:r w:rsidR="00EA23E1">
        <w:rPr>
          <w:rFonts w:ascii="Arial" w:eastAsia="Times New Roman" w:hAnsi="Arial" w:cs="Arial"/>
          <w:sz w:val="28"/>
          <w:szCs w:val="28"/>
          <w:lang w:eastAsia="en-GB"/>
        </w:rPr>
        <w:t xml:space="preserve"> </w:t>
      </w:r>
      <w:r w:rsidR="00EA23E1" w:rsidRPr="001278C7">
        <w:rPr>
          <w:rFonts w:ascii="Arial" w:eastAsia="Times New Roman" w:hAnsi="Arial" w:cs="Arial"/>
          <w:sz w:val="28"/>
          <w:szCs w:val="28"/>
          <w:lang w:eastAsia="en-GB"/>
        </w:rPr>
        <w:t>judgment.</w:t>
      </w:r>
      <w:r w:rsidR="00EA23E1">
        <w:rPr>
          <w:rFonts w:ascii="Arial" w:eastAsia="Times New Roman" w:hAnsi="Arial" w:cs="Arial"/>
          <w:sz w:val="28"/>
          <w:szCs w:val="28"/>
          <w:lang w:eastAsia="en-GB"/>
        </w:rPr>
        <w:t xml:space="preserve"> </w:t>
      </w:r>
    </w:p>
    <w:p w14:paraId="061376F5" w14:textId="01A82D18" w:rsidR="00B81771" w:rsidRDefault="00B81771" w:rsidP="00B81771">
      <w:pPr>
        <w:spacing w:line="480" w:lineRule="auto"/>
        <w:jc w:val="both"/>
        <w:rPr>
          <w:rFonts w:ascii="Arial" w:eastAsia="Times New Roman" w:hAnsi="Arial" w:cs="Arial"/>
          <w:sz w:val="28"/>
          <w:szCs w:val="28"/>
          <w:lang w:eastAsia="en-GB"/>
        </w:rPr>
      </w:pPr>
    </w:p>
    <w:p w14:paraId="07EE5ADC" w14:textId="1D04285D" w:rsidR="00EA23E1"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[2</w:t>
      </w:r>
      <w:r w:rsidR="00FA0BD9">
        <w:rPr>
          <w:rFonts w:ascii="Arial" w:eastAsia="Times New Roman" w:hAnsi="Arial" w:cs="Arial"/>
          <w:lang w:eastAsia="en-GB"/>
        </w:rPr>
        <w:t>7</w:t>
      </w:r>
      <w:r w:rsidRPr="00B11732">
        <w:rPr>
          <w:rFonts w:ascii="Arial" w:eastAsia="Times New Roman" w:hAnsi="Arial" w:cs="Arial"/>
          <w:lang w:eastAsia="en-GB"/>
        </w:rPr>
        <w:t>]</w:t>
      </w:r>
      <w:r>
        <w:rPr>
          <w:rFonts w:ascii="Arial" w:eastAsia="Times New Roman" w:hAnsi="Arial" w:cs="Arial"/>
          <w:sz w:val="28"/>
          <w:szCs w:val="28"/>
          <w:lang w:eastAsia="en-GB"/>
        </w:rPr>
        <w:tab/>
      </w:r>
      <w:r w:rsidR="00771DAC">
        <w:rPr>
          <w:rFonts w:ascii="Arial" w:eastAsia="Times New Roman" w:hAnsi="Arial" w:cs="Arial"/>
          <w:sz w:val="28"/>
          <w:szCs w:val="28"/>
          <w:lang w:eastAsia="en-GB"/>
        </w:rPr>
        <w:t>It is trite that in terms of</w:t>
      </w:r>
      <w:r w:rsidR="00EA23E1">
        <w:rPr>
          <w:rFonts w:ascii="Arial" w:eastAsia="Times New Roman" w:hAnsi="Arial" w:cs="Arial"/>
          <w:sz w:val="28"/>
          <w:szCs w:val="28"/>
          <w:lang w:eastAsia="en-GB"/>
        </w:rPr>
        <w:t xml:space="preserve"> Section 2(1) of </w:t>
      </w:r>
      <w:r w:rsidR="00FA0BD9">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 xml:space="preserve">ESTA, this Act applies to all land other than land in a township established, approved, proclaimed or otherwise recognised as such in terms of any law, or encircled by such a township or townships. </w:t>
      </w:r>
      <w:r w:rsidR="00FA0BD9">
        <w:rPr>
          <w:rFonts w:ascii="Arial" w:eastAsia="Times New Roman" w:hAnsi="Arial" w:cs="Arial"/>
          <w:sz w:val="28"/>
          <w:szCs w:val="28"/>
          <w:lang w:eastAsia="en-GB"/>
        </w:rPr>
        <w:t>The ESTA</w:t>
      </w:r>
      <w:r w:rsidR="00EA23E1">
        <w:rPr>
          <w:rFonts w:ascii="Arial" w:eastAsia="Times New Roman" w:hAnsi="Arial" w:cs="Arial"/>
          <w:sz w:val="28"/>
          <w:szCs w:val="28"/>
          <w:lang w:eastAsia="en-GB"/>
        </w:rPr>
        <w:t xml:space="preserve"> further sets out three elements necessary to qualify a person as an occupier. These are that the person (i) must be residing on the land of another to which the Act applies, (ii) with consent or by virtue of another right in law, and (iii) must not be in receipt of income in excess of R5000.00. </w:t>
      </w:r>
    </w:p>
    <w:p w14:paraId="18617E1D" w14:textId="77777777" w:rsidR="00EA23E1" w:rsidRDefault="00EA23E1" w:rsidP="00EA23E1">
      <w:pPr>
        <w:spacing w:line="480" w:lineRule="auto"/>
        <w:ind w:left="720"/>
        <w:jc w:val="both"/>
        <w:rPr>
          <w:rFonts w:ascii="Arial" w:eastAsia="Times New Roman" w:hAnsi="Arial" w:cs="Arial"/>
          <w:sz w:val="28"/>
          <w:szCs w:val="28"/>
          <w:lang w:eastAsia="en-GB"/>
        </w:rPr>
      </w:pPr>
    </w:p>
    <w:p w14:paraId="18EFF389" w14:textId="3B3F3FFB" w:rsidR="00EA23E1"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[2</w:t>
      </w:r>
      <w:r w:rsidR="00FA0BD9">
        <w:rPr>
          <w:rFonts w:ascii="Arial" w:eastAsia="Times New Roman" w:hAnsi="Arial" w:cs="Arial"/>
          <w:lang w:eastAsia="en-GB"/>
        </w:rPr>
        <w:t>8</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Pr>
          <w:rFonts w:ascii="Arial" w:eastAsia="Times New Roman" w:hAnsi="Arial" w:cs="Arial"/>
          <w:sz w:val="28"/>
          <w:szCs w:val="28"/>
          <w:lang w:eastAsia="en-GB"/>
        </w:rPr>
        <w:t>It seems to me that the character of the land in question cannot be looked at in isolation f</w:t>
      </w:r>
      <w:r w:rsidR="00FA0BD9">
        <w:rPr>
          <w:rFonts w:ascii="Arial" w:eastAsia="Times New Roman" w:hAnsi="Arial" w:cs="Arial"/>
          <w:sz w:val="28"/>
          <w:szCs w:val="28"/>
          <w:lang w:eastAsia="en-GB"/>
        </w:rPr>
        <w:t>rom</w:t>
      </w:r>
      <w:r w:rsidR="00EA23E1">
        <w:rPr>
          <w:rFonts w:ascii="Arial" w:eastAsia="Times New Roman" w:hAnsi="Arial" w:cs="Arial"/>
          <w:sz w:val="28"/>
          <w:szCs w:val="28"/>
          <w:lang w:eastAsia="en-GB"/>
        </w:rPr>
        <w:t xml:space="preserve"> the nature of the occupation. As such, if the land in question was not subject to </w:t>
      </w:r>
      <w:r w:rsidR="00FA0BD9">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 xml:space="preserve">ESTA, the respondents could not qualify as occupiers under the </w:t>
      </w:r>
      <w:r w:rsidR="00FA0BD9">
        <w:rPr>
          <w:rFonts w:ascii="Arial" w:eastAsia="Times New Roman" w:hAnsi="Arial" w:cs="Arial"/>
          <w:sz w:val="28"/>
          <w:szCs w:val="28"/>
          <w:lang w:eastAsia="en-GB"/>
        </w:rPr>
        <w:t>ESTA</w:t>
      </w:r>
      <w:r w:rsidR="00EA23E1">
        <w:rPr>
          <w:rFonts w:ascii="Arial" w:eastAsia="Times New Roman" w:hAnsi="Arial" w:cs="Arial"/>
          <w:sz w:val="28"/>
          <w:szCs w:val="28"/>
          <w:lang w:eastAsia="en-GB"/>
        </w:rPr>
        <w:t>, even if their occupation of it had been with consent and their income was below the prescribed amount.</w:t>
      </w:r>
      <w:r w:rsidR="00EA23E1">
        <w:rPr>
          <w:rStyle w:val="FootnoteReference"/>
          <w:rFonts w:ascii="Arial" w:eastAsia="Times New Roman" w:hAnsi="Arial" w:cs="Arial"/>
          <w:sz w:val="28"/>
          <w:szCs w:val="28"/>
          <w:lang w:eastAsia="en-GB"/>
        </w:rPr>
        <w:footnoteReference w:id="2"/>
      </w:r>
      <w:r w:rsidR="00EA23E1">
        <w:rPr>
          <w:rFonts w:ascii="Arial" w:eastAsia="Times New Roman" w:hAnsi="Arial" w:cs="Arial"/>
          <w:sz w:val="28"/>
          <w:szCs w:val="28"/>
          <w:lang w:eastAsia="en-GB"/>
        </w:rPr>
        <w:t xml:space="preserve"> Thus, Section 2 provides only the starting point of the enquiry. </w:t>
      </w:r>
    </w:p>
    <w:p w14:paraId="6E9D46B3" w14:textId="77777777" w:rsidR="00EA23E1" w:rsidRDefault="00EA23E1" w:rsidP="00EA23E1">
      <w:pPr>
        <w:spacing w:line="480" w:lineRule="auto"/>
        <w:ind w:left="720"/>
        <w:jc w:val="both"/>
        <w:rPr>
          <w:rFonts w:ascii="Arial" w:eastAsia="Times New Roman" w:hAnsi="Arial" w:cs="Arial"/>
          <w:sz w:val="28"/>
          <w:szCs w:val="28"/>
          <w:lang w:eastAsia="en-GB"/>
        </w:rPr>
      </w:pPr>
    </w:p>
    <w:p w14:paraId="0D57BD54" w14:textId="4AB085D3" w:rsidR="00EA23E1"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lastRenderedPageBreak/>
        <w:t>[2</w:t>
      </w:r>
      <w:r w:rsidR="00FA0BD9">
        <w:rPr>
          <w:rFonts w:ascii="Arial" w:eastAsia="Times New Roman" w:hAnsi="Arial" w:cs="Arial"/>
          <w:lang w:eastAsia="en-GB"/>
        </w:rPr>
        <w:t>9</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Pr>
          <w:rFonts w:ascii="Arial" w:eastAsia="Times New Roman" w:hAnsi="Arial" w:cs="Arial"/>
          <w:sz w:val="28"/>
          <w:szCs w:val="28"/>
          <w:lang w:eastAsia="en-GB"/>
        </w:rPr>
        <w:t xml:space="preserve">In this regard, the applicants argued that the property is encircled by a township and thus </w:t>
      </w:r>
      <w:r w:rsidR="00FA0BD9">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 xml:space="preserve">ESTA is not applicable to it. This was denied by the respondents in their answering affidavit, who contend that the property is zoned as farmlands. Interestingly, both parties rely on the same map extracted from Google Earth, depicting the positioning of the property. </w:t>
      </w:r>
    </w:p>
    <w:p w14:paraId="7ACF6779" w14:textId="77777777" w:rsidR="00EA23E1" w:rsidRDefault="00EA23E1" w:rsidP="00EA23E1">
      <w:pPr>
        <w:spacing w:line="480" w:lineRule="auto"/>
        <w:ind w:left="720"/>
        <w:jc w:val="both"/>
        <w:rPr>
          <w:rFonts w:ascii="Arial" w:eastAsia="Times New Roman" w:hAnsi="Arial" w:cs="Arial"/>
          <w:sz w:val="28"/>
          <w:szCs w:val="28"/>
          <w:lang w:eastAsia="en-GB"/>
        </w:rPr>
      </w:pPr>
    </w:p>
    <w:p w14:paraId="15D4F885" w14:textId="2EFFAA57" w:rsidR="00EA23E1"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FA0BD9">
        <w:rPr>
          <w:rFonts w:ascii="Arial" w:eastAsia="Times New Roman" w:hAnsi="Arial" w:cs="Arial"/>
          <w:lang w:eastAsia="en-GB"/>
        </w:rPr>
        <w:t>30</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Pr>
          <w:rFonts w:ascii="Arial" w:eastAsia="Times New Roman" w:hAnsi="Arial" w:cs="Arial"/>
          <w:sz w:val="28"/>
          <w:szCs w:val="28"/>
          <w:lang w:eastAsia="en-GB"/>
        </w:rPr>
        <w:t xml:space="preserve">From the facts of the matter, and the submissions made by the parties, I am of the view that a conclusion that the property falls within the scope of </w:t>
      </w:r>
      <w:r w:rsidR="00FA0BD9">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ESTA is inescapable. There is no evidence that the property or the properties surrounding it are legally recognised as such</w:t>
      </w:r>
      <w:r w:rsidR="00EA23E1" w:rsidRPr="00EA23E1">
        <w:rPr>
          <w:rFonts w:ascii="Arial" w:eastAsia="Times New Roman" w:hAnsi="Arial" w:cs="Arial"/>
          <w:sz w:val="28"/>
          <w:szCs w:val="28"/>
          <w:lang w:eastAsia="en-GB"/>
        </w:rPr>
        <w:t xml:space="preserve"> </w:t>
      </w:r>
      <w:r w:rsidR="00EA23E1">
        <w:rPr>
          <w:rFonts w:ascii="Arial" w:eastAsia="Times New Roman" w:hAnsi="Arial" w:cs="Arial"/>
          <w:sz w:val="28"/>
          <w:szCs w:val="28"/>
          <w:lang w:eastAsia="en-GB"/>
        </w:rPr>
        <w:t xml:space="preserve">by any law, save for </w:t>
      </w:r>
      <w:r w:rsidR="00FA0BD9">
        <w:rPr>
          <w:rFonts w:ascii="Arial" w:eastAsia="Times New Roman" w:hAnsi="Arial" w:cs="Arial"/>
          <w:sz w:val="28"/>
          <w:szCs w:val="28"/>
          <w:lang w:eastAsia="en-GB"/>
        </w:rPr>
        <w:t>what can be gleaned from</w:t>
      </w:r>
      <w:r w:rsidR="00EA23E1">
        <w:rPr>
          <w:rFonts w:ascii="Arial" w:eastAsia="Times New Roman" w:hAnsi="Arial" w:cs="Arial"/>
          <w:sz w:val="28"/>
          <w:szCs w:val="28"/>
          <w:lang w:eastAsia="en-GB"/>
        </w:rPr>
        <w:t xml:space="preserve"> </w:t>
      </w:r>
      <w:r w:rsidR="00FA0BD9">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picture of the property</w:t>
      </w:r>
      <w:r w:rsidR="00FA0BD9">
        <w:rPr>
          <w:rFonts w:ascii="Arial" w:eastAsia="Times New Roman" w:hAnsi="Arial" w:cs="Arial"/>
          <w:sz w:val="28"/>
          <w:szCs w:val="28"/>
          <w:lang w:eastAsia="en-GB"/>
        </w:rPr>
        <w:t xml:space="preserve"> as attached by both parties</w:t>
      </w:r>
      <w:r w:rsidR="00EA23E1">
        <w:rPr>
          <w:rFonts w:ascii="Arial" w:eastAsia="Times New Roman" w:hAnsi="Arial" w:cs="Arial"/>
          <w:sz w:val="28"/>
          <w:szCs w:val="28"/>
          <w:lang w:eastAsia="en-GB"/>
        </w:rPr>
        <w:t xml:space="preserve">. What the evidence shows is that the land was zoned as a farm. It can be inferred from this zoning that the land was designated for agricultural purposes. It does not matter  if it has never been used for agricultural purposes or that a shop is operated on the property. That is however not the end of the enquiry.  </w:t>
      </w:r>
    </w:p>
    <w:p w14:paraId="1114F11A" w14:textId="77777777" w:rsidR="00EA23E1" w:rsidRDefault="00EA23E1" w:rsidP="00EA23E1">
      <w:pPr>
        <w:spacing w:line="480" w:lineRule="auto"/>
        <w:ind w:left="720"/>
        <w:jc w:val="both"/>
        <w:rPr>
          <w:rFonts w:ascii="Arial" w:eastAsia="Times New Roman" w:hAnsi="Arial" w:cs="Arial"/>
          <w:sz w:val="28"/>
          <w:szCs w:val="28"/>
          <w:lang w:eastAsia="en-GB"/>
        </w:rPr>
      </w:pPr>
    </w:p>
    <w:p w14:paraId="5506311D" w14:textId="417A64CD" w:rsidR="00EA23E1"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FA0BD9">
        <w:rPr>
          <w:rFonts w:ascii="Arial" w:eastAsia="Times New Roman" w:hAnsi="Arial" w:cs="Arial"/>
          <w:lang w:eastAsia="en-GB"/>
        </w:rPr>
        <w:t>31</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Pr>
          <w:rFonts w:ascii="Arial" w:eastAsia="Times New Roman" w:hAnsi="Arial" w:cs="Arial"/>
          <w:sz w:val="28"/>
          <w:szCs w:val="28"/>
          <w:lang w:eastAsia="en-GB"/>
        </w:rPr>
        <w:t xml:space="preserve">The next part of the enquiry is whether the respondents are occupiers in terms of </w:t>
      </w:r>
      <w:r w:rsidR="001278C7">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 xml:space="preserve">ESTA. </w:t>
      </w:r>
      <w:r w:rsidR="005A2CC6">
        <w:rPr>
          <w:rFonts w:ascii="Arial" w:eastAsia="Times New Roman" w:hAnsi="Arial" w:cs="Arial"/>
          <w:sz w:val="28"/>
          <w:szCs w:val="28"/>
          <w:lang w:eastAsia="en-GB"/>
        </w:rPr>
        <w:t>With the exclusion</w:t>
      </w:r>
      <w:r w:rsidR="001278C7">
        <w:rPr>
          <w:rFonts w:ascii="Arial" w:eastAsia="Times New Roman" w:hAnsi="Arial" w:cs="Arial"/>
          <w:sz w:val="28"/>
          <w:szCs w:val="28"/>
          <w:lang w:eastAsia="en-GB"/>
        </w:rPr>
        <w:t xml:space="preserve"> of </w:t>
      </w:r>
      <w:r w:rsidR="00EA23E1">
        <w:rPr>
          <w:rFonts w:ascii="Arial" w:eastAsia="Times New Roman" w:hAnsi="Arial" w:cs="Arial"/>
          <w:sz w:val="28"/>
          <w:szCs w:val="28"/>
          <w:lang w:eastAsia="en-GB"/>
        </w:rPr>
        <w:t xml:space="preserve"> Papu, who occupied the property under Meyer during his lifetime until his </w:t>
      </w:r>
      <w:r w:rsidR="00EA23E1">
        <w:rPr>
          <w:rFonts w:ascii="Arial" w:eastAsia="Times New Roman" w:hAnsi="Arial" w:cs="Arial"/>
          <w:sz w:val="28"/>
          <w:szCs w:val="28"/>
          <w:lang w:eastAsia="en-GB"/>
        </w:rPr>
        <w:lastRenderedPageBreak/>
        <w:t xml:space="preserve">demise, </w:t>
      </w:r>
      <w:r w:rsidR="005A2CC6">
        <w:rPr>
          <w:rFonts w:ascii="Arial" w:eastAsia="Times New Roman" w:hAnsi="Arial" w:cs="Arial"/>
          <w:sz w:val="28"/>
          <w:szCs w:val="28"/>
          <w:lang w:eastAsia="en-GB"/>
        </w:rPr>
        <w:t xml:space="preserve">all the other </w:t>
      </w:r>
      <w:r w:rsidR="00EA23E1">
        <w:rPr>
          <w:rFonts w:ascii="Arial" w:eastAsia="Times New Roman" w:hAnsi="Arial" w:cs="Arial"/>
          <w:sz w:val="28"/>
          <w:szCs w:val="28"/>
          <w:lang w:eastAsia="en-GB"/>
        </w:rPr>
        <w:t>respondents do not have the consent of the owner of the land</w:t>
      </w:r>
      <w:r w:rsidR="005A2CC6">
        <w:rPr>
          <w:rFonts w:ascii="Arial" w:eastAsia="Times New Roman" w:hAnsi="Arial" w:cs="Arial"/>
          <w:sz w:val="28"/>
          <w:szCs w:val="28"/>
          <w:lang w:eastAsia="en-GB"/>
        </w:rPr>
        <w:t xml:space="preserve"> and are in unlawful occupation of the property</w:t>
      </w:r>
      <w:r w:rsidR="00EA23E1">
        <w:rPr>
          <w:rFonts w:ascii="Arial" w:eastAsia="Times New Roman" w:hAnsi="Arial" w:cs="Arial"/>
          <w:sz w:val="28"/>
          <w:szCs w:val="28"/>
          <w:lang w:eastAsia="en-GB"/>
        </w:rPr>
        <w:t xml:space="preserve">. The finding of the court in </w:t>
      </w:r>
      <w:r w:rsidR="00EA23E1" w:rsidRPr="00EA23E1">
        <w:rPr>
          <w:rFonts w:ascii="Arial" w:eastAsia="Times New Roman" w:hAnsi="Arial" w:cs="Arial"/>
          <w:i/>
          <w:iCs/>
          <w:sz w:val="28"/>
          <w:szCs w:val="28"/>
          <w:lang w:eastAsia="en-GB"/>
        </w:rPr>
        <w:t xml:space="preserve">Droomer NO and </w:t>
      </w:r>
      <w:r w:rsidR="00EA23E1">
        <w:rPr>
          <w:rFonts w:ascii="Arial" w:eastAsia="Times New Roman" w:hAnsi="Arial" w:cs="Arial"/>
          <w:i/>
          <w:iCs/>
          <w:sz w:val="28"/>
          <w:szCs w:val="28"/>
          <w:lang w:eastAsia="en-GB"/>
        </w:rPr>
        <w:t>A</w:t>
      </w:r>
      <w:r w:rsidR="00EA23E1" w:rsidRPr="00EA23E1">
        <w:rPr>
          <w:rFonts w:ascii="Arial" w:eastAsia="Times New Roman" w:hAnsi="Arial" w:cs="Arial"/>
          <w:i/>
          <w:iCs/>
          <w:sz w:val="28"/>
          <w:szCs w:val="28"/>
          <w:lang w:eastAsia="en-GB"/>
        </w:rPr>
        <w:t xml:space="preserve">nother v Snyders and </w:t>
      </w:r>
      <w:r w:rsidR="00EA23E1">
        <w:rPr>
          <w:rFonts w:ascii="Arial" w:eastAsia="Times New Roman" w:hAnsi="Arial" w:cs="Arial"/>
          <w:i/>
          <w:iCs/>
          <w:sz w:val="28"/>
          <w:szCs w:val="28"/>
          <w:lang w:eastAsia="en-GB"/>
        </w:rPr>
        <w:t>O</w:t>
      </w:r>
      <w:r w:rsidR="00EA23E1" w:rsidRPr="00EA23E1">
        <w:rPr>
          <w:rFonts w:ascii="Arial" w:eastAsia="Times New Roman" w:hAnsi="Arial" w:cs="Arial"/>
          <w:i/>
          <w:iCs/>
          <w:sz w:val="28"/>
          <w:szCs w:val="28"/>
          <w:lang w:eastAsia="en-GB"/>
        </w:rPr>
        <w:t>thers</w:t>
      </w:r>
      <w:r w:rsidR="00EA23E1">
        <w:rPr>
          <w:rStyle w:val="FootnoteReference"/>
          <w:rFonts w:ascii="Arial" w:eastAsia="Times New Roman" w:hAnsi="Arial" w:cs="Arial"/>
          <w:i/>
          <w:iCs/>
          <w:sz w:val="28"/>
          <w:szCs w:val="28"/>
          <w:lang w:eastAsia="en-GB"/>
        </w:rPr>
        <w:footnoteReference w:id="3"/>
      </w:r>
      <w:r w:rsidR="00EA23E1">
        <w:rPr>
          <w:rFonts w:ascii="Arial" w:eastAsia="Times New Roman" w:hAnsi="Arial" w:cs="Arial"/>
          <w:sz w:val="28"/>
          <w:szCs w:val="28"/>
          <w:lang w:eastAsia="en-GB"/>
        </w:rPr>
        <w:t xml:space="preserve"> is germane to the present case. In that matter Binns-Ward J (with Cloete and Slingers JJ concurring) observed that:</w:t>
      </w:r>
    </w:p>
    <w:p w14:paraId="5F7F86AD" w14:textId="77777777" w:rsidR="00EA23E1" w:rsidRDefault="00EA23E1" w:rsidP="00EA23E1">
      <w:pPr>
        <w:spacing w:line="480" w:lineRule="auto"/>
        <w:ind w:left="720"/>
        <w:jc w:val="both"/>
        <w:rPr>
          <w:rFonts w:ascii="Arial" w:eastAsia="Times New Roman" w:hAnsi="Arial" w:cs="Arial"/>
          <w:sz w:val="28"/>
          <w:szCs w:val="28"/>
          <w:lang w:eastAsia="en-GB"/>
        </w:rPr>
      </w:pPr>
    </w:p>
    <w:p w14:paraId="15A0BCDB" w14:textId="7AFECEFC" w:rsidR="00EA23E1" w:rsidRPr="00EA23E1" w:rsidRDefault="00EA23E1" w:rsidP="00EA23E1">
      <w:pPr>
        <w:spacing w:line="480" w:lineRule="auto"/>
        <w:ind w:left="1440" w:firstLine="60"/>
        <w:jc w:val="both"/>
        <w:rPr>
          <w:rFonts w:ascii="Arial" w:eastAsia="Times New Roman" w:hAnsi="Arial" w:cs="Arial"/>
          <w:i/>
          <w:iCs/>
          <w:sz w:val="28"/>
          <w:szCs w:val="28"/>
          <w:lang w:eastAsia="en-GB"/>
        </w:rPr>
      </w:pPr>
      <w:r>
        <w:rPr>
          <w:rFonts w:ascii="Arial" w:hAnsi="Arial" w:cs="Arial"/>
          <w:i/>
          <w:iCs/>
          <w:color w:val="242121"/>
          <w:lang w:val="en-GB"/>
        </w:rPr>
        <w:t>“</w:t>
      </w:r>
      <w:r w:rsidRPr="00EA23E1">
        <w:rPr>
          <w:rFonts w:ascii="Arial" w:hAnsi="Arial" w:cs="Arial"/>
          <w:i/>
          <w:iCs/>
          <w:color w:val="242121"/>
          <w:lang w:val="en-GB"/>
        </w:rPr>
        <w:t>A person, who is not an ‘occupier’ as defined in ESTA, and who occupies any land</w:t>
      </w:r>
      <w:r w:rsidRPr="00EA23E1">
        <w:rPr>
          <w:rStyle w:val="apple-converted-space"/>
          <w:rFonts w:ascii="Arial" w:hAnsi="Arial" w:cs="Arial"/>
          <w:i/>
          <w:iCs/>
          <w:color w:val="242121"/>
          <w:lang w:val="en-GB"/>
        </w:rPr>
        <w:t> </w:t>
      </w:r>
      <w:r w:rsidRPr="00EA23E1">
        <w:rPr>
          <w:rFonts w:ascii="Arial" w:hAnsi="Arial" w:cs="Arial"/>
          <w:i/>
          <w:iCs/>
          <w:color w:val="242121"/>
          <w:lang w:val="en-GB"/>
        </w:rPr>
        <w:t>without</w:t>
      </w:r>
      <w:r w:rsidRPr="00EA23E1">
        <w:rPr>
          <w:rStyle w:val="apple-converted-space"/>
          <w:rFonts w:ascii="Arial" w:hAnsi="Arial" w:cs="Arial"/>
          <w:i/>
          <w:iCs/>
          <w:color w:val="242121"/>
          <w:lang w:val="en-GB"/>
        </w:rPr>
        <w:t> </w:t>
      </w:r>
      <w:r w:rsidRPr="00EA23E1">
        <w:rPr>
          <w:rFonts w:ascii="Arial" w:hAnsi="Arial" w:cs="Arial"/>
          <w:i/>
          <w:iCs/>
          <w:color w:val="242121"/>
          <w:lang w:val="en-GB"/>
        </w:rPr>
        <w:t>the consent of the owner and remains there unlawfully falls to be evicted in proceedings instituted in terms of the PIE Act</w:t>
      </w:r>
      <w:r>
        <w:rPr>
          <w:rFonts w:ascii="Arial" w:hAnsi="Arial" w:cs="Arial"/>
          <w:i/>
          <w:iCs/>
          <w:color w:val="242121"/>
          <w:lang w:val="en-GB"/>
        </w:rPr>
        <w:t xml:space="preserve">.” </w:t>
      </w:r>
      <w:r>
        <w:rPr>
          <w:rStyle w:val="FootnoteReference"/>
          <w:rFonts w:ascii="Arial" w:hAnsi="Arial" w:cs="Arial"/>
          <w:i/>
          <w:iCs/>
          <w:color w:val="242121"/>
          <w:lang w:val="en-GB"/>
        </w:rPr>
        <w:footnoteReference w:id="4"/>
      </w:r>
    </w:p>
    <w:p w14:paraId="44AD5A01" w14:textId="77777777" w:rsidR="00EA23E1" w:rsidRDefault="00EA23E1" w:rsidP="00412E7B">
      <w:pPr>
        <w:spacing w:line="480" w:lineRule="auto"/>
        <w:ind w:left="720" w:hanging="720"/>
        <w:jc w:val="both"/>
        <w:rPr>
          <w:rFonts w:ascii="Arial" w:eastAsia="Times New Roman" w:hAnsi="Arial" w:cs="Arial"/>
          <w:sz w:val="28"/>
          <w:szCs w:val="28"/>
          <w:lang w:eastAsia="en-GB"/>
        </w:rPr>
      </w:pPr>
    </w:p>
    <w:p w14:paraId="05570C7F" w14:textId="31B70706" w:rsidR="001278C7" w:rsidRDefault="00B11732" w:rsidP="00B11732">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FA0BD9">
        <w:rPr>
          <w:rFonts w:ascii="Arial" w:eastAsia="Times New Roman" w:hAnsi="Arial" w:cs="Arial"/>
          <w:lang w:eastAsia="en-GB"/>
        </w:rPr>
        <w:t>32</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sidRPr="00EA23E1">
        <w:rPr>
          <w:rFonts w:ascii="Arial" w:eastAsia="Times New Roman" w:hAnsi="Arial" w:cs="Arial"/>
          <w:sz w:val="28"/>
          <w:szCs w:val="28"/>
          <w:lang w:eastAsia="en-GB"/>
        </w:rPr>
        <w:t xml:space="preserve">Evidently, the protection afforded by </w:t>
      </w:r>
      <w:r w:rsidR="001278C7">
        <w:rPr>
          <w:rFonts w:ascii="Arial" w:eastAsia="Times New Roman" w:hAnsi="Arial" w:cs="Arial"/>
          <w:sz w:val="28"/>
          <w:szCs w:val="28"/>
          <w:lang w:eastAsia="en-GB"/>
        </w:rPr>
        <w:t xml:space="preserve">the </w:t>
      </w:r>
      <w:r w:rsidR="00EA23E1" w:rsidRPr="00EA23E1">
        <w:rPr>
          <w:rFonts w:ascii="Arial" w:eastAsia="Times New Roman" w:hAnsi="Arial" w:cs="Arial"/>
          <w:sz w:val="28"/>
          <w:szCs w:val="28"/>
          <w:lang w:eastAsia="en-GB"/>
        </w:rPr>
        <w:t xml:space="preserve">ESTA is greater than that afforded by the PIE Act. </w:t>
      </w:r>
      <w:r w:rsidR="00FA0BD9">
        <w:rPr>
          <w:rFonts w:ascii="Arial" w:eastAsia="Times New Roman" w:hAnsi="Arial" w:cs="Arial"/>
          <w:sz w:val="28"/>
          <w:szCs w:val="28"/>
          <w:lang w:eastAsia="en-GB"/>
        </w:rPr>
        <w:t xml:space="preserve">Such is the protection that is afforded to Papu in terms of the ESTA. </w:t>
      </w:r>
      <w:r w:rsidR="00EA23E1" w:rsidRPr="00EA23E1">
        <w:rPr>
          <w:rFonts w:ascii="Arial" w:eastAsia="Times New Roman" w:hAnsi="Arial" w:cs="Arial"/>
          <w:sz w:val="28"/>
          <w:szCs w:val="28"/>
          <w:lang w:eastAsia="en-GB"/>
        </w:rPr>
        <w:t xml:space="preserve">It is often said that </w:t>
      </w:r>
      <w:r w:rsidR="00EA23E1">
        <w:rPr>
          <w:rFonts w:ascii="Arial" w:eastAsia="Times New Roman" w:hAnsi="Arial" w:cs="Arial"/>
          <w:sz w:val="28"/>
          <w:szCs w:val="28"/>
          <w:lang w:eastAsia="en-GB"/>
        </w:rPr>
        <w:t>‘</w:t>
      </w:r>
      <w:r w:rsidR="00EA23E1" w:rsidRPr="00EA23E1">
        <w:rPr>
          <w:rFonts w:ascii="Arial" w:eastAsia="Times New Roman" w:hAnsi="Arial" w:cs="Arial"/>
          <w:sz w:val="28"/>
          <w:szCs w:val="28"/>
          <w:lang w:eastAsia="en-GB"/>
        </w:rPr>
        <w:t>this is because an occupier</w:t>
      </w:r>
      <w:r w:rsidR="001278C7">
        <w:rPr>
          <w:rFonts w:ascii="Arial" w:eastAsia="Times New Roman" w:hAnsi="Arial" w:cs="Arial"/>
          <w:sz w:val="28"/>
          <w:szCs w:val="28"/>
          <w:lang w:eastAsia="en-GB"/>
        </w:rPr>
        <w:t xml:space="preserve"> under the ESTA</w:t>
      </w:r>
      <w:r w:rsidR="00EA23E1" w:rsidRPr="00EA23E1">
        <w:rPr>
          <w:rFonts w:ascii="Arial" w:eastAsia="Times New Roman" w:hAnsi="Arial" w:cs="Arial"/>
          <w:sz w:val="28"/>
          <w:szCs w:val="28"/>
          <w:lang w:eastAsia="en-GB"/>
        </w:rPr>
        <w:t xml:space="preserve"> had at some stage a lawful right to reside on land which was not in the township</w:t>
      </w:r>
      <w:r w:rsidR="00EA23E1">
        <w:rPr>
          <w:rFonts w:ascii="Arial" w:eastAsia="Times New Roman" w:hAnsi="Arial" w:cs="Arial"/>
          <w:sz w:val="28"/>
          <w:szCs w:val="28"/>
          <w:lang w:eastAsia="en-GB"/>
        </w:rPr>
        <w:t>’</w:t>
      </w:r>
      <w:r w:rsidR="00EA23E1">
        <w:rPr>
          <w:rStyle w:val="FootnoteReference"/>
          <w:rFonts w:ascii="Arial" w:eastAsia="Times New Roman" w:hAnsi="Arial" w:cs="Arial"/>
          <w:i/>
          <w:iCs/>
          <w:lang w:eastAsia="en-GB"/>
        </w:rPr>
        <w:footnoteReference w:id="5"/>
      </w:r>
      <w:r w:rsidR="00EA23E1">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 xml:space="preserve">The applicants have provided no evidence to dispute the respondents’ submission that Papu’s has been in occupation of the property as a worker while Meyer was still alive. As such, he does not claim occupation under </w:t>
      </w:r>
      <w:r w:rsidR="001278C7">
        <w:rPr>
          <w:rFonts w:ascii="Arial" w:eastAsia="Times New Roman" w:hAnsi="Arial" w:cs="Arial"/>
          <w:sz w:val="28"/>
          <w:szCs w:val="28"/>
          <w:lang w:eastAsia="en-GB"/>
        </w:rPr>
        <w:lastRenderedPageBreak/>
        <w:t>the first respondent. He is in a separate category from the rest of the respondents</w:t>
      </w:r>
      <w:r w:rsidR="00FA0BD9">
        <w:rPr>
          <w:rFonts w:ascii="Arial" w:eastAsia="Times New Roman" w:hAnsi="Arial" w:cs="Arial"/>
          <w:sz w:val="28"/>
          <w:szCs w:val="28"/>
          <w:lang w:eastAsia="en-GB"/>
        </w:rPr>
        <w:t xml:space="preserve"> and must be dealt with as such</w:t>
      </w:r>
      <w:r w:rsidR="001278C7">
        <w:rPr>
          <w:rFonts w:ascii="Arial" w:eastAsia="Times New Roman" w:hAnsi="Arial" w:cs="Arial"/>
          <w:sz w:val="28"/>
          <w:szCs w:val="28"/>
          <w:lang w:eastAsia="en-GB"/>
        </w:rPr>
        <w:t xml:space="preserve">. </w:t>
      </w:r>
    </w:p>
    <w:p w14:paraId="160343CE" w14:textId="77777777" w:rsidR="001278C7" w:rsidRDefault="001278C7" w:rsidP="00B11732">
      <w:pPr>
        <w:spacing w:line="480" w:lineRule="auto"/>
        <w:ind w:left="720" w:hanging="720"/>
        <w:jc w:val="both"/>
        <w:rPr>
          <w:rFonts w:ascii="Arial" w:eastAsia="Times New Roman" w:hAnsi="Arial" w:cs="Arial"/>
          <w:sz w:val="28"/>
          <w:szCs w:val="28"/>
          <w:lang w:eastAsia="en-GB"/>
        </w:rPr>
      </w:pPr>
    </w:p>
    <w:p w14:paraId="430BC473" w14:textId="44444B53" w:rsidR="001278C7" w:rsidRDefault="001278C7" w:rsidP="00B11732">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FA0BD9">
        <w:rPr>
          <w:rFonts w:ascii="Arial" w:eastAsia="Times New Roman" w:hAnsi="Arial" w:cs="Arial"/>
          <w:lang w:eastAsia="en-GB"/>
        </w:rPr>
        <w:t>33</w:t>
      </w:r>
      <w:r w:rsidRPr="001278C7">
        <w:rPr>
          <w:rFonts w:ascii="Arial" w:eastAsia="Times New Roman" w:hAnsi="Arial" w:cs="Arial"/>
          <w:lang w:eastAsia="en-GB"/>
        </w:rPr>
        <w:t>]</w:t>
      </w:r>
      <w:r>
        <w:rPr>
          <w:rFonts w:ascii="Arial" w:eastAsia="Times New Roman" w:hAnsi="Arial" w:cs="Arial"/>
          <w:sz w:val="28"/>
          <w:szCs w:val="28"/>
          <w:lang w:eastAsia="en-GB"/>
        </w:rPr>
        <w:tab/>
        <w:t xml:space="preserve">If one considers the whole purpose behind the enactment of the ESTA, as a response to Section 25(6) of the Constitution, it comes as no surprise that unlawful occupiers in the circumstances of the first respondent, and all those who claim occupation under her are not covered by the ESTA. </w:t>
      </w:r>
    </w:p>
    <w:p w14:paraId="7D6B9532" w14:textId="77777777" w:rsidR="001278C7" w:rsidRDefault="001278C7" w:rsidP="00B11732">
      <w:pPr>
        <w:spacing w:line="480" w:lineRule="auto"/>
        <w:ind w:left="720" w:hanging="720"/>
        <w:jc w:val="both"/>
        <w:rPr>
          <w:rFonts w:ascii="Arial" w:eastAsia="Times New Roman" w:hAnsi="Arial" w:cs="Arial"/>
          <w:sz w:val="28"/>
          <w:szCs w:val="28"/>
          <w:lang w:eastAsia="en-GB"/>
        </w:rPr>
      </w:pPr>
    </w:p>
    <w:p w14:paraId="572A32FA" w14:textId="6B496C76" w:rsidR="00EA23E1" w:rsidRDefault="001278C7" w:rsidP="00B11732">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[3</w:t>
      </w:r>
      <w:r w:rsidR="00FA0BD9">
        <w:rPr>
          <w:rFonts w:ascii="Arial" w:eastAsia="Times New Roman" w:hAnsi="Arial" w:cs="Arial"/>
          <w:lang w:eastAsia="en-GB"/>
        </w:rPr>
        <w:t>4</w:t>
      </w:r>
      <w:r w:rsidRPr="001278C7">
        <w:rPr>
          <w:rFonts w:ascii="Arial" w:eastAsia="Times New Roman" w:hAnsi="Arial" w:cs="Arial"/>
          <w:lang w:eastAsia="en-GB"/>
        </w:rPr>
        <w:t>]</w:t>
      </w:r>
      <w:r>
        <w:rPr>
          <w:rFonts w:ascii="Arial" w:eastAsia="Times New Roman" w:hAnsi="Arial" w:cs="Arial"/>
          <w:sz w:val="28"/>
          <w:szCs w:val="28"/>
          <w:lang w:eastAsia="en-GB"/>
        </w:rPr>
        <w:tab/>
        <w:t xml:space="preserve">In their replying affidavit, the applicants, while contending that Papu did not obtain consent from the Trust to occupy the premises, do not make much of this contention. They submit that his right to occupy the property, if found to exist, does not extend to the first respondent.  On that score they submit that they will engage in discussions with him once the Trust gains possession of the property, with a view to accommodate him, and if necessary, bring the necessary application in terms of the ESTA. To the extent that the description of “second respondents” </w:t>
      </w:r>
      <w:r w:rsidR="005C7DD7">
        <w:rPr>
          <w:rFonts w:ascii="Arial" w:eastAsia="Times New Roman" w:hAnsi="Arial" w:cs="Arial"/>
          <w:sz w:val="28"/>
          <w:szCs w:val="28"/>
          <w:lang w:eastAsia="en-GB"/>
        </w:rPr>
        <w:t xml:space="preserve"> in these proceedings </w:t>
      </w:r>
      <w:r>
        <w:rPr>
          <w:rFonts w:ascii="Arial" w:eastAsia="Times New Roman" w:hAnsi="Arial" w:cs="Arial"/>
          <w:sz w:val="28"/>
          <w:szCs w:val="28"/>
          <w:lang w:eastAsia="en-GB"/>
        </w:rPr>
        <w:t>refers to unlawful occupiers of the property, as an occupier under the ESTA, and with the consent of Meyer as the person who was in control of the property</w:t>
      </w:r>
      <w:r w:rsidR="005C7DD7">
        <w:rPr>
          <w:rFonts w:ascii="Arial" w:eastAsia="Times New Roman" w:hAnsi="Arial" w:cs="Arial"/>
          <w:sz w:val="28"/>
          <w:szCs w:val="28"/>
          <w:lang w:eastAsia="en-GB"/>
        </w:rPr>
        <w:t xml:space="preserve">, Papu is not part of the “second respondents”. </w:t>
      </w:r>
      <w:r>
        <w:rPr>
          <w:rFonts w:ascii="Arial" w:eastAsia="Times New Roman" w:hAnsi="Arial" w:cs="Arial"/>
          <w:sz w:val="28"/>
          <w:szCs w:val="28"/>
          <w:lang w:eastAsia="en-GB"/>
        </w:rPr>
        <w:t xml:space="preserve"> </w:t>
      </w:r>
    </w:p>
    <w:p w14:paraId="14506B08" w14:textId="77777777" w:rsidR="00EA23E1" w:rsidRDefault="00EA23E1" w:rsidP="00EA23E1">
      <w:pPr>
        <w:spacing w:line="480" w:lineRule="auto"/>
        <w:jc w:val="both"/>
        <w:rPr>
          <w:rFonts w:ascii="Arial" w:eastAsia="Times New Roman" w:hAnsi="Arial" w:cs="Arial"/>
          <w:sz w:val="28"/>
          <w:szCs w:val="28"/>
          <w:lang w:eastAsia="en-GB"/>
        </w:rPr>
      </w:pPr>
    </w:p>
    <w:p w14:paraId="7CCDD355" w14:textId="77364E87" w:rsidR="001278C7" w:rsidRPr="001278C7" w:rsidRDefault="00B11732" w:rsidP="001278C7">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lastRenderedPageBreak/>
        <w:t>[</w:t>
      </w:r>
      <w:r w:rsidR="001278C7">
        <w:rPr>
          <w:rFonts w:ascii="Arial" w:eastAsia="Times New Roman" w:hAnsi="Arial" w:cs="Arial"/>
          <w:lang w:eastAsia="en-GB"/>
        </w:rPr>
        <w:t>3</w:t>
      </w:r>
      <w:r w:rsidR="005C7DD7">
        <w:rPr>
          <w:rFonts w:ascii="Arial" w:eastAsia="Times New Roman" w:hAnsi="Arial" w:cs="Arial"/>
          <w:lang w:eastAsia="en-GB"/>
        </w:rPr>
        <w:t>5</w:t>
      </w:r>
      <w:r w:rsidRPr="00B11732">
        <w:rPr>
          <w:rFonts w:ascii="Arial" w:eastAsia="Times New Roman" w:hAnsi="Arial" w:cs="Arial"/>
          <w:lang w:eastAsia="en-GB"/>
        </w:rPr>
        <w:t>]</w:t>
      </w:r>
      <w:r>
        <w:rPr>
          <w:rFonts w:ascii="Arial" w:eastAsia="Times New Roman" w:hAnsi="Arial" w:cs="Arial"/>
          <w:sz w:val="28"/>
          <w:szCs w:val="28"/>
          <w:lang w:eastAsia="en-GB"/>
        </w:rPr>
        <w:tab/>
      </w:r>
      <w:r w:rsidR="00EA23E1">
        <w:rPr>
          <w:rFonts w:ascii="Arial" w:eastAsia="Times New Roman" w:hAnsi="Arial" w:cs="Arial"/>
          <w:sz w:val="28"/>
          <w:szCs w:val="28"/>
          <w:lang w:eastAsia="en-GB"/>
        </w:rPr>
        <w:t>To add insult to injury, the applicant</w:t>
      </w:r>
      <w:r w:rsidR="005A2CC6">
        <w:rPr>
          <w:rFonts w:ascii="Arial" w:eastAsia="Times New Roman" w:hAnsi="Arial" w:cs="Arial"/>
          <w:sz w:val="28"/>
          <w:szCs w:val="28"/>
          <w:lang w:eastAsia="en-GB"/>
        </w:rPr>
        <w:t>s</w:t>
      </w:r>
      <w:r w:rsidR="00EA23E1">
        <w:rPr>
          <w:rFonts w:ascii="Arial" w:eastAsia="Times New Roman" w:hAnsi="Arial" w:cs="Arial"/>
          <w:sz w:val="28"/>
          <w:szCs w:val="28"/>
          <w:lang w:eastAsia="en-GB"/>
        </w:rPr>
        <w:t xml:space="preserve"> submit that the first respondent has not satisfied the aspect of the enquiry that her income falls within the threshold set out in </w:t>
      </w:r>
      <w:r w:rsidR="005C7DD7">
        <w:rPr>
          <w:rFonts w:ascii="Arial" w:eastAsia="Times New Roman" w:hAnsi="Arial" w:cs="Arial"/>
          <w:sz w:val="28"/>
          <w:szCs w:val="28"/>
          <w:lang w:eastAsia="en-GB"/>
        </w:rPr>
        <w:t xml:space="preserve">the </w:t>
      </w:r>
      <w:r w:rsidR="00EA23E1">
        <w:rPr>
          <w:rFonts w:ascii="Arial" w:eastAsia="Times New Roman" w:hAnsi="Arial" w:cs="Arial"/>
          <w:sz w:val="28"/>
          <w:szCs w:val="28"/>
          <w:lang w:eastAsia="en-GB"/>
        </w:rPr>
        <w:t xml:space="preserve">ESTA. This is the last leg of the enquiry. In my view, in the face of the respondents’ unlawful occupation (without the consent of the owner or a person in charge of the property), it would not avail the respondents at this stage to </w:t>
      </w:r>
      <w:r>
        <w:rPr>
          <w:rFonts w:ascii="Arial" w:eastAsia="Times New Roman" w:hAnsi="Arial" w:cs="Arial"/>
          <w:sz w:val="28"/>
          <w:szCs w:val="28"/>
          <w:lang w:eastAsia="en-GB"/>
        </w:rPr>
        <w:t xml:space="preserve">argue that their income falls within the amount prescribed in </w:t>
      </w:r>
      <w:r w:rsidR="005A2CC6">
        <w:rPr>
          <w:rFonts w:ascii="Arial" w:eastAsia="Times New Roman" w:hAnsi="Arial" w:cs="Arial"/>
          <w:sz w:val="28"/>
          <w:szCs w:val="28"/>
          <w:lang w:eastAsia="en-GB"/>
        </w:rPr>
        <w:t xml:space="preserve">relation </w:t>
      </w:r>
      <w:r w:rsidR="001278C7">
        <w:rPr>
          <w:rFonts w:ascii="Arial" w:eastAsia="Times New Roman" w:hAnsi="Arial" w:cs="Arial"/>
          <w:sz w:val="28"/>
          <w:szCs w:val="28"/>
          <w:lang w:eastAsia="en-GB"/>
        </w:rPr>
        <w:t>to</w:t>
      </w:r>
      <w:r w:rsidR="005A2CC6">
        <w:rPr>
          <w:rFonts w:ascii="Arial" w:eastAsia="Times New Roman" w:hAnsi="Arial" w:cs="Arial"/>
          <w:sz w:val="28"/>
          <w:szCs w:val="28"/>
          <w:lang w:eastAsia="en-GB"/>
        </w:rPr>
        <w:t xml:space="preserve"> “</w:t>
      </w:r>
      <w:r w:rsidR="005A2CC6" w:rsidRPr="001278C7">
        <w:rPr>
          <w:rFonts w:ascii="Arial" w:eastAsia="Times New Roman" w:hAnsi="Arial" w:cs="Arial"/>
          <w:i/>
          <w:iCs/>
          <w:sz w:val="28"/>
          <w:szCs w:val="28"/>
          <w:lang w:eastAsia="en-GB"/>
        </w:rPr>
        <w:t>occupiers</w:t>
      </w:r>
      <w:r w:rsidR="005A2CC6">
        <w:rPr>
          <w:rFonts w:ascii="Arial" w:eastAsia="Times New Roman" w:hAnsi="Arial" w:cs="Arial"/>
          <w:sz w:val="28"/>
          <w:szCs w:val="28"/>
          <w:lang w:eastAsia="en-GB"/>
        </w:rPr>
        <w:t xml:space="preserve">” as defined in </w:t>
      </w:r>
      <w:r w:rsidR="001278C7">
        <w:rPr>
          <w:rFonts w:ascii="Arial" w:eastAsia="Times New Roman" w:hAnsi="Arial" w:cs="Arial"/>
          <w:sz w:val="28"/>
          <w:szCs w:val="28"/>
          <w:lang w:eastAsia="en-GB"/>
        </w:rPr>
        <w:t xml:space="preserve">the </w:t>
      </w:r>
      <w:r w:rsidR="005A2CC6">
        <w:rPr>
          <w:rFonts w:ascii="Arial" w:eastAsia="Times New Roman" w:hAnsi="Arial" w:cs="Arial"/>
          <w:sz w:val="28"/>
          <w:szCs w:val="28"/>
          <w:lang w:eastAsia="en-GB"/>
        </w:rPr>
        <w:t>ESTA</w:t>
      </w:r>
      <w:r>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 xml:space="preserve">This is in my view, dispositive of the matter. </w:t>
      </w:r>
      <w:r>
        <w:rPr>
          <w:rFonts w:ascii="Arial" w:eastAsia="Times New Roman" w:hAnsi="Arial" w:cs="Arial"/>
          <w:sz w:val="28"/>
          <w:szCs w:val="28"/>
          <w:lang w:eastAsia="en-GB"/>
        </w:rPr>
        <w:t xml:space="preserve"> </w:t>
      </w:r>
    </w:p>
    <w:p w14:paraId="10939472" w14:textId="77777777" w:rsidR="00771DAC" w:rsidRDefault="00771DAC" w:rsidP="00B11732">
      <w:pPr>
        <w:spacing w:line="480" w:lineRule="auto"/>
        <w:jc w:val="both"/>
        <w:rPr>
          <w:rFonts w:ascii="Arial" w:eastAsia="Times New Roman" w:hAnsi="Arial" w:cs="Arial"/>
          <w:sz w:val="28"/>
          <w:szCs w:val="28"/>
          <w:lang w:eastAsia="en-GB"/>
        </w:rPr>
      </w:pPr>
    </w:p>
    <w:p w14:paraId="26535F80" w14:textId="04E09F49" w:rsidR="001278C7" w:rsidRDefault="00AB3AB1" w:rsidP="006916C9">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B11732">
        <w:rPr>
          <w:rFonts w:ascii="Arial" w:eastAsia="Times New Roman" w:hAnsi="Arial" w:cs="Arial"/>
          <w:lang w:eastAsia="en-GB"/>
        </w:rPr>
        <w:t>3</w:t>
      </w:r>
      <w:r w:rsidR="005C7DD7">
        <w:rPr>
          <w:rFonts w:ascii="Arial" w:eastAsia="Times New Roman" w:hAnsi="Arial" w:cs="Arial"/>
          <w:lang w:eastAsia="en-GB"/>
        </w:rPr>
        <w:t>6</w:t>
      </w:r>
      <w:r w:rsidRPr="00B11732">
        <w:rPr>
          <w:rFonts w:ascii="Arial" w:eastAsia="Times New Roman" w:hAnsi="Arial" w:cs="Arial"/>
          <w:lang w:eastAsia="en-GB"/>
        </w:rPr>
        <w:t>]</w:t>
      </w:r>
      <w:r>
        <w:rPr>
          <w:rFonts w:ascii="Arial" w:eastAsia="Times New Roman" w:hAnsi="Arial" w:cs="Arial"/>
          <w:sz w:val="28"/>
          <w:szCs w:val="28"/>
          <w:lang w:eastAsia="en-GB"/>
        </w:rPr>
        <w:tab/>
      </w:r>
      <w:r w:rsidR="001278C7">
        <w:rPr>
          <w:rFonts w:ascii="Arial" w:eastAsia="Times New Roman" w:hAnsi="Arial" w:cs="Arial"/>
          <w:sz w:val="28"/>
          <w:szCs w:val="28"/>
          <w:lang w:eastAsia="en-GB"/>
        </w:rPr>
        <w:t xml:space="preserve">The respondents however, had another string to their bow. They argued </w:t>
      </w:r>
      <w:r>
        <w:rPr>
          <w:rFonts w:ascii="Arial" w:eastAsia="Times New Roman" w:hAnsi="Arial" w:cs="Arial"/>
          <w:sz w:val="28"/>
          <w:szCs w:val="28"/>
          <w:lang w:eastAsia="en-GB"/>
        </w:rPr>
        <w:t xml:space="preserve"> that the first respondent has a statutory duty </w:t>
      </w:r>
      <w:r w:rsidR="001278C7">
        <w:rPr>
          <w:rFonts w:ascii="Arial" w:eastAsia="Times New Roman" w:hAnsi="Arial" w:cs="Arial"/>
          <w:sz w:val="28"/>
          <w:szCs w:val="28"/>
          <w:lang w:eastAsia="en-GB"/>
        </w:rPr>
        <w:t xml:space="preserve">to take care of the animals </w:t>
      </w:r>
      <w:r>
        <w:rPr>
          <w:rFonts w:ascii="Arial" w:eastAsia="Times New Roman" w:hAnsi="Arial" w:cs="Arial"/>
          <w:sz w:val="28"/>
          <w:szCs w:val="28"/>
          <w:lang w:eastAsia="en-GB"/>
        </w:rPr>
        <w:t>as the permits for the animals on the property are issued in her name</w:t>
      </w:r>
      <w:r w:rsidR="005C7DD7">
        <w:rPr>
          <w:rFonts w:ascii="Arial" w:eastAsia="Times New Roman" w:hAnsi="Arial" w:cs="Arial"/>
          <w:sz w:val="28"/>
          <w:szCs w:val="28"/>
          <w:lang w:eastAsia="en-GB"/>
        </w:rPr>
        <w:t xml:space="preserve"> and are specific to the property</w:t>
      </w:r>
      <w:r>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 xml:space="preserve">In this regard, the fact </w:t>
      </w:r>
      <w:r w:rsidR="002A006D">
        <w:rPr>
          <w:rFonts w:ascii="Arial" w:eastAsia="Times New Roman" w:hAnsi="Arial" w:cs="Arial"/>
          <w:sz w:val="28"/>
          <w:szCs w:val="28"/>
          <w:lang w:eastAsia="en-GB"/>
        </w:rPr>
        <w:t>that the animals belonged to Meyer</w:t>
      </w:r>
      <w:r w:rsidR="001278C7">
        <w:rPr>
          <w:rFonts w:ascii="Arial" w:eastAsia="Times New Roman" w:hAnsi="Arial" w:cs="Arial"/>
          <w:sz w:val="28"/>
          <w:szCs w:val="28"/>
          <w:lang w:eastAsia="en-GB"/>
        </w:rPr>
        <w:t xml:space="preserve"> supposes that the animals </w:t>
      </w:r>
      <w:r w:rsidR="002A006D">
        <w:rPr>
          <w:rFonts w:ascii="Arial" w:eastAsia="Times New Roman" w:hAnsi="Arial" w:cs="Arial"/>
          <w:sz w:val="28"/>
          <w:szCs w:val="28"/>
          <w:lang w:eastAsia="en-GB"/>
        </w:rPr>
        <w:t xml:space="preserve">form part of the deceased estate. </w:t>
      </w:r>
      <w:r w:rsidR="001278C7">
        <w:rPr>
          <w:rFonts w:ascii="Arial" w:eastAsia="Times New Roman" w:hAnsi="Arial" w:cs="Arial"/>
          <w:sz w:val="28"/>
          <w:szCs w:val="28"/>
          <w:lang w:eastAsia="en-GB"/>
        </w:rPr>
        <w:t xml:space="preserve">As owners of the property the </w:t>
      </w:r>
      <w:r w:rsidR="002A006D">
        <w:rPr>
          <w:rFonts w:ascii="Arial" w:eastAsia="Times New Roman" w:hAnsi="Arial" w:cs="Arial"/>
          <w:sz w:val="28"/>
          <w:szCs w:val="28"/>
          <w:lang w:eastAsia="en-GB"/>
        </w:rPr>
        <w:t>applicants submit</w:t>
      </w:r>
      <w:r w:rsidR="001278C7">
        <w:rPr>
          <w:rFonts w:ascii="Arial" w:eastAsia="Times New Roman" w:hAnsi="Arial" w:cs="Arial"/>
          <w:sz w:val="28"/>
          <w:szCs w:val="28"/>
          <w:lang w:eastAsia="en-GB"/>
        </w:rPr>
        <w:t>ted</w:t>
      </w:r>
      <w:r w:rsidR="002A006D">
        <w:rPr>
          <w:rFonts w:ascii="Arial" w:eastAsia="Times New Roman" w:hAnsi="Arial" w:cs="Arial"/>
          <w:sz w:val="28"/>
          <w:szCs w:val="28"/>
          <w:lang w:eastAsia="en-GB"/>
        </w:rPr>
        <w:t xml:space="preserve"> that the </w:t>
      </w:r>
      <w:r w:rsidR="00254F1F">
        <w:rPr>
          <w:rFonts w:ascii="Arial" w:eastAsia="Times New Roman" w:hAnsi="Arial" w:cs="Arial"/>
          <w:sz w:val="28"/>
          <w:szCs w:val="28"/>
          <w:lang w:eastAsia="en-GB"/>
        </w:rPr>
        <w:t xml:space="preserve">animals </w:t>
      </w:r>
      <w:r w:rsidR="002A006D">
        <w:rPr>
          <w:rFonts w:ascii="Arial" w:eastAsia="Times New Roman" w:hAnsi="Arial" w:cs="Arial"/>
          <w:sz w:val="28"/>
          <w:szCs w:val="28"/>
          <w:lang w:eastAsia="en-GB"/>
        </w:rPr>
        <w:t>could either</w:t>
      </w:r>
      <w:r w:rsidR="00254F1F">
        <w:rPr>
          <w:rFonts w:ascii="Arial" w:eastAsia="Times New Roman" w:hAnsi="Arial" w:cs="Arial"/>
          <w:sz w:val="28"/>
          <w:szCs w:val="28"/>
          <w:lang w:eastAsia="en-GB"/>
        </w:rPr>
        <w:t xml:space="preserve"> be kept </w:t>
      </w:r>
      <w:r w:rsidR="002A006D">
        <w:rPr>
          <w:rFonts w:ascii="Arial" w:eastAsia="Times New Roman" w:hAnsi="Arial" w:cs="Arial"/>
          <w:sz w:val="28"/>
          <w:szCs w:val="28"/>
          <w:lang w:eastAsia="en-GB"/>
        </w:rPr>
        <w:t>on</w:t>
      </w:r>
      <w:r w:rsidR="00254F1F">
        <w:rPr>
          <w:rFonts w:ascii="Arial" w:eastAsia="Times New Roman" w:hAnsi="Arial" w:cs="Arial"/>
          <w:sz w:val="28"/>
          <w:szCs w:val="28"/>
          <w:lang w:eastAsia="en-GB"/>
        </w:rPr>
        <w:t xml:space="preserve"> the premises or donated to the </w:t>
      </w:r>
      <w:r w:rsidR="002A006D">
        <w:rPr>
          <w:rFonts w:ascii="Arial" w:eastAsia="Times New Roman" w:hAnsi="Arial" w:cs="Arial"/>
          <w:sz w:val="28"/>
          <w:szCs w:val="28"/>
          <w:lang w:eastAsia="en-GB"/>
        </w:rPr>
        <w:t>Nature Conservation</w:t>
      </w:r>
      <w:r w:rsidR="00254F1F">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The</w:t>
      </w:r>
      <w:r w:rsidR="005C7DD7">
        <w:rPr>
          <w:rFonts w:ascii="Arial" w:eastAsia="Times New Roman" w:hAnsi="Arial" w:cs="Arial"/>
          <w:sz w:val="28"/>
          <w:szCs w:val="28"/>
          <w:lang w:eastAsia="en-GB"/>
        </w:rPr>
        <w:t xml:space="preserve"> applicants</w:t>
      </w:r>
      <w:r w:rsidR="001278C7">
        <w:rPr>
          <w:rFonts w:ascii="Arial" w:eastAsia="Times New Roman" w:hAnsi="Arial" w:cs="Arial"/>
          <w:sz w:val="28"/>
          <w:szCs w:val="28"/>
          <w:lang w:eastAsia="en-GB"/>
        </w:rPr>
        <w:t xml:space="preserve"> </w:t>
      </w:r>
      <w:r w:rsidR="005C7DD7">
        <w:rPr>
          <w:rFonts w:ascii="Arial" w:eastAsia="Times New Roman" w:hAnsi="Arial" w:cs="Arial"/>
          <w:sz w:val="28"/>
          <w:szCs w:val="28"/>
          <w:lang w:eastAsia="en-GB"/>
        </w:rPr>
        <w:t>elected</w:t>
      </w:r>
      <w:r w:rsidR="00254F1F">
        <w:rPr>
          <w:rFonts w:ascii="Arial" w:eastAsia="Times New Roman" w:hAnsi="Arial" w:cs="Arial"/>
          <w:sz w:val="28"/>
          <w:szCs w:val="28"/>
          <w:lang w:eastAsia="en-GB"/>
        </w:rPr>
        <w:t xml:space="preserve"> to </w:t>
      </w:r>
      <w:r w:rsidR="001278C7">
        <w:rPr>
          <w:rFonts w:ascii="Arial" w:eastAsia="Times New Roman" w:hAnsi="Arial" w:cs="Arial"/>
          <w:sz w:val="28"/>
          <w:szCs w:val="28"/>
          <w:lang w:eastAsia="en-GB"/>
        </w:rPr>
        <w:t xml:space="preserve">have them </w:t>
      </w:r>
      <w:r w:rsidR="00254F1F">
        <w:rPr>
          <w:rFonts w:ascii="Arial" w:eastAsia="Times New Roman" w:hAnsi="Arial" w:cs="Arial"/>
          <w:sz w:val="28"/>
          <w:szCs w:val="28"/>
          <w:lang w:eastAsia="en-GB"/>
        </w:rPr>
        <w:t>do</w:t>
      </w:r>
      <w:r w:rsidR="002A006D">
        <w:rPr>
          <w:rFonts w:ascii="Arial" w:eastAsia="Times New Roman" w:hAnsi="Arial" w:cs="Arial"/>
          <w:sz w:val="28"/>
          <w:szCs w:val="28"/>
          <w:lang w:eastAsia="en-GB"/>
        </w:rPr>
        <w:t>nate</w:t>
      </w:r>
      <w:r w:rsidR="001278C7">
        <w:rPr>
          <w:rFonts w:ascii="Arial" w:eastAsia="Times New Roman" w:hAnsi="Arial" w:cs="Arial"/>
          <w:sz w:val="28"/>
          <w:szCs w:val="28"/>
          <w:lang w:eastAsia="en-GB"/>
        </w:rPr>
        <w:t xml:space="preserve">d, and instructed the executor to that effect. </w:t>
      </w:r>
      <w:r w:rsidR="002A006D">
        <w:rPr>
          <w:rFonts w:ascii="Arial" w:eastAsia="Times New Roman" w:hAnsi="Arial" w:cs="Arial"/>
          <w:sz w:val="28"/>
          <w:szCs w:val="28"/>
          <w:lang w:eastAsia="en-GB"/>
        </w:rPr>
        <w:t xml:space="preserve"> </w:t>
      </w:r>
    </w:p>
    <w:p w14:paraId="383B4BAE" w14:textId="77777777" w:rsidR="001278C7" w:rsidRDefault="001278C7" w:rsidP="006916C9">
      <w:pPr>
        <w:spacing w:line="480" w:lineRule="auto"/>
        <w:ind w:left="720" w:hanging="720"/>
        <w:jc w:val="both"/>
        <w:rPr>
          <w:rFonts w:ascii="Arial" w:eastAsia="Times New Roman" w:hAnsi="Arial" w:cs="Arial"/>
          <w:sz w:val="28"/>
          <w:szCs w:val="28"/>
          <w:lang w:eastAsia="en-GB"/>
        </w:rPr>
      </w:pPr>
    </w:p>
    <w:p w14:paraId="764B2BF3" w14:textId="6AC32301" w:rsidR="001278C7" w:rsidRDefault="001278C7" w:rsidP="006916C9">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lastRenderedPageBreak/>
        <w:t>[3</w:t>
      </w:r>
      <w:r w:rsidR="005C7DD7">
        <w:rPr>
          <w:rFonts w:ascii="Arial" w:eastAsia="Times New Roman" w:hAnsi="Arial" w:cs="Arial"/>
          <w:lang w:eastAsia="en-GB"/>
        </w:rPr>
        <w:t>7</w:t>
      </w:r>
      <w:r w:rsidRPr="001278C7">
        <w:rPr>
          <w:rFonts w:ascii="Arial" w:eastAsia="Times New Roman" w:hAnsi="Arial" w:cs="Arial"/>
          <w:lang w:eastAsia="en-GB"/>
        </w:rPr>
        <w:t>]</w:t>
      </w:r>
      <w:r>
        <w:rPr>
          <w:rFonts w:ascii="Arial" w:eastAsia="Times New Roman" w:hAnsi="Arial" w:cs="Arial"/>
          <w:sz w:val="28"/>
          <w:szCs w:val="28"/>
          <w:lang w:eastAsia="en-GB"/>
        </w:rPr>
        <w:tab/>
      </w:r>
      <w:r w:rsidR="00254F1F">
        <w:rPr>
          <w:rFonts w:ascii="Arial" w:eastAsia="Times New Roman" w:hAnsi="Arial" w:cs="Arial"/>
          <w:sz w:val="28"/>
          <w:szCs w:val="28"/>
          <w:lang w:eastAsia="en-GB"/>
        </w:rPr>
        <w:t>It was thus</w:t>
      </w:r>
      <w:r w:rsidR="005C7DD7">
        <w:rPr>
          <w:rFonts w:ascii="Arial" w:eastAsia="Times New Roman" w:hAnsi="Arial" w:cs="Arial"/>
          <w:sz w:val="28"/>
          <w:szCs w:val="28"/>
          <w:lang w:eastAsia="en-GB"/>
        </w:rPr>
        <w:t xml:space="preserve"> </w:t>
      </w:r>
      <w:r w:rsidR="00254F1F">
        <w:rPr>
          <w:rFonts w:ascii="Arial" w:eastAsia="Times New Roman" w:hAnsi="Arial" w:cs="Arial"/>
          <w:sz w:val="28"/>
          <w:szCs w:val="28"/>
          <w:lang w:eastAsia="en-GB"/>
        </w:rPr>
        <w:t xml:space="preserve">not </w:t>
      </w:r>
      <w:r w:rsidR="002A006D">
        <w:rPr>
          <w:rFonts w:ascii="Arial" w:eastAsia="Times New Roman" w:hAnsi="Arial" w:cs="Arial"/>
          <w:sz w:val="28"/>
          <w:szCs w:val="28"/>
          <w:lang w:eastAsia="en-GB"/>
        </w:rPr>
        <w:t>open to</w:t>
      </w:r>
      <w:r w:rsidR="00254F1F">
        <w:rPr>
          <w:rFonts w:ascii="Arial" w:eastAsia="Times New Roman" w:hAnsi="Arial" w:cs="Arial"/>
          <w:sz w:val="28"/>
          <w:szCs w:val="28"/>
          <w:lang w:eastAsia="en-GB"/>
        </w:rPr>
        <w:t xml:space="preserve"> the first respondent to obtain permits in the circumstances.</w:t>
      </w:r>
      <w:r w:rsidR="002A006D">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Having done so, regardless, she has to live with the consequences of her election. That does not in any way, entitle her or the second respondents to hold on to the property or render them immune to being evicted when their occupancy is in </w:t>
      </w:r>
      <w:r w:rsidR="005C7DD7">
        <w:rPr>
          <w:rFonts w:ascii="Arial" w:eastAsia="Times New Roman" w:hAnsi="Arial" w:cs="Arial"/>
          <w:sz w:val="28"/>
          <w:szCs w:val="28"/>
          <w:lang w:eastAsia="en-GB"/>
        </w:rPr>
        <w:t>illegal</w:t>
      </w:r>
      <w:r>
        <w:rPr>
          <w:rFonts w:ascii="Arial" w:eastAsia="Times New Roman" w:hAnsi="Arial" w:cs="Arial"/>
          <w:sz w:val="28"/>
          <w:szCs w:val="28"/>
          <w:lang w:eastAsia="en-GB"/>
        </w:rPr>
        <w:t xml:space="preserve">. </w:t>
      </w:r>
      <w:r w:rsidR="00254F1F">
        <w:rPr>
          <w:rFonts w:ascii="Arial" w:eastAsia="Times New Roman" w:hAnsi="Arial" w:cs="Arial"/>
          <w:sz w:val="28"/>
          <w:szCs w:val="28"/>
          <w:lang w:eastAsia="en-GB"/>
        </w:rPr>
        <w:t xml:space="preserve"> </w:t>
      </w:r>
      <w:r w:rsidR="002A006D">
        <w:rPr>
          <w:rFonts w:ascii="Arial" w:eastAsia="Times New Roman" w:hAnsi="Arial" w:cs="Arial"/>
          <w:sz w:val="28"/>
          <w:szCs w:val="28"/>
          <w:lang w:eastAsia="en-GB"/>
        </w:rPr>
        <w:t xml:space="preserve">Notably, the applicants aver that these permits were obtained unlawfully as the animals belong to the deceased estate. </w:t>
      </w:r>
      <w:r w:rsidR="005C7DD7">
        <w:rPr>
          <w:rFonts w:ascii="Arial" w:eastAsia="Times New Roman" w:hAnsi="Arial" w:cs="Arial"/>
          <w:sz w:val="28"/>
          <w:szCs w:val="28"/>
          <w:lang w:eastAsia="en-GB"/>
        </w:rPr>
        <w:t xml:space="preserve">This therefore suggests that the issue of the animals is within the purview of the executor of the estate, and not the respondents. </w:t>
      </w:r>
    </w:p>
    <w:p w14:paraId="451CD63E" w14:textId="77777777" w:rsidR="001278C7" w:rsidRDefault="001278C7" w:rsidP="006916C9">
      <w:pPr>
        <w:spacing w:line="480" w:lineRule="auto"/>
        <w:ind w:left="720" w:hanging="720"/>
        <w:jc w:val="both"/>
        <w:rPr>
          <w:rFonts w:ascii="Arial" w:eastAsia="Times New Roman" w:hAnsi="Arial" w:cs="Arial"/>
          <w:sz w:val="28"/>
          <w:szCs w:val="28"/>
          <w:lang w:eastAsia="en-GB"/>
        </w:rPr>
      </w:pPr>
    </w:p>
    <w:p w14:paraId="4E77ED5D" w14:textId="44801964" w:rsidR="001278C7" w:rsidRDefault="001278C7" w:rsidP="005C7DD7">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[3</w:t>
      </w:r>
      <w:r w:rsidR="005C7DD7">
        <w:rPr>
          <w:rFonts w:ascii="Arial" w:eastAsia="Times New Roman" w:hAnsi="Arial" w:cs="Arial"/>
          <w:lang w:eastAsia="en-GB"/>
        </w:rPr>
        <w:t>8</w:t>
      </w:r>
      <w:r w:rsidRPr="001278C7">
        <w:rPr>
          <w:rFonts w:ascii="Arial" w:eastAsia="Times New Roman" w:hAnsi="Arial" w:cs="Arial"/>
          <w:lang w:eastAsia="en-GB"/>
        </w:rPr>
        <w:t>]</w:t>
      </w:r>
      <w:r>
        <w:rPr>
          <w:rFonts w:ascii="Arial" w:eastAsia="Times New Roman" w:hAnsi="Arial" w:cs="Arial"/>
          <w:sz w:val="28"/>
          <w:szCs w:val="28"/>
          <w:lang w:eastAsia="en-GB"/>
        </w:rPr>
        <w:tab/>
        <w:t xml:space="preserve">Should the first respondent have wished to hold on to the animals, the applicants contend that she was at liberty to purchase them, as the executor had already obtained a valuation for them. They contend that she failed to make an offer after showing interest to purchase the animals. </w:t>
      </w:r>
      <w:r w:rsidR="002A006D">
        <w:rPr>
          <w:rFonts w:ascii="Arial" w:eastAsia="Times New Roman" w:hAnsi="Arial" w:cs="Arial"/>
          <w:sz w:val="28"/>
          <w:szCs w:val="28"/>
          <w:lang w:eastAsia="en-GB"/>
        </w:rPr>
        <w:t xml:space="preserve">That in my view </w:t>
      </w:r>
      <w:r>
        <w:rPr>
          <w:rFonts w:ascii="Arial" w:eastAsia="Times New Roman" w:hAnsi="Arial" w:cs="Arial"/>
          <w:sz w:val="28"/>
          <w:szCs w:val="28"/>
          <w:lang w:eastAsia="en-GB"/>
        </w:rPr>
        <w:t>settles</w:t>
      </w:r>
      <w:r w:rsidR="002A006D">
        <w:rPr>
          <w:rFonts w:ascii="Arial" w:eastAsia="Times New Roman" w:hAnsi="Arial" w:cs="Arial"/>
          <w:sz w:val="28"/>
          <w:szCs w:val="28"/>
          <w:lang w:eastAsia="en-GB"/>
        </w:rPr>
        <w:t xml:space="preserve"> the issue of the respondents’ or the first respondent’s reliance on a statutory duty to obtain permits for animals that do not belong to her.  </w:t>
      </w:r>
      <w:r>
        <w:rPr>
          <w:rFonts w:ascii="Arial" w:eastAsia="Times New Roman" w:hAnsi="Arial" w:cs="Arial"/>
          <w:sz w:val="28"/>
          <w:szCs w:val="28"/>
          <w:lang w:eastAsia="en-GB"/>
        </w:rPr>
        <w:t xml:space="preserve"> </w:t>
      </w:r>
    </w:p>
    <w:p w14:paraId="073A1ABF" w14:textId="77777777" w:rsidR="002A006D" w:rsidRDefault="002A006D" w:rsidP="006916C9">
      <w:pPr>
        <w:spacing w:line="480" w:lineRule="auto"/>
        <w:ind w:left="720" w:hanging="720"/>
        <w:jc w:val="both"/>
        <w:rPr>
          <w:rFonts w:ascii="Arial" w:eastAsia="Times New Roman" w:hAnsi="Arial" w:cs="Arial"/>
          <w:sz w:val="28"/>
          <w:szCs w:val="28"/>
          <w:lang w:eastAsia="en-GB"/>
        </w:rPr>
      </w:pPr>
    </w:p>
    <w:p w14:paraId="0AA7605C" w14:textId="613AB082" w:rsidR="001278C7" w:rsidRDefault="00AB3AB1" w:rsidP="00412E7B">
      <w:pPr>
        <w:spacing w:line="480" w:lineRule="auto"/>
        <w:ind w:left="720" w:hanging="720"/>
        <w:jc w:val="both"/>
        <w:rPr>
          <w:rFonts w:ascii="Arial" w:eastAsia="Times New Roman" w:hAnsi="Arial" w:cs="Arial"/>
          <w:sz w:val="28"/>
          <w:szCs w:val="28"/>
          <w:lang w:eastAsia="en-GB"/>
        </w:rPr>
      </w:pPr>
      <w:r w:rsidRPr="00B11732">
        <w:rPr>
          <w:rFonts w:ascii="Arial" w:eastAsia="Times New Roman" w:hAnsi="Arial" w:cs="Arial"/>
          <w:lang w:eastAsia="en-GB"/>
        </w:rPr>
        <w:t>[</w:t>
      </w:r>
      <w:r w:rsidR="005C7DD7">
        <w:rPr>
          <w:rFonts w:ascii="Arial" w:eastAsia="Times New Roman" w:hAnsi="Arial" w:cs="Arial"/>
          <w:lang w:eastAsia="en-GB"/>
        </w:rPr>
        <w:t>40</w:t>
      </w:r>
      <w:r w:rsidRPr="00B11732">
        <w:rPr>
          <w:rFonts w:ascii="Arial" w:eastAsia="Times New Roman" w:hAnsi="Arial" w:cs="Arial"/>
          <w:lang w:eastAsia="en-GB"/>
        </w:rPr>
        <w:t>]</w:t>
      </w:r>
      <w:r>
        <w:rPr>
          <w:rFonts w:ascii="Arial" w:eastAsia="Times New Roman" w:hAnsi="Arial" w:cs="Arial"/>
          <w:sz w:val="28"/>
          <w:szCs w:val="28"/>
          <w:lang w:eastAsia="en-GB"/>
        </w:rPr>
        <w:tab/>
        <w:t>Finally, the respondents aver that it is not just and equitable to evict the</w:t>
      </w:r>
      <w:r w:rsidR="002A006D">
        <w:rPr>
          <w:rFonts w:ascii="Arial" w:eastAsia="Times New Roman" w:hAnsi="Arial" w:cs="Arial"/>
          <w:sz w:val="28"/>
          <w:szCs w:val="28"/>
          <w:lang w:eastAsia="en-GB"/>
        </w:rPr>
        <w:t>m</w:t>
      </w:r>
      <w:r>
        <w:rPr>
          <w:rFonts w:ascii="Arial" w:eastAsia="Times New Roman" w:hAnsi="Arial" w:cs="Arial"/>
          <w:sz w:val="28"/>
          <w:szCs w:val="28"/>
          <w:lang w:eastAsia="en-GB"/>
        </w:rPr>
        <w:t xml:space="preserve"> as the property is a woman-led household with elderly people and minor children residing </w:t>
      </w:r>
      <w:r w:rsidR="006916C9">
        <w:rPr>
          <w:rFonts w:ascii="Arial" w:eastAsia="Times New Roman" w:hAnsi="Arial" w:cs="Arial"/>
          <w:sz w:val="28"/>
          <w:szCs w:val="28"/>
          <w:lang w:eastAsia="en-GB"/>
        </w:rPr>
        <w:t>on it.</w:t>
      </w:r>
      <w:r>
        <w:rPr>
          <w:rFonts w:ascii="Arial" w:eastAsia="Times New Roman" w:hAnsi="Arial" w:cs="Arial"/>
          <w:sz w:val="28"/>
          <w:szCs w:val="28"/>
          <w:lang w:eastAsia="en-GB"/>
        </w:rPr>
        <w:t xml:space="preserve"> </w:t>
      </w:r>
      <w:r w:rsidR="001278C7">
        <w:rPr>
          <w:rFonts w:ascii="Arial" w:eastAsia="Times New Roman" w:hAnsi="Arial" w:cs="Arial"/>
          <w:sz w:val="28"/>
          <w:szCs w:val="28"/>
          <w:lang w:eastAsia="en-GB"/>
        </w:rPr>
        <w:t xml:space="preserve">This contention brings into sharp focus the requirements in Section 4 of the PIE Act.  Subsection (2) </w:t>
      </w:r>
      <w:r w:rsidR="001278C7">
        <w:rPr>
          <w:rFonts w:ascii="Arial" w:eastAsia="Times New Roman" w:hAnsi="Arial" w:cs="Arial"/>
          <w:sz w:val="28"/>
          <w:szCs w:val="28"/>
          <w:lang w:eastAsia="en-GB"/>
        </w:rPr>
        <w:lastRenderedPageBreak/>
        <w:t xml:space="preserve">requires that a written and effective notice be served on the lawful occupier/s and the municipality having jurisdiction over the property. There is no dispute that such a notice was served on the respondents. </w:t>
      </w:r>
    </w:p>
    <w:p w14:paraId="6FAF0A2D"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27377AE1" w14:textId="68821186" w:rsidR="00AB3AB1" w:rsidRDefault="001278C7" w:rsidP="001278C7">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5C7DD7">
        <w:rPr>
          <w:rFonts w:ascii="Arial" w:eastAsia="Times New Roman" w:hAnsi="Arial" w:cs="Arial"/>
          <w:lang w:eastAsia="en-GB"/>
        </w:rPr>
        <w:t>41</w:t>
      </w:r>
      <w:r w:rsidRPr="001278C7">
        <w:rPr>
          <w:rFonts w:ascii="Arial" w:eastAsia="Times New Roman" w:hAnsi="Arial" w:cs="Arial"/>
          <w:lang w:eastAsia="en-GB"/>
        </w:rPr>
        <w:t>]</w:t>
      </w:r>
      <w:r>
        <w:rPr>
          <w:rFonts w:ascii="Arial" w:eastAsia="Times New Roman" w:hAnsi="Arial" w:cs="Arial"/>
          <w:sz w:val="28"/>
          <w:szCs w:val="28"/>
          <w:lang w:eastAsia="en-GB"/>
        </w:rPr>
        <w:tab/>
        <w:t>Subsections (7) and (8) deal with whether it would be just and equitable to grant an eviction order and the appropriate timeframe for the eviction</w:t>
      </w:r>
      <w:r w:rsidR="005C7DD7">
        <w:rPr>
          <w:rFonts w:ascii="Arial" w:eastAsia="Times New Roman" w:hAnsi="Arial" w:cs="Arial"/>
          <w:sz w:val="28"/>
          <w:szCs w:val="28"/>
          <w:lang w:eastAsia="en-GB"/>
        </w:rPr>
        <w:t>,</w:t>
      </w:r>
      <w:r>
        <w:rPr>
          <w:rFonts w:ascii="Arial" w:eastAsia="Times New Roman" w:hAnsi="Arial" w:cs="Arial"/>
          <w:sz w:val="28"/>
          <w:szCs w:val="28"/>
          <w:lang w:eastAsia="en-GB"/>
        </w:rPr>
        <w:t xml:space="preserve"> if so considered. </w:t>
      </w:r>
    </w:p>
    <w:p w14:paraId="1125A582"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44AAF0BA" w14:textId="436F870F" w:rsidR="001278C7" w:rsidRDefault="001278C7" w:rsidP="00412E7B">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5C7DD7">
        <w:rPr>
          <w:rFonts w:ascii="Arial" w:eastAsia="Times New Roman" w:hAnsi="Arial" w:cs="Arial"/>
          <w:lang w:eastAsia="en-GB"/>
        </w:rPr>
        <w:t>42</w:t>
      </w:r>
      <w:r w:rsidRPr="001278C7">
        <w:rPr>
          <w:rFonts w:ascii="Arial" w:eastAsia="Times New Roman" w:hAnsi="Arial" w:cs="Arial"/>
          <w:lang w:eastAsia="en-GB"/>
        </w:rPr>
        <w:t>]</w:t>
      </w:r>
      <w:r>
        <w:rPr>
          <w:rFonts w:ascii="Arial" w:eastAsia="Times New Roman" w:hAnsi="Arial" w:cs="Arial"/>
          <w:sz w:val="28"/>
          <w:szCs w:val="28"/>
          <w:lang w:eastAsia="en-GB"/>
        </w:rPr>
        <w:tab/>
        <w:t xml:space="preserve">Key to these considerations is whether the rights and needs of the elderly, children, disabled persons, and women- headed households </w:t>
      </w:r>
      <w:r w:rsidR="005C7DD7">
        <w:rPr>
          <w:rFonts w:ascii="Arial" w:eastAsia="Times New Roman" w:hAnsi="Arial" w:cs="Arial"/>
          <w:sz w:val="28"/>
          <w:szCs w:val="28"/>
          <w:lang w:eastAsia="en-GB"/>
        </w:rPr>
        <w:t>,</w:t>
      </w:r>
      <w:r>
        <w:rPr>
          <w:rFonts w:ascii="Arial" w:eastAsia="Times New Roman" w:hAnsi="Arial" w:cs="Arial"/>
          <w:sz w:val="28"/>
          <w:szCs w:val="28"/>
          <w:lang w:eastAsia="en-GB"/>
        </w:rPr>
        <w:t>as well as the length of time the unlawful occupiers have resided on the property</w:t>
      </w:r>
      <w:r w:rsidR="005C7DD7" w:rsidRPr="005C7DD7">
        <w:rPr>
          <w:rFonts w:ascii="Arial" w:eastAsia="Times New Roman" w:hAnsi="Arial" w:cs="Arial"/>
          <w:sz w:val="28"/>
          <w:szCs w:val="28"/>
          <w:lang w:eastAsia="en-GB"/>
        </w:rPr>
        <w:t xml:space="preserve"> </w:t>
      </w:r>
      <w:r w:rsidR="005C7DD7">
        <w:rPr>
          <w:rFonts w:ascii="Arial" w:eastAsia="Times New Roman" w:hAnsi="Arial" w:cs="Arial"/>
          <w:sz w:val="28"/>
          <w:szCs w:val="28"/>
          <w:lang w:eastAsia="en-GB"/>
        </w:rPr>
        <w:t>have been taken into account</w:t>
      </w:r>
      <w:r>
        <w:rPr>
          <w:rFonts w:ascii="Arial" w:eastAsia="Times New Roman" w:hAnsi="Arial" w:cs="Arial"/>
          <w:sz w:val="28"/>
          <w:szCs w:val="28"/>
          <w:lang w:eastAsia="en-GB"/>
        </w:rPr>
        <w:t xml:space="preserve">.  What this translates to is that the court must take into account all these factors in light of the specific circumstances of each case. </w:t>
      </w:r>
    </w:p>
    <w:p w14:paraId="31DE11A7"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056B8C72" w14:textId="40ECBF20" w:rsidR="001278C7" w:rsidRDefault="001278C7" w:rsidP="004E7D90">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5C7DD7">
        <w:rPr>
          <w:rFonts w:ascii="Arial" w:eastAsia="Times New Roman" w:hAnsi="Arial" w:cs="Arial"/>
          <w:lang w:eastAsia="en-GB"/>
        </w:rPr>
        <w:t>43</w:t>
      </w:r>
      <w:r w:rsidRPr="001278C7">
        <w:rPr>
          <w:rFonts w:ascii="Arial" w:eastAsia="Times New Roman" w:hAnsi="Arial" w:cs="Arial"/>
          <w:lang w:eastAsia="en-GB"/>
        </w:rPr>
        <w:t>]</w:t>
      </w:r>
      <w:r>
        <w:rPr>
          <w:rFonts w:ascii="Arial" w:eastAsia="Times New Roman" w:hAnsi="Arial" w:cs="Arial"/>
          <w:sz w:val="28"/>
          <w:szCs w:val="28"/>
          <w:lang w:eastAsia="en-GB"/>
        </w:rPr>
        <w:tab/>
        <w:t xml:space="preserve">The first respondent avers that three elderly people live on the property, as well as her fifteen year old daughter.  Save for stating that most of the people who reside in the property are unemployed and in financial distress, it is not the first respondent’s case that the respondents are destitute and have nowhere else to go. </w:t>
      </w:r>
      <w:r w:rsidR="005C7DD7">
        <w:rPr>
          <w:rFonts w:ascii="Arial" w:eastAsia="Times New Roman" w:hAnsi="Arial" w:cs="Arial"/>
          <w:sz w:val="28"/>
          <w:szCs w:val="28"/>
          <w:lang w:eastAsia="en-GB"/>
        </w:rPr>
        <w:t xml:space="preserve">The first respondent herself is not destitute. </w:t>
      </w:r>
      <w:r w:rsidR="004E7D90">
        <w:rPr>
          <w:rFonts w:ascii="Arial" w:eastAsia="Times New Roman" w:hAnsi="Arial" w:cs="Arial"/>
          <w:sz w:val="28"/>
          <w:szCs w:val="28"/>
          <w:lang w:eastAsia="en-GB"/>
        </w:rPr>
        <w:t xml:space="preserve">The allegation that the property </w:t>
      </w:r>
      <w:r w:rsidR="004E7D90">
        <w:rPr>
          <w:rFonts w:ascii="Arial" w:eastAsia="Times New Roman" w:hAnsi="Arial" w:cs="Arial"/>
          <w:sz w:val="28"/>
          <w:szCs w:val="28"/>
          <w:lang w:eastAsia="en-GB"/>
        </w:rPr>
        <w:lastRenderedPageBreak/>
        <w:t xml:space="preserve">is women headed is not supported by any evidence as the available evidence suggests the contrary. By the first respondent’s own admission, there are three men who reside in the property. The court takes a dim view of this submission. </w:t>
      </w:r>
    </w:p>
    <w:p w14:paraId="639328FC" w14:textId="00497903" w:rsidR="001278C7" w:rsidRDefault="001278C7" w:rsidP="001278C7">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w:t>
      </w:r>
      <w:r w:rsidR="007D053B">
        <w:rPr>
          <w:rFonts w:ascii="Arial" w:eastAsia="Times New Roman" w:hAnsi="Arial" w:cs="Arial"/>
          <w:lang w:eastAsia="en-GB"/>
        </w:rPr>
        <w:t>4</w:t>
      </w:r>
      <w:r w:rsidR="004E7D90">
        <w:rPr>
          <w:rFonts w:ascii="Arial" w:eastAsia="Times New Roman" w:hAnsi="Arial" w:cs="Arial"/>
          <w:lang w:eastAsia="en-GB"/>
        </w:rPr>
        <w:t>4</w:t>
      </w:r>
      <w:r w:rsidRPr="001278C7">
        <w:rPr>
          <w:rFonts w:ascii="Arial" w:eastAsia="Times New Roman" w:hAnsi="Arial" w:cs="Arial"/>
          <w:lang w:eastAsia="en-GB"/>
        </w:rPr>
        <w:t>]</w:t>
      </w:r>
      <w:r>
        <w:rPr>
          <w:rFonts w:ascii="Arial" w:eastAsia="Times New Roman" w:hAnsi="Arial" w:cs="Arial"/>
          <w:sz w:val="28"/>
          <w:szCs w:val="28"/>
          <w:lang w:eastAsia="en-GB"/>
        </w:rPr>
        <w:tab/>
        <w:t>It was further contended by the applicants, with regard Mr Jan Hendrik Roos, that he had previously deposed to an affidavit, citing his address as 6 Lombaard Street, Klerksdorp. Whether or not that is indeed the case, there is no suggestion that the eviction of the respondents would result in homelessness. The first respondent is a business owner whose occupation of the property occurred in the sinister circumstances described in this judgment. On the strength of the first respondent’s submissions that she had expended in excess of R3 000 000. 00 in improving the property and tending the animals, it is clear that the respondents are not destitute</w:t>
      </w:r>
      <w:r w:rsidR="004E7D90">
        <w:rPr>
          <w:rFonts w:ascii="Arial" w:eastAsia="Times New Roman" w:hAnsi="Arial" w:cs="Arial"/>
          <w:sz w:val="28"/>
          <w:szCs w:val="28"/>
          <w:lang w:eastAsia="en-GB"/>
        </w:rPr>
        <w:t xml:space="preserve"> and are not in financial distress</w:t>
      </w:r>
      <w:r>
        <w:rPr>
          <w:rFonts w:ascii="Arial" w:eastAsia="Times New Roman" w:hAnsi="Arial" w:cs="Arial"/>
          <w:sz w:val="28"/>
          <w:szCs w:val="28"/>
          <w:lang w:eastAsia="en-GB"/>
        </w:rPr>
        <w:t>.</w:t>
      </w:r>
    </w:p>
    <w:p w14:paraId="2B4C53B9" w14:textId="77777777" w:rsidR="001278C7" w:rsidRDefault="001278C7" w:rsidP="001278C7">
      <w:pPr>
        <w:spacing w:line="480" w:lineRule="auto"/>
        <w:ind w:left="720" w:hanging="720"/>
        <w:jc w:val="both"/>
        <w:rPr>
          <w:rFonts w:ascii="Arial" w:eastAsia="Times New Roman" w:hAnsi="Arial" w:cs="Arial"/>
          <w:sz w:val="28"/>
          <w:szCs w:val="28"/>
          <w:lang w:eastAsia="en-GB"/>
        </w:rPr>
      </w:pPr>
    </w:p>
    <w:p w14:paraId="19036E74" w14:textId="54046BCE" w:rsidR="001278C7" w:rsidRDefault="001278C7" w:rsidP="001278C7">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[4</w:t>
      </w:r>
      <w:r w:rsidR="004E7D90">
        <w:rPr>
          <w:rFonts w:ascii="Arial" w:eastAsia="Times New Roman" w:hAnsi="Arial" w:cs="Arial"/>
          <w:lang w:eastAsia="en-GB"/>
        </w:rPr>
        <w:t>5</w:t>
      </w:r>
      <w:r w:rsidRPr="001278C7">
        <w:rPr>
          <w:rFonts w:ascii="Arial" w:eastAsia="Times New Roman" w:hAnsi="Arial" w:cs="Arial"/>
          <w:lang w:eastAsia="en-GB"/>
        </w:rPr>
        <w:t>]</w:t>
      </w:r>
      <w:r>
        <w:rPr>
          <w:rFonts w:ascii="Arial" w:eastAsia="Times New Roman" w:hAnsi="Arial" w:cs="Arial"/>
          <w:sz w:val="28"/>
          <w:szCs w:val="28"/>
          <w:lang w:eastAsia="en-GB"/>
        </w:rPr>
        <w:tab/>
      </w:r>
      <w:r w:rsidR="004E7D90">
        <w:rPr>
          <w:rFonts w:ascii="Arial" w:eastAsia="Times New Roman" w:hAnsi="Arial" w:cs="Arial"/>
          <w:sz w:val="28"/>
          <w:szCs w:val="28"/>
          <w:lang w:eastAsia="en-GB"/>
        </w:rPr>
        <w:t>It is settled law that the respondents’</w:t>
      </w:r>
      <w:r>
        <w:rPr>
          <w:rFonts w:ascii="Arial" w:eastAsia="Times New Roman" w:hAnsi="Arial" w:cs="Arial"/>
          <w:sz w:val="28"/>
          <w:szCs w:val="28"/>
          <w:lang w:eastAsia="en-GB"/>
        </w:rPr>
        <w:t xml:space="preserve"> rights in the circumstances </w:t>
      </w:r>
      <w:r w:rsidR="004E7D90">
        <w:rPr>
          <w:rFonts w:ascii="Arial" w:eastAsia="Times New Roman" w:hAnsi="Arial" w:cs="Arial"/>
          <w:sz w:val="28"/>
          <w:szCs w:val="28"/>
          <w:lang w:eastAsia="en-GB"/>
        </w:rPr>
        <w:t xml:space="preserve"> of Section </w:t>
      </w:r>
      <w:r w:rsidR="004E7D90" w:rsidRPr="00360C4F">
        <w:rPr>
          <w:rFonts w:ascii="Arial" w:eastAsia="Times New Roman" w:hAnsi="Arial" w:cs="Arial"/>
          <w:sz w:val="28"/>
          <w:szCs w:val="28"/>
          <w:lang w:eastAsia="en-GB"/>
        </w:rPr>
        <w:t>4(7)</w:t>
      </w:r>
      <w:r w:rsidR="004E7D90">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do not extend to the right of occupation of the property, but </w:t>
      </w:r>
      <w:r w:rsidR="004E7D90">
        <w:rPr>
          <w:rFonts w:ascii="Arial" w:eastAsia="Times New Roman" w:hAnsi="Arial" w:cs="Arial"/>
          <w:sz w:val="28"/>
          <w:szCs w:val="28"/>
          <w:lang w:eastAsia="en-GB"/>
        </w:rPr>
        <w:t xml:space="preserve">their </w:t>
      </w:r>
      <w:r>
        <w:rPr>
          <w:rFonts w:ascii="Arial" w:eastAsia="Times New Roman" w:hAnsi="Arial" w:cs="Arial"/>
          <w:sz w:val="28"/>
          <w:szCs w:val="28"/>
          <w:lang w:eastAsia="en-GB"/>
        </w:rPr>
        <w:t xml:space="preserve">right to dignity, the right not to be treated in a cruel, inhumane and degrading way. That being said, the duty of the court is to regulate the exercise of the right to possession of the property by the owner, in a manner that is not only achievable, but consistent </w:t>
      </w:r>
      <w:r>
        <w:rPr>
          <w:rFonts w:ascii="Arial" w:eastAsia="Times New Roman" w:hAnsi="Arial" w:cs="Arial"/>
          <w:sz w:val="28"/>
          <w:szCs w:val="28"/>
          <w:lang w:eastAsia="en-GB"/>
        </w:rPr>
        <w:lastRenderedPageBreak/>
        <w:t xml:space="preserve">with the Constitution. It is not intended to divest the owner of their property.  </w:t>
      </w:r>
    </w:p>
    <w:p w14:paraId="0E642D5F"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608192C5" w14:textId="62797EE8" w:rsidR="001278C7" w:rsidRDefault="001278C7" w:rsidP="00412E7B">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[4</w:t>
      </w:r>
      <w:r w:rsidR="004E7D90">
        <w:rPr>
          <w:rFonts w:ascii="Arial" w:eastAsia="Times New Roman" w:hAnsi="Arial" w:cs="Arial"/>
          <w:lang w:eastAsia="en-GB"/>
        </w:rPr>
        <w:t>6</w:t>
      </w:r>
      <w:r w:rsidRPr="001278C7">
        <w:rPr>
          <w:rFonts w:ascii="Arial" w:eastAsia="Times New Roman" w:hAnsi="Arial" w:cs="Arial"/>
          <w:lang w:eastAsia="en-GB"/>
        </w:rPr>
        <w:t>]</w:t>
      </w:r>
      <w:r>
        <w:rPr>
          <w:rFonts w:ascii="Arial" w:eastAsia="Times New Roman" w:hAnsi="Arial" w:cs="Arial"/>
          <w:sz w:val="28"/>
          <w:szCs w:val="28"/>
          <w:lang w:eastAsia="en-GB"/>
        </w:rPr>
        <w:tab/>
        <w:t xml:space="preserve">The converse is that the applicants as owners of </w:t>
      </w:r>
      <w:r w:rsidR="004E7D90">
        <w:rPr>
          <w:rFonts w:ascii="Arial" w:eastAsia="Times New Roman" w:hAnsi="Arial" w:cs="Arial"/>
          <w:sz w:val="28"/>
          <w:szCs w:val="28"/>
          <w:lang w:eastAsia="en-GB"/>
        </w:rPr>
        <w:t>a</w:t>
      </w:r>
      <w:r>
        <w:rPr>
          <w:rFonts w:ascii="Arial" w:eastAsia="Times New Roman" w:hAnsi="Arial" w:cs="Arial"/>
          <w:sz w:val="28"/>
          <w:szCs w:val="28"/>
          <w:lang w:eastAsia="en-GB"/>
        </w:rPr>
        <w:t xml:space="preserve"> property</w:t>
      </w:r>
      <w:r w:rsidR="004E7D90">
        <w:rPr>
          <w:rFonts w:ascii="Arial" w:eastAsia="Times New Roman" w:hAnsi="Arial" w:cs="Arial"/>
          <w:sz w:val="28"/>
          <w:szCs w:val="28"/>
          <w:lang w:eastAsia="en-GB"/>
        </w:rPr>
        <w:t xml:space="preserve"> </w:t>
      </w:r>
      <w:r>
        <w:rPr>
          <w:rFonts w:ascii="Arial" w:eastAsia="Times New Roman" w:hAnsi="Arial" w:cs="Arial"/>
          <w:sz w:val="28"/>
          <w:szCs w:val="28"/>
          <w:lang w:eastAsia="en-GB"/>
        </w:rPr>
        <w:t>h</w:t>
      </w:r>
      <w:r w:rsidR="004E7D90">
        <w:rPr>
          <w:rFonts w:ascii="Arial" w:eastAsia="Times New Roman" w:hAnsi="Arial" w:cs="Arial"/>
          <w:sz w:val="28"/>
          <w:szCs w:val="28"/>
          <w:lang w:eastAsia="en-GB"/>
        </w:rPr>
        <w:t>e</w:t>
      </w:r>
      <w:r>
        <w:rPr>
          <w:rFonts w:ascii="Arial" w:eastAsia="Times New Roman" w:hAnsi="Arial" w:cs="Arial"/>
          <w:sz w:val="28"/>
          <w:szCs w:val="28"/>
          <w:lang w:eastAsia="en-GB"/>
        </w:rPr>
        <w:t>ld in trust for the benefit of the first applicant’s son, are simply not able to deal with their property in any manner whatsoever.  They aver that the first respondent has appropriated for her own benefit</w:t>
      </w:r>
      <w:r w:rsidR="004E7D90">
        <w:rPr>
          <w:rFonts w:ascii="Arial" w:eastAsia="Times New Roman" w:hAnsi="Arial" w:cs="Arial"/>
          <w:sz w:val="28"/>
          <w:szCs w:val="28"/>
          <w:lang w:eastAsia="en-GB"/>
        </w:rPr>
        <w:t>,</w:t>
      </w:r>
      <w:r>
        <w:rPr>
          <w:rFonts w:ascii="Arial" w:eastAsia="Times New Roman" w:hAnsi="Arial" w:cs="Arial"/>
          <w:sz w:val="28"/>
          <w:szCs w:val="28"/>
          <w:lang w:eastAsia="en-GB"/>
        </w:rPr>
        <w:t xml:space="preserve"> the income derived from the property </w:t>
      </w:r>
      <w:r w:rsidR="004E7D90">
        <w:rPr>
          <w:rFonts w:ascii="Arial" w:eastAsia="Times New Roman" w:hAnsi="Arial" w:cs="Arial"/>
          <w:sz w:val="28"/>
          <w:szCs w:val="28"/>
          <w:lang w:eastAsia="en-GB"/>
        </w:rPr>
        <w:t xml:space="preserve">while </w:t>
      </w:r>
      <w:r w:rsidR="00F04A0A">
        <w:rPr>
          <w:rFonts w:ascii="Arial" w:eastAsia="Times New Roman" w:hAnsi="Arial" w:cs="Arial"/>
          <w:sz w:val="28"/>
          <w:szCs w:val="28"/>
          <w:lang w:eastAsia="en-GB"/>
        </w:rPr>
        <w:t>at the same time</w:t>
      </w:r>
      <w:r>
        <w:rPr>
          <w:rFonts w:ascii="Arial" w:eastAsia="Times New Roman" w:hAnsi="Arial" w:cs="Arial"/>
          <w:sz w:val="28"/>
          <w:szCs w:val="28"/>
          <w:lang w:eastAsia="en-GB"/>
        </w:rPr>
        <w:t xml:space="preserve"> refusing to pay utilities and property expenses. The Constitutional Court in </w:t>
      </w:r>
      <w:r w:rsidRPr="001278C7">
        <w:rPr>
          <w:rFonts w:ascii="Arial" w:eastAsia="Times New Roman" w:hAnsi="Arial" w:cs="Arial"/>
          <w:i/>
          <w:iCs/>
          <w:sz w:val="28"/>
          <w:szCs w:val="28"/>
          <w:lang w:eastAsia="en-GB"/>
        </w:rPr>
        <w:t>Occupiers of Erven 87 and 88 Berea v De Wet NO and another (Poor Flat Dwellers Association as Amicus Curiae)</w:t>
      </w:r>
      <w:r>
        <w:rPr>
          <w:rStyle w:val="FootnoteReference"/>
          <w:rFonts w:ascii="Arial" w:eastAsia="Times New Roman" w:hAnsi="Arial" w:cs="Arial"/>
          <w:i/>
          <w:iCs/>
          <w:sz w:val="28"/>
          <w:szCs w:val="28"/>
          <w:lang w:eastAsia="en-GB"/>
        </w:rPr>
        <w:footnoteReference w:id="6"/>
      </w:r>
      <w:r>
        <w:rPr>
          <w:rFonts w:ascii="Arial" w:eastAsia="Times New Roman" w:hAnsi="Arial" w:cs="Arial"/>
          <w:sz w:val="28"/>
          <w:szCs w:val="28"/>
          <w:lang w:eastAsia="en-GB"/>
        </w:rPr>
        <w:t xml:space="preserve"> observed that:</w:t>
      </w:r>
    </w:p>
    <w:p w14:paraId="5CCBAA5C"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6191DCFB" w14:textId="7AA258E5" w:rsidR="001278C7" w:rsidRPr="001278C7" w:rsidRDefault="001278C7" w:rsidP="001278C7">
      <w:pPr>
        <w:spacing w:line="480" w:lineRule="auto"/>
        <w:ind w:left="2160"/>
        <w:jc w:val="both"/>
        <w:rPr>
          <w:rFonts w:ascii="Arial" w:eastAsia="Times New Roman" w:hAnsi="Arial" w:cs="Arial"/>
          <w:lang w:eastAsia="en-GB"/>
        </w:rPr>
      </w:pPr>
      <w:r w:rsidRPr="001278C7">
        <w:rPr>
          <w:rFonts w:ascii="Arial" w:eastAsia="Times New Roman" w:hAnsi="Arial" w:cs="Arial"/>
          <w:i/>
          <w:iCs/>
          <w:lang w:eastAsia="en-GB"/>
        </w:rPr>
        <w:t>“ The effect of PIE is not and should not be to effectively expropriate the rights of the landowner in favour of unlawful occupiers. The landowner retains the protection against arbitrary deprivation of property. Properly applied, PIE should serve merely to delay or suspend the exercise of the landowner’s full property rights until a determination has been made whether it is just and equitable to evict the unlawful occupiers and under what conditions.”</w:t>
      </w:r>
      <w:r>
        <w:rPr>
          <w:rStyle w:val="FootnoteReference"/>
          <w:rFonts w:ascii="Arial" w:eastAsia="Times New Roman" w:hAnsi="Arial" w:cs="Arial"/>
          <w:i/>
          <w:iCs/>
          <w:lang w:eastAsia="en-GB"/>
        </w:rPr>
        <w:footnoteReference w:id="7"/>
      </w:r>
    </w:p>
    <w:p w14:paraId="57C4C040" w14:textId="77777777" w:rsidR="001278C7" w:rsidRDefault="001278C7" w:rsidP="00412E7B">
      <w:pPr>
        <w:spacing w:line="480" w:lineRule="auto"/>
        <w:ind w:left="720" w:hanging="720"/>
        <w:jc w:val="both"/>
        <w:rPr>
          <w:rFonts w:ascii="Arial" w:eastAsia="Times New Roman" w:hAnsi="Arial" w:cs="Arial"/>
          <w:sz w:val="28"/>
          <w:szCs w:val="28"/>
          <w:lang w:eastAsia="en-GB"/>
        </w:rPr>
      </w:pPr>
    </w:p>
    <w:p w14:paraId="7861499A" w14:textId="1588E4EA" w:rsidR="00166CE9" w:rsidRDefault="001278C7" w:rsidP="00412E7B">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lastRenderedPageBreak/>
        <w:t>[4</w:t>
      </w:r>
      <w:r w:rsidR="004E7D90">
        <w:rPr>
          <w:rFonts w:ascii="Arial" w:eastAsia="Times New Roman" w:hAnsi="Arial" w:cs="Arial"/>
          <w:lang w:eastAsia="en-GB"/>
        </w:rPr>
        <w:t>7</w:t>
      </w:r>
      <w:r w:rsidRPr="001278C7">
        <w:rPr>
          <w:rFonts w:ascii="Arial" w:eastAsia="Times New Roman" w:hAnsi="Arial" w:cs="Arial"/>
          <w:lang w:eastAsia="en-GB"/>
        </w:rPr>
        <w:t>]</w:t>
      </w:r>
      <w:r>
        <w:rPr>
          <w:rFonts w:ascii="Arial" w:eastAsia="Times New Roman" w:hAnsi="Arial" w:cs="Arial"/>
          <w:sz w:val="28"/>
          <w:szCs w:val="28"/>
          <w:lang w:eastAsia="en-GB"/>
        </w:rPr>
        <w:tab/>
        <w:t>It should follow that in these circumstances, it would be just and equitable that the respondents are evicted from the property.</w:t>
      </w:r>
    </w:p>
    <w:p w14:paraId="5B683CB5" w14:textId="77777777" w:rsidR="001278C7" w:rsidRDefault="001278C7" w:rsidP="00D9418B">
      <w:pPr>
        <w:spacing w:line="480" w:lineRule="auto"/>
        <w:ind w:left="720" w:hanging="720"/>
        <w:jc w:val="both"/>
        <w:rPr>
          <w:rFonts w:ascii="Arial" w:eastAsia="Times New Roman" w:hAnsi="Arial" w:cs="Arial"/>
          <w:lang w:eastAsia="en-GB"/>
        </w:rPr>
      </w:pPr>
    </w:p>
    <w:p w14:paraId="3868C1F3" w14:textId="4F9B1BDF" w:rsidR="00D9418B" w:rsidRDefault="001278C7" w:rsidP="00D9418B">
      <w:pPr>
        <w:spacing w:line="480" w:lineRule="auto"/>
        <w:jc w:val="both"/>
        <w:rPr>
          <w:rFonts w:ascii="Arial" w:eastAsia="Times New Roman" w:hAnsi="Arial" w:cs="Arial"/>
          <w:b/>
          <w:bCs/>
          <w:sz w:val="28"/>
          <w:szCs w:val="28"/>
          <w:u w:val="single"/>
          <w:lang w:eastAsia="en-GB"/>
        </w:rPr>
      </w:pPr>
      <w:r w:rsidRPr="001278C7">
        <w:rPr>
          <w:rFonts w:ascii="Arial" w:eastAsia="Times New Roman" w:hAnsi="Arial" w:cs="Arial"/>
          <w:b/>
          <w:bCs/>
          <w:sz w:val="28"/>
          <w:szCs w:val="28"/>
          <w:u w:val="single"/>
          <w:lang w:eastAsia="en-GB"/>
        </w:rPr>
        <w:t>Costs</w:t>
      </w:r>
    </w:p>
    <w:p w14:paraId="3FD9A757" w14:textId="77777777" w:rsidR="001278C7" w:rsidRPr="001278C7" w:rsidRDefault="001278C7" w:rsidP="00D9418B">
      <w:pPr>
        <w:spacing w:line="480" w:lineRule="auto"/>
        <w:jc w:val="both"/>
        <w:rPr>
          <w:rFonts w:ascii="Arial" w:eastAsia="Times New Roman" w:hAnsi="Arial" w:cs="Arial"/>
          <w:b/>
          <w:bCs/>
          <w:sz w:val="28"/>
          <w:szCs w:val="28"/>
          <w:u w:val="single"/>
          <w:lang w:eastAsia="en-GB"/>
        </w:rPr>
      </w:pPr>
    </w:p>
    <w:p w14:paraId="1CB765E6" w14:textId="29B683D2" w:rsidR="009537C4" w:rsidRDefault="001278C7" w:rsidP="001278C7">
      <w:pPr>
        <w:spacing w:line="480" w:lineRule="auto"/>
        <w:ind w:left="720" w:hanging="720"/>
        <w:jc w:val="both"/>
        <w:rPr>
          <w:rFonts w:ascii="Arial" w:eastAsia="Times New Roman" w:hAnsi="Arial" w:cs="Arial"/>
          <w:sz w:val="28"/>
          <w:szCs w:val="28"/>
          <w:lang w:eastAsia="en-GB"/>
        </w:rPr>
      </w:pPr>
      <w:r w:rsidRPr="001278C7">
        <w:rPr>
          <w:rFonts w:ascii="Arial" w:eastAsia="Times New Roman" w:hAnsi="Arial" w:cs="Arial"/>
          <w:lang w:eastAsia="en-GB"/>
        </w:rPr>
        <w:t>[4</w:t>
      </w:r>
      <w:r w:rsidR="004E7D90">
        <w:rPr>
          <w:rFonts w:ascii="Arial" w:eastAsia="Times New Roman" w:hAnsi="Arial" w:cs="Arial"/>
          <w:lang w:eastAsia="en-GB"/>
        </w:rPr>
        <w:t>8</w:t>
      </w:r>
      <w:r w:rsidRPr="001278C7">
        <w:rPr>
          <w:rFonts w:ascii="Arial" w:eastAsia="Times New Roman" w:hAnsi="Arial" w:cs="Arial"/>
          <w:lang w:eastAsia="en-GB"/>
        </w:rPr>
        <w:t>]</w:t>
      </w:r>
      <w:r w:rsidRPr="001278C7">
        <w:rPr>
          <w:rFonts w:ascii="Arial" w:eastAsia="Times New Roman" w:hAnsi="Arial" w:cs="Arial"/>
          <w:lang w:eastAsia="en-GB"/>
        </w:rPr>
        <w:tab/>
      </w:r>
      <w:r w:rsidRPr="001278C7">
        <w:rPr>
          <w:rFonts w:ascii="Arial" w:eastAsia="Times New Roman" w:hAnsi="Arial" w:cs="Arial"/>
          <w:sz w:val="28"/>
          <w:szCs w:val="28"/>
          <w:lang w:eastAsia="en-GB"/>
        </w:rPr>
        <w:t xml:space="preserve">The </w:t>
      </w:r>
      <w:r>
        <w:rPr>
          <w:rFonts w:ascii="Arial" w:eastAsia="Times New Roman" w:hAnsi="Arial" w:cs="Arial"/>
          <w:sz w:val="28"/>
          <w:szCs w:val="28"/>
          <w:lang w:eastAsia="en-GB"/>
        </w:rPr>
        <w:t xml:space="preserve">applicants seek a punitive cost order against the respondents. They contend that the answering affidavit is riddled with untruths and that a punitive costs order is justified as a result.  </w:t>
      </w:r>
      <w:r w:rsidR="00DA30E2">
        <w:rPr>
          <w:rFonts w:ascii="Arial" w:eastAsia="Times New Roman" w:hAnsi="Arial" w:cs="Arial"/>
          <w:sz w:val="28"/>
          <w:szCs w:val="28"/>
          <w:lang w:eastAsia="en-GB"/>
        </w:rPr>
        <w:t xml:space="preserve">The </w:t>
      </w:r>
      <w:r w:rsidR="009537C4">
        <w:rPr>
          <w:rFonts w:ascii="Arial" w:eastAsia="Times New Roman" w:hAnsi="Arial" w:cs="Arial"/>
          <w:sz w:val="28"/>
          <w:szCs w:val="28"/>
          <w:lang w:eastAsia="en-GB"/>
        </w:rPr>
        <w:t xml:space="preserve">law as it stands is that the issue of costs is within the discretion of the court which discretion should be exercised judicially.  </w:t>
      </w:r>
    </w:p>
    <w:p w14:paraId="4BD685E6" w14:textId="77777777" w:rsidR="009537C4" w:rsidRDefault="009537C4" w:rsidP="001278C7">
      <w:pPr>
        <w:spacing w:line="480" w:lineRule="auto"/>
        <w:ind w:left="720" w:hanging="720"/>
        <w:jc w:val="both"/>
        <w:rPr>
          <w:rFonts w:ascii="Arial" w:eastAsia="Times New Roman" w:hAnsi="Arial" w:cs="Arial"/>
          <w:sz w:val="28"/>
          <w:szCs w:val="28"/>
          <w:lang w:eastAsia="en-GB"/>
        </w:rPr>
      </w:pPr>
    </w:p>
    <w:p w14:paraId="5DEED9C0" w14:textId="49BBACAF" w:rsidR="007D053B" w:rsidRDefault="009537C4" w:rsidP="004E7D90">
      <w:pPr>
        <w:spacing w:line="480" w:lineRule="auto"/>
        <w:ind w:left="720" w:hanging="720"/>
        <w:jc w:val="both"/>
        <w:rPr>
          <w:rFonts w:ascii="Arial" w:eastAsia="Times New Roman" w:hAnsi="Arial" w:cs="Arial"/>
          <w:sz w:val="28"/>
          <w:szCs w:val="28"/>
          <w:lang w:eastAsia="en-GB"/>
        </w:rPr>
      </w:pPr>
      <w:r w:rsidRPr="009537C4">
        <w:rPr>
          <w:rFonts w:ascii="Arial" w:eastAsia="Times New Roman" w:hAnsi="Arial" w:cs="Arial"/>
          <w:lang w:eastAsia="en-GB"/>
        </w:rPr>
        <w:t>[4</w:t>
      </w:r>
      <w:r w:rsidR="004E7D90">
        <w:rPr>
          <w:rFonts w:ascii="Arial" w:eastAsia="Times New Roman" w:hAnsi="Arial" w:cs="Arial"/>
          <w:lang w:eastAsia="en-GB"/>
        </w:rPr>
        <w:t>9</w:t>
      </w:r>
      <w:r w:rsidRPr="009537C4">
        <w:rPr>
          <w:rFonts w:ascii="Arial" w:eastAsia="Times New Roman" w:hAnsi="Arial" w:cs="Arial"/>
          <w:lang w:eastAsia="en-GB"/>
        </w:rPr>
        <w:t>]</w:t>
      </w:r>
      <w:r>
        <w:rPr>
          <w:rFonts w:ascii="Arial" w:eastAsia="Times New Roman" w:hAnsi="Arial" w:cs="Arial"/>
          <w:sz w:val="28"/>
          <w:szCs w:val="28"/>
          <w:lang w:eastAsia="en-GB"/>
        </w:rPr>
        <w:tab/>
        <w:t>If the court considers it just to award a punitive costs order against the  losing party, it does so, not only as punishment, but also to protect the successful party so that it is not left out of pocket.</w:t>
      </w:r>
      <w:r>
        <w:rPr>
          <w:rStyle w:val="FootnoteReference"/>
          <w:rFonts w:ascii="Arial" w:eastAsia="Times New Roman" w:hAnsi="Arial" w:cs="Arial"/>
          <w:sz w:val="28"/>
          <w:szCs w:val="28"/>
          <w:lang w:eastAsia="en-GB"/>
        </w:rPr>
        <w:footnoteReference w:id="8"/>
      </w:r>
      <w:r>
        <w:rPr>
          <w:rFonts w:ascii="Arial" w:eastAsia="Times New Roman" w:hAnsi="Arial" w:cs="Arial"/>
          <w:sz w:val="28"/>
          <w:szCs w:val="28"/>
          <w:lang w:eastAsia="en-GB"/>
        </w:rPr>
        <w:t xml:space="preserve"> </w:t>
      </w:r>
      <w:r w:rsidR="007D053B">
        <w:rPr>
          <w:rFonts w:ascii="Arial" w:eastAsia="Times New Roman" w:hAnsi="Arial" w:cs="Arial"/>
          <w:sz w:val="28"/>
          <w:szCs w:val="28"/>
          <w:lang w:eastAsia="en-GB"/>
        </w:rPr>
        <w:t>I</w:t>
      </w:r>
      <w:r>
        <w:rPr>
          <w:rFonts w:ascii="Arial" w:eastAsia="Times New Roman" w:hAnsi="Arial" w:cs="Arial"/>
          <w:sz w:val="28"/>
          <w:szCs w:val="28"/>
          <w:lang w:eastAsia="en-GB"/>
        </w:rPr>
        <w:t xml:space="preserve">n </w:t>
      </w:r>
      <w:r w:rsidRPr="009537C4">
        <w:rPr>
          <w:rFonts w:ascii="Arial" w:eastAsia="Times New Roman" w:hAnsi="Arial" w:cs="Arial"/>
          <w:i/>
          <w:iCs/>
          <w:sz w:val="28"/>
          <w:szCs w:val="28"/>
          <w:lang w:eastAsia="en-GB"/>
        </w:rPr>
        <w:t>Public Protector v South African Reserve Bank</w:t>
      </w:r>
      <w:r>
        <w:rPr>
          <w:rStyle w:val="FootnoteReference"/>
          <w:rFonts w:ascii="Arial" w:eastAsia="Times New Roman" w:hAnsi="Arial" w:cs="Arial"/>
          <w:sz w:val="28"/>
          <w:szCs w:val="28"/>
          <w:lang w:eastAsia="en-GB"/>
        </w:rPr>
        <w:footnoteReference w:id="9"/>
      </w:r>
      <w:r>
        <w:rPr>
          <w:rFonts w:ascii="Arial" w:eastAsia="Times New Roman" w:hAnsi="Arial" w:cs="Arial"/>
          <w:sz w:val="28"/>
          <w:szCs w:val="28"/>
          <w:lang w:eastAsia="en-GB"/>
        </w:rPr>
        <w:t xml:space="preserve"> </w:t>
      </w:r>
      <w:r w:rsidR="007D053B">
        <w:rPr>
          <w:rFonts w:ascii="Arial" w:eastAsia="Times New Roman" w:hAnsi="Arial" w:cs="Arial"/>
          <w:sz w:val="28"/>
          <w:szCs w:val="28"/>
          <w:lang w:eastAsia="en-GB"/>
        </w:rPr>
        <w:t xml:space="preserve"> the Constitutional Court reasoned that a punitive costs order is justified where the conduct of a party is extraordinary and worthy of the court’s rebuke. The Constitutional Court referred to </w:t>
      </w:r>
      <w:r w:rsidRPr="009537C4">
        <w:rPr>
          <w:rFonts w:ascii="Arial" w:eastAsia="Times New Roman" w:hAnsi="Arial" w:cs="Arial"/>
          <w:i/>
          <w:iCs/>
          <w:sz w:val="28"/>
          <w:szCs w:val="28"/>
          <w:lang w:eastAsia="en-GB"/>
        </w:rPr>
        <w:t>Plastics Convertors Association of SA on behalf of Members v National Union of Metalworkers of SA and Others</w:t>
      </w:r>
      <w:r>
        <w:rPr>
          <w:rStyle w:val="FootnoteReference"/>
          <w:rFonts w:ascii="Arial" w:eastAsia="Times New Roman" w:hAnsi="Arial" w:cs="Arial"/>
          <w:sz w:val="28"/>
          <w:szCs w:val="28"/>
          <w:lang w:eastAsia="en-GB"/>
        </w:rPr>
        <w:footnoteReference w:id="10"/>
      </w:r>
      <w:r>
        <w:rPr>
          <w:rFonts w:ascii="Arial" w:eastAsia="Times New Roman" w:hAnsi="Arial" w:cs="Arial"/>
          <w:sz w:val="28"/>
          <w:szCs w:val="28"/>
          <w:lang w:eastAsia="en-GB"/>
        </w:rPr>
        <w:t xml:space="preserve">, </w:t>
      </w:r>
      <w:r w:rsidR="007D053B">
        <w:rPr>
          <w:rFonts w:ascii="Arial" w:eastAsia="Times New Roman" w:hAnsi="Arial" w:cs="Arial"/>
          <w:sz w:val="28"/>
          <w:szCs w:val="28"/>
          <w:lang w:eastAsia="en-GB"/>
        </w:rPr>
        <w:t>where the Labour C</w:t>
      </w:r>
      <w:r>
        <w:rPr>
          <w:rFonts w:ascii="Arial" w:eastAsia="Times New Roman" w:hAnsi="Arial" w:cs="Arial"/>
          <w:sz w:val="28"/>
          <w:szCs w:val="28"/>
          <w:lang w:eastAsia="en-GB"/>
        </w:rPr>
        <w:t xml:space="preserve">ourt stated that attorney client </w:t>
      </w:r>
      <w:r>
        <w:rPr>
          <w:rFonts w:ascii="Arial" w:eastAsia="Times New Roman" w:hAnsi="Arial" w:cs="Arial"/>
          <w:sz w:val="28"/>
          <w:szCs w:val="28"/>
          <w:lang w:eastAsia="en-GB"/>
        </w:rPr>
        <w:lastRenderedPageBreak/>
        <w:t xml:space="preserve">costs should be reserved for cases where it can be found that a litigant conducted itself in a clear and indubitably vexatious and reprehensible manner. </w:t>
      </w:r>
    </w:p>
    <w:p w14:paraId="05970088" w14:textId="0AAC005C" w:rsidR="00F04A0A" w:rsidRPr="001278C7" w:rsidRDefault="007D053B" w:rsidP="001278C7">
      <w:pPr>
        <w:spacing w:line="480" w:lineRule="auto"/>
        <w:ind w:left="720" w:hanging="720"/>
        <w:jc w:val="both"/>
        <w:rPr>
          <w:rFonts w:ascii="Arial" w:eastAsia="Times New Roman" w:hAnsi="Arial" w:cs="Arial"/>
          <w:sz w:val="28"/>
          <w:szCs w:val="28"/>
          <w:lang w:eastAsia="en-GB"/>
        </w:rPr>
      </w:pPr>
      <w:r w:rsidRPr="007D053B">
        <w:rPr>
          <w:rFonts w:ascii="Arial" w:eastAsia="Times New Roman" w:hAnsi="Arial" w:cs="Arial"/>
          <w:lang w:eastAsia="en-GB"/>
        </w:rPr>
        <w:t>[</w:t>
      </w:r>
      <w:r w:rsidR="004E7D90">
        <w:rPr>
          <w:rFonts w:ascii="Arial" w:eastAsia="Times New Roman" w:hAnsi="Arial" w:cs="Arial"/>
          <w:lang w:eastAsia="en-GB"/>
        </w:rPr>
        <w:t>50</w:t>
      </w:r>
      <w:r w:rsidRPr="007D053B">
        <w:rPr>
          <w:rFonts w:ascii="Arial" w:eastAsia="Times New Roman" w:hAnsi="Arial" w:cs="Arial"/>
          <w:lang w:eastAsia="en-GB"/>
        </w:rPr>
        <w:t>]</w:t>
      </w:r>
      <w:r>
        <w:rPr>
          <w:rFonts w:ascii="Arial" w:eastAsia="Times New Roman" w:hAnsi="Arial" w:cs="Arial"/>
          <w:sz w:val="28"/>
          <w:szCs w:val="28"/>
          <w:lang w:eastAsia="en-GB"/>
        </w:rPr>
        <w:tab/>
        <w:t xml:space="preserve">The </w:t>
      </w:r>
      <w:r w:rsidR="00F04A0A">
        <w:rPr>
          <w:rFonts w:ascii="Arial" w:eastAsia="Times New Roman" w:hAnsi="Arial" w:cs="Arial"/>
          <w:sz w:val="28"/>
          <w:szCs w:val="28"/>
          <w:lang w:eastAsia="en-GB"/>
        </w:rPr>
        <w:t>conduct of the first respondent</w:t>
      </w:r>
      <w:r>
        <w:rPr>
          <w:rFonts w:ascii="Arial" w:eastAsia="Times New Roman" w:hAnsi="Arial" w:cs="Arial"/>
          <w:sz w:val="28"/>
          <w:szCs w:val="28"/>
          <w:lang w:eastAsia="en-GB"/>
        </w:rPr>
        <w:t xml:space="preserve"> in this matter is nothing short of vexatious. She has employed every trick in the book to avoid eviction at great prejudice to the heirs and beneficiaries of the deceased estate, in circumstances. This is so, as the issue of the property is to some extent connected to the winding up of the deceased estate, as well as the rental income, which she is alleged to have embezzled. She has told obvious untruths in her papers. One such untruth pertains to the issue of her occupancy of the property, which she stated was granted to her by the executor of the estate. This was refuted by the executor, and she said no more of it.  She has clearly embarked on a scheme to trifle with the court.  </w:t>
      </w:r>
      <w:r w:rsidR="00F04A0A">
        <w:rPr>
          <w:rFonts w:ascii="Arial" w:eastAsia="Times New Roman" w:hAnsi="Arial" w:cs="Arial"/>
          <w:sz w:val="28"/>
          <w:szCs w:val="28"/>
          <w:lang w:eastAsia="en-GB"/>
        </w:rPr>
        <w:t xml:space="preserve">In sum her conduct in this litigation was vexatious. </w:t>
      </w:r>
    </w:p>
    <w:p w14:paraId="11BF1E07" w14:textId="77777777" w:rsidR="00586CF7" w:rsidRDefault="00586CF7" w:rsidP="00D9418B">
      <w:pPr>
        <w:spacing w:line="480" w:lineRule="auto"/>
        <w:jc w:val="both"/>
        <w:rPr>
          <w:rFonts w:ascii="Arial" w:eastAsia="Times New Roman" w:hAnsi="Arial" w:cs="Arial"/>
          <w:b/>
          <w:bCs/>
          <w:sz w:val="28"/>
          <w:szCs w:val="28"/>
          <w:lang w:eastAsia="en-GB"/>
        </w:rPr>
      </w:pPr>
    </w:p>
    <w:p w14:paraId="55EEB1F6" w14:textId="129FA665" w:rsidR="00D9418B" w:rsidRDefault="00D9418B" w:rsidP="00D9418B">
      <w:pPr>
        <w:spacing w:line="480" w:lineRule="auto"/>
        <w:jc w:val="both"/>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Order</w:t>
      </w:r>
    </w:p>
    <w:p w14:paraId="424B3709" w14:textId="77777777" w:rsidR="00B11732" w:rsidRDefault="00B11732" w:rsidP="00D9418B">
      <w:pPr>
        <w:spacing w:line="480" w:lineRule="auto"/>
        <w:jc w:val="both"/>
        <w:rPr>
          <w:rFonts w:ascii="Arial" w:eastAsia="Times New Roman" w:hAnsi="Arial" w:cs="Arial"/>
          <w:b/>
          <w:bCs/>
          <w:sz w:val="28"/>
          <w:szCs w:val="28"/>
          <w:u w:val="single"/>
          <w:lang w:eastAsia="en-GB"/>
        </w:rPr>
      </w:pPr>
    </w:p>
    <w:p w14:paraId="209D31D0" w14:textId="66D18BF1" w:rsidR="00D9418B" w:rsidRDefault="00D9418B" w:rsidP="00D9418B">
      <w:pPr>
        <w:spacing w:line="480" w:lineRule="auto"/>
        <w:jc w:val="both"/>
        <w:rPr>
          <w:rFonts w:ascii="Arial" w:eastAsia="Times New Roman" w:hAnsi="Arial" w:cs="Arial"/>
          <w:lang w:eastAsia="en-GB"/>
        </w:rPr>
      </w:pPr>
      <w:r w:rsidRPr="003F7041">
        <w:rPr>
          <w:rFonts w:ascii="Arial" w:eastAsia="Times New Roman" w:hAnsi="Arial" w:cs="Arial"/>
          <w:lang w:eastAsia="en-GB"/>
        </w:rPr>
        <w:t>[</w:t>
      </w:r>
      <w:r w:rsidR="004E7D90">
        <w:rPr>
          <w:rFonts w:ascii="Arial" w:eastAsia="Times New Roman" w:hAnsi="Arial" w:cs="Arial"/>
          <w:lang w:eastAsia="en-GB"/>
        </w:rPr>
        <w:t>51</w:t>
      </w:r>
      <w:r w:rsidRPr="003F7041">
        <w:rPr>
          <w:rFonts w:ascii="Arial" w:eastAsia="Times New Roman" w:hAnsi="Arial" w:cs="Arial"/>
          <w:lang w:eastAsia="en-GB"/>
        </w:rPr>
        <w:t>]</w:t>
      </w:r>
      <w:r w:rsidRPr="003F7041">
        <w:rPr>
          <w:rFonts w:ascii="Arial" w:eastAsia="Times New Roman" w:hAnsi="Arial" w:cs="Arial"/>
          <w:lang w:eastAsia="en-GB"/>
        </w:rPr>
        <w:tab/>
      </w:r>
      <w:r w:rsidRPr="003F7041">
        <w:rPr>
          <w:rFonts w:ascii="Arial" w:eastAsia="Times New Roman" w:hAnsi="Arial" w:cs="Arial"/>
          <w:sz w:val="28"/>
          <w:szCs w:val="28"/>
          <w:lang w:eastAsia="en-GB"/>
        </w:rPr>
        <w:t>In the result, I make the following order:</w:t>
      </w:r>
    </w:p>
    <w:p w14:paraId="2C5791EB" w14:textId="77777777" w:rsidR="00360C4F" w:rsidRDefault="00360C4F" w:rsidP="001278C7">
      <w:pPr>
        <w:spacing w:line="360" w:lineRule="auto"/>
        <w:jc w:val="both"/>
        <w:rPr>
          <w:rFonts w:ascii="Arial" w:eastAsia="Times New Roman" w:hAnsi="Arial" w:cs="Arial"/>
          <w:b/>
          <w:bCs/>
          <w:sz w:val="28"/>
          <w:szCs w:val="28"/>
          <w:lang w:eastAsia="en-GB"/>
        </w:rPr>
      </w:pPr>
    </w:p>
    <w:p w14:paraId="3FBFFEC1" w14:textId="3BECA9A2" w:rsidR="00360C4F" w:rsidRPr="00432DA7" w:rsidRDefault="00432DA7" w:rsidP="00432DA7">
      <w:pPr>
        <w:spacing w:line="360" w:lineRule="auto"/>
        <w:ind w:left="644" w:hanging="360"/>
        <w:jc w:val="both"/>
        <w:rPr>
          <w:rFonts w:ascii="Arial" w:eastAsia="Times New Roman" w:hAnsi="Arial" w:cs="Arial"/>
          <w:b/>
          <w:bCs/>
          <w:sz w:val="28"/>
          <w:szCs w:val="28"/>
          <w:lang w:eastAsia="en-GB"/>
        </w:rPr>
      </w:pPr>
      <w:r>
        <w:rPr>
          <w:rFonts w:ascii="Arial" w:eastAsia="Times New Roman" w:hAnsi="Arial" w:cs="Arial"/>
          <w:lang w:eastAsia="en-GB"/>
        </w:rPr>
        <w:t>1.</w:t>
      </w:r>
      <w:r>
        <w:rPr>
          <w:rFonts w:ascii="Arial" w:eastAsia="Times New Roman" w:hAnsi="Arial" w:cs="Arial"/>
          <w:lang w:eastAsia="en-GB"/>
        </w:rPr>
        <w:tab/>
      </w:r>
      <w:r w:rsidR="00360C4F" w:rsidRPr="00432DA7">
        <w:rPr>
          <w:rFonts w:ascii="Arial" w:eastAsia="Times New Roman" w:hAnsi="Arial" w:cs="Arial"/>
          <w:b/>
          <w:bCs/>
          <w:sz w:val="28"/>
          <w:szCs w:val="28"/>
          <w:lang w:eastAsia="en-GB"/>
        </w:rPr>
        <w:t xml:space="preserve">The points in </w:t>
      </w:r>
      <w:r w:rsidR="00360C4F" w:rsidRPr="00432DA7">
        <w:rPr>
          <w:rFonts w:ascii="Arial" w:eastAsia="Times New Roman" w:hAnsi="Arial" w:cs="Arial"/>
          <w:b/>
          <w:bCs/>
          <w:i/>
          <w:iCs/>
          <w:sz w:val="28"/>
          <w:szCs w:val="28"/>
          <w:lang w:eastAsia="en-GB"/>
        </w:rPr>
        <w:t>limine</w:t>
      </w:r>
      <w:r w:rsidR="00360C4F" w:rsidRPr="00432DA7">
        <w:rPr>
          <w:rFonts w:ascii="Arial" w:eastAsia="Times New Roman" w:hAnsi="Arial" w:cs="Arial"/>
          <w:b/>
          <w:bCs/>
          <w:sz w:val="28"/>
          <w:szCs w:val="28"/>
          <w:lang w:eastAsia="en-GB"/>
        </w:rPr>
        <w:t xml:space="preserve"> are dismissed.</w:t>
      </w:r>
    </w:p>
    <w:p w14:paraId="531EE8AF" w14:textId="77777777" w:rsidR="00360C4F" w:rsidRPr="00360C4F" w:rsidRDefault="00360C4F" w:rsidP="00360C4F">
      <w:pPr>
        <w:pStyle w:val="ListParagraph"/>
        <w:spacing w:line="360" w:lineRule="auto"/>
        <w:ind w:left="644"/>
        <w:jc w:val="both"/>
        <w:rPr>
          <w:rFonts w:ascii="Arial" w:eastAsia="Times New Roman" w:hAnsi="Arial" w:cs="Arial"/>
          <w:b/>
          <w:bCs/>
          <w:sz w:val="28"/>
          <w:szCs w:val="28"/>
          <w:lang w:eastAsia="en-GB"/>
        </w:rPr>
      </w:pPr>
    </w:p>
    <w:p w14:paraId="02001CD7" w14:textId="4EEA713F" w:rsidR="00B11732" w:rsidRPr="00432DA7" w:rsidRDefault="00432DA7" w:rsidP="00432DA7">
      <w:pPr>
        <w:spacing w:line="360" w:lineRule="auto"/>
        <w:ind w:left="644" w:hanging="360"/>
        <w:jc w:val="both"/>
        <w:rPr>
          <w:rFonts w:ascii="Arial" w:eastAsia="Times New Roman" w:hAnsi="Arial" w:cs="Arial"/>
          <w:b/>
          <w:bCs/>
          <w:sz w:val="28"/>
          <w:szCs w:val="28"/>
          <w:lang w:eastAsia="en-GB"/>
        </w:rPr>
      </w:pPr>
      <w:r w:rsidRPr="007D053B">
        <w:rPr>
          <w:rFonts w:ascii="Arial" w:eastAsia="Times New Roman" w:hAnsi="Arial" w:cs="Arial"/>
          <w:lang w:eastAsia="en-GB"/>
        </w:rPr>
        <w:lastRenderedPageBreak/>
        <w:t>2.</w:t>
      </w:r>
      <w:r w:rsidRPr="007D053B">
        <w:rPr>
          <w:rFonts w:ascii="Arial" w:eastAsia="Times New Roman" w:hAnsi="Arial" w:cs="Arial"/>
          <w:lang w:eastAsia="en-GB"/>
        </w:rPr>
        <w:tab/>
      </w:r>
      <w:r w:rsidR="00B11732" w:rsidRPr="00432DA7">
        <w:rPr>
          <w:rFonts w:ascii="Arial" w:eastAsia="Times New Roman" w:hAnsi="Arial" w:cs="Arial"/>
          <w:b/>
          <w:bCs/>
          <w:sz w:val="28"/>
          <w:szCs w:val="28"/>
          <w:lang w:eastAsia="en-GB"/>
        </w:rPr>
        <w:t xml:space="preserve">The first and second respondents are ordered to forthwith deliver to the applicants, the property described as Portion 167  </w:t>
      </w:r>
      <w:r w:rsidR="00B11732" w:rsidRPr="00432DA7">
        <w:rPr>
          <w:rFonts w:ascii="Arial" w:hAnsi="Arial" w:cs="Arial"/>
          <w:b/>
          <w:bCs/>
          <w:sz w:val="28"/>
          <w:szCs w:val="28"/>
          <w:lang w:val="en-GB"/>
        </w:rPr>
        <w:t>Farm Elandsheuvel 402, Registration Division IP Situated at 22 Cuckoo Street, Irenepark, Klerksdorp North West</w:t>
      </w:r>
      <w:r w:rsidR="001278C7" w:rsidRPr="00432DA7">
        <w:rPr>
          <w:rFonts w:ascii="Arial" w:hAnsi="Arial" w:cs="Arial"/>
          <w:b/>
          <w:bCs/>
          <w:sz w:val="28"/>
          <w:szCs w:val="28"/>
          <w:lang w:val="en-GB"/>
        </w:rPr>
        <w:t xml:space="preserve">. </w:t>
      </w:r>
      <w:r w:rsidR="00B11732" w:rsidRPr="00432DA7">
        <w:rPr>
          <w:rFonts w:ascii="Arial" w:hAnsi="Arial" w:cs="Arial"/>
          <w:b/>
          <w:bCs/>
          <w:sz w:val="28"/>
          <w:szCs w:val="28"/>
          <w:lang w:val="en-GB"/>
        </w:rPr>
        <w:t xml:space="preserve"> </w:t>
      </w:r>
    </w:p>
    <w:p w14:paraId="329B11A1" w14:textId="77777777" w:rsidR="00B11732" w:rsidRPr="001278C7" w:rsidRDefault="00B11732" w:rsidP="001278C7">
      <w:pPr>
        <w:spacing w:line="360" w:lineRule="auto"/>
        <w:jc w:val="both"/>
        <w:rPr>
          <w:rFonts w:ascii="Arial" w:eastAsia="Times New Roman" w:hAnsi="Arial" w:cs="Arial"/>
          <w:b/>
          <w:bCs/>
          <w:sz w:val="28"/>
          <w:szCs w:val="28"/>
          <w:lang w:eastAsia="en-GB"/>
        </w:rPr>
      </w:pPr>
    </w:p>
    <w:p w14:paraId="4CA5F526" w14:textId="126A3C22" w:rsidR="00B11732" w:rsidRPr="00432DA7" w:rsidRDefault="00432DA7" w:rsidP="00432DA7">
      <w:pPr>
        <w:spacing w:line="360" w:lineRule="auto"/>
        <w:ind w:left="644" w:hanging="360"/>
        <w:jc w:val="both"/>
        <w:rPr>
          <w:rFonts w:ascii="Arial" w:eastAsia="Times New Roman" w:hAnsi="Arial" w:cs="Arial"/>
          <w:b/>
          <w:bCs/>
          <w:sz w:val="28"/>
          <w:szCs w:val="28"/>
          <w:lang w:eastAsia="en-GB"/>
        </w:rPr>
      </w:pPr>
      <w:r>
        <w:rPr>
          <w:rFonts w:ascii="Arial" w:eastAsia="Times New Roman" w:hAnsi="Arial" w:cs="Arial"/>
          <w:lang w:eastAsia="en-GB"/>
        </w:rPr>
        <w:t>3.</w:t>
      </w:r>
      <w:r>
        <w:rPr>
          <w:rFonts w:ascii="Arial" w:eastAsia="Times New Roman" w:hAnsi="Arial" w:cs="Arial"/>
          <w:lang w:eastAsia="en-GB"/>
        </w:rPr>
        <w:tab/>
      </w:r>
      <w:r w:rsidR="00B11732" w:rsidRPr="00432DA7">
        <w:rPr>
          <w:rFonts w:ascii="Arial" w:eastAsia="Times New Roman" w:hAnsi="Arial" w:cs="Arial"/>
          <w:b/>
          <w:bCs/>
          <w:sz w:val="28"/>
          <w:szCs w:val="28"/>
          <w:lang w:eastAsia="en-GB"/>
        </w:rPr>
        <w:t xml:space="preserve">In the event that the first and second respondents fail to deliver the property to the applicants, and remain in occupation for a period of </w:t>
      </w:r>
      <w:r w:rsidR="001278C7" w:rsidRPr="00432DA7">
        <w:rPr>
          <w:rFonts w:ascii="Arial" w:eastAsia="Times New Roman" w:hAnsi="Arial" w:cs="Arial"/>
          <w:b/>
          <w:bCs/>
          <w:sz w:val="28"/>
          <w:szCs w:val="28"/>
          <w:lang w:eastAsia="en-GB"/>
        </w:rPr>
        <w:t xml:space="preserve">fourteen </w:t>
      </w:r>
      <w:r w:rsidR="00B11732" w:rsidRPr="00432DA7">
        <w:rPr>
          <w:rFonts w:ascii="Arial" w:eastAsia="Times New Roman" w:hAnsi="Arial" w:cs="Arial"/>
          <w:b/>
          <w:bCs/>
          <w:sz w:val="28"/>
          <w:szCs w:val="28"/>
          <w:lang w:eastAsia="en-GB"/>
        </w:rPr>
        <w:t xml:space="preserve">days of this order, the Sheriff of the Court is authorised to eject the applicants from the property, and where necessary, enlist the assistance of the South African Police Services to give effect to this order. </w:t>
      </w:r>
    </w:p>
    <w:p w14:paraId="3F70D80A" w14:textId="77777777" w:rsidR="001278C7" w:rsidRPr="001278C7" w:rsidRDefault="001278C7" w:rsidP="001278C7">
      <w:pPr>
        <w:pStyle w:val="ListParagraph"/>
        <w:rPr>
          <w:rFonts w:ascii="Arial" w:eastAsia="Times New Roman" w:hAnsi="Arial" w:cs="Arial"/>
          <w:b/>
          <w:bCs/>
          <w:sz w:val="28"/>
          <w:szCs w:val="28"/>
          <w:lang w:eastAsia="en-GB"/>
        </w:rPr>
      </w:pPr>
    </w:p>
    <w:p w14:paraId="3D09E3B1" w14:textId="77486888" w:rsidR="001278C7" w:rsidRPr="00432DA7" w:rsidRDefault="00432DA7" w:rsidP="00432DA7">
      <w:pPr>
        <w:spacing w:line="360" w:lineRule="auto"/>
        <w:ind w:left="644" w:hanging="360"/>
        <w:jc w:val="both"/>
        <w:rPr>
          <w:rFonts w:ascii="Arial" w:eastAsia="Times New Roman" w:hAnsi="Arial" w:cs="Arial"/>
          <w:b/>
          <w:bCs/>
          <w:sz w:val="28"/>
          <w:szCs w:val="28"/>
          <w:lang w:eastAsia="en-GB"/>
        </w:rPr>
      </w:pPr>
      <w:r>
        <w:rPr>
          <w:rFonts w:ascii="Arial" w:eastAsia="Times New Roman" w:hAnsi="Arial" w:cs="Arial"/>
          <w:lang w:eastAsia="en-GB"/>
        </w:rPr>
        <w:t>4.</w:t>
      </w:r>
      <w:r>
        <w:rPr>
          <w:rFonts w:ascii="Arial" w:eastAsia="Times New Roman" w:hAnsi="Arial" w:cs="Arial"/>
          <w:lang w:eastAsia="en-GB"/>
        </w:rPr>
        <w:tab/>
      </w:r>
      <w:r w:rsidR="001278C7" w:rsidRPr="00432DA7">
        <w:rPr>
          <w:rFonts w:ascii="Arial" w:eastAsia="Times New Roman" w:hAnsi="Arial" w:cs="Arial"/>
          <w:b/>
          <w:bCs/>
          <w:sz w:val="28"/>
          <w:szCs w:val="28"/>
          <w:lang w:eastAsia="en-GB"/>
        </w:rPr>
        <w:t xml:space="preserve">Service of this order shall be effected on the respondents by the Sheriff of the Court. To the extent that personal service cannot be effected, service shall be effected by placing copies of the order at the main entrance of the property where possible, and at </w:t>
      </w:r>
      <w:r w:rsidR="007D053B" w:rsidRPr="00432DA7">
        <w:rPr>
          <w:rFonts w:ascii="Arial" w:eastAsia="Times New Roman" w:hAnsi="Arial" w:cs="Arial"/>
          <w:b/>
          <w:bCs/>
          <w:sz w:val="28"/>
          <w:szCs w:val="28"/>
          <w:lang w:eastAsia="en-GB"/>
        </w:rPr>
        <w:t>the most visible</w:t>
      </w:r>
      <w:r w:rsidR="001278C7" w:rsidRPr="00432DA7">
        <w:rPr>
          <w:rFonts w:ascii="Arial" w:eastAsia="Times New Roman" w:hAnsi="Arial" w:cs="Arial"/>
          <w:b/>
          <w:bCs/>
          <w:sz w:val="28"/>
          <w:szCs w:val="28"/>
          <w:lang w:eastAsia="en-GB"/>
        </w:rPr>
        <w:t xml:space="preserve"> </w:t>
      </w:r>
      <w:r w:rsidR="007D053B" w:rsidRPr="00432DA7">
        <w:rPr>
          <w:rFonts w:ascii="Arial" w:eastAsia="Times New Roman" w:hAnsi="Arial" w:cs="Arial"/>
          <w:b/>
          <w:bCs/>
          <w:sz w:val="28"/>
          <w:szCs w:val="28"/>
          <w:lang w:eastAsia="en-GB"/>
        </w:rPr>
        <w:t>areas</w:t>
      </w:r>
      <w:r w:rsidR="001278C7" w:rsidRPr="00432DA7">
        <w:rPr>
          <w:rFonts w:ascii="Arial" w:eastAsia="Times New Roman" w:hAnsi="Arial" w:cs="Arial"/>
          <w:b/>
          <w:bCs/>
          <w:sz w:val="28"/>
          <w:szCs w:val="28"/>
          <w:lang w:eastAsia="en-GB"/>
        </w:rPr>
        <w:t xml:space="preserve"> on the property.  </w:t>
      </w:r>
    </w:p>
    <w:p w14:paraId="67B1B82A" w14:textId="77777777" w:rsidR="001278C7" w:rsidRPr="001278C7" w:rsidRDefault="001278C7" w:rsidP="001278C7">
      <w:pPr>
        <w:spacing w:line="360" w:lineRule="auto"/>
        <w:jc w:val="both"/>
        <w:rPr>
          <w:rFonts w:ascii="Arial" w:eastAsia="Times New Roman" w:hAnsi="Arial" w:cs="Arial"/>
          <w:b/>
          <w:bCs/>
          <w:sz w:val="28"/>
          <w:szCs w:val="28"/>
          <w:lang w:eastAsia="en-GB"/>
        </w:rPr>
      </w:pPr>
    </w:p>
    <w:p w14:paraId="063BF4C3" w14:textId="41A38B09" w:rsidR="001278C7" w:rsidRPr="00432DA7" w:rsidRDefault="00432DA7" w:rsidP="00432DA7">
      <w:pPr>
        <w:spacing w:line="360" w:lineRule="auto"/>
        <w:ind w:left="644" w:hanging="360"/>
        <w:jc w:val="both"/>
        <w:rPr>
          <w:rFonts w:ascii="Arial" w:eastAsia="Times New Roman" w:hAnsi="Arial" w:cs="Arial"/>
          <w:b/>
          <w:bCs/>
          <w:sz w:val="28"/>
          <w:szCs w:val="28"/>
          <w:lang w:eastAsia="en-GB"/>
        </w:rPr>
      </w:pPr>
      <w:r>
        <w:rPr>
          <w:rFonts w:ascii="Arial" w:eastAsia="Times New Roman" w:hAnsi="Arial" w:cs="Arial"/>
          <w:lang w:eastAsia="en-GB"/>
        </w:rPr>
        <w:t>5.</w:t>
      </w:r>
      <w:r>
        <w:rPr>
          <w:rFonts w:ascii="Arial" w:eastAsia="Times New Roman" w:hAnsi="Arial" w:cs="Arial"/>
          <w:lang w:eastAsia="en-GB"/>
        </w:rPr>
        <w:tab/>
      </w:r>
      <w:r w:rsidR="001278C7" w:rsidRPr="00432DA7">
        <w:rPr>
          <w:rFonts w:ascii="Arial" w:eastAsia="Times New Roman" w:hAnsi="Arial" w:cs="Arial"/>
          <w:b/>
          <w:bCs/>
          <w:sz w:val="28"/>
          <w:szCs w:val="28"/>
          <w:lang w:eastAsia="en-GB"/>
        </w:rPr>
        <w:t>The counter- application is dismissed with costs.</w:t>
      </w:r>
    </w:p>
    <w:p w14:paraId="4F5916F8" w14:textId="77777777" w:rsidR="00B11732" w:rsidRDefault="00B11732" w:rsidP="00B11732">
      <w:pPr>
        <w:pStyle w:val="ListParagraph"/>
        <w:spacing w:after="0" w:line="360" w:lineRule="auto"/>
        <w:jc w:val="both"/>
        <w:rPr>
          <w:rFonts w:ascii="Arial" w:eastAsia="Times New Roman" w:hAnsi="Arial" w:cs="Arial"/>
          <w:b/>
          <w:bCs/>
          <w:sz w:val="28"/>
          <w:szCs w:val="28"/>
          <w:lang w:eastAsia="en-GB"/>
        </w:rPr>
      </w:pPr>
    </w:p>
    <w:p w14:paraId="295AF0D6" w14:textId="513A98CF" w:rsidR="00B11732" w:rsidRPr="00432DA7" w:rsidRDefault="00432DA7" w:rsidP="00432DA7">
      <w:pPr>
        <w:spacing w:line="360" w:lineRule="auto"/>
        <w:ind w:left="644" w:hanging="360"/>
        <w:jc w:val="both"/>
        <w:rPr>
          <w:rFonts w:ascii="Arial" w:eastAsia="Times New Roman" w:hAnsi="Arial" w:cs="Arial"/>
          <w:b/>
          <w:bCs/>
          <w:sz w:val="28"/>
          <w:szCs w:val="28"/>
          <w:lang w:eastAsia="en-GB"/>
        </w:rPr>
      </w:pPr>
      <w:r w:rsidRPr="00EF2A9B">
        <w:rPr>
          <w:rFonts w:ascii="Arial" w:eastAsia="Times New Roman" w:hAnsi="Arial" w:cs="Arial"/>
          <w:lang w:eastAsia="en-GB"/>
        </w:rPr>
        <w:t>6.</w:t>
      </w:r>
      <w:r w:rsidRPr="00EF2A9B">
        <w:rPr>
          <w:rFonts w:ascii="Arial" w:eastAsia="Times New Roman" w:hAnsi="Arial" w:cs="Arial"/>
          <w:lang w:eastAsia="en-GB"/>
        </w:rPr>
        <w:tab/>
      </w:r>
      <w:r w:rsidR="00B11732" w:rsidRPr="00432DA7">
        <w:rPr>
          <w:rFonts w:ascii="Arial" w:eastAsia="Times New Roman" w:hAnsi="Arial" w:cs="Arial"/>
          <w:b/>
          <w:bCs/>
          <w:sz w:val="28"/>
          <w:szCs w:val="28"/>
          <w:lang w:eastAsia="en-GB"/>
        </w:rPr>
        <w:t>The costs of the application shall be borne by the respondent</w:t>
      </w:r>
      <w:r w:rsidR="001278C7" w:rsidRPr="00432DA7">
        <w:rPr>
          <w:rFonts w:ascii="Arial" w:eastAsia="Times New Roman" w:hAnsi="Arial" w:cs="Arial"/>
          <w:b/>
          <w:bCs/>
          <w:sz w:val="28"/>
          <w:szCs w:val="28"/>
          <w:lang w:eastAsia="en-GB"/>
        </w:rPr>
        <w:t xml:space="preserve"> on a scale </w:t>
      </w:r>
      <w:r w:rsidR="00DA30E2" w:rsidRPr="00432DA7">
        <w:rPr>
          <w:rFonts w:ascii="Arial" w:eastAsia="Times New Roman" w:hAnsi="Arial" w:cs="Arial"/>
          <w:b/>
          <w:bCs/>
          <w:sz w:val="28"/>
          <w:szCs w:val="28"/>
          <w:lang w:eastAsia="en-GB"/>
        </w:rPr>
        <w:t>as between attorney and client</w:t>
      </w:r>
      <w:r w:rsidR="001278C7" w:rsidRPr="00432DA7">
        <w:rPr>
          <w:rFonts w:ascii="Arial" w:eastAsia="Times New Roman" w:hAnsi="Arial" w:cs="Arial"/>
          <w:b/>
          <w:bCs/>
          <w:sz w:val="28"/>
          <w:szCs w:val="28"/>
          <w:lang w:eastAsia="en-GB"/>
        </w:rPr>
        <w:t>.</w:t>
      </w:r>
      <w:r w:rsidR="00B11732" w:rsidRPr="00432DA7">
        <w:rPr>
          <w:rFonts w:ascii="Arial" w:eastAsia="Times New Roman" w:hAnsi="Arial" w:cs="Arial"/>
          <w:b/>
          <w:bCs/>
          <w:sz w:val="28"/>
          <w:szCs w:val="28"/>
          <w:lang w:eastAsia="en-GB"/>
        </w:rPr>
        <w:t xml:space="preserve"> </w:t>
      </w:r>
    </w:p>
    <w:p w14:paraId="313A94F2" w14:textId="77777777" w:rsidR="00EA23E1" w:rsidRDefault="00EA23E1" w:rsidP="00B11732">
      <w:pPr>
        <w:pStyle w:val="ListParagraph"/>
        <w:spacing w:line="480" w:lineRule="auto"/>
        <w:jc w:val="both"/>
        <w:rPr>
          <w:rFonts w:ascii="Arial" w:eastAsia="Times New Roman" w:hAnsi="Arial" w:cs="Arial"/>
          <w:bCs/>
          <w:sz w:val="28"/>
          <w:szCs w:val="28"/>
          <w:lang w:eastAsia="en-GB"/>
        </w:rPr>
      </w:pPr>
    </w:p>
    <w:p w14:paraId="0A693EF7" w14:textId="7603A162" w:rsidR="001278C7" w:rsidRDefault="004E7D90" w:rsidP="00011DD1">
      <w:pPr>
        <w:spacing w:line="480" w:lineRule="auto"/>
        <w:ind w:left="5040"/>
        <w:rPr>
          <w:rFonts w:ascii="Arial" w:eastAsia="Times New Roman" w:hAnsi="Arial" w:cs="Arial"/>
          <w:bCs/>
          <w:sz w:val="16"/>
          <w:szCs w:val="16"/>
          <w:lang w:eastAsia="en-GB"/>
        </w:rPr>
      </w:pPr>
      <w:r>
        <w:rPr>
          <w:rFonts w:ascii="Arial" w:eastAsia="Times New Roman" w:hAnsi="Arial" w:cs="Arial"/>
          <w:bCs/>
          <w:sz w:val="16"/>
          <w:szCs w:val="16"/>
          <w:lang w:eastAsia="en-GB"/>
        </w:rPr>
        <w:t>____________________________________________</w:t>
      </w:r>
    </w:p>
    <w:p w14:paraId="3F808D7D" w14:textId="36F259BB" w:rsidR="001278C7" w:rsidRDefault="001278C7" w:rsidP="001278C7">
      <w:pPr>
        <w:spacing w:line="480" w:lineRule="auto"/>
        <w:ind w:left="1080" w:hanging="720"/>
        <w:jc w:val="right"/>
        <w:rPr>
          <w:rFonts w:ascii="Arial" w:eastAsia="Times New Roman" w:hAnsi="Arial" w:cs="Arial"/>
          <w:sz w:val="28"/>
          <w:szCs w:val="28"/>
          <w:lang w:eastAsia="en-GB"/>
        </w:rPr>
      </w:pPr>
      <w:r>
        <w:rPr>
          <w:rFonts w:ascii="Arial" w:eastAsia="Times New Roman" w:hAnsi="Arial" w:cs="Arial"/>
          <w:sz w:val="28"/>
          <w:szCs w:val="28"/>
          <w:lang w:eastAsia="en-GB"/>
        </w:rPr>
        <w:t>S MFENYANA</w:t>
      </w:r>
    </w:p>
    <w:p w14:paraId="53EF9CCA" w14:textId="77777777" w:rsidR="00011DD1" w:rsidRDefault="001278C7" w:rsidP="00011DD1">
      <w:pPr>
        <w:spacing w:line="480" w:lineRule="auto"/>
        <w:ind w:left="1080" w:hanging="720"/>
        <w:jc w:val="right"/>
        <w:rPr>
          <w:rFonts w:ascii="Arial" w:eastAsia="Times New Roman" w:hAnsi="Arial" w:cs="Arial"/>
          <w:sz w:val="28"/>
          <w:szCs w:val="28"/>
          <w:lang w:eastAsia="en-GB"/>
        </w:rPr>
      </w:pPr>
      <w:r>
        <w:rPr>
          <w:rFonts w:ascii="Arial" w:eastAsia="Times New Roman" w:hAnsi="Arial" w:cs="Arial"/>
          <w:sz w:val="28"/>
          <w:szCs w:val="28"/>
          <w:lang w:eastAsia="en-GB"/>
        </w:rPr>
        <w:t>JUDGE OF THE HIGH COURT OF SOUTH AFRIC</w:t>
      </w:r>
      <w:r w:rsidR="004E7D90">
        <w:rPr>
          <w:rFonts w:ascii="Arial" w:eastAsia="Times New Roman" w:hAnsi="Arial" w:cs="Arial"/>
          <w:sz w:val="28"/>
          <w:szCs w:val="28"/>
          <w:lang w:eastAsia="en-GB"/>
        </w:rPr>
        <w:t>A</w:t>
      </w:r>
    </w:p>
    <w:p w14:paraId="7D43F3A5" w14:textId="77777777" w:rsidR="00011DD1" w:rsidRDefault="001278C7" w:rsidP="00011DD1">
      <w:pPr>
        <w:spacing w:line="480" w:lineRule="auto"/>
        <w:ind w:left="1080" w:hanging="720"/>
        <w:jc w:val="right"/>
        <w:rPr>
          <w:rFonts w:ascii="Arial" w:eastAsia="Times New Roman" w:hAnsi="Arial" w:cs="Arial"/>
          <w:sz w:val="28"/>
          <w:szCs w:val="28"/>
          <w:lang w:eastAsia="en-GB"/>
        </w:rPr>
      </w:pPr>
      <w:r>
        <w:rPr>
          <w:rFonts w:ascii="Arial" w:eastAsia="Times New Roman" w:hAnsi="Arial" w:cs="Arial"/>
          <w:sz w:val="28"/>
          <w:szCs w:val="28"/>
          <w:lang w:eastAsia="en-GB"/>
        </w:rPr>
        <w:t>NORTHWEST DIVISION, MAHIKENG</w:t>
      </w:r>
    </w:p>
    <w:p w14:paraId="3C825821" w14:textId="73CF92E9" w:rsidR="00292856" w:rsidRPr="00011DD1" w:rsidRDefault="00292856" w:rsidP="00011DD1">
      <w:pPr>
        <w:spacing w:line="480" w:lineRule="auto"/>
        <w:rPr>
          <w:rFonts w:ascii="Arial" w:eastAsia="Times New Roman" w:hAnsi="Arial" w:cs="Arial"/>
          <w:sz w:val="28"/>
          <w:szCs w:val="28"/>
          <w:lang w:eastAsia="en-GB"/>
        </w:rPr>
      </w:pPr>
      <w:r w:rsidRPr="00F452A0">
        <w:rPr>
          <w:rFonts w:ascii="Arial" w:eastAsia="Times New Roman" w:hAnsi="Arial" w:cs="Arial"/>
          <w:b/>
          <w:sz w:val="28"/>
          <w:szCs w:val="28"/>
          <w:lang w:eastAsia="en-GB"/>
        </w:rPr>
        <w:lastRenderedPageBreak/>
        <w:t>Appearances:</w:t>
      </w:r>
    </w:p>
    <w:p w14:paraId="6F7BC4B9" w14:textId="77777777" w:rsidR="00292856" w:rsidRPr="00F77E80" w:rsidRDefault="00292856" w:rsidP="00292856">
      <w:pPr>
        <w:spacing w:line="480" w:lineRule="auto"/>
        <w:ind w:left="720" w:hanging="720"/>
        <w:jc w:val="both"/>
        <w:rPr>
          <w:rFonts w:ascii="Arial" w:eastAsia="Times New Roman" w:hAnsi="Arial" w:cs="Arial"/>
          <w:bCs/>
          <w:sz w:val="28"/>
          <w:szCs w:val="28"/>
          <w:lang w:eastAsia="en-GB"/>
        </w:rPr>
      </w:pPr>
    </w:p>
    <w:p w14:paraId="7A36EC22" w14:textId="6F4BDCCD" w:rsidR="00292856" w:rsidRPr="00F77E80" w:rsidRDefault="00292856" w:rsidP="00292856">
      <w:pPr>
        <w:spacing w:line="360" w:lineRule="auto"/>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 xml:space="preserve">On behalf of the </w:t>
      </w:r>
      <w:r w:rsidR="003B783C">
        <w:rPr>
          <w:rFonts w:ascii="Arial" w:eastAsia="Times New Roman" w:hAnsi="Arial" w:cs="Arial"/>
          <w:bCs/>
          <w:sz w:val="28"/>
          <w:szCs w:val="28"/>
          <w:lang w:eastAsia="en-GB"/>
        </w:rPr>
        <w:t>applicant</w:t>
      </w:r>
      <w:r w:rsidR="004D09CC">
        <w:rPr>
          <w:rFonts w:ascii="Arial" w:eastAsia="Times New Roman" w:hAnsi="Arial" w:cs="Arial"/>
          <w:bCs/>
          <w:sz w:val="28"/>
          <w:szCs w:val="28"/>
          <w:lang w:eastAsia="en-GB"/>
        </w:rPr>
        <w:t>s</w:t>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003B783C">
        <w:rPr>
          <w:rFonts w:ascii="Arial" w:eastAsia="Times New Roman" w:hAnsi="Arial" w:cs="Arial"/>
          <w:bCs/>
          <w:sz w:val="28"/>
          <w:szCs w:val="28"/>
          <w:lang w:eastAsia="en-GB"/>
        </w:rPr>
        <w:t xml:space="preserve">   </w:t>
      </w:r>
      <w:r w:rsidRPr="00F77E80">
        <w:rPr>
          <w:rFonts w:ascii="Arial" w:eastAsia="Times New Roman" w:hAnsi="Arial" w:cs="Arial"/>
          <w:bCs/>
          <w:sz w:val="28"/>
          <w:szCs w:val="28"/>
          <w:lang w:eastAsia="en-GB"/>
        </w:rPr>
        <w:t>:</w:t>
      </w:r>
      <w:r w:rsidRPr="00F77E80">
        <w:rPr>
          <w:rFonts w:ascii="Arial" w:eastAsia="Times New Roman" w:hAnsi="Arial" w:cs="Arial"/>
          <w:bCs/>
          <w:sz w:val="28"/>
          <w:szCs w:val="28"/>
          <w:lang w:eastAsia="en-GB"/>
        </w:rPr>
        <w:tab/>
      </w:r>
      <w:r w:rsidR="004D09CC">
        <w:rPr>
          <w:rFonts w:ascii="Arial" w:eastAsia="Times New Roman" w:hAnsi="Arial" w:cs="Arial"/>
          <w:bCs/>
          <w:sz w:val="28"/>
          <w:szCs w:val="28"/>
          <w:lang w:eastAsia="en-GB"/>
        </w:rPr>
        <w:t>PL Uys</w:t>
      </w:r>
    </w:p>
    <w:p w14:paraId="7B6949BB" w14:textId="173C616A" w:rsidR="004D09CC" w:rsidRDefault="00292856" w:rsidP="004D09CC">
      <w:pPr>
        <w:spacing w:line="360" w:lineRule="auto"/>
        <w:ind w:left="3600" w:hanging="3600"/>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Instructed by</w:t>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003B783C">
        <w:rPr>
          <w:rFonts w:ascii="Arial" w:eastAsia="Times New Roman" w:hAnsi="Arial" w:cs="Arial"/>
          <w:bCs/>
          <w:sz w:val="28"/>
          <w:szCs w:val="28"/>
          <w:lang w:eastAsia="en-GB"/>
        </w:rPr>
        <w:t xml:space="preserve">   </w:t>
      </w:r>
      <w:r w:rsidRPr="00F77E80">
        <w:rPr>
          <w:rFonts w:ascii="Arial" w:eastAsia="Times New Roman" w:hAnsi="Arial" w:cs="Arial"/>
          <w:bCs/>
          <w:sz w:val="28"/>
          <w:szCs w:val="28"/>
          <w:lang w:eastAsia="en-GB"/>
        </w:rPr>
        <w:t>:</w:t>
      </w:r>
      <w:r w:rsidRPr="00F77E80">
        <w:rPr>
          <w:rFonts w:ascii="Arial" w:eastAsia="Times New Roman" w:hAnsi="Arial" w:cs="Arial"/>
          <w:bCs/>
          <w:sz w:val="28"/>
          <w:szCs w:val="28"/>
          <w:lang w:eastAsia="en-GB"/>
        </w:rPr>
        <w:tab/>
      </w:r>
      <w:r w:rsidR="004D09CC">
        <w:rPr>
          <w:rFonts w:ascii="Arial" w:eastAsia="Times New Roman" w:hAnsi="Arial" w:cs="Arial"/>
          <w:bCs/>
          <w:sz w:val="28"/>
          <w:szCs w:val="28"/>
          <w:lang w:eastAsia="en-GB"/>
        </w:rPr>
        <w:t>Savage Jooste &amp; Adams Inc.</w:t>
      </w:r>
      <w:r w:rsidR="004D09CC">
        <w:rPr>
          <w:rFonts w:ascii="Arial" w:eastAsia="Times New Roman" w:hAnsi="Arial" w:cs="Arial"/>
          <w:bCs/>
          <w:sz w:val="28"/>
          <w:szCs w:val="28"/>
          <w:lang w:eastAsia="en-GB"/>
        </w:rPr>
        <w:tab/>
      </w:r>
    </w:p>
    <w:p w14:paraId="04367314" w14:textId="68DCFCFD" w:rsidR="00292856" w:rsidRPr="00F77E80" w:rsidRDefault="00292856" w:rsidP="00292856">
      <w:pPr>
        <w:spacing w:line="360" w:lineRule="auto"/>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c/o</w:t>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003B783C">
        <w:rPr>
          <w:rFonts w:ascii="Arial" w:eastAsia="Times New Roman" w:hAnsi="Arial" w:cs="Arial"/>
          <w:bCs/>
          <w:sz w:val="28"/>
          <w:szCs w:val="28"/>
          <w:lang w:eastAsia="en-GB"/>
        </w:rPr>
        <w:t xml:space="preserve">   </w:t>
      </w:r>
      <w:r w:rsidRPr="00F77E80">
        <w:rPr>
          <w:rFonts w:ascii="Arial" w:eastAsia="Times New Roman" w:hAnsi="Arial" w:cs="Arial"/>
          <w:bCs/>
          <w:sz w:val="28"/>
          <w:szCs w:val="28"/>
          <w:lang w:eastAsia="en-GB"/>
        </w:rPr>
        <w:t>:</w:t>
      </w:r>
      <w:r w:rsidRPr="00F77E80">
        <w:rPr>
          <w:rFonts w:ascii="Arial" w:eastAsia="Times New Roman" w:hAnsi="Arial" w:cs="Arial"/>
          <w:bCs/>
          <w:sz w:val="28"/>
          <w:szCs w:val="28"/>
          <w:lang w:eastAsia="en-GB"/>
        </w:rPr>
        <w:tab/>
      </w:r>
      <w:r w:rsidR="004D09CC">
        <w:rPr>
          <w:rFonts w:ascii="Arial" w:eastAsia="Times New Roman" w:hAnsi="Arial" w:cs="Arial"/>
          <w:bCs/>
          <w:sz w:val="28"/>
          <w:szCs w:val="28"/>
          <w:lang w:eastAsia="en-GB"/>
        </w:rPr>
        <w:t>Smit Neethling Inc.</w:t>
      </w:r>
    </w:p>
    <w:p w14:paraId="37E97D0A" w14:textId="06B0BA1A" w:rsidR="00292856" w:rsidRDefault="00292856" w:rsidP="00292856">
      <w:pPr>
        <w:spacing w:line="360" w:lineRule="auto"/>
        <w:jc w:val="both"/>
        <w:rPr>
          <w:rFonts w:ascii="Arial" w:hAnsi="Arial" w:cs="Arial"/>
          <w:bCs/>
          <w:sz w:val="28"/>
          <w:szCs w:val="28"/>
        </w:rPr>
      </w:pPr>
      <w:r w:rsidRPr="00F77E80">
        <w:rPr>
          <w:rFonts w:ascii="Arial" w:eastAsia="Times New Roman" w:hAnsi="Arial" w:cs="Arial"/>
          <w:bCs/>
          <w:sz w:val="28"/>
          <w:szCs w:val="28"/>
          <w:lang w:eastAsia="en-GB"/>
        </w:rPr>
        <w:t>Email</w:t>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Pr>
          <w:rFonts w:ascii="Arial" w:eastAsia="Times New Roman" w:hAnsi="Arial" w:cs="Arial"/>
          <w:bCs/>
          <w:sz w:val="28"/>
          <w:szCs w:val="28"/>
          <w:lang w:eastAsia="en-GB"/>
        </w:rPr>
        <w:tab/>
      </w:r>
      <w:r w:rsidR="003B783C">
        <w:rPr>
          <w:rFonts w:ascii="Arial" w:eastAsia="Times New Roman" w:hAnsi="Arial" w:cs="Arial"/>
          <w:bCs/>
          <w:sz w:val="28"/>
          <w:szCs w:val="28"/>
          <w:lang w:eastAsia="en-GB"/>
        </w:rPr>
        <w:t xml:space="preserve"> </w:t>
      </w:r>
      <w:r w:rsidR="004D09CC">
        <w:rPr>
          <w:rFonts w:ascii="Arial" w:eastAsia="Times New Roman" w:hAnsi="Arial" w:cs="Arial"/>
          <w:bCs/>
          <w:sz w:val="28"/>
          <w:szCs w:val="28"/>
          <w:lang w:eastAsia="en-GB"/>
        </w:rPr>
        <w:t xml:space="preserve">  </w:t>
      </w:r>
      <w:r w:rsidRPr="00F77E80">
        <w:rPr>
          <w:rFonts w:ascii="Arial" w:hAnsi="Arial" w:cs="Arial"/>
          <w:bCs/>
          <w:sz w:val="28"/>
          <w:szCs w:val="28"/>
        </w:rPr>
        <w:t>:</w:t>
      </w:r>
      <w:r w:rsidRPr="00F77E80">
        <w:rPr>
          <w:rFonts w:ascii="Arial" w:hAnsi="Arial" w:cs="Arial"/>
          <w:bCs/>
          <w:sz w:val="28"/>
          <w:szCs w:val="28"/>
        </w:rPr>
        <w:tab/>
      </w:r>
      <w:hyperlink r:id="rId9" w:history="1">
        <w:r w:rsidR="004D09CC" w:rsidRPr="009B35B7">
          <w:rPr>
            <w:rStyle w:val="Hyperlink"/>
            <w:rFonts w:ascii="Arial" w:hAnsi="Arial" w:cs="Arial"/>
            <w:bCs/>
            <w:sz w:val="28"/>
            <w:szCs w:val="28"/>
          </w:rPr>
          <w:t>magdelvb@savage.co.za</w:t>
        </w:r>
      </w:hyperlink>
    </w:p>
    <w:p w14:paraId="74B14247" w14:textId="476E4C65" w:rsidR="004D09CC" w:rsidRDefault="004D09CC" w:rsidP="00292856">
      <w:pPr>
        <w:spacing w:line="36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hyperlink r:id="rId10" w:history="1">
        <w:r w:rsidRPr="009B35B7">
          <w:rPr>
            <w:rStyle w:val="Hyperlink"/>
            <w:rFonts w:ascii="Arial" w:hAnsi="Arial" w:cs="Arial"/>
            <w:bCs/>
            <w:sz w:val="28"/>
            <w:szCs w:val="28"/>
          </w:rPr>
          <w:t>jacol@savage.co.za</w:t>
        </w:r>
      </w:hyperlink>
    </w:p>
    <w:p w14:paraId="64DC4F98" w14:textId="7D178168" w:rsidR="004D09CC" w:rsidRDefault="004D09CC" w:rsidP="00292856">
      <w:pPr>
        <w:spacing w:line="36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hyperlink r:id="rId11" w:history="1">
        <w:r w:rsidRPr="009B35B7">
          <w:rPr>
            <w:rStyle w:val="Hyperlink"/>
            <w:rFonts w:ascii="Arial" w:hAnsi="Arial" w:cs="Arial"/>
            <w:bCs/>
            <w:sz w:val="28"/>
            <w:szCs w:val="28"/>
          </w:rPr>
          <w:t>nicolene@smitneethling.co.za</w:t>
        </w:r>
      </w:hyperlink>
    </w:p>
    <w:p w14:paraId="639D385C" w14:textId="77777777" w:rsidR="004D09CC" w:rsidRDefault="004D09CC" w:rsidP="00292856">
      <w:pPr>
        <w:spacing w:line="360" w:lineRule="auto"/>
        <w:jc w:val="both"/>
        <w:rPr>
          <w:rFonts w:ascii="Arial" w:hAnsi="Arial" w:cs="Arial"/>
          <w:bCs/>
          <w:sz w:val="28"/>
          <w:szCs w:val="28"/>
        </w:rPr>
      </w:pPr>
    </w:p>
    <w:p w14:paraId="136EBA02" w14:textId="77777777" w:rsidR="00292856" w:rsidRPr="00FF3AF4" w:rsidRDefault="00292856" w:rsidP="00292856">
      <w:pPr>
        <w:spacing w:line="48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14:paraId="19E29C3F" w14:textId="1D5AB806" w:rsidR="00292856" w:rsidRPr="00F77E80" w:rsidRDefault="00292856" w:rsidP="003B783C">
      <w:pPr>
        <w:spacing w:line="360" w:lineRule="auto"/>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 xml:space="preserve">On behalf of the </w:t>
      </w:r>
      <w:r w:rsidR="004D09CC">
        <w:rPr>
          <w:rFonts w:ascii="Arial" w:eastAsia="Times New Roman" w:hAnsi="Arial" w:cs="Arial"/>
          <w:bCs/>
          <w:sz w:val="28"/>
          <w:szCs w:val="28"/>
          <w:lang w:eastAsia="en-GB"/>
        </w:rPr>
        <w:t>1</w:t>
      </w:r>
      <w:r w:rsidR="004D09CC" w:rsidRPr="004D09CC">
        <w:rPr>
          <w:rFonts w:ascii="Arial" w:eastAsia="Times New Roman" w:hAnsi="Arial" w:cs="Arial"/>
          <w:bCs/>
          <w:sz w:val="28"/>
          <w:szCs w:val="28"/>
          <w:vertAlign w:val="superscript"/>
          <w:lang w:eastAsia="en-GB"/>
        </w:rPr>
        <w:t>st</w:t>
      </w:r>
      <w:r w:rsidR="003B783C">
        <w:rPr>
          <w:rFonts w:ascii="Arial" w:eastAsia="Times New Roman" w:hAnsi="Arial" w:cs="Arial"/>
          <w:bCs/>
          <w:sz w:val="28"/>
          <w:szCs w:val="28"/>
          <w:lang w:eastAsia="en-GB"/>
        </w:rPr>
        <w:t xml:space="preserve"> respondent</w:t>
      </w:r>
      <w:r w:rsidR="004D09CC">
        <w:rPr>
          <w:rFonts w:ascii="Arial" w:eastAsia="Times New Roman" w:hAnsi="Arial" w:cs="Arial"/>
          <w:bCs/>
          <w:sz w:val="28"/>
          <w:szCs w:val="28"/>
          <w:lang w:eastAsia="en-GB"/>
        </w:rPr>
        <w:t>s</w:t>
      </w:r>
      <w:r w:rsidRPr="00F77E80">
        <w:rPr>
          <w:rFonts w:ascii="Arial" w:eastAsia="Times New Roman" w:hAnsi="Arial" w:cs="Arial"/>
          <w:bCs/>
          <w:sz w:val="28"/>
          <w:szCs w:val="28"/>
          <w:lang w:eastAsia="en-GB"/>
        </w:rPr>
        <w:tab/>
      </w:r>
      <w:r w:rsidR="003B783C">
        <w:rPr>
          <w:rFonts w:ascii="Arial" w:eastAsia="Times New Roman" w:hAnsi="Arial" w:cs="Arial"/>
          <w:bCs/>
          <w:sz w:val="28"/>
          <w:szCs w:val="28"/>
          <w:lang w:eastAsia="en-GB"/>
        </w:rPr>
        <w:t xml:space="preserve">   </w:t>
      </w:r>
      <w:r w:rsidRPr="00F77E80">
        <w:rPr>
          <w:rFonts w:ascii="Arial" w:eastAsia="Times New Roman" w:hAnsi="Arial" w:cs="Arial"/>
          <w:bCs/>
          <w:sz w:val="28"/>
          <w:szCs w:val="28"/>
          <w:lang w:eastAsia="en-GB"/>
        </w:rPr>
        <w:t>:</w:t>
      </w:r>
      <w:r w:rsidRPr="00F77E80">
        <w:rPr>
          <w:rFonts w:ascii="Arial" w:eastAsia="Times New Roman" w:hAnsi="Arial" w:cs="Arial"/>
          <w:bCs/>
          <w:sz w:val="28"/>
          <w:szCs w:val="28"/>
          <w:lang w:eastAsia="en-GB"/>
        </w:rPr>
        <w:tab/>
      </w:r>
      <w:r w:rsidR="004D09CC">
        <w:rPr>
          <w:rFonts w:ascii="Arial" w:eastAsia="Times New Roman" w:hAnsi="Arial" w:cs="Arial"/>
          <w:bCs/>
          <w:sz w:val="28"/>
          <w:szCs w:val="28"/>
          <w:lang w:eastAsia="en-GB"/>
        </w:rPr>
        <w:t>H. J Scholtz</w:t>
      </w:r>
    </w:p>
    <w:p w14:paraId="105A896A" w14:textId="429B9858" w:rsidR="003B783C" w:rsidRPr="00F77E80" w:rsidRDefault="003B783C" w:rsidP="006979EB">
      <w:pPr>
        <w:spacing w:line="360" w:lineRule="auto"/>
        <w:ind w:left="3600" w:hanging="3600"/>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Instructed by</w:t>
      </w:r>
      <w:r w:rsidRPr="00F77E80">
        <w:rPr>
          <w:rFonts w:ascii="Arial" w:eastAsia="Times New Roman" w:hAnsi="Arial" w:cs="Arial"/>
          <w:bCs/>
          <w:sz w:val="28"/>
          <w:szCs w:val="28"/>
          <w:lang w:eastAsia="en-GB"/>
        </w:rPr>
        <w:tab/>
      </w:r>
      <w:r w:rsidRPr="00F77E80">
        <w:rPr>
          <w:rFonts w:ascii="Arial" w:eastAsia="Times New Roman" w:hAnsi="Arial" w:cs="Arial"/>
          <w:bCs/>
          <w:sz w:val="28"/>
          <w:szCs w:val="28"/>
          <w:lang w:eastAsia="en-GB"/>
        </w:rPr>
        <w:tab/>
      </w:r>
      <w:r w:rsidR="004D09CC">
        <w:rPr>
          <w:rFonts w:ascii="Arial" w:eastAsia="Times New Roman" w:hAnsi="Arial" w:cs="Arial"/>
          <w:bCs/>
          <w:sz w:val="28"/>
          <w:szCs w:val="28"/>
          <w:lang w:eastAsia="en-GB"/>
        </w:rPr>
        <w:t xml:space="preserve">   </w:t>
      </w:r>
      <w:r w:rsidRPr="00F77E80">
        <w:rPr>
          <w:rFonts w:ascii="Arial" w:eastAsia="Times New Roman" w:hAnsi="Arial" w:cs="Arial"/>
          <w:bCs/>
          <w:sz w:val="28"/>
          <w:szCs w:val="28"/>
          <w:lang w:eastAsia="en-GB"/>
        </w:rPr>
        <w:t>:</w:t>
      </w:r>
      <w:r w:rsidR="006979EB">
        <w:rPr>
          <w:rFonts w:ascii="Arial" w:eastAsia="Times New Roman" w:hAnsi="Arial" w:cs="Arial"/>
          <w:bCs/>
          <w:sz w:val="28"/>
          <w:szCs w:val="28"/>
          <w:lang w:eastAsia="en-GB"/>
        </w:rPr>
        <w:tab/>
        <w:t>Semaushu Attorneys</w:t>
      </w:r>
      <w:r w:rsidRPr="00F77E80">
        <w:rPr>
          <w:rFonts w:ascii="Arial" w:eastAsia="Times New Roman" w:hAnsi="Arial" w:cs="Arial"/>
          <w:bCs/>
          <w:sz w:val="28"/>
          <w:szCs w:val="28"/>
          <w:lang w:eastAsia="en-GB"/>
        </w:rPr>
        <w:tab/>
      </w:r>
    </w:p>
    <w:p w14:paraId="7163039E" w14:textId="027F7369" w:rsidR="003B783C" w:rsidRDefault="003B783C" w:rsidP="003B783C">
      <w:pPr>
        <w:spacing w:line="360" w:lineRule="auto"/>
        <w:jc w:val="both"/>
        <w:rPr>
          <w:rFonts w:ascii="Arial" w:eastAsia="Times New Roman" w:hAnsi="Arial" w:cs="Arial"/>
          <w:bCs/>
          <w:sz w:val="28"/>
          <w:szCs w:val="28"/>
          <w:lang w:eastAsia="en-GB"/>
        </w:rPr>
      </w:pPr>
      <w:r w:rsidRPr="00F77E80">
        <w:rPr>
          <w:rFonts w:ascii="Arial" w:eastAsia="Times New Roman" w:hAnsi="Arial" w:cs="Arial"/>
          <w:bCs/>
          <w:sz w:val="28"/>
          <w:szCs w:val="28"/>
          <w:lang w:eastAsia="en-GB"/>
        </w:rPr>
        <w:t>Email</w:t>
      </w:r>
      <w:r w:rsidRPr="00F77E80">
        <w:rPr>
          <w:rFonts w:ascii="Arial" w:eastAsia="Times New Roman" w:hAnsi="Arial" w:cs="Arial"/>
          <w:bCs/>
          <w:sz w:val="28"/>
          <w:szCs w:val="28"/>
          <w:lang w:eastAsia="en-GB"/>
        </w:rPr>
        <w:tab/>
      </w:r>
      <w:r w:rsidR="00292856" w:rsidRPr="00F77E80">
        <w:rPr>
          <w:rFonts w:ascii="Arial" w:eastAsia="Times New Roman" w:hAnsi="Arial" w:cs="Arial"/>
          <w:bCs/>
          <w:sz w:val="28"/>
          <w:szCs w:val="28"/>
          <w:lang w:eastAsia="en-GB"/>
        </w:rPr>
        <w:tab/>
        <w:t xml:space="preserve"> </w:t>
      </w:r>
      <w:r w:rsidR="001278C7">
        <w:rPr>
          <w:rFonts w:ascii="Arial" w:eastAsia="Times New Roman" w:hAnsi="Arial" w:cs="Arial"/>
          <w:bCs/>
          <w:sz w:val="28"/>
          <w:szCs w:val="28"/>
          <w:lang w:eastAsia="en-GB"/>
        </w:rPr>
        <w:tab/>
      </w:r>
      <w:r w:rsidR="001278C7">
        <w:rPr>
          <w:rFonts w:ascii="Arial" w:eastAsia="Times New Roman" w:hAnsi="Arial" w:cs="Arial"/>
          <w:bCs/>
          <w:sz w:val="28"/>
          <w:szCs w:val="28"/>
          <w:lang w:eastAsia="en-GB"/>
        </w:rPr>
        <w:tab/>
      </w:r>
      <w:r w:rsidR="001278C7">
        <w:rPr>
          <w:rFonts w:ascii="Arial" w:eastAsia="Times New Roman" w:hAnsi="Arial" w:cs="Arial"/>
          <w:bCs/>
          <w:sz w:val="28"/>
          <w:szCs w:val="28"/>
          <w:lang w:eastAsia="en-GB"/>
        </w:rPr>
        <w:tab/>
      </w:r>
      <w:r w:rsidR="001278C7">
        <w:rPr>
          <w:rFonts w:ascii="Arial" w:eastAsia="Times New Roman" w:hAnsi="Arial" w:cs="Arial"/>
          <w:bCs/>
          <w:sz w:val="28"/>
          <w:szCs w:val="28"/>
          <w:lang w:eastAsia="en-GB"/>
        </w:rPr>
        <w:tab/>
        <w:t xml:space="preserve">   :</w:t>
      </w:r>
      <w:r w:rsidR="001278C7">
        <w:rPr>
          <w:rFonts w:ascii="Arial" w:eastAsia="Times New Roman" w:hAnsi="Arial" w:cs="Arial"/>
          <w:bCs/>
          <w:sz w:val="28"/>
          <w:szCs w:val="28"/>
          <w:lang w:eastAsia="en-GB"/>
        </w:rPr>
        <w:tab/>
      </w:r>
      <w:hyperlink r:id="rId12" w:history="1">
        <w:r w:rsidR="001278C7" w:rsidRPr="00272B32">
          <w:rPr>
            <w:rStyle w:val="Hyperlink"/>
            <w:rFonts w:ascii="Arial" w:eastAsia="Times New Roman" w:hAnsi="Arial" w:cs="Arial"/>
            <w:bCs/>
            <w:sz w:val="28"/>
            <w:szCs w:val="28"/>
            <w:lang w:eastAsia="en-GB"/>
          </w:rPr>
          <w:t>semaushu@telkomsa.net</w:t>
        </w:r>
      </w:hyperlink>
    </w:p>
    <w:p w14:paraId="77DB15FA" w14:textId="77777777" w:rsidR="001278C7" w:rsidRDefault="001278C7" w:rsidP="003B783C">
      <w:pPr>
        <w:spacing w:line="360" w:lineRule="auto"/>
        <w:jc w:val="both"/>
        <w:rPr>
          <w:rFonts w:ascii="Arial" w:eastAsia="Times New Roman" w:hAnsi="Arial" w:cs="Arial"/>
          <w:bCs/>
          <w:sz w:val="28"/>
          <w:szCs w:val="28"/>
          <w:lang w:eastAsia="en-GB"/>
        </w:rPr>
      </w:pPr>
    </w:p>
    <w:p w14:paraId="4051290D" w14:textId="217C39B9" w:rsidR="00292856" w:rsidRPr="00F77E80" w:rsidRDefault="00292856" w:rsidP="00292856">
      <w:pPr>
        <w:spacing w:line="360" w:lineRule="auto"/>
        <w:jc w:val="both"/>
        <w:rPr>
          <w:rFonts w:ascii="Verdana" w:hAnsi="Verdana"/>
          <w:bCs/>
          <w:color w:val="242121"/>
          <w:sz w:val="28"/>
          <w:szCs w:val="28"/>
        </w:rPr>
      </w:pPr>
      <w:r>
        <w:rPr>
          <w:rFonts w:ascii="Arial" w:hAnsi="Arial" w:cs="Arial"/>
          <w:bCs/>
          <w:color w:val="242121"/>
          <w:sz w:val="28"/>
          <w:szCs w:val="28"/>
        </w:rPr>
        <w:t xml:space="preserve">Date </w:t>
      </w:r>
      <w:r w:rsidR="001278C7">
        <w:rPr>
          <w:rFonts w:ascii="Arial" w:hAnsi="Arial" w:cs="Arial"/>
          <w:bCs/>
          <w:color w:val="242121"/>
          <w:sz w:val="28"/>
          <w:szCs w:val="28"/>
        </w:rPr>
        <w:t>of hearing</w:t>
      </w:r>
      <w:r w:rsidR="001278C7">
        <w:rPr>
          <w:rFonts w:ascii="Arial" w:hAnsi="Arial" w:cs="Arial"/>
          <w:bCs/>
          <w:color w:val="242121"/>
          <w:sz w:val="28"/>
          <w:szCs w:val="28"/>
        </w:rPr>
        <w:tab/>
      </w:r>
      <w:r w:rsidRPr="00F77E80">
        <w:rPr>
          <w:rFonts w:ascii="Arial" w:hAnsi="Arial" w:cs="Arial"/>
          <w:bCs/>
          <w:color w:val="242121"/>
          <w:sz w:val="28"/>
          <w:szCs w:val="28"/>
        </w:rPr>
        <w:tab/>
      </w:r>
      <w:r w:rsidRPr="00F77E80">
        <w:rPr>
          <w:rFonts w:ascii="Arial" w:hAnsi="Arial" w:cs="Arial"/>
          <w:bCs/>
          <w:color w:val="242121"/>
          <w:sz w:val="28"/>
          <w:szCs w:val="28"/>
        </w:rPr>
        <w:tab/>
      </w:r>
      <w:r w:rsidRPr="00F77E80">
        <w:rPr>
          <w:rFonts w:ascii="Arial" w:hAnsi="Arial" w:cs="Arial"/>
          <w:bCs/>
          <w:color w:val="242121"/>
          <w:sz w:val="28"/>
          <w:szCs w:val="28"/>
        </w:rPr>
        <w:tab/>
      </w:r>
      <w:r w:rsidR="003B783C">
        <w:rPr>
          <w:rFonts w:ascii="Arial" w:hAnsi="Arial" w:cs="Arial"/>
          <w:bCs/>
          <w:color w:val="242121"/>
          <w:sz w:val="28"/>
          <w:szCs w:val="28"/>
        </w:rPr>
        <w:t xml:space="preserve">    </w:t>
      </w:r>
      <w:r w:rsidRPr="00F77E80">
        <w:rPr>
          <w:rFonts w:ascii="Arial" w:hAnsi="Arial" w:cs="Arial"/>
          <w:bCs/>
          <w:color w:val="242121"/>
          <w:sz w:val="28"/>
          <w:szCs w:val="28"/>
        </w:rPr>
        <w:t>:     </w:t>
      </w:r>
      <w:r>
        <w:rPr>
          <w:rFonts w:ascii="Arial" w:hAnsi="Arial" w:cs="Arial"/>
          <w:bCs/>
          <w:color w:val="242121"/>
          <w:sz w:val="28"/>
          <w:szCs w:val="28"/>
        </w:rPr>
        <w:t xml:space="preserve">21 </w:t>
      </w:r>
      <w:r w:rsidR="004D09CC">
        <w:rPr>
          <w:rFonts w:ascii="Arial" w:hAnsi="Arial" w:cs="Arial"/>
          <w:bCs/>
          <w:color w:val="242121"/>
          <w:sz w:val="28"/>
          <w:szCs w:val="28"/>
        </w:rPr>
        <w:t>April</w:t>
      </w:r>
      <w:r w:rsidRPr="00F77E80">
        <w:rPr>
          <w:rFonts w:ascii="Arial" w:hAnsi="Arial" w:cs="Arial"/>
          <w:bCs/>
          <w:color w:val="242121"/>
          <w:sz w:val="28"/>
          <w:szCs w:val="28"/>
        </w:rPr>
        <w:t xml:space="preserve"> 2023</w:t>
      </w:r>
    </w:p>
    <w:p w14:paraId="04A0B1CA" w14:textId="0F7D4036" w:rsidR="00292856" w:rsidRPr="00F77E80" w:rsidRDefault="00292856" w:rsidP="00292856">
      <w:pPr>
        <w:pStyle w:val="NormalWeb"/>
        <w:shd w:val="clear" w:color="auto" w:fill="FFFFFF"/>
        <w:spacing w:before="0" w:beforeAutospacing="0" w:after="0" w:afterAutospacing="0" w:line="360" w:lineRule="auto"/>
        <w:rPr>
          <w:rFonts w:ascii="Verdana" w:hAnsi="Verdana"/>
          <w:bCs/>
          <w:color w:val="242121"/>
          <w:sz w:val="28"/>
          <w:szCs w:val="28"/>
        </w:rPr>
      </w:pPr>
      <w:r>
        <w:rPr>
          <w:rFonts w:ascii="Arial" w:hAnsi="Arial" w:cs="Arial"/>
          <w:bCs/>
          <w:color w:val="242121"/>
          <w:sz w:val="28"/>
          <w:szCs w:val="28"/>
        </w:rPr>
        <w:t xml:space="preserve">Date </w:t>
      </w:r>
      <w:r w:rsidR="001278C7">
        <w:rPr>
          <w:rFonts w:ascii="Arial" w:hAnsi="Arial" w:cs="Arial"/>
          <w:bCs/>
          <w:color w:val="242121"/>
          <w:sz w:val="28"/>
          <w:szCs w:val="28"/>
        </w:rPr>
        <w:t>of judgment</w:t>
      </w:r>
      <w:r w:rsidRPr="00F77E80">
        <w:rPr>
          <w:rFonts w:ascii="Arial" w:hAnsi="Arial" w:cs="Arial"/>
          <w:bCs/>
          <w:color w:val="242121"/>
          <w:sz w:val="28"/>
          <w:szCs w:val="28"/>
        </w:rPr>
        <w:tab/>
      </w:r>
      <w:r w:rsidRPr="00F77E80">
        <w:rPr>
          <w:rFonts w:ascii="Arial" w:hAnsi="Arial" w:cs="Arial"/>
          <w:bCs/>
          <w:color w:val="242121"/>
          <w:sz w:val="28"/>
          <w:szCs w:val="28"/>
        </w:rPr>
        <w:tab/>
      </w:r>
      <w:r w:rsidRPr="00F77E80">
        <w:rPr>
          <w:rFonts w:ascii="Arial" w:hAnsi="Arial" w:cs="Arial"/>
          <w:bCs/>
          <w:color w:val="242121"/>
          <w:sz w:val="28"/>
          <w:szCs w:val="28"/>
        </w:rPr>
        <w:tab/>
      </w:r>
      <w:r w:rsidR="003B783C">
        <w:rPr>
          <w:rFonts w:ascii="Arial" w:hAnsi="Arial" w:cs="Arial"/>
          <w:bCs/>
          <w:color w:val="242121"/>
          <w:sz w:val="28"/>
          <w:szCs w:val="28"/>
        </w:rPr>
        <w:t xml:space="preserve">   </w:t>
      </w:r>
      <w:r w:rsidR="001278C7">
        <w:rPr>
          <w:rFonts w:ascii="Arial" w:hAnsi="Arial" w:cs="Arial"/>
          <w:bCs/>
          <w:color w:val="242121"/>
          <w:sz w:val="28"/>
          <w:szCs w:val="28"/>
        </w:rPr>
        <w:tab/>
        <w:t xml:space="preserve">   </w:t>
      </w:r>
      <w:r w:rsidR="003B783C">
        <w:rPr>
          <w:rFonts w:ascii="Arial" w:hAnsi="Arial" w:cs="Arial"/>
          <w:bCs/>
          <w:color w:val="242121"/>
          <w:sz w:val="28"/>
          <w:szCs w:val="28"/>
        </w:rPr>
        <w:t xml:space="preserve"> </w:t>
      </w:r>
      <w:r w:rsidRPr="001278C7">
        <w:rPr>
          <w:rFonts w:ascii="Arial" w:hAnsi="Arial" w:cs="Arial"/>
          <w:bCs/>
          <w:color w:val="242121"/>
          <w:sz w:val="28"/>
          <w:szCs w:val="28"/>
        </w:rPr>
        <w:t xml:space="preserve">:     </w:t>
      </w:r>
      <w:r w:rsidR="001278C7" w:rsidRPr="001278C7">
        <w:rPr>
          <w:rFonts w:ascii="Arial" w:hAnsi="Arial" w:cs="Arial"/>
          <w:bCs/>
          <w:color w:val="242121"/>
          <w:sz w:val="28"/>
          <w:szCs w:val="28"/>
        </w:rPr>
        <w:t>3</w:t>
      </w:r>
      <w:r w:rsidR="007D053B">
        <w:rPr>
          <w:rFonts w:ascii="Arial" w:hAnsi="Arial" w:cs="Arial"/>
          <w:bCs/>
          <w:color w:val="242121"/>
          <w:sz w:val="28"/>
          <w:szCs w:val="28"/>
        </w:rPr>
        <w:t>1</w:t>
      </w:r>
      <w:r w:rsidR="001278C7" w:rsidRPr="001278C7">
        <w:rPr>
          <w:rFonts w:ascii="Arial" w:hAnsi="Arial" w:cs="Arial"/>
          <w:bCs/>
          <w:color w:val="242121"/>
          <w:sz w:val="28"/>
          <w:szCs w:val="28"/>
        </w:rPr>
        <w:t xml:space="preserve"> </w:t>
      </w:r>
      <w:r w:rsidRPr="001278C7">
        <w:rPr>
          <w:rFonts w:ascii="Arial" w:hAnsi="Arial" w:cs="Arial"/>
          <w:bCs/>
          <w:color w:val="242121"/>
          <w:sz w:val="28"/>
          <w:szCs w:val="28"/>
        </w:rPr>
        <w:t>January 2024</w:t>
      </w:r>
    </w:p>
    <w:p w14:paraId="34C76479" w14:textId="77777777" w:rsidR="00857456" w:rsidRDefault="00857456" w:rsidP="00292856">
      <w:pPr>
        <w:rPr>
          <w:rFonts w:ascii="Arial" w:hAnsi="Arial" w:cs="Arial"/>
          <w:sz w:val="28"/>
          <w:szCs w:val="28"/>
          <w:lang w:val="en-US"/>
        </w:rPr>
      </w:pPr>
    </w:p>
    <w:p w14:paraId="15E189ED" w14:textId="77777777" w:rsidR="00780220" w:rsidRDefault="00780220" w:rsidP="00292856">
      <w:pPr>
        <w:rPr>
          <w:rFonts w:ascii="Arial" w:hAnsi="Arial" w:cs="Arial"/>
          <w:sz w:val="28"/>
          <w:szCs w:val="28"/>
          <w:lang w:val="en-US"/>
        </w:rPr>
      </w:pPr>
    </w:p>
    <w:sectPr w:rsidR="00780220" w:rsidSect="00A43CAA">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9086" w14:textId="77777777" w:rsidR="00EC7904" w:rsidRDefault="00EC7904" w:rsidP="00FA60B2">
      <w:r>
        <w:separator/>
      </w:r>
    </w:p>
  </w:endnote>
  <w:endnote w:type="continuationSeparator" w:id="0">
    <w:p w14:paraId="166D3FC9" w14:textId="77777777" w:rsidR="00EC7904" w:rsidRDefault="00EC7904" w:rsidP="00FA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5ED5" w14:textId="77777777" w:rsidR="00EC7904" w:rsidRDefault="00EC7904" w:rsidP="00FA60B2">
      <w:r>
        <w:separator/>
      </w:r>
    </w:p>
  </w:footnote>
  <w:footnote w:type="continuationSeparator" w:id="0">
    <w:p w14:paraId="5CFEEE37" w14:textId="77777777" w:rsidR="00EC7904" w:rsidRDefault="00EC7904" w:rsidP="00FA60B2">
      <w:r>
        <w:continuationSeparator/>
      </w:r>
    </w:p>
  </w:footnote>
  <w:footnote w:id="1">
    <w:p w14:paraId="20AE2EDB" w14:textId="3CF9532E" w:rsidR="00C67AC3" w:rsidRPr="00C67AC3" w:rsidRDefault="00C67AC3">
      <w:pPr>
        <w:pStyle w:val="FootnoteText"/>
        <w:rPr>
          <w:lang w:val="en-US"/>
        </w:rPr>
      </w:pPr>
      <w:r>
        <w:rPr>
          <w:rStyle w:val="FootnoteReference"/>
        </w:rPr>
        <w:footnoteRef/>
      </w:r>
      <w:r>
        <w:t xml:space="preserve"> </w:t>
      </w:r>
      <w:r w:rsidR="00412E7B" w:rsidRPr="00783E2C">
        <w:rPr>
          <w:rFonts w:ascii="Arial" w:hAnsi="Arial" w:cs="Arial"/>
          <w:lang w:val="en-US"/>
        </w:rPr>
        <w:t>Translation by Google Translate.</w:t>
      </w:r>
      <w:r w:rsidR="00412E7B">
        <w:rPr>
          <w:lang w:val="en-US"/>
        </w:rPr>
        <w:t xml:space="preserve"> </w:t>
      </w:r>
    </w:p>
  </w:footnote>
  <w:footnote w:id="2">
    <w:p w14:paraId="25599D9F" w14:textId="27760BD7" w:rsidR="00EA23E1" w:rsidRPr="00EA23E1" w:rsidRDefault="00EA23E1">
      <w:pPr>
        <w:pStyle w:val="FootnoteText"/>
        <w:rPr>
          <w:lang w:val="en-US"/>
        </w:rPr>
      </w:pPr>
      <w:r w:rsidRPr="00EA23E1">
        <w:rPr>
          <w:rStyle w:val="FootnoteReference"/>
          <w:rFonts w:ascii="Arial" w:hAnsi="Arial" w:cs="Arial"/>
        </w:rPr>
        <w:footnoteRef/>
      </w:r>
      <w:r>
        <w:t xml:space="preserve"> </w:t>
      </w:r>
      <w:r w:rsidRPr="00EA23E1">
        <w:rPr>
          <w:rFonts w:ascii="Arial" w:hAnsi="Arial" w:cs="Arial"/>
          <w:lang w:val="en-US"/>
        </w:rPr>
        <w:t>Pieters and Another v Stemmett SC and Another (LCC 2022/139) [2023] ZALCC 4; [2023]2 All SA 234 (LCC) (3 February 2023)</w:t>
      </w:r>
      <w:r>
        <w:rPr>
          <w:rFonts w:ascii="Arial" w:hAnsi="Arial" w:cs="Arial"/>
          <w:lang w:val="en-US"/>
        </w:rPr>
        <w:t>.</w:t>
      </w:r>
    </w:p>
  </w:footnote>
  <w:footnote w:id="3">
    <w:p w14:paraId="6C8980E0" w14:textId="77777777" w:rsidR="00EA23E1" w:rsidRPr="00EA23E1" w:rsidRDefault="00EA23E1" w:rsidP="00EA23E1">
      <w:pPr>
        <w:pStyle w:val="FootnoteText"/>
        <w:rPr>
          <w:rFonts w:ascii="Arial" w:hAnsi="Arial" w:cs="Arial"/>
          <w:lang w:val="en-US"/>
        </w:rPr>
      </w:pPr>
      <w:r w:rsidRPr="00EA23E1">
        <w:rPr>
          <w:rStyle w:val="FootnoteReference"/>
          <w:rFonts w:ascii="Arial" w:hAnsi="Arial" w:cs="Arial"/>
        </w:rPr>
        <w:footnoteRef/>
      </w:r>
      <w:r w:rsidRPr="00EA23E1">
        <w:rPr>
          <w:rFonts w:ascii="Arial" w:hAnsi="Arial" w:cs="Arial"/>
        </w:rPr>
        <w:t xml:space="preserve"> (A336/2019) </w:t>
      </w:r>
      <w:r w:rsidRPr="00EA23E1">
        <w:rPr>
          <w:rFonts w:ascii="Arial" w:hAnsi="Arial" w:cs="Arial"/>
          <w:lang w:val="en-US"/>
        </w:rPr>
        <w:t xml:space="preserve">[2020] ZAWCHC 72 (4 August 2020). </w:t>
      </w:r>
    </w:p>
  </w:footnote>
  <w:footnote w:id="4">
    <w:p w14:paraId="5279E0FE" w14:textId="77777777" w:rsidR="00EA23E1" w:rsidRPr="00EA23E1" w:rsidRDefault="00EA23E1" w:rsidP="00EA23E1">
      <w:pPr>
        <w:pStyle w:val="FootnoteText"/>
        <w:rPr>
          <w:rFonts w:ascii="Arial" w:hAnsi="Arial" w:cs="Arial"/>
          <w:lang w:val="en-US"/>
        </w:rPr>
      </w:pPr>
      <w:r w:rsidRPr="00EA23E1">
        <w:rPr>
          <w:rStyle w:val="FootnoteReference"/>
          <w:rFonts w:ascii="Arial" w:hAnsi="Arial" w:cs="Arial"/>
        </w:rPr>
        <w:footnoteRef/>
      </w:r>
      <w:r w:rsidRPr="00EA23E1">
        <w:rPr>
          <w:rFonts w:ascii="Arial" w:hAnsi="Arial" w:cs="Arial"/>
        </w:rPr>
        <w:t xml:space="preserve"> </w:t>
      </w:r>
      <w:r w:rsidRPr="00EA23E1">
        <w:rPr>
          <w:rFonts w:ascii="Arial" w:hAnsi="Arial" w:cs="Arial"/>
          <w:lang w:val="en-US"/>
        </w:rPr>
        <w:t>Paragraph 21.</w:t>
      </w:r>
    </w:p>
  </w:footnote>
  <w:footnote w:id="5">
    <w:p w14:paraId="28EF2CF9" w14:textId="2E2BB188" w:rsidR="00EA23E1" w:rsidRPr="00EA23E1" w:rsidRDefault="00EA23E1">
      <w:pPr>
        <w:pStyle w:val="FootnoteText"/>
        <w:rPr>
          <w:rFonts w:ascii="Arial" w:hAnsi="Arial" w:cs="Arial"/>
          <w:lang w:val="en-US"/>
        </w:rPr>
      </w:pPr>
      <w:r w:rsidRPr="00EA23E1">
        <w:rPr>
          <w:rStyle w:val="FootnoteReference"/>
          <w:rFonts w:ascii="Arial" w:hAnsi="Arial" w:cs="Arial"/>
        </w:rPr>
        <w:footnoteRef/>
      </w:r>
      <w:r w:rsidRPr="00EA23E1">
        <w:rPr>
          <w:rFonts w:ascii="Arial" w:hAnsi="Arial" w:cs="Arial"/>
        </w:rPr>
        <w:t xml:space="preserve"> </w:t>
      </w:r>
      <w:r w:rsidRPr="00EA23E1">
        <w:rPr>
          <w:rFonts w:ascii="Arial" w:hAnsi="Arial" w:cs="Arial"/>
          <w:lang w:val="en-US"/>
        </w:rPr>
        <w:t>Pieters and Another v Stemmett SC and Another</w:t>
      </w:r>
      <w:r w:rsidR="00B11732">
        <w:rPr>
          <w:rFonts w:ascii="Arial" w:hAnsi="Arial" w:cs="Arial"/>
          <w:lang w:val="en-US"/>
        </w:rPr>
        <w:t xml:space="preserve"> supra, at </w:t>
      </w:r>
      <w:r>
        <w:rPr>
          <w:rFonts w:ascii="Arial" w:hAnsi="Arial" w:cs="Arial"/>
          <w:lang w:val="en-US"/>
        </w:rPr>
        <w:t>paragraph 14.</w:t>
      </w:r>
    </w:p>
  </w:footnote>
  <w:footnote w:id="6">
    <w:p w14:paraId="2E365B86" w14:textId="02164905" w:rsidR="001278C7" w:rsidRPr="001278C7" w:rsidRDefault="001278C7">
      <w:pPr>
        <w:pStyle w:val="FootnoteText"/>
        <w:rPr>
          <w:rFonts w:ascii="Arial" w:hAnsi="Arial" w:cs="Arial"/>
          <w:lang w:val="en-US"/>
        </w:rPr>
      </w:pPr>
      <w:r w:rsidRPr="001278C7">
        <w:rPr>
          <w:rStyle w:val="FootnoteReference"/>
          <w:rFonts w:ascii="Arial" w:hAnsi="Arial" w:cs="Arial"/>
        </w:rPr>
        <w:footnoteRef/>
      </w:r>
      <w:r w:rsidRPr="001278C7">
        <w:rPr>
          <w:rFonts w:ascii="Arial" w:hAnsi="Arial" w:cs="Arial"/>
        </w:rPr>
        <w:t xml:space="preserve"> </w:t>
      </w:r>
      <w:r w:rsidRPr="001278C7">
        <w:rPr>
          <w:rFonts w:ascii="Arial" w:hAnsi="Arial" w:cs="Arial"/>
          <w:lang w:val="en-US"/>
        </w:rPr>
        <w:t>[2017] JOL 38039 (CC).</w:t>
      </w:r>
    </w:p>
  </w:footnote>
  <w:footnote w:id="7">
    <w:p w14:paraId="41394DD1" w14:textId="2344E74B" w:rsidR="001278C7" w:rsidRPr="001278C7" w:rsidRDefault="001278C7">
      <w:pPr>
        <w:pStyle w:val="FootnoteText"/>
        <w:rPr>
          <w:lang w:val="en-US"/>
        </w:rPr>
      </w:pPr>
      <w:r w:rsidRPr="001278C7">
        <w:rPr>
          <w:rStyle w:val="FootnoteReference"/>
          <w:rFonts w:ascii="Arial" w:hAnsi="Arial" w:cs="Arial"/>
        </w:rPr>
        <w:footnoteRef/>
      </w:r>
      <w:r w:rsidRPr="001278C7">
        <w:rPr>
          <w:rFonts w:ascii="Arial" w:hAnsi="Arial" w:cs="Arial"/>
        </w:rPr>
        <w:t xml:space="preserve"> Paragraph 80</w:t>
      </w:r>
      <w:r>
        <w:rPr>
          <w:rFonts w:ascii="Arial" w:hAnsi="Arial" w:cs="Arial"/>
        </w:rPr>
        <w:t xml:space="preserve">; In this regard see also: </w:t>
      </w:r>
      <w:r w:rsidRPr="001278C7">
        <w:rPr>
          <w:rFonts w:ascii="Arial" w:eastAsia="Times New Roman" w:hAnsi="Arial" w:cs="Arial"/>
          <w:i/>
          <w:iCs/>
          <w:lang w:eastAsia="en-GB"/>
        </w:rPr>
        <w:t>Grobler v Phillips</w:t>
      </w:r>
      <w:r>
        <w:rPr>
          <w:rFonts w:ascii="Arial" w:eastAsia="Times New Roman" w:hAnsi="Arial" w:cs="Arial"/>
          <w:i/>
          <w:iCs/>
          <w:lang w:eastAsia="en-GB"/>
        </w:rPr>
        <w:t xml:space="preserve"> &amp; Others </w:t>
      </w:r>
      <w:r w:rsidRPr="001278C7">
        <w:rPr>
          <w:rFonts w:ascii="Arial" w:eastAsia="Times New Roman" w:hAnsi="Arial" w:cs="Arial"/>
          <w:lang w:eastAsia="en-GB"/>
        </w:rPr>
        <w:t>2023 (1) SA 321 (CC).</w:t>
      </w:r>
    </w:p>
  </w:footnote>
  <w:footnote w:id="8">
    <w:p w14:paraId="3476439E" w14:textId="30353F04" w:rsidR="009537C4" w:rsidRPr="007D053B" w:rsidRDefault="009537C4">
      <w:pPr>
        <w:pStyle w:val="FootnoteText"/>
        <w:rPr>
          <w:rFonts w:ascii="Arial" w:hAnsi="Arial" w:cs="Arial"/>
          <w:lang w:val="en-US"/>
        </w:rPr>
      </w:pPr>
      <w:r w:rsidRPr="007D053B">
        <w:rPr>
          <w:rStyle w:val="FootnoteReference"/>
          <w:rFonts w:ascii="Arial" w:hAnsi="Arial" w:cs="Arial"/>
        </w:rPr>
        <w:footnoteRef/>
      </w:r>
      <w:r w:rsidRPr="007D053B">
        <w:rPr>
          <w:rFonts w:ascii="Arial" w:hAnsi="Arial" w:cs="Arial"/>
        </w:rPr>
        <w:t xml:space="preserve"> </w:t>
      </w:r>
      <w:r w:rsidRPr="007D053B">
        <w:rPr>
          <w:rFonts w:ascii="Arial" w:hAnsi="Arial" w:cs="Arial"/>
          <w:lang w:val="en-US"/>
        </w:rPr>
        <w:t xml:space="preserve">In this regard see: </w:t>
      </w:r>
      <w:r w:rsidRPr="007D053B">
        <w:rPr>
          <w:rFonts w:ascii="Arial" w:hAnsi="Arial" w:cs="Arial"/>
          <w:i/>
          <w:iCs/>
          <w:lang w:val="en-US"/>
        </w:rPr>
        <w:t>Nel v Waterberg Landbouwers Ko-operatiewe Vereeniging</w:t>
      </w:r>
      <w:r w:rsidR="007D053B" w:rsidRPr="007D053B">
        <w:rPr>
          <w:rFonts w:ascii="Arial" w:hAnsi="Arial" w:cs="Arial"/>
          <w:lang w:val="en-GB"/>
        </w:rPr>
        <w:t xml:space="preserve"> 1946 AD 597.</w:t>
      </w:r>
    </w:p>
  </w:footnote>
  <w:footnote w:id="9">
    <w:p w14:paraId="7EA965DF" w14:textId="2D539AFE" w:rsidR="009537C4" w:rsidRPr="007D053B" w:rsidRDefault="009537C4">
      <w:pPr>
        <w:pStyle w:val="FootnoteText"/>
        <w:rPr>
          <w:rFonts w:ascii="Arial" w:hAnsi="Arial" w:cs="Arial"/>
          <w:lang w:val="en-US"/>
        </w:rPr>
      </w:pPr>
      <w:r w:rsidRPr="007D053B">
        <w:rPr>
          <w:rStyle w:val="FootnoteReference"/>
          <w:rFonts w:ascii="Arial" w:hAnsi="Arial" w:cs="Arial"/>
        </w:rPr>
        <w:footnoteRef/>
      </w:r>
      <w:r w:rsidRPr="007D053B">
        <w:rPr>
          <w:rFonts w:ascii="Arial" w:hAnsi="Arial" w:cs="Arial"/>
        </w:rPr>
        <w:t xml:space="preserve"> </w:t>
      </w:r>
      <w:r w:rsidRPr="007D053B">
        <w:rPr>
          <w:rFonts w:ascii="Arial" w:hAnsi="Arial" w:cs="Arial"/>
          <w:lang w:val="en-US"/>
        </w:rPr>
        <w:t>2019 (6) SA 253 (CC)</w:t>
      </w:r>
    </w:p>
  </w:footnote>
  <w:footnote w:id="10">
    <w:p w14:paraId="73342CB0" w14:textId="6E997CA2" w:rsidR="009537C4" w:rsidRPr="007D053B" w:rsidRDefault="009537C4">
      <w:pPr>
        <w:pStyle w:val="FootnoteText"/>
        <w:rPr>
          <w:rFonts w:ascii="Arial" w:hAnsi="Arial" w:cs="Arial"/>
          <w:lang w:val="en-US"/>
        </w:rPr>
      </w:pPr>
      <w:r w:rsidRPr="007D053B">
        <w:rPr>
          <w:rStyle w:val="FootnoteReference"/>
          <w:rFonts w:ascii="Arial" w:hAnsi="Arial" w:cs="Arial"/>
        </w:rPr>
        <w:footnoteRef/>
      </w:r>
      <w:r w:rsidRPr="007D053B">
        <w:rPr>
          <w:rFonts w:ascii="Arial" w:hAnsi="Arial" w:cs="Arial"/>
        </w:rPr>
        <w:t xml:space="preserve"> (</w:t>
      </w:r>
      <w:r w:rsidRPr="007D053B">
        <w:rPr>
          <w:rFonts w:ascii="Arial" w:hAnsi="Arial" w:cs="Arial"/>
          <w:lang w:val="en-US"/>
        </w:rPr>
        <w:t xml:space="preserve">2016) 37 ILJ 2815 (LAC).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0FFA" w14:textId="2AD5A211" w:rsidR="002E0F92" w:rsidRDefault="002E0F92">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FC"/>
    <w:multiLevelType w:val="hybridMultilevel"/>
    <w:tmpl w:val="886E56AA"/>
    <w:lvl w:ilvl="0" w:tplc="2848C20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E3F7E"/>
    <w:multiLevelType w:val="hybridMultilevel"/>
    <w:tmpl w:val="0E8A4498"/>
    <w:lvl w:ilvl="0" w:tplc="84B21AC0">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10961"/>
    <w:multiLevelType w:val="hybridMultilevel"/>
    <w:tmpl w:val="156E6660"/>
    <w:lvl w:ilvl="0" w:tplc="49A6EFE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0AC6A39"/>
    <w:multiLevelType w:val="hybridMultilevel"/>
    <w:tmpl w:val="0A282168"/>
    <w:lvl w:ilvl="0" w:tplc="80A25E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1F2716"/>
    <w:multiLevelType w:val="hybridMultilevel"/>
    <w:tmpl w:val="BAB407E4"/>
    <w:lvl w:ilvl="0" w:tplc="345C0EA8">
      <w:start w:val="1"/>
      <w:numFmt w:val="lowerLetter"/>
      <w:lvlText w:val="(%1)"/>
      <w:lvlJc w:val="left"/>
      <w:pPr>
        <w:ind w:left="2760" w:hanging="360"/>
      </w:pPr>
      <w:rPr>
        <w:rFonts w:hint="default"/>
      </w:rPr>
    </w:lvl>
    <w:lvl w:ilvl="1" w:tplc="08090019">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5" w15:restartNumberingAfterBreak="0">
    <w:nsid w:val="3EBC7EB0"/>
    <w:multiLevelType w:val="hybridMultilevel"/>
    <w:tmpl w:val="F5C4FFF0"/>
    <w:lvl w:ilvl="0" w:tplc="4B845C62">
      <w:start w:val="1"/>
      <w:numFmt w:val="lowerRoman"/>
      <w:lvlText w:val="(%1)"/>
      <w:lvlJc w:val="left"/>
      <w:pPr>
        <w:ind w:left="1440" w:hanging="720"/>
      </w:pPr>
      <w:rPr>
        <w:rFonts w:hint="default"/>
        <w:b w:val="0"/>
        <w:bCs/>
        <w:sz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415751"/>
    <w:multiLevelType w:val="hybridMultilevel"/>
    <w:tmpl w:val="42DECCB6"/>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F34D21"/>
    <w:multiLevelType w:val="hybridMultilevel"/>
    <w:tmpl w:val="5B0EBEB6"/>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8" w15:restartNumberingAfterBreak="0">
    <w:nsid w:val="53B0555D"/>
    <w:multiLevelType w:val="hybridMultilevel"/>
    <w:tmpl w:val="3344284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F3313"/>
    <w:multiLevelType w:val="hybridMultilevel"/>
    <w:tmpl w:val="74C2D3F6"/>
    <w:lvl w:ilvl="0" w:tplc="301AA7FA">
      <w:start w:val="9"/>
      <w:numFmt w:val="lowerLetter"/>
      <w:lvlText w:val="(%1)"/>
      <w:lvlJc w:val="left"/>
      <w:pPr>
        <w:ind w:left="2520" w:hanging="360"/>
      </w:pPr>
      <w:rPr>
        <w:rFonts w:ascii="Arial" w:hAnsi="Arial"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17A5E17"/>
    <w:multiLevelType w:val="hybridMultilevel"/>
    <w:tmpl w:val="8F5E8F6A"/>
    <w:lvl w:ilvl="0" w:tplc="7E365E46">
      <w:start w:val="1"/>
      <w:numFmt w:val="decimal"/>
      <w:lvlText w:val="%1."/>
      <w:lvlJc w:val="left"/>
      <w:pPr>
        <w:ind w:left="644"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71037"/>
    <w:multiLevelType w:val="multilevel"/>
    <w:tmpl w:val="97980EC2"/>
    <w:lvl w:ilvl="0">
      <w:start w:val="34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6A300741"/>
    <w:multiLevelType w:val="hybridMultilevel"/>
    <w:tmpl w:val="AF5860BC"/>
    <w:lvl w:ilvl="0" w:tplc="84B21A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B33346"/>
    <w:multiLevelType w:val="hybridMultilevel"/>
    <w:tmpl w:val="2EDC13D2"/>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11"/>
  </w:num>
  <w:num w:numId="3">
    <w:abstractNumId w:val="4"/>
  </w:num>
  <w:num w:numId="4">
    <w:abstractNumId w:val="9"/>
  </w:num>
  <w:num w:numId="5">
    <w:abstractNumId w:val="2"/>
  </w:num>
  <w:num w:numId="6">
    <w:abstractNumId w:val="3"/>
  </w:num>
  <w:num w:numId="7">
    <w:abstractNumId w:val="12"/>
  </w:num>
  <w:num w:numId="8">
    <w:abstractNumId w:val="1"/>
  </w:num>
  <w:num w:numId="9">
    <w:abstractNumId w:val="6"/>
  </w:num>
  <w:num w:numId="10">
    <w:abstractNumId w:val="13"/>
  </w:num>
  <w:num w:numId="11">
    <w:abstractNumId w:val="8"/>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56"/>
    <w:rsid w:val="00011DD1"/>
    <w:rsid w:val="00021F0E"/>
    <w:rsid w:val="000309D9"/>
    <w:rsid w:val="0004316C"/>
    <w:rsid w:val="000456EB"/>
    <w:rsid w:val="0004686D"/>
    <w:rsid w:val="0004772E"/>
    <w:rsid w:val="000755ED"/>
    <w:rsid w:val="00075A19"/>
    <w:rsid w:val="000A0613"/>
    <w:rsid w:val="000D1F32"/>
    <w:rsid w:val="000E300F"/>
    <w:rsid w:val="000E559F"/>
    <w:rsid w:val="00100293"/>
    <w:rsid w:val="00101CFD"/>
    <w:rsid w:val="00107497"/>
    <w:rsid w:val="001114CD"/>
    <w:rsid w:val="00120030"/>
    <w:rsid w:val="001278C7"/>
    <w:rsid w:val="00131D34"/>
    <w:rsid w:val="00140089"/>
    <w:rsid w:val="00166CE9"/>
    <w:rsid w:val="001E536E"/>
    <w:rsid w:val="001F2F91"/>
    <w:rsid w:val="00212525"/>
    <w:rsid w:val="00240323"/>
    <w:rsid w:val="0025236A"/>
    <w:rsid w:val="00254F1F"/>
    <w:rsid w:val="00256248"/>
    <w:rsid w:val="002566A6"/>
    <w:rsid w:val="00292856"/>
    <w:rsid w:val="002972FB"/>
    <w:rsid w:val="002A006D"/>
    <w:rsid w:val="002E0F92"/>
    <w:rsid w:val="002F382F"/>
    <w:rsid w:val="002F3CF1"/>
    <w:rsid w:val="00300F79"/>
    <w:rsid w:val="003266F6"/>
    <w:rsid w:val="00335F2D"/>
    <w:rsid w:val="00360C4F"/>
    <w:rsid w:val="00380B6A"/>
    <w:rsid w:val="003B783C"/>
    <w:rsid w:val="003D7FD6"/>
    <w:rsid w:val="003E0672"/>
    <w:rsid w:val="003F104F"/>
    <w:rsid w:val="00412E7B"/>
    <w:rsid w:val="0043259C"/>
    <w:rsid w:val="004329C4"/>
    <w:rsid w:val="00432DA7"/>
    <w:rsid w:val="004442D2"/>
    <w:rsid w:val="00454E6E"/>
    <w:rsid w:val="00460078"/>
    <w:rsid w:val="004B58AE"/>
    <w:rsid w:val="004D09CC"/>
    <w:rsid w:val="004E133F"/>
    <w:rsid w:val="004E7D90"/>
    <w:rsid w:val="00501BF3"/>
    <w:rsid w:val="00514B50"/>
    <w:rsid w:val="00536427"/>
    <w:rsid w:val="00537494"/>
    <w:rsid w:val="00586CF7"/>
    <w:rsid w:val="00596146"/>
    <w:rsid w:val="005A2CC6"/>
    <w:rsid w:val="005A7CB2"/>
    <w:rsid w:val="005B6724"/>
    <w:rsid w:val="005C7DD7"/>
    <w:rsid w:val="005E5E0A"/>
    <w:rsid w:val="0060639C"/>
    <w:rsid w:val="00617023"/>
    <w:rsid w:val="006351D5"/>
    <w:rsid w:val="006407EF"/>
    <w:rsid w:val="006548F5"/>
    <w:rsid w:val="006751D3"/>
    <w:rsid w:val="006916C9"/>
    <w:rsid w:val="006979EB"/>
    <w:rsid w:val="006D360A"/>
    <w:rsid w:val="006E49A4"/>
    <w:rsid w:val="00703DC2"/>
    <w:rsid w:val="00712006"/>
    <w:rsid w:val="00731758"/>
    <w:rsid w:val="00745D90"/>
    <w:rsid w:val="00771DAC"/>
    <w:rsid w:val="00780220"/>
    <w:rsid w:val="00783E2C"/>
    <w:rsid w:val="007915E9"/>
    <w:rsid w:val="00795C98"/>
    <w:rsid w:val="007A31F6"/>
    <w:rsid w:val="007D053B"/>
    <w:rsid w:val="008065FB"/>
    <w:rsid w:val="00807346"/>
    <w:rsid w:val="008415FE"/>
    <w:rsid w:val="00846E13"/>
    <w:rsid w:val="00857456"/>
    <w:rsid w:val="00894B62"/>
    <w:rsid w:val="008D6DE1"/>
    <w:rsid w:val="008E68A0"/>
    <w:rsid w:val="008F4FD3"/>
    <w:rsid w:val="00906411"/>
    <w:rsid w:val="009341AD"/>
    <w:rsid w:val="009406B3"/>
    <w:rsid w:val="00951D7F"/>
    <w:rsid w:val="009537C4"/>
    <w:rsid w:val="00954668"/>
    <w:rsid w:val="009546E6"/>
    <w:rsid w:val="009725AE"/>
    <w:rsid w:val="009D7285"/>
    <w:rsid w:val="00A21C41"/>
    <w:rsid w:val="00A347F4"/>
    <w:rsid w:val="00A43CAA"/>
    <w:rsid w:val="00A65AFC"/>
    <w:rsid w:val="00A96D8E"/>
    <w:rsid w:val="00AA0885"/>
    <w:rsid w:val="00AA1A65"/>
    <w:rsid w:val="00AA7EC4"/>
    <w:rsid w:val="00AB3AB1"/>
    <w:rsid w:val="00B11732"/>
    <w:rsid w:val="00B2624A"/>
    <w:rsid w:val="00B81771"/>
    <w:rsid w:val="00B85721"/>
    <w:rsid w:val="00BB4AEE"/>
    <w:rsid w:val="00BB576A"/>
    <w:rsid w:val="00BE7CC9"/>
    <w:rsid w:val="00C32543"/>
    <w:rsid w:val="00C67AC3"/>
    <w:rsid w:val="00C946DC"/>
    <w:rsid w:val="00CB4633"/>
    <w:rsid w:val="00CD6098"/>
    <w:rsid w:val="00CD6404"/>
    <w:rsid w:val="00CE4CE5"/>
    <w:rsid w:val="00D01105"/>
    <w:rsid w:val="00D059FC"/>
    <w:rsid w:val="00D93775"/>
    <w:rsid w:val="00D9418B"/>
    <w:rsid w:val="00DA30E2"/>
    <w:rsid w:val="00DA5C8C"/>
    <w:rsid w:val="00DB0526"/>
    <w:rsid w:val="00DC46EE"/>
    <w:rsid w:val="00DD1846"/>
    <w:rsid w:val="00DE23DB"/>
    <w:rsid w:val="00DF7AAF"/>
    <w:rsid w:val="00E11E24"/>
    <w:rsid w:val="00E31D7F"/>
    <w:rsid w:val="00E33310"/>
    <w:rsid w:val="00E6551E"/>
    <w:rsid w:val="00E76F6C"/>
    <w:rsid w:val="00E80BAA"/>
    <w:rsid w:val="00E85B8D"/>
    <w:rsid w:val="00EA23E1"/>
    <w:rsid w:val="00EC7904"/>
    <w:rsid w:val="00EE58F4"/>
    <w:rsid w:val="00EF2A9B"/>
    <w:rsid w:val="00F03C76"/>
    <w:rsid w:val="00F04A0A"/>
    <w:rsid w:val="00F4194D"/>
    <w:rsid w:val="00F57FDA"/>
    <w:rsid w:val="00FA0BD9"/>
    <w:rsid w:val="00FA60B2"/>
    <w:rsid w:val="00FA756C"/>
    <w:rsid w:val="00FA7EF2"/>
    <w:rsid w:val="00FD7ECD"/>
    <w:rsid w:val="00FE01D5"/>
    <w:rsid w:val="00FE3435"/>
    <w:rsid w:val="00FF40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B955"/>
  <w15:docId w15:val="{57A70474-1A70-E041-A570-27450B6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456"/>
    <w:pPr>
      <w:spacing w:before="100" w:beforeAutospacing="1" w:after="100" w:afterAutospacing="1"/>
    </w:pPr>
    <w:rPr>
      <w:rFonts w:ascii="Times New Roman" w:eastAsia="Times New Roman" w:hAnsi="Times New Roman" w:cs="Times New Roman"/>
      <w:lang w:eastAsia="en-ZA"/>
    </w:rPr>
  </w:style>
  <w:style w:type="paragraph" w:styleId="FootnoteText">
    <w:name w:val="footnote text"/>
    <w:basedOn w:val="Normal"/>
    <w:link w:val="FootnoteTextChar"/>
    <w:uiPriority w:val="99"/>
    <w:semiHidden/>
    <w:unhideWhenUsed/>
    <w:rsid w:val="00FA60B2"/>
    <w:rPr>
      <w:sz w:val="20"/>
      <w:szCs w:val="20"/>
    </w:rPr>
  </w:style>
  <w:style w:type="character" w:customStyle="1" w:styleId="FootnoteTextChar">
    <w:name w:val="Footnote Text Char"/>
    <w:basedOn w:val="DefaultParagraphFont"/>
    <w:link w:val="FootnoteText"/>
    <w:uiPriority w:val="99"/>
    <w:semiHidden/>
    <w:rsid w:val="00FA60B2"/>
    <w:rPr>
      <w:sz w:val="20"/>
      <w:szCs w:val="20"/>
    </w:rPr>
  </w:style>
  <w:style w:type="character" w:styleId="FootnoteReference">
    <w:name w:val="footnote reference"/>
    <w:basedOn w:val="DefaultParagraphFont"/>
    <w:uiPriority w:val="99"/>
    <w:semiHidden/>
    <w:unhideWhenUsed/>
    <w:rsid w:val="00FA60B2"/>
    <w:rPr>
      <w:vertAlign w:val="superscript"/>
    </w:rPr>
  </w:style>
  <w:style w:type="character" w:styleId="Emphasis">
    <w:name w:val="Emphasis"/>
    <w:basedOn w:val="DefaultParagraphFont"/>
    <w:uiPriority w:val="20"/>
    <w:qFormat/>
    <w:rsid w:val="00C32543"/>
    <w:rPr>
      <w:i/>
      <w:iCs/>
    </w:rPr>
  </w:style>
  <w:style w:type="character" w:customStyle="1" w:styleId="apple-converted-space">
    <w:name w:val="apple-converted-space"/>
    <w:basedOn w:val="DefaultParagraphFont"/>
    <w:rsid w:val="00C32543"/>
  </w:style>
  <w:style w:type="paragraph" w:styleId="ListParagraph">
    <w:name w:val="List Paragraph"/>
    <w:basedOn w:val="Normal"/>
    <w:uiPriority w:val="34"/>
    <w:qFormat/>
    <w:rsid w:val="00D9418B"/>
    <w:pPr>
      <w:spacing w:after="160" w:line="259" w:lineRule="auto"/>
      <w:ind w:left="720"/>
      <w:contextualSpacing/>
    </w:pPr>
    <w:rPr>
      <w:sz w:val="22"/>
      <w:szCs w:val="22"/>
    </w:rPr>
  </w:style>
  <w:style w:type="character" w:styleId="Hyperlink">
    <w:name w:val="Hyperlink"/>
    <w:basedOn w:val="DefaultParagraphFont"/>
    <w:uiPriority w:val="99"/>
    <w:unhideWhenUsed/>
    <w:rsid w:val="004D09CC"/>
    <w:rPr>
      <w:color w:val="0563C1" w:themeColor="hyperlink"/>
      <w:u w:val="single"/>
    </w:rPr>
  </w:style>
  <w:style w:type="character" w:customStyle="1" w:styleId="UnresolvedMention">
    <w:name w:val="Unresolved Mention"/>
    <w:basedOn w:val="DefaultParagraphFont"/>
    <w:uiPriority w:val="99"/>
    <w:semiHidden/>
    <w:unhideWhenUsed/>
    <w:rsid w:val="004D09CC"/>
    <w:rPr>
      <w:color w:val="605E5C"/>
      <w:shd w:val="clear" w:color="auto" w:fill="E1DFDD"/>
    </w:rPr>
  </w:style>
  <w:style w:type="character" w:styleId="FollowedHyperlink">
    <w:name w:val="FollowedHyperlink"/>
    <w:basedOn w:val="DefaultParagraphFont"/>
    <w:uiPriority w:val="99"/>
    <w:semiHidden/>
    <w:unhideWhenUsed/>
    <w:rsid w:val="004D09CC"/>
    <w:rPr>
      <w:color w:val="954F72" w:themeColor="followedHyperlink"/>
      <w:u w:val="single"/>
    </w:rPr>
  </w:style>
  <w:style w:type="paragraph" w:styleId="Header">
    <w:name w:val="header"/>
    <w:basedOn w:val="Normal"/>
    <w:link w:val="HeaderChar"/>
    <w:uiPriority w:val="99"/>
    <w:unhideWhenUsed/>
    <w:rsid w:val="002E0F92"/>
    <w:pPr>
      <w:tabs>
        <w:tab w:val="center" w:pos="4513"/>
        <w:tab w:val="right" w:pos="9026"/>
      </w:tabs>
    </w:pPr>
  </w:style>
  <w:style w:type="character" w:customStyle="1" w:styleId="HeaderChar">
    <w:name w:val="Header Char"/>
    <w:basedOn w:val="DefaultParagraphFont"/>
    <w:link w:val="Header"/>
    <w:uiPriority w:val="99"/>
    <w:rsid w:val="002E0F92"/>
  </w:style>
  <w:style w:type="paragraph" w:styleId="Footer">
    <w:name w:val="footer"/>
    <w:basedOn w:val="Normal"/>
    <w:link w:val="FooterChar"/>
    <w:uiPriority w:val="99"/>
    <w:unhideWhenUsed/>
    <w:rsid w:val="002E0F92"/>
    <w:pPr>
      <w:tabs>
        <w:tab w:val="center" w:pos="4513"/>
        <w:tab w:val="right" w:pos="9026"/>
      </w:tabs>
    </w:pPr>
  </w:style>
  <w:style w:type="character" w:customStyle="1" w:styleId="FooterChar">
    <w:name w:val="Footer Char"/>
    <w:basedOn w:val="DefaultParagraphFont"/>
    <w:link w:val="Footer"/>
    <w:uiPriority w:val="99"/>
    <w:rsid w:val="002E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aushu@telkoms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ne@smitneethling.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ol@savage.co.za" TargetMode="External"/><Relationship Id="rId4" Type="http://schemas.openxmlformats.org/officeDocument/2006/relationships/settings" Target="settings.xml"/><Relationship Id="rId9" Type="http://schemas.openxmlformats.org/officeDocument/2006/relationships/hyperlink" Target="mailto:magdelvb@sav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2CB8-A652-4700-9612-25C91308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Mfenyana</dc:creator>
  <cp:keywords/>
  <dc:description/>
  <cp:lastModifiedBy>Mary Bruce</cp:lastModifiedBy>
  <cp:revision>3</cp:revision>
  <cp:lastPrinted>2024-02-01T10:18:00Z</cp:lastPrinted>
  <dcterms:created xsi:type="dcterms:W3CDTF">2024-02-01T13:11:00Z</dcterms:created>
  <dcterms:modified xsi:type="dcterms:W3CDTF">2024-02-01T14:33:00Z</dcterms:modified>
</cp:coreProperties>
</file>