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8C99FDE" w14:textId="77777777" w:rsidR="006120CD" w:rsidRDefault="006120CD" w:rsidP="006120CD">
      <w:pPr>
        <w:spacing w:before="120"/>
        <w:jc w:val="center"/>
        <w:rPr>
          <w:sz w:val="18"/>
          <w:szCs w:val="18"/>
          <w:lang w:val="en-GB"/>
        </w:rPr>
      </w:pP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sidR="00EB24A5">
        <w:rPr>
          <w:color w:val="1F497D"/>
          <w:sz w:val="16"/>
          <w:szCs w:val="16"/>
          <w:lang w:eastAsia="en-ZA"/>
        </w:rPr>
        <w:fldChar w:fldCharType="begin"/>
      </w:r>
      <w:r w:rsidR="00EB24A5">
        <w:rPr>
          <w:color w:val="1F497D"/>
          <w:sz w:val="16"/>
          <w:szCs w:val="16"/>
          <w:lang w:eastAsia="en-ZA"/>
        </w:rPr>
        <w:instrText xml:space="preserve"> </w:instrText>
      </w:r>
      <w:r w:rsidR="00EB24A5">
        <w:rPr>
          <w:color w:val="1F497D"/>
          <w:sz w:val="16"/>
          <w:szCs w:val="16"/>
          <w:lang w:eastAsia="en-ZA"/>
        </w:rPr>
        <w:instrText>INCLUDEPICTURE  "cid:image003.png@01D1124C</w:instrText>
      </w:r>
      <w:r w:rsidR="00EB24A5">
        <w:rPr>
          <w:color w:val="1F497D"/>
          <w:sz w:val="16"/>
          <w:szCs w:val="16"/>
          <w:lang w:eastAsia="en-ZA"/>
        </w:rPr>
        <w:instrText>.FE52AAA0" \* MERGEFORMATINET</w:instrText>
      </w:r>
      <w:r w:rsidR="00EB24A5">
        <w:rPr>
          <w:color w:val="1F497D"/>
          <w:sz w:val="16"/>
          <w:szCs w:val="16"/>
          <w:lang w:eastAsia="en-ZA"/>
        </w:rPr>
        <w:instrText xml:space="preserve"> </w:instrText>
      </w:r>
      <w:r w:rsidR="00EB24A5">
        <w:rPr>
          <w:color w:val="1F497D"/>
          <w:sz w:val="16"/>
          <w:szCs w:val="16"/>
          <w:lang w:eastAsia="en-ZA"/>
        </w:rPr>
        <w:fldChar w:fldCharType="separate"/>
      </w:r>
      <w:r w:rsidR="00EB24A5">
        <w:rPr>
          <w:color w:val="1F497D"/>
          <w:sz w:val="16"/>
          <w:szCs w:val="16"/>
          <w:lang w:eastAsia="en-ZA"/>
        </w:rPr>
        <w:pict w14:anchorId="55B76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4.png@01D111A7.FB1038D0" style="width:106.5pt;height:106.5pt">
            <v:imagedata r:id="rId8" r:href="rId9"/>
          </v:shape>
        </w:pict>
      </w:r>
      <w:r w:rsidR="00EB24A5">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p>
    <w:p w14:paraId="6A070B25" w14:textId="77777777" w:rsidR="006120CD" w:rsidRDefault="006120CD" w:rsidP="006120CD">
      <w:pPr>
        <w:spacing w:before="120" w:line="240" w:lineRule="auto"/>
        <w:jc w:val="center"/>
        <w:rPr>
          <w:rFonts w:ascii="Calibri" w:hAnsi="Calibri" w:cs="Calibri"/>
          <w:b/>
        </w:rPr>
      </w:pPr>
      <w:r w:rsidRPr="007A7197">
        <w:rPr>
          <w:rFonts w:ascii="Calibri" w:hAnsi="Calibri" w:cs="Calibri"/>
          <w:b/>
        </w:rPr>
        <w:t>OFFICE OF THE CHIEF JUSTICE</w:t>
      </w:r>
    </w:p>
    <w:p w14:paraId="2B438241" w14:textId="77777777" w:rsidR="006120CD" w:rsidRDefault="006120CD" w:rsidP="006120CD">
      <w:pPr>
        <w:spacing w:line="240" w:lineRule="auto"/>
        <w:jc w:val="center"/>
        <w:rPr>
          <w:rFonts w:ascii="Arial" w:hAnsi="Arial" w:cs="Arial"/>
          <w:b/>
          <w:sz w:val="24"/>
          <w:szCs w:val="24"/>
          <w:lang w:val="en-GB"/>
        </w:rPr>
      </w:pPr>
      <w:r>
        <w:rPr>
          <w:rFonts w:ascii="Arial" w:hAnsi="Arial" w:cs="Arial"/>
          <w:b/>
          <w:sz w:val="24"/>
          <w:szCs w:val="24"/>
          <w:lang w:val="en-GB"/>
        </w:rPr>
        <w:t>IN THE HIGH COURT OF SOUTH AFRICA</w:t>
      </w:r>
    </w:p>
    <w:p w14:paraId="57E8BC19" w14:textId="77777777" w:rsidR="006120CD" w:rsidRDefault="006120CD" w:rsidP="006120CD">
      <w:pPr>
        <w:spacing w:line="240" w:lineRule="auto"/>
        <w:jc w:val="center"/>
        <w:rPr>
          <w:rFonts w:ascii="Arial" w:hAnsi="Arial" w:cs="Arial"/>
          <w:b/>
          <w:sz w:val="24"/>
          <w:szCs w:val="24"/>
          <w:lang w:val="en-GB"/>
        </w:rPr>
      </w:pPr>
      <w:r>
        <w:rPr>
          <w:rFonts w:ascii="Arial" w:hAnsi="Arial" w:cs="Arial"/>
          <w:b/>
          <w:sz w:val="24"/>
          <w:szCs w:val="24"/>
          <w:lang w:val="en-GB"/>
        </w:rPr>
        <w:t>(WESTERN CAPE DIVISION, CAPE TOWN)</w:t>
      </w:r>
    </w:p>
    <w:p w14:paraId="736459E3" w14:textId="77777777" w:rsidR="006120CD" w:rsidRDefault="006120CD" w:rsidP="00E57854">
      <w:pPr>
        <w:spacing w:line="240" w:lineRule="auto"/>
        <w:jc w:val="center"/>
        <w:rPr>
          <w:rFonts w:ascii="Arial" w:hAnsi="Arial" w:cs="Arial"/>
          <w:b/>
          <w:sz w:val="24"/>
          <w:szCs w:val="24"/>
          <w:lang w:val="en-GB"/>
        </w:rPr>
      </w:pPr>
    </w:p>
    <w:p w14:paraId="020A3EED" w14:textId="77777777" w:rsidR="00E57854" w:rsidRPr="00E57854" w:rsidRDefault="00E57854" w:rsidP="00E57854">
      <w:pPr>
        <w:spacing w:line="480" w:lineRule="auto"/>
        <w:jc w:val="right"/>
        <w:rPr>
          <w:rFonts w:ascii="Arial" w:hAnsi="Arial" w:cs="Arial"/>
          <w:b/>
          <w:sz w:val="24"/>
          <w:szCs w:val="24"/>
          <w:lang w:val="en-GB"/>
        </w:rPr>
      </w:pPr>
      <w:r w:rsidRPr="00E57854">
        <w:rPr>
          <w:rFonts w:ascii="Arial" w:hAnsi="Arial" w:cs="Arial"/>
          <w:b/>
          <w:sz w:val="24"/>
          <w:szCs w:val="24"/>
          <w:lang w:val="en-GB"/>
        </w:rPr>
        <w:t>CASE NO:</w:t>
      </w:r>
      <w:r w:rsidRPr="00E57854">
        <w:rPr>
          <w:rFonts w:ascii="Arial" w:hAnsi="Arial" w:cs="Arial"/>
          <w:b/>
          <w:sz w:val="24"/>
          <w:szCs w:val="24"/>
          <w:lang w:val="en-GB"/>
        </w:rPr>
        <w:tab/>
        <w:t>5217/2019</w:t>
      </w:r>
    </w:p>
    <w:p w14:paraId="5E1CA8F7" w14:textId="77777777" w:rsidR="00E57854" w:rsidRDefault="00E57854" w:rsidP="009E1331">
      <w:pPr>
        <w:spacing w:line="480" w:lineRule="auto"/>
        <w:jc w:val="both"/>
        <w:rPr>
          <w:rFonts w:ascii="Arial" w:hAnsi="Arial" w:cs="Arial"/>
          <w:sz w:val="24"/>
          <w:szCs w:val="24"/>
          <w:lang w:val="en-GB"/>
        </w:rPr>
      </w:pPr>
    </w:p>
    <w:p w14:paraId="0C8B05A5" w14:textId="77777777" w:rsidR="00E57854" w:rsidRPr="00E57854" w:rsidRDefault="00E57854" w:rsidP="009E1331">
      <w:pPr>
        <w:spacing w:line="480" w:lineRule="auto"/>
        <w:jc w:val="both"/>
        <w:rPr>
          <w:rFonts w:ascii="Arial" w:hAnsi="Arial" w:cs="Arial"/>
          <w:sz w:val="24"/>
          <w:szCs w:val="24"/>
          <w:lang w:val="en-GB"/>
        </w:rPr>
      </w:pPr>
      <w:r w:rsidRPr="00E57854">
        <w:rPr>
          <w:rFonts w:ascii="Arial" w:hAnsi="Arial" w:cs="Arial"/>
          <w:b/>
          <w:sz w:val="24"/>
          <w:szCs w:val="24"/>
          <w:lang w:val="en-GB"/>
        </w:rPr>
        <w:t>BRAIN SHAW</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r w:rsidRPr="00E57854">
        <w:rPr>
          <w:rFonts w:ascii="Arial" w:hAnsi="Arial" w:cs="Arial"/>
          <w:sz w:val="24"/>
          <w:szCs w:val="24"/>
          <w:lang w:val="en-GB"/>
        </w:rPr>
        <w:t>Applicant</w:t>
      </w:r>
      <w:r>
        <w:rPr>
          <w:rFonts w:ascii="Arial" w:hAnsi="Arial" w:cs="Arial"/>
          <w:b/>
          <w:sz w:val="24"/>
          <w:szCs w:val="24"/>
          <w:lang w:val="en-GB"/>
        </w:rPr>
        <w:tab/>
      </w:r>
    </w:p>
    <w:p w14:paraId="4C64435D" w14:textId="77777777" w:rsidR="00E57854" w:rsidRDefault="00E57854" w:rsidP="009E1331">
      <w:pPr>
        <w:spacing w:line="480" w:lineRule="auto"/>
        <w:jc w:val="both"/>
        <w:rPr>
          <w:rFonts w:ascii="Arial" w:hAnsi="Arial" w:cs="Arial"/>
          <w:sz w:val="24"/>
          <w:szCs w:val="24"/>
          <w:lang w:val="en-GB"/>
        </w:rPr>
      </w:pPr>
      <w:r>
        <w:rPr>
          <w:rFonts w:ascii="Arial" w:hAnsi="Arial" w:cs="Arial"/>
          <w:sz w:val="24"/>
          <w:szCs w:val="24"/>
          <w:lang w:val="en-GB"/>
        </w:rPr>
        <w:t>v</w:t>
      </w:r>
    </w:p>
    <w:p w14:paraId="3D791802" w14:textId="77777777" w:rsidR="00E57854" w:rsidRDefault="00E57854" w:rsidP="009E1331">
      <w:pPr>
        <w:spacing w:line="480" w:lineRule="auto"/>
        <w:jc w:val="both"/>
        <w:rPr>
          <w:rFonts w:ascii="Arial" w:hAnsi="Arial" w:cs="Arial"/>
          <w:sz w:val="24"/>
          <w:szCs w:val="24"/>
          <w:lang w:val="en-GB"/>
        </w:rPr>
      </w:pPr>
      <w:r w:rsidRPr="00500E18">
        <w:rPr>
          <w:rFonts w:ascii="Arial" w:hAnsi="Arial" w:cs="Arial"/>
          <w:b/>
          <w:sz w:val="24"/>
          <w:szCs w:val="24"/>
          <w:lang w:val="en-GB"/>
        </w:rPr>
        <w:t>LIZL VERTUE</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First Respondent</w:t>
      </w:r>
    </w:p>
    <w:p w14:paraId="699ADAAB" w14:textId="77777777" w:rsidR="00E57854" w:rsidRDefault="00E57854" w:rsidP="009E1331">
      <w:pPr>
        <w:spacing w:line="480" w:lineRule="auto"/>
        <w:jc w:val="both"/>
        <w:rPr>
          <w:rFonts w:ascii="Arial" w:hAnsi="Arial" w:cs="Arial"/>
          <w:sz w:val="24"/>
          <w:szCs w:val="24"/>
          <w:lang w:val="en-GB"/>
        </w:rPr>
      </w:pPr>
      <w:r w:rsidRPr="00500E18">
        <w:rPr>
          <w:rFonts w:ascii="Arial" w:hAnsi="Arial" w:cs="Arial"/>
          <w:b/>
          <w:sz w:val="24"/>
          <w:szCs w:val="24"/>
          <w:lang w:val="en-GB"/>
        </w:rPr>
        <w:t>GOUS VERTUE &amp; ASSOCIATES INCORPORATED</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Second Respondent</w:t>
      </w:r>
    </w:p>
    <w:p w14:paraId="74C3B912" w14:textId="77777777" w:rsidR="00E57854" w:rsidRDefault="00E57854" w:rsidP="009E1331">
      <w:pPr>
        <w:spacing w:line="480" w:lineRule="auto"/>
        <w:jc w:val="both"/>
        <w:rPr>
          <w:rFonts w:ascii="Arial" w:hAnsi="Arial" w:cs="Arial"/>
          <w:sz w:val="24"/>
          <w:szCs w:val="24"/>
          <w:lang w:val="en-GB"/>
        </w:rPr>
      </w:pPr>
      <w:r w:rsidRPr="00500E18">
        <w:rPr>
          <w:rFonts w:ascii="Arial" w:hAnsi="Arial" w:cs="Arial"/>
          <w:b/>
          <w:sz w:val="24"/>
          <w:szCs w:val="24"/>
          <w:lang w:val="en-GB"/>
        </w:rPr>
        <w:t>ABSA HOME LOANS GUARANTEE CO (RF) (PTY) LTD</w:t>
      </w:r>
      <w:r>
        <w:rPr>
          <w:rFonts w:ascii="Arial" w:hAnsi="Arial" w:cs="Arial"/>
          <w:sz w:val="24"/>
          <w:szCs w:val="24"/>
          <w:lang w:val="en-GB"/>
        </w:rPr>
        <w:tab/>
      </w:r>
      <w:r>
        <w:rPr>
          <w:rFonts w:ascii="Arial" w:hAnsi="Arial" w:cs="Arial"/>
          <w:sz w:val="24"/>
          <w:szCs w:val="24"/>
          <w:lang w:val="en-GB"/>
        </w:rPr>
        <w:tab/>
        <w:t xml:space="preserve">    Third Respondent</w:t>
      </w:r>
    </w:p>
    <w:p w14:paraId="139FD769" w14:textId="77777777" w:rsidR="00E57854" w:rsidRDefault="00E57854" w:rsidP="00500E18">
      <w:pPr>
        <w:spacing w:line="240" w:lineRule="auto"/>
        <w:jc w:val="both"/>
        <w:rPr>
          <w:rFonts w:ascii="Arial" w:hAnsi="Arial" w:cs="Arial"/>
          <w:sz w:val="24"/>
          <w:szCs w:val="24"/>
          <w:lang w:val="en-GB"/>
        </w:rPr>
      </w:pPr>
      <w:r w:rsidRPr="00500E18">
        <w:rPr>
          <w:rFonts w:ascii="Arial" w:hAnsi="Arial" w:cs="Arial"/>
          <w:b/>
          <w:sz w:val="24"/>
          <w:szCs w:val="24"/>
          <w:lang w:val="en-GB"/>
        </w:rPr>
        <w:t>THE REGISTRAR OF DEEDS, CAPE TOWN</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Fourth Respondent</w:t>
      </w:r>
    </w:p>
    <w:p w14:paraId="761791F6" w14:textId="77777777" w:rsidR="00E57854" w:rsidRDefault="00E57854" w:rsidP="00500E18">
      <w:pPr>
        <w:spacing w:line="240" w:lineRule="auto"/>
        <w:jc w:val="both"/>
        <w:rPr>
          <w:rFonts w:ascii="Arial" w:hAnsi="Arial" w:cs="Arial"/>
          <w:sz w:val="24"/>
          <w:szCs w:val="24"/>
          <w:lang w:val="en-GB"/>
        </w:rPr>
      </w:pPr>
      <w:r>
        <w:rPr>
          <w:rFonts w:ascii="Arial" w:hAnsi="Arial" w:cs="Arial"/>
          <w:sz w:val="24"/>
          <w:szCs w:val="24"/>
          <w:lang w:val="en-GB"/>
        </w:rPr>
        <w:t>______________________________________________________________________</w:t>
      </w:r>
    </w:p>
    <w:p w14:paraId="01477AC4" w14:textId="77777777" w:rsidR="00500E18" w:rsidRDefault="00500E18" w:rsidP="00500E18">
      <w:pPr>
        <w:spacing w:line="240" w:lineRule="auto"/>
        <w:jc w:val="both"/>
        <w:rPr>
          <w:rFonts w:ascii="Arial" w:hAnsi="Arial" w:cs="Arial"/>
          <w:sz w:val="24"/>
          <w:szCs w:val="24"/>
          <w:lang w:val="en-GB"/>
        </w:rPr>
      </w:pPr>
    </w:p>
    <w:p w14:paraId="2E3D5000" w14:textId="6A67DDFB" w:rsidR="00E57854" w:rsidRPr="00C302AE" w:rsidRDefault="00500E18" w:rsidP="00500E18">
      <w:pPr>
        <w:spacing w:line="240" w:lineRule="auto"/>
        <w:jc w:val="center"/>
        <w:rPr>
          <w:rFonts w:ascii="Arial" w:hAnsi="Arial" w:cs="Arial"/>
          <w:b/>
          <w:sz w:val="24"/>
          <w:szCs w:val="24"/>
          <w:lang w:val="en-GB"/>
        </w:rPr>
      </w:pPr>
      <w:r w:rsidRPr="00C302AE">
        <w:rPr>
          <w:rFonts w:ascii="Arial" w:hAnsi="Arial" w:cs="Arial"/>
          <w:b/>
          <w:sz w:val="24"/>
          <w:szCs w:val="24"/>
          <w:lang w:val="en-GB"/>
        </w:rPr>
        <w:t>JUDGMENT DELIVERED ON THIS</w:t>
      </w:r>
      <w:r w:rsidR="00460B31">
        <w:rPr>
          <w:rFonts w:ascii="Arial" w:hAnsi="Arial" w:cs="Arial"/>
          <w:b/>
          <w:sz w:val="24"/>
          <w:szCs w:val="24"/>
          <w:lang w:val="en-GB"/>
        </w:rPr>
        <w:t xml:space="preserve"> 7</w:t>
      </w:r>
      <w:r w:rsidR="00460B31" w:rsidRPr="00460B31">
        <w:rPr>
          <w:rFonts w:ascii="Arial" w:hAnsi="Arial" w:cs="Arial"/>
          <w:b/>
          <w:sz w:val="24"/>
          <w:szCs w:val="24"/>
          <w:vertAlign w:val="superscript"/>
          <w:lang w:val="en-GB"/>
        </w:rPr>
        <w:t>th</w:t>
      </w:r>
      <w:r w:rsidR="00460B31">
        <w:rPr>
          <w:rFonts w:ascii="Arial" w:hAnsi="Arial" w:cs="Arial"/>
          <w:b/>
          <w:sz w:val="24"/>
          <w:szCs w:val="24"/>
          <w:lang w:val="en-GB"/>
        </w:rPr>
        <w:t xml:space="preserve"> </w:t>
      </w:r>
      <w:r w:rsidRPr="00C302AE">
        <w:rPr>
          <w:rFonts w:ascii="Arial" w:hAnsi="Arial" w:cs="Arial"/>
          <w:b/>
          <w:sz w:val="24"/>
          <w:szCs w:val="24"/>
          <w:lang w:val="en-GB"/>
        </w:rPr>
        <w:t xml:space="preserve">DAY OF </w:t>
      </w:r>
      <w:r w:rsidR="007145A8">
        <w:rPr>
          <w:rFonts w:ascii="Arial" w:hAnsi="Arial" w:cs="Arial"/>
          <w:b/>
          <w:sz w:val="24"/>
          <w:szCs w:val="24"/>
          <w:lang w:val="en-GB"/>
        </w:rPr>
        <w:t>DECEMBER</w:t>
      </w:r>
      <w:r w:rsidR="00C302AE" w:rsidRPr="00C302AE">
        <w:rPr>
          <w:rFonts w:ascii="Arial" w:hAnsi="Arial" w:cs="Arial"/>
          <w:b/>
          <w:sz w:val="24"/>
          <w:szCs w:val="24"/>
          <w:lang w:val="en-GB"/>
        </w:rPr>
        <w:t xml:space="preserve"> </w:t>
      </w:r>
      <w:r w:rsidRPr="00C302AE">
        <w:rPr>
          <w:rFonts w:ascii="Arial" w:hAnsi="Arial" w:cs="Arial"/>
          <w:b/>
          <w:sz w:val="24"/>
          <w:szCs w:val="24"/>
          <w:lang w:val="en-GB"/>
        </w:rPr>
        <w:t>2020</w:t>
      </w:r>
    </w:p>
    <w:p w14:paraId="0132DC95" w14:textId="77777777" w:rsidR="00E57854" w:rsidRDefault="00500E18" w:rsidP="009E1331">
      <w:pPr>
        <w:spacing w:line="480" w:lineRule="auto"/>
        <w:jc w:val="both"/>
        <w:rPr>
          <w:rFonts w:ascii="Arial" w:hAnsi="Arial" w:cs="Arial"/>
          <w:sz w:val="24"/>
          <w:szCs w:val="24"/>
          <w:lang w:val="en-GB"/>
        </w:rPr>
      </w:pPr>
      <w:r>
        <w:rPr>
          <w:rFonts w:ascii="Arial" w:hAnsi="Arial" w:cs="Arial"/>
          <w:sz w:val="24"/>
          <w:szCs w:val="24"/>
          <w:lang w:val="en-GB"/>
        </w:rPr>
        <w:t>______________________________________________________________________</w:t>
      </w:r>
    </w:p>
    <w:p w14:paraId="1744F12C" w14:textId="77777777" w:rsidR="00E57854" w:rsidRPr="00500E18" w:rsidRDefault="00500E18" w:rsidP="009E1331">
      <w:pPr>
        <w:spacing w:line="480" w:lineRule="auto"/>
        <w:jc w:val="both"/>
        <w:rPr>
          <w:rFonts w:ascii="Arial" w:hAnsi="Arial" w:cs="Arial"/>
          <w:b/>
          <w:sz w:val="24"/>
          <w:szCs w:val="24"/>
          <w:lang w:val="en-GB"/>
        </w:rPr>
      </w:pPr>
      <w:r w:rsidRPr="00B75204">
        <w:rPr>
          <w:rFonts w:ascii="Arial" w:hAnsi="Arial" w:cs="Arial"/>
          <w:b/>
          <w:sz w:val="24"/>
          <w:szCs w:val="24"/>
          <w:u w:val="single"/>
          <w:lang w:val="en-GB"/>
        </w:rPr>
        <w:t>FORTUIN J</w:t>
      </w:r>
      <w:r w:rsidRPr="00500E18">
        <w:rPr>
          <w:rFonts w:ascii="Arial" w:hAnsi="Arial" w:cs="Arial"/>
          <w:b/>
          <w:sz w:val="24"/>
          <w:szCs w:val="24"/>
          <w:lang w:val="en-GB"/>
        </w:rPr>
        <w:t>:</w:t>
      </w:r>
    </w:p>
    <w:p w14:paraId="5BAD2883" w14:textId="4BA3F1F3" w:rsidR="00F201EF" w:rsidRDefault="00F201EF" w:rsidP="00F201EF">
      <w:pPr>
        <w:spacing w:line="480" w:lineRule="auto"/>
        <w:jc w:val="both"/>
        <w:rPr>
          <w:rFonts w:ascii="Arial" w:hAnsi="Arial" w:cs="Arial"/>
          <w:sz w:val="24"/>
          <w:szCs w:val="24"/>
          <w:lang w:val="en-GB"/>
        </w:rPr>
      </w:pPr>
    </w:p>
    <w:p w14:paraId="5F4DBE8C" w14:textId="7DA9C076" w:rsidR="00E57854" w:rsidRPr="00020991" w:rsidRDefault="00020991" w:rsidP="00020991">
      <w:pPr>
        <w:spacing w:line="480" w:lineRule="auto"/>
        <w:ind w:left="360" w:hanging="360"/>
        <w:jc w:val="both"/>
        <w:rPr>
          <w:rFonts w:ascii="Arial" w:hAnsi="Arial" w:cs="Arial"/>
          <w:b/>
          <w:sz w:val="24"/>
          <w:szCs w:val="24"/>
          <w:lang w:val="en-GB"/>
        </w:rPr>
      </w:pPr>
      <w:r w:rsidRPr="00F201EF">
        <w:rPr>
          <w:rFonts w:ascii="Arial" w:hAnsi="Arial" w:cs="Arial"/>
          <w:b/>
          <w:sz w:val="24"/>
          <w:szCs w:val="24"/>
          <w:lang w:val="en-GB"/>
        </w:rPr>
        <w:lastRenderedPageBreak/>
        <w:t>A.</w:t>
      </w:r>
      <w:r w:rsidRPr="00F201EF">
        <w:rPr>
          <w:rFonts w:ascii="Arial" w:hAnsi="Arial" w:cs="Arial"/>
          <w:b/>
          <w:sz w:val="24"/>
          <w:szCs w:val="24"/>
          <w:lang w:val="en-GB"/>
        </w:rPr>
        <w:tab/>
      </w:r>
      <w:r w:rsidR="00CB714E" w:rsidRPr="00020991">
        <w:rPr>
          <w:rFonts w:ascii="Arial" w:hAnsi="Arial" w:cs="Arial"/>
          <w:b/>
          <w:sz w:val="24"/>
          <w:szCs w:val="24"/>
          <w:lang w:val="en-GB"/>
        </w:rPr>
        <w:t>INTRODUCTION</w:t>
      </w:r>
    </w:p>
    <w:p w14:paraId="4493E1E4" w14:textId="5BA2BEC2" w:rsidR="00F201EF" w:rsidRDefault="00CB714E" w:rsidP="00CB714E">
      <w:pPr>
        <w:spacing w:line="48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F201EF">
        <w:rPr>
          <w:rFonts w:ascii="Arial" w:hAnsi="Arial" w:cs="Arial"/>
          <w:sz w:val="24"/>
          <w:szCs w:val="24"/>
          <w:lang w:val="en-GB"/>
        </w:rPr>
        <w:t>This is an opposed application in which the applicant (</w:t>
      </w:r>
      <w:r w:rsidR="00B11E21">
        <w:rPr>
          <w:rFonts w:ascii="Arial" w:hAnsi="Arial" w:cs="Arial"/>
          <w:sz w:val="24"/>
          <w:szCs w:val="24"/>
          <w:lang w:val="en-GB"/>
        </w:rPr>
        <w:t xml:space="preserve">the </w:t>
      </w:r>
      <w:r w:rsidR="00F201EF">
        <w:rPr>
          <w:rFonts w:ascii="Arial" w:hAnsi="Arial" w:cs="Arial"/>
          <w:sz w:val="24"/>
          <w:szCs w:val="24"/>
          <w:lang w:val="en-GB"/>
        </w:rPr>
        <w:t>seller) is claiming from the first respondent (</w:t>
      </w:r>
      <w:r w:rsidR="00B11E21">
        <w:rPr>
          <w:rFonts w:ascii="Arial" w:hAnsi="Arial" w:cs="Arial"/>
          <w:sz w:val="24"/>
          <w:szCs w:val="24"/>
          <w:lang w:val="en-GB"/>
        </w:rPr>
        <w:t xml:space="preserve">the </w:t>
      </w:r>
      <w:r w:rsidR="00F201EF">
        <w:rPr>
          <w:rFonts w:ascii="Arial" w:hAnsi="Arial" w:cs="Arial"/>
          <w:sz w:val="24"/>
          <w:szCs w:val="24"/>
          <w:lang w:val="en-GB"/>
        </w:rPr>
        <w:t>purchaser) payment of the purchase price of immovable property</w:t>
      </w:r>
      <w:r w:rsidR="009A1819">
        <w:rPr>
          <w:rFonts w:ascii="Arial" w:hAnsi="Arial" w:cs="Arial"/>
          <w:sz w:val="24"/>
          <w:szCs w:val="24"/>
          <w:lang w:val="en-GB"/>
        </w:rPr>
        <w:t xml:space="preserve"> in</w:t>
      </w:r>
      <w:r w:rsidR="00235F0E">
        <w:rPr>
          <w:rFonts w:ascii="Arial" w:hAnsi="Arial" w:cs="Arial"/>
          <w:sz w:val="24"/>
          <w:szCs w:val="24"/>
          <w:lang w:val="en-GB"/>
        </w:rPr>
        <w:t xml:space="preserve"> Herolds Bay, in</w:t>
      </w:r>
      <w:r w:rsidR="009A1819">
        <w:rPr>
          <w:rFonts w:ascii="Arial" w:hAnsi="Arial" w:cs="Arial"/>
          <w:sz w:val="24"/>
          <w:szCs w:val="24"/>
          <w:lang w:val="en-GB"/>
        </w:rPr>
        <w:t xml:space="preserve"> </w:t>
      </w:r>
      <w:r w:rsidR="00235F0E">
        <w:rPr>
          <w:rFonts w:ascii="Arial" w:hAnsi="Arial" w:cs="Arial"/>
          <w:sz w:val="24"/>
          <w:szCs w:val="24"/>
          <w:lang w:val="en-GB"/>
        </w:rPr>
        <w:t>the Municipality of George</w:t>
      </w:r>
      <w:r w:rsidR="009A1819">
        <w:rPr>
          <w:rFonts w:ascii="Arial" w:hAnsi="Arial" w:cs="Arial"/>
          <w:sz w:val="24"/>
          <w:szCs w:val="24"/>
          <w:lang w:val="en-GB"/>
        </w:rPr>
        <w:t xml:space="preserve"> (the property</w:t>
      </w:r>
      <w:r w:rsidR="00B11E21">
        <w:rPr>
          <w:rFonts w:ascii="Arial" w:hAnsi="Arial" w:cs="Arial"/>
          <w:sz w:val="24"/>
          <w:szCs w:val="24"/>
          <w:lang w:val="en-GB"/>
        </w:rPr>
        <w:t>)</w:t>
      </w:r>
      <w:r w:rsidR="00F201EF">
        <w:rPr>
          <w:rFonts w:ascii="Arial" w:hAnsi="Arial" w:cs="Arial"/>
          <w:sz w:val="24"/>
          <w:szCs w:val="24"/>
          <w:lang w:val="en-GB"/>
        </w:rPr>
        <w:t xml:space="preserve">, which has been transferred to the purchaser.  The </w:t>
      </w:r>
      <w:r w:rsidR="00235F0E">
        <w:rPr>
          <w:rFonts w:ascii="Arial" w:hAnsi="Arial" w:cs="Arial"/>
          <w:sz w:val="24"/>
          <w:szCs w:val="24"/>
          <w:lang w:val="en-GB"/>
        </w:rPr>
        <w:t>second</w:t>
      </w:r>
      <w:r w:rsidR="00F201EF">
        <w:rPr>
          <w:rFonts w:ascii="Arial" w:hAnsi="Arial" w:cs="Arial"/>
          <w:sz w:val="24"/>
          <w:szCs w:val="24"/>
          <w:lang w:val="en-GB"/>
        </w:rPr>
        <w:t xml:space="preserve"> respondent</w:t>
      </w:r>
      <w:r w:rsidR="0064332C">
        <w:rPr>
          <w:rFonts w:ascii="Arial" w:hAnsi="Arial" w:cs="Arial"/>
          <w:sz w:val="24"/>
          <w:szCs w:val="24"/>
          <w:lang w:val="en-GB"/>
        </w:rPr>
        <w:t xml:space="preserve"> (</w:t>
      </w:r>
      <w:r w:rsidR="00B11E21">
        <w:rPr>
          <w:rFonts w:ascii="Arial" w:hAnsi="Arial" w:cs="Arial"/>
          <w:sz w:val="24"/>
          <w:szCs w:val="24"/>
          <w:lang w:val="en-GB"/>
        </w:rPr>
        <w:t xml:space="preserve">the </w:t>
      </w:r>
      <w:r w:rsidR="0064332C">
        <w:rPr>
          <w:rFonts w:ascii="Arial" w:hAnsi="Arial" w:cs="Arial"/>
          <w:sz w:val="24"/>
          <w:szCs w:val="24"/>
          <w:lang w:val="en-GB"/>
        </w:rPr>
        <w:t>conveyancer)</w:t>
      </w:r>
      <w:r w:rsidR="00B11E21">
        <w:rPr>
          <w:rFonts w:ascii="Arial" w:hAnsi="Arial" w:cs="Arial"/>
          <w:sz w:val="24"/>
          <w:szCs w:val="24"/>
          <w:lang w:val="en-GB"/>
        </w:rPr>
        <w:t>,</w:t>
      </w:r>
      <w:r w:rsidR="00F201EF">
        <w:rPr>
          <w:rFonts w:ascii="Arial" w:hAnsi="Arial" w:cs="Arial"/>
          <w:sz w:val="24"/>
          <w:szCs w:val="24"/>
          <w:lang w:val="en-GB"/>
        </w:rPr>
        <w:t xml:space="preserve"> mistakenly paid the purchase price to an unknown fraudster.</w:t>
      </w:r>
    </w:p>
    <w:p w14:paraId="784DCA48" w14:textId="77777777" w:rsidR="00F5053F" w:rsidRDefault="00F5053F" w:rsidP="00CB714E">
      <w:pPr>
        <w:spacing w:line="480" w:lineRule="auto"/>
        <w:jc w:val="both"/>
        <w:rPr>
          <w:rFonts w:ascii="Arial" w:hAnsi="Arial" w:cs="Arial"/>
          <w:sz w:val="24"/>
          <w:szCs w:val="24"/>
          <w:lang w:val="en-GB"/>
        </w:rPr>
      </w:pPr>
    </w:p>
    <w:p w14:paraId="5B561FEB" w14:textId="35883509" w:rsidR="00CB714E" w:rsidRPr="006A1DFE" w:rsidRDefault="00F201EF" w:rsidP="00CB714E">
      <w:pPr>
        <w:spacing w:line="48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C302AE">
        <w:rPr>
          <w:rFonts w:ascii="Arial" w:hAnsi="Arial" w:cs="Arial"/>
          <w:sz w:val="24"/>
          <w:szCs w:val="24"/>
          <w:lang w:val="en-GB"/>
        </w:rPr>
        <w:t>The a</w:t>
      </w:r>
      <w:r w:rsidR="00CB714E">
        <w:rPr>
          <w:rFonts w:ascii="Arial" w:hAnsi="Arial" w:cs="Arial"/>
          <w:sz w:val="24"/>
          <w:szCs w:val="24"/>
          <w:lang w:val="en-GB"/>
        </w:rPr>
        <w:t>pplicant, Mr Shaw</w:t>
      </w:r>
      <w:r w:rsidR="0064332C">
        <w:rPr>
          <w:rFonts w:ascii="Arial" w:hAnsi="Arial" w:cs="Arial"/>
          <w:sz w:val="24"/>
          <w:szCs w:val="24"/>
          <w:lang w:val="en-GB"/>
        </w:rPr>
        <w:t xml:space="preserve"> (hereinafter referred to as “the seller”)</w:t>
      </w:r>
      <w:r w:rsidR="00CB714E">
        <w:rPr>
          <w:rFonts w:ascii="Arial" w:hAnsi="Arial" w:cs="Arial"/>
          <w:sz w:val="24"/>
          <w:szCs w:val="24"/>
          <w:lang w:val="en-GB"/>
        </w:rPr>
        <w:t>, sold a property to the first respondent, Ms Vertue</w:t>
      </w:r>
      <w:r w:rsidR="0064332C">
        <w:rPr>
          <w:rFonts w:ascii="Arial" w:hAnsi="Arial" w:cs="Arial"/>
          <w:sz w:val="24"/>
          <w:szCs w:val="24"/>
          <w:lang w:val="en-GB"/>
        </w:rPr>
        <w:t xml:space="preserve"> (hereinafter referred to as “the</w:t>
      </w:r>
      <w:r w:rsidR="00CB714E">
        <w:rPr>
          <w:rFonts w:ascii="Arial" w:hAnsi="Arial" w:cs="Arial"/>
          <w:sz w:val="24"/>
          <w:szCs w:val="24"/>
          <w:lang w:val="en-GB"/>
        </w:rPr>
        <w:t xml:space="preserve"> </w:t>
      </w:r>
      <w:r w:rsidR="0064332C">
        <w:rPr>
          <w:rFonts w:ascii="Arial" w:hAnsi="Arial" w:cs="Arial"/>
          <w:sz w:val="24"/>
          <w:szCs w:val="24"/>
          <w:lang w:val="en-GB"/>
        </w:rPr>
        <w:t xml:space="preserve">purchaser”) </w:t>
      </w:r>
      <w:r w:rsidR="00CB714E">
        <w:rPr>
          <w:rFonts w:ascii="Arial" w:hAnsi="Arial" w:cs="Arial"/>
          <w:sz w:val="24"/>
          <w:szCs w:val="24"/>
          <w:lang w:val="en-GB"/>
        </w:rPr>
        <w:t>for an amount of R5 million</w:t>
      </w:r>
      <w:r w:rsidR="00B11E21">
        <w:rPr>
          <w:rFonts w:ascii="Arial" w:hAnsi="Arial" w:cs="Arial"/>
          <w:sz w:val="24"/>
          <w:szCs w:val="24"/>
          <w:lang w:val="en-GB"/>
        </w:rPr>
        <w:t>,</w:t>
      </w:r>
      <w:r w:rsidR="0064332C">
        <w:rPr>
          <w:rFonts w:ascii="Arial" w:hAnsi="Arial" w:cs="Arial"/>
          <w:sz w:val="24"/>
          <w:szCs w:val="24"/>
          <w:lang w:val="en-GB"/>
        </w:rPr>
        <w:t xml:space="preserve"> R3 million</w:t>
      </w:r>
      <w:r w:rsidR="00CB714E">
        <w:rPr>
          <w:rFonts w:ascii="Arial" w:hAnsi="Arial" w:cs="Arial"/>
          <w:sz w:val="24"/>
          <w:szCs w:val="24"/>
          <w:lang w:val="en-GB"/>
        </w:rPr>
        <w:t xml:space="preserve"> </w:t>
      </w:r>
      <w:r w:rsidR="0064332C">
        <w:rPr>
          <w:rFonts w:ascii="Arial" w:hAnsi="Arial" w:cs="Arial"/>
          <w:sz w:val="24"/>
          <w:szCs w:val="24"/>
          <w:lang w:val="en-GB"/>
        </w:rPr>
        <w:t>to be secured by a bank guarantee and the balance</w:t>
      </w:r>
      <w:r w:rsidR="0064332C" w:rsidRPr="0064332C">
        <w:rPr>
          <w:rFonts w:ascii="Arial" w:hAnsi="Arial" w:cs="Arial"/>
          <w:sz w:val="24"/>
          <w:szCs w:val="24"/>
          <w:lang w:val="en-GB"/>
        </w:rPr>
        <w:t xml:space="preserve"> </w:t>
      </w:r>
      <w:r w:rsidR="0064332C">
        <w:rPr>
          <w:rFonts w:ascii="Arial" w:hAnsi="Arial" w:cs="Arial"/>
          <w:sz w:val="24"/>
          <w:szCs w:val="24"/>
          <w:lang w:val="en-GB"/>
        </w:rPr>
        <w:t xml:space="preserve">of </w:t>
      </w:r>
      <w:r w:rsidR="00CB714E">
        <w:rPr>
          <w:rFonts w:ascii="Arial" w:hAnsi="Arial" w:cs="Arial"/>
          <w:sz w:val="24"/>
          <w:szCs w:val="24"/>
          <w:lang w:val="en-GB"/>
        </w:rPr>
        <w:t xml:space="preserve">R2 million </w:t>
      </w:r>
      <w:r w:rsidR="0064332C">
        <w:rPr>
          <w:rFonts w:ascii="Arial" w:hAnsi="Arial" w:cs="Arial"/>
          <w:sz w:val="24"/>
          <w:szCs w:val="24"/>
          <w:lang w:val="en-GB"/>
        </w:rPr>
        <w:t xml:space="preserve">payable </w:t>
      </w:r>
      <w:r w:rsidR="00CB714E">
        <w:rPr>
          <w:rFonts w:ascii="Arial" w:hAnsi="Arial" w:cs="Arial"/>
          <w:sz w:val="24"/>
          <w:szCs w:val="24"/>
          <w:lang w:val="en-GB"/>
        </w:rPr>
        <w:t>in cash</w:t>
      </w:r>
      <w:r w:rsidR="0064332C">
        <w:rPr>
          <w:rFonts w:ascii="Arial" w:hAnsi="Arial" w:cs="Arial"/>
          <w:sz w:val="24"/>
          <w:szCs w:val="24"/>
          <w:lang w:val="en-GB"/>
        </w:rPr>
        <w:t>.  The second respondent, Mr Vertue (hereinafter referred to as “</w:t>
      </w:r>
      <w:r w:rsidR="00A2263E">
        <w:rPr>
          <w:rFonts w:ascii="Arial" w:hAnsi="Arial" w:cs="Arial"/>
          <w:sz w:val="24"/>
          <w:szCs w:val="24"/>
          <w:lang w:val="en-GB"/>
        </w:rPr>
        <w:t xml:space="preserve">the </w:t>
      </w:r>
      <w:r w:rsidR="00235F0E">
        <w:rPr>
          <w:rFonts w:ascii="Arial" w:hAnsi="Arial" w:cs="Arial"/>
          <w:sz w:val="24"/>
          <w:szCs w:val="24"/>
          <w:lang w:val="en-GB"/>
        </w:rPr>
        <w:t>conveyancer”</w:t>
      </w:r>
      <w:r w:rsidR="0064332C">
        <w:rPr>
          <w:rFonts w:ascii="Arial" w:hAnsi="Arial" w:cs="Arial"/>
          <w:sz w:val="24"/>
          <w:szCs w:val="24"/>
          <w:lang w:val="en-GB"/>
        </w:rPr>
        <w:t>) procure</w:t>
      </w:r>
      <w:r w:rsidR="008555BC">
        <w:rPr>
          <w:rFonts w:ascii="Arial" w:hAnsi="Arial" w:cs="Arial"/>
          <w:sz w:val="24"/>
          <w:szCs w:val="24"/>
          <w:lang w:val="en-GB"/>
        </w:rPr>
        <w:t>d</w:t>
      </w:r>
      <w:r w:rsidR="0064332C">
        <w:rPr>
          <w:rFonts w:ascii="Arial" w:hAnsi="Arial" w:cs="Arial"/>
          <w:sz w:val="24"/>
          <w:szCs w:val="24"/>
          <w:lang w:val="en-GB"/>
        </w:rPr>
        <w:t xml:space="preserve"> the registration of transfer of the property.  </w:t>
      </w:r>
      <w:r w:rsidR="00CB714E">
        <w:rPr>
          <w:rFonts w:ascii="Arial" w:hAnsi="Arial" w:cs="Arial"/>
          <w:sz w:val="24"/>
          <w:szCs w:val="24"/>
          <w:lang w:val="en-GB"/>
        </w:rPr>
        <w:t xml:space="preserve"> </w:t>
      </w:r>
    </w:p>
    <w:p w14:paraId="12136CA4" w14:textId="77777777" w:rsidR="00F201EF" w:rsidRDefault="00F201EF" w:rsidP="00CB714E">
      <w:pPr>
        <w:spacing w:line="480" w:lineRule="auto"/>
        <w:jc w:val="both"/>
        <w:rPr>
          <w:rFonts w:ascii="Arial" w:hAnsi="Arial" w:cs="Arial"/>
          <w:sz w:val="24"/>
          <w:szCs w:val="24"/>
          <w:lang w:val="en-GB"/>
        </w:rPr>
      </w:pPr>
    </w:p>
    <w:p w14:paraId="0E3B8322" w14:textId="058F85B6" w:rsidR="00F201EF" w:rsidRDefault="00F201EF" w:rsidP="00CB714E">
      <w:pPr>
        <w:spacing w:line="48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 xml:space="preserve">The entire purchase price was paid over to the conveyancer’s </w:t>
      </w:r>
      <w:r w:rsidR="00F5053F">
        <w:rPr>
          <w:rFonts w:ascii="Arial" w:hAnsi="Arial" w:cs="Arial"/>
          <w:sz w:val="24"/>
          <w:szCs w:val="24"/>
          <w:lang w:val="en-GB"/>
        </w:rPr>
        <w:t>trust</w:t>
      </w:r>
      <w:r w:rsidR="00413DA9">
        <w:rPr>
          <w:rFonts w:ascii="Arial" w:hAnsi="Arial" w:cs="Arial"/>
          <w:sz w:val="24"/>
          <w:szCs w:val="24"/>
          <w:lang w:val="en-GB"/>
        </w:rPr>
        <w:t xml:space="preserve"> account, and </w:t>
      </w:r>
      <w:r>
        <w:rPr>
          <w:rFonts w:ascii="Arial" w:hAnsi="Arial" w:cs="Arial"/>
          <w:sz w:val="24"/>
          <w:szCs w:val="24"/>
          <w:lang w:val="en-GB"/>
        </w:rPr>
        <w:t>was subsequently paid into a fraudulent account</w:t>
      </w:r>
      <w:r w:rsidR="00413DA9">
        <w:rPr>
          <w:rFonts w:ascii="Arial" w:hAnsi="Arial" w:cs="Arial"/>
          <w:sz w:val="24"/>
          <w:szCs w:val="24"/>
          <w:lang w:val="en-GB"/>
        </w:rPr>
        <w:t xml:space="preserve"> by him</w:t>
      </w:r>
      <w:r>
        <w:rPr>
          <w:rFonts w:ascii="Arial" w:hAnsi="Arial" w:cs="Arial"/>
          <w:sz w:val="24"/>
          <w:szCs w:val="24"/>
          <w:lang w:val="en-GB"/>
        </w:rPr>
        <w:t xml:space="preserve">. On discovering </w:t>
      </w:r>
      <w:r w:rsidR="00F5053F">
        <w:rPr>
          <w:rFonts w:ascii="Arial" w:hAnsi="Arial" w:cs="Arial"/>
          <w:sz w:val="24"/>
          <w:szCs w:val="24"/>
          <w:lang w:val="en-GB"/>
        </w:rPr>
        <w:t>this,</w:t>
      </w:r>
      <w:r>
        <w:rPr>
          <w:rFonts w:ascii="Arial" w:hAnsi="Arial" w:cs="Arial"/>
          <w:sz w:val="24"/>
          <w:szCs w:val="24"/>
          <w:lang w:val="en-GB"/>
        </w:rPr>
        <w:t xml:space="preserve"> the conveyancer, with the assistance of th</w:t>
      </w:r>
      <w:r w:rsidR="00F27C4B">
        <w:rPr>
          <w:rFonts w:ascii="Arial" w:hAnsi="Arial" w:cs="Arial"/>
          <w:sz w:val="24"/>
          <w:szCs w:val="24"/>
          <w:lang w:val="en-GB"/>
        </w:rPr>
        <w:t>e SAPS, salvaged an amount of R1</w:t>
      </w:r>
      <w:r>
        <w:rPr>
          <w:rFonts w:ascii="Arial" w:hAnsi="Arial" w:cs="Arial"/>
          <w:sz w:val="24"/>
          <w:szCs w:val="24"/>
          <w:lang w:val="en-GB"/>
        </w:rPr>
        <w:t>.6 million</w:t>
      </w:r>
      <w:r w:rsidR="00B11E21">
        <w:rPr>
          <w:rFonts w:ascii="Arial" w:hAnsi="Arial" w:cs="Arial"/>
          <w:sz w:val="24"/>
          <w:szCs w:val="24"/>
          <w:lang w:val="en-GB"/>
        </w:rPr>
        <w:t>,</w:t>
      </w:r>
      <w:r>
        <w:rPr>
          <w:rFonts w:ascii="Arial" w:hAnsi="Arial" w:cs="Arial"/>
          <w:sz w:val="24"/>
          <w:szCs w:val="24"/>
          <w:lang w:val="en-GB"/>
        </w:rPr>
        <w:t xml:space="preserve"> which was then paid over to the </w:t>
      </w:r>
      <w:r w:rsidR="00413DA9">
        <w:rPr>
          <w:rFonts w:ascii="Arial" w:hAnsi="Arial" w:cs="Arial"/>
          <w:sz w:val="24"/>
          <w:szCs w:val="24"/>
          <w:lang w:val="en-GB"/>
        </w:rPr>
        <w:t>seller</w:t>
      </w:r>
      <w:r>
        <w:rPr>
          <w:rFonts w:ascii="Arial" w:hAnsi="Arial" w:cs="Arial"/>
          <w:sz w:val="24"/>
          <w:szCs w:val="24"/>
          <w:lang w:val="en-GB"/>
        </w:rPr>
        <w:t xml:space="preserve">’s representative. </w:t>
      </w:r>
    </w:p>
    <w:p w14:paraId="1C2261A2" w14:textId="0E71AD85" w:rsidR="00F201EF" w:rsidRDefault="00F201EF" w:rsidP="00CB714E">
      <w:pPr>
        <w:spacing w:line="480" w:lineRule="auto"/>
        <w:jc w:val="both"/>
        <w:rPr>
          <w:rFonts w:ascii="Arial" w:hAnsi="Arial" w:cs="Arial"/>
          <w:sz w:val="24"/>
          <w:szCs w:val="24"/>
          <w:lang w:val="en-GB"/>
        </w:rPr>
      </w:pPr>
    </w:p>
    <w:p w14:paraId="3A1A792F" w14:textId="77777777" w:rsidR="00B11E21" w:rsidRPr="00CB714E" w:rsidRDefault="00B11E21" w:rsidP="00CB714E">
      <w:pPr>
        <w:spacing w:line="480" w:lineRule="auto"/>
        <w:jc w:val="both"/>
        <w:rPr>
          <w:rFonts w:ascii="Arial" w:hAnsi="Arial" w:cs="Arial"/>
          <w:sz w:val="24"/>
          <w:szCs w:val="24"/>
          <w:lang w:val="en-GB"/>
        </w:rPr>
      </w:pPr>
    </w:p>
    <w:p w14:paraId="6E0832C1" w14:textId="77777777" w:rsidR="00B750B6" w:rsidRPr="00B750B6" w:rsidRDefault="00B750B6" w:rsidP="009E1331">
      <w:pPr>
        <w:spacing w:line="480" w:lineRule="auto"/>
        <w:jc w:val="both"/>
        <w:rPr>
          <w:rFonts w:ascii="Arial" w:hAnsi="Arial" w:cs="Arial"/>
          <w:b/>
          <w:sz w:val="24"/>
          <w:szCs w:val="24"/>
          <w:lang w:val="en-GB"/>
        </w:rPr>
      </w:pPr>
      <w:r w:rsidRPr="00B750B6">
        <w:rPr>
          <w:rFonts w:ascii="Arial" w:hAnsi="Arial" w:cs="Arial"/>
          <w:b/>
          <w:sz w:val="24"/>
          <w:szCs w:val="24"/>
          <w:lang w:val="en-GB"/>
        </w:rPr>
        <w:t>B.</w:t>
      </w:r>
      <w:r w:rsidRPr="00B750B6">
        <w:rPr>
          <w:rFonts w:ascii="Arial" w:hAnsi="Arial" w:cs="Arial"/>
          <w:b/>
          <w:sz w:val="24"/>
          <w:szCs w:val="24"/>
          <w:lang w:val="en-GB"/>
        </w:rPr>
        <w:tab/>
      </w:r>
      <w:r w:rsidR="00322094">
        <w:rPr>
          <w:rFonts w:ascii="Arial" w:hAnsi="Arial" w:cs="Arial"/>
          <w:b/>
          <w:sz w:val="24"/>
          <w:szCs w:val="24"/>
          <w:lang w:val="en-GB"/>
        </w:rPr>
        <w:t xml:space="preserve">COMMON CAUSE </w:t>
      </w:r>
      <w:r w:rsidRPr="00B750B6">
        <w:rPr>
          <w:rFonts w:ascii="Arial" w:hAnsi="Arial" w:cs="Arial"/>
          <w:b/>
          <w:sz w:val="24"/>
          <w:szCs w:val="24"/>
          <w:lang w:val="en-GB"/>
        </w:rPr>
        <w:t>FACTUAL BACKGROUND</w:t>
      </w:r>
    </w:p>
    <w:p w14:paraId="4B900B13" w14:textId="1D5CE195" w:rsidR="00B750B6" w:rsidRDefault="00B750B6" w:rsidP="009E1331">
      <w:pPr>
        <w:spacing w:line="48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 xml:space="preserve">The </w:t>
      </w:r>
      <w:r w:rsidR="00235F0E">
        <w:rPr>
          <w:rFonts w:ascii="Arial" w:hAnsi="Arial" w:cs="Arial"/>
          <w:sz w:val="24"/>
          <w:szCs w:val="24"/>
          <w:lang w:val="en-GB"/>
        </w:rPr>
        <w:t xml:space="preserve">common cause facts and </w:t>
      </w:r>
      <w:r w:rsidR="00D458C3">
        <w:rPr>
          <w:rFonts w:ascii="Arial" w:hAnsi="Arial" w:cs="Arial"/>
          <w:sz w:val="24"/>
          <w:szCs w:val="24"/>
          <w:lang w:val="en-GB"/>
        </w:rPr>
        <w:t>timeline</w:t>
      </w:r>
      <w:r>
        <w:rPr>
          <w:rFonts w:ascii="Arial" w:hAnsi="Arial" w:cs="Arial"/>
          <w:sz w:val="24"/>
          <w:szCs w:val="24"/>
          <w:lang w:val="en-GB"/>
        </w:rPr>
        <w:t xml:space="preserve"> can be summarised as follows:</w:t>
      </w:r>
    </w:p>
    <w:p w14:paraId="7005C692" w14:textId="7071CDB9" w:rsidR="00843C33" w:rsidRDefault="009E1331" w:rsidP="00B750B6">
      <w:pPr>
        <w:spacing w:line="480" w:lineRule="auto"/>
        <w:ind w:left="1440" w:hanging="720"/>
        <w:jc w:val="both"/>
        <w:rPr>
          <w:rFonts w:ascii="Arial" w:hAnsi="Arial" w:cs="Arial"/>
          <w:sz w:val="24"/>
          <w:szCs w:val="24"/>
          <w:lang w:val="en-GB"/>
        </w:rPr>
      </w:pPr>
      <w:r w:rsidRPr="009E1331">
        <w:rPr>
          <w:rFonts w:ascii="Arial" w:hAnsi="Arial" w:cs="Arial"/>
          <w:sz w:val="24"/>
          <w:szCs w:val="24"/>
          <w:lang w:val="en-GB"/>
        </w:rPr>
        <w:lastRenderedPageBreak/>
        <w:t>4.1</w:t>
      </w:r>
      <w:r w:rsidRPr="009E1331">
        <w:rPr>
          <w:rFonts w:ascii="Arial" w:hAnsi="Arial" w:cs="Arial"/>
          <w:sz w:val="24"/>
          <w:szCs w:val="24"/>
          <w:lang w:val="en-GB"/>
        </w:rPr>
        <w:tab/>
      </w:r>
      <w:r>
        <w:rPr>
          <w:rFonts w:ascii="Arial" w:hAnsi="Arial" w:cs="Arial"/>
          <w:sz w:val="24"/>
          <w:szCs w:val="24"/>
          <w:lang w:val="en-GB"/>
        </w:rPr>
        <w:t xml:space="preserve">On </w:t>
      </w:r>
      <w:r w:rsidRPr="00D458C3">
        <w:rPr>
          <w:rFonts w:ascii="Arial" w:hAnsi="Arial" w:cs="Arial"/>
          <w:b/>
          <w:sz w:val="24"/>
          <w:szCs w:val="24"/>
          <w:lang w:val="en-GB"/>
        </w:rPr>
        <w:t>24 August 2018</w:t>
      </w:r>
      <w:r w:rsidR="00FA09BD">
        <w:rPr>
          <w:rFonts w:ascii="Arial" w:hAnsi="Arial" w:cs="Arial"/>
          <w:sz w:val="24"/>
          <w:szCs w:val="24"/>
          <w:lang w:val="en-GB"/>
        </w:rPr>
        <w:t>,</w:t>
      </w:r>
      <w:r>
        <w:rPr>
          <w:rFonts w:ascii="Arial" w:hAnsi="Arial" w:cs="Arial"/>
          <w:sz w:val="24"/>
          <w:szCs w:val="24"/>
          <w:lang w:val="en-GB"/>
        </w:rPr>
        <w:t xml:space="preserve"> </w:t>
      </w:r>
      <w:r w:rsidR="0064332C">
        <w:rPr>
          <w:rFonts w:ascii="Arial" w:hAnsi="Arial" w:cs="Arial"/>
          <w:sz w:val="24"/>
          <w:szCs w:val="24"/>
          <w:lang w:val="en-GB"/>
        </w:rPr>
        <w:t xml:space="preserve">the seller </w:t>
      </w:r>
      <w:r>
        <w:rPr>
          <w:rFonts w:ascii="Arial" w:hAnsi="Arial" w:cs="Arial"/>
          <w:sz w:val="24"/>
          <w:szCs w:val="24"/>
          <w:lang w:val="en-GB"/>
        </w:rPr>
        <w:t xml:space="preserve">and </w:t>
      </w:r>
      <w:r w:rsidR="0064332C">
        <w:rPr>
          <w:rFonts w:ascii="Arial" w:hAnsi="Arial" w:cs="Arial"/>
          <w:sz w:val="24"/>
          <w:szCs w:val="24"/>
          <w:lang w:val="en-GB"/>
        </w:rPr>
        <w:t>the purchaser</w:t>
      </w:r>
      <w:r>
        <w:rPr>
          <w:rFonts w:ascii="Arial" w:hAnsi="Arial" w:cs="Arial"/>
          <w:sz w:val="24"/>
          <w:szCs w:val="24"/>
          <w:lang w:val="en-GB"/>
        </w:rPr>
        <w:t xml:space="preserve"> concluded the agreement of sale of the property, in terms of which </w:t>
      </w:r>
      <w:r w:rsidR="0064332C">
        <w:rPr>
          <w:rFonts w:ascii="Arial" w:hAnsi="Arial" w:cs="Arial"/>
          <w:sz w:val="24"/>
          <w:szCs w:val="24"/>
          <w:lang w:val="en-GB"/>
        </w:rPr>
        <w:t>the purchaser</w:t>
      </w:r>
      <w:r>
        <w:rPr>
          <w:rFonts w:ascii="Arial" w:hAnsi="Arial" w:cs="Arial"/>
          <w:sz w:val="24"/>
          <w:szCs w:val="24"/>
          <w:lang w:val="en-GB"/>
        </w:rPr>
        <w:t xml:space="preserve"> would pay the purchase price of R5m in cash against registration of transfer.</w:t>
      </w:r>
    </w:p>
    <w:p w14:paraId="3B080AD1" w14:textId="77777777" w:rsidR="006A1DFE" w:rsidRDefault="006A1DFE" w:rsidP="00B750B6">
      <w:pPr>
        <w:spacing w:line="480" w:lineRule="auto"/>
        <w:ind w:left="1440" w:hanging="720"/>
        <w:jc w:val="both"/>
        <w:rPr>
          <w:rFonts w:ascii="Arial" w:hAnsi="Arial" w:cs="Arial"/>
          <w:sz w:val="24"/>
          <w:szCs w:val="24"/>
          <w:lang w:val="en-GB"/>
        </w:rPr>
      </w:pPr>
    </w:p>
    <w:p w14:paraId="11BF5EA9" w14:textId="3DBF876B" w:rsidR="009E1331" w:rsidRDefault="009E1331" w:rsidP="00B750B6">
      <w:pPr>
        <w:spacing w:line="480" w:lineRule="auto"/>
        <w:ind w:left="1440" w:hanging="720"/>
        <w:jc w:val="both"/>
        <w:rPr>
          <w:rFonts w:ascii="Arial" w:hAnsi="Arial" w:cs="Arial"/>
          <w:sz w:val="24"/>
          <w:szCs w:val="24"/>
          <w:lang w:val="en-GB"/>
        </w:rPr>
      </w:pPr>
      <w:r>
        <w:rPr>
          <w:rFonts w:ascii="Arial" w:hAnsi="Arial" w:cs="Arial"/>
          <w:sz w:val="24"/>
          <w:szCs w:val="24"/>
          <w:lang w:val="en-GB"/>
        </w:rPr>
        <w:t>4.2</w:t>
      </w:r>
      <w:r>
        <w:rPr>
          <w:rFonts w:ascii="Arial" w:hAnsi="Arial" w:cs="Arial"/>
          <w:sz w:val="24"/>
          <w:szCs w:val="24"/>
          <w:lang w:val="en-GB"/>
        </w:rPr>
        <w:tab/>
      </w:r>
      <w:r w:rsidR="00FA09BD">
        <w:rPr>
          <w:rFonts w:ascii="Arial" w:hAnsi="Arial" w:cs="Arial"/>
          <w:sz w:val="24"/>
          <w:szCs w:val="24"/>
          <w:lang w:val="en-GB"/>
        </w:rPr>
        <w:t>Pursuant</w:t>
      </w:r>
      <w:r>
        <w:rPr>
          <w:rFonts w:ascii="Arial" w:hAnsi="Arial" w:cs="Arial"/>
          <w:sz w:val="24"/>
          <w:szCs w:val="24"/>
          <w:lang w:val="en-GB"/>
        </w:rPr>
        <w:t xml:space="preserve"> </w:t>
      </w:r>
      <w:r w:rsidR="00FA09BD">
        <w:rPr>
          <w:rFonts w:ascii="Arial" w:hAnsi="Arial" w:cs="Arial"/>
          <w:sz w:val="24"/>
          <w:szCs w:val="24"/>
          <w:lang w:val="en-GB"/>
        </w:rPr>
        <w:t>to</w:t>
      </w:r>
      <w:r>
        <w:rPr>
          <w:rFonts w:ascii="Arial" w:hAnsi="Arial" w:cs="Arial"/>
          <w:sz w:val="24"/>
          <w:szCs w:val="24"/>
          <w:lang w:val="en-GB"/>
        </w:rPr>
        <w:t xml:space="preserve"> the </w:t>
      </w:r>
      <w:r w:rsidR="00FA09BD">
        <w:rPr>
          <w:rFonts w:ascii="Arial" w:hAnsi="Arial" w:cs="Arial"/>
          <w:sz w:val="24"/>
          <w:szCs w:val="24"/>
          <w:lang w:val="en-GB"/>
        </w:rPr>
        <w:t>agreement,</w:t>
      </w:r>
      <w:r>
        <w:rPr>
          <w:rFonts w:ascii="Arial" w:hAnsi="Arial" w:cs="Arial"/>
          <w:sz w:val="24"/>
          <w:szCs w:val="24"/>
          <w:lang w:val="en-GB"/>
        </w:rPr>
        <w:t xml:space="preserve"> </w:t>
      </w:r>
      <w:r w:rsidR="0064332C">
        <w:rPr>
          <w:rFonts w:ascii="Arial" w:hAnsi="Arial" w:cs="Arial"/>
          <w:sz w:val="24"/>
          <w:szCs w:val="24"/>
          <w:lang w:val="en-GB"/>
        </w:rPr>
        <w:t xml:space="preserve">the purchaser </w:t>
      </w:r>
      <w:r w:rsidR="00FA09BD">
        <w:rPr>
          <w:rFonts w:ascii="Arial" w:hAnsi="Arial" w:cs="Arial"/>
          <w:sz w:val="24"/>
          <w:szCs w:val="24"/>
          <w:lang w:val="en-GB"/>
        </w:rPr>
        <w:t>appointed</w:t>
      </w:r>
      <w:r>
        <w:rPr>
          <w:rFonts w:ascii="Arial" w:hAnsi="Arial" w:cs="Arial"/>
          <w:sz w:val="24"/>
          <w:szCs w:val="24"/>
          <w:lang w:val="en-GB"/>
        </w:rPr>
        <w:t xml:space="preserve"> her </w:t>
      </w:r>
      <w:r w:rsidR="00FA09BD">
        <w:rPr>
          <w:rFonts w:ascii="Arial" w:hAnsi="Arial" w:cs="Arial"/>
          <w:sz w:val="24"/>
          <w:szCs w:val="24"/>
          <w:lang w:val="en-GB"/>
        </w:rPr>
        <w:t>husband’s</w:t>
      </w:r>
      <w:r>
        <w:rPr>
          <w:rFonts w:ascii="Arial" w:hAnsi="Arial" w:cs="Arial"/>
          <w:sz w:val="24"/>
          <w:szCs w:val="24"/>
          <w:lang w:val="en-GB"/>
        </w:rPr>
        <w:t xml:space="preserve"> </w:t>
      </w:r>
      <w:r w:rsidR="006A1DFE">
        <w:rPr>
          <w:rFonts w:ascii="Arial" w:hAnsi="Arial" w:cs="Arial"/>
          <w:sz w:val="24"/>
          <w:szCs w:val="24"/>
          <w:lang w:val="en-GB"/>
        </w:rPr>
        <w:t xml:space="preserve">law </w:t>
      </w:r>
      <w:r>
        <w:rPr>
          <w:rFonts w:ascii="Arial" w:hAnsi="Arial" w:cs="Arial"/>
          <w:sz w:val="24"/>
          <w:szCs w:val="24"/>
          <w:lang w:val="en-GB"/>
        </w:rPr>
        <w:t xml:space="preserve">firm, </w:t>
      </w:r>
      <w:r w:rsidR="006A1DFE">
        <w:rPr>
          <w:rFonts w:ascii="Arial" w:hAnsi="Arial" w:cs="Arial"/>
          <w:sz w:val="24"/>
          <w:szCs w:val="24"/>
          <w:lang w:val="en-GB"/>
        </w:rPr>
        <w:t>(</w:t>
      </w:r>
      <w:r>
        <w:rPr>
          <w:rFonts w:ascii="Arial" w:hAnsi="Arial" w:cs="Arial"/>
          <w:sz w:val="24"/>
          <w:szCs w:val="24"/>
          <w:lang w:val="en-GB"/>
        </w:rPr>
        <w:t>the second respondent</w:t>
      </w:r>
      <w:r w:rsidR="006A1DFE">
        <w:rPr>
          <w:rFonts w:ascii="Arial" w:hAnsi="Arial" w:cs="Arial"/>
          <w:sz w:val="24"/>
          <w:szCs w:val="24"/>
          <w:lang w:val="en-GB"/>
        </w:rPr>
        <w:t>)</w:t>
      </w:r>
      <w:r>
        <w:rPr>
          <w:rFonts w:ascii="Arial" w:hAnsi="Arial" w:cs="Arial"/>
          <w:sz w:val="24"/>
          <w:szCs w:val="24"/>
          <w:lang w:val="en-GB"/>
        </w:rPr>
        <w:t>, to procure the re</w:t>
      </w:r>
      <w:r w:rsidR="00FA09BD">
        <w:rPr>
          <w:rFonts w:ascii="Arial" w:hAnsi="Arial" w:cs="Arial"/>
          <w:sz w:val="24"/>
          <w:szCs w:val="24"/>
          <w:lang w:val="en-GB"/>
        </w:rPr>
        <w:t>g</w:t>
      </w:r>
      <w:r>
        <w:rPr>
          <w:rFonts w:ascii="Arial" w:hAnsi="Arial" w:cs="Arial"/>
          <w:sz w:val="24"/>
          <w:szCs w:val="24"/>
          <w:lang w:val="en-GB"/>
        </w:rPr>
        <w:t xml:space="preserve">istration of transfer.  </w:t>
      </w:r>
      <w:r w:rsidR="00235F0E">
        <w:rPr>
          <w:rFonts w:ascii="Arial" w:hAnsi="Arial" w:cs="Arial"/>
          <w:sz w:val="24"/>
          <w:szCs w:val="24"/>
          <w:lang w:val="en-GB"/>
        </w:rPr>
        <w:t>H</w:t>
      </w:r>
      <w:r w:rsidR="00E70195">
        <w:rPr>
          <w:rFonts w:ascii="Arial" w:hAnsi="Arial" w:cs="Arial"/>
          <w:sz w:val="24"/>
          <w:szCs w:val="24"/>
          <w:lang w:val="en-GB"/>
        </w:rPr>
        <w:t xml:space="preserve">e </w:t>
      </w:r>
      <w:r>
        <w:rPr>
          <w:rFonts w:ascii="Arial" w:hAnsi="Arial" w:cs="Arial"/>
          <w:sz w:val="24"/>
          <w:szCs w:val="24"/>
          <w:lang w:val="en-GB"/>
        </w:rPr>
        <w:t>would thus perform the functions of the conveyancer for purposes of the transaction.</w:t>
      </w:r>
    </w:p>
    <w:p w14:paraId="759F3CAD" w14:textId="77777777" w:rsidR="009E1331" w:rsidRDefault="009E1331" w:rsidP="009E1331">
      <w:pPr>
        <w:spacing w:line="480" w:lineRule="auto"/>
        <w:jc w:val="both"/>
        <w:rPr>
          <w:rFonts w:ascii="Arial" w:hAnsi="Arial" w:cs="Arial"/>
          <w:sz w:val="24"/>
          <w:szCs w:val="24"/>
          <w:lang w:val="en-GB"/>
        </w:rPr>
      </w:pPr>
    </w:p>
    <w:p w14:paraId="78E7BD65" w14:textId="356F0F48" w:rsidR="009E1331" w:rsidRDefault="00D5721C" w:rsidP="00CF2378">
      <w:pPr>
        <w:spacing w:line="480" w:lineRule="auto"/>
        <w:ind w:left="1440" w:hanging="720"/>
        <w:jc w:val="both"/>
        <w:rPr>
          <w:rFonts w:ascii="Arial" w:hAnsi="Arial" w:cs="Arial"/>
          <w:sz w:val="24"/>
          <w:szCs w:val="24"/>
          <w:lang w:val="en-GB"/>
        </w:rPr>
      </w:pPr>
      <w:r>
        <w:rPr>
          <w:rFonts w:ascii="Arial" w:hAnsi="Arial" w:cs="Arial"/>
          <w:sz w:val="24"/>
          <w:szCs w:val="24"/>
          <w:lang w:val="en-GB"/>
        </w:rPr>
        <w:t>4</w:t>
      </w:r>
      <w:r w:rsidR="009E1331">
        <w:rPr>
          <w:rFonts w:ascii="Arial" w:hAnsi="Arial" w:cs="Arial"/>
          <w:sz w:val="24"/>
          <w:szCs w:val="24"/>
          <w:lang w:val="en-GB"/>
        </w:rPr>
        <w:t>.3</w:t>
      </w:r>
      <w:r w:rsidR="009E1331">
        <w:rPr>
          <w:rFonts w:ascii="Arial" w:hAnsi="Arial" w:cs="Arial"/>
          <w:sz w:val="24"/>
          <w:szCs w:val="24"/>
          <w:lang w:val="en-GB"/>
        </w:rPr>
        <w:tab/>
        <w:t xml:space="preserve">On </w:t>
      </w:r>
      <w:r w:rsidR="009E1331" w:rsidRPr="00D458C3">
        <w:rPr>
          <w:rFonts w:ascii="Arial" w:hAnsi="Arial" w:cs="Arial"/>
          <w:b/>
          <w:sz w:val="24"/>
          <w:szCs w:val="24"/>
          <w:lang w:val="en-GB"/>
        </w:rPr>
        <w:t>13 September 2019</w:t>
      </w:r>
      <w:r w:rsidR="009E1331">
        <w:rPr>
          <w:rFonts w:ascii="Arial" w:hAnsi="Arial" w:cs="Arial"/>
          <w:sz w:val="24"/>
          <w:szCs w:val="24"/>
          <w:lang w:val="en-GB"/>
        </w:rPr>
        <w:t xml:space="preserve">, subsequent to the </w:t>
      </w:r>
      <w:r w:rsidR="00235F0E">
        <w:rPr>
          <w:rFonts w:ascii="Arial" w:hAnsi="Arial" w:cs="Arial"/>
          <w:sz w:val="24"/>
          <w:szCs w:val="24"/>
          <w:lang w:val="en-GB"/>
        </w:rPr>
        <w:t>seller</w:t>
      </w:r>
      <w:r w:rsidR="009E1331">
        <w:rPr>
          <w:rFonts w:ascii="Arial" w:hAnsi="Arial" w:cs="Arial"/>
          <w:sz w:val="24"/>
          <w:szCs w:val="24"/>
          <w:lang w:val="en-GB"/>
        </w:rPr>
        <w:t xml:space="preserve">’s signing of the necessary documents required for registration of transfer, </w:t>
      </w:r>
      <w:r w:rsidR="00B11E21">
        <w:rPr>
          <w:rFonts w:ascii="Arial" w:hAnsi="Arial" w:cs="Arial"/>
          <w:sz w:val="24"/>
          <w:szCs w:val="24"/>
          <w:lang w:val="en-GB"/>
        </w:rPr>
        <w:t xml:space="preserve">the </w:t>
      </w:r>
      <w:r w:rsidR="00235F0E">
        <w:rPr>
          <w:rFonts w:ascii="Arial" w:hAnsi="Arial" w:cs="Arial"/>
          <w:sz w:val="24"/>
          <w:szCs w:val="24"/>
          <w:lang w:val="en-GB"/>
        </w:rPr>
        <w:t>seller</w:t>
      </w:r>
      <w:r w:rsidR="009E1331">
        <w:rPr>
          <w:rFonts w:ascii="Arial" w:hAnsi="Arial" w:cs="Arial"/>
          <w:sz w:val="24"/>
          <w:szCs w:val="24"/>
          <w:lang w:val="en-GB"/>
        </w:rPr>
        <w:t xml:space="preserve"> requested attorney Chris Heunis (</w:t>
      </w:r>
      <w:r w:rsidR="00B11E21">
        <w:rPr>
          <w:rFonts w:ascii="Arial" w:hAnsi="Arial" w:cs="Arial"/>
          <w:sz w:val="24"/>
          <w:szCs w:val="24"/>
          <w:lang w:val="en-GB"/>
        </w:rPr>
        <w:t xml:space="preserve">hereinafter referred to as </w:t>
      </w:r>
      <w:r w:rsidR="009E1331">
        <w:rPr>
          <w:rFonts w:ascii="Arial" w:hAnsi="Arial" w:cs="Arial"/>
          <w:sz w:val="24"/>
          <w:szCs w:val="24"/>
          <w:lang w:val="en-GB"/>
        </w:rPr>
        <w:t xml:space="preserve">“Mr Heunis”) to assist </w:t>
      </w:r>
      <w:r w:rsidR="00CF2378">
        <w:rPr>
          <w:rFonts w:ascii="Arial" w:hAnsi="Arial" w:cs="Arial"/>
          <w:sz w:val="24"/>
          <w:szCs w:val="24"/>
          <w:lang w:val="en-GB"/>
        </w:rPr>
        <w:t>him with</w:t>
      </w:r>
      <w:r w:rsidR="009E1331">
        <w:rPr>
          <w:rFonts w:ascii="Arial" w:hAnsi="Arial" w:cs="Arial"/>
          <w:sz w:val="24"/>
          <w:szCs w:val="24"/>
          <w:lang w:val="en-GB"/>
        </w:rPr>
        <w:t xml:space="preserve"> the process.</w:t>
      </w:r>
    </w:p>
    <w:p w14:paraId="6D59B1F7" w14:textId="77777777" w:rsidR="009E1331" w:rsidRDefault="009E1331" w:rsidP="009E1331">
      <w:pPr>
        <w:spacing w:line="480" w:lineRule="auto"/>
        <w:jc w:val="both"/>
        <w:rPr>
          <w:rFonts w:ascii="Arial" w:hAnsi="Arial" w:cs="Arial"/>
          <w:sz w:val="24"/>
          <w:szCs w:val="24"/>
          <w:lang w:val="en-GB"/>
        </w:rPr>
      </w:pPr>
    </w:p>
    <w:p w14:paraId="250D4EB0" w14:textId="4CB38A7B" w:rsidR="009E1331" w:rsidRDefault="00D5721C" w:rsidP="007C3626">
      <w:pPr>
        <w:spacing w:line="480" w:lineRule="auto"/>
        <w:ind w:left="1440" w:hanging="720"/>
        <w:jc w:val="both"/>
        <w:rPr>
          <w:rFonts w:ascii="Arial" w:hAnsi="Arial" w:cs="Arial"/>
          <w:sz w:val="24"/>
          <w:szCs w:val="24"/>
          <w:lang w:val="en-GB"/>
        </w:rPr>
      </w:pPr>
      <w:r>
        <w:rPr>
          <w:rFonts w:ascii="Arial" w:hAnsi="Arial" w:cs="Arial"/>
          <w:sz w:val="24"/>
          <w:szCs w:val="24"/>
          <w:lang w:val="en-GB"/>
        </w:rPr>
        <w:t>4.4</w:t>
      </w:r>
      <w:r>
        <w:rPr>
          <w:rFonts w:ascii="Arial" w:hAnsi="Arial" w:cs="Arial"/>
          <w:sz w:val="24"/>
          <w:szCs w:val="24"/>
          <w:lang w:val="en-GB"/>
        </w:rPr>
        <w:tab/>
      </w:r>
      <w:r w:rsidR="009E1331">
        <w:rPr>
          <w:rFonts w:ascii="Arial" w:hAnsi="Arial" w:cs="Arial"/>
          <w:sz w:val="24"/>
          <w:szCs w:val="24"/>
          <w:lang w:val="en-GB"/>
        </w:rPr>
        <w:t xml:space="preserve">On </w:t>
      </w:r>
      <w:r w:rsidR="009E1331" w:rsidRPr="00D458C3">
        <w:rPr>
          <w:rFonts w:ascii="Arial" w:hAnsi="Arial" w:cs="Arial"/>
          <w:b/>
          <w:sz w:val="24"/>
          <w:szCs w:val="24"/>
          <w:lang w:val="en-GB"/>
        </w:rPr>
        <w:t xml:space="preserve">3 </w:t>
      </w:r>
      <w:r w:rsidRPr="00D458C3">
        <w:rPr>
          <w:rFonts w:ascii="Arial" w:hAnsi="Arial" w:cs="Arial"/>
          <w:b/>
          <w:sz w:val="24"/>
          <w:szCs w:val="24"/>
          <w:lang w:val="en-GB"/>
        </w:rPr>
        <w:t>October</w:t>
      </w:r>
      <w:r w:rsidR="009E1331" w:rsidRPr="00D458C3">
        <w:rPr>
          <w:rFonts w:ascii="Arial" w:hAnsi="Arial" w:cs="Arial"/>
          <w:b/>
          <w:sz w:val="24"/>
          <w:szCs w:val="24"/>
          <w:lang w:val="en-GB"/>
        </w:rPr>
        <w:t xml:space="preserve"> 2018</w:t>
      </w:r>
      <w:r w:rsidR="009E1331">
        <w:rPr>
          <w:rFonts w:ascii="Arial" w:hAnsi="Arial" w:cs="Arial"/>
          <w:sz w:val="24"/>
          <w:szCs w:val="24"/>
          <w:lang w:val="en-GB"/>
        </w:rPr>
        <w:t xml:space="preserve">, at the request </w:t>
      </w:r>
      <w:r w:rsidR="009E1331" w:rsidRPr="00F251B0">
        <w:rPr>
          <w:rFonts w:ascii="Arial" w:hAnsi="Arial" w:cs="Arial"/>
          <w:sz w:val="24"/>
          <w:szCs w:val="24"/>
          <w:lang w:val="en-GB"/>
        </w:rPr>
        <w:t xml:space="preserve">of </w:t>
      </w:r>
      <w:r w:rsidR="00B75204">
        <w:rPr>
          <w:rFonts w:ascii="Arial" w:hAnsi="Arial" w:cs="Arial"/>
          <w:sz w:val="24"/>
          <w:szCs w:val="24"/>
          <w:lang w:val="en-GB"/>
        </w:rPr>
        <w:t>the conveyancer</w:t>
      </w:r>
      <w:r w:rsidR="009E1331">
        <w:rPr>
          <w:rFonts w:ascii="Arial" w:hAnsi="Arial" w:cs="Arial"/>
          <w:sz w:val="24"/>
          <w:szCs w:val="24"/>
          <w:lang w:val="en-GB"/>
        </w:rPr>
        <w:t xml:space="preserve">, </w:t>
      </w:r>
      <w:r w:rsidR="001B4795">
        <w:rPr>
          <w:rFonts w:ascii="Arial" w:hAnsi="Arial" w:cs="Arial"/>
          <w:sz w:val="24"/>
          <w:szCs w:val="24"/>
          <w:lang w:val="en-GB"/>
        </w:rPr>
        <w:t>the seller</w:t>
      </w:r>
      <w:r w:rsidR="009E1331">
        <w:rPr>
          <w:rFonts w:ascii="Arial" w:hAnsi="Arial" w:cs="Arial"/>
          <w:sz w:val="24"/>
          <w:szCs w:val="24"/>
          <w:lang w:val="en-GB"/>
        </w:rPr>
        <w:t xml:space="preserve"> provided his FNB banking details </w:t>
      </w:r>
      <w:r w:rsidR="00CF2378">
        <w:rPr>
          <w:rFonts w:ascii="Arial" w:hAnsi="Arial" w:cs="Arial"/>
          <w:sz w:val="24"/>
          <w:szCs w:val="24"/>
          <w:lang w:val="en-GB"/>
        </w:rPr>
        <w:t>him</w:t>
      </w:r>
      <w:r w:rsidR="009E1331">
        <w:rPr>
          <w:rFonts w:ascii="Arial" w:hAnsi="Arial" w:cs="Arial"/>
          <w:sz w:val="24"/>
          <w:szCs w:val="24"/>
          <w:lang w:val="en-GB"/>
        </w:rPr>
        <w:t xml:space="preserve">, for purposes of payment </w:t>
      </w:r>
      <w:r w:rsidR="00B750B6">
        <w:rPr>
          <w:rFonts w:ascii="Arial" w:hAnsi="Arial" w:cs="Arial"/>
          <w:sz w:val="24"/>
          <w:szCs w:val="24"/>
          <w:lang w:val="en-GB"/>
        </w:rPr>
        <w:t>of</w:t>
      </w:r>
      <w:r w:rsidR="009E1331">
        <w:rPr>
          <w:rFonts w:ascii="Arial" w:hAnsi="Arial" w:cs="Arial"/>
          <w:sz w:val="24"/>
          <w:szCs w:val="24"/>
          <w:lang w:val="en-GB"/>
        </w:rPr>
        <w:t xml:space="preserve"> the sale proceeds upon registration.</w:t>
      </w:r>
    </w:p>
    <w:p w14:paraId="0A907674" w14:textId="77777777" w:rsidR="009E1331" w:rsidRDefault="009E1331" w:rsidP="009E1331">
      <w:pPr>
        <w:spacing w:line="480" w:lineRule="auto"/>
        <w:jc w:val="both"/>
        <w:rPr>
          <w:rFonts w:ascii="Arial" w:hAnsi="Arial" w:cs="Arial"/>
          <w:sz w:val="24"/>
          <w:szCs w:val="24"/>
          <w:lang w:val="en-GB"/>
        </w:rPr>
      </w:pPr>
    </w:p>
    <w:p w14:paraId="631D02AD" w14:textId="4F5CA25D" w:rsidR="00FA09BD" w:rsidRDefault="00D5721C" w:rsidP="007C3626">
      <w:pPr>
        <w:spacing w:line="480" w:lineRule="auto"/>
        <w:ind w:left="1440" w:hanging="720"/>
        <w:jc w:val="both"/>
        <w:rPr>
          <w:rFonts w:ascii="Arial" w:hAnsi="Arial" w:cs="Arial"/>
          <w:sz w:val="24"/>
          <w:szCs w:val="24"/>
          <w:lang w:val="en-GB"/>
        </w:rPr>
      </w:pPr>
      <w:r>
        <w:rPr>
          <w:rFonts w:ascii="Arial" w:hAnsi="Arial" w:cs="Arial"/>
          <w:sz w:val="24"/>
          <w:szCs w:val="24"/>
          <w:lang w:val="en-GB"/>
        </w:rPr>
        <w:t>4.5</w:t>
      </w:r>
      <w:r>
        <w:rPr>
          <w:rFonts w:ascii="Arial" w:hAnsi="Arial" w:cs="Arial"/>
          <w:sz w:val="24"/>
          <w:szCs w:val="24"/>
          <w:lang w:val="en-GB"/>
        </w:rPr>
        <w:tab/>
      </w:r>
      <w:r w:rsidR="009E1331">
        <w:rPr>
          <w:rFonts w:ascii="Arial" w:hAnsi="Arial" w:cs="Arial"/>
          <w:sz w:val="24"/>
          <w:szCs w:val="24"/>
          <w:lang w:val="en-GB"/>
        </w:rPr>
        <w:t xml:space="preserve">On </w:t>
      </w:r>
      <w:r w:rsidR="009E1331" w:rsidRPr="00D458C3">
        <w:rPr>
          <w:rFonts w:ascii="Arial" w:hAnsi="Arial" w:cs="Arial"/>
          <w:b/>
          <w:sz w:val="24"/>
          <w:szCs w:val="24"/>
          <w:lang w:val="en-GB"/>
        </w:rPr>
        <w:t>9 October 2018</w:t>
      </w:r>
      <w:r w:rsidR="006A1DFE">
        <w:rPr>
          <w:rFonts w:ascii="Arial" w:hAnsi="Arial" w:cs="Arial"/>
          <w:b/>
          <w:sz w:val="24"/>
          <w:szCs w:val="24"/>
          <w:lang w:val="en-GB"/>
        </w:rPr>
        <w:t>,</w:t>
      </w:r>
      <w:r w:rsidR="009E1331">
        <w:rPr>
          <w:rFonts w:ascii="Arial" w:hAnsi="Arial" w:cs="Arial"/>
          <w:sz w:val="24"/>
          <w:szCs w:val="24"/>
          <w:lang w:val="en-GB"/>
        </w:rPr>
        <w:t xml:space="preserve"> Mr Heunis’ secretary (“the secretary”</w:t>
      </w:r>
      <w:r w:rsidR="00FA09BD">
        <w:rPr>
          <w:rFonts w:ascii="Arial" w:hAnsi="Arial" w:cs="Arial"/>
          <w:sz w:val="24"/>
          <w:szCs w:val="24"/>
          <w:lang w:val="en-GB"/>
        </w:rPr>
        <w:t xml:space="preserve">) received an e-mail from the </w:t>
      </w:r>
      <w:r>
        <w:rPr>
          <w:rFonts w:ascii="Arial" w:hAnsi="Arial" w:cs="Arial"/>
          <w:sz w:val="24"/>
          <w:szCs w:val="24"/>
          <w:lang w:val="en-GB"/>
        </w:rPr>
        <w:t>unknown</w:t>
      </w:r>
      <w:r w:rsidR="00FA09BD">
        <w:rPr>
          <w:rFonts w:ascii="Arial" w:hAnsi="Arial" w:cs="Arial"/>
          <w:sz w:val="24"/>
          <w:szCs w:val="24"/>
          <w:lang w:val="en-GB"/>
        </w:rPr>
        <w:t xml:space="preserve"> fraudster – impersonating </w:t>
      </w:r>
      <w:r w:rsidR="001B4795">
        <w:rPr>
          <w:rFonts w:ascii="Arial" w:hAnsi="Arial" w:cs="Arial"/>
          <w:sz w:val="24"/>
          <w:szCs w:val="24"/>
          <w:lang w:val="en-GB"/>
        </w:rPr>
        <w:t xml:space="preserve">the seller </w:t>
      </w:r>
      <w:r w:rsidR="00FA09BD">
        <w:rPr>
          <w:rFonts w:ascii="Arial" w:hAnsi="Arial" w:cs="Arial"/>
          <w:sz w:val="24"/>
          <w:szCs w:val="24"/>
          <w:lang w:val="en-GB"/>
        </w:rPr>
        <w:t xml:space="preserve">– </w:t>
      </w:r>
      <w:r>
        <w:rPr>
          <w:rFonts w:ascii="Arial" w:hAnsi="Arial" w:cs="Arial"/>
          <w:sz w:val="24"/>
          <w:szCs w:val="24"/>
          <w:lang w:val="en-GB"/>
        </w:rPr>
        <w:t>sent</w:t>
      </w:r>
      <w:r w:rsidR="00FA09BD">
        <w:rPr>
          <w:rFonts w:ascii="Arial" w:hAnsi="Arial" w:cs="Arial"/>
          <w:sz w:val="24"/>
          <w:szCs w:val="24"/>
          <w:lang w:val="en-GB"/>
        </w:rPr>
        <w:t xml:space="preserve"> from an </w:t>
      </w:r>
      <w:r w:rsidR="00FA09BD">
        <w:rPr>
          <w:rFonts w:ascii="Arial" w:hAnsi="Arial" w:cs="Arial"/>
          <w:sz w:val="24"/>
          <w:szCs w:val="24"/>
          <w:lang w:val="en-GB"/>
        </w:rPr>
        <w:lastRenderedPageBreak/>
        <w:t xml:space="preserve">address (“the </w:t>
      </w:r>
      <w:r w:rsidR="006120CD">
        <w:rPr>
          <w:rFonts w:ascii="Arial" w:hAnsi="Arial" w:cs="Arial"/>
          <w:sz w:val="24"/>
          <w:szCs w:val="24"/>
          <w:lang w:val="en-GB"/>
        </w:rPr>
        <w:t>work mail</w:t>
      </w:r>
      <w:r w:rsidR="00FA09BD">
        <w:rPr>
          <w:rFonts w:ascii="Arial" w:hAnsi="Arial" w:cs="Arial"/>
          <w:sz w:val="24"/>
          <w:szCs w:val="24"/>
          <w:lang w:val="en-GB"/>
        </w:rPr>
        <w:t xml:space="preserve"> address”) </w:t>
      </w:r>
      <w:r>
        <w:rPr>
          <w:rFonts w:ascii="Arial" w:hAnsi="Arial" w:cs="Arial"/>
          <w:sz w:val="24"/>
          <w:szCs w:val="24"/>
          <w:lang w:val="en-GB"/>
        </w:rPr>
        <w:t>very similar</w:t>
      </w:r>
      <w:r w:rsidR="00FA09BD">
        <w:rPr>
          <w:rFonts w:ascii="Arial" w:hAnsi="Arial" w:cs="Arial"/>
          <w:sz w:val="24"/>
          <w:szCs w:val="24"/>
          <w:lang w:val="en-GB"/>
        </w:rPr>
        <w:t xml:space="preserve"> to the </w:t>
      </w:r>
      <w:r w:rsidR="00B11E21">
        <w:rPr>
          <w:rFonts w:ascii="Arial" w:hAnsi="Arial" w:cs="Arial"/>
          <w:sz w:val="24"/>
          <w:szCs w:val="24"/>
          <w:lang w:val="en-GB"/>
        </w:rPr>
        <w:t>seller</w:t>
      </w:r>
      <w:r>
        <w:rPr>
          <w:rFonts w:ascii="Arial" w:hAnsi="Arial" w:cs="Arial"/>
          <w:sz w:val="24"/>
          <w:szCs w:val="24"/>
          <w:lang w:val="en-GB"/>
        </w:rPr>
        <w:t>’s</w:t>
      </w:r>
      <w:r w:rsidR="00FA09BD">
        <w:rPr>
          <w:rFonts w:ascii="Arial" w:hAnsi="Arial" w:cs="Arial"/>
          <w:sz w:val="24"/>
          <w:szCs w:val="24"/>
          <w:lang w:val="en-GB"/>
        </w:rPr>
        <w:t xml:space="preserve"> address.  The e-mail contained an enquiry as to the progress of the transfer.</w:t>
      </w:r>
    </w:p>
    <w:p w14:paraId="6AFC8C13" w14:textId="77777777" w:rsidR="00B750B6" w:rsidRDefault="00B750B6" w:rsidP="009E1331">
      <w:pPr>
        <w:spacing w:line="480" w:lineRule="auto"/>
        <w:jc w:val="both"/>
        <w:rPr>
          <w:rFonts w:ascii="Arial" w:hAnsi="Arial" w:cs="Arial"/>
          <w:sz w:val="24"/>
          <w:szCs w:val="24"/>
          <w:lang w:val="en-GB"/>
        </w:rPr>
      </w:pPr>
    </w:p>
    <w:p w14:paraId="75969DF3" w14:textId="5DC7C99A" w:rsidR="00FA09BD" w:rsidRDefault="00E57854" w:rsidP="007C3626">
      <w:pPr>
        <w:spacing w:line="480" w:lineRule="auto"/>
        <w:ind w:left="1440" w:hanging="720"/>
        <w:jc w:val="both"/>
        <w:rPr>
          <w:rFonts w:ascii="Arial" w:hAnsi="Arial" w:cs="Arial"/>
          <w:sz w:val="24"/>
          <w:szCs w:val="24"/>
          <w:lang w:val="en-GB"/>
        </w:rPr>
      </w:pPr>
      <w:r>
        <w:rPr>
          <w:rFonts w:ascii="Arial" w:hAnsi="Arial" w:cs="Arial"/>
          <w:sz w:val="24"/>
          <w:szCs w:val="24"/>
          <w:lang w:val="en-GB"/>
        </w:rPr>
        <w:t>4</w:t>
      </w:r>
      <w:r w:rsidR="00FA09BD">
        <w:rPr>
          <w:rFonts w:ascii="Arial" w:hAnsi="Arial" w:cs="Arial"/>
          <w:sz w:val="24"/>
          <w:szCs w:val="24"/>
          <w:lang w:val="en-GB"/>
        </w:rPr>
        <w:t>.6</w:t>
      </w:r>
      <w:r w:rsidR="00FA09BD">
        <w:rPr>
          <w:rFonts w:ascii="Arial" w:hAnsi="Arial" w:cs="Arial"/>
          <w:sz w:val="24"/>
          <w:szCs w:val="24"/>
          <w:lang w:val="en-GB"/>
        </w:rPr>
        <w:tab/>
      </w:r>
      <w:r>
        <w:rPr>
          <w:rFonts w:ascii="Arial" w:hAnsi="Arial" w:cs="Arial"/>
          <w:sz w:val="24"/>
          <w:szCs w:val="24"/>
          <w:lang w:val="en-GB"/>
        </w:rPr>
        <w:t>T</w:t>
      </w:r>
      <w:r w:rsidR="00FA09BD">
        <w:rPr>
          <w:rFonts w:ascii="Arial" w:hAnsi="Arial" w:cs="Arial"/>
          <w:sz w:val="24"/>
          <w:szCs w:val="24"/>
          <w:lang w:val="en-GB"/>
        </w:rPr>
        <w:t xml:space="preserve">he following day the secretary replied by e-mail on </w:t>
      </w:r>
      <w:r>
        <w:rPr>
          <w:rFonts w:ascii="Arial" w:hAnsi="Arial" w:cs="Arial"/>
          <w:sz w:val="24"/>
          <w:szCs w:val="24"/>
          <w:lang w:val="en-GB"/>
        </w:rPr>
        <w:t>behalf</w:t>
      </w:r>
      <w:r w:rsidR="00FA09BD">
        <w:rPr>
          <w:rFonts w:ascii="Arial" w:hAnsi="Arial" w:cs="Arial"/>
          <w:sz w:val="24"/>
          <w:szCs w:val="24"/>
          <w:lang w:val="en-GB"/>
        </w:rPr>
        <w:t xml:space="preserve"> of Mr Heunis that registration of transfer was imminent.  She copied </w:t>
      </w:r>
      <w:r w:rsidR="00B75204">
        <w:rPr>
          <w:rFonts w:ascii="Arial" w:hAnsi="Arial" w:cs="Arial"/>
          <w:sz w:val="24"/>
          <w:szCs w:val="24"/>
          <w:lang w:val="en-GB"/>
        </w:rPr>
        <w:t>the conveyancer</w:t>
      </w:r>
      <w:r w:rsidR="00FA09BD">
        <w:rPr>
          <w:rFonts w:ascii="Arial" w:hAnsi="Arial" w:cs="Arial"/>
          <w:sz w:val="24"/>
          <w:szCs w:val="24"/>
          <w:lang w:val="en-GB"/>
        </w:rPr>
        <w:t xml:space="preserve"> </w:t>
      </w:r>
      <w:r>
        <w:rPr>
          <w:rFonts w:ascii="Arial" w:hAnsi="Arial" w:cs="Arial"/>
          <w:sz w:val="24"/>
          <w:szCs w:val="24"/>
          <w:lang w:val="en-GB"/>
        </w:rPr>
        <w:t>in h</w:t>
      </w:r>
      <w:r w:rsidR="00FA09BD">
        <w:rPr>
          <w:rFonts w:ascii="Arial" w:hAnsi="Arial" w:cs="Arial"/>
          <w:sz w:val="24"/>
          <w:szCs w:val="24"/>
          <w:lang w:val="en-GB"/>
        </w:rPr>
        <w:t xml:space="preserve">er reply to the fraudster, </w:t>
      </w:r>
      <w:r>
        <w:rPr>
          <w:rFonts w:ascii="Arial" w:hAnsi="Arial" w:cs="Arial"/>
          <w:sz w:val="24"/>
          <w:szCs w:val="24"/>
          <w:lang w:val="en-GB"/>
        </w:rPr>
        <w:t>believing</w:t>
      </w:r>
      <w:r w:rsidR="00FA09BD">
        <w:rPr>
          <w:rFonts w:ascii="Arial" w:hAnsi="Arial" w:cs="Arial"/>
          <w:sz w:val="24"/>
          <w:szCs w:val="24"/>
          <w:lang w:val="en-GB"/>
        </w:rPr>
        <w:t xml:space="preserve"> the latter to be </w:t>
      </w:r>
      <w:r w:rsidR="00B11E21">
        <w:rPr>
          <w:rFonts w:ascii="Arial" w:hAnsi="Arial" w:cs="Arial"/>
          <w:sz w:val="24"/>
          <w:szCs w:val="24"/>
          <w:lang w:val="en-GB"/>
        </w:rPr>
        <w:t>the seller,</w:t>
      </w:r>
      <w:r w:rsidR="00FA09BD">
        <w:rPr>
          <w:rFonts w:ascii="Arial" w:hAnsi="Arial" w:cs="Arial"/>
          <w:sz w:val="24"/>
          <w:szCs w:val="24"/>
          <w:lang w:val="en-GB"/>
        </w:rPr>
        <w:t xml:space="preserve"> (“the secre</w:t>
      </w:r>
      <w:r>
        <w:rPr>
          <w:rFonts w:ascii="Arial" w:hAnsi="Arial" w:cs="Arial"/>
          <w:sz w:val="24"/>
          <w:szCs w:val="24"/>
          <w:lang w:val="en-GB"/>
        </w:rPr>
        <w:t>t</w:t>
      </w:r>
      <w:r w:rsidR="00FA09BD">
        <w:rPr>
          <w:rFonts w:ascii="Arial" w:hAnsi="Arial" w:cs="Arial"/>
          <w:sz w:val="24"/>
          <w:szCs w:val="24"/>
          <w:lang w:val="en-GB"/>
        </w:rPr>
        <w:t>ary’s e-mail</w:t>
      </w:r>
      <w:r>
        <w:rPr>
          <w:rFonts w:ascii="Arial" w:hAnsi="Arial" w:cs="Arial"/>
          <w:sz w:val="24"/>
          <w:szCs w:val="24"/>
          <w:lang w:val="en-GB"/>
        </w:rPr>
        <w:t>”</w:t>
      </w:r>
      <w:r w:rsidR="00FA09BD">
        <w:rPr>
          <w:rFonts w:ascii="Arial" w:hAnsi="Arial" w:cs="Arial"/>
          <w:sz w:val="24"/>
          <w:szCs w:val="24"/>
          <w:lang w:val="en-GB"/>
        </w:rPr>
        <w:t>)</w:t>
      </w:r>
      <w:r w:rsidR="00F50CBC">
        <w:rPr>
          <w:rFonts w:ascii="Arial" w:hAnsi="Arial" w:cs="Arial"/>
          <w:sz w:val="24"/>
          <w:szCs w:val="24"/>
          <w:lang w:val="en-GB"/>
        </w:rPr>
        <w:t>.</w:t>
      </w:r>
    </w:p>
    <w:p w14:paraId="2E366698" w14:textId="77777777" w:rsidR="00FA09BD" w:rsidRDefault="00FA09BD" w:rsidP="009E1331">
      <w:pPr>
        <w:spacing w:line="480" w:lineRule="auto"/>
        <w:jc w:val="both"/>
        <w:rPr>
          <w:rFonts w:ascii="Arial" w:hAnsi="Arial" w:cs="Arial"/>
          <w:sz w:val="24"/>
          <w:szCs w:val="24"/>
          <w:lang w:val="en-GB"/>
        </w:rPr>
      </w:pPr>
    </w:p>
    <w:p w14:paraId="780A9DAC" w14:textId="0CF6F5B0" w:rsidR="00FA09BD" w:rsidRDefault="00E57854" w:rsidP="007C3626">
      <w:pPr>
        <w:spacing w:line="480" w:lineRule="auto"/>
        <w:ind w:left="1440" w:hanging="720"/>
        <w:jc w:val="both"/>
        <w:rPr>
          <w:rFonts w:ascii="Arial" w:hAnsi="Arial" w:cs="Arial"/>
          <w:sz w:val="24"/>
          <w:szCs w:val="24"/>
          <w:lang w:val="en-GB"/>
        </w:rPr>
      </w:pPr>
      <w:r>
        <w:rPr>
          <w:rFonts w:ascii="Arial" w:hAnsi="Arial" w:cs="Arial"/>
          <w:sz w:val="24"/>
          <w:szCs w:val="24"/>
          <w:lang w:val="en-GB"/>
        </w:rPr>
        <w:t>4</w:t>
      </w:r>
      <w:r w:rsidR="00FA09BD">
        <w:rPr>
          <w:rFonts w:ascii="Arial" w:hAnsi="Arial" w:cs="Arial"/>
          <w:sz w:val="24"/>
          <w:szCs w:val="24"/>
          <w:lang w:val="en-GB"/>
        </w:rPr>
        <w:t>.7</w:t>
      </w:r>
      <w:r w:rsidR="00FA09BD">
        <w:rPr>
          <w:rFonts w:ascii="Arial" w:hAnsi="Arial" w:cs="Arial"/>
          <w:sz w:val="24"/>
          <w:szCs w:val="24"/>
          <w:lang w:val="en-GB"/>
        </w:rPr>
        <w:tab/>
        <w:t xml:space="preserve">During the </w:t>
      </w:r>
      <w:r>
        <w:rPr>
          <w:rFonts w:ascii="Arial" w:hAnsi="Arial" w:cs="Arial"/>
          <w:sz w:val="24"/>
          <w:szCs w:val="24"/>
          <w:lang w:val="en-GB"/>
        </w:rPr>
        <w:t>afternoon</w:t>
      </w:r>
      <w:r w:rsidR="00FA09BD">
        <w:rPr>
          <w:rFonts w:ascii="Arial" w:hAnsi="Arial" w:cs="Arial"/>
          <w:sz w:val="24"/>
          <w:szCs w:val="24"/>
          <w:lang w:val="en-GB"/>
        </w:rPr>
        <w:t xml:space="preserve"> of </w:t>
      </w:r>
      <w:r w:rsidR="00FA09BD" w:rsidRPr="00D458C3">
        <w:rPr>
          <w:rFonts w:ascii="Arial" w:hAnsi="Arial" w:cs="Arial"/>
          <w:b/>
          <w:sz w:val="24"/>
          <w:szCs w:val="24"/>
          <w:lang w:val="en-GB"/>
        </w:rPr>
        <w:t>10 October 2019</w:t>
      </w:r>
      <w:r w:rsidR="00F50CBC">
        <w:rPr>
          <w:rFonts w:ascii="Arial" w:hAnsi="Arial" w:cs="Arial"/>
          <w:b/>
          <w:sz w:val="24"/>
          <w:szCs w:val="24"/>
          <w:lang w:val="en-GB"/>
        </w:rPr>
        <w:t>,</w:t>
      </w:r>
      <w:r w:rsidR="00C72FE9">
        <w:rPr>
          <w:rFonts w:ascii="Arial" w:hAnsi="Arial" w:cs="Arial"/>
          <w:sz w:val="24"/>
          <w:szCs w:val="24"/>
          <w:lang w:val="en-GB"/>
        </w:rPr>
        <w:t xml:space="preserve"> five</w:t>
      </w:r>
      <w:r w:rsidR="00FA09BD">
        <w:rPr>
          <w:rFonts w:ascii="Arial" w:hAnsi="Arial" w:cs="Arial"/>
          <w:sz w:val="24"/>
          <w:szCs w:val="24"/>
          <w:lang w:val="en-GB"/>
        </w:rPr>
        <w:t xml:space="preserve"> e-mails </w:t>
      </w:r>
      <w:r>
        <w:rPr>
          <w:rFonts w:ascii="Arial" w:hAnsi="Arial" w:cs="Arial"/>
          <w:sz w:val="24"/>
          <w:szCs w:val="24"/>
          <w:lang w:val="en-GB"/>
        </w:rPr>
        <w:t>were</w:t>
      </w:r>
      <w:r w:rsidR="00FA09BD">
        <w:rPr>
          <w:rFonts w:ascii="Arial" w:hAnsi="Arial" w:cs="Arial"/>
          <w:sz w:val="24"/>
          <w:szCs w:val="24"/>
          <w:lang w:val="en-GB"/>
        </w:rPr>
        <w:t xml:space="preserve"> exchanged directly between the fraudster and </w:t>
      </w:r>
      <w:r w:rsidR="00B75204">
        <w:rPr>
          <w:rFonts w:ascii="Arial" w:hAnsi="Arial" w:cs="Arial"/>
          <w:sz w:val="24"/>
          <w:szCs w:val="24"/>
          <w:lang w:val="en-GB"/>
        </w:rPr>
        <w:t>the conveyancer</w:t>
      </w:r>
      <w:r w:rsidR="00FA09BD">
        <w:rPr>
          <w:rFonts w:ascii="Arial" w:hAnsi="Arial" w:cs="Arial"/>
          <w:sz w:val="24"/>
          <w:szCs w:val="24"/>
          <w:lang w:val="en-GB"/>
        </w:rPr>
        <w:t xml:space="preserve">.  In essence, the fraudster, in the guise of </w:t>
      </w:r>
      <w:r w:rsidR="001B4795">
        <w:rPr>
          <w:rFonts w:ascii="Arial" w:hAnsi="Arial" w:cs="Arial"/>
          <w:sz w:val="24"/>
          <w:szCs w:val="24"/>
          <w:lang w:val="en-GB"/>
        </w:rPr>
        <w:t>the seller</w:t>
      </w:r>
      <w:r w:rsidR="00FA09BD">
        <w:rPr>
          <w:rFonts w:ascii="Arial" w:hAnsi="Arial" w:cs="Arial"/>
          <w:sz w:val="24"/>
          <w:szCs w:val="24"/>
          <w:lang w:val="en-GB"/>
        </w:rPr>
        <w:t xml:space="preserve">, instructed </w:t>
      </w:r>
      <w:r w:rsidR="00B75204">
        <w:rPr>
          <w:rFonts w:ascii="Arial" w:hAnsi="Arial" w:cs="Arial"/>
          <w:sz w:val="24"/>
          <w:szCs w:val="24"/>
          <w:lang w:val="en-GB"/>
        </w:rPr>
        <w:t xml:space="preserve">the conveyancer </w:t>
      </w:r>
      <w:r w:rsidR="00FA09BD">
        <w:rPr>
          <w:rFonts w:ascii="Arial" w:hAnsi="Arial" w:cs="Arial"/>
          <w:sz w:val="24"/>
          <w:szCs w:val="24"/>
          <w:lang w:val="en-GB"/>
        </w:rPr>
        <w:t xml:space="preserve">to no longer pay the proceeds </w:t>
      </w:r>
      <w:r>
        <w:rPr>
          <w:rFonts w:ascii="Arial" w:hAnsi="Arial" w:cs="Arial"/>
          <w:sz w:val="24"/>
          <w:szCs w:val="24"/>
          <w:lang w:val="en-GB"/>
        </w:rPr>
        <w:t>of</w:t>
      </w:r>
      <w:r w:rsidR="00FA09BD">
        <w:rPr>
          <w:rFonts w:ascii="Arial" w:hAnsi="Arial" w:cs="Arial"/>
          <w:sz w:val="24"/>
          <w:szCs w:val="24"/>
          <w:lang w:val="en-GB"/>
        </w:rPr>
        <w:t xml:space="preserve"> the </w:t>
      </w:r>
      <w:r>
        <w:rPr>
          <w:rFonts w:ascii="Arial" w:hAnsi="Arial" w:cs="Arial"/>
          <w:sz w:val="24"/>
          <w:szCs w:val="24"/>
          <w:lang w:val="en-GB"/>
        </w:rPr>
        <w:t>sale</w:t>
      </w:r>
      <w:r w:rsidR="00FA09BD">
        <w:rPr>
          <w:rFonts w:ascii="Arial" w:hAnsi="Arial" w:cs="Arial"/>
          <w:sz w:val="24"/>
          <w:szCs w:val="24"/>
          <w:lang w:val="en-GB"/>
        </w:rPr>
        <w:t xml:space="preserve"> into </w:t>
      </w:r>
      <w:r w:rsidR="001B4795">
        <w:rPr>
          <w:rFonts w:ascii="Arial" w:hAnsi="Arial" w:cs="Arial"/>
          <w:sz w:val="24"/>
          <w:szCs w:val="24"/>
          <w:lang w:val="en-GB"/>
        </w:rPr>
        <w:t xml:space="preserve">the seller’s </w:t>
      </w:r>
      <w:r w:rsidR="00FA09BD">
        <w:rPr>
          <w:rFonts w:ascii="Arial" w:hAnsi="Arial" w:cs="Arial"/>
          <w:sz w:val="24"/>
          <w:szCs w:val="24"/>
          <w:lang w:val="en-GB"/>
        </w:rPr>
        <w:t xml:space="preserve">FNB account, but </w:t>
      </w:r>
      <w:r>
        <w:rPr>
          <w:rFonts w:ascii="Arial" w:hAnsi="Arial" w:cs="Arial"/>
          <w:sz w:val="24"/>
          <w:szCs w:val="24"/>
          <w:lang w:val="en-GB"/>
        </w:rPr>
        <w:t>into</w:t>
      </w:r>
      <w:r w:rsidR="00FA09BD">
        <w:rPr>
          <w:rFonts w:ascii="Arial" w:hAnsi="Arial" w:cs="Arial"/>
          <w:sz w:val="24"/>
          <w:szCs w:val="24"/>
          <w:lang w:val="en-GB"/>
        </w:rPr>
        <w:t xml:space="preserve"> a Nedbank account.</w:t>
      </w:r>
    </w:p>
    <w:p w14:paraId="4A4FC220" w14:textId="77777777" w:rsidR="00FA09BD" w:rsidRDefault="00FA09BD" w:rsidP="009E1331">
      <w:pPr>
        <w:spacing w:line="480" w:lineRule="auto"/>
        <w:jc w:val="both"/>
        <w:rPr>
          <w:rFonts w:ascii="Arial" w:hAnsi="Arial" w:cs="Arial"/>
          <w:sz w:val="24"/>
          <w:szCs w:val="24"/>
          <w:lang w:val="en-GB"/>
        </w:rPr>
      </w:pPr>
    </w:p>
    <w:p w14:paraId="70D71C2A" w14:textId="5206EDA8" w:rsidR="00FA09BD" w:rsidRDefault="00E57854" w:rsidP="007C3626">
      <w:pPr>
        <w:spacing w:line="480" w:lineRule="auto"/>
        <w:ind w:left="1440" w:hanging="720"/>
        <w:jc w:val="both"/>
        <w:rPr>
          <w:rFonts w:ascii="Arial" w:hAnsi="Arial" w:cs="Arial"/>
          <w:sz w:val="24"/>
          <w:szCs w:val="24"/>
          <w:lang w:val="en-GB"/>
        </w:rPr>
      </w:pPr>
      <w:r>
        <w:rPr>
          <w:rFonts w:ascii="Arial" w:hAnsi="Arial" w:cs="Arial"/>
          <w:sz w:val="24"/>
          <w:szCs w:val="24"/>
          <w:lang w:val="en-GB"/>
        </w:rPr>
        <w:t>4.8</w:t>
      </w:r>
      <w:r>
        <w:rPr>
          <w:rFonts w:ascii="Arial" w:hAnsi="Arial" w:cs="Arial"/>
          <w:sz w:val="24"/>
          <w:szCs w:val="24"/>
          <w:lang w:val="en-GB"/>
        </w:rPr>
        <w:tab/>
      </w:r>
      <w:r w:rsidR="00FA09BD">
        <w:rPr>
          <w:rFonts w:ascii="Arial" w:hAnsi="Arial" w:cs="Arial"/>
          <w:sz w:val="24"/>
          <w:szCs w:val="24"/>
          <w:lang w:val="en-GB"/>
        </w:rPr>
        <w:t xml:space="preserve">On </w:t>
      </w:r>
      <w:r w:rsidR="00FA09BD" w:rsidRPr="00D458C3">
        <w:rPr>
          <w:rFonts w:ascii="Arial" w:hAnsi="Arial" w:cs="Arial"/>
          <w:b/>
          <w:sz w:val="24"/>
          <w:szCs w:val="24"/>
          <w:lang w:val="en-GB"/>
        </w:rPr>
        <w:t>11 October 2018</w:t>
      </w:r>
      <w:r w:rsidR="00B11E21">
        <w:rPr>
          <w:rFonts w:ascii="Arial" w:hAnsi="Arial" w:cs="Arial"/>
          <w:b/>
          <w:sz w:val="24"/>
          <w:szCs w:val="24"/>
          <w:lang w:val="en-GB"/>
        </w:rPr>
        <w:t>,</w:t>
      </w:r>
      <w:r w:rsidR="00FA09BD">
        <w:rPr>
          <w:rFonts w:ascii="Arial" w:hAnsi="Arial" w:cs="Arial"/>
          <w:sz w:val="24"/>
          <w:szCs w:val="24"/>
          <w:lang w:val="en-GB"/>
        </w:rPr>
        <w:t xml:space="preserve"> transfer of the </w:t>
      </w:r>
      <w:r>
        <w:rPr>
          <w:rFonts w:ascii="Arial" w:hAnsi="Arial" w:cs="Arial"/>
          <w:sz w:val="24"/>
          <w:szCs w:val="24"/>
          <w:lang w:val="en-GB"/>
        </w:rPr>
        <w:t>property</w:t>
      </w:r>
      <w:r w:rsidR="00FA09BD">
        <w:rPr>
          <w:rFonts w:ascii="Arial" w:hAnsi="Arial" w:cs="Arial"/>
          <w:sz w:val="24"/>
          <w:szCs w:val="24"/>
          <w:lang w:val="en-GB"/>
        </w:rPr>
        <w:t xml:space="preserve"> </w:t>
      </w:r>
      <w:r>
        <w:rPr>
          <w:rFonts w:ascii="Arial" w:hAnsi="Arial" w:cs="Arial"/>
          <w:sz w:val="24"/>
          <w:szCs w:val="24"/>
          <w:lang w:val="en-GB"/>
        </w:rPr>
        <w:t>into</w:t>
      </w:r>
      <w:r w:rsidR="00FA09BD">
        <w:rPr>
          <w:rFonts w:ascii="Arial" w:hAnsi="Arial" w:cs="Arial"/>
          <w:sz w:val="24"/>
          <w:szCs w:val="24"/>
          <w:lang w:val="en-GB"/>
        </w:rPr>
        <w:t xml:space="preserve"> the name </w:t>
      </w:r>
      <w:r>
        <w:rPr>
          <w:rFonts w:ascii="Arial" w:hAnsi="Arial" w:cs="Arial"/>
          <w:sz w:val="24"/>
          <w:szCs w:val="24"/>
          <w:lang w:val="en-GB"/>
        </w:rPr>
        <w:t>of</w:t>
      </w:r>
      <w:r w:rsidR="00FA09BD">
        <w:rPr>
          <w:rFonts w:ascii="Arial" w:hAnsi="Arial" w:cs="Arial"/>
          <w:sz w:val="24"/>
          <w:szCs w:val="24"/>
          <w:lang w:val="en-GB"/>
        </w:rPr>
        <w:t xml:space="preserve"> </w:t>
      </w:r>
      <w:r w:rsidR="00E70195">
        <w:rPr>
          <w:rFonts w:ascii="Arial" w:hAnsi="Arial" w:cs="Arial"/>
          <w:sz w:val="24"/>
          <w:szCs w:val="24"/>
          <w:lang w:val="en-GB"/>
        </w:rPr>
        <w:t xml:space="preserve">the purchaser </w:t>
      </w:r>
      <w:r w:rsidR="00FA09BD">
        <w:rPr>
          <w:rFonts w:ascii="Arial" w:hAnsi="Arial" w:cs="Arial"/>
          <w:sz w:val="24"/>
          <w:szCs w:val="24"/>
          <w:lang w:val="en-GB"/>
        </w:rPr>
        <w:t xml:space="preserve">was registered, and a mortgage bond in favour of the </w:t>
      </w:r>
      <w:r>
        <w:rPr>
          <w:rFonts w:ascii="Arial" w:hAnsi="Arial" w:cs="Arial"/>
          <w:sz w:val="24"/>
          <w:szCs w:val="24"/>
          <w:lang w:val="en-GB"/>
        </w:rPr>
        <w:t>t</w:t>
      </w:r>
      <w:r w:rsidR="00FA09BD">
        <w:rPr>
          <w:rFonts w:ascii="Arial" w:hAnsi="Arial" w:cs="Arial"/>
          <w:sz w:val="24"/>
          <w:szCs w:val="24"/>
          <w:lang w:val="en-GB"/>
        </w:rPr>
        <w:t xml:space="preserve">hird </w:t>
      </w:r>
      <w:r>
        <w:rPr>
          <w:rFonts w:ascii="Arial" w:hAnsi="Arial" w:cs="Arial"/>
          <w:sz w:val="24"/>
          <w:szCs w:val="24"/>
          <w:lang w:val="en-GB"/>
        </w:rPr>
        <w:t>respondent</w:t>
      </w:r>
      <w:r w:rsidR="00FA09BD">
        <w:rPr>
          <w:rFonts w:ascii="Arial" w:hAnsi="Arial" w:cs="Arial"/>
          <w:sz w:val="24"/>
          <w:szCs w:val="24"/>
          <w:lang w:val="en-GB"/>
        </w:rPr>
        <w:t xml:space="preserve"> </w:t>
      </w:r>
      <w:r w:rsidR="00B11E21">
        <w:rPr>
          <w:rFonts w:ascii="Arial" w:hAnsi="Arial" w:cs="Arial"/>
          <w:sz w:val="24"/>
          <w:szCs w:val="24"/>
          <w:lang w:val="en-GB"/>
        </w:rPr>
        <w:t xml:space="preserve">was </w:t>
      </w:r>
      <w:r w:rsidR="00FA09BD">
        <w:rPr>
          <w:rFonts w:ascii="Arial" w:hAnsi="Arial" w:cs="Arial"/>
          <w:sz w:val="24"/>
          <w:szCs w:val="24"/>
          <w:lang w:val="en-GB"/>
        </w:rPr>
        <w:t>registered over the property.</w:t>
      </w:r>
    </w:p>
    <w:p w14:paraId="07606F99" w14:textId="77777777" w:rsidR="00FA09BD" w:rsidRDefault="00FA09BD" w:rsidP="009E1331">
      <w:pPr>
        <w:spacing w:line="480" w:lineRule="auto"/>
        <w:jc w:val="both"/>
        <w:rPr>
          <w:rFonts w:ascii="Arial" w:hAnsi="Arial" w:cs="Arial"/>
          <w:sz w:val="24"/>
          <w:szCs w:val="24"/>
          <w:lang w:val="en-GB"/>
        </w:rPr>
      </w:pPr>
    </w:p>
    <w:p w14:paraId="19A5E945" w14:textId="06980D39" w:rsidR="00FA09BD" w:rsidRDefault="00E57854" w:rsidP="007C3626">
      <w:pPr>
        <w:spacing w:line="480" w:lineRule="auto"/>
        <w:ind w:left="1440" w:hanging="720"/>
        <w:jc w:val="both"/>
        <w:rPr>
          <w:rFonts w:ascii="Arial" w:hAnsi="Arial" w:cs="Arial"/>
          <w:sz w:val="24"/>
          <w:szCs w:val="24"/>
          <w:lang w:val="en-GB"/>
        </w:rPr>
      </w:pPr>
      <w:r>
        <w:rPr>
          <w:rFonts w:ascii="Arial" w:hAnsi="Arial" w:cs="Arial"/>
          <w:sz w:val="24"/>
          <w:szCs w:val="24"/>
          <w:lang w:val="en-GB"/>
        </w:rPr>
        <w:t>4</w:t>
      </w:r>
      <w:r w:rsidR="00FA09BD">
        <w:rPr>
          <w:rFonts w:ascii="Arial" w:hAnsi="Arial" w:cs="Arial"/>
          <w:sz w:val="24"/>
          <w:szCs w:val="24"/>
          <w:lang w:val="en-GB"/>
        </w:rPr>
        <w:t xml:space="preserve">.9 </w:t>
      </w:r>
      <w:r w:rsidR="00B750B6">
        <w:rPr>
          <w:rFonts w:ascii="Arial" w:hAnsi="Arial" w:cs="Arial"/>
          <w:sz w:val="24"/>
          <w:szCs w:val="24"/>
          <w:lang w:val="en-GB"/>
        </w:rPr>
        <w:tab/>
      </w:r>
      <w:r w:rsidR="00FA09BD">
        <w:rPr>
          <w:rFonts w:ascii="Arial" w:hAnsi="Arial" w:cs="Arial"/>
          <w:sz w:val="24"/>
          <w:szCs w:val="24"/>
          <w:lang w:val="en-GB"/>
        </w:rPr>
        <w:t xml:space="preserve">On </w:t>
      </w:r>
      <w:r w:rsidR="00FA09BD" w:rsidRPr="00D458C3">
        <w:rPr>
          <w:rFonts w:ascii="Arial" w:hAnsi="Arial" w:cs="Arial"/>
          <w:b/>
          <w:sz w:val="24"/>
          <w:szCs w:val="24"/>
          <w:lang w:val="en-GB"/>
        </w:rPr>
        <w:t>12 October 2018</w:t>
      </w:r>
      <w:r w:rsidR="00FA09BD">
        <w:rPr>
          <w:rFonts w:ascii="Arial" w:hAnsi="Arial" w:cs="Arial"/>
          <w:sz w:val="24"/>
          <w:szCs w:val="24"/>
          <w:lang w:val="en-GB"/>
        </w:rPr>
        <w:t xml:space="preserve">, </w:t>
      </w:r>
      <w:r w:rsidR="00B75204">
        <w:rPr>
          <w:rFonts w:ascii="Arial" w:hAnsi="Arial" w:cs="Arial"/>
          <w:sz w:val="24"/>
          <w:szCs w:val="24"/>
          <w:lang w:val="en-GB"/>
        </w:rPr>
        <w:t>the conveyancer</w:t>
      </w:r>
      <w:r w:rsidR="00FA09BD">
        <w:rPr>
          <w:rFonts w:ascii="Arial" w:hAnsi="Arial" w:cs="Arial"/>
          <w:sz w:val="24"/>
          <w:szCs w:val="24"/>
          <w:lang w:val="en-GB"/>
        </w:rPr>
        <w:t xml:space="preserve"> paid the net purchase price into the </w:t>
      </w:r>
      <w:r>
        <w:rPr>
          <w:rFonts w:ascii="Arial" w:hAnsi="Arial" w:cs="Arial"/>
          <w:sz w:val="24"/>
          <w:szCs w:val="24"/>
          <w:lang w:val="en-GB"/>
        </w:rPr>
        <w:t>fraudster’s</w:t>
      </w:r>
      <w:r w:rsidR="00FA09BD">
        <w:rPr>
          <w:rFonts w:ascii="Arial" w:hAnsi="Arial" w:cs="Arial"/>
          <w:sz w:val="24"/>
          <w:szCs w:val="24"/>
          <w:lang w:val="en-GB"/>
        </w:rPr>
        <w:t xml:space="preserve"> Nedbank account, instead of </w:t>
      </w:r>
      <w:r w:rsidR="001B4795">
        <w:rPr>
          <w:rFonts w:ascii="Arial" w:hAnsi="Arial" w:cs="Arial"/>
          <w:sz w:val="24"/>
          <w:szCs w:val="24"/>
          <w:lang w:val="en-GB"/>
        </w:rPr>
        <w:t>the seller</w:t>
      </w:r>
      <w:r w:rsidR="00FA09BD">
        <w:rPr>
          <w:rFonts w:ascii="Arial" w:hAnsi="Arial" w:cs="Arial"/>
          <w:sz w:val="24"/>
          <w:szCs w:val="24"/>
          <w:lang w:val="en-GB"/>
        </w:rPr>
        <w:t>’s FNB account.</w:t>
      </w:r>
    </w:p>
    <w:p w14:paraId="0CF2C7BF" w14:textId="77777777" w:rsidR="00FA09BD" w:rsidRDefault="00FA09BD" w:rsidP="009E1331">
      <w:pPr>
        <w:spacing w:line="480" w:lineRule="auto"/>
        <w:jc w:val="both"/>
        <w:rPr>
          <w:rFonts w:ascii="Arial" w:hAnsi="Arial" w:cs="Arial"/>
          <w:sz w:val="24"/>
          <w:szCs w:val="24"/>
          <w:lang w:val="en-GB"/>
        </w:rPr>
      </w:pPr>
    </w:p>
    <w:p w14:paraId="58E5AF65" w14:textId="5A0ADB36" w:rsidR="00FA09BD" w:rsidRDefault="00E57854" w:rsidP="007C3626">
      <w:pPr>
        <w:spacing w:line="480" w:lineRule="auto"/>
        <w:ind w:left="1440" w:hanging="720"/>
        <w:jc w:val="both"/>
        <w:rPr>
          <w:rFonts w:ascii="Arial" w:hAnsi="Arial" w:cs="Arial"/>
          <w:sz w:val="24"/>
          <w:szCs w:val="24"/>
          <w:lang w:val="en-GB"/>
        </w:rPr>
      </w:pPr>
      <w:r>
        <w:rPr>
          <w:rFonts w:ascii="Arial" w:hAnsi="Arial" w:cs="Arial"/>
          <w:sz w:val="24"/>
          <w:szCs w:val="24"/>
          <w:lang w:val="en-GB"/>
        </w:rPr>
        <w:lastRenderedPageBreak/>
        <w:t>4.</w:t>
      </w:r>
      <w:r w:rsidR="00FA09BD">
        <w:rPr>
          <w:rFonts w:ascii="Arial" w:hAnsi="Arial" w:cs="Arial"/>
          <w:sz w:val="24"/>
          <w:szCs w:val="24"/>
          <w:lang w:val="en-GB"/>
        </w:rPr>
        <w:t>10</w:t>
      </w:r>
      <w:r w:rsidR="00FA09BD">
        <w:rPr>
          <w:rFonts w:ascii="Arial" w:hAnsi="Arial" w:cs="Arial"/>
          <w:sz w:val="24"/>
          <w:szCs w:val="24"/>
          <w:lang w:val="en-GB"/>
        </w:rPr>
        <w:tab/>
        <w:t xml:space="preserve">By </w:t>
      </w:r>
      <w:r w:rsidR="00FA09BD" w:rsidRPr="00D458C3">
        <w:rPr>
          <w:rFonts w:ascii="Arial" w:hAnsi="Arial" w:cs="Arial"/>
          <w:b/>
          <w:sz w:val="24"/>
          <w:szCs w:val="24"/>
          <w:lang w:val="en-GB"/>
        </w:rPr>
        <w:t>15 October 2018</w:t>
      </w:r>
      <w:r w:rsidR="00FA09BD">
        <w:rPr>
          <w:rFonts w:ascii="Arial" w:hAnsi="Arial" w:cs="Arial"/>
          <w:sz w:val="24"/>
          <w:szCs w:val="24"/>
          <w:lang w:val="en-GB"/>
        </w:rPr>
        <w:t xml:space="preserve">, </w:t>
      </w:r>
      <w:r w:rsidR="00B75204">
        <w:rPr>
          <w:rFonts w:ascii="Arial" w:hAnsi="Arial" w:cs="Arial"/>
          <w:sz w:val="24"/>
          <w:szCs w:val="24"/>
          <w:lang w:val="en-GB"/>
        </w:rPr>
        <w:t>the conveyancer</w:t>
      </w:r>
      <w:r w:rsidR="00FA09BD">
        <w:rPr>
          <w:rFonts w:ascii="Arial" w:hAnsi="Arial" w:cs="Arial"/>
          <w:sz w:val="24"/>
          <w:szCs w:val="24"/>
          <w:lang w:val="en-GB"/>
        </w:rPr>
        <w:t xml:space="preserve"> had discovered that he had been defrauded.  Eventually he was able to recover only R1,6m from the fraudster’s Nedbank account.</w:t>
      </w:r>
    </w:p>
    <w:p w14:paraId="695E5F35" w14:textId="77777777" w:rsidR="00F50CBC" w:rsidRDefault="00F50CBC" w:rsidP="007C3626">
      <w:pPr>
        <w:spacing w:line="480" w:lineRule="auto"/>
        <w:ind w:left="1440" w:hanging="720"/>
        <w:jc w:val="both"/>
        <w:rPr>
          <w:rFonts w:ascii="Arial" w:hAnsi="Arial" w:cs="Arial"/>
          <w:sz w:val="24"/>
          <w:szCs w:val="24"/>
          <w:lang w:val="en-GB"/>
        </w:rPr>
      </w:pPr>
    </w:p>
    <w:p w14:paraId="7E869AB1" w14:textId="46F7E6AE" w:rsidR="008E6044" w:rsidRPr="00225949" w:rsidRDefault="009A1819" w:rsidP="009E1331">
      <w:pPr>
        <w:spacing w:line="480" w:lineRule="auto"/>
        <w:jc w:val="both"/>
        <w:rPr>
          <w:rFonts w:ascii="Arial" w:hAnsi="Arial" w:cs="Arial"/>
          <w:bCs/>
          <w:sz w:val="24"/>
          <w:szCs w:val="24"/>
          <w:lang w:val="en-GB"/>
        </w:rPr>
      </w:pPr>
      <w:r w:rsidRPr="00225949">
        <w:rPr>
          <w:rFonts w:ascii="Arial" w:hAnsi="Arial" w:cs="Arial"/>
          <w:bCs/>
          <w:sz w:val="24"/>
          <w:szCs w:val="24"/>
          <w:lang w:val="en-GB"/>
        </w:rPr>
        <w:t>[</w:t>
      </w:r>
      <w:r w:rsidR="00225949">
        <w:rPr>
          <w:rFonts w:ascii="Arial" w:hAnsi="Arial" w:cs="Arial"/>
          <w:bCs/>
          <w:sz w:val="24"/>
          <w:szCs w:val="24"/>
          <w:lang w:val="en-GB"/>
        </w:rPr>
        <w:t>5</w:t>
      </w:r>
      <w:r w:rsidRPr="00225949">
        <w:rPr>
          <w:rFonts w:ascii="Arial" w:hAnsi="Arial" w:cs="Arial"/>
          <w:bCs/>
          <w:sz w:val="24"/>
          <w:szCs w:val="24"/>
          <w:lang w:val="en-GB"/>
        </w:rPr>
        <w:t>]</w:t>
      </w:r>
      <w:r w:rsidRPr="00225949">
        <w:rPr>
          <w:rFonts w:ascii="Arial" w:hAnsi="Arial" w:cs="Arial"/>
          <w:bCs/>
          <w:sz w:val="24"/>
          <w:szCs w:val="24"/>
          <w:lang w:val="en-GB"/>
        </w:rPr>
        <w:tab/>
      </w:r>
      <w:r w:rsidR="00E05437">
        <w:rPr>
          <w:rFonts w:ascii="Arial" w:hAnsi="Arial" w:cs="Arial"/>
          <w:bCs/>
          <w:sz w:val="24"/>
          <w:szCs w:val="24"/>
          <w:lang w:val="en-GB"/>
        </w:rPr>
        <w:t xml:space="preserve">The content of the deed of sale </w:t>
      </w:r>
      <w:r w:rsidR="0064332C">
        <w:rPr>
          <w:rFonts w:ascii="Arial" w:hAnsi="Arial" w:cs="Arial"/>
          <w:bCs/>
          <w:sz w:val="24"/>
          <w:szCs w:val="24"/>
          <w:lang w:val="en-GB"/>
        </w:rPr>
        <w:t xml:space="preserve">concluded by the seller and the purchaser </w:t>
      </w:r>
      <w:r w:rsidR="00E05437">
        <w:rPr>
          <w:rFonts w:ascii="Arial" w:hAnsi="Arial" w:cs="Arial"/>
          <w:bCs/>
          <w:sz w:val="24"/>
          <w:szCs w:val="24"/>
          <w:lang w:val="en-GB"/>
        </w:rPr>
        <w:t xml:space="preserve">is not in dispute.  The wording of clause 1.1 </w:t>
      </w:r>
      <w:r w:rsidR="00E70195">
        <w:rPr>
          <w:rFonts w:ascii="Arial" w:hAnsi="Arial" w:cs="Arial"/>
          <w:bCs/>
          <w:sz w:val="24"/>
          <w:szCs w:val="24"/>
          <w:lang w:val="en-GB"/>
        </w:rPr>
        <w:t>is instructive</w:t>
      </w:r>
      <w:r w:rsidR="00EF47A6">
        <w:rPr>
          <w:rFonts w:ascii="Arial" w:hAnsi="Arial" w:cs="Arial"/>
          <w:bCs/>
          <w:sz w:val="24"/>
          <w:szCs w:val="24"/>
          <w:lang w:val="en-GB"/>
        </w:rPr>
        <w:t xml:space="preserve"> and</w:t>
      </w:r>
      <w:r w:rsidR="00D458C3" w:rsidRPr="00225949">
        <w:rPr>
          <w:rFonts w:ascii="Arial" w:hAnsi="Arial" w:cs="Arial"/>
          <w:bCs/>
          <w:sz w:val="24"/>
          <w:szCs w:val="24"/>
          <w:lang w:val="en-GB"/>
        </w:rPr>
        <w:t xml:space="preserve"> </w:t>
      </w:r>
      <w:r w:rsidRPr="00225949">
        <w:rPr>
          <w:rFonts w:ascii="Arial" w:hAnsi="Arial" w:cs="Arial"/>
          <w:bCs/>
          <w:sz w:val="24"/>
          <w:szCs w:val="24"/>
          <w:lang w:val="en-GB"/>
        </w:rPr>
        <w:t>reads as follows:</w:t>
      </w:r>
    </w:p>
    <w:p w14:paraId="0CE972D0" w14:textId="71FFB6B6" w:rsidR="0061596E" w:rsidRPr="00020991" w:rsidRDefault="00020991" w:rsidP="00020991">
      <w:pPr>
        <w:spacing w:line="480" w:lineRule="auto"/>
        <w:ind w:left="1440" w:hanging="720"/>
        <w:jc w:val="both"/>
        <w:rPr>
          <w:rFonts w:ascii="Arial" w:hAnsi="Arial" w:cs="Arial"/>
          <w:i/>
          <w:lang w:val="en-GB"/>
        </w:rPr>
      </w:pPr>
      <w:r w:rsidRPr="006120CD">
        <w:rPr>
          <w:rFonts w:ascii="Arial" w:hAnsi="Arial" w:cs="Arial"/>
          <w:i/>
          <w:lang w:val="en-GB"/>
        </w:rPr>
        <w:t>1.1</w:t>
      </w:r>
      <w:r w:rsidRPr="006120CD">
        <w:rPr>
          <w:rFonts w:ascii="Arial" w:hAnsi="Arial" w:cs="Arial"/>
          <w:i/>
          <w:lang w:val="en-GB"/>
        </w:rPr>
        <w:tab/>
      </w:r>
      <w:r w:rsidR="009A1819" w:rsidRPr="00020991">
        <w:rPr>
          <w:rFonts w:ascii="Arial" w:hAnsi="Arial" w:cs="Arial"/>
          <w:i/>
          <w:lang w:val="en-GB"/>
        </w:rPr>
        <w:t>“</w:t>
      </w:r>
      <w:r w:rsidR="0061596E" w:rsidRPr="00020991">
        <w:rPr>
          <w:rFonts w:ascii="Arial" w:hAnsi="Arial" w:cs="Arial"/>
          <w:i/>
          <w:lang w:val="en-GB"/>
        </w:rPr>
        <w:t xml:space="preserve">The total purchase price in the amount of R5 000 000.00 </w:t>
      </w:r>
      <w:r w:rsidR="0061596E" w:rsidRPr="00020991">
        <w:rPr>
          <w:rFonts w:ascii="Arial" w:hAnsi="Arial" w:cs="Arial"/>
          <w:b/>
          <w:i/>
          <w:lang w:val="en-GB"/>
        </w:rPr>
        <w:t>[FIVE MILLION RAND]</w:t>
      </w:r>
      <w:r w:rsidR="0061596E" w:rsidRPr="00020991">
        <w:rPr>
          <w:rFonts w:ascii="Arial" w:hAnsi="Arial" w:cs="Arial"/>
          <w:i/>
          <w:lang w:val="en-GB"/>
        </w:rPr>
        <w:t>, is payable against registration of transfer of the property into the name of the Purchaser, to be secured as follows:</w:t>
      </w:r>
    </w:p>
    <w:p w14:paraId="790E2DA3" w14:textId="37F159E2" w:rsidR="00A2263E" w:rsidRPr="006120CD" w:rsidRDefault="00A2263E" w:rsidP="00A2263E">
      <w:pPr>
        <w:pStyle w:val="NoSpacing"/>
        <w:spacing w:line="480" w:lineRule="auto"/>
        <w:ind w:left="2160" w:hanging="720"/>
        <w:rPr>
          <w:rFonts w:ascii="Arial" w:hAnsi="Arial" w:cs="Arial"/>
          <w:i/>
          <w:lang w:val="en-GB"/>
        </w:rPr>
      </w:pPr>
      <w:r w:rsidRPr="006120CD">
        <w:rPr>
          <w:rFonts w:ascii="Arial" w:hAnsi="Arial" w:cs="Arial"/>
          <w:i/>
          <w:lang w:val="en-GB"/>
        </w:rPr>
        <w:t>1.1.1</w:t>
      </w:r>
      <w:r w:rsidRPr="006120CD">
        <w:rPr>
          <w:rFonts w:ascii="Arial" w:hAnsi="Arial" w:cs="Arial"/>
          <w:i/>
          <w:lang w:val="en-GB"/>
        </w:rPr>
        <w:tab/>
      </w:r>
      <w:r w:rsidR="006120CD">
        <w:rPr>
          <w:rFonts w:ascii="Arial" w:hAnsi="Arial" w:cs="Arial"/>
          <w:i/>
          <w:lang w:val="en-GB"/>
        </w:rPr>
        <w:t>A</w:t>
      </w:r>
      <w:r w:rsidR="0061596E" w:rsidRPr="006120CD">
        <w:rPr>
          <w:rFonts w:ascii="Arial" w:hAnsi="Arial" w:cs="Arial"/>
          <w:i/>
          <w:lang w:val="en-GB"/>
        </w:rPr>
        <w:t xml:space="preserve"> bank guarantee acceptable to the Selle</w:t>
      </w:r>
      <w:r w:rsidRPr="006120CD">
        <w:rPr>
          <w:rFonts w:ascii="Arial" w:hAnsi="Arial" w:cs="Arial"/>
          <w:i/>
          <w:lang w:val="en-GB"/>
        </w:rPr>
        <w:t>r in an amount of R3 000 000.00</w:t>
      </w:r>
    </w:p>
    <w:p w14:paraId="72E64870" w14:textId="58881EB0" w:rsidR="0061596E" w:rsidRPr="006120CD" w:rsidRDefault="00A2263E" w:rsidP="00A2263E">
      <w:pPr>
        <w:pStyle w:val="NoSpacing"/>
        <w:spacing w:line="480" w:lineRule="auto"/>
        <w:ind w:left="1440"/>
        <w:rPr>
          <w:rFonts w:ascii="Arial" w:hAnsi="Arial" w:cs="Arial"/>
          <w:i/>
          <w:lang w:val="en-GB"/>
        </w:rPr>
      </w:pPr>
      <w:r w:rsidRPr="006120CD">
        <w:rPr>
          <w:rFonts w:ascii="Arial" w:hAnsi="Arial" w:cs="Arial"/>
          <w:i/>
          <w:lang w:val="en-GB"/>
        </w:rPr>
        <w:t>[</w:t>
      </w:r>
      <w:r w:rsidR="0061596E" w:rsidRPr="006120CD">
        <w:rPr>
          <w:rFonts w:ascii="Arial" w:hAnsi="Arial" w:cs="Arial"/>
          <w:i/>
          <w:lang w:val="en-GB"/>
        </w:rPr>
        <w:t xml:space="preserve">THREE MILLION </w:t>
      </w:r>
      <w:r w:rsidR="00031218" w:rsidRPr="006120CD">
        <w:rPr>
          <w:rFonts w:ascii="Arial" w:hAnsi="Arial" w:cs="Arial"/>
          <w:i/>
          <w:lang w:val="en-GB"/>
        </w:rPr>
        <w:t>R</w:t>
      </w:r>
      <w:r w:rsidR="0061596E" w:rsidRPr="006120CD">
        <w:rPr>
          <w:rFonts w:ascii="Arial" w:hAnsi="Arial" w:cs="Arial"/>
          <w:i/>
          <w:lang w:val="en-GB"/>
        </w:rPr>
        <w:t xml:space="preserve">AND] to be </w:t>
      </w:r>
      <w:r w:rsidR="009A1819" w:rsidRPr="006120CD">
        <w:rPr>
          <w:rFonts w:ascii="Arial" w:hAnsi="Arial" w:cs="Arial"/>
          <w:i/>
          <w:lang w:val="en-GB"/>
        </w:rPr>
        <w:t>delivered</w:t>
      </w:r>
      <w:r w:rsidR="0061596E" w:rsidRPr="006120CD">
        <w:rPr>
          <w:rFonts w:ascii="Arial" w:hAnsi="Arial" w:cs="Arial"/>
          <w:i/>
          <w:lang w:val="en-GB"/>
        </w:rPr>
        <w:t xml:space="preserve"> </w:t>
      </w:r>
      <w:r w:rsidR="00031218" w:rsidRPr="006120CD">
        <w:rPr>
          <w:rFonts w:ascii="Arial" w:hAnsi="Arial" w:cs="Arial"/>
          <w:i/>
          <w:lang w:val="en-GB"/>
        </w:rPr>
        <w:t>within</w:t>
      </w:r>
      <w:r w:rsidR="0061596E" w:rsidRPr="006120CD">
        <w:rPr>
          <w:rFonts w:ascii="Arial" w:hAnsi="Arial" w:cs="Arial"/>
          <w:i/>
          <w:lang w:val="en-GB"/>
        </w:rPr>
        <w:t xml:space="preserve"> 7 SEVEN of fulfilment of the </w:t>
      </w:r>
      <w:r w:rsidR="00031218" w:rsidRPr="006120CD">
        <w:rPr>
          <w:rFonts w:ascii="Arial" w:hAnsi="Arial" w:cs="Arial"/>
          <w:i/>
          <w:lang w:val="en-GB"/>
        </w:rPr>
        <w:t>suspensive</w:t>
      </w:r>
      <w:r w:rsidR="0061596E" w:rsidRPr="006120CD">
        <w:rPr>
          <w:rFonts w:ascii="Arial" w:hAnsi="Arial" w:cs="Arial"/>
          <w:i/>
          <w:lang w:val="en-GB"/>
        </w:rPr>
        <w:t xml:space="preserve"> condition contained in </w:t>
      </w:r>
      <w:r w:rsidR="00031218" w:rsidRPr="006120CD">
        <w:rPr>
          <w:rFonts w:ascii="Arial" w:hAnsi="Arial" w:cs="Arial"/>
          <w:i/>
          <w:lang w:val="en-GB"/>
        </w:rPr>
        <w:t>clause</w:t>
      </w:r>
      <w:r w:rsidR="0061596E" w:rsidRPr="006120CD">
        <w:rPr>
          <w:rFonts w:ascii="Arial" w:hAnsi="Arial" w:cs="Arial"/>
          <w:i/>
          <w:lang w:val="en-GB"/>
        </w:rPr>
        <w:t xml:space="preserve"> 2 below;</w:t>
      </w:r>
    </w:p>
    <w:p w14:paraId="0775D758" w14:textId="77777777" w:rsidR="0061596E" w:rsidRPr="006120CD" w:rsidRDefault="00031218" w:rsidP="00A2263E">
      <w:pPr>
        <w:spacing w:line="480" w:lineRule="auto"/>
        <w:ind w:left="1440"/>
        <w:jc w:val="both"/>
        <w:rPr>
          <w:rFonts w:ascii="Arial" w:hAnsi="Arial" w:cs="Arial"/>
          <w:lang w:val="en-GB"/>
        </w:rPr>
      </w:pPr>
      <w:r w:rsidRPr="006120CD">
        <w:rPr>
          <w:rFonts w:ascii="Arial" w:hAnsi="Arial" w:cs="Arial"/>
          <w:i/>
          <w:lang w:val="en-GB"/>
        </w:rPr>
        <w:t xml:space="preserve">1.1.2     </w:t>
      </w:r>
      <w:r w:rsidR="0061596E" w:rsidRPr="006120CD">
        <w:rPr>
          <w:rFonts w:ascii="Arial" w:hAnsi="Arial" w:cs="Arial"/>
          <w:i/>
          <w:lang w:val="en-GB"/>
        </w:rPr>
        <w:t xml:space="preserve">The </w:t>
      </w:r>
      <w:r w:rsidRPr="006120CD">
        <w:rPr>
          <w:rFonts w:ascii="Arial" w:hAnsi="Arial" w:cs="Arial"/>
          <w:i/>
          <w:lang w:val="en-GB"/>
        </w:rPr>
        <w:t>balance</w:t>
      </w:r>
      <w:r w:rsidR="0061596E" w:rsidRPr="006120CD">
        <w:rPr>
          <w:rFonts w:ascii="Arial" w:hAnsi="Arial" w:cs="Arial"/>
          <w:i/>
          <w:lang w:val="en-GB"/>
        </w:rPr>
        <w:t xml:space="preserve"> of the Purchase Price, being the sum </w:t>
      </w:r>
      <w:r w:rsidRPr="006120CD">
        <w:rPr>
          <w:rFonts w:ascii="Arial" w:hAnsi="Arial" w:cs="Arial"/>
          <w:i/>
          <w:lang w:val="en-GB"/>
        </w:rPr>
        <w:t>of</w:t>
      </w:r>
      <w:r w:rsidR="0061596E" w:rsidRPr="006120CD">
        <w:rPr>
          <w:rFonts w:ascii="Arial" w:hAnsi="Arial" w:cs="Arial"/>
          <w:i/>
          <w:lang w:val="en-GB"/>
        </w:rPr>
        <w:t xml:space="preserve"> </w:t>
      </w:r>
      <w:r w:rsidR="0061596E" w:rsidRPr="006120CD">
        <w:rPr>
          <w:rFonts w:ascii="Arial" w:hAnsi="Arial" w:cs="Arial"/>
          <w:b/>
          <w:i/>
          <w:lang w:val="en-GB"/>
        </w:rPr>
        <w:t>R2 000 000.00 [TWO MILLION RAND]</w:t>
      </w:r>
      <w:r w:rsidR="0061596E" w:rsidRPr="006120CD">
        <w:rPr>
          <w:rFonts w:ascii="Arial" w:hAnsi="Arial" w:cs="Arial"/>
          <w:i/>
          <w:lang w:val="en-GB"/>
        </w:rPr>
        <w:t xml:space="preserve"> payable in cash </w:t>
      </w:r>
      <w:r w:rsidRPr="006120CD">
        <w:rPr>
          <w:rFonts w:ascii="Arial" w:hAnsi="Arial" w:cs="Arial"/>
          <w:i/>
          <w:lang w:val="en-GB"/>
        </w:rPr>
        <w:t>against</w:t>
      </w:r>
      <w:r w:rsidR="0061596E" w:rsidRPr="006120CD">
        <w:rPr>
          <w:rFonts w:ascii="Arial" w:hAnsi="Arial" w:cs="Arial"/>
          <w:i/>
          <w:lang w:val="en-GB"/>
        </w:rPr>
        <w:t xml:space="preserve"> registration of </w:t>
      </w:r>
      <w:r w:rsidRPr="006120CD">
        <w:rPr>
          <w:rFonts w:ascii="Arial" w:hAnsi="Arial" w:cs="Arial"/>
          <w:i/>
          <w:lang w:val="en-GB"/>
        </w:rPr>
        <w:t>transfer</w:t>
      </w:r>
      <w:r w:rsidR="0061596E" w:rsidRPr="006120CD">
        <w:rPr>
          <w:rFonts w:ascii="Arial" w:hAnsi="Arial" w:cs="Arial"/>
          <w:i/>
          <w:lang w:val="en-GB"/>
        </w:rPr>
        <w:t xml:space="preserve"> of the property into the name of the Purchaser for which amount a </w:t>
      </w:r>
      <w:r w:rsidRPr="006120CD">
        <w:rPr>
          <w:rFonts w:ascii="Arial" w:hAnsi="Arial" w:cs="Arial"/>
          <w:i/>
          <w:lang w:val="en-GB"/>
        </w:rPr>
        <w:t>suitable</w:t>
      </w:r>
      <w:r w:rsidR="0061596E" w:rsidRPr="006120CD">
        <w:rPr>
          <w:rFonts w:ascii="Arial" w:hAnsi="Arial" w:cs="Arial"/>
          <w:i/>
          <w:lang w:val="en-GB"/>
        </w:rPr>
        <w:t xml:space="preserve"> bank guarantee shall be given to the Seller within </w:t>
      </w:r>
      <w:r w:rsidR="0061596E" w:rsidRPr="006120CD">
        <w:rPr>
          <w:rFonts w:ascii="Arial" w:hAnsi="Arial" w:cs="Arial"/>
          <w:b/>
          <w:i/>
          <w:lang w:val="en-GB"/>
        </w:rPr>
        <w:t>21 [</w:t>
      </w:r>
      <w:r w:rsidRPr="006120CD">
        <w:rPr>
          <w:rFonts w:ascii="Arial" w:hAnsi="Arial" w:cs="Arial"/>
          <w:b/>
          <w:i/>
          <w:lang w:val="en-GB"/>
        </w:rPr>
        <w:t>TWENTY ONE</w:t>
      </w:r>
      <w:r w:rsidR="0061596E" w:rsidRPr="006120CD">
        <w:rPr>
          <w:rFonts w:ascii="Arial" w:hAnsi="Arial" w:cs="Arial"/>
          <w:b/>
          <w:i/>
          <w:lang w:val="en-GB"/>
        </w:rPr>
        <w:t>]</w:t>
      </w:r>
      <w:r w:rsidR="0061596E" w:rsidRPr="006120CD">
        <w:rPr>
          <w:rFonts w:ascii="Arial" w:hAnsi="Arial" w:cs="Arial"/>
          <w:i/>
          <w:lang w:val="en-GB"/>
        </w:rPr>
        <w:t xml:space="preserve"> </w:t>
      </w:r>
      <w:r w:rsidRPr="006120CD">
        <w:rPr>
          <w:rFonts w:ascii="Arial" w:hAnsi="Arial" w:cs="Arial"/>
          <w:i/>
          <w:lang w:val="en-GB"/>
        </w:rPr>
        <w:t>days after being requested to do so by the</w:t>
      </w:r>
      <w:r w:rsidR="0061596E" w:rsidRPr="006120CD">
        <w:rPr>
          <w:rFonts w:ascii="Arial" w:hAnsi="Arial" w:cs="Arial"/>
          <w:i/>
          <w:lang w:val="en-GB"/>
        </w:rPr>
        <w:t xml:space="preserve"> Seller provided that such request shall not be made until the suspensive condition </w:t>
      </w:r>
      <w:r w:rsidRPr="006120CD">
        <w:rPr>
          <w:rFonts w:ascii="Arial" w:hAnsi="Arial" w:cs="Arial"/>
          <w:i/>
          <w:lang w:val="en-GB"/>
        </w:rPr>
        <w:t>referred</w:t>
      </w:r>
      <w:r w:rsidR="0061596E" w:rsidRPr="006120CD">
        <w:rPr>
          <w:rFonts w:ascii="Arial" w:hAnsi="Arial" w:cs="Arial"/>
          <w:i/>
          <w:lang w:val="en-GB"/>
        </w:rPr>
        <w:t xml:space="preserve"> to in clause 2 </w:t>
      </w:r>
      <w:r w:rsidRPr="006120CD">
        <w:rPr>
          <w:rFonts w:ascii="Arial" w:hAnsi="Arial" w:cs="Arial"/>
          <w:i/>
          <w:lang w:val="en-GB"/>
        </w:rPr>
        <w:t>hereunder</w:t>
      </w:r>
      <w:r w:rsidR="0061596E" w:rsidRPr="006120CD">
        <w:rPr>
          <w:rFonts w:ascii="Arial" w:hAnsi="Arial" w:cs="Arial"/>
          <w:i/>
          <w:lang w:val="en-GB"/>
        </w:rPr>
        <w:t xml:space="preserve"> has been fulfilled.</w:t>
      </w:r>
      <w:r w:rsidRPr="006120CD">
        <w:rPr>
          <w:rFonts w:ascii="Arial" w:hAnsi="Arial" w:cs="Arial"/>
          <w:i/>
          <w:lang w:val="en-GB"/>
        </w:rPr>
        <w:t>”</w:t>
      </w:r>
      <w:r w:rsidR="0061596E" w:rsidRPr="006120CD">
        <w:rPr>
          <w:rFonts w:ascii="Arial" w:hAnsi="Arial" w:cs="Arial"/>
          <w:lang w:val="en-GB"/>
        </w:rPr>
        <w:t xml:space="preserve">  </w:t>
      </w:r>
    </w:p>
    <w:p w14:paraId="4ED2F8C0" w14:textId="77777777" w:rsidR="00031218" w:rsidRPr="006120CD" w:rsidRDefault="00031218" w:rsidP="00EF47A6">
      <w:pPr>
        <w:spacing w:line="360" w:lineRule="auto"/>
        <w:jc w:val="both"/>
        <w:rPr>
          <w:rFonts w:ascii="Arial" w:hAnsi="Arial" w:cs="Arial"/>
          <w:b/>
          <w:lang w:val="en-GB"/>
        </w:rPr>
      </w:pPr>
    </w:p>
    <w:p w14:paraId="441C76F4" w14:textId="77777777" w:rsidR="006120CD" w:rsidRDefault="006120CD" w:rsidP="009E1331">
      <w:pPr>
        <w:spacing w:line="480" w:lineRule="auto"/>
        <w:jc w:val="both"/>
        <w:rPr>
          <w:rFonts w:ascii="Arial" w:hAnsi="Arial" w:cs="Arial"/>
          <w:b/>
          <w:sz w:val="24"/>
          <w:szCs w:val="24"/>
          <w:lang w:val="en-GB"/>
        </w:rPr>
      </w:pPr>
    </w:p>
    <w:p w14:paraId="485732C7" w14:textId="77777777" w:rsidR="006120CD" w:rsidRDefault="006120CD" w:rsidP="009E1331">
      <w:pPr>
        <w:spacing w:line="480" w:lineRule="auto"/>
        <w:jc w:val="both"/>
        <w:rPr>
          <w:rFonts w:ascii="Arial" w:hAnsi="Arial" w:cs="Arial"/>
          <w:b/>
          <w:sz w:val="24"/>
          <w:szCs w:val="24"/>
          <w:lang w:val="en-GB"/>
        </w:rPr>
      </w:pPr>
    </w:p>
    <w:p w14:paraId="1CE3B5D7" w14:textId="77777777" w:rsidR="006120CD" w:rsidRDefault="006120CD" w:rsidP="009E1331">
      <w:pPr>
        <w:spacing w:line="480" w:lineRule="auto"/>
        <w:jc w:val="both"/>
        <w:rPr>
          <w:rFonts w:ascii="Arial" w:hAnsi="Arial" w:cs="Arial"/>
          <w:b/>
          <w:sz w:val="24"/>
          <w:szCs w:val="24"/>
          <w:lang w:val="en-GB"/>
        </w:rPr>
      </w:pPr>
    </w:p>
    <w:p w14:paraId="537F0EB1" w14:textId="02F57059" w:rsidR="009A70E2" w:rsidRDefault="00561B15" w:rsidP="009E1331">
      <w:pPr>
        <w:spacing w:line="480" w:lineRule="auto"/>
        <w:jc w:val="both"/>
        <w:rPr>
          <w:rFonts w:ascii="Arial" w:hAnsi="Arial" w:cs="Arial"/>
          <w:b/>
          <w:sz w:val="24"/>
          <w:szCs w:val="24"/>
          <w:lang w:val="en-GB"/>
        </w:rPr>
      </w:pPr>
      <w:r>
        <w:rPr>
          <w:rFonts w:ascii="Arial" w:hAnsi="Arial" w:cs="Arial"/>
          <w:b/>
          <w:sz w:val="24"/>
          <w:szCs w:val="24"/>
          <w:lang w:val="en-GB"/>
        </w:rPr>
        <w:lastRenderedPageBreak/>
        <w:t>C.</w:t>
      </w:r>
      <w:r>
        <w:rPr>
          <w:rFonts w:ascii="Arial" w:hAnsi="Arial" w:cs="Arial"/>
          <w:b/>
          <w:sz w:val="24"/>
          <w:szCs w:val="24"/>
          <w:lang w:val="en-GB"/>
        </w:rPr>
        <w:tab/>
      </w:r>
      <w:r w:rsidR="00014509">
        <w:rPr>
          <w:rFonts w:ascii="Arial" w:hAnsi="Arial" w:cs="Arial"/>
          <w:b/>
          <w:sz w:val="24"/>
          <w:szCs w:val="24"/>
          <w:lang w:val="en-GB"/>
        </w:rPr>
        <w:t xml:space="preserve"> </w:t>
      </w:r>
      <w:r w:rsidR="00F50CBC">
        <w:rPr>
          <w:rFonts w:ascii="Arial" w:hAnsi="Arial" w:cs="Arial"/>
          <w:b/>
          <w:sz w:val="24"/>
          <w:szCs w:val="24"/>
          <w:lang w:val="en-GB"/>
        </w:rPr>
        <w:t>SELLER</w:t>
      </w:r>
      <w:r w:rsidR="009A70E2" w:rsidRPr="009A70E2">
        <w:rPr>
          <w:rFonts w:ascii="Arial" w:hAnsi="Arial" w:cs="Arial"/>
          <w:b/>
          <w:sz w:val="24"/>
          <w:szCs w:val="24"/>
          <w:lang w:val="en-GB"/>
        </w:rPr>
        <w:t>’S VERSION</w:t>
      </w:r>
    </w:p>
    <w:p w14:paraId="4C63746B" w14:textId="3C5F5FD3" w:rsidR="001F3566" w:rsidRDefault="005A35E2" w:rsidP="009E1331">
      <w:pPr>
        <w:spacing w:line="480" w:lineRule="auto"/>
        <w:jc w:val="both"/>
        <w:rPr>
          <w:rFonts w:ascii="Arial" w:hAnsi="Arial" w:cs="Arial"/>
          <w:sz w:val="24"/>
          <w:szCs w:val="24"/>
          <w:lang w:val="en-GB"/>
        </w:rPr>
      </w:pPr>
      <w:r>
        <w:rPr>
          <w:rFonts w:ascii="Arial" w:hAnsi="Arial" w:cs="Arial"/>
          <w:sz w:val="24"/>
          <w:szCs w:val="24"/>
          <w:lang w:val="en-GB"/>
        </w:rPr>
        <w:t>[</w:t>
      </w:r>
      <w:r w:rsidR="00225949">
        <w:rPr>
          <w:rFonts w:ascii="Arial" w:hAnsi="Arial" w:cs="Arial"/>
          <w:sz w:val="24"/>
          <w:szCs w:val="24"/>
          <w:lang w:val="en-GB"/>
        </w:rPr>
        <w:t>6</w:t>
      </w:r>
      <w:r>
        <w:rPr>
          <w:rFonts w:ascii="Arial" w:hAnsi="Arial" w:cs="Arial"/>
          <w:sz w:val="24"/>
          <w:szCs w:val="24"/>
          <w:lang w:val="en-GB"/>
        </w:rPr>
        <w:t>]</w:t>
      </w:r>
      <w:r>
        <w:rPr>
          <w:rFonts w:ascii="Arial" w:hAnsi="Arial" w:cs="Arial"/>
          <w:sz w:val="24"/>
          <w:szCs w:val="24"/>
          <w:lang w:val="en-GB"/>
        </w:rPr>
        <w:tab/>
      </w:r>
      <w:r w:rsidR="001B4795">
        <w:rPr>
          <w:rFonts w:ascii="Arial" w:hAnsi="Arial" w:cs="Arial"/>
          <w:sz w:val="24"/>
          <w:szCs w:val="24"/>
          <w:lang w:val="en-GB"/>
        </w:rPr>
        <w:t xml:space="preserve">The </w:t>
      </w:r>
      <w:r w:rsidR="001B4795" w:rsidRPr="00A2263E">
        <w:rPr>
          <w:rFonts w:ascii="Arial" w:hAnsi="Arial" w:cs="Arial"/>
          <w:sz w:val="24"/>
          <w:szCs w:val="24"/>
          <w:lang w:val="en-GB"/>
        </w:rPr>
        <w:t xml:space="preserve">seller </w:t>
      </w:r>
      <w:r>
        <w:rPr>
          <w:rFonts w:ascii="Arial" w:hAnsi="Arial" w:cs="Arial"/>
          <w:sz w:val="24"/>
          <w:szCs w:val="24"/>
          <w:lang w:val="en-GB"/>
        </w:rPr>
        <w:t xml:space="preserve">contends that </w:t>
      </w:r>
      <w:r w:rsidR="00E70195">
        <w:rPr>
          <w:rFonts w:ascii="Arial" w:hAnsi="Arial" w:cs="Arial"/>
          <w:sz w:val="24"/>
          <w:szCs w:val="24"/>
          <w:lang w:val="en-GB"/>
        </w:rPr>
        <w:t>the purchaser</w:t>
      </w:r>
      <w:r>
        <w:rPr>
          <w:rFonts w:ascii="Arial" w:hAnsi="Arial" w:cs="Arial"/>
          <w:sz w:val="24"/>
          <w:szCs w:val="24"/>
          <w:lang w:val="en-GB"/>
        </w:rPr>
        <w:t>’s obligation was to pay the total purchase price of R5 million against transfer of the property into her name as determined in clause 1.1</w:t>
      </w:r>
      <w:r w:rsidR="001F3566">
        <w:rPr>
          <w:rFonts w:ascii="Arial" w:hAnsi="Arial" w:cs="Arial"/>
          <w:sz w:val="24"/>
          <w:szCs w:val="24"/>
          <w:lang w:val="en-GB"/>
        </w:rPr>
        <w:t xml:space="preserve"> of the Deed of Sale.</w:t>
      </w:r>
    </w:p>
    <w:p w14:paraId="563E09F4" w14:textId="77777777" w:rsidR="00E70195" w:rsidRDefault="00E70195" w:rsidP="009E1331">
      <w:pPr>
        <w:spacing w:line="480" w:lineRule="auto"/>
        <w:jc w:val="both"/>
        <w:rPr>
          <w:rFonts w:ascii="Arial" w:hAnsi="Arial" w:cs="Arial"/>
          <w:sz w:val="24"/>
          <w:szCs w:val="24"/>
          <w:lang w:val="en-GB"/>
        </w:rPr>
      </w:pPr>
    </w:p>
    <w:p w14:paraId="2EAD5FA8" w14:textId="11DA8E60" w:rsidR="00F87F1B" w:rsidRDefault="007C3626" w:rsidP="009E1331">
      <w:pPr>
        <w:spacing w:line="480" w:lineRule="auto"/>
        <w:jc w:val="both"/>
        <w:rPr>
          <w:rFonts w:ascii="Arial" w:hAnsi="Arial" w:cs="Arial"/>
          <w:sz w:val="24"/>
          <w:szCs w:val="24"/>
          <w:lang w:val="en-GB"/>
        </w:rPr>
      </w:pPr>
      <w:r>
        <w:rPr>
          <w:rFonts w:ascii="Arial" w:hAnsi="Arial" w:cs="Arial"/>
          <w:sz w:val="24"/>
          <w:szCs w:val="24"/>
          <w:lang w:val="en-GB"/>
        </w:rPr>
        <w:t>[</w:t>
      </w:r>
      <w:r w:rsidR="00225949">
        <w:rPr>
          <w:rFonts w:ascii="Arial" w:hAnsi="Arial" w:cs="Arial"/>
          <w:sz w:val="24"/>
          <w:szCs w:val="24"/>
          <w:lang w:val="en-GB"/>
        </w:rPr>
        <w:t>7</w:t>
      </w:r>
      <w:r w:rsidR="001F3566">
        <w:rPr>
          <w:rFonts w:ascii="Arial" w:hAnsi="Arial" w:cs="Arial"/>
          <w:sz w:val="24"/>
          <w:szCs w:val="24"/>
          <w:lang w:val="en-GB"/>
        </w:rPr>
        <w:t>]</w:t>
      </w:r>
      <w:r w:rsidR="001F3566">
        <w:rPr>
          <w:rFonts w:ascii="Arial" w:hAnsi="Arial" w:cs="Arial"/>
          <w:sz w:val="24"/>
          <w:szCs w:val="24"/>
          <w:lang w:val="en-GB"/>
        </w:rPr>
        <w:tab/>
        <w:t xml:space="preserve">It is further </w:t>
      </w:r>
      <w:r w:rsidR="001B4795">
        <w:rPr>
          <w:rFonts w:ascii="Arial" w:hAnsi="Arial" w:cs="Arial"/>
          <w:sz w:val="24"/>
          <w:szCs w:val="24"/>
          <w:lang w:val="en-GB"/>
        </w:rPr>
        <w:t>the seller</w:t>
      </w:r>
      <w:r w:rsidR="00E05437">
        <w:rPr>
          <w:rFonts w:ascii="Arial" w:hAnsi="Arial" w:cs="Arial"/>
          <w:sz w:val="24"/>
          <w:szCs w:val="24"/>
          <w:lang w:val="en-GB"/>
        </w:rPr>
        <w:t>’s</w:t>
      </w:r>
      <w:r w:rsidR="001F3566">
        <w:rPr>
          <w:rFonts w:ascii="Arial" w:hAnsi="Arial" w:cs="Arial"/>
          <w:sz w:val="24"/>
          <w:szCs w:val="24"/>
          <w:lang w:val="en-GB"/>
        </w:rPr>
        <w:t xml:space="preserve"> contention that the Deed o</w:t>
      </w:r>
      <w:r w:rsidR="00031218">
        <w:rPr>
          <w:rFonts w:ascii="Arial" w:hAnsi="Arial" w:cs="Arial"/>
          <w:sz w:val="24"/>
          <w:szCs w:val="24"/>
          <w:lang w:val="en-GB"/>
        </w:rPr>
        <w:t>f</w:t>
      </w:r>
      <w:r w:rsidR="001F3566">
        <w:rPr>
          <w:rFonts w:ascii="Arial" w:hAnsi="Arial" w:cs="Arial"/>
          <w:sz w:val="24"/>
          <w:szCs w:val="24"/>
          <w:lang w:val="en-GB"/>
        </w:rPr>
        <w:t xml:space="preserve"> Sale does not contain any reference to the involvement of the </w:t>
      </w:r>
      <w:r w:rsidR="009A1819">
        <w:rPr>
          <w:rFonts w:ascii="Arial" w:hAnsi="Arial" w:cs="Arial"/>
          <w:sz w:val="24"/>
          <w:szCs w:val="24"/>
          <w:lang w:val="en-GB"/>
        </w:rPr>
        <w:t xml:space="preserve">appointed </w:t>
      </w:r>
      <w:r w:rsidR="001F3566">
        <w:rPr>
          <w:rFonts w:ascii="Arial" w:hAnsi="Arial" w:cs="Arial"/>
          <w:sz w:val="24"/>
          <w:szCs w:val="24"/>
          <w:lang w:val="en-GB"/>
        </w:rPr>
        <w:t>conveyancer</w:t>
      </w:r>
      <w:r w:rsidR="00A2263E">
        <w:rPr>
          <w:rFonts w:ascii="Arial" w:hAnsi="Arial" w:cs="Arial"/>
          <w:sz w:val="24"/>
          <w:szCs w:val="24"/>
          <w:lang w:val="en-GB"/>
        </w:rPr>
        <w:t xml:space="preserve">. </w:t>
      </w:r>
      <w:r w:rsidR="00F87F1B">
        <w:rPr>
          <w:rFonts w:ascii="Arial" w:hAnsi="Arial" w:cs="Arial"/>
          <w:sz w:val="24"/>
          <w:szCs w:val="24"/>
          <w:lang w:val="en-GB"/>
        </w:rPr>
        <w:t xml:space="preserve"> Moreover, that the </w:t>
      </w:r>
      <w:r w:rsidR="00A2263E">
        <w:rPr>
          <w:rFonts w:ascii="Arial" w:hAnsi="Arial" w:cs="Arial"/>
          <w:sz w:val="24"/>
          <w:szCs w:val="24"/>
          <w:lang w:val="en-GB"/>
        </w:rPr>
        <w:t xml:space="preserve">conveyancer </w:t>
      </w:r>
      <w:r w:rsidR="00F87F1B">
        <w:rPr>
          <w:rFonts w:ascii="Arial" w:hAnsi="Arial" w:cs="Arial"/>
          <w:sz w:val="24"/>
          <w:szCs w:val="24"/>
          <w:lang w:val="en-GB"/>
        </w:rPr>
        <w:t>was never mandated by him</w:t>
      </w:r>
      <w:r w:rsidR="00A2263E">
        <w:rPr>
          <w:rFonts w:ascii="Arial" w:hAnsi="Arial" w:cs="Arial"/>
          <w:sz w:val="24"/>
          <w:szCs w:val="24"/>
          <w:lang w:val="en-GB"/>
        </w:rPr>
        <w:t>,</w:t>
      </w:r>
      <w:r w:rsidR="00F87F1B">
        <w:rPr>
          <w:rFonts w:ascii="Arial" w:hAnsi="Arial" w:cs="Arial"/>
          <w:sz w:val="24"/>
          <w:szCs w:val="24"/>
          <w:lang w:val="en-GB"/>
        </w:rPr>
        <w:t xml:space="preserve"> </w:t>
      </w:r>
      <w:r w:rsidR="00EF47A6">
        <w:rPr>
          <w:rFonts w:ascii="Arial" w:hAnsi="Arial" w:cs="Arial"/>
          <w:sz w:val="24"/>
          <w:szCs w:val="24"/>
          <w:lang w:val="en-GB"/>
        </w:rPr>
        <w:t>but</w:t>
      </w:r>
      <w:r w:rsidR="00F87F1B">
        <w:rPr>
          <w:rFonts w:ascii="Arial" w:hAnsi="Arial" w:cs="Arial"/>
          <w:sz w:val="24"/>
          <w:szCs w:val="24"/>
          <w:lang w:val="en-GB"/>
        </w:rPr>
        <w:t xml:space="preserve"> that he was at all material times acting on instructions of</w:t>
      </w:r>
      <w:r w:rsidR="00E05437">
        <w:rPr>
          <w:rFonts w:ascii="Arial" w:hAnsi="Arial" w:cs="Arial"/>
          <w:sz w:val="24"/>
          <w:szCs w:val="24"/>
          <w:lang w:val="en-GB"/>
        </w:rPr>
        <w:t xml:space="preserve"> </w:t>
      </w:r>
      <w:r w:rsidR="00E70195">
        <w:rPr>
          <w:rFonts w:ascii="Arial" w:hAnsi="Arial" w:cs="Arial"/>
          <w:sz w:val="24"/>
          <w:szCs w:val="24"/>
          <w:lang w:val="en-GB"/>
        </w:rPr>
        <w:t>the purchaser</w:t>
      </w:r>
      <w:r w:rsidR="00F87F1B">
        <w:rPr>
          <w:rFonts w:ascii="Arial" w:hAnsi="Arial" w:cs="Arial"/>
          <w:sz w:val="24"/>
          <w:szCs w:val="24"/>
          <w:lang w:val="en-GB"/>
        </w:rPr>
        <w:t xml:space="preserve">. </w:t>
      </w:r>
      <w:r w:rsidR="00A2263E">
        <w:rPr>
          <w:rFonts w:ascii="Arial" w:hAnsi="Arial" w:cs="Arial"/>
          <w:sz w:val="24"/>
          <w:szCs w:val="24"/>
          <w:lang w:val="en-GB"/>
        </w:rPr>
        <w:t>The seller</w:t>
      </w:r>
      <w:r w:rsidR="00F87F1B">
        <w:rPr>
          <w:rFonts w:ascii="Arial" w:hAnsi="Arial" w:cs="Arial"/>
          <w:sz w:val="24"/>
          <w:szCs w:val="24"/>
          <w:lang w:val="en-GB"/>
        </w:rPr>
        <w:t xml:space="preserve"> lists the following undisputed facts to illustrate this contention:</w:t>
      </w:r>
    </w:p>
    <w:p w14:paraId="4C3B75A4" w14:textId="45C93CD1" w:rsidR="00F87F1B" w:rsidRDefault="00F87F1B" w:rsidP="009E1331">
      <w:pPr>
        <w:spacing w:line="480" w:lineRule="auto"/>
        <w:jc w:val="both"/>
        <w:rPr>
          <w:rFonts w:ascii="Arial" w:hAnsi="Arial" w:cs="Arial"/>
          <w:sz w:val="24"/>
          <w:szCs w:val="24"/>
          <w:lang w:val="en-GB"/>
        </w:rPr>
      </w:pPr>
      <w:r>
        <w:rPr>
          <w:rFonts w:ascii="Arial" w:hAnsi="Arial" w:cs="Arial"/>
          <w:sz w:val="24"/>
          <w:szCs w:val="24"/>
          <w:lang w:val="en-GB"/>
        </w:rPr>
        <w:tab/>
      </w:r>
      <w:r w:rsidR="00225949">
        <w:rPr>
          <w:rFonts w:ascii="Arial" w:hAnsi="Arial" w:cs="Arial"/>
          <w:sz w:val="24"/>
          <w:szCs w:val="24"/>
          <w:lang w:val="en-GB"/>
        </w:rPr>
        <w:t>7</w:t>
      </w:r>
      <w:r>
        <w:rPr>
          <w:rFonts w:ascii="Arial" w:hAnsi="Arial" w:cs="Arial"/>
          <w:sz w:val="24"/>
          <w:szCs w:val="24"/>
          <w:lang w:val="en-GB"/>
        </w:rPr>
        <w:t>.1</w:t>
      </w:r>
      <w:r>
        <w:rPr>
          <w:rFonts w:ascii="Arial" w:hAnsi="Arial" w:cs="Arial"/>
          <w:sz w:val="24"/>
          <w:szCs w:val="24"/>
          <w:lang w:val="en-GB"/>
        </w:rPr>
        <w:tab/>
      </w:r>
      <w:r w:rsidR="00F50CBC">
        <w:rPr>
          <w:rFonts w:ascii="Arial" w:hAnsi="Arial" w:cs="Arial"/>
          <w:sz w:val="24"/>
          <w:szCs w:val="24"/>
          <w:lang w:val="en-GB"/>
        </w:rPr>
        <w:t>T</w:t>
      </w:r>
      <w:r w:rsidR="00E70195">
        <w:rPr>
          <w:rFonts w:ascii="Arial" w:hAnsi="Arial" w:cs="Arial"/>
          <w:sz w:val="24"/>
          <w:szCs w:val="24"/>
          <w:lang w:val="en-GB"/>
        </w:rPr>
        <w:t>he purchaser</w:t>
      </w:r>
      <w:r>
        <w:rPr>
          <w:rFonts w:ascii="Arial" w:hAnsi="Arial" w:cs="Arial"/>
          <w:sz w:val="24"/>
          <w:szCs w:val="24"/>
          <w:lang w:val="en-GB"/>
        </w:rPr>
        <w:t xml:space="preserve"> appointed her </w:t>
      </w:r>
      <w:r w:rsidR="00553000">
        <w:rPr>
          <w:rFonts w:ascii="Arial" w:hAnsi="Arial" w:cs="Arial"/>
          <w:sz w:val="24"/>
          <w:szCs w:val="24"/>
          <w:lang w:val="en-GB"/>
        </w:rPr>
        <w:t>husband’s</w:t>
      </w:r>
      <w:r>
        <w:rPr>
          <w:rFonts w:ascii="Arial" w:hAnsi="Arial" w:cs="Arial"/>
          <w:sz w:val="24"/>
          <w:szCs w:val="24"/>
          <w:lang w:val="en-GB"/>
        </w:rPr>
        <w:t xml:space="preserve"> firm;</w:t>
      </w:r>
    </w:p>
    <w:p w14:paraId="201CE49B" w14:textId="520CD84E" w:rsidR="00F87F1B" w:rsidRDefault="00225949" w:rsidP="00546A38">
      <w:pPr>
        <w:spacing w:line="480" w:lineRule="auto"/>
        <w:ind w:left="1440" w:hanging="720"/>
        <w:jc w:val="both"/>
        <w:rPr>
          <w:rFonts w:ascii="Arial" w:hAnsi="Arial" w:cs="Arial"/>
          <w:sz w:val="24"/>
          <w:szCs w:val="24"/>
          <w:lang w:val="en-GB"/>
        </w:rPr>
      </w:pPr>
      <w:r>
        <w:rPr>
          <w:rFonts w:ascii="Arial" w:hAnsi="Arial" w:cs="Arial"/>
          <w:sz w:val="24"/>
          <w:szCs w:val="24"/>
          <w:lang w:val="en-GB"/>
        </w:rPr>
        <w:t>7</w:t>
      </w:r>
      <w:r w:rsidR="00F87F1B">
        <w:rPr>
          <w:rFonts w:ascii="Arial" w:hAnsi="Arial" w:cs="Arial"/>
          <w:sz w:val="24"/>
          <w:szCs w:val="24"/>
          <w:lang w:val="en-GB"/>
        </w:rPr>
        <w:t>.2</w:t>
      </w:r>
      <w:r w:rsidR="00F87F1B">
        <w:rPr>
          <w:rFonts w:ascii="Arial" w:hAnsi="Arial" w:cs="Arial"/>
          <w:sz w:val="24"/>
          <w:szCs w:val="24"/>
          <w:lang w:val="en-GB"/>
        </w:rPr>
        <w:tab/>
      </w:r>
      <w:r w:rsidR="00F50CBC">
        <w:rPr>
          <w:rFonts w:ascii="Arial" w:hAnsi="Arial" w:cs="Arial"/>
          <w:sz w:val="24"/>
          <w:szCs w:val="24"/>
          <w:lang w:val="en-GB"/>
        </w:rPr>
        <w:t>He</w:t>
      </w:r>
      <w:r w:rsidR="00E05437">
        <w:rPr>
          <w:rFonts w:ascii="Arial" w:hAnsi="Arial" w:cs="Arial"/>
          <w:sz w:val="24"/>
          <w:szCs w:val="24"/>
          <w:lang w:val="en-GB"/>
        </w:rPr>
        <w:t xml:space="preserve"> </w:t>
      </w:r>
      <w:r w:rsidR="00F87F1B">
        <w:rPr>
          <w:rFonts w:ascii="Arial" w:hAnsi="Arial" w:cs="Arial"/>
          <w:sz w:val="24"/>
          <w:szCs w:val="24"/>
          <w:lang w:val="en-GB"/>
        </w:rPr>
        <w:t xml:space="preserve">requested </w:t>
      </w:r>
      <w:r w:rsidR="00B75204">
        <w:rPr>
          <w:rFonts w:ascii="Arial" w:hAnsi="Arial" w:cs="Arial"/>
          <w:sz w:val="24"/>
          <w:szCs w:val="24"/>
          <w:lang w:val="en-GB"/>
        </w:rPr>
        <w:t>Mr</w:t>
      </w:r>
      <w:r w:rsidR="00F87F1B">
        <w:rPr>
          <w:rFonts w:ascii="Arial" w:hAnsi="Arial" w:cs="Arial"/>
          <w:sz w:val="24"/>
          <w:szCs w:val="24"/>
          <w:lang w:val="en-GB"/>
        </w:rPr>
        <w:t xml:space="preserve"> Heunis to assist him with the process;</w:t>
      </w:r>
    </w:p>
    <w:p w14:paraId="0F7AC17D" w14:textId="02D09F0D" w:rsidR="00EE1D94" w:rsidRDefault="00225949" w:rsidP="00EE1D94">
      <w:pPr>
        <w:spacing w:line="480" w:lineRule="auto"/>
        <w:ind w:left="1440" w:hanging="720"/>
        <w:jc w:val="both"/>
        <w:rPr>
          <w:rFonts w:ascii="Arial" w:hAnsi="Arial" w:cs="Arial"/>
          <w:sz w:val="24"/>
          <w:szCs w:val="24"/>
          <w:lang w:val="en-GB"/>
        </w:rPr>
      </w:pPr>
      <w:r>
        <w:rPr>
          <w:rFonts w:ascii="Arial" w:hAnsi="Arial" w:cs="Arial"/>
          <w:sz w:val="24"/>
          <w:szCs w:val="24"/>
          <w:lang w:val="en-GB"/>
        </w:rPr>
        <w:t>7</w:t>
      </w:r>
      <w:r w:rsidR="00F87F1B">
        <w:rPr>
          <w:rFonts w:ascii="Arial" w:hAnsi="Arial" w:cs="Arial"/>
          <w:sz w:val="24"/>
          <w:szCs w:val="24"/>
          <w:lang w:val="en-GB"/>
        </w:rPr>
        <w:t>.3</w:t>
      </w:r>
      <w:r w:rsidR="00F87F1B">
        <w:rPr>
          <w:rFonts w:ascii="Arial" w:hAnsi="Arial" w:cs="Arial"/>
          <w:sz w:val="24"/>
          <w:szCs w:val="24"/>
          <w:lang w:val="en-GB"/>
        </w:rPr>
        <w:tab/>
        <w:t xml:space="preserve">At the request of the </w:t>
      </w:r>
      <w:r w:rsidR="00031218">
        <w:rPr>
          <w:rFonts w:ascii="Arial" w:hAnsi="Arial" w:cs="Arial"/>
          <w:sz w:val="24"/>
          <w:szCs w:val="24"/>
          <w:lang w:val="en-GB"/>
        </w:rPr>
        <w:t>conveyancer</w:t>
      </w:r>
      <w:r w:rsidR="00F87F1B">
        <w:rPr>
          <w:rFonts w:ascii="Arial" w:hAnsi="Arial" w:cs="Arial"/>
          <w:sz w:val="24"/>
          <w:szCs w:val="24"/>
          <w:lang w:val="en-GB"/>
        </w:rPr>
        <w:t xml:space="preserve">, </w:t>
      </w:r>
      <w:r w:rsidR="00F50CBC">
        <w:rPr>
          <w:rFonts w:ascii="Arial" w:hAnsi="Arial" w:cs="Arial"/>
          <w:sz w:val="24"/>
          <w:szCs w:val="24"/>
          <w:lang w:val="en-GB"/>
        </w:rPr>
        <w:t>he</w:t>
      </w:r>
      <w:r w:rsidR="00E05437">
        <w:rPr>
          <w:rFonts w:ascii="Arial" w:hAnsi="Arial" w:cs="Arial"/>
          <w:sz w:val="24"/>
          <w:szCs w:val="24"/>
          <w:lang w:val="en-GB"/>
        </w:rPr>
        <w:t xml:space="preserve"> </w:t>
      </w:r>
      <w:r w:rsidR="00F87F1B">
        <w:rPr>
          <w:rFonts w:ascii="Arial" w:hAnsi="Arial" w:cs="Arial"/>
          <w:sz w:val="24"/>
          <w:szCs w:val="24"/>
          <w:lang w:val="en-GB"/>
        </w:rPr>
        <w:t>provided his FNB</w:t>
      </w:r>
      <w:r w:rsidR="00C974A2">
        <w:rPr>
          <w:rFonts w:ascii="Arial" w:hAnsi="Arial" w:cs="Arial"/>
          <w:sz w:val="24"/>
          <w:szCs w:val="24"/>
          <w:lang w:val="en-GB"/>
        </w:rPr>
        <w:t xml:space="preserve"> banking details;</w:t>
      </w:r>
      <w:r w:rsidR="00EE1D94">
        <w:rPr>
          <w:rFonts w:ascii="Arial" w:hAnsi="Arial" w:cs="Arial"/>
          <w:sz w:val="24"/>
          <w:szCs w:val="24"/>
          <w:lang w:val="en-GB"/>
        </w:rPr>
        <w:t xml:space="preserve"> </w:t>
      </w:r>
    </w:p>
    <w:p w14:paraId="3980AF60" w14:textId="4178BF83" w:rsidR="009A1819" w:rsidRDefault="00225949" w:rsidP="009A1819">
      <w:pPr>
        <w:spacing w:line="480" w:lineRule="auto"/>
        <w:ind w:left="1440" w:hanging="720"/>
        <w:jc w:val="both"/>
        <w:rPr>
          <w:rFonts w:ascii="Arial" w:hAnsi="Arial" w:cs="Arial"/>
          <w:sz w:val="24"/>
          <w:szCs w:val="24"/>
          <w:lang w:val="en-GB"/>
        </w:rPr>
      </w:pPr>
      <w:r>
        <w:rPr>
          <w:rFonts w:ascii="Arial" w:hAnsi="Arial" w:cs="Arial"/>
          <w:sz w:val="24"/>
          <w:szCs w:val="24"/>
          <w:lang w:val="en-GB"/>
        </w:rPr>
        <w:t>7</w:t>
      </w:r>
      <w:r w:rsidR="00EE1D94">
        <w:rPr>
          <w:rFonts w:ascii="Arial" w:hAnsi="Arial" w:cs="Arial"/>
          <w:sz w:val="24"/>
          <w:szCs w:val="24"/>
          <w:lang w:val="en-GB"/>
        </w:rPr>
        <w:t>.4</w:t>
      </w:r>
      <w:r w:rsidR="00EE1D94">
        <w:rPr>
          <w:rFonts w:ascii="Arial" w:hAnsi="Arial" w:cs="Arial"/>
          <w:sz w:val="24"/>
          <w:szCs w:val="24"/>
          <w:lang w:val="en-GB"/>
        </w:rPr>
        <w:tab/>
      </w:r>
      <w:r w:rsidR="00B370A0">
        <w:rPr>
          <w:rFonts w:ascii="Arial" w:hAnsi="Arial" w:cs="Arial"/>
          <w:sz w:val="24"/>
          <w:szCs w:val="24"/>
          <w:lang w:val="en-GB"/>
        </w:rPr>
        <w:t>The conveyancer took no further steps to conf</w:t>
      </w:r>
      <w:r w:rsidR="00EE1D94">
        <w:rPr>
          <w:rFonts w:ascii="Arial" w:hAnsi="Arial" w:cs="Arial"/>
          <w:sz w:val="24"/>
          <w:szCs w:val="24"/>
          <w:lang w:val="en-GB"/>
        </w:rPr>
        <w:t>irm th</w:t>
      </w:r>
      <w:r w:rsidR="009A1819">
        <w:rPr>
          <w:rFonts w:ascii="Arial" w:hAnsi="Arial" w:cs="Arial"/>
          <w:sz w:val="24"/>
          <w:szCs w:val="24"/>
          <w:lang w:val="en-GB"/>
        </w:rPr>
        <w:t>e</w:t>
      </w:r>
      <w:r w:rsidR="00EE1D94">
        <w:rPr>
          <w:rFonts w:ascii="Arial" w:hAnsi="Arial" w:cs="Arial"/>
          <w:sz w:val="24"/>
          <w:szCs w:val="24"/>
          <w:lang w:val="en-GB"/>
        </w:rPr>
        <w:t xml:space="preserve"> </w:t>
      </w:r>
      <w:r w:rsidR="00A77529">
        <w:rPr>
          <w:rFonts w:ascii="Arial" w:hAnsi="Arial" w:cs="Arial"/>
          <w:sz w:val="24"/>
          <w:szCs w:val="24"/>
          <w:lang w:val="en-GB"/>
        </w:rPr>
        <w:t xml:space="preserve">instructions to </w:t>
      </w:r>
      <w:r w:rsidR="00EE1D94">
        <w:rPr>
          <w:rFonts w:ascii="Arial" w:hAnsi="Arial" w:cs="Arial"/>
          <w:sz w:val="24"/>
          <w:szCs w:val="24"/>
          <w:lang w:val="en-GB"/>
        </w:rPr>
        <w:t xml:space="preserve">change </w:t>
      </w:r>
      <w:r w:rsidR="00A77529">
        <w:rPr>
          <w:rFonts w:ascii="Arial" w:hAnsi="Arial" w:cs="Arial"/>
          <w:sz w:val="24"/>
          <w:szCs w:val="24"/>
          <w:lang w:val="en-GB"/>
        </w:rPr>
        <w:t xml:space="preserve">the bank account </w:t>
      </w:r>
      <w:r w:rsidR="009A1819">
        <w:rPr>
          <w:rFonts w:ascii="Arial" w:hAnsi="Arial" w:cs="Arial"/>
          <w:sz w:val="24"/>
          <w:szCs w:val="24"/>
          <w:lang w:val="en-GB"/>
        </w:rPr>
        <w:t xml:space="preserve">from </w:t>
      </w:r>
      <w:r w:rsidR="00EE1D94">
        <w:rPr>
          <w:rFonts w:ascii="Arial" w:hAnsi="Arial" w:cs="Arial"/>
          <w:sz w:val="24"/>
          <w:szCs w:val="24"/>
          <w:lang w:val="en-GB"/>
        </w:rPr>
        <w:t>FNB to</w:t>
      </w:r>
      <w:r w:rsidR="009A1819">
        <w:rPr>
          <w:rFonts w:ascii="Arial" w:hAnsi="Arial" w:cs="Arial"/>
          <w:sz w:val="24"/>
          <w:szCs w:val="24"/>
          <w:lang w:val="en-GB"/>
        </w:rPr>
        <w:t xml:space="preserve"> </w:t>
      </w:r>
      <w:r w:rsidR="007145A8">
        <w:rPr>
          <w:rFonts w:ascii="Arial" w:hAnsi="Arial" w:cs="Arial"/>
          <w:sz w:val="24"/>
          <w:szCs w:val="24"/>
          <w:lang w:val="en-GB"/>
        </w:rPr>
        <w:t>Nedbank</w:t>
      </w:r>
      <w:r w:rsidR="00A77529">
        <w:rPr>
          <w:rFonts w:ascii="Arial" w:hAnsi="Arial" w:cs="Arial"/>
          <w:sz w:val="24"/>
          <w:szCs w:val="24"/>
          <w:lang w:val="en-GB"/>
        </w:rPr>
        <w:t>.</w:t>
      </w:r>
    </w:p>
    <w:p w14:paraId="3434D38E" w14:textId="77777777" w:rsidR="009A1819" w:rsidRDefault="009A1819" w:rsidP="009A1819">
      <w:pPr>
        <w:spacing w:line="480" w:lineRule="auto"/>
        <w:ind w:left="1440" w:hanging="720"/>
        <w:jc w:val="both"/>
        <w:rPr>
          <w:rFonts w:ascii="Arial" w:hAnsi="Arial" w:cs="Arial"/>
          <w:sz w:val="24"/>
          <w:szCs w:val="24"/>
          <w:lang w:val="en-GB"/>
        </w:rPr>
      </w:pPr>
    </w:p>
    <w:p w14:paraId="6F25EC3C" w14:textId="77777777" w:rsidR="009A1819" w:rsidRDefault="009A1819" w:rsidP="009A1819">
      <w:pPr>
        <w:spacing w:line="480" w:lineRule="auto"/>
        <w:ind w:left="1440" w:hanging="720"/>
        <w:jc w:val="both"/>
        <w:rPr>
          <w:rFonts w:ascii="Arial" w:hAnsi="Arial" w:cs="Arial"/>
          <w:sz w:val="24"/>
          <w:szCs w:val="24"/>
          <w:lang w:val="en-GB"/>
        </w:rPr>
      </w:pPr>
    </w:p>
    <w:p w14:paraId="02A3E532" w14:textId="4F52B707" w:rsidR="00561B15" w:rsidRDefault="00561B15" w:rsidP="009A1819">
      <w:pPr>
        <w:spacing w:line="480" w:lineRule="auto"/>
        <w:jc w:val="both"/>
        <w:rPr>
          <w:rFonts w:ascii="Arial" w:hAnsi="Arial" w:cs="Arial"/>
          <w:b/>
          <w:sz w:val="24"/>
          <w:szCs w:val="24"/>
          <w:lang w:val="en-GB"/>
        </w:rPr>
      </w:pPr>
      <w:r>
        <w:rPr>
          <w:rFonts w:ascii="Arial" w:hAnsi="Arial" w:cs="Arial"/>
          <w:b/>
          <w:sz w:val="24"/>
          <w:szCs w:val="24"/>
          <w:lang w:val="en-GB"/>
        </w:rPr>
        <w:t>D.</w:t>
      </w:r>
      <w:r>
        <w:rPr>
          <w:rFonts w:ascii="Arial" w:hAnsi="Arial" w:cs="Arial"/>
          <w:b/>
          <w:sz w:val="24"/>
          <w:szCs w:val="24"/>
          <w:lang w:val="en-GB"/>
        </w:rPr>
        <w:tab/>
      </w:r>
      <w:r w:rsidR="00A77529">
        <w:rPr>
          <w:rFonts w:ascii="Arial" w:hAnsi="Arial" w:cs="Arial"/>
          <w:b/>
          <w:sz w:val="24"/>
          <w:szCs w:val="24"/>
          <w:lang w:val="en-GB"/>
        </w:rPr>
        <w:t>THE PURCHASER</w:t>
      </w:r>
      <w:r w:rsidR="001801F6">
        <w:rPr>
          <w:rFonts w:ascii="Arial" w:hAnsi="Arial" w:cs="Arial"/>
          <w:b/>
          <w:sz w:val="24"/>
          <w:szCs w:val="24"/>
          <w:lang w:val="en-GB"/>
        </w:rPr>
        <w:t>’S VERSION</w:t>
      </w:r>
    </w:p>
    <w:p w14:paraId="649C565A" w14:textId="10D28618" w:rsidR="00561B15" w:rsidRDefault="007C3626" w:rsidP="009E1331">
      <w:pPr>
        <w:spacing w:line="480" w:lineRule="auto"/>
        <w:jc w:val="both"/>
        <w:rPr>
          <w:rFonts w:ascii="Arial" w:hAnsi="Arial" w:cs="Arial"/>
          <w:sz w:val="24"/>
          <w:szCs w:val="24"/>
          <w:lang w:val="en-GB"/>
        </w:rPr>
      </w:pPr>
      <w:r>
        <w:rPr>
          <w:rFonts w:ascii="Arial" w:hAnsi="Arial" w:cs="Arial"/>
          <w:sz w:val="24"/>
          <w:szCs w:val="24"/>
          <w:lang w:val="en-GB"/>
        </w:rPr>
        <w:t>[</w:t>
      </w:r>
      <w:r w:rsidR="00225949">
        <w:rPr>
          <w:rFonts w:ascii="Arial" w:hAnsi="Arial" w:cs="Arial"/>
          <w:sz w:val="24"/>
          <w:szCs w:val="24"/>
          <w:lang w:val="en-GB"/>
        </w:rPr>
        <w:t>8</w:t>
      </w:r>
      <w:r w:rsidR="00561B15">
        <w:rPr>
          <w:rFonts w:ascii="Arial" w:hAnsi="Arial" w:cs="Arial"/>
          <w:sz w:val="24"/>
          <w:szCs w:val="24"/>
          <w:lang w:val="en-GB"/>
        </w:rPr>
        <w:t>]</w:t>
      </w:r>
      <w:r w:rsidR="00561B15">
        <w:rPr>
          <w:rFonts w:ascii="Arial" w:hAnsi="Arial" w:cs="Arial"/>
          <w:sz w:val="24"/>
          <w:szCs w:val="24"/>
          <w:lang w:val="en-GB"/>
        </w:rPr>
        <w:tab/>
        <w:t xml:space="preserve">It is the </w:t>
      </w:r>
      <w:r w:rsidR="00A2263E">
        <w:rPr>
          <w:rFonts w:ascii="Arial" w:hAnsi="Arial" w:cs="Arial"/>
          <w:sz w:val="24"/>
          <w:szCs w:val="24"/>
          <w:lang w:val="en-GB"/>
        </w:rPr>
        <w:t>purchaser’</w:t>
      </w:r>
      <w:r w:rsidR="00B754D1">
        <w:rPr>
          <w:rFonts w:ascii="Arial" w:hAnsi="Arial" w:cs="Arial"/>
          <w:sz w:val="24"/>
          <w:szCs w:val="24"/>
          <w:lang w:val="en-GB"/>
        </w:rPr>
        <w:t>s</w:t>
      </w:r>
      <w:r w:rsidR="00561B15">
        <w:rPr>
          <w:rFonts w:ascii="Arial" w:hAnsi="Arial" w:cs="Arial"/>
          <w:sz w:val="24"/>
          <w:szCs w:val="24"/>
          <w:lang w:val="en-GB"/>
        </w:rPr>
        <w:t xml:space="preserve"> version that there is a dispute of fact and that the </w:t>
      </w:r>
      <w:r w:rsidR="00531EC7">
        <w:rPr>
          <w:rFonts w:ascii="Arial" w:hAnsi="Arial" w:cs="Arial"/>
          <w:sz w:val="24"/>
          <w:szCs w:val="24"/>
          <w:lang w:val="en-GB"/>
        </w:rPr>
        <w:t>seller</w:t>
      </w:r>
      <w:r w:rsidR="00561B15">
        <w:rPr>
          <w:rFonts w:ascii="Arial" w:hAnsi="Arial" w:cs="Arial"/>
          <w:sz w:val="24"/>
          <w:szCs w:val="24"/>
          <w:lang w:val="en-GB"/>
        </w:rPr>
        <w:t xml:space="preserve"> was therefore not entitled to come to court on motion.</w:t>
      </w:r>
    </w:p>
    <w:p w14:paraId="3597D695" w14:textId="502508F5" w:rsidR="00312CDD" w:rsidRDefault="007C3626" w:rsidP="009E1331">
      <w:pPr>
        <w:spacing w:line="480" w:lineRule="auto"/>
        <w:jc w:val="both"/>
        <w:rPr>
          <w:rFonts w:ascii="Arial" w:hAnsi="Arial" w:cs="Arial"/>
          <w:sz w:val="24"/>
          <w:szCs w:val="24"/>
          <w:lang w:val="en-GB"/>
        </w:rPr>
      </w:pPr>
      <w:r>
        <w:rPr>
          <w:rFonts w:ascii="Arial" w:hAnsi="Arial" w:cs="Arial"/>
          <w:sz w:val="24"/>
          <w:szCs w:val="24"/>
          <w:lang w:val="en-GB"/>
        </w:rPr>
        <w:lastRenderedPageBreak/>
        <w:t>[</w:t>
      </w:r>
      <w:r w:rsidR="00225949">
        <w:rPr>
          <w:rFonts w:ascii="Arial" w:hAnsi="Arial" w:cs="Arial"/>
          <w:sz w:val="24"/>
          <w:szCs w:val="24"/>
          <w:lang w:val="en-GB"/>
        </w:rPr>
        <w:t>9</w:t>
      </w:r>
      <w:r w:rsidR="00561B15">
        <w:rPr>
          <w:rFonts w:ascii="Arial" w:hAnsi="Arial" w:cs="Arial"/>
          <w:sz w:val="24"/>
          <w:szCs w:val="24"/>
          <w:lang w:val="en-GB"/>
        </w:rPr>
        <w:t>]</w:t>
      </w:r>
      <w:r w:rsidR="00561B15">
        <w:rPr>
          <w:rFonts w:ascii="Arial" w:hAnsi="Arial" w:cs="Arial"/>
          <w:sz w:val="24"/>
          <w:szCs w:val="24"/>
          <w:lang w:val="en-GB"/>
        </w:rPr>
        <w:tab/>
      </w:r>
      <w:r w:rsidR="00446E93">
        <w:rPr>
          <w:rFonts w:ascii="Arial" w:hAnsi="Arial" w:cs="Arial"/>
          <w:sz w:val="24"/>
          <w:szCs w:val="24"/>
          <w:lang w:val="en-GB"/>
        </w:rPr>
        <w:t xml:space="preserve">According to </w:t>
      </w:r>
      <w:r w:rsidR="00E70195">
        <w:rPr>
          <w:rFonts w:ascii="Arial" w:hAnsi="Arial" w:cs="Arial"/>
          <w:sz w:val="24"/>
          <w:szCs w:val="24"/>
          <w:lang w:val="en-GB"/>
        </w:rPr>
        <w:t>the purchaser</w:t>
      </w:r>
      <w:r w:rsidR="00A2263E">
        <w:rPr>
          <w:rFonts w:ascii="Arial" w:hAnsi="Arial" w:cs="Arial"/>
          <w:sz w:val="24"/>
          <w:szCs w:val="24"/>
          <w:lang w:val="en-GB"/>
        </w:rPr>
        <w:t>,</w:t>
      </w:r>
      <w:r w:rsidR="00446E93">
        <w:rPr>
          <w:rFonts w:ascii="Arial" w:hAnsi="Arial" w:cs="Arial"/>
          <w:sz w:val="24"/>
          <w:szCs w:val="24"/>
          <w:lang w:val="en-GB"/>
        </w:rPr>
        <w:t xml:space="preserve"> </w:t>
      </w:r>
      <w:r w:rsidR="00B754D1">
        <w:rPr>
          <w:rFonts w:ascii="Arial" w:hAnsi="Arial" w:cs="Arial"/>
          <w:sz w:val="24"/>
          <w:szCs w:val="24"/>
          <w:lang w:val="en-GB"/>
        </w:rPr>
        <w:t>t</w:t>
      </w:r>
      <w:r w:rsidR="00446E93">
        <w:rPr>
          <w:rFonts w:ascii="Arial" w:hAnsi="Arial" w:cs="Arial"/>
          <w:sz w:val="24"/>
          <w:szCs w:val="24"/>
          <w:lang w:val="en-GB"/>
        </w:rPr>
        <w:t xml:space="preserve">he </w:t>
      </w:r>
      <w:r w:rsidR="00B754D1">
        <w:rPr>
          <w:rFonts w:ascii="Arial" w:hAnsi="Arial" w:cs="Arial"/>
          <w:sz w:val="24"/>
          <w:szCs w:val="24"/>
          <w:lang w:val="en-GB"/>
        </w:rPr>
        <w:t xml:space="preserve">conveyancer </w:t>
      </w:r>
      <w:r w:rsidR="00446E93">
        <w:rPr>
          <w:rFonts w:ascii="Arial" w:hAnsi="Arial" w:cs="Arial"/>
          <w:sz w:val="24"/>
          <w:szCs w:val="24"/>
          <w:lang w:val="en-GB"/>
        </w:rPr>
        <w:t xml:space="preserve">acted for both </w:t>
      </w:r>
      <w:r w:rsidR="00273BC2">
        <w:rPr>
          <w:rFonts w:ascii="Arial" w:hAnsi="Arial" w:cs="Arial"/>
          <w:sz w:val="24"/>
          <w:szCs w:val="24"/>
          <w:lang w:val="en-GB"/>
        </w:rPr>
        <w:t xml:space="preserve">the seller </w:t>
      </w:r>
      <w:r w:rsidR="00446E93">
        <w:rPr>
          <w:rFonts w:ascii="Arial" w:hAnsi="Arial" w:cs="Arial"/>
          <w:sz w:val="24"/>
          <w:szCs w:val="24"/>
          <w:lang w:val="en-GB"/>
        </w:rPr>
        <w:t xml:space="preserve">and </w:t>
      </w:r>
      <w:r w:rsidR="00B75204">
        <w:rPr>
          <w:rFonts w:ascii="Arial" w:hAnsi="Arial" w:cs="Arial"/>
          <w:sz w:val="24"/>
          <w:szCs w:val="24"/>
          <w:lang w:val="en-GB"/>
        </w:rPr>
        <w:t>herself</w:t>
      </w:r>
      <w:r w:rsidR="00A77529">
        <w:rPr>
          <w:rFonts w:ascii="Arial" w:hAnsi="Arial" w:cs="Arial"/>
          <w:sz w:val="24"/>
          <w:szCs w:val="24"/>
          <w:lang w:val="en-GB"/>
        </w:rPr>
        <w:t xml:space="preserve">.  </w:t>
      </w:r>
      <w:r w:rsidR="00B75204">
        <w:rPr>
          <w:rFonts w:ascii="Arial" w:hAnsi="Arial" w:cs="Arial"/>
          <w:sz w:val="24"/>
          <w:szCs w:val="24"/>
          <w:lang w:val="en-GB"/>
        </w:rPr>
        <w:t xml:space="preserve"> </w:t>
      </w:r>
      <w:r w:rsidR="00A77529">
        <w:rPr>
          <w:rFonts w:ascii="Arial" w:hAnsi="Arial" w:cs="Arial"/>
          <w:sz w:val="24"/>
          <w:szCs w:val="24"/>
          <w:lang w:val="en-GB"/>
        </w:rPr>
        <w:t xml:space="preserve">Moreover, that </w:t>
      </w:r>
      <w:r w:rsidR="00446E93">
        <w:rPr>
          <w:rFonts w:ascii="Arial" w:hAnsi="Arial" w:cs="Arial"/>
          <w:sz w:val="24"/>
          <w:szCs w:val="24"/>
          <w:lang w:val="en-GB"/>
        </w:rPr>
        <w:t xml:space="preserve">she paid the purchase price to the seller when </w:t>
      </w:r>
      <w:r w:rsidR="00A77529">
        <w:rPr>
          <w:rFonts w:ascii="Arial" w:hAnsi="Arial" w:cs="Arial"/>
          <w:sz w:val="24"/>
          <w:szCs w:val="24"/>
          <w:lang w:val="en-GB"/>
        </w:rPr>
        <w:t>t</w:t>
      </w:r>
      <w:r w:rsidR="00446E93">
        <w:rPr>
          <w:rFonts w:ascii="Arial" w:hAnsi="Arial" w:cs="Arial"/>
          <w:sz w:val="24"/>
          <w:szCs w:val="24"/>
          <w:lang w:val="en-GB"/>
        </w:rPr>
        <w:t>he</w:t>
      </w:r>
      <w:r w:rsidR="00A77529">
        <w:rPr>
          <w:rFonts w:ascii="Arial" w:hAnsi="Arial" w:cs="Arial"/>
          <w:sz w:val="24"/>
          <w:szCs w:val="24"/>
          <w:lang w:val="en-GB"/>
        </w:rPr>
        <w:t xml:space="preserve"> conveyancer</w:t>
      </w:r>
      <w:r w:rsidR="00446E93">
        <w:rPr>
          <w:rFonts w:ascii="Arial" w:hAnsi="Arial" w:cs="Arial"/>
          <w:sz w:val="24"/>
          <w:szCs w:val="24"/>
          <w:lang w:val="en-GB"/>
        </w:rPr>
        <w:t xml:space="preserve"> made the payment, albeit into the wrong bank account.</w:t>
      </w:r>
      <w:r w:rsidR="009A1819">
        <w:rPr>
          <w:rFonts w:ascii="Arial" w:hAnsi="Arial" w:cs="Arial"/>
          <w:sz w:val="24"/>
          <w:szCs w:val="24"/>
          <w:lang w:val="en-GB"/>
        </w:rPr>
        <w:t xml:space="preserve">  </w:t>
      </w:r>
      <w:r w:rsidR="00312CDD">
        <w:rPr>
          <w:rFonts w:ascii="Arial" w:hAnsi="Arial" w:cs="Arial"/>
          <w:sz w:val="24"/>
          <w:szCs w:val="24"/>
          <w:lang w:val="en-GB"/>
        </w:rPr>
        <w:t xml:space="preserve">It is </w:t>
      </w:r>
      <w:r w:rsidR="00E70195">
        <w:rPr>
          <w:rFonts w:ascii="Arial" w:hAnsi="Arial" w:cs="Arial"/>
          <w:sz w:val="24"/>
          <w:szCs w:val="24"/>
          <w:lang w:val="en-GB"/>
        </w:rPr>
        <w:t>the purchaser</w:t>
      </w:r>
      <w:r w:rsidR="00273BC2">
        <w:rPr>
          <w:rFonts w:ascii="Arial" w:hAnsi="Arial" w:cs="Arial"/>
          <w:sz w:val="24"/>
          <w:szCs w:val="24"/>
          <w:lang w:val="en-GB"/>
        </w:rPr>
        <w:t xml:space="preserve">’s </w:t>
      </w:r>
      <w:r w:rsidR="00312CDD">
        <w:rPr>
          <w:rFonts w:ascii="Arial" w:hAnsi="Arial" w:cs="Arial"/>
          <w:sz w:val="24"/>
          <w:szCs w:val="24"/>
          <w:lang w:val="en-GB"/>
        </w:rPr>
        <w:t>case that the conveyancer had the authority to receive</w:t>
      </w:r>
      <w:r w:rsidR="00A77529">
        <w:rPr>
          <w:rFonts w:ascii="Arial" w:hAnsi="Arial" w:cs="Arial"/>
          <w:sz w:val="24"/>
          <w:szCs w:val="24"/>
          <w:lang w:val="en-GB"/>
        </w:rPr>
        <w:t>,</w:t>
      </w:r>
      <w:r w:rsidR="00312CDD">
        <w:rPr>
          <w:rFonts w:ascii="Arial" w:hAnsi="Arial" w:cs="Arial"/>
          <w:sz w:val="24"/>
          <w:szCs w:val="24"/>
          <w:lang w:val="en-GB"/>
        </w:rPr>
        <w:t xml:space="preserve"> </w:t>
      </w:r>
      <w:r w:rsidR="00EF47A6">
        <w:rPr>
          <w:rFonts w:ascii="Arial" w:hAnsi="Arial" w:cs="Arial"/>
          <w:sz w:val="24"/>
          <w:szCs w:val="24"/>
          <w:lang w:val="en-GB"/>
        </w:rPr>
        <w:t xml:space="preserve">and disburse </w:t>
      </w:r>
      <w:r w:rsidR="00312CDD">
        <w:rPr>
          <w:rFonts w:ascii="Arial" w:hAnsi="Arial" w:cs="Arial"/>
          <w:sz w:val="24"/>
          <w:szCs w:val="24"/>
          <w:lang w:val="en-GB"/>
        </w:rPr>
        <w:t>money on the selle</w:t>
      </w:r>
      <w:r w:rsidR="00B754D1">
        <w:rPr>
          <w:rFonts w:ascii="Arial" w:hAnsi="Arial" w:cs="Arial"/>
          <w:sz w:val="24"/>
          <w:szCs w:val="24"/>
          <w:lang w:val="en-GB"/>
        </w:rPr>
        <w:t>r</w:t>
      </w:r>
      <w:r w:rsidR="00A2263E">
        <w:rPr>
          <w:rFonts w:ascii="Arial" w:hAnsi="Arial" w:cs="Arial"/>
          <w:sz w:val="24"/>
          <w:szCs w:val="24"/>
          <w:lang w:val="en-GB"/>
        </w:rPr>
        <w:t>’s</w:t>
      </w:r>
      <w:r w:rsidR="00B754D1">
        <w:rPr>
          <w:rFonts w:ascii="Arial" w:hAnsi="Arial" w:cs="Arial"/>
          <w:sz w:val="24"/>
          <w:szCs w:val="24"/>
          <w:lang w:val="en-GB"/>
        </w:rPr>
        <w:t xml:space="preserve"> behalf</w:t>
      </w:r>
      <w:r w:rsidR="00312CDD">
        <w:rPr>
          <w:rFonts w:ascii="Arial" w:hAnsi="Arial" w:cs="Arial"/>
          <w:sz w:val="24"/>
          <w:szCs w:val="24"/>
          <w:lang w:val="en-GB"/>
        </w:rPr>
        <w:t>.</w:t>
      </w:r>
    </w:p>
    <w:p w14:paraId="7ED52609" w14:textId="77777777" w:rsidR="006120CD" w:rsidRDefault="006120CD" w:rsidP="009E1331">
      <w:pPr>
        <w:spacing w:line="480" w:lineRule="auto"/>
        <w:jc w:val="both"/>
        <w:rPr>
          <w:rFonts w:ascii="Arial" w:hAnsi="Arial" w:cs="Arial"/>
          <w:sz w:val="24"/>
          <w:szCs w:val="24"/>
          <w:lang w:val="en-GB"/>
        </w:rPr>
      </w:pPr>
    </w:p>
    <w:p w14:paraId="064F811B" w14:textId="4E005BF8" w:rsidR="007C3626" w:rsidRDefault="007C3626" w:rsidP="009E1331">
      <w:pPr>
        <w:spacing w:line="480" w:lineRule="auto"/>
        <w:jc w:val="both"/>
        <w:rPr>
          <w:rFonts w:ascii="Arial" w:hAnsi="Arial" w:cs="Arial"/>
          <w:sz w:val="24"/>
          <w:szCs w:val="24"/>
          <w:lang w:val="en-GB"/>
        </w:rPr>
      </w:pPr>
      <w:r>
        <w:rPr>
          <w:rFonts w:ascii="Arial" w:hAnsi="Arial" w:cs="Arial"/>
          <w:sz w:val="24"/>
          <w:szCs w:val="24"/>
          <w:lang w:val="en-GB"/>
        </w:rPr>
        <w:t>[10</w:t>
      </w:r>
      <w:r w:rsidR="00312CDD">
        <w:rPr>
          <w:rFonts w:ascii="Arial" w:hAnsi="Arial" w:cs="Arial"/>
          <w:sz w:val="24"/>
          <w:szCs w:val="24"/>
          <w:lang w:val="en-GB"/>
        </w:rPr>
        <w:t xml:space="preserve">] </w:t>
      </w:r>
      <w:r w:rsidR="00312CDD">
        <w:rPr>
          <w:rFonts w:ascii="Arial" w:hAnsi="Arial" w:cs="Arial"/>
          <w:sz w:val="24"/>
          <w:szCs w:val="24"/>
          <w:lang w:val="en-GB"/>
        </w:rPr>
        <w:tab/>
        <w:t>On her version, she has not breach</w:t>
      </w:r>
      <w:r w:rsidR="006D2952">
        <w:rPr>
          <w:rFonts w:ascii="Arial" w:hAnsi="Arial" w:cs="Arial"/>
          <w:sz w:val="24"/>
          <w:szCs w:val="24"/>
          <w:lang w:val="en-GB"/>
        </w:rPr>
        <w:t>ed the contract as she discharged her obligation</w:t>
      </w:r>
      <w:r w:rsidR="00312CDD">
        <w:rPr>
          <w:rFonts w:ascii="Arial" w:hAnsi="Arial" w:cs="Arial"/>
          <w:sz w:val="24"/>
          <w:szCs w:val="24"/>
          <w:lang w:val="en-GB"/>
        </w:rPr>
        <w:t xml:space="preserve"> by paying the estate a</w:t>
      </w:r>
      <w:r w:rsidR="006E602A">
        <w:rPr>
          <w:rFonts w:ascii="Arial" w:hAnsi="Arial" w:cs="Arial"/>
          <w:sz w:val="24"/>
          <w:szCs w:val="24"/>
          <w:lang w:val="en-GB"/>
        </w:rPr>
        <w:t xml:space="preserve">gent’s commission, the </w:t>
      </w:r>
      <w:r w:rsidR="00694989">
        <w:rPr>
          <w:rFonts w:ascii="Arial" w:hAnsi="Arial" w:cs="Arial"/>
          <w:sz w:val="24"/>
          <w:szCs w:val="24"/>
          <w:lang w:val="en-GB"/>
        </w:rPr>
        <w:t>o</w:t>
      </w:r>
      <w:r w:rsidR="006E602A">
        <w:rPr>
          <w:rFonts w:ascii="Arial" w:hAnsi="Arial" w:cs="Arial"/>
          <w:sz w:val="24"/>
          <w:szCs w:val="24"/>
          <w:lang w:val="en-GB"/>
        </w:rPr>
        <w:t xml:space="preserve">wner’s </w:t>
      </w:r>
      <w:r w:rsidR="00694989">
        <w:rPr>
          <w:rFonts w:ascii="Arial" w:hAnsi="Arial" w:cs="Arial"/>
          <w:sz w:val="24"/>
          <w:szCs w:val="24"/>
          <w:lang w:val="en-GB"/>
        </w:rPr>
        <w:t>a</w:t>
      </w:r>
      <w:r w:rsidR="00312CDD">
        <w:rPr>
          <w:rFonts w:ascii="Arial" w:hAnsi="Arial" w:cs="Arial"/>
          <w:sz w:val="24"/>
          <w:szCs w:val="24"/>
          <w:lang w:val="en-GB"/>
        </w:rPr>
        <w:t>ssociation’s costs</w:t>
      </w:r>
      <w:r w:rsidR="00A74EB2">
        <w:rPr>
          <w:rFonts w:ascii="Arial" w:hAnsi="Arial" w:cs="Arial"/>
          <w:sz w:val="24"/>
          <w:szCs w:val="24"/>
          <w:lang w:val="en-GB"/>
        </w:rPr>
        <w:t xml:space="preserve"> and the purchase price into the conveyancer’s trust account</w:t>
      </w:r>
      <w:r w:rsidR="00031218">
        <w:rPr>
          <w:rFonts w:ascii="Arial" w:hAnsi="Arial" w:cs="Arial"/>
          <w:sz w:val="24"/>
          <w:szCs w:val="24"/>
          <w:lang w:val="en-GB"/>
        </w:rPr>
        <w:t>,</w:t>
      </w:r>
      <w:r w:rsidR="006E602A">
        <w:rPr>
          <w:rFonts w:ascii="Arial" w:hAnsi="Arial" w:cs="Arial"/>
          <w:sz w:val="24"/>
          <w:szCs w:val="24"/>
          <w:lang w:val="en-GB"/>
        </w:rPr>
        <w:t xml:space="preserve"> i.e. a defence of payment</w:t>
      </w:r>
      <w:r w:rsidR="00A74EB2">
        <w:rPr>
          <w:rFonts w:ascii="Arial" w:hAnsi="Arial" w:cs="Arial"/>
          <w:sz w:val="24"/>
          <w:szCs w:val="24"/>
          <w:lang w:val="en-GB"/>
        </w:rPr>
        <w:t>. Whether the conveyancer paid the money over to the correct person is, according to her, none of her concern.</w:t>
      </w:r>
    </w:p>
    <w:p w14:paraId="3318A5F4" w14:textId="77777777" w:rsidR="006E602A" w:rsidRDefault="006E602A" w:rsidP="009E1331">
      <w:pPr>
        <w:spacing w:line="480" w:lineRule="auto"/>
        <w:jc w:val="both"/>
        <w:rPr>
          <w:rFonts w:ascii="Arial" w:hAnsi="Arial" w:cs="Arial"/>
          <w:sz w:val="24"/>
          <w:szCs w:val="24"/>
          <w:lang w:val="en-GB"/>
        </w:rPr>
      </w:pPr>
    </w:p>
    <w:p w14:paraId="53A33D82" w14:textId="6747D63F" w:rsidR="006E602A" w:rsidRDefault="006E602A" w:rsidP="009E1331">
      <w:pPr>
        <w:spacing w:line="48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t>Moreover, the seller</w:t>
      </w:r>
      <w:r w:rsidR="00531EC7">
        <w:rPr>
          <w:rFonts w:ascii="Arial" w:hAnsi="Arial" w:cs="Arial"/>
          <w:sz w:val="24"/>
          <w:szCs w:val="24"/>
          <w:lang w:val="en-GB"/>
        </w:rPr>
        <w:t>’s</w:t>
      </w:r>
      <w:r w:rsidR="00273BC2">
        <w:rPr>
          <w:rFonts w:ascii="Arial" w:hAnsi="Arial" w:cs="Arial"/>
          <w:sz w:val="24"/>
          <w:szCs w:val="24"/>
          <w:lang w:val="en-GB"/>
        </w:rPr>
        <w:t xml:space="preserve"> </w:t>
      </w:r>
      <w:r>
        <w:rPr>
          <w:rFonts w:ascii="Arial" w:hAnsi="Arial" w:cs="Arial"/>
          <w:sz w:val="24"/>
          <w:szCs w:val="24"/>
          <w:lang w:val="en-GB"/>
        </w:rPr>
        <w:t xml:space="preserve">remedy lies against the conveyancer as his trust </w:t>
      </w:r>
      <w:r w:rsidR="00BE7131">
        <w:rPr>
          <w:rFonts w:ascii="Arial" w:hAnsi="Arial" w:cs="Arial"/>
          <w:sz w:val="24"/>
          <w:szCs w:val="24"/>
          <w:lang w:val="en-GB"/>
        </w:rPr>
        <w:t>creditor</w:t>
      </w:r>
      <w:r>
        <w:rPr>
          <w:rFonts w:ascii="Arial" w:hAnsi="Arial" w:cs="Arial"/>
          <w:sz w:val="24"/>
          <w:szCs w:val="24"/>
          <w:lang w:val="en-GB"/>
        </w:rPr>
        <w:t>.</w:t>
      </w:r>
    </w:p>
    <w:p w14:paraId="387B8316" w14:textId="77777777" w:rsidR="00786601" w:rsidRDefault="00786601" w:rsidP="00786601">
      <w:pPr>
        <w:spacing w:line="480" w:lineRule="auto"/>
        <w:jc w:val="both"/>
        <w:rPr>
          <w:rFonts w:ascii="Arial" w:hAnsi="Arial" w:cs="Arial"/>
          <w:b/>
          <w:sz w:val="24"/>
          <w:szCs w:val="24"/>
          <w:lang w:val="en-GB"/>
        </w:rPr>
      </w:pPr>
    </w:p>
    <w:p w14:paraId="7560BB2E" w14:textId="092B1C71" w:rsidR="00786601" w:rsidRPr="00BC0C14" w:rsidRDefault="00786601" w:rsidP="00786601">
      <w:pPr>
        <w:spacing w:line="48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t xml:space="preserve">It is </w:t>
      </w:r>
      <w:r w:rsidR="00E70195">
        <w:rPr>
          <w:rFonts w:ascii="Arial" w:hAnsi="Arial" w:cs="Arial"/>
          <w:sz w:val="24"/>
          <w:szCs w:val="24"/>
          <w:lang w:val="en-GB"/>
        </w:rPr>
        <w:t>the purchaser</w:t>
      </w:r>
      <w:r w:rsidR="00531EC7">
        <w:rPr>
          <w:rFonts w:ascii="Arial" w:hAnsi="Arial" w:cs="Arial"/>
          <w:sz w:val="24"/>
          <w:szCs w:val="24"/>
          <w:lang w:val="en-GB"/>
        </w:rPr>
        <w:t>’s</w:t>
      </w:r>
      <w:r>
        <w:rPr>
          <w:rFonts w:ascii="Arial" w:hAnsi="Arial" w:cs="Arial"/>
          <w:sz w:val="24"/>
          <w:szCs w:val="24"/>
          <w:lang w:val="en-GB"/>
        </w:rPr>
        <w:t xml:space="preserve"> case throughout that she is not liable and that</w:t>
      </w:r>
      <w:r w:rsidR="00F44C0E">
        <w:rPr>
          <w:rFonts w:ascii="Arial" w:hAnsi="Arial" w:cs="Arial"/>
          <w:sz w:val="24"/>
          <w:szCs w:val="24"/>
          <w:lang w:val="en-GB"/>
        </w:rPr>
        <w:t>,</w:t>
      </w:r>
      <w:r>
        <w:rPr>
          <w:rFonts w:ascii="Arial" w:hAnsi="Arial" w:cs="Arial"/>
          <w:sz w:val="24"/>
          <w:szCs w:val="24"/>
          <w:lang w:val="en-GB"/>
        </w:rPr>
        <w:t xml:space="preserve"> should there be any liability found, it is that of the conveyancer who acted as agent exclusively for the </w:t>
      </w:r>
      <w:r w:rsidR="00531EC7">
        <w:rPr>
          <w:rFonts w:ascii="Arial" w:hAnsi="Arial" w:cs="Arial"/>
          <w:sz w:val="24"/>
          <w:szCs w:val="24"/>
          <w:lang w:val="en-GB"/>
        </w:rPr>
        <w:t>seller</w:t>
      </w:r>
      <w:r>
        <w:rPr>
          <w:rFonts w:ascii="Arial" w:hAnsi="Arial" w:cs="Arial"/>
          <w:sz w:val="24"/>
          <w:szCs w:val="24"/>
          <w:lang w:val="en-GB"/>
        </w:rPr>
        <w:t xml:space="preserve">. </w:t>
      </w:r>
    </w:p>
    <w:p w14:paraId="1AF9CBE6" w14:textId="77777777" w:rsidR="00786601" w:rsidRDefault="00786601" w:rsidP="009E1331">
      <w:pPr>
        <w:spacing w:line="480" w:lineRule="auto"/>
        <w:jc w:val="both"/>
        <w:rPr>
          <w:rFonts w:ascii="Arial" w:hAnsi="Arial" w:cs="Arial"/>
          <w:sz w:val="24"/>
          <w:szCs w:val="24"/>
          <w:lang w:val="en-GB"/>
        </w:rPr>
      </w:pPr>
    </w:p>
    <w:p w14:paraId="7C0FF784" w14:textId="77777777" w:rsidR="00F44C0E" w:rsidRDefault="00F44C0E" w:rsidP="009E1331">
      <w:pPr>
        <w:spacing w:line="480" w:lineRule="auto"/>
        <w:jc w:val="both"/>
        <w:rPr>
          <w:rFonts w:ascii="Arial" w:hAnsi="Arial" w:cs="Arial"/>
          <w:sz w:val="24"/>
          <w:szCs w:val="24"/>
          <w:lang w:val="en-GB"/>
        </w:rPr>
      </w:pPr>
    </w:p>
    <w:p w14:paraId="0B976F4E" w14:textId="77777777" w:rsidR="007C3626" w:rsidRDefault="00561B15" w:rsidP="009E1331">
      <w:pPr>
        <w:spacing w:line="480" w:lineRule="auto"/>
        <w:jc w:val="both"/>
        <w:rPr>
          <w:rFonts w:ascii="Arial" w:hAnsi="Arial" w:cs="Arial"/>
          <w:b/>
          <w:sz w:val="24"/>
          <w:szCs w:val="24"/>
          <w:lang w:val="en-GB"/>
        </w:rPr>
      </w:pPr>
      <w:r>
        <w:rPr>
          <w:rFonts w:ascii="Arial" w:hAnsi="Arial" w:cs="Arial"/>
          <w:b/>
          <w:sz w:val="24"/>
          <w:szCs w:val="24"/>
          <w:lang w:val="en-GB"/>
        </w:rPr>
        <w:t>E.</w:t>
      </w:r>
      <w:r>
        <w:rPr>
          <w:rFonts w:ascii="Arial" w:hAnsi="Arial" w:cs="Arial"/>
          <w:b/>
          <w:sz w:val="24"/>
          <w:szCs w:val="24"/>
          <w:lang w:val="en-GB"/>
        </w:rPr>
        <w:tab/>
        <w:t>ISSUES IN DISPUTE</w:t>
      </w:r>
    </w:p>
    <w:p w14:paraId="4B95A9A0" w14:textId="5895E878" w:rsidR="00F87F1B" w:rsidRDefault="00F87F1B" w:rsidP="009E1331">
      <w:pPr>
        <w:spacing w:line="480" w:lineRule="auto"/>
        <w:jc w:val="both"/>
        <w:rPr>
          <w:rFonts w:ascii="Arial" w:hAnsi="Arial" w:cs="Arial"/>
          <w:sz w:val="24"/>
          <w:szCs w:val="24"/>
          <w:lang w:val="en-GB"/>
        </w:rPr>
      </w:pPr>
      <w:r>
        <w:rPr>
          <w:rFonts w:ascii="Arial" w:hAnsi="Arial" w:cs="Arial"/>
          <w:sz w:val="24"/>
          <w:szCs w:val="24"/>
          <w:lang w:val="en-GB"/>
        </w:rPr>
        <w:t xml:space="preserve"> </w:t>
      </w:r>
      <w:r w:rsidR="007C3626">
        <w:rPr>
          <w:rFonts w:ascii="Arial" w:hAnsi="Arial" w:cs="Arial"/>
          <w:sz w:val="24"/>
          <w:szCs w:val="24"/>
          <w:lang w:val="en-GB"/>
        </w:rPr>
        <w:t>[1</w:t>
      </w:r>
      <w:r w:rsidR="00F44C0E">
        <w:rPr>
          <w:rFonts w:ascii="Arial" w:hAnsi="Arial" w:cs="Arial"/>
          <w:sz w:val="24"/>
          <w:szCs w:val="24"/>
          <w:lang w:val="en-GB"/>
        </w:rPr>
        <w:t>3</w:t>
      </w:r>
      <w:r w:rsidR="007C3626">
        <w:rPr>
          <w:rFonts w:ascii="Arial" w:hAnsi="Arial" w:cs="Arial"/>
          <w:sz w:val="24"/>
          <w:szCs w:val="24"/>
          <w:lang w:val="en-GB"/>
        </w:rPr>
        <w:t>]</w:t>
      </w:r>
      <w:r w:rsidR="007C3626">
        <w:rPr>
          <w:rFonts w:ascii="Arial" w:hAnsi="Arial" w:cs="Arial"/>
          <w:sz w:val="24"/>
          <w:szCs w:val="24"/>
          <w:lang w:val="en-GB"/>
        </w:rPr>
        <w:tab/>
        <w:t>The issue i</w:t>
      </w:r>
      <w:r w:rsidR="00F44C0E">
        <w:rPr>
          <w:rFonts w:ascii="Arial" w:hAnsi="Arial" w:cs="Arial"/>
          <w:sz w:val="24"/>
          <w:szCs w:val="24"/>
          <w:lang w:val="en-GB"/>
        </w:rPr>
        <w:t>n</w:t>
      </w:r>
      <w:r w:rsidR="007C3626">
        <w:rPr>
          <w:rFonts w:ascii="Arial" w:hAnsi="Arial" w:cs="Arial"/>
          <w:sz w:val="24"/>
          <w:szCs w:val="24"/>
          <w:lang w:val="en-GB"/>
        </w:rPr>
        <w:t xml:space="preserve"> dispute is whether </w:t>
      </w:r>
      <w:r w:rsidR="00E70195">
        <w:rPr>
          <w:rFonts w:ascii="Arial" w:hAnsi="Arial" w:cs="Arial"/>
          <w:sz w:val="24"/>
          <w:szCs w:val="24"/>
          <w:lang w:val="en-GB"/>
        </w:rPr>
        <w:t>the purchaser</w:t>
      </w:r>
      <w:r w:rsidR="00E34743">
        <w:rPr>
          <w:rFonts w:ascii="Arial" w:hAnsi="Arial" w:cs="Arial"/>
          <w:sz w:val="24"/>
          <w:szCs w:val="24"/>
          <w:lang w:val="en-GB"/>
        </w:rPr>
        <w:t xml:space="preserve"> </w:t>
      </w:r>
      <w:r w:rsidR="007C3626">
        <w:rPr>
          <w:rFonts w:ascii="Arial" w:hAnsi="Arial" w:cs="Arial"/>
          <w:sz w:val="24"/>
          <w:szCs w:val="24"/>
          <w:lang w:val="en-GB"/>
        </w:rPr>
        <w:t xml:space="preserve">discharged her obligation to </w:t>
      </w:r>
      <w:r w:rsidR="00E34743">
        <w:rPr>
          <w:rFonts w:ascii="Arial" w:hAnsi="Arial" w:cs="Arial"/>
          <w:sz w:val="24"/>
          <w:szCs w:val="24"/>
          <w:lang w:val="en-GB"/>
        </w:rPr>
        <w:t xml:space="preserve">the </w:t>
      </w:r>
      <w:r w:rsidR="001B4795">
        <w:rPr>
          <w:rFonts w:ascii="Arial" w:hAnsi="Arial" w:cs="Arial"/>
          <w:sz w:val="24"/>
          <w:szCs w:val="24"/>
          <w:lang w:val="en-GB"/>
        </w:rPr>
        <w:t>seller</w:t>
      </w:r>
      <w:r w:rsidR="007145A8">
        <w:rPr>
          <w:rFonts w:ascii="Arial" w:hAnsi="Arial" w:cs="Arial"/>
          <w:sz w:val="24"/>
          <w:szCs w:val="24"/>
          <w:lang w:val="en-GB"/>
        </w:rPr>
        <w:t xml:space="preserve"> when</w:t>
      </w:r>
      <w:r w:rsidR="007C3626">
        <w:rPr>
          <w:rFonts w:ascii="Arial" w:hAnsi="Arial" w:cs="Arial"/>
          <w:sz w:val="24"/>
          <w:szCs w:val="24"/>
          <w:lang w:val="en-GB"/>
        </w:rPr>
        <w:t xml:space="preserve"> she paid the purchase price into the conveyancer’s account and he</w:t>
      </w:r>
      <w:r w:rsidR="00A77529">
        <w:rPr>
          <w:rFonts w:ascii="Arial" w:hAnsi="Arial" w:cs="Arial"/>
          <w:sz w:val="24"/>
          <w:szCs w:val="24"/>
          <w:lang w:val="en-GB"/>
        </w:rPr>
        <w:t>,</w:t>
      </w:r>
      <w:r w:rsidR="007C3626">
        <w:rPr>
          <w:rFonts w:ascii="Arial" w:hAnsi="Arial" w:cs="Arial"/>
          <w:sz w:val="24"/>
          <w:szCs w:val="24"/>
          <w:lang w:val="en-GB"/>
        </w:rPr>
        <w:t xml:space="preserve"> </w:t>
      </w:r>
      <w:r w:rsidR="00694989">
        <w:rPr>
          <w:rFonts w:ascii="Arial" w:hAnsi="Arial" w:cs="Arial"/>
          <w:sz w:val="24"/>
          <w:szCs w:val="24"/>
          <w:lang w:val="en-GB"/>
        </w:rPr>
        <w:lastRenderedPageBreak/>
        <w:t>subsequently</w:t>
      </w:r>
      <w:r w:rsidR="00A77529">
        <w:rPr>
          <w:rFonts w:ascii="Arial" w:hAnsi="Arial" w:cs="Arial"/>
          <w:sz w:val="24"/>
          <w:szCs w:val="24"/>
          <w:lang w:val="en-GB"/>
        </w:rPr>
        <w:t>,</w:t>
      </w:r>
      <w:r w:rsidR="00694989">
        <w:rPr>
          <w:rFonts w:ascii="Arial" w:hAnsi="Arial" w:cs="Arial"/>
          <w:sz w:val="24"/>
          <w:szCs w:val="24"/>
          <w:lang w:val="en-GB"/>
        </w:rPr>
        <w:t xml:space="preserve"> </w:t>
      </w:r>
      <w:r w:rsidR="007C3626">
        <w:rPr>
          <w:rFonts w:ascii="Arial" w:hAnsi="Arial" w:cs="Arial"/>
          <w:sz w:val="24"/>
          <w:szCs w:val="24"/>
          <w:lang w:val="en-GB"/>
        </w:rPr>
        <w:t xml:space="preserve">paid the money over to </w:t>
      </w:r>
      <w:r w:rsidR="009E278B">
        <w:rPr>
          <w:rFonts w:ascii="Arial" w:hAnsi="Arial" w:cs="Arial"/>
          <w:sz w:val="24"/>
          <w:szCs w:val="24"/>
          <w:lang w:val="en-GB"/>
        </w:rPr>
        <w:t xml:space="preserve">a nominated </w:t>
      </w:r>
      <w:r w:rsidR="00DC00F8">
        <w:rPr>
          <w:rFonts w:ascii="Arial" w:hAnsi="Arial" w:cs="Arial"/>
          <w:sz w:val="24"/>
          <w:szCs w:val="24"/>
          <w:lang w:val="en-GB"/>
        </w:rPr>
        <w:t xml:space="preserve">fraudulent </w:t>
      </w:r>
      <w:r w:rsidR="009E278B">
        <w:rPr>
          <w:rFonts w:ascii="Arial" w:hAnsi="Arial" w:cs="Arial"/>
          <w:sz w:val="24"/>
          <w:szCs w:val="24"/>
          <w:lang w:val="en-GB"/>
        </w:rPr>
        <w:t>account</w:t>
      </w:r>
      <w:r w:rsidR="00F44C0E">
        <w:rPr>
          <w:rFonts w:ascii="Arial" w:hAnsi="Arial" w:cs="Arial"/>
          <w:sz w:val="24"/>
          <w:szCs w:val="24"/>
          <w:lang w:val="en-GB"/>
        </w:rPr>
        <w:t>,</w:t>
      </w:r>
      <w:r w:rsidR="009E278B">
        <w:rPr>
          <w:rFonts w:ascii="Arial" w:hAnsi="Arial" w:cs="Arial"/>
          <w:sz w:val="24"/>
          <w:szCs w:val="24"/>
          <w:lang w:val="en-GB"/>
        </w:rPr>
        <w:t xml:space="preserve"> i.e. did she pay the seller for the property</w:t>
      </w:r>
      <w:r w:rsidR="00F44C0E">
        <w:rPr>
          <w:rFonts w:ascii="Arial" w:hAnsi="Arial" w:cs="Arial"/>
          <w:sz w:val="24"/>
          <w:szCs w:val="24"/>
          <w:lang w:val="en-GB"/>
        </w:rPr>
        <w:t>?</w:t>
      </w:r>
    </w:p>
    <w:p w14:paraId="479931FF" w14:textId="77777777" w:rsidR="006E602A" w:rsidRDefault="006E602A" w:rsidP="006E602A">
      <w:pPr>
        <w:spacing w:line="480" w:lineRule="auto"/>
        <w:jc w:val="both"/>
        <w:rPr>
          <w:rFonts w:ascii="Arial" w:hAnsi="Arial" w:cs="Arial"/>
          <w:b/>
          <w:sz w:val="24"/>
          <w:szCs w:val="24"/>
          <w:lang w:val="en-GB"/>
        </w:rPr>
      </w:pPr>
    </w:p>
    <w:p w14:paraId="5B1FD96E" w14:textId="15399E06" w:rsidR="008C6B7C" w:rsidRPr="008C6B7C" w:rsidRDefault="008C6B7C" w:rsidP="006E602A">
      <w:pPr>
        <w:spacing w:line="480" w:lineRule="auto"/>
        <w:jc w:val="both"/>
        <w:rPr>
          <w:rFonts w:ascii="Arial" w:hAnsi="Arial" w:cs="Arial"/>
          <w:sz w:val="24"/>
          <w:szCs w:val="24"/>
          <w:lang w:val="en-GB"/>
        </w:rPr>
      </w:pPr>
      <w:r>
        <w:rPr>
          <w:rFonts w:ascii="Arial" w:hAnsi="Arial" w:cs="Arial"/>
          <w:sz w:val="24"/>
          <w:szCs w:val="24"/>
          <w:lang w:val="en-GB"/>
        </w:rPr>
        <w:t>[</w:t>
      </w:r>
      <w:r w:rsidR="00F44C0E">
        <w:rPr>
          <w:rFonts w:ascii="Arial" w:hAnsi="Arial" w:cs="Arial"/>
          <w:sz w:val="24"/>
          <w:szCs w:val="24"/>
          <w:lang w:val="en-GB"/>
        </w:rPr>
        <w:t>14</w:t>
      </w:r>
      <w:r>
        <w:rPr>
          <w:rFonts w:ascii="Arial" w:hAnsi="Arial" w:cs="Arial"/>
          <w:sz w:val="24"/>
          <w:szCs w:val="24"/>
          <w:lang w:val="en-GB"/>
        </w:rPr>
        <w:t>]</w:t>
      </w:r>
      <w:r>
        <w:rPr>
          <w:rFonts w:ascii="Arial" w:hAnsi="Arial" w:cs="Arial"/>
          <w:sz w:val="24"/>
          <w:szCs w:val="24"/>
          <w:lang w:val="en-GB"/>
        </w:rPr>
        <w:tab/>
        <w:t xml:space="preserve">Moreover, whether the conveyancer was authorised by </w:t>
      </w:r>
      <w:r w:rsidR="001B4795">
        <w:rPr>
          <w:rFonts w:ascii="Arial" w:hAnsi="Arial" w:cs="Arial"/>
          <w:sz w:val="24"/>
          <w:szCs w:val="24"/>
          <w:lang w:val="en-GB"/>
        </w:rPr>
        <w:t xml:space="preserve">the seller </w:t>
      </w:r>
      <w:r>
        <w:rPr>
          <w:rFonts w:ascii="Arial" w:hAnsi="Arial" w:cs="Arial"/>
          <w:sz w:val="24"/>
          <w:szCs w:val="24"/>
          <w:lang w:val="en-GB"/>
        </w:rPr>
        <w:t>to receive</w:t>
      </w:r>
      <w:r w:rsidR="00E339DA">
        <w:rPr>
          <w:rFonts w:ascii="Arial" w:hAnsi="Arial" w:cs="Arial"/>
          <w:sz w:val="24"/>
          <w:szCs w:val="24"/>
          <w:lang w:val="en-GB"/>
        </w:rPr>
        <w:t xml:space="preserve"> the </w:t>
      </w:r>
      <w:r>
        <w:rPr>
          <w:rFonts w:ascii="Arial" w:hAnsi="Arial" w:cs="Arial"/>
          <w:sz w:val="24"/>
          <w:szCs w:val="24"/>
          <w:lang w:val="en-GB"/>
        </w:rPr>
        <w:t>money into his trust account on his behalf</w:t>
      </w:r>
      <w:r w:rsidR="00531EC7">
        <w:rPr>
          <w:rFonts w:ascii="Arial" w:hAnsi="Arial" w:cs="Arial"/>
          <w:sz w:val="24"/>
          <w:szCs w:val="24"/>
          <w:lang w:val="en-GB"/>
        </w:rPr>
        <w:t>,</w:t>
      </w:r>
      <w:r>
        <w:rPr>
          <w:rFonts w:ascii="Arial" w:hAnsi="Arial" w:cs="Arial"/>
          <w:sz w:val="24"/>
          <w:szCs w:val="24"/>
          <w:lang w:val="en-GB"/>
        </w:rPr>
        <w:t xml:space="preserve"> </w:t>
      </w:r>
      <w:r w:rsidR="00E339DA">
        <w:rPr>
          <w:rFonts w:ascii="Arial" w:hAnsi="Arial" w:cs="Arial"/>
          <w:sz w:val="24"/>
          <w:szCs w:val="24"/>
          <w:lang w:val="en-GB"/>
        </w:rPr>
        <w:t xml:space="preserve">and in addition, to pay that money </w:t>
      </w:r>
      <w:r>
        <w:rPr>
          <w:rFonts w:ascii="Arial" w:hAnsi="Arial" w:cs="Arial"/>
          <w:sz w:val="24"/>
          <w:szCs w:val="24"/>
          <w:lang w:val="en-GB"/>
        </w:rPr>
        <w:t xml:space="preserve">over to him.   </w:t>
      </w:r>
    </w:p>
    <w:p w14:paraId="22E1A500" w14:textId="77777777" w:rsidR="006120CD" w:rsidRDefault="006120CD" w:rsidP="006E602A">
      <w:pPr>
        <w:spacing w:line="480" w:lineRule="auto"/>
        <w:jc w:val="both"/>
        <w:rPr>
          <w:rFonts w:ascii="Arial" w:hAnsi="Arial" w:cs="Arial"/>
          <w:b/>
          <w:sz w:val="24"/>
          <w:szCs w:val="24"/>
          <w:lang w:val="en-GB"/>
        </w:rPr>
      </w:pPr>
    </w:p>
    <w:p w14:paraId="67C29B43" w14:textId="77777777" w:rsidR="006120CD" w:rsidRDefault="006120CD" w:rsidP="006E602A">
      <w:pPr>
        <w:spacing w:line="480" w:lineRule="auto"/>
        <w:jc w:val="both"/>
        <w:rPr>
          <w:rFonts w:ascii="Arial" w:hAnsi="Arial" w:cs="Arial"/>
          <w:b/>
          <w:sz w:val="24"/>
          <w:szCs w:val="24"/>
          <w:lang w:val="en-GB"/>
        </w:rPr>
      </w:pPr>
    </w:p>
    <w:p w14:paraId="1448F41D" w14:textId="0D9D5495" w:rsidR="00BC0C14" w:rsidRDefault="00BC0C14" w:rsidP="006E602A">
      <w:pPr>
        <w:spacing w:line="480" w:lineRule="auto"/>
        <w:jc w:val="both"/>
        <w:rPr>
          <w:rFonts w:ascii="Arial" w:hAnsi="Arial" w:cs="Arial"/>
          <w:b/>
          <w:sz w:val="24"/>
          <w:szCs w:val="24"/>
          <w:lang w:val="en-GB"/>
        </w:rPr>
      </w:pPr>
      <w:r w:rsidRPr="00BC0C14">
        <w:rPr>
          <w:rFonts w:ascii="Arial" w:hAnsi="Arial" w:cs="Arial"/>
          <w:b/>
          <w:sz w:val="24"/>
          <w:szCs w:val="24"/>
          <w:lang w:val="en-GB"/>
        </w:rPr>
        <w:t>F.</w:t>
      </w:r>
      <w:r w:rsidRPr="00BC0C14">
        <w:rPr>
          <w:rFonts w:ascii="Arial" w:hAnsi="Arial" w:cs="Arial"/>
          <w:b/>
          <w:sz w:val="24"/>
          <w:szCs w:val="24"/>
          <w:lang w:val="en-GB"/>
        </w:rPr>
        <w:tab/>
        <w:t>RELEVANT LEGAL PRINCIPALS</w:t>
      </w:r>
    </w:p>
    <w:p w14:paraId="4DC9A73E" w14:textId="70925DF4" w:rsidR="00AC3F6A" w:rsidRPr="00020991" w:rsidRDefault="00020991" w:rsidP="00020991">
      <w:pPr>
        <w:spacing w:line="480" w:lineRule="auto"/>
        <w:ind w:left="927" w:hanging="117"/>
        <w:jc w:val="both"/>
        <w:rPr>
          <w:rFonts w:ascii="Arial" w:hAnsi="Arial" w:cs="Arial"/>
          <w:sz w:val="24"/>
          <w:szCs w:val="24"/>
          <w:lang w:val="en-GB"/>
        </w:rPr>
      </w:pPr>
      <w:r w:rsidRPr="00E339DA">
        <w:rPr>
          <w:rFonts w:ascii="Arial" w:hAnsi="Arial" w:cs="Arial"/>
          <w:sz w:val="24"/>
          <w:szCs w:val="24"/>
          <w:lang w:val="en-GB"/>
        </w:rPr>
        <w:t>a.</w:t>
      </w:r>
      <w:r w:rsidRPr="00E339DA">
        <w:rPr>
          <w:rFonts w:ascii="Arial" w:hAnsi="Arial" w:cs="Arial"/>
          <w:sz w:val="24"/>
          <w:szCs w:val="24"/>
          <w:lang w:val="en-GB"/>
        </w:rPr>
        <w:tab/>
      </w:r>
      <w:r w:rsidR="00AC3F6A" w:rsidRPr="00020991">
        <w:rPr>
          <w:rFonts w:ascii="Arial" w:hAnsi="Arial" w:cs="Arial"/>
          <w:bCs/>
          <w:sz w:val="24"/>
          <w:szCs w:val="24"/>
          <w:lang w:val="en-GB"/>
        </w:rPr>
        <w:t>Plascon-Evans</w:t>
      </w:r>
    </w:p>
    <w:p w14:paraId="4C21E3E4" w14:textId="009633BA" w:rsidR="009900F6" w:rsidRPr="003B401A" w:rsidRDefault="00D72FA2" w:rsidP="006E602A">
      <w:pPr>
        <w:spacing w:line="480" w:lineRule="auto"/>
        <w:jc w:val="both"/>
        <w:rPr>
          <w:rFonts w:ascii="Arial" w:hAnsi="Arial" w:cs="Arial"/>
          <w:color w:val="FF0000"/>
          <w:sz w:val="24"/>
          <w:szCs w:val="24"/>
          <w:lang w:val="en-GB"/>
        </w:rPr>
      </w:pPr>
      <w:r>
        <w:rPr>
          <w:rFonts w:ascii="Arial" w:hAnsi="Arial" w:cs="Arial"/>
          <w:sz w:val="24"/>
          <w:szCs w:val="24"/>
          <w:lang w:val="en-GB"/>
        </w:rPr>
        <w:t>[</w:t>
      </w:r>
      <w:r w:rsidR="00F44C0E">
        <w:rPr>
          <w:rFonts w:ascii="Arial" w:hAnsi="Arial" w:cs="Arial"/>
          <w:sz w:val="24"/>
          <w:szCs w:val="24"/>
          <w:lang w:val="en-GB"/>
        </w:rPr>
        <w:t>15</w:t>
      </w:r>
      <w:r>
        <w:rPr>
          <w:rFonts w:ascii="Arial" w:hAnsi="Arial" w:cs="Arial"/>
          <w:sz w:val="24"/>
          <w:szCs w:val="24"/>
          <w:lang w:val="en-GB"/>
        </w:rPr>
        <w:t>]</w:t>
      </w:r>
      <w:r>
        <w:rPr>
          <w:rFonts w:ascii="Arial" w:hAnsi="Arial" w:cs="Arial"/>
          <w:sz w:val="24"/>
          <w:szCs w:val="24"/>
          <w:lang w:val="en-GB"/>
        </w:rPr>
        <w:tab/>
        <w:t>It is trite that in motion proceedings affidavits serve both as</w:t>
      </w:r>
      <w:r w:rsidR="009900F6">
        <w:rPr>
          <w:rFonts w:ascii="Arial" w:hAnsi="Arial" w:cs="Arial"/>
          <w:sz w:val="24"/>
          <w:szCs w:val="24"/>
          <w:lang w:val="en-GB"/>
        </w:rPr>
        <w:t xml:space="preserve"> evidence and pleadings. It is </w:t>
      </w:r>
      <w:r>
        <w:rPr>
          <w:rFonts w:ascii="Arial" w:hAnsi="Arial" w:cs="Arial"/>
          <w:sz w:val="24"/>
          <w:szCs w:val="24"/>
          <w:lang w:val="en-GB"/>
        </w:rPr>
        <w:t xml:space="preserve">therefore imperative for a party to plead and prove an agreement, should they intend to depend on such agreement. </w:t>
      </w:r>
      <w:r w:rsidR="00DA2D46">
        <w:rPr>
          <w:rFonts w:ascii="Arial" w:hAnsi="Arial" w:cs="Arial"/>
          <w:sz w:val="24"/>
          <w:szCs w:val="24"/>
          <w:lang w:val="en-GB"/>
        </w:rPr>
        <w:t>It is by now established law that</w:t>
      </w:r>
      <w:r w:rsidR="00F44C0E">
        <w:rPr>
          <w:rFonts w:ascii="Arial" w:hAnsi="Arial" w:cs="Arial"/>
          <w:sz w:val="24"/>
          <w:szCs w:val="24"/>
          <w:lang w:val="en-GB"/>
        </w:rPr>
        <w:t>,</w:t>
      </w:r>
      <w:r w:rsidR="00DA2D46">
        <w:rPr>
          <w:rFonts w:ascii="Arial" w:hAnsi="Arial" w:cs="Arial"/>
          <w:sz w:val="24"/>
          <w:szCs w:val="24"/>
          <w:lang w:val="en-GB"/>
        </w:rPr>
        <w:t xml:space="preserve"> where there is a dispute of fact, the matter should not be brought by way of motion proceedings</w:t>
      </w:r>
      <w:r w:rsidR="00F05589">
        <w:rPr>
          <w:rFonts w:ascii="Arial" w:hAnsi="Arial" w:cs="Arial"/>
          <w:sz w:val="24"/>
          <w:szCs w:val="24"/>
          <w:lang w:val="en-GB"/>
        </w:rPr>
        <w:t xml:space="preserve">. Should a party choose to do so and such a dispute is established, the </w:t>
      </w:r>
      <w:r w:rsidR="001B4795">
        <w:rPr>
          <w:rFonts w:ascii="Arial" w:hAnsi="Arial" w:cs="Arial"/>
          <w:sz w:val="24"/>
          <w:szCs w:val="24"/>
          <w:lang w:val="en-GB"/>
        </w:rPr>
        <w:t>r</w:t>
      </w:r>
      <w:r w:rsidR="00F05589">
        <w:rPr>
          <w:rFonts w:ascii="Arial" w:hAnsi="Arial" w:cs="Arial"/>
          <w:sz w:val="24"/>
          <w:szCs w:val="24"/>
          <w:lang w:val="en-GB"/>
        </w:rPr>
        <w:t>espondent’s version should be preferred unless that version is so farfetched and untenable</w:t>
      </w:r>
      <w:r w:rsidR="00F05589">
        <w:rPr>
          <w:rStyle w:val="FootnoteReference"/>
          <w:rFonts w:ascii="Arial" w:hAnsi="Arial" w:cs="Arial"/>
          <w:sz w:val="24"/>
          <w:szCs w:val="24"/>
          <w:lang w:val="en-GB"/>
        </w:rPr>
        <w:footnoteReference w:id="1"/>
      </w:r>
      <w:r w:rsidR="00F05589">
        <w:rPr>
          <w:rFonts w:ascii="Arial" w:hAnsi="Arial" w:cs="Arial"/>
          <w:sz w:val="24"/>
          <w:szCs w:val="24"/>
          <w:lang w:val="en-GB"/>
        </w:rPr>
        <w:t>.</w:t>
      </w:r>
      <w:r w:rsidR="003B401A">
        <w:rPr>
          <w:rFonts w:ascii="Arial" w:hAnsi="Arial" w:cs="Arial"/>
          <w:sz w:val="24"/>
          <w:szCs w:val="24"/>
          <w:lang w:val="en-GB"/>
        </w:rPr>
        <w:t xml:space="preserve">  </w:t>
      </w:r>
    </w:p>
    <w:p w14:paraId="4B309105" w14:textId="43712E6A" w:rsidR="009900F6" w:rsidRDefault="009900F6" w:rsidP="006E602A">
      <w:pPr>
        <w:spacing w:line="480" w:lineRule="auto"/>
        <w:jc w:val="both"/>
        <w:rPr>
          <w:rFonts w:ascii="Arial" w:hAnsi="Arial" w:cs="Arial"/>
          <w:sz w:val="24"/>
          <w:szCs w:val="24"/>
          <w:lang w:val="en-GB"/>
        </w:rPr>
      </w:pPr>
    </w:p>
    <w:p w14:paraId="21385BF0" w14:textId="4240B14C" w:rsidR="00DF6D7C" w:rsidRPr="00020991" w:rsidRDefault="00020991" w:rsidP="00020991">
      <w:pPr>
        <w:spacing w:line="480" w:lineRule="auto"/>
        <w:ind w:left="927" w:hanging="117"/>
        <w:jc w:val="both"/>
        <w:rPr>
          <w:rFonts w:ascii="Arial" w:hAnsi="Arial" w:cs="Arial"/>
          <w:sz w:val="24"/>
          <w:szCs w:val="24"/>
          <w:lang w:val="en-GB"/>
        </w:rPr>
      </w:pPr>
      <w:r>
        <w:rPr>
          <w:rFonts w:ascii="Arial" w:hAnsi="Arial" w:cs="Arial"/>
          <w:sz w:val="24"/>
          <w:szCs w:val="24"/>
          <w:lang w:val="en-GB"/>
        </w:rPr>
        <w:t>b.</w:t>
      </w:r>
      <w:r>
        <w:rPr>
          <w:rFonts w:ascii="Arial" w:hAnsi="Arial" w:cs="Arial"/>
          <w:sz w:val="24"/>
          <w:szCs w:val="24"/>
          <w:lang w:val="en-GB"/>
        </w:rPr>
        <w:tab/>
      </w:r>
      <w:r w:rsidR="00DF6D7C" w:rsidRPr="00020991">
        <w:rPr>
          <w:rFonts w:ascii="Arial" w:hAnsi="Arial" w:cs="Arial"/>
          <w:sz w:val="24"/>
          <w:szCs w:val="24"/>
          <w:lang w:val="en-GB"/>
        </w:rPr>
        <w:t>Terms of the Deed of Sale</w:t>
      </w:r>
    </w:p>
    <w:p w14:paraId="0A2BC7FA" w14:textId="23FE8D87" w:rsidR="00763225" w:rsidRDefault="00763225" w:rsidP="00763225">
      <w:pPr>
        <w:spacing w:line="480" w:lineRule="auto"/>
        <w:jc w:val="both"/>
        <w:rPr>
          <w:rFonts w:ascii="Arial" w:hAnsi="Arial" w:cs="Arial"/>
          <w:sz w:val="24"/>
          <w:szCs w:val="24"/>
          <w:lang w:val="en-GB"/>
        </w:rPr>
      </w:pPr>
      <w:r>
        <w:rPr>
          <w:rFonts w:ascii="Arial" w:hAnsi="Arial" w:cs="Arial"/>
          <w:sz w:val="24"/>
          <w:szCs w:val="24"/>
          <w:lang w:val="en-GB"/>
        </w:rPr>
        <w:t>[</w:t>
      </w:r>
      <w:r w:rsidR="00D12586">
        <w:rPr>
          <w:rFonts w:ascii="Arial" w:hAnsi="Arial" w:cs="Arial"/>
          <w:sz w:val="24"/>
          <w:szCs w:val="24"/>
          <w:lang w:val="en-GB"/>
        </w:rPr>
        <w:t>16</w:t>
      </w:r>
      <w:r>
        <w:rPr>
          <w:rFonts w:ascii="Arial" w:hAnsi="Arial" w:cs="Arial"/>
          <w:sz w:val="24"/>
          <w:szCs w:val="24"/>
          <w:lang w:val="en-GB"/>
        </w:rPr>
        <w:t>]</w:t>
      </w:r>
      <w:r>
        <w:rPr>
          <w:rFonts w:ascii="Arial" w:hAnsi="Arial" w:cs="Arial"/>
          <w:sz w:val="24"/>
          <w:szCs w:val="24"/>
          <w:lang w:val="en-GB"/>
        </w:rPr>
        <w:tab/>
        <w:t xml:space="preserve">Clause 1.1 explicitly spells out that the payment of R5 </w:t>
      </w:r>
      <w:r w:rsidR="00D12586">
        <w:rPr>
          <w:rFonts w:ascii="Arial" w:hAnsi="Arial" w:cs="Arial"/>
          <w:sz w:val="24"/>
          <w:szCs w:val="24"/>
          <w:lang w:val="en-GB"/>
        </w:rPr>
        <w:t>million</w:t>
      </w:r>
      <w:r>
        <w:rPr>
          <w:rFonts w:ascii="Arial" w:hAnsi="Arial" w:cs="Arial"/>
          <w:sz w:val="24"/>
          <w:szCs w:val="24"/>
          <w:lang w:val="en-GB"/>
        </w:rPr>
        <w:t xml:space="preserve"> as purch</w:t>
      </w:r>
      <w:r w:rsidR="002E3A40">
        <w:rPr>
          <w:rFonts w:ascii="Arial" w:hAnsi="Arial" w:cs="Arial"/>
          <w:sz w:val="24"/>
          <w:szCs w:val="24"/>
          <w:lang w:val="en-GB"/>
        </w:rPr>
        <w:t xml:space="preserve">ase price against transfer is “to be secured” by provision of </w:t>
      </w:r>
      <w:r w:rsidR="00E339DA">
        <w:rPr>
          <w:rFonts w:ascii="Arial" w:hAnsi="Arial" w:cs="Arial"/>
          <w:sz w:val="24"/>
          <w:szCs w:val="24"/>
          <w:lang w:val="en-GB"/>
        </w:rPr>
        <w:t>two</w:t>
      </w:r>
      <w:r w:rsidR="002E3A40">
        <w:rPr>
          <w:rFonts w:ascii="Arial" w:hAnsi="Arial" w:cs="Arial"/>
          <w:sz w:val="24"/>
          <w:szCs w:val="24"/>
          <w:lang w:val="en-GB"/>
        </w:rPr>
        <w:t xml:space="preserve"> consecutive bank </w:t>
      </w:r>
      <w:r w:rsidR="00D12586">
        <w:rPr>
          <w:rFonts w:ascii="Arial" w:hAnsi="Arial" w:cs="Arial"/>
          <w:sz w:val="24"/>
          <w:szCs w:val="24"/>
          <w:lang w:val="en-GB"/>
        </w:rPr>
        <w:t>guarantees</w:t>
      </w:r>
      <w:r w:rsidR="002E3A40">
        <w:rPr>
          <w:rFonts w:ascii="Arial" w:hAnsi="Arial" w:cs="Arial"/>
          <w:sz w:val="24"/>
          <w:szCs w:val="24"/>
          <w:lang w:val="en-GB"/>
        </w:rPr>
        <w:t>.</w:t>
      </w:r>
    </w:p>
    <w:p w14:paraId="4CA387BA" w14:textId="77777777" w:rsidR="002E3A40" w:rsidRDefault="002E3A40" w:rsidP="00763225">
      <w:pPr>
        <w:spacing w:line="480" w:lineRule="auto"/>
        <w:jc w:val="both"/>
        <w:rPr>
          <w:rFonts w:ascii="Arial" w:hAnsi="Arial" w:cs="Arial"/>
          <w:sz w:val="24"/>
          <w:szCs w:val="24"/>
          <w:lang w:val="en-GB"/>
        </w:rPr>
      </w:pPr>
    </w:p>
    <w:p w14:paraId="71FAF7F6" w14:textId="570F9CCE" w:rsidR="00D12586" w:rsidRDefault="00D12586" w:rsidP="00763225">
      <w:pPr>
        <w:spacing w:line="480" w:lineRule="auto"/>
        <w:jc w:val="both"/>
        <w:rPr>
          <w:rFonts w:ascii="Arial" w:hAnsi="Arial" w:cs="Arial"/>
          <w:sz w:val="24"/>
          <w:szCs w:val="24"/>
          <w:lang w:val="en-GB"/>
        </w:rPr>
      </w:pPr>
      <w:r w:rsidRPr="00D12586">
        <w:rPr>
          <w:rFonts w:ascii="Arial" w:hAnsi="Arial" w:cs="Arial"/>
          <w:sz w:val="24"/>
          <w:szCs w:val="24"/>
          <w:lang w:val="en-GB"/>
        </w:rPr>
        <w:t>[17]</w:t>
      </w:r>
      <w:r>
        <w:rPr>
          <w:rFonts w:ascii="Arial" w:hAnsi="Arial" w:cs="Arial"/>
          <w:sz w:val="24"/>
          <w:szCs w:val="24"/>
          <w:lang w:val="en-GB"/>
        </w:rPr>
        <w:tab/>
        <w:t>The purpose of the security arises from the well-established rule</w:t>
      </w:r>
      <w:r w:rsidR="009A1819">
        <w:rPr>
          <w:rFonts w:ascii="Arial" w:hAnsi="Arial" w:cs="Arial"/>
          <w:sz w:val="24"/>
          <w:szCs w:val="24"/>
          <w:lang w:val="en-GB"/>
        </w:rPr>
        <w:t xml:space="preserve">, </w:t>
      </w:r>
      <w:r w:rsidR="00E34743">
        <w:rPr>
          <w:rFonts w:ascii="Arial" w:hAnsi="Arial" w:cs="Arial"/>
          <w:sz w:val="24"/>
          <w:szCs w:val="24"/>
          <w:lang w:val="en-GB"/>
        </w:rPr>
        <w:t>which was disc</w:t>
      </w:r>
      <w:r w:rsidR="0017160F">
        <w:rPr>
          <w:rFonts w:ascii="Arial" w:hAnsi="Arial" w:cs="Arial"/>
          <w:sz w:val="24"/>
          <w:szCs w:val="24"/>
          <w:lang w:val="en-GB"/>
        </w:rPr>
        <w:t>ussed</w:t>
      </w:r>
      <w:r w:rsidR="00E34743">
        <w:rPr>
          <w:rFonts w:ascii="Arial" w:hAnsi="Arial" w:cs="Arial"/>
          <w:sz w:val="24"/>
          <w:szCs w:val="24"/>
          <w:lang w:val="en-GB"/>
        </w:rPr>
        <w:t xml:space="preserve"> in the matter of </w:t>
      </w:r>
      <w:r w:rsidR="00E34743" w:rsidRPr="007145A8">
        <w:rPr>
          <w:rFonts w:ascii="Arial" w:hAnsi="Arial" w:cs="Arial"/>
          <w:b/>
          <w:sz w:val="24"/>
          <w:szCs w:val="24"/>
          <w:lang w:val="en-GB"/>
        </w:rPr>
        <w:t>Wilson v Spitze</w:t>
      </w:r>
      <w:r w:rsidR="00E34743">
        <w:rPr>
          <w:rStyle w:val="FootnoteReference"/>
          <w:rFonts w:ascii="Arial" w:hAnsi="Arial" w:cs="Arial"/>
          <w:sz w:val="24"/>
          <w:szCs w:val="24"/>
          <w:lang w:val="en-GB"/>
        </w:rPr>
        <w:footnoteReference w:id="2"/>
      </w:r>
      <w:r w:rsidR="00E34743">
        <w:rPr>
          <w:rFonts w:ascii="Arial" w:hAnsi="Arial" w:cs="Arial"/>
          <w:sz w:val="24"/>
          <w:szCs w:val="24"/>
          <w:lang w:val="en-GB"/>
        </w:rPr>
        <w:t xml:space="preserve"> as follows:</w:t>
      </w:r>
    </w:p>
    <w:p w14:paraId="1027CC7D" w14:textId="6A1F2CF1" w:rsidR="00AD66AC" w:rsidRPr="00B75204" w:rsidRDefault="00E34743" w:rsidP="001B4795">
      <w:pPr>
        <w:spacing w:line="480" w:lineRule="auto"/>
        <w:ind w:left="720"/>
        <w:jc w:val="both"/>
        <w:rPr>
          <w:rFonts w:ascii="Arial" w:hAnsi="Arial" w:cs="Arial"/>
          <w:i/>
          <w:lang w:val="en-GB"/>
        </w:rPr>
      </w:pPr>
      <w:r w:rsidRPr="00B75204">
        <w:rPr>
          <w:rFonts w:ascii="Arial" w:hAnsi="Arial" w:cs="Arial"/>
          <w:lang w:val="en-GB"/>
        </w:rPr>
        <w:t>“</w:t>
      </w:r>
      <w:r w:rsidR="007145A8" w:rsidRPr="00B75204">
        <w:rPr>
          <w:rFonts w:ascii="Arial" w:hAnsi="Arial" w:cs="Arial"/>
          <w:i/>
          <w:lang w:val="en-GB"/>
        </w:rPr>
        <w:t>...</w:t>
      </w:r>
      <w:r w:rsidRPr="00B75204">
        <w:rPr>
          <w:rFonts w:ascii="Arial" w:hAnsi="Arial" w:cs="Arial"/>
          <w:i/>
          <w:lang w:val="en-GB"/>
        </w:rPr>
        <w:t xml:space="preserve">  As regards the first </w:t>
      </w:r>
      <w:r w:rsidR="001802C8" w:rsidRPr="00B75204">
        <w:rPr>
          <w:rFonts w:ascii="Arial" w:hAnsi="Arial" w:cs="Arial"/>
          <w:i/>
          <w:lang w:val="en-GB"/>
        </w:rPr>
        <w:t>guarantee</w:t>
      </w:r>
      <w:r w:rsidR="00AD66AC" w:rsidRPr="00B75204">
        <w:rPr>
          <w:rFonts w:ascii="Arial" w:hAnsi="Arial" w:cs="Arial"/>
          <w:i/>
          <w:lang w:val="en-GB"/>
        </w:rPr>
        <w:t xml:space="preserve"> </w:t>
      </w:r>
      <w:r w:rsidR="001802C8" w:rsidRPr="00B75204">
        <w:rPr>
          <w:rFonts w:ascii="Arial" w:hAnsi="Arial" w:cs="Arial"/>
          <w:i/>
          <w:lang w:val="en-GB"/>
        </w:rPr>
        <w:t>referred to by Van den Hee</w:t>
      </w:r>
      <w:r w:rsidR="00AD66AC" w:rsidRPr="00B75204">
        <w:rPr>
          <w:rFonts w:ascii="Arial" w:hAnsi="Arial" w:cs="Arial"/>
          <w:i/>
          <w:lang w:val="en-GB"/>
        </w:rPr>
        <w:t>v</w:t>
      </w:r>
      <w:r w:rsidR="001802C8" w:rsidRPr="00B75204">
        <w:rPr>
          <w:rFonts w:ascii="Arial" w:hAnsi="Arial" w:cs="Arial"/>
          <w:i/>
          <w:lang w:val="en-GB"/>
        </w:rPr>
        <w:t>er J</w:t>
      </w:r>
      <w:r w:rsidR="00AD66AC" w:rsidRPr="00B75204">
        <w:rPr>
          <w:rFonts w:ascii="Arial" w:hAnsi="Arial" w:cs="Arial"/>
          <w:i/>
          <w:lang w:val="en-GB"/>
        </w:rPr>
        <w:t xml:space="preserve">, it is  a well-established rule of our law </w:t>
      </w:r>
      <w:r w:rsidR="008E2711" w:rsidRPr="00B75204">
        <w:rPr>
          <w:rFonts w:ascii="Arial" w:hAnsi="Arial" w:cs="Arial"/>
          <w:i/>
          <w:lang w:val="en-GB"/>
        </w:rPr>
        <w:t>that</w:t>
      </w:r>
      <w:r w:rsidR="00AD66AC" w:rsidRPr="00B75204">
        <w:rPr>
          <w:rFonts w:ascii="Arial" w:hAnsi="Arial" w:cs="Arial"/>
          <w:i/>
          <w:lang w:val="en-GB"/>
        </w:rPr>
        <w:t xml:space="preserve"> where a contract of sale of land provides for </w:t>
      </w:r>
      <w:r w:rsidR="008E2711" w:rsidRPr="00B75204">
        <w:rPr>
          <w:rFonts w:ascii="Arial" w:hAnsi="Arial" w:cs="Arial"/>
          <w:i/>
          <w:lang w:val="en-GB"/>
        </w:rPr>
        <w:t>cash</w:t>
      </w:r>
      <w:r w:rsidR="00AD66AC" w:rsidRPr="00B75204">
        <w:rPr>
          <w:rFonts w:ascii="Arial" w:hAnsi="Arial" w:cs="Arial"/>
          <w:i/>
          <w:lang w:val="en-GB"/>
        </w:rPr>
        <w:t xml:space="preserve"> to be paid </w:t>
      </w:r>
      <w:r w:rsidR="008E2711" w:rsidRPr="00B75204">
        <w:rPr>
          <w:rFonts w:ascii="Arial" w:hAnsi="Arial" w:cs="Arial"/>
          <w:i/>
          <w:lang w:val="en-GB"/>
        </w:rPr>
        <w:t>against</w:t>
      </w:r>
      <w:r w:rsidR="00AD66AC" w:rsidRPr="00B75204">
        <w:rPr>
          <w:rFonts w:ascii="Arial" w:hAnsi="Arial" w:cs="Arial"/>
          <w:i/>
          <w:lang w:val="en-GB"/>
        </w:rPr>
        <w:t xml:space="preserve">  </w:t>
      </w:r>
      <w:r w:rsidR="008E2711" w:rsidRPr="00B75204">
        <w:rPr>
          <w:rFonts w:ascii="Arial" w:hAnsi="Arial" w:cs="Arial"/>
          <w:i/>
          <w:lang w:val="en-GB"/>
        </w:rPr>
        <w:t>transfer</w:t>
      </w:r>
      <w:r w:rsidR="00AD66AC" w:rsidRPr="00B75204">
        <w:rPr>
          <w:rFonts w:ascii="Arial" w:hAnsi="Arial" w:cs="Arial"/>
          <w:i/>
          <w:lang w:val="en-GB"/>
        </w:rPr>
        <w:t xml:space="preserve">, so the </w:t>
      </w:r>
      <w:r w:rsidR="00AD66AC" w:rsidRPr="00B75204">
        <w:rPr>
          <w:rFonts w:ascii="Arial" w:hAnsi="Arial" w:cs="Arial"/>
          <w:lang w:val="en-GB"/>
        </w:rPr>
        <w:t>mer</w:t>
      </w:r>
      <w:r w:rsidR="008E2711" w:rsidRPr="00B75204">
        <w:rPr>
          <w:rFonts w:ascii="Arial" w:hAnsi="Arial" w:cs="Arial"/>
          <w:lang w:val="en-GB"/>
        </w:rPr>
        <w:t>x</w:t>
      </w:r>
      <w:r w:rsidR="00AD66AC" w:rsidRPr="00B75204">
        <w:rPr>
          <w:rFonts w:ascii="Arial" w:hAnsi="Arial" w:cs="Arial"/>
          <w:i/>
          <w:lang w:val="en-GB"/>
        </w:rPr>
        <w:t xml:space="preserve"> ought in theory to be delivered </w:t>
      </w:r>
      <w:r w:rsidR="00AD66AC" w:rsidRPr="00B75204">
        <w:rPr>
          <w:rFonts w:ascii="Arial" w:hAnsi="Arial" w:cs="Arial"/>
          <w:lang w:val="en-GB"/>
        </w:rPr>
        <w:t>parti passu</w:t>
      </w:r>
      <w:r w:rsidR="00AD66AC" w:rsidRPr="00B75204">
        <w:rPr>
          <w:rFonts w:ascii="Arial" w:hAnsi="Arial" w:cs="Arial"/>
          <w:i/>
          <w:lang w:val="en-GB"/>
        </w:rPr>
        <w:t xml:space="preserve"> with payment of the purchase </w:t>
      </w:r>
      <w:r w:rsidR="008E2711" w:rsidRPr="00B75204">
        <w:rPr>
          <w:rFonts w:ascii="Arial" w:hAnsi="Arial" w:cs="Arial"/>
          <w:i/>
          <w:lang w:val="en-GB"/>
        </w:rPr>
        <w:t>price</w:t>
      </w:r>
      <w:r w:rsidR="00AD66AC" w:rsidRPr="00B75204">
        <w:rPr>
          <w:rFonts w:ascii="Arial" w:hAnsi="Arial" w:cs="Arial"/>
          <w:i/>
          <w:lang w:val="en-GB"/>
        </w:rPr>
        <w:t xml:space="preserve">, the practical expedient is resorted to whereby the buyer </w:t>
      </w:r>
      <w:r w:rsidR="008E2711" w:rsidRPr="00B75204">
        <w:rPr>
          <w:rFonts w:ascii="Arial" w:hAnsi="Arial" w:cs="Arial"/>
          <w:i/>
          <w:lang w:val="en-GB"/>
        </w:rPr>
        <w:t>fulfils</w:t>
      </w:r>
      <w:r w:rsidR="00AD66AC" w:rsidRPr="00B75204">
        <w:rPr>
          <w:rFonts w:ascii="Arial" w:hAnsi="Arial" w:cs="Arial"/>
          <w:i/>
          <w:lang w:val="en-GB"/>
        </w:rPr>
        <w:t xml:space="preserve"> his </w:t>
      </w:r>
      <w:r w:rsidR="008E2711" w:rsidRPr="00B75204">
        <w:rPr>
          <w:rFonts w:ascii="Arial" w:hAnsi="Arial" w:cs="Arial"/>
          <w:i/>
          <w:lang w:val="en-GB"/>
        </w:rPr>
        <w:t>obligations</w:t>
      </w:r>
      <w:r w:rsidR="00AD66AC" w:rsidRPr="00B75204">
        <w:rPr>
          <w:rFonts w:ascii="Arial" w:hAnsi="Arial" w:cs="Arial"/>
          <w:i/>
          <w:lang w:val="en-GB"/>
        </w:rPr>
        <w:t xml:space="preserve"> by </w:t>
      </w:r>
      <w:r w:rsidR="008E2711" w:rsidRPr="00B75204">
        <w:rPr>
          <w:rFonts w:ascii="Arial" w:hAnsi="Arial" w:cs="Arial"/>
          <w:i/>
          <w:lang w:val="en-GB"/>
        </w:rPr>
        <w:t>furnishing</w:t>
      </w:r>
      <w:r w:rsidR="00AD66AC" w:rsidRPr="00B75204">
        <w:rPr>
          <w:rFonts w:ascii="Arial" w:hAnsi="Arial" w:cs="Arial"/>
          <w:i/>
          <w:lang w:val="en-GB"/>
        </w:rPr>
        <w:t xml:space="preserve"> the seller with a suitable guarantee that the purchase price will be paid on registration of transfer of the property into his </w:t>
      </w:r>
      <w:r w:rsidR="008E2711" w:rsidRPr="00B75204">
        <w:rPr>
          <w:rFonts w:ascii="Arial" w:hAnsi="Arial" w:cs="Arial"/>
          <w:i/>
          <w:lang w:val="en-GB"/>
        </w:rPr>
        <w:t>n</w:t>
      </w:r>
      <w:r w:rsidR="00AD66AC" w:rsidRPr="00B75204">
        <w:rPr>
          <w:rFonts w:ascii="Arial" w:hAnsi="Arial" w:cs="Arial"/>
          <w:i/>
          <w:lang w:val="en-GB"/>
        </w:rPr>
        <w:t xml:space="preserve">ame.  The </w:t>
      </w:r>
      <w:r w:rsidR="008E2711" w:rsidRPr="00B75204">
        <w:rPr>
          <w:rFonts w:ascii="Arial" w:hAnsi="Arial" w:cs="Arial"/>
          <w:i/>
          <w:lang w:val="en-GB"/>
        </w:rPr>
        <w:t>expedient</w:t>
      </w:r>
      <w:r w:rsidR="00AD66AC" w:rsidRPr="00B75204">
        <w:rPr>
          <w:rFonts w:ascii="Arial" w:hAnsi="Arial" w:cs="Arial"/>
          <w:i/>
          <w:lang w:val="en-GB"/>
        </w:rPr>
        <w:t xml:space="preserve"> is adopted since, </w:t>
      </w:r>
      <w:r w:rsidR="008E2711" w:rsidRPr="00B75204">
        <w:rPr>
          <w:rFonts w:ascii="Arial" w:hAnsi="Arial" w:cs="Arial"/>
          <w:i/>
          <w:lang w:val="en-GB"/>
        </w:rPr>
        <w:t>under</w:t>
      </w:r>
      <w:r w:rsidR="00AD66AC" w:rsidRPr="00B75204">
        <w:rPr>
          <w:rFonts w:ascii="Arial" w:hAnsi="Arial" w:cs="Arial"/>
          <w:i/>
          <w:lang w:val="en-GB"/>
        </w:rPr>
        <w:t xml:space="preserve"> our system of land registration, it is virtually </w:t>
      </w:r>
      <w:r w:rsidR="008E2711" w:rsidRPr="00B75204">
        <w:rPr>
          <w:rFonts w:ascii="Arial" w:hAnsi="Arial" w:cs="Arial"/>
          <w:i/>
          <w:lang w:val="en-GB"/>
        </w:rPr>
        <w:t>impossible</w:t>
      </w:r>
      <w:r w:rsidR="00AD66AC" w:rsidRPr="00B75204">
        <w:rPr>
          <w:rFonts w:ascii="Arial" w:hAnsi="Arial" w:cs="Arial"/>
          <w:i/>
          <w:lang w:val="en-GB"/>
        </w:rPr>
        <w:t xml:space="preserve"> in practice for p</w:t>
      </w:r>
      <w:r w:rsidR="008E2711" w:rsidRPr="00B75204">
        <w:rPr>
          <w:rFonts w:ascii="Arial" w:hAnsi="Arial" w:cs="Arial"/>
          <w:i/>
          <w:lang w:val="en-GB"/>
        </w:rPr>
        <w:t>a</w:t>
      </w:r>
      <w:r w:rsidR="00AD66AC" w:rsidRPr="00B75204">
        <w:rPr>
          <w:rFonts w:ascii="Arial" w:hAnsi="Arial" w:cs="Arial"/>
          <w:i/>
          <w:lang w:val="en-GB"/>
        </w:rPr>
        <w:t xml:space="preserve">yment and </w:t>
      </w:r>
      <w:r w:rsidR="008E2711" w:rsidRPr="00B75204">
        <w:rPr>
          <w:rFonts w:ascii="Arial" w:hAnsi="Arial" w:cs="Arial"/>
          <w:i/>
          <w:lang w:val="en-GB"/>
        </w:rPr>
        <w:t>transfer</w:t>
      </w:r>
      <w:r w:rsidR="00AD66AC" w:rsidRPr="00B75204">
        <w:rPr>
          <w:rFonts w:ascii="Arial" w:hAnsi="Arial" w:cs="Arial"/>
          <w:i/>
          <w:lang w:val="en-GB"/>
        </w:rPr>
        <w:t xml:space="preserve"> to </w:t>
      </w:r>
      <w:r w:rsidR="008E2711" w:rsidRPr="00B75204">
        <w:rPr>
          <w:rFonts w:ascii="Arial" w:hAnsi="Arial" w:cs="Arial"/>
          <w:i/>
          <w:lang w:val="en-GB"/>
        </w:rPr>
        <w:t>take</w:t>
      </w:r>
      <w:r w:rsidR="00AD66AC" w:rsidRPr="00B75204">
        <w:rPr>
          <w:rFonts w:ascii="Arial" w:hAnsi="Arial" w:cs="Arial"/>
          <w:i/>
          <w:lang w:val="en-GB"/>
        </w:rPr>
        <w:t xml:space="preserve"> place </w:t>
      </w:r>
      <w:r w:rsidR="00AD66AC" w:rsidRPr="00B75204">
        <w:rPr>
          <w:rFonts w:ascii="Arial" w:hAnsi="Arial" w:cs="Arial"/>
          <w:lang w:val="en-GB"/>
        </w:rPr>
        <w:t>par</w:t>
      </w:r>
      <w:r w:rsidR="008E2711" w:rsidRPr="00B75204">
        <w:rPr>
          <w:rFonts w:ascii="Arial" w:hAnsi="Arial" w:cs="Arial"/>
          <w:lang w:val="en-GB"/>
        </w:rPr>
        <w:t>i</w:t>
      </w:r>
      <w:r w:rsidR="00AD66AC" w:rsidRPr="00B75204">
        <w:rPr>
          <w:rFonts w:ascii="Arial" w:hAnsi="Arial" w:cs="Arial"/>
          <w:lang w:val="en-GB"/>
        </w:rPr>
        <w:t xml:space="preserve"> passu</w:t>
      </w:r>
      <w:r w:rsidR="00AD66AC" w:rsidRPr="00B75204">
        <w:rPr>
          <w:rFonts w:ascii="Arial" w:hAnsi="Arial" w:cs="Arial"/>
          <w:i/>
          <w:lang w:val="en-GB"/>
        </w:rPr>
        <w:t xml:space="preserve">, as an interval </w:t>
      </w:r>
      <w:r w:rsidR="008E2711" w:rsidRPr="00B75204">
        <w:rPr>
          <w:rFonts w:ascii="Arial" w:hAnsi="Arial" w:cs="Arial"/>
          <w:i/>
          <w:lang w:val="en-GB"/>
        </w:rPr>
        <w:t>must</w:t>
      </w:r>
      <w:r w:rsidR="00AD66AC" w:rsidRPr="00B75204">
        <w:rPr>
          <w:rFonts w:ascii="Arial" w:hAnsi="Arial" w:cs="Arial"/>
          <w:i/>
          <w:lang w:val="en-GB"/>
        </w:rPr>
        <w:t xml:space="preserve"> </w:t>
      </w:r>
      <w:r w:rsidR="008E2711" w:rsidRPr="00B75204">
        <w:rPr>
          <w:rFonts w:ascii="Arial" w:hAnsi="Arial" w:cs="Arial"/>
          <w:i/>
          <w:lang w:val="en-GB"/>
        </w:rPr>
        <w:t>necessarily</w:t>
      </w:r>
      <w:r w:rsidR="00AD66AC" w:rsidRPr="00B75204">
        <w:rPr>
          <w:rFonts w:ascii="Arial" w:hAnsi="Arial" w:cs="Arial"/>
          <w:i/>
          <w:lang w:val="en-GB"/>
        </w:rPr>
        <w:t xml:space="preserve"> elapse between the time the transfer documents are lodged</w:t>
      </w:r>
      <w:r w:rsidR="008E2711" w:rsidRPr="00B75204">
        <w:rPr>
          <w:rFonts w:ascii="Arial" w:hAnsi="Arial" w:cs="Arial"/>
          <w:i/>
          <w:lang w:val="en-GB"/>
        </w:rPr>
        <w:t xml:space="preserve"> </w:t>
      </w:r>
      <w:r w:rsidR="00AD66AC" w:rsidRPr="00B75204">
        <w:rPr>
          <w:rFonts w:ascii="Arial" w:hAnsi="Arial" w:cs="Arial"/>
          <w:i/>
          <w:lang w:val="en-GB"/>
        </w:rPr>
        <w:t xml:space="preserve">in the Deeds Office and the moment of registration, and </w:t>
      </w:r>
      <w:r w:rsidR="008E2711" w:rsidRPr="00B75204">
        <w:rPr>
          <w:rFonts w:ascii="Arial" w:hAnsi="Arial" w:cs="Arial"/>
          <w:i/>
          <w:lang w:val="en-GB"/>
        </w:rPr>
        <w:t>the</w:t>
      </w:r>
      <w:r w:rsidR="00AD66AC" w:rsidRPr="00B75204">
        <w:rPr>
          <w:rFonts w:ascii="Arial" w:hAnsi="Arial" w:cs="Arial"/>
          <w:i/>
          <w:lang w:val="en-GB"/>
        </w:rPr>
        <w:t xml:space="preserve"> buyer </w:t>
      </w:r>
      <w:r w:rsidR="008E2711" w:rsidRPr="00B75204">
        <w:rPr>
          <w:rFonts w:ascii="Arial" w:hAnsi="Arial" w:cs="Arial"/>
          <w:i/>
          <w:lang w:val="en-GB"/>
        </w:rPr>
        <w:t>cannot</w:t>
      </w:r>
      <w:r w:rsidR="00AD66AC" w:rsidRPr="00B75204">
        <w:rPr>
          <w:rFonts w:ascii="Arial" w:hAnsi="Arial" w:cs="Arial"/>
          <w:i/>
          <w:lang w:val="en-GB"/>
        </w:rPr>
        <w:t xml:space="preserve"> know beforehand when to be in </w:t>
      </w:r>
      <w:r w:rsidR="008E2711" w:rsidRPr="00B75204">
        <w:rPr>
          <w:rFonts w:ascii="Arial" w:hAnsi="Arial" w:cs="Arial"/>
          <w:i/>
          <w:lang w:val="en-GB"/>
        </w:rPr>
        <w:t>attendance</w:t>
      </w:r>
      <w:r w:rsidR="00AD66AC" w:rsidRPr="00B75204">
        <w:rPr>
          <w:rFonts w:ascii="Arial" w:hAnsi="Arial" w:cs="Arial"/>
          <w:i/>
          <w:lang w:val="en-GB"/>
        </w:rPr>
        <w:t xml:space="preserve"> with his money.</w:t>
      </w:r>
      <w:r w:rsidR="008E2711" w:rsidRPr="00B75204">
        <w:rPr>
          <w:rFonts w:ascii="Arial" w:hAnsi="Arial" w:cs="Arial"/>
          <w:i/>
          <w:lang w:val="en-GB"/>
        </w:rPr>
        <w:t xml:space="preserve">  …”</w:t>
      </w:r>
      <w:r w:rsidR="00AD66AC" w:rsidRPr="00B75204">
        <w:rPr>
          <w:rFonts w:ascii="Arial" w:hAnsi="Arial" w:cs="Arial"/>
          <w:i/>
          <w:lang w:val="en-GB"/>
        </w:rPr>
        <w:t xml:space="preserve">   </w:t>
      </w:r>
    </w:p>
    <w:p w14:paraId="063D1A2B" w14:textId="77777777" w:rsidR="00AD66AC" w:rsidRDefault="00AD66AC" w:rsidP="007145A8">
      <w:pPr>
        <w:spacing w:line="480" w:lineRule="auto"/>
        <w:ind w:left="720"/>
        <w:jc w:val="both"/>
        <w:rPr>
          <w:rFonts w:ascii="Arial" w:hAnsi="Arial" w:cs="Arial"/>
          <w:i/>
          <w:sz w:val="20"/>
          <w:szCs w:val="20"/>
          <w:lang w:val="en-GB"/>
        </w:rPr>
      </w:pPr>
    </w:p>
    <w:p w14:paraId="72BFA76C" w14:textId="0FF6232E" w:rsidR="00D12586" w:rsidRPr="00D12586" w:rsidRDefault="00D12586" w:rsidP="00763225">
      <w:pPr>
        <w:spacing w:line="480" w:lineRule="auto"/>
        <w:jc w:val="both"/>
        <w:rPr>
          <w:rFonts w:ascii="Arial" w:hAnsi="Arial" w:cs="Arial"/>
          <w:sz w:val="24"/>
          <w:szCs w:val="24"/>
          <w:lang w:val="en-GB"/>
        </w:rPr>
      </w:pPr>
      <w:r>
        <w:rPr>
          <w:rFonts w:ascii="Arial" w:hAnsi="Arial" w:cs="Arial"/>
          <w:sz w:val="24"/>
          <w:szCs w:val="24"/>
          <w:lang w:val="en-GB"/>
        </w:rPr>
        <w:t>[18]</w:t>
      </w:r>
      <w:r>
        <w:rPr>
          <w:rFonts w:ascii="Arial" w:hAnsi="Arial" w:cs="Arial"/>
          <w:sz w:val="24"/>
          <w:szCs w:val="24"/>
          <w:lang w:val="en-GB"/>
        </w:rPr>
        <w:tab/>
      </w:r>
      <w:r w:rsidR="009A1819">
        <w:rPr>
          <w:rFonts w:ascii="Arial" w:hAnsi="Arial" w:cs="Arial"/>
          <w:sz w:val="24"/>
          <w:szCs w:val="24"/>
          <w:lang w:val="en-GB"/>
        </w:rPr>
        <w:t>I</w:t>
      </w:r>
      <w:r>
        <w:rPr>
          <w:rFonts w:ascii="Arial" w:hAnsi="Arial" w:cs="Arial"/>
          <w:sz w:val="24"/>
          <w:szCs w:val="24"/>
          <w:lang w:val="en-GB"/>
        </w:rPr>
        <w:t xml:space="preserve">n </w:t>
      </w:r>
      <w:r w:rsidR="00650B95">
        <w:rPr>
          <w:rFonts w:ascii="Arial" w:hAnsi="Arial" w:cs="Arial"/>
          <w:sz w:val="24"/>
          <w:szCs w:val="24"/>
          <w:lang w:val="en-GB"/>
        </w:rPr>
        <w:t xml:space="preserve">the matter of </w:t>
      </w:r>
      <w:r w:rsidR="00F251B0" w:rsidRPr="00F251B0">
        <w:rPr>
          <w:rFonts w:ascii="Arial" w:hAnsi="Arial" w:cs="Arial"/>
          <w:b/>
          <w:sz w:val="24"/>
          <w:szCs w:val="24"/>
          <w:lang w:val="en-GB"/>
        </w:rPr>
        <w:t xml:space="preserve">Minister of </w:t>
      </w:r>
      <w:r w:rsidR="00F251B0">
        <w:rPr>
          <w:rFonts w:ascii="Arial" w:hAnsi="Arial" w:cs="Arial"/>
          <w:b/>
          <w:sz w:val="24"/>
          <w:szCs w:val="24"/>
          <w:lang w:val="en-GB"/>
        </w:rPr>
        <w:t xml:space="preserve">Agriculture </w:t>
      </w:r>
      <w:r w:rsidR="00E339DA">
        <w:rPr>
          <w:rFonts w:ascii="Arial" w:hAnsi="Arial" w:cs="Arial"/>
          <w:b/>
          <w:sz w:val="24"/>
          <w:szCs w:val="24"/>
          <w:lang w:val="en-GB"/>
        </w:rPr>
        <w:t>a</w:t>
      </w:r>
      <w:r w:rsidR="00F251B0">
        <w:rPr>
          <w:rFonts w:ascii="Arial" w:hAnsi="Arial" w:cs="Arial"/>
          <w:b/>
          <w:sz w:val="24"/>
          <w:szCs w:val="24"/>
          <w:lang w:val="en-GB"/>
        </w:rPr>
        <w:t xml:space="preserve">nd </w:t>
      </w:r>
      <w:r w:rsidR="00F251B0" w:rsidRPr="00F251B0">
        <w:rPr>
          <w:rFonts w:ascii="Arial" w:hAnsi="Arial" w:cs="Arial"/>
          <w:b/>
          <w:sz w:val="24"/>
          <w:szCs w:val="24"/>
          <w:lang w:val="en-GB"/>
        </w:rPr>
        <w:t>Land Affairs</w:t>
      </w:r>
      <w:r w:rsidR="00F251B0">
        <w:rPr>
          <w:rFonts w:ascii="Arial" w:hAnsi="Arial" w:cs="Arial"/>
          <w:b/>
          <w:sz w:val="24"/>
          <w:szCs w:val="24"/>
          <w:lang w:val="en-GB"/>
        </w:rPr>
        <w:t xml:space="preserve"> and </w:t>
      </w:r>
      <w:r w:rsidR="00E339DA">
        <w:rPr>
          <w:rFonts w:ascii="Arial" w:hAnsi="Arial" w:cs="Arial"/>
          <w:b/>
          <w:sz w:val="24"/>
          <w:szCs w:val="24"/>
          <w:lang w:val="en-GB"/>
        </w:rPr>
        <w:t>A</w:t>
      </w:r>
      <w:r w:rsidR="00F251B0">
        <w:rPr>
          <w:rFonts w:ascii="Arial" w:hAnsi="Arial" w:cs="Arial"/>
          <w:b/>
          <w:sz w:val="24"/>
          <w:szCs w:val="24"/>
          <w:lang w:val="en-GB"/>
        </w:rPr>
        <w:t>nother</w:t>
      </w:r>
      <w:r w:rsidR="00F251B0" w:rsidRPr="00F251B0">
        <w:rPr>
          <w:rFonts w:ascii="Arial" w:hAnsi="Arial" w:cs="Arial"/>
          <w:b/>
          <w:sz w:val="24"/>
          <w:szCs w:val="24"/>
          <w:lang w:val="en-GB"/>
        </w:rPr>
        <w:t xml:space="preserve"> v </w:t>
      </w:r>
      <w:r w:rsidR="00A45741" w:rsidRPr="00F251B0">
        <w:rPr>
          <w:rFonts w:ascii="Arial" w:hAnsi="Arial" w:cs="Arial"/>
          <w:b/>
          <w:sz w:val="24"/>
          <w:szCs w:val="24"/>
          <w:lang w:val="en-GB"/>
        </w:rPr>
        <w:t>De</w:t>
      </w:r>
      <w:r w:rsidR="00A45741" w:rsidRPr="00687D63">
        <w:rPr>
          <w:rFonts w:ascii="Arial" w:hAnsi="Arial" w:cs="Arial"/>
          <w:b/>
          <w:sz w:val="24"/>
          <w:szCs w:val="24"/>
          <w:lang w:val="en-GB"/>
        </w:rPr>
        <w:t xml:space="preserve"> Klerk</w:t>
      </w:r>
      <w:r w:rsidR="00A45741">
        <w:rPr>
          <w:rStyle w:val="FootnoteReference"/>
          <w:rFonts w:ascii="Arial" w:hAnsi="Arial" w:cs="Arial"/>
          <w:b/>
          <w:sz w:val="24"/>
          <w:szCs w:val="24"/>
          <w:lang w:val="en-GB"/>
        </w:rPr>
        <w:footnoteReference w:id="3"/>
      </w:r>
      <w:r w:rsidR="00A45741">
        <w:rPr>
          <w:rFonts w:ascii="Arial" w:hAnsi="Arial" w:cs="Arial"/>
          <w:sz w:val="24"/>
          <w:szCs w:val="24"/>
          <w:lang w:val="en-GB"/>
        </w:rPr>
        <w:t xml:space="preserve"> </w:t>
      </w:r>
      <w:r w:rsidR="00650B95">
        <w:rPr>
          <w:rFonts w:ascii="Arial" w:hAnsi="Arial" w:cs="Arial"/>
          <w:sz w:val="24"/>
          <w:szCs w:val="24"/>
          <w:lang w:val="en-GB"/>
        </w:rPr>
        <w:t xml:space="preserve"> it was held that </w:t>
      </w:r>
      <w:r>
        <w:rPr>
          <w:rFonts w:ascii="Arial" w:hAnsi="Arial" w:cs="Arial"/>
          <w:sz w:val="24"/>
          <w:szCs w:val="24"/>
          <w:lang w:val="en-GB"/>
        </w:rPr>
        <w:t xml:space="preserve">the </w:t>
      </w:r>
      <w:r w:rsidR="00687D63">
        <w:rPr>
          <w:rFonts w:ascii="Arial" w:hAnsi="Arial" w:cs="Arial"/>
          <w:sz w:val="24"/>
          <w:szCs w:val="24"/>
          <w:lang w:val="en-GB"/>
        </w:rPr>
        <w:t>sub clauses</w:t>
      </w:r>
      <w:r>
        <w:rPr>
          <w:rFonts w:ascii="Arial" w:hAnsi="Arial" w:cs="Arial"/>
          <w:sz w:val="24"/>
          <w:szCs w:val="24"/>
          <w:lang w:val="en-GB"/>
        </w:rPr>
        <w:t xml:space="preserve"> requiring the payment of a 50% deposit into the conveyancer</w:t>
      </w:r>
      <w:r w:rsidR="00E339DA">
        <w:rPr>
          <w:rFonts w:ascii="Arial" w:hAnsi="Arial" w:cs="Arial"/>
          <w:sz w:val="24"/>
          <w:szCs w:val="24"/>
          <w:lang w:val="en-GB"/>
        </w:rPr>
        <w:t>’</w:t>
      </w:r>
      <w:r>
        <w:rPr>
          <w:rFonts w:ascii="Arial" w:hAnsi="Arial" w:cs="Arial"/>
          <w:sz w:val="24"/>
          <w:szCs w:val="24"/>
          <w:lang w:val="en-GB"/>
        </w:rPr>
        <w:t>s trust account</w:t>
      </w:r>
      <w:r w:rsidR="00531EC7">
        <w:rPr>
          <w:rFonts w:ascii="Arial" w:hAnsi="Arial" w:cs="Arial"/>
          <w:sz w:val="24"/>
          <w:szCs w:val="24"/>
          <w:lang w:val="en-GB"/>
        </w:rPr>
        <w:t>,</w:t>
      </w:r>
      <w:r>
        <w:rPr>
          <w:rFonts w:ascii="Arial" w:hAnsi="Arial" w:cs="Arial"/>
          <w:sz w:val="24"/>
          <w:szCs w:val="24"/>
          <w:lang w:val="en-GB"/>
        </w:rPr>
        <w:t xml:space="preserve"> </w:t>
      </w:r>
      <w:r w:rsidR="00687D63">
        <w:rPr>
          <w:rFonts w:ascii="Arial" w:hAnsi="Arial" w:cs="Arial"/>
          <w:sz w:val="24"/>
          <w:szCs w:val="24"/>
          <w:lang w:val="en-GB"/>
        </w:rPr>
        <w:t>and an</w:t>
      </w:r>
      <w:r>
        <w:rPr>
          <w:rFonts w:ascii="Arial" w:hAnsi="Arial" w:cs="Arial"/>
          <w:sz w:val="24"/>
          <w:szCs w:val="24"/>
          <w:lang w:val="en-GB"/>
        </w:rPr>
        <w:t xml:space="preserve"> undertaking to pay the balance into </w:t>
      </w:r>
      <w:r w:rsidR="00687D63">
        <w:rPr>
          <w:rFonts w:ascii="Arial" w:hAnsi="Arial" w:cs="Arial"/>
          <w:sz w:val="24"/>
          <w:szCs w:val="24"/>
          <w:lang w:val="en-GB"/>
        </w:rPr>
        <w:t>that</w:t>
      </w:r>
      <w:r>
        <w:rPr>
          <w:rFonts w:ascii="Arial" w:hAnsi="Arial" w:cs="Arial"/>
          <w:sz w:val="24"/>
          <w:szCs w:val="24"/>
          <w:lang w:val="en-GB"/>
        </w:rPr>
        <w:t xml:space="preserve"> account within five days of registration of transfer, perform a security function</w:t>
      </w:r>
      <w:r w:rsidR="00EF47A6">
        <w:rPr>
          <w:rFonts w:ascii="Arial" w:hAnsi="Arial" w:cs="Arial"/>
          <w:sz w:val="24"/>
          <w:szCs w:val="24"/>
          <w:lang w:val="en-GB"/>
        </w:rPr>
        <w:t>.</w:t>
      </w:r>
    </w:p>
    <w:p w14:paraId="75E1D59C" w14:textId="6270CFD1" w:rsidR="00687D63" w:rsidRDefault="00EF47A6" w:rsidP="00687D63">
      <w:pPr>
        <w:spacing w:line="240" w:lineRule="auto"/>
        <w:jc w:val="both"/>
        <w:rPr>
          <w:rFonts w:ascii="Arial" w:hAnsi="Arial" w:cs="Arial"/>
          <w:sz w:val="20"/>
          <w:szCs w:val="20"/>
          <w:lang w:val="en-GB"/>
        </w:rPr>
      </w:pPr>
      <w:r>
        <w:rPr>
          <w:rFonts w:ascii="Arial" w:hAnsi="Arial" w:cs="Arial"/>
          <w:sz w:val="20"/>
          <w:szCs w:val="20"/>
          <w:lang w:val="en-GB"/>
        </w:rPr>
        <w:t xml:space="preserve"> </w:t>
      </w:r>
    </w:p>
    <w:p w14:paraId="73CCCBB0" w14:textId="77777777" w:rsidR="00687D63" w:rsidRDefault="00687D63" w:rsidP="00687D63">
      <w:pPr>
        <w:spacing w:line="240" w:lineRule="auto"/>
        <w:jc w:val="both"/>
        <w:rPr>
          <w:rFonts w:ascii="Arial" w:hAnsi="Arial" w:cs="Arial"/>
          <w:sz w:val="20"/>
          <w:szCs w:val="20"/>
          <w:lang w:val="en-GB"/>
        </w:rPr>
      </w:pPr>
    </w:p>
    <w:p w14:paraId="12AF0F42" w14:textId="514A4E5E" w:rsidR="00687D63" w:rsidRDefault="00687D63" w:rsidP="00687D63">
      <w:pPr>
        <w:spacing w:line="480" w:lineRule="auto"/>
        <w:jc w:val="both"/>
        <w:rPr>
          <w:rFonts w:ascii="Arial" w:hAnsi="Arial" w:cs="Arial"/>
          <w:sz w:val="24"/>
          <w:szCs w:val="24"/>
          <w:lang w:val="en-GB"/>
        </w:rPr>
      </w:pPr>
      <w:r w:rsidRPr="00687D63">
        <w:rPr>
          <w:rFonts w:ascii="Arial" w:hAnsi="Arial" w:cs="Arial"/>
          <w:sz w:val="24"/>
          <w:szCs w:val="24"/>
          <w:lang w:val="en-GB"/>
        </w:rPr>
        <w:t>[19]</w:t>
      </w:r>
      <w:r w:rsidRPr="00687D63">
        <w:rPr>
          <w:rFonts w:ascii="Arial" w:hAnsi="Arial" w:cs="Arial"/>
          <w:sz w:val="24"/>
          <w:szCs w:val="24"/>
          <w:lang w:val="en-GB"/>
        </w:rPr>
        <w:tab/>
      </w:r>
      <w:r w:rsidR="002C260F">
        <w:rPr>
          <w:rFonts w:ascii="Arial" w:hAnsi="Arial" w:cs="Arial"/>
          <w:sz w:val="24"/>
          <w:szCs w:val="24"/>
          <w:lang w:val="en-GB"/>
        </w:rPr>
        <w:t xml:space="preserve">This security </w:t>
      </w:r>
      <w:r w:rsidR="00650B95">
        <w:rPr>
          <w:rFonts w:ascii="Arial" w:hAnsi="Arial" w:cs="Arial"/>
          <w:sz w:val="24"/>
          <w:szCs w:val="24"/>
          <w:lang w:val="en-GB"/>
        </w:rPr>
        <w:t xml:space="preserve">can take one of three forms or a combination of the following: </w:t>
      </w:r>
    </w:p>
    <w:p w14:paraId="60E9153E" w14:textId="77777777" w:rsidR="00687D63" w:rsidRDefault="00687D63" w:rsidP="00687D63">
      <w:pPr>
        <w:spacing w:line="480" w:lineRule="auto"/>
        <w:jc w:val="both"/>
        <w:rPr>
          <w:rFonts w:ascii="Arial" w:hAnsi="Arial" w:cs="Arial"/>
          <w:sz w:val="24"/>
          <w:szCs w:val="24"/>
          <w:lang w:val="en-GB"/>
        </w:rPr>
      </w:pPr>
      <w:r>
        <w:rPr>
          <w:rFonts w:ascii="Arial" w:hAnsi="Arial" w:cs="Arial"/>
          <w:sz w:val="24"/>
          <w:szCs w:val="24"/>
          <w:lang w:val="en-GB"/>
        </w:rPr>
        <w:lastRenderedPageBreak/>
        <w:tab/>
        <w:t>19.1</w:t>
      </w:r>
      <w:r>
        <w:rPr>
          <w:rFonts w:ascii="Arial" w:hAnsi="Arial" w:cs="Arial"/>
          <w:sz w:val="24"/>
          <w:szCs w:val="24"/>
          <w:lang w:val="en-GB"/>
        </w:rPr>
        <w:tab/>
        <w:t>The purchaser pays over the money to the seller (prior to registration);</w:t>
      </w:r>
    </w:p>
    <w:p w14:paraId="68E0C330" w14:textId="53C443E2" w:rsidR="00687D63" w:rsidRDefault="00687D63" w:rsidP="0004478E">
      <w:pPr>
        <w:spacing w:line="480" w:lineRule="auto"/>
        <w:ind w:left="1440" w:hanging="720"/>
        <w:jc w:val="both"/>
        <w:rPr>
          <w:rFonts w:ascii="Arial" w:hAnsi="Arial" w:cs="Arial"/>
          <w:sz w:val="24"/>
          <w:szCs w:val="24"/>
          <w:lang w:val="en-GB"/>
        </w:rPr>
      </w:pPr>
      <w:r>
        <w:rPr>
          <w:rFonts w:ascii="Arial" w:hAnsi="Arial" w:cs="Arial"/>
          <w:sz w:val="24"/>
          <w:szCs w:val="24"/>
          <w:lang w:val="en-GB"/>
        </w:rPr>
        <w:t>19.2</w:t>
      </w:r>
      <w:r>
        <w:rPr>
          <w:rFonts w:ascii="Arial" w:hAnsi="Arial" w:cs="Arial"/>
          <w:sz w:val="24"/>
          <w:szCs w:val="24"/>
          <w:lang w:val="en-GB"/>
        </w:rPr>
        <w:tab/>
        <w:t xml:space="preserve">The </w:t>
      </w:r>
      <w:r w:rsidR="004C68F2">
        <w:rPr>
          <w:rFonts w:ascii="Arial" w:hAnsi="Arial" w:cs="Arial"/>
          <w:sz w:val="24"/>
          <w:szCs w:val="24"/>
          <w:lang w:val="en-GB"/>
        </w:rPr>
        <w:t>purchaser</w:t>
      </w:r>
      <w:r>
        <w:rPr>
          <w:rFonts w:ascii="Arial" w:hAnsi="Arial" w:cs="Arial"/>
          <w:sz w:val="24"/>
          <w:szCs w:val="24"/>
          <w:lang w:val="en-GB"/>
        </w:rPr>
        <w:t xml:space="preserve"> pays it to a </w:t>
      </w:r>
      <w:r w:rsidR="004C68F2">
        <w:rPr>
          <w:rFonts w:ascii="Arial" w:hAnsi="Arial" w:cs="Arial"/>
          <w:sz w:val="24"/>
          <w:szCs w:val="24"/>
          <w:lang w:val="en-GB"/>
        </w:rPr>
        <w:t>party</w:t>
      </w:r>
      <w:r>
        <w:rPr>
          <w:rFonts w:ascii="Arial" w:hAnsi="Arial" w:cs="Arial"/>
          <w:sz w:val="24"/>
          <w:szCs w:val="24"/>
          <w:lang w:val="en-GB"/>
        </w:rPr>
        <w:t xml:space="preserve"> agreed upon </w:t>
      </w:r>
      <w:r w:rsidR="004C68F2">
        <w:rPr>
          <w:rFonts w:ascii="Arial" w:hAnsi="Arial" w:cs="Arial"/>
          <w:sz w:val="24"/>
          <w:szCs w:val="24"/>
          <w:lang w:val="en-GB"/>
        </w:rPr>
        <w:t>(for</w:t>
      </w:r>
      <w:r>
        <w:rPr>
          <w:rFonts w:ascii="Arial" w:hAnsi="Arial" w:cs="Arial"/>
          <w:sz w:val="24"/>
          <w:szCs w:val="24"/>
          <w:lang w:val="en-GB"/>
        </w:rPr>
        <w:t xml:space="preserve"> example a deposit to a conveyancer or estate agent);</w:t>
      </w:r>
    </w:p>
    <w:p w14:paraId="11ACF636" w14:textId="77777777" w:rsidR="00687D63" w:rsidRDefault="00B05B6B" w:rsidP="00687D63">
      <w:pPr>
        <w:spacing w:line="480" w:lineRule="auto"/>
        <w:jc w:val="both"/>
        <w:rPr>
          <w:rFonts w:ascii="Arial" w:hAnsi="Arial" w:cs="Arial"/>
          <w:sz w:val="24"/>
          <w:szCs w:val="24"/>
          <w:lang w:val="en-GB"/>
        </w:rPr>
      </w:pPr>
      <w:r>
        <w:rPr>
          <w:rFonts w:ascii="Arial" w:hAnsi="Arial" w:cs="Arial"/>
          <w:sz w:val="24"/>
          <w:szCs w:val="24"/>
          <w:lang w:val="en-GB"/>
        </w:rPr>
        <w:tab/>
        <w:t>1</w:t>
      </w:r>
      <w:r w:rsidR="004C68F2">
        <w:rPr>
          <w:rFonts w:ascii="Arial" w:hAnsi="Arial" w:cs="Arial"/>
          <w:sz w:val="24"/>
          <w:szCs w:val="24"/>
          <w:lang w:val="en-GB"/>
        </w:rPr>
        <w:t>9</w:t>
      </w:r>
      <w:r>
        <w:rPr>
          <w:rFonts w:ascii="Arial" w:hAnsi="Arial" w:cs="Arial"/>
          <w:sz w:val="24"/>
          <w:szCs w:val="24"/>
          <w:lang w:val="en-GB"/>
        </w:rPr>
        <w:t>.3</w:t>
      </w:r>
      <w:r>
        <w:rPr>
          <w:rFonts w:ascii="Arial" w:hAnsi="Arial" w:cs="Arial"/>
          <w:sz w:val="24"/>
          <w:szCs w:val="24"/>
          <w:lang w:val="en-GB"/>
        </w:rPr>
        <w:tab/>
        <w:t xml:space="preserve">The purchaser gives a </w:t>
      </w:r>
      <w:r w:rsidR="004C68F2">
        <w:rPr>
          <w:rFonts w:ascii="Arial" w:hAnsi="Arial" w:cs="Arial"/>
          <w:sz w:val="24"/>
          <w:szCs w:val="24"/>
          <w:lang w:val="en-GB"/>
        </w:rPr>
        <w:t>formal</w:t>
      </w:r>
      <w:r>
        <w:rPr>
          <w:rFonts w:ascii="Arial" w:hAnsi="Arial" w:cs="Arial"/>
          <w:sz w:val="24"/>
          <w:szCs w:val="24"/>
          <w:lang w:val="en-GB"/>
        </w:rPr>
        <w:t xml:space="preserve"> guarantee (</w:t>
      </w:r>
      <w:r w:rsidR="004C68F2">
        <w:rPr>
          <w:rFonts w:ascii="Arial" w:hAnsi="Arial" w:cs="Arial"/>
          <w:sz w:val="24"/>
          <w:szCs w:val="24"/>
          <w:lang w:val="en-GB"/>
        </w:rPr>
        <w:t>issued</w:t>
      </w:r>
      <w:r>
        <w:rPr>
          <w:rFonts w:ascii="Arial" w:hAnsi="Arial" w:cs="Arial"/>
          <w:sz w:val="24"/>
          <w:szCs w:val="24"/>
          <w:lang w:val="en-GB"/>
        </w:rPr>
        <w:t xml:space="preserve"> by a </w:t>
      </w:r>
      <w:r w:rsidR="004C68F2">
        <w:rPr>
          <w:rFonts w:ascii="Arial" w:hAnsi="Arial" w:cs="Arial"/>
          <w:sz w:val="24"/>
          <w:szCs w:val="24"/>
          <w:lang w:val="en-GB"/>
        </w:rPr>
        <w:t>financial</w:t>
      </w:r>
      <w:r>
        <w:rPr>
          <w:rFonts w:ascii="Arial" w:hAnsi="Arial" w:cs="Arial"/>
          <w:sz w:val="24"/>
          <w:szCs w:val="24"/>
          <w:lang w:val="en-GB"/>
        </w:rPr>
        <w:t xml:space="preserve"> institution).</w:t>
      </w:r>
    </w:p>
    <w:p w14:paraId="336E2D11" w14:textId="77777777" w:rsidR="00B05B6B" w:rsidRDefault="00B05B6B" w:rsidP="00687D63">
      <w:pPr>
        <w:spacing w:line="480" w:lineRule="auto"/>
        <w:jc w:val="both"/>
        <w:rPr>
          <w:rFonts w:ascii="Arial" w:hAnsi="Arial" w:cs="Arial"/>
          <w:sz w:val="24"/>
          <w:szCs w:val="24"/>
          <w:lang w:val="en-GB"/>
        </w:rPr>
      </w:pPr>
    </w:p>
    <w:p w14:paraId="669466E3" w14:textId="071B80DF" w:rsidR="00E339DA" w:rsidRDefault="00C56097" w:rsidP="00E339DA">
      <w:pPr>
        <w:spacing w:line="480" w:lineRule="auto"/>
        <w:jc w:val="both"/>
        <w:rPr>
          <w:rFonts w:ascii="Arial" w:hAnsi="Arial" w:cs="Arial"/>
          <w:sz w:val="24"/>
          <w:szCs w:val="24"/>
          <w:lang w:val="en-GB"/>
        </w:rPr>
      </w:pPr>
      <w:r>
        <w:rPr>
          <w:rFonts w:ascii="Arial" w:hAnsi="Arial" w:cs="Arial"/>
          <w:sz w:val="24"/>
          <w:szCs w:val="24"/>
          <w:lang w:val="en-GB"/>
        </w:rPr>
        <w:t>[</w:t>
      </w:r>
      <w:r w:rsidR="00C91633">
        <w:rPr>
          <w:rFonts w:ascii="Arial" w:hAnsi="Arial" w:cs="Arial"/>
          <w:sz w:val="24"/>
          <w:szCs w:val="24"/>
          <w:lang w:val="en-GB"/>
        </w:rPr>
        <w:t>2</w:t>
      </w:r>
      <w:r w:rsidR="00086ECD">
        <w:rPr>
          <w:rFonts w:ascii="Arial" w:hAnsi="Arial" w:cs="Arial"/>
          <w:sz w:val="24"/>
          <w:szCs w:val="24"/>
          <w:lang w:val="en-GB"/>
        </w:rPr>
        <w:t>0</w:t>
      </w:r>
      <w:r>
        <w:rPr>
          <w:rFonts w:ascii="Arial" w:hAnsi="Arial" w:cs="Arial"/>
          <w:sz w:val="24"/>
          <w:szCs w:val="24"/>
          <w:lang w:val="en-GB"/>
        </w:rPr>
        <w:t>]</w:t>
      </w:r>
      <w:r>
        <w:rPr>
          <w:rFonts w:ascii="Arial" w:hAnsi="Arial" w:cs="Arial"/>
          <w:sz w:val="24"/>
          <w:szCs w:val="24"/>
          <w:lang w:val="en-GB"/>
        </w:rPr>
        <w:tab/>
      </w:r>
      <w:r w:rsidR="00C91633">
        <w:rPr>
          <w:rFonts w:ascii="Arial" w:hAnsi="Arial" w:cs="Arial"/>
          <w:sz w:val="24"/>
          <w:szCs w:val="24"/>
          <w:lang w:val="en-GB"/>
        </w:rPr>
        <w:t>I</w:t>
      </w:r>
      <w:r>
        <w:rPr>
          <w:rFonts w:ascii="Arial" w:hAnsi="Arial" w:cs="Arial"/>
          <w:sz w:val="24"/>
          <w:szCs w:val="24"/>
          <w:lang w:val="en-GB"/>
        </w:rPr>
        <w:t xml:space="preserve">n </w:t>
      </w:r>
      <w:r w:rsidR="0004478E" w:rsidRPr="0004478E">
        <w:rPr>
          <w:rFonts w:ascii="Arial" w:hAnsi="Arial" w:cs="Arial"/>
          <w:b/>
          <w:sz w:val="24"/>
          <w:szCs w:val="24"/>
          <w:lang w:val="en-GB"/>
        </w:rPr>
        <w:t>Holder v Rovian Trust (Estate) (Pty) Ltd</w:t>
      </w:r>
      <w:r w:rsidR="0004478E" w:rsidRPr="001B4795">
        <w:rPr>
          <w:rStyle w:val="FootnoteReference"/>
          <w:rFonts w:ascii="Arial" w:hAnsi="Arial" w:cs="Arial"/>
          <w:sz w:val="24"/>
          <w:szCs w:val="24"/>
          <w:lang w:val="en-GB"/>
        </w:rPr>
        <w:footnoteReference w:id="4"/>
      </w:r>
      <w:r w:rsidR="006120CD" w:rsidRPr="001B4795">
        <w:rPr>
          <w:rFonts w:ascii="Arial" w:hAnsi="Arial" w:cs="Arial"/>
          <w:sz w:val="24"/>
          <w:szCs w:val="24"/>
          <w:lang w:val="en-GB"/>
        </w:rPr>
        <w:t xml:space="preserve">, </w:t>
      </w:r>
      <w:r w:rsidR="0004478E">
        <w:rPr>
          <w:rStyle w:val="FootnoteReference"/>
          <w:rFonts w:ascii="Arial" w:hAnsi="Arial" w:cs="Arial"/>
          <w:sz w:val="24"/>
          <w:szCs w:val="24"/>
          <w:lang w:val="en-GB"/>
        </w:rPr>
        <w:t xml:space="preserve"> </w:t>
      </w:r>
      <w:r w:rsidR="0004478E">
        <w:rPr>
          <w:rFonts w:ascii="Arial" w:hAnsi="Arial" w:cs="Arial"/>
          <w:sz w:val="24"/>
          <w:szCs w:val="24"/>
          <w:lang w:val="en-GB"/>
        </w:rPr>
        <w:t xml:space="preserve">where the facts were similar in respect of the choice between a </w:t>
      </w:r>
      <w:r>
        <w:rPr>
          <w:rFonts w:ascii="Arial" w:hAnsi="Arial" w:cs="Arial"/>
          <w:sz w:val="24"/>
          <w:szCs w:val="24"/>
          <w:lang w:val="en-GB"/>
        </w:rPr>
        <w:t>guarantee and cash as security</w:t>
      </w:r>
      <w:r w:rsidR="006120CD">
        <w:rPr>
          <w:rFonts w:ascii="Arial" w:hAnsi="Arial" w:cs="Arial"/>
          <w:sz w:val="24"/>
          <w:szCs w:val="24"/>
          <w:lang w:val="en-GB"/>
        </w:rPr>
        <w:t>, the</w:t>
      </w:r>
      <w:r w:rsidR="00D676BD">
        <w:rPr>
          <w:rFonts w:ascii="Arial" w:hAnsi="Arial" w:cs="Arial"/>
          <w:sz w:val="24"/>
          <w:szCs w:val="24"/>
          <w:lang w:val="en-GB"/>
        </w:rPr>
        <w:t xml:space="preserve"> following</w:t>
      </w:r>
      <w:r w:rsidR="00EF47A6">
        <w:rPr>
          <w:rFonts w:ascii="Arial" w:hAnsi="Arial" w:cs="Arial"/>
          <w:sz w:val="24"/>
          <w:szCs w:val="24"/>
          <w:lang w:val="en-GB"/>
        </w:rPr>
        <w:t xml:space="preserve"> extract</w:t>
      </w:r>
      <w:r w:rsidR="00D676BD">
        <w:rPr>
          <w:rFonts w:ascii="Arial" w:hAnsi="Arial" w:cs="Arial"/>
          <w:sz w:val="24"/>
          <w:szCs w:val="24"/>
          <w:lang w:val="en-GB"/>
        </w:rPr>
        <w:t xml:space="preserve"> is relevant</w:t>
      </w:r>
      <w:r>
        <w:rPr>
          <w:rFonts w:ascii="Arial" w:hAnsi="Arial" w:cs="Arial"/>
          <w:sz w:val="24"/>
          <w:szCs w:val="24"/>
          <w:lang w:val="en-GB"/>
        </w:rPr>
        <w:t>:</w:t>
      </w:r>
    </w:p>
    <w:p w14:paraId="3E1919DA" w14:textId="55C0F1CB" w:rsidR="00B05B6B" w:rsidRPr="00B75204" w:rsidRDefault="00531EC7" w:rsidP="00E339DA">
      <w:pPr>
        <w:spacing w:line="480" w:lineRule="auto"/>
        <w:ind w:left="720"/>
        <w:jc w:val="both"/>
        <w:rPr>
          <w:rFonts w:ascii="Arial" w:hAnsi="Arial" w:cs="Arial"/>
          <w:i/>
          <w:lang w:val="en-GB"/>
        </w:rPr>
      </w:pPr>
      <w:r>
        <w:rPr>
          <w:rFonts w:ascii="Arial" w:hAnsi="Arial" w:cs="Arial"/>
          <w:i/>
          <w:lang w:val="en-GB"/>
        </w:rPr>
        <w:t>“</w:t>
      </w:r>
      <w:r w:rsidR="00C91633" w:rsidRPr="00B75204">
        <w:rPr>
          <w:rFonts w:ascii="Arial" w:hAnsi="Arial" w:cs="Arial"/>
          <w:i/>
          <w:lang w:val="en-GB"/>
        </w:rPr>
        <w:t>However, in view of the fact that the purchase price is not payable until registration of transfer, the lodging of such cash with the [conveyancer] is clearly not a payment of the purchase price to the seller.”</w:t>
      </w:r>
      <w:r w:rsidR="00C91633" w:rsidRPr="00B75204">
        <w:rPr>
          <w:rStyle w:val="FootnoteReference"/>
          <w:rFonts w:ascii="Arial" w:hAnsi="Arial" w:cs="Arial"/>
          <w:lang w:val="en-GB"/>
        </w:rPr>
        <w:footnoteReference w:id="5"/>
      </w:r>
      <w:r w:rsidR="00C91633" w:rsidRPr="00B75204">
        <w:rPr>
          <w:rFonts w:ascii="Arial" w:hAnsi="Arial" w:cs="Arial"/>
          <w:lang w:val="en-GB"/>
        </w:rPr>
        <w:t xml:space="preserve"> </w:t>
      </w:r>
    </w:p>
    <w:p w14:paraId="640185C4" w14:textId="77777777" w:rsidR="00C91633" w:rsidRDefault="00C91633" w:rsidP="00EF47A6">
      <w:pPr>
        <w:spacing w:line="360" w:lineRule="auto"/>
        <w:jc w:val="both"/>
        <w:rPr>
          <w:rFonts w:ascii="Arial" w:hAnsi="Arial" w:cs="Arial"/>
          <w:sz w:val="24"/>
          <w:szCs w:val="24"/>
          <w:lang w:val="en-GB"/>
        </w:rPr>
      </w:pPr>
    </w:p>
    <w:p w14:paraId="1E56E4D5" w14:textId="38EDADFA" w:rsidR="00D52B83" w:rsidRDefault="00D52B83" w:rsidP="00687D63">
      <w:pPr>
        <w:spacing w:line="480" w:lineRule="auto"/>
        <w:jc w:val="both"/>
        <w:rPr>
          <w:rFonts w:ascii="Arial" w:hAnsi="Arial" w:cs="Arial"/>
          <w:sz w:val="24"/>
          <w:szCs w:val="24"/>
          <w:lang w:val="en-GB"/>
        </w:rPr>
      </w:pPr>
      <w:r>
        <w:rPr>
          <w:rFonts w:ascii="Arial" w:hAnsi="Arial" w:cs="Arial"/>
          <w:sz w:val="24"/>
          <w:szCs w:val="24"/>
          <w:lang w:val="en-GB"/>
        </w:rPr>
        <w:t>[</w:t>
      </w:r>
      <w:r w:rsidR="00F72E42">
        <w:rPr>
          <w:rFonts w:ascii="Arial" w:hAnsi="Arial" w:cs="Arial"/>
          <w:sz w:val="24"/>
          <w:szCs w:val="24"/>
          <w:lang w:val="en-GB"/>
        </w:rPr>
        <w:t>2</w:t>
      </w:r>
      <w:r w:rsidR="00086ECD">
        <w:rPr>
          <w:rFonts w:ascii="Arial" w:hAnsi="Arial" w:cs="Arial"/>
          <w:sz w:val="24"/>
          <w:szCs w:val="24"/>
          <w:lang w:val="en-GB"/>
        </w:rPr>
        <w:t>1</w:t>
      </w:r>
      <w:r>
        <w:rPr>
          <w:rFonts w:ascii="Arial" w:hAnsi="Arial" w:cs="Arial"/>
          <w:sz w:val="24"/>
          <w:szCs w:val="24"/>
          <w:lang w:val="en-GB"/>
        </w:rPr>
        <w:t>]</w:t>
      </w:r>
      <w:r>
        <w:rPr>
          <w:rFonts w:ascii="Arial" w:hAnsi="Arial" w:cs="Arial"/>
          <w:sz w:val="24"/>
          <w:szCs w:val="24"/>
          <w:lang w:val="en-GB"/>
        </w:rPr>
        <w:tab/>
      </w:r>
      <w:r w:rsidR="00D676BD">
        <w:rPr>
          <w:rFonts w:ascii="Arial" w:hAnsi="Arial" w:cs="Arial"/>
          <w:sz w:val="24"/>
          <w:szCs w:val="24"/>
          <w:lang w:val="en-GB"/>
        </w:rPr>
        <w:t>From the case law it is evident that t</w:t>
      </w:r>
      <w:r>
        <w:rPr>
          <w:rFonts w:ascii="Arial" w:hAnsi="Arial" w:cs="Arial"/>
          <w:sz w:val="24"/>
          <w:szCs w:val="24"/>
          <w:lang w:val="en-GB"/>
        </w:rPr>
        <w:t xml:space="preserve">he party </w:t>
      </w:r>
      <w:r w:rsidR="00F72E42">
        <w:rPr>
          <w:rFonts w:ascii="Arial" w:hAnsi="Arial" w:cs="Arial"/>
          <w:sz w:val="24"/>
          <w:szCs w:val="24"/>
          <w:lang w:val="en-GB"/>
        </w:rPr>
        <w:t>appointing</w:t>
      </w:r>
      <w:r>
        <w:rPr>
          <w:rFonts w:ascii="Arial" w:hAnsi="Arial" w:cs="Arial"/>
          <w:sz w:val="24"/>
          <w:szCs w:val="24"/>
          <w:lang w:val="en-GB"/>
        </w:rPr>
        <w:t xml:space="preserve"> the conveyancer is not </w:t>
      </w:r>
      <w:r w:rsidR="00F72E42">
        <w:rPr>
          <w:rFonts w:ascii="Arial" w:hAnsi="Arial" w:cs="Arial"/>
          <w:sz w:val="24"/>
          <w:szCs w:val="24"/>
          <w:lang w:val="en-GB"/>
        </w:rPr>
        <w:t>necessarily</w:t>
      </w:r>
      <w:r>
        <w:rPr>
          <w:rFonts w:ascii="Arial" w:hAnsi="Arial" w:cs="Arial"/>
          <w:sz w:val="24"/>
          <w:szCs w:val="24"/>
          <w:lang w:val="en-GB"/>
        </w:rPr>
        <w:t xml:space="preserve"> the party also mandating him</w:t>
      </w:r>
      <w:r w:rsidR="00D676BD">
        <w:rPr>
          <w:rFonts w:ascii="Arial" w:hAnsi="Arial" w:cs="Arial"/>
          <w:sz w:val="24"/>
          <w:szCs w:val="24"/>
          <w:lang w:val="en-GB"/>
        </w:rPr>
        <w:t>/her</w:t>
      </w:r>
      <w:r>
        <w:rPr>
          <w:rFonts w:ascii="Arial" w:hAnsi="Arial" w:cs="Arial"/>
          <w:sz w:val="24"/>
          <w:szCs w:val="24"/>
          <w:lang w:val="en-GB"/>
        </w:rPr>
        <w:t xml:space="preserve"> as </w:t>
      </w:r>
      <w:r w:rsidR="00F72E42">
        <w:rPr>
          <w:rFonts w:ascii="Arial" w:hAnsi="Arial" w:cs="Arial"/>
          <w:sz w:val="24"/>
          <w:szCs w:val="24"/>
          <w:lang w:val="en-GB"/>
        </w:rPr>
        <w:t>receipt</w:t>
      </w:r>
      <w:r>
        <w:rPr>
          <w:rFonts w:ascii="Arial" w:hAnsi="Arial" w:cs="Arial"/>
          <w:sz w:val="24"/>
          <w:szCs w:val="24"/>
          <w:lang w:val="en-GB"/>
        </w:rPr>
        <w:t xml:space="preserve"> agent, but </w:t>
      </w:r>
      <w:r w:rsidR="00F72E42">
        <w:rPr>
          <w:rFonts w:ascii="Arial" w:hAnsi="Arial" w:cs="Arial"/>
          <w:sz w:val="24"/>
          <w:szCs w:val="24"/>
          <w:lang w:val="en-GB"/>
        </w:rPr>
        <w:t>it</w:t>
      </w:r>
      <w:r>
        <w:rPr>
          <w:rFonts w:ascii="Arial" w:hAnsi="Arial" w:cs="Arial"/>
          <w:sz w:val="24"/>
          <w:szCs w:val="24"/>
          <w:lang w:val="en-GB"/>
        </w:rPr>
        <w:t xml:space="preserve"> remains a relevant factor, particularly when coup</w:t>
      </w:r>
      <w:r w:rsidR="00F72E42">
        <w:rPr>
          <w:rFonts w:ascii="Arial" w:hAnsi="Arial" w:cs="Arial"/>
          <w:sz w:val="24"/>
          <w:szCs w:val="24"/>
          <w:lang w:val="en-GB"/>
        </w:rPr>
        <w:t>l</w:t>
      </w:r>
      <w:r>
        <w:rPr>
          <w:rFonts w:ascii="Arial" w:hAnsi="Arial" w:cs="Arial"/>
          <w:sz w:val="24"/>
          <w:szCs w:val="24"/>
          <w:lang w:val="en-GB"/>
        </w:rPr>
        <w:t>ed with a</w:t>
      </w:r>
      <w:r w:rsidR="001B4795">
        <w:rPr>
          <w:rFonts w:ascii="Arial" w:hAnsi="Arial" w:cs="Arial"/>
          <w:sz w:val="24"/>
          <w:szCs w:val="24"/>
          <w:lang w:val="en-GB"/>
        </w:rPr>
        <w:t>n</w:t>
      </w:r>
      <w:r>
        <w:rPr>
          <w:rFonts w:ascii="Arial" w:hAnsi="Arial" w:cs="Arial"/>
          <w:sz w:val="24"/>
          <w:szCs w:val="24"/>
          <w:lang w:val="en-GB"/>
        </w:rPr>
        <w:t xml:space="preserve"> </w:t>
      </w:r>
      <w:r w:rsidR="00D676BD">
        <w:rPr>
          <w:rFonts w:ascii="Arial" w:hAnsi="Arial" w:cs="Arial"/>
          <w:sz w:val="24"/>
          <w:szCs w:val="24"/>
          <w:lang w:val="en-GB"/>
        </w:rPr>
        <w:t>existing</w:t>
      </w:r>
      <w:r>
        <w:rPr>
          <w:rFonts w:ascii="Arial" w:hAnsi="Arial" w:cs="Arial"/>
          <w:sz w:val="24"/>
          <w:szCs w:val="24"/>
          <w:lang w:val="en-GB"/>
        </w:rPr>
        <w:t xml:space="preserve"> relationship between the conveyancer and </w:t>
      </w:r>
      <w:r w:rsidR="00F72E42">
        <w:rPr>
          <w:rFonts w:ascii="Arial" w:hAnsi="Arial" w:cs="Arial"/>
          <w:sz w:val="24"/>
          <w:szCs w:val="24"/>
          <w:lang w:val="en-GB"/>
        </w:rPr>
        <w:t>the</w:t>
      </w:r>
      <w:r>
        <w:rPr>
          <w:rFonts w:ascii="Arial" w:hAnsi="Arial" w:cs="Arial"/>
          <w:sz w:val="24"/>
          <w:szCs w:val="24"/>
          <w:lang w:val="en-GB"/>
        </w:rPr>
        <w:t xml:space="preserve"> party appointing him</w:t>
      </w:r>
      <w:r w:rsidR="00D676BD">
        <w:rPr>
          <w:rFonts w:ascii="Arial" w:hAnsi="Arial" w:cs="Arial"/>
          <w:sz w:val="24"/>
          <w:szCs w:val="24"/>
          <w:lang w:val="en-GB"/>
        </w:rPr>
        <w:t>/her</w:t>
      </w:r>
      <w:r>
        <w:rPr>
          <w:rFonts w:ascii="Arial" w:hAnsi="Arial" w:cs="Arial"/>
          <w:sz w:val="24"/>
          <w:szCs w:val="24"/>
          <w:lang w:val="en-GB"/>
        </w:rPr>
        <w:t xml:space="preserve"> as such.</w:t>
      </w:r>
    </w:p>
    <w:p w14:paraId="1E02316C" w14:textId="77777777" w:rsidR="00E70195" w:rsidRDefault="00E70195" w:rsidP="006E602A">
      <w:pPr>
        <w:spacing w:line="480" w:lineRule="auto"/>
        <w:jc w:val="both"/>
        <w:rPr>
          <w:rFonts w:ascii="Arial" w:hAnsi="Arial" w:cs="Arial"/>
          <w:sz w:val="24"/>
          <w:szCs w:val="24"/>
          <w:lang w:val="en-GB"/>
        </w:rPr>
      </w:pPr>
    </w:p>
    <w:p w14:paraId="46F8EA46" w14:textId="39A2909F" w:rsidR="00D72FA2" w:rsidRDefault="009900F6" w:rsidP="006E602A">
      <w:pPr>
        <w:spacing w:line="480" w:lineRule="auto"/>
        <w:jc w:val="both"/>
        <w:rPr>
          <w:rFonts w:ascii="Arial" w:hAnsi="Arial" w:cs="Arial"/>
          <w:sz w:val="24"/>
          <w:szCs w:val="24"/>
          <w:lang w:val="en-GB"/>
        </w:rPr>
      </w:pPr>
      <w:r>
        <w:rPr>
          <w:rFonts w:ascii="Arial" w:hAnsi="Arial" w:cs="Arial"/>
          <w:sz w:val="24"/>
          <w:szCs w:val="24"/>
          <w:lang w:val="en-GB"/>
        </w:rPr>
        <w:t>[</w:t>
      </w:r>
      <w:r w:rsidR="00225949">
        <w:rPr>
          <w:rFonts w:ascii="Arial" w:hAnsi="Arial" w:cs="Arial"/>
          <w:sz w:val="24"/>
          <w:szCs w:val="24"/>
          <w:lang w:val="en-GB"/>
        </w:rPr>
        <w:t>2</w:t>
      </w:r>
      <w:r w:rsidR="00086ECD">
        <w:rPr>
          <w:rFonts w:ascii="Arial" w:hAnsi="Arial" w:cs="Arial"/>
          <w:sz w:val="24"/>
          <w:szCs w:val="24"/>
          <w:lang w:val="en-GB"/>
        </w:rPr>
        <w:t>2</w:t>
      </w:r>
      <w:r>
        <w:rPr>
          <w:rFonts w:ascii="Arial" w:hAnsi="Arial" w:cs="Arial"/>
          <w:sz w:val="24"/>
          <w:szCs w:val="24"/>
          <w:lang w:val="en-GB"/>
        </w:rPr>
        <w:t>]</w:t>
      </w:r>
      <w:r>
        <w:rPr>
          <w:rFonts w:ascii="Arial" w:hAnsi="Arial" w:cs="Arial"/>
          <w:sz w:val="24"/>
          <w:szCs w:val="24"/>
          <w:lang w:val="en-GB"/>
        </w:rPr>
        <w:tab/>
      </w:r>
      <w:r w:rsidR="00D72FA2">
        <w:rPr>
          <w:rFonts w:ascii="Arial" w:hAnsi="Arial" w:cs="Arial"/>
          <w:sz w:val="24"/>
          <w:szCs w:val="24"/>
          <w:lang w:val="en-GB"/>
        </w:rPr>
        <w:t xml:space="preserve">This issue was considered in </w:t>
      </w:r>
      <w:r w:rsidR="00D72FA2" w:rsidRPr="006E602A">
        <w:rPr>
          <w:rFonts w:ascii="Arial" w:hAnsi="Arial" w:cs="Arial"/>
          <w:b/>
          <w:sz w:val="24"/>
          <w:szCs w:val="24"/>
          <w:lang w:val="en-GB"/>
        </w:rPr>
        <w:t>De Klerk</w:t>
      </w:r>
      <w:r w:rsidR="00D72FA2" w:rsidRPr="0017160F">
        <w:rPr>
          <w:rStyle w:val="FootnoteReference"/>
          <w:rFonts w:ascii="Arial" w:hAnsi="Arial" w:cs="Arial"/>
          <w:sz w:val="24"/>
          <w:szCs w:val="24"/>
          <w:lang w:val="en-GB"/>
        </w:rPr>
        <w:footnoteReference w:id="6"/>
      </w:r>
      <w:r w:rsidR="00D72FA2" w:rsidRPr="0017160F">
        <w:rPr>
          <w:rFonts w:ascii="Arial" w:hAnsi="Arial" w:cs="Arial"/>
          <w:sz w:val="24"/>
          <w:szCs w:val="24"/>
          <w:lang w:val="en-GB"/>
        </w:rPr>
        <w:t xml:space="preserve"> </w:t>
      </w:r>
      <w:r w:rsidR="00D72FA2">
        <w:rPr>
          <w:rFonts w:ascii="Arial" w:hAnsi="Arial" w:cs="Arial"/>
          <w:sz w:val="24"/>
          <w:szCs w:val="24"/>
          <w:lang w:val="en-GB"/>
        </w:rPr>
        <w:t>where it was held that:</w:t>
      </w:r>
    </w:p>
    <w:p w14:paraId="56406914" w14:textId="40626102" w:rsidR="00D72FA2" w:rsidRDefault="00D72FA2" w:rsidP="001B4795">
      <w:pPr>
        <w:pStyle w:val="western"/>
        <w:shd w:val="clear" w:color="auto" w:fill="FFFFFF"/>
        <w:spacing w:before="144" w:beforeAutospacing="0" w:after="202" w:afterAutospacing="0" w:line="480" w:lineRule="auto"/>
        <w:ind w:left="720"/>
        <w:rPr>
          <w:rFonts w:ascii="Arial" w:hAnsi="Arial" w:cs="Arial"/>
          <w:i/>
          <w:color w:val="242121"/>
          <w:sz w:val="22"/>
          <w:szCs w:val="22"/>
          <w:lang w:val="af-ZA"/>
        </w:rPr>
      </w:pPr>
      <w:r w:rsidRPr="00EF47A6">
        <w:rPr>
          <w:rFonts w:ascii="Arial" w:hAnsi="Arial" w:cs="Arial"/>
          <w:i/>
          <w:color w:val="242121"/>
          <w:sz w:val="22"/>
          <w:szCs w:val="22"/>
          <w:lang w:val="af-ZA"/>
        </w:rPr>
        <w:lastRenderedPageBreak/>
        <w:t xml:space="preserve">“[16] Whether the conveyancer was the agent of the seller for receiving payment of the purchase price from the purchaser in this instance depends solely on the terms of the deed of sale. The conveyancer received and held the money paid over to him in terms of the sale although not as a party to the deed of sale. No other tacit or express authorisation is relied upon. I am of the view, on a proper construction of the deed of sale, that the court </w:t>
      </w:r>
      <w:r w:rsidRPr="00CE3AAD">
        <w:rPr>
          <w:rFonts w:ascii="Arial" w:hAnsi="Arial" w:cs="Arial"/>
          <w:color w:val="242121"/>
          <w:sz w:val="22"/>
          <w:szCs w:val="22"/>
          <w:lang w:val="af-ZA"/>
        </w:rPr>
        <w:t>a quo</w:t>
      </w:r>
      <w:r w:rsidRPr="00EF47A6">
        <w:rPr>
          <w:rFonts w:ascii="Arial" w:hAnsi="Arial" w:cs="Arial"/>
          <w:i/>
          <w:color w:val="242121"/>
          <w:sz w:val="22"/>
          <w:szCs w:val="22"/>
          <w:lang w:val="af-ZA"/>
        </w:rPr>
        <w:t xml:space="preserve"> correctly concluded that the conveyancer was not the agent of the seller in receiving payment of the purchase price.”</w:t>
      </w:r>
    </w:p>
    <w:p w14:paraId="19306DAF" w14:textId="77777777" w:rsidR="006120CD" w:rsidRPr="00EF47A6" w:rsidRDefault="006120CD" w:rsidP="001B4795">
      <w:pPr>
        <w:pStyle w:val="western"/>
        <w:shd w:val="clear" w:color="auto" w:fill="FFFFFF"/>
        <w:spacing w:before="144" w:beforeAutospacing="0" w:after="202" w:afterAutospacing="0" w:line="480" w:lineRule="auto"/>
        <w:ind w:left="720"/>
        <w:rPr>
          <w:rFonts w:ascii="Arial" w:hAnsi="Arial" w:cs="Arial"/>
          <w:i/>
          <w:color w:val="242121"/>
          <w:sz w:val="22"/>
          <w:szCs w:val="22"/>
          <w:lang w:val="af-ZA"/>
        </w:rPr>
      </w:pPr>
    </w:p>
    <w:p w14:paraId="52F1FCBB" w14:textId="14C60605" w:rsidR="00AC3F6A" w:rsidRPr="00B439BA" w:rsidRDefault="00D72FA2" w:rsidP="00531EC7">
      <w:pPr>
        <w:spacing w:line="480" w:lineRule="auto"/>
        <w:jc w:val="both"/>
        <w:rPr>
          <w:rFonts w:ascii="Arial" w:hAnsi="Arial" w:cs="Arial"/>
          <w:sz w:val="24"/>
          <w:szCs w:val="24"/>
          <w:lang w:val="en-GB"/>
        </w:rPr>
      </w:pPr>
      <w:r>
        <w:rPr>
          <w:rFonts w:ascii="Arial" w:hAnsi="Arial" w:cs="Arial"/>
          <w:sz w:val="24"/>
          <w:szCs w:val="24"/>
          <w:lang w:val="en-GB"/>
        </w:rPr>
        <w:t xml:space="preserve"> </w:t>
      </w:r>
      <w:r w:rsidR="00957316">
        <w:rPr>
          <w:rFonts w:ascii="Arial" w:hAnsi="Arial" w:cs="Arial"/>
          <w:sz w:val="24"/>
          <w:szCs w:val="24"/>
          <w:lang w:val="en-GB"/>
        </w:rPr>
        <w:tab/>
      </w:r>
      <w:r w:rsidR="00F251B0">
        <w:rPr>
          <w:rFonts w:ascii="Arial" w:hAnsi="Arial" w:cs="Arial"/>
          <w:sz w:val="24"/>
          <w:szCs w:val="24"/>
          <w:lang w:val="en-GB"/>
        </w:rPr>
        <w:t>c.</w:t>
      </w:r>
      <w:r w:rsidR="00F251B0">
        <w:rPr>
          <w:rFonts w:ascii="Arial" w:hAnsi="Arial" w:cs="Arial"/>
          <w:sz w:val="24"/>
          <w:szCs w:val="24"/>
          <w:lang w:val="en-GB"/>
        </w:rPr>
        <w:tab/>
      </w:r>
      <w:r w:rsidR="00AC3F6A" w:rsidRPr="00B439BA">
        <w:rPr>
          <w:rFonts w:ascii="Arial" w:hAnsi="Arial" w:cs="Arial"/>
          <w:sz w:val="24"/>
          <w:szCs w:val="24"/>
          <w:lang w:val="en-GB"/>
        </w:rPr>
        <w:t>Role of a conveyancer</w:t>
      </w:r>
    </w:p>
    <w:p w14:paraId="723529EE" w14:textId="2D516708" w:rsidR="00B87E97" w:rsidRPr="00087F5F" w:rsidRDefault="00EF47A6" w:rsidP="00087F5F">
      <w:pPr>
        <w:spacing w:line="480" w:lineRule="auto"/>
        <w:jc w:val="both"/>
        <w:rPr>
          <w:rFonts w:ascii="Arial" w:hAnsi="Arial" w:cs="Arial"/>
          <w:sz w:val="24"/>
          <w:szCs w:val="24"/>
          <w:lang w:val="en-GB"/>
        </w:rPr>
      </w:pPr>
      <w:r w:rsidRPr="00087F5F">
        <w:rPr>
          <w:rFonts w:ascii="Arial" w:hAnsi="Arial" w:cs="Arial"/>
          <w:sz w:val="24"/>
          <w:szCs w:val="24"/>
          <w:lang w:val="en-GB"/>
        </w:rPr>
        <w:t xml:space="preserve"> </w:t>
      </w:r>
      <w:r w:rsidR="00B87E97" w:rsidRPr="00087F5F">
        <w:rPr>
          <w:rFonts w:ascii="Arial" w:hAnsi="Arial" w:cs="Arial"/>
          <w:sz w:val="24"/>
          <w:szCs w:val="24"/>
          <w:lang w:val="en-GB"/>
        </w:rPr>
        <w:t>[</w:t>
      </w:r>
      <w:r w:rsidR="005D207B">
        <w:rPr>
          <w:rFonts w:ascii="Arial" w:hAnsi="Arial" w:cs="Arial"/>
          <w:sz w:val="24"/>
          <w:szCs w:val="24"/>
          <w:lang w:val="en-GB"/>
        </w:rPr>
        <w:t>23</w:t>
      </w:r>
      <w:r w:rsidR="00B87E97" w:rsidRPr="00087F5F">
        <w:rPr>
          <w:rFonts w:ascii="Arial" w:hAnsi="Arial" w:cs="Arial"/>
          <w:sz w:val="24"/>
          <w:szCs w:val="24"/>
          <w:lang w:val="en-GB"/>
        </w:rPr>
        <w:t>]</w:t>
      </w:r>
      <w:r w:rsidR="00B87E97" w:rsidRPr="00087F5F">
        <w:rPr>
          <w:rFonts w:ascii="Arial" w:hAnsi="Arial" w:cs="Arial"/>
          <w:sz w:val="24"/>
          <w:szCs w:val="24"/>
          <w:lang w:val="en-GB"/>
        </w:rPr>
        <w:tab/>
        <w:t xml:space="preserve">The role of the conveyancer was at issue in the matter of </w:t>
      </w:r>
      <w:r w:rsidR="00B87E97" w:rsidRPr="00087F5F">
        <w:rPr>
          <w:rFonts w:ascii="Arial" w:hAnsi="Arial" w:cs="Arial"/>
          <w:b/>
          <w:sz w:val="24"/>
          <w:szCs w:val="24"/>
          <w:lang w:val="en-GB"/>
        </w:rPr>
        <w:t>Wypkema v Lubbe</w:t>
      </w:r>
      <w:r w:rsidR="00B87E97">
        <w:rPr>
          <w:rStyle w:val="FootnoteReference"/>
          <w:rFonts w:ascii="Arial" w:hAnsi="Arial" w:cs="Arial"/>
          <w:b/>
          <w:sz w:val="24"/>
          <w:szCs w:val="24"/>
          <w:lang w:val="en-GB"/>
        </w:rPr>
        <w:footnoteReference w:id="7"/>
      </w:r>
      <w:r w:rsidR="00B87E97" w:rsidRPr="00087F5F">
        <w:rPr>
          <w:rFonts w:ascii="Arial" w:hAnsi="Arial" w:cs="Arial"/>
          <w:b/>
          <w:sz w:val="24"/>
          <w:szCs w:val="24"/>
          <w:lang w:val="en-GB"/>
        </w:rPr>
        <w:t xml:space="preserve"> </w:t>
      </w:r>
      <w:r w:rsidR="00B87E97" w:rsidRPr="00087F5F">
        <w:rPr>
          <w:rFonts w:ascii="Arial" w:hAnsi="Arial" w:cs="Arial"/>
          <w:sz w:val="24"/>
          <w:szCs w:val="24"/>
          <w:lang w:val="en-GB"/>
        </w:rPr>
        <w:t xml:space="preserve">where it was held that where the conveyancer paid out the purchase price, he did so as </w:t>
      </w:r>
      <w:r w:rsidR="00087F5F" w:rsidRPr="00087F5F">
        <w:rPr>
          <w:rFonts w:ascii="Arial" w:hAnsi="Arial" w:cs="Arial"/>
          <w:sz w:val="24"/>
          <w:szCs w:val="24"/>
          <w:lang w:val="en-GB"/>
        </w:rPr>
        <w:t>principal</w:t>
      </w:r>
      <w:r w:rsidR="00B87E97" w:rsidRPr="00087F5F">
        <w:rPr>
          <w:rFonts w:ascii="Arial" w:hAnsi="Arial" w:cs="Arial"/>
          <w:sz w:val="24"/>
          <w:szCs w:val="24"/>
          <w:lang w:val="en-GB"/>
        </w:rPr>
        <w:t xml:space="preserve"> and not a</w:t>
      </w:r>
      <w:r w:rsidR="00087F5F">
        <w:rPr>
          <w:rFonts w:ascii="Arial" w:hAnsi="Arial" w:cs="Arial"/>
          <w:sz w:val="24"/>
          <w:szCs w:val="24"/>
          <w:lang w:val="en-GB"/>
        </w:rPr>
        <w:t>s</w:t>
      </w:r>
      <w:r w:rsidR="00B87E97" w:rsidRPr="00087F5F">
        <w:rPr>
          <w:rFonts w:ascii="Arial" w:hAnsi="Arial" w:cs="Arial"/>
          <w:sz w:val="24"/>
          <w:szCs w:val="24"/>
          <w:lang w:val="en-GB"/>
        </w:rPr>
        <w:t xml:space="preserve"> agent for either party. The matter was once again decided in the oft</w:t>
      </w:r>
      <w:r w:rsidR="00087F5F">
        <w:rPr>
          <w:rFonts w:ascii="Arial" w:hAnsi="Arial" w:cs="Arial"/>
          <w:sz w:val="24"/>
          <w:szCs w:val="24"/>
          <w:lang w:val="en-GB"/>
        </w:rPr>
        <w:t>en</w:t>
      </w:r>
      <w:r w:rsidR="00B87E97" w:rsidRPr="00087F5F">
        <w:rPr>
          <w:rFonts w:ascii="Arial" w:hAnsi="Arial" w:cs="Arial"/>
          <w:sz w:val="24"/>
          <w:szCs w:val="24"/>
          <w:lang w:val="en-GB"/>
        </w:rPr>
        <w:t xml:space="preserve"> quoted judgment in </w:t>
      </w:r>
      <w:r w:rsidR="00B87E97" w:rsidRPr="00087F5F">
        <w:rPr>
          <w:rFonts w:ascii="Arial" w:hAnsi="Arial" w:cs="Arial"/>
          <w:b/>
          <w:sz w:val="24"/>
          <w:szCs w:val="24"/>
          <w:lang w:val="en-GB"/>
        </w:rPr>
        <w:t>De Klerk</w:t>
      </w:r>
      <w:r w:rsidR="00B87E97">
        <w:rPr>
          <w:rStyle w:val="FootnoteReference"/>
          <w:rFonts w:ascii="Arial" w:hAnsi="Arial" w:cs="Arial"/>
          <w:b/>
          <w:sz w:val="24"/>
          <w:szCs w:val="24"/>
          <w:lang w:val="en-GB"/>
        </w:rPr>
        <w:footnoteReference w:id="8"/>
      </w:r>
      <w:r w:rsidR="00B87E97" w:rsidRPr="00087F5F">
        <w:rPr>
          <w:rFonts w:ascii="Arial" w:hAnsi="Arial" w:cs="Arial"/>
          <w:b/>
          <w:sz w:val="24"/>
          <w:szCs w:val="24"/>
          <w:lang w:val="en-GB"/>
        </w:rPr>
        <w:t xml:space="preserve"> </w:t>
      </w:r>
      <w:r w:rsidR="00B87E97" w:rsidRPr="00087F5F">
        <w:rPr>
          <w:rFonts w:ascii="Arial" w:hAnsi="Arial" w:cs="Arial"/>
          <w:sz w:val="24"/>
          <w:szCs w:val="24"/>
          <w:lang w:val="en-GB"/>
        </w:rPr>
        <w:t xml:space="preserve">where the principle established in </w:t>
      </w:r>
      <w:r w:rsidR="00B87E97" w:rsidRPr="00087F5F">
        <w:rPr>
          <w:rFonts w:ascii="Arial" w:hAnsi="Arial" w:cs="Arial"/>
          <w:b/>
          <w:sz w:val="24"/>
          <w:szCs w:val="24"/>
          <w:lang w:val="en-GB"/>
        </w:rPr>
        <w:t>Baker v Probert</w:t>
      </w:r>
      <w:r w:rsidR="00B87E97">
        <w:rPr>
          <w:rStyle w:val="FootnoteReference"/>
          <w:rFonts w:ascii="Arial" w:hAnsi="Arial" w:cs="Arial"/>
          <w:b/>
          <w:sz w:val="24"/>
          <w:szCs w:val="24"/>
          <w:lang w:val="en-GB"/>
        </w:rPr>
        <w:footnoteReference w:id="9"/>
      </w:r>
      <w:r w:rsidR="00B87E97" w:rsidRPr="00087F5F">
        <w:rPr>
          <w:rFonts w:ascii="Arial" w:hAnsi="Arial" w:cs="Arial"/>
          <w:b/>
          <w:sz w:val="24"/>
          <w:szCs w:val="24"/>
          <w:lang w:val="en-GB"/>
        </w:rPr>
        <w:t xml:space="preserve"> </w:t>
      </w:r>
      <w:r w:rsidR="00B87E97" w:rsidRPr="00087F5F">
        <w:rPr>
          <w:rFonts w:ascii="Arial" w:hAnsi="Arial" w:cs="Arial"/>
          <w:sz w:val="24"/>
          <w:szCs w:val="24"/>
          <w:lang w:val="en-GB"/>
        </w:rPr>
        <w:t xml:space="preserve">was applied. </w:t>
      </w:r>
    </w:p>
    <w:p w14:paraId="7C9696EE" w14:textId="77777777" w:rsidR="00B87E97" w:rsidRPr="00B87E97" w:rsidRDefault="00B87E97" w:rsidP="00B87E97">
      <w:pPr>
        <w:pStyle w:val="ListParagraph"/>
        <w:spacing w:line="480" w:lineRule="auto"/>
        <w:jc w:val="both"/>
        <w:rPr>
          <w:rFonts w:ascii="Arial" w:hAnsi="Arial" w:cs="Arial"/>
          <w:sz w:val="24"/>
          <w:szCs w:val="24"/>
          <w:lang w:val="en-GB"/>
        </w:rPr>
      </w:pPr>
    </w:p>
    <w:p w14:paraId="382911E3" w14:textId="0FBDE780" w:rsidR="00B87E97" w:rsidRPr="00087F5F" w:rsidRDefault="00B87E97" w:rsidP="00087F5F">
      <w:pPr>
        <w:spacing w:line="480" w:lineRule="auto"/>
        <w:jc w:val="both"/>
        <w:rPr>
          <w:rFonts w:ascii="Arial" w:hAnsi="Arial" w:cs="Arial"/>
          <w:b/>
          <w:sz w:val="24"/>
          <w:szCs w:val="24"/>
          <w:lang w:val="en-GB"/>
        </w:rPr>
      </w:pPr>
      <w:r w:rsidRPr="00087F5F">
        <w:rPr>
          <w:rFonts w:ascii="Arial" w:hAnsi="Arial" w:cs="Arial"/>
          <w:sz w:val="24"/>
          <w:szCs w:val="24"/>
          <w:lang w:val="en-GB"/>
        </w:rPr>
        <w:t>[</w:t>
      </w:r>
      <w:r w:rsidR="005D207B">
        <w:rPr>
          <w:rFonts w:ascii="Arial" w:hAnsi="Arial" w:cs="Arial"/>
          <w:sz w:val="24"/>
          <w:szCs w:val="24"/>
          <w:lang w:val="en-GB"/>
        </w:rPr>
        <w:t>24</w:t>
      </w:r>
      <w:r w:rsidRPr="00087F5F">
        <w:rPr>
          <w:rFonts w:ascii="Arial" w:hAnsi="Arial" w:cs="Arial"/>
          <w:sz w:val="24"/>
          <w:szCs w:val="24"/>
          <w:lang w:val="en-GB"/>
        </w:rPr>
        <w:t>]</w:t>
      </w:r>
      <w:r w:rsidRPr="00087F5F">
        <w:rPr>
          <w:rFonts w:ascii="Arial" w:hAnsi="Arial" w:cs="Arial"/>
          <w:sz w:val="24"/>
          <w:szCs w:val="24"/>
          <w:lang w:val="en-GB"/>
        </w:rPr>
        <w:tab/>
        <w:t xml:space="preserve">A number of earlier decisions dealt with the same issue. Even though these cases are not on all fours with the facts in </w:t>
      </w:r>
      <w:r w:rsidRPr="00087F5F">
        <w:rPr>
          <w:rFonts w:ascii="Arial" w:hAnsi="Arial" w:cs="Arial"/>
          <w:i/>
          <w:sz w:val="24"/>
          <w:szCs w:val="24"/>
          <w:lang w:val="en-GB"/>
        </w:rPr>
        <w:t>casu</w:t>
      </w:r>
      <w:r w:rsidRPr="00087F5F">
        <w:rPr>
          <w:rFonts w:ascii="Arial" w:hAnsi="Arial" w:cs="Arial"/>
          <w:sz w:val="24"/>
          <w:szCs w:val="24"/>
          <w:lang w:val="en-GB"/>
        </w:rPr>
        <w:t xml:space="preserve">, the principle relating to whether the conveyancer is an agent for one of the parties or both parties was decided. </w:t>
      </w:r>
      <w:r w:rsidR="00CE3AAD">
        <w:rPr>
          <w:rFonts w:ascii="Arial" w:hAnsi="Arial" w:cs="Arial"/>
          <w:sz w:val="24"/>
          <w:szCs w:val="24"/>
          <w:lang w:val="en-GB"/>
        </w:rPr>
        <w:t xml:space="preserve">See </w:t>
      </w:r>
      <w:r w:rsidR="00CE3AAD" w:rsidRPr="00CE3AAD">
        <w:rPr>
          <w:rFonts w:ascii="Arial" w:hAnsi="Arial" w:cs="Arial"/>
          <w:b/>
          <w:sz w:val="24"/>
          <w:szCs w:val="24"/>
          <w:lang w:val="en-GB"/>
        </w:rPr>
        <w:t>Ba</w:t>
      </w:r>
      <w:r w:rsidRPr="00087F5F">
        <w:rPr>
          <w:rFonts w:ascii="Arial" w:hAnsi="Arial" w:cs="Arial"/>
          <w:b/>
          <w:sz w:val="24"/>
          <w:szCs w:val="24"/>
          <w:lang w:val="en-GB"/>
        </w:rPr>
        <w:t>sson v Remini &amp; Another</w:t>
      </w:r>
      <w:r w:rsidRPr="00CE3AAD">
        <w:rPr>
          <w:rStyle w:val="FootnoteReference"/>
          <w:rFonts w:ascii="Arial" w:hAnsi="Arial" w:cs="Arial"/>
          <w:sz w:val="24"/>
          <w:szCs w:val="24"/>
          <w:lang w:val="en-GB"/>
        </w:rPr>
        <w:footnoteReference w:id="10"/>
      </w:r>
      <w:r w:rsidR="00CE3AAD" w:rsidRPr="00CE3AAD">
        <w:rPr>
          <w:rFonts w:ascii="Arial" w:hAnsi="Arial" w:cs="Arial"/>
          <w:sz w:val="24"/>
          <w:szCs w:val="24"/>
          <w:lang w:val="en-GB"/>
        </w:rPr>
        <w:t>.</w:t>
      </w:r>
      <w:r w:rsidRPr="00087F5F">
        <w:rPr>
          <w:rFonts w:ascii="Arial" w:hAnsi="Arial" w:cs="Arial"/>
          <w:sz w:val="24"/>
          <w:szCs w:val="24"/>
          <w:lang w:val="en-GB"/>
        </w:rPr>
        <w:t xml:space="preserve"> </w:t>
      </w:r>
    </w:p>
    <w:p w14:paraId="10546109" w14:textId="1CA22471" w:rsidR="00145184" w:rsidRDefault="00145184" w:rsidP="00145184">
      <w:pPr>
        <w:spacing w:line="480" w:lineRule="auto"/>
        <w:jc w:val="both"/>
        <w:rPr>
          <w:rFonts w:ascii="Arial" w:hAnsi="Arial" w:cs="Arial"/>
          <w:b/>
          <w:sz w:val="24"/>
          <w:szCs w:val="24"/>
          <w:lang w:val="en-GB"/>
        </w:rPr>
      </w:pPr>
      <w:r w:rsidRPr="00145184">
        <w:rPr>
          <w:rFonts w:ascii="Arial" w:hAnsi="Arial" w:cs="Arial"/>
          <w:b/>
          <w:sz w:val="24"/>
          <w:szCs w:val="24"/>
          <w:lang w:val="en-GB"/>
        </w:rPr>
        <w:lastRenderedPageBreak/>
        <w:t xml:space="preserve">G. </w:t>
      </w:r>
      <w:r w:rsidR="007145A8">
        <w:rPr>
          <w:rFonts w:ascii="Arial" w:hAnsi="Arial" w:cs="Arial"/>
          <w:b/>
          <w:sz w:val="24"/>
          <w:szCs w:val="24"/>
          <w:lang w:val="en-GB"/>
        </w:rPr>
        <w:tab/>
      </w:r>
      <w:r w:rsidRPr="00145184">
        <w:rPr>
          <w:rFonts w:ascii="Arial" w:hAnsi="Arial" w:cs="Arial"/>
          <w:b/>
          <w:sz w:val="24"/>
          <w:szCs w:val="24"/>
          <w:lang w:val="en-GB"/>
        </w:rPr>
        <w:t>DISCUSSION</w:t>
      </w:r>
    </w:p>
    <w:p w14:paraId="101B5177" w14:textId="692A3541" w:rsidR="00B87E97" w:rsidRPr="00EC3928" w:rsidRDefault="00B87E97" w:rsidP="00B87E97">
      <w:pPr>
        <w:spacing w:line="480" w:lineRule="auto"/>
        <w:jc w:val="both"/>
        <w:rPr>
          <w:rFonts w:ascii="Arial" w:hAnsi="Arial" w:cs="Arial"/>
          <w:sz w:val="24"/>
          <w:szCs w:val="24"/>
          <w:lang w:val="en-GB"/>
        </w:rPr>
      </w:pPr>
      <w:r>
        <w:rPr>
          <w:rFonts w:ascii="Arial" w:hAnsi="Arial" w:cs="Arial"/>
          <w:sz w:val="24"/>
          <w:szCs w:val="24"/>
          <w:lang w:val="en-GB"/>
        </w:rPr>
        <w:t>[</w:t>
      </w:r>
      <w:r w:rsidR="005D207B">
        <w:rPr>
          <w:rFonts w:ascii="Arial" w:hAnsi="Arial" w:cs="Arial"/>
          <w:sz w:val="24"/>
          <w:szCs w:val="24"/>
          <w:lang w:val="en-GB"/>
        </w:rPr>
        <w:t>25</w:t>
      </w:r>
      <w:r>
        <w:rPr>
          <w:rFonts w:ascii="Arial" w:hAnsi="Arial" w:cs="Arial"/>
          <w:sz w:val="24"/>
          <w:szCs w:val="24"/>
          <w:lang w:val="en-GB"/>
        </w:rPr>
        <w:t>]</w:t>
      </w:r>
      <w:r>
        <w:rPr>
          <w:rFonts w:ascii="Arial" w:hAnsi="Arial" w:cs="Arial"/>
          <w:sz w:val="24"/>
          <w:szCs w:val="24"/>
          <w:lang w:val="en-GB"/>
        </w:rPr>
        <w:tab/>
        <w:t xml:space="preserve"> In line with the decision in </w:t>
      </w:r>
      <w:r>
        <w:rPr>
          <w:rFonts w:ascii="Arial" w:hAnsi="Arial" w:cs="Arial"/>
          <w:b/>
          <w:sz w:val="24"/>
          <w:szCs w:val="24"/>
          <w:lang w:val="en-GB"/>
        </w:rPr>
        <w:t>De Klerk</w:t>
      </w:r>
      <w:r>
        <w:rPr>
          <w:rFonts w:ascii="Arial" w:hAnsi="Arial" w:cs="Arial"/>
          <w:sz w:val="24"/>
          <w:szCs w:val="24"/>
          <w:lang w:val="en-GB"/>
        </w:rPr>
        <w:t>, a defence of agency depends on whether the conveyancer and the seller concluded a further agreement of mandate to act as agent for receiving payment of the purchase price</w:t>
      </w:r>
      <w:r>
        <w:rPr>
          <w:rStyle w:val="FootnoteReference"/>
          <w:rFonts w:ascii="Arial" w:hAnsi="Arial" w:cs="Arial"/>
          <w:sz w:val="24"/>
          <w:szCs w:val="24"/>
          <w:lang w:val="en-GB"/>
        </w:rPr>
        <w:footnoteReference w:id="11"/>
      </w:r>
      <w:r w:rsidR="006120CD">
        <w:rPr>
          <w:rFonts w:ascii="Arial" w:hAnsi="Arial" w:cs="Arial"/>
          <w:sz w:val="24"/>
          <w:szCs w:val="24"/>
          <w:lang w:val="en-GB"/>
        </w:rPr>
        <w:t>.</w:t>
      </w:r>
    </w:p>
    <w:p w14:paraId="04374844" w14:textId="77777777" w:rsidR="00E70195" w:rsidRDefault="00E70195" w:rsidP="001E1973">
      <w:pPr>
        <w:spacing w:line="480" w:lineRule="auto"/>
        <w:jc w:val="both"/>
        <w:rPr>
          <w:rFonts w:ascii="Arial" w:hAnsi="Arial" w:cs="Arial"/>
          <w:sz w:val="24"/>
          <w:szCs w:val="24"/>
          <w:lang w:val="en-GB"/>
        </w:rPr>
      </w:pPr>
    </w:p>
    <w:p w14:paraId="3F891194" w14:textId="27868D54" w:rsidR="001E1973" w:rsidRDefault="001E1973" w:rsidP="001E1973">
      <w:pPr>
        <w:spacing w:line="480" w:lineRule="auto"/>
        <w:jc w:val="both"/>
        <w:rPr>
          <w:rFonts w:ascii="Arial" w:hAnsi="Arial" w:cs="Arial"/>
          <w:sz w:val="24"/>
          <w:szCs w:val="24"/>
          <w:lang w:val="en-GB"/>
        </w:rPr>
      </w:pPr>
      <w:r>
        <w:rPr>
          <w:rFonts w:ascii="Arial" w:hAnsi="Arial" w:cs="Arial"/>
          <w:sz w:val="24"/>
          <w:szCs w:val="24"/>
          <w:lang w:val="en-GB"/>
        </w:rPr>
        <w:t>[</w:t>
      </w:r>
      <w:r w:rsidR="005D207B">
        <w:rPr>
          <w:rFonts w:ascii="Arial" w:hAnsi="Arial" w:cs="Arial"/>
          <w:sz w:val="24"/>
          <w:szCs w:val="24"/>
          <w:lang w:val="en-GB"/>
        </w:rPr>
        <w:t>2</w:t>
      </w:r>
      <w:r w:rsidR="00086ECD">
        <w:rPr>
          <w:rFonts w:ascii="Arial" w:hAnsi="Arial" w:cs="Arial"/>
          <w:sz w:val="24"/>
          <w:szCs w:val="24"/>
          <w:lang w:val="en-GB"/>
        </w:rPr>
        <w:t>6</w:t>
      </w:r>
      <w:r>
        <w:rPr>
          <w:rFonts w:ascii="Arial" w:hAnsi="Arial" w:cs="Arial"/>
          <w:sz w:val="24"/>
          <w:szCs w:val="24"/>
          <w:lang w:val="en-GB"/>
        </w:rPr>
        <w:t>]</w:t>
      </w:r>
      <w:r>
        <w:rPr>
          <w:rFonts w:ascii="Arial" w:hAnsi="Arial" w:cs="Arial"/>
          <w:sz w:val="24"/>
          <w:szCs w:val="24"/>
          <w:lang w:val="en-GB"/>
        </w:rPr>
        <w:tab/>
      </w:r>
      <w:r w:rsidR="004A518C">
        <w:rPr>
          <w:rFonts w:ascii="Arial" w:hAnsi="Arial" w:cs="Arial"/>
          <w:sz w:val="24"/>
          <w:szCs w:val="24"/>
          <w:lang w:val="en-GB"/>
        </w:rPr>
        <w:t>T</w:t>
      </w:r>
      <w:r w:rsidR="00E70195">
        <w:rPr>
          <w:rFonts w:ascii="Arial" w:hAnsi="Arial" w:cs="Arial"/>
          <w:sz w:val="24"/>
          <w:szCs w:val="24"/>
          <w:lang w:val="en-GB"/>
        </w:rPr>
        <w:t>he purchaser</w:t>
      </w:r>
      <w:r>
        <w:rPr>
          <w:rFonts w:ascii="Arial" w:hAnsi="Arial" w:cs="Arial"/>
          <w:sz w:val="24"/>
          <w:szCs w:val="24"/>
          <w:lang w:val="en-GB"/>
        </w:rPr>
        <w:t xml:space="preserve"> acknowledged that the purchase price was paid out by the conveyancer on her behalf, not on </w:t>
      </w:r>
      <w:r w:rsidR="001B4795">
        <w:rPr>
          <w:rFonts w:ascii="Arial" w:hAnsi="Arial" w:cs="Arial"/>
          <w:sz w:val="24"/>
          <w:szCs w:val="24"/>
          <w:lang w:val="en-GB"/>
        </w:rPr>
        <w:t>the seller</w:t>
      </w:r>
      <w:r w:rsidR="002C260F">
        <w:rPr>
          <w:rFonts w:ascii="Arial" w:hAnsi="Arial" w:cs="Arial"/>
          <w:sz w:val="24"/>
          <w:szCs w:val="24"/>
          <w:lang w:val="en-GB"/>
        </w:rPr>
        <w:t xml:space="preserve">’s </w:t>
      </w:r>
      <w:r w:rsidR="004A518C">
        <w:rPr>
          <w:rFonts w:ascii="Arial" w:hAnsi="Arial" w:cs="Arial"/>
          <w:sz w:val="24"/>
          <w:szCs w:val="24"/>
          <w:lang w:val="en-GB"/>
        </w:rPr>
        <w:t xml:space="preserve">behalf. This supports the seller’s claim for </w:t>
      </w:r>
      <w:r>
        <w:rPr>
          <w:rFonts w:ascii="Arial" w:hAnsi="Arial" w:cs="Arial"/>
          <w:sz w:val="24"/>
          <w:szCs w:val="24"/>
          <w:lang w:val="en-GB"/>
        </w:rPr>
        <w:t>payment from her as the purchaser</w:t>
      </w:r>
      <w:r w:rsidR="004A518C">
        <w:rPr>
          <w:rFonts w:ascii="Arial" w:hAnsi="Arial" w:cs="Arial"/>
          <w:sz w:val="24"/>
          <w:szCs w:val="24"/>
          <w:lang w:val="en-GB"/>
        </w:rPr>
        <w:t>. The opposing affidavit in this regard reads as follows:</w:t>
      </w:r>
    </w:p>
    <w:p w14:paraId="106831D0" w14:textId="5FEDE29C" w:rsidR="00EF47A6" w:rsidRPr="001B4795" w:rsidRDefault="00531EC7" w:rsidP="00C46575">
      <w:pPr>
        <w:spacing w:line="480" w:lineRule="auto"/>
        <w:ind w:left="720"/>
        <w:jc w:val="both"/>
        <w:rPr>
          <w:rFonts w:ascii="Arial" w:hAnsi="Arial" w:cs="Arial"/>
          <w:i/>
          <w:lang w:val="en-GB"/>
        </w:rPr>
      </w:pPr>
      <w:r>
        <w:rPr>
          <w:rFonts w:ascii="Arial" w:hAnsi="Arial" w:cs="Arial"/>
          <w:i/>
          <w:lang w:val="en-GB"/>
        </w:rPr>
        <w:t>“</w:t>
      </w:r>
      <w:r w:rsidR="00C46575" w:rsidRPr="001B4795">
        <w:rPr>
          <w:rFonts w:ascii="Arial" w:hAnsi="Arial" w:cs="Arial"/>
          <w:i/>
          <w:lang w:val="en-GB"/>
        </w:rPr>
        <w:t xml:space="preserve">The working of the agreement was thus that Ms Vertue would pay the deposit into my trust account, ABSA Bank would pay R2 million she obtained as a loan into my trust account and from there I would disburse the funds to Mr Heunis.  I </w:t>
      </w:r>
      <w:r w:rsidR="001B4795" w:rsidRPr="001B4795">
        <w:rPr>
          <w:rFonts w:ascii="Arial" w:hAnsi="Arial" w:cs="Arial"/>
          <w:i/>
          <w:lang w:val="en-GB"/>
        </w:rPr>
        <w:t>would do</w:t>
      </w:r>
      <w:r w:rsidR="00C46575" w:rsidRPr="001B4795">
        <w:rPr>
          <w:rFonts w:ascii="Arial" w:hAnsi="Arial" w:cs="Arial"/>
          <w:i/>
          <w:lang w:val="en-GB"/>
        </w:rPr>
        <w:t xml:space="preserve"> so on Ms Vertue’s behalf and to Mr Shaw’s nominated bank account.” </w:t>
      </w:r>
      <w:r w:rsidR="00C46575" w:rsidRPr="001B4795">
        <w:rPr>
          <w:rStyle w:val="FootnoteReference"/>
          <w:rFonts w:ascii="Arial" w:hAnsi="Arial" w:cs="Arial"/>
          <w:i/>
          <w:lang w:val="en-GB"/>
        </w:rPr>
        <w:footnoteReference w:id="12"/>
      </w:r>
    </w:p>
    <w:p w14:paraId="08742939" w14:textId="77777777" w:rsidR="001E1973" w:rsidRDefault="001E1973" w:rsidP="00145184">
      <w:pPr>
        <w:spacing w:line="480" w:lineRule="auto"/>
        <w:jc w:val="both"/>
        <w:rPr>
          <w:rFonts w:ascii="Arial" w:hAnsi="Arial" w:cs="Arial"/>
          <w:sz w:val="24"/>
          <w:szCs w:val="24"/>
          <w:lang w:val="en-GB"/>
        </w:rPr>
      </w:pPr>
    </w:p>
    <w:p w14:paraId="6B5E1AA3" w14:textId="61ABFB41" w:rsidR="009900F6" w:rsidRDefault="00C72FE9" w:rsidP="00145184">
      <w:pPr>
        <w:spacing w:line="480" w:lineRule="auto"/>
        <w:jc w:val="both"/>
        <w:rPr>
          <w:rFonts w:ascii="Arial" w:hAnsi="Arial" w:cs="Arial"/>
          <w:sz w:val="24"/>
          <w:szCs w:val="24"/>
          <w:lang w:val="en-GB"/>
        </w:rPr>
      </w:pPr>
      <w:r>
        <w:rPr>
          <w:rFonts w:ascii="Arial" w:hAnsi="Arial" w:cs="Arial"/>
          <w:sz w:val="24"/>
          <w:szCs w:val="24"/>
          <w:lang w:val="en-GB"/>
        </w:rPr>
        <w:t>[</w:t>
      </w:r>
      <w:r w:rsidR="005D207B">
        <w:rPr>
          <w:rFonts w:ascii="Arial" w:hAnsi="Arial" w:cs="Arial"/>
          <w:sz w:val="24"/>
          <w:szCs w:val="24"/>
          <w:lang w:val="en-GB"/>
        </w:rPr>
        <w:t>2</w:t>
      </w:r>
      <w:r w:rsidR="00086ECD">
        <w:rPr>
          <w:rFonts w:ascii="Arial" w:hAnsi="Arial" w:cs="Arial"/>
          <w:sz w:val="24"/>
          <w:szCs w:val="24"/>
          <w:lang w:val="en-GB"/>
        </w:rPr>
        <w:t>7</w:t>
      </w:r>
      <w:r>
        <w:rPr>
          <w:rFonts w:ascii="Arial" w:hAnsi="Arial" w:cs="Arial"/>
          <w:sz w:val="24"/>
          <w:szCs w:val="24"/>
          <w:lang w:val="en-GB"/>
        </w:rPr>
        <w:t>]</w:t>
      </w:r>
      <w:r>
        <w:rPr>
          <w:rFonts w:ascii="Arial" w:hAnsi="Arial" w:cs="Arial"/>
          <w:sz w:val="24"/>
          <w:szCs w:val="24"/>
          <w:lang w:val="en-GB"/>
        </w:rPr>
        <w:tab/>
        <w:t xml:space="preserve">It is common cause that the terms of the </w:t>
      </w:r>
      <w:r w:rsidR="002C260F">
        <w:rPr>
          <w:rFonts w:ascii="Arial" w:hAnsi="Arial" w:cs="Arial"/>
          <w:sz w:val="24"/>
          <w:szCs w:val="24"/>
          <w:lang w:val="en-GB"/>
        </w:rPr>
        <w:t>Deed of Sale</w:t>
      </w:r>
      <w:r>
        <w:rPr>
          <w:rFonts w:ascii="Arial" w:hAnsi="Arial" w:cs="Arial"/>
          <w:sz w:val="24"/>
          <w:szCs w:val="24"/>
          <w:lang w:val="en-GB"/>
        </w:rPr>
        <w:t xml:space="preserve"> </w:t>
      </w:r>
      <w:r w:rsidR="00BE08B8">
        <w:rPr>
          <w:rFonts w:ascii="Arial" w:hAnsi="Arial" w:cs="Arial"/>
          <w:sz w:val="24"/>
          <w:szCs w:val="24"/>
          <w:lang w:val="en-GB"/>
        </w:rPr>
        <w:t>are</w:t>
      </w:r>
      <w:r>
        <w:rPr>
          <w:rFonts w:ascii="Arial" w:hAnsi="Arial" w:cs="Arial"/>
          <w:sz w:val="24"/>
          <w:szCs w:val="24"/>
          <w:lang w:val="en-GB"/>
        </w:rPr>
        <w:t xml:space="preserve"> </w:t>
      </w:r>
      <w:r w:rsidR="009C062B">
        <w:rPr>
          <w:rFonts w:ascii="Arial" w:hAnsi="Arial" w:cs="Arial"/>
          <w:sz w:val="24"/>
          <w:szCs w:val="24"/>
          <w:lang w:val="en-GB"/>
        </w:rPr>
        <w:t>determinative</w:t>
      </w:r>
      <w:r>
        <w:rPr>
          <w:rFonts w:ascii="Arial" w:hAnsi="Arial" w:cs="Arial"/>
          <w:sz w:val="24"/>
          <w:szCs w:val="24"/>
          <w:lang w:val="en-GB"/>
        </w:rPr>
        <w:t xml:space="preserve">. In my view, </w:t>
      </w:r>
      <w:r w:rsidR="00BE08B8">
        <w:rPr>
          <w:rFonts w:ascii="Arial" w:hAnsi="Arial" w:cs="Arial"/>
          <w:sz w:val="24"/>
          <w:szCs w:val="24"/>
          <w:lang w:val="en-GB"/>
        </w:rPr>
        <w:t>the ter</w:t>
      </w:r>
      <w:r w:rsidR="00A45741">
        <w:rPr>
          <w:rFonts w:ascii="Arial" w:hAnsi="Arial" w:cs="Arial"/>
          <w:sz w:val="24"/>
          <w:szCs w:val="24"/>
          <w:lang w:val="en-GB"/>
        </w:rPr>
        <w:t>m</w:t>
      </w:r>
      <w:r w:rsidR="00BE08B8">
        <w:rPr>
          <w:rFonts w:ascii="Arial" w:hAnsi="Arial" w:cs="Arial"/>
          <w:sz w:val="24"/>
          <w:szCs w:val="24"/>
          <w:lang w:val="en-GB"/>
        </w:rPr>
        <w:t xml:space="preserve">s </w:t>
      </w:r>
      <w:r w:rsidR="00A45741">
        <w:rPr>
          <w:rFonts w:ascii="Arial" w:hAnsi="Arial" w:cs="Arial"/>
          <w:sz w:val="24"/>
          <w:szCs w:val="24"/>
          <w:lang w:val="en-GB"/>
        </w:rPr>
        <w:t>o</w:t>
      </w:r>
      <w:r w:rsidR="00BE08B8">
        <w:rPr>
          <w:rFonts w:ascii="Arial" w:hAnsi="Arial" w:cs="Arial"/>
          <w:sz w:val="24"/>
          <w:szCs w:val="24"/>
          <w:lang w:val="en-GB"/>
        </w:rPr>
        <w:t xml:space="preserve">f the </w:t>
      </w:r>
      <w:r w:rsidR="002C260F">
        <w:rPr>
          <w:rFonts w:ascii="Arial" w:hAnsi="Arial" w:cs="Arial"/>
          <w:sz w:val="24"/>
          <w:szCs w:val="24"/>
          <w:lang w:val="en-GB"/>
        </w:rPr>
        <w:t>Deed of Sale</w:t>
      </w:r>
      <w:r w:rsidR="00BE08B8">
        <w:rPr>
          <w:rFonts w:ascii="Arial" w:hAnsi="Arial" w:cs="Arial"/>
          <w:sz w:val="24"/>
          <w:szCs w:val="24"/>
          <w:lang w:val="en-GB"/>
        </w:rPr>
        <w:t xml:space="preserve"> </w:t>
      </w:r>
      <w:r w:rsidR="002C260F">
        <w:rPr>
          <w:rFonts w:ascii="Arial" w:hAnsi="Arial" w:cs="Arial"/>
          <w:sz w:val="24"/>
          <w:szCs w:val="24"/>
          <w:lang w:val="en-GB"/>
        </w:rPr>
        <w:t xml:space="preserve">in </w:t>
      </w:r>
      <w:r w:rsidR="002C260F" w:rsidRPr="00885898">
        <w:rPr>
          <w:rFonts w:ascii="Arial" w:hAnsi="Arial" w:cs="Arial"/>
          <w:i/>
          <w:sz w:val="24"/>
          <w:szCs w:val="24"/>
          <w:lang w:val="en-GB"/>
        </w:rPr>
        <w:t>casu</w:t>
      </w:r>
      <w:r w:rsidR="00885898" w:rsidRPr="00885898">
        <w:rPr>
          <w:rFonts w:ascii="Arial" w:hAnsi="Arial" w:cs="Arial"/>
          <w:i/>
          <w:sz w:val="24"/>
          <w:szCs w:val="24"/>
          <w:lang w:val="en-GB"/>
        </w:rPr>
        <w:t xml:space="preserve"> </w:t>
      </w:r>
      <w:r w:rsidR="00A45741">
        <w:rPr>
          <w:rFonts w:ascii="Arial" w:hAnsi="Arial" w:cs="Arial"/>
          <w:sz w:val="24"/>
          <w:szCs w:val="24"/>
          <w:lang w:val="en-GB"/>
        </w:rPr>
        <w:t>are common cause</w:t>
      </w:r>
      <w:r w:rsidR="00BE08B8">
        <w:rPr>
          <w:rFonts w:ascii="Arial" w:hAnsi="Arial" w:cs="Arial"/>
          <w:sz w:val="24"/>
          <w:szCs w:val="24"/>
          <w:lang w:val="en-GB"/>
        </w:rPr>
        <w:t xml:space="preserve">.  There is no dispute of fact.  </w:t>
      </w:r>
      <w:r>
        <w:rPr>
          <w:rFonts w:ascii="Arial" w:hAnsi="Arial" w:cs="Arial"/>
          <w:sz w:val="24"/>
          <w:szCs w:val="24"/>
          <w:lang w:val="en-GB"/>
        </w:rPr>
        <w:t>The applicant was therefore entitled to come to court on motion.</w:t>
      </w:r>
    </w:p>
    <w:p w14:paraId="69D1809E" w14:textId="77777777" w:rsidR="00A45741" w:rsidRDefault="00A45741" w:rsidP="00145184">
      <w:pPr>
        <w:spacing w:line="480" w:lineRule="auto"/>
        <w:jc w:val="both"/>
        <w:rPr>
          <w:rFonts w:ascii="Arial" w:hAnsi="Arial" w:cs="Arial"/>
          <w:sz w:val="24"/>
          <w:szCs w:val="24"/>
          <w:lang w:val="en-GB"/>
        </w:rPr>
      </w:pPr>
    </w:p>
    <w:p w14:paraId="6E3059F1" w14:textId="345E2341" w:rsidR="005D207B" w:rsidRDefault="009900F6" w:rsidP="005D207B">
      <w:pPr>
        <w:spacing w:line="480" w:lineRule="auto"/>
        <w:jc w:val="both"/>
        <w:rPr>
          <w:rFonts w:ascii="Arial" w:hAnsi="Arial" w:cs="Arial"/>
          <w:sz w:val="24"/>
          <w:szCs w:val="24"/>
          <w:lang w:val="en-GB"/>
        </w:rPr>
      </w:pPr>
      <w:r>
        <w:rPr>
          <w:rFonts w:ascii="Arial" w:hAnsi="Arial" w:cs="Arial"/>
          <w:sz w:val="24"/>
          <w:szCs w:val="24"/>
          <w:lang w:val="en-GB"/>
        </w:rPr>
        <w:t>[</w:t>
      </w:r>
      <w:r w:rsidR="005D207B">
        <w:rPr>
          <w:rFonts w:ascii="Arial" w:hAnsi="Arial" w:cs="Arial"/>
          <w:sz w:val="24"/>
          <w:szCs w:val="24"/>
          <w:lang w:val="en-GB"/>
        </w:rPr>
        <w:t>28</w:t>
      </w:r>
      <w:r>
        <w:rPr>
          <w:rFonts w:ascii="Arial" w:hAnsi="Arial" w:cs="Arial"/>
          <w:sz w:val="24"/>
          <w:szCs w:val="24"/>
          <w:lang w:val="en-GB"/>
        </w:rPr>
        <w:t>]</w:t>
      </w:r>
      <w:r>
        <w:rPr>
          <w:rFonts w:ascii="Arial" w:hAnsi="Arial" w:cs="Arial"/>
          <w:sz w:val="24"/>
          <w:szCs w:val="24"/>
          <w:lang w:val="en-GB"/>
        </w:rPr>
        <w:tab/>
        <w:t>In line with the</w:t>
      </w:r>
      <w:r w:rsidRPr="009900F6">
        <w:rPr>
          <w:rFonts w:ascii="Arial" w:hAnsi="Arial" w:cs="Arial"/>
          <w:b/>
          <w:sz w:val="24"/>
          <w:szCs w:val="24"/>
          <w:lang w:val="en-GB"/>
        </w:rPr>
        <w:t xml:space="preserve"> </w:t>
      </w:r>
      <w:r>
        <w:rPr>
          <w:rFonts w:ascii="Arial" w:hAnsi="Arial" w:cs="Arial"/>
          <w:b/>
          <w:sz w:val="24"/>
          <w:szCs w:val="24"/>
          <w:lang w:val="en-GB"/>
        </w:rPr>
        <w:t xml:space="preserve">De </w:t>
      </w:r>
      <w:r w:rsidRPr="009900F6">
        <w:rPr>
          <w:rFonts w:ascii="Arial" w:hAnsi="Arial" w:cs="Arial"/>
          <w:b/>
          <w:sz w:val="24"/>
          <w:szCs w:val="24"/>
          <w:lang w:val="en-GB"/>
        </w:rPr>
        <w:t>Klerk</w:t>
      </w:r>
      <w:r>
        <w:rPr>
          <w:rFonts w:ascii="Arial" w:hAnsi="Arial" w:cs="Arial"/>
          <w:sz w:val="24"/>
          <w:szCs w:val="24"/>
          <w:lang w:val="en-GB"/>
        </w:rPr>
        <w:t xml:space="preserve"> decision, the deed of sale is where a mandate f</w:t>
      </w:r>
      <w:r w:rsidR="00BE08B8">
        <w:rPr>
          <w:rFonts w:ascii="Arial" w:hAnsi="Arial" w:cs="Arial"/>
          <w:sz w:val="24"/>
          <w:szCs w:val="24"/>
          <w:lang w:val="en-GB"/>
        </w:rPr>
        <w:t>r</w:t>
      </w:r>
      <w:r>
        <w:rPr>
          <w:rFonts w:ascii="Arial" w:hAnsi="Arial" w:cs="Arial"/>
          <w:sz w:val="24"/>
          <w:szCs w:val="24"/>
          <w:lang w:val="en-GB"/>
        </w:rPr>
        <w:t>om the seller to the conveyancer to act as its agent, can be found.</w:t>
      </w:r>
      <w:r w:rsidR="00235F0E">
        <w:rPr>
          <w:rFonts w:ascii="Arial" w:hAnsi="Arial" w:cs="Arial"/>
          <w:sz w:val="24"/>
          <w:szCs w:val="24"/>
          <w:lang w:val="en-GB"/>
        </w:rPr>
        <w:t xml:space="preserve">  </w:t>
      </w:r>
      <w:r w:rsidR="00F251B0">
        <w:rPr>
          <w:rFonts w:ascii="Arial" w:hAnsi="Arial" w:cs="Arial"/>
          <w:sz w:val="24"/>
          <w:szCs w:val="24"/>
          <w:lang w:val="en-GB"/>
        </w:rPr>
        <w:t xml:space="preserve">Here is no such mandate.  </w:t>
      </w:r>
      <w:r w:rsidR="00885898">
        <w:rPr>
          <w:rFonts w:ascii="Arial" w:hAnsi="Arial" w:cs="Arial"/>
          <w:sz w:val="24"/>
          <w:szCs w:val="24"/>
          <w:lang w:val="en-GB"/>
        </w:rPr>
        <w:t>It is trite</w:t>
      </w:r>
      <w:r w:rsidR="00F32FDB">
        <w:rPr>
          <w:rFonts w:ascii="Arial" w:hAnsi="Arial" w:cs="Arial"/>
          <w:sz w:val="24"/>
          <w:szCs w:val="24"/>
          <w:lang w:val="en-GB"/>
        </w:rPr>
        <w:t xml:space="preserve"> that in </w:t>
      </w:r>
      <w:r w:rsidR="00604DEC">
        <w:rPr>
          <w:rFonts w:ascii="Arial" w:hAnsi="Arial" w:cs="Arial"/>
          <w:sz w:val="24"/>
          <w:szCs w:val="24"/>
          <w:lang w:val="en-GB"/>
        </w:rPr>
        <w:t>motion</w:t>
      </w:r>
      <w:r w:rsidR="00F32FDB">
        <w:rPr>
          <w:rFonts w:ascii="Arial" w:hAnsi="Arial" w:cs="Arial"/>
          <w:sz w:val="24"/>
          <w:szCs w:val="24"/>
          <w:lang w:val="en-GB"/>
        </w:rPr>
        <w:t xml:space="preserve"> </w:t>
      </w:r>
      <w:r w:rsidR="00604DEC">
        <w:rPr>
          <w:rFonts w:ascii="Arial" w:hAnsi="Arial" w:cs="Arial"/>
          <w:sz w:val="24"/>
          <w:szCs w:val="24"/>
          <w:lang w:val="en-GB"/>
        </w:rPr>
        <w:t>proceedings</w:t>
      </w:r>
      <w:r w:rsidR="00F32FDB">
        <w:rPr>
          <w:rFonts w:ascii="Arial" w:hAnsi="Arial" w:cs="Arial"/>
          <w:sz w:val="24"/>
          <w:szCs w:val="24"/>
          <w:lang w:val="en-GB"/>
        </w:rPr>
        <w:t xml:space="preserve"> the affidavits do not </w:t>
      </w:r>
      <w:r w:rsidR="00604DEC">
        <w:rPr>
          <w:rFonts w:ascii="Arial" w:hAnsi="Arial" w:cs="Arial"/>
          <w:sz w:val="24"/>
          <w:szCs w:val="24"/>
          <w:lang w:val="en-GB"/>
        </w:rPr>
        <w:t>only</w:t>
      </w:r>
      <w:r w:rsidR="00F32FDB">
        <w:rPr>
          <w:rFonts w:ascii="Arial" w:hAnsi="Arial" w:cs="Arial"/>
          <w:sz w:val="24"/>
          <w:szCs w:val="24"/>
          <w:lang w:val="en-GB"/>
        </w:rPr>
        <w:t xml:space="preserve"> serve as </w:t>
      </w:r>
      <w:r w:rsidR="00604DEC">
        <w:rPr>
          <w:rFonts w:ascii="Arial" w:hAnsi="Arial" w:cs="Arial"/>
          <w:sz w:val="24"/>
          <w:szCs w:val="24"/>
          <w:lang w:val="en-GB"/>
        </w:rPr>
        <w:t>evidence</w:t>
      </w:r>
      <w:r w:rsidR="00F32FDB">
        <w:rPr>
          <w:rFonts w:ascii="Arial" w:hAnsi="Arial" w:cs="Arial"/>
          <w:sz w:val="24"/>
          <w:szCs w:val="24"/>
          <w:lang w:val="en-GB"/>
        </w:rPr>
        <w:t xml:space="preserve">, but </w:t>
      </w:r>
      <w:r w:rsidR="00604DEC">
        <w:rPr>
          <w:rFonts w:ascii="Arial" w:hAnsi="Arial" w:cs="Arial"/>
          <w:sz w:val="24"/>
          <w:szCs w:val="24"/>
          <w:lang w:val="en-GB"/>
        </w:rPr>
        <w:t>also</w:t>
      </w:r>
      <w:r w:rsidR="00F32FDB">
        <w:rPr>
          <w:rFonts w:ascii="Arial" w:hAnsi="Arial" w:cs="Arial"/>
          <w:sz w:val="24"/>
          <w:szCs w:val="24"/>
          <w:lang w:val="en-GB"/>
        </w:rPr>
        <w:t xml:space="preserve"> </w:t>
      </w:r>
      <w:r w:rsidR="00F32FDB">
        <w:rPr>
          <w:rFonts w:ascii="Arial" w:hAnsi="Arial" w:cs="Arial"/>
          <w:sz w:val="24"/>
          <w:szCs w:val="24"/>
          <w:lang w:val="en-GB"/>
        </w:rPr>
        <w:lastRenderedPageBreak/>
        <w:t>pleadings</w:t>
      </w:r>
      <w:r w:rsidR="00885898">
        <w:rPr>
          <w:rFonts w:ascii="Arial" w:hAnsi="Arial" w:cs="Arial"/>
          <w:sz w:val="24"/>
          <w:szCs w:val="24"/>
          <w:lang w:val="en-GB"/>
        </w:rPr>
        <w:t>.  I</w:t>
      </w:r>
      <w:r w:rsidR="00F32FDB">
        <w:rPr>
          <w:rFonts w:ascii="Arial" w:hAnsi="Arial" w:cs="Arial"/>
          <w:sz w:val="24"/>
          <w:szCs w:val="24"/>
          <w:lang w:val="en-GB"/>
        </w:rPr>
        <w:t>t was</w:t>
      </w:r>
      <w:r w:rsidR="00885898">
        <w:rPr>
          <w:rFonts w:ascii="Arial" w:hAnsi="Arial" w:cs="Arial"/>
          <w:sz w:val="24"/>
          <w:szCs w:val="24"/>
          <w:lang w:val="en-GB"/>
        </w:rPr>
        <w:t>,</w:t>
      </w:r>
      <w:r w:rsidR="00F32FDB">
        <w:rPr>
          <w:rFonts w:ascii="Arial" w:hAnsi="Arial" w:cs="Arial"/>
          <w:sz w:val="24"/>
          <w:szCs w:val="24"/>
          <w:lang w:val="en-GB"/>
        </w:rPr>
        <w:t xml:space="preserve"> </w:t>
      </w:r>
      <w:r w:rsidR="00885898">
        <w:rPr>
          <w:rFonts w:ascii="Arial" w:hAnsi="Arial" w:cs="Arial"/>
          <w:sz w:val="24"/>
          <w:szCs w:val="24"/>
          <w:lang w:val="en-GB"/>
        </w:rPr>
        <w:t xml:space="preserve">therefore, </w:t>
      </w:r>
      <w:r w:rsidR="00F32FDB">
        <w:rPr>
          <w:rFonts w:ascii="Arial" w:hAnsi="Arial" w:cs="Arial"/>
          <w:sz w:val="24"/>
          <w:szCs w:val="24"/>
          <w:lang w:val="en-GB"/>
        </w:rPr>
        <w:t xml:space="preserve">incumbent upon </w:t>
      </w:r>
      <w:r w:rsidR="00B75204">
        <w:rPr>
          <w:rFonts w:ascii="Arial" w:hAnsi="Arial" w:cs="Arial"/>
          <w:sz w:val="24"/>
          <w:szCs w:val="24"/>
          <w:lang w:val="en-GB"/>
        </w:rPr>
        <w:t xml:space="preserve">the conveyancer </w:t>
      </w:r>
      <w:r w:rsidR="00F32FDB">
        <w:rPr>
          <w:rFonts w:ascii="Arial" w:hAnsi="Arial" w:cs="Arial"/>
          <w:sz w:val="24"/>
          <w:szCs w:val="24"/>
          <w:lang w:val="en-GB"/>
        </w:rPr>
        <w:t xml:space="preserve">and </w:t>
      </w:r>
      <w:r w:rsidR="00CE3AAD">
        <w:rPr>
          <w:rFonts w:ascii="Arial" w:hAnsi="Arial" w:cs="Arial"/>
          <w:sz w:val="24"/>
          <w:szCs w:val="24"/>
          <w:lang w:val="en-GB"/>
        </w:rPr>
        <w:t xml:space="preserve">the purchaser, </w:t>
      </w:r>
      <w:r w:rsidR="00F32FDB">
        <w:rPr>
          <w:rFonts w:ascii="Arial" w:hAnsi="Arial" w:cs="Arial"/>
          <w:sz w:val="24"/>
          <w:szCs w:val="24"/>
          <w:lang w:val="en-GB"/>
        </w:rPr>
        <w:t xml:space="preserve">both </w:t>
      </w:r>
      <w:r w:rsidR="00E70195">
        <w:rPr>
          <w:rFonts w:ascii="Arial" w:hAnsi="Arial" w:cs="Arial"/>
          <w:sz w:val="24"/>
          <w:szCs w:val="24"/>
          <w:lang w:val="en-GB"/>
        </w:rPr>
        <w:t>l</w:t>
      </w:r>
      <w:r w:rsidR="00F32FDB">
        <w:rPr>
          <w:rFonts w:ascii="Arial" w:hAnsi="Arial" w:cs="Arial"/>
          <w:sz w:val="24"/>
          <w:szCs w:val="24"/>
          <w:lang w:val="en-GB"/>
        </w:rPr>
        <w:t>awyers</w:t>
      </w:r>
      <w:r w:rsidR="00CE3AAD">
        <w:rPr>
          <w:rFonts w:ascii="Arial" w:hAnsi="Arial" w:cs="Arial"/>
          <w:sz w:val="24"/>
          <w:szCs w:val="24"/>
          <w:lang w:val="en-GB"/>
        </w:rPr>
        <w:t>,</w:t>
      </w:r>
      <w:r w:rsidR="00F32FDB">
        <w:rPr>
          <w:rFonts w:ascii="Arial" w:hAnsi="Arial" w:cs="Arial"/>
          <w:sz w:val="24"/>
          <w:szCs w:val="24"/>
          <w:lang w:val="en-GB"/>
        </w:rPr>
        <w:t xml:space="preserve"> to plead and </w:t>
      </w:r>
      <w:r w:rsidR="00604DEC">
        <w:rPr>
          <w:rFonts w:ascii="Arial" w:hAnsi="Arial" w:cs="Arial"/>
          <w:sz w:val="24"/>
          <w:szCs w:val="24"/>
          <w:lang w:val="en-GB"/>
        </w:rPr>
        <w:t>prove</w:t>
      </w:r>
      <w:r w:rsidR="00F32FDB">
        <w:rPr>
          <w:rFonts w:ascii="Arial" w:hAnsi="Arial" w:cs="Arial"/>
          <w:sz w:val="24"/>
          <w:szCs w:val="24"/>
          <w:lang w:val="en-GB"/>
        </w:rPr>
        <w:t xml:space="preserve"> an </w:t>
      </w:r>
      <w:r w:rsidR="00604DEC">
        <w:rPr>
          <w:rFonts w:ascii="Arial" w:hAnsi="Arial" w:cs="Arial"/>
          <w:sz w:val="24"/>
          <w:szCs w:val="24"/>
          <w:lang w:val="en-GB"/>
        </w:rPr>
        <w:t>agreement</w:t>
      </w:r>
      <w:r w:rsidR="00F32FDB">
        <w:rPr>
          <w:rFonts w:ascii="Arial" w:hAnsi="Arial" w:cs="Arial"/>
          <w:sz w:val="24"/>
          <w:szCs w:val="24"/>
          <w:lang w:val="en-GB"/>
        </w:rPr>
        <w:t xml:space="preserve"> of mandate </w:t>
      </w:r>
      <w:r w:rsidR="00885898">
        <w:rPr>
          <w:rFonts w:ascii="Arial" w:hAnsi="Arial" w:cs="Arial"/>
          <w:sz w:val="24"/>
          <w:szCs w:val="24"/>
          <w:lang w:val="en-GB"/>
        </w:rPr>
        <w:t xml:space="preserve">from </w:t>
      </w:r>
      <w:r w:rsidR="00E70195">
        <w:rPr>
          <w:rFonts w:ascii="Arial" w:hAnsi="Arial" w:cs="Arial"/>
          <w:sz w:val="24"/>
          <w:szCs w:val="24"/>
          <w:lang w:val="en-GB"/>
        </w:rPr>
        <w:t xml:space="preserve">the seller </w:t>
      </w:r>
      <w:r w:rsidR="00885898">
        <w:rPr>
          <w:rFonts w:ascii="Arial" w:hAnsi="Arial" w:cs="Arial"/>
          <w:sz w:val="24"/>
          <w:szCs w:val="24"/>
          <w:lang w:val="en-GB"/>
        </w:rPr>
        <w:t>to the conveyancer</w:t>
      </w:r>
      <w:r w:rsidR="0017160F" w:rsidRPr="0017160F">
        <w:rPr>
          <w:rFonts w:ascii="Arial" w:hAnsi="Arial" w:cs="Arial"/>
          <w:sz w:val="24"/>
          <w:szCs w:val="24"/>
          <w:lang w:val="en-GB"/>
        </w:rPr>
        <w:t xml:space="preserve"> </w:t>
      </w:r>
      <w:r w:rsidR="0017160F">
        <w:rPr>
          <w:rFonts w:ascii="Arial" w:hAnsi="Arial" w:cs="Arial"/>
          <w:sz w:val="24"/>
          <w:szCs w:val="24"/>
          <w:lang w:val="en-GB"/>
        </w:rPr>
        <w:t xml:space="preserve">in the opposing affidavit.  </w:t>
      </w:r>
      <w:r w:rsidR="00885898">
        <w:rPr>
          <w:rFonts w:ascii="Arial" w:hAnsi="Arial" w:cs="Arial"/>
          <w:sz w:val="24"/>
          <w:szCs w:val="24"/>
          <w:lang w:val="en-GB"/>
        </w:rPr>
        <w:t>This was not done.  In fact, t</w:t>
      </w:r>
      <w:r w:rsidR="00F32FDB">
        <w:rPr>
          <w:rFonts w:ascii="Arial" w:hAnsi="Arial" w:cs="Arial"/>
          <w:sz w:val="24"/>
          <w:szCs w:val="24"/>
          <w:lang w:val="en-GB"/>
        </w:rPr>
        <w:t xml:space="preserve">here are various allegations and </w:t>
      </w:r>
      <w:r w:rsidR="00604DEC">
        <w:rPr>
          <w:rFonts w:ascii="Arial" w:hAnsi="Arial" w:cs="Arial"/>
          <w:sz w:val="24"/>
          <w:szCs w:val="24"/>
          <w:lang w:val="en-GB"/>
        </w:rPr>
        <w:t>contentions</w:t>
      </w:r>
      <w:r w:rsidR="00F32FDB">
        <w:rPr>
          <w:rFonts w:ascii="Arial" w:hAnsi="Arial" w:cs="Arial"/>
          <w:sz w:val="24"/>
          <w:szCs w:val="24"/>
          <w:lang w:val="en-GB"/>
        </w:rPr>
        <w:t xml:space="preserve"> made by </w:t>
      </w:r>
      <w:r w:rsidR="00B75204">
        <w:rPr>
          <w:rFonts w:ascii="Arial" w:hAnsi="Arial" w:cs="Arial"/>
          <w:sz w:val="24"/>
          <w:szCs w:val="24"/>
          <w:lang w:val="en-GB"/>
        </w:rPr>
        <w:t>the conveyancer</w:t>
      </w:r>
      <w:r w:rsidR="00F32FDB">
        <w:rPr>
          <w:rFonts w:ascii="Arial" w:hAnsi="Arial" w:cs="Arial"/>
          <w:sz w:val="24"/>
          <w:szCs w:val="24"/>
          <w:lang w:val="en-GB"/>
        </w:rPr>
        <w:t xml:space="preserve"> in the opposing </w:t>
      </w:r>
      <w:r w:rsidR="00604DEC">
        <w:rPr>
          <w:rFonts w:ascii="Arial" w:hAnsi="Arial" w:cs="Arial"/>
          <w:sz w:val="24"/>
          <w:szCs w:val="24"/>
          <w:lang w:val="en-GB"/>
        </w:rPr>
        <w:t>affidavit</w:t>
      </w:r>
      <w:r w:rsidR="00CE3AAD">
        <w:rPr>
          <w:rFonts w:ascii="Arial" w:hAnsi="Arial" w:cs="Arial"/>
          <w:sz w:val="24"/>
          <w:szCs w:val="24"/>
          <w:lang w:val="en-GB"/>
        </w:rPr>
        <w:t>,</w:t>
      </w:r>
      <w:r w:rsidR="00F32FDB">
        <w:rPr>
          <w:rFonts w:ascii="Arial" w:hAnsi="Arial" w:cs="Arial"/>
          <w:sz w:val="24"/>
          <w:szCs w:val="24"/>
          <w:lang w:val="en-GB"/>
        </w:rPr>
        <w:t xml:space="preserve"> which are destructive of the existence of such an agreement.</w:t>
      </w:r>
      <w:r w:rsidR="00F251B0">
        <w:rPr>
          <w:rFonts w:ascii="Arial" w:hAnsi="Arial" w:cs="Arial"/>
          <w:sz w:val="24"/>
          <w:szCs w:val="24"/>
          <w:lang w:val="en-GB"/>
        </w:rPr>
        <w:t xml:space="preserve">  </w:t>
      </w:r>
      <w:r w:rsidR="00C46575">
        <w:rPr>
          <w:rFonts w:ascii="Arial" w:hAnsi="Arial" w:cs="Arial"/>
          <w:sz w:val="24"/>
          <w:szCs w:val="24"/>
          <w:lang w:val="en-GB"/>
        </w:rPr>
        <w:t xml:space="preserve">The </w:t>
      </w:r>
      <w:r w:rsidR="00AF7238">
        <w:rPr>
          <w:rFonts w:ascii="Arial" w:hAnsi="Arial" w:cs="Arial"/>
          <w:sz w:val="24"/>
          <w:szCs w:val="24"/>
          <w:lang w:val="en-GB"/>
        </w:rPr>
        <w:t>purchaser</w:t>
      </w:r>
      <w:r w:rsidR="00C46575">
        <w:rPr>
          <w:rFonts w:ascii="Arial" w:hAnsi="Arial" w:cs="Arial"/>
          <w:sz w:val="24"/>
          <w:szCs w:val="24"/>
          <w:lang w:val="en-GB"/>
        </w:rPr>
        <w:t>’s version can therefore be rejected.</w:t>
      </w:r>
    </w:p>
    <w:p w14:paraId="7E338508" w14:textId="77777777" w:rsidR="005D207B" w:rsidRDefault="005D207B" w:rsidP="005D207B">
      <w:pPr>
        <w:spacing w:line="480" w:lineRule="auto"/>
        <w:jc w:val="both"/>
        <w:rPr>
          <w:rFonts w:ascii="Arial" w:hAnsi="Arial" w:cs="Arial"/>
          <w:sz w:val="24"/>
          <w:szCs w:val="24"/>
          <w:lang w:val="en-GB"/>
        </w:rPr>
      </w:pPr>
    </w:p>
    <w:p w14:paraId="617CF46C" w14:textId="320896DE" w:rsidR="000F70E8" w:rsidRDefault="005D207B" w:rsidP="005D207B">
      <w:pPr>
        <w:spacing w:line="480" w:lineRule="auto"/>
        <w:jc w:val="both"/>
        <w:rPr>
          <w:rFonts w:ascii="Arial" w:hAnsi="Arial" w:cs="Arial"/>
          <w:sz w:val="24"/>
          <w:szCs w:val="24"/>
          <w:lang w:val="en-GB"/>
        </w:rPr>
      </w:pPr>
      <w:r>
        <w:rPr>
          <w:rFonts w:ascii="Arial" w:hAnsi="Arial" w:cs="Arial"/>
          <w:sz w:val="24"/>
          <w:szCs w:val="24"/>
          <w:lang w:val="en-GB"/>
        </w:rPr>
        <w:t>[2</w:t>
      </w:r>
      <w:r w:rsidR="00086ECD">
        <w:rPr>
          <w:rFonts w:ascii="Arial" w:hAnsi="Arial" w:cs="Arial"/>
          <w:sz w:val="24"/>
          <w:szCs w:val="24"/>
          <w:lang w:val="en-GB"/>
        </w:rPr>
        <w:t>9</w:t>
      </w:r>
      <w:r w:rsidR="000F70E8" w:rsidRPr="000F70E8">
        <w:rPr>
          <w:rFonts w:ascii="Arial" w:hAnsi="Arial" w:cs="Arial"/>
          <w:sz w:val="24"/>
          <w:szCs w:val="24"/>
          <w:lang w:val="en-GB"/>
        </w:rPr>
        <w:t>]</w:t>
      </w:r>
      <w:r w:rsidR="000F70E8" w:rsidRPr="000F70E8">
        <w:rPr>
          <w:rFonts w:ascii="Arial" w:hAnsi="Arial" w:cs="Arial"/>
          <w:sz w:val="24"/>
          <w:szCs w:val="24"/>
          <w:lang w:val="en-GB"/>
        </w:rPr>
        <w:tab/>
        <w:t xml:space="preserve">The </w:t>
      </w:r>
      <w:r w:rsidR="00AF7238">
        <w:rPr>
          <w:rFonts w:ascii="Arial" w:hAnsi="Arial" w:cs="Arial"/>
          <w:sz w:val="24"/>
          <w:szCs w:val="24"/>
          <w:lang w:val="en-GB"/>
        </w:rPr>
        <w:t>purchaser</w:t>
      </w:r>
      <w:r w:rsidR="000F70E8" w:rsidRPr="000F70E8">
        <w:rPr>
          <w:rFonts w:ascii="Arial" w:hAnsi="Arial" w:cs="Arial"/>
          <w:sz w:val="24"/>
          <w:szCs w:val="24"/>
          <w:lang w:val="en-GB"/>
        </w:rPr>
        <w:t xml:space="preserve">’s defence in </w:t>
      </w:r>
      <w:r w:rsidR="000F70E8" w:rsidRPr="00604DEC">
        <w:rPr>
          <w:rFonts w:ascii="Arial" w:hAnsi="Arial" w:cs="Arial"/>
          <w:i/>
          <w:sz w:val="24"/>
          <w:szCs w:val="24"/>
          <w:lang w:val="en-GB"/>
        </w:rPr>
        <w:t>casu</w:t>
      </w:r>
      <w:r w:rsidR="000F70E8" w:rsidRPr="000F70E8">
        <w:rPr>
          <w:rFonts w:ascii="Arial" w:hAnsi="Arial" w:cs="Arial"/>
          <w:sz w:val="24"/>
          <w:szCs w:val="24"/>
          <w:lang w:val="en-GB"/>
        </w:rPr>
        <w:t xml:space="preserve"> is very similar to the defence in </w:t>
      </w:r>
      <w:r w:rsidR="000F70E8" w:rsidRPr="00604DEC">
        <w:rPr>
          <w:rFonts w:ascii="Arial" w:hAnsi="Arial" w:cs="Arial"/>
          <w:b/>
          <w:sz w:val="24"/>
          <w:szCs w:val="24"/>
          <w:lang w:val="en-GB"/>
        </w:rPr>
        <w:t>De Klerk</w:t>
      </w:r>
      <w:r w:rsidR="000F70E8" w:rsidRPr="00604DEC">
        <w:rPr>
          <w:rStyle w:val="FootnoteReference"/>
          <w:rFonts w:ascii="Arial" w:hAnsi="Arial" w:cs="Arial"/>
          <w:sz w:val="24"/>
          <w:szCs w:val="24"/>
          <w:lang w:val="en-GB"/>
        </w:rPr>
        <w:footnoteReference w:id="13"/>
      </w:r>
      <w:r w:rsidR="00604DEC" w:rsidRPr="00604DEC">
        <w:rPr>
          <w:rFonts w:ascii="Arial" w:hAnsi="Arial" w:cs="Arial"/>
          <w:sz w:val="24"/>
          <w:szCs w:val="24"/>
          <w:lang w:val="en-GB"/>
        </w:rPr>
        <w:t>,</w:t>
      </w:r>
      <w:r w:rsidR="000F70E8" w:rsidRPr="00604DEC">
        <w:rPr>
          <w:rFonts w:ascii="Arial" w:hAnsi="Arial" w:cs="Arial"/>
          <w:sz w:val="24"/>
          <w:szCs w:val="24"/>
          <w:lang w:val="en-GB"/>
        </w:rPr>
        <w:t xml:space="preserve"> </w:t>
      </w:r>
      <w:r w:rsidR="000F70E8" w:rsidRPr="000F70E8">
        <w:rPr>
          <w:rFonts w:ascii="Arial" w:hAnsi="Arial" w:cs="Arial"/>
          <w:sz w:val="24"/>
          <w:szCs w:val="24"/>
          <w:lang w:val="en-GB"/>
        </w:rPr>
        <w:t>i.e</w:t>
      </w:r>
      <w:r w:rsidR="00604DEC">
        <w:rPr>
          <w:rFonts w:ascii="Arial" w:hAnsi="Arial" w:cs="Arial"/>
          <w:sz w:val="24"/>
          <w:szCs w:val="24"/>
          <w:lang w:val="en-GB"/>
        </w:rPr>
        <w:t>.</w:t>
      </w:r>
      <w:r w:rsidR="000F70E8" w:rsidRPr="000F70E8">
        <w:rPr>
          <w:rFonts w:ascii="Arial" w:hAnsi="Arial" w:cs="Arial"/>
          <w:sz w:val="24"/>
          <w:szCs w:val="24"/>
          <w:lang w:val="en-GB"/>
        </w:rPr>
        <w:t xml:space="preserve"> that the conveyancer was authorized by the seller to accept the payment, thereby acting as the seller’s agent.</w:t>
      </w:r>
      <w:r w:rsidR="00C46575">
        <w:rPr>
          <w:rFonts w:ascii="Arial" w:hAnsi="Arial" w:cs="Arial"/>
          <w:sz w:val="24"/>
          <w:szCs w:val="24"/>
          <w:lang w:val="en-GB"/>
        </w:rPr>
        <w:t xml:space="preserve">  In </w:t>
      </w:r>
      <w:r w:rsidR="00F251B0" w:rsidRPr="00F251B0">
        <w:rPr>
          <w:rFonts w:ascii="Arial" w:hAnsi="Arial" w:cs="Arial"/>
          <w:b/>
          <w:sz w:val="24"/>
          <w:szCs w:val="24"/>
          <w:lang w:val="en-GB"/>
        </w:rPr>
        <w:t>D</w:t>
      </w:r>
      <w:r w:rsidR="00C46575" w:rsidRPr="00C46575">
        <w:rPr>
          <w:rFonts w:ascii="Arial" w:hAnsi="Arial" w:cs="Arial"/>
          <w:b/>
          <w:sz w:val="24"/>
          <w:szCs w:val="24"/>
          <w:lang w:val="en-GB"/>
        </w:rPr>
        <w:t>e Klerk</w:t>
      </w:r>
      <w:r w:rsidR="00C46575">
        <w:rPr>
          <w:rFonts w:ascii="Arial" w:hAnsi="Arial" w:cs="Arial"/>
          <w:sz w:val="24"/>
          <w:szCs w:val="24"/>
          <w:lang w:val="en-GB"/>
        </w:rPr>
        <w:t xml:space="preserve"> </w:t>
      </w:r>
      <w:r w:rsidR="00C46575" w:rsidRPr="00C46575">
        <w:rPr>
          <w:rFonts w:ascii="Arial" w:hAnsi="Arial" w:cs="Arial"/>
          <w:sz w:val="24"/>
          <w:szCs w:val="24"/>
          <w:lang w:val="en-GB"/>
        </w:rPr>
        <w:t>i</w:t>
      </w:r>
      <w:r w:rsidR="000F70E8" w:rsidRPr="00C46575">
        <w:rPr>
          <w:rFonts w:ascii="Arial" w:hAnsi="Arial" w:cs="Arial"/>
          <w:sz w:val="24"/>
          <w:szCs w:val="24"/>
          <w:lang w:val="en-GB"/>
        </w:rPr>
        <w:t>t</w:t>
      </w:r>
      <w:r w:rsidR="000F70E8" w:rsidRPr="00404FA1">
        <w:rPr>
          <w:rFonts w:ascii="Arial" w:hAnsi="Arial" w:cs="Arial"/>
          <w:sz w:val="24"/>
          <w:szCs w:val="24"/>
          <w:lang w:val="en-GB"/>
        </w:rPr>
        <w:t xml:space="preserve"> was held that, following the Baker princip</w:t>
      </w:r>
      <w:r w:rsidR="00C46575">
        <w:rPr>
          <w:rFonts w:ascii="Arial" w:hAnsi="Arial" w:cs="Arial"/>
          <w:sz w:val="24"/>
          <w:szCs w:val="24"/>
          <w:lang w:val="en-GB"/>
        </w:rPr>
        <w:t>l</w:t>
      </w:r>
      <w:r w:rsidR="000459D5">
        <w:rPr>
          <w:rFonts w:ascii="Arial" w:hAnsi="Arial" w:cs="Arial"/>
          <w:sz w:val="24"/>
          <w:szCs w:val="24"/>
          <w:lang w:val="en-GB"/>
        </w:rPr>
        <w:t>e</w:t>
      </w:r>
      <w:r w:rsidR="000F70E8" w:rsidRPr="00404FA1">
        <w:rPr>
          <w:rFonts w:ascii="Arial" w:hAnsi="Arial" w:cs="Arial"/>
          <w:sz w:val="24"/>
          <w:szCs w:val="24"/>
          <w:lang w:val="en-GB"/>
        </w:rPr>
        <w:t>, the conveyancer acted as princip</w:t>
      </w:r>
      <w:r w:rsidR="000459D5">
        <w:rPr>
          <w:rFonts w:ascii="Arial" w:hAnsi="Arial" w:cs="Arial"/>
          <w:sz w:val="24"/>
          <w:szCs w:val="24"/>
          <w:lang w:val="en-GB"/>
        </w:rPr>
        <w:t>a</w:t>
      </w:r>
      <w:r w:rsidR="000F70E8" w:rsidRPr="00404FA1">
        <w:rPr>
          <w:rFonts w:ascii="Arial" w:hAnsi="Arial" w:cs="Arial"/>
          <w:sz w:val="24"/>
          <w:szCs w:val="24"/>
          <w:lang w:val="en-GB"/>
        </w:rPr>
        <w:t>l and not as agent</w:t>
      </w:r>
      <w:r w:rsidR="00CE3AAD">
        <w:rPr>
          <w:rFonts w:ascii="Arial" w:hAnsi="Arial" w:cs="Arial"/>
          <w:sz w:val="24"/>
          <w:szCs w:val="24"/>
          <w:lang w:val="en-GB"/>
        </w:rPr>
        <w:t>,</w:t>
      </w:r>
      <w:r w:rsidR="000F70E8" w:rsidRPr="00404FA1">
        <w:rPr>
          <w:rFonts w:ascii="Arial" w:hAnsi="Arial" w:cs="Arial"/>
          <w:sz w:val="24"/>
          <w:szCs w:val="24"/>
          <w:lang w:val="en-GB"/>
        </w:rPr>
        <w:t xml:space="preserve"> unless a defence of </w:t>
      </w:r>
      <w:r w:rsidR="00404FA1" w:rsidRPr="00404FA1">
        <w:rPr>
          <w:rFonts w:ascii="Arial" w:hAnsi="Arial" w:cs="Arial"/>
          <w:sz w:val="24"/>
          <w:szCs w:val="24"/>
          <w:lang w:val="en-GB"/>
        </w:rPr>
        <w:t>agency</w:t>
      </w:r>
      <w:r w:rsidR="000F70E8" w:rsidRPr="00404FA1">
        <w:rPr>
          <w:rFonts w:ascii="Arial" w:hAnsi="Arial" w:cs="Arial"/>
          <w:sz w:val="24"/>
          <w:szCs w:val="24"/>
          <w:lang w:val="en-GB"/>
        </w:rPr>
        <w:t xml:space="preserve"> is advance</w:t>
      </w:r>
      <w:r w:rsidR="00A45741">
        <w:rPr>
          <w:rFonts w:ascii="Arial" w:hAnsi="Arial" w:cs="Arial"/>
          <w:sz w:val="24"/>
          <w:szCs w:val="24"/>
          <w:lang w:val="en-GB"/>
        </w:rPr>
        <w:t>d</w:t>
      </w:r>
      <w:r w:rsidR="000F70E8" w:rsidRPr="00404FA1">
        <w:rPr>
          <w:rFonts w:ascii="Arial" w:hAnsi="Arial" w:cs="Arial"/>
          <w:sz w:val="24"/>
          <w:szCs w:val="24"/>
          <w:lang w:val="en-GB"/>
        </w:rPr>
        <w:t>. In such circumstances, a further agreement of mandate to act in such a capacity should be pleaded and proved.</w:t>
      </w:r>
    </w:p>
    <w:p w14:paraId="11B9B0E6" w14:textId="77777777" w:rsidR="00404FA1" w:rsidRDefault="00404FA1" w:rsidP="00404FA1">
      <w:pPr>
        <w:spacing w:line="480" w:lineRule="auto"/>
        <w:jc w:val="both"/>
        <w:rPr>
          <w:rFonts w:ascii="Arial" w:hAnsi="Arial" w:cs="Arial"/>
          <w:sz w:val="24"/>
          <w:szCs w:val="24"/>
          <w:lang w:val="en-GB"/>
        </w:rPr>
      </w:pPr>
    </w:p>
    <w:p w14:paraId="70E16F4F" w14:textId="6C8446B7" w:rsidR="00404FA1" w:rsidRDefault="00404FA1" w:rsidP="00BE08B8">
      <w:pPr>
        <w:spacing w:line="480" w:lineRule="auto"/>
        <w:jc w:val="both"/>
        <w:rPr>
          <w:rFonts w:ascii="Arial" w:hAnsi="Arial" w:cs="Arial"/>
          <w:sz w:val="24"/>
          <w:szCs w:val="24"/>
          <w:lang w:val="en-GB"/>
        </w:rPr>
      </w:pPr>
      <w:r>
        <w:rPr>
          <w:rFonts w:ascii="Arial" w:hAnsi="Arial" w:cs="Arial"/>
          <w:sz w:val="24"/>
          <w:szCs w:val="24"/>
          <w:lang w:val="en-GB"/>
        </w:rPr>
        <w:t>[</w:t>
      </w:r>
      <w:r w:rsidR="005D207B">
        <w:rPr>
          <w:rFonts w:ascii="Arial" w:hAnsi="Arial" w:cs="Arial"/>
          <w:sz w:val="24"/>
          <w:szCs w:val="24"/>
          <w:lang w:val="en-GB"/>
        </w:rPr>
        <w:t>3</w:t>
      </w:r>
      <w:r w:rsidR="00086ECD">
        <w:rPr>
          <w:rFonts w:ascii="Arial" w:hAnsi="Arial" w:cs="Arial"/>
          <w:sz w:val="24"/>
          <w:szCs w:val="24"/>
          <w:lang w:val="en-GB"/>
        </w:rPr>
        <w:t>0</w:t>
      </w:r>
      <w:r>
        <w:rPr>
          <w:rFonts w:ascii="Arial" w:hAnsi="Arial" w:cs="Arial"/>
          <w:sz w:val="24"/>
          <w:szCs w:val="24"/>
          <w:lang w:val="en-GB"/>
        </w:rPr>
        <w:t>]</w:t>
      </w:r>
      <w:r>
        <w:rPr>
          <w:rFonts w:ascii="Arial" w:hAnsi="Arial" w:cs="Arial"/>
          <w:sz w:val="24"/>
          <w:szCs w:val="24"/>
          <w:lang w:val="en-GB"/>
        </w:rPr>
        <w:tab/>
      </w:r>
      <w:r w:rsidR="00256BBF">
        <w:rPr>
          <w:rFonts w:ascii="Arial" w:hAnsi="Arial" w:cs="Arial"/>
          <w:sz w:val="24"/>
          <w:szCs w:val="24"/>
          <w:lang w:val="en-GB"/>
        </w:rPr>
        <w:t>I</w:t>
      </w:r>
      <w:r w:rsidR="00BE08B8">
        <w:rPr>
          <w:rFonts w:ascii="Arial" w:hAnsi="Arial" w:cs="Arial"/>
          <w:sz w:val="24"/>
          <w:szCs w:val="24"/>
          <w:lang w:val="en-GB"/>
        </w:rPr>
        <w:t xml:space="preserve">n my view, in the present matter, </w:t>
      </w:r>
      <w:r>
        <w:rPr>
          <w:rFonts w:ascii="Arial" w:hAnsi="Arial" w:cs="Arial"/>
          <w:sz w:val="24"/>
          <w:szCs w:val="24"/>
          <w:lang w:val="en-GB"/>
        </w:rPr>
        <w:t xml:space="preserve">the parties did not purport to alter </w:t>
      </w:r>
      <w:r w:rsidR="00E70195">
        <w:rPr>
          <w:rFonts w:ascii="Arial" w:hAnsi="Arial" w:cs="Arial"/>
          <w:sz w:val="24"/>
          <w:szCs w:val="24"/>
          <w:lang w:val="en-GB"/>
        </w:rPr>
        <w:t>the purchaser</w:t>
      </w:r>
      <w:r>
        <w:rPr>
          <w:rFonts w:ascii="Arial" w:hAnsi="Arial" w:cs="Arial"/>
          <w:sz w:val="24"/>
          <w:szCs w:val="24"/>
          <w:lang w:val="en-GB"/>
        </w:rPr>
        <w:t>’s primary obligation</w:t>
      </w:r>
      <w:r w:rsidR="00CE3AAD">
        <w:rPr>
          <w:rFonts w:ascii="Arial" w:hAnsi="Arial" w:cs="Arial"/>
          <w:sz w:val="24"/>
          <w:szCs w:val="24"/>
          <w:lang w:val="en-GB"/>
        </w:rPr>
        <w:t>,</w:t>
      </w:r>
      <w:r>
        <w:rPr>
          <w:rFonts w:ascii="Arial" w:hAnsi="Arial" w:cs="Arial"/>
          <w:sz w:val="24"/>
          <w:szCs w:val="24"/>
          <w:lang w:val="en-GB"/>
        </w:rPr>
        <w:t xml:space="preserve"> </w:t>
      </w:r>
      <w:r w:rsidR="00256BBF">
        <w:rPr>
          <w:rFonts w:ascii="Arial" w:hAnsi="Arial" w:cs="Arial"/>
          <w:sz w:val="24"/>
          <w:szCs w:val="24"/>
          <w:lang w:val="en-GB"/>
        </w:rPr>
        <w:t>as purchaser</w:t>
      </w:r>
      <w:r w:rsidR="00CE3AAD">
        <w:rPr>
          <w:rFonts w:ascii="Arial" w:hAnsi="Arial" w:cs="Arial"/>
          <w:sz w:val="24"/>
          <w:szCs w:val="24"/>
          <w:lang w:val="en-GB"/>
        </w:rPr>
        <w:t>,</w:t>
      </w:r>
      <w:r w:rsidR="00256BBF">
        <w:rPr>
          <w:rFonts w:ascii="Arial" w:hAnsi="Arial" w:cs="Arial"/>
          <w:sz w:val="24"/>
          <w:szCs w:val="24"/>
          <w:lang w:val="en-GB"/>
        </w:rPr>
        <w:t xml:space="preserve"> </w:t>
      </w:r>
      <w:r>
        <w:rPr>
          <w:rFonts w:ascii="Arial" w:hAnsi="Arial" w:cs="Arial"/>
          <w:sz w:val="24"/>
          <w:szCs w:val="24"/>
          <w:lang w:val="en-GB"/>
        </w:rPr>
        <w:t xml:space="preserve">to pay the full purchase price to </w:t>
      </w:r>
      <w:r w:rsidR="00E70195">
        <w:rPr>
          <w:rFonts w:ascii="Arial" w:hAnsi="Arial" w:cs="Arial"/>
          <w:sz w:val="24"/>
          <w:szCs w:val="24"/>
          <w:lang w:val="en-GB"/>
        </w:rPr>
        <w:t>the seller</w:t>
      </w:r>
      <w:r w:rsidR="00256BBF">
        <w:rPr>
          <w:rFonts w:ascii="Arial" w:hAnsi="Arial" w:cs="Arial"/>
          <w:sz w:val="24"/>
          <w:szCs w:val="24"/>
          <w:lang w:val="en-GB"/>
        </w:rPr>
        <w:t xml:space="preserve">, </w:t>
      </w:r>
      <w:r>
        <w:rPr>
          <w:rFonts w:ascii="Arial" w:hAnsi="Arial" w:cs="Arial"/>
          <w:sz w:val="24"/>
          <w:szCs w:val="24"/>
          <w:lang w:val="en-GB"/>
        </w:rPr>
        <w:t>in cash against transfer.</w:t>
      </w:r>
      <w:r w:rsidR="00BE08B8">
        <w:rPr>
          <w:rFonts w:ascii="Arial" w:hAnsi="Arial" w:cs="Arial"/>
          <w:sz w:val="24"/>
          <w:szCs w:val="24"/>
          <w:lang w:val="en-GB"/>
        </w:rPr>
        <w:t xml:space="preserve">  </w:t>
      </w:r>
      <w:r w:rsidR="00C46575">
        <w:rPr>
          <w:rFonts w:ascii="Arial" w:hAnsi="Arial" w:cs="Arial"/>
          <w:sz w:val="24"/>
          <w:szCs w:val="24"/>
          <w:lang w:val="en-GB"/>
        </w:rPr>
        <w:t xml:space="preserve"> This obligation remain</w:t>
      </w:r>
      <w:r w:rsidR="000459D5">
        <w:rPr>
          <w:rFonts w:ascii="Arial" w:hAnsi="Arial" w:cs="Arial"/>
          <w:sz w:val="24"/>
          <w:szCs w:val="24"/>
          <w:lang w:val="en-GB"/>
        </w:rPr>
        <w:t>ed</w:t>
      </w:r>
      <w:r w:rsidR="00C46575">
        <w:rPr>
          <w:rFonts w:ascii="Arial" w:hAnsi="Arial" w:cs="Arial"/>
          <w:sz w:val="24"/>
          <w:szCs w:val="24"/>
          <w:lang w:val="en-GB"/>
        </w:rPr>
        <w:t xml:space="preserve"> </w:t>
      </w:r>
      <w:r w:rsidR="000459D5">
        <w:rPr>
          <w:rFonts w:ascii="Arial" w:hAnsi="Arial" w:cs="Arial"/>
          <w:sz w:val="24"/>
          <w:szCs w:val="24"/>
          <w:lang w:val="en-GB"/>
        </w:rPr>
        <w:t>unchanged.</w:t>
      </w:r>
    </w:p>
    <w:p w14:paraId="3DCE350E" w14:textId="77777777" w:rsidR="00E70195" w:rsidRPr="00086ECD" w:rsidRDefault="00E70195" w:rsidP="00BE08B8">
      <w:pPr>
        <w:spacing w:line="480" w:lineRule="auto"/>
        <w:jc w:val="both"/>
        <w:rPr>
          <w:rFonts w:ascii="Arial" w:hAnsi="Arial" w:cs="Arial"/>
          <w:b/>
          <w:sz w:val="24"/>
          <w:szCs w:val="24"/>
          <w:lang w:val="en-GB"/>
        </w:rPr>
      </w:pPr>
    </w:p>
    <w:p w14:paraId="22109968" w14:textId="69857E3A" w:rsidR="00604381" w:rsidRDefault="00404FA1" w:rsidP="00404FA1">
      <w:pPr>
        <w:spacing w:line="480" w:lineRule="auto"/>
        <w:jc w:val="both"/>
        <w:rPr>
          <w:rFonts w:ascii="Arial" w:hAnsi="Arial" w:cs="Arial"/>
          <w:sz w:val="24"/>
          <w:szCs w:val="24"/>
          <w:lang w:val="en-GB"/>
        </w:rPr>
      </w:pPr>
      <w:r w:rsidRPr="00086ECD">
        <w:rPr>
          <w:rFonts w:ascii="Arial" w:hAnsi="Arial" w:cs="Arial"/>
          <w:sz w:val="24"/>
          <w:szCs w:val="24"/>
          <w:lang w:val="en-GB"/>
        </w:rPr>
        <w:t>[</w:t>
      </w:r>
      <w:r w:rsidR="005D207B">
        <w:rPr>
          <w:rFonts w:ascii="Arial" w:hAnsi="Arial" w:cs="Arial"/>
          <w:sz w:val="24"/>
          <w:szCs w:val="24"/>
          <w:lang w:val="en-GB"/>
        </w:rPr>
        <w:t>3</w:t>
      </w:r>
      <w:r w:rsidR="00086ECD">
        <w:rPr>
          <w:rFonts w:ascii="Arial" w:hAnsi="Arial" w:cs="Arial"/>
          <w:sz w:val="24"/>
          <w:szCs w:val="24"/>
          <w:lang w:val="en-GB"/>
        </w:rPr>
        <w:t>1</w:t>
      </w:r>
      <w:r w:rsidRPr="00086ECD">
        <w:rPr>
          <w:rFonts w:ascii="Arial" w:hAnsi="Arial" w:cs="Arial"/>
          <w:sz w:val="24"/>
          <w:szCs w:val="24"/>
          <w:lang w:val="en-GB"/>
        </w:rPr>
        <w:t>]</w:t>
      </w:r>
      <w:r>
        <w:rPr>
          <w:rFonts w:ascii="Arial" w:hAnsi="Arial" w:cs="Arial"/>
          <w:sz w:val="24"/>
          <w:szCs w:val="24"/>
          <w:lang w:val="en-GB"/>
        </w:rPr>
        <w:tab/>
      </w:r>
      <w:r w:rsidR="00256BBF">
        <w:rPr>
          <w:rFonts w:ascii="Arial" w:hAnsi="Arial" w:cs="Arial"/>
          <w:sz w:val="24"/>
          <w:szCs w:val="24"/>
          <w:lang w:val="en-GB"/>
        </w:rPr>
        <w:t>B</w:t>
      </w:r>
      <w:r>
        <w:rPr>
          <w:rFonts w:ascii="Arial" w:hAnsi="Arial" w:cs="Arial"/>
          <w:sz w:val="24"/>
          <w:szCs w:val="24"/>
          <w:lang w:val="en-GB"/>
        </w:rPr>
        <w:t xml:space="preserve">y effectively receiving the full purchase price into his trust account, the conveyancer was merely fulfilling </w:t>
      </w:r>
      <w:r w:rsidR="00E70195">
        <w:rPr>
          <w:rFonts w:ascii="Arial" w:hAnsi="Arial" w:cs="Arial"/>
          <w:sz w:val="24"/>
          <w:szCs w:val="24"/>
          <w:lang w:val="en-GB"/>
        </w:rPr>
        <w:t>the purchaser</w:t>
      </w:r>
      <w:r>
        <w:rPr>
          <w:rFonts w:ascii="Arial" w:hAnsi="Arial" w:cs="Arial"/>
          <w:sz w:val="24"/>
          <w:szCs w:val="24"/>
          <w:lang w:val="en-GB"/>
        </w:rPr>
        <w:t>’s security obligation</w:t>
      </w:r>
      <w:r w:rsidR="00687F19">
        <w:rPr>
          <w:rFonts w:ascii="Arial" w:hAnsi="Arial" w:cs="Arial"/>
          <w:sz w:val="24"/>
          <w:szCs w:val="24"/>
          <w:lang w:val="en-GB"/>
        </w:rPr>
        <w:t xml:space="preserve">.  </w:t>
      </w:r>
      <w:r w:rsidR="00256BBF">
        <w:rPr>
          <w:rFonts w:ascii="Arial" w:hAnsi="Arial" w:cs="Arial"/>
          <w:sz w:val="24"/>
          <w:szCs w:val="24"/>
          <w:lang w:val="en-GB"/>
        </w:rPr>
        <w:t xml:space="preserve">This did, however, not amount to </w:t>
      </w:r>
      <w:r w:rsidR="00E70195">
        <w:rPr>
          <w:rFonts w:ascii="Arial" w:hAnsi="Arial" w:cs="Arial"/>
          <w:sz w:val="24"/>
          <w:szCs w:val="24"/>
          <w:lang w:val="en-GB"/>
        </w:rPr>
        <w:t>the seller</w:t>
      </w:r>
      <w:r w:rsidR="00235F0E">
        <w:rPr>
          <w:rFonts w:ascii="Arial" w:hAnsi="Arial" w:cs="Arial"/>
          <w:sz w:val="24"/>
          <w:szCs w:val="24"/>
          <w:lang w:val="en-GB"/>
        </w:rPr>
        <w:t>’s</w:t>
      </w:r>
      <w:r w:rsidR="00604381">
        <w:rPr>
          <w:rFonts w:ascii="Arial" w:hAnsi="Arial" w:cs="Arial"/>
          <w:sz w:val="24"/>
          <w:szCs w:val="24"/>
          <w:lang w:val="en-GB"/>
        </w:rPr>
        <w:t xml:space="preserve"> </w:t>
      </w:r>
      <w:r w:rsidR="00687F19">
        <w:rPr>
          <w:rFonts w:ascii="Arial" w:hAnsi="Arial" w:cs="Arial"/>
          <w:sz w:val="24"/>
          <w:szCs w:val="24"/>
          <w:lang w:val="en-GB"/>
        </w:rPr>
        <w:t>appointment of the conveyancer as his receipt agent</w:t>
      </w:r>
      <w:r w:rsidR="00C46575">
        <w:rPr>
          <w:rFonts w:ascii="Arial" w:hAnsi="Arial" w:cs="Arial"/>
          <w:sz w:val="24"/>
          <w:szCs w:val="24"/>
          <w:lang w:val="en-GB"/>
        </w:rPr>
        <w:t>.</w:t>
      </w:r>
      <w:r w:rsidR="00687F19">
        <w:rPr>
          <w:rFonts w:ascii="Arial" w:hAnsi="Arial" w:cs="Arial"/>
          <w:sz w:val="24"/>
          <w:szCs w:val="24"/>
          <w:lang w:val="en-GB"/>
        </w:rPr>
        <w:t xml:space="preserve">  </w:t>
      </w:r>
    </w:p>
    <w:p w14:paraId="0101DC5B" w14:textId="0F38986E" w:rsidR="004B68FF" w:rsidRPr="00020991" w:rsidRDefault="00020991" w:rsidP="00020991">
      <w:pPr>
        <w:spacing w:line="480" w:lineRule="auto"/>
        <w:ind w:left="360" w:hanging="360"/>
        <w:jc w:val="both"/>
        <w:rPr>
          <w:rFonts w:ascii="Arial" w:hAnsi="Arial" w:cs="Arial"/>
          <w:b/>
          <w:sz w:val="24"/>
          <w:szCs w:val="24"/>
          <w:lang w:val="en-GB"/>
        </w:rPr>
      </w:pPr>
      <w:r>
        <w:rPr>
          <w:rFonts w:ascii="Arial" w:hAnsi="Arial" w:cs="Arial"/>
          <w:b/>
          <w:sz w:val="24"/>
          <w:szCs w:val="24"/>
          <w:lang w:val="en-GB"/>
        </w:rPr>
        <w:lastRenderedPageBreak/>
        <w:t>H.</w:t>
      </w:r>
      <w:r>
        <w:rPr>
          <w:rFonts w:ascii="Arial" w:hAnsi="Arial" w:cs="Arial"/>
          <w:b/>
          <w:sz w:val="24"/>
          <w:szCs w:val="24"/>
          <w:lang w:val="en-GB"/>
        </w:rPr>
        <w:tab/>
      </w:r>
      <w:r w:rsidR="004B68FF" w:rsidRPr="00020991">
        <w:rPr>
          <w:rFonts w:ascii="Arial" w:hAnsi="Arial" w:cs="Arial"/>
          <w:b/>
          <w:sz w:val="24"/>
          <w:szCs w:val="24"/>
          <w:lang w:val="en-GB"/>
        </w:rPr>
        <w:t>CONCLUSION</w:t>
      </w:r>
    </w:p>
    <w:p w14:paraId="3F6F36FF" w14:textId="75CDE611" w:rsidR="004B68FF" w:rsidRDefault="00632EEB" w:rsidP="004B68FF">
      <w:pPr>
        <w:spacing w:line="480" w:lineRule="auto"/>
        <w:jc w:val="both"/>
        <w:rPr>
          <w:rFonts w:ascii="Arial" w:hAnsi="Arial" w:cs="Arial"/>
          <w:sz w:val="24"/>
          <w:szCs w:val="24"/>
          <w:lang w:val="en-GB"/>
        </w:rPr>
      </w:pPr>
      <w:r>
        <w:rPr>
          <w:rFonts w:ascii="Arial" w:hAnsi="Arial" w:cs="Arial"/>
          <w:sz w:val="24"/>
          <w:szCs w:val="24"/>
          <w:lang w:val="en-GB"/>
        </w:rPr>
        <w:t>[</w:t>
      </w:r>
      <w:r w:rsidR="005D207B">
        <w:rPr>
          <w:rFonts w:ascii="Arial" w:hAnsi="Arial" w:cs="Arial"/>
          <w:sz w:val="24"/>
          <w:szCs w:val="24"/>
          <w:lang w:val="en-GB"/>
        </w:rPr>
        <w:t>3</w:t>
      </w:r>
      <w:r w:rsidR="00086ECD">
        <w:rPr>
          <w:rFonts w:ascii="Arial" w:hAnsi="Arial" w:cs="Arial"/>
          <w:sz w:val="24"/>
          <w:szCs w:val="24"/>
          <w:lang w:val="en-GB"/>
        </w:rPr>
        <w:t>2</w:t>
      </w:r>
      <w:r>
        <w:rPr>
          <w:rFonts w:ascii="Arial" w:hAnsi="Arial" w:cs="Arial"/>
          <w:sz w:val="24"/>
          <w:szCs w:val="24"/>
          <w:lang w:val="en-GB"/>
        </w:rPr>
        <w:t>]</w:t>
      </w:r>
      <w:r>
        <w:rPr>
          <w:rFonts w:ascii="Arial" w:hAnsi="Arial" w:cs="Arial"/>
          <w:sz w:val="24"/>
          <w:szCs w:val="24"/>
          <w:lang w:val="en-GB"/>
        </w:rPr>
        <w:tab/>
      </w:r>
      <w:r w:rsidR="00E70195">
        <w:rPr>
          <w:rFonts w:ascii="Arial" w:hAnsi="Arial" w:cs="Arial"/>
          <w:sz w:val="24"/>
          <w:szCs w:val="24"/>
          <w:lang w:val="en-GB"/>
        </w:rPr>
        <w:t xml:space="preserve">The </w:t>
      </w:r>
      <w:r w:rsidR="00851946">
        <w:rPr>
          <w:rFonts w:ascii="Arial" w:hAnsi="Arial" w:cs="Arial"/>
          <w:sz w:val="24"/>
          <w:szCs w:val="24"/>
          <w:lang w:val="en-GB"/>
        </w:rPr>
        <w:t>purchaser</w:t>
      </w:r>
      <w:r w:rsidR="00662A00">
        <w:rPr>
          <w:rFonts w:ascii="Arial" w:hAnsi="Arial" w:cs="Arial"/>
          <w:sz w:val="24"/>
          <w:szCs w:val="24"/>
          <w:lang w:val="en-GB"/>
        </w:rPr>
        <w:t xml:space="preserve"> insists that she is not </w:t>
      </w:r>
      <w:r w:rsidR="00604381">
        <w:rPr>
          <w:rFonts w:ascii="Arial" w:hAnsi="Arial" w:cs="Arial"/>
          <w:sz w:val="24"/>
          <w:szCs w:val="24"/>
          <w:lang w:val="en-GB"/>
        </w:rPr>
        <w:t xml:space="preserve">liable for payment of the balance of the purchase price, </w:t>
      </w:r>
      <w:r w:rsidR="00662A00">
        <w:rPr>
          <w:rFonts w:ascii="Arial" w:hAnsi="Arial" w:cs="Arial"/>
          <w:sz w:val="24"/>
          <w:szCs w:val="24"/>
          <w:lang w:val="en-GB"/>
        </w:rPr>
        <w:t xml:space="preserve">and that this application against her should be dismissed with costs. Moreover, that </w:t>
      </w:r>
      <w:r w:rsidR="00E70195">
        <w:rPr>
          <w:rFonts w:ascii="Arial" w:hAnsi="Arial" w:cs="Arial"/>
          <w:sz w:val="24"/>
          <w:szCs w:val="24"/>
          <w:lang w:val="en-GB"/>
        </w:rPr>
        <w:t xml:space="preserve">the seller </w:t>
      </w:r>
      <w:r w:rsidR="00662A00">
        <w:rPr>
          <w:rFonts w:ascii="Arial" w:hAnsi="Arial" w:cs="Arial"/>
          <w:sz w:val="24"/>
          <w:szCs w:val="24"/>
          <w:lang w:val="en-GB"/>
        </w:rPr>
        <w:t xml:space="preserve">might have a right of recourse against the </w:t>
      </w:r>
      <w:r w:rsidR="00851946">
        <w:rPr>
          <w:rFonts w:ascii="Arial" w:hAnsi="Arial" w:cs="Arial"/>
          <w:sz w:val="24"/>
          <w:szCs w:val="24"/>
          <w:lang w:val="en-GB"/>
        </w:rPr>
        <w:t>conveyancer</w:t>
      </w:r>
      <w:r w:rsidR="00662A00">
        <w:rPr>
          <w:rFonts w:ascii="Arial" w:hAnsi="Arial" w:cs="Arial"/>
          <w:sz w:val="24"/>
          <w:szCs w:val="24"/>
          <w:lang w:val="en-GB"/>
        </w:rPr>
        <w:t xml:space="preserve"> and Mr Heunis. This is not a </w:t>
      </w:r>
      <w:r w:rsidR="00D369ED">
        <w:rPr>
          <w:rFonts w:ascii="Arial" w:hAnsi="Arial" w:cs="Arial"/>
          <w:sz w:val="24"/>
          <w:szCs w:val="24"/>
          <w:lang w:val="en-GB"/>
        </w:rPr>
        <w:t xml:space="preserve">question to be </w:t>
      </w:r>
      <w:r w:rsidR="00662A00">
        <w:rPr>
          <w:rFonts w:ascii="Arial" w:hAnsi="Arial" w:cs="Arial"/>
          <w:sz w:val="24"/>
          <w:szCs w:val="24"/>
          <w:lang w:val="en-GB"/>
        </w:rPr>
        <w:t>determine</w:t>
      </w:r>
      <w:r w:rsidR="00D369ED">
        <w:rPr>
          <w:rFonts w:ascii="Arial" w:hAnsi="Arial" w:cs="Arial"/>
          <w:sz w:val="24"/>
          <w:szCs w:val="24"/>
          <w:lang w:val="en-GB"/>
        </w:rPr>
        <w:t>d</w:t>
      </w:r>
      <w:r w:rsidR="00662A00">
        <w:rPr>
          <w:rFonts w:ascii="Arial" w:hAnsi="Arial" w:cs="Arial"/>
          <w:sz w:val="24"/>
          <w:szCs w:val="24"/>
          <w:lang w:val="en-GB"/>
        </w:rPr>
        <w:t xml:space="preserve"> </w:t>
      </w:r>
      <w:r w:rsidR="00D369ED">
        <w:rPr>
          <w:rFonts w:ascii="Arial" w:hAnsi="Arial" w:cs="Arial"/>
          <w:sz w:val="24"/>
          <w:szCs w:val="24"/>
          <w:lang w:val="en-GB"/>
        </w:rPr>
        <w:t xml:space="preserve">by this court. </w:t>
      </w:r>
      <w:r w:rsidR="00C46575">
        <w:rPr>
          <w:rFonts w:ascii="Arial" w:hAnsi="Arial" w:cs="Arial"/>
          <w:sz w:val="24"/>
          <w:szCs w:val="24"/>
          <w:lang w:val="en-GB"/>
        </w:rPr>
        <w:t xml:space="preserve">What this court had to determine was </w:t>
      </w:r>
      <w:r w:rsidR="00F251B0">
        <w:rPr>
          <w:rFonts w:ascii="Arial" w:hAnsi="Arial" w:cs="Arial"/>
          <w:sz w:val="24"/>
          <w:szCs w:val="24"/>
          <w:lang w:val="en-GB"/>
        </w:rPr>
        <w:t xml:space="preserve">whether </w:t>
      </w:r>
      <w:r w:rsidR="00D369ED">
        <w:rPr>
          <w:rFonts w:ascii="Arial" w:hAnsi="Arial" w:cs="Arial"/>
          <w:sz w:val="24"/>
          <w:szCs w:val="24"/>
          <w:lang w:val="en-GB"/>
        </w:rPr>
        <w:t>the</w:t>
      </w:r>
      <w:r w:rsidR="00662A00">
        <w:rPr>
          <w:rFonts w:ascii="Arial" w:hAnsi="Arial" w:cs="Arial"/>
          <w:sz w:val="24"/>
          <w:szCs w:val="24"/>
          <w:lang w:val="en-GB"/>
        </w:rPr>
        <w:t xml:space="preserve"> </w:t>
      </w:r>
      <w:r w:rsidR="00F251B0">
        <w:rPr>
          <w:rFonts w:ascii="Arial" w:hAnsi="Arial" w:cs="Arial"/>
          <w:sz w:val="24"/>
          <w:szCs w:val="24"/>
          <w:lang w:val="en-GB"/>
        </w:rPr>
        <w:t>purchaser</w:t>
      </w:r>
      <w:r w:rsidR="00F21495">
        <w:rPr>
          <w:rFonts w:ascii="Arial" w:hAnsi="Arial" w:cs="Arial"/>
          <w:sz w:val="24"/>
          <w:szCs w:val="24"/>
          <w:lang w:val="en-GB"/>
        </w:rPr>
        <w:t xml:space="preserve"> </w:t>
      </w:r>
      <w:r w:rsidR="00662A00">
        <w:rPr>
          <w:rFonts w:ascii="Arial" w:hAnsi="Arial" w:cs="Arial"/>
          <w:sz w:val="24"/>
          <w:szCs w:val="24"/>
          <w:lang w:val="en-GB"/>
        </w:rPr>
        <w:t>i</w:t>
      </w:r>
      <w:r w:rsidR="00F251B0">
        <w:rPr>
          <w:rFonts w:ascii="Arial" w:hAnsi="Arial" w:cs="Arial"/>
          <w:sz w:val="24"/>
          <w:szCs w:val="24"/>
          <w:lang w:val="en-GB"/>
        </w:rPr>
        <w:t>s</w:t>
      </w:r>
      <w:r w:rsidR="00662A00">
        <w:rPr>
          <w:rFonts w:ascii="Arial" w:hAnsi="Arial" w:cs="Arial"/>
          <w:sz w:val="24"/>
          <w:szCs w:val="24"/>
          <w:lang w:val="en-GB"/>
        </w:rPr>
        <w:t xml:space="preserve"> liabl</w:t>
      </w:r>
      <w:r w:rsidR="00F251B0">
        <w:rPr>
          <w:rFonts w:ascii="Arial" w:hAnsi="Arial" w:cs="Arial"/>
          <w:sz w:val="24"/>
          <w:szCs w:val="24"/>
          <w:lang w:val="en-GB"/>
        </w:rPr>
        <w:t>e</w:t>
      </w:r>
      <w:r w:rsidR="00662A00">
        <w:rPr>
          <w:rFonts w:ascii="Arial" w:hAnsi="Arial" w:cs="Arial"/>
          <w:sz w:val="24"/>
          <w:szCs w:val="24"/>
          <w:lang w:val="en-GB"/>
        </w:rPr>
        <w:t xml:space="preserve"> </w:t>
      </w:r>
      <w:r w:rsidR="00F251B0">
        <w:rPr>
          <w:rFonts w:ascii="Arial" w:hAnsi="Arial" w:cs="Arial"/>
          <w:sz w:val="24"/>
          <w:szCs w:val="24"/>
          <w:lang w:val="en-GB"/>
        </w:rPr>
        <w:t xml:space="preserve">for payment of the full </w:t>
      </w:r>
      <w:r w:rsidR="00851946">
        <w:rPr>
          <w:rFonts w:ascii="Arial" w:hAnsi="Arial" w:cs="Arial"/>
          <w:sz w:val="24"/>
          <w:szCs w:val="24"/>
          <w:lang w:val="en-GB"/>
        </w:rPr>
        <w:t>purchase</w:t>
      </w:r>
      <w:r w:rsidR="00F251B0">
        <w:rPr>
          <w:rFonts w:ascii="Arial" w:hAnsi="Arial" w:cs="Arial"/>
          <w:sz w:val="24"/>
          <w:szCs w:val="24"/>
          <w:lang w:val="en-GB"/>
        </w:rPr>
        <w:t xml:space="preserve"> price</w:t>
      </w:r>
      <w:r w:rsidR="00662A00">
        <w:rPr>
          <w:rFonts w:ascii="Arial" w:hAnsi="Arial" w:cs="Arial"/>
          <w:sz w:val="24"/>
          <w:szCs w:val="24"/>
          <w:lang w:val="en-GB"/>
        </w:rPr>
        <w:t>.</w:t>
      </w:r>
      <w:r w:rsidR="00F251B0">
        <w:rPr>
          <w:rFonts w:ascii="Arial" w:hAnsi="Arial" w:cs="Arial"/>
          <w:sz w:val="24"/>
          <w:szCs w:val="24"/>
          <w:lang w:val="en-GB"/>
        </w:rPr>
        <w:t xml:space="preserve">   </w:t>
      </w:r>
      <w:r w:rsidR="00662A00">
        <w:rPr>
          <w:rFonts w:ascii="Arial" w:hAnsi="Arial" w:cs="Arial"/>
          <w:sz w:val="24"/>
          <w:szCs w:val="24"/>
          <w:lang w:val="en-GB"/>
        </w:rPr>
        <w:t xml:space="preserve"> The decision </w:t>
      </w:r>
      <w:r w:rsidR="00C46575">
        <w:rPr>
          <w:rFonts w:ascii="Arial" w:hAnsi="Arial" w:cs="Arial"/>
          <w:sz w:val="24"/>
          <w:szCs w:val="24"/>
          <w:lang w:val="en-GB"/>
        </w:rPr>
        <w:t>by this court</w:t>
      </w:r>
      <w:r w:rsidR="00662A00">
        <w:rPr>
          <w:rFonts w:ascii="Arial" w:hAnsi="Arial" w:cs="Arial"/>
          <w:sz w:val="24"/>
          <w:szCs w:val="24"/>
          <w:lang w:val="en-GB"/>
        </w:rPr>
        <w:t xml:space="preserve"> should therefore not have any effect on any future relief sought against the </w:t>
      </w:r>
      <w:r w:rsidR="00851946">
        <w:rPr>
          <w:rFonts w:ascii="Arial" w:hAnsi="Arial" w:cs="Arial"/>
          <w:sz w:val="24"/>
          <w:szCs w:val="24"/>
          <w:lang w:val="en-GB"/>
        </w:rPr>
        <w:t>conveyancer</w:t>
      </w:r>
      <w:r w:rsidR="00662A00">
        <w:rPr>
          <w:rFonts w:ascii="Arial" w:hAnsi="Arial" w:cs="Arial"/>
          <w:sz w:val="24"/>
          <w:szCs w:val="24"/>
          <w:lang w:val="en-GB"/>
        </w:rPr>
        <w:t>.</w:t>
      </w:r>
      <w:r w:rsidR="00F251B0">
        <w:rPr>
          <w:rFonts w:ascii="Arial" w:hAnsi="Arial" w:cs="Arial"/>
          <w:sz w:val="24"/>
          <w:szCs w:val="24"/>
          <w:lang w:val="en-GB"/>
        </w:rPr>
        <w:t xml:space="preserve">  In my view, the </w:t>
      </w:r>
      <w:r w:rsidR="00086ECD">
        <w:rPr>
          <w:rFonts w:ascii="Arial" w:hAnsi="Arial" w:cs="Arial"/>
          <w:sz w:val="24"/>
          <w:szCs w:val="24"/>
          <w:lang w:val="en-GB"/>
        </w:rPr>
        <w:t>purchaser</w:t>
      </w:r>
      <w:r w:rsidR="00F251B0">
        <w:rPr>
          <w:rFonts w:ascii="Arial" w:hAnsi="Arial" w:cs="Arial"/>
          <w:sz w:val="24"/>
          <w:szCs w:val="24"/>
          <w:lang w:val="en-GB"/>
        </w:rPr>
        <w:t xml:space="preserve"> is indeed liable for </w:t>
      </w:r>
      <w:r w:rsidR="00086ECD">
        <w:rPr>
          <w:rFonts w:ascii="Arial" w:hAnsi="Arial" w:cs="Arial"/>
          <w:sz w:val="24"/>
          <w:szCs w:val="24"/>
          <w:lang w:val="en-GB"/>
        </w:rPr>
        <w:t xml:space="preserve">payment of the full </w:t>
      </w:r>
      <w:r w:rsidR="00F251B0">
        <w:rPr>
          <w:rFonts w:ascii="Arial" w:hAnsi="Arial" w:cs="Arial"/>
          <w:sz w:val="24"/>
          <w:szCs w:val="24"/>
          <w:lang w:val="en-GB"/>
        </w:rPr>
        <w:t xml:space="preserve">purchase price.  </w:t>
      </w:r>
      <w:r w:rsidR="00086ECD">
        <w:rPr>
          <w:rFonts w:ascii="Arial" w:hAnsi="Arial" w:cs="Arial"/>
          <w:sz w:val="24"/>
          <w:szCs w:val="24"/>
          <w:lang w:val="en-GB"/>
        </w:rPr>
        <w:t xml:space="preserve"> </w:t>
      </w:r>
    </w:p>
    <w:p w14:paraId="4D8F19B8" w14:textId="5910795E" w:rsidR="00B439BA" w:rsidRDefault="00B439BA" w:rsidP="004B68FF">
      <w:pPr>
        <w:spacing w:line="480" w:lineRule="auto"/>
        <w:jc w:val="both"/>
        <w:rPr>
          <w:rFonts w:ascii="Arial" w:hAnsi="Arial" w:cs="Arial"/>
          <w:sz w:val="24"/>
          <w:szCs w:val="24"/>
          <w:lang w:val="en-GB"/>
        </w:rPr>
      </w:pPr>
    </w:p>
    <w:p w14:paraId="680CE270" w14:textId="77777777" w:rsidR="00C46575" w:rsidRPr="009C481F" w:rsidRDefault="00C46575" w:rsidP="004B68FF">
      <w:pPr>
        <w:spacing w:line="480" w:lineRule="auto"/>
        <w:jc w:val="both"/>
        <w:rPr>
          <w:rFonts w:ascii="Arial" w:hAnsi="Arial" w:cs="Arial"/>
          <w:sz w:val="24"/>
          <w:szCs w:val="24"/>
          <w:lang w:val="en-GB"/>
        </w:rPr>
      </w:pPr>
    </w:p>
    <w:p w14:paraId="432A47BE" w14:textId="166A8EB6" w:rsidR="00145184" w:rsidRPr="00020991" w:rsidRDefault="00020991" w:rsidP="00020991">
      <w:pPr>
        <w:spacing w:line="480" w:lineRule="auto"/>
        <w:ind w:left="360" w:hanging="360"/>
        <w:jc w:val="both"/>
        <w:rPr>
          <w:rFonts w:ascii="Arial" w:hAnsi="Arial" w:cs="Arial"/>
          <w:b/>
          <w:sz w:val="24"/>
          <w:szCs w:val="24"/>
          <w:lang w:val="en-GB"/>
        </w:rPr>
      </w:pPr>
      <w:r w:rsidRPr="00F55F95">
        <w:rPr>
          <w:rFonts w:ascii="Arial" w:hAnsi="Arial" w:cs="Arial"/>
          <w:b/>
          <w:sz w:val="24"/>
          <w:szCs w:val="24"/>
          <w:lang w:val="en-GB"/>
        </w:rPr>
        <w:t>I.</w:t>
      </w:r>
      <w:r w:rsidRPr="00F55F95">
        <w:rPr>
          <w:rFonts w:ascii="Arial" w:hAnsi="Arial" w:cs="Arial"/>
          <w:b/>
          <w:sz w:val="24"/>
          <w:szCs w:val="24"/>
          <w:lang w:val="en-GB"/>
        </w:rPr>
        <w:tab/>
      </w:r>
      <w:r w:rsidR="00145184" w:rsidRPr="00020991">
        <w:rPr>
          <w:rFonts w:ascii="Arial" w:hAnsi="Arial" w:cs="Arial"/>
          <w:b/>
          <w:sz w:val="24"/>
          <w:szCs w:val="24"/>
          <w:lang w:val="en-GB"/>
        </w:rPr>
        <w:t>ORDER</w:t>
      </w:r>
    </w:p>
    <w:p w14:paraId="480F1D43" w14:textId="17D681A3" w:rsidR="004B68FF" w:rsidRDefault="004B68FF" w:rsidP="009E1331">
      <w:pPr>
        <w:spacing w:line="480" w:lineRule="auto"/>
        <w:jc w:val="both"/>
        <w:rPr>
          <w:rFonts w:ascii="Arial" w:hAnsi="Arial" w:cs="Arial"/>
          <w:sz w:val="24"/>
          <w:szCs w:val="24"/>
          <w:lang w:val="en-GB"/>
        </w:rPr>
      </w:pPr>
      <w:r>
        <w:rPr>
          <w:rFonts w:ascii="Arial" w:hAnsi="Arial" w:cs="Arial"/>
          <w:sz w:val="24"/>
          <w:szCs w:val="24"/>
          <w:lang w:val="en-GB"/>
        </w:rPr>
        <w:t>[</w:t>
      </w:r>
      <w:r w:rsidR="005D207B">
        <w:rPr>
          <w:rFonts w:ascii="Arial" w:hAnsi="Arial" w:cs="Arial"/>
          <w:sz w:val="24"/>
          <w:szCs w:val="24"/>
          <w:lang w:val="en-GB"/>
        </w:rPr>
        <w:t>3</w:t>
      </w:r>
      <w:r w:rsidR="00086ECD">
        <w:rPr>
          <w:rFonts w:ascii="Arial" w:hAnsi="Arial" w:cs="Arial"/>
          <w:sz w:val="24"/>
          <w:szCs w:val="24"/>
          <w:lang w:val="en-GB"/>
        </w:rPr>
        <w:t>3</w:t>
      </w:r>
      <w:r>
        <w:rPr>
          <w:rFonts w:ascii="Arial" w:hAnsi="Arial" w:cs="Arial"/>
          <w:sz w:val="24"/>
          <w:szCs w:val="24"/>
          <w:lang w:val="en-GB"/>
        </w:rPr>
        <w:t>]</w:t>
      </w:r>
      <w:r>
        <w:rPr>
          <w:rFonts w:ascii="Arial" w:hAnsi="Arial" w:cs="Arial"/>
          <w:sz w:val="24"/>
          <w:szCs w:val="24"/>
          <w:lang w:val="en-GB"/>
        </w:rPr>
        <w:tab/>
        <w:t>In the circumstances, I make the following order:</w:t>
      </w:r>
    </w:p>
    <w:p w14:paraId="06E279FF" w14:textId="7A963088" w:rsidR="004B68FF" w:rsidRPr="00020991" w:rsidRDefault="00020991" w:rsidP="00020991">
      <w:pPr>
        <w:spacing w:line="480" w:lineRule="auto"/>
        <w:ind w:left="1080" w:hanging="360"/>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AA4D9E" w:rsidRPr="00020991">
        <w:rPr>
          <w:rFonts w:ascii="Arial" w:hAnsi="Arial" w:cs="Arial"/>
          <w:sz w:val="24"/>
          <w:szCs w:val="24"/>
          <w:lang w:val="en-GB"/>
        </w:rPr>
        <w:t>T</w:t>
      </w:r>
      <w:r w:rsidR="000E7CA6" w:rsidRPr="00020991">
        <w:rPr>
          <w:rFonts w:ascii="Arial" w:hAnsi="Arial" w:cs="Arial"/>
          <w:sz w:val="24"/>
          <w:szCs w:val="24"/>
          <w:lang w:val="en-GB"/>
        </w:rPr>
        <w:t xml:space="preserve">he </w:t>
      </w:r>
      <w:r w:rsidR="00AA4D9E" w:rsidRPr="00020991">
        <w:rPr>
          <w:rFonts w:ascii="Arial" w:hAnsi="Arial" w:cs="Arial"/>
          <w:sz w:val="24"/>
          <w:szCs w:val="24"/>
          <w:lang w:val="en-GB"/>
        </w:rPr>
        <w:t>purchaser (</w:t>
      </w:r>
      <w:r w:rsidR="000E7CA6" w:rsidRPr="00020991">
        <w:rPr>
          <w:rFonts w:ascii="Arial" w:hAnsi="Arial" w:cs="Arial"/>
          <w:sz w:val="24"/>
          <w:szCs w:val="24"/>
          <w:lang w:val="en-GB"/>
        </w:rPr>
        <w:t>first respondent</w:t>
      </w:r>
      <w:r w:rsidR="00AA4D9E" w:rsidRPr="00020991">
        <w:rPr>
          <w:rFonts w:ascii="Arial" w:hAnsi="Arial" w:cs="Arial"/>
          <w:sz w:val="24"/>
          <w:szCs w:val="24"/>
          <w:lang w:val="en-GB"/>
        </w:rPr>
        <w:t>) is</w:t>
      </w:r>
      <w:r w:rsidR="000E7CA6" w:rsidRPr="00020991">
        <w:rPr>
          <w:rFonts w:ascii="Arial" w:hAnsi="Arial" w:cs="Arial"/>
          <w:sz w:val="24"/>
          <w:szCs w:val="24"/>
          <w:lang w:val="en-GB"/>
        </w:rPr>
        <w:t xml:space="preserve"> to pay to the </w:t>
      </w:r>
      <w:r w:rsidR="00AA4D9E" w:rsidRPr="00020991">
        <w:rPr>
          <w:rFonts w:ascii="Arial" w:hAnsi="Arial" w:cs="Arial"/>
          <w:sz w:val="24"/>
          <w:szCs w:val="24"/>
          <w:lang w:val="en-GB"/>
        </w:rPr>
        <w:t>seller (</w:t>
      </w:r>
      <w:r w:rsidR="000E7CA6" w:rsidRPr="00020991">
        <w:rPr>
          <w:rFonts w:ascii="Arial" w:hAnsi="Arial" w:cs="Arial"/>
          <w:sz w:val="24"/>
          <w:szCs w:val="24"/>
          <w:lang w:val="en-GB"/>
        </w:rPr>
        <w:t>applicant</w:t>
      </w:r>
      <w:r w:rsidR="00AA4D9E" w:rsidRPr="00020991">
        <w:rPr>
          <w:rFonts w:ascii="Arial" w:hAnsi="Arial" w:cs="Arial"/>
          <w:sz w:val="24"/>
          <w:szCs w:val="24"/>
          <w:lang w:val="en-GB"/>
        </w:rPr>
        <w:t>)</w:t>
      </w:r>
      <w:r w:rsidR="000E7CA6" w:rsidRPr="00020991">
        <w:rPr>
          <w:rFonts w:ascii="Arial" w:hAnsi="Arial" w:cs="Arial"/>
          <w:sz w:val="24"/>
          <w:szCs w:val="24"/>
          <w:lang w:val="en-GB"/>
        </w:rPr>
        <w:t>:</w:t>
      </w:r>
    </w:p>
    <w:p w14:paraId="396ED945" w14:textId="4686913C" w:rsidR="000E7CA6" w:rsidRPr="00020991" w:rsidRDefault="00020991" w:rsidP="00020991">
      <w:pPr>
        <w:spacing w:line="480" w:lineRule="auto"/>
        <w:ind w:left="1800" w:hanging="360"/>
        <w:jc w:val="both"/>
        <w:rPr>
          <w:rFonts w:ascii="Arial" w:hAnsi="Arial" w:cs="Arial"/>
          <w:sz w:val="24"/>
          <w:szCs w:val="24"/>
          <w:lang w:val="en-GB"/>
        </w:rPr>
      </w:pPr>
      <w:r w:rsidRPr="000E7CA6">
        <w:rPr>
          <w:rFonts w:ascii="Arial" w:hAnsi="Arial" w:cs="Arial"/>
          <w:sz w:val="24"/>
          <w:szCs w:val="24"/>
          <w:lang w:val="en-GB"/>
        </w:rPr>
        <w:t>1.1</w:t>
      </w:r>
      <w:r w:rsidRPr="000E7CA6">
        <w:rPr>
          <w:rFonts w:ascii="Arial" w:hAnsi="Arial" w:cs="Arial"/>
          <w:sz w:val="24"/>
          <w:szCs w:val="24"/>
          <w:lang w:val="en-GB"/>
        </w:rPr>
        <w:tab/>
      </w:r>
      <w:r w:rsidR="000E7CA6" w:rsidRPr="00020991">
        <w:rPr>
          <w:rFonts w:ascii="Arial" w:hAnsi="Arial" w:cs="Arial"/>
          <w:sz w:val="24"/>
          <w:szCs w:val="24"/>
          <w:lang w:val="en-GB"/>
        </w:rPr>
        <w:t xml:space="preserve">    the amount of R3 315 992.74;</w:t>
      </w:r>
    </w:p>
    <w:p w14:paraId="4CFCB1DF" w14:textId="19E67AFB" w:rsidR="00AA4D9E" w:rsidRPr="00020991" w:rsidRDefault="00020991" w:rsidP="00020991">
      <w:pPr>
        <w:spacing w:line="480" w:lineRule="auto"/>
        <w:ind w:left="1890" w:hanging="450"/>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r>
      <w:r w:rsidR="00A667F9" w:rsidRPr="00020991">
        <w:rPr>
          <w:rFonts w:ascii="Arial" w:hAnsi="Arial" w:cs="Arial"/>
          <w:sz w:val="24"/>
          <w:szCs w:val="24"/>
          <w:lang w:val="en-GB"/>
        </w:rPr>
        <w:t xml:space="preserve">    </w:t>
      </w:r>
      <w:r w:rsidR="000E7CA6" w:rsidRPr="00020991">
        <w:rPr>
          <w:rFonts w:ascii="Arial" w:hAnsi="Arial" w:cs="Arial"/>
          <w:sz w:val="24"/>
          <w:szCs w:val="24"/>
          <w:lang w:val="en-GB"/>
        </w:rPr>
        <w:t xml:space="preserve">interest on the aforesaid amount at the prescribed rate of 10,25% per                 </w:t>
      </w:r>
      <w:r w:rsidR="00A667F9" w:rsidRPr="00020991">
        <w:rPr>
          <w:rFonts w:ascii="Arial" w:hAnsi="Arial" w:cs="Arial"/>
          <w:sz w:val="24"/>
          <w:szCs w:val="24"/>
          <w:lang w:val="en-GB"/>
        </w:rPr>
        <w:t xml:space="preserve">                                                                                                                                                                                                                                           </w:t>
      </w:r>
      <w:r w:rsidR="006120CD" w:rsidRPr="00020991">
        <w:rPr>
          <w:rFonts w:ascii="Arial" w:hAnsi="Arial" w:cs="Arial"/>
          <w:sz w:val="24"/>
          <w:szCs w:val="24"/>
          <w:lang w:val="en-GB"/>
        </w:rPr>
        <w:t xml:space="preserve">                                                                                                                 </w:t>
      </w:r>
      <w:r w:rsidR="006120CD" w:rsidRPr="00020991">
        <w:rPr>
          <w:rFonts w:ascii="Arial" w:hAnsi="Arial" w:cs="Arial"/>
          <w:sz w:val="24"/>
          <w:szCs w:val="24"/>
          <w:lang w:val="en-GB"/>
        </w:rPr>
        <w:tab/>
      </w:r>
      <w:r w:rsidR="000E7CA6" w:rsidRPr="00020991">
        <w:rPr>
          <w:rFonts w:ascii="Arial" w:hAnsi="Arial" w:cs="Arial"/>
          <w:sz w:val="24"/>
          <w:szCs w:val="24"/>
          <w:lang w:val="en-GB"/>
        </w:rPr>
        <w:t>annum from 12 October 2018 until date of payment.</w:t>
      </w:r>
    </w:p>
    <w:p w14:paraId="6C91F74B" w14:textId="18032DB2" w:rsidR="000E7CA6" w:rsidRPr="000E7CA6" w:rsidRDefault="000E7CA6" w:rsidP="00AA4D9E">
      <w:pPr>
        <w:pStyle w:val="ListParagraph"/>
        <w:spacing w:line="480" w:lineRule="auto"/>
        <w:ind w:left="1800"/>
        <w:jc w:val="both"/>
        <w:rPr>
          <w:rFonts w:ascii="Arial" w:hAnsi="Arial" w:cs="Arial"/>
          <w:sz w:val="24"/>
          <w:szCs w:val="24"/>
          <w:lang w:val="en-GB"/>
        </w:rPr>
      </w:pPr>
      <w:r w:rsidRPr="000E7CA6">
        <w:rPr>
          <w:rFonts w:ascii="Arial" w:hAnsi="Arial" w:cs="Arial"/>
          <w:sz w:val="24"/>
          <w:szCs w:val="24"/>
          <w:lang w:val="en-GB"/>
        </w:rPr>
        <w:tab/>
      </w:r>
    </w:p>
    <w:p w14:paraId="36C8E02C" w14:textId="0894B96F" w:rsidR="000E7CA6" w:rsidRPr="00020991" w:rsidRDefault="00020991" w:rsidP="00020991">
      <w:pPr>
        <w:spacing w:line="480" w:lineRule="auto"/>
        <w:ind w:left="1080" w:hanging="360"/>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0E7CA6" w:rsidRPr="00020991">
        <w:rPr>
          <w:rFonts w:ascii="Arial" w:hAnsi="Arial" w:cs="Arial"/>
          <w:sz w:val="24"/>
          <w:szCs w:val="24"/>
          <w:lang w:val="en-GB"/>
        </w:rPr>
        <w:t>In the event of the</w:t>
      </w:r>
      <w:r w:rsidR="00AA4D9E" w:rsidRPr="00020991">
        <w:rPr>
          <w:rFonts w:ascii="Arial" w:hAnsi="Arial" w:cs="Arial"/>
          <w:sz w:val="24"/>
          <w:szCs w:val="24"/>
          <w:lang w:val="en-GB"/>
        </w:rPr>
        <w:t xml:space="preserve"> purchaser</w:t>
      </w:r>
      <w:r w:rsidR="000E7CA6" w:rsidRPr="00020991">
        <w:rPr>
          <w:rFonts w:ascii="Arial" w:hAnsi="Arial" w:cs="Arial"/>
          <w:sz w:val="24"/>
          <w:szCs w:val="24"/>
          <w:lang w:val="en-GB"/>
        </w:rPr>
        <w:t xml:space="preserve"> </w:t>
      </w:r>
      <w:r w:rsidR="00AA4D9E" w:rsidRPr="00020991">
        <w:rPr>
          <w:rFonts w:ascii="Arial" w:hAnsi="Arial" w:cs="Arial"/>
          <w:sz w:val="24"/>
          <w:szCs w:val="24"/>
          <w:lang w:val="en-GB"/>
        </w:rPr>
        <w:t>(</w:t>
      </w:r>
      <w:r w:rsidR="000E7CA6" w:rsidRPr="00020991">
        <w:rPr>
          <w:rFonts w:ascii="Arial" w:hAnsi="Arial" w:cs="Arial"/>
          <w:sz w:val="24"/>
          <w:szCs w:val="24"/>
          <w:lang w:val="en-GB"/>
        </w:rPr>
        <w:t>first respondent</w:t>
      </w:r>
      <w:r w:rsidR="00AA4D9E" w:rsidRPr="00020991">
        <w:rPr>
          <w:rFonts w:ascii="Arial" w:hAnsi="Arial" w:cs="Arial"/>
          <w:sz w:val="24"/>
          <w:szCs w:val="24"/>
          <w:lang w:val="en-GB"/>
        </w:rPr>
        <w:t>)</w:t>
      </w:r>
      <w:r w:rsidR="000E7CA6" w:rsidRPr="00020991">
        <w:rPr>
          <w:rFonts w:ascii="Arial" w:hAnsi="Arial" w:cs="Arial"/>
          <w:sz w:val="24"/>
          <w:szCs w:val="24"/>
          <w:lang w:val="en-GB"/>
        </w:rPr>
        <w:t xml:space="preserve"> failing to comply fully with the order in terms of paragraph 1 above, within 20 days thereof:</w:t>
      </w:r>
    </w:p>
    <w:p w14:paraId="534CCF6D" w14:textId="2B2FFD3A" w:rsidR="000E7CA6" w:rsidRDefault="000E7CA6" w:rsidP="00A667F9">
      <w:pPr>
        <w:pStyle w:val="ListParagraph"/>
        <w:spacing w:line="480" w:lineRule="auto"/>
        <w:ind w:left="2160" w:hanging="720"/>
        <w:jc w:val="both"/>
        <w:rPr>
          <w:rFonts w:ascii="Arial" w:hAnsi="Arial" w:cs="Arial"/>
          <w:sz w:val="24"/>
          <w:szCs w:val="24"/>
          <w:lang w:val="en-GB"/>
        </w:rPr>
      </w:pPr>
      <w:r>
        <w:rPr>
          <w:rFonts w:ascii="Arial" w:hAnsi="Arial" w:cs="Arial"/>
          <w:sz w:val="24"/>
          <w:szCs w:val="24"/>
          <w:lang w:val="en-GB"/>
        </w:rPr>
        <w:lastRenderedPageBreak/>
        <w:t>2.1</w:t>
      </w:r>
      <w:r>
        <w:rPr>
          <w:rFonts w:ascii="Arial" w:hAnsi="Arial" w:cs="Arial"/>
          <w:sz w:val="24"/>
          <w:szCs w:val="24"/>
          <w:lang w:val="en-GB"/>
        </w:rPr>
        <w:tab/>
      </w:r>
      <w:r w:rsidR="00E77389">
        <w:rPr>
          <w:rFonts w:ascii="Arial" w:hAnsi="Arial" w:cs="Arial"/>
          <w:sz w:val="24"/>
          <w:szCs w:val="24"/>
          <w:lang w:val="en-GB"/>
        </w:rPr>
        <w:t>T</w:t>
      </w:r>
      <w:r>
        <w:rPr>
          <w:rFonts w:ascii="Arial" w:hAnsi="Arial" w:cs="Arial"/>
          <w:sz w:val="24"/>
          <w:szCs w:val="24"/>
          <w:lang w:val="en-GB"/>
        </w:rPr>
        <w:t xml:space="preserve">he written agreement, in terms of which the </w:t>
      </w:r>
      <w:r w:rsidR="00AA4D9E">
        <w:rPr>
          <w:rFonts w:ascii="Arial" w:hAnsi="Arial" w:cs="Arial"/>
          <w:sz w:val="24"/>
          <w:szCs w:val="24"/>
          <w:lang w:val="en-GB"/>
        </w:rPr>
        <w:t>seller (</w:t>
      </w:r>
      <w:r>
        <w:rPr>
          <w:rFonts w:ascii="Arial" w:hAnsi="Arial" w:cs="Arial"/>
          <w:sz w:val="24"/>
          <w:szCs w:val="24"/>
          <w:lang w:val="en-GB"/>
        </w:rPr>
        <w:t>applicant</w:t>
      </w:r>
      <w:r w:rsidR="00AA4D9E">
        <w:rPr>
          <w:rFonts w:ascii="Arial" w:hAnsi="Arial" w:cs="Arial"/>
          <w:sz w:val="24"/>
          <w:szCs w:val="24"/>
          <w:lang w:val="en-GB"/>
        </w:rPr>
        <w:t>)</w:t>
      </w:r>
      <w:r>
        <w:rPr>
          <w:rFonts w:ascii="Arial" w:hAnsi="Arial" w:cs="Arial"/>
          <w:sz w:val="24"/>
          <w:szCs w:val="24"/>
          <w:lang w:val="en-GB"/>
        </w:rPr>
        <w:t xml:space="preserve"> s</w:t>
      </w:r>
      <w:r w:rsidR="00A667F9">
        <w:rPr>
          <w:rFonts w:ascii="Arial" w:hAnsi="Arial" w:cs="Arial"/>
          <w:sz w:val="24"/>
          <w:szCs w:val="24"/>
          <w:lang w:val="en-GB"/>
        </w:rPr>
        <w:t>old</w:t>
      </w:r>
      <w:r>
        <w:rPr>
          <w:rFonts w:ascii="Arial" w:hAnsi="Arial" w:cs="Arial"/>
          <w:sz w:val="24"/>
          <w:szCs w:val="24"/>
          <w:lang w:val="en-GB"/>
        </w:rPr>
        <w:t xml:space="preserve"> Erf 1201, Herolds Bay </w:t>
      </w:r>
      <w:r w:rsidR="00A667F9">
        <w:rPr>
          <w:rFonts w:ascii="Arial" w:hAnsi="Arial" w:cs="Arial"/>
          <w:sz w:val="24"/>
          <w:szCs w:val="24"/>
          <w:lang w:val="en-GB"/>
        </w:rPr>
        <w:t>to</w:t>
      </w:r>
      <w:r>
        <w:rPr>
          <w:rFonts w:ascii="Arial" w:hAnsi="Arial" w:cs="Arial"/>
          <w:sz w:val="24"/>
          <w:szCs w:val="24"/>
          <w:lang w:val="en-GB"/>
        </w:rPr>
        <w:t xml:space="preserve"> the </w:t>
      </w:r>
      <w:r w:rsidR="00AA4D9E">
        <w:rPr>
          <w:rFonts w:ascii="Arial" w:hAnsi="Arial" w:cs="Arial"/>
          <w:sz w:val="24"/>
          <w:szCs w:val="24"/>
          <w:lang w:val="en-GB"/>
        </w:rPr>
        <w:t>purchaser (</w:t>
      </w:r>
      <w:r>
        <w:rPr>
          <w:rFonts w:ascii="Arial" w:hAnsi="Arial" w:cs="Arial"/>
          <w:sz w:val="24"/>
          <w:szCs w:val="24"/>
          <w:lang w:val="en-GB"/>
        </w:rPr>
        <w:t>first respondent</w:t>
      </w:r>
      <w:r w:rsidR="00AA4D9E">
        <w:rPr>
          <w:rFonts w:ascii="Arial" w:hAnsi="Arial" w:cs="Arial"/>
          <w:sz w:val="24"/>
          <w:szCs w:val="24"/>
          <w:lang w:val="en-GB"/>
        </w:rPr>
        <w:t>)</w:t>
      </w:r>
      <w:r>
        <w:rPr>
          <w:rFonts w:ascii="Arial" w:hAnsi="Arial" w:cs="Arial"/>
          <w:sz w:val="24"/>
          <w:szCs w:val="24"/>
          <w:lang w:val="en-GB"/>
        </w:rPr>
        <w:t>, cancelled;</w:t>
      </w:r>
    </w:p>
    <w:p w14:paraId="44BE6176" w14:textId="3E6E72E1" w:rsidR="000E7CA6" w:rsidRDefault="000E7CA6" w:rsidP="00A667F9">
      <w:pPr>
        <w:spacing w:line="480" w:lineRule="auto"/>
        <w:ind w:left="2160" w:hanging="720"/>
        <w:jc w:val="both"/>
        <w:rPr>
          <w:rFonts w:ascii="Arial" w:hAnsi="Arial" w:cs="Arial"/>
          <w:sz w:val="24"/>
          <w:szCs w:val="24"/>
          <w:lang w:val="en-GB"/>
        </w:rPr>
      </w:pPr>
      <w:r>
        <w:rPr>
          <w:rFonts w:ascii="Arial" w:hAnsi="Arial" w:cs="Arial"/>
          <w:sz w:val="24"/>
          <w:szCs w:val="24"/>
          <w:lang w:val="en-GB"/>
        </w:rPr>
        <w:t>2.2</w:t>
      </w:r>
      <w:r>
        <w:rPr>
          <w:rFonts w:ascii="Arial" w:hAnsi="Arial" w:cs="Arial"/>
          <w:sz w:val="24"/>
          <w:szCs w:val="24"/>
          <w:lang w:val="en-GB"/>
        </w:rPr>
        <w:tab/>
      </w:r>
      <w:r w:rsidR="005D207B">
        <w:rPr>
          <w:rFonts w:ascii="Arial" w:hAnsi="Arial" w:cs="Arial"/>
          <w:sz w:val="24"/>
          <w:szCs w:val="24"/>
          <w:lang w:val="en-GB"/>
        </w:rPr>
        <w:t>T</w:t>
      </w:r>
      <w:r>
        <w:rPr>
          <w:rFonts w:ascii="Arial" w:hAnsi="Arial" w:cs="Arial"/>
          <w:sz w:val="24"/>
          <w:szCs w:val="24"/>
          <w:lang w:val="en-GB"/>
        </w:rPr>
        <w:t xml:space="preserve">he </w:t>
      </w:r>
      <w:r w:rsidR="00AA4D9E">
        <w:rPr>
          <w:rFonts w:ascii="Arial" w:hAnsi="Arial" w:cs="Arial"/>
          <w:sz w:val="24"/>
          <w:szCs w:val="24"/>
          <w:lang w:val="en-GB"/>
        </w:rPr>
        <w:t>purchaser (</w:t>
      </w:r>
      <w:r>
        <w:rPr>
          <w:rFonts w:ascii="Arial" w:hAnsi="Arial" w:cs="Arial"/>
          <w:sz w:val="24"/>
          <w:szCs w:val="24"/>
          <w:lang w:val="en-GB"/>
        </w:rPr>
        <w:t>first respondent</w:t>
      </w:r>
      <w:r w:rsidR="00AA4D9E">
        <w:rPr>
          <w:rFonts w:ascii="Arial" w:hAnsi="Arial" w:cs="Arial"/>
          <w:sz w:val="24"/>
          <w:szCs w:val="24"/>
          <w:lang w:val="en-GB"/>
        </w:rPr>
        <w:t>)</w:t>
      </w:r>
      <w:r w:rsidR="005D207B">
        <w:rPr>
          <w:rFonts w:ascii="Arial" w:hAnsi="Arial" w:cs="Arial"/>
          <w:sz w:val="24"/>
          <w:szCs w:val="24"/>
          <w:lang w:val="en-GB"/>
        </w:rPr>
        <w:t xml:space="preserve"> is</w:t>
      </w:r>
      <w:r>
        <w:rPr>
          <w:rFonts w:ascii="Arial" w:hAnsi="Arial" w:cs="Arial"/>
          <w:sz w:val="24"/>
          <w:szCs w:val="24"/>
          <w:lang w:val="en-GB"/>
        </w:rPr>
        <w:t xml:space="preserve"> </w:t>
      </w:r>
      <w:r w:rsidR="00A667F9">
        <w:rPr>
          <w:rFonts w:ascii="Arial" w:hAnsi="Arial" w:cs="Arial"/>
          <w:sz w:val="24"/>
          <w:szCs w:val="24"/>
          <w:lang w:val="en-GB"/>
        </w:rPr>
        <w:t>to</w:t>
      </w:r>
      <w:r>
        <w:rPr>
          <w:rFonts w:ascii="Arial" w:hAnsi="Arial" w:cs="Arial"/>
          <w:sz w:val="24"/>
          <w:szCs w:val="24"/>
          <w:lang w:val="en-GB"/>
        </w:rPr>
        <w:t xml:space="preserve"> re-transfer the </w:t>
      </w:r>
      <w:r w:rsidR="00A667F9">
        <w:rPr>
          <w:rFonts w:ascii="Arial" w:hAnsi="Arial" w:cs="Arial"/>
          <w:sz w:val="24"/>
          <w:szCs w:val="24"/>
          <w:lang w:val="en-GB"/>
        </w:rPr>
        <w:t>property</w:t>
      </w:r>
      <w:r>
        <w:rPr>
          <w:rFonts w:ascii="Arial" w:hAnsi="Arial" w:cs="Arial"/>
          <w:sz w:val="24"/>
          <w:szCs w:val="24"/>
          <w:lang w:val="en-GB"/>
        </w:rPr>
        <w:t xml:space="preserve"> to the </w:t>
      </w:r>
      <w:r w:rsidR="00AA4D9E">
        <w:rPr>
          <w:rFonts w:ascii="Arial" w:hAnsi="Arial" w:cs="Arial"/>
          <w:sz w:val="24"/>
          <w:szCs w:val="24"/>
          <w:lang w:val="en-GB"/>
        </w:rPr>
        <w:t>seller (</w:t>
      </w:r>
      <w:r>
        <w:rPr>
          <w:rFonts w:ascii="Arial" w:hAnsi="Arial" w:cs="Arial"/>
          <w:sz w:val="24"/>
          <w:szCs w:val="24"/>
          <w:lang w:val="en-GB"/>
        </w:rPr>
        <w:t>applicant</w:t>
      </w:r>
      <w:r w:rsidR="00AA4D9E">
        <w:rPr>
          <w:rFonts w:ascii="Arial" w:hAnsi="Arial" w:cs="Arial"/>
          <w:sz w:val="24"/>
          <w:szCs w:val="24"/>
          <w:lang w:val="en-GB"/>
        </w:rPr>
        <w:t>);</w:t>
      </w:r>
    </w:p>
    <w:p w14:paraId="56ADD60A" w14:textId="797B4A8A" w:rsidR="000E7CA6" w:rsidRDefault="000E7CA6" w:rsidP="00A667F9">
      <w:pPr>
        <w:pStyle w:val="ListParagraph"/>
        <w:spacing w:line="480" w:lineRule="auto"/>
        <w:ind w:left="2160" w:hanging="720"/>
        <w:jc w:val="both"/>
        <w:rPr>
          <w:rFonts w:ascii="Arial" w:hAnsi="Arial" w:cs="Arial"/>
          <w:sz w:val="24"/>
          <w:szCs w:val="24"/>
          <w:lang w:val="en-GB"/>
        </w:rPr>
      </w:pPr>
      <w:r>
        <w:rPr>
          <w:rFonts w:ascii="Arial" w:hAnsi="Arial" w:cs="Arial"/>
          <w:sz w:val="24"/>
          <w:szCs w:val="24"/>
          <w:lang w:val="en-GB"/>
        </w:rPr>
        <w:t>2.3</w:t>
      </w:r>
      <w:r>
        <w:rPr>
          <w:rFonts w:ascii="Arial" w:hAnsi="Arial" w:cs="Arial"/>
          <w:sz w:val="24"/>
          <w:szCs w:val="24"/>
          <w:lang w:val="en-GB"/>
        </w:rPr>
        <w:tab/>
      </w:r>
      <w:r w:rsidR="005D207B">
        <w:rPr>
          <w:rFonts w:ascii="Arial" w:hAnsi="Arial" w:cs="Arial"/>
          <w:sz w:val="24"/>
          <w:szCs w:val="24"/>
          <w:lang w:val="en-GB"/>
        </w:rPr>
        <w:t>T</w:t>
      </w:r>
      <w:r>
        <w:rPr>
          <w:rFonts w:ascii="Arial" w:hAnsi="Arial" w:cs="Arial"/>
          <w:sz w:val="24"/>
          <w:szCs w:val="24"/>
          <w:lang w:val="en-GB"/>
        </w:rPr>
        <w:t xml:space="preserve">he </w:t>
      </w:r>
      <w:r w:rsidR="00AA4D9E">
        <w:rPr>
          <w:rFonts w:ascii="Arial" w:hAnsi="Arial" w:cs="Arial"/>
          <w:sz w:val="24"/>
          <w:szCs w:val="24"/>
          <w:lang w:val="en-GB"/>
        </w:rPr>
        <w:t>purchaser (</w:t>
      </w:r>
      <w:r>
        <w:rPr>
          <w:rFonts w:ascii="Arial" w:hAnsi="Arial" w:cs="Arial"/>
          <w:sz w:val="24"/>
          <w:szCs w:val="24"/>
          <w:lang w:val="en-GB"/>
        </w:rPr>
        <w:t>first respondent</w:t>
      </w:r>
      <w:r w:rsidR="00AA4D9E">
        <w:rPr>
          <w:rFonts w:ascii="Arial" w:hAnsi="Arial" w:cs="Arial"/>
          <w:sz w:val="24"/>
          <w:szCs w:val="24"/>
          <w:lang w:val="en-GB"/>
        </w:rPr>
        <w:t>)</w:t>
      </w:r>
      <w:r>
        <w:rPr>
          <w:rFonts w:ascii="Arial" w:hAnsi="Arial" w:cs="Arial"/>
          <w:sz w:val="24"/>
          <w:szCs w:val="24"/>
          <w:lang w:val="en-GB"/>
        </w:rPr>
        <w:t xml:space="preserve"> </w:t>
      </w:r>
      <w:r w:rsidR="005D207B">
        <w:rPr>
          <w:rFonts w:ascii="Arial" w:hAnsi="Arial" w:cs="Arial"/>
          <w:sz w:val="24"/>
          <w:szCs w:val="24"/>
          <w:lang w:val="en-GB"/>
        </w:rPr>
        <w:t xml:space="preserve">is </w:t>
      </w:r>
      <w:r>
        <w:rPr>
          <w:rFonts w:ascii="Arial" w:hAnsi="Arial" w:cs="Arial"/>
          <w:sz w:val="24"/>
          <w:szCs w:val="24"/>
          <w:lang w:val="en-GB"/>
        </w:rPr>
        <w:t xml:space="preserve">to take all </w:t>
      </w:r>
      <w:r w:rsidR="00A667F9">
        <w:rPr>
          <w:rFonts w:ascii="Arial" w:hAnsi="Arial" w:cs="Arial"/>
          <w:sz w:val="24"/>
          <w:szCs w:val="24"/>
          <w:lang w:val="en-GB"/>
        </w:rPr>
        <w:t>such</w:t>
      </w:r>
      <w:r>
        <w:rPr>
          <w:rFonts w:ascii="Arial" w:hAnsi="Arial" w:cs="Arial"/>
          <w:sz w:val="24"/>
          <w:szCs w:val="24"/>
          <w:lang w:val="en-GB"/>
        </w:rPr>
        <w:t xml:space="preserve"> steps (including payment) and sign </w:t>
      </w:r>
      <w:r w:rsidR="00A667F9">
        <w:rPr>
          <w:rFonts w:ascii="Arial" w:hAnsi="Arial" w:cs="Arial"/>
          <w:sz w:val="24"/>
          <w:szCs w:val="24"/>
          <w:lang w:val="en-GB"/>
        </w:rPr>
        <w:t>all</w:t>
      </w:r>
      <w:r>
        <w:rPr>
          <w:rFonts w:ascii="Arial" w:hAnsi="Arial" w:cs="Arial"/>
          <w:sz w:val="24"/>
          <w:szCs w:val="24"/>
          <w:lang w:val="en-GB"/>
        </w:rPr>
        <w:t xml:space="preserve"> such </w:t>
      </w:r>
      <w:r w:rsidR="00A667F9">
        <w:rPr>
          <w:rFonts w:ascii="Arial" w:hAnsi="Arial" w:cs="Arial"/>
          <w:sz w:val="24"/>
          <w:szCs w:val="24"/>
          <w:lang w:val="en-GB"/>
        </w:rPr>
        <w:t>documents</w:t>
      </w:r>
      <w:r>
        <w:rPr>
          <w:rFonts w:ascii="Arial" w:hAnsi="Arial" w:cs="Arial"/>
          <w:sz w:val="24"/>
          <w:szCs w:val="24"/>
          <w:lang w:val="en-GB"/>
        </w:rPr>
        <w:t xml:space="preserve"> necessary to:</w:t>
      </w:r>
    </w:p>
    <w:p w14:paraId="65F9263B" w14:textId="3B1A032D" w:rsidR="000E7CA6" w:rsidRPr="00020991" w:rsidRDefault="00020991" w:rsidP="00020991">
      <w:pPr>
        <w:spacing w:line="480" w:lineRule="auto"/>
        <w:ind w:left="2880" w:hanging="720"/>
        <w:jc w:val="both"/>
        <w:rPr>
          <w:rFonts w:ascii="Arial" w:hAnsi="Arial" w:cs="Arial"/>
          <w:sz w:val="24"/>
          <w:szCs w:val="24"/>
          <w:lang w:val="en-GB"/>
        </w:rPr>
      </w:pPr>
      <w:r>
        <w:rPr>
          <w:rFonts w:ascii="Arial" w:hAnsi="Arial" w:cs="Arial"/>
          <w:sz w:val="24"/>
          <w:szCs w:val="24"/>
          <w:lang w:val="en-GB"/>
        </w:rPr>
        <w:t>2.3.1</w:t>
      </w:r>
      <w:r>
        <w:rPr>
          <w:rFonts w:ascii="Arial" w:hAnsi="Arial" w:cs="Arial"/>
          <w:sz w:val="24"/>
          <w:szCs w:val="24"/>
          <w:lang w:val="en-GB"/>
        </w:rPr>
        <w:tab/>
      </w:r>
      <w:r w:rsidR="00A667F9" w:rsidRPr="00020991">
        <w:rPr>
          <w:rFonts w:ascii="Arial" w:hAnsi="Arial" w:cs="Arial"/>
          <w:sz w:val="24"/>
          <w:szCs w:val="24"/>
          <w:lang w:val="en-GB"/>
        </w:rPr>
        <w:t>give</w:t>
      </w:r>
      <w:r w:rsidR="000E7CA6" w:rsidRPr="00020991">
        <w:rPr>
          <w:rFonts w:ascii="Arial" w:hAnsi="Arial" w:cs="Arial"/>
          <w:sz w:val="24"/>
          <w:szCs w:val="24"/>
          <w:lang w:val="en-GB"/>
        </w:rPr>
        <w:t xml:space="preserve"> effect to the </w:t>
      </w:r>
      <w:r w:rsidR="00A667F9" w:rsidRPr="00020991">
        <w:rPr>
          <w:rFonts w:ascii="Arial" w:hAnsi="Arial" w:cs="Arial"/>
          <w:sz w:val="24"/>
          <w:szCs w:val="24"/>
          <w:lang w:val="en-GB"/>
        </w:rPr>
        <w:t>order</w:t>
      </w:r>
      <w:r w:rsidR="000E7CA6" w:rsidRPr="00020991">
        <w:rPr>
          <w:rFonts w:ascii="Arial" w:hAnsi="Arial" w:cs="Arial"/>
          <w:sz w:val="24"/>
          <w:szCs w:val="24"/>
          <w:lang w:val="en-GB"/>
        </w:rPr>
        <w:t xml:space="preserve"> in ter</w:t>
      </w:r>
      <w:r w:rsidR="00A667F9" w:rsidRPr="00020991">
        <w:rPr>
          <w:rFonts w:ascii="Arial" w:hAnsi="Arial" w:cs="Arial"/>
          <w:sz w:val="24"/>
          <w:szCs w:val="24"/>
          <w:lang w:val="en-GB"/>
        </w:rPr>
        <w:t>m</w:t>
      </w:r>
      <w:r w:rsidR="000E7CA6" w:rsidRPr="00020991">
        <w:rPr>
          <w:rFonts w:ascii="Arial" w:hAnsi="Arial" w:cs="Arial"/>
          <w:sz w:val="24"/>
          <w:szCs w:val="24"/>
          <w:lang w:val="en-GB"/>
        </w:rPr>
        <w:t>s of paragraph 2.2 above;</w:t>
      </w:r>
    </w:p>
    <w:p w14:paraId="3FFE105E" w14:textId="4C3581B1" w:rsidR="00AA4D9E" w:rsidRPr="00020991" w:rsidRDefault="00020991" w:rsidP="00020991">
      <w:pPr>
        <w:spacing w:line="480" w:lineRule="auto"/>
        <w:ind w:left="2880" w:hanging="720"/>
        <w:jc w:val="both"/>
        <w:rPr>
          <w:rFonts w:ascii="Arial" w:hAnsi="Arial" w:cs="Arial"/>
          <w:sz w:val="24"/>
          <w:szCs w:val="24"/>
          <w:lang w:val="en-GB"/>
        </w:rPr>
      </w:pPr>
      <w:r>
        <w:rPr>
          <w:rFonts w:ascii="Arial" w:hAnsi="Arial" w:cs="Arial"/>
          <w:sz w:val="24"/>
          <w:szCs w:val="24"/>
          <w:lang w:val="en-GB"/>
        </w:rPr>
        <w:t>2.3.2</w:t>
      </w:r>
      <w:r>
        <w:rPr>
          <w:rFonts w:ascii="Arial" w:hAnsi="Arial" w:cs="Arial"/>
          <w:sz w:val="24"/>
          <w:szCs w:val="24"/>
          <w:lang w:val="en-GB"/>
        </w:rPr>
        <w:tab/>
      </w:r>
      <w:r w:rsidR="000E7CA6" w:rsidRPr="00020991">
        <w:rPr>
          <w:rFonts w:ascii="Arial" w:hAnsi="Arial" w:cs="Arial"/>
          <w:sz w:val="24"/>
          <w:szCs w:val="24"/>
          <w:lang w:val="en-GB"/>
        </w:rPr>
        <w:t>obtain the third responde</w:t>
      </w:r>
      <w:r w:rsidR="00A667F9" w:rsidRPr="00020991">
        <w:rPr>
          <w:rFonts w:ascii="Arial" w:hAnsi="Arial" w:cs="Arial"/>
          <w:sz w:val="24"/>
          <w:szCs w:val="24"/>
          <w:lang w:val="en-GB"/>
        </w:rPr>
        <w:t>n</w:t>
      </w:r>
      <w:r w:rsidR="000E7CA6" w:rsidRPr="00020991">
        <w:rPr>
          <w:rFonts w:ascii="Arial" w:hAnsi="Arial" w:cs="Arial"/>
          <w:sz w:val="24"/>
          <w:szCs w:val="24"/>
          <w:lang w:val="en-GB"/>
        </w:rPr>
        <w:t>t’s</w:t>
      </w:r>
      <w:r w:rsidR="00AA4D9E" w:rsidRPr="00020991">
        <w:rPr>
          <w:rFonts w:ascii="Arial" w:hAnsi="Arial" w:cs="Arial"/>
          <w:sz w:val="24"/>
          <w:szCs w:val="24"/>
          <w:lang w:val="en-GB"/>
        </w:rPr>
        <w:t xml:space="preserve"> consent to the cancellation of</w:t>
      </w:r>
    </w:p>
    <w:p w14:paraId="223C9527" w14:textId="14529A81" w:rsidR="000E7CA6" w:rsidRDefault="00A667F9" w:rsidP="00AA4D9E">
      <w:pPr>
        <w:pStyle w:val="ListParagraph"/>
        <w:spacing w:line="480" w:lineRule="auto"/>
        <w:ind w:left="2880"/>
        <w:jc w:val="both"/>
        <w:rPr>
          <w:rFonts w:ascii="Arial" w:hAnsi="Arial" w:cs="Arial"/>
          <w:sz w:val="24"/>
          <w:szCs w:val="24"/>
          <w:lang w:val="en-GB"/>
        </w:rPr>
      </w:pPr>
      <w:r>
        <w:rPr>
          <w:rFonts w:ascii="Arial" w:hAnsi="Arial" w:cs="Arial"/>
          <w:sz w:val="24"/>
          <w:szCs w:val="24"/>
          <w:lang w:val="en-GB"/>
        </w:rPr>
        <w:t>mortgage</w:t>
      </w:r>
      <w:r w:rsidR="000E7CA6">
        <w:rPr>
          <w:rFonts w:ascii="Arial" w:hAnsi="Arial" w:cs="Arial"/>
          <w:sz w:val="24"/>
          <w:szCs w:val="24"/>
          <w:lang w:val="en-GB"/>
        </w:rPr>
        <w:t xml:space="preserve"> </w:t>
      </w:r>
      <w:r>
        <w:rPr>
          <w:rFonts w:ascii="Arial" w:hAnsi="Arial" w:cs="Arial"/>
          <w:sz w:val="24"/>
          <w:szCs w:val="24"/>
          <w:lang w:val="en-GB"/>
        </w:rPr>
        <w:t>bond</w:t>
      </w:r>
      <w:r w:rsidR="000E7CA6">
        <w:rPr>
          <w:rFonts w:ascii="Arial" w:hAnsi="Arial" w:cs="Arial"/>
          <w:sz w:val="24"/>
          <w:szCs w:val="24"/>
          <w:lang w:val="en-GB"/>
        </w:rPr>
        <w:t xml:space="preserve"> B22456/20148 (“the bond”);</w:t>
      </w:r>
    </w:p>
    <w:p w14:paraId="0932CC58" w14:textId="77777777" w:rsidR="000E7CA6" w:rsidRPr="00A667F9" w:rsidRDefault="000E7CA6" w:rsidP="00AA4D9E">
      <w:pPr>
        <w:spacing w:line="480" w:lineRule="auto"/>
        <w:ind w:left="2160"/>
        <w:jc w:val="both"/>
        <w:rPr>
          <w:rFonts w:ascii="Arial" w:hAnsi="Arial" w:cs="Arial"/>
          <w:sz w:val="24"/>
          <w:szCs w:val="24"/>
          <w:lang w:val="en-GB"/>
        </w:rPr>
      </w:pPr>
      <w:r w:rsidRPr="00A667F9">
        <w:rPr>
          <w:rFonts w:ascii="Arial" w:hAnsi="Arial" w:cs="Arial"/>
          <w:sz w:val="24"/>
          <w:szCs w:val="24"/>
          <w:lang w:val="en-GB"/>
        </w:rPr>
        <w:t xml:space="preserve">2.3.3 enable the fourth respondent to </w:t>
      </w:r>
      <w:r w:rsidR="00A667F9" w:rsidRPr="00A667F9">
        <w:rPr>
          <w:rFonts w:ascii="Arial" w:hAnsi="Arial" w:cs="Arial"/>
          <w:sz w:val="24"/>
          <w:szCs w:val="24"/>
          <w:lang w:val="en-GB"/>
        </w:rPr>
        <w:t>register</w:t>
      </w:r>
      <w:r w:rsidRPr="00A667F9">
        <w:rPr>
          <w:rFonts w:ascii="Arial" w:hAnsi="Arial" w:cs="Arial"/>
          <w:sz w:val="24"/>
          <w:szCs w:val="24"/>
          <w:lang w:val="en-GB"/>
        </w:rPr>
        <w:t xml:space="preserve"> the re-transfer of the </w:t>
      </w:r>
      <w:r w:rsidR="00A667F9">
        <w:rPr>
          <w:rFonts w:ascii="Arial" w:hAnsi="Arial" w:cs="Arial"/>
          <w:sz w:val="24"/>
          <w:szCs w:val="24"/>
          <w:lang w:val="en-GB"/>
        </w:rPr>
        <w:t xml:space="preserve">                   </w:t>
      </w:r>
      <w:r w:rsidRPr="00A667F9">
        <w:rPr>
          <w:rFonts w:ascii="Arial" w:hAnsi="Arial" w:cs="Arial"/>
          <w:sz w:val="24"/>
          <w:szCs w:val="24"/>
          <w:lang w:val="en-GB"/>
        </w:rPr>
        <w:t>property and the cancellation of the bond.</w:t>
      </w:r>
    </w:p>
    <w:p w14:paraId="7CD5F0E8" w14:textId="6DE7ECE2" w:rsidR="000E7CA6" w:rsidRDefault="000E7CA6" w:rsidP="00A667F9">
      <w:pPr>
        <w:spacing w:line="480" w:lineRule="auto"/>
        <w:ind w:left="2160" w:hanging="720"/>
        <w:jc w:val="both"/>
        <w:rPr>
          <w:rFonts w:ascii="Arial" w:hAnsi="Arial" w:cs="Arial"/>
          <w:sz w:val="24"/>
          <w:szCs w:val="24"/>
          <w:lang w:val="en-GB"/>
        </w:rPr>
      </w:pPr>
      <w:r>
        <w:rPr>
          <w:rFonts w:ascii="Arial" w:hAnsi="Arial" w:cs="Arial"/>
          <w:sz w:val="24"/>
          <w:szCs w:val="24"/>
          <w:lang w:val="en-GB"/>
        </w:rPr>
        <w:t>2.4</w:t>
      </w:r>
      <w:r>
        <w:rPr>
          <w:rFonts w:ascii="Arial" w:hAnsi="Arial" w:cs="Arial"/>
          <w:sz w:val="24"/>
          <w:szCs w:val="24"/>
          <w:lang w:val="en-GB"/>
        </w:rPr>
        <w:tab/>
      </w:r>
      <w:r w:rsidR="00A667F9">
        <w:rPr>
          <w:rFonts w:ascii="Arial" w:hAnsi="Arial" w:cs="Arial"/>
          <w:sz w:val="24"/>
          <w:szCs w:val="24"/>
          <w:lang w:val="en-GB"/>
        </w:rPr>
        <w:t>I</w:t>
      </w:r>
      <w:r>
        <w:rPr>
          <w:rFonts w:ascii="Arial" w:hAnsi="Arial" w:cs="Arial"/>
          <w:sz w:val="24"/>
          <w:szCs w:val="24"/>
          <w:lang w:val="en-GB"/>
        </w:rPr>
        <w:t xml:space="preserve">n the event of the </w:t>
      </w:r>
      <w:r w:rsidR="00AA4D9E">
        <w:rPr>
          <w:rFonts w:ascii="Arial" w:hAnsi="Arial" w:cs="Arial"/>
          <w:sz w:val="24"/>
          <w:szCs w:val="24"/>
          <w:lang w:val="en-GB"/>
        </w:rPr>
        <w:t>purchaser (</w:t>
      </w:r>
      <w:r>
        <w:rPr>
          <w:rFonts w:ascii="Arial" w:hAnsi="Arial" w:cs="Arial"/>
          <w:sz w:val="24"/>
          <w:szCs w:val="24"/>
          <w:lang w:val="en-GB"/>
        </w:rPr>
        <w:t>first respondent</w:t>
      </w:r>
      <w:r w:rsidR="00AA4D9E">
        <w:rPr>
          <w:rFonts w:ascii="Arial" w:hAnsi="Arial" w:cs="Arial"/>
          <w:sz w:val="24"/>
          <w:szCs w:val="24"/>
          <w:lang w:val="en-GB"/>
        </w:rPr>
        <w:t>)</w:t>
      </w:r>
      <w:r>
        <w:rPr>
          <w:rFonts w:ascii="Arial" w:hAnsi="Arial" w:cs="Arial"/>
          <w:sz w:val="24"/>
          <w:szCs w:val="24"/>
          <w:lang w:val="en-GB"/>
        </w:rPr>
        <w:t xml:space="preserve"> f</w:t>
      </w:r>
      <w:r w:rsidR="00A667F9">
        <w:rPr>
          <w:rFonts w:ascii="Arial" w:hAnsi="Arial" w:cs="Arial"/>
          <w:sz w:val="24"/>
          <w:szCs w:val="24"/>
          <w:lang w:val="en-GB"/>
        </w:rPr>
        <w:t>ailin</w:t>
      </w:r>
      <w:r>
        <w:rPr>
          <w:rFonts w:ascii="Arial" w:hAnsi="Arial" w:cs="Arial"/>
          <w:sz w:val="24"/>
          <w:szCs w:val="24"/>
          <w:lang w:val="en-GB"/>
        </w:rPr>
        <w:t xml:space="preserve">g, within a period of 10 days of written </w:t>
      </w:r>
      <w:r w:rsidR="00A667F9">
        <w:rPr>
          <w:rFonts w:ascii="Arial" w:hAnsi="Arial" w:cs="Arial"/>
          <w:sz w:val="24"/>
          <w:szCs w:val="24"/>
          <w:lang w:val="en-GB"/>
        </w:rPr>
        <w:t>demand</w:t>
      </w:r>
      <w:r>
        <w:rPr>
          <w:rFonts w:ascii="Arial" w:hAnsi="Arial" w:cs="Arial"/>
          <w:sz w:val="24"/>
          <w:szCs w:val="24"/>
          <w:lang w:val="en-GB"/>
        </w:rPr>
        <w:t xml:space="preserve">, to comply fully </w:t>
      </w:r>
      <w:r w:rsidR="00A667F9">
        <w:rPr>
          <w:rFonts w:ascii="Arial" w:hAnsi="Arial" w:cs="Arial"/>
          <w:sz w:val="24"/>
          <w:szCs w:val="24"/>
          <w:lang w:val="en-GB"/>
        </w:rPr>
        <w:t>with</w:t>
      </w:r>
      <w:r>
        <w:rPr>
          <w:rFonts w:ascii="Arial" w:hAnsi="Arial" w:cs="Arial"/>
          <w:sz w:val="24"/>
          <w:szCs w:val="24"/>
          <w:lang w:val="en-GB"/>
        </w:rPr>
        <w:t xml:space="preserve"> the order in </w:t>
      </w:r>
      <w:r w:rsidR="00A667F9">
        <w:rPr>
          <w:rFonts w:ascii="Arial" w:hAnsi="Arial" w:cs="Arial"/>
          <w:sz w:val="24"/>
          <w:szCs w:val="24"/>
          <w:lang w:val="en-GB"/>
        </w:rPr>
        <w:t>terms</w:t>
      </w:r>
      <w:r>
        <w:rPr>
          <w:rFonts w:ascii="Arial" w:hAnsi="Arial" w:cs="Arial"/>
          <w:sz w:val="24"/>
          <w:szCs w:val="24"/>
          <w:lang w:val="en-GB"/>
        </w:rPr>
        <w:t xml:space="preserve"> of paragraph 2.3 above:</w:t>
      </w:r>
    </w:p>
    <w:p w14:paraId="3687E32D" w14:textId="48603934" w:rsidR="000E7CA6" w:rsidRDefault="000E7CA6" w:rsidP="00A667F9">
      <w:pPr>
        <w:spacing w:line="480" w:lineRule="auto"/>
        <w:ind w:left="2880" w:hanging="720"/>
        <w:jc w:val="both"/>
        <w:rPr>
          <w:rFonts w:ascii="Arial" w:hAnsi="Arial" w:cs="Arial"/>
          <w:sz w:val="24"/>
          <w:szCs w:val="24"/>
          <w:lang w:val="en-GB"/>
        </w:rPr>
      </w:pPr>
      <w:r>
        <w:rPr>
          <w:rFonts w:ascii="Arial" w:hAnsi="Arial" w:cs="Arial"/>
          <w:sz w:val="24"/>
          <w:szCs w:val="24"/>
          <w:lang w:val="en-GB"/>
        </w:rPr>
        <w:t>2.4.1</w:t>
      </w:r>
      <w:r>
        <w:rPr>
          <w:rFonts w:ascii="Arial" w:hAnsi="Arial" w:cs="Arial"/>
          <w:sz w:val="24"/>
          <w:szCs w:val="24"/>
          <w:lang w:val="en-GB"/>
        </w:rPr>
        <w:tab/>
      </w:r>
      <w:r w:rsidR="005D207B">
        <w:rPr>
          <w:rFonts w:ascii="Arial" w:hAnsi="Arial" w:cs="Arial"/>
          <w:sz w:val="24"/>
          <w:szCs w:val="24"/>
          <w:lang w:val="en-GB"/>
        </w:rPr>
        <w:t>T</w:t>
      </w:r>
      <w:r>
        <w:rPr>
          <w:rFonts w:ascii="Arial" w:hAnsi="Arial" w:cs="Arial"/>
          <w:sz w:val="24"/>
          <w:szCs w:val="24"/>
          <w:lang w:val="en-GB"/>
        </w:rPr>
        <w:t xml:space="preserve">he Sherriff of the </w:t>
      </w:r>
      <w:r w:rsidR="00A667F9">
        <w:rPr>
          <w:rFonts w:ascii="Arial" w:hAnsi="Arial" w:cs="Arial"/>
          <w:sz w:val="24"/>
          <w:szCs w:val="24"/>
          <w:lang w:val="en-GB"/>
        </w:rPr>
        <w:t>High</w:t>
      </w:r>
      <w:r>
        <w:rPr>
          <w:rFonts w:ascii="Arial" w:hAnsi="Arial" w:cs="Arial"/>
          <w:sz w:val="24"/>
          <w:szCs w:val="24"/>
          <w:lang w:val="en-GB"/>
        </w:rPr>
        <w:t xml:space="preserve"> Court, Cape Town, </w:t>
      </w:r>
      <w:r w:rsidR="005D207B">
        <w:rPr>
          <w:rFonts w:ascii="Arial" w:hAnsi="Arial" w:cs="Arial"/>
          <w:sz w:val="24"/>
          <w:szCs w:val="24"/>
          <w:lang w:val="en-GB"/>
        </w:rPr>
        <w:t xml:space="preserve">is authorized and directed </w:t>
      </w:r>
      <w:r>
        <w:rPr>
          <w:rFonts w:ascii="Arial" w:hAnsi="Arial" w:cs="Arial"/>
          <w:sz w:val="24"/>
          <w:szCs w:val="24"/>
          <w:lang w:val="en-GB"/>
        </w:rPr>
        <w:t xml:space="preserve">to take such steps and/or sign such </w:t>
      </w:r>
      <w:r w:rsidR="00A667F9">
        <w:rPr>
          <w:rFonts w:ascii="Arial" w:hAnsi="Arial" w:cs="Arial"/>
          <w:sz w:val="24"/>
          <w:szCs w:val="24"/>
          <w:lang w:val="en-GB"/>
        </w:rPr>
        <w:t>documents</w:t>
      </w:r>
      <w:r>
        <w:rPr>
          <w:rFonts w:ascii="Arial" w:hAnsi="Arial" w:cs="Arial"/>
          <w:sz w:val="24"/>
          <w:szCs w:val="24"/>
          <w:lang w:val="en-GB"/>
        </w:rPr>
        <w:t xml:space="preserve"> on behalf of the </w:t>
      </w:r>
      <w:r w:rsidR="00AA4D9E">
        <w:rPr>
          <w:rFonts w:ascii="Arial" w:hAnsi="Arial" w:cs="Arial"/>
          <w:sz w:val="24"/>
          <w:szCs w:val="24"/>
          <w:lang w:val="en-GB"/>
        </w:rPr>
        <w:t>purchaser (</w:t>
      </w:r>
      <w:r>
        <w:rPr>
          <w:rFonts w:ascii="Arial" w:hAnsi="Arial" w:cs="Arial"/>
          <w:sz w:val="24"/>
          <w:szCs w:val="24"/>
          <w:lang w:val="en-GB"/>
        </w:rPr>
        <w:t>first respondent</w:t>
      </w:r>
      <w:r w:rsidR="00AA4D9E">
        <w:rPr>
          <w:rFonts w:ascii="Arial" w:hAnsi="Arial" w:cs="Arial"/>
          <w:sz w:val="24"/>
          <w:szCs w:val="24"/>
          <w:lang w:val="en-GB"/>
        </w:rPr>
        <w:t>)</w:t>
      </w:r>
      <w:r>
        <w:rPr>
          <w:rFonts w:ascii="Arial" w:hAnsi="Arial" w:cs="Arial"/>
          <w:sz w:val="24"/>
          <w:szCs w:val="24"/>
          <w:lang w:val="en-GB"/>
        </w:rPr>
        <w:t>;</w:t>
      </w:r>
    </w:p>
    <w:p w14:paraId="16230899" w14:textId="091A9B8A" w:rsidR="00A667F9" w:rsidRDefault="000E7CA6" w:rsidP="00236920">
      <w:pPr>
        <w:spacing w:line="480" w:lineRule="auto"/>
        <w:ind w:left="2880" w:hanging="720"/>
        <w:jc w:val="both"/>
        <w:rPr>
          <w:rFonts w:ascii="Arial" w:hAnsi="Arial" w:cs="Arial"/>
          <w:sz w:val="24"/>
          <w:szCs w:val="24"/>
          <w:lang w:val="en-GB"/>
        </w:rPr>
      </w:pPr>
      <w:r>
        <w:rPr>
          <w:rFonts w:ascii="Arial" w:hAnsi="Arial" w:cs="Arial"/>
          <w:sz w:val="24"/>
          <w:szCs w:val="24"/>
          <w:lang w:val="en-GB"/>
        </w:rPr>
        <w:t>2.4.2</w:t>
      </w:r>
      <w:r w:rsidR="00A667F9">
        <w:rPr>
          <w:rFonts w:ascii="Arial" w:hAnsi="Arial" w:cs="Arial"/>
          <w:sz w:val="24"/>
          <w:szCs w:val="24"/>
          <w:lang w:val="en-GB"/>
        </w:rPr>
        <w:tab/>
      </w:r>
      <w:r w:rsidR="005D207B">
        <w:rPr>
          <w:rFonts w:ascii="Arial" w:hAnsi="Arial" w:cs="Arial"/>
          <w:sz w:val="24"/>
          <w:szCs w:val="24"/>
          <w:lang w:val="en-GB"/>
        </w:rPr>
        <w:t>Th</w:t>
      </w:r>
      <w:r w:rsidR="00A667F9">
        <w:rPr>
          <w:rFonts w:ascii="Arial" w:hAnsi="Arial" w:cs="Arial"/>
          <w:sz w:val="24"/>
          <w:szCs w:val="24"/>
          <w:lang w:val="en-GB"/>
        </w:rPr>
        <w:t xml:space="preserve">e </w:t>
      </w:r>
      <w:r w:rsidR="00AA4D9E">
        <w:rPr>
          <w:rFonts w:ascii="Arial" w:hAnsi="Arial" w:cs="Arial"/>
          <w:sz w:val="24"/>
          <w:szCs w:val="24"/>
          <w:lang w:val="en-GB"/>
        </w:rPr>
        <w:t>seller (</w:t>
      </w:r>
      <w:r w:rsidR="00A667F9">
        <w:rPr>
          <w:rFonts w:ascii="Arial" w:hAnsi="Arial" w:cs="Arial"/>
          <w:sz w:val="24"/>
          <w:szCs w:val="24"/>
          <w:lang w:val="en-GB"/>
        </w:rPr>
        <w:t>appl</w:t>
      </w:r>
      <w:r w:rsidR="00236920">
        <w:rPr>
          <w:rFonts w:ascii="Arial" w:hAnsi="Arial" w:cs="Arial"/>
          <w:sz w:val="24"/>
          <w:szCs w:val="24"/>
          <w:lang w:val="en-GB"/>
        </w:rPr>
        <w:t>i</w:t>
      </w:r>
      <w:r w:rsidR="00A667F9">
        <w:rPr>
          <w:rFonts w:ascii="Arial" w:hAnsi="Arial" w:cs="Arial"/>
          <w:sz w:val="24"/>
          <w:szCs w:val="24"/>
          <w:lang w:val="en-GB"/>
        </w:rPr>
        <w:t>cant</w:t>
      </w:r>
      <w:r w:rsidR="00AA4D9E">
        <w:rPr>
          <w:rFonts w:ascii="Arial" w:hAnsi="Arial" w:cs="Arial"/>
          <w:sz w:val="24"/>
          <w:szCs w:val="24"/>
          <w:lang w:val="en-GB"/>
        </w:rPr>
        <w:t>)</w:t>
      </w:r>
      <w:r w:rsidR="00A667F9">
        <w:rPr>
          <w:rFonts w:ascii="Arial" w:hAnsi="Arial" w:cs="Arial"/>
          <w:sz w:val="24"/>
          <w:szCs w:val="24"/>
          <w:lang w:val="en-GB"/>
        </w:rPr>
        <w:t xml:space="preserve"> </w:t>
      </w:r>
      <w:r w:rsidR="005D207B">
        <w:rPr>
          <w:rFonts w:ascii="Arial" w:hAnsi="Arial" w:cs="Arial"/>
          <w:sz w:val="24"/>
          <w:szCs w:val="24"/>
          <w:lang w:val="en-GB"/>
        </w:rPr>
        <w:t xml:space="preserve">is </w:t>
      </w:r>
      <w:r w:rsidR="00236920">
        <w:rPr>
          <w:rFonts w:ascii="Arial" w:hAnsi="Arial" w:cs="Arial"/>
          <w:sz w:val="24"/>
          <w:szCs w:val="24"/>
          <w:lang w:val="en-GB"/>
        </w:rPr>
        <w:t>entitled</w:t>
      </w:r>
      <w:r w:rsidR="00A667F9">
        <w:rPr>
          <w:rFonts w:ascii="Arial" w:hAnsi="Arial" w:cs="Arial"/>
          <w:sz w:val="24"/>
          <w:szCs w:val="24"/>
          <w:lang w:val="en-GB"/>
        </w:rPr>
        <w:t xml:space="preserve"> to </w:t>
      </w:r>
      <w:r w:rsidR="00236920">
        <w:rPr>
          <w:rFonts w:ascii="Arial" w:hAnsi="Arial" w:cs="Arial"/>
          <w:sz w:val="24"/>
          <w:szCs w:val="24"/>
          <w:lang w:val="en-GB"/>
        </w:rPr>
        <w:t>pay</w:t>
      </w:r>
      <w:r w:rsidR="00A667F9">
        <w:rPr>
          <w:rFonts w:ascii="Arial" w:hAnsi="Arial" w:cs="Arial"/>
          <w:sz w:val="24"/>
          <w:szCs w:val="24"/>
          <w:lang w:val="en-GB"/>
        </w:rPr>
        <w:t xml:space="preserve">, on </w:t>
      </w:r>
      <w:r w:rsidR="00236920">
        <w:rPr>
          <w:rFonts w:ascii="Arial" w:hAnsi="Arial" w:cs="Arial"/>
          <w:sz w:val="24"/>
          <w:szCs w:val="24"/>
          <w:lang w:val="en-GB"/>
        </w:rPr>
        <w:t>behalf</w:t>
      </w:r>
      <w:r w:rsidR="00A667F9">
        <w:rPr>
          <w:rFonts w:ascii="Arial" w:hAnsi="Arial" w:cs="Arial"/>
          <w:sz w:val="24"/>
          <w:szCs w:val="24"/>
          <w:lang w:val="en-GB"/>
        </w:rPr>
        <w:t xml:space="preserve"> of the </w:t>
      </w:r>
      <w:r w:rsidR="00AA4D9E">
        <w:rPr>
          <w:rFonts w:ascii="Arial" w:hAnsi="Arial" w:cs="Arial"/>
          <w:sz w:val="24"/>
          <w:szCs w:val="24"/>
          <w:lang w:val="en-GB"/>
        </w:rPr>
        <w:t>purchaser (</w:t>
      </w:r>
      <w:r w:rsidR="00A667F9">
        <w:rPr>
          <w:rFonts w:ascii="Arial" w:hAnsi="Arial" w:cs="Arial"/>
          <w:sz w:val="24"/>
          <w:szCs w:val="24"/>
          <w:lang w:val="en-GB"/>
        </w:rPr>
        <w:t>first respondent</w:t>
      </w:r>
      <w:r w:rsidR="00AA4D9E">
        <w:rPr>
          <w:rFonts w:ascii="Arial" w:hAnsi="Arial" w:cs="Arial"/>
          <w:sz w:val="24"/>
          <w:szCs w:val="24"/>
          <w:lang w:val="en-GB"/>
        </w:rPr>
        <w:t>)</w:t>
      </w:r>
      <w:r w:rsidR="00A667F9">
        <w:rPr>
          <w:rFonts w:ascii="Arial" w:hAnsi="Arial" w:cs="Arial"/>
          <w:sz w:val="24"/>
          <w:szCs w:val="24"/>
          <w:lang w:val="en-GB"/>
        </w:rPr>
        <w:t xml:space="preserve">, all such </w:t>
      </w:r>
      <w:r w:rsidR="00236920">
        <w:rPr>
          <w:rFonts w:ascii="Arial" w:hAnsi="Arial" w:cs="Arial"/>
          <w:sz w:val="24"/>
          <w:szCs w:val="24"/>
          <w:lang w:val="en-GB"/>
        </w:rPr>
        <w:t>costs</w:t>
      </w:r>
      <w:r w:rsidR="00A667F9">
        <w:rPr>
          <w:rFonts w:ascii="Arial" w:hAnsi="Arial" w:cs="Arial"/>
          <w:sz w:val="24"/>
          <w:szCs w:val="24"/>
          <w:lang w:val="en-GB"/>
        </w:rPr>
        <w:t xml:space="preserve"> </w:t>
      </w:r>
      <w:r w:rsidR="00236920">
        <w:rPr>
          <w:rFonts w:ascii="Arial" w:hAnsi="Arial" w:cs="Arial"/>
          <w:sz w:val="24"/>
          <w:szCs w:val="24"/>
          <w:lang w:val="en-GB"/>
        </w:rPr>
        <w:t>which</w:t>
      </w:r>
      <w:r w:rsidR="00A667F9">
        <w:rPr>
          <w:rFonts w:ascii="Arial" w:hAnsi="Arial" w:cs="Arial"/>
          <w:sz w:val="24"/>
          <w:szCs w:val="24"/>
          <w:lang w:val="en-GB"/>
        </w:rPr>
        <w:t xml:space="preserve"> </w:t>
      </w:r>
      <w:r w:rsidR="00236920">
        <w:rPr>
          <w:rFonts w:ascii="Arial" w:hAnsi="Arial" w:cs="Arial"/>
          <w:sz w:val="24"/>
          <w:szCs w:val="24"/>
          <w:lang w:val="en-GB"/>
        </w:rPr>
        <w:t>may</w:t>
      </w:r>
      <w:r w:rsidR="00A667F9">
        <w:rPr>
          <w:rFonts w:ascii="Arial" w:hAnsi="Arial" w:cs="Arial"/>
          <w:sz w:val="24"/>
          <w:szCs w:val="24"/>
          <w:lang w:val="en-GB"/>
        </w:rPr>
        <w:t xml:space="preserve"> </w:t>
      </w:r>
      <w:r w:rsidR="00236920">
        <w:rPr>
          <w:rFonts w:ascii="Arial" w:hAnsi="Arial" w:cs="Arial"/>
          <w:sz w:val="24"/>
          <w:szCs w:val="24"/>
          <w:lang w:val="en-GB"/>
        </w:rPr>
        <w:t>b</w:t>
      </w:r>
      <w:r w:rsidR="00A667F9">
        <w:rPr>
          <w:rFonts w:ascii="Arial" w:hAnsi="Arial" w:cs="Arial"/>
          <w:sz w:val="24"/>
          <w:szCs w:val="24"/>
          <w:lang w:val="en-GB"/>
        </w:rPr>
        <w:t xml:space="preserve">e required for cancellation of the bond, including any amount lawfully </w:t>
      </w:r>
      <w:r w:rsidR="00236920">
        <w:rPr>
          <w:rFonts w:ascii="Arial" w:hAnsi="Arial" w:cs="Arial"/>
          <w:sz w:val="24"/>
          <w:szCs w:val="24"/>
          <w:lang w:val="en-GB"/>
        </w:rPr>
        <w:t>required</w:t>
      </w:r>
      <w:r w:rsidR="00A667F9">
        <w:rPr>
          <w:rFonts w:ascii="Arial" w:hAnsi="Arial" w:cs="Arial"/>
          <w:sz w:val="24"/>
          <w:szCs w:val="24"/>
          <w:lang w:val="en-GB"/>
        </w:rPr>
        <w:t xml:space="preserve"> by the third respondent;</w:t>
      </w:r>
    </w:p>
    <w:p w14:paraId="590D817D" w14:textId="0B4B37FD" w:rsidR="00A667F9" w:rsidRDefault="003817B2" w:rsidP="003817B2">
      <w:pPr>
        <w:spacing w:line="480" w:lineRule="auto"/>
        <w:ind w:left="2160" w:hanging="720"/>
        <w:jc w:val="both"/>
        <w:rPr>
          <w:rFonts w:ascii="Arial" w:hAnsi="Arial" w:cs="Arial"/>
          <w:sz w:val="24"/>
          <w:szCs w:val="24"/>
          <w:lang w:val="en-GB"/>
        </w:rPr>
      </w:pPr>
      <w:r>
        <w:rPr>
          <w:rFonts w:ascii="Arial" w:hAnsi="Arial" w:cs="Arial"/>
          <w:sz w:val="24"/>
          <w:szCs w:val="24"/>
          <w:lang w:val="en-GB"/>
        </w:rPr>
        <w:lastRenderedPageBreak/>
        <w:tab/>
      </w:r>
      <w:r w:rsidR="00A667F9">
        <w:rPr>
          <w:rFonts w:ascii="Arial" w:hAnsi="Arial" w:cs="Arial"/>
          <w:sz w:val="24"/>
          <w:szCs w:val="24"/>
          <w:lang w:val="en-GB"/>
        </w:rPr>
        <w:t>2.4.3</w:t>
      </w:r>
      <w:r w:rsidR="00A667F9">
        <w:rPr>
          <w:rFonts w:ascii="Arial" w:hAnsi="Arial" w:cs="Arial"/>
          <w:sz w:val="24"/>
          <w:szCs w:val="24"/>
          <w:lang w:val="en-GB"/>
        </w:rPr>
        <w:tab/>
      </w:r>
      <w:r w:rsidR="005D207B">
        <w:rPr>
          <w:rFonts w:ascii="Arial" w:hAnsi="Arial" w:cs="Arial"/>
          <w:sz w:val="24"/>
          <w:szCs w:val="24"/>
          <w:lang w:val="en-GB"/>
        </w:rPr>
        <w:t>T</w:t>
      </w:r>
      <w:r w:rsidR="00A667F9">
        <w:rPr>
          <w:rFonts w:ascii="Arial" w:hAnsi="Arial" w:cs="Arial"/>
          <w:sz w:val="24"/>
          <w:szCs w:val="24"/>
          <w:lang w:val="en-GB"/>
        </w:rPr>
        <w:t xml:space="preserve">he </w:t>
      </w:r>
      <w:r w:rsidR="00AA4D9E">
        <w:rPr>
          <w:rFonts w:ascii="Arial" w:hAnsi="Arial" w:cs="Arial"/>
          <w:sz w:val="24"/>
          <w:szCs w:val="24"/>
          <w:lang w:val="en-GB"/>
        </w:rPr>
        <w:t>purchaser (</w:t>
      </w:r>
      <w:r w:rsidR="00A667F9">
        <w:rPr>
          <w:rFonts w:ascii="Arial" w:hAnsi="Arial" w:cs="Arial"/>
          <w:sz w:val="24"/>
          <w:szCs w:val="24"/>
          <w:lang w:val="en-GB"/>
        </w:rPr>
        <w:t xml:space="preserve">first </w:t>
      </w:r>
      <w:r w:rsidR="00236920">
        <w:rPr>
          <w:rFonts w:ascii="Arial" w:hAnsi="Arial" w:cs="Arial"/>
          <w:sz w:val="24"/>
          <w:szCs w:val="24"/>
          <w:lang w:val="en-GB"/>
        </w:rPr>
        <w:t>respondent</w:t>
      </w:r>
      <w:r w:rsidR="00AA4D9E">
        <w:rPr>
          <w:rFonts w:ascii="Arial" w:hAnsi="Arial" w:cs="Arial"/>
          <w:sz w:val="24"/>
          <w:szCs w:val="24"/>
          <w:lang w:val="en-GB"/>
        </w:rPr>
        <w:t>)</w:t>
      </w:r>
      <w:r w:rsidR="00A667F9">
        <w:rPr>
          <w:rFonts w:ascii="Arial" w:hAnsi="Arial" w:cs="Arial"/>
          <w:sz w:val="24"/>
          <w:szCs w:val="24"/>
          <w:lang w:val="en-GB"/>
        </w:rPr>
        <w:t xml:space="preserve"> </w:t>
      </w:r>
      <w:r w:rsidR="005D207B">
        <w:rPr>
          <w:rFonts w:ascii="Arial" w:hAnsi="Arial" w:cs="Arial"/>
          <w:sz w:val="24"/>
          <w:szCs w:val="24"/>
          <w:lang w:val="en-GB"/>
        </w:rPr>
        <w:t>is</w:t>
      </w:r>
      <w:r w:rsidR="00A667F9">
        <w:rPr>
          <w:rFonts w:ascii="Arial" w:hAnsi="Arial" w:cs="Arial"/>
          <w:sz w:val="24"/>
          <w:szCs w:val="24"/>
          <w:lang w:val="en-GB"/>
        </w:rPr>
        <w:t xml:space="preserve"> liable to the </w:t>
      </w:r>
      <w:r w:rsidR="00AA4D9E">
        <w:rPr>
          <w:rFonts w:ascii="Arial" w:hAnsi="Arial" w:cs="Arial"/>
          <w:sz w:val="24"/>
          <w:szCs w:val="24"/>
          <w:lang w:val="en-GB"/>
        </w:rPr>
        <w:t xml:space="preserve">seller </w:t>
      </w:r>
      <w:r>
        <w:rPr>
          <w:rFonts w:ascii="Arial" w:hAnsi="Arial" w:cs="Arial"/>
          <w:sz w:val="24"/>
          <w:szCs w:val="24"/>
          <w:lang w:val="en-GB"/>
        </w:rPr>
        <w:tab/>
      </w:r>
      <w:r w:rsidR="00AA4D9E">
        <w:rPr>
          <w:rFonts w:ascii="Arial" w:hAnsi="Arial" w:cs="Arial"/>
          <w:sz w:val="24"/>
          <w:szCs w:val="24"/>
          <w:lang w:val="en-GB"/>
        </w:rPr>
        <w:t>(</w:t>
      </w:r>
      <w:r w:rsidR="00A667F9">
        <w:rPr>
          <w:rFonts w:ascii="Arial" w:hAnsi="Arial" w:cs="Arial"/>
          <w:sz w:val="24"/>
          <w:szCs w:val="24"/>
          <w:lang w:val="en-GB"/>
        </w:rPr>
        <w:t>applicant</w:t>
      </w:r>
      <w:r w:rsidR="00AA4D9E">
        <w:rPr>
          <w:rFonts w:ascii="Arial" w:hAnsi="Arial" w:cs="Arial"/>
          <w:sz w:val="24"/>
          <w:szCs w:val="24"/>
          <w:lang w:val="en-GB"/>
        </w:rPr>
        <w:t>)</w:t>
      </w:r>
      <w:r w:rsidR="00A667F9">
        <w:rPr>
          <w:rFonts w:ascii="Arial" w:hAnsi="Arial" w:cs="Arial"/>
          <w:sz w:val="24"/>
          <w:szCs w:val="24"/>
          <w:lang w:val="en-GB"/>
        </w:rPr>
        <w:t xml:space="preserve"> for payment of the amount of all </w:t>
      </w:r>
      <w:r w:rsidR="00236920">
        <w:rPr>
          <w:rFonts w:ascii="Arial" w:hAnsi="Arial" w:cs="Arial"/>
          <w:sz w:val="24"/>
          <w:szCs w:val="24"/>
          <w:lang w:val="en-GB"/>
        </w:rPr>
        <w:t>such</w:t>
      </w:r>
      <w:r w:rsidR="00A667F9">
        <w:rPr>
          <w:rFonts w:ascii="Arial" w:hAnsi="Arial" w:cs="Arial"/>
          <w:sz w:val="24"/>
          <w:szCs w:val="24"/>
          <w:lang w:val="en-GB"/>
        </w:rPr>
        <w:t xml:space="preserve"> costs paid </w:t>
      </w:r>
      <w:r>
        <w:rPr>
          <w:rFonts w:ascii="Arial" w:hAnsi="Arial" w:cs="Arial"/>
          <w:sz w:val="24"/>
          <w:szCs w:val="24"/>
          <w:lang w:val="en-GB"/>
        </w:rPr>
        <w:tab/>
      </w:r>
      <w:r w:rsidR="00A667F9">
        <w:rPr>
          <w:rFonts w:ascii="Arial" w:hAnsi="Arial" w:cs="Arial"/>
          <w:sz w:val="24"/>
          <w:szCs w:val="24"/>
          <w:lang w:val="en-GB"/>
        </w:rPr>
        <w:t xml:space="preserve">by the </w:t>
      </w:r>
      <w:r w:rsidR="00AA4D9E">
        <w:rPr>
          <w:rFonts w:ascii="Arial" w:hAnsi="Arial" w:cs="Arial"/>
          <w:sz w:val="24"/>
          <w:szCs w:val="24"/>
          <w:lang w:val="en-GB"/>
        </w:rPr>
        <w:t>seller (</w:t>
      </w:r>
      <w:r w:rsidR="00A667F9">
        <w:rPr>
          <w:rFonts w:ascii="Arial" w:hAnsi="Arial" w:cs="Arial"/>
          <w:sz w:val="24"/>
          <w:szCs w:val="24"/>
          <w:lang w:val="en-GB"/>
        </w:rPr>
        <w:t>applicant</w:t>
      </w:r>
      <w:r w:rsidR="00AA4D9E">
        <w:rPr>
          <w:rFonts w:ascii="Arial" w:hAnsi="Arial" w:cs="Arial"/>
          <w:sz w:val="24"/>
          <w:szCs w:val="24"/>
          <w:lang w:val="en-GB"/>
        </w:rPr>
        <w:t>)</w:t>
      </w:r>
      <w:r w:rsidR="00A667F9">
        <w:rPr>
          <w:rFonts w:ascii="Arial" w:hAnsi="Arial" w:cs="Arial"/>
          <w:sz w:val="24"/>
          <w:szCs w:val="24"/>
          <w:lang w:val="en-GB"/>
        </w:rPr>
        <w:t xml:space="preserve"> on behalf of the </w:t>
      </w:r>
      <w:r w:rsidR="00AA4D9E">
        <w:rPr>
          <w:rFonts w:ascii="Arial" w:hAnsi="Arial" w:cs="Arial"/>
          <w:sz w:val="24"/>
          <w:szCs w:val="24"/>
          <w:lang w:val="en-GB"/>
        </w:rPr>
        <w:t>purchaser (</w:t>
      </w:r>
      <w:r w:rsidR="00A667F9">
        <w:rPr>
          <w:rFonts w:ascii="Arial" w:hAnsi="Arial" w:cs="Arial"/>
          <w:sz w:val="24"/>
          <w:szCs w:val="24"/>
          <w:lang w:val="en-GB"/>
        </w:rPr>
        <w:t xml:space="preserve">first </w:t>
      </w:r>
      <w:r>
        <w:rPr>
          <w:rFonts w:ascii="Arial" w:hAnsi="Arial" w:cs="Arial"/>
          <w:sz w:val="24"/>
          <w:szCs w:val="24"/>
          <w:lang w:val="en-GB"/>
        </w:rPr>
        <w:tab/>
      </w:r>
      <w:r w:rsidR="00236920">
        <w:rPr>
          <w:rFonts w:ascii="Arial" w:hAnsi="Arial" w:cs="Arial"/>
          <w:sz w:val="24"/>
          <w:szCs w:val="24"/>
          <w:lang w:val="en-GB"/>
        </w:rPr>
        <w:t>responde</w:t>
      </w:r>
      <w:r w:rsidR="00A667F9">
        <w:rPr>
          <w:rFonts w:ascii="Arial" w:hAnsi="Arial" w:cs="Arial"/>
          <w:sz w:val="24"/>
          <w:szCs w:val="24"/>
          <w:lang w:val="en-GB"/>
        </w:rPr>
        <w:t>nt</w:t>
      </w:r>
      <w:r w:rsidR="00AA4D9E">
        <w:rPr>
          <w:rFonts w:ascii="Arial" w:hAnsi="Arial" w:cs="Arial"/>
          <w:sz w:val="24"/>
          <w:szCs w:val="24"/>
          <w:lang w:val="en-GB"/>
        </w:rPr>
        <w:t>)</w:t>
      </w:r>
      <w:r w:rsidR="00A667F9">
        <w:rPr>
          <w:rFonts w:ascii="Arial" w:hAnsi="Arial" w:cs="Arial"/>
          <w:sz w:val="24"/>
          <w:szCs w:val="24"/>
          <w:lang w:val="en-GB"/>
        </w:rPr>
        <w:t>.</w:t>
      </w:r>
    </w:p>
    <w:p w14:paraId="762D832E" w14:textId="015A2E26" w:rsidR="00A667F9" w:rsidRDefault="003817B2" w:rsidP="00236920">
      <w:pPr>
        <w:spacing w:line="480" w:lineRule="auto"/>
        <w:ind w:left="1440" w:hanging="720"/>
        <w:jc w:val="both"/>
        <w:rPr>
          <w:rFonts w:ascii="Arial" w:hAnsi="Arial" w:cs="Arial"/>
          <w:sz w:val="24"/>
          <w:szCs w:val="24"/>
          <w:lang w:val="en-GB"/>
        </w:rPr>
      </w:pPr>
      <w:r>
        <w:rPr>
          <w:rFonts w:ascii="Arial" w:hAnsi="Arial" w:cs="Arial"/>
          <w:sz w:val="24"/>
          <w:szCs w:val="24"/>
          <w:lang w:val="en-GB"/>
        </w:rPr>
        <w:tab/>
      </w:r>
      <w:r w:rsidR="00A667F9">
        <w:rPr>
          <w:rFonts w:ascii="Arial" w:hAnsi="Arial" w:cs="Arial"/>
          <w:sz w:val="24"/>
          <w:szCs w:val="24"/>
          <w:lang w:val="en-GB"/>
        </w:rPr>
        <w:t>2.5</w:t>
      </w:r>
      <w:r w:rsidR="00A667F9">
        <w:rPr>
          <w:rFonts w:ascii="Arial" w:hAnsi="Arial" w:cs="Arial"/>
          <w:sz w:val="24"/>
          <w:szCs w:val="24"/>
          <w:lang w:val="en-GB"/>
        </w:rPr>
        <w:tab/>
      </w:r>
      <w:r w:rsidR="005D207B">
        <w:rPr>
          <w:rFonts w:ascii="Arial" w:hAnsi="Arial" w:cs="Arial"/>
          <w:sz w:val="24"/>
          <w:szCs w:val="24"/>
          <w:lang w:val="en-GB"/>
        </w:rPr>
        <w:t>T</w:t>
      </w:r>
      <w:r w:rsidR="00A667F9">
        <w:rPr>
          <w:rFonts w:ascii="Arial" w:hAnsi="Arial" w:cs="Arial"/>
          <w:sz w:val="24"/>
          <w:szCs w:val="24"/>
          <w:lang w:val="en-GB"/>
        </w:rPr>
        <w:t xml:space="preserve">he </w:t>
      </w:r>
      <w:r w:rsidR="00AA4D9E">
        <w:rPr>
          <w:rFonts w:ascii="Arial" w:hAnsi="Arial" w:cs="Arial"/>
          <w:sz w:val="24"/>
          <w:szCs w:val="24"/>
          <w:lang w:val="en-GB"/>
        </w:rPr>
        <w:t>seller (</w:t>
      </w:r>
      <w:r w:rsidR="00A667F9">
        <w:rPr>
          <w:rFonts w:ascii="Arial" w:hAnsi="Arial" w:cs="Arial"/>
          <w:sz w:val="24"/>
          <w:szCs w:val="24"/>
          <w:lang w:val="en-GB"/>
        </w:rPr>
        <w:t>applicant</w:t>
      </w:r>
      <w:r w:rsidR="00AA4D9E">
        <w:rPr>
          <w:rFonts w:ascii="Arial" w:hAnsi="Arial" w:cs="Arial"/>
          <w:sz w:val="24"/>
          <w:szCs w:val="24"/>
          <w:lang w:val="en-GB"/>
        </w:rPr>
        <w:t>)</w:t>
      </w:r>
      <w:r w:rsidR="00A667F9">
        <w:rPr>
          <w:rFonts w:ascii="Arial" w:hAnsi="Arial" w:cs="Arial"/>
          <w:sz w:val="24"/>
          <w:szCs w:val="24"/>
          <w:lang w:val="en-GB"/>
        </w:rPr>
        <w:t xml:space="preserve"> </w:t>
      </w:r>
      <w:r w:rsidR="005D207B">
        <w:rPr>
          <w:rFonts w:ascii="Arial" w:hAnsi="Arial" w:cs="Arial"/>
          <w:sz w:val="24"/>
          <w:szCs w:val="24"/>
          <w:lang w:val="en-GB"/>
        </w:rPr>
        <w:t xml:space="preserve">is </w:t>
      </w:r>
      <w:r w:rsidR="00A667F9">
        <w:rPr>
          <w:rFonts w:ascii="Arial" w:hAnsi="Arial" w:cs="Arial"/>
          <w:sz w:val="24"/>
          <w:szCs w:val="24"/>
          <w:lang w:val="en-GB"/>
        </w:rPr>
        <w:t xml:space="preserve">to repay to the </w:t>
      </w:r>
      <w:r w:rsidR="00AA4D9E">
        <w:rPr>
          <w:rFonts w:ascii="Arial" w:hAnsi="Arial" w:cs="Arial"/>
          <w:sz w:val="24"/>
          <w:szCs w:val="24"/>
          <w:lang w:val="en-GB"/>
        </w:rPr>
        <w:t>purchaser (</w:t>
      </w:r>
      <w:r w:rsidR="00A667F9">
        <w:rPr>
          <w:rFonts w:ascii="Arial" w:hAnsi="Arial" w:cs="Arial"/>
          <w:sz w:val="24"/>
          <w:szCs w:val="24"/>
          <w:lang w:val="en-GB"/>
        </w:rPr>
        <w:t>first respondent</w:t>
      </w:r>
      <w:r w:rsidR="00AA4D9E">
        <w:rPr>
          <w:rFonts w:ascii="Arial" w:hAnsi="Arial" w:cs="Arial"/>
          <w:sz w:val="24"/>
          <w:szCs w:val="24"/>
          <w:lang w:val="en-GB"/>
        </w:rPr>
        <w:t>)</w:t>
      </w:r>
      <w:r w:rsidR="00A667F9">
        <w:rPr>
          <w:rFonts w:ascii="Arial" w:hAnsi="Arial" w:cs="Arial"/>
          <w:sz w:val="24"/>
          <w:szCs w:val="24"/>
          <w:lang w:val="en-GB"/>
        </w:rPr>
        <w:t xml:space="preserve"> </w:t>
      </w:r>
      <w:r>
        <w:rPr>
          <w:rFonts w:ascii="Arial" w:hAnsi="Arial" w:cs="Arial"/>
          <w:sz w:val="24"/>
          <w:szCs w:val="24"/>
          <w:lang w:val="en-GB"/>
        </w:rPr>
        <w:tab/>
      </w:r>
      <w:r w:rsidR="00A667F9">
        <w:rPr>
          <w:rFonts w:ascii="Arial" w:hAnsi="Arial" w:cs="Arial"/>
          <w:sz w:val="24"/>
          <w:szCs w:val="24"/>
          <w:lang w:val="en-GB"/>
        </w:rPr>
        <w:t xml:space="preserve">the amount of R1 677 461.59 on the date of registration of the </w:t>
      </w:r>
      <w:r>
        <w:rPr>
          <w:rFonts w:ascii="Arial" w:hAnsi="Arial" w:cs="Arial"/>
          <w:sz w:val="24"/>
          <w:szCs w:val="24"/>
          <w:lang w:val="en-GB"/>
        </w:rPr>
        <w:tab/>
      </w:r>
      <w:r w:rsidR="00A667F9">
        <w:rPr>
          <w:rFonts w:ascii="Arial" w:hAnsi="Arial" w:cs="Arial"/>
          <w:sz w:val="24"/>
          <w:szCs w:val="24"/>
          <w:lang w:val="en-GB"/>
        </w:rPr>
        <w:t xml:space="preserve">cancellation of the </w:t>
      </w:r>
      <w:r w:rsidR="00236920">
        <w:rPr>
          <w:rFonts w:ascii="Arial" w:hAnsi="Arial" w:cs="Arial"/>
          <w:sz w:val="24"/>
          <w:szCs w:val="24"/>
          <w:lang w:val="en-GB"/>
        </w:rPr>
        <w:t>bond</w:t>
      </w:r>
      <w:r w:rsidR="00A667F9">
        <w:rPr>
          <w:rFonts w:ascii="Arial" w:hAnsi="Arial" w:cs="Arial"/>
          <w:sz w:val="24"/>
          <w:szCs w:val="24"/>
          <w:lang w:val="en-GB"/>
        </w:rPr>
        <w:t xml:space="preserve"> or of the re-transfer, </w:t>
      </w:r>
      <w:r w:rsidR="00236920">
        <w:rPr>
          <w:rFonts w:ascii="Arial" w:hAnsi="Arial" w:cs="Arial"/>
          <w:sz w:val="24"/>
          <w:szCs w:val="24"/>
          <w:lang w:val="en-GB"/>
        </w:rPr>
        <w:t>whichever</w:t>
      </w:r>
      <w:r w:rsidR="00A667F9">
        <w:rPr>
          <w:rFonts w:ascii="Arial" w:hAnsi="Arial" w:cs="Arial"/>
          <w:sz w:val="24"/>
          <w:szCs w:val="24"/>
          <w:lang w:val="en-GB"/>
        </w:rPr>
        <w:t xml:space="preserve"> occurs later, </w:t>
      </w:r>
      <w:r>
        <w:rPr>
          <w:rFonts w:ascii="Arial" w:hAnsi="Arial" w:cs="Arial"/>
          <w:sz w:val="24"/>
          <w:szCs w:val="24"/>
          <w:lang w:val="en-GB"/>
        </w:rPr>
        <w:tab/>
      </w:r>
      <w:r w:rsidR="00A667F9">
        <w:rPr>
          <w:rFonts w:ascii="Arial" w:hAnsi="Arial" w:cs="Arial"/>
          <w:sz w:val="24"/>
          <w:szCs w:val="24"/>
          <w:lang w:val="en-GB"/>
        </w:rPr>
        <w:t>subject to paragraph 2.6 below.</w:t>
      </w:r>
    </w:p>
    <w:p w14:paraId="4B0E75B2" w14:textId="5EAA764A" w:rsidR="000E7CA6" w:rsidRPr="000E7CA6" w:rsidRDefault="003817B2" w:rsidP="00236920">
      <w:pPr>
        <w:spacing w:line="480" w:lineRule="auto"/>
        <w:ind w:left="1440" w:hanging="720"/>
        <w:jc w:val="both"/>
        <w:rPr>
          <w:rFonts w:ascii="Arial" w:hAnsi="Arial" w:cs="Arial"/>
          <w:sz w:val="24"/>
          <w:szCs w:val="24"/>
          <w:lang w:val="en-GB"/>
        </w:rPr>
      </w:pPr>
      <w:r>
        <w:rPr>
          <w:rFonts w:ascii="Arial" w:hAnsi="Arial" w:cs="Arial"/>
          <w:sz w:val="24"/>
          <w:szCs w:val="24"/>
          <w:lang w:val="en-GB"/>
        </w:rPr>
        <w:tab/>
      </w:r>
      <w:r w:rsidR="00A667F9">
        <w:rPr>
          <w:rFonts w:ascii="Arial" w:hAnsi="Arial" w:cs="Arial"/>
          <w:sz w:val="24"/>
          <w:szCs w:val="24"/>
          <w:lang w:val="en-GB"/>
        </w:rPr>
        <w:t>2.6</w:t>
      </w:r>
      <w:r w:rsidR="00A667F9">
        <w:rPr>
          <w:rFonts w:ascii="Arial" w:hAnsi="Arial" w:cs="Arial"/>
          <w:sz w:val="24"/>
          <w:szCs w:val="24"/>
          <w:lang w:val="en-GB"/>
        </w:rPr>
        <w:tab/>
      </w:r>
      <w:r w:rsidR="005D207B">
        <w:rPr>
          <w:rFonts w:ascii="Arial" w:hAnsi="Arial" w:cs="Arial"/>
          <w:sz w:val="24"/>
          <w:szCs w:val="24"/>
          <w:lang w:val="en-GB"/>
        </w:rPr>
        <w:t>T</w:t>
      </w:r>
      <w:r w:rsidR="00A667F9">
        <w:rPr>
          <w:rFonts w:ascii="Arial" w:hAnsi="Arial" w:cs="Arial"/>
          <w:sz w:val="24"/>
          <w:szCs w:val="24"/>
          <w:lang w:val="en-GB"/>
        </w:rPr>
        <w:t xml:space="preserve">he </w:t>
      </w:r>
      <w:r w:rsidR="00AA4D9E">
        <w:rPr>
          <w:rFonts w:ascii="Arial" w:hAnsi="Arial" w:cs="Arial"/>
          <w:sz w:val="24"/>
          <w:szCs w:val="24"/>
          <w:lang w:val="en-GB"/>
        </w:rPr>
        <w:t>seller (</w:t>
      </w:r>
      <w:r w:rsidR="00A667F9">
        <w:rPr>
          <w:rFonts w:ascii="Arial" w:hAnsi="Arial" w:cs="Arial"/>
          <w:sz w:val="24"/>
          <w:szCs w:val="24"/>
          <w:lang w:val="en-GB"/>
        </w:rPr>
        <w:t>applicant</w:t>
      </w:r>
      <w:r w:rsidR="00AA4D9E">
        <w:rPr>
          <w:rFonts w:ascii="Arial" w:hAnsi="Arial" w:cs="Arial"/>
          <w:sz w:val="24"/>
          <w:szCs w:val="24"/>
          <w:lang w:val="en-GB"/>
        </w:rPr>
        <w:t>)</w:t>
      </w:r>
      <w:r w:rsidR="00A667F9">
        <w:rPr>
          <w:rFonts w:ascii="Arial" w:hAnsi="Arial" w:cs="Arial"/>
          <w:sz w:val="24"/>
          <w:szCs w:val="24"/>
          <w:lang w:val="en-GB"/>
        </w:rPr>
        <w:t xml:space="preserve"> </w:t>
      </w:r>
      <w:r w:rsidR="005D207B">
        <w:rPr>
          <w:rFonts w:ascii="Arial" w:hAnsi="Arial" w:cs="Arial"/>
          <w:sz w:val="24"/>
          <w:szCs w:val="24"/>
          <w:lang w:val="en-GB"/>
        </w:rPr>
        <w:t>is</w:t>
      </w:r>
      <w:r w:rsidR="00A667F9">
        <w:rPr>
          <w:rFonts w:ascii="Arial" w:hAnsi="Arial" w:cs="Arial"/>
          <w:sz w:val="24"/>
          <w:szCs w:val="24"/>
          <w:lang w:val="en-GB"/>
        </w:rPr>
        <w:t xml:space="preserve"> </w:t>
      </w:r>
      <w:r w:rsidR="00236920">
        <w:rPr>
          <w:rFonts w:ascii="Arial" w:hAnsi="Arial" w:cs="Arial"/>
          <w:sz w:val="24"/>
          <w:szCs w:val="24"/>
          <w:lang w:val="en-GB"/>
        </w:rPr>
        <w:t>entitled</w:t>
      </w:r>
      <w:r w:rsidR="00A667F9">
        <w:rPr>
          <w:rFonts w:ascii="Arial" w:hAnsi="Arial" w:cs="Arial"/>
          <w:sz w:val="24"/>
          <w:szCs w:val="24"/>
          <w:lang w:val="en-GB"/>
        </w:rPr>
        <w:t xml:space="preserve"> to set off any amount, paid by him in </w:t>
      </w:r>
      <w:r>
        <w:rPr>
          <w:rFonts w:ascii="Arial" w:hAnsi="Arial" w:cs="Arial"/>
          <w:sz w:val="24"/>
          <w:szCs w:val="24"/>
          <w:lang w:val="en-GB"/>
        </w:rPr>
        <w:tab/>
      </w:r>
      <w:r w:rsidR="00A667F9">
        <w:rPr>
          <w:rFonts w:ascii="Arial" w:hAnsi="Arial" w:cs="Arial"/>
          <w:sz w:val="24"/>
          <w:szCs w:val="24"/>
          <w:lang w:val="en-GB"/>
        </w:rPr>
        <w:t xml:space="preserve">terms of </w:t>
      </w:r>
      <w:r w:rsidR="00236920">
        <w:rPr>
          <w:rFonts w:ascii="Arial" w:hAnsi="Arial" w:cs="Arial"/>
          <w:sz w:val="24"/>
          <w:szCs w:val="24"/>
          <w:lang w:val="en-GB"/>
        </w:rPr>
        <w:t>paragraph</w:t>
      </w:r>
      <w:r w:rsidR="00A667F9">
        <w:rPr>
          <w:rFonts w:ascii="Arial" w:hAnsi="Arial" w:cs="Arial"/>
          <w:sz w:val="24"/>
          <w:szCs w:val="24"/>
          <w:lang w:val="en-GB"/>
        </w:rPr>
        <w:t xml:space="preserve"> 2.4.2 above, against his payment obligation in </w:t>
      </w:r>
      <w:r>
        <w:rPr>
          <w:rFonts w:ascii="Arial" w:hAnsi="Arial" w:cs="Arial"/>
          <w:sz w:val="24"/>
          <w:szCs w:val="24"/>
          <w:lang w:val="en-GB"/>
        </w:rPr>
        <w:tab/>
      </w:r>
      <w:r w:rsidR="00A667F9">
        <w:rPr>
          <w:rFonts w:ascii="Arial" w:hAnsi="Arial" w:cs="Arial"/>
          <w:sz w:val="24"/>
          <w:szCs w:val="24"/>
          <w:lang w:val="en-GB"/>
        </w:rPr>
        <w:t xml:space="preserve">terms of </w:t>
      </w:r>
      <w:r w:rsidR="00236920">
        <w:rPr>
          <w:rFonts w:ascii="Arial" w:hAnsi="Arial" w:cs="Arial"/>
          <w:sz w:val="24"/>
          <w:szCs w:val="24"/>
          <w:lang w:val="en-GB"/>
        </w:rPr>
        <w:t>paragraph</w:t>
      </w:r>
      <w:r w:rsidR="00A667F9">
        <w:rPr>
          <w:rFonts w:ascii="Arial" w:hAnsi="Arial" w:cs="Arial"/>
          <w:sz w:val="24"/>
          <w:szCs w:val="24"/>
          <w:lang w:val="en-GB"/>
        </w:rPr>
        <w:t xml:space="preserve"> 2.5 above. </w:t>
      </w:r>
      <w:r w:rsidR="000E7CA6" w:rsidRPr="000E7CA6">
        <w:rPr>
          <w:rFonts w:ascii="Arial" w:hAnsi="Arial" w:cs="Arial"/>
          <w:sz w:val="24"/>
          <w:szCs w:val="24"/>
          <w:lang w:val="en-GB"/>
        </w:rPr>
        <w:tab/>
      </w:r>
    </w:p>
    <w:p w14:paraId="3A7144AD" w14:textId="13925EB9" w:rsidR="00236920" w:rsidRPr="00D82242" w:rsidRDefault="00D82242" w:rsidP="00D82242">
      <w:pPr>
        <w:spacing w:line="480" w:lineRule="auto"/>
        <w:ind w:left="1440" w:hanging="720"/>
        <w:jc w:val="both"/>
        <w:rPr>
          <w:rFonts w:ascii="Arial" w:hAnsi="Arial" w:cs="Arial"/>
          <w:sz w:val="24"/>
          <w:szCs w:val="24"/>
          <w:lang w:val="en-GB"/>
        </w:rPr>
      </w:pPr>
      <w:r w:rsidRPr="00D82242">
        <w:rPr>
          <w:rFonts w:ascii="Arial" w:hAnsi="Arial" w:cs="Arial"/>
          <w:sz w:val="24"/>
          <w:szCs w:val="24"/>
          <w:lang w:val="en-GB"/>
        </w:rPr>
        <w:t>3.</w:t>
      </w:r>
      <w:r w:rsidRPr="00D82242">
        <w:rPr>
          <w:rFonts w:ascii="Arial" w:hAnsi="Arial" w:cs="Arial"/>
          <w:sz w:val="24"/>
          <w:szCs w:val="24"/>
          <w:lang w:val="en-GB"/>
        </w:rPr>
        <w:tab/>
      </w:r>
      <w:r>
        <w:rPr>
          <w:rFonts w:ascii="Arial" w:hAnsi="Arial" w:cs="Arial"/>
          <w:sz w:val="24"/>
          <w:szCs w:val="24"/>
          <w:lang w:val="en-GB"/>
        </w:rPr>
        <w:t>Th</w:t>
      </w:r>
      <w:r w:rsidRPr="00D82242">
        <w:rPr>
          <w:rFonts w:ascii="Arial" w:hAnsi="Arial" w:cs="Arial"/>
          <w:sz w:val="24"/>
          <w:szCs w:val="24"/>
          <w:lang w:val="en-GB"/>
        </w:rPr>
        <w:t>e</w:t>
      </w:r>
      <w:r>
        <w:rPr>
          <w:rFonts w:ascii="Arial" w:hAnsi="Arial" w:cs="Arial"/>
          <w:sz w:val="24"/>
          <w:szCs w:val="24"/>
          <w:lang w:val="en-GB"/>
        </w:rPr>
        <w:t xml:space="preserve"> purchaser (first respondent) is ordered to pay the costs of this application, including the costs of both sets of heads of argument delivered on behalf of the seller (applicant).</w:t>
      </w:r>
    </w:p>
    <w:p w14:paraId="08B99925" w14:textId="5334E41A" w:rsidR="00B439BA" w:rsidRDefault="00B439BA" w:rsidP="009E1331">
      <w:pPr>
        <w:spacing w:line="480" w:lineRule="auto"/>
        <w:jc w:val="both"/>
        <w:rPr>
          <w:rFonts w:ascii="Arial" w:hAnsi="Arial" w:cs="Arial"/>
          <w:b/>
          <w:sz w:val="24"/>
          <w:szCs w:val="24"/>
          <w:lang w:val="en-GB"/>
        </w:rPr>
      </w:pPr>
    </w:p>
    <w:p w14:paraId="2F1F941C" w14:textId="6981C7C4" w:rsidR="00B439BA" w:rsidRDefault="00B439BA" w:rsidP="009E1331">
      <w:pPr>
        <w:spacing w:line="480" w:lineRule="auto"/>
        <w:jc w:val="both"/>
        <w:rPr>
          <w:rFonts w:ascii="Arial" w:hAnsi="Arial" w:cs="Arial"/>
          <w:b/>
          <w:sz w:val="24"/>
          <w:szCs w:val="24"/>
          <w:lang w:val="en-GB"/>
        </w:rPr>
      </w:pPr>
    </w:p>
    <w:p w14:paraId="32D9A2FD" w14:textId="77777777" w:rsidR="00B439BA" w:rsidRDefault="00B439BA" w:rsidP="009E1331">
      <w:pPr>
        <w:spacing w:line="480" w:lineRule="auto"/>
        <w:jc w:val="both"/>
        <w:rPr>
          <w:rFonts w:ascii="Arial" w:hAnsi="Arial" w:cs="Arial"/>
          <w:b/>
          <w:sz w:val="24"/>
          <w:szCs w:val="24"/>
          <w:lang w:val="en-GB"/>
        </w:rPr>
      </w:pPr>
    </w:p>
    <w:p w14:paraId="26647658" w14:textId="77777777" w:rsidR="00236920" w:rsidRDefault="00236920" w:rsidP="009E1331">
      <w:pPr>
        <w:spacing w:line="480" w:lineRule="auto"/>
        <w:jc w:val="both"/>
        <w:rPr>
          <w:rFonts w:ascii="Arial" w:hAnsi="Arial" w:cs="Arial"/>
          <w:b/>
          <w:sz w:val="24"/>
          <w:szCs w:val="24"/>
          <w:lang w:val="en-GB"/>
        </w:rPr>
      </w:pPr>
    </w:p>
    <w:p w14:paraId="771CCB1B" w14:textId="77777777" w:rsidR="00236920" w:rsidRDefault="00236920" w:rsidP="009E1331">
      <w:pPr>
        <w:spacing w:line="480" w:lineRule="auto"/>
        <w:jc w:val="both"/>
        <w:rPr>
          <w:rFonts w:ascii="Arial" w:hAnsi="Arial" w:cs="Arial"/>
          <w:b/>
          <w:sz w:val="24"/>
          <w:szCs w:val="24"/>
          <w:lang w:val="en-GB"/>
        </w:rPr>
      </w:pPr>
      <w:r>
        <w:rPr>
          <w:rFonts w:ascii="Arial" w:hAnsi="Arial" w:cs="Arial"/>
          <w:b/>
          <w:sz w:val="24"/>
          <w:szCs w:val="24"/>
          <w:lang w:val="en-GB"/>
        </w:rPr>
        <w:t>________________</w:t>
      </w:r>
    </w:p>
    <w:p w14:paraId="26A8D368" w14:textId="35E69467" w:rsidR="00236920" w:rsidRDefault="00236920" w:rsidP="009E1331">
      <w:pPr>
        <w:spacing w:line="480" w:lineRule="auto"/>
        <w:jc w:val="both"/>
        <w:rPr>
          <w:rFonts w:ascii="Arial" w:hAnsi="Arial" w:cs="Arial"/>
          <w:b/>
          <w:sz w:val="24"/>
          <w:szCs w:val="24"/>
          <w:lang w:val="en-GB"/>
        </w:rPr>
      </w:pPr>
      <w:r>
        <w:rPr>
          <w:rFonts w:ascii="Arial" w:hAnsi="Arial" w:cs="Arial"/>
          <w:b/>
          <w:sz w:val="24"/>
          <w:szCs w:val="24"/>
          <w:lang w:val="en-GB"/>
        </w:rPr>
        <w:t>FORTUIN J</w:t>
      </w:r>
    </w:p>
    <w:p w14:paraId="69D80516" w14:textId="1A0C2C8A" w:rsidR="002C77DA" w:rsidRDefault="002C77DA" w:rsidP="009E1331">
      <w:pPr>
        <w:spacing w:line="480" w:lineRule="auto"/>
        <w:jc w:val="both"/>
        <w:rPr>
          <w:rFonts w:ascii="Arial" w:hAnsi="Arial" w:cs="Arial"/>
          <w:b/>
          <w:sz w:val="24"/>
          <w:szCs w:val="24"/>
          <w:lang w:val="en-GB"/>
        </w:rPr>
      </w:pPr>
    </w:p>
    <w:p w14:paraId="601561F4" w14:textId="03B379C5" w:rsidR="002C77DA" w:rsidRDefault="002C77DA" w:rsidP="009E1331">
      <w:pPr>
        <w:spacing w:line="480" w:lineRule="auto"/>
        <w:jc w:val="both"/>
        <w:rPr>
          <w:rFonts w:ascii="Arial" w:hAnsi="Arial" w:cs="Arial"/>
          <w:b/>
          <w:sz w:val="24"/>
          <w:szCs w:val="24"/>
          <w:lang w:val="en-GB"/>
        </w:rPr>
      </w:pPr>
    </w:p>
    <w:p w14:paraId="4DEDC21B" w14:textId="25647DC5" w:rsidR="002C77DA" w:rsidRDefault="002C77DA" w:rsidP="009E1331">
      <w:pPr>
        <w:spacing w:line="480" w:lineRule="auto"/>
        <w:jc w:val="both"/>
        <w:rPr>
          <w:rFonts w:ascii="Arial" w:hAnsi="Arial" w:cs="Arial"/>
          <w:sz w:val="24"/>
          <w:szCs w:val="24"/>
          <w:lang w:val="en-GB"/>
        </w:rPr>
      </w:pPr>
      <w:r w:rsidRPr="002C77DA">
        <w:rPr>
          <w:rFonts w:ascii="Arial" w:hAnsi="Arial" w:cs="Arial"/>
          <w:sz w:val="24"/>
          <w:szCs w:val="24"/>
          <w:lang w:val="en-GB"/>
        </w:rPr>
        <w:t>Date of hearing:</w:t>
      </w:r>
      <w:r w:rsidRPr="002C77DA">
        <w:rPr>
          <w:rFonts w:ascii="Arial" w:hAnsi="Arial" w:cs="Arial"/>
          <w:sz w:val="24"/>
          <w:szCs w:val="24"/>
          <w:lang w:val="en-GB"/>
        </w:rPr>
        <w:tab/>
      </w:r>
      <w:r>
        <w:rPr>
          <w:rFonts w:ascii="Arial" w:hAnsi="Arial" w:cs="Arial"/>
          <w:sz w:val="24"/>
          <w:szCs w:val="24"/>
          <w:lang w:val="en-GB"/>
        </w:rPr>
        <w:tab/>
      </w:r>
      <w:r w:rsidR="003817B2">
        <w:rPr>
          <w:rFonts w:ascii="Arial" w:hAnsi="Arial" w:cs="Arial"/>
          <w:sz w:val="24"/>
          <w:szCs w:val="24"/>
          <w:lang w:val="en-GB"/>
        </w:rPr>
        <w:tab/>
      </w:r>
      <w:r w:rsidRPr="002C77DA">
        <w:rPr>
          <w:rFonts w:ascii="Arial" w:hAnsi="Arial" w:cs="Arial"/>
          <w:sz w:val="24"/>
          <w:szCs w:val="24"/>
          <w:lang w:val="en-GB"/>
        </w:rPr>
        <w:t xml:space="preserve">5 </w:t>
      </w:r>
      <w:r>
        <w:rPr>
          <w:rFonts w:ascii="Arial" w:hAnsi="Arial" w:cs="Arial"/>
          <w:sz w:val="24"/>
          <w:szCs w:val="24"/>
          <w:lang w:val="en-GB"/>
        </w:rPr>
        <w:t>October 2020</w:t>
      </w:r>
    </w:p>
    <w:p w14:paraId="439276E7" w14:textId="4B6BC7F4" w:rsidR="002C77DA" w:rsidRDefault="002C77DA" w:rsidP="009E1331">
      <w:pPr>
        <w:spacing w:line="480" w:lineRule="auto"/>
        <w:jc w:val="both"/>
        <w:rPr>
          <w:rFonts w:ascii="Arial" w:hAnsi="Arial" w:cs="Arial"/>
          <w:sz w:val="24"/>
          <w:szCs w:val="24"/>
          <w:lang w:val="en-GB"/>
        </w:rPr>
      </w:pPr>
      <w:r>
        <w:rPr>
          <w:rFonts w:ascii="Arial" w:hAnsi="Arial" w:cs="Arial"/>
          <w:sz w:val="24"/>
          <w:szCs w:val="24"/>
          <w:lang w:val="en-GB"/>
        </w:rPr>
        <w:t>Date of judgment:</w:t>
      </w:r>
      <w:r>
        <w:rPr>
          <w:rFonts w:ascii="Arial" w:hAnsi="Arial" w:cs="Arial"/>
          <w:sz w:val="24"/>
          <w:szCs w:val="24"/>
          <w:lang w:val="en-GB"/>
        </w:rPr>
        <w:tab/>
      </w:r>
      <w:r>
        <w:rPr>
          <w:rFonts w:ascii="Arial" w:hAnsi="Arial" w:cs="Arial"/>
          <w:sz w:val="24"/>
          <w:szCs w:val="24"/>
          <w:lang w:val="en-GB"/>
        </w:rPr>
        <w:tab/>
      </w:r>
      <w:r w:rsidR="003817B2">
        <w:rPr>
          <w:rFonts w:ascii="Arial" w:hAnsi="Arial" w:cs="Arial"/>
          <w:sz w:val="24"/>
          <w:szCs w:val="24"/>
          <w:lang w:val="en-GB"/>
        </w:rPr>
        <w:tab/>
      </w:r>
      <w:r>
        <w:rPr>
          <w:rFonts w:ascii="Arial" w:hAnsi="Arial" w:cs="Arial"/>
          <w:sz w:val="24"/>
          <w:szCs w:val="24"/>
          <w:lang w:val="en-GB"/>
        </w:rPr>
        <w:t>7 December 2020</w:t>
      </w:r>
    </w:p>
    <w:p w14:paraId="349F77E7" w14:textId="2E3AAC97" w:rsidR="002C77DA" w:rsidRDefault="002C77DA" w:rsidP="002C77DA">
      <w:pPr>
        <w:spacing w:line="276" w:lineRule="auto"/>
        <w:jc w:val="both"/>
        <w:rPr>
          <w:rFonts w:ascii="Arial" w:hAnsi="Arial" w:cs="Arial"/>
          <w:sz w:val="24"/>
          <w:szCs w:val="24"/>
          <w:lang w:val="en-GB"/>
        </w:rPr>
      </w:pPr>
      <w:r>
        <w:rPr>
          <w:rFonts w:ascii="Arial" w:hAnsi="Arial" w:cs="Arial"/>
          <w:sz w:val="24"/>
          <w:szCs w:val="24"/>
          <w:lang w:val="en-GB"/>
        </w:rPr>
        <w:t>Counsel for appellant:</w:t>
      </w:r>
      <w:r>
        <w:rPr>
          <w:rFonts w:ascii="Arial" w:hAnsi="Arial" w:cs="Arial"/>
          <w:sz w:val="24"/>
          <w:szCs w:val="24"/>
          <w:lang w:val="en-GB"/>
        </w:rPr>
        <w:tab/>
      </w:r>
      <w:r w:rsidR="003817B2">
        <w:rPr>
          <w:rFonts w:ascii="Arial" w:hAnsi="Arial" w:cs="Arial"/>
          <w:sz w:val="24"/>
          <w:szCs w:val="24"/>
          <w:lang w:val="en-GB"/>
        </w:rPr>
        <w:tab/>
      </w:r>
      <w:r>
        <w:rPr>
          <w:rFonts w:ascii="Arial" w:hAnsi="Arial" w:cs="Arial"/>
          <w:sz w:val="24"/>
          <w:szCs w:val="24"/>
          <w:lang w:val="en-GB"/>
        </w:rPr>
        <w:t>Adv HL du Toit (SC)</w:t>
      </w:r>
    </w:p>
    <w:p w14:paraId="6A271E35" w14:textId="4ABAFF1C" w:rsidR="002C77DA" w:rsidRDefault="002C77DA" w:rsidP="002C77DA">
      <w:pPr>
        <w:spacing w:line="276" w:lineRule="auto"/>
        <w:jc w:val="both"/>
        <w:rPr>
          <w:rFonts w:ascii="Arial" w:hAnsi="Arial" w:cs="Arial"/>
          <w:sz w:val="24"/>
          <w:szCs w:val="24"/>
          <w:lang w:val="en-GB"/>
        </w:rPr>
      </w:pPr>
      <w:r>
        <w:rPr>
          <w:rFonts w:ascii="Arial" w:hAnsi="Arial" w:cs="Arial"/>
          <w:sz w:val="24"/>
          <w:szCs w:val="24"/>
          <w:lang w:val="en-GB"/>
        </w:rPr>
        <w:t>Instructed by:</w:t>
      </w:r>
      <w:r>
        <w:rPr>
          <w:rFonts w:ascii="Arial" w:hAnsi="Arial" w:cs="Arial"/>
          <w:sz w:val="24"/>
          <w:szCs w:val="24"/>
          <w:lang w:val="en-GB"/>
        </w:rPr>
        <w:tab/>
      </w:r>
      <w:r>
        <w:rPr>
          <w:rFonts w:ascii="Arial" w:hAnsi="Arial" w:cs="Arial"/>
          <w:sz w:val="24"/>
          <w:szCs w:val="24"/>
          <w:lang w:val="en-GB"/>
        </w:rPr>
        <w:tab/>
      </w:r>
      <w:r w:rsidR="003817B2">
        <w:rPr>
          <w:rFonts w:ascii="Arial" w:hAnsi="Arial" w:cs="Arial"/>
          <w:sz w:val="24"/>
          <w:szCs w:val="24"/>
          <w:lang w:val="en-GB"/>
        </w:rPr>
        <w:tab/>
      </w:r>
      <w:r>
        <w:rPr>
          <w:rFonts w:ascii="Arial" w:hAnsi="Arial" w:cs="Arial"/>
          <w:sz w:val="24"/>
          <w:szCs w:val="24"/>
          <w:lang w:val="en-GB"/>
        </w:rPr>
        <w:t>De Klerk &amp; van Gend Inc</w:t>
      </w:r>
    </w:p>
    <w:p w14:paraId="2DA6D232" w14:textId="7F3C6166" w:rsidR="002C77DA" w:rsidRDefault="002C77DA" w:rsidP="009E1331">
      <w:pPr>
        <w:spacing w:line="48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3817B2">
        <w:rPr>
          <w:rFonts w:ascii="Arial" w:hAnsi="Arial" w:cs="Arial"/>
          <w:sz w:val="24"/>
          <w:szCs w:val="24"/>
          <w:lang w:val="en-GB"/>
        </w:rPr>
        <w:tab/>
      </w:r>
      <w:r>
        <w:rPr>
          <w:rFonts w:ascii="Arial" w:hAnsi="Arial" w:cs="Arial"/>
          <w:sz w:val="24"/>
          <w:szCs w:val="24"/>
          <w:lang w:val="en-GB"/>
        </w:rPr>
        <w:t>Mr CA Albertyn</w:t>
      </w:r>
    </w:p>
    <w:p w14:paraId="011CB2D8" w14:textId="48B09842" w:rsidR="002C77DA" w:rsidRDefault="002C77DA" w:rsidP="002C77DA">
      <w:pPr>
        <w:spacing w:line="360" w:lineRule="auto"/>
        <w:jc w:val="both"/>
        <w:rPr>
          <w:rFonts w:ascii="Arial" w:hAnsi="Arial" w:cs="Arial"/>
          <w:sz w:val="24"/>
          <w:szCs w:val="24"/>
          <w:lang w:val="en-GB"/>
        </w:rPr>
      </w:pPr>
      <w:r>
        <w:rPr>
          <w:rFonts w:ascii="Arial" w:hAnsi="Arial" w:cs="Arial"/>
          <w:sz w:val="24"/>
          <w:szCs w:val="24"/>
          <w:lang w:val="en-GB"/>
        </w:rPr>
        <w:t>Counsel for first respondent:</w:t>
      </w:r>
      <w:r>
        <w:rPr>
          <w:rFonts w:ascii="Arial" w:hAnsi="Arial" w:cs="Arial"/>
          <w:sz w:val="24"/>
          <w:szCs w:val="24"/>
          <w:lang w:val="en-GB"/>
        </w:rPr>
        <w:tab/>
        <w:t>Adv S Grobler (SC) (Bloemfontein Bar)</w:t>
      </w:r>
    </w:p>
    <w:p w14:paraId="1753328A" w14:textId="254FE2A7" w:rsidR="002C77DA" w:rsidRPr="002C77DA" w:rsidRDefault="002C77DA" w:rsidP="009E1331">
      <w:pPr>
        <w:spacing w:line="480" w:lineRule="auto"/>
        <w:jc w:val="both"/>
        <w:rPr>
          <w:rFonts w:ascii="Arial" w:hAnsi="Arial" w:cs="Arial"/>
          <w:sz w:val="24"/>
          <w:szCs w:val="24"/>
          <w:lang w:val="en-GB"/>
        </w:rPr>
      </w:pPr>
      <w:r>
        <w:rPr>
          <w:rFonts w:ascii="Arial" w:hAnsi="Arial" w:cs="Arial"/>
          <w:sz w:val="24"/>
          <w:szCs w:val="24"/>
          <w:lang w:val="en-GB"/>
        </w:rPr>
        <w:t>Instructed by:</w:t>
      </w:r>
      <w:r>
        <w:rPr>
          <w:rFonts w:ascii="Arial" w:hAnsi="Arial" w:cs="Arial"/>
          <w:sz w:val="24"/>
          <w:szCs w:val="24"/>
          <w:lang w:val="en-GB"/>
        </w:rPr>
        <w:tab/>
      </w:r>
      <w:r>
        <w:rPr>
          <w:rFonts w:ascii="Arial" w:hAnsi="Arial" w:cs="Arial"/>
          <w:sz w:val="24"/>
          <w:szCs w:val="24"/>
          <w:lang w:val="en-GB"/>
        </w:rPr>
        <w:tab/>
      </w:r>
      <w:r w:rsidR="003817B2">
        <w:rPr>
          <w:rFonts w:ascii="Arial" w:hAnsi="Arial" w:cs="Arial"/>
          <w:sz w:val="24"/>
          <w:szCs w:val="24"/>
          <w:lang w:val="en-GB"/>
        </w:rPr>
        <w:tab/>
      </w:r>
      <w:r>
        <w:rPr>
          <w:rFonts w:ascii="Arial" w:hAnsi="Arial" w:cs="Arial"/>
          <w:sz w:val="24"/>
          <w:szCs w:val="24"/>
          <w:lang w:val="en-GB"/>
        </w:rPr>
        <w:t xml:space="preserve">Peyper Attorneys Inc  </w:t>
      </w:r>
    </w:p>
    <w:sectPr w:rsidR="002C77DA" w:rsidRPr="002C77DA" w:rsidSect="006120CD">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6FF96" w14:textId="77777777" w:rsidR="00EB24A5" w:rsidRDefault="00EB24A5" w:rsidP="00CB714E">
      <w:pPr>
        <w:spacing w:after="0" w:line="240" w:lineRule="auto"/>
      </w:pPr>
      <w:r>
        <w:separator/>
      </w:r>
    </w:p>
  </w:endnote>
  <w:endnote w:type="continuationSeparator" w:id="0">
    <w:p w14:paraId="188771E7" w14:textId="77777777" w:rsidR="00EB24A5" w:rsidRDefault="00EB24A5" w:rsidP="00CB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3587F" w14:textId="77777777" w:rsidR="00EB24A5" w:rsidRDefault="00EB24A5" w:rsidP="00CB714E">
      <w:pPr>
        <w:spacing w:after="0" w:line="240" w:lineRule="auto"/>
      </w:pPr>
      <w:r>
        <w:separator/>
      </w:r>
    </w:p>
  </w:footnote>
  <w:footnote w:type="continuationSeparator" w:id="0">
    <w:p w14:paraId="5E1F2396" w14:textId="77777777" w:rsidR="00EB24A5" w:rsidRDefault="00EB24A5" w:rsidP="00CB714E">
      <w:pPr>
        <w:spacing w:after="0" w:line="240" w:lineRule="auto"/>
      </w:pPr>
      <w:r>
        <w:continuationSeparator/>
      </w:r>
    </w:p>
  </w:footnote>
  <w:footnote w:id="1">
    <w:p w14:paraId="6F4871B1" w14:textId="06C6B6D0" w:rsidR="00F72E42" w:rsidRPr="00F05589" w:rsidRDefault="00F72E42">
      <w:pPr>
        <w:pStyle w:val="FootnoteText"/>
        <w:rPr>
          <w:lang w:val="en-GB"/>
        </w:rPr>
      </w:pPr>
      <w:r>
        <w:rPr>
          <w:rStyle w:val="FootnoteReference"/>
        </w:rPr>
        <w:footnoteRef/>
      </w:r>
      <w:r>
        <w:t xml:space="preserve"> </w:t>
      </w:r>
      <w:r w:rsidRPr="004C68F2">
        <w:rPr>
          <w:b/>
          <w:lang w:val="en-GB"/>
        </w:rPr>
        <w:t>Plascon-Evans Paints Ltd v Van Riebeeck (Pty) Ltd</w:t>
      </w:r>
      <w:r>
        <w:rPr>
          <w:lang w:val="en-GB"/>
        </w:rPr>
        <w:t xml:space="preserve"> 1984 (3) SA 623 (A).</w:t>
      </w:r>
    </w:p>
  </w:footnote>
  <w:footnote w:id="2">
    <w:p w14:paraId="421EA69F" w14:textId="0B172375" w:rsidR="00E34743" w:rsidRPr="00E34743" w:rsidRDefault="00E34743">
      <w:pPr>
        <w:pStyle w:val="FootnoteText"/>
        <w:rPr>
          <w:lang w:val="en-GB"/>
        </w:rPr>
      </w:pPr>
      <w:r>
        <w:rPr>
          <w:rStyle w:val="FootnoteReference"/>
        </w:rPr>
        <w:footnoteRef/>
      </w:r>
      <w:r>
        <w:t xml:space="preserve"> </w:t>
      </w:r>
      <w:r>
        <w:rPr>
          <w:lang w:val="en-GB"/>
        </w:rPr>
        <w:t>1989 (3) SA 136 at 142 F-H</w:t>
      </w:r>
      <w:r w:rsidR="008E2711">
        <w:rPr>
          <w:lang w:val="en-GB"/>
        </w:rPr>
        <w:t xml:space="preserve"> (AD)</w:t>
      </w:r>
      <w:r>
        <w:rPr>
          <w:lang w:val="en-GB"/>
        </w:rPr>
        <w:t>.</w:t>
      </w:r>
    </w:p>
  </w:footnote>
  <w:footnote w:id="3">
    <w:p w14:paraId="1F64EB72" w14:textId="1A8986C0" w:rsidR="00A45741" w:rsidRPr="00687D63" w:rsidRDefault="00A45741" w:rsidP="00A45741">
      <w:pPr>
        <w:pStyle w:val="FootnoteText"/>
        <w:rPr>
          <w:lang w:val="en-GB"/>
        </w:rPr>
      </w:pPr>
      <w:r>
        <w:rPr>
          <w:rStyle w:val="FootnoteReference"/>
        </w:rPr>
        <w:footnoteRef/>
      </w:r>
      <w:r>
        <w:t xml:space="preserve"> 2014 (1) SA 212 (SCA).</w:t>
      </w:r>
    </w:p>
  </w:footnote>
  <w:footnote w:id="4">
    <w:p w14:paraId="7BE0937F" w14:textId="63AFC622" w:rsidR="0004478E" w:rsidRPr="0004478E" w:rsidRDefault="0004478E">
      <w:pPr>
        <w:pStyle w:val="FootnoteText"/>
        <w:rPr>
          <w:lang w:val="en-ZA"/>
        </w:rPr>
      </w:pPr>
      <w:r>
        <w:rPr>
          <w:rStyle w:val="FootnoteReference"/>
        </w:rPr>
        <w:footnoteRef/>
      </w:r>
      <w:r>
        <w:t xml:space="preserve"> 1975 (3) SA 895 (N).</w:t>
      </w:r>
    </w:p>
  </w:footnote>
  <w:footnote w:id="5">
    <w:p w14:paraId="7FA83FD1" w14:textId="77777777" w:rsidR="00F72E42" w:rsidRPr="00C91633" w:rsidRDefault="00F72E42">
      <w:pPr>
        <w:pStyle w:val="FootnoteText"/>
        <w:rPr>
          <w:lang w:val="en-GB"/>
        </w:rPr>
      </w:pPr>
      <w:r>
        <w:rPr>
          <w:rStyle w:val="FootnoteReference"/>
        </w:rPr>
        <w:footnoteRef/>
      </w:r>
      <w:r>
        <w:t xml:space="preserve"> </w:t>
      </w:r>
      <w:r>
        <w:rPr>
          <w:lang w:val="en-GB"/>
        </w:rPr>
        <w:t>At 899F.</w:t>
      </w:r>
    </w:p>
  </w:footnote>
  <w:footnote w:id="6">
    <w:p w14:paraId="1B9F72C7" w14:textId="2EF1BF75" w:rsidR="00F72E42" w:rsidRPr="00D72FA2" w:rsidRDefault="00F72E42">
      <w:pPr>
        <w:pStyle w:val="FootnoteText"/>
        <w:rPr>
          <w:lang w:val="en-GB"/>
        </w:rPr>
      </w:pPr>
      <w:r>
        <w:rPr>
          <w:rStyle w:val="FootnoteReference"/>
        </w:rPr>
        <w:footnoteRef/>
      </w:r>
      <w:r>
        <w:t xml:space="preserve"> </w:t>
      </w:r>
      <w:r w:rsidR="00EF47A6" w:rsidRPr="00EF47A6">
        <w:rPr>
          <w:i/>
        </w:rPr>
        <w:t>Supra</w:t>
      </w:r>
      <w:r w:rsidR="00EF47A6">
        <w:rPr>
          <w:i/>
        </w:rPr>
        <w:t>.</w:t>
      </w:r>
    </w:p>
  </w:footnote>
  <w:footnote w:id="7">
    <w:p w14:paraId="41220E4E" w14:textId="77777777" w:rsidR="00F72E42" w:rsidRPr="00CD1687" w:rsidRDefault="00F72E42" w:rsidP="00B87E97">
      <w:pPr>
        <w:pStyle w:val="FootnoteText"/>
        <w:rPr>
          <w:lang w:val="en-GB"/>
        </w:rPr>
      </w:pPr>
      <w:r>
        <w:rPr>
          <w:rStyle w:val="FootnoteReference"/>
        </w:rPr>
        <w:footnoteRef/>
      </w:r>
      <w:r>
        <w:t xml:space="preserve"> </w:t>
      </w:r>
      <w:r>
        <w:rPr>
          <w:lang w:val="en-GB"/>
        </w:rPr>
        <w:t>2007 (5) SA 138 (SCA)</w:t>
      </w:r>
      <w:r w:rsidR="00087F5F">
        <w:rPr>
          <w:lang w:val="en-GB"/>
        </w:rPr>
        <w:t>.</w:t>
      </w:r>
    </w:p>
  </w:footnote>
  <w:footnote w:id="8">
    <w:p w14:paraId="528B97EF" w14:textId="77777777" w:rsidR="00F72E42" w:rsidRPr="006E602A" w:rsidRDefault="00F72E42" w:rsidP="00B87E97">
      <w:pPr>
        <w:pStyle w:val="FootnoteText"/>
        <w:rPr>
          <w:lang w:val="en-GB"/>
        </w:rPr>
      </w:pPr>
      <w:r>
        <w:rPr>
          <w:rStyle w:val="FootnoteReference"/>
        </w:rPr>
        <w:footnoteRef/>
      </w:r>
      <w:r>
        <w:t xml:space="preserve"> 2014 (1) SA 212 (SCA)</w:t>
      </w:r>
      <w:r w:rsidR="00087F5F">
        <w:t>.</w:t>
      </w:r>
    </w:p>
  </w:footnote>
  <w:footnote w:id="9">
    <w:p w14:paraId="50507E3F" w14:textId="77777777" w:rsidR="00F72E42" w:rsidRPr="004102EA" w:rsidRDefault="00F72E42" w:rsidP="00B87E97">
      <w:pPr>
        <w:pStyle w:val="FootnoteText"/>
        <w:rPr>
          <w:lang w:val="en-GB"/>
        </w:rPr>
      </w:pPr>
      <w:r>
        <w:rPr>
          <w:rStyle w:val="FootnoteReference"/>
        </w:rPr>
        <w:footnoteRef/>
      </w:r>
      <w:r>
        <w:t xml:space="preserve"> 1985 (3) SA 429 (A)</w:t>
      </w:r>
      <w:r w:rsidR="00087F5F">
        <w:t>.</w:t>
      </w:r>
    </w:p>
  </w:footnote>
  <w:footnote w:id="10">
    <w:p w14:paraId="3B08093C" w14:textId="3FBF146A" w:rsidR="00F72E42" w:rsidRPr="00034267" w:rsidRDefault="00F72E42" w:rsidP="00B87E97">
      <w:pPr>
        <w:pStyle w:val="FootnoteText"/>
        <w:rPr>
          <w:lang w:val="en-GB"/>
        </w:rPr>
      </w:pPr>
      <w:r>
        <w:rPr>
          <w:rStyle w:val="FootnoteReference"/>
        </w:rPr>
        <w:footnoteRef/>
      </w:r>
      <w:r>
        <w:t xml:space="preserve"> </w:t>
      </w:r>
      <w:r>
        <w:rPr>
          <w:lang w:val="en-GB"/>
        </w:rPr>
        <w:t>1992 (2) SA 322 (N)</w:t>
      </w:r>
      <w:r w:rsidR="00CE3AAD">
        <w:rPr>
          <w:lang w:val="en-GB"/>
        </w:rPr>
        <w:t>.</w:t>
      </w:r>
    </w:p>
  </w:footnote>
  <w:footnote w:id="11">
    <w:p w14:paraId="2CC7A3D9" w14:textId="77777777" w:rsidR="00F72E42" w:rsidRPr="00EC3928" w:rsidRDefault="00F72E42" w:rsidP="00B87E97">
      <w:pPr>
        <w:pStyle w:val="FootnoteText"/>
        <w:rPr>
          <w:lang w:val="en-GB"/>
        </w:rPr>
      </w:pPr>
      <w:r>
        <w:rPr>
          <w:rStyle w:val="FootnoteReference"/>
        </w:rPr>
        <w:footnoteRef/>
      </w:r>
      <w:r>
        <w:t xml:space="preserve"> </w:t>
      </w:r>
      <w:r w:rsidRPr="00F32FDB">
        <w:rPr>
          <w:b/>
          <w:lang w:val="en-GB"/>
        </w:rPr>
        <w:t>De Klerk</w:t>
      </w:r>
      <w:r>
        <w:rPr>
          <w:lang w:val="en-GB"/>
        </w:rPr>
        <w:t xml:space="preserve">, </w:t>
      </w:r>
      <w:r w:rsidRPr="00F32FDB">
        <w:rPr>
          <w:i/>
          <w:lang w:val="en-GB"/>
        </w:rPr>
        <w:t>supra</w:t>
      </w:r>
      <w:r>
        <w:rPr>
          <w:lang w:val="en-GB"/>
        </w:rPr>
        <w:t>, paras 13 and 14</w:t>
      </w:r>
      <w:r w:rsidR="00F32FDB">
        <w:rPr>
          <w:lang w:val="en-GB"/>
        </w:rPr>
        <w:t>.</w:t>
      </w:r>
    </w:p>
  </w:footnote>
  <w:footnote w:id="12">
    <w:p w14:paraId="21870FDD" w14:textId="44C7AF0C" w:rsidR="00C46575" w:rsidRPr="00C46575" w:rsidRDefault="00C46575">
      <w:pPr>
        <w:pStyle w:val="FootnoteText"/>
        <w:rPr>
          <w:lang w:val="en-GB"/>
        </w:rPr>
      </w:pPr>
      <w:r>
        <w:rPr>
          <w:rStyle w:val="FootnoteReference"/>
        </w:rPr>
        <w:footnoteRef/>
      </w:r>
      <w:r>
        <w:t xml:space="preserve"> </w:t>
      </w:r>
      <w:r>
        <w:rPr>
          <w:lang w:val="en-GB"/>
        </w:rPr>
        <w:t>First respondent’s opposing affidavit at para 34.3.</w:t>
      </w:r>
    </w:p>
  </w:footnote>
  <w:footnote w:id="13">
    <w:p w14:paraId="5E10ABA6" w14:textId="5322C264" w:rsidR="00F72E42" w:rsidRPr="0017160F" w:rsidRDefault="00F72E42" w:rsidP="000F70E8">
      <w:pPr>
        <w:pStyle w:val="FootnoteText"/>
        <w:rPr>
          <w:i/>
          <w:lang w:val="en-GB"/>
        </w:rPr>
      </w:pPr>
      <w:r>
        <w:rPr>
          <w:rStyle w:val="FootnoteReference"/>
        </w:rPr>
        <w:footnoteRef/>
      </w:r>
      <w:r>
        <w:t xml:space="preserve"> </w:t>
      </w:r>
      <w:r w:rsidR="0017160F" w:rsidRPr="0017160F">
        <w:rPr>
          <w:i/>
          <w:lang w:val="en-GB"/>
        </w:rPr>
        <w:t>S</w:t>
      </w:r>
      <w:r w:rsidRPr="0017160F">
        <w:rPr>
          <w:i/>
          <w:lang w:val="en-GB"/>
        </w:rPr>
        <w:t>upra</w:t>
      </w:r>
      <w:r w:rsidR="0017160F" w:rsidRPr="0017160F">
        <w:rPr>
          <w:i/>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317755"/>
      <w:docPartObj>
        <w:docPartGallery w:val="Page Numbers (Top of Page)"/>
        <w:docPartUnique/>
      </w:docPartObj>
    </w:sdtPr>
    <w:sdtEndPr>
      <w:rPr>
        <w:noProof/>
      </w:rPr>
    </w:sdtEndPr>
    <w:sdtContent>
      <w:p w14:paraId="472B40F6" w14:textId="2D5D9D33" w:rsidR="006120CD" w:rsidRDefault="006120CD">
        <w:pPr>
          <w:pStyle w:val="Header"/>
          <w:jc w:val="center"/>
        </w:pPr>
        <w:r>
          <w:fldChar w:fldCharType="begin"/>
        </w:r>
        <w:r>
          <w:instrText xml:space="preserve"> PAGE   \* MERGEFORMAT </w:instrText>
        </w:r>
        <w:r>
          <w:fldChar w:fldCharType="separate"/>
        </w:r>
        <w:r w:rsidR="00020991">
          <w:rPr>
            <w:noProof/>
          </w:rPr>
          <w:t>17</w:t>
        </w:r>
        <w:r>
          <w:rPr>
            <w:noProof/>
          </w:rPr>
          <w:fldChar w:fldCharType="end"/>
        </w:r>
      </w:p>
    </w:sdtContent>
  </w:sdt>
  <w:p w14:paraId="69AD253A" w14:textId="0E88A3FF" w:rsidR="00F72E42" w:rsidRDefault="00F72E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1071"/>
    <w:multiLevelType w:val="hybridMultilevel"/>
    <w:tmpl w:val="3F2E1E30"/>
    <w:lvl w:ilvl="0" w:tplc="B2F88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68206E"/>
    <w:multiLevelType w:val="hybridMultilevel"/>
    <w:tmpl w:val="219A53E6"/>
    <w:lvl w:ilvl="0" w:tplc="42447AD8">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214FEE"/>
    <w:multiLevelType w:val="hybridMultilevel"/>
    <w:tmpl w:val="9842854A"/>
    <w:lvl w:ilvl="0" w:tplc="BD96D9B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834BA"/>
    <w:multiLevelType w:val="hybridMultilevel"/>
    <w:tmpl w:val="C3E6F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D4843"/>
    <w:multiLevelType w:val="hybridMultilevel"/>
    <w:tmpl w:val="232CA31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B20F0"/>
    <w:multiLevelType w:val="hybridMultilevel"/>
    <w:tmpl w:val="FE98C36A"/>
    <w:lvl w:ilvl="0" w:tplc="04090015">
      <w:start w:val="1"/>
      <w:numFmt w:val="upperLetter"/>
      <w:lvlText w:val="%1."/>
      <w:lvlJc w:val="left"/>
      <w:pPr>
        <w:ind w:left="786" w:hanging="360"/>
      </w:pPr>
      <w:rPr>
        <w:rFonts w:hint="default"/>
      </w:rPr>
    </w:lvl>
    <w:lvl w:ilvl="1" w:tplc="04090019">
      <w:start w:val="1"/>
      <w:numFmt w:val="lowerLetter"/>
      <w:lvlText w:val="%2."/>
      <w:lvlJc w:val="left"/>
      <w:pPr>
        <w:ind w:left="927" w:hanging="360"/>
      </w:pPr>
    </w:lvl>
    <w:lvl w:ilvl="2" w:tplc="0409001B">
      <w:start w:val="1"/>
      <w:numFmt w:val="lowerRoman"/>
      <w:lvlText w:val="%3."/>
      <w:lvlJc w:val="right"/>
      <w:pPr>
        <w:ind w:left="889"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B108A"/>
    <w:multiLevelType w:val="hybridMultilevel"/>
    <w:tmpl w:val="10E2268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E5D3D"/>
    <w:multiLevelType w:val="multilevel"/>
    <w:tmpl w:val="9418C2AC"/>
    <w:lvl w:ilvl="0">
      <w:start w:val="2"/>
      <w:numFmt w:val="decimal"/>
      <w:lvlText w:val="%1"/>
      <w:lvlJc w:val="left"/>
      <w:pPr>
        <w:ind w:left="525" w:hanging="525"/>
      </w:pPr>
      <w:rPr>
        <w:rFonts w:hint="default"/>
      </w:rPr>
    </w:lvl>
    <w:lvl w:ilvl="1">
      <w:start w:val="3"/>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16B009B"/>
    <w:multiLevelType w:val="hybridMultilevel"/>
    <w:tmpl w:val="A0DCA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276CA"/>
    <w:multiLevelType w:val="multilevel"/>
    <w:tmpl w:val="F92EFD30"/>
    <w:lvl w:ilvl="0">
      <w:start w:val="24"/>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1B21AC2"/>
    <w:multiLevelType w:val="hybridMultilevel"/>
    <w:tmpl w:val="FE98C3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101DA"/>
    <w:multiLevelType w:val="hybridMultilevel"/>
    <w:tmpl w:val="D5C8EF0A"/>
    <w:lvl w:ilvl="0" w:tplc="E892CF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4E356F"/>
    <w:multiLevelType w:val="multilevel"/>
    <w:tmpl w:val="4A867A7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616180"/>
    <w:multiLevelType w:val="hybridMultilevel"/>
    <w:tmpl w:val="322066B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4A45699"/>
    <w:multiLevelType w:val="hybridMultilevel"/>
    <w:tmpl w:val="0C56B1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7817F2"/>
    <w:multiLevelType w:val="hybridMultilevel"/>
    <w:tmpl w:val="66CCF682"/>
    <w:lvl w:ilvl="0" w:tplc="4AB6A968">
      <w:start w:val="9"/>
      <w:numFmt w:val="upp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61443912"/>
    <w:multiLevelType w:val="multilevel"/>
    <w:tmpl w:val="73029AD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63DA67F5"/>
    <w:multiLevelType w:val="hybridMultilevel"/>
    <w:tmpl w:val="80B890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FB1854"/>
    <w:multiLevelType w:val="hybridMultilevel"/>
    <w:tmpl w:val="FE98C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62588D"/>
    <w:multiLevelType w:val="hybridMultilevel"/>
    <w:tmpl w:val="9D043412"/>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FD6ACF"/>
    <w:multiLevelType w:val="hybridMultilevel"/>
    <w:tmpl w:val="FE98C3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3"/>
  </w:num>
  <w:num w:numId="4">
    <w:abstractNumId w:val="8"/>
  </w:num>
  <w:num w:numId="5">
    <w:abstractNumId w:val="17"/>
  </w:num>
  <w:num w:numId="6">
    <w:abstractNumId w:val="18"/>
  </w:num>
  <w:num w:numId="7">
    <w:abstractNumId w:val="10"/>
  </w:num>
  <w:num w:numId="8">
    <w:abstractNumId w:val="4"/>
  </w:num>
  <w:num w:numId="9">
    <w:abstractNumId w:val="19"/>
  </w:num>
  <w:num w:numId="10">
    <w:abstractNumId w:val="1"/>
  </w:num>
  <w:num w:numId="11">
    <w:abstractNumId w:val="5"/>
  </w:num>
  <w:num w:numId="12">
    <w:abstractNumId w:val="14"/>
  </w:num>
  <w:num w:numId="13">
    <w:abstractNumId w:val="12"/>
  </w:num>
  <w:num w:numId="14">
    <w:abstractNumId w:val="0"/>
  </w:num>
  <w:num w:numId="15">
    <w:abstractNumId w:val="13"/>
  </w:num>
  <w:num w:numId="16">
    <w:abstractNumId w:val="6"/>
  </w:num>
  <w:num w:numId="17">
    <w:abstractNumId w:val="9"/>
  </w:num>
  <w:num w:numId="18">
    <w:abstractNumId w:val="11"/>
  </w:num>
  <w:num w:numId="19">
    <w:abstractNumId w:val="16"/>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31"/>
    <w:rsid w:val="0001425D"/>
    <w:rsid w:val="00014509"/>
    <w:rsid w:val="00020991"/>
    <w:rsid w:val="00031218"/>
    <w:rsid w:val="000318DE"/>
    <w:rsid w:val="00034267"/>
    <w:rsid w:val="0004478E"/>
    <w:rsid w:val="000459D5"/>
    <w:rsid w:val="00084D7F"/>
    <w:rsid w:val="00086ECD"/>
    <w:rsid w:val="00087F5F"/>
    <w:rsid w:val="000D6036"/>
    <w:rsid w:val="000E7CA6"/>
    <w:rsid w:val="000F70E8"/>
    <w:rsid w:val="00116A7F"/>
    <w:rsid w:val="00130B62"/>
    <w:rsid w:val="00145184"/>
    <w:rsid w:val="0017160F"/>
    <w:rsid w:val="001801F6"/>
    <w:rsid w:val="001802C8"/>
    <w:rsid w:val="001B4795"/>
    <w:rsid w:val="001C003F"/>
    <w:rsid w:val="001E1973"/>
    <w:rsid w:val="001F2CDA"/>
    <w:rsid w:val="001F3566"/>
    <w:rsid w:val="00212699"/>
    <w:rsid w:val="00225949"/>
    <w:rsid w:val="00235F0E"/>
    <w:rsid w:val="00236920"/>
    <w:rsid w:val="00256BBF"/>
    <w:rsid w:val="00273BC2"/>
    <w:rsid w:val="002817DD"/>
    <w:rsid w:val="002C260F"/>
    <w:rsid w:val="002C77DA"/>
    <w:rsid w:val="002D4CA9"/>
    <w:rsid w:val="002E3A40"/>
    <w:rsid w:val="00312CDD"/>
    <w:rsid w:val="00322094"/>
    <w:rsid w:val="00371FF9"/>
    <w:rsid w:val="003817B2"/>
    <w:rsid w:val="003B401A"/>
    <w:rsid w:val="003E7D26"/>
    <w:rsid w:val="003F5972"/>
    <w:rsid w:val="00400B9B"/>
    <w:rsid w:val="00404FA1"/>
    <w:rsid w:val="004102EA"/>
    <w:rsid w:val="00413DA9"/>
    <w:rsid w:val="00416665"/>
    <w:rsid w:val="00446E93"/>
    <w:rsid w:val="00460B31"/>
    <w:rsid w:val="00473DC1"/>
    <w:rsid w:val="004A518C"/>
    <w:rsid w:val="004B4020"/>
    <w:rsid w:val="004B6615"/>
    <w:rsid w:val="004B68FF"/>
    <w:rsid w:val="004C3ED7"/>
    <w:rsid w:val="004C68F2"/>
    <w:rsid w:val="00500E18"/>
    <w:rsid w:val="00531EC7"/>
    <w:rsid w:val="00546A38"/>
    <w:rsid w:val="00553000"/>
    <w:rsid w:val="00561B15"/>
    <w:rsid w:val="005A35E2"/>
    <w:rsid w:val="005D207B"/>
    <w:rsid w:val="005F67D6"/>
    <w:rsid w:val="00604381"/>
    <w:rsid w:val="00604DEC"/>
    <w:rsid w:val="00611019"/>
    <w:rsid w:val="006120CD"/>
    <w:rsid w:val="0061596E"/>
    <w:rsid w:val="00626AD0"/>
    <w:rsid w:val="00632EEB"/>
    <w:rsid w:val="0064332C"/>
    <w:rsid w:val="00650B95"/>
    <w:rsid w:val="00662A00"/>
    <w:rsid w:val="00687D63"/>
    <w:rsid w:val="00687F19"/>
    <w:rsid w:val="00694989"/>
    <w:rsid w:val="006A1DFE"/>
    <w:rsid w:val="006D1E62"/>
    <w:rsid w:val="006D2952"/>
    <w:rsid w:val="006E268B"/>
    <w:rsid w:val="006E602A"/>
    <w:rsid w:val="00712DB2"/>
    <w:rsid w:val="007145A8"/>
    <w:rsid w:val="0074155A"/>
    <w:rsid w:val="007541FF"/>
    <w:rsid w:val="00757BFC"/>
    <w:rsid w:val="00763225"/>
    <w:rsid w:val="00780D04"/>
    <w:rsid w:val="00781919"/>
    <w:rsid w:val="00786601"/>
    <w:rsid w:val="0079795C"/>
    <w:rsid w:val="007C3572"/>
    <w:rsid w:val="007C3626"/>
    <w:rsid w:val="007D745E"/>
    <w:rsid w:val="007E3E4B"/>
    <w:rsid w:val="008040E1"/>
    <w:rsid w:val="00824C11"/>
    <w:rsid w:val="00833697"/>
    <w:rsid w:val="00843C33"/>
    <w:rsid w:val="00851946"/>
    <w:rsid w:val="008555BC"/>
    <w:rsid w:val="00856FC4"/>
    <w:rsid w:val="0086690A"/>
    <w:rsid w:val="00885898"/>
    <w:rsid w:val="008C67D3"/>
    <w:rsid w:val="008C6B7C"/>
    <w:rsid w:val="008E2711"/>
    <w:rsid w:val="008E6044"/>
    <w:rsid w:val="00957316"/>
    <w:rsid w:val="009900F6"/>
    <w:rsid w:val="009A1819"/>
    <w:rsid w:val="009A40F6"/>
    <w:rsid w:val="009A70E2"/>
    <w:rsid w:val="009C062B"/>
    <w:rsid w:val="009C481F"/>
    <w:rsid w:val="009E1331"/>
    <w:rsid w:val="009E278B"/>
    <w:rsid w:val="009F7703"/>
    <w:rsid w:val="00A044AD"/>
    <w:rsid w:val="00A2263E"/>
    <w:rsid w:val="00A23355"/>
    <w:rsid w:val="00A45741"/>
    <w:rsid w:val="00A61DC6"/>
    <w:rsid w:val="00A667F9"/>
    <w:rsid w:val="00A74EB2"/>
    <w:rsid w:val="00A77529"/>
    <w:rsid w:val="00AA4D9E"/>
    <w:rsid w:val="00AC3F6A"/>
    <w:rsid w:val="00AD66AC"/>
    <w:rsid w:val="00AE5C5E"/>
    <w:rsid w:val="00AE5E23"/>
    <w:rsid w:val="00AF7238"/>
    <w:rsid w:val="00B05B6B"/>
    <w:rsid w:val="00B11E21"/>
    <w:rsid w:val="00B370A0"/>
    <w:rsid w:val="00B4276F"/>
    <w:rsid w:val="00B439BA"/>
    <w:rsid w:val="00B55220"/>
    <w:rsid w:val="00B73144"/>
    <w:rsid w:val="00B750B6"/>
    <w:rsid w:val="00B75204"/>
    <w:rsid w:val="00B754D1"/>
    <w:rsid w:val="00B87E97"/>
    <w:rsid w:val="00BC0C14"/>
    <w:rsid w:val="00BC1D8F"/>
    <w:rsid w:val="00BE08B8"/>
    <w:rsid w:val="00BE3932"/>
    <w:rsid w:val="00BE7131"/>
    <w:rsid w:val="00BF4C8F"/>
    <w:rsid w:val="00C302AE"/>
    <w:rsid w:val="00C46575"/>
    <w:rsid w:val="00C56097"/>
    <w:rsid w:val="00C72FE9"/>
    <w:rsid w:val="00C91633"/>
    <w:rsid w:val="00C974A2"/>
    <w:rsid w:val="00CA1CD7"/>
    <w:rsid w:val="00CB6F73"/>
    <w:rsid w:val="00CB714E"/>
    <w:rsid w:val="00CD1687"/>
    <w:rsid w:val="00CE3AAD"/>
    <w:rsid w:val="00CF2378"/>
    <w:rsid w:val="00D053D0"/>
    <w:rsid w:val="00D11602"/>
    <w:rsid w:val="00D12586"/>
    <w:rsid w:val="00D25507"/>
    <w:rsid w:val="00D369ED"/>
    <w:rsid w:val="00D458C3"/>
    <w:rsid w:val="00D52B83"/>
    <w:rsid w:val="00D5721C"/>
    <w:rsid w:val="00D676BD"/>
    <w:rsid w:val="00D72FA2"/>
    <w:rsid w:val="00D82242"/>
    <w:rsid w:val="00DA2D46"/>
    <w:rsid w:val="00DC00F8"/>
    <w:rsid w:val="00DF6D7C"/>
    <w:rsid w:val="00E05437"/>
    <w:rsid w:val="00E21990"/>
    <w:rsid w:val="00E339DA"/>
    <w:rsid w:val="00E34743"/>
    <w:rsid w:val="00E4726D"/>
    <w:rsid w:val="00E57854"/>
    <w:rsid w:val="00E70195"/>
    <w:rsid w:val="00E77389"/>
    <w:rsid w:val="00E86E37"/>
    <w:rsid w:val="00EB24A5"/>
    <w:rsid w:val="00EC3928"/>
    <w:rsid w:val="00EC4F78"/>
    <w:rsid w:val="00EE1D94"/>
    <w:rsid w:val="00EE225E"/>
    <w:rsid w:val="00EF47A6"/>
    <w:rsid w:val="00F05589"/>
    <w:rsid w:val="00F201EF"/>
    <w:rsid w:val="00F21495"/>
    <w:rsid w:val="00F251B0"/>
    <w:rsid w:val="00F27C4B"/>
    <w:rsid w:val="00F32FDB"/>
    <w:rsid w:val="00F44C0E"/>
    <w:rsid w:val="00F5053F"/>
    <w:rsid w:val="00F50CBC"/>
    <w:rsid w:val="00F55F95"/>
    <w:rsid w:val="00F72E42"/>
    <w:rsid w:val="00F87F1B"/>
    <w:rsid w:val="00F968D1"/>
    <w:rsid w:val="00FA0909"/>
    <w:rsid w:val="00FA09BD"/>
    <w:rsid w:val="00FE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33E34"/>
  <w15:chartTrackingRefBased/>
  <w15:docId w15:val="{3B188682-14B0-45E8-A0E6-CE12F9CE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E18"/>
    <w:pPr>
      <w:ind w:left="720"/>
      <w:contextualSpacing/>
    </w:pPr>
  </w:style>
  <w:style w:type="paragraph" w:styleId="Header">
    <w:name w:val="header"/>
    <w:basedOn w:val="Normal"/>
    <w:link w:val="HeaderChar"/>
    <w:uiPriority w:val="99"/>
    <w:unhideWhenUsed/>
    <w:rsid w:val="00CB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14E"/>
  </w:style>
  <w:style w:type="paragraph" w:styleId="Footer">
    <w:name w:val="footer"/>
    <w:basedOn w:val="Normal"/>
    <w:link w:val="FooterChar"/>
    <w:uiPriority w:val="99"/>
    <w:unhideWhenUsed/>
    <w:rsid w:val="00CB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14E"/>
  </w:style>
  <w:style w:type="paragraph" w:styleId="FootnoteText">
    <w:name w:val="footnote text"/>
    <w:basedOn w:val="Normal"/>
    <w:link w:val="FootnoteTextChar"/>
    <w:uiPriority w:val="99"/>
    <w:semiHidden/>
    <w:unhideWhenUsed/>
    <w:rsid w:val="00CD16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687"/>
    <w:rPr>
      <w:sz w:val="20"/>
      <w:szCs w:val="20"/>
    </w:rPr>
  </w:style>
  <w:style w:type="character" w:styleId="FootnoteReference">
    <w:name w:val="footnote reference"/>
    <w:basedOn w:val="DefaultParagraphFont"/>
    <w:uiPriority w:val="99"/>
    <w:semiHidden/>
    <w:unhideWhenUsed/>
    <w:rsid w:val="00CD1687"/>
    <w:rPr>
      <w:vertAlign w:val="superscript"/>
    </w:rPr>
  </w:style>
  <w:style w:type="paragraph" w:customStyle="1" w:styleId="western">
    <w:name w:val="western"/>
    <w:basedOn w:val="Normal"/>
    <w:rsid w:val="003F59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003F"/>
    <w:rPr>
      <w:color w:val="0000FF"/>
      <w:u w:val="single"/>
    </w:rPr>
  </w:style>
  <w:style w:type="paragraph" w:styleId="NoSpacing">
    <w:name w:val="No Spacing"/>
    <w:uiPriority w:val="1"/>
    <w:qFormat/>
    <w:rsid w:val="00031218"/>
    <w:pPr>
      <w:spacing w:after="0" w:line="240" w:lineRule="auto"/>
    </w:pPr>
  </w:style>
  <w:style w:type="paragraph" w:styleId="BalloonText">
    <w:name w:val="Balloon Text"/>
    <w:basedOn w:val="Normal"/>
    <w:link w:val="BalloonTextChar"/>
    <w:uiPriority w:val="99"/>
    <w:semiHidden/>
    <w:unhideWhenUsed/>
    <w:rsid w:val="00D05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7379">
      <w:bodyDiv w:val="1"/>
      <w:marLeft w:val="0"/>
      <w:marRight w:val="0"/>
      <w:marTop w:val="0"/>
      <w:marBottom w:val="0"/>
      <w:divBdr>
        <w:top w:val="none" w:sz="0" w:space="0" w:color="auto"/>
        <w:left w:val="none" w:sz="0" w:space="0" w:color="auto"/>
        <w:bottom w:val="none" w:sz="0" w:space="0" w:color="auto"/>
        <w:right w:val="none" w:sz="0" w:space="0" w:color="auto"/>
      </w:divBdr>
    </w:div>
    <w:div w:id="183908954">
      <w:bodyDiv w:val="1"/>
      <w:marLeft w:val="0"/>
      <w:marRight w:val="0"/>
      <w:marTop w:val="0"/>
      <w:marBottom w:val="0"/>
      <w:divBdr>
        <w:top w:val="none" w:sz="0" w:space="0" w:color="auto"/>
        <w:left w:val="none" w:sz="0" w:space="0" w:color="auto"/>
        <w:bottom w:val="none" w:sz="0" w:space="0" w:color="auto"/>
        <w:right w:val="none" w:sz="0" w:space="0" w:color="auto"/>
      </w:divBdr>
    </w:div>
    <w:div w:id="731806659">
      <w:bodyDiv w:val="1"/>
      <w:marLeft w:val="0"/>
      <w:marRight w:val="0"/>
      <w:marTop w:val="0"/>
      <w:marBottom w:val="0"/>
      <w:divBdr>
        <w:top w:val="none" w:sz="0" w:space="0" w:color="auto"/>
        <w:left w:val="none" w:sz="0" w:space="0" w:color="auto"/>
        <w:bottom w:val="none" w:sz="0" w:space="0" w:color="auto"/>
        <w:right w:val="none" w:sz="0" w:space="0" w:color="auto"/>
      </w:divBdr>
    </w:div>
    <w:div w:id="11310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1124C.FE52A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EA620-BC38-4C9E-AE67-238EF09E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3326</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Kerien Van Heerden</dc:creator>
  <cp:keywords/>
  <dc:description/>
  <cp:lastModifiedBy>Mary Bruce</cp:lastModifiedBy>
  <cp:revision>3</cp:revision>
  <cp:lastPrinted>2020-12-08T10:42:00Z</cp:lastPrinted>
  <dcterms:created xsi:type="dcterms:W3CDTF">2023-07-28T08:33:00Z</dcterms:created>
  <dcterms:modified xsi:type="dcterms:W3CDTF">2023-07-28T09:07:00Z</dcterms:modified>
</cp:coreProperties>
</file>