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2B4A" w14:textId="37E1189E" w:rsidR="00D57EBE" w:rsidRDefault="0096026C" w:rsidP="0096026C">
      <w:pPr>
        <w:jc w:val="center"/>
      </w:pPr>
      <w:r>
        <w:rPr>
          <w:noProof/>
        </w:rPr>
        <w:drawing>
          <wp:inline distT="0" distB="0" distL="0" distR="0" wp14:anchorId="45538FC7" wp14:editId="31BF928C">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59B09AA4" w14:textId="77777777" w:rsidR="0096026C" w:rsidRPr="00E44850" w:rsidRDefault="0096026C" w:rsidP="0096026C">
      <w:pPr>
        <w:spacing w:after="0" w:line="240" w:lineRule="auto"/>
        <w:jc w:val="center"/>
        <w:rPr>
          <w:rFonts w:ascii="Arial" w:eastAsia="Times New Roman" w:hAnsi="Arial" w:cs="Arial"/>
          <w:b/>
          <w:bCs/>
          <w:sz w:val="24"/>
          <w:szCs w:val="24"/>
        </w:rPr>
      </w:pPr>
      <w:r w:rsidRPr="00E44850">
        <w:rPr>
          <w:rFonts w:ascii="Arial" w:eastAsia="Times New Roman" w:hAnsi="Arial" w:cs="Arial"/>
          <w:b/>
          <w:bCs/>
          <w:sz w:val="24"/>
          <w:szCs w:val="24"/>
        </w:rPr>
        <w:t>IN THE HIGH COURT OF SOUTH AFRICA</w:t>
      </w:r>
    </w:p>
    <w:p w14:paraId="6729724C" w14:textId="594123FC" w:rsidR="0096026C" w:rsidRDefault="0096026C" w:rsidP="0096026C">
      <w:pPr>
        <w:jc w:val="center"/>
        <w:rPr>
          <w:rFonts w:ascii="Arial" w:hAnsi="Arial" w:cs="Arial"/>
          <w:b/>
          <w:bCs/>
          <w:sz w:val="16"/>
          <w:szCs w:val="16"/>
        </w:rPr>
      </w:pPr>
      <w:r>
        <w:rPr>
          <w:rFonts w:ascii="Arial" w:hAnsi="Arial" w:cs="Arial"/>
          <w:b/>
          <w:bCs/>
          <w:sz w:val="24"/>
          <w:szCs w:val="24"/>
        </w:rPr>
        <w:t xml:space="preserve">                               </w:t>
      </w:r>
      <w:r w:rsidRPr="00E44850">
        <w:rPr>
          <w:rFonts w:ascii="Arial" w:hAnsi="Arial" w:cs="Arial"/>
          <w:b/>
          <w:bCs/>
          <w:sz w:val="24"/>
          <w:szCs w:val="24"/>
        </w:rPr>
        <w:t xml:space="preserve">[WESTERN CAPE DIVISION, CAPE </w:t>
      </w:r>
      <w:r w:rsidR="00CD6CF0" w:rsidRPr="00E44850">
        <w:rPr>
          <w:rFonts w:ascii="Arial" w:hAnsi="Arial" w:cs="Arial"/>
          <w:b/>
          <w:bCs/>
          <w:sz w:val="24"/>
          <w:szCs w:val="24"/>
        </w:rPr>
        <w:t>TOWN]</w:t>
      </w:r>
      <w:r w:rsidR="00CD6CF0">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16"/>
          <w:szCs w:val="16"/>
        </w:rPr>
        <w:t>[REPORTABLE]</w:t>
      </w:r>
    </w:p>
    <w:p w14:paraId="6E8596CB" w14:textId="5616BE97" w:rsidR="0096026C" w:rsidRPr="00E44850" w:rsidRDefault="0096026C" w:rsidP="0096026C">
      <w:pPr>
        <w:spacing w:after="0"/>
        <w:ind w:left="5040"/>
        <w:rPr>
          <w:rFonts w:ascii="Arial" w:hAnsi="Arial" w:cs="Arial"/>
          <w:bCs/>
          <w:sz w:val="24"/>
          <w:szCs w:val="24"/>
          <w:lang w:val="en-GB"/>
        </w:rPr>
      </w:pPr>
      <w:r>
        <w:rPr>
          <w:rFonts w:ascii="Arial" w:hAnsi="Arial" w:cs="Arial"/>
          <w:bCs/>
          <w:sz w:val="24"/>
          <w:szCs w:val="24"/>
          <w:lang w:val="en-GB"/>
        </w:rPr>
        <w:t xml:space="preserve">                   </w:t>
      </w:r>
      <w:r w:rsidRPr="00E44850">
        <w:rPr>
          <w:rFonts w:ascii="Arial" w:hAnsi="Arial" w:cs="Arial"/>
          <w:bCs/>
          <w:sz w:val="24"/>
          <w:szCs w:val="24"/>
          <w:lang w:val="en-GB"/>
        </w:rPr>
        <w:t>Case no</w:t>
      </w:r>
      <w:r w:rsidR="008F3237">
        <w:rPr>
          <w:rFonts w:ascii="Arial" w:hAnsi="Arial" w:cs="Arial"/>
          <w:bCs/>
          <w:sz w:val="24"/>
          <w:szCs w:val="24"/>
          <w:lang w:val="en-GB"/>
        </w:rPr>
        <w:t>s</w:t>
      </w:r>
      <w:r w:rsidRPr="00E44850">
        <w:rPr>
          <w:rFonts w:ascii="Arial" w:hAnsi="Arial" w:cs="Arial"/>
          <w:bCs/>
          <w:sz w:val="24"/>
          <w:szCs w:val="24"/>
          <w:lang w:val="en-GB"/>
        </w:rPr>
        <w:t>:</w:t>
      </w:r>
      <w:r w:rsidR="008F3237" w:rsidRPr="008F3237">
        <w:rPr>
          <w:rFonts w:ascii="Arial" w:hAnsi="Arial" w:cs="Arial"/>
          <w:sz w:val="24"/>
          <w:szCs w:val="24"/>
        </w:rPr>
        <w:t xml:space="preserve"> </w:t>
      </w:r>
      <w:r w:rsidR="008F3237">
        <w:rPr>
          <w:rFonts w:ascii="Arial" w:hAnsi="Arial" w:cs="Arial"/>
          <w:sz w:val="24"/>
          <w:szCs w:val="24"/>
        </w:rPr>
        <w:t>19434</w:t>
      </w:r>
      <w:r w:rsidR="008F3237" w:rsidRPr="00086098">
        <w:rPr>
          <w:rFonts w:ascii="Arial" w:eastAsia="Calibri" w:hAnsi="Arial" w:cs="Arial"/>
          <w:bCs/>
          <w:sz w:val="24"/>
          <w:szCs w:val="24"/>
          <w:lang w:val="en-GB"/>
        </w:rPr>
        <w:t>/17</w:t>
      </w:r>
      <w:r w:rsidR="008F3237">
        <w:rPr>
          <w:rFonts w:ascii="Arial" w:eastAsia="Calibri" w:hAnsi="Arial" w:cs="Arial"/>
          <w:bCs/>
          <w:sz w:val="24"/>
          <w:szCs w:val="24"/>
          <w:lang w:val="en-GB"/>
        </w:rPr>
        <w:t>;</w:t>
      </w:r>
      <w:r w:rsidR="008F3237" w:rsidRPr="00086098">
        <w:rPr>
          <w:rFonts w:ascii="Arial" w:eastAsia="Calibri" w:hAnsi="Arial" w:cs="Arial"/>
          <w:bCs/>
          <w:sz w:val="24"/>
          <w:szCs w:val="24"/>
          <w:lang w:val="en-GB"/>
        </w:rPr>
        <w:t xml:space="preserve"> </w:t>
      </w:r>
      <w:r w:rsidR="008F3237">
        <w:rPr>
          <w:rFonts w:ascii="Arial" w:eastAsia="Calibri" w:hAnsi="Arial" w:cs="Arial"/>
          <w:bCs/>
          <w:sz w:val="24"/>
          <w:szCs w:val="24"/>
          <w:lang w:val="en-GB"/>
        </w:rPr>
        <w:t>A37/18</w:t>
      </w:r>
      <w:r w:rsidR="008F3237" w:rsidRPr="00086098">
        <w:rPr>
          <w:rFonts w:ascii="Arial" w:eastAsia="Calibri" w:hAnsi="Arial" w:cs="Arial"/>
          <w:bCs/>
          <w:sz w:val="24"/>
          <w:szCs w:val="24"/>
          <w:lang w:val="en-GB"/>
        </w:rPr>
        <w:t xml:space="preserve">  </w:t>
      </w:r>
      <w:r w:rsidRPr="00E44850">
        <w:rPr>
          <w:rFonts w:ascii="Arial" w:hAnsi="Arial" w:cs="Arial"/>
          <w:bCs/>
          <w:sz w:val="24"/>
          <w:szCs w:val="24"/>
          <w:lang w:val="en-GB"/>
        </w:rPr>
        <w:t xml:space="preserve">                                                                                             </w:t>
      </w:r>
    </w:p>
    <w:p w14:paraId="15F6D618" w14:textId="77777777" w:rsidR="0096026C" w:rsidRPr="00E44850" w:rsidRDefault="0096026C" w:rsidP="0096026C">
      <w:pPr>
        <w:spacing w:line="240" w:lineRule="auto"/>
        <w:rPr>
          <w:rFonts w:ascii="Arial" w:hAnsi="Arial" w:cs="Arial"/>
          <w:bCs/>
          <w:sz w:val="24"/>
          <w:szCs w:val="24"/>
          <w:lang w:val="en-GB"/>
        </w:rPr>
      </w:pPr>
      <w:r w:rsidRPr="00E44850">
        <w:rPr>
          <w:rFonts w:ascii="Arial" w:hAnsi="Arial" w:cs="Arial"/>
          <w:bCs/>
          <w:sz w:val="24"/>
          <w:szCs w:val="24"/>
          <w:lang w:val="en-GB"/>
        </w:rPr>
        <w:t xml:space="preserve">                                                               </w:t>
      </w:r>
    </w:p>
    <w:p w14:paraId="3980235F" w14:textId="77777777" w:rsidR="0096026C" w:rsidRDefault="0096026C" w:rsidP="0096026C">
      <w:pPr>
        <w:spacing w:after="0" w:line="240" w:lineRule="auto"/>
        <w:rPr>
          <w:rFonts w:ascii="Arial" w:hAnsi="Arial" w:cs="Arial"/>
          <w:sz w:val="24"/>
          <w:szCs w:val="24"/>
          <w:lang w:val="en-GB"/>
        </w:rPr>
      </w:pPr>
      <w:r w:rsidRPr="00E44850">
        <w:rPr>
          <w:rFonts w:ascii="Arial" w:hAnsi="Arial" w:cs="Arial"/>
          <w:sz w:val="24"/>
          <w:szCs w:val="24"/>
          <w:lang w:val="en-GB"/>
        </w:rPr>
        <w:t>In the matter between:</w:t>
      </w:r>
    </w:p>
    <w:p w14:paraId="03D9C663" w14:textId="77777777" w:rsidR="0096026C" w:rsidRDefault="0096026C" w:rsidP="0096026C">
      <w:pPr>
        <w:spacing w:after="0" w:line="240" w:lineRule="auto"/>
        <w:rPr>
          <w:rFonts w:ascii="Arial" w:hAnsi="Arial" w:cs="Arial"/>
          <w:sz w:val="24"/>
          <w:szCs w:val="24"/>
          <w:lang w:val="en-GB"/>
        </w:rPr>
      </w:pPr>
    </w:p>
    <w:p w14:paraId="5777C0B6" w14:textId="77777777" w:rsidR="0096026C" w:rsidRDefault="0096026C" w:rsidP="0096026C">
      <w:pPr>
        <w:spacing w:after="0" w:line="240" w:lineRule="auto"/>
        <w:rPr>
          <w:rFonts w:ascii="Arial" w:eastAsia="Calibri" w:hAnsi="Arial" w:cs="Arial"/>
          <w:b/>
          <w:bCs/>
          <w:sz w:val="24"/>
          <w:szCs w:val="24"/>
          <w:lang w:val="en-GB"/>
        </w:rPr>
      </w:pPr>
      <w:r>
        <w:rPr>
          <w:rFonts w:ascii="Arial" w:eastAsia="Calibri" w:hAnsi="Arial" w:cs="Arial"/>
          <w:b/>
          <w:bCs/>
          <w:sz w:val="24"/>
          <w:szCs w:val="24"/>
          <w:lang w:val="en-GB"/>
        </w:rPr>
        <w:t xml:space="preserve">THE </w:t>
      </w:r>
      <w:r w:rsidRPr="00086098">
        <w:rPr>
          <w:rFonts w:ascii="Arial" w:eastAsia="Calibri" w:hAnsi="Arial" w:cs="Arial"/>
          <w:b/>
          <w:bCs/>
          <w:sz w:val="24"/>
          <w:szCs w:val="24"/>
          <w:lang w:val="en-GB"/>
        </w:rPr>
        <w:t>D</w:t>
      </w:r>
      <w:r>
        <w:rPr>
          <w:rFonts w:ascii="Arial" w:eastAsia="Calibri" w:hAnsi="Arial" w:cs="Arial"/>
          <w:b/>
          <w:bCs/>
          <w:sz w:val="24"/>
          <w:szCs w:val="24"/>
          <w:lang w:val="en-GB"/>
        </w:rPr>
        <w:t>IRECTOR OF PUBLIC PROSECUTIONS,</w:t>
      </w:r>
    </w:p>
    <w:p w14:paraId="549C7365" w14:textId="3BD2E5B3" w:rsidR="0096026C" w:rsidRDefault="0096026C" w:rsidP="0096026C">
      <w:pPr>
        <w:spacing w:after="0" w:line="240" w:lineRule="auto"/>
        <w:rPr>
          <w:rFonts w:ascii="Arial" w:hAnsi="Arial" w:cs="Arial"/>
          <w:sz w:val="24"/>
          <w:szCs w:val="24"/>
          <w:lang w:val="en-GB"/>
        </w:rPr>
      </w:pPr>
      <w:r>
        <w:rPr>
          <w:rFonts w:ascii="Arial" w:eastAsia="Calibri" w:hAnsi="Arial" w:cs="Arial"/>
          <w:b/>
          <w:bCs/>
          <w:sz w:val="24"/>
          <w:szCs w:val="24"/>
          <w:lang w:val="en-GB"/>
        </w:rPr>
        <w:t xml:space="preserve">WESTERN CAPE            </w:t>
      </w:r>
      <w:r>
        <w:rPr>
          <w:rFonts w:ascii="Arial" w:hAnsi="Arial" w:cs="Arial"/>
          <w:b/>
          <w:bCs/>
          <w:sz w:val="24"/>
          <w:szCs w:val="24"/>
          <w:lang w:val="en-GB"/>
        </w:rPr>
        <w:t xml:space="preserve">     </w:t>
      </w:r>
      <w:r w:rsidRPr="00E44850">
        <w:rPr>
          <w:rFonts w:ascii="Arial" w:hAnsi="Arial" w:cs="Arial"/>
          <w:b/>
          <w:bCs/>
          <w:sz w:val="24"/>
          <w:szCs w:val="24"/>
          <w:lang w:val="en-GB"/>
        </w:rPr>
        <w:tab/>
      </w:r>
      <w:r w:rsidRPr="00E44850">
        <w:rPr>
          <w:rFonts w:ascii="Arial" w:hAnsi="Arial" w:cs="Arial"/>
          <w:b/>
          <w:bCs/>
          <w:sz w:val="24"/>
          <w:szCs w:val="24"/>
          <w:lang w:val="en-GB"/>
        </w:rPr>
        <w:tab/>
        <w:t xml:space="preserve">                             </w:t>
      </w:r>
      <w:r>
        <w:rPr>
          <w:rFonts w:ascii="Arial" w:hAnsi="Arial" w:cs="Arial"/>
          <w:b/>
          <w:bCs/>
          <w:sz w:val="24"/>
          <w:szCs w:val="24"/>
          <w:lang w:val="en-GB"/>
        </w:rPr>
        <w:t xml:space="preserve">                               </w:t>
      </w:r>
      <w:r w:rsidRPr="0096026C">
        <w:rPr>
          <w:rFonts w:ascii="Arial" w:hAnsi="Arial" w:cs="Arial"/>
          <w:sz w:val="24"/>
          <w:szCs w:val="24"/>
          <w:lang w:val="en-GB"/>
        </w:rPr>
        <w:t>A</w:t>
      </w:r>
      <w:r>
        <w:rPr>
          <w:rFonts w:ascii="Arial" w:hAnsi="Arial" w:cs="Arial"/>
          <w:sz w:val="24"/>
          <w:szCs w:val="24"/>
          <w:lang w:val="en-GB"/>
        </w:rPr>
        <w:t xml:space="preserve">pplicant </w:t>
      </w:r>
    </w:p>
    <w:p w14:paraId="473B6E8A" w14:textId="77777777" w:rsidR="0096026C" w:rsidRPr="00E165CF" w:rsidRDefault="0096026C" w:rsidP="0096026C">
      <w:pPr>
        <w:spacing w:after="0" w:line="240" w:lineRule="auto"/>
        <w:rPr>
          <w:rFonts w:ascii="Arial" w:hAnsi="Arial" w:cs="Arial"/>
          <w:sz w:val="24"/>
          <w:szCs w:val="24"/>
          <w:lang w:val="en-GB"/>
        </w:rPr>
      </w:pPr>
    </w:p>
    <w:p w14:paraId="4E0C7E6C" w14:textId="77777777" w:rsidR="0096026C" w:rsidRPr="00E44850" w:rsidRDefault="0096026C" w:rsidP="0096026C">
      <w:pPr>
        <w:spacing w:after="0" w:line="240" w:lineRule="auto"/>
        <w:rPr>
          <w:rFonts w:ascii="Arial" w:hAnsi="Arial" w:cs="Arial"/>
          <w:sz w:val="24"/>
          <w:szCs w:val="24"/>
          <w:lang w:val="en-ZA"/>
        </w:rPr>
      </w:pPr>
      <w:r w:rsidRPr="00E44850">
        <w:rPr>
          <w:rFonts w:ascii="Arial" w:hAnsi="Arial" w:cs="Arial"/>
          <w:sz w:val="24"/>
          <w:szCs w:val="24"/>
          <w:lang w:val="en-ZA"/>
        </w:rPr>
        <w:t>and</w:t>
      </w:r>
    </w:p>
    <w:p w14:paraId="505ACA5A" w14:textId="77777777" w:rsidR="0096026C" w:rsidRPr="00E44850" w:rsidRDefault="0096026C" w:rsidP="0096026C">
      <w:pPr>
        <w:spacing w:after="0" w:line="240" w:lineRule="auto"/>
        <w:rPr>
          <w:rFonts w:ascii="Arial" w:hAnsi="Arial" w:cs="Arial"/>
          <w:b/>
          <w:sz w:val="24"/>
          <w:szCs w:val="24"/>
        </w:rPr>
      </w:pPr>
    </w:p>
    <w:p w14:paraId="08AE9A60" w14:textId="5AC854D4" w:rsidR="0096026C" w:rsidRDefault="0096026C" w:rsidP="0096026C">
      <w:pPr>
        <w:spacing w:after="0" w:line="240" w:lineRule="auto"/>
        <w:rPr>
          <w:rFonts w:ascii="Arial" w:eastAsia="Calibri" w:hAnsi="Arial" w:cs="Arial"/>
          <w:b/>
          <w:bCs/>
          <w:sz w:val="24"/>
          <w:szCs w:val="24"/>
          <w:lang w:val="en-GB"/>
        </w:rPr>
      </w:pPr>
      <w:r w:rsidRPr="00086098">
        <w:rPr>
          <w:rFonts w:ascii="Arial" w:eastAsia="Calibri" w:hAnsi="Arial" w:cs="Arial"/>
          <w:b/>
          <w:bCs/>
          <w:sz w:val="24"/>
          <w:szCs w:val="24"/>
          <w:lang w:val="en-GB"/>
        </w:rPr>
        <w:t>T</w:t>
      </w:r>
      <w:r>
        <w:rPr>
          <w:rFonts w:ascii="Arial" w:eastAsia="Calibri" w:hAnsi="Arial" w:cs="Arial"/>
          <w:b/>
          <w:bCs/>
          <w:sz w:val="24"/>
          <w:szCs w:val="24"/>
          <w:lang w:val="en-GB"/>
        </w:rPr>
        <w:t>HE MAGISTRATE AT CAPE TOWN,</w:t>
      </w:r>
    </w:p>
    <w:p w14:paraId="4611C5B9" w14:textId="5C236F07" w:rsidR="0096026C" w:rsidRPr="00E44850" w:rsidRDefault="0096026C" w:rsidP="0096026C">
      <w:pPr>
        <w:spacing w:after="0" w:line="240" w:lineRule="auto"/>
        <w:rPr>
          <w:rFonts w:ascii="Arial" w:hAnsi="Arial" w:cs="Arial"/>
          <w:sz w:val="24"/>
          <w:szCs w:val="24"/>
          <w:lang w:val="en-GB"/>
        </w:rPr>
      </w:pPr>
      <w:r>
        <w:rPr>
          <w:rFonts w:ascii="Arial" w:eastAsia="Calibri" w:hAnsi="Arial" w:cs="Arial"/>
          <w:b/>
          <w:bCs/>
          <w:sz w:val="24"/>
          <w:szCs w:val="24"/>
          <w:lang w:val="en-GB"/>
        </w:rPr>
        <w:t xml:space="preserve">DR VP MHLANGA N.O                       </w:t>
      </w:r>
      <w:r w:rsidRPr="00086098">
        <w:rPr>
          <w:rFonts w:ascii="Arial" w:eastAsia="Calibri" w:hAnsi="Arial" w:cs="Arial"/>
          <w:b/>
          <w:bCs/>
          <w:sz w:val="24"/>
          <w:szCs w:val="24"/>
          <w:lang w:val="en-GB"/>
        </w:rPr>
        <w:t xml:space="preserve"> </w:t>
      </w:r>
      <w:r w:rsidRPr="00E44850">
        <w:rPr>
          <w:rFonts w:ascii="Arial" w:hAnsi="Arial" w:cs="Arial"/>
          <w:b/>
          <w:sz w:val="24"/>
          <w:szCs w:val="24"/>
        </w:rPr>
        <w:t xml:space="preserve">                                                    </w:t>
      </w:r>
      <w:r w:rsidRPr="00E44850">
        <w:rPr>
          <w:rFonts w:ascii="Arial" w:hAnsi="Arial" w:cs="Arial"/>
          <w:sz w:val="24"/>
          <w:szCs w:val="24"/>
          <w:lang w:val="en-GB"/>
        </w:rPr>
        <w:t xml:space="preserve">First </w:t>
      </w:r>
      <w:r>
        <w:rPr>
          <w:rFonts w:ascii="Arial" w:hAnsi="Arial" w:cs="Arial"/>
          <w:sz w:val="24"/>
          <w:szCs w:val="24"/>
          <w:lang w:val="en-GB"/>
        </w:rPr>
        <w:t>respondent</w:t>
      </w:r>
    </w:p>
    <w:p w14:paraId="32DB1AAE" w14:textId="77777777" w:rsidR="0096026C" w:rsidRPr="00E44850" w:rsidRDefault="0096026C" w:rsidP="0096026C">
      <w:pPr>
        <w:spacing w:after="0" w:line="240" w:lineRule="auto"/>
        <w:rPr>
          <w:rFonts w:ascii="Arial" w:hAnsi="Arial" w:cs="Arial"/>
          <w:sz w:val="24"/>
          <w:szCs w:val="24"/>
          <w:lang w:val="en-GB"/>
        </w:rPr>
      </w:pPr>
    </w:p>
    <w:p w14:paraId="561301F6" w14:textId="20EAE991" w:rsidR="0096026C" w:rsidRPr="00E44850" w:rsidRDefault="0096026C" w:rsidP="0096026C">
      <w:pPr>
        <w:spacing w:after="0" w:line="240" w:lineRule="auto"/>
        <w:rPr>
          <w:rFonts w:ascii="Arial" w:hAnsi="Arial" w:cs="Arial"/>
          <w:sz w:val="24"/>
          <w:szCs w:val="24"/>
          <w:lang w:val="en-GB"/>
        </w:rPr>
      </w:pPr>
      <w:r>
        <w:rPr>
          <w:rFonts w:ascii="Arial" w:eastAsia="Calibri" w:hAnsi="Arial" w:cs="Arial"/>
          <w:b/>
          <w:sz w:val="24"/>
          <w:szCs w:val="24"/>
        </w:rPr>
        <w:t>LE</w:t>
      </w:r>
      <w:r w:rsidRPr="00086098">
        <w:rPr>
          <w:rFonts w:ascii="Arial" w:eastAsia="Calibri" w:hAnsi="Arial" w:cs="Arial"/>
          <w:b/>
          <w:sz w:val="24"/>
          <w:szCs w:val="24"/>
        </w:rPr>
        <w:t>E N</w:t>
      </w:r>
      <w:r>
        <w:rPr>
          <w:rFonts w:ascii="Arial" w:eastAsia="Calibri" w:hAnsi="Arial" w:cs="Arial"/>
          <w:b/>
          <w:sz w:val="24"/>
          <w:szCs w:val="24"/>
        </w:rPr>
        <w:t>IGEL</w:t>
      </w:r>
      <w:r w:rsidRPr="00086098">
        <w:rPr>
          <w:rFonts w:ascii="Arial" w:eastAsia="Calibri" w:hAnsi="Arial" w:cs="Arial"/>
          <w:b/>
          <w:sz w:val="24"/>
          <w:szCs w:val="24"/>
        </w:rPr>
        <w:t xml:space="preserve"> </w:t>
      </w:r>
      <w:r>
        <w:rPr>
          <w:rFonts w:ascii="Arial" w:eastAsia="Calibri" w:hAnsi="Arial" w:cs="Arial"/>
          <w:b/>
          <w:sz w:val="24"/>
          <w:szCs w:val="24"/>
        </w:rPr>
        <w:t>TUCKE</w:t>
      </w:r>
      <w:r w:rsidRPr="00086098">
        <w:rPr>
          <w:rFonts w:ascii="Arial" w:eastAsia="Calibri" w:hAnsi="Arial" w:cs="Arial"/>
          <w:b/>
          <w:sz w:val="24"/>
          <w:szCs w:val="24"/>
        </w:rPr>
        <w:t xml:space="preserve">R  </w:t>
      </w:r>
      <w:r>
        <w:rPr>
          <w:rFonts w:ascii="Arial" w:eastAsia="Calibri" w:hAnsi="Arial" w:cs="Arial"/>
          <w:b/>
          <w:sz w:val="24"/>
          <w:szCs w:val="24"/>
        </w:rPr>
        <w:t xml:space="preserve">        </w:t>
      </w:r>
      <w:r w:rsidRPr="00E44850">
        <w:rPr>
          <w:rFonts w:ascii="Arial" w:hAnsi="Arial" w:cs="Arial"/>
          <w:b/>
          <w:bCs/>
          <w:sz w:val="24"/>
          <w:szCs w:val="24"/>
          <w:lang w:val="en-GB"/>
        </w:rPr>
        <w:t xml:space="preserve">       </w:t>
      </w:r>
      <w:r w:rsidRPr="00E44850">
        <w:rPr>
          <w:rFonts w:ascii="Arial" w:hAnsi="Arial" w:cs="Arial"/>
          <w:sz w:val="24"/>
          <w:szCs w:val="24"/>
          <w:lang w:val="en-GB"/>
        </w:rPr>
        <w:t xml:space="preserve">                                           </w:t>
      </w:r>
      <w:r>
        <w:rPr>
          <w:rFonts w:ascii="Arial" w:hAnsi="Arial" w:cs="Arial"/>
          <w:sz w:val="24"/>
          <w:szCs w:val="24"/>
          <w:lang w:val="en-GB"/>
        </w:rPr>
        <w:t xml:space="preserve">              </w:t>
      </w:r>
      <w:r w:rsidRPr="00E44850">
        <w:rPr>
          <w:rFonts w:ascii="Arial" w:hAnsi="Arial" w:cs="Arial"/>
          <w:sz w:val="24"/>
          <w:szCs w:val="24"/>
          <w:lang w:val="en-GB"/>
        </w:rPr>
        <w:t xml:space="preserve">Second </w:t>
      </w:r>
      <w:r>
        <w:rPr>
          <w:rFonts w:ascii="Arial" w:hAnsi="Arial" w:cs="Arial"/>
          <w:sz w:val="24"/>
          <w:szCs w:val="24"/>
          <w:lang w:val="en-GB"/>
        </w:rPr>
        <w:t>respondent</w:t>
      </w:r>
      <w:r w:rsidRPr="00E44850">
        <w:rPr>
          <w:rFonts w:ascii="Arial" w:hAnsi="Arial" w:cs="Arial"/>
          <w:sz w:val="24"/>
          <w:szCs w:val="24"/>
          <w:lang w:val="en-GB"/>
        </w:rPr>
        <w:t xml:space="preserve"> </w:t>
      </w:r>
    </w:p>
    <w:p w14:paraId="323F267D" w14:textId="77777777" w:rsidR="0096026C" w:rsidRPr="00E44850" w:rsidRDefault="0096026C" w:rsidP="0096026C">
      <w:pPr>
        <w:spacing w:after="0" w:line="240" w:lineRule="auto"/>
        <w:rPr>
          <w:rFonts w:ascii="Arial" w:hAnsi="Arial" w:cs="Arial"/>
          <w:b/>
          <w:bCs/>
          <w:sz w:val="24"/>
          <w:szCs w:val="24"/>
          <w:lang w:val="en-GB"/>
        </w:rPr>
      </w:pPr>
    </w:p>
    <w:p w14:paraId="67165B3E" w14:textId="77777777" w:rsidR="0096026C" w:rsidRDefault="0096026C" w:rsidP="0096026C">
      <w:pPr>
        <w:spacing w:after="0" w:line="240" w:lineRule="auto"/>
        <w:rPr>
          <w:rFonts w:ascii="Arial" w:hAnsi="Arial" w:cs="Arial"/>
          <w:sz w:val="24"/>
          <w:szCs w:val="24"/>
          <w:lang w:val="en-GB"/>
        </w:rPr>
      </w:pPr>
    </w:p>
    <w:p w14:paraId="255B67D0" w14:textId="0D747C40" w:rsidR="0096026C" w:rsidRDefault="0096026C" w:rsidP="0096026C">
      <w:pPr>
        <w:spacing w:after="0" w:line="240" w:lineRule="auto"/>
        <w:rPr>
          <w:rFonts w:ascii="Arial" w:hAnsi="Arial" w:cs="Arial"/>
          <w:bCs/>
          <w:sz w:val="24"/>
          <w:szCs w:val="24"/>
          <w:lang w:val="en-GB"/>
        </w:rPr>
      </w:pPr>
      <w:r w:rsidRPr="00CD6CF0">
        <w:rPr>
          <w:rFonts w:ascii="Arial" w:hAnsi="Arial" w:cs="Arial"/>
          <w:bCs/>
          <w:sz w:val="24"/>
          <w:szCs w:val="24"/>
          <w:u w:val="single"/>
          <w:lang w:val="en-GB"/>
        </w:rPr>
        <w:t>AND</w:t>
      </w:r>
      <w:r w:rsidRPr="00B71F35">
        <w:rPr>
          <w:rFonts w:ascii="Arial" w:hAnsi="Arial" w:cs="Arial"/>
          <w:bCs/>
          <w:sz w:val="24"/>
          <w:szCs w:val="24"/>
          <w:lang w:val="en-GB"/>
        </w:rPr>
        <w:t>:</w:t>
      </w:r>
    </w:p>
    <w:p w14:paraId="3EAA653D" w14:textId="77777777" w:rsidR="0096026C" w:rsidRDefault="0096026C" w:rsidP="0096026C">
      <w:pPr>
        <w:spacing w:after="0" w:line="240" w:lineRule="auto"/>
        <w:rPr>
          <w:rFonts w:ascii="Arial" w:hAnsi="Arial" w:cs="Arial"/>
          <w:bCs/>
          <w:sz w:val="24"/>
          <w:szCs w:val="24"/>
          <w:lang w:val="en-GB"/>
        </w:rPr>
      </w:pPr>
    </w:p>
    <w:p w14:paraId="29FAA45C" w14:textId="4A959232" w:rsidR="0096026C" w:rsidRDefault="0096026C" w:rsidP="0096026C">
      <w:pPr>
        <w:spacing w:after="0" w:line="240" w:lineRule="auto"/>
        <w:rPr>
          <w:rFonts w:ascii="Arial" w:hAnsi="Arial" w:cs="Arial"/>
          <w:bCs/>
          <w:sz w:val="24"/>
          <w:szCs w:val="24"/>
          <w:lang w:val="en-GB"/>
        </w:rPr>
      </w:pPr>
      <w:r>
        <w:rPr>
          <w:rFonts w:ascii="Arial" w:hAnsi="Arial" w:cs="Arial"/>
          <w:bCs/>
          <w:sz w:val="24"/>
          <w:szCs w:val="24"/>
          <w:lang w:val="en-GB"/>
        </w:rPr>
        <w:t xml:space="preserve">                                                                                                             </w:t>
      </w:r>
      <w:r w:rsidRPr="00E44850">
        <w:rPr>
          <w:rFonts w:ascii="Arial" w:hAnsi="Arial" w:cs="Arial"/>
          <w:bCs/>
          <w:sz w:val="24"/>
          <w:szCs w:val="24"/>
          <w:lang w:val="en-GB"/>
        </w:rPr>
        <w:t xml:space="preserve">Case no: </w:t>
      </w:r>
    </w:p>
    <w:p w14:paraId="0F80370A" w14:textId="77777777" w:rsidR="0096026C" w:rsidRDefault="0096026C" w:rsidP="0096026C">
      <w:pPr>
        <w:spacing w:after="0" w:line="240" w:lineRule="auto"/>
        <w:rPr>
          <w:rFonts w:ascii="Arial" w:hAnsi="Arial" w:cs="Arial"/>
          <w:bCs/>
          <w:sz w:val="24"/>
          <w:szCs w:val="24"/>
          <w:lang w:val="en-GB"/>
        </w:rPr>
      </w:pPr>
      <w:r>
        <w:rPr>
          <w:rFonts w:ascii="Arial" w:hAnsi="Arial" w:cs="Arial"/>
          <w:bCs/>
          <w:sz w:val="24"/>
          <w:szCs w:val="24"/>
          <w:lang w:val="en-GB"/>
        </w:rPr>
        <w:t>In the matter between:</w:t>
      </w:r>
      <w:r w:rsidRPr="00E44850">
        <w:rPr>
          <w:rFonts w:ascii="Arial" w:hAnsi="Arial" w:cs="Arial"/>
          <w:bCs/>
          <w:sz w:val="24"/>
          <w:szCs w:val="24"/>
          <w:lang w:val="en-GB"/>
        </w:rPr>
        <w:t xml:space="preserve">  </w:t>
      </w:r>
      <w:r>
        <w:rPr>
          <w:rFonts w:ascii="Arial" w:hAnsi="Arial" w:cs="Arial"/>
          <w:bCs/>
          <w:sz w:val="24"/>
          <w:szCs w:val="24"/>
          <w:lang w:val="en-GB"/>
        </w:rPr>
        <w:t xml:space="preserve">                                                                             </w:t>
      </w:r>
    </w:p>
    <w:p w14:paraId="44CC3766" w14:textId="77777777" w:rsidR="0096026C" w:rsidRPr="00E44850" w:rsidRDefault="0096026C" w:rsidP="0096026C">
      <w:pPr>
        <w:spacing w:after="0" w:line="240" w:lineRule="auto"/>
        <w:rPr>
          <w:rFonts w:ascii="Arial" w:hAnsi="Arial" w:cs="Arial"/>
          <w:bCs/>
          <w:sz w:val="24"/>
          <w:szCs w:val="24"/>
          <w:lang w:val="en-GB"/>
        </w:rPr>
      </w:pPr>
    </w:p>
    <w:p w14:paraId="697629CE" w14:textId="502BD244" w:rsidR="0096026C" w:rsidRDefault="0096026C" w:rsidP="0096026C">
      <w:pPr>
        <w:spacing w:after="0" w:line="240" w:lineRule="auto"/>
        <w:rPr>
          <w:rFonts w:ascii="Arial" w:hAnsi="Arial" w:cs="Arial"/>
          <w:sz w:val="24"/>
          <w:szCs w:val="24"/>
          <w:lang w:val="en-GB"/>
        </w:rPr>
      </w:pPr>
      <w:r>
        <w:rPr>
          <w:rFonts w:ascii="Arial" w:eastAsia="Calibri" w:hAnsi="Arial" w:cs="Arial"/>
          <w:b/>
          <w:sz w:val="24"/>
          <w:szCs w:val="24"/>
        </w:rPr>
        <w:t>LE</w:t>
      </w:r>
      <w:r w:rsidRPr="00086098">
        <w:rPr>
          <w:rFonts w:ascii="Arial" w:eastAsia="Calibri" w:hAnsi="Arial" w:cs="Arial"/>
          <w:b/>
          <w:sz w:val="24"/>
          <w:szCs w:val="24"/>
        </w:rPr>
        <w:t>E N</w:t>
      </w:r>
      <w:r>
        <w:rPr>
          <w:rFonts w:ascii="Arial" w:eastAsia="Calibri" w:hAnsi="Arial" w:cs="Arial"/>
          <w:b/>
          <w:sz w:val="24"/>
          <w:szCs w:val="24"/>
        </w:rPr>
        <w:t>IGEL</w:t>
      </w:r>
      <w:r w:rsidRPr="00086098">
        <w:rPr>
          <w:rFonts w:ascii="Arial" w:eastAsia="Calibri" w:hAnsi="Arial" w:cs="Arial"/>
          <w:b/>
          <w:sz w:val="24"/>
          <w:szCs w:val="24"/>
        </w:rPr>
        <w:t xml:space="preserve"> </w:t>
      </w:r>
      <w:r>
        <w:rPr>
          <w:rFonts w:ascii="Arial" w:eastAsia="Calibri" w:hAnsi="Arial" w:cs="Arial"/>
          <w:b/>
          <w:sz w:val="24"/>
          <w:szCs w:val="24"/>
        </w:rPr>
        <w:t>TUCKE</w:t>
      </w:r>
      <w:r w:rsidRPr="00086098">
        <w:rPr>
          <w:rFonts w:ascii="Arial" w:eastAsia="Calibri" w:hAnsi="Arial" w:cs="Arial"/>
          <w:b/>
          <w:sz w:val="24"/>
          <w:szCs w:val="24"/>
        </w:rPr>
        <w:t>R</w:t>
      </w:r>
      <w:r>
        <w:rPr>
          <w:rFonts w:ascii="Arial" w:eastAsia="Calibri" w:hAnsi="Arial" w:cs="Arial"/>
          <w:b/>
          <w:sz w:val="24"/>
          <w:szCs w:val="24"/>
        </w:rPr>
        <w:t xml:space="preserve">    </w:t>
      </w:r>
      <w:r w:rsidRPr="00E44850">
        <w:rPr>
          <w:rFonts w:ascii="Arial" w:hAnsi="Arial" w:cs="Arial"/>
          <w:b/>
          <w:bCs/>
          <w:sz w:val="24"/>
          <w:szCs w:val="24"/>
          <w:lang w:val="en-GB"/>
        </w:rPr>
        <w:tab/>
      </w:r>
      <w:r w:rsidRPr="00E44850">
        <w:rPr>
          <w:rFonts w:ascii="Arial" w:hAnsi="Arial" w:cs="Arial"/>
          <w:b/>
          <w:bCs/>
          <w:sz w:val="24"/>
          <w:szCs w:val="24"/>
          <w:lang w:val="en-GB"/>
        </w:rPr>
        <w:tab/>
        <w:t xml:space="preserve">                                    </w:t>
      </w:r>
      <w:r>
        <w:rPr>
          <w:rFonts w:ascii="Arial" w:hAnsi="Arial" w:cs="Arial"/>
          <w:b/>
          <w:bCs/>
          <w:sz w:val="24"/>
          <w:szCs w:val="24"/>
          <w:lang w:val="en-GB"/>
        </w:rPr>
        <w:t xml:space="preserve">                                  </w:t>
      </w:r>
      <w:r w:rsidRPr="00E44850">
        <w:rPr>
          <w:rFonts w:ascii="Arial" w:hAnsi="Arial" w:cs="Arial"/>
          <w:b/>
          <w:bCs/>
          <w:sz w:val="24"/>
          <w:szCs w:val="24"/>
          <w:lang w:val="en-GB"/>
        </w:rPr>
        <w:t xml:space="preserve"> </w:t>
      </w:r>
      <w:bookmarkStart w:id="0" w:name="_Hlk103330282"/>
      <w:r w:rsidRPr="0096026C">
        <w:rPr>
          <w:rFonts w:ascii="Arial" w:hAnsi="Arial" w:cs="Arial"/>
          <w:sz w:val="24"/>
          <w:szCs w:val="24"/>
          <w:lang w:val="en-GB"/>
        </w:rPr>
        <w:t>A</w:t>
      </w:r>
      <w:r>
        <w:rPr>
          <w:rFonts w:ascii="Arial" w:hAnsi="Arial" w:cs="Arial"/>
          <w:sz w:val="24"/>
          <w:szCs w:val="24"/>
          <w:lang w:val="en-GB"/>
        </w:rPr>
        <w:t>pplicant</w:t>
      </w:r>
      <w:bookmarkEnd w:id="0"/>
      <w:r>
        <w:rPr>
          <w:rFonts w:ascii="Arial" w:hAnsi="Arial" w:cs="Arial"/>
          <w:sz w:val="24"/>
          <w:szCs w:val="24"/>
          <w:lang w:val="en-GB"/>
        </w:rPr>
        <w:t xml:space="preserve"> </w:t>
      </w:r>
    </w:p>
    <w:p w14:paraId="54BE15E5" w14:textId="77777777" w:rsidR="0096026C" w:rsidRDefault="0096026C" w:rsidP="0096026C">
      <w:pPr>
        <w:spacing w:after="0" w:line="240" w:lineRule="auto"/>
        <w:rPr>
          <w:rFonts w:ascii="Arial" w:hAnsi="Arial" w:cs="Arial"/>
          <w:sz w:val="24"/>
          <w:szCs w:val="24"/>
          <w:lang w:val="en-GB"/>
        </w:rPr>
      </w:pPr>
    </w:p>
    <w:p w14:paraId="1020C6F3" w14:textId="77777777" w:rsidR="0096026C" w:rsidRPr="00E44850" w:rsidRDefault="0096026C" w:rsidP="0096026C">
      <w:pPr>
        <w:spacing w:after="0" w:line="240" w:lineRule="auto"/>
        <w:rPr>
          <w:rFonts w:ascii="Arial" w:hAnsi="Arial" w:cs="Arial"/>
          <w:sz w:val="24"/>
          <w:szCs w:val="24"/>
          <w:lang w:val="en-ZA"/>
        </w:rPr>
      </w:pPr>
      <w:r w:rsidRPr="00E44850">
        <w:rPr>
          <w:rFonts w:ascii="Arial" w:hAnsi="Arial" w:cs="Arial"/>
          <w:sz w:val="24"/>
          <w:szCs w:val="24"/>
          <w:lang w:val="en-ZA"/>
        </w:rPr>
        <w:t>and</w:t>
      </w:r>
    </w:p>
    <w:p w14:paraId="547D029C" w14:textId="77777777" w:rsidR="0096026C" w:rsidRPr="00E44850" w:rsidRDefault="0096026C" w:rsidP="0096026C">
      <w:pPr>
        <w:spacing w:after="0" w:line="240" w:lineRule="auto"/>
        <w:rPr>
          <w:rFonts w:ascii="Arial" w:hAnsi="Arial" w:cs="Arial"/>
          <w:b/>
          <w:sz w:val="24"/>
          <w:szCs w:val="24"/>
        </w:rPr>
      </w:pPr>
    </w:p>
    <w:p w14:paraId="369467C5" w14:textId="77777777" w:rsidR="0096026C" w:rsidRDefault="0096026C" w:rsidP="0096026C">
      <w:pPr>
        <w:spacing w:after="0" w:line="240" w:lineRule="auto"/>
        <w:rPr>
          <w:rFonts w:ascii="Arial" w:eastAsia="Calibri" w:hAnsi="Arial" w:cs="Arial"/>
          <w:b/>
          <w:bCs/>
          <w:sz w:val="24"/>
          <w:szCs w:val="24"/>
          <w:lang w:val="en-GB"/>
        </w:rPr>
      </w:pPr>
      <w:r>
        <w:rPr>
          <w:rFonts w:ascii="Arial" w:eastAsia="Calibri" w:hAnsi="Arial" w:cs="Arial"/>
          <w:b/>
          <w:bCs/>
          <w:sz w:val="24"/>
          <w:szCs w:val="24"/>
          <w:lang w:val="en-GB"/>
        </w:rPr>
        <w:t xml:space="preserve">THE </w:t>
      </w:r>
      <w:r w:rsidRPr="00086098">
        <w:rPr>
          <w:rFonts w:ascii="Arial" w:eastAsia="Calibri" w:hAnsi="Arial" w:cs="Arial"/>
          <w:b/>
          <w:bCs/>
          <w:sz w:val="24"/>
          <w:szCs w:val="24"/>
          <w:lang w:val="en-GB"/>
        </w:rPr>
        <w:t>D</w:t>
      </w:r>
      <w:r>
        <w:rPr>
          <w:rFonts w:ascii="Arial" w:eastAsia="Calibri" w:hAnsi="Arial" w:cs="Arial"/>
          <w:b/>
          <w:bCs/>
          <w:sz w:val="24"/>
          <w:szCs w:val="24"/>
          <w:lang w:val="en-GB"/>
        </w:rPr>
        <w:t>IRECTOR OF PUBLIC PROSECUTIONS,</w:t>
      </w:r>
    </w:p>
    <w:p w14:paraId="5ADA0C90" w14:textId="7F14D0C2" w:rsidR="0096026C" w:rsidRPr="00E44850" w:rsidRDefault="0096026C" w:rsidP="0096026C">
      <w:pPr>
        <w:spacing w:after="0" w:line="240" w:lineRule="auto"/>
        <w:rPr>
          <w:rFonts w:ascii="Arial" w:hAnsi="Arial" w:cs="Arial"/>
          <w:sz w:val="24"/>
          <w:szCs w:val="24"/>
          <w:lang w:val="en-GB"/>
        </w:rPr>
      </w:pPr>
      <w:r>
        <w:rPr>
          <w:rFonts w:ascii="Arial" w:eastAsia="Calibri" w:hAnsi="Arial" w:cs="Arial"/>
          <w:b/>
          <w:bCs/>
          <w:sz w:val="24"/>
          <w:szCs w:val="24"/>
          <w:lang w:val="en-GB"/>
        </w:rPr>
        <w:t xml:space="preserve">WESTERN CAPE            </w:t>
      </w:r>
      <w:r>
        <w:rPr>
          <w:rFonts w:ascii="Arial" w:hAnsi="Arial" w:cs="Arial"/>
          <w:b/>
          <w:bCs/>
          <w:sz w:val="24"/>
          <w:szCs w:val="24"/>
          <w:lang w:val="en-GB"/>
        </w:rPr>
        <w:t xml:space="preserve">     </w:t>
      </w:r>
      <w:r w:rsidRPr="00E44850">
        <w:rPr>
          <w:rFonts w:ascii="Arial" w:hAnsi="Arial" w:cs="Arial"/>
          <w:b/>
          <w:bCs/>
          <w:sz w:val="24"/>
          <w:szCs w:val="24"/>
          <w:lang w:val="en-GB"/>
        </w:rPr>
        <w:tab/>
      </w:r>
      <w:r w:rsidRPr="00E44850">
        <w:rPr>
          <w:rFonts w:ascii="Arial" w:hAnsi="Arial" w:cs="Arial"/>
          <w:b/>
          <w:sz w:val="24"/>
          <w:szCs w:val="24"/>
        </w:rPr>
        <w:t xml:space="preserve">                                                    </w:t>
      </w:r>
      <w:r w:rsidR="00C30D41">
        <w:rPr>
          <w:rFonts w:ascii="Arial" w:hAnsi="Arial" w:cs="Arial"/>
          <w:b/>
          <w:sz w:val="24"/>
          <w:szCs w:val="24"/>
        </w:rPr>
        <w:t xml:space="preserve">              </w:t>
      </w:r>
      <w:r w:rsidR="00C30D41">
        <w:rPr>
          <w:rFonts w:ascii="Arial" w:hAnsi="Arial" w:cs="Arial"/>
          <w:sz w:val="24"/>
          <w:szCs w:val="24"/>
          <w:lang w:val="en-GB"/>
        </w:rPr>
        <w:t>R</w:t>
      </w:r>
      <w:r>
        <w:rPr>
          <w:rFonts w:ascii="Arial" w:hAnsi="Arial" w:cs="Arial"/>
          <w:sz w:val="24"/>
          <w:szCs w:val="24"/>
          <w:lang w:val="en-GB"/>
        </w:rPr>
        <w:t>espondent</w:t>
      </w:r>
    </w:p>
    <w:p w14:paraId="7A20CDBF" w14:textId="77777777" w:rsidR="0096026C" w:rsidRPr="00E44850" w:rsidRDefault="0096026C" w:rsidP="0096026C">
      <w:pPr>
        <w:spacing w:after="0" w:line="240" w:lineRule="auto"/>
        <w:rPr>
          <w:rFonts w:ascii="Arial" w:hAnsi="Arial" w:cs="Arial"/>
          <w:sz w:val="24"/>
          <w:szCs w:val="24"/>
          <w:lang w:val="en-GB"/>
        </w:rPr>
      </w:pPr>
    </w:p>
    <w:p w14:paraId="6F5E65B4" w14:textId="77777777" w:rsidR="0096026C" w:rsidRPr="00E44850" w:rsidRDefault="0096026C" w:rsidP="0096026C">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1370A234" w14:textId="77777777" w:rsidR="0096026C" w:rsidRPr="00E44850" w:rsidRDefault="0096026C" w:rsidP="0096026C">
      <w:pPr>
        <w:adjustRightInd w:val="0"/>
        <w:spacing w:after="0" w:line="240" w:lineRule="auto"/>
        <w:jc w:val="both"/>
        <w:textAlignment w:val="baseline"/>
        <w:rPr>
          <w:rFonts w:ascii="Arial" w:eastAsia="Times New Roman" w:hAnsi="Arial" w:cs="Arial"/>
          <w:b/>
          <w:bCs/>
          <w:snapToGrid w:val="0"/>
          <w:sz w:val="24"/>
          <w:szCs w:val="24"/>
          <w:lang w:val="en-GB"/>
        </w:rPr>
      </w:pPr>
    </w:p>
    <w:p w14:paraId="630B6973" w14:textId="18D4EB86" w:rsidR="0096026C" w:rsidRPr="00E44850" w:rsidRDefault="0096026C" w:rsidP="0096026C">
      <w:pPr>
        <w:adjustRightInd w:val="0"/>
        <w:spacing w:after="0" w:line="240" w:lineRule="auto"/>
        <w:jc w:val="center"/>
        <w:textAlignment w:val="baseline"/>
        <w:rPr>
          <w:rFonts w:ascii="Arial" w:eastAsia="Times New Roman" w:hAnsi="Arial" w:cs="Arial"/>
          <w:b/>
          <w:bCs/>
          <w:snapToGrid w:val="0"/>
          <w:sz w:val="24"/>
          <w:szCs w:val="24"/>
          <w:lang w:val="en-GB"/>
        </w:rPr>
      </w:pPr>
      <w:r w:rsidRPr="00E44850">
        <w:rPr>
          <w:rFonts w:ascii="Arial" w:eastAsia="Times New Roman" w:hAnsi="Arial" w:cs="Arial"/>
          <w:b/>
          <w:bCs/>
          <w:snapToGrid w:val="0"/>
          <w:sz w:val="24"/>
          <w:szCs w:val="24"/>
          <w:lang w:val="en-GB"/>
        </w:rPr>
        <w:t xml:space="preserve">JUDGMENT DELIVERED (VIA EMAIL) ON </w:t>
      </w:r>
      <w:r w:rsidR="008F3237">
        <w:rPr>
          <w:rFonts w:ascii="Arial" w:eastAsia="Times New Roman" w:hAnsi="Arial" w:cs="Arial"/>
          <w:b/>
          <w:bCs/>
          <w:snapToGrid w:val="0"/>
          <w:sz w:val="24"/>
          <w:szCs w:val="24"/>
          <w:lang w:val="en-GB"/>
        </w:rPr>
        <w:t>16</w:t>
      </w:r>
      <w:r w:rsidR="00F406C8">
        <w:rPr>
          <w:rFonts w:ascii="Arial" w:eastAsia="Times New Roman" w:hAnsi="Arial" w:cs="Arial"/>
          <w:b/>
          <w:bCs/>
          <w:snapToGrid w:val="0"/>
          <w:sz w:val="24"/>
          <w:szCs w:val="24"/>
          <w:lang w:val="en-GB"/>
        </w:rPr>
        <w:t xml:space="preserve"> </w:t>
      </w:r>
      <w:r w:rsidR="007A22AB">
        <w:rPr>
          <w:rFonts w:ascii="Arial" w:eastAsia="Times New Roman" w:hAnsi="Arial" w:cs="Arial"/>
          <w:b/>
          <w:bCs/>
          <w:snapToGrid w:val="0"/>
          <w:sz w:val="24"/>
          <w:szCs w:val="24"/>
          <w:lang w:val="en-GB"/>
        </w:rPr>
        <w:t>SEPTEMBER</w:t>
      </w:r>
      <w:r w:rsidR="00C30D41">
        <w:rPr>
          <w:rFonts w:ascii="Arial" w:eastAsia="Times New Roman" w:hAnsi="Arial" w:cs="Arial"/>
          <w:b/>
          <w:bCs/>
          <w:snapToGrid w:val="0"/>
          <w:sz w:val="24"/>
          <w:szCs w:val="24"/>
          <w:lang w:val="en-GB"/>
        </w:rPr>
        <w:t xml:space="preserve"> </w:t>
      </w:r>
      <w:r w:rsidRPr="00E44850">
        <w:rPr>
          <w:rFonts w:ascii="Arial" w:eastAsia="Times New Roman" w:hAnsi="Arial" w:cs="Arial"/>
          <w:b/>
          <w:bCs/>
          <w:snapToGrid w:val="0"/>
          <w:sz w:val="24"/>
          <w:szCs w:val="24"/>
          <w:lang w:val="en-GB"/>
        </w:rPr>
        <w:t xml:space="preserve"> 2022   </w:t>
      </w:r>
    </w:p>
    <w:p w14:paraId="47D94255" w14:textId="77777777" w:rsidR="0096026C" w:rsidRPr="00E44850" w:rsidRDefault="0096026C" w:rsidP="0096026C">
      <w:pPr>
        <w:adjustRightInd w:val="0"/>
        <w:spacing w:after="0" w:line="240" w:lineRule="auto"/>
        <w:jc w:val="both"/>
        <w:textAlignment w:val="baseline"/>
        <w:rPr>
          <w:rFonts w:ascii="Arial" w:eastAsia="Times New Roman" w:hAnsi="Arial" w:cs="Arial"/>
          <w:b/>
          <w:bCs/>
          <w:snapToGrid w:val="0"/>
          <w:sz w:val="24"/>
          <w:szCs w:val="24"/>
          <w:lang w:val="en-GB"/>
        </w:rPr>
      </w:pPr>
      <w:r w:rsidRPr="00E44850">
        <w:rPr>
          <w:rFonts w:ascii="Arial" w:eastAsia="Times New Roman" w:hAnsi="Arial" w:cs="Arial"/>
          <w:b/>
          <w:bCs/>
          <w:snapToGrid w:val="0"/>
          <w:sz w:val="24"/>
          <w:szCs w:val="24"/>
          <w:lang w:val="en-GB"/>
        </w:rPr>
        <w:t>______________________________________________________________________</w:t>
      </w:r>
    </w:p>
    <w:p w14:paraId="74D2A3BF" w14:textId="77777777" w:rsidR="0096026C" w:rsidRDefault="0096026C" w:rsidP="0096026C">
      <w:pPr>
        <w:adjustRightInd w:val="0"/>
        <w:spacing w:line="360" w:lineRule="auto"/>
        <w:jc w:val="both"/>
        <w:textAlignment w:val="baseline"/>
        <w:rPr>
          <w:rFonts w:ascii="Arial" w:eastAsia="Times New Roman" w:hAnsi="Arial" w:cs="Arial"/>
          <w:b/>
          <w:bCs/>
          <w:sz w:val="24"/>
          <w:szCs w:val="24"/>
          <w:lang w:val="en-GB"/>
        </w:rPr>
      </w:pPr>
    </w:p>
    <w:p w14:paraId="4FE0D3AB" w14:textId="0320AD28" w:rsidR="0096026C" w:rsidRPr="00E44850" w:rsidRDefault="0096026C" w:rsidP="0096026C">
      <w:pPr>
        <w:adjustRightInd w:val="0"/>
        <w:spacing w:line="360" w:lineRule="auto"/>
        <w:jc w:val="both"/>
        <w:textAlignment w:val="baseline"/>
        <w:rPr>
          <w:rFonts w:ascii="Arial" w:eastAsia="Times New Roman" w:hAnsi="Arial" w:cs="Arial"/>
          <w:b/>
          <w:bCs/>
          <w:sz w:val="24"/>
          <w:szCs w:val="24"/>
          <w:lang w:val="en-GB"/>
        </w:rPr>
      </w:pPr>
      <w:r w:rsidRPr="00E44850">
        <w:rPr>
          <w:rFonts w:ascii="Arial" w:eastAsia="Times New Roman" w:hAnsi="Arial" w:cs="Arial"/>
          <w:b/>
          <w:bCs/>
          <w:sz w:val="24"/>
          <w:szCs w:val="24"/>
          <w:lang w:val="en-GB"/>
        </w:rPr>
        <w:t>SHER, J</w:t>
      </w:r>
      <w:r w:rsidR="00C30D41">
        <w:rPr>
          <w:rFonts w:ascii="Arial" w:eastAsia="Times New Roman" w:hAnsi="Arial" w:cs="Arial"/>
          <w:b/>
          <w:bCs/>
          <w:sz w:val="24"/>
          <w:szCs w:val="24"/>
          <w:lang w:val="en-GB"/>
        </w:rPr>
        <w:t xml:space="preserve"> (SAMELA J concurring)</w:t>
      </w:r>
      <w:r w:rsidRPr="00E44850">
        <w:rPr>
          <w:rFonts w:ascii="Arial" w:eastAsia="Times New Roman" w:hAnsi="Arial" w:cs="Arial"/>
          <w:b/>
          <w:bCs/>
          <w:sz w:val="24"/>
          <w:szCs w:val="24"/>
          <w:lang w:val="en-GB"/>
        </w:rPr>
        <w:t>:</w:t>
      </w:r>
    </w:p>
    <w:p w14:paraId="0B288A23" w14:textId="12FDA4B5" w:rsidR="00C30D41" w:rsidRDefault="009C3F44" w:rsidP="0096026C">
      <w:pPr>
        <w:numPr>
          <w:ilvl w:val="0"/>
          <w:numId w:val="1"/>
        </w:numPr>
        <w:adjustRightInd w:val="0"/>
        <w:spacing w:after="0" w:line="360" w:lineRule="auto"/>
        <w:ind w:left="720"/>
        <w:contextualSpacing/>
        <w:jc w:val="both"/>
        <w:textAlignment w:val="baseline"/>
        <w:rPr>
          <w:rFonts w:ascii="Arial" w:hAnsi="Arial" w:cs="Arial"/>
          <w:sz w:val="24"/>
        </w:rPr>
      </w:pPr>
      <w:r>
        <w:rPr>
          <w:rFonts w:ascii="Arial" w:hAnsi="Arial" w:cs="Arial"/>
          <w:sz w:val="24"/>
        </w:rPr>
        <w:lastRenderedPageBreak/>
        <w:t>T</w:t>
      </w:r>
      <w:r w:rsidR="00C14212">
        <w:rPr>
          <w:rFonts w:ascii="Arial" w:hAnsi="Arial" w:cs="Arial"/>
          <w:sz w:val="24"/>
        </w:rPr>
        <w:t>here are 3 matters before us. They concern Mr Lee Nigel Tucker</w:t>
      </w:r>
      <w:r w:rsidR="00DA1FB4">
        <w:rPr>
          <w:rFonts w:ascii="Arial" w:hAnsi="Arial" w:cs="Arial"/>
          <w:sz w:val="24"/>
        </w:rPr>
        <w:t xml:space="preserve"> (‘Tucker’)</w:t>
      </w:r>
      <w:r w:rsidR="00C14212">
        <w:rPr>
          <w:rFonts w:ascii="Arial" w:hAnsi="Arial" w:cs="Arial"/>
          <w:sz w:val="24"/>
        </w:rPr>
        <w:t>, who is wanted for trial in the United Kingdom</w:t>
      </w:r>
      <w:r>
        <w:rPr>
          <w:rFonts w:ascii="Arial" w:hAnsi="Arial" w:cs="Arial"/>
          <w:sz w:val="24"/>
        </w:rPr>
        <w:t xml:space="preserve"> on 50 charges which, in the main, pertain to the alleged rape and sexual assault of children between 1983 and 1993, in England and Wales.</w:t>
      </w:r>
    </w:p>
    <w:p w14:paraId="0A4B80A3" w14:textId="779FD472" w:rsidR="009C3F44" w:rsidRPr="009C3F44" w:rsidRDefault="009C3F44" w:rsidP="0096026C">
      <w:pPr>
        <w:numPr>
          <w:ilvl w:val="0"/>
          <w:numId w:val="1"/>
        </w:numPr>
        <w:adjustRightInd w:val="0"/>
        <w:spacing w:after="0" w:line="360" w:lineRule="auto"/>
        <w:ind w:left="720"/>
        <w:contextualSpacing/>
        <w:jc w:val="both"/>
        <w:textAlignment w:val="baseline"/>
        <w:rPr>
          <w:rFonts w:ascii="Arial" w:eastAsia="Times New Roman" w:hAnsi="Arial" w:cs="Arial"/>
          <w:b/>
          <w:sz w:val="24"/>
          <w:szCs w:val="24"/>
          <w:lang w:val="en-GB"/>
        </w:rPr>
      </w:pPr>
      <w:r w:rsidRPr="009C3F44">
        <w:rPr>
          <w:rFonts w:ascii="Arial" w:eastAsia="Times New Roman" w:hAnsi="Arial" w:cs="Arial"/>
          <w:bCs/>
          <w:sz w:val="24"/>
          <w:szCs w:val="24"/>
          <w:lang w:val="en-GB"/>
        </w:rPr>
        <w:t xml:space="preserve">The </w:t>
      </w:r>
      <w:r>
        <w:rPr>
          <w:rFonts w:ascii="Arial" w:eastAsia="Times New Roman" w:hAnsi="Arial" w:cs="Arial"/>
          <w:bCs/>
          <w:sz w:val="24"/>
          <w:szCs w:val="24"/>
          <w:lang w:val="en-GB"/>
        </w:rPr>
        <w:t>first</w:t>
      </w:r>
      <w:r w:rsidRPr="009C3F44">
        <w:rPr>
          <w:rFonts w:ascii="Arial" w:eastAsia="Times New Roman" w:hAnsi="Arial" w:cs="Arial"/>
          <w:bCs/>
          <w:sz w:val="24"/>
          <w:szCs w:val="24"/>
          <w:lang w:val="en-GB"/>
        </w:rPr>
        <w:t xml:space="preserve"> of the matters concerns </w:t>
      </w:r>
      <w:r w:rsidR="001569F2">
        <w:rPr>
          <w:rFonts w:ascii="Arial" w:eastAsia="Times New Roman" w:hAnsi="Arial" w:cs="Arial"/>
          <w:bCs/>
          <w:sz w:val="24"/>
          <w:szCs w:val="24"/>
          <w:lang w:val="en-GB"/>
        </w:rPr>
        <w:t>a</w:t>
      </w:r>
      <w:r w:rsidRPr="009C3F44">
        <w:rPr>
          <w:rFonts w:ascii="Arial" w:eastAsia="Times New Roman" w:hAnsi="Arial" w:cs="Arial"/>
          <w:bCs/>
          <w:sz w:val="24"/>
          <w:szCs w:val="24"/>
          <w:lang w:val="en-GB"/>
        </w:rPr>
        <w:t xml:space="preserve"> referral by the magistrate of W</w:t>
      </w:r>
      <w:r w:rsidR="001569F2">
        <w:rPr>
          <w:rFonts w:ascii="Arial" w:eastAsia="Times New Roman" w:hAnsi="Arial" w:cs="Arial"/>
          <w:bCs/>
          <w:sz w:val="24"/>
          <w:szCs w:val="24"/>
          <w:lang w:val="en-GB"/>
        </w:rPr>
        <w:t>yn</w:t>
      </w:r>
      <w:r w:rsidRPr="009C3F44">
        <w:rPr>
          <w:rFonts w:ascii="Arial" w:eastAsia="Times New Roman" w:hAnsi="Arial" w:cs="Arial"/>
          <w:bCs/>
          <w:sz w:val="24"/>
          <w:szCs w:val="24"/>
          <w:lang w:val="en-GB"/>
        </w:rPr>
        <w:t xml:space="preserve">berg to this </w:t>
      </w:r>
      <w:r w:rsidR="001569F2">
        <w:rPr>
          <w:rFonts w:ascii="Arial" w:eastAsia="Times New Roman" w:hAnsi="Arial" w:cs="Arial"/>
          <w:bCs/>
          <w:sz w:val="24"/>
          <w:szCs w:val="24"/>
          <w:lang w:val="en-GB"/>
        </w:rPr>
        <w:t>C</w:t>
      </w:r>
      <w:r w:rsidRPr="009C3F44">
        <w:rPr>
          <w:rFonts w:ascii="Arial" w:eastAsia="Times New Roman" w:hAnsi="Arial" w:cs="Arial"/>
          <w:bCs/>
          <w:sz w:val="24"/>
          <w:szCs w:val="24"/>
          <w:lang w:val="en-GB"/>
        </w:rPr>
        <w:t xml:space="preserve">ourt for review, in terms of the provisions of </w:t>
      </w:r>
      <w:r w:rsidR="001569F2">
        <w:rPr>
          <w:rFonts w:ascii="Arial" w:eastAsia="Times New Roman" w:hAnsi="Arial" w:cs="Arial"/>
          <w:bCs/>
          <w:sz w:val="24"/>
          <w:szCs w:val="24"/>
          <w:lang w:val="en-GB"/>
        </w:rPr>
        <w:t xml:space="preserve">s </w:t>
      </w:r>
      <w:r w:rsidRPr="009C3F44">
        <w:rPr>
          <w:rFonts w:ascii="Arial" w:eastAsia="Times New Roman" w:hAnsi="Arial" w:cs="Arial"/>
          <w:bCs/>
          <w:sz w:val="24"/>
          <w:szCs w:val="24"/>
          <w:lang w:val="en-GB"/>
        </w:rPr>
        <w:t xml:space="preserve">304(4) of the </w:t>
      </w:r>
      <w:r w:rsidR="001569F2">
        <w:rPr>
          <w:rFonts w:ascii="Arial" w:eastAsia="Times New Roman" w:hAnsi="Arial" w:cs="Arial"/>
          <w:bCs/>
          <w:sz w:val="24"/>
          <w:szCs w:val="24"/>
          <w:lang w:val="en-GB"/>
        </w:rPr>
        <w:t>C</w:t>
      </w:r>
      <w:r w:rsidRPr="009C3F44">
        <w:rPr>
          <w:rFonts w:ascii="Arial" w:eastAsia="Times New Roman" w:hAnsi="Arial" w:cs="Arial"/>
          <w:bCs/>
          <w:sz w:val="24"/>
          <w:szCs w:val="24"/>
          <w:lang w:val="en-GB"/>
        </w:rPr>
        <w:t xml:space="preserve">riminal </w:t>
      </w:r>
      <w:r w:rsidR="001569F2">
        <w:rPr>
          <w:rFonts w:ascii="Arial" w:eastAsia="Times New Roman" w:hAnsi="Arial" w:cs="Arial"/>
          <w:bCs/>
          <w:sz w:val="24"/>
          <w:szCs w:val="24"/>
          <w:lang w:val="en-GB"/>
        </w:rPr>
        <w:t>P</w:t>
      </w:r>
      <w:r w:rsidRPr="009C3F44">
        <w:rPr>
          <w:rFonts w:ascii="Arial" w:eastAsia="Times New Roman" w:hAnsi="Arial" w:cs="Arial"/>
          <w:bCs/>
          <w:sz w:val="24"/>
          <w:szCs w:val="24"/>
          <w:lang w:val="en-GB"/>
        </w:rPr>
        <w:t xml:space="preserve">rocedure </w:t>
      </w:r>
      <w:r w:rsidR="001569F2">
        <w:rPr>
          <w:rFonts w:ascii="Arial" w:eastAsia="Times New Roman" w:hAnsi="Arial" w:cs="Arial"/>
          <w:bCs/>
          <w:sz w:val="24"/>
          <w:szCs w:val="24"/>
          <w:lang w:val="en-GB"/>
        </w:rPr>
        <w:t>A</w:t>
      </w:r>
      <w:r w:rsidRPr="009C3F44">
        <w:rPr>
          <w:rFonts w:ascii="Arial" w:eastAsia="Times New Roman" w:hAnsi="Arial" w:cs="Arial"/>
          <w:bCs/>
          <w:sz w:val="24"/>
          <w:szCs w:val="24"/>
          <w:lang w:val="en-GB"/>
        </w:rPr>
        <w:t>ct 5</w:t>
      </w:r>
      <w:r w:rsidR="001569F2">
        <w:rPr>
          <w:rFonts w:ascii="Arial" w:eastAsia="Times New Roman" w:hAnsi="Arial" w:cs="Arial"/>
          <w:bCs/>
          <w:sz w:val="24"/>
          <w:szCs w:val="24"/>
          <w:lang w:val="en-GB"/>
        </w:rPr>
        <w:t>1</w:t>
      </w:r>
      <w:r w:rsidRPr="009C3F44">
        <w:rPr>
          <w:rFonts w:ascii="Arial" w:eastAsia="Times New Roman" w:hAnsi="Arial" w:cs="Arial"/>
          <w:bCs/>
          <w:sz w:val="24"/>
          <w:szCs w:val="24"/>
          <w:lang w:val="en-GB"/>
        </w:rPr>
        <w:t xml:space="preserve"> of 1977, of the decision which he previously made on 10 November 2017</w:t>
      </w:r>
      <w:r w:rsidR="001569F2">
        <w:rPr>
          <w:rFonts w:ascii="Arial" w:eastAsia="Times New Roman" w:hAnsi="Arial" w:cs="Arial"/>
          <w:bCs/>
          <w:sz w:val="24"/>
          <w:szCs w:val="24"/>
          <w:lang w:val="en-GB"/>
        </w:rPr>
        <w:t xml:space="preserve">, </w:t>
      </w:r>
      <w:r w:rsidR="0042163B">
        <w:rPr>
          <w:rFonts w:ascii="Arial" w:eastAsia="Times New Roman" w:hAnsi="Arial" w:cs="Arial"/>
          <w:bCs/>
          <w:sz w:val="24"/>
          <w:szCs w:val="24"/>
          <w:lang w:val="en-GB"/>
        </w:rPr>
        <w:t>whereby</w:t>
      </w:r>
      <w:r w:rsidRPr="009C3F44">
        <w:rPr>
          <w:rFonts w:ascii="Arial" w:eastAsia="Times New Roman" w:hAnsi="Arial" w:cs="Arial"/>
          <w:bCs/>
          <w:sz w:val="24"/>
          <w:szCs w:val="24"/>
          <w:lang w:val="en-GB"/>
        </w:rPr>
        <w:t xml:space="preserve"> he held that Tucker was liable to be extradited to the UK. The basis for </w:t>
      </w:r>
      <w:r w:rsidR="001569F2">
        <w:rPr>
          <w:rFonts w:ascii="Arial" w:eastAsia="Times New Roman" w:hAnsi="Arial" w:cs="Arial"/>
          <w:bCs/>
          <w:sz w:val="24"/>
          <w:szCs w:val="24"/>
          <w:lang w:val="en-GB"/>
        </w:rPr>
        <w:t>the</w:t>
      </w:r>
      <w:r w:rsidRPr="009C3F44">
        <w:rPr>
          <w:rFonts w:ascii="Arial" w:eastAsia="Times New Roman" w:hAnsi="Arial" w:cs="Arial"/>
          <w:bCs/>
          <w:sz w:val="24"/>
          <w:szCs w:val="24"/>
          <w:lang w:val="en-GB"/>
        </w:rPr>
        <w:t xml:space="preserve"> referral </w:t>
      </w:r>
      <w:r w:rsidR="00566311">
        <w:rPr>
          <w:rFonts w:ascii="Arial" w:eastAsia="Times New Roman" w:hAnsi="Arial" w:cs="Arial"/>
          <w:bCs/>
          <w:sz w:val="24"/>
          <w:szCs w:val="24"/>
          <w:lang w:val="en-GB"/>
        </w:rPr>
        <w:t>wa</w:t>
      </w:r>
      <w:r w:rsidRPr="009C3F44">
        <w:rPr>
          <w:rFonts w:ascii="Arial" w:eastAsia="Times New Roman" w:hAnsi="Arial" w:cs="Arial"/>
          <w:bCs/>
          <w:sz w:val="24"/>
          <w:szCs w:val="24"/>
          <w:lang w:val="en-GB"/>
        </w:rPr>
        <w:t xml:space="preserve">s that during follow-up proceedings which took place </w:t>
      </w:r>
      <w:r w:rsidR="00D7628E" w:rsidRPr="009C3F44">
        <w:rPr>
          <w:rFonts w:ascii="Arial" w:eastAsia="Times New Roman" w:hAnsi="Arial" w:cs="Arial"/>
          <w:bCs/>
          <w:sz w:val="24"/>
          <w:szCs w:val="24"/>
          <w:lang w:val="en-GB"/>
        </w:rPr>
        <w:t xml:space="preserve">before </w:t>
      </w:r>
      <w:r w:rsidR="00D7628E">
        <w:rPr>
          <w:rFonts w:ascii="Arial" w:eastAsia="Times New Roman" w:hAnsi="Arial" w:cs="Arial"/>
          <w:bCs/>
          <w:sz w:val="24"/>
          <w:szCs w:val="24"/>
          <w:lang w:val="en-GB"/>
        </w:rPr>
        <w:t xml:space="preserve">him </w:t>
      </w:r>
      <w:r w:rsidRPr="009C3F44">
        <w:rPr>
          <w:rFonts w:ascii="Arial" w:eastAsia="Times New Roman" w:hAnsi="Arial" w:cs="Arial"/>
          <w:bCs/>
          <w:sz w:val="24"/>
          <w:szCs w:val="24"/>
          <w:lang w:val="en-GB"/>
        </w:rPr>
        <w:t xml:space="preserve">in November 2021 </w:t>
      </w:r>
      <w:r w:rsidR="00D7628E" w:rsidRPr="009C3F44">
        <w:rPr>
          <w:rFonts w:ascii="Arial" w:eastAsia="Times New Roman" w:hAnsi="Arial" w:cs="Arial"/>
          <w:bCs/>
          <w:sz w:val="24"/>
          <w:szCs w:val="24"/>
          <w:lang w:val="en-GB"/>
        </w:rPr>
        <w:t xml:space="preserve">the magistrate </w:t>
      </w:r>
      <w:r w:rsidRPr="009C3F44">
        <w:rPr>
          <w:rFonts w:ascii="Arial" w:eastAsia="Times New Roman" w:hAnsi="Arial" w:cs="Arial"/>
          <w:bCs/>
          <w:sz w:val="24"/>
          <w:szCs w:val="24"/>
          <w:lang w:val="en-GB"/>
        </w:rPr>
        <w:t>had come to the view that there had been a failure of justice</w:t>
      </w:r>
      <w:r w:rsidR="001569F2">
        <w:rPr>
          <w:rFonts w:ascii="Arial" w:eastAsia="Times New Roman" w:hAnsi="Arial" w:cs="Arial"/>
          <w:bCs/>
          <w:sz w:val="24"/>
          <w:szCs w:val="24"/>
          <w:lang w:val="en-GB"/>
        </w:rPr>
        <w:t xml:space="preserve"> in the proceedings in 2017</w:t>
      </w:r>
      <w:r w:rsidRPr="009C3F44">
        <w:rPr>
          <w:rFonts w:ascii="Arial" w:eastAsia="Times New Roman" w:hAnsi="Arial" w:cs="Arial"/>
          <w:bCs/>
          <w:sz w:val="24"/>
          <w:szCs w:val="24"/>
          <w:lang w:val="en-GB"/>
        </w:rPr>
        <w:t xml:space="preserve"> and </w:t>
      </w:r>
      <w:r w:rsidR="00A4763A">
        <w:rPr>
          <w:rFonts w:ascii="Arial" w:eastAsia="Times New Roman" w:hAnsi="Arial" w:cs="Arial"/>
          <w:bCs/>
          <w:sz w:val="24"/>
          <w:szCs w:val="24"/>
          <w:lang w:val="en-GB"/>
        </w:rPr>
        <w:t xml:space="preserve">that </w:t>
      </w:r>
      <w:r w:rsidRPr="009C3F44">
        <w:rPr>
          <w:rFonts w:ascii="Arial" w:eastAsia="Times New Roman" w:hAnsi="Arial" w:cs="Arial"/>
          <w:bCs/>
          <w:sz w:val="24"/>
          <w:szCs w:val="24"/>
          <w:lang w:val="en-GB"/>
        </w:rPr>
        <w:t xml:space="preserve">he had erred in </w:t>
      </w:r>
      <w:r w:rsidR="00F44E14">
        <w:rPr>
          <w:rFonts w:ascii="Arial" w:eastAsia="Times New Roman" w:hAnsi="Arial" w:cs="Arial"/>
          <w:bCs/>
          <w:sz w:val="24"/>
          <w:szCs w:val="24"/>
          <w:lang w:val="en-GB"/>
        </w:rPr>
        <w:t>holding</w:t>
      </w:r>
      <w:r w:rsidRPr="009C3F44">
        <w:rPr>
          <w:rFonts w:ascii="Arial" w:eastAsia="Times New Roman" w:hAnsi="Arial" w:cs="Arial"/>
          <w:bCs/>
          <w:sz w:val="24"/>
          <w:szCs w:val="24"/>
          <w:lang w:val="en-GB"/>
        </w:rPr>
        <w:t xml:space="preserve"> </w:t>
      </w:r>
      <w:r w:rsidR="00417BDA" w:rsidRPr="009C3F44">
        <w:rPr>
          <w:rFonts w:ascii="Arial" w:eastAsia="Times New Roman" w:hAnsi="Arial" w:cs="Arial"/>
          <w:bCs/>
          <w:sz w:val="24"/>
          <w:szCs w:val="24"/>
          <w:lang w:val="en-GB"/>
        </w:rPr>
        <w:t>that Tucker</w:t>
      </w:r>
      <w:r w:rsidRPr="009C3F44">
        <w:rPr>
          <w:rFonts w:ascii="Arial" w:eastAsia="Times New Roman" w:hAnsi="Arial" w:cs="Arial"/>
          <w:bCs/>
          <w:sz w:val="24"/>
          <w:szCs w:val="24"/>
          <w:lang w:val="en-GB"/>
        </w:rPr>
        <w:t xml:space="preserve"> was liable to be extradited</w:t>
      </w:r>
      <w:r>
        <w:rPr>
          <w:rFonts w:ascii="Arial" w:eastAsia="Times New Roman" w:hAnsi="Arial" w:cs="Arial"/>
          <w:bCs/>
          <w:sz w:val="24"/>
          <w:szCs w:val="24"/>
          <w:lang w:val="en-GB"/>
        </w:rPr>
        <w:t>.</w:t>
      </w:r>
      <w:r w:rsidR="001569F2">
        <w:rPr>
          <w:rFonts w:ascii="Arial" w:eastAsia="Times New Roman" w:hAnsi="Arial" w:cs="Arial"/>
          <w:bCs/>
          <w:sz w:val="24"/>
          <w:szCs w:val="24"/>
          <w:lang w:val="en-GB"/>
        </w:rPr>
        <w:t xml:space="preserve"> </w:t>
      </w:r>
      <w:r w:rsidR="00420A21">
        <w:rPr>
          <w:rFonts w:ascii="Arial" w:eastAsia="Times New Roman" w:hAnsi="Arial" w:cs="Arial"/>
          <w:bCs/>
          <w:sz w:val="24"/>
          <w:szCs w:val="24"/>
          <w:lang w:val="en-GB"/>
        </w:rPr>
        <w:t>I</w:t>
      </w:r>
      <w:r w:rsidR="001569F2">
        <w:rPr>
          <w:rFonts w:ascii="Arial" w:eastAsia="Times New Roman" w:hAnsi="Arial" w:cs="Arial"/>
          <w:bCs/>
          <w:sz w:val="24"/>
          <w:szCs w:val="24"/>
          <w:lang w:val="en-GB"/>
        </w:rPr>
        <w:t xml:space="preserve">n response to this the Director of Public Prosecutions in turn seeks to review and set aside the magistrate’s decision to refer the matter to this </w:t>
      </w:r>
      <w:r w:rsidR="00D7628E">
        <w:rPr>
          <w:rFonts w:ascii="Arial" w:eastAsia="Times New Roman" w:hAnsi="Arial" w:cs="Arial"/>
          <w:bCs/>
          <w:sz w:val="24"/>
          <w:szCs w:val="24"/>
          <w:lang w:val="en-GB"/>
        </w:rPr>
        <w:t>C</w:t>
      </w:r>
      <w:r w:rsidR="001569F2">
        <w:rPr>
          <w:rFonts w:ascii="Arial" w:eastAsia="Times New Roman" w:hAnsi="Arial" w:cs="Arial"/>
          <w:bCs/>
          <w:sz w:val="24"/>
          <w:szCs w:val="24"/>
          <w:lang w:val="en-GB"/>
        </w:rPr>
        <w:t xml:space="preserve">ourt, on the basis that it </w:t>
      </w:r>
      <w:r w:rsidR="00566311">
        <w:rPr>
          <w:rFonts w:ascii="Arial" w:eastAsia="Times New Roman" w:hAnsi="Arial" w:cs="Arial"/>
          <w:bCs/>
          <w:sz w:val="24"/>
          <w:szCs w:val="24"/>
          <w:lang w:val="en-GB"/>
        </w:rPr>
        <w:t>wa</w:t>
      </w:r>
      <w:r w:rsidR="001A5F0A">
        <w:rPr>
          <w:rFonts w:ascii="Arial" w:eastAsia="Times New Roman" w:hAnsi="Arial" w:cs="Arial"/>
          <w:bCs/>
          <w:sz w:val="24"/>
          <w:szCs w:val="24"/>
          <w:lang w:val="en-GB"/>
        </w:rPr>
        <w:t>s</w:t>
      </w:r>
      <w:r w:rsidR="001569F2">
        <w:rPr>
          <w:rFonts w:ascii="Arial" w:eastAsia="Times New Roman" w:hAnsi="Arial" w:cs="Arial"/>
          <w:bCs/>
          <w:sz w:val="24"/>
          <w:szCs w:val="24"/>
          <w:lang w:val="en-GB"/>
        </w:rPr>
        <w:t xml:space="preserve"> irregular and incompetent in law. Contingent on the outcome of these matters is an application by Tucker that he be released on bail.</w:t>
      </w:r>
    </w:p>
    <w:p w14:paraId="4CB962B2" w14:textId="6C6A9B67" w:rsidR="0096026C" w:rsidRDefault="0096026C" w:rsidP="0096026C">
      <w:pPr>
        <w:adjustRightInd w:val="0"/>
        <w:spacing w:after="0" w:line="360" w:lineRule="auto"/>
        <w:contextualSpacing/>
        <w:jc w:val="both"/>
        <w:textAlignment w:val="baseline"/>
        <w:rPr>
          <w:rFonts w:ascii="Arial" w:eastAsia="Times New Roman" w:hAnsi="Arial" w:cs="Arial"/>
          <w:b/>
          <w:sz w:val="24"/>
          <w:szCs w:val="24"/>
          <w:lang w:val="en-GB"/>
        </w:rPr>
      </w:pPr>
      <w:r w:rsidRPr="00704588">
        <w:rPr>
          <w:rFonts w:ascii="Arial" w:eastAsia="Times New Roman" w:hAnsi="Arial" w:cs="Arial"/>
          <w:b/>
          <w:sz w:val="24"/>
          <w:szCs w:val="24"/>
          <w:lang w:val="en-GB"/>
        </w:rPr>
        <w:t xml:space="preserve">The relevant facts </w:t>
      </w:r>
    </w:p>
    <w:p w14:paraId="50D8B16F" w14:textId="73BCB4A5" w:rsidR="00DA2B9A" w:rsidRPr="00DA2B9A" w:rsidRDefault="00DA2B9A" w:rsidP="0096026C">
      <w:pPr>
        <w:adjustRightInd w:val="0"/>
        <w:spacing w:after="0" w:line="360" w:lineRule="auto"/>
        <w:contextualSpacing/>
        <w:jc w:val="both"/>
        <w:textAlignment w:val="baseline"/>
        <w:rPr>
          <w:rFonts w:ascii="Arial" w:hAnsi="Arial" w:cs="Arial"/>
          <w:bCs/>
          <w:sz w:val="24"/>
        </w:rPr>
      </w:pPr>
      <w:r>
        <w:rPr>
          <w:rFonts w:ascii="Arial" w:hAnsi="Arial" w:cs="Arial"/>
          <w:bCs/>
          <w:sz w:val="24"/>
        </w:rPr>
        <w:t>(i)</w:t>
      </w:r>
      <w:r>
        <w:rPr>
          <w:rFonts w:ascii="Arial" w:hAnsi="Arial" w:cs="Arial"/>
          <w:bCs/>
          <w:sz w:val="24"/>
        </w:rPr>
        <w:tab/>
      </w:r>
      <w:r w:rsidR="00526BC5">
        <w:rPr>
          <w:rFonts w:ascii="Arial" w:hAnsi="Arial" w:cs="Arial"/>
          <w:bCs/>
          <w:sz w:val="24"/>
        </w:rPr>
        <w:t>T</w:t>
      </w:r>
      <w:r w:rsidRPr="00DA2B9A">
        <w:rPr>
          <w:rFonts w:ascii="Arial" w:hAnsi="Arial" w:cs="Arial"/>
          <w:bCs/>
          <w:sz w:val="24"/>
          <w:u w:val="single"/>
        </w:rPr>
        <w:t>he extradition enquiry in 2017</w:t>
      </w:r>
    </w:p>
    <w:p w14:paraId="7F0C2CCA" w14:textId="1A8A8115" w:rsidR="0096026C" w:rsidRPr="004949B6" w:rsidRDefault="00F44E14" w:rsidP="0096026C">
      <w:pPr>
        <w:numPr>
          <w:ilvl w:val="0"/>
          <w:numId w:val="1"/>
        </w:numPr>
        <w:adjustRightInd w:val="0"/>
        <w:spacing w:after="0" w:line="360" w:lineRule="auto"/>
        <w:ind w:left="720"/>
        <w:contextualSpacing/>
        <w:jc w:val="both"/>
        <w:textAlignment w:val="baseline"/>
        <w:rPr>
          <w:rFonts w:ascii="Arial" w:hAnsi="Arial" w:cs="Arial"/>
          <w:sz w:val="24"/>
        </w:rPr>
      </w:pPr>
      <w:r>
        <w:rPr>
          <w:rFonts w:ascii="Arial" w:eastAsia="Times New Roman" w:hAnsi="Arial" w:cs="Arial"/>
          <w:bCs/>
          <w:sz w:val="24"/>
          <w:szCs w:val="24"/>
          <w:lang w:val="en-GB"/>
        </w:rPr>
        <w:t>I</w:t>
      </w:r>
      <w:r w:rsidR="004949B6">
        <w:rPr>
          <w:rFonts w:ascii="Arial" w:eastAsia="Times New Roman" w:hAnsi="Arial" w:cs="Arial"/>
          <w:bCs/>
          <w:sz w:val="24"/>
          <w:szCs w:val="24"/>
          <w:lang w:val="en-GB"/>
        </w:rPr>
        <w:t>n the judgment which we previously handed down on 2</w:t>
      </w:r>
      <w:r w:rsidR="001A5F0A">
        <w:rPr>
          <w:rFonts w:ascii="Arial" w:eastAsia="Times New Roman" w:hAnsi="Arial" w:cs="Arial"/>
          <w:bCs/>
          <w:sz w:val="24"/>
          <w:szCs w:val="24"/>
          <w:lang w:val="en-GB"/>
        </w:rPr>
        <w:t>8</w:t>
      </w:r>
      <w:r w:rsidR="004949B6">
        <w:rPr>
          <w:rFonts w:ascii="Arial" w:eastAsia="Times New Roman" w:hAnsi="Arial" w:cs="Arial"/>
          <w:bCs/>
          <w:sz w:val="24"/>
          <w:szCs w:val="24"/>
          <w:lang w:val="en-GB"/>
        </w:rPr>
        <w:t xml:space="preserve"> March 2019</w:t>
      </w:r>
      <w:r w:rsidR="001A5F0A">
        <w:rPr>
          <w:rStyle w:val="FootnoteReference"/>
          <w:rFonts w:ascii="Arial" w:eastAsia="Times New Roman" w:hAnsi="Arial" w:cs="Arial"/>
          <w:bCs/>
          <w:sz w:val="24"/>
          <w:szCs w:val="24"/>
          <w:lang w:val="en-GB"/>
        </w:rPr>
        <w:footnoteReference w:id="1"/>
      </w:r>
      <w:r w:rsidR="004949B6">
        <w:rPr>
          <w:rFonts w:ascii="Arial" w:eastAsia="Times New Roman" w:hAnsi="Arial" w:cs="Arial"/>
          <w:bCs/>
          <w:sz w:val="24"/>
          <w:szCs w:val="24"/>
          <w:lang w:val="en-GB"/>
        </w:rPr>
        <w:t xml:space="preserve"> we set out the factual background and history of events which gave rise to the extradition enquiry which took place before the magistrate in November 2017, in some detail</w:t>
      </w:r>
      <w:r w:rsidR="0096026C">
        <w:rPr>
          <w:rFonts w:ascii="Arial" w:eastAsia="Times New Roman" w:hAnsi="Arial" w:cs="Arial"/>
          <w:bCs/>
          <w:sz w:val="24"/>
          <w:szCs w:val="24"/>
          <w:lang w:val="en-GB"/>
        </w:rPr>
        <w:t xml:space="preserve">. </w:t>
      </w:r>
      <w:r w:rsidR="004949B6">
        <w:rPr>
          <w:rFonts w:ascii="Arial" w:eastAsia="Times New Roman" w:hAnsi="Arial" w:cs="Arial"/>
          <w:bCs/>
          <w:sz w:val="24"/>
          <w:szCs w:val="24"/>
          <w:lang w:val="en-GB"/>
        </w:rPr>
        <w:t>I</w:t>
      </w:r>
      <w:r w:rsidR="00B0752C">
        <w:rPr>
          <w:rFonts w:ascii="Arial" w:eastAsia="Times New Roman" w:hAnsi="Arial" w:cs="Arial"/>
          <w:bCs/>
          <w:sz w:val="24"/>
          <w:szCs w:val="24"/>
          <w:lang w:val="en-GB"/>
        </w:rPr>
        <w:t>t is not necessary to</w:t>
      </w:r>
      <w:r w:rsidR="004949B6">
        <w:rPr>
          <w:rFonts w:ascii="Arial" w:eastAsia="Times New Roman" w:hAnsi="Arial" w:cs="Arial"/>
          <w:bCs/>
          <w:sz w:val="24"/>
          <w:szCs w:val="24"/>
          <w:lang w:val="en-GB"/>
        </w:rPr>
        <w:t xml:space="preserve"> </w:t>
      </w:r>
      <w:r w:rsidR="00FF67EE">
        <w:rPr>
          <w:rFonts w:ascii="Arial" w:eastAsia="Times New Roman" w:hAnsi="Arial" w:cs="Arial"/>
          <w:bCs/>
          <w:sz w:val="24"/>
          <w:szCs w:val="24"/>
          <w:lang w:val="en-GB"/>
        </w:rPr>
        <w:t>r</w:t>
      </w:r>
      <w:r w:rsidR="004949B6">
        <w:rPr>
          <w:rFonts w:ascii="Arial" w:eastAsia="Times New Roman" w:hAnsi="Arial" w:cs="Arial"/>
          <w:bCs/>
          <w:sz w:val="24"/>
          <w:szCs w:val="24"/>
          <w:lang w:val="en-GB"/>
        </w:rPr>
        <w:t>e</w:t>
      </w:r>
      <w:r w:rsidR="002C19F4">
        <w:rPr>
          <w:rFonts w:ascii="Arial" w:eastAsia="Times New Roman" w:hAnsi="Arial" w:cs="Arial"/>
          <w:bCs/>
          <w:sz w:val="24"/>
          <w:szCs w:val="24"/>
          <w:lang w:val="en-GB"/>
        </w:rPr>
        <w:t>gurgitat</w:t>
      </w:r>
      <w:r w:rsidR="00B0752C">
        <w:rPr>
          <w:rFonts w:ascii="Arial" w:eastAsia="Times New Roman" w:hAnsi="Arial" w:cs="Arial"/>
          <w:bCs/>
          <w:sz w:val="24"/>
          <w:szCs w:val="24"/>
          <w:lang w:val="en-GB"/>
        </w:rPr>
        <w:t>e</w:t>
      </w:r>
      <w:r w:rsidR="004949B6">
        <w:rPr>
          <w:rFonts w:ascii="Arial" w:eastAsia="Times New Roman" w:hAnsi="Arial" w:cs="Arial"/>
          <w:bCs/>
          <w:sz w:val="24"/>
          <w:szCs w:val="24"/>
          <w:lang w:val="en-GB"/>
        </w:rPr>
        <w:t xml:space="preserve"> what was said in that regard and </w:t>
      </w:r>
      <w:r w:rsidR="00B0752C">
        <w:rPr>
          <w:rFonts w:ascii="Arial" w:eastAsia="Times New Roman" w:hAnsi="Arial" w:cs="Arial"/>
          <w:bCs/>
          <w:sz w:val="24"/>
          <w:szCs w:val="24"/>
          <w:lang w:val="en-GB"/>
        </w:rPr>
        <w:t xml:space="preserve">I </w:t>
      </w:r>
      <w:r w:rsidR="004949B6">
        <w:rPr>
          <w:rFonts w:ascii="Arial" w:eastAsia="Times New Roman" w:hAnsi="Arial" w:cs="Arial"/>
          <w:bCs/>
          <w:sz w:val="24"/>
          <w:szCs w:val="24"/>
          <w:lang w:val="en-GB"/>
        </w:rPr>
        <w:t xml:space="preserve">will attempt to provide only </w:t>
      </w:r>
      <w:r w:rsidR="00FF7243">
        <w:rPr>
          <w:rFonts w:ascii="Arial" w:eastAsia="Times New Roman" w:hAnsi="Arial" w:cs="Arial"/>
          <w:bCs/>
          <w:sz w:val="24"/>
          <w:szCs w:val="24"/>
          <w:lang w:val="en-GB"/>
        </w:rPr>
        <w:t>a summary</w:t>
      </w:r>
      <w:r w:rsidR="004949B6">
        <w:rPr>
          <w:rFonts w:ascii="Arial" w:eastAsia="Times New Roman" w:hAnsi="Arial" w:cs="Arial"/>
          <w:bCs/>
          <w:sz w:val="24"/>
          <w:szCs w:val="24"/>
          <w:lang w:val="en-GB"/>
        </w:rPr>
        <w:t xml:space="preserve"> </w:t>
      </w:r>
      <w:r>
        <w:rPr>
          <w:rFonts w:ascii="Arial" w:eastAsia="Times New Roman" w:hAnsi="Arial" w:cs="Arial"/>
          <w:bCs/>
          <w:sz w:val="24"/>
          <w:szCs w:val="24"/>
          <w:lang w:val="en-GB"/>
        </w:rPr>
        <w:t>o</w:t>
      </w:r>
      <w:r w:rsidR="004949B6">
        <w:rPr>
          <w:rFonts w:ascii="Arial" w:eastAsia="Times New Roman" w:hAnsi="Arial" w:cs="Arial"/>
          <w:bCs/>
          <w:sz w:val="24"/>
          <w:szCs w:val="24"/>
          <w:lang w:val="en-GB"/>
        </w:rPr>
        <w:t>f</w:t>
      </w:r>
      <w:r>
        <w:rPr>
          <w:rFonts w:ascii="Arial" w:eastAsia="Times New Roman" w:hAnsi="Arial" w:cs="Arial"/>
          <w:bCs/>
          <w:sz w:val="24"/>
          <w:szCs w:val="24"/>
          <w:lang w:val="en-GB"/>
        </w:rPr>
        <w:t xml:space="preserve"> the salient aspects</w:t>
      </w:r>
      <w:r w:rsidR="004949B6">
        <w:rPr>
          <w:rFonts w:ascii="Arial" w:eastAsia="Times New Roman" w:hAnsi="Arial" w:cs="Arial"/>
          <w:bCs/>
          <w:sz w:val="24"/>
          <w:szCs w:val="24"/>
          <w:lang w:val="en-GB"/>
        </w:rPr>
        <w:t>, insofar as is necessary.</w:t>
      </w:r>
    </w:p>
    <w:p w14:paraId="64E18C83" w14:textId="5E0AD51B" w:rsidR="004949B6" w:rsidRDefault="00B56DC5" w:rsidP="0096026C">
      <w:pPr>
        <w:numPr>
          <w:ilvl w:val="0"/>
          <w:numId w:val="1"/>
        </w:numPr>
        <w:adjustRightInd w:val="0"/>
        <w:spacing w:after="0" w:line="360" w:lineRule="auto"/>
        <w:ind w:left="720"/>
        <w:contextualSpacing/>
        <w:jc w:val="both"/>
        <w:textAlignment w:val="baseline"/>
        <w:rPr>
          <w:rFonts w:ascii="Arial" w:hAnsi="Arial" w:cs="Arial"/>
          <w:sz w:val="24"/>
        </w:rPr>
      </w:pPr>
      <w:r>
        <w:rPr>
          <w:rFonts w:ascii="Arial" w:hAnsi="Arial" w:cs="Arial"/>
          <w:sz w:val="24"/>
        </w:rPr>
        <w:t>I</w:t>
      </w:r>
      <w:r w:rsidR="00420A21">
        <w:rPr>
          <w:rFonts w:ascii="Arial" w:hAnsi="Arial" w:cs="Arial"/>
          <w:sz w:val="24"/>
        </w:rPr>
        <w:t xml:space="preserve">n 1997 </w:t>
      </w:r>
      <w:r w:rsidR="004949B6">
        <w:rPr>
          <w:rFonts w:ascii="Arial" w:hAnsi="Arial" w:cs="Arial"/>
          <w:sz w:val="24"/>
        </w:rPr>
        <w:t xml:space="preserve">the British police launched </w:t>
      </w:r>
      <w:r w:rsidR="00420A21">
        <w:rPr>
          <w:rFonts w:ascii="Arial" w:hAnsi="Arial" w:cs="Arial"/>
          <w:sz w:val="24"/>
        </w:rPr>
        <w:t xml:space="preserve">an investigation </w:t>
      </w:r>
      <w:r w:rsidR="004949B6">
        <w:rPr>
          <w:rFonts w:ascii="Arial" w:hAnsi="Arial" w:cs="Arial"/>
          <w:sz w:val="24"/>
        </w:rPr>
        <w:t>into the activities of a paedophile ring</w:t>
      </w:r>
      <w:r w:rsidR="007F58F0">
        <w:rPr>
          <w:rFonts w:ascii="Arial" w:hAnsi="Arial" w:cs="Arial"/>
          <w:sz w:val="24"/>
        </w:rPr>
        <w:t xml:space="preserve"> which</w:t>
      </w:r>
      <w:r w:rsidR="00860D6F">
        <w:rPr>
          <w:rFonts w:ascii="Arial" w:hAnsi="Arial" w:cs="Arial"/>
          <w:sz w:val="24"/>
        </w:rPr>
        <w:t xml:space="preserve"> </w:t>
      </w:r>
      <w:r w:rsidR="00420A21">
        <w:rPr>
          <w:rFonts w:ascii="Arial" w:hAnsi="Arial" w:cs="Arial"/>
          <w:sz w:val="24"/>
        </w:rPr>
        <w:t>operated</w:t>
      </w:r>
      <w:r w:rsidR="0054070F">
        <w:rPr>
          <w:rFonts w:ascii="Arial" w:hAnsi="Arial" w:cs="Arial"/>
          <w:sz w:val="24"/>
        </w:rPr>
        <w:t xml:space="preserve"> </w:t>
      </w:r>
      <w:r w:rsidR="007F58F0">
        <w:rPr>
          <w:rFonts w:ascii="Arial" w:hAnsi="Arial" w:cs="Arial"/>
          <w:sz w:val="24"/>
        </w:rPr>
        <w:t>in Bristol</w:t>
      </w:r>
      <w:r w:rsidR="00A618EA">
        <w:rPr>
          <w:rFonts w:ascii="Arial" w:hAnsi="Arial" w:cs="Arial"/>
          <w:sz w:val="24"/>
        </w:rPr>
        <w:t xml:space="preserve"> </w:t>
      </w:r>
      <w:r w:rsidR="009E1928">
        <w:rPr>
          <w:rFonts w:ascii="Arial" w:hAnsi="Arial" w:cs="Arial"/>
          <w:sz w:val="24"/>
        </w:rPr>
        <w:t>(</w:t>
      </w:r>
      <w:r w:rsidR="00A618EA">
        <w:rPr>
          <w:rFonts w:ascii="Arial" w:hAnsi="Arial" w:cs="Arial"/>
          <w:sz w:val="24"/>
        </w:rPr>
        <w:t>in</w:t>
      </w:r>
      <w:r w:rsidR="007F58F0">
        <w:rPr>
          <w:rFonts w:ascii="Arial" w:hAnsi="Arial" w:cs="Arial"/>
          <w:sz w:val="24"/>
        </w:rPr>
        <w:t xml:space="preserve"> </w:t>
      </w:r>
      <w:r w:rsidR="0054070F">
        <w:rPr>
          <w:rFonts w:ascii="Arial" w:hAnsi="Arial" w:cs="Arial"/>
          <w:sz w:val="24"/>
        </w:rPr>
        <w:t>England</w:t>
      </w:r>
      <w:r w:rsidR="009E1928">
        <w:rPr>
          <w:rFonts w:ascii="Arial" w:hAnsi="Arial" w:cs="Arial"/>
          <w:sz w:val="24"/>
        </w:rPr>
        <w:t>)</w:t>
      </w:r>
      <w:r w:rsidR="0054070F">
        <w:rPr>
          <w:rFonts w:ascii="Arial" w:hAnsi="Arial" w:cs="Arial"/>
          <w:sz w:val="24"/>
        </w:rPr>
        <w:t xml:space="preserve"> and in </w:t>
      </w:r>
      <w:r w:rsidR="007F58F0">
        <w:rPr>
          <w:rFonts w:ascii="Arial" w:hAnsi="Arial" w:cs="Arial"/>
          <w:sz w:val="24"/>
        </w:rPr>
        <w:t>Cardiff, Swansea and Caerphilly</w:t>
      </w:r>
      <w:r w:rsidR="0054070F">
        <w:rPr>
          <w:rFonts w:ascii="Arial" w:hAnsi="Arial" w:cs="Arial"/>
          <w:sz w:val="24"/>
        </w:rPr>
        <w:t xml:space="preserve"> </w:t>
      </w:r>
      <w:r w:rsidR="009E1928">
        <w:rPr>
          <w:rFonts w:ascii="Arial" w:hAnsi="Arial" w:cs="Arial"/>
          <w:sz w:val="24"/>
        </w:rPr>
        <w:t>(</w:t>
      </w:r>
      <w:r w:rsidR="0054070F">
        <w:rPr>
          <w:rFonts w:ascii="Arial" w:hAnsi="Arial" w:cs="Arial"/>
          <w:sz w:val="24"/>
        </w:rPr>
        <w:t>in Wales</w:t>
      </w:r>
      <w:r w:rsidR="009E1928">
        <w:rPr>
          <w:rFonts w:ascii="Arial" w:hAnsi="Arial" w:cs="Arial"/>
          <w:sz w:val="24"/>
        </w:rPr>
        <w:t>)</w:t>
      </w:r>
      <w:r w:rsidR="00420A21">
        <w:rPr>
          <w:rFonts w:ascii="Arial" w:hAnsi="Arial" w:cs="Arial"/>
          <w:sz w:val="24"/>
        </w:rPr>
        <w:t xml:space="preserve">, which resulted in </w:t>
      </w:r>
      <w:r w:rsidR="004A1152">
        <w:rPr>
          <w:rFonts w:ascii="Arial" w:hAnsi="Arial" w:cs="Arial"/>
          <w:sz w:val="24"/>
        </w:rPr>
        <w:t xml:space="preserve">several men </w:t>
      </w:r>
      <w:r w:rsidR="00420A21">
        <w:rPr>
          <w:rFonts w:ascii="Arial" w:hAnsi="Arial" w:cs="Arial"/>
          <w:sz w:val="24"/>
        </w:rPr>
        <w:t>being</w:t>
      </w:r>
      <w:r w:rsidR="004A1152">
        <w:rPr>
          <w:rFonts w:ascii="Arial" w:hAnsi="Arial" w:cs="Arial"/>
          <w:sz w:val="24"/>
        </w:rPr>
        <w:t xml:space="preserve"> </w:t>
      </w:r>
      <w:r w:rsidR="007F58F0">
        <w:rPr>
          <w:rFonts w:ascii="Arial" w:hAnsi="Arial" w:cs="Arial"/>
          <w:sz w:val="24"/>
        </w:rPr>
        <w:t>prosecut</w:t>
      </w:r>
      <w:r w:rsidR="004A1152">
        <w:rPr>
          <w:rFonts w:ascii="Arial" w:hAnsi="Arial" w:cs="Arial"/>
          <w:sz w:val="24"/>
        </w:rPr>
        <w:t>ed.</w:t>
      </w:r>
      <w:r w:rsidR="00C41E2F">
        <w:rPr>
          <w:rFonts w:ascii="Arial" w:hAnsi="Arial" w:cs="Arial"/>
          <w:sz w:val="24"/>
        </w:rPr>
        <w:t xml:space="preserve"> Following </w:t>
      </w:r>
      <w:r w:rsidR="00E67559">
        <w:rPr>
          <w:rFonts w:ascii="Arial" w:hAnsi="Arial" w:cs="Arial"/>
          <w:sz w:val="24"/>
        </w:rPr>
        <w:t xml:space="preserve">the </w:t>
      </w:r>
      <w:r w:rsidR="00C41E2F">
        <w:rPr>
          <w:rFonts w:ascii="Arial" w:hAnsi="Arial" w:cs="Arial"/>
          <w:sz w:val="24"/>
        </w:rPr>
        <w:t>initial convictions</w:t>
      </w:r>
      <w:r w:rsidR="00175EBC">
        <w:rPr>
          <w:rFonts w:ascii="Arial" w:hAnsi="Arial" w:cs="Arial"/>
          <w:sz w:val="24"/>
        </w:rPr>
        <w:t>,</w:t>
      </w:r>
      <w:r w:rsidR="00417BDA">
        <w:rPr>
          <w:rFonts w:ascii="Arial" w:hAnsi="Arial" w:cs="Arial"/>
          <w:sz w:val="24"/>
        </w:rPr>
        <w:t xml:space="preserve"> </w:t>
      </w:r>
      <w:r w:rsidR="007F58F0">
        <w:rPr>
          <w:rFonts w:ascii="Arial" w:hAnsi="Arial" w:cs="Arial"/>
          <w:sz w:val="24"/>
        </w:rPr>
        <w:t xml:space="preserve">Tucker and </w:t>
      </w:r>
      <w:r w:rsidR="00FF7243">
        <w:rPr>
          <w:rFonts w:ascii="Arial" w:hAnsi="Arial" w:cs="Arial"/>
          <w:sz w:val="24"/>
        </w:rPr>
        <w:t>two</w:t>
      </w:r>
      <w:r w:rsidR="007F58F0">
        <w:rPr>
          <w:rFonts w:ascii="Arial" w:hAnsi="Arial" w:cs="Arial"/>
          <w:sz w:val="24"/>
        </w:rPr>
        <w:t xml:space="preserve"> other males</w:t>
      </w:r>
      <w:r w:rsidR="00677B8C">
        <w:rPr>
          <w:rFonts w:ascii="Arial" w:hAnsi="Arial" w:cs="Arial"/>
          <w:sz w:val="24"/>
        </w:rPr>
        <w:t xml:space="preserve"> </w:t>
      </w:r>
      <w:r w:rsidR="00523495">
        <w:rPr>
          <w:rFonts w:ascii="Arial" w:hAnsi="Arial" w:cs="Arial"/>
          <w:sz w:val="24"/>
        </w:rPr>
        <w:t xml:space="preserve">were </w:t>
      </w:r>
      <w:r w:rsidR="00C41E2F">
        <w:rPr>
          <w:rFonts w:ascii="Arial" w:hAnsi="Arial" w:cs="Arial"/>
          <w:sz w:val="24"/>
        </w:rPr>
        <w:t xml:space="preserve">arrested in October-November 1999 and </w:t>
      </w:r>
      <w:r w:rsidR="00A4763A">
        <w:rPr>
          <w:rFonts w:ascii="Arial" w:hAnsi="Arial" w:cs="Arial"/>
          <w:sz w:val="24"/>
        </w:rPr>
        <w:t xml:space="preserve">arraigned in the </w:t>
      </w:r>
      <w:r w:rsidR="007F58F0">
        <w:rPr>
          <w:rFonts w:ascii="Arial" w:hAnsi="Arial" w:cs="Arial"/>
          <w:sz w:val="24"/>
        </w:rPr>
        <w:t>Bristol Crown Court on some 3</w:t>
      </w:r>
      <w:r w:rsidR="00580A72">
        <w:rPr>
          <w:rFonts w:ascii="Arial" w:hAnsi="Arial" w:cs="Arial"/>
          <w:sz w:val="24"/>
        </w:rPr>
        <w:t>1</w:t>
      </w:r>
      <w:r w:rsidR="007F58F0">
        <w:rPr>
          <w:rFonts w:ascii="Arial" w:hAnsi="Arial" w:cs="Arial"/>
          <w:sz w:val="24"/>
        </w:rPr>
        <w:t xml:space="preserve"> counts </w:t>
      </w:r>
      <w:r w:rsidR="00E67559">
        <w:rPr>
          <w:rFonts w:ascii="Arial" w:hAnsi="Arial" w:cs="Arial"/>
          <w:sz w:val="24"/>
        </w:rPr>
        <w:t xml:space="preserve">which </w:t>
      </w:r>
      <w:r w:rsidR="00A4763A">
        <w:rPr>
          <w:rFonts w:ascii="Arial" w:hAnsi="Arial" w:cs="Arial"/>
          <w:sz w:val="24"/>
        </w:rPr>
        <w:lastRenderedPageBreak/>
        <w:t>involv</w:t>
      </w:r>
      <w:r w:rsidR="00E67559">
        <w:rPr>
          <w:rFonts w:ascii="Arial" w:hAnsi="Arial" w:cs="Arial"/>
          <w:sz w:val="24"/>
        </w:rPr>
        <w:t xml:space="preserve">ed </w:t>
      </w:r>
      <w:r w:rsidR="00A4763A">
        <w:rPr>
          <w:rFonts w:ascii="Arial" w:hAnsi="Arial" w:cs="Arial"/>
          <w:sz w:val="24"/>
        </w:rPr>
        <w:t xml:space="preserve">sexual offences </w:t>
      </w:r>
      <w:r w:rsidR="00C64A24">
        <w:rPr>
          <w:rFonts w:ascii="Arial" w:hAnsi="Arial" w:cs="Arial"/>
          <w:sz w:val="24"/>
        </w:rPr>
        <w:t>such as</w:t>
      </w:r>
      <w:r w:rsidR="00FF7243">
        <w:rPr>
          <w:rFonts w:ascii="Arial" w:hAnsi="Arial" w:cs="Arial"/>
          <w:sz w:val="24"/>
        </w:rPr>
        <w:t xml:space="preserve"> </w:t>
      </w:r>
      <w:r w:rsidR="00C41E2F">
        <w:rPr>
          <w:rFonts w:ascii="Arial" w:hAnsi="Arial" w:cs="Arial"/>
          <w:sz w:val="24"/>
        </w:rPr>
        <w:t>‘</w:t>
      </w:r>
      <w:r w:rsidR="007F58F0">
        <w:rPr>
          <w:rFonts w:ascii="Arial" w:hAnsi="Arial" w:cs="Arial"/>
          <w:sz w:val="24"/>
        </w:rPr>
        <w:t>buggery</w:t>
      </w:r>
      <w:r w:rsidR="00523495">
        <w:rPr>
          <w:rFonts w:ascii="Arial" w:hAnsi="Arial" w:cs="Arial"/>
          <w:sz w:val="24"/>
        </w:rPr>
        <w:t>’ (</w:t>
      </w:r>
      <w:r w:rsidR="00285E45">
        <w:rPr>
          <w:rFonts w:ascii="Arial" w:hAnsi="Arial" w:cs="Arial"/>
          <w:sz w:val="24"/>
        </w:rPr>
        <w:t>sodomy</w:t>
      </w:r>
      <w:r w:rsidR="00523495">
        <w:rPr>
          <w:rFonts w:ascii="Arial" w:hAnsi="Arial" w:cs="Arial"/>
          <w:sz w:val="24"/>
        </w:rPr>
        <w:t>)</w:t>
      </w:r>
      <w:r w:rsidR="007F58F0">
        <w:rPr>
          <w:rFonts w:ascii="Arial" w:hAnsi="Arial" w:cs="Arial"/>
          <w:sz w:val="24"/>
        </w:rPr>
        <w:t xml:space="preserve"> and indecent assault. One of the accused entered a plea of guilty </w:t>
      </w:r>
      <w:r w:rsidR="00D04A3B">
        <w:rPr>
          <w:rFonts w:ascii="Arial" w:hAnsi="Arial" w:cs="Arial"/>
          <w:sz w:val="24"/>
        </w:rPr>
        <w:t>to</w:t>
      </w:r>
      <w:r w:rsidR="007F58F0">
        <w:rPr>
          <w:rFonts w:ascii="Arial" w:hAnsi="Arial" w:cs="Arial"/>
          <w:sz w:val="24"/>
        </w:rPr>
        <w:t xml:space="preserve"> some of the charges.</w:t>
      </w:r>
    </w:p>
    <w:p w14:paraId="2F8E7CEE" w14:textId="06854E16" w:rsidR="007F58F0" w:rsidRDefault="007F58F0" w:rsidP="0096026C">
      <w:pPr>
        <w:numPr>
          <w:ilvl w:val="0"/>
          <w:numId w:val="1"/>
        </w:numPr>
        <w:adjustRightInd w:val="0"/>
        <w:spacing w:after="0" w:line="360" w:lineRule="auto"/>
        <w:ind w:left="720"/>
        <w:contextualSpacing/>
        <w:jc w:val="both"/>
        <w:textAlignment w:val="baseline"/>
        <w:rPr>
          <w:rFonts w:ascii="Arial" w:hAnsi="Arial" w:cs="Arial"/>
          <w:sz w:val="24"/>
        </w:rPr>
      </w:pPr>
      <w:r>
        <w:rPr>
          <w:rFonts w:ascii="Arial" w:hAnsi="Arial" w:cs="Arial"/>
          <w:sz w:val="24"/>
        </w:rPr>
        <w:t xml:space="preserve">During the </w:t>
      </w:r>
      <w:r w:rsidR="001A5F0A">
        <w:rPr>
          <w:rFonts w:ascii="Arial" w:hAnsi="Arial" w:cs="Arial"/>
          <w:sz w:val="24"/>
        </w:rPr>
        <w:t xml:space="preserve">trial </w:t>
      </w:r>
      <w:r w:rsidR="003F4D05">
        <w:rPr>
          <w:rFonts w:ascii="Arial" w:hAnsi="Arial" w:cs="Arial"/>
          <w:sz w:val="24"/>
        </w:rPr>
        <w:t xml:space="preserve">that followed </w:t>
      </w:r>
      <w:r w:rsidR="001A5F0A">
        <w:rPr>
          <w:rFonts w:ascii="Arial" w:hAnsi="Arial" w:cs="Arial"/>
          <w:sz w:val="24"/>
        </w:rPr>
        <w:t xml:space="preserve">the complainants testified that the appellant and </w:t>
      </w:r>
      <w:r w:rsidR="00063F32">
        <w:rPr>
          <w:rFonts w:ascii="Arial" w:hAnsi="Arial" w:cs="Arial"/>
          <w:sz w:val="24"/>
        </w:rPr>
        <w:t>his co</w:t>
      </w:r>
      <w:r w:rsidR="001A5F0A">
        <w:rPr>
          <w:rFonts w:ascii="Arial" w:hAnsi="Arial" w:cs="Arial"/>
          <w:sz w:val="24"/>
        </w:rPr>
        <w:t>-accused had non-consensual anal and oral sex with them at various locations in England and Wales, when they were under the age of 16 years</w:t>
      </w:r>
      <w:r w:rsidR="004A1152">
        <w:rPr>
          <w:rFonts w:ascii="Arial" w:hAnsi="Arial" w:cs="Arial"/>
          <w:sz w:val="24"/>
        </w:rPr>
        <w:t>,</w:t>
      </w:r>
      <w:r w:rsidR="00C41E2F">
        <w:rPr>
          <w:rFonts w:ascii="Arial" w:hAnsi="Arial" w:cs="Arial"/>
          <w:sz w:val="24"/>
        </w:rPr>
        <w:t xml:space="preserve"> </w:t>
      </w:r>
      <w:r w:rsidR="001A5F0A">
        <w:rPr>
          <w:rFonts w:ascii="Arial" w:hAnsi="Arial" w:cs="Arial"/>
          <w:sz w:val="24"/>
        </w:rPr>
        <w:t>and often a</w:t>
      </w:r>
      <w:r w:rsidR="00FF7243">
        <w:rPr>
          <w:rFonts w:ascii="Arial" w:hAnsi="Arial" w:cs="Arial"/>
          <w:sz w:val="24"/>
        </w:rPr>
        <w:t>t</w:t>
      </w:r>
      <w:r w:rsidR="001A5F0A">
        <w:rPr>
          <w:rFonts w:ascii="Arial" w:hAnsi="Arial" w:cs="Arial"/>
          <w:sz w:val="24"/>
        </w:rPr>
        <w:t xml:space="preserve"> a time when the</w:t>
      </w:r>
      <w:r w:rsidR="00A4763A">
        <w:rPr>
          <w:rFonts w:ascii="Arial" w:hAnsi="Arial" w:cs="Arial"/>
          <w:sz w:val="24"/>
        </w:rPr>
        <w:t xml:space="preserve">y were </w:t>
      </w:r>
      <w:r w:rsidR="001A5F0A">
        <w:rPr>
          <w:rFonts w:ascii="Arial" w:hAnsi="Arial" w:cs="Arial"/>
          <w:sz w:val="24"/>
        </w:rPr>
        <w:t xml:space="preserve">drugged or </w:t>
      </w:r>
      <w:r w:rsidR="00A4763A">
        <w:rPr>
          <w:rFonts w:ascii="Arial" w:hAnsi="Arial" w:cs="Arial"/>
          <w:sz w:val="24"/>
        </w:rPr>
        <w:t xml:space="preserve">under the influence </w:t>
      </w:r>
      <w:r w:rsidR="001A5F0A">
        <w:rPr>
          <w:rFonts w:ascii="Arial" w:hAnsi="Arial" w:cs="Arial"/>
          <w:sz w:val="24"/>
        </w:rPr>
        <w:t>of alcohol.</w:t>
      </w:r>
      <w:r w:rsidR="00580A72">
        <w:rPr>
          <w:rFonts w:ascii="Arial" w:hAnsi="Arial" w:cs="Arial"/>
          <w:sz w:val="24"/>
        </w:rPr>
        <w:t xml:space="preserve"> At the conclusion of the trial the jury were called upon to render a verdict on 28 </w:t>
      </w:r>
      <w:r w:rsidR="003F4D05">
        <w:rPr>
          <w:rFonts w:ascii="Arial" w:hAnsi="Arial" w:cs="Arial"/>
          <w:sz w:val="24"/>
        </w:rPr>
        <w:t xml:space="preserve">of the 31 </w:t>
      </w:r>
      <w:r w:rsidR="00580A72">
        <w:rPr>
          <w:rFonts w:ascii="Arial" w:hAnsi="Arial" w:cs="Arial"/>
          <w:sz w:val="24"/>
        </w:rPr>
        <w:t xml:space="preserve">counts.   </w:t>
      </w:r>
    </w:p>
    <w:p w14:paraId="2B74DFBA" w14:textId="08B6F6F6" w:rsidR="00523495" w:rsidRPr="00523495" w:rsidRDefault="001A5F0A" w:rsidP="0096026C">
      <w:pPr>
        <w:numPr>
          <w:ilvl w:val="0"/>
          <w:numId w:val="1"/>
        </w:numPr>
        <w:adjustRightInd w:val="0"/>
        <w:spacing w:after="0" w:line="360" w:lineRule="auto"/>
        <w:ind w:left="720"/>
        <w:contextualSpacing/>
        <w:jc w:val="both"/>
        <w:textAlignment w:val="baseline"/>
      </w:pPr>
      <w:r w:rsidRPr="00DA1FB4">
        <w:rPr>
          <w:rFonts w:ascii="Arial" w:hAnsi="Arial" w:cs="Arial"/>
          <w:sz w:val="24"/>
        </w:rPr>
        <w:t>On 4 October 200</w:t>
      </w:r>
      <w:r w:rsidR="00EB03A1">
        <w:rPr>
          <w:rFonts w:ascii="Arial" w:hAnsi="Arial" w:cs="Arial"/>
          <w:sz w:val="24"/>
        </w:rPr>
        <w:t>0</w:t>
      </w:r>
      <w:r w:rsidRPr="00DA1FB4">
        <w:rPr>
          <w:rFonts w:ascii="Arial" w:hAnsi="Arial" w:cs="Arial"/>
          <w:sz w:val="24"/>
        </w:rPr>
        <w:t xml:space="preserve"> </w:t>
      </w:r>
      <w:r w:rsidR="003F4D05">
        <w:rPr>
          <w:rFonts w:ascii="Arial" w:hAnsi="Arial" w:cs="Arial"/>
          <w:sz w:val="24"/>
        </w:rPr>
        <w:t>the</w:t>
      </w:r>
      <w:r w:rsidR="00FB61A6">
        <w:rPr>
          <w:rFonts w:ascii="Arial" w:hAnsi="Arial" w:cs="Arial"/>
          <w:sz w:val="24"/>
        </w:rPr>
        <w:t>y</w:t>
      </w:r>
      <w:r w:rsidR="003F4D05">
        <w:rPr>
          <w:rFonts w:ascii="Arial" w:hAnsi="Arial" w:cs="Arial"/>
          <w:sz w:val="24"/>
        </w:rPr>
        <w:t xml:space="preserve"> found </w:t>
      </w:r>
      <w:r w:rsidRPr="00DA1FB4">
        <w:rPr>
          <w:rFonts w:ascii="Arial" w:hAnsi="Arial" w:cs="Arial"/>
          <w:sz w:val="24"/>
        </w:rPr>
        <w:t xml:space="preserve">Tucker </w:t>
      </w:r>
      <w:r w:rsidR="002C004C">
        <w:rPr>
          <w:rFonts w:ascii="Arial" w:hAnsi="Arial" w:cs="Arial"/>
          <w:sz w:val="24"/>
        </w:rPr>
        <w:t>guilty</w:t>
      </w:r>
      <w:r w:rsidR="002C004C" w:rsidRPr="00DA1FB4">
        <w:rPr>
          <w:rFonts w:ascii="Arial" w:hAnsi="Arial" w:cs="Arial"/>
          <w:sz w:val="24"/>
        </w:rPr>
        <w:t xml:space="preserve"> on 9 counts and his co-accused on</w:t>
      </w:r>
      <w:r w:rsidR="002C004C">
        <w:rPr>
          <w:rFonts w:ascii="Arial" w:hAnsi="Arial" w:cs="Arial"/>
          <w:sz w:val="24"/>
        </w:rPr>
        <w:t xml:space="preserve"> </w:t>
      </w:r>
      <w:r w:rsidR="002C004C" w:rsidRPr="00DA1FB4">
        <w:rPr>
          <w:rFonts w:ascii="Arial" w:hAnsi="Arial" w:cs="Arial"/>
          <w:sz w:val="24"/>
        </w:rPr>
        <w:t>10</w:t>
      </w:r>
      <w:r w:rsidR="00DA4242">
        <w:rPr>
          <w:rFonts w:ascii="Arial" w:hAnsi="Arial" w:cs="Arial"/>
          <w:sz w:val="24"/>
        </w:rPr>
        <w:t xml:space="preserve"> counts</w:t>
      </w:r>
      <w:r w:rsidR="00DA1FB4">
        <w:rPr>
          <w:rFonts w:ascii="Arial" w:hAnsi="Arial" w:cs="Arial"/>
          <w:sz w:val="24"/>
        </w:rPr>
        <w:t xml:space="preserve">. </w:t>
      </w:r>
      <w:r w:rsidR="00460C17">
        <w:rPr>
          <w:rFonts w:ascii="Arial" w:hAnsi="Arial" w:cs="Arial"/>
          <w:sz w:val="24"/>
        </w:rPr>
        <w:t xml:space="preserve">Aside from a conviction on a charge of administering a ‘stupefying’ drug, the remaining </w:t>
      </w:r>
      <w:r w:rsidR="00115DEA">
        <w:rPr>
          <w:rFonts w:ascii="Arial" w:hAnsi="Arial" w:cs="Arial"/>
          <w:sz w:val="24"/>
        </w:rPr>
        <w:t xml:space="preserve">8 </w:t>
      </w:r>
      <w:r w:rsidR="00523495">
        <w:rPr>
          <w:rFonts w:ascii="Arial" w:hAnsi="Arial" w:cs="Arial"/>
          <w:sz w:val="24"/>
        </w:rPr>
        <w:t xml:space="preserve">charges on which Tucker was found guilty </w:t>
      </w:r>
      <w:r w:rsidR="00460C17">
        <w:rPr>
          <w:rFonts w:ascii="Arial" w:hAnsi="Arial" w:cs="Arial"/>
          <w:sz w:val="24"/>
        </w:rPr>
        <w:t xml:space="preserve">were in respect of sexual offences. Tucker was not present when the verdict was handed down as he </w:t>
      </w:r>
      <w:r w:rsidR="00314B40">
        <w:rPr>
          <w:rFonts w:ascii="Arial" w:hAnsi="Arial" w:cs="Arial"/>
          <w:sz w:val="24"/>
        </w:rPr>
        <w:t xml:space="preserve">had </w:t>
      </w:r>
      <w:r w:rsidR="00115DEA">
        <w:rPr>
          <w:rFonts w:ascii="Arial" w:hAnsi="Arial" w:cs="Arial"/>
          <w:sz w:val="24"/>
        </w:rPr>
        <w:t xml:space="preserve">‘jumped’ bail and </w:t>
      </w:r>
      <w:r w:rsidR="00460C17">
        <w:rPr>
          <w:rFonts w:ascii="Arial" w:hAnsi="Arial" w:cs="Arial"/>
          <w:sz w:val="24"/>
        </w:rPr>
        <w:t>abscon</w:t>
      </w:r>
      <w:r w:rsidR="00B431C4">
        <w:rPr>
          <w:rFonts w:ascii="Arial" w:hAnsi="Arial" w:cs="Arial"/>
          <w:sz w:val="24"/>
        </w:rPr>
        <w:t>ded</w:t>
      </w:r>
      <w:r w:rsidR="00523495">
        <w:rPr>
          <w:rFonts w:ascii="Arial" w:hAnsi="Arial" w:cs="Arial"/>
          <w:sz w:val="24"/>
        </w:rPr>
        <w:t xml:space="preserve"> two days </w:t>
      </w:r>
      <w:r w:rsidR="00DA4242">
        <w:rPr>
          <w:rFonts w:ascii="Arial" w:hAnsi="Arial" w:cs="Arial"/>
          <w:sz w:val="24"/>
        </w:rPr>
        <w:t>earlier</w:t>
      </w:r>
      <w:r w:rsidR="00B431C4">
        <w:rPr>
          <w:rFonts w:ascii="Arial" w:hAnsi="Arial" w:cs="Arial"/>
          <w:sz w:val="24"/>
        </w:rPr>
        <w:t xml:space="preserve">. </w:t>
      </w:r>
      <w:r w:rsidR="004557F6">
        <w:rPr>
          <w:rFonts w:ascii="Arial" w:hAnsi="Arial" w:cs="Arial"/>
          <w:sz w:val="24"/>
        </w:rPr>
        <w:t>He was sentenced to 8 years imprisonment, in his absence.</w:t>
      </w:r>
    </w:p>
    <w:p w14:paraId="691457AF" w14:textId="29F3F7F6" w:rsidR="004E298B" w:rsidRPr="004E298B" w:rsidRDefault="00881615" w:rsidP="00881615">
      <w:pPr>
        <w:numPr>
          <w:ilvl w:val="0"/>
          <w:numId w:val="1"/>
        </w:numPr>
        <w:adjustRightInd w:val="0"/>
        <w:spacing w:after="0" w:line="360" w:lineRule="auto"/>
        <w:ind w:left="720"/>
        <w:contextualSpacing/>
        <w:jc w:val="both"/>
        <w:textAlignment w:val="baseline"/>
      </w:pPr>
      <w:r w:rsidRPr="00D37C6E">
        <w:rPr>
          <w:rFonts w:ascii="Arial" w:hAnsi="Arial" w:cs="Arial"/>
          <w:sz w:val="24"/>
        </w:rPr>
        <w:t xml:space="preserve">Although he was a </w:t>
      </w:r>
      <w:r w:rsidR="00E67559" w:rsidRPr="00D37C6E">
        <w:rPr>
          <w:rFonts w:ascii="Arial" w:hAnsi="Arial" w:cs="Arial"/>
          <w:sz w:val="24"/>
        </w:rPr>
        <w:t>fugitive,</w:t>
      </w:r>
      <w:r w:rsidRPr="00D37C6E">
        <w:rPr>
          <w:rFonts w:ascii="Arial" w:hAnsi="Arial" w:cs="Arial"/>
          <w:sz w:val="24"/>
        </w:rPr>
        <w:t xml:space="preserve"> </w:t>
      </w:r>
      <w:r w:rsidR="009E1928" w:rsidRPr="00D37C6E">
        <w:rPr>
          <w:rFonts w:ascii="Arial" w:hAnsi="Arial" w:cs="Arial"/>
          <w:sz w:val="24"/>
        </w:rPr>
        <w:t>he</w:t>
      </w:r>
      <w:r w:rsidRPr="00D37C6E">
        <w:rPr>
          <w:rFonts w:ascii="Arial" w:hAnsi="Arial" w:cs="Arial"/>
          <w:sz w:val="24"/>
        </w:rPr>
        <w:t xml:space="preserve"> nonetheless </w:t>
      </w:r>
      <w:r w:rsidR="00D04A3B">
        <w:rPr>
          <w:rFonts w:ascii="Arial" w:hAnsi="Arial" w:cs="Arial"/>
          <w:sz w:val="24"/>
        </w:rPr>
        <w:t>lodged</w:t>
      </w:r>
      <w:r w:rsidRPr="00D37C6E">
        <w:rPr>
          <w:rFonts w:ascii="Arial" w:hAnsi="Arial" w:cs="Arial"/>
          <w:sz w:val="24"/>
        </w:rPr>
        <w:t xml:space="preserve"> an appeal against his conviction. On 29 May 2002 </w:t>
      </w:r>
      <w:r w:rsidR="00DA4242" w:rsidRPr="00D37C6E">
        <w:rPr>
          <w:rFonts w:ascii="Arial" w:hAnsi="Arial" w:cs="Arial"/>
          <w:sz w:val="24"/>
        </w:rPr>
        <w:t xml:space="preserve">the Court of Appeal </w:t>
      </w:r>
      <w:r w:rsidR="004E298B">
        <w:rPr>
          <w:rFonts w:ascii="Arial" w:hAnsi="Arial" w:cs="Arial"/>
          <w:sz w:val="24"/>
        </w:rPr>
        <w:t xml:space="preserve">upheld </w:t>
      </w:r>
      <w:r w:rsidR="00D04A3B">
        <w:rPr>
          <w:rFonts w:ascii="Arial" w:hAnsi="Arial" w:cs="Arial"/>
          <w:sz w:val="24"/>
        </w:rPr>
        <w:t>t</w:t>
      </w:r>
      <w:r w:rsidR="00FF4F55">
        <w:rPr>
          <w:rFonts w:ascii="Arial" w:hAnsi="Arial" w:cs="Arial"/>
          <w:sz w:val="24"/>
        </w:rPr>
        <w:t>he appeal</w:t>
      </w:r>
      <w:r w:rsidR="004E298B">
        <w:rPr>
          <w:rFonts w:ascii="Arial" w:hAnsi="Arial" w:cs="Arial"/>
          <w:sz w:val="24"/>
        </w:rPr>
        <w:t xml:space="preserve"> and </w:t>
      </w:r>
      <w:r w:rsidRPr="00D37C6E">
        <w:rPr>
          <w:rFonts w:ascii="Arial" w:hAnsi="Arial" w:cs="Arial"/>
          <w:sz w:val="24"/>
        </w:rPr>
        <w:t xml:space="preserve">quashed his conviction as well as that of his co-accused, as it was of the view that the verdict could not be regarded as safe, because the </w:t>
      </w:r>
      <w:r w:rsidR="004E298B" w:rsidRPr="00D37C6E">
        <w:rPr>
          <w:rFonts w:ascii="Arial" w:hAnsi="Arial" w:cs="Arial"/>
          <w:sz w:val="24"/>
        </w:rPr>
        <w:t>trial judge</w:t>
      </w:r>
      <w:r w:rsidR="004E298B">
        <w:rPr>
          <w:rFonts w:ascii="Arial" w:hAnsi="Arial" w:cs="Arial"/>
          <w:sz w:val="24"/>
        </w:rPr>
        <w:t>’s</w:t>
      </w:r>
      <w:r w:rsidR="004E298B" w:rsidRPr="00D37C6E">
        <w:rPr>
          <w:rFonts w:ascii="Arial" w:hAnsi="Arial" w:cs="Arial"/>
          <w:sz w:val="24"/>
        </w:rPr>
        <w:t xml:space="preserve"> </w:t>
      </w:r>
      <w:r w:rsidRPr="00D37C6E">
        <w:rPr>
          <w:rFonts w:ascii="Arial" w:hAnsi="Arial" w:cs="Arial"/>
          <w:sz w:val="24"/>
        </w:rPr>
        <w:t>summing</w:t>
      </w:r>
      <w:r w:rsidR="00273D0B" w:rsidRPr="00D37C6E">
        <w:rPr>
          <w:rFonts w:ascii="Arial" w:hAnsi="Arial" w:cs="Arial"/>
          <w:sz w:val="24"/>
        </w:rPr>
        <w:t>-</w:t>
      </w:r>
      <w:r w:rsidRPr="00D37C6E">
        <w:rPr>
          <w:rFonts w:ascii="Arial" w:hAnsi="Arial" w:cs="Arial"/>
          <w:sz w:val="24"/>
        </w:rPr>
        <w:t>up</w:t>
      </w:r>
      <w:r w:rsidR="004E298B">
        <w:rPr>
          <w:rFonts w:ascii="Arial" w:hAnsi="Arial" w:cs="Arial"/>
          <w:sz w:val="24"/>
        </w:rPr>
        <w:t xml:space="preserve"> for the jury had been</w:t>
      </w:r>
      <w:r w:rsidRPr="00D37C6E">
        <w:rPr>
          <w:rFonts w:ascii="Arial" w:hAnsi="Arial" w:cs="Arial"/>
          <w:sz w:val="24"/>
        </w:rPr>
        <w:t xml:space="preserve"> inadequate. </w:t>
      </w:r>
      <w:r w:rsidR="00DA4242">
        <w:rPr>
          <w:rFonts w:ascii="Arial" w:hAnsi="Arial" w:cs="Arial"/>
          <w:sz w:val="24"/>
        </w:rPr>
        <w:t>On</w:t>
      </w:r>
      <w:r w:rsidRPr="00D37C6E">
        <w:rPr>
          <w:rFonts w:ascii="Arial" w:hAnsi="Arial" w:cs="Arial"/>
          <w:sz w:val="24"/>
        </w:rPr>
        <w:t xml:space="preserve"> some of the charges the necessary particularity as regards the date and place when </w:t>
      </w:r>
      <w:r w:rsidR="0017300A" w:rsidRPr="00D37C6E">
        <w:rPr>
          <w:rFonts w:ascii="Arial" w:hAnsi="Arial" w:cs="Arial"/>
          <w:sz w:val="24"/>
        </w:rPr>
        <w:t xml:space="preserve">and where </w:t>
      </w:r>
      <w:r w:rsidRPr="00D37C6E">
        <w:rPr>
          <w:rFonts w:ascii="Arial" w:hAnsi="Arial" w:cs="Arial"/>
          <w:sz w:val="24"/>
        </w:rPr>
        <w:t xml:space="preserve">the offences had </w:t>
      </w:r>
      <w:r w:rsidR="00273D0B" w:rsidRPr="00D37C6E">
        <w:rPr>
          <w:rFonts w:ascii="Arial" w:hAnsi="Arial" w:cs="Arial"/>
          <w:sz w:val="24"/>
        </w:rPr>
        <w:t xml:space="preserve">been committed </w:t>
      </w:r>
      <w:r w:rsidR="00CD47C2">
        <w:rPr>
          <w:rFonts w:ascii="Arial" w:hAnsi="Arial" w:cs="Arial"/>
          <w:sz w:val="24"/>
        </w:rPr>
        <w:t xml:space="preserve">had been </w:t>
      </w:r>
      <w:r w:rsidR="00EF0447">
        <w:rPr>
          <w:rFonts w:ascii="Arial" w:hAnsi="Arial" w:cs="Arial"/>
          <w:sz w:val="24"/>
        </w:rPr>
        <w:t>insufficient</w:t>
      </w:r>
      <w:r w:rsidR="004E298B">
        <w:rPr>
          <w:rFonts w:ascii="Arial" w:hAnsi="Arial" w:cs="Arial"/>
          <w:sz w:val="24"/>
        </w:rPr>
        <w:t>,</w:t>
      </w:r>
      <w:r w:rsidR="00273D0B" w:rsidRPr="00D37C6E">
        <w:rPr>
          <w:rFonts w:ascii="Arial" w:hAnsi="Arial" w:cs="Arial"/>
          <w:sz w:val="24"/>
        </w:rPr>
        <w:t xml:space="preserve"> and the </w:t>
      </w:r>
      <w:r w:rsidR="00197F1A">
        <w:rPr>
          <w:rFonts w:ascii="Arial" w:hAnsi="Arial" w:cs="Arial"/>
          <w:sz w:val="24"/>
        </w:rPr>
        <w:t xml:space="preserve">trial </w:t>
      </w:r>
      <w:r w:rsidR="00273D0B" w:rsidRPr="00D37C6E">
        <w:rPr>
          <w:rFonts w:ascii="Arial" w:hAnsi="Arial" w:cs="Arial"/>
          <w:sz w:val="24"/>
        </w:rPr>
        <w:t xml:space="preserve">judge had not provided the jury with the necessary </w:t>
      </w:r>
      <w:r w:rsidR="008C6066" w:rsidRPr="00D37C6E">
        <w:rPr>
          <w:rFonts w:ascii="Arial" w:hAnsi="Arial" w:cs="Arial"/>
          <w:sz w:val="24"/>
        </w:rPr>
        <w:t>directions</w:t>
      </w:r>
      <w:r w:rsidR="009023A5" w:rsidRPr="00D37C6E">
        <w:rPr>
          <w:rFonts w:ascii="Arial" w:hAnsi="Arial" w:cs="Arial"/>
          <w:sz w:val="24"/>
        </w:rPr>
        <w:t xml:space="preserve"> as to the evidence which was applicable </w:t>
      </w:r>
      <w:r w:rsidR="004E298B">
        <w:rPr>
          <w:rFonts w:ascii="Arial" w:hAnsi="Arial" w:cs="Arial"/>
          <w:sz w:val="24"/>
        </w:rPr>
        <w:t>to</w:t>
      </w:r>
      <w:r w:rsidR="009023A5" w:rsidRPr="00D37C6E">
        <w:rPr>
          <w:rFonts w:ascii="Arial" w:hAnsi="Arial" w:cs="Arial"/>
          <w:sz w:val="24"/>
        </w:rPr>
        <w:t xml:space="preserve"> the charges</w:t>
      </w:r>
      <w:r w:rsidR="00273D0B" w:rsidRPr="00D37C6E">
        <w:rPr>
          <w:rFonts w:ascii="Arial" w:hAnsi="Arial" w:cs="Arial"/>
          <w:sz w:val="24"/>
        </w:rPr>
        <w:t xml:space="preserve">. </w:t>
      </w:r>
    </w:p>
    <w:p w14:paraId="726114BB" w14:textId="1A510E79" w:rsidR="00F02919" w:rsidRPr="00F02919" w:rsidRDefault="00342CD1" w:rsidP="00881615">
      <w:pPr>
        <w:numPr>
          <w:ilvl w:val="0"/>
          <w:numId w:val="1"/>
        </w:numPr>
        <w:adjustRightInd w:val="0"/>
        <w:spacing w:after="0" w:line="360" w:lineRule="auto"/>
        <w:ind w:left="720"/>
        <w:contextualSpacing/>
        <w:jc w:val="both"/>
        <w:textAlignment w:val="baseline"/>
      </w:pPr>
      <w:r>
        <w:rPr>
          <w:rFonts w:ascii="Arial" w:hAnsi="Arial" w:cs="Arial"/>
          <w:sz w:val="24"/>
        </w:rPr>
        <w:t>T</w:t>
      </w:r>
      <w:r w:rsidRPr="00D37C6E">
        <w:rPr>
          <w:rFonts w:ascii="Arial" w:hAnsi="Arial" w:cs="Arial"/>
          <w:sz w:val="24"/>
        </w:rPr>
        <w:t xml:space="preserve">he Court </w:t>
      </w:r>
      <w:r w:rsidR="0042163B">
        <w:rPr>
          <w:rFonts w:ascii="Arial" w:hAnsi="Arial" w:cs="Arial"/>
          <w:sz w:val="24"/>
        </w:rPr>
        <w:t xml:space="preserve">of Appeal </w:t>
      </w:r>
      <w:r w:rsidRPr="00D37C6E">
        <w:rPr>
          <w:rFonts w:ascii="Arial" w:hAnsi="Arial" w:cs="Arial"/>
          <w:sz w:val="24"/>
        </w:rPr>
        <w:t>directed that</w:t>
      </w:r>
      <w:r>
        <w:rPr>
          <w:rFonts w:ascii="Arial" w:hAnsi="Arial" w:cs="Arial"/>
          <w:sz w:val="24"/>
        </w:rPr>
        <w:t>,</w:t>
      </w:r>
      <w:r w:rsidRPr="00D37C6E">
        <w:rPr>
          <w:rFonts w:ascii="Arial" w:hAnsi="Arial" w:cs="Arial"/>
          <w:sz w:val="24"/>
        </w:rPr>
        <w:t xml:space="preserve"> </w:t>
      </w:r>
      <w:r>
        <w:rPr>
          <w:rFonts w:ascii="Arial" w:hAnsi="Arial" w:cs="Arial"/>
          <w:sz w:val="24"/>
        </w:rPr>
        <w:t>g</w:t>
      </w:r>
      <w:r w:rsidR="00881615" w:rsidRPr="00D37C6E">
        <w:rPr>
          <w:rFonts w:ascii="Arial" w:hAnsi="Arial" w:cs="Arial"/>
          <w:sz w:val="24"/>
        </w:rPr>
        <w:t xml:space="preserve">iven the seriousness of the </w:t>
      </w:r>
      <w:r w:rsidR="007570A9" w:rsidRPr="00D37C6E">
        <w:rPr>
          <w:rFonts w:ascii="Arial" w:hAnsi="Arial" w:cs="Arial"/>
          <w:sz w:val="24"/>
        </w:rPr>
        <w:t>offences</w:t>
      </w:r>
      <w:r w:rsidR="0042163B">
        <w:rPr>
          <w:rFonts w:ascii="Arial" w:hAnsi="Arial" w:cs="Arial"/>
          <w:sz w:val="24"/>
        </w:rPr>
        <w:t>,</w:t>
      </w:r>
      <w:r w:rsidR="00881615" w:rsidRPr="00D37C6E">
        <w:rPr>
          <w:rFonts w:ascii="Arial" w:hAnsi="Arial" w:cs="Arial"/>
          <w:sz w:val="24"/>
        </w:rPr>
        <w:t xml:space="preserve"> </w:t>
      </w:r>
      <w:r w:rsidR="00273D0B" w:rsidRPr="00D37C6E">
        <w:rPr>
          <w:rFonts w:ascii="Arial" w:hAnsi="Arial" w:cs="Arial"/>
          <w:sz w:val="24"/>
        </w:rPr>
        <w:t>Tucker and his co-appellant</w:t>
      </w:r>
      <w:r w:rsidR="00881615" w:rsidRPr="00D37C6E">
        <w:rPr>
          <w:rFonts w:ascii="Arial" w:hAnsi="Arial" w:cs="Arial"/>
          <w:sz w:val="24"/>
        </w:rPr>
        <w:t xml:space="preserve"> should be </w:t>
      </w:r>
      <w:r w:rsidR="00273D0B" w:rsidRPr="00D37C6E">
        <w:rPr>
          <w:rFonts w:ascii="Arial" w:hAnsi="Arial" w:cs="Arial"/>
          <w:sz w:val="24"/>
        </w:rPr>
        <w:t>re</w:t>
      </w:r>
      <w:r w:rsidR="00D06078" w:rsidRPr="00D37C6E">
        <w:rPr>
          <w:rFonts w:ascii="Arial" w:hAnsi="Arial" w:cs="Arial"/>
          <w:sz w:val="24"/>
        </w:rPr>
        <w:t>-</w:t>
      </w:r>
      <w:r w:rsidR="00273D0B" w:rsidRPr="00D37C6E">
        <w:rPr>
          <w:rFonts w:ascii="Arial" w:hAnsi="Arial" w:cs="Arial"/>
          <w:sz w:val="24"/>
        </w:rPr>
        <w:t xml:space="preserve">tried </w:t>
      </w:r>
      <w:r w:rsidR="00881615" w:rsidRPr="00D37C6E">
        <w:rPr>
          <w:rFonts w:ascii="Arial" w:hAnsi="Arial" w:cs="Arial"/>
          <w:sz w:val="24"/>
        </w:rPr>
        <w:t>on the selfsame charges.</w:t>
      </w:r>
      <w:r w:rsidR="00D37C6E">
        <w:rPr>
          <w:rStyle w:val="FootnoteReference"/>
          <w:rFonts w:ascii="Arial" w:hAnsi="Arial" w:cs="Arial"/>
          <w:sz w:val="24"/>
        </w:rPr>
        <w:footnoteReference w:id="2"/>
      </w:r>
      <w:r w:rsidR="00881615" w:rsidRPr="00D37C6E">
        <w:rPr>
          <w:rFonts w:ascii="Arial" w:hAnsi="Arial" w:cs="Arial"/>
          <w:sz w:val="24"/>
        </w:rPr>
        <w:t xml:space="preserve"> A </w:t>
      </w:r>
      <w:r w:rsidR="00003F29" w:rsidRPr="00D37C6E">
        <w:rPr>
          <w:rFonts w:ascii="Arial" w:hAnsi="Arial" w:cs="Arial"/>
          <w:sz w:val="24"/>
        </w:rPr>
        <w:t>re-</w:t>
      </w:r>
      <w:r w:rsidR="00881615" w:rsidRPr="00D37C6E">
        <w:rPr>
          <w:rFonts w:ascii="Arial" w:hAnsi="Arial" w:cs="Arial"/>
          <w:sz w:val="24"/>
        </w:rPr>
        <w:t xml:space="preserve">indictment </w:t>
      </w:r>
      <w:r w:rsidR="00F02919" w:rsidRPr="00D37C6E">
        <w:rPr>
          <w:rFonts w:ascii="Arial" w:hAnsi="Arial" w:cs="Arial"/>
          <w:sz w:val="24"/>
        </w:rPr>
        <w:t xml:space="preserve">on the 8 </w:t>
      </w:r>
      <w:r w:rsidR="0084533C" w:rsidRPr="00D37C6E">
        <w:rPr>
          <w:rFonts w:ascii="Arial" w:hAnsi="Arial" w:cs="Arial"/>
          <w:sz w:val="24"/>
        </w:rPr>
        <w:t>sexual offences</w:t>
      </w:r>
      <w:r w:rsidR="00F02919" w:rsidRPr="00D37C6E">
        <w:rPr>
          <w:rFonts w:ascii="Arial" w:hAnsi="Arial" w:cs="Arial"/>
          <w:sz w:val="24"/>
        </w:rPr>
        <w:t xml:space="preserve"> </w:t>
      </w:r>
      <w:r w:rsidR="00881615" w:rsidRPr="00D37C6E">
        <w:rPr>
          <w:rFonts w:ascii="Arial" w:hAnsi="Arial" w:cs="Arial"/>
          <w:sz w:val="24"/>
        </w:rPr>
        <w:t xml:space="preserve">was </w:t>
      </w:r>
      <w:r w:rsidR="00273D0B" w:rsidRPr="00D37C6E">
        <w:rPr>
          <w:rFonts w:ascii="Arial" w:hAnsi="Arial" w:cs="Arial"/>
          <w:sz w:val="24"/>
        </w:rPr>
        <w:t xml:space="preserve">duly </w:t>
      </w:r>
      <w:r w:rsidR="00881615" w:rsidRPr="00D37C6E">
        <w:rPr>
          <w:rFonts w:ascii="Arial" w:hAnsi="Arial" w:cs="Arial"/>
          <w:sz w:val="24"/>
        </w:rPr>
        <w:t xml:space="preserve">lodged </w:t>
      </w:r>
      <w:r w:rsidR="00F02919" w:rsidRPr="00D37C6E">
        <w:rPr>
          <w:rFonts w:ascii="Arial" w:hAnsi="Arial" w:cs="Arial"/>
          <w:sz w:val="24"/>
        </w:rPr>
        <w:t xml:space="preserve">against Tucker </w:t>
      </w:r>
      <w:r w:rsidR="00881615" w:rsidRPr="00D37C6E">
        <w:rPr>
          <w:rFonts w:ascii="Arial" w:hAnsi="Arial" w:cs="Arial"/>
          <w:sz w:val="24"/>
        </w:rPr>
        <w:t>at Bristol Crown Court</w:t>
      </w:r>
      <w:r w:rsidR="00F02919" w:rsidRPr="00D37C6E">
        <w:rPr>
          <w:rFonts w:ascii="Arial" w:hAnsi="Arial" w:cs="Arial"/>
          <w:sz w:val="24"/>
        </w:rPr>
        <w:t xml:space="preserve"> the following day,</w:t>
      </w:r>
      <w:r w:rsidR="00881615" w:rsidRPr="00D37C6E">
        <w:rPr>
          <w:rFonts w:ascii="Arial" w:hAnsi="Arial" w:cs="Arial"/>
          <w:sz w:val="24"/>
        </w:rPr>
        <w:t xml:space="preserve"> and </w:t>
      </w:r>
      <w:r w:rsidR="00F02919" w:rsidRPr="00D37C6E">
        <w:rPr>
          <w:rFonts w:ascii="Arial" w:hAnsi="Arial" w:cs="Arial"/>
          <w:sz w:val="24"/>
        </w:rPr>
        <w:t>a</w:t>
      </w:r>
      <w:r w:rsidR="00881615" w:rsidRPr="00D37C6E">
        <w:rPr>
          <w:rFonts w:ascii="Arial" w:hAnsi="Arial" w:cs="Arial"/>
          <w:sz w:val="24"/>
        </w:rPr>
        <w:t xml:space="preserve"> warrant for </w:t>
      </w:r>
      <w:r w:rsidR="00F02919" w:rsidRPr="00D37C6E">
        <w:rPr>
          <w:rFonts w:ascii="Arial" w:hAnsi="Arial" w:cs="Arial"/>
          <w:sz w:val="24"/>
        </w:rPr>
        <w:t>his</w:t>
      </w:r>
      <w:r w:rsidR="00881615" w:rsidRPr="00D37C6E">
        <w:rPr>
          <w:rFonts w:ascii="Arial" w:hAnsi="Arial" w:cs="Arial"/>
          <w:sz w:val="24"/>
        </w:rPr>
        <w:t xml:space="preserve"> arrest was issued </w:t>
      </w:r>
      <w:r w:rsidR="00F02919" w:rsidRPr="00D37C6E">
        <w:rPr>
          <w:rFonts w:ascii="Arial" w:hAnsi="Arial" w:cs="Arial"/>
          <w:sz w:val="24"/>
        </w:rPr>
        <w:t xml:space="preserve">in July 2002. </w:t>
      </w:r>
      <w:bookmarkStart w:id="1" w:name="_Hlk112687295"/>
      <w:r w:rsidR="00FF67EE" w:rsidRPr="00D37C6E">
        <w:rPr>
          <w:rFonts w:ascii="Arial" w:hAnsi="Arial" w:cs="Arial"/>
          <w:sz w:val="24"/>
        </w:rPr>
        <w:t xml:space="preserve"> </w:t>
      </w:r>
    </w:p>
    <w:bookmarkEnd w:id="1"/>
    <w:p w14:paraId="775F483E" w14:textId="2C670F37" w:rsidR="00881615" w:rsidRPr="00523495" w:rsidRDefault="00881615" w:rsidP="00881615">
      <w:pPr>
        <w:numPr>
          <w:ilvl w:val="0"/>
          <w:numId w:val="1"/>
        </w:numPr>
        <w:adjustRightInd w:val="0"/>
        <w:spacing w:after="0" w:line="360" w:lineRule="auto"/>
        <w:ind w:left="720"/>
        <w:contextualSpacing/>
        <w:jc w:val="both"/>
        <w:textAlignment w:val="baseline"/>
      </w:pPr>
      <w:r>
        <w:rPr>
          <w:rFonts w:ascii="Arial" w:hAnsi="Arial" w:cs="Arial"/>
          <w:sz w:val="24"/>
        </w:rPr>
        <w:t xml:space="preserve">Some 14 years </w:t>
      </w:r>
      <w:r w:rsidR="00F02919">
        <w:rPr>
          <w:rFonts w:ascii="Arial" w:hAnsi="Arial" w:cs="Arial"/>
          <w:sz w:val="24"/>
        </w:rPr>
        <w:t xml:space="preserve">after Tucker absconded </w:t>
      </w:r>
      <w:r>
        <w:rPr>
          <w:rFonts w:ascii="Arial" w:hAnsi="Arial" w:cs="Arial"/>
          <w:sz w:val="24"/>
        </w:rPr>
        <w:t>the British police received information that he was living in</w:t>
      </w:r>
      <w:r w:rsidR="0017300A">
        <w:rPr>
          <w:rFonts w:ascii="Arial" w:hAnsi="Arial" w:cs="Arial"/>
          <w:sz w:val="24"/>
        </w:rPr>
        <w:t xml:space="preserve"> South Africa</w:t>
      </w:r>
      <w:r w:rsidR="000A7062">
        <w:rPr>
          <w:rFonts w:ascii="Arial" w:hAnsi="Arial" w:cs="Arial"/>
          <w:sz w:val="24"/>
        </w:rPr>
        <w:t>. He</w:t>
      </w:r>
      <w:r>
        <w:rPr>
          <w:rFonts w:ascii="Arial" w:hAnsi="Arial" w:cs="Arial"/>
          <w:sz w:val="24"/>
        </w:rPr>
        <w:t xml:space="preserve"> was arrested</w:t>
      </w:r>
      <w:r w:rsidR="009023A5">
        <w:rPr>
          <w:rFonts w:ascii="Arial" w:hAnsi="Arial" w:cs="Arial"/>
          <w:sz w:val="24"/>
        </w:rPr>
        <w:t xml:space="preserve"> </w:t>
      </w:r>
      <w:r>
        <w:rPr>
          <w:rFonts w:ascii="Arial" w:hAnsi="Arial" w:cs="Arial"/>
          <w:sz w:val="24"/>
        </w:rPr>
        <w:t xml:space="preserve">in </w:t>
      </w:r>
      <w:r w:rsidR="0017300A">
        <w:rPr>
          <w:rFonts w:ascii="Arial" w:hAnsi="Arial" w:cs="Arial"/>
          <w:sz w:val="24"/>
        </w:rPr>
        <w:t xml:space="preserve">Cape Town in </w:t>
      </w:r>
      <w:r>
        <w:rPr>
          <w:rFonts w:ascii="Arial" w:hAnsi="Arial" w:cs="Arial"/>
          <w:sz w:val="24"/>
        </w:rPr>
        <w:t>March 2016</w:t>
      </w:r>
      <w:r w:rsidR="000A7062">
        <w:rPr>
          <w:rFonts w:ascii="Arial" w:hAnsi="Arial" w:cs="Arial"/>
          <w:sz w:val="24"/>
        </w:rPr>
        <w:t xml:space="preserve"> and a</w:t>
      </w:r>
      <w:r>
        <w:rPr>
          <w:rFonts w:ascii="Arial" w:hAnsi="Arial" w:cs="Arial"/>
          <w:sz w:val="24"/>
        </w:rPr>
        <w:t xml:space="preserve"> formal application for his extradition was </w:t>
      </w:r>
      <w:r w:rsidR="000A7062">
        <w:rPr>
          <w:rFonts w:ascii="Arial" w:hAnsi="Arial" w:cs="Arial"/>
          <w:sz w:val="24"/>
        </w:rPr>
        <w:t>presented</w:t>
      </w:r>
      <w:r>
        <w:rPr>
          <w:rFonts w:ascii="Arial" w:hAnsi="Arial" w:cs="Arial"/>
          <w:sz w:val="24"/>
        </w:rPr>
        <w:t xml:space="preserve"> by the British High </w:t>
      </w:r>
      <w:r w:rsidR="00951C73">
        <w:rPr>
          <w:rFonts w:ascii="Arial" w:hAnsi="Arial" w:cs="Arial"/>
          <w:sz w:val="24"/>
        </w:rPr>
        <w:t>Commission a</w:t>
      </w:r>
      <w:r w:rsidR="00003F29">
        <w:rPr>
          <w:rFonts w:ascii="Arial" w:hAnsi="Arial" w:cs="Arial"/>
          <w:sz w:val="24"/>
        </w:rPr>
        <w:t xml:space="preserve"> few weeks later</w:t>
      </w:r>
      <w:r>
        <w:rPr>
          <w:rFonts w:ascii="Arial" w:hAnsi="Arial" w:cs="Arial"/>
          <w:sz w:val="24"/>
        </w:rPr>
        <w:t>.</w:t>
      </w:r>
      <w:r w:rsidR="00F02919">
        <w:rPr>
          <w:rFonts w:ascii="Arial" w:hAnsi="Arial" w:cs="Arial"/>
          <w:sz w:val="24"/>
        </w:rPr>
        <w:t xml:space="preserve"> In papers which were lodged in support of the application</w:t>
      </w:r>
      <w:r w:rsidR="00003F29">
        <w:rPr>
          <w:rFonts w:ascii="Arial" w:hAnsi="Arial" w:cs="Arial"/>
          <w:sz w:val="24"/>
        </w:rPr>
        <w:t xml:space="preserve"> it </w:t>
      </w:r>
      <w:r w:rsidR="00003F29">
        <w:rPr>
          <w:rFonts w:ascii="Arial" w:hAnsi="Arial" w:cs="Arial"/>
          <w:sz w:val="24"/>
        </w:rPr>
        <w:lastRenderedPageBreak/>
        <w:t xml:space="preserve">appeared that apart from the original 8 offences on which Tucker was sought for retrial, his extradition was also sought in respect of </w:t>
      </w:r>
      <w:r w:rsidR="00C64A24">
        <w:rPr>
          <w:rFonts w:ascii="Arial" w:hAnsi="Arial" w:cs="Arial"/>
          <w:sz w:val="24"/>
        </w:rPr>
        <w:t>several</w:t>
      </w:r>
      <w:r w:rsidR="00003F29">
        <w:rPr>
          <w:rFonts w:ascii="Arial" w:hAnsi="Arial" w:cs="Arial"/>
          <w:sz w:val="24"/>
        </w:rPr>
        <w:t xml:space="preserve"> additional </w:t>
      </w:r>
      <w:r w:rsidR="0017300A">
        <w:rPr>
          <w:rFonts w:ascii="Arial" w:hAnsi="Arial" w:cs="Arial"/>
          <w:sz w:val="24"/>
        </w:rPr>
        <w:t xml:space="preserve">sexual </w:t>
      </w:r>
      <w:r w:rsidR="00003F29">
        <w:rPr>
          <w:rFonts w:ascii="Arial" w:hAnsi="Arial" w:cs="Arial"/>
          <w:sz w:val="24"/>
        </w:rPr>
        <w:t>offences. It was pertinently stated i</w:t>
      </w:r>
      <w:r w:rsidR="002A06F6">
        <w:rPr>
          <w:rFonts w:ascii="Arial" w:hAnsi="Arial" w:cs="Arial"/>
          <w:sz w:val="24"/>
        </w:rPr>
        <w:t xml:space="preserve">n this regard in the affidavit of </w:t>
      </w:r>
      <w:r w:rsidR="00E2244F">
        <w:rPr>
          <w:rFonts w:ascii="Arial" w:hAnsi="Arial" w:cs="Arial"/>
          <w:sz w:val="24"/>
        </w:rPr>
        <w:t xml:space="preserve">police officer </w:t>
      </w:r>
      <w:r w:rsidR="002A06F6">
        <w:rPr>
          <w:rFonts w:ascii="Arial" w:hAnsi="Arial" w:cs="Arial"/>
          <w:sz w:val="24"/>
        </w:rPr>
        <w:t>Detective Constable Mildren, that these were ‘new’ offences in respect of which Tucker had not previously been prosecuted</w:t>
      </w:r>
      <w:r w:rsidR="00F8485E">
        <w:rPr>
          <w:rFonts w:ascii="Arial" w:hAnsi="Arial" w:cs="Arial"/>
          <w:sz w:val="24"/>
        </w:rPr>
        <w:t>, albeit that s</w:t>
      </w:r>
      <w:r w:rsidR="002A06F6">
        <w:rPr>
          <w:rFonts w:ascii="Arial" w:hAnsi="Arial" w:cs="Arial"/>
          <w:sz w:val="24"/>
        </w:rPr>
        <w:t>ome of the</w:t>
      </w:r>
      <w:r w:rsidR="00860D6F">
        <w:rPr>
          <w:rFonts w:ascii="Arial" w:hAnsi="Arial" w:cs="Arial"/>
          <w:sz w:val="24"/>
        </w:rPr>
        <w:t>m</w:t>
      </w:r>
      <w:r w:rsidR="000A7062">
        <w:rPr>
          <w:rFonts w:ascii="Arial" w:hAnsi="Arial" w:cs="Arial"/>
          <w:sz w:val="24"/>
        </w:rPr>
        <w:t xml:space="preserve"> </w:t>
      </w:r>
      <w:r w:rsidR="00D06078">
        <w:rPr>
          <w:rFonts w:ascii="Arial" w:hAnsi="Arial" w:cs="Arial"/>
          <w:sz w:val="24"/>
        </w:rPr>
        <w:t>concerned</w:t>
      </w:r>
      <w:r w:rsidR="002A06F6">
        <w:rPr>
          <w:rFonts w:ascii="Arial" w:hAnsi="Arial" w:cs="Arial"/>
          <w:sz w:val="24"/>
        </w:rPr>
        <w:t xml:space="preserve"> complainants who had testified against him </w:t>
      </w:r>
      <w:r w:rsidR="006329F2">
        <w:rPr>
          <w:rFonts w:ascii="Arial" w:hAnsi="Arial" w:cs="Arial"/>
          <w:sz w:val="24"/>
        </w:rPr>
        <w:t>previously</w:t>
      </w:r>
      <w:r w:rsidR="00F8485E">
        <w:rPr>
          <w:rFonts w:ascii="Arial" w:hAnsi="Arial" w:cs="Arial"/>
          <w:sz w:val="24"/>
        </w:rPr>
        <w:t>,</w:t>
      </w:r>
      <w:r w:rsidR="0017300A">
        <w:rPr>
          <w:rFonts w:ascii="Arial" w:hAnsi="Arial" w:cs="Arial"/>
          <w:sz w:val="24"/>
        </w:rPr>
        <w:t xml:space="preserve"> in respect of </w:t>
      </w:r>
      <w:r w:rsidR="007D13AF">
        <w:rPr>
          <w:rFonts w:ascii="Arial" w:hAnsi="Arial" w:cs="Arial"/>
          <w:sz w:val="24"/>
        </w:rPr>
        <w:t>similar</w:t>
      </w:r>
      <w:r w:rsidR="0017300A">
        <w:rPr>
          <w:rFonts w:ascii="Arial" w:hAnsi="Arial" w:cs="Arial"/>
          <w:sz w:val="24"/>
        </w:rPr>
        <w:t xml:space="preserve"> offences</w:t>
      </w:r>
      <w:r w:rsidR="00F8485E">
        <w:rPr>
          <w:rFonts w:ascii="Arial" w:hAnsi="Arial" w:cs="Arial"/>
          <w:sz w:val="24"/>
        </w:rPr>
        <w:t>. T</w:t>
      </w:r>
      <w:r w:rsidR="002C0C86">
        <w:rPr>
          <w:rFonts w:ascii="Arial" w:hAnsi="Arial" w:cs="Arial"/>
          <w:sz w:val="24"/>
        </w:rPr>
        <w:t xml:space="preserve">he </w:t>
      </w:r>
      <w:r w:rsidR="00DA4242">
        <w:rPr>
          <w:rFonts w:ascii="Arial" w:hAnsi="Arial" w:cs="Arial"/>
          <w:sz w:val="24"/>
        </w:rPr>
        <w:t>remaining</w:t>
      </w:r>
      <w:r w:rsidR="007570A9">
        <w:rPr>
          <w:rFonts w:ascii="Arial" w:hAnsi="Arial" w:cs="Arial"/>
          <w:sz w:val="24"/>
        </w:rPr>
        <w:t xml:space="preserve"> charges </w:t>
      </w:r>
      <w:r w:rsidR="009023A5">
        <w:rPr>
          <w:rFonts w:ascii="Arial" w:hAnsi="Arial" w:cs="Arial"/>
          <w:sz w:val="24"/>
        </w:rPr>
        <w:t>emanated from</w:t>
      </w:r>
      <w:r w:rsidR="007570A9">
        <w:rPr>
          <w:rFonts w:ascii="Arial" w:hAnsi="Arial" w:cs="Arial"/>
          <w:sz w:val="24"/>
        </w:rPr>
        <w:t xml:space="preserve"> </w:t>
      </w:r>
      <w:r w:rsidR="00ED5209">
        <w:rPr>
          <w:rFonts w:ascii="Arial" w:hAnsi="Arial" w:cs="Arial"/>
          <w:sz w:val="24"/>
        </w:rPr>
        <w:t>additional</w:t>
      </w:r>
      <w:r w:rsidR="007570A9">
        <w:rPr>
          <w:rFonts w:ascii="Arial" w:hAnsi="Arial" w:cs="Arial"/>
          <w:sz w:val="24"/>
        </w:rPr>
        <w:t xml:space="preserve"> complainants</w:t>
      </w:r>
      <w:r w:rsidR="000932C1">
        <w:rPr>
          <w:rFonts w:ascii="Arial" w:hAnsi="Arial" w:cs="Arial"/>
          <w:sz w:val="24"/>
        </w:rPr>
        <w:t xml:space="preserve"> who had </w:t>
      </w:r>
      <w:r w:rsidR="00860D6F">
        <w:rPr>
          <w:rFonts w:ascii="Arial" w:hAnsi="Arial" w:cs="Arial"/>
          <w:sz w:val="24"/>
        </w:rPr>
        <w:t>been traced</w:t>
      </w:r>
      <w:r w:rsidR="003C1D5E">
        <w:rPr>
          <w:rFonts w:ascii="Arial" w:hAnsi="Arial" w:cs="Arial"/>
          <w:sz w:val="24"/>
        </w:rPr>
        <w:t xml:space="preserve"> following a further investigation</w:t>
      </w:r>
      <w:r w:rsidR="007570A9">
        <w:rPr>
          <w:rFonts w:ascii="Arial" w:hAnsi="Arial" w:cs="Arial"/>
          <w:sz w:val="24"/>
        </w:rPr>
        <w:t xml:space="preserve">. </w:t>
      </w:r>
      <w:r w:rsidR="002A06F6">
        <w:rPr>
          <w:rFonts w:ascii="Arial" w:hAnsi="Arial" w:cs="Arial"/>
          <w:sz w:val="24"/>
        </w:rPr>
        <w:t xml:space="preserve">   </w:t>
      </w:r>
      <w:r w:rsidR="00003F29">
        <w:rPr>
          <w:rFonts w:ascii="Arial" w:hAnsi="Arial" w:cs="Arial"/>
          <w:sz w:val="24"/>
        </w:rPr>
        <w:t xml:space="preserve"> </w:t>
      </w:r>
      <w:r w:rsidR="00F02919">
        <w:rPr>
          <w:rFonts w:ascii="Arial" w:hAnsi="Arial" w:cs="Arial"/>
          <w:sz w:val="24"/>
        </w:rPr>
        <w:t xml:space="preserve"> </w:t>
      </w:r>
    </w:p>
    <w:p w14:paraId="1445D081" w14:textId="6139E370" w:rsidR="00E2244F" w:rsidRPr="00E2244F" w:rsidRDefault="00DD6886"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Tucker appeared before the magistrate of Cape Town </w:t>
      </w:r>
      <w:r w:rsidR="009E186F">
        <w:rPr>
          <w:rFonts w:ascii="Arial" w:hAnsi="Arial" w:cs="Arial"/>
          <w:sz w:val="24"/>
        </w:rPr>
        <w:t>at</w:t>
      </w:r>
      <w:r>
        <w:rPr>
          <w:rFonts w:ascii="Arial" w:hAnsi="Arial" w:cs="Arial"/>
          <w:sz w:val="24"/>
        </w:rPr>
        <w:t xml:space="preserve"> </w:t>
      </w:r>
      <w:r w:rsidR="009E186F">
        <w:rPr>
          <w:rFonts w:ascii="Arial" w:hAnsi="Arial" w:cs="Arial"/>
          <w:sz w:val="24"/>
        </w:rPr>
        <w:t>an</w:t>
      </w:r>
      <w:r>
        <w:rPr>
          <w:rFonts w:ascii="Arial" w:hAnsi="Arial" w:cs="Arial"/>
          <w:sz w:val="24"/>
        </w:rPr>
        <w:t xml:space="preserve"> extradition enquiry</w:t>
      </w:r>
      <w:r w:rsidR="002F6947">
        <w:rPr>
          <w:rFonts w:ascii="Arial" w:hAnsi="Arial" w:cs="Arial"/>
          <w:sz w:val="24"/>
        </w:rPr>
        <w:t>,</w:t>
      </w:r>
      <w:r>
        <w:rPr>
          <w:rStyle w:val="FootnoteReference"/>
          <w:rFonts w:ascii="Arial" w:hAnsi="Arial" w:cs="Arial"/>
          <w:sz w:val="24"/>
        </w:rPr>
        <w:footnoteReference w:id="3"/>
      </w:r>
      <w:r w:rsidR="00FF67EE">
        <w:rPr>
          <w:rFonts w:ascii="Arial" w:hAnsi="Arial" w:cs="Arial"/>
          <w:sz w:val="24"/>
        </w:rPr>
        <w:t xml:space="preserve"> </w:t>
      </w:r>
      <w:r w:rsidR="002F6947">
        <w:rPr>
          <w:rFonts w:ascii="Arial" w:hAnsi="Arial" w:cs="Arial"/>
          <w:sz w:val="24"/>
        </w:rPr>
        <w:t>on 13 October 2017.</w:t>
      </w:r>
      <w:r>
        <w:rPr>
          <w:rFonts w:ascii="Arial" w:hAnsi="Arial" w:cs="Arial"/>
          <w:sz w:val="24"/>
        </w:rPr>
        <w:t xml:space="preserve"> </w:t>
      </w:r>
      <w:r w:rsidR="001E68D2">
        <w:rPr>
          <w:rFonts w:ascii="Arial" w:hAnsi="Arial" w:cs="Arial"/>
          <w:sz w:val="24"/>
        </w:rPr>
        <w:t xml:space="preserve">At </w:t>
      </w:r>
      <w:r>
        <w:rPr>
          <w:rFonts w:ascii="Arial" w:hAnsi="Arial" w:cs="Arial"/>
          <w:sz w:val="24"/>
        </w:rPr>
        <w:t xml:space="preserve">the commencement thereof the prosecutor handed up </w:t>
      </w:r>
      <w:r w:rsidR="001E68D2">
        <w:rPr>
          <w:rFonts w:ascii="Arial" w:hAnsi="Arial" w:cs="Arial"/>
          <w:sz w:val="24"/>
        </w:rPr>
        <w:t xml:space="preserve">a certificate, in terms of s 10(2) of the </w:t>
      </w:r>
      <w:r w:rsidR="00ED5209">
        <w:rPr>
          <w:rFonts w:ascii="Arial" w:hAnsi="Arial" w:cs="Arial"/>
          <w:sz w:val="24"/>
        </w:rPr>
        <w:t xml:space="preserve">Extradition </w:t>
      </w:r>
      <w:r w:rsidR="001E68D2">
        <w:rPr>
          <w:rFonts w:ascii="Arial" w:hAnsi="Arial" w:cs="Arial"/>
          <w:sz w:val="24"/>
        </w:rPr>
        <w:t>Act</w:t>
      </w:r>
      <w:r w:rsidR="00750C2D">
        <w:rPr>
          <w:rFonts w:ascii="Arial" w:hAnsi="Arial" w:cs="Arial"/>
          <w:sz w:val="24"/>
        </w:rPr>
        <w:t>,</w:t>
      </w:r>
      <w:r w:rsidR="001E68D2">
        <w:rPr>
          <w:rFonts w:ascii="Arial" w:hAnsi="Arial" w:cs="Arial"/>
          <w:sz w:val="24"/>
        </w:rPr>
        <w:t xml:space="preserve"> </w:t>
      </w:r>
      <w:r w:rsidR="002A3369">
        <w:rPr>
          <w:rFonts w:ascii="Arial" w:hAnsi="Arial" w:cs="Arial"/>
          <w:sz w:val="24"/>
        </w:rPr>
        <w:t>which had been supplied by the Chief Prosecutor of the Crown Prosecution Service of England and Wales</w:t>
      </w:r>
      <w:r w:rsidR="009E186F">
        <w:rPr>
          <w:rFonts w:ascii="Arial" w:hAnsi="Arial" w:cs="Arial"/>
          <w:sz w:val="24"/>
        </w:rPr>
        <w:t>,</w:t>
      </w:r>
      <w:r w:rsidR="002A3369">
        <w:rPr>
          <w:rFonts w:ascii="Arial" w:hAnsi="Arial" w:cs="Arial"/>
          <w:sz w:val="24"/>
        </w:rPr>
        <w:t xml:space="preserve"> </w:t>
      </w:r>
      <w:r w:rsidR="001E68D2">
        <w:rPr>
          <w:rFonts w:ascii="Arial" w:hAnsi="Arial" w:cs="Arial"/>
          <w:sz w:val="24"/>
        </w:rPr>
        <w:t xml:space="preserve">in which </w:t>
      </w:r>
      <w:r w:rsidR="00750C2D">
        <w:rPr>
          <w:rFonts w:ascii="Arial" w:hAnsi="Arial" w:cs="Arial"/>
          <w:sz w:val="24"/>
        </w:rPr>
        <w:t>it was</w:t>
      </w:r>
      <w:r w:rsidR="001E68D2">
        <w:rPr>
          <w:rFonts w:ascii="Arial" w:hAnsi="Arial" w:cs="Arial"/>
          <w:sz w:val="24"/>
        </w:rPr>
        <w:t xml:space="preserve"> d</w:t>
      </w:r>
      <w:r w:rsidR="00ED5209">
        <w:rPr>
          <w:rFonts w:ascii="Arial" w:hAnsi="Arial" w:cs="Arial"/>
          <w:sz w:val="24"/>
        </w:rPr>
        <w:t>eclared</w:t>
      </w:r>
      <w:r w:rsidR="001E68D2">
        <w:rPr>
          <w:rFonts w:ascii="Arial" w:hAnsi="Arial" w:cs="Arial"/>
          <w:sz w:val="24"/>
        </w:rPr>
        <w:t xml:space="preserve"> that the evidence which was </w:t>
      </w:r>
      <w:r w:rsidR="00ED5209">
        <w:rPr>
          <w:rFonts w:ascii="Arial" w:hAnsi="Arial" w:cs="Arial"/>
          <w:sz w:val="24"/>
        </w:rPr>
        <w:t>referred to</w:t>
      </w:r>
      <w:r w:rsidR="001E68D2">
        <w:rPr>
          <w:rFonts w:ascii="Arial" w:hAnsi="Arial" w:cs="Arial"/>
          <w:sz w:val="24"/>
        </w:rPr>
        <w:t xml:space="preserve"> in the request for </w:t>
      </w:r>
      <w:r w:rsidR="000932C1">
        <w:rPr>
          <w:rFonts w:ascii="Arial" w:hAnsi="Arial" w:cs="Arial"/>
          <w:sz w:val="24"/>
        </w:rPr>
        <w:t xml:space="preserve">Tucker’s </w:t>
      </w:r>
      <w:r w:rsidR="001E68D2">
        <w:rPr>
          <w:rFonts w:ascii="Arial" w:hAnsi="Arial" w:cs="Arial"/>
          <w:sz w:val="24"/>
        </w:rPr>
        <w:t xml:space="preserve">extradition was available for </w:t>
      </w:r>
      <w:r w:rsidR="002F6947">
        <w:rPr>
          <w:rFonts w:ascii="Arial" w:hAnsi="Arial" w:cs="Arial"/>
          <w:sz w:val="24"/>
        </w:rPr>
        <w:t>trial and</w:t>
      </w:r>
      <w:r w:rsidR="001E68D2">
        <w:rPr>
          <w:rFonts w:ascii="Arial" w:hAnsi="Arial" w:cs="Arial"/>
          <w:sz w:val="24"/>
        </w:rPr>
        <w:t xml:space="preserve"> was sufficient under the law of England and Wales to justify his prosecution. </w:t>
      </w:r>
    </w:p>
    <w:p w14:paraId="63CD3B17" w14:textId="23BFF2A0" w:rsidR="00E2244F" w:rsidRPr="00E2244F" w:rsidRDefault="00E2244F" w:rsidP="0096026C">
      <w:pPr>
        <w:numPr>
          <w:ilvl w:val="0"/>
          <w:numId w:val="1"/>
        </w:numPr>
        <w:adjustRightInd w:val="0"/>
        <w:spacing w:after="0" w:line="360" w:lineRule="auto"/>
        <w:ind w:left="720"/>
        <w:contextualSpacing/>
        <w:jc w:val="both"/>
        <w:textAlignment w:val="baseline"/>
      </w:pPr>
      <w:r w:rsidRPr="000932C1">
        <w:rPr>
          <w:rFonts w:ascii="Arial" w:hAnsi="Arial" w:cs="Arial"/>
          <w:sz w:val="24"/>
        </w:rPr>
        <w:t xml:space="preserve">Notwithstanding that </w:t>
      </w:r>
      <w:r w:rsidR="00ED5209" w:rsidRPr="000932C1">
        <w:rPr>
          <w:rFonts w:ascii="Arial" w:hAnsi="Arial" w:cs="Arial"/>
          <w:sz w:val="24"/>
        </w:rPr>
        <w:t>s</w:t>
      </w:r>
      <w:r w:rsidRPr="000932C1">
        <w:rPr>
          <w:rFonts w:ascii="Arial" w:hAnsi="Arial" w:cs="Arial"/>
          <w:sz w:val="24"/>
        </w:rPr>
        <w:t xml:space="preserve"> 10(</w:t>
      </w:r>
      <w:r w:rsidR="00660997">
        <w:rPr>
          <w:rFonts w:ascii="Arial" w:hAnsi="Arial" w:cs="Arial"/>
          <w:sz w:val="24"/>
        </w:rPr>
        <w:t>2</w:t>
      </w:r>
      <w:r w:rsidRPr="000932C1">
        <w:rPr>
          <w:rFonts w:ascii="Arial" w:hAnsi="Arial" w:cs="Arial"/>
          <w:sz w:val="24"/>
        </w:rPr>
        <w:t xml:space="preserve">) expressly provides that for the purposes of satisfying himself whether there is sufficient evidence to warrant a prosecution in </w:t>
      </w:r>
      <w:r w:rsidR="000932C1">
        <w:rPr>
          <w:rFonts w:ascii="Arial" w:hAnsi="Arial" w:cs="Arial"/>
          <w:sz w:val="24"/>
        </w:rPr>
        <w:t>a</w:t>
      </w:r>
      <w:r w:rsidRPr="000932C1">
        <w:rPr>
          <w:rFonts w:ascii="Arial" w:hAnsi="Arial" w:cs="Arial"/>
          <w:sz w:val="24"/>
        </w:rPr>
        <w:t xml:space="preserve"> requesting state the magistrate </w:t>
      </w:r>
      <w:r w:rsidR="00ED5209" w:rsidRPr="000932C1">
        <w:rPr>
          <w:rFonts w:ascii="Arial" w:hAnsi="Arial" w:cs="Arial"/>
          <w:sz w:val="24"/>
        </w:rPr>
        <w:t xml:space="preserve">at an extradition enquiry </w:t>
      </w:r>
      <w:r w:rsidRPr="000932C1">
        <w:rPr>
          <w:rFonts w:ascii="Arial" w:hAnsi="Arial" w:cs="Arial"/>
          <w:sz w:val="24"/>
        </w:rPr>
        <w:t xml:space="preserve">shall accept, as conclusive proof, a certificate </w:t>
      </w:r>
      <w:r w:rsidR="000932C1" w:rsidRPr="000932C1">
        <w:rPr>
          <w:rFonts w:ascii="Arial" w:hAnsi="Arial" w:cs="Arial"/>
          <w:sz w:val="24"/>
        </w:rPr>
        <w:t xml:space="preserve">to </w:t>
      </w:r>
      <w:r w:rsidR="00C06BE8">
        <w:rPr>
          <w:rFonts w:ascii="Arial" w:hAnsi="Arial" w:cs="Arial"/>
          <w:sz w:val="24"/>
        </w:rPr>
        <w:t>that</w:t>
      </w:r>
      <w:r w:rsidR="000932C1" w:rsidRPr="000932C1">
        <w:rPr>
          <w:rFonts w:ascii="Arial" w:hAnsi="Arial" w:cs="Arial"/>
          <w:sz w:val="24"/>
        </w:rPr>
        <w:t xml:space="preserve"> effect </w:t>
      </w:r>
      <w:r w:rsidRPr="000932C1">
        <w:rPr>
          <w:rFonts w:ascii="Arial" w:hAnsi="Arial" w:cs="Arial"/>
          <w:sz w:val="24"/>
        </w:rPr>
        <w:t xml:space="preserve">which is issued by the </w:t>
      </w:r>
      <w:r w:rsidR="002A3369">
        <w:rPr>
          <w:rFonts w:ascii="Arial" w:hAnsi="Arial" w:cs="Arial"/>
          <w:sz w:val="24"/>
        </w:rPr>
        <w:t xml:space="preserve">competent </w:t>
      </w:r>
      <w:r w:rsidRPr="000932C1">
        <w:rPr>
          <w:rFonts w:ascii="Arial" w:hAnsi="Arial" w:cs="Arial"/>
          <w:sz w:val="24"/>
        </w:rPr>
        <w:t>authority in charge of the prosecution</w:t>
      </w:r>
      <w:r w:rsidR="000932C1">
        <w:rPr>
          <w:rFonts w:ascii="Arial" w:hAnsi="Arial" w:cs="Arial"/>
          <w:sz w:val="24"/>
        </w:rPr>
        <w:t xml:space="preserve"> in the foreign state</w:t>
      </w:r>
      <w:r w:rsidRPr="000932C1">
        <w:rPr>
          <w:rFonts w:ascii="Arial" w:hAnsi="Arial" w:cs="Arial"/>
          <w:sz w:val="24"/>
        </w:rPr>
        <w:t xml:space="preserve">, </w:t>
      </w:r>
      <w:r w:rsidR="00ED5209" w:rsidRPr="000932C1">
        <w:rPr>
          <w:rFonts w:ascii="Arial" w:hAnsi="Arial" w:cs="Arial"/>
          <w:sz w:val="24"/>
        </w:rPr>
        <w:t>Tucker</w:t>
      </w:r>
      <w:r w:rsidRPr="000932C1">
        <w:rPr>
          <w:rFonts w:ascii="Arial" w:hAnsi="Arial" w:cs="Arial"/>
          <w:sz w:val="24"/>
        </w:rPr>
        <w:t xml:space="preserve">’s counsel </w:t>
      </w:r>
      <w:r w:rsidR="000932C1">
        <w:rPr>
          <w:rFonts w:ascii="Arial" w:hAnsi="Arial" w:cs="Arial"/>
          <w:sz w:val="24"/>
        </w:rPr>
        <w:t xml:space="preserve">contended </w:t>
      </w:r>
      <w:r w:rsidRPr="000932C1">
        <w:rPr>
          <w:rFonts w:ascii="Arial" w:hAnsi="Arial" w:cs="Arial"/>
          <w:sz w:val="24"/>
        </w:rPr>
        <w:t xml:space="preserve">that inasmuch as the Act </w:t>
      </w:r>
      <w:r w:rsidR="000932C1">
        <w:rPr>
          <w:rFonts w:ascii="Arial" w:hAnsi="Arial" w:cs="Arial"/>
          <w:sz w:val="24"/>
        </w:rPr>
        <w:t>required</w:t>
      </w:r>
      <w:r w:rsidR="009E186F">
        <w:rPr>
          <w:rStyle w:val="FootnoteReference"/>
          <w:rFonts w:ascii="Arial" w:hAnsi="Arial" w:cs="Arial"/>
          <w:sz w:val="24"/>
        </w:rPr>
        <w:footnoteReference w:id="4"/>
      </w:r>
      <w:r w:rsidRPr="000932C1">
        <w:rPr>
          <w:rFonts w:ascii="Arial" w:hAnsi="Arial" w:cs="Arial"/>
          <w:sz w:val="24"/>
        </w:rPr>
        <w:t xml:space="preserve"> that proceedings </w:t>
      </w:r>
      <w:r w:rsidR="000932C1">
        <w:rPr>
          <w:rFonts w:ascii="Arial" w:hAnsi="Arial" w:cs="Arial"/>
          <w:sz w:val="24"/>
        </w:rPr>
        <w:t>at</w:t>
      </w:r>
      <w:r w:rsidRPr="000932C1">
        <w:rPr>
          <w:rFonts w:ascii="Arial" w:hAnsi="Arial" w:cs="Arial"/>
          <w:sz w:val="24"/>
        </w:rPr>
        <w:t xml:space="preserve"> an extradition enquiry were to be conducted in a manner in which a preparatory examination was to be held</w:t>
      </w:r>
      <w:r w:rsidR="00750C2D">
        <w:rPr>
          <w:rFonts w:ascii="Arial" w:hAnsi="Arial" w:cs="Arial"/>
          <w:sz w:val="24"/>
        </w:rPr>
        <w:t>,</w:t>
      </w:r>
      <w:r w:rsidR="000932C1">
        <w:rPr>
          <w:rStyle w:val="FootnoteReference"/>
          <w:rFonts w:ascii="Arial" w:hAnsi="Arial" w:cs="Arial"/>
          <w:sz w:val="24"/>
        </w:rPr>
        <w:footnoteReference w:id="5"/>
      </w:r>
      <w:r w:rsidRPr="000932C1">
        <w:rPr>
          <w:rFonts w:ascii="Arial" w:hAnsi="Arial" w:cs="Arial"/>
          <w:sz w:val="24"/>
        </w:rPr>
        <w:t xml:space="preserve"> the prosecutor was obliged </w:t>
      </w:r>
      <w:r w:rsidR="00063F32">
        <w:rPr>
          <w:rFonts w:ascii="Arial" w:hAnsi="Arial" w:cs="Arial"/>
          <w:sz w:val="24"/>
        </w:rPr>
        <w:t>to</w:t>
      </w:r>
      <w:r w:rsidRPr="000932C1">
        <w:rPr>
          <w:rFonts w:ascii="Arial" w:hAnsi="Arial" w:cs="Arial"/>
          <w:sz w:val="24"/>
        </w:rPr>
        <w:t xml:space="preserve"> put forward evidence</w:t>
      </w:r>
      <w:r w:rsidR="00750C2D" w:rsidRPr="00750C2D">
        <w:rPr>
          <w:rFonts w:ascii="Arial" w:hAnsi="Arial" w:cs="Arial"/>
          <w:i/>
          <w:iCs/>
          <w:sz w:val="24"/>
        </w:rPr>
        <w:t xml:space="preserve"> </w:t>
      </w:r>
      <w:r w:rsidR="00750C2D" w:rsidRPr="00063F32">
        <w:rPr>
          <w:rFonts w:ascii="Arial" w:hAnsi="Arial" w:cs="Arial"/>
          <w:i/>
          <w:iCs/>
          <w:sz w:val="24"/>
        </w:rPr>
        <w:t>viv</w:t>
      </w:r>
      <w:r w:rsidR="004E298B">
        <w:rPr>
          <w:rFonts w:ascii="Arial" w:hAnsi="Arial" w:cs="Arial"/>
          <w:i/>
          <w:iCs/>
          <w:sz w:val="24"/>
        </w:rPr>
        <w:t>a</w:t>
      </w:r>
      <w:r w:rsidR="00750C2D" w:rsidRPr="00063F32">
        <w:rPr>
          <w:rFonts w:ascii="Arial" w:hAnsi="Arial" w:cs="Arial"/>
          <w:i/>
          <w:iCs/>
          <w:sz w:val="24"/>
        </w:rPr>
        <w:t xml:space="preserve"> voce</w:t>
      </w:r>
      <w:r w:rsidR="00063F32">
        <w:rPr>
          <w:rFonts w:ascii="Arial" w:hAnsi="Arial" w:cs="Arial"/>
          <w:sz w:val="24"/>
        </w:rPr>
        <w:t xml:space="preserve">, </w:t>
      </w:r>
      <w:r w:rsidRPr="000932C1">
        <w:rPr>
          <w:rFonts w:ascii="Arial" w:hAnsi="Arial" w:cs="Arial"/>
          <w:sz w:val="24"/>
        </w:rPr>
        <w:t>where</w:t>
      </w:r>
      <w:r w:rsidR="00063F32">
        <w:rPr>
          <w:rFonts w:ascii="Arial" w:hAnsi="Arial" w:cs="Arial"/>
          <w:sz w:val="24"/>
        </w:rPr>
        <w:t>after</w:t>
      </w:r>
      <w:r w:rsidRPr="000932C1">
        <w:rPr>
          <w:rFonts w:ascii="Arial" w:hAnsi="Arial" w:cs="Arial"/>
          <w:sz w:val="24"/>
        </w:rPr>
        <w:t xml:space="preserve"> Tucker w</w:t>
      </w:r>
      <w:r w:rsidR="00063F32">
        <w:rPr>
          <w:rFonts w:ascii="Arial" w:hAnsi="Arial" w:cs="Arial"/>
          <w:sz w:val="24"/>
        </w:rPr>
        <w:t>ould be</w:t>
      </w:r>
      <w:r w:rsidRPr="000932C1">
        <w:rPr>
          <w:rFonts w:ascii="Arial" w:hAnsi="Arial" w:cs="Arial"/>
          <w:sz w:val="24"/>
        </w:rPr>
        <w:t xml:space="preserve"> required to plead to the charges on which </w:t>
      </w:r>
      <w:r w:rsidR="00063F32">
        <w:rPr>
          <w:rFonts w:ascii="Arial" w:hAnsi="Arial" w:cs="Arial"/>
          <w:sz w:val="24"/>
        </w:rPr>
        <w:t xml:space="preserve">extradition </w:t>
      </w:r>
      <w:r w:rsidRPr="000932C1">
        <w:rPr>
          <w:rFonts w:ascii="Arial" w:hAnsi="Arial" w:cs="Arial"/>
          <w:sz w:val="24"/>
        </w:rPr>
        <w:t>was sought and would then have an opportunity to testify and to call witnesses in his defence.</w:t>
      </w:r>
    </w:p>
    <w:p w14:paraId="16496960" w14:textId="65D08421" w:rsidR="00063F32" w:rsidRPr="00063F32" w:rsidRDefault="002A3369" w:rsidP="0096026C">
      <w:pPr>
        <w:numPr>
          <w:ilvl w:val="0"/>
          <w:numId w:val="1"/>
        </w:numPr>
        <w:adjustRightInd w:val="0"/>
        <w:spacing w:after="0" w:line="360" w:lineRule="auto"/>
        <w:ind w:left="720"/>
        <w:contextualSpacing/>
        <w:jc w:val="both"/>
        <w:textAlignment w:val="baseline"/>
      </w:pPr>
      <w:r>
        <w:rPr>
          <w:rFonts w:ascii="Arial" w:hAnsi="Arial" w:cs="Arial"/>
          <w:sz w:val="24"/>
        </w:rPr>
        <w:lastRenderedPageBreak/>
        <w:t>T</w:t>
      </w:r>
      <w:r w:rsidR="007F7679">
        <w:rPr>
          <w:rFonts w:ascii="Arial" w:hAnsi="Arial" w:cs="Arial"/>
          <w:sz w:val="24"/>
        </w:rPr>
        <w:t xml:space="preserve">he </w:t>
      </w:r>
      <w:r w:rsidR="00E2244F">
        <w:rPr>
          <w:rFonts w:ascii="Arial" w:hAnsi="Arial" w:cs="Arial"/>
          <w:sz w:val="24"/>
        </w:rPr>
        <w:t>magistrate indicated</w:t>
      </w:r>
      <w:r>
        <w:rPr>
          <w:rFonts w:ascii="Arial" w:hAnsi="Arial" w:cs="Arial"/>
          <w:sz w:val="24"/>
        </w:rPr>
        <w:t>,</w:t>
      </w:r>
      <w:r w:rsidR="00E2244F">
        <w:rPr>
          <w:rFonts w:ascii="Arial" w:hAnsi="Arial" w:cs="Arial"/>
          <w:sz w:val="24"/>
        </w:rPr>
        <w:t xml:space="preserve"> </w:t>
      </w:r>
      <w:r>
        <w:rPr>
          <w:rFonts w:ascii="Arial" w:hAnsi="Arial" w:cs="Arial"/>
          <w:sz w:val="24"/>
        </w:rPr>
        <w:t>quite correctly,</w:t>
      </w:r>
      <w:r>
        <w:rPr>
          <w:rStyle w:val="FootnoteReference"/>
          <w:rFonts w:ascii="Arial" w:hAnsi="Arial" w:cs="Arial"/>
          <w:sz w:val="24"/>
        </w:rPr>
        <w:footnoteReference w:id="6"/>
      </w:r>
      <w:r>
        <w:rPr>
          <w:rFonts w:ascii="Arial" w:hAnsi="Arial" w:cs="Arial"/>
          <w:sz w:val="24"/>
        </w:rPr>
        <w:t xml:space="preserve"> </w:t>
      </w:r>
      <w:r w:rsidR="00E2244F">
        <w:rPr>
          <w:rFonts w:ascii="Arial" w:hAnsi="Arial" w:cs="Arial"/>
          <w:sz w:val="24"/>
        </w:rPr>
        <w:t>that he did not understand that this was how the proceedings should be conducted. Nonetheless, Tucker’s counsel</w:t>
      </w:r>
      <w:r w:rsidR="00D933DA">
        <w:rPr>
          <w:rFonts w:ascii="Arial" w:hAnsi="Arial" w:cs="Arial"/>
          <w:sz w:val="24"/>
        </w:rPr>
        <w:t xml:space="preserve"> reiterated his stance that the prosecutor was required to p</w:t>
      </w:r>
      <w:r w:rsidR="00750C2D">
        <w:rPr>
          <w:rFonts w:ascii="Arial" w:hAnsi="Arial" w:cs="Arial"/>
          <w:sz w:val="24"/>
        </w:rPr>
        <w:t xml:space="preserve">resent oral </w:t>
      </w:r>
      <w:r w:rsidR="00D933DA">
        <w:rPr>
          <w:rFonts w:ascii="Arial" w:hAnsi="Arial" w:cs="Arial"/>
          <w:sz w:val="24"/>
        </w:rPr>
        <w:t>evidence</w:t>
      </w:r>
      <w:r w:rsidR="00750C2D">
        <w:rPr>
          <w:rFonts w:ascii="Arial" w:hAnsi="Arial" w:cs="Arial"/>
          <w:sz w:val="24"/>
        </w:rPr>
        <w:t xml:space="preserve"> and </w:t>
      </w:r>
      <w:r w:rsidR="00D933DA">
        <w:rPr>
          <w:rFonts w:ascii="Arial" w:hAnsi="Arial" w:cs="Arial"/>
          <w:sz w:val="24"/>
        </w:rPr>
        <w:t>contend</w:t>
      </w:r>
      <w:r w:rsidR="00063F32">
        <w:rPr>
          <w:rFonts w:ascii="Arial" w:hAnsi="Arial" w:cs="Arial"/>
          <w:sz w:val="24"/>
        </w:rPr>
        <w:t>ed</w:t>
      </w:r>
      <w:r w:rsidR="00D933DA">
        <w:rPr>
          <w:rFonts w:ascii="Arial" w:hAnsi="Arial" w:cs="Arial"/>
          <w:sz w:val="24"/>
        </w:rPr>
        <w:t xml:space="preserve"> that inasmuch as the evidence which was contained in the affidavit</w:t>
      </w:r>
      <w:r w:rsidR="00063F32">
        <w:rPr>
          <w:rFonts w:ascii="Arial" w:hAnsi="Arial" w:cs="Arial"/>
          <w:sz w:val="24"/>
        </w:rPr>
        <w:t>s</w:t>
      </w:r>
      <w:r w:rsidR="00D933DA">
        <w:rPr>
          <w:rFonts w:ascii="Arial" w:hAnsi="Arial" w:cs="Arial"/>
          <w:sz w:val="24"/>
        </w:rPr>
        <w:t xml:space="preserve"> which had been put forward by the British police in support of the extradition was not first-hand and was largely hearsay, it was inadmissible. He also contended that sufficient particularity </w:t>
      </w:r>
      <w:r w:rsidR="00894619">
        <w:rPr>
          <w:rFonts w:ascii="Arial" w:hAnsi="Arial" w:cs="Arial"/>
          <w:sz w:val="24"/>
        </w:rPr>
        <w:t xml:space="preserve">had not been </w:t>
      </w:r>
      <w:r w:rsidR="00D933DA">
        <w:rPr>
          <w:rFonts w:ascii="Arial" w:hAnsi="Arial" w:cs="Arial"/>
          <w:sz w:val="24"/>
        </w:rPr>
        <w:t xml:space="preserve">provided in relation to </w:t>
      </w:r>
      <w:r w:rsidR="00063F32">
        <w:rPr>
          <w:rFonts w:ascii="Arial" w:hAnsi="Arial" w:cs="Arial"/>
          <w:sz w:val="24"/>
        </w:rPr>
        <w:t>several</w:t>
      </w:r>
      <w:r w:rsidR="00D933DA">
        <w:rPr>
          <w:rFonts w:ascii="Arial" w:hAnsi="Arial" w:cs="Arial"/>
          <w:sz w:val="24"/>
        </w:rPr>
        <w:t xml:space="preserve"> </w:t>
      </w:r>
      <w:r w:rsidR="00063F32">
        <w:rPr>
          <w:rFonts w:ascii="Arial" w:hAnsi="Arial" w:cs="Arial"/>
          <w:sz w:val="24"/>
        </w:rPr>
        <w:t xml:space="preserve">of </w:t>
      </w:r>
      <w:r w:rsidR="00D933DA">
        <w:rPr>
          <w:rFonts w:ascii="Arial" w:hAnsi="Arial" w:cs="Arial"/>
          <w:sz w:val="24"/>
        </w:rPr>
        <w:t>the charges which had been preferred against Tucker.</w:t>
      </w:r>
    </w:p>
    <w:p w14:paraId="5B41FE44" w14:textId="2D4C3AFD" w:rsidR="00FB2C78" w:rsidRPr="00FB2C78" w:rsidRDefault="00D933DA" w:rsidP="0096026C">
      <w:pPr>
        <w:numPr>
          <w:ilvl w:val="0"/>
          <w:numId w:val="1"/>
        </w:numPr>
        <w:adjustRightInd w:val="0"/>
        <w:spacing w:after="0" w:line="360" w:lineRule="auto"/>
        <w:ind w:left="720"/>
        <w:contextualSpacing/>
        <w:jc w:val="both"/>
        <w:textAlignment w:val="baseline"/>
      </w:pPr>
      <w:r w:rsidRPr="00FB2C78">
        <w:rPr>
          <w:rFonts w:ascii="Arial" w:hAnsi="Arial" w:cs="Arial"/>
          <w:sz w:val="24"/>
        </w:rPr>
        <w:t xml:space="preserve">Importantly, he did </w:t>
      </w:r>
      <w:r w:rsidRPr="00DA2B9A">
        <w:rPr>
          <w:rFonts w:ascii="Arial" w:hAnsi="Arial" w:cs="Arial"/>
          <w:i/>
          <w:iCs/>
          <w:sz w:val="24"/>
        </w:rPr>
        <w:t>not</w:t>
      </w:r>
      <w:r w:rsidRPr="00FB2C78">
        <w:rPr>
          <w:rFonts w:ascii="Arial" w:hAnsi="Arial" w:cs="Arial"/>
          <w:sz w:val="24"/>
        </w:rPr>
        <w:t xml:space="preserve"> contend that the UK authorities were impermissibly seeking to extradite Tucker to stand trial on charges on which he had previously been prosecuted</w:t>
      </w:r>
      <w:r w:rsidR="00894619">
        <w:rPr>
          <w:rFonts w:ascii="Arial" w:hAnsi="Arial" w:cs="Arial"/>
          <w:sz w:val="24"/>
        </w:rPr>
        <w:t xml:space="preserve"> and acquitted</w:t>
      </w:r>
      <w:r w:rsidRPr="00FB2C78">
        <w:rPr>
          <w:rFonts w:ascii="Arial" w:hAnsi="Arial" w:cs="Arial"/>
          <w:sz w:val="24"/>
        </w:rPr>
        <w:t xml:space="preserve">. Instead, he claimed that in </w:t>
      </w:r>
      <w:r w:rsidR="00063F32" w:rsidRPr="00FB2C78">
        <w:rPr>
          <w:rFonts w:ascii="Arial" w:hAnsi="Arial" w:cs="Arial"/>
          <w:sz w:val="24"/>
        </w:rPr>
        <w:t>view</w:t>
      </w:r>
      <w:r w:rsidRPr="00FB2C78">
        <w:rPr>
          <w:rFonts w:ascii="Arial" w:hAnsi="Arial" w:cs="Arial"/>
          <w:sz w:val="24"/>
        </w:rPr>
        <w:t xml:space="preserve"> of the provisions of </w:t>
      </w:r>
      <w:r w:rsidR="00F22473">
        <w:rPr>
          <w:rFonts w:ascii="Arial" w:hAnsi="Arial" w:cs="Arial"/>
          <w:sz w:val="24"/>
        </w:rPr>
        <w:t xml:space="preserve">        </w:t>
      </w:r>
      <w:r w:rsidR="00063F32" w:rsidRPr="00FB2C78">
        <w:rPr>
          <w:rFonts w:ascii="Arial" w:hAnsi="Arial" w:cs="Arial"/>
          <w:sz w:val="24"/>
        </w:rPr>
        <w:t>s</w:t>
      </w:r>
      <w:r w:rsidR="00F22473">
        <w:rPr>
          <w:rFonts w:ascii="Arial" w:hAnsi="Arial" w:cs="Arial"/>
          <w:sz w:val="24"/>
        </w:rPr>
        <w:t xml:space="preserve"> </w:t>
      </w:r>
      <w:r w:rsidRPr="00FB2C78">
        <w:rPr>
          <w:rFonts w:ascii="Arial" w:hAnsi="Arial" w:cs="Arial"/>
          <w:sz w:val="24"/>
        </w:rPr>
        <w:t xml:space="preserve">7(2) of the UK Criminal </w:t>
      </w:r>
      <w:r w:rsidR="00063F32" w:rsidRPr="00FB2C78">
        <w:rPr>
          <w:rFonts w:ascii="Arial" w:hAnsi="Arial" w:cs="Arial"/>
          <w:sz w:val="24"/>
        </w:rPr>
        <w:t>A</w:t>
      </w:r>
      <w:r w:rsidRPr="00FB2C78">
        <w:rPr>
          <w:rFonts w:ascii="Arial" w:hAnsi="Arial" w:cs="Arial"/>
          <w:sz w:val="24"/>
        </w:rPr>
        <w:t xml:space="preserve">ppeals Act of 1968 </w:t>
      </w:r>
      <w:r w:rsidR="00750C2D" w:rsidRPr="00FB2C78">
        <w:rPr>
          <w:rFonts w:ascii="Arial" w:hAnsi="Arial" w:cs="Arial"/>
          <w:sz w:val="24"/>
        </w:rPr>
        <w:t>Tucker</w:t>
      </w:r>
      <w:r w:rsidRPr="00FB2C78">
        <w:rPr>
          <w:rFonts w:ascii="Arial" w:hAnsi="Arial" w:cs="Arial"/>
          <w:sz w:val="24"/>
        </w:rPr>
        <w:t xml:space="preserve"> could not be extradited to face trial on any charges but those on which he had previously been arra</w:t>
      </w:r>
      <w:r w:rsidR="00B56DC5" w:rsidRPr="00FB2C78">
        <w:rPr>
          <w:rFonts w:ascii="Arial" w:hAnsi="Arial" w:cs="Arial"/>
          <w:sz w:val="24"/>
        </w:rPr>
        <w:t>ig</w:t>
      </w:r>
      <w:r w:rsidRPr="00FB2C78">
        <w:rPr>
          <w:rFonts w:ascii="Arial" w:hAnsi="Arial" w:cs="Arial"/>
          <w:sz w:val="24"/>
        </w:rPr>
        <w:t>ned</w:t>
      </w:r>
      <w:r w:rsidR="00FB2C78">
        <w:rPr>
          <w:rFonts w:ascii="Arial" w:hAnsi="Arial" w:cs="Arial"/>
          <w:sz w:val="24"/>
        </w:rPr>
        <w:t>, and i</w:t>
      </w:r>
      <w:r w:rsidRPr="00FB2C78">
        <w:rPr>
          <w:rFonts w:ascii="Arial" w:hAnsi="Arial" w:cs="Arial"/>
          <w:sz w:val="24"/>
        </w:rPr>
        <w:t xml:space="preserve">n this regard </w:t>
      </w:r>
      <w:r w:rsidR="007D13AF">
        <w:rPr>
          <w:rFonts w:ascii="Arial" w:hAnsi="Arial" w:cs="Arial"/>
          <w:sz w:val="24"/>
        </w:rPr>
        <w:t xml:space="preserve">he indicated that </w:t>
      </w:r>
      <w:r w:rsidR="00B56DC5" w:rsidRPr="00FB2C78">
        <w:rPr>
          <w:rFonts w:ascii="Arial" w:hAnsi="Arial" w:cs="Arial"/>
          <w:sz w:val="24"/>
        </w:rPr>
        <w:t xml:space="preserve">they </w:t>
      </w:r>
      <w:r w:rsidRPr="00FB2C78">
        <w:rPr>
          <w:rFonts w:ascii="Arial" w:hAnsi="Arial" w:cs="Arial"/>
          <w:sz w:val="24"/>
        </w:rPr>
        <w:t>w</w:t>
      </w:r>
      <w:r w:rsidR="00B56DC5" w:rsidRPr="00FB2C78">
        <w:rPr>
          <w:rFonts w:ascii="Arial" w:hAnsi="Arial" w:cs="Arial"/>
          <w:sz w:val="24"/>
        </w:rPr>
        <w:t>ere</w:t>
      </w:r>
      <w:r w:rsidRPr="00FB2C78">
        <w:rPr>
          <w:rFonts w:ascii="Arial" w:hAnsi="Arial" w:cs="Arial"/>
          <w:sz w:val="24"/>
        </w:rPr>
        <w:t xml:space="preserve"> </w:t>
      </w:r>
      <w:r w:rsidR="00FB2C78">
        <w:rPr>
          <w:rFonts w:ascii="Arial" w:hAnsi="Arial" w:cs="Arial"/>
          <w:sz w:val="24"/>
        </w:rPr>
        <w:t xml:space="preserve">in </w:t>
      </w:r>
      <w:r w:rsidRPr="00FB2C78">
        <w:rPr>
          <w:rFonts w:ascii="Arial" w:hAnsi="Arial" w:cs="Arial"/>
          <w:sz w:val="24"/>
        </w:rPr>
        <w:t xml:space="preserve">the process of obtaining a copy of </w:t>
      </w:r>
      <w:r w:rsidR="00FB2C78">
        <w:rPr>
          <w:rFonts w:ascii="Arial" w:hAnsi="Arial" w:cs="Arial"/>
          <w:sz w:val="24"/>
        </w:rPr>
        <w:t>an</w:t>
      </w:r>
      <w:r w:rsidRPr="00FB2C78">
        <w:rPr>
          <w:rFonts w:ascii="Arial" w:hAnsi="Arial" w:cs="Arial"/>
          <w:sz w:val="24"/>
        </w:rPr>
        <w:t xml:space="preserve"> original indictment on which he had stood trial in the </w:t>
      </w:r>
      <w:r w:rsidRPr="00602CF2">
        <w:rPr>
          <w:rFonts w:ascii="Arial" w:hAnsi="Arial" w:cs="Arial"/>
          <w:sz w:val="24"/>
          <w:u w:val="single"/>
        </w:rPr>
        <w:t>Swindon</w:t>
      </w:r>
      <w:r w:rsidRPr="00FB2C78">
        <w:rPr>
          <w:rFonts w:ascii="Arial" w:hAnsi="Arial" w:cs="Arial"/>
          <w:sz w:val="24"/>
        </w:rPr>
        <w:t xml:space="preserve"> Crown Court, in order </w:t>
      </w:r>
      <w:r w:rsidR="00B56DC5" w:rsidRPr="00FB2C78">
        <w:rPr>
          <w:rFonts w:ascii="Arial" w:hAnsi="Arial" w:cs="Arial"/>
          <w:sz w:val="24"/>
        </w:rPr>
        <w:t xml:space="preserve">that they could </w:t>
      </w:r>
      <w:r w:rsidR="00750C2D" w:rsidRPr="00FB2C78">
        <w:rPr>
          <w:rFonts w:ascii="Arial" w:hAnsi="Arial" w:cs="Arial"/>
          <w:sz w:val="24"/>
        </w:rPr>
        <w:t xml:space="preserve">demonstrate </w:t>
      </w:r>
      <w:r w:rsidRPr="00FB2C78">
        <w:rPr>
          <w:rFonts w:ascii="Arial" w:hAnsi="Arial" w:cs="Arial"/>
          <w:sz w:val="24"/>
        </w:rPr>
        <w:t xml:space="preserve">that the fresh indictment which </w:t>
      </w:r>
      <w:r w:rsidR="00894619">
        <w:rPr>
          <w:rFonts w:ascii="Arial" w:hAnsi="Arial" w:cs="Arial"/>
          <w:sz w:val="24"/>
        </w:rPr>
        <w:t xml:space="preserve">was </w:t>
      </w:r>
      <w:r w:rsidRPr="00FB2C78">
        <w:rPr>
          <w:rFonts w:ascii="Arial" w:hAnsi="Arial" w:cs="Arial"/>
          <w:sz w:val="24"/>
        </w:rPr>
        <w:t>filed against him in the Bristol Crown Court in April 2016 contained ‘different’ charges</w:t>
      </w:r>
      <w:r w:rsidR="00750C2D" w:rsidRPr="00FB2C78">
        <w:rPr>
          <w:rFonts w:ascii="Arial" w:hAnsi="Arial" w:cs="Arial"/>
          <w:sz w:val="24"/>
        </w:rPr>
        <w:t xml:space="preserve">, in breach of </w:t>
      </w:r>
      <w:r w:rsidR="00EF0447">
        <w:rPr>
          <w:rFonts w:ascii="Arial" w:hAnsi="Arial" w:cs="Arial"/>
          <w:sz w:val="24"/>
        </w:rPr>
        <w:t>s</w:t>
      </w:r>
      <w:r w:rsidR="006E7F0D">
        <w:rPr>
          <w:rFonts w:ascii="Arial" w:hAnsi="Arial" w:cs="Arial"/>
          <w:sz w:val="24"/>
        </w:rPr>
        <w:t xml:space="preserve"> </w:t>
      </w:r>
      <w:r w:rsidR="00EF0447">
        <w:rPr>
          <w:rFonts w:ascii="Arial" w:hAnsi="Arial" w:cs="Arial"/>
          <w:sz w:val="24"/>
        </w:rPr>
        <w:t>7(2)</w:t>
      </w:r>
      <w:r w:rsidRPr="00FB2C78">
        <w:rPr>
          <w:rFonts w:ascii="Arial" w:hAnsi="Arial" w:cs="Arial"/>
          <w:sz w:val="24"/>
        </w:rPr>
        <w:t>.</w:t>
      </w:r>
      <w:r w:rsidR="005E7E88" w:rsidRPr="00FB2C78">
        <w:rPr>
          <w:rFonts w:ascii="Arial" w:eastAsia="Times New Roman" w:hAnsi="Arial" w:cs="Arial"/>
          <w:bCs/>
          <w:sz w:val="24"/>
          <w:szCs w:val="24"/>
          <w:lang w:val="en-GB"/>
        </w:rPr>
        <w:t xml:space="preserve"> </w:t>
      </w:r>
      <w:r w:rsidR="006E7F0D">
        <w:rPr>
          <w:rFonts w:ascii="Arial" w:eastAsia="Times New Roman" w:hAnsi="Arial" w:cs="Arial"/>
          <w:bCs/>
          <w:sz w:val="24"/>
          <w:szCs w:val="24"/>
          <w:lang w:val="en-GB"/>
        </w:rPr>
        <w:t xml:space="preserve">The </w:t>
      </w:r>
      <w:r w:rsidR="00E20804">
        <w:rPr>
          <w:rFonts w:ascii="Arial" w:eastAsia="Times New Roman" w:hAnsi="Arial" w:cs="Arial"/>
          <w:bCs/>
          <w:sz w:val="24"/>
          <w:szCs w:val="24"/>
          <w:lang w:val="en-GB"/>
        </w:rPr>
        <w:t xml:space="preserve">Swindon </w:t>
      </w:r>
      <w:r w:rsidR="006E7F0D">
        <w:rPr>
          <w:rFonts w:ascii="Arial" w:eastAsia="Times New Roman" w:hAnsi="Arial" w:cs="Arial"/>
          <w:bCs/>
          <w:sz w:val="24"/>
          <w:szCs w:val="24"/>
          <w:lang w:val="en-GB"/>
        </w:rPr>
        <w:t>indictment was however never produced.</w:t>
      </w:r>
    </w:p>
    <w:p w14:paraId="4B664E7A" w14:textId="19EA2BF4" w:rsidR="00D933DA" w:rsidRPr="00D933DA" w:rsidRDefault="005E7E88" w:rsidP="0096026C">
      <w:pPr>
        <w:numPr>
          <w:ilvl w:val="0"/>
          <w:numId w:val="1"/>
        </w:numPr>
        <w:adjustRightInd w:val="0"/>
        <w:spacing w:after="0" w:line="360" w:lineRule="auto"/>
        <w:ind w:left="720"/>
        <w:contextualSpacing/>
        <w:jc w:val="both"/>
        <w:textAlignment w:val="baseline"/>
      </w:pPr>
      <w:r w:rsidRPr="00FB2C78">
        <w:rPr>
          <w:rFonts w:ascii="Arial" w:eastAsia="Times New Roman" w:hAnsi="Arial" w:cs="Arial"/>
          <w:bCs/>
          <w:sz w:val="24"/>
          <w:szCs w:val="24"/>
          <w:lang w:val="en-GB"/>
        </w:rPr>
        <w:t xml:space="preserve">As we pointed out in our </w:t>
      </w:r>
      <w:r w:rsidR="001476F2">
        <w:rPr>
          <w:rFonts w:ascii="Arial" w:eastAsia="Times New Roman" w:hAnsi="Arial" w:cs="Arial"/>
          <w:bCs/>
          <w:sz w:val="24"/>
          <w:szCs w:val="24"/>
          <w:lang w:val="en-GB"/>
        </w:rPr>
        <w:t xml:space="preserve">previous </w:t>
      </w:r>
      <w:r w:rsidRPr="00FB2C78">
        <w:rPr>
          <w:rFonts w:ascii="Arial" w:eastAsia="Times New Roman" w:hAnsi="Arial" w:cs="Arial"/>
          <w:bCs/>
          <w:sz w:val="24"/>
          <w:szCs w:val="24"/>
          <w:lang w:val="en-GB"/>
        </w:rPr>
        <w:t>judgment</w:t>
      </w:r>
      <w:r w:rsidR="001476F2">
        <w:rPr>
          <w:rFonts w:ascii="Arial" w:eastAsia="Times New Roman" w:hAnsi="Arial" w:cs="Arial"/>
          <w:bCs/>
          <w:sz w:val="24"/>
          <w:szCs w:val="24"/>
          <w:lang w:val="en-GB"/>
        </w:rPr>
        <w:t xml:space="preserve"> </w:t>
      </w:r>
      <w:r>
        <w:rPr>
          <w:rStyle w:val="FootnoteReference"/>
          <w:rFonts w:ascii="Arial" w:eastAsia="Times New Roman" w:hAnsi="Arial" w:cs="Arial"/>
          <w:bCs/>
          <w:sz w:val="24"/>
          <w:szCs w:val="24"/>
          <w:lang w:val="en-GB"/>
        </w:rPr>
        <w:footnoteReference w:id="7"/>
      </w:r>
      <w:r w:rsidRPr="00FB2C78">
        <w:rPr>
          <w:rFonts w:ascii="Arial" w:eastAsia="Times New Roman" w:hAnsi="Arial" w:cs="Arial"/>
          <w:bCs/>
          <w:sz w:val="24"/>
          <w:szCs w:val="24"/>
          <w:lang w:val="en-GB"/>
        </w:rPr>
        <w:t xml:space="preserve"> the appellant’s contention that s 7(2) </w:t>
      </w:r>
      <w:r w:rsidR="004E533E">
        <w:rPr>
          <w:rFonts w:ascii="Arial" w:eastAsia="Times New Roman" w:hAnsi="Arial" w:cs="Arial"/>
          <w:bCs/>
          <w:sz w:val="24"/>
          <w:szCs w:val="24"/>
          <w:lang w:val="en-GB"/>
        </w:rPr>
        <w:t>served as</w:t>
      </w:r>
      <w:r w:rsidRPr="00FB2C78">
        <w:rPr>
          <w:rFonts w:ascii="Arial" w:eastAsia="Times New Roman" w:hAnsi="Arial" w:cs="Arial"/>
          <w:bCs/>
          <w:sz w:val="24"/>
          <w:szCs w:val="24"/>
          <w:lang w:val="en-GB"/>
        </w:rPr>
        <w:t xml:space="preserve"> a bar to him being extradited to stand trial on the additional offences which were set out </w:t>
      </w:r>
      <w:r w:rsidR="00D37C6E" w:rsidRPr="00FB2C78">
        <w:rPr>
          <w:rFonts w:ascii="Arial" w:eastAsia="Times New Roman" w:hAnsi="Arial" w:cs="Arial"/>
          <w:bCs/>
          <w:sz w:val="24"/>
          <w:szCs w:val="24"/>
          <w:lang w:val="en-GB"/>
        </w:rPr>
        <w:t>i</w:t>
      </w:r>
      <w:r w:rsidRPr="00FB2C78">
        <w:rPr>
          <w:rFonts w:ascii="Arial" w:eastAsia="Times New Roman" w:hAnsi="Arial" w:cs="Arial"/>
          <w:bCs/>
          <w:sz w:val="24"/>
          <w:szCs w:val="24"/>
          <w:lang w:val="en-GB"/>
        </w:rPr>
        <w:t xml:space="preserve">n the fresh indictment, was disingenuous.  The section simply provides that in the event of a successful appeal against a criminal conviction in the UK, </w:t>
      </w:r>
      <w:r w:rsidR="00B96AD2">
        <w:rPr>
          <w:rFonts w:ascii="Arial" w:eastAsia="Times New Roman" w:hAnsi="Arial" w:cs="Arial"/>
          <w:bCs/>
          <w:sz w:val="24"/>
          <w:szCs w:val="24"/>
          <w:lang w:val="en-GB"/>
        </w:rPr>
        <w:t>the</w:t>
      </w:r>
      <w:r w:rsidRPr="00FB2C78">
        <w:rPr>
          <w:rFonts w:ascii="Arial" w:eastAsia="Times New Roman" w:hAnsi="Arial" w:cs="Arial"/>
          <w:bCs/>
          <w:sz w:val="24"/>
          <w:szCs w:val="24"/>
          <w:lang w:val="en-GB"/>
        </w:rPr>
        <w:t xml:space="preserve"> Court of Appeal in the UK (and not a Court of any state in which extradition is sought) may only </w:t>
      </w:r>
      <w:r w:rsidR="004E533E">
        <w:rPr>
          <w:rFonts w:ascii="Arial" w:eastAsia="Times New Roman" w:hAnsi="Arial" w:cs="Arial"/>
          <w:bCs/>
          <w:sz w:val="24"/>
          <w:szCs w:val="24"/>
          <w:lang w:val="en-GB"/>
        </w:rPr>
        <w:t>direct</w:t>
      </w:r>
      <w:r w:rsidRPr="00FB2C78">
        <w:rPr>
          <w:rFonts w:ascii="Arial" w:eastAsia="Times New Roman" w:hAnsi="Arial" w:cs="Arial"/>
          <w:bCs/>
          <w:sz w:val="24"/>
          <w:szCs w:val="24"/>
          <w:lang w:val="en-GB"/>
        </w:rPr>
        <w:t xml:space="preserve"> that the accused be retried </w:t>
      </w:r>
      <w:r w:rsidR="004E533E">
        <w:rPr>
          <w:rFonts w:ascii="Arial" w:eastAsia="Times New Roman" w:hAnsi="Arial" w:cs="Arial"/>
          <w:bCs/>
          <w:sz w:val="24"/>
          <w:szCs w:val="24"/>
          <w:lang w:val="en-GB"/>
        </w:rPr>
        <w:t>on</w:t>
      </w:r>
      <w:r w:rsidRPr="00FB2C78">
        <w:rPr>
          <w:rFonts w:ascii="Arial" w:eastAsia="Times New Roman" w:hAnsi="Arial" w:cs="Arial"/>
          <w:bCs/>
          <w:sz w:val="24"/>
          <w:szCs w:val="24"/>
          <w:lang w:val="en-GB"/>
        </w:rPr>
        <w:t xml:space="preserve"> the offences of which he was originally convicted,</w:t>
      </w:r>
      <w:r w:rsidRPr="00FD337B">
        <w:rPr>
          <w:rFonts w:ascii="Arial" w:eastAsia="Times New Roman" w:hAnsi="Arial" w:cs="Arial"/>
          <w:bCs/>
          <w:sz w:val="24"/>
          <w:szCs w:val="24"/>
          <w:vertAlign w:val="superscript"/>
          <w:lang w:val="en-GB"/>
        </w:rPr>
        <w:footnoteReference w:id="8"/>
      </w:r>
      <w:r w:rsidRPr="00FB2C78">
        <w:rPr>
          <w:rFonts w:ascii="Arial" w:eastAsia="Times New Roman" w:hAnsi="Arial" w:cs="Arial"/>
          <w:bCs/>
          <w:sz w:val="24"/>
          <w:szCs w:val="24"/>
          <w:lang w:val="en-GB"/>
        </w:rPr>
        <w:t xml:space="preserve"> or any offence which might have been an alternative offence to that with which he was originally charged, or a competent verdict in respect thereof.</w:t>
      </w:r>
      <w:r w:rsidRPr="00FD337B">
        <w:rPr>
          <w:rFonts w:ascii="Arial" w:eastAsia="Times New Roman" w:hAnsi="Arial" w:cs="Arial"/>
          <w:bCs/>
          <w:sz w:val="24"/>
          <w:szCs w:val="24"/>
          <w:vertAlign w:val="superscript"/>
          <w:lang w:val="en-GB"/>
        </w:rPr>
        <w:footnoteReference w:id="9"/>
      </w:r>
      <w:r w:rsidRPr="00FB2C78">
        <w:rPr>
          <w:rFonts w:ascii="Arial" w:eastAsia="Times New Roman" w:hAnsi="Arial" w:cs="Arial"/>
          <w:bCs/>
          <w:sz w:val="24"/>
          <w:szCs w:val="24"/>
          <w:lang w:val="en-GB"/>
        </w:rPr>
        <w:t xml:space="preserve"> In ordering that the appellant was to be re-tried in respect of the same offences for which he originally stood trial </w:t>
      </w:r>
      <w:r w:rsidR="00602CF2">
        <w:rPr>
          <w:rFonts w:ascii="Arial" w:eastAsia="Times New Roman" w:hAnsi="Arial" w:cs="Arial"/>
          <w:bCs/>
          <w:sz w:val="24"/>
          <w:szCs w:val="24"/>
          <w:lang w:val="en-GB"/>
        </w:rPr>
        <w:t xml:space="preserve">in Bristol </w:t>
      </w:r>
      <w:r w:rsidRPr="00FB2C78">
        <w:rPr>
          <w:rFonts w:ascii="Arial" w:eastAsia="Times New Roman" w:hAnsi="Arial" w:cs="Arial"/>
          <w:bCs/>
          <w:sz w:val="24"/>
          <w:szCs w:val="24"/>
          <w:lang w:val="en-GB"/>
        </w:rPr>
        <w:t xml:space="preserve">the Court </w:t>
      </w:r>
      <w:r w:rsidRPr="00FB2C78">
        <w:rPr>
          <w:rFonts w:ascii="Arial" w:eastAsia="Times New Roman" w:hAnsi="Arial" w:cs="Arial"/>
          <w:bCs/>
          <w:sz w:val="24"/>
          <w:szCs w:val="24"/>
          <w:lang w:val="en-GB"/>
        </w:rPr>
        <w:lastRenderedPageBreak/>
        <w:t>of Appeal thus did no more than to give effect to the provisions of s 7(2), and the trial indictment which was lodged at the Bristol Crown Court in April 2016 accord</w:t>
      </w:r>
      <w:r w:rsidR="00894619">
        <w:rPr>
          <w:rFonts w:ascii="Arial" w:eastAsia="Times New Roman" w:hAnsi="Arial" w:cs="Arial"/>
          <w:bCs/>
          <w:sz w:val="24"/>
          <w:szCs w:val="24"/>
          <w:lang w:val="en-GB"/>
        </w:rPr>
        <w:t>ed</w:t>
      </w:r>
      <w:r w:rsidRPr="00FB2C78">
        <w:rPr>
          <w:rFonts w:ascii="Arial" w:eastAsia="Times New Roman" w:hAnsi="Arial" w:cs="Arial"/>
          <w:bCs/>
          <w:sz w:val="24"/>
          <w:szCs w:val="24"/>
          <w:lang w:val="en-GB"/>
        </w:rPr>
        <w:t xml:space="preserve"> with that directive. But that did not mean that the UK authorities could </w:t>
      </w:r>
      <w:r w:rsidR="00B905DB" w:rsidRPr="00FB2C78">
        <w:rPr>
          <w:rFonts w:ascii="Arial" w:eastAsia="Times New Roman" w:hAnsi="Arial" w:cs="Arial"/>
          <w:bCs/>
          <w:sz w:val="24"/>
          <w:szCs w:val="24"/>
          <w:lang w:val="en-GB"/>
        </w:rPr>
        <w:t xml:space="preserve">not </w:t>
      </w:r>
      <w:r w:rsidRPr="00FB2C78">
        <w:rPr>
          <w:rFonts w:ascii="Arial" w:eastAsia="Times New Roman" w:hAnsi="Arial" w:cs="Arial"/>
          <w:bCs/>
          <w:sz w:val="24"/>
          <w:szCs w:val="24"/>
          <w:lang w:val="en-GB"/>
        </w:rPr>
        <w:t xml:space="preserve">seek </w:t>
      </w:r>
      <w:r w:rsidR="00FB2C78">
        <w:rPr>
          <w:rFonts w:ascii="Arial" w:eastAsia="Times New Roman" w:hAnsi="Arial" w:cs="Arial"/>
          <w:bCs/>
          <w:sz w:val="24"/>
          <w:szCs w:val="24"/>
          <w:lang w:val="en-GB"/>
        </w:rPr>
        <w:t>Tucker</w:t>
      </w:r>
      <w:r w:rsidRPr="00FB2C78">
        <w:rPr>
          <w:rFonts w:ascii="Arial" w:eastAsia="Times New Roman" w:hAnsi="Arial" w:cs="Arial"/>
          <w:bCs/>
          <w:sz w:val="24"/>
          <w:szCs w:val="24"/>
          <w:lang w:val="en-GB"/>
        </w:rPr>
        <w:t>’s extradition on additional, fresh charges which were to be preferred against him at subsequent proceedings</w:t>
      </w:r>
      <w:r w:rsidR="00B905DB" w:rsidRPr="00FB2C78">
        <w:rPr>
          <w:rFonts w:ascii="Arial" w:eastAsia="Times New Roman" w:hAnsi="Arial" w:cs="Arial"/>
          <w:bCs/>
          <w:sz w:val="24"/>
          <w:szCs w:val="24"/>
          <w:lang w:val="en-GB"/>
        </w:rPr>
        <w:t>,</w:t>
      </w:r>
      <w:r w:rsidRPr="00FB2C78">
        <w:rPr>
          <w:rFonts w:ascii="Arial" w:eastAsia="Times New Roman" w:hAnsi="Arial" w:cs="Arial"/>
          <w:bCs/>
          <w:sz w:val="24"/>
          <w:szCs w:val="24"/>
          <w:lang w:val="en-GB"/>
        </w:rPr>
        <w:t xml:space="preserve"> in respect of fresh complaints and in fact, by virtue of the rule of speciality, which is fundamental to extradition law, unless his extradition </w:t>
      </w:r>
      <w:r w:rsidR="00B905DB" w:rsidRPr="00FB2C78">
        <w:rPr>
          <w:rFonts w:ascii="Arial" w:eastAsia="Times New Roman" w:hAnsi="Arial" w:cs="Arial"/>
          <w:bCs/>
          <w:sz w:val="24"/>
          <w:szCs w:val="24"/>
          <w:lang w:val="en-GB"/>
        </w:rPr>
        <w:t>was</w:t>
      </w:r>
      <w:r w:rsidRPr="00FB2C78">
        <w:rPr>
          <w:rFonts w:ascii="Arial" w:eastAsia="Times New Roman" w:hAnsi="Arial" w:cs="Arial"/>
          <w:bCs/>
          <w:sz w:val="24"/>
          <w:szCs w:val="24"/>
          <w:lang w:val="en-GB"/>
        </w:rPr>
        <w:t xml:space="preserve"> granted on the additional charges </w:t>
      </w:r>
      <w:r w:rsidR="00894619">
        <w:rPr>
          <w:rFonts w:ascii="Arial" w:eastAsia="Times New Roman" w:hAnsi="Arial" w:cs="Arial"/>
          <w:bCs/>
          <w:sz w:val="24"/>
          <w:szCs w:val="24"/>
          <w:lang w:val="en-GB"/>
        </w:rPr>
        <w:t xml:space="preserve">as well </w:t>
      </w:r>
      <w:r w:rsidRPr="00FB2C78">
        <w:rPr>
          <w:rFonts w:ascii="Arial" w:eastAsia="Times New Roman" w:hAnsi="Arial" w:cs="Arial"/>
          <w:bCs/>
          <w:sz w:val="24"/>
          <w:szCs w:val="24"/>
          <w:lang w:val="en-GB"/>
        </w:rPr>
        <w:t>the UK authorities w</w:t>
      </w:r>
      <w:r w:rsidR="00B905DB" w:rsidRPr="00FB2C78">
        <w:rPr>
          <w:rFonts w:ascii="Arial" w:eastAsia="Times New Roman" w:hAnsi="Arial" w:cs="Arial"/>
          <w:bCs/>
          <w:sz w:val="24"/>
          <w:szCs w:val="24"/>
          <w:lang w:val="en-GB"/>
        </w:rPr>
        <w:t>ould n</w:t>
      </w:r>
      <w:r w:rsidRPr="00FB2C78">
        <w:rPr>
          <w:rFonts w:ascii="Arial" w:eastAsia="Times New Roman" w:hAnsi="Arial" w:cs="Arial"/>
          <w:bCs/>
          <w:sz w:val="24"/>
          <w:szCs w:val="24"/>
          <w:lang w:val="en-GB"/>
        </w:rPr>
        <w:t xml:space="preserve">ot be able to prosecute him </w:t>
      </w:r>
      <w:r w:rsidR="00FB2C78">
        <w:rPr>
          <w:rFonts w:ascii="Arial" w:eastAsia="Times New Roman" w:hAnsi="Arial" w:cs="Arial"/>
          <w:bCs/>
          <w:sz w:val="24"/>
          <w:szCs w:val="24"/>
          <w:lang w:val="en-GB"/>
        </w:rPr>
        <w:t>on</w:t>
      </w:r>
      <w:r w:rsidRPr="00FB2C78">
        <w:rPr>
          <w:rFonts w:ascii="Arial" w:eastAsia="Times New Roman" w:hAnsi="Arial" w:cs="Arial"/>
          <w:bCs/>
          <w:sz w:val="24"/>
          <w:szCs w:val="24"/>
          <w:lang w:val="en-GB"/>
        </w:rPr>
        <w:t xml:space="preserve"> them.</w:t>
      </w:r>
      <w:r w:rsidR="00B905DB">
        <w:rPr>
          <w:rStyle w:val="FootnoteReference"/>
          <w:rFonts w:ascii="Arial" w:eastAsia="Times New Roman" w:hAnsi="Arial" w:cs="Arial"/>
          <w:bCs/>
          <w:sz w:val="24"/>
          <w:szCs w:val="24"/>
          <w:lang w:val="en-GB"/>
        </w:rPr>
        <w:footnoteReference w:id="10"/>
      </w:r>
      <w:r w:rsidRPr="00FB2C78">
        <w:rPr>
          <w:rFonts w:ascii="Arial" w:eastAsia="Times New Roman" w:hAnsi="Arial" w:cs="Arial"/>
          <w:bCs/>
          <w:sz w:val="24"/>
          <w:szCs w:val="24"/>
          <w:lang w:val="en-GB"/>
        </w:rPr>
        <w:t xml:space="preserve"> </w:t>
      </w:r>
    </w:p>
    <w:p w14:paraId="156E0C1B" w14:textId="42DF0E70" w:rsidR="00B5788A" w:rsidRPr="00B5788A" w:rsidRDefault="00B5788A"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After the prosecutor indicated that </w:t>
      </w:r>
      <w:r w:rsidR="001476F2">
        <w:rPr>
          <w:rFonts w:ascii="Arial" w:hAnsi="Arial" w:cs="Arial"/>
          <w:sz w:val="24"/>
        </w:rPr>
        <w:t xml:space="preserve">in </w:t>
      </w:r>
      <w:r w:rsidR="002F6947">
        <w:rPr>
          <w:rFonts w:ascii="Arial" w:hAnsi="Arial" w:cs="Arial"/>
          <w:sz w:val="24"/>
        </w:rPr>
        <w:t xml:space="preserve">light </w:t>
      </w:r>
      <w:r w:rsidR="001476F2">
        <w:rPr>
          <w:rFonts w:ascii="Arial" w:hAnsi="Arial" w:cs="Arial"/>
          <w:sz w:val="24"/>
        </w:rPr>
        <w:t>of</w:t>
      </w:r>
      <w:r w:rsidR="004E533E">
        <w:rPr>
          <w:rFonts w:ascii="Arial" w:hAnsi="Arial" w:cs="Arial"/>
          <w:sz w:val="24"/>
        </w:rPr>
        <w:t xml:space="preserve"> the provisions of s 10(</w:t>
      </w:r>
      <w:r w:rsidR="00660997">
        <w:rPr>
          <w:rFonts w:ascii="Arial" w:hAnsi="Arial" w:cs="Arial"/>
          <w:sz w:val="24"/>
        </w:rPr>
        <w:t>2</w:t>
      </w:r>
      <w:r w:rsidR="004E533E">
        <w:rPr>
          <w:rFonts w:ascii="Arial" w:hAnsi="Arial" w:cs="Arial"/>
          <w:sz w:val="24"/>
        </w:rPr>
        <w:t xml:space="preserve">) of the Act </w:t>
      </w:r>
      <w:r>
        <w:rPr>
          <w:rFonts w:ascii="Arial" w:hAnsi="Arial" w:cs="Arial"/>
          <w:sz w:val="24"/>
        </w:rPr>
        <w:t xml:space="preserve">he did not intend to present any oral evidence, </w:t>
      </w:r>
      <w:r w:rsidR="00D933DA">
        <w:rPr>
          <w:rFonts w:ascii="Arial" w:hAnsi="Arial" w:cs="Arial"/>
          <w:sz w:val="24"/>
        </w:rPr>
        <w:t xml:space="preserve">Tucker then </w:t>
      </w:r>
      <w:r>
        <w:rPr>
          <w:rFonts w:ascii="Arial" w:hAnsi="Arial" w:cs="Arial"/>
          <w:sz w:val="24"/>
        </w:rPr>
        <w:t xml:space="preserve">proceeded to testify, </w:t>
      </w:r>
      <w:r w:rsidR="00D933DA">
        <w:rPr>
          <w:rFonts w:ascii="Arial" w:hAnsi="Arial" w:cs="Arial"/>
          <w:sz w:val="24"/>
        </w:rPr>
        <w:t xml:space="preserve">at which time he </w:t>
      </w:r>
      <w:r>
        <w:rPr>
          <w:rFonts w:ascii="Arial" w:hAnsi="Arial" w:cs="Arial"/>
          <w:sz w:val="24"/>
        </w:rPr>
        <w:t>denied that he had committed any of the alleged offences and</w:t>
      </w:r>
      <w:r w:rsidR="00F31091">
        <w:rPr>
          <w:rFonts w:ascii="Arial" w:hAnsi="Arial" w:cs="Arial"/>
          <w:sz w:val="24"/>
        </w:rPr>
        <w:t xml:space="preserve"> </w:t>
      </w:r>
      <w:r w:rsidR="00D933DA">
        <w:rPr>
          <w:rFonts w:ascii="Arial" w:hAnsi="Arial" w:cs="Arial"/>
          <w:sz w:val="24"/>
        </w:rPr>
        <w:t xml:space="preserve">averred that the media coverage to which he had been subjected subsequent to his arrest in Cape Town had </w:t>
      </w:r>
      <w:r w:rsidR="004E533E">
        <w:rPr>
          <w:rFonts w:ascii="Arial" w:hAnsi="Arial" w:cs="Arial"/>
          <w:sz w:val="24"/>
        </w:rPr>
        <w:t>occurred</w:t>
      </w:r>
      <w:r w:rsidR="00D933DA">
        <w:rPr>
          <w:rFonts w:ascii="Arial" w:hAnsi="Arial" w:cs="Arial"/>
          <w:sz w:val="24"/>
        </w:rPr>
        <w:t xml:space="preserve"> in violation of the injunction which the Court of Appeal had placed on reporting. Consequently, s</w:t>
      </w:r>
      <w:r>
        <w:rPr>
          <w:rFonts w:ascii="Arial" w:hAnsi="Arial" w:cs="Arial"/>
          <w:sz w:val="24"/>
        </w:rPr>
        <w:t>o he</w:t>
      </w:r>
      <w:r w:rsidR="00D933DA">
        <w:rPr>
          <w:rFonts w:ascii="Arial" w:hAnsi="Arial" w:cs="Arial"/>
          <w:sz w:val="24"/>
        </w:rPr>
        <w:t xml:space="preserve"> claimed, it w</w:t>
      </w:r>
      <w:r w:rsidR="00382ADD">
        <w:rPr>
          <w:rFonts w:ascii="Arial" w:hAnsi="Arial" w:cs="Arial"/>
          <w:sz w:val="24"/>
        </w:rPr>
        <w:t>as</w:t>
      </w:r>
      <w:r w:rsidR="00D933DA">
        <w:rPr>
          <w:rFonts w:ascii="Arial" w:hAnsi="Arial" w:cs="Arial"/>
          <w:sz w:val="24"/>
        </w:rPr>
        <w:t xml:space="preserve"> impossible for him to receive a fair trial in the UK</w:t>
      </w:r>
      <w:r>
        <w:rPr>
          <w:rFonts w:ascii="Arial" w:hAnsi="Arial" w:cs="Arial"/>
          <w:sz w:val="24"/>
        </w:rPr>
        <w:t>.</w:t>
      </w:r>
    </w:p>
    <w:p w14:paraId="69D728C5" w14:textId="0D34DD6C" w:rsidR="00401258" w:rsidRPr="00401258" w:rsidRDefault="00314B40" w:rsidP="0096026C">
      <w:pPr>
        <w:numPr>
          <w:ilvl w:val="0"/>
          <w:numId w:val="1"/>
        </w:numPr>
        <w:adjustRightInd w:val="0"/>
        <w:spacing w:after="0" w:line="360" w:lineRule="auto"/>
        <w:ind w:left="720"/>
        <w:contextualSpacing/>
        <w:jc w:val="both"/>
        <w:textAlignment w:val="baseline"/>
      </w:pPr>
      <w:r>
        <w:rPr>
          <w:rFonts w:ascii="Arial" w:hAnsi="Arial" w:cs="Arial"/>
          <w:sz w:val="24"/>
        </w:rPr>
        <w:t>When</w:t>
      </w:r>
      <w:r w:rsidR="00B5788A">
        <w:rPr>
          <w:rFonts w:ascii="Arial" w:hAnsi="Arial" w:cs="Arial"/>
          <w:sz w:val="24"/>
        </w:rPr>
        <w:t xml:space="preserve"> his evidence </w:t>
      </w:r>
      <w:r w:rsidR="004E533E">
        <w:rPr>
          <w:rFonts w:ascii="Arial" w:hAnsi="Arial" w:cs="Arial"/>
          <w:sz w:val="24"/>
        </w:rPr>
        <w:t>was</w:t>
      </w:r>
      <w:r w:rsidR="00B5788A">
        <w:rPr>
          <w:rFonts w:ascii="Arial" w:hAnsi="Arial" w:cs="Arial"/>
          <w:sz w:val="24"/>
        </w:rPr>
        <w:t xml:space="preserve"> concluded Tucker requested that he be allowed to place before the magistrate </w:t>
      </w:r>
      <w:r w:rsidR="00401258">
        <w:rPr>
          <w:rFonts w:ascii="Arial" w:hAnsi="Arial" w:cs="Arial"/>
          <w:sz w:val="24"/>
        </w:rPr>
        <w:t xml:space="preserve">some of the media reports </w:t>
      </w:r>
      <w:r w:rsidR="00B5788A">
        <w:rPr>
          <w:rFonts w:ascii="Arial" w:hAnsi="Arial" w:cs="Arial"/>
          <w:sz w:val="24"/>
        </w:rPr>
        <w:t>to which he took exception, together with</w:t>
      </w:r>
      <w:r w:rsidR="00401258">
        <w:rPr>
          <w:rFonts w:ascii="Arial" w:hAnsi="Arial" w:cs="Arial"/>
          <w:sz w:val="24"/>
        </w:rPr>
        <w:t xml:space="preserve"> an affidavit from an expert on British law</w:t>
      </w:r>
      <w:r w:rsidR="00B5788A">
        <w:rPr>
          <w:rFonts w:ascii="Arial" w:hAnsi="Arial" w:cs="Arial"/>
          <w:sz w:val="24"/>
        </w:rPr>
        <w:t>,</w:t>
      </w:r>
      <w:r w:rsidR="00401258">
        <w:rPr>
          <w:rFonts w:ascii="Arial" w:hAnsi="Arial" w:cs="Arial"/>
          <w:sz w:val="24"/>
        </w:rPr>
        <w:t xml:space="preserve"> which </w:t>
      </w:r>
      <w:r w:rsidR="004E533E">
        <w:rPr>
          <w:rFonts w:ascii="Arial" w:hAnsi="Arial" w:cs="Arial"/>
          <w:sz w:val="24"/>
        </w:rPr>
        <w:t xml:space="preserve">he claimed </w:t>
      </w:r>
      <w:r w:rsidR="00401258">
        <w:rPr>
          <w:rFonts w:ascii="Arial" w:hAnsi="Arial" w:cs="Arial"/>
          <w:sz w:val="24"/>
        </w:rPr>
        <w:t xml:space="preserve">would </w:t>
      </w:r>
      <w:r w:rsidR="00B5788A">
        <w:rPr>
          <w:rFonts w:ascii="Arial" w:hAnsi="Arial" w:cs="Arial"/>
          <w:sz w:val="24"/>
        </w:rPr>
        <w:t xml:space="preserve">show </w:t>
      </w:r>
      <w:r w:rsidR="00401258">
        <w:rPr>
          <w:rFonts w:ascii="Arial" w:hAnsi="Arial" w:cs="Arial"/>
          <w:sz w:val="24"/>
        </w:rPr>
        <w:t>that it discriminated unfairly against homosexuals</w:t>
      </w:r>
      <w:r w:rsidR="00382ADD">
        <w:rPr>
          <w:rFonts w:ascii="Arial" w:hAnsi="Arial" w:cs="Arial"/>
          <w:sz w:val="24"/>
        </w:rPr>
        <w:t>, so that this material could be included in the record wh</w:t>
      </w:r>
      <w:r w:rsidR="002F6947">
        <w:rPr>
          <w:rFonts w:ascii="Arial" w:hAnsi="Arial" w:cs="Arial"/>
          <w:sz w:val="24"/>
        </w:rPr>
        <w:t>ich</w:t>
      </w:r>
      <w:r w:rsidR="00382ADD">
        <w:rPr>
          <w:rFonts w:ascii="Arial" w:hAnsi="Arial" w:cs="Arial"/>
          <w:sz w:val="24"/>
        </w:rPr>
        <w:t xml:space="preserve"> was submitted by the magistrate </w:t>
      </w:r>
      <w:r w:rsidR="001476F2">
        <w:rPr>
          <w:rFonts w:ascii="Arial" w:hAnsi="Arial" w:cs="Arial"/>
          <w:sz w:val="24"/>
        </w:rPr>
        <w:t xml:space="preserve">to the Minister </w:t>
      </w:r>
      <w:r w:rsidR="00382ADD">
        <w:rPr>
          <w:rFonts w:ascii="Arial" w:hAnsi="Arial" w:cs="Arial"/>
          <w:sz w:val="24"/>
        </w:rPr>
        <w:t>for his decision</w:t>
      </w:r>
      <w:r w:rsidR="00401258">
        <w:rPr>
          <w:rFonts w:ascii="Arial" w:hAnsi="Arial" w:cs="Arial"/>
          <w:sz w:val="24"/>
        </w:rPr>
        <w:t xml:space="preserve">. </w:t>
      </w:r>
      <w:r w:rsidR="00B5788A">
        <w:rPr>
          <w:rFonts w:ascii="Arial" w:hAnsi="Arial" w:cs="Arial"/>
          <w:sz w:val="24"/>
        </w:rPr>
        <w:t xml:space="preserve">The </w:t>
      </w:r>
      <w:r w:rsidR="00401258">
        <w:rPr>
          <w:rFonts w:ascii="Arial" w:hAnsi="Arial" w:cs="Arial"/>
          <w:sz w:val="24"/>
        </w:rPr>
        <w:t>magistrate d</w:t>
      </w:r>
      <w:r w:rsidR="00F60068">
        <w:rPr>
          <w:rFonts w:ascii="Arial" w:hAnsi="Arial" w:cs="Arial"/>
          <w:sz w:val="24"/>
        </w:rPr>
        <w:t>eclined</w:t>
      </w:r>
      <w:r w:rsidR="00401258">
        <w:rPr>
          <w:rFonts w:ascii="Arial" w:hAnsi="Arial" w:cs="Arial"/>
          <w:sz w:val="24"/>
        </w:rPr>
        <w:t xml:space="preserve"> to allow </w:t>
      </w:r>
      <w:r w:rsidR="001A32CC">
        <w:rPr>
          <w:rFonts w:ascii="Arial" w:hAnsi="Arial" w:cs="Arial"/>
          <w:sz w:val="24"/>
        </w:rPr>
        <w:t xml:space="preserve">him to do so, </w:t>
      </w:r>
      <w:r w:rsidR="00401258">
        <w:rPr>
          <w:rFonts w:ascii="Arial" w:hAnsi="Arial" w:cs="Arial"/>
          <w:sz w:val="24"/>
        </w:rPr>
        <w:t xml:space="preserve">and on 10 November 2017 he handed down a judgment in which he </w:t>
      </w:r>
      <w:r w:rsidR="002F6947">
        <w:rPr>
          <w:rFonts w:ascii="Arial" w:hAnsi="Arial" w:cs="Arial"/>
          <w:sz w:val="24"/>
        </w:rPr>
        <w:t xml:space="preserve">rejected </w:t>
      </w:r>
      <w:r w:rsidR="0052548E">
        <w:rPr>
          <w:rFonts w:ascii="Arial" w:hAnsi="Arial" w:cs="Arial"/>
          <w:sz w:val="24"/>
        </w:rPr>
        <w:t>the</w:t>
      </w:r>
      <w:r w:rsidR="002F6947">
        <w:rPr>
          <w:rFonts w:ascii="Arial" w:hAnsi="Arial" w:cs="Arial"/>
          <w:sz w:val="24"/>
        </w:rPr>
        <w:t xml:space="preserve"> complaint that the charges which had been preferred against </w:t>
      </w:r>
      <w:r w:rsidR="0052548E">
        <w:rPr>
          <w:rFonts w:ascii="Arial" w:hAnsi="Arial" w:cs="Arial"/>
          <w:sz w:val="24"/>
        </w:rPr>
        <w:t>Tucker</w:t>
      </w:r>
      <w:r w:rsidR="002F6947">
        <w:rPr>
          <w:rFonts w:ascii="Arial" w:hAnsi="Arial" w:cs="Arial"/>
          <w:sz w:val="24"/>
        </w:rPr>
        <w:t xml:space="preserve"> lacked sufficient particularity </w:t>
      </w:r>
      <w:r w:rsidR="0052548E">
        <w:rPr>
          <w:rFonts w:ascii="Arial" w:hAnsi="Arial" w:cs="Arial"/>
          <w:sz w:val="24"/>
        </w:rPr>
        <w:t>and held that in view of the s 10(2) certificate from the Chief Prosecutor there was sufficient evidence to hand on which to prosecute him in the UK, and he</w:t>
      </w:r>
      <w:r w:rsidR="00E96697">
        <w:rPr>
          <w:rFonts w:ascii="Arial" w:hAnsi="Arial" w:cs="Arial"/>
          <w:sz w:val="24"/>
        </w:rPr>
        <w:t xml:space="preserve"> was </w:t>
      </w:r>
      <w:r w:rsidR="00FF4F55">
        <w:rPr>
          <w:rFonts w:ascii="Arial" w:hAnsi="Arial" w:cs="Arial"/>
          <w:sz w:val="24"/>
        </w:rPr>
        <w:t xml:space="preserve">therefore </w:t>
      </w:r>
      <w:r w:rsidR="00E96697">
        <w:rPr>
          <w:rFonts w:ascii="Arial" w:hAnsi="Arial" w:cs="Arial"/>
          <w:sz w:val="24"/>
        </w:rPr>
        <w:t>liable to be extradited</w:t>
      </w:r>
      <w:r w:rsidR="0052548E">
        <w:rPr>
          <w:rFonts w:ascii="Arial" w:hAnsi="Arial" w:cs="Arial"/>
          <w:sz w:val="24"/>
        </w:rPr>
        <w:t>.</w:t>
      </w:r>
      <w:r w:rsidR="001A32CC">
        <w:rPr>
          <w:rStyle w:val="FootnoteReference"/>
          <w:rFonts w:ascii="Arial" w:hAnsi="Arial" w:cs="Arial"/>
          <w:sz w:val="24"/>
        </w:rPr>
        <w:footnoteReference w:id="11"/>
      </w:r>
      <w:r w:rsidR="00401258">
        <w:rPr>
          <w:rFonts w:ascii="Arial" w:hAnsi="Arial" w:cs="Arial"/>
          <w:sz w:val="24"/>
        </w:rPr>
        <w:t xml:space="preserve"> Consequently</w:t>
      </w:r>
      <w:r w:rsidR="001A32CC">
        <w:rPr>
          <w:rFonts w:ascii="Arial" w:hAnsi="Arial" w:cs="Arial"/>
          <w:sz w:val="24"/>
        </w:rPr>
        <w:t>,</w:t>
      </w:r>
      <w:r w:rsidR="00401258">
        <w:rPr>
          <w:rFonts w:ascii="Arial" w:hAnsi="Arial" w:cs="Arial"/>
          <w:sz w:val="24"/>
        </w:rPr>
        <w:t xml:space="preserve"> he </w:t>
      </w:r>
      <w:r w:rsidR="004B5BE7">
        <w:rPr>
          <w:rFonts w:ascii="Arial" w:hAnsi="Arial" w:cs="Arial"/>
          <w:sz w:val="24"/>
        </w:rPr>
        <w:t xml:space="preserve">made an order committing Tucker to prison, </w:t>
      </w:r>
      <w:r w:rsidR="009C6C34">
        <w:rPr>
          <w:rFonts w:ascii="Arial" w:hAnsi="Arial" w:cs="Arial"/>
          <w:sz w:val="24"/>
        </w:rPr>
        <w:t xml:space="preserve">whilst awaiting </w:t>
      </w:r>
      <w:r w:rsidR="004B5BE7">
        <w:rPr>
          <w:rFonts w:ascii="Arial" w:hAnsi="Arial" w:cs="Arial"/>
          <w:sz w:val="24"/>
        </w:rPr>
        <w:t>the Minister’s decision as to his surrender</w:t>
      </w:r>
      <w:r w:rsidR="00401258">
        <w:rPr>
          <w:rFonts w:ascii="Arial" w:hAnsi="Arial" w:cs="Arial"/>
          <w:sz w:val="24"/>
        </w:rPr>
        <w:t>.</w:t>
      </w:r>
    </w:p>
    <w:p w14:paraId="2C934601" w14:textId="276A7CC2" w:rsidR="009C6C34" w:rsidRPr="009C6C34" w:rsidRDefault="00401258" w:rsidP="0096026C">
      <w:pPr>
        <w:numPr>
          <w:ilvl w:val="0"/>
          <w:numId w:val="1"/>
        </w:numPr>
        <w:adjustRightInd w:val="0"/>
        <w:spacing w:after="0" w:line="360" w:lineRule="auto"/>
        <w:ind w:left="720"/>
        <w:contextualSpacing/>
        <w:jc w:val="both"/>
        <w:textAlignment w:val="baseline"/>
      </w:pPr>
      <w:r>
        <w:rPr>
          <w:rFonts w:ascii="Arial" w:hAnsi="Arial" w:cs="Arial"/>
          <w:sz w:val="24"/>
        </w:rPr>
        <w:lastRenderedPageBreak/>
        <w:t xml:space="preserve">The magistrate’s findings </w:t>
      </w:r>
      <w:r w:rsidR="004B5BE7">
        <w:rPr>
          <w:rFonts w:ascii="Arial" w:hAnsi="Arial" w:cs="Arial"/>
          <w:sz w:val="24"/>
        </w:rPr>
        <w:t xml:space="preserve">and the </w:t>
      </w:r>
      <w:r>
        <w:rPr>
          <w:rFonts w:ascii="Arial" w:hAnsi="Arial" w:cs="Arial"/>
          <w:sz w:val="24"/>
        </w:rPr>
        <w:t xml:space="preserve">order which he made were challenged on appeal and review to this </w:t>
      </w:r>
      <w:r w:rsidR="004B5BE7">
        <w:rPr>
          <w:rFonts w:ascii="Arial" w:hAnsi="Arial" w:cs="Arial"/>
          <w:sz w:val="24"/>
        </w:rPr>
        <w:t>C</w:t>
      </w:r>
      <w:r>
        <w:rPr>
          <w:rFonts w:ascii="Arial" w:hAnsi="Arial" w:cs="Arial"/>
          <w:sz w:val="24"/>
        </w:rPr>
        <w:t>ourt</w:t>
      </w:r>
      <w:r w:rsidR="004B5BE7">
        <w:rPr>
          <w:rFonts w:ascii="Arial" w:hAnsi="Arial" w:cs="Arial"/>
          <w:sz w:val="24"/>
        </w:rPr>
        <w:t xml:space="preserve">, </w:t>
      </w:r>
      <w:r w:rsidR="009C6C34">
        <w:rPr>
          <w:rFonts w:ascii="Arial" w:hAnsi="Arial" w:cs="Arial"/>
          <w:sz w:val="24"/>
        </w:rPr>
        <w:t xml:space="preserve">largely </w:t>
      </w:r>
      <w:r w:rsidR="00382ADD">
        <w:rPr>
          <w:rFonts w:ascii="Arial" w:hAnsi="Arial" w:cs="Arial"/>
          <w:sz w:val="24"/>
        </w:rPr>
        <w:t xml:space="preserve">on </w:t>
      </w:r>
      <w:r w:rsidR="004B5BE7">
        <w:rPr>
          <w:rFonts w:ascii="Arial" w:hAnsi="Arial" w:cs="Arial"/>
          <w:sz w:val="24"/>
        </w:rPr>
        <w:t xml:space="preserve">the same </w:t>
      </w:r>
      <w:r w:rsidR="00382ADD">
        <w:rPr>
          <w:rFonts w:ascii="Arial" w:hAnsi="Arial" w:cs="Arial"/>
          <w:sz w:val="24"/>
        </w:rPr>
        <w:t>basis</w:t>
      </w:r>
      <w:r w:rsidR="004B5BE7">
        <w:rPr>
          <w:rFonts w:ascii="Arial" w:hAnsi="Arial" w:cs="Arial"/>
          <w:sz w:val="24"/>
        </w:rPr>
        <w:t xml:space="preserve"> as </w:t>
      </w:r>
      <w:r w:rsidR="00382ADD">
        <w:rPr>
          <w:rFonts w:ascii="Arial" w:hAnsi="Arial" w:cs="Arial"/>
          <w:sz w:val="24"/>
        </w:rPr>
        <w:t xml:space="preserve">which </w:t>
      </w:r>
      <w:r w:rsidR="00F31091">
        <w:rPr>
          <w:rFonts w:ascii="Arial" w:hAnsi="Arial" w:cs="Arial"/>
          <w:sz w:val="24"/>
        </w:rPr>
        <w:t>Tucker’s</w:t>
      </w:r>
      <w:r w:rsidR="004B5BE7">
        <w:rPr>
          <w:rFonts w:ascii="Arial" w:hAnsi="Arial" w:cs="Arial"/>
          <w:sz w:val="24"/>
        </w:rPr>
        <w:t xml:space="preserve"> liability to be extradited </w:t>
      </w:r>
      <w:r w:rsidR="00E96697">
        <w:rPr>
          <w:rFonts w:ascii="Arial" w:hAnsi="Arial" w:cs="Arial"/>
          <w:sz w:val="24"/>
        </w:rPr>
        <w:t>was</w:t>
      </w:r>
      <w:r w:rsidR="00382ADD">
        <w:rPr>
          <w:rFonts w:ascii="Arial" w:hAnsi="Arial" w:cs="Arial"/>
          <w:sz w:val="24"/>
        </w:rPr>
        <w:t xml:space="preserve"> </w:t>
      </w:r>
      <w:r w:rsidR="004B5BE7">
        <w:rPr>
          <w:rFonts w:ascii="Arial" w:hAnsi="Arial" w:cs="Arial"/>
          <w:sz w:val="24"/>
        </w:rPr>
        <w:t>c</w:t>
      </w:r>
      <w:r w:rsidR="00382ADD">
        <w:rPr>
          <w:rFonts w:ascii="Arial" w:hAnsi="Arial" w:cs="Arial"/>
          <w:sz w:val="24"/>
        </w:rPr>
        <w:t>hallenged</w:t>
      </w:r>
      <w:r w:rsidR="004B5BE7">
        <w:rPr>
          <w:rFonts w:ascii="Arial" w:hAnsi="Arial" w:cs="Arial"/>
          <w:sz w:val="24"/>
        </w:rPr>
        <w:t xml:space="preserve"> before the magistrate. I</w:t>
      </w:r>
      <w:r>
        <w:rPr>
          <w:rFonts w:ascii="Arial" w:hAnsi="Arial" w:cs="Arial"/>
          <w:sz w:val="24"/>
        </w:rPr>
        <w:t xml:space="preserve">n this regard it was </w:t>
      </w:r>
      <w:r w:rsidR="004B5BE7">
        <w:rPr>
          <w:rFonts w:ascii="Arial" w:hAnsi="Arial" w:cs="Arial"/>
          <w:sz w:val="24"/>
        </w:rPr>
        <w:t xml:space="preserve">similarly </w:t>
      </w:r>
      <w:r>
        <w:rPr>
          <w:rFonts w:ascii="Arial" w:hAnsi="Arial" w:cs="Arial"/>
          <w:sz w:val="24"/>
        </w:rPr>
        <w:t>contended that the affidavits on which the UK authorities sought to rely constituted impermissibl</w:t>
      </w:r>
      <w:r w:rsidR="004B5BE7">
        <w:rPr>
          <w:rFonts w:ascii="Arial" w:hAnsi="Arial" w:cs="Arial"/>
          <w:sz w:val="24"/>
        </w:rPr>
        <w:t>e</w:t>
      </w:r>
      <w:r>
        <w:rPr>
          <w:rFonts w:ascii="Arial" w:hAnsi="Arial" w:cs="Arial"/>
          <w:sz w:val="24"/>
        </w:rPr>
        <w:t xml:space="preserve"> hearsay</w:t>
      </w:r>
      <w:r w:rsidR="004B5BE7">
        <w:rPr>
          <w:rFonts w:ascii="Arial" w:hAnsi="Arial" w:cs="Arial"/>
          <w:sz w:val="24"/>
        </w:rPr>
        <w:t xml:space="preserve">, </w:t>
      </w:r>
      <w:r>
        <w:rPr>
          <w:rFonts w:ascii="Arial" w:hAnsi="Arial" w:cs="Arial"/>
          <w:sz w:val="24"/>
        </w:rPr>
        <w:t xml:space="preserve">that the charges on which </w:t>
      </w:r>
      <w:r w:rsidR="004B5BE7">
        <w:rPr>
          <w:rFonts w:ascii="Arial" w:hAnsi="Arial" w:cs="Arial"/>
          <w:sz w:val="24"/>
        </w:rPr>
        <w:t xml:space="preserve">extradition was sought had </w:t>
      </w:r>
      <w:r>
        <w:rPr>
          <w:rFonts w:ascii="Arial" w:hAnsi="Arial" w:cs="Arial"/>
          <w:sz w:val="24"/>
        </w:rPr>
        <w:t xml:space="preserve">not been set out </w:t>
      </w:r>
      <w:r w:rsidR="004B5BE7">
        <w:rPr>
          <w:rFonts w:ascii="Arial" w:hAnsi="Arial" w:cs="Arial"/>
          <w:sz w:val="24"/>
        </w:rPr>
        <w:t xml:space="preserve">with </w:t>
      </w:r>
      <w:r>
        <w:rPr>
          <w:rFonts w:ascii="Arial" w:hAnsi="Arial" w:cs="Arial"/>
          <w:sz w:val="24"/>
        </w:rPr>
        <w:t>sufficient particularity</w:t>
      </w:r>
      <w:r w:rsidR="004B5BE7">
        <w:rPr>
          <w:rFonts w:ascii="Arial" w:hAnsi="Arial" w:cs="Arial"/>
          <w:sz w:val="24"/>
        </w:rPr>
        <w:t>,</w:t>
      </w:r>
      <w:r>
        <w:rPr>
          <w:rFonts w:ascii="Arial" w:hAnsi="Arial" w:cs="Arial"/>
          <w:sz w:val="24"/>
        </w:rPr>
        <w:t xml:space="preserve"> and </w:t>
      </w:r>
      <w:r w:rsidR="009C6C34">
        <w:rPr>
          <w:rFonts w:ascii="Arial" w:hAnsi="Arial" w:cs="Arial"/>
          <w:sz w:val="24"/>
        </w:rPr>
        <w:t xml:space="preserve">that </w:t>
      </w:r>
      <w:r>
        <w:rPr>
          <w:rFonts w:ascii="Arial" w:hAnsi="Arial" w:cs="Arial"/>
          <w:sz w:val="24"/>
        </w:rPr>
        <w:t xml:space="preserve">as </w:t>
      </w:r>
      <w:r w:rsidR="002532DA">
        <w:rPr>
          <w:rFonts w:ascii="Arial" w:hAnsi="Arial" w:cs="Arial"/>
          <w:sz w:val="24"/>
        </w:rPr>
        <w:t>Tucker</w:t>
      </w:r>
      <w:r>
        <w:rPr>
          <w:rFonts w:ascii="Arial" w:hAnsi="Arial" w:cs="Arial"/>
          <w:sz w:val="24"/>
        </w:rPr>
        <w:t xml:space="preserve"> </w:t>
      </w:r>
      <w:r w:rsidR="004B5BE7">
        <w:rPr>
          <w:rFonts w:ascii="Arial" w:hAnsi="Arial" w:cs="Arial"/>
          <w:sz w:val="24"/>
        </w:rPr>
        <w:t xml:space="preserve">had </w:t>
      </w:r>
      <w:r>
        <w:rPr>
          <w:rFonts w:ascii="Arial" w:hAnsi="Arial" w:cs="Arial"/>
          <w:sz w:val="24"/>
        </w:rPr>
        <w:t>be</w:t>
      </w:r>
      <w:r w:rsidR="004B5BE7">
        <w:rPr>
          <w:rFonts w:ascii="Arial" w:hAnsi="Arial" w:cs="Arial"/>
          <w:sz w:val="24"/>
        </w:rPr>
        <w:t>en</w:t>
      </w:r>
      <w:r>
        <w:rPr>
          <w:rFonts w:ascii="Arial" w:hAnsi="Arial" w:cs="Arial"/>
          <w:sz w:val="24"/>
        </w:rPr>
        <w:t xml:space="preserve"> subjected to unfair media coverage </w:t>
      </w:r>
      <w:r w:rsidR="009C6C34">
        <w:rPr>
          <w:rFonts w:ascii="Arial" w:hAnsi="Arial" w:cs="Arial"/>
          <w:sz w:val="24"/>
        </w:rPr>
        <w:t>contrary to the</w:t>
      </w:r>
      <w:r>
        <w:rPr>
          <w:rFonts w:ascii="Arial" w:hAnsi="Arial" w:cs="Arial"/>
          <w:sz w:val="24"/>
        </w:rPr>
        <w:t xml:space="preserve"> injunction which </w:t>
      </w:r>
      <w:r w:rsidR="004B5BE7">
        <w:rPr>
          <w:rFonts w:ascii="Arial" w:hAnsi="Arial" w:cs="Arial"/>
          <w:sz w:val="24"/>
        </w:rPr>
        <w:t>had been granted</w:t>
      </w:r>
      <w:r>
        <w:rPr>
          <w:rFonts w:ascii="Arial" w:hAnsi="Arial" w:cs="Arial"/>
          <w:sz w:val="24"/>
        </w:rPr>
        <w:t xml:space="preserve"> by the Court of Appeal, </w:t>
      </w:r>
      <w:r w:rsidR="002532DA">
        <w:rPr>
          <w:rFonts w:ascii="Arial" w:hAnsi="Arial" w:cs="Arial"/>
          <w:sz w:val="24"/>
        </w:rPr>
        <w:t xml:space="preserve">if he </w:t>
      </w:r>
      <w:r>
        <w:rPr>
          <w:rFonts w:ascii="Arial" w:hAnsi="Arial" w:cs="Arial"/>
          <w:sz w:val="24"/>
        </w:rPr>
        <w:t>w</w:t>
      </w:r>
      <w:r w:rsidR="009369BF">
        <w:rPr>
          <w:rFonts w:ascii="Arial" w:hAnsi="Arial" w:cs="Arial"/>
          <w:sz w:val="24"/>
        </w:rPr>
        <w:t xml:space="preserve">ere </w:t>
      </w:r>
      <w:r>
        <w:rPr>
          <w:rFonts w:ascii="Arial" w:hAnsi="Arial" w:cs="Arial"/>
          <w:sz w:val="24"/>
        </w:rPr>
        <w:t xml:space="preserve">to be extradited it would result in the breach of his right to </w:t>
      </w:r>
      <w:r w:rsidR="009369BF">
        <w:rPr>
          <w:rFonts w:ascii="Arial" w:hAnsi="Arial" w:cs="Arial"/>
          <w:sz w:val="24"/>
        </w:rPr>
        <w:t xml:space="preserve">a </w:t>
      </w:r>
      <w:r>
        <w:rPr>
          <w:rFonts w:ascii="Arial" w:hAnsi="Arial" w:cs="Arial"/>
          <w:sz w:val="24"/>
        </w:rPr>
        <w:t>fair trial</w:t>
      </w:r>
      <w:r w:rsidR="00382ADD">
        <w:rPr>
          <w:rFonts w:ascii="Arial" w:hAnsi="Arial" w:cs="Arial"/>
          <w:sz w:val="24"/>
        </w:rPr>
        <w:t xml:space="preserve"> in the UK</w:t>
      </w:r>
      <w:r w:rsidR="009C6C34">
        <w:rPr>
          <w:rFonts w:ascii="Arial" w:hAnsi="Arial" w:cs="Arial"/>
          <w:sz w:val="24"/>
        </w:rPr>
        <w:t>.</w:t>
      </w:r>
      <w:r w:rsidR="00CF7571">
        <w:rPr>
          <w:rFonts w:ascii="Arial" w:hAnsi="Arial" w:cs="Arial"/>
          <w:sz w:val="24"/>
        </w:rPr>
        <w:t xml:space="preserve"> </w:t>
      </w:r>
    </w:p>
    <w:p w14:paraId="501B3DDB" w14:textId="09C10841" w:rsidR="00CF7571" w:rsidRPr="00CF7571" w:rsidRDefault="009369BF" w:rsidP="0096026C">
      <w:pPr>
        <w:numPr>
          <w:ilvl w:val="0"/>
          <w:numId w:val="1"/>
        </w:numPr>
        <w:adjustRightInd w:val="0"/>
        <w:spacing w:after="0" w:line="360" w:lineRule="auto"/>
        <w:ind w:left="720"/>
        <w:contextualSpacing/>
        <w:jc w:val="both"/>
        <w:textAlignment w:val="baseline"/>
      </w:pPr>
      <w:r>
        <w:rPr>
          <w:rFonts w:ascii="Arial" w:hAnsi="Arial" w:cs="Arial"/>
          <w:sz w:val="24"/>
        </w:rPr>
        <w:t>In addition</w:t>
      </w:r>
      <w:r w:rsidR="009C6C34">
        <w:rPr>
          <w:rFonts w:ascii="Arial" w:hAnsi="Arial" w:cs="Arial"/>
          <w:sz w:val="24"/>
        </w:rPr>
        <w:t xml:space="preserve"> to these grounds</w:t>
      </w:r>
      <w:r>
        <w:rPr>
          <w:rFonts w:ascii="Arial" w:hAnsi="Arial" w:cs="Arial"/>
          <w:sz w:val="24"/>
        </w:rPr>
        <w:t xml:space="preserve">, </w:t>
      </w:r>
      <w:r w:rsidR="00382ADD">
        <w:rPr>
          <w:rFonts w:ascii="Arial" w:hAnsi="Arial" w:cs="Arial"/>
          <w:sz w:val="24"/>
        </w:rPr>
        <w:t>Tucker</w:t>
      </w:r>
      <w:r>
        <w:rPr>
          <w:rFonts w:ascii="Arial" w:hAnsi="Arial" w:cs="Arial"/>
          <w:sz w:val="24"/>
        </w:rPr>
        <w:t xml:space="preserve"> </w:t>
      </w:r>
      <w:r w:rsidR="002532DA">
        <w:rPr>
          <w:rFonts w:ascii="Arial" w:hAnsi="Arial" w:cs="Arial"/>
          <w:sz w:val="24"/>
        </w:rPr>
        <w:t xml:space="preserve">also </w:t>
      </w:r>
      <w:r w:rsidR="00CF7571">
        <w:rPr>
          <w:rFonts w:ascii="Arial" w:hAnsi="Arial" w:cs="Arial"/>
          <w:sz w:val="24"/>
        </w:rPr>
        <w:t xml:space="preserve">contended that the </w:t>
      </w:r>
      <w:r w:rsidR="00F31091">
        <w:rPr>
          <w:rFonts w:ascii="Arial" w:hAnsi="Arial" w:cs="Arial"/>
          <w:sz w:val="24"/>
        </w:rPr>
        <w:t>irregular</w:t>
      </w:r>
      <w:r w:rsidR="009C6C34">
        <w:rPr>
          <w:rFonts w:ascii="Arial" w:hAnsi="Arial" w:cs="Arial"/>
          <w:sz w:val="24"/>
        </w:rPr>
        <w:t xml:space="preserve"> and discourteous </w:t>
      </w:r>
      <w:r w:rsidR="00CF7571">
        <w:rPr>
          <w:rFonts w:ascii="Arial" w:hAnsi="Arial" w:cs="Arial"/>
          <w:sz w:val="24"/>
        </w:rPr>
        <w:t xml:space="preserve">manner in which he had been treated by the </w:t>
      </w:r>
      <w:r w:rsidR="002532DA">
        <w:rPr>
          <w:rFonts w:ascii="Arial" w:hAnsi="Arial" w:cs="Arial"/>
          <w:sz w:val="24"/>
        </w:rPr>
        <w:t xml:space="preserve">prosecutor and the </w:t>
      </w:r>
      <w:r w:rsidR="00CF7571">
        <w:rPr>
          <w:rFonts w:ascii="Arial" w:hAnsi="Arial" w:cs="Arial"/>
          <w:sz w:val="24"/>
        </w:rPr>
        <w:t>magistrate had been grossly unfair. Not only had the magistrate allow</w:t>
      </w:r>
      <w:r>
        <w:rPr>
          <w:rFonts w:ascii="Arial" w:hAnsi="Arial" w:cs="Arial"/>
          <w:sz w:val="24"/>
        </w:rPr>
        <w:t>ed</w:t>
      </w:r>
      <w:r w:rsidR="00CF7571">
        <w:rPr>
          <w:rFonts w:ascii="Arial" w:hAnsi="Arial" w:cs="Arial"/>
          <w:sz w:val="24"/>
        </w:rPr>
        <w:t xml:space="preserve"> the prosecutor to subject</w:t>
      </w:r>
      <w:r>
        <w:rPr>
          <w:rFonts w:ascii="Arial" w:hAnsi="Arial" w:cs="Arial"/>
          <w:sz w:val="24"/>
        </w:rPr>
        <w:t xml:space="preserve"> him</w:t>
      </w:r>
      <w:r w:rsidR="00CF7571">
        <w:rPr>
          <w:rFonts w:ascii="Arial" w:hAnsi="Arial" w:cs="Arial"/>
          <w:sz w:val="24"/>
        </w:rPr>
        <w:t xml:space="preserve"> to cross</w:t>
      </w:r>
      <w:r>
        <w:rPr>
          <w:rFonts w:ascii="Arial" w:hAnsi="Arial" w:cs="Arial"/>
          <w:sz w:val="24"/>
        </w:rPr>
        <w:t>-</w:t>
      </w:r>
      <w:r w:rsidR="00CF7571">
        <w:rPr>
          <w:rFonts w:ascii="Arial" w:hAnsi="Arial" w:cs="Arial"/>
          <w:sz w:val="24"/>
        </w:rPr>
        <w:t>examination that was objectionable</w:t>
      </w:r>
      <w:r>
        <w:rPr>
          <w:rFonts w:ascii="Arial" w:hAnsi="Arial" w:cs="Arial"/>
          <w:sz w:val="24"/>
        </w:rPr>
        <w:t xml:space="preserve">, but the </w:t>
      </w:r>
      <w:r w:rsidR="00CF7571">
        <w:rPr>
          <w:rFonts w:ascii="Arial" w:hAnsi="Arial" w:cs="Arial"/>
          <w:sz w:val="24"/>
        </w:rPr>
        <w:t xml:space="preserve">magistrate </w:t>
      </w:r>
      <w:r>
        <w:rPr>
          <w:rFonts w:ascii="Arial" w:hAnsi="Arial" w:cs="Arial"/>
          <w:sz w:val="24"/>
        </w:rPr>
        <w:t xml:space="preserve">had </w:t>
      </w:r>
      <w:r w:rsidR="0052548E">
        <w:rPr>
          <w:rFonts w:ascii="Arial" w:hAnsi="Arial" w:cs="Arial"/>
          <w:sz w:val="24"/>
        </w:rPr>
        <w:t>improperly</w:t>
      </w:r>
      <w:r>
        <w:rPr>
          <w:rFonts w:ascii="Arial" w:hAnsi="Arial" w:cs="Arial"/>
          <w:sz w:val="24"/>
        </w:rPr>
        <w:t xml:space="preserve"> </w:t>
      </w:r>
      <w:r w:rsidR="00CF7571">
        <w:rPr>
          <w:rFonts w:ascii="Arial" w:hAnsi="Arial" w:cs="Arial"/>
          <w:sz w:val="24"/>
        </w:rPr>
        <w:t>refused to allow him to p</w:t>
      </w:r>
      <w:r>
        <w:rPr>
          <w:rFonts w:ascii="Arial" w:hAnsi="Arial" w:cs="Arial"/>
          <w:sz w:val="24"/>
        </w:rPr>
        <w:t xml:space="preserve">resent </w:t>
      </w:r>
      <w:r w:rsidR="00954F1F">
        <w:rPr>
          <w:rFonts w:ascii="Arial" w:hAnsi="Arial" w:cs="Arial"/>
          <w:sz w:val="24"/>
        </w:rPr>
        <w:t>the</w:t>
      </w:r>
      <w:r w:rsidR="00CF7571">
        <w:rPr>
          <w:rFonts w:ascii="Arial" w:hAnsi="Arial" w:cs="Arial"/>
          <w:sz w:val="24"/>
        </w:rPr>
        <w:t xml:space="preserve"> affidavit </w:t>
      </w:r>
      <w:r>
        <w:rPr>
          <w:rFonts w:ascii="Arial" w:hAnsi="Arial" w:cs="Arial"/>
          <w:sz w:val="24"/>
        </w:rPr>
        <w:t xml:space="preserve">in regard to the </w:t>
      </w:r>
      <w:r w:rsidR="00CF7571">
        <w:rPr>
          <w:rFonts w:ascii="Arial" w:hAnsi="Arial" w:cs="Arial"/>
          <w:sz w:val="24"/>
        </w:rPr>
        <w:t xml:space="preserve">allegedly discriminatory features of English </w:t>
      </w:r>
      <w:r w:rsidR="00382ADD">
        <w:rPr>
          <w:rFonts w:ascii="Arial" w:hAnsi="Arial" w:cs="Arial"/>
          <w:sz w:val="24"/>
        </w:rPr>
        <w:t>law and</w:t>
      </w:r>
      <w:r>
        <w:rPr>
          <w:rFonts w:ascii="Arial" w:hAnsi="Arial" w:cs="Arial"/>
          <w:sz w:val="24"/>
        </w:rPr>
        <w:t xml:space="preserve"> to </w:t>
      </w:r>
      <w:r w:rsidR="00382ADD">
        <w:rPr>
          <w:rFonts w:ascii="Arial" w:hAnsi="Arial" w:cs="Arial"/>
          <w:sz w:val="24"/>
        </w:rPr>
        <w:t>submit</w:t>
      </w:r>
      <w:r w:rsidR="009C6C34">
        <w:rPr>
          <w:rFonts w:ascii="Arial" w:hAnsi="Arial" w:cs="Arial"/>
          <w:sz w:val="24"/>
        </w:rPr>
        <w:t xml:space="preserve"> extracts</w:t>
      </w:r>
      <w:r w:rsidR="00CF7571">
        <w:rPr>
          <w:rFonts w:ascii="Arial" w:hAnsi="Arial" w:cs="Arial"/>
          <w:sz w:val="24"/>
        </w:rPr>
        <w:t xml:space="preserve"> </w:t>
      </w:r>
      <w:r w:rsidR="0052548E">
        <w:rPr>
          <w:rFonts w:ascii="Arial" w:hAnsi="Arial" w:cs="Arial"/>
          <w:sz w:val="24"/>
        </w:rPr>
        <w:t>of</w:t>
      </w:r>
      <w:r w:rsidR="00CF7571">
        <w:rPr>
          <w:rFonts w:ascii="Arial" w:hAnsi="Arial" w:cs="Arial"/>
          <w:sz w:val="24"/>
        </w:rPr>
        <w:t xml:space="preserve"> the unfair media </w:t>
      </w:r>
      <w:r w:rsidR="009C6C34">
        <w:rPr>
          <w:rFonts w:ascii="Arial" w:hAnsi="Arial" w:cs="Arial"/>
          <w:sz w:val="24"/>
        </w:rPr>
        <w:t>coverage</w:t>
      </w:r>
      <w:r w:rsidR="00CF7571">
        <w:rPr>
          <w:rFonts w:ascii="Arial" w:hAnsi="Arial" w:cs="Arial"/>
          <w:sz w:val="24"/>
        </w:rPr>
        <w:t xml:space="preserve"> </w:t>
      </w:r>
      <w:r>
        <w:rPr>
          <w:rFonts w:ascii="Arial" w:hAnsi="Arial" w:cs="Arial"/>
          <w:sz w:val="24"/>
        </w:rPr>
        <w:t xml:space="preserve">to </w:t>
      </w:r>
      <w:r w:rsidR="00CF7571">
        <w:rPr>
          <w:rFonts w:ascii="Arial" w:hAnsi="Arial" w:cs="Arial"/>
          <w:sz w:val="24"/>
        </w:rPr>
        <w:t xml:space="preserve">which </w:t>
      </w:r>
      <w:r>
        <w:rPr>
          <w:rFonts w:ascii="Arial" w:hAnsi="Arial" w:cs="Arial"/>
          <w:sz w:val="24"/>
        </w:rPr>
        <w:t xml:space="preserve">he </w:t>
      </w:r>
      <w:r w:rsidR="00CF7571">
        <w:rPr>
          <w:rFonts w:ascii="Arial" w:hAnsi="Arial" w:cs="Arial"/>
          <w:sz w:val="24"/>
        </w:rPr>
        <w:t>had been subjected.</w:t>
      </w:r>
    </w:p>
    <w:p w14:paraId="374BE482" w14:textId="70D1598F" w:rsidR="00CF7571" w:rsidRPr="00CF7571" w:rsidRDefault="00CF7571" w:rsidP="0096026C">
      <w:pPr>
        <w:numPr>
          <w:ilvl w:val="0"/>
          <w:numId w:val="1"/>
        </w:numPr>
        <w:adjustRightInd w:val="0"/>
        <w:spacing w:after="0" w:line="360" w:lineRule="auto"/>
        <w:ind w:left="720"/>
        <w:contextualSpacing/>
        <w:jc w:val="both"/>
        <w:textAlignment w:val="baseline"/>
      </w:pPr>
      <w:r>
        <w:rPr>
          <w:rFonts w:ascii="Arial" w:hAnsi="Arial" w:cs="Arial"/>
          <w:sz w:val="24"/>
        </w:rPr>
        <w:t>We held that</w:t>
      </w:r>
      <w:r w:rsidR="009C6C34">
        <w:rPr>
          <w:rFonts w:ascii="Arial" w:hAnsi="Arial" w:cs="Arial"/>
          <w:sz w:val="24"/>
        </w:rPr>
        <w:t>,</w:t>
      </w:r>
      <w:r>
        <w:rPr>
          <w:rFonts w:ascii="Arial" w:hAnsi="Arial" w:cs="Arial"/>
          <w:sz w:val="24"/>
        </w:rPr>
        <w:t xml:space="preserve"> </w:t>
      </w:r>
      <w:r w:rsidR="009369BF">
        <w:rPr>
          <w:rFonts w:ascii="Arial" w:hAnsi="Arial" w:cs="Arial"/>
          <w:sz w:val="24"/>
        </w:rPr>
        <w:t xml:space="preserve">save in respect of the complaints </w:t>
      </w:r>
      <w:r w:rsidR="009C6C34">
        <w:rPr>
          <w:rFonts w:ascii="Arial" w:hAnsi="Arial" w:cs="Arial"/>
          <w:sz w:val="24"/>
        </w:rPr>
        <w:t>a</w:t>
      </w:r>
      <w:r w:rsidR="009369BF">
        <w:rPr>
          <w:rFonts w:ascii="Arial" w:hAnsi="Arial" w:cs="Arial"/>
          <w:sz w:val="24"/>
        </w:rPr>
        <w:t xml:space="preserve">s to the magistrate’s refusal to allow the admission of the affidavit </w:t>
      </w:r>
      <w:r w:rsidR="009C6C34">
        <w:rPr>
          <w:rFonts w:ascii="Arial" w:hAnsi="Arial" w:cs="Arial"/>
          <w:sz w:val="24"/>
        </w:rPr>
        <w:t>by</w:t>
      </w:r>
      <w:r w:rsidR="009369BF">
        <w:rPr>
          <w:rFonts w:ascii="Arial" w:hAnsi="Arial" w:cs="Arial"/>
          <w:sz w:val="24"/>
        </w:rPr>
        <w:t xml:space="preserve"> a British expert and </w:t>
      </w:r>
      <w:r w:rsidR="009C6C34">
        <w:rPr>
          <w:rFonts w:ascii="Arial" w:hAnsi="Arial" w:cs="Arial"/>
          <w:sz w:val="24"/>
        </w:rPr>
        <w:t>the submission of the</w:t>
      </w:r>
      <w:r w:rsidR="009369BF">
        <w:rPr>
          <w:rFonts w:ascii="Arial" w:hAnsi="Arial" w:cs="Arial"/>
          <w:sz w:val="24"/>
        </w:rPr>
        <w:t xml:space="preserve"> media repo</w:t>
      </w:r>
      <w:r w:rsidR="00EE5E27">
        <w:rPr>
          <w:rFonts w:ascii="Arial" w:hAnsi="Arial" w:cs="Arial"/>
          <w:sz w:val="24"/>
        </w:rPr>
        <w:t>rts, there</w:t>
      </w:r>
      <w:r>
        <w:rPr>
          <w:rFonts w:ascii="Arial" w:hAnsi="Arial" w:cs="Arial"/>
          <w:sz w:val="24"/>
        </w:rPr>
        <w:t xml:space="preserve"> was no merit </w:t>
      </w:r>
      <w:r w:rsidR="00EE5E27">
        <w:rPr>
          <w:rFonts w:ascii="Arial" w:hAnsi="Arial" w:cs="Arial"/>
          <w:sz w:val="24"/>
        </w:rPr>
        <w:t>in th</w:t>
      </w:r>
      <w:r w:rsidR="009369BF">
        <w:rPr>
          <w:rFonts w:ascii="Arial" w:hAnsi="Arial" w:cs="Arial"/>
          <w:sz w:val="24"/>
        </w:rPr>
        <w:t xml:space="preserve">e </w:t>
      </w:r>
      <w:r>
        <w:rPr>
          <w:rFonts w:ascii="Arial" w:hAnsi="Arial" w:cs="Arial"/>
          <w:sz w:val="24"/>
        </w:rPr>
        <w:t xml:space="preserve">appeal </w:t>
      </w:r>
      <w:r w:rsidR="00EE5E27">
        <w:rPr>
          <w:rFonts w:ascii="Arial" w:hAnsi="Arial" w:cs="Arial"/>
          <w:sz w:val="24"/>
        </w:rPr>
        <w:t xml:space="preserve">and the </w:t>
      </w:r>
      <w:r>
        <w:rPr>
          <w:rFonts w:ascii="Arial" w:hAnsi="Arial" w:cs="Arial"/>
          <w:sz w:val="24"/>
        </w:rPr>
        <w:t>review</w:t>
      </w:r>
      <w:r w:rsidR="00EE5E27">
        <w:rPr>
          <w:rFonts w:ascii="Arial" w:hAnsi="Arial" w:cs="Arial"/>
          <w:sz w:val="24"/>
        </w:rPr>
        <w:t>.</w:t>
      </w:r>
      <w:r>
        <w:rPr>
          <w:rFonts w:ascii="Arial" w:hAnsi="Arial" w:cs="Arial"/>
          <w:sz w:val="24"/>
        </w:rPr>
        <w:t xml:space="preserve"> </w:t>
      </w:r>
      <w:r w:rsidR="00FF4F55">
        <w:rPr>
          <w:rFonts w:ascii="Arial" w:hAnsi="Arial" w:cs="Arial"/>
          <w:sz w:val="24"/>
        </w:rPr>
        <w:t>W</w:t>
      </w:r>
      <w:r>
        <w:rPr>
          <w:rFonts w:ascii="Arial" w:hAnsi="Arial" w:cs="Arial"/>
          <w:sz w:val="24"/>
        </w:rPr>
        <w:t xml:space="preserve">e </w:t>
      </w:r>
      <w:r w:rsidR="002532DA">
        <w:rPr>
          <w:rFonts w:ascii="Arial" w:hAnsi="Arial" w:cs="Arial"/>
          <w:sz w:val="24"/>
        </w:rPr>
        <w:t>were of the view that</w:t>
      </w:r>
      <w:r>
        <w:rPr>
          <w:rFonts w:ascii="Arial" w:hAnsi="Arial" w:cs="Arial"/>
          <w:sz w:val="24"/>
        </w:rPr>
        <w:t xml:space="preserve"> in the light of decisions of the SCA and </w:t>
      </w:r>
      <w:r w:rsidR="00EE5E27">
        <w:rPr>
          <w:rFonts w:ascii="Arial" w:hAnsi="Arial" w:cs="Arial"/>
          <w:sz w:val="24"/>
        </w:rPr>
        <w:t>the C</w:t>
      </w:r>
      <w:r>
        <w:rPr>
          <w:rFonts w:ascii="Arial" w:hAnsi="Arial" w:cs="Arial"/>
          <w:sz w:val="24"/>
        </w:rPr>
        <w:t xml:space="preserve">onstitutional </w:t>
      </w:r>
      <w:r w:rsidR="00EE5E27">
        <w:rPr>
          <w:rFonts w:ascii="Arial" w:hAnsi="Arial" w:cs="Arial"/>
          <w:sz w:val="24"/>
        </w:rPr>
        <w:t>C</w:t>
      </w:r>
      <w:r>
        <w:rPr>
          <w:rFonts w:ascii="Arial" w:hAnsi="Arial" w:cs="Arial"/>
          <w:sz w:val="24"/>
        </w:rPr>
        <w:t>ourt</w:t>
      </w:r>
      <w:r w:rsidR="002532DA">
        <w:rPr>
          <w:rStyle w:val="FootnoteReference"/>
          <w:rFonts w:ascii="Arial" w:hAnsi="Arial" w:cs="Arial"/>
          <w:sz w:val="24"/>
        </w:rPr>
        <w:footnoteReference w:id="12"/>
      </w:r>
      <w:r>
        <w:rPr>
          <w:rFonts w:ascii="Arial" w:hAnsi="Arial" w:cs="Arial"/>
          <w:sz w:val="24"/>
        </w:rPr>
        <w:t xml:space="preserve"> </w:t>
      </w:r>
      <w:r w:rsidR="00EE5E27">
        <w:rPr>
          <w:rFonts w:ascii="Arial" w:hAnsi="Arial" w:cs="Arial"/>
          <w:sz w:val="24"/>
        </w:rPr>
        <w:t xml:space="preserve">the </w:t>
      </w:r>
      <w:r>
        <w:rPr>
          <w:rFonts w:ascii="Arial" w:hAnsi="Arial" w:cs="Arial"/>
          <w:sz w:val="24"/>
        </w:rPr>
        <w:t xml:space="preserve">magistrate was obliged to accept this material even though it pertained to the </w:t>
      </w:r>
      <w:r w:rsidR="009C6C34">
        <w:rPr>
          <w:rFonts w:ascii="Arial" w:hAnsi="Arial" w:cs="Arial"/>
          <w:sz w:val="24"/>
        </w:rPr>
        <w:t xml:space="preserve">Minister’s </w:t>
      </w:r>
      <w:r>
        <w:rPr>
          <w:rFonts w:ascii="Arial" w:hAnsi="Arial" w:cs="Arial"/>
          <w:sz w:val="24"/>
        </w:rPr>
        <w:t xml:space="preserve">decision as to </w:t>
      </w:r>
      <w:r w:rsidR="00382ADD">
        <w:rPr>
          <w:rFonts w:ascii="Arial" w:hAnsi="Arial" w:cs="Arial"/>
          <w:sz w:val="24"/>
        </w:rPr>
        <w:t>whether</w:t>
      </w:r>
      <w:r>
        <w:rPr>
          <w:rFonts w:ascii="Arial" w:hAnsi="Arial" w:cs="Arial"/>
          <w:sz w:val="24"/>
        </w:rPr>
        <w:t xml:space="preserve"> </w:t>
      </w:r>
      <w:r w:rsidR="00EE5E27">
        <w:rPr>
          <w:rFonts w:ascii="Arial" w:hAnsi="Arial" w:cs="Arial"/>
          <w:sz w:val="24"/>
        </w:rPr>
        <w:t xml:space="preserve">Tucker should be </w:t>
      </w:r>
      <w:r>
        <w:rPr>
          <w:rFonts w:ascii="Arial" w:hAnsi="Arial" w:cs="Arial"/>
          <w:sz w:val="24"/>
        </w:rPr>
        <w:t>surrender</w:t>
      </w:r>
      <w:r w:rsidR="00EE5E27">
        <w:rPr>
          <w:rFonts w:ascii="Arial" w:hAnsi="Arial" w:cs="Arial"/>
          <w:sz w:val="24"/>
        </w:rPr>
        <w:t>ed</w:t>
      </w:r>
      <w:r w:rsidR="00AB0E91">
        <w:rPr>
          <w:rFonts w:ascii="Arial" w:hAnsi="Arial" w:cs="Arial"/>
          <w:sz w:val="24"/>
        </w:rPr>
        <w:t>,</w:t>
      </w:r>
      <w:r>
        <w:rPr>
          <w:rFonts w:ascii="Arial" w:hAnsi="Arial" w:cs="Arial"/>
          <w:sz w:val="24"/>
        </w:rPr>
        <w:t xml:space="preserve"> and not to the magistrate</w:t>
      </w:r>
      <w:r w:rsidR="00EE5E27">
        <w:rPr>
          <w:rFonts w:ascii="Arial" w:hAnsi="Arial" w:cs="Arial"/>
          <w:sz w:val="24"/>
        </w:rPr>
        <w:t>’</w:t>
      </w:r>
      <w:r>
        <w:rPr>
          <w:rFonts w:ascii="Arial" w:hAnsi="Arial" w:cs="Arial"/>
          <w:sz w:val="24"/>
        </w:rPr>
        <w:t xml:space="preserve">s </w:t>
      </w:r>
      <w:r w:rsidR="00EE5E27">
        <w:rPr>
          <w:rFonts w:ascii="Arial" w:hAnsi="Arial" w:cs="Arial"/>
          <w:sz w:val="24"/>
        </w:rPr>
        <w:t xml:space="preserve">determination </w:t>
      </w:r>
      <w:r>
        <w:rPr>
          <w:rFonts w:ascii="Arial" w:hAnsi="Arial" w:cs="Arial"/>
          <w:sz w:val="24"/>
        </w:rPr>
        <w:t xml:space="preserve">of </w:t>
      </w:r>
      <w:r w:rsidR="00382ADD">
        <w:rPr>
          <w:rFonts w:ascii="Arial" w:hAnsi="Arial" w:cs="Arial"/>
          <w:sz w:val="24"/>
        </w:rPr>
        <w:t>whether</w:t>
      </w:r>
      <w:r>
        <w:rPr>
          <w:rFonts w:ascii="Arial" w:hAnsi="Arial" w:cs="Arial"/>
          <w:sz w:val="24"/>
        </w:rPr>
        <w:t xml:space="preserve"> he was extraditable. In the circumstances we directed that</w:t>
      </w:r>
      <w:r w:rsidR="00AB0E91">
        <w:rPr>
          <w:rFonts w:ascii="Arial" w:hAnsi="Arial" w:cs="Arial"/>
          <w:sz w:val="24"/>
        </w:rPr>
        <w:t>,</w:t>
      </w:r>
      <w:r>
        <w:rPr>
          <w:rFonts w:ascii="Arial" w:hAnsi="Arial" w:cs="Arial"/>
          <w:sz w:val="24"/>
        </w:rPr>
        <w:t xml:space="preserve"> for this purpose</w:t>
      </w:r>
      <w:r w:rsidR="00FF4F55">
        <w:rPr>
          <w:rFonts w:ascii="Arial" w:hAnsi="Arial" w:cs="Arial"/>
          <w:sz w:val="24"/>
        </w:rPr>
        <w:t>,</w:t>
      </w:r>
      <w:r w:rsidR="00EE5E27">
        <w:rPr>
          <w:rFonts w:ascii="Arial" w:hAnsi="Arial" w:cs="Arial"/>
          <w:sz w:val="24"/>
        </w:rPr>
        <w:t xml:space="preserve"> the</w:t>
      </w:r>
      <w:r>
        <w:rPr>
          <w:rFonts w:ascii="Arial" w:hAnsi="Arial" w:cs="Arial"/>
          <w:sz w:val="24"/>
        </w:rPr>
        <w:t xml:space="preserve"> matter should be remitted to the magistrate in order to afford Tucker an opportunity to put such material before him, so that it could be transmitted to the Minister together with the </w:t>
      </w:r>
      <w:r w:rsidR="00EE5E27">
        <w:rPr>
          <w:rFonts w:ascii="Arial" w:hAnsi="Arial" w:cs="Arial"/>
          <w:sz w:val="24"/>
        </w:rPr>
        <w:t>m</w:t>
      </w:r>
      <w:r>
        <w:rPr>
          <w:rFonts w:ascii="Arial" w:hAnsi="Arial" w:cs="Arial"/>
          <w:sz w:val="24"/>
        </w:rPr>
        <w:t>agistrate</w:t>
      </w:r>
      <w:r w:rsidR="00EE5E27">
        <w:rPr>
          <w:rFonts w:ascii="Arial" w:hAnsi="Arial" w:cs="Arial"/>
          <w:sz w:val="24"/>
        </w:rPr>
        <w:t>’</w:t>
      </w:r>
      <w:r>
        <w:rPr>
          <w:rFonts w:ascii="Arial" w:hAnsi="Arial" w:cs="Arial"/>
          <w:sz w:val="24"/>
        </w:rPr>
        <w:t>s report</w:t>
      </w:r>
      <w:r w:rsidR="00EE5E27">
        <w:rPr>
          <w:rFonts w:ascii="Arial" w:hAnsi="Arial" w:cs="Arial"/>
          <w:sz w:val="24"/>
        </w:rPr>
        <w:t>,</w:t>
      </w:r>
      <w:r>
        <w:rPr>
          <w:rFonts w:ascii="Arial" w:hAnsi="Arial" w:cs="Arial"/>
          <w:sz w:val="24"/>
        </w:rPr>
        <w:t xml:space="preserve"> as </w:t>
      </w:r>
      <w:r w:rsidR="00EE5E27">
        <w:rPr>
          <w:rFonts w:ascii="Arial" w:hAnsi="Arial" w:cs="Arial"/>
          <w:sz w:val="24"/>
        </w:rPr>
        <w:t xml:space="preserve">envisaged </w:t>
      </w:r>
      <w:r>
        <w:rPr>
          <w:rFonts w:ascii="Arial" w:hAnsi="Arial" w:cs="Arial"/>
          <w:sz w:val="24"/>
        </w:rPr>
        <w:t xml:space="preserve">in terms of </w:t>
      </w:r>
      <w:r w:rsidR="00EE5E27">
        <w:rPr>
          <w:rFonts w:ascii="Arial" w:hAnsi="Arial" w:cs="Arial"/>
          <w:sz w:val="24"/>
        </w:rPr>
        <w:t>s</w:t>
      </w:r>
      <w:r>
        <w:rPr>
          <w:rFonts w:ascii="Arial" w:hAnsi="Arial" w:cs="Arial"/>
          <w:sz w:val="24"/>
        </w:rPr>
        <w:t xml:space="preserve"> 10(4) of the </w:t>
      </w:r>
      <w:r w:rsidR="00EE5E27">
        <w:rPr>
          <w:rFonts w:ascii="Arial" w:hAnsi="Arial" w:cs="Arial"/>
          <w:sz w:val="24"/>
        </w:rPr>
        <w:t>A</w:t>
      </w:r>
      <w:r>
        <w:rPr>
          <w:rFonts w:ascii="Arial" w:hAnsi="Arial" w:cs="Arial"/>
          <w:sz w:val="24"/>
        </w:rPr>
        <w:t>ct.</w:t>
      </w:r>
    </w:p>
    <w:p w14:paraId="2EFAAC41" w14:textId="070D6E65" w:rsidR="0040530D" w:rsidRPr="0040530D" w:rsidRDefault="00CF7571" w:rsidP="0096026C">
      <w:pPr>
        <w:numPr>
          <w:ilvl w:val="0"/>
          <w:numId w:val="1"/>
        </w:numPr>
        <w:adjustRightInd w:val="0"/>
        <w:spacing w:after="0" w:line="360" w:lineRule="auto"/>
        <w:ind w:left="720"/>
        <w:contextualSpacing/>
        <w:jc w:val="both"/>
        <w:textAlignment w:val="baseline"/>
      </w:pPr>
      <w:r>
        <w:rPr>
          <w:rFonts w:ascii="Arial" w:hAnsi="Arial" w:cs="Arial"/>
          <w:sz w:val="24"/>
        </w:rPr>
        <w:t>Tucker was dissatisfied with the ruling we made and sought to appeal it to the Supreme Court of Appeal</w:t>
      </w:r>
      <w:r w:rsidR="00AB0E91">
        <w:rPr>
          <w:rFonts w:ascii="Arial" w:hAnsi="Arial" w:cs="Arial"/>
          <w:sz w:val="24"/>
        </w:rPr>
        <w:t>,</w:t>
      </w:r>
      <w:r>
        <w:rPr>
          <w:rFonts w:ascii="Arial" w:hAnsi="Arial" w:cs="Arial"/>
          <w:sz w:val="24"/>
        </w:rPr>
        <w:t xml:space="preserve"> which was </w:t>
      </w:r>
      <w:r w:rsidR="00C53C3F">
        <w:rPr>
          <w:rFonts w:ascii="Arial" w:hAnsi="Arial" w:cs="Arial"/>
          <w:sz w:val="24"/>
        </w:rPr>
        <w:t>unsuccessful</w:t>
      </w:r>
      <w:r>
        <w:rPr>
          <w:rFonts w:ascii="Arial" w:hAnsi="Arial" w:cs="Arial"/>
          <w:sz w:val="24"/>
        </w:rPr>
        <w:t>, as was a petition for reconsideration by the president of the SCA.</w:t>
      </w:r>
      <w:r w:rsidR="000D5D46">
        <w:rPr>
          <w:rFonts w:ascii="Arial" w:hAnsi="Arial" w:cs="Arial"/>
          <w:sz w:val="24"/>
        </w:rPr>
        <w:t xml:space="preserve"> </w:t>
      </w:r>
      <w:r w:rsidR="00EE5E27">
        <w:rPr>
          <w:rFonts w:ascii="Arial" w:hAnsi="Arial" w:cs="Arial"/>
          <w:sz w:val="24"/>
        </w:rPr>
        <w:t xml:space="preserve">One would have thought that in the </w:t>
      </w:r>
      <w:r w:rsidR="00EE5E27">
        <w:rPr>
          <w:rFonts w:ascii="Arial" w:hAnsi="Arial" w:cs="Arial"/>
          <w:sz w:val="24"/>
        </w:rPr>
        <w:lastRenderedPageBreak/>
        <w:t xml:space="preserve">circumstances </w:t>
      </w:r>
      <w:r w:rsidR="000D5D46">
        <w:rPr>
          <w:rFonts w:ascii="Arial" w:hAnsi="Arial" w:cs="Arial"/>
          <w:sz w:val="24"/>
        </w:rPr>
        <w:t xml:space="preserve">the DPP would have taken steps to have the matter </w:t>
      </w:r>
      <w:r w:rsidR="00C53C3F">
        <w:rPr>
          <w:rFonts w:ascii="Arial" w:hAnsi="Arial" w:cs="Arial"/>
          <w:sz w:val="24"/>
        </w:rPr>
        <w:t>remitted to</w:t>
      </w:r>
      <w:r w:rsidR="000D5D46">
        <w:rPr>
          <w:rFonts w:ascii="Arial" w:hAnsi="Arial" w:cs="Arial"/>
          <w:sz w:val="24"/>
        </w:rPr>
        <w:t xml:space="preserve"> the magistrate as a matter of urgency, with a view to finali</w:t>
      </w:r>
      <w:r w:rsidR="00B46242">
        <w:rPr>
          <w:rFonts w:ascii="Arial" w:hAnsi="Arial" w:cs="Arial"/>
          <w:sz w:val="24"/>
        </w:rPr>
        <w:t>z</w:t>
      </w:r>
      <w:r w:rsidR="000D5D46">
        <w:rPr>
          <w:rFonts w:ascii="Arial" w:hAnsi="Arial" w:cs="Arial"/>
          <w:sz w:val="24"/>
        </w:rPr>
        <w:t>ing the extradition process</w:t>
      </w:r>
      <w:r w:rsidR="00AB0E91">
        <w:rPr>
          <w:rFonts w:ascii="Arial" w:hAnsi="Arial" w:cs="Arial"/>
          <w:sz w:val="24"/>
        </w:rPr>
        <w:t xml:space="preserve"> </w:t>
      </w:r>
      <w:r w:rsidR="00C53C3F">
        <w:rPr>
          <w:rFonts w:ascii="Arial" w:hAnsi="Arial" w:cs="Arial"/>
          <w:sz w:val="24"/>
        </w:rPr>
        <w:t>as soon as possible</w:t>
      </w:r>
      <w:r w:rsidR="000D5D46">
        <w:rPr>
          <w:rFonts w:ascii="Arial" w:hAnsi="Arial" w:cs="Arial"/>
          <w:sz w:val="24"/>
        </w:rPr>
        <w:t>. Instead</w:t>
      </w:r>
      <w:r w:rsidR="00AB0E91">
        <w:rPr>
          <w:rFonts w:ascii="Arial" w:hAnsi="Arial" w:cs="Arial"/>
          <w:sz w:val="24"/>
        </w:rPr>
        <w:t>,</w:t>
      </w:r>
      <w:r w:rsidR="000D5D46">
        <w:rPr>
          <w:rFonts w:ascii="Arial" w:hAnsi="Arial" w:cs="Arial"/>
          <w:sz w:val="24"/>
        </w:rPr>
        <w:t xml:space="preserve"> the DPP </w:t>
      </w:r>
      <w:r w:rsidR="00AB0E91">
        <w:rPr>
          <w:rFonts w:ascii="Arial" w:hAnsi="Arial" w:cs="Arial"/>
          <w:sz w:val="24"/>
        </w:rPr>
        <w:t xml:space="preserve">allowed itself to be inveigled into </w:t>
      </w:r>
      <w:r w:rsidR="000D5D46">
        <w:rPr>
          <w:rFonts w:ascii="Arial" w:hAnsi="Arial" w:cs="Arial"/>
          <w:sz w:val="24"/>
        </w:rPr>
        <w:t>mak</w:t>
      </w:r>
      <w:r w:rsidR="00AB0E91">
        <w:rPr>
          <w:rFonts w:ascii="Arial" w:hAnsi="Arial" w:cs="Arial"/>
          <w:sz w:val="24"/>
        </w:rPr>
        <w:t>ing</w:t>
      </w:r>
      <w:r w:rsidR="000D5D46">
        <w:rPr>
          <w:rFonts w:ascii="Arial" w:hAnsi="Arial" w:cs="Arial"/>
          <w:sz w:val="24"/>
        </w:rPr>
        <w:t xml:space="preserve"> application </w:t>
      </w:r>
      <w:r w:rsidR="00AB0E91">
        <w:rPr>
          <w:rFonts w:ascii="Arial" w:hAnsi="Arial" w:cs="Arial"/>
          <w:sz w:val="24"/>
        </w:rPr>
        <w:t xml:space="preserve">to the </w:t>
      </w:r>
      <w:r w:rsidR="00C53C3F">
        <w:rPr>
          <w:rFonts w:ascii="Arial" w:hAnsi="Arial" w:cs="Arial"/>
          <w:sz w:val="24"/>
        </w:rPr>
        <w:t>C</w:t>
      </w:r>
      <w:r w:rsidR="00AB0E91">
        <w:rPr>
          <w:rFonts w:ascii="Arial" w:hAnsi="Arial" w:cs="Arial"/>
          <w:sz w:val="24"/>
        </w:rPr>
        <w:t xml:space="preserve">onstitutional </w:t>
      </w:r>
      <w:r w:rsidR="00C53C3F">
        <w:rPr>
          <w:rFonts w:ascii="Arial" w:hAnsi="Arial" w:cs="Arial"/>
          <w:sz w:val="24"/>
        </w:rPr>
        <w:t>C</w:t>
      </w:r>
      <w:r w:rsidR="00AB0E91">
        <w:rPr>
          <w:rFonts w:ascii="Arial" w:hAnsi="Arial" w:cs="Arial"/>
          <w:sz w:val="24"/>
        </w:rPr>
        <w:t xml:space="preserve">ourt </w:t>
      </w:r>
      <w:r w:rsidR="00C53C3F">
        <w:rPr>
          <w:rFonts w:ascii="Arial" w:hAnsi="Arial" w:cs="Arial"/>
          <w:sz w:val="24"/>
        </w:rPr>
        <w:t>f</w:t>
      </w:r>
      <w:r w:rsidR="000D5D46">
        <w:rPr>
          <w:rFonts w:ascii="Arial" w:hAnsi="Arial" w:cs="Arial"/>
          <w:sz w:val="24"/>
        </w:rPr>
        <w:t xml:space="preserve">or leave to appeal </w:t>
      </w:r>
      <w:r w:rsidR="00AB0E91">
        <w:rPr>
          <w:rFonts w:ascii="Arial" w:hAnsi="Arial" w:cs="Arial"/>
          <w:sz w:val="24"/>
        </w:rPr>
        <w:t>our</w:t>
      </w:r>
      <w:r w:rsidR="000D5D46">
        <w:rPr>
          <w:rFonts w:ascii="Arial" w:hAnsi="Arial" w:cs="Arial"/>
          <w:sz w:val="24"/>
        </w:rPr>
        <w:t xml:space="preserve"> order</w:t>
      </w:r>
      <w:r w:rsidR="00AB0E91">
        <w:rPr>
          <w:rFonts w:ascii="Arial" w:hAnsi="Arial" w:cs="Arial"/>
          <w:sz w:val="24"/>
        </w:rPr>
        <w:t xml:space="preserve"> for remittal.</w:t>
      </w:r>
      <w:r w:rsidR="000D5D46">
        <w:rPr>
          <w:rFonts w:ascii="Arial" w:hAnsi="Arial" w:cs="Arial"/>
          <w:sz w:val="24"/>
        </w:rPr>
        <w:t xml:space="preserve"> Argument was heard in the matter on 3 November 2020. Judgment was </w:t>
      </w:r>
      <w:r w:rsidR="00AB0E91">
        <w:rPr>
          <w:rFonts w:ascii="Arial" w:hAnsi="Arial" w:cs="Arial"/>
          <w:sz w:val="24"/>
        </w:rPr>
        <w:t>handed down</w:t>
      </w:r>
      <w:r w:rsidR="000D5D46">
        <w:rPr>
          <w:rFonts w:ascii="Arial" w:hAnsi="Arial" w:cs="Arial"/>
          <w:sz w:val="24"/>
        </w:rPr>
        <w:t xml:space="preserve"> some 10 months later, </w:t>
      </w:r>
      <w:r w:rsidR="00AB0E91">
        <w:rPr>
          <w:rFonts w:ascii="Arial" w:hAnsi="Arial" w:cs="Arial"/>
          <w:sz w:val="24"/>
        </w:rPr>
        <w:t xml:space="preserve">on 6 September </w:t>
      </w:r>
      <w:r w:rsidR="00C53C3F">
        <w:rPr>
          <w:rFonts w:ascii="Arial" w:hAnsi="Arial" w:cs="Arial"/>
          <w:sz w:val="24"/>
        </w:rPr>
        <w:t>202</w:t>
      </w:r>
      <w:r w:rsidR="003D23D8">
        <w:rPr>
          <w:rFonts w:ascii="Arial" w:hAnsi="Arial" w:cs="Arial"/>
          <w:sz w:val="24"/>
        </w:rPr>
        <w:t>1</w:t>
      </w:r>
      <w:r w:rsidR="00C53C3F">
        <w:rPr>
          <w:rFonts w:ascii="Arial" w:hAnsi="Arial" w:cs="Arial"/>
          <w:sz w:val="24"/>
        </w:rPr>
        <w:t>, at</w:t>
      </w:r>
      <w:r w:rsidR="000D5D46">
        <w:rPr>
          <w:rFonts w:ascii="Arial" w:hAnsi="Arial" w:cs="Arial"/>
          <w:sz w:val="24"/>
        </w:rPr>
        <w:t xml:space="preserve"> which time the application for leave to appeal </w:t>
      </w:r>
      <w:r w:rsidR="00AB0E91">
        <w:rPr>
          <w:rFonts w:ascii="Arial" w:hAnsi="Arial" w:cs="Arial"/>
          <w:sz w:val="24"/>
        </w:rPr>
        <w:t>wa</w:t>
      </w:r>
      <w:r w:rsidR="000D5D46">
        <w:rPr>
          <w:rFonts w:ascii="Arial" w:hAnsi="Arial" w:cs="Arial"/>
          <w:sz w:val="24"/>
        </w:rPr>
        <w:t xml:space="preserve">s dismissed and the </w:t>
      </w:r>
      <w:r w:rsidR="00D46DE3">
        <w:rPr>
          <w:rFonts w:ascii="Arial" w:hAnsi="Arial" w:cs="Arial"/>
          <w:sz w:val="24"/>
        </w:rPr>
        <w:t xml:space="preserve">terms of the remittal </w:t>
      </w:r>
      <w:r w:rsidR="000D5D46">
        <w:rPr>
          <w:rFonts w:ascii="Arial" w:hAnsi="Arial" w:cs="Arial"/>
          <w:sz w:val="24"/>
        </w:rPr>
        <w:t xml:space="preserve">order </w:t>
      </w:r>
      <w:r w:rsidR="00AB0E91">
        <w:rPr>
          <w:rFonts w:ascii="Arial" w:hAnsi="Arial" w:cs="Arial"/>
          <w:sz w:val="24"/>
        </w:rPr>
        <w:t>we made</w:t>
      </w:r>
      <w:r w:rsidR="000D5D46">
        <w:rPr>
          <w:rFonts w:ascii="Arial" w:hAnsi="Arial" w:cs="Arial"/>
          <w:sz w:val="24"/>
        </w:rPr>
        <w:t xml:space="preserve"> w</w:t>
      </w:r>
      <w:r w:rsidR="00D46DE3">
        <w:rPr>
          <w:rFonts w:ascii="Arial" w:hAnsi="Arial" w:cs="Arial"/>
          <w:sz w:val="24"/>
        </w:rPr>
        <w:t>ere</w:t>
      </w:r>
      <w:r w:rsidR="000D5D46">
        <w:rPr>
          <w:rFonts w:ascii="Arial" w:hAnsi="Arial" w:cs="Arial"/>
          <w:sz w:val="24"/>
        </w:rPr>
        <w:t xml:space="preserve"> confirmed.</w:t>
      </w:r>
      <w:r w:rsidR="00BC51D1">
        <w:rPr>
          <w:rStyle w:val="FootnoteReference"/>
          <w:rFonts w:ascii="Arial" w:hAnsi="Arial" w:cs="Arial"/>
          <w:sz w:val="24"/>
        </w:rPr>
        <w:footnoteReference w:id="13"/>
      </w:r>
      <w:r w:rsidR="00926589">
        <w:rPr>
          <w:rFonts w:ascii="Arial" w:hAnsi="Arial" w:cs="Arial"/>
          <w:sz w:val="24"/>
        </w:rPr>
        <w:t xml:space="preserve"> </w:t>
      </w:r>
    </w:p>
    <w:p w14:paraId="6AED8C6A" w14:textId="70AFD9E4" w:rsidR="00B71B90" w:rsidRPr="00B71B90" w:rsidRDefault="00926589"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It is important to mention that the order which the magistrate made on 10 November 2017 </w:t>
      </w:r>
      <w:r w:rsidR="0040530D">
        <w:rPr>
          <w:rFonts w:ascii="Arial" w:hAnsi="Arial" w:cs="Arial"/>
          <w:sz w:val="24"/>
        </w:rPr>
        <w:t>whereby he held that Tucker was liable to be extradited to the UK (</w:t>
      </w:r>
      <w:r w:rsidR="009D1EAF">
        <w:rPr>
          <w:rFonts w:ascii="Arial" w:hAnsi="Arial" w:cs="Arial"/>
          <w:sz w:val="24"/>
        </w:rPr>
        <w:t>on</w:t>
      </w:r>
      <w:r w:rsidR="0040530D" w:rsidRPr="0040530D">
        <w:rPr>
          <w:rFonts w:ascii="Arial" w:hAnsi="Arial" w:cs="Arial"/>
          <w:bCs/>
          <w:sz w:val="24"/>
          <w:lang w:val="en-GB"/>
        </w:rPr>
        <w:t xml:space="preserve"> </w:t>
      </w:r>
      <w:r w:rsidR="00B71B90">
        <w:rPr>
          <w:rFonts w:ascii="Arial" w:hAnsi="Arial" w:cs="Arial"/>
          <w:bCs/>
          <w:sz w:val="24"/>
          <w:lang w:val="en-GB"/>
        </w:rPr>
        <w:t xml:space="preserve">the </w:t>
      </w:r>
      <w:r w:rsidR="0040530D" w:rsidRPr="0040530D">
        <w:rPr>
          <w:rFonts w:ascii="Arial" w:hAnsi="Arial" w:cs="Arial"/>
          <w:bCs/>
          <w:sz w:val="24"/>
          <w:lang w:val="en-GB"/>
        </w:rPr>
        <w:t xml:space="preserve">charges </w:t>
      </w:r>
      <w:r w:rsidR="00B71B90">
        <w:rPr>
          <w:rFonts w:ascii="Arial" w:hAnsi="Arial" w:cs="Arial"/>
          <w:bCs/>
          <w:sz w:val="24"/>
          <w:lang w:val="en-GB"/>
        </w:rPr>
        <w:t>listed</w:t>
      </w:r>
      <w:r w:rsidR="0040530D" w:rsidRPr="0040530D">
        <w:rPr>
          <w:rFonts w:ascii="Arial" w:hAnsi="Arial" w:cs="Arial"/>
          <w:bCs/>
          <w:sz w:val="24"/>
          <w:lang w:val="en-GB"/>
        </w:rPr>
        <w:t xml:space="preserve"> </w:t>
      </w:r>
      <w:r w:rsidR="00E96697">
        <w:rPr>
          <w:rFonts w:ascii="Arial" w:hAnsi="Arial" w:cs="Arial"/>
          <w:bCs/>
          <w:sz w:val="24"/>
          <w:lang w:val="en-GB"/>
        </w:rPr>
        <w:t xml:space="preserve">in </w:t>
      </w:r>
      <w:r w:rsidR="0040530D">
        <w:rPr>
          <w:rFonts w:ascii="Arial" w:hAnsi="Arial" w:cs="Arial"/>
          <w:bCs/>
          <w:sz w:val="24"/>
          <w:lang w:val="en-GB"/>
        </w:rPr>
        <w:t>the</w:t>
      </w:r>
      <w:r w:rsidR="0040530D" w:rsidRPr="0040530D">
        <w:rPr>
          <w:rFonts w:ascii="Arial" w:hAnsi="Arial" w:cs="Arial"/>
          <w:bCs/>
          <w:sz w:val="24"/>
          <w:lang w:val="en-GB"/>
        </w:rPr>
        <w:t xml:space="preserve"> indictment which was lodged with the Bristol Crown Court on 31 March 2016 as well as f</w:t>
      </w:r>
      <w:r w:rsidR="009D1EAF">
        <w:rPr>
          <w:rFonts w:ascii="Arial" w:hAnsi="Arial" w:cs="Arial"/>
          <w:bCs/>
          <w:sz w:val="24"/>
          <w:lang w:val="en-GB"/>
        </w:rPr>
        <w:t>or</w:t>
      </w:r>
      <w:r w:rsidR="0040530D" w:rsidRPr="0040530D">
        <w:rPr>
          <w:rFonts w:ascii="Arial" w:hAnsi="Arial" w:cs="Arial"/>
          <w:bCs/>
          <w:sz w:val="24"/>
          <w:lang w:val="en-GB"/>
        </w:rPr>
        <w:t xml:space="preserve"> the </w:t>
      </w:r>
      <w:r w:rsidR="0040530D">
        <w:rPr>
          <w:rFonts w:ascii="Arial" w:hAnsi="Arial" w:cs="Arial"/>
          <w:bCs/>
          <w:sz w:val="24"/>
          <w:lang w:val="en-GB"/>
        </w:rPr>
        <w:t xml:space="preserve">additional </w:t>
      </w:r>
      <w:r w:rsidR="0040530D" w:rsidRPr="0040530D">
        <w:rPr>
          <w:rFonts w:ascii="Arial" w:hAnsi="Arial" w:cs="Arial"/>
          <w:bCs/>
          <w:sz w:val="24"/>
          <w:lang w:val="en-GB"/>
        </w:rPr>
        <w:t xml:space="preserve">offences </w:t>
      </w:r>
      <w:r w:rsidR="009D1EAF">
        <w:rPr>
          <w:rFonts w:ascii="Arial" w:hAnsi="Arial" w:cs="Arial"/>
          <w:bCs/>
          <w:sz w:val="24"/>
          <w:lang w:val="en-GB"/>
        </w:rPr>
        <w:t xml:space="preserve">as </w:t>
      </w:r>
      <w:r w:rsidR="0040530D" w:rsidRPr="0040530D">
        <w:rPr>
          <w:rFonts w:ascii="Arial" w:hAnsi="Arial" w:cs="Arial"/>
          <w:bCs/>
          <w:sz w:val="24"/>
          <w:lang w:val="en-GB"/>
        </w:rPr>
        <w:t>set out in the warrant which was issued by the North Avon magistrates’ court on 26 February 2016</w:t>
      </w:r>
      <w:r w:rsidR="0040530D">
        <w:rPr>
          <w:rFonts w:ascii="Arial" w:hAnsi="Arial" w:cs="Arial"/>
          <w:bCs/>
          <w:sz w:val="24"/>
          <w:lang w:val="en-GB"/>
        </w:rPr>
        <w:t>)</w:t>
      </w:r>
      <w:r w:rsidR="0040530D" w:rsidRPr="0040530D">
        <w:rPr>
          <w:rFonts w:ascii="Arial" w:hAnsi="Arial" w:cs="Arial"/>
          <w:bCs/>
          <w:sz w:val="24"/>
          <w:lang w:val="en-GB"/>
        </w:rPr>
        <w:t xml:space="preserve">, </w:t>
      </w:r>
      <w:r w:rsidR="00F31091">
        <w:rPr>
          <w:rFonts w:ascii="Arial" w:hAnsi="Arial" w:cs="Arial"/>
          <w:bCs/>
          <w:sz w:val="24"/>
          <w:lang w:val="en-GB"/>
        </w:rPr>
        <w:t xml:space="preserve">which </w:t>
      </w:r>
      <w:r w:rsidR="0040530D">
        <w:rPr>
          <w:rFonts w:ascii="Arial" w:hAnsi="Arial" w:cs="Arial"/>
          <w:bCs/>
          <w:sz w:val="24"/>
          <w:lang w:val="en-GB"/>
        </w:rPr>
        <w:t>wa</w:t>
      </w:r>
      <w:r w:rsidR="0040530D" w:rsidRPr="0040530D">
        <w:rPr>
          <w:rFonts w:ascii="Arial" w:hAnsi="Arial" w:cs="Arial"/>
          <w:bCs/>
          <w:sz w:val="24"/>
          <w:lang w:val="en-GB"/>
        </w:rPr>
        <w:t>s confirmed</w:t>
      </w:r>
      <w:r w:rsidR="0040530D">
        <w:rPr>
          <w:rFonts w:ascii="Arial" w:hAnsi="Arial" w:cs="Arial"/>
          <w:bCs/>
          <w:sz w:val="24"/>
          <w:lang w:val="en-GB"/>
        </w:rPr>
        <w:t xml:space="preserve"> by us on appeal on 28 March 2019</w:t>
      </w:r>
      <w:r w:rsidR="009D1EAF">
        <w:rPr>
          <w:rFonts w:ascii="Arial" w:hAnsi="Arial" w:cs="Arial"/>
          <w:bCs/>
          <w:sz w:val="24"/>
          <w:lang w:val="en-GB"/>
        </w:rPr>
        <w:t>,</w:t>
      </w:r>
      <w:r w:rsidR="0040530D">
        <w:rPr>
          <w:rFonts w:ascii="Arial" w:hAnsi="Arial" w:cs="Arial"/>
          <w:bCs/>
          <w:sz w:val="24"/>
          <w:lang w:val="en-GB"/>
        </w:rPr>
        <w:t xml:space="preserve"> was </w:t>
      </w:r>
      <w:r w:rsidR="00594517">
        <w:rPr>
          <w:rFonts w:ascii="Arial" w:hAnsi="Arial" w:cs="Arial"/>
          <w:bCs/>
          <w:sz w:val="24"/>
          <w:lang w:val="en-GB"/>
        </w:rPr>
        <w:t xml:space="preserve">thus </w:t>
      </w:r>
      <w:r w:rsidR="0040530D">
        <w:rPr>
          <w:rFonts w:ascii="Arial" w:hAnsi="Arial" w:cs="Arial"/>
          <w:bCs/>
          <w:sz w:val="24"/>
          <w:lang w:val="en-GB"/>
        </w:rPr>
        <w:t xml:space="preserve">not affected by the </w:t>
      </w:r>
      <w:r w:rsidR="00F31091">
        <w:rPr>
          <w:rFonts w:ascii="Arial" w:hAnsi="Arial" w:cs="Arial"/>
          <w:bCs/>
          <w:sz w:val="24"/>
          <w:lang w:val="en-GB"/>
        </w:rPr>
        <w:t xml:space="preserve">outcome of the proceedings and the </w:t>
      </w:r>
      <w:r w:rsidR="0040530D">
        <w:rPr>
          <w:rFonts w:ascii="Arial" w:hAnsi="Arial" w:cs="Arial"/>
          <w:bCs/>
          <w:sz w:val="24"/>
          <w:lang w:val="en-GB"/>
        </w:rPr>
        <w:t>order of the Constitutional Court.</w:t>
      </w:r>
      <w:r w:rsidR="00E44495">
        <w:rPr>
          <w:rFonts w:ascii="Arial" w:hAnsi="Arial" w:cs="Arial"/>
          <w:bCs/>
          <w:sz w:val="24"/>
          <w:lang w:val="en-GB"/>
        </w:rPr>
        <w:t xml:space="preserve">  </w:t>
      </w:r>
    </w:p>
    <w:p w14:paraId="06EDAC55" w14:textId="28DFBCB7" w:rsidR="000D5D46" w:rsidRPr="00B71B90" w:rsidRDefault="00B71B90" w:rsidP="00B71B90">
      <w:pPr>
        <w:adjustRightInd w:val="0"/>
        <w:spacing w:after="0" w:line="360" w:lineRule="auto"/>
        <w:contextualSpacing/>
        <w:jc w:val="both"/>
        <w:textAlignment w:val="baseline"/>
      </w:pPr>
      <w:r>
        <w:rPr>
          <w:rFonts w:ascii="Arial" w:hAnsi="Arial" w:cs="Arial"/>
          <w:bCs/>
          <w:sz w:val="24"/>
          <w:lang w:val="en-GB"/>
        </w:rPr>
        <w:t>(ii)</w:t>
      </w:r>
      <w:r>
        <w:rPr>
          <w:rFonts w:ascii="Arial" w:hAnsi="Arial" w:cs="Arial"/>
          <w:bCs/>
          <w:sz w:val="24"/>
          <w:lang w:val="en-GB"/>
        </w:rPr>
        <w:tab/>
      </w:r>
      <w:r w:rsidR="00526BC5">
        <w:rPr>
          <w:rFonts w:ascii="Arial" w:hAnsi="Arial" w:cs="Arial"/>
          <w:bCs/>
          <w:sz w:val="24"/>
          <w:lang w:val="en-GB"/>
        </w:rPr>
        <w:t>T</w:t>
      </w:r>
      <w:r w:rsidRPr="00B71B90">
        <w:rPr>
          <w:rFonts w:ascii="Arial" w:hAnsi="Arial" w:cs="Arial"/>
          <w:bCs/>
          <w:sz w:val="24"/>
          <w:u w:val="single"/>
          <w:lang w:val="en-GB"/>
        </w:rPr>
        <w:t>he remittal proceedings in October-November 2021</w:t>
      </w:r>
      <w:r w:rsidRPr="00B71B90">
        <w:rPr>
          <w:rFonts w:ascii="Arial" w:hAnsi="Arial" w:cs="Arial"/>
          <w:bCs/>
          <w:sz w:val="24"/>
          <w:lang w:val="en-GB"/>
        </w:rPr>
        <w:t xml:space="preserve"> </w:t>
      </w:r>
    </w:p>
    <w:p w14:paraId="523A4B64" w14:textId="42D72B50" w:rsidR="00A43719" w:rsidRPr="00A43719" w:rsidRDefault="00BC5564" w:rsidP="0096026C">
      <w:pPr>
        <w:numPr>
          <w:ilvl w:val="0"/>
          <w:numId w:val="1"/>
        </w:numPr>
        <w:adjustRightInd w:val="0"/>
        <w:spacing w:after="0" w:line="360" w:lineRule="auto"/>
        <w:ind w:left="720"/>
        <w:contextualSpacing/>
        <w:jc w:val="both"/>
        <w:textAlignment w:val="baseline"/>
      </w:pPr>
      <w:r>
        <w:rPr>
          <w:rFonts w:ascii="Arial" w:hAnsi="Arial" w:cs="Arial"/>
          <w:sz w:val="24"/>
        </w:rPr>
        <w:t>Tucker</w:t>
      </w:r>
      <w:r w:rsidR="00894DB0">
        <w:rPr>
          <w:rFonts w:ascii="Arial" w:hAnsi="Arial" w:cs="Arial"/>
          <w:sz w:val="24"/>
        </w:rPr>
        <w:t xml:space="preserve"> did not comply with the terms of the remittal order. </w:t>
      </w:r>
      <w:r w:rsidR="003979CB">
        <w:rPr>
          <w:rFonts w:ascii="Arial" w:hAnsi="Arial" w:cs="Arial"/>
          <w:sz w:val="24"/>
        </w:rPr>
        <w:t>I</w:t>
      </w:r>
      <w:r w:rsidR="00894DB0">
        <w:rPr>
          <w:rFonts w:ascii="Arial" w:hAnsi="Arial" w:cs="Arial"/>
          <w:sz w:val="24"/>
        </w:rPr>
        <w:t>nstead of filing an affidavit by an expert on British law, he presented a 21-page affidavit which he had deposed to</w:t>
      </w:r>
      <w:r w:rsidR="007263F1">
        <w:rPr>
          <w:rFonts w:ascii="Arial" w:hAnsi="Arial" w:cs="Arial"/>
          <w:sz w:val="24"/>
        </w:rPr>
        <w:t>,</w:t>
      </w:r>
      <w:r w:rsidR="00894DB0">
        <w:rPr>
          <w:rFonts w:ascii="Arial" w:hAnsi="Arial" w:cs="Arial"/>
          <w:sz w:val="24"/>
        </w:rPr>
        <w:t xml:space="preserve"> o</w:t>
      </w:r>
      <w:r w:rsidR="00266495">
        <w:rPr>
          <w:rFonts w:ascii="Arial" w:hAnsi="Arial" w:cs="Arial"/>
          <w:sz w:val="24"/>
        </w:rPr>
        <w:t>n 12 October 2021</w:t>
      </w:r>
      <w:r w:rsidR="00F406C8">
        <w:rPr>
          <w:rFonts w:ascii="Arial" w:hAnsi="Arial" w:cs="Arial"/>
          <w:sz w:val="24"/>
        </w:rPr>
        <w:t>,</w:t>
      </w:r>
      <w:r w:rsidR="00225548">
        <w:rPr>
          <w:rFonts w:ascii="Arial" w:hAnsi="Arial" w:cs="Arial"/>
          <w:sz w:val="24"/>
        </w:rPr>
        <w:t xml:space="preserve"> in which </w:t>
      </w:r>
      <w:r w:rsidR="00894DB0">
        <w:rPr>
          <w:rFonts w:ascii="Arial" w:hAnsi="Arial" w:cs="Arial"/>
          <w:sz w:val="24"/>
        </w:rPr>
        <w:t>he</w:t>
      </w:r>
      <w:r w:rsidR="00A43719">
        <w:rPr>
          <w:rFonts w:ascii="Arial" w:hAnsi="Arial" w:cs="Arial"/>
          <w:sz w:val="24"/>
        </w:rPr>
        <w:t xml:space="preserve"> sought not only to refer to</w:t>
      </w:r>
      <w:r w:rsidR="00894DB0">
        <w:rPr>
          <w:rFonts w:ascii="Arial" w:hAnsi="Arial" w:cs="Arial"/>
          <w:sz w:val="24"/>
        </w:rPr>
        <w:t xml:space="preserve"> a</w:t>
      </w:r>
      <w:r w:rsidR="00A43719">
        <w:rPr>
          <w:rFonts w:ascii="Arial" w:hAnsi="Arial" w:cs="Arial"/>
          <w:sz w:val="24"/>
        </w:rPr>
        <w:t xml:space="preserve"> </w:t>
      </w:r>
      <w:r w:rsidR="007F5507">
        <w:rPr>
          <w:rFonts w:ascii="Arial" w:hAnsi="Arial" w:cs="Arial"/>
          <w:sz w:val="24"/>
        </w:rPr>
        <w:t>‘</w:t>
      </w:r>
      <w:r w:rsidR="00A43719">
        <w:rPr>
          <w:rFonts w:ascii="Arial" w:hAnsi="Arial" w:cs="Arial"/>
          <w:sz w:val="24"/>
        </w:rPr>
        <w:t>bundle</w:t>
      </w:r>
      <w:r w:rsidR="007F5507">
        <w:rPr>
          <w:rFonts w:ascii="Arial" w:hAnsi="Arial" w:cs="Arial"/>
          <w:sz w:val="24"/>
        </w:rPr>
        <w:t>’</w:t>
      </w:r>
      <w:r w:rsidR="00A43719">
        <w:rPr>
          <w:rFonts w:ascii="Arial" w:hAnsi="Arial" w:cs="Arial"/>
          <w:sz w:val="24"/>
        </w:rPr>
        <w:t xml:space="preserve"> of </w:t>
      </w:r>
      <w:r w:rsidR="007F5507">
        <w:rPr>
          <w:rFonts w:ascii="Arial" w:hAnsi="Arial" w:cs="Arial"/>
          <w:sz w:val="24"/>
        </w:rPr>
        <w:t>press</w:t>
      </w:r>
      <w:r w:rsidR="00A43719">
        <w:rPr>
          <w:rFonts w:ascii="Arial" w:hAnsi="Arial" w:cs="Arial"/>
          <w:sz w:val="24"/>
        </w:rPr>
        <w:t xml:space="preserve"> releases in the UK and SA, but </w:t>
      </w:r>
      <w:r w:rsidR="00894DB0">
        <w:rPr>
          <w:rFonts w:ascii="Arial" w:hAnsi="Arial" w:cs="Arial"/>
          <w:sz w:val="24"/>
        </w:rPr>
        <w:t xml:space="preserve">also </w:t>
      </w:r>
      <w:r w:rsidR="00A43719">
        <w:rPr>
          <w:rFonts w:ascii="Arial" w:hAnsi="Arial" w:cs="Arial"/>
          <w:sz w:val="24"/>
        </w:rPr>
        <w:t xml:space="preserve">to </w:t>
      </w:r>
      <w:r w:rsidR="00BC0106">
        <w:rPr>
          <w:rFonts w:ascii="Arial" w:hAnsi="Arial" w:cs="Arial"/>
          <w:sz w:val="24"/>
        </w:rPr>
        <w:t>re-</w:t>
      </w:r>
      <w:r w:rsidR="00A43719">
        <w:rPr>
          <w:rFonts w:ascii="Arial" w:hAnsi="Arial" w:cs="Arial"/>
          <w:sz w:val="24"/>
        </w:rPr>
        <w:t xml:space="preserve">challenge the decision that he be extradited (notwithstanding that </w:t>
      </w:r>
      <w:r w:rsidR="007F5507">
        <w:rPr>
          <w:rFonts w:ascii="Arial" w:hAnsi="Arial" w:cs="Arial"/>
          <w:sz w:val="24"/>
        </w:rPr>
        <w:t>the 2017 order that he be extradited</w:t>
      </w:r>
      <w:r w:rsidR="00A43719">
        <w:rPr>
          <w:rFonts w:ascii="Arial" w:hAnsi="Arial" w:cs="Arial"/>
          <w:sz w:val="24"/>
        </w:rPr>
        <w:t xml:space="preserve"> was confirmed by this </w:t>
      </w:r>
      <w:r w:rsidR="007F5507">
        <w:rPr>
          <w:rFonts w:ascii="Arial" w:hAnsi="Arial" w:cs="Arial"/>
          <w:sz w:val="24"/>
        </w:rPr>
        <w:t>C</w:t>
      </w:r>
      <w:r w:rsidR="00A43719">
        <w:rPr>
          <w:rFonts w:ascii="Arial" w:hAnsi="Arial" w:cs="Arial"/>
          <w:sz w:val="24"/>
        </w:rPr>
        <w:t xml:space="preserve">ourt </w:t>
      </w:r>
      <w:r w:rsidR="007F5507">
        <w:rPr>
          <w:rFonts w:ascii="Arial" w:hAnsi="Arial" w:cs="Arial"/>
          <w:sz w:val="24"/>
        </w:rPr>
        <w:t xml:space="preserve">in 2019 </w:t>
      </w:r>
      <w:r w:rsidR="00A43719">
        <w:rPr>
          <w:rFonts w:ascii="Arial" w:hAnsi="Arial" w:cs="Arial"/>
          <w:sz w:val="24"/>
        </w:rPr>
        <w:t>and endorsed by the Constitutional Court in the proceedings before it</w:t>
      </w:r>
      <w:r w:rsidR="007F5507">
        <w:rPr>
          <w:rFonts w:ascii="Arial" w:hAnsi="Arial" w:cs="Arial"/>
          <w:sz w:val="24"/>
        </w:rPr>
        <w:t xml:space="preserve"> in 2020</w:t>
      </w:r>
      <w:r w:rsidR="004B42F2">
        <w:rPr>
          <w:rFonts w:ascii="Arial" w:hAnsi="Arial" w:cs="Arial"/>
          <w:sz w:val="24"/>
        </w:rPr>
        <w:t>-2021</w:t>
      </w:r>
      <w:r w:rsidR="00A43719">
        <w:rPr>
          <w:rFonts w:ascii="Arial" w:hAnsi="Arial" w:cs="Arial"/>
          <w:sz w:val="24"/>
        </w:rPr>
        <w:t>)</w:t>
      </w:r>
      <w:r w:rsidR="007263F1">
        <w:rPr>
          <w:rFonts w:ascii="Arial" w:hAnsi="Arial" w:cs="Arial"/>
          <w:sz w:val="24"/>
        </w:rPr>
        <w:t xml:space="preserve">. </w:t>
      </w:r>
      <w:r w:rsidR="00F406C8">
        <w:rPr>
          <w:rFonts w:ascii="Arial" w:hAnsi="Arial" w:cs="Arial"/>
          <w:sz w:val="24"/>
        </w:rPr>
        <w:t>Many of the grounds on which he sought to do so</w:t>
      </w:r>
      <w:r w:rsidR="00A43719">
        <w:rPr>
          <w:rFonts w:ascii="Arial" w:hAnsi="Arial" w:cs="Arial"/>
          <w:sz w:val="24"/>
        </w:rPr>
        <w:t xml:space="preserve"> were a repetition of </w:t>
      </w:r>
      <w:r w:rsidR="007263F1">
        <w:rPr>
          <w:rFonts w:ascii="Arial" w:hAnsi="Arial" w:cs="Arial"/>
          <w:sz w:val="24"/>
        </w:rPr>
        <w:t xml:space="preserve">the </w:t>
      </w:r>
      <w:r w:rsidR="00A43719">
        <w:rPr>
          <w:rFonts w:ascii="Arial" w:hAnsi="Arial" w:cs="Arial"/>
          <w:sz w:val="24"/>
        </w:rPr>
        <w:t>grounds previously advanced by him in 2017.</w:t>
      </w:r>
      <w:r w:rsidR="00282514">
        <w:rPr>
          <w:rFonts w:ascii="Arial" w:hAnsi="Arial" w:cs="Arial"/>
          <w:sz w:val="24"/>
        </w:rPr>
        <w:t xml:space="preserve"> But there were also some new ones.</w:t>
      </w:r>
    </w:p>
    <w:p w14:paraId="680558C2" w14:textId="3A33CF2A" w:rsidR="00225548" w:rsidRPr="00225548" w:rsidRDefault="002F1EC6" w:rsidP="0096026C">
      <w:pPr>
        <w:numPr>
          <w:ilvl w:val="0"/>
          <w:numId w:val="1"/>
        </w:numPr>
        <w:adjustRightInd w:val="0"/>
        <w:spacing w:after="0" w:line="360" w:lineRule="auto"/>
        <w:ind w:left="720"/>
        <w:contextualSpacing/>
        <w:jc w:val="both"/>
        <w:textAlignment w:val="baseline"/>
      </w:pPr>
      <w:r>
        <w:rPr>
          <w:rFonts w:ascii="Arial" w:hAnsi="Arial" w:cs="Arial"/>
          <w:sz w:val="24"/>
        </w:rPr>
        <w:t>H</w:t>
      </w:r>
      <w:r w:rsidR="00A43719">
        <w:rPr>
          <w:rFonts w:ascii="Arial" w:hAnsi="Arial" w:cs="Arial"/>
          <w:sz w:val="24"/>
        </w:rPr>
        <w:t>e s</w:t>
      </w:r>
      <w:r w:rsidR="00AB5F59">
        <w:rPr>
          <w:rFonts w:ascii="Arial" w:hAnsi="Arial" w:cs="Arial"/>
          <w:sz w:val="24"/>
        </w:rPr>
        <w:t>ai</w:t>
      </w:r>
      <w:r w:rsidR="00A43719">
        <w:rPr>
          <w:rFonts w:ascii="Arial" w:hAnsi="Arial" w:cs="Arial"/>
          <w:sz w:val="24"/>
        </w:rPr>
        <w:t xml:space="preserve">d that he </w:t>
      </w:r>
      <w:r w:rsidR="00AB5F59">
        <w:rPr>
          <w:rFonts w:ascii="Arial" w:hAnsi="Arial" w:cs="Arial"/>
          <w:sz w:val="24"/>
        </w:rPr>
        <w:t>had made</w:t>
      </w:r>
      <w:r w:rsidR="00A43719">
        <w:rPr>
          <w:rFonts w:ascii="Arial" w:hAnsi="Arial" w:cs="Arial"/>
          <w:sz w:val="24"/>
        </w:rPr>
        <w:t xml:space="preserve"> the affidavit for the purpose of demonstrating that 1) he was not extraditable 2) the charges on which </w:t>
      </w:r>
      <w:r w:rsidR="007263F1">
        <w:rPr>
          <w:rFonts w:ascii="Arial" w:hAnsi="Arial" w:cs="Arial"/>
          <w:sz w:val="24"/>
        </w:rPr>
        <w:t xml:space="preserve">his </w:t>
      </w:r>
      <w:r w:rsidR="00A43719">
        <w:rPr>
          <w:rFonts w:ascii="Arial" w:hAnsi="Arial" w:cs="Arial"/>
          <w:sz w:val="24"/>
        </w:rPr>
        <w:t xml:space="preserve">extradition was sought were </w:t>
      </w:r>
      <w:r w:rsidR="007263F1">
        <w:rPr>
          <w:rFonts w:ascii="Arial" w:hAnsi="Arial" w:cs="Arial"/>
          <w:sz w:val="24"/>
        </w:rPr>
        <w:t>‘</w:t>
      </w:r>
      <w:r w:rsidR="00A43719">
        <w:rPr>
          <w:rFonts w:ascii="Arial" w:hAnsi="Arial" w:cs="Arial"/>
          <w:sz w:val="24"/>
        </w:rPr>
        <w:t>invalid</w:t>
      </w:r>
      <w:r w:rsidR="007263F1">
        <w:rPr>
          <w:rFonts w:ascii="Arial" w:hAnsi="Arial" w:cs="Arial"/>
          <w:sz w:val="24"/>
        </w:rPr>
        <w:t>’</w:t>
      </w:r>
      <w:r w:rsidR="00A43719">
        <w:rPr>
          <w:rFonts w:ascii="Arial" w:hAnsi="Arial" w:cs="Arial"/>
          <w:sz w:val="24"/>
        </w:rPr>
        <w:t xml:space="preserve"> and 3) the Minister was ‘constitutionally barred’ from agreeing to his </w:t>
      </w:r>
      <w:r w:rsidR="007263F1">
        <w:rPr>
          <w:rFonts w:ascii="Arial" w:hAnsi="Arial" w:cs="Arial"/>
          <w:sz w:val="24"/>
        </w:rPr>
        <w:t>surrender</w:t>
      </w:r>
      <w:r w:rsidR="00A43719">
        <w:rPr>
          <w:rFonts w:ascii="Arial" w:hAnsi="Arial" w:cs="Arial"/>
          <w:sz w:val="24"/>
        </w:rPr>
        <w:t xml:space="preserve">. </w:t>
      </w:r>
    </w:p>
    <w:p w14:paraId="07C1D42E" w14:textId="5935E27C" w:rsidR="00602CF2" w:rsidRPr="00602CF2" w:rsidRDefault="004B42F2" w:rsidP="0096026C">
      <w:pPr>
        <w:numPr>
          <w:ilvl w:val="0"/>
          <w:numId w:val="1"/>
        </w:numPr>
        <w:adjustRightInd w:val="0"/>
        <w:spacing w:after="0" w:line="360" w:lineRule="auto"/>
        <w:ind w:left="720"/>
        <w:contextualSpacing/>
        <w:jc w:val="both"/>
        <w:textAlignment w:val="baseline"/>
      </w:pPr>
      <w:r w:rsidRPr="00602CF2">
        <w:rPr>
          <w:rFonts w:ascii="Arial" w:hAnsi="Arial" w:cs="Arial"/>
          <w:sz w:val="24"/>
        </w:rPr>
        <w:lastRenderedPageBreak/>
        <w:t>S</w:t>
      </w:r>
      <w:r w:rsidR="009D1EAF" w:rsidRPr="00602CF2">
        <w:rPr>
          <w:rFonts w:ascii="Arial" w:hAnsi="Arial" w:cs="Arial"/>
          <w:sz w:val="24"/>
        </w:rPr>
        <w:t>urprisin</w:t>
      </w:r>
      <w:r w:rsidRPr="00602CF2">
        <w:rPr>
          <w:rFonts w:ascii="Arial" w:hAnsi="Arial" w:cs="Arial"/>
          <w:sz w:val="24"/>
        </w:rPr>
        <w:t>gly, a</w:t>
      </w:r>
      <w:r w:rsidR="007263F1" w:rsidRPr="00602CF2">
        <w:rPr>
          <w:rFonts w:ascii="Arial" w:hAnsi="Arial" w:cs="Arial"/>
          <w:sz w:val="24"/>
        </w:rPr>
        <w:t>lthough he had never alleged this during the extradition enquiry in 2017, he</w:t>
      </w:r>
      <w:r w:rsidR="00A43719" w:rsidRPr="00602CF2">
        <w:rPr>
          <w:rFonts w:ascii="Arial" w:hAnsi="Arial" w:cs="Arial"/>
          <w:sz w:val="24"/>
        </w:rPr>
        <w:t xml:space="preserve"> </w:t>
      </w:r>
      <w:r w:rsidR="00282514">
        <w:rPr>
          <w:rFonts w:ascii="Arial" w:hAnsi="Arial" w:cs="Arial"/>
          <w:sz w:val="24"/>
        </w:rPr>
        <w:t xml:space="preserve">now </w:t>
      </w:r>
      <w:r w:rsidR="00A43719" w:rsidRPr="00602CF2">
        <w:rPr>
          <w:rFonts w:ascii="Arial" w:hAnsi="Arial" w:cs="Arial"/>
          <w:sz w:val="24"/>
        </w:rPr>
        <w:t xml:space="preserve">claimed that he had </w:t>
      </w:r>
      <w:r w:rsidR="00BC5564" w:rsidRPr="00602CF2">
        <w:rPr>
          <w:rFonts w:ascii="Arial" w:hAnsi="Arial" w:cs="Arial"/>
          <w:sz w:val="24"/>
        </w:rPr>
        <w:t>previously</w:t>
      </w:r>
      <w:r w:rsidR="00A43719" w:rsidRPr="00602CF2">
        <w:rPr>
          <w:rFonts w:ascii="Arial" w:hAnsi="Arial" w:cs="Arial"/>
          <w:sz w:val="24"/>
        </w:rPr>
        <w:t xml:space="preserve"> been found not guilty </w:t>
      </w:r>
      <w:r w:rsidR="007263F1" w:rsidRPr="00602CF2">
        <w:rPr>
          <w:rFonts w:ascii="Arial" w:hAnsi="Arial" w:cs="Arial"/>
          <w:sz w:val="24"/>
        </w:rPr>
        <w:t>on</w:t>
      </w:r>
      <w:r w:rsidR="00A43719" w:rsidRPr="00602CF2">
        <w:rPr>
          <w:rFonts w:ascii="Arial" w:hAnsi="Arial" w:cs="Arial"/>
          <w:sz w:val="24"/>
        </w:rPr>
        <w:t xml:space="preserve"> 44 of the 50 charges on which he was </w:t>
      </w:r>
      <w:r w:rsidR="00BC5564" w:rsidRPr="00602CF2">
        <w:rPr>
          <w:rFonts w:ascii="Arial" w:hAnsi="Arial" w:cs="Arial"/>
          <w:sz w:val="24"/>
        </w:rPr>
        <w:t xml:space="preserve">being </w:t>
      </w:r>
      <w:r w:rsidR="00A43719" w:rsidRPr="00602CF2">
        <w:rPr>
          <w:rFonts w:ascii="Arial" w:hAnsi="Arial" w:cs="Arial"/>
          <w:sz w:val="24"/>
        </w:rPr>
        <w:t>sought in the UK</w:t>
      </w:r>
      <w:r w:rsidR="00225548" w:rsidRPr="00602CF2">
        <w:rPr>
          <w:rFonts w:ascii="Arial" w:hAnsi="Arial" w:cs="Arial"/>
          <w:sz w:val="24"/>
        </w:rPr>
        <w:t>,</w:t>
      </w:r>
      <w:r w:rsidR="00A43719" w:rsidRPr="00602CF2">
        <w:rPr>
          <w:rFonts w:ascii="Arial" w:hAnsi="Arial" w:cs="Arial"/>
          <w:sz w:val="24"/>
        </w:rPr>
        <w:t xml:space="preserve"> and </w:t>
      </w:r>
      <w:r w:rsidR="00225548" w:rsidRPr="00602CF2">
        <w:rPr>
          <w:rFonts w:ascii="Arial" w:hAnsi="Arial" w:cs="Arial"/>
          <w:sz w:val="24"/>
        </w:rPr>
        <w:t xml:space="preserve">according to him </w:t>
      </w:r>
      <w:r w:rsidR="00A43719" w:rsidRPr="00602CF2">
        <w:rPr>
          <w:rFonts w:ascii="Arial" w:hAnsi="Arial" w:cs="Arial"/>
          <w:sz w:val="24"/>
        </w:rPr>
        <w:t xml:space="preserve">the remaining 6 charges did not constitute criminal offences in the UK. </w:t>
      </w:r>
      <w:r w:rsidR="00282514">
        <w:rPr>
          <w:rFonts w:ascii="Arial" w:hAnsi="Arial" w:cs="Arial"/>
          <w:sz w:val="24"/>
        </w:rPr>
        <w:t xml:space="preserve">He </w:t>
      </w:r>
      <w:r w:rsidR="00AB5F59">
        <w:rPr>
          <w:rFonts w:ascii="Arial" w:hAnsi="Arial" w:cs="Arial"/>
          <w:sz w:val="24"/>
        </w:rPr>
        <w:t>claimed that</w:t>
      </w:r>
      <w:r w:rsidR="00282514">
        <w:rPr>
          <w:rFonts w:ascii="Arial" w:hAnsi="Arial" w:cs="Arial"/>
          <w:sz w:val="24"/>
        </w:rPr>
        <w:t xml:space="preserve"> t</w:t>
      </w:r>
      <w:r w:rsidRPr="00602CF2">
        <w:rPr>
          <w:rFonts w:ascii="Arial" w:hAnsi="Arial" w:cs="Arial"/>
          <w:sz w:val="24"/>
        </w:rPr>
        <w:t>h</w:t>
      </w:r>
      <w:r w:rsidR="00A43719" w:rsidRPr="00602CF2">
        <w:rPr>
          <w:rFonts w:ascii="Arial" w:hAnsi="Arial" w:cs="Arial"/>
          <w:sz w:val="24"/>
        </w:rPr>
        <w:t xml:space="preserve">e </w:t>
      </w:r>
      <w:r w:rsidR="00CB13A8" w:rsidRPr="00602CF2">
        <w:rPr>
          <w:rFonts w:ascii="Arial" w:hAnsi="Arial" w:cs="Arial"/>
          <w:sz w:val="24"/>
        </w:rPr>
        <w:t xml:space="preserve">UK </w:t>
      </w:r>
      <w:r w:rsidR="00A43719" w:rsidRPr="00602CF2">
        <w:rPr>
          <w:rFonts w:ascii="Arial" w:hAnsi="Arial" w:cs="Arial"/>
          <w:sz w:val="24"/>
        </w:rPr>
        <w:t>police</w:t>
      </w:r>
      <w:r w:rsidR="00CB13A8" w:rsidRPr="00602CF2">
        <w:rPr>
          <w:rFonts w:ascii="Arial" w:hAnsi="Arial" w:cs="Arial"/>
          <w:sz w:val="24"/>
        </w:rPr>
        <w:t xml:space="preserve"> and prosecution services were </w:t>
      </w:r>
      <w:r w:rsidR="00BC5564" w:rsidRPr="00602CF2">
        <w:rPr>
          <w:rFonts w:ascii="Arial" w:hAnsi="Arial" w:cs="Arial"/>
          <w:sz w:val="24"/>
        </w:rPr>
        <w:t>aware</w:t>
      </w:r>
      <w:r w:rsidR="00CB13A8" w:rsidRPr="00602CF2">
        <w:rPr>
          <w:rFonts w:ascii="Arial" w:hAnsi="Arial" w:cs="Arial"/>
          <w:sz w:val="24"/>
        </w:rPr>
        <w:t xml:space="preserve"> of the acquittals and their</w:t>
      </w:r>
      <w:r w:rsidR="00A43719" w:rsidRPr="00602CF2">
        <w:rPr>
          <w:rFonts w:ascii="Arial" w:hAnsi="Arial" w:cs="Arial"/>
          <w:sz w:val="24"/>
        </w:rPr>
        <w:t xml:space="preserve"> pursuit of him was driven by h</w:t>
      </w:r>
      <w:r w:rsidR="00CB13A8" w:rsidRPr="00602CF2">
        <w:rPr>
          <w:rFonts w:ascii="Arial" w:hAnsi="Arial" w:cs="Arial"/>
          <w:sz w:val="24"/>
        </w:rPr>
        <w:t>omo</w:t>
      </w:r>
      <w:r w:rsidR="00A43719" w:rsidRPr="00602CF2">
        <w:rPr>
          <w:rFonts w:ascii="Arial" w:hAnsi="Arial" w:cs="Arial"/>
          <w:sz w:val="24"/>
        </w:rPr>
        <w:t xml:space="preserve">phobia and malicious intent. </w:t>
      </w:r>
    </w:p>
    <w:p w14:paraId="6588C9DC" w14:textId="1B8537DD" w:rsidR="00CB13A8" w:rsidRPr="00CB13A8" w:rsidRDefault="00A43719" w:rsidP="0096026C">
      <w:pPr>
        <w:numPr>
          <w:ilvl w:val="0"/>
          <w:numId w:val="1"/>
        </w:numPr>
        <w:adjustRightInd w:val="0"/>
        <w:spacing w:after="0" w:line="360" w:lineRule="auto"/>
        <w:ind w:left="720"/>
        <w:contextualSpacing/>
        <w:jc w:val="both"/>
        <w:textAlignment w:val="baseline"/>
      </w:pPr>
      <w:r w:rsidRPr="00602CF2">
        <w:rPr>
          <w:rFonts w:ascii="Arial" w:hAnsi="Arial" w:cs="Arial"/>
          <w:sz w:val="24"/>
        </w:rPr>
        <w:t xml:space="preserve">He </w:t>
      </w:r>
      <w:r w:rsidR="002F1EC6">
        <w:rPr>
          <w:rFonts w:ascii="Arial" w:hAnsi="Arial" w:cs="Arial"/>
          <w:sz w:val="24"/>
        </w:rPr>
        <w:t>averred that</w:t>
      </w:r>
      <w:r w:rsidR="00AB5F59">
        <w:rPr>
          <w:rFonts w:ascii="Arial" w:hAnsi="Arial" w:cs="Arial"/>
          <w:sz w:val="24"/>
        </w:rPr>
        <w:t xml:space="preserve"> he had</w:t>
      </w:r>
      <w:r w:rsidRPr="00602CF2">
        <w:rPr>
          <w:rFonts w:ascii="Arial" w:hAnsi="Arial" w:cs="Arial"/>
          <w:sz w:val="24"/>
        </w:rPr>
        <w:t xml:space="preserve"> obtained proof of </w:t>
      </w:r>
      <w:r w:rsidR="00BC5564" w:rsidRPr="00602CF2">
        <w:rPr>
          <w:rFonts w:ascii="Arial" w:hAnsi="Arial" w:cs="Arial"/>
          <w:sz w:val="24"/>
        </w:rPr>
        <w:t>the</w:t>
      </w:r>
      <w:r w:rsidRPr="00602CF2">
        <w:rPr>
          <w:rFonts w:ascii="Arial" w:hAnsi="Arial" w:cs="Arial"/>
          <w:sz w:val="24"/>
        </w:rPr>
        <w:t xml:space="preserve"> acquittals</w:t>
      </w:r>
      <w:r w:rsidR="00CB13A8" w:rsidRPr="00602CF2">
        <w:rPr>
          <w:rFonts w:ascii="Arial" w:hAnsi="Arial" w:cs="Arial"/>
          <w:sz w:val="24"/>
        </w:rPr>
        <w:t xml:space="preserve"> </w:t>
      </w:r>
      <w:r w:rsidRPr="00602CF2">
        <w:rPr>
          <w:rFonts w:ascii="Arial" w:hAnsi="Arial" w:cs="Arial"/>
          <w:sz w:val="24"/>
        </w:rPr>
        <w:t xml:space="preserve">a week before he deposed to </w:t>
      </w:r>
      <w:r w:rsidR="00CB13A8" w:rsidRPr="00602CF2">
        <w:rPr>
          <w:rFonts w:ascii="Arial" w:hAnsi="Arial" w:cs="Arial"/>
          <w:sz w:val="24"/>
        </w:rPr>
        <w:t>his</w:t>
      </w:r>
      <w:r w:rsidRPr="00602CF2">
        <w:rPr>
          <w:rFonts w:ascii="Arial" w:hAnsi="Arial" w:cs="Arial"/>
          <w:sz w:val="24"/>
        </w:rPr>
        <w:t xml:space="preserve"> </w:t>
      </w:r>
      <w:r w:rsidR="00AB5F59" w:rsidRPr="00602CF2">
        <w:rPr>
          <w:rFonts w:ascii="Arial" w:hAnsi="Arial" w:cs="Arial"/>
          <w:sz w:val="24"/>
        </w:rPr>
        <w:t>affidavit</w:t>
      </w:r>
      <w:r w:rsidR="00AB5F59">
        <w:rPr>
          <w:rFonts w:ascii="Arial" w:hAnsi="Arial" w:cs="Arial"/>
          <w:sz w:val="24"/>
        </w:rPr>
        <w:t xml:space="preserve"> and</w:t>
      </w:r>
      <w:r w:rsidR="009D1EAF" w:rsidRPr="00602CF2">
        <w:rPr>
          <w:rFonts w:ascii="Arial" w:hAnsi="Arial" w:cs="Arial"/>
          <w:sz w:val="24"/>
        </w:rPr>
        <w:t xml:space="preserve"> referred </w:t>
      </w:r>
      <w:r w:rsidR="00065D85">
        <w:rPr>
          <w:rFonts w:ascii="Arial" w:hAnsi="Arial" w:cs="Arial"/>
          <w:sz w:val="24"/>
        </w:rPr>
        <w:t xml:space="preserve">in this regard </w:t>
      </w:r>
      <w:r w:rsidR="009D1EAF" w:rsidRPr="00602CF2">
        <w:rPr>
          <w:rFonts w:ascii="Arial" w:hAnsi="Arial" w:cs="Arial"/>
          <w:sz w:val="24"/>
        </w:rPr>
        <w:t xml:space="preserve">to certain </w:t>
      </w:r>
      <w:r w:rsidR="00656EF2">
        <w:rPr>
          <w:rFonts w:ascii="Arial" w:hAnsi="Arial" w:cs="Arial"/>
          <w:sz w:val="24"/>
        </w:rPr>
        <w:t xml:space="preserve">court and police </w:t>
      </w:r>
      <w:r w:rsidR="009D1EAF" w:rsidRPr="00602CF2">
        <w:rPr>
          <w:rFonts w:ascii="Arial" w:hAnsi="Arial" w:cs="Arial"/>
          <w:sz w:val="24"/>
        </w:rPr>
        <w:t xml:space="preserve">records </w:t>
      </w:r>
      <w:r w:rsidR="00656EF2">
        <w:rPr>
          <w:rFonts w:ascii="Arial" w:hAnsi="Arial" w:cs="Arial"/>
          <w:sz w:val="24"/>
        </w:rPr>
        <w:t xml:space="preserve">which </w:t>
      </w:r>
      <w:r w:rsidR="009D1EAF" w:rsidRPr="00602CF2">
        <w:rPr>
          <w:rFonts w:ascii="Arial" w:hAnsi="Arial" w:cs="Arial"/>
          <w:sz w:val="24"/>
        </w:rPr>
        <w:t xml:space="preserve">he </w:t>
      </w:r>
      <w:r w:rsidR="00656EF2">
        <w:rPr>
          <w:rFonts w:ascii="Arial" w:hAnsi="Arial" w:cs="Arial"/>
          <w:sz w:val="24"/>
        </w:rPr>
        <w:t>enclosed</w:t>
      </w:r>
      <w:r w:rsidR="00282514">
        <w:rPr>
          <w:rFonts w:ascii="Arial" w:hAnsi="Arial" w:cs="Arial"/>
          <w:sz w:val="24"/>
        </w:rPr>
        <w:t xml:space="preserve">. </w:t>
      </w:r>
      <w:r w:rsidR="002B2533">
        <w:rPr>
          <w:rFonts w:ascii="Arial" w:hAnsi="Arial" w:cs="Arial"/>
          <w:sz w:val="24"/>
        </w:rPr>
        <w:t xml:space="preserve">However, </w:t>
      </w:r>
      <w:r w:rsidR="0017325D">
        <w:rPr>
          <w:rFonts w:ascii="Arial" w:hAnsi="Arial" w:cs="Arial"/>
          <w:sz w:val="24"/>
        </w:rPr>
        <w:t>a</w:t>
      </w:r>
      <w:r w:rsidR="00AB5F59">
        <w:rPr>
          <w:rFonts w:ascii="Arial" w:hAnsi="Arial" w:cs="Arial"/>
          <w:sz w:val="24"/>
        </w:rPr>
        <w:t xml:space="preserve">lthough </w:t>
      </w:r>
      <w:r w:rsidRPr="00602CF2">
        <w:rPr>
          <w:rFonts w:ascii="Arial" w:hAnsi="Arial" w:cs="Arial"/>
          <w:sz w:val="24"/>
        </w:rPr>
        <w:t>this constituted grounds for him to seek a rescission of the order which had been made by the magistrate</w:t>
      </w:r>
      <w:r w:rsidR="009D1EAF" w:rsidRPr="00602CF2">
        <w:rPr>
          <w:rFonts w:ascii="Arial" w:hAnsi="Arial" w:cs="Arial"/>
          <w:sz w:val="24"/>
        </w:rPr>
        <w:t xml:space="preserve"> </w:t>
      </w:r>
      <w:r w:rsidR="00CB13A8" w:rsidRPr="00602CF2">
        <w:rPr>
          <w:rFonts w:ascii="Arial" w:hAnsi="Arial" w:cs="Arial"/>
          <w:sz w:val="24"/>
        </w:rPr>
        <w:t>he</w:t>
      </w:r>
      <w:r w:rsidRPr="00602CF2">
        <w:rPr>
          <w:rFonts w:ascii="Arial" w:hAnsi="Arial" w:cs="Arial"/>
          <w:sz w:val="24"/>
        </w:rPr>
        <w:t xml:space="preserve"> </w:t>
      </w:r>
      <w:r w:rsidR="007D1DF3" w:rsidRPr="00602CF2">
        <w:rPr>
          <w:rFonts w:ascii="Arial" w:hAnsi="Arial" w:cs="Arial"/>
          <w:sz w:val="24"/>
        </w:rPr>
        <w:t>did</w:t>
      </w:r>
      <w:r w:rsidRPr="00602CF2">
        <w:rPr>
          <w:rFonts w:ascii="Arial" w:hAnsi="Arial" w:cs="Arial"/>
          <w:sz w:val="24"/>
        </w:rPr>
        <w:t xml:space="preserve"> not intend </w:t>
      </w:r>
      <w:r w:rsidR="00282514">
        <w:rPr>
          <w:rFonts w:ascii="Arial" w:hAnsi="Arial" w:cs="Arial"/>
          <w:sz w:val="24"/>
        </w:rPr>
        <w:t xml:space="preserve">to </w:t>
      </w:r>
      <w:r w:rsidR="00AB5F59">
        <w:rPr>
          <w:rFonts w:ascii="Arial" w:hAnsi="Arial" w:cs="Arial"/>
          <w:sz w:val="24"/>
        </w:rPr>
        <w:t xml:space="preserve">do so </w:t>
      </w:r>
      <w:r w:rsidR="002A39EC" w:rsidRPr="00602CF2">
        <w:rPr>
          <w:rFonts w:ascii="Arial" w:hAnsi="Arial" w:cs="Arial"/>
          <w:sz w:val="24"/>
        </w:rPr>
        <w:t xml:space="preserve">‘at this stage’ </w:t>
      </w:r>
      <w:r w:rsidR="00CB13A8" w:rsidRPr="00602CF2">
        <w:rPr>
          <w:rFonts w:ascii="Arial" w:hAnsi="Arial" w:cs="Arial"/>
          <w:sz w:val="24"/>
        </w:rPr>
        <w:t xml:space="preserve">(sic) </w:t>
      </w:r>
      <w:r w:rsidR="002A39EC" w:rsidRPr="00602CF2">
        <w:rPr>
          <w:rFonts w:ascii="Arial" w:hAnsi="Arial" w:cs="Arial"/>
          <w:sz w:val="24"/>
        </w:rPr>
        <w:t xml:space="preserve">as he did not have the necessary ‘capital’ to pursue such an </w:t>
      </w:r>
      <w:r w:rsidR="002B2533" w:rsidRPr="00602CF2">
        <w:rPr>
          <w:rFonts w:ascii="Arial" w:hAnsi="Arial" w:cs="Arial"/>
          <w:sz w:val="24"/>
        </w:rPr>
        <w:t>application</w:t>
      </w:r>
      <w:r w:rsidR="002B2533">
        <w:rPr>
          <w:rFonts w:ascii="Arial" w:hAnsi="Arial" w:cs="Arial"/>
          <w:sz w:val="24"/>
        </w:rPr>
        <w:t xml:space="preserve"> but</w:t>
      </w:r>
      <w:r w:rsidR="002A39EC" w:rsidRPr="00602CF2">
        <w:rPr>
          <w:rFonts w:ascii="Arial" w:hAnsi="Arial" w:cs="Arial"/>
          <w:sz w:val="24"/>
        </w:rPr>
        <w:t xml:space="preserve"> might </w:t>
      </w:r>
      <w:r w:rsidR="00CB13A8" w:rsidRPr="00602CF2">
        <w:rPr>
          <w:rFonts w:ascii="Arial" w:hAnsi="Arial" w:cs="Arial"/>
          <w:sz w:val="24"/>
        </w:rPr>
        <w:t>‘</w:t>
      </w:r>
      <w:r w:rsidR="002A39EC" w:rsidRPr="00602CF2">
        <w:rPr>
          <w:rFonts w:ascii="Arial" w:hAnsi="Arial" w:cs="Arial"/>
          <w:sz w:val="24"/>
        </w:rPr>
        <w:t>nonetheless attempt to do so in the future</w:t>
      </w:r>
      <w:r w:rsidR="00CB13A8" w:rsidRPr="00602CF2">
        <w:rPr>
          <w:rFonts w:ascii="Arial" w:hAnsi="Arial" w:cs="Arial"/>
          <w:sz w:val="24"/>
        </w:rPr>
        <w:t>’</w:t>
      </w:r>
      <w:r w:rsidR="002A39EC" w:rsidRPr="00602CF2">
        <w:rPr>
          <w:rFonts w:ascii="Arial" w:hAnsi="Arial" w:cs="Arial"/>
          <w:sz w:val="24"/>
        </w:rPr>
        <w:t xml:space="preserve"> (sic). </w:t>
      </w:r>
    </w:p>
    <w:p w14:paraId="154D901B" w14:textId="7BE191DA" w:rsidR="00CE722F" w:rsidRPr="00CE722F" w:rsidRDefault="002A39EC"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He </w:t>
      </w:r>
      <w:r w:rsidR="007203CD">
        <w:rPr>
          <w:rFonts w:ascii="Arial" w:hAnsi="Arial" w:cs="Arial"/>
          <w:sz w:val="24"/>
        </w:rPr>
        <w:t xml:space="preserve">further </w:t>
      </w:r>
      <w:r>
        <w:rPr>
          <w:rFonts w:ascii="Arial" w:hAnsi="Arial" w:cs="Arial"/>
          <w:sz w:val="24"/>
        </w:rPr>
        <w:t>contended</w:t>
      </w:r>
      <w:r w:rsidR="00CB13A8">
        <w:rPr>
          <w:rFonts w:ascii="Arial" w:hAnsi="Arial" w:cs="Arial"/>
          <w:sz w:val="24"/>
        </w:rPr>
        <w:t xml:space="preserve">, without any apparent </w:t>
      </w:r>
      <w:r w:rsidR="00585E59">
        <w:rPr>
          <w:rFonts w:ascii="Arial" w:hAnsi="Arial" w:cs="Arial"/>
          <w:sz w:val="24"/>
        </w:rPr>
        <w:t>acknowledgement</w:t>
      </w:r>
      <w:r w:rsidR="00CB13A8">
        <w:rPr>
          <w:rFonts w:ascii="Arial" w:hAnsi="Arial" w:cs="Arial"/>
          <w:sz w:val="24"/>
        </w:rPr>
        <w:t xml:space="preserve"> of the irony involved</w:t>
      </w:r>
      <w:r w:rsidR="002B2533">
        <w:rPr>
          <w:rFonts w:ascii="Arial" w:hAnsi="Arial" w:cs="Arial"/>
          <w:sz w:val="24"/>
        </w:rPr>
        <w:t>,</w:t>
      </w:r>
      <w:r w:rsidR="00CE722F">
        <w:rPr>
          <w:rFonts w:ascii="Arial" w:hAnsi="Arial" w:cs="Arial"/>
          <w:sz w:val="24"/>
        </w:rPr>
        <w:t xml:space="preserve"> </w:t>
      </w:r>
      <w:r>
        <w:rPr>
          <w:rFonts w:ascii="Arial" w:hAnsi="Arial" w:cs="Arial"/>
          <w:sz w:val="24"/>
        </w:rPr>
        <w:t xml:space="preserve">that he could not be prosecuted in the UK </w:t>
      </w:r>
      <w:r w:rsidR="00CB13A8">
        <w:rPr>
          <w:rFonts w:ascii="Arial" w:hAnsi="Arial" w:cs="Arial"/>
          <w:sz w:val="24"/>
        </w:rPr>
        <w:t>be</w:t>
      </w:r>
      <w:r>
        <w:rPr>
          <w:rFonts w:ascii="Arial" w:hAnsi="Arial" w:cs="Arial"/>
          <w:sz w:val="24"/>
        </w:rPr>
        <w:t>cause the prosecution had failed to take</w:t>
      </w:r>
      <w:r w:rsidR="00CB13A8">
        <w:rPr>
          <w:rFonts w:ascii="Arial" w:hAnsi="Arial" w:cs="Arial"/>
          <w:sz w:val="24"/>
        </w:rPr>
        <w:t xml:space="preserve"> the necessary </w:t>
      </w:r>
      <w:r>
        <w:rPr>
          <w:rFonts w:ascii="Arial" w:hAnsi="Arial" w:cs="Arial"/>
          <w:sz w:val="24"/>
        </w:rPr>
        <w:t xml:space="preserve">steps to have him rearraigned </w:t>
      </w:r>
      <w:r w:rsidR="007203CD">
        <w:rPr>
          <w:rFonts w:ascii="Arial" w:hAnsi="Arial" w:cs="Arial"/>
          <w:sz w:val="24"/>
        </w:rPr>
        <w:t>within</w:t>
      </w:r>
      <w:r>
        <w:rPr>
          <w:rFonts w:ascii="Arial" w:hAnsi="Arial" w:cs="Arial"/>
          <w:sz w:val="24"/>
        </w:rPr>
        <w:t xml:space="preserve"> </w:t>
      </w:r>
      <w:r w:rsidR="00B978E6">
        <w:rPr>
          <w:rFonts w:ascii="Arial" w:hAnsi="Arial" w:cs="Arial"/>
          <w:sz w:val="24"/>
        </w:rPr>
        <w:t>2</w:t>
      </w:r>
      <w:r>
        <w:rPr>
          <w:rFonts w:ascii="Arial" w:hAnsi="Arial" w:cs="Arial"/>
          <w:sz w:val="24"/>
        </w:rPr>
        <w:t xml:space="preserve"> months</w:t>
      </w:r>
      <w:r w:rsidR="00CE722F">
        <w:rPr>
          <w:rFonts w:ascii="Arial" w:hAnsi="Arial" w:cs="Arial"/>
          <w:sz w:val="24"/>
        </w:rPr>
        <w:t xml:space="preserve"> </w:t>
      </w:r>
      <w:r w:rsidR="004B42F2">
        <w:rPr>
          <w:rFonts w:ascii="Arial" w:hAnsi="Arial" w:cs="Arial"/>
          <w:sz w:val="24"/>
        </w:rPr>
        <w:t>of the judgment of the</w:t>
      </w:r>
      <w:r>
        <w:rPr>
          <w:rFonts w:ascii="Arial" w:hAnsi="Arial" w:cs="Arial"/>
          <w:sz w:val="24"/>
        </w:rPr>
        <w:t xml:space="preserve"> Court of Appeal</w:t>
      </w:r>
      <w:r w:rsidR="004B42F2">
        <w:rPr>
          <w:rFonts w:ascii="Arial" w:hAnsi="Arial" w:cs="Arial"/>
          <w:sz w:val="24"/>
        </w:rPr>
        <w:t>, as it ha</w:t>
      </w:r>
      <w:r>
        <w:rPr>
          <w:rFonts w:ascii="Arial" w:hAnsi="Arial" w:cs="Arial"/>
          <w:sz w:val="24"/>
        </w:rPr>
        <w:t xml:space="preserve">d </w:t>
      </w:r>
      <w:r w:rsidR="007203CD">
        <w:rPr>
          <w:rFonts w:ascii="Arial" w:hAnsi="Arial" w:cs="Arial"/>
          <w:sz w:val="24"/>
        </w:rPr>
        <w:t>d</w:t>
      </w:r>
      <w:r w:rsidR="00F60068">
        <w:rPr>
          <w:rFonts w:ascii="Arial" w:hAnsi="Arial" w:cs="Arial"/>
          <w:sz w:val="24"/>
        </w:rPr>
        <w:t>irected</w:t>
      </w:r>
      <w:r>
        <w:rPr>
          <w:rFonts w:ascii="Arial" w:hAnsi="Arial" w:cs="Arial"/>
          <w:sz w:val="24"/>
        </w:rPr>
        <w:t xml:space="preserve">. In addition, he </w:t>
      </w:r>
      <w:r w:rsidR="003D23D8">
        <w:rPr>
          <w:rFonts w:ascii="Arial" w:hAnsi="Arial" w:cs="Arial"/>
          <w:sz w:val="24"/>
        </w:rPr>
        <w:t>averred</w:t>
      </w:r>
      <w:r>
        <w:rPr>
          <w:rFonts w:ascii="Arial" w:hAnsi="Arial" w:cs="Arial"/>
          <w:sz w:val="24"/>
        </w:rPr>
        <w:t xml:space="preserve">, </w:t>
      </w:r>
      <w:r w:rsidR="002F1EC6">
        <w:rPr>
          <w:rFonts w:ascii="Arial" w:hAnsi="Arial" w:cs="Arial"/>
          <w:sz w:val="24"/>
        </w:rPr>
        <w:t>once</w:t>
      </w:r>
      <w:r w:rsidR="00656EF2">
        <w:rPr>
          <w:rFonts w:ascii="Arial" w:hAnsi="Arial" w:cs="Arial"/>
          <w:sz w:val="24"/>
        </w:rPr>
        <w:t xml:space="preserve"> again</w:t>
      </w:r>
      <w:r>
        <w:rPr>
          <w:rFonts w:ascii="Arial" w:hAnsi="Arial" w:cs="Arial"/>
          <w:sz w:val="24"/>
        </w:rPr>
        <w:t xml:space="preserve">, that the charges </w:t>
      </w:r>
      <w:r w:rsidR="00CE722F">
        <w:rPr>
          <w:rFonts w:ascii="Arial" w:hAnsi="Arial" w:cs="Arial"/>
          <w:sz w:val="24"/>
        </w:rPr>
        <w:t xml:space="preserve">he was facing </w:t>
      </w:r>
      <w:r>
        <w:rPr>
          <w:rFonts w:ascii="Arial" w:hAnsi="Arial" w:cs="Arial"/>
          <w:sz w:val="24"/>
        </w:rPr>
        <w:t xml:space="preserve">were still ‘obscure’ even though </w:t>
      </w:r>
      <w:r w:rsidR="006E4052">
        <w:rPr>
          <w:rFonts w:ascii="Arial" w:hAnsi="Arial" w:cs="Arial"/>
          <w:sz w:val="24"/>
        </w:rPr>
        <w:t>the Court</w:t>
      </w:r>
      <w:r>
        <w:rPr>
          <w:rFonts w:ascii="Arial" w:hAnsi="Arial" w:cs="Arial"/>
          <w:sz w:val="24"/>
        </w:rPr>
        <w:t xml:space="preserve"> </w:t>
      </w:r>
      <w:r w:rsidR="003D244D">
        <w:rPr>
          <w:rFonts w:ascii="Arial" w:hAnsi="Arial" w:cs="Arial"/>
          <w:sz w:val="24"/>
        </w:rPr>
        <w:t xml:space="preserve">of Appeal </w:t>
      </w:r>
      <w:r>
        <w:rPr>
          <w:rFonts w:ascii="Arial" w:hAnsi="Arial" w:cs="Arial"/>
          <w:sz w:val="24"/>
        </w:rPr>
        <w:t xml:space="preserve">had admonished the </w:t>
      </w:r>
      <w:r w:rsidR="00CE722F">
        <w:rPr>
          <w:rFonts w:ascii="Arial" w:hAnsi="Arial" w:cs="Arial"/>
          <w:sz w:val="24"/>
        </w:rPr>
        <w:t>S</w:t>
      </w:r>
      <w:r>
        <w:rPr>
          <w:rFonts w:ascii="Arial" w:hAnsi="Arial" w:cs="Arial"/>
          <w:sz w:val="24"/>
        </w:rPr>
        <w:t xml:space="preserve">tate to ensure that </w:t>
      </w:r>
      <w:r w:rsidR="007203CD">
        <w:rPr>
          <w:rFonts w:ascii="Arial" w:hAnsi="Arial" w:cs="Arial"/>
          <w:sz w:val="24"/>
        </w:rPr>
        <w:t xml:space="preserve">it furnished </w:t>
      </w:r>
      <w:r>
        <w:rPr>
          <w:rFonts w:ascii="Arial" w:hAnsi="Arial" w:cs="Arial"/>
          <w:sz w:val="24"/>
        </w:rPr>
        <w:t>the necessary particularity</w:t>
      </w:r>
      <w:r w:rsidR="00CE722F">
        <w:rPr>
          <w:rFonts w:ascii="Arial" w:hAnsi="Arial" w:cs="Arial"/>
          <w:sz w:val="24"/>
        </w:rPr>
        <w:t xml:space="preserve">. </w:t>
      </w:r>
      <w:r w:rsidR="00E73A6F">
        <w:rPr>
          <w:rFonts w:ascii="Arial" w:hAnsi="Arial" w:cs="Arial"/>
          <w:sz w:val="24"/>
        </w:rPr>
        <w:t>A</w:t>
      </w:r>
      <w:r w:rsidR="005A01BC">
        <w:rPr>
          <w:rFonts w:ascii="Arial" w:hAnsi="Arial" w:cs="Arial"/>
          <w:sz w:val="24"/>
        </w:rPr>
        <w:t>nd</w:t>
      </w:r>
      <w:r w:rsidR="00E73A6F">
        <w:rPr>
          <w:rFonts w:ascii="Arial" w:hAnsi="Arial" w:cs="Arial"/>
          <w:sz w:val="24"/>
        </w:rPr>
        <w:t xml:space="preserve"> </w:t>
      </w:r>
      <w:r>
        <w:rPr>
          <w:rFonts w:ascii="Arial" w:hAnsi="Arial" w:cs="Arial"/>
          <w:sz w:val="24"/>
        </w:rPr>
        <w:t xml:space="preserve">on some of the charges </w:t>
      </w:r>
      <w:r w:rsidR="00E73A6F">
        <w:rPr>
          <w:rFonts w:ascii="Arial" w:hAnsi="Arial" w:cs="Arial"/>
          <w:sz w:val="24"/>
        </w:rPr>
        <w:t>(which he did not specify)</w:t>
      </w:r>
      <w:r w:rsidR="003D244D">
        <w:rPr>
          <w:rFonts w:ascii="Arial" w:hAnsi="Arial" w:cs="Arial"/>
          <w:sz w:val="24"/>
        </w:rPr>
        <w:t>,</w:t>
      </w:r>
      <w:r w:rsidR="00E73A6F">
        <w:rPr>
          <w:rFonts w:ascii="Arial" w:hAnsi="Arial" w:cs="Arial"/>
          <w:sz w:val="24"/>
        </w:rPr>
        <w:t xml:space="preserve"> </w:t>
      </w:r>
      <w:r>
        <w:rPr>
          <w:rFonts w:ascii="Arial" w:hAnsi="Arial" w:cs="Arial"/>
          <w:sz w:val="24"/>
        </w:rPr>
        <w:t xml:space="preserve">he was not ‘even resident’ in the UK at the time. </w:t>
      </w:r>
    </w:p>
    <w:p w14:paraId="696D6BFD" w14:textId="41CCDF80" w:rsidR="00B978E6" w:rsidRPr="00B978E6" w:rsidRDefault="002A39EC"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He </w:t>
      </w:r>
      <w:r w:rsidR="00282514">
        <w:rPr>
          <w:rFonts w:ascii="Arial" w:hAnsi="Arial" w:cs="Arial"/>
          <w:sz w:val="24"/>
        </w:rPr>
        <w:t xml:space="preserve">then </w:t>
      </w:r>
      <w:r>
        <w:rPr>
          <w:rFonts w:ascii="Arial" w:hAnsi="Arial" w:cs="Arial"/>
          <w:sz w:val="24"/>
        </w:rPr>
        <w:t xml:space="preserve">proceeded to comment on </w:t>
      </w:r>
      <w:r w:rsidR="003D244D">
        <w:rPr>
          <w:rFonts w:ascii="Arial" w:hAnsi="Arial" w:cs="Arial"/>
          <w:sz w:val="24"/>
        </w:rPr>
        <w:t xml:space="preserve">some of </w:t>
      </w:r>
      <w:r>
        <w:rPr>
          <w:rFonts w:ascii="Arial" w:hAnsi="Arial" w:cs="Arial"/>
          <w:sz w:val="24"/>
        </w:rPr>
        <w:t xml:space="preserve">the </w:t>
      </w:r>
      <w:r w:rsidR="004B42F2">
        <w:rPr>
          <w:rFonts w:ascii="Arial" w:hAnsi="Arial" w:cs="Arial"/>
          <w:sz w:val="24"/>
        </w:rPr>
        <w:t>charges with</w:t>
      </w:r>
      <w:r>
        <w:rPr>
          <w:rFonts w:ascii="Arial" w:hAnsi="Arial" w:cs="Arial"/>
          <w:sz w:val="24"/>
        </w:rPr>
        <w:t xml:space="preserve"> reference to the complainants </w:t>
      </w:r>
      <w:r w:rsidR="00CE722F">
        <w:rPr>
          <w:rFonts w:ascii="Arial" w:hAnsi="Arial" w:cs="Arial"/>
          <w:sz w:val="24"/>
        </w:rPr>
        <w:t>to whom they related</w:t>
      </w:r>
      <w:r>
        <w:rPr>
          <w:rFonts w:ascii="Arial" w:hAnsi="Arial" w:cs="Arial"/>
          <w:sz w:val="24"/>
        </w:rPr>
        <w:t xml:space="preserve">. He </w:t>
      </w:r>
      <w:r w:rsidR="00E47B03">
        <w:rPr>
          <w:rFonts w:ascii="Arial" w:hAnsi="Arial" w:cs="Arial"/>
          <w:sz w:val="24"/>
        </w:rPr>
        <w:t>claimed</w:t>
      </w:r>
      <w:r>
        <w:rPr>
          <w:rFonts w:ascii="Arial" w:hAnsi="Arial" w:cs="Arial"/>
          <w:sz w:val="24"/>
        </w:rPr>
        <w:t xml:space="preserve"> that some of the</w:t>
      </w:r>
      <w:r w:rsidR="00656EF2">
        <w:rPr>
          <w:rFonts w:ascii="Arial" w:hAnsi="Arial" w:cs="Arial"/>
          <w:sz w:val="24"/>
        </w:rPr>
        <w:t>se</w:t>
      </w:r>
      <w:r w:rsidR="00282514">
        <w:rPr>
          <w:rFonts w:ascii="Arial" w:hAnsi="Arial" w:cs="Arial"/>
          <w:sz w:val="24"/>
        </w:rPr>
        <w:t xml:space="preserve"> offences </w:t>
      </w:r>
      <w:r>
        <w:rPr>
          <w:rFonts w:ascii="Arial" w:hAnsi="Arial" w:cs="Arial"/>
          <w:sz w:val="24"/>
        </w:rPr>
        <w:t>ha</w:t>
      </w:r>
      <w:r w:rsidR="008269A1">
        <w:rPr>
          <w:rFonts w:ascii="Arial" w:hAnsi="Arial" w:cs="Arial"/>
          <w:sz w:val="24"/>
        </w:rPr>
        <w:t>d</w:t>
      </w:r>
      <w:r>
        <w:rPr>
          <w:rFonts w:ascii="Arial" w:hAnsi="Arial" w:cs="Arial"/>
          <w:sz w:val="24"/>
        </w:rPr>
        <w:t xml:space="preserve"> already been pronounced upon by the appeal court and the order for his retrial </w:t>
      </w:r>
      <w:r w:rsidR="005A01BC">
        <w:rPr>
          <w:rFonts w:ascii="Arial" w:hAnsi="Arial" w:cs="Arial"/>
          <w:sz w:val="24"/>
        </w:rPr>
        <w:t xml:space="preserve">in respect of them </w:t>
      </w:r>
      <w:r>
        <w:rPr>
          <w:rFonts w:ascii="Arial" w:hAnsi="Arial" w:cs="Arial"/>
          <w:sz w:val="24"/>
        </w:rPr>
        <w:t xml:space="preserve">had ‘fallen away’ (presumably </w:t>
      </w:r>
      <w:r w:rsidR="00F60068">
        <w:rPr>
          <w:rFonts w:ascii="Arial" w:hAnsi="Arial" w:cs="Arial"/>
          <w:sz w:val="24"/>
        </w:rPr>
        <w:t>because</w:t>
      </w:r>
      <w:r>
        <w:rPr>
          <w:rFonts w:ascii="Arial" w:hAnsi="Arial" w:cs="Arial"/>
          <w:sz w:val="24"/>
        </w:rPr>
        <w:t xml:space="preserve"> he had not been re-indicted within </w:t>
      </w:r>
      <w:r w:rsidR="008269A1">
        <w:rPr>
          <w:rFonts w:ascii="Arial" w:hAnsi="Arial" w:cs="Arial"/>
          <w:sz w:val="24"/>
        </w:rPr>
        <w:t>2</w:t>
      </w:r>
      <w:r>
        <w:rPr>
          <w:rFonts w:ascii="Arial" w:hAnsi="Arial" w:cs="Arial"/>
          <w:sz w:val="24"/>
        </w:rPr>
        <w:t xml:space="preserve"> months)</w:t>
      </w:r>
      <w:r w:rsidR="005A01BC">
        <w:rPr>
          <w:rFonts w:ascii="Arial" w:hAnsi="Arial" w:cs="Arial"/>
          <w:sz w:val="24"/>
        </w:rPr>
        <w:t>. T</w:t>
      </w:r>
      <w:r>
        <w:rPr>
          <w:rFonts w:ascii="Arial" w:hAnsi="Arial" w:cs="Arial"/>
          <w:sz w:val="24"/>
        </w:rPr>
        <w:t xml:space="preserve">here was </w:t>
      </w:r>
      <w:r w:rsidR="005A01BC">
        <w:rPr>
          <w:rFonts w:ascii="Arial" w:hAnsi="Arial" w:cs="Arial"/>
          <w:sz w:val="24"/>
        </w:rPr>
        <w:t xml:space="preserve">also </w:t>
      </w:r>
      <w:r>
        <w:rPr>
          <w:rFonts w:ascii="Arial" w:hAnsi="Arial" w:cs="Arial"/>
          <w:sz w:val="24"/>
        </w:rPr>
        <w:t xml:space="preserve">no ‘assurance’ </w:t>
      </w:r>
      <w:r w:rsidR="004B7962">
        <w:rPr>
          <w:rFonts w:ascii="Arial" w:hAnsi="Arial" w:cs="Arial"/>
          <w:sz w:val="24"/>
        </w:rPr>
        <w:t xml:space="preserve">(sic) </w:t>
      </w:r>
      <w:r>
        <w:rPr>
          <w:rFonts w:ascii="Arial" w:hAnsi="Arial" w:cs="Arial"/>
          <w:sz w:val="24"/>
        </w:rPr>
        <w:t>that the charges he was facing pertain</w:t>
      </w:r>
      <w:r w:rsidR="00B978E6">
        <w:rPr>
          <w:rFonts w:ascii="Arial" w:hAnsi="Arial" w:cs="Arial"/>
          <w:sz w:val="24"/>
        </w:rPr>
        <w:t>ed</w:t>
      </w:r>
      <w:r>
        <w:rPr>
          <w:rFonts w:ascii="Arial" w:hAnsi="Arial" w:cs="Arial"/>
          <w:sz w:val="24"/>
        </w:rPr>
        <w:t xml:space="preserve"> to conduct </w:t>
      </w:r>
      <w:r w:rsidR="002B2533">
        <w:rPr>
          <w:rFonts w:ascii="Arial" w:hAnsi="Arial" w:cs="Arial"/>
          <w:sz w:val="24"/>
        </w:rPr>
        <w:t>‘</w:t>
      </w:r>
      <w:r>
        <w:rPr>
          <w:rFonts w:ascii="Arial" w:hAnsi="Arial" w:cs="Arial"/>
          <w:sz w:val="24"/>
        </w:rPr>
        <w:t>different</w:t>
      </w:r>
      <w:r w:rsidR="002B2533">
        <w:rPr>
          <w:rFonts w:ascii="Arial" w:hAnsi="Arial" w:cs="Arial"/>
          <w:sz w:val="24"/>
        </w:rPr>
        <w:t>’</w:t>
      </w:r>
      <w:r>
        <w:rPr>
          <w:rFonts w:ascii="Arial" w:hAnsi="Arial" w:cs="Arial"/>
          <w:sz w:val="24"/>
        </w:rPr>
        <w:t xml:space="preserve"> to that in respect of which he had previously been prosecuted. </w:t>
      </w:r>
      <w:r w:rsidR="00587B51">
        <w:rPr>
          <w:rFonts w:ascii="Arial" w:hAnsi="Arial" w:cs="Arial"/>
          <w:sz w:val="24"/>
        </w:rPr>
        <w:t xml:space="preserve">Once again, the irony </w:t>
      </w:r>
      <w:r w:rsidR="00E73A6F">
        <w:rPr>
          <w:rFonts w:ascii="Arial" w:hAnsi="Arial" w:cs="Arial"/>
          <w:sz w:val="24"/>
        </w:rPr>
        <w:t>is evident:</w:t>
      </w:r>
      <w:r w:rsidR="00587B51">
        <w:rPr>
          <w:rFonts w:ascii="Arial" w:hAnsi="Arial" w:cs="Arial"/>
          <w:sz w:val="24"/>
        </w:rPr>
        <w:t xml:space="preserve"> whereas he contended in 2017 that he was impermissibly being sought for retrial on charges which were </w:t>
      </w:r>
      <w:r w:rsidR="00587B51" w:rsidRPr="002F3A4D">
        <w:rPr>
          <w:rFonts w:ascii="Arial" w:hAnsi="Arial" w:cs="Arial"/>
          <w:i/>
          <w:iCs/>
          <w:sz w:val="24"/>
        </w:rPr>
        <w:t xml:space="preserve">different </w:t>
      </w:r>
      <w:r w:rsidR="00587B51">
        <w:rPr>
          <w:rFonts w:ascii="Arial" w:hAnsi="Arial" w:cs="Arial"/>
          <w:sz w:val="24"/>
        </w:rPr>
        <w:t>to those on which he had previously been tried, contrary to</w:t>
      </w:r>
      <w:r w:rsidR="00656EF2">
        <w:rPr>
          <w:rFonts w:ascii="Arial" w:hAnsi="Arial" w:cs="Arial"/>
          <w:sz w:val="24"/>
        </w:rPr>
        <w:t xml:space="preserve"> </w:t>
      </w:r>
      <w:r w:rsidR="004B7962">
        <w:rPr>
          <w:rFonts w:ascii="Arial" w:hAnsi="Arial" w:cs="Arial"/>
          <w:sz w:val="24"/>
        </w:rPr>
        <w:t xml:space="preserve">   </w:t>
      </w:r>
      <w:r w:rsidR="00587B51">
        <w:rPr>
          <w:rFonts w:ascii="Arial" w:hAnsi="Arial" w:cs="Arial"/>
          <w:sz w:val="24"/>
        </w:rPr>
        <w:t xml:space="preserve">s 7(2) of the </w:t>
      </w:r>
      <w:r w:rsidR="00587B51" w:rsidRPr="00FB2C78">
        <w:rPr>
          <w:rFonts w:ascii="Arial" w:hAnsi="Arial" w:cs="Arial"/>
          <w:sz w:val="24"/>
        </w:rPr>
        <w:t>UK Criminal Appeals Act of 1968</w:t>
      </w:r>
      <w:r w:rsidR="00587B51">
        <w:rPr>
          <w:rFonts w:ascii="Arial" w:hAnsi="Arial" w:cs="Arial"/>
          <w:sz w:val="24"/>
        </w:rPr>
        <w:t xml:space="preserve">, he now sought to contend that he </w:t>
      </w:r>
      <w:r w:rsidR="00587B51">
        <w:rPr>
          <w:rFonts w:ascii="Arial" w:hAnsi="Arial" w:cs="Arial"/>
          <w:sz w:val="24"/>
        </w:rPr>
        <w:lastRenderedPageBreak/>
        <w:t xml:space="preserve">was impermissibly being sought </w:t>
      </w:r>
      <w:r w:rsidR="00E73A6F">
        <w:rPr>
          <w:rFonts w:ascii="Arial" w:hAnsi="Arial" w:cs="Arial"/>
          <w:sz w:val="24"/>
        </w:rPr>
        <w:t xml:space="preserve">for trial in respect of offences </w:t>
      </w:r>
      <w:r w:rsidR="003D244D">
        <w:rPr>
          <w:rFonts w:ascii="Arial" w:hAnsi="Arial" w:cs="Arial"/>
          <w:sz w:val="24"/>
        </w:rPr>
        <w:t xml:space="preserve">which were the </w:t>
      </w:r>
      <w:r w:rsidR="003D244D" w:rsidRPr="004A14F3">
        <w:rPr>
          <w:rFonts w:ascii="Arial" w:hAnsi="Arial" w:cs="Arial"/>
          <w:i/>
          <w:iCs/>
          <w:sz w:val="24"/>
        </w:rPr>
        <w:t>same</w:t>
      </w:r>
      <w:r w:rsidR="003D244D">
        <w:rPr>
          <w:rFonts w:ascii="Arial" w:hAnsi="Arial" w:cs="Arial"/>
          <w:sz w:val="24"/>
        </w:rPr>
        <w:t xml:space="preserve"> as those on</w:t>
      </w:r>
      <w:r w:rsidR="00E73A6F">
        <w:rPr>
          <w:rFonts w:ascii="Arial" w:hAnsi="Arial" w:cs="Arial"/>
          <w:sz w:val="24"/>
        </w:rPr>
        <w:t xml:space="preserve"> which he had previously been acquitted.</w:t>
      </w:r>
      <w:r w:rsidR="00587B51">
        <w:rPr>
          <w:rFonts w:ascii="Arial" w:hAnsi="Arial" w:cs="Arial"/>
          <w:sz w:val="24"/>
        </w:rPr>
        <w:t xml:space="preserve"> </w:t>
      </w:r>
      <w:r w:rsidR="00587B51" w:rsidRPr="00FB2C78">
        <w:rPr>
          <w:rFonts w:ascii="Arial" w:hAnsi="Arial" w:cs="Arial"/>
          <w:sz w:val="24"/>
        </w:rPr>
        <w:t xml:space="preserve"> </w:t>
      </w:r>
      <w:r w:rsidR="00587B51">
        <w:rPr>
          <w:rFonts w:ascii="Arial" w:hAnsi="Arial" w:cs="Arial"/>
          <w:sz w:val="24"/>
        </w:rPr>
        <w:t xml:space="preserve">   </w:t>
      </w:r>
    </w:p>
    <w:p w14:paraId="18DEAC9C" w14:textId="36F7273F" w:rsidR="00B978E6" w:rsidRPr="00B978E6" w:rsidRDefault="002A39EC"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In </w:t>
      </w:r>
      <w:r w:rsidR="00D13ED6">
        <w:rPr>
          <w:rFonts w:ascii="Arial" w:hAnsi="Arial" w:cs="Arial"/>
          <w:sz w:val="24"/>
        </w:rPr>
        <w:t>this regard</w:t>
      </w:r>
      <w:r w:rsidR="00C918B4">
        <w:rPr>
          <w:rFonts w:ascii="Arial" w:hAnsi="Arial" w:cs="Arial"/>
          <w:sz w:val="24"/>
        </w:rPr>
        <w:t>,</w:t>
      </w:r>
      <w:r w:rsidR="00E73A6F">
        <w:rPr>
          <w:rFonts w:ascii="Arial" w:hAnsi="Arial" w:cs="Arial"/>
          <w:sz w:val="24"/>
        </w:rPr>
        <w:t xml:space="preserve"> </w:t>
      </w:r>
      <w:r>
        <w:rPr>
          <w:rFonts w:ascii="Arial" w:hAnsi="Arial" w:cs="Arial"/>
          <w:sz w:val="24"/>
        </w:rPr>
        <w:t xml:space="preserve">he </w:t>
      </w:r>
      <w:r w:rsidR="00CB2688">
        <w:rPr>
          <w:rFonts w:ascii="Arial" w:hAnsi="Arial" w:cs="Arial"/>
          <w:sz w:val="24"/>
        </w:rPr>
        <w:t xml:space="preserve">now </w:t>
      </w:r>
      <w:r w:rsidR="00065D85">
        <w:rPr>
          <w:rFonts w:ascii="Arial" w:hAnsi="Arial" w:cs="Arial"/>
          <w:sz w:val="24"/>
        </w:rPr>
        <w:t>alleged</w:t>
      </w:r>
      <w:r>
        <w:rPr>
          <w:rFonts w:ascii="Arial" w:hAnsi="Arial" w:cs="Arial"/>
          <w:sz w:val="24"/>
        </w:rPr>
        <w:t xml:space="preserve"> that </w:t>
      </w:r>
      <w:r w:rsidR="003D244D">
        <w:rPr>
          <w:rFonts w:ascii="Arial" w:hAnsi="Arial" w:cs="Arial"/>
          <w:sz w:val="24"/>
        </w:rPr>
        <w:t xml:space="preserve">he had previously been acquitted by the Crown Court of </w:t>
      </w:r>
      <w:r w:rsidR="003D244D" w:rsidRPr="00D13ED6">
        <w:rPr>
          <w:rFonts w:ascii="Arial" w:hAnsi="Arial" w:cs="Arial"/>
          <w:sz w:val="24"/>
          <w:u w:val="single"/>
        </w:rPr>
        <w:t>Cardiff</w:t>
      </w:r>
      <w:r w:rsidR="003D244D">
        <w:rPr>
          <w:rFonts w:ascii="Arial" w:hAnsi="Arial" w:cs="Arial"/>
          <w:sz w:val="24"/>
        </w:rPr>
        <w:t xml:space="preserve"> </w:t>
      </w:r>
      <w:r w:rsidR="00F97601">
        <w:rPr>
          <w:rFonts w:ascii="Arial" w:hAnsi="Arial" w:cs="Arial"/>
          <w:sz w:val="24"/>
        </w:rPr>
        <w:t xml:space="preserve">(not Swindon) </w:t>
      </w:r>
      <w:r w:rsidR="003D244D">
        <w:rPr>
          <w:rFonts w:ascii="Arial" w:hAnsi="Arial" w:cs="Arial"/>
          <w:sz w:val="24"/>
        </w:rPr>
        <w:t xml:space="preserve">in October </w:t>
      </w:r>
      <w:r w:rsidR="003D244D" w:rsidRPr="00734AA4">
        <w:rPr>
          <w:rFonts w:ascii="Arial" w:hAnsi="Arial" w:cs="Arial"/>
          <w:sz w:val="24"/>
        </w:rPr>
        <w:t>1990</w:t>
      </w:r>
      <w:r w:rsidR="003D244D">
        <w:rPr>
          <w:rFonts w:ascii="Arial" w:hAnsi="Arial" w:cs="Arial"/>
          <w:sz w:val="24"/>
        </w:rPr>
        <w:t xml:space="preserve"> </w:t>
      </w:r>
      <w:r w:rsidR="00E607DE">
        <w:rPr>
          <w:rFonts w:ascii="Arial" w:hAnsi="Arial" w:cs="Arial"/>
          <w:sz w:val="24"/>
        </w:rPr>
        <w:t xml:space="preserve">(i.e </w:t>
      </w:r>
      <w:r w:rsidR="002F3A4D">
        <w:rPr>
          <w:rFonts w:ascii="Arial" w:hAnsi="Arial" w:cs="Arial"/>
          <w:sz w:val="24"/>
        </w:rPr>
        <w:t xml:space="preserve">some </w:t>
      </w:r>
      <w:r w:rsidR="00E607DE">
        <w:rPr>
          <w:rFonts w:ascii="Arial" w:hAnsi="Arial" w:cs="Arial"/>
          <w:sz w:val="24"/>
        </w:rPr>
        <w:t xml:space="preserve">10 years before his trial in the Bristol Crown Court </w:t>
      </w:r>
      <w:r w:rsidR="00F22473">
        <w:rPr>
          <w:rFonts w:ascii="Arial" w:hAnsi="Arial" w:cs="Arial"/>
          <w:sz w:val="24"/>
        </w:rPr>
        <w:t xml:space="preserve">in </w:t>
      </w:r>
      <w:r w:rsidR="00E607DE">
        <w:rPr>
          <w:rFonts w:ascii="Arial" w:hAnsi="Arial" w:cs="Arial"/>
          <w:sz w:val="24"/>
        </w:rPr>
        <w:t>2000), o</w:t>
      </w:r>
      <w:r w:rsidR="00734AA4">
        <w:rPr>
          <w:rFonts w:ascii="Arial" w:hAnsi="Arial" w:cs="Arial"/>
          <w:sz w:val="24"/>
        </w:rPr>
        <w:t>n several of</w:t>
      </w:r>
      <w:r w:rsidR="00E607DE">
        <w:rPr>
          <w:rFonts w:ascii="Arial" w:hAnsi="Arial" w:cs="Arial"/>
          <w:sz w:val="24"/>
        </w:rPr>
        <w:t xml:space="preserve"> </w:t>
      </w:r>
      <w:r w:rsidR="006E4052">
        <w:rPr>
          <w:rFonts w:ascii="Arial" w:hAnsi="Arial" w:cs="Arial"/>
          <w:sz w:val="24"/>
        </w:rPr>
        <w:t>the</w:t>
      </w:r>
      <w:r w:rsidR="003D244D">
        <w:rPr>
          <w:rFonts w:ascii="Arial" w:hAnsi="Arial" w:cs="Arial"/>
          <w:sz w:val="24"/>
        </w:rPr>
        <w:t xml:space="preserve"> </w:t>
      </w:r>
      <w:r>
        <w:rPr>
          <w:rFonts w:ascii="Arial" w:hAnsi="Arial" w:cs="Arial"/>
          <w:sz w:val="24"/>
        </w:rPr>
        <w:t xml:space="preserve">charges he was </w:t>
      </w:r>
      <w:r w:rsidR="00E607DE">
        <w:rPr>
          <w:rFonts w:ascii="Arial" w:hAnsi="Arial" w:cs="Arial"/>
          <w:sz w:val="24"/>
        </w:rPr>
        <w:t xml:space="preserve">currently </w:t>
      </w:r>
      <w:r w:rsidR="00155116">
        <w:rPr>
          <w:rFonts w:ascii="Arial" w:hAnsi="Arial" w:cs="Arial"/>
          <w:sz w:val="24"/>
        </w:rPr>
        <w:t>facing</w:t>
      </w:r>
      <w:r w:rsidR="00734AA4">
        <w:rPr>
          <w:rFonts w:ascii="Arial" w:hAnsi="Arial" w:cs="Arial"/>
          <w:sz w:val="24"/>
        </w:rPr>
        <w:t xml:space="preserve"> (these </w:t>
      </w:r>
      <w:r w:rsidR="00CB2688">
        <w:rPr>
          <w:rFonts w:ascii="Arial" w:hAnsi="Arial" w:cs="Arial"/>
          <w:sz w:val="24"/>
        </w:rPr>
        <w:t xml:space="preserve">seem to </w:t>
      </w:r>
      <w:r w:rsidR="00734AA4">
        <w:rPr>
          <w:rFonts w:ascii="Arial" w:hAnsi="Arial" w:cs="Arial"/>
          <w:sz w:val="24"/>
        </w:rPr>
        <w:t>comprise a</w:t>
      </w:r>
      <w:r w:rsidR="00E47B03">
        <w:rPr>
          <w:rFonts w:ascii="Arial" w:hAnsi="Arial" w:cs="Arial"/>
          <w:sz w:val="24"/>
        </w:rPr>
        <w:t>bout</w:t>
      </w:r>
      <w:r w:rsidR="00734AA4">
        <w:rPr>
          <w:rFonts w:ascii="Arial" w:hAnsi="Arial" w:cs="Arial"/>
          <w:sz w:val="24"/>
        </w:rPr>
        <w:t xml:space="preserve"> 1</w:t>
      </w:r>
      <w:r w:rsidR="00F34C43">
        <w:rPr>
          <w:rFonts w:ascii="Arial" w:hAnsi="Arial" w:cs="Arial"/>
          <w:sz w:val="24"/>
        </w:rPr>
        <w:t>8</w:t>
      </w:r>
      <w:r w:rsidR="00734AA4">
        <w:rPr>
          <w:rFonts w:ascii="Arial" w:hAnsi="Arial" w:cs="Arial"/>
          <w:sz w:val="24"/>
        </w:rPr>
        <w:t xml:space="preserve"> of the 50 charges </w:t>
      </w:r>
      <w:r w:rsidR="00C918B4">
        <w:rPr>
          <w:rFonts w:ascii="Arial" w:hAnsi="Arial" w:cs="Arial"/>
          <w:sz w:val="24"/>
        </w:rPr>
        <w:t xml:space="preserve">for which </w:t>
      </w:r>
      <w:r w:rsidR="00734AA4">
        <w:rPr>
          <w:rFonts w:ascii="Arial" w:hAnsi="Arial" w:cs="Arial"/>
          <w:sz w:val="24"/>
        </w:rPr>
        <w:t>he is being sought</w:t>
      </w:r>
      <w:r w:rsidR="00734AA4">
        <w:rPr>
          <w:rStyle w:val="FootnoteReference"/>
          <w:rFonts w:ascii="Arial" w:hAnsi="Arial" w:cs="Arial"/>
          <w:sz w:val="24"/>
        </w:rPr>
        <w:footnoteReference w:id="14"/>
      </w:r>
      <w:r w:rsidR="0017325D">
        <w:rPr>
          <w:rFonts w:ascii="Arial" w:hAnsi="Arial" w:cs="Arial"/>
          <w:sz w:val="24"/>
        </w:rPr>
        <w:t xml:space="preserve"> </w:t>
      </w:r>
      <w:r w:rsidR="004A14F3">
        <w:rPr>
          <w:rFonts w:ascii="Arial" w:hAnsi="Arial" w:cs="Arial"/>
          <w:sz w:val="24"/>
        </w:rPr>
        <w:t xml:space="preserve">and </w:t>
      </w:r>
      <w:r w:rsidR="00734AA4">
        <w:rPr>
          <w:rFonts w:ascii="Arial" w:hAnsi="Arial" w:cs="Arial"/>
          <w:sz w:val="24"/>
        </w:rPr>
        <w:t>pertain to 4 complainants),</w:t>
      </w:r>
      <w:r w:rsidR="00155116">
        <w:rPr>
          <w:rFonts w:ascii="Arial" w:hAnsi="Arial" w:cs="Arial"/>
          <w:sz w:val="24"/>
        </w:rPr>
        <w:t xml:space="preserve"> and</w:t>
      </w:r>
      <w:r>
        <w:rPr>
          <w:rFonts w:ascii="Arial" w:hAnsi="Arial" w:cs="Arial"/>
          <w:sz w:val="24"/>
        </w:rPr>
        <w:t xml:space="preserve"> could </w:t>
      </w:r>
      <w:r w:rsidR="00E47B03">
        <w:rPr>
          <w:rFonts w:ascii="Arial" w:hAnsi="Arial" w:cs="Arial"/>
          <w:sz w:val="24"/>
        </w:rPr>
        <w:t>therefore</w:t>
      </w:r>
      <w:r>
        <w:rPr>
          <w:rFonts w:ascii="Arial" w:hAnsi="Arial" w:cs="Arial"/>
          <w:sz w:val="24"/>
        </w:rPr>
        <w:t xml:space="preserve"> not be extradited to </w:t>
      </w:r>
      <w:r w:rsidR="00B978E6">
        <w:rPr>
          <w:rFonts w:ascii="Arial" w:hAnsi="Arial" w:cs="Arial"/>
          <w:sz w:val="24"/>
        </w:rPr>
        <w:t xml:space="preserve">stand </w:t>
      </w:r>
      <w:r>
        <w:rPr>
          <w:rFonts w:ascii="Arial" w:hAnsi="Arial" w:cs="Arial"/>
          <w:sz w:val="24"/>
        </w:rPr>
        <w:t>trial on th</w:t>
      </w:r>
      <w:r w:rsidR="003D244D">
        <w:rPr>
          <w:rFonts w:ascii="Arial" w:hAnsi="Arial" w:cs="Arial"/>
          <w:sz w:val="24"/>
        </w:rPr>
        <w:t xml:space="preserve">em </w:t>
      </w:r>
      <w:r>
        <w:rPr>
          <w:rFonts w:ascii="Arial" w:hAnsi="Arial" w:cs="Arial"/>
          <w:sz w:val="24"/>
        </w:rPr>
        <w:t>again.</w:t>
      </w:r>
      <w:r w:rsidR="00E607DE">
        <w:rPr>
          <w:rFonts w:ascii="Arial" w:hAnsi="Arial" w:cs="Arial"/>
          <w:sz w:val="24"/>
        </w:rPr>
        <w:t xml:space="preserve"> </w:t>
      </w:r>
      <w:r>
        <w:rPr>
          <w:rFonts w:ascii="Arial" w:hAnsi="Arial" w:cs="Arial"/>
          <w:sz w:val="24"/>
        </w:rPr>
        <w:t xml:space="preserve"> </w:t>
      </w:r>
    </w:p>
    <w:p w14:paraId="480F4191" w14:textId="69DA0D71" w:rsidR="009802F9" w:rsidRPr="009802F9" w:rsidRDefault="00F22473"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He </w:t>
      </w:r>
      <w:r w:rsidR="00065D85">
        <w:rPr>
          <w:rFonts w:ascii="Arial" w:hAnsi="Arial" w:cs="Arial"/>
          <w:sz w:val="24"/>
        </w:rPr>
        <w:t>also averred</w:t>
      </w:r>
      <w:r w:rsidR="002A39EC">
        <w:rPr>
          <w:rFonts w:ascii="Arial" w:hAnsi="Arial" w:cs="Arial"/>
          <w:sz w:val="24"/>
        </w:rPr>
        <w:t xml:space="preserve"> that certain of the charges of </w:t>
      </w:r>
      <w:r w:rsidR="00E73A6F">
        <w:rPr>
          <w:rFonts w:ascii="Arial" w:hAnsi="Arial" w:cs="Arial"/>
          <w:sz w:val="24"/>
        </w:rPr>
        <w:t>‘</w:t>
      </w:r>
      <w:r w:rsidR="002A39EC">
        <w:rPr>
          <w:rFonts w:ascii="Arial" w:hAnsi="Arial" w:cs="Arial"/>
          <w:sz w:val="24"/>
        </w:rPr>
        <w:t>gross indecency</w:t>
      </w:r>
      <w:r w:rsidR="00E73A6F">
        <w:rPr>
          <w:rFonts w:ascii="Arial" w:hAnsi="Arial" w:cs="Arial"/>
          <w:sz w:val="24"/>
        </w:rPr>
        <w:t>’</w:t>
      </w:r>
      <w:r w:rsidR="002A39EC">
        <w:rPr>
          <w:rFonts w:ascii="Arial" w:hAnsi="Arial" w:cs="Arial"/>
          <w:sz w:val="24"/>
        </w:rPr>
        <w:t xml:space="preserve"> </w:t>
      </w:r>
      <w:r w:rsidR="00E47B03">
        <w:rPr>
          <w:rFonts w:ascii="Arial" w:hAnsi="Arial" w:cs="Arial"/>
          <w:sz w:val="24"/>
        </w:rPr>
        <w:t xml:space="preserve">he was facing </w:t>
      </w:r>
      <w:r w:rsidR="002A39EC">
        <w:rPr>
          <w:rFonts w:ascii="Arial" w:hAnsi="Arial" w:cs="Arial"/>
          <w:sz w:val="24"/>
        </w:rPr>
        <w:t>we</w:t>
      </w:r>
      <w:r w:rsidR="00B978E6">
        <w:rPr>
          <w:rFonts w:ascii="Arial" w:hAnsi="Arial" w:cs="Arial"/>
          <w:sz w:val="24"/>
        </w:rPr>
        <w:t>re in</w:t>
      </w:r>
      <w:r w:rsidR="002A39EC">
        <w:rPr>
          <w:rFonts w:ascii="Arial" w:hAnsi="Arial" w:cs="Arial"/>
          <w:sz w:val="24"/>
        </w:rPr>
        <w:t xml:space="preserve"> respect of offences which ha</w:t>
      </w:r>
      <w:r w:rsidR="009802F9">
        <w:rPr>
          <w:rFonts w:ascii="Arial" w:hAnsi="Arial" w:cs="Arial"/>
          <w:sz w:val="24"/>
        </w:rPr>
        <w:t>d</w:t>
      </w:r>
      <w:r w:rsidR="002A39EC">
        <w:rPr>
          <w:rFonts w:ascii="Arial" w:hAnsi="Arial" w:cs="Arial"/>
          <w:sz w:val="24"/>
        </w:rPr>
        <w:t xml:space="preserve"> been found to be ‘inherently discriminatory’ and </w:t>
      </w:r>
      <w:r w:rsidR="00B978E6">
        <w:rPr>
          <w:rFonts w:ascii="Arial" w:hAnsi="Arial" w:cs="Arial"/>
          <w:sz w:val="24"/>
        </w:rPr>
        <w:t xml:space="preserve">unconstitutional </w:t>
      </w:r>
      <w:r w:rsidR="002A39EC">
        <w:rPr>
          <w:rFonts w:ascii="Arial" w:hAnsi="Arial" w:cs="Arial"/>
          <w:sz w:val="24"/>
        </w:rPr>
        <w:t>in the ‘language of South African law</w:t>
      </w:r>
      <w:r w:rsidR="00EA39C6">
        <w:rPr>
          <w:rFonts w:ascii="Arial" w:hAnsi="Arial" w:cs="Arial"/>
          <w:sz w:val="24"/>
        </w:rPr>
        <w:t>’ and</w:t>
      </w:r>
      <w:r w:rsidR="00E47B03">
        <w:rPr>
          <w:rFonts w:ascii="Arial" w:hAnsi="Arial" w:cs="Arial"/>
          <w:sz w:val="24"/>
        </w:rPr>
        <w:t xml:space="preserve"> </w:t>
      </w:r>
      <w:r w:rsidR="005E4C81">
        <w:rPr>
          <w:rFonts w:ascii="Arial" w:hAnsi="Arial" w:cs="Arial"/>
          <w:sz w:val="24"/>
        </w:rPr>
        <w:t>amount</w:t>
      </w:r>
      <w:r w:rsidR="00B978E6">
        <w:rPr>
          <w:rFonts w:ascii="Arial" w:hAnsi="Arial" w:cs="Arial"/>
          <w:sz w:val="24"/>
        </w:rPr>
        <w:t>ed</w:t>
      </w:r>
      <w:r w:rsidR="005E4C81">
        <w:rPr>
          <w:rFonts w:ascii="Arial" w:hAnsi="Arial" w:cs="Arial"/>
          <w:sz w:val="24"/>
        </w:rPr>
        <w:t xml:space="preserve"> to the criminali</w:t>
      </w:r>
      <w:r w:rsidR="00B978E6">
        <w:rPr>
          <w:rFonts w:ascii="Arial" w:hAnsi="Arial" w:cs="Arial"/>
          <w:sz w:val="24"/>
        </w:rPr>
        <w:t>z</w:t>
      </w:r>
      <w:r w:rsidR="005E4C81">
        <w:rPr>
          <w:rFonts w:ascii="Arial" w:hAnsi="Arial" w:cs="Arial"/>
          <w:sz w:val="24"/>
        </w:rPr>
        <w:t xml:space="preserve">ation of homosexuality. </w:t>
      </w:r>
      <w:r w:rsidR="00CB2688">
        <w:rPr>
          <w:rFonts w:ascii="Arial" w:hAnsi="Arial" w:cs="Arial"/>
          <w:sz w:val="24"/>
        </w:rPr>
        <w:t xml:space="preserve">According to </w:t>
      </w:r>
      <w:r w:rsidR="000B74D7">
        <w:rPr>
          <w:rFonts w:ascii="Arial" w:hAnsi="Arial" w:cs="Arial"/>
          <w:sz w:val="24"/>
        </w:rPr>
        <w:t>him, these</w:t>
      </w:r>
      <w:r w:rsidR="005E4C81">
        <w:rPr>
          <w:rFonts w:ascii="Arial" w:hAnsi="Arial" w:cs="Arial"/>
          <w:sz w:val="24"/>
        </w:rPr>
        <w:t xml:space="preserve"> </w:t>
      </w:r>
      <w:r w:rsidR="009802F9">
        <w:rPr>
          <w:rFonts w:ascii="Arial" w:hAnsi="Arial" w:cs="Arial"/>
          <w:sz w:val="24"/>
        </w:rPr>
        <w:t>offences</w:t>
      </w:r>
      <w:r w:rsidR="005E4C81">
        <w:rPr>
          <w:rFonts w:ascii="Arial" w:hAnsi="Arial" w:cs="Arial"/>
          <w:sz w:val="24"/>
        </w:rPr>
        <w:t xml:space="preserve"> stemmed from consensual sex he had with other adult males</w:t>
      </w:r>
      <w:r w:rsidR="009802F9">
        <w:rPr>
          <w:rFonts w:ascii="Arial" w:hAnsi="Arial" w:cs="Arial"/>
          <w:sz w:val="24"/>
        </w:rPr>
        <w:t>,</w:t>
      </w:r>
      <w:r w:rsidR="005E4C81">
        <w:rPr>
          <w:rFonts w:ascii="Arial" w:hAnsi="Arial" w:cs="Arial"/>
          <w:sz w:val="24"/>
        </w:rPr>
        <w:t xml:space="preserve"> none of whom </w:t>
      </w:r>
      <w:r w:rsidR="009802F9">
        <w:rPr>
          <w:rFonts w:ascii="Arial" w:hAnsi="Arial" w:cs="Arial"/>
          <w:sz w:val="24"/>
        </w:rPr>
        <w:t>had been</w:t>
      </w:r>
      <w:r w:rsidR="005E4C81">
        <w:rPr>
          <w:rFonts w:ascii="Arial" w:hAnsi="Arial" w:cs="Arial"/>
          <w:sz w:val="24"/>
        </w:rPr>
        <w:t xml:space="preserve"> below the age of consent at the time. </w:t>
      </w:r>
    </w:p>
    <w:p w14:paraId="18840F2F" w14:textId="62BE4421" w:rsidR="005E4C81" w:rsidRPr="005E4C81" w:rsidRDefault="00E73A6F" w:rsidP="0096026C">
      <w:pPr>
        <w:numPr>
          <w:ilvl w:val="0"/>
          <w:numId w:val="1"/>
        </w:numPr>
        <w:adjustRightInd w:val="0"/>
        <w:spacing w:after="0" w:line="360" w:lineRule="auto"/>
        <w:ind w:left="720"/>
        <w:contextualSpacing/>
        <w:jc w:val="both"/>
        <w:textAlignment w:val="baseline"/>
      </w:pPr>
      <w:r>
        <w:rPr>
          <w:rFonts w:ascii="Arial" w:hAnsi="Arial" w:cs="Arial"/>
          <w:sz w:val="24"/>
        </w:rPr>
        <w:t>Lastly</w:t>
      </w:r>
      <w:r w:rsidR="009802F9">
        <w:rPr>
          <w:rFonts w:ascii="Arial" w:hAnsi="Arial" w:cs="Arial"/>
          <w:sz w:val="24"/>
        </w:rPr>
        <w:t>, i</w:t>
      </w:r>
      <w:r w:rsidR="005E4C81">
        <w:rPr>
          <w:rFonts w:ascii="Arial" w:hAnsi="Arial" w:cs="Arial"/>
          <w:sz w:val="24"/>
        </w:rPr>
        <w:t xml:space="preserve">n the </w:t>
      </w:r>
      <w:r w:rsidR="00CA04BA">
        <w:rPr>
          <w:rFonts w:ascii="Arial" w:hAnsi="Arial" w:cs="Arial"/>
          <w:sz w:val="24"/>
        </w:rPr>
        <w:t xml:space="preserve">final paragraph </w:t>
      </w:r>
      <w:r w:rsidR="005E4C81">
        <w:rPr>
          <w:rFonts w:ascii="Arial" w:hAnsi="Arial" w:cs="Arial"/>
          <w:sz w:val="24"/>
        </w:rPr>
        <w:t xml:space="preserve">of his affidavit he set out what he claimed were compelling humanitarian reasons why </w:t>
      </w:r>
      <w:r w:rsidR="009802F9">
        <w:rPr>
          <w:rFonts w:ascii="Arial" w:hAnsi="Arial" w:cs="Arial"/>
          <w:sz w:val="24"/>
        </w:rPr>
        <w:t xml:space="preserve">he </w:t>
      </w:r>
      <w:r w:rsidR="005E4C81">
        <w:rPr>
          <w:rFonts w:ascii="Arial" w:hAnsi="Arial" w:cs="Arial"/>
          <w:sz w:val="24"/>
        </w:rPr>
        <w:t>should not be extradited. These included that he was 60 years old and had HIV</w:t>
      </w:r>
      <w:r w:rsidR="009802F9">
        <w:rPr>
          <w:rFonts w:ascii="Arial" w:hAnsi="Arial" w:cs="Arial"/>
          <w:sz w:val="24"/>
        </w:rPr>
        <w:t>,</w:t>
      </w:r>
      <w:r w:rsidR="005E4C81">
        <w:rPr>
          <w:rFonts w:ascii="Arial" w:hAnsi="Arial" w:cs="Arial"/>
          <w:sz w:val="24"/>
        </w:rPr>
        <w:t xml:space="preserve"> for which he </w:t>
      </w:r>
      <w:r w:rsidR="004A14F3">
        <w:rPr>
          <w:rFonts w:ascii="Arial" w:hAnsi="Arial" w:cs="Arial"/>
          <w:sz w:val="24"/>
        </w:rPr>
        <w:t>had been</w:t>
      </w:r>
      <w:r w:rsidR="005E4C81">
        <w:rPr>
          <w:rFonts w:ascii="Arial" w:hAnsi="Arial" w:cs="Arial"/>
          <w:sz w:val="24"/>
        </w:rPr>
        <w:t xml:space="preserve"> receiving anti</w:t>
      </w:r>
      <w:r w:rsidR="00CA04BA">
        <w:rPr>
          <w:rFonts w:ascii="Arial" w:hAnsi="Arial" w:cs="Arial"/>
          <w:sz w:val="24"/>
        </w:rPr>
        <w:t>-</w:t>
      </w:r>
      <w:r w:rsidR="005E4C81">
        <w:rPr>
          <w:rFonts w:ascii="Arial" w:hAnsi="Arial" w:cs="Arial"/>
          <w:sz w:val="24"/>
        </w:rPr>
        <w:t>retroviral treatment since 1995</w:t>
      </w:r>
      <w:r w:rsidR="009802F9">
        <w:rPr>
          <w:rFonts w:ascii="Arial" w:hAnsi="Arial" w:cs="Arial"/>
          <w:sz w:val="24"/>
        </w:rPr>
        <w:t>,</w:t>
      </w:r>
      <w:r w:rsidR="005E4C81">
        <w:rPr>
          <w:rFonts w:ascii="Arial" w:hAnsi="Arial" w:cs="Arial"/>
          <w:sz w:val="24"/>
        </w:rPr>
        <w:t xml:space="preserve"> which had affected his liver and kidney function</w:t>
      </w:r>
      <w:r w:rsidR="009802F9">
        <w:rPr>
          <w:rFonts w:ascii="Arial" w:hAnsi="Arial" w:cs="Arial"/>
          <w:sz w:val="24"/>
        </w:rPr>
        <w:t>,</w:t>
      </w:r>
      <w:r w:rsidR="005E4C81">
        <w:rPr>
          <w:rFonts w:ascii="Arial" w:hAnsi="Arial" w:cs="Arial"/>
          <w:sz w:val="24"/>
        </w:rPr>
        <w:t xml:space="preserve"> and </w:t>
      </w:r>
      <w:r w:rsidR="00065D85">
        <w:rPr>
          <w:rFonts w:ascii="Arial" w:hAnsi="Arial" w:cs="Arial"/>
          <w:sz w:val="24"/>
        </w:rPr>
        <w:t xml:space="preserve">he </w:t>
      </w:r>
      <w:r w:rsidR="005E4C81">
        <w:rPr>
          <w:rFonts w:ascii="Arial" w:hAnsi="Arial" w:cs="Arial"/>
          <w:sz w:val="24"/>
        </w:rPr>
        <w:t xml:space="preserve">had been incarcerated for 4 years </w:t>
      </w:r>
      <w:r w:rsidR="00F34C43">
        <w:rPr>
          <w:rFonts w:ascii="Arial" w:hAnsi="Arial" w:cs="Arial"/>
          <w:sz w:val="24"/>
        </w:rPr>
        <w:t xml:space="preserve">in a correctional facility in Cape Town </w:t>
      </w:r>
      <w:r w:rsidR="005E4C81">
        <w:rPr>
          <w:rFonts w:ascii="Arial" w:hAnsi="Arial" w:cs="Arial"/>
          <w:sz w:val="24"/>
        </w:rPr>
        <w:t xml:space="preserve">after his earlier release on </w:t>
      </w:r>
      <w:r w:rsidR="009802F9">
        <w:rPr>
          <w:rFonts w:ascii="Arial" w:hAnsi="Arial" w:cs="Arial"/>
          <w:sz w:val="24"/>
        </w:rPr>
        <w:t>‘</w:t>
      </w:r>
      <w:r w:rsidR="005E4C81">
        <w:rPr>
          <w:rFonts w:ascii="Arial" w:hAnsi="Arial" w:cs="Arial"/>
          <w:sz w:val="24"/>
        </w:rPr>
        <w:t>house arrest</w:t>
      </w:r>
      <w:r w:rsidR="009802F9">
        <w:rPr>
          <w:rFonts w:ascii="Arial" w:hAnsi="Arial" w:cs="Arial"/>
          <w:sz w:val="24"/>
        </w:rPr>
        <w:t>’</w:t>
      </w:r>
      <w:r w:rsidR="00065D85">
        <w:rPr>
          <w:rFonts w:ascii="Arial" w:hAnsi="Arial" w:cs="Arial"/>
          <w:sz w:val="24"/>
        </w:rPr>
        <w:t xml:space="preserve"> had come to an end, </w:t>
      </w:r>
      <w:r w:rsidR="00553054">
        <w:rPr>
          <w:rFonts w:ascii="Arial" w:hAnsi="Arial" w:cs="Arial"/>
          <w:sz w:val="24"/>
        </w:rPr>
        <w:t>when</w:t>
      </w:r>
      <w:r w:rsidR="00965CB9">
        <w:rPr>
          <w:rFonts w:ascii="Arial" w:hAnsi="Arial" w:cs="Arial"/>
          <w:sz w:val="24"/>
        </w:rPr>
        <w:t xml:space="preserve"> his </w:t>
      </w:r>
      <w:r w:rsidR="005E4C81">
        <w:rPr>
          <w:rFonts w:ascii="Arial" w:hAnsi="Arial" w:cs="Arial"/>
          <w:sz w:val="24"/>
        </w:rPr>
        <w:t>bail had been rescinded</w:t>
      </w:r>
      <w:r w:rsidR="00065D85">
        <w:rPr>
          <w:rFonts w:ascii="Arial" w:hAnsi="Arial" w:cs="Arial"/>
          <w:sz w:val="24"/>
        </w:rPr>
        <w:t xml:space="preserve"> for breaching the terms thereof</w:t>
      </w:r>
      <w:r w:rsidR="005E4C81">
        <w:rPr>
          <w:rFonts w:ascii="Arial" w:hAnsi="Arial" w:cs="Arial"/>
          <w:sz w:val="24"/>
        </w:rPr>
        <w:t>.</w:t>
      </w:r>
    </w:p>
    <w:p w14:paraId="72C80520" w14:textId="4505CC74" w:rsidR="00412FE4" w:rsidRPr="00412FE4" w:rsidRDefault="005E4C81"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On 3 November 2021 Tucker’s </w:t>
      </w:r>
      <w:r w:rsidR="00965CB9">
        <w:rPr>
          <w:rFonts w:ascii="Arial" w:hAnsi="Arial" w:cs="Arial"/>
          <w:sz w:val="24"/>
        </w:rPr>
        <w:t xml:space="preserve">new </w:t>
      </w:r>
      <w:r>
        <w:rPr>
          <w:rFonts w:ascii="Arial" w:hAnsi="Arial" w:cs="Arial"/>
          <w:sz w:val="24"/>
        </w:rPr>
        <w:t>counsel</w:t>
      </w:r>
      <w:r w:rsidR="00E24D56">
        <w:rPr>
          <w:rFonts w:ascii="Arial" w:hAnsi="Arial" w:cs="Arial"/>
          <w:sz w:val="24"/>
        </w:rPr>
        <w:t>, Mr King SC,</w:t>
      </w:r>
      <w:r>
        <w:rPr>
          <w:rFonts w:ascii="Arial" w:hAnsi="Arial" w:cs="Arial"/>
          <w:sz w:val="24"/>
        </w:rPr>
        <w:t xml:space="preserve"> appeared before the magistrate</w:t>
      </w:r>
      <w:r w:rsidR="00965CB9">
        <w:rPr>
          <w:rFonts w:ascii="Arial" w:hAnsi="Arial" w:cs="Arial"/>
          <w:sz w:val="24"/>
        </w:rPr>
        <w:t>, at which time he</w:t>
      </w:r>
      <w:r>
        <w:rPr>
          <w:rFonts w:ascii="Arial" w:hAnsi="Arial" w:cs="Arial"/>
          <w:sz w:val="24"/>
        </w:rPr>
        <w:t xml:space="preserve"> declared that the matter was before him because it had been directed </w:t>
      </w:r>
      <w:r w:rsidR="009802F9">
        <w:rPr>
          <w:rFonts w:ascii="Arial" w:hAnsi="Arial" w:cs="Arial"/>
          <w:sz w:val="24"/>
        </w:rPr>
        <w:t xml:space="preserve">by the Court </w:t>
      </w:r>
      <w:r>
        <w:rPr>
          <w:rFonts w:ascii="Arial" w:hAnsi="Arial" w:cs="Arial"/>
          <w:sz w:val="24"/>
        </w:rPr>
        <w:t xml:space="preserve">that Tucker had </w:t>
      </w:r>
      <w:r w:rsidR="00965CB9">
        <w:rPr>
          <w:rFonts w:ascii="Arial" w:hAnsi="Arial" w:cs="Arial"/>
          <w:sz w:val="24"/>
        </w:rPr>
        <w:t>a</w:t>
      </w:r>
      <w:r>
        <w:rPr>
          <w:rFonts w:ascii="Arial" w:hAnsi="Arial" w:cs="Arial"/>
          <w:sz w:val="24"/>
        </w:rPr>
        <w:t xml:space="preserve"> ‘right to pre</w:t>
      </w:r>
      <w:r w:rsidR="009802F9">
        <w:rPr>
          <w:rFonts w:ascii="Arial" w:hAnsi="Arial" w:cs="Arial"/>
          <w:sz w:val="24"/>
        </w:rPr>
        <w:t>s</w:t>
      </w:r>
      <w:r>
        <w:rPr>
          <w:rFonts w:ascii="Arial" w:hAnsi="Arial" w:cs="Arial"/>
          <w:sz w:val="24"/>
        </w:rPr>
        <w:t>ent evidence that may be used for the Minister’s decision’</w:t>
      </w:r>
      <w:r w:rsidR="00E24D56">
        <w:rPr>
          <w:rFonts w:ascii="Arial" w:hAnsi="Arial" w:cs="Arial"/>
          <w:sz w:val="24"/>
        </w:rPr>
        <w:t xml:space="preserve">. </w:t>
      </w:r>
      <w:r w:rsidR="00412FE4">
        <w:rPr>
          <w:rFonts w:ascii="Arial" w:hAnsi="Arial" w:cs="Arial"/>
          <w:sz w:val="24"/>
        </w:rPr>
        <w:t xml:space="preserve">Of course, this was only true insofar as such evidence pertained to the allegedly discriminatory nature of British law and the media coverage to which Tucker had been subjected. The terms of the order we made did not give Tucker licence to put anything before the magistrate which went beyond that. </w:t>
      </w:r>
      <w:r w:rsidR="00F56E9A">
        <w:rPr>
          <w:rFonts w:ascii="Arial" w:hAnsi="Arial" w:cs="Arial"/>
          <w:sz w:val="24"/>
        </w:rPr>
        <w:t>Tucker had such a right only at the time of the original hearing in 2017.</w:t>
      </w:r>
      <w:r w:rsidR="00412FE4">
        <w:rPr>
          <w:rFonts w:ascii="Arial" w:hAnsi="Arial" w:cs="Arial"/>
          <w:sz w:val="24"/>
        </w:rPr>
        <w:t xml:space="preserve"> </w:t>
      </w:r>
      <w:r>
        <w:rPr>
          <w:rFonts w:ascii="Arial" w:hAnsi="Arial" w:cs="Arial"/>
          <w:sz w:val="24"/>
        </w:rPr>
        <w:t xml:space="preserve"> </w:t>
      </w:r>
    </w:p>
    <w:p w14:paraId="59475AD1" w14:textId="13A176EE" w:rsidR="00E24D56" w:rsidRPr="00E24D56" w:rsidRDefault="000A481D" w:rsidP="0096026C">
      <w:pPr>
        <w:numPr>
          <w:ilvl w:val="0"/>
          <w:numId w:val="1"/>
        </w:numPr>
        <w:adjustRightInd w:val="0"/>
        <w:spacing w:after="0" w:line="360" w:lineRule="auto"/>
        <w:ind w:left="720"/>
        <w:contextualSpacing/>
        <w:jc w:val="both"/>
        <w:textAlignment w:val="baseline"/>
      </w:pPr>
      <w:r>
        <w:rPr>
          <w:rFonts w:ascii="Arial" w:hAnsi="Arial" w:cs="Arial"/>
          <w:sz w:val="24"/>
        </w:rPr>
        <w:lastRenderedPageBreak/>
        <w:t xml:space="preserve">Despite this, </w:t>
      </w:r>
      <w:r w:rsidR="00F97601">
        <w:rPr>
          <w:rFonts w:ascii="Arial" w:hAnsi="Arial" w:cs="Arial"/>
          <w:sz w:val="24"/>
        </w:rPr>
        <w:t>Mr King</w:t>
      </w:r>
      <w:r w:rsidR="00412FE4">
        <w:rPr>
          <w:rFonts w:ascii="Arial" w:hAnsi="Arial" w:cs="Arial"/>
          <w:sz w:val="24"/>
        </w:rPr>
        <w:t xml:space="preserve"> </w:t>
      </w:r>
      <w:r w:rsidR="00964ED7">
        <w:rPr>
          <w:rFonts w:ascii="Arial" w:hAnsi="Arial" w:cs="Arial"/>
          <w:sz w:val="24"/>
        </w:rPr>
        <w:t xml:space="preserve">nonetheless </w:t>
      </w:r>
      <w:r w:rsidR="005E4C81">
        <w:rPr>
          <w:rFonts w:ascii="Arial" w:hAnsi="Arial" w:cs="Arial"/>
          <w:sz w:val="24"/>
        </w:rPr>
        <w:t xml:space="preserve">sought leave to hand </w:t>
      </w:r>
      <w:r w:rsidR="00CA04BA">
        <w:rPr>
          <w:rFonts w:ascii="Arial" w:hAnsi="Arial" w:cs="Arial"/>
          <w:sz w:val="24"/>
        </w:rPr>
        <w:t>up</w:t>
      </w:r>
      <w:r w:rsidR="005E4C81">
        <w:rPr>
          <w:rFonts w:ascii="Arial" w:hAnsi="Arial" w:cs="Arial"/>
          <w:sz w:val="24"/>
        </w:rPr>
        <w:t xml:space="preserve"> Tucker’s affidavit, </w:t>
      </w:r>
      <w:r w:rsidR="009802F9">
        <w:rPr>
          <w:rFonts w:ascii="Arial" w:hAnsi="Arial" w:cs="Arial"/>
          <w:sz w:val="24"/>
        </w:rPr>
        <w:t xml:space="preserve">with </w:t>
      </w:r>
      <w:r w:rsidR="00E47B03">
        <w:rPr>
          <w:rFonts w:ascii="Arial" w:hAnsi="Arial" w:cs="Arial"/>
          <w:sz w:val="24"/>
        </w:rPr>
        <w:t xml:space="preserve">the </w:t>
      </w:r>
      <w:r w:rsidR="00314B40">
        <w:rPr>
          <w:rFonts w:ascii="Arial" w:hAnsi="Arial" w:cs="Arial"/>
          <w:sz w:val="24"/>
        </w:rPr>
        <w:t>aim</w:t>
      </w:r>
      <w:r w:rsidR="009802F9">
        <w:rPr>
          <w:rFonts w:ascii="Arial" w:hAnsi="Arial" w:cs="Arial"/>
          <w:sz w:val="24"/>
        </w:rPr>
        <w:t xml:space="preserve"> </w:t>
      </w:r>
      <w:r w:rsidR="00965CB9">
        <w:rPr>
          <w:rFonts w:ascii="Arial" w:hAnsi="Arial" w:cs="Arial"/>
          <w:sz w:val="24"/>
        </w:rPr>
        <w:t xml:space="preserve">that </w:t>
      </w:r>
      <w:r w:rsidR="009802F9">
        <w:rPr>
          <w:rFonts w:ascii="Arial" w:hAnsi="Arial" w:cs="Arial"/>
          <w:sz w:val="24"/>
        </w:rPr>
        <w:t>the contents thereof</w:t>
      </w:r>
      <w:r w:rsidR="005E4C81">
        <w:rPr>
          <w:rFonts w:ascii="Arial" w:hAnsi="Arial" w:cs="Arial"/>
          <w:sz w:val="24"/>
        </w:rPr>
        <w:t xml:space="preserve"> </w:t>
      </w:r>
      <w:r w:rsidR="00965CB9">
        <w:rPr>
          <w:rFonts w:ascii="Arial" w:hAnsi="Arial" w:cs="Arial"/>
          <w:sz w:val="24"/>
        </w:rPr>
        <w:t xml:space="preserve">should </w:t>
      </w:r>
      <w:r w:rsidR="009802F9">
        <w:rPr>
          <w:rFonts w:ascii="Arial" w:hAnsi="Arial" w:cs="Arial"/>
          <w:sz w:val="24"/>
        </w:rPr>
        <w:t>be</w:t>
      </w:r>
      <w:r w:rsidR="005E4C81">
        <w:rPr>
          <w:rFonts w:ascii="Arial" w:hAnsi="Arial" w:cs="Arial"/>
          <w:sz w:val="24"/>
        </w:rPr>
        <w:t xml:space="preserve"> </w:t>
      </w:r>
      <w:r w:rsidR="00D14519">
        <w:rPr>
          <w:rFonts w:ascii="Arial" w:hAnsi="Arial" w:cs="Arial"/>
          <w:sz w:val="24"/>
        </w:rPr>
        <w:t xml:space="preserve">included </w:t>
      </w:r>
      <w:r w:rsidR="004A14F3">
        <w:rPr>
          <w:rFonts w:ascii="Arial" w:hAnsi="Arial" w:cs="Arial"/>
          <w:sz w:val="24"/>
        </w:rPr>
        <w:t xml:space="preserve">by the magistrate </w:t>
      </w:r>
      <w:r w:rsidR="00D14519">
        <w:rPr>
          <w:rFonts w:ascii="Arial" w:hAnsi="Arial" w:cs="Arial"/>
          <w:sz w:val="24"/>
        </w:rPr>
        <w:t>in the record of proceedings</w:t>
      </w:r>
      <w:r w:rsidR="004A14F3">
        <w:rPr>
          <w:rFonts w:ascii="Arial" w:hAnsi="Arial" w:cs="Arial"/>
          <w:sz w:val="24"/>
        </w:rPr>
        <w:t>,</w:t>
      </w:r>
      <w:r w:rsidR="00D14519">
        <w:rPr>
          <w:rFonts w:ascii="Arial" w:hAnsi="Arial" w:cs="Arial"/>
          <w:sz w:val="24"/>
        </w:rPr>
        <w:t xml:space="preserve"> for</w:t>
      </w:r>
      <w:r w:rsidR="005E4C81">
        <w:rPr>
          <w:rFonts w:ascii="Arial" w:hAnsi="Arial" w:cs="Arial"/>
          <w:sz w:val="24"/>
        </w:rPr>
        <w:t xml:space="preserve"> the attention of the Minister. </w:t>
      </w:r>
      <w:r w:rsidR="00155116">
        <w:rPr>
          <w:rFonts w:ascii="Arial" w:hAnsi="Arial" w:cs="Arial"/>
          <w:sz w:val="24"/>
        </w:rPr>
        <w:t xml:space="preserve">He </w:t>
      </w:r>
      <w:r w:rsidR="005E4C81">
        <w:rPr>
          <w:rFonts w:ascii="Arial" w:hAnsi="Arial" w:cs="Arial"/>
          <w:sz w:val="24"/>
        </w:rPr>
        <w:t>direct</w:t>
      </w:r>
      <w:r w:rsidR="00363632">
        <w:rPr>
          <w:rFonts w:ascii="Arial" w:hAnsi="Arial" w:cs="Arial"/>
          <w:sz w:val="24"/>
        </w:rPr>
        <w:t>ed</w:t>
      </w:r>
      <w:r w:rsidR="005E4C81">
        <w:rPr>
          <w:rFonts w:ascii="Arial" w:hAnsi="Arial" w:cs="Arial"/>
          <w:sz w:val="24"/>
        </w:rPr>
        <w:t xml:space="preserve"> the magistrate to those portions of the affidavit in which Tucker claimed that certain of the charges he was facing had been put against him in ‘blatant disregard’ for the law</w:t>
      </w:r>
      <w:r w:rsidR="00363632">
        <w:rPr>
          <w:rFonts w:ascii="Arial" w:hAnsi="Arial" w:cs="Arial"/>
          <w:sz w:val="24"/>
        </w:rPr>
        <w:t>, as</w:t>
      </w:r>
      <w:r w:rsidR="005E4C81">
        <w:rPr>
          <w:rFonts w:ascii="Arial" w:hAnsi="Arial" w:cs="Arial"/>
          <w:sz w:val="24"/>
        </w:rPr>
        <w:t xml:space="preserve"> he had been acquitted </w:t>
      </w:r>
      <w:r w:rsidR="00E24D56">
        <w:rPr>
          <w:rFonts w:ascii="Arial" w:hAnsi="Arial" w:cs="Arial"/>
          <w:sz w:val="24"/>
        </w:rPr>
        <w:t>of them</w:t>
      </w:r>
      <w:r w:rsidR="005E4C81">
        <w:rPr>
          <w:rFonts w:ascii="Arial" w:hAnsi="Arial" w:cs="Arial"/>
          <w:sz w:val="24"/>
        </w:rPr>
        <w:t xml:space="preserve"> by the Crown Court of Cardiff. </w:t>
      </w:r>
    </w:p>
    <w:p w14:paraId="6523A6D4" w14:textId="6F519849" w:rsidR="006E4052" w:rsidRPr="006E4052" w:rsidRDefault="005E4C81"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When the magistrate rightly </w:t>
      </w:r>
      <w:r w:rsidR="00E24D56">
        <w:rPr>
          <w:rFonts w:ascii="Arial" w:hAnsi="Arial" w:cs="Arial"/>
          <w:sz w:val="24"/>
        </w:rPr>
        <w:t>en</w:t>
      </w:r>
      <w:r>
        <w:rPr>
          <w:rFonts w:ascii="Arial" w:hAnsi="Arial" w:cs="Arial"/>
          <w:sz w:val="24"/>
        </w:rPr>
        <w:t>qu</w:t>
      </w:r>
      <w:r w:rsidR="00E24D56">
        <w:rPr>
          <w:rFonts w:ascii="Arial" w:hAnsi="Arial" w:cs="Arial"/>
          <w:sz w:val="24"/>
        </w:rPr>
        <w:t>i</w:t>
      </w:r>
      <w:r>
        <w:rPr>
          <w:rFonts w:ascii="Arial" w:hAnsi="Arial" w:cs="Arial"/>
          <w:sz w:val="24"/>
        </w:rPr>
        <w:t xml:space="preserve">red whether these averments could </w:t>
      </w:r>
      <w:r w:rsidR="00E24D56">
        <w:rPr>
          <w:rFonts w:ascii="Arial" w:hAnsi="Arial" w:cs="Arial"/>
          <w:sz w:val="24"/>
        </w:rPr>
        <w:t xml:space="preserve">properly </w:t>
      </w:r>
      <w:r>
        <w:rPr>
          <w:rFonts w:ascii="Arial" w:hAnsi="Arial" w:cs="Arial"/>
          <w:sz w:val="24"/>
        </w:rPr>
        <w:t xml:space="preserve">be raised </w:t>
      </w:r>
      <w:r w:rsidR="00E24D56">
        <w:rPr>
          <w:rFonts w:ascii="Arial" w:hAnsi="Arial" w:cs="Arial"/>
          <w:sz w:val="24"/>
        </w:rPr>
        <w:t>in</w:t>
      </w:r>
      <w:r>
        <w:rPr>
          <w:rFonts w:ascii="Arial" w:hAnsi="Arial" w:cs="Arial"/>
          <w:sz w:val="24"/>
        </w:rPr>
        <w:t xml:space="preserve"> the proceedings </w:t>
      </w:r>
      <w:r w:rsidR="00E24D56">
        <w:rPr>
          <w:rFonts w:ascii="Arial" w:hAnsi="Arial" w:cs="Arial"/>
          <w:sz w:val="24"/>
        </w:rPr>
        <w:t xml:space="preserve">before </w:t>
      </w:r>
      <w:r w:rsidR="00C82A80">
        <w:rPr>
          <w:rFonts w:ascii="Arial" w:hAnsi="Arial" w:cs="Arial"/>
          <w:sz w:val="24"/>
        </w:rPr>
        <w:t>him, Mr</w:t>
      </w:r>
      <w:r w:rsidR="00CA04BA">
        <w:rPr>
          <w:rFonts w:ascii="Arial" w:hAnsi="Arial" w:cs="Arial"/>
          <w:sz w:val="24"/>
        </w:rPr>
        <w:t xml:space="preserve"> King</w:t>
      </w:r>
      <w:r>
        <w:rPr>
          <w:rFonts w:ascii="Arial" w:hAnsi="Arial" w:cs="Arial"/>
          <w:sz w:val="24"/>
        </w:rPr>
        <w:t xml:space="preserve"> responded that the magistrate would </w:t>
      </w:r>
      <w:r w:rsidR="00C82A80">
        <w:rPr>
          <w:rFonts w:ascii="Arial" w:hAnsi="Arial" w:cs="Arial"/>
          <w:sz w:val="24"/>
        </w:rPr>
        <w:t xml:space="preserve">surely </w:t>
      </w:r>
      <w:r>
        <w:rPr>
          <w:rFonts w:ascii="Arial" w:hAnsi="Arial" w:cs="Arial"/>
          <w:sz w:val="24"/>
        </w:rPr>
        <w:t>never sen</w:t>
      </w:r>
      <w:r w:rsidR="00C82A80">
        <w:rPr>
          <w:rFonts w:ascii="Arial" w:hAnsi="Arial" w:cs="Arial"/>
          <w:sz w:val="24"/>
        </w:rPr>
        <w:t>d</w:t>
      </w:r>
      <w:r>
        <w:rPr>
          <w:rFonts w:ascii="Arial" w:hAnsi="Arial" w:cs="Arial"/>
          <w:sz w:val="24"/>
        </w:rPr>
        <w:t xml:space="preserve"> a person back to another country to </w:t>
      </w:r>
      <w:r w:rsidR="00E47B03">
        <w:rPr>
          <w:rFonts w:ascii="Arial" w:hAnsi="Arial" w:cs="Arial"/>
          <w:sz w:val="24"/>
        </w:rPr>
        <w:t>stand</w:t>
      </w:r>
      <w:r>
        <w:rPr>
          <w:rFonts w:ascii="Arial" w:hAnsi="Arial" w:cs="Arial"/>
          <w:sz w:val="24"/>
        </w:rPr>
        <w:t xml:space="preserve"> trial on charges on which </w:t>
      </w:r>
      <w:r w:rsidR="00C82A80">
        <w:rPr>
          <w:rFonts w:ascii="Arial" w:hAnsi="Arial" w:cs="Arial"/>
          <w:sz w:val="24"/>
        </w:rPr>
        <w:t xml:space="preserve">he </w:t>
      </w:r>
      <w:r>
        <w:rPr>
          <w:rFonts w:ascii="Arial" w:hAnsi="Arial" w:cs="Arial"/>
          <w:sz w:val="24"/>
        </w:rPr>
        <w:t xml:space="preserve">had previously been acquitted. </w:t>
      </w:r>
      <w:r w:rsidR="00F97601">
        <w:rPr>
          <w:rFonts w:ascii="Arial" w:hAnsi="Arial" w:cs="Arial"/>
          <w:sz w:val="24"/>
        </w:rPr>
        <w:t>A</w:t>
      </w:r>
      <w:r w:rsidR="00EB4DDA">
        <w:rPr>
          <w:rFonts w:ascii="Arial" w:hAnsi="Arial" w:cs="Arial"/>
          <w:sz w:val="24"/>
        </w:rPr>
        <w:t>lthough</w:t>
      </w:r>
      <w:r>
        <w:rPr>
          <w:rFonts w:ascii="Arial" w:hAnsi="Arial" w:cs="Arial"/>
          <w:sz w:val="24"/>
        </w:rPr>
        <w:t xml:space="preserve"> this was </w:t>
      </w:r>
      <w:r w:rsidR="00EB4DDA">
        <w:rPr>
          <w:rFonts w:ascii="Arial" w:hAnsi="Arial" w:cs="Arial"/>
          <w:sz w:val="24"/>
        </w:rPr>
        <w:t>something</w:t>
      </w:r>
      <w:r>
        <w:rPr>
          <w:rFonts w:ascii="Arial" w:hAnsi="Arial" w:cs="Arial"/>
          <w:sz w:val="24"/>
        </w:rPr>
        <w:t xml:space="preserve"> that the Minister was going to have to decide ‘as well’</w:t>
      </w:r>
      <w:r w:rsidR="00E47B03">
        <w:rPr>
          <w:rFonts w:ascii="Arial" w:hAnsi="Arial" w:cs="Arial"/>
          <w:sz w:val="24"/>
        </w:rPr>
        <w:t xml:space="preserve"> (sic)</w:t>
      </w:r>
      <w:r w:rsidR="00C82A80">
        <w:rPr>
          <w:rFonts w:ascii="Arial" w:hAnsi="Arial" w:cs="Arial"/>
          <w:sz w:val="24"/>
        </w:rPr>
        <w:t>,</w:t>
      </w:r>
      <w:r>
        <w:rPr>
          <w:rFonts w:ascii="Arial" w:hAnsi="Arial" w:cs="Arial"/>
          <w:sz w:val="24"/>
        </w:rPr>
        <w:t xml:space="preserve"> the issue was </w:t>
      </w:r>
      <w:r w:rsidR="00C82A80">
        <w:rPr>
          <w:rFonts w:ascii="Arial" w:hAnsi="Arial" w:cs="Arial"/>
          <w:sz w:val="24"/>
        </w:rPr>
        <w:t>one</w:t>
      </w:r>
      <w:r>
        <w:rPr>
          <w:rFonts w:ascii="Arial" w:hAnsi="Arial" w:cs="Arial"/>
          <w:sz w:val="24"/>
        </w:rPr>
        <w:t xml:space="preserve"> </w:t>
      </w:r>
      <w:r w:rsidR="00C82A80">
        <w:rPr>
          <w:rFonts w:ascii="Arial" w:hAnsi="Arial" w:cs="Arial"/>
          <w:sz w:val="24"/>
        </w:rPr>
        <w:t xml:space="preserve">which </w:t>
      </w:r>
      <w:r>
        <w:rPr>
          <w:rFonts w:ascii="Arial" w:hAnsi="Arial" w:cs="Arial"/>
          <w:sz w:val="24"/>
        </w:rPr>
        <w:t>concern</w:t>
      </w:r>
      <w:r w:rsidR="00412FE4">
        <w:rPr>
          <w:rFonts w:ascii="Arial" w:hAnsi="Arial" w:cs="Arial"/>
          <w:sz w:val="24"/>
        </w:rPr>
        <w:t>ed</w:t>
      </w:r>
      <w:r>
        <w:rPr>
          <w:rFonts w:ascii="Arial" w:hAnsi="Arial" w:cs="Arial"/>
          <w:sz w:val="24"/>
        </w:rPr>
        <w:t xml:space="preserve"> extraditability, which did not fall within the Minister’s authority and </w:t>
      </w:r>
      <w:r w:rsidR="00412FE4">
        <w:rPr>
          <w:rFonts w:ascii="Arial" w:hAnsi="Arial" w:cs="Arial"/>
          <w:sz w:val="24"/>
        </w:rPr>
        <w:t>resorted</w:t>
      </w:r>
      <w:r>
        <w:rPr>
          <w:rFonts w:ascii="Arial" w:hAnsi="Arial" w:cs="Arial"/>
          <w:sz w:val="24"/>
        </w:rPr>
        <w:t xml:space="preserve"> within the magistrate</w:t>
      </w:r>
      <w:r w:rsidR="005F0A0F">
        <w:rPr>
          <w:rFonts w:ascii="Arial" w:hAnsi="Arial" w:cs="Arial"/>
          <w:sz w:val="24"/>
        </w:rPr>
        <w:t>’</w:t>
      </w:r>
      <w:r>
        <w:rPr>
          <w:rFonts w:ascii="Arial" w:hAnsi="Arial" w:cs="Arial"/>
          <w:sz w:val="24"/>
        </w:rPr>
        <w:t xml:space="preserve">s remit. </w:t>
      </w:r>
    </w:p>
    <w:p w14:paraId="22405CB9" w14:textId="284C2C3F" w:rsidR="0002289B" w:rsidRPr="0002289B" w:rsidRDefault="005E4C81"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When the magistrate again expressed doubts as to whether it was procedurally </w:t>
      </w:r>
      <w:r w:rsidR="00155116">
        <w:rPr>
          <w:rFonts w:ascii="Arial" w:hAnsi="Arial" w:cs="Arial"/>
          <w:sz w:val="24"/>
        </w:rPr>
        <w:t xml:space="preserve">correct </w:t>
      </w:r>
      <w:r>
        <w:rPr>
          <w:rFonts w:ascii="Arial" w:hAnsi="Arial" w:cs="Arial"/>
          <w:sz w:val="24"/>
        </w:rPr>
        <w:t>to raise these aspects in the proceedings before him</w:t>
      </w:r>
      <w:r w:rsidR="005F0A0F">
        <w:rPr>
          <w:rFonts w:ascii="Arial" w:hAnsi="Arial" w:cs="Arial"/>
          <w:sz w:val="24"/>
        </w:rPr>
        <w:t>, Mr King responded</w:t>
      </w:r>
      <w:r>
        <w:rPr>
          <w:rFonts w:ascii="Arial" w:hAnsi="Arial" w:cs="Arial"/>
          <w:sz w:val="24"/>
        </w:rPr>
        <w:t xml:space="preserve"> that as </w:t>
      </w:r>
      <w:r w:rsidR="00965CB9">
        <w:rPr>
          <w:rFonts w:ascii="Arial" w:hAnsi="Arial" w:cs="Arial"/>
          <w:sz w:val="24"/>
        </w:rPr>
        <w:t xml:space="preserve">the magistrate had decided the issue, if he </w:t>
      </w:r>
      <w:r w:rsidR="006E4052">
        <w:rPr>
          <w:rFonts w:ascii="Arial" w:hAnsi="Arial" w:cs="Arial"/>
          <w:sz w:val="24"/>
        </w:rPr>
        <w:t>‘</w:t>
      </w:r>
      <w:r w:rsidR="00D14519">
        <w:rPr>
          <w:rFonts w:ascii="Arial" w:hAnsi="Arial" w:cs="Arial"/>
          <w:sz w:val="24"/>
        </w:rPr>
        <w:t>realized</w:t>
      </w:r>
      <w:r w:rsidR="006E4052">
        <w:rPr>
          <w:rFonts w:ascii="Arial" w:hAnsi="Arial" w:cs="Arial"/>
          <w:sz w:val="24"/>
        </w:rPr>
        <w:t>’</w:t>
      </w:r>
      <w:r w:rsidR="00965CB9">
        <w:rPr>
          <w:rFonts w:ascii="Arial" w:hAnsi="Arial" w:cs="Arial"/>
          <w:sz w:val="24"/>
        </w:rPr>
        <w:t xml:space="preserve"> that a mistake had been made he should proceed in terms of ‘section 304’. </w:t>
      </w:r>
      <w:r w:rsidR="00155116">
        <w:rPr>
          <w:rFonts w:ascii="Arial" w:hAnsi="Arial" w:cs="Arial"/>
          <w:sz w:val="24"/>
        </w:rPr>
        <w:t>T</w:t>
      </w:r>
      <w:r w:rsidR="00965CB9">
        <w:rPr>
          <w:rFonts w:ascii="Arial" w:hAnsi="Arial" w:cs="Arial"/>
          <w:sz w:val="24"/>
        </w:rPr>
        <w:t xml:space="preserve">his was a reference to </w:t>
      </w:r>
      <w:r w:rsidR="00F97601">
        <w:rPr>
          <w:rFonts w:ascii="Arial" w:hAnsi="Arial" w:cs="Arial"/>
          <w:sz w:val="24"/>
        </w:rPr>
        <w:t xml:space="preserve">  </w:t>
      </w:r>
      <w:r w:rsidR="006E4052">
        <w:rPr>
          <w:rFonts w:ascii="Arial" w:hAnsi="Arial" w:cs="Arial"/>
          <w:sz w:val="24"/>
        </w:rPr>
        <w:t xml:space="preserve">s </w:t>
      </w:r>
      <w:r w:rsidR="00965CB9">
        <w:rPr>
          <w:rFonts w:ascii="Arial" w:hAnsi="Arial" w:cs="Arial"/>
          <w:sz w:val="24"/>
        </w:rPr>
        <w:t xml:space="preserve">304 of the </w:t>
      </w:r>
      <w:r w:rsidR="006E4052">
        <w:rPr>
          <w:rFonts w:ascii="Arial" w:hAnsi="Arial" w:cs="Arial"/>
          <w:sz w:val="24"/>
        </w:rPr>
        <w:t>C</w:t>
      </w:r>
      <w:r w:rsidR="00965CB9">
        <w:rPr>
          <w:rFonts w:ascii="Arial" w:hAnsi="Arial" w:cs="Arial"/>
          <w:sz w:val="24"/>
        </w:rPr>
        <w:t xml:space="preserve">riminal </w:t>
      </w:r>
      <w:r w:rsidR="006E4052">
        <w:rPr>
          <w:rFonts w:ascii="Arial" w:hAnsi="Arial" w:cs="Arial"/>
          <w:sz w:val="24"/>
        </w:rPr>
        <w:t>P</w:t>
      </w:r>
      <w:r w:rsidR="00965CB9">
        <w:rPr>
          <w:rFonts w:ascii="Arial" w:hAnsi="Arial" w:cs="Arial"/>
          <w:sz w:val="24"/>
        </w:rPr>
        <w:t xml:space="preserve">rocedure </w:t>
      </w:r>
      <w:r w:rsidR="006E4052">
        <w:rPr>
          <w:rFonts w:ascii="Arial" w:hAnsi="Arial" w:cs="Arial"/>
          <w:sz w:val="24"/>
        </w:rPr>
        <w:t>A</w:t>
      </w:r>
      <w:r w:rsidR="00965CB9">
        <w:rPr>
          <w:rFonts w:ascii="Arial" w:hAnsi="Arial" w:cs="Arial"/>
          <w:sz w:val="24"/>
        </w:rPr>
        <w:t xml:space="preserve">ct. After the section had been read out </w:t>
      </w:r>
      <w:r w:rsidR="004C5EAD">
        <w:rPr>
          <w:rFonts w:ascii="Arial" w:hAnsi="Arial" w:cs="Arial"/>
          <w:sz w:val="24"/>
        </w:rPr>
        <w:t xml:space="preserve">to him </w:t>
      </w:r>
      <w:r w:rsidR="006E4052">
        <w:rPr>
          <w:rFonts w:ascii="Arial" w:hAnsi="Arial" w:cs="Arial"/>
          <w:sz w:val="24"/>
        </w:rPr>
        <w:t xml:space="preserve">the </w:t>
      </w:r>
      <w:r w:rsidR="00965CB9">
        <w:rPr>
          <w:rFonts w:ascii="Arial" w:hAnsi="Arial" w:cs="Arial"/>
          <w:sz w:val="24"/>
        </w:rPr>
        <w:t>magistrate again commented that from his understanding the proper way to remedy an alleged irregularity</w:t>
      </w:r>
      <w:r w:rsidR="00225548">
        <w:rPr>
          <w:rFonts w:ascii="Arial" w:hAnsi="Arial" w:cs="Arial"/>
          <w:sz w:val="24"/>
        </w:rPr>
        <w:t xml:space="preserve"> was for the matter to be taken on review</w:t>
      </w:r>
      <w:r w:rsidR="00E47B03">
        <w:rPr>
          <w:rFonts w:ascii="Arial" w:hAnsi="Arial" w:cs="Arial"/>
          <w:sz w:val="24"/>
        </w:rPr>
        <w:t>,</w:t>
      </w:r>
      <w:r w:rsidR="00225548">
        <w:rPr>
          <w:rFonts w:ascii="Arial" w:hAnsi="Arial" w:cs="Arial"/>
          <w:sz w:val="24"/>
        </w:rPr>
        <w:t xml:space="preserve"> and there was nothing which had prevented Tucker from doing so.</w:t>
      </w:r>
    </w:p>
    <w:p w14:paraId="0904513D" w14:textId="7768E903" w:rsidR="00906E14" w:rsidRPr="00906E14" w:rsidRDefault="001872B1" w:rsidP="0096026C">
      <w:pPr>
        <w:numPr>
          <w:ilvl w:val="0"/>
          <w:numId w:val="1"/>
        </w:numPr>
        <w:adjustRightInd w:val="0"/>
        <w:spacing w:after="0" w:line="360" w:lineRule="auto"/>
        <w:ind w:left="720"/>
        <w:contextualSpacing/>
        <w:jc w:val="both"/>
        <w:textAlignment w:val="baseline"/>
      </w:pPr>
      <w:r>
        <w:rPr>
          <w:rFonts w:ascii="Arial" w:hAnsi="Arial" w:cs="Arial"/>
          <w:sz w:val="24"/>
        </w:rPr>
        <w:t>Mr King</w:t>
      </w:r>
      <w:r w:rsidR="00906E14">
        <w:rPr>
          <w:rFonts w:ascii="Arial" w:hAnsi="Arial" w:cs="Arial"/>
          <w:sz w:val="24"/>
        </w:rPr>
        <w:t xml:space="preserve"> then </w:t>
      </w:r>
      <w:r w:rsidR="004C5EAD">
        <w:rPr>
          <w:rFonts w:ascii="Arial" w:hAnsi="Arial" w:cs="Arial"/>
          <w:sz w:val="24"/>
        </w:rPr>
        <w:t>alleged</w:t>
      </w:r>
      <w:r w:rsidR="00906E14">
        <w:rPr>
          <w:rFonts w:ascii="Arial" w:hAnsi="Arial" w:cs="Arial"/>
          <w:sz w:val="24"/>
        </w:rPr>
        <w:t xml:space="preserve"> that the</w:t>
      </w:r>
      <w:r w:rsidR="00363632">
        <w:rPr>
          <w:rFonts w:ascii="Arial" w:hAnsi="Arial" w:cs="Arial"/>
          <w:sz w:val="24"/>
        </w:rPr>
        <w:t>re</w:t>
      </w:r>
      <w:r w:rsidR="00906E14">
        <w:rPr>
          <w:rFonts w:ascii="Arial" w:hAnsi="Arial" w:cs="Arial"/>
          <w:sz w:val="24"/>
        </w:rPr>
        <w:t xml:space="preserve"> had been further irregularities</w:t>
      </w:r>
      <w:r w:rsidR="004A14F3">
        <w:rPr>
          <w:rFonts w:ascii="Arial" w:hAnsi="Arial" w:cs="Arial"/>
          <w:sz w:val="24"/>
        </w:rPr>
        <w:t>,</w:t>
      </w:r>
      <w:r w:rsidR="00906E14">
        <w:rPr>
          <w:rFonts w:ascii="Arial" w:hAnsi="Arial" w:cs="Arial"/>
          <w:sz w:val="24"/>
        </w:rPr>
        <w:t xml:space="preserve"> </w:t>
      </w:r>
      <w:r w:rsidR="00363632">
        <w:rPr>
          <w:rFonts w:ascii="Arial" w:hAnsi="Arial" w:cs="Arial"/>
          <w:sz w:val="24"/>
        </w:rPr>
        <w:t>in</w:t>
      </w:r>
      <w:r w:rsidR="00906E14">
        <w:rPr>
          <w:rFonts w:ascii="Arial" w:hAnsi="Arial" w:cs="Arial"/>
          <w:sz w:val="24"/>
        </w:rPr>
        <w:t xml:space="preserve"> that the UK authorities sought to prosecute Tucker in defiance of the ‘absolute bar’ </w:t>
      </w:r>
      <w:r w:rsidR="004A14F3">
        <w:rPr>
          <w:rFonts w:ascii="Arial" w:hAnsi="Arial" w:cs="Arial"/>
          <w:sz w:val="24"/>
        </w:rPr>
        <w:t xml:space="preserve">(sic) </w:t>
      </w:r>
      <w:r w:rsidR="00906E14">
        <w:rPr>
          <w:rFonts w:ascii="Arial" w:hAnsi="Arial" w:cs="Arial"/>
          <w:sz w:val="24"/>
        </w:rPr>
        <w:t xml:space="preserve">which had been put in place </w:t>
      </w:r>
      <w:r w:rsidR="00363632">
        <w:rPr>
          <w:rFonts w:ascii="Arial" w:hAnsi="Arial" w:cs="Arial"/>
          <w:sz w:val="24"/>
        </w:rPr>
        <w:t xml:space="preserve">by the Court of Appeal </w:t>
      </w:r>
      <w:r w:rsidR="00906E14">
        <w:rPr>
          <w:rFonts w:ascii="Arial" w:hAnsi="Arial" w:cs="Arial"/>
          <w:sz w:val="24"/>
        </w:rPr>
        <w:t xml:space="preserve">in regard to media coverage, which had been </w:t>
      </w:r>
      <w:r w:rsidR="00F97601">
        <w:rPr>
          <w:rFonts w:ascii="Arial" w:hAnsi="Arial" w:cs="Arial"/>
          <w:sz w:val="24"/>
        </w:rPr>
        <w:t>‘</w:t>
      </w:r>
      <w:r w:rsidR="00906E14">
        <w:rPr>
          <w:rFonts w:ascii="Arial" w:hAnsi="Arial" w:cs="Arial"/>
          <w:sz w:val="24"/>
        </w:rPr>
        <w:t>ignored</w:t>
      </w:r>
      <w:r w:rsidR="00F97601">
        <w:rPr>
          <w:rFonts w:ascii="Arial" w:hAnsi="Arial" w:cs="Arial"/>
          <w:sz w:val="24"/>
        </w:rPr>
        <w:t>’</w:t>
      </w:r>
      <w:r w:rsidR="00906E14">
        <w:rPr>
          <w:rFonts w:ascii="Arial" w:hAnsi="Arial" w:cs="Arial"/>
          <w:sz w:val="24"/>
        </w:rPr>
        <w:t>.</w:t>
      </w:r>
      <w:r w:rsidR="00EB4DDA">
        <w:rPr>
          <w:rFonts w:ascii="Arial" w:hAnsi="Arial" w:cs="Arial"/>
          <w:sz w:val="24"/>
        </w:rPr>
        <w:t xml:space="preserve"> As is evident from the judgment </w:t>
      </w:r>
      <w:r w:rsidR="00D13ED6">
        <w:rPr>
          <w:rFonts w:ascii="Arial" w:hAnsi="Arial" w:cs="Arial"/>
          <w:sz w:val="24"/>
        </w:rPr>
        <w:t xml:space="preserve">and order </w:t>
      </w:r>
      <w:r w:rsidR="00EB4DDA">
        <w:rPr>
          <w:rFonts w:ascii="Arial" w:hAnsi="Arial" w:cs="Arial"/>
          <w:sz w:val="24"/>
        </w:rPr>
        <w:t>that was given by the Court of Appeal</w:t>
      </w:r>
      <w:r w:rsidR="00F97601">
        <w:rPr>
          <w:rFonts w:ascii="Arial" w:hAnsi="Arial" w:cs="Arial"/>
          <w:sz w:val="24"/>
        </w:rPr>
        <w:t xml:space="preserve"> and </w:t>
      </w:r>
      <w:r w:rsidR="00C1206A">
        <w:rPr>
          <w:rFonts w:ascii="Arial" w:hAnsi="Arial" w:cs="Arial"/>
          <w:sz w:val="24"/>
        </w:rPr>
        <w:t xml:space="preserve">from </w:t>
      </w:r>
      <w:r w:rsidR="00F97601">
        <w:rPr>
          <w:rFonts w:ascii="Arial" w:hAnsi="Arial" w:cs="Arial"/>
          <w:sz w:val="24"/>
        </w:rPr>
        <w:t>what follows</w:t>
      </w:r>
      <w:r w:rsidR="00EB4DDA">
        <w:rPr>
          <w:rFonts w:ascii="Arial" w:hAnsi="Arial" w:cs="Arial"/>
          <w:sz w:val="24"/>
        </w:rPr>
        <w:t xml:space="preserve">, this statement was also not correct. </w:t>
      </w:r>
    </w:p>
    <w:p w14:paraId="19C41457" w14:textId="1BCF8D07" w:rsidR="00AB253C" w:rsidRPr="00AB253C" w:rsidRDefault="00906E14" w:rsidP="0096026C">
      <w:pPr>
        <w:numPr>
          <w:ilvl w:val="0"/>
          <w:numId w:val="1"/>
        </w:numPr>
        <w:adjustRightInd w:val="0"/>
        <w:spacing w:after="0" w:line="360" w:lineRule="auto"/>
        <w:ind w:left="720"/>
        <w:contextualSpacing/>
        <w:jc w:val="both"/>
        <w:textAlignment w:val="baseline"/>
      </w:pPr>
      <w:r>
        <w:rPr>
          <w:rFonts w:ascii="Arial" w:hAnsi="Arial" w:cs="Arial"/>
          <w:sz w:val="24"/>
        </w:rPr>
        <w:t>In response to these submissions the prosecutor rightly pointed out that the court had a very limited function and was not there to entertain a rehearing of the matter</w:t>
      </w:r>
      <w:r w:rsidR="00363632">
        <w:rPr>
          <w:rFonts w:ascii="Arial" w:hAnsi="Arial" w:cs="Arial"/>
          <w:sz w:val="24"/>
        </w:rPr>
        <w:t>,</w:t>
      </w:r>
      <w:r>
        <w:rPr>
          <w:rFonts w:ascii="Arial" w:hAnsi="Arial" w:cs="Arial"/>
          <w:sz w:val="24"/>
        </w:rPr>
        <w:t xml:space="preserve"> and it was clear from the judgment of the Court of Appeal (which formed part of the extradition papers) </w:t>
      </w:r>
      <w:r w:rsidR="00363632">
        <w:rPr>
          <w:rFonts w:ascii="Arial" w:hAnsi="Arial" w:cs="Arial"/>
          <w:sz w:val="24"/>
        </w:rPr>
        <w:t xml:space="preserve">that Tucker </w:t>
      </w:r>
      <w:r>
        <w:rPr>
          <w:rFonts w:ascii="Arial" w:hAnsi="Arial" w:cs="Arial"/>
          <w:sz w:val="24"/>
        </w:rPr>
        <w:t xml:space="preserve">had not been </w:t>
      </w:r>
      <w:r w:rsidRPr="002521F6">
        <w:rPr>
          <w:rFonts w:ascii="Arial" w:hAnsi="Arial" w:cs="Arial"/>
          <w:sz w:val="24"/>
        </w:rPr>
        <w:t xml:space="preserve">acquitted </w:t>
      </w:r>
      <w:r>
        <w:rPr>
          <w:rFonts w:ascii="Arial" w:hAnsi="Arial" w:cs="Arial"/>
          <w:sz w:val="24"/>
        </w:rPr>
        <w:t xml:space="preserve">on </w:t>
      </w:r>
      <w:r w:rsidR="00363632">
        <w:rPr>
          <w:rFonts w:ascii="Arial" w:hAnsi="Arial" w:cs="Arial"/>
          <w:sz w:val="24"/>
        </w:rPr>
        <w:t>the</w:t>
      </w:r>
      <w:r>
        <w:rPr>
          <w:rFonts w:ascii="Arial" w:hAnsi="Arial" w:cs="Arial"/>
          <w:sz w:val="24"/>
        </w:rPr>
        <w:t xml:space="preserve"> </w:t>
      </w:r>
      <w:r w:rsidR="00ED5CDB">
        <w:rPr>
          <w:rFonts w:ascii="Arial" w:hAnsi="Arial" w:cs="Arial"/>
          <w:sz w:val="24"/>
        </w:rPr>
        <w:t xml:space="preserve">8 </w:t>
      </w:r>
      <w:r w:rsidR="00E47B03">
        <w:rPr>
          <w:rFonts w:ascii="Arial" w:hAnsi="Arial" w:cs="Arial"/>
          <w:sz w:val="24"/>
        </w:rPr>
        <w:t>sexual offences</w:t>
      </w:r>
      <w:r>
        <w:rPr>
          <w:rFonts w:ascii="Arial" w:hAnsi="Arial" w:cs="Arial"/>
          <w:sz w:val="24"/>
        </w:rPr>
        <w:t xml:space="preserve"> on which </w:t>
      </w:r>
      <w:r w:rsidR="00ED5CDB">
        <w:rPr>
          <w:rFonts w:ascii="Arial" w:hAnsi="Arial" w:cs="Arial"/>
          <w:sz w:val="24"/>
        </w:rPr>
        <w:t xml:space="preserve">he </w:t>
      </w:r>
      <w:r>
        <w:rPr>
          <w:rFonts w:ascii="Arial" w:hAnsi="Arial" w:cs="Arial"/>
          <w:sz w:val="24"/>
        </w:rPr>
        <w:t xml:space="preserve">had </w:t>
      </w:r>
      <w:r w:rsidR="00E47B03">
        <w:rPr>
          <w:rFonts w:ascii="Arial" w:hAnsi="Arial" w:cs="Arial"/>
          <w:sz w:val="24"/>
        </w:rPr>
        <w:t>been convicted</w:t>
      </w:r>
      <w:r w:rsidR="00363632">
        <w:rPr>
          <w:rFonts w:ascii="Arial" w:hAnsi="Arial" w:cs="Arial"/>
          <w:sz w:val="24"/>
        </w:rPr>
        <w:t xml:space="preserve"> </w:t>
      </w:r>
      <w:r>
        <w:rPr>
          <w:rFonts w:ascii="Arial" w:hAnsi="Arial" w:cs="Arial"/>
          <w:sz w:val="24"/>
        </w:rPr>
        <w:t xml:space="preserve">in the Bristol Crown Court and these had merely </w:t>
      </w:r>
      <w:r>
        <w:rPr>
          <w:rFonts w:ascii="Arial" w:hAnsi="Arial" w:cs="Arial"/>
          <w:sz w:val="24"/>
        </w:rPr>
        <w:lastRenderedPageBreak/>
        <w:t>been quashed on the basis of a technical irregularity</w:t>
      </w:r>
      <w:r w:rsidR="00C918B4">
        <w:rPr>
          <w:rFonts w:ascii="Arial" w:hAnsi="Arial" w:cs="Arial"/>
          <w:sz w:val="24"/>
        </w:rPr>
        <w:t>,</w:t>
      </w:r>
      <w:r>
        <w:rPr>
          <w:rFonts w:ascii="Arial" w:hAnsi="Arial" w:cs="Arial"/>
          <w:sz w:val="24"/>
        </w:rPr>
        <w:t xml:space="preserve"> and </w:t>
      </w:r>
      <w:r w:rsidR="00363632">
        <w:rPr>
          <w:rFonts w:ascii="Arial" w:hAnsi="Arial" w:cs="Arial"/>
          <w:sz w:val="24"/>
        </w:rPr>
        <w:t>it had been</w:t>
      </w:r>
      <w:r>
        <w:rPr>
          <w:rFonts w:ascii="Arial" w:hAnsi="Arial" w:cs="Arial"/>
          <w:sz w:val="24"/>
        </w:rPr>
        <w:t xml:space="preserve"> direct</w:t>
      </w:r>
      <w:r w:rsidR="00363632">
        <w:rPr>
          <w:rFonts w:ascii="Arial" w:hAnsi="Arial" w:cs="Arial"/>
          <w:sz w:val="24"/>
        </w:rPr>
        <w:t>ed</w:t>
      </w:r>
      <w:r>
        <w:rPr>
          <w:rFonts w:ascii="Arial" w:hAnsi="Arial" w:cs="Arial"/>
          <w:sz w:val="24"/>
        </w:rPr>
        <w:t xml:space="preserve"> that he should be retried on them. He </w:t>
      </w:r>
      <w:r w:rsidR="003928AA">
        <w:rPr>
          <w:rFonts w:ascii="Arial" w:hAnsi="Arial" w:cs="Arial"/>
          <w:sz w:val="24"/>
        </w:rPr>
        <w:t>contended</w:t>
      </w:r>
      <w:r>
        <w:rPr>
          <w:rFonts w:ascii="Arial" w:hAnsi="Arial" w:cs="Arial"/>
          <w:sz w:val="24"/>
        </w:rPr>
        <w:t xml:space="preserve"> that </w:t>
      </w:r>
      <w:r w:rsidR="00FB70A4">
        <w:rPr>
          <w:rFonts w:ascii="Arial" w:hAnsi="Arial" w:cs="Arial"/>
          <w:sz w:val="24"/>
        </w:rPr>
        <w:t xml:space="preserve">it had not been disputed at the time of the original hearing in 2017 that </w:t>
      </w:r>
      <w:r>
        <w:rPr>
          <w:rFonts w:ascii="Arial" w:hAnsi="Arial" w:cs="Arial"/>
          <w:sz w:val="24"/>
        </w:rPr>
        <w:t xml:space="preserve">the remaining charges on which extradition </w:t>
      </w:r>
      <w:r w:rsidR="00ED5CDB">
        <w:rPr>
          <w:rFonts w:ascii="Arial" w:hAnsi="Arial" w:cs="Arial"/>
          <w:sz w:val="24"/>
        </w:rPr>
        <w:t>was</w:t>
      </w:r>
      <w:r>
        <w:rPr>
          <w:rFonts w:ascii="Arial" w:hAnsi="Arial" w:cs="Arial"/>
          <w:sz w:val="24"/>
        </w:rPr>
        <w:t xml:space="preserve"> sought </w:t>
      </w:r>
      <w:r w:rsidR="00ED5CDB">
        <w:rPr>
          <w:rFonts w:ascii="Arial" w:hAnsi="Arial" w:cs="Arial"/>
          <w:sz w:val="24"/>
        </w:rPr>
        <w:t>concerned</w:t>
      </w:r>
      <w:r>
        <w:rPr>
          <w:rFonts w:ascii="Arial" w:hAnsi="Arial" w:cs="Arial"/>
          <w:sz w:val="24"/>
        </w:rPr>
        <w:t xml:space="preserve"> offences </w:t>
      </w:r>
      <w:r w:rsidR="00ED5CDB">
        <w:rPr>
          <w:rFonts w:ascii="Arial" w:hAnsi="Arial" w:cs="Arial"/>
          <w:sz w:val="24"/>
        </w:rPr>
        <w:t>on</w:t>
      </w:r>
      <w:r>
        <w:rPr>
          <w:rFonts w:ascii="Arial" w:hAnsi="Arial" w:cs="Arial"/>
          <w:sz w:val="24"/>
        </w:rPr>
        <w:t xml:space="preserve"> which </w:t>
      </w:r>
      <w:r w:rsidR="003B4FC6">
        <w:rPr>
          <w:rFonts w:ascii="Arial" w:hAnsi="Arial" w:cs="Arial"/>
          <w:sz w:val="24"/>
        </w:rPr>
        <w:t>Tucker</w:t>
      </w:r>
      <w:r>
        <w:rPr>
          <w:rFonts w:ascii="Arial" w:hAnsi="Arial" w:cs="Arial"/>
          <w:sz w:val="24"/>
        </w:rPr>
        <w:t xml:space="preserve"> had not previously stood trial</w:t>
      </w:r>
      <w:r w:rsidR="00ED5CDB">
        <w:rPr>
          <w:rFonts w:ascii="Arial" w:hAnsi="Arial" w:cs="Arial"/>
          <w:sz w:val="24"/>
        </w:rPr>
        <w:t xml:space="preserve">. </w:t>
      </w:r>
      <w:r>
        <w:rPr>
          <w:rFonts w:ascii="Arial" w:hAnsi="Arial" w:cs="Arial"/>
          <w:sz w:val="24"/>
        </w:rPr>
        <w:t xml:space="preserve">As far as the </w:t>
      </w:r>
      <w:r w:rsidR="00ED5CDB">
        <w:rPr>
          <w:rFonts w:ascii="Arial" w:hAnsi="Arial" w:cs="Arial"/>
          <w:sz w:val="24"/>
        </w:rPr>
        <w:t xml:space="preserve">allegedly </w:t>
      </w:r>
      <w:r>
        <w:rPr>
          <w:rFonts w:ascii="Arial" w:hAnsi="Arial" w:cs="Arial"/>
          <w:sz w:val="24"/>
        </w:rPr>
        <w:t>unfair media coverage</w:t>
      </w:r>
      <w:r w:rsidR="000A481D">
        <w:rPr>
          <w:rFonts w:ascii="Arial" w:hAnsi="Arial" w:cs="Arial"/>
          <w:sz w:val="24"/>
        </w:rPr>
        <w:t xml:space="preserve"> in violation of the Court of Appeal’s injunction </w:t>
      </w:r>
      <w:r w:rsidR="00ED5CDB">
        <w:rPr>
          <w:rFonts w:ascii="Arial" w:hAnsi="Arial" w:cs="Arial"/>
          <w:sz w:val="24"/>
        </w:rPr>
        <w:t xml:space="preserve">was concerned, </w:t>
      </w:r>
      <w:r w:rsidR="000A481D">
        <w:rPr>
          <w:rFonts w:ascii="Arial" w:hAnsi="Arial" w:cs="Arial"/>
          <w:sz w:val="24"/>
        </w:rPr>
        <w:t xml:space="preserve">he </w:t>
      </w:r>
      <w:r w:rsidR="00ED5CDB">
        <w:rPr>
          <w:rFonts w:ascii="Arial" w:hAnsi="Arial" w:cs="Arial"/>
          <w:sz w:val="24"/>
        </w:rPr>
        <w:t>submitted</w:t>
      </w:r>
      <w:r w:rsidR="000A481D">
        <w:rPr>
          <w:rFonts w:ascii="Arial" w:hAnsi="Arial" w:cs="Arial"/>
          <w:sz w:val="24"/>
        </w:rPr>
        <w:t xml:space="preserve"> that </w:t>
      </w:r>
      <w:r w:rsidR="00FB70A4">
        <w:rPr>
          <w:rFonts w:ascii="Arial" w:hAnsi="Arial" w:cs="Arial"/>
          <w:sz w:val="24"/>
        </w:rPr>
        <w:t>whether this prevented Tucker f</w:t>
      </w:r>
      <w:r w:rsidR="003B4FC6">
        <w:rPr>
          <w:rFonts w:ascii="Arial" w:hAnsi="Arial" w:cs="Arial"/>
          <w:sz w:val="24"/>
        </w:rPr>
        <w:t>r</w:t>
      </w:r>
      <w:r w:rsidR="00FB70A4">
        <w:rPr>
          <w:rFonts w:ascii="Arial" w:hAnsi="Arial" w:cs="Arial"/>
          <w:sz w:val="24"/>
        </w:rPr>
        <w:t xml:space="preserve">om having a fair trial </w:t>
      </w:r>
      <w:r w:rsidR="000A481D">
        <w:rPr>
          <w:rFonts w:ascii="Arial" w:hAnsi="Arial" w:cs="Arial"/>
          <w:sz w:val="24"/>
        </w:rPr>
        <w:t>was something</w:t>
      </w:r>
      <w:r w:rsidR="00ED5CDB">
        <w:rPr>
          <w:rFonts w:ascii="Arial" w:hAnsi="Arial" w:cs="Arial"/>
          <w:sz w:val="24"/>
        </w:rPr>
        <w:t xml:space="preserve"> for</w:t>
      </w:r>
      <w:r w:rsidR="000A481D">
        <w:rPr>
          <w:rFonts w:ascii="Arial" w:hAnsi="Arial" w:cs="Arial"/>
          <w:sz w:val="24"/>
        </w:rPr>
        <w:t xml:space="preserve"> the Bristol </w:t>
      </w:r>
      <w:r w:rsidR="00ED5CDB">
        <w:rPr>
          <w:rFonts w:ascii="Arial" w:hAnsi="Arial" w:cs="Arial"/>
          <w:sz w:val="24"/>
        </w:rPr>
        <w:t>Crown C</w:t>
      </w:r>
      <w:r w:rsidR="000A481D">
        <w:rPr>
          <w:rFonts w:ascii="Arial" w:hAnsi="Arial" w:cs="Arial"/>
          <w:sz w:val="24"/>
        </w:rPr>
        <w:t xml:space="preserve">ourt </w:t>
      </w:r>
      <w:r w:rsidR="00ED5CDB">
        <w:rPr>
          <w:rFonts w:ascii="Arial" w:hAnsi="Arial" w:cs="Arial"/>
          <w:sz w:val="24"/>
        </w:rPr>
        <w:t>to</w:t>
      </w:r>
      <w:r w:rsidR="000A481D">
        <w:rPr>
          <w:rFonts w:ascii="Arial" w:hAnsi="Arial" w:cs="Arial"/>
          <w:sz w:val="24"/>
        </w:rPr>
        <w:t xml:space="preserve"> deal with </w:t>
      </w:r>
      <w:r w:rsidR="00FB70A4">
        <w:rPr>
          <w:rFonts w:ascii="Arial" w:hAnsi="Arial" w:cs="Arial"/>
          <w:sz w:val="24"/>
        </w:rPr>
        <w:t xml:space="preserve">on his arraignment, </w:t>
      </w:r>
      <w:r w:rsidR="00AB253C">
        <w:rPr>
          <w:rFonts w:ascii="Arial" w:hAnsi="Arial" w:cs="Arial"/>
          <w:sz w:val="24"/>
        </w:rPr>
        <w:t>and</w:t>
      </w:r>
      <w:r w:rsidR="00ED5CDB">
        <w:rPr>
          <w:rFonts w:ascii="Arial" w:hAnsi="Arial" w:cs="Arial"/>
          <w:sz w:val="24"/>
        </w:rPr>
        <w:t xml:space="preserve"> </w:t>
      </w:r>
      <w:r w:rsidR="00FB70A4">
        <w:rPr>
          <w:rFonts w:ascii="Arial" w:hAnsi="Arial" w:cs="Arial"/>
          <w:sz w:val="24"/>
        </w:rPr>
        <w:t xml:space="preserve">he </w:t>
      </w:r>
      <w:r w:rsidR="00ED5CDB">
        <w:rPr>
          <w:rFonts w:ascii="Arial" w:hAnsi="Arial" w:cs="Arial"/>
          <w:sz w:val="24"/>
        </w:rPr>
        <w:t>reminded the magistrate that</w:t>
      </w:r>
      <w:r w:rsidR="000A481D">
        <w:rPr>
          <w:rFonts w:ascii="Arial" w:hAnsi="Arial" w:cs="Arial"/>
          <w:sz w:val="24"/>
        </w:rPr>
        <w:t xml:space="preserve"> </w:t>
      </w:r>
      <w:r w:rsidR="00ED5CDB">
        <w:rPr>
          <w:rFonts w:ascii="Arial" w:hAnsi="Arial" w:cs="Arial"/>
          <w:sz w:val="24"/>
        </w:rPr>
        <w:t xml:space="preserve">the </w:t>
      </w:r>
      <w:r w:rsidR="000A481D">
        <w:rPr>
          <w:rFonts w:ascii="Arial" w:eastAsia="Times New Roman" w:hAnsi="Arial" w:cs="Arial"/>
          <w:bCs/>
          <w:sz w:val="24"/>
          <w:szCs w:val="24"/>
          <w:lang w:val="en-GB"/>
        </w:rPr>
        <w:t xml:space="preserve">Court of Appeal </w:t>
      </w:r>
      <w:r w:rsidR="00FB70A4">
        <w:rPr>
          <w:rFonts w:ascii="Arial" w:eastAsia="Times New Roman" w:hAnsi="Arial" w:cs="Arial"/>
          <w:bCs/>
          <w:sz w:val="24"/>
          <w:szCs w:val="24"/>
          <w:lang w:val="en-GB"/>
        </w:rPr>
        <w:t xml:space="preserve">had </w:t>
      </w:r>
      <w:r w:rsidR="000A481D">
        <w:rPr>
          <w:rFonts w:ascii="Arial" w:eastAsia="Times New Roman" w:hAnsi="Arial" w:cs="Arial"/>
          <w:bCs/>
          <w:sz w:val="24"/>
          <w:szCs w:val="24"/>
          <w:lang w:val="en-GB"/>
        </w:rPr>
        <w:t xml:space="preserve">only decreed that pending a re-trial of </w:t>
      </w:r>
      <w:r w:rsidR="003B4FC6">
        <w:rPr>
          <w:rFonts w:ascii="Arial" w:eastAsia="Times New Roman" w:hAnsi="Arial" w:cs="Arial"/>
          <w:bCs/>
          <w:sz w:val="24"/>
          <w:szCs w:val="24"/>
          <w:lang w:val="en-GB"/>
        </w:rPr>
        <w:t>‘</w:t>
      </w:r>
      <w:r w:rsidR="000A481D">
        <w:rPr>
          <w:rFonts w:ascii="Arial" w:eastAsia="Times New Roman" w:hAnsi="Arial" w:cs="Arial"/>
          <w:bCs/>
          <w:sz w:val="24"/>
          <w:szCs w:val="24"/>
          <w:lang w:val="en-GB"/>
        </w:rPr>
        <w:t>one or both</w:t>
      </w:r>
      <w:r w:rsidR="003B4FC6">
        <w:rPr>
          <w:rFonts w:ascii="Arial" w:eastAsia="Times New Roman" w:hAnsi="Arial" w:cs="Arial"/>
          <w:bCs/>
          <w:sz w:val="24"/>
          <w:szCs w:val="24"/>
          <w:lang w:val="en-GB"/>
        </w:rPr>
        <w:t>’</w:t>
      </w:r>
      <w:r w:rsidR="000A481D">
        <w:rPr>
          <w:rFonts w:ascii="Arial" w:eastAsia="Times New Roman" w:hAnsi="Arial" w:cs="Arial"/>
          <w:bCs/>
          <w:sz w:val="24"/>
          <w:szCs w:val="24"/>
          <w:lang w:val="en-GB"/>
        </w:rPr>
        <w:t xml:space="preserve"> of the accused, there was to be no publication </w:t>
      </w:r>
      <w:r w:rsidR="000A481D" w:rsidRPr="00B15399">
        <w:rPr>
          <w:rFonts w:ascii="Arial" w:eastAsia="Times New Roman" w:hAnsi="Arial" w:cs="Arial"/>
          <w:bCs/>
          <w:i/>
          <w:iCs/>
          <w:sz w:val="24"/>
          <w:szCs w:val="24"/>
          <w:lang w:val="en-GB"/>
        </w:rPr>
        <w:t>of the proceedings</w:t>
      </w:r>
      <w:r w:rsidR="002E0B24">
        <w:rPr>
          <w:rFonts w:ascii="Arial" w:eastAsia="Times New Roman" w:hAnsi="Arial" w:cs="Arial"/>
          <w:bCs/>
          <w:sz w:val="24"/>
          <w:szCs w:val="24"/>
          <w:lang w:val="en-GB"/>
        </w:rPr>
        <w:t xml:space="preserve"> </w:t>
      </w:r>
      <w:r w:rsidR="002E0B24" w:rsidRPr="002E0B24">
        <w:rPr>
          <w:rFonts w:ascii="Arial" w:eastAsia="Times New Roman" w:hAnsi="Arial" w:cs="Arial"/>
          <w:bCs/>
          <w:i/>
          <w:iCs/>
          <w:sz w:val="24"/>
          <w:szCs w:val="24"/>
          <w:lang w:val="en-GB"/>
        </w:rPr>
        <w:t>in the appeal</w:t>
      </w:r>
      <w:r w:rsidR="002521F6">
        <w:rPr>
          <w:rFonts w:ascii="Arial" w:eastAsia="Times New Roman" w:hAnsi="Arial" w:cs="Arial"/>
          <w:bCs/>
          <w:i/>
          <w:iCs/>
          <w:sz w:val="24"/>
          <w:szCs w:val="24"/>
          <w:lang w:val="en-GB"/>
        </w:rPr>
        <w:t xml:space="preserve"> court</w:t>
      </w:r>
      <w:r w:rsidR="000A481D">
        <w:rPr>
          <w:rFonts w:ascii="Arial" w:eastAsia="Times New Roman" w:hAnsi="Arial" w:cs="Arial"/>
          <w:bCs/>
          <w:sz w:val="24"/>
          <w:szCs w:val="24"/>
          <w:lang w:val="en-GB"/>
        </w:rPr>
        <w:t xml:space="preserve">. In the light of the subsequent re-trial of </w:t>
      </w:r>
      <w:r w:rsidR="00AB253C">
        <w:rPr>
          <w:rFonts w:ascii="Arial" w:eastAsia="Times New Roman" w:hAnsi="Arial" w:cs="Arial"/>
          <w:bCs/>
          <w:sz w:val="24"/>
          <w:szCs w:val="24"/>
          <w:lang w:val="en-GB"/>
        </w:rPr>
        <w:t xml:space="preserve">Tucker’s </w:t>
      </w:r>
      <w:r w:rsidR="000A481D">
        <w:rPr>
          <w:rFonts w:ascii="Arial" w:eastAsia="Times New Roman" w:hAnsi="Arial" w:cs="Arial"/>
          <w:bCs/>
          <w:sz w:val="24"/>
          <w:szCs w:val="24"/>
          <w:lang w:val="en-GB"/>
        </w:rPr>
        <w:t xml:space="preserve">co-accused many years before </w:t>
      </w:r>
      <w:r w:rsidR="00AB253C">
        <w:rPr>
          <w:rFonts w:ascii="Arial" w:eastAsia="Times New Roman" w:hAnsi="Arial" w:cs="Arial"/>
          <w:bCs/>
          <w:sz w:val="24"/>
          <w:szCs w:val="24"/>
          <w:lang w:val="en-GB"/>
        </w:rPr>
        <w:t>Tucker</w:t>
      </w:r>
      <w:r w:rsidR="000A481D">
        <w:rPr>
          <w:rFonts w:ascii="Arial" w:eastAsia="Times New Roman" w:hAnsi="Arial" w:cs="Arial"/>
          <w:bCs/>
          <w:sz w:val="24"/>
          <w:szCs w:val="24"/>
          <w:lang w:val="en-GB"/>
        </w:rPr>
        <w:t>’s arrest, th</w:t>
      </w:r>
      <w:r w:rsidR="00C1206A">
        <w:rPr>
          <w:rFonts w:ascii="Arial" w:eastAsia="Times New Roman" w:hAnsi="Arial" w:cs="Arial"/>
          <w:bCs/>
          <w:sz w:val="24"/>
          <w:szCs w:val="24"/>
          <w:lang w:val="en-GB"/>
        </w:rPr>
        <w:t>e</w:t>
      </w:r>
      <w:r w:rsidR="000A481D">
        <w:rPr>
          <w:rFonts w:ascii="Arial" w:eastAsia="Times New Roman" w:hAnsi="Arial" w:cs="Arial"/>
          <w:bCs/>
          <w:sz w:val="24"/>
          <w:szCs w:val="24"/>
          <w:lang w:val="en-GB"/>
        </w:rPr>
        <w:t xml:space="preserve"> injunction no longer f</w:t>
      </w:r>
      <w:r w:rsidR="00AB253C">
        <w:rPr>
          <w:rFonts w:ascii="Arial" w:eastAsia="Times New Roman" w:hAnsi="Arial" w:cs="Arial"/>
          <w:bCs/>
          <w:sz w:val="24"/>
          <w:szCs w:val="24"/>
          <w:lang w:val="en-GB"/>
        </w:rPr>
        <w:t>ound</w:t>
      </w:r>
      <w:r w:rsidR="000A481D">
        <w:rPr>
          <w:rFonts w:ascii="Arial" w:eastAsia="Times New Roman" w:hAnsi="Arial" w:cs="Arial"/>
          <w:bCs/>
          <w:sz w:val="24"/>
          <w:szCs w:val="24"/>
          <w:lang w:val="en-GB"/>
        </w:rPr>
        <w:t xml:space="preserve"> application</w:t>
      </w:r>
      <w:r w:rsidR="00FB70A4">
        <w:rPr>
          <w:rFonts w:ascii="Arial" w:eastAsia="Times New Roman" w:hAnsi="Arial" w:cs="Arial"/>
          <w:bCs/>
          <w:sz w:val="24"/>
          <w:szCs w:val="24"/>
          <w:lang w:val="en-GB"/>
        </w:rPr>
        <w:t xml:space="preserve"> and had fallen away</w:t>
      </w:r>
      <w:r w:rsidR="002228EC">
        <w:rPr>
          <w:rFonts w:ascii="Arial" w:eastAsia="Times New Roman" w:hAnsi="Arial" w:cs="Arial"/>
          <w:bCs/>
          <w:sz w:val="24"/>
          <w:szCs w:val="24"/>
          <w:lang w:val="en-GB"/>
        </w:rPr>
        <w:t>,</w:t>
      </w:r>
      <w:r w:rsidR="0038602E">
        <w:rPr>
          <w:rFonts w:ascii="Arial" w:eastAsia="Times New Roman" w:hAnsi="Arial" w:cs="Arial"/>
          <w:bCs/>
          <w:sz w:val="24"/>
          <w:szCs w:val="24"/>
          <w:lang w:val="en-GB"/>
        </w:rPr>
        <w:t xml:space="preserve"> and</w:t>
      </w:r>
      <w:r w:rsidR="00B15399">
        <w:rPr>
          <w:rFonts w:ascii="Arial" w:eastAsia="Times New Roman" w:hAnsi="Arial" w:cs="Arial"/>
          <w:bCs/>
          <w:sz w:val="24"/>
          <w:szCs w:val="24"/>
          <w:lang w:val="en-GB"/>
        </w:rPr>
        <w:t xml:space="preserve"> the media </w:t>
      </w:r>
      <w:r w:rsidR="0038602E">
        <w:rPr>
          <w:rFonts w:ascii="Arial" w:eastAsia="Times New Roman" w:hAnsi="Arial" w:cs="Arial"/>
          <w:bCs/>
          <w:sz w:val="24"/>
          <w:szCs w:val="24"/>
          <w:lang w:val="en-GB"/>
        </w:rPr>
        <w:t xml:space="preserve">were not barred </w:t>
      </w:r>
      <w:r w:rsidR="00B15399">
        <w:rPr>
          <w:rFonts w:ascii="Arial" w:eastAsia="Times New Roman" w:hAnsi="Arial" w:cs="Arial"/>
          <w:bCs/>
          <w:sz w:val="24"/>
          <w:szCs w:val="24"/>
          <w:lang w:val="en-GB"/>
        </w:rPr>
        <w:t xml:space="preserve">from reporting on subsequent developments which pertained to Tucker. </w:t>
      </w:r>
      <w:r w:rsidR="001D241F">
        <w:rPr>
          <w:rFonts w:ascii="Arial" w:eastAsia="Times New Roman" w:hAnsi="Arial" w:cs="Arial"/>
          <w:bCs/>
          <w:sz w:val="24"/>
          <w:szCs w:val="24"/>
          <w:lang w:val="en-GB"/>
        </w:rPr>
        <w:t xml:space="preserve">This too, was an aspect we dealt with in our judgment in 2019. </w:t>
      </w:r>
    </w:p>
    <w:p w14:paraId="0EFBFA99" w14:textId="57B7C2B1" w:rsidR="00AB253C" w:rsidRPr="00AB253C" w:rsidRDefault="00AB253C"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At this juncture the magistrate </w:t>
      </w:r>
      <w:r w:rsidR="00E964A8">
        <w:rPr>
          <w:rFonts w:ascii="Arial" w:hAnsi="Arial" w:cs="Arial"/>
          <w:sz w:val="24"/>
        </w:rPr>
        <w:t>remarked</w:t>
      </w:r>
      <w:r>
        <w:rPr>
          <w:rFonts w:ascii="Arial" w:hAnsi="Arial" w:cs="Arial"/>
          <w:sz w:val="24"/>
        </w:rPr>
        <w:t xml:space="preserve"> that it had never been brought to his attention that there had been such an order by the Court of Appeal and that there was ‘quite a lot’ that he had not been informed about. Given that the judgment of the Court of Appeal </w:t>
      </w:r>
      <w:r w:rsidR="00FA2C3B">
        <w:rPr>
          <w:rFonts w:ascii="Arial" w:hAnsi="Arial" w:cs="Arial"/>
          <w:sz w:val="24"/>
        </w:rPr>
        <w:t>was</w:t>
      </w:r>
      <w:r>
        <w:rPr>
          <w:rFonts w:ascii="Arial" w:hAnsi="Arial" w:cs="Arial"/>
          <w:sz w:val="24"/>
        </w:rPr>
        <w:t xml:space="preserve"> included in the papers which were before the magistrate at the time of the extradition hearing</w:t>
      </w:r>
      <w:r w:rsidR="002521F6">
        <w:rPr>
          <w:rFonts w:ascii="Arial" w:hAnsi="Arial" w:cs="Arial"/>
          <w:sz w:val="24"/>
        </w:rPr>
        <w:t xml:space="preserve"> in 2017</w:t>
      </w:r>
      <w:r>
        <w:rPr>
          <w:rFonts w:ascii="Arial" w:hAnsi="Arial" w:cs="Arial"/>
          <w:sz w:val="24"/>
        </w:rPr>
        <w:t xml:space="preserve">, the only conclusion that one can come to is </w:t>
      </w:r>
      <w:r w:rsidR="00C1206A">
        <w:rPr>
          <w:rFonts w:ascii="Arial" w:hAnsi="Arial" w:cs="Arial"/>
          <w:sz w:val="24"/>
        </w:rPr>
        <w:t xml:space="preserve">not only </w:t>
      </w:r>
      <w:r>
        <w:rPr>
          <w:rFonts w:ascii="Arial" w:hAnsi="Arial" w:cs="Arial"/>
          <w:sz w:val="24"/>
        </w:rPr>
        <w:t>that he failed to have regard thereto at th</w:t>
      </w:r>
      <w:r w:rsidR="002E70A7">
        <w:rPr>
          <w:rFonts w:ascii="Arial" w:hAnsi="Arial" w:cs="Arial"/>
          <w:sz w:val="24"/>
        </w:rPr>
        <w:t>e</w:t>
      </w:r>
      <w:r>
        <w:rPr>
          <w:rFonts w:ascii="Arial" w:hAnsi="Arial" w:cs="Arial"/>
          <w:sz w:val="24"/>
        </w:rPr>
        <w:t xml:space="preserve"> </w:t>
      </w:r>
      <w:r w:rsidR="0058072F">
        <w:rPr>
          <w:rFonts w:ascii="Arial" w:hAnsi="Arial" w:cs="Arial"/>
          <w:sz w:val="24"/>
        </w:rPr>
        <w:t>time</w:t>
      </w:r>
      <w:r w:rsidR="00C1206A">
        <w:rPr>
          <w:rFonts w:ascii="Arial" w:hAnsi="Arial" w:cs="Arial"/>
          <w:sz w:val="24"/>
        </w:rPr>
        <w:t>, but</w:t>
      </w:r>
      <w:r w:rsidR="0058072F">
        <w:rPr>
          <w:rFonts w:ascii="Arial" w:hAnsi="Arial" w:cs="Arial"/>
          <w:sz w:val="24"/>
        </w:rPr>
        <w:t xml:space="preserve"> </w:t>
      </w:r>
      <w:r w:rsidR="00C1206A">
        <w:rPr>
          <w:rFonts w:ascii="Arial" w:hAnsi="Arial" w:cs="Arial"/>
          <w:sz w:val="24"/>
        </w:rPr>
        <w:t xml:space="preserve">that </w:t>
      </w:r>
      <w:r w:rsidR="003928AA">
        <w:rPr>
          <w:rFonts w:ascii="Arial" w:hAnsi="Arial" w:cs="Arial"/>
          <w:sz w:val="24"/>
        </w:rPr>
        <w:t>in November 2021</w:t>
      </w:r>
      <w:r w:rsidR="00D67493">
        <w:rPr>
          <w:rFonts w:ascii="Arial" w:hAnsi="Arial" w:cs="Arial"/>
          <w:sz w:val="24"/>
        </w:rPr>
        <w:t xml:space="preserve"> </w:t>
      </w:r>
      <w:r w:rsidR="00C1206A">
        <w:rPr>
          <w:rFonts w:ascii="Arial" w:hAnsi="Arial" w:cs="Arial"/>
          <w:sz w:val="24"/>
        </w:rPr>
        <w:t xml:space="preserve">he </w:t>
      </w:r>
      <w:r w:rsidR="002521F6">
        <w:rPr>
          <w:rFonts w:ascii="Arial" w:hAnsi="Arial" w:cs="Arial"/>
          <w:sz w:val="24"/>
        </w:rPr>
        <w:t xml:space="preserve">also </w:t>
      </w:r>
      <w:r w:rsidR="001D241F">
        <w:rPr>
          <w:rFonts w:ascii="Arial" w:hAnsi="Arial" w:cs="Arial"/>
          <w:sz w:val="24"/>
        </w:rPr>
        <w:t>failed to have regard for our judgment</w:t>
      </w:r>
      <w:r>
        <w:rPr>
          <w:rFonts w:ascii="Arial" w:hAnsi="Arial" w:cs="Arial"/>
          <w:sz w:val="24"/>
        </w:rPr>
        <w:t>.</w:t>
      </w:r>
    </w:p>
    <w:p w14:paraId="0DEFF575" w14:textId="3D48CCEC" w:rsidR="00AB253C" w:rsidRPr="00AB253C" w:rsidRDefault="00AB253C" w:rsidP="0096026C">
      <w:pPr>
        <w:numPr>
          <w:ilvl w:val="0"/>
          <w:numId w:val="1"/>
        </w:numPr>
        <w:adjustRightInd w:val="0"/>
        <w:spacing w:after="0" w:line="360" w:lineRule="auto"/>
        <w:ind w:left="720"/>
        <w:contextualSpacing/>
        <w:jc w:val="both"/>
        <w:textAlignment w:val="baseline"/>
      </w:pPr>
      <w:r>
        <w:rPr>
          <w:rFonts w:ascii="Arial" w:hAnsi="Arial" w:cs="Arial"/>
          <w:sz w:val="24"/>
        </w:rPr>
        <w:t>In reply</w:t>
      </w:r>
      <w:r w:rsidR="003B4FC6">
        <w:rPr>
          <w:rFonts w:ascii="Arial" w:hAnsi="Arial" w:cs="Arial"/>
          <w:sz w:val="24"/>
        </w:rPr>
        <w:t>,</w:t>
      </w:r>
      <w:r>
        <w:rPr>
          <w:rFonts w:ascii="Arial" w:hAnsi="Arial" w:cs="Arial"/>
          <w:sz w:val="24"/>
        </w:rPr>
        <w:t xml:space="preserve"> Tucker’s counsel </w:t>
      </w:r>
      <w:r w:rsidR="00D00989">
        <w:rPr>
          <w:rFonts w:ascii="Arial" w:hAnsi="Arial" w:cs="Arial"/>
          <w:sz w:val="24"/>
        </w:rPr>
        <w:t>claimed</w:t>
      </w:r>
      <w:r>
        <w:rPr>
          <w:rFonts w:ascii="Arial" w:hAnsi="Arial" w:cs="Arial"/>
          <w:sz w:val="24"/>
        </w:rPr>
        <w:t xml:space="preserve"> that </w:t>
      </w:r>
      <w:r w:rsidR="003B4FC6">
        <w:rPr>
          <w:rFonts w:ascii="Arial" w:hAnsi="Arial" w:cs="Arial"/>
          <w:sz w:val="24"/>
        </w:rPr>
        <w:t xml:space="preserve">the </w:t>
      </w:r>
      <w:r>
        <w:rPr>
          <w:rFonts w:ascii="Arial" w:hAnsi="Arial" w:cs="Arial"/>
          <w:sz w:val="24"/>
        </w:rPr>
        <w:t xml:space="preserve">magistrate had been </w:t>
      </w:r>
      <w:r w:rsidR="003B4FC6">
        <w:rPr>
          <w:rFonts w:ascii="Arial" w:hAnsi="Arial" w:cs="Arial"/>
          <w:sz w:val="24"/>
        </w:rPr>
        <w:t xml:space="preserve">fed </w:t>
      </w:r>
      <w:r w:rsidR="002521F6">
        <w:rPr>
          <w:rFonts w:ascii="Arial" w:hAnsi="Arial" w:cs="Arial"/>
          <w:sz w:val="24"/>
        </w:rPr>
        <w:t>misleading</w:t>
      </w:r>
      <w:r w:rsidR="003B4FC6">
        <w:rPr>
          <w:rFonts w:ascii="Arial" w:hAnsi="Arial" w:cs="Arial"/>
          <w:sz w:val="24"/>
        </w:rPr>
        <w:t xml:space="preserve"> information</w:t>
      </w:r>
      <w:r>
        <w:rPr>
          <w:rFonts w:ascii="Arial" w:hAnsi="Arial" w:cs="Arial"/>
          <w:sz w:val="24"/>
        </w:rPr>
        <w:t xml:space="preserve">, be it </w:t>
      </w:r>
      <w:r w:rsidR="006C4415">
        <w:rPr>
          <w:rFonts w:ascii="Arial" w:hAnsi="Arial" w:cs="Arial"/>
          <w:sz w:val="24"/>
        </w:rPr>
        <w:t>‘</w:t>
      </w:r>
      <w:r>
        <w:rPr>
          <w:rFonts w:ascii="Arial" w:hAnsi="Arial" w:cs="Arial"/>
          <w:sz w:val="24"/>
        </w:rPr>
        <w:t>maliciously, negligently</w:t>
      </w:r>
      <w:r w:rsidR="006C4415">
        <w:rPr>
          <w:rFonts w:ascii="Arial" w:hAnsi="Arial" w:cs="Arial"/>
          <w:sz w:val="24"/>
        </w:rPr>
        <w:t xml:space="preserve"> or as a result of a pure oversight’, which had led to him mak</w:t>
      </w:r>
      <w:r w:rsidR="002521F6">
        <w:rPr>
          <w:rFonts w:ascii="Arial" w:hAnsi="Arial" w:cs="Arial"/>
          <w:sz w:val="24"/>
        </w:rPr>
        <w:t>ing</w:t>
      </w:r>
      <w:r w:rsidR="006C4415">
        <w:rPr>
          <w:rFonts w:ascii="Arial" w:hAnsi="Arial" w:cs="Arial"/>
          <w:sz w:val="24"/>
        </w:rPr>
        <w:t xml:space="preserve"> a judgment that was </w:t>
      </w:r>
      <w:r w:rsidR="004F7495">
        <w:rPr>
          <w:rFonts w:ascii="Arial" w:hAnsi="Arial" w:cs="Arial"/>
          <w:sz w:val="24"/>
        </w:rPr>
        <w:t>‘</w:t>
      </w:r>
      <w:r w:rsidR="003928AA">
        <w:rPr>
          <w:rFonts w:ascii="Arial" w:hAnsi="Arial" w:cs="Arial"/>
          <w:sz w:val="24"/>
        </w:rPr>
        <w:t>wrong</w:t>
      </w:r>
      <w:r w:rsidR="004F7495">
        <w:rPr>
          <w:rFonts w:ascii="Arial" w:hAnsi="Arial" w:cs="Arial"/>
          <w:sz w:val="24"/>
        </w:rPr>
        <w:t>’</w:t>
      </w:r>
      <w:r w:rsidR="006C4415">
        <w:rPr>
          <w:rFonts w:ascii="Arial" w:hAnsi="Arial" w:cs="Arial"/>
          <w:sz w:val="24"/>
        </w:rPr>
        <w:t>.</w:t>
      </w:r>
      <w:r w:rsidR="00D67493">
        <w:rPr>
          <w:rFonts w:ascii="Arial" w:hAnsi="Arial" w:cs="Arial"/>
          <w:sz w:val="24"/>
        </w:rPr>
        <w:t xml:space="preserve"> </w:t>
      </w:r>
    </w:p>
    <w:p w14:paraId="7317AF5D" w14:textId="1696B19B" w:rsidR="00504C52" w:rsidRPr="00504C52" w:rsidRDefault="00AB253C"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At the conclusion of </w:t>
      </w:r>
      <w:r w:rsidR="00ED6397">
        <w:rPr>
          <w:rFonts w:ascii="Arial" w:hAnsi="Arial" w:cs="Arial"/>
          <w:sz w:val="24"/>
        </w:rPr>
        <w:t>argument</w:t>
      </w:r>
      <w:r>
        <w:rPr>
          <w:rFonts w:ascii="Arial" w:hAnsi="Arial" w:cs="Arial"/>
          <w:sz w:val="24"/>
        </w:rPr>
        <w:t xml:space="preserve"> the prosecutor </w:t>
      </w:r>
      <w:r w:rsidR="00925059">
        <w:rPr>
          <w:rFonts w:ascii="Arial" w:hAnsi="Arial" w:cs="Arial"/>
          <w:sz w:val="24"/>
        </w:rPr>
        <w:t xml:space="preserve">asked for </w:t>
      </w:r>
      <w:r w:rsidR="00FA2C3B">
        <w:rPr>
          <w:rFonts w:ascii="Arial" w:hAnsi="Arial" w:cs="Arial"/>
          <w:sz w:val="24"/>
        </w:rPr>
        <w:t xml:space="preserve">an opportunity </w:t>
      </w:r>
      <w:r>
        <w:rPr>
          <w:rFonts w:ascii="Arial" w:hAnsi="Arial" w:cs="Arial"/>
          <w:sz w:val="24"/>
        </w:rPr>
        <w:t>to</w:t>
      </w:r>
      <w:r w:rsidR="00504C52">
        <w:rPr>
          <w:rFonts w:ascii="Arial" w:hAnsi="Arial" w:cs="Arial"/>
          <w:sz w:val="24"/>
        </w:rPr>
        <w:t xml:space="preserve"> </w:t>
      </w:r>
      <w:r w:rsidR="002E70A7">
        <w:rPr>
          <w:rFonts w:ascii="Arial" w:hAnsi="Arial" w:cs="Arial"/>
          <w:sz w:val="24"/>
        </w:rPr>
        <w:t>file</w:t>
      </w:r>
      <w:r w:rsidR="00504C52">
        <w:rPr>
          <w:rFonts w:ascii="Arial" w:hAnsi="Arial" w:cs="Arial"/>
          <w:sz w:val="24"/>
        </w:rPr>
        <w:t xml:space="preserve"> a response from the British prosecutors in relation to the </w:t>
      </w:r>
      <w:r w:rsidR="002E0B24">
        <w:rPr>
          <w:rFonts w:ascii="Arial" w:hAnsi="Arial" w:cs="Arial"/>
          <w:sz w:val="24"/>
        </w:rPr>
        <w:t>affidavit</w:t>
      </w:r>
      <w:r w:rsidR="00504C52">
        <w:rPr>
          <w:rFonts w:ascii="Arial" w:hAnsi="Arial" w:cs="Arial"/>
          <w:sz w:val="24"/>
        </w:rPr>
        <w:t xml:space="preserve"> which had been made by Tucker</w:t>
      </w:r>
      <w:r w:rsidR="004F7495">
        <w:rPr>
          <w:rFonts w:ascii="Arial" w:hAnsi="Arial" w:cs="Arial"/>
          <w:sz w:val="24"/>
        </w:rPr>
        <w:t xml:space="preserve"> (as provided for in the order we made in 2019)</w:t>
      </w:r>
      <w:r w:rsidR="00504C52">
        <w:rPr>
          <w:rFonts w:ascii="Arial" w:hAnsi="Arial" w:cs="Arial"/>
          <w:sz w:val="24"/>
        </w:rPr>
        <w:t xml:space="preserve">, </w:t>
      </w:r>
      <w:r w:rsidR="002E70A7">
        <w:rPr>
          <w:rFonts w:ascii="Arial" w:hAnsi="Arial" w:cs="Arial"/>
          <w:sz w:val="24"/>
        </w:rPr>
        <w:t>and</w:t>
      </w:r>
      <w:r w:rsidR="00504C52">
        <w:rPr>
          <w:rFonts w:ascii="Arial" w:hAnsi="Arial" w:cs="Arial"/>
          <w:sz w:val="24"/>
        </w:rPr>
        <w:t xml:space="preserve"> after some to and fro the magistrate indicated that he would be in a position to give an indication on 19 November 202</w:t>
      </w:r>
      <w:r w:rsidR="0028227E">
        <w:rPr>
          <w:rFonts w:ascii="Arial" w:hAnsi="Arial" w:cs="Arial"/>
          <w:sz w:val="24"/>
        </w:rPr>
        <w:t>1</w:t>
      </w:r>
      <w:r w:rsidR="00504C52">
        <w:rPr>
          <w:rFonts w:ascii="Arial" w:hAnsi="Arial" w:cs="Arial"/>
          <w:sz w:val="24"/>
        </w:rPr>
        <w:t xml:space="preserve"> whether he had enough information before him in order to decide whether to send the matter on review</w:t>
      </w:r>
      <w:r w:rsidR="003928AA">
        <w:rPr>
          <w:rFonts w:ascii="Arial" w:hAnsi="Arial" w:cs="Arial"/>
          <w:sz w:val="24"/>
        </w:rPr>
        <w:t xml:space="preserve">. </w:t>
      </w:r>
      <w:r w:rsidR="00C1206A">
        <w:rPr>
          <w:rFonts w:ascii="Arial" w:hAnsi="Arial" w:cs="Arial"/>
          <w:sz w:val="24"/>
        </w:rPr>
        <w:t>To this end, t</w:t>
      </w:r>
      <w:r w:rsidR="003928AA">
        <w:rPr>
          <w:rFonts w:ascii="Arial" w:hAnsi="Arial" w:cs="Arial"/>
          <w:sz w:val="24"/>
        </w:rPr>
        <w:t>he</w:t>
      </w:r>
      <w:r w:rsidR="00504C52">
        <w:rPr>
          <w:rFonts w:ascii="Arial" w:hAnsi="Arial" w:cs="Arial"/>
          <w:sz w:val="24"/>
        </w:rPr>
        <w:t xml:space="preserve"> prosecutor undertook </w:t>
      </w:r>
      <w:r w:rsidR="00504C52">
        <w:rPr>
          <w:rFonts w:ascii="Arial" w:hAnsi="Arial" w:cs="Arial"/>
          <w:sz w:val="24"/>
        </w:rPr>
        <w:lastRenderedPageBreak/>
        <w:t xml:space="preserve">to provide an answering affidavit </w:t>
      </w:r>
      <w:r w:rsidR="002E70A7">
        <w:rPr>
          <w:rFonts w:ascii="Arial" w:hAnsi="Arial" w:cs="Arial"/>
          <w:sz w:val="24"/>
        </w:rPr>
        <w:t>from</w:t>
      </w:r>
      <w:r w:rsidR="00504C52">
        <w:rPr>
          <w:rFonts w:ascii="Arial" w:hAnsi="Arial" w:cs="Arial"/>
          <w:sz w:val="24"/>
        </w:rPr>
        <w:t xml:space="preserve"> the </w:t>
      </w:r>
      <w:r w:rsidR="0028227E">
        <w:rPr>
          <w:rFonts w:ascii="Arial" w:hAnsi="Arial" w:cs="Arial"/>
          <w:sz w:val="24"/>
        </w:rPr>
        <w:t>S</w:t>
      </w:r>
      <w:r w:rsidR="00504C52">
        <w:rPr>
          <w:rFonts w:ascii="Arial" w:hAnsi="Arial" w:cs="Arial"/>
          <w:sz w:val="24"/>
        </w:rPr>
        <w:t>tate b</w:t>
      </w:r>
      <w:r w:rsidR="0028227E">
        <w:rPr>
          <w:rFonts w:ascii="Arial" w:hAnsi="Arial" w:cs="Arial"/>
          <w:sz w:val="24"/>
        </w:rPr>
        <w:t>efore</w:t>
      </w:r>
      <w:r w:rsidR="00504C52">
        <w:rPr>
          <w:rFonts w:ascii="Arial" w:hAnsi="Arial" w:cs="Arial"/>
          <w:sz w:val="24"/>
        </w:rPr>
        <w:t xml:space="preserve"> th</w:t>
      </w:r>
      <w:r w:rsidR="0028227E">
        <w:rPr>
          <w:rFonts w:ascii="Arial" w:hAnsi="Arial" w:cs="Arial"/>
          <w:sz w:val="24"/>
        </w:rPr>
        <w:t>at</w:t>
      </w:r>
      <w:r w:rsidR="00504C52">
        <w:rPr>
          <w:rFonts w:ascii="Arial" w:hAnsi="Arial" w:cs="Arial"/>
          <w:sz w:val="24"/>
        </w:rPr>
        <w:t xml:space="preserve"> date, whereupon the matter was postponed </w:t>
      </w:r>
      <w:r w:rsidR="00504C52" w:rsidRPr="0028227E">
        <w:rPr>
          <w:rFonts w:ascii="Arial" w:hAnsi="Arial" w:cs="Arial"/>
          <w:i/>
          <w:iCs/>
          <w:sz w:val="24"/>
        </w:rPr>
        <w:t>sine die</w:t>
      </w:r>
      <w:r w:rsidR="00504C52">
        <w:rPr>
          <w:rFonts w:ascii="Arial" w:hAnsi="Arial" w:cs="Arial"/>
          <w:sz w:val="24"/>
        </w:rPr>
        <w:t>.</w:t>
      </w:r>
    </w:p>
    <w:p w14:paraId="7FCCC8CB" w14:textId="7AE957FC" w:rsidR="00FA2C3B" w:rsidRPr="00FA2C3B" w:rsidRDefault="00504C52"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On 12 November 2021 an affidavit </w:t>
      </w:r>
      <w:r w:rsidR="0028227E">
        <w:rPr>
          <w:rFonts w:ascii="Arial" w:hAnsi="Arial" w:cs="Arial"/>
          <w:sz w:val="24"/>
        </w:rPr>
        <w:t xml:space="preserve">in response to the affidavit which had been submitted by Tucker </w:t>
      </w:r>
      <w:r>
        <w:rPr>
          <w:rFonts w:ascii="Arial" w:hAnsi="Arial" w:cs="Arial"/>
          <w:sz w:val="24"/>
        </w:rPr>
        <w:t xml:space="preserve">was </w:t>
      </w:r>
      <w:r w:rsidR="0037300B">
        <w:rPr>
          <w:rFonts w:ascii="Arial" w:hAnsi="Arial" w:cs="Arial"/>
          <w:sz w:val="24"/>
        </w:rPr>
        <w:t>furnished</w:t>
      </w:r>
      <w:r>
        <w:rPr>
          <w:rFonts w:ascii="Arial" w:hAnsi="Arial" w:cs="Arial"/>
          <w:sz w:val="24"/>
        </w:rPr>
        <w:t xml:space="preserve"> by </w:t>
      </w:r>
      <w:r w:rsidR="0028227E">
        <w:rPr>
          <w:rFonts w:ascii="Arial" w:hAnsi="Arial" w:cs="Arial"/>
          <w:sz w:val="24"/>
        </w:rPr>
        <w:t xml:space="preserve">the UK prosecution service in the person of </w:t>
      </w:r>
      <w:r>
        <w:rPr>
          <w:rFonts w:ascii="Arial" w:hAnsi="Arial" w:cs="Arial"/>
          <w:sz w:val="24"/>
        </w:rPr>
        <w:t xml:space="preserve">Mr Brendon Scott Moorhouse, an independent barrister </w:t>
      </w:r>
      <w:r w:rsidR="00C563A7">
        <w:rPr>
          <w:rFonts w:ascii="Arial" w:hAnsi="Arial" w:cs="Arial"/>
          <w:sz w:val="24"/>
        </w:rPr>
        <w:t>(</w:t>
      </w:r>
      <w:r>
        <w:rPr>
          <w:rFonts w:ascii="Arial" w:hAnsi="Arial" w:cs="Arial"/>
          <w:sz w:val="24"/>
        </w:rPr>
        <w:t>who</w:t>
      </w:r>
      <w:r w:rsidR="0037300B" w:rsidRPr="0037300B">
        <w:rPr>
          <w:rFonts w:ascii="Arial" w:hAnsi="Arial" w:cs="Arial"/>
          <w:sz w:val="24"/>
        </w:rPr>
        <w:t xml:space="preserve"> </w:t>
      </w:r>
      <w:r w:rsidR="0037300B">
        <w:rPr>
          <w:rFonts w:ascii="Arial" w:hAnsi="Arial" w:cs="Arial"/>
          <w:sz w:val="24"/>
        </w:rPr>
        <w:t xml:space="preserve">serves on </w:t>
      </w:r>
      <w:r w:rsidR="00860649">
        <w:rPr>
          <w:rFonts w:ascii="Arial" w:hAnsi="Arial" w:cs="Arial"/>
          <w:sz w:val="24"/>
        </w:rPr>
        <w:t>the Attorney</w:t>
      </w:r>
      <w:r w:rsidR="0037300B">
        <w:rPr>
          <w:rFonts w:ascii="Arial" w:hAnsi="Arial" w:cs="Arial"/>
          <w:sz w:val="24"/>
        </w:rPr>
        <w:t>-General’s Rape and Serious Sexual Offences specialist panel</w:t>
      </w:r>
      <w:r w:rsidR="00C563A7">
        <w:rPr>
          <w:rFonts w:ascii="Arial" w:hAnsi="Arial" w:cs="Arial"/>
          <w:sz w:val="24"/>
        </w:rPr>
        <w:t>)</w:t>
      </w:r>
      <w:r w:rsidR="0028227E">
        <w:rPr>
          <w:rFonts w:ascii="Arial" w:hAnsi="Arial" w:cs="Arial"/>
          <w:sz w:val="24"/>
        </w:rPr>
        <w:t>,</w:t>
      </w:r>
      <w:r w:rsidR="0037300B">
        <w:rPr>
          <w:rFonts w:ascii="Arial" w:hAnsi="Arial" w:cs="Arial"/>
          <w:sz w:val="24"/>
        </w:rPr>
        <w:t xml:space="preserve"> who </w:t>
      </w:r>
      <w:r>
        <w:rPr>
          <w:rFonts w:ascii="Arial" w:hAnsi="Arial" w:cs="Arial"/>
          <w:sz w:val="24"/>
        </w:rPr>
        <w:t>has been instructed to prosecute Tucker</w:t>
      </w:r>
      <w:r w:rsidR="0037300B">
        <w:rPr>
          <w:rFonts w:ascii="Arial" w:hAnsi="Arial" w:cs="Arial"/>
          <w:sz w:val="24"/>
        </w:rPr>
        <w:t xml:space="preserve"> on the charges on which he is sought in the UK.  </w:t>
      </w:r>
    </w:p>
    <w:p w14:paraId="519C18E4" w14:textId="21E4E2CA" w:rsidR="00925059" w:rsidRPr="00925059" w:rsidRDefault="0037300B" w:rsidP="0096026C">
      <w:pPr>
        <w:numPr>
          <w:ilvl w:val="0"/>
          <w:numId w:val="1"/>
        </w:numPr>
        <w:adjustRightInd w:val="0"/>
        <w:spacing w:after="0" w:line="360" w:lineRule="auto"/>
        <w:ind w:left="720"/>
        <w:contextualSpacing/>
        <w:jc w:val="both"/>
        <w:textAlignment w:val="baseline"/>
      </w:pPr>
      <w:r>
        <w:rPr>
          <w:rFonts w:ascii="Arial" w:hAnsi="Arial" w:cs="Arial"/>
          <w:sz w:val="24"/>
        </w:rPr>
        <w:t xml:space="preserve">He confirmed, as per the averments </w:t>
      </w:r>
      <w:r w:rsidR="00860649">
        <w:rPr>
          <w:rFonts w:ascii="Arial" w:hAnsi="Arial" w:cs="Arial"/>
          <w:sz w:val="24"/>
        </w:rPr>
        <w:t xml:space="preserve">which </w:t>
      </w:r>
      <w:r w:rsidR="002228EC">
        <w:rPr>
          <w:rFonts w:ascii="Arial" w:hAnsi="Arial" w:cs="Arial"/>
          <w:sz w:val="24"/>
        </w:rPr>
        <w:t>had</w:t>
      </w:r>
      <w:r w:rsidR="00860649">
        <w:rPr>
          <w:rFonts w:ascii="Arial" w:hAnsi="Arial" w:cs="Arial"/>
          <w:sz w:val="24"/>
        </w:rPr>
        <w:t xml:space="preserve"> </w:t>
      </w:r>
      <w:r>
        <w:rPr>
          <w:rFonts w:ascii="Arial" w:hAnsi="Arial" w:cs="Arial"/>
          <w:sz w:val="24"/>
        </w:rPr>
        <w:t xml:space="preserve">originally </w:t>
      </w:r>
      <w:r w:rsidR="002228EC">
        <w:rPr>
          <w:rFonts w:ascii="Arial" w:hAnsi="Arial" w:cs="Arial"/>
          <w:sz w:val="24"/>
        </w:rPr>
        <w:t xml:space="preserve">been </w:t>
      </w:r>
      <w:r>
        <w:rPr>
          <w:rFonts w:ascii="Arial" w:hAnsi="Arial" w:cs="Arial"/>
          <w:sz w:val="24"/>
        </w:rPr>
        <w:t>made by Detective Constable M</w:t>
      </w:r>
      <w:r w:rsidR="0028227E">
        <w:rPr>
          <w:rFonts w:ascii="Arial" w:hAnsi="Arial" w:cs="Arial"/>
          <w:sz w:val="24"/>
        </w:rPr>
        <w:t>il</w:t>
      </w:r>
      <w:r>
        <w:rPr>
          <w:rFonts w:ascii="Arial" w:hAnsi="Arial" w:cs="Arial"/>
          <w:sz w:val="24"/>
        </w:rPr>
        <w:t>d</w:t>
      </w:r>
      <w:r w:rsidR="0028227E">
        <w:rPr>
          <w:rFonts w:ascii="Arial" w:hAnsi="Arial" w:cs="Arial"/>
          <w:sz w:val="24"/>
        </w:rPr>
        <w:t>r</w:t>
      </w:r>
      <w:r>
        <w:rPr>
          <w:rFonts w:ascii="Arial" w:hAnsi="Arial" w:cs="Arial"/>
          <w:sz w:val="24"/>
        </w:rPr>
        <w:t xml:space="preserve">en in her </w:t>
      </w:r>
      <w:r w:rsidR="002E0B24">
        <w:rPr>
          <w:rFonts w:ascii="Arial" w:hAnsi="Arial" w:cs="Arial"/>
          <w:sz w:val="24"/>
        </w:rPr>
        <w:t>affidavit</w:t>
      </w:r>
      <w:r>
        <w:rPr>
          <w:rFonts w:ascii="Arial" w:hAnsi="Arial" w:cs="Arial"/>
          <w:sz w:val="24"/>
        </w:rPr>
        <w:t xml:space="preserve"> of April 2016, that after a review and fresh investigation into Tucker’s criminal activities </w:t>
      </w:r>
      <w:r w:rsidR="00860649">
        <w:rPr>
          <w:rFonts w:ascii="Arial" w:hAnsi="Arial" w:cs="Arial"/>
          <w:sz w:val="24"/>
        </w:rPr>
        <w:t>subsequent</w:t>
      </w:r>
      <w:r>
        <w:rPr>
          <w:rFonts w:ascii="Arial" w:hAnsi="Arial" w:cs="Arial"/>
          <w:sz w:val="24"/>
        </w:rPr>
        <w:t xml:space="preserve"> </w:t>
      </w:r>
      <w:r w:rsidR="00925059">
        <w:rPr>
          <w:rFonts w:ascii="Arial" w:hAnsi="Arial" w:cs="Arial"/>
          <w:sz w:val="24"/>
        </w:rPr>
        <w:t xml:space="preserve">to </w:t>
      </w:r>
      <w:r>
        <w:rPr>
          <w:rFonts w:ascii="Arial" w:hAnsi="Arial" w:cs="Arial"/>
          <w:sz w:val="24"/>
        </w:rPr>
        <w:t>the decision of the Court of Appeal</w:t>
      </w:r>
      <w:r w:rsidR="003928AA">
        <w:rPr>
          <w:rFonts w:ascii="Arial" w:hAnsi="Arial" w:cs="Arial"/>
          <w:sz w:val="24"/>
        </w:rPr>
        <w:t xml:space="preserve"> in 2002</w:t>
      </w:r>
      <w:r>
        <w:rPr>
          <w:rFonts w:ascii="Arial" w:hAnsi="Arial" w:cs="Arial"/>
          <w:sz w:val="24"/>
        </w:rPr>
        <w:t xml:space="preserve">, a number of further charges </w:t>
      </w:r>
      <w:r w:rsidR="00656154">
        <w:rPr>
          <w:rFonts w:ascii="Arial" w:hAnsi="Arial" w:cs="Arial"/>
          <w:sz w:val="24"/>
        </w:rPr>
        <w:t xml:space="preserve">were added </w:t>
      </w:r>
      <w:r w:rsidR="0028227E">
        <w:rPr>
          <w:rFonts w:ascii="Arial" w:hAnsi="Arial" w:cs="Arial"/>
          <w:sz w:val="24"/>
        </w:rPr>
        <w:t>i</w:t>
      </w:r>
      <w:r w:rsidR="007C65B5">
        <w:rPr>
          <w:rFonts w:ascii="Arial" w:hAnsi="Arial" w:cs="Arial"/>
          <w:sz w:val="24"/>
        </w:rPr>
        <w:t>n respect of offences on which he ha</w:t>
      </w:r>
      <w:r w:rsidR="002E70A7">
        <w:rPr>
          <w:rFonts w:ascii="Arial" w:hAnsi="Arial" w:cs="Arial"/>
          <w:sz w:val="24"/>
        </w:rPr>
        <w:t>d</w:t>
      </w:r>
      <w:r w:rsidR="007C65B5">
        <w:rPr>
          <w:rFonts w:ascii="Arial" w:hAnsi="Arial" w:cs="Arial"/>
          <w:sz w:val="24"/>
        </w:rPr>
        <w:t xml:space="preserve"> not previously stood trial. </w:t>
      </w:r>
      <w:r w:rsidR="0028227E">
        <w:rPr>
          <w:rFonts w:ascii="Arial" w:hAnsi="Arial" w:cs="Arial"/>
          <w:sz w:val="24"/>
        </w:rPr>
        <w:t>He reiterated that a</w:t>
      </w:r>
      <w:r w:rsidR="007C65B5">
        <w:rPr>
          <w:rFonts w:ascii="Arial" w:hAnsi="Arial" w:cs="Arial"/>
          <w:sz w:val="24"/>
        </w:rPr>
        <w:t xml:space="preserve">lthough some of these charges emanated from the selfsame complainants who had previously testified against </w:t>
      </w:r>
      <w:r w:rsidR="00C1206A">
        <w:rPr>
          <w:rFonts w:ascii="Arial" w:hAnsi="Arial" w:cs="Arial"/>
          <w:sz w:val="24"/>
        </w:rPr>
        <w:t>Tucker,</w:t>
      </w:r>
      <w:r w:rsidR="007C65B5">
        <w:rPr>
          <w:rFonts w:ascii="Arial" w:hAnsi="Arial" w:cs="Arial"/>
          <w:sz w:val="24"/>
        </w:rPr>
        <w:t xml:space="preserve"> they were fresh charges</w:t>
      </w:r>
      <w:r w:rsidR="0028227E">
        <w:rPr>
          <w:rFonts w:ascii="Arial" w:hAnsi="Arial" w:cs="Arial"/>
          <w:sz w:val="24"/>
        </w:rPr>
        <w:t>, on which he had not been prosecuted before</w:t>
      </w:r>
      <w:r w:rsidR="007C65B5">
        <w:rPr>
          <w:rFonts w:ascii="Arial" w:hAnsi="Arial" w:cs="Arial"/>
          <w:sz w:val="24"/>
        </w:rPr>
        <w:t xml:space="preserve">. </w:t>
      </w:r>
      <w:r w:rsidR="003928AA">
        <w:rPr>
          <w:rFonts w:ascii="Arial" w:hAnsi="Arial" w:cs="Arial"/>
          <w:sz w:val="24"/>
        </w:rPr>
        <w:t>H</w:t>
      </w:r>
      <w:r w:rsidR="007C65B5">
        <w:rPr>
          <w:rFonts w:ascii="Arial" w:hAnsi="Arial" w:cs="Arial"/>
          <w:sz w:val="24"/>
        </w:rPr>
        <w:t xml:space="preserve">e </w:t>
      </w:r>
      <w:r w:rsidR="002228EC">
        <w:rPr>
          <w:rFonts w:ascii="Arial" w:hAnsi="Arial" w:cs="Arial"/>
          <w:sz w:val="24"/>
        </w:rPr>
        <w:t xml:space="preserve">also </w:t>
      </w:r>
      <w:r w:rsidR="007C65B5">
        <w:rPr>
          <w:rFonts w:ascii="Arial" w:hAnsi="Arial" w:cs="Arial"/>
          <w:sz w:val="24"/>
        </w:rPr>
        <w:t xml:space="preserve">confirmed that a number of </w:t>
      </w:r>
      <w:r w:rsidR="0028227E">
        <w:rPr>
          <w:rFonts w:ascii="Arial" w:hAnsi="Arial" w:cs="Arial"/>
          <w:sz w:val="24"/>
        </w:rPr>
        <w:t>additional</w:t>
      </w:r>
      <w:r w:rsidR="007C65B5">
        <w:rPr>
          <w:rFonts w:ascii="Arial" w:hAnsi="Arial" w:cs="Arial"/>
          <w:sz w:val="24"/>
        </w:rPr>
        <w:t xml:space="preserve"> complainants had come forward with allegations which formed the subject of </w:t>
      </w:r>
      <w:r w:rsidR="0028227E">
        <w:rPr>
          <w:rFonts w:ascii="Arial" w:hAnsi="Arial" w:cs="Arial"/>
          <w:sz w:val="24"/>
        </w:rPr>
        <w:t xml:space="preserve">some of </w:t>
      </w:r>
      <w:r w:rsidR="007C65B5">
        <w:rPr>
          <w:rFonts w:ascii="Arial" w:hAnsi="Arial" w:cs="Arial"/>
          <w:sz w:val="24"/>
        </w:rPr>
        <w:t xml:space="preserve">the </w:t>
      </w:r>
      <w:r w:rsidR="0028227E">
        <w:rPr>
          <w:rFonts w:ascii="Arial" w:hAnsi="Arial" w:cs="Arial"/>
          <w:sz w:val="24"/>
        </w:rPr>
        <w:t>add</w:t>
      </w:r>
      <w:r w:rsidR="005A0B86">
        <w:rPr>
          <w:rFonts w:ascii="Arial" w:hAnsi="Arial" w:cs="Arial"/>
          <w:sz w:val="24"/>
        </w:rPr>
        <w:t>ed</w:t>
      </w:r>
      <w:r w:rsidR="0028227E">
        <w:rPr>
          <w:rFonts w:ascii="Arial" w:hAnsi="Arial" w:cs="Arial"/>
          <w:sz w:val="24"/>
        </w:rPr>
        <w:t xml:space="preserve"> </w:t>
      </w:r>
      <w:r w:rsidR="007C65B5">
        <w:rPr>
          <w:rFonts w:ascii="Arial" w:hAnsi="Arial" w:cs="Arial"/>
          <w:sz w:val="24"/>
        </w:rPr>
        <w:t xml:space="preserve">charges, on which Tucker had </w:t>
      </w:r>
      <w:r w:rsidR="00401900">
        <w:rPr>
          <w:rFonts w:ascii="Arial" w:hAnsi="Arial" w:cs="Arial"/>
          <w:sz w:val="24"/>
        </w:rPr>
        <w:t xml:space="preserve">also </w:t>
      </w:r>
      <w:r w:rsidR="007C65B5">
        <w:rPr>
          <w:rFonts w:ascii="Arial" w:hAnsi="Arial" w:cs="Arial"/>
          <w:sz w:val="24"/>
        </w:rPr>
        <w:t xml:space="preserve">not previously been prosecuted. Moorhouse stated that care had been taken by the prosecution authorities to ensure that none of the offences in respect of which Tucker’s extradition was sought had been the subject of any previous prosecution, save for those which the Court of Appeal had directed </w:t>
      </w:r>
      <w:r w:rsidR="0028227E">
        <w:rPr>
          <w:rFonts w:ascii="Arial" w:hAnsi="Arial" w:cs="Arial"/>
          <w:sz w:val="24"/>
        </w:rPr>
        <w:t xml:space="preserve">that </w:t>
      </w:r>
      <w:r w:rsidR="007C65B5">
        <w:rPr>
          <w:rFonts w:ascii="Arial" w:hAnsi="Arial" w:cs="Arial"/>
          <w:sz w:val="24"/>
        </w:rPr>
        <w:t xml:space="preserve">he be retried on. </w:t>
      </w:r>
      <w:r w:rsidR="00860649">
        <w:rPr>
          <w:rFonts w:ascii="Arial" w:hAnsi="Arial" w:cs="Arial"/>
          <w:sz w:val="24"/>
        </w:rPr>
        <w:t xml:space="preserve">In this regard </w:t>
      </w:r>
      <w:r w:rsidR="00401900">
        <w:rPr>
          <w:rFonts w:ascii="Arial" w:hAnsi="Arial" w:cs="Arial"/>
          <w:sz w:val="24"/>
        </w:rPr>
        <w:t>he</w:t>
      </w:r>
      <w:r w:rsidR="007C65B5">
        <w:rPr>
          <w:rFonts w:ascii="Arial" w:hAnsi="Arial" w:cs="Arial"/>
          <w:sz w:val="24"/>
        </w:rPr>
        <w:t xml:space="preserve"> dealt</w:t>
      </w:r>
      <w:r w:rsidR="0028227E">
        <w:rPr>
          <w:rFonts w:ascii="Arial" w:hAnsi="Arial" w:cs="Arial"/>
          <w:sz w:val="24"/>
        </w:rPr>
        <w:t>,</w:t>
      </w:r>
      <w:r w:rsidR="00860649">
        <w:rPr>
          <w:rStyle w:val="FootnoteReference"/>
          <w:rFonts w:ascii="Arial" w:hAnsi="Arial" w:cs="Arial"/>
          <w:sz w:val="24"/>
        </w:rPr>
        <w:footnoteReference w:id="15"/>
      </w:r>
      <w:r w:rsidR="007C65B5">
        <w:rPr>
          <w:rFonts w:ascii="Arial" w:hAnsi="Arial" w:cs="Arial"/>
          <w:sz w:val="24"/>
        </w:rPr>
        <w:t xml:space="preserve"> in some detail</w:t>
      </w:r>
      <w:r w:rsidR="0028227E">
        <w:rPr>
          <w:rFonts w:ascii="Arial" w:hAnsi="Arial" w:cs="Arial"/>
          <w:sz w:val="24"/>
        </w:rPr>
        <w:t>,</w:t>
      </w:r>
      <w:r w:rsidR="007C65B5">
        <w:rPr>
          <w:rFonts w:ascii="Arial" w:hAnsi="Arial" w:cs="Arial"/>
          <w:sz w:val="24"/>
        </w:rPr>
        <w:t xml:space="preserve"> with all of the charges in respect of which Tucker’s extradition </w:t>
      </w:r>
      <w:r w:rsidR="002E70A7">
        <w:rPr>
          <w:rFonts w:ascii="Arial" w:hAnsi="Arial" w:cs="Arial"/>
          <w:sz w:val="24"/>
        </w:rPr>
        <w:t>wa</w:t>
      </w:r>
      <w:r w:rsidR="007C65B5">
        <w:rPr>
          <w:rFonts w:ascii="Arial" w:hAnsi="Arial" w:cs="Arial"/>
          <w:sz w:val="24"/>
        </w:rPr>
        <w:t>s sought, with specific reference to each of the complainants to whom they relate</w:t>
      </w:r>
      <w:r w:rsidR="002E70A7">
        <w:rPr>
          <w:rFonts w:ascii="Arial" w:hAnsi="Arial" w:cs="Arial"/>
          <w:sz w:val="24"/>
        </w:rPr>
        <w:t>d</w:t>
      </w:r>
      <w:r w:rsidR="007C65B5">
        <w:rPr>
          <w:rFonts w:ascii="Arial" w:hAnsi="Arial" w:cs="Arial"/>
          <w:sz w:val="24"/>
        </w:rPr>
        <w:t xml:space="preserve">. </w:t>
      </w:r>
    </w:p>
    <w:p w14:paraId="373EF60B" w14:textId="22F8133E" w:rsidR="003703ED" w:rsidRPr="003703ED" w:rsidRDefault="003703ED" w:rsidP="0096026C">
      <w:pPr>
        <w:numPr>
          <w:ilvl w:val="0"/>
          <w:numId w:val="1"/>
        </w:numPr>
        <w:adjustRightInd w:val="0"/>
        <w:spacing w:after="0" w:line="360" w:lineRule="auto"/>
        <w:ind w:left="720"/>
        <w:contextualSpacing/>
        <w:jc w:val="both"/>
        <w:textAlignment w:val="baseline"/>
      </w:pPr>
      <w:r>
        <w:rPr>
          <w:rFonts w:ascii="Arial" w:hAnsi="Arial" w:cs="Arial"/>
          <w:sz w:val="24"/>
        </w:rPr>
        <w:t>In response to Tucker’s allegations that he had previously been acquitted</w:t>
      </w:r>
      <w:r w:rsidR="00FA50AF">
        <w:rPr>
          <w:rFonts w:ascii="Arial" w:hAnsi="Arial" w:cs="Arial"/>
          <w:sz w:val="24"/>
        </w:rPr>
        <w:t xml:space="preserve"> </w:t>
      </w:r>
      <w:r>
        <w:rPr>
          <w:rFonts w:ascii="Arial" w:hAnsi="Arial" w:cs="Arial"/>
          <w:sz w:val="24"/>
        </w:rPr>
        <w:t xml:space="preserve">on certain charges involving sexual offences in the </w:t>
      </w:r>
      <w:r w:rsidRPr="0058072F">
        <w:rPr>
          <w:rFonts w:ascii="Arial" w:hAnsi="Arial" w:cs="Arial"/>
          <w:sz w:val="24"/>
          <w:u w:val="single"/>
        </w:rPr>
        <w:t>Cardiff</w:t>
      </w:r>
      <w:r>
        <w:rPr>
          <w:rFonts w:ascii="Arial" w:hAnsi="Arial" w:cs="Arial"/>
          <w:sz w:val="24"/>
        </w:rPr>
        <w:t xml:space="preserve"> Crown Court, Moorhouse indicated that</w:t>
      </w:r>
      <w:r w:rsidRPr="003703ED">
        <w:rPr>
          <w:rFonts w:ascii="Arial" w:hAnsi="Arial" w:cs="Arial"/>
          <w:sz w:val="24"/>
        </w:rPr>
        <w:t xml:space="preserve"> </w:t>
      </w:r>
      <w:r>
        <w:rPr>
          <w:rFonts w:ascii="Arial" w:hAnsi="Arial" w:cs="Arial"/>
          <w:sz w:val="24"/>
        </w:rPr>
        <w:t xml:space="preserve">no mention </w:t>
      </w:r>
      <w:r w:rsidR="002228EC">
        <w:rPr>
          <w:rFonts w:ascii="Arial" w:hAnsi="Arial" w:cs="Arial"/>
          <w:sz w:val="24"/>
        </w:rPr>
        <w:t>was</w:t>
      </w:r>
      <w:r>
        <w:rPr>
          <w:rFonts w:ascii="Arial" w:hAnsi="Arial" w:cs="Arial"/>
          <w:sz w:val="24"/>
        </w:rPr>
        <w:t xml:space="preserve"> made of this in the extradition papers that </w:t>
      </w:r>
      <w:r w:rsidR="004F7495">
        <w:rPr>
          <w:rFonts w:ascii="Arial" w:hAnsi="Arial" w:cs="Arial"/>
          <w:sz w:val="24"/>
        </w:rPr>
        <w:t>were</w:t>
      </w:r>
      <w:r>
        <w:rPr>
          <w:rFonts w:ascii="Arial" w:hAnsi="Arial" w:cs="Arial"/>
          <w:sz w:val="24"/>
        </w:rPr>
        <w:t xml:space="preserve"> filed in 2016 be</w:t>
      </w:r>
      <w:r w:rsidR="007C65B5">
        <w:rPr>
          <w:rFonts w:ascii="Arial" w:hAnsi="Arial" w:cs="Arial"/>
          <w:sz w:val="24"/>
        </w:rPr>
        <w:t xml:space="preserve">cause Tucker was not sought for retrial in respect of </w:t>
      </w:r>
      <w:r>
        <w:rPr>
          <w:rFonts w:ascii="Arial" w:hAnsi="Arial" w:cs="Arial"/>
          <w:sz w:val="24"/>
        </w:rPr>
        <w:t xml:space="preserve">those </w:t>
      </w:r>
      <w:r w:rsidR="008446E6">
        <w:rPr>
          <w:rFonts w:ascii="Arial" w:hAnsi="Arial" w:cs="Arial"/>
          <w:sz w:val="24"/>
        </w:rPr>
        <w:t>offences and</w:t>
      </w:r>
      <w:r w:rsidR="0082656F">
        <w:rPr>
          <w:rFonts w:ascii="Arial" w:hAnsi="Arial" w:cs="Arial"/>
          <w:sz w:val="24"/>
        </w:rPr>
        <w:t xml:space="preserve"> could not be retried on them</w:t>
      </w:r>
      <w:r w:rsidR="0020135A">
        <w:rPr>
          <w:rFonts w:ascii="Arial" w:hAnsi="Arial" w:cs="Arial"/>
          <w:sz w:val="24"/>
        </w:rPr>
        <w:t xml:space="preserve">. </w:t>
      </w:r>
    </w:p>
    <w:p w14:paraId="380FB688" w14:textId="367291D3" w:rsidR="001E6625" w:rsidRPr="001E6625" w:rsidRDefault="00027578" w:rsidP="0096026C">
      <w:pPr>
        <w:numPr>
          <w:ilvl w:val="0"/>
          <w:numId w:val="1"/>
        </w:numPr>
        <w:adjustRightInd w:val="0"/>
        <w:spacing w:after="0" w:line="360" w:lineRule="auto"/>
        <w:ind w:left="720"/>
        <w:contextualSpacing/>
        <w:jc w:val="both"/>
        <w:textAlignment w:val="baseline"/>
      </w:pPr>
      <w:r w:rsidRPr="00876A03">
        <w:rPr>
          <w:rFonts w:ascii="Arial" w:hAnsi="Arial" w:cs="Arial"/>
          <w:sz w:val="24"/>
        </w:rPr>
        <w:lastRenderedPageBreak/>
        <w:t>F</w:t>
      </w:r>
      <w:r w:rsidR="00FA2C3B" w:rsidRPr="00876A03">
        <w:rPr>
          <w:rFonts w:ascii="Arial" w:hAnsi="Arial" w:cs="Arial"/>
          <w:sz w:val="24"/>
        </w:rPr>
        <w:t>rom the records which Tucker annexed to his affidavit</w:t>
      </w:r>
      <w:r w:rsidR="00F16391" w:rsidRPr="00876A03">
        <w:rPr>
          <w:rFonts w:ascii="Arial" w:hAnsi="Arial" w:cs="Arial"/>
          <w:sz w:val="24"/>
        </w:rPr>
        <w:t xml:space="preserve">, </w:t>
      </w:r>
      <w:r w:rsidRPr="00876A03">
        <w:rPr>
          <w:rFonts w:ascii="Arial" w:hAnsi="Arial" w:cs="Arial"/>
          <w:sz w:val="24"/>
        </w:rPr>
        <w:t xml:space="preserve">it appears </w:t>
      </w:r>
      <w:r w:rsidR="0020135A" w:rsidRPr="00876A03">
        <w:rPr>
          <w:rFonts w:ascii="Arial" w:hAnsi="Arial" w:cs="Arial"/>
          <w:sz w:val="24"/>
        </w:rPr>
        <w:t xml:space="preserve">that </w:t>
      </w:r>
      <w:r w:rsidR="00F16391" w:rsidRPr="00876A03">
        <w:rPr>
          <w:rFonts w:ascii="Arial" w:hAnsi="Arial" w:cs="Arial"/>
          <w:sz w:val="24"/>
        </w:rPr>
        <w:t xml:space="preserve">he </w:t>
      </w:r>
      <w:r w:rsidR="0020135A" w:rsidRPr="00876A03">
        <w:rPr>
          <w:rFonts w:ascii="Arial" w:hAnsi="Arial" w:cs="Arial"/>
          <w:sz w:val="24"/>
        </w:rPr>
        <w:t xml:space="preserve">was </w:t>
      </w:r>
      <w:r w:rsidR="00C1206A">
        <w:rPr>
          <w:rFonts w:ascii="Arial" w:hAnsi="Arial" w:cs="Arial"/>
          <w:sz w:val="24"/>
        </w:rPr>
        <w:t xml:space="preserve">in fact </w:t>
      </w:r>
      <w:r w:rsidR="0020135A" w:rsidRPr="00876A03">
        <w:rPr>
          <w:rFonts w:ascii="Arial" w:hAnsi="Arial" w:cs="Arial"/>
          <w:sz w:val="24"/>
        </w:rPr>
        <w:t xml:space="preserve">arraigned in the </w:t>
      </w:r>
      <w:r w:rsidR="00F16391" w:rsidRPr="00876A03">
        <w:rPr>
          <w:rFonts w:ascii="Arial" w:hAnsi="Arial" w:cs="Arial"/>
          <w:sz w:val="24"/>
        </w:rPr>
        <w:t xml:space="preserve">Crown Court at Cardiff, on two </w:t>
      </w:r>
      <w:r w:rsidR="00B96DB8" w:rsidRPr="00876A03">
        <w:rPr>
          <w:rFonts w:ascii="Arial" w:hAnsi="Arial" w:cs="Arial"/>
          <w:sz w:val="24"/>
        </w:rPr>
        <w:t>occasions</w:t>
      </w:r>
      <w:r w:rsidRPr="00876A03">
        <w:rPr>
          <w:rFonts w:ascii="Arial" w:hAnsi="Arial" w:cs="Arial"/>
          <w:sz w:val="24"/>
        </w:rPr>
        <w:t>.</w:t>
      </w:r>
      <w:r w:rsidR="00945C01">
        <w:rPr>
          <w:rStyle w:val="FootnoteReference"/>
          <w:rFonts w:ascii="Arial" w:hAnsi="Arial" w:cs="Arial"/>
          <w:sz w:val="24"/>
        </w:rPr>
        <w:footnoteReference w:id="16"/>
      </w:r>
      <w:r w:rsidR="00876A03">
        <w:rPr>
          <w:rFonts w:ascii="Arial" w:hAnsi="Arial" w:cs="Arial"/>
          <w:sz w:val="24"/>
        </w:rPr>
        <w:t xml:space="preserve"> </w:t>
      </w:r>
      <w:r w:rsidRPr="00876A03">
        <w:rPr>
          <w:rFonts w:ascii="Arial" w:hAnsi="Arial" w:cs="Arial"/>
          <w:sz w:val="24"/>
        </w:rPr>
        <w:t xml:space="preserve">On 24 May 1990 he was </w:t>
      </w:r>
      <w:r w:rsidR="001308F1" w:rsidRPr="00876A03">
        <w:rPr>
          <w:rFonts w:ascii="Arial" w:hAnsi="Arial" w:cs="Arial"/>
          <w:sz w:val="24"/>
        </w:rPr>
        <w:t xml:space="preserve">indicted on 10 counts of sexual offences against </w:t>
      </w:r>
      <w:r w:rsidR="007F4EED" w:rsidRPr="00876A03">
        <w:rPr>
          <w:rFonts w:ascii="Arial" w:hAnsi="Arial" w:cs="Arial"/>
          <w:sz w:val="24"/>
        </w:rPr>
        <w:t xml:space="preserve">unidentified </w:t>
      </w:r>
      <w:r w:rsidR="001308F1" w:rsidRPr="00876A03">
        <w:rPr>
          <w:rFonts w:ascii="Arial" w:hAnsi="Arial" w:cs="Arial"/>
          <w:sz w:val="24"/>
        </w:rPr>
        <w:t xml:space="preserve">males under the age of 16 years: </w:t>
      </w:r>
      <w:r w:rsidR="00E964A8" w:rsidRPr="00876A03">
        <w:rPr>
          <w:rFonts w:ascii="Arial" w:hAnsi="Arial" w:cs="Arial"/>
          <w:sz w:val="24"/>
        </w:rPr>
        <w:t>these comprised</w:t>
      </w:r>
      <w:r w:rsidR="001308F1" w:rsidRPr="00876A03">
        <w:rPr>
          <w:rFonts w:ascii="Arial" w:hAnsi="Arial" w:cs="Arial"/>
          <w:sz w:val="24"/>
        </w:rPr>
        <w:t xml:space="preserve"> 7 charges of gross indecency, 2 of indecent assault and 1 of buggery, which had allegedly been committed on specifi</w:t>
      </w:r>
      <w:r w:rsidR="0004045F">
        <w:rPr>
          <w:rFonts w:ascii="Arial" w:hAnsi="Arial" w:cs="Arial"/>
          <w:sz w:val="24"/>
        </w:rPr>
        <w:t>ed</w:t>
      </w:r>
      <w:r w:rsidR="001308F1" w:rsidRPr="00876A03">
        <w:rPr>
          <w:rFonts w:ascii="Arial" w:hAnsi="Arial" w:cs="Arial"/>
          <w:sz w:val="24"/>
        </w:rPr>
        <w:t xml:space="preserve"> dates between 18 March and </w:t>
      </w:r>
      <w:r w:rsidR="001E6625" w:rsidRPr="00876A03">
        <w:rPr>
          <w:rFonts w:ascii="Arial" w:hAnsi="Arial" w:cs="Arial"/>
          <w:sz w:val="24"/>
        </w:rPr>
        <w:t>1 October</w:t>
      </w:r>
      <w:r w:rsidR="00431B4A" w:rsidRPr="00876A03">
        <w:rPr>
          <w:rFonts w:ascii="Arial" w:hAnsi="Arial" w:cs="Arial"/>
          <w:sz w:val="24"/>
        </w:rPr>
        <w:t xml:space="preserve"> 1989</w:t>
      </w:r>
      <w:r w:rsidR="001E6625" w:rsidRPr="00876A03">
        <w:rPr>
          <w:rFonts w:ascii="Arial" w:hAnsi="Arial" w:cs="Arial"/>
          <w:sz w:val="24"/>
        </w:rPr>
        <w:t>.</w:t>
      </w:r>
      <w:r w:rsidR="001E6625">
        <w:rPr>
          <w:rStyle w:val="FootnoteReference"/>
          <w:rFonts w:ascii="Arial" w:hAnsi="Arial" w:cs="Arial"/>
          <w:sz w:val="24"/>
        </w:rPr>
        <w:footnoteReference w:id="17"/>
      </w:r>
      <w:r w:rsidR="001E6625" w:rsidRPr="00876A03">
        <w:rPr>
          <w:rFonts w:ascii="Arial" w:hAnsi="Arial" w:cs="Arial"/>
          <w:sz w:val="24"/>
        </w:rPr>
        <w:t xml:space="preserve"> H</w:t>
      </w:r>
      <w:r w:rsidR="00195E57" w:rsidRPr="00876A03">
        <w:rPr>
          <w:rFonts w:ascii="Arial" w:hAnsi="Arial" w:cs="Arial"/>
          <w:sz w:val="24"/>
        </w:rPr>
        <w:t xml:space="preserve">owever </w:t>
      </w:r>
      <w:r w:rsidR="0004286A">
        <w:rPr>
          <w:rFonts w:ascii="Arial" w:hAnsi="Arial" w:cs="Arial"/>
          <w:sz w:val="24"/>
        </w:rPr>
        <w:t>it</w:t>
      </w:r>
      <w:r w:rsidR="001E6625" w:rsidRPr="00876A03">
        <w:rPr>
          <w:rFonts w:ascii="Arial" w:hAnsi="Arial" w:cs="Arial"/>
          <w:sz w:val="24"/>
        </w:rPr>
        <w:t xml:space="preserve"> appears </w:t>
      </w:r>
      <w:r w:rsidR="0004286A">
        <w:rPr>
          <w:rFonts w:ascii="Arial" w:hAnsi="Arial" w:cs="Arial"/>
          <w:sz w:val="24"/>
        </w:rPr>
        <w:t>he</w:t>
      </w:r>
      <w:r w:rsidR="001E6625" w:rsidRPr="00876A03">
        <w:rPr>
          <w:rFonts w:ascii="Arial" w:hAnsi="Arial" w:cs="Arial"/>
          <w:sz w:val="24"/>
        </w:rPr>
        <w:t xml:space="preserve"> stood trial on 3 of these </w:t>
      </w:r>
      <w:r w:rsidR="007F4EED" w:rsidRPr="00876A03">
        <w:rPr>
          <w:rFonts w:ascii="Arial" w:hAnsi="Arial" w:cs="Arial"/>
          <w:sz w:val="24"/>
        </w:rPr>
        <w:t xml:space="preserve">charges </w:t>
      </w:r>
      <w:r w:rsidR="001E6625" w:rsidRPr="00876A03">
        <w:rPr>
          <w:rFonts w:ascii="Arial" w:hAnsi="Arial" w:cs="Arial"/>
          <w:sz w:val="24"/>
        </w:rPr>
        <w:t>only</w:t>
      </w:r>
      <w:r w:rsidR="000140EF" w:rsidRPr="00876A03">
        <w:rPr>
          <w:rFonts w:ascii="Arial" w:hAnsi="Arial" w:cs="Arial"/>
          <w:sz w:val="24"/>
        </w:rPr>
        <w:t>:</w:t>
      </w:r>
      <w:r w:rsidR="001E6625" w:rsidRPr="00876A03">
        <w:rPr>
          <w:rFonts w:ascii="Arial" w:hAnsi="Arial" w:cs="Arial"/>
          <w:sz w:val="24"/>
        </w:rPr>
        <w:t xml:space="preserve"> 2 counts of gross indecency and 1 count of buggery, of which he was acquitted on 11 October 1990</w:t>
      </w:r>
      <w:r w:rsidR="00431B4A" w:rsidRPr="00876A03">
        <w:rPr>
          <w:rFonts w:ascii="Arial" w:hAnsi="Arial" w:cs="Arial"/>
          <w:sz w:val="24"/>
        </w:rPr>
        <w:t>,</w:t>
      </w:r>
      <w:r w:rsidR="001E6625" w:rsidRPr="00876A03">
        <w:rPr>
          <w:rFonts w:ascii="Arial" w:hAnsi="Arial" w:cs="Arial"/>
          <w:sz w:val="24"/>
        </w:rPr>
        <w:t xml:space="preserve"> after the prosecution offered no evidence.</w:t>
      </w:r>
      <w:r w:rsidR="007F4EED">
        <w:rPr>
          <w:rStyle w:val="FootnoteReference"/>
          <w:rFonts w:ascii="Arial" w:hAnsi="Arial" w:cs="Arial"/>
          <w:sz w:val="24"/>
        </w:rPr>
        <w:footnoteReference w:id="18"/>
      </w:r>
      <w:r w:rsidR="001E6625" w:rsidRPr="00876A03">
        <w:rPr>
          <w:rFonts w:ascii="Arial" w:hAnsi="Arial" w:cs="Arial"/>
          <w:sz w:val="24"/>
        </w:rPr>
        <w:t xml:space="preserve"> </w:t>
      </w:r>
      <w:r w:rsidR="00195E57" w:rsidRPr="00876A03">
        <w:rPr>
          <w:rFonts w:ascii="Arial" w:hAnsi="Arial" w:cs="Arial"/>
          <w:sz w:val="24"/>
        </w:rPr>
        <w:t xml:space="preserve">It is not apparent whether these charges </w:t>
      </w:r>
      <w:r w:rsidR="00DE5E40">
        <w:rPr>
          <w:rFonts w:ascii="Arial" w:hAnsi="Arial" w:cs="Arial"/>
          <w:sz w:val="24"/>
        </w:rPr>
        <w:t>pertained</w:t>
      </w:r>
      <w:r w:rsidR="00195E57" w:rsidRPr="00876A03">
        <w:rPr>
          <w:rFonts w:ascii="Arial" w:hAnsi="Arial" w:cs="Arial"/>
          <w:sz w:val="24"/>
        </w:rPr>
        <w:t xml:space="preserve"> to more than one complainant. </w:t>
      </w:r>
    </w:p>
    <w:p w14:paraId="07BD42CD" w14:textId="77777777" w:rsidR="001159AE" w:rsidRPr="001159AE" w:rsidRDefault="007F4EED" w:rsidP="0096026C">
      <w:pPr>
        <w:numPr>
          <w:ilvl w:val="0"/>
          <w:numId w:val="1"/>
        </w:numPr>
        <w:adjustRightInd w:val="0"/>
        <w:spacing w:after="0" w:line="360" w:lineRule="auto"/>
        <w:ind w:left="720"/>
        <w:contextualSpacing/>
        <w:jc w:val="both"/>
        <w:textAlignment w:val="baseline"/>
      </w:pPr>
      <w:r>
        <w:rPr>
          <w:rFonts w:ascii="Arial" w:hAnsi="Arial" w:cs="Arial"/>
          <w:sz w:val="24"/>
        </w:rPr>
        <w:t>In September 1999 he was again committed for trial in Cardiff</w:t>
      </w:r>
      <w:r w:rsidR="00431B4A">
        <w:rPr>
          <w:rFonts w:ascii="Arial" w:hAnsi="Arial" w:cs="Arial"/>
          <w:sz w:val="24"/>
        </w:rPr>
        <w:t xml:space="preserve"> </w:t>
      </w:r>
      <w:r>
        <w:rPr>
          <w:rStyle w:val="FootnoteReference"/>
          <w:rFonts w:ascii="Arial" w:hAnsi="Arial" w:cs="Arial"/>
          <w:sz w:val="24"/>
        </w:rPr>
        <w:footnoteReference w:id="19"/>
      </w:r>
      <w:r>
        <w:rPr>
          <w:rFonts w:ascii="Arial" w:hAnsi="Arial" w:cs="Arial"/>
          <w:sz w:val="24"/>
        </w:rPr>
        <w:t xml:space="preserve"> </w:t>
      </w:r>
      <w:r w:rsidR="00381A1C" w:rsidRPr="007F4EED">
        <w:rPr>
          <w:rFonts w:ascii="Arial" w:hAnsi="Arial" w:cs="Arial"/>
          <w:sz w:val="24"/>
        </w:rPr>
        <w:t>on</w:t>
      </w:r>
      <w:r w:rsidR="0020135A" w:rsidRPr="007F4EED">
        <w:rPr>
          <w:rFonts w:ascii="Arial" w:hAnsi="Arial" w:cs="Arial"/>
          <w:sz w:val="24"/>
        </w:rPr>
        <w:t xml:space="preserve"> 10 </w:t>
      </w:r>
      <w:r w:rsidR="00381A1C" w:rsidRPr="007F4EED">
        <w:rPr>
          <w:rFonts w:ascii="Arial" w:hAnsi="Arial" w:cs="Arial"/>
          <w:sz w:val="24"/>
        </w:rPr>
        <w:t>counts</w:t>
      </w:r>
      <w:r w:rsidR="00876A03">
        <w:rPr>
          <w:rFonts w:ascii="Arial" w:hAnsi="Arial" w:cs="Arial"/>
          <w:sz w:val="24"/>
        </w:rPr>
        <w:t>,</w:t>
      </w:r>
      <w:r w:rsidR="00B96DB8" w:rsidRPr="007F4EED">
        <w:rPr>
          <w:rFonts w:ascii="Arial" w:hAnsi="Arial" w:cs="Arial"/>
          <w:sz w:val="24"/>
        </w:rPr>
        <w:t xml:space="preserve"> which</w:t>
      </w:r>
      <w:r w:rsidR="0020135A" w:rsidRPr="007F4EED">
        <w:rPr>
          <w:rFonts w:ascii="Arial" w:hAnsi="Arial" w:cs="Arial"/>
          <w:sz w:val="24"/>
        </w:rPr>
        <w:t xml:space="preserve"> included 6 charges of supplying </w:t>
      </w:r>
      <w:r w:rsidR="00644E12" w:rsidRPr="007F4EED">
        <w:rPr>
          <w:rFonts w:ascii="Arial" w:hAnsi="Arial" w:cs="Arial"/>
          <w:sz w:val="24"/>
        </w:rPr>
        <w:t>C</w:t>
      </w:r>
      <w:r w:rsidR="0020135A" w:rsidRPr="007F4EED">
        <w:rPr>
          <w:rFonts w:ascii="Arial" w:hAnsi="Arial" w:cs="Arial"/>
          <w:sz w:val="24"/>
        </w:rPr>
        <w:t xml:space="preserve">lass </w:t>
      </w:r>
      <w:r w:rsidR="00644E12" w:rsidRPr="007F4EED">
        <w:rPr>
          <w:rFonts w:ascii="Arial" w:hAnsi="Arial" w:cs="Arial"/>
          <w:sz w:val="24"/>
        </w:rPr>
        <w:t>A</w:t>
      </w:r>
      <w:r w:rsidR="0020135A" w:rsidRPr="007F4EED">
        <w:rPr>
          <w:rFonts w:ascii="Arial" w:hAnsi="Arial" w:cs="Arial"/>
          <w:sz w:val="24"/>
        </w:rPr>
        <w:t xml:space="preserve"> controlled drugs</w:t>
      </w:r>
      <w:r w:rsidR="00876A03">
        <w:rPr>
          <w:rFonts w:ascii="Arial" w:hAnsi="Arial" w:cs="Arial"/>
          <w:sz w:val="24"/>
        </w:rPr>
        <w:t xml:space="preserve"> </w:t>
      </w:r>
      <w:r w:rsidR="00644E12">
        <w:rPr>
          <w:rStyle w:val="FootnoteReference"/>
          <w:rFonts w:ascii="Arial" w:hAnsi="Arial" w:cs="Arial"/>
          <w:sz w:val="24"/>
        </w:rPr>
        <w:footnoteReference w:id="20"/>
      </w:r>
      <w:r w:rsidR="0020135A" w:rsidRPr="007F4EED">
        <w:rPr>
          <w:rFonts w:ascii="Arial" w:hAnsi="Arial" w:cs="Arial"/>
          <w:sz w:val="24"/>
        </w:rPr>
        <w:t xml:space="preserve"> </w:t>
      </w:r>
      <w:r w:rsidR="00644E12" w:rsidRPr="007F4EED">
        <w:rPr>
          <w:rFonts w:ascii="Arial" w:hAnsi="Arial" w:cs="Arial"/>
          <w:sz w:val="24"/>
        </w:rPr>
        <w:t>and</w:t>
      </w:r>
      <w:r w:rsidR="0020135A" w:rsidRPr="007F4EED">
        <w:rPr>
          <w:rFonts w:ascii="Arial" w:hAnsi="Arial" w:cs="Arial"/>
          <w:sz w:val="24"/>
        </w:rPr>
        <w:t xml:space="preserve"> 2 charges </w:t>
      </w:r>
      <w:r w:rsidR="00644E12" w:rsidRPr="007F4EED">
        <w:rPr>
          <w:rFonts w:ascii="Arial" w:hAnsi="Arial" w:cs="Arial"/>
          <w:sz w:val="24"/>
        </w:rPr>
        <w:t xml:space="preserve">each </w:t>
      </w:r>
      <w:r w:rsidR="0020135A" w:rsidRPr="007F4EED">
        <w:rPr>
          <w:rFonts w:ascii="Arial" w:hAnsi="Arial" w:cs="Arial"/>
          <w:sz w:val="24"/>
        </w:rPr>
        <w:t xml:space="preserve">of indecent assault </w:t>
      </w:r>
      <w:r w:rsidR="00644E12" w:rsidRPr="007F4EED">
        <w:rPr>
          <w:rFonts w:ascii="Arial" w:hAnsi="Arial" w:cs="Arial"/>
          <w:sz w:val="24"/>
        </w:rPr>
        <w:t xml:space="preserve">and </w:t>
      </w:r>
      <w:r w:rsidR="0020135A" w:rsidRPr="007F4EED">
        <w:rPr>
          <w:rFonts w:ascii="Arial" w:hAnsi="Arial" w:cs="Arial"/>
          <w:sz w:val="24"/>
        </w:rPr>
        <w:t>buggery</w:t>
      </w:r>
      <w:r w:rsidR="00644E12" w:rsidRPr="007F4EED">
        <w:rPr>
          <w:rFonts w:ascii="Arial" w:hAnsi="Arial" w:cs="Arial"/>
          <w:sz w:val="24"/>
        </w:rPr>
        <w:t xml:space="preserve"> of unidentified males</w:t>
      </w:r>
      <w:r w:rsidR="00B96DB8" w:rsidRPr="007F4EED">
        <w:rPr>
          <w:rFonts w:ascii="Arial" w:hAnsi="Arial" w:cs="Arial"/>
          <w:sz w:val="24"/>
        </w:rPr>
        <w:t>,</w:t>
      </w:r>
      <w:r w:rsidR="00644E12" w:rsidRPr="007F4EED">
        <w:rPr>
          <w:rFonts w:ascii="Arial" w:hAnsi="Arial" w:cs="Arial"/>
          <w:sz w:val="24"/>
        </w:rPr>
        <w:t xml:space="preserve"> who were under the age of 16 at the time</w:t>
      </w:r>
      <w:r w:rsidR="000140EF">
        <w:rPr>
          <w:rFonts w:ascii="Arial" w:hAnsi="Arial" w:cs="Arial"/>
          <w:sz w:val="24"/>
        </w:rPr>
        <w:t>,</w:t>
      </w:r>
      <w:r w:rsidR="000140EF" w:rsidRPr="000140EF">
        <w:rPr>
          <w:rFonts w:ascii="Arial" w:hAnsi="Arial" w:cs="Arial"/>
          <w:sz w:val="24"/>
        </w:rPr>
        <w:t xml:space="preserve"> </w:t>
      </w:r>
      <w:r w:rsidR="000140EF">
        <w:rPr>
          <w:rFonts w:ascii="Arial" w:hAnsi="Arial" w:cs="Arial"/>
          <w:sz w:val="24"/>
        </w:rPr>
        <w:t>which had allegedly been committed between 1984-1985 and in January 1988, respectively</w:t>
      </w:r>
      <w:r w:rsidR="0020135A" w:rsidRPr="007F4EED">
        <w:rPr>
          <w:rFonts w:ascii="Arial" w:hAnsi="Arial" w:cs="Arial"/>
          <w:sz w:val="24"/>
        </w:rPr>
        <w:t xml:space="preserve">. </w:t>
      </w:r>
      <w:r w:rsidR="00195E57">
        <w:rPr>
          <w:rFonts w:ascii="Arial" w:hAnsi="Arial" w:cs="Arial"/>
          <w:sz w:val="24"/>
        </w:rPr>
        <w:t>Once again, it is not apparent how many individual complainants these charges relate</w:t>
      </w:r>
      <w:r w:rsidR="0004045F">
        <w:rPr>
          <w:rFonts w:ascii="Arial" w:hAnsi="Arial" w:cs="Arial"/>
          <w:sz w:val="24"/>
        </w:rPr>
        <w:t>d</w:t>
      </w:r>
      <w:r w:rsidR="00195E57">
        <w:rPr>
          <w:rFonts w:ascii="Arial" w:hAnsi="Arial" w:cs="Arial"/>
          <w:sz w:val="24"/>
        </w:rPr>
        <w:t xml:space="preserve"> to. </w:t>
      </w:r>
      <w:r>
        <w:rPr>
          <w:rFonts w:ascii="Arial" w:hAnsi="Arial" w:cs="Arial"/>
          <w:sz w:val="24"/>
        </w:rPr>
        <w:t>H</w:t>
      </w:r>
      <w:r w:rsidR="00644E12" w:rsidRPr="007F4EED">
        <w:rPr>
          <w:rFonts w:ascii="Arial" w:hAnsi="Arial" w:cs="Arial"/>
          <w:sz w:val="24"/>
        </w:rPr>
        <w:t xml:space="preserve">e </w:t>
      </w:r>
      <w:r w:rsidR="0020135A" w:rsidRPr="007F4EED">
        <w:rPr>
          <w:rFonts w:ascii="Arial" w:hAnsi="Arial" w:cs="Arial"/>
          <w:sz w:val="24"/>
        </w:rPr>
        <w:t xml:space="preserve">was </w:t>
      </w:r>
      <w:r w:rsidR="00195E57">
        <w:rPr>
          <w:rFonts w:ascii="Arial" w:hAnsi="Arial" w:cs="Arial"/>
          <w:sz w:val="24"/>
        </w:rPr>
        <w:t>similarly</w:t>
      </w:r>
      <w:r w:rsidR="00195E57" w:rsidRPr="007F4EED">
        <w:rPr>
          <w:rFonts w:ascii="Arial" w:hAnsi="Arial" w:cs="Arial"/>
          <w:sz w:val="24"/>
        </w:rPr>
        <w:t xml:space="preserve"> </w:t>
      </w:r>
      <w:r w:rsidR="0020135A" w:rsidRPr="007F4EED">
        <w:rPr>
          <w:rFonts w:ascii="Arial" w:hAnsi="Arial" w:cs="Arial"/>
          <w:sz w:val="24"/>
        </w:rPr>
        <w:t xml:space="preserve">acquitted </w:t>
      </w:r>
      <w:r w:rsidR="00644E12" w:rsidRPr="007F4EED">
        <w:rPr>
          <w:rFonts w:ascii="Arial" w:hAnsi="Arial" w:cs="Arial"/>
          <w:sz w:val="24"/>
        </w:rPr>
        <w:t xml:space="preserve">on all </w:t>
      </w:r>
      <w:r w:rsidR="00B96DB8" w:rsidRPr="007F4EED">
        <w:rPr>
          <w:rFonts w:ascii="Arial" w:hAnsi="Arial" w:cs="Arial"/>
          <w:sz w:val="24"/>
        </w:rPr>
        <w:t xml:space="preserve">the </w:t>
      </w:r>
      <w:r w:rsidR="00644E12" w:rsidRPr="007F4EED">
        <w:rPr>
          <w:rFonts w:ascii="Arial" w:hAnsi="Arial" w:cs="Arial"/>
          <w:sz w:val="24"/>
        </w:rPr>
        <w:t>charges on 7 February 2000</w:t>
      </w:r>
      <w:r w:rsidR="00B3333B">
        <w:rPr>
          <w:rFonts w:ascii="Arial" w:hAnsi="Arial" w:cs="Arial"/>
          <w:sz w:val="24"/>
        </w:rPr>
        <w:t>,</w:t>
      </w:r>
      <w:r w:rsidR="00644E12" w:rsidRPr="007F4EED">
        <w:rPr>
          <w:rFonts w:ascii="Arial" w:hAnsi="Arial" w:cs="Arial"/>
          <w:sz w:val="24"/>
        </w:rPr>
        <w:t xml:space="preserve"> a</w:t>
      </w:r>
      <w:r w:rsidR="00E76A74" w:rsidRPr="007F4EED">
        <w:rPr>
          <w:rFonts w:ascii="Arial" w:hAnsi="Arial" w:cs="Arial"/>
          <w:sz w:val="24"/>
        </w:rPr>
        <w:t>s</w:t>
      </w:r>
      <w:r w:rsidR="0020135A" w:rsidRPr="007F4EED">
        <w:rPr>
          <w:rFonts w:ascii="Arial" w:hAnsi="Arial" w:cs="Arial"/>
          <w:sz w:val="24"/>
        </w:rPr>
        <w:t xml:space="preserve"> no evidence was </w:t>
      </w:r>
      <w:r w:rsidR="00E76A74" w:rsidRPr="007F4EED">
        <w:rPr>
          <w:rFonts w:ascii="Arial" w:hAnsi="Arial" w:cs="Arial"/>
          <w:sz w:val="24"/>
        </w:rPr>
        <w:t>put up</w:t>
      </w:r>
      <w:r w:rsidR="0020135A" w:rsidRPr="007F4EED">
        <w:rPr>
          <w:rFonts w:ascii="Arial" w:hAnsi="Arial" w:cs="Arial"/>
          <w:sz w:val="24"/>
        </w:rPr>
        <w:t xml:space="preserve"> by the </w:t>
      </w:r>
      <w:r w:rsidR="00644E12" w:rsidRPr="007F4EED">
        <w:rPr>
          <w:rFonts w:ascii="Arial" w:hAnsi="Arial" w:cs="Arial"/>
          <w:sz w:val="24"/>
        </w:rPr>
        <w:t>S</w:t>
      </w:r>
      <w:r w:rsidR="0020135A" w:rsidRPr="007F4EED">
        <w:rPr>
          <w:rFonts w:ascii="Arial" w:hAnsi="Arial" w:cs="Arial"/>
          <w:sz w:val="24"/>
        </w:rPr>
        <w:t>tate</w:t>
      </w:r>
      <w:r w:rsidR="00644E12" w:rsidRPr="007F4EED">
        <w:rPr>
          <w:rFonts w:ascii="Arial" w:hAnsi="Arial" w:cs="Arial"/>
          <w:sz w:val="24"/>
        </w:rPr>
        <w:t>.</w:t>
      </w:r>
      <w:r w:rsidR="00C41511">
        <w:rPr>
          <w:rStyle w:val="FootnoteReference"/>
          <w:rFonts w:ascii="Arial" w:hAnsi="Arial" w:cs="Arial"/>
          <w:sz w:val="24"/>
        </w:rPr>
        <w:footnoteReference w:id="21"/>
      </w:r>
      <w:r w:rsidR="005A4D34" w:rsidRPr="005A4D34">
        <w:rPr>
          <w:rFonts w:ascii="Arial" w:hAnsi="Arial" w:cs="Arial"/>
          <w:sz w:val="24"/>
        </w:rPr>
        <w:t xml:space="preserve"> </w:t>
      </w:r>
    </w:p>
    <w:p w14:paraId="5D7CB955" w14:textId="38A3EDF2" w:rsidR="00644E12" w:rsidRPr="000140EF" w:rsidRDefault="005A4D34" w:rsidP="0096026C">
      <w:pPr>
        <w:numPr>
          <w:ilvl w:val="0"/>
          <w:numId w:val="1"/>
        </w:numPr>
        <w:adjustRightInd w:val="0"/>
        <w:spacing w:after="0" w:line="360" w:lineRule="auto"/>
        <w:ind w:left="720"/>
        <w:contextualSpacing/>
        <w:jc w:val="both"/>
        <w:textAlignment w:val="baseline"/>
      </w:pPr>
      <w:r>
        <w:rPr>
          <w:rFonts w:ascii="Arial" w:hAnsi="Arial" w:cs="Arial"/>
          <w:sz w:val="24"/>
        </w:rPr>
        <w:t>As will be apparent from his affidavit, Tucker only alleged that he was impermissibly being extradited in respect of offences on which he had previously stood trial in 1990, and no such allegation was made in respect of the offences on which he stood trial in 1999. Strictly speaking</w:t>
      </w:r>
      <w:r w:rsidR="001159AE">
        <w:rPr>
          <w:rFonts w:ascii="Arial" w:hAnsi="Arial" w:cs="Arial"/>
          <w:sz w:val="24"/>
        </w:rPr>
        <w:t xml:space="preserve"> therefore</w:t>
      </w:r>
      <w:r>
        <w:rPr>
          <w:rFonts w:ascii="Arial" w:hAnsi="Arial" w:cs="Arial"/>
          <w:sz w:val="24"/>
        </w:rPr>
        <w:t>, whatever happened in 1999 was not relevant and should probably be disregarded. The difficulty however is that the records pertaining to his indictment in Cardiff in 1999 were included amongst the documents on which he sought to rely</w:t>
      </w:r>
      <w:r w:rsidR="001159AE">
        <w:rPr>
          <w:rFonts w:ascii="Arial" w:hAnsi="Arial" w:cs="Arial"/>
          <w:sz w:val="24"/>
        </w:rPr>
        <w:t xml:space="preserve"> in support of his averment that </w:t>
      </w:r>
      <w:r w:rsidR="001159AE">
        <w:rPr>
          <w:rFonts w:ascii="Arial" w:hAnsi="Arial" w:cs="Arial"/>
          <w:sz w:val="24"/>
        </w:rPr>
        <w:lastRenderedPageBreak/>
        <w:t>he was being sought for extradition in respect of offe</w:t>
      </w:r>
      <w:r w:rsidR="0016063A">
        <w:rPr>
          <w:rFonts w:ascii="Arial" w:hAnsi="Arial" w:cs="Arial"/>
          <w:sz w:val="24"/>
        </w:rPr>
        <w:t>nce</w:t>
      </w:r>
      <w:r w:rsidR="00C563A7">
        <w:rPr>
          <w:rFonts w:ascii="Arial" w:hAnsi="Arial" w:cs="Arial"/>
          <w:sz w:val="24"/>
        </w:rPr>
        <w:t>s</w:t>
      </w:r>
      <w:r w:rsidR="0016063A">
        <w:rPr>
          <w:rFonts w:ascii="Arial" w:hAnsi="Arial" w:cs="Arial"/>
          <w:sz w:val="24"/>
        </w:rPr>
        <w:t xml:space="preserve"> on which he </w:t>
      </w:r>
      <w:r w:rsidR="00EC1240">
        <w:rPr>
          <w:rFonts w:ascii="Arial" w:hAnsi="Arial" w:cs="Arial"/>
          <w:sz w:val="24"/>
        </w:rPr>
        <w:t xml:space="preserve">had </w:t>
      </w:r>
      <w:r w:rsidR="0016063A">
        <w:rPr>
          <w:rFonts w:ascii="Arial" w:hAnsi="Arial" w:cs="Arial"/>
          <w:sz w:val="24"/>
        </w:rPr>
        <w:t>previously been acquitted</w:t>
      </w:r>
      <w:r w:rsidR="00656C1F">
        <w:rPr>
          <w:rFonts w:ascii="Arial" w:hAnsi="Arial" w:cs="Arial"/>
          <w:sz w:val="24"/>
        </w:rPr>
        <w:t>.</w:t>
      </w:r>
      <w:r>
        <w:rPr>
          <w:rFonts w:ascii="Arial" w:hAnsi="Arial" w:cs="Arial"/>
          <w:sz w:val="24"/>
        </w:rPr>
        <w:t xml:space="preserve">   </w:t>
      </w:r>
    </w:p>
    <w:p w14:paraId="73FBC06C" w14:textId="0714C9BF" w:rsidR="000140EF" w:rsidRPr="005A0B86" w:rsidRDefault="00656C1F" w:rsidP="0096026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Be that as it may, g</w:t>
      </w:r>
      <w:r w:rsidR="005A0B86" w:rsidRPr="005A0B86">
        <w:rPr>
          <w:rFonts w:ascii="Arial" w:hAnsi="Arial" w:cs="Arial"/>
          <w:sz w:val="24"/>
          <w:szCs w:val="24"/>
        </w:rPr>
        <w:t>iven tha</w:t>
      </w:r>
      <w:r w:rsidR="005A0B86">
        <w:rPr>
          <w:rFonts w:ascii="Arial" w:hAnsi="Arial" w:cs="Arial"/>
          <w:sz w:val="24"/>
          <w:szCs w:val="24"/>
        </w:rPr>
        <w:t xml:space="preserve">t the </w:t>
      </w:r>
      <w:r w:rsidR="002A171D">
        <w:rPr>
          <w:rFonts w:ascii="Arial" w:hAnsi="Arial" w:cs="Arial"/>
          <w:sz w:val="24"/>
          <w:szCs w:val="24"/>
        </w:rPr>
        <w:t>complainants</w:t>
      </w:r>
      <w:r w:rsidR="005A0B86">
        <w:rPr>
          <w:rFonts w:ascii="Arial" w:hAnsi="Arial" w:cs="Arial"/>
          <w:sz w:val="24"/>
          <w:szCs w:val="24"/>
        </w:rPr>
        <w:t xml:space="preserve"> o</w:t>
      </w:r>
      <w:r w:rsidR="002A171D">
        <w:rPr>
          <w:rFonts w:ascii="Arial" w:hAnsi="Arial" w:cs="Arial"/>
          <w:sz w:val="24"/>
          <w:szCs w:val="24"/>
        </w:rPr>
        <w:t>n</w:t>
      </w:r>
      <w:r w:rsidR="005A0B86">
        <w:rPr>
          <w:rFonts w:ascii="Arial" w:hAnsi="Arial" w:cs="Arial"/>
          <w:sz w:val="24"/>
          <w:szCs w:val="24"/>
        </w:rPr>
        <w:t xml:space="preserve"> the offences on which he was charged in Cardiff </w:t>
      </w:r>
      <w:r w:rsidR="00B3333B">
        <w:rPr>
          <w:rFonts w:ascii="Arial" w:hAnsi="Arial" w:cs="Arial"/>
          <w:sz w:val="24"/>
          <w:szCs w:val="24"/>
        </w:rPr>
        <w:t>in 1990 and 199</w:t>
      </w:r>
      <w:r w:rsidR="001824DC">
        <w:rPr>
          <w:rFonts w:ascii="Arial" w:hAnsi="Arial" w:cs="Arial"/>
          <w:sz w:val="24"/>
          <w:szCs w:val="24"/>
        </w:rPr>
        <w:t>9</w:t>
      </w:r>
      <w:r w:rsidR="00B3333B">
        <w:rPr>
          <w:rFonts w:ascii="Arial" w:hAnsi="Arial" w:cs="Arial"/>
          <w:sz w:val="24"/>
          <w:szCs w:val="24"/>
        </w:rPr>
        <w:t xml:space="preserve"> </w:t>
      </w:r>
      <w:r w:rsidR="005A0B86">
        <w:rPr>
          <w:rFonts w:ascii="Arial" w:hAnsi="Arial" w:cs="Arial"/>
          <w:sz w:val="24"/>
          <w:szCs w:val="24"/>
        </w:rPr>
        <w:t>are not identifiable from the court records</w:t>
      </w:r>
      <w:r w:rsidR="0016063A">
        <w:rPr>
          <w:rFonts w:ascii="Arial" w:hAnsi="Arial" w:cs="Arial"/>
          <w:sz w:val="24"/>
          <w:szCs w:val="24"/>
        </w:rPr>
        <w:t>,</w:t>
      </w:r>
      <w:r w:rsidR="005A0B86">
        <w:rPr>
          <w:rFonts w:ascii="Arial" w:hAnsi="Arial" w:cs="Arial"/>
          <w:sz w:val="24"/>
          <w:szCs w:val="24"/>
        </w:rPr>
        <w:t xml:space="preserve"> these </w:t>
      </w:r>
      <w:r w:rsidR="0016063A">
        <w:rPr>
          <w:rFonts w:ascii="Arial" w:hAnsi="Arial" w:cs="Arial"/>
          <w:sz w:val="24"/>
          <w:szCs w:val="24"/>
        </w:rPr>
        <w:t xml:space="preserve">records </w:t>
      </w:r>
      <w:r w:rsidR="005A0B86">
        <w:rPr>
          <w:rFonts w:ascii="Arial" w:hAnsi="Arial" w:cs="Arial"/>
          <w:sz w:val="24"/>
          <w:szCs w:val="24"/>
        </w:rPr>
        <w:t>are of little assistance</w:t>
      </w:r>
      <w:r w:rsidR="00E60A1D">
        <w:rPr>
          <w:rFonts w:ascii="Arial" w:hAnsi="Arial" w:cs="Arial"/>
          <w:sz w:val="24"/>
          <w:szCs w:val="24"/>
        </w:rPr>
        <w:t xml:space="preserve"> and do not</w:t>
      </w:r>
      <w:r w:rsidR="00B3333B">
        <w:rPr>
          <w:rFonts w:ascii="Arial" w:hAnsi="Arial" w:cs="Arial"/>
          <w:sz w:val="24"/>
          <w:szCs w:val="24"/>
        </w:rPr>
        <w:t>, without more,</w:t>
      </w:r>
      <w:r w:rsidR="00E60A1D">
        <w:rPr>
          <w:rFonts w:ascii="Arial" w:hAnsi="Arial" w:cs="Arial"/>
          <w:sz w:val="24"/>
          <w:szCs w:val="24"/>
        </w:rPr>
        <w:t xml:space="preserve"> serve to corroborate Tucker’s allegations as to his previous acquittals</w:t>
      </w:r>
      <w:r w:rsidR="0016063A">
        <w:rPr>
          <w:rFonts w:ascii="Arial" w:hAnsi="Arial" w:cs="Arial"/>
          <w:sz w:val="24"/>
          <w:szCs w:val="24"/>
        </w:rPr>
        <w:t>,</w:t>
      </w:r>
      <w:r w:rsidR="00E60A1D">
        <w:rPr>
          <w:rFonts w:ascii="Arial" w:hAnsi="Arial" w:cs="Arial"/>
          <w:sz w:val="24"/>
          <w:szCs w:val="24"/>
        </w:rPr>
        <w:t xml:space="preserve"> in respect of offences pertaining to </w:t>
      </w:r>
      <w:r w:rsidR="00EC1240">
        <w:rPr>
          <w:rFonts w:ascii="Arial" w:hAnsi="Arial" w:cs="Arial"/>
          <w:sz w:val="24"/>
          <w:szCs w:val="24"/>
        </w:rPr>
        <w:t xml:space="preserve">the </w:t>
      </w:r>
      <w:r w:rsidR="00E60A1D">
        <w:rPr>
          <w:rFonts w:ascii="Arial" w:hAnsi="Arial" w:cs="Arial"/>
          <w:sz w:val="24"/>
          <w:szCs w:val="24"/>
        </w:rPr>
        <w:t>particular</w:t>
      </w:r>
      <w:r w:rsidR="00553054">
        <w:rPr>
          <w:rFonts w:ascii="Arial" w:hAnsi="Arial" w:cs="Arial"/>
          <w:sz w:val="24"/>
          <w:szCs w:val="24"/>
        </w:rPr>
        <w:t xml:space="preserve"> </w:t>
      </w:r>
      <w:r w:rsidR="00E60A1D">
        <w:rPr>
          <w:rFonts w:ascii="Arial" w:hAnsi="Arial" w:cs="Arial"/>
          <w:sz w:val="24"/>
          <w:szCs w:val="24"/>
        </w:rPr>
        <w:t>complainants</w:t>
      </w:r>
      <w:r w:rsidR="00DE5E40">
        <w:rPr>
          <w:rFonts w:ascii="Arial" w:hAnsi="Arial" w:cs="Arial"/>
          <w:sz w:val="24"/>
          <w:szCs w:val="24"/>
        </w:rPr>
        <w:t xml:space="preserve"> </w:t>
      </w:r>
      <w:r w:rsidR="0016063A">
        <w:rPr>
          <w:rFonts w:ascii="Arial" w:hAnsi="Arial" w:cs="Arial"/>
          <w:sz w:val="24"/>
          <w:szCs w:val="24"/>
        </w:rPr>
        <w:t xml:space="preserve">which </w:t>
      </w:r>
      <w:r w:rsidR="00DE5E40">
        <w:rPr>
          <w:rFonts w:ascii="Arial" w:hAnsi="Arial" w:cs="Arial"/>
          <w:sz w:val="24"/>
          <w:szCs w:val="24"/>
        </w:rPr>
        <w:t>he referred to</w:t>
      </w:r>
      <w:r w:rsidR="002A171D">
        <w:rPr>
          <w:rFonts w:ascii="Arial" w:hAnsi="Arial" w:cs="Arial"/>
          <w:sz w:val="24"/>
          <w:szCs w:val="24"/>
        </w:rPr>
        <w:t xml:space="preserve"> in his affidavit</w:t>
      </w:r>
      <w:r w:rsidR="005A0B86">
        <w:rPr>
          <w:rFonts w:ascii="Arial" w:hAnsi="Arial" w:cs="Arial"/>
          <w:sz w:val="24"/>
          <w:szCs w:val="24"/>
        </w:rPr>
        <w:t xml:space="preserve">. As for the police records which </w:t>
      </w:r>
      <w:r w:rsidR="0016063A">
        <w:rPr>
          <w:rFonts w:ascii="Arial" w:hAnsi="Arial" w:cs="Arial"/>
          <w:sz w:val="24"/>
          <w:szCs w:val="24"/>
        </w:rPr>
        <w:t>he</w:t>
      </w:r>
      <w:r w:rsidR="005A0B86">
        <w:rPr>
          <w:rFonts w:ascii="Arial" w:hAnsi="Arial" w:cs="Arial"/>
          <w:sz w:val="24"/>
          <w:szCs w:val="24"/>
        </w:rPr>
        <w:t xml:space="preserve"> obtained</w:t>
      </w:r>
      <w:r w:rsidR="0017484D">
        <w:rPr>
          <w:rFonts w:ascii="Arial" w:hAnsi="Arial" w:cs="Arial"/>
          <w:sz w:val="24"/>
          <w:szCs w:val="24"/>
        </w:rPr>
        <w:t>,</w:t>
      </w:r>
      <w:r w:rsidR="00E30C84">
        <w:rPr>
          <w:rStyle w:val="FootnoteReference"/>
          <w:rFonts w:ascii="Arial" w:hAnsi="Arial" w:cs="Arial"/>
          <w:sz w:val="24"/>
          <w:szCs w:val="24"/>
        </w:rPr>
        <w:footnoteReference w:id="22"/>
      </w:r>
      <w:r w:rsidR="0017484D">
        <w:rPr>
          <w:rFonts w:ascii="Arial" w:hAnsi="Arial" w:cs="Arial"/>
          <w:sz w:val="24"/>
          <w:szCs w:val="24"/>
        </w:rPr>
        <w:t xml:space="preserve"> these </w:t>
      </w:r>
      <w:r w:rsidR="002A171D">
        <w:rPr>
          <w:rFonts w:ascii="Arial" w:hAnsi="Arial" w:cs="Arial"/>
          <w:sz w:val="24"/>
          <w:szCs w:val="24"/>
        </w:rPr>
        <w:t>a</w:t>
      </w:r>
      <w:r w:rsidR="0017484D">
        <w:rPr>
          <w:rFonts w:ascii="Arial" w:hAnsi="Arial" w:cs="Arial"/>
          <w:sz w:val="24"/>
          <w:szCs w:val="24"/>
        </w:rPr>
        <w:t>re</w:t>
      </w:r>
      <w:r w:rsidR="005A0B86">
        <w:rPr>
          <w:rFonts w:ascii="Arial" w:hAnsi="Arial" w:cs="Arial"/>
          <w:sz w:val="24"/>
          <w:szCs w:val="24"/>
        </w:rPr>
        <w:t xml:space="preserve"> from the South Wales police</w:t>
      </w:r>
      <w:r w:rsidR="0017484D">
        <w:rPr>
          <w:rFonts w:ascii="Arial" w:hAnsi="Arial" w:cs="Arial"/>
          <w:sz w:val="24"/>
          <w:szCs w:val="24"/>
        </w:rPr>
        <w:t xml:space="preserve"> only, and from a perusal thereof they also appear to be of little help. </w:t>
      </w:r>
      <w:r w:rsidR="00B3333B">
        <w:rPr>
          <w:rFonts w:ascii="Arial" w:hAnsi="Arial" w:cs="Arial"/>
          <w:sz w:val="24"/>
          <w:szCs w:val="24"/>
        </w:rPr>
        <w:t>They consist</w:t>
      </w:r>
      <w:r w:rsidR="0017484D">
        <w:rPr>
          <w:rFonts w:ascii="Arial" w:hAnsi="Arial" w:cs="Arial"/>
          <w:sz w:val="24"/>
          <w:szCs w:val="24"/>
        </w:rPr>
        <w:t xml:space="preserve"> of </w:t>
      </w:r>
      <w:r w:rsidR="00B3333B">
        <w:rPr>
          <w:rFonts w:ascii="Arial" w:hAnsi="Arial" w:cs="Arial"/>
          <w:sz w:val="24"/>
          <w:szCs w:val="24"/>
        </w:rPr>
        <w:t xml:space="preserve">the </w:t>
      </w:r>
      <w:r w:rsidR="0017484D">
        <w:rPr>
          <w:rFonts w:ascii="Arial" w:hAnsi="Arial" w:cs="Arial"/>
          <w:sz w:val="24"/>
          <w:szCs w:val="24"/>
        </w:rPr>
        <w:t xml:space="preserve">records of </w:t>
      </w:r>
      <w:r w:rsidR="00E05D11">
        <w:rPr>
          <w:rFonts w:ascii="Arial" w:hAnsi="Arial" w:cs="Arial"/>
          <w:sz w:val="24"/>
          <w:szCs w:val="24"/>
        </w:rPr>
        <w:t xml:space="preserve">the processing of </w:t>
      </w:r>
      <w:r w:rsidR="00AB492B">
        <w:rPr>
          <w:rFonts w:ascii="Arial" w:hAnsi="Arial" w:cs="Arial"/>
          <w:sz w:val="24"/>
          <w:szCs w:val="24"/>
        </w:rPr>
        <w:t xml:space="preserve">4 </w:t>
      </w:r>
      <w:r w:rsidR="00B3333B">
        <w:rPr>
          <w:rFonts w:ascii="Arial" w:hAnsi="Arial" w:cs="Arial"/>
          <w:sz w:val="24"/>
          <w:szCs w:val="24"/>
        </w:rPr>
        <w:t>‘</w:t>
      </w:r>
      <w:r w:rsidR="0017484D">
        <w:rPr>
          <w:rFonts w:ascii="Arial" w:hAnsi="Arial" w:cs="Arial"/>
          <w:sz w:val="24"/>
          <w:szCs w:val="24"/>
        </w:rPr>
        <w:t>occurrences</w:t>
      </w:r>
      <w:r w:rsidR="00B3333B">
        <w:rPr>
          <w:rFonts w:ascii="Arial" w:hAnsi="Arial" w:cs="Arial"/>
          <w:sz w:val="24"/>
          <w:szCs w:val="24"/>
        </w:rPr>
        <w:t>’ i.e. complaints</w:t>
      </w:r>
      <w:r w:rsidR="0017484D">
        <w:rPr>
          <w:rFonts w:ascii="Arial" w:hAnsi="Arial" w:cs="Arial"/>
          <w:sz w:val="24"/>
          <w:szCs w:val="24"/>
        </w:rPr>
        <w:t xml:space="preserve"> which </w:t>
      </w:r>
      <w:r w:rsidR="00C81748">
        <w:rPr>
          <w:rFonts w:ascii="Arial" w:hAnsi="Arial" w:cs="Arial"/>
          <w:sz w:val="24"/>
          <w:szCs w:val="24"/>
        </w:rPr>
        <w:t xml:space="preserve">were reported </w:t>
      </w:r>
      <w:r w:rsidR="00E30C84">
        <w:rPr>
          <w:rFonts w:ascii="Arial" w:hAnsi="Arial" w:cs="Arial"/>
          <w:sz w:val="24"/>
          <w:szCs w:val="24"/>
        </w:rPr>
        <w:t xml:space="preserve">on 7 May 1999, in respect of incidents </w:t>
      </w:r>
      <w:r w:rsidR="00DE5E40">
        <w:rPr>
          <w:rFonts w:ascii="Arial" w:hAnsi="Arial" w:cs="Arial"/>
          <w:sz w:val="24"/>
          <w:szCs w:val="24"/>
        </w:rPr>
        <w:t xml:space="preserve">of buggery </w:t>
      </w:r>
      <w:r w:rsidR="00AB492B">
        <w:rPr>
          <w:rFonts w:ascii="Arial" w:hAnsi="Arial" w:cs="Arial"/>
          <w:sz w:val="24"/>
          <w:szCs w:val="24"/>
        </w:rPr>
        <w:t xml:space="preserve">which </w:t>
      </w:r>
      <w:r w:rsidR="00401900">
        <w:rPr>
          <w:rFonts w:ascii="Arial" w:hAnsi="Arial" w:cs="Arial"/>
          <w:sz w:val="24"/>
          <w:szCs w:val="24"/>
        </w:rPr>
        <w:t>had taken</w:t>
      </w:r>
      <w:r w:rsidR="0017484D">
        <w:rPr>
          <w:rFonts w:ascii="Arial" w:hAnsi="Arial" w:cs="Arial"/>
          <w:sz w:val="24"/>
          <w:szCs w:val="24"/>
        </w:rPr>
        <w:t xml:space="preserve"> place </w:t>
      </w:r>
      <w:r w:rsidR="00AB492B">
        <w:rPr>
          <w:rFonts w:ascii="Arial" w:hAnsi="Arial" w:cs="Arial"/>
          <w:sz w:val="24"/>
          <w:szCs w:val="24"/>
        </w:rPr>
        <w:t xml:space="preserve">between 1984 and 1991. Four complainants are identified in these records. </w:t>
      </w:r>
      <w:r w:rsidR="0004045F">
        <w:rPr>
          <w:rFonts w:ascii="Arial" w:hAnsi="Arial" w:cs="Arial"/>
          <w:sz w:val="24"/>
          <w:szCs w:val="24"/>
        </w:rPr>
        <w:t>(</w:t>
      </w:r>
      <w:r w:rsidR="0016063A">
        <w:rPr>
          <w:rFonts w:ascii="Arial" w:hAnsi="Arial" w:cs="Arial"/>
          <w:sz w:val="24"/>
          <w:szCs w:val="24"/>
        </w:rPr>
        <w:t>As o</w:t>
      </w:r>
      <w:r w:rsidR="00AB492B">
        <w:rPr>
          <w:rFonts w:ascii="Arial" w:hAnsi="Arial" w:cs="Arial"/>
          <w:sz w:val="24"/>
          <w:szCs w:val="24"/>
        </w:rPr>
        <w:t>ne of them appears to be a female</w:t>
      </w:r>
      <w:r w:rsidR="00AB492B">
        <w:rPr>
          <w:rStyle w:val="FootnoteReference"/>
          <w:rFonts w:ascii="Arial" w:hAnsi="Arial" w:cs="Arial"/>
          <w:sz w:val="24"/>
          <w:szCs w:val="24"/>
        </w:rPr>
        <w:footnoteReference w:id="23"/>
      </w:r>
      <w:r w:rsidR="00AB492B">
        <w:rPr>
          <w:rFonts w:ascii="Arial" w:hAnsi="Arial" w:cs="Arial"/>
          <w:sz w:val="24"/>
          <w:szCs w:val="24"/>
        </w:rPr>
        <w:t xml:space="preserve"> the entries </w:t>
      </w:r>
      <w:r w:rsidR="002A171D">
        <w:rPr>
          <w:rFonts w:ascii="Arial" w:hAnsi="Arial" w:cs="Arial"/>
          <w:sz w:val="24"/>
          <w:szCs w:val="24"/>
        </w:rPr>
        <w:t>regarding</w:t>
      </w:r>
      <w:r w:rsidR="00AB492B">
        <w:rPr>
          <w:rFonts w:ascii="Arial" w:hAnsi="Arial" w:cs="Arial"/>
          <w:sz w:val="24"/>
          <w:szCs w:val="24"/>
        </w:rPr>
        <w:t xml:space="preserve"> her can be ignored, given that Tucker is only being extradited on charges of having sexually abused </w:t>
      </w:r>
      <w:r w:rsidR="0033690E">
        <w:rPr>
          <w:rFonts w:ascii="Arial" w:hAnsi="Arial" w:cs="Arial"/>
          <w:sz w:val="24"/>
          <w:szCs w:val="24"/>
        </w:rPr>
        <w:t>identified male persons and her name does not appear amongst the</w:t>
      </w:r>
      <w:r w:rsidR="007D7F51">
        <w:rPr>
          <w:rFonts w:ascii="Arial" w:hAnsi="Arial" w:cs="Arial"/>
          <w:sz w:val="24"/>
          <w:szCs w:val="24"/>
        </w:rPr>
        <w:t xml:space="preserve"> complainants in respect of </w:t>
      </w:r>
      <w:r w:rsidR="008446E6">
        <w:rPr>
          <w:rFonts w:ascii="Arial" w:hAnsi="Arial" w:cs="Arial"/>
          <w:sz w:val="24"/>
          <w:szCs w:val="24"/>
        </w:rPr>
        <w:t xml:space="preserve">the </w:t>
      </w:r>
      <w:r w:rsidR="007D7F51">
        <w:rPr>
          <w:rFonts w:ascii="Arial" w:hAnsi="Arial" w:cs="Arial"/>
          <w:sz w:val="24"/>
          <w:szCs w:val="24"/>
        </w:rPr>
        <w:t xml:space="preserve">charges for which extradition </w:t>
      </w:r>
      <w:r w:rsidR="002A171D">
        <w:rPr>
          <w:rFonts w:ascii="Arial" w:hAnsi="Arial" w:cs="Arial"/>
          <w:sz w:val="24"/>
          <w:szCs w:val="24"/>
        </w:rPr>
        <w:t>i</w:t>
      </w:r>
      <w:r w:rsidR="007D7F51">
        <w:rPr>
          <w:rFonts w:ascii="Arial" w:hAnsi="Arial" w:cs="Arial"/>
          <w:sz w:val="24"/>
          <w:szCs w:val="24"/>
        </w:rPr>
        <w:t>s sought</w:t>
      </w:r>
      <w:r w:rsidR="0004045F">
        <w:rPr>
          <w:rFonts w:ascii="Arial" w:hAnsi="Arial" w:cs="Arial"/>
          <w:sz w:val="24"/>
          <w:szCs w:val="24"/>
        </w:rPr>
        <w:t>)</w:t>
      </w:r>
      <w:r w:rsidR="00AB492B">
        <w:rPr>
          <w:rFonts w:ascii="Arial" w:hAnsi="Arial" w:cs="Arial"/>
          <w:sz w:val="24"/>
          <w:szCs w:val="24"/>
        </w:rPr>
        <w:t xml:space="preserve">. </w:t>
      </w:r>
      <w:r w:rsidR="005A0B86">
        <w:rPr>
          <w:rFonts w:ascii="Arial" w:hAnsi="Arial" w:cs="Arial"/>
          <w:sz w:val="24"/>
          <w:szCs w:val="24"/>
        </w:rPr>
        <w:t xml:space="preserve">  </w:t>
      </w:r>
    </w:p>
    <w:p w14:paraId="17ABAC07" w14:textId="07BF268A" w:rsidR="005A0B86" w:rsidRDefault="00AB492B">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regard to the remaining 3 complainants who </w:t>
      </w:r>
      <w:r w:rsidR="00945C01">
        <w:rPr>
          <w:rFonts w:ascii="Arial" w:hAnsi="Arial" w:cs="Arial"/>
          <w:sz w:val="24"/>
          <w:szCs w:val="24"/>
        </w:rPr>
        <w:t>are</w:t>
      </w:r>
      <w:r>
        <w:rPr>
          <w:rFonts w:ascii="Arial" w:hAnsi="Arial" w:cs="Arial"/>
          <w:sz w:val="24"/>
          <w:szCs w:val="24"/>
        </w:rPr>
        <w:t xml:space="preserve"> identified</w:t>
      </w:r>
      <w:r w:rsidR="0033690E">
        <w:rPr>
          <w:rFonts w:ascii="Arial" w:hAnsi="Arial" w:cs="Arial"/>
          <w:sz w:val="24"/>
          <w:szCs w:val="24"/>
        </w:rPr>
        <w:t xml:space="preserve"> in the police records</w:t>
      </w:r>
      <w:r w:rsidR="0002527A">
        <w:rPr>
          <w:rFonts w:ascii="Arial" w:hAnsi="Arial" w:cs="Arial"/>
          <w:sz w:val="24"/>
          <w:szCs w:val="24"/>
        </w:rPr>
        <w:t xml:space="preserve"> </w:t>
      </w:r>
      <w:r w:rsidR="00656C1F">
        <w:rPr>
          <w:rFonts w:ascii="Arial" w:hAnsi="Arial" w:cs="Arial"/>
          <w:sz w:val="24"/>
          <w:szCs w:val="24"/>
        </w:rPr>
        <w:t xml:space="preserve"> (in order to protect their identity they </w:t>
      </w:r>
      <w:r w:rsidR="002A171D">
        <w:rPr>
          <w:rFonts w:ascii="Arial" w:hAnsi="Arial" w:cs="Arial"/>
          <w:sz w:val="24"/>
          <w:szCs w:val="24"/>
        </w:rPr>
        <w:t>will</w:t>
      </w:r>
      <w:r w:rsidR="00656C1F">
        <w:rPr>
          <w:rFonts w:ascii="Arial" w:hAnsi="Arial" w:cs="Arial"/>
          <w:sz w:val="24"/>
          <w:szCs w:val="24"/>
        </w:rPr>
        <w:t xml:space="preserve"> simply be referred to by their initials i.e.</w:t>
      </w:r>
      <w:r w:rsidR="0002527A">
        <w:rPr>
          <w:rFonts w:ascii="Arial" w:hAnsi="Arial" w:cs="Arial"/>
          <w:sz w:val="24"/>
          <w:szCs w:val="24"/>
        </w:rPr>
        <w:t xml:space="preserve"> PC, CT and DB</w:t>
      </w:r>
      <w:r w:rsidR="00656C1F">
        <w:rPr>
          <w:rFonts w:ascii="Arial" w:hAnsi="Arial" w:cs="Arial"/>
          <w:sz w:val="24"/>
          <w:szCs w:val="24"/>
        </w:rPr>
        <w:t>),</w:t>
      </w:r>
      <w:r w:rsidR="0002527A">
        <w:rPr>
          <w:rStyle w:val="FootnoteReference"/>
          <w:rFonts w:ascii="Arial" w:hAnsi="Arial" w:cs="Arial"/>
          <w:sz w:val="24"/>
          <w:szCs w:val="24"/>
        </w:rPr>
        <w:footnoteReference w:id="24"/>
      </w:r>
      <w:r w:rsidR="007D7F51">
        <w:rPr>
          <w:rFonts w:ascii="Arial" w:hAnsi="Arial" w:cs="Arial"/>
          <w:sz w:val="24"/>
          <w:szCs w:val="24"/>
        </w:rPr>
        <w:t xml:space="preserve"> who are complainants in respect of some of the extraditable offences</w:t>
      </w:r>
      <w:r w:rsidR="007D7F51" w:rsidRPr="007D7F51">
        <w:rPr>
          <w:rFonts w:ascii="Arial" w:hAnsi="Arial" w:cs="Arial"/>
          <w:sz w:val="24"/>
          <w:szCs w:val="24"/>
        </w:rPr>
        <w:t xml:space="preserve"> </w:t>
      </w:r>
      <w:r w:rsidR="007D7F51">
        <w:rPr>
          <w:rFonts w:ascii="Arial" w:hAnsi="Arial" w:cs="Arial"/>
          <w:sz w:val="24"/>
          <w:szCs w:val="24"/>
        </w:rPr>
        <w:t>in respect of which Tucker has been charged,</w:t>
      </w:r>
      <w:r>
        <w:rPr>
          <w:rFonts w:ascii="Arial" w:hAnsi="Arial" w:cs="Arial"/>
          <w:sz w:val="24"/>
          <w:szCs w:val="24"/>
        </w:rPr>
        <w:t xml:space="preserve"> Moorhouse</w:t>
      </w:r>
      <w:r w:rsidR="0002527A">
        <w:rPr>
          <w:rFonts w:ascii="Arial" w:hAnsi="Arial" w:cs="Arial"/>
          <w:sz w:val="24"/>
          <w:szCs w:val="24"/>
        </w:rPr>
        <w:t xml:space="preserve"> pointed out that the offences </w:t>
      </w:r>
      <w:r w:rsidR="00EB03DD">
        <w:rPr>
          <w:rFonts w:ascii="Arial" w:hAnsi="Arial" w:cs="Arial"/>
          <w:sz w:val="24"/>
          <w:szCs w:val="24"/>
        </w:rPr>
        <w:t xml:space="preserve">which concern them </w:t>
      </w:r>
      <w:r w:rsidR="0002527A">
        <w:rPr>
          <w:rFonts w:ascii="Arial" w:hAnsi="Arial" w:cs="Arial"/>
          <w:sz w:val="24"/>
          <w:szCs w:val="24"/>
        </w:rPr>
        <w:t xml:space="preserve">are new offences which were </w:t>
      </w:r>
      <w:r w:rsidR="00B3333B">
        <w:rPr>
          <w:rFonts w:ascii="Arial" w:hAnsi="Arial" w:cs="Arial"/>
          <w:sz w:val="24"/>
          <w:szCs w:val="24"/>
        </w:rPr>
        <w:t xml:space="preserve">first </w:t>
      </w:r>
      <w:r w:rsidR="0002527A">
        <w:rPr>
          <w:rFonts w:ascii="Arial" w:hAnsi="Arial" w:cs="Arial"/>
          <w:sz w:val="24"/>
          <w:szCs w:val="24"/>
        </w:rPr>
        <w:t>disclosed by the</w:t>
      </w:r>
      <w:r w:rsidR="00EB03DD">
        <w:rPr>
          <w:rFonts w:ascii="Arial" w:hAnsi="Arial" w:cs="Arial"/>
          <w:sz w:val="24"/>
          <w:szCs w:val="24"/>
        </w:rPr>
        <w:t>m</w:t>
      </w:r>
      <w:r w:rsidR="0002527A">
        <w:rPr>
          <w:rFonts w:ascii="Arial" w:hAnsi="Arial" w:cs="Arial"/>
          <w:sz w:val="24"/>
          <w:szCs w:val="24"/>
        </w:rPr>
        <w:t xml:space="preserve"> in statements which they made to the police on 22 April 2015 (PC),</w:t>
      </w:r>
      <w:r w:rsidR="0033690E">
        <w:rPr>
          <w:rStyle w:val="FootnoteReference"/>
          <w:rFonts w:ascii="Arial" w:hAnsi="Arial" w:cs="Arial"/>
          <w:sz w:val="24"/>
          <w:szCs w:val="24"/>
        </w:rPr>
        <w:footnoteReference w:id="25"/>
      </w:r>
      <w:r w:rsidR="0002527A">
        <w:rPr>
          <w:rFonts w:ascii="Arial" w:hAnsi="Arial" w:cs="Arial"/>
          <w:sz w:val="24"/>
          <w:szCs w:val="24"/>
        </w:rPr>
        <w:t xml:space="preserve"> </w:t>
      </w:r>
      <w:r w:rsidR="00945C01">
        <w:rPr>
          <w:rFonts w:ascii="Arial" w:hAnsi="Arial" w:cs="Arial"/>
          <w:sz w:val="24"/>
          <w:szCs w:val="24"/>
        </w:rPr>
        <w:t>7 May 2015 (DB)</w:t>
      </w:r>
      <w:r w:rsidR="0033690E">
        <w:rPr>
          <w:rStyle w:val="FootnoteReference"/>
          <w:rFonts w:ascii="Arial" w:hAnsi="Arial" w:cs="Arial"/>
          <w:sz w:val="24"/>
          <w:szCs w:val="24"/>
        </w:rPr>
        <w:footnoteReference w:id="26"/>
      </w:r>
      <w:r w:rsidR="00945C01">
        <w:rPr>
          <w:rFonts w:ascii="Arial" w:hAnsi="Arial" w:cs="Arial"/>
          <w:sz w:val="24"/>
          <w:szCs w:val="24"/>
        </w:rPr>
        <w:t xml:space="preserve"> and 18 August 2015 (CT).</w:t>
      </w:r>
      <w:r w:rsidR="0033690E">
        <w:rPr>
          <w:rStyle w:val="FootnoteReference"/>
          <w:rFonts w:ascii="Arial" w:hAnsi="Arial" w:cs="Arial"/>
          <w:sz w:val="24"/>
          <w:szCs w:val="24"/>
        </w:rPr>
        <w:footnoteReference w:id="27"/>
      </w:r>
      <w:r w:rsidR="00945C01">
        <w:rPr>
          <w:rFonts w:ascii="Arial" w:hAnsi="Arial" w:cs="Arial"/>
          <w:sz w:val="24"/>
          <w:szCs w:val="24"/>
        </w:rPr>
        <w:t xml:space="preserve"> </w:t>
      </w:r>
      <w:r w:rsidR="001824DC">
        <w:rPr>
          <w:rFonts w:ascii="Arial" w:hAnsi="Arial" w:cs="Arial"/>
          <w:sz w:val="24"/>
          <w:szCs w:val="24"/>
        </w:rPr>
        <w:t xml:space="preserve">Consequently, </w:t>
      </w:r>
      <w:r w:rsidR="007D7F51">
        <w:rPr>
          <w:rFonts w:ascii="Arial" w:hAnsi="Arial" w:cs="Arial"/>
          <w:sz w:val="24"/>
          <w:szCs w:val="24"/>
        </w:rPr>
        <w:t xml:space="preserve">Tucker </w:t>
      </w:r>
      <w:r w:rsidR="001824DC">
        <w:rPr>
          <w:rFonts w:ascii="Arial" w:hAnsi="Arial" w:cs="Arial"/>
          <w:sz w:val="24"/>
          <w:szCs w:val="24"/>
        </w:rPr>
        <w:t xml:space="preserve">could </w:t>
      </w:r>
      <w:r w:rsidR="00401900">
        <w:rPr>
          <w:rFonts w:ascii="Arial" w:hAnsi="Arial" w:cs="Arial"/>
          <w:sz w:val="24"/>
          <w:szCs w:val="24"/>
        </w:rPr>
        <w:t>not</w:t>
      </w:r>
      <w:r w:rsidR="001824DC">
        <w:rPr>
          <w:rFonts w:ascii="Arial" w:hAnsi="Arial" w:cs="Arial"/>
          <w:sz w:val="24"/>
          <w:szCs w:val="24"/>
        </w:rPr>
        <w:t xml:space="preserve"> </w:t>
      </w:r>
      <w:r w:rsidR="007D7F51">
        <w:rPr>
          <w:rFonts w:ascii="Arial" w:hAnsi="Arial" w:cs="Arial"/>
          <w:sz w:val="24"/>
          <w:szCs w:val="24"/>
        </w:rPr>
        <w:t xml:space="preserve">previously </w:t>
      </w:r>
      <w:r w:rsidR="001824DC">
        <w:rPr>
          <w:rFonts w:ascii="Arial" w:hAnsi="Arial" w:cs="Arial"/>
          <w:sz w:val="24"/>
          <w:szCs w:val="24"/>
        </w:rPr>
        <w:t xml:space="preserve">have been tried for these offences. </w:t>
      </w:r>
    </w:p>
    <w:p w14:paraId="6F680610" w14:textId="3BDA817E" w:rsidR="002B4DA4" w:rsidRDefault="00514737">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Moorhouse’s affidavit was forwarded to the magistrate by the prosecutor </w:t>
      </w:r>
      <w:r w:rsidR="007D7F51">
        <w:rPr>
          <w:rFonts w:ascii="Arial" w:hAnsi="Arial" w:cs="Arial"/>
          <w:sz w:val="24"/>
          <w:szCs w:val="24"/>
        </w:rPr>
        <w:t>via</w:t>
      </w:r>
      <w:r>
        <w:rPr>
          <w:rFonts w:ascii="Arial" w:hAnsi="Arial" w:cs="Arial"/>
          <w:sz w:val="24"/>
          <w:szCs w:val="24"/>
        </w:rPr>
        <w:t xml:space="preserve"> email on the </w:t>
      </w:r>
      <w:r w:rsidR="00EB03DD">
        <w:rPr>
          <w:rFonts w:ascii="Arial" w:hAnsi="Arial" w:cs="Arial"/>
          <w:sz w:val="24"/>
          <w:szCs w:val="24"/>
        </w:rPr>
        <w:t>evening</w:t>
      </w:r>
      <w:r>
        <w:rPr>
          <w:rFonts w:ascii="Arial" w:hAnsi="Arial" w:cs="Arial"/>
          <w:sz w:val="24"/>
          <w:szCs w:val="24"/>
        </w:rPr>
        <w:t xml:space="preserve"> of 18 November 2021</w:t>
      </w:r>
      <w:r w:rsidR="0004045F">
        <w:rPr>
          <w:rFonts w:ascii="Arial" w:hAnsi="Arial" w:cs="Arial"/>
          <w:sz w:val="24"/>
          <w:szCs w:val="24"/>
        </w:rPr>
        <w:t>,</w:t>
      </w:r>
      <w:r>
        <w:rPr>
          <w:rFonts w:ascii="Arial" w:hAnsi="Arial" w:cs="Arial"/>
          <w:sz w:val="24"/>
          <w:szCs w:val="24"/>
        </w:rPr>
        <w:t xml:space="preserve"> under cover of a detailed and </w:t>
      </w:r>
      <w:r>
        <w:rPr>
          <w:rFonts w:ascii="Arial" w:hAnsi="Arial" w:cs="Arial"/>
          <w:sz w:val="24"/>
          <w:szCs w:val="24"/>
        </w:rPr>
        <w:lastRenderedPageBreak/>
        <w:t>comprehensive memorandum in which the State sought to respond to the various submissions that had been made by Tucker</w:t>
      </w:r>
      <w:r w:rsidR="002B4DA4">
        <w:rPr>
          <w:rFonts w:ascii="Arial" w:hAnsi="Arial" w:cs="Arial"/>
          <w:sz w:val="24"/>
          <w:szCs w:val="24"/>
        </w:rPr>
        <w:t xml:space="preserve"> in his affidavit of 12 October 2021</w:t>
      </w:r>
      <w:r>
        <w:rPr>
          <w:rFonts w:ascii="Arial" w:hAnsi="Arial" w:cs="Arial"/>
          <w:sz w:val="24"/>
          <w:szCs w:val="24"/>
        </w:rPr>
        <w:t xml:space="preserve">. </w:t>
      </w:r>
    </w:p>
    <w:p w14:paraId="5DA29CEC" w14:textId="54D3303E" w:rsidR="002B4DA4" w:rsidRDefault="009B5CB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At the outset, i</w:t>
      </w:r>
      <w:r w:rsidR="00514737">
        <w:rPr>
          <w:rFonts w:ascii="Arial" w:hAnsi="Arial" w:cs="Arial"/>
          <w:sz w:val="24"/>
          <w:szCs w:val="24"/>
        </w:rPr>
        <w:t xml:space="preserve">t was contended </w:t>
      </w:r>
      <w:r w:rsidR="0004286A">
        <w:rPr>
          <w:rFonts w:ascii="Arial" w:hAnsi="Arial" w:cs="Arial"/>
          <w:sz w:val="24"/>
          <w:szCs w:val="24"/>
        </w:rPr>
        <w:t xml:space="preserve">therein </w:t>
      </w:r>
      <w:r w:rsidR="002B4DA4">
        <w:rPr>
          <w:rFonts w:ascii="Arial" w:hAnsi="Arial" w:cs="Arial"/>
          <w:sz w:val="24"/>
          <w:szCs w:val="24"/>
        </w:rPr>
        <w:t xml:space="preserve">that </w:t>
      </w:r>
      <w:r w:rsidR="00514737">
        <w:rPr>
          <w:rFonts w:ascii="Arial" w:hAnsi="Arial" w:cs="Arial"/>
          <w:sz w:val="24"/>
          <w:szCs w:val="24"/>
        </w:rPr>
        <w:t xml:space="preserve">the magistrate was bound to comply with the </w:t>
      </w:r>
      <w:r w:rsidR="002B4DA4">
        <w:rPr>
          <w:rFonts w:ascii="Arial" w:hAnsi="Arial" w:cs="Arial"/>
          <w:sz w:val="24"/>
          <w:szCs w:val="24"/>
        </w:rPr>
        <w:t>O</w:t>
      </w:r>
      <w:r w:rsidR="00514737">
        <w:rPr>
          <w:rFonts w:ascii="Arial" w:hAnsi="Arial" w:cs="Arial"/>
          <w:sz w:val="24"/>
          <w:szCs w:val="24"/>
        </w:rPr>
        <w:t xml:space="preserve">rder of this </w:t>
      </w:r>
      <w:r w:rsidR="00401900">
        <w:rPr>
          <w:rFonts w:ascii="Arial" w:hAnsi="Arial" w:cs="Arial"/>
          <w:sz w:val="24"/>
          <w:szCs w:val="24"/>
        </w:rPr>
        <w:t>C</w:t>
      </w:r>
      <w:r w:rsidR="00514737">
        <w:rPr>
          <w:rFonts w:ascii="Arial" w:hAnsi="Arial" w:cs="Arial"/>
          <w:sz w:val="24"/>
          <w:szCs w:val="24"/>
        </w:rPr>
        <w:t>ourt</w:t>
      </w:r>
      <w:r>
        <w:rPr>
          <w:rFonts w:ascii="Arial" w:hAnsi="Arial" w:cs="Arial"/>
          <w:sz w:val="24"/>
          <w:szCs w:val="24"/>
        </w:rPr>
        <w:t>,</w:t>
      </w:r>
      <w:r w:rsidR="00514737">
        <w:rPr>
          <w:rFonts w:ascii="Arial" w:hAnsi="Arial" w:cs="Arial"/>
          <w:sz w:val="24"/>
          <w:szCs w:val="24"/>
        </w:rPr>
        <w:t xml:space="preserve"> </w:t>
      </w:r>
      <w:r w:rsidR="002B4DA4">
        <w:rPr>
          <w:rFonts w:ascii="Arial" w:hAnsi="Arial" w:cs="Arial"/>
          <w:sz w:val="24"/>
          <w:szCs w:val="24"/>
        </w:rPr>
        <w:t>a</w:t>
      </w:r>
      <w:r w:rsidR="00514737">
        <w:rPr>
          <w:rFonts w:ascii="Arial" w:hAnsi="Arial" w:cs="Arial"/>
          <w:sz w:val="24"/>
          <w:szCs w:val="24"/>
        </w:rPr>
        <w:t>s confirmed by the Constitutional Court</w:t>
      </w:r>
      <w:r>
        <w:rPr>
          <w:rFonts w:ascii="Arial" w:hAnsi="Arial" w:cs="Arial"/>
          <w:sz w:val="24"/>
          <w:szCs w:val="24"/>
        </w:rPr>
        <w:t>,</w:t>
      </w:r>
      <w:r w:rsidR="00514737">
        <w:rPr>
          <w:rFonts w:ascii="Arial" w:hAnsi="Arial" w:cs="Arial"/>
          <w:sz w:val="24"/>
          <w:szCs w:val="24"/>
        </w:rPr>
        <w:t xml:space="preserve"> and there was no </w:t>
      </w:r>
      <w:r w:rsidR="002B4DA4">
        <w:rPr>
          <w:rFonts w:ascii="Arial" w:hAnsi="Arial" w:cs="Arial"/>
          <w:sz w:val="24"/>
          <w:szCs w:val="24"/>
        </w:rPr>
        <w:t xml:space="preserve">legal </w:t>
      </w:r>
      <w:r w:rsidR="00514737">
        <w:rPr>
          <w:rFonts w:ascii="Arial" w:hAnsi="Arial" w:cs="Arial"/>
          <w:sz w:val="24"/>
          <w:szCs w:val="24"/>
        </w:rPr>
        <w:t xml:space="preserve">basis for the matter </w:t>
      </w:r>
      <w:r>
        <w:rPr>
          <w:rFonts w:ascii="Arial" w:hAnsi="Arial" w:cs="Arial"/>
          <w:sz w:val="24"/>
          <w:szCs w:val="24"/>
        </w:rPr>
        <w:t xml:space="preserve">to be sent </w:t>
      </w:r>
      <w:r w:rsidR="00514737">
        <w:rPr>
          <w:rFonts w:ascii="Arial" w:hAnsi="Arial" w:cs="Arial"/>
          <w:sz w:val="24"/>
          <w:szCs w:val="24"/>
        </w:rPr>
        <w:t>on review</w:t>
      </w:r>
      <w:r w:rsidR="00401900">
        <w:rPr>
          <w:rFonts w:ascii="Arial" w:hAnsi="Arial" w:cs="Arial"/>
          <w:sz w:val="24"/>
          <w:szCs w:val="24"/>
        </w:rPr>
        <w:t xml:space="preserve"> in terms of the Criminal Procedure Act</w:t>
      </w:r>
      <w:r w:rsidR="002B4DA4">
        <w:rPr>
          <w:rFonts w:ascii="Arial" w:hAnsi="Arial" w:cs="Arial"/>
          <w:sz w:val="24"/>
          <w:szCs w:val="24"/>
        </w:rPr>
        <w:t xml:space="preserve">. In this regard </w:t>
      </w:r>
      <w:r>
        <w:rPr>
          <w:rFonts w:ascii="Arial" w:hAnsi="Arial" w:cs="Arial"/>
          <w:sz w:val="24"/>
          <w:szCs w:val="24"/>
        </w:rPr>
        <w:t>it was</w:t>
      </w:r>
      <w:r w:rsidR="00514737">
        <w:rPr>
          <w:rFonts w:ascii="Arial" w:hAnsi="Arial" w:cs="Arial"/>
          <w:sz w:val="24"/>
          <w:szCs w:val="24"/>
        </w:rPr>
        <w:t xml:space="preserve"> pointed out that this was not a criminal matter and Tucker was </w:t>
      </w:r>
      <w:r w:rsidR="002B4DA4">
        <w:rPr>
          <w:rFonts w:ascii="Arial" w:hAnsi="Arial" w:cs="Arial"/>
          <w:sz w:val="24"/>
          <w:szCs w:val="24"/>
        </w:rPr>
        <w:t xml:space="preserve">not </w:t>
      </w:r>
      <w:r w:rsidR="00514737">
        <w:rPr>
          <w:rFonts w:ascii="Arial" w:hAnsi="Arial" w:cs="Arial"/>
          <w:sz w:val="24"/>
          <w:szCs w:val="24"/>
        </w:rPr>
        <w:t xml:space="preserve">an accused </w:t>
      </w:r>
      <w:r w:rsidR="002B4DA4">
        <w:rPr>
          <w:rFonts w:ascii="Arial" w:hAnsi="Arial" w:cs="Arial"/>
          <w:sz w:val="24"/>
          <w:szCs w:val="24"/>
        </w:rPr>
        <w:t xml:space="preserve">person who </w:t>
      </w:r>
      <w:r w:rsidR="00514737">
        <w:rPr>
          <w:rFonts w:ascii="Arial" w:hAnsi="Arial" w:cs="Arial"/>
          <w:sz w:val="24"/>
          <w:szCs w:val="24"/>
        </w:rPr>
        <w:t xml:space="preserve">had been convicted and sentenced, but an </w:t>
      </w:r>
      <w:r w:rsidR="002B4DA4">
        <w:rPr>
          <w:rFonts w:ascii="Arial" w:hAnsi="Arial" w:cs="Arial"/>
          <w:sz w:val="24"/>
          <w:szCs w:val="24"/>
        </w:rPr>
        <w:t>extradite</w:t>
      </w:r>
      <w:r w:rsidR="007D7F51">
        <w:rPr>
          <w:rFonts w:ascii="Arial" w:hAnsi="Arial" w:cs="Arial"/>
          <w:sz w:val="24"/>
          <w:szCs w:val="24"/>
        </w:rPr>
        <w:t>e</w:t>
      </w:r>
      <w:r w:rsidR="002B4DA4">
        <w:rPr>
          <w:rFonts w:ascii="Arial" w:hAnsi="Arial" w:cs="Arial"/>
          <w:sz w:val="24"/>
          <w:szCs w:val="24"/>
        </w:rPr>
        <w:t>,</w:t>
      </w:r>
      <w:r w:rsidR="00514737">
        <w:rPr>
          <w:rFonts w:ascii="Arial" w:hAnsi="Arial" w:cs="Arial"/>
          <w:sz w:val="24"/>
          <w:szCs w:val="24"/>
        </w:rPr>
        <w:t xml:space="preserve"> who had been legally represented. </w:t>
      </w:r>
    </w:p>
    <w:p w14:paraId="570EF47F" w14:textId="1A967A33" w:rsidR="009E6951" w:rsidRDefault="009B5CB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The prosecutor</w:t>
      </w:r>
      <w:r w:rsidR="00514737">
        <w:rPr>
          <w:rFonts w:ascii="Arial" w:hAnsi="Arial" w:cs="Arial"/>
          <w:sz w:val="24"/>
          <w:szCs w:val="24"/>
        </w:rPr>
        <w:t xml:space="preserve"> </w:t>
      </w:r>
      <w:r w:rsidR="00EC4B78">
        <w:rPr>
          <w:rFonts w:ascii="Arial" w:hAnsi="Arial" w:cs="Arial"/>
          <w:sz w:val="24"/>
          <w:szCs w:val="24"/>
        </w:rPr>
        <w:t xml:space="preserve">also </w:t>
      </w:r>
      <w:r w:rsidR="00514737">
        <w:rPr>
          <w:rFonts w:ascii="Arial" w:hAnsi="Arial" w:cs="Arial"/>
          <w:sz w:val="24"/>
          <w:szCs w:val="24"/>
        </w:rPr>
        <w:t>sought to make it clear that in seeking to respond to Tucker’s allegations pertaining to his alleged pr</w:t>
      </w:r>
      <w:r>
        <w:rPr>
          <w:rFonts w:ascii="Arial" w:hAnsi="Arial" w:cs="Arial"/>
          <w:sz w:val="24"/>
          <w:szCs w:val="24"/>
        </w:rPr>
        <w:t>ior</w:t>
      </w:r>
      <w:r w:rsidR="00514737">
        <w:rPr>
          <w:rFonts w:ascii="Arial" w:hAnsi="Arial" w:cs="Arial"/>
          <w:sz w:val="24"/>
          <w:szCs w:val="24"/>
        </w:rPr>
        <w:t xml:space="preserve"> acquittals </w:t>
      </w:r>
      <w:r>
        <w:rPr>
          <w:rFonts w:ascii="Arial" w:hAnsi="Arial" w:cs="Arial"/>
          <w:sz w:val="24"/>
          <w:szCs w:val="24"/>
        </w:rPr>
        <w:t xml:space="preserve">the State was not to be understood as acceding to these submissions being received by the </w:t>
      </w:r>
      <w:r w:rsidR="00EC4B78">
        <w:rPr>
          <w:rFonts w:ascii="Arial" w:hAnsi="Arial" w:cs="Arial"/>
          <w:sz w:val="24"/>
          <w:szCs w:val="24"/>
        </w:rPr>
        <w:t>magistrate and</w:t>
      </w:r>
      <w:r>
        <w:rPr>
          <w:rFonts w:ascii="Arial" w:hAnsi="Arial" w:cs="Arial"/>
          <w:sz w:val="24"/>
          <w:szCs w:val="24"/>
        </w:rPr>
        <w:t xml:space="preserve"> </w:t>
      </w:r>
      <w:r w:rsidR="00514737">
        <w:rPr>
          <w:rFonts w:ascii="Arial" w:hAnsi="Arial" w:cs="Arial"/>
          <w:sz w:val="24"/>
          <w:szCs w:val="24"/>
        </w:rPr>
        <w:t xml:space="preserve">sought </w:t>
      </w:r>
      <w:r>
        <w:rPr>
          <w:rFonts w:ascii="Arial" w:hAnsi="Arial" w:cs="Arial"/>
          <w:sz w:val="24"/>
          <w:szCs w:val="24"/>
        </w:rPr>
        <w:t xml:space="preserve">merely </w:t>
      </w:r>
      <w:r w:rsidR="00514737">
        <w:rPr>
          <w:rFonts w:ascii="Arial" w:hAnsi="Arial" w:cs="Arial"/>
          <w:sz w:val="24"/>
          <w:szCs w:val="24"/>
        </w:rPr>
        <w:t xml:space="preserve">to assist </w:t>
      </w:r>
      <w:r w:rsidR="007E1A1A">
        <w:rPr>
          <w:rFonts w:ascii="Arial" w:hAnsi="Arial" w:cs="Arial"/>
          <w:sz w:val="24"/>
          <w:szCs w:val="24"/>
        </w:rPr>
        <w:t xml:space="preserve">in </w:t>
      </w:r>
      <w:r>
        <w:rPr>
          <w:rFonts w:ascii="Arial" w:hAnsi="Arial" w:cs="Arial"/>
          <w:sz w:val="24"/>
          <w:szCs w:val="24"/>
        </w:rPr>
        <w:t>order to avoid the matter being</w:t>
      </w:r>
      <w:r w:rsidR="00514737">
        <w:rPr>
          <w:rFonts w:ascii="Arial" w:hAnsi="Arial" w:cs="Arial"/>
          <w:sz w:val="24"/>
          <w:szCs w:val="24"/>
        </w:rPr>
        <w:t xml:space="preserve"> sent erroneously on review, instead of to the Minister for his decision. In regard to the</w:t>
      </w:r>
      <w:r w:rsidR="001E1CA1">
        <w:rPr>
          <w:rFonts w:ascii="Arial" w:hAnsi="Arial" w:cs="Arial"/>
          <w:sz w:val="24"/>
          <w:szCs w:val="24"/>
        </w:rPr>
        <w:t>se</w:t>
      </w:r>
      <w:r w:rsidR="00514737">
        <w:rPr>
          <w:rFonts w:ascii="Arial" w:hAnsi="Arial" w:cs="Arial"/>
          <w:sz w:val="24"/>
          <w:szCs w:val="24"/>
        </w:rPr>
        <w:t xml:space="preserve"> allegation</w:t>
      </w:r>
      <w:r w:rsidR="001E1CA1">
        <w:rPr>
          <w:rFonts w:ascii="Arial" w:hAnsi="Arial" w:cs="Arial"/>
          <w:sz w:val="24"/>
          <w:szCs w:val="24"/>
        </w:rPr>
        <w:t>s</w:t>
      </w:r>
      <w:r w:rsidR="00EC4B78">
        <w:rPr>
          <w:rFonts w:ascii="Arial" w:hAnsi="Arial" w:cs="Arial"/>
          <w:sz w:val="24"/>
          <w:szCs w:val="24"/>
        </w:rPr>
        <w:t>,</w:t>
      </w:r>
      <w:r w:rsidR="00514737">
        <w:rPr>
          <w:rFonts w:ascii="Arial" w:hAnsi="Arial" w:cs="Arial"/>
          <w:sz w:val="24"/>
          <w:szCs w:val="24"/>
        </w:rPr>
        <w:t xml:space="preserve"> </w:t>
      </w:r>
      <w:r w:rsidR="001E1CA1">
        <w:rPr>
          <w:rFonts w:ascii="Arial" w:hAnsi="Arial" w:cs="Arial"/>
          <w:sz w:val="24"/>
          <w:szCs w:val="24"/>
        </w:rPr>
        <w:t>it was in any event clear from Moorhouse’s</w:t>
      </w:r>
      <w:r w:rsidR="00514737">
        <w:rPr>
          <w:rFonts w:ascii="Arial" w:hAnsi="Arial" w:cs="Arial"/>
          <w:sz w:val="24"/>
          <w:szCs w:val="24"/>
        </w:rPr>
        <w:t xml:space="preserve"> affidavit that Tucker was not being extradited in respect of offences </w:t>
      </w:r>
      <w:r w:rsidR="001E1CA1">
        <w:rPr>
          <w:rFonts w:ascii="Arial" w:hAnsi="Arial" w:cs="Arial"/>
          <w:sz w:val="24"/>
          <w:szCs w:val="24"/>
        </w:rPr>
        <w:t>o</w:t>
      </w:r>
      <w:r w:rsidR="0077794B">
        <w:rPr>
          <w:rFonts w:ascii="Arial" w:hAnsi="Arial" w:cs="Arial"/>
          <w:sz w:val="24"/>
          <w:szCs w:val="24"/>
        </w:rPr>
        <w:t>n</w:t>
      </w:r>
      <w:r w:rsidR="001E1CA1">
        <w:rPr>
          <w:rFonts w:ascii="Arial" w:hAnsi="Arial" w:cs="Arial"/>
          <w:sz w:val="24"/>
          <w:szCs w:val="24"/>
        </w:rPr>
        <w:t xml:space="preserve"> </w:t>
      </w:r>
      <w:r w:rsidR="00514737">
        <w:rPr>
          <w:rFonts w:ascii="Arial" w:hAnsi="Arial" w:cs="Arial"/>
          <w:sz w:val="24"/>
          <w:szCs w:val="24"/>
        </w:rPr>
        <w:t xml:space="preserve">which </w:t>
      </w:r>
      <w:r w:rsidR="001E1CA1">
        <w:rPr>
          <w:rFonts w:ascii="Arial" w:hAnsi="Arial" w:cs="Arial"/>
          <w:sz w:val="24"/>
          <w:szCs w:val="24"/>
        </w:rPr>
        <w:t xml:space="preserve">he </w:t>
      </w:r>
      <w:r w:rsidR="00514737">
        <w:rPr>
          <w:rFonts w:ascii="Arial" w:hAnsi="Arial" w:cs="Arial"/>
          <w:sz w:val="24"/>
          <w:szCs w:val="24"/>
        </w:rPr>
        <w:t>had previously been acquitted</w:t>
      </w:r>
      <w:r w:rsidR="001E1CA1">
        <w:rPr>
          <w:rFonts w:ascii="Arial" w:hAnsi="Arial" w:cs="Arial"/>
          <w:sz w:val="24"/>
          <w:szCs w:val="24"/>
        </w:rPr>
        <w:t xml:space="preserve"> and </w:t>
      </w:r>
      <w:r w:rsidR="00514737">
        <w:rPr>
          <w:rFonts w:ascii="Arial" w:hAnsi="Arial" w:cs="Arial"/>
          <w:sz w:val="24"/>
          <w:szCs w:val="24"/>
        </w:rPr>
        <w:t xml:space="preserve">  this was not an issue </w:t>
      </w:r>
      <w:r w:rsidR="001E1CA1">
        <w:rPr>
          <w:rFonts w:ascii="Arial" w:hAnsi="Arial" w:cs="Arial"/>
          <w:sz w:val="24"/>
          <w:szCs w:val="24"/>
        </w:rPr>
        <w:t xml:space="preserve">on </w:t>
      </w:r>
      <w:r w:rsidR="00514737">
        <w:rPr>
          <w:rFonts w:ascii="Arial" w:hAnsi="Arial" w:cs="Arial"/>
          <w:sz w:val="24"/>
          <w:szCs w:val="24"/>
        </w:rPr>
        <w:t>which our Courts were required</w:t>
      </w:r>
      <w:r w:rsidR="001E1CA1">
        <w:rPr>
          <w:rFonts w:ascii="Arial" w:hAnsi="Arial" w:cs="Arial"/>
          <w:sz w:val="24"/>
          <w:szCs w:val="24"/>
        </w:rPr>
        <w:t>,</w:t>
      </w:r>
      <w:r w:rsidR="00514737">
        <w:rPr>
          <w:rFonts w:ascii="Arial" w:hAnsi="Arial" w:cs="Arial"/>
          <w:sz w:val="24"/>
          <w:szCs w:val="24"/>
        </w:rPr>
        <w:t xml:space="preserve"> or at liberty</w:t>
      </w:r>
      <w:r w:rsidR="001E1CA1">
        <w:rPr>
          <w:rFonts w:ascii="Arial" w:hAnsi="Arial" w:cs="Arial"/>
          <w:sz w:val="24"/>
          <w:szCs w:val="24"/>
        </w:rPr>
        <w:t>,</w:t>
      </w:r>
      <w:r w:rsidR="00514737">
        <w:rPr>
          <w:rFonts w:ascii="Arial" w:hAnsi="Arial" w:cs="Arial"/>
          <w:sz w:val="24"/>
          <w:szCs w:val="24"/>
        </w:rPr>
        <w:t xml:space="preserve"> to pronounce upon and should be raised by Tucker in the </w:t>
      </w:r>
      <w:r w:rsidR="001E1CA1">
        <w:rPr>
          <w:rFonts w:ascii="Arial" w:hAnsi="Arial" w:cs="Arial"/>
          <w:sz w:val="24"/>
          <w:szCs w:val="24"/>
        </w:rPr>
        <w:t xml:space="preserve">UK </w:t>
      </w:r>
      <w:r w:rsidR="00514737">
        <w:rPr>
          <w:rFonts w:ascii="Arial" w:hAnsi="Arial" w:cs="Arial"/>
          <w:sz w:val="24"/>
          <w:szCs w:val="24"/>
        </w:rPr>
        <w:t xml:space="preserve">court before </w:t>
      </w:r>
      <w:r w:rsidR="001E1CA1">
        <w:rPr>
          <w:rFonts w:ascii="Arial" w:hAnsi="Arial" w:cs="Arial"/>
          <w:sz w:val="24"/>
          <w:szCs w:val="24"/>
        </w:rPr>
        <w:t>which he was to</w:t>
      </w:r>
      <w:r w:rsidR="00514737">
        <w:rPr>
          <w:rFonts w:ascii="Arial" w:hAnsi="Arial" w:cs="Arial"/>
          <w:sz w:val="24"/>
          <w:szCs w:val="24"/>
        </w:rPr>
        <w:t xml:space="preserve"> stand trial. As for Tucker’s contentions in relation to the allegedly unfair media coverage, </w:t>
      </w:r>
      <w:r w:rsidR="001E1CA1">
        <w:rPr>
          <w:rFonts w:ascii="Arial" w:hAnsi="Arial" w:cs="Arial"/>
          <w:sz w:val="24"/>
          <w:szCs w:val="24"/>
        </w:rPr>
        <w:t xml:space="preserve">it was </w:t>
      </w:r>
      <w:r w:rsidR="00514737">
        <w:rPr>
          <w:rFonts w:ascii="Arial" w:hAnsi="Arial" w:cs="Arial"/>
          <w:sz w:val="24"/>
          <w:szCs w:val="24"/>
        </w:rPr>
        <w:t>pointed out</w:t>
      </w:r>
      <w:r w:rsidR="002B4DA4">
        <w:rPr>
          <w:rFonts w:ascii="Arial" w:hAnsi="Arial" w:cs="Arial"/>
          <w:sz w:val="24"/>
          <w:szCs w:val="24"/>
        </w:rPr>
        <w:t xml:space="preserve"> that </w:t>
      </w:r>
      <w:r w:rsidR="007E1A1A">
        <w:rPr>
          <w:rFonts w:ascii="Arial" w:hAnsi="Arial" w:cs="Arial"/>
          <w:sz w:val="24"/>
          <w:szCs w:val="24"/>
        </w:rPr>
        <w:t xml:space="preserve">the </w:t>
      </w:r>
      <w:r w:rsidR="00EC4B78">
        <w:rPr>
          <w:rFonts w:ascii="Arial" w:hAnsi="Arial" w:cs="Arial"/>
          <w:sz w:val="24"/>
          <w:szCs w:val="24"/>
        </w:rPr>
        <w:t xml:space="preserve">injunction </w:t>
      </w:r>
      <w:r w:rsidR="007E1A1A">
        <w:rPr>
          <w:rFonts w:ascii="Arial" w:hAnsi="Arial" w:cs="Arial"/>
          <w:sz w:val="24"/>
          <w:szCs w:val="24"/>
        </w:rPr>
        <w:t xml:space="preserve">of the Court of Appeal </w:t>
      </w:r>
      <w:r w:rsidR="00EC4B78">
        <w:rPr>
          <w:rFonts w:ascii="Arial" w:hAnsi="Arial" w:cs="Arial"/>
          <w:sz w:val="24"/>
          <w:szCs w:val="24"/>
        </w:rPr>
        <w:t xml:space="preserve">was no longer in force </w:t>
      </w:r>
      <w:r w:rsidR="007E1A1A">
        <w:rPr>
          <w:rFonts w:ascii="Arial" w:hAnsi="Arial" w:cs="Arial"/>
          <w:sz w:val="24"/>
          <w:szCs w:val="24"/>
        </w:rPr>
        <w:t xml:space="preserve">and </w:t>
      </w:r>
      <w:r w:rsidR="002B4DA4">
        <w:rPr>
          <w:rFonts w:ascii="Arial" w:hAnsi="Arial" w:cs="Arial"/>
          <w:sz w:val="24"/>
          <w:szCs w:val="24"/>
        </w:rPr>
        <w:t xml:space="preserve">the offences of which he was charged </w:t>
      </w:r>
      <w:r w:rsidR="00EC4B78">
        <w:rPr>
          <w:rFonts w:ascii="Arial" w:hAnsi="Arial" w:cs="Arial"/>
          <w:sz w:val="24"/>
          <w:szCs w:val="24"/>
        </w:rPr>
        <w:t>had been</w:t>
      </w:r>
      <w:r w:rsidR="002B4DA4">
        <w:rPr>
          <w:rFonts w:ascii="Arial" w:hAnsi="Arial" w:cs="Arial"/>
          <w:sz w:val="24"/>
          <w:szCs w:val="24"/>
        </w:rPr>
        <w:t xml:space="preserve"> committed more than 20 years ago</w:t>
      </w:r>
      <w:r w:rsidR="00EC4B78">
        <w:rPr>
          <w:rFonts w:ascii="Arial" w:hAnsi="Arial" w:cs="Arial"/>
          <w:sz w:val="24"/>
          <w:szCs w:val="24"/>
        </w:rPr>
        <w:t>,</w:t>
      </w:r>
      <w:r w:rsidR="002B4DA4">
        <w:rPr>
          <w:rFonts w:ascii="Arial" w:hAnsi="Arial" w:cs="Arial"/>
          <w:sz w:val="24"/>
          <w:szCs w:val="24"/>
        </w:rPr>
        <w:t xml:space="preserve"> and </w:t>
      </w:r>
      <w:r w:rsidR="00EC4B78">
        <w:rPr>
          <w:rFonts w:ascii="Arial" w:hAnsi="Arial" w:cs="Arial"/>
          <w:sz w:val="24"/>
          <w:szCs w:val="24"/>
        </w:rPr>
        <w:t>any</w:t>
      </w:r>
      <w:r w:rsidR="002B4DA4">
        <w:rPr>
          <w:rFonts w:ascii="Arial" w:hAnsi="Arial" w:cs="Arial"/>
          <w:sz w:val="24"/>
          <w:szCs w:val="24"/>
        </w:rPr>
        <w:t xml:space="preserve"> press coverage </w:t>
      </w:r>
      <w:r w:rsidR="00EC4B78">
        <w:rPr>
          <w:rFonts w:ascii="Arial" w:hAnsi="Arial" w:cs="Arial"/>
          <w:sz w:val="24"/>
          <w:szCs w:val="24"/>
        </w:rPr>
        <w:t xml:space="preserve">subsequent to his arrest </w:t>
      </w:r>
      <w:r w:rsidR="002B4DA4">
        <w:rPr>
          <w:rFonts w:ascii="Arial" w:hAnsi="Arial" w:cs="Arial"/>
          <w:sz w:val="24"/>
          <w:szCs w:val="24"/>
        </w:rPr>
        <w:t xml:space="preserve">was accordingly unlikely to influence a jury. In this regard </w:t>
      </w:r>
      <w:r w:rsidR="007E1A1A">
        <w:rPr>
          <w:rFonts w:ascii="Arial" w:hAnsi="Arial" w:cs="Arial"/>
          <w:sz w:val="24"/>
          <w:szCs w:val="24"/>
        </w:rPr>
        <w:t xml:space="preserve">the prosecutor made </w:t>
      </w:r>
      <w:r w:rsidR="002B4DA4">
        <w:rPr>
          <w:rFonts w:ascii="Arial" w:hAnsi="Arial" w:cs="Arial"/>
          <w:sz w:val="24"/>
          <w:szCs w:val="24"/>
        </w:rPr>
        <w:t xml:space="preserve">reference to the decision of the </w:t>
      </w:r>
      <w:r w:rsidR="0077794B">
        <w:rPr>
          <w:rFonts w:ascii="Arial" w:hAnsi="Arial" w:cs="Arial"/>
          <w:sz w:val="24"/>
          <w:szCs w:val="24"/>
        </w:rPr>
        <w:t xml:space="preserve">UK </w:t>
      </w:r>
      <w:r w:rsidR="002B4DA4">
        <w:rPr>
          <w:rFonts w:ascii="Arial" w:hAnsi="Arial" w:cs="Arial"/>
          <w:sz w:val="24"/>
          <w:szCs w:val="24"/>
        </w:rPr>
        <w:t xml:space="preserve">Court of Appeal </w:t>
      </w:r>
      <w:r w:rsidR="007E1A1A">
        <w:rPr>
          <w:rFonts w:ascii="Arial" w:hAnsi="Arial" w:cs="Arial"/>
          <w:sz w:val="24"/>
          <w:szCs w:val="24"/>
        </w:rPr>
        <w:t xml:space="preserve">in </w:t>
      </w:r>
      <w:r w:rsidR="00E021DF">
        <w:rPr>
          <w:rFonts w:ascii="Arial" w:hAnsi="Arial" w:cs="Arial"/>
          <w:sz w:val="24"/>
          <w:szCs w:val="24"/>
        </w:rPr>
        <w:t xml:space="preserve">2006 in </w:t>
      </w:r>
      <w:r w:rsidR="002B4DA4" w:rsidRPr="007E1A1A">
        <w:rPr>
          <w:rFonts w:ascii="Arial" w:hAnsi="Arial" w:cs="Arial"/>
          <w:i/>
          <w:iCs/>
          <w:sz w:val="24"/>
          <w:szCs w:val="24"/>
        </w:rPr>
        <w:t>Hamza</w:t>
      </w:r>
      <w:r w:rsidR="0017325D">
        <w:rPr>
          <w:rFonts w:ascii="Arial" w:hAnsi="Arial" w:cs="Arial"/>
          <w:i/>
          <w:iCs/>
          <w:sz w:val="24"/>
          <w:szCs w:val="24"/>
        </w:rPr>
        <w:t xml:space="preserve"> </w:t>
      </w:r>
      <w:r w:rsidR="002B4DA4">
        <w:rPr>
          <w:rStyle w:val="FootnoteReference"/>
          <w:rFonts w:ascii="Arial" w:hAnsi="Arial" w:cs="Arial"/>
          <w:sz w:val="24"/>
          <w:szCs w:val="24"/>
        </w:rPr>
        <w:footnoteReference w:id="28"/>
      </w:r>
      <w:r w:rsidR="00B4196A">
        <w:rPr>
          <w:rFonts w:ascii="Arial" w:hAnsi="Arial" w:cs="Arial"/>
          <w:sz w:val="24"/>
          <w:szCs w:val="24"/>
        </w:rPr>
        <w:t xml:space="preserve"> </w:t>
      </w:r>
      <w:r w:rsidR="009E6951">
        <w:rPr>
          <w:rFonts w:ascii="Arial" w:hAnsi="Arial" w:cs="Arial"/>
          <w:sz w:val="24"/>
          <w:szCs w:val="24"/>
        </w:rPr>
        <w:t>in which Lord Phillips CJ held</w:t>
      </w:r>
      <w:r w:rsidR="00E021DF">
        <w:rPr>
          <w:rStyle w:val="FootnoteReference"/>
          <w:rFonts w:ascii="Arial" w:hAnsi="Arial" w:cs="Arial"/>
          <w:sz w:val="24"/>
          <w:szCs w:val="24"/>
        </w:rPr>
        <w:footnoteReference w:id="29"/>
      </w:r>
      <w:r w:rsidR="009E6951">
        <w:rPr>
          <w:rFonts w:ascii="Arial" w:hAnsi="Arial" w:cs="Arial"/>
          <w:sz w:val="24"/>
          <w:szCs w:val="24"/>
        </w:rPr>
        <w:t xml:space="preserve"> that English courts have not readily acceded to submissions that pre-trial publicity will render a fair trial </w:t>
      </w:r>
      <w:r w:rsidR="00656C1F">
        <w:rPr>
          <w:rFonts w:ascii="Arial" w:hAnsi="Arial" w:cs="Arial"/>
          <w:sz w:val="24"/>
          <w:szCs w:val="24"/>
        </w:rPr>
        <w:t xml:space="preserve">before a jury </w:t>
      </w:r>
      <w:r w:rsidR="009E6951">
        <w:rPr>
          <w:rFonts w:ascii="Arial" w:hAnsi="Arial" w:cs="Arial"/>
          <w:sz w:val="24"/>
          <w:szCs w:val="24"/>
        </w:rPr>
        <w:t>impossible</w:t>
      </w:r>
      <w:r w:rsidR="00E021DF">
        <w:rPr>
          <w:rFonts w:ascii="Arial" w:hAnsi="Arial" w:cs="Arial"/>
          <w:sz w:val="24"/>
          <w:szCs w:val="24"/>
        </w:rPr>
        <w:t>,</w:t>
      </w:r>
      <w:r w:rsidR="008F2928">
        <w:rPr>
          <w:rFonts w:ascii="Arial" w:hAnsi="Arial" w:cs="Arial"/>
          <w:sz w:val="24"/>
          <w:szCs w:val="24"/>
        </w:rPr>
        <w:t xml:space="preserve"> and </w:t>
      </w:r>
      <w:r w:rsidR="0004045F">
        <w:rPr>
          <w:rFonts w:ascii="Arial" w:hAnsi="Arial" w:cs="Arial"/>
          <w:sz w:val="24"/>
          <w:szCs w:val="24"/>
        </w:rPr>
        <w:t>are of</w:t>
      </w:r>
      <w:r w:rsidR="009E6951">
        <w:rPr>
          <w:rFonts w:ascii="Arial" w:hAnsi="Arial" w:cs="Arial"/>
          <w:sz w:val="24"/>
          <w:szCs w:val="24"/>
        </w:rPr>
        <w:t xml:space="preserve"> the view that proper direction</w:t>
      </w:r>
      <w:r w:rsidR="0004045F">
        <w:rPr>
          <w:rFonts w:ascii="Arial" w:hAnsi="Arial" w:cs="Arial"/>
          <w:sz w:val="24"/>
          <w:szCs w:val="24"/>
        </w:rPr>
        <w:t>s</w:t>
      </w:r>
      <w:r w:rsidR="009E6951">
        <w:rPr>
          <w:rFonts w:ascii="Arial" w:hAnsi="Arial" w:cs="Arial"/>
          <w:sz w:val="24"/>
          <w:szCs w:val="24"/>
        </w:rPr>
        <w:t xml:space="preserve"> from the </w:t>
      </w:r>
      <w:r w:rsidR="008F2928">
        <w:rPr>
          <w:rFonts w:ascii="Arial" w:hAnsi="Arial" w:cs="Arial"/>
          <w:sz w:val="24"/>
          <w:szCs w:val="24"/>
        </w:rPr>
        <w:t xml:space="preserve">trial </w:t>
      </w:r>
      <w:r w:rsidR="009E6951">
        <w:rPr>
          <w:rFonts w:ascii="Arial" w:hAnsi="Arial" w:cs="Arial"/>
          <w:sz w:val="24"/>
          <w:szCs w:val="24"/>
        </w:rPr>
        <w:t xml:space="preserve">judge to the jury together with </w:t>
      </w:r>
      <w:r w:rsidR="0004045F">
        <w:rPr>
          <w:rFonts w:ascii="Arial" w:hAnsi="Arial" w:cs="Arial"/>
          <w:sz w:val="24"/>
          <w:szCs w:val="24"/>
        </w:rPr>
        <w:t xml:space="preserve">the application of </w:t>
      </w:r>
      <w:r w:rsidR="009E6951">
        <w:rPr>
          <w:rFonts w:ascii="Arial" w:hAnsi="Arial" w:cs="Arial"/>
          <w:sz w:val="24"/>
          <w:szCs w:val="24"/>
        </w:rPr>
        <w:t>fair trial procedures w</w:t>
      </w:r>
      <w:r w:rsidR="00585E59">
        <w:rPr>
          <w:rFonts w:ascii="Arial" w:hAnsi="Arial" w:cs="Arial"/>
          <w:sz w:val="24"/>
          <w:szCs w:val="24"/>
        </w:rPr>
        <w:t>ill</w:t>
      </w:r>
      <w:r w:rsidR="009E6951">
        <w:rPr>
          <w:rFonts w:ascii="Arial" w:hAnsi="Arial" w:cs="Arial"/>
          <w:sz w:val="24"/>
          <w:szCs w:val="24"/>
        </w:rPr>
        <w:t xml:space="preserve"> invariably result in the jury disregarding such publicity</w:t>
      </w:r>
      <w:r w:rsidR="008F2928">
        <w:rPr>
          <w:rFonts w:ascii="Arial" w:hAnsi="Arial" w:cs="Arial"/>
          <w:sz w:val="24"/>
          <w:szCs w:val="24"/>
        </w:rPr>
        <w:t>,</w:t>
      </w:r>
      <w:r w:rsidR="009E6951">
        <w:rPr>
          <w:rFonts w:ascii="Arial" w:hAnsi="Arial" w:cs="Arial"/>
          <w:sz w:val="24"/>
          <w:szCs w:val="24"/>
        </w:rPr>
        <w:t xml:space="preserve"> and there </w:t>
      </w:r>
      <w:r w:rsidR="00314B40">
        <w:rPr>
          <w:rFonts w:ascii="Arial" w:hAnsi="Arial" w:cs="Arial"/>
          <w:sz w:val="24"/>
          <w:szCs w:val="24"/>
        </w:rPr>
        <w:t>i</w:t>
      </w:r>
      <w:r w:rsidR="009E6951">
        <w:rPr>
          <w:rFonts w:ascii="Arial" w:hAnsi="Arial" w:cs="Arial"/>
          <w:sz w:val="24"/>
          <w:szCs w:val="24"/>
        </w:rPr>
        <w:t xml:space="preserve">s no reason to believe that </w:t>
      </w:r>
      <w:r w:rsidR="008F2928">
        <w:rPr>
          <w:rFonts w:ascii="Arial" w:hAnsi="Arial" w:cs="Arial"/>
          <w:sz w:val="24"/>
          <w:szCs w:val="24"/>
        </w:rPr>
        <w:t>a</w:t>
      </w:r>
      <w:r w:rsidR="00DF1C0E">
        <w:rPr>
          <w:rFonts w:ascii="Arial" w:hAnsi="Arial" w:cs="Arial"/>
          <w:sz w:val="24"/>
          <w:szCs w:val="24"/>
        </w:rPr>
        <w:t xml:space="preserve">n English </w:t>
      </w:r>
      <w:r w:rsidR="009E6951">
        <w:rPr>
          <w:rFonts w:ascii="Arial" w:hAnsi="Arial" w:cs="Arial"/>
          <w:sz w:val="24"/>
          <w:szCs w:val="24"/>
        </w:rPr>
        <w:t>jury w</w:t>
      </w:r>
      <w:r w:rsidR="00585E59">
        <w:rPr>
          <w:rFonts w:ascii="Arial" w:hAnsi="Arial" w:cs="Arial"/>
          <w:sz w:val="24"/>
          <w:szCs w:val="24"/>
        </w:rPr>
        <w:t>ill</w:t>
      </w:r>
      <w:r w:rsidR="009E6951">
        <w:rPr>
          <w:rFonts w:ascii="Arial" w:hAnsi="Arial" w:cs="Arial"/>
          <w:sz w:val="24"/>
          <w:szCs w:val="24"/>
        </w:rPr>
        <w:t xml:space="preserve"> not be able to consider </w:t>
      </w:r>
      <w:r w:rsidR="00650199">
        <w:rPr>
          <w:rFonts w:ascii="Arial" w:hAnsi="Arial" w:cs="Arial"/>
          <w:sz w:val="24"/>
          <w:szCs w:val="24"/>
        </w:rPr>
        <w:t>a</w:t>
      </w:r>
      <w:r w:rsidR="009E6951">
        <w:rPr>
          <w:rFonts w:ascii="Arial" w:hAnsi="Arial" w:cs="Arial"/>
          <w:sz w:val="24"/>
          <w:szCs w:val="24"/>
        </w:rPr>
        <w:t xml:space="preserve"> matter </w:t>
      </w:r>
      <w:r w:rsidR="00B77A75">
        <w:rPr>
          <w:rFonts w:ascii="Arial" w:hAnsi="Arial" w:cs="Arial"/>
          <w:sz w:val="24"/>
          <w:szCs w:val="24"/>
        </w:rPr>
        <w:t xml:space="preserve">which is </w:t>
      </w:r>
      <w:r w:rsidR="008F2928">
        <w:rPr>
          <w:rFonts w:ascii="Arial" w:hAnsi="Arial" w:cs="Arial"/>
          <w:sz w:val="24"/>
          <w:szCs w:val="24"/>
        </w:rPr>
        <w:t xml:space="preserve">before it </w:t>
      </w:r>
      <w:r w:rsidR="009E6951">
        <w:rPr>
          <w:rFonts w:ascii="Arial" w:hAnsi="Arial" w:cs="Arial"/>
          <w:sz w:val="24"/>
          <w:szCs w:val="24"/>
        </w:rPr>
        <w:t>objectively and impartially, on the evidence</w:t>
      </w:r>
      <w:r w:rsidR="00B77A75">
        <w:rPr>
          <w:rFonts w:ascii="Arial" w:hAnsi="Arial" w:cs="Arial"/>
          <w:sz w:val="24"/>
          <w:szCs w:val="24"/>
        </w:rPr>
        <w:t xml:space="preserve"> available</w:t>
      </w:r>
      <w:r w:rsidR="009E6951">
        <w:rPr>
          <w:rFonts w:ascii="Arial" w:hAnsi="Arial" w:cs="Arial"/>
          <w:sz w:val="24"/>
          <w:szCs w:val="24"/>
        </w:rPr>
        <w:t xml:space="preserve">. In </w:t>
      </w:r>
      <w:r w:rsidR="009E6951" w:rsidRPr="008F2928">
        <w:rPr>
          <w:rFonts w:ascii="Arial" w:hAnsi="Arial" w:cs="Arial"/>
          <w:i/>
          <w:iCs/>
          <w:sz w:val="24"/>
          <w:szCs w:val="24"/>
        </w:rPr>
        <w:t>Hamza</w:t>
      </w:r>
      <w:r w:rsidR="009E6951">
        <w:rPr>
          <w:rFonts w:ascii="Arial" w:hAnsi="Arial" w:cs="Arial"/>
          <w:sz w:val="24"/>
          <w:szCs w:val="24"/>
        </w:rPr>
        <w:t xml:space="preserve"> the media had </w:t>
      </w:r>
      <w:r w:rsidR="009E6951">
        <w:rPr>
          <w:rFonts w:ascii="Arial" w:hAnsi="Arial" w:cs="Arial"/>
          <w:sz w:val="24"/>
          <w:szCs w:val="24"/>
        </w:rPr>
        <w:lastRenderedPageBreak/>
        <w:t>reported extensively</w:t>
      </w:r>
      <w:r w:rsidR="00E021DF">
        <w:rPr>
          <w:rStyle w:val="FootnoteReference"/>
          <w:rFonts w:ascii="Arial" w:hAnsi="Arial" w:cs="Arial"/>
          <w:sz w:val="24"/>
          <w:szCs w:val="24"/>
        </w:rPr>
        <w:footnoteReference w:id="30"/>
      </w:r>
      <w:r w:rsidR="009E6951">
        <w:rPr>
          <w:rFonts w:ascii="Arial" w:hAnsi="Arial" w:cs="Arial"/>
          <w:sz w:val="24"/>
          <w:szCs w:val="24"/>
        </w:rPr>
        <w:t xml:space="preserve"> </w:t>
      </w:r>
      <w:r w:rsidR="00650199">
        <w:rPr>
          <w:rFonts w:ascii="Arial" w:hAnsi="Arial" w:cs="Arial"/>
          <w:sz w:val="24"/>
          <w:szCs w:val="24"/>
        </w:rPr>
        <w:t>on the appellant during the course of a ‘media campaign’ which had been directed a</w:t>
      </w:r>
      <w:r w:rsidR="0004045F">
        <w:rPr>
          <w:rFonts w:ascii="Arial" w:hAnsi="Arial" w:cs="Arial"/>
          <w:sz w:val="24"/>
          <w:szCs w:val="24"/>
        </w:rPr>
        <w:t>t</w:t>
      </w:r>
      <w:r w:rsidR="00650199">
        <w:rPr>
          <w:rFonts w:ascii="Arial" w:hAnsi="Arial" w:cs="Arial"/>
          <w:sz w:val="24"/>
          <w:szCs w:val="24"/>
        </w:rPr>
        <w:t xml:space="preserve"> him over a period of several years</w:t>
      </w:r>
      <w:r w:rsidR="009E6951">
        <w:rPr>
          <w:rFonts w:ascii="Arial" w:hAnsi="Arial" w:cs="Arial"/>
          <w:sz w:val="24"/>
          <w:szCs w:val="24"/>
        </w:rPr>
        <w:t xml:space="preserve">. The </w:t>
      </w:r>
      <w:r w:rsidR="00585E59">
        <w:rPr>
          <w:rFonts w:ascii="Arial" w:hAnsi="Arial" w:cs="Arial"/>
          <w:sz w:val="24"/>
          <w:szCs w:val="24"/>
        </w:rPr>
        <w:t>trial judge</w:t>
      </w:r>
      <w:r w:rsidR="009E6951" w:rsidRPr="00585E59">
        <w:rPr>
          <w:rFonts w:ascii="Arial" w:hAnsi="Arial" w:cs="Arial"/>
          <w:i/>
          <w:iCs/>
          <w:sz w:val="24"/>
          <w:szCs w:val="24"/>
        </w:rPr>
        <w:t xml:space="preserve"> </w:t>
      </w:r>
      <w:r w:rsidR="009E6951">
        <w:rPr>
          <w:rFonts w:ascii="Arial" w:hAnsi="Arial" w:cs="Arial"/>
          <w:sz w:val="24"/>
          <w:szCs w:val="24"/>
        </w:rPr>
        <w:t xml:space="preserve">had accepted that the media had been hostile to </w:t>
      </w:r>
      <w:r w:rsidR="00585E59">
        <w:rPr>
          <w:rFonts w:ascii="Arial" w:hAnsi="Arial" w:cs="Arial"/>
          <w:sz w:val="24"/>
          <w:szCs w:val="24"/>
        </w:rPr>
        <w:t>the appellant</w:t>
      </w:r>
      <w:r w:rsidR="009E6951">
        <w:rPr>
          <w:rFonts w:ascii="Arial" w:hAnsi="Arial" w:cs="Arial"/>
          <w:sz w:val="24"/>
          <w:szCs w:val="24"/>
        </w:rPr>
        <w:t xml:space="preserve"> and had subjected him to coverage which was couched in particularly </w:t>
      </w:r>
      <w:r w:rsidR="009C7EA2">
        <w:rPr>
          <w:rFonts w:ascii="Arial" w:hAnsi="Arial" w:cs="Arial"/>
          <w:sz w:val="24"/>
          <w:szCs w:val="24"/>
        </w:rPr>
        <w:t>‘</w:t>
      </w:r>
      <w:r w:rsidR="009E6951">
        <w:rPr>
          <w:rFonts w:ascii="Arial" w:hAnsi="Arial" w:cs="Arial"/>
          <w:sz w:val="24"/>
          <w:szCs w:val="24"/>
        </w:rPr>
        <w:t>crude</w:t>
      </w:r>
      <w:r w:rsidR="009C7EA2">
        <w:rPr>
          <w:rFonts w:ascii="Arial" w:hAnsi="Arial" w:cs="Arial"/>
          <w:sz w:val="24"/>
          <w:szCs w:val="24"/>
        </w:rPr>
        <w:t>’</w:t>
      </w:r>
      <w:r w:rsidR="009E6951">
        <w:rPr>
          <w:rFonts w:ascii="Arial" w:hAnsi="Arial" w:cs="Arial"/>
          <w:sz w:val="24"/>
          <w:szCs w:val="24"/>
        </w:rPr>
        <w:t xml:space="preserve"> terms</w:t>
      </w:r>
      <w:r w:rsidR="009C7EA2">
        <w:rPr>
          <w:rFonts w:ascii="Arial" w:hAnsi="Arial" w:cs="Arial"/>
          <w:sz w:val="24"/>
          <w:szCs w:val="24"/>
        </w:rPr>
        <w:t>.</w:t>
      </w:r>
      <w:r w:rsidR="009E6951">
        <w:rPr>
          <w:rFonts w:ascii="Arial" w:hAnsi="Arial" w:cs="Arial"/>
          <w:sz w:val="24"/>
          <w:szCs w:val="24"/>
        </w:rPr>
        <w:t xml:space="preserve"> </w:t>
      </w:r>
      <w:r w:rsidR="009C7EA2">
        <w:rPr>
          <w:rFonts w:ascii="Arial" w:hAnsi="Arial" w:cs="Arial"/>
          <w:sz w:val="24"/>
          <w:szCs w:val="24"/>
        </w:rPr>
        <w:t xml:space="preserve">In order to </w:t>
      </w:r>
      <w:r w:rsidR="0004045F">
        <w:rPr>
          <w:rFonts w:ascii="Arial" w:hAnsi="Arial" w:cs="Arial"/>
          <w:sz w:val="24"/>
          <w:szCs w:val="24"/>
        </w:rPr>
        <w:t>m</w:t>
      </w:r>
      <w:r w:rsidR="001174AC">
        <w:rPr>
          <w:rFonts w:ascii="Arial" w:hAnsi="Arial" w:cs="Arial"/>
          <w:sz w:val="24"/>
          <w:szCs w:val="24"/>
        </w:rPr>
        <w:t xml:space="preserve">inimize the </w:t>
      </w:r>
      <w:r w:rsidR="00B77A75">
        <w:rPr>
          <w:rFonts w:ascii="Arial" w:hAnsi="Arial" w:cs="Arial"/>
          <w:sz w:val="24"/>
          <w:szCs w:val="24"/>
        </w:rPr>
        <w:t xml:space="preserve">negative </w:t>
      </w:r>
      <w:r w:rsidR="001174AC">
        <w:rPr>
          <w:rFonts w:ascii="Arial" w:hAnsi="Arial" w:cs="Arial"/>
          <w:sz w:val="24"/>
          <w:szCs w:val="24"/>
        </w:rPr>
        <w:t>effect the coverage might have on the jury the trial judge directed that the matter should be adjourned for 6 months and once the trial commenced, took great care to apprise the jury of their duties and to advise them what they were to disregard</w:t>
      </w:r>
      <w:r w:rsidR="00B77A75">
        <w:rPr>
          <w:rFonts w:ascii="Arial" w:hAnsi="Arial" w:cs="Arial"/>
          <w:sz w:val="24"/>
          <w:szCs w:val="24"/>
        </w:rPr>
        <w:t xml:space="preserve">, </w:t>
      </w:r>
      <w:r w:rsidR="009537D5">
        <w:rPr>
          <w:rFonts w:ascii="Arial" w:hAnsi="Arial" w:cs="Arial"/>
          <w:sz w:val="24"/>
          <w:szCs w:val="24"/>
        </w:rPr>
        <w:t xml:space="preserve">throughout </w:t>
      </w:r>
      <w:r w:rsidR="008446E6">
        <w:rPr>
          <w:rFonts w:ascii="Arial" w:hAnsi="Arial" w:cs="Arial"/>
          <w:sz w:val="24"/>
          <w:szCs w:val="24"/>
        </w:rPr>
        <w:t>the course of</w:t>
      </w:r>
      <w:r w:rsidR="00B77A75">
        <w:rPr>
          <w:rFonts w:ascii="Arial" w:hAnsi="Arial" w:cs="Arial"/>
          <w:sz w:val="24"/>
          <w:szCs w:val="24"/>
        </w:rPr>
        <w:t xml:space="preserve"> the proceedings</w:t>
      </w:r>
      <w:r w:rsidR="001174AC">
        <w:rPr>
          <w:rFonts w:ascii="Arial" w:hAnsi="Arial" w:cs="Arial"/>
          <w:sz w:val="24"/>
          <w:szCs w:val="24"/>
        </w:rPr>
        <w:t>. In the circumstances t</w:t>
      </w:r>
      <w:r w:rsidR="009E6951">
        <w:rPr>
          <w:rFonts w:ascii="Arial" w:hAnsi="Arial" w:cs="Arial"/>
          <w:sz w:val="24"/>
          <w:szCs w:val="24"/>
        </w:rPr>
        <w:t xml:space="preserve">he Court of Appeal was of the view that the trial had been </w:t>
      </w:r>
      <w:r w:rsidR="001174AC">
        <w:rPr>
          <w:rFonts w:ascii="Arial" w:hAnsi="Arial" w:cs="Arial"/>
          <w:sz w:val="24"/>
          <w:szCs w:val="24"/>
        </w:rPr>
        <w:t>fair,</w:t>
      </w:r>
      <w:r w:rsidR="009E6951">
        <w:rPr>
          <w:rFonts w:ascii="Arial" w:hAnsi="Arial" w:cs="Arial"/>
          <w:sz w:val="24"/>
          <w:szCs w:val="24"/>
        </w:rPr>
        <w:t xml:space="preserve"> </w:t>
      </w:r>
      <w:r w:rsidR="001174AC">
        <w:rPr>
          <w:rFonts w:ascii="Arial" w:hAnsi="Arial" w:cs="Arial"/>
          <w:sz w:val="24"/>
          <w:szCs w:val="24"/>
        </w:rPr>
        <w:t>and</w:t>
      </w:r>
      <w:r w:rsidR="009E6951">
        <w:rPr>
          <w:rFonts w:ascii="Arial" w:hAnsi="Arial" w:cs="Arial"/>
          <w:sz w:val="24"/>
          <w:szCs w:val="24"/>
        </w:rPr>
        <w:t xml:space="preserve"> the jury’s verdict </w:t>
      </w:r>
      <w:r w:rsidR="001174AC">
        <w:rPr>
          <w:rFonts w:ascii="Arial" w:hAnsi="Arial" w:cs="Arial"/>
          <w:sz w:val="24"/>
          <w:szCs w:val="24"/>
        </w:rPr>
        <w:t>was upheld.</w:t>
      </w:r>
    </w:p>
    <w:p w14:paraId="08DC4C79" w14:textId="68C556B5" w:rsidR="008F2928" w:rsidRPr="001174AC" w:rsidRDefault="008F2928" w:rsidP="008F2928">
      <w:pPr>
        <w:adjustRightInd w:val="0"/>
        <w:spacing w:after="0" w:line="360" w:lineRule="auto"/>
        <w:contextualSpacing/>
        <w:jc w:val="both"/>
        <w:textAlignment w:val="baseline"/>
        <w:rPr>
          <w:rFonts w:ascii="Arial" w:hAnsi="Arial" w:cs="Arial"/>
          <w:b/>
          <w:bCs/>
          <w:sz w:val="24"/>
          <w:szCs w:val="24"/>
        </w:rPr>
      </w:pPr>
      <w:r w:rsidRPr="001174AC">
        <w:rPr>
          <w:rFonts w:ascii="Arial" w:hAnsi="Arial" w:cs="Arial"/>
          <w:b/>
          <w:bCs/>
          <w:sz w:val="24"/>
          <w:szCs w:val="24"/>
        </w:rPr>
        <w:t>The magistrate’s ‘judgment’ of 18 November 2021</w:t>
      </w:r>
    </w:p>
    <w:p w14:paraId="32C21F68" w14:textId="42186A39" w:rsidR="0028589C" w:rsidRDefault="0028589C"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w:t>
      </w:r>
      <w:r w:rsidRPr="0028589C">
        <w:rPr>
          <w:rFonts w:ascii="Arial" w:hAnsi="Arial" w:cs="Arial"/>
          <w:sz w:val="24"/>
          <w:szCs w:val="24"/>
        </w:rPr>
        <w:t xml:space="preserve">nstead of providing an indication to the parties as to </w:t>
      </w:r>
      <w:r w:rsidR="00324D35">
        <w:rPr>
          <w:rFonts w:ascii="Arial" w:hAnsi="Arial" w:cs="Arial"/>
          <w:sz w:val="24"/>
          <w:szCs w:val="24"/>
        </w:rPr>
        <w:t xml:space="preserve">his view of </w:t>
      </w:r>
      <w:r w:rsidRPr="0028589C">
        <w:rPr>
          <w:rFonts w:ascii="Arial" w:hAnsi="Arial" w:cs="Arial"/>
          <w:sz w:val="24"/>
          <w:szCs w:val="24"/>
        </w:rPr>
        <w:t>whether the matter was to be sent on review</w:t>
      </w:r>
      <w:r>
        <w:rPr>
          <w:rFonts w:ascii="Arial" w:hAnsi="Arial" w:cs="Arial"/>
          <w:sz w:val="24"/>
          <w:szCs w:val="24"/>
        </w:rPr>
        <w:t>,</w:t>
      </w:r>
      <w:r w:rsidRPr="0028589C">
        <w:rPr>
          <w:rFonts w:ascii="Arial" w:hAnsi="Arial" w:cs="Arial"/>
          <w:sz w:val="24"/>
          <w:szCs w:val="24"/>
        </w:rPr>
        <w:t xml:space="preserve"> as he had indicated he would do</w:t>
      </w:r>
      <w:r>
        <w:rPr>
          <w:rFonts w:ascii="Arial" w:hAnsi="Arial" w:cs="Arial"/>
          <w:sz w:val="24"/>
          <w:szCs w:val="24"/>
        </w:rPr>
        <w:t>,</w:t>
      </w:r>
      <w:r w:rsidRPr="0028589C">
        <w:rPr>
          <w:rFonts w:ascii="Arial" w:hAnsi="Arial" w:cs="Arial"/>
          <w:sz w:val="24"/>
          <w:szCs w:val="24"/>
        </w:rPr>
        <w:t xml:space="preserve"> </w:t>
      </w:r>
      <w:r>
        <w:rPr>
          <w:rFonts w:ascii="Arial" w:hAnsi="Arial" w:cs="Arial"/>
          <w:sz w:val="24"/>
          <w:szCs w:val="24"/>
        </w:rPr>
        <w:t>t</w:t>
      </w:r>
      <w:r w:rsidR="00650199" w:rsidRPr="0028589C">
        <w:rPr>
          <w:rFonts w:ascii="Arial" w:hAnsi="Arial" w:cs="Arial"/>
          <w:sz w:val="24"/>
          <w:szCs w:val="24"/>
        </w:rPr>
        <w:t xml:space="preserve">he morning </w:t>
      </w:r>
      <w:r w:rsidR="009E6951" w:rsidRPr="0028589C">
        <w:rPr>
          <w:rFonts w:ascii="Arial" w:hAnsi="Arial" w:cs="Arial"/>
          <w:sz w:val="24"/>
          <w:szCs w:val="24"/>
        </w:rPr>
        <w:t>after recei</w:t>
      </w:r>
      <w:r w:rsidR="00E225A4" w:rsidRPr="0028589C">
        <w:rPr>
          <w:rFonts w:ascii="Arial" w:hAnsi="Arial" w:cs="Arial"/>
          <w:sz w:val="24"/>
          <w:szCs w:val="24"/>
        </w:rPr>
        <w:t>ving</w:t>
      </w:r>
      <w:r w:rsidR="009E6951" w:rsidRPr="0028589C">
        <w:rPr>
          <w:rFonts w:ascii="Arial" w:hAnsi="Arial" w:cs="Arial"/>
          <w:sz w:val="24"/>
          <w:szCs w:val="24"/>
        </w:rPr>
        <w:t xml:space="preserve"> the DPP’s memorandum and </w:t>
      </w:r>
      <w:r w:rsidR="00E225A4" w:rsidRPr="0028589C">
        <w:rPr>
          <w:rFonts w:ascii="Arial" w:hAnsi="Arial" w:cs="Arial"/>
          <w:sz w:val="24"/>
          <w:szCs w:val="24"/>
        </w:rPr>
        <w:t xml:space="preserve">the </w:t>
      </w:r>
      <w:r w:rsidR="009E6951" w:rsidRPr="0028589C">
        <w:rPr>
          <w:rFonts w:ascii="Arial" w:hAnsi="Arial" w:cs="Arial"/>
          <w:sz w:val="24"/>
          <w:szCs w:val="24"/>
        </w:rPr>
        <w:t>accompanying affidavit of Moorhouse</w:t>
      </w:r>
      <w:r w:rsidRPr="0028589C">
        <w:rPr>
          <w:rFonts w:ascii="Arial" w:hAnsi="Arial" w:cs="Arial"/>
          <w:sz w:val="24"/>
          <w:szCs w:val="24"/>
        </w:rPr>
        <w:t xml:space="preserve"> </w:t>
      </w:r>
      <w:r w:rsidR="00E225A4" w:rsidRPr="0028589C">
        <w:rPr>
          <w:rFonts w:ascii="Arial" w:hAnsi="Arial" w:cs="Arial"/>
          <w:sz w:val="24"/>
          <w:szCs w:val="24"/>
        </w:rPr>
        <w:t>the</w:t>
      </w:r>
      <w:r w:rsidR="009E6951" w:rsidRPr="0028589C">
        <w:rPr>
          <w:rFonts w:ascii="Arial" w:hAnsi="Arial" w:cs="Arial"/>
          <w:sz w:val="24"/>
          <w:szCs w:val="24"/>
        </w:rPr>
        <w:t xml:space="preserve"> magistrate </w:t>
      </w:r>
      <w:r w:rsidR="00E225A4" w:rsidRPr="0028589C">
        <w:rPr>
          <w:rFonts w:ascii="Arial" w:hAnsi="Arial" w:cs="Arial"/>
          <w:sz w:val="24"/>
          <w:szCs w:val="24"/>
        </w:rPr>
        <w:t xml:space="preserve">delivered </w:t>
      </w:r>
      <w:r w:rsidR="009E6951" w:rsidRPr="0028589C">
        <w:rPr>
          <w:rFonts w:ascii="Arial" w:hAnsi="Arial" w:cs="Arial"/>
          <w:sz w:val="24"/>
          <w:szCs w:val="24"/>
        </w:rPr>
        <w:t xml:space="preserve">a 17 page </w:t>
      </w:r>
      <w:r w:rsidRPr="0028589C">
        <w:rPr>
          <w:rFonts w:ascii="Arial" w:hAnsi="Arial" w:cs="Arial"/>
          <w:sz w:val="24"/>
          <w:szCs w:val="24"/>
        </w:rPr>
        <w:t>‘</w:t>
      </w:r>
      <w:r w:rsidR="009E6951" w:rsidRPr="0028589C">
        <w:rPr>
          <w:rFonts w:ascii="Arial" w:hAnsi="Arial" w:cs="Arial"/>
          <w:sz w:val="24"/>
          <w:szCs w:val="24"/>
        </w:rPr>
        <w:t>judgment</w:t>
      </w:r>
      <w:r w:rsidRPr="0028589C">
        <w:rPr>
          <w:rFonts w:ascii="Arial" w:hAnsi="Arial" w:cs="Arial"/>
          <w:sz w:val="24"/>
          <w:szCs w:val="24"/>
        </w:rPr>
        <w:t>’</w:t>
      </w:r>
      <w:r w:rsidR="0017325D" w:rsidRPr="0028589C">
        <w:rPr>
          <w:rFonts w:ascii="Arial" w:hAnsi="Arial" w:cs="Arial"/>
          <w:sz w:val="24"/>
          <w:szCs w:val="24"/>
        </w:rPr>
        <w:t xml:space="preserve"> </w:t>
      </w:r>
      <w:r w:rsidRPr="0028589C">
        <w:rPr>
          <w:rFonts w:ascii="Arial" w:hAnsi="Arial" w:cs="Arial"/>
          <w:sz w:val="24"/>
          <w:szCs w:val="24"/>
        </w:rPr>
        <w:t>which was dated the day before, whereby</w:t>
      </w:r>
      <w:r w:rsidR="00E225A4" w:rsidRPr="0028589C">
        <w:rPr>
          <w:rFonts w:ascii="Arial" w:hAnsi="Arial" w:cs="Arial"/>
          <w:sz w:val="24"/>
          <w:szCs w:val="24"/>
        </w:rPr>
        <w:t xml:space="preserve"> he referred the matter to this </w:t>
      </w:r>
      <w:r w:rsidRPr="0028589C">
        <w:rPr>
          <w:rFonts w:ascii="Arial" w:hAnsi="Arial" w:cs="Arial"/>
          <w:sz w:val="24"/>
          <w:szCs w:val="24"/>
        </w:rPr>
        <w:t>C</w:t>
      </w:r>
      <w:r w:rsidR="00E225A4" w:rsidRPr="0028589C">
        <w:rPr>
          <w:rFonts w:ascii="Arial" w:hAnsi="Arial" w:cs="Arial"/>
          <w:sz w:val="24"/>
          <w:szCs w:val="24"/>
        </w:rPr>
        <w:t xml:space="preserve">ourt for ‘special review’, in terms of </w:t>
      </w:r>
      <w:r w:rsidRPr="0028589C">
        <w:rPr>
          <w:rFonts w:ascii="Arial" w:hAnsi="Arial" w:cs="Arial"/>
          <w:sz w:val="24"/>
          <w:szCs w:val="24"/>
        </w:rPr>
        <w:t xml:space="preserve">s </w:t>
      </w:r>
      <w:r w:rsidR="00E225A4" w:rsidRPr="0028589C">
        <w:rPr>
          <w:rFonts w:ascii="Arial" w:hAnsi="Arial" w:cs="Arial"/>
          <w:sz w:val="24"/>
          <w:szCs w:val="24"/>
        </w:rPr>
        <w:t xml:space="preserve">304(4) of the </w:t>
      </w:r>
      <w:r w:rsidRPr="0028589C">
        <w:rPr>
          <w:rFonts w:ascii="Arial" w:hAnsi="Arial" w:cs="Arial"/>
          <w:sz w:val="24"/>
          <w:szCs w:val="24"/>
        </w:rPr>
        <w:t>C</w:t>
      </w:r>
      <w:r w:rsidR="00E225A4" w:rsidRPr="0028589C">
        <w:rPr>
          <w:rFonts w:ascii="Arial" w:hAnsi="Arial" w:cs="Arial"/>
          <w:sz w:val="24"/>
          <w:szCs w:val="24"/>
        </w:rPr>
        <w:t xml:space="preserve">riminal </w:t>
      </w:r>
      <w:r w:rsidRPr="0028589C">
        <w:rPr>
          <w:rFonts w:ascii="Arial" w:hAnsi="Arial" w:cs="Arial"/>
          <w:sz w:val="24"/>
          <w:szCs w:val="24"/>
        </w:rPr>
        <w:t>P</w:t>
      </w:r>
      <w:r w:rsidR="00E225A4" w:rsidRPr="0028589C">
        <w:rPr>
          <w:rFonts w:ascii="Arial" w:hAnsi="Arial" w:cs="Arial"/>
          <w:sz w:val="24"/>
          <w:szCs w:val="24"/>
        </w:rPr>
        <w:t xml:space="preserve">rocedure </w:t>
      </w:r>
      <w:r w:rsidRPr="0028589C">
        <w:rPr>
          <w:rFonts w:ascii="Arial" w:hAnsi="Arial" w:cs="Arial"/>
          <w:sz w:val="24"/>
          <w:szCs w:val="24"/>
        </w:rPr>
        <w:t>A</w:t>
      </w:r>
      <w:r w:rsidR="00E225A4" w:rsidRPr="0028589C">
        <w:rPr>
          <w:rFonts w:ascii="Arial" w:hAnsi="Arial" w:cs="Arial"/>
          <w:sz w:val="24"/>
          <w:szCs w:val="24"/>
        </w:rPr>
        <w:t xml:space="preserve">ct. </w:t>
      </w:r>
      <w:r w:rsidR="005B3251">
        <w:rPr>
          <w:rFonts w:ascii="Arial" w:hAnsi="Arial" w:cs="Arial"/>
          <w:sz w:val="24"/>
          <w:szCs w:val="24"/>
        </w:rPr>
        <w:t>The ‘judgment’ ma</w:t>
      </w:r>
      <w:r w:rsidR="00F628C1">
        <w:rPr>
          <w:rFonts w:ascii="Arial" w:hAnsi="Arial" w:cs="Arial"/>
          <w:sz w:val="24"/>
          <w:szCs w:val="24"/>
        </w:rPr>
        <w:t>d</w:t>
      </w:r>
      <w:r w:rsidR="005B3251">
        <w:rPr>
          <w:rFonts w:ascii="Arial" w:hAnsi="Arial" w:cs="Arial"/>
          <w:sz w:val="24"/>
          <w:szCs w:val="24"/>
        </w:rPr>
        <w:t>e no reference whatsoever to the affidavit of Moorhouse or the memorandum from the DPP and was clearly prepared without any regard thereto.</w:t>
      </w:r>
      <w:r w:rsidR="00C777D1">
        <w:rPr>
          <w:rFonts w:ascii="Arial" w:hAnsi="Arial" w:cs="Arial"/>
          <w:sz w:val="24"/>
          <w:szCs w:val="24"/>
        </w:rPr>
        <w:t xml:space="preserve"> On that ground alone it was irregular</w:t>
      </w:r>
      <w:r w:rsidR="000E014E">
        <w:rPr>
          <w:rFonts w:ascii="Arial" w:hAnsi="Arial" w:cs="Arial"/>
          <w:sz w:val="24"/>
          <w:szCs w:val="24"/>
        </w:rPr>
        <w:t xml:space="preserve"> and liable to be set aside</w:t>
      </w:r>
      <w:r w:rsidR="00C777D1">
        <w:rPr>
          <w:rFonts w:ascii="Arial" w:hAnsi="Arial" w:cs="Arial"/>
          <w:sz w:val="24"/>
          <w:szCs w:val="24"/>
        </w:rPr>
        <w:t xml:space="preserve">, </w:t>
      </w:r>
      <w:r w:rsidR="00024D8A">
        <w:rPr>
          <w:rFonts w:ascii="Arial" w:hAnsi="Arial" w:cs="Arial"/>
          <w:sz w:val="24"/>
          <w:szCs w:val="24"/>
        </w:rPr>
        <w:t>but the</w:t>
      </w:r>
      <w:r w:rsidR="00E225A4" w:rsidRPr="0028589C">
        <w:rPr>
          <w:rFonts w:ascii="Arial" w:hAnsi="Arial" w:cs="Arial"/>
          <w:sz w:val="24"/>
          <w:szCs w:val="24"/>
        </w:rPr>
        <w:t xml:space="preserve"> contents of the judgment are </w:t>
      </w:r>
      <w:r>
        <w:rPr>
          <w:rFonts w:ascii="Arial" w:hAnsi="Arial" w:cs="Arial"/>
          <w:sz w:val="24"/>
          <w:szCs w:val="24"/>
        </w:rPr>
        <w:t xml:space="preserve">quite </w:t>
      </w:r>
      <w:r w:rsidR="00E225A4" w:rsidRPr="0028589C">
        <w:rPr>
          <w:rFonts w:ascii="Arial" w:hAnsi="Arial" w:cs="Arial"/>
          <w:sz w:val="24"/>
          <w:szCs w:val="24"/>
        </w:rPr>
        <w:t>extraordinary</w:t>
      </w:r>
      <w:r w:rsidR="005B3251">
        <w:rPr>
          <w:rFonts w:ascii="Arial" w:hAnsi="Arial" w:cs="Arial"/>
          <w:sz w:val="24"/>
          <w:szCs w:val="24"/>
        </w:rPr>
        <w:t>, not only for this reason</w:t>
      </w:r>
      <w:r w:rsidR="00E225A4" w:rsidRPr="0028589C">
        <w:rPr>
          <w:rFonts w:ascii="Arial" w:hAnsi="Arial" w:cs="Arial"/>
          <w:sz w:val="24"/>
          <w:szCs w:val="24"/>
        </w:rPr>
        <w:t xml:space="preserve">. </w:t>
      </w:r>
    </w:p>
    <w:p w14:paraId="44D2C933" w14:textId="19A4E83E" w:rsidR="00DD45AC" w:rsidRDefault="00324D35"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At the outset,</w:t>
      </w:r>
      <w:r w:rsidRPr="0028589C">
        <w:rPr>
          <w:rFonts w:ascii="Arial" w:hAnsi="Arial" w:cs="Arial"/>
          <w:sz w:val="24"/>
          <w:szCs w:val="24"/>
        </w:rPr>
        <w:t xml:space="preserve"> </w:t>
      </w:r>
      <w:r>
        <w:rPr>
          <w:rFonts w:ascii="Arial" w:hAnsi="Arial" w:cs="Arial"/>
          <w:sz w:val="24"/>
          <w:szCs w:val="24"/>
        </w:rPr>
        <w:t>i</w:t>
      </w:r>
      <w:r w:rsidR="00E225A4" w:rsidRPr="0028589C">
        <w:rPr>
          <w:rFonts w:ascii="Arial" w:hAnsi="Arial" w:cs="Arial"/>
          <w:sz w:val="24"/>
          <w:szCs w:val="24"/>
        </w:rPr>
        <w:t xml:space="preserve">mmediately after quoting the terms of the remittal order which had been made by this </w:t>
      </w:r>
      <w:r w:rsidR="0028589C">
        <w:rPr>
          <w:rFonts w:ascii="Arial" w:hAnsi="Arial" w:cs="Arial"/>
          <w:sz w:val="24"/>
          <w:szCs w:val="24"/>
        </w:rPr>
        <w:t>C</w:t>
      </w:r>
      <w:r w:rsidR="00E225A4" w:rsidRPr="0028589C">
        <w:rPr>
          <w:rFonts w:ascii="Arial" w:hAnsi="Arial" w:cs="Arial"/>
          <w:sz w:val="24"/>
          <w:szCs w:val="24"/>
        </w:rPr>
        <w:t>ourt</w:t>
      </w:r>
      <w:r w:rsidR="0035063A">
        <w:rPr>
          <w:rFonts w:ascii="Arial" w:hAnsi="Arial" w:cs="Arial"/>
          <w:sz w:val="24"/>
          <w:szCs w:val="24"/>
        </w:rPr>
        <w:t xml:space="preserve"> in 2019</w:t>
      </w:r>
      <w:r w:rsidR="00E225A4" w:rsidRPr="0028589C">
        <w:rPr>
          <w:rFonts w:ascii="Arial" w:hAnsi="Arial" w:cs="Arial"/>
          <w:sz w:val="24"/>
          <w:szCs w:val="24"/>
        </w:rPr>
        <w:t>, the magistrate state</w:t>
      </w:r>
      <w:r w:rsidR="009C7EA2">
        <w:rPr>
          <w:rFonts w:ascii="Arial" w:hAnsi="Arial" w:cs="Arial"/>
          <w:sz w:val="24"/>
          <w:szCs w:val="24"/>
        </w:rPr>
        <w:t>d, without any explanation,</w:t>
      </w:r>
      <w:r w:rsidR="00E225A4" w:rsidRPr="0028589C">
        <w:rPr>
          <w:rFonts w:ascii="Arial" w:hAnsi="Arial" w:cs="Arial"/>
          <w:sz w:val="24"/>
          <w:szCs w:val="24"/>
        </w:rPr>
        <w:t xml:space="preserve"> that despite the clearly defined limits </w:t>
      </w:r>
      <w:r w:rsidR="00C50320">
        <w:rPr>
          <w:rFonts w:ascii="Arial" w:hAnsi="Arial" w:cs="Arial"/>
          <w:sz w:val="24"/>
          <w:szCs w:val="24"/>
        </w:rPr>
        <w:t>there</w:t>
      </w:r>
      <w:r w:rsidR="00E225A4" w:rsidRPr="0028589C">
        <w:rPr>
          <w:rFonts w:ascii="Arial" w:hAnsi="Arial" w:cs="Arial"/>
          <w:sz w:val="24"/>
          <w:szCs w:val="24"/>
        </w:rPr>
        <w:t>of</w:t>
      </w:r>
      <w:r w:rsidR="00F414BC">
        <w:rPr>
          <w:rFonts w:ascii="Arial" w:hAnsi="Arial" w:cs="Arial"/>
          <w:sz w:val="24"/>
          <w:szCs w:val="24"/>
        </w:rPr>
        <w:t xml:space="preserve"> </w:t>
      </w:r>
      <w:r w:rsidR="00E225A4" w:rsidRPr="0028589C">
        <w:rPr>
          <w:rFonts w:ascii="Arial" w:hAnsi="Arial" w:cs="Arial"/>
          <w:sz w:val="24"/>
          <w:szCs w:val="24"/>
        </w:rPr>
        <w:t>Tucker had been given an opportunity to present an affidavit which went</w:t>
      </w:r>
      <w:r w:rsidR="009E38E6" w:rsidRPr="0028589C">
        <w:rPr>
          <w:rFonts w:ascii="Arial" w:hAnsi="Arial" w:cs="Arial"/>
          <w:sz w:val="24"/>
          <w:szCs w:val="24"/>
        </w:rPr>
        <w:t xml:space="preserve"> beyond </w:t>
      </w:r>
      <w:r w:rsidR="009C7EA2">
        <w:rPr>
          <w:rFonts w:ascii="Arial" w:hAnsi="Arial" w:cs="Arial"/>
          <w:sz w:val="24"/>
          <w:szCs w:val="24"/>
        </w:rPr>
        <w:t>it</w:t>
      </w:r>
      <w:r w:rsidR="009E38E6" w:rsidRPr="0028589C">
        <w:rPr>
          <w:rFonts w:ascii="Arial" w:hAnsi="Arial" w:cs="Arial"/>
          <w:sz w:val="24"/>
          <w:szCs w:val="24"/>
        </w:rPr>
        <w:t xml:space="preserve">. </w:t>
      </w:r>
      <w:r w:rsidR="00DD45AC">
        <w:rPr>
          <w:rFonts w:ascii="Arial" w:hAnsi="Arial" w:cs="Arial"/>
          <w:sz w:val="24"/>
          <w:szCs w:val="24"/>
        </w:rPr>
        <w:t xml:space="preserve">On what </w:t>
      </w:r>
      <w:r w:rsidR="009C7EA2">
        <w:rPr>
          <w:rFonts w:ascii="Arial" w:hAnsi="Arial" w:cs="Arial"/>
          <w:sz w:val="24"/>
          <w:szCs w:val="24"/>
        </w:rPr>
        <w:t xml:space="preserve">legal </w:t>
      </w:r>
      <w:r w:rsidR="00DD45AC">
        <w:rPr>
          <w:rFonts w:ascii="Arial" w:hAnsi="Arial" w:cs="Arial"/>
          <w:sz w:val="24"/>
          <w:szCs w:val="24"/>
        </w:rPr>
        <w:t xml:space="preserve">basis this was </w:t>
      </w:r>
      <w:r>
        <w:rPr>
          <w:rFonts w:ascii="Arial" w:hAnsi="Arial" w:cs="Arial"/>
          <w:sz w:val="24"/>
          <w:szCs w:val="24"/>
        </w:rPr>
        <w:t>allowed</w:t>
      </w:r>
      <w:r w:rsidR="00DD45AC">
        <w:rPr>
          <w:rFonts w:ascii="Arial" w:hAnsi="Arial" w:cs="Arial"/>
          <w:sz w:val="24"/>
          <w:szCs w:val="24"/>
        </w:rPr>
        <w:t>, in violation of the order we made</w:t>
      </w:r>
      <w:r w:rsidR="00783DDA">
        <w:rPr>
          <w:rFonts w:ascii="Arial" w:hAnsi="Arial" w:cs="Arial"/>
          <w:sz w:val="24"/>
          <w:szCs w:val="24"/>
        </w:rPr>
        <w:t>,</w:t>
      </w:r>
      <w:r w:rsidR="00DD45AC">
        <w:rPr>
          <w:rFonts w:ascii="Arial" w:hAnsi="Arial" w:cs="Arial"/>
          <w:sz w:val="24"/>
          <w:szCs w:val="24"/>
        </w:rPr>
        <w:t xml:space="preserve"> was </w:t>
      </w:r>
      <w:r w:rsidR="00BD2BD9">
        <w:rPr>
          <w:rFonts w:ascii="Arial" w:hAnsi="Arial" w:cs="Arial"/>
          <w:sz w:val="24"/>
          <w:szCs w:val="24"/>
        </w:rPr>
        <w:t xml:space="preserve">not </w:t>
      </w:r>
      <w:r w:rsidR="00F414BC">
        <w:rPr>
          <w:rFonts w:ascii="Arial" w:hAnsi="Arial" w:cs="Arial"/>
          <w:sz w:val="24"/>
          <w:szCs w:val="24"/>
        </w:rPr>
        <w:t>revealed</w:t>
      </w:r>
      <w:r w:rsidR="00DD45AC">
        <w:rPr>
          <w:rFonts w:ascii="Arial" w:hAnsi="Arial" w:cs="Arial"/>
          <w:sz w:val="24"/>
          <w:szCs w:val="24"/>
        </w:rPr>
        <w:t>. The magistrate simply said that</w:t>
      </w:r>
      <w:r w:rsidR="009E38E6" w:rsidRPr="0028589C">
        <w:rPr>
          <w:rFonts w:ascii="Arial" w:hAnsi="Arial" w:cs="Arial"/>
          <w:sz w:val="24"/>
          <w:szCs w:val="24"/>
        </w:rPr>
        <w:t xml:space="preserve"> the affidavit brought to light what could be sufficient details and grounds as to why </w:t>
      </w:r>
      <w:r w:rsidR="00DD45AC">
        <w:rPr>
          <w:rFonts w:ascii="Arial" w:hAnsi="Arial" w:cs="Arial"/>
          <w:sz w:val="24"/>
          <w:szCs w:val="24"/>
        </w:rPr>
        <w:t>Tucker</w:t>
      </w:r>
      <w:r w:rsidR="009E38E6" w:rsidRPr="0028589C">
        <w:rPr>
          <w:rFonts w:ascii="Arial" w:hAnsi="Arial" w:cs="Arial"/>
          <w:sz w:val="24"/>
          <w:szCs w:val="24"/>
        </w:rPr>
        <w:t xml:space="preserve"> was </w:t>
      </w:r>
      <w:r w:rsidR="00F01CB1">
        <w:rPr>
          <w:rFonts w:ascii="Arial" w:hAnsi="Arial" w:cs="Arial"/>
          <w:sz w:val="24"/>
          <w:szCs w:val="24"/>
        </w:rPr>
        <w:t>‘</w:t>
      </w:r>
      <w:r w:rsidR="009E38E6" w:rsidRPr="0028589C">
        <w:rPr>
          <w:rFonts w:ascii="Arial" w:hAnsi="Arial" w:cs="Arial"/>
          <w:sz w:val="24"/>
          <w:szCs w:val="24"/>
        </w:rPr>
        <w:t>acquitted or found not guilty</w:t>
      </w:r>
      <w:r w:rsidR="00DD45AC">
        <w:rPr>
          <w:rFonts w:ascii="Arial" w:hAnsi="Arial" w:cs="Arial"/>
          <w:sz w:val="24"/>
          <w:szCs w:val="24"/>
        </w:rPr>
        <w:t>’</w:t>
      </w:r>
      <w:r w:rsidR="009E38E6" w:rsidRPr="0028589C">
        <w:rPr>
          <w:rFonts w:ascii="Arial" w:hAnsi="Arial" w:cs="Arial"/>
          <w:sz w:val="24"/>
          <w:szCs w:val="24"/>
        </w:rPr>
        <w:t xml:space="preserve"> </w:t>
      </w:r>
      <w:r w:rsidR="00DD45AC">
        <w:rPr>
          <w:rFonts w:ascii="Arial" w:hAnsi="Arial" w:cs="Arial"/>
          <w:sz w:val="24"/>
          <w:szCs w:val="24"/>
        </w:rPr>
        <w:t xml:space="preserve">(sic) </w:t>
      </w:r>
      <w:r w:rsidR="009E38E6" w:rsidRPr="0028589C">
        <w:rPr>
          <w:rFonts w:ascii="Arial" w:hAnsi="Arial" w:cs="Arial"/>
          <w:sz w:val="24"/>
          <w:szCs w:val="24"/>
        </w:rPr>
        <w:t xml:space="preserve">by the Court of Appeal </w:t>
      </w:r>
      <w:r w:rsidR="008D4B86">
        <w:rPr>
          <w:rFonts w:ascii="Arial" w:hAnsi="Arial" w:cs="Arial"/>
          <w:sz w:val="24"/>
          <w:szCs w:val="24"/>
        </w:rPr>
        <w:t xml:space="preserve">(in 2002) </w:t>
      </w:r>
      <w:r w:rsidR="00F01CB1">
        <w:rPr>
          <w:rFonts w:ascii="Arial" w:hAnsi="Arial" w:cs="Arial"/>
          <w:sz w:val="24"/>
          <w:szCs w:val="24"/>
        </w:rPr>
        <w:lastRenderedPageBreak/>
        <w:t>viz</w:t>
      </w:r>
      <w:r w:rsidR="009E38E6" w:rsidRPr="0028589C">
        <w:rPr>
          <w:rFonts w:ascii="Arial" w:hAnsi="Arial" w:cs="Arial"/>
          <w:sz w:val="24"/>
          <w:szCs w:val="24"/>
        </w:rPr>
        <w:t xml:space="preserve"> that </w:t>
      </w:r>
      <w:r w:rsidR="00DD45AC">
        <w:rPr>
          <w:rFonts w:ascii="Arial" w:hAnsi="Arial" w:cs="Arial"/>
          <w:sz w:val="24"/>
          <w:szCs w:val="24"/>
        </w:rPr>
        <w:t xml:space="preserve">the </w:t>
      </w:r>
      <w:r w:rsidR="00783DDA">
        <w:rPr>
          <w:rFonts w:ascii="Arial" w:hAnsi="Arial" w:cs="Arial"/>
          <w:sz w:val="24"/>
          <w:szCs w:val="24"/>
        </w:rPr>
        <w:t>(</w:t>
      </w:r>
      <w:r w:rsidR="00F628C1">
        <w:rPr>
          <w:rFonts w:ascii="Arial" w:hAnsi="Arial" w:cs="Arial"/>
          <w:sz w:val="24"/>
          <w:szCs w:val="24"/>
        </w:rPr>
        <w:t>Bristol</w:t>
      </w:r>
      <w:r w:rsidR="00783DDA">
        <w:rPr>
          <w:rFonts w:ascii="Arial" w:hAnsi="Arial" w:cs="Arial"/>
          <w:sz w:val="24"/>
          <w:szCs w:val="24"/>
        </w:rPr>
        <w:t>)</w:t>
      </w:r>
      <w:r w:rsidR="00F628C1">
        <w:rPr>
          <w:rFonts w:ascii="Arial" w:hAnsi="Arial" w:cs="Arial"/>
          <w:sz w:val="24"/>
          <w:szCs w:val="24"/>
        </w:rPr>
        <w:t xml:space="preserve"> </w:t>
      </w:r>
      <w:r w:rsidR="009E38E6" w:rsidRPr="0028589C">
        <w:rPr>
          <w:rFonts w:ascii="Arial" w:hAnsi="Arial" w:cs="Arial"/>
          <w:sz w:val="24"/>
          <w:szCs w:val="24"/>
        </w:rPr>
        <w:t xml:space="preserve">indictment on which he had been prosecuted </w:t>
      </w:r>
      <w:r w:rsidR="008D4B86">
        <w:rPr>
          <w:rFonts w:ascii="Arial" w:hAnsi="Arial" w:cs="Arial"/>
          <w:sz w:val="24"/>
          <w:szCs w:val="24"/>
        </w:rPr>
        <w:t xml:space="preserve">(in 2000) </w:t>
      </w:r>
      <w:r w:rsidR="009E38E6" w:rsidRPr="0028589C">
        <w:rPr>
          <w:rFonts w:ascii="Arial" w:hAnsi="Arial" w:cs="Arial"/>
          <w:sz w:val="24"/>
          <w:szCs w:val="24"/>
        </w:rPr>
        <w:t xml:space="preserve">had not given any indication as to the ‘precise’ allegations which gave rise to the particular offences of which </w:t>
      </w:r>
      <w:r w:rsidR="00A2578D">
        <w:rPr>
          <w:rFonts w:ascii="Arial" w:hAnsi="Arial" w:cs="Arial"/>
          <w:sz w:val="24"/>
          <w:szCs w:val="24"/>
        </w:rPr>
        <w:t xml:space="preserve">he </w:t>
      </w:r>
      <w:r w:rsidR="009E38E6" w:rsidRPr="0028589C">
        <w:rPr>
          <w:rFonts w:ascii="Arial" w:hAnsi="Arial" w:cs="Arial"/>
          <w:sz w:val="24"/>
          <w:szCs w:val="24"/>
        </w:rPr>
        <w:t>had been charged, save in the widest possible terms.</w:t>
      </w:r>
      <w:r w:rsidR="00CB331E">
        <w:rPr>
          <w:rFonts w:ascii="Arial" w:hAnsi="Arial" w:cs="Arial"/>
          <w:sz w:val="24"/>
          <w:szCs w:val="24"/>
        </w:rPr>
        <w:t xml:space="preserve"> </w:t>
      </w:r>
      <w:r w:rsidR="008D4B86">
        <w:rPr>
          <w:rFonts w:ascii="Arial" w:hAnsi="Arial" w:cs="Arial"/>
          <w:sz w:val="24"/>
          <w:szCs w:val="24"/>
        </w:rPr>
        <w:t>A</w:t>
      </w:r>
      <w:r w:rsidR="000A33D9">
        <w:rPr>
          <w:rFonts w:ascii="Arial" w:hAnsi="Arial" w:cs="Arial"/>
          <w:sz w:val="24"/>
          <w:szCs w:val="24"/>
        </w:rPr>
        <w:t>side</w:t>
      </w:r>
      <w:r w:rsidR="008D4B86">
        <w:rPr>
          <w:rFonts w:ascii="Arial" w:hAnsi="Arial" w:cs="Arial"/>
          <w:sz w:val="24"/>
          <w:szCs w:val="24"/>
        </w:rPr>
        <w:t xml:space="preserve"> from the error in incorrectly stating that Tucker had been </w:t>
      </w:r>
      <w:r w:rsidR="00F03ADC">
        <w:rPr>
          <w:rFonts w:ascii="Arial" w:hAnsi="Arial" w:cs="Arial"/>
          <w:sz w:val="24"/>
          <w:szCs w:val="24"/>
        </w:rPr>
        <w:t>‘</w:t>
      </w:r>
      <w:r w:rsidR="008D4B86">
        <w:rPr>
          <w:rFonts w:ascii="Arial" w:hAnsi="Arial" w:cs="Arial"/>
          <w:sz w:val="24"/>
          <w:szCs w:val="24"/>
        </w:rPr>
        <w:t>acquitted</w:t>
      </w:r>
      <w:r w:rsidR="00F03ADC">
        <w:rPr>
          <w:rFonts w:ascii="Arial" w:hAnsi="Arial" w:cs="Arial"/>
          <w:sz w:val="24"/>
          <w:szCs w:val="24"/>
        </w:rPr>
        <w:t>’</w:t>
      </w:r>
      <w:r w:rsidR="008D4B86">
        <w:rPr>
          <w:rFonts w:ascii="Arial" w:hAnsi="Arial" w:cs="Arial"/>
          <w:sz w:val="24"/>
          <w:szCs w:val="24"/>
        </w:rPr>
        <w:t xml:space="preserve"> by the Court of Appeal in 2002, how</w:t>
      </w:r>
      <w:r w:rsidR="008512ED">
        <w:rPr>
          <w:rFonts w:ascii="Arial" w:hAnsi="Arial" w:cs="Arial"/>
          <w:sz w:val="24"/>
          <w:szCs w:val="24"/>
        </w:rPr>
        <w:t xml:space="preserve"> this </w:t>
      </w:r>
      <w:r w:rsidR="00CB331E">
        <w:rPr>
          <w:rFonts w:ascii="Arial" w:hAnsi="Arial" w:cs="Arial"/>
          <w:sz w:val="24"/>
          <w:szCs w:val="24"/>
        </w:rPr>
        <w:t xml:space="preserve">justified entertaining an affidavit </w:t>
      </w:r>
      <w:r w:rsidR="00F414BC">
        <w:rPr>
          <w:rFonts w:ascii="Arial" w:hAnsi="Arial" w:cs="Arial"/>
          <w:sz w:val="24"/>
          <w:szCs w:val="24"/>
        </w:rPr>
        <w:t xml:space="preserve">in 2021 </w:t>
      </w:r>
      <w:r w:rsidR="00CB331E">
        <w:rPr>
          <w:rFonts w:ascii="Arial" w:hAnsi="Arial" w:cs="Arial"/>
          <w:sz w:val="24"/>
          <w:szCs w:val="24"/>
        </w:rPr>
        <w:t xml:space="preserve">which breached the terms of the remittal order </w:t>
      </w:r>
      <w:r w:rsidR="008512ED">
        <w:rPr>
          <w:rFonts w:ascii="Arial" w:hAnsi="Arial" w:cs="Arial"/>
          <w:sz w:val="24"/>
          <w:szCs w:val="24"/>
        </w:rPr>
        <w:t xml:space="preserve">of 2019 </w:t>
      </w:r>
      <w:r w:rsidR="00CB331E">
        <w:rPr>
          <w:rFonts w:ascii="Arial" w:hAnsi="Arial" w:cs="Arial"/>
          <w:sz w:val="24"/>
          <w:szCs w:val="24"/>
        </w:rPr>
        <w:t>which authorized its submission, is not apparent.</w:t>
      </w:r>
      <w:r w:rsidR="009E38E6" w:rsidRPr="0028589C">
        <w:rPr>
          <w:rFonts w:ascii="Arial" w:hAnsi="Arial" w:cs="Arial"/>
          <w:sz w:val="24"/>
          <w:szCs w:val="24"/>
        </w:rPr>
        <w:t xml:space="preserve"> </w:t>
      </w:r>
    </w:p>
    <w:p w14:paraId="196C9EB2" w14:textId="5192C25A" w:rsidR="007A2794" w:rsidRDefault="009E38E6"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sidRPr="0028589C">
        <w:rPr>
          <w:rFonts w:ascii="Arial" w:hAnsi="Arial" w:cs="Arial"/>
          <w:sz w:val="24"/>
          <w:szCs w:val="24"/>
        </w:rPr>
        <w:t xml:space="preserve">The magistrate said that after careful consideration of all the evidence which had been </w:t>
      </w:r>
      <w:r w:rsidR="0035063A" w:rsidRPr="0028589C">
        <w:rPr>
          <w:rFonts w:ascii="Arial" w:hAnsi="Arial" w:cs="Arial"/>
          <w:sz w:val="24"/>
          <w:szCs w:val="24"/>
        </w:rPr>
        <w:t>presented and</w:t>
      </w:r>
      <w:r w:rsidRPr="0028589C">
        <w:rPr>
          <w:rFonts w:ascii="Arial" w:hAnsi="Arial" w:cs="Arial"/>
          <w:sz w:val="24"/>
          <w:szCs w:val="24"/>
        </w:rPr>
        <w:t xml:space="preserve"> all the circumstances, </w:t>
      </w:r>
      <w:r w:rsidRPr="0035063A">
        <w:rPr>
          <w:rFonts w:ascii="Arial" w:hAnsi="Arial" w:cs="Arial"/>
          <w:sz w:val="24"/>
          <w:szCs w:val="24"/>
          <w:u w:val="single"/>
        </w:rPr>
        <w:t>especially Tucker’s latest affidavit</w:t>
      </w:r>
      <w:r w:rsidR="00F97C1A">
        <w:rPr>
          <w:rFonts w:ascii="Arial" w:hAnsi="Arial" w:cs="Arial"/>
          <w:sz w:val="24"/>
          <w:szCs w:val="24"/>
          <w:u w:val="single"/>
        </w:rPr>
        <w:t>,</w:t>
      </w:r>
      <w:r w:rsidRPr="0028589C">
        <w:rPr>
          <w:rFonts w:ascii="Arial" w:hAnsi="Arial" w:cs="Arial"/>
          <w:sz w:val="24"/>
          <w:szCs w:val="24"/>
        </w:rPr>
        <w:t xml:space="preserve"> he had a ‘serious lack of conviction’ as to whether </w:t>
      </w:r>
      <w:r w:rsidR="00F414BC">
        <w:rPr>
          <w:rFonts w:ascii="Arial" w:hAnsi="Arial" w:cs="Arial"/>
          <w:sz w:val="24"/>
          <w:szCs w:val="24"/>
        </w:rPr>
        <w:t>‘</w:t>
      </w:r>
      <w:r w:rsidRPr="0028589C">
        <w:rPr>
          <w:rFonts w:ascii="Arial" w:hAnsi="Arial" w:cs="Arial"/>
          <w:sz w:val="24"/>
          <w:szCs w:val="24"/>
        </w:rPr>
        <w:t>sufficient details</w:t>
      </w:r>
      <w:r w:rsidR="00F414BC">
        <w:rPr>
          <w:rFonts w:ascii="Arial" w:hAnsi="Arial" w:cs="Arial"/>
          <w:sz w:val="24"/>
          <w:szCs w:val="24"/>
        </w:rPr>
        <w:t>’</w:t>
      </w:r>
      <w:r w:rsidRPr="0028589C">
        <w:rPr>
          <w:rFonts w:ascii="Arial" w:hAnsi="Arial" w:cs="Arial"/>
          <w:sz w:val="24"/>
          <w:szCs w:val="24"/>
        </w:rPr>
        <w:t xml:space="preserve"> of the offences on which Tucker was sought had been presented during the extradition hearing which had taken place before him in November 2017. He was of the view that </w:t>
      </w:r>
      <w:r w:rsidR="0035063A">
        <w:rPr>
          <w:rFonts w:ascii="Arial" w:hAnsi="Arial" w:cs="Arial"/>
          <w:sz w:val="24"/>
          <w:szCs w:val="24"/>
        </w:rPr>
        <w:t xml:space="preserve">there </w:t>
      </w:r>
      <w:r w:rsidRPr="0028589C">
        <w:rPr>
          <w:rFonts w:ascii="Arial" w:hAnsi="Arial" w:cs="Arial"/>
          <w:sz w:val="24"/>
          <w:szCs w:val="24"/>
        </w:rPr>
        <w:t xml:space="preserve">had been an error </w:t>
      </w:r>
      <w:r w:rsidR="00BA768A" w:rsidRPr="0028589C">
        <w:rPr>
          <w:rFonts w:ascii="Arial" w:hAnsi="Arial" w:cs="Arial"/>
          <w:sz w:val="24"/>
          <w:szCs w:val="24"/>
        </w:rPr>
        <w:t>(</w:t>
      </w:r>
      <w:r w:rsidR="00BA768A">
        <w:rPr>
          <w:rFonts w:ascii="Arial" w:hAnsi="Arial" w:cs="Arial"/>
          <w:sz w:val="24"/>
          <w:szCs w:val="24"/>
        </w:rPr>
        <w:t xml:space="preserve">on </w:t>
      </w:r>
      <w:r w:rsidR="00BA768A" w:rsidRPr="0028589C">
        <w:rPr>
          <w:rFonts w:ascii="Arial" w:hAnsi="Arial" w:cs="Arial"/>
          <w:sz w:val="24"/>
          <w:szCs w:val="24"/>
        </w:rPr>
        <w:t>his</w:t>
      </w:r>
      <w:r w:rsidR="00BA768A">
        <w:rPr>
          <w:rFonts w:ascii="Arial" w:hAnsi="Arial" w:cs="Arial"/>
          <w:sz w:val="24"/>
          <w:szCs w:val="24"/>
        </w:rPr>
        <w:t xml:space="preserve"> part?</w:t>
      </w:r>
      <w:r w:rsidR="00BA768A" w:rsidRPr="0028589C">
        <w:rPr>
          <w:rFonts w:ascii="Arial" w:hAnsi="Arial" w:cs="Arial"/>
          <w:sz w:val="24"/>
          <w:szCs w:val="24"/>
        </w:rPr>
        <w:t xml:space="preserve">) </w:t>
      </w:r>
      <w:r w:rsidRPr="0028589C">
        <w:rPr>
          <w:rFonts w:ascii="Arial" w:hAnsi="Arial" w:cs="Arial"/>
          <w:sz w:val="24"/>
          <w:szCs w:val="24"/>
        </w:rPr>
        <w:t>in the assessment of the information which had not only led to</w:t>
      </w:r>
      <w:r w:rsidR="009C7EA2">
        <w:rPr>
          <w:rFonts w:ascii="Arial" w:hAnsi="Arial" w:cs="Arial"/>
          <w:sz w:val="24"/>
          <w:szCs w:val="24"/>
        </w:rPr>
        <w:t xml:space="preserve"> a</w:t>
      </w:r>
      <w:r w:rsidRPr="0028589C">
        <w:rPr>
          <w:rFonts w:ascii="Arial" w:hAnsi="Arial" w:cs="Arial"/>
          <w:sz w:val="24"/>
          <w:szCs w:val="24"/>
        </w:rPr>
        <w:t xml:space="preserve"> failure of </w:t>
      </w:r>
      <w:r w:rsidR="009C7EA2" w:rsidRPr="0028589C">
        <w:rPr>
          <w:rFonts w:ascii="Arial" w:hAnsi="Arial" w:cs="Arial"/>
          <w:sz w:val="24"/>
          <w:szCs w:val="24"/>
        </w:rPr>
        <w:t>justice,</w:t>
      </w:r>
      <w:r w:rsidRPr="0028589C">
        <w:rPr>
          <w:rFonts w:ascii="Arial" w:hAnsi="Arial" w:cs="Arial"/>
          <w:sz w:val="24"/>
          <w:szCs w:val="24"/>
        </w:rPr>
        <w:t xml:space="preserve"> but which demanded the court</w:t>
      </w:r>
      <w:r w:rsidR="0035063A">
        <w:rPr>
          <w:rFonts w:ascii="Arial" w:hAnsi="Arial" w:cs="Arial"/>
          <w:sz w:val="24"/>
          <w:szCs w:val="24"/>
        </w:rPr>
        <w:t>’s</w:t>
      </w:r>
      <w:r w:rsidRPr="0028589C">
        <w:rPr>
          <w:rFonts w:ascii="Arial" w:hAnsi="Arial" w:cs="Arial"/>
          <w:sz w:val="24"/>
          <w:szCs w:val="24"/>
        </w:rPr>
        <w:t xml:space="preserve"> intervention, in the interests of justice. </w:t>
      </w:r>
      <w:r w:rsidR="0035063A">
        <w:rPr>
          <w:rFonts w:ascii="Arial" w:hAnsi="Arial" w:cs="Arial"/>
          <w:sz w:val="24"/>
          <w:szCs w:val="24"/>
        </w:rPr>
        <w:t xml:space="preserve">Consequently, </w:t>
      </w:r>
      <w:r w:rsidR="00C50320">
        <w:rPr>
          <w:rFonts w:ascii="Arial" w:hAnsi="Arial" w:cs="Arial"/>
          <w:sz w:val="24"/>
          <w:szCs w:val="24"/>
        </w:rPr>
        <w:t>he was of the</w:t>
      </w:r>
      <w:r w:rsidRPr="0028589C">
        <w:rPr>
          <w:rFonts w:ascii="Arial" w:hAnsi="Arial" w:cs="Arial"/>
          <w:sz w:val="24"/>
          <w:szCs w:val="24"/>
        </w:rPr>
        <w:t xml:space="preserve"> view </w:t>
      </w:r>
      <w:r w:rsidR="00F414BC">
        <w:rPr>
          <w:rFonts w:ascii="Arial" w:hAnsi="Arial" w:cs="Arial"/>
          <w:sz w:val="24"/>
          <w:szCs w:val="24"/>
        </w:rPr>
        <w:t xml:space="preserve">that </w:t>
      </w:r>
      <w:r w:rsidRPr="0028589C">
        <w:rPr>
          <w:rFonts w:ascii="Arial" w:hAnsi="Arial" w:cs="Arial"/>
          <w:sz w:val="24"/>
          <w:szCs w:val="24"/>
        </w:rPr>
        <w:t xml:space="preserve">he had the authority to reconsider the order </w:t>
      </w:r>
      <w:r w:rsidR="009C7EA2">
        <w:rPr>
          <w:rFonts w:ascii="Arial" w:hAnsi="Arial" w:cs="Arial"/>
          <w:sz w:val="24"/>
          <w:szCs w:val="24"/>
        </w:rPr>
        <w:t xml:space="preserve">he </w:t>
      </w:r>
      <w:r w:rsidRPr="0028589C">
        <w:rPr>
          <w:rFonts w:ascii="Arial" w:hAnsi="Arial" w:cs="Arial"/>
          <w:sz w:val="24"/>
          <w:szCs w:val="24"/>
        </w:rPr>
        <w:t>had made</w:t>
      </w:r>
      <w:r w:rsidR="00F97C1A">
        <w:rPr>
          <w:rFonts w:ascii="Arial" w:hAnsi="Arial" w:cs="Arial"/>
          <w:sz w:val="24"/>
          <w:szCs w:val="24"/>
        </w:rPr>
        <w:t xml:space="preserve"> in terms of which he held that Tucker was liable to be extradited</w:t>
      </w:r>
      <w:r w:rsidRPr="0028589C">
        <w:rPr>
          <w:rFonts w:ascii="Arial" w:hAnsi="Arial" w:cs="Arial"/>
          <w:sz w:val="24"/>
          <w:szCs w:val="24"/>
        </w:rPr>
        <w:t xml:space="preserve">. In support of this </w:t>
      </w:r>
      <w:r w:rsidR="00CB331E" w:rsidRPr="0028589C">
        <w:rPr>
          <w:rFonts w:ascii="Arial" w:hAnsi="Arial" w:cs="Arial"/>
          <w:sz w:val="24"/>
          <w:szCs w:val="24"/>
        </w:rPr>
        <w:t>conclusion,</w:t>
      </w:r>
      <w:r w:rsidRPr="0028589C">
        <w:rPr>
          <w:rFonts w:ascii="Arial" w:hAnsi="Arial" w:cs="Arial"/>
          <w:sz w:val="24"/>
          <w:szCs w:val="24"/>
        </w:rPr>
        <w:t xml:space="preserve"> he </w:t>
      </w:r>
      <w:r w:rsidR="0035063A">
        <w:rPr>
          <w:rFonts w:ascii="Arial" w:hAnsi="Arial" w:cs="Arial"/>
          <w:sz w:val="24"/>
          <w:szCs w:val="24"/>
        </w:rPr>
        <w:t>referred to s</w:t>
      </w:r>
      <w:r w:rsidR="00AC0D69">
        <w:rPr>
          <w:rFonts w:ascii="Arial" w:hAnsi="Arial" w:cs="Arial"/>
          <w:sz w:val="24"/>
          <w:szCs w:val="24"/>
        </w:rPr>
        <w:t xml:space="preserve"> </w:t>
      </w:r>
      <w:r w:rsidR="00A2578D">
        <w:rPr>
          <w:rFonts w:ascii="Arial" w:hAnsi="Arial" w:cs="Arial"/>
          <w:sz w:val="24"/>
          <w:szCs w:val="24"/>
        </w:rPr>
        <w:t>1</w:t>
      </w:r>
      <w:r w:rsidR="0035063A">
        <w:rPr>
          <w:rFonts w:ascii="Arial" w:hAnsi="Arial" w:cs="Arial"/>
          <w:sz w:val="24"/>
          <w:szCs w:val="24"/>
        </w:rPr>
        <w:t xml:space="preserve">65 of the Constitution, which provides that the judicial authority of the Republic is vested in its </w:t>
      </w:r>
      <w:r w:rsidR="007A2794">
        <w:rPr>
          <w:rFonts w:ascii="Arial" w:hAnsi="Arial" w:cs="Arial"/>
          <w:sz w:val="24"/>
          <w:szCs w:val="24"/>
        </w:rPr>
        <w:t>courts</w:t>
      </w:r>
      <w:r w:rsidR="00F97C1A">
        <w:rPr>
          <w:rFonts w:ascii="Arial" w:hAnsi="Arial" w:cs="Arial"/>
          <w:sz w:val="24"/>
          <w:szCs w:val="24"/>
        </w:rPr>
        <w:t>,</w:t>
      </w:r>
      <w:r w:rsidR="007A2794">
        <w:rPr>
          <w:rFonts w:ascii="Arial" w:hAnsi="Arial" w:cs="Arial"/>
          <w:sz w:val="24"/>
          <w:szCs w:val="24"/>
        </w:rPr>
        <w:t xml:space="preserve"> whose powers must be exercised independently and impartially, without fear or favour, and whose orders bind all persons to whom they apply. On any reading of it</w:t>
      </w:r>
      <w:r w:rsidR="00AC0D69">
        <w:rPr>
          <w:rFonts w:ascii="Arial" w:hAnsi="Arial" w:cs="Arial"/>
          <w:sz w:val="24"/>
          <w:szCs w:val="24"/>
        </w:rPr>
        <w:t>,</w:t>
      </w:r>
      <w:r w:rsidR="007A2794">
        <w:rPr>
          <w:rFonts w:ascii="Arial" w:hAnsi="Arial" w:cs="Arial"/>
          <w:sz w:val="24"/>
          <w:szCs w:val="24"/>
        </w:rPr>
        <w:t xml:space="preserve"> </w:t>
      </w:r>
      <w:r w:rsidR="00CB331E">
        <w:rPr>
          <w:rFonts w:ascii="Arial" w:hAnsi="Arial" w:cs="Arial"/>
          <w:sz w:val="24"/>
          <w:szCs w:val="24"/>
        </w:rPr>
        <w:t>s 165</w:t>
      </w:r>
      <w:r w:rsidR="00C75D2F">
        <w:rPr>
          <w:rFonts w:ascii="Arial" w:hAnsi="Arial" w:cs="Arial"/>
          <w:sz w:val="24"/>
          <w:szCs w:val="24"/>
        </w:rPr>
        <w:t xml:space="preserve"> does not afford a magistrate the power to reconsider an order which he/she has </w:t>
      </w:r>
      <w:r w:rsidR="00CB331E">
        <w:rPr>
          <w:rFonts w:ascii="Arial" w:hAnsi="Arial" w:cs="Arial"/>
          <w:sz w:val="24"/>
          <w:szCs w:val="24"/>
        </w:rPr>
        <w:t xml:space="preserve">previously </w:t>
      </w:r>
      <w:r w:rsidR="00C75D2F">
        <w:rPr>
          <w:rFonts w:ascii="Arial" w:hAnsi="Arial" w:cs="Arial"/>
          <w:sz w:val="24"/>
          <w:szCs w:val="24"/>
        </w:rPr>
        <w:t>made. The source of such a power can only lie in the provisions of the Magistrates</w:t>
      </w:r>
      <w:r w:rsidR="008A2020">
        <w:rPr>
          <w:rFonts w:ascii="Arial" w:hAnsi="Arial" w:cs="Arial"/>
          <w:sz w:val="24"/>
          <w:szCs w:val="24"/>
        </w:rPr>
        <w:t>’</w:t>
      </w:r>
      <w:r w:rsidR="00C75D2F">
        <w:rPr>
          <w:rFonts w:ascii="Arial" w:hAnsi="Arial" w:cs="Arial"/>
          <w:sz w:val="24"/>
          <w:szCs w:val="24"/>
        </w:rPr>
        <w:t xml:space="preserve"> Courts Act</w:t>
      </w:r>
      <w:r w:rsidR="00C75D2F">
        <w:rPr>
          <w:rStyle w:val="FootnoteReference"/>
          <w:rFonts w:ascii="Arial" w:hAnsi="Arial" w:cs="Arial"/>
          <w:sz w:val="24"/>
          <w:szCs w:val="24"/>
        </w:rPr>
        <w:footnoteReference w:id="31"/>
      </w:r>
      <w:r w:rsidR="00C75D2F">
        <w:rPr>
          <w:rFonts w:ascii="Arial" w:hAnsi="Arial" w:cs="Arial"/>
          <w:sz w:val="24"/>
          <w:szCs w:val="24"/>
        </w:rPr>
        <w:t xml:space="preserve"> and the rules which have been made </w:t>
      </w:r>
      <w:r w:rsidR="00A2578D">
        <w:rPr>
          <w:rFonts w:ascii="Arial" w:hAnsi="Arial" w:cs="Arial"/>
          <w:sz w:val="24"/>
          <w:szCs w:val="24"/>
        </w:rPr>
        <w:t>in terms thereof</w:t>
      </w:r>
      <w:r w:rsidR="009C7EA2">
        <w:rPr>
          <w:rFonts w:ascii="Arial" w:hAnsi="Arial" w:cs="Arial"/>
          <w:sz w:val="24"/>
          <w:szCs w:val="24"/>
        </w:rPr>
        <w:t>, or any other statutes which confer such a power on a magistrate</w:t>
      </w:r>
      <w:r w:rsidR="00C75D2F">
        <w:rPr>
          <w:rFonts w:ascii="Arial" w:hAnsi="Arial" w:cs="Arial"/>
          <w:sz w:val="24"/>
          <w:szCs w:val="24"/>
        </w:rPr>
        <w:t>.</w:t>
      </w:r>
      <w:r w:rsidR="00F97C1A">
        <w:rPr>
          <w:rFonts w:ascii="Arial" w:hAnsi="Arial" w:cs="Arial"/>
          <w:sz w:val="24"/>
          <w:szCs w:val="24"/>
        </w:rPr>
        <w:t xml:space="preserve"> The Extradition Act is not such a statute.</w:t>
      </w:r>
      <w:r w:rsidR="00C75D2F">
        <w:rPr>
          <w:rFonts w:ascii="Arial" w:hAnsi="Arial" w:cs="Arial"/>
          <w:sz w:val="24"/>
          <w:szCs w:val="24"/>
        </w:rPr>
        <w:t xml:space="preserve">   </w:t>
      </w:r>
      <w:r w:rsidR="007A2794">
        <w:rPr>
          <w:rFonts w:ascii="Arial" w:hAnsi="Arial" w:cs="Arial"/>
          <w:sz w:val="24"/>
          <w:szCs w:val="24"/>
        </w:rPr>
        <w:t xml:space="preserve"> </w:t>
      </w:r>
    </w:p>
    <w:p w14:paraId="510ABA69" w14:textId="0387845C" w:rsidR="00BF1BDE" w:rsidRDefault="00C75D2F"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The magistrate </w:t>
      </w:r>
      <w:r w:rsidR="009C7EA2">
        <w:rPr>
          <w:rFonts w:ascii="Arial" w:hAnsi="Arial" w:cs="Arial"/>
          <w:sz w:val="24"/>
          <w:szCs w:val="24"/>
        </w:rPr>
        <w:t>said</w:t>
      </w:r>
      <w:r>
        <w:rPr>
          <w:rFonts w:ascii="Arial" w:hAnsi="Arial" w:cs="Arial"/>
          <w:sz w:val="24"/>
          <w:szCs w:val="24"/>
        </w:rPr>
        <w:t xml:space="preserve"> that the fundamental question which arose was whether the requesting State had presented ‘sufficient detail’ of the ‘evidence’ which allegedly existed against Tucker</w:t>
      </w:r>
      <w:r w:rsidR="00BF1BDE">
        <w:rPr>
          <w:rFonts w:ascii="Arial" w:hAnsi="Arial" w:cs="Arial"/>
          <w:sz w:val="24"/>
          <w:szCs w:val="24"/>
        </w:rPr>
        <w:t xml:space="preserve">, in order for </w:t>
      </w:r>
      <w:r w:rsidR="009C7EA2">
        <w:rPr>
          <w:rFonts w:ascii="Arial" w:hAnsi="Arial" w:cs="Arial"/>
          <w:sz w:val="24"/>
          <w:szCs w:val="24"/>
        </w:rPr>
        <w:t>the court</w:t>
      </w:r>
      <w:r w:rsidR="00BF1BDE">
        <w:rPr>
          <w:rFonts w:ascii="Arial" w:hAnsi="Arial" w:cs="Arial"/>
          <w:sz w:val="24"/>
          <w:szCs w:val="24"/>
        </w:rPr>
        <w:t xml:space="preserve"> to determine whether he was liable to be extradited. Given that</w:t>
      </w:r>
      <w:r w:rsidR="00F414BC">
        <w:rPr>
          <w:rFonts w:ascii="Arial" w:hAnsi="Arial" w:cs="Arial"/>
          <w:sz w:val="24"/>
          <w:szCs w:val="24"/>
        </w:rPr>
        <w:t xml:space="preserve"> he had already made an order in 2017 that he was so liable</w:t>
      </w:r>
      <w:r w:rsidR="00BF1BDE">
        <w:rPr>
          <w:rFonts w:ascii="Arial" w:hAnsi="Arial" w:cs="Arial"/>
          <w:sz w:val="24"/>
          <w:szCs w:val="24"/>
        </w:rPr>
        <w:t xml:space="preserve"> </w:t>
      </w:r>
      <w:r w:rsidR="003839C4">
        <w:rPr>
          <w:rFonts w:ascii="Arial" w:hAnsi="Arial" w:cs="Arial"/>
          <w:sz w:val="24"/>
          <w:szCs w:val="24"/>
        </w:rPr>
        <w:t xml:space="preserve">and given that, </w:t>
      </w:r>
      <w:r w:rsidR="00BF1BDE">
        <w:rPr>
          <w:rFonts w:ascii="Arial" w:hAnsi="Arial" w:cs="Arial"/>
          <w:sz w:val="24"/>
          <w:szCs w:val="24"/>
        </w:rPr>
        <w:t>as previously pointed out, s 10(</w:t>
      </w:r>
      <w:r w:rsidR="009C7EA2">
        <w:rPr>
          <w:rFonts w:ascii="Arial" w:hAnsi="Arial" w:cs="Arial"/>
          <w:sz w:val="24"/>
          <w:szCs w:val="24"/>
        </w:rPr>
        <w:t>2</w:t>
      </w:r>
      <w:r w:rsidR="00BF1BDE">
        <w:rPr>
          <w:rFonts w:ascii="Arial" w:hAnsi="Arial" w:cs="Arial"/>
          <w:sz w:val="24"/>
          <w:szCs w:val="24"/>
        </w:rPr>
        <w:t xml:space="preserve">) of the Extradition Act </w:t>
      </w:r>
      <w:r w:rsidR="00BF1BDE">
        <w:rPr>
          <w:rFonts w:ascii="Arial" w:hAnsi="Arial" w:cs="Arial"/>
          <w:sz w:val="24"/>
          <w:szCs w:val="24"/>
        </w:rPr>
        <w:lastRenderedPageBreak/>
        <w:t xml:space="preserve">provides that a certificate from the competent prosecution authority in the requesting state, which declares that it has sufficient evidence on hand to prosecute </w:t>
      </w:r>
      <w:r w:rsidR="004B7C86">
        <w:rPr>
          <w:rFonts w:ascii="Arial" w:hAnsi="Arial" w:cs="Arial"/>
          <w:sz w:val="24"/>
          <w:szCs w:val="24"/>
        </w:rPr>
        <w:t>an</w:t>
      </w:r>
      <w:r w:rsidR="00BF1BDE">
        <w:rPr>
          <w:rFonts w:ascii="Arial" w:hAnsi="Arial" w:cs="Arial"/>
          <w:sz w:val="24"/>
          <w:szCs w:val="24"/>
        </w:rPr>
        <w:t xml:space="preserve"> extraditee</w:t>
      </w:r>
      <w:r w:rsidR="00F628C1">
        <w:rPr>
          <w:rFonts w:ascii="Arial" w:hAnsi="Arial" w:cs="Arial"/>
          <w:sz w:val="24"/>
          <w:szCs w:val="24"/>
        </w:rPr>
        <w:t>,</w:t>
      </w:r>
      <w:r w:rsidR="00BF1BDE">
        <w:rPr>
          <w:rFonts w:ascii="Arial" w:hAnsi="Arial" w:cs="Arial"/>
          <w:sz w:val="24"/>
          <w:szCs w:val="24"/>
        </w:rPr>
        <w:t xml:space="preserve"> shall be accepted </w:t>
      </w:r>
      <w:r w:rsidR="004B7C86">
        <w:rPr>
          <w:rFonts w:ascii="Arial" w:hAnsi="Arial" w:cs="Arial"/>
          <w:sz w:val="24"/>
          <w:szCs w:val="24"/>
        </w:rPr>
        <w:t xml:space="preserve">by a magistrate at an extradition enquiry </w:t>
      </w:r>
      <w:r w:rsidR="00BF1BDE">
        <w:rPr>
          <w:rFonts w:ascii="Arial" w:hAnsi="Arial" w:cs="Arial"/>
          <w:sz w:val="24"/>
          <w:szCs w:val="24"/>
        </w:rPr>
        <w:t xml:space="preserve">as conclusive proof </w:t>
      </w:r>
      <w:r w:rsidR="003839C4">
        <w:rPr>
          <w:rFonts w:ascii="Arial" w:hAnsi="Arial" w:cs="Arial"/>
          <w:sz w:val="24"/>
          <w:szCs w:val="24"/>
        </w:rPr>
        <w:t>there</w:t>
      </w:r>
      <w:r w:rsidR="00BF1BDE">
        <w:rPr>
          <w:rFonts w:ascii="Arial" w:hAnsi="Arial" w:cs="Arial"/>
          <w:sz w:val="24"/>
          <w:szCs w:val="24"/>
        </w:rPr>
        <w:t xml:space="preserve">of and the magistrate accepted such a certificate in 2017, the comments which were made by him in this regard in November 2021 </w:t>
      </w:r>
      <w:r w:rsidR="00510C9F">
        <w:rPr>
          <w:rFonts w:ascii="Arial" w:hAnsi="Arial" w:cs="Arial"/>
          <w:sz w:val="24"/>
          <w:szCs w:val="24"/>
        </w:rPr>
        <w:t>do not make sense</w:t>
      </w:r>
      <w:r w:rsidR="00BF1BDE">
        <w:rPr>
          <w:rFonts w:ascii="Arial" w:hAnsi="Arial" w:cs="Arial"/>
          <w:sz w:val="24"/>
          <w:szCs w:val="24"/>
        </w:rPr>
        <w:t>.</w:t>
      </w:r>
    </w:p>
    <w:p w14:paraId="17BA4815" w14:textId="57590265" w:rsidR="00531844" w:rsidRDefault="00F628C1"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The magistrate </w:t>
      </w:r>
      <w:r w:rsidR="00510C9F">
        <w:rPr>
          <w:rFonts w:ascii="Arial" w:hAnsi="Arial" w:cs="Arial"/>
          <w:sz w:val="24"/>
          <w:szCs w:val="24"/>
        </w:rPr>
        <w:t xml:space="preserve">then </w:t>
      </w:r>
      <w:r w:rsidR="008A756B">
        <w:rPr>
          <w:rFonts w:ascii="Arial" w:hAnsi="Arial" w:cs="Arial"/>
          <w:sz w:val="24"/>
          <w:szCs w:val="24"/>
        </w:rPr>
        <w:t xml:space="preserve">proceeded to </w:t>
      </w:r>
      <w:r>
        <w:rPr>
          <w:rFonts w:ascii="Arial" w:hAnsi="Arial" w:cs="Arial"/>
          <w:sz w:val="24"/>
          <w:szCs w:val="24"/>
        </w:rPr>
        <w:t xml:space="preserve">set out </w:t>
      </w:r>
      <w:r w:rsidR="00AC0D69">
        <w:rPr>
          <w:rFonts w:ascii="Arial" w:hAnsi="Arial" w:cs="Arial"/>
          <w:sz w:val="24"/>
          <w:szCs w:val="24"/>
        </w:rPr>
        <w:t xml:space="preserve">the </w:t>
      </w:r>
      <w:r w:rsidR="00453562">
        <w:rPr>
          <w:rFonts w:ascii="Arial" w:hAnsi="Arial" w:cs="Arial"/>
          <w:sz w:val="24"/>
          <w:szCs w:val="24"/>
        </w:rPr>
        <w:t>particulars of</w:t>
      </w:r>
      <w:r w:rsidR="009E38E6" w:rsidRPr="0028589C">
        <w:rPr>
          <w:rFonts w:ascii="Arial" w:hAnsi="Arial" w:cs="Arial"/>
          <w:sz w:val="24"/>
          <w:szCs w:val="24"/>
        </w:rPr>
        <w:t xml:space="preserve"> </w:t>
      </w:r>
      <w:r w:rsidR="00453562">
        <w:rPr>
          <w:rFonts w:ascii="Arial" w:hAnsi="Arial" w:cs="Arial"/>
          <w:sz w:val="24"/>
          <w:szCs w:val="24"/>
        </w:rPr>
        <w:t>16</w:t>
      </w:r>
      <w:r w:rsidR="009E38E6" w:rsidRPr="0028589C">
        <w:rPr>
          <w:rFonts w:ascii="Arial" w:hAnsi="Arial" w:cs="Arial"/>
          <w:sz w:val="24"/>
          <w:szCs w:val="24"/>
        </w:rPr>
        <w:t xml:space="preserve"> </w:t>
      </w:r>
      <w:r w:rsidR="00453562">
        <w:rPr>
          <w:rFonts w:ascii="Arial" w:hAnsi="Arial" w:cs="Arial"/>
          <w:sz w:val="24"/>
          <w:szCs w:val="24"/>
        </w:rPr>
        <w:t xml:space="preserve">of the 50 </w:t>
      </w:r>
      <w:r w:rsidR="009E38E6" w:rsidRPr="0028589C">
        <w:rPr>
          <w:rFonts w:ascii="Arial" w:hAnsi="Arial" w:cs="Arial"/>
          <w:sz w:val="24"/>
          <w:szCs w:val="24"/>
        </w:rPr>
        <w:t xml:space="preserve">charges which </w:t>
      </w:r>
      <w:r w:rsidR="00800578">
        <w:rPr>
          <w:rFonts w:ascii="Arial" w:hAnsi="Arial" w:cs="Arial"/>
          <w:sz w:val="24"/>
          <w:szCs w:val="24"/>
        </w:rPr>
        <w:t>we</w:t>
      </w:r>
      <w:r w:rsidR="009E38E6" w:rsidRPr="0028589C">
        <w:rPr>
          <w:rFonts w:ascii="Arial" w:hAnsi="Arial" w:cs="Arial"/>
          <w:sz w:val="24"/>
          <w:szCs w:val="24"/>
        </w:rPr>
        <w:t xml:space="preserve">re </w:t>
      </w:r>
      <w:r w:rsidR="00453562">
        <w:rPr>
          <w:rFonts w:ascii="Arial" w:hAnsi="Arial" w:cs="Arial"/>
          <w:sz w:val="24"/>
          <w:szCs w:val="24"/>
        </w:rPr>
        <w:t>contained</w:t>
      </w:r>
      <w:r w:rsidR="009E38E6" w:rsidRPr="0028589C">
        <w:rPr>
          <w:rFonts w:ascii="Arial" w:hAnsi="Arial" w:cs="Arial"/>
          <w:sz w:val="24"/>
          <w:szCs w:val="24"/>
        </w:rPr>
        <w:t xml:space="preserve"> </w:t>
      </w:r>
      <w:r w:rsidR="00531844">
        <w:rPr>
          <w:rFonts w:ascii="Arial" w:hAnsi="Arial" w:cs="Arial"/>
          <w:sz w:val="24"/>
          <w:szCs w:val="24"/>
        </w:rPr>
        <w:t>i</w:t>
      </w:r>
      <w:r w:rsidR="009E38E6" w:rsidRPr="0028589C">
        <w:rPr>
          <w:rFonts w:ascii="Arial" w:hAnsi="Arial" w:cs="Arial"/>
          <w:sz w:val="24"/>
          <w:szCs w:val="24"/>
        </w:rPr>
        <w:t xml:space="preserve">n the indictments which </w:t>
      </w:r>
      <w:r w:rsidR="00783DDA">
        <w:rPr>
          <w:rFonts w:ascii="Arial" w:hAnsi="Arial" w:cs="Arial"/>
          <w:sz w:val="24"/>
          <w:szCs w:val="24"/>
        </w:rPr>
        <w:t>a</w:t>
      </w:r>
      <w:r w:rsidR="00531844">
        <w:rPr>
          <w:rFonts w:ascii="Arial" w:hAnsi="Arial" w:cs="Arial"/>
          <w:sz w:val="24"/>
          <w:szCs w:val="24"/>
        </w:rPr>
        <w:t>re</w:t>
      </w:r>
      <w:r w:rsidR="00453562">
        <w:rPr>
          <w:rFonts w:ascii="Arial" w:hAnsi="Arial" w:cs="Arial"/>
          <w:sz w:val="24"/>
          <w:szCs w:val="24"/>
        </w:rPr>
        <w:t xml:space="preserve"> </w:t>
      </w:r>
      <w:r w:rsidR="009E38E6" w:rsidRPr="0028589C">
        <w:rPr>
          <w:rFonts w:ascii="Arial" w:hAnsi="Arial" w:cs="Arial"/>
          <w:sz w:val="24"/>
          <w:szCs w:val="24"/>
        </w:rPr>
        <w:t xml:space="preserve">included in the extradition papers. </w:t>
      </w:r>
      <w:r w:rsidR="00453562">
        <w:rPr>
          <w:rFonts w:ascii="Arial" w:hAnsi="Arial" w:cs="Arial"/>
          <w:sz w:val="24"/>
          <w:szCs w:val="24"/>
        </w:rPr>
        <w:t xml:space="preserve">After making </w:t>
      </w:r>
      <w:r w:rsidR="009E38E6" w:rsidRPr="0028589C">
        <w:rPr>
          <w:rFonts w:ascii="Arial" w:hAnsi="Arial" w:cs="Arial"/>
          <w:sz w:val="24"/>
          <w:szCs w:val="24"/>
        </w:rPr>
        <w:t xml:space="preserve">reference to </w:t>
      </w:r>
      <w:r w:rsidR="00453562">
        <w:rPr>
          <w:rFonts w:ascii="Arial" w:hAnsi="Arial" w:cs="Arial"/>
          <w:sz w:val="24"/>
          <w:szCs w:val="24"/>
        </w:rPr>
        <w:t>the provisions of s</w:t>
      </w:r>
      <w:r w:rsidR="009E38E6" w:rsidRPr="0028589C">
        <w:rPr>
          <w:rFonts w:ascii="Arial" w:hAnsi="Arial" w:cs="Arial"/>
          <w:sz w:val="24"/>
          <w:szCs w:val="24"/>
        </w:rPr>
        <w:t xml:space="preserve"> 35(3)(a) of </w:t>
      </w:r>
      <w:r w:rsidR="00453562">
        <w:rPr>
          <w:rFonts w:ascii="Arial" w:hAnsi="Arial" w:cs="Arial"/>
          <w:sz w:val="24"/>
          <w:szCs w:val="24"/>
        </w:rPr>
        <w:t>our</w:t>
      </w:r>
      <w:r w:rsidR="009E38E6" w:rsidRPr="0028589C">
        <w:rPr>
          <w:rFonts w:ascii="Arial" w:hAnsi="Arial" w:cs="Arial"/>
          <w:sz w:val="24"/>
          <w:szCs w:val="24"/>
        </w:rPr>
        <w:t xml:space="preserve"> Constitution and </w:t>
      </w:r>
      <w:r w:rsidR="00453562">
        <w:rPr>
          <w:rFonts w:ascii="Arial" w:hAnsi="Arial" w:cs="Arial"/>
          <w:sz w:val="24"/>
          <w:szCs w:val="24"/>
        </w:rPr>
        <w:t>s</w:t>
      </w:r>
      <w:r w:rsidR="009E38E6" w:rsidRPr="0028589C">
        <w:rPr>
          <w:rFonts w:ascii="Arial" w:hAnsi="Arial" w:cs="Arial"/>
          <w:sz w:val="24"/>
          <w:szCs w:val="24"/>
        </w:rPr>
        <w:t xml:space="preserve"> 84 of </w:t>
      </w:r>
      <w:r w:rsidR="00453562">
        <w:rPr>
          <w:rFonts w:ascii="Arial" w:hAnsi="Arial" w:cs="Arial"/>
          <w:sz w:val="24"/>
          <w:szCs w:val="24"/>
        </w:rPr>
        <w:t>our</w:t>
      </w:r>
      <w:r w:rsidR="009E38E6" w:rsidRPr="0028589C">
        <w:rPr>
          <w:rFonts w:ascii="Arial" w:hAnsi="Arial" w:cs="Arial"/>
          <w:sz w:val="24"/>
          <w:szCs w:val="24"/>
        </w:rPr>
        <w:t xml:space="preserve"> </w:t>
      </w:r>
      <w:r w:rsidR="00453562">
        <w:rPr>
          <w:rFonts w:ascii="Arial" w:hAnsi="Arial" w:cs="Arial"/>
          <w:sz w:val="24"/>
          <w:szCs w:val="24"/>
        </w:rPr>
        <w:t>C</w:t>
      </w:r>
      <w:r w:rsidR="009E38E6" w:rsidRPr="0028589C">
        <w:rPr>
          <w:rFonts w:ascii="Arial" w:hAnsi="Arial" w:cs="Arial"/>
          <w:sz w:val="24"/>
          <w:szCs w:val="24"/>
        </w:rPr>
        <w:t xml:space="preserve">riminal </w:t>
      </w:r>
      <w:r w:rsidR="008A6E7D">
        <w:rPr>
          <w:rFonts w:ascii="Arial" w:hAnsi="Arial" w:cs="Arial"/>
          <w:sz w:val="24"/>
          <w:szCs w:val="24"/>
        </w:rPr>
        <w:t>P</w:t>
      </w:r>
      <w:r w:rsidR="009E38E6" w:rsidRPr="0028589C">
        <w:rPr>
          <w:rFonts w:ascii="Arial" w:hAnsi="Arial" w:cs="Arial"/>
          <w:sz w:val="24"/>
          <w:szCs w:val="24"/>
        </w:rPr>
        <w:t xml:space="preserve">rocedure </w:t>
      </w:r>
      <w:r w:rsidR="008A6E7D">
        <w:rPr>
          <w:rFonts w:ascii="Arial" w:hAnsi="Arial" w:cs="Arial"/>
          <w:sz w:val="24"/>
          <w:szCs w:val="24"/>
        </w:rPr>
        <w:t>Act</w:t>
      </w:r>
      <w:r w:rsidR="00E604F3">
        <w:rPr>
          <w:rFonts w:ascii="Arial" w:hAnsi="Arial" w:cs="Arial"/>
          <w:sz w:val="24"/>
          <w:szCs w:val="24"/>
        </w:rPr>
        <w:t xml:space="preserve"> (‘CPA’)</w:t>
      </w:r>
      <w:r w:rsidR="008A6E7D">
        <w:rPr>
          <w:rFonts w:ascii="Arial" w:hAnsi="Arial" w:cs="Arial"/>
          <w:sz w:val="24"/>
          <w:szCs w:val="24"/>
        </w:rPr>
        <w:t xml:space="preserve">, </w:t>
      </w:r>
      <w:r w:rsidR="009E38E6" w:rsidRPr="0028589C">
        <w:rPr>
          <w:rFonts w:ascii="Arial" w:hAnsi="Arial" w:cs="Arial"/>
          <w:sz w:val="24"/>
          <w:szCs w:val="24"/>
        </w:rPr>
        <w:t xml:space="preserve">which </w:t>
      </w:r>
      <w:r w:rsidR="008A6E7D">
        <w:rPr>
          <w:rFonts w:ascii="Arial" w:hAnsi="Arial" w:cs="Arial"/>
          <w:sz w:val="24"/>
          <w:szCs w:val="24"/>
        </w:rPr>
        <w:t xml:space="preserve">provide that </w:t>
      </w:r>
      <w:r w:rsidR="009E38E6" w:rsidRPr="0028589C">
        <w:rPr>
          <w:rFonts w:ascii="Arial" w:hAnsi="Arial" w:cs="Arial"/>
          <w:sz w:val="24"/>
          <w:szCs w:val="24"/>
        </w:rPr>
        <w:t xml:space="preserve">an accused person in our country </w:t>
      </w:r>
      <w:r w:rsidR="008A6E7D">
        <w:rPr>
          <w:rFonts w:ascii="Arial" w:hAnsi="Arial" w:cs="Arial"/>
          <w:sz w:val="24"/>
          <w:szCs w:val="24"/>
        </w:rPr>
        <w:t xml:space="preserve">who </w:t>
      </w:r>
      <w:r w:rsidR="008512ED">
        <w:rPr>
          <w:rFonts w:ascii="Arial" w:hAnsi="Arial" w:cs="Arial"/>
          <w:sz w:val="24"/>
          <w:szCs w:val="24"/>
        </w:rPr>
        <w:t>goes on</w:t>
      </w:r>
      <w:r w:rsidR="008A6E7D">
        <w:rPr>
          <w:rFonts w:ascii="Arial" w:hAnsi="Arial" w:cs="Arial"/>
          <w:sz w:val="24"/>
          <w:szCs w:val="24"/>
        </w:rPr>
        <w:t xml:space="preserve"> trial </w:t>
      </w:r>
      <w:r w:rsidR="009E38E6" w:rsidRPr="0028589C">
        <w:rPr>
          <w:rFonts w:ascii="Arial" w:hAnsi="Arial" w:cs="Arial"/>
          <w:sz w:val="24"/>
          <w:szCs w:val="24"/>
        </w:rPr>
        <w:t xml:space="preserve">has the right to be provided </w:t>
      </w:r>
      <w:r w:rsidR="00C50320">
        <w:rPr>
          <w:rFonts w:ascii="Arial" w:hAnsi="Arial" w:cs="Arial"/>
          <w:sz w:val="24"/>
          <w:szCs w:val="24"/>
        </w:rPr>
        <w:t xml:space="preserve">with </w:t>
      </w:r>
      <w:r w:rsidR="009E38E6" w:rsidRPr="0028589C">
        <w:rPr>
          <w:rFonts w:ascii="Arial" w:hAnsi="Arial" w:cs="Arial"/>
          <w:sz w:val="24"/>
          <w:szCs w:val="24"/>
        </w:rPr>
        <w:t xml:space="preserve">sufficient particulars of </w:t>
      </w:r>
      <w:r w:rsidR="008A6E7D">
        <w:rPr>
          <w:rFonts w:ascii="Arial" w:hAnsi="Arial" w:cs="Arial"/>
          <w:sz w:val="24"/>
          <w:szCs w:val="24"/>
        </w:rPr>
        <w:t>the</w:t>
      </w:r>
      <w:r w:rsidR="009E38E6" w:rsidRPr="0028589C">
        <w:rPr>
          <w:rFonts w:ascii="Arial" w:hAnsi="Arial" w:cs="Arial"/>
          <w:sz w:val="24"/>
          <w:szCs w:val="24"/>
        </w:rPr>
        <w:t xml:space="preserve"> charge</w:t>
      </w:r>
      <w:r w:rsidR="008A6E7D">
        <w:rPr>
          <w:rFonts w:ascii="Arial" w:hAnsi="Arial" w:cs="Arial"/>
          <w:sz w:val="24"/>
          <w:szCs w:val="24"/>
        </w:rPr>
        <w:t>s against him</w:t>
      </w:r>
      <w:r w:rsidR="00A2578D">
        <w:rPr>
          <w:rFonts w:ascii="Arial" w:hAnsi="Arial" w:cs="Arial"/>
          <w:sz w:val="24"/>
          <w:szCs w:val="24"/>
        </w:rPr>
        <w:t>/her</w:t>
      </w:r>
      <w:r w:rsidR="009E38E6" w:rsidRPr="0028589C">
        <w:rPr>
          <w:rFonts w:ascii="Arial" w:hAnsi="Arial" w:cs="Arial"/>
          <w:sz w:val="24"/>
          <w:szCs w:val="24"/>
        </w:rPr>
        <w:t>, with reference to the time and place when and where the alleged offence</w:t>
      </w:r>
      <w:r w:rsidR="008A6E7D">
        <w:rPr>
          <w:rFonts w:ascii="Arial" w:hAnsi="Arial" w:cs="Arial"/>
          <w:sz w:val="24"/>
          <w:szCs w:val="24"/>
        </w:rPr>
        <w:t>s</w:t>
      </w:r>
      <w:r w:rsidR="009E38E6" w:rsidRPr="0028589C">
        <w:rPr>
          <w:rFonts w:ascii="Arial" w:hAnsi="Arial" w:cs="Arial"/>
          <w:sz w:val="24"/>
          <w:szCs w:val="24"/>
        </w:rPr>
        <w:t xml:space="preserve"> </w:t>
      </w:r>
      <w:r w:rsidR="008A6E7D">
        <w:rPr>
          <w:rFonts w:ascii="Arial" w:hAnsi="Arial" w:cs="Arial"/>
          <w:sz w:val="24"/>
          <w:szCs w:val="24"/>
        </w:rPr>
        <w:t xml:space="preserve">have been committed, he expressed the view that the lack of particularity which </w:t>
      </w:r>
      <w:r w:rsidR="00F97C1A">
        <w:rPr>
          <w:rFonts w:ascii="Arial" w:hAnsi="Arial" w:cs="Arial"/>
          <w:sz w:val="24"/>
          <w:szCs w:val="24"/>
        </w:rPr>
        <w:t>the</w:t>
      </w:r>
      <w:r w:rsidR="008A6E7D">
        <w:rPr>
          <w:rFonts w:ascii="Arial" w:hAnsi="Arial" w:cs="Arial"/>
          <w:sz w:val="24"/>
          <w:szCs w:val="24"/>
        </w:rPr>
        <w:t xml:space="preserve"> </w:t>
      </w:r>
      <w:r w:rsidR="00F97C1A" w:rsidRPr="0028589C">
        <w:rPr>
          <w:rFonts w:ascii="Arial" w:hAnsi="Arial" w:cs="Arial"/>
          <w:sz w:val="24"/>
          <w:szCs w:val="24"/>
        </w:rPr>
        <w:t>Court of Appeal</w:t>
      </w:r>
      <w:r w:rsidR="00F97C1A">
        <w:rPr>
          <w:rFonts w:ascii="Arial" w:hAnsi="Arial" w:cs="Arial"/>
          <w:sz w:val="24"/>
          <w:szCs w:val="24"/>
        </w:rPr>
        <w:t xml:space="preserve"> had complained about</w:t>
      </w:r>
      <w:r w:rsidR="003839C4">
        <w:rPr>
          <w:rFonts w:ascii="Arial" w:hAnsi="Arial" w:cs="Arial"/>
          <w:sz w:val="24"/>
          <w:szCs w:val="24"/>
        </w:rPr>
        <w:t xml:space="preserve"> in 2002</w:t>
      </w:r>
      <w:r w:rsidR="00F97C1A">
        <w:rPr>
          <w:rFonts w:ascii="Arial" w:hAnsi="Arial" w:cs="Arial"/>
          <w:sz w:val="24"/>
          <w:szCs w:val="24"/>
        </w:rPr>
        <w:t>, still remained</w:t>
      </w:r>
      <w:r w:rsidR="00531844">
        <w:rPr>
          <w:rFonts w:ascii="Arial" w:hAnsi="Arial" w:cs="Arial"/>
          <w:sz w:val="24"/>
          <w:szCs w:val="24"/>
        </w:rPr>
        <w:t xml:space="preserve"> in relation to the charges which Tucker was </w:t>
      </w:r>
      <w:r w:rsidR="00783DDA">
        <w:rPr>
          <w:rFonts w:ascii="Arial" w:hAnsi="Arial" w:cs="Arial"/>
          <w:sz w:val="24"/>
          <w:szCs w:val="24"/>
        </w:rPr>
        <w:t xml:space="preserve">now </w:t>
      </w:r>
      <w:r w:rsidR="00531844">
        <w:rPr>
          <w:rFonts w:ascii="Arial" w:hAnsi="Arial" w:cs="Arial"/>
          <w:sz w:val="24"/>
          <w:szCs w:val="24"/>
        </w:rPr>
        <w:t>facing</w:t>
      </w:r>
      <w:r w:rsidR="009E38E6" w:rsidRPr="0028589C">
        <w:rPr>
          <w:rFonts w:ascii="Arial" w:hAnsi="Arial" w:cs="Arial"/>
          <w:sz w:val="24"/>
          <w:szCs w:val="24"/>
        </w:rPr>
        <w:t>.</w:t>
      </w:r>
      <w:r w:rsidR="0093281A">
        <w:rPr>
          <w:rFonts w:ascii="Arial" w:hAnsi="Arial" w:cs="Arial"/>
          <w:sz w:val="24"/>
          <w:szCs w:val="24"/>
        </w:rPr>
        <w:t xml:space="preserve"> Despite this finding</w:t>
      </w:r>
      <w:r w:rsidR="00AB0739">
        <w:rPr>
          <w:rFonts w:ascii="Arial" w:hAnsi="Arial" w:cs="Arial"/>
          <w:sz w:val="24"/>
          <w:szCs w:val="24"/>
        </w:rPr>
        <w:t xml:space="preserve"> of a lack of sufficient particularity</w:t>
      </w:r>
      <w:r w:rsidR="00F44FD5">
        <w:rPr>
          <w:rFonts w:ascii="Arial" w:hAnsi="Arial" w:cs="Arial"/>
          <w:sz w:val="24"/>
          <w:szCs w:val="24"/>
        </w:rPr>
        <w:t>,</w:t>
      </w:r>
      <w:r w:rsidR="0093281A">
        <w:rPr>
          <w:rFonts w:ascii="Arial" w:hAnsi="Arial" w:cs="Arial"/>
          <w:sz w:val="24"/>
          <w:szCs w:val="24"/>
        </w:rPr>
        <w:t xml:space="preserve"> at the end of his judgment the magistrate held that the </w:t>
      </w:r>
      <w:r w:rsidR="00C777D1">
        <w:rPr>
          <w:rFonts w:ascii="Arial" w:hAnsi="Arial" w:cs="Arial"/>
          <w:sz w:val="24"/>
          <w:szCs w:val="24"/>
        </w:rPr>
        <w:t>offences</w:t>
      </w:r>
      <w:r w:rsidR="00F44FD5">
        <w:rPr>
          <w:rFonts w:ascii="Arial" w:hAnsi="Arial" w:cs="Arial"/>
          <w:sz w:val="24"/>
          <w:szCs w:val="24"/>
        </w:rPr>
        <w:t xml:space="preserve"> with</w:t>
      </w:r>
      <w:r w:rsidR="0093281A">
        <w:rPr>
          <w:rFonts w:ascii="Arial" w:hAnsi="Arial" w:cs="Arial"/>
          <w:sz w:val="24"/>
          <w:szCs w:val="24"/>
        </w:rPr>
        <w:t xml:space="preserve"> which Tucker ha</w:t>
      </w:r>
      <w:r w:rsidR="0014718C">
        <w:rPr>
          <w:rFonts w:ascii="Arial" w:hAnsi="Arial" w:cs="Arial"/>
          <w:sz w:val="24"/>
          <w:szCs w:val="24"/>
        </w:rPr>
        <w:t>d</w:t>
      </w:r>
      <w:r w:rsidR="0093281A">
        <w:rPr>
          <w:rFonts w:ascii="Arial" w:hAnsi="Arial" w:cs="Arial"/>
          <w:sz w:val="24"/>
          <w:szCs w:val="24"/>
        </w:rPr>
        <w:t xml:space="preserve"> been charged in the ‘second’ </w:t>
      </w:r>
      <w:r w:rsidR="008512ED">
        <w:rPr>
          <w:rFonts w:ascii="Arial" w:hAnsi="Arial" w:cs="Arial"/>
          <w:sz w:val="24"/>
          <w:szCs w:val="24"/>
        </w:rPr>
        <w:t xml:space="preserve">(current) </w:t>
      </w:r>
      <w:r w:rsidR="0093281A">
        <w:rPr>
          <w:rFonts w:ascii="Arial" w:hAnsi="Arial" w:cs="Arial"/>
          <w:sz w:val="24"/>
          <w:szCs w:val="24"/>
        </w:rPr>
        <w:t xml:space="preserve">indictment </w:t>
      </w:r>
      <w:r w:rsidR="00AB0739">
        <w:rPr>
          <w:rFonts w:ascii="Arial" w:hAnsi="Arial" w:cs="Arial"/>
          <w:sz w:val="24"/>
          <w:szCs w:val="24"/>
        </w:rPr>
        <w:t>we</w:t>
      </w:r>
      <w:r w:rsidR="0093281A">
        <w:rPr>
          <w:rFonts w:ascii="Arial" w:hAnsi="Arial" w:cs="Arial"/>
          <w:sz w:val="24"/>
          <w:szCs w:val="24"/>
        </w:rPr>
        <w:t xml:space="preserve">re ‘substantially identical’ to those with which </w:t>
      </w:r>
      <w:r w:rsidR="00CD2848">
        <w:rPr>
          <w:rFonts w:ascii="Arial" w:hAnsi="Arial" w:cs="Arial"/>
          <w:sz w:val="24"/>
          <w:szCs w:val="24"/>
        </w:rPr>
        <w:t xml:space="preserve">he </w:t>
      </w:r>
      <w:r w:rsidR="00A2578D">
        <w:rPr>
          <w:rFonts w:ascii="Arial" w:hAnsi="Arial" w:cs="Arial"/>
          <w:sz w:val="24"/>
          <w:szCs w:val="24"/>
        </w:rPr>
        <w:t>had been</w:t>
      </w:r>
      <w:r w:rsidR="00CD2848">
        <w:rPr>
          <w:rFonts w:ascii="Arial" w:hAnsi="Arial" w:cs="Arial"/>
          <w:sz w:val="24"/>
          <w:szCs w:val="24"/>
        </w:rPr>
        <w:t xml:space="preserve"> charged in the first i.e. those in respect of which he stood trial in Bristol in 2000. </w:t>
      </w:r>
      <w:r w:rsidR="009537D5">
        <w:rPr>
          <w:rFonts w:ascii="Arial" w:hAnsi="Arial" w:cs="Arial"/>
          <w:sz w:val="24"/>
          <w:szCs w:val="24"/>
        </w:rPr>
        <w:t>Of course</w:t>
      </w:r>
      <w:r w:rsidR="004804F5">
        <w:rPr>
          <w:rFonts w:ascii="Arial" w:hAnsi="Arial" w:cs="Arial"/>
          <w:sz w:val="24"/>
          <w:szCs w:val="24"/>
        </w:rPr>
        <w:t>,</w:t>
      </w:r>
      <w:r w:rsidR="009537D5">
        <w:rPr>
          <w:rFonts w:ascii="Arial" w:hAnsi="Arial" w:cs="Arial"/>
          <w:sz w:val="24"/>
          <w:szCs w:val="24"/>
        </w:rPr>
        <w:t xml:space="preserve"> this would of necessity be true</w:t>
      </w:r>
      <w:r w:rsidR="00AD6F90">
        <w:rPr>
          <w:rFonts w:ascii="Arial" w:hAnsi="Arial" w:cs="Arial"/>
          <w:sz w:val="24"/>
          <w:szCs w:val="24"/>
        </w:rPr>
        <w:t xml:space="preserve"> (only) in respect of the 8 offences for which he was to be retried. </w:t>
      </w:r>
      <w:r w:rsidR="009E38E6" w:rsidRPr="0028589C">
        <w:rPr>
          <w:rFonts w:ascii="Arial" w:hAnsi="Arial" w:cs="Arial"/>
          <w:sz w:val="24"/>
          <w:szCs w:val="24"/>
        </w:rPr>
        <w:t xml:space="preserve"> </w:t>
      </w:r>
    </w:p>
    <w:p w14:paraId="0653CA88" w14:textId="50271BE0" w:rsidR="00037AF1" w:rsidRDefault="00805DA7"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T</w:t>
      </w:r>
      <w:r w:rsidR="00531844">
        <w:rPr>
          <w:rFonts w:ascii="Arial" w:hAnsi="Arial" w:cs="Arial"/>
          <w:sz w:val="24"/>
          <w:szCs w:val="24"/>
        </w:rPr>
        <w:t xml:space="preserve">hese comments were </w:t>
      </w:r>
      <w:r w:rsidR="00CD2848">
        <w:rPr>
          <w:rFonts w:ascii="Arial" w:hAnsi="Arial" w:cs="Arial"/>
          <w:sz w:val="24"/>
          <w:szCs w:val="24"/>
        </w:rPr>
        <w:t xml:space="preserve">not only </w:t>
      </w:r>
      <w:r w:rsidR="00531844">
        <w:rPr>
          <w:rFonts w:ascii="Arial" w:hAnsi="Arial" w:cs="Arial"/>
          <w:sz w:val="24"/>
          <w:szCs w:val="24"/>
        </w:rPr>
        <w:t>unfounded</w:t>
      </w:r>
      <w:r w:rsidR="00CD2848">
        <w:rPr>
          <w:rFonts w:ascii="Arial" w:hAnsi="Arial" w:cs="Arial"/>
          <w:sz w:val="24"/>
          <w:szCs w:val="24"/>
        </w:rPr>
        <w:t>, given the evidence which was before the magistrate</w:t>
      </w:r>
      <w:r w:rsidR="00F44FD5">
        <w:rPr>
          <w:rFonts w:ascii="Arial" w:hAnsi="Arial" w:cs="Arial"/>
          <w:sz w:val="24"/>
          <w:szCs w:val="24"/>
        </w:rPr>
        <w:t xml:space="preserve"> in the affidavits of Mildren and Moorhouse</w:t>
      </w:r>
      <w:r w:rsidR="00CD2848">
        <w:rPr>
          <w:rFonts w:ascii="Arial" w:hAnsi="Arial" w:cs="Arial"/>
          <w:sz w:val="24"/>
          <w:szCs w:val="24"/>
        </w:rPr>
        <w:t xml:space="preserve">, but were also improper, </w:t>
      </w:r>
      <w:r w:rsidR="00470227">
        <w:rPr>
          <w:rFonts w:ascii="Arial" w:hAnsi="Arial" w:cs="Arial"/>
          <w:sz w:val="24"/>
          <w:szCs w:val="24"/>
        </w:rPr>
        <w:t xml:space="preserve">on </w:t>
      </w:r>
      <w:r w:rsidR="00783DDA">
        <w:rPr>
          <w:rFonts w:ascii="Arial" w:hAnsi="Arial" w:cs="Arial"/>
          <w:sz w:val="24"/>
          <w:szCs w:val="24"/>
        </w:rPr>
        <w:t>several</w:t>
      </w:r>
      <w:r w:rsidR="00470227">
        <w:rPr>
          <w:rFonts w:ascii="Arial" w:hAnsi="Arial" w:cs="Arial"/>
          <w:sz w:val="24"/>
          <w:szCs w:val="24"/>
        </w:rPr>
        <w:t xml:space="preserve"> levels</w:t>
      </w:r>
      <w:r w:rsidR="00531844">
        <w:rPr>
          <w:rFonts w:ascii="Arial" w:hAnsi="Arial" w:cs="Arial"/>
          <w:sz w:val="24"/>
          <w:szCs w:val="24"/>
        </w:rPr>
        <w:t xml:space="preserve">. </w:t>
      </w:r>
    </w:p>
    <w:p w14:paraId="4A944F81" w14:textId="0C69CCBB" w:rsidR="00F00B3C" w:rsidRDefault="006D21FC"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terms of s 10(1) of the Extradition Act there are 2 aspects which must be determined by </w:t>
      </w:r>
      <w:r w:rsidR="00805DA7">
        <w:rPr>
          <w:rFonts w:ascii="Arial" w:hAnsi="Arial" w:cs="Arial"/>
          <w:sz w:val="24"/>
          <w:szCs w:val="24"/>
        </w:rPr>
        <w:t>the magistrate</w:t>
      </w:r>
      <w:r w:rsidR="0093197F">
        <w:rPr>
          <w:rFonts w:ascii="Arial" w:hAnsi="Arial" w:cs="Arial"/>
          <w:sz w:val="24"/>
          <w:szCs w:val="24"/>
        </w:rPr>
        <w:t xml:space="preserve"> at an extradition enquiry</w:t>
      </w:r>
      <w:r w:rsidR="00F6576F">
        <w:rPr>
          <w:rFonts w:ascii="Arial" w:hAnsi="Arial" w:cs="Arial"/>
          <w:sz w:val="24"/>
          <w:szCs w:val="24"/>
        </w:rPr>
        <w:t xml:space="preserve">, both </w:t>
      </w:r>
      <w:r w:rsidR="00E604F3">
        <w:rPr>
          <w:rFonts w:ascii="Arial" w:hAnsi="Arial" w:cs="Arial"/>
          <w:sz w:val="24"/>
          <w:szCs w:val="24"/>
        </w:rPr>
        <w:t xml:space="preserve">of which </w:t>
      </w:r>
      <w:r w:rsidR="0093197F">
        <w:rPr>
          <w:rFonts w:ascii="Arial" w:hAnsi="Arial" w:cs="Arial"/>
          <w:sz w:val="24"/>
          <w:szCs w:val="24"/>
        </w:rPr>
        <w:t>concern</w:t>
      </w:r>
      <w:r w:rsidR="00F6576F">
        <w:rPr>
          <w:rFonts w:ascii="Arial" w:hAnsi="Arial" w:cs="Arial"/>
          <w:sz w:val="24"/>
          <w:szCs w:val="24"/>
        </w:rPr>
        <w:t xml:space="preserve"> extraditability </w:t>
      </w:r>
      <w:r w:rsidR="0096147A">
        <w:rPr>
          <w:rFonts w:ascii="Arial" w:hAnsi="Arial" w:cs="Arial"/>
          <w:sz w:val="24"/>
          <w:szCs w:val="24"/>
        </w:rPr>
        <w:t>viz</w:t>
      </w:r>
      <w:r>
        <w:rPr>
          <w:rFonts w:ascii="Arial" w:hAnsi="Arial" w:cs="Arial"/>
          <w:sz w:val="24"/>
          <w:szCs w:val="24"/>
        </w:rPr>
        <w:t xml:space="preserve"> 1)</w:t>
      </w:r>
      <w:r w:rsidR="0096147A">
        <w:rPr>
          <w:rFonts w:ascii="Arial" w:hAnsi="Arial" w:cs="Arial"/>
          <w:sz w:val="24"/>
          <w:szCs w:val="24"/>
        </w:rPr>
        <w:t xml:space="preserve"> </w:t>
      </w:r>
      <w:r>
        <w:rPr>
          <w:rFonts w:ascii="Arial" w:hAnsi="Arial" w:cs="Arial"/>
          <w:sz w:val="24"/>
          <w:szCs w:val="24"/>
        </w:rPr>
        <w:t xml:space="preserve">whether the extraditee is liable to be </w:t>
      </w:r>
      <w:r w:rsidR="00037AF1">
        <w:rPr>
          <w:rFonts w:ascii="Arial" w:hAnsi="Arial" w:cs="Arial"/>
          <w:sz w:val="24"/>
          <w:szCs w:val="24"/>
        </w:rPr>
        <w:t>‘</w:t>
      </w:r>
      <w:r>
        <w:rPr>
          <w:rFonts w:ascii="Arial" w:hAnsi="Arial" w:cs="Arial"/>
          <w:sz w:val="24"/>
          <w:szCs w:val="24"/>
        </w:rPr>
        <w:t>surrendered</w:t>
      </w:r>
      <w:r w:rsidR="00037AF1">
        <w:rPr>
          <w:rFonts w:ascii="Arial" w:hAnsi="Arial" w:cs="Arial"/>
          <w:sz w:val="24"/>
          <w:szCs w:val="24"/>
        </w:rPr>
        <w:t>’ i.e. extradited</w:t>
      </w:r>
      <w:r w:rsidR="0096147A">
        <w:rPr>
          <w:rFonts w:ascii="Arial" w:hAnsi="Arial" w:cs="Arial"/>
          <w:sz w:val="24"/>
          <w:szCs w:val="24"/>
        </w:rPr>
        <w:t xml:space="preserve">-this is a matter of law which is to be answered by reference to the terms of the </w:t>
      </w:r>
      <w:r w:rsidR="00711EA0">
        <w:rPr>
          <w:rFonts w:ascii="Arial" w:hAnsi="Arial" w:cs="Arial"/>
          <w:sz w:val="24"/>
          <w:szCs w:val="24"/>
        </w:rPr>
        <w:t xml:space="preserve">Extradition Act and any </w:t>
      </w:r>
      <w:r w:rsidR="0096147A">
        <w:rPr>
          <w:rFonts w:ascii="Arial" w:hAnsi="Arial" w:cs="Arial"/>
          <w:sz w:val="24"/>
          <w:szCs w:val="24"/>
        </w:rPr>
        <w:t>extradition treaty which has been entered into between the requesting foreign state and SA</w:t>
      </w:r>
      <w:r w:rsidR="00805DA7">
        <w:rPr>
          <w:rFonts w:ascii="Arial" w:hAnsi="Arial" w:cs="Arial"/>
          <w:sz w:val="24"/>
          <w:szCs w:val="24"/>
        </w:rPr>
        <w:t>;</w:t>
      </w:r>
      <w:r w:rsidR="00711EA0">
        <w:rPr>
          <w:rFonts w:ascii="Arial" w:hAnsi="Arial" w:cs="Arial"/>
          <w:sz w:val="24"/>
          <w:szCs w:val="24"/>
        </w:rPr>
        <w:t xml:space="preserve"> and </w:t>
      </w:r>
      <w:r w:rsidR="0096147A">
        <w:rPr>
          <w:rFonts w:ascii="Arial" w:hAnsi="Arial" w:cs="Arial"/>
          <w:sz w:val="24"/>
          <w:szCs w:val="24"/>
        </w:rPr>
        <w:t xml:space="preserve">2) whether there is sufficient </w:t>
      </w:r>
      <w:r w:rsidR="0096147A" w:rsidRPr="00AD6F90">
        <w:rPr>
          <w:rFonts w:ascii="Arial" w:hAnsi="Arial" w:cs="Arial"/>
          <w:sz w:val="24"/>
          <w:szCs w:val="24"/>
        </w:rPr>
        <w:t>evidence</w:t>
      </w:r>
      <w:r w:rsidR="0096147A">
        <w:rPr>
          <w:rFonts w:ascii="Arial" w:hAnsi="Arial" w:cs="Arial"/>
          <w:sz w:val="24"/>
          <w:szCs w:val="24"/>
        </w:rPr>
        <w:t xml:space="preserve"> to warrant the prosecution of the extraditee in the requesting state</w:t>
      </w:r>
      <w:r w:rsidR="0093197F">
        <w:rPr>
          <w:rFonts w:ascii="Arial" w:hAnsi="Arial" w:cs="Arial"/>
          <w:sz w:val="24"/>
          <w:szCs w:val="24"/>
        </w:rPr>
        <w:t xml:space="preserve">- </w:t>
      </w:r>
      <w:r w:rsidR="0096147A">
        <w:rPr>
          <w:rFonts w:ascii="Arial" w:hAnsi="Arial" w:cs="Arial"/>
          <w:sz w:val="24"/>
          <w:szCs w:val="24"/>
        </w:rPr>
        <w:t>this</w:t>
      </w:r>
      <w:r w:rsidR="00711EA0">
        <w:rPr>
          <w:rFonts w:ascii="Arial" w:hAnsi="Arial" w:cs="Arial"/>
          <w:sz w:val="24"/>
          <w:szCs w:val="24"/>
        </w:rPr>
        <w:t xml:space="preserve"> </w:t>
      </w:r>
      <w:r w:rsidR="00711EA0">
        <w:rPr>
          <w:rFonts w:ascii="Arial" w:hAnsi="Arial" w:cs="Arial"/>
          <w:sz w:val="24"/>
          <w:szCs w:val="24"/>
        </w:rPr>
        <w:lastRenderedPageBreak/>
        <w:t xml:space="preserve">is a matter which is determined by </w:t>
      </w:r>
      <w:r w:rsidR="00AC0D69">
        <w:rPr>
          <w:rFonts w:ascii="Arial" w:hAnsi="Arial" w:cs="Arial"/>
          <w:sz w:val="24"/>
          <w:szCs w:val="24"/>
        </w:rPr>
        <w:t xml:space="preserve">the </w:t>
      </w:r>
      <w:r w:rsidR="00711EA0">
        <w:rPr>
          <w:rFonts w:ascii="Arial" w:hAnsi="Arial" w:cs="Arial"/>
          <w:sz w:val="24"/>
          <w:szCs w:val="24"/>
        </w:rPr>
        <w:t>terms of the</w:t>
      </w:r>
      <w:r w:rsidR="00037AF1">
        <w:rPr>
          <w:rFonts w:ascii="Arial" w:hAnsi="Arial" w:cs="Arial"/>
          <w:sz w:val="24"/>
          <w:szCs w:val="24"/>
        </w:rPr>
        <w:t xml:space="preserve"> </w:t>
      </w:r>
      <w:r w:rsidR="00711EA0">
        <w:rPr>
          <w:rFonts w:ascii="Arial" w:hAnsi="Arial" w:cs="Arial"/>
          <w:sz w:val="24"/>
          <w:szCs w:val="24"/>
        </w:rPr>
        <w:t>s</w:t>
      </w:r>
      <w:r w:rsidR="00037AF1">
        <w:rPr>
          <w:rFonts w:ascii="Arial" w:hAnsi="Arial" w:cs="Arial"/>
          <w:sz w:val="24"/>
          <w:szCs w:val="24"/>
        </w:rPr>
        <w:t xml:space="preserve"> </w:t>
      </w:r>
      <w:r w:rsidR="00711EA0">
        <w:rPr>
          <w:rFonts w:ascii="Arial" w:hAnsi="Arial" w:cs="Arial"/>
          <w:sz w:val="24"/>
          <w:szCs w:val="24"/>
        </w:rPr>
        <w:t>10(2) certificate which is provided</w:t>
      </w:r>
      <w:r w:rsidR="00AC0D69">
        <w:rPr>
          <w:rFonts w:ascii="Arial" w:hAnsi="Arial" w:cs="Arial"/>
          <w:sz w:val="24"/>
          <w:szCs w:val="24"/>
        </w:rPr>
        <w:t xml:space="preserve"> by the requesting state</w:t>
      </w:r>
      <w:r w:rsidR="00711EA0">
        <w:rPr>
          <w:rFonts w:ascii="Arial" w:hAnsi="Arial" w:cs="Arial"/>
          <w:sz w:val="24"/>
          <w:szCs w:val="24"/>
        </w:rPr>
        <w:t xml:space="preserve">, or in the absence thereof, </w:t>
      </w:r>
      <w:r w:rsidR="00805DA7">
        <w:rPr>
          <w:rFonts w:ascii="Arial" w:hAnsi="Arial" w:cs="Arial"/>
          <w:sz w:val="24"/>
          <w:szCs w:val="24"/>
        </w:rPr>
        <w:t xml:space="preserve">the </w:t>
      </w:r>
      <w:r w:rsidR="00711EA0">
        <w:rPr>
          <w:rFonts w:ascii="Arial" w:hAnsi="Arial" w:cs="Arial"/>
          <w:sz w:val="24"/>
          <w:szCs w:val="24"/>
        </w:rPr>
        <w:t>evidence which is put before the extradition enquiry</w:t>
      </w:r>
      <w:r w:rsidR="0093197F">
        <w:rPr>
          <w:rFonts w:ascii="Arial" w:hAnsi="Arial" w:cs="Arial"/>
          <w:sz w:val="24"/>
          <w:szCs w:val="24"/>
        </w:rPr>
        <w:t>.</w:t>
      </w:r>
      <w:r w:rsidR="004804F5">
        <w:rPr>
          <w:rStyle w:val="FootnoteReference"/>
          <w:rFonts w:ascii="Arial" w:hAnsi="Arial" w:cs="Arial"/>
          <w:sz w:val="24"/>
          <w:szCs w:val="24"/>
        </w:rPr>
        <w:footnoteReference w:id="32"/>
      </w:r>
      <w:r w:rsidR="0093197F">
        <w:rPr>
          <w:rFonts w:ascii="Arial" w:hAnsi="Arial" w:cs="Arial"/>
          <w:sz w:val="24"/>
          <w:szCs w:val="24"/>
        </w:rPr>
        <w:t xml:space="preserve"> </w:t>
      </w:r>
      <w:r w:rsidR="00037AF1">
        <w:rPr>
          <w:rFonts w:ascii="Arial" w:hAnsi="Arial" w:cs="Arial"/>
          <w:sz w:val="24"/>
          <w:szCs w:val="24"/>
        </w:rPr>
        <w:t xml:space="preserve">It is not the </w:t>
      </w:r>
      <w:r w:rsidR="00F6576F">
        <w:rPr>
          <w:rFonts w:ascii="Arial" w:hAnsi="Arial" w:cs="Arial"/>
          <w:sz w:val="24"/>
          <w:szCs w:val="24"/>
        </w:rPr>
        <w:t xml:space="preserve">magistrate’s </w:t>
      </w:r>
      <w:r w:rsidR="00037AF1">
        <w:rPr>
          <w:rFonts w:ascii="Arial" w:hAnsi="Arial" w:cs="Arial"/>
          <w:sz w:val="24"/>
          <w:szCs w:val="24"/>
        </w:rPr>
        <w:t xml:space="preserve">function </w:t>
      </w:r>
      <w:r w:rsidR="00F6576F">
        <w:rPr>
          <w:rFonts w:ascii="Arial" w:hAnsi="Arial" w:cs="Arial"/>
          <w:sz w:val="24"/>
          <w:szCs w:val="24"/>
        </w:rPr>
        <w:t xml:space="preserve">to </w:t>
      </w:r>
      <w:r w:rsidR="00037AF1">
        <w:rPr>
          <w:rFonts w:ascii="Arial" w:hAnsi="Arial" w:cs="Arial"/>
          <w:sz w:val="24"/>
          <w:szCs w:val="24"/>
        </w:rPr>
        <w:t xml:space="preserve">determine contestations </w:t>
      </w:r>
      <w:r w:rsidR="00F6576F">
        <w:rPr>
          <w:rFonts w:ascii="Arial" w:hAnsi="Arial" w:cs="Arial"/>
          <w:sz w:val="24"/>
          <w:szCs w:val="24"/>
        </w:rPr>
        <w:t>beyond these 2 aspects, and it his therefore not his duty to determine the cogency</w:t>
      </w:r>
      <w:r w:rsidR="00BC0106">
        <w:rPr>
          <w:rFonts w:ascii="Arial" w:hAnsi="Arial" w:cs="Arial"/>
          <w:sz w:val="24"/>
          <w:szCs w:val="24"/>
        </w:rPr>
        <w:t>,</w:t>
      </w:r>
      <w:r w:rsidR="00BE0A5E">
        <w:rPr>
          <w:rFonts w:ascii="Arial" w:hAnsi="Arial" w:cs="Arial"/>
          <w:sz w:val="24"/>
          <w:szCs w:val="24"/>
        </w:rPr>
        <w:t xml:space="preserve"> veracity </w:t>
      </w:r>
      <w:r w:rsidR="00BC0106">
        <w:rPr>
          <w:rFonts w:ascii="Arial" w:hAnsi="Arial" w:cs="Arial"/>
          <w:sz w:val="24"/>
          <w:szCs w:val="24"/>
        </w:rPr>
        <w:t xml:space="preserve">or </w:t>
      </w:r>
      <w:r w:rsidR="00E031BE">
        <w:rPr>
          <w:rFonts w:ascii="Arial" w:hAnsi="Arial" w:cs="Arial"/>
          <w:sz w:val="24"/>
          <w:szCs w:val="24"/>
        </w:rPr>
        <w:t>(</w:t>
      </w:r>
      <w:r w:rsidR="00BC0106">
        <w:rPr>
          <w:rFonts w:ascii="Arial" w:hAnsi="Arial" w:cs="Arial"/>
          <w:sz w:val="24"/>
          <w:szCs w:val="24"/>
        </w:rPr>
        <w:t>the sufficiency of</w:t>
      </w:r>
      <w:r w:rsidR="00E031BE">
        <w:rPr>
          <w:rFonts w:ascii="Arial" w:hAnsi="Arial" w:cs="Arial"/>
          <w:sz w:val="24"/>
          <w:szCs w:val="24"/>
        </w:rPr>
        <w:t>)</w:t>
      </w:r>
      <w:r w:rsidR="00BC0106">
        <w:rPr>
          <w:rFonts w:ascii="Arial" w:hAnsi="Arial" w:cs="Arial"/>
          <w:sz w:val="24"/>
          <w:szCs w:val="24"/>
        </w:rPr>
        <w:t xml:space="preserve"> the particularity </w:t>
      </w:r>
      <w:r w:rsidR="00F6576F">
        <w:rPr>
          <w:rFonts w:ascii="Arial" w:hAnsi="Arial" w:cs="Arial"/>
          <w:sz w:val="24"/>
          <w:szCs w:val="24"/>
        </w:rPr>
        <w:t>of the charges which the extraditee is to face in the requesting state.</w:t>
      </w:r>
      <w:r w:rsidR="00E604F3">
        <w:rPr>
          <w:rFonts w:ascii="Arial" w:hAnsi="Arial" w:cs="Arial"/>
          <w:sz w:val="24"/>
          <w:szCs w:val="24"/>
        </w:rPr>
        <w:t xml:space="preserve"> This is a function which falls on the court before whom the extraditee is to be arraigned in the foreign state.   </w:t>
      </w:r>
      <w:r w:rsidR="00037AF1">
        <w:rPr>
          <w:rFonts w:ascii="Arial" w:hAnsi="Arial" w:cs="Arial"/>
          <w:sz w:val="24"/>
          <w:szCs w:val="24"/>
        </w:rPr>
        <w:t xml:space="preserve"> </w:t>
      </w:r>
    </w:p>
    <w:p w14:paraId="2F047F87" w14:textId="13429E05" w:rsidR="009A2D32" w:rsidRDefault="009A2D32"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The</w:t>
      </w:r>
      <w:r w:rsidR="00EC4119">
        <w:rPr>
          <w:rFonts w:ascii="Arial" w:hAnsi="Arial" w:cs="Arial"/>
          <w:sz w:val="24"/>
          <w:szCs w:val="24"/>
        </w:rPr>
        <w:t xml:space="preserve"> </w:t>
      </w:r>
      <w:r>
        <w:rPr>
          <w:rFonts w:ascii="Arial" w:hAnsi="Arial" w:cs="Arial"/>
          <w:sz w:val="24"/>
          <w:szCs w:val="24"/>
        </w:rPr>
        <w:t xml:space="preserve">magistrate </w:t>
      </w:r>
      <w:r w:rsidR="00F03ADC">
        <w:rPr>
          <w:rFonts w:ascii="Arial" w:hAnsi="Arial" w:cs="Arial"/>
          <w:sz w:val="24"/>
          <w:szCs w:val="24"/>
        </w:rPr>
        <w:t xml:space="preserve">clearly </w:t>
      </w:r>
      <w:r w:rsidR="00024D8A">
        <w:rPr>
          <w:rFonts w:ascii="Arial" w:hAnsi="Arial" w:cs="Arial"/>
          <w:sz w:val="24"/>
          <w:szCs w:val="24"/>
        </w:rPr>
        <w:t xml:space="preserve">failed to recognize that the presiding officer at </w:t>
      </w:r>
      <w:r>
        <w:rPr>
          <w:rFonts w:ascii="Arial" w:hAnsi="Arial" w:cs="Arial"/>
          <w:sz w:val="24"/>
          <w:szCs w:val="24"/>
        </w:rPr>
        <w:t xml:space="preserve">an extradition enquiry is required only to determine the </w:t>
      </w:r>
      <w:r w:rsidRPr="00B059EE">
        <w:rPr>
          <w:rFonts w:ascii="Arial" w:hAnsi="Arial" w:cs="Arial"/>
          <w:i/>
          <w:iCs/>
          <w:sz w:val="24"/>
          <w:szCs w:val="24"/>
        </w:rPr>
        <w:t>extrad</w:t>
      </w:r>
      <w:r w:rsidR="00B059EE" w:rsidRPr="00B059EE">
        <w:rPr>
          <w:rFonts w:ascii="Arial" w:hAnsi="Arial" w:cs="Arial"/>
          <w:i/>
          <w:iCs/>
          <w:sz w:val="24"/>
          <w:szCs w:val="24"/>
        </w:rPr>
        <w:t xml:space="preserve">itability </w:t>
      </w:r>
      <w:r w:rsidR="00B059EE">
        <w:rPr>
          <w:rFonts w:ascii="Arial" w:hAnsi="Arial" w:cs="Arial"/>
          <w:sz w:val="24"/>
          <w:szCs w:val="24"/>
        </w:rPr>
        <w:t xml:space="preserve">of an extraditee, not his or criminal </w:t>
      </w:r>
      <w:r w:rsidR="00B059EE" w:rsidRPr="008A756B">
        <w:rPr>
          <w:rFonts w:ascii="Arial" w:hAnsi="Arial" w:cs="Arial"/>
          <w:i/>
          <w:iCs/>
          <w:sz w:val="24"/>
          <w:szCs w:val="24"/>
        </w:rPr>
        <w:t>culpability</w:t>
      </w:r>
      <w:r w:rsidR="00B059EE">
        <w:rPr>
          <w:rFonts w:ascii="Arial" w:hAnsi="Arial" w:cs="Arial"/>
          <w:sz w:val="24"/>
          <w:szCs w:val="24"/>
        </w:rPr>
        <w:t xml:space="preserve">-that is a matter for the </w:t>
      </w:r>
      <w:r w:rsidR="008512ED">
        <w:rPr>
          <w:rFonts w:ascii="Arial" w:hAnsi="Arial" w:cs="Arial"/>
          <w:sz w:val="24"/>
          <w:szCs w:val="24"/>
        </w:rPr>
        <w:t xml:space="preserve">trial </w:t>
      </w:r>
      <w:r w:rsidR="00B059EE">
        <w:rPr>
          <w:rFonts w:ascii="Arial" w:hAnsi="Arial" w:cs="Arial"/>
          <w:sz w:val="24"/>
          <w:szCs w:val="24"/>
        </w:rPr>
        <w:t xml:space="preserve">court in the foreign state. </w:t>
      </w:r>
      <w:r w:rsidR="00E604F3">
        <w:rPr>
          <w:rFonts w:ascii="Arial" w:hAnsi="Arial" w:cs="Arial"/>
          <w:sz w:val="24"/>
          <w:szCs w:val="24"/>
        </w:rPr>
        <w:t xml:space="preserve">Because of this important distinction </w:t>
      </w:r>
      <w:r w:rsidR="007D6BA9">
        <w:rPr>
          <w:rFonts w:ascii="Arial" w:hAnsi="Arial" w:cs="Arial"/>
          <w:sz w:val="24"/>
          <w:szCs w:val="24"/>
        </w:rPr>
        <w:t>the Constitutional Court</w:t>
      </w:r>
      <w:r w:rsidR="00E604F3">
        <w:rPr>
          <w:rFonts w:ascii="Arial" w:hAnsi="Arial" w:cs="Arial"/>
          <w:sz w:val="24"/>
          <w:szCs w:val="24"/>
        </w:rPr>
        <w:t xml:space="preserve"> has confirmed that </w:t>
      </w:r>
      <w:r w:rsidR="00B059EE">
        <w:rPr>
          <w:rFonts w:ascii="Arial" w:hAnsi="Arial" w:cs="Arial"/>
          <w:sz w:val="24"/>
          <w:szCs w:val="24"/>
        </w:rPr>
        <w:t>the fair tr</w:t>
      </w:r>
      <w:r w:rsidR="00AC0D69">
        <w:rPr>
          <w:rFonts w:ascii="Arial" w:hAnsi="Arial" w:cs="Arial"/>
          <w:sz w:val="24"/>
          <w:szCs w:val="24"/>
        </w:rPr>
        <w:t>i</w:t>
      </w:r>
      <w:r w:rsidR="00B059EE">
        <w:rPr>
          <w:rFonts w:ascii="Arial" w:hAnsi="Arial" w:cs="Arial"/>
          <w:sz w:val="24"/>
          <w:szCs w:val="24"/>
        </w:rPr>
        <w:t>al rights which</w:t>
      </w:r>
      <w:r w:rsidR="008A756B">
        <w:rPr>
          <w:rFonts w:ascii="Arial" w:hAnsi="Arial" w:cs="Arial"/>
          <w:sz w:val="24"/>
          <w:szCs w:val="24"/>
        </w:rPr>
        <w:t xml:space="preserve"> </w:t>
      </w:r>
      <w:r w:rsidR="00B059EE">
        <w:rPr>
          <w:rFonts w:ascii="Arial" w:hAnsi="Arial" w:cs="Arial"/>
          <w:sz w:val="24"/>
          <w:szCs w:val="24"/>
        </w:rPr>
        <w:t>are provided for in</w:t>
      </w:r>
      <w:r w:rsidR="008A756B">
        <w:rPr>
          <w:rFonts w:ascii="Arial" w:hAnsi="Arial" w:cs="Arial"/>
          <w:sz w:val="24"/>
          <w:szCs w:val="24"/>
        </w:rPr>
        <w:t xml:space="preserve"> terms of</w:t>
      </w:r>
      <w:r w:rsidR="00B059EE">
        <w:rPr>
          <w:rFonts w:ascii="Arial" w:hAnsi="Arial" w:cs="Arial"/>
          <w:sz w:val="24"/>
          <w:szCs w:val="24"/>
        </w:rPr>
        <w:t xml:space="preserve"> s 35 of </w:t>
      </w:r>
      <w:r w:rsidR="00E604F3">
        <w:rPr>
          <w:rFonts w:ascii="Arial" w:hAnsi="Arial" w:cs="Arial"/>
          <w:sz w:val="24"/>
          <w:szCs w:val="24"/>
        </w:rPr>
        <w:t>our</w:t>
      </w:r>
      <w:r w:rsidR="00B059EE">
        <w:rPr>
          <w:rFonts w:ascii="Arial" w:hAnsi="Arial" w:cs="Arial"/>
          <w:sz w:val="24"/>
          <w:szCs w:val="24"/>
        </w:rPr>
        <w:t xml:space="preserve"> Constitution </w:t>
      </w:r>
      <w:r w:rsidR="003D0EEE">
        <w:rPr>
          <w:rFonts w:ascii="Arial" w:hAnsi="Arial" w:cs="Arial"/>
          <w:sz w:val="24"/>
          <w:szCs w:val="24"/>
        </w:rPr>
        <w:t xml:space="preserve">(which have been given effect to </w:t>
      </w:r>
      <w:r w:rsidR="003D0EEE" w:rsidRPr="003D0EEE">
        <w:rPr>
          <w:rFonts w:ascii="Arial" w:hAnsi="Arial" w:cs="Arial"/>
          <w:i/>
          <w:iCs/>
          <w:sz w:val="24"/>
          <w:szCs w:val="24"/>
        </w:rPr>
        <w:t xml:space="preserve">inter alia </w:t>
      </w:r>
      <w:r w:rsidR="003D0EEE">
        <w:rPr>
          <w:rFonts w:ascii="Arial" w:hAnsi="Arial" w:cs="Arial"/>
          <w:sz w:val="24"/>
          <w:szCs w:val="24"/>
        </w:rPr>
        <w:t>in</w:t>
      </w:r>
      <w:r w:rsidR="00B059EE">
        <w:rPr>
          <w:rFonts w:ascii="Arial" w:hAnsi="Arial" w:cs="Arial"/>
          <w:sz w:val="24"/>
          <w:szCs w:val="24"/>
        </w:rPr>
        <w:t xml:space="preserve"> s 84 of </w:t>
      </w:r>
      <w:r w:rsidR="001E5846">
        <w:rPr>
          <w:rFonts w:ascii="Arial" w:hAnsi="Arial" w:cs="Arial"/>
          <w:sz w:val="24"/>
          <w:szCs w:val="24"/>
        </w:rPr>
        <w:t>our CPA</w:t>
      </w:r>
      <w:r w:rsidR="003D0EEE">
        <w:rPr>
          <w:rFonts w:ascii="Arial" w:hAnsi="Arial" w:cs="Arial"/>
          <w:sz w:val="24"/>
          <w:szCs w:val="24"/>
        </w:rPr>
        <w:t>)</w:t>
      </w:r>
      <w:r w:rsidR="00B059EE">
        <w:rPr>
          <w:rFonts w:ascii="Arial" w:hAnsi="Arial" w:cs="Arial"/>
          <w:sz w:val="24"/>
          <w:szCs w:val="24"/>
        </w:rPr>
        <w:t>, do not find application in extradition enquiries.</w:t>
      </w:r>
      <w:r w:rsidR="00B059EE">
        <w:rPr>
          <w:rStyle w:val="FootnoteReference"/>
          <w:rFonts w:ascii="Arial" w:hAnsi="Arial" w:cs="Arial"/>
          <w:sz w:val="24"/>
          <w:szCs w:val="24"/>
        </w:rPr>
        <w:footnoteReference w:id="33"/>
      </w:r>
      <w:r w:rsidR="00B059EE">
        <w:rPr>
          <w:rFonts w:ascii="Arial" w:hAnsi="Arial" w:cs="Arial"/>
          <w:sz w:val="24"/>
          <w:szCs w:val="24"/>
        </w:rPr>
        <w:t xml:space="preserve">  </w:t>
      </w:r>
      <w:r>
        <w:rPr>
          <w:rFonts w:ascii="Arial" w:hAnsi="Arial" w:cs="Arial"/>
          <w:sz w:val="24"/>
          <w:szCs w:val="24"/>
        </w:rPr>
        <w:t xml:space="preserve"> </w:t>
      </w:r>
    </w:p>
    <w:p w14:paraId="04CF4492" w14:textId="672655E6" w:rsidR="009A2D32" w:rsidRDefault="00F00B3C"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w:t>
      </w:r>
      <w:r w:rsidR="009A2D32">
        <w:rPr>
          <w:rFonts w:ascii="Arial" w:hAnsi="Arial" w:cs="Arial"/>
          <w:sz w:val="24"/>
          <w:szCs w:val="24"/>
        </w:rPr>
        <w:t>any event</w:t>
      </w:r>
      <w:r>
        <w:rPr>
          <w:rFonts w:ascii="Arial" w:hAnsi="Arial" w:cs="Arial"/>
          <w:sz w:val="24"/>
          <w:szCs w:val="24"/>
        </w:rPr>
        <w:t xml:space="preserve">, on what </w:t>
      </w:r>
      <w:r w:rsidR="001E5846">
        <w:rPr>
          <w:rFonts w:ascii="Arial" w:hAnsi="Arial" w:cs="Arial"/>
          <w:sz w:val="24"/>
          <w:szCs w:val="24"/>
        </w:rPr>
        <w:t>grounds</w:t>
      </w:r>
      <w:r>
        <w:rPr>
          <w:rFonts w:ascii="Arial" w:hAnsi="Arial" w:cs="Arial"/>
          <w:sz w:val="24"/>
          <w:szCs w:val="24"/>
        </w:rPr>
        <w:t xml:space="preserve"> the magistrate came to the view that the necessary particularity had not been provided</w:t>
      </w:r>
      <w:r w:rsidR="00711EA0">
        <w:rPr>
          <w:rFonts w:ascii="Arial" w:hAnsi="Arial" w:cs="Arial"/>
          <w:sz w:val="24"/>
          <w:szCs w:val="24"/>
        </w:rPr>
        <w:t xml:space="preserve"> </w:t>
      </w:r>
      <w:r w:rsidR="00783DDA">
        <w:rPr>
          <w:rFonts w:ascii="Arial" w:hAnsi="Arial" w:cs="Arial"/>
          <w:sz w:val="24"/>
          <w:szCs w:val="24"/>
        </w:rPr>
        <w:t xml:space="preserve">in the charges he referred to, </w:t>
      </w:r>
      <w:r w:rsidR="00AD6F90">
        <w:rPr>
          <w:rFonts w:ascii="Arial" w:hAnsi="Arial" w:cs="Arial"/>
          <w:sz w:val="24"/>
          <w:szCs w:val="24"/>
        </w:rPr>
        <w:t xml:space="preserve">albeit </w:t>
      </w:r>
      <w:r w:rsidR="001E5846">
        <w:rPr>
          <w:rFonts w:ascii="Arial" w:hAnsi="Arial" w:cs="Arial"/>
          <w:sz w:val="24"/>
          <w:szCs w:val="24"/>
        </w:rPr>
        <w:t xml:space="preserve">according to our standards, </w:t>
      </w:r>
      <w:r w:rsidR="00927A59">
        <w:rPr>
          <w:rFonts w:ascii="Arial" w:hAnsi="Arial" w:cs="Arial"/>
          <w:sz w:val="24"/>
          <w:szCs w:val="24"/>
        </w:rPr>
        <w:t xml:space="preserve">is not understood. In each of the charges which </w:t>
      </w:r>
      <w:r w:rsidR="009A2D32">
        <w:rPr>
          <w:rFonts w:ascii="Arial" w:hAnsi="Arial" w:cs="Arial"/>
          <w:sz w:val="24"/>
          <w:szCs w:val="24"/>
        </w:rPr>
        <w:t xml:space="preserve">he </w:t>
      </w:r>
      <w:r w:rsidR="00927A59">
        <w:rPr>
          <w:rFonts w:ascii="Arial" w:hAnsi="Arial" w:cs="Arial"/>
          <w:sz w:val="24"/>
          <w:szCs w:val="24"/>
        </w:rPr>
        <w:t>referred to</w:t>
      </w:r>
      <w:r w:rsidR="00B77A75">
        <w:rPr>
          <w:rFonts w:ascii="Arial" w:hAnsi="Arial" w:cs="Arial"/>
          <w:sz w:val="24"/>
          <w:szCs w:val="24"/>
        </w:rPr>
        <w:t>,</w:t>
      </w:r>
      <w:r w:rsidR="00927A59">
        <w:rPr>
          <w:rFonts w:ascii="Arial" w:hAnsi="Arial" w:cs="Arial"/>
          <w:sz w:val="24"/>
          <w:szCs w:val="24"/>
        </w:rPr>
        <w:t xml:space="preserve"> </w:t>
      </w:r>
      <w:r w:rsidR="003839C4">
        <w:rPr>
          <w:rFonts w:ascii="Arial" w:hAnsi="Arial" w:cs="Arial"/>
          <w:sz w:val="24"/>
          <w:szCs w:val="24"/>
        </w:rPr>
        <w:t xml:space="preserve">detailed </w:t>
      </w:r>
      <w:r w:rsidR="00927A59">
        <w:rPr>
          <w:rFonts w:ascii="Arial" w:hAnsi="Arial" w:cs="Arial"/>
          <w:sz w:val="24"/>
          <w:szCs w:val="24"/>
        </w:rPr>
        <w:t xml:space="preserve">particulars of the </w:t>
      </w:r>
      <w:r w:rsidR="009A2D32">
        <w:rPr>
          <w:rFonts w:ascii="Arial" w:hAnsi="Arial" w:cs="Arial"/>
          <w:sz w:val="24"/>
          <w:szCs w:val="24"/>
        </w:rPr>
        <w:t>period during when</w:t>
      </w:r>
      <w:r w:rsidR="00927A59">
        <w:rPr>
          <w:rFonts w:ascii="Arial" w:hAnsi="Arial" w:cs="Arial"/>
          <w:sz w:val="24"/>
          <w:szCs w:val="24"/>
        </w:rPr>
        <w:t>, and the place where the alleged offences were committed</w:t>
      </w:r>
      <w:r w:rsidR="00430B25">
        <w:rPr>
          <w:rFonts w:ascii="Arial" w:hAnsi="Arial" w:cs="Arial"/>
          <w:sz w:val="24"/>
          <w:szCs w:val="24"/>
        </w:rPr>
        <w:t>,</w:t>
      </w:r>
      <w:r w:rsidR="00927A59">
        <w:rPr>
          <w:rFonts w:ascii="Arial" w:hAnsi="Arial" w:cs="Arial"/>
          <w:sz w:val="24"/>
          <w:szCs w:val="24"/>
        </w:rPr>
        <w:t xml:space="preserve"> </w:t>
      </w:r>
      <w:r w:rsidR="008A756B">
        <w:rPr>
          <w:rFonts w:ascii="Arial" w:hAnsi="Arial" w:cs="Arial"/>
          <w:sz w:val="24"/>
          <w:szCs w:val="24"/>
        </w:rPr>
        <w:t>were</w:t>
      </w:r>
      <w:r w:rsidR="00927A59">
        <w:rPr>
          <w:rFonts w:ascii="Arial" w:hAnsi="Arial" w:cs="Arial"/>
          <w:sz w:val="24"/>
          <w:szCs w:val="24"/>
        </w:rPr>
        <w:t xml:space="preserve"> </w:t>
      </w:r>
      <w:r w:rsidR="009A2D32">
        <w:rPr>
          <w:rFonts w:ascii="Arial" w:hAnsi="Arial" w:cs="Arial"/>
          <w:sz w:val="24"/>
          <w:szCs w:val="24"/>
        </w:rPr>
        <w:t>provided</w:t>
      </w:r>
      <w:r w:rsidR="00927A59">
        <w:rPr>
          <w:rFonts w:ascii="Arial" w:hAnsi="Arial" w:cs="Arial"/>
          <w:sz w:val="24"/>
          <w:szCs w:val="24"/>
        </w:rPr>
        <w:t xml:space="preserve">. In </w:t>
      </w:r>
      <w:r w:rsidR="009A2D32">
        <w:rPr>
          <w:rFonts w:ascii="Arial" w:hAnsi="Arial" w:cs="Arial"/>
          <w:sz w:val="24"/>
          <w:szCs w:val="24"/>
        </w:rPr>
        <w:t>fact</w:t>
      </w:r>
      <w:r w:rsidR="00927A59">
        <w:rPr>
          <w:rFonts w:ascii="Arial" w:hAnsi="Arial" w:cs="Arial"/>
          <w:sz w:val="24"/>
          <w:szCs w:val="24"/>
        </w:rPr>
        <w:t>, in</w:t>
      </w:r>
      <w:r w:rsidR="009A2D32">
        <w:rPr>
          <w:rFonts w:ascii="Arial" w:hAnsi="Arial" w:cs="Arial"/>
          <w:sz w:val="24"/>
          <w:szCs w:val="24"/>
        </w:rPr>
        <w:t xml:space="preserve"> almost all</w:t>
      </w:r>
      <w:r w:rsidR="00927A59">
        <w:rPr>
          <w:rFonts w:ascii="Arial" w:hAnsi="Arial" w:cs="Arial"/>
          <w:sz w:val="24"/>
          <w:szCs w:val="24"/>
        </w:rPr>
        <w:t xml:space="preserve"> instances not only </w:t>
      </w:r>
      <w:r w:rsidR="003839C4">
        <w:rPr>
          <w:rFonts w:ascii="Arial" w:hAnsi="Arial" w:cs="Arial"/>
          <w:sz w:val="24"/>
          <w:szCs w:val="24"/>
        </w:rPr>
        <w:t>wa</w:t>
      </w:r>
      <w:r w:rsidR="00927A59">
        <w:rPr>
          <w:rFonts w:ascii="Arial" w:hAnsi="Arial" w:cs="Arial"/>
          <w:sz w:val="24"/>
          <w:szCs w:val="24"/>
        </w:rPr>
        <w:t xml:space="preserve">s the town or geographical area where the offences were committed set out, but additional particularity </w:t>
      </w:r>
      <w:r w:rsidR="003839C4">
        <w:rPr>
          <w:rFonts w:ascii="Arial" w:hAnsi="Arial" w:cs="Arial"/>
          <w:sz w:val="24"/>
          <w:szCs w:val="24"/>
        </w:rPr>
        <w:t>wa</w:t>
      </w:r>
      <w:r w:rsidR="008A756B">
        <w:rPr>
          <w:rFonts w:ascii="Arial" w:hAnsi="Arial" w:cs="Arial"/>
          <w:sz w:val="24"/>
          <w:szCs w:val="24"/>
        </w:rPr>
        <w:t xml:space="preserve">s </w:t>
      </w:r>
      <w:r w:rsidR="00927A59">
        <w:rPr>
          <w:rFonts w:ascii="Arial" w:hAnsi="Arial" w:cs="Arial"/>
          <w:sz w:val="24"/>
          <w:szCs w:val="24"/>
        </w:rPr>
        <w:t>provided in the form of a description of the dwelling or apartment</w:t>
      </w:r>
      <w:r w:rsidR="008A756B">
        <w:rPr>
          <w:rFonts w:ascii="Arial" w:hAnsi="Arial" w:cs="Arial"/>
          <w:sz w:val="24"/>
          <w:szCs w:val="24"/>
        </w:rPr>
        <w:t xml:space="preserve"> and/</w:t>
      </w:r>
      <w:r w:rsidR="009A2D32">
        <w:rPr>
          <w:rFonts w:ascii="Arial" w:hAnsi="Arial" w:cs="Arial"/>
          <w:sz w:val="24"/>
          <w:szCs w:val="24"/>
        </w:rPr>
        <w:t>or the name of the road,</w:t>
      </w:r>
      <w:r w:rsidR="00927A59">
        <w:rPr>
          <w:rFonts w:ascii="Arial" w:hAnsi="Arial" w:cs="Arial"/>
          <w:sz w:val="24"/>
          <w:szCs w:val="24"/>
        </w:rPr>
        <w:t xml:space="preserve"> in which the</w:t>
      </w:r>
      <w:r w:rsidR="00DC198E">
        <w:rPr>
          <w:rFonts w:ascii="Arial" w:hAnsi="Arial" w:cs="Arial"/>
          <w:sz w:val="24"/>
          <w:szCs w:val="24"/>
        </w:rPr>
        <w:t xml:space="preserve"> offences</w:t>
      </w:r>
      <w:r w:rsidR="00927A59">
        <w:rPr>
          <w:rFonts w:ascii="Arial" w:hAnsi="Arial" w:cs="Arial"/>
          <w:sz w:val="24"/>
          <w:szCs w:val="24"/>
        </w:rPr>
        <w:t xml:space="preserve"> were committed.</w:t>
      </w:r>
      <w:r w:rsidR="00035114" w:rsidRPr="00035114">
        <w:rPr>
          <w:rFonts w:ascii="Arial" w:hAnsi="Arial" w:cs="Arial"/>
          <w:color w:val="242121"/>
          <w:sz w:val="27"/>
          <w:szCs w:val="27"/>
          <w:shd w:val="clear" w:color="auto" w:fill="FFFFFF"/>
        </w:rPr>
        <w:t xml:space="preserve"> </w:t>
      </w:r>
      <w:r w:rsidR="00035114" w:rsidRPr="00035114">
        <w:rPr>
          <w:rFonts w:ascii="Arial" w:hAnsi="Arial" w:cs="Arial"/>
          <w:sz w:val="24"/>
          <w:szCs w:val="24"/>
        </w:rPr>
        <w:t xml:space="preserve">In </w:t>
      </w:r>
      <w:r w:rsidR="00035114">
        <w:rPr>
          <w:rFonts w:ascii="Arial" w:hAnsi="Arial" w:cs="Arial"/>
          <w:sz w:val="24"/>
          <w:szCs w:val="24"/>
        </w:rPr>
        <w:t>the judgment which we handed down in March 2019 we held</w:t>
      </w:r>
      <w:r w:rsidR="00035114">
        <w:rPr>
          <w:rStyle w:val="FootnoteReference"/>
          <w:rFonts w:ascii="Arial" w:hAnsi="Arial" w:cs="Arial"/>
          <w:sz w:val="24"/>
          <w:szCs w:val="24"/>
        </w:rPr>
        <w:footnoteReference w:id="34"/>
      </w:r>
      <w:r w:rsidR="00035114">
        <w:rPr>
          <w:rFonts w:ascii="Arial" w:hAnsi="Arial" w:cs="Arial"/>
          <w:sz w:val="24"/>
          <w:szCs w:val="24"/>
        </w:rPr>
        <w:t xml:space="preserve"> that</w:t>
      </w:r>
      <w:r w:rsidR="00035114" w:rsidRPr="00035114">
        <w:rPr>
          <w:rFonts w:ascii="Arial" w:hAnsi="Arial" w:cs="Arial"/>
          <w:sz w:val="24"/>
          <w:szCs w:val="24"/>
        </w:rPr>
        <w:t xml:space="preserve"> the contents of Mildren’s affidavit, read together with the Bristol indictment and the warrant from </w:t>
      </w:r>
      <w:r w:rsidR="00035114">
        <w:rPr>
          <w:rFonts w:ascii="Arial" w:hAnsi="Arial" w:cs="Arial"/>
          <w:sz w:val="24"/>
          <w:szCs w:val="24"/>
        </w:rPr>
        <w:t xml:space="preserve">the </w:t>
      </w:r>
      <w:r w:rsidR="00035114" w:rsidRPr="00035114">
        <w:rPr>
          <w:rFonts w:ascii="Arial" w:hAnsi="Arial" w:cs="Arial"/>
          <w:sz w:val="24"/>
          <w:szCs w:val="24"/>
        </w:rPr>
        <w:t xml:space="preserve">North Avon </w:t>
      </w:r>
      <w:r w:rsidR="00035114">
        <w:rPr>
          <w:rFonts w:ascii="Arial" w:hAnsi="Arial" w:cs="Arial"/>
          <w:sz w:val="24"/>
          <w:szCs w:val="24"/>
        </w:rPr>
        <w:t xml:space="preserve">magistrate’s court </w:t>
      </w:r>
      <w:r w:rsidR="00035114" w:rsidRPr="00035114">
        <w:rPr>
          <w:rFonts w:ascii="Arial" w:hAnsi="Arial" w:cs="Arial"/>
          <w:sz w:val="24"/>
          <w:szCs w:val="24"/>
        </w:rPr>
        <w:t xml:space="preserve">adequately set out the charges against </w:t>
      </w:r>
      <w:r w:rsidR="00035114">
        <w:rPr>
          <w:rFonts w:ascii="Arial" w:hAnsi="Arial" w:cs="Arial"/>
          <w:sz w:val="24"/>
          <w:szCs w:val="24"/>
        </w:rPr>
        <w:t>Tucker</w:t>
      </w:r>
      <w:r w:rsidR="00035114" w:rsidRPr="00035114">
        <w:rPr>
          <w:rFonts w:ascii="Arial" w:hAnsi="Arial" w:cs="Arial"/>
          <w:sz w:val="24"/>
          <w:szCs w:val="24"/>
        </w:rPr>
        <w:t xml:space="preserve"> with sufficient particularity as regards time and place for </w:t>
      </w:r>
      <w:r w:rsidR="00035114">
        <w:rPr>
          <w:rFonts w:ascii="Arial" w:hAnsi="Arial" w:cs="Arial"/>
          <w:sz w:val="24"/>
          <w:szCs w:val="24"/>
        </w:rPr>
        <w:t>him</w:t>
      </w:r>
      <w:r w:rsidR="00035114" w:rsidRPr="00035114">
        <w:rPr>
          <w:rFonts w:ascii="Arial" w:hAnsi="Arial" w:cs="Arial"/>
          <w:sz w:val="24"/>
          <w:szCs w:val="24"/>
        </w:rPr>
        <w:t xml:space="preserve"> to know what he was alleged to have done, and when, and there </w:t>
      </w:r>
      <w:r w:rsidR="00035114">
        <w:rPr>
          <w:rFonts w:ascii="Arial" w:hAnsi="Arial" w:cs="Arial"/>
          <w:sz w:val="24"/>
          <w:szCs w:val="24"/>
        </w:rPr>
        <w:t>was</w:t>
      </w:r>
      <w:r w:rsidR="00035114" w:rsidRPr="00035114">
        <w:rPr>
          <w:rFonts w:ascii="Arial" w:hAnsi="Arial" w:cs="Arial"/>
          <w:sz w:val="24"/>
          <w:szCs w:val="24"/>
        </w:rPr>
        <w:t xml:space="preserve"> no merit in the complaints raised in this regard</w:t>
      </w:r>
      <w:r w:rsidR="00035114">
        <w:rPr>
          <w:rFonts w:ascii="Arial" w:hAnsi="Arial" w:cs="Arial"/>
          <w:sz w:val="24"/>
          <w:szCs w:val="24"/>
        </w:rPr>
        <w:t>, and a</w:t>
      </w:r>
      <w:r w:rsidR="00035114" w:rsidRPr="00035114">
        <w:rPr>
          <w:rFonts w:ascii="Arial" w:hAnsi="Arial" w:cs="Arial"/>
          <w:sz w:val="24"/>
          <w:szCs w:val="24"/>
        </w:rPr>
        <w:t xml:space="preserve">ny further </w:t>
      </w:r>
      <w:r w:rsidR="00035114">
        <w:rPr>
          <w:rFonts w:ascii="Arial" w:hAnsi="Arial" w:cs="Arial"/>
          <w:sz w:val="24"/>
          <w:szCs w:val="24"/>
        </w:rPr>
        <w:t>‘</w:t>
      </w:r>
      <w:r w:rsidR="00035114" w:rsidRPr="00035114">
        <w:rPr>
          <w:rFonts w:ascii="Arial" w:hAnsi="Arial" w:cs="Arial"/>
          <w:sz w:val="24"/>
          <w:szCs w:val="24"/>
        </w:rPr>
        <w:t>niggles</w:t>
      </w:r>
      <w:r w:rsidR="00035114">
        <w:rPr>
          <w:rFonts w:ascii="Arial" w:hAnsi="Arial" w:cs="Arial"/>
          <w:sz w:val="24"/>
          <w:szCs w:val="24"/>
        </w:rPr>
        <w:t xml:space="preserve">’ which Tucker had </w:t>
      </w:r>
      <w:r w:rsidR="00F03ADC">
        <w:rPr>
          <w:rFonts w:ascii="Arial" w:hAnsi="Arial" w:cs="Arial"/>
          <w:sz w:val="24"/>
          <w:szCs w:val="24"/>
        </w:rPr>
        <w:t>c</w:t>
      </w:r>
      <w:r w:rsidR="00035114">
        <w:rPr>
          <w:rFonts w:ascii="Arial" w:hAnsi="Arial" w:cs="Arial"/>
          <w:sz w:val="24"/>
          <w:szCs w:val="24"/>
        </w:rPr>
        <w:t>ould</w:t>
      </w:r>
      <w:r w:rsidR="00035114" w:rsidRPr="00035114">
        <w:rPr>
          <w:rFonts w:ascii="Arial" w:hAnsi="Arial" w:cs="Arial"/>
          <w:sz w:val="24"/>
          <w:szCs w:val="24"/>
        </w:rPr>
        <w:t xml:space="preserve"> be raised with the </w:t>
      </w:r>
      <w:r w:rsidR="00035114" w:rsidRPr="00035114">
        <w:rPr>
          <w:rFonts w:ascii="Arial" w:hAnsi="Arial" w:cs="Arial"/>
          <w:sz w:val="24"/>
          <w:szCs w:val="24"/>
        </w:rPr>
        <w:lastRenderedPageBreak/>
        <w:t>trial court in the UK.</w:t>
      </w:r>
      <w:r w:rsidR="00927A59">
        <w:rPr>
          <w:rFonts w:ascii="Arial" w:hAnsi="Arial" w:cs="Arial"/>
          <w:sz w:val="24"/>
          <w:szCs w:val="24"/>
        </w:rPr>
        <w:t xml:space="preserve"> </w:t>
      </w:r>
      <w:r w:rsidR="00035114">
        <w:rPr>
          <w:rFonts w:ascii="Arial" w:hAnsi="Arial" w:cs="Arial"/>
          <w:sz w:val="24"/>
          <w:szCs w:val="24"/>
        </w:rPr>
        <w:t>The magistrate was bound to this finding, yet it seems he was oblivious to it</w:t>
      </w:r>
      <w:r w:rsidR="00D81567">
        <w:rPr>
          <w:rFonts w:ascii="Arial" w:hAnsi="Arial" w:cs="Arial"/>
          <w:sz w:val="24"/>
          <w:szCs w:val="24"/>
        </w:rPr>
        <w:t>,</w:t>
      </w:r>
      <w:r w:rsidR="00035114">
        <w:rPr>
          <w:rFonts w:ascii="Arial" w:hAnsi="Arial" w:cs="Arial"/>
          <w:sz w:val="24"/>
          <w:szCs w:val="24"/>
        </w:rPr>
        <w:t xml:space="preserve"> and</w:t>
      </w:r>
      <w:r w:rsidR="00BE0A5E" w:rsidRPr="00BE0A5E">
        <w:rPr>
          <w:rFonts w:ascii="Arial" w:hAnsi="Arial" w:cs="Arial"/>
          <w:sz w:val="24"/>
          <w:szCs w:val="24"/>
        </w:rPr>
        <w:t xml:space="preserve"> </w:t>
      </w:r>
      <w:r w:rsidR="00BE0A5E">
        <w:rPr>
          <w:rFonts w:ascii="Arial" w:hAnsi="Arial" w:cs="Arial"/>
          <w:sz w:val="24"/>
          <w:szCs w:val="24"/>
        </w:rPr>
        <w:t>this is</w:t>
      </w:r>
      <w:r w:rsidR="00035114">
        <w:rPr>
          <w:rFonts w:ascii="Arial" w:hAnsi="Arial" w:cs="Arial"/>
          <w:sz w:val="24"/>
          <w:szCs w:val="24"/>
        </w:rPr>
        <w:t xml:space="preserve"> clearly another indication that he had</w:t>
      </w:r>
      <w:r w:rsidR="00D81567">
        <w:rPr>
          <w:rFonts w:ascii="Arial" w:hAnsi="Arial" w:cs="Arial"/>
          <w:sz w:val="24"/>
          <w:szCs w:val="24"/>
        </w:rPr>
        <w:t xml:space="preserve"> </w:t>
      </w:r>
      <w:r w:rsidR="00035114">
        <w:rPr>
          <w:rFonts w:ascii="Arial" w:hAnsi="Arial" w:cs="Arial"/>
          <w:sz w:val="24"/>
          <w:szCs w:val="24"/>
        </w:rPr>
        <w:t>no</w:t>
      </w:r>
      <w:r w:rsidR="00D81567">
        <w:rPr>
          <w:rFonts w:ascii="Arial" w:hAnsi="Arial" w:cs="Arial"/>
          <w:sz w:val="24"/>
          <w:szCs w:val="24"/>
        </w:rPr>
        <w:t xml:space="preserve"> regard whatsoever for our judgment.</w:t>
      </w:r>
      <w:r w:rsidR="00035114">
        <w:rPr>
          <w:rFonts w:ascii="Arial" w:hAnsi="Arial" w:cs="Arial"/>
          <w:sz w:val="24"/>
          <w:szCs w:val="24"/>
        </w:rPr>
        <w:t xml:space="preserve">  </w:t>
      </w:r>
    </w:p>
    <w:p w14:paraId="499E26AD" w14:textId="0DF4F9A7" w:rsidR="00F57536" w:rsidRDefault="004E3DD7" w:rsidP="00F57536">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Of great concern is that</w:t>
      </w:r>
      <w:r w:rsidR="00DF747F" w:rsidRPr="0028589C">
        <w:rPr>
          <w:rFonts w:ascii="Arial" w:hAnsi="Arial" w:cs="Arial"/>
          <w:sz w:val="24"/>
          <w:szCs w:val="24"/>
        </w:rPr>
        <w:t xml:space="preserve"> the magistrate </w:t>
      </w:r>
      <w:r w:rsidR="00800578">
        <w:rPr>
          <w:rFonts w:ascii="Arial" w:hAnsi="Arial" w:cs="Arial"/>
          <w:sz w:val="24"/>
          <w:szCs w:val="24"/>
        </w:rPr>
        <w:t xml:space="preserve">also </w:t>
      </w:r>
      <w:r w:rsidR="00DF747F" w:rsidRPr="0028589C">
        <w:rPr>
          <w:rFonts w:ascii="Arial" w:hAnsi="Arial" w:cs="Arial"/>
          <w:sz w:val="24"/>
          <w:szCs w:val="24"/>
        </w:rPr>
        <w:t xml:space="preserve">went on a lengthy excursus in which he sought to </w:t>
      </w:r>
      <w:r w:rsidR="00445F5E">
        <w:rPr>
          <w:rFonts w:ascii="Arial" w:hAnsi="Arial" w:cs="Arial"/>
          <w:sz w:val="24"/>
          <w:szCs w:val="24"/>
        </w:rPr>
        <w:t>criticize</w:t>
      </w:r>
      <w:r w:rsidR="00DF747F" w:rsidRPr="0028589C">
        <w:rPr>
          <w:rFonts w:ascii="Arial" w:hAnsi="Arial" w:cs="Arial"/>
          <w:sz w:val="24"/>
          <w:szCs w:val="24"/>
        </w:rPr>
        <w:t xml:space="preserve"> the jury system</w:t>
      </w:r>
      <w:r>
        <w:rPr>
          <w:rFonts w:ascii="Arial" w:hAnsi="Arial" w:cs="Arial"/>
          <w:sz w:val="24"/>
          <w:szCs w:val="24"/>
        </w:rPr>
        <w:t xml:space="preserve"> </w:t>
      </w:r>
      <w:r w:rsidR="00B2105D" w:rsidRPr="0028589C">
        <w:rPr>
          <w:rFonts w:ascii="Arial" w:hAnsi="Arial" w:cs="Arial"/>
          <w:sz w:val="24"/>
          <w:szCs w:val="24"/>
        </w:rPr>
        <w:t>in the UK</w:t>
      </w:r>
      <w:r w:rsidR="00590547">
        <w:rPr>
          <w:rFonts w:ascii="Arial" w:hAnsi="Arial" w:cs="Arial"/>
          <w:sz w:val="24"/>
          <w:szCs w:val="24"/>
        </w:rPr>
        <w:t xml:space="preserve"> and</w:t>
      </w:r>
      <w:r w:rsidR="00B2105D">
        <w:rPr>
          <w:rFonts w:ascii="Arial" w:hAnsi="Arial" w:cs="Arial"/>
          <w:sz w:val="24"/>
          <w:szCs w:val="24"/>
        </w:rPr>
        <w:t xml:space="preserve"> the</w:t>
      </w:r>
      <w:r w:rsidR="00B2105D" w:rsidRPr="0028589C">
        <w:rPr>
          <w:rFonts w:ascii="Arial" w:hAnsi="Arial" w:cs="Arial"/>
          <w:sz w:val="24"/>
          <w:szCs w:val="24"/>
        </w:rPr>
        <w:t xml:space="preserve"> US</w:t>
      </w:r>
      <w:r w:rsidR="00B2105D">
        <w:rPr>
          <w:rFonts w:ascii="Arial" w:hAnsi="Arial" w:cs="Arial"/>
          <w:sz w:val="24"/>
          <w:szCs w:val="24"/>
        </w:rPr>
        <w:t xml:space="preserve">A, </w:t>
      </w:r>
      <w:r w:rsidR="00905BC1">
        <w:rPr>
          <w:rFonts w:ascii="Arial" w:hAnsi="Arial" w:cs="Arial"/>
          <w:sz w:val="24"/>
          <w:szCs w:val="24"/>
        </w:rPr>
        <w:t xml:space="preserve">particularly in relation to the effect which </w:t>
      </w:r>
      <w:r w:rsidR="00805DA7">
        <w:rPr>
          <w:rFonts w:ascii="Arial" w:hAnsi="Arial" w:cs="Arial"/>
          <w:sz w:val="24"/>
          <w:szCs w:val="24"/>
        </w:rPr>
        <w:t>media</w:t>
      </w:r>
      <w:r w:rsidR="00905BC1">
        <w:rPr>
          <w:rFonts w:ascii="Arial" w:hAnsi="Arial" w:cs="Arial"/>
          <w:sz w:val="24"/>
          <w:szCs w:val="24"/>
        </w:rPr>
        <w:t xml:space="preserve"> publicity may have on trials which </w:t>
      </w:r>
      <w:r w:rsidR="00B2105D">
        <w:rPr>
          <w:rFonts w:ascii="Arial" w:hAnsi="Arial" w:cs="Arial"/>
          <w:sz w:val="24"/>
          <w:szCs w:val="24"/>
        </w:rPr>
        <w:t>juries</w:t>
      </w:r>
      <w:r w:rsidR="00905BC1">
        <w:rPr>
          <w:rFonts w:ascii="Arial" w:hAnsi="Arial" w:cs="Arial"/>
          <w:sz w:val="24"/>
          <w:szCs w:val="24"/>
        </w:rPr>
        <w:t xml:space="preserve"> </w:t>
      </w:r>
      <w:r w:rsidR="00B2105D">
        <w:rPr>
          <w:rFonts w:ascii="Arial" w:hAnsi="Arial" w:cs="Arial"/>
          <w:sz w:val="24"/>
          <w:szCs w:val="24"/>
        </w:rPr>
        <w:t xml:space="preserve">are </w:t>
      </w:r>
      <w:r w:rsidR="00905BC1">
        <w:rPr>
          <w:rFonts w:ascii="Arial" w:hAnsi="Arial" w:cs="Arial"/>
          <w:sz w:val="24"/>
          <w:szCs w:val="24"/>
        </w:rPr>
        <w:t>required to adjudicate upon</w:t>
      </w:r>
      <w:r w:rsidR="00DF747F" w:rsidRPr="0028589C">
        <w:rPr>
          <w:rFonts w:ascii="Arial" w:hAnsi="Arial" w:cs="Arial"/>
          <w:sz w:val="24"/>
          <w:szCs w:val="24"/>
        </w:rPr>
        <w:t xml:space="preserve">. </w:t>
      </w:r>
      <w:r w:rsidR="00F57536">
        <w:rPr>
          <w:rFonts w:ascii="Arial" w:hAnsi="Arial" w:cs="Arial"/>
          <w:sz w:val="24"/>
          <w:szCs w:val="24"/>
        </w:rPr>
        <w:t xml:space="preserve">Given that the requesting state in this matter is the UK, </w:t>
      </w:r>
      <w:r w:rsidR="001E5846">
        <w:rPr>
          <w:rFonts w:ascii="Arial" w:hAnsi="Arial" w:cs="Arial"/>
          <w:sz w:val="24"/>
          <w:szCs w:val="24"/>
        </w:rPr>
        <w:t>why</w:t>
      </w:r>
      <w:r w:rsidR="00F57536">
        <w:rPr>
          <w:rFonts w:ascii="Arial" w:hAnsi="Arial" w:cs="Arial"/>
          <w:sz w:val="24"/>
          <w:szCs w:val="24"/>
        </w:rPr>
        <w:t xml:space="preserve"> the magistrate saw fit to express a view in relation to the application of the jury system in the USA, is beyond comprehension.  </w:t>
      </w:r>
    </w:p>
    <w:p w14:paraId="04070368" w14:textId="602A7420" w:rsidR="00F57536" w:rsidRDefault="00DF747F" w:rsidP="00F57536">
      <w:pPr>
        <w:numPr>
          <w:ilvl w:val="0"/>
          <w:numId w:val="1"/>
        </w:numPr>
        <w:adjustRightInd w:val="0"/>
        <w:spacing w:after="0" w:line="360" w:lineRule="auto"/>
        <w:ind w:left="720"/>
        <w:contextualSpacing/>
        <w:jc w:val="both"/>
        <w:textAlignment w:val="baseline"/>
        <w:rPr>
          <w:rFonts w:ascii="Arial" w:hAnsi="Arial" w:cs="Arial"/>
          <w:sz w:val="24"/>
          <w:szCs w:val="24"/>
        </w:rPr>
      </w:pPr>
      <w:r w:rsidRPr="0028589C">
        <w:rPr>
          <w:rFonts w:ascii="Arial" w:hAnsi="Arial" w:cs="Arial"/>
          <w:sz w:val="24"/>
          <w:szCs w:val="24"/>
        </w:rPr>
        <w:t xml:space="preserve">He </w:t>
      </w:r>
      <w:r w:rsidR="00F57536">
        <w:rPr>
          <w:rFonts w:ascii="Arial" w:hAnsi="Arial" w:cs="Arial"/>
          <w:sz w:val="24"/>
          <w:szCs w:val="24"/>
        </w:rPr>
        <w:t>commenced</w:t>
      </w:r>
      <w:r w:rsidRPr="0028589C">
        <w:rPr>
          <w:rFonts w:ascii="Arial" w:hAnsi="Arial" w:cs="Arial"/>
          <w:sz w:val="24"/>
          <w:szCs w:val="24"/>
        </w:rPr>
        <w:t xml:space="preserve"> </w:t>
      </w:r>
      <w:r w:rsidR="00800578">
        <w:rPr>
          <w:rFonts w:ascii="Arial" w:hAnsi="Arial" w:cs="Arial"/>
          <w:sz w:val="24"/>
          <w:szCs w:val="24"/>
        </w:rPr>
        <w:t>his</w:t>
      </w:r>
      <w:r w:rsidRPr="0028589C">
        <w:rPr>
          <w:rFonts w:ascii="Arial" w:hAnsi="Arial" w:cs="Arial"/>
          <w:sz w:val="24"/>
          <w:szCs w:val="24"/>
        </w:rPr>
        <w:t xml:space="preserve"> discussion by claiming that long before the abolition of the jury system in SA </w:t>
      </w:r>
      <w:r w:rsidR="004E3DD7">
        <w:rPr>
          <w:rFonts w:ascii="Arial" w:hAnsi="Arial" w:cs="Arial"/>
          <w:sz w:val="24"/>
          <w:szCs w:val="24"/>
        </w:rPr>
        <w:t>in 1</w:t>
      </w:r>
      <w:r w:rsidRPr="0028589C">
        <w:rPr>
          <w:rFonts w:ascii="Arial" w:hAnsi="Arial" w:cs="Arial"/>
          <w:sz w:val="24"/>
          <w:szCs w:val="24"/>
        </w:rPr>
        <w:t xml:space="preserve">969, it was not used in our courts due to the likelihood of bias which was </w:t>
      </w:r>
      <w:r w:rsidR="00265E85">
        <w:rPr>
          <w:rFonts w:ascii="Arial" w:hAnsi="Arial" w:cs="Arial"/>
          <w:sz w:val="24"/>
          <w:szCs w:val="24"/>
        </w:rPr>
        <w:t>‘</w:t>
      </w:r>
      <w:r w:rsidRPr="0028589C">
        <w:rPr>
          <w:rFonts w:ascii="Arial" w:hAnsi="Arial" w:cs="Arial"/>
          <w:sz w:val="24"/>
          <w:szCs w:val="24"/>
        </w:rPr>
        <w:t>embedded’ in its application</w:t>
      </w:r>
      <w:r w:rsidR="004E3DD7">
        <w:rPr>
          <w:rFonts w:ascii="Arial" w:hAnsi="Arial" w:cs="Arial"/>
          <w:sz w:val="24"/>
          <w:szCs w:val="24"/>
        </w:rPr>
        <w:t>, as was the case ‘in most common law jurisdictions’</w:t>
      </w:r>
      <w:r w:rsidRPr="0028589C">
        <w:rPr>
          <w:rFonts w:ascii="Arial" w:hAnsi="Arial" w:cs="Arial"/>
          <w:sz w:val="24"/>
          <w:szCs w:val="24"/>
        </w:rPr>
        <w:t>. According to him</w:t>
      </w:r>
      <w:r w:rsidR="00931A94">
        <w:rPr>
          <w:rFonts w:ascii="Arial" w:hAnsi="Arial" w:cs="Arial"/>
          <w:sz w:val="24"/>
          <w:szCs w:val="24"/>
        </w:rPr>
        <w:t>,</w:t>
      </w:r>
      <w:r w:rsidRPr="0028589C">
        <w:rPr>
          <w:rFonts w:ascii="Arial" w:hAnsi="Arial" w:cs="Arial"/>
          <w:sz w:val="24"/>
          <w:szCs w:val="24"/>
        </w:rPr>
        <w:t xml:space="preserve"> the majority of common law jurisdictions in Asia had abolished jury trials </w:t>
      </w:r>
      <w:r w:rsidR="004E3DD7">
        <w:rPr>
          <w:rFonts w:ascii="Arial" w:hAnsi="Arial" w:cs="Arial"/>
          <w:sz w:val="24"/>
          <w:szCs w:val="24"/>
        </w:rPr>
        <w:t>on the grounds that ‘jurists</w:t>
      </w:r>
      <w:r w:rsidR="00E329D0">
        <w:rPr>
          <w:rFonts w:ascii="Arial" w:hAnsi="Arial" w:cs="Arial"/>
          <w:sz w:val="24"/>
          <w:szCs w:val="24"/>
        </w:rPr>
        <w:t>’ (sic) i.e</w:t>
      </w:r>
      <w:r w:rsidR="00590547">
        <w:rPr>
          <w:rFonts w:ascii="Arial" w:hAnsi="Arial" w:cs="Arial"/>
          <w:sz w:val="24"/>
          <w:szCs w:val="24"/>
        </w:rPr>
        <w:t xml:space="preserve">. </w:t>
      </w:r>
      <w:r w:rsidR="00E329D0">
        <w:rPr>
          <w:rFonts w:ascii="Arial" w:hAnsi="Arial" w:cs="Arial"/>
          <w:sz w:val="24"/>
          <w:szCs w:val="24"/>
        </w:rPr>
        <w:t>juries were susceptible to bias</w:t>
      </w:r>
      <w:r w:rsidR="00BA2045">
        <w:rPr>
          <w:rFonts w:ascii="Arial" w:hAnsi="Arial" w:cs="Arial"/>
          <w:sz w:val="24"/>
          <w:szCs w:val="24"/>
        </w:rPr>
        <w:t>,</w:t>
      </w:r>
      <w:r w:rsidR="00E329D0">
        <w:rPr>
          <w:rFonts w:ascii="Arial" w:hAnsi="Arial" w:cs="Arial"/>
          <w:sz w:val="24"/>
          <w:szCs w:val="24"/>
        </w:rPr>
        <w:t xml:space="preserve"> </w:t>
      </w:r>
      <w:r w:rsidR="00E329D0">
        <w:rPr>
          <w:rStyle w:val="FootnoteReference"/>
          <w:rFonts w:ascii="Arial" w:hAnsi="Arial" w:cs="Arial"/>
          <w:sz w:val="24"/>
          <w:szCs w:val="24"/>
        </w:rPr>
        <w:footnoteReference w:id="35"/>
      </w:r>
      <w:r w:rsidR="00E329D0">
        <w:rPr>
          <w:rFonts w:ascii="Arial" w:hAnsi="Arial" w:cs="Arial"/>
          <w:sz w:val="24"/>
          <w:szCs w:val="24"/>
        </w:rPr>
        <w:t xml:space="preserve"> </w:t>
      </w:r>
      <w:r w:rsidRPr="0028589C">
        <w:rPr>
          <w:rFonts w:ascii="Arial" w:hAnsi="Arial" w:cs="Arial"/>
          <w:sz w:val="24"/>
          <w:szCs w:val="24"/>
        </w:rPr>
        <w:t>and the US</w:t>
      </w:r>
      <w:r w:rsidR="00E329D0">
        <w:rPr>
          <w:rFonts w:ascii="Arial" w:hAnsi="Arial" w:cs="Arial"/>
          <w:sz w:val="24"/>
          <w:szCs w:val="24"/>
        </w:rPr>
        <w:t xml:space="preserve">A </w:t>
      </w:r>
      <w:r w:rsidRPr="0028589C">
        <w:rPr>
          <w:rFonts w:ascii="Arial" w:hAnsi="Arial" w:cs="Arial"/>
          <w:sz w:val="24"/>
          <w:szCs w:val="24"/>
        </w:rPr>
        <w:t xml:space="preserve">and UK </w:t>
      </w:r>
      <w:r w:rsidR="00E329D0">
        <w:rPr>
          <w:rFonts w:ascii="Arial" w:hAnsi="Arial" w:cs="Arial"/>
          <w:sz w:val="24"/>
          <w:szCs w:val="24"/>
        </w:rPr>
        <w:t>were 2 of</w:t>
      </w:r>
      <w:r w:rsidRPr="0028589C">
        <w:rPr>
          <w:rFonts w:ascii="Arial" w:hAnsi="Arial" w:cs="Arial"/>
          <w:sz w:val="24"/>
          <w:szCs w:val="24"/>
        </w:rPr>
        <w:t xml:space="preserve"> the </w:t>
      </w:r>
      <w:r w:rsidR="00E329D0">
        <w:rPr>
          <w:rFonts w:ascii="Arial" w:hAnsi="Arial" w:cs="Arial"/>
          <w:sz w:val="24"/>
          <w:szCs w:val="24"/>
        </w:rPr>
        <w:t>‘</w:t>
      </w:r>
      <w:r w:rsidRPr="0028589C">
        <w:rPr>
          <w:rFonts w:ascii="Arial" w:hAnsi="Arial" w:cs="Arial"/>
          <w:sz w:val="24"/>
          <w:szCs w:val="24"/>
        </w:rPr>
        <w:t>few</w:t>
      </w:r>
      <w:r w:rsidR="00E329D0">
        <w:rPr>
          <w:rFonts w:ascii="Arial" w:hAnsi="Arial" w:cs="Arial"/>
          <w:sz w:val="24"/>
          <w:szCs w:val="24"/>
        </w:rPr>
        <w:t>’</w:t>
      </w:r>
      <w:r w:rsidRPr="0028589C">
        <w:rPr>
          <w:rFonts w:ascii="Arial" w:hAnsi="Arial" w:cs="Arial"/>
          <w:sz w:val="24"/>
          <w:szCs w:val="24"/>
        </w:rPr>
        <w:t xml:space="preserve"> </w:t>
      </w:r>
      <w:r w:rsidR="00E329D0">
        <w:rPr>
          <w:rFonts w:ascii="Arial" w:hAnsi="Arial" w:cs="Arial"/>
          <w:sz w:val="24"/>
          <w:szCs w:val="24"/>
        </w:rPr>
        <w:t xml:space="preserve">common law </w:t>
      </w:r>
      <w:r w:rsidRPr="0028589C">
        <w:rPr>
          <w:rFonts w:ascii="Arial" w:hAnsi="Arial" w:cs="Arial"/>
          <w:sz w:val="24"/>
          <w:szCs w:val="24"/>
        </w:rPr>
        <w:t xml:space="preserve">jurisdictions which </w:t>
      </w:r>
      <w:r w:rsidR="008B4CE7">
        <w:rPr>
          <w:rFonts w:ascii="Arial" w:hAnsi="Arial" w:cs="Arial"/>
          <w:sz w:val="24"/>
          <w:szCs w:val="24"/>
        </w:rPr>
        <w:t>had</w:t>
      </w:r>
      <w:r w:rsidRPr="0028589C">
        <w:rPr>
          <w:rFonts w:ascii="Arial" w:hAnsi="Arial" w:cs="Arial"/>
          <w:sz w:val="24"/>
          <w:szCs w:val="24"/>
        </w:rPr>
        <w:t xml:space="preserve"> retained t</w:t>
      </w:r>
      <w:r w:rsidR="00590547">
        <w:rPr>
          <w:rFonts w:ascii="Arial" w:hAnsi="Arial" w:cs="Arial"/>
          <w:sz w:val="24"/>
          <w:szCs w:val="24"/>
        </w:rPr>
        <w:t>hem</w:t>
      </w:r>
      <w:r w:rsidRPr="0028589C">
        <w:rPr>
          <w:rFonts w:ascii="Arial" w:hAnsi="Arial" w:cs="Arial"/>
          <w:sz w:val="24"/>
          <w:szCs w:val="24"/>
        </w:rPr>
        <w:t xml:space="preserve">. </w:t>
      </w:r>
      <w:r w:rsidR="001E5846">
        <w:rPr>
          <w:rFonts w:ascii="Arial" w:hAnsi="Arial" w:cs="Arial"/>
          <w:sz w:val="24"/>
          <w:szCs w:val="24"/>
        </w:rPr>
        <w:t xml:space="preserve">This is not correct. There are </w:t>
      </w:r>
      <w:r w:rsidR="00F03ADC">
        <w:rPr>
          <w:rFonts w:ascii="Arial" w:hAnsi="Arial" w:cs="Arial"/>
          <w:sz w:val="24"/>
          <w:szCs w:val="24"/>
        </w:rPr>
        <w:t>several</w:t>
      </w:r>
      <w:r w:rsidR="001E5846">
        <w:rPr>
          <w:rFonts w:ascii="Arial" w:hAnsi="Arial" w:cs="Arial"/>
          <w:sz w:val="24"/>
          <w:szCs w:val="24"/>
        </w:rPr>
        <w:t xml:space="preserve"> so-called common law</w:t>
      </w:r>
      <w:r w:rsidR="003D0EEE">
        <w:rPr>
          <w:rFonts w:ascii="Arial" w:hAnsi="Arial" w:cs="Arial"/>
          <w:sz w:val="24"/>
          <w:szCs w:val="24"/>
        </w:rPr>
        <w:t>, as well as civil</w:t>
      </w:r>
      <w:r w:rsidR="001E5846">
        <w:rPr>
          <w:rFonts w:ascii="Arial" w:hAnsi="Arial" w:cs="Arial"/>
          <w:sz w:val="24"/>
          <w:szCs w:val="24"/>
        </w:rPr>
        <w:t xml:space="preserve"> jurisdictions which make use of juries.</w:t>
      </w:r>
    </w:p>
    <w:p w14:paraId="3A948488" w14:textId="4B89A09A" w:rsidR="00B94C3B" w:rsidRDefault="00DF747F" w:rsidP="00AD6F90">
      <w:pPr>
        <w:numPr>
          <w:ilvl w:val="0"/>
          <w:numId w:val="1"/>
        </w:numPr>
        <w:adjustRightInd w:val="0"/>
        <w:spacing w:after="0" w:line="360" w:lineRule="auto"/>
        <w:ind w:left="720"/>
        <w:contextualSpacing/>
        <w:jc w:val="both"/>
        <w:textAlignment w:val="baseline"/>
        <w:rPr>
          <w:rFonts w:ascii="Arial" w:hAnsi="Arial" w:cs="Arial"/>
          <w:sz w:val="24"/>
          <w:szCs w:val="24"/>
        </w:rPr>
      </w:pPr>
      <w:r w:rsidRPr="0028589C">
        <w:rPr>
          <w:rFonts w:ascii="Arial" w:hAnsi="Arial" w:cs="Arial"/>
          <w:sz w:val="24"/>
          <w:szCs w:val="24"/>
        </w:rPr>
        <w:t xml:space="preserve">He </w:t>
      </w:r>
      <w:r w:rsidR="001E5846">
        <w:rPr>
          <w:rFonts w:ascii="Arial" w:hAnsi="Arial" w:cs="Arial"/>
          <w:sz w:val="24"/>
          <w:szCs w:val="24"/>
        </w:rPr>
        <w:t xml:space="preserve">further </w:t>
      </w:r>
      <w:r w:rsidR="00EC4119">
        <w:rPr>
          <w:rFonts w:ascii="Arial" w:hAnsi="Arial" w:cs="Arial"/>
          <w:sz w:val="24"/>
          <w:szCs w:val="24"/>
        </w:rPr>
        <w:t>claimed</w:t>
      </w:r>
      <w:r w:rsidRPr="0028589C">
        <w:rPr>
          <w:rFonts w:ascii="Arial" w:hAnsi="Arial" w:cs="Arial"/>
          <w:sz w:val="24"/>
          <w:szCs w:val="24"/>
        </w:rPr>
        <w:t xml:space="preserve"> that it could not be disputed that the </w:t>
      </w:r>
      <w:r w:rsidR="00E329D0">
        <w:rPr>
          <w:rFonts w:ascii="Arial" w:hAnsi="Arial" w:cs="Arial"/>
          <w:sz w:val="24"/>
          <w:szCs w:val="24"/>
        </w:rPr>
        <w:t xml:space="preserve">jury </w:t>
      </w:r>
      <w:r w:rsidRPr="0028589C">
        <w:rPr>
          <w:rFonts w:ascii="Arial" w:hAnsi="Arial" w:cs="Arial"/>
          <w:sz w:val="24"/>
          <w:szCs w:val="24"/>
        </w:rPr>
        <w:t xml:space="preserve">system </w:t>
      </w:r>
      <w:r w:rsidR="00E329D0">
        <w:rPr>
          <w:rFonts w:ascii="Arial" w:hAnsi="Arial" w:cs="Arial"/>
          <w:sz w:val="24"/>
          <w:szCs w:val="24"/>
        </w:rPr>
        <w:t>had</w:t>
      </w:r>
      <w:r w:rsidRPr="0028589C">
        <w:rPr>
          <w:rFonts w:ascii="Arial" w:hAnsi="Arial" w:cs="Arial"/>
          <w:sz w:val="24"/>
          <w:szCs w:val="24"/>
        </w:rPr>
        <w:t xml:space="preserve"> fundamental shortcomings in its workings, which could be detrimental to the right to </w:t>
      </w:r>
      <w:r w:rsidR="00931A94">
        <w:rPr>
          <w:rFonts w:ascii="Arial" w:hAnsi="Arial" w:cs="Arial"/>
          <w:sz w:val="24"/>
          <w:szCs w:val="24"/>
        </w:rPr>
        <w:t xml:space="preserve">a </w:t>
      </w:r>
      <w:r w:rsidRPr="0028589C">
        <w:rPr>
          <w:rFonts w:ascii="Arial" w:hAnsi="Arial" w:cs="Arial"/>
          <w:sz w:val="24"/>
          <w:szCs w:val="24"/>
        </w:rPr>
        <w:t>fair trial.</w:t>
      </w:r>
      <w:r w:rsidR="00D70751">
        <w:rPr>
          <w:rFonts w:ascii="Arial" w:hAnsi="Arial" w:cs="Arial"/>
          <w:sz w:val="24"/>
          <w:szCs w:val="24"/>
        </w:rPr>
        <w:t xml:space="preserve"> What then followed</w:t>
      </w:r>
      <w:r w:rsidR="009B3758">
        <w:rPr>
          <w:rFonts w:ascii="Arial" w:hAnsi="Arial" w:cs="Arial"/>
          <w:sz w:val="24"/>
          <w:szCs w:val="24"/>
        </w:rPr>
        <w:t xml:space="preserve"> </w:t>
      </w:r>
      <w:r w:rsidR="00931A94">
        <w:rPr>
          <w:rStyle w:val="FootnoteReference"/>
          <w:rFonts w:ascii="Arial" w:hAnsi="Arial" w:cs="Arial"/>
          <w:sz w:val="24"/>
          <w:szCs w:val="24"/>
        </w:rPr>
        <w:footnoteReference w:id="36"/>
      </w:r>
      <w:r w:rsidR="00931A94">
        <w:rPr>
          <w:rFonts w:ascii="Arial" w:hAnsi="Arial" w:cs="Arial"/>
          <w:sz w:val="24"/>
          <w:szCs w:val="24"/>
        </w:rPr>
        <w:t xml:space="preserve"> </w:t>
      </w:r>
      <w:r w:rsidR="000928E4">
        <w:rPr>
          <w:rFonts w:ascii="Arial" w:hAnsi="Arial" w:cs="Arial"/>
          <w:sz w:val="24"/>
          <w:szCs w:val="24"/>
        </w:rPr>
        <w:t xml:space="preserve">(and </w:t>
      </w:r>
      <w:r w:rsidR="009E6294">
        <w:rPr>
          <w:rFonts w:ascii="Arial" w:hAnsi="Arial" w:cs="Arial"/>
          <w:sz w:val="24"/>
          <w:szCs w:val="24"/>
        </w:rPr>
        <w:t xml:space="preserve">which </w:t>
      </w:r>
      <w:r w:rsidR="008F3B8B">
        <w:rPr>
          <w:rFonts w:ascii="Arial" w:hAnsi="Arial" w:cs="Arial"/>
          <w:sz w:val="24"/>
          <w:szCs w:val="24"/>
        </w:rPr>
        <w:t>he</w:t>
      </w:r>
      <w:r w:rsidR="0078185F">
        <w:rPr>
          <w:rFonts w:ascii="Arial" w:hAnsi="Arial" w:cs="Arial"/>
          <w:sz w:val="24"/>
          <w:szCs w:val="24"/>
        </w:rPr>
        <w:t xml:space="preserve"> </w:t>
      </w:r>
      <w:r w:rsidR="00B2105D">
        <w:rPr>
          <w:rFonts w:ascii="Arial" w:hAnsi="Arial" w:cs="Arial"/>
          <w:sz w:val="24"/>
          <w:szCs w:val="24"/>
        </w:rPr>
        <w:t xml:space="preserve">framed as if it </w:t>
      </w:r>
      <w:r w:rsidR="00114FDF">
        <w:rPr>
          <w:rFonts w:ascii="Arial" w:hAnsi="Arial" w:cs="Arial"/>
          <w:sz w:val="24"/>
          <w:szCs w:val="24"/>
        </w:rPr>
        <w:t>was</w:t>
      </w:r>
      <w:r w:rsidR="00B2105D">
        <w:rPr>
          <w:rFonts w:ascii="Arial" w:hAnsi="Arial" w:cs="Arial"/>
          <w:sz w:val="24"/>
          <w:szCs w:val="24"/>
        </w:rPr>
        <w:t xml:space="preserve"> </w:t>
      </w:r>
      <w:r w:rsidR="009E6294">
        <w:rPr>
          <w:rFonts w:ascii="Arial" w:hAnsi="Arial" w:cs="Arial"/>
          <w:sz w:val="24"/>
          <w:szCs w:val="24"/>
        </w:rPr>
        <w:t>the product of an independent</w:t>
      </w:r>
      <w:r w:rsidR="002E64CA">
        <w:rPr>
          <w:rFonts w:ascii="Arial" w:hAnsi="Arial" w:cs="Arial"/>
          <w:sz w:val="24"/>
          <w:szCs w:val="24"/>
        </w:rPr>
        <w:t>, original</w:t>
      </w:r>
      <w:r w:rsidR="009E6294">
        <w:rPr>
          <w:rFonts w:ascii="Arial" w:hAnsi="Arial" w:cs="Arial"/>
          <w:sz w:val="24"/>
          <w:szCs w:val="24"/>
        </w:rPr>
        <w:t xml:space="preserve"> commentary but which </w:t>
      </w:r>
      <w:r w:rsidR="00114FDF">
        <w:rPr>
          <w:rFonts w:ascii="Arial" w:hAnsi="Arial" w:cs="Arial"/>
          <w:sz w:val="24"/>
          <w:szCs w:val="24"/>
        </w:rPr>
        <w:t>wa</w:t>
      </w:r>
      <w:r w:rsidR="009E6294">
        <w:rPr>
          <w:rFonts w:ascii="Arial" w:hAnsi="Arial" w:cs="Arial"/>
          <w:sz w:val="24"/>
          <w:szCs w:val="24"/>
        </w:rPr>
        <w:t xml:space="preserve">s in fact a wholesale </w:t>
      </w:r>
      <w:r w:rsidR="001E5846">
        <w:rPr>
          <w:rFonts w:ascii="Arial" w:hAnsi="Arial" w:cs="Arial"/>
          <w:sz w:val="24"/>
          <w:szCs w:val="24"/>
        </w:rPr>
        <w:t>but</w:t>
      </w:r>
      <w:r w:rsidR="009E6294">
        <w:rPr>
          <w:rFonts w:ascii="Arial" w:hAnsi="Arial" w:cs="Arial"/>
          <w:sz w:val="24"/>
          <w:szCs w:val="24"/>
        </w:rPr>
        <w:t xml:space="preserve"> </w:t>
      </w:r>
      <w:r w:rsidR="00896222">
        <w:rPr>
          <w:rFonts w:ascii="Arial" w:hAnsi="Arial" w:cs="Arial"/>
          <w:sz w:val="24"/>
          <w:szCs w:val="24"/>
        </w:rPr>
        <w:t xml:space="preserve">selective </w:t>
      </w:r>
      <w:r w:rsidR="000F1767">
        <w:rPr>
          <w:rFonts w:ascii="Arial" w:hAnsi="Arial" w:cs="Arial"/>
          <w:sz w:val="24"/>
          <w:szCs w:val="24"/>
        </w:rPr>
        <w:t>copy-and</w:t>
      </w:r>
      <w:r w:rsidR="002E64CA">
        <w:rPr>
          <w:rFonts w:ascii="Arial" w:hAnsi="Arial" w:cs="Arial"/>
          <w:sz w:val="24"/>
          <w:szCs w:val="24"/>
        </w:rPr>
        <w:t>-</w:t>
      </w:r>
      <w:r w:rsidR="000F1767">
        <w:rPr>
          <w:rFonts w:ascii="Arial" w:hAnsi="Arial" w:cs="Arial"/>
          <w:sz w:val="24"/>
          <w:szCs w:val="24"/>
        </w:rPr>
        <w:t>paste</w:t>
      </w:r>
      <w:r w:rsidR="00931A94">
        <w:rPr>
          <w:rFonts w:ascii="Arial" w:hAnsi="Arial" w:cs="Arial"/>
          <w:sz w:val="24"/>
          <w:szCs w:val="24"/>
        </w:rPr>
        <w:t xml:space="preserve"> </w:t>
      </w:r>
      <w:r w:rsidR="00B2105D" w:rsidRPr="001D7513">
        <w:rPr>
          <w:rFonts w:ascii="Arial" w:hAnsi="Arial" w:cs="Arial"/>
          <w:i/>
          <w:iCs/>
          <w:sz w:val="24"/>
          <w:szCs w:val="24"/>
        </w:rPr>
        <w:t>ad verbatim</w:t>
      </w:r>
      <w:r w:rsidR="000928E4">
        <w:rPr>
          <w:rFonts w:ascii="Arial" w:hAnsi="Arial" w:cs="Arial"/>
          <w:i/>
          <w:iCs/>
          <w:sz w:val="24"/>
          <w:szCs w:val="24"/>
        </w:rPr>
        <w:t>,</w:t>
      </w:r>
      <w:r w:rsidR="00B2105D">
        <w:rPr>
          <w:rFonts w:ascii="Arial" w:hAnsi="Arial" w:cs="Arial"/>
          <w:sz w:val="24"/>
          <w:szCs w:val="24"/>
        </w:rPr>
        <w:t xml:space="preserve"> save for a few words and the odd sentence here and there</w:t>
      </w:r>
      <w:r w:rsidR="000928E4">
        <w:rPr>
          <w:rFonts w:ascii="Arial" w:hAnsi="Arial" w:cs="Arial"/>
          <w:sz w:val="24"/>
          <w:szCs w:val="24"/>
        </w:rPr>
        <w:t>,</w:t>
      </w:r>
      <w:r w:rsidR="00B2105D">
        <w:rPr>
          <w:rFonts w:ascii="Arial" w:hAnsi="Arial" w:cs="Arial"/>
          <w:sz w:val="24"/>
          <w:szCs w:val="24"/>
        </w:rPr>
        <w:t xml:space="preserve"> </w:t>
      </w:r>
      <w:r w:rsidR="0004528D">
        <w:rPr>
          <w:rFonts w:ascii="Arial" w:hAnsi="Arial" w:cs="Arial"/>
          <w:sz w:val="24"/>
          <w:szCs w:val="24"/>
        </w:rPr>
        <w:t xml:space="preserve">without the necessary acknowledgement that it </w:t>
      </w:r>
      <w:r w:rsidR="000F1767">
        <w:rPr>
          <w:rFonts w:ascii="Arial" w:hAnsi="Arial" w:cs="Arial"/>
          <w:sz w:val="24"/>
          <w:szCs w:val="24"/>
        </w:rPr>
        <w:t>wa</w:t>
      </w:r>
      <w:r w:rsidR="0004528D">
        <w:rPr>
          <w:rFonts w:ascii="Arial" w:hAnsi="Arial" w:cs="Arial"/>
          <w:sz w:val="24"/>
          <w:szCs w:val="24"/>
        </w:rPr>
        <w:t>s such</w:t>
      </w:r>
      <w:r w:rsidR="000928E4">
        <w:rPr>
          <w:rFonts w:ascii="Arial" w:hAnsi="Arial" w:cs="Arial"/>
          <w:sz w:val="24"/>
          <w:szCs w:val="24"/>
        </w:rPr>
        <w:t>)</w:t>
      </w:r>
      <w:r w:rsidR="008F3B8B">
        <w:rPr>
          <w:rFonts w:ascii="Arial" w:hAnsi="Arial" w:cs="Arial"/>
          <w:sz w:val="24"/>
          <w:szCs w:val="24"/>
        </w:rPr>
        <w:t>-</w:t>
      </w:r>
      <w:r w:rsidR="00931A94">
        <w:rPr>
          <w:rFonts w:ascii="Arial" w:hAnsi="Arial" w:cs="Arial"/>
          <w:sz w:val="24"/>
          <w:szCs w:val="24"/>
        </w:rPr>
        <w:t xml:space="preserve"> </w:t>
      </w:r>
      <w:r w:rsidR="008F3B8B">
        <w:rPr>
          <w:rFonts w:ascii="Arial" w:hAnsi="Arial" w:cs="Arial"/>
          <w:sz w:val="24"/>
          <w:szCs w:val="24"/>
        </w:rPr>
        <w:t>was</w:t>
      </w:r>
      <w:r w:rsidR="00931A94">
        <w:rPr>
          <w:rFonts w:ascii="Arial" w:hAnsi="Arial" w:cs="Arial"/>
          <w:sz w:val="24"/>
          <w:szCs w:val="24"/>
        </w:rPr>
        <w:t xml:space="preserve"> </w:t>
      </w:r>
      <w:r w:rsidR="00101FE3">
        <w:rPr>
          <w:rFonts w:ascii="Arial" w:hAnsi="Arial" w:cs="Arial"/>
          <w:sz w:val="24"/>
          <w:szCs w:val="24"/>
        </w:rPr>
        <w:t xml:space="preserve">material </w:t>
      </w:r>
      <w:r w:rsidR="000928E4">
        <w:rPr>
          <w:rFonts w:ascii="Arial" w:hAnsi="Arial" w:cs="Arial"/>
          <w:sz w:val="24"/>
          <w:szCs w:val="24"/>
        </w:rPr>
        <w:t xml:space="preserve">taken </w:t>
      </w:r>
      <w:r w:rsidR="00101FE3">
        <w:rPr>
          <w:rFonts w:ascii="Arial" w:hAnsi="Arial" w:cs="Arial"/>
          <w:sz w:val="24"/>
          <w:szCs w:val="24"/>
        </w:rPr>
        <w:t>from</w:t>
      </w:r>
      <w:r w:rsidR="001D7513">
        <w:rPr>
          <w:rFonts w:ascii="Arial" w:hAnsi="Arial" w:cs="Arial"/>
          <w:sz w:val="24"/>
          <w:szCs w:val="24"/>
        </w:rPr>
        <w:t xml:space="preserve"> two </w:t>
      </w:r>
      <w:r w:rsidR="00896222">
        <w:rPr>
          <w:rFonts w:ascii="Arial" w:hAnsi="Arial" w:cs="Arial"/>
          <w:sz w:val="24"/>
          <w:szCs w:val="24"/>
        </w:rPr>
        <w:t xml:space="preserve">internet </w:t>
      </w:r>
      <w:r w:rsidR="001D7513">
        <w:rPr>
          <w:rFonts w:ascii="Arial" w:hAnsi="Arial" w:cs="Arial"/>
          <w:sz w:val="24"/>
          <w:szCs w:val="24"/>
        </w:rPr>
        <w:t xml:space="preserve">sources: archived </w:t>
      </w:r>
      <w:r w:rsidR="00B55E95">
        <w:rPr>
          <w:rFonts w:ascii="Arial" w:hAnsi="Arial" w:cs="Arial"/>
          <w:sz w:val="24"/>
          <w:szCs w:val="24"/>
        </w:rPr>
        <w:t xml:space="preserve">commentary </w:t>
      </w:r>
      <w:r w:rsidR="001D7513">
        <w:rPr>
          <w:rFonts w:ascii="Arial" w:hAnsi="Arial" w:cs="Arial"/>
          <w:sz w:val="24"/>
          <w:szCs w:val="24"/>
        </w:rPr>
        <w:t xml:space="preserve">which was produced </w:t>
      </w:r>
      <w:r w:rsidR="00896222">
        <w:rPr>
          <w:rFonts w:ascii="Arial" w:hAnsi="Arial" w:cs="Arial"/>
          <w:sz w:val="24"/>
          <w:szCs w:val="24"/>
        </w:rPr>
        <w:t xml:space="preserve">in 1994 </w:t>
      </w:r>
      <w:r w:rsidR="001D7513">
        <w:rPr>
          <w:rFonts w:ascii="Arial" w:hAnsi="Arial" w:cs="Arial"/>
          <w:sz w:val="24"/>
          <w:szCs w:val="24"/>
        </w:rPr>
        <w:t>by a Californian non-profit organization known as the</w:t>
      </w:r>
      <w:r w:rsidR="00AD6F90">
        <w:rPr>
          <w:rFonts w:ascii="Arial" w:hAnsi="Arial" w:cs="Arial"/>
          <w:sz w:val="24"/>
          <w:szCs w:val="24"/>
        </w:rPr>
        <w:t xml:space="preserve"> </w:t>
      </w:r>
      <w:r w:rsidR="001D7513">
        <w:rPr>
          <w:rFonts w:ascii="Arial" w:hAnsi="Arial" w:cs="Arial"/>
          <w:sz w:val="24"/>
          <w:szCs w:val="24"/>
        </w:rPr>
        <w:lastRenderedPageBreak/>
        <w:t>Constitutional Rights Foundation</w:t>
      </w:r>
      <w:r w:rsidR="000928E4">
        <w:rPr>
          <w:rFonts w:ascii="Arial" w:hAnsi="Arial" w:cs="Arial"/>
          <w:sz w:val="24"/>
          <w:szCs w:val="24"/>
        </w:rPr>
        <w:t>,</w:t>
      </w:r>
      <w:r w:rsidR="001D7513">
        <w:rPr>
          <w:rStyle w:val="FootnoteReference"/>
          <w:rFonts w:ascii="Arial" w:hAnsi="Arial" w:cs="Arial"/>
          <w:sz w:val="24"/>
          <w:szCs w:val="24"/>
        </w:rPr>
        <w:footnoteReference w:id="37"/>
      </w:r>
      <w:r w:rsidR="00896222">
        <w:rPr>
          <w:rFonts w:ascii="Arial" w:hAnsi="Arial" w:cs="Arial"/>
          <w:sz w:val="24"/>
          <w:szCs w:val="24"/>
        </w:rPr>
        <w:t xml:space="preserve"> and</w:t>
      </w:r>
      <w:r w:rsidR="009B3758">
        <w:rPr>
          <w:rFonts w:ascii="Arial" w:hAnsi="Arial" w:cs="Arial"/>
          <w:sz w:val="24"/>
          <w:szCs w:val="24"/>
        </w:rPr>
        <w:t xml:space="preserve"> an</w:t>
      </w:r>
      <w:r w:rsidR="00AD6F90">
        <w:rPr>
          <w:rFonts w:ascii="Arial" w:hAnsi="Arial" w:cs="Arial"/>
          <w:sz w:val="24"/>
          <w:szCs w:val="24"/>
        </w:rPr>
        <w:t xml:space="preserve"> </w:t>
      </w:r>
      <w:r w:rsidR="00445F5E">
        <w:rPr>
          <w:rFonts w:ascii="Arial" w:hAnsi="Arial" w:cs="Arial"/>
          <w:sz w:val="24"/>
          <w:szCs w:val="24"/>
        </w:rPr>
        <w:t xml:space="preserve">academic </w:t>
      </w:r>
      <w:r w:rsidR="009B3758">
        <w:rPr>
          <w:rFonts w:ascii="Arial" w:hAnsi="Arial" w:cs="Arial"/>
          <w:sz w:val="24"/>
          <w:szCs w:val="24"/>
        </w:rPr>
        <w:t>article</w:t>
      </w:r>
      <w:r w:rsidR="008C4D9F">
        <w:rPr>
          <w:rStyle w:val="FootnoteReference"/>
          <w:rFonts w:ascii="Arial" w:hAnsi="Arial" w:cs="Arial"/>
          <w:sz w:val="24"/>
          <w:szCs w:val="24"/>
        </w:rPr>
        <w:footnoteReference w:id="38"/>
      </w:r>
      <w:r w:rsidR="009B3758">
        <w:rPr>
          <w:rFonts w:ascii="Arial" w:hAnsi="Arial" w:cs="Arial"/>
          <w:sz w:val="24"/>
          <w:szCs w:val="24"/>
        </w:rPr>
        <w:t xml:space="preserve"> which was published by J Brandwood </w:t>
      </w:r>
      <w:r w:rsidR="00C7388F">
        <w:rPr>
          <w:rFonts w:ascii="Arial" w:hAnsi="Arial" w:cs="Arial"/>
          <w:sz w:val="24"/>
          <w:szCs w:val="24"/>
        </w:rPr>
        <w:t xml:space="preserve">in </w:t>
      </w:r>
      <w:r w:rsidR="00C01F05">
        <w:rPr>
          <w:rFonts w:ascii="Arial" w:hAnsi="Arial" w:cs="Arial"/>
          <w:sz w:val="24"/>
          <w:szCs w:val="24"/>
        </w:rPr>
        <w:t xml:space="preserve">November 2000 in </w:t>
      </w:r>
      <w:r w:rsidR="00C7388F">
        <w:rPr>
          <w:rFonts w:ascii="Arial" w:hAnsi="Arial" w:cs="Arial"/>
          <w:sz w:val="24"/>
          <w:szCs w:val="24"/>
        </w:rPr>
        <w:t>the  New York University Law Review</w:t>
      </w:r>
      <w:r w:rsidR="006513AF">
        <w:rPr>
          <w:rFonts w:ascii="Arial" w:hAnsi="Arial" w:cs="Arial"/>
          <w:sz w:val="24"/>
          <w:szCs w:val="24"/>
        </w:rPr>
        <w:t>.</w:t>
      </w:r>
      <w:r w:rsidR="00C7388F">
        <w:rPr>
          <w:rStyle w:val="FootnoteReference"/>
          <w:rFonts w:ascii="Arial" w:hAnsi="Arial" w:cs="Arial"/>
          <w:sz w:val="24"/>
          <w:szCs w:val="24"/>
        </w:rPr>
        <w:footnoteReference w:id="39"/>
      </w:r>
    </w:p>
    <w:p w14:paraId="15D8AD01" w14:textId="1E332226" w:rsidR="00905BC1" w:rsidRDefault="00D339F6"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The material which the magistrate quoted</w:t>
      </w:r>
      <w:r w:rsidR="00B2105D">
        <w:rPr>
          <w:rFonts w:ascii="Arial" w:hAnsi="Arial" w:cs="Arial"/>
          <w:sz w:val="24"/>
          <w:szCs w:val="24"/>
        </w:rPr>
        <w:t xml:space="preserve"> from</w:t>
      </w:r>
      <w:r w:rsidR="0004528D">
        <w:rPr>
          <w:rFonts w:ascii="Arial" w:hAnsi="Arial" w:cs="Arial"/>
          <w:sz w:val="24"/>
          <w:szCs w:val="24"/>
        </w:rPr>
        <w:t>, selectively</w:t>
      </w:r>
      <w:r w:rsidR="000E3890">
        <w:rPr>
          <w:rFonts w:ascii="Arial" w:hAnsi="Arial" w:cs="Arial"/>
          <w:sz w:val="24"/>
          <w:szCs w:val="24"/>
        </w:rPr>
        <w:t>,</w:t>
      </w:r>
      <w:r w:rsidR="008363A5">
        <w:rPr>
          <w:rFonts w:ascii="Arial" w:hAnsi="Arial" w:cs="Arial"/>
          <w:sz w:val="24"/>
          <w:szCs w:val="24"/>
        </w:rPr>
        <w:t xml:space="preserve"> to bolster his </w:t>
      </w:r>
      <w:r w:rsidR="00C2240A">
        <w:rPr>
          <w:rFonts w:ascii="Arial" w:hAnsi="Arial" w:cs="Arial"/>
          <w:sz w:val="24"/>
          <w:szCs w:val="24"/>
        </w:rPr>
        <w:t>cr</w:t>
      </w:r>
      <w:r w:rsidR="00274B0F">
        <w:rPr>
          <w:rFonts w:ascii="Arial" w:hAnsi="Arial" w:cs="Arial"/>
          <w:sz w:val="24"/>
          <w:szCs w:val="24"/>
        </w:rPr>
        <w:t>i</w:t>
      </w:r>
      <w:r w:rsidR="00C2240A">
        <w:rPr>
          <w:rFonts w:ascii="Arial" w:hAnsi="Arial" w:cs="Arial"/>
          <w:sz w:val="24"/>
          <w:szCs w:val="24"/>
        </w:rPr>
        <w:t>ticism</w:t>
      </w:r>
      <w:r w:rsidR="008363A5">
        <w:rPr>
          <w:rFonts w:ascii="Arial" w:hAnsi="Arial" w:cs="Arial"/>
          <w:sz w:val="24"/>
          <w:szCs w:val="24"/>
        </w:rPr>
        <w:t xml:space="preserve"> of the jury system,</w:t>
      </w:r>
      <w:r>
        <w:rPr>
          <w:rFonts w:ascii="Arial" w:hAnsi="Arial" w:cs="Arial"/>
          <w:sz w:val="24"/>
          <w:szCs w:val="24"/>
        </w:rPr>
        <w:t xml:space="preserve"> dealt with </w:t>
      </w:r>
      <w:r w:rsidR="0004528D">
        <w:rPr>
          <w:rFonts w:ascii="Arial" w:hAnsi="Arial" w:cs="Arial"/>
          <w:sz w:val="24"/>
          <w:szCs w:val="24"/>
        </w:rPr>
        <w:t>a handful of</w:t>
      </w:r>
      <w:r>
        <w:rPr>
          <w:rFonts w:ascii="Arial" w:hAnsi="Arial" w:cs="Arial"/>
          <w:sz w:val="24"/>
          <w:szCs w:val="24"/>
        </w:rPr>
        <w:t xml:space="preserve"> jury trials which were held in the USA </w:t>
      </w:r>
      <w:r w:rsidR="00101FE3">
        <w:rPr>
          <w:rFonts w:ascii="Arial" w:hAnsi="Arial" w:cs="Arial"/>
          <w:sz w:val="24"/>
          <w:szCs w:val="24"/>
        </w:rPr>
        <w:t>between</w:t>
      </w:r>
      <w:r w:rsidR="0004528D">
        <w:rPr>
          <w:rFonts w:ascii="Arial" w:hAnsi="Arial" w:cs="Arial"/>
          <w:sz w:val="24"/>
          <w:szCs w:val="24"/>
        </w:rPr>
        <w:t xml:space="preserve"> 1807 and 199</w:t>
      </w:r>
      <w:r w:rsidR="00445F5E">
        <w:rPr>
          <w:rFonts w:ascii="Arial" w:hAnsi="Arial" w:cs="Arial"/>
          <w:sz w:val="24"/>
          <w:szCs w:val="24"/>
        </w:rPr>
        <w:t>8</w:t>
      </w:r>
      <w:r w:rsidR="00101FE3">
        <w:rPr>
          <w:rFonts w:ascii="Arial" w:hAnsi="Arial" w:cs="Arial"/>
          <w:sz w:val="24"/>
          <w:szCs w:val="24"/>
        </w:rPr>
        <w:t>,</w:t>
      </w:r>
      <w:r>
        <w:rPr>
          <w:rFonts w:ascii="Arial" w:hAnsi="Arial" w:cs="Arial"/>
          <w:sz w:val="24"/>
          <w:szCs w:val="24"/>
        </w:rPr>
        <w:t xml:space="preserve"> which were considered </w:t>
      </w:r>
      <w:r w:rsidR="0004528D">
        <w:rPr>
          <w:rFonts w:ascii="Arial" w:hAnsi="Arial" w:cs="Arial"/>
          <w:sz w:val="24"/>
          <w:szCs w:val="24"/>
        </w:rPr>
        <w:t xml:space="preserve">by commentators </w:t>
      </w:r>
      <w:r>
        <w:rPr>
          <w:rFonts w:ascii="Arial" w:hAnsi="Arial" w:cs="Arial"/>
          <w:sz w:val="24"/>
          <w:szCs w:val="24"/>
        </w:rPr>
        <w:t xml:space="preserve">for the </w:t>
      </w:r>
      <w:r w:rsidR="0004528D">
        <w:rPr>
          <w:rFonts w:ascii="Arial" w:hAnsi="Arial" w:cs="Arial"/>
          <w:sz w:val="24"/>
          <w:szCs w:val="24"/>
        </w:rPr>
        <w:t xml:space="preserve">possible negative </w:t>
      </w:r>
      <w:r>
        <w:rPr>
          <w:rFonts w:ascii="Arial" w:hAnsi="Arial" w:cs="Arial"/>
          <w:sz w:val="24"/>
          <w:szCs w:val="24"/>
        </w:rPr>
        <w:t>effects which the</w:t>
      </w:r>
      <w:r w:rsidR="0004528D">
        <w:rPr>
          <w:rFonts w:ascii="Arial" w:hAnsi="Arial" w:cs="Arial"/>
          <w:sz w:val="24"/>
          <w:szCs w:val="24"/>
        </w:rPr>
        <w:t xml:space="preserve"> publicity which accompanied them may have had on the juries which heard them.</w:t>
      </w:r>
      <w:r w:rsidR="008363A5">
        <w:rPr>
          <w:rFonts w:ascii="Arial" w:hAnsi="Arial" w:cs="Arial"/>
          <w:sz w:val="24"/>
          <w:szCs w:val="24"/>
        </w:rPr>
        <w:t xml:space="preserve"> </w:t>
      </w:r>
      <w:r w:rsidR="00101FE3" w:rsidRPr="003D0EEE">
        <w:rPr>
          <w:rFonts w:ascii="Arial" w:hAnsi="Arial" w:cs="Arial"/>
          <w:sz w:val="24"/>
          <w:szCs w:val="24"/>
        </w:rPr>
        <w:t xml:space="preserve">There </w:t>
      </w:r>
      <w:r w:rsidR="008F3B8B" w:rsidRPr="003D0EEE">
        <w:rPr>
          <w:rFonts w:ascii="Arial" w:hAnsi="Arial" w:cs="Arial"/>
          <w:sz w:val="24"/>
          <w:szCs w:val="24"/>
        </w:rPr>
        <w:t>wa</w:t>
      </w:r>
      <w:r w:rsidR="00101FE3" w:rsidRPr="003D0EEE">
        <w:rPr>
          <w:rFonts w:ascii="Arial" w:hAnsi="Arial" w:cs="Arial"/>
          <w:sz w:val="24"/>
          <w:szCs w:val="24"/>
        </w:rPr>
        <w:t xml:space="preserve">s not a single </w:t>
      </w:r>
      <w:r w:rsidR="00D60E90" w:rsidRPr="003D0EEE">
        <w:rPr>
          <w:rFonts w:ascii="Arial" w:hAnsi="Arial" w:cs="Arial"/>
          <w:sz w:val="24"/>
          <w:szCs w:val="24"/>
        </w:rPr>
        <w:t>mentio</w:t>
      </w:r>
      <w:r w:rsidR="00445F5E" w:rsidRPr="003D0EEE">
        <w:rPr>
          <w:rFonts w:ascii="Arial" w:hAnsi="Arial" w:cs="Arial"/>
          <w:sz w:val="24"/>
          <w:szCs w:val="24"/>
        </w:rPr>
        <w:t>n</w:t>
      </w:r>
      <w:r w:rsidR="00101FE3" w:rsidRPr="003D0EEE">
        <w:rPr>
          <w:rFonts w:ascii="Arial" w:hAnsi="Arial" w:cs="Arial"/>
          <w:sz w:val="24"/>
          <w:szCs w:val="24"/>
        </w:rPr>
        <w:t xml:space="preserve"> in the material </w:t>
      </w:r>
      <w:r w:rsidR="0004626A">
        <w:rPr>
          <w:rFonts w:ascii="Arial" w:hAnsi="Arial" w:cs="Arial"/>
          <w:sz w:val="24"/>
          <w:szCs w:val="24"/>
        </w:rPr>
        <w:t>the magistrate</w:t>
      </w:r>
      <w:r w:rsidR="00101FE3" w:rsidRPr="003D0EEE">
        <w:rPr>
          <w:rFonts w:ascii="Arial" w:hAnsi="Arial" w:cs="Arial"/>
          <w:sz w:val="24"/>
          <w:szCs w:val="24"/>
        </w:rPr>
        <w:t xml:space="preserve"> referred to, </w:t>
      </w:r>
      <w:r w:rsidR="00590547" w:rsidRPr="003D0EEE">
        <w:rPr>
          <w:rFonts w:ascii="Arial" w:hAnsi="Arial" w:cs="Arial"/>
          <w:sz w:val="24"/>
          <w:szCs w:val="24"/>
        </w:rPr>
        <w:t>of</w:t>
      </w:r>
      <w:r w:rsidR="00101FE3" w:rsidRPr="003D0EEE">
        <w:rPr>
          <w:rFonts w:ascii="Arial" w:hAnsi="Arial" w:cs="Arial"/>
          <w:sz w:val="24"/>
          <w:szCs w:val="24"/>
        </w:rPr>
        <w:t xml:space="preserve"> any jury trial which was held before an </w:t>
      </w:r>
      <w:r w:rsidR="00101FE3" w:rsidRPr="00BE2233">
        <w:rPr>
          <w:rFonts w:ascii="Arial" w:hAnsi="Arial" w:cs="Arial"/>
          <w:sz w:val="24"/>
          <w:szCs w:val="24"/>
          <w:u w:val="single"/>
        </w:rPr>
        <w:t>English</w:t>
      </w:r>
      <w:r w:rsidR="00101FE3" w:rsidRPr="003D0EEE">
        <w:rPr>
          <w:rFonts w:ascii="Arial" w:hAnsi="Arial" w:cs="Arial"/>
          <w:sz w:val="24"/>
          <w:szCs w:val="24"/>
        </w:rPr>
        <w:t xml:space="preserve"> court.</w:t>
      </w:r>
      <w:r w:rsidR="00101FE3">
        <w:rPr>
          <w:rFonts w:ascii="Arial" w:hAnsi="Arial" w:cs="Arial"/>
          <w:sz w:val="24"/>
          <w:szCs w:val="24"/>
        </w:rPr>
        <w:t xml:space="preserve"> </w:t>
      </w:r>
      <w:r w:rsidR="00D60E90">
        <w:rPr>
          <w:rFonts w:ascii="Arial" w:hAnsi="Arial" w:cs="Arial"/>
          <w:sz w:val="24"/>
          <w:szCs w:val="24"/>
        </w:rPr>
        <w:t>And i</w:t>
      </w:r>
      <w:r w:rsidR="00445F5E">
        <w:rPr>
          <w:rFonts w:ascii="Arial" w:hAnsi="Arial" w:cs="Arial"/>
          <w:sz w:val="24"/>
          <w:szCs w:val="24"/>
        </w:rPr>
        <w:t>mportantly,</w:t>
      </w:r>
      <w:r w:rsidR="00590547">
        <w:rPr>
          <w:rFonts w:ascii="Arial" w:hAnsi="Arial" w:cs="Arial"/>
          <w:sz w:val="24"/>
          <w:szCs w:val="24"/>
        </w:rPr>
        <w:t xml:space="preserve"> t</w:t>
      </w:r>
      <w:r w:rsidR="008363A5">
        <w:rPr>
          <w:rFonts w:ascii="Arial" w:hAnsi="Arial" w:cs="Arial"/>
          <w:sz w:val="24"/>
          <w:szCs w:val="24"/>
        </w:rPr>
        <w:t>he magistrate</w:t>
      </w:r>
      <w:r w:rsidR="002E64CA">
        <w:rPr>
          <w:rFonts w:ascii="Arial" w:hAnsi="Arial" w:cs="Arial"/>
          <w:sz w:val="24"/>
          <w:szCs w:val="24"/>
        </w:rPr>
        <w:t xml:space="preserve"> </w:t>
      </w:r>
      <w:r w:rsidR="008363A5">
        <w:rPr>
          <w:rFonts w:ascii="Arial" w:hAnsi="Arial" w:cs="Arial"/>
          <w:sz w:val="24"/>
          <w:szCs w:val="24"/>
        </w:rPr>
        <w:t>did not see fit to quote</w:t>
      </w:r>
      <w:r w:rsidR="00D21C52">
        <w:rPr>
          <w:rFonts w:ascii="Arial" w:hAnsi="Arial" w:cs="Arial"/>
          <w:sz w:val="24"/>
          <w:szCs w:val="24"/>
        </w:rPr>
        <w:t xml:space="preserve"> </w:t>
      </w:r>
      <w:r w:rsidR="008363A5">
        <w:rPr>
          <w:rFonts w:ascii="Arial" w:hAnsi="Arial" w:cs="Arial"/>
          <w:sz w:val="24"/>
          <w:szCs w:val="24"/>
        </w:rPr>
        <w:t>the conclusion</w:t>
      </w:r>
      <w:r w:rsidR="00D21C52">
        <w:rPr>
          <w:rFonts w:ascii="Arial" w:hAnsi="Arial" w:cs="Arial"/>
          <w:sz w:val="24"/>
          <w:szCs w:val="24"/>
        </w:rPr>
        <w:t xml:space="preserve"> </w:t>
      </w:r>
      <w:r w:rsidR="00024D8A">
        <w:rPr>
          <w:rFonts w:ascii="Arial" w:hAnsi="Arial" w:cs="Arial"/>
          <w:sz w:val="24"/>
          <w:szCs w:val="24"/>
        </w:rPr>
        <w:t>of</w:t>
      </w:r>
      <w:r w:rsidR="00D21C52">
        <w:rPr>
          <w:rFonts w:ascii="Arial" w:hAnsi="Arial" w:cs="Arial"/>
          <w:sz w:val="24"/>
          <w:szCs w:val="24"/>
        </w:rPr>
        <w:t xml:space="preserve"> the authors of these sources</w:t>
      </w:r>
      <w:r w:rsidR="00445F5E">
        <w:rPr>
          <w:rFonts w:ascii="Arial" w:hAnsi="Arial" w:cs="Arial"/>
          <w:sz w:val="24"/>
          <w:szCs w:val="24"/>
        </w:rPr>
        <w:t xml:space="preserve"> </w:t>
      </w:r>
      <w:r w:rsidR="008363A5">
        <w:rPr>
          <w:rFonts w:ascii="Arial" w:hAnsi="Arial" w:cs="Arial"/>
          <w:sz w:val="24"/>
          <w:szCs w:val="24"/>
        </w:rPr>
        <w:t xml:space="preserve">that despite the possible </w:t>
      </w:r>
      <w:r w:rsidR="000F1767">
        <w:rPr>
          <w:rFonts w:ascii="Arial" w:hAnsi="Arial" w:cs="Arial"/>
          <w:sz w:val="24"/>
          <w:szCs w:val="24"/>
        </w:rPr>
        <w:t xml:space="preserve">negative </w:t>
      </w:r>
      <w:r w:rsidR="008363A5">
        <w:rPr>
          <w:rFonts w:ascii="Arial" w:hAnsi="Arial" w:cs="Arial"/>
          <w:sz w:val="24"/>
          <w:szCs w:val="24"/>
        </w:rPr>
        <w:t xml:space="preserve">effects which </w:t>
      </w:r>
      <w:r w:rsidR="00CF2B9E">
        <w:rPr>
          <w:rFonts w:ascii="Arial" w:hAnsi="Arial" w:cs="Arial"/>
          <w:sz w:val="24"/>
          <w:szCs w:val="24"/>
        </w:rPr>
        <w:t xml:space="preserve">media </w:t>
      </w:r>
      <w:r w:rsidR="008363A5">
        <w:rPr>
          <w:rFonts w:ascii="Arial" w:hAnsi="Arial" w:cs="Arial"/>
          <w:sz w:val="24"/>
          <w:szCs w:val="24"/>
        </w:rPr>
        <w:t>publicity may have on jur</w:t>
      </w:r>
      <w:r w:rsidR="00101FE3">
        <w:rPr>
          <w:rFonts w:ascii="Arial" w:hAnsi="Arial" w:cs="Arial"/>
          <w:sz w:val="24"/>
          <w:szCs w:val="24"/>
        </w:rPr>
        <w:t>y trials</w:t>
      </w:r>
      <w:r w:rsidR="008363A5">
        <w:rPr>
          <w:rFonts w:ascii="Arial" w:hAnsi="Arial" w:cs="Arial"/>
          <w:sz w:val="24"/>
          <w:szCs w:val="24"/>
        </w:rPr>
        <w:t xml:space="preserve">, </w:t>
      </w:r>
      <w:r w:rsidR="00B07BDD">
        <w:rPr>
          <w:rFonts w:ascii="Arial" w:hAnsi="Arial" w:cs="Arial"/>
          <w:sz w:val="24"/>
          <w:szCs w:val="24"/>
        </w:rPr>
        <w:t xml:space="preserve">American courts have </w:t>
      </w:r>
      <w:r w:rsidR="00024D8A">
        <w:rPr>
          <w:rFonts w:ascii="Arial" w:hAnsi="Arial" w:cs="Arial"/>
          <w:sz w:val="24"/>
          <w:szCs w:val="24"/>
        </w:rPr>
        <w:t>implemented</w:t>
      </w:r>
      <w:r w:rsidR="00B07BDD">
        <w:rPr>
          <w:rFonts w:ascii="Arial" w:hAnsi="Arial" w:cs="Arial"/>
          <w:sz w:val="24"/>
          <w:szCs w:val="24"/>
        </w:rPr>
        <w:t xml:space="preserve"> a range of procedural safeguards</w:t>
      </w:r>
      <w:r w:rsidR="00C2240A">
        <w:rPr>
          <w:rStyle w:val="FootnoteReference"/>
          <w:rFonts w:ascii="Arial" w:hAnsi="Arial" w:cs="Arial"/>
          <w:sz w:val="24"/>
          <w:szCs w:val="24"/>
        </w:rPr>
        <w:footnoteReference w:id="40"/>
      </w:r>
      <w:r w:rsidR="00C2240A">
        <w:rPr>
          <w:rFonts w:ascii="Arial" w:hAnsi="Arial" w:cs="Arial"/>
          <w:sz w:val="24"/>
          <w:szCs w:val="24"/>
        </w:rPr>
        <w:t xml:space="preserve"> which </w:t>
      </w:r>
      <w:r w:rsidR="006E6C4C">
        <w:rPr>
          <w:rFonts w:ascii="Arial" w:hAnsi="Arial" w:cs="Arial"/>
          <w:sz w:val="24"/>
          <w:szCs w:val="24"/>
        </w:rPr>
        <w:t>are aimed at</w:t>
      </w:r>
      <w:r w:rsidR="00CF2B9E">
        <w:rPr>
          <w:rFonts w:ascii="Arial" w:hAnsi="Arial" w:cs="Arial"/>
          <w:sz w:val="24"/>
          <w:szCs w:val="24"/>
        </w:rPr>
        <w:t xml:space="preserve"> </w:t>
      </w:r>
      <w:r w:rsidR="008363A5">
        <w:rPr>
          <w:rFonts w:ascii="Arial" w:hAnsi="Arial" w:cs="Arial"/>
          <w:sz w:val="24"/>
          <w:szCs w:val="24"/>
        </w:rPr>
        <w:t>ensur</w:t>
      </w:r>
      <w:r w:rsidR="006E6C4C">
        <w:rPr>
          <w:rFonts w:ascii="Arial" w:hAnsi="Arial" w:cs="Arial"/>
          <w:sz w:val="24"/>
          <w:szCs w:val="24"/>
        </w:rPr>
        <w:t>ing</w:t>
      </w:r>
      <w:r w:rsidR="008363A5">
        <w:rPr>
          <w:rFonts w:ascii="Arial" w:hAnsi="Arial" w:cs="Arial"/>
          <w:sz w:val="24"/>
          <w:szCs w:val="24"/>
        </w:rPr>
        <w:t xml:space="preserve"> the integr</w:t>
      </w:r>
      <w:r w:rsidR="00C2240A">
        <w:rPr>
          <w:rFonts w:ascii="Arial" w:hAnsi="Arial" w:cs="Arial"/>
          <w:sz w:val="24"/>
          <w:szCs w:val="24"/>
        </w:rPr>
        <w:t xml:space="preserve">ity of </w:t>
      </w:r>
      <w:r w:rsidR="00CF2B9E">
        <w:rPr>
          <w:rFonts w:ascii="Arial" w:hAnsi="Arial" w:cs="Arial"/>
          <w:sz w:val="24"/>
          <w:szCs w:val="24"/>
        </w:rPr>
        <w:t xml:space="preserve">their </w:t>
      </w:r>
      <w:r w:rsidR="00C2240A">
        <w:rPr>
          <w:rFonts w:ascii="Arial" w:hAnsi="Arial" w:cs="Arial"/>
          <w:sz w:val="24"/>
          <w:szCs w:val="24"/>
        </w:rPr>
        <w:t>verdicts</w:t>
      </w:r>
      <w:r w:rsidR="000F1767">
        <w:rPr>
          <w:rFonts w:ascii="Arial" w:hAnsi="Arial" w:cs="Arial"/>
          <w:sz w:val="24"/>
          <w:szCs w:val="24"/>
        </w:rPr>
        <w:t xml:space="preserve">. </w:t>
      </w:r>
      <w:r w:rsidR="00265E85">
        <w:rPr>
          <w:rFonts w:ascii="Arial" w:hAnsi="Arial" w:cs="Arial"/>
          <w:sz w:val="24"/>
          <w:szCs w:val="24"/>
        </w:rPr>
        <w:t>H</w:t>
      </w:r>
      <w:r w:rsidR="006E6C4C">
        <w:rPr>
          <w:rFonts w:ascii="Arial" w:hAnsi="Arial" w:cs="Arial"/>
          <w:sz w:val="24"/>
          <w:szCs w:val="24"/>
        </w:rPr>
        <w:t>e</w:t>
      </w:r>
      <w:r w:rsidR="00CF2B9E">
        <w:rPr>
          <w:rFonts w:ascii="Arial" w:hAnsi="Arial" w:cs="Arial"/>
          <w:sz w:val="24"/>
          <w:szCs w:val="24"/>
        </w:rPr>
        <w:t xml:space="preserve"> failed to </w:t>
      </w:r>
      <w:r w:rsidR="006E6C4C">
        <w:rPr>
          <w:rFonts w:ascii="Arial" w:hAnsi="Arial" w:cs="Arial"/>
          <w:sz w:val="24"/>
          <w:szCs w:val="24"/>
        </w:rPr>
        <w:t>disclose</w:t>
      </w:r>
      <w:r w:rsidR="00CF2B9E">
        <w:rPr>
          <w:rFonts w:ascii="Arial" w:hAnsi="Arial" w:cs="Arial"/>
          <w:sz w:val="24"/>
          <w:szCs w:val="24"/>
        </w:rPr>
        <w:t xml:space="preserve"> that </w:t>
      </w:r>
      <w:r w:rsidR="000928E4">
        <w:rPr>
          <w:rFonts w:ascii="Arial" w:hAnsi="Arial" w:cs="Arial"/>
          <w:sz w:val="24"/>
          <w:szCs w:val="24"/>
        </w:rPr>
        <w:t xml:space="preserve">from </w:t>
      </w:r>
      <w:r w:rsidR="00274B0F">
        <w:rPr>
          <w:rFonts w:ascii="Arial" w:hAnsi="Arial" w:cs="Arial"/>
          <w:sz w:val="24"/>
          <w:szCs w:val="24"/>
        </w:rPr>
        <w:t>1966</w:t>
      </w:r>
      <w:r w:rsidR="00274B0F">
        <w:rPr>
          <w:rStyle w:val="FootnoteReference"/>
          <w:rFonts w:ascii="Arial" w:hAnsi="Arial" w:cs="Arial"/>
          <w:sz w:val="24"/>
          <w:szCs w:val="24"/>
        </w:rPr>
        <w:footnoteReference w:id="41"/>
      </w:r>
      <w:r w:rsidR="000F1767">
        <w:rPr>
          <w:rFonts w:ascii="Arial" w:hAnsi="Arial" w:cs="Arial"/>
          <w:sz w:val="24"/>
          <w:szCs w:val="24"/>
        </w:rPr>
        <w:t xml:space="preserve"> and </w:t>
      </w:r>
      <w:r w:rsidR="006E6C4C">
        <w:rPr>
          <w:rFonts w:ascii="Arial" w:hAnsi="Arial" w:cs="Arial"/>
          <w:sz w:val="24"/>
          <w:szCs w:val="24"/>
        </w:rPr>
        <w:t xml:space="preserve">until </w:t>
      </w:r>
      <w:r w:rsidR="000F1767">
        <w:rPr>
          <w:rFonts w:ascii="Arial" w:hAnsi="Arial" w:cs="Arial"/>
          <w:sz w:val="24"/>
          <w:szCs w:val="24"/>
        </w:rPr>
        <w:t>at least 2000 (when Brandwood’s article was published)</w:t>
      </w:r>
      <w:r w:rsidR="00274B0F">
        <w:rPr>
          <w:rFonts w:ascii="Arial" w:hAnsi="Arial" w:cs="Arial"/>
          <w:sz w:val="24"/>
          <w:szCs w:val="24"/>
        </w:rPr>
        <w:t xml:space="preserve"> </w:t>
      </w:r>
      <w:r w:rsidR="00A515A8">
        <w:rPr>
          <w:rFonts w:ascii="Arial" w:hAnsi="Arial" w:cs="Arial"/>
          <w:sz w:val="24"/>
          <w:szCs w:val="24"/>
        </w:rPr>
        <w:t xml:space="preserve">not a single verdict by a jury </w:t>
      </w:r>
      <w:r w:rsidR="00CF2B9E">
        <w:rPr>
          <w:rFonts w:ascii="Arial" w:hAnsi="Arial" w:cs="Arial"/>
          <w:sz w:val="24"/>
          <w:szCs w:val="24"/>
        </w:rPr>
        <w:t>was</w:t>
      </w:r>
      <w:r w:rsidR="00A515A8">
        <w:rPr>
          <w:rFonts w:ascii="Arial" w:hAnsi="Arial" w:cs="Arial"/>
          <w:sz w:val="24"/>
          <w:szCs w:val="24"/>
        </w:rPr>
        <w:t xml:space="preserve"> </w:t>
      </w:r>
      <w:r w:rsidR="00D60E90">
        <w:rPr>
          <w:rFonts w:ascii="Arial" w:hAnsi="Arial" w:cs="Arial"/>
          <w:sz w:val="24"/>
          <w:szCs w:val="24"/>
        </w:rPr>
        <w:t xml:space="preserve">apparently </w:t>
      </w:r>
      <w:r w:rsidR="00CF2B9E">
        <w:rPr>
          <w:rFonts w:ascii="Arial" w:hAnsi="Arial" w:cs="Arial"/>
          <w:sz w:val="24"/>
          <w:szCs w:val="24"/>
        </w:rPr>
        <w:t>vacated</w:t>
      </w:r>
      <w:r w:rsidR="00A515A8">
        <w:rPr>
          <w:rFonts w:ascii="Arial" w:hAnsi="Arial" w:cs="Arial"/>
          <w:sz w:val="24"/>
          <w:szCs w:val="24"/>
        </w:rPr>
        <w:t xml:space="preserve"> by </w:t>
      </w:r>
      <w:r w:rsidR="00D21C52">
        <w:rPr>
          <w:rFonts w:ascii="Arial" w:hAnsi="Arial" w:cs="Arial"/>
          <w:sz w:val="24"/>
          <w:szCs w:val="24"/>
        </w:rPr>
        <w:t>th</w:t>
      </w:r>
      <w:r w:rsidR="00A515A8">
        <w:rPr>
          <w:rFonts w:ascii="Arial" w:hAnsi="Arial" w:cs="Arial"/>
          <w:sz w:val="24"/>
          <w:szCs w:val="24"/>
        </w:rPr>
        <w:t>e</w:t>
      </w:r>
      <w:r w:rsidR="00D21C52">
        <w:rPr>
          <w:rFonts w:ascii="Arial" w:hAnsi="Arial" w:cs="Arial"/>
          <w:sz w:val="24"/>
          <w:szCs w:val="24"/>
        </w:rPr>
        <w:t xml:space="preserve"> </w:t>
      </w:r>
      <w:r w:rsidR="00274B0F">
        <w:rPr>
          <w:rFonts w:ascii="Arial" w:hAnsi="Arial" w:cs="Arial"/>
          <w:sz w:val="24"/>
          <w:szCs w:val="24"/>
        </w:rPr>
        <w:t>U</w:t>
      </w:r>
      <w:r w:rsidR="00A515A8">
        <w:rPr>
          <w:rFonts w:ascii="Arial" w:hAnsi="Arial" w:cs="Arial"/>
          <w:sz w:val="24"/>
          <w:szCs w:val="24"/>
        </w:rPr>
        <w:t>S</w:t>
      </w:r>
      <w:r w:rsidR="00274B0F">
        <w:rPr>
          <w:rFonts w:ascii="Arial" w:hAnsi="Arial" w:cs="Arial"/>
          <w:sz w:val="24"/>
          <w:szCs w:val="24"/>
        </w:rPr>
        <w:t xml:space="preserve"> Supreme Court</w:t>
      </w:r>
      <w:r w:rsidR="00A515A8">
        <w:rPr>
          <w:rFonts w:ascii="Arial" w:hAnsi="Arial" w:cs="Arial"/>
          <w:sz w:val="24"/>
          <w:szCs w:val="24"/>
        </w:rPr>
        <w:t xml:space="preserve"> on the basis that it was uns</w:t>
      </w:r>
      <w:r w:rsidR="000F1767">
        <w:rPr>
          <w:rFonts w:ascii="Arial" w:hAnsi="Arial" w:cs="Arial"/>
          <w:sz w:val="24"/>
          <w:szCs w:val="24"/>
        </w:rPr>
        <w:t>afe,</w:t>
      </w:r>
      <w:r w:rsidR="00A515A8">
        <w:rPr>
          <w:rFonts w:ascii="Arial" w:hAnsi="Arial" w:cs="Arial"/>
          <w:sz w:val="24"/>
          <w:szCs w:val="24"/>
        </w:rPr>
        <w:t xml:space="preserve"> </w:t>
      </w:r>
      <w:r w:rsidR="003D0EEE">
        <w:rPr>
          <w:rFonts w:ascii="Arial" w:hAnsi="Arial" w:cs="Arial"/>
          <w:sz w:val="24"/>
          <w:szCs w:val="24"/>
        </w:rPr>
        <w:t>for the reason</w:t>
      </w:r>
      <w:r w:rsidR="00D60E90">
        <w:rPr>
          <w:rFonts w:ascii="Arial" w:hAnsi="Arial" w:cs="Arial"/>
          <w:sz w:val="24"/>
          <w:szCs w:val="24"/>
        </w:rPr>
        <w:t xml:space="preserve"> that</w:t>
      </w:r>
      <w:r w:rsidR="00A515A8">
        <w:rPr>
          <w:rFonts w:ascii="Arial" w:hAnsi="Arial" w:cs="Arial"/>
          <w:sz w:val="24"/>
          <w:szCs w:val="24"/>
        </w:rPr>
        <w:t xml:space="preserve"> the jury </w:t>
      </w:r>
      <w:r w:rsidR="000F1767">
        <w:rPr>
          <w:rFonts w:ascii="Arial" w:hAnsi="Arial" w:cs="Arial"/>
          <w:sz w:val="24"/>
          <w:szCs w:val="24"/>
        </w:rPr>
        <w:t>had been</w:t>
      </w:r>
      <w:r w:rsidR="00A515A8">
        <w:rPr>
          <w:rFonts w:ascii="Arial" w:hAnsi="Arial" w:cs="Arial"/>
          <w:sz w:val="24"/>
          <w:szCs w:val="24"/>
        </w:rPr>
        <w:t xml:space="preserve"> influenced by pre-trial publicity </w:t>
      </w:r>
      <w:r w:rsidR="00CF2B9E">
        <w:rPr>
          <w:rFonts w:ascii="Arial" w:hAnsi="Arial" w:cs="Arial"/>
          <w:sz w:val="24"/>
          <w:szCs w:val="24"/>
        </w:rPr>
        <w:t>or</w:t>
      </w:r>
      <w:r w:rsidR="000F1767">
        <w:rPr>
          <w:rFonts w:ascii="Arial" w:hAnsi="Arial" w:cs="Arial"/>
          <w:sz w:val="24"/>
          <w:szCs w:val="24"/>
        </w:rPr>
        <w:t xml:space="preserve"> </w:t>
      </w:r>
      <w:r w:rsidR="00A515A8">
        <w:rPr>
          <w:rFonts w:ascii="Arial" w:hAnsi="Arial" w:cs="Arial"/>
          <w:sz w:val="24"/>
          <w:szCs w:val="24"/>
        </w:rPr>
        <w:t xml:space="preserve">media coverage </w:t>
      </w:r>
      <w:r w:rsidR="008F3B8B">
        <w:rPr>
          <w:rFonts w:ascii="Arial" w:hAnsi="Arial" w:cs="Arial"/>
          <w:sz w:val="24"/>
          <w:szCs w:val="24"/>
        </w:rPr>
        <w:t xml:space="preserve">of </w:t>
      </w:r>
      <w:r w:rsidR="00A515A8">
        <w:rPr>
          <w:rFonts w:ascii="Arial" w:hAnsi="Arial" w:cs="Arial"/>
          <w:sz w:val="24"/>
          <w:szCs w:val="24"/>
        </w:rPr>
        <w:t xml:space="preserve">the </w:t>
      </w:r>
      <w:r w:rsidR="008F3B8B">
        <w:rPr>
          <w:rFonts w:ascii="Arial" w:hAnsi="Arial" w:cs="Arial"/>
          <w:sz w:val="24"/>
          <w:szCs w:val="24"/>
        </w:rPr>
        <w:t>accused and</w:t>
      </w:r>
      <w:r w:rsidR="003D0EEE">
        <w:rPr>
          <w:rFonts w:ascii="Arial" w:hAnsi="Arial" w:cs="Arial"/>
          <w:sz w:val="24"/>
          <w:szCs w:val="24"/>
        </w:rPr>
        <w:t>/or</w:t>
      </w:r>
      <w:r w:rsidR="008F3B8B">
        <w:rPr>
          <w:rFonts w:ascii="Arial" w:hAnsi="Arial" w:cs="Arial"/>
          <w:sz w:val="24"/>
          <w:szCs w:val="24"/>
        </w:rPr>
        <w:t xml:space="preserve"> the </w:t>
      </w:r>
      <w:r w:rsidR="00A515A8">
        <w:rPr>
          <w:rFonts w:ascii="Arial" w:hAnsi="Arial" w:cs="Arial"/>
          <w:sz w:val="24"/>
          <w:szCs w:val="24"/>
        </w:rPr>
        <w:t>trial</w:t>
      </w:r>
      <w:r w:rsidR="000928E4">
        <w:rPr>
          <w:rFonts w:ascii="Arial" w:hAnsi="Arial" w:cs="Arial"/>
          <w:sz w:val="24"/>
          <w:szCs w:val="24"/>
        </w:rPr>
        <w:t xml:space="preserve"> </w:t>
      </w:r>
      <w:r w:rsidR="00A515A8">
        <w:rPr>
          <w:rFonts w:ascii="Arial" w:hAnsi="Arial" w:cs="Arial"/>
          <w:sz w:val="24"/>
          <w:szCs w:val="24"/>
        </w:rPr>
        <w:t>in which the verdict was delivered</w:t>
      </w:r>
      <w:r w:rsidR="00C2240A">
        <w:rPr>
          <w:rFonts w:ascii="Arial" w:hAnsi="Arial" w:cs="Arial"/>
          <w:sz w:val="24"/>
          <w:szCs w:val="24"/>
        </w:rPr>
        <w:t>.</w:t>
      </w:r>
      <w:r w:rsidR="006E6C4C">
        <w:rPr>
          <w:rStyle w:val="FootnoteReference"/>
          <w:rFonts w:ascii="Arial" w:hAnsi="Arial" w:cs="Arial"/>
          <w:sz w:val="24"/>
          <w:szCs w:val="24"/>
        </w:rPr>
        <w:footnoteReference w:id="42"/>
      </w:r>
      <w:r w:rsidR="00C2240A">
        <w:rPr>
          <w:rFonts w:ascii="Arial" w:hAnsi="Arial" w:cs="Arial"/>
          <w:sz w:val="24"/>
          <w:szCs w:val="24"/>
        </w:rPr>
        <w:t xml:space="preserve"> </w:t>
      </w:r>
      <w:r w:rsidR="00635116">
        <w:rPr>
          <w:rFonts w:ascii="Arial" w:hAnsi="Arial" w:cs="Arial"/>
          <w:sz w:val="24"/>
          <w:szCs w:val="24"/>
        </w:rPr>
        <w:t xml:space="preserve">He also failed to </w:t>
      </w:r>
      <w:r w:rsidR="008F3B8B">
        <w:rPr>
          <w:rFonts w:ascii="Arial" w:hAnsi="Arial" w:cs="Arial"/>
          <w:sz w:val="24"/>
          <w:szCs w:val="24"/>
        </w:rPr>
        <w:t>refer</w:t>
      </w:r>
      <w:r w:rsidR="00635116">
        <w:rPr>
          <w:rFonts w:ascii="Arial" w:hAnsi="Arial" w:cs="Arial"/>
          <w:sz w:val="24"/>
          <w:szCs w:val="24"/>
        </w:rPr>
        <w:t xml:space="preserve"> </w:t>
      </w:r>
      <w:r w:rsidR="00F92DBD">
        <w:rPr>
          <w:rFonts w:ascii="Arial" w:hAnsi="Arial" w:cs="Arial"/>
          <w:sz w:val="24"/>
          <w:szCs w:val="24"/>
        </w:rPr>
        <w:t xml:space="preserve">to </w:t>
      </w:r>
      <w:r w:rsidR="00635116">
        <w:rPr>
          <w:rFonts w:ascii="Arial" w:hAnsi="Arial" w:cs="Arial"/>
          <w:sz w:val="24"/>
          <w:szCs w:val="24"/>
        </w:rPr>
        <w:t xml:space="preserve">Brandwood’s </w:t>
      </w:r>
      <w:r w:rsidR="008F3B8B">
        <w:rPr>
          <w:rFonts w:ascii="Arial" w:hAnsi="Arial" w:cs="Arial"/>
          <w:sz w:val="24"/>
          <w:szCs w:val="24"/>
        </w:rPr>
        <w:t xml:space="preserve">extensive </w:t>
      </w:r>
      <w:r w:rsidR="00635116">
        <w:rPr>
          <w:rFonts w:ascii="Arial" w:hAnsi="Arial" w:cs="Arial"/>
          <w:sz w:val="24"/>
          <w:szCs w:val="24"/>
        </w:rPr>
        <w:t>discussion of the English jury system,</w:t>
      </w:r>
      <w:r w:rsidR="00635116">
        <w:rPr>
          <w:rStyle w:val="FootnoteReference"/>
          <w:rFonts w:ascii="Arial" w:hAnsi="Arial" w:cs="Arial"/>
          <w:sz w:val="24"/>
          <w:szCs w:val="24"/>
        </w:rPr>
        <w:footnoteReference w:id="43"/>
      </w:r>
      <w:r w:rsidR="00635116">
        <w:rPr>
          <w:rFonts w:ascii="Arial" w:hAnsi="Arial" w:cs="Arial"/>
          <w:sz w:val="24"/>
          <w:szCs w:val="24"/>
        </w:rPr>
        <w:t xml:space="preserve"> and </w:t>
      </w:r>
      <w:r w:rsidR="008F3B8B">
        <w:rPr>
          <w:rFonts w:ascii="Arial" w:hAnsi="Arial" w:cs="Arial"/>
          <w:sz w:val="24"/>
          <w:szCs w:val="24"/>
        </w:rPr>
        <w:t>h</w:t>
      </w:r>
      <w:r w:rsidR="00635116">
        <w:rPr>
          <w:rFonts w:ascii="Arial" w:hAnsi="Arial" w:cs="Arial"/>
          <w:sz w:val="24"/>
          <w:szCs w:val="24"/>
        </w:rPr>
        <w:t xml:space="preserve">ow it has </w:t>
      </w:r>
      <w:r w:rsidR="0004626A">
        <w:rPr>
          <w:rFonts w:ascii="Arial" w:hAnsi="Arial" w:cs="Arial"/>
          <w:sz w:val="24"/>
          <w:szCs w:val="24"/>
        </w:rPr>
        <w:t xml:space="preserve">ably </w:t>
      </w:r>
      <w:r w:rsidR="00635116">
        <w:rPr>
          <w:rFonts w:ascii="Arial" w:hAnsi="Arial" w:cs="Arial"/>
          <w:sz w:val="24"/>
          <w:szCs w:val="24"/>
        </w:rPr>
        <w:t>dea</w:t>
      </w:r>
      <w:r w:rsidR="008F3B8B">
        <w:rPr>
          <w:rFonts w:ascii="Arial" w:hAnsi="Arial" w:cs="Arial"/>
          <w:sz w:val="24"/>
          <w:szCs w:val="24"/>
        </w:rPr>
        <w:t>l</w:t>
      </w:r>
      <w:r w:rsidR="00D60E90">
        <w:rPr>
          <w:rFonts w:ascii="Arial" w:hAnsi="Arial" w:cs="Arial"/>
          <w:sz w:val="24"/>
          <w:szCs w:val="24"/>
        </w:rPr>
        <w:t>t</w:t>
      </w:r>
      <w:r w:rsidR="00635116">
        <w:rPr>
          <w:rFonts w:ascii="Arial" w:hAnsi="Arial" w:cs="Arial"/>
          <w:sz w:val="24"/>
          <w:szCs w:val="24"/>
        </w:rPr>
        <w:t xml:space="preserve"> with the effects of media publicity on juries</w:t>
      </w:r>
      <w:r w:rsidR="008F3B8B">
        <w:rPr>
          <w:rFonts w:ascii="Arial" w:hAnsi="Arial" w:cs="Arial"/>
          <w:sz w:val="24"/>
          <w:szCs w:val="24"/>
        </w:rPr>
        <w:t>,</w:t>
      </w:r>
      <w:r w:rsidR="00635116">
        <w:rPr>
          <w:rFonts w:ascii="Arial" w:hAnsi="Arial" w:cs="Arial"/>
          <w:sz w:val="24"/>
          <w:szCs w:val="24"/>
        </w:rPr>
        <w:t xml:space="preserve"> and failed to point out that she concluded</w:t>
      </w:r>
      <w:r w:rsidR="008F3B8B">
        <w:rPr>
          <w:rStyle w:val="FootnoteReference"/>
          <w:rFonts w:ascii="Arial" w:hAnsi="Arial" w:cs="Arial"/>
          <w:sz w:val="24"/>
          <w:szCs w:val="24"/>
        </w:rPr>
        <w:footnoteReference w:id="44"/>
      </w:r>
      <w:r w:rsidR="00635116">
        <w:rPr>
          <w:rFonts w:ascii="Arial" w:hAnsi="Arial" w:cs="Arial"/>
          <w:sz w:val="24"/>
          <w:szCs w:val="24"/>
        </w:rPr>
        <w:t xml:space="preserve"> that unlike the USA where criminal defendants may be subjected to virtually unrestrained publicity, the British legal system ‘vigorously’ guards their rights by means of </w:t>
      </w:r>
      <w:r w:rsidR="008F3B8B">
        <w:rPr>
          <w:rFonts w:ascii="Arial" w:hAnsi="Arial" w:cs="Arial"/>
          <w:sz w:val="24"/>
          <w:szCs w:val="24"/>
        </w:rPr>
        <w:t xml:space="preserve">extensive </w:t>
      </w:r>
      <w:r w:rsidR="00635116">
        <w:rPr>
          <w:rFonts w:ascii="Arial" w:hAnsi="Arial" w:cs="Arial"/>
          <w:sz w:val="24"/>
          <w:szCs w:val="24"/>
        </w:rPr>
        <w:t>restrictions o</w:t>
      </w:r>
      <w:r w:rsidR="00F92DBD">
        <w:rPr>
          <w:rFonts w:ascii="Arial" w:hAnsi="Arial" w:cs="Arial"/>
          <w:sz w:val="24"/>
          <w:szCs w:val="24"/>
        </w:rPr>
        <w:t>n</w:t>
      </w:r>
      <w:r w:rsidR="00635116">
        <w:rPr>
          <w:rFonts w:ascii="Arial" w:hAnsi="Arial" w:cs="Arial"/>
          <w:sz w:val="24"/>
          <w:szCs w:val="24"/>
        </w:rPr>
        <w:t xml:space="preserve"> reporting, often at the expense of freedom of speech</w:t>
      </w:r>
      <w:r w:rsidR="008F3B8B">
        <w:rPr>
          <w:rFonts w:ascii="Arial" w:hAnsi="Arial" w:cs="Arial"/>
          <w:sz w:val="24"/>
          <w:szCs w:val="24"/>
        </w:rPr>
        <w:t>.</w:t>
      </w:r>
      <w:r w:rsidR="00635116">
        <w:rPr>
          <w:rFonts w:ascii="Arial" w:hAnsi="Arial" w:cs="Arial"/>
          <w:sz w:val="24"/>
          <w:szCs w:val="24"/>
        </w:rPr>
        <w:t xml:space="preserve">   </w:t>
      </w:r>
      <w:r w:rsidR="00C2240A">
        <w:rPr>
          <w:rFonts w:ascii="Arial" w:hAnsi="Arial" w:cs="Arial"/>
          <w:sz w:val="24"/>
          <w:szCs w:val="24"/>
        </w:rPr>
        <w:t xml:space="preserve"> </w:t>
      </w:r>
      <w:r w:rsidR="008363A5">
        <w:rPr>
          <w:rFonts w:ascii="Arial" w:hAnsi="Arial" w:cs="Arial"/>
          <w:sz w:val="24"/>
          <w:szCs w:val="24"/>
        </w:rPr>
        <w:t xml:space="preserve">   </w:t>
      </w:r>
      <w:r w:rsidR="0004528D">
        <w:rPr>
          <w:rFonts w:ascii="Arial" w:hAnsi="Arial" w:cs="Arial"/>
          <w:sz w:val="24"/>
          <w:szCs w:val="24"/>
        </w:rPr>
        <w:t xml:space="preserve">   </w:t>
      </w:r>
      <w:r>
        <w:rPr>
          <w:rFonts w:ascii="Arial" w:hAnsi="Arial" w:cs="Arial"/>
          <w:sz w:val="24"/>
          <w:szCs w:val="24"/>
        </w:rPr>
        <w:t xml:space="preserve">    </w:t>
      </w:r>
    </w:p>
    <w:p w14:paraId="44B20D0C" w14:textId="77B98E3B" w:rsidR="00C064FA" w:rsidRDefault="00A515A8"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lastRenderedPageBreak/>
        <w:t xml:space="preserve">In the circumstances, </w:t>
      </w:r>
      <w:r w:rsidR="000F1767">
        <w:rPr>
          <w:rFonts w:ascii="Arial" w:hAnsi="Arial" w:cs="Arial"/>
          <w:sz w:val="24"/>
          <w:szCs w:val="24"/>
        </w:rPr>
        <w:t>the magistrate’s treatment of this aspect</w:t>
      </w:r>
      <w:r w:rsidR="00DC198E">
        <w:rPr>
          <w:rFonts w:ascii="Arial" w:hAnsi="Arial" w:cs="Arial"/>
          <w:sz w:val="24"/>
          <w:szCs w:val="24"/>
        </w:rPr>
        <w:t xml:space="preserve"> was </w:t>
      </w:r>
      <w:r>
        <w:rPr>
          <w:rFonts w:ascii="Arial" w:hAnsi="Arial" w:cs="Arial"/>
          <w:sz w:val="24"/>
          <w:szCs w:val="24"/>
        </w:rPr>
        <w:t xml:space="preserve">also </w:t>
      </w:r>
      <w:r w:rsidR="00DC198E">
        <w:rPr>
          <w:rFonts w:ascii="Arial" w:hAnsi="Arial" w:cs="Arial"/>
          <w:sz w:val="24"/>
          <w:szCs w:val="24"/>
        </w:rPr>
        <w:t>wholly unacceptable</w:t>
      </w:r>
      <w:r w:rsidR="00D21C52">
        <w:rPr>
          <w:rFonts w:ascii="Arial" w:hAnsi="Arial" w:cs="Arial"/>
          <w:sz w:val="24"/>
          <w:szCs w:val="24"/>
        </w:rPr>
        <w:t xml:space="preserve">, </w:t>
      </w:r>
      <w:r w:rsidR="00CF2B9E">
        <w:rPr>
          <w:rFonts w:ascii="Arial" w:hAnsi="Arial" w:cs="Arial"/>
          <w:sz w:val="24"/>
          <w:szCs w:val="24"/>
        </w:rPr>
        <w:t xml:space="preserve">for </w:t>
      </w:r>
      <w:r w:rsidR="00101FE3">
        <w:rPr>
          <w:rFonts w:ascii="Arial" w:hAnsi="Arial" w:cs="Arial"/>
          <w:sz w:val="24"/>
          <w:szCs w:val="24"/>
        </w:rPr>
        <w:t>various</w:t>
      </w:r>
      <w:r w:rsidR="00CF2B9E">
        <w:rPr>
          <w:rFonts w:ascii="Arial" w:hAnsi="Arial" w:cs="Arial"/>
          <w:sz w:val="24"/>
          <w:szCs w:val="24"/>
        </w:rPr>
        <w:t xml:space="preserve"> reasons</w:t>
      </w:r>
      <w:r w:rsidR="00AD3426">
        <w:rPr>
          <w:rFonts w:ascii="Arial" w:hAnsi="Arial" w:cs="Arial"/>
          <w:sz w:val="24"/>
          <w:szCs w:val="24"/>
        </w:rPr>
        <w:t xml:space="preserve">. </w:t>
      </w:r>
      <w:r w:rsidR="00590547">
        <w:rPr>
          <w:rFonts w:ascii="Arial" w:hAnsi="Arial" w:cs="Arial"/>
          <w:sz w:val="24"/>
          <w:szCs w:val="24"/>
        </w:rPr>
        <w:t>I</w:t>
      </w:r>
      <w:r w:rsidR="00AD3426">
        <w:rPr>
          <w:rFonts w:ascii="Arial" w:hAnsi="Arial" w:cs="Arial"/>
          <w:sz w:val="24"/>
          <w:szCs w:val="24"/>
        </w:rPr>
        <w:t>t was</w:t>
      </w:r>
      <w:r w:rsidR="00590547">
        <w:rPr>
          <w:rFonts w:ascii="Arial" w:hAnsi="Arial" w:cs="Arial"/>
          <w:sz w:val="24"/>
          <w:szCs w:val="24"/>
        </w:rPr>
        <w:t>,</w:t>
      </w:r>
      <w:r w:rsidR="00AD3426">
        <w:rPr>
          <w:rFonts w:ascii="Arial" w:hAnsi="Arial" w:cs="Arial"/>
          <w:sz w:val="24"/>
          <w:szCs w:val="24"/>
        </w:rPr>
        <w:t xml:space="preserve"> </w:t>
      </w:r>
      <w:r w:rsidR="00590547">
        <w:rPr>
          <w:rFonts w:ascii="Arial" w:hAnsi="Arial" w:cs="Arial"/>
          <w:sz w:val="24"/>
          <w:szCs w:val="24"/>
        </w:rPr>
        <w:t xml:space="preserve">firstly, </w:t>
      </w:r>
      <w:r w:rsidR="00AD3426">
        <w:rPr>
          <w:rFonts w:ascii="Arial" w:hAnsi="Arial" w:cs="Arial"/>
          <w:sz w:val="24"/>
          <w:szCs w:val="24"/>
        </w:rPr>
        <w:t xml:space="preserve">unacceptable </w:t>
      </w:r>
      <w:r w:rsidR="00D21C52">
        <w:rPr>
          <w:rFonts w:ascii="Arial" w:hAnsi="Arial" w:cs="Arial"/>
          <w:sz w:val="24"/>
          <w:szCs w:val="24"/>
        </w:rPr>
        <w:t xml:space="preserve">because of </w:t>
      </w:r>
      <w:r w:rsidR="00101FE3">
        <w:rPr>
          <w:rFonts w:ascii="Arial" w:hAnsi="Arial" w:cs="Arial"/>
          <w:sz w:val="24"/>
          <w:szCs w:val="24"/>
        </w:rPr>
        <w:t xml:space="preserve">its </w:t>
      </w:r>
      <w:r w:rsidR="00D21C52">
        <w:rPr>
          <w:rFonts w:ascii="Arial" w:hAnsi="Arial" w:cs="Arial"/>
          <w:sz w:val="24"/>
          <w:szCs w:val="24"/>
        </w:rPr>
        <w:t>selective and biased copy-and-paste use of other</w:t>
      </w:r>
      <w:r w:rsidR="00AD3426">
        <w:rPr>
          <w:rFonts w:ascii="Arial" w:hAnsi="Arial" w:cs="Arial"/>
          <w:sz w:val="24"/>
          <w:szCs w:val="24"/>
        </w:rPr>
        <w:t>s’</w:t>
      </w:r>
      <w:r w:rsidR="00D21C52">
        <w:rPr>
          <w:rFonts w:ascii="Arial" w:hAnsi="Arial" w:cs="Arial"/>
          <w:sz w:val="24"/>
          <w:szCs w:val="24"/>
        </w:rPr>
        <w:t xml:space="preserve"> material</w:t>
      </w:r>
      <w:r w:rsidR="00AD3426">
        <w:rPr>
          <w:rFonts w:ascii="Arial" w:hAnsi="Arial" w:cs="Arial"/>
          <w:sz w:val="24"/>
          <w:szCs w:val="24"/>
        </w:rPr>
        <w:t>s.</w:t>
      </w:r>
      <w:r w:rsidR="00C064FA">
        <w:rPr>
          <w:rFonts w:ascii="Arial" w:hAnsi="Arial" w:cs="Arial"/>
          <w:sz w:val="24"/>
          <w:szCs w:val="24"/>
        </w:rPr>
        <w:t xml:space="preserve"> In the second place </w:t>
      </w:r>
      <w:r w:rsidR="00DB5E70">
        <w:rPr>
          <w:rFonts w:ascii="Arial" w:hAnsi="Arial" w:cs="Arial"/>
          <w:sz w:val="24"/>
          <w:szCs w:val="24"/>
        </w:rPr>
        <w:t>it</w:t>
      </w:r>
      <w:r w:rsidR="00C064FA">
        <w:rPr>
          <w:rFonts w:ascii="Arial" w:hAnsi="Arial" w:cs="Arial"/>
          <w:sz w:val="24"/>
          <w:szCs w:val="24"/>
        </w:rPr>
        <w:t xml:space="preserve"> failed to have regard for important reported cases which </w:t>
      </w:r>
      <w:r w:rsidR="008C4D4F">
        <w:rPr>
          <w:rFonts w:ascii="Arial" w:hAnsi="Arial" w:cs="Arial"/>
          <w:sz w:val="24"/>
          <w:szCs w:val="24"/>
        </w:rPr>
        <w:t xml:space="preserve">were </w:t>
      </w:r>
      <w:r w:rsidR="00C064FA">
        <w:rPr>
          <w:rFonts w:ascii="Arial" w:hAnsi="Arial" w:cs="Arial"/>
          <w:sz w:val="24"/>
          <w:szCs w:val="24"/>
        </w:rPr>
        <w:t xml:space="preserve">directly in </w:t>
      </w:r>
      <w:r w:rsidR="004006E7">
        <w:rPr>
          <w:rFonts w:ascii="Arial" w:hAnsi="Arial" w:cs="Arial"/>
          <w:sz w:val="24"/>
          <w:szCs w:val="24"/>
        </w:rPr>
        <w:t>point,</w:t>
      </w:r>
      <w:r w:rsidR="00C064FA">
        <w:rPr>
          <w:rFonts w:ascii="Arial" w:hAnsi="Arial" w:cs="Arial"/>
          <w:sz w:val="24"/>
          <w:szCs w:val="24"/>
        </w:rPr>
        <w:t xml:space="preserve"> </w:t>
      </w:r>
      <w:r w:rsidR="008C4D4F">
        <w:rPr>
          <w:rFonts w:ascii="Arial" w:hAnsi="Arial" w:cs="Arial"/>
          <w:sz w:val="24"/>
          <w:szCs w:val="24"/>
        </w:rPr>
        <w:t xml:space="preserve">which </w:t>
      </w:r>
      <w:r w:rsidR="003D0EEE">
        <w:rPr>
          <w:rFonts w:ascii="Arial" w:hAnsi="Arial" w:cs="Arial"/>
          <w:sz w:val="24"/>
          <w:szCs w:val="24"/>
        </w:rPr>
        <w:t>supported</w:t>
      </w:r>
      <w:r w:rsidR="008C4D4F">
        <w:rPr>
          <w:rFonts w:ascii="Arial" w:hAnsi="Arial" w:cs="Arial"/>
          <w:sz w:val="24"/>
          <w:szCs w:val="24"/>
        </w:rPr>
        <w:t xml:space="preserve"> a contrary </w:t>
      </w:r>
      <w:r w:rsidR="003D0EEE">
        <w:rPr>
          <w:rFonts w:ascii="Arial" w:hAnsi="Arial" w:cs="Arial"/>
          <w:sz w:val="24"/>
          <w:szCs w:val="24"/>
        </w:rPr>
        <w:t>thesis</w:t>
      </w:r>
      <w:r w:rsidR="008C4D4F">
        <w:rPr>
          <w:rFonts w:ascii="Arial" w:hAnsi="Arial" w:cs="Arial"/>
          <w:sz w:val="24"/>
          <w:szCs w:val="24"/>
        </w:rPr>
        <w:t xml:space="preserve">, </w:t>
      </w:r>
      <w:r w:rsidR="00C064FA">
        <w:rPr>
          <w:rFonts w:ascii="Arial" w:hAnsi="Arial" w:cs="Arial"/>
          <w:sz w:val="24"/>
          <w:szCs w:val="24"/>
        </w:rPr>
        <w:t xml:space="preserve">particularly the decision of the English Court of Appeal in </w:t>
      </w:r>
      <w:r w:rsidR="00C064FA" w:rsidRPr="00755D84">
        <w:rPr>
          <w:rFonts w:ascii="Arial" w:hAnsi="Arial" w:cs="Arial"/>
          <w:i/>
          <w:iCs/>
          <w:sz w:val="24"/>
          <w:szCs w:val="24"/>
        </w:rPr>
        <w:t>Hamza</w:t>
      </w:r>
      <w:r w:rsidR="008C4D4F">
        <w:rPr>
          <w:rFonts w:ascii="Arial" w:hAnsi="Arial" w:cs="Arial"/>
          <w:i/>
          <w:iCs/>
          <w:sz w:val="24"/>
          <w:szCs w:val="24"/>
        </w:rPr>
        <w:t>,</w:t>
      </w:r>
      <w:r w:rsidR="00755D84" w:rsidRPr="008C4D4F">
        <w:rPr>
          <w:rStyle w:val="FootnoteReference"/>
          <w:rFonts w:ascii="Arial" w:hAnsi="Arial" w:cs="Arial"/>
          <w:sz w:val="24"/>
          <w:szCs w:val="24"/>
        </w:rPr>
        <w:footnoteReference w:id="45"/>
      </w:r>
      <w:r w:rsidR="00755D84" w:rsidRPr="008C4D4F">
        <w:rPr>
          <w:rFonts w:ascii="Arial" w:hAnsi="Arial" w:cs="Arial"/>
          <w:sz w:val="24"/>
          <w:szCs w:val="24"/>
        </w:rPr>
        <w:t xml:space="preserve"> </w:t>
      </w:r>
      <w:r w:rsidR="00755D84">
        <w:rPr>
          <w:rFonts w:ascii="Arial" w:hAnsi="Arial" w:cs="Arial"/>
          <w:sz w:val="24"/>
          <w:szCs w:val="24"/>
        </w:rPr>
        <w:t xml:space="preserve">which the DPP had referred </w:t>
      </w:r>
      <w:r w:rsidR="00D60E90">
        <w:rPr>
          <w:rFonts w:ascii="Arial" w:hAnsi="Arial" w:cs="Arial"/>
          <w:sz w:val="24"/>
          <w:szCs w:val="24"/>
        </w:rPr>
        <w:t xml:space="preserve">him </w:t>
      </w:r>
      <w:r w:rsidR="00755D84">
        <w:rPr>
          <w:rFonts w:ascii="Arial" w:hAnsi="Arial" w:cs="Arial"/>
          <w:sz w:val="24"/>
          <w:szCs w:val="24"/>
        </w:rPr>
        <w:t>to.</w:t>
      </w:r>
    </w:p>
    <w:p w14:paraId="3D852DE5" w14:textId="19C02D70" w:rsidR="00AE54F9" w:rsidRPr="00AE54F9" w:rsidRDefault="00C064FA"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In the third place</w:t>
      </w:r>
      <w:r w:rsidR="00590547">
        <w:rPr>
          <w:rFonts w:ascii="Arial" w:hAnsi="Arial" w:cs="Arial"/>
          <w:sz w:val="24"/>
          <w:szCs w:val="24"/>
        </w:rPr>
        <w:t>,</w:t>
      </w:r>
      <w:r w:rsidR="00AD3426">
        <w:rPr>
          <w:rFonts w:ascii="Arial" w:hAnsi="Arial" w:cs="Arial"/>
          <w:sz w:val="24"/>
          <w:szCs w:val="24"/>
        </w:rPr>
        <w:t xml:space="preserve"> it was unacceptable b</w:t>
      </w:r>
      <w:r w:rsidR="00D21C52">
        <w:rPr>
          <w:rFonts w:ascii="Arial" w:hAnsi="Arial" w:cs="Arial"/>
          <w:sz w:val="24"/>
          <w:szCs w:val="24"/>
        </w:rPr>
        <w:t xml:space="preserve">ecause </w:t>
      </w:r>
      <w:r w:rsidR="00DC198E">
        <w:rPr>
          <w:rFonts w:ascii="Arial" w:hAnsi="Arial" w:cs="Arial"/>
          <w:sz w:val="24"/>
          <w:szCs w:val="24"/>
        </w:rPr>
        <w:t>it is not for our courts, let alone magistrates in extradition-related proceedings</w:t>
      </w:r>
      <w:r w:rsidR="009E5140">
        <w:rPr>
          <w:rFonts w:ascii="Arial" w:hAnsi="Arial" w:cs="Arial"/>
          <w:sz w:val="24"/>
          <w:szCs w:val="24"/>
        </w:rPr>
        <w:t>,</w:t>
      </w:r>
      <w:r w:rsidR="00DC198E">
        <w:rPr>
          <w:rFonts w:ascii="Arial" w:hAnsi="Arial" w:cs="Arial"/>
          <w:sz w:val="24"/>
          <w:szCs w:val="24"/>
        </w:rPr>
        <w:t xml:space="preserve"> to criticize the legal systems of other countries, whatever our view of</w:t>
      </w:r>
      <w:r w:rsidR="00430B25">
        <w:rPr>
          <w:rFonts w:ascii="Arial" w:hAnsi="Arial" w:cs="Arial"/>
          <w:sz w:val="24"/>
          <w:szCs w:val="24"/>
        </w:rPr>
        <w:t xml:space="preserve"> them</w:t>
      </w:r>
      <w:r w:rsidR="00DC198E">
        <w:rPr>
          <w:rFonts w:ascii="Arial" w:hAnsi="Arial" w:cs="Arial"/>
          <w:sz w:val="24"/>
          <w:szCs w:val="24"/>
        </w:rPr>
        <w:t xml:space="preserve"> may be. As </w:t>
      </w:r>
      <w:r w:rsidR="00637B7E">
        <w:rPr>
          <w:rFonts w:ascii="Arial" w:hAnsi="Arial" w:cs="Arial"/>
          <w:sz w:val="24"/>
          <w:szCs w:val="24"/>
        </w:rPr>
        <w:t>was</w:t>
      </w:r>
      <w:r w:rsidR="00DC198E">
        <w:rPr>
          <w:rFonts w:ascii="Arial" w:hAnsi="Arial" w:cs="Arial"/>
          <w:sz w:val="24"/>
          <w:szCs w:val="24"/>
        </w:rPr>
        <w:t xml:space="preserve"> pointed out in our judgment of 2019, </w:t>
      </w:r>
      <w:r w:rsidR="009E5140">
        <w:rPr>
          <w:rFonts w:ascii="Arial" w:hAnsi="Arial" w:cs="Arial"/>
          <w:sz w:val="24"/>
          <w:szCs w:val="24"/>
        </w:rPr>
        <w:t xml:space="preserve">extradition is largely a process which is </w:t>
      </w:r>
      <w:r w:rsidR="00E0721B">
        <w:rPr>
          <w:rFonts w:ascii="Arial" w:hAnsi="Arial" w:cs="Arial"/>
          <w:sz w:val="24"/>
          <w:szCs w:val="24"/>
        </w:rPr>
        <w:t xml:space="preserve">based </w:t>
      </w:r>
      <w:r w:rsidR="009E5140">
        <w:rPr>
          <w:rFonts w:ascii="Arial" w:hAnsi="Arial" w:cs="Arial"/>
          <w:sz w:val="24"/>
          <w:szCs w:val="24"/>
        </w:rPr>
        <w:t xml:space="preserve">on comity between foreign states, and </w:t>
      </w:r>
      <w:r w:rsidR="00E0721B">
        <w:rPr>
          <w:rFonts w:ascii="Arial" w:hAnsi="Arial" w:cs="Arial"/>
          <w:sz w:val="24"/>
          <w:szCs w:val="24"/>
        </w:rPr>
        <w:t xml:space="preserve">as such it is founded on </w:t>
      </w:r>
      <w:r w:rsidR="009E5140">
        <w:rPr>
          <w:rFonts w:ascii="Arial" w:hAnsi="Arial" w:cs="Arial"/>
          <w:sz w:val="24"/>
          <w:szCs w:val="24"/>
        </w:rPr>
        <w:t xml:space="preserve">the </w:t>
      </w:r>
      <w:r w:rsidR="00FC081E">
        <w:rPr>
          <w:rFonts w:ascii="Arial" w:hAnsi="Arial" w:cs="Arial"/>
          <w:sz w:val="24"/>
          <w:szCs w:val="24"/>
        </w:rPr>
        <w:t xml:space="preserve">interstate </w:t>
      </w:r>
      <w:r w:rsidR="009E5140">
        <w:rPr>
          <w:rFonts w:ascii="Arial" w:hAnsi="Arial" w:cs="Arial"/>
          <w:sz w:val="24"/>
          <w:szCs w:val="24"/>
        </w:rPr>
        <w:t xml:space="preserve">recognition of and </w:t>
      </w:r>
      <w:r w:rsidR="00637B7E">
        <w:rPr>
          <w:rFonts w:ascii="Arial" w:hAnsi="Arial" w:cs="Arial"/>
          <w:sz w:val="24"/>
          <w:szCs w:val="24"/>
        </w:rPr>
        <w:t xml:space="preserve">mutual </w:t>
      </w:r>
      <w:r w:rsidR="009E5140">
        <w:rPr>
          <w:rFonts w:ascii="Arial" w:hAnsi="Arial" w:cs="Arial"/>
          <w:sz w:val="24"/>
          <w:szCs w:val="24"/>
        </w:rPr>
        <w:t>respect for</w:t>
      </w:r>
      <w:r w:rsidR="00E0721B">
        <w:rPr>
          <w:rFonts w:ascii="Arial" w:hAnsi="Arial" w:cs="Arial"/>
          <w:sz w:val="24"/>
          <w:szCs w:val="24"/>
        </w:rPr>
        <w:t>,</w:t>
      </w:r>
      <w:r w:rsidR="009E5140">
        <w:rPr>
          <w:rFonts w:ascii="Arial" w:hAnsi="Arial" w:cs="Arial"/>
          <w:sz w:val="24"/>
          <w:szCs w:val="24"/>
        </w:rPr>
        <w:t xml:space="preserve"> </w:t>
      </w:r>
      <w:r w:rsidR="00D65208">
        <w:rPr>
          <w:rFonts w:ascii="Arial" w:hAnsi="Arial" w:cs="Arial"/>
          <w:sz w:val="24"/>
          <w:szCs w:val="24"/>
        </w:rPr>
        <w:t>each</w:t>
      </w:r>
      <w:r w:rsidR="00AD3426">
        <w:rPr>
          <w:rFonts w:ascii="Arial" w:hAnsi="Arial" w:cs="Arial"/>
          <w:sz w:val="24"/>
          <w:szCs w:val="24"/>
        </w:rPr>
        <w:t xml:space="preserve"> other’s</w:t>
      </w:r>
      <w:r w:rsidR="009E5140">
        <w:rPr>
          <w:rFonts w:ascii="Arial" w:hAnsi="Arial" w:cs="Arial"/>
          <w:sz w:val="24"/>
          <w:szCs w:val="24"/>
        </w:rPr>
        <w:t xml:space="preserve"> legal systems</w:t>
      </w:r>
      <w:r w:rsidR="00DB5838">
        <w:rPr>
          <w:rFonts w:ascii="Arial" w:hAnsi="Arial" w:cs="Arial"/>
          <w:sz w:val="24"/>
          <w:szCs w:val="24"/>
        </w:rPr>
        <w:t xml:space="preserve">, and it is </w:t>
      </w:r>
      <w:r w:rsidR="00D65208">
        <w:rPr>
          <w:rFonts w:ascii="Arial" w:hAnsi="Arial" w:cs="Arial"/>
          <w:sz w:val="24"/>
          <w:szCs w:val="24"/>
        </w:rPr>
        <w:t xml:space="preserve">accordingly </w:t>
      </w:r>
      <w:r w:rsidR="00DB5838">
        <w:rPr>
          <w:rFonts w:ascii="Arial" w:hAnsi="Arial" w:cs="Arial"/>
          <w:sz w:val="24"/>
          <w:szCs w:val="24"/>
        </w:rPr>
        <w:t>not for our courts</w:t>
      </w:r>
      <w:r w:rsidR="00DB5838">
        <w:rPr>
          <w:rFonts w:ascii="Arial" w:eastAsia="Times New Roman" w:hAnsi="Arial" w:cs="Arial"/>
          <w:bCs/>
          <w:sz w:val="24"/>
          <w:szCs w:val="24"/>
          <w:lang w:val="en-GB"/>
        </w:rPr>
        <w:t xml:space="preserve"> to </w:t>
      </w:r>
      <w:r w:rsidR="00430B25">
        <w:rPr>
          <w:rFonts w:ascii="Arial" w:eastAsia="Times New Roman" w:hAnsi="Arial" w:cs="Arial"/>
          <w:bCs/>
          <w:sz w:val="24"/>
          <w:szCs w:val="24"/>
          <w:lang w:val="en-GB"/>
        </w:rPr>
        <w:t xml:space="preserve">attempt to </w:t>
      </w:r>
      <w:r w:rsidR="00DB5838">
        <w:rPr>
          <w:rFonts w:ascii="Arial" w:eastAsia="Times New Roman" w:hAnsi="Arial" w:cs="Arial"/>
          <w:bCs/>
          <w:sz w:val="24"/>
          <w:szCs w:val="24"/>
          <w:lang w:val="en-GB"/>
        </w:rPr>
        <w:t xml:space="preserve">impose our </w:t>
      </w:r>
      <w:r w:rsidR="00637B7E">
        <w:rPr>
          <w:rFonts w:ascii="Arial" w:eastAsia="Times New Roman" w:hAnsi="Arial" w:cs="Arial"/>
          <w:bCs/>
          <w:sz w:val="24"/>
          <w:szCs w:val="24"/>
          <w:lang w:val="en-GB"/>
        </w:rPr>
        <w:t xml:space="preserve">rules and </w:t>
      </w:r>
      <w:r w:rsidR="00DB5838">
        <w:rPr>
          <w:rFonts w:ascii="Arial" w:eastAsia="Times New Roman" w:hAnsi="Arial" w:cs="Arial"/>
          <w:bCs/>
          <w:sz w:val="24"/>
          <w:szCs w:val="24"/>
          <w:lang w:val="en-GB"/>
        </w:rPr>
        <w:t xml:space="preserve">standards on </w:t>
      </w:r>
      <w:r w:rsidR="00676BD4">
        <w:rPr>
          <w:rFonts w:ascii="Arial" w:eastAsia="Times New Roman" w:hAnsi="Arial" w:cs="Arial"/>
          <w:bCs/>
          <w:sz w:val="24"/>
          <w:szCs w:val="24"/>
          <w:lang w:val="en-GB"/>
        </w:rPr>
        <w:t>o</w:t>
      </w:r>
      <w:r w:rsidR="00DB5838">
        <w:rPr>
          <w:rFonts w:ascii="Arial" w:eastAsia="Times New Roman" w:hAnsi="Arial" w:cs="Arial"/>
          <w:bCs/>
          <w:sz w:val="24"/>
          <w:szCs w:val="24"/>
          <w:lang w:val="en-GB"/>
        </w:rPr>
        <w:t>ther</w:t>
      </w:r>
      <w:r w:rsidR="003C50FE">
        <w:rPr>
          <w:rFonts w:ascii="Arial" w:eastAsia="Times New Roman" w:hAnsi="Arial" w:cs="Arial"/>
          <w:bCs/>
          <w:sz w:val="24"/>
          <w:szCs w:val="24"/>
          <w:lang w:val="en-GB"/>
        </w:rPr>
        <w:t>s</w:t>
      </w:r>
      <w:r w:rsidR="00DB5838">
        <w:rPr>
          <w:rFonts w:ascii="Arial" w:eastAsia="Times New Roman" w:hAnsi="Arial" w:cs="Arial"/>
          <w:bCs/>
          <w:sz w:val="24"/>
          <w:szCs w:val="24"/>
          <w:lang w:val="en-GB"/>
        </w:rPr>
        <w:t xml:space="preserve">. </w:t>
      </w:r>
      <w:r w:rsidR="00D60E90">
        <w:rPr>
          <w:rFonts w:ascii="Arial" w:eastAsia="Times New Roman" w:hAnsi="Arial" w:cs="Arial"/>
          <w:bCs/>
          <w:sz w:val="24"/>
          <w:szCs w:val="24"/>
          <w:lang w:val="en-GB"/>
        </w:rPr>
        <w:t>As we pointed out in our judgment in 2019 b</w:t>
      </w:r>
      <w:r w:rsidR="00DB5838" w:rsidRPr="00DB5838">
        <w:rPr>
          <w:rFonts w:ascii="Arial" w:eastAsia="Times New Roman" w:hAnsi="Arial" w:cs="Arial"/>
          <w:bCs/>
          <w:sz w:val="24"/>
          <w:szCs w:val="24"/>
          <w:lang w:val="en-GB"/>
        </w:rPr>
        <w:t>oth the European Court of Human Rights</w:t>
      </w:r>
      <w:r w:rsidR="00DB5838" w:rsidRPr="00DB5838">
        <w:rPr>
          <w:rFonts w:ascii="Arial" w:eastAsia="Times New Roman" w:hAnsi="Arial" w:cs="Arial"/>
          <w:bCs/>
          <w:sz w:val="24"/>
          <w:szCs w:val="24"/>
          <w:vertAlign w:val="superscript"/>
          <w:lang w:val="en-GB"/>
        </w:rPr>
        <w:footnoteReference w:id="46"/>
      </w:r>
      <w:r w:rsidR="00DB5838" w:rsidRPr="00DB5838">
        <w:rPr>
          <w:rFonts w:ascii="Arial" w:eastAsia="Times New Roman" w:hAnsi="Arial" w:cs="Arial"/>
          <w:bCs/>
          <w:sz w:val="24"/>
          <w:szCs w:val="24"/>
          <w:lang w:val="en-GB"/>
        </w:rPr>
        <w:t xml:space="preserve"> as well as the UK Supreme Court</w:t>
      </w:r>
      <w:r w:rsidR="00DB5838" w:rsidRPr="00DB5838">
        <w:rPr>
          <w:rFonts w:ascii="Arial" w:eastAsia="Times New Roman" w:hAnsi="Arial" w:cs="Arial"/>
          <w:bCs/>
          <w:sz w:val="24"/>
          <w:szCs w:val="24"/>
          <w:vertAlign w:val="superscript"/>
          <w:lang w:val="en-GB"/>
        </w:rPr>
        <w:footnoteReference w:id="47"/>
      </w:r>
      <w:r w:rsidR="00DB5838" w:rsidRPr="00DB5838">
        <w:rPr>
          <w:rFonts w:ascii="Arial" w:eastAsia="Times New Roman" w:hAnsi="Arial" w:cs="Arial"/>
          <w:bCs/>
          <w:sz w:val="24"/>
          <w:szCs w:val="24"/>
          <w:lang w:val="en-GB"/>
        </w:rPr>
        <w:t xml:space="preserve"> have cautioned </w:t>
      </w:r>
      <w:r w:rsidR="00AD3426">
        <w:rPr>
          <w:rFonts w:ascii="Arial" w:eastAsia="Times New Roman" w:hAnsi="Arial" w:cs="Arial"/>
          <w:bCs/>
          <w:sz w:val="24"/>
          <w:szCs w:val="24"/>
          <w:lang w:val="en-GB"/>
        </w:rPr>
        <w:t>c</w:t>
      </w:r>
      <w:r w:rsidR="00DB5838" w:rsidRPr="00DB5838">
        <w:rPr>
          <w:rFonts w:ascii="Arial" w:eastAsia="Times New Roman" w:hAnsi="Arial" w:cs="Arial"/>
          <w:bCs/>
          <w:sz w:val="24"/>
          <w:szCs w:val="24"/>
          <w:lang w:val="en-GB"/>
        </w:rPr>
        <w:t xml:space="preserve">ourts </w:t>
      </w:r>
      <w:r w:rsidR="002E64CA">
        <w:rPr>
          <w:rFonts w:ascii="Arial" w:eastAsia="Times New Roman" w:hAnsi="Arial" w:cs="Arial"/>
          <w:bCs/>
          <w:sz w:val="24"/>
          <w:szCs w:val="24"/>
          <w:lang w:val="en-GB"/>
        </w:rPr>
        <w:t xml:space="preserve">which </w:t>
      </w:r>
      <w:r w:rsidR="00DB5838" w:rsidRPr="00DB5838">
        <w:rPr>
          <w:rFonts w:ascii="Arial" w:eastAsia="Times New Roman" w:hAnsi="Arial" w:cs="Arial"/>
          <w:bCs/>
          <w:sz w:val="24"/>
          <w:szCs w:val="24"/>
          <w:lang w:val="en-GB"/>
        </w:rPr>
        <w:t xml:space="preserve">deal with extradition </w:t>
      </w:r>
      <w:r w:rsidR="00AE54F9">
        <w:rPr>
          <w:rFonts w:ascii="Arial" w:eastAsia="Times New Roman" w:hAnsi="Arial" w:cs="Arial"/>
          <w:bCs/>
          <w:sz w:val="24"/>
          <w:szCs w:val="24"/>
          <w:lang w:val="en-GB"/>
        </w:rPr>
        <w:t>matters</w:t>
      </w:r>
      <w:r w:rsidR="00DB5838" w:rsidRPr="00DB5838">
        <w:rPr>
          <w:rFonts w:ascii="Arial" w:eastAsia="Times New Roman" w:hAnsi="Arial" w:cs="Arial"/>
          <w:bCs/>
          <w:sz w:val="24"/>
          <w:szCs w:val="24"/>
          <w:lang w:val="en-GB"/>
        </w:rPr>
        <w:t xml:space="preserve"> to </w:t>
      </w:r>
      <w:r w:rsidR="00AE54F9">
        <w:rPr>
          <w:rFonts w:ascii="Arial" w:eastAsia="Times New Roman" w:hAnsi="Arial" w:cs="Arial"/>
          <w:bCs/>
          <w:sz w:val="24"/>
          <w:szCs w:val="24"/>
          <w:lang w:val="en-GB"/>
        </w:rPr>
        <w:t xml:space="preserve">avoid </w:t>
      </w:r>
      <w:r w:rsidR="00DB5838" w:rsidRPr="00DB5838">
        <w:rPr>
          <w:rFonts w:ascii="Arial" w:eastAsia="Times New Roman" w:hAnsi="Arial" w:cs="Arial"/>
          <w:bCs/>
          <w:sz w:val="24"/>
          <w:szCs w:val="24"/>
          <w:lang w:val="en-GB"/>
        </w:rPr>
        <w:t>impos</w:t>
      </w:r>
      <w:r w:rsidR="000F5F50">
        <w:rPr>
          <w:rFonts w:ascii="Arial" w:eastAsia="Times New Roman" w:hAnsi="Arial" w:cs="Arial"/>
          <w:bCs/>
          <w:sz w:val="24"/>
          <w:szCs w:val="24"/>
          <w:lang w:val="en-GB"/>
        </w:rPr>
        <w:t>ing</w:t>
      </w:r>
      <w:r w:rsidR="00DB5838" w:rsidRPr="00DB5838">
        <w:rPr>
          <w:rFonts w:ascii="Arial" w:eastAsia="Times New Roman" w:hAnsi="Arial" w:cs="Arial"/>
          <w:bCs/>
          <w:sz w:val="24"/>
          <w:szCs w:val="24"/>
          <w:lang w:val="en-GB"/>
        </w:rPr>
        <w:t xml:space="preserve"> their </w:t>
      </w:r>
      <w:r w:rsidR="00101FE3">
        <w:rPr>
          <w:rFonts w:ascii="Arial" w:eastAsia="Times New Roman" w:hAnsi="Arial" w:cs="Arial"/>
          <w:bCs/>
          <w:sz w:val="24"/>
          <w:szCs w:val="24"/>
          <w:lang w:val="en-GB"/>
        </w:rPr>
        <w:t xml:space="preserve">own </w:t>
      </w:r>
      <w:r w:rsidR="003C50FE">
        <w:rPr>
          <w:rFonts w:ascii="Arial" w:eastAsia="Times New Roman" w:hAnsi="Arial" w:cs="Arial"/>
          <w:bCs/>
          <w:sz w:val="24"/>
          <w:szCs w:val="24"/>
          <w:lang w:val="en-GB"/>
        </w:rPr>
        <w:t xml:space="preserve">country’s </w:t>
      </w:r>
      <w:r w:rsidR="00637B7E" w:rsidRPr="00DB5838">
        <w:rPr>
          <w:rFonts w:ascii="Arial" w:eastAsia="Times New Roman" w:hAnsi="Arial" w:cs="Arial"/>
          <w:bCs/>
          <w:sz w:val="24"/>
          <w:szCs w:val="24"/>
          <w:lang w:val="en-GB"/>
        </w:rPr>
        <w:t xml:space="preserve">constitutional </w:t>
      </w:r>
      <w:r w:rsidR="00FC081E">
        <w:rPr>
          <w:rFonts w:ascii="Arial" w:eastAsia="Times New Roman" w:hAnsi="Arial" w:cs="Arial"/>
          <w:bCs/>
          <w:sz w:val="24"/>
          <w:szCs w:val="24"/>
          <w:lang w:val="en-GB"/>
        </w:rPr>
        <w:t xml:space="preserve">or </w:t>
      </w:r>
      <w:r w:rsidR="00FC081E" w:rsidRPr="00DB5838">
        <w:rPr>
          <w:rFonts w:ascii="Arial" w:eastAsia="Times New Roman" w:hAnsi="Arial" w:cs="Arial"/>
          <w:bCs/>
          <w:sz w:val="24"/>
          <w:szCs w:val="24"/>
          <w:lang w:val="en-GB"/>
        </w:rPr>
        <w:t xml:space="preserve">fair trial standards </w:t>
      </w:r>
      <w:r w:rsidR="00637B7E">
        <w:rPr>
          <w:rFonts w:ascii="Arial" w:eastAsia="Times New Roman" w:hAnsi="Arial" w:cs="Arial"/>
          <w:bCs/>
          <w:sz w:val="24"/>
          <w:szCs w:val="24"/>
          <w:lang w:val="en-GB"/>
        </w:rPr>
        <w:t>(</w:t>
      </w:r>
      <w:r w:rsidR="00637B7E" w:rsidRPr="00DB5838">
        <w:rPr>
          <w:rFonts w:ascii="Arial" w:eastAsia="Times New Roman" w:hAnsi="Arial" w:cs="Arial"/>
          <w:bCs/>
          <w:sz w:val="24"/>
          <w:szCs w:val="24"/>
          <w:lang w:val="en-GB"/>
        </w:rPr>
        <w:t xml:space="preserve">or </w:t>
      </w:r>
      <w:r w:rsidR="00FC081E">
        <w:rPr>
          <w:rFonts w:ascii="Arial" w:eastAsia="Times New Roman" w:hAnsi="Arial" w:cs="Arial"/>
          <w:bCs/>
          <w:sz w:val="24"/>
          <w:szCs w:val="24"/>
          <w:lang w:val="en-GB"/>
        </w:rPr>
        <w:t xml:space="preserve">those contained in </w:t>
      </w:r>
      <w:r w:rsidR="00637B7E" w:rsidRPr="00DB5838">
        <w:rPr>
          <w:rFonts w:ascii="Arial" w:eastAsia="Times New Roman" w:hAnsi="Arial" w:cs="Arial"/>
          <w:bCs/>
          <w:sz w:val="24"/>
          <w:szCs w:val="24"/>
          <w:lang w:val="en-GB"/>
        </w:rPr>
        <w:t>international treat</w:t>
      </w:r>
      <w:r w:rsidR="00FC081E">
        <w:rPr>
          <w:rFonts w:ascii="Arial" w:eastAsia="Times New Roman" w:hAnsi="Arial" w:cs="Arial"/>
          <w:bCs/>
          <w:sz w:val="24"/>
          <w:szCs w:val="24"/>
          <w:lang w:val="en-GB"/>
        </w:rPr>
        <w:t>ies</w:t>
      </w:r>
      <w:r w:rsidR="00637B7E" w:rsidRPr="00DB5838">
        <w:rPr>
          <w:rFonts w:ascii="Arial" w:eastAsia="Times New Roman" w:hAnsi="Arial" w:cs="Arial"/>
          <w:bCs/>
          <w:sz w:val="24"/>
          <w:szCs w:val="24"/>
          <w:lang w:val="en-GB"/>
        </w:rPr>
        <w:t xml:space="preserve"> or convention</w:t>
      </w:r>
      <w:r w:rsidR="00FC081E">
        <w:rPr>
          <w:rFonts w:ascii="Arial" w:eastAsia="Times New Roman" w:hAnsi="Arial" w:cs="Arial"/>
          <w:bCs/>
          <w:sz w:val="24"/>
          <w:szCs w:val="24"/>
          <w:lang w:val="en-GB"/>
        </w:rPr>
        <w:t>s</w:t>
      </w:r>
      <w:r w:rsidR="00637B7E">
        <w:rPr>
          <w:rFonts w:ascii="Arial" w:eastAsia="Times New Roman" w:hAnsi="Arial" w:cs="Arial"/>
          <w:bCs/>
          <w:sz w:val="24"/>
          <w:szCs w:val="24"/>
          <w:lang w:val="en-GB"/>
        </w:rPr>
        <w:t>)</w:t>
      </w:r>
      <w:r w:rsidR="00637B7E" w:rsidRPr="00DB5838">
        <w:rPr>
          <w:rFonts w:ascii="Arial" w:eastAsia="Times New Roman" w:hAnsi="Arial" w:cs="Arial"/>
          <w:bCs/>
          <w:sz w:val="24"/>
          <w:szCs w:val="24"/>
          <w:lang w:val="en-GB"/>
        </w:rPr>
        <w:t xml:space="preserve"> </w:t>
      </w:r>
      <w:r w:rsidR="00DB5838" w:rsidRPr="00DB5838">
        <w:rPr>
          <w:rFonts w:ascii="Arial" w:eastAsia="Times New Roman" w:hAnsi="Arial" w:cs="Arial"/>
          <w:bCs/>
          <w:sz w:val="24"/>
          <w:szCs w:val="24"/>
          <w:lang w:val="en-GB"/>
        </w:rPr>
        <w:t>on states that are not party thereto.</w:t>
      </w:r>
      <w:r w:rsidR="00676BD4">
        <w:rPr>
          <w:rFonts w:ascii="Arial" w:eastAsia="Times New Roman" w:hAnsi="Arial" w:cs="Arial"/>
          <w:bCs/>
          <w:sz w:val="24"/>
          <w:szCs w:val="24"/>
          <w:lang w:val="en-GB"/>
        </w:rPr>
        <w:t xml:space="preserve"> </w:t>
      </w:r>
    </w:p>
    <w:p w14:paraId="689B32A7" w14:textId="6285C190" w:rsidR="00CF2B9E" w:rsidRPr="00CF2B9E" w:rsidRDefault="00676BD4"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sidRPr="00AE54F9">
        <w:rPr>
          <w:rFonts w:ascii="Arial" w:eastAsia="Times New Roman" w:hAnsi="Arial" w:cs="Arial"/>
          <w:bCs/>
          <w:sz w:val="24"/>
          <w:szCs w:val="24"/>
          <w:lang w:val="en-GB"/>
        </w:rPr>
        <w:t xml:space="preserve">The jury system is one which has been in place in many foreign jurisdictions, for many years, </w:t>
      </w:r>
      <w:r w:rsidR="000D314B">
        <w:rPr>
          <w:rFonts w:ascii="Arial" w:eastAsia="Times New Roman" w:hAnsi="Arial" w:cs="Arial"/>
          <w:bCs/>
          <w:sz w:val="24"/>
          <w:szCs w:val="24"/>
          <w:lang w:val="en-GB"/>
        </w:rPr>
        <w:t xml:space="preserve">much </w:t>
      </w:r>
      <w:r w:rsidRPr="00AE54F9">
        <w:rPr>
          <w:rFonts w:ascii="Arial" w:eastAsia="Times New Roman" w:hAnsi="Arial" w:cs="Arial"/>
          <w:bCs/>
          <w:sz w:val="24"/>
          <w:szCs w:val="24"/>
          <w:lang w:val="en-GB"/>
        </w:rPr>
        <w:t xml:space="preserve">longer than our </w:t>
      </w:r>
      <w:r w:rsidR="00AE54F9" w:rsidRPr="00AE54F9">
        <w:rPr>
          <w:rFonts w:ascii="Arial" w:eastAsia="Times New Roman" w:hAnsi="Arial" w:cs="Arial"/>
          <w:bCs/>
          <w:sz w:val="24"/>
          <w:szCs w:val="24"/>
          <w:lang w:val="en-GB"/>
        </w:rPr>
        <w:t xml:space="preserve">judge-based </w:t>
      </w:r>
      <w:r w:rsidRPr="00AE54F9">
        <w:rPr>
          <w:rFonts w:ascii="Arial" w:eastAsia="Times New Roman" w:hAnsi="Arial" w:cs="Arial"/>
          <w:bCs/>
          <w:sz w:val="24"/>
          <w:szCs w:val="24"/>
          <w:lang w:val="en-GB"/>
        </w:rPr>
        <w:t xml:space="preserve">system has been in </w:t>
      </w:r>
      <w:r w:rsidR="00F92DBD" w:rsidRPr="00AE54F9">
        <w:rPr>
          <w:rFonts w:ascii="Arial" w:eastAsia="Times New Roman" w:hAnsi="Arial" w:cs="Arial"/>
          <w:bCs/>
          <w:sz w:val="24"/>
          <w:szCs w:val="24"/>
          <w:lang w:val="en-GB"/>
        </w:rPr>
        <w:t>place</w:t>
      </w:r>
      <w:r w:rsidR="00F92DBD">
        <w:rPr>
          <w:rFonts w:ascii="Arial" w:eastAsia="Times New Roman" w:hAnsi="Arial" w:cs="Arial"/>
          <w:bCs/>
          <w:sz w:val="24"/>
          <w:szCs w:val="24"/>
          <w:lang w:val="en-GB"/>
        </w:rPr>
        <w:t xml:space="preserve"> and</w:t>
      </w:r>
      <w:r w:rsidRPr="00AE54F9">
        <w:rPr>
          <w:rFonts w:ascii="Arial" w:eastAsia="Times New Roman" w:hAnsi="Arial" w:cs="Arial"/>
          <w:bCs/>
          <w:sz w:val="24"/>
          <w:szCs w:val="24"/>
          <w:lang w:val="en-GB"/>
        </w:rPr>
        <w:t xml:space="preserve"> were it not a reliable and acceptable system for dealing with criminal matters in those jurisdiction</w:t>
      </w:r>
      <w:r w:rsidR="00D33C85" w:rsidRPr="00AE54F9">
        <w:rPr>
          <w:rFonts w:ascii="Arial" w:eastAsia="Times New Roman" w:hAnsi="Arial" w:cs="Arial"/>
          <w:bCs/>
          <w:sz w:val="24"/>
          <w:szCs w:val="24"/>
          <w:lang w:val="en-GB"/>
        </w:rPr>
        <w:t>s</w:t>
      </w:r>
      <w:r w:rsidR="00430B25" w:rsidRPr="00AE54F9">
        <w:rPr>
          <w:rFonts w:ascii="Arial" w:eastAsia="Times New Roman" w:hAnsi="Arial" w:cs="Arial"/>
          <w:bCs/>
          <w:sz w:val="24"/>
          <w:szCs w:val="24"/>
          <w:lang w:val="en-GB"/>
        </w:rPr>
        <w:t xml:space="preserve"> in which it is in </w:t>
      </w:r>
      <w:r w:rsidR="00AE54F9" w:rsidRPr="00AE54F9">
        <w:rPr>
          <w:rFonts w:ascii="Arial" w:eastAsia="Times New Roman" w:hAnsi="Arial" w:cs="Arial"/>
          <w:bCs/>
          <w:sz w:val="24"/>
          <w:szCs w:val="24"/>
          <w:lang w:val="en-GB"/>
        </w:rPr>
        <w:t>use</w:t>
      </w:r>
      <w:r w:rsidRPr="00AE54F9">
        <w:rPr>
          <w:rFonts w:ascii="Arial" w:eastAsia="Times New Roman" w:hAnsi="Arial" w:cs="Arial"/>
          <w:bCs/>
          <w:sz w:val="24"/>
          <w:szCs w:val="24"/>
          <w:lang w:val="en-GB"/>
        </w:rPr>
        <w:t xml:space="preserve"> it would surely have been done way with by now. For a magistrate in an extradition enquiry to</w:t>
      </w:r>
      <w:r w:rsidR="00D33C85" w:rsidRPr="00AE54F9">
        <w:rPr>
          <w:rFonts w:ascii="Arial" w:eastAsia="Times New Roman" w:hAnsi="Arial" w:cs="Arial"/>
          <w:bCs/>
          <w:sz w:val="24"/>
          <w:szCs w:val="24"/>
          <w:lang w:val="en-GB"/>
        </w:rPr>
        <w:t xml:space="preserve"> express an adverse view in relation to a foreign, requesting state’s legal system </w:t>
      </w:r>
      <w:r w:rsidR="00430B25" w:rsidRPr="00AE54F9">
        <w:rPr>
          <w:rFonts w:ascii="Arial" w:eastAsia="Times New Roman" w:hAnsi="Arial" w:cs="Arial"/>
          <w:bCs/>
          <w:sz w:val="24"/>
          <w:szCs w:val="24"/>
          <w:lang w:val="en-GB"/>
        </w:rPr>
        <w:t xml:space="preserve">is inappropriate and a cause of </w:t>
      </w:r>
      <w:r w:rsidR="00202069" w:rsidRPr="00AE54F9">
        <w:rPr>
          <w:rFonts w:ascii="Arial" w:eastAsia="Times New Roman" w:hAnsi="Arial" w:cs="Arial"/>
          <w:bCs/>
          <w:sz w:val="24"/>
          <w:szCs w:val="24"/>
          <w:lang w:val="en-GB"/>
        </w:rPr>
        <w:t xml:space="preserve">judicial </w:t>
      </w:r>
      <w:r w:rsidR="00202069">
        <w:rPr>
          <w:rFonts w:ascii="Arial" w:eastAsia="Times New Roman" w:hAnsi="Arial" w:cs="Arial"/>
          <w:bCs/>
          <w:sz w:val="24"/>
          <w:szCs w:val="24"/>
          <w:lang w:val="en-GB"/>
        </w:rPr>
        <w:t xml:space="preserve">and </w:t>
      </w:r>
      <w:r w:rsidR="00430B25" w:rsidRPr="00AE54F9">
        <w:rPr>
          <w:rFonts w:ascii="Arial" w:eastAsia="Times New Roman" w:hAnsi="Arial" w:cs="Arial"/>
          <w:bCs/>
          <w:sz w:val="24"/>
          <w:szCs w:val="24"/>
          <w:lang w:val="en-GB"/>
        </w:rPr>
        <w:t>political</w:t>
      </w:r>
      <w:r w:rsidR="00202069">
        <w:rPr>
          <w:rFonts w:ascii="Arial" w:eastAsia="Times New Roman" w:hAnsi="Arial" w:cs="Arial"/>
          <w:bCs/>
          <w:sz w:val="24"/>
          <w:szCs w:val="24"/>
          <w:lang w:val="en-GB"/>
        </w:rPr>
        <w:t xml:space="preserve"> </w:t>
      </w:r>
      <w:r w:rsidR="00430B25" w:rsidRPr="00AE54F9">
        <w:rPr>
          <w:rFonts w:ascii="Arial" w:eastAsia="Times New Roman" w:hAnsi="Arial" w:cs="Arial"/>
          <w:bCs/>
          <w:sz w:val="24"/>
          <w:szCs w:val="24"/>
          <w:lang w:val="en-GB"/>
        </w:rPr>
        <w:t xml:space="preserve">embarrassment. </w:t>
      </w:r>
    </w:p>
    <w:p w14:paraId="59E22BFA" w14:textId="7C9BEC3D" w:rsidR="00CD3152" w:rsidRDefault="000D314B"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W</w:t>
      </w:r>
      <w:r w:rsidR="00430B25" w:rsidRPr="00AE54F9">
        <w:rPr>
          <w:rFonts w:ascii="Arial" w:hAnsi="Arial" w:cs="Arial"/>
          <w:sz w:val="24"/>
          <w:szCs w:val="24"/>
        </w:rPr>
        <w:t xml:space="preserve">hat makes the magistrate’s conduct even more </w:t>
      </w:r>
      <w:r w:rsidR="00AE54F9" w:rsidRPr="00AE54F9">
        <w:rPr>
          <w:rFonts w:ascii="Arial" w:hAnsi="Arial" w:cs="Arial"/>
          <w:sz w:val="24"/>
          <w:szCs w:val="24"/>
        </w:rPr>
        <w:t>perplexing</w:t>
      </w:r>
      <w:r w:rsidR="00430B25" w:rsidRPr="00AE54F9">
        <w:rPr>
          <w:rFonts w:ascii="Arial" w:hAnsi="Arial" w:cs="Arial"/>
          <w:sz w:val="24"/>
          <w:szCs w:val="24"/>
        </w:rPr>
        <w:t xml:space="preserve"> is that the workings of the English jury system were never called into question by Tucker</w:t>
      </w:r>
      <w:r w:rsidR="00CD3152" w:rsidRPr="00AE54F9">
        <w:rPr>
          <w:rFonts w:ascii="Arial" w:hAnsi="Arial" w:cs="Arial"/>
          <w:sz w:val="24"/>
          <w:szCs w:val="24"/>
        </w:rPr>
        <w:t xml:space="preserve">, either </w:t>
      </w:r>
      <w:r w:rsidR="00CF2B9E">
        <w:rPr>
          <w:rFonts w:ascii="Arial" w:hAnsi="Arial" w:cs="Arial"/>
          <w:sz w:val="24"/>
          <w:szCs w:val="24"/>
        </w:rPr>
        <w:t>during</w:t>
      </w:r>
      <w:r w:rsidR="00CD3152" w:rsidRPr="00AE54F9">
        <w:rPr>
          <w:rFonts w:ascii="Arial" w:hAnsi="Arial" w:cs="Arial"/>
          <w:sz w:val="24"/>
          <w:szCs w:val="24"/>
        </w:rPr>
        <w:t xml:space="preserve"> the proceedings in 2017</w:t>
      </w:r>
      <w:r w:rsidR="000F5F50">
        <w:rPr>
          <w:rFonts w:ascii="Arial" w:hAnsi="Arial" w:cs="Arial"/>
          <w:sz w:val="24"/>
          <w:szCs w:val="24"/>
        </w:rPr>
        <w:t>,</w:t>
      </w:r>
      <w:r w:rsidR="00CD3152" w:rsidRPr="00AE54F9">
        <w:rPr>
          <w:rFonts w:ascii="Arial" w:hAnsi="Arial" w:cs="Arial"/>
          <w:sz w:val="24"/>
          <w:szCs w:val="24"/>
        </w:rPr>
        <w:t xml:space="preserve"> or in 2021. There was accordingly no cause or </w:t>
      </w:r>
      <w:r w:rsidR="008B4CE7" w:rsidRPr="00AE54F9">
        <w:rPr>
          <w:rFonts w:ascii="Arial" w:hAnsi="Arial" w:cs="Arial"/>
          <w:sz w:val="24"/>
          <w:szCs w:val="24"/>
        </w:rPr>
        <w:t>need</w:t>
      </w:r>
      <w:r w:rsidR="00CD3152" w:rsidRPr="00AE54F9">
        <w:rPr>
          <w:rFonts w:ascii="Arial" w:hAnsi="Arial" w:cs="Arial"/>
          <w:sz w:val="24"/>
          <w:szCs w:val="24"/>
        </w:rPr>
        <w:t xml:space="preserve"> for </w:t>
      </w:r>
      <w:r w:rsidR="00ED23EC">
        <w:rPr>
          <w:rFonts w:ascii="Arial" w:hAnsi="Arial" w:cs="Arial"/>
          <w:sz w:val="24"/>
          <w:szCs w:val="24"/>
        </w:rPr>
        <w:lastRenderedPageBreak/>
        <w:t>the magistrate</w:t>
      </w:r>
      <w:r w:rsidR="00FB70C8" w:rsidRPr="00AE54F9">
        <w:rPr>
          <w:rFonts w:ascii="Arial" w:hAnsi="Arial" w:cs="Arial"/>
          <w:sz w:val="24"/>
          <w:szCs w:val="24"/>
        </w:rPr>
        <w:t xml:space="preserve"> </w:t>
      </w:r>
      <w:r w:rsidR="00CD3152" w:rsidRPr="00AE54F9">
        <w:rPr>
          <w:rFonts w:ascii="Arial" w:hAnsi="Arial" w:cs="Arial"/>
          <w:sz w:val="24"/>
          <w:szCs w:val="24"/>
        </w:rPr>
        <w:t>to express any view thereon</w:t>
      </w:r>
      <w:r w:rsidR="00A515A8">
        <w:rPr>
          <w:rFonts w:ascii="Arial" w:hAnsi="Arial" w:cs="Arial"/>
          <w:sz w:val="24"/>
          <w:szCs w:val="24"/>
        </w:rPr>
        <w:t xml:space="preserve">, let alone in respect of the American </w:t>
      </w:r>
      <w:r w:rsidR="008874C1">
        <w:rPr>
          <w:rFonts w:ascii="Arial" w:hAnsi="Arial" w:cs="Arial"/>
          <w:sz w:val="24"/>
          <w:szCs w:val="24"/>
        </w:rPr>
        <w:t xml:space="preserve">jury </w:t>
      </w:r>
      <w:r w:rsidR="00A515A8">
        <w:rPr>
          <w:rFonts w:ascii="Arial" w:hAnsi="Arial" w:cs="Arial"/>
          <w:sz w:val="24"/>
          <w:szCs w:val="24"/>
        </w:rPr>
        <w:t>system</w:t>
      </w:r>
      <w:r w:rsidR="00CD3152" w:rsidRPr="00AE54F9">
        <w:rPr>
          <w:rFonts w:ascii="Arial" w:hAnsi="Arial" w:cs="Arial"/>
          <w:sz w:val="24"/>
          <w:szCs w:val="24"/>
        </w:rPr>
        <w:t>.</w:t>
      </w:r>
    </w:p>
    <w:p w14:paraId="0FE6A98D" w14:textId="226344E0" w:rsidR="00511018" w:rsidRPr="00511018" w:rsidRDefault="00ED23EC" w:rsidP="00511018">
      <w:pPr>
        <w:adjustRightInd w:val="0"/>
        <w:spacing w:after="0" w:line="360" w:lineRule="auto"/>
        <w:contextualSpacing/>
        <w:jc w:val="both"/>
        <w:textAlignment w:val="baseline"/>
        <w:rPr>
          <w:rFonts w:ascii="Arial" w:hAnsi="Arial" w:cs="Arial"/>
          <w:b/>
          <w:bCs/>
          <w:sz w:val="24"/>
          <w:szCs w:val="24"/>
        </w:rPr>
      </w:pPr>
      <w:r>
        <w:rPr>
          <w:rFonts w:ascii="Arial" w:hAnsi="Arial" w:cs="Arial"/>
          <w:b/>
          <w:bCs/>
          <w:sz w:val="24"/>
          <w:szCs w:val="24"/>
        </w:rPr>
        <w:t>T</w:t>
      </w:r>
      <w:r w:rsidR="00852CEF">
        <w:rPr>
          <w:rFonts w:ascii="Arial" w:hAnsi="Arial" w:cs="Arial"/>
          <w:b/>
          <w:bCs/>
          <w:sz w:val="24"/>
          <w:szCs w:val="24"/>
        </w:rPr>
        <w:t xml:space="preserve">he referral in terms of s 304(4) </w:t>
      </w:r>
    </w:p>
    <w:p w14:paraId="64E4F06F" w14:textId="17401CF8" w:rsidR="00024D8A" w:rsidRDefault="00511018"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Much of what needed to be said in relation to the magistrate’s </w:t>
      </w:r>
      <w:r w:rsidR="00C13446">
        <w:rPr>
          <w:rFonts w:ascii="Arial" w:hAnsi="Arial" w:cs="Arial"/>
          <w:sz w:val="24"/>
          <w:szCs w:val="24"/>
        </w:rPr>
        <w:t>‘</w:t>
      </w:r>
      <w:r>
        <w:rPr>
          <w:rFonts w:ascii="Arial" w:hAnsi="Arial" w:cs="Arial"/>
          <w:sz w:val="24"/>
          <w:szCs w:val="24"/>
        </w:rPr>
        <w:t>judgment</w:t>
      </w:r>
      <w:r w:rsidR="00C13446">
        <w:rPr>
          <w:rFonts w:ascii="Arial" w:hAnsi="Arial" w:cs="Arial"/>
          <w:sz w:val="24"/>
          <w:szCs w:val="24"/>
        </w:rPr>
        <w:t>’</w:t>
      </w:r>
      <w:r>
        <w:rPr>
          <w:rFonts w:ascii="Arial" w:hAnsi="Arial" w:cs="Arial"/>
          <w:sz w:val="24"/>
          <w:szCs w:val="24"/>
        </w:rPr>
        <w:t>, which formed the basis for his referral of the matter for review to this Court</w:t>
      </w:r>
      <w:r w:rsidR="00C13446">
        <w:rPr>
          <w:rFonts w:ascii="Arial" w:hAnsi="Arial" w:cs="Arial"/>
          <w:sz w:val="24"/>
          <w:szCs w:val="24"/>
        </w:rPr>
        <w:t>,</w:t>
      </w:r>
      <w:r>
        <w:rPr>
          <w:rFonts w:ascii="Arial" w:hAnsi="Arial" w:cs="Arial"/>
          <w:sz w:val="24"/>
          <w:szCs w:val="24"/>
        </w:rPr>
        <w:t xml:space="preserve"> has already been dealt with in the preceding section.</w:t>
      </w:r>
      <w:r w:rsidR="00C13446">
        <w:rPr>
          <w:rFonts w:ascii="Arial" w:hAnsi="Arial" w:cs="Arial"/>
          <w:sz w:val="24"/>
          <w:szCs w:val="24"/>
        </w:rPr>
        <w:t xml:space="preserve"> As I have pointed out, </w:t>
      </w:r>
      <w:r w:rsidR="00C8313A">
        <w:rPr>
          <w:rFonts w:ascii="Arial" w:hAnsi="Arial" w:cs="Arial"/>
          <w:sz w:val="24"/>
          <w:szCs w:val="24"/>
        </w:rPr>
        <w:t xml:space="preserve">and by way of summary, </w:t>
      </w:r>
      <w:r w:rsidR="00C13446">
        <w:rPr>
          <w:rFonts w:ascii="Arial" w:hAnsi="Arial" w:cs="Arial"/>
          <w:sz w:val="24"/>
          <w:szCs w:val="24"/>
        </w:rPr>
        <w:t xml:space="preserve">the </w:t>
      </w:r>
      <w:r w:rsidR="00517203">
        <w:rPr>
          <w:rFonts w:ascii="Arial" w:hAnsi="Arial" w:cs="Arial"/>
          <w:sz w:val="24"/>
          <w:szCs w:val="24"/>
        </w:rPr>
        <w:t xml:space="preserve">various </w:t>
      </w:r>
      <w:r w:rsidR="00C13446">
        <w:rPr>
          <w:rFonts w:ascii="Arial" w:hAnsi="Arial" w:cs="Arial"/>
          <w:sz w:val="24"/>
          <w:szCs w:val="24"/>
        </w:rPr>
        <w:t xml:space="preserve">‘findings’ which the magistrate arrived at </w:t>
      </w:r>
      <w:r w:rsidR="00517203">
        <w:rPr>
          <w:rFonts w:ascii="Arial" w:hAnsi="Arial" w:cs="Arial"/>
          <w:sz w:val="24"/>
          <w:szCs w:val="24"/>
        </w:rPr>
        <w:t>in relation to the alleged lack of particularity</w:t>
      </w:r>
      <w:r w:rsidR="00F2402B">
        <w:rPr>
          <w:rFonts w:ascii="Arial" w:hAnsi="Arial" w:cs="Arial"/>
          <w:sz w:val="24"/>
          <w:szCs w:val="24"/>
        </w:rPr>
        <w:t xml:space="preserve"> in the charges for which Tucker is to be extradited </w:t>
      </w:r>
      <w:r w:rsidR="00C8313A">
        <w:rPr>
          <w:rFonts w:ascii="Arial" w:hAnsi="Arial" w:cs="Arial"/>
          <w:sz w:val="24"/>
          <w:szCs w:val="24"/>
        </w:rPr>
        <w:t>and</w:t>
      </w:r>
      <w:r w:rsidR="00F2402B">
        <w:rPr>
          <w:rFonts w:ascii="Arial" w:hAnsi="Arial" w:cs="Arial"/>
          <w:sz w:val="24"/>
          <w:szCs w:val="24"/>
        </w:rPr>
        <w:t xml:space="preserve"> </w:t>
      </w:r>
      <w:r w:rsidR="00F66BBB">
        <w:rPr>
          <w:rFonts w:ascii="Arial" w:hAnsi="Arial" w:cs="Arial"/>
          <w:sz w:val="24"/>
          <w:szCs w:val="24"/>
        </w:rPr>
        <w:t xml:space="preserve"> </w:t>
      </w:r>
      <w:r w:rsidR="00C8313A">
        <w:rPr>
          <w:rFonts w:ascii="Arial" w:hAnsi="Arial" w:cs="Arial"/>
          <w:sz w:val="24"/>
          <w:szCs w:val="24"/>
        </w:rPr>
        <w:t xml:space="preserve">his conclusion </w:t>
      </w:r>
      <w:r w:rsidR="00F2402B">
        <w:rPr>
          <w:rFonts w:ascii="Arial" w:hAnsi="Arial" w:cs="Arial"/>
          <w:sz w:val="24"/>
          <w:szCs w:val="24"/>
        </w:rPr>
        <w:t xml:space="preserve">that they were substantially identical </w:t>
      </w:r>
      <w:r w:rsidR="00F92DBD">
        <w:rPr>
          <w:rFonts w:ascii="Arial" w:hAnsi="Arial" w:cs="Arial"/>
          <w:sz w:val="24"/>
          <w:szCs w:val="24"/>
        </w:rPr>
        <w:t>to</w:t>
      </w:r>
      <w:r w:rsidR="00F2402B">
        <w:rPr>
          <w:rFonts w:ascii="Arial" w:hAnsi="Arial" w:cs="Arial"/>
          <w:sz w:val="24"/>
          <w:szCs w:val="24"/>
        </w:rPr>
        <w:t xml:space="preserve"> those he ha</w:t>
      </w:r>
      <w:r w:rsidR="002C5C3D">
        <w:rPr>
          <w:rFonts w:ascii="Arial" w:hAnsi="Arial" w:cs="Arial"/>
          <w:sz w:val="24"/>
          <w:szCs w:val="24"/>
        </w:rPr>
        <w:t>s</w:t>
      </w:r>
      <w:r w:rsidR="00F2402B">
        <w:rPr>
          <w:rFonts w:ascii="Arial" w:hAnsi="Arial" w:cs="Arial"/>
          <w:sz w:val="24"/>
          <w:szCs w:val="24"/>
        </w:rPr>
        <w:t xml:space="preserve"> previously been acquitted on</w:t>
      </w:r>
      <w:r w:rsidR="00C8313A">
        <w:rPr>
          <w:rFonts w:ascii="Arial" w:hAnsi="Arial" w:cs="Arial"/>
          <w:sz w:val="24"/>
          <w:szCs w:val="24"/>
        </w:rPr>
        <w:t xml:space="preserve"> </w:t>
      </w:r>
      <w:r w:rsidR="00C66EB1">
        <w:rPr>
          <w:rFonts w:ascii="Arial" w:hAnsi="Arial" w:cs="Arial"/>
          <w:sz w:val="24"/>
          <w:szCs w:val="24"/>
        </w:rPr>
        <w:t xml:space="preserve">and the </w:t>
      </w:r>
      <w:r w:rsidR="00DA3317">
        <w:rPr>
          <w:rFonts w:ascii="Arial" w:hAnsi="Arial" w:cs="Arial"/>
          <w:sz w:val="24"/>
          <w:szCs w:val="24"/>
        </w:rPr>
        <w:t xml:space="preserve">supposed </w:t>
      </w:r>
      <w:r w:rsidR="00C66EB1">
        <w:rPr>
          <w:rFonts w:ascii="Arial" w:hAnsi="Arial" w:cs="Arial"/>
          <w:sz w:val="24"/>
          <w:szCs w:val="24"/>
        </w:rPr>
        <w:t xml:space="preserve">insufficiency of the evidence available to prove them, </w:t>
      </w:r>
      <w:r w:rsidR="00C8313A">
        <w:rPr>
          <w:rFonts w:ascii="Arial" w:hAnsi="Arial" w:cs="Arial"/>
          <w:sz w:val="24"/>
          <w:szCs w:val="24"/>
        </w:rPr>
        <w:t>a</w:t>
      </w:r>
      <w:r w:rsidR="008319D7">
        <w:rPr>
          <w:rFonts w:ascii="Arial" w:hAnsi="Arial" w:cs="Arial"/>
          <w:sz w:val="24"/>
          <w:szCs w:val="24"/>
        </w:rPr>
        <w:t>s well as</w:t>
      </w:r>
      <w:r w:rsidR="00C8313A">
        <w:rPr>
          <w:rFonts w:ascii="Arial" w:hAnsi="Arial" w:cs="Arial"/>
          <w:sz w:val="24"/>
          <w:szCs w:val="24"/>
        </w:rPr>
        <w:t xml:space="preserve"> his </w:t>
      </w:r>
      <w:r w:rsidR="00ED23EC">
        <w:rPr>
          <w:rFonts w:ascii="Arial" w:hAnsi="Arial" w:cs="Arial"/>
          <w:sz w:val="24"/>
          <w:szCs w:val="24"/>
        </w:rPr>
        <w:t>negative</w:t>
      </w:r>
      <w:r w:rsidR="00C8313A">
        <w:rPr>
          <w:rFonts w:ascii="Arial" w:hAnsi="Arial" w:cs="Arial"/>
          <w:sz w:val="24"/>
          <w:szCs w:val="24"/>
        </w:rPr>
        <w:t xml:space="preserve"> criticism of the </w:t>
      </w:r>
      <w:r w:rsidR="00F92DBD">
        <w:rPr>
          <w:rFonts w:ascii="Arial" w:hAnsi="Arial" w:cs="Arial"/>
          <w:sz w:val="24"/>
          <w:szCs w:val="24"/>
        </w:rPr>
        <w:t xml:space="preserve">English </w:t>
      </w:r>
      <w:r w:rsidR="00C8313A">
        <w:rPr>
          <w:rFonts w:ascii="Arial" w:hAnsi="Arial" w:cs="Arial"/>
          <w:sz w:val="24"/>
          <w:szCs w:val="24"/>
        </w:rPr>
        <w:t>jury system,</w:t>
      </w:r>
      <w:r w:rsidR="00517203">
        <w:rPr>
          <w:rFonts w:ascii="Arial" w:hAnsi="Arial" w:cs="Arial"/>
          <w:sz w:val="24"/>
          <w:szCs w:val="24"/>
        </w:rPr>
        <w:t xml:space="preserve"> </w:t>
      </w:r>
      <w:r w:rsidR="00C13446">
        <w:rPr>
          <w:rFonts w:ascii="Arial" w:hAnsi="Arial" w:cs="Arial"/>
          <w:sz w:val="24"/>
          <w:szCs w:val="24"/>
        </w:rPr>
        <w:t xml:space="preserve">were </w:t>
      </w:r>
      <w:r w:rsidR="00F92DBD">
        <w:rPr>
          <w:rFonts w:ascii="Arial" w:hAnsi="Arial" w:cs="Arial"/>
          <w:sz w:val="24"/>
          <w:szCs w:val="24"/>
        </w:rPr>
        <w:t xml:space="preserve">inappropriate </w:t>
      </w:r>
      <w:r w:rsidR="00C13446">
        <w:rPr>
          <w:rFonts w:ascii="Arial" w:hAnsi="Arial" w:cs="Arial"/>
          <w:sz w:val="24"/>
          <w:szCs w:val="24"/>
        </w:rPr>
        <w:t xml:space="preserve">and fundamentally flawed. On that basis alone </w:t>
      </w:r>
      <w:r w:rsidR="00F92DBD">
        <w:rPr>
          <w:rFonts w:ascii="Arial" w:hAnsi="Arial" w:cs="Arial"/>
          <w:sz w:val="24"/>
          <w:szCs w:val="24"/>
        </w:rPr>
        <w:t>his</w:t>
      </w:r>
      <w:r w:rsidR="00C13446">
        <w:rPr>
          <w:rFonts w:ascii="Arial" w:hAnsi="Arial" w:cs="Arial"/>
          <w:sz w:val="24"/>
          <w:szCs w:val="24"/>
        </w:rPr>
        <w:t xml:space="preserve"> ‘judgment’ was </w:t>
      </w:r>
      <w:r w:rsidR="0035004F">
        <w:rPr>
          <w:rFonts w:ascii="Arial" w:hAnsi="Arial" w:cs="Arial"/>
          <w:sz w:val="24"/>
          <w:szCs w:val="24"/>
        </w:rPr>
        <w:t xml:space="preserve">arbitrary and </w:t>
      </w:r>
      <w:r w:rsidR="00C13446">
        <w:rPr>
          <w:rFonts w:ascii="Arial" w:hAnsi="Arial" w:cs="Arial"/>
          <w:sz w:val="24"/>
          <w:szCs w:val="24"/>
        </w:rPr>
        <w:t xml:space="preserve">vitiated by gross misdirection and </w:t>
      </w:r>
      <w:r w:rsidR="002B12D3">
        <w:rPr>
          <w:rFonts w:ascii="Arial" w:hAnsi="Arial" w:cs="Arial"/>
          <w:sz w:val="24"/>
          <w:szCs w:val="24"/>
        </w:rPr>
        <w:t xml:space="preserve">it </w:t>
      </w:r>
      <w:r w:rsidR="00C13446">
        <w:rPr>
          <w:rFonts w:ascii="Arial" w:hAnsi="Arial" w:cs="Arial"/>
          <w:sz w:val="24"/>
          <w:szCs w:val="24"/>
        </w:rPr>
        <w:t>cannot stand</w:t>
      </w:r>
      <w:r w:rsidR="00C11E92">
        <w:rPr>
          <w:rFonts w:ascii="Arial" w:hAnsi="Arial" w:cs="Arial"/>
          <w:sz w:val="24"/>
          <w:szCs w:val="24"/>
        </w:rPr>
        <w:t>, and the referral to this Court, which is based thereon, must collapse</w:t>
      </w:r>
      <w:r w:rsidR="00C13446">
        <w:rPr>
          <w:rFonts w:ascii="Arial" w:hAnsi="Arial" w:cs="Arial"/>
          <w:sz w:val="24"/>
          <w:szCs w:val="24"/>
        </w:rPr>
        <w:t xml:space="preserve">. </w:t>
      </w:r>
    </w:p>
    <w:p w14:paraId="54440C9C" w14:textId="4D761FBE" w:rsidR="00C8313A" w:rsidRDefault="00080691"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But t</w:t>
      </w:r>
      <w:r w:rsidR="00024D8A">
        <w:rPr>
          <w:rFonts w:ascii="Arial" w:hAnsi="Arial" w:cs="Arial"/>
          <w:sz w:val="24"/>
          <w:szCs w:val="24"/>
        </w:rPr>
        <w:t>here are also other</w:t>
      </w:r>
      <w:r w:rsidR="008319D7">
        <w:rPr>
          <w:rFonts w:ascii="Arial" w:hAnsi="Arial" w:cs="Arial"/>
          <w:sz w:val="24"/>
          <w:szCs w:val="24"/>
        </w:rPr>
        <w:t>,</w:t>
      </w:r>
      <w:r w:rsidR="00024D8A">
        <w:rPr>
          <w:rFonts w:ascii="Arial" w:hAnsi="Arial" w:cs="Arial"/>
          <w:sz w:val="24"/>
          <w:szCs w:val="24"/>
        </w:rPr>
        <w:t xml:space="preserve"> </w:t>
      </w:r>
      <w:r w:rsidR="00C11E92">
        <w:rPr>
          <w:rFonts w:ascii="Arial" w:hAnsi="Arial" w:cs="Arial"/>
          <w:sz w:val="24"/>
          <w:szCs w:val="24"/>
        </w:rPr>
        <w:t xml:space="preserve">fundamental </w:t>
      </w:r>
      <w:r w:rsidR="00024D8A">
        <w:rPr>
          <w:rFonts w:ascii="Arial" w:hAnsi="Arial" w:cs="Arial"/>
          <w:sz w:val="24"/>
          <w:szCs w:val="24"/>
        </w:rPr>
        <w:t>reasons why</w:t>
      </w:r>
      <w:r w:rsidR="004006E7">
        <w:rPr>
          <w:rFonts w:ascii="Arial" w:hAnsi="Arial" w:cs="Arial"/>
          <w:sz w:val="24"/>
          <w:szCs w:val="24"/>
        </w:rPr>
        <w:t>,</w:t>
      </w:r>
      <w:r w:rsidR="004006E7" w:rsidRPr="004006E7">
        <w:rPr>
          <w:rFonts w:ascii="Arial" w:hAnsi="Arial" w:cs="Arial"/>
          <w:sz w:val="24"/>
          <w:szCs w:val="24"/>
        </w:rPr>
        <w:t xml:space="preserve"> </w:t>
      </w:r>
      <w:r w:rsidR="004006E7">
        <w:rPr>
          <w:rFonts w:ascii="Arial" w:hAnsi="Arial" w:cs="Arial"/>
          <w:sz w:val="24"/>
          <w:szCs w:val="24"/>
        </w:rPr>
        <w:t>as a matter of law,</w:t>
      </w:r>
      <w:r w:rsidR="00024D8A">
        <w:rPr>
          <w:rFonts w:ascii="Arial" w:hAnsi="Arial" w:cs="Arial"/>
          <w:sz w:val="24"/>
          <w:szCs w:val="24"/>
        </w:rPr>
        <w:t xml:space="preserve"> the entire exercise which the magistrate engaged in</w:t>
      </w:r>
      <w:r w:rsidR="004006E7">
        <w:rPr>
          <w:rFonts w:ascii="Arial" w:hAnsi="Arial" w:cs="Arial"/>
          <w:sz w:val="24"/>
          <w:szCs w:val="24"/>
        </w:rPr>
        <w:t xml:space="preserve"> was irregular</w:t>
      </w:r>
      <w:r>
        <w:rPr>
          <w:rFonts w:ascii="Arial" w:hAnsi="Arial" w:cs="Arial"/>
          <w:sz w:val="24"/>
          <w:szCs w:val="24"/>
        </w:rPr>
        <w:t xml:space="preserve"> and the referral </w:t>
      </w:r>
      <w:r w:rsidR="00493FF9">
        <w:rPr>
          <w:rFonts w:ascii="Arial" w:hAnsi="Arial" w:cs="Arial"/>
          <w:sz w:val="24"/>
          <w:szCs w:val="24"/>
        </w:rPr>
        <w:t>was</w:t>
      </w:r>
      <w:r>
        <w:rPr>
          <w:rFonts w:ascii="Arial" w:hAnsi="Arial" w:cs="Arial"/>
          <w:sz w:val="24"/>
          <w:szCs w:val="24"/>
        </w:rPr>
        <w:t xml:space="preserve"> incompetent</w:t>
      </w:r>
      <w:r w:rsidR="004006E7">
        <w:rPr>
          <w:rFonts w:ascii="Arial" w:hAnsi="Arial" w:cs="Arial"/>
          <w:sz w:val="24"/>
          <w:szCs w:val="24"/>
        </w:rPr>
        <w:t>. As was previously pointed out the magistrate had no power, either inherently at common law or statutorily</w:t>
      </w:r>
      <w:r w:rsidR="00F2581F">
        <w:rPr>
          <w:rFonts w:ascii="Arial" w:hAnsi="Arial" w:cs="Arial"/>
          <w:sz w:val="24"/>
          <w:szCs w:val="24"/>
        </w:rPr>
        <w:t xml:space="preserve"> (in terms of the </w:t>
      </w:r>
      <w:r w:rsidR="00852CEF">
        <w:rPr>
          <w:rFonts w:ascii="Arial" w:hAnsi="Arial" w:cs="Arial"/>
          <w:sz w:val="24"/>
          <w:szCs w:val="24"/>
        </w:rPr>
        <w:t xml:space="preserve">provision in the </w:t>
      </w:r>
      <w:r w:rsidR="00F2581F">
        <w:rPr>
          <w:rFonts w:ascii="Arial" w:hAnsi="Arial" w:cs="Arial"/>
          <w:sz w:val="24"/>
          <w:szCs w:val="24"/>
        </w:rPr>
        <w:t>Constitution on which he sought to rely or in terms of the Magistrates</w:t>
      </w:r>
      <w:r w:rsidR="00F75DBB">
        <w:rPr>
          <w:rFonts w:ascii="Arial" w:hAnsi="Arial" w:cs="Arial"/>
          <w:sz w:val="24"/>
          <w:szCs w:val="24"/>
        </w:rPr>
        <w:t>’</w:t>
      </w:r>
      <w:r w:rsidR="00F2581F">
        <w:rPr>
          <w:rFonts w:ascii="Arial" w:hAnsi="Arial" w:cs="Arial"/>
          <w:sz w:val="24"/>
          <w:szCs w:val="24"/>
        </w:rPr>
        <w:t xml:space="preserve"> Courts Act and its rules</w:t>
      </w:r>
      <w:r w:rsidR="003449DC">
        <w:rPr>
          <w:rFonts w:ascii="Arial" w:hAnsi="Arial" w:cs="Arial"/>
          <w:sz w:val="24"/>
          <w:szCs w:val="24"/>
        </w:rPr>
        <w:t xml:space="preserve"> or the Extradition Act</w:t>
      </w:r>
      <w:r w:rsidR="00F2581F">
        <w:rPr>
          <w:rFonts w:ascii="Arial" w:hAnsi="Arial" w:cs="Arial"/>
          <w:sz w:val="24"/>
          <w:szCs w:val="24"/>
        </w:rPr>
        <w:t>)</w:t>
      </w:r>
      <w:r w:rsidR="004006E7">
        <w:rPr>
          <w:rFonts w:ascii="Arial" w:hAnsi="Arial" w:cs="Arial"/>
          <w:sz w:val="24"/>
          <w:szCs w:val="24"/>
        </w:rPr>
        <w:t xml:space="preserve">, </w:t>
      </w:r>
      <w:r w:rsidR="00C8313A">
        <w:rPr>
          <w:rFonts w:ascii="Arial" w:hAnsi="Arial" w:cs="Arial"/>
          <w:sz w:val="24"/>
          <w:szCs w:val="24"/>
        </w:rPr>
        <w:t xml:space="preserve"> </w:t>
      </w:r>
      <w:r w:rsidR="004006E7">
        <w:rPr>
          <w:rFonts w:ascii="Arial" w:hAnsi="Arial" w:cs="Arial"/>
          <w:sz w:val="24"/>
          <w:szCs w:val="24"/>
        </w:rPr>
        <w:t xml:space="preserve">to reconsider the decision </w:t>
      </w:r>
      <w:r w:rsidR="00852CEF">
        <w:rPr>
          <w:rFonts w:ascii="Arial" w:hAnsi="Arial" w:cs="Arial"/>
          <w:sz w:val="24"/>
          <w:szCs w:val="24"/>
        </w:rPr>
        <w:t xml:space="preserve">which </w:t>
      </w:r>
      <w:r w:rsidR="004006E7">
        <w:rPr>
          <w:rFonts w:ascii="Arial" w:hAnsi="Arial" w:cs="Arial"/>
          <w:sz w:val="24"/>
          <w:szCs w:val="24"/>
        </w:rPr>
        <w:t>he had arrived at in 2017</w:t>
      </w:r>
      <w:r w:rsidR="00C8313A">
        <w:rPr>
          <w:rFonts w:ascii="Arial" w:hAnsi="Arial" w:cs="Arial"/>
          <w:sz w:val="24"/>
          <w:szCs w:val="24"/>
        </w:rPr>
        <w:t>, or to admit material into the extradition record which went beyond the terms of the remittal order which gave him the power to do so.</w:t>
      </w:r>
      <w:r w:rsidR="00F2581F">
        <w:rPr>
          <w:rFonts w:ascii="Arial" w:hAnsi="Arial" w:cs="Arial"/>
          <w:sz w:val="24"/>
          <w:szCs w:val="24"/>
        </w:rPr>
        <w:t xml:space="preserve"> </w:t>
      </w:r>
    </w:p>
    <w:p w14:paraId="145D7DFC" w14:textId="0C935C6D" w:rsidR="00511018" w:rsidRDefault="00F2581F"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After deciding the issues required of him in terms of s</w:t>
      </w:r>
      <w:r w:rsidR="0080727A">
        <w:rPr>
          <w:rFonts w:ascii="Arial" w:hAnsi="Arial" w:cs="Arial"/>
          <w:sz w:val="24"/>
          <w:szCs w:val="24"/>
        </w:rPr>
        <w:t xml:space="preserve"> 10(1)</w:t>
      </w:r>
      <w:r>
        <w:rPr>
          <w:rFonts w:ascii="Arial" w:hAnsi="Arial" w:cs="Arial"/>
          <w:sz w:val="24"/>
          <w:szCs w:val="24"/>
        </w:rPr>
        <w:t xml:space="preserve"> of the Extradition Act</w:t>
      </w:r>
      <w:r w:rsidR="00852CEF">
        <w:rPr>
          <w:rFonts w:ascii="Arial" w:hAnsi="Arial" w:cs="Arial"/>
          <w:sz w:val="24"/>
          <w:szCs w:val="24"/>
        </w:rPr>
        <w:t>,</w:t>
      </w:r>
      <w:r w:rsidR="0080727A">
        <w:rPr>
          <w:rFonts w:ascii="Arial" w:hAnsi="Arial" w:cs="Arial"/>
          <w:sz w:val="24"/>
          <w:szCs w:val="24"/>
        </w:rPr>
        <w:t xml:space="preserve"> </w:t>
      </w:r>
      <w:r>
        <w:rPr>
          <w:rFonts w:ascii="Arial" w:hAnsi="Arial" w:cs="Arial"/>
          <w:sz w:val="24"/>
          <w:szCs w:val="24"/>
        </w:rPr>
        <w:t>at the extradi</w:t>
      </w:r>
      <w:r w:rsidR="00852CEF">
        <w:rPr>
          <w:rFonts w:ascii="Arial" w:hAnsi="Arial" w:cs="Arial"/>
          <w:sz w:val="24"/>
          <w:szCs w:val="24"/>
        </w:rPr>
        <w:t>ti</w:t>
      </w:r>
      <w:r>
        <w:rPr>
          <w:rFonts w:ascii="Arial" w:hAnsi="Arial" w:cs="Arial"/>
          <w:sz w:val="24"/>
          <w:szCs w:val="24"/>
        </w:rPr>
        <w:t xml:space="preserve">on enquiry which was held before him in 2017 </w:t>
      </w:r>
      <w:r w:rsidR="00852CEF">
        <w:rPr>
          <w:rFonts w:ascii="Arial" w:hAnsi="Arial" w:cs="Arial"/>
          <w:sz w:val="24"/>
          <w:szCs w:val="24"/>
        </w:rPr>
        <w:t>viz</w:t>
      </w:r>
      <w:r>
        <w:rPr>
          <w:rFonts w:ascii="Arial" w:hAnsi="Arial" w:cs="Arial"/>
          <w:sz w:val="24"/>
          <w:szCs w:val="24"/>
        </w:rPr>
        <w:t xml:space="preserve"> whether Tucker was extraditable and whether there was sufficient evidence in the UK to prosecute him o</w:t>
      </w:r>
      <w:r w:rsidR="00852CEF">
        <w:rPr>
          <w:rFonts w:ascii="Arial" w:hAnsi="Arial" w:cs="Arial"/>
          <w:sz w:val="24"/>
          <w:szCs w:val="24"/>
        </w:rPr>
        <w:t>n</w:t>
      </w:r>
      <w:r>
        <w:rPr>
          <w:rFonts w:ascii="Arial" w:hAnsi="Arial" w:cs="Arial"/>
          <w:sz w:val="24"/>
          <w:szCs w:val="24"/>
        </w:rPr>
        <w:t xml:space="preserve"> the offences on which his extradition was sought, </w:t>
      </w:r>
      <w:r w:rsidR="00DB5E70">
        <w:rPr>
          <w:rFonts w:ascii="Arial" w:hAnsi="Arial" w:cs="Arial"/>
          <w:sz w:val="24"/>
          <w:szCs w:val="24"/>
        </w:rPr>
        <w:t xml:space="preserve">the magistrate </w:t>
      </w:r>
      <w:r>
        <w:rPr>
          <w:rFonts w:ascii="Arial" w:hAnsi="Arial" w:cs="Arial"/>
          <w:sz w:val="24"/>
          <w:szCs w:val="24"/>
        </w:rPr>
        <w:t xml:space="preserve">had exhausted his powers and was </w:t>
      </w:r>
      <w:r w:rsidRPr="00F2581F">
        <w:rPr>
          <w:rFonts w:ascii="Arial" w:hAnsi="Arial" w:cs="Arial"/>
          <w:i/>
          <w:iCs/>
          <w:sz w:val="24"/>
          <w:szCs w:val="24"/>
        </w:rPr>
        <w:t>functus officio</w:t>
      </w:r>
      <w:r>
        <w:rPr>
          <w:rFonts w:ascii="Arial" w:hAnsi="Arial" w:cs="Arial"/>
          <w:sz w:val="24"/>
          <w:szCs w:val="24"/>
        </w:rPr>
        <w:t xml:space="preserve">. </w:t>
      </w:r>
      <w:r w:rsidR="00852CEF">
        <w:rPr>
          <w:rFonts w:ascii="Arial" w:hAnsi="Arial" w:cs="Arial"/>
          <w:sz w:val="24"/>
          <w:szCs w:val="24"/>
        </w:rPr>
        <w:t>He was therefore no longer at liberty to revisit th</w:t>
      </w:r>
      <w:r w:rsidR="005A05E0">
        <w:rPr>
          <w:rFonts w:ascii="Arial" w:hAnsi="Arial" w:cs="Arial"/>
          <w:sz w:val="24"/>
          <w:szCs w:val="24"/>
        </w:rPr>
        <w:t>o</w:t>
      </w:r>
      <w:r w:rsidR="00852CEF">
        <w:rPr>
          <w:rFonts w:ascii="Arial" w:hAnsi="Arial" w:cs="Arial"/>
          <w:sz w:val="24"/>
          <w:szCs w:val="24"/>
        </w:rPr>
        <w:t>se aspects and to pronounce on them</w:t>
      </w:r>
      <w:r w:rsidR="00C11E92">
        <w:rPr>
          <w:rFonts w:ascii="Arial" w:hAnsi="Arial" w:cs="Arial"/>
          <w:sz w:val="24"/>
          <w:szCs w:val="24"/>
        </w:rPr>
        <w:t xml:space="preserve"> again</w:t>
      </w:r>
      <w:r w:rsidR="00852CEF">
        <w:rPr>
          <w:rFonts w:ascii="Arial" w:hAnsi="Arial" w:cs="Arial"/>
          <w:sz w:val="24"/>
          <w:szCs w:val="24"/>
        </w:rPr>
        <w:t xml:space="preserve">. </w:t>
      </w:r>
    </w:p>
    <w:p w14:paraId="6DECF40A" w14:textId="5BC874C2" w:rsidR="007957CC" w:rsidRDefault="00080691" w:rsidP="00493FF9">
      <w:pPr>
        <w:numPr>
          <w:ilvl w:val="0"/>
          <w:numId w:val="1"/>
        </w:numPr>
        <w:adjustRightInd w:val="0"/>
        <w:spacing w:after="0" w:line="360" w:lineRule="auto"/>
        <w:ind w:left="720"/>
        <w:contextualSpacing/>
        <w:jc w:val="both"/>
        <w:textAlignment w:val="baseline"/>
        <w:rPr>
          <w:rFonts w:ascii="Arial" w:hAnsi="Arial" w:cs="Arial"/>
          <w:sz w:val="24"/>
          <w:szCs w:val="24"/>
        </w:rPr>
      </w:pPr>
      <w:r w:rsidRPr="00493FF9">
        <w:rPr>
          <w:rFonts w:ascii="Arial" w:hAnsi="Arial" w:cs="Arial"/>
          <w:sz w:val="24"/>
          <w:szCs w:val="24"/>
        </w:rPr>
        <w:t xml:space="preserve">The only power which the magistrate could subsequently exercise, was the one given to him in terms of the remittal order which we made </w:t>
      </w:r>
      <w:r w:rsidR="00493FF9" w:rsidRPr="00493FF9">
        <w:rPr>
          <w:rFonts w:ascii="Arial" w:hAnsi="Arial" w:cs="Arial"/>
          <w:sz w:val="24"/>
          <w:szCs w:val="24"/>
        </w:rPr>
        <w:t xml:space="preserve">on 28 March 2019. That power was strictly limited to him receiving 1) an affidavit from an expert on British </w:t>
      </w:r>
      <w:r w:rsidR="00493FF9" w:rsidRPr="00493FF9">
        <w:rPr>
          <w:rFonts w:ascii="Arial" w:hAnsi="Arial" w:cs="Arial"/>
          <w:sz w:val="24"/>
          <w:szCs w:val="24"/>
        </w:rPr>
        <w:lastRenderedPageBreak/>
        <w:t>law as to the supposed discriminatory features thereof in relation to homosexual offenders and 2) documentary evidence pertaining to media coverage which Tucker had been exposed to</w:t>
      </w:r>
      <w:r w:rsidR="00796ADD">
        <w:rPr>
          <w:rFonts w:ascii="Arial" w:hAnsi="Arial" w:cs="Arial"/>
          <w:sz w:val="24"/>
          <w:szCs w:val="24"/>
        </w:rPr>
        <w:t>;</w:t>
      </w:r>
      <w:r w:rsidR="00493FF9" w:rsidRPr="00493FF9">
        <w:rPr>
          <w:rFonts w:ascii="Arial" w:hAnsi="Arial" w:cs="Arial"/>
          <w:sz w:val="24"/>
          <w:szCs w:val="24"/>
        </w:rPr>
        <w:t xml:space="preserve"> with a view </w:t>
      </w:r>
      <w:r w:rsidR="005A05E0">
        <w:rPr>
          <w:rFonts w:ascii="Arial" w:hAnsi="Arial" w:cs="Arial"/>
          <w:sz w:val="24"/>
          <w:szCs w:val="24"/>
        </w:rPr>
        <w:t>to</w:t>
      </w:r>
      <w:r w:rsidR="00493FF9" w:rsidRPr="00493FF9">
        <w:rPr>
          <w:rFonts w:ascii="Arial" w:hAnsi="Arial" w:cs="Arial"/>
          <w:sz w:val="24"/>
          <w:szCs w:val="24"/>
        </w:rPr>
        <w:t xml:space="preserve"> </w:t>
      </w:r>
      <w:r w:rsidR="002B12D3">
        <w:rPr>
          <w:rFonts w:ascii="Arial" w:hAnsi="Arial" w:cs="Arial"/>
          <w:sz w:val="24"/>
          <w:szCs w:val="24"/>
        </w:rPr>
        <w:t xml:space="preserve">him </w:t>
      </w:r>
      <w:r w:rsidR="00493FF9" w:rsidRPr="00493FF9">
        <w:rPr>
          <w:rFonts w:ascii="Arial" w:hAnsi="Arial" w:cs="Arial"/>
          <w:sz w:val="24"/>
          <w:szCs w:val="24"/>
        </w:rPr>
        <w:t>forward</w:t>
      </w:r>
      <w:r w:rsidR="005A05E0">
        <w:rPr>
          <w:rFonts w:ascii="Arial" w:hAnsi="Arial" w:cs="Arial"/>
          <w:sz w:val="24"/>
          <w:szCs w:val="24"/>
        </w:rPr>
        <w:t>ing</w:t>
      </w:r>
      <w:r w:rsidR="00493FF9" w:rsidRPr="00493FF9">
        <w:rPr>
          <w:rFonts w:ascii="Arial" w:hAnsi="Arial" w:cs="Arial"/>
          <w:sz w:val="24"/>
          <w:szCs w:val="24"/>
        </w:rPr>
        <w:t xml:space="preserve"> this material to the Minister together with the record</w:t>
      </w:r>
      <w:r w:rsidR="00FE7777">
        <w:rPr>
          <w:rFonts w:ascii="Arial" w:hAnsi="Arial" w:cs="Arial"/>
          <w:sz w:val="24"/>
          <w:szCs w:val="24"/>
        </w:rPr>
        <w:t>, in terms of s 10(4)</w:t>
      </w:r>
      <w:r w:rsidR="00FE7777" w:rsidRPr="00FE7777">
        <w:rPr>
          <w:rFonts w:ascii="Arial" w:hAnsi="Arial" w:cs="Arial"/>
          <w:sz w:val="24"/>
          <w:szCs w:val="24"/>
        </w:rPr>
        <w:t xml:space="preserve"> </w:t>
      </w:r>
      <w:r w:rsidR="00FE7777">
        <w:rPr>
          <w:rFonts w:ascii="Arial" w:hAnsi="Arial" w:cs="Arial"/>
          <w:sz w:val="24"/>
          <w:szCs w:val="24"/>
        </w:rPr>
        <w:t>of the Extradition Act</w:t>
      </w:r>
      <w:r w:rsidR="00493FF9" w:rsidRPr="00493FF9">
        <w:rPr>
          <w:rFonts w:ascii="Arial" w:hAnsi="Arial" w:cs="Arial"/>
          <w:sz w:val="24"/>
          <w:szCs w:val="24"/>
        </w:rPr>
        <w:t>.</w:t>
      </w:r>
      <w:r w:rsidR="00C11E92">
        <w:rPr>
          <w:rFonts w:ascii="Arial" w:hAnsi="Arial" w:cs="Arial"/>
          <w:sz w:val="24"/>
          <w:szCs w:val="24"/>
        </w:rPr>
        <w:t xml:space="preserve"> That was the sole </w:t>
      </w:r>
      <w:r w:rsidR="005A05E0">
        <w:rPr>
          <w:rFonts w:ascii="Arial" w:hAnsi="Arial" w:cs="Arial"/>
          <w:sz w:val="24"/>
          <w:szCs w:val="24"/>
        </w:rPr>
        <w:t>legislative objective</w:t>
      </w:r>
      <w:r w:rsidR="00C11E92">
        <w:rPr>
          <w:rFonts w:ascii="Arial" w:hAnsi="Arial" w:cs="Arial"/>
          <w:sz w:val="24"/>
          <w:szCs w:val="24"/>
        </w:rPr>
        <w:t xml:space="preserve"> he was </w:t>
      </w:r>
      <w:r w:rsidR="00421DA9">
        <w:rPr>
          <w:rFonts w:ascii="Arial" w:hAnsi="Arial" w:cs="Arial"/>
          <w:sz w:val="24"/>
          <w:szCs w:val="24"/>
        </w:rPr>
        <w:t xml:space="preserve">still </w:t>
      </w:r>
      <w:r w:rsidR="00C11E92">
        <w:rPr>
          <w:rFonts w:ascii="Arial" w:hAnsi="Arial" w:cs="Arial"/>
          <w:sz w:val="24"/>
          <w:szCs w:val="24"/>
        </w:rPr>
        <w:t>enjoined to give effect to.</w:t>
      </w:r>
      <w:r w:rsidR="007957CC" w:rsidRPr="007957CC">
        <w:rPr>
          <w:rFonts w:ascii="Arial" w:hAnsi="Arial" w:cs="Arial"/>
          <w:sz w:val="24"/>
          <w:szCs w:val="24"/>
        </w:rPr>
        <w:t xml:space="preserve"> </w:t>
      </w:r>
      <w:r w:rsidR="007957CC">
        <w:rPr>
          <w:rFonts w:ascii="Arial" w:hAnsi="Arial" w:cs="Arial"/>
          <w:sz w:val="24"/>
          <w:szCs w:val="24"/>
        </w:rPr>
        <w:t xml:space="preserve">As was pointed out by Wallis JA in </w:t>
      </w:r>
      <w:r w:rsidR="007957CC">
        <w:rPr>
          <w:rFonts w:ascii="Arial" w:hAnsi="Arial" w:cs="Arial"/>
          <w:i/>
          <w:iCs/>
          <w:sz w:val="24"/>
          <w:szCs w:val="24"/>
        </w:rPr>
        <w:t xml:space="preserve">Kouwenhoven </w:t>
      </w:r>
      <w:r w:rsidR="007957CC" w:rsidRPr="00132F3E">
        <w:rPr>
          <w:rStyle w:val="FootnoteReference"/>
          <w:rFonts w:ascii="Arial" w:hAnsi="Arial" w:cs="Arial"/>
          <w:sz w:val="24"/>
          <w:szCs w:val="24"/>
        </w:rPr>
        <w:footnoteReference w:id="48"/>
      </w:r>
      <w:r w:rsidR="007957CC" w:rsidRPr="00132F3E">
        <w:rPr>
          <w:rFonts w:ascii="Arial" w:hAnsi="Arial" w:cs="Arial"/>
          <w:sz w:val="24"/>
          <w:szCs w:val="24"/>
        </w:rPr>
        <w:t xml:space="preserve"> </w:t>
      </w:r>
      <w:r w:rsidR="007957CC">
        <w:rPr>
          <w:rFonts w:ascii="Arial" w:hAnsi="Arial" w:cs="Arial"/>
          <w:sz w:val="24"/>
          <w:szCs w:val="24"/>
        </w:rPr>
        <w:t>(albeit in the context of an order by the High Court on appeal to it in relation to the outcome of an extradition enquiry), the remittal did not amount to an invitation to re-open issues on which the magistrate had already made a decision, nor did it authorize the magistrate to deal with any new issues which had not previously been before him.</w:t>
      </w:r>
    </w:p>
    <w:p w14:paraId="26804923" w14:textId="1A94FD4A" w:rsidR="00493FF9" w:rsidRDefault="007957CC" w:rsidP="00493FF9">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In the circumstances, when the affidavit which Tucker had deposed to on 12 October 2021 was presented to him, he should have pointed out that save for those portions of it which dealt with the issue of the media coverage which Tucker had been exposed to, the rest of it was inadmissible, as it did not fall within the terms of the remittal order. He should have requested that Tucker’s counsel consequently provide him with a revised affidavit in which only material which was admissible in terms of the remittal order was included</w:t>
      </w:r>
      <w:r w:rsidR="00EB79F9">
        <w:rPr>
          <w:rFonts w:ascii="Arial" w:hAnsi="Arial" w:cs="Arial"/>
          <w:sz w:val="24"/>
          <w:szCs w:val="24"/>
        </w:rPr>
        <w:t xml:space="preserve">, failing which </w:t>
      </w:r>
      <w:r>
        <w:rPr>
          <w:rFonts w:ascii="Arial" w:hAnsi="Arial" w:cs="Arial"/>
          <w:sz w:val="24"/>
          <w:szCs w:val="24"/>
        </w:rPr>
        <w:t xml:space="preserve">the remaining portions of the affidavit would be </w:t>
      </w:r>
      <w:r w:rsidR="00236469">
        <w:rPr>
          <w:rFonts w:ascii="Arial" w:hAnsi="Arial" w:cs="Arial"/>
          <w:sz w:val="24"/>
          <w:szCs w:val="24"/>
        </w:rPr>
        <w:t xml:space="preserve">struck, or </w:t>
      </w:r>
      <w:r>
        <w:rPr>
          <w:rFonts w:ascii="Arial" w:hAnsi="Arial" w:cs="Arial"/>
          <w:sz w:val="24"/>
          <w:szCs w:val="24"/>
        </w:rPr>
        <w:t xml:space="preserve">treated as </w:t>
      </w:r>
      <w:r w:rsidRPr="00A231CC">
        <w:rPr>
          <w:rFonts w:ascii="Arial" w:hAnsi="Arial" w:cs="Arial"/>
          <w:i/>
          <w:iCs/>
          <w:sz w:val="24"/>
          <w:szCs w:val="24"/>
        </w:rPr>
        <w:t>pro non scripto</w:t>
      </w:r>
      <w:r>
        <w:rPr>
          <w:rFonts w:ascii="Arial" w:hAnsi="Arial" w:cs="Arial"/>
          <w:i/>
          <w:iCs/>
          <w:sz w:val="24"/>
          <w:szCs w:val="24"/>
        </w:rPr>
        <w:t>.</w:t>
      </w:r>
    </w:p>
    <w:p w14:paraId="00EDC636" w14:textId="3EE42DF7" w:rsidR="00493FF9" w:rsidRPr="0040325A" w:rsidRDefault="00493FF9" w:rsidP="00493FF9">
      <w:pPr>
        <w:numPr>
          <w:ilvl w:val="0"/>
          <w:numId w:val="1"/>
        </w:numPr>
        <w:adjustRightInd w:val="0"/>
        <w:spacing w:after="0" w:line="360" w:lineRule="auto"/>
        <w:ind w:left="720"/>
        <w:contextualSpacing/>
        <w:jc w:val="both"/>
        <w:textAlignment w:val="baseline"/>
        <w:rPr>
          <w:rFonts w:ascii="Arial" w:hAnsi="Arial" w:cs="Arial"/>
          <w:sz w:val="24"/>
          <w:szCs w:val="24"/>
        </w:rPr>
      </w:pPr>
      <w:r w:rsidRPr="0040325A">
        <w:rPr>
          <w:rFonts w:ascii="Arial" w:hAnsi="Arial" w:cs="Arial"/>
          <w:sz w:val="24"/>
          <w:szCs w:val="24"/>
        </w:rPr>
        <w:t xml:space="preserve">He had no power or right to deliver a </w:t>
      </w:r>
      <w:r w:rsidR="00EE7BD3" w:rsidRPr="0040325A">
        <w:rPr>
          <w:rFonts w:ascii="Arial" w:hAnsi="Arial" w:cs="Arial"/>
          <w:sz w:val="24"/>
          <w:szCs w:val="24"/>
        </w:rPr>
        <w:t>‘</w:t>
      </w:r>
      <w:r w:rsidRPr="0040325A">
        <w:rPr>
          <w:rFonts w:ascii="Arial" w:hAnsi="Arial" w:cs="Arial"/>
          <w:sz w:val="24"/>
          <w:szCs w:val="24"/>
        </w:rPr>
        <w:t>judgment</w:t>
      </w:r>
      <w:r w:rsidR="00EE7BD3" w:rsidRPr="0040325A">
        <w:rPr>
          <w:rFonts w:ascii="Arial" w:hAnsi="Arial" w:cs="Arial"/>
          <w:sz w:val="24"/>
          <w:szCs w:val="24"/>
        </w:rPr>
        <w:t>’</w:t>
      </w:r>
      <w:r w:rsidR="00614F26" w:rsidRPr="0040325A">
        <w:rPr>
          <w:rFonts w:ascii="Arial" w:hAnsi="Arial" w:cs="Arial"/>
          <w:sz w:val="24"/>
          <w:szCs w:val="24"/>
        </w:rPr>
        <w:t>,</w:t>
      </w:r>
      <w:r w:rsidRPr="0040325A">
        <w:rPr>
          <w:rFonts w:ascii="Arial" w:hAnsi="Arial" w:cs="Arial"/>
          <w:sz w:val="24"/>
          <w:szCs w:val="24"/>
        </w:rPr>
        <w:t xml:space="preserve"> </w:t>
      </w:r>
      <w:r w:rsidR="00FE7777" w:rsidRPr="0040325A">
        <w:rPr>
          <w:rFonts w:ascii="Arial" w:hAnsi="Arial" w:cs="Arial"/>
          <w:sz w:val="24"/>
          <w:szCs w:val="24"/>
        </w:rPr>
        <w:t xml:space="preserve">either </w:t>
      </w:r>
      <w:r w:rsidRPr="0040325A">
        <w:rPr>
          <w:rFonts w:ascii="Arial" w:hAnsi="Arial" w:cs="Arial"/>
          <w:sz w:val="24"/>
          <w:szCs w:val="24"/>
        </w:rPr>
        <w:t xml:space="preserve">on </w:t>
      </w:r>
      <w:r w:rsidR="00614F26" w:rsidRPr="0040325A">
        <w:rPr>
          <w:rFonts w:ascii="Arial" w:hAnsi="Arial" w:cs="Arial"/>
          <w:sz w:val="24"/>
          <w:szCs w:val="24"/>
        </w:rPr>
        <w:t xml:space="preserve">the </w:t>
      </w:r>
      <w:r w:rsidRPr="0040325A">
        <w:rPr>
          <w:rFonts w:ascii="Arial" w:hAnsi="Arial" w:cs="Arial"/>
          <w:sz w:val="24"/>
          <w:szCs w:val="24"/>
        </w:rPr>
        <w:t>aspects</w:t>
      </w:r>
      <w:r w:rsidR="00EE7BD3" w:rsidRPr="0040325A">
        <w:rPr>
          <w:rFonts w:ascii="Arial" w:hAnsi="Arial" w:cs="Arial"/>
          <w:sz w:val="24"/>
          <w:szCs w:val="24"/>
        </w:rPr>
        <w:t xml:space="preserve"> he had previously decided</w:t>
      </w:r>
      <w:r w:rsidRPr="0040325A">
        <w:rPr>
          <w:rFonts w:ascii="Arial" w:hAnsi="Arial" w:cs="Arial"/>
          <w:sz w:val="24"/>
          <w:szCs w:val="24"/>
        </w:rPr>
        <w:t xml:space="preserve">, or </w:t>
      </w:r>
      <w:r w:rsidR="00EE7BD3" w:rsidRPr="0040325A">
        <w:rPr>
          <w:rFonts w:ascii="Arial" w:hAnsi="Arial" w:cs="Arial"/>
          <w:sz w:val="24"/>
          <w:szCs w:val="24"/>
        </w:rPr>
        <w:t>on the material which was to be presented to him in terms of the remittal order. The only</w:t>
      </w:r>
      <w:r w:rsidR="006747F2" w:rsidRPr="0040325A">
        <w:rPr>
          <w:rFonts w:ascii="Arial" w:hAnsi="Arial" w:cs="Arial"/>
          <w:sz w:val="24"/>
          <w:szCs w:val="24"/>
        </w:rPr>
        <w:t>,</w:t>
      </w:r>
      <w:r w:rsidR="00EE7BD3" w:rsidRPr="0040325A">
        <w:rPr>
          <w:rFonts w:ascii="Arial" w:hAnsi="Arial" w:cs="Arial"/>
          <w:sz w:val="24"/>
          <w:szCs w:val="24"/>
        </w:rPr>
        <w:t xml:space="preserve"> residual power which he had in regard to such material was the power to report on it</w:t>
      </w:r>
      <w:r w:rsidR="007957CC" w:rsidRPr="0040325A">
        <w:rPr>
          <w:rFonts w:ascii="Arial" w:hAnsi="Arial" w:cs="Arial"/>
          <w:sz w:val="24"/>
          <w:szCs w:val="24"/>
        </w:rPr>
        <w:t xml:space="preserve"> for the Minister</w:t>
      </w:r>
      <w:r w:rsidR="00EE7BD3" w:rsidRPr="0040325A">
        <w:rPr>
          <w:rFonts w:ascii="Arial" w:hAnsi="Arial" w:cs="Arial"/>
          <w:sz w:val="24"/>
          <w:szCs w:val="24"/>
        </w:rPr>
        <w:t>, as provided for in s 10</w:t>
      </w:r>
      <w:r w:rsidR="002A5685" w:rsidRPr="0040325A">
        <w:rPr>
          <w:rFonts w:ascii="Arial" w:hAnsi="Arial" w:cs="Arial"/>
          <w:sz w:val="24"/>
          <w:szCs w:val="24"/>
        </w:rPr>
        <w:t xml:space="preserve">(4) of the Extradition Act. </w:t>
      </w:r>
      <w:r w:rsidR="009E7AC8" w:rsidRPr="0040325A">
        <w:rPr>
          <w:rFonts w:ascii="Arial" w:hAnsi="Arial" w:cs="Arial"/>
          <w:sz w:val="24"/>
          <w:szCs w:val="24"/>
        </w:rPr>
        <w:t xml:space="preserve">In doing what he did the magistrate acted outside of his </w:t>
      </w:r>
      <w:r w:rsidR="007957CC" w:rsidRPr="0040325A">
        <w:rPr>
          <w:rFonts w:ascii="Arial" w:hAnsi="Arial" w:cs="Arial"/>
          <w:sz w:val="24"/>
          <w:szCs w:val="24"/>
        </w:rPr>
        <w:t>powers and</w:t>
      </w:r>
      <w:r w:rsidR="009E7AC8" w:rsidRPr="0040325A">
        <w:rPr>
          <w:rFonts w:ascii="Arial" w:hAnsi="Arial" w:cs="Arial"/>
          <w:sz w:val="24"/>
          <w:szCs w:val="24"/>
        </w:rPr>
        <w:t xml:space="preserve"> breached the </w:t>
      </w:r>
      <w:r w:rsidR="007957CC" w:rsidRPr="0040325A">
        <w:rPr>
          <w:rFonts w:ascii="Arial" w:hAnsi="Arial" w:cs="Arial"/>
          <w:sz w:val="24"/>
          <w:szCs w:val="24"/>
        </w:rPr>
        <w:t xml:space="preserve">constitutional </w:t>
      </w:r>
      <w:r w:rsidR="009E7AC8" w:rsidRPr="0040325A">
        <w:rPr>
          <w:rFonts w:ascii="Arial" w:hAnsi="Arial" w:cs="Arial"/>
          <w:sz w:val="24"/>
          <w:szCs w:val="24"/>
        </w:rPr>
        <w:t>principle of legality.</w:t>
      </w:r>
      <w:r w:rsidR="00A231CC" w:rsidRPr="0040325A">
        <w:rPr>
          <w:rFonts w:ascii="Arial" w:hAnsi="Arial" w:cs="Arial"/>
          <w:sz w:val="24"/>
          <w:szCs w:val="24"/>
        </w:rPr>
        <w:t xml:space="preserve">    </w:t>
      </w:r>
      <w:r w:rsidR="00841D99" w:rsidRPr="0040325A">
        <w:rPr>
          <w:rFonts w:ascii="Arial" w:hAnsi="Arial" w:cs="Arial"/>
          <w:sz w:val="24"/>
          <w:szCs w:val="24"/>
        </w:rPr>
        <w:t xml:space="preserve">    </w:t>
      </w:r>
      <w:r w:rsidR="004F0D2D" w:rsidRPr="0040325A">
        <w:rPr>
          <w:rFonts w:ascii="Arial" w:hAnsi="Arial" w:cs="Arial"/>
          <w:sz w:val="24"/>
          <w:szCs w:val="24"/>
        </w:rPr>
        <w:t xml:space="preserve"> </w:t>
      </w:r>
      <w:r w:rsidR="00EE7BD3" w:rsidRPr="0040325A">
        <w:rPr>
          <w:rFonts w:ascii="Arial" w:hAnsi="Arial" w:cs="Arial"/>
          <w:sz w:val="24"/>
          <w:szCs w:val="24"/>
        </w:rPr>
        <w:t xml:space="preserve"> </w:t>
      </w:r>
      <w:r w:rsidRPr="0040325A">
        <w:rPr>
          <w:rFonts w:ascii="Arial" w:hAnsi="Arial" w:cs="Arial"/>
          <w:sz w:val="24"/>
          <w:szCs w:val="24"/>
        </w:rPr>
        <w:t xml:space="preserve">          </w:t>
      </w:r>
    </w:p>
    <w:p w14:paraId="1DD8C356" w14:textId="30C7ACFD" w:rsidR="006747F2" w:rsidRDefault="00132F3E"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As for the purported referral of the matter to this Court for ‘special’ review in terms of s 304(4) of the Criminal Procedure Act, the provision is </w:t>
      </w:r>
      <w:r w:rsidR="00E965A5">
        <w:rPr>
          <w:rFonts w:ascii="Arial" w:hAnsi="Arial" w:cs="Arial"/>
          <w:sz w:val="24"/>
          <w:szCs w:val="24"/>
        </w:rPr>
        <w:t xml:space="preserve">clearly </w:t>
      </w:r>
      <w:r>
        <w:rPr>
          <w:rFonts w:ascii="Arial" w:hAnsi="Arial" w:cs="Arial"/>
          <w:sz w:val="24"/>
          <w:szCs w:val="24"/>
        </w:rPr>
        <w:t xml:space="preserve">not one which finds application in extradition proceedings. It provides that if in any criminal ‘case’ in which a magistrate has </w:t>
      </w:r>
      <w:r w:rsidRPr="00BC7049">
        <w:rPr>
          <w:rFonts w:ascii="Arial" w:hAnsi="Arial" w:cs="Arial"/>
          <w:sz w:val="24"/>
          <w:szCs w:val="24"/>
        </w:rPr>
        <w:t xml:space="preserve">imposed a sentence </w:t>
      </w:r>
      <w:r>
        <w:rPr>
          <w:rFonts w:ascii="Arial" w:hAnsi="Arial" w:cs="Arial"/>
          <w:sz w:val="24"/>
          <w:szCs w:val="24"/>
        </w:rPr>
        <w:t>which is not subject to review</w:t>
      </w:r>
      <w:r w:rsidR="00FE7777" w:rsidRPr="00FE7777">
        <w:t xml:space="preserve"> </w:t>
      </w:r>
      <w:r w:rsidR="00FE7777">
        <w:t>i</w:t>
      </w:r>
      <w:r w:rsidR="00FE7777" w:rsidRPr="00FE7777">
        <w:rPr>
          <w:rFonts w:ascii="Arial" w:hAnsi="Arial" w:cs="Arial"/>
          <w:sz w:val="24"/>
          <w:szCs w:val="24"/>
        </w:rPr>
        <w:t xml:space="preserve">n the </w:t>
      </w:r>
      <w:r w:rsidR="00FE7777" w:rsidRPr="00FE7777">
        <w:rPr>
          <w:rFonts w:ascii="Arial" w:hAnsi="Arial" w:cs="Arial"/>
          <w:sz w:val="24"/>
          <w:szCs w:val="24"/>
        </w:rPr>
        <w:lastRenderedPageBreak/>
        <w:t>ordinary course</w:t>
      </w:r>
      <w:r w:rsidR="00FE7777" w:rsidRPr="00FE7777">
        <w:rPr>
          <w:rFonts w:ascii="Arial" w:hAnsi="Arial" w:cs="Arial"/>
          <w:sz w:val="24"/>
          <w:szCs w:val="24"/>
          <w:vertAlign w:val="superscript"/>
        </w:rPr>
        <w:t xml:space="preserve"> </w:t>
      </w:r>
      <w:r w:rsidR="00E5439F">
        <w:rPr>
          <w:rStyle w:val="FootnoteReference"/>
          <w:rFonts w:ascii="Arial" w:hAnsi="Arial" w:cs="Arial"/>
          <w:sz w:val="24"/>
          <w:szCs w:val="24"/>
        </w:rPr>
        <w:footnoteReference w:id="49"/>
      </w:r>
      <w:r>
        <w:rPr>
          <w:rFonts w:ascii="Arial" w:hAnsi="Arial" w:cs="Arial"/>
          <w:sz w:val="24"/>
          <w:szCs w:val="24"/>
        </w:rPr>
        <w:t xml:space="preserve"> </w:t>
      </w:r>
      <w:r w:rsidR="00E5439F">
        <w:rPr>
          <w:rFonts w:ascii="Arial" w:hAnsi="Arial" w:cs="Arial"/>
          <w:sz w:val="24"/>
          <w:szCs w:val="24"/>
        </w:rPr>
        <w:t>it is brought to the notice of the provincial or local division which has jurisdiction or any judge thereof, that the proceedings in which such sentence was imposed</w:t>
      </w:r>
      <w:r w:rsidR="002A34F9">
        <w:rPr>
          <w:rFonts w:ascii="Arial" w:hAnsi="Arial" w:cs="Arial"/>
          <w:sz w:val="24"/>
          <w:szCs w:val="24"/>
        </w:rPr>
        <w:t xml:space="preserve"> were not in accordance with</w:t>
      </w:r>
      <w:r w:rsidR="00E5439F">
        <w:rPr>
          <w:rFonts w:ascii="Arial" w:hAnsi="Arial" w:cs="Arial"/>
          <w:sz w:val="24"/>
          <w:szCs w:val="24"/>
        </w:rPr>
        <w:t xml:space="preserve"> </w:t>
      </w:r>
      <w:r w:rsidR="002A34F9">
        <w:rPr>
          <w:rFonts w:ascii="Arial" w:hAnsi="Arial" w:cs="Arial"/>
          <w:sz w:val="24"/>
          <w:szCs w:val="24"/>
        </w:rPr>
        <w:t>justice, such court or judge shall have the same powers in respect of such proceedings as if the record had been l</w:t>
      </w:r>
      <w:r w:rsidR="00977182">
        <w:rPr>
          <w:rFonts w:ascii="Arial" w:hAnsi="Arial" w:cs="Arial"/>
          <w:sz w:val="24"/>
          <w:szCs w:val="24"/>
        </w:rPr>
        <w:t>ai</w:t>
      </w:r>
      <w:r w:rsidR="002A34F9">
        <w:rPr>
          <w:rFonts w:ascii="Arial" w:hAnsi="Arial" w:cs="Arial"/>
          <w:sz w:val="24"/>
          <w:szCs w:val="24"/>
        </w:rPr>
        <w:t xml:space="preserve">d before </w:t>
      </w:r>
      <w:r w:rsidR="00EB79F9">
        <w:rPr>
          <w:rFonts w:ascii="Arial" w:hAnsi="Arial" w:cs="Arial"/>
          <w:sz w:val="24"/>
          <w:szCs w:val="24"/>
        </w:rPr>
        <w:t>them</w:t>
      </w:r>
      <w:r w:rsidR="002A34F9">
        <w:rPr>
          <w:rFonts w:ascii="Arial" w:hAnsi="Arial" w:cs="Arial"/>
          <w:sz w:val="24"/>
          <w:szCs w:val="24"/>
        </w:rPr>
        <w:t>, in terms of s 303, or the section itself.</w:t>
      </w:r>
      <w:r w:rsidR="002A34F9">
        <w:rPr>
          <w:rStyle w:val="FootnoteReference"/>
          <w:rFonts w:ascii="Arial" w:hAnsi="Arial" w:cs="Arial"/>
          <w:sz w:val="24"/>
          <w:szCs w:val="24"/>
        </w:rPr>
        <w:footnoteReference w:id="50"/>
      </w:r>
      <w:r w:rsidR="00E5439F">
        <w:rPr>
          <w:rFonts w:ascii="Arial" w:hAnsi="Arial" w:cs="Arial"/>
          <w:sz w:val="24"/>
          <w:szCs w:val="24"/>
        </w:rPr>
        <w:t xml:space="preserve"> </w:t>
      </w:r>
    </w:p>
    <w:p w14:paraId="50D69D35" w14:textId="76856B5D" w:rsidR="003449DC" w:rsidRDefault="0001478E"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sidRPr="00847132">
        <w:rPr>
          <w:rFonts w:ascii="Arial" w:hAnsi="Arial" w:cs="Arial"/>
          <w:sz w:val="24"/>
          <w:szCs w:val="24"/>
        </w:rPr>
        <w:t xml:space="preserve">Although extradition proceedings have </w:t>
      </w:r>
      <w:r w:rsidR="00BC7049">
        <w:rPr>
          <w:rFonts w:ascii="Arial" w:hAnsi="Arial" w:cs="Arial"/>
          <w:sz w:val="24"/>
          <w:szCs w:val="24"/>
        </w:rPr>
        <w:t xml:space="preserve">often </w:t>
      </w:r>
      <w:r w:rsidRPr="00847132">
        <w:rPr>
          <w:rFonts w:ascii="Arial" w:hAnsi="Arial" w:cs="Arial"/>
          <w:sz w:val="24"/>
          <w:szCs w:val="24"/>
        </w:rPr>
        <w:t>been said to be proceedings</w:t>
      </w:r>
      <w:r w:rsidR="009071E8" w:rsidRPr="00847132">
        <w:rPr>
          <w:rFonts w:ascii="Arial" w:hAnsi="Arial" w:cs="Arial"/>
          <w:sz w:val="24"/>
          <w:szCs w:val="24"/>
        </w:rPr>
        <w:t xml:space="preserve"> which are </w:t>
      </w:r>
      <w:r w:rsidR="00DF2FF4" w:rsidRPr="00847132">
        <w:rPr>
          <w:rFonts w:ascii="Arial" w:hAnsi="Arial" w:cs="Arial"/>
          <w:sz w:val="24"/>
          <w:szCs w:val="24"/>
        </w:rPr>
        <w:t xml:space="preserve">essentially </w:t>
      </w:r>
      <w:r w:rsidR="009071E8" w:rsidRPr="00847132">
        <w:rPr>
          <w:rFonts w:ascii="Arial" w:hAnsi="Arial" w:cs="Arial"/>
          <w:sz w:val="24"/>
          <w:szCs w:val="24"/>
        </w:rPr>
        <w:t xml:space="preserve">criminal in </w:t>
      </w:r>
      <w:r w:rsidR="009071E8" w:rsidRPr="00847132">
        <w:rPr>
          <w:rFonts w:ascii="Arial" w:hAnsi="Arial" w:cs="Arial"/>
          <w:i/>
          <w:iCs/>
          <w:sz w:val="24"/>
          <w:szCs w:val="24"/>
        </w:rPr>
        <w:t>nature</w:t>
      </w:r>
      <w:r w:rsidRPr="00847132">
        <w:rPr>
          <w:rFonts w:ascii="Arial" w:hAnsi="Arial" w:cs="Arial"/>
          <w:sz w:val="24"/>
          <w:szCs w:val="24"/>
        </w:rPr>
        <w:t>,</w:t>
      </w:r>
      <w:r>
        <w:rPr>
          <w:rStyle w:val="FootnoteReference"/>
          <w:rFonts w:ascii="Arial" w:hAnsi="Arial" w:cs="Arial"/>
          <w:sz w:val="24"/>
          <w:szCs w:val="24"/>
        </w:rPr>
        <w:footnoteReference w:id="51"/>
      </w:r>
      <w:r w:rsidRPr="00847132">
        <w:rPr>
          <w:rFonts w:ascii="Arial" w:hAnsi="Arial" w:cs="Arial"/>
          <w:sz w:val="24"/>
          <w:szCs w:val="24"/>
        </w:rPr>
        <w:t xml:space="preserve"> as they</w:t>
      </w:r>
      <w:r w:rsidR="00080691" w:rsidRPr="00847132">
        <w:rPr>
          <w:rFonts w:ascii="Arial" w:hAnsi="Arial" w:cs="Arial"/>
          <w:sz w:val="24"/>
          <w:szCs w:val="24"/>
        </w:rPr>
        <w:t xml:space="preserve"> </w:t>
      </w:r>
      <w:r w:rsidRPr="00847132">
        <w:rPr>
          <w:rFonts w:ascii="Arial" w:hAnsi="Arial" w:cs="Arial"/>
          <w:sz w:val="24"/>
          <w:szCs w:val="24"/>
        </w:rPr>
        <w:t xml:space="preserve">are aimed at delivering up an extraditee for criminal prosecution or the imposition of </w:t>
      </w:r>
      <w:r w:rsidR="009071E8" w:rsidRPr="00847132">
        <w:rPr>
          <w:rFonts w:ascii="Arial" w:hAnsi="Arial" w:cs="Arial"/>
          <w:sz w:val="24"/>
          <w:szCs w:val="24"/>
        </w:rPr>
        <w:t xml:space="preserve">a </w:t>
      </w:r>
      <w:r w:rsidR="00C11E92" w:rsidRPr="00847132">
        <w:rPr>
          <w:rFonts w:ascii="Arial" w:hAnsi="Arial" w:cs="Arial"/>
          <w:sz w:val="24"/>
          <w:szCs w:val="24"/>
        </w:rPr>
        <w:t>penal</w:t>
      </w:r>
      <w:r w:rsidRPr="00847132">
        <w:rPr>
          <w:rFonts w:ascii="Arial" w:hAnsi="Arial" w:cs="Arial"/>
          <w:sz w:val="24"/>
          <w:szCs w:val="24"/>
        </w:rPr>
        <w:t xml:space="preserve"> sanction</w:t>
      </w:r>
      <w:r w:rsidR="0008590F" w:rsidRPr="00847132">
        <w:rPr>
          <w:rFonts w:ascii="Arial" w:hAnsi="Arial" w:cs="Arial"/>
          <w:sz w:val="24"/>
          <w:szCs w:val="24"/>
        </w:rPr>
        <w:t xml:space="preserve"> in a foreign state</w:t>
      </w:r>
      <w:r w:rsidRPr="00847132">
        <w:rPr>
          <w:rFonts w:ascii="Arial" w:hAnsi="Arial" w:cs="Arial"/>
          <w:sz w:val="24"/>
          <w:szCs w:val="24"/>
        </w:rPr>
        <w:t xml:space="preserve">, </w:t>
      </w:r>
      <w:r w:rsidR="00747E23">
        <w:rPr>
          <w:rFonts w:ascii="Arial" w:hAnsi="Arial" w:cs="Arial"/>
          <w:sz w:val="24"/>
          <w:szCs w:val="24"/>
        </w:rPr>
        <w:t xml:space="preserve">and this has often resulted in </w:t>
      </w:r>
      <w:r w:rsidR="00EB79F9">
        <w:rPr>
          <w:rFonts w:ascii="Arial" w:hAnsi="Arial" w:cs="Arial"/>
          <w:sz w:val="24"/>
          <w:szCs w:val="24"/>
        </w:rPr>
        <w:t xml:space="preserve">our </w:t>
      </w:r>
      <w:r w:rsidR="00747E23">
        <w:rPr>
          <w:rFonts w:ascii="Arial" w:hAnsi="Arial" w:cs="Arial"/>
          <w:sz w:val="24"/>
          <w:szCs w:val="24"/>
        </w:rPr>
        <w:t>courts holding that certain provisions of the CPA are applicable to them</w:t>
      </w:r>
      <w:r w:rsidR="00747E23">
        <w:rPr>
          <w:rStyle w:val="FootnoteReference"/>
          <w:rFonts w:ascii="Arial" w:hAnsi="Arial" w:cs="Arial"/>
          <w:sz w:val="24"/>
          <w:szCs w:val="24"/>
        </w:rPr>
        <w:footnoteReference w:id="52"/>
      </w:r>
      <w:r w:rsidR="003449DC">
        <w:rPr>
          <w:rFonts w:ascii="Arial" w:hAnsi="Arial" w:cs="Arial"/>
          <w:sz w:val="24"/>
          <w:szCs w:val="24"/>
        </w:rPr>
        <w:t xml:space="preserve"> t</w:t>
      </w:r>
      <w:r w:rsidRPr="00847132">
        <w:rPr>
          <w:rFonts w:ascii="Arial" w:hAnsi="Arial" w:cs="Arial"/>
          <w:sz w:val="24"/>
          <w:szCs w:val="24"/>
        </w:rPr>
        <w:t xml:space="preserve">his does not mean that they </w:t>
      </w:r>
      <w:r w:rsidR="009071E8" w:rsidRPr="00847132">
        <w:rPr>
          <w:rFonts w:ascii="Arial" w:hAnsi="Arial" w:cs="Arial"/>
          <w:sz w:val="24"/>
          <w:szCs w:val="24"/>
        </w:rPr>
        <w:t xml:space="preserve">constitute </w:t>
      </w:r>
      <w:r w:rsidR="00B504A3" w:rsidRPr="00847132">
        <w:rPr>
          <w:rFonts w:ascii="Arial" w:hAnsi="Arial" w:cs="Arial"/>
          <w:sz w:val="24"/>
          <w:szCs w:val="24"/>
        </w:rPr>
        <w:t xml:space="preserve">criminal </w:t>
      </w:r>
      <w:r w:rsidR="00B504A3" w:rsidRPr="00847132">
        <w:rPr>
          <w:rFonts w:ascii="Arial" w:hAnsi="Arial" w:cs="Arial"/>
          <w:i/>
          <w:iCs/>
          <w:sz w:val="24"/>
          <w:szCs w:val="24"/>
        </w:rPr>
        <w:t>trial</w:t>
      </w:r>
      <w:r w:rsidR="005A05E0">
        <w:rPr>
          <w:rFonts w:ascii="Arial" w:hAnsi="Arial" w:cs="Arial"/>
          <w:i/>
          <w:iCs/>
          <w:sz w:val="24"/>
          <w:szCs w:val="24"/>
        </w:rPr>
        <w:t xml:space="preserve"> proceedings</w:t>
      </w:r>
      <w:r w:rsidR="00726582">
        <w:rPr>
          <w:rFonts w:ascii="Arial" w:hAnsi="Arial" w:cs="Arial"/>
          <w:i/>
          <w:iCs/>
          <w:sz w:val="24"/>
          <w:szCs w:val="24"/>
        </w:rPr>
        <w:t>,</w:t>
      </w:r>
      <w:r w:rsidR="005A05E0">
        <w:rPr>
          <w:rFonts w:ascii="Arial" w:hAnsi="Arial" w:cs="Arial"/>
          <w:i/>
          <w:iCs/>
          <w:sz w:val="24"/>
          <w:szCs w:val="24"/>
        </w:rPr>
        <w:t xml:space="preserve"> </w:t>
      </w:r>
      <w:r w:rsidR="00B504A3">
        <w:rPr>
          <w:rStyle w:val="FootnoteReference"/>
          <w:rFonts w:ascii="Arial" w:hAnsi="Arial" w:cs="Arial"/>
          <w:sz w:val="24"/>
          <w:szCs w:val="24"/>
        </w:rPr>
        <w:footnoteReference w:id="53"/>
      </w:r>
      <w:r w:rsidRPr="00847132">
        <w:rPr>
          <w:rFonts w:ascii="Arial" w:hAnsi="Arial" w:cs="Arial"/>
          <w:sz w:val="24"/>
          <w:szCs w:val="24"/>
        </w:rPr>
        <w:t xml:space="preserve"> </w:t>
      </w:r>
      <w:r w:rsidR="00726582">
        <w:rPr>
          <w:rFonts w:ascii="Arial" w:hAnsi="Arial" w:cs="Arial"/>
          <w:sz w:val="24"/>
          <w:szCs w:val="24"/>
        </w:rPr>
        <w:t>or</w:t>
      </w:r>
      <w:r w:rsidR="005A05E0" w:rsidRPr="00847132">
        <w:rPr>
          <w:rFonts w:ascii="Arial" w:hAnsi="Arial" w:cs="Arial"/>
          <w:sz w:val="24"/>
          <w:szCs w:val="24"/>
        </w:rPr>
        <w:t xml:space="preserve"> </w:t>
      </w:r>
      <w:r w:rsidR="005A05E0">
        <w:rPr>
          <w:rFonts w:ascii="Arial" w:hAnsi="Arial" w:cs="Arial"/>
          <w:sz w:val="24"/>
          <w:szCs w:val="24"/>
        </w:rPr>
        <w:t xml:space="preserve">that they are </w:t>
      </w:r>
      <w:r w:rsidR="005A05E0" w:rsidRPr="00847132">
        <w:rPr>
          <w:rFonts w:ascii="Arial" w:hAnsi="Arial" w:cs="Arial"/>
          <w:sz w:val="24"/>
          <w:szCs w:val="24"/>
        </w:rPr>
        <w:t xml:space="preserve">to be treated as </w:t>
      </w:r>
      <w:r w:rsidR="005A05E0">
        <w:rPr>
          <w:rFonts w:ascii="Arial" w:hAnsi="Arial" w:cs="Arial"/>
          <w:sz w:val="24"/>
          <w:szCs w:val="24"/>
        </w:rPr>
        <w:t>such</w:t>
      </w:r>
      <w:r w:rsidR="003449DC">
        <w:rPr>
          <w:rFonts w:ascii="Arial" w:hAnsi="Arial" w:cs="Arial"/>
          <w:sz w:val="24"/>
          <w:szCs w:val="24"/>
        </w:rPr>
        <w:t>, or that all the provisions in the CPA are applicable to them</w:t>
      </w:r>
      <w:r w:rsidR="005A05E0">
        <w:rPr>
          <w:rFonts w:ascii="Arial" w:hAnsi="Arial" w:cs="Arial"/>
          <w:sz w:val="24"/>
          <w:szCs w:val="24"/>
        </w:rPr>
        <w:t>.</w:t>
      </w:r>
      <w:r w:rsidR="005A05E0" w:rsidRPr="00847132">
        <w:rPr>
          <w:rFonts w:ascii="Arial" w:hAnsi="Arial" w:cs="Arial"/>
          <w:sz w:val="24"/>
          <w:szCs w:val="24"/>
        </w:rPr>
        <w:t xml:space="preserve"> </w:t>
      </w:r>
      <w:r w:rsidR="00847132" w:rsidRPr="00847132">
        <w:rPr>
          <w:rFonts w:ascii="Arial" w:hAnsi="Arial" w:cs="Arial"/>
          <w:sz w:val="24"/>
          <w:szCs w:val="24"/>
        </w:rPr>
        <w:t xml:space="preserve">Once again, the reason for this is that they are </w:t>
      </w:r>
      <w:r w:rsidR="00AA07E5">
        <w:rPr>
          <w:rFonts w:ascii="Arial" w:hAnsi="Arial" w:cs="Arial"/>
          <w:sz w:val="24"/>
          <w:szCs w:val="24"/>
        </w:rPr>
        <w:t>precursor proceedings</w:t>
      </w:r>
      <w:r w:rsidR="00847132" w:rsidRPr="00847132">
        <w:rPr>
          <w:rFonts w:ascii="Arial" w:hAnsi="Arial" w:cs="Arial"/>
          <w:sz w:val="24"/>
          <w:szCs w:val="24"/>
        </w:rPr>
        <w:t xml:space="preserve"> to </w:t>
      </w:r>
      <w:r w:rsidR="00AA07E5">
        <w:rPr>
          <w:rFonts w:ascii="Arial" w:hAnsi="Arial" w:cs="Arial"/>
          <w:sz w:val="24"/>
          <w:szCs w:val="24"/>
        </w:rPr>
        <w:t xml:space="preserve">an intended </w:t>
      </w:r>
      <w:r w:rsidR="00847132" w:rsidRPr="00847132">
        <w:rPr>
          <w:rFonts w:ascii="Arial" w:hAnsi="Arial" w:cs="Arial"/>
          <w:sz w:val="24"/>
          <w:szCs w:val="24"/>
        </w:rPr>
        <w:t xml:space="preserve">criminal </w:t>
      </w:r>
      <w:r w:rsidR="005A05E0" w:rsidRPr="00847132">
        <w:rPr>
          <w:rFonts w:ascii="Arial" w:hAnsi="Arial" w:cs="Arial"/>
          <w:sz w:val="24"/>
          <w:szCs w:val="24"/>
        </w:rPr>
        <w:t>trial and</w:t>
      </w:r>
      <w:r w:rsidR="00847132" w:rsidRPr="00847132">
        <w:rPr>
          <w:rFonts w:ascii="Arial" w:hAnsi="Arial" w:cs="Arial"/>
          <w:sz w:val="24"/>
          <w:szCs w:val="24"/>
        </w:rPr>
        <w:t xml:space="preserve"> </w:t>
      </w:r>
      <w:r w:rsidR="00AA07E5">
        <w:rPr>
          <w:rFonts w:ascii="Arial" w:hAnsi="Arial" w:cs="Arial"/>
          <w:sz w:val="24"/>
          <w:szCs w:val="24"/>
        </w:rPr>
        <w:t xml:space="preserve">to this end </w:t>
      </w:r>
      <w:r w:rsidR="00847132" w:rsidRPr="00847132">
        <w:rPr>
          <w:rFonts w:ascii="Arial" w:hAnsi="Arial" w:cs="Arial"/>
          <w:sz w:val="24"/>
          <w:szCs w:val="24"/>
        </w:rPr>
        <w:t xml:space="preserve">are concerned with the extraditability of the subject </w:t>
      </w:r>
      <w:r w:rsidR="00DF2FF4">
        <w:rPr>
          <w:rFonts w:ascii="Arial" w:hAnsi="Arial" w:cs="Arial"/>
          <w:sz w:val="24"/>
          <w:szCs w:val="24"/>
        </w:rPr>
        <w:t>there</w:t>
      </w:r>
      <w:r w:rsidR="00847132" w:rsidRPr="00847132">
        <w:rPr>
          <w:rFonts w:ascii="Arial" w:hAnsi="Arial" w:cs="Arial"/>
          <w:sz w:val="24"/>
          <w:szCs w:val="24"/>
        </w:rPr>
        <w:t xml:space="preserve">of </w:t>
      </w:r>
      <w:r w:rsidR="00061821">
        <w:rPr>
          <w:rFonts w:ascii="Arial" w:hAnsi="Arial" w:cs="Arial"/>
          <w:sz w:val="24"/>
          <w:szCs w:val="24"/>
        </w:rPr>
        <w:t xml:space="preserve">i.e whether he/she should be surrendered to stand trial </w:t>
      </w:r>
      <w:r w:rsidR="00847132" w:rsidRPr="00847132">
        <w:rPr>
          <w:rFonts w:ascii="Arial" w:hAnsi="Arial" w:cs="Arial"/>
          <w:sz w:val="24"/>
          <w:szCs w:val="24"/>
        </w:rPr>
        <w:t xml:space="preserve">and not </w:t>
      </w:r>
      <w:r w:rsidR="00061821">
        <w:rPr>
          <w:rFonts w:ascii="Arial" w:hAnsi="Arial" w:cs="Arial"/>
          <w:sz w:val="24"/>
          <w:szCs w:val="24"/>
        </w:rPr>
        <w:t>their</w:t>
      </w:r>
      <w:r w:rsidR="00847132" w:rsidRPr="00847132">
        <w:rPr>
          <w:rFonts w:ascii="Arial" w:hAnsi="Arial" w:cs="Arial"/>
          <w:sz w:val="24"/>
          <w:szCs w:val="24"/>
        </w:rPr>
        <w:t xml:space="preserve"> culpability</w:t>
      </w:r>
      <w:r w:rsidR="0003231A">
        <w:rPr>
          <w:rFonts w:ascii="Arial" w:hAnsi="Arial" w:cs="Arial"/>
          <w:sz w:val="24"/>
          <w:szCs w:val="24"/>
        </w:rPr>
        <w:t xml:space="preserve"> or punishment</w:t>
      </w:r>
      <w:r w:rsidR="00847132" w:rsidRPr="00847132">
        <w:rPr>
          <w:rFonts w:ascii="Arial" w:hAnsi="Arial" w:cs="Arial"/>
          <w:sz w:val="24"/>
          <w:szCs w:val="24"/>
        </w:rPr>
        <w:t>.</w:t>
      </w:r>
      <w:r w:rsidR="00061821">
        <w:rPr>
          <w:rStyle w:val="FootnoteReference"/>
          <w:rFonts w:ascii="Arial" w:hAnsi="Arial" w:cs="Arial"/>
          <w:sz w:val="24"/>
          <w:szCs w:val="24"/>
        </w:rPr>
        <w:footnoteReference w:id="54"/>
      </w:r>
      <w:r w:rsidR="00847132" w:rsidRPr="00847132">
        <w:rPr>
          <w:rFonts w:ascii="Arial" w:hAnsi="Arial" w:cs="Arial"/>
          <w:sz w:val="24"/>
          <w:szCs w:val="24"/>
        </w:rPr>
        <w:t xml:space="preserve"> The person who is the subject of such proceedings is not subjected to a </w:t>
      </w:r>
      <w:r w:rsidR="00FE0027">
        <w:rPr>
          <w:rFonts w:ascii="Arial" w:hAnsi="Arial" w:cs="Arial"/>
          <w:sz w:val="24"/>
          <w:szCs w:val="24"/>
        </w:rPr>
        <w:t xml:space="preserve">criminal </w:t>
      </w:r>
      <w:r w:rsidR="00847132" w:rsidRPr="00847132">
        <w:rPr>
          <w:rFonts w:ascii="Arial" w:hAnsi="Arial" w:cs="Arial"/>
          <w:sz w:val="24"/>
          <w:szCs w:val="24"/>
        </w:rPr>
        <w:t>trial and is not convicted or sentenced by the magistrate who presides over them.</w:t>
      </w:r>
      <w:r w:rsidR="00847132">
        <w:rPr>
          <w:rFonts w:ascii="Arial" w:hAnsi="Arial" w:cs="Arial"/>
          <w:sz w:val="24"/>
          <w:szCs w:val="24"/>
        </w:rPr>
        <w:t xml:space="preserve"> </w:t>
      </w:r>
      <w:r w:rsidR="003449DC">
        <w:rPr>
          <w:rFonts w:ascii="Arial" w:hAnsi="Arial" w:cs="Arial"/>
          <w:sz w:val="24"/>
          <w:szCs w:val="24"/>
        </w:rPr>
        <w:t xml:space="preserve">The magistrate simply determines whether he/she is to stand trial in a foreign court. </w:t>
      </w:r>
    </w:p>
    <w:p w14:paraId="5266FD90" w14:textId="4AFE8F17" w:rsidR="00577192" w:rsidRDefault="00847132"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w:t>
      </w:r>
      <w:r w:rsidRPr="00847132">
        <w:rPr>
          <w:rFonts w:ascii="Arial" w:hAnsi="Arial" w:cs="Arial"/>
          <w:sz w:val="24"/>
          <w:szCs w:val="24"/>
        </w:rPr>
        <w:t>n the circumstances</w:t>
      </w:r>
      <w:r>
        <w:rPr>
          <w:rFonts w:ascii="Arial" w:hAnsi="Arial" w:cs="Arial"/>
          <w:sz w:val="24"/>
          <w:szCs w:val="24"/>
        </w:rPr>
        <w:t xml:space="preserve"> the</w:t>
      </w:r>
      <w:r w:rsidR="008319D7">
        <w:rPr>
          <w:rFonts w:ascii="Arial" w:hAnsi="Arial" w:cs="Arial"/>
          <w:sz w:val="24"/>
          <w:szCs w:val="24"/>
        </w:rPr>
        <w:t xml:space="preserve"> magistrate who presides over </w:t>
      </w:r>
      <w:r w:rsidR="00AA07E5">
        <w:rPr>
          <w:rFonts w:ascii="Arial" w:hAnsi="Arial" w:cs="Arial"/>
          <w:sz w:val="24"/>
          <w:szCs w:val="24"/>
        </w:rPr>
        <w:t>an extradition enquiry</w:t>
      </w:r>
      <w:r w:rsidR="008319D7">
        <w:rPr>
          <w:rFonts w:ascii="Arial" w:hAnsi="Arial" w:cs="Arial"/>
          <w:sz w:val="24"/>
          <w:szCs w:val="24"/>
        </w:rPr>
        <w:t xml:space="preserve"> cannot refer </w:t>
      </w:r>
      <w:r w:rsidR="004D3CF4">
        <w:rPr>
          <w:rFonts w:ascii="Arial" w:hAnsi="Arial" w:cs="Arial"/>
          <w:sz w:val="24"/>
          <w:szCs w:val="24"/>
        </w:rPr>
        <w:t>it</w:t>
      </w:r>
      <w:r w:rsidR="008319D7">
        <w:rPr>
          <w:rFonts w:ascii="Arial" w:hAnsi="Arial" w:cs="Arial"/>
          <w:sz w:val="24"/>
          <w:szCs w:val="24"/>
        </w:rPr>
        <w:t xml:space="preserve"> </w:t>
      </w:r>
      <w:r w:rsidR="00B308C2">
        <w:rPr>
          <w:rFonts w:ascii="Arial" w:hAnsi="Arial" w:cs="Arial"/>
          <w:sz w:val="24"/>
          <w:szCs w:val="24"/>
        </w:rPr>
        <w:t xml:space="preserve">to </w:t>
      </w:r>
      <w:r w:rsidR="008319D7">
        <w:rPr>
          <w:rFonts w:ascii="Arial" w:hAnsi="Arial" w:cs="Arial"/>
          <w:sz w:val="24"/>
          <w:szCs w:val="24"/>
        </w:rPr>
        <w:t>the High Court for review, in terms of the provisions of s 304(4)</w:t>
      </w:r>
      <w:r w:rsidR="000F5F50">
        <w:rPr>
          <w:rFonts w:ascii="Arial" w:hAnsi="Arial" w:cs="Arial"/>
          <w:sz w:val="24"/>
          <w:szCs w:val="24"/>
        </w:rPr>
        <w:t xml:space="preserve"> </w:t>
      </w:r>
      <w:r w:rsidR="000F5F50">
        <w:rPr>
          <w:rFonts w:ascii="Arial" w:hAnsi="Arial" w:cs="Arial"/>
          <w:sz w:val="24"/>
          <w:szCs w:val="24"/>
        </w:rPr>
        <w:lastRenderedPageBreak/>
        <w:t>of the CPA</w:t>
      </w:r>
      <w:r w:rsidR="008319D7">
        <w:rPr>
          <w:rFonts w:ascii="Arial" w:hAnsi="Arial" w:cs="Arial"/>
          <w:sz w:val="24"/>
          <w:szCs w:val="24"/>
        </w:rPr>
        <w:t>. As the magistrate correctly sought to point out</w:t>
      </w:r>
      <w:r w:rsidR="00AA07E5">
        <w:rPr>
          <w:rFonts w:ascii="Arial" w:hAnsi="Arial" w:cs="Arial"/>
          <w:sz w:val="24"/>
          <w:szCs w:val="24"/>
        </w:rPr>
        <w:t>,</w:t>
      </w:r>
      <w:r w:rsidR="008319D7">
        <w:rPr>
          <w:rFonts w:ascii="Arial" w:hAnsi="Arial" w:cs="Arial"/>
          <w:sz w:val="24"/>
          <w:szCs w:val="24"/>
        </w:rPr>
        <w:t xml:space="preserve"> before he was wrongly persuaded otherwise, in the even</w:t>
      </w:r>
      <w:r w:rsidR="00CB7D1B">
        <w:rPr>
          <w:rFonts w:ascii="Arial" w:hAnsi="Arial" w:cs="Arial"/>
          <w:sz w:val="24"/>
          <w:szCs w:val="24"/>
        </w:rPr>
        <w:t>t</w:t>
      </w:r>
      <w:r w:rsidR="008319D7">
        <w:rPr>
          <w:rFonts w:ascii="Arial" w:hAnsi="Arial" w:cs="Arial"/>
          <w:sz w:val="24"/>
          <w:szCs w:val="24"/>
        </w:rPr>
        <w:t xml:space="preserve"> that an extraditee is subject to an irregularity in the course of extradition proceedings the remedy which is available to him is to take them on </w:t>
      </w:r>
      <w:r w:rsidR="00CB7D1B">
        <w:rPr>
          <w:rFonts w:ascii="Arial" w:hAnsi="Arial" w:cs="Arial"/>
          <w:sz w:val="24"/>
          <w:szCs w:val="24"/>
        </w:rPr>
        <w:t xml:space="preserve">appeal or </w:t>
      </w:r>
      <w:r w:rsidR="008319D7">
        <w:rPr>
          <w:rFonts w:ascii="Arial" w:hAnsi="Arial" w:cs="Arial"/>
          <w:sz w:val="24"/>
          <w:szCs w:val="24"/>
        </w:rPr>
        <w:t xml:space="preserve">review, as Tucker did in 2017. </w:t>
      </w:r>
    </w:p>
    <w:p w14:paraId="1BEFF396" w14:textId="48310E1A" w:rsidR="008319D7" w:rsidRPr="00577192" w:rsidRDefault="009174AB" w:rsidP="00577192">
      <w:pPr>
        <w:adjustRightInd w:val="0"/>
        <w:spacing w:after="0" w:line="360" w:lineRule="auto"/>
        <w:contextualSpacing/>
        <w:jc w:val="both"/>
        <w:textAlignment w:val="baseline"/>
        <w:rPr>
          <w:rFonts w:ascii="Arial" w:hAnsi="Arial" w:cs="Arial"/>
          <w:b/>
          <w:bCs/>
          <w:sz w:val="24"/>
          <w:szCs w:val="24"/>
        </w:rPr>
      </w:pPr>
      <w:r>
        <w:rPr>
          <w:rFonts w:ascii="Arial" w:hAnsi="Arial" w:cs="Arial"/>
          <w:b/>
          <w:bCs/>
          <w:sz w:val="24"/>
          <w:szCs w:val="24"/>
        </w:rPr>
        <w:t>Towards a c</w:t>
      </w:r>
      <w:r w:rsidR="00577192" w:rsidRPr="00577192">
        <w:rPr>
          <w:rFonts w:ascii="Arial" w:hAnsi="Arial" w:cs="Arial"/>
          <w:b/>
          <w:bCs/>
          <w:sz w:val="24"/>
          <w:szCs w:val="24"/>
        </w:rPr>
        <w:t>onclusion</w:t>
      </w:r>
      <w:r w:rsidR="008319D7" w:rsidRPr="00577192">
        <w:rPr>
          <w:rFonts w:ascii="Arial" w:hAnsi="Arial" w:cs="Arial"/>
          <w:b/>
          <w:bCs/>
          <w:sz w:val="24"/>
          <w:szCs w:val="24"/>
        </w:rPr>
        <w:t xml:space="preserve">   </w:t>
      </w:r>
    </w:p>
    <w:p w14:paraId="53EF5BDE" w14:textId="679F0CEC" w:rsidR="0035004F" w:rsidRDefault="00577192"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In the result the decision by the magistrate to refer the matter to this Court for review in terms of the aforesaid provision was incompetent and falls to be set aside</w:t>
      </w:r>
      <w:r w:rsidR="0039207E">
        <w:rPr>
          <w:rFonts w:ascii="Arial" w:hAnsi="Arial" w:cs="Arial"/>
          <w:sz w:val="24"/>
          <w:szCs w:val="24"/>
        </w:rPr>
        <w:t xml:space="preserve">, as it breaches the principle of legality. Although the DPP did not expressly seek such an order in terms of its notice of motion, in my view in the exercise of our ancillary powers </w:t>
      </w:r>
      <w:r w:rsidR="0035004F">
        <w:rPr>
          <w:rFonts w:ascii="Arial" w:hAnsi="Arial" w:cs="Arial"/>
          <w:sz w:val="24"/>
          <w:szCs w:val="24"/>
        </w:rPr>
        <w:t xml:space="preserve">under the rubric of further relief </w:t>
      </w:r>
      <w:r w:rsidR="0039207E">
        <w:rPr>
          <w:rFonts w:ascii="Arial" w:hAnsi="Arial" w:cs="Arial"/>
          <w:sz w:val="24"/>
          <w:szCs w:val="24"/>
        </w:rPr>
        <w:t>we are similarly required to set aside the magistrate’s ‘judgment</w:t>
      </w:r>
      <w:r w:rsidR="0035004F">
        <w:rPr>
          <w:rFonts w:ascii="Arial" w:hAnsi="Arial" w:cs="Arial"/>
          <w:sz w:val="24"/>
          <w:szCs w:val="24"/>
        </w:rPr>
        <w:t>’, which formed the basis of the referral, in its entirety, for the sake of good order and so that there can be no confusion as to what can be considered by the Minister when the matter comes before him for determination, in terms of s 11 of the Extradition Act.</w:t>
      </w:r>
    </w:p>
    <w:p w14:paraId="5A7CBDD4" w14:textId="02365C5E" w:rsidR="00423DBC" w:rsidRDefault="00B62224" w:rsidP="0028589C">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Emboldened by the magistrate’s decision to refer the matter to this Court for review, immediately after the </w:t>
      </w:r>
      <w:r w:rsidR="000F5F50">
        <w:rPr>
          <w:rFonts w:ascii="Arial" w:hAnsi="Arial" w:cs="Arial"/>
          <w:sz w:val="24"/>
          <w:szCs w:val="24"/>
        </w:rPr>
        <w:t>‘</w:t>
      </w:r>
      <w:r>
        <w:rPr>
          <w:rFonts w:ascii="Arial" w:hAnsi="Arial" w:cs="Arial"/>
          <w:sz w:val="24"/>
          <w:szCs w:val="24"/>
        </w:rPr>
        <w:t>judgment</w:t>
      </w:r>
      <w:r w:rsidR="000F5F50">
        <w:rPr>
          <w:rFonts w:ascii="Arial" w:hAnsi="Arial" w:cs="Arial"/>
          <w:sz w:val="24"/>
          <w:szCs w:val="24"/>
        </w:rPr>
        <w:t>’</w:t>
      </w:r>
      <w:r>
        <w:rPr>
          <w:rFonts w:ascii="Arial" w:hAnsi="Arial" w:cs="Arial"/>
          <w:sz w:val="24"/>
          <w:szCs w:val="24"/>
        </w:rPr>
        <w:t xml:space="preserve"> was handed down Tucker sought to make application </w:t>
      </w:r>
      <w:r w:rsidR="00D1474F">
        <w:rPr>
          <w:rFonts w:ascii="Arial" w:hAnsi="Arial" w:cs="Arial"/>
          <w:sz w:val="24"/>
          <w:szCs w:val="24"/>
        </w:rPr>
        <w:t>t</w:t>
      </w:r>
      <w:r>
        <w:rPr>
          <w:rFonts w:ascii="Arial" w:hAnsi="Arial" w:cs="Arial"/>
          <w:sz w:val="24"/>
          <w:szCs w:val="24"/>
        </w:rPr>
        <w:t>o be released on bail.</w:t>
      </w:r>
      <w:r w:rsidR="00B06EDA" w:rsidRPr="00B06EDA">
        <w:rPr>
          <w:rFonts w:ascii="Arial" w:eastAsia="Times New Roman" w:hAnsi="Arial" w:cs="Arial"/>
          <w:color w:val="000000"/>
          <w:spacing w:val="24"/>
          <w:kern w:val="24"/>
          <w:sz w:val="24"/>
          <w:szCs w:val="24"/>
          <w:lang w:val="en-GB"/>
        </w:rPr>
        <w:t xml:space="preserve"> </w:t>
      </w:r>
      <w:r w:rsidR="00EC5709">
        <w:rPr>
          <w:rFonts w:ascii="Arial" w:eastAsia="Times New Roman" w:hAnsi="Arial" w:cs="Arial"/>
          <w:color w:val="000000"/>
          <w:spacing w:val="24"/>
          <w:kern w:val="24"/>
          <w:sz w:val="24"/>
          <w:szCs w:val="24"/>
          <w:lang w:val="en-GB"/>
        </w:rPr>
        <w:t>T</w:t>
      </w:r>
      <w:r w:rsidR="00B06EDA" w:rsidRPr="00B06EDA">
        <w:rPr>
          <w:rFonts w:ascii="Arial" w:hAnsi="Arial" w:cs="Arial"/>
          <w:sz w:val="24"/>
          <w:szCs w:val="24"/>
          <w:lang w:val="en-GB"/>
        </w:rPr>
        <w:t xml:space="preserve">he </w:t>
      </w:r>
      <w:r w:rsidR="00EC5709">
        <w:rPr>
          <w:rFonts w:ascii="Arial" w:hAnsi="Arial" w:cs="Arial"/>
          <w:sz w:val="24"/>
          <w:szCs w:val="24"/>
          <w:lang w:val="en-GB"/>
        </w:rPr>
        <w:t>m</w:t>
      </w:r>
      <w:r w:rsidR="00B06EDA" w:rsidRPr="00B06EDA">
        <w:rPr>
          <w:rFonts w:ascii="Arial" w:hAnsi="Arial" w:cs="Arial"/>
          <w:sz w:val="24"/>
          <w:szCs w:val="24"/>
          <w:lang w:val="en-GB"/>
        </w:rPr>
        <w:t xml:space="preserve">agistrate initially queried whether he had jurisdiction to </w:t>
      </w:r>
      <w:r w:rsidR="00C34E9E" w:rsidRPr="00B06EDA">
        <w:rPr>
          <w:rFonts w:ascii="Arial" w:hAnsi="Arial" w:cs="Arial"/>
          <w:sz w:val="24"/>
          <w:szCs w:val="24"/>
          <w:lang w:val="en-GB"/>
        </w:rPr>
        <w:t xml:space="preserve">entertain </w:t>
      </w:r>
      <w:r w:rsidR="002E24F9">
        <w:rPr>
          <w:rFonts w:ascii="Arial" w:hAnsi="Arial" w:cs="Arial"/>
          <w:sz w:val="24"/>
          <w:szCs w:val="24"/>
          <w:lang w:val="en-GB"/>
        </w:rPr>
        <w:t>it</w:t>
      </w:r>
      <w:r w:rsidR="00B06EDA" w:rsidRPr="00B06EDA">
        <w:rPr>
          <w:rFonts w:ascii="Arial" w:hAnsi="Arial" w:cs="Arial"/>
          <w:sz w:val="24"/>
          <w:szCs w:val="24"/>
          <w:lang w:val="en-GB"/>
        </w:rPr>
        <w:t xml:space="preserve">, </w:t>
      </w:r>
      <w:r w:rsidR="00EC5709">
        <w:rPr>
          <w:rFonts w:ascii="Arial" w:hAnsi="Arial" w:cs="Arial"/>
          <w:sz w:val="24"/>
          <w:szCs w:val="24"/>
          <w:lang w:val="en-GB"/>
        </w:rPr>
        <w:t>b</w:t>
      </w:r>
      <w:r w:rsidR="00D1474F">
        <w:rPr>
          <w:rFonts w:ascii="Arial" w:hAnsi="Arial" w:cs="Arial"/>
          <w:sz w:val="24"/>
          <w:szCs w:val="24"/>
          <w:lang w:val="en-GB"/>
        </w:rPr>
        <w:t xml:space="preserve">ut </w:t>
      </w:r>
      <w:r w:rsidR="00B06EDA" w:rsidRPr="00B06EDA">
        <w:rPr>
          <w:rFonts w:ascii="Arial" w:hAnsi="Arial" w:cs="Arial"/>
          <w:sz w:val="24"/>
          <w:szCs w:val="24"/>
          <w:lang w:val="en-GB"/>
        </w:rPr>
        <w:t xml:space="preserve">subsequently inclined to the view that he </w:t>
      </w:r>
      <w:r w:rsidR="0016150A" w:rsidRPr="00B06EDA">
        <w:rPr>
          <w:rFonts w:ascii="Arial" w:hAnsi="Arial" w:cs="Arial"/>
          <w:sz w:val="24"/>
          <w:szCs w:val="24"/>
          <w:lang w:val="en-GB"/>
        </w:rPr>
        <w:t>did</w:t>
      </w:r>
      <w:r w:rsidR="0016150A">
        <w:rPr>
          <w:rFonts w:ascii="Arial" w:hAnsi="Arial" w:cs="Arial"/>
          <w:sz w:val="24"/>
          <w:szCs w:val="24"/>
          <w:lang w:val="en-GB"/>
        </w:rPr>
        <w:t xml:space="preserve"> and</w:t>
      </w:r>
      <w:r w:rsidR="00B06EDA" w:rsidRPr="00B06EDA">
        <w:rPr>
          <w:rFonts w:ascii="Arial" w:hAnsi="Arial" w:cs="Arial"/>
          <w:sz w:val="24"/>
          <w:szCs w:val="24"/>
          <w:lang w:val="en-GB"/>
        </w:rPr>
        <w:t xml:space="preserve"> indicated that he would </w:t>
      </w:r>
      <w:r w:rsidR="00C34E9E" w:rsidRPr="00B06EDA">
        <w:rPr>
          <w:rFonts w:ascii="Arial" w:hAnsi="Arial" w:cs="Arial"/>
          <w:sz w:val="24"/>
          <w:szCs w:val="24"/>
          <w:lang w:val="en-GB"/>
        </w:rPr>
        <w:t>hear</w:t>
      </w:r>
      <w:r w:rsidR="00C34E9E">
        <w:rPr>
          <w:rFonts w:ascii="Arial" w:hAnsi="Arial" w:cs="Arial"/>
          <w:sz w:val="24"/>
          <w:szCs w:val="24"/>
          <w:lang w:val="en-GB"/>
        </w:rPr>
        <w:t xml:space="preserve"> </w:t>
      </w:r>
      <w:r w:rsidR="00D1474F">
        <w:rPr>
          <w:rFonts w:ascii="Arial" w:hAnsi="Arial" w:cs="Arial"/>
          <w:sz w:val="24"/>
          <w:szCs w:val="24"/>
          <w:lang w:val="en-GB"/>
        </w:rPr>
        <w:t xml:space="preserve">it </w:t>
      </w:r>
      <w:r w:rsidR="00B06EDA" w:rsidRPr="00B06EDA">
        <w:rPr>
          <w:rFonts w:ascii="Arial" w:hAnsi="Arial" w:cs="Arial"/>
          <w:sz w:val="24"/>
          <w:szCs w:val="24"/>
          <w:lang w:val="en-GB"/>
        </w:rPr>
        <w:t>on 7 December 2021.</w:t>
      </w:r>
      <w:r w:rsidR="0035004F">
        <w:rPr>
          <w:rFonts w:ascii="Arial" w:hAnsi="Arial" w:cs="Arial"/>
          <w:sz w:val="24"/>
          <w:szCs w:val="24"/>
        </w:rPr>
        <w:t xml:space="preserve"> </w:t>
      </w:r>
      <w:r w:rsidR="00EC5709">
        <w:rPr>
          <w:rFonts w:ascii="Arial" w:hAnsi="Arial" w:cs="Arial"/>
          <w:sz w:val="24"/>
          <w:szCs w:val="24"/>
        </w:rPr>
        <w:t>Although the DPP made it clear that it intended to lodge a review of the magistrate’s referral</w:t>
      </w:r>
      <w:r w:rsidR="00D1474F">
        <w:rPr>
          <w:rFonts w:ascii="Arial" w:hAnsi="Arial" w:cs="Arial"/>
          <w:sz w:val="24"/>
          <w:szCs w:val="24"/>
        </w:rPr>
        <w:t xml:space="preserve"> and requested that </w:t>
      </w:r>
      <w:r w:rsidR="00C34E9E">
        <w:rPr>
          <w:rFonts w:ascii="Arial" w:hAnsi="Arial" w:cs="Arial"/>
          <w:sz w:val="24"/>
          <w:szCs w:val="24"/>
        </w:rPr>
        <w:t>the application</w:t>
      </w:r>
      <w:r w:rsidR="00D1474F">
        <w:rPr>
          <w:rFonts w:ascii="Arial" w:hAnsi="Arial" w:cs="Arial"/>
          <w:sz w:val="24"/>
          <w:szCs w:val="24"/>
        </w:rPr>
        <w:t xml:space="preserve"> should be stayed pending the outcome thereof</w:t>
      </w:r>
      <w:r w:rsidR="00061DEE">
        <w:rPr>
          <w:rFonts w:ascii="Arial" w:hAnsi="Arial" w:cs="Arial"/>
          <w:sz w:val="24"/>
          <w:szCs w:val="24"/>
        </w:rPr>
        <w:t>,</w:t>
      </w:r>
      <w:r w:rsidR="00D1474F">
        <w:rPr>
          <w:rFonts w:ascii="Arial" w:hAnsi="Arial" w:cs="Arial"/>
          <w:sz w:val="24"/>
          <w:szCs w:val="24"/>
        </w:rPr>
        <w:t xml:space="preserve"> </w:t>
      </w:r>
      <w:r w:rsidR="00EC5709">
        <w:rPr>
          <w:rFonts w:ascii="Arial" w:hAnsi="Arial" w:cs="Arial"/>
          <w:sz w:val="24"/>
          <w:szCs w:val="24"/>
        </w:rPr>
        <w:t xml:space="preserve">Tucker nonetheless wished to press ahead with </w:t>
      </w:r>
      <w:r w:rsidR="00423DBC">
        <w:rPr>
          <w:rFonts w:ascii="Arial" w:hAnsi="Arial" w:cs="Arial"/>
          <w:sz w:val="24"/>
          <w:szCs w:val="24"/>
        </w:rPr>
        <w:t>it</w:t>
      </w:r>
      <w:r w:rsidR="00EC5709">
        <w:rPr>
          <w:rFonts w:ascii="Arial" w:hAnsi="Arial" w:cs="Arial"/>
          <w:sz w:val="24"/>
          <w:szCs w:val="24"/>
        </w:rPr>
        <w:t xml:space="preserve">. This necessitated the DPP having to </w:t>
      </w:r>
      <w:r w:rsidR="00D1474F">
        <w:rPr>
          <w:rFonts w:ascii="Arial" w:hAnsi="Arial" w:cs="Arial"/>
          <w:sz w:val="24"/>
          <w:szCs w:val="24"/>
        </w:rPr>
        <w:t>make</w:t>
      </w:r>
      <w:r w:rsidR="00EC5709">
        <w:rPr>
          <w:rFonts w:ascii="Arial" w:hAnsi="Arial" w:cs="Arial"/>
          <w:sz w:val="24"/>
          <w:szCs w:val="24"/>
        </w:rPr>
        <w:t xml:space="preserve"> application </w:t>
      </w:r>
      <w:r w:rsidR="00D1474F">
        <w:rPr>
          <w:rFonts w:ascii="Arial" w:hAnsi="Arial" w:cs="Arial"/>
          <w:sz w:val="24"/>
          <w:szCs w:val="24"/>
        </w:rPr>
        <w:t xml:space="preserve">to </w:t>
      </w:r>
      <w:r w:rsidR="00EC5709">
        <w:rPr>
          <w:rFonts w:ascii="Arial" w:hAnsi="Arial" w:cs="Arial"/>
          <w:sz w:val="24"/>
          <w:szCs w:val="24"/>
        </w:rPr>
        <w:t xml:space="preserve">this Court </w:t>
      </w:r>
      <w:r w:rsidR="00D1474F">
        <w:rPr>
          <w:rFonts w:ascii="Arial" w:hAnsi="Arial" w:cs="Arial"/>
          <w:sz w:val="24"/>
          <w:szCs w:val="24"/>
        </w:rPr>
        <w:t>as a matter of urgency</w:t>
      </w:r>
      <w:r w:rsidR="000A096B">
        <w:rPr>
          <w:rFonts w:ascii="Arial" w:hAnsi="Arial" w:cs="Arial"/>
          <w:sz w:val="24"/>
          <w:szCs w:val="24"/>
        </w:rPr>
        <w:t xml:space="preserve"> on 3 December 2021</w:t>
      </w:r>
      <w:r w:rsidR="00D1474F">
        <w:rPr>
          <w:rFonts w:ascii="Arial" w:hAnsi="Arial" w:cs="Arial"/>
          <w:sz w:val="24"/>
          <w:szCs w:val="24"/>
        </w:rPr>
        <w:t xml:space="preserve">, </w:t>
      </w:r>
      <w:r w:rsidR="00EC5709">
        <w:rPr>
          <w:rFonts w:ascii="Arial" w:hAnsi="Arial" w:cs="Arial"/>
          <w:sz w:val="24"/>
          <w:szCs w:val="24"/>
        </w:rPr>
        <w:t xml:space="preserve">for an order interdicting the </w:t>
      </w:r>
      <w:r w:rsidR="000A096B">
        <w:rPr>
          <w:rFonts w:ascii="Arial" w:hAnsi="Arial" w:cs="Arial"/>
          <w:sz w:val="24"/>
          <w:szCs w:val="24"/>
        </w:rPr>
        <w:t xml:space="preserve">hearing of the bail application by the </w:t>
      </w:r>
      <w:r w:rsidR="00EC5709">
        <w:rPr>
          <w:rFonts w:ascii="Arial" w:hAnsi="Arial" w:cs="Arial"/>
          <w:sz w:val="24"/>
          <w:szCs w:val="24"/>
        </w:rPr>
        <w:t>magistrate</w:t>
      </w:r>
      <w:r w:rsidR="00D1474F">
        <w:rPr>
          <w:rFonts w:ascii="Arial" w:hAnsi="Arial" w:cs="Arial"/>
          <w:sz w:val="24"/>
          <w:szCs w:val="24"/>
        </w:rPr>
        <w:t xml:space="preserve">, </w:t>
      </w:r>
      <w:r w:rsidR="000A096B">
        <w:rPr>
          <w:rFonts w:ascii="Arial" w:hAnsi="Arial" w:cs="Arial"/>
          <w:sz w:val="24"/>
          <w:szCs w:val="24"/>
        </w:rPr>
        <w:t>pending the outcome of its review application</w:t>
      </w:r>
      <w:r w:rsidR="002E24F9">
        <w:rPr>
          <w:rFonts w:ascii="Arial" w:hAnsi="Arial" w:cs="Arial"/>
          <w:sz w:val="24"/>
          <w:szCs w:val="24"/>
        </w:rPr>
        <w:t>,</w:t>
      </w:r>
      <w:r w:rsidR="000A096B">
        <w:rPr>
          <w:rFonts w:ascii="Arial" w:hAnsi="Arial" w:cs="Arial"/>
          <w:sz w:val="24"/>
          <w:szCs w:val="24"/>
        </w:rPr>
        <w:t xml:space="preserve"> which was launched simultaneously therewith. That in turn prompted Tucker to launch a separate, urgent application for bail, in this Court, which came before me on 10 December 2021, at which time after hearing argument I directed that the application be postpone</w:t>
      </w:r>
      <w:r w:rsidR="008F405C">
        <w:rPr>
          <w:rFonts w:ascii="Arial" w:hAnsi="Arial" w:cs="Arial"/>
          <w:sz w:val="24"/>
          <w:szCs w:val="24"/>
        </w:rPr>
        <w:t>d</w:t>
      </w:r>
      <w:r w:rsidR="000A096B">
        <w:rPr>
          <w:rFonts w:ascii="Arial" w:hAnsi="Arial" w:cs="Arial"/>
          <w:sz w:val="24"/>
          <w:szCs w:val="24"/>
        </w:rPr>
        <w:t xml:space="preserve"> for hearing </w:t>
      </w:r>
      <w:r w:rsidR="008F405C">
        <w:rPr>
          <w:rFonts w:ascii="Arial" w:hAnsi="Arial" w:cs="Arial"/>
          <w:sz w:val="24"/>
          <w:szCs w:val="24"/>
        </w:rPr>
        <w:t xml:space="preserve">together with the magistrate’s review in terms of s 304(4) and the DPP’s review thereof, and that costs should stand over for later determination. </w:t>
      </w:r>
    </w:p>
    <w:p w14:paraId="38866286" w14:textId="299A705C" w:rsidR="007B71ED" w:rsidRDefault="00423DBC"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sidRPr="005E5488">
        <w:rPr>
          <w:rFonts w:ascii="Arial" w:hAnsi="Arial" w:cs="Arial"/>
          <w:sz w:val="24"/>
          <w:szCs w:val="24"/>
        </w:rPr>
        <w:lastRenderedPageBreak/>
        <w:t>During argument before us Mr King</w:t>
      </w:r>
      <w:r w:rsidR="00C34E9E" w:rsidRPr="005E5488">
        <w:rPr>
          <w:rFonts w:ascii="Arial" w:hAnsi="Arial" w:cs="Arial"/>
          <w:sz w:val="24"/>
          <w:szCs w:val="24"/>
        </w:rPr>
        <w:t xml:space="preserve"> indicated that</w:t>
      </w:r>
      <w:r w:rsidR="00060C3C">
        <w:rPr>
          <w:rFonts w:ascii="Arial" w:hAnsi="Arial" w:cs="Arial"/>
          <w:sz w:val="24"/>
          <w:szCs w:val="24"/>
        </w:rPr>
        <w:t>,</w:t>
      </w:r>
      <w:r w:rsidR="00C34E9E" w:rsidRPr="005E5488">
        <w:rPr>
          <w:rFonts w:ascii="Arial" w:hAnsi="Arial" w:cs="Arial"/>
          <w:sz w:val="24"/>
          <w:szCs w:val="24"/>
        </w:rPr>
        <w:t xml:space="preserve"> in the event that we were to rule in favour of the DPP, Tucker did not intend to </w:t>
      </w:r>
      <w:r w:rsidR="00A25575">
        <w:rPr>
          <w:rFonts w:ascii="Arial" w:hAnsi="Arial" w:cs="Arial"/>
          <w:sz w:val="24"/>
          <w:szCs w:val="24"/>
        </w:rPr>
        <w:t>proceed</w:t>
      </w:r>
      <w:r w:rsidR="00C34E9E" w:rsidRPr="005E5488">
        <w:rPr>
          <w:rFonts w:ascii="Arial" w:hAnsi="Arial" w:cs="Arial"/>
          <w:sz w:val="24"/>
          <w:szCs w:val="24"/>
        </w:rPr>
        <w:t xml:space="preserve"> with his bail application. That was a sensible </w:t>
      </w:r>
      <w:r w:rsidR="00461A12" w:rsidRPr="005E5488">
        <w:rPr>
          <w:rFonts w:ascii="Arial" w:hAnsi="Arial" w:cs="Arial"/>
          <w:sz w:val="24"/>
          <w:szCs w:val="24"/>
        </w:rPr>
        <w:t xml:space="preserve">attitude to adopt. </w:t>
      </w:r>
      <w:r w:rsidR="000E3B68" w:rsidRPr="005E5488">
        <w:rPr>
          <w:rFonts w:ascii="Arial" w:hAnsi="Arial" w:cs="Arial"/>
          <w:sz w:val="24"/>
          <w:szCs w:val="24"/>
        </w:rPr>
        <w:t>By his own admission</w:t>
      </w:r>
      <w:r w:rsidR="00014D8A">
        <w:rPr>
          <w:rFonts w:ascii="Arial" w:hAnsi="Arial" w:cs="Arial"/>
          <w:sz w:val="24"/>
          <w:szCs w:val="24"/>
        </w:rPr>
        <w:t>,</w:t>
      </w:r>
      <w:r w:rsidR="000E3B68" w:rsidRPr="005E5488">
        <w:rPr>
          <w:rFonts w:ascii="Arial" w:hAnsi="Arial" w:cs="Arial"/>
          <w:sz w:val="24"/>
          <w:szCs w:val="24"/>
        </w:rPr>
        <w:t xml:space="preserve"> Tucker is a fugitive from justice</w:t>
      </w:r>
      <w:r w:rsidR="00014D8A">
        <w:rPr>
          <w:rFonts w:ascii="Arial" w:hAnsi="Arial" w:cs="Arial"/>
          <w:sz w:val="24"/>
          <w:szCs w:val="24"/>
        </w:rPr>
        <w:t xml:space="preserve"> who</w:t>
      </w:r>
      <w:r w:rsidR="000E3B68" w:rsidRPr="005E5488">
        <w:rPr>
          <w:rFonts w:ascii="Arial" w:hAnsi="Arial" w:cs="Arial"/>
          <w:sz w:val="24"/>
          <w:szCs w:val="24"/>
        </w:rPr>
        <w:t xml:space="preserve"> absconded from his </w:t>
      </w:r>
      <w:r w:rsidR="00014D8A">
        <w:rPr>
          <w:rFonts w:ascii="Arial" w:hAnsi="Arial" w:cs="Arial"/>
          <w:sz w:val="24"/>
          <w:szCs w:val="24"/>
        </w:rPr>
        <w:t>trial</w:t>
      </w:r>
      <w:r w:rsidR="000E3B68" w:rsidRPr="005E5488">
        <w:rPr>
          <w:rFonts w:ascii="Arial" w:hAnsi="Arial" w:cs="Arial"/>
          <w:sz w:val="24"/>
          <w:szCs w:val="24"/>
        </w:rPr>
        <w:t xml:space="preserve"> in England in 2000 when it became clear </w:t>
      </w:r>
      <w:r w:rsidR="00014D8A">
        <w:rPr>
          <w:rFonts w:ascii="Arial" w:hAnsi="Arial" w:cs="Arial"/>
          <w:sz w:val="24"/>
          <w:szCs w:val="24"/>
        </w:rPr>
        <w:t>to him t</w:t>
      </w:r>
      <w:r w:rsidR="000E3B68" w:rsidRPr="005E5488">
        <w:rPr>
          <w:rFonts w:ascii="Arial" w:hAnsi="Arial" w:cs="Arial"/>
          <w:sz w:val="24"/>
          <w:szCs w:val="24"/>
        </w:rPr>
        <w:t>hat he was going to be convicted.</w:t>
      </w:r>
      <w:r w:rsidR="00014D8A">
        <w:rPr>
          <w:rStyle w:val="FootnoteReference"/>
          <w:rFonts w:ascii="Arial" w:hAnsi="Arial" w:cs="Arial"/>
          <w:sz w:val="24"/>
          <w:szCs w:val="24"/>
        </w:rPr>
        <w:footnoteReference w:id="55"/>
      </w:r>
      <w:r w:rsidR="000E3B68" w:rsidRPr="005E5488">
        <w:rPr>
          <w:rFonts w:ascii="Arial" w:hAnsi="Arial" w:cs="Arial"/>
          <w:sz w:val="24"/>
          <w:szCs w:val="24"/>
        </w:rPr>
        <w:t xml:space="preserve"> </w:t>
      </w:r>
      <w:r w:rsidR="00014D8A">
        <w:rPr>
          <w:rFonts w:ascii="Arial" w:hAnsi="Arial" w:cs="Arial"/>
          <w:sz w:val="24"/>
          <w:szCs w:val="24"/>
        </w:rPr>
        <w:t xml:space="preserve">After coming to SA he </w:t>
      </w:r>
      <w:r w:rsidR="00014D8A" w:rsidRPr="005E5488">
        <w:rPr>
          <w:rFonts w:ascii="Arial" w:hAnsi="Arial" w:cs="Arial"/>
          <w:sz w:val="24"/>
          <w:szCs w:val="24"/>
        </w:rPr>
        <w:t>purchased a property in Greenpoint, Cape Town</w:t>
      </w:r>
      <w:r w:rsidR="00014D8A">
        <w:rPr>
          <w:rFonts w:ascii="Arial" w:hAnsi="Arial" w:cs="Arial"/>
          <w:sz w:val="24"/>
          <w:szCs w:val="24"/>
        </w:rPr>
        <w:t xml:space="preserve"> and took </w:t>
      </w:r>
      <w:r w:rsidR="000E3B68" w:rsidRPr="005E5488">
        <w:rPr>
          <w:rFonts w:ascii="Arial" w:hAnsi="Arial" w:cs="Arial"/>
          <w:sz w:val="24"/>
          <w:szCs w:val="24"/>
        </w:rPr>
        <w:t>up employment as a helicopter pilot</w:t>
      </w:r>
      <w:r w:rsidR="00014D8A">
        <w:rPr>
          <w:rFonts w:ascii="Arial" w:hAnsi="Arial" w:cs="Arial"/>
          <w:sz w:val="24"/>
          <w:szCs w:val="24"/>
        </w:rPr>
        <w:t>.</w:t>
      </w:r>
      <w:r w:rsidR="009405F5">
        <w:rPr>
          <w:rStyle w:val="FootnoteReference"/>
          <w:rFonts w:ascii="Arial" w:hAnsi="Arial" w:cs="Arial"/>
          <w:sz w:val="24"/>
          <w:szCs w:val="24"/>
        </w:rPr>
        <w:footnoteReference w:id="56"/>
      </w:r>
      <w:r w:rsidR="000E3B68" w:rsidRPr="005E5488">
        <w:rPr>
          <w:rFonts w:ascii="Arial" w:hAnsi="Arial" w:cs="Arial"/>
          <w:sz w:val="24"/>
          <w:szCs w:val="24"/>
        </w:rPr>
        <w:t xml:space="preserve"> </w:t>
      </w:r>
      <w:r w:rsidR="002944A4">
        <w:rPr>
          <w:rFonts w:ascii="Arial" w:hAnsi="Arial" w:cs="Arial"/>
          <w:sz w:val="24"/>
          <w:szCs w:val="24"/>
        </w:rPr>
        <w:t xml:space="preserve">He served as </w:t>
      </w:r>
      <w:r w:rsidR="00060C3C">
        <w:rPr>
          <w:rFonts w:ascii="Arial" w:hAnsi="Arial" w:cs="Arial"/>
          <w:sz w:val="24"/>
          <w:szCs w:val="24"/>
        </w:rPr>
        <w:t xml:space="preserve">a </w:t>
      </w:r>
      <w:r w:rsidR="002944A4">
        <w:rPr>
          <w:rFonts w:ascii="Arial" w:hAnsi="Arial" w:cs="Arial"/>
          <w:sz w:val="24"/>
          <w:szCs w:val="24"/>
        </w:rPr>
        <w:t>pilot for the helicopter on the SAS Agulhas</w:t>
      </w:r>
      <w:r w:rsidR="00060C3C">
        <w:rPr>
          <w:rFonts w:ascii="Arial" w:hAnsi="Arial" w:cs="Arial"/>
          <w:sz w:val="24"/>
          <w:szCs w:val="24"/>
        </w:rPr>
        <w:t>,</w:t>
      </w:r>
      <w:r w:rsidR="002944A4">
        <w:rPr>
          <w:rFonts w:ascii="Arial" w:hAnsi="Arial" w:cs="Arial"/>
          <w:sz w:val="24"/>
          <w:szCs w:val="24"/>
        </w:rPr>
        <w:t xml:space="preserve"> on its voyage to Marion Island. A</w:t>
      </w:r>
      <w:r w:rsidR="007B71ED">
        <w:rPr>
          <w:rFonts w:ascii="Arial" w:hAnsi="Arial" w:cs="Arial"/>
          <w:sz w:val="24"/>
          <w:szCs w:val="24"/>
        </w:rPr>
        <w:t xml:space="preserve"> person with such skills obviously has an advantage </w:t>
      </w:r>
      <w:r w:rsidR="00060C3C">
        <w:rPr>
          <w:rFonts w:ascii="Arial" w:hAnsi="Arial" w:cs="Arial"/>
          <w:sz w:val="24"/>
          <w:szCs w:val="24"/>
        </w:rPr>
        <w:t>regarding</w:t>
      </w:r>
      <w:r w:rsidR="007B71ED">
        <w:rPr>
          <w:rFonts w:ascii="Arial" w:hAnsi="Arial" w:cs="Arial"/>
          <w:sz w:val="24"/>
          <w:szCs w:val="24"/>
        </w:rPr>
        <w:t xml:space="preserve"> </w:t>
      </w:r>
      <w:r w:rsidR="009F2CF7">
        <w:rPr>
          <w:rFonts w:ascii="Arial" w:hAnsi="Arial" w:cs="Arial"/>
          <w:sz w:val="24"/>
          <w:szCs w:val="24"/>
        </w:rPr>
        <w:t>their</w:t>
      </w:r>
      <w:r w:rsidR="007B71ED">
        <w:rPr>
          <w:rFonts w:ascii="Arial" w:hAnsi="Arial" w:cs="Arial"/>
          <w:sz w:val="24"/>
          <w:szCs w:val="24"/>
        </w:rPr>
        <w:t xml:space="preserve"> ability to </w:t>
      </w:r>
      <w:r w:rsidR="00900528">
        <w:rPr>
          <w:rFonts w:ascii="Arial" w:hAnsi="Arial" w:cs="Arial"/>
          <w:sz w:val="24"/>
          <w:szCs w:val="24"/>
        </w:rPr>
        <w:t>leave the coun</w:t>
      </w:r>
      <w:r w:rsidR="007B71ED">
        <w:rPr>
          <w:rFonts w:ascii="Arial" w:hAnsi="Arial" w:cs="Arial"/>
          <w:sz w:val="24"/>
          <w:szCs w:val="24"/>
        </w:rPr>
        <w:t>t</w:t>
      </w:r>
      <w:r w:rsidR="00900528">
        <w:rPr>
          <w:rFonts w:ascii="Arial" w:hAnsi="Arial" w:cs="Arial"/>
          <w:sz w:val="24"/>
          <w:szCs w:val="24"/>
        </w:rPr>
        <w:t xml:space="preserve">ry and </w:t>
      </w:r>
      <w:r w:rsidR="00060C3C">
        <w:rPr>
          <w:rFonts w:ascii="Arial" w:hAnsi="Arial" w:cs="Arial"/>
          <w:sz w:val="24"/>
          <w:szCs w:val="24"/>
        </w:rPr>
        <w:t xml:space="preserve">thereby </w:t>
      </w:r>
      <w:r w:rsidR="00900528">
        <w:rPr>
          <w:rFonts w:ascii="Arial" w:hAnsi="Arial" w:cs="Arial"/>
          <w:sz w:val="24"/>
          <w:szCs w:val="24"/>
        </w:rPr>
        <w:t xml:space="preserve">to </w:t>
      </w:r>
      <w:r w:rsidR="003E2AAD">
        <w:rPr>
          <w:rFonts w:ascii="Arial" w:hAnsi="Arial" w:cs="Arial"/>
          <w:sz w:val="24"/>
          <w:szCs w:val="24"/>
        </w:rPr>
        <w:t>evade the long arm of the law</w:t>
      </w:r>
      <w:r w:rsidR="007B71ED">
        <w:rPr>
          <w:rFonts w:ascii="Arial" w:hAnsi="Arial" w:cs="Arial"/>
          <w:sz w:val="24"/>
          <w:szCs w:val="24"/>
        </w:rPr>
        <w:t xml:space="preserve">. </w:t>
      </w:r>
      <w:r w:rsidR="00014D8A">
        <w:rPr>
          <w:rFonts w:ascii="Arial" w:hAnsi="Arial" w:cs="Arial"/>
          <w:sz w:val="24"/>
          <w:szCs w:val="24"/>
        </w:rPr>
        <w:t xml:space="preserve">In the </w:t>
      </w:r>
      <w:r w:rsidR="00F70970">
        <w:rPr>
          <w:rFonts w:ascii="Arial" w:hAnsi="Arial" w:cs="Arial"/>
          <w:sz w:val="24"/>
          <w:szCs w:val="24"/>
        </w:rPr>
        <w:t>time</w:t>
      </w:r>
      <w:r w:rsidR="009405F5">
        <w:rPr>
          <w:rFonts w:ascii="Arial" w:hAnsi="Arial" w:cs="Arial"/>
          <w:sz w:val="24"/>
          <w:szCs w:val="24"/>
        </w:rPr>
        <w:t xml:space="preserve"> </w:t>
      </w:r>
      <w:r w:rsidR="007B71ED">
        <w:rPr>
          <w:rFonts w:ascii="Arial" w:hAnsi="Arial" w:cs="Arial"/>
          <w:sz w:val="24"/>
          <w:szCs w:val="24"/>
        </w:rPr>
        <w:t xml:space="preserve">that he was </w:t>
      </w:r>
      <w:r w:rsidR="00060C3C">
        <w:rPr>
          <w:rFonts w:ascii="Arial" w:hAnsi="Arial" w:cs="Arial"/>
          <w:sz w:val="24"/>
          <w:szCs w:val="24"/>
        </w:rPr>
        <w:t xml:space="preserve">living </w:t>
      </w:r>
      <w:r w:rsidR="007B71ED">
        <w:rPr>
          <w:rFonts w:ascii="Arial" w:hAnsi="Arial" w:cs="Arial"/>
          <w:sz w:val="24"/>
          <w:szCs w:val="24"/>
        </w:rPr>
        <w:t xml:space="preserve">in SA before application was made for his extradition </w:t>
      </w:r>
      <w:r w:rsidR="009405F5">
        <w:rPr>
          <w:rFonts w:ascii="Arial" w:hAnsi="Arial" w:cs="Arial"/>
          <w:sz w:val="24"/>
          <w:szCs w:val="24"/>
        </w:rPr>
        <w:t>he</w:t>
      </w:r>
      <w:r w:rsidR="000E3B68" w:rsidRPr="005E5488">
        <w:rPr>
          <w:rFonts w:ascii="Arial" w:hAnsi="Arial" w:cs="Arial"/>
          <w:sz w:val="24"/>
          <w:szCs w:val="24"/>
        </w:rPr>
        <w:t xml:space="preserve"> travelled to </w:t>
      </w:r>
      <w:r w:rsidR="007B71ED">
        <w:rPr>
          <w:rFonts w:ascii="Arial" w:hAnsi="Arial" w:cs="Arial"/>
          <w:sz w:val="24"/>
          <w:szCs w:val="24"/>
        </w:rPr>
        <w:t xml:space="preserve">a number of </w:t>
      </w:r>
      <w:r w:rsidR="000E3B68" w:rsidRPr="005E5488">
        <w:rPr>
          <w:rFonts w:ascii="Arial" w:hAnsi="Arial" w:cs="Arial"/>
          <w:sz w:val="24"/>
          <w:szCs w:val="24"/>
        </w:rPr>
        <w:t>African countries.</w:t>
      </w:r>
      <w:r w:rsidR="00021280">
        <w:rPr>
          <w:rFonts w:ascii="Arial" w:hAnsi="Arial" w:cs="Arial"/>
          <w:sz w:val="24"/>
          <w:szCs w:val="24"/>
        </w:rPr>
        <w:t xml:space="preserve"> Save for an elderly father (</w:t>
      </w:r>
      <w:r w:rsidR="009F2CF7">
        <w:rPr>
          <w:rFonts w:ascii="Arial" w:hAnsi="Arial" w:cs="Arial"/>
          <w:sz w:val="24"/>
          <w:szCs w:val="24"/>
        </w:rPr>
        <w:t>who is currently</w:t>
      </w:r>
      <w:r w:rsidR="00021280">
        <w:rPr>
          <w:rFonts w:ascii="Arial" w:hAnsi="Arial" w:cs="Arial"/>
          <w:sz w:val="24"/>
          <w:szCs w:val="24"/>
        </w:rPr>
        <w:t xml:space="preserve"> 8</w:t>
      </w:r>
      <w:r w:rsidR="009F2CF7">
        <w:rPr>
          <w:rFonts w:ascii="Arial" w:hAnsi="Arial" w:cs="Arial"/>
          <w:sz w:val="24"/>
          <w:szCs w:val="24"/>
        </w:rPr>
        <w:t>6</w:t>
      </w:r>
      <w:r w:rsidR="00021280">
        <w:rPr>
          <w:rFonts w:ascii="Arial" w:hAnsi="Arial" w:cs="Arial"/>
          <w:sz w:val="24"/>
          <w:szCs w:val="24"/>
        </w:rPr>
        <w:t xml:space="preserve">-years old) </w:t>
      </w:r>
      <w:r w:rsidR="009F2CF7">
        <w:rPr>
          <w:rFonts w:ascii="Arial" w:hAnsi="Arial" w:cs="Arial"/>
          <w:sz w:val="24"/>
          <w:szCs w:val="24"/>
        </w:rPr>
        <w:t xml:space="preserve">it appears </w:t>
      </w:r>
      <w:r w:rsidR="00021280">
        <w:rPr>
          <w:rFonts w:ascii="Arial" w:hAnsi="Arial" w:cs="Arial"/>
          <w:sz w:val="24"/>
          <w:szCs w:val="24"/>
        </w:rPr>
        <w:t xml:space="preserve">he has no family of note, </w:t>
      </w:r>
      <w:r w:rsidR="009F2CF7">
        <w:rPr>
          <w:rFonts w:ascii="Arial" w:hAnsi="Arial" w:cs="Arial"/>
          <w:sz w:val="24"/>
          <w:szCs w:val="24"/>
        </w:rPr>
        <w:t>and</w:t>
      </w:r>
      <w:r w:rsidR="00021280">
        <w:rPr>
          <w:rFonts w:ascii="Arial" w:hAnsi="Arial" w:cs="Arial"/>
          <w:sz w:val="24"/>
          <w:szCs w:val="24"/>
        </w:rPr>
        <w:t xml:space="preserve"> no strong bond or connection with any </w:t>
      </w:r>
      <w:r w:rsidR="009F2CF7">
        <w:rPr>
          <w:rFonts w:ascii="Arial" w:hAnsi="Arial" w:cs="Arial"/>
          <w:sz w:val="24"/>
          <w:szCs w:val="24"/>
        </w:rPr>
        <w:t>relatives,</w:t>
      </w:r>
      <w:r w:rsidR="00021280">
        <w:rPr>
          <w:rFonts w:ascii="Arial" w:hAnsi="Arial" w:cs="Arial"/>
          <w:sz w:val="24"/>
          <w:szCs w:val="24"/>
        </w:rPr>
        <w:t xml:space="preserve"> in the UK.    </w:t>
      </w:r>
      <w:r w:rsidR="000E3B68" w:rsidRPr="005E5488">
        <w:rPr>
          <w:rFonts w:ascii="Arial" w:hAnsi="Arial" w:cs="Arial"/>
          <w:sz w:val="24"/>
          <w:szCs w:val="24"/>
        </w:rPr>
        <w:t xml:space="preserve"> </w:t>
      </w:r>
    </w:p>
    <w:p w14:paraId="47FA20B5" w14:textId="77777777" w:rsidR="009F2CF7" w:rsidRDefault="007B71ED"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Following</w:t>
      </w:r>
      <w:r w:rsidR="000E3B68" w:rsidRPr="005E5488">
        <w:rPr>
          <w:rFonts w:ascii="Arial" w:hAnsi="Arial" w:cs="Arial"/>
          <w:sz w:val="24"/>
          <w:szCs w:val="24"/>
        </w:rPr>
        <w:t xml:space="preserve"> his arrest in March 2016 he made application to be released on bail</w:t>
      </w:r>
      <w:r w:rsidR="009405F5">
        <w:rPr>
          <w:rFonts w:ascii="Arial" w:hAnsi="Arial" w:cs="Arial"/>
          <w:sz w:val="24"/>
          <w:szCs w:val="24"/>
        </w:rPr>
        <w:t>,</w:t>
      </w:r>
      <w:r w:rsidR="000E3B68" w:rsidRPr="005E5488">
        <w:rPr>
          <w:rFonts w:ascii="Arial" w:hAnsi="Arial" w:cs="Arial"/>
          <w:sz w:val="24"/>
          <w:szCs w:val="24"/>
        </w:rPr>
        <w:t xml:space="preserve"> which succeeded on the basis that he was to be confined to his home and was to wear an electronic monitoring and tracking device</w:t>
      </w:r>
      <w:r w:rsidR="009405F5">
        <w:rPr>
          <w:rFonts w:ascii="Arial" w:hAnsi="Arial" w:cs="Arial"/>
          <w:sz w:val="24"/>
          <w:szCs w:val="24"/>
        </w:rPr>
        <w:t>, a privilege not afforded to ordinary arrestees</w:t>
      </w:r>
      <w:r w:rsidR="000E3B68" w:rsidRPr="005E5488">
        <w:rPr>
          <w:rFonts w:ascii="Arial" w:hAnsi="Arial" w:cs="Arial"/>
          <w:sz w:val="24"/>
          <w:szCs w:val="24"/>
        </w:rPr>
        <w:t xml:space="preserve">. He </w:t>
      </w:r>
      <w:r>
        <w:rPr>
          <w:rFonts w:ascii="Arial" w:hAnsi="Arial" w:cs="Arial"/>
          <w:sz w:val="24"/>
          <w:szCs w:val="24"/>
        </w:rPr>
        <w:t>breached his bail conditions by</w:t>
      </w:r>
      <w:r w:rsidR="009405F5">
        <w:rPr>
          <w:rFonts w:ascii="Arial" w:hAnsi="Arial" w:cs="Arial"/>
          <w:sz w:val="24"/>
          <w:szCs w:val="24"/>
        </w:rPr>
        <w:t xml:space="preserve"> </w:t>
      </w:r>
      <w:r w:rsidR="000E3B68" w:rsidRPr="005E5488">
        <w:rPr>
          <w:rFonts w:ascii="Arial" w:hAnsi="Arial" w:cs="Arial"/>
          <w:sz w:val="24"/>
          <w:szCs w:val="24"/>
        </w:rPr>
        <w:t>‘tamper</w:t>
      </w:r>
      <w:r>
        <w:rPr>
          <w:rFonts w:ascii="Arial" w:hAnsi="Arial" w:cs="Arial"/>
          <w:sz w:val="24"/>
          <w:szCs w:val="24"/>
        </w:rPr>
        <w:t>ing</w:t>
      </w:r>
      <w:r w:rsidR="000E3B68" w:rsidRPr="005E5488">
        <w:rPr>
          <w:rFonts w:ascii="Arial" w:hAnsi="Arial" w:cs="Arial"/>
          <w:sz w:val="24"/>
          <w:szCs w:val="24"/>
        </w:rPr>
        <w:t xml:space="preserve">’ with </w:t>
      </w:r>
      <w:r w:rsidR="009405F5">
        <w:rPr>
          <w:rFonts w:ascii="Arial" w:hAnsi="Arial" w:cs="Arial"/>
          <w:sz w:val="24"/>
          <w:szCs w:val="24"/>
        </w:rPr>
        <w:t>the device</w:t>
      </w:r>
      <w:r w:rsidR="00042F57" w:rsidRPr="005E5488">
        <w:rPr>
          <w:rFonts w:ascii="Arial" w:hAnsi="Arial" w:cs="Arial"/>
          <w:sz w:val="24"/>
          <w:szCs w:val="24"/>
        </w:rPr>
        <w:t xml:space="preserve">, </w:t>
      </w:r>
      <w:r w:rsidRPr="005E5488">
        <w:rPr>
          <w:rFonts w:ascii="Arial" w:hAnsi="Arial" w:cs="Arial"/>
          <w:sz w:val="24"/>
          <w:szCs w:val="24"/>
        </w:rPr>
        <w:t>rendering it inoperative</w:t>
      </w:r>
      <w:r>
        <w:rPr>
          <w:rFonts w:ascii="Arial" w:hAnsi="Arial" w:cs="Arial"/>
          <w:sz w:val="24"/>
          <w:szCs w:val="24"/>
        </w:rPr>
        <w:t>,</w:t>
      </w:r>
      <w:r w:rsidRPr="005E5488">
        <w:rPr>
          <w:rFonts w:ascii="Arial" w:hAnsi="Arial" w:cs="Arial"/>
          <w:sz w:val="24"/>
          <w:szCs w:val="24"/>
        </w:rPr>
        <w:t xml:space="preserve"> </w:t>
      </w:r>
      <w:r w:rsidR="00042F57" w:rsidRPr="005E5488">
        <w:rPr>
          <w:rFonts w:ascii="Arial" w:hAnsi="Arial" w:cs="Arial"/>
          <w:sz w:val="24"/>
          <w:szCs w:val="24"/>
        </w:rPr>
        <w:t>although he claimed this occurred accidentally.</w:t>
      </w:r>
      <w:r>
        <w:rPr>
          <w:rStyle w:val="FootnoteReference"/>
          <w:rFonts w:ascii="Arial" w:hAnsi="Arial" w:cs="Arial"/>
          <w:sz w:val="24"/>
          <w:szCs w:val="24"/>
        </w:rPr>
        <w:footnoteReference w:id="57"/>
      </w:r>
      <w:r w:rsidR="00042F57" w:rsidRPr="005E5488">
        <w:rPr>
          <w:rFonts w:ascii="Arial" w:hAnsi="Arial" w:cs="Arial"/>
          <w:sz w:val="24"/>
          <w:szCs w:val="24"/>
        </w:rPr>
        <w:t xml:space="preserve"> </w:t>
      </w:r>
    </w:p>
    <w:p w14:paraId="7E585DED" w14:textId="437D0678" w:rsidR="003E2AAD" w:rsidRDefault="00021280"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On</w:t>
      </w:r>
      <w:r w:rsidR="00042F57" w:rsidRPr="005E5488">
        <w:rPr>
          <w:rFonts w:ascii="Arial" w:hAnsi="Arial" w:cs="Arial"/>
          <w:sz w:val="24"/>
          <w:szCs w:val="24"/>
        </w:rPr>
        <w:t xml:space="preserve"> determin</w:t>
      </w:r>
      <w:r>
        <w:rPr>
          <w:rFonts w:ascii="Arial" w:hAnsi="Arial" w:cs="Arial"/>
          <w:sz w:val="24"/>
          <w:szCs w:val="24"/>
        </w:rPr>
        <w:t>ing</w:t>
      </w:r>
      <w:r w:rsidR="00042F57" w:rsidRPr="005E5488">
        <w:rPr>
          <w:rFonts w:ascii="Arial" w:hAnsi="Arial" w:cs="Arial"/>
          <w:sz w:val="24"/>
          <w:szCs w:val="24"/>
        </w:rPr>
        <w:t xml:space="preserve"> </w:t>
      </w:r>
      <w:r w:rsidR="003542D2">
        <w:rPr>
          <w:rFonts w:ascii="Arial" w:hAnsi="Arial" w:cs="Arial"/>
          <w:sz w:val="24"/>
          <w:szCs w:val="24"/>
        </w:rPr>
        <w:t xml:space="preserve">on 10 November 2017 </w:t>
      </w:r>
      <w:r w:rsidR="00042F57" w:rsidRPr="005E5488">
        <w:rPr>
          <w:rFonts w:ascii="Arial" w:hAnsi="Arial" w:cs="Arial"/>
          <w:sz w:val="24"/>
          <w:szCs w:val="24"/>
        </w:rPr>
        <w:t>that he was liable to be extradited</w:t>
      </w:r>
      <w:r w:rsidR="003542D2">
        <w:rPr>
          <w:rFonts w:ascii="Arial" w:hAnsi="Arial" w:cs="Arial"/>
          <w:sz w:val="24"/>
          <w:szCs w:val="24"/>
        </w:rPr>
        <w:t xml:space="preserve">, </w:t>
      </w:r>
      <w:r w:rsidRPr="005E5488">
        <w:rPr>
          <w:rFonts w:ascii="Arial" w:hAnsi="Arial" w:cs="Arial"/>
          <w:sz w:val="24"/>
          <w:szCs w:val="24"/>
        </w:rPr>
        <w:t xml:space="preserve">the magistrate </w:t>
      </w:r>
      <w:r w:rsidR="00042F57" w:rsidRPr="005E5488">
        <w:rPr>
          <w:rFonts w:ascii="Arial" w:hAnsi="Arial" w:cs="Arial"/>
          <w:sz w:val="24"/>
          <w:szCs w:val="24"/>
        </w:rPr>
        <w:t>ordered that he should be committed to prison pending the Minister’s decision as to his surrender</w:t>
      </w:r>
      <w:r w:rsidR="003542D2">
        <w:rPr>
          <w:rFonts w:ascii="Arial" w:hAnsi="Arial" w:cs="Arial"/>
          <w:sz w:val="24"/>
          <w:szCs w:val="24"/>
        </w:rPr>
        <w:t xml:space="preserve"> to the UK</w:t>
      </w:r>
      <w:r w:rsidR="00042F57" w:rsidRPr="005E5488">
        <w:rPr>
          <w:rFonts w:ascii="Arial" w:hAnsi="Arial" w:cs="Arial"/>
          <w:sz w:val="24"/>
          <w:szCs w:val="24"/>
        </w:rPr>
        <w:t xml:space="preserve">. </w:t>
      </w:r>
      <w:r w:rsidR="000F5F50">
        <w:rPr>
          <w:rFonts w:ascii="Arial" w:hAnsi="Arial" w:cs="Arial"/>
          <w:sz w:val="24"/>
          <w:szCs w:val="24"/>
        </w:rPr>
        <w:t xml:space="preserve">An </w:t>
      </w:r>
      <w:r w:rsidR="00042F57" w:rsidRPr="005E5488">
        <w:rPr>
          <w:rFonts w:ascii="Arial" w:hAnsi="Arial" w:cs="Arial"/>
          <w:sz w:val="24"/>
          <w:szCs w:val="24"/>
        </w:rPr>
        <w:t>appli</w:t>
      </w:r>
      <w:r w:rsidR="000F5F50">
        <w:rPr>
          <w:rFonts w:ascii="Arial" w:hAnsi="Arial" w:cs="Arial"/>
          <w:sz w:val="24"/>
          <w:szCs w:val="24"/>
        </w:rPr>
        <w:t xml:space="preserve">cation </w:t>
      </w:r>
      <w:r w:rsidR="00042F57" w:rsidRPr="005E5488">
        <w:rPr>
          <w:rFonts w:ascii="Arial" w:hAnsi="Arial" w:cs="Arial"/>
          <w:sz w:val="24"/>
          <w:szCs w:val="24"/>
        </w:rPr>
        <w:t>for bail pending the outcome of the Minister’s decision</w:t>
      </w:r>
      <w:r w:rsidR="00900528">
        <w:rPr>
          <w:rFonts w:ascii="Arial" w:hAnsi="Arial" w:cs="Arial"/>
          <w:sz w:val="24"/>
          <w:szCs w:val="24"/>
        </w:rPr>
        <w:t xml:space="preserve">, </w:t>
      </w:r>
      <w:r w:rsidR="000F5F50">
        <w:rPr>
          <w:rFonts w:ascii="Arial" w:hAnsi="Arial" w:cs="Arial"/>
          <w:sz w:val="24"/>
          <w:szCs w:val="24"/>
        </w:rPr>
        <w:t>w</w:t>
      </w:r>
      <w:r w:rsidR="00042F57" w:rsidRPr="005E5488">
        <w:rPr>
          <w:rFonts w:ascii="Arial" w:hAnsi="Arial" w:cs="Arial"/>
          <w:sz w:val="24"/>
          <w:szCs w:val="24"/>
        </w:rPr>
        <w:t xml:space="preserve">as unsuccessful, on the basis that he was a fugitive and a flight risk. He lodged an appeal to this </w:t>
      </w:r>
      <w:r w:rsidR="00900528">
        <w:rPr>
          <w:rFonts w:ascii="Arial" w:hAnsi="Arial" w:cs="Arial"/>
          <w:sz w:val="24"/>
          <w:szCs w:val="24"/>
        </w:rPr>
        <w:t>C</w:t>
      </w:r>
      <w:r w:rsidR="00042F57" w:rsidRPr="005E5488">
        <w:rPr>
          <w:rFonts w:ascii="Arial" w:hAnsi="Arial" w:cs="Arial"/>
          <w:sz w:val="24"/>
          <w:szCs w:val="24"/>
        </w:rPr>
        <w:t>ourt against the refusal. In his papers he indicated unequivocally that</w:t>
      </w:r>
      <w:r w:rsidR="00900528">
        <w:rPr>
          <w:rFonts w:ascii="Arial" w:hAnsi="Arial" w:cs="Arial"/>
          <w:sz w:val="24"/>
          <w:szCs w:val="24"/>
        </w:rPr>
        <w:t xml:space="preserve"> he</w:t>
      </w:r>
      <w:r w:rsidR="00042F57" w:rsidRPr="005E5488">
        <w:rPr>
          <w:rFonts w:ascii="Arial" w:hAnsi="Arial" w:cs="Arial"/>
          <w:sz w:val="24"/>
          <w:szCs w:val="24"/>
        </w:rPr>
        <w:t xml:space="preserve"> did not intend to return </w:t>
      </w:r>
      <w:r w:rsidR="00BC0522">
        <w:rPr>
          <w:rFonts w:ascii="Arial" w:hAnsi="Arial" w:cs="Arial"/>
          <w:sz w:val="24"/>
          <w:szCs w:val="24"/>
        </w:rPr>
        <w:t>voluntarily</w:t>
      </w:r>
      <w:r w:rsidR="00BC0522" w:rsidRPr="005E5488">
        <w:rPr>
          <w:rFonts w:ascii="Arial" w:hAnsi="Arial" w:cs="Arial"/>
          <w:sz w:val="24"/>
          <w:szCs w:val="24"/>
        </w:rPr>
        <w:t xml:space="preserve"> </w:t>
      </w:r>
      <w:r w:rsidR="00042F57" w:rsidRPr="005E5488">
        <w:rPr>
          <w:rFonts w:ascii="Arial" w:hAnsi="Arial" w:cs="Arial"/>
          <w:sz w:val="24"/>
          <w:szCs w:val="24"/>
        </w:rPr>
        <w:t>to the UK to stand trial and intend</w:t>
      </w:r>
      <w:r w:rsidR="00900528">
        <w:rPr>
          <w:rFonts w:ascii="Arial" w:hAnsi="Arial" w:cs="Arial"/>
          <w:sz w:val="24"/>
          <w:szCs w:val="24"/>
        </w:rPr>
        <w:t>ed</w:t>
      </w:r>
      <w:r w:rsidR="00042F57" w:rsidRPr="005E5488">
        <w:rPr>
          <w:rFonts w:ascii="Arial" w:hAnsi="Arial" w:cs="Arial"/>
          <w:sz w:val="24"/>
          <w:szCs w:val="24"/>
        </w:rPr>
        <w:t xml:space="preserve"> to do everything legally possible to avoid being extradited.</w:t>
      </w:r>
      <w:r w:rsidR="00900528">
        <w:rPr>
          <w:rStyle w:val="FootnoteReference"/>
          <w:rFonts w:ascii="Arial" w:hAnsi="Arial" w:cs="Arial"/>
          <w:sz w:val="24"/>
          <w:szCs w:val="24"/>
        </w:rPr>
        <w:footnoteReference w:id="58"/>
      </w:r>
      <w:r w:rsidR="00042F57" w:rsidRPr="005E5488">
        <w:rPr>
          <w:rFonts w:ascii="Arial" w:hAnsi="Arial" w:cs="Arial"/>
          <w:sz w:val="24"/>
          <w:szCs w:val="24"/>
        </w:rPr>
        <w:t xml:space="preserve"> The appeal failed</w:t>
      </w:r>
      <w:r w:rsidR="003E2AAD">
        <w:rPr>
          <w:rFonts w:ascii="Arial" w:hAnsi="Arial" w:cs="Arial"/>
          <w:sz w:val="24"/>
          <w:szCs w:val="24"/>
        </w:rPr>
        <w:t xml:space="preserve"> on the basis that it had not been shown </w:t>
      </w:r>
      <w:r w:rsidR="00042F57" w:rsidRPr="005E5488">
        <w:rPr>
          <w:rFonts w:ascii="Arial" w:hAnsi="Arial" w:cs="Arial"/>
          <w:sz w:val="24"/>
          <w:szCs w:val="24"/>
        </w:rPr>
        <w:t>that the magistrate had been wrong</w:t>
      </w:r>
      <w:r w:rsidR="003E2AAD">
        <w:rPr>
          <w:rFonts w:ascii="Arial" w:hAnsi="Arial" w:cs="Arial"/>
          <w:sz w:val="24"/>
          <w:szCs w:val="24"/>
        </w:rPr>
        <w:t xml:space="preserve"> and there was a real likelihood that </w:t>
      </w:r>
      <w:r w:rsidR="003542D2">
        <w:rPr>
          <w:rFonts w:ascii="Arial" w:hAnsi="Arial" w:cs="Arial"/>
          <w:sz w:val="24"/>
          <w:szCs w:val="24"/>
        </w:rPr>
        <w:t xml:space="preserve">he </w:t>
      </w:r>
      <w:r w:rsidR="003E2AAD">
        <w:rPr>
          <w:rFonts w:ascii="Arial" w:hAnsi="Arial" w:cs="Arial"/>
          <w:sz w:val="24"/>
          <w:szCs w:val="24"/>
        </w:rPr>
        <w:t xml:space="preserve">would abscond </w:t>
      </w:r>
      <w:r w:rsidR="003E2AAD">
        <w:rPr>
          <w:rFonts w:ascii="Arial" w:hAnsi="Arial" w:cs="Arial"/>
          <w:sz w:val="24"/>
          <w:szCs w:val="24"/>
        </w:rPr>
        <w:lastRenderedPageBreak/>
        <w:t>again were bail to be granted.</w:t>
      </w:r>
      <w:r w:rsidR="00042F57" w:rsidRPr="005E5488">
        <w:rPr>
          <w:rFonts w:ascii="Arial" w:hAnsi="Arial" w:cs="Arial"/>
          <w:sz w:val="24"/>
          <w:szCs w:val="24"/>
        </w:rPr>
        <w:t xml:space="preserve"> An application to appeal the decision was refused</w:t>
      </w:r>
      <w:r w:rsidR="003542D2">
        <w:rPr>
          <w:rFonts w:ascii="Arial" w:hAnsi="Arial" w:cs="Arial"/>
          <w:sz w:val="24"/>
          <w:szCs w:val="24"/>
        </w:rPr>
        <w:t>,</w:t>
      </w:r>
      <w:r w:rsidR="00042F57" w:rsidRPr="005E5488">
        <w:rPr>
          <w:rFonts w:ascii="Arial" w:hAnsi="Arial" w:cs="Arial"/>
          <w:sz w:val="24"/>
          <w:szCs w:val="24"/>
        </w:rPr>
        <w:t xml:space="preserve"> as was </w:t>
      </w:r>
      <w:r w:rsidR="003E2AAD">
        <w:rPr>
          <w:rFonts w:ascii="Arial" w:hAnsi="Arial" w:cs="Arial"/>
          <w:sz w:val="24"/>
          <w:szCs w:val="24"/>
        </w:rPr>
        <w:t xml:space="preserve">a </w:t>
      </w:r>
      <w:r w:rsidR="00042F57" w:rsidRPr="005E5488">
        <w:rPr>
          <w:rFonts w:ascii="Arial" w:hAnsi="Arial" w:cs="Arial"/>
          <w:sz w:val="24"/>
          <w:szCs w:val="24"/>
        </w:rPr>
        <w:t xml:space="preserve">petition to the SCA. </w:t>
      </w:r>
    </w:p>
    <w:p w14:paraId="66B8E628" w14:textId="5434B266" w:rsidR="00B740BA" w:rsidRDefault="00042F57"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sidRPr="005E5488">
        <w:rPr>
          <w:rFonts w:ascii="Arial" w:hAnsi="Arial" w:cs="Arial"/>
          <w:sz w:val="24"/>
          <w:szCs w:val="24"/>
        </w:rPr>
        <w:t xml:space="preserve">In my view, considering his circumstances, the nature </w:t>
      </w:r>
      <w:r w:rsidR="003E2AAD">
        <w:rPr>
          <w:rFonts w:ascii="Arial" w:hAnsi="Arial" w:cs="Arial"/>
          <w:sz w:val="24"/>
          <w:szCs w:val="24"/>
        </w:rPr>
        <w:t xml:space="preserve">and gravity </w:t>
      </w:r>
      <w:r w:rsidRPr="005E5488">
        <w:rPr>
          <w:rFonts w:ascii="Arial" w:hAnsi="Arial" w:cs="Arial"/>
          <w:sz w:val="24"/>
          <w:szCs w:val="24"/>
        </w:rPr>
        <w:t>of the offences he</w:t>
      </w:r>
      <w:r w:rsidR="003E2AAD">
        <w:rPr>
          <w:rFonts w:ascii="Arial" w:hAnsi="Arial" w:cs="Arial"/>
          <w:sz w:val="24"/>
          <w:szCs w:val="24"/>
        </w:rPr>
        <w:t xml:space="preserve"> is to </w:t>
      </w:r>
      <w:r w:rsidR="0026591D">
        <w:rPr>
          <w:rFonts w:ascii="Arial" w:hAnsi="Arial" w:cs="Arial"/>
          <w:sz w:val="24"/>
          <w:szCs w:val="24"/>
        </w:rPr>
        <w:t xml:space="preserve">be </w:t>
      </w:r>
      <w:r w:rsidRPr="005E5488">
        <w:rPr>
          <w:rFonts w:ascii="Arial" w:hAnsi="Arial" w:cs="Arial"/>
          <w:sz w:val="24"/>
          <w:szCs w:val="24"/>
        </w:rPr>
        <w:t>extradited for to the United Kingdom and the likely punishment he will receive in the event that he is found guilty</w:t>
      </w:r>
      <w:r w:rsidR="003542D2">
        <w:rPr>
          <w:rFonts w:ascii="Arial" w:hAnsi="Arial" w:cs="Arial"/>
          <w:sz w:val="24"/>
          <w:szCs w:val="24"/>
        </w:rPr>
        <w:t xml:space="preserve"> thereof (a conviction is very likely at least in respect of the 8 sexual offences on which he was previously tried</w:t>
      </w:r>
      <w:r w:rsidR="00263200">
        <w:rPr>
          <w:rFonts w:ascii="Arial" w:hAnsi="Arial" w:cs="Arial"/>
          <w:sz w:val="24"/>
          <w:szCs w:val="24"/>
        </w:rPr>
        <w:t xml:space="preserve"> and sentenced to 8 years imprisonment</w:t>
      </w:r>
      <w:r w:rsidR="0026591D">
        <w:rPr>
          <w:rFonts w:ascii="Arial" w:hAnsi="Arial" w:cs="Arial"/>
          <w:sz w:val="24"/>
          <w:szCs w:val="24"/>
        </w:rPr>
        <w:t>)</w:t>
      </w:r>
      <w:r w:rsidRPr="005E5488">
        <w:rPr>
          <w:rFonts w:ascii="Arial" w:hAnsi="Arial" w:cs="Arial"/>
          <w:sz w:val="24"/>
          <w:szCs w:val="24"/>
        </w:rPr>
        <w:t>, and that he previously absconded</w:t>
      </w:r>
      <w:r w:rsidR="00F06086" w:rsidRPr="005E5488">
        <w:rPr>
          <w:rFonts w:ascii="Arial" w:hAnsi="Arial" w:cs="Arial"/>
          <w:sz w:val="24"/>
          <w:szCs w:val="24"/>
        </w:rPr>
        <w:t xml:space="preserve"> in order to avoid facing justice</w:t>
      </w:r>
      <w:r w:rsidR="00021280">
        <w:rPr>
          <w:rFonts w:ascii="Arial" w:hAnsi="Arial" w:cs="Arial"/>
          <w:sz w:val="24"/>
          <w:szCs w:val="24"/>
        </w:rPr>
        <w:t>,</w:t>
      </w:r>
      <w:r w:rsidR="00F06086" w:rsidRPr="005E5488">
        <w:rPr>
          <w:rFonts w:ascii="Arial" w:hAnsi="Arial" w:cs="Arial"/>
          <w:sz w:val="24"/>
          <w:szCs w:val="24"/>
        </w:rPr>
        <w:t xml:space="preserve"> </w:t>
      </w:r>
      <w:r w:rsidR="003E2AAD">
        <w:rPr>
          <w:rFonts w:ascii="Arial" w:hAnsi="Arial" w:cs="Arial"/>
          <w:sz w:val="24"/>
          <w:szCs w:val="24"/>
        </w:rPr>
        <w:t xml:space="preserve">and </w:t>
      </w:r>
      <w:r w:rsidR="00021280">
        <w:rPr>
          <w:rFonts w:ascii="Arial" w:hAnsi="Arial" w:cs="Arial"/>
          <w:sz w:val="24"/>
          <w:szCs w:val="24"/>
        </w:rPr>
        <w:t xml:space="preserve">given </w:t>
      </w:r>
      <w:r w:rsidR="00263200">
        <w:rPr>
          <w:rFonts w:ascii="Arial" w:hAnsi="Arial" w:cs="Arial"/>
          <w:sz w:val="24"/>
          <w:szCs w:val="24"/>
        </w:rPr>
        <w:t xml:space="preserve">further </w:t>
      </w:r>
      <w:r w:rsidR="003E2AAD">
        <w:rPr>
          <w:rFonts w:ascii="Arial" w:hAnsi="Arial" w:cs="Arial"/>
          <w:sz w:val="24"/>
          <w:szCs w:val="24"/>
        </w:rPr>
        <w:t>the decision which this Court has come to</w:t>
      </w:r>
      <w:r w:rsidR="0026591D">
        <w:rPr>
          <w:rFonts w:ascii="Arial" w:hAnsi="Arial" w:cs="Arial"/>
          <w:sz w:val="24"/>
          <w:szCs w:val="24"/>
        </w:rPr>
        <w:t xml:space="preserve"> in this matter</w:t>
      </w:r>
      <w:r w:rsidR="00021280">
        <w:rPr>
          <w:rFonts w:ascii="Arial" w:hAnsi="Arial" w:cs="Arial"/>
          <w:sz w:val="24"/>
          <w:szCs w:val="24"/>
        </w:rPr>
        <w:t>,</w:t>
      </w:r>
      <w:r w:rsidR="003E2AAD">
        <w:rPr>
          <w:rFonts w:ascii="Arial" w:hAnsi="Arial" w:cs="Arial"/>
          <w:sz w:val="24"/>
          <w:szCs w:val="24"/>
        </w:rPr>
        <w:t xml:space="preserve"> </w:t>
      </w:r>
      <w:r w:rsidR="00F06086" w:rsidRPr="005E5488">
        <w:rPr>
          <w:rFonts w:ascii="Arial" w:hAnsi="Arial" w:cs="Arial"/>
          <w:sz w:val="24"/>
          <w:szCs w:val="24"/>
        </w:rPr>
        <w:t xml:space="preserve">there is </w:t>
      </w:r>
      <w:r w:rsidR="003E2AAD">
        <w:rPr>
          <w:rFonts w:ascii="Arial" w:hAnsi="Arial" w:cs="Arial"/>
          <w:sz w:val="24"/>
          <w:szCs w:val="24"/>
        </w:rPr>
        <w:t xml:space="preserve">an increased </w:t>
      </w:r>
      <w:r w:rsidR="00145295">
        <w:rPr>
          <w:rFonts w:ascii="Arial" w:hAnsi="Arial" w:cs="Arial"/>
          <w:sz w:val="24"/>
          <w:szCs w:val="24"/>
        </w:rPr>
        <w:t xml:space="preserve">and very real </w:t>
      </w:r>
      <w:r w:rsidR="00F06086" w:rsidRPr="005E5488">
        <w:rPr>
          <w:rFonts w:ascii="Arial" w:hAnsi="Arial" w:cs="Arial"/>
          <w:sz w:val="24"/>
          <w:szCs w:val="24"/>
        </w:rPr>
        <w:t xml:space="preserve">likelihood that, in the event </w:t>
      </w:r>
      <w:r w:rsidR="00B740BA">
        <w:rPr>
          <w:rFonts w:ascii="Arial" w:hAnsi="Arial" w:cs="Arial"/>
          <w:sz w:val="24"/>
          <w:szCs w:val="24"/>
        </w:rPr>
        <w:t>that he</w:t>
      </w:r>
      <w:r w:rsidR="00F06086" w:rsidRPr="005E5488">
        <w:rPr>
          <w:rFonts w:ascii="Arial" w:hAnsi="Arial" w:cs="Arial"/>
          <w:sz w:val="24"/>
          <w:szCs w:val="24"/>
        </w:rPr>
        <w:t xml:space="preserve"> were to be released on bail</w:t>
      </w:r>
      <w:r w:rsidR="00021280">
        <w:rPr>
          <w:rFonts w:ascii="Arial" w:hAnsi="Arial" w:cs="Arial"/>
          <w:sz w:val="24"/>
          <w:szCs w:val="24"/>
        </w:rPr>
        <w:t xml:space="preserve"> now</w:t>
      </w:r>
      <w:r w:rsidR="00F06086" w:rsidRPr="005E5488">
        <w:rPr>
          <w:rFonts w:ascii="Arial" w:hAnsi="Arial" w:cs="Arial"/>
          <w:sz w:val="24"/>
          <w:szCs w:val="24"/>
        </w:rPr>
        <w:t>, pending the outcome of the Minister’s decision</w:t>
      </w:r>
      <w:r w:rsidR="00B740BA">
        <w:rPr>
          <w:rFonts w:ascii="Arial" w:hAnsi="Arial" w:cs="Arial"/>
          <w:sz w:val="24"/>
          <w:szCs w:val="24"/>
        </w:rPr>
        <w:t>,</w:t>
      </w:r>
      <w:r w:rsidR="00F06086" w:rsidRPr="005E5488">
        <w:rPr>
          <w:rFonts w:ascii="Arial" w:hAnsi="Arial" w:cs="Arial"/>
          <w:sz w:val="24"/>
          <w:szCs w:val="24"/>
        </w:rPr>
        <w:t xml:space="preserve"> he w</w:t>
      </w:r>
      <w:r w:rsidR="00021280">
        <w:rPr>
          <w:rFonts w:ascii="Arial" w:hAnsi="Arial" w:cs="Arial"/>
          <w:sz w:val="24"/>
          <w:szCs w:val="24"/>
        </w:rPr>
        <w:t>ill</w:t>
      </w:r>
      <w:r w:rsidR="00F06086" w:rsidRPr="005E5488">
        <w:rPr>
          <w:rFonts w:ascii="Arial" w:hAnsi="Arial" w:cs="Arial"/>
          <w:sz w:val="24"/>
          <w:szCs w:val="24"/>
        </w:rPr>
        <w:t xml:space="preserve"> abscond again. </w:t>
      </w:r>
      <w:r w:rsidR="003152B4" w:rsidRPr="005E5488">
        <w:rPr>
          <w:rFonts w:ascii="Arial" w:hAnsi="Arial" w:cs="Arial"/>
          <w:sz w:val="24"/>
          <w:szCs w:val="24"/>
        </w:rPr>
        <w:t xml:space="preserve">As was pointed out by Thring J in </w:t>
      </w:r>
      <w:r w:rsidR="003152B4" w:rsidRPr="00B740BA">
        <w:rPr>
          <w:rFonts w:ascii="Arial" w:hAnsi="Arial" w:cs="Arial"/>
          <w:i/>
          <w:iCs/>
          <w:sz w:val="24"/>
          <w:szCs w:val="24"/>
        </w:rPr>
        <w:t>S v Myers</w:t>
      </w:r>
      <w:r w:rsidR="00B740BA">
        <w:rPr>
          <w:rFonts w:ascii="Arial" w:hAnsi="Arial" w:cs="Arial"/>
          <w:i/>
          <w:iCs/>
          <w:sz w:val="24"/>
          <w:szCs w:val="24"/>
        </w:rPr>
        <w:t xml:space="preserve"> </w:t>
      </w:r>
      <w:r w:rsidR="003152B4">
        <w:rPr>
          <w:rStyle w:val="FootnoteReference"/>
          <w:rFonts w:ascii="Arial" w:hAnsi="Arial" w:cs="Arial"/>
          <w:sz w:val="24"/>
          <w:szCs w:val="24"/>
        </w:rPr>
        <w:footnoteReference w:id="59"/>
      </w:r>
      <w:r w:rsidR="003152B4" w:rsidRPr="005E5488">
        <w:rPr>
          <w:rFonts w:ascii="Arial" w:hAnsi="Arial" w:cs="Arial"/>
          <w:sz w:val="24"/>
          <w:szCs w:val="24"/>
        </w:rPr>
        <w:t xml:space="preserve"> the fact that a person who seeks bail has previously absconded is a major factor which militates against the grant of bail. </w:t>
      </w:r>
      <w:r w:rsidR="00F06086" w:rsidRPr="005E5488">
        <w:rPr>
          <w:rFonts w:ascii="Arial" w:hAnsi="Arial" w:cs="Arial"/>
          <w:sz w:val="24"/>
          <w:szCs w:val="24"/>
        </w:rPr>
        <w:t xml:space="preserve">Given the porosity of our borders </w:t>
      </w:r>
      <w:r w:rsidR="0026591D">
        <w:rPr>
          <w:rFonts w:ascii="Arial" w:hAnsi="Arial" w:cs="Arial"/>
          <w:sz w:val="24"/>
          <w:szCs w:val="24"/>
        </w:rPr>
        <w:t xml:space="preserve">and </w:t>
      </w:r>
      <w:r w:rsidR="00240C9B">
        <w:rPr>
          <w:rFonts w:ascii="Arial" w:hAnsi="Arial" w:cs="Arial"/>
          <w:sz w:val="24"/>
          <w:szCs w:val="24"/>
        </w:rPr>
        <w:t>ineffective</w:t>
      </w:r>
      <w:r w:rsidR="0026591D">
        <w:rPr>
          <w:rFonts w:ascii="Arial" w:hAnsi="Arial" w:cs="Arial"/>
          <w:sz w:val="24"/>
          <w:szCs w:val="24"/>
        </w:rPr>
        <w:t xml:space="preserve"> border control </w:t>
      </w:r>
      <w:r w:rsidR="00F06086" w:rsidRPr="005E5488">
        <w:rPr>
          <w:rFonts w:ascii="Arial" w:hAnsi="Arial" w:cs="Arial"/>
          <w:sz w:val="24"/>
          <w:szCs w:val="24"/>
        </w:rPr>
        <w:t xml:space="preserve">the likelihood of him being able to flee the country </w:t>
      </w:r>
      <w:r w:rsidR="00145295">
        <w:rPr>
          <w:rFonts w:ascii="Arial" w:hAnsi="Arial" w:cs="Arial"/>
          <w:sz w:val="24"/>
          <w:szCs w:val="24"/>
        </w:rPr>
        <w:t>without being apprehended</w:t>
      </w:r>
      <w:r w:rsidR="00783BA3">
        <w:rPr>
          <w:rFonts w:ascii="Arial" w:hAnsi="Arial" w:cs="Arial"/>
          <w:sz w:val="24"/>
          <w:szCs w:val="24"/>
        </w:rPr>
        <w:t>,</w:t>
      </w:r>
      <w:r w:rsidR="00145295">
        <w:rPr>
          <w:rFonts w:ascii="Arial" w:hAnsi="Arial" w:cs="Arial"/>
          <w:sz w:val="24"/>
          <w:szCs w:val="24"/>
        </w:rPr>
        <w:t xml:space="preserve"> </w:t>
      </w:r>
      <w:r w:rsidR="00783BA3">
        <w:rPr>
          <w:rFonts w:ascii="Arial" w:hAnsi="Arial" w:cs="Arial"/>
          <w:sz w:val="24"/>
          <w:szCs w:val="24"/>
        </w:rPr>
        <w:t>thereby</w:t>
      </w:r>
      <w:r w:rsidR="00263200">
        <w:rPr>
          <w:rFonts w:ascii="Arial" w:hAnsi="Arial" w:cs="Arial"/>
          <w:sz w:val="24"/>
          <w:szCs w:val="24"/>
        </w:rPr>
        <w:t xml:space="preserve"> </w:t>
      </w:r>
      <w:r w:rsidR="00783BA3">
        <w:rPr>
          <w:rFonts w:ascii="Arial" w:hAnsi="Arial" w:cs="Arial"/>
          <w:sz w:val="24"/>
          <w:szCs w:val="24"/>
        </w:rPr>
        <w:t xml:space="preserve">avoiding </w:t>
      </w:r>
      <w:r w:rsidR="00263200">
        <w:rPr>
          <w:rFonts w:ascii="Arial" w:hAnsi="Arial" w:cs="Arial"/>
          <w:sz w:val="24"/>
          <w:szCs w:val="24"/>
        </w:rPr>
        <w:t>facing justice in the UK</w:t>
      </w:r>
      <w:r w:rsidR="00060C3C">
        <w:rPr>
          <w:rFonts w:ascii="Arial" w:hAnsi="Arial" w:cs="Arial"/>
          <w:sz w:val="24"/>
          <w:szCs w:val="24"/>
        </w:rPr>
        <w:t>,</w:t>
      </w:r>
      <w:r w:rsidR="00263200">
        <w:rPr>
          <w:rFonts w:ascii="Arial" w:hAnsi="Arial" w:cs="Arial"/>
          <w:sz w:val="24"/>
          <w:szCs w:val="24"/>
        </w:rPr>
        <w:t xml:space="preserve"> </w:t>
      </w:r>
      <w:r w:rsidR="00F06086" w:rsidRPr="005E5488">
        <w:rPr>
          <w:rFonts w:ascii="Arial" w:hAnsi="Arial" w:cs="Arial"/>
          <w:sz w:val="24"/>
          <w:szCs w:val="24"/>
        </w:rPr>
        <w:t xml:space="preserve">is great. </w:t>
      </w:r>
    </w:p>
    <w:p w14:paraId="4C14D507" w14:textId="77777777" w:rsidR="0026591D" w:rsidRDefault="00F06086"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sidRPr="005E5488">
        <w:rPr>
          <w:rFonts w:ascii="Arial" w:hAnsi="Arial" w:cs="Arial"/>
          <w:sz w:val="24"/>
          <w:szCs w:val="24"/>
        </w:rPr>
        <w:t xml:space="preserve">In </w:t>
      </w:r>
      <w:r w:rsidRPr="005E5488">
        <w:rPr>
          <w:rFonts w:ascii="Arial" w:hAnsi="Arial" w:cs="Arial"/>
          <w:i/>
          <w:iCs/>
          <w:sz w:val="24"/>
          <w:szCs w:val="24"/>
        </w:rPr>
        <w:t>Ex parte Graham</w:t>
      </w:r>
      <w:r>
        <w:rPr>
          <w:rStyle w:val="FootnoteReference"/>
          <w:rFonts w:ascii="Arial" w:hAnsi="Arial" w:cs="Arial"/>
          <w:sz w:val="24"/>
          <w:szCs w:val="24"/>
        </w:rPr>
        <w:footnoteReference w:id="60"/>
      </w:r>
      <w:r w:rsidR="003152B4" w:rsidRPr="005E5488">
        <w:rPr>
          <w:rFonts w:ascii="Arial" w:hAnsi="Arial" w:cs="Arial"/>
          <w:sz w:val="24"/>
          <w:szCs w:val="24"/>
        </w:rPr>
        <w:t xml:space="preserve"> Harms J </w:t>
      </w:r>
      <w:r w:rsidR="005E5488" w:rsidRPr="005E5488">
        <w:rPr>
          <w:rFonts w:ascii="Arial" w:hAnsi="Arial" w:cs="Arial"/>
          <w:sz w:val="24"/>
          <w:szCs w:val="24"/>
        </w:rPr>
        <w:t>(</w:t>
      </w:r>
      <w:r w:rsidR="003152B4" w:rsidRPr="005E5488">
        <w:rPr>
          <w:rFonts w:ascii="Arial" w:hAnsi="Arial" w:cs="Arial"/>
          <w:sz w:val="24"/>
          <w:szCs w:val="24"/>
        </w:rPr>
        <w:t>as he then was</w:t>
      </w:r>
      <w:r w:rsidR="0026591D">
        <w:rPr>
          <w:rFonts w:ascii="Arial" w:hAnsi="Arial" w:cs="Arial"/>
          <w:sz w:val="24"/>
          <w:szCs w:val="24"/>
        </w:rPr>
        <w:t>)</w:t>
      </w:r>
      <w:r w:rsidR="003152B4" w:rsidRPr="005E5488">
        <w:rPr>
          <w:rFonts w:ascii="Arial" w:hAnsi="Arial" w:cs="Arial"/>
          <w:sz w:val="24"/>
          <w:szCs w:val="24"/>
        </w:rPr>
        <w:t xml:space="preserve"> held that the power to grant bail in extradition matters</w:t>
      </w:r>
      <w:r w:rsidR="00B740BA">
        <w:rPr>
          <w:rFonts w:ascii="Arial" w:hAnsi="Arial" w:cs="Arial"/>
          <w:sz w:val="24"/>
          <w:szCs w:val="24"/>
        </w:rPr>
        <w:t>, post a committal order in terms of s 10(1)</w:t>
      </w:r>
      <w:r w:rsidR="00145295">
        <w:rPr>
          <w:rFonts w:ascii="Arial" w:hAnsi="Arial" w:cs="Arial"/>
          <w:sz w:val="24"/>
          <w:szCs w:val="24"/>
        </w:rPr>
        <w:t>,</w:t>
      </w:r>
      <w:r w:rsidR="003152B4" w:rsidRPr="005E5488">
        <w:rPr>
          <w:rFonts w:ascii="Arial" w:hAnsi="Arial" w:cs="Arial"/>
          <w:sz w:val="24"/>
          <w:szCs w:val="24"/>
        </w:rPr>
        <w:t xml:space="preserve"> should be exercised sparingly, and given the direction in </w:t>
      </w:r>
      <w:r w:rsidR="00B740BA">
        <w:rPr>
          <w:rFonts w:ascii="Arial" w:hAnsi="Arial" w:cs="Arial"/>
          <w:sz w:val="24"/>
          <w:szCs w:val="24"/>
        </w:rPr>
        <w:t xml:space="preserve">the </w:t>
      </w:r>
      <w:r w:rsidR="00145295">
        <w:rPr>
          <w:rFonts w:ascii="Arial" w:hAnsi="Arial" w:cs="Arial"/>
          <w:sz w:val="24"/>
          <w:szCs w:val="24"/>
        </w:rPr>
        <w:t>subsection</w:t>
      </w:r>
      <w:r w:rsidR="005E5488" w:rsidRPr="005E5488">
        <w:rPr>
          <w:rFonts w:ascii="Arial" w:hAnsi="Arial" w:cs="Arial"/>
          <w:sz w:val="24"/>
          <w:szCs w:val="24"/>
        </w:rPr>
        <w:t xml:space="preserve"> that in the event that </w:t>
      </w:r>
      <w:r w:rsidR="00B740BA">
        <w:rPr>
          <w:rFonts w:ascii="Arial" w:hAnsi="Arial" w:cs="Arial"/>
          <w:sz w:val="24"/>
          <w:szCs w:val="24"/>
        </w:rPr>
        <w:t>a</w:t>
      </w:r>
      <w:r w:rsidR="005E5488" w:rsidRPr="005E5488">
        <w:rPr>
          <w:rFonts w:ascii="Arial" w:hAnsi="Arial" w:cs="Arial"/>
          <w:sz w:val="24"/>
          <w:szCs w:val="24"/>
        </w:rPr>
        <w:t xml:space="preserve"> magistrate finds at the conclusion of an extradition enquiry that an extradite</w:t>
      </w:r>
      <w:r w:rsidR="00B740BA">
        <w:rPr>
          <w:rFonts w:ascii="Arial" w:hAnsi="Arial" w:cs="Arial"/>
          <w:sz w:val="24"/>
          <w:szCs w:val="24"/>
        </w:rPr>
        <w:t>e</w:t>
      </w:r>
      <w:r w:rsidR="005E5488" w:rsidRPr="005E5488">
        <w:rPr>
          <w:rFonts w:ascii="Arial" w:hAnsi="Arial" w:cs="Arial"/>
          <w:sz w:val="24"/>
          <w:szCs w:val="24"/>
        </w:rPr>
        <w:t xml:space="preserve"> is extraditable he </w:t>
      </w:r>
      <w:r w:rsidR="00B740BA">
        <w:rPr>
          <w:rFonts w:ascii="Arial" w:hAnsi="Arial" w:cs="Arial"/>
          <w:sz w:val="24"/>
          <w:szCs w:val="24"/>
        </w:rPr>
        <w:t>‘</w:t>
      </w:r>
      <w:r w:rsidR="005E5488" w:rsidRPr="005E5488">
        <w:rPr>
          <w:rFonts w:ascii="Arial" w:hAnsi="Arial" w:cs="Arial"/>
          <w:sz w:val="24"/>
          <w:szCs w:val="24"/>
        </w:rPr>
        <w:t>shall</w:t>
      </w:r>
      <w:r w:rsidR="00B740BA">
        <w:rPr>
          <w:rFonts w:ascii="Arial" w:hAnsi="Arial" w:cs="Arial"/>
          <w:sz w:val="24"/>
          <w:szCs w:val="24"/>
        </w:rPr>
        <w:t>’</w:t>
      </w:r>
      <w:r w:rsidR="005E5488" w:rsidRPr="005E5488">
        <w:rPr>
          <w:rFonts w:ascii="Arial" w:hAnsi="Arial" w:cs="Arial"/>
          <w:sz w:val="24"/>
          <w:szCs w:val="24"/>
        </w:rPr>
        <w:t xml:space="preserve"> issue an order committing him/her to prison to await the Minister's decision with regard to his</w:t>
      </w:r>
      <w:r w:rsidR="005E5488">
        <w:rPr>
          <w:rFonts w:ascii="Arial" w:hAnsi="Arial" w:cs="Arial"/>
          <w:sz w:val="24"/>
          <w:szCs w:val="24"/>
        </w:rPr>
        <w:t xml:space="preserve"> </w:t>
      </w:r>
      <w:r w:rsidR="005E5488" w:rsidRPr="005E5488">
        <w:rPr>
          <w:rFonts w:ascii="Arial" w:hAnsi="Arial" w:cs="Arial"/>
          <w:sz w:val="24"/>
          <w:szCs w:val="24"/>
        </w:rPr>
        <w:t>or her surrender</w:t>
      </w:r>
      <w:r w:rsidR="005E5488">
        <w:rPr>
          <w:rFonts w:ascii="Arial" w:hAnsi="Arial" w:cs="Arial"/>
          <w:sz w:val="24"/>
          <w:szCs w:val="24"/>
        </w:rPr>
        <w:t>, the intention of the legislature was primarily that such an extraditee should be kept in custody</w:t>
      </w:r>
      <w:r w:rsidR="00145295">
        <w:rPr>
          <w:rFonts w:ascii="Arial" w:hAnsi="Arial" w:cs="Arial"/>
          <w:sz w:val="24"/>
          <w:szCs w:val="24"/>
        </w:rPr>
        <w:t>,</w:t>
      </w:r>
      <w:r w:rsidR="005E5488">
        <w:rPr>
          <w:rFonts w:ascii="Arial" w:hAnsi="Arial" w:cs="Arial"/>
          <w:sz w:val="24"/>
          <w:szCs w:val="24"/>
        </w:rPr>
        <w:t xml:space="preserve"> pending the </w:t>
      </w:r>
      <w:r w:rsidR="00301932">
        <w:rPr>
          <w:rFonts w:ascii="Arial" w:hAnsi="Arial" w:cs="Arial"/>
          <w:sz w:val="24"/>
          <w:szCs w:val="24"/>
        </w:rPr>
        <w:t xml:space="preserve">Minister’s decision. </w:t>
      </w:r>
    </w:p>
    <w:p w14:paraId="11394DD2" w14:textId="62589026" w:rsidR="00AE54F9" w:rsidRDefault="00301932"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 agree with such an interpretation. In my view, given the language used</w:t>
      </w:r>
      <w:r w:rsidR="0026591D">
        <w:rPr>
          <w:rFonts w:ascii="Arial" w:hAnsi="Arial" w:cs="Arial"/>
          <w:sz w:val="24"/>
          <w:szCs w:val="24"/>
        </w:rPr>
        <w:t xml:space="preserve"> in the provision</w:t>
      </w:r>
      <w:r>
        <w:rPr>
          <w:rFonts w:ascii="Arial" w:hAnsi="Arial" w:cs="Arial"/>
          <w:sz w:val="24"/>
          <w:szCs w:val="24"/>
        </w:rPr>
        <w:t xml:space="preserve"> and applying a purposive and contextual interpretation</w:t>
      </w:r>
      <w:r w:rsidR="0026591D">
        <w:rPr>
          <w:rFonts w:ascii="Arial" w:hAnsi="Arial" w:cs="Arial"/>
          <w:sz w:val="24"/>
          <w:szCs w:val="24"/>
        </w:rPr>
        <w:t xml:space="preserve"> thereto</w:t>
      </w:r>
      <w:r>
        <w:rPr>
          <w:rFonts w:ascii="Arial" w:hAnsi="Arial" w:cs="Arial"/>
          <w:sz w:val="24"/>
          <w:szCs w:val="24"/>
        </w:rPr>
        <w:t xml:space="preserve">, an extraditee who is held to be liable to be extradited should not ordinarily be on bail, </w:t>
      </w:r>
      <w:r w:rsidR="00B740BA">
        <w:rPr>
          <w:rFonts w:ascii="Arial" w:hAnsi="Arial" w:cs="Arial"/>
          <w:sz w:val="24"/>
          <w:szCs w:val="24"/>
        </w:rPr>
        <w:t xml:space="preserve">pending the Minister’s decision, </w:t>
      </w:r>
      <w:r>
        <w:rPr>
          <w:rFonts w:ascii="Arial" w:hAnsi="Arial" w:cs="Arial"/>
          <w:sz w:val="24"/>
          <w:szCs w:val="24"/>
        </w:rPr>
        <w:t xml:space="preserve">save in exceptional circumstances. In this regard it may be </w:t>
      </w:r>
      <w:r w:rsidR="009174AB">
        <w:rPr>
          <w:rFonts w:ascii="Arial" w:hAnsi="Arial" w:cs="Arial"/>
          <w:sz w:val="24"/>
          <w:szCs w:val="24"/>
        </w:rPr>
        <w:t>noted</w:t>
      </w:r>
      <w:r>
        <w:rPr>
          <w:rFonts w:ascii="Arial" w:hAnsi="Arial" w:cs="Arial"/>
          <w:sz w:val="24"/>
          <w:szCs w:val="24"/>
        </w:rPr>
        <w:t xml:space="preserve"> that the offences for which Tucker is being sought in the UK are </w:t>
      </w:r>
      <w:r w:rsidR="00145295">
        <w:rPr>
          <w:rFonts w:ascii="Arial" w:hAnsi="Arial" w:cs="Arial"/>
          <w:sz w:val="24"/>
          <w:szCs w:val="24"/>
        </w:rPr>
        <w:t xml:space="preserve">very </w:t>
      </w:r>
      <w:r w:rsidR="00B740BA">
        <w:rPr>
          <w:rFonts w:ascii="Arial" w:hAnsi="Arial" w:cs="Arial"/>
          <w:sz w:val="24"/>
          <w:szCs w:val="24"/>
        </w:rPr>
        <w:t xml:space="preserve">serious offences in our law which are </w:t>
      </w:r>
      <w:r>
        <w:rPr>
          <w:rFonts w:ascii="Arial" w:hAnsi="Arial" w:cs="Arial"/>
          <w:sz w:val="24"/>
          <w:szCs w:val="24"/>
        </w:rPr>
        <w:t xml:space="preserve">listed in schedule 6 of the </w:t>
      </w:r>
      <w:r w:rsidR="00B740BA">
        <w:rPr>
          <w:rFonts w:ascii="Arial" w:hAnsi="Arial" w:cs="Arial"/>
          <w:sz w:val="24"/>
          <w:szCs w:val="24"/>
        </w:rPr>
        <w:t>CPA</w:t>
      </w:r>
      <w:r>
        <w:rPr>
          <w:rFonts w:ascii="Arial" w:hAnsi="Arial" w:cs="Arial"/>
          <w:sz w:val="24"/>
          <w:szCs w:val="24"/>
        </w:rPr>
        <w:t xml:space="preserve"> and </w:t>
      </w:r>
      <w:r w:rsidR="00B740BA">
        <w:rPr>
          <w:rFonts w:ascii="Arial" w:hAnsi="Arial" w:cs="Arial"/>
          <w:sz w:val="24"/>
          <w:szCs w:val="24"/>
        </w:rPr>
        <w:lastRenderedPageBreak/>
        <w:t xml:space="preserve">were he </w:t>
      </w:r>
      <w:r>
        <w:rPr>
          <w:rFonts w:ascii="Arial" w:hAnsi="Arial" w:cs="Arial"/>
          <w:sz w:val="24"/>
          <w:szCs w:val="24"/>
        </w:rPr>
        <w:t>to be standing trial on such charges in this country, the onus would be on him to show that exceptional circumstances existed which</w:t>
      </w:r>
      <w:r w:rsidR="00B740BA">
        <w:rPr>
          <w:rFonts w:ascii="Arial" w:hAnsi="Arial" w:cs="Arial"/>
          <w:sz w:val="24"/>
          <w:szCs w:val="24"/>
        </w:rPr>
        <w:t>,</w:t>
      </w:r>
      <w:r>
        <w:rPr>
          <w:rFonts w:ascii="Arial" w:hAnsi="Arial" w:cs="Arial"/>
          <w:sz w:val="24"/>
          <w:szCs w:val="24"/>
        </w:rPr>
        <w:t xml:space="preserve"> in the interests of justice</w:t>
      </w:r>
      <w:r w:rsidR="00B740BA">
        <w:rPr>
          <w:rFonts w:ascii="Arial" w:hAnsi="Arial" w:cs="Arial"/>
          <w:sz w:val="24"/>
          <w:szCs w:val="24"/>
        </w:rPr>
        <w:t>,</w:t>
      </w:r>
      <w:r>
        <w:rPr>
          <w:rFonts w:ascii="Arial" w:hAnsi="Arial" w:cs="Arial"/>
          <w:sz w:val="24"/>
          <w:szCs w:val="24"/>
        </w:rPr>
        <w:t xml:space="preserve"> permitted his release on bail. </w:t>
      </w:r>
    </w:p>
    <w:p w14:paraId="2D7273F8" w14:textId="7E10CF07" w:rsidR="00110638" w:rsidRDefault="00E46DC3"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A</w:t>
      </w:r>
      <w:r w:rsidR="00E82676">
        <w:rPr>
          <w:rFonts w:ascii="Arial" w:hAnsi="Arial" w:cs="Arial"/>
          <w:sz w:val="24"/>
          <w:szCs w:val="24"/>
        </w:rPr>
        <w:t>ll that remains</w:t>
      </w:r>
      <w:r>
        <w:rPr>
          <w:rFonts w:ascii="Arial" w:hAnsi="Arial" w:cs="Arial"/>
          <w:sz w:val="24"/>
          <w:szCs w:val="24"/>
        </w:rPr>
        <w:t xml:space="preserve"> are </w:t>
      </w:r>
      <w:r w:rsidR="00E82676">
        <w:rPr>
          <w:rFonts w:ascii="Arial" w:hAnsi="Arial" w:cs="Arial"/>
          <w:sz w:val="24"/>
          <w:szCs w:val="24"/>
        </w:rPr>
        <w:t xml:space="preserve">the issue of costs and the appropriate orders </w:t>
      </w:r>
      <w:r>
        <w:rPr>
          <w:rFonts w:ascii="Arial" w:hAnsi="Arial" w:cs="Arial"/>
          <w:sz w:val="24"/>
          <w:szCs w:val="24"/>
        </w:rPr>
        <w:t xml:space="preserve">which are </w:t>
      </w:r>
      <w:r w:rsidR="00E82676">
        <w:rPr>
          <w:rFonts w:ascii="Arial" w:hAnsi="Arial" w:cs="Arial"/>
          <w:sz w:val="24"/>
          <w:szCs w:val="24"/>
        </w:rPr>
        <w:t xml:space="preserve">to be made. </w:t>
      </w:r>
      <w:r>
        <w:rPr>
          <w:rFonts w:ascii="Arial" w:hAnsi="Arial" w:cs="Arial"/>
          <w:sz w:val="24"/>
          <w:szCs w:val="24"/>
        </w:rPr>
        <w:t>S</w:t>
      </w:r>
      <w:r w:rsidR="00E82676">
        <w:rPr>
          <w:rFonts w:ascii="Arial" w:hAnsi="Arial" w:cs="Arial"/>
          <w:sz w:val="24"/>
          <w:szCs w:val="24"/>
        </w:rPr>
        <w:t xml:space="preserve">ince the decision of the Constitutional Court </w:t>
      </w:r>
      <w:r w:rsidR="00240C9B">
        <w:rPr>
          <w:rFonts w:ascii="Arial" w:hAnsi="Arial" w:cs="Arial"/>
          <w:sz w:val="24"/>
          <w:szCs w:val="24"/>
        </w:rPr>
        <w:t>i</w:t>
      </w:r>
      <w:r w:rsidR="00E82676">
        <w:rPr>
          <w:rFonts w:ascii="Arial" w:hAnsi="Arial" w:cs="Arial"/>
          <w:sz w:val="24"/>
          <w:szCs w:val="24"/>
        </w:rPr>
        <w:t xml:space="preserve">n </w:t>
      </w:r>
      <w:r w:rsidR="00E82676" w:rsidRPr="00E46DC3">
        <w:rPr>
          <w:rFonts w:ascii="Arial" w:hAnsi="Arial" w:cs="Arial"/>
          <w:i/>
          <w:iCs/>
          <w:sz w:val="24"/>
          <w:szCs w:val="24"/>
        </w:rPr>
        <w:t xml:space="preserve">Harksen </w:t>
      </w:r>
      <w:r w:rsidR="00E82676">
        <w:rPr>
          <w:rStyle w:val="FootnoteReference"/>
          <w:rFonts w:ascii="Arial" w:hAnsi="Arial" w:cs="Arial"/>
          <w:sz w:val="24"/>
          <w:szCs w:val="24"/>
        </w:rPr>
        <w:footnoteReference w:id="61"/>
      </w:r>
      <w:r w:rsidR="00E82676">
        <w:rPr>
          <w:rFonts w:ascii="Arial" w:hAnsi="Arial" w:cs="Arial"/>
          <w:sz w:val="24"/>
          <w:szCs w:val="24"/>
        </w:rPr>
        <w:t xml:space="preserve"> it has become common for costs orders not to be made against an </w:t>
      </w:r>
      <w:r w:rsidR="00110638">
        <w:rPr>
          <w:rFonts w:ascii="Arial" w:hAnsi="Arial" w:cs="Arial"/>
          <w:sz w:val="24"/>
          <w:szCs w:val="24"/>
        </w:rPr>
        <w:t>un</w:t>
      </w:r>
      <w:r w:rsidR="00E82676">
        <w:rPr>
          <w:rFonts w:ascii="Arial" w:hAnsi="Arial" w:cs="Arial"/>
          <w:sz w:val="24"/>
          <w:szCs w:val="24"/>
        </w:rPr>
        <w:t>successful extraditee in extradition</w:t>
      </w:r>
      <w:r>
        <w:rPr>
          <w:rFonts w:ascii="Arial" w:hAnsi="Arial" w:cs="Arial"/>
          <w:sz w:val="24"/>
          <w:szCs w:val="24"/>
        </w:rPr>
        <w:t>-</w:t>
      </w:r>
      <w:r w:rsidR="00E82676">
        <w:rPr>
          <w:rFonts w:ascii="Arial" w:hAnsi="Arial" w:cs="Arial"/>
          <w:sz w:val="24"/>
          <w:szCs w:val="24"/>
        </w:rPr>
        <w:t xml:space="preserve">related </w:t>
      </w:r>
      <w:r>
        <w:rPr>
          <w:rFonts w:ascii="Arial" w:hAnsi="Arial" w:cs="Arial"/>
          <w:sz w:val="24"/>
          <w:szCs w:val="24"/>
        </w:rPr>
        <w:t xml:space="preserve">appeals and reviews, </w:t>
      </w:r>
      <w:r w:rsidR="00E82676">
        <w:rPr>
          <w:rFonts w:ascii="Arial" w:hAnsi="Arial" w:cs="Arial"/>
          <w:sz w:val="24"/>
          <w:szCs w:val="24"/>
        </w:rPr>
        <w:t>on the basis that they are essentially criminal proceedings</w:t>
      </w:r>
      <w:r w:rsidR="00BC0522">
        <w:rPr>
          <w:rFonts w:ascii="Arial" w:hAnsi="Arial" w:cs="Arial"/>
          <w:sz w:val="24"/>
          <w:szCs w:val="24"/>
        </w:rPr>
        <w:t xml:space="preserve"> in nature</w:t>
      </w:r>
      <w:r w:rsidR="00E82676">
        <w:rPr>
          <w:rFonts w:ascii="Arial" w:hAnsi="Arial" w:cs="Arial"/>
          <w:sz w:val="24"/>
          <w:szCs w:val="24"/>
        </w:rPr>
        <w:t xml:space="preserve"> and costs orders are not ordinarily made against persons who are the subject of such proceedings. Thus, in </w:t>
      </w:r>
      <w:r w:rsidR="00E82676" w:rsidRPr="00E46DC3">
        <w:rPr>
          <w:rFonts w:ascii="Arial" w:hAnsi="Arial" w:cs="Arial"/>
          <w:i/>
          <w:iCs/>
          <w:sz w:val="24"/>
          <w:szCs w:val="24"/>
        </w:rPr>
        <w:t>McCarthy</w:t>
      </w:r>
      <w:r>
        <w:rPr>
          <w:rFonts w:ascii="Arial" w:hAnsi="Arial" w:cs="Arial"/>
          <w:i/>
          <w:iCs/>
          <w:sz w:val="24"/>
          <w:szCs w:val="24"/>
        </w:rPr>
        <w:t xml:space="preserve"> </w:t>
      </w:r>
      <w:r w:rsidR="00E82676">
        <w:rPr>
          <w:rStyle w:val="FootnoteReference"/>
          <w:rFonts w:ascii="Arial" w:hAnsi="Arial" w:cs="Arial"/>
          <w:sz w:val="24"/>
          <w:szCs w:val="24"/>
        </w:rPr>
        <w:footnoteReference w:id="62"/>
      </w:r>
      <w:r>
        <w:rPr>
          <w:rFonts w:ascii="Arial" w:hAnsi="Arial" w:cs="Arial"/>
          <w:sz w:val="24"/>
          <w:szCs w:val="24"/>
        </w:rPr>
        <w:t xml:space="preserve"> Farlam AJA ( as he then was) confirmed that no costs order should be made against an appellant who unsuccessfully sought to appeal the dismissal of an application for the review and setting aside of a writ of arrest which </w:t>
      </w:r>
      <w:r w:rsidR="00110638">
        <w:rPr>
          <w:rFonts w:ascii="Arial" w:hAnsi="Arial" w:cs="Arial"/>
          <w:sz w:val="24"/>
          <w:szCs w:val="24"/>
        </w:rPr>
        <w:t>had been</w:t>
      </w:r>
      <w:r>
        <w:rPr>
          <w:rFonts w:ascii="Arial" w:hAnsi="Arial" w:cs="Arial"/>
          <w:sz w:val="24"/>
          <w:szCs w:val="24"/>
        </w:rPr>
        <w:t xml:space="preserve"> issued in terms of </w:t>
      </w:r>
      <w:r w:rsidR="00110638">
        <w:rPr>
          <w:rFonts w:ascii="Arial" w:hAnsi="Arial" w:cs="Arial"/>
          <w:sz w:val="24"/>
          <w:szCs w:val="24"/>
        </w:rPr>
        <w:t>s 5</w:t>
      </w:r>
      <w:r>
        <w:rPr>
          <w:rFonts w:ascii="Arial" w:hAnsi="Arial" w:cs="Arial"/>
          <w:sz w:val="24"/>
          <w:szCs w:val="24"/>
        </w:rPr>
        <w:t xml:space="preserve"> </w:t>
      </w:r>
      <w:r w:rsidR="00BC0522">
        <w:rPr>
          <w:rFonts w:ascii="Arial" w:hAnsi="Arial" w:cs="Arial"/>
          <w:sz w:val="24"/>
          <w:szCs w:val="24"/>
        </w:rPr>
        <w:t xml:space="preserve">of </w:t>
      </w:r>
      <w:r>
        <w:rPr>
          <w:rFonts w:ascii="Arial" w:hAnsi="Arial" w:cs="Arial"/>
          <w:sz w:val="24"/>
          <w:szCs w:val="24"/>
        </w:rPr>
        <w:t xml:space="preserve">the </w:t>
      </w:r>
      <w:r w:rsidR="00110638">
        <w:rPr>
          <w:rFonts w:ascii="Arial" w:hAnsi="Arial" w:cs="Arial"/>
          <w:sz w:val="24"/>
          <w:szCs w:val="24"/>
        </w:rPr>
        <w:t>E</w:t>
      </w:r>
      <w:r>
        <w:rPr>
          <w:rFonts w:ascii="Arial" w:hAnsi="Arial" w:cs="Arial"/>
          <w:sz w:val="24"/>
          <w:szCs w:val="24"/>
        </w:rPr>
        <w:t>xtradition Act</w:t>
      </w:r>
      <w:r w:rsidR="00110638">
        <w:rPr>
          <w:rFonts w:ascii="Arial" w:hAnsi="Arial" w:cs="Arial"/>
          <w:sz w:val="24"/>
          <w:szCs w:val="24"/>
        </w:rPr>
        <w:t>, and</w:t>
      </w:r>
      <w:r>
        <w:rPr>
          <w:rFonts w:ascii="Arial" w:hAnsi="Arial" w:cs="Arial"/>
          <w:sz w:val="24"/>
          <w:szCs w:val="24"/>
        </w:rPr>
        <w:t xml:space="preserve"> </w:t>
      </w:r>
      <w:r w:rsidR="00110638">
        <w:rPr>
          <w:rFonts w:ascii="Arial" w:hAnsi="Arial" w:cs="Arial"/>
          <w:sz w:val="24"/>
          <w:szCs w:val="24"/>
        </w:rPr>
        <w:t>similarly</w:t>
      </w:r>
      <w:r>
        <w:rPr>
          <w:rFonts w:ascii="Arial" w:hAnsi="Arial" w:cs="Arial"/>
          <w:sz w:val="24"/>
          <w:szCs w:val="24"/>
        </w:rPr>
        <w:t xml:space="preserve"> in </w:t>
      </w:r>
      <w:r w:rsidR="00110638" w:rsidRPr="00110638">
        <w:rPr>
          <w:rFonts w:ascii="Arial" w:hAnsi="Arial" w:cs="Arial"/>
          <w:i/>
          <w:iCs/>
          <w:sz w:val="24"/>
          <w:szCs w:val="24"/>
        </w:rPr>
        <w:t>Kouwenhoven</w:t>
      </w:r>
      <w:r w:rsidR="00110638">
        <w:rPr>
          <w:rFonts w:ascii="Arial" w:hAnsi="Arial" w:cs="Arial"/>
          <w:i/>
          <w:iCs/>
          <w:sz w:val="24"/>
          <w:szCs w:val="24"/>
        </w:rPr>
        <w:t xml:space="preserve"> </w:t>
      </w:r>
      <w:r w:rsidR="00110638" w:rsidRPr="00110638">
        <w:rPr>
          <w:rStyle w:val="FootnoteReference"/>
          <w:rFonts w:ascii="Arial" w:hAnsi="Arial" w:cs="Arial"/>
          <w:sz w:val="24"/>
          <w:szCs w:val="24"/>
        </w:rPr>
        <w:footnoteReference w:id="63"/>
      </w:r>
      <w:r>
        <w:rPr>
          <w:rFonts w:ascii="Arial" w:hAnsi="Arial" w:cs="Arial"/>
          <w:sz w:val="24"/>
          <w:szCs w:val="24"/>
        </w:rPr>
        <w:t xml:space="preserve"> no order for costs was granted against an extraditee who had unsuccessfully sought to appeal the findings and judgment of this </w:t>
      </w:r>
      <w:r w:rsidR="00110638">
        <w:rPr>
          <w:rFonts w:ascii="Arial" w:hAnsi="Arial" w:cs="Arial"/>
          <w:sz w:val="24"/>
          <w:szCs w:val="24"/>
        </w:rPr>
        <w:t>C</w:t>
      </w:r>
      <w:r>
        <w:rPr>
          <w:rFonts w:ascii="Arial" w:hAnsi="Arial" w:cs="Arial"/>
          <w:sz w:val="24"/>
          <w:szCs w:val="24"/>
        </w:rPr>
        <w:t xml:space="preserve">ourt </w:t>
      </w:r>
      <w:r w:rsidR="000F5F50">
        <w:rPr>
          <w:rFonts w:ascii="Arial" w:hAnsi="Arial" w:cs="Arial"/>
          <w:sz w:val="24"/>
          <w:szCs w:val="24"/>
        </w:rPr>
        <w:t>(</w:t>
      </w:r>
      <w:r>
        <w:rPr>
          <w:rFonts w:ascii="Arial" w:hAnsi="Arial" w:cs="Arial"/>
          <w:sz w:val="24"/>
          <w:szCs w:val="24"/>
        </w:rPr>
        <w:t>that the state enjoyed a right of appeal</w:t>
      </w:r>
      <w:r w:rsidR="003163C2">
        <w:rPr>
          <w:rFonts w:ascii="Arial" w:hAnsi="Arial" w:cs="Arial"/>
          <w:sz w:val="24"/>
          <w:szCs w:val="24"/>
        </w:rPr>
        <w:t xml:space="preserve"> in extradition proceedings</w:t>
      </w:r>
      <w:r w:rsidR="00110638">
        <w:rPr>
          <w:rFonts w:ascii="Arial" w:hAnsi="Arial" w:cs="Arial"/>
          <w:sz w:val="24"/>
          <w:szCs w:val="24"/>
        </w:rPr>
        <w:t>,</w:t>
      </w:r>
      <w:r w:rsidR="003163C2">
        <w:rPr>
          <w:rFonts w:ascii="Arial" w:hAnsi="Arial" w:cs="Arial"/>
          <w:sz w:val="24"/>
          <w:szCs w:val="24"/>
        </w:rPr>
        <w:t xml:space="preserve"> on </w:t>
      </w:r>
      <w:r w:rsidR="00110638">
        <w:rPr>
          <w:rFonts w:ascii="Arial" w:hAnsi="Arial" w:cs="Arial"/>
          <w:sz w:val="24"/>
          <w:szCs w:val="24"/>
        </w:rPr>
        <w:t>a</w:t>
      </w:r>
      <w:r w:rsidR="003163C2">
        <w:rPr>
          <w:rFonts w:ascii="Arial" w:hAnsi="Arial" w:cs="Arial"/>
          <w:sz w:val="24"/>
          <w:szCs w:val="24"/>
        </w:rPr>
        <w:t xml:space="preserve"> point of law</w:t>
      </w:r>
      <w:r w:rsidR="00110638">
        <w:rPr>
          <w:rFonts w:ascii="Arial" w:hAnsi="Arial" w:cs="Arial"/>
          <w:sz w:val="24"/>
          <w:szCs w:val="24"/>
        </w:rPr>
        <w:t>,</w:t>
      </w:r>
      <w:r w:rsidR="003163C2">
        <w:rPr>
          <w:rFonts w:ascii="Arial" w:hAnsi="Arial" w:cs="Arial"/>
          <w:sz w:val="24"/>
          <w:szCs w:val="24"/>
        </w:rPr>
        <w:t xml:space="preserve"> in terms of </w:t>
      </w:r>
      <w:r w:rsidR="00110638">
        <w:rPr>
          <w:rFonts w:ascii="Arial" w:hAnsi="Arial" w:cs="Arial"/>
          <w:sz w:val="24"/>
          <w:szCs w:val="24"/>
        </w:rPr>
        <w:t xml:space="preserve">s </w:t>
      </w:r>
      <w:r w:rsidR="003163C2">
        <w:rPr>
          <w:rFonts w:ascii="Arial" w:hAnsi="Arial" w:cs="Arial"/>
          <w:sz w:val="24"/>
          <w:szCs w:val="24"/>
        </w:rPr>
        <w:t>310</w:t>
      </w:r>
      <w:r w:rsidR="00110638">
        <w:rPr>
          <w:rFonts w:ascii="Arial" w:hAnsi="Arial" w:cs="Arial"/>
          <w:sz w:val="24"/>
          <w:szCs w:val="24"/>
        </w:rPr>
        <w:t xml:space="preserve"> </w:t>
      </w:r>
      <w:r w:rsidR="003163C2">
        <w:rPr>
          <w:rFonts w:ascii="Arial" w:hAnsi="Arial" w:cs="Arial"/>
          <w:sz w:val="24"/>
          <w:szCs w:val="24"/>
        </w:rPr>
        <w:t>of the CPA</w:t>
      </w:r>
      <w:r w:rsidR="000F5F50">
        <w:rPr>
          <w:rFonts w:ascii="Arial" w:hAnsi="Arial" w:cs="Arial"/>
          <w:sz w:val="24"/>
          <w:szCs w:val="24"/>
        </w:rPr>
        <w:t>)</w:t>
      </w:r>
      <w:r w:rsidR="003163C2">
        <w:rPr>
          <w:rFonts w:ascii="Arial" w:hAnsi="Arial" w:cs="Arial"/>
          <w:sz w:val="24"/>
          <w:szCs w:val="24"/>
        </w:rPr>
        <w:t xml:space="preserve">,  on the basis that </w:t>
      </w:r>
      <w:r w:rsidR="00F70970">
        <w:rPr>
          <w:rFonts w:ascii="Arial" w:hAnsi="Arial" w:cs="Arial"/>
          <w:sz w:val="24"/>
          <w:szCs w:val="24"/>
        </w:rPr>
        <w:t>the appeal</w:t>
      </w:r>
      <w:r w:rsidR="003163C2">
        <w:rPr>
          <w:rFonts w:ascii="Arial" w:hAnsi="Arial" w:cs="Arial"/>
          <w:sz w:val="24"/>
          <w:szCs w:val="24"/>
        </w:rPr>
        <w:t xml:space="preserve"> essentially</w:t>
      </w:r>
      <w:r w:rsidR="00110638">
        <w:rPr>
          <w:rFonts w:ascii="Arial" w:hAnsi="Arial" w:cs="Arial"/>
          <w:sz w:val="24"/>
          <w:szCs w:val="24"/>
        </w:rPr>
        <w:t xml:space="preserve"> concerned</w:t>
      </w:r>
      <w:r w:rsidR="003163C2">
        <w:rPr>
          <w:rFonts w:ascii="Arial" w:hAnsi="Arial" w:cs="Arial"/>
          <w:sz w:val="24"/>
          <w:szCs w:val="24"/>
        </w:rPr>
        <w:t xml:space="preserve"> a </w:t>
      </w:r>
      <w:r w:rsidR="00BC0522">
        <w:rPr>
          <w:rFonts w:ascii="Arial" w:hAnsi="Arial" w:cs="Arial"/>
          <w:sz w:val="24"/>
          <w:szCs w:val="24"/>
        </w:rPr>
        <w:t>‘</w:t>
      </w:r>
      <w:r w:rsidR="003163C2">
        <w:rPr>
          <w:rFonts w:ascii="Arial" w:hAnsi="Arial" w:cs="Arial"/>
          <w:sz w:val="24"/>
          <w:szCs w:val="24"/>
        </w:rPr>
        <w:t>criminal</w:t>
      </w:r>
      <w:r w:rsidR="00BC0522">
        <w:rPr>
          <w:rFonts w:ascii="Arial" w:hAnsi="Arial" w:cs="Arial"/>
          <w:sz w:val="24"/>
          <w:szCs w:val="24"/>
        </w:rPr>
        <w:t>’</w:t>
      </w:r>
      <w:r w:rsidR="003163C2">
        <w:rPr>
          <w:rFonts w:ascii="Arial" w:hAnsi="Arial" w:cs="Arial"/>
          <w:sz w:val="24"/>
          <w:szCs w:val="24"/>
        </w:rPr>
        <w:t xml:space="preserve"> proceeding. </w:t>
      </w:r>
    </w:p>
    <w:p w14:paraId="7F62B7F1" w14:textId="600D0980" w:rsidR="00033C32" w:rsidRDefault="003163C2"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However, this is not an inviolate </w:t>
      </w:r>
      <w:r w:rsidR="00110638">
        <w:rPr>
          <w:rFonts w:ascii="Arial" w:hAnsi="Arial" w:cs="Arial"/>
          <w:sz w:val="24"/>
          <w:szCs w:val="24"/>
        </w:rPr>
        <w:t xml:space="preserve">rule or </w:t>
      </w:r>
      <w:r>
        <w:rPr>
          <w:rFonts w:ascii="Arial" w:hAnsi="Arial" w:cs="Arial"/>
          <w:sz w:val="24"/>
          <w:szCs w:val="24"/>
        </w:rPr>
        <w:t xml:space="preserve">principle. In coming to the conclusion </w:t>
      </w:r>
      <w:r w:rsidR="003D430C">
        <w:rPr>
          <w:rFonts w:ascii="Arial" w:hAnsi="Arial" w:cs="Arial"/>
          <w:sz w:val="24"/>
          <w:szCs w:val="24"/>
        </w:rPr>
        <w:t xml:space="preserve">in </w:t>
      </w:r>
      <w:r w:rsidR="003D430C" w:rsidRPr="00110638">
        <w:rPr>
          <w:rFonts w:ascii="Arial" w:hAnsi="Arial" w:cs="Arial"/>
          <w:i/>
          <w:iCs/>
          <w:sz w:val="24"/>
          <w:szCs w:val="24"/>
        </w:rPr>
        <w:t>Harksen</w:t>
      </w:r>
      <w:r w:rsidR="003D430C">
        <w:rPr>
          <w:rFonts w:ascii="Arial" w:hAnsi="Arial" w:cs="Arial"/>
          <w:sz w:val="24"/>
          <w:szCs w:val="24"/>
        </w:rPr>
        <w:t xml:space="preserve"> </w:t>
      </w:r>
      <w:r>
        <w:rPr>
          <w:rFonts w:ascii="Arial" w:hAnsi="Arial" w:cs="Arial"/>
          <w:sz w:val="24"/>
          <w:szCs w:val="24"/>
        </w:rPr>
        <w:t>that costs orders are not ordinarily to be made against unsuccessful extraditees in relation to extradition</w:t>
      </w:r>
      <w:r w:rsidR="00110638">
        <w:rPr>
          <w:rFonts w:ascii="Arial" w:hAnsi="Arial" w:cs="Arial"/>
          <w:sz w:val="24"/>
          <w:szCs w:val="24"/>
        </w:rPr>
        <w:t>-related</w:t>
      </w:r>
      <w:r>
        <w:rPr>
          <w:rFonts w:ascii="Arial" w:hAnsi="Arial" w:cs="Arial"/>
          <w:sz w:val="24"/>
          <w:szCs w:val="24"/>
        </w:rPr>
        <w:t xml:space="preserve"> proceedings, Goldstone JA referred to the decision of the Constitutional Court in </w:t>
      </w:r>
      <w:r w:rsidRPr="00110638">
        <w:rPr>
          <w:rFonts w:ascii="Arial" w:hAnsi="Arial" w:cs="Arial"/>
          <w:i/>
          <w:iCs/>
          <w:sz w:val="24"/>
          <w:szCs w:val="24"/>
        </w:rPr>
        <w:t>Sanderson</w:t>
      </w:r>
      <w:r>
        <w:rPr>
          <w:rFonts w:ascii="Arial" w:hAnsi="Arial" w:cs="Arial"/>
          <w:sz w:val="24"/>
          <w:szCs w:val="24"/>
        </w:rPr>
        <w:t>,</w:t>
      </w:r>
      <w:r w:rsidR="00110638">
        <w:rPr>
          <w:rStyle w:val="FootnoteReference"/>
          <w:rFonts w:ascii="Arial" w:hAnsi="Arial" w:cs="Arial"/>
          <w:sz w:val="24"/>
          <w:szCs w:val="24"/>
        </w:rPr>
        <w:footnoteReference w:id="64"/>
      </w:r>
      <w:r>
        <w:rPr>
          <w:rFonts w:ascii="Arial" w:hAnsi="Arial" w:cs="Arial"/>
          <w:sz w:val="24"/>
          <w:szCs w:val="24"/>
        </w:rPr>
        <w:t xml:space="preserve"> where </w:t>
      </w:r>
      <w:r w:rsidR="003D430C">
        <w:rPr>
          <w:rFonts w:ascii="Arial" w:hAnsi="Arial" w:cs="Arial"/>
          <w:sz w:val="24"/>
          <w:szCs w:val="24"/>
        </w:rPr>
        <w:t>Kriegler</w:t>
      </w:r>
      <w:r>
        <w:rPr>
          <w:rFonts w:ascii="Arial" w:hAnsi="Arial" w:cs="Arial"/>
          <w:sz w:val="24"/>
          <w:szCs w:val="24"/>
        </w:rPr>
        <w:t xml:space="preserve"> J </w:t>
      </w:r>
      <w:r w:rsidR="003D430C">
        <w:rPr>
          <w:rFonts w:ascii="Arial" w:hAnsi="Arial" w:cs="Arial"/>
          <w:sz w:val="24"/>
          <w:szCs w:val="24"/>
        </w:rPr>
        <w:t>had</w:t>
      </w:r>
      <w:r>
        <w:rPr>
          <w:rFonts w:ascii="Arial" w:hAnsi="Arial" w:cs="Arial"/>
          <w:sz w:val="24"/>
          <w:szCs w:val="24"/>
        </w:rPr>
        <w:t xml:space="preserve"> held</w:t>
      </w:r>
      <w:r w:rsidR="003D430C">
        <w:rPr>
          <w:rStyle w:val="FootnoteReference"/>
          <w:rFonts w:ascii="Arial" w:hAnsi="Arial" w:cs="Arial"/>
          <w:sz w:val="24"/>
          <w:szCs w:val="24"/>
        </w:rPr>
        <w:footnoteReference w:id="65"/>
      </w:r>
      <w:r>
        <w:rPr>
          <w:rFonts w:ascii="Arial" w:hAnsi="Arial" w:cs="Arial"/>
          <w:sz w:val="24"/>
          <w:szCs w:val="24"/>
        </w:rPr>
        <w:t xml:space="preserve"> that it would be inappropriate to make a costs order against an appellant </w:t>
      </w:r>
      <w:r w:rsidR="003D430C">
        <w:rPr>
          <w:rFonts w:ascii="Arial" w:hAnsi="Arial" w:cs="Arial"/>
          <w:sz w:val="24"/>
          <w:szCs w:val="24"/>
        </w:rPr>
        <w:t xml:space="preserve">who </w:t>
      </w:r>
      <w:r>
        <w:rPr>
          <w:rFonts w:ascii="Arial" w:hAnsi="Arial" w:cs="Arial"/>
          <w:sz w:val="24"/>
          <w:szCs w:val="24"/>
        </w:rPr>
        <w:t>had sought to appeal a decision refusing an application for a permanent stay of prosecution</w:t>
      </w:r>
      <w:r w:rsidR="003D430C">
        <w:rPr>
          <w:rFonts w:ascii="Arial" w:hAnsi="Arial" w:cs="Arial"/>
          <w:sz w:val="24"/>
          <w:szCs w:val="24"/>
        </w:rPr>
        <w:t xml:space="preserve">, because </w:t>
      </w:r>
      <w:r>
        <w:rPr>
          <w:rFonts w:ascii="Arial" w:hAnsi="Arial" w:cs="Arial"/>
          <w:sz w:val="24"/>
          <w:szCs w:val="24"/>
        </w:rPr>
        <w:t xml:space="preserve">the claim which he had advanced in this regard concerned a ‘genuine complaint on </w:t>
      </w:r>
      <w:r w:rsidR="003D430C">
        <w:rPr>
          <w:rFonts w:ascii="Arial" w:hAnsi="Arial" w:cs="Arial"/>
          <w:sz w:val="24"/>
          <w:szCs w:val="24"/>
        </w:rPr>
        <w:t>a</w:t>
      </w:r>
      <w:r>
        <w:rPr>
          <w:rFonts w:ascii="Arial" w:hAnsi="Arial" w:cs="Arial"/>
          <w:sz w:val="24"/>
          <w:szCs w:val="24"/>
        </w:rPr>
        <w:t xml:space="preserve"> point of substance’</w:t>
      </w:r>
      <w:r w:rsidR="003D430C">
        <w:rPr>
          <w:rFonts w:ascii="Arial" w:hAnsi="Arial" w:cs="Arial"/>
          <w:sz w:val="24"/>
          <w:szCs w:val="24"/>
        </w:rPr>
        <w:t xml:space="preserve"> </w:t>
      </w:r>
      <w:r w:rsidR="00BC0522">
        <w:rPr>
          <w:rFonts w:ascii="Arial" w:hAnsi="Arial" w:cs="Arial"/>
          <w:sz w:val="24"/>
          <w:szCs w:val="24"/>
        </w:rPr>
        <w:t>viz</w:t>
      </w:r>
      <w:r w:rsidR="003D430C">
        <w:rPr>
          <w:rFonts w:ascii="Arial" w:hAnsi="Arial" w:cs="Arial"/>
          <w:sz w:val="24"/>
          <w:szCs w:val="24"/>
        </w:rPr>
        <w:t xml:space="preserve"> </w:t>
      </w:r>
      <w:r>
        <w:rPr>
          <w:rFonts w:ascii="Arial" w:hAnsi="Arial" w:cs="Arial"/>
          <w:sz w:val="24"/>
          <w:szCs w:val="24"/>
        </w:rPr>
        <w:t xml:space="preserve">that the </w:t>
      </w:r>
      <w:r w:rsidR="003D430C">
        <w:rPr>
          <w:rFonts w:ascii="Arial" w:hAnsi="Arial" w:cs="Arial"/>
          <w:sz w:val="24"/>
          <w:szCs w:val="24"/>
        </w:rPr>
        <w:t>S</w:t>
      </w:r>
      <w:r>
        <w:rPr>
          <w:rFonts w:ascii="Arial" w:hAnsi="Arial" w:cs="Arial"/>
          <w:sz w:val="24"/>
          <w:szCs w:val="24"/>
        </w:rPr>
        <w:t xml:space="preserve">tate had breached his constitutional right to a fair trial. </w:t>
      </w:r>
      <w:r w:rsidR="00E5088E">
        <w:rPr>
          <w:rFonts w:ascii="Arial" w:hAnsi="Arial" w:cs="Arial"/>
          <w:sz w:val="24"/>
          <w:szCs w:val="24"/>
        </w:rPr>
        <w:t>I</w:t>
      </w:r>
      <w:r>
        <w:rPr>
          <w:rFonts w:ascii="Arial" w:hAnsi="Arial" w:cs="Arial"/>
          <w:sz w:val="24"/>
          <w:szCs w:val="24"/>
        </w:rPr>
        <w:t xml:space="preserve">n arriving at this conclusion </w:t>
      </w:r>
      <w:r w:rsidR="003D430C">
        <w:rPr>
          <w:rFonts w:ascii="Arial" w:hAnsi="Arial" w:cs="Arial"/>
          <w:sz w:val="24"/>
          <w:szCs w:val="24"/>
        </w:rPr>
        <w:t>Kriegler</w:t>
      </w:r>
      <w:r>
        <w:rPr>
          <w:rFonts w:ascii="Arial" w:hAnsi="Arial" w:cs="Arial"/>
          <w:sz w:val="24"/>
          <w:szCs w:val="24"/>
        </w:rPr>
        <w:t xml:space="preserve"> </w:t>
      </w:r>
      <w:r w:rsidR="001D15BE">
        <w:rPr>
          <w:rFonts w:ascii="Arial" w:hAnsi="Arial" w:cs="Arial"/>
          <w:sz w:val="24"/>
          <w:szCs w:val="24"/>
        </w:rPr>
        <w:t xml:space="preserve">J </w:t>
      </w:r>
      <w:r>
        <w:rPr>
          <w:rFonts w:ascii="Arial" w:hAnsi="Arial" w:cs="Arial"/>
          <w:sz w:val="24"/>
          <w:szCs w:val="24"/>
        </w:rPr>
        <w:t xml:space="preserve">referred to </w:t>
      </w:r>
      <w:r>
        <w:rPr>
          <w:rFonts w:ascii="Arial" w:hAnsi="Arial" w:cs="Arial"/>
          <w:sz w:val="24"/>
          <w:szCs w:val="24"/>
        </w:rPr>
        <w:lastRenderedPageBreak/>
        <w:t xml:space="preserve">the decision of the Constitutional Court in </w:t>
      </w:r>
      <w:r w:rsidRPr="003D430C">
        <w:rPr>
          <w:rFonts w:ascii="Arial" w:hAnsi="Arial" w:cs="Arial"/>
          <w:i/>
          <w:iCs/>
          <w:sz w:val="24"/>
          <w:szCs w:val="24"/>
        </w:rPr>
        <w:t>Motsepe</w:t>
      </w:r>
      <w:r>
        <w:rPr>
          <w:rFonts w:ascii="Arial" w:hAnsi="Arial" w:cs="Arial"/>
          <w:sz w:val="24"/>
          <w:szCs w:val="24"/>
        </w:rPr>
        <w:t xml:space="preserve"> </w:t>
      </w:r>
      <w:r w:rsidR="003D430C">
        <w:rPr>
          <w:rStyle w:val="FootnoteReference"/>
          <w:rFonts w:ascii="Arial" w:hAnsi="Arial" w:cs="Arial"/>
          <w:sz w:val="24"/>
          <w:szCs w:val="24"/>
        </w:rPr>
        <w:footnoteReference w:id="66"/>
      </w:r>
      <w:r w:rsidR="00E5088E">
        <w:rPr>
          <w:rFonts w:ascii="Arial" w:hAnsi="Arial" w:cs="Arial"/>
          <w:sz w:val="24"/>
          <w:szCs w:val="24"/>
        </w:rPr>
        <w:t xml:space="preserve"> </w:t>
      </w:r>
      <w:r>
        <w:rPr>
          <w:rFonts w:ascii="Arial" w:hAnsi="Arial" w:cs="Arial"/>
          <w:sz w:val="24"/>
          <w:szCs w:val="24"/>
        </w:rPr>
        <w:t xml:space="preserve">where </w:t>
      </w:r>
      <w:r w:rsidR="00F92B47">
        <w:rPr>
          <w:rFonts w:ascii="Arial" w:hAnsi="Arial" w:cs="Arial"/>
          <w:sz w:val="24"/>
          <w:szCs w:val="24"/>
        </w:rPr>
        <w:t xml:space="preserve">Ackermann J </w:t>
      </w:r>
      <w:r>
        <w:rPr>
          <w:rFonts w:ascii="Arial" w:hAnsi="Arial" w:cs="Arial"/>
          <w:sz w:val="24"/>
          <w:szCs w:val="24"/>
        </w:rPr>
        <w:t>held</w:t>
      </w:r>
      <w:r w:rsidR="00E5088E">
        <w:rPr>
          <w:rStyle w:val="FootnoteReference"/>
          <w:rFonts w:ascii="Arial" w:hAnsi="Arial" w:cs="Arial"/>
          <w:sz w:val="24"/>
          <w:szCs w:val="24"/>
        </w:rPr>
        <w:footnoteReference w:id="67"/>
      </w:r>
      <w:r>
        <w:rPr>
          <w:rFonts w:ascii="Arial" w:hAnsi="Arial" w:cs="Arial"/>
          <w:sz w:val="24"/>
          <w:szCs w:val="24"/>
        </w:rPr>
        <w:t xml:space="preserve"> that one should be cautious against awarding costs against litigants who </w:t>
      </w:r>
      <w:r w:rsidR="00E5088E">
        <w:rPr>
          <w:rFonts w:ascii="Arial" w:hAnsi="Arial" w:cs="Arial"/>
          <w:sz w:val="24"/>
          <w:szCs w:val="24"/>
        </w:rPr>
        <w:t xml:space="preserve">seek </w:t>
      </w:r>
      <w:r>
        <w:rPr>
          <w:rFonts w:ascii="Arial" w:hAnsi="Arial" w:cs="Arial"/>
          <w:sz w:val="24"/>
          <w:szCs w:val="24"/>
        </w:rPr>
        <w:t xml:space="preserve">to </w:t>
      </w:r>
      <w:r w:rsidR="00E5088E">
        <w:rPr>
          <w:rFonts w:ascii="Arial" w:hAnsi="Arial" w:cs="Arial"/>
          <w:sz w:val="24"/>
          <w:szCs w:val="24"/>
        </w:rPr>
        <w:t xml:space="preserve">legitimately </w:t>
      </w:r>
      <w:r>
        <w:rPr>
          <w:rFonts w:ascii="Arial" w:hAnsi="Arial" w:cs="Arial"/>
          <w:sz w:val="24"/>
          <w:szCs w:val="24"/>
        </w:rPr>
        <w:t xml:space="preserve">enforce their constitutional rights against the </w:t>
      </w:r>
      <w:r w:rsidR="00E5088E">
        <w:rPr>
          <w:rFonts w:ascii="Arial" w:hAnsi="Arial" w:cs="Arial"/>
          <w:sz w:val="24"/>
          <w:szCs w:val="24"/>
        </w:rPr>
        <w:t>S</w:t>
      </w:r>
      <w:r>
        <w:rPr>
          <w:rFonts w:ascii="Arial" w:hAnsi="Arial" w:cs="Arial"/>
          <w:sz w:val="24"/>
          <w:szCs w:val="24"/>
        </w:rPr>
        <w:t xml:space="preserve">tate, lest </w:t>
      </w:r>
      <w:r w:rsidR="00E5088E">
        <w:rPr>
          <w:rFonts w:ascii="Arial" w:hAnsi="Arial" w:cs="Arial"/>
          <w:sz w:val="24"/>
          <w:szCs w:val="24"/>
        </w:rPr>
        <w:t>such orders</w:t>
      </w:r>
      <w:r>
        <w:rPr>
          <w:rFonts w:ascii="Arial" w:hAnsi="Arial" w:cs="Arial"/>
          <w:sz w:val="24"/>
          <w:szCs w:val="24"/>
        </w:rPr>
        <w:t xml:space="preserve"> </w:t>
      </w:r>
      <w:r w:rsidR="00E62CA7">
        <w:rPr>
          <w:rFonts w:ascii="Arial" w:hAnsi="Arial" w:cs="Arial"/>
          <w:sz w:val="24"/>
          <w:szCs w:val="24"/>
        </w:rPr>
        <w:t>serve to</w:t>
      </w:r>
      <w:r>
        <w:rPr>
          <w:rFonts w:ascii="Arial" w:hAnsi="Arial" w:cs="Arial"/>
          <w:sz w:val="24"/>
          <w:szCs w:val="24"/>
        </w:rPr>
        <w:t xml:space="preserve"> inhibit other</w:t>
      </w:r>
      <w:r w:rsidR="00E62CA7">
        <w:rPr>
          <w:rFonts w:ascii="Arial" w:hAnsi="Arial" w:cs="Arial"/>
          <w:sz w:val="24"/>
          <w:szCs w:val="24"/>
        </w:rPr>
        <w:t>,</w:t>
      </w:r>
      <w:r>
        <w:rPr>
          <w:rFonts w:ascii="Arial" w:hAnsi="Arial" w:cs="Arial"/>
          <w:sz w:val="24"/>
          <w:szCs w:val="24"/>
        </w:rPr>
        <w:t xml:space="preserve"> deserving litigants </w:t>
      </w:r>
      <w:r w:rsidR="00E5088E">
        <w:rPr>
          <w:rFonts w:ascii="Arial" w:hAnsi="Arial" w:cs="Arial"/>
          <w:sz w:val="24"/>
          <w:szCs w:val="24"/>
        </w:rPr>
        <w:t xml:space="preserve">from seeking to </w:t>
      </w:r>
      <w:r>
        <w:rPr>
          <w:rFonts w:ascii="Arial" w:hAnsi="Arial" w:cs="Arial"/>
          <w:sz w:val="24"/>
          <w:szCs w:val="24"/>
        </w:rPr>
        <w:t xml:space="preserve">do so. </w:t>
      </w:r>
      <w:r w:rsidR="00E5088E">
        <w:rPr>
          <w:rFonts w:ascii="Arial" w:hAnsi="Arial" w:cs="Arial"/>
          <w:sz w:val="24"/>
          <w:szCs w:val="24"/>
        </w:rPr>
        <w:t>H</w:t>
      </w:r>
      <w:r>
        <w:rPr>
          <w:rFonts w:ascii="Arial" w:hAnsi="Arial" w:cs="Arial"/>
          <w:sz w:val="24"/>
          <w:szCs w:val="24"/>
        </w:rPr>
        <w:t>owever, Ackerman</w:t>
      </w:r>
      <w:r w:rsidR="00F92B47">
        <w:rPr>
          <w:rFonts w:ascii="Arial" w:hAnsi="Arial" w:cs="Arial"/>
          <w:sz w:val="24"/>
          <w:szCs w:val="24"/>
        </w:rPr>
        <w:t>n</w:t>
      </w:r>
      <w:r>
        <w:rPr>
          <w:rFonts w:ascii="Arial" w:hAnsi="Arial" w:cs="Arial"/>
          <w:sz w:val="24"/>
          <w:szCs w:val="24"/>
        </w:rPr>
        <w:t xml:space="preserve"> J was also at pains to point out</w:t>
      </w:r>
      <w:r w:rsidR="00E62CA7">
        <w:rPr>
          <w:rFonts w:ascii="Arial" w:hAnsi="Arial" w:cs="Arial"/>
          <w:sz w:val="24"/>
          <w:szCs w:val="24"/>
        </w:rPr>
        <w:t xml:space="preserve"> </w:t>
      </w:r>
      <w:r w:rsidR="00E62CA7">
        <w:rPr>
          <w:rStyle w:val="FootnoteReference"/>
          <w:rFonts w:ascii="Arial" w:hAnsi="Arial" w:cs="Arial"/>
          <w:sz w:val="24"/>
          <w:szCs w:val="24"/>
        </w:rPr>
        <w:footnoteReference w:id="68"/>
      </w:r>
      <w:r>
        <w:rPr>
          <w:rFonts w:ascii="Arial" w:hAnsi="Arial" w:cs="Arial"/>
          <w:sz w:val="24"/>
          <w:szCs w:val="24"/>
        </w:rPr>
        <w:t xml:space="preserve"> that such an approach should not </w:t>
      </w:r>
      <w:r w:rsidR="00E5088E">
        <w:rPr>
          <w:rFonts w:ascii="Arial" w:hAnsi="Arial" w:cs="Arial"/>
          <w:sz w:val="24"/>
          <w:szCs w:val="24"/>
        </w:rPr>
        <w:t>be</w:t>
      </w:r>
      <w:r>
        <w:rPr>
          <w:rFonts w:ascii="Arial" w:hAnsi="Arial" w:cs="Arial"/>
          <w:sz w:val="24"/>
          <w:szCs w:val="24"/>
        </w:rPr>
        <w:t xml:space="preserve"> allowed to develop int</w:t>
      </w:r>
      <w:r w:rsidR="00E5088E">
        <w:rPr>
          <w:rFonts w:ascii="Arial" w:hAnsi="Arial" w:cs="Arial"/>
          <w:sz w:val="24"/>
          <w:szCs w:val="24"/>
        </w:rPr>
        <w:t>o</w:t>
      </w:r>
      <w:r>
        <w:rPr>
          <w:rFonts w:ascii="Arial" w:hAnsi="Arial" w:cs="Arial"/>
          <w:sz w:val="24"/>
          <w:szCs w:val="24"/>
        </w:rPr>
        <w:t xml:space="preserve"> an </w:t>
      </w:r>
      <w:r w:rsidR="00E5088E">
        <w:rPr>
          <w:rFonts w:ascii="Arial" w:hAnsi="Arial" w:cs="Arial"/>
          <w:sz w:val="24"/>
          <w:szCs w:val="24"/>
        </w:rPr>
        <w:t>in</w:t>
      </w:r>
      <w:r>
        <w:rPr>
          <w:rFonts w:ascii="Arial" w:hAnsi="Arial" w:cs="Arial"/>
          <w:sz w:val="24"/>
          <w:szCs w:val="24"/>
        </w:rPr>
        <w:t xml:space="preserve">flexible rule which might encourage litigants into believing they </w:t>
      </w:r>
      <w:r w:rsidR="00E62CA7">
        <w:rPr>
          <w:rFonts w:ascii="Arial" w:hAnsi="Arial" w:cs="Arial"/>
          <w:sz w:val="24"/>
          <w:szCs w:val="24"/>
        </w:rPr>
        <w:t>a</w:t>
      </w:r>
      <w:r>
        <w:rPr>
          <w:rFonts w:ascii="Arial" w:hAnsi="Arial" w:cs="Arial"/>
          <w:sz w:val="24"/>
          <w:szCs w:val="24"/>
        </w:rPr>
        <w:t>re free to challenge the constitutionality of statutory provisions in the Constitutional Court, no matter how spurious the</w:t>
      </w:r>
      <w:r w:rsidR="00E62CA7">
        <w:rPr>
          <w:rFonts w:ascii="Arial" w:hAnsi="Arial" w:cs="Arial"/>
          <w:sz w:val="24"/>
          <w:szCs w:val="24"/>
        </w:rPr>
        <w:t>ir</w:t>
      </w:r>
      <w:r>
        <w:rPr>
          <w:rFonts w:ascii="Arial" w:hAnsi="Arial" w:cs="Arial"/>
          <w:sz w:val="24"/>
          <w:szCs w:val="24"/>
        </w:rPr>
        <w:t xml:space="preserve"> grounds for doing so, or how remote the possibility that the </w:t>
      </w:r>
      <w:r w:rsidR="00E62CA7">
        <w:rPr>
          <w:rFonts w:ascii="Arial" w:hAnsi="Arial" w:cs="Arial"/>
          <w:sz w:val="24"/>
          <w:szCs w:val="24"/>
        </w:rPr>
        <w:t>C</w:t>
      </w:r>
      <w:r>
        <w:rPr>
          <w:rFonts w:ascii="Arial" w:hAnsi="Arial" w:cs="Arial"/>
          <w:sz w:val="24"/>
          <w:szCs w:val="24"/>
        </w:rPr>
        <w:t xml:space="preserve">ourt would grant them access. </w:t>
      </w:r>
      <w:r w:rsidR="00E62CA7">
        <w:rPr>
          <w:rFonts w:ascii="Arial" w:hAnsi="Arial" w:cs="Arial"/>
          <w:sz w:val="24"/>
          <w:szCs w:val="24"/>
        </w:rPr>
        <w:t>I</w:t>
      </w:r>
      <w:r>
        <w:rPr>
          <w:rFonts w:ascii="Arial" w:hAnsi="Arial" w:cs="Arial"/>
          <w:sz w:val="24"/>
          <w:szCs w:val="24"/>
        </w:rPr>
        <w:t xml:space="preserve">n </w:t>
      </w:r>
      <w:r w:rsidRPr="00033C32">
        <w:rPr>
          <w:rFonts w:ascii="Arial" w:hAnsi="Arial" w:cs="Arial"/>
          <w:i/>
          <w:iCs/>
          <w:sz w:val="24"/>
          <w:szCs w:val="24"/>
        </w:rPr>
        <w:t>Motsepe</w:t>
      </w:r>
      <w:r>
        <w:rPr>
          <w:rFonts w:ascii="Arial" w:hAnsi="Arial" w:cs="Arial"/>
          <w:sz w:val="24"/>
          <w:szCs w:val="24"/>
        </w:rPr>
        <w:t xml:space="preserve"> an adverse costs order was granted against the unsuccessful litigant</w:t>
      </w:r>
      <w:r w:rsidR="00E62CA7">
        <w:rPr>
          <w:rFonts w:ascii="Arial" w:hAnsi="Arial" w:cs="Arial"/>
          <w:sz w:val="24"/>
          <w:szCs w:val="24"/>
        </w:rPr>
        <w:t>,</w:t>
      </w:r>
      <w:r>
        <w:rPr>
          <w:rFonts w:ascii="Arial" w:hAnsi="Arial" w:cs="Arial"/>
          <w:sz w:val="24"/>
          <w:szCs w:val="24"/>
        </w:rPr>
        <w:t xml:space="preserve"> in order to disabuse </w:t>
      </w:r>
      <w:r w:rsidR="00033C32">
        <w:rPr>
          <w:rFonts w:ascii="Arial" w:hAnsi="Arial" w:cs="Arial"/>
          <w:sz w:val="24"/>
          <w:szCs w:val="24"/>
        </w:rPr>
        <w:t xml:space="preserve">other </w:t>
      </w:r>
      <w:r>
        <w:rPr>
          <w:rFonts w:ascii="Arial" w:hAnsi="Arial" w:cs="Arial"/>
          <w:sz w:val="24"/>
          <w:szCs w:val="24"/>
        </w:rPr>
        <w:t>potential litigants from the notion that they could always approach the Constitutional Court without</w:t>
      </w:r>
      <w:r w:rsidR="006E2DD9">
        <w:rPr>
          <w:rFonts w:ascii="Arial" w:hAnsi="Arial" w:cs="Arial"/>
          <w:sz w:val="24"/>
          <w:szCs w:val="24"/>
        </w:rPr>
        <w:t xml:space="preserve"> any risk, no matter how </w:t>
      </w:r>
      <w:r w:rsidR="00033C32">
        <w:rPr>
          <w:rFonts w:ascii="Arial" w:hAnsi="Arial" w:cs="Arial"/>
          <w:sz w:val="24"/>
          <w:szCs w:val="24"/>
        </w:rPr>
        <w:t>‘</w:t>
      </w:r>
      <w:r w:rsidR="006E2DD9">
        <w:rPr>
          <w:rFonts w:ascii="Arial" w:hAnsi="Arial" w:cs="Arial"/>
          <w:sz w:val="24"/>
          <w:szCs w:val="24"/>
        </w:rPr>
        <w:t>groundless</w:t>
      </w:r>
      <w:r w:rsidR="00033C32">
        <w:rPr>
          <w:rFonts w:ascii="Arial" w:hAnsi="Arial" w:cs="Arial"/>
          <w:sz w:val="24"/>
          <w:szCs w:val="24"/>
        </w:rPr>
        <w:t>’</w:t>
      </w:r>
      <w:r w:rsidR="006E2DD9">
        <w:rPr>
          <w:rFonts w:ascii="Arial" w:hAnsi="Arial" w:cs="Arial"/>
          <w:sz w:val="24"/>
          <w:szCs w:val="24"/>
        </w:rPr>
        <w:t xml:space="preserve"> the merits of their appl</w:t>
      </w:r>
      <w:r w:rsidR="00E62CA7">
        <w:rPr>
          <w:rFonts w:ascii="Arial" w:hAnsi="Arial" w:cs="Arial"/>
          <w:sz w:val="24"/>
          <w:szCs w:val="24"/>
        </w:rPr>
        <w:t>ication</w:t>
      </w:r>
      <w:r w:rsidR="006E2DD9">
        <w:rPr>
          <w:rFonts w:ascii="Arial" w:hAnsi="Arial" w:cs="Arial"/>
          <w:sz w:val="24"/>
          <w:szCs w:val="24"/>
        </w:rPr>
        <w:t xml:space="preserve"> to the </w:t>
      </w:r>
      <w:r w:rsidR="00033C32">
        <w:rPr>
          <w:rFonts w:ascii="Arial" w:hAnsi="Arial" w:cs="Arial"/>
          <w:sz w:val="24"/>
          <w:szCs w:val="24"/>
        </w:rPr>
        <w:t>C</w:t>
      </w:r>
      <w:r w:rsidR="006E2DD9">
        <w:rPr>
          <w:rFonts w:ascii="Arial" w:hAnsi="Arial" w:cs="Arial"/>
          <w:sz w:val="24"/>
          <w:szCs w:val="24"/>
        </w:rPr>
        <w:t xml:space="preserve">ourt. </w:t>
      </w:r>
    </w:p>
    <w:p w14:paraId="681C2451" w14:textId="225AF968" w:rsidR="00F96F1F" w:rsidRDefault="006E2DD9"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That the principle that costs orders should not ordinarily be made against unsuccessful extraditees </w:t>
      </w:r>
      <w:r w:rsidR="00033C32">
        <w:rPr>
          <w:rFonts w:ascii="Arial" w:hAnsi="Arial" w:cs="Arial"/>
          <w:sz w:val="24"/>
          <w:szCs w:val="24"/>
        </w:rPr>
        <w:t>does not</w:t>
      </w:r>
      <w:r>
        <w:rPr>
          <w:rFonts w:ascii="Arial" w:hAnsi="Arial" w:cs="Arial"/>
          <w:sz w:val="24"/>
          <w:szCs w:val="24"/>
        </w:rPr>
        <w:t xml:space="preserve"> amount to an inviolate rule</w:t>
      </w:r>
      <w:r w:rsidR="00E62CA7">
        <w:rPr>
          <w:rFonts w:ascii="Arial" w:hAnsi="Arial" w:cs="Arial"/>
          <w:sz w:val="24"/>
          <w:szCs w:val="24"/>
        </w:rPr>
        <w:t xml:space="preserve"> which is always applicable</w:t>
      </w:r>
      <w:r w:rsidR="00BB6B1F">
        <w:rPr>
          <w:rFonts w:ascii="Arial" w:hAnsi="Arial" w:cs="Arial"/>
          <w:sz w:val="24"/>
          <w:szCs w:val="24"/>
        </w:rPr>
        <w:t xml:space="preserve">, contrary to the accepted principle that </w:t>
      </w:r>
      <w:r>
        <w:rPr>
          <w:rFonts w:ascii="Arial" w:hAnsi="Arial" w:cs="Arial"/>
          <w:sz w:val="24"/>
          <w:szCs w:val="24"/>
        </w:rPr>
        <w:t xml:space="preserve">the </w:t>
      </w:r>
      <w:r w:rsidR="00E62CA7">
        <w:rPr>
          <w:rFonts w:ascii="Arial" w:hAnsi="Arial" w:cs="Arial"/>
          <w:sz w:val="24"/>
          <w:szCs w:val="24"/>
        </w:rPr>
        <w:t>C</w:t>
      </w:r>
      <w:r>
        <w:rPr>
          <w:rFonts w:ascii="Arial" w:hAnsi="Arial" w:cs="Arial"/>
          <w:sz w:val="24"/>
          <w:szCs w:val="24"/>
        </w:rPr>
        <w:t>ourts ha</w:t>
      </w:r>
      <w:r w:rsidR="00E62CA7">
        <w:rPr>
          <w:rFonts w:ascii="Arial" w:hAnsi="Arial" w:cs="Arial"/>
          <w:sz w:val="24"/>
          <w:szCs w:val="24"/>
        </w:rPr>
        <w:t>ve</w:t>
      </w:r>
      <w:r>
        <w:rPr>
          <w:rFonts w:ascii="Arial" w:hAnsi="Arial" w:cs="Arial"/>
          <w:sz w:val="24"/>
          <w:szCs w:val="24"/>
        </w:rPr>
        <w:t xml:space="preserve"> a discretion in this regard which must </w:t>
      </w:r>
      <w:r w:rsidR="00E62CA7">
        <w:rPr>
          <w:rFonts w:ascii="Arial" w:hAnsi="Arial" w:cs="Arial"/>
          <w:sz w:val="24"/>
          <w:szCs w:val="24"/>
        </w:rPr>
        <w:t xml:space="preserve">be </w:t>
      </w:r>
      <w:r>
        <w:rPr>
          <w:rFonts w:ascii="Arial" w:hAnsi="Arial" w:cs="Arial"/>
          <w:sz w:val="24"/>
          <w:szCs w:val="24"/>
        </w:rPr>
        <w:t>exercise</w:t>
      </w:r>
      <w:r w:rsidR="00E62CA7">
        <w:rPr>
          <w:rFonts w:ascii="Arial" w:hAnsi="Arial" w:cs="Arial"/>
          <w:sz w:val="24"/>
          <w:szCs w:val="24"/>
        </w:rPr>
        <w:t>d</w:t>
      </w:r>
      <w:r>
        <w:rPr>
          <w:rFonts w:ascii="Arial" w:hAnsi="Arial" w:cs="Arial"/>
          <w:sz w:val="24"/>
          <w:szCs w:val="24"/>
        </w:rPr>
        <w:t xml:space="preserve"> on the </w:t>
      </w:r>
      <w:r w:rsidR="00F96F1F">
        <w:rPr>
          <w:rFonts w:ascii="Arial" w:hAnsi="Arial" w:cs="Arial"/>
          <w:sz w:val="24"/>
          <w:szCs w:val="24"/>
        </w:rPr>
        <w:t>basis of the</w:t>
      </w:r>
      <w:r w:rsidR="00E62CA7">
        <w:rPr>
          <w:rFonts w:ascii="Arial" w:hAnsi="Arial" w:cs="Arial"/>
          <w:sz w:val="24"/>
          <w:szCs w:val="24"/>
        </w:rPr>
        <w:t xml:space="preserve"> </w:t>
      </w:r>
      <w:r>
        <w:rPr>
          <w:rFonts w:ascii="Arial" w:hAnsi="Arial" w:cs="Arial"/>
          <w:sz w:val="24"/>
          <w:szCs w:val="24"/>
        </w:rPr>
        <w:t>circumstances of the matter</w:t>
      </w:r>
      <w:r w:rsidR="00F96F1F">
        <w:rPr>
          <w:rFonts w:ascii="Arial" w:hAnsi="Arial" w:cs="Arial"/>
          <w:sz w:val="24"/>
          <w:szCs w:val="24"/>
        </w:rPr>
        <w:t>s</w:t>
      </w:r>
      <w:r>
        <w:rPr>
          <w:rFonts w:ascii="Arial" w:hAnsi="Arial" w:cs="Arial"/>
          <w:sz w:val="24"/>
          <w:szCs w:val="24"/>
        </w:rPr>
        <w:t xml:space="preserve"> </w:t>
      </w:r>
      <w:r w:rsidR="00F96F1F">
        <w:rPr>
          <w:rFonts w:ascii="Arial" w:hAnsi="Arial" w:cs="Arial"/>
          <w:sz w:val="24"/>
          <w:szCs w:val="24"/>
        </w:rPr>
        <w:t xml:space="preserve">which are </w:t>
      </w:r>
      <w:r>
        <w:rPr>
          <w:rFonts w:ascii="Arial" w:hAnsi="Arial" w:cs="Arial"/>
          <w:sz w:val="24"/>
          <w:szCs w:val="24"/>
        </w:rPr>
        <w:t>before t</w:t>
      </w:r>
      <w:r w:rsidR="00F96F1F">
        <w:rPr>
          <w:rFonts w:ascii="Arial" w:hAnsi="Arial" w:cs="Arial"/>
          <w:sz w:val="24"/>
          <w:szCs w:val="24"/>
        </w:rPr>
        <w:t>hem</w:t>
      </w:r>
      <w:r>
        <w:rPr>
          <w:rFonts w:ascii="Arial" w:hAnsi="Arial" w:cs="Arial"/>
          <w:sz w:val="24"/>
          <w:szCs w:val="24"/>
        </w:rPr>
        <w:t xml:space="preserve">, is borne out by the </w:t>
      </w:r>
      <w:r w:rsidR="00F96F1F">
        <w:rPr>
          <w:rFonts w:ascii="Arial" w:hAnsi="Arial" w:cs="Arial"/>
          <w:sz w:val="24"/>
          <w:szCs w:val="24"/>
        </w:rPr>
        <w:t xml:space="preserve">costs </w:t>
      </w:r>
      <w:r>
        <w:rPr>
          <w:rFonts w:ascii="Arial" w:hAnsi="Arial" w:cs="Arial"/>
          <w:sz w:val="24"/>
          <w:szCs w:val="24"/>
        </w:rPr>
        <w:t xml:space="preserve">orders </w:t>
      </w:r>
      <w:r w:rsidR="00F96F1F">
        <w:rPr>
          <w:rFonts w:ascii="Arial" w:hAnsi="Arial" w:cs="Arial"/>
          <w:sz w:val="24"/>
          <w:szCs w:val="24"/>
        </w:rPr>
        <w:t xml:space="preserve">which were </w:t>
      </w:r>
      <w:r w:rsidR="00F70970">
        <w:rPr>
          <w:rFonts w:ascii="Arial" w:hAnsi="Arial" w:cs="Arial"/>
          <w:sz w:val="24"/>
          <w:szCs w:val="24"/>
        </w:rPr>
        <w:t xml:space="preserve">recently </w:t>
      </w:r>
      <w:r>
        <w:rPr>
          <w:rFonts w:ascii="Arial" w:hAnsi="Arial" w:cs="Arial"/>
          <w:sz w:val="24"/>
          <w:szCs w:val="24"/>
        </w:rPr>
        <w:t xml:space="preserve">made by </w:t>
      </w:r>
      <w:r w:rsidR="00345E56">
        <w:rPr>
          <w:rFonts w:ascii="Arial" w:hAnsi="Arial" w:cs="Arial"/>
          <w:sz w:val="24"/>
          <w:szCs w:val="24"/>
        </w:rPr>
        <w:t xml:space="preserve">this division and </w:t>
      </w:r>
      <w:r>
        <w:rPr>
          <w:rFonts w:ascii="Arial" w:hAnsi="Arial" w:cs="Arial"/>
          <w:sz w:val="24"/>
          <w:szCs w:val="24"/>
        </w:rPr>
        <w:t xml:space="preserve">the SCA in </w:t>
      </w:r>
      <w:r w:rsidR="00F96F1F">
        <w:rPr>
          <w:rFonts w:ascii="Arial" w:hAnsi="Arial" w:cs="Arial"/>
          <w:sz w:val="24"/>
          <w:szCs w:val="24"/>
        </w:rPr>
        <w:t xml:space="preserve">the two </w:t>
      </w:r>
      <w:r>
        <w:rPr>
          <w:rFonts w:ascii="Arial" w:hAnsi="Arial" w:cs="Arial"/>
          <w:sz w:val="24"/>
          <w:szCs w:val="24"/>
        </w:rPr>
        <w:t xml:space="preserve">related </w:t>
      </w:r>
      <w:r w:rsidR="00F96F1F" w:rsidRPr="00F96F1F">
        <w:rPr>
          <w:rFonts w:ascii="Arial" w:hAnsi="Arial" w:cs="Arial"/>
          <w:i/>
          <w:iCs/>
          <w:sz w:val="24"/>
          <w:szCs w:val="24"/>
        </w:rPr>
        <w:t>Kouwenhoven</w:t>
      </w:r>
      <w:r w:rsidR="00F96F1F">
        <w:rPr>
          <w:rFonts w:ascii="Arial" w:hAnsi="Arial" w:cs="Arial"/>
          <w:sz w:val="24"/>
          <w:szCs w:val="24"/>
        </w:rPr>
        <w:t xml:space="preserve"> </w:t>
      </w:r>
      <w:r>
        <w:rPr>
          <w:rFonts w:ascii="Arial" w:hAnsi="Arial" w:cs="Arial"/>
          <w:sz w:val="24"/>
          <w:szCs w:val="24"/>
        </w:rPr>
        <w:t xml:space="preserve">decisions. Thus, in the </w:t>
      </w:r>
      <w:r w:rsidR="00F96F1F">
        <w:rPr>
          <w:rFonts w:ascii="Arial" w:hAnsi="Arial" w:cs="Arial"/>
          <w:sz w:val="24"/>
          <w:szCs w:val="24"/>
        </w:rPr>
        <w:t>first</w:t>
      </w:r>
      <w:r>
        <w:rPr>
          <w:rFonts w:ascii="Arial" w:hAnsi="Arial" w:cs="Arial"/>
          <w:sz w:val="24"/>
          <w:szCs w:val="24"/>
        </w:rPr>
        <w:t xml:space="preserve"> of these</w:t>
      </w:r>
      <w:r w:rsidR="00F96F1F">
        <w:rPr>
          <w:rFonts w:ascii="Arial" w:hAnsi="Arial" w:cs="Arial"/>
          <w:sz w:val="24"/>
          <w:szCs w:val="24"/>
        </w:rPr>
        <w:t>,</w:t>
      </w:r>
      <w:r w:rsidR="00EA7599">
        <w:rPr>
          <w:rStyle w:val="FootnoteReference"/>
          <w:rFonts w:ascii="Arial" w:hAnsi="Arial" w:cs="Arial"/>
          <w:sz w:val="24"/>
          <w:szCs w:val="24"/>
        </w:rPr>
        <w:footnoteReference w:id="69"/>
      </w:r>
      <w:r>
        <w:rPr>
          <w:rFonts w:ascii="Arial" w:hAnsi="Arial" w:cs="Arial"/>
          <w:sz w:val="24"/>
          <w:szCs w:val="24"/>
        </w:rPr>
        <w:t xml:space="preserve"> which involved an unsuccessful appeal against the finding of this </w:t>
      </w:r>
      <w:r w:rsidR="00F70970">
        <w:rPr>
          <w:rFonts w:ascii="Arial" w:hAnsi="Arial" w:cs="Arial"/>
          <w:sz w:val="24"/>
          <w:szCs w:val="24"/>
        </w:rPr>
        <w:t>C</w:t>
      </w:r>
      <w:r>
        <w:rPr>
          <w:rFonts w:ascii="Arial" w:hAnsi="Arial" w:cs="Arial"/>
          <w:sz w:val="24"/>
          <w:szCs w:val="24"/>
        </w:rPr>
        <w:t xml:space="preserve">ourt that </w:t>
      </w:r>
      <w:r w:rsidR="00F96F1F">
        <w:rPr>
          <w:rFonts w:ascii="Arial" w:hAnsi="Arial" w:cs="Arial"/>
          <w:sz w:val="24"/>
          <w:szCs w:val="24"/>
        </w:rPr>
        <w:t xml:space="preserve">s </w:t>
      </w:r>
      <w:r>
        <w:rPr>
          <w:rFonts w:ascii="Arial" w:hAnsi="Arial" w:cs="Arial"/>
          <w:sz w:val="24"/>
          <w:szCs w:val="24"/>
        </w:rPr>
        <w:t xml:space="preserve">310 of the CPA provides the </w:t>
      </w:r>
      <w:r w:rsidR="00F96F1F">
        <w:rPr>
          <w:rFonts w:ascii="Arial" w:hAnsi="Arial" w:cs="Arial"/>
          <w:sz w:val="24"/>
          <w:szCs w:val="24"/>
        </w:rPr>
        <w:t>S</w:t>
      </w:r>
      <w:r>
        <w:rPr>
          <w:rFonts w:ascii="Arial" w:hAnsi="Arial" w:cs="Arial"/>
          <w:sz w:val="24"/>
          <w:szCs w:val="24"/>
        </w:rPr>
        <w:t xml:space="preserve">tate with </w:t>
      </w:r>
      <w:r w:rsidR="00F70970">
        <w:rPr>
          <w:rFonts w:ascii="Arial" w:hAnsi="Arial" w:cs="Arial"/>
          <w:sz w:val="24"/>
          <w:szCs w:val="24"/>
        </w:rPr>
        <w:t>a</w:t>
      </w:r>
      <w:r>
        <w:rPr>
          <w:rFonts w:ascii="Arial" w:hAnsi="Arial" w:cs="Arial"/>
          <w:sz w:val="24"/>
          <w:szCs w:val="24"/>
        </w:rPr>
        <w:t xml:space="preserve"> right of appeal on a point of law </w:t>
      </w:r>
      <w:r w:rsidR="00F96F1F">
        <w:rPr>
          <w:rFonts w:ascii="Arial" w:hAnsi="Arial" w:cs="Arial"/>
          <w:sz w:val="24"/>
          <w:szCs w:val="24"/>
        </w:rPr>
        <w:t xml:space="preserve">in respect of </w:t>
      </w:r>
      <w:r>
        <w:rPr>
          <w:rFonts w:ascii="Arial" w:hAnsi="Arial" w:cs="Arial"/>
          <w:sz w:val="24"/>
          <w:szCs w:val="24"/>
        </w:rPr>
        <w:t xml:space="preserve">the </w:t>
      </w:r>
      <w:r w:rsidR="00F70970">
        <w:rPr>
          <w:rFonts w:ascii="Arial" w:hAnsi="Arial" w:cs="Arial"/>
          <w:sz w:val="24"/>
          <w:szCs w:val="24"/>
        </w:rPr>
        <w:t>proceedings</w:t>
      </w:r>
      <w:r>
        <w:rPr>
          <w:rFonts w:ascii="Arial" w:hAnsi="Arial" w:cs="Arial"/>
          <w:sz w:val="24"/>
          <w:szCs w:val="24"/>
        </w:rPr>
        <w:t xml:space="preserve"> in an extradition enquiry, the SCA accepted </w:t>
      </w:r>
      <w:r w:rsidR="00345E56">
        <w:rPr>
          <w:rFonts w:ascii="Arial" w:hAnsi="Arial" w:cs="Arial"/>
          <w:sz w:val="24"/>
          <w:szCs w:val="24"/>
        </w:rPr>
        <w:t xml:space="preserve">(as this Court did) </w:t>
      </w:r>
      <w:r>
        <w:rPr>
          <w:rFonts w:ascii="Arial" w:hAnsi="Arial" w:cs="Arial"/>
          <w:sz w:val="24"/>
          <w:szCs w:val="24"/>
        </w:rPr>
        <w:t>that a costs order should not be made</w:t>
      </w:r>
      <w:r w:rsidR="00F70970">
        <w:rPr>
          <w:rFonts w:ascii="Arial" w:hAnsi="Arial" w:cs="Arial"/>
          <w:sz w:val="24"/>
          <w:szCs w:val="24"/>
        </w:rPr>
        <w:t>,</w:t>
      </w:r>
      <w:r>
        <w:rPr>
          <w:rFonts w:ascii="Arial" w:hAnsi="Arial" w:cs="Arial"/>
          <w:sz w:val="24"/>
          <w:szCs w:val="24"/>
        </w:rPr>
        <w:t xml:space="preserve"> as the matter concerned </w:t>
      </w:r>
      <w:r w:rsidR="00F70970">
        <w:rPr>
          <w:rFonts w:ascii="Arial" w:hAnsi="Arial" w:cs="Arial"/>
          <w:sz w:val="24"/>
          <w:szCs w:val="24"/>
        </w:rPr>
        <w:t xml:space="preserve">proceedings which were </w:t>
      </w:r>
      <w:r>
        <w:rPr>
          <w:rFonts w:ascii="Arial" w:hAnsi="Arial" w:cs="Arial"/>
          <w:sz w:val="24"/>
          <w:szCs w:val="24"/>
        </w:rPr>
        <w:t>criminal</w:t>
      </w:r>
      <w:r w:rsidR="00F70970">
        <w:rPr>
          <w:rFonts w:ascii="Arial" w:hAnsi="Arial" w:cs="Arial"/>
          <w:sz w:val="24"/>
          <w:szCs w:val="24"/>
        </w:rPr>
        <w:t xml:space="preserve"> in </w:t>
      </w:r>
      <w:r w:rsidR="00E133B4">
        <w:rPr>
          <w:rFonts w:ascii="Arial" w:hAnsi="Arial" w:cs="Arial"/>
          <w:sz w:val="24"/>
          <w:szCs w:val="24"/>
        </w:rPr>
        <w:t xml:space="preserve">nature. </w:t>
      </w:r>
      <w:r>
        <w:rPr>
          <w:rFonts w:ascii="Arial" w:hAnsi="Arial" w:cs="Arial"/>
          <w:sz w:val="24"/>
          <w:szCs w:val="24"/>
        </w:rPr>
        <w:t xml:space="preserve"> It is apparent</w:t>
      </w:r>
      <w:r w:rsidR="00F96F1F">
        <w:rPr>
          <w:rFonts w:ascii="Arial" w:hAnsi="Arial" w:cs="Arial"/>
          <w:sz w:val="24"/>
          <w:szCs w:val="24"/>
        </w:rPr>
        <w:t>,</w:t>
      </w:r>
      <w:r>
        <w:rPr>
          <w:rFonts w:ascii="Arial" w:hAnsi="Arial" w:cs="Arial"/>
          <w:sz w:val="24"/>
          <w:szCs w:val="24"/>
        </w:rPr>
        <w:t xml:space="preserve"> if one considers the </w:t>
      </w:r>
      <w:r w:rsidR="00F96F1F">
        <w:rPr>
          <w:rFonts w:ascii="Arial" w:hAnsi="Arial" w:cs="Arial"/>
          <w:sz w:val="24"/>
          <w:szCs w:val="24"/>
        </w:rPr>
        <w:t xml:space="preserve">facts of the </w:t>
      </w:r>
      <w:r>
        <w:rPr>
          <w:rFonts w:ascii="Arial" w:hAnsi="Arial" w:cs="Arial"/>
          <w:sz w:val="24"/>
          <w:szCs w:val="24"/>
        </w:rPr>
        <w:t>matter</w:t>
      </w:r>
      <w:r w:rsidR="00F96F1F">
        <w:rPr>
          <w:rFonts w:ascii="Arial" w:hAnsi="Arial" w:cs="Arial"/>
          <w:sz w:val="24"/>
          <w:szCs w:val="24"/>
        </w:rPr>
        <w:t>,</w:t>
      </w:r>
      <w:r>
        <w:rPr>
          <w:rFonts w:ascii="Arial" w:hAnsi="Arial" w:cs="Arial"/>
          <w:sz w:val="24"/>
          <w:szCs w:val="24"/>
        </w:rPr>
        <w:t xml:space="preserve"> that the issues which require</w:t>
      </w:r>
      <w:r w:rsidR="00F96F1F">
        <w:rPr>
          <w:rFonts w:ascii="Arial" w:hAnsi="Arial" w:cs="Arial"/>
          <w:sz w:val="24"/>
          <w:szCs w:val="24"/>
        </w:rPr>
        <w:t>d</w:t>
      </w:r>
      <w:r>
        <w:rPr>
          <w:rFonts w:ascii="Arial" w:hAnsi="Arial" w:cs="Arial"/>
          <w:sz w:val="24"/>
          <w:szCs w:val="24"/>
        </w:rPr>
        <w:t xml:space="preserve"> determination concerned important</w:t>
      </w:r>
      <w:r w:rsidR="00F96F1F">
        <w:rPr>
          <w:rFonts w:ascii="Arial" w:hAnsi="Arial" w:cs="Arial"/>
          <w:sz w:val="24"/>
          <w:szCs w:val="24"/>
        </w:rPr>
        <w:t>, arguable</w:t>
      </w:r>
      <w:r>
        <w:rPr>
          <w:rFonts w:ascii="Arial" w:hAnsi="Arial" w:cs="Arial"/>
          <w:sz w:val="24"/>
          <w:szCs w:val="24"/>
        </w:rPr>
        <w:t xml:space="preserve"> points of law which required </w:t>
      </w:r>
      <w:r w:rsidR="00F96F1F">
        <w:rPr>
          <w:rFonts w:ascii="Arial" w:hAnsi="Arial" w:cs="Arial"/>
          <w:sz w:val="24"/>
          <w:szCs w:val="24"/>
        </w:rPr>
        <w:t>finality from the SCA, a</w:t>
      </w:r>
      <w:r>
        <w:rPr>
          <w:rFonts w:ascii="Arial" w:hAnsi="Arial" w:cs="Arial"/>
          <w:sz w:val="24"/>
          <w:szCs w:val="24"/>
        </w:rPr>
        <w:t xml:space="preserve">nd in seeking to appeal the decision of this </w:t>
      </w:r>
      <w:r w:rsidR="00F96F1F">
        <w:rPr>
          <w:rFonts w:ascii="Arial" w:hAnsi="Arial" w:cs="Arial"/>
          <w:sz w:val="24"/>
          <w:szCs w:val="24"/>
        </w:rPr>
        <w:t>C</w:t>
      </w:r>
      <w:r>
        <w:rPr>
          <w:rFonts w:ascii="Arial" w:hAnsi="Arial" w:cs="Arial"/>
          <w:sz w:val="24"/>
          <w:szCs w:val="24"/>
        </w:rPr>
        <w:t xml:space="preserve">ourt on that </w:t>
      </w:r>
      <w:r w:rsidR="00F96F1F">
        <w:rPr>
          <w:rFonts w:ascii="Arial" w:hAnsi="Arial" w:cs="Arial"/>
          <w:sz w:val="24"/>
          <w:szCs w:val="24"/>
        </w:rPr>
        <w:t xml:space="preserve">aspect </w:t>
      </w:r>
      <w:r w:rsidR="00F96F1F">
        <w:rPr>
          <w:rFonts w:ascii="Arial" w:hAnsi="Arial" w:cs="Arial"/>
          <w:sz w:val="24"/>
          <w:szCs w:val="24"/>
        </w:rPr>
        <w:lastRenderedPageBreak/>
        <w:t>the</w:t>
      </w:r>
      <w:r>
        <w:rPr>
          <w:rFonts w:ascii="Arial" w:hAnsi="Arial" w:cs="Arial"/>
          <w:sz w:val="24"/>
          <w:szCs w:val="24"/>
        </w:rPr>
        <w:t xml:space="preserve"> extraditee was not proceeding on spurious grounds</w:t>
      </w:r>
      <w:r w:rsidR="00E133B4">
        <w:rPr>
          <w:rFonts w:ascii="Arial" w:hAnsi="Arial" w:cs="Arial"/>
          <w:sz w:val="24"/>
          <w:szCs w:val="24"/>
        </w:rPr>
        <w:t xml:space="preserve"> and sought to protect his rights.</w:t>
      </w:r>
      <w:r>
        <w:rPr>
          <w:rFonts w:ascii="Arial" w:hAnsi="Arial" w:cs="Arial"/>
          <w:sz w:val="24"/>
          <w:szCs w:val="24"/>
        </w:rPr>
        <w:t xml:space="preserve"> </w:t>
      </w:r>
    </w:p>
    <w:p w14:paraId="7A0BFC31" w14:textId="4E891566" w:rsidR="006E2DD9" w:rsidRDefault="006E2DD9"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contrast to that </w:t>
      </w:r>
      <w:r w:rsidR="00E133B4">
        <w:rPr>
          <w:rFonts w:ascii="Arial" w:hAnsi="Arial" w:cs="Arial"/>
          <w:sz w:val="24"/>
          <w:szCs w:val="24"/>
        </w:rPr>
        <w:t>decision</w:t>
      </w:r>
      <w:r>
        <w:rPr>
          <w:rFonts w:ascii="Arial" w:hAnsi="Arial" w:cs="Arial"/>
          <w:sz w:val="24"/>
          <w:szCs w:val="24"/>
        </w:rPr>
        <w:t xml:space="preserve">, in the </w:t>
      </w:r>
      <w:r w:rsidR="00F96F1F">
        <w:rPr>
          <w:rFonts w:ascii="Arial" w:hAnsi="Arial" w:cs="Arial"/>
          <w:sz w:val="24"/>
          <w:szCs w:val="24"/>
        </w:rPr>
        <w:t xml:space="preserve">second, </w:t>
      </w:r>
      <w:r>
        <w:rPr>
          <w:rFonts w:ascii="Arial" w:hAnsi="Arial" w:cs="Arial"/>
          <w:sz w:val="24"/>
          <w:szCs w:val="24"/>
        </w:rPr>
        <w:t>related appeal to it by the selfsame extraditee</w:t>
      </w:r>
      <w:r w:rsidR="00EA4B22">
        <w:rPr>
          <w:rStyle w:val="FootnoteReference"/>
          <w:rFonts w:ascii="Arial" w:hAnsi="Arial" w:cs="Arial"/>
          <w:sz w:val="24"/>
          <w:szCs w:val="24"/>
        </w:rPr>
        <w:footnoteReference w:id="70"/>
      </w:r>
      <w:r>
        <w:rPr>
          <w:rFonts w:ascii="Arial" w:hAnsi="Arial" w:cs="Arial"/>
          <w:sz w:val="24"/>
          <w:szCs w:val="24"/>
        </w:rPr>
        <w:t xml:space="preserve"> </w:t>
      </w:r>
      <w:r w:rsidR="00A76C00">
        <w:rPr>
          <w:rFonts w:ascii="Arial" w:hAnsi="Arial" w:cs="Arial"/>
          <w:sz w:val="24"/>
          <w:szCs w:val="24"/>
        </w:rPr>
        <w:t xml:space="preserve">in which judgment was handed down on the same day, </w:t>
      </w:r>
      <w:r>
        <w:rPr>
          <w:rFonts w:ascii="Arial" w:hAnsi="Arial" w:cs="Arial"/>
          <w:sz w:val="24"/>
          <w:szCs w:val="24"/>
        </w:rPr>
        <w:t xml:space="preserve">the SCA dismissed the </w:t>
      </w:r>
      <w:r w:rsidR="00DC2865">
        <w:rPr>
          <w:rFonts w:ascii="Arial" w:hAnsi="Arial" w:cs="Arial"/>
          <w:sz w:val="24"/>
          <w:szCs w:val="24"/>
        </w:rPr>
        <w:t>matter</w:t>
      </w:r>
      <w:r>
        <w:rPr>
          <w:rFonts w:ascii="Arial" w:hAnsi="Arial" w:cs="Arial"/>
          <w:sz w:val="24"/>
          <w:szCs w:val="24"/>
        </w:rPr>
        <w:t xml:space="preserve"> with costs, including the costs of 2 counsel. Th</w:t>
      </w:r>
      <w:r w:rsidR="00E133B4">
        <w:rPr>
          <w:rFonts w:ascii="Arial" w:hAnsi="Arial" w:cs="Arial"/>
          <w:sz w:val="24"/>
          <w:szCs w:val="24"/>
        </w:rPr>
        <w:t>at</w:t>
      </w:r>
      <w:r>
        <w:rPr>
          <w:rFonts w:ascii="Arial" w:hAnsi="Arial" w:cs="Arial"/>
          <w:sz w:val="24"/>
          <w:szCs w:val="24"/>
        </w:rPr>
        <w:t xml:space="preserve"> appeal </w:t>
      </w:r>
      <w:r w:rsidR="00E133B4">
        <w:rPr>
          <w:rFonts w:ascii="Arial" w:hAnsi="Arial" w:cs="Arial"/>
          <w:sz w:val="24"/>
          <w:szCs w:val="24"/>
        </w:rPr>
        <w:t xml:space="preserve">was </w:t>
      </w:r>
      <w:r>
        <w:rPr>
          <w:rFonts w:ascii="Arial" w:hAnsi="Arial" w:cs="Arial"/>
          <w:sz w:val="24"/>
          <w:szCs w:val="24"/>
        </w:rPr>
        <w:t xml:space="preserve">concerned </w:t>
      </w:r>
      <w:r w:rsidR="00E133B4">
        <w:rPr>
          <w:rFonts w:ascii="Arial" w:hAnsi="Arial" w:cs="Arial"/>
          <w:sz w:val="24"/>
          <w:szCs w:val="24"/>
        </w:rPr>
        <w:t xml:space="preserve">with </w:t>
      </w:r>
      <w:r w:rsidR="00345E56">
        <w:rPr>
          <w:rFonts w:ascii="Arial" w:hAnsi="Arial" w:cs="Arial"/>
          <w:sz w:val="24"/>
          <w:szCs w:val="24"/>
        </w:rPr>
        <w:t>the judgment and</w:t>
      </w:r>
      <w:r>
        <w:rPr>
          <w:rFonts w:ascii="Arial" w:hAnsi="Arial" w:cs="Arial"/>
          <w:sz w:val="24"/>
          <w:szCs w:val="24"/>
        </w:rPr>
        <w:t xml:space="preserve"> order of this Court</w:t>
      </w:r>
      <w:r w:rsidR="00EA7599">
        <w:rPr>
          <w:rFonts w:ascii="Arial" w:hAnsi="Arial" w:cs="Arial"/>
          <w:sz w:val="24"/>
          <w:szCs w:val="24"/>
        </w:rPr>
        <w:t xml:space="preserve"> </w:t>
      </w:r>
      <w:r w:rsidR="00EA7599">
        <w:rPr>
          <w:rStyle w:val="FootnoteReference"/>
          <w:rFonts w:ascii="Arial" w:hAnsi="Arial" w:cs="Arial"/>
          <w:sz w:val="24"/>
          <w:szCs w:val="24"/>
        </w:rPr>
        <w:footnoteReference w:id="71"/>
      </w:r>
      <w:r>
        <w:rPr>
          <w:rFonts w:ascii="Arial" w:hAnsi="Arial" w:cs="Arial"/>
          <w:sz w:val="24"/>
          <w:szCs w:val="24"/>
        </w:rPr>
        <w:t xml:space="preserve"> whereby</w:t>
      </w:r>
      <w:r w:rsidR="000C44F6">
        <w:rPr>
          <w:rFonts w:ascii="Arial" w:hAnsi="Arial" w:cs="Arial"/>
          <w:sz w:val="24"/>
          <w:szCs w:val="24"/>
        </w:rPr>
        <w:t xml:space="preserve"> </w:t>
      </w:r>
      <w:r>
        <w:rPr>
          <w:rFonts w:ascii="Arial" w:hAnsi="Arial" w:cs="Arial"/>
          <w:sz w:val="24"/>
          <w:szCs w:val="24"/>
        </w:rPr>
        <w:t xml:space="preserve">it </w:t>
      </w:r>
      <w:r w:rsidR="000C44F6">
        <w:rPr>
          <w:rFonts w:ascii="Arial" w:hAnsi="Arial" w:cs="Arial"/>
          <w:sz w:val="24"/>
          <w:szCs w:val="24"/>
        </w:rPr>
        <w:t xml:space="preserve">had </w:t>
      </w:r>
      <w:r w:rsidR="00345E56">
        <w:rPr>
          <w:rFonts w:ascii="Arial" w:hAnsi="Arial" w:cs="Arial"/>
          <w:sz w:val="24"/>
          <w:szCs w:val="24"/>
        </w:rPr>
        <w:t xml:space="preserve">similarly </w:t>
      </w:r>
      <w:r>
        <w:rPr>
          <w:rFonts w:ascii="Arial" w:hAnsi="Arial" w:cs="Arial"/>
          <w:sz w:val="24"/>
          <w:szCs w:val="24"/>
        </w:rPr>
        <w:t xml:space="preserve">dismissed an application for the review and setting aside of a warrant of arrest which had been issued against the </w:t>
      </w:r>
      <w:r w:rsidR="000C44F6">
        <w:rPr>
          <w:rFonts w:ascii="Arial" w:hAnsi="Arial" w:cs="Arial"/>
          <w:sz w:val="24"/>
          <w:szCs w:val="24"/>
        </w:rPr>
        <w:t>extradite</w:t>
      </w:r>
      <w:r w:rsidR="00E133B4">
        <w:rPr>
          <w:rFonts w:ascii="Arial" w:hAnsi="Arial" w:cs="Arial"/>
          <w:sz w:val="24"/>
          <w:szCs w:val="24"/>
        </w:rPr>
        <w:t>e</w:t>
      </w:r>
      <w:r w:rsidR="000C44F6">
        <w:rPr>
          <w:rFonts w:ascii="Arial" w:hAnsi="Arial" w:cs="Arial"/>
          <w:sz w:val="24"/>
          <w:szCs w:val="24"/>
        </w:rPr>
        <w:t>,</w:t>
      </w:r>
      <w:r>
        <w:rPr>
          <w:rFonts w:ascii="Arial" w:hAnsi="Arial" w:cs="Arial"/>
          <w:sz w:val="24"/>
          <w:szCs w:val="24"/>
        </w:rPr>
        <w:t xml:space="preserve"> in terms of </w:t>
      </w:r>
      <w:r w:rsidR="000C44F6">
        <w:rPr>
          <w:rFonts w:ascii="Arial" w:hAnsi="Arial" w:cs="Arial"/>
          <w:sz w:val="24"/>
          <w:szCs w:val="24"/>
        </w:rPr>
        <w:t xml:space="preserve">s </w:t>
      </w:r>
      <w:r>
        <w:rPr>
          <w:rFonts w:ascii="Arial" w:hAnsi="Arial" w:cs="Arial"/>
          <w:sz w:val="24"/>
          <w:szCs w:val="24"/>
        </w:rPr>
        <w:t xml:space="preserve">5 of </w:t>
      </w:r>
      <w:r w:rsidR="005B03E8">
        <w:rPr>
          <w:rFonts w:ascii="Arial" w:hAnsi="Arial" w:cs="Arial"/>
          <w:sz w:val="24"/>
          <w:szCs w:val="24"/>
        </w:rPr>
        <w:t xml:space="preserve">the </w:t>
      </w:r>
      <w:r w:rsidR="000C44F6">
        <w:rPr>
          <w:rFonts w:ascii="Arial" w:hAnsi="Arial" w:cs="Arial"/>
          <w:sz w:val="24"/>
          <w:szCs w:val="24"/>
        </w:rPr>
        <w:t>E</w:t>
      </w:r>
      <w:r>
        <w:rPr>
          <w:rFonts w:ascii="Arial" w:hAnsi="Arial" w:cs="Arial"/>
          <w:sz w:val="24"/>
          <w:szCs w:val="24"/>
        </w:rPr>
        <w:t>xtradition Act</w:t>
      </w:r>
      <w:r w:rsidR="00345E56">
        <w:rPr>
          <w:rFonts w:ascii="Arial" w:hAnsi="Arial" w:cs="Arial"/>
          <w:sz w:val="24"/>
          <w:szCs w:val="24"/>
        </w:rPr>
        <w:t>, with costs</w:t>
      </w:r>
      <w:r>
        <w:rPr>
          <w:rFonts w:ascii="Arial" w:hAnsi="Arial" w:cs="Arial"/>
          <w:sz w:val="24"/>
          <w:szCs w:val="24"/>
        </w:rPr>
        <w:t xml:space="preserve">. Clearly, the </w:t>
      </w:r>
      <w:r w:rsidR="000F5F50">
        <w:rPr>
          <w:rFonts w:ascii="Arial" w:hAnsi="Arial" w:cs="Arial"/>
          <w:sz w:val="24"/>
          <w:szCs w:val="24"/>
        </w:rPr>
        <w:t xml:space="preserve">SCA </w:t>
      </w:r>
      <w:r w:rsidR="00711062">
        <w:rPr>
          <w:rFonts w:ascii="Arial" w:hAnsi="Arial" w:cs="Arial"/>
          <w:sz w:val="24"/>
          <w:szCs w:val="24"/>
        </w:rPr>
        <w:t>endorsed</w:t>
      </w:r>
      <w:r w:rsidR="000F5F50">
        <w:rPr>
          <w:rFonts w:ascii="Arial" w:hAnsi="Arial" w:cs="Arial"/>
          <w:sz w:val="24"/>
          <w:szCs w:val="24"/>
        </w:rPr>
        <w:t xml:space="preserve"> the view that the </w:t>
      </w:r>
      <w:r>
        <w:rPr>
          <w:rFonts w:ascii="Arial" w:hAnsi="Arial" w:cs="Arial"/>
          <w:sz w:val="24"/>
          <w:szCs w:val="24"/>
        </w:rPr>
        <w:t xml:space="preserve">fact that the matter concerned an appeal in an extradition-related matter i.e. in proceedings which were </w:t>
      </w:r>
      <w:r w:rsidR="00033A4B">
        <w:rPr>
          <w:rFonts w:ascii="Arial" w:hAnsi="Arial" w:cs="Arial"/>
          <w:sz w:val="24"/>
          <w:szCs w:val="24"/>
        </w:rPr>
        <w:t xml:space="preserve">essentially </w:t>
      </w:r>
      <w:r>
        <w:rPr>
          <w:rFonts w:ascii="Arial" w:hAnsi="Arial" w:cs="Arial"/>
          <w:sz w:val="24"/>
          <w:szCs w:val="24"/>
        </w:rPr>
        <w:t xml:space="preserve">criminal in nature, did not serve to bar </w:t>
      </w:r>
      <w:r w:rsidR="00711062">
        <w:rPr>
          <w:rFonts w:ascii="Arial" w:hAnsi="Arial" w:cs="Arial"/>
          <w:sz w:val="24"/>
          <w:szCs w:val="24"/>
        </w:rPr>
        <w:t xml:space="preserve">the </w:t>
      </w:r>
      <w:r>
        <w:rPr>
          <w:rFonts w:ascii="Arial" w:hAnsi="Arial" w:cs="Arial"/>
          <w:sz w:val="24"/>
          <w:szCs w:val="24"/>
        </w:rPr>
        <w:t xml:space="preserve">making </w:t>
      </w:r>
      <w:r w:rsidR="00711062">
        <w:rPr>
          <w:rFonts w:ascii="Arial" w:hAnsi="Arial" w:cs="Arial"/>
          <w:sz w:val="24"/>
          <w:szCs w:val="24"/>
        </w:rPr>
        <w:t xml:space="preserve">of </w:t>
      </w:r>
      <w:r>
        <w:rPr>
          <w:rFonts w:ascii="Arial" w:hAnsi="Arial" w:cs="Arial"/>
          <w:sz w:val="24"/>
          <w:szCs w:val="24"/>
        </w:rPr>
        <w:t xml:space="preserve">a costs order against </w:t>
      </w:r>
      <w:r w:rsidR="00033A4B">
        <w:rPr>
          <w:rFonts w:ascii="Arial" w:hAnsi="Arial" w:cs="Arial"/>
          <w:sz w:val="24"/>
          <w:szCs w:val="24"/>
        </w:rPr>
        <w:t>an</w:t>
      </w:r>
      <w:r>
        <w:rPr>
          <w:rFonts w:ascii="Arial" w:hAnsi="Arial" w:cs="Arial"/>
          <w:sz w:val="24"/>
          <w:szCs w:val="24"/>
        </w:rPr>
        <w:t xml:space="preserve"> </w:t>
      </w:r>
      <w:r w:rsidR="00033A4B">
        <w:rPr>
          <w:rFonts w:ascii="Arial" w:hAnsi="Arial" w:cs="Arial"/>
          <w:sz w:val="24"/>
          <w:szCs w:val="24"/>
        </w:rPr>
        <w:t>extradite</w:t>
      </w:r>
      <w:r w:rsidR="00F92B47">
        <w:rPr>
          <w:rFonts w:ascii="Arial" w:hAnsi="Arial" w:cs="Arial"/>
          <w:sz w:val="24"/>
          <w:szCs w:val="24"/>
        </w:rPr>
        <w:t>e</w:t>
      </w:r>
      <w:r w:rsidR="00033A4B">
        <w:rPr>
          <w:rFonts w:ascii="Arial" w:hAnsi="Arial" w:cs="Arial"/>
          <w:sz w:val="24"/>
          <w:szCs w:val="24"/>
        </w:rPr>
        <w:t xml:space="preserve"> in deserving cases</w:t>
      </w:r>
      <w:r w:rsidR="005B03E8">
        <w:rPr>
          <w:rFonts w:ascii="Arial" w:hAnsi="Arial" w:cs="Arial"/>
          <w:sz w:val="24"/>
          <w:szCs w:val="24"/>
        </w:rPr>
        <w:t xml:space="preserve">, in the exercise of </w:t>
      </w:r>
      <w:r w:rsidR="00711062">
        <w:rPr>
          <w:rFonts w:ascii="Arial" w:hAnsi="Arial" w:cs="Arial"/>
          <w:sz w:val="24"/>
          <w:szCs w:val="24"/>
        </w:rPr>
        <w:t>the Court’s</w:t>
      </w:r>
      <w:r w:rsidR="005B03E8">
        <w:rPr>
          <w:rFonts w:ascii="Arial" w:hAnsi="Arial" w:cs="Arial"/>
          <w:sz w:val="24"/>
          <w:szCs w:val="24"/>
        </w:rPr>
        <w:t xml:space="preserve"> discretion</w:t>
      </w:r>
      <w:r>
        <w:rPr>
          <w:rFonts w:ascii="Arial" w:hAnsi="Arial" w:cs="Arial"/>
          <w:sz w:val="24"/>
          <w:szCs w:val="24"/>
        </w:rPr>
        <w:t>.</w:t>
      </w:r>
    </w:p>
    <w:p w14:paraId="63C35DB4" w14:textId="2AD7AAB0" w:rsidR="000C44F6" w:rsidRPr="005B03E8" w:rsidRDefault="000C44F6"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sidRPr="005B03E8">
        <w:rPr>
          <w:rFonts w:ascii="Arial" w:hAnsi="Arial" w:cs="Arial"/>
          <w:sz w:val="24"/>
          <w:szCs w:val="24"/>
        </w:rPr>
        <w:t>In t</w:t>
      </w:r>
      <w:r w:rsidR="006E2DD9" w:rsidRPr="005B03E8">
        <w:rPr>
          <w:rFonts w:ascii="Arial" w:hAnsi="Arial" w:cs="Arial"/>
          <w:sz w:val="24"/>
          <w:szCs w:val="24"/>
        </w:rPr>
        <w:t>his matter the DPP seeks an order for costs against Tucker on the basis that what occurred</w:t>
      </w:r>
      <w:r w:rsidR="00EB2758" w:rsidRPr="005B03E8">
        <w:rPr>
          <w:rFonts w:ascii="Arial" w:hAnsi="Arial" w:cs="Arial"/>
          <w:sz w:val="24"/>
          <w:szCs w:val="24"/>
        </w:rPr>
        <w:t xml:space="preserve"> </w:t>
      </w:r>
      <w:r w:rsidRPr="005B03E8">
        <w:rPr>
          <w:rFonts w:ascii="Arial" w:hAnsi="Arial" w:cs="Arial"/>
          <w:sz w:val="24"/>
          <w:szCs w:val="24"/>
        </w:rPr>
        <w:t xml:space="preserve">before the magistrate </w:t>
      </w:r>
      <w:r w:rsidR="00EB2758" w:rsidRPr="005B03E8">
        <w:rPr>
          <w:rFonts w:ascii="Arial" w:hAnsi="Arial" w:cs="Arial"/>
          <w:sz w:val="24"/>
          <w:szCs w:val="24"/>
        </w:rPr>
        <w:t xml:space="preserve">was an unnecessary </w:t>
      </w:r>
      <w:r w:rsidRPr="005B03E8">
        <w:rPr>
          <w:rFonts w:ascii="Arial" w:hAnsi="Arial" w:cs="Arial"/>
          <w:sz w:val="24"/>
          <w:szCs w:val="24"/>
        </w:rPr>
        <w:t xml:space="preserve">and </w:t>
      </w:r>
      <w:r w:rsidR="005B03E8" w:rsidRPr="005B03E8">
        <w:rPr>
          <w:rFonts w:ascii="Arial" w:hAnsi="Arial" w:cs="Arial"/>
          <w:sz w:val="24"/>
          <w:szCs w:val="24"/>
        </w:rPr>
        <w:t>wholesale</w:t>
      </w:r>
      <w:r w:rsidRPr="005B03E8">
        <w:rPr>
          <w:rFonts w:ascii="Arial" w:hAnsi="Arial" w:cs="Arial"/>
          <w:sz w:val="24"/>
          <w:szCs w:val="24"/>
        </w:rPr>
        <w:t xml:space="preserve"> </w:t>
      </w:r>
      <w:r w:rsidR="00EB2758" w:rsidRPr="005B03E8">
        <w:rPr>
          <w:rFonts w:ascii="Arial" w:hAnsi="Arial" w:cs="Arial"/>
          <w:sz w:val="24"/>
          <w:szCs w:val="24"/>
        </w:rPr>
        <w:t>abuse of process</w:t>
      </w:r>
      <w:r w:rsidRPr="005B03E8">
        <w:rPr>
          <w:rFonts w:ascii="Arial" w:hAnsi="Arial" w:cs="Arial"/>
          <w:sz w:val="24"/>
          <w:szCs w:val="24"/>
        </w:rPr>
        <w:t xml:space="preserve">, the result of </w:t>
      </w:r>
      <w:r w:rsidR="00EB2758" w:rsidRPr="005B03E8">
        <w:rPr>
          <w:rFonts w:ascii="Arial" w:hAnsi="Arial" w:cs="Arial"/>
          <w:sz w:val="24"/>
          <w:szCs w:val="24"/>
        </w:rPr>
        <w:t xml:space="preserve">which compelled it to come to this </w:t>
      </w:r>
      <w:r w:rsidRPr="005B03E8">
        <w:rPr>
          <w:rFonts w:ascii="Arial" w:hAnsi="Arial" w:cs="Arial"/>
          <w:sz w:val="24"/>
          <w:szCs w:val="24"/>
        </w:rPr>
        <w:t>C</w:t>
      </w:r>
      <w:r w:rsidR="00EB2758" w:rsidRPr="005B03E8">
        <w:rPr>
          <w:rFonts w:ascii="Arial" w:hAnsi="Arial" w:cs="Arial"/>
          <w:sz w:val="24"/>
          <w:szCs w:val="24"/>
        </w:rPr>
        <w:t xml:space="preserve">ourt, in order to set aside </w:t>
      </w:r>
      <w:r w:rsidRPr="005B03E8">
        <w:rPr>
          <w:rFonts w:ascii="Arial" w:hAnsi="Arial" w:cs="Arial"/>
          <w:sz w:val="24"/>
          <w:szCs w:val="24"/>
        </w:rPr>
        <w:t xml:space="preserve">the </w:t>
      </w:r>
      <w:r w:rsidR="00EB2758" w:rsidRPr="005B03E8">
        <w:rPr>
          <w:rFonts w:ascii="Arial" w:hAnsi="Arial" w:cs="Arial"/>
          <w:sz w:val="24"/>
          <w:szCs w:val="24"/>
        </w:rPr>
        <w:t>magistrate</w:t>
      </w:r>
      <w:r w:rsidRPr="005B03E8">
        <w:rPr>
          <w:rFonts w:ascii="Arial" w:hAnsi="Arial" w:cs="Arial"/>
          <w:sz w:val="24"/>
          <w:szCs w:val="24"/>
        </w:rPr>
        <w:t>’</w:t>
      </w:r>
      <w:r w:rsidR="00EB2758" w:rsidRPr="005B03E8">
        <w:rPr>
          <w:rFonts w:ascii="Arial" w:hAnsi="Arial" w:cs="Arial"/>
          <w:sz w:val="24"/>
          <w:szCs w:val="24"/>
        </w:rPr>
        <w:t xml:space="preserve">s incompetent and defective referral of the </w:t>
      </w:r>
      <w:r w:rsidRPr="005B03E8">
        <w:rPr>
          <w:rFonts w:ascii="Arial" w:hAnsi="Arial" w:cs="Arial"/>
          <w:sz w:val="24"/>
          <w:szCs w:val="24"/>
        </w:rPr>
        <w:t>2017</w:t>
      </w:r>
      <w:r w:rsidR="00EB2758" w:rsidRPr="005B03E8">
        <w:rPr>
          <w:rFonts w:ascii="Arial" w:hAnsi="Arial" w:cs="Arial"/>
          <w:sz w:val="24"/>
          <w:szCs w:val="24"/>
        </w:rPr>
        <w:t xml:space="preserve"> proceedings for review.</w:t>
      </w:r>
      <w:r w:rsidR="005B03E8">
        <w:rPr>
          <w:rFonts w:ascii="Arial" w:hAnsi="Arial" w:cs="Arial"/>
          <w:sz w:val="24"/>
          <w:szCs w:val="24"/>
        </w:rPr>
        <w:t xml:space="preserve"> </w:t>
      </w:r>
      <w:r w:rsidR="00EB2758" w:rsidRPr="005B03E8">
        <w:rPr>
          <w:rFonts w:ascii="Arial" w:hAnsi="Arial" w:cs="Arial"/>
          <w:sz w:val="24"/>
          <w:szCs w:val="24"/>
        </w:rPr>
        <w:t xml:space="preserve">In my view the DPP’s contentions are </w:t>
      </w:r>
      <w:r w:rsidRPr="005B03E8">
        <w:rPr>
          <w:rFonts w:ascii="Arial" w:hAnsi="Arial" w:cs="Arial"/>
          <w:sz w:val="24"/>
          <w:szCs w:val="24"/>
        </w:rPr>
        <w:t>well-founded,</w:t>
      </w:r>
      <w:r w:rsidR="00EB2758" w:rsidRPr="005B03E8">
        <w:rPr>
          <w:rFonts w:ascii="Arial" w:hAnsi="Arial" w:cs="Arial"/>
          <w:sz w:val="24"/>
          <w:szCs w:val="24"/>
        </w:rPr>
        <w:t xml:space="preserve"> and </w:t>
      </w:r>
      <w:r w:rsidRPr="005B03E8">
        <w:rPr>
          <w:rFonts w:ascii="Arial" w:hAnsi="Arial" w:cs="Arial"/>
          <w:sz w:val="24"/>
          <w:szCs w:val="24"/>
        </w:rPr>
        <w:t xml:space="preserve">a </w:t>
      </w:r>
      <w:r w:rsidR="00EB2758" w:rsidRPr="005B03E8">
        <w:rPr>
          <w:rFonts w:ascii="Arial" w:hAnsi="Arial" w:cs="Arial"/>
          <w:sz w:val="24"/>
          <w:szCs w:val="24"/>
        </w:rPr>
        <w:t xml:space="preserve">costs order is </w:t>
      </w:r>
      <w:r w:rsidRPr="005B03E8">
        <w:rPr>
          <w:rFonts w:ascii="Arial" w:hAnsi="Arial" w:cs="Arial"/>
          <w:sz w:val="24"/>
          <w:szCs w:val="24"/>
        </w:rPr>
        <w:t>both</w:t>
      </w:r>
      <w:r w:rsidR="00EB2758" w:rsidRPr="005B03E8">
        <w:rPr>
          <w:rFonts w:ascii="Arial" w:hAnsi="Arial" w:cs="Arial"/>
          <w:sz w:val="24"/>
          <w:szCs w:val="24"/>
        </w:rPr>
        <w:t xml:space="preserve"> </w:t>
      </w:r>
      <w:r w:rsidR="006C079C">
        <w:rPr>
          <w:rFonts w:ascii="Arial" w:hAnsi="Arial" w:cs="Arial"/>
          <w:sz w:val="24"/>
          <w:szCs w:val="24"/>
        </w:rPr>
        <w:t xml:space="preserve">justified </w:t>
      </w:r>
      <w:r w:rsidR="00EB2758" w:rsidRPr="005B03E8">
        <w:rPr>
          <w:rFonts w:ascii="Arial" w:hAnsi="Arial" w:cs="Arial"/>
          <w:sz w:val="24"/>
          <w:szCs w:val="24"/>
        </w:rPr>
        <w:t>and necessary. In fact, Tucker can consider himself fortunate that a costs order on a punitive scale was not sought</w:t>
      </w:r>
      <w:r w:rsidRPr="005B03E8">
        <w:rPr>
          <w:rFonts w:ascii="Arial" w:hAnsi="Arial" w:cs="Arial"/>
          <w:sz w:val="24"/>
          <w:szCs w:val="24"/>
        </w:rPr>
        <w:t>,</w:t>
      </w:r>
      <w:r w:rsidR="00EB2758" w:rsidRPr="005B03E8">
        <w:rPr>
          <w:rFonts w:ascii="Arial" w:hAnsi="Arial" w:cs="Arial"/>
          <w:sz w:val="24"/>
          <w:szCs w:val="24"/>
        </w:rPr>
        <w:t xml:space="preserve"> because the circumstances merit it. </w:t>
      </w:r>
    </w:p>
    <w:p w14:paraId="4A7641E3" w14:textId="3BF108AA" w:rsidR="009D5909" w:rsidRDefault="00EB2758"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The exercise in which Tucker and his legal representatives engaged before the magistrate </w:t>
      </w:r>
      <w:r w:rsidR="000C44F6">
        <w:rPr>
          <w:rFonts w:ascii="Arial" w:hAnsi="Arial" w:cs="Arial"/>
          <w:sz w:val="24"/>
          <w:szCs w:val="24"/>
        </w:rPr>
        <w:t>was a vexatious one</w:t>
      </w:r>
      <w:r>
        <w:rPr>
          <w:rFonts w:ascii="Arial" w:hAnsi="Arial" w:cs="Arial"/>
          <w:sz w:val="24"/>
          <w:szCs w:val="24"/>
        </w:rPr>
        <w:t xml:space="preserve">. Notwithstanding that the remittal order which </w:t>
      </w:r>
      <w:r w:rsidR="000C44F6">
        <w:rPr>
          <w:rFonts w:ascii="Arial" w:hAnsi="Arial" w:cs="Arial"/>
          <w:sz w:val="24"/>
          <w:szCs w:val="24"/>
        </w:rPr>
        <w:t xml:space="preserve">we </w:t>
      </w:r>
      <w:r>
        <w:rPr>
          <w:rFonts w:ascii="Arial" w:hAnsi="Arial" w:cs="Arial"/>
          <w:sz w:val="24"/>
          <w:szCs w:val="24"/>
        </w:rPr>
        <w:t>had made very clearly only afforded him an opportunity to place documentary evidence pertaining to the alleged unfair media coverage to which he had been subjected before the magistrate, by way of his own, personal affidavit</w:t>
      </w:r>
      <w:r w:rsidR="000C44F6">
        <w:rPr>
          <w:rFonts w:ascii="Arial" w:hAnsi="Arial" w:cs="Arial"/>
          <w:sz w:val="24"/>
          <w:szCs w:val="24"/>
        </w:rPr>
        <w:t>,</w:t>
      </w:r>
      <w:r>
        <w:rPr>
          <w:rFonts w:ascii="Arial" w:hAnsi="Arial" w:cs="Arial"/>
          <w:sz w:val="24"/>
          <w:szCs w:val="24"/>
        </w:rPr>
        <w:t xml:space="preserve"> he ignored this</w:t>
      </w:r>
      <w:r w:rsidR="009D5909">
        <w:rPr>
          <w:rFonts w:ascii="Arial" w:hAnsi="Arial" w:cs="Arial"/>
          <w:sz w:val="24"/>
          <w:szCs w:val="24"/>
        </w:rPr>
        <w:t xml:space="preserve">, and proceeded </w:t>
      </w:r>
      <w:r>
        <w:rPr>
          <w:rFonts w:ascii="Arial" w:hAnsi="Arial" w:cs="Arial"/>
          <w:sz w:val="24"/>
          <w:szCs w:val="24"/>
        </w:rPr>
        <w:t>to place an affidavit before the magistrate in which he re-challenged his extraditability</w:t>
      </w:r>
      <w:r w:rsidR="009D5909">
        <w:rPr>
          <w:rFonts w:ascii="Arial" w:hAnsi="Arial" w:cs="Arial"/>
          <w:sz w:val="24"/>
          <w:szCs w:val="24"/>
        </w:rPr>
        <w:t>,</w:t>
      </w:r>
      <w:r>
        <w:rPr>
          <w:rFonts w:ascii="Arial" w:hAnsi="Arial" w:cs="Arial"/>
          <w:sz w:val="24"/>
          <w:szCs w:val="24"/>
        </w:rPr>
        <w:t xml:space="preserve"> even though this aspect had already been </w:t>
      </w:r>
      <w:r w:rsidR="009D5909">
        <w:rPr>
          <w:rFonts w:ascii="Arial" w:hAnsi="Arial" w:cs="Arial"/>
          <w:sz w:val="24"/>
          <w:szCs w:val="24"/>
        </w:rPr>
        <w:t xml:space="preserve">definitively </w:t>
      </w:r>
      <w:r w:rsidR="009D5909">
        <w:rPr>
          <w:rFonts w:ascii="Arial" w:hAnsi="Arial" w:cs="Arial"/>
          <w:sz w:val="24"/>
          <w:szCs w:val="24"/>
        </w:rPr>
        <w:lastRenderedPageBreak/>
        <w:t xml:space="preserve">ruled upon and </w:t>
      </w:r>
      <w:r>
        <w:rPr>
          <w:rFonts w:ascii="Arial" w:hAnsi="Arial" w:cs="Arial"/>
          <w:sz w:val="24"/>
          <w:szCs w:val="24"/>
        </w:rPr>
        <w:t>decided against him in 2017</w:t>
      </w:r>
      <w:r w:rsidR="009D5909">
        <w:rPr>
          <w:rFonts w:ascii="Arial" w:hAnsi="Arial" w:cs="Arial"/>
          <w:sz w:val="24"/>
          <w:szCs w:val="24"/>
        </w:rPr>
        <w:t xml:space="preserve">, by way of </w:t>
      </w:r>
      <w:r>
        <w:rPr>
          <w:rFonts w:ascii="Arial" w:hAnsi="Arial" w:cs="Arial"/>
          <w:sz w:val="24"/>
          <w:szCs w:val="24"/>
        </w:rPr>
        <w:t xml:space="preserve">an order </w:t>
      </w:r>
      <w:r w:rsidR="00A76C00">
        <w:rPr>
          <w:rFonts w:ascii="Arial" w:hAnsi="Arial" w:cs="Arial"/>
          <w:sz w:val="24"/>
          <w:szCs w:val="24"/>
        </w:rPr>
        <w:t xml:space="preserve">by the magistrate </w:t>
      </w:r>
      <w:r>
        <w:rPr>
          <w:rFonts w:ascii="Arial" w:hAnsi="Arial" w:cs="Arial"/>
          <w:sz w:val="24"/>
          <w:szCs w:val="24"/>
        </w:rPr>
        <w:t>which was confirmed by us on appeal</w:t>
      </w:r>
      <w:r w:rsidR="009D5909">
        <w:rPr>
          <w:rFonts w:ascii="Arial" w:hAnsi="Arial" w:cs="Arial"/>
          <w:sz w:val="24"/>
          <w:szCs w:val="24"/>
        </w:rPr>
        <w:t>,</w:t>
      </w:r>
      <w:r>
        <w:rPr>
          <w:rFonts w:ascii="Arial" w:hAnsi="Arial" w:cs="Arial"/>
          <w:sz w:val="24"/>
          <w:szCs w:val="24"/>
        </w:rPr>
        <w:t xml:space="preserve"> in 2019. </w:t>
      </w:r>
    </w:p>
    <w:p w14:paraId="5534A2CF" w14:textId="7926930B" w:rsidR="009D5909" w:rsidRDefault="009D5909"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the circumstances, it </w:t>
      </w:r>
      <w:r w:rsidR="00EB2758">
        <w:rPr>
          <w:rFonts w:ascii="Arial" w:hAnsi="Arial" w:cs="Arial"/>
          <w:sz w:val="24"/>
          <w:szCs w:val="24"/>
        </w:rPr>
        <w:t>was wholly inappropriate and improper</w:t>
      </w:r>
      <w:r>
        <w:rPr>
          <w:rFonts w:ascii="Arial" w:hAnsi="Arial" w:cs="Arial"/>
          <w:sz w:val="24"/>
          <w:szCs w:val="24"/>
        </w:rPr>
        <w:t xml:space="preserve"> for such an affidavit to be p</w:t>
      </w:r>
      <w:r w:rsidR="00E0275A">
        <w:rPr>
          <w:rFonts w:ascii="Arial" w:hAnsi="Arial" w:cs="Arial"/>
          <w:sz w:val="24"/>
          <w:szCs w:val="24"/>
        </w:rPr>
        <w:t>laced</w:t>
      </w:r>
      <w:r>
        <w:rPr>
          <w:rFonts w:ascii="Arial" w:hAnsi="Arial" w:cs="Arial"/>
          <w:sz w:val="24"/>
          <w:szCs w:val="24"/>
        </w:rPr>
        <w:t xml:space="preserve"> before the magistrate</w:t>
      </w:r>
      <w:r w:rsidR="00BB18EB">
        <w:rPr>
          <w:rFonts w:ascii="Arial" w:hAnsi="Arial" w:cs="Arial"/>
          <w:sz w:val="24"/>
          <w:szCs w:val="24"/>
        </w:rPr>
        <w:t>,</w:t>
      </w:r>
      <w:r>
        <w:rPr>
          <w:rFonts w:ascii="Arial" w:hAnsi="Arial" w:cs="Arial"/>
          <w:sz w:val="24"/>
          <w:szCs w:val="24"/>
        </w:rPr>
        <w:t xml:space="preserve"> and</w:t>
      </w:r>
      <w:r w:rsidR="00EB2758">
        <w:rPr>
          <w:rFonts w:ascii="Arial" w:hAnsi="Arial" w:cs="Arial"/>
          <w:sz w:val="24"/>
          <w:szCs w:val="24"/>
        </w:rPr>
        <w:t xml:space="preserve"> Tucker and his legal representatives took advantage</w:t>
      </w:r>
      <w:r w:rsidR="00D928D7">
        <w:rPr>
          <w:rFonts w:ascii="Arial" w:hAnsi="Arial" w:cs="Arial"/>
          <w:sz w:val="24"/>
          <w:szCs w:val="24"/>
        </w:rPr>
        <w:t xml:space="preserve"> of him </w:t>
      </w:r>
      <w:r>
        <w:rPr>
          <w:rFonts w:ascii="Arial" w:hAnsi="Arial" w:cs="Arial"/>
          <w:sz w:val="24"/>
          <w:szCs w:val="24"/>
        </w:rPr>
        <w:t xml:space="preserve">by putting inadmissible </w:t>
      </w:r>
      <w:r w:rsidR="00EB2758">
        <w:rPr>
          <w:rFonts w:ascii="Arial" w:hAnsi="Arial" w:cs="Arial"/>
          <w:sz w:val="24"/>
          <w:szCs w:val="24"/>
        </w:rPr>
        <w:t xml:space="preserve">material before </w:t>
      </w:r>
      <w:r w:rsidR="00D928D7">
        <w:rPr>
          <w:rFonts w:ascii="Arial" w:hAnsi="Arial" w:cs="Arial"/>
          <w:sz w:val="24"/>
          <w:szCs w:val="24"/>
        </w:rPr>
        <w:t>him w</w:t>
      </w:r>
      <w:r w:rsidR="00EB2758">
        <w:rPr>
          <w:rFonts w:ascii="Arial" w:hAnsi="Arial" w:cs="Arial"/>
          <w:sz w:val="24"/>
          <w:szCs w:val="24"/>
        </w:rPr>
        <w:t xml:space="preserve">hich </w:t>
      </w:r>
      <w:r w:rsidR="005B03E8">
        <w:rPr>
          <w:rFonts w:ascii="Arial" w:hAnsi="Arial" w:cs="Arial"/>
          <w:sz w:val="24"/>
          <w:szCs w:val="24"/>
        </w:rPr>
        <w:t xml:space="preserve">they </w:t>
      </w:r>
      <w:r w:rsidR="00EB2758">
        <w:rPr>
          <w:rFonts w:ascii="Arial" w:hAnsi="Arial" w:cs="Arial"/>
          <w:sz w:val="24"/>
          <w:szCs w:val="24"/>
        </w:rPr>
        <w:t xml:space="preserve">were not allowed to </w:t>
      </w:r>
      <w:r w:rsidR="00D928D7">
        <w:rPr>
          <w:rFonts w:ascii="Arial" w:hAnsi="Arial" w:cs="Arial"/>
          <w:sz w:val="24"/>
          <w:szCs w:val="24"/>
        </w:rPr>
        <w:t xml:space="preserve">submit, </w:t>
      </w:r>
      <w:r w:rsidR="00EB2758">
        <w:rPr>
          <w:rFonts w:ascii="Arial" w:hAnsi="Arial" w:cs="Arial"/>
          <w:sz w:val="24"/>
          <w:szCs w:val="24"/>
        </w:rPr>
        <w:t>which they suggested was true</w:t>
      </w:r>
      <w:r>
        <w:rPr>
          <w:rFonts w:ascii="Arial" w:hAnsi="Arial" w:cs="Arial"/>
          <w:sz w:val="24"/>
          <w:szCs w:val="24"/>
        </w:rPr>
        <w:t>,</w:t>
      </w:r>
      <w:r w:rsidR="00EB2758">
        <w:rPr>
          <w:rFonts w:ascii="Arial" w:hAnsi="Arial" w:cs="Arial"/>
          <w:sz w:val="24"/>
          <w:szCs w:val="24"/>
        </w:rPr>
        <w:t xml:space="preserve"> which they </w:t>
      </w:r>
      <w:r w:rsidR="00033A4B">
        <w:rPr>
          <w:rFonts w:ascii="Arial" w:hAnsi="Arial" w:cs="Arial"/>
          <w:sz w:val="24"/>
          <w:szCs w:val="24"/>
        </w:rPr>
        <w:t xml:space="preserve">then </w:t>
      </w:r>
      <w:r>
        <w:rPr>
          <w:rFonts w:ascii="Arial" w:hAnsi="Arial" w:cs="Arial"/>
          <w:sz w:val="24"/>
          <w:szCs w:val="24"/>
        </w:rPr>
        <w:t>utilized</w:t>
      </w:r>
      <w:r w:rsidR="00EB2758">
        <w:rPr>
          <w:rFonts w:ascii="Arial" w:hAnsi="Arial" w:cs="Arial"/>
          <w:sz w:val="24"/>
          <w:szCs w:val="24"/>
        </w:rPr>
        <w:t xml:space="preserve"> to persuade the magistrate to send the matter on review to this </w:t>
      </w:r>
      <w:r w:rsidR="00E0275A">
        <w:rPr>
          <w:rFonts w:ascii="Arial" w:hAnsi="Arial" w:cs="Arial"/>
          <w:sz w:val="24"/>
          <w:szCs w:val="24"/>
        </w:rPr>
        <w:t>C</w:t>
      </w:r>
      <w:r w:rsidR="00EB2758">
        <w:rPr>
          <w:rFonts w:ascii="Arial" w:hAnsi="Arial" w:cs="Arial"/>
          <w:sz w:val="24"/>
          <w:szCs w:val="24"/>
        </w:rPr>
        <w:t>ourt</w:t>
      </w:r>
      <w:r w:rsidR="00033A4B">
        <w:rPr>
          <w:rFonts w:ascii="Arial" w:hAnsi="Arial" w:cs="Arial"/>
          <w:sz w:val="24"/>
          <w:szCs w:val="24"/>
        </w:rPr>
        <w:t>,</w:t>
      </w:r>
      <w:r w:rsidR="00EB2758">
        <w:rPr>
          <w:rFonts w:ascii="Arial" w:hAnsi="Arial" w:cs="Arial"/>
          <w:sz w:val="24"/>
          <w:szCs w:val="24"/>
        </w:rPr>
        <w:t xml:space="preserve"> on the basis of a provision in the CPA which did not grant </w:t>
      </w:r>
      <w:r>
        <w:rPr>
          <w:rFonts w:ascii="Arial" w:hAnsi="Arial" w:cs="Arial"/>
          <w:sz w:val="24"/>
          <w:szCs w:val="24"/>
        </w:rPr>
        <w:t xml:space="preserve">him </w:t>
      </w:r>
      <w:r w:rsidR="00EB2758">
        <w:rPr>
          <w:rFonts w:ascii="Arial" w:hAnsi="Arial" w:cs="Arial"/>
          <w:sz w:val="24"/>
          <w:szCs w:val="24"/>
        </w:rPr>
        <w:t>such a power</w:t>
      </w:r>
      <w:r>
        <w:rPr>
          <w:rFonts w:ascii="Arial" w:hAnsi="Arial" w:cs="Arial"/>
          <w:sz w:val="24"/>
          <w:szCs w:val="24"/>
        </w:rPr>
        <w:t>.</w:t>
      </w:r>
    </w:p>
    <w:p w14:paraId="7576DB6A" w14:textId="7B59E509" w:rsidR="00963589" w:rsidRDefault="009D5909"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w:t>
      </w:r>
      <w:r w:rsidR="00EB2758">
        <w:rPr>
          <w:rFonts w:ascii="Arial" w:hAnsi="Arial" w:cs="Arial"/>
          <w:sz w:val="24"/>
          <w:szCs w:val="24"/>
        </w:rPr>
        <w:t xml:space="preserve">n effect, by suggesting </w:t>
      </w:r>
      <w:r>
        <w:rPr>
          <w:rFonts w:ascii="Arial" w:hAnsi="Arial" w:cs="Arial"/>
          <w:sz w:val="24"/>
          <w:szCs w:val="24"/>
        </w:rPr>
        <w:t xml:space="preserve">that the </w:t>
      </w:r>
      <w:r w:rsidR="00EB2758">
        <w:rPr>
          <w:rFonts w:ascii="Arial" w:hAnsi="Arial" w:cs="Arial"/>
          <w:sz w:val="24"/>
          <w:szCs w:val="24"/>
        </w:rPr>
        <w:t xml:space="preserve">magistrate send the matter on review in terms of the provisions of </w:t>
      </w:r>
      <w:r>
        <w:rPr>
          <w:rFonts w:ascii="Arial" w:hAnsi="Arial" w:cs="Arial"/>
          <w:sz w:val="24"/>
          <w:szCs w:val="24"/>
        </w:rPr>
        <w:t xml:space="preserve">s </w:t>
      </w:r>
      <w:r w:rsidR="00EB2758">
        <w:rPr>
          <w:rFonts w:ascii="Arial" w:hAnsi="Arial" w:cs="Arial"/>
          <w:sz w:val="24"/>
          <w:szCs w:val="24"/>
        </w:rPr>
        <w:t xml:space="preserve">304(4), </w:t>
      </w:r>
      <w:r w:rsidR="00963589">
        <w:rPr>
          <w:rFonts w:ascii="Arial" w:hAnsi="Arial" w:cs="Arial"/>
          <w:sz w:val="24"/>
          <w:szCs w:val="24"/>
        </w:rPr>
        <w:t xml:space="preserve">instead of himself taking the proceedings on </w:t>
      </w:r>
      <w:r w:rsidR="005B03E8">
        <w:rPr>
          <w:rFonts w:ascii="Arial" w:hAnsi="Arial" w:cs="Arial"/>
          <w:sz w:val="24"/>
          <w:szCs w:val="24"/>
        </w:rPr>
        <w:t>review, Tucker</w:t>
      </w:r>
      <w:r w:rsidR="00EB2758">
        <w:rPr>
          <w:rFonts w:ascii="Arial" w:hAnsi="Arial" w:cs="Arial"/>
          <w:sz w:val="24"/>
          <w:szCs w:val="24"/>
        </w:rPr>
        <w:t xml:space="preserve"> managed </w:t>
      </w:r>
      <w:r w:rsidR="00E0275A">
        <w:rPr>
          <w:rFonts w:ascii="Arial" w:hAnsi="Arial" w:cs="Arial"/>
          <w:sz w:val="24"/>
          <w:szCs w:val="24"/>
        </w:rPr>
        <w:t xml:space="preserve">to </w:t>
      </w:r>
      <w:r w:rsidR="00963589">
        <w:rPr>
          <w:rFonts w:ascii="Arial" w:hAnsi="Arial" w:cs="Arial"/>
          <w:sz w:val="24"/>
          <w:szCs w:val="24"/>
        </w:rPr>
        <w:t>get</w:t>
      </w:r>
      <w:r w:rsidR="00EB2758">
        <w:rPr>
          <w:rFonts w:ascii="Arial" w:hAnsi="Arial" w:cs="Arial"/>
          <w:sz w:val="24"/>
          <w:szCs w:val="24"/>
        </w:rPr>
        <w:t xml:space="preserve"> the magistrate to </w:t>
      </w:r>
      <w:r w:rsidR="005B03E8">
        <w:rPr>
          <w:rFonts w:ascii="Arial" w:hAnsi="Arial" w:cs="Arial"/>
          <w:sz w:val="24"/>
          <w:szCs w:val="24"/>
        </w:rPr>
        <w:t>engage</w:t>
      </w:r>
      <w:r w:rsidR="00EB2758">
        <w:rPr>
          <w:rFonts w:ascii="Arial" w:hAnsi="Arial" w:cs="Arial"/>
          <w:sz w:val="24"/>
          <w:szCs w:val="24"/>
        </w:rPr>
        <w:t xml:space="preserve"> </w:t>
      </w:r>
      <w:r>
        <w:rPr>
          <w:rFonts w:ascii="Arial" w:hAnsi="Arial" w:cs="Arial"/>
          <w:sz w:val="24"/>
          <w:szCs w:val="24"/>
        </w:rPr>
        <w:t>in a</w:t>
      </w:r>
      <w:r w:rsidR="00D928D7">
        <w:rPr>
          <w:rFonts w:ascii="Arial" w:hAnsi="Arial" w:cs="Arial"/>
          <w:sz w:val="24"/>
          <w:szCs w:val="24"/>
        </w:rPr>
        <w:t xml:space="preserve"> defective and</w:t>
      </w:r>
      <w:r>
        <w:rPr>
          <w:rFonts w:ascii="Arial" w:hAnsi="Arial" w:cs="Arial"/>
          <w:sz w:val="24"/>
          <w:szCs w:val="24"/>
        </w:rPr>
        <w:t xml:space="preserve"> </w:t>
      </w:r>
      <w:r w:rsidR="00EB2758">
        <w:rPr>
          <w:rFonts w:ascii="Arial" w:hAnsi="Arial" w:cs="Arial"/>
          <w:sz w:val="24"/>
          <w:szCs w:val="24"/>
        </w:rPr>
        <w:t xml:space="preserve">incompetent process at </w:t>
      </w:r>
      <w:r w:rsidR="00963589">
        <w:rPr>
          <w:rFonts w:ascii="Arial" w:hAnsi="Arial" w:cs="Arial"/>
          <w:sz w:val="24"/>
          <w:szCs w:val="24"/>
        </w:rPr>
        <w:t xml:space="preserve">considerable and unnecessary </w:t>
      </w:r>
      <w:r w:rsidR="00EB2758">
        <w:rPr>
          <w:rFonts w:ascii="Arial" w:hAnsi="Arial" w:cs="Arial"/>
          <w:sz w:val="24"/>
          <w:szCs w:val="24"/>
        </w:rPr>
        <w:t>expense</w:t>
      </w:r>
      <w:r w:rsidR="00963589">
        <w:rPr>
          <w:rFonts w:ascii="Arial" w:hAnsi="Arial" w:cs="Arial"/>
          <w:sz w:val="24"/>
          <w:szCs w:val="24"/>
        </w:rPr>
        <w:t xml:space="preserve"> to the State</w:t>
      </w:r>
      <w:r w:rsidR="00EB2758">
        <w:rPr>
          <w:rFonts w:ascii="Arial" w:hAnsi="Arial" w:cs="Arial"/>
          <w:sz w:val="24"/>
          <w:szCs w:val="24"/>
        </w:rPr>
        <w:t xml:space="preserve">. </w:t>
      </w:r>
    </w:p>
    <w:p w14:paraId="1399B0BC" w14:textId="2E99304A" w:rsidR="008178F3" w:rsidRDefault="00EB2758"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Consequently, I think that the DPP’s counsel</w:t>
      </w:r>
      <w:r w:rsidR="00963589">
        <w:rPr>
          <w:rFonts w:ascii="Arial" w:hAnsi="Arial" w:cs="Arial"/>
          <w:sz w:val="24"/>
          <w:szCs w:val="24"/>
        </w:rPr>
        <w:t>, Mr Stelzner SC,</w:t>
      </w:r>
      <w:r>
        <w:rPr>
          <w:rFonts w:ascii="Arial" w:hAnsi="Arial" w:cs="Arial"/>
          <w:sz w:val="24"/>
          <w:szCs w:val="24"/>
        </w:rPr>
        <w:t xml:space="preserve"> is correct</w:t>
      </w:r>
      <w:r w:rsidR="000B6538">
        <w:rPr>
          <w:rFonts w:ascii="Arial" w:hAnsi="Arial" w:cs="Arial"/>
          <w:sz w:val="24"/>
          <w:szCs w:val="24"/>
        </w:rPr>
        <w:t xml:space="preserve"> when he s</w:t>
      </w:r>
      <w:r w:rsidR="00963589">
        <w:rPr>
          <w:rFonts w:ascii="Arial" w:hAnsi="Arial" w:cs="Arial"/>
          <w:sz w:val="24"/>
          <w:szCs w:val="24"/>
        </w:rPr>
        <w:t>a</w:t>
      </w:r>
      <w:r w:rsidR="00E0275A">
        <w:rPr>
          <w:rFonts w:ascii="Arial" w:hAnsi="Arial" w:cs="Arial"/>
          <w:sz w:val="24"/>
          <w:szCs w:val="24"/>
        </w:rPr>
        <w:t>ys</w:t>
      </w:r>
      <w:r w:rsidR="00963589">
        <w:rPr>
          <w:rFonts w:ascii="Arial" w:hAnsi="Arial" w:cs="Arial"/>
          <w:sz w:val="24"/>
          <w:szCs w:val="24"/>
        </w:rPr>
        <w:t xml:space="preserve"> in his heads of argument</w:t>
      </w:r>
      <w:r w:rsidR="000B6538">
        <w:rPr>
          <w:rFonts w:ascii="Arial" w:hAnsi="Arial" w:cs="Arial"/>
          <w:sz w:val="24"/>
          <w:szCs w:val="24"/>
        </w:rPr>
        <w:t xml:space="preserve"> that</w:t>
      </w:r>
      <w:r w:rsidR="00963589">
        <w:rPr>
          <w:rFonts w:ascii="Arial" w:hAnsi="Arial" w:cs="Arial"/>
          <w:sz w:val="24"/>
          <w:szCs w:val="24"/>
        </w:rPr>
        <w:t>,</w:t>
      </w:r>
      <w:r w:rsidR="000B6538">
        <w:rPr>
          <w:rFonts w:ascii="Arial" w:hAnsi="Arial" w:cs="Arial"/>
          <w:sz w:val="24"/>
          <w:szCs w:val="24"/>
        </w:rPr>
        <w:t xml:space="preserve"> without any valid basis in law for doing so, Tucker thereby managed </w:t>
      </w:r>
      <w:r w:rsidR="00963589">
        <w:rPr>
          <w:rFonts w:ascii="Arial" w:hAnsi="Arial" w:cs="Arial"/>
          <w:sz w:val="24"/>
          <w:szCs w:val="24"/>
        </w:rPr>
        <w:t xml:space="preserve">to get </w:t>
      </w:r>
      <w:r w:rsidR="000B6538">
        <w:rPr>
          <w:rFonts w:ascii="Arial" w:hAnsi="Arial" w:cs="Arial"/>
          <w:sz w:val="24"/>
          <w:szCs w:val="24"/>
        </w:rPr>
        <w:t xml:space="preserve">the magistrate </w:t>
      </w:r>
      <w:r w:rsidR="00963589">
        <w:rPr>
          <w:rFonts w:ascii="Arial" w:hAnsi="Arial" w:cs="Arial"/>
          <w:sz w:val="24"/>
          <w:szCs w:val="24"/>
        </w:rPr>
        <w:t>to re-</w:t>
      </w:r>
      <w:r w:rsidR="000B6538">
        <w:rPr>
          <w:rFonts w:ascii="Arial" w:hAnsi="Arial" w:cs="Arial"/>
          <w:sz w:val="24"/>
          <w:szCs w:val="24"/>
        </w:rPr>
        <w:t xml:space="preserve">enter into the merits of the extradition order he had made, on the basis of </w:t>
      </w:r>
      <w:r w:rsidR="00033A4B">
        <w:rPr>
          <w:rFonts w:ascii="Arial" w:hAnsi="Arial" w:cs="Arial"/>
          <w:sz w:val="24"/>
          <w:szCs w:val="24"/>
        </w:rPr>
        <w:t xml:space="preserve">inadmissible and </w:t>
      </w:r>
      <w:r w:rsidR="000B6538">
        <w:rPr>
          <w:rFonts w:ascii="Arial" w:hAnsi="Arial" w:cs="Arial"/>
          <w:sz w:val="24"/>
          <w:szCs w:val="24"/>
        </w:rPr>
        <w:t xml:space="preserve">false </w:t>
      </w:r>
      <w:r w:rsidR="00033A4B">
        <w:rPr>
          <w:rFonts w:ascii="Arial" w:hAnsi="Arial" w:cs="Arial"/>
          <w:sz w:val="24"/>
          <w:szCs w:val="24"/>
        </w:rPr>
        <w:t>or</w:t>
      </w:r>
      <w:r w:rsidR="000B6538">
        <w:rPr>
          <w:rFonts w:ascii="Arial" w:hAnsi="Arial" w:cs="Arial"/>
          <w:sz w:val="24"/>
          <w:szCs w:val="24"/>
        </w:rPr>
        <w:t xml:space="preserve"> incorrect allegations in </w:t>
      </w:r>
      <w:r w:rsidR="00963589">
        <w:rPr>
          <w:rFonts w:ascii="Arial" w:hAnsi="Arial" w:cs="Arial"/>
          <w:sz w:val="24"/>
          <w:szCs w:val="24"/>
        </w:rPr>
        <w:t>his</w:t>
      </w:r>
      <w:r w:rsidR="000B6538">
        <w:rPr>
          <w:rFonts w:ascii="Arial" w:hAnsi="Arial" w:cs="Arial"/>
          <w:sz w:val="24"/>
          <w:szCs w:val="24"/>
        </w:rPr>
        <w:t xml:space="preserve"> affidavit (</w:t>
      </w:r>
      <w:r w:rsidR="00963589">
        <w:rPr>
          <w:rFonts w:ascii="Arial" w:hAnsi="Arial" w:cs="Arial"/>
          <w:sz w:val="24"/>
          <w:szCs w:val="24"/>
        </w:rPr>
        <w:t xml:space="preserve">his </w:t>
      </w:r>
      <w:r w:rsidR="000B6538">
        <w:rPr>
          <w:rFonts w:ascii="Arial" w:hAnsi="Arial" w:cs="Arial"/>
          <w:sz w:val="24"/>
          <w:szCs w:val="24"/>
        </w:rPr>
        <w:t>averment that he was to be extradited on 44 charges on which he had previously been acquitted w</w:t>
      </w:r>
      <w:r w:rsidR="00963589">
        <w:rPr>
          <w:rFonts w:ascii="Arial" w:hAnsi="Arial" w:cs="Arial"/>
          <w:sz w:val="24"/>
          <w:szCs w:val="24"/>
        </w:rPr>
        <w:t>as clearly</w:t>
      </w:r>
      <w:r w:rsidR="000B6538">
        <w:rPr>
          <w:rFonts w:ascii="Arial" w:hAnsi="Arial" w:cs="Arial"/>
          <w:sz w:val="24"/>
          <w:szCs w:val="24"/>
        </w:rPr>
        <w:t xml:space="preserve"> false and untrue </w:t>
      </w:r>
      <w:r w:rsidR="00963589">
        <w:rPr>
          <w:rFonts w:ascii="Arial" w:hAnsi="Arial" w:cs="Arial"/>
          <w:sz w:val="24"/>
          <w:szCs w:val="24"/>
        </w:rPr>
        <w:t xml:space="preserve">if one has </w:t>
      </w:r>
      <w:r w:rsidR="000B6538">
        <w:rPr>
          <w:rFonts w:ascii="Arial" w:hAnsi="Arial" w:cs="Arial"/>
          <w:sz w:val="24"/>
          <w:szCs w:val="24"/>
        </w:rPr>
        <w:t>regard for the affidavits of Mildren and Mo</w:t>
      </w:r>
      <w:r w:rsidR="00963589">
        <w:rPr>
          <w:rFonts w:ascii="Arial" w:hAnsi="Arial" w:cs="Arial"/>
          <w:sz w:val="24"/>
          <w:szCs w:val="24"/>
        </w:rPr>
        <w:t>o</w:t>
      </w:r>
      <w:r w:rsidR="000B6538">
        <w:rPr>
          <w:rFonts w:ascii="Arial" w:hAnsi="Arial" w:cs="Arial"/>
          <w:sz w:val="24"/>
          <w:szCs w:val="24"/>
        </w:rPr>
        <w:t>rhouse)</w:t>
      </w:r>
      <w:r w:rsidR="00963589">
        <w:rPr>
          <w:rFonts w:ascii="Arial" w:hAnsi="Arial" w:cs="Arial"/>
          <w:sz w:val="24"/>
          <w:szCs w:val="24"/>
        </w:rPr>
        <w:t>,</w:t>
      </w:r>
      <w:r w:rsidR="000B6538">
        <w:rPr>
          <w:rFonts w:ascii="Arial" w:hAnsi="Arial" w:cs="Arial"/>
          <w:sz w:val="24"/>
          <w:szCs w:val="24"/>
        </w:rPr>
        <w:t xml:space="preserve"> and </w:t>
      </w:r>
      <w:r w:rsidR="00963589">
        <w:rPr>
          <w:rFonts w:ascii="Arial" w:hAnsi="Arial" w:cs="Arial"/>
          <w:sz w:val="24"/>
          <w:szCs w:val="24"/>
        </w:rPr>
        <w:t xml:space="preserve">caused the magistrate </w:t>
      </w:r>
      <w:r w:rsidR="000B6538">
        <w:rPr>
          <w:rFonts w:ascii="Arial" w:hAnsi="Arial" w:cs="Arial"/>
          <w:sz w:val="24"/>
          <w:szCs w:val="24"/>
        </w:rPr>
        <w:t xml:space="preserve">to </w:t>
      </w:r>
      <w:r w:rsidR="00963589">
        <w:rPr>
          <w:rFonts w:ascii="Arial" w:hAnsi="Arial" w:cs="Arial"/>
          <w:sz w:val="24"/>
          <w:szCs w:val="24"/>
        </w:rPr>
        <w:t>re</w:t>
      </w:r>
      <w:r w:rsidR="000B6538">
        <w:rPr>
          <w:rFonts w:ascii="Arial" w:hAnsi="Arial" w:cs="Arial"/>
          <w:sz w:val="24"/>
          <w:szCs w:val="24"/>
        </w:rPr>
        <w:t xml:space="preserve">visit </w:t>
      </w:r>
      <w:r w:rsidR="008178F3">
        <w:rPr>
          <w:rFonts w:ascii="Arial" w:hAnsi="Arial" w:cs="Arial"/>
          <w:sz w:val="24"/>
          <w:szCs w:val="24"/>
        </w:rPr>
        <w:t>several</w:t>
      </w:r>
      <w:r w:rsidR="000B6538">
        <w:rPr>
          <w:rFonts w:ascii="Arial" w:hAnsi="Arial" w:cs="Arial"/>
          <w:sz w:val="24"/>
          <w:szCs w:val="24"/>
        </w:rPr>
        <w:t xml:space="preserve"> aspects that had been previously traversed and dealt with by </w:t>
      </w:r>
      <w:r w:rsidR="008178F3">
        <w:rPr>
          <w:rFonts w:ascii="Arial" w:hAnsi="Arial" w:cs="Arial"/>
          <w:sz w:val="24"/>
          <w:szCs w:val="24"/>
        </w:rPr>
        <w:t xml:space="preserve">him, </w:t>
      </w:r>
      <w:r w:rsidR="000B6538">
        <w:rPr>
          <w:rFonts w:ascii="Arial" w:hAnsi="Arial" w:cs="Arial"/>
          <w:sz w:val="24"/>
          <w:szCs w:val="24"/>
        </w:rPr>
        <w:t xml:space="preserve">as well as </w:t>
      </w:r>
      <w:r w:rsidR="008178F3">
        <w:rPr>
          <w:rFonts w:ascii="Arial" w:hAnsi="Arial" w:cs="Arial"/>
          <w:sz w:val="24"/>
          <w:szCs w:val="24"/>
        </w:rPr>
        <w:t xml:space="preserve">subsequently by </w:t>
      </w:r>
      <w:r w:rsidR="000B6538">
        <w:rPr>
          <w:rFonts w:ascii="Arial" w:hAnsi="Arial" w:cs="Arial"/>
          <w:sz w:val="24"/>
          <w:szCs w:val="24"/>
        </w:rPr>
        <w:t xml:space="preserve">this </w:t>
      </w:r>
      <w:r w:rsidR="008178F3">
        <w:rPr>
          <w:rFonts w:ascii="Arial" w:hAnsi="Arial" w:cs="Arial"/>
          <w:sz w:val="24"/>
          <w:szCs w:val="24"/>
        </w:rPr>
        <w:t>C</w:t>
      </w:r>
      <w:r w:rsidR="000B6538">
        <w:rPr>
          <w:rFonts w:ascii="Arial" w:hAnsi="Arial" w:cs="Arial"/>
          <w:sz w:val="24"/>
          <w:szCs w:val="24"/>
        </w:rPr>
        <w:t>ourt</w:t>
      </w:r>
      <w:r w:rsidR="008178F3">
        <w:rPr>
          <w:rFonts w:ascii="Arial" w:hAnsi="Arial" w:cs="Arial"/>
          <w:sz w:val="24"/>
          <w:szCs w:val="24"/>
        </w:rPr>
        <w:t>,</w:t>
      </w:r>
      <w:r w:rsidR="000B6538">
        <w:rPr>
          <w:rFonts w:ascii="Arial" w:hAnsi="Arial" w:cs="Arial"/>
          <w:sz w:val="24"/>
          <w:szCs w:val="24"/>
        </w:rPr>
        <w:t xml:space="preserve"> on appeal to it. </w:t>
      </w:r>
      <w:r w:rsidR="00724480">
        <w:rPr>
          <w:rFonts w:ascii="Arial" w:hAnsi="Arial" w:cs="Arial"/>
          <w:sz w:val="24"/>
          <w:szCs w:val="24"/>
        </w:rPr>
        <w:t>In the circumstances this</w:t>
      </w:r>
      <w:r w:rsidR="000B6538">
        <w:rPr>
          <w:rFonts w:ascii="Arial" w:hAnsi="Arial" w:cs="Arial"/>
          <w:sz w:val="24"/>
          <w:szCs w:val="24"/>
        </w:rPr>
        <w:t xml:space="preserve"> was</w:t>
      </w:r>
      <w:r w:rsidR="008178F3">
        <w:rPr>
          <w:rFonts w:ascii="Arial" w:hAnsi="Arial" w:cs="Arial"/>
          <w:sz w:val="24"/>
          <w:szCs w:val="24"/>
        </w:rPr>
        <w:t xml:space="preserve"> nothing more than a </w:t>
      </w:r>
      <w:r w:rsidR="000B6538">
        <w:rPr>
          <w:rFonts w:ascii="Arial" w:hAnsi="Arial" w:cs="Arial"/>
          <w:sz w:val="24"/>
          <w:szCs w:val="24"/>
        </w:rPr>
        <w:t>spurious and opportunistic attempt</w:t>
      </w:r>
      <w:r w:rsidR="008178F3">
        <w:rPr>
          <w:rFonts w:ascii="Arial" w:hAnsi="Arial" w:cs="Arial"/>
          <w:sz w:val="24"/>
          <w:szCs w:val="24"/>
        </w:rPr>
        <w:t xml:space="preserve"> by Tucker</w:t>
      </w:r>
      <w:r w:rsidR="000B6538">
        <w:rPr>
          <w:rFonts w:ascii="Arial" w:hAnsi="Arial" w:cs="Arial"/>
          <w:sz w:val="24"/>
          <w:szCs w:val="24"/>
        </w:rPr>
        <w:t xml:space="preserve"> to reverse his </w:t>
      </w:r>
      <w:r w:rsidR="008178F3">
        <w:rPr>
          <w:rFonts w:ascii="Arial" w:hAnsi="Arial" w:cs="Arial"/>
          <w:sz w:val="24"/>
          <w:szCs w:val="24"/>
        </w:rPr>
        <w:t>extradition order.</w:t>
      </w:r>
      <w:r w:rsidR="00724480">
        <w:rPr>
          <w:rFonts w:ascii="Arial" w:hAnsi="Arial" w:cs="Arial"/>
          <w:sz w:val="24"/>
          <w:szCs w:val="24"/>
        </w:rPr>
        <w:t xml:space="preserve">  </w:t>
      </w:r>
    </w:p>
    <w:p w14:paraId="66A1603A" w14:textId="42B47664" w:rsidR="001D25C4" w:rsidRDefault="000B6538"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It has, unfortunately, become common</w:t>
      </w:r>
      <w:r w:rsidR="008178F3">
        <w:rPr>
          <w:rFonts w:ascii="Arial" w:hAnsi="Arial" w:cs="Arial"/>
          <w:sz w:val="24"/>
          <w:szCs w:val="24"/>
        </w:rPr>
        <w:t>place</w:t>
      </w:r>
      <w:r>
        <w:rPr>
          <w:rFonts w:ascii="Arial" w:hAnsi="Arial" w:cs="Arial"/>
          <w:sz w:val="24"/>
          <w:szCs w:val="24"/>
        </w:rPr>
        <w:t xml:space="preserve"> for extraditees </w:t>
      </w:r>
      <w:r w:rsidR="008178F3">
        <w:rPr>
          <w:rFonts w:ascii="Arial" w:hAnsi="Arial" w:cs="Arial"/>
          <w:sz w:val="24"/>
          <w:szCs w:val="24"/>
        </w:rPr>
        <w:t xml:space="preserve">who wish to avoid </w:t>
      </w:r>
      <w:r w:rsidR="006C079C">
        <w:rPr>
          <w:rFonts w:ascii="Arial" w:hAnsi="Arial" w:cs="Arial"/>
          <w:sz w:val="24"/>
          <w:szCs w:val="24"/>
        </w:rPr>
        <w:t xml:space="preserve">or delay </w:t>
      </w:r>
      <w:r w:rsidR="008178F3">
        <w:rPr>
          <w:rFonts w:ascii="Arial" w:hAnsi="Arial" w:cs="Arial"/>
          <w:sz w:val="24"/>
          <w:szCs w:val="24"/>
        </w:rPr>
        <w:t>being extradited</w:t>
      </w:r>
      <w:r w:rsidR="00724480">
        <w:rPr>
          <w:rFonts w:ascii="Arial" w:hAnsi="Arial" w:cs="Arial"/>
          <w:sz w:val="24"/>
          <w:szCs w:val="24"/>
        </w:rPr>
        <w:t xml:space="preserve"> from this country</w:t>
      </w:r>
      <w:r w:rsidR="00D928D7">
        <w:rPr>
          <w:rFonts w:ascii="Arial" w:hAnsi="Arial" w:cs="Arial"/>
          <w:sz w:val="24"/>
          <w:szCs w:val="24"/>
        </w:rPr>
        <w:t>,</w:t>
      </w:r>
      <w:r w:rsidR="008178F3">
        <w:rPr>
          <w:rFonts w:ascii="Arial" w:hAnsi="Arial" w:cs="Arial"/>
          <w:sz w:val="24"/>
          <w:szCs w:val="24"/>
        </w:rPr>
        <w:t xml:space="preserve"> </w:t>
      </w:r>
      <w:r>
        <w:rPr>
          <w:rFonts w:ascii="Arial" w:hAnsi="Arial" w:cs="Arial"/>
          <w:sz w:val="24"/>
          <w:szCs w:val="24"/>
        </w:rPr>
        <w:t xml:space="preserve">to challenge extradition orders by means of </w:t>
      </w:r>
      <w:r w:rsidR="008178F3">
        <w:rPr>
          <w:rFonts w:ascii="Arial" w:hAnsi="Arial" w:cs="Arial"/>
          <w:sz w:val="24"/>
          <w:szCs w:val="24"/>
        </w:rPr>
        <w:t xml:space="preserve">ill-founded </w:t>
      </w:r>
      <w:r>
        <w:rPr>
          <w:rFonts w:ascii="Arial" w:hAnsi="Arial" w:cs="Arial"/>
          <w:sz w:val="24"/>
          <w:szCs w:val="24"/>
        </w:rPr>
        <w:t xml:space="preserve">appeals and reviews which have no merit in them, </w:t>
      </w:r>
      <w:r w:rsidR="008178F3">
        <w:rPr>
          <w:rFonts w:ascii="Arial" w:hAnsi="Arial" w:cs="Arial"/>
          <w:sz w:val="24"/>
          <w:szCs w:val="24"/>
        </w:rPr>
        <w:t xml:space="preserve">on the </w:t>
      </w:r>
      <w:r w:rsidR="00E0275A">
        <w:rPr>
          <w:rFonts w:ascii="Arial" w:hAnsi="Arial" w:cs="Arial"/>
          <w:sz w:val="24"/>
          <w:szCs w:val="24"/>
        </w:rPr>
        <w:t>assumption</w:t>
      </w:r>
      <w:r w:rsidR="008178F3">
        <w:rPr>
          <w:rFonts w:ascii="Arial" w:hAnsi="Arial" w:cs="Arial"/>
          <w:sz w:val="24"/>
          <w:szCs w:val="24"/>
        </w:rPr>
        <w:t xml:space="preserve"> that they have nothing to lose as</w:t>
      </w:r>
      <w:r>
        <w:rPr>
          <w:rFonts w:ascii="Arial" w:hAnsi="Arial" w:cs="Arial"/>
          <w:sz w:val="24"/>
          <w:szCs w:val="24"/>
        </w:rPr>
        <w:t xml:space="preserve"> they </w:t>
      </w:r>
      <w:r w:rsidR="008178F3">
        <w:rPr>
          <w:rFonts w:ascii="Arial" w:hAnsi="Arial" w:cs="Arial"/>
          <w:sz w:val="24"/>
          <w:szCs w:val="24"/>
        </w:rPr>
        <w:t xml:space="preserve">will </w:t>
      </w:r>
      <w:r>
        <w:rPr>
          <w:rFonts w:ascii="Arial" w:hAnsi="Arial" w:cs="Arial"/>
          <w:sz w:val="24"/>
          <w:szCs w:val="24"/>
        </w:rPr>
        <w:t xml:space="preserve">not </w:t>
      </w:r>
      <w:r w:rsidR="008178F3">
        <w:rPr>
          <w:rFonts w:ascii="Arial" w:hAnsi="Arial" w:cs="Arial"/>
          <w:sz w:val="24"/>
          <w:szCs w:val="24"/>
        </w:rPr>
        <w:t xml:space="preserve">be </w:t>
      </w:r>
      <w:r>
        <w:rPr>
          <w:rFonts w:ascii="Arial" w:hAnsi="Arial" w:cs="Arial"/>
          <w:sz w:val="24"/>
          <w:szCs w:val="24"/>
        </w:rPr>
        <w:t xml:space="preserve">at risk for costs in the event that such tactics should </w:t>
      </w:r>
      <w:r w:rsidR="008178F3">
        <w:rPr>
          <w:rFonts w:ascii="Arial" w:hAnsi="Arial" w:cs="Arial"/>
          <w:sz w:val="24"/>
          <w:szCs w:val="24"/>
        </w:rPr>
        <w:t xml:space="preserve">backfire, because of the practice that costs orders are generally not made against </w:t>
      </w:r>
      <w:r w:rsidR="00724480">
        <w:rPr>
          <w:rFonts w:ascii="Arial" w:hAnsi="Arial" w:cs="Arial"/>
          <w:sz w:val="24"/>
          <w:szCs w:val="24"/>
        </w:rPr>
        <w:t>extradite</w:t>
      </w:r>
      <w:r w:rsidR="00E0275A">
        <w:rPr>
          <w:rFonts w:ascii="Arial" w:hAnsi="Arial" w:cs="Arial"/>
          <w:sz w:val="24"/>
          <w:szCs w:val="24"/>
        </w:rPr>
        <w:t>e</w:t>
      </w:r>
      <w:r w:rsidR="00724480">
        <w:rPr>
          <w:rFonts w:ascii="Arial" w:hAnsi="Arial" w:cs="Arial"/>
          <w:sz w:val="24"/>
          <w:szCs w:val="24"/>
        </w:rPr>
        <w:t xml:space="preserve">s </w:t>
      </w:r>
      <w:r w:rsidR="008178F3">
        <w:rPr>
          <w:rFonts w:ascii="Arial" w:hAnsi="Arial" w:cs="Arial"/>
          <w:sz w:val="24"/>
          <w:szCs w:val="24"/>
        </w:rPr>
        <w:t xml:space="preserve">in such matters. </w:t>
      </w:r>
      <w:r w:rsidR="001D25C4">
        <w:rPr>
          <w:rFonts w:ascii="Arial" w:hAnsi="Arial" w:cs="Arial"/>
          <w:sz w:val="24"/>
          <w:szCs w:val="24"/>
        </w:rPr>
        <w:t>As is so graphically illustrated by the circumstances of this matter, the result of such a strategy is that many years go by and m</w:t>
      </w:r>
      <w:r w:rsidR="00724480">
        <w:rPr>
          <w:rFonts w:ascii="Arial" w:hAnsi="Arial" w:cs="Arial"/>
          <w:sz w:val="24"/>
          <w:szCs w:val="24"/>
        </w:rPr>
        <w:t>uch</w:t>
      </w:r>
      <w:r w:rsidR="001D25C4">
        <w:rPr>
          <w:rFonts w:ascii="Arial" w:hAnsi="Arial" w:cs="Arial"/>
          <w:sz w:val="24"/>
          <w:szCs w:val="24"/>
        </w:rPr>
        <w:t xml:space="preserve"> unnecessary expense is incurred by </w:t>
      </w:r>
      <w:r w:rsidR="00724480">
        <w:rPr>
          <w:rFonts w:ascii="Arial" w:hAnsi="Arial" w:cs="Arial"/>
          <w:sz w:val="24"/>
          <w:szCs w:val="24"/>
        </w:rPr>
        <w:t xml:space="preserve">the </w:t>
      </w:r>
      <w:r w:rsidR="001D25C4">
        <w:rPr>
          <w:rFonts w:ascii="Arial" w:hAnsi="Arial" w:cs="Arial"/>
          <w:sz w:val="24"/>
          <w:szCs w:val="24"/>
        </w:rPr>
        <w:t>SA</w:t>
      </w:r>
      <w:r w:rsidR="00724480">
        <w:rPr>
          <w:rFonts w:ascii="Arial" w:hAnsi="Arial" w:cs="Arial"/>
          <w:sz w:val="24"/>
          <w:szCs w:val="24"/>
        </w:rPr>
        <w:t xml:space="preserve"> state</w:t>
      </w:r>
      <w:r w:rsidR="001D25C4">
        <w:rPr>
          <w:rFonts w:ascii="Arial" w:hAnsi="Arial" w:cs="Arial"/>
          <w:sz w:val="24"/>
          <w:szCs w:val="24"/>
        </w:rPr>
        <w:t xml:space="preserve">, in </w:t>
      </w:r>
      <w:r w:rsidR="00033A4B">
        <w:rPr>
          <w:rFonts w:ascii="Arial" w:hAnsi="Arial" w:cs="Arial"/>
          <w:sz w:val="24"/>
          <w:szCs w:val="24"/>
        </w:rPr>
        <w:lastRenderedPageBreak/>
        <w:t>dealing with</w:t>
      </w:r>
      <w:r w:rsidR="001D25C4">
        <w:rPr>
          <w:rFonts w:ascii="Arial" w:hAnsi="Arial" w:cs="Arial"/>
          <w:sz w:val="24"/>
          <w:szCs w:val="24"/>
        </w:rPr>
        <w:t xml:space="preserve"> applications for extradition</w:t>
      </w:r>
      <w:r w:rsidR="001E1B0C">
        <w:rPr>
          <w:rFonts w:ascii="Arial" w:hAnsi="Arial" w:cs="Arial"/>
          <w:sz w:val="24"/>
          <w:szCs w:val="24"/>
        </w:rPr>
        <w:t xml:space="preserve"> from foreign states</w:t>
      </w:r>
      <w:r w:rsidR="001D25C4">
        <w:rPr>
          <w:rFonts w:ascii="Arial" w:hAnsi="Arial" w:cs="Arial"/>
          <w:sz w:val="24"/>
          <w:szCs w:val="24"/>
        </w:rPr>
        <w:t>, and this country is frequently criticized as being a haven for fugitives.</w:t>
      </w:r>
    </w:p>
    <w:p w14:paraId="38A336AA" w14:textId="0ACC0465" w:rsidR="0038554E" w:rsidRDefault="008178F3"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Consequently, </w:t>
      </w:r>
      <w:r w:rsidR="00724480">
        <w:rPr>
          <w:rFonts w:ascii="Arial" w:hAnsi="Arial" w:cs="Arial"/>
          <w:sz w:val="24"/>
          <w:szCs w:val="24"/>
        </w:rPr>
        <w:t>i</w:t>
      </w:r>
      <w:r w:rsidR="000B6538">
        <w:rPr>
          <w:rFonts w:ascii="Arial" w:hAnsi="Arial" w:cs="Arial"/>
          <w:sz w:val="24"/>
          <w:szCs w:val="24"/>
        </w:rPr>
        <w:t>n my view it is necessary that it be made clear</w:t>
      </w:r>
      <w:r w:rsidR="001D25C4">
        <w:rPr>
          <w:rFonts w:ascii="Arial" w:hAnsi="Arial" w:cs="Arial"/>
          <w:sz w:val="24"/>
          <w:szCs w:val="24"/>
        </w:rPr>
        <w:t xml:space="preserve"> </w:t>
      </w:r>
      <w:r w:rsidR="000B6538">
        <w:rPr>
          <w:rFonts w:ascii="Arial" w:hAnsi="Arial" w:cs="Arial"/>
          <w:sz w:val="24"/>
          <w:szCs w:val="24"/>
        </w:rPr>
        <w:t xml:space="preserve">that </w:t>
      </w:r>
      <w:r w:rsidR="00724480">
        <w:rPr>
          <w:rFonts w:ascii="Arial" w:hAnsi="Arial" w:cs="Arial"/>
          <w:sz w:val="24"/>
          <w:szCs w:val="24"/>
        </w:rPr>
        <w:t>our</w:t>
      </w:r>
      <w:r w:rsidR="000B6538">
        <w:rPr>
          <w:rFonts w:ascii="Arial" w:hAnsi="Arial" w:cs="Arial"/>
          <w:sz w:val="24"/>
          <w:szCs w:val="24"/>
        </w:rPr>
        <w:t xml:space="preserve"> </w:t>
      </w:r>
      <w:r w:rsidR="001D25C4">
        <w:rPr>
          <w:rFonts w:ascii="Arial" w:hAnsi="Arial" w:cs="Arial"/>
          <w:sz w:val="24"/>
          <w:szCs w:val="24"/>
        </w:rPr>
        <w:t>C</w:t>
      </w:r>
      <w:r w:rsidR="000B6538">
        <w:rPr>
          <w:rFonts w:ascii="Arial" w:hAnsi="Arial" w:cs="Arial"/>
          <w:sz w:val="24"/>
          <w:szCs w:val="24"/>
        </w:rPr>
        <w:t>ourt</w:t>
      </w:r>
      <w:r w:rsidR="00724480">
        <w:rPr>
          <w:rFonts w:ascii="Arial" w:hAnsi="Arial" w:cs="Arial"/>
          <w:sz w:val="24"/>
          <w:szCs w:val="24"/>
        </w:rPr>
        <w:t>s</w:t>
      </w:r>
      <w:r w:rsidR="000B6538">
        <w:rPr>
          <w:rFonts w:ascii="Arial" w:hAnsi="Arial" w:cs="Arial"/>
          <w:sz w:val="24"/>
          <w:szCs w:val="24"/>
        </w:rPr>
        <w:t xml:space="preserve"> will not allow </w:t>
      </w:r>
      <w:r w:rsidR="00724480">
        <w:rPr>
          <w:rFonts w:ascii="Arial" w:hAnsi="Arial" w:cs="Arial"/>
          <w:sz w:val="24"/>
          <w:szCs w:val="24"/>
        </w:rPr>
        <w:t>themselves</w:t>
      </w:r>
      <w:r w:rsidR="000B6538">
        <w:rPr>
          <w:rFonts w:ascii="Arial" w:hAnsi="Arial" w:cs="Arial"/>
          <w:sz w:val="24"/>
          <w:szCs w:val="24"/>
        </w:rPr>
        <w:t xml:space="preserve"> to be misused by </w:t>
      </w:r>
      <w:r w:rsidR="001D25C4">
        <w:rPr>
          <w:rFonts w:ascii="Arial" w:hAnsi="Arial" w:cs="Arial"/>
          <w:sz w:val="24"/>
          <w:szCs w:val="24"/>
        </w:rPr>
        <w:t>extradite</w:t>
      </w:r>
      <w:r w:rsidR="00724480">
        <w:rPr>
          <w:rFonts w:ascii="Arial" w:hAnsi="Arial" w:cs="Arial"/>
          <w:sz w:val="24"/>
          <w:szCs w:val="24"/>
        </w:rPr>
        <w:t>e</w:t>
      </w:r>
      <w:r w:rsidR="001D25C4">
        <w:rPr>
          <w:rFonts w:ascii="Arial" w:hAnsi="Arial" w:cs="Arial"/>
          <w:sz w:val="24"/>
          <w:szCs w:val="24"/>
        </w:rPr>
        <w:t>s who</w:t>
      </w:r>
      <w:r w:rsidR="000B6538">
        <w:rPr>
          <w:rFonts w:ascii="Arial" w:hAnsi="Arial" w:cs="Arial"/>
          <w:sz w:val="24"/>
          <w:szCs w:val="24"/>
        </w:rPr>
        <w:t xml:space="preserve"> merely seek to delay repatriation to their countries of origin</w:t>
      </w:r>
      <w:r w:rsidR="00033A4B">
        <w:rPr>
          <w:rFonts w:ascii="Arial" w:hAnsi="Arial" w:cs="Arial"/>
          <w:sz w:val="24"/>
          <w:szCs w:val="24"/>
        </w:rPr>
        <w:t xml:space="preserve"> in order that they might</w:t>
      </w:r>
      <w:r w:rsidR="00BB18EB">
        <w:rPr>
          <w:rFonts w:ascii="Arial" w:hAnsi="Arial" w:cs="Arial"/>
          <w:sz w:val="24"/>
          <w:szCs w:val="24"/>
        </w:rPr>
        <w:t xml:space="preserve"> </w:t>
      </w:r>
      <w:r w:rsidR="000B6538">
        <w:rPr>
          <w:rFonts w:ascii="Arial" w:hAnsi="Arial" w:cs="Arial"/>
          <w:sz w:val="24"/>
          <w:szCs w:val="24"/>
        </w:rPr>
        <w:t>face justice</w:t>
      </w:r>
      <w:r w:rsidR="001D25C4">
        <w:rPr>
          <w:rFonts w:ascii="Arial" w:hAnsi="Arial" w:cs="Arial"/>
          <w:sz w:val="24"/>
          <w:szCs w:val="24"/>
        </w:rPr>
        <w:t xml:space="preserve">, </w:t>
      </w:r>
      <w:r w:rsidR="00724480">
        <w:rPr>
          <w:rFonts w:ascii="Arial" w:hAnsi="Arial" w:cs="Arial"/>
          <w:sz w:val="24"/>
          <w:szCs w:val="24"/>
        </w:rPr>
        <w:t xml:space="preserve">by </w:t>
      </w:r>
      <w:r w:rsidR="00BB18EB">
        <w:rPr>
          <w:rFonts w:ascii="Arial" w:hAnsi="Arial" w:cs="Arial"/>
          <w:sz w:val="24"/>
          <w:szCs w:val="24"/>
        </w:rPr>
        <w:t xml:space="preserve">means of </w:t>
      </w:r>
      <w:r w:rsidR="00724480">
        <w:rPr>
          <w:rFonts w:ascii="Arial" w:hAnsi="Arial" w:cs="Arial"/>
          <w:sz w:val="24"/>
          <w:szCs w:val="24"/>
        </w:rPr>
        <w:t>frivolous or vexatious processes</w:t>
      </w:r>
      <w:r w:rsidR="00BB18EB">
        <w:rPr>
          <w:rFonts w:ascii="Arial" w:hAnsi="Arial" w:cs="Arial"/>
          <w:sz w:val="24"/>
          <w:szCs w:val="24"/>
        </w:rPr>
        <w:t>,</w:t>
      </w:r>
      <w:r w:rsidR="00724480">
        <w:rPr>
          <w:rFonts w:ascii="Arial" w:hAnsi="Arial" w:cs="Arial"/>
          <w:sz w:val="24"/>
          <w:szCs w:val="24"/>
        </w:rPr>
        <w:t xml:space="preserve"> </w:t>
      </w:r>
      <w:r w:rsidR="001D25C4">
        <w:rPr>
          <w:rFonts w:ascii="Arial" w:hAnsi="Arial" w:cs="Arial"/>
          <w:sz w:val="24"/>
          <w:szCs w:val="24"/>
        </w:rPr>
        <w:t xml:space="preserve">and for those who engage in such tactics there </w:t>
      </w:r>
      <w:r w:rsidR="00724480">
        <w:rPr>
          <w:rFonts w:ascii="Arial" w:hAnsi="Arial" w:cs="Arial"/>
          <w:sz w:val="24"/>
          <w:szCs w:val="24"/>
        </w:rPr>
        <w:t>will be</w:t>
      </w:r>
      <w:r w:rsidR="001D25C4">
        <w:rPr>
          <w:rFonts w:ascii="Arial" w:hAnsi="Arial" w:cs="Arial"/>
          <w:sz w:val="24"/>
          <w:szCs w:val="24"/>
        </w:rPr>
        <w:t xml:space="preserve"> a price to pay</w:t>
      </w:r>
      <w:r w:rsidR="000B6538">
        <w:rPr>
          <w:rFonts w:ascii="Arial" w:hAnsi="Arial" w:cs="Arial"/>
          <w:sz w:val="24"/>
          <w:szCs w:val="24"/>
        </w:rPr>
        <w:t>.</w:t>
      </w:r>
      <w:r w:rsidR="001D25C4">
        <w:rPr>
          <w:rFonts w:ascii="Arial" w:hAnsi="Arial" w:cs="Arial"/>
          <w:sz w:val="24"/>
          <w:szCs w:val="24"/>
        </w:rPr>
        <w:t xml:space="preserve"> It seems to me that unless </w:t>
      </w:r>
      <w:r w:rsidR="0038554E">
        <w:rPr>
          <w:rFonts w:ascii="Arial" w:hAnsi="Arial" w:cs="Arial"/>
          <w:sz w:val="24"/>
          <w:szCs w:val="24"/>
        </w:rPr>
        <w:t xml:space="preserve">undeserving extraditees are at risk of having costs orders made against them in the event that they abuse the process of our </w:t>
      </w:r>
      <w:r w:rsidR="00724480">
        <w:rPr>
          <w:rFonts w:ascii="Arial" w:hAnsi="Arial" w:cs="Arial"/>
          <w:sz w:val="24"/>
          <w:szCs w:val="24"/>
        </w:rPr>
        <w:t>C</w:t>
      </w:r>
      <w:r w:rsidR="0038554E">
        <w:rPr>
          <w:rFonts w:ascii="Arial" w:hAnsi="Arial" w:cs="Arial"/>
          <w:sz w:val="24"/>
          <w:szCs w:val="24"/>
        </w:rPr>
        <w:t>ourts</w:t>
      </w:r>
      <w:r w:rsidR="00724480">
        <w:rPr>
          <w:rFonts w:ascii="Arial" w:hAnsi="Arial" w:cs="Arial"/>
          <w:sz w:val="24"/>
          <w:szCs w:val="24"/>
        </w:rPr>
        <w:t xml:space="preserve"> simply in order</w:t>
      </w:r>
      <w:r w:rsidR="0038554E">
        <w:rPr>
          <w:rFonts w:ascii="Arial" w:hAnsi="Arial" w:cs="Arial"/>
          <w:sz w:val="24"/>
          <w:szCs w:val="24"/>
        </w:rPr>
        <w:t xml:space="preserve"> to avoid being extradited, they will have no disincentive for doing so, and will continue playing the delay and frustrate game at the expense of the SA state.</w:t>
      </w:r>
    </w:p>
    <w:p w14:paraId="6E084935" w14:textId="2F737C6A" w:rsidR="009402B2" w:rsidRDefault="000B6538"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As far as the costs pertaining to the </w:t>
      </w:r>
      <w:r w:rsidR="0038554E">
        <w:rPr>
          <w:rFonts w:ascii="Arial" w:hAnsi="Arial" w:cs="Arial"/>
          <w:sz w:val="24"/>
          <w:szCs w:val="24"/>
        </w:rPr>
        <w:t xml:space="preserve">abortive </w:t>
      </w:r>
      <w:r>
        <w:rPr>
          <w:rFonts w:ascii="Arial" w:hAnsi="Arial" w:cs="Arial"/>
          <w:sz w:val="24"/>
          <w:szCs w:val="24"/>
        </w:rPr>
        <w:t>ba</w:t>
      </w:r>
      <w:r w:rsidR="0038554E">
        <w:rPr>
          <w:rFonts w:ascii="Arial" w:hAnsi="Arial" w:cs="Arial"/>
          <w:sz w:val="24"/>
          <w:szCs w:val="24"/>
        </w:rPr>
        <w:t>il</w:t>
      </w:r>
      <w:r>
        <w:rPr>
          <w:rFonts w:ascii="Arial" w:hAnsi="Arial" w:cs="Arial"/>
          <w:sz w:val="24"/>
          <w:szCs w:val="24"/>
        </w:rPr>
        <w:t xml:space="preserve"> application </w:t>
      </w:r>
      <w:r w:rsidR="0038554E">
        <w:rPr>
          <w:rFonts w:ascii="Arial" w:hAnsi="Arial" w:cs="Arial"/>
          <w:sz w:val="24"/>
          <w:szCs w:val="24"/>
        </w:rPr>
        <w:t>are</w:t>
      </w:r>
      <w:r>
        <w:rPr>
          <w:rFonts w:ascii="Arial" w:hAnsi="Arial" w:cs="Arial"/>
          <w:sz w:val="24"/>
          <w:szCs w:val="24"/>
        </w:rPr>
        <w:t xml:space="preserve"> concerned</w:t>
      </w:r>
      <w:r w:rsidR="0038554E">
        <w:rPr>
          <w:rFonts w:ascii="Arial" w:hAnsi="Arial" w:cs="Arial"/>
          <w:sz w:val="24"/>
          <w:szCs w:val="24"/>
        </w:rPr>
        <w:t>,</w:t>
      </w:r>
      <w:r w:rsidR="00C05DE1">
        <w:rPr>
          <w:rFonts w:ascii="Arial" w:hAnsi="Arial" w:cs="Arial"/>
          <w:sz w:val="24"/>
          <w:szCs w:val="24"/>
        </w:rPr>
        <w:t xml:space="preserve"> which </w:t>
      </w:r>
      <w:r w:rsidR="0038554E">
        <w:rPr>
          <w:rFonts w:ascii="Arial" w:hAnsi="Arial" w:cs="Arial"/>
          <w:sz w:val="24"/>
          <w:szCs w:val="24"/>
        </w:rPr>
        <w:t xml:space="preserve">application </w:t>
      </w:r>
      <w:r w:rsidR="00C05DE1">
        <w:rPr>
          <w:rFonts w:ascii="Arial" w:hAnsi="Arial" w:cs="Arial"/>
          <w:sz w:val="24"/>
          <w:szCs w:val="24"/>
        </w:rPr>
        <w:t xml:space="preserve">Tucker abandoned </w:t>
      </w:r>
      <w:r w:rsidR="001E1B0C">
        <w:rPr>
          <w:rFonts w:ascii="Arial" w:hAnsi="Arial" w:cs="Arial"/>
          <w:sz w:val="24"/>
          <w:szCs w:val="24"/>
        </w:rPr>
        <w:t xml:space="preserve">during argument </w:t>
      </w:r>
      <w:r w:rsidR="00C05DE1">
        <w:rPr>
          <w:rFonts w:ascii="Arial" w:hAnsi="Arial" w:cs="Arial"/>
          <w:sz w:val="24"/>
          <w:szCs w:val="24"/>
        </w:rPr>
        <w:t>once his counsel s</w:t>
      </w:r>
      <w:r w:rsidR="0038554E">
        <w:rPr>
          <w:rFonts w:ascii="Arial" w:hAnsi="Arial" w:cs="Arial"/>
          <w:sz w:val="24"/>
          <w:szCs w:val="24"/>
        </w:rPr>
        <w:t>aw</w:t>
      </w:r>
      <w:r w:rsidR="00C05DE1">
        <w:rPr>
          <w:rFonts w:ascii="Arial" w:hAnsi="Arial" w:cs="Arial"/>
          <w:sz w:val="24"/>
          <w:szCs w:val="24"/>
        </w:rPr>
        <w:t xml:space="preserve"> which way the wind was blowing, I am </w:t>
      </w:r>
      <w:r w:rsidR="00EA4B22">
        <w:rPr>
          <w:rFonts w:ascii="Arial" w:hAnsi="Arial" w:cs="Arial"/>
          <w:sz w:val="24"/>
          <w:szCs w:val="24"/>
        </w:rPr>
        <w:t xml:space="preserve">however </w:t>
      </w:r>
      <w:r w:rsidR="00C05DE1">
        <w:rPr>
          <w:rFonts w:ascii="Arial" w:hAnsi="Arial" w:cs="Arial"/>
          <w:sz w:val="24"/>
          <w:szCs w:val="24"/>
        </w:rPr>
        <w:t>prepared to accept that the ordinary principle should apply</w:t>
      </w:r>
      <w:r w:rsidR="009402B2">
        <w:rPr>
          <w:rFonts w:ascii="Arial" w:hAnsi="Arial" w:cs="Arial"/>
          <w:sz w:val="24"/>
          <w:szCs w:val="24"/>
        </w:rPr>
        <w:t>. A</w:t>
      </w:r>
      <w:r w:rsidR="0038554E">
        <w:rPr>
          <w:rFonts w:ascii="Arial" w:hAnsi="Arial" w:cs="Arial"/>
          <w:sz w:val="24"/>
          <w:szCs w:val="24"/>
        </w:rPr>
        <w:t xml:space="preserve">lthough </w:t>
      </w:r>
      <w:r w:rsidR="00724480">
        <w:rPr>
          <w:rFonts w:ascii="Arial" w:hAnsi="Arial" w:cs="Arial"/>
          <w:sz w:val="24"/>
          <w:szCs w:val="24"/>
        </w:rPr>
        <w:t xml:space="preserve">this </w:t>
      </w:r>
      <w:r w:rsidR="004E31D4">
        <w:rPr>
          <w:rFonts w:ascii="Arial" w:hAnsi="Arial" w:cs="Arial"/>
          <w:sz w:val="24"/>
          <w:szCs w:val="24"/>
        </w:rPr>
        <w:t xml:space="preserve">was </w:t>
      </w:r>
      <w:r w:rsidR="0038554E">
        <w:rPr>
          <w:rFonts w:ascii="Arial" w:hAnsi="Arial" w:cs="Arial"/>
          <w:sz w:val="24"/>
          <w:szCs w:val="24"/>
        </w:rPr>
        <w:t>also an opportunistic</w:t>
      </w:r>
      <w:r w:rsidR="00724480">
        <w:rPr>
          <w:rFonts w:ascii="Arial" w:hAnsi="Arial" w:cs="Arial"/>
          <w:sz w:val="24"/>
          <w:szCs w:val="24"/>
        </w:rPr>
        <w:t xml:space="preserve"> move, it was </w:t>
      </w:r>
      <w:r w:rsidR="009402B2">
        <w:rPr>
          <w:rFonts w:ascii="Arial" w:hAnsi="Arial" w:cs="Arial"/>
          <w:sz w:val="24"/>
          <w:szCs w:val="24"/>
        </w:rPr>
        <w:t xml:space="preserve">one </w:t>
      </w:r>
      <w:r w:rsidR="00603886">
        <w:rPr>
          <w:rFonts w:ascii="Arial" w:hAnsi="Arial" w:cs="Arial"/>
          <w:sz w:val="24"/>
          <w:szCs w:val="24"/>
        </w:rPr>
        <w:t>prompted</w:t>
      </w:r>
      <w:r w:rsidR="00724480">
        <w:rPr>
          <w:rFonts w:ascii="Arial" w:hAnsi="Arial" w:cs="Arial"/>
          <w:sz w:val="24"/>
          <w:szCs w:val="24"/>
        </w:rPr>
        <w:t xml:space="preserve"> by the </w:t>
      </w:r>
      <w:r w:rsidR="009402B2">
        <w:rPr>
          <w:rFonts w:ascii="Arial" w:hAnsi="Arial" w:cs="Arial"/>
          <w:sz w:val="24"/>
          <w:szCs w:val="24"/>
        </w:rPr>
        <w:t xml:space="preserve">magistrate’s irregular and defective ‘judgment’, in which he sought to reverse the findings and order he had previously arrived at. </w:t>
      </w:r>
      <w:r w:rsidR="00C05DE1">
        <w:rPr>
          <w:rFonts w:ascii="Arial" w:hAnsi="Arial" w:cs="Arial"/>
          <w:sz w:val="24"/>
          <w:szCs w:val="24"/>
        </w:rPr>
        <w:t>Consequently</w:t>
      </w:r>
      <w:r w:rsidR="0038554E">
        <w:rPr>
          <w:rFonts w:ascii="Arial" w:hAnsi="Arial" w:cs="Arial"/>
          <w:sz w:val="24"/>
          <w:szCs w:val="24"/>
        </w:rPr>
        <w:t>,</w:t>
      </w:r>
      <w:r w:rsidR="00C05DE1">
        <w:rPr>
          <w:rFonts w:ascii="Arial" w:hAnsi="Arial" w:cs="Arial"/>
          <w:sz w:val="24"/>
          <w:szCs w:val="24"/>
        </w:rPr>
        <w:t xml:space="preserve"> in my view the fair and proper </w:t>
      </w:r>
      <w:r w:rsidR="009402B2">
        <w:rPr>
          <w:rFonts w:ascii="Arial" w:hAnsi="Arial" w:cs="Arial"/>
          <w:sz w:val="24"/>
          <w:szCs w:val="24"/>
        </w:rPr>
        <w:t>o</w:t>
      </w:r>
      <w:r w:rsidR="00C05DE1">
        <w:rPr>
          <w:rFonts w:ascii="Arial" w:hAnsi="Arial" w:cs="Arial"/>
          <w:sz w:val="24"/>
          <w:szCs w:val="24"/>
        </w:rPr>
        <w:t xml:space="preserve">rder to make </w:t>
      </w:r>
      <w:r w:rsidR="009402B2">
        <w:rPr>
          <w:rFonts w:ascii="Arial" w:hAnsi="Arial" w:cs="Arial"/>
          <w:sz w:val="24"/>
          <w:szCs w:val="24"/>
        </w:rPr>
        <w:t xml:space="preserve">on this aspect </w:t>
      </w:r>
      <w:r w:rsidR="00C05DE1">
        <w:rPr>
          <w:rFonts w:ascii="Arial" w:hAnsi="Arial" w:cs="Arial"/>
          <w:sz w:val="24"/>
          <w:szCs w:val="24"/>
        </w:rPr>
        <w:t xml:space="preserve">is that there should be no order as to costs. </w:t>
      </w:r>
    </w:p>
    <w:p w14:paraId="13B15853" w14:textId="517949A9" w:rsidR="009402B2" w:rsidRDefault="00C05DE1"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Finally, the DPP has asked for an order directing that the matter should be forwarded to the Minister, for his decision, as soon as possible, given the lengthy delay which </w:t>
      </w:r>
      <w:r w:rsidR="009402B2">
        <w:rPr>
          <w:rFonts w:ascii="Arial" w:hAnsi="Arial" w:cs="Arial"/>
          <w:sz w:val="24"/>
          <w:szCs w:val="24"/>
        </w:rPr>
        <w:t>has</w:t>
      </w:r>
      <w:r>
        <w:rPr>
          <w:rFonts w:ascii="Arial" w:hAnsi="Arial" w:cs="Arial"/>
          <w:sz w:val="24"/>
          <w:szCs w:val="24"/>
        </w:rPr>
        <w:t xml:space="preserve"> taken place</w:t>
      </w:r>
      <w:r w:rsidR="009402B2">
        <w:rPr>
          <w:rFonts w:ascii="Arial" w:hAnsi="Arial" w:cs="Arial"/>
          <w:sz w:val="24"/>
          <w:szCs w:val="24"/>
        </w:rPr>
        <w:t>,</w:t>
      </w:r>
      <w:r>
        <w:rPr>
          <w:rFonts w:ascii="Arial" w:hAnsi="Arial" w:cs="Arial"/>
          <w:sz w:val="24"/>
          <w:szCs w:val="24"/>
        </w:rPr>
        <w:t xml:space="preserve"> and should not be remitted to the magistrate in order for him to do so under cover of an accompanying report</w:t>
      </w:r>
      <w:r w:rsidR="009451E4">
        <w:rPr>
          <w:rFonts w:ascii="Arial" w:hAnsi="Arial" w:cs="Arial"/>
          <w:sz w:val="24"/>
          <w:szCs w:val="24"/>
        </w:rPr>
        <w:t xml:space="preserve"> to the Minister</w:t>
      </w:r>
      <w:r>
        <w:rPr>
          <w:rFonts w:ascii="Arial" w:hAnsi="Arial" w:cs="Arial"/>
          <w:sz w:val="24"/>
          <w:szCs w:val="24"/>
        </w:rPr>
        <w:t xml:space="preserve">. </w:t>
      </w:r>
    </w:p>
    <w:p w14:paraId="0937B5A0" w14:textId="5BC092C0" w:rsidR="001E79AA" w:rsidRPr="009451E4" w:rsidRDefault="00C05DE1"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sidRPr="009451E4">
        <w:rPr>
          <w:rFonts w:ascii="Arial" w:hAnsi="Arial" w:cs="Arial"/>
          <w:sz w:val="24"/>
          <w:szCs w:val="24"/>
        </w:rPr>
        <w:t xml:space="preserve">In </w:t>
      </w:r>
      <w:r w:rsidR="00D54446" w:rsidRPr="009451E4">
        <w:rPr>
          <w:rFonts w:ascii="Arial" w:hAnsi="Arial" w:cs="Arial"/>
          <w:sz w:val="24"/>
          <w:szCs w:val="24"/>
        </w:rPr>
        <w:t>my view</w:t>
      </w:r>
      <w:r w:rsidRPr="009451E4">
        <w:rPr>
          <w:rFonts w:ascii="Arial" w:hAnsi="Arial" w:cs="Arial"/>
          <w:sz w:val="24"/>
          <w:szCs w:val="24"/>
        </w:rPr>
        <w:t>, given the contradictory findings and conclusions which the magistrate arrived at in 2017 and 202</w:t>
      </w:r>
      <w:r w:rsidR="00D54446" w:rsidRPr="009451E4">
        <w:rPr>
          <w:rFonts w:ascii="Arial" w:hAnsi="Arial" w:cs="Arial"/>
          <w:sz w:val="24"/>
          <w:szCs w:val="24"/>
        </w:rPr>
        <w:t>1</w:t>
      </w:r>
      <w:r w:rsidRPr="009451E4">
        <w:rPr>
          <w:rFonts w:ascii="Arial" w:hAnsi="Arial" w:cs="Arial"/>
          <w:sz w:val="24"/>
          <w:szCs w:val="24"/>
        </w:rPr>
        <w:t xml:space="preserve"> and his </w:t>
      </w:r>
      <w:r w:rsidR="00D54446" w:rsidRPr="009451E4">
        <w:rPr>
          <w:rFonts w:ascii="Arial" w:hAnsi="Arial" w:cs="Arial"/>
          <w:sz w:val="24"/>
          <w:szCs w:val="24"/>
        </w:rPr>
        <w:t xml:space="preserve">delivery of an </w:t>
      </w:r>
      <w:r w:rsidRPr="009451E4">
        <w:rPr>
          <w:rFonts w:ascii="Arial" w:hAnsi="Arial" w:cs="Arial"/>
          <w:sz w:val="24"/>
          <w:szCs w:val="24"/>
        </w:rPr>
        <w:t xml:space="preserve">inappropriate </w:t>
      </w:r>
      <w:r w:rsidR="00D54446" w:rsidRPr="009451E4">
        <w:rPr>
          <w:rFonts w:ascii="Arial" w:hAnsi="Arial" w:cs="Arial"/>
          <w:sz w:val="24"/>
          <w:szCs w:val="24"/>
        </w:rPr>
        <w:t xml:space="preserve">‘judgment’ </w:t>
      </w:r>
      <w:r w:rsidR="009451E4" w:rsidRPr="009451E4">
        <w:rPr>
          <w:rFonts w:ascii="Arial" w:hAnsi="Arial" w:cs="Arial"/>
          <w:sz w:val="24"/>
          <w:szCs w:val="24"/>
        </w:rPr>
        <w:t>(</w:t>
      </w:r>
      <w:r w:rsidR="00D54446" w:rsidRPr="009451E4">
        <w:rPr>
          <w:rFonts w:ascii="Arial" w:hAnsi="Arial" w:cs="Arial"/>
          <w:sz w:val="24"/>
          <w:szCs w:val="24"/>
        </w:rPr>
        <w:t xml:space="preserve">and the </w:t>
      </w:r>
      <w:r w:rsidRPr="009451E4">
        <w:rPr>
          <w:rFonts w:ascii="Arial" w:hAnsi="Arial" w:cs="Arial"/>
          <w:sz w:val="24"/>
          <w:szCs w:val="24"/>
        </w:rPr>
        <w:t xml:space="preserve">comments and findings </w:t>
      </w:r>
      <w:r w:rsidR="00D54446" w:rsidRPr="009451E4">
        <w:rPr>
          <w:rFonts w:ascii="Arial" w:hAnsi="Arial" w:cs="Arial"/>
          <w:sz w:val="24"/>
          <w:szCs w:val="24"/>
        </w:rPr>
        <w:t xml:space="preserve">which he made therein </w:t>
      </w:r>
      <w:r w:rsidRPr="009451E4">
        <w:rPr>
          <w:rFonts w:ascii="Arial" w:hAnsi="Arial" w:cs="Arial"/>
          <w:sz w:val="24"/>
          <w:szCs w:val="24"/>
        </w:rPr>
        <w:t>in relation to the English jury system</w:t>
      </w:r>
      <w:r w:rsidR="00D54446" w:rsidRPr="009451E4">
        <w:rPr>
          <w:rFonts w:ascii="Arial" w:hAnsi="Arial" w:cs="Arial"/>
          <w:sz w:val="24"/>
          <w:szCs w:val="24"/>
        </w:rPr>
        <w:t xml:space="preserve"> </w:t>
      </w:r>
      <w:r w:rsidRPr="009451E4">
        <w:rPr>
          <w:rFonts w:ascii="Arial" w:hAnsi="Arial" w:cs="Arial"/>
          <w:sz w:val="24"/>
          <w:szCs w:val="24"/>
        </w:rPr>
        <w:t>and the charges which Tucker is facing in the United Kingdom</w:t>
      </w:r>
      <w:r w:rsidR="009451E4" w:rsidRPr="009451E4">
        <w:rPr>
          <w:rFonts w:ascii="Arial" w:hAnsi="Arial" w:cs="Arial"/>
          <w:sz w:val="24"/>
          <w:szCs w:val="24"/>
        </w:rPr>
        <w:t>)</w:t>
      </w:r>
      <w:r w:rsidRPr="009451E4">
        <w:rPr>
          <w:rFonts w:ascii="Arial" w:hAnsi="Arial" w:cs="Arial"/>
          <w:sz w:val="24"/>
          <w:szCs w:val="24"/>
        </w:rPr>
        <w:t xml:space="preserve">, </w:t>
      </w:r>
      <w:r w:rsidR="00D54446" w:rsidRPr="009451E4">
        <w:rPr>
          <w:rFonts w:ascii="Arial" w:hAnsi="Arial" w:cs="Arial"/>
          <w:sz w:val="24"/>
          <w:szCs w:val="24"/>
        </w:rPr>
        <w:t xml:space="preserve">instead of </w:t>
      </w:r>
      <w:r w:rsidRPr="009451E4">
        <w:rPr>
          <w:rFonts w:ascii="Arial" w:hAnsi="Arial" w:cs="Arial"/>
          <w:sz w:val="24"/>
          <w:szCs w:val="24"/>
        </w:rPr>
        <w:t>forward</w:t>
      </w:r>
      <w:r w:rsidR="00D54446" w:rsidRPr="009451E4">
        <w:rPr>
          <w:rFonts w:ascii="Arial" w:hAnsi="Arial" w:cs="Arial"/>
          <w:sz w:val="24"/>
          <w:szCs w:val="24"/>
        </w:rPr>
        <w:t>ing</w:t>
      </w:r>
      <w:r w:rsidRPr="009451E4">
        <w:rPr>
          <w:rFonts w:ascii="Arial" w:hAnsi="Arial" w:cs="Arial"/>
          <w:sz w:val="24"/>
          <w:szCs w:val="24"/>
        </w:rPr>
        <w:t xml:space="preserve"> the matter to the Minister</w:t>
      </w:r>
      <w:r w:rsidR="00D54446" w:rsidRPr="009451E4">
        <w:rPr>
          <w:rFonts w:ascii="Arial" w:hAnsi="Arial" w:cs="Arial"/>
          <w:sz w:val="24"/>
          <w:szCs w:val="24"/>
        </w:rPr>
        <w:t xml:space="preserve"> under cover of </w:t>
      </w:r>
      <w:r w:rsidRPr="009451E4">
        <w:rPr>
          <w:rFonts w:ascii="Arial" w:hAnsi="Arial" w:cs="Arial"/>
          <w:sz w:val="24"/>
          <w:szCs w:val="24"/>
        </w:rPr>
        <w:t xml:space="preserve">a report in terms of </w:t>
      </w:r>
      <w:r w:rsidR="00D54446" w:rsidRPr="009451E4">
        <w:rPr>
          <w:rFonts w:ascii="Arial" w:hAnsi="Arial" w:cs="Arial"/>
          <w:sz w:val="24"/>
          <w:szCs w:val="24"/>
        </w:rPr>
        <w:t xml:space="preserve">s </w:t>
      </w:r>
      <w:r w:rsidRPr="009451E4">
        <w:rPr>
          <w:rFonts w:ascii="Arial" w:hAnsi="Arial" w:cs="Arial"/>
          <w:sz w:val="24"/>
          <w:szCs w:val="24"/>
        </w:rPr>
        <w:t xml:space="preserve">10 (4) of the </w:t>
      </w:r>
      <w:r w:rsidR="00D54446" w:rsidRPr="009451E4">
        <w:rPr>
          <w:rFonts w:ascii="Arial" w:hAnsi="Arial" w:cs="Arial"/>
          <w:sz w:val="24"/>
          <w:szCs w:val="24"/>
        </w:rPr>
        <w:t>E</w:t>
      </w:r>
      <w:r w:rsidRPr="009451E4">
        <w:rPr>
          <w:rFonts w:ascii="Arial" w:hAnsi="Arial" w:cs="Arial"/>
          <w:sz w:val="24"/>
          <w:szCs w:val="24"/>
        </w:rPr>
        <w:t>xtradition Act</w:t>
      </w:r>
      <w:r w:rsidR="002716A9">
        <w:rPr>
          <w:rFonts w:ascii="Arial" w:hAnsi="Arial" w:cs="Arial"/>
          <w:sz w:val="24"/>
          <w:szCs w:val="24"/>
        </w:rPr>
        <w:t>, as he was supposed to do</w:t>
      </w:r>
      <w:r w:rsidR="00190AEB">
        <w:rPr>
          <w:rFonts w:ascii="Arial" w:hAnsi="Arial" w:cs="Arial"/>
          <w:sz w:val="24"/>
          <w:szCs w:val="24"/>
        </w:rPr>
        <w:t>,</w:t>
      </w:r>
      <w:r w:rsidR="005C7D98" w:rsidRPr="009451E4">
        <w:rPr>
          <w:rFonts w:ascii="Arial" w:hAnsi="Arial" w:cs="Arial"/>
          <w:sz w:val="24"/>
          <w:szCs w:val="24"/>
        </w:rPr>
        <w:t xml:space="preserve"> </w:t>
      </w:r>
      <w:r w:rsidR="00D54446" w:rsidRPr="009451E4">
        <w:rPr>
          <w:rFonts w:ascii="Arial" w:hAnsi="Arial" w:cs="Arial"/>
          <w:sz w:val="24"/>
          <w:szCs w:val="24"/>
        </w:rPr>
        <w:t xml:space="preserve">it would </w:t>
      </w:r>
      <w:r w:rsidR="00D45FCC">
        <w:rPr>
          <w:rFonts w:ascii="Arial" w:hAnsi="Arial" w:cs="Arial"/>
          <w:sz w:val="24"/>
          <w:szCs w:val="24"/>
        </w:rPr>
        <w:t xml:space="preserve">not </w:t>
      </w:r>
      <w:r w:rsidR="00D54446" w:rsidRPr="009451E4">
        <w:rPr>
          <w:rFonts w:ascii="Arial" w:hAnsi="Arial" w:cs="Arial"/>
          <w:sz w:val="24"/>
          <w:szCs w:val="24"/>
        </w:rPr>
        <w:t xml:space="preserve">be proper to provide the magistrate with </w:t>
      </w:r>
      <w:r w:rsidR="005C7D98" w:rsidRPr="009451E4">
        <w:rPr>
          <w:rFonts w:ascii="Arial" w:hAnsi="Arial" w:cs="Arial"/>
          <w:sz w:val="24"/>
          <w:szCs w:val="24"/>
        </w:rPr>
        <w:t>an</w:t>
      </w:r>
      <w:r w:rsidR="00D54446" w:rsidRPr="009451E4">
        <w:rPr>
          <w:rFonts w:ascii="Arial" w:hAnsi="Arial" w:cs="Arial"/>
          <w:sz w:val="24"/>
          <w:szCs w:val="24"/>
        </w:rPr>
        <w:t>other</w:t>
      </w:r>
      <w:r w:rsidR="005C7D98" w:rsidRPr="009451E4">
        <w:rPr>
          <w:rFonts w:ascii="Arial" w:hAnsi="Arial" w:cs="Arial"/>
          <w:sz w:val="24"/>
          <w:szCs w:val="24"/>
        </w:rPr>
        <w:t xml:space="preserve"> opportunity to do so.</w:t>
      </w:r>
      <w:r w:rsidR="00D54446" w:rsidRPr="009451E4">
        <w:rPr>
          <w:rFonts w:ascii="Arial" w:hAnsi="Arial" w:cs="Arial"/>
          <w:sz w:val="24"/>
          <w:szCs w:val="24"/>
        </w:rPr>
        <w:t xml:space="preserve"> In fact, given the views expressed by him in his ‘judgment’, the magistrate has surely disqualified himself from </w:t>
      </w:r>
      <w:r w:rsidR="004243E2" w:rsidRPr="009451E4">
        <w:rPr>
          <w:rFonts w:ascii="Arial" w:hAnsi="Arial" w:cs="Arial"/>
          <w:sz w:val="24"/>
          <w:szCs w:val="24"/>
        </w:rPr>
        <w:lastRenderedPageBreak/>
        <w:t>providing a reliable, unbiased and objective report</w:t>
      </w:r>
      <w:r w:rsidR="00390776" w:rsidRPr="009451E4">
        <w:rPr>
          <w:rFonts w:ascii="Arial" w:hAnsi="Arial" w:cs="Arial"/>
          <w:sz w:val="24"/>
          <w:szCs w:val="24"/>
        </w:rPr>
        <w:t xml:space="preserve"> to the Minister</w:t>
      </w:r>
      <w:r w:rsidR="004243E2" w:rsidRPr="009451E4">
        <w:rPr>
          <w:rFonts w:ascii="Arial" w:hAnsi="Arial" w:cs="Arial"/>
          <w:sz w:val="24"/>
          <w:szCs w:val="24"/>
        </w:rPr>
        <w:t>.</w:t>
      </w:r>
      <w:r w:rsidR="009451E4" w:rsidRPr="009451E4">
        <w:rPr>
          <w:rFonts w:ascii="Arial" w:hAnsi="Arial" w:cs="Arial"/>
          <w:sz w:val="24"/>
          <w:szCs w:val="24"/>
        </w:rPr>
        <w:t xml:space="preserve"> Given that the application for Tucker’s extradition was made in 2016 and an extradition order was made in 2017, and 5 years have elapsed since then without the matter yet having arrived at the Minister for his decision, I see no purpose in remitting the matter to the magistrate for him to forward it on to the Minister.</w:t>
      </w:r>
    </w:p>
    <w:p w14:paraId="4E459722" w14:textId="15A0FDDC" w:rsidR="0026591D" w:rsidRPr="001E79AA" w:rsidRDefault="001E79AA" w:rsidP="001E79AA">
      <w:pPr>
        <w:adjustRightInd w:val="0"/>
        <w:spacing w:after="0" w:line="360" w:lineRule="auto"/>
        <w:contextualSpacing/>
        <w:jc w:val="both"/>
        <w:textAlignment w:val="baseline"/>
        <w:rPr>
          <w:rFonts w:ascii="Arial" w:hAnsi="Arial" w:cs="Arial"/>
          <w:b/>
          <w:bCs/>
          <w:sz w:val="24"/>
          <w:szCs w:val="24"/>
        </w:rPr>
      </w:pPr>
      <w:r w:rsidRPr="001E79AA">
        <w:rPr>
          <w:rFonts w:ascii="Arial" w:hAnsi="Arial" w:cs="Arial"/>
          <w:b/>
          <w:bCs/>
          <w:sz w:val="24"/>
          <w:szCs w:val="24"/>
        </w:rPr>
        <w:t>Order</w:t>
      </w:r>
      <w:r w:rsidR="00D54446" w:rsidRPr="001E79AA">
        <w:rPr>
          <w:rFonts w:ascii="Arial" w:hAnsi="Arial" w:cs="Arial"/>
          <w:b/>
          <w:bCs/>
          <w:sz w:val="24"/>
          <w:szCs w:val="24"/>
        </w:rPr>
        <w:t xml:space="preserve"> </w:t>
      </w:r>
    </w:p>
    <w:p w14:paraId="286D50E1" w14:textId="01CDAD83" w:rsidR="005C7D98" w:rsidRDefault="005C7D98" w:rsidP="005E5488">
      <w:pPr>
        <w:numPr>
          <w:ilvl w:val="0"/>
          <w:numId w:val="1"/>
        </w:num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 xml:space="preserve">In the result, I would make the following </w:t>
      </w:r>
      <w:r w:rsidR="004243E2">
        <w:rPr>
          <w:rFonts w:ascii="Arial" w:hAnsi="Arial" w:cs="Arial"/>
          <w:sz w:val="24"/>
          <w:szCs w:val="24"/>
        </w:rPr>
        <w:t>O</w:t>
      </w:r>
      <w:r>
        <w:rPr>
          <w:rFonts w:ascii="Arial" w:hAnsi="Arial" w:cs="Arial"/>
          <w:sz w:val="24"/>
          <w:szCs w:val="24"/>
        </w:rPr>
        <w:t>rder:</w:t>
      </w:r>
    </w:p>
    <w:p w14:paraId="3B695E5F" w14:textId="30730550" w:rsidR="005C7D98" w:rsidRPr="004243E2" w:rsidRDefault="004243E2" w:rsidP="004243E2">
      <w:pPr>
        <w:pStyle w:val="ListParagraph"/>
        <w:numPr>
          <w:ilvl w:val="0"/>
          <w:numId w:val="3"/>
        </w:numPr>
        <w:adjustRightInd w:val="0"/>
        <w:spacing w:after="0" w:line="360" w:lineRule="auto"/>
        <w:jc w:val="both"/>
        <w:textAlignment w:val="baseline"/>
        <w:rPr>
          <w:rFonts w:ascii="Arial" w:hAnsi="Arial" w:cs="Arial"/>
          <w:sz w:val="24"/>
          <w:szCs w:val="24"/>
        </w:rPr>
      </w:pPr>
      <w:r>
        <w:rPr>
          <w:rFonts w:ascii="Arial" w:hAnsi="Arial" w:cs="Arial"/>
          <w:sz w:val="24"/>
          <w:szCs w:val="24"/>
        </w:rPr>
        <w:t>T</w:t>
      </w:r>
      <w:r w:rsidR="005C7D98" w:rsidRPr="004243E2">
        <w:rPr>
          <w:rFonts w:ascii="Arial" w:hAnsi="Arial" w:cs="Arial"/>
          <w:sz w:val="24"/>
          <w:szCs w:val="24"/>
        </w:rPr>
        <w:t xml:space="preserve">he referral by the </w:t>
      </w:r>
      <w:r w:rsidR="004E31D4">
        <w:rPr>
          <w:rFonts w:ascii="Arial" w:hAnsi="Arial" w:cs="Arial"/>
          <w:sz w:val="24"/>
          <w:szCs w:val="24"/>
        </w:rPr>
        <w:t>magistrate</w:t>
      </w:r>
      <w:r w:rsidR="005C7D98" w:rsidRPr="004243E2">
        <w:rPr>
          <w:rFonts w:ascii="Arial" w:hAnsi="Arial" w:cs="Arial"/>
          <w:sz w:val="24"/>
          <w:szCs w:val="24"/>
        </w:rPr>
        <w:t xml:space="preserve"> </w:t>
      </w:r>
      <w:r w:rsidR="009451E4">
        <w:rPr>
          <w:rFonts w:ascii="Arial" w:hAnsi="Arial" w:cs="Arial"/>
          <w:sz w:val="24"/>
          <w:szCs w:val="24"/>
        </w:rPr>
        <w:t xml:space="preserve">on 18 November 2021 </w:t>
      </w:r>
      <w:r w:rsidR="005C7D98" w:rsidRPr="004243E2">
        <w:rPr>
          <w:rFonts w:ascii="Arial" w:hAnsi="Arial" w:cs="Arial"/>
          <w:sz w:val="24"/>
          <w:szCs w:val="24"/>
        </w:rPr>
        <w:t xml:space="preserve">to this </w:t>
      </w:r>
      <w:r>
        <w:rPr>
          <w:rFonts w:ascii="Arial" w:hAnsi="Arial" w:cs="Arial"/>
          <w:sz w:val="24"/>
          <w:szCs w:val="24"/>
        </w:rPr>
        <w:t>C</w:t>
      </w:r>
      <w:r w:rsidR="005C7D98" w:rsidRPr="004243E2">
        <w:rPr>
          <w:rFonts w:ascii="Arial" w:hAnsi="Arial" w:cs="Arial"/>
          <w:sz w:val="24"/>
          <w:szCs w:val="24"/>
        </w:rPr>
        <w:t xml:space="preserve">ourt </w:t>
      </w:r>
      <w:r w:rsidR="00390776" w:rsidRPr="004243E2">
        <w:rPr>
          <w:rFonts w:ascii="Arial" w:hAnsi="Arial" w:cs="Arial"/>
          <w:sz w:val="24"/>
          <w:szCs w:val="24"/>
        </w:rPr>
        <w:t xml:space="preserve">for review in terms of </w:t>
      </w:r>
      <w:r w:rsidR="00390776">
        <w:rPr>
          <w:rFonts w:ascii="Arial" w:hAnsi="Arial" w:cs="Arial"/>
          <w:sz w:val="24"/>
          <w:szCs w:val="24"/>
        </w:rPr>
        <w:t xml:space="preserve">s </w:t>
      </w:r>
      <w:r w:rsidR="00390776" w:rsidRPr="004243E2">
        <w:rPr>
          <w:rFonts w:ascii="Arial" w:hAnsi="Arial" w:cs="Arial"/>
          <w:sz w:val="24"/>
          <w:szCs w:val="24"/>
        </w:rPr>
        <w:t xml:space="preserve">304(4) of the CPA, </w:t>
      </w:r>
      <w:r w:rsidR="005C7D98" w:rsidRPr="004243E2">
        <w:rPr>
          <w:rFonts w:ascii="Arial" w:hAnsi="Arial" w:cs="Arial"/>
          <w:sz w:val="24"/>
          <w:szCs w:val="24"/>
        </w:rPr>
        <w:t xml:space="preserve">of the decision and </w:t>
      </w:r>
      <w:r w:rsidR="00390776" w:rsidRPr="004243E2">
        <w:rPr>
          <w:rFonts w:ascii="Arial" w:hAnsi="Arial" w:cs="Arial"/>
          <w:sz w:val="24"/>
          <w:szCs w:val="24"/>
        </w:rPr>
        <w:t>order</w:t>
      </w:r>
      <w:r w:rsidR="005C7D98" w:rsidRPr="004243E2">
        <w:rPr>
          <w:rFonts w:ascii="Arial" w:hAnsi="Arial" w:cs="Arial"/>
          <w:sz w:val="24"/>
          <w:szCs w:val="24"/>
        </w:rPr>
        <w:t xml:space="preserve"> </w:t>
      </w:r>
      <w:r w:rsidR="00390776">
        <w:rPr>
          <w:rFonts w:ascii="Arial" w:hAnsi="Arial" w:cs="Arial"/>
          <w:sz w:val="24"/>
          <w:szCs w:val="24"/>
        </w:rPr>
        <w:t xml:space="preserve">which </w:t>
      </w:r>
      <w:r w:rsidR="005C7D98" w:rsidRPr="004243E2">
        <w:rPr>
          <w:rFonts w:ascii="Arial" w:hAnsi="Arial" w:cs="Arial"/>
          <w:sz w:val="24"/>
          <w:szCs w:val="24"/>
        </w:rPr>
        <w:t xml:space="preserve">he made on 10 November 2017 whereby he held that </w:t>
      </w:r>
      <w:r w:rsidR="004E31D4">
        <w:rPr>
          <w:rFonts w:ascii="Arial" w:hAnsi="Arial" w:cs="Arial"/>
          <w:sz w:val="24"/>
          <w:szCs w:val="24"/>
        </w:rPr>
        <w:t>Mr Lee Nigel Tucker</w:t>
      </w:r>
      <w:r w:rsidR="005C7D98" w:rsidRPr="004243E2">
        <w:rPr>
          <w:rFonts w:ascii="Arial" w:hAnsi="Arial" w:cs="Arial"/>
          <w:sz w:val="24"/>
          <w:szCs w:val="24"/>
        </w:rPr>
        <w:t xml:space="preserve"> was liable to be extradited to the UK and that there was sufficient evidence to prosecute him</w:t>
      </w:r>
      <w:r w:rsidR="00AC4D76" w:rsidRPr="00AC4D76">
        <w:rPr>
          <w:rFonts w:ascii="Arial" w:eastAsia="Times New Roman" w:hAnsi="Arial" w:cs="Arial"/>
          <w:bCs/>
          <w:sz w:val="24"/>
          <w:szCs w:val="24"/>
          <w:lang w:val="en-GB"/>
        </w:rPr>
        <w:t xml:space="preserve"> </w:t>
      </w:r>
      <w:r w:rsidR="00AC4D76">
        <w:rPr>
          <w:rFonts w:ascii="Arial" w:eastAsia="Times New Roman" w:hAnsi="Arial" w:cs="Arial"/>
          <w:bCs/>
          <w:sz w:val="24"/>
          <w:szCs w:val="24"/>
          <w:lang w:val="en-GB"/>
        </w:rPr>
        <w:t>(</w:t>
      </w:r>
      <w:r w:rsidR="00AC4D76" w:rsidRPr="00AC4D76">
        <w:rPr>
          <w:rFonts w:ascii="Arial" w:hAnsi="Arial" w:cs="Arial"/>
          <w:bCs/>
          <w:sz w:val="24"/>
          <w:szCs w:val="24"/>
          <w:lang w:val="en-GB"/>
        </w:rPr>
        <w:t>in respect of charges which have been preferred against him in terms of an indictment which was lodged with the Bristol Crown Court on 31 March 2016 as well as in respect of the offences set out in the warrant of first instance which was issued by the North Avon magistrates’ court on 26 February 2016</w:t>
      </w:r>
      <w:r w:rsidR="00AC4D76">
        <w:rPr>
          <w:rFonts w:ascii="Arial" w:hAnsi="Arial" w:cs="Arial"/>
          <w:bCs/>
          <w:sz w:val="24"/>
          <w:szCs w:val="24"/>
          <w:lang w:val="en-GB"/>
        </w:rPr>
        <w:t>)</w:t>
      </w:r>
      <w:r w:rsidR="005C7D98" w:rsidRPr="004243E2">
        <w:rPr>
          <w:rFonts w:ascii="Arial" w:hAnsi="Arial" w:cs="Arial"/>
          <w:sz w:val="24"/>
          <w:szCs w:val="24"/>
        </w:rPr>
        <w:t xml:space="preserve">, is </w:t>
      </w:r>
      <w:r w:rsidR="00A34010">
        <w:rPr>
          <w:rFonts w:ascii="Arial" w:hAnsi="Arial" w:cs="Arial"/>
          <w:sz w:val="24"/>
          <w:szCs w:val="24"/>
        </w:rPr>
        <w:t xml:space="preserve">reviewed and </w:t>
      </w:r>
      <w:r w:rsidR="005C7D98" w:rsidRPr="004243E2">
        <w:rPr>
          <w:rFonts w:ascii="Arial" w:hAnsi="Arial" w:cs="Arial"/>
          <w:sz w:val="24"/>
          <w:szCs w:val="24"/>
        </w:rPr>
        <w:t>set aside.</w:t>
      </w:r>
    </w:p>
    <w:p w14:paraId="1B26F1D5" w14:textId="308D2923" w:rsidR="005C7D98" w:rsidRDefault="005C7D98" w:rsidP="004243E2">
      <w:pPr>
        <w:numPr>
          <w:ilvl w:val="0"/>
          <w:numId w:val="3"/>
        </w:num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 xml:space="preserve">The ‘judgment’ in terms of which </w:t>
      </w:r>
      <w:r w:rsidR="004E31D4">
        <w:rPr>
          <w:rFonts w:ascii="Arial" w:hAnsi="Arial" w:cs="Arial"/>
          <w:sz w:val="24"/>
          <w:szCs w:val="24"/>
        </w:rPr>
        <w:t>the magistrate</w:t>
      </w:r>
      <w:r w:rsidR="004243E2">
        <w:rPr>
          <w:rFonts w:ascii="Arial" w:hAnsi="Arial" w:cs="Arial"/>
          <w:sz w:val="24"/>
          <w:szCs w:val="24"/>
        </w:rPr>
        <w:t xml:space="preserve"> </w:t>
      </w:r>
      <w:r>
        <w:rPr>
          <w:rFonts w:ascii="Arial" w:hAnsi="Arial" w:cs="Arial"/>
          <w:sz w:val="24"/>
          <w:szCs w:val="24"/>
        </w:rPr>
        <w:t xml:space="preserve">made the referral </w:t>
      </w:r>
      <w:r w:rsidR="004243E2">
        <w:rPr>
          <w:rFonts w:ascii="Arial" w:hAnsi="Arial" w:cs="Arial"/>
          <w:sz w:val="24"/>
          <w:szCs w:val="24"/>
        </w:rPr>
        <w:t xml:space="preserve">which is </w:t>
      </w:r>
      <w:r>
        <w:rPr>
          <w:rFonts w:ascii="Arial" w:hAnsi="Arial" w:cs="Arial"/>
          <w:sz w:val="24"/>
          <w:szCs w:val="24"/>
        </w:rPr>
        <w:t>set out in the preceding paragraph</w:t>
      </w:r>
      <w:r w:rsidR="004243E2">
        <w:rPr>
          <w:rFonts w:ascii="Arial" w:hAnsi="Arial" w:cs="Arial"/>
          <w:sz w:val="24"/>
          <w:szCs w:val="24"/>
        </w:rPr>
        <w:t xml:space="preserve"> to this Court</w:t>
      </w:r>
      <w:r w:rsidR="001E79AA">
        <w:rPr>
          <w:rFonts w:ascii="Arial" w:hAnsi="Arial" w:cs="Arial"/>
          <w:sz w:val="24"/>
          <w:szCs w:val="24"/>
        </w:rPr>
        <w:t xml:space="preserve"> on 18 November 2021</w:t>
      </w:r>
      <w:r>
        <w:rPr>
          <w:rFonts w:ascii="Arial" w:hAnsi="Arial" w:cs="Arial"/>
          <w:sz w:val="24"/>
          <w:szCs w:val="24"/>
        </w:rPr>
        <w:t>, is set aside</w:t>
      </w:r>
      <w:r w:rsidR="00390776">
        <w:rPr>
          <w:rFonts w:ascii="Arial" w:hAnsi="Arial" w:cs="Arial"/>
          <w:sz w:val="24"/>
          <w:szCs w:val="24"/>
        </w:rPr>
        <w:t>,</w:t>
      </w:r>
      <w:r>
        <w:rPr>
          <w:rFonts w:ascii="Arial" w:hAnsi="Arial" w:cs="Arial"/>
          <w:sz w:val="24"/>
          <w:szCs w:val="24"/>
        </w:rPr>
        <w:t xml:space="preserve"> in its entirety.</w:t>
      </w:r>
    </w:p>
    <w:p w14:paraId="326FF22A" w14:textId="3E2A3EDE" w:rsidR="00807FAC" w:rsidRDefault="00807FAC" w:rsidP="004243E2">
      <w:pPr>
        <w:numPr>
          <w:ilvl w:val="0"/>
          <w:numId w:val="3"/>
        </w:num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The review in terms of s 304(4) of the CPA is dismissed.</w:t>
      </w:r>
    </w:p>
    <w:p w14:paraId="607D18B1" w14:textId="52AE8C72" w:rsidR="005C7D98" w:rsidRDefault="004E31D4" w:rsidP="004243E2">
      <w:pPr>
        <w:numPr>
          <w:ilvl w:val="0"/>
          <w:numId w:val="3"/>
        </w:num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Mr Lee Nigel Tucker</w:t>
      </w:r>
      <w:r w:rsidRPr="004243E2">
        <w:rPr>
          <w:rFonts w:ascii="Arial" w:hAnsi="Arial" w:cs="Arial"/>
          <w:sz w:val="24"/>
          <w:szCs w:val="24"/>
        </w:rPr>
        <w:t xml:space="preserve"> </w:t>
      </w:r>
      <w:r w:rsidR="005C7D98">
        <w:rPr>
          <w:rFonts w:ascii="Arial" w:hAnsi="Arial" w:cs="Arial"/>
          <w:sz w:val="24"/>
          <w:szCs w:val="24"/>
        </w:rPr>
        <w:t xml:space="preserve">shall be liable </w:t>
      </w:r>
      <w:r w:rsidR="002716A9">
        <w:rPr>
          <w:rFonts w:ascii="Arial" w:hAnsi="Arial" w:cs="Arial"/>
          <w:sz w:val="24"/>
          <w:szCs w:val="24"/>
        </w:rPr>
        <w:t xml:space="preserve">both </w:t>
      </w:r>
      <w:r w:rsidR="005C7D98">
        <w:rPr>
          <w:rFonts w:ascii="Arial" w:hAnsi="Arial" w:cs="Arial"/>
          <w:sz w:val="24"/>
          <w:szCs w:val="24"/>
        </w:rPr>
        <w:t xml:space="preserve">for the costs of the review in terms of </w:t>
      </w:r>
      <w:r w:rsidR="004243E2">
        <w:rPr>
          <w:rFonts w:ascii="Arial" w:hAnsi="Arial" w:cs="Arial"/>
          <w:sz w:val="24"/>
          <w:szCs w:val="24"/>
        </w:rPr>
        <w:t xml:space="preserve">               s </w:t>
      </w:r>
      <w:r w:rsidR="005C7D98">
        <w:rPr>
          <w:rFonts w:ascii="Arial" w:hAnsi="Arial" w:cs="Arial"/>
          <w:sz w:val="24"/>
          <w:szCs w:val="24"/>
        </w:rPr>
        <w:t>304(4) of the CPA and for the</w:t>
      </w:r>
      <w:r w:rsidR="004243E2">
        <w:rPr>
          <w:rFonts w:ascii="Arial" w:hAnsi="Arial" w:cs="Arial"/>
          <w:sz w:val="24"/>
          <w:szCs w:val="24"/>
        </w:rPr>
        <w:t xml:space="preserve"> costs of the</w:t>
      </w:r>
      <w:r w:rsidR="005C7D98">
        <w:rPr>
          <w:rFonts w:ascii="Arial" w:hAnsi="Arial" w:cs="Arial"/>
          <w:sz w:val="24"/>
          <w:szCs w:val="24"/>
        </w:rPr>
        <w:t xml:space="preserve"> review by the DPP of the </w:t>
      </w:r>
      <w:r>
        <w:rPr>
          <w:rFonts w:ascii="Arial" w:hAnsi="Arial" w:cs="Arial"/>
          <w:sz w:val="24"/>
          <w:szCs w:val="24"/>
        </w:rPr>
        <w:t xml:space="preserve">magistrate’s </w:t>
      </w:r>
      <w:r w:rsidR="005C7D98">
        <w:rPr>
          <w:rFonts w:ascii="Arial" w:hAnsi="Arial" w:cs="Arial"/>
          <w:sz w:val="24"/>
          <w:szCs w:val="24"/>
        </w:rPr>
        <w:t xml:space="preserve">referral thereof to this </w:t>
      </w:r>
      <w:r w:rsidR="004243E2">
        <w:rPr>
          <w:rFonts w:ascii="Arial" w:hAnsi="Arial" w:cs="Arial"/>
          <w:sz w:val="24"/>
          <w:szCs w:val="24"/>
        </w:rPr>
        <w:t>C</w:t>
      </w:r>
      <w:r w:rsidR="005C7D98">
        <w:rPr>
          <w:rFonts w:ascii="Arial" w:hAnsi="Arial" w:cs="Arial"/>
          <w:sz w:val="24"/>
          <w:szCs w:val="24"/>
        </w:rPr>
        <w:t xml:space="preserve">ourt, which </w:t>
      </w:r>
      <w:r w:rsidR="004243E2">
        <w:rPr>
          <w:rFonts w:ascii="Arial" w:hAnsi="Arial" w:cs="Arial"/>
          <w:sz w:val="24"/>
          <w:szCs w:val="24"/>
        </w:rPr>
        <w:t xml:space="preserve">costs </w:t>
      </w:r>
      <w:r w:rsidR="005C7D98">
        <w:rPr>
          <w:rFonts w:ascii="Arial" w:hAnsi="Arial" w:cs="Arial"/>
          <w:sz w:val="24"/>
          <w:szCs w:val="24"/>
        </w:rPr>
        <w:t>shall include the costs of counsel.</w:t>
      </w:r>
    </w:p>
    <w:p w14:paraId="4EEC3A7A" w14:textId="2A58CBAD" w:rsidR="005C7D98" w:rsidRDefault="005C7D98" w:rsidP="004243E2">
      <w:pPr>
        <w:numPr>
          <w:ilvl w:val="0"/>
          <w:numId w:val="3"/>
        </w:numPr>
        <w:adjustRightInd w:val="0"/>
        <w:spacing w:after="0" w:line="360" w:lineRule="auto"/>
        <w:contextualSpacing/>
        <w:jc w:val="both"/>
        <w:textAlignment w:val="baseline"/>
        <w:rPr>
          <w:rFonts w:ascii="Arial" w:hAnsi="Arial" w:cs="Arial"/>
          <w:sz w:val="24"/>
          <w:szCs w:val="24"/>
        </w:rPr>
      </w:pPr>
      <w:r>
        <w:rPr>
          <w:rFonts w:ascii="Arial" w:hAnsi="Arial" w:cs="Arial"/>
          <w:sz w:val="24"/>
          <w:szCs w:val="24"/>
        </w:rPr>
        <w:t xml:space="preserve">The </w:t>
      </w:r>
      <w:r w:rsidR="004243E2">
        <w:rPr>
          <w:rFonts w:ascii="Arial" w:hAnsi="Arial" w:cs="Arial"/>
          <w:sz w:val="24"/>
          <w:szCs w:val="24"/>
        </w:rPr>
        <w:t>R</w:t>
      </w:r>
      <w:r>
        <w:rPr>
          <w:rFonts w:ascii="Arial" w:hAnsi="Arial" w:cs="Arial"/>
          <w:sz w:val="24"/>
          <w:szCs w:val="24"/>
        </w:rPr>
        <w:t xml:space="preserve">egistrar shall, with the assistance of the office of the DPP, forward a </w:t>
      </w:r>
      <w:r w:rsidR="001E79AA">
        <w:rPr>
          <w:rFonts w:ascii="Arial" w:hAnsi="Arial" w:cs="Arial"/>
          <w:sz w:val="24"/>
          <w:szCs w:val="24"/>
        </w:rPr>
        <w:t xml:space="preserve">copy of the </w:t>
      </w:r>
      <w:r>
        <w:rPr>
          <w:rFonts w:ascii="Arial" w:hAnsi="Arial" w:cs="Arial"/>
          <w:sz w:val="24"/>
          <w:szCs w:val="24"/>
        </w:rPr>
        <w:t xml:space="preserve">complete record of the proceedings in this matter (which shall include a copy of this judgment) to the Minister of Justice and </w:t>
      </w:r>
      <w:r w:rsidR="00390776">
        <w:rPr>
          <w:rFonts w:ascii="Arial" w:hAnsi="Arial" w:cs="Arial"/>
          <w:sz w:val="24"/>
          <w:szCs w:val="24"/>
        </w:rPr>
        <w:t>C</w:t>
      </w:r>
      <w:r>
        <w:rPr>
          <w:rFonts w:ascii="Arial" w:hAnsi="Arial" w:cs="Arial"/>
          <w:sz w:val="24"/>
          <w:szCs w:val="24"/>
        </w:rPr>
        <w:t xml:space="preserve">orrectional </w:t>
      </w:r>
      <w:r w:rsidR="001E79AA">
        <w:rPr>
          <w:rFonts w:ascii="Arial" w:hAnsi="Arial" w:cs="Arial"/>
          <w:sz w:val="24"/>
          <w:szCs w:val="24"/>
        </w:rPr>
        <w:t>Se</w:t>
      </w:r>
      <w:r>
        <w:rPr>
          <w:rFonts w:ascii="Arial" w:hAnsi="Arial" w:cs="Arial"/>
          <w:sz w:val="24"/>
          <w:szCs w:val="24"/>
        </w:rPr>
        <w:t>rvices,</w:t>
      </w:r>
      <w:r w:rsidR="00060C3C">
        <w:rPr>
          <w:rFonts w:ascii="Arial" w:hAnsi="Arial" w:cs="Arial"/>
          <w:sz w:val="24"/>
          <w:szCs w:val="24"/>
        </w:rPr>
        <w:t xml:space="preserve"> within 15 days from date hereof, for his decision as to the surrender of </w:t>
      </w:r>
      <w:r w:rsidR="004E31D4">
        <w:rPr>
          <w:rFonts w:ascii="Arial" w:hAnsi="Arial" w:cs="Arial"/>
          <w:sz w:val="24"/>
          <w:szCs w:val="24"/>
        </w:rPr>
        <w:t>Mr Lee Nigel Tucker</w:t>
      </w:r>
      <w:r w:rsidR="004E31D4" w:rsidRPr="004243E2">
        <w:rPr>
          <w:rFonts w:ascii="Arial" w:hAnsi="Arial" w:cs="Arial"/>
          <w:sz w:val="24"/>
          <w:szCs w:val="24"/>
        </w:rPr>
        <w:t xml:space="preserve"> </w:t>
      </w:r>
      <w:r w:rsidR="00060C3C">
        <w:rPr>
          <w:rFonts w:ascii="Arial" w:hAnsi="Arial" w:cs="Arial"/>
          <w:sz w:val="24"/>
          <w:szCs w:val="24"/>
        </w:rPr>
        <w:t xml:space="preserve">to the UK, in terms of </w:t>
      </w:r>
      <w:r w:rsidR="00390776">
        <w:rPr>
          <w:rFonts w:ascii="Arial" w:hAnsi="Arial" w:cs="Arial"/>
          <w:sz w:val="24"/>
          <w:szCs w:val="24"/>
        </w:rPr>
        <w:t>s</w:t>
      </w:r>
      <w:r w:rsidR="00060C3C">
        <w:rPr>
          <w:rFonts w:ascii="Arial" w:hAnsi="Arial" w:cs="Arial"/>
          <w:sz w:val="24"/>
          <w:szCs w:val="24"/>
        </w:rPr>
        <w:t xml:space="preserve"> 11 of the </w:t>
      </w:r>
      <w:r w:rsidR="00390776">
        <w:rPr>
          <w:rFonts w:ascii="Arial" w:hAnsi="Arial" w:cs="Arial"/>
          <w:sz w:val="24"/>
          <w:szCs w:val="24"/>
        </w:rPr>
        <w:t>E</w:t>
      </w:r>
      <w:r w:rsidR="00060C3C">
        <w:rPr>
          <w:rFonts w:ascii="Arial" w:hAnsi="Arial" w:cs="Arial"/>
          <w:sz w:val="24"/>
          <w:szCs w:val="24"/>
        </w:rPr>
        <w:t>xtradition Act</w:t>
      </w:r>
      <w:r w:rsidR="00D32868">
        <w:rPr>
          <w:rFonts w:ascii="Arial" w:hAnsi="Arial" w:cs="Arial"/>
          <w:sz w:val="24"/>
          <w:szCs w:val="24"/>
        </w:rPr>
        <w:t>, 67 of 1962</w:t>
      </w:r>
      <w:r w:rsidR="00060C3C">
        <w:rPr>
          <w:rFonts w:ascii="Arial" w:hAnsi="Arial" w:cs="Arial"/>
          <w:sz w:val="24"/>
          <w:szCs w:val="24"/>
        </w:rPr>
        <w:t>.</w:t>
      </w:r>
    </w:p>
    <w:p w14:paraId="6BCD45C4" w14:textId="3CFA641E" w:rsidR="009B3D49" w:rsidRDefault="009B3D49" w:rsidP="009B3D49">
      <w:pPr>
        <w:adjustRightInd w:val="0"/>
        <w:spacing w:after="0" w:line="360" w:lineRule="auto"/>
        <w:ind w:left="720"/>
        <w:contextualSpacing/>
        <w:jc w:val="both"/>
        <w:textAlignment w:val="baseline"/>
        <w:rPr>
          <w:rFonts w:ascii="Arial" w:hAnsi="Arial" w:cs="Arial"/>
          <w:sz w:val="24"/>
          <w:szCs w:val="24"/>
        </w:rPr>
      </w:pPr>
    </w:p>
    <w:p w14:paraId="6CDFACBC" w14:textId="5BF2A055" w:rsidR="009B3D49" w:rsidRDefault="009B3D49" w:rsidP="009B3D49">
      <w:pPr>
        <w:adjustRightInd w:val="0"/>
        <w:spacing w:after="0" w:line="360" w:lineRule="auto"/>
        <w:ind w:left="720"/>
        <w:contextualSpacing/>
        <w:jc w:val="both"/>
        <w:textAlignment w:val="baseline"/>
        <w:rPr>
          <w:rFonts w:ascii="Arial" w:hAnsi="Arial" w:cs="Arial"/>
          <w:sz w:val="24"/>
          <w:szCs w:val="24"/>
        </w:rPr>
      </w:pPr>
    </w:p>
    <w:p w14:paraId="0C1D33C9" w14:textId="008707E8" w:rsidR="009B3D49" w:rsidRDefault="009B3D49" w:rsidP="009B3D49">
      <w:pPr>
        <w:adjustRightInd w:val="0"/>
        <w:spacing w:after="0" w:line="360" w:lineRule="auto"/>
        <w:ind w:left="720"/>
        <w:contextualSpacing/>
        <w:jc w:val="both"/>
        <w:textAlignment w:val="baseline"/>
        <w:rPr>
          <w:rFonts w:ascii="Arial" w:hAnsi="Arial" w:cs="Arial"/>
          <w:sz w:val="24"/>
          <w:szCs w:val="24"/>
        </w:rPr>
      </w:pPr>
    </w:p>
    <w:p w14:paraId="093BD340" w14:textId="2647AF03" w:rsidR="004E31D4" w:rsidRDefault="004E31D4" w:rsidP="009B3D49">
      <w:pPr>
        <w:adjustRightInd w:val="0"/>
        <w:spacing w:after="0" w:line="360" w:lineRule="auto"/>
        <w:ind w:left="720"/>
        <w:contextualSpacing/>
        <w:jc w:val="both"/>
        <w:textAlignment w:val="baseline"/>
        <w:rPr>
          <w:rFonts w:ascii="Arial" w:hAnsi="Arial" w:cs="Arial"/>
          <w:sz w:val="24"/>
          <w:szCs w:val="24"/>
        </w:rPr>
      </w:pPr>
    </w:p>
    <w:p w14:paraId="2711CB8D" w14:textId="77777777" w:rsidR="00B24DB5" w:rsidRDefault="00B24DB5" w:rsidP="009B3D49">
      <w:pPr>
        <w:adjustRightInd w:val="0"/>
        <w:spacing w:after="0" w:line="360" w:lineRule="auto"/>
        <w:ind w:left="720"/>
        <w:contextualSpacing/>
        <w:jc w:val="both"/>
        <w:textAlignment w:val="baseline"/>
        <w:rPr>
          <w:rFonts w:ascii="Arial" w:hAnsi="Arial" w:cs="Arial"/>
          <w:sz w:val="24"/>
          <w:szCs w:val="24"/>
        </w:rPr>
      </w:pPr>
    </w:p>
    <w:p w14:paraId="275CE878" w14:textId="77777777" w:rsidR="00321DAB" w:rsidRDefault="00321DAB" w:rsidP="009B3D49">
      <w:pPr>
        <w:adjustRightInd w:val="0"/>
        <w:spacing w:after="0" w:line="360" w:lineRule="auto"/>
        <w:ind w:left="720"/>
        <w:contextualSpacing/>
        <w:jc w:val="both"/>
        <w:textAlignment w:val="baseline"/>
        <w:rPr>
          <w:rFonts w:ascii="Arial" w:hAnsi="Arial" w:cs="Arial"/>
          <w:sz w:val="24"/>
          <w:szCs w:val="24"/>
        </w:rPr>
      </w:pPr>
    </w:p>
    <w:p w14:paraId="19171D15" w14:textId="77777777" w:rsidR="004E31D4" w:rsidRDefault="004E31D4" w:rsidP="009B3D49">
      <w:pPr>
        <w:adjustRightInd w:val="0"/>
        <w:spacing w:after="0" w:line="360" w:lineRule="auto"/>
        <w:ind w:left="720"/>
        <w:contextualSpacing/>
        <w:jc w:val="both"/>
        <w:textAlignment w:val="baseline"/>
        <w:rPr>
          <w:rFonts w:ascii="Arial" w:hAnsi="Arial" w:cs="Arial"/>
          <w:sz w:val="24"/>
          <w:szCs w:val="24"/>
        </w:rPr>
      </w:pPr>
    </w:p>
    <w:p w14:paraId="0AA0AFE1" w14:textId="5187F61F" w:rsidR="009B3D49" w:rsidRDefault="009B3D49" w:rsidP="009B3D49">
      <w:pPr>
        <w:adjustRightInd w:val="0"/>
        <w:spacing w:after="0" w:line="360" w:lineRule="auto"/>
        <w:ind w:left="720"/>
        <w:contextualSpacing/>
        <w:jc w:val="both"/>
        <w:textAlignment w:val="baseline"/>
        <w:rPr>
          <w:rFonts w:ascii="Arial" w:hAnsi="Arial" w:cs="Arial"/>
          <w:sz w:val="24"/>
          <w:szCs w:val="24"/>
        </w:rPr>
      </w:pPr>
    </w:p>
    <w:p w14:paraId="67F9E39E" w14:textId="230C79EE" w:rsidR="009B3D49" w:rsidRPr="00A2171D" w:rsidRDefault="009B3D49" w:rsidP="009B3D49">
      <w:pPr>
        <w:adjustRightInd w:val="0"/>
        <w:spacing w:after="0" w:line="360" w:lineRule="auto"/>
        <w:ind w:left="720"/>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2171D">
        <w:rPr>
          <w:rFonts w:ascii="Arial" w:hAnsi="Arial" w:cs="Arial"/>
          <w:b/>
          <w:bCs/>
          <w:sz w:val="24"/>
          <w:szCs w:val="24"/>
        </w:rPr>
        <w:t>ML SHER</w:t>
      </w:r>
    </w:p>
    <w:p w14:paraId="30AE5A5B" w14:textId="70D38293" w:rsidR="009B3D49" w:rsidRDefault="009B3D49" w:rsidP="009B3D49">
      <w:pPr>
        <w:adjustRightInd w:val="0"/>
        <w:spacing w:after="0" w:line="360" w:lineRule="auto"/>
        <w:ind w:left="720"/>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2171D">
        <w:rPr>
          <w:rFonts w:ascii="Arial" w:hAnsi="Arial" w:cs="Arial"/>
          <w:b/>
          <w:bCs/>
          <w:sz w:val="24"/>
          <w:szCs w:val="24"/>
        </w:rPr>
        <w:t xml:space="preserve">Judge of the High Court </w:t>
      </w:r>
    </w:p>
    <w:p w14:paraId="7D452235" w14:textId="603E3F2B" w:rsidR="00A2171D" w:rsidRDefault="00A2171D" w:rsidP="009B3D49">
      <w:pPr>
        <w:adjustRightInd w:val="0"/>
        <w:spacing w:after="0" w:line="360" w:lineRule="auto"/>
        <w:ind w:left="720"/>
        <w:contextualSpacing/>
        <w:jc w:val="both"/>
        <w:textAlignment w:val="baseline"/>
        <w:rPr>
          <w:rFonts w:ascii="Arial" w:hAnsi="Arial" w:cs="Arial"/>
          <w:b/>
          <w:bCs/>
          <w:sz w:val="24"/>
          <w:szCs w:val="24"/>
        </w:rPr>
      </w:pPr>
    </w:p>
    <w:p w14:paraId="4F0A2E76" w14:textId="54A5368A" w:rsidR="00A2171D" w:rsidRDefault="00A2171D" w:rsidP="009B3D49">
      <w:pPr>
        <w:adjustRightInd w:val="0"/>
        <w:spacing w:after="0" w:line="360" w:lineRule="auto"/>
        <w:ind w:left="720"/>
        <w:contextualSpacing/>
        <w:jc w:val="both"/>
        <w:textAlignment w:val="baseline"/>
        <w:rPr>
          <w:rFonts w:ascii="Arial" w:hAnsi="Arial" w:cs="Arial"/>
          <w:b/>
          <w:bCs/>
          <w:sz w:val="24"/>
          <w:szCs w:val="24"/>
        </w:rPr>
      </w:pPr>
    </w:p>
    <w:p w14:paraId="612A2585" w14:textId="70A9FC94" w:rsidR="00A2171D" w:rsidRDefault="00A2171D" w:rsidP="009B3D49">
      <w:pPr>
        <w:adjustRightInd w:val="0"/>
        <w:spacing w:after="0" w:line="360" w:lineRule="auto"/>
        <w:ind w:left="720"/>
        <w:contextualSpacing/>
        <w:jc w:val="both"/>
        <w:textAlignment w:val="baseline"/>
        <w:rPr>
          <w:rFonts w:ascii="Arial" w:hAnsi="Arial" w:cs="Arial"/>
          <w:sz w:val="24"/>
          <w:szCs w:val="24"/>
        </w:rPr>
      </w:pPr>
      <w:r>
        <w:rPr>
          <w:rFonts w:ascii="Arial" w:hAnsi="Arial" w:cs="Arial"/>
          <w:sz w:val="24"/>
          <w:szCs w:val="24"/>
        </w:rPr>
        <w:t>I agree, and it is so ordered.</w:t>
      </w:r>
    </w:p>
    <w:p w14:paraId="444BB792" w14:textId="27CE34FB" w:rsidR="00A2171D" w:rsidRDefault="00A2171D" w:rsidP="009B3D49">
      <w:pPr>
        <w:adjustRightInd w:val="0"/>
        <w:spacing w:after="0" w:line="360" w:lineRule="auto"/>
        <w:ind w:left="720"/>
        <w:contextualSpacing/>
        <w:jc w:val="both"/>
        <w:textAlignment w:val="baseline"/>
        <w:rPr>
          <w:rFonts w:ascii="Arial" w:hAnsi="Arial" w:cs="Arial"/>
          <w:sz w:val="24"/>
          <w:szCs w:val="24"/>
        </w:rPr>
      </w:pPr>
    </w:p>
    <w:p w14:paraId="042B4E91" w14:textId="510E77F6" w:rsidR="00A2171D" w:rsidRDefault="00A2171D" w:rsidP="009B3D49">
      <w:pPr>
        <w:adjustRightInd w:val="0"/>
        <w:spacing w:after="0" w:line="360" w:lineRule="auto"/>
        <w:ind w:left="720"/>
        <w:contextualSpacing/>
        <w:jc w:val="both"/>
        <w:textAlignment w:val="baseline"/>
        <w:rPr>
          <w:rFonts w:ascii="Arial" w:hAnsi="Arial" w:cs="Arial"/>
          <w:sz w:val="24"/>
          <w:szCs w:val="24"/>
        </w:rPr>
      </w:pPr>
    </w:p>
    <w:p w14:paraId="01F7EF6F" w14:textId="70BAA24F" w:rsidR="00A2171D" w:rsidRDefault="00A2171D" w:rsidP="009B3D49">
      <w:pPr>
        <w:adjustRightInd w:val="0"/>
        <w:spacing w:after="0" w:line="360" w:lineRule="auto"/>
        <w:ind w:left="720"/>
        <w:contextualSpacing/>
        <w:jc w:val="both"/>
        <w:textAlignment w:val="baseline"/>
        <w:rPr>
          <w:rFonts w:ascii="Arial" w:hAnsi="Arial" w:cs="Arial"/>
          <w:sz w:val="24"/>
          <w:szCs w:val="24"/>
        </w:rPr>
      </w:pPr>
    </w:p>
    <w:p w14:paraId="42F1927B" w14:textId="77777777" w:rsidR="00B24DB5" w:rsidRDefault="00B24DB5" w:rsidP="009B3D49">
      <w:pPr>
        <w:adjustRightInd w:val="0"/>
        <w:spacing w:after="0" w:line="360" w:lineRule="auto"/>
        <w:ind w:left="720"/>
        <w:contextualSpacing/>
        <w:jc w:val="both"/>
        <w:textAlignment w:val="baseline"/>
        <w:rPr>
          <w:rFonts w:ascii="Arial" w:hAnsi="Arial" w:cs="Arial"/>
          <w:sz w:val="24"/>
          <w:szCs w:val="24"/>
        </w:rPr>
      </w:pPr>
    </w:p>
    <w:p w14:paraId="0C949A98" w14:textId="3BFB7097" w:rsidR="001E79AA" w:rsidRDefault="001E79AA" w:rsidP="009B3D49">
      <w:pPr>
        <w:adjustRightInd w:val="0"/>
        <w:spacing w:after="0" w:line="360" w:lineRule="auto"/>
        <w:ind w:left="720"/>
        <w:contextualSpacing/>
        <w:jc w:val="both"/>
        <w:textAlignment w:val="baseline"/>
        <w:rPr>
          <w:rFonts w:ascii="Arial" w:hAnsi="Arial" w:cs="Arial"/>
          <w:sz w:val="24"/>
          <w:szCs w:val="24"/>
        </w:rPr>
      </w:pPr>
    </w:p>
    <w:p w14:paraId="381B339D" w14:textId="77777777" w:rsidR="001E79AA" w:rsidRDefault="001E79AA" w:rsidP="009B3D49">
      <w:pPr>
        <w:adjustRightInd w:val="0"/>
        <w:spacing w:after="0" w:line="360" w:lineRule="auto"/>
        <w:ind w:left="720"/>
        <w:contextualSpacing/>
        <w:jc w:val="both"/>
        <w:textAlignment w:val="baseline"/>
        <w:rPr>
          <w:rFonts w:ascii="Arial" w:hAnsi="Arial" w:cs="Arial"/>
          <w:sz w:val="24"/>
          <w:szCs w:val="24"/>
        </w:rPr>
      </w:pPr>
    </w:p>
    <w:p w14:paraId="353EECCA" w14:textId="4A0ED05B" w:rsidR="00A2171D" w:rsidRDefault="00A2171D" w:rsidP="009B3D49">
      <w:pPr>
        <w:adjustRightInd w:val="0"/>
        <w:spacing w:after="0" w:line="360" w:lineRule="auto"/>
        <w:ind w:left="720"/>
        <w:contextualSpacing/>
        <w:jc w:val="both"/>
        <w:textAlignment w:val="baseline"/>
        <w:rPr>
          <w:rFonts w:ascii="Arial" w:hAnsi="Arial" w:cs="Arial"/>
          <w:sz w:val="24"/>
          <w:szCs w:val="24"/>
        </w:rPr>
      </w:pPr>
    </w:p>
    <w:p w14:paraId="355C1E22" w14:textId="5E753210" w:rsidR="00A2171D" w:rsidRPr="00A2171D" w:rsidRDefault="00A2171D" w:rsidP="009B3D49">
      <w:pPr>
        <w:adjustRightInd w:val="0"/>
        <w:spacing w:after="0" w:line="360" w:lineRule="auto"/>
        <w:ind w:left="720"/>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2171D">
        <w:rPr>
          <w:rFonts w:ascii="Arial" w:hAnsi="Arial" w:cs="Arial"/>
          <w:b/>
          <w:bCs/>
          <w:sz w:val="24"/>
          <w:szCs w:val="24"/>
        </w:rPr>
        <w:t>M</w:t>
      </w:r>
      <w:r w:rsidR="001E79AA">
        <w:rPr>
          <w:rFonts w:ascii="Arial" w:hAnsi="Arial" w:cs="Arial"/>
          <w:b/>
          <w:bCs/>
          <w:sz w:val="24"/>
          <w:szCs w:val="24"/>
        </w:rPr>
        <w:t>I</w:t>
      </w:r>
      <w:r w:rsidRPr="00A2171D">
        <w:rPr>
          <w:rFonts w:ascii="Arial" w:hAnsi="Arial" w:cs="Arial"/>
          <w:b/>
          <w:bCs/>
          <w:sz w:val="24"/>
          <w:szCs w:val="24"/>
        </w:rPr>
        <w:t xml:space="preserve"> SAMELA</w:t>
      </w:r>
    </w:p>
    <w:p w14:paraId="1CE1E961" w14:textId="34EBD720" w:rsidR="00A2171D" w:rsidRDefault="00A2171D" w:rsidP="009B3D49">
      <w:pPr>
        <w:adjustRightInd w:val="0"/>
        <w:spacing w:after="0" w:line="360" w:lineRule="auto"/>
        <w:ind w:left="720"/>
        <w:contextualSpacing/>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2171D">
        <w:rPr>
          <w:rFonts w:ascii="Arial" w:hAnsi="Arial" w:cs="Arial"/>
          <w:b/>
          <w:bCs/>
          <w:sz w:val="24"/>
          <w:szCs w:val="24"/>
        </w:rPr>
        <w:t>Judge of the High Court</w:t>
      </w:r>
    </w:p>
    <w:p w14:paraId="56A8B167" w14:textId="20AAA0E6" w:rsidR="007A5350" w:rsidRDefault="007A5350" w:rsidP="009B3D49">
      <w:pPr>
        <w:adjustRightInd w:val="0"/>
        <w:spacing w:after="0" w:line="360" w:lineRule="auto"/>
        <w:ind w:left="720"/>
        <w:contextualSpacing/>
        <w:jc w:val="both"/>
        <w:textAlignment w:val="baseline"/>
        <w:rPr>
          <w:rFonts w:ascii="Arial" w:hAnsi="Arial" w:cs="Arial"/>
          <w:b/>
          <w:bCs/>
          <w:sz w:val="24"/>
          <w:szCs w:val="24"/>
        </w:rPr>
      </w:pPr>
    </w:p>
    <w:p w14:paraId="1A613F5B" w14:textId="77777777" w:rsidR="007A5350" w:rsidRDefault="007A5350" w:rsidP="007A5350">
      <w:pPr>
        <w:adjustRightInd w:val="0"/>
        <w:spacing w:after="0" w:line="360" w:lineRule="auto"/>
        <w:ind w:firstLine="720"/>
        <w:jc w:val="both"/>
        <w:textAlignment w:val="baseline"/>
        <w:rPr>
          <w:rFonts w:ascii="Arial" w:hAnsi="Arial" w:cs="Arial"/>
          <w:b/>
          <w:bCs/>
          <w:sz w:val="20"/>
          <w:szCs w:val="20"/>
          <w:u w:val="single"/>
        </w:rPr>
      </w:pPr>
      <w:r w:rsidRPr="0022337B">
        <w:rPr>
          <w:rFonts w:ascii="Arial" w:hAnsi="Arial" w:cs="Arial"/>
          <w:b/>
          <w:bCs/>
          <w:sz w:val="20"/>
          <w:szCs w:val="20"/>
          <w:u w:val="single"/>
        </w:rPr>
        <w:t>Appearances</w:t>
      </w:r>
    </w:p>
    <w:p w14:paraId="1FC845E6" w14:textId="5E9FC8E4" w:rsidR="007A5350" w:rsidRDefault="007A5350" w:rsidP="007A5350">
      <w:pPr>
        <w:adjustRightInd w:val="0"/>
        <w:spacing w:after="0" w:line="360" w:lineRule="auto"/>
        <w:ind w:left="720"/>
        <w:jc w:val="both"/>
        <w:textAlignment w:val="baseline"/>
        <w:rPr>
          <w:rFonts w:ascii="Arial" w:hAnsi="Arial" w:cs="Arial"/>
          <w:sz w:val="20"/>
          <w:szCs w:val="20"/>
        </w:rPr>
      </w:pPr>
      <w:r>
        <w:rPr>
          <w:rFonts w:ascii="Arial" w:hAnsi="Arial" w:cs="Arial"/>
          <w:sz w:val="20"/>
          <w:szCs w:val="20"/>
        </w:rPr>
        <w:t>A</w:t>
      </w:r>
      <w:r w:rsidRPr="0022337B">
        <w:rPr>
          <w:rFonts w:ascii="Arial" w:hAnsi="Arial" w:cs="Arial"/>
          <w:sz w:val="20"/>
          <w:szCs w:val="20"/>
        </w:rPr>
        <w:t>pplicant</w:t>
      </w:r>
      <w:r>
        <w:rPr>
          <w:rFonts w:ascii="Arial" w:hAnsi="Arial" w:cs="Arial"/>
          <w:sz w:val="20"/>
          <w:szCs w:val="20"/>
        </w:rPr>
        <w:t>’s counsel: R Stelzner SC</w:t>
      </w:r>
    </w:p>
    <w:p w14:paraId="612E591A" w14:textId="6AC13C82" w:rsidR="007A5350" w:rsidRDefault="007A5350" w:rsidP="007A5350">
      <w:pPr>
        <w:adjustRightInd w:val="0"/>
        <w:spacing w:after="0" w:line="360" w:lineRule="auto"/>
        <w:ind w:left="720"/>
        <w:jc w:val="both"/>
        <w:textAlignment w:val="baseline"/>
        <w:rPr>
          <w:rFonts w:ascii="Arial" w:hAnsi="Arial" w:cs="Arial"/>
          <w:sz w:val="20"/>
          <w:szCs w:val="20"/>
        </w:rPr>
      </w:pPr>
      <w:r>
        <w:rPr>
          <w:rFonts w:ascii="Arial" w:hAnsi="Arial" w:cs="Arial"/>
          <w:sz w:val="20"/>
          <w:szCs w:val="20"/>
        </w:rPr>
        <w:t>Applicant’s attorneys: State Attorney (Cape Town)</w:t>
      </w:r>
    </w:p>
    <w:p w14:paraId="4A1D1E66" w14:textId="10D0E5EC" w:rsidR="007A5350" w:rsidRDefault="007A5350" w:rsidP="007A5350">
      <w:pPr>
        <w:adjustRightInd w:val="0"/>
        <w:spacing w:after="0" w:line="360" w:lineRule="auto"/>
        <w:ind w:left="720"/>
        <w:jc w:val="both"/>
        <w:textAlignment w:val="baseline"/>
        <w:rPr>
          <w:rFonts w:ascii="Arial" w:hAnsi="Arial" w:cs="Arial"/>
          <w:sz w:val="20"/>
          <w:szCs w:val="20"/>
        </w:rPr>
      </w:pPr>
      <w:r>
        <w:rPr>
          <w:rFonts w:ascii="Arial" w:hAnsi="Arial" w:cs="Arial"/>
          <w:sz w:val="20"/>
          <w:szCs w:val="20"/>
        </w:rPr>
        <w:t xml:space="preserve">Second respondent’s counsel: W King SC, B Prinsloo </w:t>
      </w:r>
    </w:p>
    <w:p w14:paraId="5A2414BB" w14:textId="4831216E" w:rsidR="007A5350" w:rsidRPr="0022337B" w:rsidRDefault="007A5350" w:rsidP="007A5350">
      <w:pPr>
        <w:adjustRightInd w:val="0"/>
        <w:spacing w:after="0" w:line="360" w:lineRule="auto"/>
        <w:ind w:left="720"/>
        <w:jc w:val="both"/>
        <w:textAlignment w:val="baseline"/>
        <w:rPr>
          <w:rFonts w:ascii="Arial" w:hAnsi="Arial" w:cs="Arial"/>
          <w:b/>
          <w:bCs/>
          <w:sz w:val="20"/>
          <w:szCs w:val="20"/>
          <w:u w:val="single"/>
        </w:rPr>
      </w:pPr>
      <w:r>
        <w:rPr>
          <w:rFonts w:ascii="Arial" w:hAnsi="Arial" w:cs="Arial"/>
          <w:sz w:val="20"/>
          <w:szCs w:val="20"/>
        </w:rPr>
        <w:t xml:space="preserve">Second respondent’s attorneys: Mathewson &amp; Gess </w:t>
      </w:r>
      <w:r w:rsidR="00480120">
        <w:rPr>
          <w:rFonts w:ascii="Arial" w:hAnsi="Arial" w:cs="Arial"/>
          <w:sz w:val="20"/>
          <w:szCs w:val="20"/>
        </w:rPr>
        <w:t xml:space="preserve">Inc </w:t>
      </w:r>
      <w:r>
        <w:rPr>
          <w:rFonts w:ascii="Arial" w:hAnsi="Arial" w:cs="Arial"/>
          <w:sz w:val="20"/>
          <w:szCs w:val="20"/>
        </w:rPr>
        <w:t xml:space="preserve">(Cape Town) </w:t>
      </w:r>
      <w:r w:rsidRPr="0022337B">
        <w:rPr>
          <w:rFonts w:ascii="Arial" w:hAnsi="Arial" w:cs="Arial"/>
          <w:b/>
          <w:bCs/>
          <w:sz w:val="20"/>
          <w:szCs w:val="20"/>
          <w:u w:val="single"/>
        </w:rPr>
        <w:t xml:space="preserve">         </w:t>
      </w:r>
    </w:p>
    <w:p w14:paraId="4CEB6149" w14:textId="77777777" w:rsidR="007A5350" w:rsidRPr="00A2171D" w:rsidRDefault="007A5350" w:rsidP="009B3D49">
      <w:pPr>
        <w:adjustRightInd w:val="0"/>
        <w:spacing w:after="0" w:line="360" w:lineRule="auto"/>
        <w:ind w:left="720"/>
        <w:contextualSpacing/>
        <w:jc w:val="both"/>
        <w:textAlignment w:val="baseline"/>
        <w:rPr>
          <w:rFonts w:ascii="Arial" w:hAnsi="Arial" w:cs="Arial"/>
          <w:sz w:val="24"/>
          <w:szCs w:val="24"/>
        </w:rPr>
      </w:pPr>
    </w:p>
    <w:sectPr w:rsidR="007A5350" w:rsidRPr="00A2171D" w:rsidSect="000D5D4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2DB0" w14:textId="77777777" w:rsidR="00BB5A3B" w:rsidRDefault="00BB5A3B" w:rsidP="0096026C">
      <w:pPr>
        <w:spacing w:after="0" w:line="240" w:lineRule="auto"/>
      </w:pPr>
      <w:r>
        <w:separator/>
      </w:r>
    </w:p>
  </w:endnote>
  <w:endnote w:type="continuationSeparator" w:id="0">
    <w:p w14:paraId="19FE8CA3" w14:textId="77777777" w:rsidR="00BB5A3B" w:rsidRDefault="00BB5A3B" w:rsidP="0096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2E86" w14:textId="77777777" w:rsidR="00BB5A3B" w:rsidRDefault="00BB5A3B" w:rsidP="0096026C">
      <w:pPr>
        <w:spacing w:after="0" w:line="240" w:lineRule="auto"/>
      </w:pPr>
      <w:r>
        <w:separator/>
      </w:r>
    </w:p>
  </w:footnote>
  <w:footnote w:type="continuationSeparator" w:id="0">
    <w:p w14:paraId="67135D5B" w14:textId="77777777" w:rsidR="00BB5A3B" w:rsidRDefault="00BB5A3B" w:rsidP="0096026C">
      <w:pPr>
        <w:spacing w:after="0" w:line="240" w:lineRule="auto"/>
      </w:pPr>
      <w:r>
        <w:continuationSeparator/>
      </w:r>
    </w:p>
  </w:footnote>
  <w:footnote w:id="1">
    <w:p w14:paraId="38BEFF74" w14:textId="3F893003" w:rsidR="001A5F0A" w:rsidRPr="001A5F0A" w:rsidRDefault="001A5F0A" w:rsidP="001A5F0A">
      <w:pPr>
        <w:pStyle w:val="FootnoteText"/>
        <w:rPr>
          <w:lang w:val="en-ZA"/>
        </w:rPr>
      </w:pPr>
      <w:r>
        <w:rPr>
          <w:rStyle w:val="FootnoteReference"/>
        </w:rPr>
        <w:footnoteRef/>
      </w:r>
      <w:r>
        <w:t xml:space="preserve"> </w:t>
      </w:r>
      <w:r>
        <w:rPr>
          <w:lang w:val="en-ZA"/>
        </w:rPr>
        <w:t xml:space="preserve">Reported </w:t>
      </w:r>
      <w:r w:rsidRPr="001A5F0A">
        <w:rPr>
          <w:i/>
          <w:iCs/>
          <w:lang w:val="en-ZA"/>
        </w:rPr>
        <w:t>sub nom</w:t>
      </w:r>
      <w:r>
        <w:rPr>
          <w:lang w:val="en-ZA"/>
        </w:rPr>
        <w:t xml:space="preserve"> </w:t>
      </w:r>
      <w:r w:rsidRPr="001A5F0A">
        <w:rPr>
          <w:i/>
          <w:lang w:val="en-ZA"/>
        </w:rPr>
        <w:t xml:space="preserve">Tucker v Additional Magistrate, Cape Town &amp; Ors </w:t>
      </w:r>
      <w:r w:rsidRPr="001A5F0A">
        <w:rPr>
          <w:lang w:val="en-ZA"/>
        </w:rPr>
        <w:t>[2019] 2 All SA 852 (WCC); 2019 (2) SACR 166 (WCC)</w:t>
      </w:r>
      <w:r w:rsidR="00314B40">
        <w:rPr>
          <w:lang w:val="en-ZA"/>
        </w:rPr>
        <w:t>.</w:t>
      </w:r>
    </w:p>
    <w:p w14:paraId="20436CD6" w14:textId="125AC548" w:rsidR="001A5F0A" w:rsidRPr="001A5F0A" w:rsidRDefault="001A5F0A">
      <w:pPr>
        <w:pStyle w:val="FootnoteText"/>
        <w:rPr>
          <w:lang w:val="en-ZA"/>
        </w:rPr>
      </w:pPr>
    </w:p>
  </w:footnote>
  <w:footnote w:id="2">
    <w:p w14:paraId="6F9CB6FA" w14:textId="31BFD382" w:rsidR="00D37C6E" w:rsidRPr="00D37C6E" w:rsidRDefault="00D37C6E">
      <w:pPr>
        <w:pStyle w:val="FootnoteText"/>
        <w:rPr>
          <w:lang w:val="en-ZA"/>
        </w:rPr>
      </w:pPr>
      <w:r>
        <w:rPr>
          <w:rStyle w:val="FootnoteReference"/>
        </w:rPr>
        <w:footnoteRef/>
      </w:r>
      <w:r>
        <w:t xml:space="preserve"> </w:t>
      </w:r>
      <w:r w:rsidRPr="00D37C6E">
        <w:t>Tucker’s co-accused was subsequently re-tried and convicted on several of the offences on which he had previously stood trial and sentenced to 6 years imprisonment</w:t>
      </w:r>
    </w:p>
  </w:footnote>
  <w:footnote w:id="3">
    <w:p w14:paraId="4A6111EC" w14:textId="51E0C6C2" w:rsidR="00DD6886" w:rsidRDefault="00DD6886">
      <w:pPr>
        <w:pStyle w:val="FootnoteText"/>
      </w:pPr>
      <w:r>
        <w:rPr>
          <w:rStyle w:val="FootnoteReference"/>
        </w:rPr>
        <w:footnoteRef/>
      </w:r>
      <w:r>
        <w:t xml:space="preserve"> </w:t>
      </w:r>
      <w:r w:rsidR="00750C2D">
        <w:t>In terms of s</w:t>
      </w:r>
      <w:r w:rsidR="001E68D2">
        <w:t xml:space="preserve"> </w:t>
      </w:r>
      <w:r>
        <w:t xml:space="preserve">9 of the </w:t>
      </w:r>
      <w:r w:rsidR="009023A5">
        <w:rPr>
          <w:lang w:val="en-ZA"/>
        </w:rPr>
        <w:t>Extradition Act, 67 of 1962</w:t>
      </w:r>
      <w:r>
        <w:t xml:space="preserve">. </w:t>
      </w:r>
    </w:p>
  </w:footnote>
  <w:footnote w:id="4">
    <w:p w14:paraId="32B72AED" w14:textId="3CC24ABC" w:rsidR="009E186F" w:rsidRPr="009E186F" w:rsidRDefault="009E186F">
      <w:pPr>
        <w:pStyle w:val="FootnoteText"/>
        <w:rPr>
          <w:lang w:val="en-ZA"/>
        </w:rPr>
      </w:pPr>
      <w:r>
        <w:rPr>
          <w:rStyle w:val="FootnoteReference"/>
        </w:rPr>
        <w:footnoteRef/>
      </w:r>
      <w:r>
        <w:t xml:space="preserve"> </w:t>
      </w:r>
      <w:r w:rsidR="00CE550A">
        <w:t>In terms of s 9(2).</w:t>
      </w:r>
    </w:p>
  </w:footnote>
  <w:footnote w:id="5">
    <w:p w14:paraId="7F792929" w14:textId="4ED50B58" w:rsidR="000932C1" w:rsidRPr="000932C1" w:rsidRDefault="000932C1">
      <w:pPr>
        <w:pStyle w:val="FootnoteText"/>
        <w:rPr>
          <w:lang w:val="en-ZA"/>
        </w:rPr>
      </w:pPr>
      <w:r>
        <w:rPr>
          <w:rStyle w:val="FootnoteReference"/>
        </w:rPr>
        <w:footnoteRef/>
      </w:r>
      <w:r>
        <w:t xml:space="preserve"> </w:t>
      </w:r>
      <w:r w:rsidR="00CE550A">
        <w:t>Preparatory examinations are provided for i</w:t>
      </w:r>
      <w:r w:rsidRPr="000932C1">
        <w:t xml:space="preserve">n terms of </w:t>
      </w:r>
      <w:r w:rsidR="00367AA4">
        <w:t xml:space="preserve">ss 129-140 of </w:t>
      </w:r>
      <w:r w:rsidRPr="000932C1">
        <w:t>the Cr</w:t>
      </w:r>
      <w:r w:rsidR="00750C2D">
        <w:t>i</w:t>
      </w:r>
      <w:r w:rsidRPr="000932C1">
        <w:t xml:space="preserve">minal Procedure </w:t>
      </w:r>
      <w:r w:rsidR="00750C2D">
        <w:t>A</w:t>
      </w:r>
      <w:r w:rsidRPr="000932C1">
        <w:t>ct</w:t>
      </w:r>
      <w:r w:rsidR="00CE550A">
        <w:t>,</w:t>
      </w:r>
      <w:r w:rsidRPr="000932C1">
        <w:t xml:space="preserve"> 5</w:t>
      </w:r>
      <w:r w:rsidR="00750C2D">
        <w:t>1</w:t>
      </w:r>
      <w:r w:rsidRPr="000932C1">
        <w:t xml:space="preserve"> </w:t>
      </w:r>
      <w:r w:rsidR="00314B40">
        <w:t xml:space="preserve">of </w:t>
      </w:r>
      <w:r w:rsidRPr="000932C1">
        <w:t>1977</w:t>
      </w:r>
      <w:r w:rsidR="00F8485E">
        <w:t>.</w:t>
      </w:r>
      <w:r w:rsidR="00A10A9A">
        <w:t xml:space="preserve"> </w:t>
      </w:r>
      <w:r w:rsidR="00F8485E">
        <w:t>A</w:t>
      </w:r>
      <w:r w:rsidR="00A10A9A">
        <w:t>s we pointed out in paras 50-52 of our earlier judgment</w:t>
      </w:r>
      <w:r w:rsidR="00F8485E">
        <w:t>,</w:t>
      </w:r>
      <w:r w:rsidR="00A10A9A">
        <w:t xml:space="preserve"> </w:t>
      </w:r>
      <w:r w:rsidR="00DA2B9A">
        <w:t xml:space="preserve">preparatory examinations </w:t>
      </w:r>
      <w:r w:rsidR="00367AA4">
        <w:rPr>
          <w:rFonts w:eastAsia="Times New Roman" w:cstheme="minorHAnsi"/>
          <w:bCs/>
          <w:lang w:val="en-GB"/>
        </w:rPr>
        <w:t>a</w:t>
      </w:r>
      <w:r w:rsidR="00367AA4" w:rsidRPr="00367AA4">
        <w:rPr>
          <w:bCs/>
          <w:lang w:val="en-GB"/>
        </w:rPr>
        <w:t>re a species of judicial enquiry into the circumstances of an alleged criminal offence</w:t>
      </w:r>
      <w:r w:rsidR="00367AA4">
        <w:rPr>
          <w:bCs/>
          <w:lang w:val="en-GB"/>
        </w:rPr>
        <w:t xml:space="preserve">, </w:t>
      </w:r>
      <w:r w:rsidR="00DA2B9A" w:rsidRPr="00367AA4">
        <w:rPr>
          <w:bCs/>
          <w:lang w:val="en-GB"/>
        </w:rPr>
        <w:t>before a magistrate</w:t>
      </w:r>
      <w:r w:rsidR="00DA2B9A">
        <w:rPr>
          <w:bCs/>
          <w:lang w:val="en-GB"/>
        </w:rPr>
        <w:t>,</w:t>
      </w:r>
      <w:r w:rsidR="00DA2B9A" w:rsidRPr="00367AA4">
        <w:rPr>
          <w:bCs/>
          <w:lang w:val="en-GB"/>
        </w:rPr>
        <w:t xml:space="preserve"> </w:t>
      </w:r>
      <w:r w:rsidR="00367AA4">
        <w:rPr>
          <w:bCs/>
          <w:lang w:val="en-GB"/>
        </w:rPr>
        <w:t xml:space="preserve">which </w:t>
      </w:r>
      <w:r w:rsidR="00F8485E">
        <w:rPr>
          <w:bCs/>
          <w:lang w:val="en-GB"/>
        </w:rPr>
        <w:t xml:space="preserve">were </w:t>
      </w:r>
      <w:r w:rsidR="004E533E">
        <w:rPr>
          <w:bCs/>
          <w:lang w:val="en-GB"/>
        </w:rPr>
        <w:t>previously</w:t>
      </w:r>
      <w:r w:rsidR="00F8485E">
        <w:rPr>
          <w:bCs/>
          <w:lang w:val="en-GB"/>
        </w:rPr>
        <w:t xml:space="preserve"> held as a dress rehearsal for high court trial</w:t>
      </w:r>
      <w:r w:rsidR="00DA2B9A">
        <w:rPr>
          <w:bCs/>
          <w:lang w:val="en-GB"/>
        </w:rPr>
        <w:t>s</w:t>
      </w:r>
      <w:r w:rsidR="004E533E">
        <w:rPr>
          <w:bCs/>
          <w:lang w:val="en-GB"/>
        </w:rPr>
        <w:t xml:space="preserve">. They </w:t>
      </w:r>
      <w:r w:rsidR="00367AA4">
        <w:rPr>
          <w:bCs/>
          <w:lang w:val="en-GB"/>
        </w:rPr>
        <w:t xml:space="preserve">have long </w:t>
      </w:r>
      <w:r w:rsidR="00DA2B9A">
        <w:rPr>
          <w:bCs/>
          <w:lang w:val="en-GB"/>
        </w:rPr>
        <w:t xml:space="preserve">since </w:t>
      </w:r>
      <w:r w:rsidR="003A0682">
        <w:rPr>
          <w:bCs/>
          <w:lang w:val="en-GB"/>
        </w:rPr>
        <w:t>fallen into</w:t>
      </w:r>
      <w:r w:rsidR="00367AA4">
        <w:rPr>
          <w:bCs/>
          <w:lang w:val="en-GB"/>
        </w:rPr>
        <w:t xml:space="preserve"> disuse.</w:t>
      </w:r>
    </w:p>
  </w:footnote>
  <w:footnote w:id="6">
    <w:p w14:paraId="1F5769D4" w14:textId="634B0E51" w:rsidR="002A3369" w:rsidRDefault="002A3369" w:rsidP="002A3369">
      <w:pPr>
        <w:pStyle w:val="FootnoteText"/>
      </w:pPr>
      <w:r>
        <w:rPr>
          <w:rStyle w:val="FootnoteReference"/>
        </w:rPr>
        <w:footnoteRef/>
      </w:r>
      <w:r>
        <w:t xml:space="preserve"> As per </w:t>
      </w:r>
      <w:r w:rsidRPr="005E7E88">
        <w:rPr>
          <w:i/>
          <w:iCs/>
        </w:rPr>
        <w:t>Geuking v President, Republic of South Africa &amp; Ors</w:t>
      </w:r>
      <w:r>
        <w:t xml:space="preserve"> 2003 (3) SA 34 (CC).</w:t>
      </w:r>
    </w:p>
  </w:footnote>
  <w:footnote w:id="7">
    <w:p w14:paraId="5CDB8A61" w14:textId="3FDCAFF6" w:rsidR="005E7E88" w:rsidRPr="005E7E88" w:rsidRDefault="005E7E88">
      <w:pPr>
        <w:pStyle w:val="FootnoteText"/>
        <w:rPr>
          <w:lang w:val="en-ZA"/>
        </w:rPr>
      </w:pPr>
      <w:r>
        <w:rPr>
          <w:rStyle w:val="FootnoteReference"/>
        </w:rPr>
        <w:footnoteRef/>
      </w:r>
      <w:r>
        <w:t xml:space="preserve"> </w:t>
      </w:r>
      <w:r>
        <w:rPr>
          <w:lang w:val="en-ZA"/>
        </w:rPr>
        <w:t>Para 71</w:t>
      </w:r>
      <w:r w:rsidR="00FB2C78">
        <w:rPr>
          <w:lang w:val="en-ZA"/>
        </w:rPr>
        <w:t>.</w:t>
      </w:r>
    </w:p>
  </w:footnote>
  <w:footnote w:id="8">
    <w:p w14:paraId="702E2276" w14:textId="199F63E2" w:rsidR="005E7E88" w:rsidRPr="008E7D4A" w:rsidRDefault="005E7E88" w:rsidP="005E7E88">
      <w:pPr>
        <w:pStyle w:val="FootnoteText"/>
        <w:rPr>
          <w:lang w:val="en-ZA"/>
        </w:rPr>
      </w:pPr>
      <w:r>
        <w:rPr>
          <w:rStyle w:val="FootnoteReference"/>
        </w:rPr>
        <w:footnoteRef/>
      </w:r>
      <w:r>
        <w:t xml:space="preserve"> </w:t>
      </w:r>
      <w:r>
        <w:rPr>
          <w:lang w:val="en-ZA"/>
        </w:rPr>
        <w:t>S</w:t>
      </w:r>
      <w:r w:rsidR="00FB2C78">
        <w:rPr>
          <w:lang w:val="en-ZA"/>
        </w:rPr>
        <w:t>ection</w:t>
      </w:r>
      <w:r>
        <w:rPr>
          <w:lang w:val="en-ZA"/>
        </w:rPr>
        <w:t xml:space="preserve"> 7(2)(a).</w:t>
      </w:r>
    </w:p>
  </w:footnote>
  <w:footnote w:id="9">
    <w:p w14:paraId="34ECEA16" w14:textId="227815BE" w:rsidR="005E7E88" w:rsidRPr="008E7D4A" w:rsidRDefault="005E7E88" w:rsidP="005E7E88">
      <w:pPr>
        <w:pStyle w:val="FootnoteText"/>
        <w:rPr>
          <w:lang w:val="en-ZA"/>
        </w:rPr>
      </w:pPr>
      <w:r>
        <w:rPr>
          <w:rStyle w:val="FootnoteReference"/>
        </w:rPr>
        <w:footnoteRef/>
      </w:r>
      <w:r>
        <w:t xml:space="preserve"> </w:t>
      </w:r>
      <w:r>
        <w:rPr>
          <w:lang w:val="en-ZA"/>
        </w:rPr>
        <w:t>S</w:t>
      </w:r>
      <w:r w:rsidR="00FB2C78">
        <w:rPr>
          <w:lang w:val="en-ZA"/>
        </w:rPr>
        <w:t>ections</w:t>
      </w:r>
      <w:r>
        <w:rPr>
          <w:lang w:val="en-ZA"/>
        </w:rPr>
        <w:t xml:space="preserve"> 7(2)(b) and (c).</w:t>
      </w:r>
    </w:p>
  </w:footnote>
  <w:footnote w:id="10">
    <w:p w14:paraId="1CFD2A77" w14:textId="6A844C3E" w:rsidR="00B905DB" w:rsidRPr="00B905DB" w:rsidRDefault="00B905DB">
      <w:pPr>
        <w:pStyle w:val="FootnoteText"/>
        <w:rPr>
          <w:lang w:val="en-ZA"/>
        </w:rPr>
      </w:pPr>
      <w:r>
        <w:rPr>
          <w:rStyle w:val="FootnoteReference"/>
        </w:rPr>
        <w:footnoteRef/>
      </w:r>
      <w:r>
        <w:t xml:space="preserve"> </w:t>
      </w:r>
      <w:r w:rsidR="00D214C7" w:rsidRPr="00F976D5">
        <w:rPr>
          <w:i/>
          <w:iCs/>
        </w:rPr>
        <w:t>Vide</w:t>
      </w:r>
      <w:r w:rsidR="00D214C7">
        <w:t xml:space="preserve"> </w:t>
      </w:r>
      <w:r w:rsidR="001476F2">
        <w:rPr>
          <w:bCs/>
          <w:lang w:val="en-GB"/>
        </w:rPr>
        <w:t xml:space="preserve">s 17 of </w:t>
      </w:r>
      <w:r w:rsidR="001476F2" w:rsidRPr="00B905DB">
        <w:rPr>
          <w:bCs/>
          <w:lang w:val="en-GB"/>
        </w:rPr>
        <w:t xml:space="preserve">the </w:t>
      </w:r>
      <w:r w:rsidR="001476F2" w:rsidRPr="00B905DB">
        <w:rPr>
          <w:bCs/>
          <w:lang w:val="en-ZA"/>
        </w:rPr>
        <w:t>UK Extradition Act 2003</w:t>
      </w:r>
      <w:r w:rsidR="001476F2">
        <w:rPr>
          <w:bCs/>
          <w:lang w:val="en-ZA"/>
        </w:rPr>
        <w:t xml:space="preserve"> and </w:t>
      </w:r>
      <w:r w:rsidR="00D214C7">
        <w:t xml:space="preserve">ss 2(3)(c) and 3(bis) of </w:t>
      </w:r>
      <w:r w:rsidR="00314B40">
        <w:t>our</w:t>
      </w:r>
      <w:r w:rsidR="00D214C7">
        <w:t xml:space="preserve"> </w:t>
      </w:r>
      <w:r w:rsidR="001476F2">
        <w:t xml:space="preserve">Extradition </w:t>
      </w:r>
      <w:r w:rsidR="00D214C7">
        <w:t>Act and A</w:t>
      </w:r>
      <w:r w:rsidRPr="00B905DB">
        <w:rPr>
          <w:bCs/>
          <w:lang w:val="en-GB"/>
        </w:rPr>
        <w:t>rt 14 of the European Convention on Extradition</w:t>
      </w:r>
      <w:r w:rsidR="00D214C7">
        <w:rPr>
          <w:bCs/>
          <w:lang w:val="en-GB"/>
        </w:rPr>
        <w:t>, which</w:t>
      </w:r>
      <w:r w:rsidRPr="00B905DB">
        <w:rPr>
          <w:bCs/>
          <w:lang w:val="en-GB"/>
        </w:rPr>
        <w:t xml:space="preserve"> provide that</w:t>
      </w:r>
      <w:r>
        <w:rPr>
          <w:bCs/>
          <w:lang w:val="en-GB"/>
        </w:rPr>
        <w:t xml:space="preserve"> </w:t>
      </w:r>
      <w:r w:rsidRPr="00B905DB">
        <w:rPr>
          <w:bCs/>
          <w:lang w:val="en-GB"/>
        </w:rPr>
        <w:t>a</w:t>
      </w:r>
      <w:r w:rsidR="00251D4F">
        <w:rPr>
          <w:bCs/>
          <w:lang w:val="en-GB"/>
        </w:rPr>
        <w:t xml:space="preserve">n extraditee </w:t>
      </w:r>
      <w:r w:rsidRPr="00B905DB">
        <w:rPr>
          <w:bCs/>
          <w:lang w:val="en-GB"/>
        </w:rPr>
        <w:t>shall not be pr</w:t>
      </w:r>
      <w:r w:rsidR="00D214C7">
        <w:rPr>
          <w:bCs/>
          <w:lang w:val="en-GB"/>
        </w:rPr>
        <w:t>osecuted or</w:t>
      </w:r>
      <w:r w:rsidRPr="00B905DB">
        <w:rPr>
          <w:bCs/>
          <w:lang w:val="en-GB"/>
        </w:rPr>
        <w:t xml:space="preserve"> sentenced </w:t>
      </w:r>
      <w:r w:rsidR="00D214C7">
        <w:rPr>
          <w:bCs/>
          <w:lang w:val="en-GB"/>
        </w:rPr>
        <w:t>f</w:t>
      </w:r>
      <w:r w:rsidRPr="00B905DB">
        <w:rPr>
          <w:bCs/>
          <w:lang w:val="en-GB"/>
        </w:rPr>
        <w:t>or any offence</w:t>
      </w:r>
      <w:r w:rsidR="00021253">
        <w:rPr>
          <w:bCs/>
          <w:lang w:val="en-GB"/>
        </w:rPr>
        <w:t xml:space="preserve"> which was</w:t>
      </w:r>
      <w:r w:rsidRPr="00B905DB">
        <w:rPr>
          <w:bCs/>
          <w:lang w:val="en-GB"/>
        </w:rPr>
        <w:t xml:space="preserve"> committed prior to </w:t>
      </w:r>
      <w:r w:rsidR="00D214C7">
        <w:rPr>
          <w:bCs/>
          <w:lang w:val="en-GB"/>
        </w:rPr>
        <w:t>their</w:t>
      </w:r>
      <w:r w:rsidRPr="00B905DB">
        <w:rPr>
          <w:bCs/>
          <w:lang w:val="en-GB"/>
        </w:rPr>
        <w:t xml:space="preserve"> surrender</w:t>
      </w:r>
      <w:r w:rsidR="00251D4F">
        <w:rPr>
          <w:bCs/>
          <w:lang w:val="en-GB"/>
        </w:rPr>
        <w:t>,</w:t>
      </w:r>
      <w:r w:rsidRPr="00B905DB">
        <w:rPr>
          <w:bCs/>
          <w:lang w:val="en-GB"/>
        </w:rPr>
        <w:t xml:space="preserve"> other than that for which </w:t>
      </w:r>
      <w:r w:rsidR="00D214C7">
        <w:rPr>
          <w:bCs/>
          <w:lang w:val="en-GB"/>
        </w:rPr>
        <w:t xml:space="preserve">they </w:t>
      </w:r>
      <w:r w:rsidR="00251D4F">
        <w:rPr>
          <w:bCs/>
          <w:lang w:val="en-GB"/>
        </w:rPr>
        <w:t>a</w:t>
      </w:r>
      <w:r w:rsidR="00D214C7">
        <w:rPr>
          <w:bCs/>
          <w:lang w:val="en-GB"/>
        </w:rPr>
        <w:t>re</w:t>
      </w:r>
      <w:r w:rsidRPr="00B905DB">
        <w:rPr>
          <w:bCs/>
          <w:lang w:val="en-GB"/>
        </w:rPr>
        <w:t xml:space="preserve"> extradited. A similar provision is to be found in</w:t>
      </w:r>
      <w:r w:rsidRPr="00B905DB">
        <w:rPr>
          <w:bCs/>
          <w:lang w:val="en-ZA"/>
        </w:rPr>
        <w:t xml:space="preserve"> </w:t>
      </w:r>
      <w:r w:rsidR="008E1515">
        <w:rPr>
          <w:bCs/>
          <w:lang w:val="en-ZA"/>
        </w:rPr>
        <w:t xml:space="preserve">Art 16 of </w:t>
      </w:r>
      <w:r w:rsidRPr="00B905DB">
        <w:rPr>
          <w:bCs/>
          <w:lang w:val="en-ZA"/>
        </w:rPr>
        <w:t>the SADC Protocol on Extradition</w:t>
      </w:r>
      <w:r w:rsidR="00251D4F">
        <w:rPr>
          <w:bCs/>
          <w:lang w:val="en-ZA"/>
        </w:rPr>
        <w:t>.</w:t>
      </w:r>
      <w:r w:rsidRPr="00B905DB">
        <w:rPr>
          <w:bCs/>
          <w:lang w:val="en-GB"/>
        </w:rPr>
        <w:t xml:space="preserve"> </w:t>
      </w:r>
    </w:p>
  </w:footnote>
  <w:footnote w:id="11">
    <w:p w14:paraId="266C8AD8" w14:textId="683443CA" w:rsidR="001A32CC" w:rsidRPr="001A32CC" w:rsidRDefault="001A32CC">
      <w:pPr>
        <w:pStyle w:val="FootnoteText"/>
        <w:rPr>
          <w:lang w:val="en-ZA"/>
        </w:rPr>
      </w:pPr>
      <w:r>
        <w:rPr>
          <w:rStyle w:val="FootnoteReference"/>
        </w:rPr>
        <w:footnoteRef/>
      </w:r>
      <w:r>
        <w:t xml:space="preserve"> </w:t>
      </w:r>
      <w:r w:rsidR="00E96697">
        <w:t>In terms of the</w:t>
      </w:r>
      <w:r>
        <w:rPr>
          <w:lang w:val="en-ZA"/>
        </w:rPr>
        <w:t xml:space="preserve"> provisions of the Extradition Act read together with the European Convention on Extradition, to which both SA and the UK </w:t>
      </w:r>
      <w:r w:rsidR="001476F2">
        <w:rPr>
          <w:lang w:val="en-ZA"/>
        </w:rPr>
        <w:t>a</w:t>
      </w:r>
      <w:r>
        <w:rPr>
          <w:lang w:val="en-ZA"/>
        </w:rPr>
        <w:t xml:space="preserve">re signatories.  </w:t>
      </w:r>
    </w:p>
  </w:footnote>
  <w:footnote w:id="12">
    <w:p w14:paraId="371DE9F3" w14:textId="5DAA5D72" w:rsidR="002532DA" w:rsidRPr="002532DA" w:rsidRDefault="002532DA">
      <w:pPr>
        <w:pStyle w:val="FootnoteText"/>
        <w:rPr>
          <w:lang w:val="en-ZA"/>
        </w:rPr>
      </w:pPr>
      <w:r>
        <w:rPr>
          <w:rStyle w:val="FootnoteReference"/>
        </w:rPr>
        <w:footnoteRef/>
      </w:r>
      <w:r>
        <w:t xml:space="preserve"> </w:t>
      </w:r>
      <w:r w:rsidR="005E7C73" w:rsidRPr="005E7C73">
        <w:rPr>
          <w:i/>
          <w:lang w:val="en-ZA"/>
        </w:rPr>
        <w:t>Garrido v Director of Public Prosecutions, Witwatersrand Local Division &amp; Ors</w:t>
      </w:r>
      <w:r w:rsidR="005E7C73" w:rsidRPr="005E7C73">
        <w:rPr>
          <w:lang w:val="en-ZA"/>
        </w:rPr>
        <w:t xml:space="preserve"> 2007 (1) SACR 1 (SCA)</w:t>
      </w:r>
      <w:r w:rsidR="00926589">
        <w:rPr>
          <w:lang w:val="en-ZA"/>
        </w:rPr>
        <w:t xml:space="preserve">; </w:t>
      </w:r>
      <w:r w:rsidR="00926589" w:rsidRPr="00926589">
        <w:rPr>
          <w:i/>
          <w:lang w:val="en-ZA"/>
        </w:rPr>
        <w:t>Geuking</w:t>
      </w:r>
      <w:r w:rsidR="00E44495">
        <w:rPr>
          <w:iCs/>
          <w:lang w:val="en-ZA"/>
        </w:rPr>
        <w:t xml:space="preserve"> n 6.</w:t>
      </w:r>
    </w:p>
  </w:footnote>
  <w:footnote w:id="13">
    <w:p w14:paraId="2950DBD4" w14:textId="3AA5C8A2" w:rsidR="00BC51D1" w:rsidRPr="00407F44" w:rsidRDefault="00BC51D1">
      <w:pPr>
        <w:pStyle w:val="FootnoteText"/>
        <w:rPr>
          <w:lang w:val="en-ZA"/>
        </w:rPr>
      </w:pPr>
      <w:r>
        <w:rPr>
          <w:rStyle w:val="FootnoteReference"/>
        </w:rPr>
        <w:footnoteRef/>
      </w:r>
      <w:r>
        <w:t xml:space="preserve"> </w:t>
      </w:r>
      <w:r w:rsidR="00407F44">
        <w:rPr>
          <w:i/>
          <w:iCs/>
        </w:rPr>
        <w:t xml:space="preserve">Director of Public Prosecutions, Western Cape v Tucker </w:t>
      </w:r>
      <w:r w:rsidR="00407F44">
        <w:t>2021 (12) BCLR 1345 (CC); 2022 (1) SACR 339 (CC).</w:t>
      </w:r>
    </w:p>
  </w:footnote>
  <w:footnote w:id="14">
    <w:p w14:paraId="0CF06FC1" w14:textId="4544DD0B" w:rsidR="00734AA4" w:rsidRPr="00734AA4" w:rsidRDefault="00734AA4">
      <w:pPr>
        <w:pStyle w:val="FootnoteText"/>
        <w:rPr>
          <w:lang w:val="en-ZA"/>
        </w:rPr>
      </w:pPr>
      <w:r>
        <w:rPr>
          <w:rStyle w:val="FootnoteReference"/>
        </w:rPr>
        <w:footnoteRef/>
      </w:r>
      <w:r>
        <w:t xml:space="preserve"> </w:t>
      </w:r>
      <w:r>
        <w:rPr>
          <w:lang w:val="en-ZA"/>
        </w:rPr>
        <w:t xml:space="preserve">According to paras </w:t>
      </w:r>
      <w:r w:rsidR="00F34C43">
        <w:rPr>
          <w:lang w:val="en-ZA"/>
        </w:rPr>
        <w:t xml:space="preserve">52-64 of his affidavit these charges </w:t>
      </w:r>
      <w:r w:rsidR="00EB4DDA">
        <w:rPr>
          <w:lang w:val="en-ZA"/>
        </w:rPr>
        <w:t>constitute</w:t>
      </w:r>
      <w:r w:rsidR="00F34C43">
        <w:rPr>
          <w:lang w:val="en-ZA"/>
        </w:rPr>
        <w:t xml:space="preserve"> counts 25-43</w:t>
      </w:r>
      <w:r w:rsidR="00EB4DDA">
        <w:rPr>
          <w:lang w:val="en-ZA"/>
        </w:rPr>
        <w:t xml:space="preserve"> of the (combined) indictment(s)</w:t>
      </w:r>
      <w:r w:rsidR="00F34C43">
        <w:rPr>
          <w:lang w:val="en-ZA"/>
        </w:rPr>
        <w:t xml:space="preserve">. </w:t>
      </w:r>
    </w:p>
  </w:footnote>
  <w:footnote w:id="15">
    <w:p w14:paraId="04941826" w14:textId="2B909611" w:rsidR="00860649" w:rsidRPr="00860649" w:rsidRDefault="00860649">
      <w:pPr>
        <w:pStyle w:val="FootnoteText"/>
        <w:rPr>
          <w:lang w:val="en-ZA"/>
        </w:rPr>
      </w:pPr>
      <w:r>
        <w:rPr>
          <w:rStyle w:val="FootnoteReference"/>
        </w:rPr>
        <w:footnoteRef/>
      </w:r>
      <w:r>
        <w:t xml:space="preserve"> A</w:t>
      </w:r>
      <w:r w:rsidRPr="00860649">
        <w:t>t paragraphs 40-58 of his affidavit</w:t>
      </w:r>
      <w:r>
        <w:t>.</w:t>
      </w:r>
    </w:p>
  </w:footnote>
  <w:footnote w:id="16">
    <w:p w14:paraId="7C1F0F48" w14:textId="6D37E6F2" w:rsidR="00945C01" w:rsidRPr="00945C01" w:rsidRDefault="00945C01">
      <w:pPr>
        <w:pStyle w:val="FootnoteText"/>
        <w:rPr>
          <w:lang w:val="en-ZA"/>
        </w:rPr>
      </w:pPr>
      <w:r>
        <w:rPr>
          <w:rStyle w:val="FootnoteReference"/>
        </w:rPr>
        <w:footnoteRef/>
      </w:r>
      <w:r>
        <w:t xml:space="preserve"> </w:t>
      </w:r>
      <w:r w:rsidR="007D2C64">
        <w:t>The</w:t>
      </w:r>
      <w:r>
        <w:t xml:space="preserve"> </w:t>
      </w:r>
      <w:r w:rsidR="007D2C64">
        <w:t xml:space="preserve">court and police </w:t>
      </w:r>
      <w:r>
        <w:t>records w</w:t>
      </w:r>
      <w:r w:rsidR="007D2C64">
        <w:t>ere</w:t>
      </w:r>
      <w:r>
        <w:t xml:space="preserve"> not </w:t>
      </w:r>
      <w:r w:rsidR="007D2C64">
        <w:t>traversed</w:t>
      </w:r>
      <w:r>
        <w:t xml:space="preserve"> by Tucker </w:t>
      </w:r>
      <w:r w:rsidR="007D2C64">
        <w:t>in his affidavit or by his counsel in argument, with any degree of particularity</w:t>
      </w:r>
      <w:r>
        <w:t xml:space="preserve">, and it </w:t>
      </w:r>
      <w:r w:rsidR="00DE5E40">
        <w:t>was</w:t>
      </w:r>
      <w:r>
        <w:t xml:space="preserve"> not possible to co</w:t>
      </w:r>
      <w:r w:rsidR="00EC4119">
        <w:t>rrelate</w:t>
      </w:r>
      <w:r>
        <w:t xml:space="preserve"> them with the contents of his affidavit without performing a</w:t>
      </w:r>
      <w:r w:rsidR="007D2C64">
        <w:t xml:space="preserve"> careful</w:t>
      </w:r>
      <w:r>
        <w:t xml:space="preserve"> analysis</w:t>
      </w:r>
      <w:r w:rsidR="007D2C64">
        <w:t xml:space="preserve"> of</w:t>
      </w:r>
      <w:r w:rsidR="00DE5E40">
        <w:t xml:space="preserve"> their contents</w:t>
      </w:r>
      <w:r>
        <w:t>.</w:t>
      </w:r>
    </w:p>
  </w:footnote>
  <w:footnote w:id="17">
    <w:p w14:paraId="4CA52AF9" w14:textId="1906B722" w:rsidR="001E6625" w:rsidRPr="001E6625" w:rsidRDefault="001E6625">
      <w:pPr>
        <w:pStyle w:val="FootnoteText"/>
        <w:rPr>
          <w:lang w:val="en-ZA"/>
        </w:rPr>
      </w:pPr>
      <w:r>
        <w:rPr>
          <w:rStyle w:val="FootnoteReference"/>
        </w:rPr>
        <w:footnoteRef/>
      </w:r>
      <w:r>
        <w:t xml:space="preserve"> I</w:t>
      </w:r>
      <w:r>
        <w:rPr>
          <w:lang w:val="en-ZA"/>
        </w:rPr>
        <w:t xml:space="preserve">ndictment no. T19900652/691 (717/730), pp </w:t>
      </w:r>
      <w:r w:rsidR="002933C8">
        <w:rPr>
          <w:lang w:val="en-ZA"/>
        </w:rPr>
        <w:t>229-232 of the review record.</w:t>
      </w:r>
    </w:p>
  </w:footnote>
  <w:footnote w:id="18">
    <w:p w14:paraId="1B8C9181" w14:textId="209DE84A" w:rsidR="007F4EED" w:rsidRPr="007F4EED" w:rsidRDefault="007F4EED">
      <w:pPr>
        <w:pStyle w:val="FootnoteText"/>
        <w:rPr>
          <w:lang w:val="en-ZA"/>
        </w:rPr>
      </w:pPr>
      <w:r>
        <w:rPr>
          <w:rStyle w:val="FootnoteReference"/>
        </w:rPr>
        <w:footnoteRef/>
      </w:r>
      <w:r>
        <w:t xml:space="preserve"> </w:t>
      </w:r>
      <w:r w:rsidR="00E30C84" w:rsidRPr="00E30C84">
        <w:rPr>
          <w:i/>
          <w:iCs/>
        </w:rPr>
        <w:t>Id</w:t>
      </w:r>
      <w:r w:rsidR="00E30C84">
        <w:t xml:space="preserve">, p </w:t>
      </w:r>
      <w:r>
        <w:rPr>
          <w:lang w:val="en-ZA"/>
        </w:rPr>
        <w:t>233.</w:t>
      </w:r>
    </w:p>
  </w:footnote>
  <w:footnote w:id="19">
    <w:p w14:paraId="26CB883F" w14:textId="43D0103B" w:rsidR="007F4EED" w:rsidRPr="007F4EED" w:rsidRDefault="007F4EED">
      <w:pPr>
        <w:pStyle w:val="FootnoteText"/>
        <w:rPr>
          <w:lang w:val="en-ZA"/>
        </w:rPr>
      </w:pPr>
      <w:r>
        <w:rPr>
          <w:rStyle w:val="FootnoteReference"/>
        </w:rPr>
        <w:footnoteRef/>
      </w:r>
      <w:r>
        <w:t xml:space="preserve"> </w:t>
      </w:r>
      <w:r>
        <w:rPr>
          <w:lang w:val="en-ZA"/>
        </w:rPr>
        <w:t>Under indictment</w:t>
      </w:r>
      <w:r w:rsidRPr="007F4EED">
        <w:rPr>
          <w:lang w:val="en-ZA"/>
        </w:rPr>
        <w:t xml:space="preserve"> </w:t>
      </w:r>
      <w:r w:rsidR="00431B4A">
        <w:rPr>
          <w:lang w:val="en-ZA"/>
        </w:rPr>
        <w:t xml:space="preserve">no. </w:t>
      </w:r>
      <w:r>
        <w:rPr>
          <w:lang w:val="en-ZA"/>
        </w:rPr>
        <w:t>T19991451-1</w:t>
      </w:r>
      <w:r w:rsidR="00431B4A">
        <w:rPr>
          <w:lang w:val="en-ZA"/>
        </w:rPr>
        <w:t xml:space="preserve">, pp </w:t>
      </w:r>
      <w:r w:rsidR="00C41511">
        <w:rPr>
          <w:lang w:val="en-ZA"/>
        </w:rPr>
        <w:t>221-224</w:t>
      </w:r>
      <w:r w:rsidR="00E30C84" w:rsidRPr="00E30C84">
        <w:rPr>
          <w:lang w:val="en-ZA"/>
        </w:rPr>
        <w:t xml:space="preserve"> </w:t>
      </w:r>
      <w:r w:rsidR="00E30C84">
        <w:rPr>
          <w:lang w:val="en-ZA"/>
        </w:rPr>
        <w:t>of the review record.</w:t>
      </w:r>
      <w:r>
        <w:rPr>
          <w:lang w:val="en-ZA"/>
        </w:rPr>
        <w:t xml:space="preserve"> </w:t>
      </w:r>
    </w:p>
  </w:footnote>
  <w:footnote w:id="20">
    <w:p w14:paraId="7E90359A" w14:textId="29722F7F" w:rsidR="00644E12" w:rsidRPr="00644E12" w:rsidRDefault="00644E12">
      <w:pPr>
        <w:pStyle w:val="FootnoteText"/>
        <w:rPr>
          <w:lang w:val="en-ZA"/>
        </w:rPr>
      </w:pPr>
      <w:r>
        <w:rPr>
          <w:rStyle w:val="FootnoteReference"/>
        </w:rPr>
        <w:footnoteRef/>
      </w:r>
      <w:r>
        <w:t xml:space="preserve"> C</w:t>
      </w:r>
      <w:r w:rsidRPr="00644E12">
        <w:t xml:space="preserve">ocaine, heroin, </w:t>
      </w:r>
      <w:r w:rsidR="00FC55C4" w:rsidRPr="00644E12">
        <w:t>amphetamines,</w:t>
      </w:r>
      <w:r w:rsidRPr="00644E12">
        <w:t xml:space="preserve"> and cannabis</w:t>
      </w:r>
      <w:r>
        <w:t>.</w:t>
      </w:r>
    </w:p>
  </w:footnote>
  <w:footnote w:id="21">
    <w:p w14:paraId="44156E23" w14:textId="2EB53F74" w:rsidR="00C41511" w:rsidRPr="00C41511" w:rsidRDefault="00C41511">
      <w:pPr>
        <w:pStyle w:val="FootnoteText"/>
        <w:rPr>
          <w:lang w:val="en-ZA"/>
        </w:rPr>
      </w:pPr>
      <w:r>
        <w:rPr>
          <w:rStyle w:val="FootnoteReference"/>
        </w:rPr>
        <w:footnoteRef/>
      </w:r>
      <w:r>
        <w:t xml:space="preserve"> </w:t>
      </w:r>
      <w:r w:rsidR="00E30C84">
        <w:t>Pages</w:t>
      </w:r>
      <w:r>
        <w:rPr>
          <w:lang w:val="en-ZA"/>
        </w:rPr>
        <w:t xml:space="preserve"> 225-228</w:t>
      </w:r>
      <w:r w:rsidR="00E30C84" w:rsidRPr="00E30C84">
        <w:rPr>
          <w:lang w:val="en-ZA"/>
        </w:rPr>
        <w:t xml:space="preserve"> </w:t>
      </w:r>
      <w:r w:rsidR="00E30C84">
        <w:rPr>
          <w:lang w:val="en-ZA"/>
        </w:rPr>
        <w:t>of the review record</w:t>
      </w:r>
      <w:r>
        <w:rPr>
          <w:lang w:val="en-ZA"/>
        </w:rPr>
        <w:t>.</w:t>
      </w:r>
    </w:p>
  </w:footnote>
  <w:footnote w:id="22">
    <w:p w14:paraId="6E2E8A34" w14:textId="3A029832" w:rsidR="00E30C84" w:rsidRPr="00E30C84" w:rsidRDefault="00E30C84">
      <w:pPr>
        <w:pStyle w:val="FootnoteText"/>
        <w:rPr>
          <w:lang w:val="en-ZA"/>
        </w:rPr>
      </w:pPr>
      <w:r>
        <w:rPr>
          <w:rStyle w:val="FootnoteReference"/>
        </w:rPr>
        <w:footnoteRef/>
      </w:r>
      <w:r>
        <w:t xml:space="preserve"> </w:t>
      </w:r>
      <w:r w:rsidRPr="00E30C84">
        <w:rPr>
          <w:i/>
          <w:iCs/>
        </w:rPr>
        <w:t>Id</w:t>
      </w:r>
      <w:r>
        <w:t>, pp</w:t>
      </w:r>
      <w:r>
        <w:rPr>
          <w:lang w:val="en-ZA"/>
        </w:rPr>
        <w:t xml:space="preserve"> 235-261.</w:t>
      </w:r>
    </w:p>
  </w:footnote>
  <w:footnote w:id="23">
    <w:p w14:paraId="0EB2C296" w14:textId="73CF5A53" w:rsidR="00AB492B" w:rsidRPr="00AB492B" w:rsidRDefault="00AB492B">
      <w:pPr>
        <w:pStyle w:val="FootnoteText"/>
        <w:rPr>
          <w:lang w:val="en-ZA"/>
        </w:rPr>
      </w:pPr>
      <w:r>
        <w:rPr>
          <w:rStyle w:val="FootnoteReference"/>
        </w:rPr>
        <w:footnoteRef/>
      </w:r>
      <w:r>
        <w:t xml:space="preserve"> </w:t>
      </w:r>
      <w:r w:rsidRPr="00E30C84">
        <w:rPr>
          <w:i/>
          <w:iCs/>
        </w:rPr>
        <w:t>Id</w:t>
      </w:r>
      <w:r>
        <w:t>, p</w:t>
      </w:r>
      <w:r>
        <w:rPr>
          <w:lang w:val="en-ZA"/>
        </w:rPr>
        <w:t xml:space="preserve"> 238.</w:t>
      </w:r>
      <w:r w:rsidR="007D2C64">
        <w:rPr>
          <w:lang w:val="en-ZA"/>
        </w:rPr>
        <w:t xml:space="preserve">  </w:t>
      </w:r>
    </w:p>
  </w:footnote>
  <w:footnote w:id="24">
    <w:p w14:paraId="25E063C0" w14:textId="34C8068D" w:rsidR="0002527A" w:rsidRPr="0002527A" w:rsidRDefault="0002527A">
      <w:pPr>
        <w:pStyle w:val="FootnoteText"/>
        <w:rPr>
          <w:lang w:val="en-ZA"/>
        </w:rPr>
      </w:pPr>
      <w:r>
        <w:rPr>
          <w:rStyle w:val="FootnoteReference"/>
        </w:rPr>
        <w:footnoteRef/>
      </w:r>
      <w:r>
        <w:t xml:space="preserve"> </w:t>
      </w:r>
      <w:r w:rsidRPr="00E30C84">
        <w:rPr>
          <w:i/>
          <w:iCs/>
        </w:rPr>
        <w:t>Id</w:t>
      </w:r>
      <w:r>
        <w:t>, pp</w:t>
      </w:r>
      <w:r>
        <w:rPr>
          <w:lang w:val="en-ZA"/>
        </w:rPr>
        <w:t xml:space="preserve"> 235, 241 and 244.</w:t>
      </w:r>
    </w:p>
  </w:footnote>
  <w:footnote w:id="25">
    <w:p w14:paraId="51BC7C6F" w14:textId="24CACAF2" w:rsidR="0033690E" w:rsidRPr="0033690E" w:rsidRDefault="0033690E">
      <w:pPr>
        <w:pStyle w:val="FootnoteText"/>
        <w:rPr>
          <w:lang w:val="en-ZA"/>
        </w:rPr>
      </w:pPr>
      <w:r>
        <w:rPr>
          <w:rStyle w:val="FootnoteReference"/>
        </w:rPr>
        <w:footnoteRef/>
      </w:r>
      <w:r>
        <w:t xml:space="preserve"> </w:t>
      </w:r>
      <w:r>
        <w:rPr>
          <w:lang w:val="en-ZA"/>
        </w:rPr>
        <w:t>Moorhouse paras 47-49.</w:t>
      </w:r>
    </w:p>
  </w:footnote>
  <w:footnote w:id="26">
    <w:p w14:paraId="55418CF4" w14:textId="2B88F923" w:rsidR="0033690E" w:rsidRPr="0033690E" w:rsidRDefault="0033690E">
      <w:pPr>
        <w:pStyle w:val="FootnoteText"/>
        <w:rPr>
          <w:lang w:val="en-ZA"/>
        </w:rPr>
      </w:pPr>
      <w:r>
        <w:rPr>
          <w:rStyle w:val="FootnoteReference"/>
        </w:rPr>
        <w:footnoteRef/>
      </w:r>
      <w:r>
        <w:t xml:space="preserve"> </w:t>
      </w:r>
      <w:r w:rsidRPr="0033690E">
        <w:rPr>
          <w:i/>
          <w:iCs/>
          <w:lang w:val="en-ZA"/>
        </w:rPr>
        <w:t>Id</w:t>
      </w:r>
      <w:r>
        <w:rPr>
          <w:lang w:val="en-ZA"/>
        </w:rPr>
        <w:t>, paras 50-51.</w:t>
      </w:r>
    </w:p>
  </w:footnote>
  <w:footnote w:id="27">
    <w:p w14:paraId="1C005E95" w14:textId="4860440B" w:rsidR="0033690E" w:rsidRPr="0033690E" w:rsidRDefault="0033690E">
      <w:pPr>
        <w:pStyle w:val="FootnoteText"/>
        <w:rPr>
          <w:lang w:val="en-ZA"/>
        </w:rPr>
      </w:pPr>
      <w:r>
        <w:rPr>
          <w:rStyle w:val="FootnoteReference"/>
        </w:rPr>
        <w:footnoteRef/>
      </w:r>
      <w:r>
        <w:t xml:space="preserve"> </w:t>
      </w:r>
      <w:r w:rsidRPr="0033690E">
        <w:rPr>
          <w:i/>
          <w:iCs/>
          <w:lang w:val="en-ZA"/>
        </w:rPr>
        <w:t>Id</w:t>
      </w:r>
      <w:r>
        <w:rPr>
          <w:lang w:val="en-ZA"/>
        </w:rPr>
        <w:t>, paras 53-54.</w:t>
      </w:r>
    </w:p>
  </w:footnote>
  <w:footnote w:id="28">
    <w:p w14:paraId="7E5AC960" w14:textId="4FF7FC06" w:rsidR="002B4DA4" w:rsidRDefault="002B4DA4">
      <w:pPr>
        <w:pStyle w:val="FootnoteText"/>
      </w:pPr>
      <w:r>
        <w:rPr>
          <w:rStyle w:val="FootnoteReference"/>
        </w:rPr>
        <w:footnoteRef/>
      </w:r>
      <w:r>
        <w:t xml:space="preserve"> </w:t>
      </w:r>
      <w:r w:rsidR="007E1A1A">
        <w:rPr>
          <w:i/>
          <w:iCs/>
        </w:rPr>
        <w:t xml:space="preserve">R v Hamza </w:t>
      </w:r>
      <w:r>
        <w:t xml:space="preserve">[2006] EWCA Crim 2918; [2007] 3 </w:t>
      </w:r>
      <w:r w:rsidR="007E1A1A">
        <w:t>A</w:t>
      </w:r>
      <w:r>
        <w:t>ll ER 451.</w:t>
      </w:r>
    </w:p>
  </w:footnote>
  <w:footnote w:id="29">
    <w:p w14:paraId="4A99B376" w14:textId="553B2ADE" w:rsidR="00E021DF" w:rsidRPr="00E021DF" w:rsidRDefault="00E021DF">
      <w:pPr>
        <w:pStyle w:val="FootnoteText"/>
        <w:rPr>
          <w:lang w:val="en-ZA"/>
        </w:rPr>
      </w:pPr>
      <w:r>
        <w:rPr>
          <w:rStyle w:val="FootnoteReference"/>
        </w:rPr>
        <w:footnoteRef/>
      </w:r>
      <w:r>
        <w:t xml:space="preserve"> </w:t>
      </w:r>
      <w:r w:rsidRPr="00E021DF">
        <w:rPr>
          <w:i/>
          <w:iCs/>
          <w:lang w:val="en-ZA"/>
        </w:rPr>
        <w:t>Id</w:t>
      </w:r>
      <w:r>
        <w:rPr>
          <w:lang w:val="en-ZA"/>
        </w:rPr>
        <w:t>, para 90.</w:t>
      </w:r>
    </w:p>
  </w:footnote>
  <w:footnote w:id="30">
    <w:p w14:paraId="1DBAFAEB" w14:textId="63D1629B" w:rsidR="00E021DF" w:rsidRPr="00E021DF" w:rsidRDefault="00E021DF">
      <w:pPr>
        <w:pStyle w:val="FootnoteText"/>
        <w:rPr>
          <w:lang w:val="en-ZA"/>
        </w:rPr>
      </w:pPr>
      <w:r>
        <w:rPr>
          <w:rStyle w:val="FootnoteReference"/>
        </w:rPr>
        <w:footnoteRef/>
      </w:r>
      <w:r>
        <w:t xml:space="preserve"> B</w:t>
      </w:r>
      <w:r w:rsidRPr="00E021DF">
        <w:t>y way of some 600 pages of newspaper reports, articles and comments</w:t>
      </w:r>
      <w:r w:rsidR="00650199">
        <w:t xml:space="preserve"> which covered </w:t>
      </w:r>
      <w:r w:rsidR="009537D5">
        <w:t>Hamza’s</w:t>
      </w:r>
      <w:r w:rsidR="00650199">
        <w:t xml:space="preserve"> activities and</w:t>
      </w:r>
      <w:r w:rsidR="00650199" w:rsidRPr="00650199">
        <w:rPr>
          <w:rFonts w:ascii="Arial" w:hAnsi="Arial" w:cs="Arial"/>
          <w:sz w:val="24"/>
          <w:szCs w:val="24"/>
        </w:rPr>
        <w:t xml:space="preserve"> </w:t>
      </w:r>
      <w:r w:rsidR="00650199" w:rsidRPr="00650199">
        <w:t>inflammatory speeches which</w:t>
      </w:r>
      <w:r w:rsidR="00650199">
        <w:t xml:space="preserve"> he </w:t>
      </w:r>
      <w:r w:rsidR="00650199" w:rsidRPr="00650199">
        <w:t xml:space="preserve">had made </w:t>
      </w:r>
      <w:r w:rsidR="00650199">
        <w:t>i</w:t>
      </w:r>
      <w:r w:rsidR="00650199" w:rsidRPr="00650199">
        <w:t xml:space="preserve">n which he </w:t>
      </w:r>
      <w:r w:rsidR="009537D5">
        <w:t xml:space="preserve">had </w:t>
      </w:r>
      <w:r w:rsidR="00650199" w:rsidRPr="00650199">
        <w:t>exhorted the use of violence and incited persons to commit murder</w:t>
      </w:r>
      <w:r w:rsidR="00650199">
        <w:t xml:space="preserve">. </w:t>
      </w:r>
    </w:p>
  </w:footnote>
  <w:footnote w:id="31">
    <w:p w14:paraId="181F4B43" w14:textId="5950F7D8" w:rsidR="00C75D2F" w:rsidRPr="00C75D2F" w:rsidRDefault="00C75D2F">
      <w:pPr>
        <w:pStyle w:val="FootnoteText"/>
        <w:rPr>
          <w:lang w:val="en-ZA"/>
        </w:rPr>
      </w:pPr>
      <w:r>
        <w:rPr>
          <w:rStyle w:val="FootnoteReference"/>
        </w:rPr>
        <w:footnoteRef/>
      </w:r>
      <w:r>
        <w:t xml:space="preserve"> </w:t>
      </w:r>
      <w:r>
        <w:rPr>
          <w:lang w:val="en-ZA"/>
        </w:rPr>
        <w:t>Act 32 of 1944.</w:t>
      </w:r>
    </w:p>
  </w:footnote>
  <w:footnote w:id="32">
    <w:p w14:paraId="661E84EB" w14:textId="2EEFE876" w:rsidR="004804F5" w:rsidRPr="004804F5" w:rsidRDefault="004804F5">
      <w:pPr>
        <w:pStyle w:val="FootnoteText"/>
        <w:rPr>
          <w:lang w:val="en-ZA"/>
        </w:rPr>
      </w:pPr>
      <w:r>
        <w:rPr>
          <w:rStyle w:val="FootnoteReference"/>
        </w:rPr>
        <w:footnoteRef/>
      </w:r>
      <w:r>
        <w:t xml:space="preserve"> </w:t>
      </w:r>
      <w:r w:rsidRPr="004804F5">
        <w:rPr>
          <w:i/>
          <w:iCs/>
          <w:lang w:val="en-ZA"/>
        </w:rPr>
        <w:t>S v Von Schlicht</w:t>
      </w:r>
      <w:r>
        <w:rPr>
          <w:lang w:val="en-ZA"/>
        </w:rPr>
        <w:t xml:space="preserve"> 2000 (10 SACR 558 (C)</w:t>
      </w:r>
    </w:p>
  </w:footnote>
  <w:footnote w:id="33">
    <w:p w14:paraId="2CE33DCF" w14:textId="6E5E5A2E" w:rsidR="00B059EE" w:rsidRPr="00B059EE" w:rsidRDefault="00B059EE">
      <w:pPr>
        <w:pStyle w:val="FootnoteText"/>
        <w:rPr>
          <w:lang w:val="en-ZA"/>
        </w:rPr>
      </w:pPr>
      <w:r>
        <w:rPr>
          <w:rStyle w:val="FootnoteReference"/>
        </w:rPr>
        <w:footnoteRef/>
      </w:r>
      <w:r>
        <w:t xml:space="preserve"> </w:t>
      </w:r>
      <w:r w:rsidR="00113208" w:rsidRPr="00113208">
        <w:rPr>
          <w:i/>
          <w:iCs/>
          <w:lang w:val="en-ZA"/>
        </w:rPr>
        <w:t>Director of Public Prosecution, Cape of Good Hope v Robinson</w:t>
      </w:r>
      <w:r w:rsidR="00113208" w:rsidRPr="00113208">
        <w:rPr>
          <w:lang w:val="en-ZA"/>
        </w:rPr>
        <w:t xml:space="preserve"> 2005 (4) SA 1 (CC)</w:t>
      </w:r>
      <w:r w:rsidR="00113208">
        <w:rPr>
          <w:lang w:val="en-ZA"/>
        </w:rPr>
        <w:t>.</w:t>
      </w:r>
    </w:p>
  </w:footnote>
  <w:footnote w:id="34">
    <w:p w14:paraId="396E5B69" w14:textId="3E4D3353" w:rsidR="00035114" w:rsidRPr="00035114" w:rsidRDefault="00035114">
      <w:pPr>
        <w:pStyle w:val="FootnoteText"/>
        <w:rPr>
          <w:lang w:val="en-ZA"/>
        </w:rPr>
      </w:pPr>
      <w:r>
        <w:rPr>
          <w:rStyle w:val="FootnoteReference"/>
        </w:rPr>
        <w:footnoteRef/>
      </w:r>
      <w:r>
        <w:t xml:space="preserve"> Note </w:t>
      </w:r>
      <w:r w:rsidR="00AF3509">
        <w:t>1</w:t>
      </w:r>
      <w:r>
        <w:t xml:space="preserve"> </w:t>
      </w:r>
      <w:r>
        <w:rPr>
          <w:lang w:val="en-ZA"/>
        </w:rPr>
        <w:t xml:space="preserve">para </w:t>
      </w:r>
      <w:r w:rsidR="00AF3509">
        <w:rPr>
          <w:lang w:val="en-ZA"/>
        </w:rPr>
        <w:t>70.</w:t>
      </w:r>
      <w:r>
        <w:rPr>
          <w:lang w:val="en-ZA"/>
        </w:rPr>
        <w:t xml:space="preserve"> </w:t>
      </w:r>
    </w:p>
  </w:footnote>
  <w:footnote w:id="35">
    <w:p w14:paraId="2FFC2C0D" w14:textId="2F6D350F" w:rsidR="00E329D0" w:rsidRPr="00E329D0" w:rsidRDefault="00E329D0">
      <w:pPr>
        <w:pStyle w:val="FootnoteText"/>
        <w:rPr>
          <w:lang w:val="en-ZA"/>
        </w:rPr>
      </w:pPr>
      <w:r>
        <w:rPr>
          <w:rStyle w:val="FootnoteReference"/>
        </w:rPr>
        <w:footnoteRef/>
      </w:r>
      <w:r>
        <w:t xml:space="preserve"> </w:t>
      </w:r>
      <w:r>
        <w:rPr>
          <w:lang w:val="en-ZA"/>
        </w:rPr>
        <w:t xml:space="preserve">As authority for this proposition reference was made to an entry </w:t>
      </w:r>
      <w:r w:rsidR="009E6294">
        <w:rPr>
          <w:lang w:val="en-ZA"/>
        </w:rPr>
        <w:t>i</w:t>
      </w:r>
      <w:r>
        <w:rPr>
          <w:lang w:val="en-ZA"/>
        </w:rPr>
        <w:t>n Wikipedia.</w:t>
      </w:r>
    </w:p>
  </w:footnote>
  <w:footnote w:id="36">
    <w:p w14:paraId="458B5D7D" w14:textId="78E63AFF" w:rsidR="00931A94" w:rsidRPr="00931A94" w:rsidRDefault="00931A94">
      <w:pPr>
        <w:pStyle w:val="FootnoteText"/>
        <w:rPr>
          <w:lang w:val="en-ZA"/>
        </w:rPr>
      </w:pPr>
      <w:r>
        <w:rPr>
          <w:rStyle w:val="FootnoteReference"/>
        </w:rPr>
        <w:footnoteRef/>
      </w:r>
      <w:r>
        <w:t xml:space="preserve"> </w:t>
      </w:r>
      <w:r>
        <w:rPr>
          <w:lang w:val="en-ZA"/>
        </w:rPr>
        <w:t xml:space="preserve">At paras 22-38 of the </w:t>
      </w:r>
      <w:r w:rsidR="005F2729">
        <w:rPr>
          <w:lang w:val="en-ZA"/>
        </w:rPr>
        <w:t>‘</w:t>
      </w:r>
      <w:r>
        <w:rPr>
          <w:lang w:val="en-ZA"/>
        </w:rPr>
        <w:t>judgment</w:t>
      </w:r>
      <w:r w:rsidR="005F2729">
        <w:rPr>
          <w:lang w:val="en-ZA"/>
        </w:rPr>
        <w:t>’</w:t>
      </w:r>
      <w:r>
        <w:rPr>
          <w:lang w:val="en-ZA"/>
        </w:rPr>
        <w:t>.</w:t>
      </w:r>
    </w:p>
  </w:footnote>
  <w:footnote w:id="37">
    <w:p w14:paraId="58DCA2CB" w14:textId="44C4801F" w:rsidR="001D7513" w:rsidRPr="001D7513" w:rsidRDefault="001D7513">
      <w:pPr>
        <w:pStyle w:val="FootnoteText"/>
        <w:rPr>
          <w:i/>
          <w:iCs/>
          <w:lang w:val="en-ZA"/>
        </w:rPr>
      </w:pPr>
      <w:r>
        <w:rPr>
          <w:rStyle w:val="FootnoteReference"/>
        </w:rPr>
        <w:footnoteRef/>
      </w:r>
      <w:r w:rsidR="00896222">
        <w:t xml:space="preserve"> Entitled</w:t>
      </w:r>
      <w:r>
        <w:t xml:space="preserve"> </w:t>
      </w:r>
      <w:r w:rsidR="00896222">
        <w:t>‘</w:t>
      </w:r>
      <w:r>
        <w:rPr>
          <w:i/>
          <w:iCs/>
          <w:lang w:val="en-ZA"/>
        </w:rPr>
        <w:t>Is a Fair Trail Possible in the Age of Mass Media?</w:t>
      </w:r>
      <w:r w:rsidR="00896222">
        <w:rPr>
          <w:i/>
          <w:iCs/>
          <w:lang w:val="en-ZA"/>
        </w:rPr>
        <w:t xml:space="preserve">’ </w:t>
      </w:r>
      <w:r w:rsidR="00896222">
        <w:rPr>
          <w:lang w:val="en-ZA"/>
        </w:rPr>
        <w:t xml:space="preserve">The Constitutional Rights Foundation </w:t>
      </w:r>
      <w:r w:rsidR="00896222">
        <w:rPr>
          <w:i/>
          <w:iCs/>
          <w:lang w:val="en-ZA"/>
        </w:rPr>
        <w:t xml:space="preserve">Bill of Rights in Action Winter </w:t>
      </w:r>
      <w:r w:rsidR="009B3758">
        <w:rPr>
          <w:i/>
          <w:iCs/>
          <w:lang w:val="en-ZA"/>
        </w:rPr>
        <w:t xml:space="preserve">1994; </w:t>
      </w:r>
      <w:hyperlink r:id="rId1" w:history="1">
        <w:r w:rsidR="009B3758" w:rsidRPr="00197562">
          <w:rPr>
            <w:rStyle w:val="Hyperlink"/>
            <w:i/>
            <w:iCs/>
            <w:lang w:val="en-ZA"/>
          </w:rPr>
          <w:t>https://www-crf-usa.org.za</w:t>
        </w:r>
      </w:hyperlink>
      <w:r w:rsidR="00896222">
        <w:rPr>
          <w:lang w:val="en-ZA"/>
        </w:rPr>
        <w:t>.</w:t>
      </w:r>
      <w:r w:rsidR="009B3758">
        <w:rPr>
          <w:lang w:val="en-ZA"/>
        </w:rPr>
        <w:t xml:space="preserve"> Paras 22-26 of the judgment </w:t>
      </w:r>
      <w:r w:rsidR="00AD6F90">
        <w:rPr>
          <w:lang w:val="en-ZA"/>
        </w:rPr>
        <w:t>we</w:t>
      </w:r>
      <w:r w:rsidR="009B3758">
        <w:rPr>
          <w:lang w:val="en-ZA"/>
        </w:rPr>
        <w:t xml:space="preserve">re copied from this source.  </w:t>
      </w:r>
      <w:r w:rsidR="00896222">
        <w:rPr>
          <w:i/>
          <w:iCs/>
          <w:lang w:val="en-ZA"/>
        </w:rPr>
        <w:t xml:space="preserve"> </w:t>
      </w:r>
      <w:r>
        <w:rPr>
          <w:i/>
          <w:iCs/>
          <w:lang w:val="en-ZA"/>
        </w:rPr>
        <w:t xml:space="preserve">   </w:t>
      </w:r>
    </w:p>
  </w:footnote>
  <w:footnote w:id="38">
    <w:p w14:paraId="153ADFD3" w14:textId="27B4E624" w:rsidR="008C4D9F" w:rsidRPr="006513AF" w:rsidRDefault="008C4D9F">
      <w:pPr>
        <w:pStyle w:val="FootnoteText"/>
        <w:rPr>
          <w:lang w:val="en-ZA"/>
        </w:rPr>
      </w:pPr>
      <w:r>
        <w:rPr>
          <w:rStyle w:val="FootnoteReference"/>
        </w:rPr>
        <w:footnoteRef/>
      </w:r>
      <w:r w:rsidR="00C7388F">
        <w:t xml:space="preserve"> </w:t>
      </w:r>
      <w:r w:rsidR="006513AF">
        <w:t>‘</w:t>
      </w:r>
      <w:r w:rsidR="00C7388F">
        <w:rPr>
          <w:i/>
          <w:iCs/>
        </w:rPr>
        <w:t>You say ‘Fair Trial’ and I say</w:t>
      </w:r>
      <w:r>
        <w:t xml:space="preserve"> </w:t>
      </w:r>
      <w:r w:rsidR="00C7388F">
        <w:rPr>
          <w:i/>
          <w:iCs/>
        </w:rPr>
        <w:t xml:space="preserve">‘Fair Press’: British and American </w:t>
      </w:r>
      <w:r w:rsidR="006513AF">
        <w:rPr>
          <w:i/>
          <w:iCs/>
        </w:rPr>
        <w:t>A</w:t>
      </w:r>
      <w:r w:rsidR="00C7388F">
        <w:rPr>
          <w:i/>
          <w:iCs/>
        </w:rPr>
        <w:t>pproaches to Protecting Defendants’ Rights in High Profile Trials</w:t>
      </w:r>
      <w:r w:rsidR="006513AF">
        <w:rPr>
          <w:i/>
          <w:iCs/>
        </w:rPr>
        <w:t xml:space="preserve">’. </w:t>
      </w:r>
      <w:r w:rsidR="006513AF">
        <w:t xml:space="preserve">Paras 27-37 of the judgment are a </w:t>
      </w:r>
      <w:r w:rsidR="00BE2233">
        <w:t xml:space="preserve">verbatim </w:t>
      </w:r>
      <w:r w:rsidR="006513AF">
        <w:t xml:space="preserve">copy of </w:t>
      </w:r>
      <w:r w:rsidR="00BE2233">
        <w:t xml:space="preserve">extracts from </w:t>
      </w:r>
      <w:r w:rsidR="006513AF">
        <w:t>pp 1412-1415, 1417, 1422-1423 and 1427-1430 of th</w:t>
      </w:r>
      <w:r w:rsidR="00B94C3B">
        <w:t>is</w:t>
      </w:r>
      <w:r w:rsidR="006513AF">
        <w:t xml:space="preserve"> article. </w:t>
      </w:r>
    </w:p>
  </w:footnote>
  <w:footnote w:id="39">
    <w:p w14:paraId="04E23BFB" w14:textId="4D89C8C2" w:rsidR="00C7388F" w:rsidRPr="00C7388F" w:rsidRDefault="00C7388F">
      <w:pPr>
        <w:pStyle w:val="FootnoteText"/>
        <w:rPr>
          <w:lang w:val="en-ZA"/>
        </w:rPr>
      </w:pPr>
      <w:r>
        <w:rPr>
          <w:rStyle w:val="FootnoteReference"/>
        </w:rPr>
        <w:footnoteRef/>
      </w:r>
      <w:r>
        <w:t xml:space="preserve"> </w:t>
      </w:r>
      <w:r w:rsidR="00C01F05">
        <w:t xml:space="preserve">Vol 75: </w:t>
      </w:r>
      <w:r>
        <w:rPr>
          <w:lang w:val="en-ZA"/>
        </w:rPr>
        <w:t>1412-1451.</w:t>
      </w:r>
    </w:p>
  </w:footnote>
  <w:footnote w:id="40">
    <w:p w14:paraId="32857AF2" w14:textId="20138150" w:rsidR="00C2240A" w:rsidRPr="00C2240A" w:rsidRDefault="00C2240A">
      <w:pPr>
        <w:pStyle w:val="FootnoteText"/>
        <w:rPr>
          <w:lang w:val="en-ZA"/>
        </w:rPr>
      </w:pPr>
      <w:r>
        <w:rPr>
          <w:rStyle w:val="FootnoteReference"/>
        </w:rPr>
        <w:footnoteRef/>
      </w:r>
      <w:r>
        <w:t xml:space="preserve"> </w:t>
      </w:r>
      <w:r w:rsidR="000928E4">
        <w:t>Ranging from continuances</w:t>
      </w:r>
      <w:r w:rsidR="00445F5E">
        <w:t xml:space="preserve">, changes in venue, </w:t>
      </w:r>
      <w:r w:rsidR="00445F5E" w:rsidRPr="00445F5E">
        <w:rPr>
          <w:i/>
          <w:iCs/>
        </w:rPr>
        <w:t>voir dires</w:t>
      </w:r>
      <w:r w:rsidR="00445F5E">
        <w:t xml:space="preserve"> (screening of jurors), sequestering of juries etc.</w:t>
      </w:r>
      <w:r>
        <w:t xml:space="preserve"> </w:t>
      </w:r>
    </w:p>
  </w:footnote>
  <w:footnote w:id="41">
    <w:p w14:paraId="023194B0" w14:textId="2B6BFB7F" w:rsidR="00274B0F" w:rsidRPr="00274B0F" w:rsidRDefault="00274B0F">
      <w:pPr>
        <w:pStyle w:val="FootnoteText"/>
        <w:rPr>
          <w:lang w:val="en-ZA"/>
        </w:rPr>
      </w:pPr>
      <w:r>
        <w:rPr>
          <w:rStyle w:val="FootnoteReference"/>
        </w:rPr>
        <w:footnoteRef/>
      </w:r>
      <w:r>
        <w:t xml:space="preserve"> </w:t>
      </w:r>
      <w:r w:rsidR="000928E4">
        <w:t xml:space="preserve">After </w:t>
      </w:r>
      <w:r w:rsidR="000928E4">
        <w:rPr>
          <w:lang w:val="en-ZA"/>
        </w:rPr>
        <w:t xml:space="preserve">the decision in </w:t>
      </w:r>
      <w:r w:rsidR="000928E4" w:rsidRPr="00C2240A">
        <w:rPr>
          <w:i/>
          <w:iCs/>
          <w:lang w:val="en-ZA"/>
        </w:rPr>
        <w:t>Sheppard v Maxwell</w:t>
      </w:r>
      <w:r w:rsidR="000928E4">
        <w:rPr>
          <w:lang w:val="en-ZA"/>
        </w:rPr>
        <w:t xml:space="preserve"> 384 U.S 333.</w:t>
      </w:r>
    </w:p>
  </w:footnote>
  <w:footnote w:id="42">
    <w:p w14:paraId="38722436" w14:textId="2C1EA863" w:rsidR="006E6C4C" w:rsidRPr="006E6C4C" w:rsidRDefault="006E6C4C">
      <w:pPr>
        <w:pStyle w:val="FootnoteText"/>
        <w:rPr>
          <w:lang w:val="en-ZA"/>
        </w:rPr>
      </w:pPr>
      <w:r>
        <w:rPr>
          <w:rStyle w:val="FootnoteReference"/>
        </w:rPr>
        <w:footnoteRef/>
      </w:r>
      <w:r>
        <w:t xml:space="preserve"> </w:t>
      </w:r>
      <w:r>
        <w:rPr>
          <w:lang w:val="en-ZA"/>
        </w:rPr>
        <w:t>Brandwood n 37 p 1421.</w:t>
      </w:r>
    </w:p>
  </w:footnote>
  <w:footnote w:id="43">
    <w:p w14:paraId="3BED6216" w14:textId="6FE8272B" w:rsidR="00635116" w:rsidRPr="00635116" w:rsidRDefault="00635116">
      <w:pPr>
        <w:pStyle w:val="FootnoteText"/>
        <w:rPr>
          <w:lang w:val="en-ZA"/>
        </w:rPr>
      </w:pPr>
      <w:r>
        <w:rPr>
          <w:rStyle w:val="FootnoteReference"/>
        </w:rPr>
        <w:footnoteRef/>
      </w:r>
      <w:r>
        <w:t xml:space="preserve"> </w:t>
      </w:r>
      <w:r>
        <w:rPr>
          <w:lang w:val="en-ZA"/>
        </w:rPr>
        <w:t>At pp 1430-1462 of her article.</w:t>
      </w:r>
    </w:p>
  </w:footnote>
  <w:footnote w:id="44">
    <w:p w14:paraId="0AEC087F" w14:textId="6AB77F92" w:rsidR="008F3B8B" w:rsidRPr="008F3B8B" w:rsidRDefault="008F3B8B">
      <w:pPr>
        <w:pStyle w:val="FootnoteText"/>
        <w:rPr>
          <w:lang w:val="en-ZA"/>
        </w:rPr>
      </w:pPr>
      <w:r>
        <w:rPr>
          <w:rStyle w:val="FootnoteReference"/>
        </w:rPr>
        <w:footnoteRef/>
      </w:r>
      <w:r>
        <w:t xml:space="preserve"> </w:t>
      </w:r>
      <w:r w:rsidR="00AD6F90">
        <w:t>At p</w:t>
      </w:r>
      <w:r>
        <w:rPr>
          <w:lang w:val="en-ZA"/>
        </w:rPr>
        <w:t>age 1451.</w:t>
      </w:r>
    </w:p>
  </w:footnote>
  <w:footnote w:id="45">
    <w:p w14:paraId="4B26E488" w14:textId="54F688E9" w:rsidR="00755D84" w:rsidRPr="00755D84" w:rsidRDefault="00755D84">
      <w:pPr>
        <w:pStyle w:val="FootnoteText"/>
        <w:rPr>
          <w:lang w:val="en-ZA"/>
        </w:rPr>
      </w:pPr>
      <w:r>
        <w:rPr>
          <w:rStyle w:val="FootnoteReference"/>
        </w:rPr>
        <w:footnoteRef/>
      </w:r>
      <w:r>
        <w:t xml:space="preserve"> </w:t>
      </w:r>
      <w:r>
        <w:rPr>
          <w:lang w:val="en-ZA"/>
        </w:rPr>
        <w:t>Note 28.</w:t>
      </w:r>
    </w:p>
  </w:footnote>
  <w:footnote w:id="46">
    <w:p w14:paraId="4EE8272E" w14:textId="20EAE538" w:rsidR="00DB5838" w:rsidRPr="00EC4B6E" w:rsidRDefault="00DB5838" w:rsidP="00DB5838">
      <w:pPr>
        <w:pStyle w:val="FootnoteText"/>
        <w:rPr>
          <w:lang w:val="en-ZA"/>
        </w:rPr>
      </w:pPr>
      <w:r>
        <w:rPr>
          <w:rStyle w:val="FootnoteReference"/>
        </w:rPr>
        <w:footnoteRef/>
      </w:r>
      <w:r>
        <w:t xml:space="preserve"> </w:t>
      </w:r>
      <w:r w:rsidRPr="0023679E">
        <w:rPr>
          <w:i/>
          <w:lang w:val="en-ZA"/>
        </w:rPr>
        <w:t>Al-Skeini v UK</w:t>
      </w:r>
      <w:r>
        <w:rPr>
          <w:lang w:val="en-ZA"/>
        </w:rPr>
        <w:t xml:space="preserve"> (2011) 53 EHRR 18</w:t>
      </w:r>
      <w:r w:rsidR="00975A23">
        <w:rPr>
          <w:lang w:val="en-ZA"/>
        </w:rPr>
        <w:t>,</w:t>
      </w:r>
      <w:r>
        <w:rPr>
          <w:lang w:val="en-ZA"/>
        </w:rPr>
        <w:t xml:space="preserve"> para [141].</w:t>
      </w:r>
    </w:p>
  </w:footnote>
  <w:footnote w:id="47">
    <w:p w14:paraId="3B33F7DD" w14:textId="30BD95C5" w:rsidR="00DB5838" w:rsidRPr="0023679E" w:rsidRDefault="00DB5838" w:rsidP="00DB5838">
      <w:pPr>
        <w:pStyle w:val="FootnoteText"/>
        <w:rPr>
          <w:lang w:val="en-ZA"/>
        </w:rPr>
      </w:pPr>
      <w:r>
        <w:rPr>
          <w:rStyle w:val="FootnoteReference"/>
        </w:rPr>
        <w:footnoteRef/>
      </w:r>
      <w:r>
        <w:t xml:space="preserve"> </w:t>
      </w:r>
      <w:r w:rsidR="00975A23" w:rsidRPr="00A204A1">
        <w:rPr>
          <w:i/>
        </w:rPr>
        <w:t>Lord Advocate (representing the Taiwanese Judicial Authorities) v Dean (Scotland)</w:t>
      </w:r>
      <w:r w:rsidR="00975A23">
        <w:t xml:space="preserve"> </w:t>
      </w:r>
      <w:r w:rsidR="00C3638C">
        <w:t xml:space="preserve">[2018] 1 All ER 995; [2017] </w:t>
      </w:r>
      <w:r w:rsidR="00975A23">
        <w:t>UKSC 44,</w:t>
      </w:r>
      <w:r>
        <w:rPr>
          <w:lang w:val="en-ZA"/>
        </w:rPr>
        <w:t xml:space="preserve"> para [45]. </w:t>
      </w:r>
    </w:p>
  </w:footnote>
  <w:footnote w:id="48">
    <w:p w14:paraId="10967592" w14:textId="3D6AA359" w:rsidR="007957CC" w:rsidRPr="004F0D2D" w:rsidRDefault="007957CC" w:rsidP="007957CC">
      <w:pPr>
        <w:pStyle w:val="FootnoteText"/>
        <w:rPr>
          <w:lang w:val="en-ZA"/>
        </w:rPr>
      </w:pPr>
      <w:r>
        <w:rPr>
          <w:rStyle w:val="FootnoteReference"/>
        </w:rPr>
        <w:footnoteRef/>
      </w:r>
      <w:r>
        <w:t xml:space="preserve"> </w:t>
      </w:r>
      <w:r>
        <w:rPr>
          <w:i/>
          <w:iCs/>
          <w:lang w:val="en-ZA"/>
        </w:rPr>
        <w:t xml:space="preserve">Kouwenhoven v Director of Public Prosecutions, Western Cape </w:t>
      </w:r>
      <w:r>
        <w:rPr>
          <w:lang w:val="en-ZA"/>
        </w:rPr>
        <w:t>[2021] 4 All SA 619 (SCA); 2022 (1) SACR 115 (SCA), para 84.</w:t>
      </w:r>
    </w:p>
  </w:footnote>
  <w:footnote w:id="49">
    <w:p w14:paraId="13140B91" w14:textId="790786B4" w:rsidR="00E5439F" w:rsidRPr="00E5439F" w:rsidRDefault="00E5439F">
      <w:pPr>
        <w:pStyle w:val="FootnoteText"/>
        <w:rPr>
          <w:lang w:val="en-ZA"/>
        </w:rPr>
      </w:pPr>
      <w:r>
        <w:rPr>
          <w:rStyle w:val="FootnoteReference"/>
        </w:rPr>
        <w:footnoteRef/>
      </w:r>
      <w:r>
        <w:t xml:space="preserve"> </w:t>
      </w:r>
      <w:r w:rsidR="00D721E6">
        <w:t>I</w:t>
      </w:r>
      <w:r w:rsidR="00FE7777" w:rsidRPr="00FE7777">
        <w:t>n terms of s 302</w:t>
      </w:r>
      <w:r w:rsidR="00932CBB">
        <w:t>,</w:t>
      </w:r>
      <w:r w:rsidR="00FE7777" w:rsidRPr="00FE7777">
        <w:t xml:space="preserve"> </w:t>
      </w:r>
      <w:r>
        <w:rPr>
          <w:lang w:val="en-ZA"/>
        </w:rPr>
        <w:t xml:space="preserve">sentences </w:t>
      </w:r>
      <w:r w:rsidR="00977182">
        <w:rPr>
          <w:lang w:val="en-ZA"/>
        </w:rPr>
        <w:t xml:space="preserve">which are subject to review in the ordinary course </w:t>
      </w:r>
      <w:r>
        <w:rPr>
          <w:lang w:val="en-ZA"/>
        </w:rPr>
        <w:t>are those which exceed the imposition of</w:t>
      </w:r>
      <w:r w:rsidR="00932CBB">
        <w:rPr>
          <w:lang w:val="en-ZA"/>
        </w:rPr>
        <w:t xml:space="preserve"> a </w:t>
      </w:r>
      <w:r w:rsidR="00977182">
        <w:rPr>
          <w:lang w:val="en-ZA"/>
        </w:rPr>
        <w:t xml:space="preserve">specified </w:t>
      </w:r>
      <w:r w:rsidR="00932CBB">
        <w:rPr>
          <w:lang w:val="en-ZA"/>
        </w:rPr>
        <w:t xml:space="preserve">period </w:t>
      </w:r>
      <w:r w:rsidR="002944A4">
        <w:rPr>
          <w:lang w:val="en-ZA"/>
        </w:rPr>
        <w:t xml:space="preserve">of </w:t>
      </w:r>
      <w:r>
        <w:rPr>
          <w:lang w:val="en-ZA"/>
        </w:rPr>
        <w:t xml:space="preserve">imprisonment </w:t>
      </w:r>
      <w:r w:rsidR="00932CBB">
        <w:rPr>
          <w:lang w:val="en-ZA"/>
        </w:rPr>
        <w:t>or a fine exceeding a prescribed amount</w:t>
      </w:r>
      <w:r w:rsidR="002944A4">
        <w:rPr>
          <w:lang w:val="en-ZA"/>
        </w:rPr>
        <w:t>,</w:t>
      </w:r>
      <w:r w:rsidR="00932CBB">
        <w:rPr>
          <w:lang w:val="en-ZA"/>
        </w:rPr>
        <w:t xml:space="preserve"> </w:t>
      </w:r>
      <w:r w:rsidR="00FF468F">
        <w:rPr>
          <w:lang w:val="en-ZA"/>
        </w:rPr>
        <w:t xml:space="preserve">in matters where an accused was legally unrepresented </w:t>
      </w:r>
      <w:r w:rsidR="00932CBB">
        <w:rPr>
          <w:lang w:val="en-ZA"/>
        </w:rPr>
        <w:t xml:space="preserve">(these start at terms of imprisonment in excess </w:t>
      </w:r>
      <w:r>
        <w:rPr>
          <w:lang w:val="en-ZA"/>
        </w:rPr>
        <w:t xml:space="preserve">of more than 3 months </w:t>
      </w:r>
      <w:r w:rsidR="00932CBB">
        <w:rPr>
          <w:lang w:val="en-ZA"/>
        </w:rPr>
        <w:t xml:space="preserve">and fines in excess of </w:t>
      </w:r>
      <w:r>
        <w:rPr>
          <w:lang w:val="en-ZA"/>
        </w:rPr>
        <w:t>R 6000, depending on the length of service of the magistrate</w:t>
      </w:r>
      <w:r w:rsidR="00977182">
        <w:rPr>
          <w:lang w:val="en-ZA"/>
        </w:rPr>
        <w:t xml:space="preserve"> who presided in the matter concerned</w:t>
      </w:r>
      <w:r w:rsidR="002944A4">
        <w:rPr>
          <w:lang w:val="en-ZA"/>
        </w:rPr>
        <w:t>)</w:t>
      </w:r>
      <w:r>
        <w:rPr>
          <w:lang w:val="en-ZA"/>
        </w:rPr>
        <w:t xml:space="preserve">.   </w:t>
      </w:r>
    </w:p>
  </w:footnote>
  <w:footnote w:id="50">
    <w:p w14:paraId="7A6694B8" w14:textId="51DE6C91" w:rsidR="002A34F9" w:rsidRPr="002A34F9" w:rsidRDefault="002A34F9">
      <w:pPr>
        <w:pStyle w:val="FootnoteText"/>
        <w:rPr>
          <w:lang w:val="en-ZA"/>
        </w:rPr>
      </w:pPr>
      <w:r>
        <w:rPr>
          <w:rStyle w:val="FootnoteReference"/>
        </w:rPr>
        <w:footnoteRef/>
      </w:r>
      <w:r>
        <w:t xml:space="preserve"> In terms of s 304</w:t>
      </w:r>
      <w:r w:rsidR="00D36ECD">
        <w:t xml:space="preserve">(2)(c)(i)-(iv) </w:t>
      </w:r>
      <w:r w:rsidR="00977182">
        <w:t>these</w:t>
      </w:r>
      <w:r>
        <w:rPr>
          <w:lang w:val="en-ZA"/>
        </w:rPr>
        <w:t xml:space="preserve"> power</w:t>
      </w:r>
      <w:r w:rsidR="00977182">
        <w:rPr>
          <w:lang w:val="en-ZA"/>
        </w:rPr>
        <w:t>s</w:t>
      </w:r>
      <w:r>
        <w:rPr>
          <w:lang w:val="en-ZA"/>
        </w:rPr>
        <w:t xml:space="preserve"> include </w:t>
      </w:r>
      <w:r w:rsidR="00D36ECD">
        <w:rPr>
          <w:lang w:val="en-ZA"/>
        </w:rPr>
        <w:t>the power to confirm, alter or quash a conviction or sentence or any order imposed by a magistrate’s court</w:t>
      </w:r>
      <w:r w:rsidR="00A131DA">
        <w:rPr>
          <w:lang w:val="en-ZA"/>
        </w:rPr>
        <w:t>,</w:t>
      </w:r>
      <w:r w:rsidR="00D36ECD">
        <w:rPr>
          <w:lang w:val="en-ZA"/>
        </w:rPr>
        <w:t xml:space="preserve"> and to give any judgment or to make any order or impose any sentence which such court ought to have given or imposed.  </w:t>
      </w:r>
      <w:r>
        <w:rPr>
          <w:lang w:val="en-ZA"/>
        </w:rPr>
        <w:t xml:space="preserve">  </w:t>
      </w:r>
    </w:p>
  </w:footnote>
  <w:footnote w:id="51">
    <w:p w14:paraId="0DE2D86A" w14:textId="0D28CC09" w:rsidR="0001478E" w:rsidRPr="0001478E" w:rsidRDefault="0001478E">
      <w:pPr>
        <w:pStyle w:val="FootnoteText"/>
        <w:rPr>
          <w:lang w:val="en-ZA"/>
        </w:rPr>
      </w:pPr>
      <w:r>
        <w:rPr>
          <w:rStyle w:val="FootnoteReference"/>
        </w:rPr>
        <w:footnoteRef/>
      </w:r>
      <w:r>
        <w:t xml:space="preserve"> </w:t>
      </w:r>
      <w:r>
        <w:rPr>
          <w:i/>
          <w:iCs/>
          <w:lang w:val="en-ZA"/>
        </w:rPr>
        <w:t xml:space="preserve">Kouwenhoven </w:t>
      </w:r>
      <w:r>
        <w:rPr>
          <w:lang w:val="en-ZA"/>
        </w:rPr>
        <w:t>n 4</w:t>
      </w:r>
      <w:r w:rsidR="00FB2817">
        <w:rPr>
          <w:lang w:val="en-ZA"/>
        </w:rPr>
        <w:t>8</w:t>
      </w:r>
      <w:r>
        <w:rPr>
          <w:lang w:val="en-ZA"/>
        </w:rPr>
        <w:t xml:space="preserve"> para </w:t>
      </w:r>
      <w:r w:rsidR="00D27FD1">
        <w:rPr>
          <w:lang w:val="en-ZA"/>
        </w:rPr>
        <w:t xml:space="preserve">38, in which references are provided to </w:t>
      </w:r>
      <w:r w:rsidR="00DF2FF4">
        <w:rPr>
          <w:lang w:val="en-ZA"/>
        </w:rPr>
        <w:t>various earlier</w:t>
      </w:r>
      <w:r w:rsidR="00D27FD1">
        <w:rPr>
          <w:lang w:val="en-ZA"/>
        </w:rPr>
        <w:t xml:space="preserve"> decisions</w:t>
      </w:r>
      <w:r w:rsidR="00DF2FF4">
        <w:rPr>
          <w:lang w:val="en-ZA"/>
        </w:rPr>
        <w:t xml:space="preserve"> of the SCA and the CC</w:t>
      </w:r>
      <w:r w:rsidR="003F57EF">
        <w:rPr>
          <w:lang w:val="en-ZA"/>
        </w:rPr>
        <w:t xml:space="preserve"> on the point</w:t>
      </w:r>
      <w:r w:rsidR="00D27FD1">
        <w:rPr>
          <w:lang w:val="en-ZA"/>
        </w:rPr>
        <w:t>.</w:t>
      </w:r>
      <w:r>
        <w:rPr>
          <w:lang w:val="en-ZA"/>
        </w:rPr>
        <w:t xml:space="preserve"> </w:t>
      </w:r>
    </w:p>
  </w:footnote>
  <w:footnote w:id="52">
    <w:p w14:paraId="087959F7" w14:textId="6F04D664" w:rsidR="00747E23" w:rsidRPr="00747E23" w:rsidRDefault="00747E23">
      <w:pPr>
        <w:pStyle w:val="FootnoteText"/>
        <w:rPr>
          <w:lang w:val="en-ZA"/>
        </w:rPr>
      </w:pPr>
      <w:r>
        <w:rPr>
          <w:rStyle w:val="FootnoteReference"/>
        </w:rPr>
        <w:footnoteRef/>
      </w:r>
      <w:r>
        <w:t xml:space="preserve"> </w:t>
      </w:r>
      <w:r w:rsidR="004465BC">
        <w:t>I</w:t>
      </w:r>
      <w:r>
        <w:rPr>
          <w:lang w:val="en-ZA"/>
        </w:rPr>
        <w:t xml:space="preserve">n </w:t>
      </w:r>
      <w:r w:rsidR="00BA136C" w:rsidRPr="00BA136C">
        <w:rPr>
          <w:i/>
          <w:iCs/>
          <w:lang w:val="en-GB"/>
        </w:rPr>
        <w:t>Director of Public Prosecutions, Western Cape v Kouwenhoven; Kouwenhoven v Director of Public Prosecutions, Western Cape and Others </w:t>
      </w:r>
      <w:r w:rsidR="00BA136C" w:rsidRPr="00BA136C">
        <w:rPr>
          <w:lang w:val="en-GB"/>
        </w:rPr>
        <w:t>[2021] 1 All SA 843 (WCC); 2021 (1) SACR 579 (WCC)</w:t>
      </w:r>
      <w:r>
        <w:rPr>
          <w:i/>
          <w:iCs/>
          <w:lang w:val="en-ZA"/>
        </w:rPr>
        <w:t xml:space="preserve"> </w:t>
      </w:r>
      <w:r>
        <w:rPr>
          <w:lang w:val="en-ZA"/>
        </w:rPr>
        <w:t>we held that</w:t>
      </w:r>
      <w:r w:rsidR="00BA136C">
        <w:rPr>
          <w:lang w:val="en-ZA"/>
        </w:rPr>
        <w:t xml:space="preserve"> </w:t>
      </w:r>
      <w:r>
        <w:rPr>
          <w:lang w:val="en-ZA"/>
        </w:rPr>
        <w:t>s 310 of the CPA</w:t>
      </w:r>
      <w:r w:rsidR="00BA136C">
        <w:rPr>
          <w:lang w:val="en-ZA"/>
        </w:rPr>
        <w:t>,</w:t>
      </w:r>
      <w:r>
        <w:rPr>
          <w:lang w:val="en-ZA"/>
        </w:rPr>
        <w:t xml:space="preserve"> which provides the State with a right of appeal on a point of law in criminal proceedings</w:t>
      </w:r>
      <w:r w:rsidR="003449DC">
        <w:rPr>
          <w:lang w:val="en-ZA"/>
        </w:rPr>
        <w:t xml:space="preserve"> from a magistrate’s court</w:t>
      </w:r>
      <w:r>
        <w:rPr>
          <w:lang w:val="en-ZA"/>
        </w:rPr>
        <w:t xml:space="preserve">, </w:t>
      </w:r>
      <w:r w:rsidR="004465BC">
        <w:rPr>
          <w:lang w:val="en-ZA"/>
        </w:rPr>
        <w:t>i</w:t>
      </w:r>
      <w:r>
        <w:rPr>
          <w:lang w:val="en-ZA"/>
        </w:rPr>
        <w:t>s a provision which applie</w:t>
      </w:r>
      <w:r w:rsidR="004465BC">
        <w:rPr>
          <w:lang w:val="en-ZA"/>
        </w:rPr>
        <w:t>s</w:t>
      </w:r>
      <w:r>
        <w:rPr>
          <w:lang w:val="en-ZA"/>
        </w:rPr>
        <w:t xml:space="preserve"> to extradition proceedings, a finding which was upheld by the SCA.   </w:t>
      </w:r>
    </w:p>
  </w:footnote>
  <w:footnote w:id="53">
    <w:p w14:paraId="615C5E16" w14:textId="1E3D69FD" w:rsidR="00B504A3" w:rsidRPr="00B504A3" w:rsidRDefault="00B504A3">
      <w:pPr>
        <w:pStyle w:val="FootnoteText"/>
        <w:rPr>
          <w:lang w:val="en-ZA"/>
        </w:rPr>
      </w:pPr>
      <w:r>
        <w:rPr>
          <w:rStyle w:val="FootnoteReference"/>
        </w:rPr>
        <w:footnoteRef/>
      </w:r>
      <w:r>
        <w:t xml:space="preserve"> </w:t>
      </w:r>
      <w:r w:rsidR="007753CB">
        <w:t>A</w:t>
      </w:r>
      <w:r w:rsidR="00DF2FF4">
        <w:rPr>
          <w:lang w:val="en-ZA"/>
        </w:rPr>
        <w:t xml:space="preserve">lthough </w:t>
      </w:r>
      <w:r w:rsidR="007753CB">
        <w:rPr>
          <w:lang w:val="en-ZA"/>
        </w:rPr>
        <w:t xml:space="preserve">they are </w:t>
      </w:r>
      <w:r w:rsidR="00DF2FF4">
        <w:rPr>
          <w:lang w:val="en-ZA"/>
        </w:rPr>
        <w:t xml:space="preserve">similar in nature </w:t>
      </w:r>
      <w:r>
        <w:rPr>
          <w:lang w:val="en-ZA"/>
        </w:rPr>
        <w:t xml:space="preserve">they differ </w:t>
      </w:r>
      <w:r w:rsidR="00DB5E70">
        <w:rPr>
          <w:lang w:val="en-ZA"/>
        </w:rPr>
        <w:t xml:space="preserve">from criminal trials </w:t>
      </w:r>
      <w:r>
        <w:rPr>
          <w:lang w:val="en-ZA"/>
        </w:rPr>
        <w:t>and</w:t>
      </w:r>
      <w:r w:rsidR="007753CB">
        <w:rPr>
          <w:lang w:val="en-ZA"/>
        </w:rPr>
        <w:t>, when compared to them,</w:t>
      </w:r>
      <w:r>
        <w:rPr>
          <w:lang w:val="en-ZA"/>
        </w:rPr>
        <w:t xml:space="preserve"> are considered </w:t>
      </w:r>
      <w:r w:rsidRPr="00B504A3">
        <w:rPr>
          <w:i/>
          <w:iCs/>
          <w:lang w:val="en-ZA"/>
        </w:rPr>
        <w:t>sui generis</w:t>
      </w:r>
      <w:r w:rsidR="00DF2FF4">
        <w:rPr>
          <w:i/>
          <w:iCs/>
          <w:lang w:val="en-ZA"/>
        </w:rPr>
        <w:t xml:space="preserve"> </w:t>
      </w:r>
      <w:r w:rsidR="00DF2FF4" w:rsidRPr="00DF2FF4">
        <w:rPr>
          <w:lang w:val="en-ZA"/>
        </w:rPr>
        <w:t>vide</w:t>
      </w:r>
      <w:r w:rsidR="00D27FD1">
        <w:rPr>
          <w:i/>
          <w:iCs/>
          <w:lang w:val="en-ZA"/>
        </w:rPr>
        <w:t xml:space="preserve"> </w:t>
      </w:r>
      <w:r w:rsidR="00D27FD1" w:rsidRPr="00D27FD1">
        <w:rPr>
          <w:i/>
          <w:iCs/>
          <w:lang w:val="en-ZA"/>
        </w:rPr>
        <w:t>Kouwenhoven</w:t>
      </w:r>
      <w:r w:rsidR="00D27FD1">
        <w:rPr>
          <w:lang w:val="en-ZA"/>
        </w:rPr>
        <w:t xml:space="preserve"> </w:t>
      </w:r>
      <w:r w:rsidR="004465BC">
        <w:rPr>
          <w:lang w:val="en-ZA"/>
        </w:rPr>
        <w:t>n 4</w:t>
      </w:r>
      <w:r w:rsidR="00FB2817">
        <w:rPr>
          <w:lang w:val="en-ZA"/>
        </w:rPr>
        <w:t>8</w:t>
      </w:r>
      <w:r w:rsidR="004465BC">
        <w:rPr>
          <w:lang w:val="en-ZA"/>
        </w:rPr>
        <w:t xml:space="preserve"> </w:t>
      </w:r>
      <w:r w:rsidR="00D27FD1">
        <w:rPr>
          <w:lang w:val="en-ZA"/>
        </w:rPr>
        <w:t>para</w:t>
      </w:r>
      <w:r w:rsidR="00133B18">
        <w:rPr>
          <w:lang w:val="en-ZA"/>
        </w:rPr>
        <w:t>s</w:t>
      </w:r>
      <w:r w:rsidR="00D27FD1">
        <w:rPr>
          <w:lang w:val="en-ZA"/>
        </w:rPr>
        <w:t xml:space="preserve"> </w:t>
      </w:r>
      <w:r w:rsidR="00133B18">
        <w:rPr>
          <w:lang w:val="en-ZA"/>
        </w:rPr>
        <w:t>29-</w:t>
      </w:r>
      <w:r w:rsidR="00D27FD1">
        <w:rPr>
          <w:lang w:val="en-ZA"/>
        </w:rPr>
        <w:t>30</w:t>
      </w:r>
      <w:r w:rsidR="00DF2FF4">
        <w:rPr>
          <w:lang w:val="en-ZA"/>
        </w:rPr>
        <w:t>, with reference to the decision in</w:t>
      </w:r>
      <w:r w:rsidR="00133B18">
        <w:rPr>
          <w:lang w:val="en-ZA"/>
        </w:rPr>
        <w:t xml:space="preserve"> </w:t>
      </w:r>
      <w:bookmarkStart w:id="2" w:name="_Hlk113464631"/>
      <w:r w:rsidR="00133B18" w:rsidRPr="00133B18">
        <w:rPr>
          <w:i/>
          <w:iCs/>
          <w:lang w:val="en-ZA"/>
        </w:rPr>
        <w:t>Robinson</w:t>
      </w:r>
      <w:r w:rsidR="00133B18">
        <w:rPr>
          <w:lang w:val="en-ZA"/>
        </w:rPr>
        <w:t xml:space="preserve"> </w:t>
      </w:r>
      <w:bookmarkEnd w:id="2"/>
      <w:r w:rsidR="00113208">
        <w:rPr>
          <w:lang w:val="en-ZA"/>
        </w:rPr>
        <w:t>n 3</w:t>
      </w:r>
      <w:r w:rsidR="00FB2817">
        <w:rPr>
          <w:lang w:val="en-ZA"/>
        </w:rPr>
        <w:t>3</w:t>
      </w:r>
      <w:r w:rsidR="00DF2FF4">
        <w:rPr>
          <w:lang w:val="en-ZA"/>
        </w:rPr>
        <w:t xml:space="preserve"> </w:t>
      </w:r>
      <w:r w:rsidR="00133B18">
        <w:rPr>
          <w:lang w:val="en-ZA"/>
        </w:rPr>
        <w:t>para 33.</w:t>
      </w:r>
      <w:r w:rsidR="00DF2FF4">
        <w:rPr>
          <w:lang w:val="en-ZA"/>
        </w:rPr>
        <w:t xml:space="preserve"> </w:t>
      </w:r>
      <w:r w:rsidRPr="00B504A3">
        <w:rPr>
          <w:i/>
          <w:iCs/>
          <w:lang w:val="en-ZA"/>
        </w:rPr>
        <w:t xml:space="preserve"> </w:t>
      </w:r>
    </w:p>
  </w:footnote>
  <w:footnote w:id="54">
    <w:p w14:paraId="219E9189" w14:textId="1216549C" w:rsidR="00061821" w:rsidRPr="00061821" w:rsidRDefault="00061821">
      <w:pPr>
        <w:pStyle w:val="FootnoteText"/>
        <w:rPr>
          <w:lang w:val="en-ZA"/>
        </w:rPr>
      </w:pPr>
      <w:r>
        <w:rPr>
          <w:rStyle w:val="FootnoteReference"/>
        </w:rPr>
        <w:footnoteRef/>
      </w:r>
      <w:r>
        <w:t xml:space="preserve"> </w:t>
      </w:r>
      <w:r w:rsidRPr="00061821">
        <w:rPr>
          <w:i/>
          <w:iCs/>
          <w:lang w:val="en-ZA"/>
        </w:rPr>
        <w:t>Geuking</w:t>
      </w:r>
      <w:r>
        <w:rPr>
          <w:lang w:val="en-ZA"/>
        </w:rPr>
        <w:t xml:space="preserve"> n </w:t>
      </w:r>
      <w:r w:rsidR="00F92207">
        <w:rPr>
          <w:lang w:val="en-ZA"/>
        </w:rPr>
        <w:t xml:space="preserve">6 </w:t>
      </w:r>
      <w:r>
        <w:rPr>
          <w:lang w:val="en-ZA"/>
        </w:rPr>
        <w:t xml:space="preserve">paras 2 and 44; </w:t>
      </w:r>
      <w:r w:rsidRPr="00061821">
        <w:rPr>
          <w:i/>
          <w:iCs/>
          <w:lang w:val="en-ZA"/>
        </w:rPr>
        <w:t>Kouwenhoven</w:t>
      </w:r>
      <w:r>
        <w:rPr>
          <w:lang w:val="en-ZA"/>
        </w:rPr>
        <w:t xml:space="preserve"> para</w:t>
      </w:r>
      <w:r w:rsidR="003F57EF">
        <w:rPr>
          <w:lang w:val="en-ZA"/>
        </w:rPr>
        <w:t>s 2,12 and 35.</w:t>
      </w:r>
    </w:p>
  </w:footnote>
  <w:footnote w:id="55">
    <w:p w14:paraId="62E12115" w14:textId="2401688B" w:rsidR="00014D8A" w:rsidRPr="00014D8A" w:rsidRDefault="00014D8A">
      <w:pPr>
        <w:pStyle w:val="FootnoteText"/>
        <w:rPr>
          <w:lang w:val="en-ZA"/>
        </w:rPr>
      </w:pPr>
      <w:r>
        <w:rPr>
          <w:rStyle w:val="FootnoteReference"/>
        </w:rPr>
        <w:footnoteRef/>
      </w:r>
      <w:r>
        <w:t xml:space="preserve"> </w:t>
      </w:r>
      <w:r w:rsidRPr="00014D8A">
        <w:rPr>
          <w:i/>
          <w:iCs/>
          <w:lang w:val="en-ZA"/>
        </w:rPr>
        <w:t>Tucker v S</w:t>
      </w:r>
      <w:r>
        <w:rPr>
          <w:lang w:val="en-ZA"/>
        </w:rPr>
        <w:t xml:space="preserve"> [2018] 2 All SA 566 (WCC), para 6.</w:t>
      </w:r>
    </w:p>
  </w:footnote>
  <w:footnote w:id="56">
    <w:p w14:paraId="2920CD3E" w14:textId="2086D8F9" w:rsidR="009405F5" w:rsidRPr="009405F5" w:rsidRDefault="009405F5">
      <w:pPr>
        <w:pStyle w:val="FootnoteText"/>
        <w:rPr>
          <w:lang w:val="en-ZA"/>
        </w:rPr>
      </w:pPr>
      <w:r>
        <w:rPr>
          <w:rStyle w:val="FootnoteReference"/>
        </w:rPr>
        <w:footnoteRef/>
      </w:r>
      <w:r>
        <w:t xml:space="preserve"> </w:t>
      </w:r>
      <w:r w:rsidRPr="009405F5">
        <w:rPr>
          <w:i/>
          <w:iCs/>
          <w:lang w:val="en-ZA"/>
        </w:rPr>
        <w:t>Id</w:t>
      </w:r>
      <w:r>
        <w:rPr>
          <w:lang w:val="en-ZA"/>
        </w:rPr>
        <w:t>, para 7.</w:t>
      </w:r>
    </w:p>
  </w:footnote>
  <w:footnote w:id="57">
    <w:p w14:paraId="337F2BEE" w14:textId="52EBC4B0" w:rsidR="007B71ED" w:rsidRPr="007B71ED" w:rsidRDefault="007B71ED">
      <w:pPr>
        <w:pStyle w:val="FootnoteText"/>
        <w:rPr>
          <w:lang w:val="en-ZA"/>
        </w:rPr>
      </w:pPr>
      <w:r>
        <w:rPr>
          <w:rStyle w:val="FootnoteReference"/>
        </w:rPr>
        <w:footnoteRef/>
      </w:r>
      <w:r>
        <w:t xml:space="preserve"> </w:t>
      </w:r>
      <w:r w:rsidRPr="007B71ED">
        <w:rPr>
          <w:i/>
          <w:iCs/>
          <w:lang w:val="en-ZA"/>
        </w:rPr>
        <w:t>Id</w:t>
      </w:r>
      <w:r>
        <w:rPr>
          <w:lang w:val="en-ZA"/>
        </w:rPr>
        <w:t xml:space="preserve">, para 14. </w:t>
      </w:r>
    </w:p>
  </w:footnote>
  <w:footnote w:id="58">
    <w:p w14:paraId="7FD296E9" w14:textId="4D7473C9" w:rsidR="00900528" w:rsidRPr="00900528" w:rsidRDefault="00900528">
      <w:pPr>
        <w:pStyle w:val="FootnoteText"/>
        <w:rPr>
          <w:lang w:val="en-ZA"/>
        </w:rPr>
      </w:pPr>
      <w:r>
        <w:rPr>
          <w:rStyle w:val="FootnoteReference"/>
        </w:rPr>
        <w:footnoteRef/>
      </w:r>
      <w:r>
        <w:t xml:space="preserve"> </w:t>
      </w:r>
      <w:r w:rsidRPr="004F2AF8">
        <w:rPr>
          <w:i/>
          <w:iCs/>
          <w:lang w:val="en-ZA"/>
        </w:rPr>
        <w:t>Id</w:t>
      </w:r>
      <w:r>
        <w:rPr>
          <w:lang w:val="en-ZA"/>
        </w:rPr>
        <w:t>, paras</w:t>
      </w:r>
      <w:r w:rsidR="004F2AF8">
        <w:rPr>
          <w:lang w:val="en-ZA"/>
        </w:rPr>
        <w:t xml:space="preserve"> 32-33.</w:t>
      </w:r>
      <w:r>
        <w:rPr>
          <w:lang w:val="en-ZA"/>
        </w:rPr>
        <w:t xml:space="preserve"> </w:t>
      </w:r>
    </w:p>
  </w:footnote>
  <w:footnote w:id="59">
    <w:p w14:paraId="4ECC6CB4" w14:textId="3FB3B907" w:rsidR="003152B4" w:rsidRPr="003152B4" w:rsidRDefault="003152B4">
      <w:pPr>
        <w:pStyle w:val="FootnoteText"/>
        <w:rPr>
          <w:lang w:val="en-ZA"/>
        </w:rPr>
      </w:pPr>
      <w:r>
        <w:rPr>
          <w:rStyle w:val="FootnoteReference"/>
        </w:rPr>
        <w:footnoteRef/>
      </w:r>
      <w:r>
        <w:t xml:space="preserve">  1983 (</w:t>
      </w:r>
      <w:r w:rsidR="0026591D">
        <w:t>1</w:t>
      </w:r>
      <w:r>
        <w:t>) SACR 383 (C)</w:t>
      </w:r>
      <w:r w:rsidR="006F79D1">
        <w:t>.</w:t>
      </w:r>
      <w:r>
        <w:t xml:space="preserve"> </w:t>
      </w:r>
    </w:p>
  </w:footnote>
  <w:footnote w:id="60">
    <w:p w14:paraId="717EF042" w14:textId="10D66B56" w:rsidR="00F06086" w:rsidRPr="00F06086" w:rsidRDefault="00F06086">
      <w:pPr>
        <w:pStyle w:val="FootnoteText"/>
        <w:rPr>
          <w:lang w:val="en-ZA"/>
        </w:rPr>
      </w:pPr>
      <w:r>
        <w:rPr>
          <w:rStyle w:val="FootnoteReference"/>
        </w:rPr>
        <w:footnoteRef/>
      </w:r>
      <w:r>
        <w:t xml:space="preserve"> </w:t>
      </w:r>
      <w:r w:rsidRPr="00900528">
        <w:rPr>
          <w:i/>
          <w:iCs/>
          <w:lang w:val="en-ZA"/>
        </w:rPr>
        <w:t>Ex parte Graham: In re USA v Graham</w:t>
      </w:r>
      <w:r>
        <w:rPr>
          <w:lang w:val="en-ZA"/>
        </w:rPr>
        <w:t xml:space="preserve"> 1987 (1) SA </w:t>
      </w:r>
      <w:r w:rsidR="003152B4">
        <w:rPr>
          <w:lang w:val="en-ZA"/>
        </w:rPr>
        <w:t>368 (WLD) at 371E-F</w:t>
      </w:r>
      <w:r w:rsidR="00900528">
        <w:rPr>
          <w:lang w:val="en-ZA"/>
        </w:rPr>
        <w:t>.</w:t>
      </w:r>
    </w:p>
  </w:footnote>
  <w:footnote w:id="61">
    <w:p w14:paraId="0AC9AB3D" w14:textId="23AC3713" w:rsidR="00E82676" w:rsidRDefault="00E82676">
      <w:pPr>
        <w:pStyle w:val="FootnoteText"/>
      </w:pPr>
      <w:r>
        <w:rPr>
          <w:rStyle w:val="FootnoteReference"/>
        </w:rPr>
        <w:footnoteRef/>
      </w:r>
      <w:r>
        <w:t xml:space="preserve"> </w:t>
      </w:r>
      <w:r w:rsidRPr="00E46DC3">
        <w:rPr>
          <w:i/>
          <w:iCs/>
        </w:rPr>
        <w:t>Harksen v President of the Republic of South Africa &amp; Ors</w:t>
      </w:r>
      <w:r>
        <w:t xml:space="preserve"> 2000 (1) SACR 300 (CC); 2000 (2) SA 825 (CC)</w:t>
      </w:r>
      <w:r w:rsidR="00E46DC3">
        <w:t>.</w:t>
      </w:r>
      <w:r>
        <w:t xml:space="preserve"> </w:t>
      </w:r>
    </w:p>
  </w:footnote>
  <w:footnote w:id="62">
    <w:p w14:paraId="493B5437" w14:textId="36E16068" w:rsidR="00E82676" w:rsidRDefault="00E82676">
      <w:pPr>
        <w:pStyle w:val="FootnoteText"/>
      </w:pPr>
      <w:r>
        <w:rPr>
          <w:rStyle w:val="FootnoteReference"/>
        </w:rPr>
        <w:footnoteRef/>
      </w:r>
      <w:r>
        <w:t xml:space="preserve"> </w:t>
      </w:r>
      <w:r w:rsidRPr="00E46DC3">
        <w:rPr>
          <w:i/>
          <w:iCs/>
        </w:rPr>
        <w:t xml:space="preserve">McCarthy v </w:t>
      </w:r>
      <w:r w:rsidR="00E46DC3" w:rsidRPr="00E46DC3">
        <w:rPr>
          <w:i/>
          <w:iCs/>
        </w:rPr>
        <w:t>A</w:t>
      </w:r>
      <w:r w:rsidRPr="00E46DC3">
        <w:rPr>
          <w:i/>
          <w:iCs/>
        </w:rPr>
        <w:t xml:space="preserve">dditional </w:t>
      </w:r>
      <w:r w:rsidR="00E46DC3" w:rsidRPr="00E46DC3">
        <w:rPr>
          <w:i/>
          <w:iCs/>
        </w:rPr>
        <w:t>M</w:t>
      </w:r>
      <w:r w:rsidRPr="00E46DC3">
        <w:rPr>
          <w:i/>
          <w:iCs/>
        </w:rPr>
        <w:t>agistrate, Johannesburg</w:t>
      </w:r>
      <w:r>
        <w:t xml:space="preserve"> 2000 (2) SACR 542 (SCA) para 51.</w:t>
      </w:r>
    </w:p>
  </w:footnote>
  <w:footnote w:id="63">
    <w:p w14:paraId="3E6912DF" w14:textId="2712579D" w:rsidR="00110638" w:rsidRPr="00110638" w:rsidRDefault="00110638">
      <w:pPr>
        <w:pStyle w:val="FootnoteText"/>
        <w:rPr>
          <w:lang w:val="en-ZA"/>
        </w:rPr>
      </w:pPr>
      <w:r>
        <w:rPr>
          <w:rStyle w:val="FootnoteReference"/>
        </w:rPr>
        <w:footnoteRef/>
      </w:r>
      <w:r>
        <w:t xml:space="preserve"> </w:t>
      </w:r>
      <w:r w:rsidR="001D15BE">
        <w:t>Note 4</w:t>
      </w:r>
      <w:r w:rsidR="00EA4B22">
        <w:t>8</w:t>
      </w:r>
      <w:r w:rsidR="001D15BE">
        <w:t>.</w:t>
      </w:r>
    </w:p>
  </w:footnote>
  <w:footnote w:id="64">
    <w:p w14:paraId="3CA0F2FA" w14:textId="20F22CFD" w:rsidR="00110638" w:rsidRPr="003D430C" w:rsidRDefault="00110638">
      <w:pPr>
        <w:pStyle w:val="FootnoteText"/>
        <w:rPr>
          <w:lang w:val="en-ZA"/>
        </w:rPr>
      </w:pPr>
      <w:r>
        <w:rPr>
          <w:rStyle w:val="FootnoteReference"/>
        </w:rPr>
        <w:footnoteRef/>
      </w:r>
      <w:r>
        <w:t xml:space="preserve"> </w:t>
      </w:r>
      <w:r w:rsidRPr="003D430C">
        <w:rPr>
          <w:i/>
          <w:iCs/>
          <w:lang w:val="en-ZA"/>
        </w:rPr>
        <w:t xml:space="preserve">Sanderson v </w:t>
      </w:r>
      <w:r w:rsidR="003D430C" w:rsidRPr="003D430C">
        <w:rPr>
          <w:i/>
          <w:iCs/>
          <w:lang w:val="en-ZA"/>
        </w:rPr>
        <w:t>Attorney-General, Eastern Cape</w:t>
      </w:r>
      <w:r w:rsidR="003D430C">
        <w:rPr>
          <w:i/>
          <w:iCs/>
          <w:lang w:val="en-ZA"/>
        </w:rPr>
        <w:t xml:space="preserve"> </w:t>
      </w:r>
      <w:r w:rsidR="003D430C">
        <w:rPr>
          <w:lang w:val="en-ZA"/>
        </w:rPr>
        <w:t>1998 (2) SA 38 (CC)</w:t>
      </w:r>
      <w:r w:rsidR="001D15BE">
        <w:rPr>
          <w:lang w:val="en-ZA"/>
        </w:rPr>
        <w:t>.</w:t>
      </w:r>
    </w:p>
  </w:footnote>
  <w:footnote w:id="65">
    <w:p w14:paraId="2C967BF7" w14:textId="74E40205" w:rsidR="003D430C" w:rsidRPr="003D430C" w:rsidRDefault="003D430C">
      <w:pPr>
        <w:pStyle w:val="FootnoteText"/>
        <w:rPr>
          <w:lang w:val="en-ZA"/>
        </w:rPr>
      </w:pPr>
      <w:r>
        <w:rPr>
          <w:rStyle w:val="FootnoteReference"/>
        </w:rPr>
        <w:footnoteRef/>
      </w:r>
      <w:r>
        <w:t xml:space="preserve"> </w:t>
      </w:r>
      <w:r w:rsidRPr="003D430C">
        <w:rPr>
          <w:i/>
          <w:iCs/>
          <w:lang w:val="en-ZA"/>
        </w:rPr>
        <w:t>Id,</w:t>
      </w:r>
      <w:r>
        <w:rPr>
          <w:lang w:val="en-ZA"/>
        </w:rPr>
        <w:t xml:space="preserve"> para 44.</w:t>
      </w:r>
    </w:p>
  </w:footnote>
  <w:footnote w:id="66">
    <w:p w14:paraId="3B76D91F" w14:textId="67A03B41" w:rsidR="003D430C" w:rsidRPr="003D430C" w:rsidRDefault="003D430C">
      <w:pPr>
        <w:pStyle w:val="FootnoteText"/>
        <w:rPr>
          <w:lang w:val="en-ZA"/>
        </w:rPr>
      </w:pPr>
      <w:r>
        <w:rPr>
          <w:rStyle w:val="FootnoteReference"/>
        </w:rPr>
        <w:footnoteRef/>
      </w:r>
      <w:r>
        <w:t xml:space="preserve"> </w:t>
      </w:r>
      <w:r w:rsidRPr="00E5088E">
        <w:rPr>
          <w:i/>
          <w:iCs/>
          <w:lang w:val="en-ZA"/>
        </w:rPr>
        <w:t xml:space="preserve">Motsepe v Commissioner for Inland Revenue </w:t>
      </w:r>
      <w:r w:rsidRPr="001D15BE">
        <w:rPr>
          <w:lang w:val="en-ZA"/>
        </w:rPr>
        <w:t>1997 (2) SA 898 (CC)</w:t>
      </w:r>
      <w:r w:rsidR="001D15BE">
        <w:rPr>
          <w:lang w:val="en-ZA"/>
        </w:rPr>
        <w:t>.</w:t>
      </w:r>
    </w:p>
  </w:footnote>
  <w:footnote w:id="67">
    <w:p w14:paraId="4485316F" w14:textId="3C367BBA" w:rsidR="00E5088E" w:rsidRPr="00E5088E" w:rsidRDefault="00E5088E">
      <w:pPr>
        <w:pStyle w:val="FootnoteText"/>
        <w:rPr>
          <w:lang w:val="en-ZA"/>
        </w:rPr>
      </w:pPr>
      <w:r>
        <w:rPr>
          <w:rStyle w:val="FootnoteReference"/>
        </w:rPr>
        <w:footnoteRef/>
      </w:r>
      <w:r>
        <w:t xml:space="preserve"> </w:t>
      </w:r>
      <w:r w:rsidR="001D15BE">
        <w:t>P</w:t>
      </w:r>
      <w:r>
        <w:rPr>
          <w:lang w:val="en-ZA"/>
        </w:rPr>
        <w:t>er Ackermann J at para 3</w:t>
      </w:r>
      <w:r w:rsidR="00E62CA7">
        <w:rPr>
          <w:lang w:val="en-ZA"/>
        </w:rPr>
        <w:t>0</w:t>
      </w:r>
      <w:r>
        <w:rPr>
          <w:lang w:val="en-ZA"/>
        </w:rPr>
        <w:t xml:space="preserve">. </w:t>
      </w:r>
    </w:p>
  </w:footnote>
  <w:footnote w:id="68">
    <w:p w14:paraId="5DBDBA62" w14:textId="564C16AC" w:rsidR="00E62CA7" w:rsidRPr="00E62CA7" w:rsidRDefault="00E62CA7">
      <w:pPr>
        <w:pStyle w:val="FootnoteText"/>
        <w:rPr>
          <w:lang w:val="en-ZA"/>
        </w:rPr>
      </w:pPr>
      <w:r>
        <w:rPr>
          <w:rStyle w:val="FootnoteReference"/>
        </w:rPr>
        <w:footnoteRef/>
      </w:r>
      <w:r>
        <w:t xml:space="preserve"> </w:t>
      </w:r>
      <w:r w:rsidRPr="00E62CA7">
        <w:rPr>
          <w:i/>
          <w:iCs/>
          <w:lang w:val="en-ZA"/>
        </w:rPr>
        <w:t>Id</w:t>
      </w:r>
      <w:r>
        <w:rPr>
          <w:lang w:val="en-ZA"/>
        </w:rPr>
        <w:t>, para 32.</w:t>
      </w:r>
    </w:p>
  </w:footnote>
  <w:footnote w:id="69">
    <w:p w14:paraId="228820EA" w14:textId="79DFC4BD" w:rsidR="00EA7599" w:rsidRPr="00EA7599" w:rsidRDefault="00EA7599">
      <w:pPr>
        <w:pStyle w:val="FootnoteText"/>
        <w:rPr>
          <w:lang w:val="en-ZA"/>
        </w:rPr>
      </w:pPr>
      <w:r>
        <w:rPr>
          <w:rStyle w:val="FootnoteReference"/>
        </w:rPr>
        <w:footnoteRef/>
      </w:r>
      <w:r>
        <w:t xml:space="preserve"> </w:t>
      </w:r>
      <w:r w:rsidRPr="00EA7599">
        <w:rPr>
          <w:i/>
          <w:iCs/>
          <w:lang w:val="en-ZA"/>
        </w:rPr>
        <w:t>Kouwenhoven</w:t>
      </w:r>
      <w:r>
        <w:rPr>
          <w:lang w:val="en-ZA"/>
        </w:rPr>
        <w:t xml:space="preserve"> n 4</w:t>
      </w:r>
      <w:r w:rsidR="00EA4B22">
        <w:rPr>
          <w:lang w:val="en-ZA"/>
        </w:rPr>
        <w:t>8</w:t>
      </w:r>
      <w:r>
        <w:rPr>
          <w:lang w:val="en-ZA"/>
        </w:rPr>
        <w:t>.</w:t>
      </w:r>
    </w:p>
  </w:footnote>
  <w:footnote w:id="70">
    <w:p w14:paraId="3C515791" w14:textId="12EDBDD0" w:rsidR="00EA4B22" w:rsidRPr="00EA4B22" w:rsidRDefault="00EA4B22">
      <w:pPr>
        <w:pStyle w:val="FootnoteText"/>
        <w:rPr>
          <w:lang w:val="en-ZA"/>
        </w:rPr>
      </w:pPr>
      <w:r>
        <w:rPr>
          <w:rStyle w:val="FootnoteReference"/>
        </w:rPr>
        <w:footnoteRef/>
      </w:r>
      <w:r>
        <w:t xml:space="preserve"> </w:t>
      </w:r>
      <w:r>
        <w:rPr>
          <w:lang w:val="en-ZA"/>
        </w:rPr>
        <w:t xml:space="preserve">Reported </w:t>
      </w:r>
      <w:r w:rsidRPr="00EA4B22">
        <w:rPr>
          <w:i/>
          <w:iCs/>
          <w:lang w:val="en-ZA"/>
        </w:rPr>
        <w:t>sub nom</w:t>
      </w:r>
      <w:r w:rsidR="00345E56" w:rsidRPr="00345E56">
        <w:rPr>
          <w:i/>
          <w:iCs/>
          <w:lang w:val="en-ZA"/>
        </w:rPr>
        <w:t xml:space="preserve"> </w:t>
      </w:r>
      <w:r w:rsidR="00345E56">
        <w:rPr>
          <w:i/>
          <w:iCs/>
          <w:lang w:val="en-ZA"/>
        </w:rPr>
        <w:t xml:space="preserve">Kouwenhoven v Minister of Police &amp; Ors </w:t>
      </w:r>
      <w:r w:rsidR="00345E56">
        <w:rPr>
          <w:lang w:val="en-ZA"/>
        </w:rPr>
        <w:t>[2021] ZASCA 119.</w:t>
      </w:r>
      <w:r>
        <w:rPr>
          <w:lang w:val="en-ZA"/>
        </w:rPr>
        <w:t xml:space="preserve"> </w:t>
      </w:r>
    </w:p>
  </w:footnote>
  <w:footnote w:id="71">
    <w:p w14:paraId="0FABB933" w14:textId="67E7F26E" w:rsidR="00EA7599" w:rsidRPr="004F0D2D" w:rsidRDefault="00EA7599" w:rsidP="00EA7599">
      <w:pPr>
        <w:pStyle w:val="FootnoteText"/>
        <w:rPr>
          <w:lang w:val="en-ZA"/>
        </w:rPr>
      </w:pPr>
      <w:r>
        <w:rPr>
          <w:rStyle w:val="FootnoteReference"/>
        </w:rPr>
        <w:footnoteRef/>
      </w:r>
      <w:r>
        <w:t xml:space="preserve"> </w:t>
      </w:r>
      <w:r w:rsidR="00345E56">
        <w:t>Per Cloete et Fortuin JJ i</w:t>
      </w:r>
      <w:r>
        <w:t xml:space="preserve">n </w:t>
      </w:r>
      <w:r>
        <w:rPr>
          <w:i/>
          <w:iCs/>
          <w:lang w:val="en-ZA"/>
        </w:rPr>
        <w:t xml:space="preserve">Kouwenhoven v Minister of Police &amp; Ors </w:t>
      </w:r>
      <w:r>
        <w:rPr>
          <w:lang w:val="en-ZA"/>
        </w:rPr>
        <w:t>[2021] 4 All SA 768 (WCC); 2021 (1) SACR 167 (WCC).</w:t>
      </w:r>
    </w:p>
    <w:p w14:paraId="5E7190C8" w14:textId="49ECA1E8" w:rsidR="00EA7599" w:rsidRPr="00EA7599" w:rsidRDefault="00EA7599">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8881"/>
      <w:docPartObj>
        <w:docPartGallery w:val="Page Numbers (Top of Page)"/>
        <w:docPartUnique/>
      </w:docPartObj>
    </w:sdtPr>
    <w:sdtEndPr>
      <w:rPr>
        <w:noProof/>
      </w:rPr>
    </w:sdtEndPr>
    <w:sdtContent>
      <w:p w14:paraId="50210932" w14:textId="736C5181" w:rsidR="000D5D46" w:rsidRDefault="000D5D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D13BA0" w14:textId="77777777" w:rsidR="00D7628E" w:rsidRDefault="00D76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9AF"/>
    <w:multiLevelType w:val="hybridMultilevel"/>
    <w:tmpl w:val="E962168E"/>
    <w:lvl w:ilvl="0" w:tplc="E8549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9F6890"/>
    <w:multiLevelType w:val="multilevel"/>
    <w:tmpl w:val="16FADE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21E3E50"/>
    <w:multiLevelType w:val="multilevel"/>
    <w:tmpl w:val="77D0FB7C"/>
    <w:lvl w:ilvl="0">
      <w:start w:val="1"/>
      <w:numFmt w:val="decimal"/>
      <w:lvlText w:val="%1."/>
      <w:lvlJc w:val="left"/>
      <w:pPr>
        <w:ind w:left="1080" w:hanging="720"/>
      </w:pPr>
      <w:rPr>
        <w:rFonts w:ascii="Arial" w:hAnsi="Arial" w:cs="Arial"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08395400">
    <w:abstractNumId w:val="2"/>
  </w:num>
  <w:num w:numId="2" w16cid:durableId="1910309345">
    <w:abstractNumId w:val="1"/>
  </w:num>
  <w:num w:numId="3" w16cid:durableId="140607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97B560-208B-45FB-BC2B-79699ED3FCAF}"/>
    <w:docVar w:name="dgnword-eventsink" w:val="772977944"/>
  </w:docVars>
  <w:rsids>
    <w:rsidRoot w:val="00D57EBE"/>
    <w:rsid w:val="000000DA"/>
    <w:rsid w:val="00000B59"/>
    <w:rsid w:val="00003F29"/>
    <w:rsid w:val="000140EF"/>
    <w:rsid w:val="0001478E"/>
    <w:rsid w:val="00014D8A"/>
    <w:rsid w:val="00021253"/>
    <w:rsid w:val="00021280"/>
    <w:rsid w:val="0002289B"/>
    <w:rsid w:val="00024D8A"/>
    <w:rsid w:val="0002527A"/>
    <w:rsid w:val="00027578"/>
    <w:rsid w:val="0003231A"/>
    <w:rsid w:val="00033A4B"/>
    <w:rsid w:val="00033C32"/>
    <w:rsid w:val="00035114"/>
    <w:rsid w:val="00037AF1"/>
    <w:rsid w:val="0004045F"/>
    <w:rsid w:val="0004286A"/>
    <w:rsid w:val="00042F57"/>
    <w:rsid w:val="0004528D"/>
    <w:rsid w:val="0004626A"/>
    <w:rsid w:val="00060C3C"/>
    <w:rsid w:val="00061821"/>
    <w:rsid w:val="00061DEE"/>
    <w:rsid w:val="00062E68"/>
    <w:rsid w:val="00063F32"/>
    <w:rsid w:val="00065D85"/>
    <w:rsid w:val="00077539"/>
    <w:rsid w:val="00080691"/>
    <w:rsid w:val="00085465"/>
    <w:rsid w:val="0008590F"/>
    <w:rsid w:val="000928E4"/>
    <w:rsid w:val="000932C1"/>
    <w:rsid w:val="000A096B"/>
    <w:rsid w:val="000A33D9"/>
    <w:rsid w:val="000A481D"/>
    <w:rsid w:val="000A7062"/>
    <w:rsid w:val="000B58A0"/>
    <w:rsid w:val="000B6538"/>
    <w:rsid w:val="000B74D7"/>
    <w:rsid w:val="000C44F6"/>
    <w:rsid w:val="000D314B"/>
    <w:rsid w:val="000D5D46"/>
    <w:rsid w:val="000E014E"/>
    <w:rsid w:val="000E3890"/>
    <w:rsid w:val="000E3B68"/>
    <w:rsid w:val="000E4BB7"/>
    <w:rsid w:val="000E7662"/>
    <w:rsid w:val="000F1767"/>
    <w:rsid w:val="000F5F50"/>
    <w:rsid w:val="00101FE3"/>
    <w:rsid w:val="00110638"/>
    <w:rsid w:val="00113208"/>
    <w:rsid w:val="00114FDF"/>
    <w:rsid w:val="001159AE"/>
    <w:rsid w:val="00115DEA"/>
    <w:rsid w:val="00116252"/>
    <w:rsid w:val="001172DD"/>
    <w:rsid w:val="001174AC"/>
    <w:rsid w:val="00120595"/>
    <w:rsid w:val="001308F1"/>
    <w:rsid w:val="00132F3E"/>
    <w:rsid w:val="00133B18"/>
    <w:rsid w:val="00135950"/>
    <w:rsid w:val="0014146E"/>
    <w:rsid w:val="00145295"/>
    <w:rsid w:val="0014718C"/>
    <w:rsid w:val="001476F2"/>
    <w:rsid w:val="00147E05"/>
    <w:rsid w:val="00155116"/>
    <w:rsid w:val="001569F2"/>
    <w:rsid w:val="0016063A"/>
    <w:rsid w:val="0016150A"/>
    <w:rsid w:val="001656FC"/>
    <w:rsid w:val="0017300A"/>
    <w:rsid w:val="0017325D"/>
    <w:rsid w:val="0017484D"/>
    <w:rsid w:val="00175EBC"/>
    <w:rsid w:val="001824DC"/>
    <w:rsid w:val="001872B1"/>
    <w:rsid w:val="00190AEB"/>
    <w:rsid w:val="00195E57"/>
    <w:rsid w:val="00197F1A"/>
    <w:rsid w:val="001A32CC"/>
    <w:rsid w:val="001A5F0A"/>
    <w:rsid w:val="001B554C"/>
    <w:rsid w:val="001C46FD"/>
    <w:rsid w:val="001D15BE"/>
    <w:rsid w:val="001D241F"/>
    <w:rsid w:val="001D25C4"/>
    <w:rsid w:val="001D7513"/>
    <w:rsid w:val="001E1B0C"/>
    <w:rsid w:val="001E1CA1"/>
    <w:rsid w:val="001E5846"/>
    <w:rsid w:val="001E6625"/>
    <w:rsid w:val="001E68D2"/>
    <w:rsid w:val="001E79AA"/>
    <w:rsid w:val="0020135A"/>
    <w:rsid w:val="00202069"/>
    <w:rsid w:val="002228EC"/>
    <w:rsid w:val="00225548"/>
    <w:rsid w:val="00236469"/>
    <w:rsid w:val="00240C9B"/>
    <w:rsid w:val="00241020"/>
    <w:rsid w:val="00251D4F"/>
    <w:rsid w:val="002521F6"/>
    <w:rsid w:val="002532DA"/>
    <w:rsid w:val="00263200"/>
    <w:rsid w:val="0026591D"/>
    <w:rsid w:val="00265E85"/>
    <w:rsid w:val="00266495"/>
    <w:rsid w:val="00267C02"/>
    <w:rsid w:val="002716A9"/>
    <w:rsid w:val="00273D0B"/>
    <w:rsid w:val="00274B0F"/>
    <w:rsid w:val="0028227E"/>
    <w:rsid w:val="00282514"/>
    <w:rsid w:val="0028589C"/>
    <w:rsid w:val="00285E45"/>
    <w:rsid w:val="002933C8"/>
    <w:rsid w:val="002944A4"/>
    <w:rsid w:val="002A06F6"/>
    <w:rsid w:val="002A171D"/>
    <w:rsid w:val="002A3369"/>
    <w:rsid w:val="002A34F9"/>
    <w:rsid w:val="002A39EC"/>
    <w:rsid w:val="002A5685"/>
    <w:rsid w:val="002B12D3"/>
    <w:rsid w:val="002B18CB"/>
    <w:rsid w:val="002B2533"/>
    <w:rsid w:val="002B2E12"/>
    <w:rsid w:val="002B4DA4"/>
    <w:rsid w:val="002C004C"/>
    <w:rsid w:val="002C0C86"/>
    <w:rsid w:val="002C19F4"/>
    <w:rsid w:val="002C5C3D"/>
    <w:rsid w:val="002D204C"/>
    <w:rsid w:val="002E0B24"/>
    <w:rsid w:val="002E24F9"/>
    <w:rsid w:val="002E64CA"/>
    <w:rsid w:val="002E70A7"/>
    <w:rsid w:val="002F1EC6"/>
    <w:rsid w:val="002F3A4D"/>
    <w:rsid w:val="002F6947"/>
    <w:rsid w:val="00301932"/>
    <w:rsid w:val="00303779"/>
    <w:rsid w:val="00314B40"/>
    <w:rsid w:val="003152B4"/>
    <w:rsid w:val="00315E93"/>
    <w:rsid w:val="003163C2"/>
    <w:rsid w:val="00317B5A"/>
    <w:rsid w:val="00321DAB"/>
    <w:rsid w:val="00324D35"/>
    <w:rsid w:val="00334E5A"/>
    <w:rsid w:val="00335CCC"/>
    <w:rsid w:val="0033690E"/>
    <w:rsid w:val="00342CD1"/>
    <w:rsid w:val="003449DC"/>
    <w:rsid w:val="00345E56"/>
    <w:rsid w:val="0035004F"/>
    <w:rsid w:val="0035063A"/>
    <w:rsid w:val="003542D2"/>
    <w:rsid w:val="00355141"/>
    <w:rsid w:val="00363632"/>
    <w:rsid w:val="00364345"/>
    <w:rsid w:val="00365513"/>
    <w:rsid w:val="00367325"/>
    <w:rsid w:val="00367AA4"/>
    <w:rsid w:val="003703ED"/>
    <w:rsid w:val="0037300B"/>
    <w:rsid w:val="003778FC"/>
    <w:rsid w:val="00381A1C"/>
    <w:rsid w:val="00382ADD"/>
    <w:rsid w:val="003839C4"/>
    <w:rsid w:val="0038554E"/>
    <w:rsid w:val="0038602E"/>
    <w:rsid w:val="00390776"/>
    <w:rsid w:val="0039207E"/>
    <w:rsid w:val="003928AA"/>
    <w:rsid w:val="00396A7F"/>
    <w:rsid w:val="003979CB"/>
    <w:rsid w:val="003A0682"/>
    <w:rsid w:val="003B3DEF"/>
    <w:rsid w:val="003B4FC6"/>
    <w:rsid w:val="003C1D5E"/>
    <w:rsid w:val="003C50FE"/>
    <w:rsid w:val="003D0EEE"/>
    <w:rsid w:val="003D23D8"/>
    <w:rsid w:val="003D244D"/>
    <w:rsid w:val="003D343B"/>
    <w:rsid w:val="003D430C"/>
    <w:rsid w:val="003E2AAD"/>
    <w:rsid w:val="003F4D05"/>
    <w:rsid w:val="003F57EF"/>
    <w:rsid w:val="004006E7"/>
    <w:rsid w:val="00401258"/>
    <w:rsid w:val="00401900"/>
    <w:rsid w:val="00402B66"/>
    <w:rsid w:val="0040325A"/>
    <w:rsid w:val="00403C97"/>
    <w:rsid w:val="0040530D"/>
    <w:rsid w:val="00407F44"/>
    <w:rsid w:val="00412FE4"/>
    <w:rsid w:val="00417BDA"/>
    <w:rsid w:val="00420A21"/>
    <w:rsid w:val="0042163B"/>
    <w:rsid w:val="00421DA9"/>
    <w:rsid w:val="00423DBC"/>
    <w:rsid w:val="004243E2"/>
    <w:rsid w:val="00430B25"/>
    <w:rsid w:val="00431B4A"/>
    <w:rsid w:val="00445F5E"/>
    <w:rsid w:val="004465BC"/>
    <w:rsid w:val="00453562"/>
    <w:rsid w:val="004557F6"/>
    <w:rsid w:val="00460C17"/>
    <w:rsid w:val="00461A12"/>
    <w:rsid w:val="00470227"/>
    <w:rsid w:val="004755C8"/>
    <w:rsid w:val="00480120"/>
    <w:rsid w:val="004804F5"/>
    <w:rsid w:val="0048128A"/>
    <w:rsid w:val="00486DB5"/>
    <w:rsid w:val="00493FF9"/>
    <w:rsid w:val="004949B6"/>
    <w:rsid w:val="004A1152"/>
    <w:rsid w:val="004A14F3"/>
    <w:rsid w:val="004B42F2"/>
    <w:rsid w:val="004B5BE7"/>
    <w:rsid w:val="004B7756"/>
    <w:rsid w:val="004B7962"/>
    <w:rsid w:val="004B7C86"/>
    <w:rsid w:val="004C5671"/>
    <w:rsid w:val="004C5EAD"/>
    <w:rsid w:val="004C7A27"/>
    <w:rsid w:val="004D3CF4"/>
    <w:rsid w:val="004D3FF2"/>
    <w:rsid w:val="004E298B"/>
    <w:rsid w:val="004E31D4"/>
    <w:rsid w:val="004E3DD7"/>
    <w:rsid w:val="004E533E"/>
    <w:rsid w:val="004F0D2D"/>
    <w:rsid w:val="004F2AF8"/>
    <w:rsid w:val="004F7495"/>
    <w:rsid w:val="00501F30"/>
    <w:rsid w:val="00504C52"/>
    <w:rsid w:val="00510C9F"/>
    <w:rsid w:val="00511018"/>
    <w:rsid w:val="00514737"/>
    <w:rsid w:val="0051634B"/>
    <w:rsid w:val="00517203"/>
    <w:rsid w:val="00523495"/>
    <w:rsid w:val="0052548E"/>
    <w:rsid w:val="00526BC5"/>
    <w:rsid w:val="00531567"/>
    <w:rsid w:val="00531844"/>
    <w:rsid w:val="0054070F"/>
    <w:rsid w:val="00553054"/>
    <w:rsid w:val="00566311"/>
    <w:rsid w:val="0057504C"/>
    <w:rsid w:val="00577192"/>
    <w:rsid w:val="0058072F"/>
    <w:rsid w:val="00580A72"/>
    <w:rsid w:val="00585E59"/>
    <w:rsid w:val="00587B51"/>
    <w:rsid w:val="00590547"/>
    <w:rsid w:val="00592072"/>
    <w:rsid w:val="00594517"/>
    <w:rsid w:val="005A01BC"/>
    <w:rsid w:val="005A05E0"/>
    <w:rsid w:val="005A0B86"/>
    <w:rsid w:val="005A4AEE"/>
    <w:rsid w:val="005A4D34"/>
    <w:rsid w:val="005B03E8"/>
    <w:rsid w:val="005B3251"/>
    <w:rsid w:val="005B54C7"/>
    <w:rsid w:val="005C17AB"/>
    <w:rsid w:val="005C7D98"/>
    <w:rsid w:val="005E4C81"/>
    <w:rsid w:val="005E5488"/>
    <w:rsid w:val="005E7C73"/>
    <w:rsid w:val="005E7E88"/>
    <w:rsid w:val="005F0A0F"/>
    <w:rsid w:val="005F2729"/>
    <w:rsid w:val="00601CD8"/>
    <w:rsid w:val="00602CF2"/>
    <w:rsid w:val="00603886"/>
    <w:rsid w:val="00614F26"/>
    <w:rsid w:val="0063071A"/>
    <w:rsid w:val="006329F2"/>
    <w:rsid w:val="00635116"/>
    <w:rsid w:val="00635DB9"/>
    <w:rsid w:val="00637B7E"/>
    <w:rsid w:val="00644E12"/>
    <w:rsid w:val="00650199"/>
    <w:rsid w:val="006513AF"/>
    <w:rsid w:val="00656154"/>
    <w:rsid w:val="00656C1F"/>
    <w:rsid w:val="00656EF2"/>
    <w:rsid w:val="00660997"/>
    <w:rsid w:val="006747F2"/>
    <w:rsid w:val="00676BD4"/>
    <w:rsid w:val="00677B8C"/>
    <w:rsid w:val="006A3875"/>
    <w:rsid w:val="006B23AD"/>
    <w:rsid w:val="006B3E9A"/>
    <w:rsid w:val="006C079C"/>
    <w:rsid w:val="006C4415"/>
    <w:rsid w:val="006D21FC"/>
    <w:rsid w:val="006E2DD9"/>
    <w:rsid w:val="006E4052"/>
    <w:rsid w:val="006E6C4C"/>
    <w:rsid w:val="006E7F0D"/>
    <w:rsid w:val="006F79D1"/>
    <w:rsid w:val="00700CB2"/>
    <w:rsid w:val="00701E15"/>
    <w:rsid w:val="00711062"/>
    <w:rsid w:val="00711EA0"/>
    <w:rsid w:val="007203CD"/>
    <w:rsid w:val="00724480"/>
    <w:rsid w:val="007263F1"/>
    <w:rsid w:val="00726582"/>
    <w:rsid w:val="00734AA4"/>
    <w:rsid w:val="00747E23"/>
    <w:rsid w:val="00750C2D"/>
    <w:rsid w:val="007545BD"/>
    <w:rsid w:val="00755D84"/>
    <w:rsid w:val="007570A9"/>
    <w:rsid w:val="007753CB"/>
    <w:rsid w:val="0077794B"/>
    <w:rsid w:val="0078185F"/>
    <w:rsid w:val="00783BA3"/>
    <w:rsid w:val="00783DDA"/>
    <w:rsid w:val="00790385"/>
    <w:rsid w:val="00794851"/>
    <w:rsid w:val="007957CC"/>
    <w:rsid w:val="00796ADD"/>
    <w:rsid w:val="007A22AB"/>
    <w:rsid w:val="007A2794"/>
    <w:rsid w:val="007A5350"/>
    <w:rsid w:val="007B40BD"/>
    <w:rsid w:val="007B71ED"/>
    <w:rsid w:val="007C0C06"/>
    <w:rsid w:val="007C65B5"/>
    <w:rsid w:val="007D13AF"/>
    <w:rsid w:val="007D1DF3"/>
    <w:rsid w:val="007D2C64"/>
    <w:rsid w:val="007D6844"/>
    <w:rsid w:val="007D6BA9"/>
    <w:rsid w:val="007D7F51"/>
    <w:rsid w:val="007E1A1A"/>
    <w:rsid w:val="007F079E"/>
    <w:rsid w:val="007F4EED"/>
    <w:rsid w:val="007F5507"/>
    <w:rsid w:val="007F58F0"/>
    <w:rsid w:val="007F7679"/>
    <w:rsid w:val="00800578"/>
    <w:rsid w:val="00805DA7"/>
    <w:rsid w:val="0080727A"/>
    <w:rsid w:val="00807FAC"/>
    <w:rsid w:val="00813066"/>
    <w:rsid w:val="008178F3"/>
    <w:rsid w:val="0082656F"/>
    <w:rsid w:val="008269A1"/>
    <w:rsid w:val="0083081A"/>
    <w:rsid w:val="008319D7"/>
    <w:rsid w:val="00834E1B"/>
    <w:rsid w:val="008363A5"/>
    <w:rsid w:val="00841D99"/>
    <w:rsid w:val="008446E6"/>
    <w:rsid w:val="0084533C"/>
    <w:rsid w:val="00847132"/>
    <w:rsid w:val="008512ED"/>
    <w:rsid w:val="00852CEF"/>
    <w:rsid w:val="008561DB"/>
    <w:rsid w:val="00860649"/>
    <w:rsid w:val="00860D6F"/>
    <w:rsid w:val="00876A03"/>
    <w:rsid w:val="00876B0E"/>
    <w:rsid w:val="00881615"/>
    <w:rsid w:val="008874C1"/>
    <w:rsid w:val="00894619"/>
    <w:rsid w:val="00894DB0"/>
    <w:rsid w:val="00896222"/>
    <w:rsid w:val="008A2020"/>
    <w:rsid w:val="008A6E7D"/>
    <w:rsid w:val="008A756B"/>
    <w:rsid w:val="008B4CE7"/>
    <w:rsid w:val="008C4329"/>
    <w:rsid w:val="008C4D4F"/>
    <w:rsid w:val="008C4D9F"/>
    <w:rsid w:val="008C6066"/>
    <w:rsid w:val="008D2EAB"/>
    <w:rsid w:val="008D4B86"/>
    <w:rsid w:val="008E1515"/>
    <w:rsid w:val="008F2928"/>
    <w:rsid w:val="008F3237"/>
    <w:rsid w:val="008F3B8B"/>
    <w:rsid w:val="008F405C"/>
    <w:rsid w:val="00900528"/>
    <w:rsid w:val="009023A5"/>
    <w:rsid w:val="00905BC1"/>
    <w:rsid w:val="00906E14"/>
    <w:rsid w:val="009071E8"/>
    <w:rsid w:val="009174AB"/>
    <w:rsid w:val="00925059"/>
    <w:rsid w:val="00926589"/>
    <w:rsid w:val="00927A59"/>
    <w:rsid w:val="00931671"/>
    <w:rsid w:val="0093197F"/>
    <w:rsid w:val="00931A94"/>
    <w:rsid w:val="0093281A"/>
    <w:rsid w:val="00932CBB"/>
    <w:rsid w:val="009369BF"/>
    <w:rsid w:val="009402B2"/>
    <w:rsid w:val="009405F5"/>
    <w:rsid w:val="009451E4"/>
    <w:rsid w:val="00945C01"/>
    <w:rsid w:val="00951C73"/>
    <w:rsid w:val="009537D5"/>
    <w:rsid w:val="00954F1F"/>
    <w:rsid w:val="0096026C"/>
    <w:rsid w:val="0096147A"/>
    <w:rsid w:val="00963589"/>
    <w:rsid w:val="009646D2"/>
    <w:rsid w:val="00964ED7"/>
    <w:rsid w:val="00965CB9"/>
    <w:rsid w:val="00975A23"/>
    <w:rsid w:val="00977182"/>
    <w:rsid w:val="009802F9"/>
    <w:rsid w:val="009944D8"/>
    <w:rsid w:val="009A2D32"/>
    <w:rsid w:val="009B31A8"/>
    <w:rsid w:val="009B3758"/>
    <w:rsid w:val="009B3D49"/>
    <w:rsid w:val="009B5CB8"/>
    <w:rsid w:val="009C3F44"/>
    <w:rsid w:val="009C6C34"/>
    <w:rsid w:val="009C7EA2"/>
    <w:rsid w:val="009D0206"/>
    <w:rsid w:val="009D1EAF"/>
    <w:rsid w:val="009D5909"/>
    <w:rsid w:val="009D5D76"/>
    <w:rsid w:val="009D7B6D"/>
    <w:rsid w:val="009E186F"/>
    <w:rsid w:val="009E1928"/>
    <w:rsid w:val="009E38E6"/>
    <w:rsid w:val="009E5140"/>
    <w:rsid w:val="009E6294"/>
    <w:rsid w:val="009E6951"/>
    <w:rsid w:val="009E7AC8"/>
    <w:rsid w:val="009F2CF7"/>
    <w:rsid w:val="00A04E4A"/>
    <w:rsid w:val="00A10A9A"/>
    <w:rsid w:val="00A131DA"/>
    <w:rsid w:val="00A14B53"/>
    <w:rsid w:val="00A2171D"/>
    <w:rsid w:val="00A231CC"/>
    <w:rsid w:val="00A25575"/>
    <w:rsid w:val="00A2578D"/>
    <w:rsid w:val="00A34010"/>
    <w:rsid w:val="00A43719"/>
    <w:rsid w:val="00A4763A"/>
    <w:rsid w:val="00A515A8"/>
    <w:rsid w:val="00A618EA"/>
    <w:rsid w:val="00A6196D"/>
    <w:rsid w:val="00A622D1"/>
    <w:rsid w:val="00A664E9"/>
    <w:rsid w:val="00A76C00"/>
    <w:rsid w:val="00A94FC3"/>
    <w:rsid w:val="00AA07E5"/>
    <w:rsid w:val="00AA186F"/>
    <w:rsid w:val="00AB0739"/>
    <w:rsid w:val="00AB0E91"/>
    <w:rsid w:val="00AB253C"/>
    <w:rsid w:val="00AB43D5"/>
    <w:rsid w:val="00AB492B"/>
    <w:rsid w:val="00AB5F59"/>
    <w:rsid w:val="00AC0D69"/>
    <w:rsid w:val="00AC35C0"/>
    <w:rsid w:val="00AC4D76"/>
    <w:rsid w:val="00AD3426"/>
    <w:rsid w:val="00AD6F90"/>
    <w:rsid w:val="00AE54F9"/>
    <w:rsid w:val="00AF1E99"/>
    <w:rsid w:val="00AF3509"/>
    <w:rsid w:val="00B059EE"/>
    <w:rsid w:val="00B06EDA"/>
    <w:rsid w:val="00B0752C"/>
    <w:rsid w:val="00B07BDD"/>
    <w:rsid w:val="00B15399"/>
    <w:rsid w:val="00B2069A"/>
    <w:rsid w:val="00B20E2E"/>
    <w:rsid w:val="00B2105D"/>
    <w:rsid w:val="00B24DB5"/>
    <w:rsid w:val="00B308C2"/>
    <w:rsid w:val="00B3333B"/>
    <w:rsid w:val="00B4196A"/>
    <w:rsid w:val="00B431C4"/>
    <w:rsid w:val="00B46242"/>
    <w:rsid w:val="00B504A3"/>
    <w:rsid w:val="00B55E95"/>
    <w:rsid w:val="00B56DC5"/>
    <w:rsid w:val="00B5788A"/>
    <w:rsid w:val="00B62224"/>
    <w:rsid w:val="00B64008"/>
    <w:rsid w:val="00B71B90"/>
    <w:rsid w:val="00B740BA"/>
    <w:rsid w:val="00B77A75"/>
    <w:rsid w:val="00B905DB"/>
    <w:rsid w:val="00B94C3B"/>
    <w:rsid w:val="00B96AD2"/>
    <w:rsid w:val="00B96DB8"/>
    <w:rsid w:val="00B978E6"/>
    <w:rsid w:val="00BA136C"/>
    <w:rsid w:val="00BA2045"/>
    <w:rsid w:val="00BA3B2F"/>
    <w:rsid w:val="00BA768A"/>
    <w:rsid w:val="00BB18EB"/>
    <w:rsid w:val="00BB5A3B"/>
    <w:rsid w:val="00BB62E3"/>
    <w:rsid w:val="00BB6B1F"/>
    <w:rsid w:val="00BC0106"/>
    <w:rsid w:val="00BC0522"/>
    <w:rsid w:val="00BC39FB"/>
    <w:rsid w:val="00BC4236"/>
    <w:rsid w:val="00BC51D1"/>
    <w:rsid w:val="00BC5564"/>
    <w:rsid w:val="00BC7049"/>
    <w:rsid w:val="00BD2BD9"/>
    <w:rsid w:val="00BD74EE"/>
    <w:rsid w:val="00BE0A5E"/>
    <w:rsid w:val="00BE2233"/>
    <w:rsid w:val="00BE4145"/>
    <w:rsid w:val="00BF1BDE"/>
    <w:rsid w:val="00C01F05"/>
    <w:rsid w:val="00C05DE1"/>
    <w:rsid w:val="00C064FA"/>
    <w:rsid w:val="00C06BE8"/>
    <w:rsid w:val="00C11E92"/>
    <w:rsid w:val="00C1206A"/>
    <w:rsid w:val="00C13446"/>
    <w:rsid w:val="00C14212"/>
    <w:rsid w:val="00C2240A"/>
    <w:rsid w:val="00C30D41"/>
    <w:rsid w:val="00C34E9E"/>
    <w:rsid w:val="00C3638C"/>
    <w:rsid w:val="00C40EE3"/>
    <w:rsid w:val="00C4149A"/>
    <w:rsid w:val="00C41511"/>
    <w:rsid w:val="00C41E2F"/>
    <w:rsid w:val="00C50320"/>
    <w:rsid w:val="00C53C3F"/>
    <w:rsid w:val="00C563A7"/>
    <w:rsid w:val="00C6331C"/>
    <w:rsid w:val="00C64277"/>
    <w:rsid w:val="00C64A24"/>
    <w:rsid w:val="00C66EB1"/>
    <w:rsid w:val="00C7388F"/>
    <w:rsid w:val="00C75D2F"/>
    <w:rsid w:val="00C777D1"/>
    <w:rsid w:val="00C81748"/>
    <w:rsid w:val="00C82A80"/>
    <w:rsid w:val="00C8313A"/>
    <w:rsid w:val="00C918B4"/>
    <w:rsid w:val="00CA04BA"/>
    <w:rsid w:val="00CB13A8"/>
    <w:rsid w:val="00CB2688"/>
    <w:rsid w:val="00CB331E"/>
    <w:rsid w:val="00CB7D1B"/>
    <w:rsid w:val="00CC0FDB"/>
    <w:rsid w:val="00CD2848"/>
    <w:rsid w:val="00CD3152"/>
    <w:rsid w:val="00CD47C2"/>
    <w:rsid w:val="00CD6CF0"/>
    <w:rsid w:val="00CE550A"/>
    <w:rsid w:val="00CE722F"/>
    <w:rsid w:val="00CF2B9E"/>
    <w:rsid w:val="00CF7571"/>
    <w:rsid w:val="00D00989"/>
    <w:rsid w:val="00D04A3B"/>
    <w:rsid w:val="00D06078"/>
    <w:rsid w:val="00D13ED6"/>
    <w:rsid w:val="00D14519"/>
    <w:rsid w:val="00D1474F"/>
    <w:rsid w:val="00D214C7"/>
    <w:rsid w:val="00D21C52"/>
    <w:rsid w:val="00D27FD1"/>
    <w:rsid w:val="00D32868"/>
    <w:rsid w:val="00D339F6"/>
    <w:rsid w:val="00D33C85"/>
    <w:rsid w:val="00D36ECD"/>
    <w:rsid w:val="00D37C6E"/>
    <w:rsid w:val="00D45FCC"/>
    <w:rsid w:val="00D46DE3"/>
    <w:rsid w:val="00D54446"/>
    <w:rsid w:val="00D57EBE"/>
    <w:rsid w:val="00D60E90"/>
    <w:rsid w:val="00D65208"/>
    <w:rsid w:val="00D67493"/>
    <w:rsid w:val="00D70751"/>
    <w:rsid w:val="00D721E6"/>
    <w:rsid w:val="00D74474"/>
    <w:rsid w:val="00D7628E"/>
    <w:rsid w:val="00D81567"/>
    <w:rsid w:val="00D877AC"/>
    <w:rsid w:val="00D928D7"/>
    <w:rsid w:val="00D933DA"/>
    <w:rsid w:val="00DA1FB4"/>
    <w:rsid w:val="00DA2B9A"/>
    <w:rsid w:val="00DA3317"/>
    <w:rsid w:val="00DA4242"/>
    <w:rsid w:val="00DA5F16"/>
    <w:rsid w:val="00DB5838"/>
    <w:rsid w:val="00DB5E70"/>
    <w:rsid w:val="00DB7BD8"/>
    <w:rsid w:val="00DC198E"/>
    <w:rsid w:val="00DC2865"/>
    <w:rsid w:val="00DD45AC"/>
    <w:rsid w:val="00DD6886"/>
    <w:rsid w:val="00DE5E40"/>
    <w:rsid w:val="00DF013E"/>
    <w:rsid w:val="00DF1C0E"/>
    <w:rsid w:val="00DF2FF4"/>
    <w:rsid w:val="00DF747F"/>
    <w:rsid w:val="00E021DF"/>
    <w:rsid w:val="00E0275A"/>
    <w:rsid w:val="00E031BE"/>
    <w:rsid w:val="00E05D11"/>
    <w:rsid w:val="00E0721B"/>
    <w:rsid w:val="00E10785"/>
    <w:rsid w:val="00E133B4"/>
    <w:rsid w:val="00E20804"/>
    <w:rsid w:val="00E2244F"/>
    <w:rsid w:val="00E225A4"/>
    <w:rsid w:val="00E24D56"/>
    <w:rsid w:val="00E30C84"/>
    <w:rsid w:val="00E329D0"/>
    <w:rsid w:val="00E44495"/>
    <w:rsid w:val="00E46DC3"/>
    <w:rsid w:val="00E47B03"/>
    <w:rsid w:val="00E5088E"/>
    <w:rsid w:val="00E5439F"/>
    <w:rsid w:val="00E604F3"/>
    <w:rsid w:val="00E607DE"/>
    <w:rsid w:val="00E60A1D"/>
    <w:rsid w:val="00E62CA7"/>
    <w:rsid w:val="00E67559"/>
    <w:rsid w:val="00E73A6F"/>
    <w:rsid w:val="00E76A74"/>
    <w:rsid w:val="00E82676"/>
    <w:rsid w:val="00E82FE4"/>
    <w:rsid w:val="00E94147"/>
    <w:rsid w:val="00E955E0"/>
    <w:rsid w:val="00E964A8"/>
    <w:rsid w:val="00E965A5"/>
    <w:rsid w:val="00E96697"/>
    <w:rsid w:val="00EA0DBD"/>
    <w:rsid w:val="00EA1887"/>
    <w:rsid w:val="00EA3416"/>
    <w:rsid w:val="00EA39C6"/>
    <w:rsid w:val="00EA4B22"/>
    <w:rsid w:val="00EA5489"/>
    <w:rsid w:val="00EA7599"/>
    <w:rsid w:val="00EB03A1"/>
    <w:rsid w:val="00EB03DD"/>
    <w:rsid w:val="00EB2758"/>
    <w:rsid w:val="00EB4DDA"/>
    <w:rsid w:val="00EB79F9"/>
    <w:rsid w:val="00EC1240"/>
    <w:rsid w:val="00EC4119"/>
    <w:rsid w:val="00EC4B78"/>
    <w:rsid w:val="00EC5709"/>
    <w:rsid w:val="00ED23EC"/>
    <w:rsid w:val="00ED2F5E"/>
    <w:rsid w:val="00ED5209"/>
    <w:rsid w:val="00ED5CDB"/>
    <w:rsid w:val="00ED6397"/>
    <w:rsid w:val="00EE5E27"/>
    <w:rsid w:val="00EE7BD3"/>
    <w:rsid w:val="00EF0447"/>
    <w:rsid w:val="00F00B3C"/>
    <w:rsid w:val="00F01CB1"/>
    <w:rsid w:val="00F02919"/>
    <w:rsid w:val="00F03ADC"/>
    <w:rsid w:val="00F043D6"/>
    <w:rsid w:val="00F06086"/>
    <w:rsid w:val="00F13CD1"/>
    <w:rsid w:val="00F16391"/>
    <w:rsid w:val="00F22473"/>
    <w:rsid w:val="00F2402B"/>
    <w:rsid w:val="00F2581F"/>
    <w:rsid w:val="00F308DA"/>
    <w:rsid w:val="00F31091"/>
    <w:rsid w:val="00F34C43"/>
    <w:rsid w:val="00F406C8"/>
    <w:rsid w:val="00F414BC"/>
    <w:rsid w:val="00F44E14"/>
    <w:rsid w:val="00F44FD5"/>
    <w:rsid w:val="00F56E9A"/>
    <w:rsid w:val="00F57536"/>
    <w:rsid w:val="00F60068"/>
    <w:rsid w:val="00F628C1"/>
    <w:rsid w:val="00F6576F"/>
    <w:rsid w:val="00F66BBB"/>
    <w:rsid w:val="00F70970"/>
    <w:rsid w:val="00F75DBB"/>
    <w:rsid w:val="00F8485E"/>
    <w:rsid w:val="00F92207"/>
    <w:rsid w:val="00F92B47"/>
    <w:rsid w:val="00F92DBD"/>
    <w:rsid w:val="00F96F1F"/>
    <w:rsid w:val="00F97601"/>
    <w:rsid w:val="00F976D5"/>
    <w:rsid w:val="00F97967"/>
    <w:rsid w:val="00F97C1A"/>
    <w:rsid w:val="00FA2C3B"/>
    <w:rsid w:val="00FA50AF"/>
    <w:rsid w:val="00FB2817"/>
    <w:rsid w:val="00FB2C78"/>
    <w:rsid w:val="00FB61A6"/>
    <w:rsid w:val="00FB70A4"/>
    <w:rsid w:val="00FB70C8"/>
    <w:rsid w:val="00FC081E"/>
    <w:rsid w:val="00FC55C4"/>
    <w:rsid w:val="00FE0027"/>
    <w:rsid w:val="00FE089C"/>
    <w:rsid w:val="00FE7777"/>
    <w:rsid w:val="00FF3232"/>
    <w:rsid w:val="00FF468F"/>
    <w:rsid w:val="00FF4F55"/>
    <w:rsid w:val="00FF67EE"/>
    <w:rsid w:val="00FF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E8C"/>
  <w15:chartTrackingRefBased/>
  <w15:docId w15:val="{CD93D02A-4074-4CA4-BD1A-75A94F64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5F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0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26C"/>
    <w:rPr>
      <w:sz w:val="20"/>
      <w:szCs w:val="20"/>
    </w:rPr>
  </w:style>
  <w:style w:type="character" w:styleId="FootnoteReference">
    <w:name w:val="footnote reference"/>
    <w:basedOn w:val="DefaultParagraphFont"/>
    <w:uiPriority w:val="99"/>
    <w:unhideWhenUsed/>
    <w:rsid w:val="0096026C"/>
    <w:rPr>
      <w:vertAlign w:val="superscript"/>
    </w:rPr>
  </w:style>
  <w:style w:type="paragraph" w:styleId="Header">
    <w:name w:val="header"/>
    <w:basedOn w:val="Normal"/>
    <w:link w:val="HeaderChar"/>
    <w:uiPriority w:val="99"/>
    <w:unhideWhenUsed/>
    <w:rsid w:val="00D7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8E"/>
  </w:style>
  <w:style w:type="paragraph" w:styleId="Footer">
    <w:name w:val="footer"/>
    <w:basedOn w:val="Normal"/>
    <w:link w:val="FooterChar"/>
    <w:uiPriority w:val="99"/>
    <w:unhideWhenUsed/>
    <w:rsid w:val="00D7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8E"/>
  </w:style>
  <w:style w:type="character" w:customStyle="1" w:styleId="Heading2Char">
    <w:name w:val="Heading 2 Char"/>
    <w:basedOn w:val="DefaultParagraphFont"/>
    <w:link w:val="Heading2"/>
    <w:uiPriority w:val="9"/>
    <w:semiHidden/>
    <w:rsid w:val="001A5F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7E88"/>
    <w:pPr>
      <w:ind w:left="720"/>
      <w:contextualSpacing/>
    </w:pPr>
  </w:style>
  <w:style w:type="character" w:styleId="Hyperlink">
    <w:name w:val="Hyperlink"/>
    <w:basedOn w:val="DefaultParagraphFont"/>
    <w:uiPriority w:val="99"/>
    <w:unhideWhenUsed/>
    <w:rsid w:val="004B42F2"/>
    <w:rPr>
      <w:color w:val="0563C1" w:themeColor="hyperlink"/>
      <w:u w:val="single"/>
    </w:rPr>
  </w:style>
  <w:style w:type="character" w:styleId="UnresolvedMention">
    <w:name w:val="Unresolved Mention"/>
    <w:basedOn w:val="DefaultParagraphFont"/>
    <w:uiPriority w:val="99"/>
    <w:semiHidden/>
    <w:unhideWhenUsed/>
    <w:rsid w:val="004B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rf-u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8295</TotalTime>
  <Pages>36</Pages>
  <Words>11212</Words>
  <Characters>63909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Mark Sher</cp:lastModifiedBy>
  <cp:revision>294</cp:revision>
  <dcterms:created xsi:type="dcterms:W3CDTF">2022-08-26T05:15:00Z</dcterms:created>
  <dcterms:modified xsi:type="dcterms:W3CDTF">2022-09-16T09:33:00Z</dcterms:modified>
</cp:coreProperties>
</file>