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A6D3A4" w14:textId="1390AC3B" w:rsidR="00726523" w:rsidRDefault="00726523" w:rsidP="00726523">
      <w:pPr>
        <w:widowControl w:val="0"/>
        <w:tabs>
          <w:tab w:val="right" w:pos="8647"/>
        </w:tabs>
        <w:contextualSpacing/>
        <w:jc w:val="center"/>
        <w:rPr>
          <w:rFonts w:ascii="Arial" w:hAnsi="Arial" w:cs="Arial"/>
          <w:b/>
          <w:color w:val="000000" w:themeColor="text1"/>
          <w:sz w:val="18"/>
          <w:lang w:val="en-GB"/>
        </w:rPr>
      </w:pPr>
      <w:r>
        <w:rPr>
          <w:noProof/>
          <w:color w:val="1F497D"/>
          <w:sz w:val="16"/>
          <w:szCs w:val="16"/>
        </w:rPr>
        <w:drawing>
          <wp:inline distT="0" distB="0" distL="0" distR="0" wp14:anchorId="088AFC44" wp14:editId="7797BF3E">
            <wp:extent cx="1400175" cy="1123950"/>
            <wp:effectExtent l="0" t="0" r="9525" b="0"/>
            <wp:docPr id="1" name="Picture 1" descr="cid:image004.png@01D11214.FDB52C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4.png@01D11214.FDB52C9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400175" cy="1123950"/>
                    </a:xfrm>
                    <a:prstGeom prst="rect">
                      <a:avLst/>
                    </a:prstGeom>
                    <a:noFill/>
                    <a:ln>
                      <a:noFill/>
                    </a:ln>
                  </pic:spPr>
                </pic:pic>
              </a:graphicData>
            </a:graphic>
          </wp:inline>
        </w:drawing>
      </w:r>
    </w:p>
    <w:p w14:paraId="5866C030" w14:textId="60EA3958" w:rsidR="009A7B21" w:rsidRPr="00726523" w:rsidRDefault="009A7B21" w:rsidP="00726523">
      <w:pPr>
        <w:widowControl w:val="0"/>
        <w:tabs>
          <w:tab w:val="right" w:pos="8647"/>
        </w:tabs>
        <w:contextualSpacing/>
        <w:jc w:val="center"/>
        <w:rPr>
          <w:rFonts w:ascii="Arial" w:hAnsi="Arial" w:cs="Arial"/>
          <w:b/>
          <w:color w:val="000000" w:themeColor="text1"/>
          <w:sz w:val="18"/>
          <w:lang w:val="en-GB"/>
        </w:rPr>
      </w:pPr>
      <w:r w:rsidRPr="00726523">
        <w:rPr>
          <w:rFonts w:ascii="Arial" w:hAnsi="Arial" w:cs="Arial"/>
          <w:b/>
          <w:color w:val="000000" w:themeColor="text1"/>
          <w:sz w:val="18"/>
          <w:lang w:val="en-GB"/>
        </w:rPr>
        <w:t>IN THE HIGH COURT OF SOUTH AFRICA</w:t>
      </w:r>
    </w:p>
    <w:p w14:paraId="78E7D4CA" w14:textId="116905DE" w:rsidR="009A7B21" w:rsidRPr="00726523" w:rsidRDefault="009A7B21" w:rsidP="00726523">
      <w:pPr>
        <w:widowControl w:val="0"/>
        <w:tabs>
          <w:tab w:val="right" w:pos="8647"/>
        </w:tabs>
        <w:contextualSpacing/>
        <w:jc w:val="center"/>
        <w:rPr>
          <w:rFonts w:ascii="Arial" w:hAnsi="Arial" w:cs="Arial"/>
          <w:b/>
          <w:color w:val="000000" w:themeColor="text1"/>
          <w:sz w:val="18"/>
          <w:lang w:val="en-GB"/>
        </w:rPr>
      </w:pPr>
      <w:r w:rsidRPr="00726523">
        <w:rPr>
          <w:rFonts w:ascii="Arial" w:hAnsi="Arial" w:cs="Arial"/>
          <w:b/>
          <w:color w:val="000000" w:themeColor="text1"/>
          <w:sz w:val="18"/>
          <w:lang w:val="en-GB"/>
        </w:rPr>
        <w:t>WESTERN CAPE DIVISION, CAPE TOWN</w:t>
      </w:r>
    </w:p>
    <w:p w14:paraId="49FF24C3" w14:textId="77777777" w:rsidR="00726523" w:rsidRDefault="00726523" w:rsidP="00170648">
      <w:pPr>
        <w:widowControl w:val="0"/>
        <w:tabs>
          <w:tab w:val="left" w:pos="0"/>
          <w:tab w:val="left" w:pos="576"/>
          <w:tab w:val="left" w:pos="1296"/>
          <w:tab w:val="left" w:pos="2736"/>
          <w:tab w:val="left" w:pos="4176"/>
          <w:tab w:val="right" w:pos="8505"/>
          <w:tab w:val="right" w:pos="8784"/>
        </w:tabs>
        <w:spacing w:line="360" w:lineRule="auto"/>
        <w:contextualSpacing/>
        <w:jc w:val="right"/>
        <w:rPr>
          <w:rFonts w:ascii="Arial" w:hAnsi="Arial" w:cs="Arial"/>
          <w:bCs/>
          <w:snapToGrid w:val="0"/>
          <w:color w:val="000000" w:themeColor="text1"/>
          <w:lang w:val="en-GB"/>
        </w:rPr>
      </w:pPr>
    </w:p>
    <w:p w14:paraId="70DB440A" w14:textId="7A23C9BC" w:rsidR="009A7B21" w:rsidRPr="00726523" w:rsidRDefault="00043654" w:rsidP="00170648">
      <w:pPr>
        <w:widowControl w:val="0"/>
        <w:tabs>
          <w:tab w:val="left" w:pos="0"/>
          <w:tab w:val="left" w:pos="576"/>
          <w:tab w:val="left" w:pos="1296"/>
          <w:tab w:val="left" w:pos="2736"/>
          <w:tab w:val="left" w:pos="4176"/>
          <w:tab w:val="right" w:pos="8505"/>
          <w:tab w:val="right" w:pos="8784"/>
        </w:tabs>
        <w:spacing w:line="360" w:lineRule="auto"/>
        <w:contextualSpacing/>
        <w:jc w:val="right"/>
        <w:rPr>
          <w:rFonts w:ascii="Arial" w:hAnsi="Arial" w:cs="Arial"/>
          <w:b/>
          <w:bCs/>
          <w:snapToGrid w:val="0"/>
          <w:color w:val="000000" w:themeColor="text1"/>
          <w:lang w:val="en-GB"/>
        </w:rPr>
      </w:pPr>
      <w:r w:rsidRPr="00726523">
        <w:rPr>
          <w:rFonts w:ascii="Arial" w:hAnsi="Arial" w:cs="Arial"/>
          <w:b/>
          <w:bCs/>
          <w:snapToGrid w:val="0"/>
          <w:color w:val="000000" w:themeColor="text1"/>
          <w:lang w:val="en-GB"/>
        </w:rPr>
        <w:t>Appeal c</w:t>
      </w:r>
      <w:r w:rsidR="009A7B21" w:rsidRPr="00726523">
        <w:rPr>
          <w:rFonts w:ascii="Arial" w:hAnsi="Arial" w:cs="Arial"/>
          <w:b/>
          <w:bCs/>
          <w:snapToGrid w:val="0"/>
          <w:color w:val="000000" w:themeColor="text1"/>
          <w:lang w:val="en-GB"/>
        </w:rPr>
        <w:t xml:space="preserve">ase </w:t>
      </w:r>
      <w:r w:rsidR="000342F7" w:rsidRPr="00726523">
        <w:rPr>
          <w:rFonts w:ascii="Arial" w:hAnsi="Arial" w:cs="Arial"/>
          <w:b/>
          <w:bCs/>
          <w:snapToGrid w:val="0"/>
          <w:color w:val="000000" w:themeColor="text1"/>
          <w:lang w:val="en-GB"/>
        </w:rPr>
        <w:t>number:</w:t>
      </w:r>
      <w:r w:rsidR="009A7B21" w:rsidRPr="00726523">
        <w:rPr>
          <w:rFonts w:ascii="Arial" w:hAnsi="Arial" w:cs="Arial"/>
          <w:b/>
          <w:bCs/>
          <w:snapToGrid w:val="0"/>
          <w:color w:val="000000" w:themeColor="text1"/>
          <w:lang w:val="en-GB"/>
        </w:rPr>
        <w:t xml:space="preserve"> </w:t>
      </w:r>
      <w:r w:rsidR="00A73858" w:rsidRPr="00726523">
        <w:rPr>
          <w:rFonts w:ascii="Arial" w:hAnsi="Arial" w:cs="Arial"/>
          <w:b/>
          <w:bCs/>
          <w:snapToGrid w:val="0"/>
          <w:color w:val="000000" w:themeColor="text1"/>
          <w:lang w:val="en-GB"/>
        </w:rPr>
        <w:t>A81</w:t>
      </w:r>
      <w:r w:rsidR="002203E1" w:rsidRPr="00726523">
        <w:rPr>
          <w:rFonts w:ascii="Arial" w:hAnsi="Arial" w:cs="Arial"/>
          <w:b/>
          <w:bCs/>
          <w:snapToGrid w:val="0"/>
          <w:color w:val="000000" w:themeColor="text1"/>
          <w:lang w:val="en-GB"/>
        </w:rPr>
        <w:t>/20</w:t>
      </w:r>
      <w:r w:rsidR="0026511D" w:rsidRPr="00726523">
        <w:rPr>
          <w:rFonts w:ascii="Arial" w:hAnsi="Arial" w:cs="Arial"/>
          <w:b/>
          <w:bCs/>
          <w:snapToGrid w:val="0"/>
          <w:color w:val="000000" w:themeColor="text1"/>
          <w:lang w:val="en-GB"/>
        </w:rPr>
        <w:t>22</w:t>
      </w:r>
    </w:p>
    <w:p w14:paraId="36260188" w14:textId="5364E0FD" w:rsidR="00A73858" w:rsidRPr="00726523" w:rsidRDefault="00A73858" w:rsidP="00170648">
      <w:pPr>
        <w:widowControl w:val="0"/>
        <w:tabs>
          <w:tab w:val="left" w:pos="0"/>
          <w:tab w:val="left" w:pos="576"/>
          <w:tab w:val="left" w:pos="1296"/>
          <w:tab w:val="left" w:pos="2736"/>
          <w:tab w:val="left" w:pos="4176"/>
          <w:tab w:val="right" w:pos="8505"/>
          <w:tab w:val="right" w:pos="8784"/>
        </w:tabs>
        <w:spacing w:line="360" w:lineRule="auto"/>
        <w:contextualSpacing/>
        <w:jc w:val="right"/>
        <w:rPr>
          <w:rFonts w:ascii="Arial" w:hAnsi="Arial" w:cs="Arial"/>
          <w:b/>
          <w:bCs/>
          <w:snapToGrid w:val="0"/>
          <w:color w:val="000000" w:themeColor="text1"/>
          <w:lang w:val="en-GB"/>
        </w:rPr>
      </w:pPr>
      <w:r w:rsidRPr="00726523">
        <w:rPr>
          <w:rFonts w:ascii="Arial" w:hAnsi="Arial" w:cs="Arial"/>
          <w:b/>
          <w:bCs/>
          <w:snapToGrid w:val="0"/>
          <w:color w:val="000000" w:themeColor="text1"/>
          <w:lang w:val="en-GB"/>
        </w:rPr>
        <w:t>Magistrate</w:t>
      </w:r>
      <w:r w:rsidR="00043654" w:rsidRPr="00726523">
        <w:rPr>
          <w:rFonts w:ascii="Arial" w:hAnsi="Arial" w:cs="Arial"/>
          <w:b/>
          <w:bCs/>
          <w:snapToGrid w:val="0"/>
          <w:color w:val="000000" w:themeColor="text1"/>
          <w:lang w:val="en-GB"/>
        </w:rPr>
        <w:t>’</w:t>
      </w:r>
      <w:r w:rsidRPr="00726523">
        <w:rPr>
          <w:rFonts w:ascii="Arial" w:hAnsi="Arial" w:cs="Arial"/>
          <w:b/>
          <w:bCs/>
          <w:snapToGrid w:val="0"/>
          <w:color w:val="000000" w:themeColor="text1"/>
          <w:lang w:val="en-GB"/>
        </w:rPr>
        <w:t>s Court case number: 787/2020</w:t>
      </w:r>
    </w:p>
    <w:p w14:paraId="540690E7" w14:textId="77777777" w:rsidR="00043654" w:rsidRPr="00170648" w:rsidRDefault="00043654" w:rsidP="00170648">
      <w:pPr>
        <w:widowControl w:val="0"/>
        <w:tabs>
          <w:tab w:val="left" w:pos="0"/>
          <w:tab w:val="left" w:pos="576"/>
          <w:tab w:val="left" w:pos="1296"/>
          <w:tab w:val="left" w:pos="2736"/>
          <w:tab w:val="left" w:pos="4176"/>
          <w:tab w:val="right" w:pos="8505"/>
          <w:tab w:val="right" w:pos="8784"/>
        </w:tabs>
        <w:spacing w:line="360" w:lineRule="auto"/>
        <w:ind w:right="856"/>
        <w:contextualSpacing/>
        <w:jc w:val="both"/>
        <w:rPr>
          <w:rFonts w:ascii="Arial" w:hAnsi="Arial" w:cs="Arial"/>
          <w:snapToGrid w:val="0"/>
          <w:color w:val="000000" w:themeColor="text1"/>
          <w:lang w:val="en-GB"/>
        </w:rPr>
      </w:pPr>
    </w:p>
    <w:p w14:paraId="12CB34F3" w14:textId="172C3D70" w:rsidR="009A7B21" w:rsidRDefault="009A7B21" w:rsidP="00170648">
      <w:pPr>
        <w:widowControl w:val="0"/>
        <w:tabs>
          <w:tab w:val="left" w:pos="0"/>
          <w:tab w:val="left" w:pos="576"/>
          <w:tab w:val="left" w:pos="1296"/>
          <w:tab w:val="left" w:pos="2736"/>
          <w:tab w:val="left" w:pos="4176"/>
          <w:tab w:val="right" w:pos="8505"/>
          <w:tab w:val="right" w:pos="8784"/>
        </w:tabs>
        <w:spacing w:line="360" w:lineRule="auto"/>
        <w:ind w:right="856"/>
        <w:contextualSpacing/>
        <w:jc w:val="both"/>
        <w:rPr>
          <w:rFonts w:ascii="Arial" w:hAnsi="Arial" w:cs="Arial"/>
          <w:snapToGrid w:val="0"/>
          <w:color w:val="000000" w:themeColor="text1"/>
          <w:lang w:val="en-GB"/>
        </w:rPr>
      </w:pPr>
      <w:r w:rsidRPr="00170648">
        <w:rPr>
          <w:rFonts w:ascii="Arial" w:hAnsi="Arial" w:cs="Arial"/>
          <w:snapToGrid w:val="0"/>
          <w:color w:val="000000" w:themeColor="text1"/>
          <w:lang w:val="en-GB"/>
        </w:rPr>
        <w:t>In the matter between:</w:t>
      </w:r>
    </w:p>
    <w:p w14:paraId="173D9E33" w14:textId="77777777" w:rsidR="00726523" w:rsidRPr="00726523" w:rsidRDefault="00726523" w:rsidP="00170648">
      <w:pPr>
        <w:widowControl w:val="0"/>
        <w:tabs>
          <w:tab w:val="left" w:pos="0"/>
          <w:tab w:val="left" w:pos="576"/>
          <w:tab w:val="left" w:pos="1296"/>
          <w:tab w:val="left" w:pos="2736"/>
          <w:tab w:val="left" w:pos="4176"/>
          <w:tab w:val="right" w:pos="8505"/>
          <w:tab w:val="right" w:pos="8784"/>
        </w:tabs>
        <w:spacing w:line="360" w:lineRule="auto"/>
        <w:ind w:right="856"/>
        <w:contextualSpacing/>
        <w:jc w:val="both"/>
        <w:rPr>
          <w:rFonts w:ascii="Arial" w:hAnsi="Arial" w:cs="Arial"/>
          <w:snapToGrid w:val="0"/>
          <w:color w:val="000000" w:themeColor="text1"/>
          <w:sz w:val="20"/>
          <w:lang w:val="en-GB"/>
        </w:rPr>
      </w:pPr>
    </w:p>
    <w:p w14:paraId="29958777" w14:textId="6D8F6D07" w:rsidR="009A7B21" w:rsidRPr="00170648" w:rsidRDefault="00A73858" w:rsidP="00170648">
      <w:pPr>
        <w:widowControl w:val="0"/>
        <w:tabs>
          <w:tab w:val="right" w:pos="8315"/>
        </w:tabs>
        <w:overflowPunct w:val="0"/>
        <w:autoSpaceDE w:val="0"/>
        <w:autoSpaceDN w:val="0"/>
        <w:adjustRightInd w:val="0"/>
        <w:spacing w:line="360" w:lineRule="auto"/>
        <w:contextualSpacing/>
        <w:jc w:val="both"/>
        <w:textAlignment w:val="baseline"/>
        <w:rPr>
          <w:rFonts w:ascii="Arial" w:hAnsi="Arial" w:cs="Arial"/>
          <w:b/>
          <w:color w:val="000000" w:themeColor="text1"/>
          <w:lang w:val="en-GB"/>
        </w:rPr>
      </w:pPr>
      <w:r w:rsidRPr="00170648">
        <w:rPr>
          <w:rFonts w:ascii="Arial" w:hAnsi="Arial" w:cs="Arial"/>
          <w:b/>
          <w:color w:val="000000" w:themeColor="text1"/>
          <w:lang w:val="en-GB"/>
        </w:rPr>
        <w:t>HENDRIK PLAATJIES</w:t>
      </w:r>
      <w:r w:rsidR="009A7B21" w:rsidRPr="00170648">
        <w:rPr>
          <w:rFonts w:ascii="Arial" w:hAnsi="Arial" w:cs="Arial"/>
          <w:b/>
          <w:color w:val="000000" w:themeColor="text1"/>
          <w:lang w:val="en-GB"/>
        </w:rPr>
        <w:tab/>
      </w:r>
      <w:r w:rsidR="009D540F" w:rsidRPr="00170648">
        <w:rPr>
          <w:rFonts w:ascii="Arial" w:hAnsi="Arial" w:cs="Arial"/>
          <w:color w:val="000000" w:themeColor="text1"/>
          <w:lang w:val="en-GB"/>
        </w:rPr>
        <w:t>App</w:t>
      </w:r>
      <w:r w:rsidRPr="00170648">
        <w:rPr>
          <w:rFonts w:ascii="Arial" w:hAnsi="Arial" w:cs="Arial"/>
          <w:color w:val="000000" w:themeColor="text1"/>
          <w:lang w:val="en-GB"/>
        </w:rPr>
        <w:t>ellant</w:t>
      </w:r>
    </w:p>
    <w:p w14:paraId="687A9BCC" w14:textId="77777777" w:rsidR="009A7B21" w:rsidRPr="00726523" w:rsidRDefault="009A7B21" w:rsidP="00170648">
      <w:pPr>
        <w:widowControl w:val="0"/>
        <w:tabs>
          <w:tab w:val="left" w:pos="0"/>
          <w:tab w:val="left" w:pos="576"/>
          <w:tab w:val="left" w:pos="1296"/>
          <w:tab w:val="left" w:pos="2736"/>
          <w:tab w:val="left" w:pos="4176"/>
          <w:tab w:val="right" w:pos="7088"/>
          <w:tab w:val="right" w:pos="8315"/>
        </w:tabs>
        <w:spacing w:line="360" w:lineRule="auto"/>
        <w:contextualSpacing/>
        <w:jc w:val="both"/>
        <w:rPr>
          <w:rFonts w:ascii="Arial" w:hAnsi="Arial" w:cs="Arial"/>
          <w:snapToGrid w:val="0"/>
          <w:color w:val="000000" w:themeColor="text1"/>
          <w:sz w:val="20"/>
          <w:lang w:val="en-GB"/>
        </w:rPr>
      </w:pPr>
    </w:p>
    <w:p w14:paraId="42B7CA75" w14:textId="77777777" w:rsidR="009A7B21" w:rsidRPr="00170648" w:rsidRDefault="009A7B21" w:rsidP="00170648">
      <w:pPr>
        <w:widowControl w:val="0"/>
        <w:tabs>
          <w:tab w:val="left" w:pos="0"/>
          <w:tab w:val="left" w:pos="576"/>
          <w:tab w:val="left" w:pos="1296"/>
          <w:tab w:val="left" w:pos="2736"/>
          <w:tab w:val="left" w:pos="4176"/>
          <w:tab w:val="right" w:pos="8315"/>
        </w:tabs>
        <w:spacing w:line="360" w:lineRule="auto"/>
        <w:ind w:right="856"/>
        <w:contextualSpacing/>
        <w:jc w:val="both"/>
        <w:rPr>
          <w:rFonts w:ascii="Arial" w:hAnsi="Arial" w:cs="Arial"/>
          <w:snapToGrid w:val="0"/>
          <w:color w:val="000000" w:themeColor="text1"/>
          <w:lang w:val="en-GB"/>
        </w:rPr>
      </w:pPr>
      <w:r w:rsidRPr="00170648">
        <w:rPr>
          <w:rFonts w:ascii="Arial" w:hAnsi="Arial" w:cs="Arial"/>
          <w:snapToGrid w:val="0"/>
          <w:color w:val="000000" w:themeColor="text1"/>
          <w:lang w:val="en-GB"/>
        </w:rPr>
        <w:t>and</w:t>
      </w:r>
    </w:p>
    <w:p w14:paraId="1FDED32E" w14:textId="77777777" w:rsidR="009A7B21" w:rsidRPr="00726523" w:rsidRDefault="009A7B21" w:rsidP="00170648">
      <w:pPr>
        <w:widowControl w:val="0"/>
        <w:tabs>
          <w:tab w:val="left" w:pos="0"/>
          <w:tab w:val="right" w:pos="576"/>
          <w:tab w:val="left" w:pos="1296"/>
          <w:tab w:val="left" w:pos="2736"/>
          <w:tab w:val="left" w:pos="4176"/>
          <w:tab w:val="right" w:pos="8315"/>
          <w:tab w:val="right" w:pos="8505"/>
        </w:tabs>
        <w:spacing w:line="360" w:lineRule="auto"/>
        <w:ind w:right="857"/>
        <w:contextualSpacing/>
        <w:jc w:val="both"/>
        <w:rPr>
          <w:rFonts w:ascii="Arial" w:hAnsi="Arial" w:cs="Arial"/>
          <w:snapToGrid w:val="0"/>
          <w:color w:val="000000" w:themeColor="text1"/>
          <w:sz w:val="20"/>
          <w:lang w:val="en-GB"/>
        </w:rPr>
      </w:pPr>
    </w:p>
    <w:p w14:paraId="5FA40945" w14:textId="3A5EAD40" w:rsidR="005E23A4" w:rsidRPr="00170648" w:rsidRDefault="00A73858" w:rsidP="00170648">
      <w:pPr>
        <w:widowControl w:val="0"/>
        <w:tabs>
          <w:tab w:val="left" w:pos="0"/>
          <w:tab w:val="right" w:pos="576"/>
          <w:tab w:val="left" w:pos="1296"/>
          <w:tab w:val="left" w:pos="2736"/>
          <w:tab w:val="left" w:pos="4176"/>
          <w:tab w:val="right" w:pos="8315"/>
          <w:tab w:val="right" w:pos="8505"/>
        </w:tabs>
        <w:spacing w:line="360" w:lineRule="auto"/>
        <w:ind w:right="-51"/>
        <w:contextualSpacing/>
        <w:jc w:val="both"/>
        <w:rPr>
          <w:rFonts w:ascii="Arial" w:hAnsi="Arial" w:cs="Arial"/>
          <w:snapToGrid w:val="0"/>
          <w:color w:val="000000" w:themeColor="text1"/>
          <w:lang w:val="en-GB"/>
        </w:rPr>
      </w:pPr>
      <w:r w:rsidRPr="00170648">
        <w:rPr>
          <w:rFonts w:ascii="Arial" w:hAnsi="Arial" w:cs="Arial"/>
          <w:b/>
          <w:snapToGrid w:val="0"/>
          <w:color w:val="000000" w:themeColor="text1"/>
          <w:lang w:val="en-GB"/>
        </w:rPr>
        <w:t>GEORGE MEINTJIES</w:t>
      </w:r>
      <w:r w:rsidR="009D540F" w:rsidRPr="00170648">
        <w:rPr>
          <w:rFonts w:ascii="Arial" w:hAnsi="Arial" w:cs="Arial"/>
          <w:b/>
          <w:snapToGrid w:val="0"/>
          <w:color w:val="000000" w:themeColor="text1"/>
          <w:lang w:val="en-GB"/>
        </w:rPr>
        <w:tab/>
      </w:r>
      <w:r w:rsidR="00F1588C" w:rsidRPr="00170648">
        <w:rPr>
          <w:rFonts w:ascii="Arial" w:hAnsi="Arial" w:cs="Arial"/>
          <w:b/>
          <w:snapToGrid w:val="0"/>
          <w:color w:val="000000" w:themeColor="text1"/>
          <w:lang w:val="en-GB"/>
        </w:rPr>
        <w:tab/>
      </w:r>
      <w:r w:rsidR="009A7B21" w:rsidRPr="00170648">
        <w:rPr>
          <w:rFonts w:ascii="Arial" w:hAnsi="Arial" w:cs="Arial"/>
          <w:snapToGrid w:val="0"/>
          <w:color w:val="000000" w:themeColor="text1"/>
          <w:lang w:val="en-GB"/>
        </w:rPr>
        <w:tab/>
      </w:r>
      <w:r w:rsidRPr="00170648">
        <w:rPr>
          <w:rFonts w:ascii="Arial" w:hAnsi="Arial" w:cs="Arial"/>
          <w:snapToGrid w:val="0"/>
          <w:color w:val="000000" w:themeColor="text1"/>
          <w:lang w:val="en-GB"/>
        </w:rPr>
        <w:t>First r</w:t>
      </w:r>
      <w:r w:rsidR="009D540F" w:rsidRPr="00170648">
        <w:rPr>
          <w:rFonts w:ascii="Arial" w:hAnsi="Arial" w:cs="Arial"/>
          <w:snapToGrid w:val="0"/>
          <w:color w:val="000000" w:themeColor="text1"/>
          <w:lang w:val="en-GB"/>
        </w:rPr>
        <w:t>espondent</w:t>
      </w:r>
    </w:p>
    <w:p w14:paraId="5D29315C" w14:textId="5CD376BF" w:rsidR="00A73858" w:rsidRPr="00170648" w:rsidRDefault="00A73858" w:rsidP="00170648">
      <w:pPr>
        <w:widowControl w:val="0"/>
        <w:tabs>
          <w:tab w:val="left" w:pos="0"/>
          <w:tab w:val="right" w:pos="576"/>
          <w:tab w:val="left" w:pos="1296"/>
          <w:tab w:val="left" w:pos="2736"/>
          <w:tab w:val="left" w:pos="4176"/>
          <w:tab w:val="right" w:pos="8315"/>
          <w:tab w:val="right" w:pos="8505"/>
        </w:tabs>
        <w:spacing w:line="360" w:lineRule="auto"/>
        <w:ind w:right="-51"/>
        <w:contextualSpacing/>
        <w:jc w:val="both"/>
        <w:rPr>
          <w:rFonts w:ascii="Arial" w:hAnsi="Arial" w:cs="Arial"/>
          <w:snapToGrid w:val="0"/>
          <w:color w:val="000000" w:themeColor="text1"/>
          <w:lang w:val="en-GB"/>
        </w:rPr>
      </w:pPr>
      <w:r w:rsidRPr="00170648">
        <w:rPr>
          <w:rFonts w:ascii="Arial" w:hAnsi="Arial" w:cs="Arial"/>
          <w:b/>
          <w:bCs/>
          <w:snapToGrid w:val="0"/>
          <w:color w:val="000000" w:themeColor="text1"/>
          <w:lang w:val="en-GB"/>
        </w:rPr>
        <w:t>OVERSTRAND MUNICIPALITY</w:t>
      </w:r>
      <w:r w:rsidRPr="00170648">
        <w:rPr>
          <w:rFonts w:ascii="Arial" w:hAnsi="Arial" w:cs="Arial"/>
          <w:snapToGrid w:val="0"/>
          <w:color w:val="000000" w:themeColor="text1"/>
          <w:lang w:val="en-GB"/>
        </w:rPr>
        <w:tab/>
      </w:r>
      <w:r w:rsidRPr="00170648">
        <w:rPr>
          <w:rFonts w:ascii="Arial" w:hAnsi="Arial" w:cs="Arial"/>
          <w:snapToGrid w:val="0"/>
          <w:color w:val="000000" w:themeColor="text1"/>
          <w:lang w:val="en-GB"/>
        </w:rPr>
        <w:tab/>
        <w:t>Second respondent</w:t>
      </w:r>
    </w:p>
    <w:p w14:paraId="126F8454" w14:textId="27D373F3" w:rsidR="00090569" w:rsidRPr="00170648" w:rsidRDefault="0026511D" w:rsidP="00170648">
      <w:pPr>
        <w:pStyle w:val="Heading4"/>
        <w:keepNext w:val="0"/>
        <w:spacing w:line="360" w:lineRule="auto"/>
        <w:contextualSpacing/>
        <w:jc w:val="left"/>
        <w:rPr>
          <w:rFonts w:ascii="Arial" w:hAnsi="Arial" w:cs="Arial"/>
          <w:color w:val="000000" w:themeColor="text1"/>
          <w:sz w:val="24"/>
          <w:szCs w:val="24"/>
          <w:lang w:val="en-GB"/>
        </w:rPr>
      </w:pPr>
      <w:r w:rsidRPr="00170648">
        <w:rPr>
          <w:rFonts w:ascii="Arial" w:hAnsi="Arial" w:cs="Arial"/>
          <w:color w:val="000000" w:themeColor="text1"/>
          <w:sz w:val="24"/>
          <w:szCs w:val="24"/>
          <w:lang w:val="en-GB"/>
        </w:rPr>
        <w:t>_________________________________________________________________________</w:t>
      </w:r>
    </w:p>
    <w:p w14:paraId="09C880E2" w14:textId="77777777" w:rsidR="0026511D" w:rsidRPr="00726523" w:rsidRDefault="0026511D" w:rsidP="00170648">
      <w:pPr>
        <w:widowControl w:val="0"/>
        <w:spacing w:line="360" w:lineRule="auto"/>
        <w:contextualSpacing/>
        <w:rPr>
          <w:rFonts w:ascii="Arial" w:hAnsi="Arial" w:cs="Arial"/>
          <w:sz w:val="10"/>
          <w:lang w:val="en-GB"/>
        </w:rPr>
      </w:pPr>
    </w:p>
    <w:p w14:paraId="57C8B486" w14:textId="4F243582" w:rsidR="00825DA7" w:rsidRPr="00170648" w:rsidRDefault="00A73858" w:rsidP="00170648">
      <w:pPr>
        <w:widowControl w:val="0"/>
        <w:spacing w:line="360" w:lineRule="auto"/>
        <w:contextualSpacing/>
        <w:jc w:val="center"/>
        <w:rPr>
          <w:rFonts w:ascii="Arial" w:hAnsi="Arial" w:cs="Arial"/>
          <w:b/>
          <w:bCs/>
          <w:lang w:val="en-GB"/>
        </w:rPr>
      </w:pPr>
      <w:r w:rsidRPr="00170648">
        <w:rPr>
          <w:rFonts w:ascii="Arial" w:hAnsi="Arial" w:cs="Arial"/>
          <w:b/>
          <w:bCs/>
          <w:lang w:val="en-GB"/>
        </w:rPr>
        <w:t>JUDGMENT</w:t>
      </w:r>
      <w:r w:rsidR="00D25DD2" w:rsidRPr="00170648">
        <w:rPr>
          <w:rFonts w:ascii="Arial" w:hAnsi="Arial" w:cs="Arial"/>
          <w:b/>
          <w:bCs/>
          <w:lang w:val="en-GB"/>
        </w:rPr>
        <w:t xml:space="preserve"> </w:t>
      </w:r>
      <w:r w:rsidR="00757EE0" w:rsidRPr="00170648">
        <w:rPr>
          <w:rFonts w:ascii="Arial" w:hAnsi="Arial" w:cs="Arial"/>
          <w:b/>
          <w:bCs/>
          <w:lang w:val="en-GB"/>
        </w:rPr>
        <w:t>DELIVERED ON</w:t>
      </w:r>
      <w:r w:rsidR="003D60B8" w:rsidRPr="00170648">
        <w:rPr>
          <w:rFonts w:ascii="Arial" w:hAnsi="Arial" w:cs="Arial"/>
          <w:b/>
          <w:bCs/>
          <w:lang w:val="en-GB"/>
        </w:rPr>
        <w:t xml:space="preserve"> </w:t>
      </w:r>
      <w:r w:rsidR="00FD1E0E" w:rsidRPr="00170648">
        <w:rPr>
          <w:rFonts w:ascii="Arial" w:hAnsi="Arial" w:cs="Arial"/>
          <w:b/>
          <w:bCs/>
          <w:lang w:val="en-GB"/>
        </w:rPr>
        <w:t>1</w:t>
      </w:r>
      <w:r w:rsidR="005B64B1">
        <w:rPr>
          <w:rFonts w:ascii="Arial" w:hAnsi="Arial" w:cs="Arial"/>
          <w:b/>
          <w:bCs/>
          <w:lang w:val="en-GB"/>
        </w:rPr>
        <w:t>9</w:t>
      </w:r>
      <w:r w:rsidR="00D55F4C" w:rsidRPr="00170648">
        <w:rPr>
          <w:rFonts w:ascii="Arial" w:hAnsi="Arial" w:cs="Arial"/>
          <w:b/>
          <w:bCs/>
          <w:lang w:val="en-GB"/>
        </w:rPr>
        <w:t xml:space="preserve"> </w:t>
      </w:r>
      <w:r w:rsidRPr="00170648">
        <w:rPr>
          <w:rFonts w:ascii="Arial" w:hAnsi="Arial" w:cs="Arial"/>
          <w:b/>
          <w:bCs/>
          <w:lang w:val="en-GB"/>
        </w:rPr>
        <w:t>SEPTEMBER</w:t>
      </w:r>
      <w:r w:rsidR="00825DA7" w:rsidRPr="00170648">
        <w:rPr>
          <w:rFonts w:ascii="Arial" w:hAnsi="Arial" w:cs="Arial"/>
          <w:b/>
          <w:bCs/>
          <w:lang w:val="en-GB"/>
        </w:rPr>
        <w:t xml:space="preserve"> 2022</w:t>
      </w:r>
    </w:p>
    <w:p w14:paraId="5B3443C2" w14:textId="77777777" w:rsidR="00090569" w:rsidRPr="00726523" w:rsidRDefault="00090569" w:rsidP="00170648">
      <w:pPr>
        <w:widowControl w:val="0"/>
        <w:pBdr>
          <w:bottom w:val="single" w:sz="12" w:space="1" w:color="auto"/>
        </w:pBdr>
        <w:tabs>
          <w:tab w:val="right" w:pos="8640"/>
        </w:tabs>
        <w:spacing w:line="360" w:lineRule="auto"/>
        <w:contextualSpacing/>
        <w:jc w:val="both"/>
        <w:rPr>
          <w:rFonts w:ascii="Arial" w:hAnsi="Arial" w:cs="Arial"/>
          <w:color w:val="000000" w:themeColor="text1"/>
          <w:sz w:val="12"/>
          <w:lang w:val="en-GB"/>
        </w:rPr>
      </w:pPr>
    </w:p>
    <w:p w14:paraId="7F1860FC" w14:textId="26B8C653" w:rsidR="00090569" w:rsidRPr="00170648" w:rsidRDefault="00090569" w:rsidP="00170648">
      <w:pPr>
        <w:widowControl w:val="0"/>
        <w:spacing w:line="360" w:lineRule="auto"/>
        <w:contextualSpacing/>
        <w:jc w:val="both"/>
        <w:rPr>
          <w:rFonts w:ascii="Arial" w:hAnsi="Arial" w:cs="Arial"/>
          <w:color w:val="000000" w:themeColor="text1"/>
          <w:lang w:val="en-GB"/>
        </w:rPr>
      </w:pPr>
    </w:p>
    <w:p w14:paraId="199D3239" w14:textId="47A20D96" w:rsidR="000342F7" w:rsidRPr="00170648" w:rsidRDefault="000342F7" w:rsidP="00170648">
      <w:pPr>
        <w:widowControl w:val="0"/>
        <w:spacing w:line="360" w:lineRule="auto"/>
        <w:contextualSpacing/>
        <w:jc w:val="both"/>
        <w:rPr>
          <w:rFonts w:ascii="Arial" w:hAnsi="Arial" w:cs="Arial"/>
          <w:b/>
          <w:bCs/>
          <w:color w:val="000000" w:themeColor="text1"/>
          <w:u w:val="single"/>
          <w:lang w:val="en-GB"/>
        </w:rPr>
      </w:pPr>
      <w:r w:rsidRPr="00170648">
        <w:rPr>
          <w:rFonts w:ascii="Arial" w:hAnsi="Arial" w:cs="Arial"/>
          <w:b/>
          <w:bCs/>
          <w:color w:val="000000" w:themeColor="text1"/>
          <w:u w:val="single"/>
          <w:lang w:val="en-GB"/>
        </w:rPr>
        <w:t>VAN ZYL AJ:</w:t>
      </w:r>
    </w:p>
    <w:p w14:paraId="15F02FBA" w14:textId="77777777" w:rsidR="000342F7" w:rsidRPr="00170648" w:rsidRDefault="000342F7" w:rsidP="00170648">
      <w:pPr>
        <w:widowControl w:val="0"/>
        <w:spacing w:line="360" w:lineRule="auto"/>
        <w:contextualSpacing/>
        <w:jc w:val="both"/>
        <w:rPr>
          <w:rFonts w:ascii="Arial" w:hAnsi="Arial" w:cs="Arial"/>
          <w:color w:val="000000" w:themeColor="text1"/>
          <w:lang w:val="en-GB"/>
        </w:rPr>
      </w:pPr>
    </w:p>
    <w:p w14:paraId="4AD89676" w14:textId="5FF23807" w:rsidR="00474FE2" w:rsidRPr="00170648" w:rsidRDefault="00474FE2" w:rsidP="00170648">
      <w:pPr>
        <w:pStyle w:val="Heading1"/>
        <w:spacing w:before="0" w:after="0" w:line="360" w:lineRule="auto"/>
        <w:contextualSpacing/>
        <w:jc w:val="both"/>
        <w:rPr>
          <w:rFonts w:ascii="Arial" w:hAnsi="Arial" w:cs="Arial"/>
          <w:b/>
          <w:bCs/>
          <w:sz w:val="24"/>
          <w:szCs w:val="24"/>
          <w:u w:val="single"/>
          <w:lang w:val="en-GB"/>
        </w:rPr>
      </w:pPr>
      <w:r w:rsidRPr="00170648">
        <w:rPr>
          <w:rFonts w:ascii="Arial" w:hAnsi="Arial" w:cs="Arial"/>
          <w:b/>
          <w:bCs/>
          <w:sz w:val="24"/>
          <w:szCs w:val="24"/>
          <w:u w:val="single"/>
          <w:lang w:val="en-GB"/>
        </w:rPr>
        <w:t>I</w:t>
      </w:r>
      <w:r w:rsidR="00A80A4D" w:rsidRPr="00170648">
        <w:rPr>
          <w:rFonts w:ascii="Arial" w:hAnsi="Arial" w:cs="Arial"/>
          <w:b/>
          <w:bCs/>
          <w:sz w:val="24"/>
          <w:szCs w:val="24"/>
          <w:u w:val="single"/>
          <w:lang w:val="en-GB"/>
        </w:rPr>
        <w:t>NTRODUCTION</w:t>
      </w:r>
    </w:p>
    <w:p w14:paraId="77F34F5D" w14:textId="77777777" w:rsidR="00825DA7" w:rsidRPr="00170648" w:rsidRDefault="00825DA7" w:rsidP="00170648">
      <w:pPr>
        <w:pStyle w:val="Heading1"/>
        <w:spacing w:before="0" w:after="0" w:line="360" w:lineRule="auto"/>
        <w:ind w:left="709"/>
        <w:contextualSpacing/>
        <w:jc w:val="both"/>
        <w:rPr>
          <w:rFonts w:ascii="Arial" w:hAnsi="Arial" w:cs="Arial"/>
          <w:sz w:val="24"/>
          <w:szCs w:val="24"/>
          <w:lang w:val="en-GB"/>
        </w:rPr>
      </w:pPr>
    </w:p>
    <w:p w14:paraId="7654CBC3" w14:textId="42FBA1AC" w:rsidR="00085C9E" w:rsidRPr="00170648" w:rsidRDefault="00D61F29" w:rsidP="00170648">
      <w:pPr>
        <w:pStyle w:val="Heading1"/>
        <w:numPr>
          <w:ilvl w:val="0"/>
          <w:numId w:val="14"/>
        </w:numPr>
        <w:spacing w:before="0" w:after="0" w:line="360" w:lineRule="auto"/>
        <w:contextualSpacing/>
        <w:jc w:val="both"/>
        <w:rPr>
          <w:rFonts w:ascii="Arial" w:hAnsi="Arial" w:cs="Arial"/>
          <w:sz w:val="24"/>
          <w:szCs w:val="24"/>
          <w:lang w:val="en-GB"/>
        </w:rPr>
      </w:pPr>
      <w:r w:rsidRPr="00170648">
        <w:rPr>
          <w:rFonts w:ascii="Arial" w:hAnsi="Arial" w:cs="Arial"/>
          <w:sz w:val="24"/>
          <w:szCs w:val="24"/>
          <w:lang w:val="en-GB"/>
        </w:rPr>
        <w:t xml:space="preserve">This is a civil appeal arising from an eviction order granted against the appellant in favour of the first respondent by the Hermanus Magistrate’s Court on 18 February 2022.  </w:t>
      </w:r>
      <w:r w:rsidR="00D57EB6" w:rsidRPr="00170648">
        <w:rPr>
          <w:rFonts w:ascii="Arial" w:hAnsi="Arial" w:cs="Arial"/>
          <w:sz w:val="24"/>
          <w:szCs w:val="24"/>
          <w:lang w:val="en-GB"/>
        </w:rPr>
        <w:t>The order was granted in terms of section 4(8) of the</w:t>
      </w:r>
      <w:r w:rsidRPr="00170648">
        <w:rPr>
          <w:rFonts w:ascii="Arial" w:hAnsi="Arial" w:cs="Arial"/>
          <w:sz w:val="24"/>
          <w:szCs w:val="24"/>
          <w:lang w:val="en-GB"/>
        </w:rPr>
        <w:t xml:space="preserve"> </w:t>
      </w:r>
      <w:r w:rsidR="0071165D" w:rsidRPr="00170648">
        <w:rPr>
          <w:rFonts w:ascii="Arial" w:hAnsi="Arial" w:cs="Arial"/>
          <w:sz w:val="24"/>
          <w:szCs w:val="24"/>
          <w:lang w:val="en-GB"/>
        </w:rPr>
        <w:t xml:space="preserve">Prevention of Illegal Eviction from and Unlawful Occupation of Land Act 19 of 1998 (“PIE”).  This </w:t>
      </w:r>
      <w:r w:rsidRPr="00170648">
        <w:rPr>
          <w:rFonts w:ascii="Arial" w:hAnsi="Arial" w:cs="Arial"/>
          <w:sz w:val="24"/>
          <w:szCs w:val="24"/>
          <w:lang w:val="en-GB"/>
        </w:rPr>
        <w:t>appeal has been instituted in accordance with the provisions of Rule 50 of the Uniform Rules of Court.</w:t>
      </w:r>
    </w:p>
    <w:p w14:paraId="31E696DB" w14:textId="77777777" w:rsidR="00085C9E" w:rsidRPr="00170648" w:rsidRDefault="00085C9E" w:rsidP="00170648">
      <w:pPr>
        <w:pStyle w:val="Heading1"/>
        <w:spacing w:before="0" w:after="0" w:line="360" w:lineRule="auto"/>
        <w:ind w:left="709"/>
        <w:contextualSpacing/>
        <w:jc w:val="both"/>
        <w:rPr>
          <w:rFonts w:ascii="Arial" w:hAnsi="Arial" w:cs="Arial"/>
          <w:sz w:val="24"/>
          <w:szCs w:val="24"/>
          <w:lang w:val="en-GB"/>
        </w:rPr>
      </w:pPr>
    </w:p>
    <w:p w14:paraId="3DFAA875" w14:textId="044FF97F" w:rsidR="00043654" w:rsidRPr="00170648" w:rsidRDefault="00043654" w:rsidP="00170648">
      <w:pPr>
        <w:pStyle w:val="Heading1"/>
        <w:numPr>
          <w:ilvl w:val="0"/>
          <w:numId w:val="14"/>
        </w:numPr>
        <w:tabs>
          <w:tab w:val="left" w:pos="7830"/>
        </w:tabs>
        <w:spacing w:before="0" w:after="0" w:line="360" w:lineRule="auto"/>
        <w:contextualSpacing/>
        <w:jc w:val="both"/>
        <w:rPr>
          <w:rFonts w:ascii="Arial" w:hAnsi="Arial" w:cs="Arial"/>
          <w:sz w:val="24"/>
          <w:szCs w:val="24"/>
          <w:lang w:val="en-GB"/>
        </w:rPr>
      </w:pPr>
      <w:r w:rsidRPr="00170648">
        <w:rPr>
          <w:rFonts w:ascii="Arial" w:hAnsi="Arial" w:cs="Arial"/>
          <w:sz w:val="24"/>
          <w:szCs w:val="24"/>
          <w:lang w:val="en-GB"/>
        </w:rPr>
        <w:t xml:space="preserve">The eviction </w:t>
      </w:r>
      <w:r w:rsidR="00085C9E" w:rsidRPr="00170648">
        <w:rPr>
          <w:rFonts w:ascii="Arial" w:hAnsi="Arial" w:cs="Arial"/>
          <w:sz w:val="24"/>
          <w:szCs w:val="24"/>
          <w:lang w:val="en-GB"/>
        </w:rPr>
        <w:t xml:space="preserve">application </w:t>
      </w:r>
      <w:r w:rsidRPr="00170648">
        <w:rPr>
          <w:rFonts w:ascii="Arial" w:hAnsi="Arial" w:cs="Arial"/>
          <w:sz w:val="24"/>
          <w:szCs w:val="24"/>
          <w:lang w:val="en-GB"/>
        </w:rPr>
        <w:t xml:space="preserve">entailed removing the appellant from his place of residence, and the proceedings were </w:t>
      </w:r>
      <w:r w:rsidR="00FD1E0E" w:rsidRPr="00170648">
        <w:rPr>
          <w:rFonts w:ascii="Arial" w:hAnsi="Arial" w:cs="Arial"/>
          <w:sz w:val="24"/>
          <w:szCs w:val="24"/>
          <w:lang w:val="en-GB"/>
        </w:rPr>
        <w:t xml:space="preserve">thus </w:t>
      </w:r>
      <w:r w:rsidRPr="00170648">
        <w:rPr>
          <w:rFonts w:ascii="Arial" w:hAnsi="Arial" w:cs="Arial"/>
          <w:sz w:val="24"/>
          <w:szCs w:val="24"/>
          <w:lang w:val="en-GB"/>
        </w:rPr>
        <w:t xml:space="preserve">regulated by the provisions of </w:t>
      </w:r>
      <w:r w:rsidR="00085C9E" w:rsidRPr="00170648">
        <w:rPr>
          <w:rFonts w:ascii="Arial" w:hAnsi="Arial" w:cs="Arial"/>
          <w:sz w:val="24"/>
          <w:szCs w:val="24"/>
          <w:lang w:val="en-GB"/>
        </w:rPr>
        <w:t>PIE.</w:t>
      </w:r>
    </w:p>
    <w:p w14:paraId="3217A5B7" w14:textId="70D3EFFB" w:rsidR="00D61F29" w:rsidRPr="00170648" w:rsidRDefault="00043654" w:rsidP="00170648">
      <w:pPr>
        <w:pStyle w:val="Heading1"/>
        <w:numPr>
          <w:ilvl w:val="0"/>
          <w:numId w:val="14"/>
        </w:numPr>
        <w:spacing w:before="0" w:after="0" w:line="360" w:lineRule="auto"/>
        <w:contextualSpacing/>
        <w:jc w:val="both"/>
        <w:rPr>
          <w:rFonts w:ascii="Arial" w:hAnsi="Arial" w:cs="Arial"/>
          <w:sz w:val="24"/>
          <w:szCs w:val="24"/>
          <w:lang w:val="en-GB"/>
        </w:rPr>
      </w:pPr>
      <w:r w:rsidRPr="00170648">
        <w:rPr>
          <w:rFonts w:ascii="Arial" w:hAnsi="Arial" w:cs="Arial"/>
          <w:sz w:val="24"/>
          <w:szCs w:val="24"/>
          <w:lang w:val="en-GB"/>
        </w:rPr>
        <w:lastRenderedPageBreak/>
        <w:t xml:space="preserve">The first respondent opposes the appeal, whilst the second respondent has not taken any </w:t>
      </w:r>
      <w:r w:rsidR="00085C9E" w:rsidRPr="00170648">
        <w:rPr>
          <w:rFonts w:ascii="Arial" w:hAnsi="Arial" w:cs="Arial"/>
          <w:sz w:val="24"/>
          <w:szCs w:val="24"/>
          <w:lang w:val="en-GB"/>
        </w:rPr>
        <w:t>p</w:t>
      </w:r>
      <w:r w:rsidRPr="00170648">
        <w:rPr>
          <w:rFonts w:ascii="Arial" w:hAnsi="Arial" w:cs="Arial"/>
          <w:sz w:val="24"/>
          <w:szCs w:val="24"/>
          <w:lang w:val="en-GB"/>
        </w:rPr>
        <w:t>art therein.</w:t>
      </w:r>
    </w:p>
    <w:p w14:paraId="53C001A8" w14:textId="1AF1C3B7" w:rsidR="00D61F29" w:rsidRPr="00170648" w:rsidRDefault="00D61F29" w:rsidP="00170648">
      <w:pPr>
        <w:pStyle w:val="Heading1"/>
        <w:spacing w:before="0" w:after="0" w:line="360" w:lineRule="auto"/>
        <w:contextualSpacing/>
        <w:jc w:val="both"/>
        <w:rPr>
          <w:rFonts w:ascii="Arial" w:hAnsi="Arial" w:cs="Arial"/>
          <w:sz w:val="24"/>
          <w:szCs w:val="24"/>
          <w:lang w:val="en-GB"/>
        </w:rPr>
      </w:pPr>
    </w:p>
    <w:p w14:paraId="47EDF622" w14:textId="39708CCB" w:rsidR="00043654" w:rsidRPr="00170648" w:rsidRDefault="00043654" w:rsidP="00170648">
      <w:pPr>
        <w:widowControl w:val="0"/>
        <w:spacing w:line="360" w:lineRule="auto"/>
        <w:contextualSpacing/>
        <w:jc w:val="both"/>
        <w:rPr>
          <w:rFonts w:ascii="Arial" w:hAnsi="Arial" w:cs="Arial"/>
          <w:b/>
          <w:bCs/>
          <w:u w:val="single"/>
          <w:lang w:val="en-GB"/>
        </w:rPr>
      </w:pPr>
      <w:r w:rsidRPr="00170648">
        <w:rPr>
          <w:rFonts w:ascii="Arial" w:hAnsi="Arial" w:cs="Arial"/>
          <w:b/>
          <w:bCs/>
          <w:u w:val="single"/>
          <w:lang w:val="en-GB"/>
        </w:rPr>
        <w:t>T</w:t>
      </w:r>
      <w:r w:rsidR="00A80A4D" w:rsidRPr="00170648">
        <w:rPr>
          <w:rFonts w:ascii="Arial" w:hAnsi="Arial" w:cs="Arial"/>
          <w:b/>
          <w:bCs/>
          <w:u w:val="single"/>
          <w:lang w:val="en-GB"/>
        </w:rPr>
        <w:t>HE EVICTION APPLICATION</w:t>
      </w:r>
    </w:p>
    <w:p w14:paraId="4BC2C770" w14:textId="77777777" w:rsidR="00043654" w:rsidRPr="00170648" w:rsidRDefault="00043654" w:rsidP="00170648">
      <w:pPr>
        <w:widowControl w:val="0"/>
        <w:spacing w:line="360" w:lineRule="auto"/>
        <w:contextualSpacing/>
        <w:jc w:val="both"/>
        <w:rPr>
          <w:rFonts w:ascii="Arial" w:hAnsi="Arial" w:cs="Arial"/>
          <w:lang w:val="en-GB"/>
        </w:rPr>
      </w:pPr>
    </w:p>
    <w:p w14:paraId="0AFA3B15" w14:textId="77777777" w:rsidR="00E814AE" w:rsidRPr="00170648" w:rsidRDefault="00043654" w:rsidP="00170648">
      <w:pPr>
        <w:pStyle w:val="Heading1"/>
        <w:numPr>
          <w:ilvl w:val="0"/>
          <w:numId w:val="14"/>
        </w:numPr>
        <w:spacing w:before="0" w:after="0" w:line="360" w:lineRule="auto"/>
        <w:contextualSpacing/>
        <w:jc w:val="both"/>
        <w:rPr>
          <w:rFonts w:ascii="Arial" w:hAnsi="Arial" w:cs="Arial"/>
          <w:sz w:val="24"/>
          <w:szCs w:val="24"/>
          <w:lang w:val="en-GB"/>
        </w:rPr>
      </w:pPr>
      <w:r w:rsidRPr="00170648">
        <w:rPr>
          <w:rFonts w:ascii="Arial" w:hAnsi="Arial" w:cs="Arial"/>
          <w:sz w:val="24"/>
          <w:szCs w:val="24"/>
          <w:lang w:val="en-GB"/>
        </w:rPr>
        <w:t xml:space="preserve">On 29 September 2020 </w:t>
      </w:r>
      <w:r w:rsidR="005269F6" w:rsidRPr="00170648">
        <w:rPr>
          <w:rFonts w:ascii="Arial" w:hAnsi="Arial" w:cs="Arial"/>
          <w:sz w:val="24"/>
          <w:szCs w:val="24"/>
          <w:lang w:val="en-GB"/>
        </w:rPr>
        <w:t xml:space="preserve">(although the notice of motion is, curiously, dated 8 October 2020) </w:t>
      </w:r>
      <w:r w:rsidRPr="00170648">
        <w:rPr>
          <w:rFonts w:ascii="Arial" w:hAnsi="Arial" w:cs="Arial"/>
          <w:sz w:val="24"/>
          <w:szCs w:val="24"/>
          <w:lang w:val="en-GB"/>
        </w:rPr>
        <w:t xml:space="preserve">the first respondent instituted an application for eviction </w:t>
      </w:r>
      <w:r w:rsidR="00085C9E" w:rsidRPr="00170648">
        <w:rPr>
          <w:rFonts w:ascii="Arial" w:hAnsi="Arial" w:cs="Arial"/>
          <w:sz w:val="24"/>
          <w:szCs w:val="24"/>
          <w:lang w:val="en-GB"/>
        </w:rPr>
        <w:t xml:space="preserve">in terms of section 4(1) of PIE, so as to have the appellant evicted from the property situated at 41B George </w:t>
      </w:r>
      <w:proofErr w:type="spellStart"/>
      <w:r w:rsidR="00085C9E" w:rsidRPr="00170648">
        <w:rPr>
          <w:rFonts w:ascii="Arial" w:hAnsi="Arial" w:cs="Arial"/>
          <w:sz w:val="24"/>
          <w:szCs w:val="24"/>
          <w:lang w:val="en-GB"/>
        </w:rPr>
        <w:t>Viljoen</w:t>
      </w:r>
      <w:proofErr w:type="spellEnd"/>
      <w:r w:rsidR="00085C9E" w:rsidRPr="00170648">
        <w:rPr>
          <w:rFonts w:ascii="Arial" w:hAnsi="Arial" w:cs="Arial"/>
          <w:sz w:val="24"/>
          <w:szCs w:val="24"/>
          <w:lang w:val="en-GB"/>
        </w:rPr>
        <w:t xml:space="preserve"> Street, </w:t>
      </w:r>
      <w:proofErr w:type="spellStart"/>
      <w:r w:rsidR="00085C9E" w:rsidRPr="00170648">
        <w:rPr>
          <w:rFonts w:ascii="Arial" w:hAnsi="Arial" w:cs="Arial"/>
          <w:sz w:val="24"/>
          <w:szCs w:val="24"/>
          <w:lang w:val="en-GB"/>
        </w:rPr>
        <w:t>Hawston</w:t>
      </w:r>
      <w:proofErr w:type="spellEnd"/>
      <w:r w:rsidR="00731D8A" w:rsidRPr="00170648">
        <w:rPr>
          <w:rFonts w:ascii="Arial" w:hAnsi="Arial" w:cs="Arial"/>
          <w:sz w:val="24"/>
          <w:szCs w:val="24"/>
          <w:lang w:val="en-GB"/>
        </w:rPr>
        <w:t xml:space="preserve"> (“the property”)</w:t>
      </w:r>
      <w:r w:rsidR="00085C9E" w:rsidRPr="00170648">
        <w:rPr>
          <w:rFonts w:ascii="Arial" w:hAnsi="Arial" w:cs="Arial"/>
          <w:sz w:val="24"/>
          <w:szCs w:val="24"/>
          <w:lang w:val="en-GB"/>
        </w:rPr>
        <w:t>.</w:t>
      </w:r>
      <w:r w:rsidR="005269F6" w:rsidRPr="00170648">
        <w:rPr>
          <w:rFonts w:ascii="Arial" w:hAnsi="Arial" w:cs="Arial"/>
          <w:sz w:val="24"/>
          <w:szCs w:val="24"/>
          <w:lang w:val="en-GB"/>
        </w:rPr>
        <w:t xml:space="preserve"> The application was served on the appellant on 19 February 2021.</w:t>
      </w:r>
    </w:p>
    <w:p w14:paraId="2A6F0CB9" w14:textId="77777777" w:rsidR="00E814AE" w:rsidRPr="00170648" w:rsidRDefault="00E814AE" w:rsidP="00170648">
      <w:pPr>
        <w:pStyle w:val="Heading1"/>
        <w:spacing w:before="0" w:after="0" w:line="360" w:lineRule="auto"/>
        <w:ind w:left="709"/>
        <w:contextualSpacing/>
        <w:jc w:val="both"/>
        <w:rPr>
          <w:rFonts w:ascii="Arial" w:hAnsi="Arial" w:cs="Arial"/>
          <w:sz w:val="24"/>
          <w:szCs w:val="24"/>
          <w:lang w:val="en-GB"/>
        </w:rPr>
      </w:pPr>
    </w:p>
    <w:p w14:paraId="12A40338" w14:textId="5A5015CE" w:rsidR="00731D8A" w:rsidRPr="00170648" w:rsidRDefault="00E814AE" w:rsidP="00170648">
      <w:pPr>
        <w:pStyle w:val="Heading1"/>
        <w:numPr>
          <w:ilvl w:val="0"/>
          <w:numId w:val="14"/>
        </w:numPr>
        <w:spacing w:before="0" w:after="0" w:line="360" w:lineRule="auto"/>
        <w:contextualSpacing/>
        <w:jc w:val="both"/>
        <w:rPr>
          <w:rFonts w:ascii="Arial" w:hAnsi="Arial" w:cs="Arial"/>
          <w:sz w:val="24"/>
          <w:szCs w:val="24"/>
          <w:lang w:val="en-GB"/>
        </w:rPr>
      </w:pPr>
      <w:r w:rsidRPr="00170648">
        <w:rPr>
          <w:rFonts w:ascii="Arial" w:hAnsi="Arial" w:cs="Arial"/>
          <w:sz w:val="24"/>
          <w:szCs w:val="24"/>
          <w:lang w:val="en-GB"/>
        </w:rPr>
        <w:t xml:space="preserve">It is necessary to set out the facts </w:t>
      </w:r>
      <w:r w:rsidR="00FD1E0E" w:rsidRPr="00170648">
        <w:rPr>
          <w:rFonts w:ascii="Arial" w:hAnsi="Arial" w:cs="Arial"/>
          <w:sz w:val="24"/>
          <w:szCs w:val="24"/>
          <w:lang w:val="en-GB"/>
        </w:rPr>
        <w:t xml:space="preserve">on record </w:t>
      </w:r>
      <w:r w:rsidRPr="00170648">
        <w:rPr>
          <w:rFonts w:ascii="Arial" w:hAnsi="Arial" w:cs="Arial"/>
          <w:sz w:val="24"/>
          <w:szCs w:val="24"/>
          <w:lang w:val="en-GB"/>
        </w:rPr>
        <w:t>in some detail.</w:t>
      </w:r>
      <w:r w:rsidR="00377C65" w:rsidRPr="00170648">
        <w:rPr>
          <w:rFonts w:ascii="Arial" w:hAnsi="Arial" w:cs="Arial"/>
          <w:sz w:val="24"/>
          <w:szCs w:val="24"/>
          <w:lang w:val="en-GB"/>
        </w:rPr>
        <w:t xml:space="preserve">  From the papers as a whole it appears that the first respondent is the appellant’s nephew, the first respondent’s father having been married to the appellant’s sister.</w:t>
      </w:r>
    </w:p>
    <w:p w14:paraId="30CEF205" w14:textId="77777777" w:rsidR="00BF2FAC" w:rsidRPr="00170648" w:rsidRDefault="00BF2FAC" w:rsidP="00170648">
      <w:pPr>
        <w:pStyle w:val="Heading1"/>
        <w:spacing w:before="0" w:after="0" w:line="360" w:lineRule="auto"/>
        <w:ind w:left="709"/>
        <w:contextualSpacing/>
        <w:jc w:val="both"/>
        <w:rPr>
          <w:rFonts w:ascii="Arial" w:hAnsi="Arial" w:cs="Arial"/>
          <w:sz w:val="24"/>
          <w:szCs w:val="24"/>
          <w:lang w:val="en-GB"/>
        </w:rPr>
      </w:pPr>
    </w:p>
    <w:p w14:paraId="1FC494D9" w14:textId="0A356BEF" w:rsidR="00BF2FAC" w:rsidRPr="00170648" w:rsidRDefault="00731D8A" w:rsidP="00170648">
      <w:pPr>
        <w:pStyle w:val="Heading1"/>
        <w:numPr>
          <w:ilvl w:val="0"/>
          <w:numId w:val="14"/>
        </w:numPr>
        <w:spacing w:before="0" w:after="0" w:line="360" w:lineRule="auto"/>
        <w:contextualSpacing/>
        <w:jc w:val="both"/>
        <w:rPr>
          <w:rFonts w:ascii="Arial" w:hAnsi="Arial" w:cs="Arial"/>
          <w:sz w:val="24"/>
          <w:szCs w:val="24"/>
          <w:lang w:val="en-GB"/>
        </w:rPr>
      </w:pPr>
      <w:r w:rsidRPr="00170648">
        <w:rPr>
          <w:rFonts w:ascii="Arial" w:hAnsi="Arial" w:cs="Arial"/>
          <w:sz w:val="24"/>
          <w:szCs w:val="24"/>
          <w:lang w:val="en-GB"/>
        </w:rPr>
        <w:t>The first respondent alleged th</w:t>
      </w:r>
      <w:r w:rsidR="00DF17EF" w:rsidRPr="00170648">
        <w:rPr>
          <w:rFonts w:ascii="Arial" w:hAnsi="Arial" w:cs="Arial"/>
          <w:sz w:val="24"/>
          <w:szCs w:val="24"/>
          <w:lang w:val="en-GB"/>
        </w:rPr>
        <w:t xml:space="preserve">e following as </w:t>
      </w:r>
      <w:r w:rsidRPr="00170648">
        <w:rPr>
          <w:rFonts w:ascii="Arial" w:hAnsi="Arial" w:cs="Arial"/>
          <w:sz w:val="24"/>
          <w:szCs w:val="24"/>
          <w:lang w:val="en-GB"/>
        </w:rPr>
        <w:t xml:space="preserve">the grounds for the </w:t>
      </w:r>
      <w:r w:rsidR="00DF17EF" w:rsidRPr="00170648">
        <w:rPr>
          <w:rFonts w:ascii="Arial" w:hAnsi="Arial" w:cs="Arial"/>
          <w:sz w:val="24"/>
          <w:szCs w:val="24"/>
          <w:lang w:val="en-GB"/>
        </w:rPr>
        <w:t>application</w:t>
      </w:r>
      <w:r w:rsidRPr="00170648">
        <w:rPr>
          <w:rFonts w:ascii="Arial" w:hAnsi="Arial" w:cs="Arial"/>
          <w:sz w:val="24"/>
          <w:szCs w:val="24"/>
          <w:lang w:val="en-GB"/>
        </w:rPr>
        <w:t>:</w:t>
      </w:r>
    </w:p>
    <w:p w14:paraId="5FE645CA" w14:textId="77777777" w:rsidR="00BF2FAC" w:rsidRPr="00170648" w:rsidRDefault="00BF2FAC" w:rsidP="00170648">
      <w:pPr>
        <w:pStyle w:val="Heading1"/>
        <w:spacing w:before="0" w:after="0" w:line="360" w:lineRule="auto"/>
        <w:ind w:left="709"/>
        <w:contextualSpacing/>
        <w:jc w:val="both"/>
        <w:rPr>
          <w:rFonts w:ascii="Arial" w:hAnsi="Arial" w:cs="Arial"/>
          <w:sz w:val="24"/>
          <w:szCs w:val="24"/>
          <w:lang w:val="en-GB"/>
        </w:rPr>
      </w:pPr>
    </w:p>
    <w:p w14:paraId="1D62B0A9" w14:textId="1E04EB78" w:rsidR="00BF2FAC" w:rsidRPr="00170648" w:rsidRDefault="00BF2FAC" w:rsidP="00170648">
      <w:pPr>
        <w:pStyle w:val="Heading1"/>
        <w:numPr>
          <w:ilvl w:val="1"/>
          <w:numId w:val="14"/>
        </w:numPr>
        <w:spacing w:before="0" w:after="0" w:line="360" w:lineRule="auto"/>
        <w:contextualSpacing/>
        <w:jc w:val="both"/>
        <w:rPr>
          <w:rFonts w:ascii="Arial" w:hAnsi="Arial" w:cs="Arial"/>
          <w:sz w:val="24"/>
          <w:szCs w:val="24"/>
          <w:lang w:val="en-GB"/>
        </w:rPr>
      </w:pPr>
      <w:r w:rsidRPr="00170648">
        <w:rPr>
          <w:rFonts w:ascii="Arial" w:hAnsi="Arial" w:cs="Arial"/>
          <w:sz w:val="24"/>
          <w:szCs w:val="24"/>
          <w:lang w:val="en-GB"/>
        </w:rPr>
        <w:t>He (the first respondent) purchased the property from his parents.  He allege</w:t>
      </w:r>
      <w:r w:rsidR="006D67E0" w:rsidRPr="00170648">
        <w:rPr>
          <w:rFonts w:ascii="Arial" w:hAnsi="Arial" w:cs="Arial"/>
          <w:sz w:val="24"/>
          <w:szCs w:val="24"/>
          <w:lang w:val="en-GB"/>
        </w:rPr>
        <w:t>s</w:t>
      </w:r>
      <w:r w:rsidRPr="00170648">
        <w:rPr>
          <w:rFonts w:ascii="Arial" w:hAnsi="Arial" w:cs="Arial"/>
          <w:sz w:val="24"/>
          <w:szCs w:val="24"/>
          <w:lang w:val="en-GB"/>
        </w:rPr>
        <w:t xml:space="preserve"> that, at the time of </w:t>
      </w:r>
      <w:r w:rsidR="00987219" w:rsidRPr="00170648">
        <w:rPr>
          <w:rFonts w:ascii="Arial" w:hAnsi="Arial" w:cs="Arial"/>
          <w:sz w:val="24"/>
          <w:szCs w:val="24"/>
          <w:lang w:val="en-GB"/>
        </w:rPr>
        <w:t xml:space="preserve">his </w:t>
      </w:r>
      <w:r w:rsidRPr="00170648">
        <w:rPr>
          <w:rFonts w:ascii="Arial" w:hAnsi="Arial" w:cs="Arial"/>
          <w:sz w:val="24"/>
          <w:szCs w:val="24"/>
          <w:lang w:val="en-GB"/>
        </w:rPr>
        <w:t xml:space="preserve">deposing </w:t>
      </w:r>
      <w:r w:rsidR="00987219" w:rsidRPr="00170648">
        <w:rPr>
          <w:rFonts w:ascii="Arial" w:hAnsi="Arial" w:cs="Arial"/>
          <w:sz w:val="24"/>
          <w:szCs w:val="24"/>
          <w:lang w:val="en-GB"/>
        </w:rPr>
        <w:t>to</w:t>
      </w:r>
      <w:r w:rsidRPr="00170648">
        <w:rPr>
          <w:rFonts w:ascii="Arial" w:hAnsi="Arial" w:cs="Arial"/>
          <w:sz w:val="24"/>
          <w:szCs w:val="24"/>
          <w:lang w:val="en-GB"/>
        </w:rPr>
        <w:t xml:space="preserve"> the founding affidavit, registration of transport </w:t>
      </w:r>
      <w:r w:rsidR="002855EE" w:rsidRPr="00170648">
        <w:rPr>
          <w:rFonts w:ascii="Arial" w:hAnsi="Arial" w:cs="Arial"/>
          <w:sz w:val="24"/>
          <w:szCs w:val="24"/>
          <w:lang w:val="en-GB"/>
        </w:rPr>
        <w:t xml:space="preserve">into his name </w:t>
      </w:r>
      <w:r w:rsidRPr="00170648">
        <w:rPr>
          <w:rFonts w:ascii="Arial" w:hAnsi="Arial" w:cs="Arial"/>
          <w:sz w:val="24"/>
          <w:szCs w:val="24"/>
          <w:lang w:val="en-GB"/>
        </w:rPr>
        <w:t xml:space="preserve">was in the process of being attended to.  </w:t>
      </w:r>
    </w:p>
    <w:p w14:paraId="012411B5" w14:textId="77777777" w:rsidR="00DF17EF" w:rsidRPr="00170648" w:rsidRDefault="00DF17EF" w:rsidP="00170648">
      <w:pPr>
        <w:pStyle w:val="Heading1"/>
        <w:spacing w:before="0" w:after="0" w:line="360" w:lineRule="auto"/>
        <w:ind w:left="709"/>
        <w:contextualSpacing/>
        <w:jc w:val="both"/>
        <w:rPr>
          <w:rFonts w:ascii="Arial" w:hAnsi="Arial" w:cs="Arial"/>
          <w:sz w:val="24"/>
          <w:szCs w:val="24"/>
          <w:lang w:val="en-GB"/>
        </w:rPr>
      </w:pPr>
    </w:p>
    <w:p w14:paraId="3D0E81A0" w14:textId="73FC94AA" w:rsidR="00DF17EF" w:rsidRPr="00170648" w:rsidRDefault="00BF2FAC" w:rsidP="00170648">
      <w:pPr>
        <w:pStyle w:val="Heading1"/>
        <w:numPr>
          <w:ilvl w:val="1"/>
          <w:numId w:val="14"/>
        </w:numPr>
        <w:spacing w:before="0" w:after="0" w:line="360" w:lineRule="auto"/>
        <w:contextualSpacing/>
        <w:jc w:val="both"/>
        <w:rPr>
          <w:rFonts w:ascii="Arial" w:hAnsi="Arial" w:cs="Arial"/>
          <w:sz w:val="24"/>
          <w:szCs w:val="24"/>
          <w:lang w:val="en-GB"/>
        </w:rPr>
      </w:pPr>
      <w:r w:rsidRPr="00170648">
        <w:rPr>
          <w:rFonts w:ascii="Arial" w:hAnsi="Arial" w:cs="Arial"/>
          <w:sz w:val="24"/>
          <w:szCs w:val="24"/>
          <w:lang w:val="en-GB"/>
        </w:rPr>
        <w:t>He elaborate</w:t>
      </w:r>
      <w:r w:rsidR="006D67E0" w:rsidRPr="00170648">
        <w:rPr>
          <w:rFonts w:ascii="Arial" w:hAnsi="Arial" w:cs="Arial"/>
          <w:sz w:val="24"/>
          <w:szCs w:val="24"/>
          <w:lang w:val="en-GB"/>
        </w:rPr>
        <w:t>s</w:t>
      </w:r>
      <w:r w:rsidRPr="00170648">
        <w:rPr>
          <w:rFonts w:ascii="Arial" w:hAnsi="Arial" w:cs="Arial"/>
          <w:sz w:val="24"/>
          <w:szCs w:val="24"/>
          <w:lang w:val="en-GB"/>
        </w:rPr>
        <w:t xml:space="preserve"> that his parents (the previous owners) had moved to Johannesburg </w:t>
      </w:r>
      <w:r w:rsidR="00DF17EF" w:rsidRPr="00170648">
        <w:rPr>
          <w:rFonts w:ascii="Arial" w:hAnsi="Arial" w:cs="Arial"/>
          <w:sz w:val="24"/>
          <w:szCs w:val="24"/>
          <w:lang w:val="en-GB"/>
        </w:rPr>
        <w:t>while they still owned the property – this appears from the appellant’s papers to have been many years ago, although the first respondent d</w:t>
      </w:r>
      <w:r w:rsidR="006D67E0" w:rsidRPr="00170648">
        <w:rPr>
          <w:rFonts w:ascii="Arial" w:hAnsi="Arial" w:cs="Arial"/>
          <w:sz w:val="24"/>
          <w:szCs w:val="24"/>
          <w:lang w:val="en-GB"/>
        </w:rPr>
        <w:t>oes</w:t>
      </w:r>
      <w:r w:rsidR="00DF17EF" w:rsidRPr="00170648">
        <w:rPr>
          <w:rFonts w:ascii="Arial" w:hAnsi="Arial" w:cs="Arial"/>
          <w:sz w:val="24"/>
          <w:szCs w:val="24"/>
          <w:lang w:val="en-GB"/>
        </w:rPr>
        <w:t xml:space="preserve"> not give any details in this respect.</w:t>
      </w:r>
    </w:p>
    <w:p w14:paraId="510C61DA" w14:textId="77777777" w:rsidR="00DF17EF" w:rsidRPr="00170648" w:rsidRDefault="00DF17EF" w:rsidP="00170648">
      <w:pPr>
        <w:pStyle w:val="Heading1"/>
        <w:spacing w:before="0" w:after="0" w:line="360" w:lineRule="auto"/>
        <w:ind w:left="1418"/>
        <w:contextualSpacing/>
        <w:jc w:val="both"/>
        <w:rPr>
          <w:rFonts w:ascii="Arial" w:hAnsi="Arial" w:cs="Arial"/>
          <w:sz w:val="24"/>
          <w:szCs w:val="24"/>
          <w:lang w:val="en-GB"/>
        </w:rPr>
      </w:pPr>
    </w:p>
    <w:p w14:paraId="20C69721" w14:textId="50C1AF0D" w:rsidR="00490D46" w:rsidRPr="00170648" w:rsidRDefault="00DF17EF" w:rsidP="00170648">
      <w:pPr>
        <w:pStyle w:val="Heading1"/>
        <w:numPr>
          <w:ilvl w:val="1"/>
          <w:numId w:val="14"/>
        </w:numPr>
        <w:spacing w:before="0" w:after="0" w:line="360" w:lineRule="auto"/>
        <w:contextualSpacing/>
        <w:jc w:val="both"/>
        <w:rPr>
          <w:rFonts w:ascii="Arial" w:hAnsi="Arial" w:cs="Arial"/>
          <w:sz w:val="24"/>
          <w:szCs w:val="24"/>
          <w:lang w:val="en-GB"/>
        </w:rPr>
      </w:pPr>
      <w:r w:rsidRPr="00170648">
        <w:rPr>
          <w:rFonts w:ascii="Arial" w:hAnsi="Arial" w:cs="Arial"/>
          <w:sz w:val="24"/>
          <w:szCs w:val="24"/>
          <w:lang w:val="en-GB"/>
        </w:rPr>
        <w:t>T</w:t>
      </w:r>
      <w:r w:rsidR="00BF2FAC" w:rsidRPr="00170648">
        <w:rPr>
          <w:rFonts w:ascii="Arial" w:hAnsi="Arial" w:cs="Arial"/>
          <w:sz w:val="24"/>
          <w:szCs w:val="24"/>
          <w:lang w:val="en-GB"/>
        </w:rPr>
        <w:t xml:space="preserve">he </w:t>
      </w:r>
      <w:r w:rsidRPr="00170648">
        <w:rPr>
          <w:rFonts w:ascii="Arial" w:hAnsi="Arial" w:cs="Arial"/>
          <w:sz w:val="24"/>
          <w:szCs w:val="24"/>
          <w:lang w:val="en-GB"/>
        </w:rPr>
        <w:t xml:space="preserve">appellant, who was an </w:t>
      </w:r>
      <w:r w:rsidR="00BF2FAC" w:rsidRPr="00170648">
        <w:rPr>
          <w:rFonts w:ascii="Arial" w:hAnsi="Arial" w:cs="Arial"/>
          <w:sz w:val="24"/>
          <w:szCs w:val="24"/>
          <w:lang w:val="en-GB"/>
        </w:rPr>
        <w:t>occupant of the property</w:t>
      </w:r>
      <w:r w:rsidRPr="00170648">
        <w:rPr>
          <w:rFonts w:ascii="Arial" w:hAnsi="Arial" w:cs="Arial"/>
          <w:sz w:val="24"/>
          <w:szCs w:val="24"/>
          <w:lang w:val="en-GB"/>
        </w:rPr>
        <w:t xml:space="preserve"> at the time</w:t>
      </w:r>
      <w:r w:rsidR="00BF2FAC" w:rsidRPr="00170648">
        <w:rPr>
          <w:rFonts w:ascii="Arial" w:hAnsi="Arial" w:cs="Arial"/>
          <w:sz w:val="24"/>
          <w:szCs w:val="24"/>
          <w:lang w:val="en-GB"/>
        </w:rPr>
        <w:t>, offered to maintain the property whilst the owners were in Gauteng.  The appellant was to pay the municipal rates and taxes</w:t>
      </w:r>
      <w:r w:rsidR="007864C8" w:rsidRPr="00170648">
        <w:rPr>
          <w:rFonts w:ascii="Arial" w:hAnsi="Arial" w:cs="Arial"/>
          <w:sz w:val="24"/>
          <w:szCs w:val="24"/>
          <w:lang w:val="en-GB"/>
        </w:rPr>
        <w:t xml:space="preserve"> by way of rental</w:t>
      </w:r>
      <w:r w:rsidR="00BF2FAC" w:rsidRPr="00170648">
        <w:rPr>
          <w:rFonts w:ascii="Arial" w:hAnsi="Arial" w:cs="Arial"/>
          <w:sz w:val="24"/>
          <w:szCs w:val="24"/>
          <w:lang w:val="en-GB"/>
        </w:rPr>
        <w:t xml:space="preserve">.  </w:t>
      </w:r>
      <w:r w:rsidR="007864C8" w:rsidRPr="00170648">
        <w:rPr>
          <w:rFonts w:ascii="Arial" w:hAnsi="Arial" w:cs="Arial"/>
          <w:sz w:val="24"/>
          <w:szCs w:val="24"/>
          <w:lang w:val="en-GB"/>
        </w:rPr>
        <w:t xml:space="preserve">The arrangement appears to have been a lease at the will of the first respondent’s parents.  </w:t>
      </w:r>
      <w:r w:rsidR="00BF2FAC" w:rsidRPr="00170648">
        <w:rPr>
          <w:rFonts w:ascii="Arial" w:hAnsi="Arial" w:cs="Arial"/>
          <w:sz w:val="24"/>
          <w:szCs w:val="24"/>
          <w:lang w:val="en-GB"/>
        </w:rPr>
        <w:t>Although the appellant was</w:t>
      </w:r>
      <w:r w:rsidR="002855EE" w:rsidRPr="00170648">
        <w:rPr>
          <w:rFonts w:ascii="Arial" w:hAnsi="Arial" w:cs="Arial"/>
          <w:sz w:val="24"/>
          <w:szCs w:val="24"/>
          <w:lang w:val="en-GB"/>
        </w:rPr>
        <w:t>, according to the first respondent,</w:t>
      </w:r>
      <w:r w:rsidR="00BF2FAC" w:rsidRPr="00170648">
        <w:rPr>
          <w:rFonts w:ascii="Arial" w:hAnsi="Arial" w:cs="Arial"/>
          <w:sz w:val="24"/>
          <w:szCs w:val="24"/>
          <w:lang w:val="en-GB"/>
        </w:rPr>
        <w:t xml:space="preserve"> not entitled to sublet the property, he in fact </w:t>
      </w:r>
      <w:r w:rsidR="002855EE" w:rsidRPr="00170648">
        <w:rPr>
          <w:rFonts w:ascii="Arial" w:hAnsi="Arial" w:cs="Arial"/>
          <w:sz w:val="24"/>
          <w:szCs w:val="24"/>
          <w:lang w:val="en-GB"/>
        </w:rPr>
        <w:t xml:space="preserve">subsequently </w:t>
      </w:r>
      <w:r w:rsidR="00BF2FAC" w:rsidRPr="00170648">
        <w:rPr>
          <w:rFonts w:ascii="Arial" w:hAnsi="Arial" w:cs="Arial"/>
          <w:sz w:val="24"/>
          <w:szCs w:val="24"/>
          <w:lang w:val="en-GB"/>
        </w:rPr>
        <w:t>did so by erecting a “</w:t>
      </w:r>
      <w:proofErr w:type="spellStart"/>
      <w:r w:rsidR="00BF2FAC" w:rsidRPr="00170648">
        <w:rPr>
          <w:rFonts w:ascii="Arial" w:hAnsi="Arial" w:cs="Arial"/>
          <w:sz w:val="24"/>
          <w:szCs w:val="24"/>
          <w:lang w:val="en-GB"/>
        </w:rPr>
        <w:t>wendy</w:t>
      </w:r>
      <w:proofErr w:type="spellEnd"/>
      <w:r w:rsidR="00BF2FAC" w:rsidRPr="00170648">
        <w:rPr>
          <w:rFonts w:ascii="Arial" w:hAnsi="Arial" w:cs="Arial"/>
          <w:sz w:val="24"/>
          <w:szCs w:val="24"/>
          <w:lang w:val="en-GB"/>
        </w:rPr>
        <w:t>” house in the yard in which to accommodate a family with children.  The appellant also, without consent</w:t>
      </w:r>
      <w:r w:rsidRPr="00170648">
        <w:rPr>
          <w:rFonts w:ascii="Arial" w:hAnsi="Arial" w:cs="Arial"/>
          <w:sz w:val="24"/>
          <w:szCs w:val="24"/>
          <w:lang w:val="en-GB"/>
        </w:rPr>
        <w:t xml:space="preserve"> from the owners or the relevant authorities</w:t>
      </w:r>
      <w:r w:rsidR="00BF2FAC" w:rsidRPr="00170648">
        <w:rPr>
          <w:rFonts w:ascii="Arial" w:hAnsi="Arial" w:cs="Arial"/>
          <w:sz w:val="24"/>
          <w:szCs w:val="24"/>
          <w:lang w:val="en-GB"/>
        </w:rPr>
        <w:t xml:space="preserve">, allowed the </w:t>
      </w:r>
      <w:r w:rsidRPr="00170648">
        <w:rPr>
          <w:rFonts w:ascii="Arial" w:hAnsi="Arial" w:cs="Arial"/>
          <w:sz w:val="24"/>
          <w:szCs w:val="24"/>
          <w:lang w:val="en-GB"/>
        </w:rPr>
        <w:t xml:space="preserve">running of a </w:t>
      </w:r>
      <w:r w:rsidRPr="00170648">
        <w:rPr>
          <w:rFonts w:ascii="Arial" w:hAnsi="Arial" w:cs="Arial"/>
          <w:sz w:val="24"/>
          <w:szCs w:val="24"/>
          <w:lang w:val="en-GB"/>
        </w:rPr>
        <w:lastRenderedPageBreak/>
        <w:t xml:space="preserve">small </w:t>
      </w:r>
      <w:r w:rsidR="002855EE" w:rsidRPr="00170648">
        <w:rPr>
          <w:rFonts w:ascii="Arial" w:hAnsi="Arial" w:cs="Arial"/>
          <w:sz w:val="24"/>
          <w:szCs w:val="24"/>
          <w:lang w:val="en-GB"/>
        </w:rPr>
        <w:t xml:space="preserve">spaza </w:t>
      </w:r>
      <w:r w:rsidRPr="00170648">
        <w:rPr>
          <w:rFonts w:ascii="Arial" w:hAnsi="Arial" w:cs="Arial"/>
          <w:sz w:val="24"/>
          <w:szCs w:val="24"/>
          <w:lang w:val="en-GB"/>
        </w:rPr>
        <w:t xml:space="preserve">shop from a shipping container </w:t>
      </w:r>
      <w:r w:rsidR="002855EE" w:rsidRPr="00170648">
        <w:rPr>
          <w:rFonts w:ascii="Arial" w:hAnsi="Arial" w:cs="Arial"/>
          <w:sz w:val="24"/>
          <w:szCs w:val="24"/>
          <w:lang w:val="en-GB"/>
        </w:rPr>
        <w:t>placed</w:t>
      </w:r>
      <w:r w:rsidRPr="00170648">
        <w:rPr>
          <w:rFonts w:ascii="Arial" w:hAnsi="Arial" w:cs="Arial"/>
          <w:sz w:val="24"/>
          <w:szCs w:val="24"/>
          <w:lang w:val="en-GB"/>
        </w:rPr>
        <w:t xml:space="preserve"> on the property.</w:t>
      </w:r>
    </w:p>
    <w:p w14:paraId="14CB801C" w14:textId="77777777" w:rsidR="00490D46" w:rsidRPr="00170648" w:rsidRDefault="00490D46" w:rsidP="00170648">
      <w:pPr>
        <w:pStyle w:val="Heading1"/>
        <w:spacing w:before="0" w:after="0" w:line="360" w:lineRule="auto"/>
        <w:ind w:left="1418"/>
        <w:contextualSpacing/>
        <w:jc w:val="both"/>
        <w:rPr>
          <w:rFonts w:ascii="Arial" w:hAnsi="Arial" w:cs="Arial"/>
          <w:sz w:val="24"/>
          <w:szCs w:val="24"/>
          <w:lang w:val="en-GB"/>
        </w:rPr>
      </w:pPr>
    </w:p>
    <w:p w14:paraId="7673A85B" w14:textId="4364C221" w:rsidR="00DF17EF" w:rsidRPr="00170648" w:rsidRDefault="00490D46" w:rsidP="00170648">
      <w:pPr>
        <w:pStyle w:val="Heading1"/>
        <w:numPr>
          <w:ilvl w:val="1"/>
          <w:numId w:val="14"/>
        </w:numPr>
        <w:spacing w:before="0" w:after="0" w:line="360" w:lineRule="auto"/>
        <w:contextualSpacing/>
        <w:jc w:val="both"/>
        <w:rPr>
          <w:rFonts w:ascii="Arial" w:hAnsi="Arial" w:cs="Arial"/>
          <w:sz w:val="24"/>
          <w:szCs w:val="24"/>
          <w:lang w:val="en-GB"/>
        </w:rPr>
      </w:pPr>
      <w:r w:rsidRPr="00170648">
        <w:rPr>
          <w:rFonts w:ascii="Arial" w:hAnsi="Arial" w:cs="Arial"/>
          <w:sz w:val="24"/>
          <w:szCs w:val="24"/>
          <w:lang w:val="en-GB"/>
        </w:rPr>
        <w:t xml:space="preserve">The first respondent gave written notice to the appellant to vacate the property within 60 days of receipt of the letter.  </w:t>
      </w:r>
      <w:r w:rsidR="000D5639" w:rsidRPr="00170648">
        <w:rPr>
          <w:rFonts w:ascii="Arial" w:hAnsi="Arial" w:cs="Arial"/>
          <w:sz w:val="24"/>
          <w:szCs w:val="24"/>
          <w:lang w:val="en-GB"/>
        </w:rPr>
        <w:t>The date of that letter is unknown</w:t>
      </w:r>
      <w:r w:rsidR="00E41E7E" w:rsidRPr="00170648">
        <w:rPr>
          <w:rFonts w:ascii="Arial" w:hAnsi="Arial" w:cs="Arial"/>
          <w:sz w:val="24"/>
          <w:szCs w:val="24"/>
          <w:lang w:val="en-GB"/>
        </w:rPr>
        <w:t xml:space="preserve">, but it was signed “The owner George </w:t>
      </w:r>
      <w:proofErr w:type="spellStart"/>
      <w:r w:rsidR="00E41E7E" w:rsidRPr="00170648">
        <w:rPr>
          <w:rFonts w:ascii="Arial" w:hAnsi="Arial" w:cs="Arial"/>
          <w:sz w:val="24"/>
          <w:szCs w:val="24"/>
          <w:lang w:val="en-GB"/>
        </w:rPr>
        <w:t>Meintjies</w:t>
      </w:r>
      <w:proofErr w:type="spellEnd"/>
      <w:r w:rsidR="00E41E7E" w:rsidRPr="00170648">
        <w:rPr>
          <w:rFonts w:ascii="Arial" w:hAnsi="Arial" w:cs="Arial"/>
          <w:sz w:val="24"/>
          <w:szCs w:val="24"/>
          <w:lang w:val="en-GB"/>
        </w:rPr>
        <w:t>”</w:t>
      </w:r>
      <w:r w:rsidR="000D5639" w:rsidRPr="00170648">
        <w:rPr>
          <w:rFonts w:ascii="Arial" w:hAnsi="Arial" w:cs="Arial"/>
          <w:sz w:val="24"/>
          <w:szCs w:val="24"/>
          <w:lang w:val="en-GB"/>
        </w:rPr>
        <w:t xml:space="preserve">.  The first respondent’s attorney thereafter caused further written notice to be delivered, </w:t>
      </w:r>
      <w:r w:rsidR="006D67E0" w:rsidRPr="00170648">
        <w:rPr>
          <w:rFonts w:ascii="Arial" w:hAnsi="Arial" w:cs="Arial"/>
          <w:sz w:val="24"/>
          <w:szCs w:val="24"/>
          <w:lang w:val="en-GB"/>
        </w:rPr>
        <w:t xml:space="preserve">addressed to and </w:t>
      </w:r>
      <w:r w:rsidR="000D5639" w:rsidRPr="00170648">
        <w:rPr>
          <w:rFonts w:ascii="Arial" w:hAnsi="Arial" w:cs="Arial"/>
          <w:sz w:val="24"/>
          <w:szCs w:val="24"/>
          <w:lang w:val="en-GB"/>
        </w:rPr>
        <w:t xml:space="preserve">requiring the </w:t>
      </w:r>
      <w:r w:rsidR="0069252C" w:rsidRPr="00170648">
        <w:rPr>
          <w:rFonts w:ascii="Arial" w:hAnsi="Arial" w:cs="Arial"/>
          <w:sz w:val="24"/>
          <w:szCs w:val="24"/>
          <w:lang w:val="en-GB"/>
        </w:rPr>
        <w:t xml:space="preserve">“occupier of container” (presumably the person allegedly allowed by the appellant to run a shop from a shipping container on the property) to vacate the property by 30 September 2020.  In that letter, dated 20 August 2020, it was </w:t>
      </w:r>
      <w:r w:rsidR="00E41E7E" w:rsidRPr="00170648">
        <w:rPr>
          <w:rFonts w:ascii="Arial" w:hAnsi="Arial" w:cs="Arial"/>
          <w:sz w:val="24"/>
          <w:szCs w:val="24"/>
          <w:lang w:val="en-GB"/>
        </w:rPr>
        <w:t xml:space="preserve">expressly </w:t>
      </w:r>
      <w:r w:rsidR="0069252C" w:rsidRPr="00170648">
        <w:rPr>
          <w:rFonts w:ascii="Arial" w:hAnsi="Arial" w:cs="Arial"/>
          <w:sz w:val="24"/>
          <w:szCs w:val="24"/>
          <w:lang w:val="en-GB"/>
        </w:rPr>
        <w:t>stated that the first respondent was the owner of the property and that registration of transfer had already taken place in his name.</w:t>
      </w:r>
      <w:r w:rsidR="002855EE" w:rsidRPr="00170648">
        <w:rPr>
          <w:rFonts w:ascii="Arial" w:hAnsi="Arial" w:cs="Arial"/>
          <w:sz w:val="24"/>
          <w:szCs w:val="24"/>
          <w:lang w:val="en-GB"/>
        </w:rPr>
        <w:t xml:space="preserve"> (As will become clear below, this was in fact not the true state of affairs</w:t>
      </w:r>
      <w:r w:rsidR="006D67E0" w:rsidRPr="00170648">
        <w:rPr>
          <w:rFonts w:ascii="Arial" w:hAnsi="Arial" w:cs="Arial"/>
          <w:sz w:val="24"/>
          <w:szCs w:val="24"/>
          <w:lang w:val="en-GB"/>
        </w:rPr>
        <w:t xml:space="preserve"> at the time</w:t>
      </w:r>
      <w:r w:rsidR="002855EE" w:rsidRPr="00170648">
        <w:rPr>
          <w:rFonts w:ascii="Arial" w:hAnsi="Arial" w:cs="Arial"/>
          <w:sz w:val="24"/>
          <w:szCs w:val="24"/>
          <w:lang w:val="en-GB"/>
        </w:rPr>
        <w:t>.)</w:t>
      </w:r>
    </w:p>
    <w:p w14:paraId="608F10DE" w14:textId="77777777" w:rsidR="00490D46" w:rsidRPr="00170648" w:rsidRDefault="00490D46" w:rsidP="00170648">
      <w:pPr>
        <w:widowControl w:val="0"/>
        <w:spacing w:line="360" w:lineRule="auto"/>
        <w:contextualSpacing/>
        <w:jc w:val="both"/>
        <w:rPr>
          <w:rFonts w:ascii="Arial" w:hAnsi="Arial" w:cs="Arial"/>
          <w:lang w:val="en-GB"/>
        </w:rPr>
      </w:pPr>
    </w:p>
    <w:p w14:paraId="6C12F84C" w14:textId="3D3B8023" w:rsidR="00490D46" w:rsidRPr="00170648" w:rsidRDefault="00490D46" w:rsidP="00170648">
      <w:pPr>
        <w:pStyle w:val="Heading1"/>
        <w:numPr>
          <w:ilvl w:val="1"/>
          <w:numId w:val="14"/>
        </w:numPr>
        <w:spacing w:before="0" w:after="0" w:line="360" w:lineRule="auto"/>
        <w:contextualSpacing/>
        <w:jc w:val="both"/>
        <w:rPr>
          <w:rFonts w:ascii="Arial" w:hAnsi="Arial" w:cs="Arial"/>
          <w:sz w:val="24"/>
          <w:szCs w:val="24"/>
          <w:lang w:val="en-GB"/>
        </w:rPr>
      </w:pPr>
      <w:r w:rsidRPr="00170648">
        <w:rPr>
          <w:rFonts w:ascii="Arial" w:hAnsi="Arial" w:cs="Arial"/>
          <w:sz w:val="24"/>
          <w:szCs w:val="24"/>
          <w:lang w:val="en-GB"/>
        </w:rPr>
        <w:t xml:space="preserve">The deed of sale was not annexed to the founding papers, but the </w:t>
      </w:r>
      <w:r w:rsidR="0069252C" w:rsidRPr="00170648">
        <w:rPr>
          <w:rFonts w:ascii="Arial" w:hAnsi="Arial" w:cs="Arial"/>
          <w:sz w:val="24"/>
          <w:szCs w:val="24"/>
          <w:lang w:val="en-GB"/>
        </w:rPr>
        <w:t>first respondent</w:t>
      </w:r>
      <w:r w:rsidRPr="00170648">
        <w:rPr>
          <w:rFonts w:ascii="Arial" w:hAnsi="Arial" w:cs="Arial"/>
          <w:sz w:val="24"/>
          <w:szCs w:val="24"/>
          <w:lang w:val="en-GB"/>
        </w:rPr>
        <w:t xml:space="preserve"> attached a letter </w:t>
      </w:r>
      <w:r w:rsidR="0069252C" w:rsidRPr="00170648">
        <w:rPr>
          <w:rFonts w:ascii="Arial" w:hAnsi="Arial" w:cs="Arial"/>
          <w:sz w:val="24"/>
          <w:szCs w:val="24"/>
          <w:lang w:val="en-GB"/>
        </w:rPr>
        <w:t xml:space="preserve">dated 22 September 2020 </w:t>
      </w:r>
      <w:r w:rsidRPr="00170648">
        <w:rPr>
          <w:rFonts w:ascii="Arial" w:hAnsi="Arial" w:cs="Arial"/>
          <w:sz w:val="24"/>
          <w:szCs w:val="24"/>
          <w:lang w:val="en-GB"/>
        </w:rPr>
        <w:t xml:space="preserve">from a conveyancer, Mr Lucas Steyn, confirming that registration of transfer was being attended to. </w:t>
      </w:r>
    </w:p>
    <w:p w14:paraId="23E87208" w14:textId="77777777" w:rsidR="00490D46" w:rsidRPr="00170648" w:rsidRDefault="00490D46" w:rsidP="00170648">
      <w:pPr>
        <w:widowControl w:val="0"/>
        <w:spacing w:line="360" w:lineRule="auto"/>
        <w:contextualSpacing/>
        <w:jc w:val="both"/>
        <w:rPr>
          <w:rFonts w:ascii="Arial" w:hAnsi="Arial" w:cs="Arial"/>
          <w:lang w:val="en-GB"/>
        </w:rPr>
      </w:pPr>
    </w:p>
    <w:p w14:paraId="5956771F" w14:textId="18EC632F" w:rsidR="005269F6" w:rsidRPr="00170648" w:rsidRDefault="00DF17EF" w:rsidP="00170648">
      <w:pPr>
        <w:pStyle w:val="Heading1"/>
        <w:numPr>
          <w:ilvl w:val="0"/>
          <w:numId w:val="14"/>
        </w:numPr>
        <w:spacing w:before="0" w:after="0" w:line="360" w:lineRule="auto"/>
        <w:contextualSpacing/>
        <w:jc w:val="both"/>
        <w:rPr>
          <w:rFonts w:ascii="Arial" w:hAnsi="Arial" w:cs="Arial"/>
          <w:sz w:val="24"/>
          <w:szCs w:val="24"/>
          <w:lang w:val="en-GB"/>
        </w:rPr>
      </w:pPr>
      <w:r w:rsidRPr="00170648">
        <w:rPr>
          <w:rFonts w:ascii="Arial" w:hAnsi="Arial" w:cs="Arial"/>
          <w:sz w:val="24"/>
          <w:szCs w:val="24"/>
          <w:lang w:val="en-GB"/>
        </w:rPr>
        <w:t xml:space="preserve">The </w:t>
      </w:r>
      <w:r w:rsidR="005269F6" w:rsidRPr="00170648">
        <w:rPr>
          <w:rFonts w:ascii="Arial" w:hAnsi="Arial" w:cs="Arial"/>
          <w:sz w:val="24"/>
          <w:szCs w:val="24"/>
          <w:lang w:val="en-GB"/>
        </w:rPr>
        <w:t>appellant opposed the application and indicated as follows in his answering affidavit:</w:t>
      </w:r>
    </w:p>
    <w:p w14:paraId="779155BE" w14:textId="77777777" w:rsidR="00FD1E0E" w:rsidRPr="00170648" w:rsidRDefault="00FD1E0E" w:rsidP="00170648">
      <w:pPr>
        <w:pStyle w:val="Heading1"/>
        <w:spacing w:before="0" w:after="0" w:line="360" w:lineRule="auto"/>
        <w:ind w:left="709"/>
        <w:contextualSpacing/>
        <w:jc w:val="both"/>
        <w:rPr>
          <w:rFonts w:ascii="Arial" w:hAnsi="Arial" w:cs="Arial"/>
          <w:sz w:val="24"/>
          <w:szCs w:val="24"/>
          <w:lang w:val="en-GB"/>
        </w:rPr>
      </w:pPr>
    </w:p>
    <w:p w14:paraId="7060DC78" w14:textId="1EC6CAD1" w:rsidR="00E814AE" w:rsidRPr="00170648" w:rsidRDefault="00E814AE" w:rsidP="00170648">
      <w:pPr>
        <w:pStyle w:val="Heading1"/>
        <w:numPr>
          <w:ilvl w:val="1"/>
          <w:numId w:val="14"/>
        </w:numPr>
        <w:spacing w:before="0" w:after="0" w:line="360" w:lineRule="auto"/>
        <w:contextualSpacing/>
        <w:jc w:val="both"/>
        <w:rPr>
          <w:rFonts w:ascii="Arial" w:hAnsi="Arial" w:cs="Arial"/>
          <w:sz w:val="24"/>
          <w:szCs w:val="24"/>
          <w:lang w:val="en-GB"/>
        </w:rPr>
      </w:pPr>
      <w:r w:rsidRPr="00170648">
        <w:rPr>
          <w:rFonts w:ascii="Arial" w:hAnsi="Arial" w:cs="Arial"/>
          <w:sz w:val="24"/>
          <w:szCs w:val="24"/>
          <w:lang w:val="en-GB"/>
        </w:rPr>
        <w:t xml:space="preserve">He is a disabled pensioner, and has lived in the property for more than 30 years.  He has never lived in another house.  Prior to occupying the </w:t>
      </w:r>
      <w:proofErr w:type="gramStart"/>
      <w:r w:rsidRPr="00170648">
        <w:rPr>
          <w:rFonts w:ascii="Arial" w:hAnsi="Arial" w:cs="Arial"/>
          <w:sz w:val="24"/>
          <w:szCs w:val="24"/>
          <w:lang w:val="en-GB"/>
        </w:rPr>
        <w:t>property</w:t>
      </w:r>
      <w:proofErr w:type="gramEnd"/>
      <w:r w:rsidRPr="00170648">
        <w:rPr>
          <w:rFonts w:ascii="Arial" w:hAnsi="Arial" w:cs="Arial"/>
          <w:sz w:val="24"/>
          <w:szCs w:val="24"/>
          <w:lang w:val="en-GB"/>
        </w:rPr>
        <w:t xml:space="preserve"> he had lived in a single garage with his then partner</w:t>
      </w:r>
      <w:r w:rsidR="006D67E0" w:rsidRPr="00170648">
        <w:rPr>
          <w:rFonts w:ascii="Arial" w:hAnsi="Arial" w:cs="Arial"/>
          <w:sz w:val="24"/>
          <w:szCs w:val="24"/>
          <w:lang w:val="en-GB"/>
        </w:rPr>
        <w:t xml:space="preserve"> (his “ex-girlfriend”)</w:t>
      </w:r>
      <w:r w:rsidRPr="00170648">
        <w:rPr>
          <w:rFonts w:ascii="Arial" w:hAnsi="Arial" w:cs="Arial"/>
          <w:sz w:val="24"/>
          <w:szCs w:val="24"/>
          <w:lang w:val="en-GB"/>
        </w:rPr>
        <w:t>.</w:t>
      </w:r>
    </w:p>
    <w:p w14:paraId="6E8C6CDB" w14:textId="77777777" w:rsidR="00E814AE" w:rsidRPr="00170648" w:rsidRDefault="00E814AE" w:rsidP="00170648">
      <w:pPr>
        <w:pStyle w:val="Heading1"/>
        <w:spacing w:before="0" w:after="0" w:line="360" w:lineRule="auto"/>
        <w:ind w:left="709"/>
        <w:contextualSpacing/>
        <w:jc w:val="both"/>
        <w:rPr>
          <w:rFonts w:ascii="Arial" w:hAnsi="Arial" w:cs="Arial"/>
          <w:sz w:val="24"/>
          <w:szCs w:val="24"/>
          <w:lang w:val="en-GB"/>
        </w:rPr>
      </w:pPr>
    </w:p>
    <w:p w14:paraId="0933E872" w14:textId="34B92537" w:rsidR="005C4F84" w:rsidRPr="00170648" w:rsidRDefault="00E814AE" w:rsidP="00170648">
      <w:pPr>
        <w:pStyle w:val="Heading1"/>
        <w:numPr>
          <w:ilvl w:val="1"/>
          <w:numId w:val="14"/>
        </w:numPr>
        <w:spacing w:before="0" w:after="0" w:line="360" w:lineRule="auto"/>
        <w:contextualSpacing/>
        <w:jc w:val="both"/>
        <w:rPr>
          <w:rFonts w:ascii="Arial" w:hAnsi="Arial" w:cs="Arial"/>
          <w:sz w:val="24"/>
          <w:szCs w:val="24"/>
          <w:lang w:val="en-GB"/>
        </w:rPr>
      </w:pPr>
      <w:r w:rsidRPr="00170648">
        <w:rPr>
          <w:rFonts w:ascii="Arial" w:hAnsi="Arial" w:cs="Arial"/>
          <w:sz w:val="24"/>
          <w:szCs w:val="24"/>
          <w:lang w:val="en-GB"/>
        </w:rPr>
        <w:t xml:space="preserve">The property had initially been allocated by the local authority </w:t>
      </w:r>
      <w:r w:rsidR="00713518" w:rsidRPr="00170648">
        <w:rPr>
          <w:rFonts w:ascii="Arial" w:hAnsi="Arial" w:cs="Arial"/>
          <w:sz w:val="24"/>
          <w:szCs w:val="24"/>
          <w:lang w:val="en-GB"/>
        </w:rPr>
        <w:t xml:space="preserve">(the Caledon </w:t>
      </w:r>
      <w:r w:rsidR="00A74DA7" w:rsidRPr="00170648">
        <w:rPr>
          <w:rFonts w:ascii="Arial" w:hAnsi="Arial" w:cs="Arial"/>
          <w:sz w:val="24"/>
          <w:szCs w:val="24"/>
          <w:lang w:val="en-GB"/>
        </w:rPr>
        <w:t>Divisional Council</w:t>
      </w:r>
      <w:r w:rsidR="00713518" w:rsidRPr="00170648">
        <w:rPr>
          <w:rFonts w:ascii="Arial" w:hAnsi="Arial" w:cs="Arial"/>
          <w:sz w:val="24"/>
          <w:szCs w:val="24"/>
          <w:lang w:val="en-GB"/>
        </w:rPr>
        <w:t xml:space="preserve">) </w:t>
      </w:r>
      <w:r w:rsidRPr="00170648">
        <w:rPr>
          <w:rFonts w:ascii="Arial" w:hAnsi="Arial" w:cs="Arial"/>
          <w:sz w:val="24"/>
          <w:szCs w:val="24"/>
          <w:lang w:val="en-GB"/>
        </w:rPr>
        <w:t xml:space="preserve">to the appellant’s mother, Mrs Maggie Plaatjies.  </w:t>
      </w:r>
      <w:r w:rsidR="00776018" w:rsidRPr="00170648">
        <w:rPr>
          <w:rFonts w:ascii="Arial" w:hAnsi="Arial" w:cs="Arial"/>
          <w:sz w:val="24"/>
          <w:szCs w:val="24"/>
          <w:lang w:val="en-GB"/>
        </w:rPr>
        <w:t xml:space="preserve">At some point (no date is given) </w:t>
      </w:r>
      <w:r w:rsidR="00A74DA7" w:rsidRPr="00170648">
        <w:rPr>
          <w:rFonts w:ascii="Arial" w:hAnsi="Arial" w:cs="Arial"/>
          <w:sz w:val="24"/>
          <w:szCs w:val="24"/>
          <w:lang w:val="en-GB"/>
        </w:rPr>
        <w:t>the appellant’s</w:t>
      </w:r>
      <w:r w:rsidR="00776018" w:rsidRPr="00170648">
        <w:rPr>
          <w:rFonts w:ascii="Arial" w:hAnsi="Arial" w:cs="Arial"/>
          <w:sz w:val="24"/>
          <w:szCs w:val="24"/>
          <w:lang w:val="en-GB"/>
        </w:rPr>
        <w:t xml:space="preserve"> </w:t>
      </w:r>
      <w:r w:rsidRPr="00170648">
        <w:rPr>
          <w:rFonts w:ascii="Arial" w:hAnsi="Arial" w:cs="Arial"/>
          <w:sz w:val="24"/>
          <w:szCs w:val="24"/>
          <w:lang w:val="en-GB"/>
        </w:rPr>
        <w:t>sister</w:t>
      </w:r>
      <w:r w:rsidR="004F4798" w:rsidRPr="00170648">
        <w:rPr>
          <w:rFonts w:ascii="Arial" w:hAnsi="Arial" w:cs="Arial"/>
          <w:sz w:val="24"/>
          <w:szCs w:val="24"/>
          <w:lang w:val="en-GB"/>
        </w:rPr>
        <w:t xml:space="preserve">, Mrs Josephine </w:t>
      </w:r>
      <w:proofErr w:type="spellStart"/>
      <w:r w:rsidR="004F4798" w:rsidRPr="00170648">
        <w:rPr>
          <w:rFonts w:ascii="Arial" w:hAnsi="Arial" w:cs="Arial"/>
          <w:sz w:val="24"/>
          <w:szCs w:val="24"/>
          <w:lang w:val="en-GB"/>
        </w:rPr>
        <w:t>Meintjies</w:t>
      </w:r>
      <w:proofErr w:type="spellEnd"/>
      <w:r w:rsidR="004F4798" w:rsidRPr="00170648">
        <w:rPr>
          <w:rFonts w:ascii="Arial" w:hAnsi="Arial" w:cs="Arial"/>
          <w:sz w:val="24"/>
          <w:szCs w:val="24"/>
          <w:lang w:val="en-GB"/>
        </w:rPr>
        <w:t>,</w:t>
      </w:r>
      <w:r w:rsidR="00713518" w:rsidRPr="00170648">
        <w:rPr>
          <w:rFonts w:ascii="Arial" w:hAnsi="Arial" w:cs="Arial"/>
          <w:sz w:val="24"/>
          <w:szCs w:val="24"/>
          <w:lang w:val="en-GB"/>
        </w:rPr>
        <w:t xml:space="preserve"> </w:t>
      </w:r>
      <w:r w:rsidR="00776018" w:rsidRPr="00170648">
        <w:rPr>
          <w:rFonts w:ascii="Arial" w:hAnsi="Arial" w:cs="Arial"/>
          <w:sz w:val="24"/>
          <w:szCs w:val="24"/>
          <w:lang w:val="en-GB"/>
        </w:rPr>
        <w:t>caus</w:t>
      </w:r>
      <w:r w:rsidR="00713518" w:rsidRPr="00170648">
        <w:rPr>
          <w:rFonts w:ascii="Arial" w:hAnsi="Arial" w:cs="Arial"/>
          <w:sz w:val="24"/>
          <w:szCs w:val="24"/>
          <w:lang w:val="en-GB"/>
        </w:rPr>
        <w:t xml:space="preserve">ed Mrs </w:t>
      </w:r>
      <w:proofErr w:type="spellStart"/>
      <w:r w:rsidR="00713518" w:rsidRPr="00170648">
        <w:rPr>
          <w:rFonts w:ascii="Arial" w:hAnsi="Arial" w:cs="Arial"/>
          <w:sz w:val="24"/>
          <w:szCs w:val="24"/>
          <w:lang w:val="en-GB"/>
        </w:rPr>
        <w:t>Plaatjies</w:t>
      </w:r>
      <w:proofErr w:type="spellEnd"/>
      <w:r w:rsidR="00713518" w:rsidRPr="00170648">
        <w:rPr>
          <w:rFonts w:ascii="Arial" w:hAnsi="Arial" w:cs="Arial"/>
          <w:sz w:val="24"/>
          <w:szCs w:val="24"/>
          <w:lang w:val="en-GB"/>
        </w:rPr>
        <w:t xml:space="preserve"> and other family members to go to Johannesburg, and </w:t>
      </w:r>
      <w:r w:rsidR="005C4F84" w:rsidRPr="00170648">
        <w:rPr>
          <w:rFonts w:ascii="Arial" w:hAnsi="Arial" w:cs="Arial"/>
          <w:sz w:val="24"/>
          <w:szCs w:val="24"/>
          <w:lang w:val="en-GB"/>
        </w:rPr>
        <w:t xml:space="preserve">further </w:t>
      </w:r>
      <w:r w:rsidR="00713518" w:rsidRPr="00170648">
        <w:rPr>
          <w:rFonts w:ascii="Arial" w:hAnsi="Arial" w:cs="Arial"/>
          <w:sz w:val="24"/>
          <w:szCs w:val="24"/>
          <w:lang w:val="en-GB"/>
        </w:rPr>
        <w:t xml:space="preserve">caused an agreement </w:t>
      </w:r>
      <w:r w:rsidR="005C4F84" w:rsidRPr="00170648">
        <w:rPr>
          <w:rFonts w:ascii="Arial" w:hAnsi="Arial" w:cs="Arial"/>
          <w:sz w:val="24"/>
          <w:szCs w:val="24"/>
          <w:lang w:val="en-GB"/>
        </w:rPr>
        <w:t xml:space="preserve">of sale of the property </w:t>
      </w:r>
      <w:r w:rsidR="00713518" w:rsidRPr="00170648">
        <w:rPr>
          <w:rFonts w:ascii="Arial" w:hAnsi="Arial" w:cs="Arial"/>
          <w:sz w:val="24"/>
          <w:szCs w:val="24"/>
          <w:lang w:val="en-GB"/>
        </w:rPr>
        <w:t xml:space="preserve">to be concluded </w:t>
      </w:r>
      <w:r w:rsidR="005C4F84" w:rsidRPr="00170648">
        <w:rPr>
          <w:rFonts w:ascii="Arial" w:hAnsi="Arial" w:cs="Arial"/>
          <w:sz w:val="24"/>
          <w:szCs w:val="24"/>
          <w:lang w:val="en-GB"/>
        </w:rPr>
        <w:t xml:space="preserve">between the appellant’s brother-in-law </w:t>
      </w:r>
      <w:r w:rsidR="004F4798" w:rsidRPr="00170648">
        <w:rPr>
          <w:rFonts w:ascii="Arial" w:hAnsi="Arial" w:cs="Arial"/>
          <w:sz w:val="24"/>
          <w:szCs w:val="24"/>
          <w:lang w:val="en-GB"/>
        </w:rPr>
        <w:t>(</w:t>
      </w:r>
      <w:r w:rsidR="006D67E0" w:rsidRPr="00170648">
        <w:rPr>
          <w:rFonts w:ascii="Arial" w:hAnsi="Arial" w:cs="Arial"/>
          <w:sz w:val="24"/>
          <w:szCs w:val="24"/>
          <w:lang w:val="en-GB"/>
        </w:rPr>
        <w:t xml:space="preserve">Mr Lester </w:t>
      </w:r>
      <w:proofErr w:type="spellStart"/>
      <w:r w:rsidR="006D67E0" w:rsidRPr="00170648">
        <w:rPr>
          <w:rFonts w:ascii="Arial" w:hAnsi="Arial" w:cs="Arial"/>
          <w:sz w:val="24"/>
          <w:szCs w:val="24"/>
          <w:lang w:val="en-GB"/>
        </w:rPr>
        <w:t>Meintjies</w:t>
      </w:r>
      <w:proofErr w:type="spellEnd"/>
      <w:r w:rsidR="006D67E0" w:rsidRPr="00170648">
        <w:rPr>
          <w:rFonts w:ascii="Arial" w:hAnsi="Arial" w:cs="Arial"/>
          <w:sz w:val="24"/>
          <w:szCs w:val="24"/>
          <w:lang w:val="en-GB"/>
        </w:rPr>
        <w:t xml:space="preserve">, </w:t>
      </w:r>
      <w:r w:rsidR="004F4798" w:rsidRPr="00170648">
        <w:rPr>
          <w:rFonts w:ascii="Arial" w:hAnsi="Arial" w:cs="Arial"/>
          <w:sz w:val="24"/>
          <w:szCs w:val="24"/>
          <w:lang w:val="en-GB"/>
        </w:rPr>
        <w:t xml:space="preserve">to whom the appellant’s sister was married) </w:t>
      </w:r>
      <w:r w:rsidR="005C4F84" w:rsidRPr="00170648">
        <w:rPr>
          <w:rFonts w:ascii="Arial" w:hAnsi="Arial" w:cs="Arial"/>
          <w:sz w:val="24"/>
          <w:szCs w:val="24"/>
          <w:lang w:val="en-GB"/>
        </w:rPr>
        <w:t xml:space="preserve">and Mrs Plaatjies.  </w:t>
      </w:r>
      <w:r w:rsidR="00DA67CC" w:rsidRPr="00170648">
        <w:rPr>
          <w:rFonts w:ascii="Arial" w:hAnsi="Arial" w:cs="Arial"/>
          <w:sz w:val="24"/>
          <w:szCs w:val="24"/>
          <w:lang w:val="en-GB"/>
        </w:rPr>
        <w:t xml:space="preserve">It seems that the appellant’s brother-in-law was the first respondent’s father. </w:t>
      </w:r>
      <w:r w:rsidR="005C4F84" w:rsidRPr="00170648">
        <w:rPr>
          <w:rFonts w:ascii="Arial" w:hAnsi="Arial" w:cs="Arial"/>
          <w:sz w:val="24"/>
          <w:szCs w:val="24"/>
          <w:lang w:val="en-GB"/>
        </w:rPr>
        <w:t xml:space="preserve">It was, according to the appellant, a condition of the sale that various persons, including the appellant, would have the lifelong </w:t>
      </w:r>
      <w:r w:rsidR="005C4F84" w:rsidRPr="00170648">
        <w:rPr>
          <w:rFonts w:ascii="Arial" w:hAnsi="Arial" w:cs="Arial"/>
          <w:sz w:val="24"/>
          <w:szCs w:val="24"/>
          <w:lang w:val="en-GB"/>
        </w:rPr>
        <w:lastRenderedPageBreak/>
        <w:t>right to inhabit the property.</w:t>
      </w:r>
      <w:r w:rsidR="00DB74CA" w:rsidRPr="00170648">
        <w:rPr>
          <w:rFonts w:ascii="Arial" w:hAnsi="Arial" w:cs="Arial"/>
          <w:sz w:val="24"/>
          <w:szCs w:val="24"/>
          <w:lang w:val="en-GB"/>
        </w:rPr>
        <w:t xml:space="preserve">  </w:t>
      </w:r>
      <w:r w:rsidR="006D67E0" w:rsidRPr="00170648">
        <w:rPr>
          <w:rFonts w:ascii="Arial" w:hAnsi="Arial" w:cs="Arial"/>
          <w:sz w:val="24"/>
          <w:szCs w:val="24"/>
          <w:lang w:val="en-GB"/>
        </w:rPr>
        <w:t xml:space="preserve">The condition was imposed by Mrs Plaatjies and agreed to by Mr </w:t>
      </w:r>
      <w:proofErr w:type="spellStart"/>
      <w:r w:rsidR="006D67E0" w:rsidRPr="00170648">
        <w:rPr>
          <w:rFonts w:ascii="Arial" w:hAnsi="Arial" w:cs="Arial"/>
          <w:sz w:val="24"/>
          <w:szCs w:val="24"/>
          <w:lang w:val="en-GB"/>
        </w:rPr>
        <w:t>Meintjies</w:t>
      </w:r>
      <w:proofErr w:type="spellEnd"/>
      <w:r w:rsidR="006D67E0" w:rsidRPr="00170648">
        <w:rPr>
          <w:rFonts w:ascii="Arial" w:hAnsi="Arial" w:cs="Arial"/>
          <w:sz w:val="24"/>
          <w:szCs w:val="24"/>
          <w:lang w:val="en-GB"/>
        </w:rPr>
        <w:t xml:space="preserve">.  </w:t>
      </w:r>
      <w:r w:rsidR="00DB74CA" w:rsidRPr="00170648">
        <w:rPr>
          <w:rFonts w:ascii="Arial" w:hAnsi="Arial" w:cs="Arial"/>
          <w:sz w:val="24"/>
          <w:szCs w:val="24"/>
          <w:lang w:val="en-GB"/>
        </w:rPr>
        <w:t xml:space="preserve">This he learnt only much later, </w:t>
      </w:r>
      <w:r w:rsidR="006D67E0" w:rsidRPr="00170648">
        <w:rPr>
          <w:rFonts w:ascii="Arial" w:hAnsi="Arial" w:cs="Arial"/>
          <w:sz w:val="24"/>
          <w:szCs w:val="24"/>
          <w:lang w:val="en-GB"/>
        </w:rPr>
        <w:t xml:space="preserve">however, </w:t>
      </w:r>
      <w:r w:rsidR="00DB74CA" w:rsidRPr="00170648">
        <w:rPr>
          <w:rFonts w:ascii="Arial" w:hAnsi="Arial" w:cs="Arial"/>
          <w:sz w:val="24"/>
          <w:szCs w:val="24"/>
          <w:lang w:val="en-GB"/>
        </w:rPr>
        <w:t>as the conclusion of the sale agreement had never been discussed with him.</w:t>
      </w:r>
    </w:p>
    <w:p w14:paraId="04804F17" w14:textId="77777777" w:rsidR="005C4F84" w:rsidRPr="00170648" w:rsidRDefault="005C4F84" w:rsidP="00170648">
      <w:pPr>
        <w:pStyle w:val="Heading1"/>
        <w:spacing w:before="0" w:after="0" w:line="360" w:lineRule="auto"/>
        <w:ind w:left="709"/>
        <w:contextualSpacing/>
        <w:jc w:val="both"/>
        <w:rPr>
          <w:rFonts w:ascii="Arial" w:hAnsi="Arial" w:cs="Arial"/>
          <w:sz w:val="24"/>
          <w:szCs w:val="24"/>
          <w:lang w:val="en-GB"/>
        </w:rPr>
      </w:pPr>
    </w:p>
    <w:p w14:paraId="43D1AED3" w14:textId="69D887BA" w:rsidR="00007044" w:rsidRPr="00170648" w:rsidRDefault="005C4F84" w:rsidP="00170648">
      <w:pPr>
        <w:pStyle w:val="Heading1"/>
        <w:numPr>
          <w:ilvl w:val="1"/>
          <w:numId w:val="14"/>
        </w:numPr>
        <w:spacing w:before="0" w:after="0" w:line="360" w:lineRule="auto"/>
        <w:contextualSpacing/>
        <w:jc w:val="both"/>
        <w:rPr>
          <w:rFonts w:ascii="Arial" w:hAnsi="Arial" w:cs="Arial"/>
          <w:sz w:val="24"/>
          <w:szCs w:val="24"/>
          <w:lang w:val="en-GB"/>
        </w:rPr>
      </w:pPr>
      <w:r w:rsidRPr="00170648">
        <w:rPr>
          <w:rFonts w:ascii="Arial" w:hAnsi="Arial" w:cs="Arial"/>
          <w:sz w:val="24"/>
          <w:szCs w:val="24"/>
          <w:lang w:val="en-GB"/>
        </w:rPr>
        <w:t>The appellant never saw the agreement of sal</w:t>
      </w:r>
      <w:r w:rsidR="00BF6F72" w:rsidRPr="00170648">
        <w:rPr>
          <w:rFonts w:ascii="Arial" w:hAnsi="Arial" w:cs="Arial"/>
          <w:sz w:val="24"/>
          <w:szCs w:val="24"/>
          <w:lang w:val="en-GB"/>
        </w:rPr>
        <w:t xml:space="preserve">e, does not have a copy thereof, </w:t>
      </w:r>
      <w:r w:rsidRPr="00170648">
        <w:rPr>
          <w:rFonts w:ascii="Arial" w:hAnsi="Arial" w:cs="Arial"/>
          <w:sz w:val="24"/>
          <w:szCs w:val="24"/>
          <w:lang w:val="en-GB"/>
        </w:rPr>
        <w:t xml:space="preserve">and does not know whether the condition (effectively a right of </w:t>
      </w:r>
      <w:proofErr w:type="spellStart"/>
      <w:r w:rsidRPr="00170648">
        <w:rPr>
          <w:rFonts w:ascii="Arial" w:hAnsi="Arial" w:cs="Arial"/>
          <w:i/>
          <w:iCs/>
          <w:sz w:val="24"/>
          <w:szCs w:val="24"/>
          <w:lang w:val="en-GB"/>
        </w:rPr>
        <w:t>habitatio</w:t>
      </w:r>
      <w:proofErr w:type="spellEnd"/>
      <w:r w:rsidRPr="00170648">
        <w:rPr>
          <w:rFonts w:ascii="Arial" w:hAnsi="Arial" w:cs="Arial"/>
          <w:sz w:val="24"/>
          <w:szCs w:val="24"/>
          <w:lang w:val="en-GB"/>
        </w:rPr>
        <w:t xml:space="preserve">) had been incorporated therein.  He also does not have a copy of the relevant deed of transfer, and there is thus no indication on record as to </w:t>
      </w:r>
      <w:r w:rsidR="00DB74CA" w:rsidRPr="00170648">
        <w:rPr>
          <w:rFonts w:ascii="Arial" w:hAnsi="Arial" w:cs="Arial"/>
          <w:sz w:val="24"/>
          <w:szCs w:val="24"/>
          <w:lang w:val="en-GB"/>
        </w:rPr>
        <w:t>whether the right had been registered in the Deeds Office.</w:t>
      </w:r>
      <w:r w:rsidRPr="00170648">
        <w:rPr>
          <w:rFonts w:ascii="Arial" w:hAnsi="Arial" w:cs="Arial"/>
          <w:sz w:val="24"/>
          <w:szCs w:val="24"/>
          <w:lang w:val="en-GB"/>
        </w:rPr>
        <w:t xml:space="preserve">  </w:t>
      </w:r>
      <w:r w:rsidR="00007044" w:rsidRPr="00170648">
        <w:rPr>
          <w:rFonts w:ascii="Arial" w:hAnsi="Arial" w:cs="Arial"/>
          <w:sz w:val="24"/>
          <w:szCs w:val="24"/>
          <w:lang w:val="en-GB"/>
        </w:rPr>
        <w:t>The only documentary evidence on record relating to the condition is a note from the appellant’s mother to the Divisional Council, reading as follows (I translate from Afrikaans to English):</w:t>
      </w:r>
    </w:p>
    <w:p w14:paraId="7215361E" w14:textId="22A4F007" w:rsidR="00007044" w:rsidRPr="00170648" w:rsidRDefault="00007044" w:rsidP="00170648">
      <w:pPr>
        <w:pStyle w:val="Heading1"/>
        <w:spacing w:before="0" w:after="0" w:line="360" w:lineRule="auto"/>
        <w:ind w:left="1418"/>
        <w:contextualSpacing/>
        <w:jc w:val="both"/>
        <w:rPr>
          <w:rFonts w:ascii="Arial" w:hAnsi="Arial" w:cs="Arial"/>
          <w:sz w:val="24"/>
          <w:szCs w:val="24"/>
          <w:lang w:val="en-GB"/>
        </w:rPr>
      </w:pPr>
    </w:p>
    <w:p w14:paraId="2C98FAE3" w14:textId="442E6124" w:rsidR="00785DAB" w:rsidRPr="00170648" w:rsidRDefault="00785DAB" w:rsidP="00170648">
      <w:pPr>
        <w:widowControl w:val="0"/>
        <w:spacing w:line="360" w:lineRule="auto"/>
        <w:ind w:left="1418"/>
        <w:contextualSpacing/>
        <w:jc w:val="both"/>
        <w:rPr>
          <w:rFonts w:ascii="Arial" w:hAnsi="Arial" w:cs="Arial"/>
          <w:i/>
          <w:iCs/>
          <w:lang w:val="en-GB"/>
        </w:rPr>
      </w:pPr>
      <w:r w:rsidRPr="00170648">
        <w:rPr>
          <w:rFonts w:ascii="Arial" w:hAnsi="Arial" w:cs="Arial"/>
          <w:lang w:val="en-GB"/>
        </w:rPr>
        <w:t>“</w:t>
      </w:r>
      <w:r w:rsidRPr="00170648">
        <w:rPr>
          <w:rFonts w:ascii="Arial" w:hAnsi="Arial" w:cs="Arial"/>
          <w:i/>
          <w:iCs/>
          <w:lang w:val="en-GB"/>
        </w:rPr>
        <w:t xml:space="preserve">Transfer of house B41 to my son-in-law, Lester </w:t>
      </w:r>
      <w:proofErr w:type="spellStart"/>
      <w:r w:rsidRPr="00170648">
        <w:rPr>
          <w:rFonts w:ascii="Arial" w:hAnsi="Arial" w:cs="Arial"/>
          <w:i/>
          <w:iCs/>
          <w:lang w:val="en-GB"/>
        </w:rPr>
        <w:t>Meintjies</w:t>
      </w:r>
      <w:proofErr w:type="spellEnd"/>
      <w:r w:rsidRPr="00170648">
        <w:rPr>
          <w:rFonts w:ascii="Arial" w:hAnsi="Arial" w:cs="Arial"/>
          <w:i/>
          <w:iCs/>
          <w:lang w:val="en-GB"/>
        </w:rPr>
        <w:t>.</w:t>
      </w:r>
    </w:p>
    <w:p w14:paraId="42516B0F" w14:textId="4884F524" w:rsidR="00785DAB" w:rsidRPr="00170648" w:rsidRDefault="00785DAB" w:rsidP="00170648">
      <w:pPr>
        <w:widowControl w:val="0"/>
        <w:spacing w:line="360" w:lineRule="auto"/>
        <w:ind w:left="1418"/>
        <w:contextualSpacing/>
        <w:jc w:val="both"/>
        <w:rPr>
          <w:rFonts w:ascii="Arial" w:hAnsi="Arial" w:cs="Arial"/>
          <w:i/>
          <w:iCs/>
          <w:lang w:val="en-GB"/>
        </w:rPr>
      </w:pPr>
    </w:p>
    <w:p w14:paraId="2FBD45FD" w14:textId="365EC4EE" w:rsidR="00785DAB" w:rsidRPr="00170648" w:rsidRDefault="00785DAB" w:rsidP="00170648">
      <w:pPr>
        <w:widowControl w:val="0"/>
        <w:spacing w:line="360" w:lineRule="auto"/>
        <w:ind w:left="1418"/>
        <w:contextualSpacing/>
        <w:jc w:val="both"/>
        <w:rPr>
          <w:rFonts w:ascii="Arial" w:hAnsi="Arial" w:cs="Arial"/>
          <w:i/>
          <w:iCs/>
          <w:lang w:val="en-GB"/>
        </w:rPr>
      </w:pPr>
      <w:r w:rsidRPr="00170648">
        <w:rPr>
          <w:rFonts w:ascii="Arial" w:hAnsi="Arial" w:cs="Arial"/>
          <w:i/>
          <w:iCs/>
          <w:lang w:val="en-GB"/>
        </w:rPr>
        <w:t>Dear Sir</w:t>
      </w:r>
    </w:p>
    <w:p w14:paraId="6CB5BCB8" w14:textId="1315CC04" w:rsidR="00785DAB" w:rsidRPr="00170648" w:rsidRDefault="00785DAB" w:rsidP="00170648">
      <w:pPr>
        <w:widowControl w:val="0"/>
        <w:spacing w:line="360" w:lineRule="auto"/>
        <w:ind w:left="1418"/>
        <w:contextualSpacing/>
        <w:jc w:val="both"/>
        <w:rPr>
          <w:rFonts w:ascii="Arial" w:hAnsi="Arial" w:cs="Arial"/>
          <w:i/>
          <w:iCs/>
          <w:lang w:val="en-GB"/>
        </w:rPr>
      </w:pPr>
    </w:p>
    <w:p w14:paraId="7D24626B" w14:textId="0DFCD171" w:rsidR="00344521" w:rsidRPr="00170648" w:rsidRDefault="00785DAB" w:rsidP="00170648">
      <w:pPr>
        <w:widowControl w:val="0"/>
        <w:spacing w:line="360" w:lineRule="auto"/>
        <w:ind w:left="1418"/>
        <w:contextualSpacing/>
        <w:jc w:val="both"/>
        <w:rPr>
          <w:rFonts w:ascii="Arial" w:hAnsi="Arial" w:cs="Arial"/>
          <w:i/>
          <w:iCs/>
          <w:lang w:val="en-GB"/>
        </w:rPr>
      </w:pPr>
      <w:r w:rsidRPr="00170648">
        <w:rPr>
          <w:rFonts w:ascii="Arial" w:hAnsi="Arial" w:cs="Arial"/>
          <w:i/>
          <w:iCs/>
          <w:lang w:val="en-GB"/>
        </w:rPr>
        <w:t>I wish herewith to transfer said house to the abovementioned, provided that I, Dinah Esau and Henry Corner would have lifelong habitation.  Also that my son, Henry Plaatjies</w:t>
      </w:r>
      <w:r w:rsidR="00344521" w:rsidRPr="00170648">
        <w:rPr>
          <w:rFonts w:ascii="Arial" w:hAnsi="Arial" w:cs="Arial"/>
          <w:i/>
          <w:iCs/>
          <w:lang w:val="en-GB"/>
        </w:rPr>
        <w:t xml:space="preserve"> [the appellant]</w:t>
      </w:r>
      <w:r w:rsidRPr="00170648">
        <w:rPr>
          <w:rFonts w:ascii="Arial" w:hAnsi="Arial" w:cs="Arial"/>
          <w:i/>
          <w:iCs/>
          <w:lang w:val="en-GB"/>
        </w:rPr>
        <w:t xml:space="preserve">, and daughter </w:t>
      </w:r>
      <w:r w:rsidR="0071165D" w:rsidRPr="00170648">
        <w:rPr>
          <w:rFonts w:ascii="Arial" w:hAnsi="Arial" w:cs="Arial"/>
          <w:i/>
          <w:iCs/>
          <w:lang w:val="en-GB"/>
        </w:rPr>
        <w:t>Rebekka</w:t>
      </w:r>
      <w:r w:rsidRPr="00170648">
        <w:rPr>
          <w:rFonts w:ascii="Arial" w:hAnsi="Arial" w:cs="Arial"/>
          <w:i/>
          <w:iCs/>
          <w:lang w:val="en-GB"/>
        </w:rPr>
        <w:t xml:space="preserve"> Plaatjies</w:t>
      </w:r>
      <w:r w:rsidR="00344521" w:rsidRPr="00170648">
        <w:rPr>
          <w:rFonts w:ascii="Arial" w:hAnsi="Arial" w:cs="Arial"/>
          <w:i/>
          <w:iCs/>
          <w:lang w:val="en-GB"/>
        </w:rPr>
        <w:t xml:space="preserve"> would have habitation rights until they marry.</w:t>
      </w:r>
    </w:p>
    <w:p w14:paraId="7CA3E6B0" w14:textId="77777777" w:rsidR="00344521" w:rsidRPr="00170648" w:rsidRDefault="00344521" w:rsidP="00170648">
      <w:pPr>
        <w:widowControl w:val="0"/>
        <w:spacing w:line="360" w:lineRule="auto"/>
        <w:ind w:left="1418"/>
        <w:contextualSpacing/>
        <w:jc w:val="both"/>
        <w:rPr>
          <w:rFonts w:ascii="Arial" w:hAnsi="Arial" w:cs="Arial"/>
          <w:i/>
          <w:iCs/>
          <w:lang w:val="en-GB"/>
        </w:rPr>
      </w:pPr>
    </w:p>
    <w:p w14:paraId="464081F4" w14:textId="6732F8C0" w:rsidR="00785DAB" w:rsidRPr="00170648" w:rsidRDefault="00344521" w:rsidP="00170648">
      <w:pPr>
        <w:widowControl w:val="0"/>
        <w:spacing w:line="360" w:lineRule="auto"/>
        <w:ind w:left="1418"/>
        <w:contextualSpacing/>
        <w:jc w:val="both"/>
        <w:rPr>
          <w:rFonts w:ascii="Arial" w:hAnsi="Arial" w:cs="Arial"/>
          <w:lang w:val="en-GB"/>
        </w:rPr>
      </w:pPr>
      <w:r w:rsidRPr="00170648">
        <w:rPr>
          <w:rFonts w:ascii="Arial" w:hAnsi="Arial" w:cs="Arial"/>
          <w:i/>
          <w:iCs/>
          <w:lang w:val="en-GB"/>
        </w:rPr>
        <w:t>[Signed] M. Plaatjies</w:t>
      </w:r>
      <w:r w:rsidRPr="00170648">
        <w:rPr>
          <w:rFonts w:ascii="Arial" w:hAnsi="Arial" w:cs="Arial"/>
          <w:lang w:val="en-GB"/>
        </w:rPr>
        <w:t>”</w:t>
      </w:r>
    </w:p>
    <w:p w14:paraId="65B9ABF2" w14:textId="77777777" w:rsidR="00785DAB" w:rsidRPr="00170648" w:rsidRDefault="00785DAB" w:rsidP="00170648">
      <w:pPr>
        <w:widowControl w:val="0"/>
        <w:spacing w:line="360" w:lineRule="auto"/>
        <w:contextualSpacing/>
        <w:jc w:val="both"/>
        <w:rPr>
          <w:rFonts w:ascii="Arial" w:hAnsi="Arial" w:cs="Arial"/>
          <w:lang w:val="en-GB"/>
        </w:rPr>
      </w:pPr>
    </w:p>
    <w:p w14:paraId="0FD2273D" w14:textId="3690B9A5" w:rsidR="00DB74CA" w:rsidRPr="00170648" w:rsidRDefault="00DB74CA" w:rsidP="00170648">
      <w:pPr>
        <w:pStyle w:val="Heading1"/>
        <w:numPr>
          <w:ilvl w:val="1"/>
          <w:numId w:val="14"/>
        </w:numPr>
        <w:spacing w:before="0" w:after="0" w:line="360" w:lineRule="auto"/>
        <w:contextualSpacing/>
        <w:jc w:val="both"/>
        <w:rPr>
          <w:rFonts w:ascii="Arial" w:hAnsi="Arial" w:cs="Arial"/>
          <w:sz w:val="24"/>
          <w:szCs w:val="24"/>
          <w:lang w:val="en-GB"/>
        </w:rPr>
      </w:pPr>
      <w:r w:rsidRPr="00170648">
        <w:rPr>
          <w:rFonts w:ascii="Arial" w:hAnsi="Arial" w:cs="Arial"/>
          <w:sz w:val="24"/>
          <w:szCs w:val="24"/>
          <w:lang w:val="en-GB"/>
        </w:rPr>
        <w:t>The appellant only learnt of the existence of the agreement of sale when he approached the municipality’s Housing Office to transfer the municipal account into his name, as he was the person responsible for</w:t>
      </w:r>
      <w:r w:rsidR="00BF6F72" w:rsidRPr="00170648">
        <w:rPr>
          <w:rFonts w:ascii="Arial" w:hAnsi="Arial" w:cs="Arial"/>
          <w:sz w:val="24"/>
          <w:szCs w:val="24"/>
          <w:lang w:val="en-GB"/>
        </w:rPr>
        <w:t xml:space="preserve"> payment thereof</w:t>
      </w:r>
      <w:r w:rsidRPr="00170648">
        <w:rPr>
          <w:rFonts w:ascii="Arial" w:hAnsi="Arial" w:cs="Arial"/>
          <w:sz w:val="24"/>
          <w:szCs w:val="24"/>
          <w:lang w:val="en-GB"/>
        </w:rPr>
        <w:t>.</w:t>
      </w:r>
      <w:r w:rsidR="00007044" w:rsidRPr="00170648">
        <w:rPr>
          <w:rFonts w:ascii="Arial" w:hAnsi="Arial" w:cs="Arial"/>
          <w:sz w:val="24"/>
          <w:szCs w:val="24"/>
          <w:lang w:val="en-GB"/>
        </w:rPr>
        <w:t xml:space="preserve"> </w:t>
      </w:r>
    </w:p>
    <w:p w14:paraId="5D7EE53A" w14:textId="77777777" w:rsidR="00DB74CA" w:rsidRPr="00170648" w:rsidRDefault="00DB74CA" w:rsidP="00170648">
      <w:pPr>
        <w:pStyle w:val="Heading1"/>
        <w:spacing w:before="0" w:after="0" w:line="360" w:lineRule="auto"/>
        <w:ind w:left="709"/>
        <w:contextualSpacing/>
        <w:jc w:val="both"/>
        <w:rPr>
          <w:rFonts w:ascii="Arial" w:hAnsi="Arial" w:cs="Arial"/>
          <w:sz w:val="24"/>
          <w:szCs w:val="24"/>
          <w:lang w:val="en-GB"/>
        </w:rPr>
      </w:pPr>
    </w:p>
    <w:p w14:paraId="0D00DB85" w14:textId="76BB3F22" w:rsidR="004F4798" w:rsidRPr="00170648" w:rsidRDefault="00DB74CA" w:rsidP="00170648">
      <w:pPr>
        <w:pStyle w:val="Heading1"/>
        <w:numPr>
          <w:ilvl w:val="1"/>
          <w:numId w:val="14"/>
        </w:numPr>
        <w:spacing w:before="0" w:after="0" w:line="360" w:lineRule="auto"/>
        <w:contextualSpacing/>
        <w:jc w:val="both"/>
        <w:rPr>
          <w:rFonts w:ascii="Arial" w:hAnsi="Arial" w:cs="Arial"/>
          <w:sz w:val="24"/>
          <w:szCs w:val="24"/>
          <w:lang w:val="en-GB"/>
        </w:rPr>
      </w:pPr>
      <w:r w:rsidRPr="00170648">
        <w:rPr>
          <w:rFonts w:ascii="Arial" w:hAnsi="Arial" w:cs="Arial"/>
          <w:sz w:val="24"/>
          <w:szCs w:val="24"/>
          <w:lang w:val="en-GB"/>
        </w:rPr>
        <w:t>Contrary to what the first respondent states, the appellant says that his responsibility to pay the municipal account did not arise as a result of a lease concluded with the first respondent’s parents.  Rather, it arose because he was the one who had remained in the property and it had generally been accepted within the family that he would take over the property after his mother’s death</w:t>
      </w:r>
      <w:r w:rsidR="0071165D" w:rsidRPr="00170648">
        <w:rPr>
          <w:rFonts w:ascii="Arial" w:hAnsi="Arial" w:cs="Arial"/>
          <w:sz w:val="24"/>
          <w:szCs w:val="24"/>
          <w:lang w:val="en-GB"/>
        </w:rPr>
        <w:t>, which he did</w:t>
      </w:r>
      <w:r w:rsidRPr="00170648">
        <w:rPr>
          <w:rFonts w:ascii="Arial" w:hAnsi="Arial" w:cs="Arial"/>
          <w:sz w:val="24"/>
          <w:szCs w:val="24"/>
          <w:lang w:val="en-GB"/>
        </w:rPr>
        <w:t>.</w:t>
      </w:r>
    </w:p>
    <w:p w14:paraId="0AFEA525" w14:textId="77777777" w:rsidR="004F4798" w:rsidRPr="00170648" w:rsidRDefault="004F4798" w:rsidP="00170648">
      <w:pPr>
        <w:pStyle w:val="Heading1"/>
        <w:spacing w:before="0" w:after="0" w:line="360" w:lineRule="auto"/>
        <w:ind w:left="709"/>
        <w:contextualSpacing/>
        <w:jc w:val="both"/>
        <w:rPr>
          <w:rFonts w:ascii="Arial" w:hAnsi="Arial" w:cs="Arial"/>
          <w:sz w:val="24"/>
          <w:szCs w:val="24"/>
          <w:lang w:val="en-GB"/>
        </w:rPr>
      </w:pPr>
    </w:p>
    <w:p w14:paraId="3A3C99E4" w14:textId="375CA63D" w:rsidR="00463118" w:rsidRPr="00170648" w:rsidRDefault="00DA67CC" w:rsidP="00170648">
      <w:pPr>
        <w:pStyle w:val="Heading1"/>
        <w:numPr>
          <w:ilvl w:val="1"/>
          <w:numId w:val="14"/>
        </w:numPr>
        <w:spacing w:before="0" w:after="0" w:line="360" w:lineRule="auto"/>
        <w:contextualSpacing/>
        <w:jc w:val="both"/>
        <w:rPr>
          <w:rFonts w:ascii="Arial" w:hAnsi="Arial" w:cs="Arial"/>
          <w:sz w:val="24"/>
          <w:szCs w:val="24"/>
          <w:lang w:val="en-GB"/>
        </w:rPr>
      </w:pPr>
      <w:r w:rsidRPr="00170648">
        <w:rPr>
          <w:rFonts w:ascii="Arial" w:hAnsi="Arial" w:cs="Arial"/>
          <w:sz w:val="24"/>
          <w:szCs w:val="24"/>
          <w:lang w:val="en-GB"/>
        </w:rPr>
        <w:lastRenderedPageBreak/>
        <w:t xml:space="preserve">The appellant does mention, somewhat confusingly, that his sister, Ms Josephine </w:t>
      </w:r>
      <w:proofErr w:type="spellStart"/>
      <w:r w:rsidRPr="00170648">
        <w:rPr>
          <w:rFonts w:ascii="Arial" w:hAnsi="Arial" w:cs="Arial"/>
          <w:sz w:val="24"/>
          <w:szCs w:val="24"/>
          <w:lang w:val="en-GB"/>
        </w:rPr>
        <w:t>Meintjies</w:t>
      </w:r>
      <w:proofErr w:type="spellEnd"/>
      <w:r w:rsidR="004F4798" w:rsidRPr="00170648">
        <w:rPr>
          <w:rFonts w:ascii="Arial" w:hAnsi="Arial" w:cs="Arial"/>
          <w:sz w:val="24"/>
          <w:szCs w:val="24"/>
          <w:lang w:val="en-GB"/>
        </w:rPr>
        <w:t>,</w:t>
      </w:r>
      <w:r w:rsidRPr="00170648">
        <w:rPr>
          <w:rFonts w:ascii="Arial" w:hAnsi="Arial" w:cs="Arial"/>
          <w:sz w:val="24"/>
          <w:szCs w:val="24"/>
          <w:lang w:val="en-GB"/>
        </w:rPr>
        <w:t xml:space="preserve"> had sold the property to various persons prior to her death</w:t>
      </w:r>
      <w:r w:rsidR="004F4798" w:rsidRPr="00170648">
        <w:rPr>
          <w:rFonts w:ascii="Arial" w:hAnsi="Arial" w:cs="Arial"/>
          <w:sz w:val="24"/>
          <w:szCs w:val="24"/>
          <w:lang w:val="en-GB"/>
        </w:rPr>
        <w:t>, and had taken the proceeds of the sale with her to Johannesburg</w:t>
      </w:r>
      <w:r w:rsidRPr="00170648">
        <w:rPr>
          <w:rFonts w:ascii="Arial" w:hAnsi="Arial" w:cs="Arial"/>
          <w:sz w:val="24"/>
          <w:szCs w:val="24"/>
          <w:lang w:val="en-GB"/>
        </w:rPr>
        <w:t>.</w:t>
      </w:r>
      <w:r w:rsidR="004F4798" w:rsidRPr="00170648">
        <w:rPr>
          <w:rFonts w:ascii="Arial" w:hAnsi="Arial" w:cs="Arial"/>
          <w:sz w:val="24"/>
          <w:szCs w:val="24"/>
          <w:lang w:val="en-GB"/>
        </w:rPr>
        <w:t xml:space="preserve"> The appellant’s brother-in-law requested the appellant the day after </w:t>
      </w:r>
      <w:r w:rsidR="00463118" w:rsidRPr="00170648">
        <w:rPr>
          <w:rFonts w:ascii="Arial" w:hAnsi="Arial" w:cs="Arial"/>
          <w:sz w:val="24"/>
          <w:szCs w:val="24"/>
          <w:lang w:val="en-GB"/>
        </w:rPr>
        <w:t xml:space="preserve">Mrs </w:t>
      </w:r>
      <w:proofErr w:type="spellStart"/>
      <w:r w:rsidR="00463118" w:rsidRPr="00170648">
        <w:rPr>
          <w:rFonts w:ascii="Arial" w:hAnsi="Arial" w:cs="Arial"/>
          <w:sz w:val="24"/>
          <w:szCs w:val="24"/>
          <w:lang w:val="en-GB"/>
        </w:rPr>
        <w:t>Meintjies</w:t>
      </w:r>
      <w:r w:rsidR="004F4798" w:rsidRPr="00170648">
        <w:rPr>
          <w:rFonts w:ascii="Arial" w:hAnsi="Arial" w:cs="Arial"/>
          <w:sz w:val="24"/>
          <w:szCs w:val="24"/>
          <w:lang w:val="en-GB"/>
        </w:rPr>
        <w:t>’s</w:t>
      </w:r>
      <w:proofErr w:type="spellEnd"/>
      <w:r w:rsidR="004F4798" w:rsidRPr="00170648">
        <w:rPr>
          <w:rFonts w:ascii="Arial" w:hAnsi="Arial" w:cs="Arial"/>
          <w:sz w:val="24"/>
          <w:szCs w:val="24"/>
          <w:lang w:val="en-GB"/>
        </w:rPr>
        <w:t xml:space="preserve"> funeral to vacate the property.  The appellant refused, given what he knew by then about the agreement between his mother and his brother-in-law</w:t>
      </w:r>
      <w:r w:rsidR="00BF6F72" w:rsidRPr="00170648">
        <w:rPr>
          <w:rFonts w:ascii="Arial" w:hAnsi="Arial" w:cs="Arial"/>
          <w:sz w:val="24"/>
          <w:szCs w:val="24"/>
          <w:lang w:val="en-GB"/>
        </w:rPr>
        <w:t>, and the condition contained therein</w:t>
      </w:r>
      <w:r w:rsidR="004F4798" w:rsidRPr="00170648">
        <w:rPr>
          <w:rFonts w:ascii="Arial" w:hAnsi="Arial" w:cs="Arial"/>
          <w:sz w:val="24"/>
          <w:szCs w:val="24"/>
          <w:lang w:val="en-GB"/>
        </w:rPr>
        <w:t>.  According t</w:t>
      </w:r>
      <w:r w:rsidR="00965006" w:rsidRPr="00170648">
        <w:rPr>
          <w:rFonts w:ascii="Arial" w:hAnsi="Arial" w:cs="Arial"/>
          <w:sz w:val="24"/>
          <w:szCs w:val="24"/>
          <w:lang w:val="en-GB"/>
        </w:rPr>
        <w:t>o</w:t>
      </w:r>
      <w:r w:rsidR="004F4798" w:rsidRPr="00170648">
        <w:rPr>
          <w:rFonts w:ascii="Arial" w:hAnsi="Arial" w:cs="Arial"/>
          <w:sz w:val="24"/>
          <w:szCs w:val="24"/>
          <w:lang w:val="en-GB"/>
        </w:rPr>
        <w:t xml:space="preserve"> the appellant, his brother-in-law applied for an interdict </w:t>
      </w:r>
      <w:r w:rsidR="0096322A" w:rsidRPr="00170648">
        <w:rPr>
          <w:rFonts w:ascii="Arial" w:hAnsi="Arial" w:cs="Arial"/>
          <w:sz w:val="24"/>
          <w:szCs w:val="24"/>
          <w:lang w:val="en-GB"/>
        </w:rPr>
        <w:t>which was dismissed:  the Court decided that the appellant had a right of “</w:t>
      </w:r>
      <w:proofErr w:type="spellStart"/>
      <w:r w:rsidR="0096322A" w:rsidRPr="00170648">
        <w:rPr>
          <w:rFonts w:ascii="Arial" w:hAnsi="Arial" w:cs="Arial"/>
          <w:sz w:val="24"/>
          <w:szCs w:val="24"/>
          <w:lang w:val="en-GB"/>
        </w:rPr>
        <w:t>vruggebruik</w:t>
      </w:r>
      <w:proofErr w:type="spellEnd"/>
      <w:r w:rsidR="0096322A" w:rsidRPr="00170648">
        <w:rPr>
          <w:rFonts w:ascii="Arial" w:hAnsi="Arial" w:cs="Arial"/>
          <w:sz w:val="24"/>
          <w:szCs w:val="24"/>
          <w:lang w:val="en-GB"/>
        </w:rPr>
        <w:t>” over the property</w:t>
      </w:r>
      <w:r w:rsidR="00965006" w:rsidRPr="00170648">
        <w:rPr>
          <w:rFonts w:ascii="Arial" w:hAnsi="Arial" w:cs="Arial"/>
          <w:sz w:val="24"/>
          <w:szCs w:val="24"/>
          <w:lang w:val="en-GB"/>
        </w:rPr>
        <w:t xml:space="preserve"> and that he could use the property in accordance with such right.  Although the appellant referred to a copy of the court order, he did not attach it to his answering papers</w:t>
      </w:r>
      <w:r w:rsidR="00BF6F72" w:rsidRPr="00170648">
        <w:rPr>
          <w:rFonts w:ascii="Arial" w:hAnsi="Arial" w:cs="Arial"/>
          <w:sz w:val="24"/>
          <w:szCs w:val="24"/>
          <w:lang w:val="en-GB"/>
        </w:rPr>
        <w:t>, and I do not know which Court made the decision</w:t>
      </w:r>
      <w:r w:rsidR="00965006" w:rsidRPr="00170648">
        <w:rPr>
          <w:rFonts w:ascii="Arial" w:hAnsi="Arial" w:cs="Arial"/>
          <w:sz w:val="24"/>
          <w:szCs w:val="24"/>
          <w:lang w:val="en-GB"/>
        </w:rPr>
        <w:t>.</w:t>
      </w:r>
    </w:p>
    <w:p w14:paraId="111D20A9" w14:textId="77777777" w:rsidR="00463118" w:rsidRPr="00170648" w:rsidRDefault="00463118" w:rsidP="00170648">
      <w:pPr>
        <w:pStyle w:val="Heading1"/>
        <w:spacing w:before="0" w:after="0" w:line="360" w:lineRule="auto"/>
        <w:ind w:left="709"/>
        <w:contextualSpacing/>
        <w:jc w:val="both"/>
        <w:rPr>
          <w:rFonts w:ascii="Arial" w:hAnsi="Arial" w:cs="Arial"/>
          <w:sz w:val="24"/>
          <w:szCs w:val="24"/>
          <w:lang w:val="en-GB"/>
        </w:rPr>
      </w:pPr>
    </w:p>
    <w:p w14:paraId="744290FE" w14:textId="77777777" w:rsidR="0086407E" w:rsidRPr="00170648" w:rsidRDefault="00965006" w:rsidP="00170648">
      <w:pPr>
        <w:pStyle w:val="Heading1"/>
        <w:numPr>
          <w:ilvl w:val="1"/>
          <w:numId w:val="14"/>
        </w:numPr>
        <w:spacing w:before="0" w:after="0" w:line="360" w:lineRule="auto"/>
        <w:contextualSpacing/>
        <w:jc w:val="both"/>
        <w:rPr>
          <w:rFonts w:ascii="Arial" w:hAnsi="Arial" w:cs="Arial"/>
          <w:sz w:val="24"/>
          <w:szCs w:val="24"/>
          <w:lang w:val="en-GB"/>
        </w:rPr>
      </w:pPr>
      <w:r w:rsidRPr="00170648">
        <w:rPr>
          <w:rFonts w:ascii="Arial" w:hAnsi="Arial" w:cs="Arial"/>
          <w:sz w:val="24"/>
          <w:szCs w:val="24"/>
          <w:lang w:val="en-GB"/>
        </w:rPr>
        <w:t>The appellant heard nothing further until he received a notice to vacate the property from the first respondent.</w:t>
      </w:r>
      <w:r w:rsidR="00463118" w:rsidRPr="00170648">
        <w:rPr>
          <w:rFonts w:ascii="Arial" w:hAnsi="Arial" w:cs="Arial"/>
          <w:sz w:val="24"/>
          <w:szCs w:val="24"/>
          <w:lang w:val="en-GB"/>
        </w:rPr>
        <w:t xml:space="preserve">  He denies in his answering affidavit that he is in unlawful occupation of the property, and states that the application is premature because the first respondent was, at tha</w:t>
      </w:r>
      <w:r w:rsidR="00007044" w:rsidRPr="00170648">
        <w:rPr>
          <w:rFonts w:ascii="Arial" w:hAnsi="Arial" w:cs="Arial"/>
          <w:sz w:val="24"/>
          <w:szCs w:val="24"/>
          <w:lang w:val="en-GB"/>
        </w:rPr>
        <w:t>t stage, when the application was instituted</w:t>
      </w:r>
      <w:r w:rsidR="00463118" w:rsidRPr="00170648">
        <w:rPr>
          <w:rFonts w:ascii="Arial" w:hAnsi="Arial" w:cs="Arial"/>
          <w:sz w:val="24"/>
          <w:szCs w:val="24"/>
          <w:lang w:val="en-GB"/>
        </w:rPr>
        <w:t>, not yet the owner of the property.</w:t>
      </w:r>
    </w:p>
    <w:p w14:paraId="19222DD6" w14:textId="77777777" w:rsidR="0086407E" w:rsidRPr="00170648" w:rsidRDefault="0086407E" w:rsidP="00170648">
      <w:pPr>
        <w:pStyle w:val="Heading1"/>
        <w:spacing w:before="0" w:after="0" w:line="360" w:lineRule="auto"/>
        <w:ind w:left="709"/>
        <w:contextualSpacing/>
        <w:jc w:val="both"/>
        <w:rPr>
          <w:rFonts w:ascii="Arial" w:hAnsi="Arial" w:cs="Arial"/>
          <w:sz w:val="24"/>
          <w:szCs w:val="24"/>
          <w:lang w:val="en-GB"/>
        </w:rPr>
      </w:pPr>
    </w:p>
    <w:p w14:paraId="3448A371" w14:textId="739DDAE3" w:rsidR="00A567F3" w:rsidRPr="00170648" w:rsidRDefault="00A567F3" w:rsidP="00170648">
      <w:pPr>
        <w:pStyle w:val="Heading1"/>
        <w:numPr>
          <w:ilvl w:val="0"/>
          <w:numId w:val="14"/>
        </w:numPr>
        <w:spacing w:before="0" w:after="0" w:line="360" w:lineRule="auto"/>
        <w:contextualSpacing/>
        <w:jc w:val="both"/>
        <w:rPr>
          <w:rFonts w:ascii="Arial" w:hAnsi="Arial" w:cs="Arial"/>
          <w:sz w:val="24"/>
          <w:szCs w:val="24"/>
          <w:lang w:val="en-GB"/>
        </w:rPr>
      </w:pPr>
      <w:r w:rsidRPr="00170648">
        <w:rPr>
          <w:rFonts w:ascii="Arial" w:hAnsi="Arial" w:cs="Arial"/>
          <w:sz w:val="24"/>
          <w:szCs w:val="24"/>
          <w:lang w:val="en-GB"/>
        </w:rPr>
        <w:t xml:space="preserve">On 8 April 2021 the first respondent </w:t>
      </w:r>
      <w:r w:rsidRPr="00170648">
        <w:rPr>
          <w:rFonts w:ascii="Arial" w:hAnsi="Arial" w:cs="Arial"/>
          <w:sz w:val="24"/>
          <w:szCs w:val="24"/>
        </w:rPr>
        <w:t>delivered an affidavit in which he set out the details of the appellant’s relatives in the area, for the purposes of consideration of the question of possible homelessness under PIE.</w:t>
      </w:r>
    </w:p>
    <w:p w14:paraId="03E3FE4A" w14:textId="61B2FA45" w:rsidR="00A567F3" w:rsidRPr="00170648" w:rsidRDefault="00A567F3" w:rsidP="00170648">
      <w:pPr>
        <w:pStyle w:val="Heading1"/>
        <w:spacing w:before="0" w:after="0" w:line="360" w:lineRule="auto"/>
        <w:ind w:left="709"/>
        <w:contextualSpacing/>
        <w:jc w:val="both"/>
        <w:rPr>
          <w:rFonts w:ascii="Arial" w:hAnsi="Arial" w:cs="Arial"/>
          <w:sz w:val="24"/>
          <w:szCs w:val="24"/>
          <w:lang w:val="en-GB"/>
        </w:rPr>
      </w:pPr>
    </w:p>
    <w:p w14:paraId="7E03A364" w14:textId="63395434" w:rsidR="002F36D4" w:rsidRPr="00170648" w:rsidRDefault="0086407E" w:rsidP="00170648">
      <w:pPr>
        <w:pStyle w:val="Heading1"/>
        <w:numPr>
          <w:ilvl w:val="0"/>
          <w:numId w:val="14"/>
        </w:numPr>
        <w:spacing w:before="0" w:after="0" w:line="360" w:lineRule="auto"/>
        <w:contextualSpacing/>
        <w:jc w:val="both"/>
        <w:rPr>
          <w:rFonts w:ascii="Arial" w:hAnsi="Arial" w:cs="Arial"/>
          <w:sz w:val="24"/>
          <w:szCs w:val="24"/>
          <w:lang w:val="en-GB"/>
        </w:rPr>
      </w:pPr>
      <w:r w:rsidRPr="00170648">
        <w:rPr>
          <w:rFonts w:ascii="Arial" w:hAnsi="Arial" w:cs="Arial"/>
          <w:sz w:val="24"/>
          <w:szCs w:val="24"/>
          <w:lang w:val="en-GB"/>
        </w:rPr>
        <w:t>The appellant</w:t>
      </w:r>
      <w:r w:rsidR="00A567F3" w:rsidRPr="00170648">
        <w:rPr>
          <w:rFonts w:ascii="Arial" w:hAnsi="Arial" w:cs="Arial"/>
          <w:sz w:val="24"/>
          <w:szCs w:val="24"/>
          <w:lang w:val="en-GB"/>
        </w:rPr>
        <w:t>, in turn,</w:t>
      </w:r>
      <w:r w:rsidRPr="00170648">
        <w:rPr>
          <w:rFonts w:ascii="Arial" w:hAnsi="Arial" w:cs="Arial"/>
          <w:sz w:val="24"/>
          <w:szCs w:val="24"/>
          <w:lang w:val="en-GB"/>
        </w:rPr>
        <w:t xml:space="preserve"> indicated in a supplementary affidavit </w:t>
      </w:r>
      <w:r w:rsidR="002F36D4" w:rsidRPr="00170648">
        <w:rPr>
          <w:rFonts w:ascii="Arial" w:hAnsi="Arial" w:cs="Arial"/>
          <w:sz w:val="24"/>
          <w:szCs w:val="24"/>
          <w:lang w:val="en-GB"/>
        </w:rPr>
        <w:t>t</w:t>
      </w:r>
      <w:r w:rsidRPr="00170648">
        <w:rPr>
          <w:rFonts w:ascii="Arial" w:hAnsi="Arial" w:cs="Arial"/>
          <w:sz w:val="24"/>
          <w:szCs w:val="24"/>
          <w:lang w:val="en-GB"/>
        </w:rPr>
        <w:t xml:space="preserve">hat he was indigent and would be rendered homeless in the event of eviction. His one leg is shorter that the other and he wears a special shoe.  </w:t>
      </w:r>
      <w:r w:rsidR="002F36D4" w:rsidRPr="00170648">
        <w:rPr>
          <w:rFonts w:ascii="Arial" w:hAnsi="Arial" w:cs="Arial"/>
          <w:sz w:val="24"/>
          <w:szCs w:val="24"/>
          <w:lang w:val="en-GB"/>
        </w:rPr>
        <w:t>He has cancer, which is in remission, and he suffers from diabetes.</w:t>
      </w:r>
    </w:p>
    <w:p w14:paraId="55C3BE29" w14:textId="77777777" w:rsidR="002F36D4" w:rsidRPr="00170648" w:rsidRDefault="002F36D4" w:rsidP="00170648">
      <w:pPr>
        <w:pStyle w:val="Heading1"/>
        <w:spacing w:before="0" w:after="0" w:line="360" w:lineRule="auto"/>
        <w:ind w:left="709"/>
        <w:contextualSpacing/>
        <w:jc w:val="both"/>
        <w:rPr>
          <w:rFonts w:ascii="Arial" w:hAnsi="Arial" w:cs="Arial"/>
          <w:sz w:val="24"/>
          <w:szCs w:val="24"/>
          <w:lang w:val="en-GB"/>
        </w:rPr>
      </w:pPr>
    </w:p>
    <w:p w14:paraId="068BB8F8" w14:textId="538D0D9E" w:rsidR="002F36D4" w:rsidRPr="00170648" w:rsidRDefault="0086407E" w:rsidP="00170648">
      <w:pPr>
        <w:pStyle w:val="Heading1"/>
        <w:numPr>
          <w:ilvl w:val="0"/>
          <w:numId w:val="14"/>
        </w:numPr>
        <w:spacing w:before="0" w:after="0" w:line="360" w:lineRule="auto"/>
        <w:contextualSpacing/>
        <w:jc w:val="both"/>
        <w:rPr>
          <w:rFonts w:ascii="Arial" w:hAnsi="Arial" w:cs="Arial"/>
          <w:sz w:val="24"/>
          <w:szCs w:val="24"/>
          <w:lang w:val="en-GB"/>
        </w:rPr>
      </w:pPr>
      <w:r w:rsidRPr="00170648">
        <w:rPr>
          <w:rFonts w:ascii="Arial" w:hAnsi="Arial" w:cs="Arial"/>
          <w:sz w:val="24"/>
          <w:szCs w:val="24"/>
          <w:lang w:val="en-GB"/>
        </w:rPr>
        <w:t xml:space="preserve">He receives a SASSA grant of R1 800,00 per month.  When he turned 60 years of age his disability pension was converted into old-age pension. </w:t>
      </w:r>
      <w:r w:rsidR="002F36D4" w:rsidRPr="00170648">
        <w:rPr>
          <w:rFonts w:ascii="Arial" w:hAnsi="Arial" w:cs="Arial"/>
          <w:sz w:val="24"/>
          <w:szCs w:val="24"/>
          <w:lang w:val="en-GB"/>
        </w:rPr>
        <w:t xml:space="preserve">He receives, in addition, rent of R1 500,00 per month from the person who operates </w:t>
      </w:r>
      <w:r w:rsidR="00BF6F72" w:rsidRPr="00170648">
        <w:rPr>
          <w:rFonts w:ascii="Arial" w:hAnsi="Arial" w:cs="Arial"/>
          <w:sz w:val="24"/>
          <w:szCs w:val="24"/>
          <w:lang w:val="en-GB"/>
        </w:rPr>
        <w:t>the spaza</w:t>
      </w:r>
      <w:r w:rsidR="002F36D4" w:rsidRPr="00170648">
        <w:rPr>
          <w:rFonts w:ascii="Arial" w:hAnsi="Arial" w:cs="Arial"/>
          <w:sz w:val="24"/>
          <w:szCs w:val="24"/>
          <w:lang w:val="en-GB"/>
        </w:rPr>
        <w:t xml:space="preserve"> shop from the property (and to whom the first respondent refers in the founding affidavit).</w:t>
      </w:r>
    </w:p>
    <w:p w14:paraId="1AB854AA" w14:textId="77777777" w:rsidR="002F36D4" w:rsidRPr="00170648" w:rsidRDefault="002F36D4" w:rsidP="00170648">
      <w:pPr>
        <w:widowControl w:val="0"/>
        <w:spacing w:line="360" w:lineRule="auto"/>
        <w:contextualSpacing/>
        <w:jc w:val="both"/>
        <w:rPr>
          <w:rFonts w:ascii="Arial" w:hAnsi="Arial" w:cs="Arial"/>
          <w:lang w:val="en-GB"/>
        </w:rPr>
      </w:pPr>
    </w:p>
    <w:p w14:paraId="3D940A78" w14:textId="2B7523D7" w:rsidR="0050694F" w:rsidRPr="00170648" w:rsidRDefault="002F36D4" w:rsidP="00170648">
      <w:pPr>
        <w:pStyle w:val="Heading1"/>
        <w:numPr>
          <w:ilvl w:val="0"/>
          <w:numId w:val="14"/>
        </w:numPr>
        <w:spacing w:before="0" w:after="0" w:line="360" w:lineRule="auto"/>
        <w:contextualSpacing/>
        <w:jc w:val="both"/>
        <w:rPr>
          <w:rFonts w:ascii="Arial" w:hAnsi="Arial" w:cs="Arial"/>
          <w:sz w:val="24"/>
          <w:szCs w:val="24"/>
          <w:lang w:val="en-GB"/>
        </w:rPr>
      </w:pPr>
      <w:r w:rsidRPr="00170648">
        <w:rPr>
          <w:rFonts w:ascii="Arial" w:hAnsi="Arial" w:cs="Arial"/>
          <w:sz w:val="24"/>
          <w:szCs w:val="24"/>
          <w:lang w:val="en-GB"/>
        </w:rPr>
        <w:t>The appellant</w:t>
      </w:r>
      <w:r w:rsidR="0086407E" w:rsidRPr="00170648">
        <w:rPr>
          <w:rFonts w:ascii="Arial" w:hAnsi="Arial" w:cs="Arial"/>
          <w:sz w:val="24"/>
          <w:szCs w:val="24"/>
          <w:lang w:val="en-GB"/>
        </w:rPr>
        <w:t xml:space="preserve"> resides in the property alone.</w:t>
      </w:r>
      <w:r w:rsidRPr="00170648">
        <w:rPr>
          <w:rFonts w:ascii="Arial" w:hAnsi="Arial" w:cs="Arial"/>
          <w:sz w:val="24"/>
          <w:szCs w:val="24"/>
          <w:lang w:val="en-GB"/>
        </w:rPr>
        <w:t xml:space="preserve">  </w:t>
      </w:r>
      <w:r w:rsidR="00364BC7" w:rsidRPr="00170648">
        <w:rPr>
          <w:rFonts w:ascii="Arial" w:hAnsi="Arial" w:cs="Arial"/>
          <w:sz w:val="24"/>
          <w:szCs w:val="24"/>
          <w:lang w:val="en-GB"/>
        </w:rPr>
        <w:t xml:space="preserve">He has a major daughter by </w:t>
      </w:r>
      <w:r w:rsidR="00BF6F72" w:rsidRPr="00170648">
        <w:rPr>
          <w:rFonts w:ascii="Arial" w:hAnsi="Arial" w:cs="Arial"/>
          <w:sz w:val="24"/>
          <w:szCs w:val="24"/>
          <w:lang w:val="en-GB"/>
        </w:rPr>
        <w:t>his</w:t>
      </w:r>
      <w:r w:rsidR="00364BC7" w:rsidRPr="00170648">
        <w:rPr>
          <w:rFonts w:ascii="Arial" w:hAnsi="Arial" w:cs="Arial"/>
          <w:sz w:val="24"/>
          <w:szCs w:val="24"/>
          <w:lang w:val="en-GB"/>
        </w:rPr>
        <w:t xml:space="preserve"> ex-</w:t>
      </w:r>
      <w:r w:rsidR="00364BC7" w:rsidRPr="00170648">
        <w:rPr>
          <w:rFonts w:ascii="Arial" w:hAnsi="Arial" w:cs="Arial"/>
          <w:sz w:val="24"/>
          <w:szCs w:val="24"/>
          <w:lang w:val="en-GB"/>
        </w:rPr>
        <w:lastRenderedPageBreak/>
        <w:t xml:space="preserve">girlfriend.  </w:t>
      </w:r>
      <w:r w:rsidRPr="00170648">
        <w:rPr>
          <w:rFonts w:ascii="Arial" w:hAnsi="Arial" w:cs="Arial"/>
          <w:sz w:val="24"/>
          <w:szCs w:val="24"/>
          <w:lang w:val="en-GB"/>
        </w:rPr>
        <w:t>The appellant explains why he would not be able to reside with family members in the area</w:t>
      </w:r>
      <w:r w:rsidR="00BF6F72" w:rsidRPr="00170648">
        <w:rPr>
          <w:rFonts w:ascii="Arial" w:hAnsi="Arial" w:cs="Arial"/>
          <w:sz w:val="24"/>
          <w:szCs w:val="24"/>
          <w:lang w:val="en-GB"/>
        </w:rPr>
        <w:t xml:space="preserve"> as suggested by the first respondent</w:t>
      </w:r>
      <w:r w:rsidRPr="00170648">
        <w:rPr>
          <w:rFonts w:ascii="Arial" w:hAnsi="Arial" w:cs="Arial"/>
          <w:sz w:val="24"/>
          <w:szCs w:val="24"/>
          <w:lang w:val="en-GB"/>
        </w:rPr>
        <w:t xml:space="preserve">.  It clear from </w:t>
      </w:r>
      <w:r w:rsidR="00A80A4D" w:rsidRPr="00170648">
        <w:rPr>
          <w:rFonts w:ascii="Arial" w:hAnsi="Arial" w:cs="Arial"/>
          <w:sz w:val="24"/>
          <w:szCs w:val="24"/>
          <w:lang w:val="en-GB"/>
        </w:rPr>
        <w:t>his</w:t>
      </w:r>
      <w:r w:rsidRPr="00170648">
        <w:rPr>
          <w:rFonts w:ascii="Arial" w:hAnsi="Arial" w:cs="Arial"/>
          <w:sz w:val="24"/>
          <w:szCs w:val="24"/>
          <w:lang w:val="en-GB"/>
        </w:rPr>
        <w:t xml:space="preserve"> affidavit</w:t>
      </w:r>
      <w:r w:rsidR="00A80A4D" w:rsidRPr="00170648">
        <w:rPr>
          <w:rFonts w:ascii="Arial" w:hAnsi="Arial" w:cs="Arial"/>
          <w:sz w:val="24"/>
          <w:szCs w:val="24"/>
          <w:lang w:val="en-GB"/>
        </w:rPr>
        <w:t xml:space="preserve"> as a whole</w:t>
      </w:r>
      <w:r w:rsidRPr="00170648">
        <w:rPr>
          <w:rFonts w:ascii="Arial" w:hAnsi="Arial" w:cs="Arial"/>
          <w:sz w:val="24"/>
          <w:szCs w:val="24"/>
          <w:lang w:val="en-GB"/>
        </w:rPr>
        <w:t xml:space="preserve"> that he had married</w:t>
      </w:r>
      <w:r w:rsidR="00A567F3" w:rsidRPr="00170648">
        <w:rPr>
          <w:rFonts w:ascii="Arial" w:hAnsi="Arial" w:cs="Arial"/>
          <w:sz w:val="24"/>
          <w:szCs w:val="24"/>
          <w:lang w:val="en-GB"/>
        </w:rPr>
        <w:t xml:space="preserve"> (and thus, on his version, </w:t>
      </w:r>
      <w:r w:rsidR="007971B5" w:rsidRPr="00170648">
        <w:rPr>
          <w:rFonts w:ascii="Arial" w:hAnsi="Arial" w:cs="Arial"/>
          <w:sz w:val="24"/>
          <w:szCs w:val="24"/>
          <w:lang w:val="en-GB"/>
        </w:rPr>
        <w:t>is still entitled to inhabit the property in terms of the condition of sale in the agreement between his mother and his brother-in-law)</w:t>
      </w:r>
      <w:r w:rsidRPr="00170648">
        <w:rPr>
          <w:rFonts w:ascii="Arial" w:hAnsi="Arial" w:cs="Arial"/>
          <w:sz w:val="24"/>
          <w:szCs w:val="24"/>
          <w:lang w:val="en-GB"/>
        </w:rPr>
        <w:t>.</w:t>
      </w:r>
      <w:r w:rsidR="00A80A4D" w:rsidRPr="00170648">
        <w:rPr>
          <w:rFonts w:ascii="Arial" w:hAnsi="Arial" w:cs="Arial"/>
          <w:sz w:val="24"/>
          <w:szCs w:val="24"/>
          <w:lang w:val="en-GB"/>
        </w:rPr>
        <w:t xml:space="preserve">  In spite of the appellant’s opposition to the application, the magistrate nevertheless granted an eviction order.</w:t>
      </w:r>
    </w:p>
    <w:p w14:paraId="63083C57" w14:textId="2DD61E37" w:rsidR="0050694F" w:rsidRPr="00170648" w:rsidRDefault="0050694F" w:rsidP="00170648">
      <w:pPr>
        <w:pStyle w:val="Heading1"/>
        <w:spacing w:before="0" w:after="0" w:line="360" w:lineRule="auto"/>
        <w:contextualSpacing/>
        <w:jc w:val="both"/>
        <w:rPr>
          <w:rFonts w:ascii="Arial" w:hAnsi="Arial" w:cs="Arial"/>
          <w:sz w:val="24"/>
          <w:szCs w:val="24"/>
          <w:lang w:val="en-GB"/>
        </w:rPr>
      </w:pPr>
    </w:p>
    <w:p w14:paraId="0A51EEFD" w14:textId="43A649D9" w:rsidR="00A80A4D" w:rsidRPr="00170648" w:rsidRDefault="00A80A4D" w:rsidP="00170648">
      <w:pPr>
        <w:spacing w:line="360" w:lineRule="auto"/>
        <w:rPr>
          <w:rFonts w:ascii="Arial" w:hAnsi="Arial" w:cs="Arial"/>
          <w:b/>
          <w:bCs/>
          <w:u w:val="single"/>
          <w:lang w:val="en-GB"/>
        </w:rPr>
      </w:pPr>
      <w:r w:rsidRPr="00170648">
        <w:rPr>
          <w:rFonts w:ascii="Arial" w:hAnsi="Arial" w:cs="Arial"/>
          <w:b/>
          <w:bCs/>
          <w:u w:val="single"/>
          <w:lang w:val="en-GB"/>
        </w:rPr>
        <w:t>GROUNDS OF APPEAL</w:t>
      </w:r>
    </w:p>
    <w:p w14:paraId="27D0FA68" w14:textId="77777777" w:rsidR="00A80A4D" w:rsidRPr="00170648" w:rsidRDefault="00A80A4D" w:rsidP="00170648">
      <w:pPr>
        <w:spacing w:line="360" w:lineRule="auto"/>
        <w:rPr>
          <w:rFonts w:ascii="Arial" w:hAnsi="Arial" w:cs="Arial"/>
          <w:lang w:val="en-GB"/>
        </w:rPr>
      </w:pPr>
    </w:p>
    <w:p w14:paraId="2DD8DFA2" w14:textId="5BEF75A9" w:rsidR="00E160AB" w:rsidRPr="00170648" w:rsidRDefault="002F36D4" w:rsidP="00170648">
      <w:pPr>
        <w:pStyle w:val="Heading1"/>
        <w:numPr>
          <w:ilvl w:val="0"/>
          <w:numId w:val="14"/>
        </w:numPr>
        <w:spacing w:before="0" w:after="0" w:line="360" w:lineRule="auto"/>
        <w:contextualSpacing/>
        <w:jc w:val="both"/>
        <w:rPr>
          <w:rFonts w:ascii="Arial" w:hAnsi="Arial" w:cs="Arial"/>
          <w:sz w:val="24"/>
          <w:szCs w:val="24"/>
          <w:lang w:val="en-GB"/>
        </w:rPr>
      </w:pPr>
      <w:r w:rsidRPr="00170648">
        <w:rPr>
          <w:rFonts w:ascii="Arial" w:hAnsi="Arial" w:cs="Arial"/>
          <w:sz w:val="24"/>
          <w:szCs w:val="24"/>
          <w:lang w:val="en-GB"/>
        </w:rPr>
        <w:t xml:space="preserve">Various </w:t>
      </w:r>
      <w:r w:rsidR="0050694F" w:rsidRPr="00170648">
        <w:rPr>
          <w:rFonts w:ascii="Arial" w:hAnsi="Arial" w:cs="Arial"/>
          <w:sz w:val="24"/>
          <w:szCs w:val="24"/>
          <w:lang w:val="en-GB"/>
        </w:rPr>
        <w:t xml:space="preserve">grounds of appeal were raised on the appellant’s behalf against the decision of the magistrate’s court.  I shall deal with the grounds </w:t>
      </w:r>
      <w:r w:rsidR="00534D35" w:rsidRPr="00170648">
        <w:rPr>
          <w:rFonts w:ascii="Arial" w:hAnsi="Arial" w:cs="Arial"/>
          <w:sz w:val="24"/>
          <w:szCs w:val="24"/>
          <w:lang w:val="en-GB"/>
        </w:rPr>
        <w:t xml:space="preserve">that I regard as dispositive of the appeal </w:t>
      </w:r>
      <w:r w:rsidR="0050694F" w:rsidRPr="00170648">
        <w:rPr>
          <w:rFonts w:ascii="Arial" w:hAnsi="Arial" w:cs="Arial"/>
          <w:sz w:val="24"/>
          <w:szCs w:val="24"/>
          <w:lang w:val="en-GB"/>
        </w:rPr>
        <w:t>in the course of the discussion below.</w:t>
      </w:r>
    </w:p>
    <w:p w14:paraId="086A9892" w14:textId="057C83DC" w:rsidR="00085C9E" w:rsidRPr="00170648" w:rsidRDefault="00085C9E" w:rsidP="00170648">
      <w:pPr>
        <w:widowControl w:val="0"/>
        <w:spacing w:line="360" w:lineRule="auto"/>
        <w:contextualSpacing/>
        <w:jc w:val="both"/>
        <w:rPr>
          <w:rFonts w:ascii="Arial" w:hAnsi="Arial" w:cs="Arial"/>
          <w:lang w:val="en-GB"/>
        </w:rPr>
      </w:pPr>
    </w:p>
    <w:p w14:paraId="64D12622" w14:textId="02BD80D3" w:rsidR="00731D8A" w:rsidRPr="00170648" w:rsidRDefault="00731D8A" w:rsidP="00170648">
      <w:pPr>
        <w:widowControl w:val="0"/>
        <w:spacing w:line="360" w:lineRule="auto"/>
        <w:contextualSpacing/>
        <w:jc w:val="both"/>
        <w:rPr>
          <w:rFonts w:ascii="Arial" w:hAnsi="Arial" w:cs="Arial"/>
          <w:b/>
          <w:bCs/>
          <w:u w:val="single"/>
          <w:lang w:val="en-GB"/>
        </w:rPr>
      </w:pPr>
      <w:r w:rsidRPr="00170648">
        <w:rPr>
          <w:rFonts w:ascii="Arial" w:hAnsi="Arial" w:cs="Arial"/>
          <w:b/>
          <w:bCs/>
          <w:u w:val="single"/>
          <w:lang w:val="en-GB"/>
        </w:rPr>
        <w:t xml:space="preserve">The </w:t>
      </w:r>
      <w:r w:rsidR="00A80A4D" w:rsidRPr="00170648">
        <w:rPr>
          <w:rFonts w:ascii="Arial" w:hAnsi="Arial" w:cs="Arial"/>
          <w:b/>
          <w:bCs/>
          <w:u w:val="single"/>
          <w:lang w:val="en-GB"/>
        </w:rPr>
        <w:t xml:space="preserve">ground of appeal relating to the </w:t>
      </w:r>
      <w:r w:rsidRPr="00170648">
        <w:rPr>
          <w:rFonts w:ascii="Arial" w:hAnsi="Arial" w:cs="Arial"/>
          <w:b/>
          <w:bCs/>
          <w:u w:val="single"/>
          <w:lang w:val="en-GB"/>
        </w:rPr>
        <w:t xml:space="preserve">first respondent’s </w:t>
      </w:r>
      <w:r w:rsidRPr="00170648">
        <w:rPr>
          <w:rFonts w:ascii="Arial" w:hAnsi="Arial" w:cs="Arial"/>
          <w:b/>
          <w:bCs/>
          <w:i/>
          <w:iCs/>
          <w:u w:val="single"/>
          <w:lang w:val="en-GB"/>
        </w:rPr>
        <w:t>locus standi</w:t>
      </w:r>
      <w:r w:rsidR="00594A98" w:rsidRPr="00170648">
        <w:rPr>
          <w:rFonts w:ascii="Arial" w:hAnsi="Arial" w:cs="Arial"/>
          <w:b/>
          <w:bCs/>
          <w:u w:val="single"/>
          <w:lang w:val="en-GB"/>
        </w:rPr>
        <w:t xml:space="preserve"> and related aspects</w:t>
      </w:r>
    </w:p>
    <w:p w14:paraId="08594BFD" w14:textId="77777777" w:rsidR="00731D8A" w:rsidRPr="00170648" w:rsidRDefault="00731D8A" w:rsidP="00170648">
      <w:pPr>
        <w:widowControl w:val="0"/>
        <w:spacing w:line="360" w:lineRule="auto"/>
        <w:contextualSpacing/>
        <w:jc w:val="both"/>
        <w:rPr>
          <w:rFonts w:ascii="Arial" w:hAnsi="Arial" w:cs="Arial"/>
          <w:lang w:val="en-GB"/>
        </w:rPr>
      </w:pPr>
    </w:p>
    <w:p w14:paraId="366C243B" w14:textId="294EB82D" w:rsidR="00C412D5" w:rsidRPr="00170648" w:rsidRDefault="00404CF4" w:rsidP="00170648">
      <w:pPr>
        <w:pStyle w:val="ListParagraph"/>
        <w:widowControl w:val="0"/>
        <w:numPr>
          <w:ilvl w:val="0"/>
          <w:numId w:val="14"/>
        </w:numPr>
        <w:autoSpaceDE w:val="0"/>
        <w:autoSpaceDN w:val="0"/>
        <w:adjustRightInd w:val="0"/>
        <w:spacing w:line="360" w:lineRule="auto"/>
        <w:jc w:val="both"/>
        <w:rPr>
          <w:rFonts w:ascii="Arial" w:hAnsi="Arial" w:cs="Arial"/>
        </w:rPr>
      </w:pPr>
      <w:r w:rsidRPr="00170648">
        <w:rPr>
          <w:rFonts w:ascii="Arial" w:hAnsi="Arial" w:cs="Arial"/>
        </w:rPr>
        <w:t xml:space="preserve">One of the appellant’s grounds of appeal is that </w:t>
      </w:r>
      <w:r w:rsidR="00C412D5" w:rsidRPr="00170648">
        <w:rPr>
          <w:rFonts w:ascii="Arial" w:hAnsi="Arial" w:cs="Arial"/>
        </w:rPr>
        <w:t>the magistrate erred in finding that effective termination of appellant's right of occupation occurred by notice, and specifically by</w:t>
      </w:r>
      <w:r w:rsidR="00A80A4D" w:rsidRPr="00170648">
        <w:rPr>
          <w:rFonts w:ascii="Arial" w:hAnsi="Arial" w:cs="Arial"/>
        </w:rPr>
        <w:t xml:space="preserve"> (so the appellant submits)</w:t>
      </w:r>
      <w:r w:rsidR="00C412D5" w:rsidRPr="00170648">
        <w:rPr>
          <w:rFonts w:ascii="Arial" w:hAnsi="Arial" w:cs="Arial"/>
        </w:rPr>
        <w:t>:</w:t>
      </w:r>
    </w:p>
    <w:p w14:paraId="08414205" w14:textId="77777777" w:rsidR="00C412D5" w:rsidRPr="00170648" w:rsidRDefault="00C412D5" w:rsidP="00170648">
      <w:pPr>
        <w:pStyle w:val="ListParagraph"/>
        <w:widowControl w:val="0"/>
        <w:autoSpaceDE w:val="0"/>
        <w:autoSpaceDN w:val="0"/>
        <w:adjustRightInd w:val="0"/>
        <w:spacing w:line="360" w:lineRule="auto"/>
        <w:ind w:left="709"/>
        <w:jc w:val="both"/>
        <w:rPr>
          <w:rFonts w:ascii="Arial" w:hAnsi="Arial" w:cs="Arial"/>
        </w:rPr>
      </w:pPr>
    </w:p>
    <w:p w14:paraId="0F20DEF4" w14:textId="19B8A4C4" w:rsidR="00465A1E" w:rsidRPr="00170648" w:rsidRDefault="00C412D5" w:rsidP="00170648">
      <w:pPr>
        <w:pStyle w:val="Heading1"/>
        <w:numPr>
          <w:ilvl w:val="1"/>
          <w:numId w:val="14"/>
        </w:numPr>
        <w:spacing w:before="0" w:after="0" w:line="360" w:lineRule="auto"/>
        <w:contextualSpacing/>
        <w:jc w:val="both"/>
        <w:rPr>
          <w:rFonts w:ascii="Arial" w:hAnsi="Arial" w:cs="Arial"/>
          <w:sz w:val="24"/>
          <w:szCs w:val="24"/>
          <w:lang w:val="en-GB"/>
        </w:rPr>
      </w:pPr>
      <w:r w:rsidRPr="00170648">
        <w:rPr>
          <w:rFonts w:ascii="Arial" w:hAnsi="Arial" w:cs="Arial"/>
          <w:sz w:val="24"/>
          <w:szCs w:val="24"/>
        </w:rPr>
        <w:t xml:space="preserve">Finding that it was common cause that </w:t>
      </w:r>
      <w:r w:rsidR="00465A1E" w:rsidRPr="00170648">
        <w:rPr>
          <w:rFonts w:ascii="Arial" w:hAnsi="Arial" w:cs="Arial"/>
          <w:sz w:val="24"/>
          <w:szCs w:val="24"/>
        </w:rPr>
        <w:t>the f</w:t>
      </w:r>
      <w:r w:rsidRPr="00170648">
        <w:rPr>
          <w:rFonts w:ascii="Arial" w:hAnsi="Arial" w:cs="Arial"/>
          <w:sz w:val="24"/>
          <w:szCs w:val="24"/>
        </w:rPr>
        <w:t xml:space="preserve">irst </w:t>
      </w:r>
      <w:r w:rsidR="00465A1E" w:rsidRPr="00170648">
        <w:rPr>
          <w:rFonts w:ascii="Arial" w:hAnsi="Arial" w:cs="Arial"/>
          <w:sz w:val="24"/>
          <w:szCs w:val="24"/>
        </w:rPr>
        <w:t>r</w:t>
      </w:r>
      <w:r w:rsidRPr="00170648">
        <w:rPr>
          <w:rFonts w:ascii="Arial" w:hAnsi="Arial" w:cs="Arial"/>
          <w:sz w:val="24"/>
          <w:szCs w:val="24"/>
        </w:rPr>
        <w:t xml:space="preserve">espondent is the registered owner of the property, insofar as it means that he was the registered owner at the relevant time when </w:t>
      </w:r>
      <w:r w:rsidR="00465A1E" w:rsidRPr="00170648">
        <w:rPr>
          <w:rFonts w:ascii="Arial" w:hAnsi="Arial" w:cs="Arial"/>
          <w:sz w:val="24"/>
          <w:szCs w:val="24"/>
        </w:rPr>
        <w:t>the f</w:t>
      </w:r>
      <w:r w:rsidRPr="00170648">
        <w:rPr>
          <w:rFonts w:ascii="Arial" w:hAnsi="Arial" w:cs="Arial"/>
          <w:sz w:val="24"/>
          <w:szCs w:val="24"/>
        </w:rPr>
        <w:t xml:space="preserve">irst </w:t>
      </w:r>
      <w:r w:rsidR="00465A1E" w:rsidRPr="00170648">
        <w:rPr>
          <w:rFonts w:ascii="Arial" w:hAnsi="Arial" w:cs="Arial"/>
          <w:sz w:val="24"/>
          <w:szCs w:val="24"/>
        </w:rPr>
        <w:t>r</w:t>
      </w:r>
      <w:r w:rsidRPr="00170648">
        <w:rPr>
          <w:rFonts w:ascii="Arial" w:hAnsi="Arial" w:cs="Arial"/>
          <w:sz w:val="24"/>
          <w:szCs w:val="24"/>
        </w:rPr>
        <w:t xml:space="preserve">espondent attempted to terminate </w:t>
      </w:r>
      <w:r w:rsidR="00465A1E" w:rsidRPr="00170648">
        <w:rPr>
          <w:rFonts w:ascii="Arial" w:hAnsi="Arial" w:cs="Arial"/>
          <w:sz w:val="24"/>
          <w:szCs w:val="24"/>
        </w:rPr>
        <w:t>the a</w:t>
      </w:r>
      <w:r w:rsidRPr="00170648">
        <w:rPr>
          <w:rFonts w:ascii="Arial" w:hAnsi="Arial" w:cs="Arial"/>
          <w:sz w:val="24"/>
          <w:szCs w:val="24"/>
        </w:rPr>
        <w:t xml:space="preserve">ppellant's right of occupancy and at the time of the </w:t>
      </w:r>
      <w:r w:rsidR="00CC2EC6" w:rsidRPr="00170648">
        <w:rPr>
          <w:rFonts w:ascii="Arial" w:hAnsi="Arial" w:cs="Arial"/>
          <w:sz w:val="24"/>
          <w:szCs w:val="24"/>
        </w:rPr>
        <w:t>institution</w:t>
      </w:r>
      <w:r w:rsidRPr="00170648">
        <w:rPr>
          <w:rFonts w:ascii="Arial" w:hAnsi="Arial" w:cs="Arial"/>
          <w:sz w:val="24"/>
          <w:szCs w:val="24"/>
        </w:rPr>
        <w:t xml:space="preserve"> of the </w:t>
      </w:r>
      <w:r w:rsidR="00465A1E" w:rsidRPr="00170648">
        <w:rPr>
          <w:rFonts w:ascii="Arial" w:hAnsi="Arial" w:cs="Arial"/>
          <w:sz w:val="24"/>
          <w:szCs w:val="24"/>
        </w:rPr>
        <w:t xml:space="preserve">eviction </w:t>
      </w:r>
      <w:r w:rsidRPr="00170648">
        <w:rPr>
          <w:rFonts w:ascii="Arial" w:hAnsi="Arial" w:cs="Arial"/>
          <w:sz w:val="24"/>
          <w:szCs w:val="24"/>
        </w:rPr>
        <w:t xml:space="preserve">application, whilst it appears from </w:t>
      </w:r>
      <w:r w:rsidR="00465A1E" w:rsidRPr="00170648">
        <w:rPr>
          <w:rFonts w:ascii="Arial" w:hAnsi="Arial" w:cs="Arial"/>
          <w:sz w:val="24"/>
          <w:szCs w:val="24"/>
        </w:rPr>
        <w:t>the f</w:t>
      </w:r>
      <w:r w:rsidRPr="00170648">
        <w:rPr>
          <w:rFonts w:ascii="Arial" w:hAnsi="Arial" w:cs="Arial"/>
          <w:sz w:val="24"/>
          <w:szCs w:val="24"/>
        </w:rPr>
        <w:t xml:space="preserve">irst </w:t>
      </w:r>
      <w:r w:rsidR="00465A1E" w:rsidRPr="00170648">
        <w:rPr>
          <w:rFonts w:ascii="Arial" w:hAnsi="Arial" w:cs="Arial"/>
          <w:sz w:val="24"/>
          <w:szCs w:val="24"/>
        </w:rPr>
        <w:t>r</w:t>
      </w:r>
      <w:r w:rsidRPr="00170648">
        <w:rPr>
          <w:rFonts w:ascii="Arial" w:hAnsi="Arial" w:cs="Arial"/>
          <w:sz w:val="24"/>
          <w:szCs w:val="24"/>
        </w:rPr>
        <w:t>espondent's own documents, the title deed, that registration of transfer only occurred on 12 November 2020.</w:t>
      </w:r>
      <w:r w:rsidR="00465A1E" w:rsidRPr="00170648">
        <w:rPr>
          <w:rFonts w:ascii="Arial" w:hAnsi="Arial" w:cs="Arial"/>
          <w:sz w:val="24"/>
          <w:szCs w:val="24"/>
        </w:rPr>
        <w:t xml:space="preserve">  The first respondent filed a copy of his title deed with the Court on 8 April 2021.  It appears therefrom that he took transfer of the property</w:t>
      </w:r>
      <w:r w:rsidR="00A80A4D" w:rsidRPr="00170648">
        <w:rPr>
          <w:rFonts w:ascii="Arial" w:hAnsi="Arial" w:cs="Arial"/>
          <w:sz w:val="24"/>
          <w:szCs w:val="24"/>
        </w:rPr>
        <w:t xml:space="preserve"> from Mr Lester </w:t>
      </w:r>
      <w:proofErr w:type="spellStart"/>
      <w:r w:rsidR="00A80A4D" w:rsidRPr="00170648">
        <w:rPr>
          <w:rFonts w:ascii="Arial" w:hAnsi="Arial" w:cs="Arial"/>
          <w:sz w:val="24"/>
          <w:szCs w:val="24"/>
        </w:rPr>
        <w:t>Meintjies</w:t>
      </w:r>
      <w:proofErr w:type="spellEnd"/>
      <w:r w:rsidR="00465A1E" w:rsidRPr="00170648">
        <w:rPr>
          <w:rFonts w:ascii="Arial" w:hAnsi="Arial" w:cs="Arial"/>
          <w:sz w:val="24"/>
          <w:szCs w:val="24"/>
        </w:rPr>
        <w:t xml:space="preserve"> on 12 November 2020, which was </w:t>
      </w:r>
      <w:r w:rsidR="00CC2EC6" w:rsidRPr="00170648">
        <w:rPr>
          <w:rFonts w:ascii="Arial" w:hAnsi="Arial" w:cs="Arial"/>
          <w:sz w:val="24"/>
          <w:szCs w:val="24"/>
        </w:rPr>
        <w:t>about a month and a half</w:t>
      </w:r>
      <w:r w:rsidR="00465A1E" w:rsidRPr="00170648">
        <w:rPr>
          <w:rFonts w:ascii="Arial" w:hAnsi="Arial" w:cs="Arial"/>
          <w:sz w:val="24"/>
          <w:szCs w:val="24"/>
        </w:rPr>
        <w:t xml:space="preserve"> after the institution of the application.</w:t>
      </w:r>
    </w:p>
    <w:p w14:paraId="7B15EAA3" w14:textId="77777777" w:rsidR="00465A1E" w:rsidRPr="00170648" w:rsidRDefault="00465A1E" w:rsidP="00170648">
      <w:pPr>
        <w:widowControl w:val="0"/>
        <w:spacing w:line="360" w:lineRule="auto"/>
        <w:contextualSpacing/>
        <w:jc w:val="both"/>
        <w:rPr>
          <w:rFonts w:ascii="Arial" w:hAnsi="Arial" w:cs="Arial"/>
          <w:lang w:val="en-GB"/>
        </w:rPr>
      </w:pPr>
    </w:p>
    <w:p w14:paraId="2A602C66" w14:textId="462B9FE6" w:rsidR="00C412D5" w:rsidRPr="00170648" w:rsidRDefault="00C412D5" w:rsidP="00170648">
      <w:pPr>
        <w:pStyle w:val="ListParagraph"/>
        <w:widowControl w:val="0"/>
        <w:numPr>
          <w:ilvl w:val="1"/>
          <w:numId w:val="14"/>
        </w:numPr>
        <w:autoSpaceDE w:val="0"/>
        <w:autoSpaceDN w:val="0"/>
        <w:adjustRightInd w:val="0"/>
        <w:spacing w:line="360" w:lineRule="auto"/>
        <w:jc w:val="both"/>
        <w:rPr>
          <w:rFonts w:ascii="Arial" w:hAnsi="Arial" w:cs="Arial"/>
        </w:rPr>
      </w:pPr>
      <w:r w:rsidRPr="00170648">
        <w:rPr>
          <w:rFonts w:ascii="Arial" w:hAnsi="Arial" w:cs="Arial"/>
        </w:rPr>
        <w:t xml:space="preserve">Finding that </w:t>
      </w:r>
      <w:r w:rsidR="00465A1E" w:rsidRPr="00170648">
        <w:rPr>
          <w:rFonts w:ascii="Arial" w:hAnsi="Arial" w:cs="Arial"/>
        </w:rPr>
        <w:t>the f</w:t>
      </w:r>
      <w:r w:rsidRPr="00170648">
        <w:rPr>
          <w:rFonts w:ascii="Arial" w:hAnsi="Arial" w:cs="Arial"/>
        </w:rPr>
        <w:t xml:space="preserve">irst </w:t>
      </w:r>
      <w:r w:rsidR="00465A1E" w:rsidRPr="00170648">
        <w:rPr>
          <w:rFonts w:ascii="Arial" w:hAnsi="Arial" w:cs="Arial"/>
        </w:rPr>
        <w:t>r</w:t>
      </w:r>
      <w:r w:rsidRPr="00170648">
        <w:rPr>
          <w:rFonts w:ascii="Arial" w:hAnsi="Arial" w:cs="Arial"/>
        </w:rPr>
        <w:t xml:space="preserve">espondent had put </w:t>
      </w:r>
      <w:r w:rsidR="00465A1E" w:rsidRPr="00170648">
        <w:rPr>
          <w:rFonts w:ascii="Arial" w:hAnsi="Arial" w:cs="Arial"/>
        </w:rPr>
        <w:t>the a</w:t>
      </w:r>
      <w:r w:rsidRPr="00170648">
        <w:rPr>
          <w:rFonts w:ascii="Arial" w:hAnsi="Arial" w:cs="Arial"/>
        </w:rPr>
        <w:t xml:space="preserve">ppellant on terms to vacate </w:t>
      </w:r>
      <w:r w:rsidR="00465A1E" w:rsidRPr="00170648">
        <w:rPr>
          <w:rFonts w:ascii="Arial" w:hAnsi="Arial" w:cs="Arial"/>
        </w:rPr>
        <w:t>by way of a valid not</w:t>
      </w:r>
      <w:r w:rsidR="00CC2EC6" w:rsidRPr="00170648">
        <w:rPr>
          <w:rFonts w:ascii="Arial" w:hAnsi="Arial" w:cs="Arial"/>
        </w:rPr>
        <w:t>ice</w:t>
      </w:r>
      <w:r w:rsidR="00465A1E" w:rsidRPr="00170648">
        <w:rPr>
          <w:rFonts w:ascii="Arial" w:hAnsi="Arial" w:cs="Arial"/>
        </w:rPr>
        <w:t xml:space="preserve"> to vacate.</w:t>
      </w:r>
    </w:p>
    <w:p w14:paraId="4693FFA6" w14:textId="77777777" w:rsidR="00C412D5" w:rsidRPr="00170648" w:rsidRDefault="00C412D5" w:rsidP="00170648">
      <w:pPr>
        <w:pStyle w:val="ListParagraph"/>
        <w:widowControl w:val="0"/>
        <w:spacing w:line="360" w:lineRule="auto"/>
        <w:jc w:val="both"/>
        <w:rPr>
          <w:rFonts w:ascii="Arial" w:hAnsi="Arial" w:cs="Arial"/>
        </w:rPr>
      </w:pPr>
    </w:p>
    <w:p w14:paraId="445DC856" w14:textId="197454B5" w:rsidR="00C412D5" w:rsidRPr="00170648" w:rsidRDefault="00C412D5" w:rsidP="00170648">
      <w:pPr>
        <w:pStyle w:val="ListParagraph"/>
        <w:widowControl w:val="0"/>
        <w:numPr>
          <w:ilvl w:val="1"/>
          <w:numId w:val="14"/>
        </w:numPr>
        <w:autoSpaceDE w:val="0"/>
        <w:autoSpaceDN w:val="0"/>
        <w:adjustRightInd w:val="0"/>
        <w:spacing w:line="360" w:lineRule="auto"/>
        <w:jc w:val="both"/>
        <w:rPr>
          <w:rFonts w:ascii="Arial" w:hAnsi="Arial" w:cs="Arial"/>
        </w:rPr>
      </w:pPr>
      <w:r w:rsidRPr="00170648">
        <w:rPr>
          <w:rFonts w:ascii="Arial" w:hAnsi="Arial" w:cs="Arial"/>
        </w:rPr>
        <w:t xml:space="preserve">By, despite what has been stated in the preceding paragraphs, taking into </w:t>
      </w:r>
      <w:r w:rsidRPr="00170648">
        <w:rPr>
          <w:rFonts w:ascii="Arial" w:hAnsi="Arial" w:cs="Arial"/>
        </w:rPr>
        <w:lastRenderedPageBreak/>
        <w:t xml:space="preserve">consideration the dates of the notices to vacate, and finding that </w:t>
      </w:r>
      <w:r w:rsidR="00465A1E" w:rsidRPr="00170648">
        <w:rPr>
          <w:rFonts w:ascii="Arial" w:hAnsi="Arial" w:cs="Arial"/>
        </w:rPr>
        <w:t>the a</w:t>
      </w:r>
      <w:r w:rsidRPr="00170648">
        <w:rPr>
          <w:rFonts w:ascii="Arial" w:hAnsi="Arial" w:cs="Arial"/>
        </w:rPr>
        <w:t xml:space="preserve">ppellant </w:t>
      </w:r>
      <w:r w:rsidR="003946CA" w:rsidRPr="00170648">
        <w:rPr>
          <w:rFonts w:ascii="Arial" w:hAnsi="Arial" w:cs="Arial"/>
        </w:rPr>
        <w:t>has been</w:t>
      </w:r>
      <w:r w:rsidRPr="00170648">
        <w:rPr>
          <w:rFonts w:ascii="Arial" w:hAnsi="Arial" w:cs="Arial"/>
        </w:rPr>
        <w:t xml:space="preserve"> in unlawful occupation of the property for </w:t>
      </w:r>
      <w:r w:rsidR="003946CA" w:rsidRPr="00170648">
        <w:rPr>
          <w:rFonts w:ascii="Arial" w:hAnsi="Arial" w:cs="Arial"/>
        </w:rPr>
        <w:t>about</w:t>
      </w:r>
      <w:r w:rsidR="00465A1E" w:rsidRPr="00170648">
        <w:rPr>
          <w:rFonts w:ascii="Arial" w:hAnsi="Arial" w:cs="Arial"/>
        </w:rPr>
        <w:t xml:space="preserve"> </w:t>
      </w:r>
      <w:r w:rsidRPr="00170648">
        <w:rPr>
          <w:rFonts w:ascii="Arial" w:hAnsi="Arial" w:cs="Arial"/>
        </w:rPr>
        <w:t>two years.</w:t>
      </w:r>
    </w:p>
    <w:p w14:paraId="470A8B41" w14:textId="77777777" w:rsidR="00465A1E" w:rsidRPr="00170648" w:rsidRDefault="00465A1E" w:rsidP="00170648">
      <w:pPr>
        <w:widowControl w:val="0"/>
        <w:autoSpaceDE w:val="0"/>
        <w:autoSpaceDN w:val="0"/>
        <w:adjustRightInd w:val="0"/>
        <w:spacing w:line="360" w:lineRule="auto"/>
        <w:contextualSpacing/>
        <w:jc w:val="both"/>
        <w:rPr>
          <w:rFonts w:ascii="Arial" w:hAnsi="Arial" w:cs="Arial"/>
        </w:rPr>
      </w:pPr>
    </w:p>
    <w:p w14:paraId="0F8DD63A" w14:textId="1FBCFF3F" w:rsidR="00465A1E" w:rsidRPr="00170648" w:rsidRDefault="00465A1E" w:rsidP="00170648">
      <w:pPr>
        <w:pStyle w:val="ListParagraph"/>
        <w:widowControl w:val="0"/>
        <w:numPr>
          <w:ilvl w:val="0"/>
          <w:numId w:val="14"/>
        </w:numPr>
        <w:autoSpaceDE w:val="0"/>
        <w:autoSpaceDN w:val="0"/>
        <w:adjustRightInd w:val="0"/>
        <w:spacing w:line="360" w:lineRule="auto"/>
        <w:jc w:val="both"/>
        <w:rPr>
          <w:rFonts w:ascii="Arial" w:hAnsi="Arial" w:cs="Arial"/>
        </w:rPr>
      </w:pPr>
      <w:r w:rsidRPr="00170648">
        <w:rPr>
          <w:rFonts w:ascii="Arial" w:hAnsi="Arial" w:cs="Arial"/>
        </w:rPr>
        <w:t>The magistrate thus</w:t>
      </w:r>
      <w:r w:rsidR="00594A98" w:rsidRPr="00170648">
        <w:rPr>
          <w:rFonts w:ascii="Arial" w:hAnsi="Arial" w:cs="Arial"/>
        </w:rPr>
        <w:t>, according to the appellant,</w:t>
      </w:r>
      <w:r w:rsidRPr="00170648">
        <w:rPr>
          <w:rFonts w:ascii="Arial" w:hAnsi="Arial" w:cs="Arial"/>
        </w:rPr>
        <w:t xml:space="preserve"> erred in effectively disallowing and rejecting the appellant's complete defense </w:t>
      </w:r>
      <w:r w:rsidR="003946CA" w:rsidRPr="00170648">
        <w:rPr>
          <w:rFonts w:ascii="Arial" w:hAnsi="Arial" w:cs="Arial"/>
        </w:rPr>
        <w:t xml:space="preserve">(which was largely </w:t>
      </w:r>
      <w:r w:rsidRPr="00170648">
        <w:rPr>
          <w:rFonts w:ascii="Arial" w:hAnsi="Arial" w:cs="Arial"/>
        </w:rPr>
        <w:t>based on undisputed evidence</w:t>
      </w:r>
      <w:r w:rsidR="003946CA" w:rsidRPr="00170648">
        <w:rPr>
          <w:rFonts w:ascii="Arial" w:hAnsi="Arial" w:cs="Arial"/>
        </w:rPr>
        <w:t>)</w:t>
      </w:r>
      <w:r w:rsidRPr="00170648">
        <w:rPr>
          <w:rFonts w:ascii="Arial" w:hAnsi="Arial" w:cs="Arial"/>
        </w:rPr>
        <w:t xml:space="preserve"> and </w:t>
      </w:r>
      <w:r w:rsidR="003946CA" w:rsidRPr="00170648">
        <w:rPr>
          <w:rFonts w:ascii="Arial" w:hAnsi="Arial" w:cs="Arial"/>
        </w:rPr>
        <w:t xml:space="preserve">despite the </w:t>
      </w:r>
      <w:r w:rsidRPr="00170648">
        <w:rPr>
          <w:rFonts w:ascii="Arial" w:hAnsi="Arial" w:cs="Arial"/>
        </w:rPr>
        <w:t xml:space="preserve">fact that the first respondent was not the owner of the property prior to the institution of the </w:t>
      </w:r>
      <w:r w:rsidR="00594A98" w:rsidRPr="00170648">
        <w:rPr>
          <w:rFonts w:ascii="Arial" w:hAnsi="Arial" w:cs="Arial"/>
        </w:rPr>
        <w:t>eviction application,</w:t>
      </w:r>
      <w:r w:rsidRPr="00170648">
        <w:rPr>
          <w:rFonts w:ascii="Arial" w:hAnsi="Arial" w:cs="Arial"/>
        </w:rPr>
        <w:t xml:space="preserve"> </w:t>
      </w:r>
      <w:r w:rsidR="003946CA" w:rsidRPr="00170648">
        <w:rPr>
          <w:rFonts w:ascii="Arial" w:hAnsi="Arial" w:cs="Arial"/>
        </w:rPr>
        <w:t xml:space="preserve">or </w:t>
      </w:r>
      <w:r w:rsidRPr="00170648">
        <w:rPr>
          <w:rFonts w:ascii="Arial" w:hAnsi="Arial" w:cs="Arial"/>
        </w:rPr>
        <w:t>at the time when he</w:t>
      </w:r>
      <w:r w:rsidR="00594A98" w:rsidRPr="00170648">
        <w:rPr>
          <w:rFonts w:ascii="Arial" w:hAnsi="Arial" w:cs="Arial"/>
        </w:rPr>
        <w:t xml:space="preserve"> </w:t>
      </w:r>
      <w:r w:rsidRPr="00170648">
        <w:rPr>
          <w:rFonts w:ascii="Arial" w:hAnsi="Arial" w:cs="Arial"/>
        </w:rPr>
        <w:t>served the two consecutive notices to vacate</w:t>
      </w:r>
      <w:r w:rsidR="00594A98" w:rsidRPr="00170648">
        <w:rPr>
          <w:rFonts w:ascii="Arial" w:hAnsi="Arial" w:cs="Arial"/>
        </w:rPr>
        <w:t>.</w:t>
      </w:r>
      <w:r w:rsidR="00CC2EC6" w:rsidRPr="00170648">
        <w:rPr>
          <w:rFonts w:ascii="Arial" w:hAnsi="Arial" w:cs="Arial"/>
        </w:rPr>
        <w:t xml:space="preserve">  </w:t>
      </w:r>
      <w:r w:rsidR="003946CA" w:rsidRPr="00170648">
        <w:rPr>
          <w:rFonts w:ascii="Arial" w:hAnsi="Arial" w:cs="Arial"/>
        </w:rPr>
        <w:t>According to the appellant, t</w:t>
      </w:r>
      <w:r w:rsidR="00594A98" w:rsidRPr="00170648">
        <w:rPr>
          <w:rFonts w:ascii="Arial" w:hAnsi="Arial" w:cs="Arial"/>
        </w:rPr>
        <w:t>he f</w:t>
      </w:r>
      <w:r w:rsidRPr="00170648">
        <w:rPr>
          <w:rFonts w:ascii="Arial" w:hAnsi="Arial" w:cs="Arial"/>
        </w:rPr>
        <w:t xml:space="preserve">irst </w:t>
      </w:r>
      <w:r w:rsidR="00594A98" w:rsidRPr="00170648">
        <w:rPr>
          <w:rFonts w:ascii="Arial" w:hAnsi="Arial" w:cs="Arial"/>
        </w:rPr>
        <w:t>r</w:t>
      </w:r>
      <w:r w:rsidRPr="00170648">
        <w:rPr>
          <w:rFonts w:ascii="Arial" w:hAnsi="Arial" w:cs="Arial"/>
        </w:rPr>
        <w:t xml:space="preserve">espondent's </w:t>
      </w:r>
      <w:r w:rsidR="00594A98" w:rsidRPr="00170648">
        <w:rPr>
          <w:rFonts w:ascii="Arial" w:hAnsi="Arial" w:cs="Arial"/>
        </w:rPr>
        <w:t xml:space="preserve">eviction application was premature </w:t>
      </w:r>
      <w:r w:rsidR="003946CA" w:rsidRPr="00170648">
        <w:rPr>
          <w:rFonts w:ascii="Arial" w:hAnsi="Arial" w:cs="Arial"/>
        </w:rPr>
        <w:t xml:space="preserve">and invalid under PIE, </w:t>
      </w:r>
      <w:r w:rsidR="00594A98" w:rsidRPr="00170648">
        <w:rPr>
          <w:rFonts w:ascii="Arial" w:hAnsi="Arial" w:cs="Arial"/>
        </w:rPr>
        <w:t>and could not be remedie</w:t>
      </w:r>
      <w:r w:rsidR="00CC2EC6" w:rsidRPr="00170648">
        <w:rPr>
          <w:rFonts w:ascii="Arial" w:hAnsi="Arial" w:cs="Arial"/>
        </w:rPr>
        <w:t>d</w:t>
      </w:r>
      <w:r w:rsidRPr="00170648">
        <w:rPr>
          <w:rFonts w:ascii="Arial" w:hAnsi="Arial" w:cs="Arial"/>
        </w:rPr>
        <w:t xml:space="preserve"> by the later filing of the title deed.</w:t>
      </w:r>
    </w:p>
    <w:p w14:paraId="4F60294A" w14:textId="77777777" w:rsidR="00465A1E" w:rsidRPr="00170648" w:rsidRDefault="00465A1E" w:rsidP="00170648">
      <w:pPr>
        <w:pStyle w:val="ListParagraph"/>
        <w:widowControl w:val="0"/>
        <w:autoSpaceDE w:val="0"/>
        <w:autoSpaceDN w:val="0"/>
        <w:adjustRightInd w:val="0"/>
        <w:spacing w:line="360" w:lineRule="auto"/>
        <w:ind w:left="709"/>
        <w:jc w:val="both"/>
        <w:rPr>
          <w:rFonts w:ascii="Arial" w:hAnsi="Arial" w:cs="Arial"/>
        </w:rPr>
      </w:pPr>
    </w:p>
    <w:p w14:paraId="43C3D462" w14:textId="7D698999" w:rsidR="00594A98" w:rsidRPr="00170648" w:rsidRDefault="00465A1E" w:rsidP="00170648">
      <w:pPr>
        <w:pStyle w:val="ListParagraph"/>
        <w:widowControl w:val="0"/>
        <w:numPr>
          <w:ilvl w:val="0"/>
          <w:numId w:val="14"/>
        </w:numPr>
        <w:autoSpaceDE w:val="0"/>
        <w:autoSpaceDN w:val="0"/>
        <w:adjustRightInd w:val="0"/>
        <w:spacing w:line="360" w:lineRule="auto"/>
        <w:jc w:val="both"/>
        <w:rPr>
          <w:rFonts w:ascii="Arial" w:hAnsi="Arial" w:cs="Arial"/>
        </w:rPr>
      </w:pPr>
      <w:r w:rsidRPr="00170648">
        <w:rPr>
          <w:rFonts w:ascii="Arial" w:hAnsi="Arial" w:cs="Arial"/>
        </w:rPr>
        <w:t xml:space="preserve">The issue in respect of lack of ownership at the time prior to and </w:t>
      </w:r>
      <w:r w:rsidR="00CC2EC6" w:rsidRPr="00170648">
        <w:rPr>
          <w:rFonts w:ascii="Arial" w:hAnsi="Arial" w:cs="Arial"/>
        </w:rPr>
        <w:t>at</w:t>
      </w:r>
      <w:r w:rsidRPr="00170648">
        <w:rPr>
          <w:rFonts w:ascii="Arial" w:hAnsi="Arial" w:cs="Arial"/>
        </w:rPr>
        <w:t xml:space="preserve"> the institution</w:t>
      </w:r>
      <w:r w:rsidR="00594A98" w:rsidRPr="00170648">
        <w:rPr>
          <w:rFonts w:ascii="Arial" w:hAnsi="Arial" w:cs="Arial"/>
        </w:rPr>
        <w:t xml:space="preserve"> </w:t>
      </w:r>
      <w:r w:rsidRPr="00170648">
        <w:rPr>
          <w:rFonts w:ascii="Arial" w:hAnsi="Arial" w:cs="Arial"/>
        </w:rPr>
        <w:t>of the application raises three questions.</w:t>
      </w:r>
    </w:p>
    <w:p w14:paraId="21E56AAD" w14:textId="77777777" w:rsidR="00594A98" w:rsidRPr="00170648" w:rsidRDefault="00594A98" w:rsidP="00170648">
      <w:pPr>
        <w:pStyle w:val="ListParagraph"/>
        <w:widowControl w:val="0"/>
        <w:autoSpaceDE w:val="0"/>
        <w:autoSpaceDN w:val="0"/>
        <w:adjustRightInd w:val="0"/>
        <w:spacing w:line="360" w:lineRule="auto"/>
        <w:ind w:left="1418"/>
        <w:jc w:val="both"/>
        <w:rPr>
          <w:rFonts w:ascii="Arial" w:hAnsi="Arial" w:cs="Arial"/>
        </w:rPr>
      </w:pPr>
    </w:p>
    <w:p w14:paraId="3CE9259F" w14:textId="6073E149" w:rsidR="00594A98" w:rsidRPr="00170648" w:rsidRDefault="00465A1E" w:rsidP="00170648">
      <w:pPr>
        <w:pStyle w:val="ListParagraph"/>
        <w:widowControl w:val="0"/>
        <w:numPr>
          <w:ilvl w:val="1"/>
          <w:numId w:val="14"/>
        </w:numPr>
        <w:autoSpaceDE w:val="0"/>
        <w:autoSpaceDN w:val="0"/>
        <w:adjustRightInd w:val="0"/>
        <w:spacing w:line="360" w:lineRule="auto"/>
        <w:jc w:val="both"/>
        <w:rPr>
          <w:rFonts w:ascii="Arial" w:hAnsi="Arial" w:cs="Arial"/>
        </w:rPr>
      </w:pPr>
      <w:r w:rsidRPr="00170648">
        <w:rPr>
          <w:rFonts w:ascii="Arial" w:hAnsi="Arial" w:cs="Arial"/>
        </w:rPr>
        <w:t xml:space="preserve">First, whether </w:t>
      </w:r>
      <w:r w:rsidR="00594A98" w:rsidRPr="00170648">
        <w:rPr>
          <w:rFonts w:ascii="Arial" w:hAnsi="Arial" w:cs="Arial"/>
        </w:rPr>
        <w:t>the f</w:t>
      </w:r>
      <w:r w:rsidRPr="00170648">
        <w:rPr>
          <w:rFonts w:ascii="Arial" w:hAnsi="Arial" w:cs="Arial"/>
        </w:rPr>
        <w:t xml:space="preserve">irst </w:t>
      </w:r>
      <w:r w:rsidR="00594A98" w:rsidRPr="00170648">
        <w:rPr>
          <w:rFonts w:ascii="Arial" w:hAnsi="Arial" w:cs="Arial"/>
        </w:rPr>
        <w:t>r</w:t>
      </w:r>
      <w:r w:rsidRPr="00170648">
        <w:rPr>
          <w:rFonts w:ascii="Arial" w:hAnsi="Arial" w:cs="Arial"/>
        </w:rPr>
        <w:t>espondent had</w:t>
      </w:r>
      <w:r w:rsidR="00594A98" w:rsidRPr="00170648">
        <w:rPr>
          <w:rFonts w:ascii="Arial" w:hAnsi="Arial" w:cs="Arial"/>
        </w:rPr>
        <w:t xml:space="preserve"> </w:t>
      </w:r>
      <w:r w:rsidRPr="00170648">
        <w:rPr>
          <w:rFonts w:ascii="Arial" w:hAnsi="Arial" w:cs="Arial"/>
        </w:rPr>
        <w:t xml:space="preserve">the necessary </w:t>
      </w:r>
      <w:r w:rsidRPr="00170648">
        <w:rPr>
          <w:rFonts w:ascii="Arial" w:hAnsi="Arial" w:cs="Arial"/>
          <w:i/>
          <w:iCs/>
        </w:rPr>
        <w:t>locus standi</w:t>
      </w:r>
      <w:r w:rsidR="00594A98" w:rsidRPr="00170648">
        <w:rPr>
          <w:rFonts w:ascii="Arial" w:hAnsi="Arial" w:cs="Arial"/>
        </w:rPr>
        <w:t xml:space="preserve"> to institute the application and obtain an eviction order;</w:t>
      </w:r>
    </w:p>
    <w:p w14:paraId="4BAFFD5C" w14:textId="77777777" w:rsidR="00594A98" w:rsidRPr="00170648" w:rsidRDefault="00594A98" w:rsidP="00170648">
      <w:pPr>
        <w:pStyle w:val="ListParagraph"/>
        <w:widowControl w:val="0"/>
        <w:autoSpaceDE w:val="0"/>
        <w:autoSpaceDN w:val="0"/>
        <w:adjustRightInd w:val="0"/>
        <w:spacing w:line="360" w:lineRule="auto"/>
        <w:ind w:left="1418"/>
        <w:jc w:val="both"/>
        <w:rPr>
          <w:rFonts w:ascii="Arial" w:hAnsi="Arial" w:cs="Arial"/>
        </w:rPr>
      </w:pPr>
    </w:p>
    <w:p w14:paraId="0F417781" w14:textId="507BF81C" w:rsidR="00594A98" w:rsidRPr="00170648" w:rsidRDefault="00594A98" w:rsidP="00170648">
      <w:pPr>
        <w:pStyle w:val="ListParagraph"/>
        <w:widowControl w:val="0"/>
        <w:numPr>
          <w:ilvl w:val="1"/>
          <w:numId w:val="14"/>
        </w:numPr>
        <w:autoSpaceDE w:val="0"/>
        <w:autoSpaceDN w:val="0"/>
        <w:adjustRightInd w:val="0"/>
        <w:spacing w:line="360" w:lineRule="auto"/>
        <w:jc w:val="both"/>
        <w:rPr>
          <w:rFonts w:ascii="Arial" w:hAnsi="Arial" w:cs="Arial"/>
        </w:rPr>
      </w:pPr>
      <w:r w:rsidRPr="00170648">
        <w:rPr>
          <w:rFonts w:ascii="Arial" w:hAnsi="Arial" w:cs="Arial"/>
        </w:rPr>
        <w:t xml:space="preserve">Secondly, and if the answer to the first question is in the negative, </w:t>
      </w:r>
      <w:r w:rsidR="00465A1E" w:rsidRPr="00170648">
        <w:rPr>
          <w:rFonts w:ascii="Arial" w:hAnsi="Arial" w:cs="Arial"/>
        </w:rPr>
        <w:t>whether it could be cured by</w:t>
      </w:r>
      <w:r w:rsidRPr="00170648">
        <w:rPr>
          <w:rFonts w:ascii="Arial" w:hAnsi="Arial" w:cs="Arial"/>
        </w:rPr>
        <w:t xml:space="preserve"> </w:t>
      </w:r>
      <w:r w:rsidR="00465A1E" w:rsidRPr="00170648">
        <w:rPr>
          <w:rFonts w:ascii="Arial" w:hAnsi="Arial" w:cs="Arial"/>
        </w:rPr>
        <w:t>the mere filing of the title deed, or at all at a later stage</w:t>
      </w:r>
      <w:r w:rsidRPr="00170648">
        <w:rPr>
          <w:rFonts w:ascii="Arial" w:hAnsi="Arial" w:cs="Arial"/>
        </w:rPr>
        <w:t>;</w:t>
      </w:r>
      <w:r w:rsidR="00465A1E" w:rsidRPr="00170648">
        <w:rPr>
          <w:rFonts w:ascii="Arial" w:hAnsi="Arial" w:cs="Arial"/>
        </w:rPr>
        <w:t xml:space="preserve"> and</w:t>
      </w:r>
    </w:p>
    <w:p w14:paraId="0687F108" w14:textId="77777777" w:rsidR="00594A98" w:rsidRPr="00170648" w:rsidRDefault="00594A98" w:rsidP="00170648">
      <w:pPr>
        <w:pStyle w:val="ListParagraph"/>
        <w:widowControl w:val="0"/>
        <w:autoSpaceDE w:val="0"/>
        <w:autoSpaceDN w:val="0"/>
        <w:adjustRightInd w:val="0"/>
        <w:spacing w:line="360" w:lineRule="auto"/>
        <w:ind w:left="1418"/>
        <w:jc w:val="both"/>
        <w:rPr>
          <w:rFonts w:ascii="Arial" w:hAnsi="Arial" w:cs="Arial"/>
        </w:rPr>
      </w:pPr>
    </w:p>
    <w:p w14:paraId="1CFF020C" w14:textId="3098DE97" w:rsidR="00465A1E" w:rsidRPr="00170648" w:rsidRDefault="00594A98" w:rsidP="00170648">
      <w:pPr>
        <w:pStyle w:val="ListParagraph"/>
        <w:widowControl w:val="0"/>
        <w:numPr>
          <w:ilvl w:val="1"/>
          <w:numId w:val="14"/>
        </w:numPr>
        <w:autoSpaceDE w:val="0"/>
        <w:autoSpaceDN w:val="0"/>
        <w:adjustRightInd w:val="0"/>
        <w:spacing w:line="360" w:lineRule="auto"/>
        <w:jc w:val="both"/>
        <w:rPr>
          <w:rFonts w:ascii="Arial" w:hAnsi="Arial" w:cs="Arial"/>
        </w:rPr>
      </w:pPr>
      <w:r w:rsidRPr="00170648">
        <w:rPr>
          <w:rFonts w:ascii="Arial" w:hAnsi="Arial" w:cs="Arial"/>
        </w:rPr>
        <w:t>Thirdly,</w:t>
      </w:r>
      <w:r w:rsidR="00465A1E" w:rsidRPr="00170648">
        <w:rPr>
          <w:rFonts w:ascii="Arial" w:hAnsi="Arial" w:cs="Arial"/>
        </w:rPr>
        <w:t xml:space="preserve"> </w:t>
      </w:r>
      <w:r w:rsidR="00B45411" w:rsidRPr="00170648">
        <w:rPr>
          <w:rFonts w:ascii="Arial" w:hAnsi="Arial" w:cs="Arial"/>
        </w:rPr>
        <w:t xml:space="preserve">and </w:t>
      </w:r>
      <w:r w:rsidR="00465A1E" w:rsidRPr="00170648">
        <w:rPr>
          <w:rFonts w:ascii="Arial" w:hAnsi="Arial" w:cs="Arial"/>
        </w:rPr>
        <w:t>irrespective of</w:t>
      </w:r>
      <w:r w:rsidRPr="00170648">
        <w:rPr>
          <w:rFonts w:ascii="Arial" w:hAnsi="Arial" w:cs="Arial"/>
        </w:rPr>
        <w:t xml:space="preserve"> </w:t>
      </w:r>
      <w:r w:rsidR="00465A1E" w:rsidRPr="00170648">
        <w:rPr>
          <w:rFonts w:ascii="Arial" w:hAnsi="Arial" w:cs="Arial"/>
        </w:rPr>
        <w:t xml:space="preserve">the foregoing, whether </w:t>
      </w:r>
      <w:r w:rsidRPr="00170648">
        <w:rPr>
          <w:rFonts w:ascii="Arial" w:hAnsi="Arial" w:cs="Arial"/>
        </w:rPr>
        <w:t>on the f</w:t>
      </w:r>
      <w:r w:rsidR="00465A1E" w:rsidRPr="00170648">
        <w:rPr>
          <w:rFonts w:ascii="Arial" w:hAnsi="Arial" w:cs="Arial"/>
        </w:rPr>
        <w:t xml:space="preserve">irst </w:t>
      </w:r>
      <w:r w:rsidRPr="00170648">
        <w:rPr>
          <w:rFonts w:ascii="Arial" w:hAnsi="Arial" w:cs="Arial"/>
        </w:rPr>
        <w:t>r</w:t>
      </w:r>
      <w:r w:rsidR="00465A1E" w:rsidRPr="00170648">
        <w:rPr>
          <w:rFonts w:ascii="Arial" w:hAnsi="Arial" w:cs="Arial"/>
        </w:rPr>
        <w:t>espondent</w:t>
      </w:r>
      <w:r w:rsidR="00CC2EC6" w:rsidRPr="00170648">
        <w:rPr>
          <w:rFonts w:ascii="Arial" w:hAnsi="Arial" w:cs="Arial"/>
        </w:rPr>
        <w:t>’</w:t>
      </w:r>
      <w:r w:rsidR="00465A1E" w:rsidRPr="00170648">
        <w:rPr>
          <w:rFonts w:ascii="Arial" w:hAnsi="Arial" w:cs="Arial"/>
        </w:rPr>
        <w:t>s version the right to occupy has duly</w:t>
      </w:r>
      <w:r w:rsidRPr="00170648">
        <w:rPr>
          <w:rFonts w:ascii="Arial" w:hAnsi="Arial" w:cs="Arial"/>
        </w:rPr>
        <w:t xml:space="preserve"> </w:t>
      </w:r>
      <w:r w:rsidR="00465A1E" w:rsidRPr="00170648">
        <w:rPr>
          <w:rFonts w:ascii="Arial" w:hAnsi="Arial" w:cs="Arial"/>
        </w:rPr>
        <w:t>been terminated, rendering the</w:t>
      </w:r>
      <w:r w:rsidRPr="00170648">
        <w:rPr>
          <w:rFonts w:ascii="Arial" w:hAnsi="Arial" w:cs="Arial"/>
        </w:rPr>
        <w:t xml:space="preserve"> a</w:t>
      </w:r>
      <w:r w:rsidR="00465A1E" w:rsidRPr="00170648">
        <w:rPr>
          <w:rFonts w:ascii="Arial" w:hAnsi="Arial" w:cs="Arial"/>
        </w:rPr>
        <w:t xml:space="preserve">ppellant </w:t>
      </w:r>
      <w:r w:rsidR="00CC2EC6" w:rsidRPr="00170648">
        <w:rPr>
          <w:rFonts w:ascii="Arial" w:hAnsi="Arial" w:cs="Arial"/>
        </w:rPr>
        <w:t>an</w:t>
      </w:r>
      <w:r w:rsidR="00465A1E" w:rsidRPr="00170648">
        <w:rPr>
          <w:rFonts w:ascii="Arial" w:hAnsi="Arial" w:cs="Arial"/>
        </w:rPr>
        <w:t xml:space="preserve"> unlawful occupier</w:t>
      </w:r>
      <w:r w:rsidRPr="00170648">
        <w:rPr>
          <w:rFonts w:ascii="Arial" w:hAnsi="Arial" w:cs="Arial"/>
        </w:rPr>
        <w:t xml:space="preserve"> prior to the institution of the eviction application.</w:t>
      </w:r>
    </w:p>
    <w:p w14:paraId="254A43A1" w14:textId="71C7FCAA" w:rsidR="00594A98" w:rsidRPr="00170648" w:rsidRDefault="00594A98" w:rsidP="00170648">
      <w:pPr>
        <w:widowControl w:val="0"/>
        <w:autoSpaceDE w:val="0"/>
        <w:autoSpaceDN w:val="0"/>
        <w:adjustRightInd w:val="0"/>
        <w:spacing w:line="360" w:lineRule="auto"/>
        <w:contextualSpacing/>
        <w:jc w:val="both"/>
        <w:rPr>
          <w:rFonts w:ascii="Arial" w:hAnsi="Arial" w:cs="Arial"/>
        </w:rPr>
      </w:pPr>
    </w:p>
    <w:p w14:paraId="5ACD72A1" w14:textId="77777777" w:rsidR="003946CA" w:rsidRPr="00170648" w:rsidRDefault="00101DA9" w:rsidP="00170648">
      <w:pPr>
        <w:pStyle w:val="Heading1"/>
        <w:numPr>
          <w:ilvl w:val="0"/>
          <w:numId w:val="14"/>
        </w:numPr>
        <w:spacing w:before="0" w:after="0" w:line="360" w:lineRule="auto"/>
        <w:contextualSpacing/>
        <w:jc w:val="both"/>
        <w:rPr>
          <w:rFonts w:ascii="Arial" w:hAnsi="Arial" w:cs="Arial"/>
          <w:sz w:val="24"/>
          <w:szCs w:val="24"/>
          <w:lang w:val="en-GB"/>
        </w:rPr>
      </w:pPr>
      <w:r w:rsidRPr="00170648">
        <w:rPr>
          <w:rFonts w:ascii="Arial" w:hAnsi="Arial" w:cs="Arial"/>
          <w:sz w:val="24"/>
          <w:szCs w:val="24"/>
          <w:lang w:val="en-GB"/>
        </w:rPr>
        <w:t xml:space="preserve">The appellant contends that the first respondent did not have </w:t>
      </w:r>
      <w:r w:rsidRPr="00170648">
        <w:rPr>
          <w:rFonts w:ascii="Arial" w:hAnsi="Arial" w:cs="Arial"/>
          <w:i/>
          <w:iCs/>
          <w:sz w:val="24"/>
          <w:szCs w:val="24"/>
          <w:lang w:val="en-GB"/>
        </w:rPr>
        <w:t>locus standi</w:t>
      </w:r>
      <w:r w:rsidRPr="00170648">
        <w:rPr>
          <w:rFonts w:ascii="Arial" w:hAnsi="Arial" w:cs="Arial"/>
          <w:sz w:val="24"/>
          <w:szCs w:val="24"/>
          <w:lang w:val="en-GB"/>
        </w:rPr>
        <w:t xml:space="preserve"> when he instituted the application, as he was neither the owner of the property nor the person in charge thereof.  The application was instituted whilst the property was still registered in the name of Mr Lester Plaatjies and/or the estate of his late spouse, depending on the marriage regime that had existed between them.  As a result, </w:t>
      </w:r>
      <w:r w:rsidR="003946CA" w:rsidRPr="00170648">
        <w:rPr>
          <w:rFonts w:ascii="Arial" w:hAnsi="Arial" w:cs="Arial"/>
          <w:sz w:val="24"/>
          <w:szCs w:val="24"/>
          <w:lang w:val="en-GB"/>
        </w:rPr>
        <w:t xml:space="preserve">so the appellant contends, </w:t>
      </w:r>
      <w:r w:rsidRPr="00170648">
        <w:rPr>
          <w:rFonts w:ascii="Arial" w:hAnsi="Arial" w:cs="Arial"/>
          <w:sz w:val="24"/>
          <w:szCs w:val="24"/>
          <w:lang w:val="en-GB"/>
        </w:rPr>
        <w:t>all of the proceedings thereafter are null and void</w:t>
      </w:r>
      <w:r w:rsidR="00056CB8" w:rsidRPr="00170648">
        <w:rPr>
          <w:rFonts w:ascii="Arial" w:hAnsi="Arial" w:cs="Arial"/>
          <w:sz w:val="24"/>
          <w:szCs w:val="24"/>
          <w:lang w:val="en-GB"/>
        </w:rPr>
        <w:t>, and the magistrate erred in entertaining the application</w:t>
      </w:r>
      <w:r w:rsidRPr="00170648">
        <w:rPr>
          <w:rFonts w:ascii="Arial" w:hAnsi="Arial" w:cs="Arial"/>
          <w:sz w:val="24"/>
          <w:szCs w:val="24"/>
          <w:lang w:val="en-GB"/>
        </w:rPr>
        <w:t>.</w:t>
      </w:r>
    </w:p>
    <w:p w14:paraId="7DD73CC2" w14:textId="119BBB9A" w:rsidR="003946CA" w:rsidRDefault="003946CA" w:rsidP="00170648">
      <w:pPr>
        <w:pStyle w:val="Heading1"/>
        <w:spacing w:before="0" w:after="0" w:line="360" w:lineRule="auto"/>
        <w:contextualSpacing/>
        <w:jc w:val="both"/>
        <w:rPr>
          <w:rFonts w:ascii="Arial" w:hAnsi="Arial" w:cs="Arial"/>
          <w:sz w:val="24"/>
          <w:szCs w:val="24"/>
          <w:lang w:val="en-GB"/>
        </w:rPr>
      </w:pPr>
    </w:p>
    <w:p w14:paraId="1E78C483" w14:textId="328CDB63" w:rsidR="00D749D9" w:rsidRDefault="00D749D9" w:rsidP="00D749D9">
      <w:pPr>
        <w:rPr>
          <w:lang w:val="en-GB"/>
        </w:rPr>
      </w:pPr>
    </w:p>
    <w:p w14:paraId="60C93EBA" w14:textId="77777777" w:rsidR="00D749D9" w:rsidRPr="00D749D9" w:rsidRDefault="00D749D9" w:rsidP="00D749D9">
      <w:pPr>
        <w:rPr>
          <w:lang w:val="en-GB"/>
        </w:rPr>
      </w:pPr>
    </w:p>
    <w:p w14:paraId="56057856" w14:textId="14765017" w:rsidR="005F53C8" w:rsidRPr="00170648" w:rsidRDefault="005F53C8" w:rsidP="00170648">
      <w:pPr>
        <w:spacing w:line="360" w:lineRule="auto"/>
        <w:rPr>
          <w:rFonts w:ascii="Arial" w:hAnsi="Arial" w:cs="Arial"/>
          <w:b/>
          <w:bCs/>
          <w:u w:val="single"/>
          <w:lang w:val="en-GB"/>
        </w:rPr>
      </w:pPr>
      <w:r w:rsidRPr="00170648">
        <w:rPr>
          <w:rFonts w:ascii="Arial" w:hAnsi="Arial" w:cs="Arial"/>
          <w:b/>
          <w:bCs/>
          <w:u w:val="single"/>
          <w:lang w:val="en-GB"/>
        </w:rPr>
        <w:lastRenderedPageBreak/>
        <w:t>Discussion</w:t>
      </w:r>
    </w:p>
    <w:p w14:paraId="6118BB46" w14:textId="77777777" w:rsidR="005F53C8" w:rsidRPr="00170648" w:rsidRDefault="005F53C8" w:rsidP="00170648">
      <w:pPr>
        <w:spacing w:line="360" w:lineRule="auto"/>
        <w:rPr>
          <w:rFonts w:ascii="Arial" w:hAnsi="Arial" w:cs="Arial"/>
          <w:lang w:val="en-GB"/>
        </w:rPr>
      </w:pPr>
    </w:p>
    <w:p w14:paraId="70D2E651" w14:textId="5F507809" w:rsidR="00101DA9" w:rsidRPr="00170648" w:rsidRDefault="003946CA" w:rsidP="00170648">
      <w:pPr>
        <w:pStyle w:val="Heading1"/>
        <w:numPr>
          <w:ilvl w:val="0"/>
          <w:numId w:val="14"/>
        </w:numPr>
        <w:spacing w:before="0" w:after="0" w:line="360" w:lineRule="auto"/>
        <w:contextualSpacing/>
        <w:jc w:val="both"/>
        <w:rPr>
          <w:rFonts w:ascii="Arial" w:hAnsi="Arial" w:cs="Arial"/>
          <w:sz w:val="24"/>
          <w:szCs w:val="24"/>
          <w:lang w:val="en-GB"/>
        </w:rPr>
      </w:pPr>
      <w:r w:rsidRPr="00170648">
        <w:rPr>
          <w:rFonts w:ascii="Arial" w:hAnsi="Arial" w:cs="Arial"/>
          <w:sz w:val="24"/>
          <w:szCs w:val="24"/>
          <w:lang w:val="en-GB"/>
        </w:rPr>
        <w:t>I proceed to discuss the three aspects arising from this ground of appeal</w:t>
      </w:r>
      <w:r w:rsidR="00AC3C9D" w:rsidRPr="00170648">
        <w:rPr>
          <w:rFonts w:ascii="Arial" w:hAnsi="Arial" w:cs="Arial"/>
          <w:sz w:val="24"/>
          <w:szCs w:val="24"/>
          <w:lang w:val="en-GB"/>
        </w:rPr>
        <w:t xml:space="preserve"> as identified in paragraph 15 above</w:t>
      </w:r>
      <w:r w:rsidRPr="00170648">
        <w:rPr>
          <w:rFonts w:ascii="Arial" w:hAnsi="Arial" w:cs="Arial"/>
          <w:sz w:val="24"/>
          <w:szCs w:val="24"/>
          <w:lang w:val="en-GB"/>
        </w:rPr>
        <w:t>.</w:t>
      </w:r>
    </w:p>
    <w:p w14:paraId="73CF3FE3" w14:textId="77777777" w:rsidR="00101DA9" w:rsidRPr="00170648" w:rsidRDefault="00101DA9" w:rsidP="00170648">
      <w:pPr>
        <w:widowControl w:val="0"/>
        <w:autoSpaceDE w:val="0"/>
        <w:autoSpaceDN w:val="0"/>
        <w:adjustRightInd w:val="0"/>
        <w:spacing w:line="360" w:lineRule="auto"/>
        <w:contextualSpacing/>
        <w:jc w:val="both"/>
        <w:rPr>
          <w:rFonts w:ascii="Arial" w:hAnsi="Arial" w:cs="Arial"/>
        </w:rPr>
      </w:pPr>
    </w:p>
    <w:p w14:paraId="1F229FB7" w14:textId="40BE4D92" w:rsidR="00465A1E" w:rsidRPr="00170648" w:rsidRDefault="003946CA" w:rsidP="00170648">
      <w:pPr>
        <w:widowControl w:val="0"/>
        <w:autoSpaceDE w:val="0"/>
        <w:autoSpaceDN w:val="0"/>
        <w:adjustRightInd w:val="0"/>
        <w:spacing w:line="360" w:lineRule="auto"/>
        <w:contextualSpacing/>
        <w:jc w:val="both"/>
        <w:rPr>
          <w:rFonts w:ascii="Arial" w:hAnsi="Arial" w:cs="Arial"/>
          <w:u w:val="single"/>
        </w:rPr>
      </w:pPr>
      <w:r w:rsidRPr="00170648">
        <w:rPr>
          <w:rFonts w:ascii="Arial" w:hAnsi="Arial" w:cs="Arial"/>
          <w:u w:val="single"/>
        </w:rPr>
        <w:t>First aspect:  t</w:t>
      </w:r>
      <w:r w:rsidR="00594A98" w:rsidRPr="00170648">
        <w:rPr>
          <w:rFonts w:ascii="Arial" w:hAnsi="Arial" w:cs="Arial"/>
          <w:u w:val="single"/>
        </w:rPr>
        <w:t>he l</w:t>
      </w:r>
      <w:r w:rsidR="00465A1E" w:rsidRPr="00170648">
        <w:rPr>
          <w:rFonts w:ascii="Arial" w:hAnsi="Arial" w:cs="Arial"/>
          <w:u w:val="single"/>
        </w:rPr>
        <w:t>ack of initial ownership</w:t>
      </w:r>
      <w:r w:rsidRPr="00170648">
        <w:rPr>
          <w:rFonts w:ascii="Arial" w:hAnsi="Arial" w:cs="Arial"/>
          <w:u w:val="single"/>
        </w:rPr>
        <w:t xml:space="preserve"> and the first respondent’s </w:t>
      </w:r>
      <w:r w:rsidRPr="00170648">
        <w:rPr>
          <w:rFonts w:ascii="Arial" w:hAnsi="Arial" w:cs="Arial"/>
          <w:i/>
          <w:iCs/>
          <w:u w:val="single"/>
        </w:rPr>
        <w:t>locus standi</w:t>
      </w:r>
    </w:p>
    <w:p w14:paraId="0E55F518" w14:textId="77777777" w:rsidR="00465A1E" w:rsidRPr="00170648" w:rsidRDefault="00465A1E" w:rsidP="00170648">
      <w:pPr>
        <w:pStyle w:val="ListParagraph"/>
        <w:widowControl w:val="0"/>
        <w:autoSpaceDE w:val="0"/>
        <w:autoSpaceDN w:val="0"/>
        <w:adjustRightInd w:val="0"/>
        <w:spacing w:line="360" w:lineRule="auto"/>
        <w:ind w:left="709"/>
        <w:jc w:val="both"/>
        <w:rPr>
          <w:rFonts w:ascii="Arial" w:hAnsi="Arial" w:cs="Arial"/>
        </w:rPr>
      </w:pPr>
    </w:p>
    <w:p w14:paraId="7BE7BC1A" w14:textId="77777777" w:rsidR="00777613" w:rsidRPr="00170648" w:rsidRDefault="00777613" w:rsidP="00170648">
      <w:pPr>
        <w:pStyle w:val="lrcasename"/>
        <w:widowControl w:val="0"/>
        <w:numPr>
          <w:ilvl w:val="0"/>
          <w:numId w:val="14"/>
        </w:numPr>
        <w:shd w:val="clear" w:color="auto" w:fill="FFFFFF"/>
        <w:spacing w:before="0" w:beforeAutospacing="0" w:after="0" w:afterAutospacing="0" w:line="360" w:lineRule="auto"/>
        <w:contextualSpacing/>
        <w:jc w:val="both"/>
        <w:rPr>
          <w:rFonts w:ascii="Arial" w:hAnsi="Arial" w:cs="Arial"/>
        </w:rPr>
      </w:pPr>
      <w:r w:rsidRPr="00170648">
        <w:rPr>
          <w:rFonts w:ascii="Arial" w:hAnsi="Arial" w:cs="Arial"/>
        </w:rPr>
        <w:t xml:space="preserve">The onus to prove </w:t>
      </w:r>
      <w:r w:rsidRPr="00170648">
        <w:rPr>
          <w:rFonts w:ascii="Arial" w:hAnsi="Arial" w:cs="Arial"/>
          <w:i/>
          <w:iCs/>
        </w:rPr>
        <w:t>locus standi</w:t>
      </w:r>
      <w:r w:rsidRPr="00170648">
        <w:rPr>
          <w:rFonts w:ascii="Arial" w:hAnsi="Arial" w:cs="Arial"/>
        </w:rPr>
        <w:t xml:space="preserve"> was on the first respondent (see </w:t>
      </w:r>
      <w:proofErr w:type="spellStart"/>
      <w:r w:rsidRPr="00170648">
        <w:rPr>
          <w:rFonts w:ascii="Arial" w:hAnsi="Arial" w:cs="Arial"/>
          <w:i/>
          <w:iCs/>
        </w:rPr>
        <w:t>Kommissaris</w:t>
      </w:r>
      <w:proofErr w:type="spellEnd"/>
      <w:r w:rsidRPr="00170648">
        <w:rPr>
          <w:rFonts w:ascii="Arial" w:hAnsi="Arial" w:cs="Arial"/>
          <w:i/>
          <w:iCs/>
        </w:rPr>
        <w:t xml:space="preserve"> van </w:t>
      </w:r>
      <w:proofErr w:type="spellStart"/>
      <w:r w:rsidRPr="00170648">
        <w:rPr>
          <w:rFonts w:ascii="Arial" w:hAnsi="Arial" w:cs="Arial"/>
          <w:i/>
          <w:iCs/>
        </w:rPr>
        <w:t>Binnelandse</w:t>
      </w:r>
      <w:proofErr w:type="spellEnd"/>
      <w:r w:rsidRPr="00170648">
        <w:rPr>
          <w:rFonts w:ascii="Arial" w:hAnsi="Arial" w:cs="Arial"/>
          <w:i/>
          <w:iCs/>
        </w:rPr>
        <w:t xml:space="preserve"> </w:t>
      </w:r>
      <w:proofErr w:type="spellStart"/>
      <w:r w:rsidRPr="00170648">
        <w:rPr>
          <w:rFonts w:ascii="Arial" w:hAnsi="Arial" w:cs="Arial"/>
          <w:i/>
          <w:iCs/>
        </w:rPr>
        <w:t>Inkomste</w:t>
      </w:r>
      <w:proofErr w:type="spellEnd"/>
      <w:r w:rsidRPr="00170648">
        <w:rPr>
          <w:rFonts w:ascii="Arial" w:hAnsi="Arial" w:cs="Arial"/>
          <w:i/>
          <w:iCs/>
        </w:rPr>
        <w:t xml:space="preserve"> v Van der Heever</w:t>
      </w:r>
      <w:r w:rsidRPr="00170648">
        <w:rPr>
          <w:rFonts w:ascii="Arial" w:hAnsi="Arial" w:cs="Arial"/>
        </w:rPr>
        <w:t xml:space="preserve"> 1999 (3) SA 1051 (SCA) at para [10]).</w:t>
      </w:r>
    </w:p>
    <w:p w14:paraId="0AF88A8B" w14:textId="77777777" w:rsidR="00777613" w:rsidRPr="00170648" w:rsidRDefault="00777613" w:rsidP="00170648">
      <w:pPr>
        <w:pStyle w:val="Heading1"/>
        <w:spacing w:before="0" w:after="0" w:line="360" w:lineRule="auto"/>
        <w:ind w:left="709"/>
        <w:contextualSpacing/>
        <w:jc w:val="both"/>
        <w:rPr>
          <w:rFonts w:ascii="Arial" w:hAnsi="Arial" w:cs="Arial"/>
          <w:sz w:val="24"/>
          <w:szCs w:val="24"/>
        </w:rPr>
      </w:pPr>
    </w:p>
    <w:p w14:paraId="5F564DD1" w14:textId="20EEF9F9" w:rsidR="00101DA9" w:rsidRPr="00170648" w:rsidRDefault="00101DA9" w:rsidP="00170648">
      <w:pPr>
        <w:pStyle w:val="Heading1"/>
        <w:numPr>
          <w:ilvl w:val="0"/>
          <w:numId w:val="14"/>
        </w:numPr>
        <w:spacing w:before="0" w:after="0" w:line="360" w:lineRule="auto"/>
        <w:contextualSpacing/>
        <w:jc w:val="both"/>
        <w:rPr>
          <w:rFonts w:ascii="Arial" w:hAnsi="Arial" w:cs="Arial"/>
          <w:sz w:val="24"/>
          <w:szCs w:val="24"/>
        </w:rPr>
      </w:pPr>
      <w:r w:rsidRPr="00170648">
        <w:rPr>
          <w:rFonts w:ascii="Arial" w:hAnsi="Arial" w:cs="Arial"/>
          <w:sz w:val="24"/>
          <w:szCs w:val="24"/>
          <w:lang w:val="en-GB"/>
        </w:rPr>
        <w:t>Section 4(1) of PIE provides that “</w:t>
      </w:r>
      <w:r w:rsidRPr="00170648">
        <w:rPr>
          <w:rFonts w:ascii="Arial" w:hAnsi="Arial" w:cs="Arial"/>
          <w:i/>
          <w:iCs/>
          <w:sz w:val="24"/>
          <w:szCs w:val="24"/>
        </w:rPr>
        <w:t>[n]</w:t>
      </w:r>
      <w:proofErr w:type="spellStart"/>
      <w:r w:rsidRPr="00170648">
        <w:rPr>
          <w:rFonts w:ascii="Arial" w:hAnsi="Arial" w:cs="Arial"/>
          <w:i/>
          <w:iCs/>
          <w:sz w:val="24"/>
          <w:szCs w:val="24"/>
        </w:rPr>
        <w:t>otwithstanding</w:t>
      </w:r>
      <w:proofErr w:type="spellEnd"/>
      <w:r w:rsidRPr="00170648">
        <w:rPr>
          <w:rFonts w:ascii="Arial" w:hAnsi="Arial" w:cs="Arial"/>
          <w:i/>
          <w:iCs/>
          <w:sz w:val="24"/>
          <w:szCs w:val="24"/>
        </w:rPr>
        <w:t xml:space="preserve"> anything to the contrary contained in any law or the common law, the provisions of this section apply to proceedings by an owner or person in charge of land for the eviction of an unlawful occupier</w:t>
      </w:r>
      <w:r w:rsidRPr="00170648">
        <w:rPr>
          <w:rFonts w:ascii="Arial" w:hAnsi="Arial" w:cs="Arial"/>
          <w:sz w:val="24"/>
          <w:szCs w:val="24"/>
        </w:rPr>
        <w:t>”.</w:t>
      </w:r>
    </w:p>
    <w:p w14:paraId="0CF4358D" w14:textId="77777777" w:rsidR="00101DA9" w:rsidRPr="00170648" w:rsidRDefault="00101DA9" w:rsidP="00170648">
      <w:pPr>
        <w:widowControl w:val="0"/>
        <w:spacing w:line="360" w:lineRule="auto"/>
        <w:contextualSpacing/>
        <w:jc w:val="both"/>
        <w:rPr>
          <w:rFonts w:ascii="Arial" w:hAnsi="Arial" w:cs="Arial"/>
          <w:lang w:val="en-ZA"/>
        </w:rPr>
      </w:pPr>
    </w:p>
    <w:p w14:paraId="41148501" w14:textId="77777777" w:rsidR="00101DA9" w:rsidRPr="00170648" w:rsidRDefault="00101DA9" w:rsidP="00170648">
      <w:pPr>
        <w:pStyle w:val="Heading1"/>
        <w:numPr>
          <w:ilvl w:val="0"/>
          <w:numId w:val="14"/>
        </w:numPr>
        <w:spacing w:before="0" w:after="0" w:line="360" w:lineRule="auto"/>
        <w:contextualSpacing/>
        <w:jc w:val="both"/>
        <w:rPr>
          <w:rFonts w:ascii="Arial" w:hAnsi="Arial" w:cs="Arial"/>
          <w:sz w:val="24"/>
          <w:szCs w:val="24"/>
          <w:lang w:val="en-GB"/>
        </w:rPr>
      </w:pPr>
      <w:r w:rsidRPr="00170648">
        <w:rPr>
          <w:rFonts w:ascii="Arial" w:hAnsi="Arial" w:cs="Arial"/>
          <w:sz w:val="24"/>
          <w:szCs w:val="24"/>
        </w:rPr>
        <w:t>“Owner”, insofar as is relevant, is defined in PIE as “</w:t>
      </w:r>
      <w:r w:rsidRPr="00170648">
        <w:rPr>
          <w:rFonts w:ascii="Arial" w:hAnsi="Arial" w:cs="Arial"/>
          <w:i/>
          <w:iCs/>
          <w:sz w:val="24"/>
          <w:szCs w:val="24"/>
        </w:rPr>
        <w:t>the registered owner of land</w:t>
      </w:r>
      <w:r w:rsidRPr="00170648">
        <w:rPr>
          <w:rFonts w:ascii="Arial" w:hAnsi="Arial" w:cs="Arial"/>
          <w:sz w:val="24"/>
          <w:szCs w:val="24"/>
        </w:rPr>
        <w:t>”.</w:t>
      </w:r>
      <w:r w:rsidRPr="00170648">
        <w:rPr>
          <w:rFonts w:ascii="Arial" w:hAnsi="Arial" w:cs="Arial"/>
          <w:sz w:val="24"/>
          <w:szCs w:val="24"/>
          <w:lang w:val="en-GB"/>
        </w:rPr>
        <w:t xml:space="preserve">  </w:t>
      </w:r>
      <w:r w:rsidRPr="00170648">
        <w:rPr>
          <w:rFonts w:ascii="Arial" w:hAnsi="Arial" w:cs="Arial"/>
          <w:sz w:val="24"/>
          <w:szCs w:val="24"/>
        </w:rPr>
        <w:t>“Person in charge”, in turn, means “</w:t>
      </w:r>
      <w:r w:rsidRPr="00170648">
        <w:rPr>
          <w:rFonts w:ascii="Arial" w:hAnsi="Arial" w:cs="Arial"/>
          <w:i/>
          <w:iCs/>
          <w:sz w:val="24"/>
          <w:szCs w:val="24"/>
        </w:rPr>
        <w:t>a person who has or at the relevant time had legal authority to give permission to a person to enter or reside upon the land in question</w:t>
      </w:r>
      <w:r w:rsidRPr="00170648">
        <w:rPr>
          <w:rFonts w:ascii="Arial" w:hAnsi="Arial" w:cs="Arial"/>
          <w:sz w:val="24"/>
          <w:szCs w:val="24"/>
        </w:rPr>
        <w:t>”.</w:t>
      </w:r>
    </w:p>
    <w:p w14:paraId="4B3F3E22" w14:textId="77777777" w:rsidR="00101DA9" w:rsidRPr="00170648" w:rsidRDefault="00101DA9" w:rsidP="00170648">
      <w:pPr>
        <w:pStyle w:val="Heading1"/>
        <w:spacing w:before="0" w:after="0" w:line="360" w:lineRule="auto"/>
        <w:ind w:left="709"/>
        <w:contextualSpacing/>
        <w:jc w:val="both"/>
        <w:rPr>
          <w:rFonts w:ascii="Arial" w:hAnsi="Arial" w:cs="Arial"/>
          <w:sz w:val="24"/>
          <w:szCs w:val="24"/>
          <w:lang w:val="en-GB"/>
        </w:rPr>
      </w:pPr>
    </w:p>
    <w:p w14:paraId="543F7A83" w14:textId="1D5F185A" w:rsidR="00101DA9" w:rsidRPr="00170648" w:rsidRDefault="00101DA9" w:rsidP="00170648">
      <w:pPr>
        <w:pStyle w:val="Heading1"/>
        <w:numPr>
          <w:ilvl w:val="0"/>
          <w:numId w:val="14"/>
        </w:numPr>
        <w:spacing w:before="0" w:after="0" w:line="360" w:lineRule="auto"/>
        <w:contextualSpacing/>
        <w:jc w:val="both"/>
        <w:rPr>
          <w:rFonts w:ascii="Arial" w:hAnsi="Arial" w:cs="Arial"/>
          <w:sz w:val="24"/>
          <w:szCs w:val="24"/>
          <w:lang w:val="en-GB"/>
        </w:rPr>
      </w:pPr>
      <w:r w:rsidRPr="00170648">
        <w:rPr>
          <w:rFonts w:ascii="Arial" w:hAnsi="Arial" w:cs="Arial"/>
          <w:sz w:val="24"/>
          <w:szCs w:val="24"/>
        </w:rPr>
        <w:t xml:space="preserve">Coupled with this issue, as alluded to </w:t>
      </w:r>
      <w:r w:rsidR="00AC3C9D" w:rsidRPr="00170648">
        <w:rPr>
          <w:rFonts w:ascii="Arial" w:hAnsi="Arial" w:cs="Arial"/>
          <w:sz w:val="24"/>
          <w:szCs w:val="24"/>
        </w:rPr>
        <w:t>earlier</w:t>
      </w:r>
      <w:r w:rsidRPr="00170648">
        <w:rPr>
          <w:rFonts w:ascii="Arial" w:hAnsi="Arial" w:cs="Arial"/>
          <w:sz w:val="24"/>
          <w:szCs w:val="24"/>
        </w:rPr>
        <w:t>, is whether the appellant was in fact an “unlawful occupier” in terms of PIE at the time of the institution of the application, as an unlawful occupier is a person “</w:t>
      </w:r>
      <w:r w:rsidRPr="00170648">
        <w:rPr>
          <w:rFonts w:ascii="Arial" w:hAnsi="Arial" w:cs="Arial"/>
          <w:i/>
          <w:iCs/>
          <w:sz w:val="24"/>
          <w:szCs w:val="24"/>
        </w:rPr>
        <w:t>who occupies land without the express or tacit consent of the owner or person in charge, or without any other right in law to occupy such land, …”</w:t>
      </w:r>
      <w:r w:rsidR="00056CB8" w:rsidRPr="00170648">
        <w:rPr>
          <w:rFonts w:ascii="Arial" w:hAnsi="Arial" w:cs="Arial"/>
          <w:i/>
          <w:iCs/>
          <w:sz w:val="24"/>
          <w:szCs w:val="24"/>
        </w:rPr>
        <w:t xml:space="preserve"> </w:t>
      </w:r>
      <w:r w:rsidR="00056CB8" w:rsidRPr="00170648">
        <w:rPr>
          <w:rFonts w:ascii="Arial" w:hAnsi="Arial" w:cs="Arial"/>
          <w:sz w:val="24"/>
          <w:szCs w:val="24"/>
        </w:rPr>
        <w:t xml:space="preserve"> I shall return to this aspect</w:t>
      </w:r>
      <w:r w:rsidR="00AC3C9D" w:rsidRPr="00170648">
        <w:rPr>
          <w:rFonts w:ascii="Arial" w:hAnsi="Arial" w:cs="Arial"/>
          <w:sz w:val="24"/>
          <w:szCs w:val="24"/>
        </w:rPr>
        <w:t xml:space="preserve"> </w:t>
      </w:r>
      <w:r w:rsidR="00AC3C9D" w:rsidRPr="00D749D9">
        <w:rPr>
          <w:rFonts w:ascii="Arial" w:hAnsi="Arial" w:cs="Arial"/>
          <w:sz w:val="24"/>
          <w:szCs w:val="24"/>
        </w:rPr>
        <w:t>in paragraph</w:t>
      </w:r>
      <w:r w:rsidR="00AC3C9D" w:rsidRPr="00170648">
        <w:rPr>
          <w:rFonts w:ascii="Arial" w:hAnsi="Arial" w:cs="Arial"/>
          <w:sz w:val="24"/>
          <w:szCs w:val="24"/>
        </w:rPr>
        <w:t xml:space="preserve"> below</w:t>
      </w:r>
      <w:r w:rsidR="00056CB8" w:rsidRPr="00170648">
        <w:rPr>
          <w:rFonts w:ascii="Arial" w:hAnsi="Arial" w:cs="Arial"/>
          <w:sz w:val="24"/>
          <w:szCs w:val="24"/>
        </w:rPr>
        <w:t>.</w:t>
      </w:r>
    </w:p>
    <w:p w14:paraId="224BDD77" w14:textId="77777777" w:rsidR="00101DA9" w:rsidRPr="00170648" w:rsidRDefault="00101DA9" w:rsidP="00170648">
      <w:pPr>
        <w:pStyle w:val="Heading1"/>
        <w:spacing w:before="0" w:after="0" w:line="360" w:lineRule="auto"/>
        <w:ind w:left="709"/>
        <w:contextualSpacing/>
        <w:jc w:val="both"/>
        <w:rPr>
          <w:rFonts w:ascii="Arial" w:hAnsi="Arial" w:cs="Arial"/>
          <w:sz w:val="24"/>
          <w:szCs w:val="24"/>
          <w:lang w:val="en-GB"/>
        </w:rPr>
      </w:pPr>
    </w:p>
    <w:p w14:paraId="3456DDE5" w14:textId="270ECBF5" w:rsidR="00465A1E" w:rsidRPr="00170648" w:rsidRDefault="00465A1E" w:rsidP="00170648">
      <w:pPr>
        <w:pStyle w:val="ListParagraph"/>
        <w:widowControl w:val="0"/>
        <w:numPr>
          <w:ilvl w:val="0"/>
          <w:numId w:val="14"/>
        </w:numPr>
        <w:autoSpaceDE w:val="0"/>
        <w:autoSpaceDN w:val="0"/>
        <w:adjustRightInd w:val="0"/>
        <w:spacing w:line="360" w:lineRule="auto"/>
        <w:jc w:val="both"/>
        <w:rPr>
          <w:rFonts w:ascii="Arial" w:hAnsi="Arial" w:cs="Arial"/>
        </w:rPr>
      </w:pPr>
      <w:r w:rsidRPr="00170648">
        <w:rPr>
          <w:rFonts w:ascii="Arial" w:hAnsi="Arial" w:cs="Arial"/>
        </w:rPr>
        <w:t xml:space="preserve">In </w:t>
      </w:r>
      <w:r w:rsidRPr="00170648">
        <w:rPr>
          <w:rFonts w:ascii="Arial" w:hAnsi="Arial" w:cs="Arial"/>
          <w:i/>
          <w:iCs/>
        </w:rPr>
        <w:t xml:space="preserve">Adams v Manuel and </w:t>
      </w:r>
      <w:r w:rsidR="00CC2EC6" w:rsidRPr="00170648">
        <w:rPr>
          <w:rFonts w:ascii="Arial" w:hAnsi="Arial" w:cs="Arial"/>
          <w:i/>
          <w:iCs/>
        </w:rPr>
        <w:t>o</w:t>
      </w:r>
      <w:r w:rsidRPr="00170648">
        <w:rPr>
          <w:rFonts w:ascii="Arial" w:hAnsi="Arial" w:cs="Arial"/>
          <w:i/>
          <w:iCs/>
        </w:rPr>
        <w:t>thers</w:t>
      </w:r>
      <w:r w:rsidRPr="00170648">
        <w:rPr>
          <w:rFonts w:ascii="Arial" w:hAnsi="Arial" w:cs="Arial"/>
        </w:rPr>
        <w:t xml:space="preserve"> [2022] ZAWCHC 4 (3 February</w:t>
      </w:r>
      <w:r w:rsidR="00CC2EC6" w:rsidRPr="00170648">
        <w:rPr>
          <w:rFonts w:ascii="Arial" w:hAnsi="Arial" w:cs="Arial"/>
        </w:rPr>
        <w:t xml:space="preserve"> </w:t>
      </w:r>
      <w:r w:rsidRPr="00170648">
        <w:rPr>
          <w:rFonts w:ascii="Arial" w:hAnsi="Arial" w:cs="Arial"/>
        </w:rPr>
        <w:t xml:space="preserve">2022) the court considered whether a </w:t>
      </w:r>
      <w:r w:rsidRPr="00170648">
        <w:rPr>
          <w:rFonts w:ascii="Arial" w:hAnsi="Arial" w:cs="Arial"/>
          <w:i/>
          <w:iCs/>
        </w:rPr>
        <w:t>bona fid</w:t>
      </w:r>
      <w:r w:rsidR="00101DA9" w:rsidRPr="00170648">
        <w:rPr>
          <w:rFonts w:ascii="Arial" w:hAnsi="Arial" w:cs="Arial"/>
          <w:i/>
          <w:iCs/>
        </w:rPr>
        <w:t>e</w:t>
      </w:r>
      <w:r w:rsidRPr="00170648">
        <w:rPr>
          <w:rFonts w:ascii="Arial" w:hAnsi="Arial" w:cs="Arial"/>
        </w:rPr>
        <w:t xml:space="preserve"> possessor would have the</w:t>
      </w:r>
      <w:r w:rsidR="00CC2EC6" w:rsidRPr="00170648">
        <w:rPr>
          <w:rFonts w:ascii="Arial" w:hAnsi="Arial" w:cs="Arial"/>
        </w:rPr>
        <w:t xml:space="preserve"> </w:t>
      </w:r>
      <w:r w:rsidRPr="00170648">
        <w:rPr>
          <w:rFonts w:ascii="Arial" w:hAnsi="Arial" w:cs="Arial"/>
        </w:rPr>
        <w:t xml:space="preserve">necessary </w:t>
      </w:r>
      <w:r w:rsidRPr="00170648">
        <w:rPr>
          <w:rFonts w:ascii="Arial" w:hAnsi="Arial" w:cs="Arial"/>
          <w:i/>
          <w:iCs/>
        </w:rPr>
        <w:t xml:space="preserve">locus standi </w:t>
      </w:r>
      <w:r w:rsidRPr="00170648">
        <w:rPr>
          <w:rFonts w:ascii="Arial" w:hAnsi="Arial" w:cs="Arial"/>
        </w:rPr>
        <w:t>as an applicant in eviction proceedings:</w:t>
      </w:r>
    </w:p>
    <w:p w14:paraId="1154CD00" w14:textId="77777777" w:rsidR="00101DA9" w:rsidRPr="00170648" w:rsidRDefault="00101DA9" w:rsidP="00170648">
      <w:pPr>
        <w:pStyle w:val="ListParagraph"/>
        <w:widowControl w:val="0"/>
        <w:autoSpaceDE w:val="0"/>
        <w:autoSpaceDN w:val="0"/>
        <w:adjustRightInd w:val="0"/>
        <w:spacing w:line="360" w:lineRule="auto"/>
        <w:ind w:left="709"/>
        <w:jc w:val="both"/>
        <w:rPr>
          <w:rFonts w:ascii="Arial" w:hAnsi="Arial" w:cs="Arial"/>
        </w:rPr>
      </w:pPr>
    </w:p>
    <w:p w14:paraId="68F5B34B" w14:textId="585D4A6D" w:rsidR="00101DA9" w:rsidRPr="00170648" w:rsidRDefault="00B45411" w:rsidP="00170648">
      <w:pPr>
        <w:pStyle w:val="ListParagraph"/>
        <w:widowControl w:val="0"/>
        <w:autoSpaceDE w:val="0"/>
        <w:autoSpaceDN w:val="0"/>
        <w:adjustRightInd w:val="0"/>
        <w:spacing w:line="360" w:lineRule="auto"/>
        <w:ind w:left="709"/>
        <w:jc w:val="both"/>
        <w:rPr>
          <w:rFonts w:ascii="Arial" w:hAnsi="Arial" w:cs="Arial"/>
          <w:i/>
          <w:iCs/>
        </w:rPr>
      </w:pPr>
      <w:r w:rsidRPr="00170648">
        <w:rPr>
          <w:rFonts w:ascii="Arial" w:hAnsi="Arial" w:cs="Arial"/>
        </w:rPr>
        <w:t>“</w:t>
      </w:r>
      <w:r w:rsidR="00101DA9" w:rsidRPr="00170648">
        <w:rPr>
          <w:rFonts w:ascii="Arial" w:hAnsi="Arial" w:cs="Arial"/>
          <w:i/>
          <w:iCs/>
        </w:rPr>
        <w:t xml:space="preserve">[19] … It is common cause that the applicant is not the owner of the land. The question which then arises is whether she qualifies as a "person in charge of land". Such a person is defined in s 1 of PIE as meaning ...a person who has or at the relevant time had legal authority to give permission to a person to enter or reside upon the land in question.... </w:t>
      </w:r>
    </w:p>
    <w:p w14:paraId="34EC2ECC" w14:textId="32F6AD6F" w:rsidR="00101DA9" w:rsidRPr="00170648" w:rsidRDefault="00101DA9" w:rsidP="00170648">
      <w:pPr>
        <w:pStyle w:val="ListParagraph"/>
        <w:widowControl w:val="0"/>
        <w:autoSpaceDE w:val="0"/>
        <w:autoSpaceDN w:val="0"/>
        <w:adjustRightInd w:val="0"/>
        <w:spacing w:line="360" w:lineRule="auto"/>
        <w:ind w:left="709"/>
        <w:jc w:val="both"/>
        <w:rPr>
          <w:rFonts w:ascii="Arial" w:hAnsi="Arial" w:cs="Arial"/>
          <w:i/>
          <w:iCs/>
        </w:rPr>
      </w:pPr>
    </w:p>
    <w:p w14:paraId="0241F0F0" w14:textId="0437BC1A" w:rsidR="00101DA9" w:rsidRPr="00170648" w:rsidRDefault="00101DA9" w:rsidP="00170648">
      <w:pPr>
        <w:pStyle w:val="ListParagraph"/>
        <w:widowControl w:val="0"/>
        <w:autoSpaceDE w:val="0"/>
        <w:autoSpaceDN w:val="0"/>
        <w:adjustRightInd w:val="0"/>
        <w:spacing w:line="360" w:lineRule="auto"/>
        <w:ind w:left="709"/>
        <w:jc w:val="both"/>
        <w:rPr>
          <w:rFonts w:ascii="Arial" w:hAnsi="Arial" w:cs="Arial"/>
        </w:rPr>
      </w:pPr>
      <w:r w:rsidRPr="00170648">
        <w:rPr>
          <w:rFonts w:ascii="Arial" w:hAnsi="Arial" w:cs="Arial"/>
          <w:i/>
          <w:iCs/>
        </w:rPr>
        <w:lastRenderedPageBreak/>
        <w:t>[20] In heads of argument counsel for the respondent referred to Smith CP et al: Eviction and Rental Claims: A Practical Guide where the authors state that a "person in charge of land" could be a lessee or a person acting as agent of the owner of the land. There is no suggestion that the applicant falls into the second category mentioned by the authors. The question which then arises is whether she may be considered to be a lessee</w:t>
      </w:r>
      <w:r w:rsidRPr="00170648">
        <w:rPr>
          <w:rFonts w:ascii="Arial" w:hAnsi="Arial" w:cs="Arial"/>
        </w:rPr>
        <w:t>.</w:t>
      </w:r>
      <w:r w:rsidR="00B45411" w:rsidRPr="00170648">
        <w:rPr>
          <w:rFonts w:ascii="Arial" w:hAnsi="Arial" w:cs="Arial"/>
        </w:rPr>
        <w:t>”</w:t>
      </w:r>
    </w:p>
    <w:p w14:paraId="36C4D711" w14:textId="77777777" w:rsidR="00101DA9" w:rsidRPr="00170648" w:rsidRDefault="00101DA9" w:rsidP="00170648">
      <w:pPr>
        <w:pStyle w:val="ListParagraph"/>
        <w:widowControl w:val="0"/>
        <w:autoSpaceDE w:val="0"/>
        <w:autoSpaceDN w:val="0"/>
        <w:adjustRightInd w:val="0"/>
        <w:spacing w:line="360" w:lineRule="auto"/>
        <w:ind w:left="709"/>
        <w:jc w:val="both"/>
        <w:rPr>
          <w:rFonts w:ascii="Arial" w:hAnsi="Arial" w:cs="Arial"/>
        </w:rPr>
      </w:pPr>
    </w:p>
    <w:p w14:paraId="258DD449" w14:textId="429253ED" w:rsidR="00101DA9" w:rsidRPr="00170648" w:rsidRDefault="00101DA9" w:rsidP="00170648">
      <w:pPr>
        <w:pStyle w:val="ListParagraph"/>
        <w:widowControl w:val="0"/>
        <w:numPr>
          <w:ilvl w:val="0"/>
          <w:numId w:val="14"/>
        </w:numPr>
        <w:autoSpaceDE w:val="0"/>
        <w:autoSpaceDN w:val="0"/>
        <w:adjustRightInd w:val="0"/>
        <w:spacing w:line="360" w:lineRule="auto"/>
        <w:jc w:val="both"/>
        <w:rPr>
          <w:rFonts w:ascii="Arial" w:hAnsi="Arial" w:cs="Arial"/>
        </w:rPr>
      </w:pPr>
      <w:r w:rsidRPr="00170648">
        <w:rPr>
          <w:rFonts w:ascii="Arial" w:hAnsi="Arial" w:cs="Arial"/>
        </w:rPr>
        <w:t xml:space="preserve">In </w:t>
      </w:r>
      <w:r w:rsidRPr="00170648">
        <w:rPr>
          <w:rFonts w:ascii="Arial" w:hAnsi="Arial" w:cs="Arial"/>
          <w:i/>
          <w:iCs/>
        </w:rPr>
        <w:t>Adams</w:t>
      </w:r>
      <w:r w:rsidRPr="00170648">
        <w:rPr>
          <w:rFonts w:ascii="Arial" w:hAnsi="Arial" w:cs="Arial"/>
        </w:rPr>
        <w:t xml:space="preserve">, the Court found that the applicant was neither the owner nor a lessor, </w:t>
      </w:r>
      <w:r w:rsidR="00B45411" w:rsidRPr="00170648">
        <w:rPr>
          <w:rFonts w:ascii="Arial" w:hAnsi="Arial" w:cs="Arial"/>
        </w:rPr>
        <w:t>and she</w:t>
      </w:r>
      <w:r w:rsidRPr="00170648">
        <w:rPr>
          <w:rFonts w:ascii="Arial" w:hAnsi="Arial" w:cs="Arial"/>
        </w:rPr>
        <w:t xml:space="preserve"> did </w:t>
      </w:r>
      <w:r w:rsidR="00B45411" w:rsidRPr="00170648">
        <w:rPr>
          <w:rFonts w:ascii="Arial" w:hAnsi="Arial" w:cs="Arial"/>
        </w:rPr>
        <w:t xml:space="preserve">not </w:t>
      </w:r>
      <w:r w:rsidRPr="00170648">
        <w:rPr>
          <w:rFonts w:ascii="Arial" w:hAnsi="Arial" w:cs="Arial"/>
        </w:rPr>
        <w:t xml:space="preserve">meet the description of a </w:t>
      </w:r>
      <w:r w:rsidRPr="00170648">
        <w:rPr>
          <w:rFonts w:ascii="Arial" w:hAnsi="Arial" w:cs="Arial"/>
          <w:i/>
          <w:iCs/>
        </w:rPr>
        <w:t>bona fid</w:t>
      </w:r>
      <w:r w:rsidR="00B45411" w:rsidRPr="00170648">
        <w:rPr>
          <w:rFonts w:ascii="Arial" w:hAnsi="Arial" w:cs="Arial"/>
          <w:i/>
          <w:iCs/>
        </w:rPr>
        <w:t>e</w:t>
      </w:r>
      <w:r w:rsidRPr="00170648">
        <w:rPr>
          <w:rFonts w:ascii="Arial" w:hAnsi="Arial" w:cs="Arial"/>
        </w:rPr>
        <w:t xml:space="preserve"> possessor</w:t>
      </w:r>
      <w:r w:rsidR="00B45411" w:rsidRPr="00170648">
        <w:rPr>
          <w:rFonts w:ascii="Arial" w:hAnsi="Arial" w:cs="Arial"/>
        </w:rPr>
        <w:t>.</w:t>
      </w:r>
      <w:r w:rsidRPr="00170648">
        <w:rPr>
          <w:rFonts w:ascii="Arial" w:hAnsi="Arial" w:cs="Arial"/>
        </w:rPr>
        <w:t xml:space="preserve"> </w:t>
      </w:r>
      <w:r w:rsidR="00B45411" w:rsidRPr="00170648">
        <w:rPr>
          <w:rFonts w:ascii="Arial" w:hAnsi="Arial" w:cs="Arial"/>
        </w:rPr>
        <w:t>S</w:t>
      </w:r>
      <w:r w:rsidRPr="00170648">
        <w:rPr>
          <w:rFonts w:ascii="Arial" w:hAnsi="Arial" w:cs="Arial"/>
        </w:rPr>
        <w:t>he therefor</w:t>
      </w:r>
      <w:r w:rsidR="002B6E18" w:rsidRPr="00170648">
        <w:rPr>
          <w:rFonts w:ascii="Arial" w:hAnsi="Arial" w:cs="Arial"/>
        </w:rPr>
        <w:t>e</w:t>
      </w:r>
      <w:r w:rsidRPr="00170648">
        <w:rPr>
          <w:rFonts w:ascii="Arial" w:hAnsi="Arial" w:cs="Arial"/>
        </w:rPr>
        <w:t xml:space="preserve"> lacked the necessary </w:t>
      </w:r>
      <w:r w:rsidRPr="00170648">
        <w:rPr>
          <w:rFonts w:ascii="Arial" w:hAnsi="Arial" w:cs="Arial"/>
          <w:i/>
          <w:iCs/>
        </w:rPr>
        <w:t>locus standi</w:t>
      </w:r>
      <w:r w:rsidR="00B45411" w:rsidRPr="00170648">
        <w:rPr>
          <w:rFonts w:ascii="Arial" w:hAnsi="Arial" w:cs="Arial"/>
        </w:rPr>
        <w:t xml:space="preserve"> to institute the application</w:t>
      </w:r>
      <w:r w:rsidRPr="00170648">
        <w:rPr>
          <w:rFonts w:ascii="Arial" w:hAnsi="Arial" w:cs="Arial"/>
        </w:rPr>
        <w:t xml:space="preserve">. The Court left open the question whether a </w:t>
      </w:r>
      <w:r w:rsidRPr="00170648">
        <w:rPr>
          <w:rFonts w:ascii="Arial" w:hAnsi="Arial" w:cs="Arial"/>
          <w:i/>
          <w:iCs/>
        </w:rPr>
        <w:t>bona fid</w:t>
      </w:r>
      <w:r w:rsidR="00B45411" w:rsidRPr="00170648">
        <w:rPr>
          <w:rFonts w:ascii="Arial" w:hAnsi="Arial" w:cs="Arial"/>
          <w:i/>
          <w:iCs/>
        </w:rPr>
        <w:t>e</w:t>
      </w:r>
      <w:r w:rsidRPr="00170648">
        <w:rPr>
          <w:rFonts w:ascii="Arial" w:hAnsi="Arial" w:cs="Arial"/>
        </w:rPr>
        <w:t xml:space="preserve"> possessor could qualify as a "person in charge of land".</w:t>
      </w:r>
    </w:p>
    <w:p w14:paraId="4D15BEFF" w14:textId="77777777" w:rsidR="00101DA9" w:rsidRPr="00170648" w:rsidRDefault="00101DA9" w:rsidP="00170648">
      <w:pPr>
        <w:pStyle w:val="ListParagraph"/>
        <w:widowControl w:val="0"/>
        <w:autoSpaceDE w:val="0"/>
        <w:autoSpaceDN w:val="0"/>
        <w:adjustRightInd w:val="0"/>
        <w:spacing w:line="360" w:lineRule="auto"/>
        <w:ind w:left="709"/>
        <w:jc w:val="both"/>
        <w:rPr>
          <w:rFonts w:ascii="Arial" w:hAnsi="Arial" w:cs="Arial"/>
        </w:rPr>
      </w:pPr>
    </w:p>
    <w:p w14:paraId="79727EBC" w14:textId="618B8CBD" w:rsidR="00307FE2" w:rsidRPr="00170648" w:rsidRDefault="00101DA9" w:rsidP="00170648">
      <w:pPr>
        <w:pStyle w:val="ListParagraph"/>
        <w:widowControl w:val="0"/>
        <w:numPr>
          <w:ilvl w:val="0"/>
          <w:numId w:val="14"/>
        </w:numPr>
        <w:autoSpaceDE w:val="0"/>
        <w:autoSpaceDN w:val="0"/>
        <w:adjustRightInd w:val="0"/>
        <w:spacing w:line="360" w:lineRule="auto"/>
        <w:jc w:val="both"/>
        <w:rPr>
          <w:rFonts w:ascii="Arial" w:hAnsi="Arial" w:cs="Arial"/>
        </w:rPr>
      </w:pPr>
      <w:r w:rsidRPr="00170648">
        <w:rPr>
          <w:rFonts w:ascii="Arial" w:hAnsi="Arial" w:cs="Arial"/>
        </w:rPr>
        <w:t xml:space="preserve">In the present matter it cannot, in my view, be said that the first respondent stepped into the shoes of his father as a "lessor", as it should be clear that on the papers the </w:t>
      </w:r>
      <w:r w:rsidR="00B45411" w:rsidRPr="00170648">
        <w:rPr>
          <w:rFonts w:ascii="Arial" w:hAnsi="Arial" w:cs="Arial"/>
        </w:rPr>
        <w:t>a</w:t>
      </w:r>
      <w:r w:rsidRPr="00170648">
        <w:rPr>
          <w:rFonts w:ascii="Arial" w:hAnsi="Arial" w:cs="Arial"/>
        </w:rPr>
        <w:t xml:space="preserve">ppellant </w:t>
      </w:r>
      <w:r w:rsidR="00B45411" w:rsidRPr="00170648">
        <w:rPr>
          <w:rFonts w:ascii="Arial" w:hAnsi="Arial" w:cs="Arial"/>
        </w:rPr>
        <w:t xml:space="preserve">raised a material dispute of fact in relation to the authority under which he had been occupying the property. </w:t>
      </w:r>
      <w:r w:rsidRPr="00170648">
        <w:rPr>
          <w:rFonts w:ascii="Arial" w:hAnsi="Arial" w:cs="Arial"/>
        </w:rPr>
        <w:t xml:space="preserve"> </w:t>
      </w:r>
      <w:r w:rsidR="00B45411" w:rsidRPr="00170648">
        <w:rPr>
          <w:rFonts w:ascii="Arial" w:hAnsi="Arial" w:cs="Arial"/>
        </w:rPr>
        <w:t xml:space="preserve">In any event, </w:t>
      </w:r>
      <w:r w:rsidRPr="00170648">
        <w:rPr>
          <w:rFonts w:ascii="Arial" w:hAnsi="Arial" w:cs="Arial"/>
        </w:rPr>
        <w:t xml:space="preserve">even if </w:t>
      </w:r>
      <w:r w:rsidR="00B45411" w:rsidRPr="00170648">
        <w:rPr>
          <w:rFonts w:ascii="Arial" w:hAnsi="Arial" w:cs="Arial"/>
        </w:rPr>
        <w:t>the f</w:t>
      </w:r>
      <w:r w:rsidRPr="00170648">
        <w:rPr>
          <w:rFonts w:ascii="Arial" w:hAnsi="Arial" w:cs="Arial"/>
        </w:rPr>
        <w:t xml:space="preserve">irst </w:t>
      </w:r>
      <w:r w:rsidR="00B45411" w:rsidRPr="00170648">
        <w:rPr>
          <w:rFonts w:ascii="Arial" w:hAnsi="Arial" w:cs="Arial"/>
        </w:rPr>
        <w:t>r</w:t>
      </w:r>
      <w:r w:rsidRPr="00170648">
        <w:rPr>
          <w:rFonts w:ascii="Arial" w:hAnsi="Arial" w:cs="Arial"/>
        </w:rPr>
        <w:t>espondent's version was accepted, he could only step into the shoes of his predecessor as lessor at the time of registration of transfer.</w:t>
      </w:r>
      <w:r w:rsidR="00B45411" w:rsidRPr="00170648">
        <w:rPr>
          <w:rFonts w:ascii="Arial" w:hAnsi="Arial" w:cs="Arial"/>
        </w:rPr>
        <w:t xml:space="preserve">  There is also no allegation on the papers to the effect that the first respondent had acted as agent for his father </w:t>
      </w:r>
      <w:r w:rsidR="001E22FA" w:rsidRPr="00170648">
        <w:rPr>
          <w:rFonts w:ascii="Arial" w:hAnsi="Arial" w:cs="Arial"/>
        </w:rPr>
        <w:t xml:space="preserve">in relation to the property </w:t>
      </w:r>
      <w:r w:rsidR="00B45411" w:rsidRPr="00170648">
        <w:rPr>
          <w:rFonts w:ascii="Arial" w:hAnsi="Arial" w:cs="Arial"/>
        </w:rPr>
        <w:t>from the date of his purchase of the property to the date of transfer.</w:t>
      </w:r>
    </w:p>
    <w:p w14:paraId="3874DC3F" w14:textId="77777777" w:rsidR="00307FE2" w:rsidRPr="00170648" w:rsidRDefault="00307FE2" w:rsidP="00170648">
      <w:pPr>
        <w:pStyle w:val="ListParagraph"/>
        <w:widowControl w:val="0"/>
        <w:spacing w:line="360" w:lineRule="auto"/>
        <w:jc w:val="both"/>
        <w:rPr>
          <w:rFonts w:ascii="Arial" w:hAnsi="Arial" w:cs="Arial"/>
        </w:rPr>
      </w:pPr>
    </w:p>
    <w:p w14:paraId="1B79DBF8" w14:textId="4778CCC3" w:rsidR="008A7785" w:rsidRPr="00170648" w:rsidRDefault="00101DA9" w:rsidP="00170648">
      <w:pPr>
        <w:pStyle w:val="Heading2"/>
        <w:numPr>
          <w:ilvl w:val="0"/>
          <w:numId w:val="14"/>
        </w:numPr>
        <w:shd w:val="clear" w:color="auto" w:fill="FFFFFF"/>
        <w:spacing w:before="0" w:after="0" w:line="360" w:lineRule="auto"/>
        <w:contextualSpacing/>
        <w:rPr>
          <w:rFonts w:ascii="Arial" w:hAnsi="Arial" w:cs="Arial"/>
          <w:sz w:val="24"/>
          <w:szCs w:val="24"/>
        </w:rPr>
      </w:pPr>
      <w:r w:rsidRPr="00170648">
        <w:rPr>
          <w:rFonts w:ascii="Arial" w:hAnsi="Arial" w:cs="Arial"/>
          <w:sz w:val="24"/>
          <w:szCs w:val="24"/>
        </w:rPr>
        <w:t xml:space="preserve">I </w:t>
      </w:r>
      <w:r w:rsidR="00307FE2" w:rsidRPr="00170648">
        <w:rPr>
          <w:rFonts w:ascii="Arial" w:hAnsi="Arial" w:cs="Arial"/>
          <w:sz w:val="24"/>
          <w:szCs w:val="24"/>
        </w:rPr>
        <w:t xml:space="preserve">do not think that </w:t>
      </w:r>
      <w:r w:rsidRPr="00170648">
        <w:rPr>
          <w:rFonts w:ascii="Arial" w:hAnsi="Arial" w:cs="Arial"/>
          <w:sz w:val="24"/>
          <w:szCs w:val="24"/>
        </w:rPr>
        <w:t xml:space="preserve">a person, like </w:t>
      </w:r>
      <w:r w:rsidR="00F034AA" w:rsidRPr="00170648">
        <w:rPr>
          <w:rFonts w:ascii="Arial" w:hAnsi="Arial" w:cs="Arial"/>
          <w:sz w:val="24"/>
          <w:szCs w:val="24"/>
        </w:rPr>
        <w:t>the f</w:t>
      </w:r>
      <w:r w:rsidRPr="00170648">
        <w:rPr>
          <w:rFonts w:ascii="Arial" w:hAnsi="Arial" w:cs="Arial"/>
          <w:sz w:val="24"/>
          <w:szCs w:val="24"/>
        </w:rPr>
        <w:t xml:space="preserve">irst </w:t>
      </w:r>
      <w:r w:rsidR="00F034AA" w:rsidRPr="00170648">
        <w:rPr>
          <w:rFonts w:ascii="Arial" w:hAnsi="Arial" w:cs="Arial"/>
          <w:sz w:val="24"/>
          <w:szCs w:val="24"/>
        </w:rPr>
        <w:t>r</w:t>
      </w:r>
      <w:r w:rsidRPr="00170648">
        <w:rPr>
          <w:rFonts w:ascii="Arial" w:hAnsi="Arial" w:cs="Arial"/>
          <w:sz w:val="24"/>
          <w:szCs w:val="24"/>
        </w:rPr>
        <w:t>espondent</w:t>
      </w:r>
      <w:r w:rsidR="00F034AA" w:rsidRPr="00170648">
        <w:rPr>
          <w:rFonts w:ascii="Arial" w:hAnsi="Arial" w:cs="Arial"/>
          <w:sz w:val="24"/>
          <w:szCs w:val="24"/>
        </w:rPr>
        <w:t>,</w:t>
      </w:r>
      <w:r w:rsidRPr="00170648">
        <w:rPr>
          <w:rFonts w:ascii="Arial" w:hAnsi="Arial" w:cs="Arial"/>
          <w:sz w:val="24"/>
          <w:szCs w:val="24"/>
        </w:rPr>
        <w:t xml:space="preserve"> who has a </w:t>
      </w:r>
      <w:r w:rsidR="006E2E1C" w:rsidRPr="00170648">
        <w:rPr>
          <w:rFonts w:ascii="Arial" w:hAnsi="Arial" w:cs="Arial"/>
          <w:sz w:val="24"/>
          <w:szCs w:val="24"/>
        </w:rPr>
        <w:t xml:space="preserve">mere </w:t>
      </w:r>
      <w:r w:rsidRPr="00170648">
        <w:rPr>
          <w:rFonts w:ascii="Arial" w:hAnsi="Arial" w:cs="Arial"/>
          <w:sz w:val="24"/>
          <w:szCs w:val="24"/>
        </w:rPr>
        <w:t xml:space="preserve">contractual right to receive transfer of ownership of the property, can on </w:t>
      </w:r>
      <w:r w:rsidR="008A7785" w:rsidRPr="00170648">
        <w:rPr>
          <w:rFonts w:ascii="Arial" w:hAnsi="Arial" w:cs="Arial"/>
          <w:sz w:val="24"/>
          <w:szCs w:val="24"/>
        </w:rPr>
        <w:t>th</w:t>
      </w:r>
      <w:r w:rsidR="00307FE2" w:rsidRPr="00170648">
        <w:rPr>
          <w:rFonts w:ascii="Arial" w:hAnsi="Arial" w:cs="Arial"/>
          <w:sz w:val="24"/>
          <w:szCs w:val="24"/>
        </w:rPr>
        <w:t>at</w:t>
      </w:r>
      <w:r w:rsidR="008A7785" w:rsidRPr="00170648">
        <w:rPr>
          <w:rFonts w:ascii="Arial" w:hAnsi="Arial" w:cs="Arial"/>
          <w:sz w:val="24"/>
          <w:szCs w:val="24"/>
        </w:rPr>
        <w:t xml:space="preserve"> basis alone acquire the status of a person in charge of land as</w:t>
      </w:r>
      <w:r w:rsidR="00307FE2" w:rsidRPr="00170648">
        <w:rPr>
          <w:rFonts w:ascii="Arial" w:hAnsi="Arial" w:cs="Arial"/>
          <w:sz w:val="24"/>
          <w:szCs w:val="24"/>
        </w:rPr>
        <w:t xml:space="preserve"> </w:t>
      </w:r>
      <w:r w:rsidR="008A7785" w:rsidRPr="00170648">
        <w:rPr>
          <w:rFonts w:ascii="Arial" w:hAnsi="Arial" w:cs="Arial"/>
          <w:sz w:val="24"/>
          <w:szCs w:val="24"/>
        </w:rPr>
        <w:t xml:space="preserve">contemplated in PIE. </w:t>
      </w:r>
      <w:r w:rsidR="00307FE2" w:rsidRPr="00170648">
        <w:rPr>
          <w:rFonts w:ascii="Arial" w:hAnsi="Arial" w:cs="Arial"/>
          <w:sz w:val="24"/>
          <w:szCs w:val="24"/>
        </w:rPr>
        <w:t xml:space="preserve"> The first respondent did not advance any other basis for the institution of the applicant than that he was the owner of the property – at a time when he was not.  In the circumstances, he did not have </w:t>
      </w:r>
      <w:r w:rsidR="00307FE2" w:rsidRPr="00170648">
        <w:rPr>
          <w:rFonts w:ascii="Arial" w:hAnsi="Arial" w:cs="Arial"/>
          <w:i/>
          <w:iCs/>
          <w:sz w:val="24"/>
          <w:szCs w:val="24"/>
        </w:rPr>
        <w:t>locus standi</w:t>
      </w:r>
      <w:r w:rsidR="00307FE2" w:rsidRPr="00170648">
        <w:rPr>
          <w:rFonts w:ascii="Arial" w:hAnsi="Arial" w:cs="Arial"/>
          <w:sz w:val="24"/>
          <w:szCs w:val="24"/>
        </w:rPr>
        <w:t xml:space="preserve"> in terms of section 4(1) of PIE to institute the eviction application at the time that he did</w:t>
      </w:r>
      <w:r w:rsidR="00C15369" w:rsidRPr="00170648">
        <w:rPr>
          <w:rFonts w:ascii="Arial" w:hAnsi="Arial" w:cs="Arial"/>
          <w:sz w:val="24"/>
          <w:szCs w:val="24"/>
        </w:rPr>
        <w:t xml:space="preserve">.  In addition, the registered owner of the property, the first respondent’s father, was not joined as co-applicant in the proceedings (see </w:t>
      </w:r>
      <w:r w:rsidR="00C15369" w:rsidRPr="00170648">
        <w:rPr>
          <w:rFonts w:ascii="Arial" w:hAnsi="Arial" w:cs="Arial"/>
          <w:i/>
          <w:iCs/>
          <w:sz w:val="24"/>
          <w:szCs w:val="24"/>
        </w:rPr>
        <w:t>Peter v Nkonde and others</w:t>
      </w:r>
      <w:r w:rsidR="00C15369" w:rsidRPr="00170648">
        <w:rPr>
          <w:rFonts w:ascii="Arial" w:hAnsi="Arial" w:cs="Arial"/>
          <w:sz w:val="24"/>
          <w:szCs w:val="24"/>
        </w:rPr>
        <w:t xml:space="preserve"> [2022] ZAWCHC 122 (27 May 2022) at paras [15] and [16]).</w:t>
      </w:r>
    </w:p>
    <w:p w14:paraId="2CF88A64" w14:textId="77777777" w:rsidR="008A7785" w:rsidRPr="00170648" w:rsidRDefault="008A7785" w:rsidP="00170648">
      <w:pPr>
        <w:widowControl w:val="0"/>
        <w:autoSpaceDE w:val="0"/>
        <w:autoSpaceDN w:val="0"/>
        <w:adjustRightInd w:val="0"/>
        <w:spacing w:line="360" w:lineRule="auto"/>
        <w:contextualSpacing/>
        <w:jc w:val="both"/>
        <w:rPr>
          <w:rFonts w:ascii="Arial" w:hAnsi="Arial" w:cs="Arial"/>
        </w:rPr>
      </w:pPr>
    </w:p>
    <w:p w14:paraId="55E1FB3D" w14:textId="637004E9" w:rsidR="008A7785" w:rsidRPr="00170648" w:rsidRDefault="005F53C8" w:rsidP="00170648">
      <w:pPr>
        <w:widowControl w:val="0"/>
        <w:autoSpaceDE w:val="0"/>
        <w:autoSpaceDN w:val="0"/>
        <w:adjustRightInd w:val="0"/>
        <w:spacing w:line="360" w:lineRule="auto"/>
        <w:contextualSpacing/>
        <w:jc w:val="both"/>
        <w:rPr>
          <w:rFonts w:ascii="Arial" w:hAnsi="Arial" w:cs="Arial"/>
          <w:u w:val="single"/>
        </w:rPr>
      </w:pPr>
      <w:r w:rsidRPr="00170648">
        <w:rPr>
          <w:rFonts w:ascii="Arial" w:hAnsi="Arial" w:cs="Arial"/>
          <w:u w:val="single"/>
        </w:rPr>
        <w:t>Second aspect: c</w:t>
      </w:r>
      <w:r w:rsidR="00307FE2" w:rsidRPr="00170648">
        <w:rPr>
          <w:rFonts w:ascii="Arial" w:hAnsi="Arial" w:cs="Arial"/>
          <w:u w:val="single"/>
        </w:rPr>
        <w:t xml:space="preserve">ould the </w:t>
      </w:r>
      <w:r w:rsidR="008A7785" w:rsidRPr="00170648">
        <w:rPr>
          <w:rFonts w:ascii="Arial" w:hAnsi="Arial" w:cs="Arial"/>
          <w:u w:val="single"/>
        </w:rPr>
        <w:t xml:space="preserve">lack of </w:t>
      </w:r>
      <w:r w:rsidR="008A7785" w:rsidRPr="00170648">
        <w:rPr>
          <w:rFonts w:ascii="Arial" w:hAnsi="Arial" w:cs="Arial"/>
          <w:i/>
          <w:iCs/>
          <w:u w:val="single"/>
        </w:rPr>
        <w:t>locus standi</w:t>
      </w:r>
      <w:r w:rsidR="00307FE2" w:rsidRPr="00170648">
        <w:rPr>
          <w:rFonts w:ascii="Arial" w:hAnsi="Arial" w:cs="Arial"/>
          <w:u w:val="single"/>
        </w:rPr>
        <w:t xml:space="preserve"> be cured</w:t>
      </w:r>
      <w:r w:rsidR="001E22FA" w:rsidRPr="00170648">
        <w:rPr>
          <w:rFonts w:ascii="Arial" w:hAnsi="Arial" w:cs="Arial"/>
          <w:u w:val="single"/>
        </w:rPr>
        <w:t>?</w:t>
      </w:r>
    </w:p>
    <w:p w14:paraId="597035FD" w14:textId="77777777" w:rsidR="008A7785" w:rsidRPr="00170648" w:rsidRDefault="008A7785" w:rsidP="00170648">
      <w:pPr>
        <w:widowControl w:val="0"/>
        <w:autoSpaceDE w:val="0"/>
        <w:autoSpaceDN w:val="0"/>
        <w:adjustRightInd w:val="0"/>
        <w:spacing w:line="360" w:lineRule="auto"/>
        <w:contextualSpacing/>
        <w:jc w:val="both"/>
        <w:rPr>
          <w:rFonts w:ascii="Arial" w:hAnsi="Arial" w:cs="Arial"/>
        </w:rPr>
      </w:pPr>
    </w:p>
    <w:p w14:paraId="5723A8F3" w14:textId="17A89B0F" w:rsidR="00056CB8" w:rsidRPr="00170648" w:rsidRDefault="008A7785" w:rsidP="00170648">
      <w:pPr>
        <w:pStyle w:val="Heading2"/>
        <w:numPr>
          <w:ilvl w:val="0"/>
          <w:numId w:val="14"/>
        </w:numPr>
        <w:shd w:val="clear" w:color="auto" w:fill="FFFFFF"/>
        <w:spacing w:before="0" w:after="0" w:line="360" w:lineRule="auto"/>
        <w:contextualSpacing/>
        <w:rPr>
          <w:rFonts w:ascii="Arial" w:hAnsi="Arial" w:cs="Arial"/>
          <w:sz w:val="24"/>
          <w:szCs w:val="24"/>
        </w:rPr>
      </w:pPr>
      <w:r w:rsidRPr="00170648">
        <w:rPr>
          <w:rFonts w:ascii="Arial" w:hAnsi="Arial" w:cs="Arial"/>
          <w:sz w:val="24"/>
          <w:szCs w:val="24"/>
        </w:rPr>
        <w:t xml:space="preserve">In </w:t>
      </w:r>
      <w:r w:rsidR="00307FE2" w:rsidRPr="00170648">
        <w:rPr>
          <w:rFonts w:ascii="Arial" w:hAnsi="Arial" w:cs="Arial"/>
          <w:i/>
          <w:iCs/>
          <w:sz w:val="24"/>
          <w:szCs w:val="24"/>
        </w:rPr>
        <w:t>M</w:t>
      </w:r>
      <w:r w:rsidRPr="00170648">
        <w:rPr>
          <w:rFonts w:ascii="Arial" w:hAnsi="Arial" w:cs="Arial"/>
          <w:i/>
          <w:iCs/>
          <w:sz w:val="24"/>
          <w:szCs w:val="24"/>
        </w:rPr>
        <w:t xml:space="preserve">inister of Safety and Security v </w:t>
      </w:r>
      <w:proofErr w:type="spellStart"/>
      <w:r w:rsidRPr="00170648">
        <w:rPr>
          <w:rFonts w:ascii="Arial" w:hAnsi="Arial" w:cs="Arial"/>
          <w:i/>
          <w:iCs/>
          <w:sz w:val="24"/>
          <w:szCs w:val="24"/>
        </w:rPr>
        <w:t>Phakula</w:t>
      </w:r>
      <w:proofErr w:type="spellEnd"/>
      <w:r w:rsidRPr="00170648">
        <w:rPr>
          <w:rFonts w:ascii="Arial" w:hAnsi="Arial" w:cs="Arial"/>
          <w:i/>
          <w:iCs/>
          <w:sz w:val="24"/>
          <w:szCs w:val="24"/>
        </w:rPr>
        <w:t xml:space="preserve"> and</w:t>
      </w:r>
      <w:r w:rsidR="00307FE2" w:rsidRPr="00170648">
        <w:rPr>
          <w:rFonts w:ascii="Arial" w:hAnsi="Arial" w:cs="Arial"/>
          <w:i/>
          <w:iCs/>
          <w:sz w:val="24"/>
          <w:szCs w:val="24"/>
        </w:rPr>
        <w:t xml:space="preserve"> o</w:t>
      </w:r>
      <w:r w:rsidRPr="00170648">
        <w:rPr>
          <w:rFonts w:ascii="Arial" w:hAnsi="Arial" w:cs="Arial"/>
          <w:i/>
          <w:iCs/>
          <w:sz w:val="24"/>
          <w:szCs w:val="24"/>
        </w:rPr>
        <w:t>thers</w:t>
      </w:r>
      <w:r w:rsidRPr="00170648">
        <w:rPr>
          <w:rFonts w:ascii="Arial" w:hAnsi="Arial" w:cs="Arial"/>
          <w:sz w:val="24"/>
          <w:szCs w:val="24"/>
        </w:rPr>
        <w:t xml:space="preserve"> [2018] ZAGPPHC 256 (22 </w:t>
      </w:r>
      <w:r w:rsidRPr="00170648">
        <w:rPr>
          <w:rFonts w:ascii="Arial" w:hAnsi="Arial" w:cs="Arial"/>
          <w:sz w:val="24"/>
          <w:szCs w:val="24"/>
        </w:rPr>
        <w:lastRenderedPageBreak/>
        <w:t>February 2018</w:t>
      </w:r>
      <w:r w:rsidR="006E2E1C" w:rsidRPr="00170648">
        <w:rPr>
          <w:rFonts w:ascii="Arial" w:hAnsi="Arial" w:cs="Arial"/>
          <w:sz w:val="24"/>
          <w:szCs w:val="24"/>
        </w:rPr>
        <w:t>)</w:t>
      </w:r>
      <w:r w:rsidR="004B3E5D" w:rsidRPr="00170648">
        <w:rPr>
          <w:rFonts w:ascii="Arial" w:hAnsi="Arial" w:cs="Arial"/>
          <w:sz w:val="24"/>
          <w:szCs w:val="24"/>
        </w:rPr>
        <w:t xml:space="preserve"> </w:t>
      </w:r>
      <w:r w:rsidRPr="00170648">
        <w:rPr>
          <w:rFonts w:ascii="Arial" w:hAnsi="Arial" w:cs="Arial"/>
          <w:sz w:val="24"/>
          <w:szCs w:val="24"/>
        </w:rPr>
        <w:t>the Court</w:t>
      </w:r>
      <w:r w:rsidR="00307FE2" w:rsidRPr="00170648">
        <w:rPr>
          <w:rFonts w:ascii="Arial" w:hAnsi="Arial" w:cs="Arial"/>
          <w:sz w:val="24"/>
          <w:szCs w:val="24"/>
        </w:rPr>
        <w:t xml:space="preserve"> referred to </w:t>
      </w:r>
      <w:r w:rsidR="005F53C8" w:rsidRPr="00170648">
        <w:rPr>
          <w:rFonts w:ascii="Arial" w:hAnsi="Arial" w:cs="Arial"/>
          <w:sz w:val="24"/>
          <w:szCs w:val="24"/>
        </w:rPr>
        <w:t>two cases</w:t>
      </w:r>
      <w:r w:rsidRPr="00170648">
        <w:rPr>
          <w:rFonts w:ascii="Arial" w:hAnsi="Arial" w:cs="Arial"/>
          <w:sz w:val="24"/>
          <w:szCs w:val="24"/>
        </w:rPr>
        <w:t xml:space="preserve"> dealing with attempt</w:t>
      </w:r>
      <w:r w:rsidR="001E22FA" w:rsidRPr="00170648">
        <w:rPr>
          <w:rFonts w:ascii="Arial" w:hAnsi="Arial" w:cs="Arial"/>
          <w:sz w:val="24"/>
          <w:szCs w:val="24"/>
        </w:rPr>
        <w:t>s</w:t>
      </w:r>
      <w:r w:rsidRPr="00170648">
        <w:rPr>
          <w:rFonts w:ascii="Arial" w:hAnsi="Arial" w:cs="Arial"/>
          <w:sz w:val="24"/>
          <w:szCs w:val="24"/>
        </w:rPr>
        <w:t xml:space="preserve"> to cure </w:t>
      </w:r>
      <w:r w:rsidR="005F53C8" w:rsidRPr="00170648">
        <w:rPr>
          <w:rFonts w:ascii="Arial" w:hAnsi="Arial" w:cs="Arial"/>
          <w:sz w:val="24"/>
          <w:szCs w:val="24"/>
        </w:rPr>
        <w:t>a</w:t>
      </w:r>
      <w:r w:rsidR="001E22FA" w:rsidRPr="00170648">
        <w:rPr>
          <w:rFonts w:ascii="Arial" w:hAnsi="Arial" w:cs="Arial"/>
          <w:sz w:val="24"/>
          <w:szCs w:val="24"/>
        </w:rPr>
        <w:t xml:space="preserve"> </w:t>
      </w:r>
      <w:r w:rsidRPr="00170648">
        <w:rPr>
          <w:rFonts w:ascii="Arial" w:hAnsi="Arial" w:cs="Arial"/>
          <w:sz w:val="24"/>
          <w:szCs w:val="24"/>
        </w:rPr>
        <w:t xml:space="preserve">lack of </w:t>
      </w:r>
      <w:r w:rsidRPr="00170648">
        <w:rPr>
          <w:rFonts w:ascii="Arial" w:hAnsi="Arial" w:cs="Arial"/>
          <w:i/>
          <w:iCs/>
          <w:sz w:val="24"/>
          <w:szCs w:val="24"/>
        </w:rPr>
        <w:t>locus standi</w:t>
      </w:r>
      <w:r w:rsidRPr="00170648">
        <w:rPr>
          <w:rFonts w:ascii="Arial" w:hAnsi="Arial" w:cs="Arial"/>
          <w:sz w:val="24"/>
          <w:szCs w:val="24"/>
        </w:rPr>
        <w:t xml:space="preserve"> as</w:t>
      </w:r>
      <w:r w:rsidR="001E22FA" w:rsidRPr="00170648">
        <w:rPr>
          <w:rFonts w:ascii="Arial" w:hAnsi="Arial" w:cs="Arial"/>
          <w:sz w:val="24"/>
          <w:szCs w:val="24"/>
        </w:rPr>
        <w:t xml:space="preserve"> </w:t>
      </w:r>
      <w:r w:rsidRPr="00170648">
        <w:rPr>
          <w:rFonts w:ascii="Arial" w:hAnsi="Arial" w:cs="Arial"/>
          <w:sz w:val="24"/>
          <w:szCs w:val="24"/>
        </w:rPr>
        <w:t>follows:</w:t>
      </w:r>
    </w:p>
    <w:p w14:paraId="653AC85B" w14:textId="77777777" w:rsidR="00056CB8" w:rsidRPr="00170648" w:rsidRDefault="00056CB8" w:rsidP="00170648">
      <w:pPr>
        <w:pStyle w:val="Heading2"/>
        <w:shd w:val="clear" w:color="auto" w:fill="FFFFFF"/>
        <w:spacing w:before="0" w:after="0" w:line="360" w:lineRule="auto"/>
        <w:ind w:left="709"/>
        <w:contextualSpacing/>
        <w:rPr>
          <w:rFonts w:ascii="Arial" w:hAnsi="Arial" w:cs="Arial"/>
          <w:sz w:val="24"/>
          <w:szCs w:val="24"/>
        </w:rPr>
      </w:pPr>
    </w:p>
    <w:p w14:paraId="46A279FB" w14:textId="54CA0D10" w:rsidR="006E2E1C" w:rsidRPr="00170648" w:rsidRDefault="009725F5" w:rsidP="00170648">
      <w:pPr>
        <w:pStyle w:val="Heading2"/>
        <w:shd w:val="clear" w:color="auto" w:fill="FFFFFF"/>
        <w:spacing w:before="0" w:after="0" w:line="360" w:lineRule="auto"/>
        <w:ind w:left="709"/>
        <w:contextualSpacing/>
        <w:rPr>
          <w:rFonts w:ascii="Arial" w:hAnsi="Arial" w:cs="Arial"/>
          <w:sz w:val="24"/>
          <w:szCs w:val="24"/>
        </w:rPr>
      </w:pPr>
      <w:r w:rsidRPr="00170648">
        <w:rPr>
          <w:rFonts w:ascii="Arial" w:hAnsi="Arial" w:cs="Arial"/>
          <w:i/>
          <w:iCs/>
          <w:sz w:val="24"/>
          <w:szCs w:val="24"/>
        </w:rPr>
        <w:t>“</w:t>
      </w:r>
      <w:r w:rsidR="006E2E1C" w:rsidRPr="00170648">
        <w:rPr>
          <w:rFonts w:ascii="Arial" w:hAnsi="Arial" w:cs="Arial"/>
          <w:i/>
          <w:iCs/>
          <w:sz w:val="24"/>
          <w:szCs w:val="24"/>
        </w:rPr>
        <w:t xml:space="preserve">[34] In SOUTH AFRICAN MILLING CO (PTY) (LTD) V REDDY the court </w:t>
      </w:r>
      <w:r w:rsidR="00056CB8" w:rsidRPr="00170648">
        <w:rPr>
          <w:rFonts w:ascii="Arial" w:hAnsi="Arial" w:cs="Arial"/>
          <w:i/>
          <w:iCs/>
          <w:sz w:val="24"/>
          <w:szCs w:val="24"/>
        </w:rPr>
        <w:t>a</w:t>
      </w:r>
      <w:r w:rsidR="006E2E1C" w:rsidRPr="00170648">
        <w:rPr>
          <w:rFonts w:ascii="Arial" w:hAnsi="Arial" w:cs="Arial"/>
          <w:i/>
          <w:iCs/>
          <w:sz w:val="24"/>
          <w:szCs w:val="24"/>
        </w:rPr>
        <w:t>ppears to have discouraged the tendency where a party who sought to cure lack of locus standi in its founding papers, attempts to do so by rectification or resolution. Failure to establish original authority, entitles the respondent to acquire a right to dismiss the application on the ground of lack of locus standi. In this case to allow the confirmatory affidavits as the court a quo did, was blatantly prejudicial to the appellant's application for rescission of judgement. This was an error.</w:t>
      </w:r>
    </w:p>
    <w:p w14:paraId="0B01DFEA" w14:textId="77777777" w:rsidR="006E2E1C" w:rsidRPr="00170648" w:rsidRDefault="006E2E1C" w:rsidP="00170648">
      <w:pPr>
        <w:pStyle w:val="NormalWeb"/>
        <w:widowControl w:val="0"/>
        <w:shd w:val="clear" w:color="auto" w:fill="FFFFFF"/>
        <w:spacing w:line="360" w:lineRule="auto"/>
        <w:ind w:left="709"/>
        <w:contextualSpacing/>
        <w:jc w:val="both"/>
        <w:rPr>
          <w:rFonts w:ascii="Arial" w:hAnsi="Arial" w:cs="Arial"/>
          <w:i/>
          <w:iCs/>
        </w:rPr>
      </w:pPr>
    </w:p>
    <w:p w14:paraId="622E6FD8" w14:textId="7F345F59" w:rsidR="006E2E1C" w:rsidRPr="00170648" w:rsidRDefault="006E2E1C" w:rsidP="00170648">
      <w:pPr>
        <w:pStyle w:val="NormalWeb"/>
        <w:widowControl w:val="0"/>
        <w:shd w:val="clear" w:color="auto" w:fill="FFFFFF"/>
        <w:spacing w:line="360" w:lineRule="auto"/>
        <w:ind w:left="709"/>
        <w:contextualSpacing/>
        <w:jc w:val="both"/>
        <w:rPr>
          <w:rFonts w:ascii="Arial" w:hAnsi="Arial" w:cs="Arial"/>
        </w:rPr>
      </w:pPr>
      <w:r w:rsidRPr="00170648">
        <w:rPr>
          <w:rFonts w:ascii="Arial" w:hAnsi="Arial" w:cs="Arial"/>
          <w:i/>
          <w:iCs/>
        </w:rPr>
        <w:t>[35] Similarly, it was held in UNITED METHODIST CHURCH OF SOUTH AFRICA V SOKUFUNDUMALA that the ratification of the applicant's lack of locus standi in an attempt to clothe him retrospectively with authority would be prejudicial to the respondent</w:t>
      </w:r>
      <w:r w:rsidRPr="00170648">
        <w:rPr>
          <w:rFonts w:ascii="Arial" w:hAnsi="Arial" w:cs="Arial"/>
        </w:rPr>
        <w:t>.”</w:t>
      </w:r>
    </w:p>
    <w:p w14:paraId="1CC4C2E0" w14:textId="77777777" w:rsidR="008A7785" w:rsidRPr="00170648" w:rsidRDefault="008A7785" w:rsidP="00170648">
      <w:pPr>
        <w:widowControl w:val="0"/>
        <w:autoSpaceDE w:val="0"/>
        <w:autoSpaceDN w:val="0"/>
        <w:adjustRightInd w:val="0"/>
        <w:spacing w:line="360" w:lineRule="auto"/>
        <w:contextualSpacing/>
        <w:jc w:val="both"/>
        <w:rPr>
          <w:rFonts w:ascii="Arial" w:hAnsi="Arial" w:cs="Arial"/>
        </w:rPr>
      </w:pPr>
    </w:p>
    <w:p w14:paraId="1AC398A1" w14:textId="39B384EA" w:rsidR="008A7785" w:rsidRPr="00170648" w:rsidRDefault="005051CB" w:rsidP="00170648">
      <w:pPr>
        <w:widowControl w:val="0"/>
        <w:autoSpaceDE w:val="0"/>
        <w:autoSpaceDN w:val="0"/>
        <w:adjustRightInd w:val="0"/>
        <w:spacing w:line="360" w:lineRule="auto"/>
        <w:ind w:left="709" w:hanging="709"/>
        <w:contextualSpacing/>
        <w:jc w:val="both"/>
        <w:rPr>
          <w:rFonts w:ascii="Arial" w:hAnsi="Arial" w:cs="Arial"/>
        </w:rPr>
      </w:pPr>
      <w:r w:rsidRPr="00170648">
        <w:rPr>
          <w:rFonts w:ascii="Arial" w:hAnsi="Arial" w:cs="Arial"/>
        </w:rPr>
        <w:t>25.</w:t>
      </w:r>
      <w:r w:rsidRPr="00170648">
        <w:rPr>
          <w:rFonts w:ascii="Arial" w:hAnsi="Arial" w:cs="Arial"/>
        </w:rPr>
        <w:tab/>
      </w:r>
      <w:r w:rsidR="008A7785" w:rsidRPr="00170648">
        <w:rPr>
          <w:rFonts w:ascii="Arial" w:hAnsi="Arial" w:cs="Arial"/>
        </w:rPr>
        <w:t xml:space="preserve">The decision in </w:t>
      </w:r>
      <w:r w:rsidRPr="00170648">
        <w:rPr>
          <w:rFonts w:ascii="Arial" w:hAnsi="Arial" w:cs="Arial"/>
          <w:i/>
          <w:iCs/>
        </w:rPr>
        <w:t>South African Milling Company Co (Pty) Ltd) v Reddy</w:t>
      </w:r>
      <w:r w:rsidR="008A7785" w:rsidRPr="00170648">
        <w:rPr>
          <w:rFonts w:ascii="Arial" w:hAnsi="Arial" w:cs="Arial"/>
        </w:rPr>
        <w:t xml:space="preserve"> 1980</w:t>
      </w:r>
      <w:r w:rsidRPr="00170648">
        <w:rPr>
          <w:rFonts w:ascii="Arial" w:hAnsi="Arial" w:cs="Arial"/>
        </w:rPr>
        <w:t xml:space="preserve"> </w:t>
      </w:r>
      <w:r w:rsidR="008A7785" w:rsidRPr="00170648">
        <w:rPr>
          <w:rFonts w:ascii="Arial" w:hAnsi="Arial" w:cs="Arial"/>
        </w:rPr>
        <w:t>(3) SA 431 (SECLD) was not followed in the matter</w:t>
      </w:r>
      <w:r w:rsidRPr="00170648">
        <w:rPr>
          <w:rFonts w:ascii="Arial" w:hAnsi="Arial" w:cs="Arial"/>
        </w:rPr>
        <w:t xml:space="preserve"> </w:t>
      </w:r>
      <w:r w:rsidR="008A7785" w:rsidRPr="00170648">
        <w:rPr>
          <w:rFonts w:ascii="Arial" w:hAnsi="Arial" w:cs="Arial"/>
        </w:rPr>
        <w:t xml:space="preserve">of </w:t>
      </w:r>
      <w:r w:rsidR="008A7785" w:rsidRPr="00170648">
        <w:rPr>
          <w:rFonts w:ascii="Arial" w:hAnsi="Arial" w:cs="Arial"/>
          <w:i/>
          <w:iCs/>
        </w:rPr>
        <w:t>B</w:t>
      </w:r>
      <w:r w:rsidRPr="00170648">
        <w:rPr>
          <w:rFonts w:ascii="Arial" w:hAnsi="Arial" w:cs="Arial"/>
          <w:i/>
          <w:iCs/>
        </w:rPr>
        <w:t xml:space="preserve">aeck </w:t>
      </w:r>
      <w:r w:rsidR="008A7785" w:rsidRPr="00170648">
        <w:rPr>
          <w:rFonts w:ascii="Arial" w:hAnsi="Arial" w:cs="Arial"/>
          <w:i/>
          <w:iCs/>
        </w:rPr>
        <w:t>&amp; C</w:t>
      </w:r>
      <w:r w:rsidR="00D83F7E" w:rsidRPr="00170648">
        <w:rPr>
          <w:rFonts w:ascii="Arial" w:hAnsi="Arial" w:cs="Arial"/>
          <w:i/>
          <w:iCs/>
        </w:rPr>
        <w:t>o</w:t>
      </w:r>
      <w:r w:rsidR="008A7785" w:rsidRPr="00170648">
        <w:rPr>
          <w:rFonts w:ascii="Arial" w:hAnsi="Arial" w:cs="Arial"/>
          <w:i/>
          <w:iCs/>
        </w:rPr>
        <w:t xml:space="preserve"> SA (P</w:t>
      </w:r>
      <w:r w:rsidRPr="00170648">
        <w:rPr>
          <w:rFonts w:ascii="Arial" w:hAnsi="Arial" w:cs="Arial"/>
          <w:i/>
          <w:iCs/>
        </w:rPr>
        <w:t>ty</w:t>
      </w:r>
      <w:r w:rsidR="008A7785" w:rsidRPr="00170648">
        <w:rPr>
          <w:rFonts w:ascii="Arial" w:hAnsi="Arial" w:cs="Arial"/>
          <w:i/>
          <w:iCs/>
        </w:rPr>
        <w:t>) L</w:t>
      </w:r>
      <w:r w:rsidRPr="00170648">
        <w:rPr>
          <w:rFonts w:ascii="Arial" w:hAnsi="Arial" w:cs="Arial"/>
          <w:i/>
          <w:iCs/>
        </w:rPr>
        <w:t>td</w:t>
      </w:r>
      <w:r w:rsidR="008A7785" w:rsidRPr="00170648">
        <w:rPr>
          <w:rFonts w:ascii="Arial" w:hAnsi="Arial" w:cs="Arial"/>
          <w:i/>
          <w:iCs/>
        </w:rPr>
        <w:t xml:space="preserve"> v V</w:t>
      </w:r>
      <w:r w:rsidRPr="00170648">
        <w:rPr>
          <w:rFonts w:ascii="Arial" w:hAnsi="Arial" w:cs="Arial"/>
          <w:i/>
          <w:iCs/>
        </w:rPr>
        <w:t>an</w:t>
      </w:r>
      <w:r w:rsidR="008A7785" w:rsidRPr="00170648">
        <w:rPr>
          <w:rFonts w:ascii="Arial" w:hAnsi="Arial" w:cs="Arial"/>
          <w:i/>
          <w:iCs/>
        </w:rPr>
        <w:t xml:space="preserve"> </w:t>
      </w:r>
      <w:proofErr w:type="spellStart"/>
      <w:r w:rsidR="008A7785" w:rsidRPr="00170648">
        <w:rPr>
          <w:rFonts w:ascii="Arial" w:hAnsi="Arial" w:cs="Arial"/>
          <w:i/>
          <w:iCs/>
        </w:rPr>
        <w:t>Z</w:t>
      </w:r>
      <w:r w:rsidRPr="00170648">
        <w:rPr>
          <w:rFonts w:ascii="Arial" w:hAnsi="Arial" w:cs="Arial"/>
          <w:i/>
          <w:iCs/>
        </w:rPr>
        <w:t>ummeren</w:t>
      </w:r>
      <w:proofErr w:type="spellEnd"/>
      <w:r w:rsidR="00D83F7E" w:rsidRPr="00170648">
        <w:rPr>
          <w:rFonts w:ascii="Arial" w:hAnsi="Arial" w:cs="Arial"/>
          <w:i/>
          <w:iCs/>
        </w:rPr>
        <w:t xml:space="preserve"> and another</w:t>
      </w:r>
      <w:r w:rsidRPr="00170648">
        <w:rPr>
          <w:rFonts w:ascii="Arial" w:hAnsi="Arial" w:cs="Arial"/>
        </w:rPr>
        <w:t xml:space="preserve"> </w:t>
      </w:r>
      <w:r w:rsidR="008A7785" w:rsidRPr="00170648">
        <w:rPr>
          <w:rFonts w:ascii="Arial" w:hAnsi="Arial" w:cs="Arial"/>
        </w:rPr>
        <w:t xml:space="preserve">1982 </w:t>
      </w:r>
      <w:r w:rsidR="007941AA" w:rsidRPr="00170648">
        <w:rPr>
          <w:rFonts w:ascii="Arial" w:hAnsi="Arial" w:cs="Arial"/>
        </w:rPr>
        <w:t>(2) SA 112</w:t>
      </w:r>
      <w:r w:rsidR="008A7785" w:rsidRPr="00170648">
        <w:rPr>
          <w:rFonts w:ascii="Arial" w:hAnsi="Arial" w:cs="Arial"/>
        </w:rPr>
        <w:t xml:space="preserve"> (W)</w:t>
      </w:r>
      <w:r w:rsidR="00A02BDB" w:rsidRPr="00170648">
        <w:rPr>
          <w:rFonts w:ascii="Arial" w:hAnsi="Arial" w:cs="Arial"/>
        </w:rPr>
        <w:t xml:space="preserve"> at 119E-F</w:t>
      </w:r>
      <w:r w:rsidRPr="00170648">
        <w:rPr>
          <w:rFonts w:ascii="Arial" w:hAnsi="Arial" w:cs="Arial"/>
        </w:rPr>
        <w:t>:</w:t>
      </w:r>
    </w:p>
    <w:p w14:paraId="5CC306CB" w14:textId="77777777" w:rsidR="008A7785" w:rsidRPr="00170648" w:rsidRDefault="008A7785" w:rsidP="00170648">
      <w:pPr>
        <w:widowControl w:val="0"/>
        <w:autoSpaceDE w:val="0"/>
        <w:autoSpaceDN w:val="0"/>
        <w:adjustRightInd w:val="0"/>
        <w:spacing w:line="360" w:lineRule="auto"/>
        <w:contextualSpacing/>
        <w:jc w:val="both"/>
        <w:rPr>
          <w:rFonts w:ascii="Arial" w:hAnsi="Arial" w:cs="Arial"/>
        </w:rPr>
      </w:pPr>
    </w:p>
    <w:p w14:paraId="135318B6" w14:textId="2F404B4A" w:rsidR="008A7785" w:rsidRPr="00170648" w:rsidRDefault="005051CB" w:rsidP="00170648">
      <w:pPr>
        <w:widowControl w:val="0"/>
        <w:autoSpaceDE w:val="0"/>
        <w:autoSpaceDN w:val="0"/>
        <w:adjustRightInd w:val="0"/>
        <w:spacing w:line="360" w:lineRule="auto"/>
        <w:ind w:left="709"/>
        <w:contextualSpacing/>
        <w:jc w:val="both"/>
        <w:rPr>
          <w:rFonts w:ascii="Arial" w:hAnsi="Arial" w:cs="Arial"/>
          <w:i/>
          <w:iCs/>
        </w:rPr>
      </w:pPr>
      <w:r w:rsidRPr="00170648">
        <w:rPr>
          <w:rFonts w:ascii="Arial" w:hAnsi="Arial" w:cs="Arial"/>
        </w:rPr>
        <w:t>“</w:t>
      </w:r>
      <w:r w:rsidR="008A7785" w:rsidRPr="00170648">
        <w:rPr>
          <w:rFonts w:ascii="Arial" w:hAnsi="Arial" w:cs="Arial"/>
          <w:i/>
          <w:iCs/>
        </w:rPr>
        <w:t>Accordingly, I am of the opinion that the fact alone that the question of</w:t>
      </w:r>
      <w:r w:rsidRPr="00170648">
        <w:rPr>
          <w:rFonts w:ascii="Arial" w:hAnsi="Arial" w:cs="Arial"/>
          <w:i/>
          <w:iCs/>
        </w:rPr>
        <w:t xml:space="preserve"> </w:t>
      </w:r>
      <w:r w:rsidR="008A7785" w:rsidRPr="00170648">
        <w:rPr>
          <w:rFonts w:ascii="Arial" w:hAnsi="Arial" w:cs="Arial"/>
          <w:i/>
          <w:iCs/>
        </w:rPr>
        <w:t>ratification has been raised for the first time in reply, in the absence of</w:t>
      </w:r>
      <w:r w:rsidRPr="00170648">
        <w:rPr>
          <w:rFonts w:ascii="Arial" w:hAnsi="Arial" w:cs="Arial"/>
          <w:i/>
          <w:iCs/>
        </w:rPr>
        <w:t xml:space="preserve"> </w:t>
      </w:r>
      <w:r w:rsidR="008A7785" w:rsidRPr="00170648">
        <w:rPr>
          <w:rFonts w:ascii="Arial" w:hAnsi="Arial" w:cs="Arial"/>
          <w:i/>
          <w:iCs/>
        </w:rPr>
        <w:t>prejudice to the first respondent, is not fatal to the success of the</w:t>
      </w:r>
      <w:r w:rsidRPr="00170648">
        <w:rPr>
          <w:rFonts w:ascii="Arial" w:hAnsi="Arial" w:cs="Arial"/>
          <w:i/>
          <w:iCs/>
        </w:rPr>
        <w:t xml:space="preserve"> </w:t>
      </w:r>
      <w:r w:rsidR="008A7785" w:rsidRPr="00170648">
        <w:rPr>
          <w:rFonts w:ascii="Arial" w:hAnsi="Arial" w:cs="Arial"/>
          <w:i/>
          <w:iCs/>
        </w:rPr>
        <w:t>application. The Court has a discretion to come to the aid of the applicant.</w:t>
      </w:r>
      <w:r w:rsidRPr="00170648">
        <w:rPr>
          <w:rFonts w:ascii="Arial" w:hAnsi="Arial" w:cs="Arial"/>
          <w:i/>
          <w:iCs/>
        </w:rPr>
        <w:t xml:space="preserve"> </w:t>
      </w:r>
      <w:r w:rsidR="008A7785" w:rsidRPr="00170648">
        <w:rPr>
          <w:rFonts w:ascii="Arial" w:hAnsi="Arial" w:cs="Arial"/>
          <w:i/>
          <w:iCs/>
        </w:rPr>
        <w:t>Insofar as this conclusion is inconsistent with the judgment of</w:t>
      </w:r>
      <w:r w:rsidRPr="00170648">
        <w:rPr>
          <w:rFonts w:ascii="Arial" w:hAnsi="Arial" w:cs="Arial"/>
          <w:i/>
          <w:iCs/>
        </w:rPr>
        <w:t xml:space="preserve"> </w:t>
      </w:r>
      <w:r w:rsidR="008A7785" w:rsidRPr="00170648">
        <w:rPr>
          <w:rFonts w:ascii="Arial" w:hAnsi="Arial" w:cs="Arial"/>
          <w:i/>
          <w:iCs/>
        </w:rPr>
        <w:t>KANNEMEYER J, I respectfully decline to follow that judgment.</w:t>
      </w:r>
      <w:r w:rsidRPr="00170648">
        <w:rPr>
          <w:rFonts w:ascii="Arial" w:hAnsi="Arial" w:cs="Arial"/>
          <w:i/>
          <w:iCs/>
        </w:rPr>
        <w:t>”</w:t>
      </w:r>
    </w:p>
    <w:p w14:paraId="75E7C5F8" w14:textId="77777777" w:rsidR="008A7785" w:rsidRPr="00170648" w:rsidRDefault="008A7785" w:rsidP="00170648">
      <w:pPr>
        <w:widowControl w:val="0"/>
        <w:autoSpaceDE w:val="0"/>
        <w:autoSpaceDN w:val="0"/>
        <w:adjustRightInd w:val="0"/>
        <w:spacing w:line="360" w:lineRule="auto"/>
        <w:contextualSpacing/>
        <w:jc w:val="both"/>
        <w:rPr>
          <w:rFonts w:ascii="Arial" w:hAnsi="Arial" w:cs="Arial"/>
        </w:rPr>
      </w:pPr>
    </w:p>
    <w:p w14:paraId="41621BF1" w14:textId="7C8BBC0D" w:rsidR="008A7785" w:rsidRPr="00170648" w:rsidRDefault="008A7785" w:rsidP="00170648">
      <w:pPr>
        <w:pStyle w:val="ListParagraph"/>
        <w:widowControl w:val="0"/>
        <w:numPr>
          <w:ilvl w:val="0"/>
          <w:numId w:val="14"/>
        </w:numPr>
        <w:autoSpaceDE w:val="0"/>
        <w:autoSpaceDN w:val="0"/>
        <w:adjustRightInd w:val="0"/>
        <w:spacing w:line="360" w:lineRule="auto"/>
        <w:jc w:val="both"/>
        <w:rPr>
          <w:rFonts w:ascii="Arial" w:hAnsi="Arial" w:cs="Arial"/>
        </w:rPr>
      </w:pPr>
      <w:r w:rsidRPr="00170648">
        <w:rPr>
          <w:rFonts w:ascii="Arial" w:hAnsi="Arial" w:cs="Arial"/>
        </w:rPr>
        <w:t>T</w:t>
      </w:r>
      <w:r w:rsidR="005051CB" w:rsidRPr="00170648">
        <w:rPr>
          <w:rFonts w:ascii="Arial" w:hAnsi="Arial" w:cs="Arial"/>
        </w:rPr>
        <w:t>h</w:t>
      </w:r>
      <w:r w:rsidRPr="00170648">
        <w:rPr>
          <w:rFonts w:ascii="Arial" w:hAnsi="Arial" w:cs="Arial"/>
        </w:rPr>
        <w:t xml:space="preserve">e </w:t>
      </w:r>
      <w:r w:rsidRPr="00170648">
        <w:rPr>
          <w:rFonts w:ascii="Arial" w:hAnsi="Arial" w:cs="Arial"/>
          <w:i/>
          <w:iCs/>
        </w:rPr>
        <w:t>Baeck</w:t>
      </w:r>
      <w:r w:rsidR="005051CB" w:rsidRPr="00170648">
        <w:rPr>
          <w:rFonts w:ascii="Arial" w:hAnsi="Arial" w:cs="Arial"/>
        </w:rPr>
        <w:t xml:space="preserve"> </w:t>
      </w:r>
      <w:r w:rsidRPr="00170648">
        <w:rPr>
          <w:rFonts w:ascii="Arial" w:hAnsi="Arial" w:cs="Arial"/>
        </w:rPr>
        <w:t>case found approval in the S</w:t>
      </w:r>
      <w:r w:rsidR="005F53C8" w:rsidRPr="00170648">
        <w:rPr>
          <w:rFonts w:ascii="Arial" w:hAnsi="Arial" w:cs="Arial"/>
        </w:rPr>
        <w:t xml:space="preserve">upreme </w:t>
      </w:r>
      <w:r w:rsidRPr="00170648">
        <w:rPr>
          <w:rFonts w:ascii="Arial" w:hAnsi="Arial" w:cs="Arial"/>
        </w:rPr>
        <w:t>C</w:t>
      </w:r>
      <w:r w:rsidR="005F53C8" w:rsidRPr="00170648">
        <w:rPr>
          <w:rFonts w:ascii="Arial" w:hAnsi="Arial" w:cs="Arial"/>
        </w:rPr>
        <w:t xml:space="preserve">ourt of </w:t>
      </w:r>
      <w:r w:rsidRPr="00170648">
        <w:rPr>
          <w:rFonts w:ascii="Arial" w:hAnsi="Arial" w:cs="Arial"/>
        </w:rPr>
        <w:t>A</w:t>
      </w:r>
      <w:r w:rsidR="005F53C8" w:rsidRPr="00170648">
        <w:rPr>
          <w:rFonts w:ascii="Arial" w:hAnsi="Arial" w:cs="Arial"/>
        </w:rPr>
        <w:t>ppeal</w:t>
      </w:r>
      <w:r w:rsidRPr="00170648">
        <w:rPr>
          <w:rFonts w:ascii="Arial" w:hAnsi="Arial" w:cs="Arial"/>
        </w:rPr>
        <w:t xml:space="preserve"> in the matter of </w:t>
      </w:r>
      <w:r w:rsidRPr="00170648">
        <w:rPr>
          <w:rFonts w:ascii="Arial" w:hAnsi="Arial" w:cs="Arial"/>
          <w:i/>
          <w:iCs/>
        </w:rPr>
        <w:t>Moosa and Cassim</w:t>
      </w:r>
      <w:r w:rsidR="005051CB" w:rsidRPr="00170648">
        <w:rPr>
          <w:rFonts w:ascii="Arial" w:hAnsi="Arial" w:cs="Arial"/>
          <w:i/>
          <w:iCs/>
        </w:rPr>
        <w:t xml:space="preserve"> </w:t>
      </w:r>
      <w:r w:rsidRPr="00170648">
        <w:rPr>
          <w:rFonts w:ascii="Arial" w:hAnsi="Arial" w:cs="Arial"/>
          <w:i/>
          <w:iCs/>
        </w:rPr>
        <w:t>NNO v Community Development Board</w:t>
      </w:r>
      <w:r w:rsidRPr="00170648">
        <w:rPr>
          <w:rFonts w:ascii="Arial" w:hAnsi="Arial" w:cs="Arial"/>
        </w:rPr>
        <w:t xml:space="preserve"> 1990 (3) SA 175 (A</w:t>
      </w:r>
      <w:r w:rsidR="00EB7170" w:rsidRPr="00170648">
        <w:rPr>
          <w:rFonts w:ascii="Arial" w:hAnsi="Arial" w:cs="Arial"/>
        </w:rPr>
        <w:t>)</w:t>
      </w:r>
      <w:r w:rsidRPr="00170648">
        <w:rPr>
          <w:rFonts w:ascii="Arial" w:hAnsi="Arial" w:cs="Arial"/>
        </w:rPr>
        <w:t>. This position</w:t>
      </w:r>
      <w:r w:rsidR="005051CB" w:rsidRPr="00170648">
        <w:rPr>
          <w:rFonts w:ascii="Arial" w:hAnsi="Arial" w:cs="Arial"/>
        </w:rPr>
        <w:t xml:space="preserve"> </w:t>
      </w:r>
      <w:r w:rsidRPr="00170648">
        <w:rPr>
          <w:rFonts w:ascii="Arial" w:hAnsi="Arial" w:cs="Arial"/>
        </w:rPr>
        <w:t xml:space="preserve">was also affirmed in the case of </w:t>
      </w:r>
      <w:r w:rsidRPr="00170648">
        <w:rPr>
          <w:rFonts w:ascii="Arial" w:hAnsi="Arial" w:cs="Arial"/>
          <w:i/>
          <w:iCs/>
        </w:rPr>
        <w:t xml:space="preserve">Smith v </w:t>
      </w:r>
      <w:proofErr w:type="spellStart"/>
      <w:r w:rsidRPr="00170648">
        <w:rPr>
          <w:rFonts w:ascii="Arial" w:hAnsi="Arial" w:cs="Arial"/>
          <w:i/>
          <w:iCs/>
        </w:rPr>
        <w:t>Kwanonqubela</w:t>
      </w:r>
      <w:proofErr w:type="spellEnd"/>
      <w:r w:rsidRPr="00170648">
        <w:rPr>
          <w:rFonts w:ascii="Arial" w:hAnsi="Arial" w:cs="Arial"/>
          <w:i/>
          <w:iCs/>
        </w:rPr>
        <w:t xml:space="preserve"> Town Council</w:t>
      </w:r>
      <w:r w:rsidRPr="00170648">
        <w:rPr>
          <w:rFonts w:ascii="Arial" w:hAnsi="Arial" w:cs="Arial"/>
        </w:rPr>
        <w:t xml:space="preserve"> 1999</w:t>
      </w:r>
      <w:r w:rsidR="005051CB" w:rsidRPr="00170648">
        <w:rPr>
          <w:rFonts w:ascii="Arial" w:hAnsi="Arial" w:cs="Arial"/>
        </w:rPr>
        <w:t xml:space="preserve"> </w:t>
      </w:r>
      <w:r w:rsidR="00EB7170" w:rsidRPr="00170648">
        <w:rPr>
          <w:rFonts w:ascii="Arial" w:hAnsi="Arial" w:cs="Arial"/>
        </w:rPr>
        <w:t xml:space="preserve">(4) </w:t>
      </w:r>
      <w:r w:rsidRPr="00170648">
        <w:rPr>
          <w:rFonts w:ascii="Arial" w:hAnsi="Arial" w:cs="Arial"/>
        </w:rPr>
        <w:t xml:space="preserve">SA </w:t>
      </w:r>
      <w:r w:rsidR="00EB7170" w:rsidRPr="00170648">
        <w:rPr>
          <w:rFonts w:ascii="Arial" w:hAnsi="Arial" w:cs="Arial"/>
        </w:rPr>
        <w:t>947</w:t>
      </w:r>
      <w:r w:rsidRPr="00170648">
        <w:rPr>
          <w:rFonts w:ascii="Arial" w:hAnsi="Arial" w:cs="Arial"/>
        </w:rPr>
        <w:t xml:space="preserve"> (A) </w:t>
      </w:r>
      <w:r w:rsidR="00EB7170" w:rsidRPr="00170648">
        <w:rPr>
          <w:rFonts w:ascii="Arial" w:hAnsi="Arial" w:cs="Arial"/>
        </w:rPr>
        <w:t xml:space="preserve">at para [15] </w:t>
      </w:r>
      <w:r w:rsidRPr="00170648">
        <w:rPr>
          <w:rFonts w:ascii="Arial" w:hAnsi="Arial" w:cs="Arial"/>
        </w:rPr>
        <w:t>where it was said</w:t>
      </w:r>
      <w:r w:rsidR="00EB7170" w:rsidRPr="00170648">
        <w:rPr>
          <w:rFonts w:ascii="Arial" w:hAnsi="Arial" w:cs="Arial"/>
        </w:rPr>
        <w:t>, in dealing with the subsequent ratification as a “</w:t>
      </w:r>
      <w:r w:rsidR="00EB7170" w:rsidRPr="00170648">
        <w:rPr>
          <w:rFonts w:ascii="Arial" w:hAnsi="Arial" w:cs="Arial"/>
          <w:i/>
          <w:iCs/>
        </w:rPr>
        <w:t xml:space="preserve">procedural </w:t>
      </w:r>
      <w:r w:rsidR="00021EEE" w:rsidRPr="00170648">
        <w:rPr>
          <w:rFonts w:ascii="Arial" w:hAnsi="Arial" w:cs="Arial"/>
          <w:i/>
          <w:iCs/>
        </w:rPr>
        <w:t>defe</w:t>
      </w:r>
      <w:r w:rsidR="00EB7170" w:rsidRPr="00170648">
        <w:rPr>
          <w:rFonts w:ascii="Arial" w:hAnsi="Arial" w:cs="Arial"/>
          <w:i/>
          <w:iCs/>
        </w:rPr>
        <w:t>ct</w:t>
      </w:r>
      <w:r w:rsidR="00EB7170" w:rsidRPr="00170648">
        <w:rPr>
          <w:rFonts w:ascii="Arial" w:hAnsi="Arial" w:cs="Arial"/>
        </w:rPr>
        <w:t>”</w:t>
      </w:r>
      <w:r w:rsidRPr="00170648">
        <w:rPr>
          <w:rFonts w:ascii="Arial" w:hAnsi="Arial" w:cs="Arial"/>
        </w:rPr>
        <w:t>:</w:t>
      </w:r>
    </w:p>
    <w:p w14:paraId="6BD6B5AE" w14:textId="77777777" w:rsidR="008A7785" w:rsidRPr="00170648" w:rsidRDefault="008A7785" w:rsidP="00170648">
      <w:pPr>
        <w:widowControl w:val="0"/>
        <w:autoSpaceDE w:val="0"/>
        <w:autoSpaceDN w:val="0"/>
        <w:adjustRightInd w:val="0"/>
        <w:spacing w:line="360" w:lineRule="auto"/>
        <w:contextualSpacing/>
        <w:jc w:val="both"/>
        <w:rPr>
          <w:rFonts w:ascii="Arial" w:hAnsi="Arial" w:cs="Arial"/>
        </w:rPr>
      </w:pPr>
    </w:p>
    <w:p w14:paraId="230BF0B8" w14:textId="149D22E6" w:rsidR="008A7785" w:rsidRPr="00170648" w:rsidRDefault="005051CB" w:rsidP="00170648">
      <w:pPr>
        <w:widowControl w:val="0"/>
        <w:autoSpaceDE w:val="0"/>
        <w:autoSpaceDN w:val="0"/>
        <w:adjustRightInd w:val="0"/>
        <w:spacing w:line="360" w:lineRule="auto"/>
        <w:ind w:left="709"/>
        <w:contextualSpacing/>
        <w:jc w:val="both"/>
        <w:rPr>
          <w:rFonts w:ascii="Arial" w:hAnsi="Arial" w:cs="Arial"/>
          <w:i/>
          <w:iCs/>
        </w:rPr>
      </w:pPr>
      <w:r w:rsidRPr="00170648">
        <w:rPr>
          <w:rFonts w:ascii="Arial" w:hAnsi="Arial" w:cs="Arial"/>
          <w:i/>
          <w:iCs/>
        </w:rPr>
        <w:t>“</w:t>
      </w:r>
      <w:r w:rsidR="008A7785" w:rsidRPr="00170648">
        <w:rPr>
          <w:rFonts w:ascii="Arial" w:hAnsi="Arial" w:cs="Arial"/>
          <w:i/>
          <w:iCs/>
        </w:rPr>
        <w:t>The rule against new matter in reply is not absolute (</w:t>
      </w:r>
      <w:proofErr w:type="spellStart"/>
      <w:r w:rsidR="008A7785" w:rsidRPr="00170648">
        <w:rPr>
          <w:rFonts w:ascii="Arial" w:hAnsi="Arial" w:cs="Arial"/>
          <w:i/>
          <w:iCs/>
        </w:rPr>
        <w:t>cf</w:t>
      </w:r>
      <w:proofErr w:type="spellEnd"/>
      <w:r w:rsidR="008A7785" w:rsidRPr="00170648">
        <w:rPr>
          <w:rFonts w:ascii="Arial" w:hAnsi="Arial" w:cs="Arial"/>
          <w:i/>
          <w:iCs/>
        </w:rPr>
        <w:t xml:space="preserve"> </w:t>
      </w:r>
      <w:proofErr w:type="spellStart"/>
      <w:r w:rsidR="008A7785" w:rsidRPr="00170648">
        <w:rPr>
          <w:rFonts w:ascii="Arial" w:hAnsi="Arial" w:cs="Arial"/>
          <w:i/>
          <w:iCs/>
        </w:rPr>
        <w:t>Juta</w:t>
      </w:r>
      <w:proofErr w:type="spellEnd"/>
      <w:r w:rsidR="008A7785" w:rsidRPr="00170648">
        <w:rPr>
          <w:rFonts w:ascii="Arial" w:hAnsi="Arial" w:cs="Arial"/>
          <w:i/>
          <w:iCs/>
        </w:rPr>
        <w:t xml:space="preserve"> &amp; Co Ltd and</w:t>
      </w:r>
      <w:r w:rsidRPr="00170648">
        <w:rPr>
          <w:rFonts w:ascii="Arial" w:hAnsi="Arial" w:cs="Arial"/>
          <w:i/>
          <w:iCs/>
        </w:rPr>
        <w:t xml:space="preserve"> </w:t>
      </w:r>
      <w:r w:rsidR="008A7785" w:rsidRPr="00170648">
        <w:rPr>
          <w:rFonts w:ascii="Arial" w:hAnsi="Arial" w:cs="Arial"/>
          <w:i/>
          <w:iCs/>
        </w:rPr>
        <w:t>others v De Koker and others 1994 (3) SA 499 (T) at 511F) and should be</w:t>
      </w:r>
      <w:r w:rsidRPr="00170648">
        <w:rPr>
          <w:rFonts w:ascii="Arial" w:hAnsi="Arial" w:cs="Arial"/>
          <w:i/>
          <w:iCs/>
        </w:rPr>
        <w:t xml:space="preserve"> </w:t>
      </w:r>
      <w:r w:rsidR="008A7785" w:rsidRPr="00170648">
        <w:rPr>
          <w:rFonts w:ascii="Arial" w:hAnsi="Arial" w:cs="Arial"/>
          <w:i/>
          <w:iCs/>
        </w:rPr>
        <w:t xml:space="preserve">applied with a fair </w:t>
      </w:r>
      <w:r w:rsidR="008A7785" w:rsidRPr="00170648">
        <w:rPr>
          <w:rFonts w:ascii="Arial" w:hAnsi="Arial" w:cs="Arial"/>
          <w:i/>
          <w:iCs/>
        </w:rPr>
        <w:lastRenderedPageBreak/>
        <w:t>measure of common sense. For instance, in the present</w:t>
      </w:r>
      <w:r w:rsidRPr="00170648">
        <w:rPr>
          <w:rFonts w:ascii="Arial" w:hAnsi="Arial" w:cs="Arial"/>
          <w:i/>
          <w:iCs/>
        </w:rPr>
        <w:t xml:space="preserve"> </w:t>
      </w:r>
      <w:r w:rsidR="008A7785" w:rsidRPr="00170648">
        <w:rPr>
          <w:rFonts w:ascii="Arial" w:hAnsi="Arial" w:cs="Arial"/>
          <w:i/>
          <w:iCs/>
        </w:rPr>
        <w:t>case, the point provided no material or substantial advantage to Smith.</w:t>
      </w:r>
      <w:r w:rsidRPr="00170648">
        <w:rPr>
          <w:rFonts w:ascii="Arial" w:hAnsi="Arial" w:cs="Arial"/>
          <w:i/>
          <w:iCs/>
        </w:rPr>
        <w:t>”</w:t>
      </w:r>
    </w:p>
    <w:p w14:paraId="1C1E9112" w14:textId="77777777" w:rsidR="008A7785" w:rsidRPr="00170648" w:rsidRDefault="008A7785" w:rsidP="00170648">
      <w:pPr>
        <w:widowControl w:val="0"/>
        <w:autoSpaceDE w:val="0"/>
        <w:autoSpaceDN w:val="0"/>
        <w:adjustRightInd w:val="0"/>
        <w:spacing w:line="360" w:lineRule="auto"/>
        <w:contextualSpacing/>
        <w:jc w:val="both"/>
        <w:rPr>
          <w:rFonts w:ascii="Arial" w:hAnsi="Arial" w:cs="Arial"/>
          <w:i/>
          <w:iCs/>
        </w:rPr>
      </w:pPr>
    </w:p>
    <w:p w14:paraId="1079A83A" w14:textId="1565B280" w:rsidR="008A7785" w:rsidRPr="00170648" w:rsidRDefault="00A02BDB" w:rsidP="00170648">
      <w:pPr>
        <w:pStyle w:val="ListParagraph"/>
        <w:widowControl w:val="0"/>
        <w:numPr>
          <w:ilvl w:val="0"/>
          <w:numId w:val="14"/>
        </w:numPr>
        <w:autoSpaceDE w:val="0"/>
        <w:autoSpaceDN w:val="0"/>
        <w:adjustRightInd w:val="0"/>
        <w:spacing w:line="360" w:lineRule="auto"/>
        <w:jc w:val="both"/>
        <w:rPr>
          <w:rFonts w:ascii="Arial" w:hAnsi="Arial" w:cs="Arial"/>
        </w:rPr>
      </w:pPr>
      <w:r w:rsidRPr="00170648">
        <w:rPr>
          <w:rFonts w:ascii="Arial" w:hAnsi="Arial" w:cs="Arial"/>
        </w:rPr>
        <w:t>The present case,</w:t>
      </w:r>
      <w:r w:rsidR="008A7785" w:rsidRPr="00170648">
        <w:rPr>
          <w:rFonts w:ascii="Arial" w:hAnsi="Arial" w:cs="Arial"/>
        </w:rPr>
        <w:t xml:space="preserve"> however, do</w:t>
      </w:r>
      <w:r w:rsidRPr="00170648">
        <w:rPr>
          <w:rFonts w:ascii="Arial" w:hAnsi="Arial" w:cs="Arial"/>
        </w:rPr>
        <w:t>es</w:t>
      </w:r>
      <w:r w:rsidR="008A7785" w:rsidRPr="00170648">
        <w:rPr>
          <w:rFonts w:ascii="Arial" w:hAnsi="Arial" w:cs="Arial"/>
        </w:rPr>
        <w:t xml:space="preserve"> not </w:t>
      </w:r>
      <w:r w:rsidRPr="00170648">
        <w:rPr>
          <w:rFonts w:ascii="Arial" w:hAnsi="Arial" w:cs="Arial"/>
        </w:rPr>
        <w:t>entail</w:t>
      </w:r>
      <w:r w:rsidR="008A7785" w:rsidRPr="00170648">
        <w:rPr>
          <w:rFonts w:ascii="Arial" w:hAnsi="Arial" w:cs="Arial"/>
        </w:rPr>
        <w:t xml:space="preserve"> the ratification of a</w:t>
      </w:r>
      <w:r w:rsidRPr="00170648">
        <w:rPr>
          <w:rFonts w:ascii="Arial" w:hAnsi="Arial" w:cs="Arial"/>
        </w:rPr>
        <w:t xml:space="preserve"> </w:t>
      </w:r>
      <w:r w:rsidR="008A7785" w:rsidRPr="00170648">
        <w:rPr>
          <w:rFonts w:ascii="Arial" w:hAnsi="Arial" w:cs="Arial"/>
        </w:rPr>
        <w:t xml:space="preserve">lack of </w:t>
      </w:r>
      <w:proofErr w:type="spellStart"/>
      <w:r w:rsidR="008A7785" w:rsidRPr="00170648">
        <w:rPr>
          <w:rFonts w:ascii="Arial" w:hAnsi="Arial" w:cs="Arial"/>
        </w:rPr>
        <w:t>authorisation</w:t>
      </w:r>
      <w:proofErr w:type="spellEnd"/>
      <w:r w:rsidR="008A7785" w:rsidRPr="00170648">
        <w:rPr>
          <w:rFonts w:ascii="Arial" w:hAnsi="Arial" w:cs="Arial"/>
        </w:rPr>
        <w:t xml:space="preserve"> as </w:t>
      </w:r>
      <w:r w:rsidR="005F53C8" w:rsidRPr="00170648">
        <w:rPr>
          <w:rFonts w:ascii="Arial" w:hAnsi="Arial" w:cs="Arial"/>
        </w:rPr>
        <w:t xml:space="preserve">was the case </w:t>
      </w:r>
      <w:r w:rsidR="008A7785" w:rsidRPr="00170648">
        <w:rPr>
          <w:rFonts w:ascii="Arial" w:hAnsi="Arial" w:cs="Arial"/>
        </w:rPr>
        <w:t xml:space="preserve">in all </w:t>
      </w:r>
      <w:r w:rsidR="009725F5" w:rsidRPr="00170648">
        <w:rPr>
          <w:rFonts w:ascii="Arial" w:hAnsi="Arial" w:cs="Arial"/>
        </w:rPr>
        <w:t xml:space="preserve">of </w:t>
      </w:r>
      <w:r w:rsidR="008A7785" w:rsidRPr="00170648">
        <w:rPr>
          <w:rFonts w:ascii="Arial" w:hAnsi="Arial" w:cs="Arial"/>
        </w:rPr>
        <w:t>these matters</w:t>
      </w:r>
      <w:r w:rsidRPr="00170648">
        <w:rPr>
          <w:rFonts w:ascii="Arial" w:hAnsi="Arial" w:cs="Arial"/>
        </w:rPr>
        <w:t xml:space="preserve">.  In </w:t>
      </w:r>
      <w:r w:rsidRPr="00170648">
        <w:rPr>
          <w:rFonts w:ascii="Arial" w:hAnsi="Arial" w:cs="Arial"/>
          <w:i/>
          <w:iCs/>
        </w:rPr>
        <w:t>Baeck</w:t>
      </w:r>
      <w:r w:rsidRPr="00170648">
        <w:rPr>
          <w:rFonts w:ascii="Arial" w:hAnsi="Arial" w:cs="Arial"/>
        </w:rPr>
        <w:t>, for example, the Court accepted the ratification on the following basis (at 119C-D):</w:t>
      </w:r>
    </w:p>
    <w:p w14:paraId="67667273" w14:textId="6041998A" w:rsidR="00A02BDB" w:rsidRPr="00170648" w:rsidRDefault="00A02BDB" w:rsidP="00170648">
      <w:pPr>
        <w:widowControl w:val="0"/>
        <w:autoSpaceDE w:val="0"/>
        <w:autoSpaceDN w:val="0"/>
        <w:adjustRightInd w:val="0"/>
        <w:spacing w:line="360" w:lineRule="auto"/>
        <w:contextualSpacing/>
        <w:jc w:val="both"/>
        <w:rPr>
          <w:rFonts w:ascii="Arial" w:hAnsi="Arial" w:cs="Arial"/>
        </w:rPr>
      </w:pPr>
    </w:p>
    <w:p w14:paraId="4FAC3553" w14:textId="606F993A" w:rsidR="00A02BDB" w:rsidRPr="00170648" w:rsidRDefault="00A02BDB" w:rsidP="00170648">
      <w:pPr>
        <w:widowControl w:val="0"/>
        <w:autoSpaceDE w:val="0"/>
        <w:autoSpaceDN w:val="0"/>
        <w:adjustRightInd w:val="0"/>
        <w:spacing w:line="360" w:lineRule="auto"/>
        <w:ind w:left="709"/>
        <w:contextualSpacing/>
        <w:jc w:val="both"/>
        <w:rPr>
          <w:rFonts w:ascii="Arial" w:hAnsi="Arial" w:cs="Arial"/>
        </w:rPr>
      </w:pPr>
      <w:r w:rsidRPr="00170648">
        <w:rPr>
          <w:rFonts w:ascii="Arial" w:hAnsi="Arial" w:cs="Arial"/>
          <w:shd w:val="clear" w:color="auto" w:fill="FFFFFF"/>
        </w:rPr>
        <w:t>“</w:t>
      </w:r>
      <w:r w:rsidRPr="00170648">
        <w:rPr>
          <w:rFonts w:ascii="Arial" w:hAnsi="Arial" w:cs="Arial"/>
          <w:i/>
          <w:iCs/>
          <w:shd w:val="clear" w:color="auto" w:fill="FFFFFF"/>
        </w:rPr>
        <w:t xml:space="preserve">In the present case Keller alleged incorrectly that he had authority to represent the applicant. </w:t>
      </w:r>
      <w:r w:rsidRPr="00170648">
        <w:rPr>
          <w:rFonts w:ascii="Arial" w:hAnsi="Arial" w:cs="Arial"/>
          <w:i/>
          <w:iCs/>
          <w:u w:val="single"/>
          <w:shd w:val="clear" w:color="auto" w:fill="FFFFFF"/>
        </w:rPr>
        <w:t>If in law the deficiency in his authority can be cured by ratification having retrospective operation, I am of the opinion that he should be allowed to establish such ratification in his replying affidavit in the absence of prejudice to the first respondent.</w:t>
      </w:r>
      <w:r w:rsidRPr="00170648">
        <w:rPr>
          <w:rFonts w:ascii="Arial" w:hAnsi="Arial" w:cs="Arial"/>
          <w:i/>
          <w:iCs/>
          <w:shd w:val="clear" w:color="auto" w:fill="FFFFFF"/>
        </w:rPr>
        <w:t xml:space="preserve"> It is clear that in this case, subject to the question of ratification and retrospectivity, the first respondent would not be prejudiced by such an approach. Indeed, it is not disputed that the applicant could start again on the same basis, supplemented as needs be, to establish the authority of Keller.</w:t>
      </w:r>
      <w:r w:rsidRPr="00170648">
        <w:rPr>
          <w:rFonts w:ascii="Arial" w:hAnsi="Arial" w:cs="Arial"/>
          <w:shd w:val="clear" w:color="auto" w:fill="FFFFFF"/>
        </w:rPr>
        <w:t>” [Emphasis supplied.]</w:t>
      </w:r>
    </w:p>
    <w:p w14:paraId="26377397" w14:textId="77777777" w:rsidR="008A7785" w:rsidRPr="00170648" w:rsidRDefault="008A7785" w:rsidP="00170648">
      <w:pPr>
        <w:widowControl w:val="0"/>
        <w:autoSpaceDE w:val="0"/>
        <w:autoSpaceDN w:val="0"/>
        <w:adjustRightInd w:val="0"/>
        <w:spacing w:line="360" w:lineRule="auto"/>
        <w:contextualSpacing/>
        <w:jc w:val="both"/>
        <w:rPr>
          <w:rFonts w:ascii="Arial" w:hAnsi="Arial" w:cs="Arial"/>
        </w:rPr>
      </w:pPr>
    </w:p>
    <w:p w14:paraId="78CB0484" w14:textId="1D4FE068" w:rsidR="008A7785" w:rsidRPr="00170648" w:rsidRDefault="008A7785" w:rsidP="00170648">
      <w:pPr>
        <w:pStyle w:val="ListParagraph"/>
        <w:widowControl w:val="0"/>
        <w:numPr>
          <w:ilvl w:val="0"/>
          <w:numId w:val="14"/>
        </w:numPr>
        <w:autoSpaceDE w:val="0"/>
        <w:autoSpaceDN w:val="0"/>
        <w:adjustRightInd w:val="0"/>
        <w:spacing w:line="360" w:lineRule="auto"/>
        <w:jc w:val="both"/>
        <w:rPr>
          <w:rFonts w:ascii="Arial" w:hAnsi="Arial" w:cs="Arial"/>
        </w:rPr>
      </w:pPr>
      <w:r w:rsidRPr="00170648">
        <w:rPr>
          <w:rFonts w:ascii="Arial" w:hAnsi="Arial" w:cs="Arial"/>
        </w:rPr>
        <w:t xml:space="preserve">The </w:t>
      </w:r>
      <w:r w:rsidR="00A02BDB" w:rsidRPr="00170648">
        <w:rPr>
          <w:rFonts w:ascii="Arial" w:hAnsi="Arial" w:cs="Arial"/>
        </w:rPr>
        <w:t xml:space="preserve">first respondent’s </w:t>
      </w:r>
      <w:r w:rsidRPr="00170648">
        <w:rPr>
          <w:rFonts w:ascii="Arial" w:hAnsi="Arial" w:cs="Arial"/>
        </w:rPr>
        <w:t xml:space="preserve">lack of </w:t>
      </w:r>
      <w:r w:rsidRPr="00170648">
        <w:rPr>
          <w:rFonts w:ascii="Arial" w:hAnsi="Arial" w:cs="Arial"/>
          <w:i/>
          <w:iCs/>
        </w:rPr>
        <w:t>locus standi</w:t>
      </w:r>
      <w:r w:rsidRPr="00170648">
        <w:rPr>
          <w:rFonts w:ascii="Arial" w:hAnsi="Arial" w:cs="Arial"/>
        </w:rPr>
        <w:t xml:space="preserve"> </w:t>
      </w:r>
      <w:r w:rsidR="005F53C8" w:rsidRPr="00170648">
        <w:rPr>
          <w:rFonts w:ascii="Arial" w:hAnsi="Arial" w:cs="Arial"/>
        </w:rPr>
        <w:t xml:space="preserve">in the present matter </w:t>
      </w:r>
      <w:r w:rsidRPr="00170648">
        <w:rPr>
          <w:rFonts w:ascii="Arial" w:hAnsi="Arial" w:cs="Arial"/>
        </w:rPr>
        <w:t xml:space="preserve">(not being </w:t>
      </w:r>
      <w:r w:rsidR="00A02BDB" w:rsidRPr="00170648">
        <w:rPr>
          <w:rFonts w:ascii="Arial" w:hAnsi="Arial" w:cs="Arial"/>
        </w:rPr>
        <w:t xml:space="preserve">an owner or </w:t>
      </w:r>
      <w:r w:rsidRPr="00170648">
        <w:rPr>
          <w:rFonts w:ascii="Arial" w:hAnsi="Arial" w:cs="Arial"/>
        </w:rPr>
        <w:t>a person in charge of land)</w:t>
      </w:r>
      <w:r w:rsidR="00A02BDB" w:rsidRPr="00170648">
        <w:rPr>
          <w:rFonts w:ascii="Arial" w:hAnsi="Arial" w:cs="Arial"/>
        </w:rPr>
        <w:t xml:space="preserve"> at the time of the institution of the application</w:t>
      </w:r>
      <w:r w:rsidRPr="00170648">
        <w:rPr>
          <w:rFonts w:ascii="Arial" w:hAnsi="Arial" w:cs="Arial"/>
        </w:rPr>
        <w:t xml:space="preserve"> </w:t>
      </w:r>
      <w:r w:rsidR="00021EEE" w:rsidRPr="00170648">
        <w:rPr>
          <w:rFonts w:ascii="Arial" w:hAnsi="Arial" w:cs="Arial"/>
        </w:rPr>
        <w:t xml:space="preserve">is not a mere procedural defect, but goes to the heart of whether </w:t>
      </w:r>
      <w:r w:rsidR="009725F5" w:rsidRPr="00170648">
        <w:rPr>
          <w:rFonts w:ascii="Arial" w:hAnsi="Arial" w:cs="Arial"/>
        </w:rPr>
        <w:t xml:space="preserve">he could have instituted </w:t>
      </w:r>
      <w:r w:rsidR="00021EEE" w:rsidRPr="00170648">
        <w:rPr>
          <w:rFonts w:ascii="Arial" w:hAnsi="Arial" w:cs="Arial"/>
        </w:rPr>
        <w:t xml:space="preserve">PIE proceedings at all.  He could on the express provisions of PIE not do so, and his lack of </w:t>
      </w:r>
      <w:r w:rsidR="00021EEE" w:rsidRPr="00170648">
        <w:rPr>
          <w:rFonts w:ascii="Arial" w:hAnsi="Arial" w:cs="Arial"/>
          <w:i/>
          <w:iCs/>
        </w:rPr>
        <w:t>locus standi</w:t>
      </w:r>
      <w:r w:rsidR="00021EEE" w:rsidRPr="00170648">
        <w:rPr>
          <w:rFonts w:ascii="Arial" w:hAnsi="Arial" w:cs="Arial"/>
        </w:rPr>
        <w:t xml:space="preserve"> </w:t>
      </w:r>
      <w:r w:rsidRPr="00170648">
        <w:rPr>
          <w:rFonts w:ascii="Arial" w:hAnsi="Arial" w:cs="Arial"/>
        </w:rPr>
        <w:t>c</w:t>
      </w:r>
      <w:r w:rsidR="00A02BDB" w:rsidRPr="00170648">
        <w:rPr>
          <w:rFonts w:ascii="Arial" w:hAnsi="Arial" w:cs="Arial"/>
        </w:rPr>
        <w:t>ould not</w:t>
      </w:r>
      <w:r w:rsidRPr="00170648">
        <w:rPr>
          <w:rFonts w:ascii="Arial" w:hAnsi="Arial" w:cs="Arial"/>
        </w:rPr>
        <w:t xml:space="preserve"> be</w:t>
      </w:r>
      <w:r w:rsidR="00A02BDB" w:rsidRPr="00170648">
        <w:rPr>
          <w:rFonts w:ascii="Arial" w:hAnsi="Arial" w:cs="Arial"/>
        </w:rPr>
        <w:t xml:space="preserve"> </w:t>
      </w:r>
      <w:r w:rsidRPr="00170648">
        <w:rPr>
          <w:rFonts w:ascii="Arial" w:hAnsi="Arial" w:cs="Arial"/>
        </w:rPr>
        <w:t xml:space="preserve">ratified or rectified </w:t>
      </w:r>
      <w:r w:rsidR="00A02BDB" w:rsidRPr="00170648">
        <w:rPr>
          <w:rFonts w:ascii="Arial" w:hAnsi="Arial" w:cs="Arial"/>
        </w:rPr>
        <w:t xml:space="preserve">retrospectively </w:t>
      </w:r>
      <w:r w:rsidRPr="00170648">
        <w:rPr>
          <w:rFonts w:ascii="Arial" w:hAnsi="Arial" w:cs="Arial"/>
        </w:rPr>
        <w:t>by a change of ownership</w:t>
      </w:r>
      <w:r w:rsidR="00A02BDB" w:rsidRPr="00170648">
        <w:rPr>
          <w:rFonts w:ascii="Arial" w:hAnsi="Arial" w:cs="Arial"/>
        </w:rPr>
        <w:t xml:space="preserve"> that regulate</w:t>
      </w:r>
      <w:r w:rsidR="00EB7170" w:rsidRPr="00170648">
        <w:rPr>
          <w:rFonts w:ascii="Arial" w:hAnsi="Arial" w:cs="Arial"/>
        </w:rPr>
        <w:t>d</w:t>
      </w:r>
      <w:r w:rsidR="00A02BDB" w:rsidRPr="00170648">
        <w:rPr>
          <w:rFonts w:ascii="Arial" w:hAnsi="Arial" w:cs="Arial"/>
        </w:rPr>
        <w:t xml:space="preserve"> only</w:t>
      </w:r>
      <w:r w:rsidR="005F53C8" w:rsidRPr="00170648">
        <w:rPr>
          <w:rFonts w:ascii="Arial" w:hAnsi="Arial" w:cs="Arial"/>
        </w:rPr>
        <w:t xml:space="preserve"> his</w:t>
      </w:r>
      <w:r w:rsidR="00A02BDB" w:rsidRPr="00170648">
        <w:rPr>
          <w:rFonts w:ascii="Arial" w:hAnsi="Arial" w:cs="Arial"/>
        </w:rPr>
        <w:t xml:space="preserve"> future</w:t>
      </w:r>
      <w:r w:rsidR="005F53C8" w:rsidRPr="00170648">
        <w:rPr>
          <w:rFonts w:ascii="Arial" w:hAnsi="Arial" w:cs="Arial"/>
        </w:rPr>
        <w:t xml:space="preserve"> status</w:t>
      </w:r>
      <w:r w:rsidR="00A02BDB" w:rsidRPr="00170648">
        <w:rPr>
          <w:rFonts w:ascii="Arial" w:hAnsi="Arial" w:cs="Arial"/>
        </w:rPr>
        <w:t>.</w:t>
      </w:r>
    </w:p>
    <w:p w14:paraId="7FFA510B" w14:textId="77777777" w:rsidR="00D32BE3" w:rsidRPr="00170648" w:rsidRDefault="00D32BE3" w:rsidP="00170648">
      <w:pPr>
        <w:pStyle w:val="lrpara"/>
        <w:widowControl w:val="0"/>
        <w:shd w:val="clear" w:color="auto" w:fill="FFFFFF"/>
        <w:spacing w:before="0" w:beforeAutospacing="0" w:after="0" w:afterAutospacing="0" w:line="360" w:lineRule="auto"/>
        <w:ind w:left="709"/>
        <w:contextualSpacing/>
        <w:jc w:val="both"/>
        <w:rPr>
          <w:rFonts w:ascii="Arial" w:hAnsi="Arial" w:cs="Arial"/>
        </w:rPr>
      </w:pPr>
    </w:p>
    <w:p w14:paraId="16BDA90C" w14:textId="041CCAA6" w:rsidR="00EC2D70" w:rsidRPr="00170648" w:rsidRDefault="00EC2D70" w:rsidP="00170648">
      <w:pPr>
        <w:pStyle w:val="lrcasename"/>
        <w:widowControl w:val="0"/>
        <w:numPr>
          <w:ilvl w:val="0"/>
          <w:numId w:val="14"/>
        </w:numPr>
        <w:shd w:val="clear" w:color="auto" w:fill="FFFFFF"/>
        <w:spacing w:before="0" w:beforeAutospacing="0" w:after="0" w:afterAutospacing="0" w:line="360" w:lineRule="auto"/>
        <w:contextualSpacing/>
        <w:jc w:val="both"/>
        <w:rPr>
          <w:rFonts w:ascii="Arial" w:hAnsi="Arial" w:cs="Arial"/>
          <w:b/>
          <w:bCs/>
        </w:rPr>
      </w:pPr>
      <w:r w:rsidRPr="00170648">
        <w:rPr>
          <w:rFonts w:ascii="Arial" w:hAnsi="Arial" w:cs="Arial"/>
        </w:rPr>
        <w:t xml:space="preserve">The </w:t>
      </w:r>
      <w:r w:rsidR="005F53C8" w:rsidRPr="00170648">
        <w:rPr>
          <w:rFonts w:ascii="Arial" w:hAnsi="Arial" w:cs="Arial"/>
        </w:rPr>
        <w:t xml:space="preserve">present </w:t>
      </w:r>
      <w:r w:rsidRPr="00170648">
        <w:rPr>
          <w:rFonts w:ascii="Arial" w:hAnsi="Arial" w:cs="Arial"/>
        </w:rPr>
        <w:t>situation may be compared to that in </w:t>
      </w:r>
      <w:proofErr w:type="spellStart"/>
      <w:r w:rsidRPr="00170648">
        <w:rPr>
          <w:rFonts w:ascii="Arial" w:hAnsi="Arial" w:cs="Arial"/>
          <w:i/>
          <w:iCs/>
        </w:rPr>
        <w:t>Lupacchini</w:t>
      </w:r>
      <w:proofErr w:type="spellEnd"/>
      <w:r w:rsidRPr="00170648">
        <w:rPr>
          <w:rFonts w:ascii="Arial" w:hAnsi="Arial" w:cs="Arial"/>
          <w:i/>
          <w:iCs/>
        </w:rPr>
        <w:t xml:space="preserve"> NO and </w:t>
      </w:r>
      <w:r w:rsidR="00BA22C8" w:rsidRPr="00170648">
        <w:rPr>
          <w:rFonts w:ascii="Arial" w:hAnsi="Arial" w:cs="Arial"/>
          <w:i/>
          <w:iCs/>
        </w:rPr>
        <w:t>a</w:t>
      </w:r>
      <w:r w:rsidRPr="00170648">
        <w:rPr>
          <w:rFonts w:ascii="Arial" w:hAnsi="Arial" w:cs="Arial"/>
          <w:i/>
          <w:iCs/>
        </w:rPr>
        <w:t>nother v Minister of Safety and Security</w:t>
      </w:r>
      <w:r w:rsidRPr="00170648">
        <w:rPr>
          <w:rFonts w:ascii="Arial" w:hAnsi="Arial" w:cs="Arial"/>
        </w:rPr>
        <w:t> </w:t>
      </w:r>
      <w:r w:rsidR="00135504" w:rsidRPr="00170648">
        <w:rPr>
          <w:rFonts w:ascii="Arial" w:hAnsi="Arial" w:cs="Arial"/>
        </w:rPr>
        <w:t>2010 (6) SA 457 (SCA)</w:t>
      </w:r>
      <w:r w:rsidR="00BA22C8" w:rsidRPr="00170648">
        <w:rPr>
          <w:rFonts w:ascii="Arial" w:hAnsi="Arial" w:cs="Arial"/>
        </w:rPr>
        <w:t xml:space="preserve">.  </w:t>
      </w:r>
      <w:r w:rsidRPr="00170648">
        <w:rPr>
          <w:rFonts w:ascii="Arial" w:hAnsi="Arial" w:cs="Arial"/>
        </w:rPr>
        <w:t>That case concerned the question whether non-compliance with s</w:t>
      </w:r>
      <w:r w:rsidR="002B6E18" w:rsidRPr="00170648">
        <w:rPr>
          <w:rFonts w:ascii="Arial" w:hAnsi="Arial" w:cs="Arial"/>
        </w:rPr>
        <w:t>ection</w:t>
      </w:r>
      <w:r w:rsidRPr="00170648">
        <w:rPr>
          <w:rFonts w:ascii="Arial" w:hAnsi="Arial" w:cs="Arial"/>
        </w:rPr>
        <w:t xml:space="preserve"> 6(1) of the Trust Property Control Act 57 of 1988 rendered any acts by the trustees</w:t>
      </w:r>
      <w:r w:rsidR="005F53C8" w:rsidRPr="00170648">
        <w:rPr>
          <w:rFonts w:ascii="Arial" w:hAnsi="Arial" w:cs="Arial"/>
        </w:rPr>
        <w:t xml:space="preserve"> in contravention thereof</w:t>
      </w:r>
      <w:r w:rsidRPr="00170648">
        <w:rPr>
          <w:rFonts w:ascii="Arial" w:hAnsi="Arial" w:cs="Arial"/>
        </w:rPr>
        <w:t xml:space="preserve"> a nullity. Action had been instituted by trustees of a trust, but one of them was authorised by the Master to act as a trustee only after the action was instituted. Section 6(1) reads as follows: </w:t>
      </w:r>
      <w:r w:rsidR="00135504" w:rsidRPr="00170648">
        <w:rPr>
          <w:rFonts w:ascii="Arial" w:hAnsi="Arial" w:cs="Arial"/>
        </w:rPr>
        <w:t>“</w:t>
      </w:r>
      <w:r w:rsidRPr="00170648">
        <w:rPr>
          <w:rFonts w:ascii="Arial" w:hAnsi="Arial" w:cs="Arial"/>
          <w:i/>
          <w:iCs/>
        </w:rPr>
        <w:t>Any person whose appointment as trustee in terms of a trust instrument, section 7 or a court order comes into force after the commencement of this Act, shall act in that capacity only if authorised thereto in writing by the Master</w:t>
      </w:r>
      <w:r w:rsidRPr="00170648">
        <w:rPr>
          <w:rFonts w:ascii="Arial" w:hAnsi="Arial" w:cs="Arial"/>
        </w:rPr>
        <w:t>.</w:t>
      </w:r>
      <w:r w:rsidR="00135504" w:rsidRPr="00170648">
        <w:rPr>
          <w:rFonts w:ascii="Arial" w:hAnsi="Arial" w:cs="Arial"/>
        </w:rPr>
        <w:t>”</w:t>
      </w:r>
    </w:p>
    <w:p w14:paraId="51E8F9BA" w14:textId="77777777" w:rsidR="00D32BE3" w:rsidRPr="00170648" w:rsidRDefault="00D32BE3" w:rsidP="00170648">
      <w:pPr>
        <w:pStyle w:val="lrpara"/>
        <w:widowControl w:val="0"/>
        <w:shd w:val="clear" w:color="auto" w:fill="FFFFFF"/>
        <w:spacing w:before="0" w:beforeAutospacing="0" w:after="0" w:afterAutospacing="0" w:line="360" w:lineRule="auto"/>
        <w:ind w:left="709"/>
        <w:contextualSpacing/>
        <w:jc w:val="both"/>
        <w:rPr>
          <w:rFonts w:ascii="Arial" w:hAnsi="Arial" w:cs="Arial"/>
        </w:rPr>
      </w:pPr>
    </w:p>
    <w:p w14:paraId="050AF4B9" w14:textId="3CBBF2B3" w:rsidR="00EC2D70" w:rsidRPr="00170648" w:rsidRDefault="00EC2D70" w:rsidP="00170648">
      <w:pPr>
        <w:pStyle w:val="lrpara"/>
        <w:widowControl w:val="0"/>
        <w:numPr>
          <w:ilvl w:val="0"/>
          <w:numId w:val="14"/>
        </w:numPr>
        <w:shd w:val="clear" w:color="auto" w:fill="FFFFFF"/>
        <w:spacing w:before="0" w:beforeAutospacing="0" w:after="0" w:afterAutospacing="0" w:line="360" w:lineRule="auto"/>
        <w:contextualSpacing/>
        <w:jc w:val="both"/>
        <w:rPr>
          <w:rFonts w:ascii="Arial" w:hAnsi="Arial" w:cs="Arial"/>
        </w:rPr>
      </w:pPr>
      <w:r w:rsidRPr="00170648">
        <w:rPr>
          <w:rFonts w:ascii="Arial" w:hAnsi="Arial" w:cs="Arial"/>
        </w:rPr>
        <w:t>It was not in issue that institution of the action in th</w:t>
      </w:r>
      <w:r w:rsidR="005F53C8" w:rsidRPr="00170648">
        <w:rPr>
          <w:rFonts w:ascii="Arial" w:hAnsi="Arial" w:cs="Arial"/>
        </w:rPr>
        <w:t>o</w:t>
      </w:r>
      <w:r w:rsidRPr="00170648">
        <w:rPr>
          <w:rFonts w:ascii="Arial" w:hAnsi="Arial" w:cs="Arial"/>
        </w:rPr>
        <w:t xml:space="preserve">se circumstances was in </w:t>
      </w:r>
      <w:r w:rsidRPr="00170648">
        <w:rPr>
          <w:rFonts w:ascii="Arial" w:hAnsi="Arial" w:cs="Arial"/>
        </w:rPr>
        <w:lastRenderedPageBreak/>
        <w:t xml:space="preserve">contravention of section 6(1). In deciding that the proceedings instituted by a trustee without authorisation were a nullity, the Court analysed a number of decisions and came to the conclusion </w:t>
      </w:r>
      <w:r w:rsidR="00BA22C8" w:rsidRPr="00170648">
        <w:rPr>
          <w:rFonts w:ascii="Arial" w:hAnsi="Arial" w:cs="Arial"/>
        </w:rPr>
        <w:t>(at para [22]) t</w:t>
      </w:r>
      <w:r w:rsidRPr="00170648">
        <w:rPr>
          <w:rFonts w:ascii="Arial" w:hAnsi="Arial" w:cs="Arial"/>
        </w:rPr>
        <w:t>hat</w:t>
      </w:r>
      <w:r w:rsidR="00135504" w:rsidRPr="00170648">
        <w:rPr>
          <w:rFonts w:ascii="Arial" w:hAnsi="Arial" w:cs="Arial"/>
        </w:rPr>
        <w:t xml:space="preserve"> “</w:t>
      </w:r>
      <w:r w:rsidRPr="00170648">
        <w:rPr>
          <w:rFonts w:ascii="Arial" w:hAnsi="Arial" w:cs="Arial"/>
          <w:i/>
          <w:iCs/>
        </w:rPr>
        <w:t>[there are] no indications that legal proceedings commenced by unauthorised trustees were intended to be valid. On the contrary, the indications seem ... to point the other way</w:t>
      </w:r>
      <w:r w:rsidRPr="00170648">
        <w:rPr>
          <w:rFonts w:ascii="Arial" w:hAnsi="Arial" w:cs="Arial"/>
        </w:rPr>
        <w:t>.” An important consideration in reaching that conclusion was the fact that there is no criminal sanction stipulated in respect of a trustee who acts without authorisation, leading to the inference that the legislature intended such acts to be a nullity, because otherwise a contravention of the prohibition would have no consequences at all</w:t>
      </w:r>
      <w:r w:rsidR="00BA22C8" w:rsidRPr="00170648">
        <w:rPr>
          <w:rFonts w:ascii="Arial" w:hAnsi="Arial" w:cs="Arial"/>
        </w:rPr>
        <w:t xml:space="preserve"> (at paras [17] and [18] of the judgment)</w:t>
      </w:r>
      <w:r w:rsidR="00135504" w:rsidRPr="00170648">
        <w:rPr>
          <w:rFonts w:ascii="Arial" w:hAnsi="Arial" w:cs="Arial"/>
        </w:rPr>
        <w:t>.</w:t>
      </w:r>
    </w:p>
    <w:p w14:paraId="105B1C00" w14:textId="08EC4771" w:rsidR="00EC2D70" w:rsidRPr="00170648" w:rsidRDefault="00EC2D70" w:rsidP="00170648">
      <w:pPr>
        <w:pStyle w:val="lrpara"/>
        <w:widowControl w:val="0"/>
        <w:shd w:val="clear" w:color="auto" w:fill="FFFFFF"/>
        <w:spacing w:before="0" w:beforeAutospacing="0" w:after="0" w:afterAutospacing="0" w:line="360" w:lineRule="auto"/>
        <w:ind w:left="709"/>
        <w:contextualSpacing/>
        <w:jc w:val="both"/>
        <w:rPr>
          <w:rFonts w:ascii="Arial" w:hAnsi="Arial" w:cs="Arial"/>
        </w:rPr>
      </w:pPr>
    </w:p>
    <w:p w14:paraId="516D2177" w14:textId="1B0F6647" w:rsidR="00EB7170" w:rsidRPr="00170648" w:rsidRDefault="005F53C8" w:rsidP="00170648">
      <w:pPr>
        <w:pStyle w:val="ListParagraph"/>
        <w:widowControl w:val="0"/>
        <w:numPr>
          <w:ilvl w:val="0"/>
          <w:numId w:val="14"/>
        </w:numPr>
        <w:autoSpaceDE w:val="0"/>
        <w:autoSpaceDN w:val="0"/>
        <w:adjustRightInd w:val="0"/>
        <w:spacing w:line="360" w:lineRule="auto"/>
        <w:jc w:val="both"/>
        <w:rPr>
          <w:rFonts w:ascii="Arial" w:hAnsi="Arial" w:cs="Arial"/>
        </w:rPr>
      </w:pPr>
      <w:r w:rsidRPr="00170648">
        <w:rPr>
          <w:rFonts w:ascii="Arial" w:hAnsi="Arial" w:cs="Arial"/>
        </w:rPr>
        <w:t xml:space="preserve">PIE also do not impose a criminal sanction for the institution of proceedings </w:t>
      </w:r>
      <w:r w:rsidR="00221DBD" w:rsidRPr="00170648">
        <w:rPr>
          <w:rFonts w:ascii="Arial" w:hAnsi="Arial" w:cs="Arial"/>
        </w:rPr>
        <w:t xml:space="preserve">in contravention of </w:t>
      </w:r>
      <w:r w:rsidR="007D102F" w:rsidRPr="00170648">
        <w:rPr>
          <w:rFonts w:ascii="Arial" w:hAnsi="Arial" w:cs="Arial"/>
        </w:rPr>
        <w:t xml:space="preserve">the requirements of </w:t>
      </w:r>
      <w:r w:rsidR="00221DBD" w:rsidRPr="00170648">
        <w:rPr>
          <w:rFonts w:ascii="Arial" w:hAnsi="Arial" w:cs="Arial"/>
        </w:rPr>
        <w:t xml:space="preserve">section 4(1).  That, however, is not in my view the main reason for the invalidity of the proceedings that followed.  As stated above, the lack of </w:t>
      </w:r>
      <w:r w:rsidR="00221DBD" w:rsidRPr="00170648">
        <w:rPr>
          <w:rFonts w:ascii="Arial" w:hAnsi="Arial" w:cs="Arial"/>
          <w:i/>
          <w:iCs/>
        </w:rPr>
        <w:t>locus standi</w:t>
      </w:r>
      <w:r w:rsidR="00221DBD" w:rsidRPr="00170648">
        <w:rPr>
          <w:rFonts w:ascii="Arial" w:hAnsi="Arial" w:cs="Arial"/>
        </w:rPr>
        <w:t xml:space="preserve"> is of a type that cannot be cured retrospectively.  </w:t>
      </w:r>
      <w:r w:rsidR="00EB7170" w:rsidRPr="00170648">
        <w:rPr>
          <w:rFonts w:ascii="Arial" w:hAnsi="Arial" w:cs="Arial"/>
        </w:rPr>
        <w:t xml:space="preserve">It follows that the </w:t>
      </w:r>
      <w:r w:rsidR="00221DBD" w:rsidRPr="00170648">
        <w:rPr>
          <w:rFonts w:ascii="Arial" w:hAnsi="Arial" w:cs="Arial"/>
        </w:rPr>
        <w:t xml:space="preserve">first respondent’s </w:t>
      </w:r>
      <w:r w:rsidR="00EB7170" w:rsidRPr="00170648">
        <w:rPr>
          <w:rFonts w:ascii="Arial" w:hAnsi="Arial" w:cs="Arial"/>
        </w:rPr>
        <w:t xml:space="preserve">lack of </w:t>
      </w:r>
      <w:r w:rsidR="00EB7170" w:rsidRPr="00170648">
        <w:rPr>
          <w:rFonts w:ascii="Arial" w:hAnsi="Arial" w:cs="Arial"/>
          <w:i/>
          <w:iCs/>
        </w:rPr>
        <w:t>locus standi</w:t>
      </w:r>
      <w:r w:rsidR="00EB7170" w:rsidRPr="00170648">
        <w:rPr>
          <w:rFonts w:ascii="Arial" w:hAnsi="Arial" w:cs="Arial"/>
        </w:rPr>
        <w:t xml:space="preserve"> could not be cured by the filing of the title deed (which was in any event not done under cover of any affidavit).</w:t>
      </w:r>
    </w:p>
    <w:p w14:paraId="62A9B6DB" w14:textId="77777777" w:rsidR="00EB7170" w:rsidRPr="00170648" w:rsidRDefault="00EB7170" w:rsidP="00170648">
      <w:pPr>
        <w:pStyle w:val="ListParagraph"/>
        <w:widowControl w:val="0"/>
        <w:spacing w:line="360" w:lineRule="auto"/>
        <w:jc w:val="both"/>
        <w:rPr>
          <w:rFonts w:ascii="Arial" w:hAnsi="Arial" w:cs="Arial"/>
        </w:rPr>
      </w:pPr>
    </w:p>
    <w:p w14:paraId="27C85259" w14:textId="5C4EFBB6" w:rsidR="008A7785" w:rsidRPr="00170648" w:rsidRDefault="007D102F" w:rsidP="00170648">
      <w:pPr>
        <w:widowControl w:val="0"/>
        <w:autoSpaceDE w:val="0"/>
        <w:autoSpaceDN w:val="0"/>
        <w:adjustRightInd w:val="0"/>
        <w:spacing w:line="360" w:lineRule="auto"/>
        <w:contextualSpacing/>
        <w:jc w:val="both"/>
        <w:rPr>
          <w:rFonts w:ascii="Arial" w:hAnsi="Arial" w:cs="Arial"/>
          <w:u w:val="single"/>
        </w:rPr>
      </w:pPr>
      <w:r w:rsidRPr="00170648">
        <w:rPr>
          <w:rFonts w:ascii="Arial" w:hAnsi="Arial" w:cs="Arial"/>
          <w:u w:val="single"/>
        </w:rPr>
        <w:t>Third aspect: v</w:t>
      </w:r>
      <w:r w:rsidR="008A7785" w:rsidRPr="00170648">
        <w:rPr>
          <w:rFonts w:ascii="Arial" w:hAnsi="Arial" w:cs="Arial"/>
          <w:u w:val="single"/>
        </w:rPr>
        <w:t xml:space="preserve">alidity of notice of termination of </w:t>
      </w:r>
      <w:r w:rsidR="00EB7170" w:rsidRPr="00170648">
        <w:rPr>
          <w:rFonts w:ascii="Arial" w:hAnsi="Arial" w:cs="Arial"/>
          <w:u w:val="single"/>
        </w:rPr>
        <w:t xml:space="preserve">the </w:t>
      </w:r>
      <w:r w:rsidR="008A7785" w:rsidRPr="00170648">
        <w:rPr>
          <w:rFonts w:ascii="Arial" w:hAnsi="Arial" w:cs="Arial"/>
          <w:u w:val="single"/>
        </w:rPr>
        <w:t>lease</w:t>
      </w:r>
    </w:p>
    <w:p w14:paraId="4B0BE318" w14:textId="77777777" w:rsidR="008A7785" w:rsidRPr="00170648" w:rsidRDefault="008A7785" w:rsidP="00170648">
      <w:pPr>
        <w:pStyle w:val="ListParagraph"/>
        <w:widowControl w:val="0"/>
        <w:autoSpaceDE w:val="0"/>
        <w:autoSpaceDN w:val="0"/>
        <w:adjustRightInd w:val="0"/>
        <w:spacing w:line="360" w:lineRule="auto"/>
        <w:ind w:left="709"/>
        <w:jc w:val="both"/>
        <w:rPr>
          <w:rFonts w:ascii="Arial" w:hAnsi="Arial" w:cs="Arial"/>
        </w:rPr>
      </w:pPr>
    </w:p>
    <w:p w14:paraId="4530933B" w14:textId="77777777" w:rsidR="00C345B1" w:rsidRPr="00170648" w:rsidRDefault="00BA22C8" w:rsidP="00170648">
      <w:pPr>
        <w:pStyle w:val="ListParagraph"/>
        <w:widowControl w:val="0"/>
        <w:numPr>
          <w:ilvl w:val="0"/>
          <w:numId w:val="14"/>
        </w:numPr>
        <w:autoSpaceDE w:val="0"/>
        <w:autoSpaceDN w:val="0"/>
        <w:adjustRightInd w:val="0"/>
        <w:spacing w:line="360" w:lineRule="auto"/>
        <w:jc w:val="both"/>
        <w:rPr>
          <w:rFonts w:ascii="Arial" w:hAnsi="Arial" w:cs="Arial"/>
        </w:rPr>
      </w:pPr>
      <w:r w:rsidRPr="00170648">
        <w:rPr>
          <w:rFonts w:ascii="Arial" w:hAnsi="Arial" w:cs="Arial"/>
        </w:rPr>
        <w:t>On the assumption that the appellant had occupied the property under a lease agreement</w:t>
      </w:r>
      <w:r w:rsidR="007D3D4D" w:rsidRPr="00170648">
        <w:rPr>
          <w:rFonts w:ascii="Arial" w:hAnsi="Arial" w:cs="Arial"/>
        </w:rPr>
        <w:t xml:space="preserve"> as alleged by the first respondent</w:t>
      </w:r>
      <w:r w:rsidR="002B6E18" w:rsidRPr="00170648">
        <w:rPr>
          <w:rFonts w:ascii="Arial" w:hAnsi="Arial" w:cs="Arial"/>
        </w:rPr>
        <w:t>, it is trite that in terms o</w:t>
      </w:r>
      <w:r w:rsidR="008A7785" w:rsidRPr="00170648">
        <w:rPr>
          <w:rFonts w:ascii="Arial" w:hAnsi="Arial" w:cs="Arial"/>
        </w:rPr>
        <w:t>f the com</w:t>
      </w:r>
      <w:r w:rsidR="002B6E18" w:rsidRPr="00170648">
        <w:rPr>
          <w:rFonts w:ascii="Arial" w:hAnsi="Arial" w:cs="Arial"/>
        </w:rPr>
        <w:t>mon</w:t>
      </w:r>
      <w:r w:rsidR="008A7785" w:rsidRPr="00170648">
        <w:rPr>
          <w:rFonts w:ascii="Arial" w:hAnsi="Arial" w:cs="Arial"/>
        </w:rPr>
        <w:t xml:space="preserve"> law eviction proceedings cannot commence unless the</w:t>
      </w:r>
      <w:r w:rsidR="002B6E18" w:rsidRPr="00170648">
        <w:rPr>
          <w:rFonts w:ascii="Arial" w:hAnsi="Arial" w:cs="Arial"/>
        </w:rPr>
        <w:t xml:space="preserve"> </w:t>
      </w:r>
      <w:r w:rsidR="008A7785" w:rsidRPr="00170648">
        <w:rPr>
          <w:rFonts w:ascii="Arial" w:hAnsi="Arial" w:cs="Arial"/>
        </w:rPr>
        <w:t xml:space="preserve">lease had been cancelled. </w:t>
      </w:r>
      <w:r w:rsidR="00C345B1" w:rsidRPr="00170648">
        <w:rPr>
          <w:rFonts w:ascii="Arial" w:hAnsi="Arial" w:cs="Arial"/>
        </w:rPr>
        <w:t xml:space="preserve">The common law requires, in the case of a non-fixed term lease agreements as is alleged by the first respondent, a one calendar month notice period, to expire at the end of the month (see, for example, </w:t>
      </w:r>
      <w:proofErr w:type="spellStart"/>
      <w:r w:rsidR="00C345B1" w:rsidRPr="00170648">
        <w:rPr>
          <w:rFonts w:ascii="Arial" w:hAnsi="Arial" w:cs="Arial"/>
          <w:i/>
          <w:iCs/>
        </w:rPr>
        <w:t>Tiopaizi</w:t>
      </w:r>
      <w:proofErr w:type="spellEnd"/>
      <w:r w:rsidR="00C345B1" w:rsidRPr="00170648">
        <w:rPr>
          <w:rFonts w:ascii="Arial" w:hAnsi="Arial" w:cs="Arial"/>
          <w:i/>
          <w:iCs/>
        </w:rPr>
        <w:t xml:space="preserve"> v Bulawayo Municipality</w:t>
      </w:r>
      <w:r w:rsidR="00C345B1" w:rsidRPr="00170648">
        <w:rPr>
          <w:rFonts w:ascii="Arial" w:hAnsi="Arial" w:cs="Arial"/>
        </w:rPr>
        <w:t xml:space="preserve"> 1923 AD 317-325).</w:t>
      </w:r>
    </w:p>
    <w:p w14:paraId="17AC39C2" w14:textId="738D0A68" w:rsidR="00C345B1" w:rsidRPr="00170648" w:rsidRDefault="00C345B1" w:rsidP="00170648">
      <w:pPr>
        <w:pStyle w:val="Heading2"/>
        <w:shd w:val="clear" w:color="auto" w:fill="FFFFFF"/>
        <w:spacing w:before="0" w:after="0" w:line="360" w:lineRule="auto"/>
        <w:ind w:left="709"/>
        <w:rPr>
          <w:rFonts w:ascii="Arial" w:hAnsi="Arial" w:cs="Arial"/>
          <w:sz w:val="24"/>
          <w:szCs w:val="24"/>
        </w:rPr>
      </w:pPr>
    </w:p>
    <w:p w14:paraId="373E6A4C" w14:textId="5A1E68A9" w:rsidR="008A7785" w:rsidRPr="00170648" w:rsidRDefault="008A7785" w:rsidP="00170648">
      <w:pPr>
        <w:pStyle w:val="Heading2"/>
        <w:numPr>
          <w:ilvl w:val="0"/>
          <w:numId w:val="14"/>
        </w:numPr>
        <w:shd w:val="clear" w:color="auto" w:fill="FFFFFF"/>
        <w:spacing w:before="0" w:after="0" w:line="360" w:lineRule="auto"/>
        <w:rPr>
          <w:rFonts w:ascii="Arial" w:hAnsi="Arial" w:cs="Arial"/>
          <w:sz w:val="24"/>
          <w:szCs w:val="24"/>
        </w:rPr>
      </w:pPr>
      <w:r w:rsidRPr="00170648">
        <w:rPr>
          <w:rFonts w:ascii="Arial" w:hAnsi="Arial" w:cs="Arial"/>
          <w:sz w:val="24"/>
          <w:szCs w:val="24"/>
        </w:rPr>
        <w:t xml:space="preserve">In </w:t>
      </w:r>
      <w:r w:rsidRPr="00170648">
        <w:rPr>
          <w:rFonts w:ascii="Arial" w:hAnsi="Arial" w:cs="Arial"/>
          <w:i/>
          <w:iCs/>
          <w:sz w:val="24"/>
          <w:szCs w:val="24"/>
        </w:rPr>
        <w:t>Morkel v Thornhill</w:t>
      </w:r>
      <w:r w:rsidRPr="00170648">
        <w:rPr>
          <w:rFonts w:ascii="Arial" w:hAnsi="Arial" w:cs="Arial"/>
          <w:sz w:val="24"/>
          <w:szCs w:val="24"/>
        </w:rPr>
        <w:t xml:space="preserve"> [2010] ZAFSHC 29</w:t>
      </w:r>
      <w:r w:rsidR="002B6E18" w:rsidRPr="00170648">
        <w:rPr>
          <w:rFonts w:ascii="Arial" w:hAnsi="Arial" w:cs="Arial"/>
          <w:sz w:val="24"/>
          <w:szCs w:val="24"/>
        </w:rPr>
        <w:t xml:space="preserve"> </w:t>
      </w:r>
      <w:r w:rsidRPr="00170648">
        <w:rPr>
          <w:rFonts w:ascii="Arial" w:hAnsi="Arial" w:cs="Arial"/>
          <w:sz w:val="24"/>
          <w:szCs w:val="24"/>
        </w:rPr>
        <w:t xml:space="preserve">(4 March 2010) </w:t>
      </w:r>
      <w:r w:rsidR="007D3D4D" w:rsidRPr="00170648">
        <w:rPr>
          <w:rFonts w:ascii="Arial" w:hAnsi="Arial" w:cs="Arial"/>
          <w:sz w:val="24"/>
          <w:szCs w:val="24"/>
        </w:rPr>
        <w:t xml:space="preserve">at para [22] </w:t>
      </w:r>
      <w:r w:rsidRPr="00170648">
        <w:rPr>
          <w:rFonts w:ascii="Arial" w:hAnsi="Arial" w:cs="Arial"/>
          <w:sz w:val="24"/>
          <w:szCs w:val="24"/>
        </w:rPr>
        <w:t>it was held that a notice of cancellation must be clear and</w:t>
      </w:r>
      <w:r w:rsidR="002B6E18" w:rsidRPr="00170648">
        <w:rPr>
          <w:rFonts w:ascii="Arial" w:hAnsi="Arial" w:cs="Arial"/>
          <w:sz w:val="24"/>
          <w:szCs w:val="24"/>
        </w:rPr>
        <w:t xml:space="preserve"> </w:t>
      </w:r>
      <w:r w:rsidRPr="00170648">
        <w:rPr>
          <w:rFonts w:ascii="Arial" w:hAnsi="Arial" w:cs="Arial"/>
          <w:sz w:val="24"/>
          <w:szCs w:val="24"/>
        </w:rPr>
        <w:t>unequivocal and only takes effect from the time it is communicated to the relevant</w:t>
      </w:r>
      <w:r w:rsidR="002B6E18" w:rsidRPr="00170648">
        <w:rPr>
          <w:rFonts w:ascii="Arial" w:hAnsi="Arial" w:cs="Arial"/>
          <w:sz w:val="24"/>
          <w:szCs w:val="24"/>
        </w:rPr>
        <w:t xml:space="preserve"> </w:t>
      </w:r>
      <w:r w:rsidRPr="00170648">
        <w:rPr>
          <w:rFonts w:ascii="Arial" w:hAnsi="Arial" w:cs="Arial"/>
          <w:sz w:val="24"/>
          <w:szCs w:val="24"/>
        </w:rPr>
        <w:t>party</w:t>
      </w:r>
      <w:r w:rsidR="007D3D4D" w:rsidRPr="00170648">
        <w:rPr>
          <w:rFonts w:ascii="Arial" w:hAnsi="Arial" w:cs="Arial"/>
          <w:sz w:val="24"/>
          <w:szCs w:val="24"/>
        </w:rPr>
        <w:t xml:space="preserve"> (s</w:t>
      </w:r>
      <w:r w:rsidRPr="00170648">
        <w:rPr>
          <w:rFonts w:ascii="Arial" w:hAnsi="Arial" w:cs="Arial"/>
          <w:sz w:val="24"/>
          <w:szCs w:val="24"/>
        </w:rPr>
        <w:t xml:space="preserve">ee also </w:t>
      </w:r>
      <w:r w:rsidRPr="00170648">
        <w:rPr>
          <w:rFonts w:ascii="Arial" w:hAnsi="Arial" w:cs="Arial"/>
          <w:i/>
          <w:iCs/>
          <w:sz w:val="24"/>
          <w:szCs w:val="24"/>
        </w:rPr>
        <w:t xml:space="preserve">Letsoalo and </w:t>
      </w:r>
      <w:r w:rsidR="007D3D4D" w:rsidRPr="00170648">
        <w:rPr>
          <w:rFonts w:ascii="Arial" w:hAnsi="Arial" w:cs="Arial"/>
          <w:i/>
          <w:iCs/>
          <w:sz w:val="24"/>
          <w:szCs w:val="24"/>
        </w:rPr>
        <w:t>o</w:t>
      </w:r>
      <w:r w:rsidRPr="00170648">
        <w:rPr>
          <w:rFonts w:ascii="Arial" w:hAnsi="Arial" w:cs="Arial"/>
          <w:i/>
          <w:iCs/>
          <w:sz w:val="24"/>
          <w:szCs w:val="24"/>
        </w:rPr>
        <w:t xml:space="preserve">thers v </w:t>
      </w:r>
      <w:proofErr w:type="spellStart"/>
      <w:r w:rsidRPr="00170648">
        <w:rPr>
          <w:rFonts w:ascii="Arial" w:hAnsi="Arial" w:cs="Arial"/>
          <w:i/>
          <w:iCs/>
          <w:sz w:val="24"/>
          <w:szCs w:val="24"/>
        </w:rPr>
        <w:t>T</w:t>
      </w:r>
      <w:r w:rsidR="00432A59" w:rsidRPr="00170648">
        <w:rPr>
          <w:rFonts w:ascii="Arial" w:hAnsi="Arial" w:cs="Arial"/>
          <w:i/>
          <w:iCs/>
          <w:sz w:val="24"/>
          <w:szCs w:val="24"/>
        </w:rPr>
        <w:t>h</w:t>
      </w:r>
      <w:r w:rsidRPr="00170648">
        <w:rPr>
          <w:rFonts w:ascii="Arial" w:hAnsi="Arial" w:cs="Arial"/>
          <w:i/>
          <w:iCs/>
          <w:sz w:val="24"/>
          <w:szCs w:val="24"/>
        </w:rPr>
        <w:t>epanyega</w:t>
      </w:r>
      <w:proofErr w:type="spellEnd"/>
      <w:r w:rsidRPr="00170648">
        <w:rPr>
          <w:rFonts w:ascii="Arial" w:hAnsi="Arial" w:cs="Arial"/>
          <w:i/>
          <w:iCs/>
          <w:sz w:val="24"/>
          <w:szCs w:val="24"/>
        </w:rPr>
        <w:t xml:space="preserve"> </w:t>
      </w:r>
      <w:r w:rsidR="00432A59" w:rsidRPr="00170648">
        <w:rPr>
          <w:rFonts w:ascii="Arial" w:hAnsi="Arial" w:cs="Arial"/>
          <w:i/>
          <w:iCs/>
          <w:sz w:val="24"/>
          <w:szCs w:val="24"/>
        </w:rPr>
        <w:t xml:space="preserve">NO </w:t>
      </w:r>
      <w:r w:rsidRPr="00170648">
        <w:rPr>
          <w:rFonts w:ascii="Arial" w:hAnsi="Arial" w:cs="Arial"/>
          <w:i/>
          <w:iCs/>
          <w:sz w:val="24"/>
          <w:szCs w:val="24"/>
        </w:rPr>
        <w:t xml:space="preserve">and </w:t>
      </w:r>
      <w:r w:rsidR="007D3D4D" w:rsidRPr="00170648">
        <w:rPr>
          <w:rFonts w:ascii="Arial" w:hAnsi="Arial" w:cs="Arial"/>
          <w:i/>
          <w:iCs/>
          <w:sz w:val="24"/>
          <w:szCs w:val="24"/>
        </w:rPr>
        <w:t>o</w:t>
      </w:r>
      <w:r w:rsidRPr="00170648">
        <w:rPr>
          <w:rFonts w:ascii="Arial" w:hAnsi="Arial" w:cs="Arial"/>
          <w:i/>
          <w:iCs/>
          <w:sz w:val="24"/>
          <w:szCs w:val="24"/>
        </w:rPr>
        <w:t>thers</w:t>
      </w:r>
      <w:r w:rsidRPr="00170648">
        <w:rPr>
          <w:rFonts w:ascii="Arial" w:hAnsi="Arial" w:cs="Arial"/>
          <w:sz w:val="24"/>
          <w:szCs w:val="24"/>
        </w:rPr>
        <w:t xml:space="preserve"> [2020] ZALMPPHC 74 (28 August 2020)</w:t>
      </w:r>
      <w:r w:rsidR="007D3D4D" w:rsidRPr="00170648">
        <w:rPr>
          <w:rFonts w:ascii="Arial" w:hAnsi="Arial" w:cs="Arial"/>
          <w:sz w:val="24"/>
          <w:szCs w:val="24"/>
        </w:rPr>
        <w:t xml:space="preserve"> </w:t>
      </w:r>
      <w:r w:rsidR="00432A59" w:rsidRPr="00170648">
        <w:rPr>
          <w:rFonts w:ascii="Arial" w:hAnsi="Arial" w:cs="Arial"/>
          <w:sz w:val="24"/>
          <w:szCs w:val="24"/>
        </w:rPr>
        <w:t>– an appeal to the Supreme Court of Appeal was dismissed:</w:t>
      </w:r>
      <w:r w:rsidR="00432A59" w:rsidRPr="00170648">
        <w:rPr>
          <w:rFonts w:ascii="Arial" w:hAnsi="Arial" w:cs="Arial"/>
          <w:i/>
          <w:iCs/>
          <w:sz w:val="24"/>
          <w:szCs w:val="24"/>
        </w:rPr>
        <w:t xml:space="preserve"> </w:t>
      </w:r>
      <w:proofErr w:type="spellStart"/>
      <w:r w:rsidR="00432A59" w:rsidRPr="00170648">
        <w:rPr>
          <w:rFonts w:ascii="Arial" w:hAnsi="Arial" w:cs="Arial"/>
          <w:i/>
          <w:iCs/>
          <w:sz w:val="24"/>
          <w:szCs w:val="24"/>
        </w:rPr>
        <w:t>Thepanyega</w:t>
      </w:r>
      <w:proofErr w:type="spellEnd"/>
      <w:r w:rsidR="00432A59" w:rsidRPr="00170648">
        <w:rPr>
          <w:rFonts w:ascii="Arial" w:hAnsi="Arial" w:cs="Arial"/>
          <w:i/>
          <w:iCs/>
          <w:sz w:val="24"/>
          <w:szCs w:val="24"/>
        </w:rPr>
        <w:t xml:space="preserve"> N O and others v Letsoalo and others </w:t>
      </w:r>
      <w:r w:rsidR="00432A59" w:rsidRPr="00170648">
        <w:rPr>
          <w:rFonts w:ascii="Arial" w:hAnsi="Arial" w:cs="Arial"/>
          <w:sz w:val="24"/>
          <w:szCs w:val="24"/>
        </w:rPr>
        <w:t>[2022] ZASCA 30 (24 March 2022)).</w:t>
      </w:r>
      <w:r w:rsidR="00C345B1" w:rsidRPr="00170648">
        <w:rPr>
          <w:rFonts w:ascii="Arial" w:hAnsi="Arial" w:cs="Arial"/>
          <w:sz w:val="24"/>
          <w:szCs w:val="24"/>
        </w:rPr>
        <w:t xml:space="preserve">  </w:t>
      </w:r>
      <w:r w:rsidRPr="00170648">
        <w:rPr>
          <w:rFonts w:ascii="Arial" w:hAnsi="Arial" w:cs="Arial"/>
          <w:sz w:val="24"/>
          <w:szCs w:val="24"/>
        </w:rPr>
        <w:t xml:space="preserve">In </w:t>
      </w:r>
      <w:r w:rsidRPr="00170648">
        <w:rPr>
          <w:rFonts w:ascii="Arial" w:hAnsi="Arial" w:cs="Arial"/>
          <w:i/>
          <w:iCs/>
          <w:sz w:val="24"/>
          <w:szCs w:val="24"/>
        </w:rPr>
        <w:t>Letsoalo</w:t>
      </w:r>
      <w:r w:rsidRPr="00170648">
        <w:rPr>
          <w:rFonts w:ascii="Arial" w:hAnsi="Arial" w:cs="Arial"/>
          <w:sz w:val="24"/>
          <w:szCs w:val="24"/>
        </w:rPr>
        <w:t xml:space="preserve"> there was no such cancellation on the papers</w:t>
      </w:r>
      <w:r w:rsidR="002B6E18" w:rsidRPr="00170648">
        <w:rPr>
          <w:rFonts w:ascii="Arial" w:hAnsi="Arial" w:cs="Arial"/>
          <w:sz w:val="24"/>
          <w:szCs w:val="24"/>
        </w:rPr>
        <w:t xml:space="preserve">, </w:t>
      </w:r>
      <w:r w:rsidRPr="00170648">
        <w:rPr>
          <w:rFonts w:ascii="Arial" w:hAnsi="Arial" w:cs="Arial"/>
          <w:sz w:val="24"/>
          <w:szCs w:val="24"/>
        </w:rPr>
        <w:t>and it was therefore accepted that the agreement was never</w:t>
      </w:r>
      <w:r w:rsidR="002B6E18" w:rsidRPr="00170648">
        <w:rPr>
          <w:rFonts w:ascii="Arial" w:hAnsi="Arial" w:cs="Arial"/>
          <w:sz w:val="24"/>
          <w:szCs w:val="24"/>
        </w:rPr>
        <w:t xml:space="preserve"> </w:t>
      </w:r>
      <w:r w:rsidRPr="00170648">
        <w:rPr>
          <w:rFonts w:ascii="Arial" w:hAnsi="Arial" w:cs="Arial"/>
          <w:sz w:val="24"/>
          <w:szCs w:val="24"/>
        </w:rPr>
        <w:t>cancelled</w:t>
      </w:r>
      <w:r w:rsidR="002B6E18" w:rsidRPr="00170648">
        <w:rPr>
          <w:rFonts w:ascii="Arial" w:hAnsi="Arial" w:cs="Arial"/>
          <w:sz w:val="24"/>
          <w:szCs w:val="24"/>
        </w:rPr>
        <w:t xml:space="preserve">.  The Court found that the court </w:t>
      </w:r>
      <w:r w:rsidR="002B6E18" w:rsidRPr="00170648">
        <w:rPr>
          <w:rFonts w:ascii="Arial" w:hAnsi="Arial" w:cs="Arial"/>
          <w:i/>
          <w:iCs/>
          <w:sz w:val="24"/>
          <w:szCs w:val="24"/>
        </w:rPr>
        <w:t>a quo</w:t>
      </w:r>
      <w:r w:rsidRPr="00170648">
        <w:rPr>
          <w:rFonts w:ascii="Arial" w:hAnsi="Arial" w:cs="Arial"/>
          <w:sz w:val="24"/>
          <w:szCs w:val="24"/>
        </w:rPr>
        <w:t xml:space="preserve"> should not have entertained </w:t>
      </w:r>
      <w:r w:rsidRPr="00170648">
        <w:rPr>
          <w:rFonts w:ascii="Arial" w:hAnsi="Arial" w:cs="Arial"/>
          <w:sz w:val="24"/>
          <w:szCs w:val="24"/>
        </w:rPr>
        <w:lastRenderedPageBreak/>
        <w:t>the eviction</w:t>
      </w:r>
      <w:r w:rsidR="00432A59" w:rsidRPr="00170648">
        <w:rPr>
          <w:rFonts w:ascii="Arial" w:hAnsi="Arial" w:cs="Arial"/>
          <w:sz w:val="24"/>
          <w:szCs w:val="24"/>
        </w:rPr>
        <w:t xml:space="preserve"> </w:t>
      </w:r>
      <w:r w:rsidRPr="00170648">
        <w:rPr>
          <w:rFonts w:ascii="Arial" w:hAnsi="Arial" w:cs="Arial"/>
          <w:sz w:val="24"/>
          <w:szCs w:val="24"/>
        </w:rPr>
        <w:t>proceedings.</w:t>
      </w:r>
    </w:p>
    <w:p w14:paraId="7080B3FB" w14:textId="77777777" w:rsidR="008A7785" w:rsidRPr="00170648" w:rsidRDefault="008A7785" w:rsidP="00170648">
      <w:pPr>
        <w:pStyle w:val="ListParagraph"/>
        <w:widowControl w:val="0"/>
        <w:autoSpaceDE w:val="0"/>
        <w:autoSpaceDN w:val="0"/>
        <w:adjustRightInd w:val="0"/>
        <w:spacing w:line="360" w:lineRule="auto"/>
        <w:ind w:left="709"/>
        <w:jc w:val="both"/>
        <w:rPr>
          <w:rFonts w:ascii="Arial" w:hAnsi="Arial" w:cs="Arial"/>
        </w:rPr>
      </w:pPr>
    </w:p>
    <w:p w14:paraId="38169CD6" w14:textId="1E5B4706" w:rsidR="008A7785" w:rsidRPr="00170648" w:rsidRDefault="008A7785" w:rsidP="00170648">
      <w:pPr>
        <w:pStyle w:val="ListParagraph"/>
        <w:widowControl w:val="0"/>
        <w:numPr>
          <w:ilvl w:val="0"/>
          <w:numId w:val="14"/>
        </w:numPr>
        <w:autoSpaceDE w:val="0"/>
        <w:autoSpaceDN w:val="0"/>
        <w:adjustRightInd w:val="0"/>
        <w:spacing w:line="360" w:lineRule="auto"/>
        <w:jc w:val="both"/>
        <w:rPr>
          <w:rFonts w:ascii="Arial" w:hAnsi="Arial" w:cs="Arial"/>
        </w:rPr>
      </w:pPr>
      <w:r w:rsidRPr="00170648">
        <w:rPr>
          <w:rFonts w:ascii="Arial" w:hAnsi="Arial" w:cs="Arial"/>
        </w:rPr>
        <w:t xml:space="preserve">In </w:t>
      </w:r>
      <w:r w:rsidRPr="00170648">
        <w:rPr>
          <w:rFonts w:ascii="Arial" w:hAnsi="Arial" w:cs="Arial"/>
          <w:i/>
          <w:iCs/>
        </w:rPr>
        <w:t>Phillip</w:t>
      </w:r>
      <w:r w:rsidR="009F45B6" w:rsidRPr="00170648">
        <w:rPr>
          <w:rFonts w:ascii="Arial" w:hAnsi="Arial" w:cs="Arial"/>
          <w:i/>
          <w:iCs/>
        </w:rPr>
        <w:t xml:space="preserve">s </w:t>
      </w:r>
      <w:r w:rsidRPr="00170648">
        <w:rPr>
          <w:rFonts w:ascii="Arial" w:hAnsi="Arial" w:cs="Arial"/>
          <w:i/>
          <w:iCs/>
        </w:rPr>
        <w:t>v Grobler</w:t>
      </w:r>
      <w:r w:rsidR="009F45B6" w:rsidRPr="00170648">
        <w:rPr>
          <w:rFonts w:ascii="Arial" w:hAnsi="Arial" w:cs="Arial"/>
          <w:i/>
          <w:iCs/>
        </w:rPr>
        <w:t xml:space="preserve"> and others</w:t>
      </w:r>
      <w:r w:rsidRPr="00170648">
        <w:rPr>
          <w:rFonts w:ascii="Arial" w:hAnsi="Arial" w:cs="Arial"/>
          <w:i/>
          <w:iCs/>
        </w:rPr>
        <w:t xml:space="preserve"> </w:t>
      </w:r>
      <w:r w:rsidRPr="00170648">
        <w:rPr>
          <w:rFonts w:ascii="Arial" w:hAnsi="Arial" w:cs="Arial"/>
        </w:rPr>
        <w:t xml:space="preserve">[2020] 1 All SA 253 (WCC) </w:t>
      </w:r>
      <w:r w:rsidR="009F45B6" w:rsidRPr="00170648">
        <w:rPr>
          <w:rFonts w:ascii="Arial" w:hAnsi="Arial" w:cs="Arial"/>
        </w:rPr>
        <w:t xml:space="preserve">(upheld on appeal:  </w:t>
      </w:r>
      <w:r w:rsidR="009F45B6" w:rsidRPr="00170648">
        <w:rPr>
          <w:rFonts w:ascii="Arial" w:hAnsi="Arial" w:cs="Arial"/>
          <w:i/>
          <w:iCs/>
        </w:rPr>
        <w:t>Grobler v Phillips and others</w:t>
      </w:r>
      <w:r w:rsidR="009F45B6" w:rsidRPr="00170648">
        <w:rPr>
          <w:rFonts w:ascii="Arial" w:hAnsi="Arial" w:cs="Arial"/>
        </w:rPr>
        <w:t xml:space="preserve"> [2021] ZASCA 100 (14 July 2021)) </w:t>
      </w:r>
      <w:r w:rsidRPr="00170648">
        <w:rPr>
          <w:rFonts w:ascii="Arial" w:hAnsi="Arial" w:cs="Arial"/>
        </w:rPr>
        <w:t xml:space="preserve">it was held </w:t>
      </w:r>
      <w:r w:rsidR="008E5BD5" w:rsidRPr="00170648">
        <w:rPr>
          <w:rFonts w:ascii="Arial" w:hAnsi="Arial" w:cs="Arial"/>
        </w:rPr>
        <w:t>as follows at para [32]</w:t>
      </w:r>
      <w:r w:rsidRPr="00170648">
        <w:rPr>
          <w:rFonts w:ascii="Arial" w:hAnsi="Arial" w:cs="Arial"/>
        </w:rPr>
        <w:t>:</w:t>
      </w:r>
    </w:p>
    <w:p w14:paraId="568B9003" w14:textId="77777777" w:rsidR="008A7785" w:rsidRPr="00170648" w:rsidRDefault="008A7785" w:rsidP="00170648">
      <w:pPr>
        <w:pStyle w:val="ListParagraph"/>
        <w:widowControl w:val="0"/>
        <w:autoSpaceDE w:val="0"/>
        <w:autoSpaceDN w:val="0"/>
        <w:adjustRightInd w:val="0"/>
        <w:spacing w:line="360" w:lineRule="auto"/>
        <w:ind w:left="709"/>
        <w:jc w:val="both"/>
        <w:rPr>
          <w:rFonts w:ascii="Arial" w:hAnsi="Arial" w:cs="Arial"/>
        </w:rPr>
      </w:pPr>
    </w:p>
    <w:p w14:paraId="19F9E763" w14:textId="5B6E41DB" w:rsidR="008E5BD5" w:rsidRPr="00170648" w:rsidRDefault="008E5BD5" w:rsidP="00170648">
      <w:pPr>
        <w:pStyle w:val="ListParagraph"/>
        <w:widowControl w:val="0"/>
        <w:autoSpaceDE w:val="0"/>
        <w:autoSpaceDN w:val="0"/>
        <w:adjustRightInd w:val="0"/>
        <w:spacing w:line="360" w:lineRule="auto"/>
        <w:ind w:left="709"/>
        <w:jc w:val="both"/>
        <w:rPr>
          <w:rFonts w:ascii="Arial" w:hAnsi="Arial" w:cs="Arial"/>
        </w:rPr>
      </w:pPr>
      <w:r w:rsidRPr="00170648">
        <w:rPr>
          <w:rFonts w:ascii="Arial" w:hAnsi="Arial" w:cs="Arial"/>
        </w:rPr>
        <w:t>“</w:t>
      </w:r>
      <w:r w:rsidR="008A7785" w:rsidRPr="00170648">
        <w:rPr>
          <w:rFonts w:ascii="Arial" w:hAnsi="Arial" w:cs="Arial"/>
          <w:i/>
          <w:iCs/>
        </w:rPr>
        <w:t>The initiating process of the eviction application was taken out before the</w:t>
      </w:r>
      <w:r w:rsidRPr="00170648">
        <w:rPr>
          <w:rFonts w:ascii="Arial" w:hAnsi="Arial" w:cs="Arial"/>
          <w:i/>
          <w:iCs/>
        </w:rPr>
        <w:t xml:space="preserve"> </w:t>
      </w:r>
      <w:r w:rsidR="008A7785" w:rsidRPr="00170648">
        <w:rPr>
          <w:rFonts w:ascii="Arial" w:hAnsi="Arial" w:cs="Arial"/>
          <w:i/>
          <w:iCs/>
        </w:rPr>
        <w:t>right to evict had accrued to the first respondent. Thus, at the time the</w:t>
      </w:r>
      <w:r w:rsidRPr="00170648">
        <w:rPr>
          <w:rFonts w:ascii="Arial" w:hAnsi="Arial" w:cs="Arial"/>
          <w:i/>
          <w:iCs/>
        </w:rPr>
        <w:t xml:space="preserve"> </w:t>
      </w:r>
      <w:r w:rsidR="008A7785" w:rsidRPr="00170648">
        <w:rPr>
          <w:rFonts w:ascii="Arial" w:hAnsi="Arial" w:cs="Arial"/>
          <w:i/>
          <w:iCs/>
        </w:rPr>
        <w:t>process was issued out, no cause of action had accrued to the first</w:t>
      </w:r>
      <w:r w:rsidRPr="00170648">
        <w:rPr>
          <w:rFonts w:ascii="Arial" w:hAnsi="Arial" w:cs="Arial"/>
          <w:i/>
          <w:iCs/>
        </w:rPr>
        <w:t xml:space="preserve"> </w:t>
      </w:r>
      <w:r w:rsidR="008A7785" w:rsidRPr="00170648">
        <w:rPr>
          <w:rFonts w:ascii="Arial" w:hAnsi="Arial" w:cs="Arial"/>
          <w:i/>
          <w:iCs/>
        </w:rPr>
        <w:t>respondent. Without going into all the authorities, it seems to me that the</w:t>
      </w:r>
      <w:r w:rsidRPr="00170648">
        <w:rPr>
          <w:rFonts w:ascii="Arial" w:hAnsi="Arial" w:cs="Arial"/>
          <w:i/>
          <w:iCs/>
        </w:rPr>
        <w:t xml:space="preserve"> rule of law is stated correctly by Voet (Book 5.1.27), in that there can be no action before anything is due and owing.</w:t>
      </w:r>
      <w:r w:rsidRPr="00170648">
        <w:rPr>
          <w:rFonts w:ascii="Arial" w:hAnsi="Arial" w:cs="Arial"/>
        </w:rPr>
        <w:t>”</w:t>
      </w:r>
    </w:p>
    <w:p w14:paraId="75FCF424" w14:textId="7CEFDA03" w:rsidR="008E5BD5" w:rsidRPr="00170648" w:rsidRDefault="008E5BD5" w:rsidP="00170648">
      <w:pPr>
        <w:pStyle w:val="ListParagraph"/>
        <w:widowControl w:val="0"/>
        <w:autoSpaceDE w:val="0"/>
        <w:autoSpaceDN w:val="0"/>
        <w:adjustRightInd w:val="0"/>
        <w:spacing w:line="360" w:lineRule="auto"/>
        <w:ind w:left="709"/>
        <w:jc w:val="both"/>
        <w:rPr>
          <w:rFonts w:ascii="Arial" w:hAnsi="Arial" w:cs="Arial"/>
        </w:rPr>
      </w:pPr>
    </w:p>
    <w:p w14:paraId="134DAE86" w14:textId="53C09852" w:rsidR="00AB364D" w:rsidRPr="00170648" w:rsidRDefault="008E5BD5" w:rsidP="00170648">
      <w:pPr>
        <w:pStyle w:val="ListParagraph"/>
        <w:widowControl w:val="0"/>
        <w:numPr>
          <w:ilvl w:val="0"/>
          <w:numId w:val="14"/>
        </w:numPr>
        <w:autoSpaceDE w:val="0"/>
        <w:autoSpaceDN w:val="0"/>
        <w:adjustRightInd w:val="0"/>
        <w:spacing w:line="360" w:lineRule="auto"/>
        <w:jc w:val="both"/>
        <w:rPr>
          <w:rFonts w:ascii="Arial" w:hAnsi="Arial" w:cs="Arial"/>
          <w:b/>
          <w:bCs/>
          <w:u w:val="single"/>
          <w:lang w:val="en-GB"/>
        </w:rPr>
      </w:pPr>
      <w:r w:rsidRPr="00170648">
        <w:rPr>
          <w:rFonts w:ascii="Arial" w:hAnsi="Arial" w:cs="Arial"/>
        </w:rPr>
        <w:t xml:space="preserve">In the present matter, the first respondent </w:t>
      </w:r>
      <w:r w:rsidR="00E0419B" w:rsidRPr="00170648">
        <w:rPr>
          <w:rFonts w:ascii="Arial" w:hAnsi="Arial" w:cs="Arial"/>
        </w:rPr>
        <w:t xml:space="preserve">was not the owner </w:t>
      </w:r>
      <w:r w:rsidRPr="00170648">
        <w:rPr>
          <w:rFonts w:ascii="Arial" w:hAnsi="Arial" w:cs="Arial"/>
        </w:rPr>
        <w:t>or lessor</w:t>
      </w:r>
      <w:r w:rsidR="006717F1" w:rsidRPr="00170648">
        <w:rPr>
          <w:rFonts w:ascii="Arial" w:hAnsi="Arial" w:cs="Arial"/>
        </w:rPr>
        <w:t xml:space="preserve"> of the property</w:t>
      </w:r>
      <w:r w:rsidRPr="00170648">
        <w:rPr>
          <w:rFonts w:ascii="Arial" w:hAnsi="Arial" w:cs="Arial"/>
        </w:rPr>
        <w:t xml:space="preserve">, and he </w:t>
      </w:r>
      <w:r w:rsidR="00E0419B" w:rsidRPr="00170648">
        <w:rPr>
          <w:rFonts w:ascii="Arial" w:hAnsi="Arial" w:cs="Arial"/>
        </w:rPr>
        <w:t>could not have legally terminated the</w:t>
      </w:r>
      <w:r w:rsidRPr="00170648">
        <w:rPr>
          <w:rFonts w:ascii="Arial" w:hAnsi="Arial" w:cs="Arial"/>
        </w:rPr>
        <w:t xml:space="preserve"> </w:t>
      </w:r>
      <w:r w:rsidR="00E0419B" w:rsidRPr="00170648">
        <w:rPr>
          <w:rFonts w:ascii="Arial" w:hAnsi="Arial" w:cs="Arial"/>
        </w:rPr>
        <w:t xml:space="preserve">alleged lease. On </w:t>
      </w:r>
      <w:r w:rsidRPr="00170648">
        <w:rPr>
          <w:rFonts w:ascii="Arial" w:hAnsi="Arial" w:cs="Arial"/>
        </w:rPr>
        <w:t>the first respondent</w:t>
      </w:r>
      <w:r w:rsidR="00E0419B" w:rsidRPr="00170648">
        <w:rPr>
          <w:rFonts w:ascii="Arial" w:hAnsi="Arial" w:cs="Arial"/>
        </w:rPr>
        <w:t>'s own version,</w:t>
      </w:r>
      <w:r w:rsidRPr="00170648">
        <w:rPr>
          <w:rFonts w:ascii="Arial" w:hAnsi="Arial" w:cs="Arial"/>
        </w:rPr>
        <w:t xml:space="preserve"> therefore,</w:t>
      </w:r>
      <w:r w:rsidR="00E0419B" w:rsidRPr="00170648">
        <w:rPr>
          <w:rFonts w:ascii="Arial" w:hAnsi="Arial" w:cs="Arial"/>
        </w:rPr>
        <w:t xml:space="preserve"> no notice was given to </w:t>
      </w:r>
      <w:r w:rsidR="006717F1" w:rsidRPr="00170648">
        <w:rPr>
          <w:rFonts w:ascii="Arial" w:hAnsi="Arial" w:cs="Arial"/>
        </w:rPr>
        <w:t xml:space="preserve">the </w:t>
      </w:r>
      <w:r w:rsidRPr="00170648">
        <w:rPr>
          <w:rFonts w:ascii="Arial" w:hAnsi="Arial" w:cs="Arial"/>
        </w:rPr>
        <w:t>appellant</w:t>
      </w:r>
      <w:r w:rsidR="00E0419B" w:rsidRPr="00170648">
        <w:rPr>
          <w:rFonts w:ascii="Arial" w:hAnsi="Arial" w:cs="Arial"/>
        </w:rPr>
        <w:t xml:space="preserve"> for</w:t>
      </w:r>
      <w:r w:rsidRPr="00170648">
        <w:rPr>
          <w:rFonts w:ascii="Arial" w:hAnsi="Arial" w:cs="Arial"/>
        </w:rPr>
        <w:t xml:space="preserve"> </w:t>
      </w:r>
      <w:r w:rsidR="00E0419B" w:rsidRPr="00170648">
        <w:rPr>
          <w:rFonts w:ascii="Arial" w:hAnsi="Arial" w:cs="Arial"/>
        </w:rPr>
        <w:t>purposes of terminating his alleged right of tenancy.</w:t>
      </w:r>
    </w:p>
    <w:p w14:paraId="1AC4FA12" w14:textId="77777777" w:rsidR="008E5BD5" w:rsidRPr="00170648" w:rsidRDefault="008E5BD5" w:rsidP="00170648">
      <w:pPr>
        <w:pStyle w:val="ListParagraph"/>
        <w:widowControl w:val="0"/>
        <w:autoSpaceDE w:val="0"/>
        <w:autoSpaceDN w:val="0"/>
        <w:adjustRightInd w:val="0"/>
        <w:spacing w:line="360" w:lineRule="auto"/>
        <w:ind w:left="709"/>
        <w:jc w:val="both"/>
        <w:rPr>
          <w:rFonts w:ascii="Arial" w:hAnsi="Arial" w:cs="Arial"/>
          <w:b/>
          <w:bCs/>
          <w:u w:val="single"/>
          <w:lang w:val="en-GB"/>
        </w:rPr>
      </w:pPr>
    </w:p>
    <w:p w14:paraId="091FFA20" w14:textId="1CDF3E90" w:rsidR="008E5BD5" w:rsidRPr="00170648" w:rsidRDefault="008E5BD5" w:rsidP="00170648">
      <w:pPr>
        <w:pStyle w:val="ListParagraph"/>
        <w:widowControl w:val="0"/>
        <w:numPr>
          <w:ilvl w:val="0"/>
          <w:numId w:val="14"/>
        </w:numPr>
        <w:autoSpaceDE w:val="0"/>
        <w:autoSpaceDN w:val="0"/>
        <w:adjustRightInd w:val="0"/>
        <w:spacing w:line="360" w:lineRule="auto"/>
        <w:jc w:val="both"/>
        <w:rPr>
          <w:rFonts w:ascii="Arial" w:hAnsi="Arial" w:cs="Arial"/>
          <w:b/>
          <w:bCs/>
          <w:u w:val="single"/>
          <w:lang w:val="en-GB"/>
        </w:rPr>
      </w:pPr>
      <w:r w:rsidRPr="00170648">
        <w:rPr>
          <w:rFonts w:ascii="Arial" w:hAnsi="Arial" w:cs="Arial"/>
        </w:rPr>
        <w:t>In the circumstances, even if there was a lease agreement in place, such agreement had not been terminated at the time of the institution of the application, and on that basis the</w:t>
      </w:r>
      <w:r w:rsidR="00056CB8" w:rsidRPr="00170648">
        <w:rPr>
          <w:rFonts w:ascii="Arial" w:hAnsi="Arial" w:cs="Arial"/>
        </w:rPr>
        <w:t>re was no proof that the</w:t>
      </w:r>
      <w:r w:rsidRPr="00170648">
        <w:rPr>
          <w:rFonts w:ascii="Arial" w:hAnsi="Arial" w:cs="Arial"/>
        </w:rPr>
        <w:t xml:space="preserve"> appellant was an unlawful occupier.</w:t>
      </w:r>
    </w:p>
    <w:p w14:paraId="0FFC7346" w14:textId="77777777" w:rsidR="008E5BD5" w:rsidRPr="00170648" w:rsidRDefault="008E5BD5" w:rsidP="00170648">
      <w:pPr>
        <w:widowControl w:val="0"/>
        <w:spacing w:line="360" w:lineRule="auto"/>
        <w:contextualSpacing/>
        <w:jc w:val="both"/>
        <w:rPr>
          <w:rFonts w:ascii="Arial" w:hAnsi="Arial" w:cs="Arial"/>
          <w:b/>
          <w:bCs/>
          <w:u w:val="single"/>
          <w:lang w:val="en-GB"/>
        </w:rPr>
      </w:pPr>
    </w:p>
    <w:p w14:paraId="135D5F64" w14:textId="765503FF" w:rsidR="00E160AB" w:rsidRPr="00170648" w:rsidRDefault="006717F1" w:rsidP="00170648">
      <w:pPr>
        <w:widowControl w:val="0"/>
        <w:spacing w:line="360" w:lineRule="auto"/>
        <w:contextualSpacing/>
        <w:jc w:val="both"/>
        <w:rPr>
          <w:rFonts w:ascii="Arial" w:hAnsi="Arial" w:cs="Arial"/>
          <w:b/>
          <w:bCs/>
          <w:u w:val="single"/>
          <w:lang w:val="en-GB"/>
        </w:rPr>
      </w:pPr>
      <w:r w:rsidRPr="00170648">
        <w:rPr>
          <w:rFonts w:ascii="Arial" w:hAnsi="Arial" w:cs="Arial"/>
          <w:b/>
          <w:bCs/>
          <w:u w:val="single"/>
          <w:lang w:val="en-GB"/>
        </w:rPr>
        <w:t>The ground of appeal relating to the magistrate’s failure to take proper account of the appellant’s personal circumstances</w:t>
      </w:r>
      <w:r w:rsidR="005B5574" w:rsidRPr="00170648">
        <w:rPr>
          <w:rFonts w:ascii="Arial" w:hAnsi="Arial" w:cs="Arial"/>
          <w:b/>
          <w:bCs/>
          <w:u w:val="single"/>
          <w:lang w:val="en-GB"/>
        </w:rPr>
        <w:t xml:space="preserve"> in considering a just and equitable order</w:t>
      </w:r>
    </w:p>
    <w:p w14:paraId="0021326F" w14:textId="77777777" w:rsidR="00E160AB" w:rsidRPr="00170648" w:rsidRDefault="00E160AB" w:rsidP="00170648">
      <w:pPr>
        <w:widowControl w:val="0"/>
        <w:spacing w:line="360" w:lineRule="auto"/>
        <w:contextualSpacing/>
        <w:jc w:val="both"/>
        <w:rPr>
          <w:rFonts w:ascii="Arial" w:hAnsi="Arial" w:cs="Arial"/>
          <w:lang w:val="en-GB"/>
        </w:rPr>
      </w:pPr>
    </w:p>
    <w:p w14:paraId="554074A5" w14:textId="2566E338" w:rsidR="00FD33CD" w:rsidRPr="00170648" w:rsidRDefault="00FD33CD" w:rsidP="00170648">
      <w:pPr>
        <w:pStyle w:val="Heading1"/>
        <w:numPr>
          <w:ilvl w:val="0"/>
          <w:numId w:val="14"/>
        </w:numPr>
        <w:spacing w:before="0" w:after="0" w:line="360" w:lineRule="auto"/>
        <w:contextualSpacing/>
        <w:jc w:val="both"/>
        <w:rPr>
          <w:rFonts w:ascii="Arial" w:hAnsi="Arial" w:cs="Arial"/>
          <w:sz w:val="24"/>
          <w:szCs w:val="24"/>
          <w:lang w:val="en-GB"/>
        </w:rPr>
      </w:pPr>
      <w:r w:rsidRPr="00170648">
        <w:rPr>
          <w:rFonts w:ascii="Arial" w:hAnsi="Arial" w:cs="Arial"/>
          <w:sz w:val="24"/>
          <w:szCs w:val="24"/>
          <w:lang w:val="en-GB"/>
        </w:rPr>
        <w:t xml:space="preserve">In the event that I am wrong in relation to the first respondent’s </w:t>
      </w:r>
      <w:r w:rsidRPr="00170648">
        <w:rPr>
          <w:rFonts w:ascii="Arial" w:hAnsi="Arial" w:cs="Arial"/>
          <w:i/>
          <w:iCs/>
          <w:sz w:val="24"/>
          <w:szCs w:val="24"/>
          <w:lang w:val="en-GB"/>
        </w:rPr>
        <w:t>locus standi</w:t>
      </w:r>
      <w:r w:rsidR="00056CB8" w:rsidRPr="00170648">
        <w:rPr>
          <w:rFonts w:ascii="Arial" w:hAnsi="Arial" w:cs="Arial"/>
          <w:sz w:val="24"/>
          <w:szCs w:val="24"/>
          <w:lang w:val="en-GB"/>
        </w:rPr>
        <w:t xml:space="preserve"> and the related issues discussed above,</w:t>
      </w:r>
      <w:r w:rsidRPr="00170648">
        <w:rPr>
          <w:rFonts w:ascii="Arial" w:hAnsi="Arial" w:cs="Arial"/>
          <w:sz w:val="24"/>
          <w:szCs w:val="24"/>
          <w:lang w:val="en-GB"/>
        </w:rPr>
        <w:t xml:space="preserve"> there are, in my view, certain </w:t>
      </w:r>
      <w:r w:rsidR="00C412D5" w:rsidRPr="00170648">
        <w:rPr>
          <w:rFonts w:ascii="Arial" w:hAnsi="Arial" w:cs="Arial"/>
          <w:sz w:val="24"/>
          <w:szCs w:val="24"/>
          <w:lang w:val="en-GB"/>
        </w:rPr>
        <w:t xml:space="preserve">other </w:t>
      </w:r>
      <w:proofErr w:type="spellStart"/>
      <w:r w:rsidRPr="00170648">
        <w:rPr>
          <w:rFonts w:ascii="Arial" w:hAnsi="Arial" w:cs="Arial"/>
          <w:sz w:val="24"/>
          <w:szCs w:val="24"/>
          <w:lang w:val="en-GB"/>
        </w:rPr>
        <w:t>misdirections</w:t>
      </w:r>
      <w:proofErr w:type="spellEnd"/>
      <w:r w:rsidRPr="00170648">
        <w:rPr>
          <w:rFonts w:ascii="Arial" w:hAnsi="Arial" w:cs="Arial"/>
          <w:sz w:val="24"/>
          <w:szCs w:val="24"/>
          <w:lang w:val="en-GB"/>
        </w:rPr>
        <w:t xml:space="preserve"> in the magistrate’s </w:t>
      </w:r>
      <w:r w:rsidR="00056CB8" w:rsidRPr="00170648">
        <w:rPr>
          <w:rFonts w:ascii="Arial" w:hAnsi="Arial" w:cs="Arial"/>
          <w:sz w:val="24"/>
          <w:szCs w:val="24"/>
          <w:lang w:val="en-GB"/>
        </w:rPr>
        <w:t>j</w:t>
      </w:r>
      <w:r w:rsidRPr="00170648">
        <w:rPr>
          <w:rFonts w:ascii="Arial" w:hAnsi="Arial" w:cs="Arial"/>
          <w:sz w:val="24"/>
          <w:szCs w:val="24"/>
          <w:lang w:val="en-GB"/>
        </w:rPr>
        <w:t>udgment.</w:t>
      </w:r>
      <w:r w:rsidR="006717F1" w:rsidRPr="00170648">
        <w:rPr>
          <w:rFonts w:ascii="Arial" w:hAnsi="Arial" w:cs="Arial"/>
          <w:sz w:val="24"/>
          <w:szCs w:val="24"/>
          <w:lang w:val="en-GB"/>
        </w:rPr>
        <w:t xml:space="preserve">  I proceed to discuss these </w:t>
      </w:r>
      <w:proofErr w:type="spellStart"/>
      <w:r w:rsidR="006717F1" w:rsidRPr="00170648">
        <w:rPr>
          <w:rFonts w:ascii="Arial" w:hAnsi="Arial" w:cs="Arial"/>
          <w:sz w:val="24"/>
          <w:szCs w:val="24"/>
          <w:lang w:val="en-GB"/>
        </w:rPr>
        <w:t>misdirections</w:t>
      </w:r>
      <w:proofErr w:type="spellEnd"/>
      <w:r w:rsidR="006717F1" w:rsidRPr="00170648">
        <w:rPr>
          <w:rFonts w:ascii="Arial" w:hAnsi="Arial" w:cs="Arial"/>
          <w:sz w:val="24"/>
          <w:szCs w:val="24"/>
          <w:lang w:val="en-GB"/>
        </w:rPr>
        <w:t>.  The main focus is the appellant’s ground of appeal to the effect that the magistrate failed to take proper account of his personal circumstances.</w:t>
      </w:r>
      <w:r w:rsidR="005B5574" w:rsidRPr="00170648">
        <w:rPr>
          <w:rFonts w:ascii="Arial" w:hAnsi="Arial" w:cs="Arial"/>
          <w:sz w:val="24"/>
          <w:szCs w:val="24"/>
          <w:lang w:val="en-GB"/>
        </w:rPr>
        <w:t xml:space="preserve">  He accordingly failed to make a just and equitable order.</w:t>
      </w:r>
    </w:p>
    <w:p w14:paraId="1814B1FE" w14:textId="24C7C14C" w:rsidR="00FD33CD" w:rsidRPr="00170648" w:rsidRDefault="00FD33CD" w:rsidP="00170648">
      <w:pPr>
        <w:pStyle w:val="Heading1"/>
        <w:spacing w:before="0" w:after="0" w:line="360" w:lineRule="auto"/>
        <w:ind w:left="709"/>
        <w:contextualSpacing/>
        <w:jc w:val="both"/>
        <w:rPr>
          <w:rFonts w:ascii="Arial" w:hAnsi="Arial" w:cs="Arial"/>
          <w:sz w:val="24"/>
          <w:szCs w:val="24"/>
          <w:lang w:val="en-GB"/>
        </w:rPr>
      </w:pPr>
    </w:p>
    <w:p w14:paraId="3B26CFD1" w14:textId="4B9E70F5" w:rsidR="00FD33CD" w:rsidRPr="00170648" w:rsidRDefault="005B5574" w:rsidP="00170648">
      <w:pPr>
        <w:pStyle w:val="Heading1"/>
        <w:numPr>
          <w:ilvl w:val="0"/>
          <w:numId w:val="14"/>
        </w:numPr>
        <w:spacing w:before="0" w:after="0" w:line="360" w:lineRule="auto"/>
        <w:contextualSpacing/>
        <w:jc w:val="both"/>
        <w:rPr>
          <w:rFonts w:ascii="Arial" w:hAnsi="Arial" w:cs="Arial"/>
          <w:sz w:val="24"/>
          <w:szCs w:val="24"/>
          <w:lang w:val="en-GB"/>
        </w:rPr>
      </w:pPr>
      <w:r w:rsidRPr="00170648">
        <w:rPr>
          <w:rFonts w:ascii="Arial" w:hAnsi="Arial" w:cs="Arial"/>
          <w:sz w:val="24"/>
          <w:szCs w:val="24"/>
          <w:lang w:val="en-GB"/>
        </w:rPr>
        <w:t>The first aspect is that t</w:t>
      </w:r>
      <w:r w:rsidR="00E160AB" w:rsidRPr="00170648">
        <w:rPr>
          <w:rFonts w:ascii="Arial" w:hAnsi="Arial" w:cs="Arial"/>
          <w:sz w:val="24"/>
          <w:szCs w:val="24"/>
          <w:lang w:val="en-GB"/>
        </w:rPr>
        <w:t>he magistrate’s accepted as common cause that the property belonged to the first respondent.  He did not take into account that, at the time that the application was launched, registration of transfer had not yet taken place</w:t>
      </w:r>
      <w:r w:rsidR="00484E3A" w:rsidRPr="00170648">
        <w:rPr>
          <w:rFonts w:ascii="Arial" w:hAnsi="Arial" w:cs="Arial"/>
          <w:sz w:val="24"/>
          <w:szCs w:val="24"/>
          <w:lang w:val="en-GB"/>
        </w:rPr>
        <w:t xml:space="preserve">, and </w:t>
      </w:r>
      <w:r w:rsidR="00484E3A" w:rsidRPr="00170648">
        <w:rPr>
          <w:rFonts w:ascii="Arial" w:hAnsi="Arial" w:cs="Arial"/>
          <w:sz w:val="24"/>
          <w:szCs w:val="24"/>
          <w:lang w:val="en-GB"/>
        </w:rPr>
        <w:lastRenderedPageBreak/>
        <w:t xml:space="preserve">therefore did not consider </w:t>
      </w:r>
      <w:r w:rsidR="00FD33CD" w:rsidRPr="00170648">
        <w:rPr>
          <w:rFonts w:ascii="Arial" w:hAnsi="Arial" w:cs="Arial"/>
          <w:sz w:val="24"/>
          <w:szCs w:val="24"/>
          <w:lang w:val="en-GB"/>
        </w:rPr>
        <w:t xml:space="preserve">the first respondent’s </w:t>
      </w:r>
      <w:r w:rsidR="00FD33CD" w:rsidRPr="00170648">
        <w:rPr>
          <w:rFonts w:ascii="Arial" w:hAnsi="Arial" w:cs="Arial"/>
          <w:i/>
          <w:iCs/>
          <w:sz w:val="24"/>
          <w:szCs w:val="24"/>
          <w:lang w:val="en-GB"/>
        </w:rPr>
        <w:t>locus standi</w:t>
      </w:r>
      <w:r w:rsidR="00FD33CD" w:rsidRPr="00170648">
        <w:rPr>
          <w:rFonts w:ascii="Arial" w:hAnsi="Arial" w:cs="Arial"/>
          <w:sz w:val="24"/>
          <w:szCs w:val="24"/>
          <w:lang w:val="en-GB"/>
        </w:rPr>
        <w:t xml:space="preserve"> and </w:t>
      </w:r>
      <w:r w:rsidR="00484E3A" w:rsidRPr="00170648">
        <w:rPr>
          <w:rFonts w:ascii="Arial" w:hAnsi="Arial" w:cs="Arial"/>
          <w:sz w:val="24"/>
          <w:szCs w:val="24"/>
          <w:lang w:val="en-GB"/>
        </w:rPr>
        <w:t>whether the application was properly before him</w:t>
      </w:r>
      <w:r w:rsidR="00E160AB" w:rsidRPr="00170648">
        <w:rPr>
          <w:rFonts w:ascii="Arial" w:hAnsi="Arial" w:cs="Arial"/>
          <w:sz w:val="24"/>
          <w:szCs w:val="24"/>
          <w:lang w:val="en-GB"/>
        </w:rPr>
        <w:t>.</w:t>
      </w:r>
      <w:r w:rsidR="00FD33CD" w:rsidRPr="00170648">
        <w:rPr>
          <w:rFonts w:ascii="Arial" w:hAnsi="Arial" w:cs="Arial"/>
          <w:sz w:val="24"/>
          <w:szCs w:val="24"/>
          <w:lang w:val="en-GB"/>
        </w:rPr>
        <w:t xml:space="preserve">  On the contrary, he was of the view that it was common cause between the parties that the first respondent was the registered owner of the property, and thus failed to deal with the appellant’s argument that the application had been instituted at a time when the first respondent did not have the </w:t>
      </w:r>
      <w:r w:rsidR="00FD33CD" w:rsidRPr="00170648">
        <w:rPr>
          <w:rFonts w:ascii="Arial" w:hAnsi="Arial" w:cs="Arial"/>
          <w:i/>
          <w:iCs/>
          <w:sz w:val="24"/>
          <w:szCs w:val="24"/>
          <w:lang w:val="en-GB"/>
        </w:rPr>
        <w:t>locus standi</w:t>
      </w:r>
      <w:r w:rsidR="00FD33CD" w:rsidRPr="00170648">
        <w:rPr>
          <w:rFonts w:ascii="Arial" w:hAnsi="Arial" w:cs="Arial"/>
          <w:sz w:val="24"/>
          <w:szCs w:val="24"/>
          <w:lang w:val="en-GB"/>
        </w:rPr>
        <w:t xml:space="preserve"> under PIE to do so</w:t>
      </w:r>
      <w:r w:rsidR="00C412D5" w:rsidRPr="00170648">
        <w:rPr>
          <w:rFonts w:ascii="Arial" w:hAnsi="Arial" w:cs="Arial"/>
          <w:sz w:val="24"/>
          <w:szCs w:val="24"/>
          <w:lang w:val="en-GB"/>
        </w:rPr>
        <w:t>, and, moreover, that effective notice of cancellation had not been given</w:t>
      </w:r>
      <w:r w:rsidR="00FD33CD" w:rsidRPr="00170648">
        <w:rPr>
          <w:rFonts w:ascii="Arial" w:hAnsi="Arial" w:cs="Arial"/>
          <w:sz w:val="24"/>
          <w:szCs w:val="24"/>
          <w:lang w:val="en-GB"/>
        </w:rPr>
        <w:t>.</w:t>
      </w:r>
      <w:r w:rsidR="00C412D5" w:rsidRPr="00170648">
        <w:rPr>
          <w:rFonts w:ascii="Arial" w:hAnsi="Arial" w:cs="Arial"/>
          <w:sz w:val="24"/>
          <w:szCs w:val="24"/>
          <w:lang w:val="en-GB"/>
        </w:rPr>
        <w:t xml:space="preserve">  I have dealt with th</w:t>
      </w:r>
      <w:r w:rsidR="006717F1" w:rsidRPr="00170648">
        <w:rPr>
          <w:rFonts w:ascii="Arial" w:hAnsi="Arial" w:cs="Arial"/>
          <w:sz w:val="24"/>
          <w:szCs w:val="24"/>
          <w:lang w:val="en-GB"/>
        </w:rPr>
        <w:t>e</w:t>
      </w:r>
      <w:r w:rsidR="00C412D5" w:rsidRPr="00170648">
        <w:rPr>
          <w:rFonts w:ascii="Arial" w:hAnsi="Arial" w:cs="Arial"/>
          <w:sz w:val="24"/>
          <w:szCs w:val="24"/>
          <w:lang w:val="en-GB"/>
        </w:rPr>
        <w:t>s</w:t>
      </w:r>
      <w:r w:rsidR="006717F1" w:rsidRPr="00170648">
        <w:rPr>
          <w:rFonts w:ascii="Arial" w:hAnsi="Arial" w:cs="Arial"/>
          <w:sz w:val="24"/>
          <w:szCs w:val="24"/>
          <w:lang w:val="en-GB"/>
        </w:rPr>
        <w:t>e</w:t>
      </w:r>
      <w:r w:rsidR="00C412D5" w:rsidRPr="00170648">
        <w:rPr>
          <w:rFonts w:ascii="Arial" w:hAnsi="Arial" w:cs="Arial"/>
          <w:sz w:val="24"/>
          <w:szCs w:val="24"/>
          <w:lang w:val="en-GB"/>
        </w:rPr>
        <w:t xml:space="preserve"> issue</w:t>
      </w:r>
      <w:r w:rsidR="006717F1" w:rsidRPr="00170648">
        <w:rPr>
          <w:rFonts w:ascii="Arial" w:hAnsi="Arial" w:cs="Arial"/>
          <w:sz w:val="24"/>
          <w:szCs w:val="24"/>
          <w:lang w:val="en-GB"/>
        </w:rPr>
        <w:t>s</w:t>
      </w:r>
      <w:r w:rsidR="00C412D5" w:rsidRPr="00170648">
        <w:rPr>
          <w:rFonts w:ascii="Arial" w:hAnsi="Arial" w:cs="Arial"/>
          <w:sz w:val="24"/>
          <w:szCs w:val="24"/>
          <w:lang w:val="en-GB"/>
        </w:rPr>
        <w:t xml:space="preserve"> </w:t>
      </w:r>
      <w:r w:rsidR="006717F1" w:rsidRPr="00170648">
        <w:rPr>
          <w:rFonts w:ascii="Arial" w:hAnsi="Arial" w:cs="Arial"/>
          <w:sz w:val="24"/>
          <w:szCs w:val="24"/>
          <w:lang w:val="en-GB"/>
        </w:rPr>
        <w:t>in paragraphs 17 to 37 above</w:t>
      </w:r>
      <w:r w:rsidR="00C412D5" w:rsidRPr="00170648">
        <w:rPr>
          <w:rFonts w:ascii="Arial" w:hAnsi="Arial" w:cs="Arial"/>
          <w:sz w:val="24"/>
          <w:szCs w:val="24"/>
          <w:lang w:val="en-GB"/>
        </w:rPr>
        <w:t>.</w:t>
      </w:r>
    </w:p>
    <w:p w14:paraId="51AD5633" w14:textId="77777777" w:rsidR="00484E3A" w:rsidRPr="00170648" w:rsidRDefault="00484E3A" w:rsidP="00170648">
      <w:pPr>
        <w:pStyle w:val="Heading1"/>
        <w:spacing w:before="0" w:after="0" w:line="360" w:lineRule="auto"/>
        <w:ind w:left="709"/>
        <w:contextualSpacing/>
        <w:jc w:val="both"/>
        <w:rPr>
          <w:rFonts w:ascii="Arial" w:hAnsi="Arial" w:cs="Arial"/>
          <w:sz w:val="24"/>
          <w:szCs w:val="24"/>
          <w:lang w:val="en-GB"/>
        </w:rPr>
      </w:pPr>
    </w:p>
    <w:p w14:paraId="7620D7A3" w14:textId="1805282C" w:rsidR="00E160AB" w:rsidRPr="00170648" w:rsidRDefault="00E160AB" w:rsidP="00170648">
      <w:pPr>
        <w:pStyle w:val="Heading1"/>
        <w:numPr>
          <w:ilvl w:val="0"/>
          <w:numId w:val="14"/>
        </w:numPr>
        <w:spacing w:before="0" w:after="0" w:line="360" w:lineRule="auto"/>
        <w:contextualSpacing/>
        <w:jc w:val="both"/>
        <w:rPr>
          <w:rFonts w:ascii="Arial" w:hAnsi="Arial" w:cs="Arial"/>
          <w:sz w:val="24"/>
          <w:szCs w:val="24"/>
          <w:lang w:val="en-GB"/>
        </w:rPr>
      </w:pPr>
      <w:r w:rsidRPr="00170648">
        <w:rPr>
          <w:rFonts w:ascii="Arial" w:hAnsi="Arial" w:cs="Arial"/>
          <w:sz w:val="24"/>
          <w:szCs w:val="24"/>
          <w:lang w:val="en-GB"/>
        </w:rPr>
        <w:t>The magistrate dealt with the application on the basis that the first respondent had been in unlawful occupation of the property for more than six months, and therefore applied section 4(7) of PIE in considering whether the grant of an eviction application would be just and equitable.</w:t>
      </w:r>
      <w:r w:rsidR="00AA4651" w:rsidRPr="00170648">
        <w:rPr>
          <w:rFonts w:ascii="Arial" w:hAnsi="Arial" w:cs="Arial"/>
          <w:sz w:val="24"/>
          <w:szCs w:val="24"/>
          <w:lang w:val="en-GB"/>
        </w:rPr>
        <w:t xml:space="preserve">  What is </w:t>
      </w:r>
      <w:r w:rsidR="00B0008A" w:rsidRPr="00170648">
        <w:rPr>
          <w:rFonts w:ascii="Arial" w:hAnsi="Arial" w:cs="Arial"/>
          <w:sz w:val="24"/>
          <w:szCs w:val="24"/>
          <w:lang w:val="en-GB"/>
        </w:rPr>
        <w:t>sometimes</w:t>
      </w:r>
      <w:r w:rsidR="00AA4651" w:rsidRPr="00170648">
        <w:rPr>
          <w:rFonts w:ascii="Arial" w:hAnsi="Arial" w:cs="Arial"/>
          <w:sz w:val="24"/>
          <w:szCs w:val="24"/>
          <w:lang w:val="en-GB"/>
        </w:rPr>
        <w:t xml:space="preserve"> overlooked is that the 6-month period applies </w:t>
      </w:r>
      <w:r w:rsidR="00060741" w:rsidRPr="00170648">
        <w:rPr>
          <w:rFonts w:ascii="Arial" w:hAnsi="Arial" w:cs="Arial"/>
          <w:sz w:val="24"/>
          <w:szCs w:val="24"/>
          <w:lang w:val="en-GB"/>
        </w:rPr>
        <w:t xml:space="preserve">only </w:t>
      </w:r>
      <w:r w:rsidR="00AA4651" w:rsidRPr="00170648">
        <w:rPr>
          <w:rFonts w:ascii="Arial" w:hAnsi="Arial" w:cs="Arial"/>
          <w:sz w:val="24"/>
          <w:szCs w:val="24"/>
          <w:lang w:val="en-GB"/>
        </w:rPr>
        <w:t>to unlawful occupation, in other words, it is when a person has been an unlawful occupier for more than six months that section 4(7) comes into play</w:t>
      </w:r>
      <w:r w:rsidR="00060741" w:rsidRPr="00170648">
        <w:rPr>
          <w:rFonts w:ascii="Arial" w:hAnsi="Arial" w:cs="Arial"/>
          <w:sz w:val="24"/>
          <w:szCs w:val="24"/>
          <w:lang w:val="en-GB"/>
        </w:rPr>
        <w:t xml:space="preserve"> (</w:t>
      </w:r>
      <w:r w:rsidR="00060741" w:rsidRPr="00170648">
        <w:rPr>
          <w:rFonts w:ascii="Arial" w:hAnsi="Arial" w:cs="Arial"/>
          <w:i/>
          <w:iCs/>
          <w:sz w:val="24"/>
          <w:szCs w:val="24"/>
          <w:lang w:val="en-GB"/>
        </w:rPr>
        <w:t xml:space="preserve">Ndlovu </w:t>
      </w:r>
      <w:r w:rsidR="00B0008A" w:rsidRPr="00170648">
        <w:rPr>
          <w:rFonts w:ascii="Arial" w:hAnsi="Arial" w:cs="Arial"/>
          <w:i/>
          <w:iCs/>
          <w:sz w:val="24"/>
          <w:szCs w:val="24"/>
          <w:shd w:val="clear" w:color="auto" w:fill="FFFFFF"/>
        </w:rPr>
        <w:t>v Ngcobo; Bekker and Another v Jika</w:t>
      </w:r>
      <w:r w:rsidR="00B0008A" w:rsidRPr="00170648">
        <w:rPr>
          <w:rFonts w:ascii="Arial" w:hAnsi="Arial" w:cs="Arial"/>
          <w:sz w:val="24"/>
          <w:szCs w:val="24"/>
          <w:lang w:val="en-GB"/>
        </w:rPr>
        <w:t xml:space="preserve"> </w:t>
      </w:r>
      <w:r w:rsidR="00060741" w:rsidRPr="00170648">
        <w:rPr>
          <w:rFonts w:ascii="Arial" w:hAnsi="Arial" w:cs="Arial"/>
          <w:sz w:val="24"/>
          <w:szCs w:val="24"/>
          <w:lang w:val="en-GB"/>
        </w:rPr>
        <w:t>2003 (1) SA 113 (SCA) at para [17])</w:t>
      </w:r>
      <w:r w:rsidR="00AA4651" w:rsidRPr="00170648">
        <w:rPr>
          <w:rFonts w:ascii="Arial" w:hAnsi="Arial" w:cs="Arial"/>
          <w:sz w:val="24"/>
          <w:szCs w:val="24"/>
          <w:lang w:val="en-GB"/>
        </w:rPr>
        <w:t>.</w:t>
      </w:r>
      <w:r w:rsidR="00B0008A" w:rsidRPr="00170648">
        <w:rPr>
          <w:rFonts w:ascii="Arial" w:hAnsi="Arial" w:cs="Arial"/>
          <w:sz w:val="24"/>
          <w:szCs w:val="24"/>
          <w:lang w:val="en-GB"/>
        </w:rPr>
        <w:t xml:space="preserve"> </w:t>
      </w:r>
    </w:p>
    <w:p w14:paraId="0735762C" w14:textId="77777777" w:rsidR="00B0008A" w:rsidRPr="00170648" w:rsidRDefault="00B0008A" w:rsidP="00170648">
      <w:pPr>
        <w:widowControl w:val="0"/>
        <w:spacing w:line="360" w:lineRule="auto"/>
        <w:rPr>
          <w:rFonts w:ascii="Arial" w:hAnsi="Arial" w:cs="Arial"/>
          <w:lang w:val="en-GB"/>
        </w:rPr>
      </w:pPr>
    </w:p>
    <w:p w14:paraId="73825CC9" w14:textId="38A7BCB3" w:rsidR="00884060" w:rsidRPr="00170648" w:rsidRDefault="00E160AB" w:rsidP="00170648">
      <w:pPr>
        <w:pStyle w:val="Heading1"/>
        <w:numPr>
          <w:ilvl w:val="0"/>
          <w:numId w:val="14"/>
        </w:numPr>
        <w:spacing w:before="0" w:after="0" w:line="360" w:lineRule="auto"/>
        <w:contextualSpacing/>
        <w:jc w:val="both"/>
        <w:rPr>
          <w:rFonts w:ascii="Arial" w:hAnsi="Arial" w:cs="Arial"/>
          <w:sz w:val="24"/>
          <w:szCs w:val="24"/>
          <w:lang w:val="en-GB"/>
        </w:rPr>
      </w:pPr>
      <w:r w:rsidRPr="00170648">
        <w:rPr>
          <w:rFonts w:ascii="Arial" w:hAnsi="Arial" w:cs="Arial"/>
          <w:sz w:val="24"/>
          <w:szCs w:val="24"/>
          <w:lang w:val="en-GB"/>
        </w:rPr>
        <w:t>On this note</w:t>
      </w:r>
      <w:r w:rsidR="009057B8" w:rsidRPr="00170648">
        <w:rPr>
          <w:rFonts w:ascii="Arial" w:hAnsi="Arial" w:cs="Arial"/>
          <w:sz w:val="24"/>
          <w:szCs w:val="24"/>
          <w:lang w:val="en-GB"/>
        </w:rPr>
        <w:t xml:space="preserve"> (and ignoring for the moment the application of the rule relating to factual disputes in motion proceedings as set out in </w:t>
      </w:r>
      <w:proofErr w:type="spellStart"/>
      <w:r w:rsidR="00884060" w:rsidRPr="00170648">
        <w:rPr>
          <w:rFonts w:ascii="Arial" w:hAnsi="Arial" w:cs="Arial"/>
          <w:bCs/>
          <w:i/>
          <w:iCs/>
          <w:sz w:val="24"/>
          <w:szCs w:val="24"/>
        </w:rPr>
        <w:t>Plascon</w:t>
      </w:r>
      <w:proofErr w:type="spellEnd"/>
      <w:r w:rsidR="00884060" w:rsidRPr="00170648">
        <w:rPr>
          <w:rFonts w:ascii="Arial" w:hAnsi="Arial" w:cs="Arial"/>
          <w:bCs/>
          <w:i/>
          <w:iCs/>
          <w:sz w:val="24"/>
          <w:szCs w:val="24"/>
        </w:rPr>
        <w:t xml:space="preserve"> Evans Paints (</w:t>
      </w:r>
      <w:proofErr w:type="spellStart"/>
      <w:r w:rsidR="00884060" w:rsidRPr="00170648">
        <w:rPr>
          <w:rFonts w:ascii="Arial" w:hAnsi="Arial" w:cs="Arial"/>
          <w:bCs/>
          <w:i/>
          <w:iCs/>
          <w:sz w:val="24"/>
          <w:szCs w:val="24"/>
        </w:rPr>
        <w:t>Tvl</w:t>
      </w:r>
      <w:proofErr w:type="spellEnd"/>
      <w:r w:rsidR="00884060" w:rsidRPr="00170648">
        <w:rPr>
          <w:rFonts w:ascii="Arial" w:hAnsi="Arial" w:cs="Arial"/>
          <w:bCs/>
          <w:i/>
          <w:iCs/>
          <w:sz w:val="24"/>
          <w:szCs w:val="24"/>
        </w:rPr>
        <w:t>) Ltd v Van Riebeeck Paints (Pty) Ltd</w:t>
      </w:r>
      <w:r w:rsidR="00884060" w:rsidRPr="00170648">
        <w:rPr>
          <w:rFonts w:ascii="Arial" w:hAnsi="Arial" w:cs="Arial"/>
          <w:sz w:val="24"/>
          <w:szCs w:val="24"/>
        </w:rPr>
        <w:t xml:space="preserve"> 1984 (3) SA 623 (A) at 634E-635C)</w:t>
      </w:r>
      <w:r w:rsidRPr="00170648">
        <w:rPr>
          <w:rFonts w:ascii="Arial" w:hAnsi="Arial" w:cs="Arial"/>
          <w:sz w:val="24"/>
          <w:szCs w:val="24"/>
          <w:lang w:val="en-GB"/>
        </w:rPr>
        <w:t>,</w:t>
      </w:r>
      <w:r w:rsidR="00C82AFB" w:rsidRPr="00170648">
        <w:rPr>
          <w:rFonts w:ascii="Arial" w:hAnsi="Arial" w:cs="Arial"/>
          <w:sz w:val="24"/>
          <w:szCs w:val="24"/>
          <w:lang w:val="en-GB"/>
        </w:rPr>
        <w:t xml:space="preserve"> the first respondent’s case was that the appellant had been in occupation of the property with the consent of his (the first respondent’s) parents.  </w:t>
      </w:r>
      <w:r w:rsidR="00785DAB" w:rsidRPr="00170648">
        <w:rPr>
          <w:rFonts w:ascii="Arial" w:hAnsi="Arial" w:cs="Arial"/>
          <w:sz w:val="24"/>
          <w:szCs w:val="24"/>
          <w:lang w:val="en-GB"/>
        </w:rPr>
        <w:t>I</w:t>
      </w:r>
      <w:r w:rsidR="00884060" w:rsidRPr="00170648">
        <w:rPr>
          <w:rFonts w:ascii="Arial" w:hAnsi="Arial" w:cs="Arial"/>
          <w:sz w:val="24"/>
          <w:szCs w:val="24"/>
          <w:lang w:val="en-GB"/>
        </w:rPr>
        <w:t xml:space="preserve"> do know </w:t>
      </w:r>
      <w:r w:rsidR="007971B5" w:rsidRPr="00170648">
        <w:rPr>
          <w:rFonts w:ascii="Arial" w:hAnsi="Arial" w:cs="Arial"/>
          <w:sz w:val="24"/>
          <w:szCs w:val="24"/>
          <w:lang w:val="en-GB"/>
        </w:rPr>
        <w:t>that</w:t>
      </w:r>
      <w:r w:rsidR="00884060" w:rsidRPr="00170648">
        <w:rPr>
          <w:rFonts w:ascii="Arial" w:hAnsi="Arial" w:cs="Arial"/>
          <w:sz w:val="24"/>
          <w:szCs w:val="24"/>
          <w:lang w:val="en-GB"/>
        </w:rPr>
        <w:t xml:space="preserve"> the first respondent’s </w:t>
      </w:r>
      <w:r w:rsidR="007971B5" w:rsidRPr="00170648">
        <w:rPr>
          <w:rFonts w:ascii="Arial" w:hAnsi="Arial" w:cs="Arial"/>
          <w:sz w:val="24"/>
          <w:szCs w:val="24"/>
          <w:lang w:val="en-GB"/>
        </w:rPr>
        <w:t xml:space="preserve">mother (the appellant’s sister) is </w:t>
      </w:r>
      <w:r w:rsidR="00884060" w:rsidRPr="00170648">
        <w:rPr>
          <w:rFonts w:ascii="Arial" w:hAnsi="Arial" w:cs="Arial"/>
          <w:sz w:val="24"/>
          <w:szCs w:val="24"/>
          <w:lang w:val="en-GB"/>
        </w:rPr>
        <w:t xml:space="preserve">deceased, </w:t>
      </w:r>
      <w:r w:rsidR="007971B5" w:rsidRPr="00170648">
        <w:rPr>
          <w:rFonts w:ascii="Arial" w:hAnsi="Arial" w:cs="Arial"/>
          <w:sz w:val="24"/>
          <w:szCs w:val="24"/>
          <w:lang w:val="en-GB"/>
        </w:rPr>
        <w:t>but his father is not.  I</w:t>
      </w:r>
      <w:r w:rsidR="00884060" w:rsidRPr="00170648">
        <w:rPr>
          <w:rFonts w:ascii="Arial" w:hAnsi="Arial" w:cs="Arial"/>
          <w:sz w:val="24"/>
          <w:szCs w:val="24"/>
          <w:lang w:val="en-GB"/>
        </w:rPr>
        <w:t xml:space="preserve">n </w:t>
      </w:r>
      <w:r w:rsidR="007971B5" w:rsidRPr="00170648">
        <w:rPr>
          <w:rFonts w:ascii="Arial" w:hAnsi="Arial" w:cs="Arial"/>
          <w:sz w:val="24"/>
          <w:szCs w:val="24"/>
          <w:lang w:val="en-GB"/>
        </w:rPr>
        <w:t>the</w:t>
      </w:r>
      <w:r w:rsidR="00884060" w:rsidRPr="00170648">
        <w:rPr>
          <w:rFonts w:ascii="Arial" w:hAnsi="Arial" w:cs="Arial"/>
          <w:sz w:val="24"/>
          <w:szCs w:val="24"/>
          <w:lang w:val="en-GB"/>
        </w:rPr>
        <w:t xml:space="preserve"> case </w:t>
      </w:r>
      <w:r w:rsidR="007971B5" w:rsidRPr="00170648">
        <w:rPr>
          <w:rFonts w:ascii="Arial" w:hAnsi="Arial" w:cs="Arial"/>
          <w:sz w:val="24"/>
          <w:szCs w:val="24"/>
          <w:lang w:val="en-GB"/>
        </w:rPr>
        <w:t xml:space="preserve">of an </w:t>
      </w:r>
      <w:r w:rsidR="00884060" w:rsidRPr="00170648">
        <w:rPr>
          <w:rFonts w:ascii="Arial" w:hAnsi="Arial" w:cs="Arial"/>
          <w:sz w:val="24"/>
          <w:szCs w:val="24"/>
          <w:lang w:val="en-GB"/>
        </w:rPr>
        <w:t xml:space="preserve">indefinite lease, such as </w:t>
      </w:r>
      <w:r w:rsidR="007971B5" w:rsidRPr="00170648">
        <w:rPr>
          <w:rFonts w:ascii="Arial" w:hAnsi="Arial" w:cs="Arial"/>
          <w:sz w:val="24"/>
          <w:szCs w:val="24"/>
          <w:lang w:val="en-GB"/>
        </w:rPr>
        <w:t>the arrangement</w:t>
      </w:r>
      <w:r w:rsidR="00884060" w:rsidRPr="00170648">
        <w:rPr>
          <w:rFonts w:ascii="Arial" w:hAnsi="Arial" w:cs="Arial"/>
          <w:sz w:val="24"/>
          <w:szCs w:val="24"/>
          <w:lang w:val="en-GB"/>
        </w:rPr>
        <w:t xml:space="preserve"> apparently was, </w:t>
      </w:r>
      <w:r w:rsidR="007971B5" w:rsidRPr="00170648">
        <w:rPr>
          <w:rFonts w:ascii="Arial" w:hAnsi="Arial" w:cs="Arial"/>
          <w:sz w:val="24"/>
          <w:szCs w:val="24"/>
          <w:lang w:val="en-GB"/>
        </w:rPr>
        <w:t xml:space="preserve">the lease </w:t>
      </w:r>
      <w:r w:rsidR="00884060" w:rsidRPr="00170648">
        <w:rPr>
          <w:rFonts w:ascii="Arial" w:hAnsi="Arial" w:cs="Arial"/>
          <w:sz w:val="24"/>
          <w:szCs w:val="24"/>
          <w:lang w:val="en-GB"/>
        </w:rPr>
        <w:t>would come to an end upon the</w:t>
      </w:r>
      <w:r w:rsidR="007E63FC" w:rsidRPr="00170648">
        <w:rPr>
          <w:rFonts w:ascii="Arial" w:hAnsi="Arial" w:cs="Arial"/>
          <w:sz w:val="24"/>
          <w:szCs w:val="24"/>
          <w:lang w:val="en-GB"/>
        </w:rPr>
        <w:t xml:space="preserve"> lessor’s</w:t>
      </w:r>
      <w:r w:rsidR="00884060" w:rsidRPr="00170648">
        <w:rPr>
          <w:rFonts w:ascii="Arial" w:hAnsi="Arial" w:cs="Arial"/>
          <w:sz w:val="24"/>
          <w:szCs w:val="24"/>
          <w:lang w:val="en-GB"/>
        </w:rPr>
        <w:t xml:space="preserve"> death (</w:t>
      </w:r>
      <w:proofErr w:type="spellStart"/>
      <w:r w:rsidR="007864C8" w:rsidRPr="00170648">
        <w:rPr>
          <w:rFonts w:ascii="Arial" w:hAnsi="Arial" w:cs="Arial"/>
          <w:i/>
          <w:iCs/>
          <w:sz w:val="24"/>
          <w:szCs w:val="24"/>
          <w:lang w:val="en-GB"/>
        </w:rPr>
        <w:t>Mergold</w:t>
      </w:r>
      <w:proofErr w:type="spellEnd"/>
      <w:r w:rsidR="007864C8" w:rsidRPr="00170648">
        <w:rPr>
          <w:rFonts w:ascii="Arial" w:hAnsi="Arial" w:cs="Arial"/>
          <w:i/>
          <w:iCs/>
          <w:sz w:val="24"/>
          <w:szCs w:val="24"/>
          <w:lang w:val="en-GB"/>
        </w:rPr>
        <w:t xml:space="preserve"> </w:t>
      </w:r>
      <w:proofErr w:type="spellStart"/>
      <w:r w:rsidR="007864C8" w:rsidRPr="00170648">
        <w:rPr>
          <w:rFonts w:ascii="Arial" w:hAnsi="Arial" w:cs="Arial"/>
          <w:i/>
          <w:iCs/>
          <w:sz w:val="24"/>
          <w:szCs w:val="24"/>
          <w:lang w:val="en-GB"/>
        </w:rPr>
        <w:t>Beleggings</w:t>
      </w:r>
      <w:proofErr w:type="spellEnd"/>
      <w:r w:rsidR="007864C8" w:rsidRPr="00170648">
        <w:rPr>
          <w:rFonts w:ascii="Arial" w:hAnsi="Arial" w:cs="Arial"/>
          <w:i/>
          <w:iCs/>
          <w:sz w:val="24"/>
          <w:szCs w:val="24"/>
          <w:lang w:val="en-GB"/>
        </w:rPr>
        <w:t xml:space="preserve"> </w:t>
      </w:r>
      <w:proofErr w:type="spellStart"/>
      <w:r w:rsidR="007864C8" w:rsidRPr="00170648">
        <w:rPr>
          <w:rFonts w:ascii="Arial" w:hAnsi="Arial" w:cs="Arial"/>
          <w:i/>
          <w:iCs/>
          <w:sz w:val="24"/>
          <w:szCs w:val="24"/>
          <w:lang w:val="en-GB"/>
        </w:rPr>
        <w:t>Bpk</w:t>
      </w:r>
      <w:proofErr w:type="spellEnd"/>
      <w:r w:rsidR="007864C8" w:rsidRPr="00170648">
        <w:rPr>
          <w:rFonts w:ascii="Arial" w:hAnsi="Arial" w:cs="Arial"/>
          <w:i/>
          <w:iCs/>
          <w:sz w:val="24"/>
          <w:szCs w:val="24"/>
          <w:lang w:val="en-GB"/>
        </w:rPr>
        <w:t xml:space="preserve"> v </w:t>
      </w:r>
      <w:proofErr w:type="spellStart"/>
      <w:r w:rsidR="007864C8" w:rsidRPr="00170648">
        <w:rPr>
          <w:rFonts w:ascii="Arial" w:hAnsi="Arial" w:cs="Arial"/>
          <w:i/>
          <w:iCs/>
          <w:sz w:val="24"/>
          <w:szCs w:val="24"/>
          <w:lang w:val="en-GB"/>
        </w:rPr>
        <w:t>Bhamjee</w:t>
      </w:r>
      <w:proofErr w:type="spellEnd"/>
      <w:r w:rsidR="007864C8" w:rsidRPr="00170648">
        <w:rPr>
          <w:rFonts w:ascii="Arial" w:hAnsi="Arial" w:cs="Arial"/>
          <w:i/>
          <w:iCs/>
          <w:sz w:val="24"/>
          <w:szCs w:val="24"/>
          <w:lang w:val="en-GB"/>
        </w:rPr>
        <w:t xml:space="preserve"> </w:t>
      </w:r>
      <w:proofErr w:type="spellStart"/>
      <w:r w:rsidR="007864C8" w:rsidRPr="00170648">
        <w:rPr>
          <w:rFonts w:ascii="Arial" w:hAnsi="Arial" w:cs="Arial"/>
          <w:i/>
          <w:iCs/>
          <w:sz w:val="24"/>
          <w:szCs w:val="24"/>
          <w:lang w:val="en-GB"/>
        </w:rPr>
        <w:t>en</w:t>
      </w:r>
      <w:proofErr w:type="spellEnd"/>
      <w:r w:rsidR="007864C8" w:rsidRPr="00170648">
        <w:rPr>
          <w:rFonts w:ascii="Arial" w:hAnsi="Arial" w:cs="Arial"/>
          <w:i/>
          <w:iCs/>
          <w:sz w:val="24"/>
          <w:szCs w:val="24"/>
          <w:lang w:val="en-GB"/>
        </w:rPr>
        <w:t xml:space="preserve"> ‘n </w:t>
      </w:r>
      <w:proofErr w:type="spellStart"/>
      <w:r w:rsidR="007864C8" w:rsidRPr="00170648">
        <w:rPr>
          <w:rFonts w:ascii="Arial" w:hAnsi="Arial" w:cs="Arial"/>
          <w:i/>
          <w:iCs/>
          <w:sz w:val="24"/>
          <w:szCs w:val="24"/>
          <w:lang w:val="en-GB"/>
        </w:rPr>
        <w:t>ander</w:t>
      </w:r>
      <w:proofErr w:type="spellEnd"/>
      <w:r w:rsidR="007864C8" w:rsidRPr="00170648">
        <w:rPr>
          <w:rFonts w:ascii="Arial" w:hAnsi="Arial" w:cs="Arial"/>
          <w:sz w:val="24"/>
          <w:szCs w:val="24"/>
          <w:lang w:val="en-GB"/>
        </w:rPr>
        <w:t xml:space="preserve"> 1983 (1) SA 663 (T) at 674G-675D</w:t>
      </w:r>
      <w:r w:rsidR="00884060" w:rsidRPr="00170648">
        <w:rPr>
          <w:rFonts w:ascii="Arial" w:hAnsi="Arial" w:cs="Arial"/>
          <w:sz w:val="24"/>
          <w:szCs w:val="24"/>
          <w:lang w:val="en-GB"/>
        </w:rPr>
        <w:t>)</w:t>
      </w:r>
      <w:r w:rsidR="007E63FC" w:rsidRPr="00170648">
        <w:rPr>
          <w:rFonts w:ascii="Arial" w:hAnsi="Arial" w:cs="Arial"/>
          <w:sz w:val="24"/>
          <w:szCs w:val="24"/>
          <w:lang w:val="en-GB"/>
        </w:rPr>
        <w:t xml:space="preserve">.  Assuming that the first respondent’s father was the owner of the house (given the </w:t>
      </w:r>
      <w:r w:rsidR="006D78CE" w:rsidRPr="00170648">
        <w:rPr>
          <w:rFonts w:ascii="Arial" w:hAnsi="Arial" w:cs="Arial"/>
          <w:sz w:val="24"/>
          <w:szCs w:val="24"/>
          <w:lang w:val="en-GB"/>
        </w:rPr>
        <w:t xml:space="preserve">content of the appellant’s mother’s </w:t>
      </w:r>
      <w:r w:rsidR="007E63FC" w:rsidRPr="00170648">
        <w:rPr>
          <w:rFonts w:ascii="Arial" w:hAnsi="Arial" w:cs="Arial"/>
          <w:sz w:val="24"/>
          <w:szCs w:val="24"/>
          <w:lang w:val="en-GB"/>
        </w:rPr>
        <w:t>note to the Divisional Council), he was presumably the lessor and thus the lease is still in existence if he is in fact still alive.  Whilst it appears that he had tried to give the appellant notice to vacate shortly after his wife’s death, a subsequent court order found that the appellant had “</w:t>
      </w:r>
      <w:proofErr w:type="spellStart"/>
      <w:r w:rsidR="007E63FC" w:rsidRPr="00170648">
        <w:rPr>
          <w:rFonts w:ascii="Arial" w:hAnsi="Arial" w:cs="Arial"/>
          <w:sz w:val="24"/>
          <w:szCs w:val="24"/>
          <w:lang w:val="en-GB"/>
        </w:rPr>
        <w:t>vruggebruik</w:t>
      </w:r>
      <w:proofErr w:type="spellEnd"/>
      <w:r w:rsidR="007E63FC" w:rsidRPr="00170648">
        <w:rPr>
          <w:rFonts w:ascii="Arial" w:hAnsi="Arial" w:cs="Arial"/>
          <w:sz w:val="24"/>
          <w:szCs w:val="24"/>
          <w:lang w:val="en-GB"/>
        </w:rPr>
        <w:t xml:space="preserve">” of the property.  There is no documentary evidence of the order on record, however.  The situation is opaque, to </w:t>
      </w:r>
      <w:r w:rsidR="00C76CDD" w:rsidRPr="00170648">
        <w:rPr>
          <w:rFonts w:ascii="Arial" w:hAnsi="Arial" w:cs="Arial"/>
          <w:sz w:val="24"/>
          <w:szCs w:val="24"/>
          <w:lang w:val="en-GB"/>
        </w:rPr>
        <w:t>put it mildly</w:t>
      </w:r>
      <w:r w:rsidR="007E63FC" w:rsidRPr="00170648">
        <w:rPr>
          <w:rFonts w:ascii="Arial" w:hAnsi="Arial" w:cs="Arial"/>
          <w:sz w:val="24"/>
          <w:szCs w:val="24"/>
          <w:lang w:val="en-GB"/>
        </w:rPr>
        <w:t>.</w:t>
      </w:r>
    </w:p>
    <w:p w14:paraId="5D38D083" w14:textId="2F66C3D5" w:rsidR="00884060" w:rsidRPr="00170648" w:rsidRDefault="00884060" w:rsidP="00170648">
      <w:pPr>
        <w:pStyle w:val="Heading1"/>
        <w:spacing w:before="0" w:after="0" w:line="360" w:lineRule="auto"/>
        <w:ind w:left="709"/>
        <w:contextualSpacing/>
        <w:jc w:val="both"/>
        <w:rPr>
          <w:rFonts w:ascii="Arial" w:hAnsi="Arial" w:cs="Arial"/>
          <w:sz w:val="24"/>
          <w:szCs w:val="24"/>
          <w:lang w:val="en-GB"/>
        </w:rPr>
      </w:pPr>
    </w:p>
    <w:p w14:paraId="14987B28" w14:textId="45BBD820" w:rsidR="00E160AB" w:rsidRPr="00170648" w:rsidRDefault="00C82AFB" w:rsidP="00170648">
      <w:pPr>
        <w:pStyle w:val="Heading1"/>
        <w:numPr>
          <w:ilvl w:val="0"/>
          <w:numId w:val="14"/>
        </w:numPr>
        <w:spacing w:before="0" w:after="0" w:line="360" w:lineRule="auto"/>
        <w:contextualSpacing/>
        <w:jc w:val="both"/>
        <w:rPr>
          <w:rFonts w:ascii="Arial" w:hAnsi="Arial" w:cs="Arial"/>
          <w:sz w:val="24"/>
          <w:szCs w:val="24"/>
          <w:lang w:val="en-GB"/>
        </w:rPr>
      </w:pPr>
      <w:r w:rsidRPr="00170648">
        <w:rPr>
          <w:rFonts w:ascii="Arial" w:hAnsi="Arial" w:cs="Arial"/>
          <w:sz w:val="24"/>
          <w:szCs w:val="24"/>
          <w:lang w:val="en-GB"/>
        </w:rPr>
        <w:t xml:space="preserve">It was only after the first respondent had purchased the property that he </w:t>
      </w:r>
      <w:r w:rsidR="002B67AF" w:rsidRPr="00170648">
        <w:rPr>
          <w:rFonts w:ascii="Arial" w:hAnsi="Arial" w:cs="Arial"/>
          <w:sz w:val="24"/>
          <w:szCs w:val="24"/>
          <w:lang w:val="en-GB"/>
        </w:rPr>
        <w:t xml:space="preserve">(not his </w:t>
      </w:r>
      <w:r w:rsidR="005B5574" w:rsidRPr="00170648">
        <w:rPr>
          <w:rFonts w:ascii="Arial" w:hAnsi="Arial" w:cs="Arial"/>
          <w:sz w:val="24"/>
          <w:szCs w:val="24"/>
          <w:lang w:val="en-GB"/>
        </w:rPr>
        <w:t>father</w:t>
      </w:r>
      <w:r w:rsidR="002B67AF" w:rsidRPr="00170648">
        <w:rPr>
          <w:rFonts w:ascii="Arial" w:hAnsi="Arial" w:cs="Arial"/>
          <w:sz w:val="24"/>
          <w:szCs w:val="24"/>
          <w:lang w:val="en-GB"/>
        </w:rPr>
        <w:t xml:space="preserve">) </w:t>
      </w:r>
      <w:r w:rsidRPr="00170648">
        <w:rPr>
          <w:rFonts w:ascii="Arial" w:hAnsi="Arial" w:cs="Arial"/>
          <w:sz w:val="24"/>
          <w:szCs w:val="24"/>
          <w:lang w:val="en-GB"/>
        </w:rPr>
        <w:t xml:space="preserve">gave notice to the appellant to vacate.  </w:t>
      </w:r>
      <w:proofErr w:type="gramStart"/>
      <w:r w:rsidRPr="00170648">
        <w:rPr>
          <w:rFonts w:ascii="Arial" w:hAnsi="Arial" w:cs="Arial"/>
          <w:sz w:val="24"/>
          <w:szCs w:val="24"/>
          <w:lang w:val="en-GB"/>
        </w:rPr>
        <w:t>Unfortunately</w:t>
      </w:r>
      <w:proofErr w:type="gramEnd"/>
      <w:r w:rsidRPr="00170648">
        <w:rPr>
          <w:rFonts w:ascii="Arial" w:hAnsi="Arial" w:cs="Arial"/>
          <w:sz w:val="24"/>
          <w:szCs w:val="24"/>
          <w:lang w:val="en-GB"/>
        </w:rPr>
        <w:t xml:space="preserve"> the date of the notice, and thus </w:t>
      </w:r>
      <w:r w:rsidRPr="00170648">
        <w:rPr>
          <w:rFonts w:ascii="Arial" w:hAnsi="Arial" w:cs="Arial"/>
          <w:sz w:val="24"/>
          <w:szCs w:val="24"/>
          <w:lang w:val="en-GB"/>
        </w:rPr>
        <w:lastRenderedPageBreak/>
        <w:t xml:space="preserve">the date upon which the applicant was </w:t>
      </w:r>
      <w:r w:rsidR="00484E3A" w:rsidRPr="00170648">
        <w:rPr>
          <w:rFonts w:ascii="Arial" w:hAnsi="Arial" w:cs="Arial"/>
          <w:sz w:val="24"/>
          <w:szCs w:val="24"/>
          <w:lang w:val="en-GB"/>
        </w:rPr>
        <w:t xml:space="preserve">requested </w:t>
      </w:r>
      <w:r w:rsidRPr="00170648">
        <w:rPr>
          <w:rFonts w:ascii="Arial" w:hAnsi="Arial" w:cs="Arial"/>
          <w:sz w:val="24"/>
          <w:szCs w:val="24"/>
          <w:lang w:val="en-GB"/>
        </w:rPr>
        <w:t>to vacate the property, is not on record.</w:t>
      </w:r>
      <w:r w:rsidR="00AA4651" w:rsidRPr="00170648">
        <w:rPr>
          <w:rFonts w:ascii="Arial" w:hAnsi="Arial" w:cs="Arial"/>
          <w:sz w:val="24"/>
          <w:szCs w:val="24"/>
          <w:lang w:val="en-GB"/>
        </w:rPr>
        <w:t xml:space="preserve">  Given that the application was instituted </w:t>
      </w:r>
      <w:r w:rsidR="00484E3A" w:rsidRPr="00170648">
        <w:rPr>
          <w:rFonts w:ascii="Arial" w:hAnsi="Arial" w:cs="Arial"/>
          <w:sz w:val="24"/>
          <w:szCs w:val="24"/>
          <w:lang w:val="en-GB"/>
        </w:rPr>
        <w:t xml:space="preserve">in September 2020, served in February 2021, and only heard in February 2022, the magistrate was probably correct </w:t>
      </w:r>
      <w:r w:rsidR="00C76CDD" w:rsidRPr="00170648">
        <w:rPr>
          <w:rFonts w:ascii="Arial" w:hAnsi="Arial" w:cs="Arial"/>
          <w:sz w:val="24"/>
          <w:szCs w:val="24"/>
          <w:lang w:val="en-GB"/>
        </w:rPr>
        <w:t>(having accepted that the appellant was an unlawful occupier</w:t>
      </w:r>
      <w:r w:rsidR="006D78CE" w:rsidRPr="00170648">
        <w:rPr>
          <w:rFonts w:ascii="Arial" w:hAnsi="Arial" w:cs="Arial"/>
          <w:sz w:val="24"/>
          <w:szCs w:val="24"/>
          <w:lang w:val="en-GB"/>
        </w:rPr>
        <w:t xml:space="preserve"> on the first respondent’s version of events</w:t>
      </w:r>
      <w:r w:rsidR="00C76CDD" w:rsidRPr="00170648">
        <w:rPr>
          <w:rFonts w:ascii="Arial" w:hAnsi="Arial" w:cs="Arial"/>
          <w:sz w:val="24"/>
          <w:szCs w:val="24"/>
          <w:lang w:val="en-GB"/>
        </w:rPr>
        <w:t xml:space="preserve">) </w:t>
      </w:r>
      <w:r w:rsidR="00484E3A" w:rsidRPr="00170648">
        <w:rPr>
          <w:rFonts w:ascii="Arial" w:hAnsi="Arial" w:cs="Arial"/>
          <w:sz w:val="24"/>
          <w:szCs w:val="24"/>
          <w:lang w:val="en-GB"/>
        </w:rPr>
        <w:t xml:space="preserve">in </w:t>
      </w:r>
      <w:r w:rsidR="00C76CDD" w:rsidRPr="00170648">
        <w:rPr>
          <w:rFonts w:ascii="Arial" w:hAnsi="Arial" w:cs="Arial"/>
          <w:sz w:val="24"/>
          <w:szCs w:val="24"/>
          <w:lang w:val="en-GB"/>
        </w:rPr>
        <w:t>treating the situation as one covered by section 4(7) of PIE.</w:t>
      </w:r>
    </w:p>
    <w:p w14:paraId="6C8A95D8" w14:textId="77777777" w:rsidR="002A179D" w:rsidRPr="00170648" w:rsidRDefault="002A179D" w:rsidP="00170648">
      <w:pPr>
        <w:pStyle w:val="Heading1"/>
        <w:spacing w:before="0" w:after="0" w:line="360" w:lineRule="auto"/>
        <w:ind w:left="709"/>
        <w:contextualSpacing/>
        <w:jc w:val="both"/>
        <w:rPr>
          <w:rFonts w:ascii="Arial" w:hAnsi="Arial" w:cs="Arial"/>
          <w:sz w:val="24"/>
          <w:szCs w:val="24"/>
          <w:lang w:val="en-GB"/>
        </w:rPr>
      </w:pPr>
    </w:p>
    <w:p w14:paraId="1B74A564" w14:textId="7C08A258" w:rsidR="00551988" w:rsidRPr="00170648" w:rsidRDefault="005B5574" w:rsidP="00170648">
      <w:pPr>
        <w:pStyle w:val="Heading1"/>
        <w:numPr>
          <w:ilvl w:val="0"/>
          <w:numId w:val="14"/>
        </w:numPr>
        <w:spacing w:before="0" w:after="0" w:line="360" w:lineRule="auto"/>
        <w:contextualSpacing/>
        <w:jc w:val="both"/>
        <w:rPr>
          <w:rFonts w:ascii="Arial" w:hAnsi="Arial" w:cs="Arial"/>
          <w:sz w:val="24"/>
          <w:szCs w:val="24"/>
          <w:lang w:val="en-GB"/>
        </w:rPr>
      </w:pPr>
      <w:r w:rsidRPr="00170648">
        <w:rPr>
          <w:rFonts w:ascii="Arial" w:hAnsi="Arial" w:cs="Arial"/>
          <w:sz w:val="24"/>
          <w:szCs w:val="24"/>
          <w:lang w:val="en-GB"/>
        </w:rPr>
        <w:t>The second, and most important, aspect is that i</w:t>
      </w:r>
      <w:r w:rsidR="002A179D" w:rsidRPr="00170648">
        <w:rPr>
          <w:rFonts w:ascii="Arial" w:hAnsi="Arial" w:cs="Arial"/>
          <w:sz w:val="24"/>
          <w:szCs w:val="24"/>
          <w:lang w:val="en-GB"/>
        </w:rPr>
        <w:t>n considering whether the grant of an eviction order was just and equitable, the magistrate took into account that the appellant had lived in the property for more than 30 years.  The magistrate however erroneously interpreted the appellant’s defence</w:t>
      </w:r>
      <w:r w:rsidR="000B4D3D" w:rsidRPr="00170648">
        <w:rPr>
          <w:rFonts w:ascii="Arial" w:hAnsi="Arial" w:cs="Arial"/>
          <w:sz w:val="24"/>
          <w:szCs w:val="24"/>
          <w:lang w:val="en-GB"/>
        </w:rPr>
        <w:t xml:space="preserve"> as being one of having a servitude of</w:t>
      </w:r>
      <w:r w:rsidR="000B4D3D" w:rsidRPr="00170648">
        <w:rPr>
          <w:rFonts w:ascii="Arial" w:hAnsi="Arial" w:cs="Arial"/>
          <w:i/>
          <w:iCs/>
          <w:sz w:val="24"/>
          <w:szCs w:val="24"/>
          <w:lang w:val="en-GB"/>
        </w:rPr>
        <w:t xml:space="preserve"> </w:t>
      </w:r>
      <w:proofErr w:type="spellStart"/>
      <w:r w:rsidR="000B4D3D" w:rsidRPr="00170648">
        <w:rPr>
          <w:rFonts w:ascii="Arial" w:hAnsi="Arial" w:cs="Arial"/>
          <w:i/>
          <w:iCs/>
          <w:sz w:val="24"/>
          <w:szCs w:val="24"/>
          <w:lang w:val="en-GB"/>
        </w:rPr>
        <w:t>habitatio</w:t>
      </w:r>
      <w:proofErr w:type="spellEnd"/>
      <w:r w:rsidR="000B4D3D" w:rsidRPr="00170648">
        <w:rPr>
          <w:rFonts w:ascii="Arial" w:hAnsi="Arial" w:cs="Arial"/>
          <w:sz w:val="24"/>
          <w:szCs w:val="24"/>
          <w:lang w:val="en-GB"/>
        </w:rPr>
        <w:t xml:space="preserve"> over the property</w:t>
      </w:r>
      <w:r w:rsidR="00AB364D" w:rsidRPr="00170648">
        <w:rPr>
          <w:rFonts w:ascii="Arial" w:hAnsi="Arial" w:cs="Arial"/>
          <w:sz w:val="24"/>
          <w:szCs w:val="24"/>
          <w:lang w:val="en-GB"/>
        </w:rPr>
        <w:t xml:space="preserve"> because of the 30-year period</w:t>
      </w:r>
      <w:r w:rsidR="00364BC7" w:rsidRPr="00170648">
        <w:rPr>
          <w:rFonts w:ascii="Arial" w:hAnsi="Arial" w:cs="Arial"/>
          <w:sz w:val="24"/>
          <w:szCs w:val="24"/>
          <w:lang w:val="en-GB"/>
        </w:rPr>
        <w:t>, and found that the existence of such servitude had not been proved</w:t>
      </w:r>
      <w:r w:rsidR="000B4D3D" w:rsidRPr="00170648">
        <w:rPr>
          <w:rFonts w:ascii="Arial" w:hAnsi="Arial" w:cs="Arial"/>
          <w:sz w:val="24"/>
          <w:szCs w:val="24"/>
          <w:lang w:val="en-GB"/>
        </w:rPr>
        <w:t>.  This was not the appellant’s case.</w:t>
      </w:r>
      <w:r w:rsidR="00551988" w:rsidRPr="00170648">
        <w:rPr>
          <w:rFonts w:ascii="Arial" w:hAnsi="Arial" w:cs="Arial"/>
          <w:sz w:val="24"/>
          <w:szCs w:val="24"/>
          <w:lang w:val="en-GB"/>
        </w:rPr>
        <w:t xml:space="preserve"> </w:t>
      </w:r>
    </w:p>
    <w:p w14:paraId="5991D9E0" w14:textId="77777777" w:rsidR="00551988" w:rsidRPr="00170648" w:rsidRDefault="00551988" w:rsidP="00170648">
      <w:pPr>
        <w:pStyle w:val="Heading1"/>
        <w:spacing w:before="0" w:after="0" w:line="360" w:lineRule="auto"/>
        <w:ind w:left="709"/>
        <w:contextualSpacing/>
        <w:jc w:val="both"/>
        <w:rPr>
          <w:rFonts w:ascii="Arial" w:hAnsi="Arial" w:cs="Arial"/>
          <w:sz w:val="24"/>
          <w:szCs w:val="24"/>
          <w:lang w:val="en-GB"/>
        </w:rPr>
      </w:pPr>
    </w:p>
    <w:p w14:paraId="11DFD4D1" w14:textId="1797FFE9" w:rsidR="006356E1" w:rsidRPr="00170648" w:rsidRDefault="00551988" w:rsidP="00170648">
      <w:pPr>
        <w:pStyle w:val="ListParagraph"/>
        <w:widowControl w:val="0"/>
        <w:numPr>
          <w:ilvl w:val="0"/>
          <w:numId w:val="14"/>
        </w:numPr>
        <w:autoSpaceDE w:val="0"/>
        <w:autoSpaceDN w:val="0"/>
        <w:adjustRightInd w:val="0"/>
        <w:spacing w:line="360" w:lineRule="auto"/>
        <w:jc w:val="both"/>
        <w:rPr>
          <w:rFonts w:ascii="Arial" w:hAnsi="Arial" w:cs="Arial"/>
        </w:rPr>
      </w:pPr>
      <w:r w:rsidRPr="00170648">
        <w:rPr>
          <w:rFonts w:ascii="Arial" w:hAnsi="Arial" w:cs="Arial"/>
          <w:lang w:val="en-GB"/>
        </w:rPr>
        <w:t xml:space="preserve">I do not intend to deal with this issue in detail, as there is a paucity of information on record in relation to the right of occupation that had allegedly been conferred upon the appellant.  It is </w:t>
      </w:r>
      <w:r w:rsidR="00AD68CF" w:rsidRPr="00170648">
        <w:rPr>
          <w:rFonts w:ascii="Arial" w:hAnsi="Arial" w:cs="Arial"/>
          <w:lang w:val="en-GB"/>
        </w:rPr>
        <w:t xml:space="preserve">nevertheless </w:t>
      </w:r>
      <w:r w:rsidRPr="00170648">
        <w:rPr>
          <w:rFonts w:ascii="Arial" w:hAnsi="Arial" w:cs="Arial"/>
          <w:lang w:val="en-GB"/>
        </w:rPr>
        <w:t xml:space="preserve">clear that the appellant did not claim a servitude, but based his claim on the written note from his mother to the Divisional Council in the course of the sale of the property to the first respondent’s father.  The magistrate did err in finding that there was no documentary evidence of such right of habitation </w:t>
      </w:r>
      <w:r w:rsidR="00AD68CF" w:rsidRPr="00170648">
        <w:rPr>
          <w:rFonts w:ascii="Arial" w:hAnsi="Arial" w:cs="Arial"/>
          <w:lang w:val="en-GB"/>
        </w:rPr>
        <w:t>(whether registered o</w:t>
      </w:r>
      <w:r w:rsidR="00AB364D" w:rsidRPr="00170648">
        <w:rPr>
          <w:rFonts w:ascii="Arial" w:hAnsi="Arial" w:cs="Arial"/>
          <w:lang w:val="en-GB"/>
        </w:rPr>
        <w:t xml:space="preserve">r </w:t>
      </w:r>
      <w:r w:rsidR="00AD68CF" w:rsidRPr="00170648">
        <w:rPr>
          <w:rFonts w:ascii="Arial" w:hAnsi="Arial" w:cs="Arial"/>
          <w:lang w:val="en-GB"/>
        </w:rPr>
        <w:t xml:space="preserve">not) </w:t>
      </w:r>
      <w:r w:rsidRPr="00170648">
        <w:rPr>
          <w:rFonts w:ascii="Arial" w:hAnsi="Arial" w:cs="Arial"/>
          <w:lang w:val="en-GB"/>
        </w:rPr>
        <w:t>in the face of the written note.</w:t>
      </w:r>
      <w:r w:rsidR="00AD68CF" w:rsidRPr="00170648">
        <w:rPr>
          <w:rFonts w:ascii="Arial" w:hAnsi="Arial" w:cs="Arial"/>
          <w:lang w:val="en-GB"/>
        </w:rPr>
        <w:t xml:space="preserve">  This, coupled with the fact that the first respondent’s father would have discussed the transaction with the appellant’s mother, signed the deed of sale and transfer documents and would thus, on a balance of probabilities, have known about the condition </w:t>
      </w:r>
      <w:r w:rsidR="00C32C36" w:rsidRPr="00170648">
        <w:rPr>
          <w:rFonts w:ascii="Arial" w:hAnsi="Arial" w:cs="Arial"/>
          <w:lang w:val="en-GB"/>
        </w:rPr>
        <w:t xml:space="preserve">(see </w:t>
      </w:r>
      <w:proofErr w:type="spellStart"/>
      <w:r w:rsidR="00C32C36" w:rsidRPr="00170648">
        <w:rPr>
          <w:rFonts w:ascii="Arial" w:hAnsi="Arial" w:cs="Arial"/>
          <w:i/>
          <w:iCs/>
          <w:lang w:val="en-GB"/>
        </w:rPr>
        <w:t>Troskie</w:t>
      </w:r>
      <w:proofErr w:type="spellEnd"/>
      <w:r w:rsidR="00C32C36" w:rsidRPr="00170648">
        <w:rPr>
          <w:rFonts w:ascii="Arial" w:hAnsi="Arial" w:cs="Arial"/>
          <w:i/>
          <w:iCs/>
          <w:lang w:val="en-GB"/>
        </w:rPr>
        <w:t xml:space="preserve"> and another v Liquidator of RSD </w:t>
      </w:r>
      <w:r w:rsidR="00C32C36" w:rsidRPr="00170648">
        <w:rPr>
          <w:rFonts w:ascii="Arial" w:hAnsi="Arial" w:cs="Arial"/>
          <w:i/>
          <w:iCs/>
        </w:rPr>
        <w:t xml:space="preserve">Construction CC </w:t>
      </w:r>
      <w:proofErr w:type="spellStart"/>
      <w:r w:rsidR="00C32C36" w:rsidRPr="00170648">
        <w:rPr>
          <w:rFonts w:ascii="Arial" w:hAnsi="Arial" w:cs="Arial"/>
          <w:i/>
          <w:iCs/>
        </w:rPr>
        <w:t>Wilbecar</w:t>
      </w:r>
      <w:proofErr w:type="spellEnd"/>
      <w:r w:rsidR="00C32C36" w:rsidRPr="00170648">
        <w:rPr>
          <w:rFonts w:ascii="Arial" w:hAnsi="Arial" w:cs="Arial"/>
          <w:i/>
          <w:iCs/>
        </w:rPr>
        <w:t xml:space="preserve"> Liquidators CC t/a Bureau Trust Gauteng RSD Construction CC and </w:t>
      </w:r>
      <w:r w:rsidR="00AB364D" w:rsidRPr="00170648">
        <w:rPr>
          <w:rFonts w:ascii="Arial" w:hAnsi="Arial" w:cs="Arial"/>
          <w:i/>
          <w:iCs/>
        </w:rPr>
        <w:t>o</w:t>
      </w:r>
      <w:r w:rsidR="00C32C36" w:rsidRPr="00170648">
        <w:rPr>
          <w:rFonts w:ascii="Arial" w:hAnsi="Arial" w:cs="Arial"/>
          <w:i/>
          <w:iCs/>
        </w:rPr>
        <w:t>thers</w:t>
      </w:r>
      <w:r w:rsidR="00C32C36" w:rsidRPr="00170648">
        <w:rPr>
          <w:rFonts w:ascii="Arial" w:hAnsi="Arial" w:cs="Arial"/>
        </w:rPr>
        <w:t xml:space="preserve"> [2015] ZAGPPHC 321 (8 May 2015) </w:t>
      </w:r>
      <w:r w:rsidR="00AB364D" w:rsidRPr="00170648">
        <w:rPr>
          <w:rFonts w:ascii="Arial" w:hAnsi="Arial" w:cs="Arial"/>
        </w:rPr>
        <w:t xml:space="preserve">at para [28] on the applicability of the doctrine of notice in relation to personal rights) </w:t>
      </w:r>
      <w:r w:rsidR="00AD68CF" w:rsidRPr="00170648">
        <w:rPr>
          <w:rFonts w:ascii="Arial" w:hAnsi="Arial" w:cs="Arial"/>
          <w:lang w:val="en-GB"/>
        </w:rPr>
        <w:t xml:space="preserve">created a material dispute of fact in relation to whether the appellant was in fact an unlawful occupier of the property, which dispute could not be resolved on the papers, and which should therefore have been dealt with </w:t>
      </w:r>
      <w:r w:rsidR="00556664" w:rsidRPr="00170648">
        <w:rPr>
          <w:rFonts w:ascii="Arial" w:hAnsi="Arial" w:cs="Arial"/>
          <w:lang w:val="en-GB"/>
        </w:rPr>
        <w:t xml:space="preserve">either </w:t>
      </w:r>
      <w:r w:rsidR="00AD68CF" w:rsidRPr="00170648">
        <w:rPr>
          <w:rFonts w:ascii="Arial" w:hAnsi="Arial" w:cs="Arial"/>
          <w:lang w:val="en-GB"/>
        </w:rPr>
        <w:t>in accordance with the</w:t>
      </w:r>
      <w:r w:rsidR="00AB364D" w:rsidRPr="00170648">
        <w:rPr>
          <w:rFonts w:ascii="Arial" w:hAnsi="Arial" w:cs="Arial"/>
          <w:lang w:val="en-GB"/>
        </w:rPr>
        <w:t xml:space="preserve"> principles underlying the </w:t>
      </w:r>
      <w:proofErr w:type="spellStart"/>
      <w:r w:rsidR="00AD68CF" w:rsidRPr="00170648">
        <w:rPr>
          <w:rFonts w:ascii="Arial" w:hAnsi="Arial" w:cs="Arial"/>
          <w:i/>
          <w:iCs/>
          <w:lang w:val="en-GB"/>
        </w:rPr>
        <w:t>Plascon</w:t>
      </w:r>
      <w:proofErr w:type="spellEnd"/>
      <w:r w:rsidR="00AD68CF" w:rsidRPr="00170648">
        <w:rPr>
          <w:rFonts w:ascii="Arial" w:hAnsi="Arial" w:cs="Arial"/>
          <w:i/>
          <w:iCs/>
          <w:lang w:val="en-GB"/>
        </w:rPr>
        <w:t xml:space="preserve"> Evans</w:t>
      </w:r>
      <w:r w:rsidR="00AD68CF" w:rsidRPr="00170648">
        <w:rPr>
          <w:rFonts w:ascii="Arial" w:hAnsi="Arial" w:cs="Arial"/>
          <w:lang w:val="en-GB"/>
        </w:rPr>
        <w:t xml:space="preserve"> rule</w:t>
      </w:r>
      <w:r w:rsidR="00556664" w:rsidRPr="00170648">
        <w:rPr>
          <w:rFonts w:ascii="Arial" w:hAnsi="Arial" w:cs="Arial"/>
          <w:lang w:val="en-GB"/>
        </w:rPr>
        <w:t xml:space="preserve"> or by referring the issue to oral evidence</w:t>
      </w:r>
      <w:r w:rsidR="006356E1" w:rsidRPr="00170648">
        <w:rPr>
          <w:rFonts w:ascii="Arial" w:hAnsi="Arial" w:cs="Arial"/>
          <w:lang w:val="en-GB"/>
        </w:rPr>
        <w:t xml:space="preserve">, as he could have done in order to clear up uncertainties (see </w:t>
      </w:r>
      <w:r w:rsidR="006356E1" w:rsidRPr="00170648">
        <w:rPr>
          <w:rFonts w:ascii="Arial" w:hAnsi="Arial" w:cs="Arial"/>
          <w:i/>
          <w:iCs/>
        </w:rPr>
        <w:t>City of Johannesburg v Changing Tides 74 (Pty) Ltd and others</w:t>
      </w:r>
      <w:r w:rsidR="006356E1" w:rsidRPr="00170648">
        <w:rPr>
          <w:rFonts w:ascii="Arial" w:hAnsi="Arial" w:cs="Arial"/>
        </w:rPr>
        <w:t xml:space="preserve"> 2012 (6) SA 294 (SCA) at paras [19]). </w:t>
      </w:r>
    </w:p>
    <w:p w14:paraId="75874A7B" w14:textId="77777777" w:rsidR="000B4D3D" w:rsidRPr="00170648" w:rsidRDefault="000B4D3D" w:rsidP="00170648">
      <w:pPr>
        <w:pStyle w:val="Heading1"/>
        <w:spacing w:before="0" w:after="0" w:line="360" w:lineRule="auto"/>
        <w:ind w:left="709"/>
        <w:contextualSpacing/>
        <w:jc w:val="both"/>
        <w:rPr>
          <w:rFonts w:ascii="Arial" w:hAnsi="Arial" w:cs="Arial"/>
          <w:sz w:val="24"/>
          <w:szCs w:val="24"/>
          <w:lang w:val="en-GB"/>
        </w:rPr>
      </w:pPr>
    </w:p>
    <w:p w14:paraId="35258DC6" w14:textId="77777777" w:rsidR="001A74F9" w:rsidRPr="00170648" w:rsidRDefault="000B4D3D" w:rsidP="00170648">
      <w:pPr>
        <w:pStyle w:val="Heading1"/>
        <w:numPr>
          <w:ilvl w:val="0"/>
          <w:numId w:val="14"/>
        </w:numPr>
        <w:spacing w:before="0" w:after="0" w:line="360" w:lineRule="auto"/>
        <w:contextualSpacing/>
        <w:jc w:val="both"/>
        <w:rPr>
          <w:rFonts w:ascii="Arial" w:hAnsi="Arial" w:cs="Arial"/>
          <w:sz w:val="24"/>
          <w:szCs w:val="24"/>
          <w:lang w:val="en-GB"/>
        </w:rPr>
      </w:pPr>
      <w:r w:rsidRPr="00170648">
        <w:rPr>
          <w:rFonts w:ascii="Arial" w:hAnsi="Arial" w:cs="Arial"/>
          <w:sz w:val="24"/>
          <w:szCs w:val="24"/>
          <w:lang w:val="en-GB"/>
        </w:rPr>
        <w:t xml:space="preserve">The magistrate further, in relation to justice and equity, discussed relevant case law </w:t>
      </w:r>
      <w:r w:rsidRPr="00170648">
        <w:rPr>
          <w:rFonts w:ascii="Arial" w:hAnsi="Arial" w:cs="Arial"/>
          <w:sz w:val="24"/>
          <w:szCs w:val="24"/>
          <w:lang w:val="en-GB"/>
        </w:rPr>
        <w:lastRenderedPageBreak/>
        <w:t>but failed to consider the appellant’s personal circumstances</w:t>
      </w:r>
      <w:r w:rsidR="002A179D" w:rsidRPr="00170648">
        <w:rPr>
          <w:rFonts w:ascii="Arial" w:hAnsi="Arial" w:cs="Arial"/>
          <w:sz w:val="24"/>
          <w:szCs w:val="24"/>
          <w:lang w:val="en-GB"/>
        </w:rPr>
        <w:t xml:space="preserve"> </w:t>
      </w:r>
      <w:r w:rsidR="00056CB8" w:rsidRPr="00170648">
        <w:rPr>
          <w:rFonts w:ascii="Arial" w:hAnsi="Arial" w:cs="Arial"/>
          <w:sz w:val="24"/>
          <w:szCs w:val="24"/>
          <w:lang w:val="en-GB"/>
        </w:rPr>
        <w:t xml:space="preserve">at all </w:t>
      </w:r>
      <w:r w:rsidRPr="00170648">
        <w:rPr>
          <w:rFonts w:ascii="Arial" w:hAnsi="Arial" w:cs="Arial"/>
          <w:sz w:val="24"/>
          <w:szCs w:val="24"/>
          <w:lang w:val="en-GB"/>
        </w:rPr>
        <w:t>save for stating the following</w:t>
      </w:r>
      <w:proofErr w:type="gramStart"/>
      <w:r w:rsidRPr="00170648">
        <w:rPr>
          <w:rFonts w:ascii="Arial" w:hAnsi="Arial" w:cs="Arial"/>
          <w:sz w:val="24"/>
          <w:szCs w:val="24"/>
          <w:lang w:val="en-GB"/>
        </w:rPr>
        <w:t>:  “</w:t>
      </w:r>
      <w:proofErr w:type="gramEnd"/>
      <w:r w:rsidRPr="00170648">
        <w:rPr>
          <w:rFonts w:ascii="Arial" w:hAnsi="Arial" w:cs="Arial"/>
          <w:i/>
          <w:iCs/>
          <w:sz w:val="24"/>
          <w:szCs w:val="24"/>
          <w:lang w:val="en-GB"/>
        </w:rPr>
        <w:t xml:space="preserve">It seems from the respondent’s </w:t>
      </w:r>
      <w:r w:rsidR="00364BC7" w:rsidRPr="00170648">
        <w:rPr>
          <w:rFonts w:ascii="Arial" w:hAnsi="Arial" w:cs="Arial"/>
          <w:i/>
          <w:iCs/>
          <w:sz w:val="24"/>
          <w:szCs w:val="24"/>
          <w:lang w:val="en-GB"/>
        </w:rPr>
        <w:t>personal circumstances the Court cannot make out as much, save for the fact that the first respondent being one adult male person, whether he is married or not, or does not have any children, this aspect is not clear before the Court</w:t>
      </w:r>
      <w:r w:rsidR="00364BC7" w:rsidRPr="00170648">
        <w:rPr>
          <w:rFonts w:ascii="Arial" w:hAnsi="Arial" w:cs="Arial"/>
          <w:sz w:val="24"/>
          <w:szCs w:val="24"/>
          <w:lang w:val="en-GB"/>
        </w:rPr>
        <w:t>”.</w:t>
      </w:r>
    </w:p>
    <w:p w14:paraId="70B2D471" w14:textId="77777777" w:rsidR="001A74F9" w:rsidRPr="00170648" w:rsidRDefault="001A74F9" w:rsidP="00170648">
      <w:pPr>
        <w:pStyle w:val="Heading1"/>
        <w:spacing w:before="0" w:after="0" w:line="360" w:lineRule="auto"/>
        <w:ind w:left="709"/>
        <w:contextualSpacing/>
        <w:jc w:val="both"/>
        <w:rPr>
          <w:rFonts w:ascii="Arial" w:hAnsi="Arial" w:cs="Arial"/>
          <w:sz w:val="24"/>
          <w:szCs w:val="24"/>
          <w:lang w:val="en-GB"/>
        </w:rPr>
      </w:pPr>
    </w:p>
    <w:p w14:paraId="3F4A1C08" w14:textId="60BB83FE" w:rsidR="00E0419B" w:rsidRPr="00170648" w:rsidRDefault="00364BC7" w:rsidP="00170648">
      <w:pPr>
        <w:pStyle w:val="Heading1"/>
        <w:numPr>
          <w:ilvl w:val="0"/>
          <w:numId w:val="14"/>
        </w:numPr>
        <w:spacing w:before="0" w:after="0" w:line="360" w:lineRule="auto"/>
        <w:contextualSpacing/>
        <w:jc w:val="both"/>
        <w:rPr>
          <w:rFonts w:ascii="Arial" w:hAnsi="Arial" w:cs="Arial"/>
          <w:sz w:val="24"/>
          <w:szCs w:val="24"/>
          <w:lang w:val="en-GB"/>
        </w:rPr>
      </w:pPr>
      <w:r w:rsidRPr="00170648">
        <w:rPr>
          <w:rFonts w:ascii="Arial" w:hAnsi="Arial" w:cs="Arial"/>
          <w:sz w:val="24"/>
          <w:szCs w:val="24"/>
          <w:lang w:val="en-GB"/>
        </w:rPr>
        <w:t>Clearly, the magistrate did not take into account the content of the appellant’s supplementary answering affidavit at all (I have referred to the content thereof in broad terms earlier in this judgment).  He also did not take account of the fact that even in his initial answering affidavit the appellant had indicate that he was elderly and disabled.</w:t>
      </w:r>
      <w:r w:rsidR="00D57EB6" w:rsidRPr="00170648">
        <w:rPr>
          <w:rFonts w:ascii="Arial" w:hAnsi="Arial" w:cs="Arial"/>
          <w:sz w:val="24"/>
          <w:szCs w:val="24"/>
          <w:lang w:val="en-GB"/>
        </w:rPr>
        <w:t xml:space="preserve">  </w:t>
      </w:r>
      <w:r w:rsidR="005B5574" w:rsidRPr="00170648">
        <w:rPr>
          <w:rFonts w:ascii="Arial" w:hAnsi="Arial" w:cs="Arial"/>
          <w:sz w:val="24"/>
          <w:szCs w:val="24"/>
          <w:lang w:val="en-GB"/>
        </w:rPr>
        <w:t>The magistrate</w:t>
      </w:r>
      <w:r w:rsidR="00D57EB6" w:rsidRPr="00170648">
        <w:rPr>
          <w:rFonts w:ascii="Arial" w:hAnsi="Arial" w:cs="Arial"/>
          <w:sz w:val="24"/>
          <w:szCs w:val="24"/>
          <w:lang w:val="en-GB"/>
        </w:rPr>
        <w:t xml:space="preserve"> also – apart from referring to the relevant legal principles – did not </w:t>
      </w:r>
      <w:proofErr w:type="spellStart"/>
      <w:r w:rsidR="00D57EB6" w:rsidRPr="00170648">
        <w:rPr>
          <w:rFonts w:ascii="Arial" w:hAnsi="Arial" w:cs="Arial"/>
          <w:sz w:val="24"/>
          <w:szCs w:val="24"/>
          <w:lang w:val="en-GB"/>
        </w:rPr>
        <w:t>scrunitize</w:t>
      </w:r>
      <w:proofErr w:type="spellEnd"/>
      <w:r w:rsidR="00D57EB6" w:rsidRPr="00170648">
        <w:rPr>
          <w:rFonts w:ascii="Arial" w:hAnsi="Arial" w:cs="Arial"/>
          <w:sz w:val="24"/>
          <w:szCs w:val="24"/>
          <w:lang w:val="en-GB"/>
        </w:rPr>
        <w:t xml:space="preserve"> the appellant’s defence of homelessness in the event that an eviction order </w:t>
      </w:r>
      <w:r w:rsidR="005B5574" w:rsidRPr="00170648">
        <w:rPr>
          <w:rFonts w:ascii="Arial" w:hAnsi="Arial" w:cs="Arial"/>
          <w:sz w:val="24"/>
          <w:szCs w:val="24"/>
          <w:lang w:val="en-GB"/>
        </w:rPr>
        <w:t>wa</w:t>
      </w:r>
      <w:r w:rsidR="00D57EB6" w:rsidRPr="00170648">
        <w:rPr>
          <w:rFonts w:ascii="Arial" w:hAnsi="Arial" w:cs="Arial"/>
          <w:sz w:val="24"/>
          <w:szCs w:val="24"/>
          <w:lang w:val="en-GB"/>
        </w:rPr>
        <w:t>s granted</w:t>
      </w:r>
      <w:r w:rsidR="001A74F9" w:rsidRPr="00170648">
        <w:rPr>
          <w:rFonts w:ascii="Arial" w:hAnsi="Arial" w:cs="Arial"/>
          <w:sz w:val="24"/>
          <w:szCs w:val="24"/>
          <w:lang w:val="en-GB"/>
        </w:rPr>
        <w:t xml:space="preserve">, and the fact that there </w:t>
      </w:r>
      <w:r w:rsidR="005B5574" w:rsidRPr="00170648">
        <w:rPr>
          <w:rFonts w:ascii="Arial" w:hAnsi="Arial" w:cs="Arial"/>
          <w:sz w:val="24"/>
          <w:szCs w:val="24"/>
          <w:lang w:val="en-GB"/>
        </w:rPr>
        <w:t>wa</w:t>
      </w:r>
      <w:r w:rsidR="001A74F9" w:rsidRPr="00170648">
        <w:rPr>
          <w:rFonts w:ascii="Arial" w:hAnsi="Arial" w:cs="Arial"/>
          <w:sz w:val="24"/>
          <w:szCs w:val="24"/>
          <w:lang w:val="en-GB"/>
        </w:rPr>
        <w:t>s no accommodation available for the appellant with relatives</w:t>
      </w:r>
      <w:r w:rsidR="00D57EB6" w:rsidRPr="00170648">
        <w:rPr>
          <w:rFonts w:ascii="Arial" w:hAnsi="Arial" w:cs="Arial"/>
          <w:sz w:val="24"/>
          <w:szCs w:val="24"/>
          <w:lang w:val="en-GB"/>
        </w:rPr>
        <w:t>.  He did not refer to the facts placed on record by the appellant in this respect at all.</w:t>
      </w:r>
      <w:r w:rsidR="00E0419B" w:rsidRPr="00170648">
        <w:rPr>
          <w:rFonts w:ascii="Arial" w:hAnsi="Arial" w:cs="Arial"/>
          <w:sz w:val="24"/>
          <w:szCs w:val="24"/>
        </w:rPr>
        <w:t xml:space="preserve"> </w:t>
      </w:r>
      <w:r w:rsidR="001A74F9" w:rsidRPr="00170648">
        <w:rPr>
          <w:rFonts w:ascii="Arial" w:hAnsi="Arial" w:cs="Arial"/>
          <w:sz w:val="24"/>
          <w:szCs w:val="24"/>
        </w:rPr>
        <w:t xml:space="preserve"> He also failed to take into account that the a</w:t>
      </w:r>
      <w:r w:rsidR="00E0419B" w:rsidRPr="00170648">
        <w:rPr>
          <w:rFonts w:ascii="Arial" w:hAnsi="Arial" w:cs="Arial"/>
          <w:sz w:val="24"/>
          <w:szCs w:val="24"/>
        </w:rPr>
        <w:t>ppellant is not on the housing database as he at all relevant times believed that he ha</w:t>
      </w:r>
      <w:r w:rsidR="001A74F9" w:rsidRPr="00170648">
        <w:rPr>
          <w:rFonts w:ascii="Arial" w:hAnsi="Arial" w:cs="Arial"/>
          <w:sz w:val="24"/>
          <w:szCs w:val="24"/>
        </w:rPr>
        <w:t>d</w:t>
      </w:r>
      <w:r w:rsidR="00E0419B" w:rsidRPr="00170648">
        <w:rPr>
          <w:rFonts w:ascii="Arial" w:hAnsi="Arial" w:cs="Arial"/>
          <w:sz w:val="24"/>
          <w:szCs w:val="24"/>
        </w:rPr>
        <w:t xml:space="preserve"> a lifelong right of use of the property.</w:t>
      </w:r>
    </w:p>
    <w:p w14:paraId="192235FA" w14:textId="77777777" w:rsidR="00E0419B" w:rsidRPr="00170648" w:rsidRDefault="00E0419B" w:rsidP="00170648">
      <w:pPr>
        <w:widowControl w:val="0"/>
        <w:autoSpaceDE w:val="0"/>
        <w:autoSpaceDN w:val="0"/>
        <w:adjustRightInd w:val="0"/>
        <w:spacing w:line="360" w:lineRule="auto"/>
        <w:rPr>
          <w:rFonts w:ascii="Arial" w:hAnsi="Arial" w:cs="Arial"/>
        </w:rPr>
      </w:pPr>
    </w:p>
    <w:p w14:paraId="53B33DBF" w14:textId="5124F7F8" w:rsidR="00E0419B" w:rsidRPr="00170648" w:rsidRDefault="009F45B6" w:rsidP="00170648">
      <w:pPr>
        <w:pStyle w:val="ListParagraph"/>
        <w:widowControl w:val="0"/>
        <w:numPr>
          <w:ilvl w:val="0"/>
          <w:numId w:val="14"/>
        </w:numPr>
        <w:autoSpaceDE w:val="0"/>
        <w:autoSpaceDN w:val="0"/>
        <w:adjustRightInd w:val="0"/>
        <w:spacing w:line="360" w:lineRule="auto"/>
        <w:jc w:val="both"/>
        <w:rPr>
          <w:rFonts w:ascii="Arial" w:hAnsi="Arial" w:cs="Arial"/>
        </w:rPr>
      </w:pPr>
      <w:r w:rsidRPr="00170648">
        <w:rPr>
          <w:rFonts w:ascii="Arial" w:hAnsi="Arial" w:cs="Arial"/>
        </w:rPr>
        <w:t xml:space="preserve">The magistrate failed to consider that the appellant </w:t>
      </w:r>
      <w:r w:rsidR="00E0419B" w:rsidRPr="00170648">
        <w:rPr>
          <w:rFonts w:ascii="Arial" w:hAnsi="Arial" w:cs="Arial"/>
        </w:rPr>
        <w:t>lives from hand to mouth and affirmed that he cannot afford alternative</w:t>
      </w:r>
      <w:r w:rsidRPr="00170648">
        <w:rPr>
          <w:rFonts w:ascii="Arial" w:hAnsi="Arial" w:cs="Arial"/>
        </w:rPr>
        <w:t xml:space="preserve"> </w:t>
      </w:r>
      <w:r w:rsidR="00E0419B" w:rsidRPr="00170648">
        <w:rPr>
          <w:rFonts w:ascii="Arial" w:hAnsi="Arial" w:cs="Arial"/>
        </w:rPr>
        <w:t>rental and other accommodation. He will not be able to cope in Standford as</w:t>
      </w:r>
      <w:r w:rsidRPr="00170648">
        <w:rPr>
          <w:rFonts w:ascii="Arial" w:hAnsi="Arial" w:cs="Arial"/>
        </w:rPr>
        <w:t xml:space="preserve"> </w:t>
      </w:r>
      <w:r w:rsidR="00E0419B" w:rsidRPr="00170648">
        <w:rPr>
          <w:rFonts w:ascii="Arial" w:hAnsi="Arial" w:cs="Arial"/>
        </w:rPr>
        <w:t>suggested by the Overstrand Municipality in their report. He has a support</w:t>
      </w:r>
      <w:r w:rsidRPr="00170648">
        <w:rPr>
          <w:rFonts w:ascii="Arial" w:hAnsi="Arial" w:cs="Arial"/>
        </w:rPr>
        <w:t xml:space="preserve"> </w:t>
      </w:r>
      <w:r w:rsidR="00E0419B" w:rsidRPr="00170648">
        <w:rPr>
          <w:rFonts w:ascii="Arial" w:hAnsi="Arial" w:cs="Arial"/>
        </w:rPr>
        <w:t>structure in Hermanus.</w:t>
      </w:r>
    </w:p>
    <w:p w14:paraId="1E549E55" w14:textId="77777777" w:rsidR="00E0419B" w:rsidRPr="00170648" w:rsidRDefault="00E0419B" w:rsidP="00170648">
      <w:pPr>
        <w:pStyle w:val="ListParagraph"/>
        <w:widowControl w:val="0"/>
        <w:autoSpaceDE w:val="0"/>
        <w:autoSpaceDN w:val="0"/>
        <w:adjustRightInd w:val="0"/>
        <w:spacing w:line="360" w:lineRule="auto"/>
        <w:ind w:left="709"/>
        <w:rPr>
          <w:rFonts w:ascii="Arial" w:hAnsi="Arial" w:cs="Arial"/>
        </w:rPr>
      </w:pPr>
    </w:p>
    <w:p w14:paraId="4531475E" w14:textId="77777777" w:rsidR="00170648" w:rsidRPr="00170648" w:rsidRDefault="00170648" w:rsidP="00170648">
      <w:pPr>
        <w:pStyle w:val="ListParagraph"/>
        <w:widowControl w:val="0"/>
        <w:numPr>
          <w:ilvl w:val="0"/>
          <w:numId w:val="14"/>
        </w:numPr>
        <w:autoSpaceDE w:val="0"/>
        <w:autoSpaceDN w:val="0"/>
        <w:adjustRightInd w:val="0"/>
        <w:spacing w:line="360" w:lineRule="auto"/>
        <w:jc w:val="both"/>
        <w:rPr>
          <w:rFonts w:ascii="Arial" w:hAnsi="Arial" w:cs="Arial"/>
        </w:rPr>
      </w:pPr>
      <w:r w:rsidRPr="00170648">
        <w:rPr>
          <w:rFonts w:ascii="Arial" w:hAnsi="Arial" w:cs="Arial"/>
        </w:rPr>
        <w:t xml:space="preserve">Even if the appellant’s right of habitation is not legally enforceable, it nevertheless remains a relevant consideration. In </w:t>
      </w:r>
      <w:r w:rsidRPr="00170648">
        <w:rPr>
          <w:rFonts w:ascii="Arial" w:hAnsi="Arial" w:cs="Arial"/>
          <w:i/>
          <w:iCs/>
        </w:rPr>
        <w:t>Grobler v Phillips and others</w:t>
      </w:r>
      <w:r w:rsidRPr="00170648">
        <w:rPr>
          <w:rFonts w:ascii="Arial" w:hAnsi="Arial" w:cs="Arial"/>
        </w:rPr>
        <w:t xml:space="preserve"> at para [43] the Supreme Court of Appeal held that the fact that occupants had been granted an oral right of occupation of the property for life remains a relevant consideration in relation to whether it would be just and equitable to grant an eviction order or within what period such eviction order ought to be carried into effect. According to the Court there are two reasons for this:</w:t>
      </w:r>
    </w:p>
    <w:p w14:paraId="0E8BB752" w14:textId="77777777" w:rsidR="00170648" w:rsidRPr="00170648" w:rsidRDefault="00170648" w:rsidP="00170648">
      <w:pPr>
        <w:pStyle w:val="ListParagraph"/>
        <w:widowControl w:val="0"/>
        <w:autoSpaceDE w:val="0"/>
        <w:autoSpaceDN w:val="0"/>
        <w:adjustRightInd w:val="0"/>
        <w:spacing w:line="360" w:lineRule="auto"/>
        <w:ind w:left="709"/>
        <w:rPr>
          <w:rFonts w:ascii="Arial" w:hAnsi="Arial" w:cs="Arial"/>
        </w:rPr>
      </w:pPr>
    </w:p>
    <w:p w14:paraId="210473EC" w14:textId="77777777" w:rsidR="00170648" w:rsidRPr="00170648" w:rsidRDefault="00170648" w:rsidP="00170648">
      <w:pPr>
        <w:pStyle w:val="ListParagraph"/>
        <w:widowControl w:val="0"/>
        <w:numPr>
          <w:ilvl w:val="1"/>
          <w:numId w:val="14"/>
        </w:numPr>
        <w:autoSpaceDE w:val="0"/>
        <w:autoSpaceDN w:val="0"/>
        <w:adjustRightInd w:val="0"/>
        <w:spacing w:line="360" w:lineRule="auto"/>
        <w:jc w:val="both"/>
        <w:rPr>
          <w:rFonts w:ascii="Arial" w:hAnsi="Arial" w:cs="Arial"/>
        </w:rPr>
      </w:pPr>
      <w:r w:rsidRPr="00170648">
        <w:rPr>
          <w:rFonts w:ascii="Arial" w:hAnsi="Arial" w:cs="Arial"/>
        </w:rPr>
        <w:t>The first, and perhaps obvious, reason is that all facts must be taken into account when deciding what is just and equitable.</w:t>
      </w:r>
    </w:p>
    <w:p w14:paraId="42DFE1E0" w14:textId="77777777" w:rsidR="00170648" w:rsidRPr="00170648" w:rsidRDefault="00170648" w:rsidP="00170648">
      <w:pPr>
        <w:pStyle w:val="ListParagraph"/>
        <w:widowControl w:val="0"/>
        <w:autoSpaceDE w:val="0"/>
        <w:autoSpaceDN w:val="0"/>
        <w:adjustRightInd w:val="0"/>
        <w:spacing w:line="360" w:lineRule="auto"/>
        <w:ind w:left="709"/>
        <w:rPr>
          <w:rFonts w:ascii="Arial" w:hAnsi="Arial" w:cs="Arial"/>
        </w:rPr>
      </w:pPr>
    </w:p>
    <w:p w14:paraId="21E9309C" w14:textId="77777777" w:rsidR="00170648" w:rsidRPr="00170648" w:rsidRDefault="00170648" w:rsidP="00170648">
      <w:pPr>
        <w:pStyle w:val="ListParagraph"/>
        <w:widowControl w:val="0"/>
        <w:numPr>
          <w:ilvl w:val="1"/>
          <w:numId w:val="14"/>
        </w:numPr>
        <w:autoSpaceDE w:val="0"/>
        <w:autoSpaceDN w:val="0"/>
        <w:adjustRightInd w:val="0"/>
        <w:spacing w:line="360" w:lineRule="auto"/>
        <w:jc w:val="both"/>
        <w:rPr>
          <w:rFonts w:ascii="Arial" w:hAnsi="Arial" w:cs="Arial"/>
        </w:rPr>
      </w:pPr>
      <w:r w:rsidRPr="00170648">
        <w:rPr>
          <w:rFonts w:ascii="Arial" w:hAnsi="Arial" w:cs="Arial"/>
        </w:rPr>
        <w:lastRenderedPageBreak/>
        <w:t>The second is that considerations of what is just and equitable may persuade a court not to evict a person who is found to be in unlawful occupation.  Of particular relevance was the fact that the occupant could "</w:t>
      </w:r>
      <w:r w:rsidRPr="00170648">
        <w:rPr>
          <w:rFonts w:ascii="Arial" w:hAnsi="Arial" w:cs="Arial"/>
          <w:i/>
          <w:iCs/>
        </w:rPr>
        <w:t>hardly be expected to have known that her right was precarious inasmuch as it had not been reduced to writing and registered against the title deeds of the property. The fact is that she lost the absolute protection against eviction precisely because she was unaware that she needed to take further legal steps to ensure that her rights were enforceable against successors in title</w:t>
      </w:r>
      <w:r w:rsidRPr="00170648">
        <w:rPr>
          <w:rFonts w:ascii="Arial" w:hAnsi="Arial" w:cs="Arial"/>
        </w:rPr>
        <w:t>" (at para [44] of the judgment).</w:t>
      </w:r>
    </w:p>
    <w:p w14:paraId="4E5261FC" w14:textId="77777777" w:rsidR="00170648" w:rsidRPr="00170648" w:rsidRDefault="00170648" w:rsidP="00170648">
      <w:pPr>
        <w:pStyle w:val="ListParagraph"/>
        <w:spacing w:line="360" w:lineRule="auto"/>
        <w:rPr>
          <w:rFonts w:ascii="Arial" w:hAnsi="Arial" w:cs="Arial"/>
        </w:rPr>
      </w:pPr>
    </w:p>
    <w:p w14:paraId="7BBBF50C" w14:textId="6654779A" w:rsidR="00E0419B" w:rsidRPr="00170648" w:rsidRDefault="00E0419B" w:rsidP="00170648">
      <w:pPr>
        <w:pStyle w:val="ListParagraph"/>
        <w:widowControl w:val="0"/>
        <w:numPr>
          <w:ilvl w:val="0"/>
          <w:numId w:val="14"/>
        </w:numPr>
        <w:autoSpaceDE w:val="0"/>
        <w:autoSpaceDN w:val="0"/>
        <w:adjustRightInd w:val="0"/>
        <w:spacing w:line="360" w:lineRule="auto"/>
        <w:jc w:val="both"/>
        <w:rPr>
          <w:rFonts w:ascii="Arial" w:hAnsi="Arial" w:cs="Arial"/>
        </w:rPr>
      </w:pPr>
      <w:r w:rsidRPr="00170648">
        <w:rPr>
          <w:rFonts w:ascii="Arial" w:hAnsi="Arial" w:cs="Arial"/>
        </w:rPr>
        <w:t xml:space="preserve">Consequently, </w:t>
      </w:r>
      <w:r w:rsidR="009F45B6" w:rsidRPr="00170648">
        <w:rPr>
          <w:rFonts w:ascii="Arial" w:hAnsi="Arial" w:cs="Arial"/>
        </w:rPr>
        <w:t xml:space="preserve">I agree with the appellant’s counsel that </w:t>
      </w:r>
      <w:r w:rsidRPr="00170648">
        <w:rPr>
          <w:rFonts w:ascii="Arial" w:hAnsi="Arial" w:cs="Arial"/>
        </w:rPr>
        <w:t xml:space="preserve">the </w:t>
      </w:r>
      <w:r w:rsidR="009F45B6" w:rsidRPr="00170648">
        <w:rPr>
          <w:rFonts w:ascii="Arial" w:hAnsi="Arial" w:cs="Arial"/>
        </w:rPr>
        <w:t>m</w:t>
      </w:r>
      <w:r w:rsidRPr="00170648">
        <w:rPr>
          <w:rFonts w:ascii="Arial" w:hAnsi="Arial" w:cs="Arial"/>
        </w:rPr>
        <w:t>agistrate erred in not taking into consideration all relevant</w:t>
      </w:r>
      <w:r w:rsidR="009F45B6" w:rsidRPr="00170648">
        <w:rPr>
          <w:rFonts w:ascii="Arial" w:hAnsi="Arial" w:cs="Arial"/>
        </w:rPr>
        <w:t xml:space="preserve"> </w:t>
      </w:r>
      <w:r w:rsidRPr="00170648">
        <w:rPr>
          <w:rFonts w:ascii="Arial" w:hAnsi="Arial" w:cs="Arial"/>
        </w:rPr>
        <w:t xml:space="preserve">circumstances </w:t>
      </w:r>
      <w:r w:rsidR="009F45B6" w:rsidRPr="00170648">
        <w:rPr>
          <w:rFonts w:ascii="Arial" w:hAnsi="Arial" w:cs="Arial"/>
        </w:rPr>
        <w:t>into account</w:t>
      </w:r>
      <w:r w:rsidR="00A010A2" w:rsidRPr="00170648">
        <w:rPr>
          <w:rFonts w:ascii="Arial" w:hAnsi="Arial" w:cs="Arial"/>
        </w:rPr>
        <w:t xml:space="preserve"> as set out, for example, in </w:t>
      </w:r>
      <w:r w:rsidR="00995EF3" w:rsidRPr="00170648">
        <w:rPr>
          <w:rFonts w:ascii="Arial" w:hAnsi="Arial" w:cs="Arial"/>
          <w:i/>
          <w:iCs/>
        </w:rPr>
        <w:t xml:space="preserve">City of Johannesburg v </w:t>
      </w:r>
      <w:r w:rsidR="00A010A2" w:rsidRPr="00170648">
        <w:rPr>
          <w:rFonts w:ascii="Arial" w:hAnsi="Arial" w:cs="Arial"/>
          <w:i/>
          <w:iCs/>
        </w:rPr>
        <w:t xml:space="preserve">Changing Tides </w:t>
      </w:r>
      <w:r w:rsidR="00995EF3" w:rsidRPr="00170648">
        <w:rPr>
          <w:rFonts w:ascii="Arial" w:hAnsi="Arial" w:cs="Arial"/>
          <w:i/>
          <w:iCs/>
        </w:rPr>
        <w:t>74 (Pty) Ltd and others</w:t>
      </w:r>
      <w:r w:rsidR="00995EF3" w:rsidRPr="00170648">
        <w:rPr>
          <w:rFonts w:ascii="Arial" w:hAnsi="Arial" w:cs="Arial"/>
        </w:rPr>
        <w:t xml:space="preserve"> at paras [11]</w:t>
      </w:r>
      <w:r w:rsidR="006356E1" w:rsidRPr="00170648">
        <w:rPr>
          <w:rFonts w:ascii="Arial" w:hAnsi="Arial" w:cs="Arial"/>
        </w:rPr>
        <w:t xml:space="preserve"> and</w:t>
      </w:r>
      <w:r w:rsidR="00995EF3" w:rsidRPr="00170648">
        <w:rPr>
          <w:rFonts w:ascii="Arial" w:hAnsi="Arial" w:cs="Arial"/>
        </w:rPr>
        <w:t xml:space="preserve"> [21]</w:t>
      </w:r>
      <w:r w:rsidR="006356E1" w:rsidRPr="00170648">
        <w:rPr>
          <w:rFonts w:ascii="Arial" w:hAnsi="Arial" w:cs="Arial"/>
        </w:rPr>
        <w:t>.</w:t>
      </w:r>
      <w:r w:rsidR="00995EF3" w:rsidRPr="00170648">
        <w:rPr>
          <w:rFonts w:ascii="Arial" w:hAnsi="Arial" w:cs="Arial"/>
        </w:rPr>
        <w:t xml:space="preserve"> </w:t>
      </w:r>
      <w:r w:rsidR="00170648" w:rsidRPr="00170648">
        <w:rPr>
          <w:rFonts w:ascii="Arial" w:hAnsi="Arial" w:cs="Arial"/>
        </w:rPr>
        <w:t xml:space="preserve"> This was a material misdirection that justifies the setting aside of the eviction order.</w:t>
      </w:r>
    </w:p>
    <w:p w14:paraId="52727F12" w14:textId="77777777" w:rsidR="00E0419B" w:rsidRPr="00170648" w:rsidRDefault="00E0419B" w:rsidP="00170648">
      <w:pPr>
        <w:pStyle w:val="ListParagraph"/>
        <w:widowControl w:val="0"/>
        <w:autoSpaceDE w:val="0"/>
        <w:autoSpaceDN w:val="0"/>
        <w:adjustRightInd w:val="0"/>
        <w:spacing w:line="360" w:lineRule="auto"/>
        <w:ind w:left="709"/>
        <w:rPr>
          <w:rFonts w:ascii="Arial" w:hAnsi="Arial" w:cs="Arial"/>
        </w:rPr>
      </w:pPr>
    </w:p>
    <w:p w14:paraId="42C6CA3C" w14:textId="1C090968" w:rsidR="00E0419B" w:rsidRPr="00170648" w:rsidRDefault="009F45B6" w:rsidP="00170648">
      <w:pPr>
        <w:pStyle w:val="ListParagraph"/>
        <w:widowControl w:val="0"/>
        <w:numPr>
          <w:ilvl w:val="0"/>
          <w:numId w:val="14"/>
        </w:numPr>
        <w:autoSpaceDE w:val="0"/>
        <w:autoSpaceDN w:val="0"/>
        <w:adjustRightInd w:val="0"/>
        <w:spacing w:line="360" w:lineRule="auto"/>
        <w:jc w:val="both"/>
        <w:rPr>
          <w:rFonts w:ascii="Arial" w:hAnsi="Arial" w:cs="Arial"/>
        </w:rPr>
      </w:pPr>
      <w:r w:rsidRPr="00170648">
        <w:rPr>
          <w:rFonts w:ascii="Arial" w:hAnsi="Arial" w:cs="Arial"/>
        </w:rPr>
        <w:t>I</w:t>
      </w:r>
      <w:r w:rsidR="00E0419B" w:rsidRPr="00170648">
        <w:rPr>
          <w:rFonts w:ascii="Arial" w:hAnsi="Arial" w:cs="Arial"/>
        </w:rPr>
        <w:t>f all the circumstances are taken into consideration, this</w:t>
      </w:r>
      <w:r w:rsidRPr="00170648">
        <w:rPr>
          <w:rFonts w:ascii="Arial" w:hAnsi="Arial" w:cs="Arial"/>
        </w:rPr>
        <w:t xml:space="preserve"> </w:t>
      </w:r>
      <w:r w:rsidR="00556664" w:rsidRPr="00170648">
        <w:rPr>
          <w:rFonts w:ascii="Arial" w:hAnsi="Arial" w:cs="Arial"/>
        </w:rPr>
        <w:t>may well be</w:t>
      </w:r>
      <w:r w:rsidR="00E0419B" w:rsidRPr="00170648">
        <w:rPr>
          <w:rFonts w:ascii="Arial" w:hAnsi="Arial" w:cs="Arial"/>
        </w:rPr>
        <w:t xml:space="preserve"> a case in which considerations of justice and equity outweigh protection of the</w:t>
      </w:r>
      <w:r w:rsidRPr="00170648">
        <w:rPr>
          <w:rFonts w:ascii="Arial" w:hAnsi="Arial" w:cs="Arial"/>
        </w:rPr>
        <w:t xml:space="preserve"> </w:t>
      </w:r>
      <w:r w:rsidR="00E0419B" w:rsidRPr="00170648">
        <w:rPr>
          <w:rFonts w:ascii="Arial" w:hAnsi="Arial" w:cs="Arial"/>
        </w:rPr>
        <w:t>exercise of the right to property that an entitlement to an order of ejectment</w:t>
      </w:r>
      <w:r w:rsidRPr="00170648">
        <w:rPr>
          <w:rFonts w:ascii="Arial" w:hAnsi="Arial" w:cs="Arial"/>
        </w:rPr>
        <w:t xml:space="preserve"> </w:t>
      </w:r>
      <w:r w:rsidR="00E0419B" w:rsidRPr="00170648">
        <w:rPr>
          <w:rFonts w:ascii="Arial" w:hAnsi="Arial" w:cs="Arial"/>
        </w:rPr>
        <w:t>provides, with reference to the finding</w:t>
      </w:r>
      <w:r w:rsidRPr="00170648">
        <w:rPr>
          <w:rFonts w:ascii="Arial" w:hAnsi="Arial" w:cs="Arial"/>
        </w:rPr>
        <w:t>s</w:t>
      </w:r>
      <w:r w:rsidR="00E0419B" w:rsidRPr="00170648">
        <w:rPr>
          <w:rFonts w:ascii="Arial" w:hAnsi="Arial" w:cs="Arial"/>
        </w:rPr>
        <w:t xml:space="preserve"> in the matters of </w:t>
      </w:r>
      <w:r w:rsidR="00E0419B" w:rsidRPr="00170648">
        <w:rPr>
          <w:rFonts w:ascii="Arial" w:hAnsi="Arial" w:cs="Arial"/>
          <w:i/>
          <w:iCs/>
        </w:rPr>
        <w:t>Phillips v</w:t>
      </w:r>
      <w:r w:rsidRPr="00170648">
        <w:rPr>
          <w:rFonts w:ascii="Arial" w:hAnsi="Arial" w:cs="Arial"/>
          <w:i/>
          <w:iCs/>
        </w:rPr>
        <w:t xml:space="preserve"> </w:t>
      </w:r>
      <w:r w:rsidR="00E0419B" w:rsidRPr="00170648">
        <w:rPr>
          <w:rFonts w:ascii="Arial" w:hAnsi="Arial" w:cs="Arial"/>
          <w:i/>
          <w:iCs/>
        </w:rPr>
        <w:t>Grobler and others</w:t>
      </w:r>
      <w:r w:rsidR="009725F5" w:rsidRPr="00170648">
        <w:rPr>
          <w:rFonts w:ascii="Arial" w:hAnsi="Arial" w:cs="Arial"/>
          <w:i/>
          <w:iCs/>
        </w:rPr>
        <w:t xml:space="preserve"> </w:t>
      </w:r>
      <w:r w:rsidR="009725F5" w:rsidRPr="00170648">
        <w:rPr>
          <w:rFonts w:ascii="Arial" w:hAnsi="Arial" w:cs="Arial"/>
        </w:rPr>
        <w:t>and</w:t>
      </w:r>
      <w:r w:rsidR="009725F5" w:rsidRPr="00170648">
        <w:rPr>
          <w:rFonts w:ascii="Arial" w:hAnsi="Arial" w:cs="Arial"/>
          <w:i/>
          <w:iCs/>
        </w:rPr>
        <w:t xml:space="preserve"> Grobler v Phillips and others</w:t>
      </w:r>
      <w:r w:rsidR="00556664" w:rsidRPr="00170648">
        <w:rPr>
          <w:rFonts w:ascii="Arial" w:hAnsi="Arial" w:cs="Arial"/>
        </w:rPr>
        <w:t>, referred to above.</w:t>
      </w:r>
    </w:p>
    <w:p w14:paraId="1DDC22F5" w14:textId="77777777" w:rsidR="00E0419B" w:rsidRPr="00170648" w:rsidRDefault="00E0419B" w:rsidP="00170648">
      <w:pPr>
        <w:pStyle w:val="ListParagraph"/>
        <w:widowControl w:val="0"/>
        <w:autoSpaceDE w:val="0"/>
        <w:autoSpaceDN w:val="0"/>
        <w:adjustRightInd w:val="0"/>
        <w:spacing w:line="360" w:lineRule="auto"/>
        <w:ind w:left="709"/>
        <w:jc w:val="both"/>
        <w:rPr>
          <w:rFonts w:ascii="Arial" w:hAnsi="Arial" w:cs="Arial"/>
        </w:rPr>
      </w:pPr>
    </w:p>
    <w:p w14:paraId="5420982B" w14:textId="192C22A9" w:rsidR="00364BC7" w:rsidRPr="00170648" w:rsidRDefault="00B03242" w:rsidP="00170648">
      <w:pPr>
        <w:pStyle w:val="ListParagraph"/>
        <w:widowControl w:val="0"/>
        <w:numPr>
          <w:ilvl w:val="0"/>
          <w:numId w:val="14"/>
        </w:numPr>
        <w:spacing w:line="360" w:lineRule="auto"/>
        <w:jc w:val="both"/>
        <w:rPr>
          <w:rFonts w:ascii="Arial" w:hAnsi="Arial" w:cs="Arial"/>
          <w:lang w:val="en-GB"/>
        </w:rPr>
      </w:pPr>
      <w:r w:rsidRPr="00170648">
        <w:rPr>
          <w:rFonts w:ascii="Arial" w:hAnsi="Arial" w:cs="Arial"/>
          <w:lang w:val="en-GB"/>
        </w:rPr>
        <w:t xml:space="preserve">Counsel for the first respondent </w:t>
      </w:r>
      <w:r w:rsidR="00EB6473" w:rsidRPr="00170648">
        <w:rPr>
          <w:rFonts w:ascii="Arial" w:hAnsi="Arial" w:cs="Arial"/>
          <w:lang w:val="en-GB"/>
        </w:rPr>
        <w:t xml:space="preserve">was in agreement that the appellant’s personal circumstances had not been properly taken into account, and urged this Court to refer the matter back to the magistrate’s court for hearing afresh.  </w:t>
      </w:r>
      <w:r w:rsidR="006356E1" w:rsidRPr="00170648">
        <w:rPr>
          <w:rFonts w:ascii="Arial" w:hAnsi="Arial" w:cs="Arial"/>
          <w:lang w:val="en-GB"/>
        </w:rPr>
        <w:t xml:space="preserve">In the light of my view on the first respondent’s </w:t>
      </w:r>
      <w:r w:rsidR="006356E1" w:rsidRPr="00170648">
        <w:rPr>
          <w:rFonts w:ascii="Arial" w:hAnsi="Arial" w:cs="Arial"/>
          <w:i/>
          <w:iCs/>
          <w:lang w:val="en-GB"/>
        </w:rPr>
        <w:t>locus standi</w:t>
      </w:r>
      <w:r w:rsidR="006356E1" w:rsidRPr="00170648">
        <w:rPr>
          <w:rFonts w:ascii="Arial" w:hAnsi="Arial" w:cs="Arial"/>
          <w:lang w:val="en-GB"/>
        </w:rPr>
        <w:t xml:space="preserve">, however, I think that </w:t>
      </w:r>
      <w:r w:rsidR="00787849" w:rsidRPr="00170648">
        <w:rPr>
          <w:rFonts w:ascii="Arial" w:hAnsi="Arial" w:cs="Arial"/>
          <w:lang w:val="en-GB"/>
        </w:rPr>
        <w:t>the better course would</w:t>
      </w:r>
      <w:r w:rsidR="006356E1" w:rsidRPr="00170648">
        <w:rPr>
          <w:rFonts w:ascii="Arial" w:hAnsi="Arial" w:cs="Arial"/>
          <w:lang w:val="en-GB"/>
        </w:rPr>
        <w:t xml:space="preserve"> be to uphold the appeal, and to allow the first respondent to start eviction proceedings afresh should he be so minded and advised.</w:t>
      </w:r>
    </w:p>
    <w:p w14:paraId="00959D3F" w14:textId="2FA3FB47" w:rsidR="001A6665" w:rsidRPr="00170648" w:rsidRDefault="001A6665" w:rsidP="00170648">
      <w:pPr>
        <w:widowControl w:val="0"/>
        <w:spacing w:line="360" w:lineRule="auto"/>
        <w:contextualSpacing/>
        <w:jc w:val="both"/>
        <w:rPr>
          <w:rFonts w:ascii="Arial" w:hAnsi="Arial" w:cs="Arial"/>
          <w:lang w:val="en-GB"/>
        </w:rPr>
      </w:pPr>
    </w:p>
    <w:p w14:paraId="40EB9554" w14:textId="6F8BECBC" w:rsidR="001A6665" w:rsidRPr="00170648" w:rsidRDefault="001A6665" w:rsidP="00170648">
      <w:pPr>
        <w:widowControl w:val="0"/>
        <w:spacing w:line="360" w:lineRule="auto"/>
        <w:contextualSpacing/>
        <w:jc w:val="both"/>
        <w:rPr>
          <w:rFonts w:ascii="Arial" w:hAnsi="Arial" w:cs="Arial"/>
          <w:b/>
          <w:bCs/>
          <w:u w:val="single"/>
          <w:lang w:val="en-GB"/>
        </w:rPr>
      </w:pPr>
      <w:bookmarkStart w:id="0" w:name="_Hlk104548019"/>
      <w:r w:rsidRPr="00170648">
        <w:rPr>
          <w:rFonts w:ascii="Arial" w:hAnsi="Arial" w:cs="Arial"/>
          <w:b/>
          <w:bCs/>
          <w:u w:val="single"/>
          <w:lang w:val="en-GB"/>
        </w:rPr>
        <w:t>C</w:t>
      </w:r>
      <w:r w:rsidR="00170648" w:rsidRPr="00170648">
        <w:rPr>
          <w:rFonts w:ascii="Arial" w:hAnsi="Arial" w:cs="Arial"/>
          <w:b/>
          <w:bCs/>
          <w:u w:val="single"/>
          <w:lang w:val="en-GB"/>
        </w:rPr>
        <w:t>OSTS OF THE APPEAL</w:t>
      </w:r>
    </w:p>
    <w:p w14:paraId="4CA60E13" w14:textId="77777777" w:rsidR="001A6665" w:rsidRPr="00170648" w:rsidRDefault="001A6665" w:rsidP="00170648">
      <w:pPr>
        <w:widowControl w:val="0"/>
        <w:spacing w:line="360" w:lineRule="auto"/>
        <w:contextualSpacing/>
        <w:jc w:val="both"/>
        <w:rPr>
          <w:rFonts w:ascii="Arial" w:hAnsi="Arial" w:cs="Arial"/>
          <w:lang w:val="en-GB"/>
        </w:rPr>
      </w:pPr>
    </w:p>
    <w:p w14:paraId="11C073D8" w14:textId="56505327" w:rsidR="002769DB" w:rsidRPr="00170648" w:rsidRDefault="00A73858" w:rsidP="00170648">
      <w:pPr>
        <w:pStyle w:val="ListParagraph"/>
        <w:widowControl w:val="0"/>
        <w:numPr>
          <w:ilvl w:val="0"/>
          <w:numId w:val="14"/>
        </w:numPr>
        <w:spacing w:line="360" w:lineRule="auto"/>
        <w:jc w:val="both"/>
        <w:rPr>
          <w:rFonts w:ascii="Arial" w:hAnsi="Arial" w:cs="Arial"/>
          <w:lang w:val="en-GB"/>
        </w:rPr>
      </w:pPr>
      <w:r w:rsidRPr="00170648">
        <w:rPr>
          <w:rFonts w:ascii="Arial" w:hAnsi="Arial" w:cs="Arial"/>
          <w:lang w:val="en-GB"/>
        </w:rPr>
        <w:t>The appellant has been successful, and there is no reason why costs should not follow the result.</w:t>
      </w:r>
      <w:r w:rsidR="00F832C2" w:rsidRPr="00170648">
        <w:rPr>
          <w:rFonts w:ascii="Arial" w:hAnsi="Arial" w:cs="Arial"/>
          <w:lang w:val="en-GB"/>
        </w:rPr>
        <w:t xml:space="preserve">  As only the first respondent opposed the appeal, he is to bear the costs</w:t>
      </w:r>
      <w:r w:rsidR="006356E1" w:rsidRPr="00170648">
        <w:rPr>
          <w:rFonts w:ascii="Arial" w:hAnsi="Arial" w:cs="Arial"/>
          <w:lang w:val="en-GB"/>
        </w:rPr>
        <w:t xml:space="preserve"> to the extent that any has been incurred, given that the appellant was represented by </w:t>
      </w:r>
      <w:r w:rsidR="006356E1" w:rsidRPr="00170648">
        <w:rPr>
          <w:rFonts w:ascii="Arial" w:hAnsi="Arial" w:cs="Arial"/>
          <w:lang w:val="en-GB"/>
        </w:rPr>
        <w:lastRenderedPageBreak/>
        <w:t>Legal Aid South Africa</w:t>
      </w:r>
      <w:r w:rsidR="00F832C2" w:rsidRPr="00170648">
        <w:rPr>
          <w:rFonts w:ascii="Arial" w:hAnsi="Arial" w:cs="Arial"/>
          <w:lang w:val="en-GB"/>
        </w:rPr>
        <w:t>.</w:t>
      </w:r>
    </w:p>
    <w:p w14:paraId="12814CD5" w14:textId="77777777" w:rsidR="00A73858" w:rsidRPr="00170648" w:rsidRDefault="00A73858" w:rsidP="00170648">
      <w:pPr>
        <w:pStyle w:val="Heading1"/>
        <w:spacing w:before="0" w:after="0" w:line="360" w:lineRule="auto"/>
        <w:contextualSpacing/>
        <w:jc w:val="both"/>
        <w:rPr>
          <w:rFonts w:ascii="Arial" w:hAnsi="Arial" w:cs="Arial"/>
          <w:b/>
          <w:bCs/>
          <w:sz w:val="24"/>
          <w:szCs w:val="24"/>
          <w:u w:val="single"/>
          <w:lang w:val="en-GB"/>
        </w:rPr>
      </w:pPr>
    </w:p>
    <w:p w14:paraId="6412B9FE" w14:textId="47363BC0" w:rsidR="00C0192B" w:rsidRPr="00170648" w:rsidRDefault="002740A1" w:rsidP="00170648">
      <w:pPr>
        <w:pStyle w:val="Heading1"/>
        <w:spacing w:before="0" w:after="0" w:line="360" w:lineRule="auto"/>
        <w:contextualSpacing/>
        <w:jc w:val="both"/>
        <w:rPr>
          <w:rFonts w:ascii="Arial" w:hAnsi="Arial" w:cs="Arial"/>
          <w:sz w:val="24"/>
          <w:szCs w:val="24"/>
          <w:lang w:val="en-GB"/>
        </w:rPr>
      </w:pPr>
      <w:r w:rsidRPr="00170648">
        <w:rPr>
          <w:rFonts w:ascii="Arial" w:hAnsi="Arial" w:cs="Arial"/>
          <w:b/>
          <w:bCs/>
          <w:sz w:val="24"/>
          <w:szCs w:val="24"/>
          <w:u w:val="single"/>
          <w:lang w:val="en-GB"/>
        </w:rPr>
        <w:t>O</w:t>
      </w:r>
      <w:r w:rsidR="00170648" w:rsidRPr="00170648">
        <w:rPr>
          <w:rFonts w:ascii="Arial" w:hAnsi="Arial" w:cs="Arial"/>
          <w:b/>
          <w:bCs/>
          <w:sz w:val="24"/>
          <w:szCs w:val="24"/>
          <w:u w:val="single"/>
          <w:lang w:val="en-GB"/>
        </w:rPr>
        <w:t>RDER</w:t>
      </w:r>
    </w:p>
    <w:p w14:paraId="3C9BFC83" w14:textId="77777777" w:rsidR="00B2775E" w:rsidRPr="00170648" w:rsidRDefault="00B2775E" w:rsidP="00170648">
      <w:pPr>
        <w:pStyle w:val="Heading1"/>
        <w:spacing w:before="0" w:after="0" w:line="360" w:lineRule="auto"/>
        <w:ind w:left="709"/>
        <w:contextualSpacing/>
        <w:jc w:val="both"/>
        <w:rPr>
          <w:rFonts w:ascii="Arial" w:hAnsi="Arial" w:cs="Arial"/>
          <w:sz w:val="24"/>
          <w:szCs w:val="24"/>
          <w:lang w:val="en-GB"/>
        </w:rPr>
      </w:pPr>
    </w:p>
    <w:p w14:paraId="6A271BE8" w14:textId="394F4423" w:rsidR="00F832C2" w:rsidRPr="00170648" w:rsidRDefault="00A73858" w:rsidP="00170648">
      <w:pPr>
        <w:pStyle w:val="Heading1"/>
        <w:numPr>
          <w:ilvl w:val="0"/>
          <w:numId w:val="14"/>
        </w:numPr>
        <w:spacing w:before="0" w:after="0" w:line="360" w:lineRule="auto"/>
        <w:contextualSpacing/>
        <w:jc w:val="both"/>
        <w:rPr>
          <w:rFonts w:ascii="Arial" w:hAnsi="Arial" w:cs="Arial"/>
          <w:sz w:val="24"/>
          <w:szCs w:val="24"/>
          <w:lang w:val="en-GB"/>
        </w:rPr>
      </w:pPr>
      <w:r w:rsidRPr="00170648">
        <w:rPr>
          <w:rFonts w:ascii="Arial" w:hAnsi="Arial" w:cs="Arial"/>
          <w:sz w:val="24"/>
          <w:szCs w:val="24"/>
          <w:lang w:val="en-GB"/>
        </w:rPr>
        <w:t>In all of the circumstances, the following order is made:</w:t>
      </w:r>
      <w:r w:rsidR="00F832C2" w:rsidRPr="00170648">
        <w:rPr>
          <w:rFonts w:ascii="Arial" w:hAnsi="Arial" w:cs="Arial"/>
          <w:sz w:val="24"/>
          <w:szCs w:val="24"/>
          <w:lang w:val="en-GB"/>
        </w:rPr>
        <w:t xml:space="preserve">  </w:t>
      </w:r>
    </w:p>
    <w:p w14:paraId="64E104F7" w14:textId="77777777" w:rsidR="00F832C2" w:rsidRPr="00170648" w:rsidRDefault="00F832C2" w:rsidP="00170648">
      <w:pPr>
        <w:pStyle w:val="Heading1"/>
        <w:spacing w:before="0" w:after="0" w:line="360" w:lineRule="auto"/>
        <w:ind w:left="1418"/>
        <w:contextualSpacing/>
        <w:jc w:val="both"/>
        <w:rPr>
          <w:rFonts w:ascii="Arial" w:hAnsi="Arial" w:cs="Arial"/>
          <w:sz w:val="24"/>
          <w:szCs w:val="24"/>
          <w:lang w:val="en-GB"/>
        </w:rPr>
      </w:pPr>
    </w:p>
    <w:p w14:paraId="3B9C5A44" w14:textId="436DC310" w:rsidR="00F832C2" w:rsidRPr="00170648" w:rsidRDefault="00F832C2" w:rsidP="00170648">
      <w:pPr>
        <w:pStyle w:val="Heading1"/>
        <w:numPr>
          <w:ilvl w:val="1"/>
          <w:numId w:val="14"/>
        </w:numPr>
        <w:spacing w:before="0" w:after="0" w:line="360" w:lineRule="auto"/>
        <w:contextualSpacing/>
        <w:jc w:val="both"/>
        <w:rPr>
          <w:rFonts w:ascii="Arial" w:hAnsi="Arial" w:cs="Arial"/>
          <w:b/>
          <w:bCs/>
          <w:sz w:val="24"/>
          <w:szCs w:val="24"/>
          <w:u w:val="single"/>
          <w:lang w:val="en-GB"/>
        </w:rPr>
      </w:pPr>
      <w:r w:rsidRPr="00170648">
        <w:rPr>
          <w:rFonts w:ascii="Arial" w:hAnsi="Arial" w:cs="Arial"/>
          <w:b/>
          <w:bCs/>
          <w:sz w:val="24"/>
          <w:szCs w:val="24"/>
          <w:u w:val="single"/>
          <w:lang w:val="en-GB"/>
        </w:rPr>
        <w:t>The appeal is upheld.</w:t>
      </w:r>
    </w:p>
    <w:p w14:paraId="38F802CD" w14:textId="77777777" w:rsidR="00F832C2" w:rsidRPr="00170648" w:rsidRDefault="00F832C2" w:rsidP="00170648">
      <w:pPr>
        <w:pStyle w:val="Heading1"/>
        <w:spacing w:before="0" w:after="0" w:line="360" w:lineRule="auto"/>
        <w:ind w:left="1418"/>
        <w:contextualSpacing/>
        <w:jc w:val="both"/>
        <w:rPr>
          <w:rFonts w:ascii="Arial" w:hAnsi="Arial" w:cs="Arial"/>
          <w:b/>
          <w:bCs/>
          <w:sz w:val="24"/>
          <w:szCs w:val="24"/>
          <w:u w:val="single"/>
          <w:lang w:val="en-GB"/>
        </w:rPr>
      </w:pPr>
    </w:p>
    <w:p w14:paraId="5AA1CEDA" w14:textId="1EE14BF7" w:rsidR="00F832C2" w:rsidRPr="00170648" w:rsidRDefault="00F832C2" w:rsidP="00170648">
      <w:pPr>
        <w:pStyle w:val="Heading1"/>
        <w:numPr>
          <w:ilvl w:val="1"/>
          <w:numId w:val="14"/>
        </w:numPr>
        <w:spacing w:before="0" w:after="0" w:line="360" w:lineRule="auto"/>
        <w:contextualSpacing/>
        <w:jc w:val="both"/>
        <w:rPr>
          <w:rFonts w:ascii="Arial" w:hAnsi="Arial" w:cs="Arial"/>
          <w:b/>
          <w:bCs/>
          <w:sz w:val="24"/>
          <w:szCs w:val="24"/>
          <w:u w:val="single"/>
          <w:lang w:val="en-GB"/>
        </w:rPr>
      </w:pPr>
      <w:r w:rsidRPr="00170648">
        <w:rPr>
          <w:rFonts w:ascii="Arial" w:hAnsi="Arial" w:cs="Arial"/>
          <w:b/>
          <w:bCs/>
          <w:sz w:val="24"/>
          <w:szCs w:val="24"/>
          <w:u w:val="single"/>
          <w:lang w:val="en-GB"/>
        </w:rPr>
        <w:t xml:space="preserve">The </w:t>
      </w:r>
      <w:r w:rsidR="00D61F29" w:rsidRPr="00170648">
        <w:rPr>
          <w:rFonts w:ascii="Arial" w:hAnsi="Arial" w:cs="Arial"/>
          <w:b/>
          <w:bCs/>
          <w:sz w:val="24"/>
          <w:szCs w:val="24"/>
          <w:u w:val="single"/>
          <w:lang w:val="en-GB"/>
        </w:rPr>
        <w:t xml:space="preserve">eviction </w:t>
      </w:r>
      <w:r w:rsidRPr="00170648">
        <w:rPr>
          <w:rFonts w:ascii="Arial" w:hAnsi="Arial" w:cs="Arial"/>
          <w:b/>
          <w:bCs/>
          <w:sz w:val="24"/>
          <w:szCs w:val="24"/>
          <w:u w:val="single"/>
          <w:lang w:val="en-GB"/>
        </w:rPr>
        <w:t xml:space="preserve">order </w:t>
      </w:r>
      <w:r w:rsidR="00D61F29" w:rsidRPr="00170648">
        <w:rPr>
          <w:rFonts w:ascii="Arial" w:hAnsi="Arial" w:cs="Arial"/>
          <w:b/>
          <w:bCs/>
          <w:sz w:val="24"/>
          <w:szCs w:val="24"/>
          <w:u w:val="single"/>
          <w:lang w:val="en-GB"/>
        </w:rPr>
        <w:t>granted by the Hermanus Magistrate’s Court on 18 February 2022</w:t>
      </w:r>
      <w:r w:rsidR="00043654" w:rsidRPr="00170648">
        <w:rPr>
          <w:rFonts w:ascii="Arial" w:hAnsi="Arial" w:cs="Arial"/>
          <w:b/>
          <w:bCs/>
          <w:sz w:val="24"/>
          <w:szCs w:val="24"/>
          <w:u w:val="single"/>
          <w:lang w:val="en-GB"/>
        </w:rPr>
        <w:t xml:space="preserve"> is </w:t>
      </w:r>
      <w:r w:rsidRPr="00170648">
        <w:rPr>
          <w:rFonts w:ascii="Arial" w:hAnsi="Arial" w:cs="Arial"/>
          <w:b/>
          <w:bCs/>
          <w:sz w:val="24"/>
          <w:szCs w:val="24"/>
          <w:u w:val="single"/>
          <w:lang w:val="en-GB"/>
        </w:rPr>
        <w:t>set aside</w:t>
      </w:r>
      <w:r w:rsidR="009057B8" w:rsidRPr="00170648">
        <w:rPr>
          <w:rFonts w:ascii="Arial" w:hAnsi="Arial" w:cs="Arial"/>
          <w:b/>
          <w:bCs/>
          <w:sz w:val="24"/>
          <w:szCs w:val="24"/>
          <w:u w:val="single"/>
          <w:lang w:val="en-GB"/>
        </w:rPr>
        <w:t>, and replaced with an order dismissing the eviction application, with costs</w:t>
      </w:r>
      <w:r w:rsidR="009057B8" w:rsidRPr="001A1B17">
        <w:rPr>
          <w:rFonts w:ascii="Arial" w:hAnsi="Arial" w:cs="Arial"/>
          <w:b/>
          <w:bCs/>
          <w:sz w:val="24"/>
          <w:szCs w:val="24"/>
          <w:lang w:val="en-GB"/>
        </w:rPr>
        <w:t>.</w:t>
      </w:r>
    </w:p>
    <w:p w14:paraId="404E72F4" w14:textId="77777777" w:rsidR="00F832C2" w:rsidRPr="00170648" w:rsidRDefault="00F832C2" w:rsidP="00170648">
      <w:pPr>
        <w:pStyle w:val="Heading1"/>
        <w:spacing w:before="0" w:after="0" w:line="360" w:lineRule="auto"/>
        <w:ind w:left="1418"/>
        <w:contextualSpacing/>
        <w:jc w:val="both"/>
        <w:rPr>
          <w:rFonts w:ascii="Arial" w:hAnsi="Arial" w:cs="Arial"/>
          <w:b/>
          <w:bCs/>
          <w:sz w:val="24"/>
          <w:szCs w:val="24"/>
          <w:u w:val="single"/>
          <w:lang w:val="en-GB"/>
        </w:rPr>
      </w:pPr>
    </w:p>
    <w:p w14:paraId="563917FD" w14:textId="1D903503" w:rsidR="005531EA" w:rsidRPr="00170648" w:rsidRDefault="00F832C2" w:rsidP="00170648">
      <w:pPr>
        <w:pStyle w:val="Heading1"/>
        <w:numPr>
          <w:ilvl w:val="1"/>
          <w:numId w:val="14"/>
        </w:numPr>
        <w:spacing w:before="0" w:after="0" w:line="360" w:lineRule="auto"/>
        <w:contextualSpacing/>
        <w:jc w:val="both"/>
        <w:rPr>
          <w:rFonts w:ascii="Arial" w:hAnsi="Arial" w:cs="Arial"/>
          <w:b/>
          <w:bCs/>
          <w:sz w:val="24"/>
          <w:szCs w:val="24"/>
          <w:u w:val="single"/>
          <w:lang w:val="en-GB"/>
        </w:rPr>
      </w:pPr>
      <w:r w:rsidRPr="00170648">
        <w:rPr>
          <w:rFonts w:ascii="Arial" w:hAnsi="Arial" w:cs="Arial"/>
          <w:b/>
          <w:bCs/>
          <w:sz w:val="24"/>
          <w:szCs w:val="24"/>
          <w:u w:val="single"/>
          <w:lang w:val="en-GB"/>
        </w:rPr>
        <w:t>The first respondent shall bear the costs of the appeal</w:t>
      </w:r>
      <w:r w:rsidRPr="001A1B17">
        <w:rPr>
          <w:rFonts w:ascii="Arial" w:hAnsi="Arial" w:cs="Arial"/>
          <w:b/>
          <w:bCs/>
          <w:sz w:val="24"/>
          <w:szCs w:val="24"/>
          <w:lang w:val="en-GB"/>
        </w:rPr>
        <w:t>.</w:t>
      </w:r>
    </w:p>
    <w:p w14:paraId="7C2996D4" w14:textId="77777777" w:rsidR="00F832C2" w:rsidRPr="00170648" w:rsidRDefault="00F832C2" w:rsidP="00170648">
      <w:pPr>
        <w:widowControl w:val="0"/>
        <w:spacing w:line="360" w:lineRule="auto"/>
        <w:rPr>
          <w:rFonts w:ascii="Arial" w:hAnsi="Arial" w:cs="Arial"/>
          <w:b/>
          <w:bCs/>
          <w:u w:val="single"/>
          <w:lang w:val="en-GB"/>
        </w:rPr>
      </w:pPr>
    </w:p>
    <w:p w14:paraId="4B24E094" w14:textId="77777777" w:rsidR="00627494" w:rsidRPr="00170648" w:rsidRDefault="00627494" w:rsidP="00170648">
      <w:pPr>
        <w:widowControl w:val="0"/>
        <w:spacing w:line="360" w:lineRule="auto"/>
        <w:jc w:val="right"/>
        <w:rPr>
          <w:rFonts w:ascii="Arial" w:hAnsi="Arial" w:cs="Arial"/>
        </w:rPr>
      </w:pPr>
    </w:p>
    <w:p w14:paraId="60C865CE" w14:textId="77777777" w:rsidR="00627494" w:rsidRPr="00170648" w:rsidRDefault="00627494" w:rsidP="00170648">
      <w:pPr>
        <w:widowControl w:val="0"/>
        <w:spacing w:line="360" w:lineRule="auto"/>
        <w:jc w:val="right"/>
        <w:rPr>
          <w:rFonts w:ascii="Arial" w:hAnsi="Arial" w:cs="Arial"/>
        </w:rPr>
      </w:pPr>
    </w:p>
    <w:p w14:paraId="02F67A17" w14:textId="77777777" w:rsidR="00627494" w:rsidRPr="00170648" w:rsidRDefault="00627494" w:rsidP="001A1B17">
      <w:pPr>
        <w:widowControl w:val="0"/>
        <w:contextualSpacing/>
        <w:jc w:val="right"/>
        <w:rPr>
          <w:rFonts w:ascii="Arial" w:hAnsi="Arial" w:cs="Arial"/>
          <w:b/>
        </w:rPr>
      </w:pPr>
      <w:r w:rsidRPr="00170648">
        <w:rPr>
          <w:rFonts w:ascii="Arial" w:hAnsi="Arial" w:cs="Arial"/>
          <w:b/>
        </w:rPr>
        <w:t>______________</w:t>
      </w:r>
    </w:p>
    <w:p w14:paraId="44B66732" w14:textId="0C3DF30E" w:rsidR="00627494" w:rsidRPr="00170648" w:rsidRDefault="00627494" w:rsidP="001A1B17">
      <w:pPr>
        <w:widowControl w:val="0"/>
        <w:contextualSpacing/>
        <w:jc w:val="right"/>
        <w:rPr>
          <w:rFonts w:ascii="Arial" w:hAnsi="Arial" w:cs="Arial"/>
          <w:b/>
          <w:bCs/>
        </w:rPr>
      </w:pPr>
      <w:r w:rsidRPr="00170648">
        <w:rPr>
          <w:rFonts w:ascii="Arial" w:hAnsi="Arial" w:cs="Arial"/>
          <w:b/>
          <w:bCs/>
        </w:rPr>
        <w:t>VAN ZYL</w:t>
      </w:r>
      <w:r w:rsidR="001A1B17">
        <w:rPr>
          <w:rFonts w:ascii="Arial" w:hAnsi="Arial" w:cs="Arial"/>
          <w:b/>
          <w:bCs/>
        </w:rPr>
        <w:t>,</w:t>
      </w:r>
      <w:r w:rsidRPr="00170648">
        <w:rPr>
          <w:rFonts w:ascii="Arial" w:hAnsi="Arial" w:cs="Arial"/>
          <w:b/>
          <w:bCs/>
        </w:rPr>
        <w:t xml:space="preserve"> AJ</w:t>
      </w:r>
    </w:p>
    <w:p w14:paraId="24A1D4C4" w14:textId="77777777" w:rsidR="00627494" w:rsidRPr="00170648" w:rsidRDefault="00627494" w:rsidP="00170648">
      <w:pPr>
        <w:widowControl w:val="0"/>
        <w:spacing w:line="360" w:lineRule="auto"/>
        <w:rPr>
          <w:rFonts w:ascii="Arial" w:hAnsi="Arial" w:cs="Arial"/>
        </w:rPr>
      </w:pPr>
    </w:p>
    <w:p w14:paraId="6F6C2763" w14:textId="77777777" w:rsidR="00627494" w:rsidRPr="00170648" w:rsidRDefault="00627494" w:rsidP="00170648">
      <w:pPr>
        <w:widowControl w:val="0"/>
        <w:spacing w:line="360" w:lineRule="auto"/>
        <w:rPr>
          <w:rFonts w:ascii="Arial" w:hAnsi="Arial" w:cs="Arial"/>
        </w:rPr>
      </w:pPr>
      <w:r w:rsidRPr="00170648">
        <w:rPr>
          <w:rFonts w:ascii="Arial" w:hAnsi="Arial" w:cs="Arial"/>
        </w:rPr>
        <w:t>I agree and it is so ordered.</w:t>
      </w:r>
    </w:p>
    <w:p w14:paraId="232FE60C" w14:textId="40B04C30" w:rsidR="00627494" w:rsidRPr="00170648" w:rsidRDefault="00627494" w:rsidP="00170648">
      <w:pPr>
        <w:widowControl w:val="0"/>
        <w:spacing w:line="360" w:lineRule="auto"/>
        <w:jc w:val="center"/>
        <w:rPr>
          <w:rFonts w:ascii="Arial" w:hAnsi="Arial" w:cs="Arial"/>
          <w:b/>
        </w:rPr>
      </w:pPr>
    </w:p>
    <w:p w14:paraId="7F990F2E" w14:textId="77777777" w:rsidR="00627494" w:rsidRPr="00170648" w:rsidRDefault="00627494" w:rsidP="001A1B17">
      <w:pPr>
        <w:widowControl w:val="0"/>
        <w:contextualSpacing/>
        <w:jc w:val="right"/>
        <w:rPr>
          <w:rFonts w:ascii="Arial" w:hAnsi="Arial" w:cs="Arial"/>
          <w:b/>
        </w:rPr>
      </w:pPr>
      <w:r w:rsidRPr="00170648">
        <w:rPr>
          <w:rFonts w:ascii="Arial" w:hAnsi="Arial" w:cs="Arial"/>
          <w:b/>
        </w:rPr>
        <w:t>______________</w:t>
      </w:r>
    </w:p>
    <w:p w14:paraId="2DE85A16" w14:textId="56A8B582" w:rsidR="00627494" w:rsidRPr="00170648" w:rsidRDefault="00627494" w:rsidP="001A1B17">
      <w:pPr>
        <w:widowControl w:val="0"/>
        <w:contextualSpacing/>
        <w:jc w:val="right"/>
        <w:rPr>
          <w:rFonts w:ascii="Arial" w:hAnsi="Arial" w:cs="Arial"/>
          <w:b/>
          <w:bCs/>
        </w:rPr>
      </w:pPr>
      <w:r w:rsidRPr="00170648">
        <w:rPr>
          <w:rFonts w:ascii="Arial" w:hAnsi="Arial" w:cs="Arial"/>
          <w:b/>
          <w:bCs/>
        </w:rPr>
        <w:t>FORTUIN</w:t>
      </w:r>
      <w:r w:rsidR="001A1B17">
        <w:rPr>
          <w:rFonts w:ascii="Arial" w:hAnsi="Arial" w:cs="Arial"/>
          <w:b/>
          <w:bCs/>
        </w:rPr>
        <w:t>,</w:t>
      </w:r>
      <w:r w:rsidRPr="00170648">
        <w:rPr>
          <w:rFonts w:ascii="Arial" w:hAnsi="Arial" w:cs="Arial"/>
          <w:b/>
          <w:bCs/>
        </w:rPr>
        <w:t xml:space="preserve"> J</w:t>
      </w:r>
    </w:p>
    <w:p w14:paraId="399B70BA" w14:textId="1B4052DC" w:rsidR="001C0F82" w:rsidRPr="00170648" w:rsidRDefault="001C0F82" w:rsidP="00170648">
      <w:pPr>
        <w:widowControl w:val="0"/>
        <w:spacing w:line="360" w:lineRule="auto"/>
        <w:contextualSpacing/>
        <w:outlineLvl w:val="0"/>
        <w:rPr>
          <w:rFonts w:ascii="Arial" w:hAnsi="Arial" w:cs="Arial"/>
          <w:b/>
          <w:bCs/>
          <w:lang w:val="en-GB"/>
        </w:rPr>
      </w:pPr>
    </w:p>
    <w:p w14:paraId="0DB779BF" w14:textId="4D9B52C2" w:rsidR="001C0F82" w:rsidRPr="00170648" w:rsidRDefault="001C0F82" w:rsidP="00170648">
      <w:pPr>
        <w:widowControl w:val="0"/>
        <w:spacing w:line="360" w:lineRule="auto"/>
        <w:contextualSpacing/>
        <w:jc w:val="both"/>
        <w:outlineLvl w:val="0"/>
        <w:rPr>
          <w:rFonts w:ascii="Arial" w:hAnsi="Arial" w:cs="Arial"/>
          <w:b/>
          <w:bCs/>
          <w:u w:val="single"/>
          <w:lang w:val="en-GB"/>
        </w:rPr>
      </w:pPr>
      <w:r w:rsidRPr="00170648">
        <w:rPr>
          <w:rFonts w:ascii="Arial" w:hAnsi="Arial" w:cs="Arial"/>
          <w:b/>
          <w:bCs/>
          <w:u w:val="single"/>
          <w:lang w:val="en-GB"/>
        </w:rPr>
        <w:t>Appearances</w:t>
      </w:r>
      <w:r w:rsidRPr="001A1B17">
        <w:rPr>
          <w:rFonts w:ascii="Arial" w:hAnsi="Arial" w:cs="Arial"/>
          <w:b/>
          <w:bCs/>
          <w:lang w:val="en-GB"/>
        </w:rPr>
        <w:t>:</w:t>
      </w:r>
    </w:p>
    <w:p w14:paraId="53CCB51A" w14:textId="77777777" w:rsidR="00284141" w:rsidRPr="00170648" w:rsidRDefault="00284141" w:rsidP="00170648">
      <w:pPr>
        <w:widowControl w:val="0"/>
        <w:spacing w:line="360" w:lineRule="auto"/>
        <w:ind w:left="3600" w:hanging="3600"/>
        <w:contextualSpacing/>
        <w:jc w:val="both"/>
        <w:outlineLvl w:val="0"/>
        <w:rPr>
          <w:rFonts w:ascii="Arial" w:hAnsi="Arial" w:cs="Arial"/>
          <w:b/>
          <w:bCs/>
          <w:lang w:val="en-GB"/>
        </w:rPr>
      </w:pPr>
    </w:p>
    <w:p w14:paraId="5AC2CCDE" w14:textId="6D9CB43F" w:rsidR="001C0F82" w:rsidRPr="00170648" w:rsidRDefault="00454D6E" w:rsidP="00170648">
      <w:pPr>
        <w:widowControl w:val="0"/>
        <w:spacing w:line="360" w:lineRule="auto"/>
        <w:ind w:left="3600" w:hanging="3600"/>
        <w:contextualSpacing/>
        <w:jc w:val="both"/>
        <w:outlineLvl w:val="0"/>
        <w:rPr>
          <w:rFonts w:ascii="Arial" w:hAnsi="Arial" w:cs="Arial"/>
          <w:lang w:val="en-GB"/>
        </w:rPr>
      </w:pPr>
      <w:r w:rsidRPr="00170648">
        <w:rPr>
          <w:rFonts w:ascii="Arial" w:hAnsi="Arial" w:cs="Arial"/>
          <w:b/>
          <w:bCs/>
          <w:lang w:val="en-GB"/>
        </w:rPr>
        <w:t>For the app</w:t>
      </w:r>
      <w:r w:rsidR="00F832C2" w:rsidRPr="00170648">
        <w:rPr>
          <w:rFonts w:ascii="Arial" w:hAnsi="Arial" w:cs="Arial"/>
          <w:b/>
          <w:bCs/>
          <w:lang w:val="en-GB"/>
        </w:rPr>
        <w:t>ellant</w:t>
      </w:r>
      <w:r w:rsidR="001C0F82" w:rsidRPr="00170648">
        <w:rPr>
          <w:rFonts w:ascii="Arial" w:hAnsi="Arial" w:cs="Arial"/>
          <w:b/>
          <w:bCs/>
          <w:lang w:val="en-GB"/>
        </w:rPr>
        <w:t xml:space="preserve">: </w:t>
      </w:r>
      <w:r w:rsidR="001C0F82" w:rsidRPr="00170648">
        <w:rPr>
          <w:rFonts w:ascii="Arial" w:hAnsi="Arial" w:cs="Arial"/>
          <w:lang w:val="en-GB"/>
        </w:rPr>
        <w:t xml:space="preserve"> </w:t>
      </w:r>
      <w:r w:rsidRPr="00170648">
        <w:rPr>
          <w:rFonts w:ascii="Arial" w:hAnsi="Arial" w:cs="Arial"/>
          <w:lang w:val="en-GB"/>
        </w:rPr>
        <w:tab/>
      </w:r>
      <w:r w:rsidR="001A1B17">
        <w:rPr>
          <w:rFonts w:ascii="Arial" w:hAnsi="Arial" w:cs="Arial"/>
          <w:lang w:val="en-GB"/>
        </w:rPr>
        <w:t xml:space="preserve">Adv. </w:t>
      </w:r>
      <w:r w:rsidR="00F832C2" w:rsidRPr="00170648">
        <w:rPr>
          <w:rFonts w:ascii="Arial" w:hAnsi="Arial" w:cs="Arial"/>
          <w:lang w:val="en-GB"/>
        </w:rPr>
        <w:t xml:space="preserve">H. </w:t>
      </w:r>
      <w:proofErr w:type="spellStart"/>
      <w:r w:rsidR="00F832C2" w:rsidRPr="00170648">
        <w:rPr>
          <w:rFonts w:ascii="Arial" w:hAnsi="Arial" w:cs="Arial"/>
          <w:lang w:val="en-GB"/>
        </w:rPr>
        <w:t>Jonck</w:t>
      </w:r>
      <w:proofErr w:type="spellEnd"/>
      <w:r w:rsidR="001C0F82" w:rsidRPr="00170648">
        <w:rPr>
          <w:rFonts w:ascii="Arial" w:hAnsi="Arial" w:cs="Arial"/>
          <w:lang w:val="en-GB"/>
        </w:rPr>
        <w:t>, instructed by</w:t>
      </w:r>
      <w:r w:rsidR="007E72B6" w:rsidRPr="00170648">
        <w:rPr>
          <w:rFonts w:ascii="Arial" w:hAnsi="Arial" w:cs="Arial"/>
          <w:lang w:val="en-GB"/>
        </w:rPr>
        <w:t xml:space="preserve"> </w:t>
      </w:r>
      <w:r w:rsidR="00F832C2" w:rsidRPr="00170648">
        <w:rPr>
          <w:rFonts w:ascii="Arial" w:hAnsi="Arial" w:cs="Arial"/>
          <w:lang w:val="en-GB"/>
        </w:rPr>
        <w:t>Legal Aid South Africa</w:t>
      </w:r>
    </w:p>
    <w:p w14:paraId="060E9771" w14:textId="4894F3B1" w:rsidR="001C0F82" w:rsidRPr="00170648" w:rsidRDefault="00454D6E" w:rsidP="00170648">
      <w:pPr>
        <w:widowControl w:val="0"/>
        <w:spacing w:line="360" w:lineRule="auto"/>
        <w:ind w:left="3600" w:hanging="3600"/>
        <w:contextualSpacing/>
        <w:jc w:val="both"/>
        <w:outlineLvl w:val="0"/>
        <w:rPr>
          <w:rFonts w:ascii="Arial" w:hAnsi="Arial" w:cs="Arial"/>
          <w:lang w:val="en-GB"/>
        </w:rPr>
      </w:pPr>
      <w:r w:rsidRPr="00170648">
        <w:rPr>
          <w:rFonts w:ascii="Arial" w:hAnsi="Arial" w:cs="Arial"/>
          <w:b/>
          <w:bCs/>
          <w:lang w:val="en-GB"/>
        </w:rPr>
        <w:t xml:space="preserve">For the </w:t>
      </w:r>
      <w:r w:rsidR="00F832C2" w:rsidRPr="00170648">
        <w:rPr>
          <w:rFonts w:ascii="Arial" w:hAnsi="Arial" w:cs="Arial"/>
          <w:b/>
          <w:bCs/>
          <w:lang w:val="en-GB"/>
        </w:rPr>
        <w:t xml:space="preserve">first </w:t>
      </w:r>
      <w:r w:rsidRPr="00170648">
        <w:rPr>
          <w:rFonts w:ascii="Arial" w:hAnsi="Arial" w:cs="Arial"/>
          <w:b/>
          <w:bCs/>
          <w:lang w:val="en-GB"/>
        </w:rPr>
        <w:t>respondent</w:t>
      </w:r>
      <w:r w:rsidR="001C0F82" w:rsidRPr="00170648">
        <w:rPr>
          <w:rFonts w:ascii="Arial" w:hAnsi="Arial" w:cs="Arial"/>
          <w:b/>
          <w:bCs/>
          <w:lang w:val="en-GB"/>
        </w:rPr>
        <w:t>:</w:t>
      </w:r>
      <w:r w:rsidR="001C0F82" w:rsidRPr="00170648">
        <w:rPr>
          <w:rFonts w:ascii="Arial" w:hAnsi="Arial" w:cs="Arial"/>
          <w:lang w:val="en-GB"/>
        </w:rPr>
        <w:tab/>
      </w:r>
      <w:r w:rsidR="001A1B17">
        <w:rPr>
          <w:rFonts w:ascii="Arial" w:hAnsi="Arial" w:cs="Arial"/>
          <w:lang w:val="en-GB"/>
        </w:rPr>
        <w:t xml:space="preserve">Adv. </w:t>
      </w:r>
      <w:r w:rsidR="00627494" w:rsidRPr="00170648">
        <w:rPr>
          <w:rFonts w:ascii="Arial" w:hAnsi="Arial" w:cs="Arial"/>
          <w:lang w:val="en-GB"/>
        </w:rPr>
        <w:t>J. du Toit</w:t>
      </w:r>
      <w:r w:rsidR="00A2341C" w:rsidRPr="00170648">
        <w:rPr>
          <w:rFonts w:ascii="Arial" w:hAnsi="Arial" w:cs="Arial"/>
          <w:lang w:val="en-GB"/>
        </w:rPr>
        <w:t xml:space="preserve">, instructed by </w:t>
      </w:r>
      <w:r w:rsidR="00F832C2" w:rsidRPr="00170648">
        <w:rPr>
          <w:rFonts w:ascii="Arial" w:hAnsi="Arial" w:cs="Arial"/>
          <w:lang w:val="en-GB"/>
        </w:rPr>
        <w:t>Du Toit A</w:t>
      </w:r>
      <w:r w:rsidR="00C26325" w:rsidRPr="00170648">
        <w:rPr>
          <w:rFonts w:ascii="Arial" w:hAnsi="Arial" w:cs="Arial"/>
          <w:lang w:val="en-GB"/>
        </w:rPr>
        <w:t>ttorneys</w:t>
      </w:r>
      <w:bookmarkEnd w:id="0"/>
    </w:p>
    <w:p w14:paraId="1E334D42" w14:textId="531E868E" w:rsidR="00F832C2" w:rsidRPr="00170648" w:rsidRDefault="00F832C2" w:rsidP="00170648">
      <w:pPr>
        <w:widowControl w:val="0"/>
        <w:spacing w:line="360" w:lineRule="auto"/>
        <w:ind w:left="3600" w:hanging="3600"/>
        <w:contextualSpacing/>
        <w:jc w:val="both"/>
        <w:outlineLvl w:val="0"/>
        <w:rPr>
          <w:rFonts w:ascii="Arial" w:hAnsi="Arial" w:cs="Arial"/>
          <w:b/>
          <w:bCs/>
          <w:lang w:val="en-GB"/>
        </w:rPr>
      </w:pPr>
      <w:r w:rsidRPr="00170648">
        <w:rPr>
          <w:rFonts w:ascii="Arial" w:hAnsi="Arial" w:cs="Arial"/>
          <w:b/>
          <w:bCs/>
          <w:lang w:val="en-GB"/>
        </w:rPr>
        <w:t>No appearance for the second respondent</w:t>
      </w:r>
    </w:p>
    <w:sectPr w:rsidR="00F832C2" w:rsidRPr="00170648" w:rsidSect="003D60B8">
      <w:headerReference w:type="even" r:id="rId10"/>
      <w:headerReference w:type="default" r:id="rId11"/>
      <w:footerReference w:type="even" r:id="rId12"/>
      <w:footerReference w:type="default" r:id="rId13"/>
      <w:headerReference w:type="first" r:id="rId14"/>
      <w:footerReference w:type="first" r:id="rId15"/>
      <w:pgSz w:w="11906" w:h="16838"/>
      <w:pgMar w:top="1440" w:right="1080" w:bottom="1440" w:left="108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B41BBA" w14:textId="77777777" w:rsidR="007E7528" w:rsidRDefault="007E7528" w:rsidP="003015FA">
      <w:r>
        <w:separator/>
      </w:r>
    </w:p>
  </w:endnote>
  <w:endnote w:type="continuationSeparator" w:id="0">
    <w:p w14:paraId="3846B469" w14:textId="77777777" w:rsidR="007E7528" w:rsidRDefault="007E7528" w:rsidP="003015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B16848" w14:textId="77777777" w:rsidR="006D3E51" w:rsidRDefault="006D3E5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1438F" w14:textId="77777777" w:rsidR="006D3E51" w:rsidRDefault="006D3E51">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B51892" w14:textId="77777777" w:rsidR="006D3E51" w:rsidRDefault="006D3E5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33056C" w14:textId="77777777" w:rsidR="007E7528" w:rsidRDefault="007E7528" w:rsidP="003015FA">
      <w:r>
        <w:separator/>
      </w:r>
    </w:p>
  </w:footnote>
  <w:footnote w:type="continuationSeparator" w:id="0">
    <w:p w14:paraId="5A8EB016" w14:textId="77777777" w:rsidR="007E7528" w:rsidRDefault="007E7528" w:rsidP="003015F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C54124" w14:textId="77777777" w:rsidR="006D3E51" w:rsidRDefault="006D3E5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2"/>
        <w:szCs w:val="22"/>
      </w:rPr>
      <w:id w:val="-1320885445"/>
      <w:docPartObj>
        <w:docPartGallery w:val="Page Numbers (Top of Page)"/>
        <w:docPartUnique/>
      </w:docPartObj>
    </w:sdtPr>
    <w:sdtEndPr>
      <w:rPr>
        <w:rFonts w:ascii="Arial" w:hAnsi="Arial"/>
        <w:noProof/>
      </w:rPr>
    </w:sdtEndPr>
    <w:sdtContent>
      <w:p w14:paraId="5CA81E98" w14:textId="6E204EEA" w:rsidR="00B36482" w:rsidRPr="00463977" w:rsidRDefault="00B36482">
        <w:pPr>
          <w:pStyle w:val="Header"/>
          <w:jc w:val="center"/>
          <w:rPr>
            <w:rFonts w:ascii="Arial" w:hAnsi="Arial"/>
            <w:sz w:val="22"/>
            <w:szCs w:val="22"/>
          </w:rPr>
        </w:pPr>
        <w:r w:rsidRPr="00463977">
          <w:rPr>
            <w:rFonts w:ascii="Arial" w:hAnsi="Arial"/>
            <w:sz w:val="22"/>
            <w:szCs w:val="22"/>
          </w:rPr>
          <w:fldChar w:fldCharType="begin"/>
        </w:r>
        <w:r w:rsidRPr="00463977">
          <w:rPr>
            <w:rFonts w:ascii="Arial" w:hAnsi="Arial"/>
            <w:sz w:val="22"/>
            <w:szCs w:val="22"/>
          </w:rPr>
          <w:instrText xml:space="preserve"> PAGE   \* MERGEFORMAT </w:instrText>
        </w:r>
        <w:r w:rsidRPr="00463977">
          <w:rPr>
            <w:rFonts w:ascii="Arial" w:hAnsi="Arial"/>
            <w:sz w:val="22"/>
            <w:szCs w:val="22"/>
          </w:rPr>
          <w:fldChar w:fldCharType="separate"/>
        </w:r>
        <w:r w:rsidR="006D3E51">
          <w:rPr>
            <w:rFonts w:ascii="Arial" w:hAnsi="Arial"/>
            <w:noProof/>
            <w:sz w:val="22"/>
            <w:szCs w:val="22"/>
          </w:rPr>
          <w:t>18</w:t>
        </w:r>
        <w:r w:rsidRPr="00463977">
          <w:rPr>
            <w:rFonts w:ascii="Arial" w:hAnsi="Arial"/>
            <w:noProof/>
            <w:sz w:val="22"/>
            <w:szCs w:val="22"/>
          </w:rPr>
          <w:fldChar w:fldCharType="end"/>
        </w:r>
      </w:p>
    </w:sdtContent>
  </w:sdt>
  <w:p w14:paraId="38AA81E3" w14:textId="77777777" w:rsidR="00B36482" w:rsidRPr="00463977" w:rsidRDefault="00B36482">
    <w:pPr>
      <w:pStyle w:val="Header"/>
      <w:rPr>
        <w:sz w:val="22"/>
        <w:szCs w:val="22"/>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458556" w14:textId="3E1003CC" w:rsidR="006D3E51" w:rsidRPr="006D3E51" w:rsidRDefault="006D3E51" w:rsidP="006D3E51">
    <w:pPr>
      <w:pStyle w:val="Header"/>
      <w:jc w:val="right"/>
      <w:rPr>
        <w:b/>
        <w:lang w:val="en-GB"/>
      </w:rPr>
    </w:pPr>
    <w:bookmarkStart w:id="1" w:name="_GoBack"/>
    <w:r w:rsidRPr="006D3E51">
      <w:rPr>
        <w:b/>
        <w:lang w:val="en-GB"/>
      </w:rPr>
      <w:t>REPORTABLE</w:t>
    </w:r>
    <w:bookmarkEnd w:id="1"/>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92A49"/>
    <w:multiLevelType w:val="hybridMultilevel"/>
    <w:tmpl w:val="ABEE61AA"/>
    <w:lvl w:ilvl="0" w:tplc="80D8796C">
      <w:start w:val="1"/>
      <w:numFmt w:val="lowerRoman"/>
      <w:lvlText w:val="(%1)"/>
      <w:lvlJc w:val="left"/>
      <w:pPr>
        <w:ind w:left="2138" w:hanging="720"/>
      </w:pPr>
      <w:rPr>
        <w:rFonts w:hint="default"/>
      </w:rPr>
    </w:lvl>
    <w:lvl w:ilvl="1" w:tplc="1C090019" w:tentative="1">
      <w:start w:val="1"/>
      <w:numFmt w:val="lowerLetter"/>
      <w:lvlText w:val="%2."/>
      <w:lvlJc w:val="left"/>
      <w:pPr>
        <w:ind w:left="2498" w:hanging="360"/>
      </w:pPr>
    </w:lvl>
    <w:lvl w:ilvl="2" w:tplc="1C09001B" w:tentative="1">
      <w:start w:val="1"/>
      <w:numFmt w:val="lowerRoman"/>
      <w:lvlText w:val="%3."/>
      <w:lvlJc w:val="right"/>
      <w:pPr>
        <w:ind w:left="3218" w:hanging="180"/>
      </w:pPr>
    </w:lvl>
    <w:lvl w:ilvl="3" w:tplc="1C09000F" w:tentative="1">
      <w:start w:val="1"/>
      <w:numFmt w:val="decimal"/>
      <w:lvlText w:val="%4."/>
      <w:lvlJc w:val="left"/>
      <w:pPr>
        <w:ind w:left="3938" w:hanging="360"/>
      </w:pPr>
    </w:lvl>
    <w:lvl w:ilvl="4" w:tplc="1C090019" w:tentative="1">
      <w:start w:val="1"/>
      <w:numFmt w:val="lowerLetter"/>
      <w:lvlText w:val="%5."/>
      <w:lvlJc w:val="left"/>
      <w:pPr>
        <w:ind w:left="4658" w:hanging="360"/>
      </w:pPr>
    </w:lvl>
    <w:lvl w:ilvl="5" w:tplc="1C09001B" w:tentative="1">
      <w:start w:val="1"/>
      <w:numFmt w:val="lowerRoman"/>
      <w:lvlText w:val="%6."/>
      <w:lvlJc w:val="right"/>
      <w:pPr>
        <w:ind w:left="5378" w:hanging="180"/>
      </w:pPr>
    </w:lvl>
    <w:lvl w:ilvl="6" w:tplc="1C09000F" w:tentative="1">
      <w:start w:val="1"/>
      <w:numFmt w:val="decimal"/>
      <w:lvlText w:val="%7."/>
      <w:lvlJc w:val="left"/>
      <w:pPr>
        <w:ind w:left="6098" w:hanging="360"/>
      </w:pPr>
    </w:lvl>
    <w:lvl w:ilvl="7" w:tplc="1C090019" w:tentative="1">
      <w:start w:val="1"/>
      <w:numFmt w:val="lowerLetter"/>
      <w:lvlText w:val="%8."/>
      <w:lvlJc w:val="left"/>
      <w:pPr>
        <w:ind w:left="6818" w:hanging="360"/>
      </w:pPr>
    </w:lvl>
    <w:lvl w:ilvl="8" w:tplc="1C09001B" w:tentative="1">
      <w:start w:val="1"/>
      <w:numFmt w:val="lowerRoman"/>
      <w:lvlText w:val="%9."/>
      <w:lvlJc w:val="right"/>
      <w:pPr>
        <w:ind w:left="7538" w:hanging="180"/>
      </w:pPr>
    </w:lvl>
  </w:abstractNum>
  <w:abstractNum w:abstractNumId="1" w15:restartNumberingAfterBreak="0">
    <w:nsid w:val="046C60D9"/>
    <w:multiLevelType w:val="multilevel"/>
    <w:tmpl w:val="C7C6AFCC"/>
    <w:lvl w:ilvl="0">
      <w:start w:val="1"/>
      <w:numFmt w:val="decimal"/>
      <w:lvlText w:val="%1."/>
      <w:lvlJc w:val="left"/>
      <w:pPr>
        <w:tabs>
          <w:tab w:val="num" w:pos="709"/>
        </w:tabs>
        <w:ind w:left="709" w:hanging="709"/>
      </w:pPr>
      <w:rPr>
        <w:rFonts w:hint="default"/>
        <w:b w:val="0"/>
        <w:bCs w:val="0"/>
        <w:sz w:val="24"/>
        <w:szCs w:val="24"/>
      </w:rPr>
    </w:lvl>
    <w:lvl w:ilvl="1">
      <w:start w:val="1"/>
      <w:numFmt w:val="decimal"/>
      <w:lvlText w:val="%1.%2."/>
      <w:lvlJc w:val="left"/>
      <w:pPr>
        <w:ind w:left="1418" w:hanging="709"/>
      </w:pPr>
      <w:rPr>
        <w:rFonts w:hint="default"/>
      </w:rPr>
    </w:lvl>
    <w:lvl w:ilvl="2">
      <w:start w:val="1"/>
      <w:numFmt w:val="decimal"/>
      <w:lvlText w:val="%1.%2.%3."/>
      <w:lvlJc w:val="left"/>
      <w:pPr>
        <w:ind w:left="2127" w:hanging="709"/>
      </w:pPr>
      <w:rPr>
        <w:rFonts w:hint="default"/>
      </w:rPr>
    </w:lvl>
    <w:lvl w:ilvl="3">
      <w:start w:val="1"/>
      <w:numFmt w:val="decimal"/>
      <w:lvlText w:val="%1.%2.%3.%4."/>
      <w:lvlJc w:val="left"/>
      <w:pPr>
        <w:ind w:left="2836" w:hanging="709"/>
      </w:pPr>
      <w:rPr>
        <w:rFonts w:hint="default"/>
      </w:rPr>
    </w:lvl>
    <w:lvl w:ilvl="4">
      <w:start w:val="1"/>
      <w:numFmt w:val="decimal"/>
      <w:lvlText w:val="%1.%2.%3.%4.%5."/>
      <w:lvlJc w:val="left"/>
      <w:pPr>
        <w:ind w:left="3545" w:hanging="709"/>
      </w:pPr>
      <w:rPr>
        <w:rFonts w:hint="default"/>
      </w:rPr>
    </w:lvl>
    <w:lvl w:ilvl="5">
      <w:start w:val="1"/>
      <w:numFmt w:val="decimal"/>
      <w:lvlText w:val="%1.%2.%3.%4.%5.%6."/>
      <w:lvlJc w:val="left"/>
      <w:pPr>
        <w:ind w:left="4254" w:hanging="709"/>
      </w:pPr>
      <w:rPr>
        <w:rFonts w:hint="default"/>
      </w:rPr>
    </w:lvl>
    <w:lvl w:ilvl="6">
      <w:start w:val="1"/>
      <w:numFmt w:val="decimal"/>
      <w:lvlText w:val="%1.%2.%3.%4.%5.%6.%7."/>
      <w:lvlJc w:val="left"/>
      <w:pPr>
        <w:ind w:left="4963" w:hanging="709"/>
      </w:pPr>
      <w:rPr>
        <w:rFonts w:hint="default"/>
      </w:rPr>
    </w:lvl>
    <w:lvl w:ilvl="7">
      <w:start w:val="1"/>
      <w:numFmt w:val="decimal"/>
      <w:lvlText w:val="%1.%2.%3.%4.%5.%6.%7.%8."/>
      <w:lvlJc w:val="left"/>
      <w:pPr>
        <w:ind w:left="5672" w:hanging="709"/>
      </w:pPr>
      <w:rPr>
        <w:rFonts w:hint="default"/>
      </w:rPr>
    </w:lvl>
    <w:lvl w:ilvl="8">
      <w:start w:val="1"/>
      <w:numFmt w:val="decimal"/>
      <w:lvlText w:val="%1.%2.%3.%4.%5.%6.%7.%8.%9."/>
      <w:lvlJc w:val="left"/>
      <w:pPr>
        <w:ind w:left="6381" w:hanging="709"/>
      </w:pPr>
      <w:rPr>
        <w:rFonts w:hint="default"/>
      </w:rPr>
    </w:lvl>
  </w:abstractNum>
  <w:abstractNum w:abstractNumId="2" w15:restartNumberingAfterBreak="0">
    <w:nsid w:val="09401EA6"/>
    <w:multiLevelType w:val="multilevel"/>
    <w:tmpl w:val="D9E83A0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 w15:restartNumberingAfterBreak="0">
    <w:nsid w:val="1B0550A5"/>
    <w:multiLevelType w:val="hybridMultilevel"/>
    <w:tmpl w:val="C4544C32"/>
    <w:lvl w:ilvl="0" w:tplc="469AF202">
      <w:start w:val="1"/>
      <w:numFmt w:val="lowerLetter"/>
      <w:lvlText w:val="(%1)"/>
      <w:lvlJc w:val="left"/>
      <w:pPr>
        <w:ind w:left="690" w:hanging="360"/>
      </w:pPr>
    </w:lvl>
    <w:lvl w:ilvl="1" w:tplc="1C090019">
      <w:start w:val="1"/>
      <w:numFmt w:val="lowerLetter"/>
      <w:lvlText w:val="%2."/>
      <w:lvlJc w:val="left"/>
      <w:pPr>
        <w:ind w:left="1410" w:hanging="360"/>
      </w:pPr>
    </w:lvl>
    <w:lvl w:ilvl="2" w:tplc="1C09001B">
      <w:start w:val="1"/>
      <w:numFmt w:val="lowerRoman"/>
      <w:lvlText w:val="%3."/>
      <w:lvlJc w:val="right"/>
      <w:pPr>
        <w:ind w:left="2130" w:hanging="180"/>
      </w:pPr>
    </w:lvl>
    <w:lvl w:ilvl="3" w:tplc="1C09000F">
      <w:start w:val="1"/>
      <w:numFmt w:val="decimal"/>
      <w:lvlText w:val="%4."/>
      <w:lvlJc w:val="left"/>
      <w:pPr>
        <w:ind w:left="2850" w:hanging="360"/>
      </w:pPr>
    </w:lvl>
    <w:lvl w:ilvl="4" w:tplc="1C090019">
      <w:start w:val="1"/>
      <w:numFmt w:val="lowerLetter"/>
      <w:lvlText w:val="%5."/>
      <w:lvlJc w:val="left"/>
      <w:pPr>
        <w:ind w:left="3570" w:hanging="360"/>
      </w:pPr>
    </w:lvl>
    <w:lvl w:ilvl="5" w:tplc="1C09001B">
      <w:start w:val="1"/>
      <w:numFmt w:val="lowerRoman"/>
      <w:lvlText w:val="%6."/>
      <w:lvlJc w:val="right"/>
      <w:pPr>
        <w:ind w:left="4290" w:hanging="180"/>
      </w:pPr>
    </w:lvl>
    <w:lvl w:ilvl="6" w:tplc="1C09000F">
      <w:start w:val="1"/>
      <w:numFmt w:val="decimal"/>
      <w:lvlText w:val="%7."/>
      <w:lvlJc w:val="left"/>
      <w:pPr>
        <w:ind w:left="5010" w:hanging="360"/>
      </w:pPr>
    </w:lvl>
    <w:lvl w:ilvl="7" w:tplc="1C090019">
      <w:start w:val="1"/>
      <w:numFmt w:val="lowerLetter"/>
      <w:lvlText w:val="%8."/>
      <w:lvlJc w:val="left"/>
      <w:pPr>
        <w:ind w:left="5730" w:hanging="360"/>
      </w:pPr>
    </w:lvl>
    <w:lvl w:ilvl="8" w:tplc="1C09001B">
      <w:start w:val="1"/>
      <w:numFmt w:val="lowerRoman"/>
      <w:lvlText w:val="%9."/>
      <w:lvlJc w:val="right"/>
      <w:pPr>
        <w:ind w:left="6450" w:hanging="180"/>
      </w:pPr>
    </w:lvl>
  </w:abstractNum>
  <w:abstractNum w:abstractNumId="4" w15:restartNumberingAfterBreak="0">
    <w:nsid w:val="1BBF22E0"/>
    <w:multiLevelType w:val="multilevel"/>
    <w:tmpl w:val="5A029A24"/>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24772304"/>
    <w:multiLevelType w:val="multilevel"/>
    <w:tmpl w:val="83DE5040"/>
    <w:lvl w:ilvl="0">
      <w:start w:val="1"/>
      <w:numFmt w:val="decimal"/>
      <w:lvlText w:val="%1."/>
      <w:lvlJc w:val="left"/>
      <w:pPr>
        <w:ind w:left="1069" w:hanging="360"/>
      </w:pPr>
      <w:rPr>
        <w:b w:val="0"/>
      </w:rPr>
    </w:lvl>
    <w:lvl w:ilvl="1">
      <w:start w:val="1"/>
      <w:numFmt w:val="decimal"/>
      <w:lvlText w:val="%1.%2."/>
      <w:lvlJc w:val="left"/>
      <w:pPr>
        <w:ind w:left="1501" w:hanging="432"/>
      </w:pPr>
    </w:lvl>
    <w:lvl w:ilvl="2">
      <w:start w:val="1"/>
      <w:numFmt w:val="decimal"/>
      <w:lvlText w:val="%1.%2.%3."/>
      <w:lvlJc w:val="left"/>
      <w:pPr>
        <w:ind w:left="1933" w:hanging="504"/>
      </w:pPr>
    </w:lvl>
    <w:lvl w:ilvl="3">
      <w:start w:val="1"/>
      <w:numFmt w:val="decimal"/>
      <w:lvlText w:val="%1.%2.%3.%4."/>
      <w:lvlJc w:val="left"/>
      <w:pPr>
        <w:ind w:left="2437" w:hanging="648"/>
      </w:pPr>
    </w:lvl>
    <w:lvl w:ilvl="4">
      <w:start w:val="1"/>
      <w:numFmt w:val="decimal"/>
      <w:lvlText w:val="%1.%2.%3.%4.%5."/>
      <w:lvlJc w:val="left"/>
      <w:pPr>
        <w:ind w:left="2941" w:hanging="792"/>
      </w:pPr>
    </w:lvl>
    <w:lvl w:ilvl="5">
      <w:start w:val="1"/>
      <w:numFmt w:val="decimal"/>
      <w:lvlText w:val="%1.%2.%3.%4.%5.%6."/>
      <w:lvlJc w:val="left"/>
      <w:pPr>
        <w:ind w:left="3445" w:hanging="936"/>
      </w:pPr>
    </w:lvl>
    <w:lvl w:ilvl="6">
      <w:start w:val="1"/>
      <w:numFmt w:val="decimal"/>
      <w:lvlText w:val="%1.%2.%3.%4.%5.%6.%7."/>
      <w:lvlJc w:val="left"/>
      <w:pPr>
        <w:ind w:left="3949" w:hanging="1080"/>
      </w:pPr>
    </w:lvl>
    <w:lvl w:ilvl="7">
      <w:start w:val="1"/>
      <w:numFmt w:val="decimal"/>
      <w:lvlText w:val="%1.%2.%3.%4.%5.%6.%7.%8."/>
      <w:lvlJc w:val="left"/>
      <w:pPr>
        <w:ind w:left="4453" w:hanging="1224"/>
      </w:pPr>
    </w:lvl>
    <w:lvl w:ilvl="8">
      <w:start w:val="1"/>
      <w:numFmt w:val="decimal"/>
      <w:lvlText w:val="%1.%2.%3.%4.%5.%6.%7.%8.%9."/>
      <w:lvlJc w:val="left"/>
      <w:pPr>
        <w:ind w:left="5029" w:hanging="1440"/>
      </w:pPr>
    </w:lvl>
  </w:abstractNum>
  <w:abstractNum w:abstractNumId="6" w15:restartNumberingAfterBreak="0">
    <w:nsid w:val="253219AD"/>
    <w:multiLevelType w:val="hybridMultilevel"/>
    <w:tmpl w:val="A376769A"/>
    <w:lvl w:ilvl="0" w:tplc="7B7814C8">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7" w15:restartNumberingAfterBreak="0">
    <w:nsid w:val="2D457571"/>
    <w:multiLevelType w:val="hybridMultilevel"/>
    <w:tmpl w:val="7BA2654E"/>
    <w:lvl w:ilvl="0" w:tplc="05E68E32">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326C0F13"/>
    <w:multiLevelType w:val="multilevel"/>
    <w:tmpl w:val="3536BD02"/>
    <w:lvl w:ilvl="0">
      <w:start w:val="1"/>
      <w:numFmt w:val="decimal"/>
      <w:lvlText w:val="%1."/>
      <w:lvlJc w:val="left"/>
      <w:pPr>
        <w:ind w:left="360" w:hanging="360"/>
      </w:pPr>
      <w:rPr>
        <w:b w:val="0"/>
        <w:i w:val="0"/>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326738B"/>
    <w:multiLevelType w:val="hybridMultilevel"/>
    <w:tmpl w:val="4BF09EBA"/>
    <w:lvl w:ilvl="0" w:tplc="6A7A5E48">
      <w:start w:val="1"/>
      <w:numFmt w:val="lowerRoman"/>
      <w:lvlText w:val="(%1)"/>
      <w:lvlJc w:val="left"/>
      <w:pPr>
        <w:ind w:left="2149" w:hanging="720"/>
      </w:pPr>
      <w:rPr>
        <w:rFonts w:hint="default"/>
      </w:rPr>
    </w:lvl>
    <w:lvl w:ilvl="1" w:tplc="1C090019" w:tentative="1">
      <w:start w:val="1"/>
      <w:numFmt w:val="lowerLetter"/>
      <w:lvlText w:val="%2."/>
      <w:lvlJc w:val="left"/>
      <w:pPr>
        <w:ind w:left="2509" w:hanging="360"/>
      </w:pPr>
    </w:lvl>
    <w:lvl w:ilvl="2" w:tplc="1C09001B" w:tentative="1">
      <w:start w:val="1"/>
      <w:numFmt w:val="lowerRoman"/>
      <w:lvlText w:val="%3."/>
      <w:lvlJc w:val="right"/>
      <w:pPr>
        <w:ind w:left="3229" w:hanging="180"/>
      </w:pPr>
    </w:lvl>
    <w:lvl w:ilvl="3" w:tplc="1C09000F" w:tentative="1">
      <w:start w:val="1"/>
      <w:numFmt w:val="decimal"/>
      <w:lvlText w:val="%4."/>
      <w:lvlJc w:val="left"/>
      <w:pPr>
        <w:ind w:left="3949" w:hanging="360"/>
      </w:pPr>
    </w:lvl>
    <w:lvl w:ilvl="4" w:tplc="1C090019" w:tentative="1">
      <w:start w:val="1"/>
      <w:numFmt w:val="lowerLetter"/>
      <w:lvlText w:val="%5."/>
      <w:lvlJc w:val="left"/>
      <w:pPr>
        <w:ind w:left="4669" w:hanging="360"/>
      </w:pPr>
    </w:lvl>
    <w:lvl w:ilvl="5" w:tplc="1C09001B" w:tentative="1">
      <w:start w:val="1"/>
      <w:numFmt w:val="lowerRoman"/>
      <w:lvlText w:val="%6."/>
      <w:lvlJc w:val="right"/>
      <w:pPr>
        <w:ind w:left="5389" w:hanging="180"/>
      </w:pPr>
    </w:lvl>
    <w:lvl w:ilvl="6" w:tplc="1C09000F" w:tentative="1">
      <w:start w:val="1"/>
      <w:numFmt w:val="decimal"/>
      <w:lvlText w:val="%7."/>
      <w:lvlJc w:val="left"/>
      <w:pPr>
        <w:ind w:left="6109" w:hanging="360"/>
      </w:pPr>
    </w:lvl>
    <w:lvl w:ilvl="7" w:tplc="1C090019" w:tentative="1">
      <w:start w:val="1"/>
      <w:numFmt w:val="lowerLetter"/>
      <w:lvlText w:val="%8."/>
      <w:lvlJc w:val="left"/>
      <w:pPr>
        <w:ind w:left="6829" w:hanging="360"/>
      </w:pPr>
    </w:lvl>
    <w:lvl w:ilvl="8" w:tplc="1C09001B" w:tentative="1">
      <w:start w:val="1"/>
      <w:numFmt w:val="lowerRoman"/>
      <w:lvlText w:val="%9."/>
      <w:lvlJc w:val="right"/>
      <w:pPr>
        <w:ind w:left="7549" w:hanging="180"/>
      </w:pPr>
    </w:lvl>
  </w:abstractNum>
  <w:abstractNum w:abstractNumId="10" w15:restartNumberingAfterBreak="0">
    <w:nsid w:val="3E835E0A"/>
    <w:multiLevelType w:val="hybridMultilevel"/>
    <w:tmpl w:val="D2988FBE"/>
    <w:lvl w:ilvl="0" w:tplc="FFD661F0">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1" w15:restartNumberingAfterBreak="0">
    <w:nsid w:val="40954A56"/>
    <w:multiLevelType w:val="multilevel"/>
    <w:tmpl w:val="12387262"/>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41BF0EA1"/>
    <w:multiLevelType w:val="hybridMultilevel"/>
    <w:tmpl w:val="1C566F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5308E5"/>
    <w:multiLevelType w:val="hybridMultilevel"/>
    <w:tmpl w:val="5582BE2C"/>
    <w:lvl w:ilvl="0" w:tplc="8272BECE">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4" w15:restartNumberingAfterBreak="0">
    <w:nsid w:val="46F20363"/>
    <w:multiLevelType w:val="multilevel"/>
    <w:tmpl w:val="A5FA1A66"/>
    <w:lvl w:ilvl="0">
      <w:start w:val="1"/>
      <w:numFmt w:val="decimal"/>
      <w:lvlText w:val="%1."/>
      <w:lvlJc w:val="left"/>
      <w:pPr>
        <w:ind w:left="360" w:hanging="360"/>
      </w:pPr>
      <w:rPr>
        <w:rFonts w:ascii="Arial" w:hAnsi="Arial" w:cs="Arial" w:hint="default"/>
        <w:b w:val="0"/>
        <w:i w:val="0"/>
        <w:sz w:val="24"/>
        <w:szCs w:val="24"/>
      </w:rPr>
    </w:lvl>
    <w:lvl w:ilvl="1">
      <w:start w:val="1"/>
      <w:numFmt w:val="decimal"/>
      <w:lvlText w:val="%1.%2."/>
      <w:lvlJc w:val="left"/>
      <w:pPr>
        <w:ind w:left="792" w:hanging="432"/>
      </w:pPr>
      <w:rPr>
        <w:rFonts w:hint="default"/>
        <w:b w:val="0"/>
        <w:i w:val="0"/>
        <w:sz w:val="26"/>
      </w:rPr>
    </w:lvl>
    <w:lvl w:ilvl="2">
      <w:start w:val="1"/>
      <w:numFmt w:val="decimal"/>
      <w:lvlText w:val="%1.%2.%3."/>
      <w:lvlJc w:val="left"/>
      <w:pPr>
        <w:ind w:left="1224" w:hanging="504"/>
      </w:pPr>
      <w:rPr>
        <w:rFonts w:hint="default"/>
        <w:b w:val="0"/>
        <w:i w:val="0"/>
        <w:sz w:val="2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C1C2412"/>
    <w:multiLevelType w:val="multilevel"/>
    <w:tmpl w:val="C9F2D1FE"/>
    <w:lvl w:ilvl="0">
      <w:start w:val="1"/>
      <w:numFmt w:val="decimal"/>
      <w:lvlText w:val="%1."/>
      <w:lvlJc w:val="left"/>
      <w:pPr>
        <w:tabs>
          <w:tab w:val="num" w:pos="709"/>
        </w:tabs>
        <w:ind w:left="709" w:hanging="709"/>
      </w:pPr>
      <w:rPr>
        <w:rFonts w:hint="default"/>
      </w:rPr>
    </w:lvl>
    <w:lvl w:ilvl="1">
      <w:start w:val="1"/>
      <w:numFmt w:val="decimal"/>
      <w:lvlText w:val="%1.%2."/>
      <w:lvlJc w:val="left"/>
      <w:pPr>
        <w:ind w:left="1418" w:hanging="709"/>
      </w:pPr>
      <w:rPr>
        <w:rFonts w:hint="default"/>
      </w:rPr>
    </w:lvl>
    <w:lvl w:ilvl="2">
      <w:start w:val="1"/>
      <w:numFmt w:val="decimal"/>
      <w:lvlText w:val="%1.%2.%3."/>
      <w:lvlJc w:val="left"/>
      <w:pPr>
        <w:ind w:left="2127" w:hanging="709"/>
      </w:pPr>
      <w:rPr>
        <w:rFonts w:hint="default"/>
      </w:rPr>
    </w:lvl>
    <w:lvl w:ilvl="3">
      <w:start w:val="1"/>
      <w:numFmt w:val="decimal"/>
      <w:lvlText w:val="%1.%2.%3.%4."/>
      <w:lvlJc w:val="left"/>
      <w:pPr>
        <w:ind w:left="2836" w:hanging="709"/>
      </w:pPr>
      <w:rPr>
        <w:rFonts w:hint="default"/>
      </w:rPr>
    </w:lvl>
    <w:lvl w:ilvl="4">
      <w:start w:val="1"/>
      <w:numFmt w:val="decimal"/>
      <w:lvlText w:val="%1.%2.%3.%4.%5."/>
      <w:lvlJc w:val="left"/>
      <w:pPr>
        <w:ind w:left="3545" w:hanging="709"/>
      </w:pPr>
      <w:rPr>
        <w:rFonts w:hint="default"/>
      </w:rPr>
    </w:lvl>
    <w:lvl w:ilvl="5">
      <w:start w:val="1"/>
      <w:numFmt w:val="decimal"/>
      <w:lvlText w:val="%1.%2.%3.%4.%5.%6."/>
      <w:lvlJc w:val="left"/>
      <w:pPr>
        <w:ind w:left="4254" w:hanging="709"/>
      </w:pPr>
      <w:rPr>
        <w:rFonts w:hint="default"/>
      </w:rPr>
    </w:lvl>
    <w:lvl w:ilvl="6">
      <w:start w:val="1"/>
      <w:numFmt w:val="decimal"/>
      <w:lvlText w:val="%1.%2.%3.%4.%5.%6.%7."/>
      <w:lvlJc w:val="left"/>
      <w:pPr>
        <w:ind w:left="4963" w:hanging="709"/>
      </w:pPr>
      <w:rPr>
        <w:rFonts w:hint="default"/>
      </w:rPr>
    </w:lvl>
    <w:lvl w:ilvl="7">
      <w:start w:val="1"/>
      <w:numFmt w:val="decimal"/>
      <w:lvlText w:val="%1.%2.%3.%4.%5.%6.%7.%8."/>
      <w:lvlJc w:val="left"/>
      <w:pPr>
        <w:ind w:left="5672" w:hanging="709"/>
      </w:pPr>
      <w:rPr>
        <w:rFonts w:hint="default"/>
      </w:rPr>
    </w:lvl>
    <w:lvl w:ilvl="8">
      <w:start w:val="1"/>
      <w:numFmt w:val="decimal"/>
      <w:lvlText w:val="%1.%2.%3.%4.%5.%6.%7.%8.%9."/>
      <w:lvlJc w:val="left"/>
      <w:pPr>
        <w:ind w:left="6381" w:hanging="709"/>
      </w:pPr>
      <w:rPr>
        <w:rFonts w:hint="default"/>
      </w:rPr>
    </w:lvl>
  </w:abstractNum>
  <w:abstractNum w:abstractNumId="16" w15:restartNumberingAfterBreak="0">
    <w:nsid w:val="4C441C55"/>
    <w:multiLevelType w:val="multilevel"/>
    <w:tmpl w:val="9FF60894"/>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F221A95"/>
    <w:multiLevelType w:val="hybridMultilevel"/>
    <w:tmpl w:val="4D0401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BB4AAC"/>
    <w:multiLevelType w:val="hybridMultilevel"/>
    <w:tmpl w:val="287ED9FA"/>
    <w:lvl w:ilvl="0" w:tplc="42A08274">
      <w:start w:val="1"/>
      <w:numFmt w:val="lowerLetter"/>
      <w:lvlText w:val="(%1)"/>
      <w:lvlJc w:val="left"/>
      <w:pPr>
        <w:ind w:left="1069" w:hanging="360"/>
      </w:pPr>
      <w:rPr>
        <w:rFonts w:hint="default"/>
        <w:i/>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9" w15:restartNumberingAfterBreak="0">
    <w:nsid w:val="51D46AF3"/>
    <w:multiLevelType w:val="multilevel"/>
    <w:tmpl w:val="220698FE"/>
    <w:lvl w:ilvl="0">
      <w:start w:val="11"/>
      <w:numFmt w:val="decimal"/>
      <w:lvlText w:val="%1."/>
      <w:lvlJc w:val="left"/>
      <w:pPr>
        <w:ind w:left="720" w:hanging="360"/>
      </w:pPr>
      <w:rPr>
        <w:rFonts w:hint="default"/>
      </w:rPr>
    </w:lvl>
    <w:lvl w:ilvl="1">
      <w:start w:val="1"/>
      <w:numFmt w:val="decimal"/>
      <w:isLgl/>
      <w:lvlText w:val="%1.%2"/>
      <w:lvlJc w:val="left"/>
      <w:pPr>
        <w:ind w:left="1548" w:hanging="468"/>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7920" w:hanging="1800"/>
      </w:pPr>
      <w:rPr>
        <w:rFonts w:hint="default"/>
      </w:rPr>
    </w:lvl>
  </w:abstractNum>
  <w:abstractNum w:abstractNumId="20" w15:restartNumberingAfterBreak="0">
    <w:nsid w:val="528463BF"/>
    <w:multiLevelType w:val="hybridMultilevel"/>
    <w:tmpl w:val="8DC69056"/>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783975"/>
    <w:multiLevelType w:val="multilevel"/>
    <w:tmpl w:val="4D7CF48E"/>
    <w:lvl w:ilvl="0">
      <w:start w:val="11"/>
      <w:numFmt w:val="decimal"/>
      <w:lvlText w:val="%1."/>
      <w:lvlJc w:val="left"/>
      <w:pPr>
        <w:tabs>
          <w:tab w:val="num" w:pos="709"/>
        </w:tabs>
        <w:ind w:left="709" w:hanging="709"/>
      </w:pPr>
      <w:rPr>
        <w:rFonts w:hint="default"/>
      </w:rPr>
    </w:lvl>
    <w:lvl w:ilvl="1">
      <w:start w:val="1"/>
      <w:numFmt w:val="decimal"/>
      <w:lvlText w:val="%1.%2."/>
      <w:lvlJc w:val="left"/>
      <w:pPr>
        <w:ind w:left="1418" w:hanging="709"/>
      </w:pPr>
      <w:rPr>
        <w:rFonts w:hint="default"/>
      </w:rPr>
    </w:lvl>
    <w:lvl w:ilvl="2">
      <w:start w:val="1"/>
      <w:numFmt w:val="decimal"/>
      <w:lvlText w:val="%1.%2.%3."/>
      <w:lvlJc w:val="left"/>
      <w:pPr>
        <w:ind w:left="2127" w:hanging="709"/>
      </w:pPr>
      <w:rPr>
        <w:rFonts w:hint="default"/>
      </w:rPr>
    </w:lvl>
    <w:lvl w:ilvl="3">
      <w:start w:val="1"/>
      <w:numFmt w:val="decimal"/>
      <w:lvlText w:val="%1.%2.%3.%4."/>
      <w:lvlJc w:val="left"/>
      <w:pPr>
        <w:ind w:left="2836" w:hanging="709"/>
      </w:pPr>
      <w:rPr>
        <w:rFonts w:hint="default"/>
      </w:rPr>
    </w:lvl>
    <w:lvl w:ilvl="4">
      <w:start w:val="1"/>
      <w:numFmt w:val="decimal"/>
      <w:lvlText w:val="%1.%2.%3.%4.%5."/>
      <w:lvlJc w:val="left"/>
      <w:pPr>
        <w:ind w:left="3545" w:hanging="709"/>
      </w:pPr>
      <w:rPr>
        <w:rFonts w:hint="default"/>
      </w:rPr>
    </w:lvl>
    <w:lvl w:ilvl="5">
      <w:start w:val="1"/>
      <w:numFmt w:val="decimal"/>
      <w:lvlText w:val="%1.%2.%3.%4.%5.%6."/>
      <w:lvlJc w:val="left"/>
      <w:pPr>
        <w:ind w:left="4254" w:hanging="709"/>
      </w:pPr>
      <w:rPr>
        <w:rFonts w:hint="default"/>
      </w:rPr>
    </w:lvl>
    <w:lvl w:ilvl="6">
      <w:start w:val="1"/>
      <w:numFmt w:val="decimal"/>
      <w:lvlText w:val="%1.%2.%3.%4.%5.%6.%7."/>
      <w:lvlJc w:val="left"/>
      <w:pPr>
        <w:ind w:left="4963" w:hanging="709"/>
      </w:pPr>
      <w:rPr>
        <w:rFonts w:hint="default"/>
      </w:rPr>
    </w:lvl>
    <w:lvl w:ilvl="7">
      <w:start w:val="1"/>
      <w:numFmt w:val="decimal"/>
      <w:lvlText w:val="%1.%2.%3.%4.%5.%6.%7.%8."/>
      <w:lvlJc w:val="left"/>
      <w:pPr>
        <w:ind w:left="5672" w:hanging="709"/>
      </w:pPr>
      <w:rPr>
        <w:rFonts w:hint="default"/>
      </w:rPr>
    </w:lvl>
    <w:lvl w:ilvl="8">
      <w:start w:val="1"/>
      <w:numFmt w:val="decimal"/>
      <w:lvlText w:val="%1.%2.%3.%4.%5.%6.%7.%8.%9."/>
      <w:lvlJc w:val="left"/>
      <w:pPr>
        <w:ind w:left="6381" w:hanging="709"/>
      </w:pPr>
      <w:rPr>
        <w:rFonts w:hint="default"/>
      </w:rPr>
    </w:lvl>
  </w:abstractNum>
  <w:abstractNum w:abstractNumId="22" w15:restartNumberingAfterBreak="0">
    <w:nsid w:val="5557390E"/>
    <w:multiLevelType w:val="hybridMultilevel"/>
    <w:tmpl w:val="868AD68A"/>
    <w:lvl w:ilvl="0" w:tplc="34CE28F4">
      <w:start w:val="1"/>
      <w:numFmt w:val="upp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59CD4B22"/>
    <w:multiLevelType w:val="multilevel"/>
    <w:tmpl w:val="30C8F200"/>
    <w:lvl w:ilvl="0">
      <w:start w:val="20"/>
      <w:numFmt w:val="decimal"/>
      <w:lvlText w:val="%1."/>
      <w:lvlJc w:val="left"/>
      <w:pPr>
        <w:ind w:left="540" w:hanging="54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4" w15:restartNumberingAfterBreak="0">
    <w:nsid w:val="5B231C89"/>
    <w:multiLevelType w:val="hybridMultilevel"/>
    <w:tmpl w:val="3EB2C2C6"/>
    <w:lvl w:ilvl="0" w:tplc="0409000F">
      <w:start w:val="1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CE45FF1"/>
    <w:multiLevelType w:val="multilevel"/>
    <w:tmpl w:val="FA007482"/>
    <w:lvl w:ilvl="0">
      <w:start w:val="1"/>
      <w:numFmt w:val="decimal"/>
      <w:pStyle w:val="XClause1Head"/>
      <w:isLgl/>
      <w:lvlText w:val="%1."/>
      <w:lvlJc w:val="left"/>
      <w:pPr>
        <w:tabs>
          <w:tab w:val="num" w:pos="720"/>
        </w:tabs>
        <w:ind w:left="720" w:hanging="720"/>
      </w:pPr>
      <w:rPr>
        <w:rFonts w:hint="default"/>
        <w:b w:val="0"/>
        <w:sz w:val="24"/>
        <w:szCs w:val="24"/>
      </w:rPr>
    </w:lvl>
    <w:lvl w:ilvl="1">
      <w:start w:val="1"/>
      <w:numFmt w:val="decimal"/>
      <w:pStyle w:val="XClause2Sub"/>
      <w:lvlText w:val="%1.%2."/>
      <w:lvlJc w:val="left"/>
      <w:pPr>
        <w:tabs>
          <w:tab w:val="num" w:pos="1440"/>
        </w:tabs>
        <w:ind w:left="1440" w:hanging="720"/>
      </w:pPr>
      <w:rPr>
        <w:rFonts w:hint="default"/>
        <w:sz w:val="24"/>
        <w:szCs w:val="24"/>
      </w:rPr>
    </w:lvl>
    <w:lvl w:ilvl="2">
      <w:start w:val="1"/>
      <w:numFmt w:val="decimal"/>
      <w:pStyle w:val="XClause3Sub"/>
      <w:lvlText w:val="%1.%2.%3."/>
      <w:lvlJc w:val="left"/>
      <w:pPr>
        <w:tabs>
          <w:tab w:val="num" w:pos="2552"/>
        </w:tabs>
        <w:ind w:left="2552" w:hanging="1112"/>
      </w:pPr>
      <w:rPr>
        <w:rFonts w:hint="default"/>
      </w:rPr>
    </w:lvl>
    <w:lvl w:ilvl="3">
      <w:start w:val="1"/>
      <w:numFmt w:val="decimal"/>
      <w:pStyle w:val="XClause4Sub"/>
      <w:lvlText w:val="%1.%2.%3.%4."/>
      <w:lvlJc w:val="left"/>
      <w:pPr>
        <w:tabs>
          <w:tab w:val="num" w:pos="3600"/>
        </w:tabs>
        <w:ind w:left="3600" w:hanging="1048"/>
      </w:pPr>
      <w:rPr>
        <w:rFonts w:hint="default"/>
      </w:rPr>
    </w:lvl>
    <w:lvl w:ilvl="4">
      <w:start w:val="1"/>
      <w:numFmt w:val="decimal"/>
      <w:pStyle w:val="XClause5Sub"/>
      <w:lvlText w:val="%1.%2.%3.%4.%5."/>
      <w:lvlJc w:val="left"/>
      <w:pPr>
        <w:tabs>
          <w:tab w:val="num" w:pos="5041"/>
        </w:tabs>
        <w:ind w:left="5041" w:hanging="1441"/>
      </w:pPr>
      <w:rPr>
        <w:rFonts w:hint="default"/>
      </w:rPr>
    </w:lvl>
    <w:lvl w:ilvl="5">
      <w:start w:val="1"/>
      <w:numFmt w:val="decimal"/>
      <w:pStyle w:val="XClause6Sub"/>
      <w:lvlText w:val="%1.%2.%3.%4.%5.%6."/>
      <w:lvlJc w:val="left"/>
      <w:pPr>
        <w:tabs>
          <w:tab w:val="num" w:pos="6481"/>
        </w:tabs>
        <w:ind w:left="6481" w:hanging="1440"/>
      </w:pPr>
      <w:rPr>
        <w:rFonts w:hint="default"/>
      </w:rPr>
    </w:lvl>
    <w:lvl w:ilvl="6">
      <w:start w:val="1"/>
      <w:numFmt w:val="decimal"/>
      <w:pStyle w:val="XClause7Sub"/>
      <w:lvlText w:val="%1.%2.%3.%4.%5.%6.%7."/>
      <w:lvlJc w:val="left"/>
      <w:pPr>
        <w:tabs>
          <w:tab w:val="num" w:pos="7201"/>
        </w:tabs>
        <w:ind w:left="7201" w:hanging="1871"/>
      </w:pPr>
      <w:rPr>
        <w:rFonts w:hint="default"/>
      </w:rPr>
    </w:lvl>
    <w:lvl w:ilvl="7">
      <w:start w:val="1"/>
      <w:numFmt w:val="decimal"/>
      <w:pStyle w:val="XClause8Sub"/>
      <w:lvlText w:val="%1.%2.%3.%4.%5.%6.%7.%8."/>
      <w:lvlJc w:val="left"/>
      <w:pPr>
        <w:tabs>
          <w:tab w:val="num" w:pos="7921"/>
        </w:tabs>
        <w:ind w:left="7921" w:hanging="1967"/>
      </w:pPr>
      <w:rPr>
        <w:rFonts w:hint="default"/>
      </w:rPr>
    </w:lvl>
    <w:lvl w:ilvl="8">
      <w:start w:val="1"/>
      <w:numFmt w:val="decimal"/>
      <w:pStyle w:val="XClause9Sub"/>
      <w:isLgl/>
      <w:lvlText w:val="%1.%2.%3.%4.%5.%6.%7.%8.%9."/>
      <w:lvlJc w:val="left"/>
      <w:pPr>
        <w:tabs>
          <w:tab w:val="num" w:pos="8222"/>
        </w:tabs>
        <w:ind w:left="8222" w:hanging="1730"/>
      </w:pPr>
      <w:rPr>
        <w:rFonts w:hint="default"/>
      </w:rPr>
    </w:lvl>
  </w:abstractNum>
  <w:abstractNum w:abstractNumId="26" w15:restartNumberingAfterBreak="0">
    <w:nsid w:val="5E762115"/>
    <w:multiLevelType w:val="multilevel"/>
    <w:tmpl w:val="F07EAB5E"/>
    <w:lvl w:ilvl="0">
      <w:start w:val="29"/>
      <w:numFmt w:val="decimal"/>
      <w:lvlText w:val="%1."/>
      <w:lvlJc w:val="left"/>
      <w:pPr>
        <w:tabs>
          <w:tab w:val="num" w:pos="709"/>
        </w:tabs>
        <w:ind w:left="709" w:hanging="709"/>
      </w:pPr>
      <w:rPr>
        <w:rFonts w:hint="default"/>
      </w:rPr>
    </w:lvl>
    <w:lvl w:ilvl="1">
      <w:start w:val="1"/>
      <w:numFmt w:val="decimal"/>
      <w:lvlText w:val="%1.%2."/>
      <w:lvlJc w:val="left"/>
      <w:pPr>
        <w:ind w:left="1418" w:hanging="709"/>
      </w:pPr>
      <w:rPr>
        <w:rFonts w:hint="default"/>
      </w:rPr>
    </w:lvl>
    <w:lvl w:ilvl="2">
      <w:start w:val="1"/>
      <w:numFmt w:val="decimal"/>
      <w:lvlText w:val="%1.%2.%3."/>
      <w:lvlJc w:val="left"/>
      <w:pPr>
        <w:ind w:left="2127" w:hanging="709"/>
      </w:pPr>
      <w:rPr>
        <w:rFonts w:hint="default"/>
      </w:rPr>
    </w:lvl>
    <w:lvl w:ilvl="3">
      <w:start w:val="1"/>
      <w:numFmt w:val="decimal"/>
      <w:lvlText w:val="%1.%2.%3.%4."/>
      <w:lvlJc w:val="left"/>
      <w:pPr>
        <w:ind w:left="2836" w:hanging="709"/>
      </w:pPr>
      <w:rPr>
        <w:rFonts w:hint="default"/>
      </w:rPr>
    </w:lvl>
    <w:lvl w:ilvl="4">
      <w:start w:val="1"/>
      <w:numFmt w:val="decimal"/>
      <w:lvlText w:val="%1.%2.%3.%4.%5."/>
      <w:lvlJc w:val="left"/>
      <w:pPr>
        <w:ind w:left="3545" w:hanging="709"/>
      </w:pPr>
      <w:rPr>
        <w:rFonts w:hint="default"/>
      </w:rPr>
    </w:lvl>
    <w:lvl w:ilvl="5">
      <w:start w:val="1"/>
      <w:numFmt w:val="decimal"/>
      <w:lvlText w:val="%1.%2.%3.%4.%5.%6."/>
      <w:lvlJc w:val="left"/>
      <w:pPr>
        <w:ind w:left="4254" w:hanging="709"/>
      </w:pPr>
      <w:rPr>
        <w:rFonts w:hint="default"/>
      </w:rPr>
    </w:lvl>
    <w:lvl w:ilvl="6">
      <w:start w:val="1"/>
      <w:numFmt w:val="decimal"/>
      <w:lvlText w:val="%1.%2.%3.%4.%5.%6.%7."/>
      <w:lvlJc w:val="left"/>
      <w:pPr>
        <w:ind w:left="4963" w:hanging="709"/>
      </w:pPr>
      <w:rPr>
        <w:rFonts w:hint="default"/>
      </w:rPr>
    </w:lvl>
    <w:lvl w:ilvl="7">
      <w:start w:val="1"/>
      <w:numFmt w:val="decimal"/>
      <w:lvlText w:val="%1.%2.%3.%4.%5.%6.%7.%8."/>
      <w:lvlJc w:val="left"/>
      <w:pPr>
        <w:ind w:left="5672" w:hanging="709"/>
      </w:pPr>
      <w:rPr>
        <w:rFonts w:hint="default"/>
      </w:rPr>
    </w:lvl>
    <w:lvl w:ilvl="8">
      <w:start w:val="1"/>
      <w:numFmt w:val="decimal"/>
      <w:lvlText w:val="%1.%2.%3.%4.%5.%6.%7.%8.%9."/>
      <w:lvlJc w:val="left"/>
      <w:pPr>
        <w:ind w:left="6381" w:hanging="709"/>
      </w:pPr>
      <w:rPr>
        <w:rFonts w:hint="default"/>
      </w:rPr>
    </w:lvl>
  </w:abstractNum>
  <w:abstractNum w:abstractNumId="27" w15:restartNumberingAfterBreak="0">
    <w:nsid w:val="5F394597"/>
    <w:multiLevelType w:val="multilevel"/>
    <w:tmpl w:val="C7C6AFCC"/>
    <w:lvl w:ilvl="0">
      <w:start w:val="1"/>
      <w:numFmt w:val="decimal"/>
      <w:lvlText w:val="%1."/>
      <w:lvlJc w:val="left"/>
      <w:pPr>
        <w:tabs>
          <w:tab w:val="num" w:pos="709"/>
        </w:tabs>
        <w:ind w:left="709" w:hanging="709"/>
      </w:pPr>
      <w:rPr>
        <w:rFonts w:hint="default"/>
        <w:b w:val="0"/>
        <w:bCs w:val="0"/>
        <w:sz w:val="24"/>
        <w:szCs w:val="24"/>
      </w:rPr>
    </w:lvl>
    <w:lvl w:ilvl="1">
      <w:start w:val="1"/>
      <w:numFmt w:val="decimal"/>
      <w:lvlText w:val="%1.%2."/>
      <w:lvlJc w:val="left"/>
      <w:pPr>
        <w:ind w:left="1418" w:hanging="709"/>
      </w:pPr>
      <w:rPr>
        <w:rFonts w:hint="default"/>
      </w:rPr>
    </w:lvl>
    <w:lvl w:ilvl="2">
      <w:start w:val="1"/>
      <w:numFmt w:val="decimal"/>
      <w:lvlText w:val="%1.%2.%3."/>
      <w:lvlJc w:val="left"/>
      <w:pPr>
        <w:ind w:left="2127" w:hanging="709"/>
      </w:pPr>
      <w:rPr>
        <w:rFonts w:hint="default"/>
      </w:rPr>
    </w:lvl>
    <w:lvl w:ilvl="3">
      <w:start w:val="1"/>
      <w:numFmt w:val="decimal"/>
      <w:lvlText w:val="%1.%2.%3.%4."/>
      <w:lvlJc w:val="left"/>
      <w:pPr>
        <w:ind w:left="2836" w:hanging="709"/>
      </w:pPr>
      <w:rPr>
        <w:rFonts w:hint="default"/>
      </w:rPr>
    </w:lvl>
    <w:lvl w:ilvl="4">
      <w:start w:val="1"/>
      <w:numFmt w:val="decimal"/>
      <w:lvlText w:val="%1.%2.%3.%4.%5."/>
      <w:lvlJc w:val="left"/>
      <w:pPr>
        <w:ind w:left="3545" w:hanging="709"/>
      </w:pPr>
      <w:rPr>
        <w:rFonts w:hint="default"/>
      </w:rPr>
    </w:lvl>
    <w:lvl w:ilvl="5">
      <w:start w:val="1"/>
      <w:numFmt w:val="decimal"/>
      <w:lvlText w:val="%1.%2.%3.%4.%5.%6."/>
      <w:lvlJc w:val="left"/>
      <w:pPr>
        <w:ind w:left="4254" w:hanging="709"/>
      </w:pPr>
      <w:rPr>
        <w:rFonts w:hint="default"/>
      </w:rPr>
    </w:lvl>
    <w:lvl w:ilvl="6">
      <w:start w:val="1"/>
      <w:numFmt w:val="decimal"/>
      <w:lvlText w:val="%1.%2.%3.%4.%5.%6.%7."/>
      <w:lvlJc w:val="left"/>
      <w:pPr>
        <w:ind w:left="4963" w:hanging="709"/>
      </w:pPr>
      <w:rPr>
        <w:rFonts w:hint="default"/>
      </w:rPr>
    </w:lvl>
    <w:lvl w:ilvl="7">
      <w:start w:val="1"/>
      <w:numFmt w:val="decimal"/>
      <w:lvlText w:val="%1.%2.%3.%4.%5.%6.%7.%8."/>
      <w:lvlJc w:val="left"/>
      <w:pPr>
        <w:ind w:left="5672" w:hanging="709"/>
      </w:pPr>
      <w:rPr>
        <w:rFonts w:hint="default"/>
      </w:rPr>
    </w:lvl>
    <w:lvl w:ilvl="8">
      <w:start w:val="1"/>
      <w:numFmt w:val="decimal"/>
      <w:lvlText w:val="%1.%2.%3.%4.%5.%6.%7.%8.%9."/>
      <w:lvlJc w:val="left"/>
      <w:pPr>
        <w:ind w:left="6381" w:hanging="709"/>
      </w:pPr>
      <w:rPr>
        <w:rFonts w:hint="default"/>
      </w:rPr>
    </w:lvl>
  </w:abstractNum>
  <w:abstractNum w:abstractNumId="28" w15:restartNumberingAfterBreak="0">
    <w:nsid w:val="63F90284"/>
    <w:multiLevelType w:val="multilevel"/>
    <w:tmpl w:val="D77E888E"/>
    <w:lvl w:ilvl="0">
      <w:start w:val="1"/>
      <w:numFmt w:val="decimal"/>
      <w:lvlText w:val="%1."/>
      <w:lvlJc w:val="left"/>
      <w:pPr>
        <w:tabs>
          <w:tab w:val="num" w:pos="709"/>
        </w:tabs>
        <w:ind w:left="709" w:hanging="709"/>
      </w:pPr>
      <w:rPr>
        <w:rFonts w:hint="default"/>
      </w:rPr>
    </w:lvl>
    <w:lvl w:ilvl="1">
      <w:start w:val="1"/>
      <w:numFmt w:val="decimal"/>
      <w:lvlText w:val="%1.%2."/>
      <w:lvlJc w:val="left"/>
      <w:pPr>
        <w:ind w:left="1418" w:hanging="709"/>
      </w:pPr>
      <w:rPr>
        <w:rFonts w:hint="default"/>
      </w:rPr>
    </w:lvl>
    <w:lvl w:ilvl="2">
      <w:start w:val="1"/>
      <w:numFmt w:val="decimal"/>
      <w:lvlText w:val="%1.%2.%3."/>
      <w:lvlJc w:val="left"/>
      <w:pPr>
        <w:tabs>
          <w:tab w:val="num" w:pos="2268"/>
        </w:tabs>
        <w:ind w:left="2268" w:hanging="850"/>
      </w:pPr>
      <w:rPr>
        <w:rFonts w:hint="default"/>
      </w:rPr>
    </w:lvl>
    <w:lvl w:ilvl="3">
      <w:start w:val="1"/>
      <w:numFmt w:val="decimal"/>
      <w:lvlText w:val="%1.%2.%3.%4."/>
      <w:lvlJc w:val="left"/>
      <w:pPr>
        <w:ind w:left="2836" w:hanging="709"/>
      </w:pPr>
      <w:rPr>
        <w:rFonts w:hint="default"/>
      </w:rPr>
    </w:lvl>
    <w:lvl w:ilvl="4">
      <w:start w:val="1"/>
      <w:numFmt w:val="decimal"/>
      <w:lvlText w:val="%1.%2.%3.%4.%5."/>
      <w:lvlJc w:val="left"/>
      <w:pPr>
        <w:ind w:left="3545" w:hanging="709"/>
      </w:pPr>
      <w:rPr>
        <w:rFonts w:hint="default"/>
      </w:rPr>
    </w:lvl>
    <w:lvl w:ilvl="5">
      <w:start w:val="1"/>
      <w:numFmt w:val="decimal"/>
      <w:lvlText w:val="%1.%2.%3.%4.%5.%6."/>
      <w:lvlJc w:val="left"/>
      <w:pPr>
        <w:ind w:left="4254" w:hanging="709"/>
      </w:pPr>
      <w:rPr>
        <w:rFonts w:hint="default"/>
      </w:rPr>
    </w:lvl>
    <w:lvl w:ilvl="6">
      <w:start w:val="1"/>
      <w:numFmt w:val="decimal"/>
      <w:lvlText w:val="%1.%2.%3.%4.%5.%6.%7."/>
      <w:lvlJc w:val="left"/>
      <w:pPr>
        <w:ind w:left="4963" w:hanging="709"/>
      </w:pPr>
      <w:rPr>
        <w:rFonts w:hint="default"/>
      </w:rPr>
    </w:lvl>
    <w:lvl w:ilvl="7">
      <w:start w:val="1"/>
      <w:numFmt w:val="decimal"/>
      <w:lvlText w:val="%1.%2.%3.%4.%5.%6.%7.%8."/>
      <w:lvlJc w:val="left"/>
      <w:pPr>
        <w:ind w:left="5672" w:hanging="709"/>
      </w:pPr>
      <w:rPr>
        <w:rFonts w:hint="default"/>
      </w:rPr>
    </w:lvl>
    <w:lvl w:ilvl="8">
      <w:start w:val="1"/>
      <w:numFmt w:val="decimal"/>
      <w:lvlText w:val="%1.%2.%3.%4.%5.%6.%7.%8.%9."/>
      <w:lvlJc w:val="left"/>
      <w:pPr>
        <w:ind w:left="6381" w:hanging="709"/>
      </w:pPr>
      <w:rPr>
        <w:rFonts w:hint="default"/>
      </w:rPr>
    </w:lvl>
  </w:abstractNum>
  <w:abstractNum w:abstractNumId="29" w15:restartNumberingAfterBreak="0">
    <w:nsid w:val="640841B7"/>
    <w:multiLevelType w:val="multilevel"/>
    <w:tmpl w:val="75B2B1C4"/>
    <w:lvl w:ilvl="0">
      <w:start w:val="18"/>
      <w:numFmt w:val="decimal"/>
      <w:lvlText w:val="%1."/>
      <w:lvlJc w:val="left"/>
      <w:pPr>
        <w:ind w:left="540" w:hanging="54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30" w15:restartNumberingAfterBreak="0">
    <w:nsid w:val="68B706D0"/>
    <w:multiLevelType w:val="hybridMultilevel"/>
    <w:tmpl w:val="2FB47B64"/>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1" w15:restartNumberingAfterBreak="0">
    <w:nsid w:val="6CB95140"/>
    <w:multiLevelType w:val="multilevel"/>
    <w:tmpl w:val="4718F5E4"/>
    <w:lvl w:ilvl="0">
      <w:start w:val="25"/>
      <w:numFmt w:val="decimal"/>
      <w:lvlText w:val="%1."/>
      <w:lvlJc w:val="left"/>
      <w:pPr>
        <w:tabs>
          <w:tab w:val="num" w:pos="709"/>
        </w:tabs>
        <w:ind w:left="709" w:hanging="709"/>
      </w:pPr>
      <w:rPr>
        <w:rFonts w:hint="default"/>
      </w:rPr>
    </w:lvl>
    <w:lvl w:ilvl="1">
      <w:start w:val="1"/>
      <w:numFmt w:val="decimal"/>
      <w:lvlText w:val="%1.%2."/>
      <w:lvlJc w:val="left"/>
      <w:pPr>
        <w:ind w:left="1418" w:hanging="709"/>
      </w:pPr>
      <w:rPr>
        <w:rFonts w:hint="default"/>
      </w:rPr>
    </w:lvl>
    <w:lvl w:ilvl="2">
      <w:start w:val="1"/>
      <w:numFmt w:val="decimal"/>
      <w:lvlText w:val="%1.%2.%3."/>
      <w:lvlJc w:val="left"/>
      <w:pPr>
        <w:ind w:left="2127" w:hanging="709"/>
      </w:pPr>
      <w:rPr>
        <w:rFonts w:hint="default"/>
      </w:rPr>
    </w:lvl>
    <w:lvl w:ilvl="3">
      <w:start w:val="1"/>
      <w:numFmt w:val="decimal"/>
      <w:lvlText w:val="%1.%2.%3.%4."/>
      <w:lvlJc w:val="left"/>
      <w:pPr>
        <w:ind w:left="2836" w:hanging="709"/>
      </w:pPr>
      <w:rPr>
        <w:rFonts w:hint="default"/>
      </w:rPr>
    </w:lvl>
    <w:lvl w:ilvl="4">
      <w:start w:val="1"/>
      <w:numFmt w:val="decimal"/>
      <w:lvlText w:val="%1.%2.%3.%4.%5."/>
      <w:lvlJc w:val="left"/>
      <w:pPr>
        <w:ind w:left="3545" w:hanging="709"/>
      </w:pPr>
      <w:rPr>
        <w:rFonts w:hint="default"/>
      </w:rPr>
    </w:lvl>
    <w:lvl w:ilvl="5">
      <w:start w:val="1"/>
      <w:numFmt w:val="decimal"/>
      <w:lvlText w:val="%1.%2.%3.%4.%5.%6."/>
      <w:lvlJc w:val="left"/>
      <w:pPr>
        <w:ind w:left="4254" w:hanging="709"/>
      </w:pPr>
      <w:rPr>
        <w:rFonts w:hint="default"/>
      </w:rPr>
    </w:lvl>
    <w:lvl w:ilvl="6">
      <w:start w:val="1"/>
      <w:numFmt w:val="decimal"/>
      <w:lvlText w:val="%1.%2.%3.%4.%5.%6.%7."/>
      <w:lvlJc w:val="left"/>
      <w:pPr>
        <w:ind w:left="4963" w:hanging="709"/>
      </w:pPr>
      <w:rPr>
        <w:rFonts w:hint="default"/>
      </w:rPr>
    </w:lvl>
    <w:lvl w:ilvl="7">
      <w:start w:val="1"/>
      <w:numFmt w:val="decimal"/>
      <w:lvlText w:val="%1.%2.%3.%4.%5.%6.%7.%8."/>
      <w:lvlJc w:val="left"/>
      <w:pPr>
        <w:ind w:left="5672" w:hanging="709"/>
      </w:pPr>
      <w:rPr>
        <w:rFonts w:hint="default"/>
      </w:rPr>
    </w:lvl>
    <w:lvl w:ilvl="8">
      <w:start w:val="1"/>
      <w:numFmt w:val="decimal"/>
      <w:lvlText w:val="%1.%2.%3.%4.%5.%6.%7.%8.%9."/>
      <w:lvlJc w:val="left"/>
      <w:pPr>
        <w:ind w:left="6381" w:hanging="709"/>
      </w:pPr>
      <w:rPr>
        <w:rFonts w:hint="default"/>
      </w:rPr>
    </w:lvl>
  </w:abstractNum>
  <w:abstractNum w:abstractNumId="32" w15:restartNumberingAfterBreak="0">
    <w:nsid w:val="6ED9557C"/>
    <w:multiLevelType w:val="hybridMultilevel"/>
    <w:tmpl w:val="66F8BD96"/>
    <w:lvl w:ilvl="0" w:tplc="E07A4328">
      <w:start w:val="3"/>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15:restartNumberingAfterBreak="0">
    <w:nsid w:val="74407A35"/>
    <w:multiLevelType w:val="multilevel"/>
    <w:tmpl w:val="196CCAF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4" w15:restartNumberingAfterBreak="0">
    <w:nsid w:val="74FA7735"/>
    <w:multiLevelType w:val="hybridMultilevel"/>
    <w:tmpl w:val="84482118"/>
    <w:lvl w:ilvl="0" w:tplc="B36A8BC4">
      <w:start w:val="1"/>
      <w:numFmt w:val="lowerLetter"/>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35" w15:restartNumberingAfterBreak="0">
    <w:nsid w:val="754D6B69"/>
    <w:multiLevelType w:val="multilevel"/>
    <w:tmpl w:val="EA5A3F90"/>
    <w:lvl w:ilvl="0">
      <w:start w:val="1"/>
      <w:numFmt w:val="decimal"/>
      <w:lvlText w:val="%1."/>
      <w:lvlJc w:val="left"/>
      <w:pPr>
        <w:ind w:left="720" w:hanging="360"/>
      </w:pPr>
      <w:rPr>
        <w:b w:val="0"/>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6" w15:restartNumberingAfterBreak="0">
    <w:nsid w:val="78C73EAF"/>
    <w:multiLevelType w:val="multilevel"/>
    <w:tmpl w:val="B8E0F12E"/>
    <w:lvl w:ilvl="0">
      <w:start w:val="5"/>
      <w:numFmt w:val="decimal"/>
      <w:lvlText w:val="%1."/>
      <w:lvlJc w:val="left"/>
      <w:pPr>
        <w:tabs>
          <w:tab w:val="num" w:pos="709"/>
        </w:tabs>
        <w:ind w:left="709" w:hanging="709"/>
      </w:pPr>
      <w:rPr>
        <w:rFonts w:hint="default"/>
      </w:rPr>
    </w:lvl>
    <w:lvl w:ilvl="1">
      <w:start w:val="1"/>
      <w:numFmt w:val="decimal"/>
      <w:lvlText w:val="%1.%2."/>
      <w:lvlJc w:val="left"/>
      <w:pPr>
        <w:ind w:left="1418" w:hanging="709"/>
      </w:pPr>
      <w:rPr>
        <w:rFonts w:hint="default"/>
      </w:rPr>
    </w:lvl>
    <w:lvl w:ilvl="2">
      <w:start w:val="1"/>
      <w:numFmt w:val="decimal"/>
      <w:lvlText w:val="%1.%2.%3."/>
      <w:lvlJc w:val="left"/>
      <w:pPr>
        <w:ind w:left="2127" w:hanging="709"/>
      </w:pPr>
      <w:rPr>
        <w:rFonts w:hint="default"/>
      </w:rPr>
    </w:lvl>
    <w:lvl w:ilvl="3">
      <w:start w:val="1"/>
      <w:numFmt w:val="decimal"/>
      <w:lvlText w:val="%1.%2.%3.%4."/>
      <w:lvlJc w:val="left"/>
      <w:pPr>
        <w:ind w:left="2836" w:hanging="709"/>
      </w:pPr>
      <w:rPr>
        <w:rFonts w:hint="default"/>
      </w:rPr>
    </w:lvl>
    <w:lvl w:ilvl="4">
      <w:start w:val="1"/>
      <w:numFmt w:val="decimal"/>
      <w:lvlText w:val="%1.%2.%3.%4.%5."/>
      <w:lvlJc w:val="left"/>
      <w:pPr>
        <w:ind w:left="3545" w:hanging="709"/>
      </w:pPr>
      <w:rPr>
        <w:rFonts w:hint="default"/>
      </w:rPr>
    </w:lvl>
    <w:lvl w:ilvl="5">
      <w:start w:val="1"/>
      <w:numFmt w:val="decimal"/>
      <w:lvlText w:val="%1.%2.%3.%4.%5.%6."/>
      <w:lvlJc w:val="left"/>
      <w:pPr>
        <w:ind w:left="4254" w:hanging="709"/>
      </w:pPr>
      <w:rPr>
        <w:rFonts w:hint="default"/>
      </w:rPr>
    </w:lvl>
    <w:lvl w:ilvl="6">
      <w:start w:val="1"/>
      <w:numFmt w:val="decimal"/>
      <w:lvlText w:val="%1.%2.%3.%4.%5.%6.%7."/>
      <w:lvlJc w:val="left"/>
      <w:pPr>
        <w:ind w:left="4963" w:hanging="709"/>
      </w:pPr>
      <w:rPr>
        <w:rFonts w:hint="default"/>
      </w:rPr>
    </w:lvl>
    <w:lvl w:ilvl="7">
      <w:start w:val="1"/>
      <w:numFmt w:val="decimal"/>
      <w:lvlText w:val="%1.%2.%3.%4.%5.%6.%7.%8."/>
      <w:lvlJc w:val="left"/>
      <w:pPr>
        <w:ind w:left="5672" w:hanging="709"/>
      </w:pPr>
      <w:rPr>
        <w:rFonts w:hint="default"/>
      </w:rPr>
    </w:lvl>
    <w:lvl w:ilvl="8">
      <w:start w:val="1"/>
      <w:numFmt w:val="decimal"/>
      <w:lvlText w:val="%1.%2.%3.%4.%5.%6.%7.%8.%9."/>
      <w:lvlJc w:val="left"/>
      <w:pPr>
        <w:ind w:left="6381" w:hanging="709"/>
      </w:pPr>
      <w:rPr>
        <w:rFonts w:hint="default"/>
      </w:rPr>
    </w:lvl>
  </w:abstractNum>
  <w:num w:numId="1">
    <w:abstractNumId w:val="14"/>
  </w:num>
  <w:num w:numId="2">
    <w:abstractNumId w:val="20"/>
  </w:num>
  <w:num w:numId="3">
    <w:abstractNumId w:val="24"/>
  </w:num>
  <w:num w:numId="4">
    <w:abstractNumId w:val="29"/>
  </w:num>
  <w:num w:numId="5">
    <w:abstractNumId w:val="23"/>
  </w:num>
  <w:num w:numId="6">
    <w:abstractNumId w:val="19"/>
  </w:num>
  <w:num w:numId="7">
    <w:abstractNumId w:val="17"/>
  </w:num>
  <w:num w:numId="8">
    <w:abstractNumId w:val="15"/>
  </w:num>
  <w:num w:numId="9">
    <w:abstractNumId w:val="28"/>
  </w:num>
  <w:num w:numId="10">
    <w:abstractNumId w:val="35"/>
  </w:num>
  <w:num w:numId="11">
    <w:abstractNumId w:val="12"/>
  </w:num>
  <w:num w:numId="12">
    <w:abstractNumId w:val="4"/>
  </w:num>
  <w:num w:numId="13">
    <w:abstractNumId w:val="10"/>
  </w:num>
  <w:num w:numId="14">
    <w:abstractNumId w:val="27"/>
  </w:num>
  <w:num w:numId="15">
    <w:abstractNumId w:val="13"/>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num>
  <w:num w:numId="18">
    <w:abstractNumId w:val="11"/>
  </w:num>
  <w:num w:numId="19">
    <w:abstractNumId w:val="36"/>
  </w:num>
  <w:num w:numId="20">
    <w:abstractNumId w:val="7"/>
  </w:num>
  <w:num w:numId="21">
    <w:abstractNumId w:val="32"/>
  </w:num>
  <w:num w:numId="22">
    <w:abstractNumId w:val="34"/>
  </w:num>
  <w:num w:numId="23">
    <w:abstractNumId w:val="9"/>
  </w:num>
  <w:num w:numId="24">
    <w:abstractNumId w:val="0"/>
  </w:num>
  <w:num w:numId="25">
    <w:abstractNumId w:val="6"/>
  </w:num>
  <w:num w:numId="26">
    <w:abstractNumId w:val="30"/>
  </w:num>
  <w:num w:numId="27">
    <w:abstractNumId w:val="5"/>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num>
  <w:num w:numId="32">
    <w:abstractNumId w:val="31"/>
  </w:num>
  <w:num w:numId="33">
    <w:abstractNumId w:val="26"/>
  </w:num>
  <w:num w:numId="34">
    <w:abstractNumId w:val="18"/>
  </w:num>
  <w:num w:numId="35">
    <w:abstractNumId w:val="1"/>
  </w:num>
  <w:num w:numId="36">
    <w:abstractNumId w:val="8"/>
  </w:num>
  <w:num w:numId="37">
    <w:abstractNumId w:val="25"/>
  </w:num>
  <w:num w:numId="38">
    <w:abstractNumId w:val="2"/>
  </w:num>
  <w:num w:numId="3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569"/>
    <w:rsid w:val="0000255E"/>
    <w:rsid w:val="00002CC8"/>
    <w:rsid w:val="00007044"/>
    <w:rsid w:val="0000771D"/>
    <w:rsid w:val="00007A60"/>
    <w:rsid w:val="000118D9"/>
    <w:rsid w:val="00013482"/>
    <w:rsid w:val="00014FE3"/>
    <w:rsid w:val="00016B4A"/>
    <w:rsid w:val="00021EEE"/>
    <w:rsid w:val="0002280B"/>
    <w:rsid w:val="00023B13"/>
    <w:rsid w:val="00025B1B"/>
    <w:rsid w:val="00025BAC"/>
    <w:rsid w:val="00032231"/>
    <w:rsid w:val="000342F7"/>
    <w:rsid w:val="00043654"/>
    <w:rsid w:val="00043B94"/>
    <w:rsid w:val="0005500D"/>
    <w:rsid w:val="00056CB8"/>
    <w:rsid w:val="0005737E"/>
    <w:rsid w:val="00057998"/>
    <w:rsid w:val="00060741"/>
    <w:rsid w:val="00062EDC"/>
    <w:rsid w:val="000701E8"/>
    <w:rsid w:val="000712B1"/>
    <w:rsid w:val="00073EE7"/>
    <w:rsid w:val="00076445"/>
    <w:rsid w:val="00077C8B"/>
    <w:rsid w:val="000809E8"/>
    <w:rsid w:val="00081AFF"/>
    <w:rsid w:val="00085C9E"/>
    <w:rsid w:val="00087B14"/>
    <w:rsid w:val="00090569"/>
    <w:rsid w:val="000925F7"/>
    <w:rsid w:val="00093E6C"/>
    <w:rsid w:val="00096240"/>
    <w:rsid w:val="00097508"/>
    <w:rsid w:val="000A0521"/>
    <w:rsid w:val="000A4666"/>
    <w:rsid w:val="000A4EF8"/>
    <w:rsid w:val="000A569D"/>
    <w:rsid w:val="000A7779"/>
    <w:rsid w:val="000B1C75"/>
    <w:rsid w:val="000B3FFD"/>
    <w:rsid w:val="000B4D3D"/>
    <w:rsid w:val="000B6F38"/>
    <w:rsid w:val="000B709B"/>
    <w:rsid w:val="000C041C"/>
    <w:rsid w:val="000C0A01"/>
    <w:rsid w:val="000C0DAA"/>
    <w:rsid w:val="000C3D91"/>
    <w:rsid w:val="000C50A9"/>
    <w:rsid w:val="000C510B"/>
    <w:rsid w:val="000C560E"/>
    <w:rsid w:val="000C5D18"/>
    <w:rsid w:val="000D1898"/>
    <w:rsid w:val="000D1E6F"/>
    <w:rsid w:val="000D2E41"/>
    <w:rsid w:val="000D2FEE"/>
    <w:rsid w:val="000D3265"/>
    <w:rsid w:val="000D5639"/>
    <w:rsid w:val="000D73A1"/>
    <w:rsid w:val="000D7F4E"/>
    <w:rsid w:val="000E3F70"/>
    <w:rsid w:val="000E7623"/>
    <w:rsid w:val="000E76EC"/>
    <w:rsid w:val="000E7841"/>
    <w:rsid w:val="000F037C"/>
    <w:rsid w:val="000F07EF"/>
    <w:rsid w:val="000F0AB4"/>
    <w:rsid w:val="000F6729"/>
    <w:rsid w:val="000F7B0E"/>
    <w:rsid w:val="00101CC6"/>
    <w:rsid w:val="00101DA9"/>
    <w:rsid w:val="00104E82"/>
    <w:rsid w:val="00105321"/>
    <w:rsid w:val="00110516"/>
    <w:rsid w:val="001148E0"/>
    <w:rsid w:val="00115080"/>
    <w:rsid w:val="0011563A"/>
    <w:rsid w:val="00116587"/>
    <w:rsid w:val="0012218B"/>
    <w:rsid w:val="001228D6"/>
    <w:rsid w:val="0012532A"/>
    <w:rsid w:val="001255C3"/>
    <w:rsid w:val="0012754F"/>
    <w:rsid w:val="00130897"/>
    <w:rsid w:val="00133A46"/>
    <w:rsid w:val="00134240"/>
    <w:rsid w:val="001345D7"/>
    <w:rsid w:val="00135504"/>
    <w:rsid w:val="0013718D"/>
    <w:rsid w:val="001376C5"/>
    <w:rsid w:val="0014136F"/>
    <w:rsid w:val="00141EC0"/>
    <w:rsid w:val="0014264E"/>
    <w:rsid w:val="00142DE5"/>
    <w:rsid w:val="00143008"/>
    <w:rsid w:val="0014548B"/>
    <w:rsid w:val="00145FC0"/>
    <w:rsid w:val="00147186"/>
    <w:rsid w:val="0014761A"/>
    <w:rsid w:val="0015281E"/>
    <w:rsid w:val="00153197"/>
    <w:rsid w:val="00153FE4"/>
    <w:rsid w:val="001579C0"/>
    <w:rsid w:val="00160C07"/>
    <w:rsid w:val="001645AF"/>
    <w:rsid w:val="00166B6B"/>
    <w:rsid w:val="00170648"/>
    <w:rsid w:val="001710BC"/>
    <w:rsid w:val="001716C9"/>
    <w:rsid w:val="00172359"/>
    <w:rsid w:val="0017318B"/>
    <w:rsid w:val="001742D1"/>
    <w:rsid w:val="001757C2"/>
    <w:rsid w:val="001772F0"/>
    <w:rsid w:val="001779E1"/>
    <w:rsid w:val="00177A5C"/>
    <w:rsid w:val="0018074A"/>
    <w:rsid w:val="00185B77"/>
    <w:rsid w:val="00186226"/>
    <w:rsid w:val="001874F4"/>
    <w:rsid w:val="00193223"/>
    <w:rsid w:val="00196818"/>
    <w:rsid w:val="001A0344"/>
    <w:rsid w:val="001A14A8"/>
    <w:rsid w:val="001A1A42"/>
    <w:rsid w:val="001A1B17"/>
    <w:rsid w:val="001A30B2"/>
    <w:rsid w:val="001A403C"/>
    <w:rsid w:val="001A4790"/>
    <w:rsid w:val="001A6665"/>
    <w:rsid w:val="001A74F9"/>
    <w:rsid w:val="001A77C7"/>
    <w:rsid w:val="001B0ED8"/>
    <w:rsid w:val="001B17B9"/>
    <w:rsid w:val="001B2FD0"/>
    <w:rsid w:val="001B5B71"/>
    <w:rsid w:val="001B76CA"/>
    <w:rsid w:val="001B7E49"/>
    <w:rsid w:val="001C0F82"/>
    <w:rsid w:val="001C2401"/>
    <w:rsid w:val="001C24B0"/>
    <w:rsid w:val="001C2A8B"/>
    <w:rsid w:val="001C3C7F"/>
    <w:rsid w:val="001C3D52"/>
    <w:rsid w:val="001C55DD"/>
    <w:rsid w:val="001C760B"/>
    <w:rsid w:val="001D04AC"/>
    <w:rsid w:val="001D2560"/>
    <w:rsid w:val="001D3069"/>
    <w:rsid w:val="001D5A28"/>
    <w:rsid w:val="001D6815"/>
    <w:rsid w:val="001D7574"/>
    <w:rsid w:val="001E1CBB"/>
    <w:rsid w:val="001E22FA"/>
    <w:rsid w:val="001E2653"/>
    <w:rsid w:val="001E3AD9"/>
    <w:rsid w:val="001E72AD"/>
    <w:rsid w:val="001E77FB"/>
    <w:rsid w:val="001F1AE1"/>
    <w:rsid w:val="001F3547"/>
    <w:rsid w:val="001F399F"/>
    <w:rsid w:val="001F4986"/>
    <w:rsid w:val="001F5837"/>
    <w:rsid w:val="001F67B0"/>
    <w:rsid w:val="00201697"/>
    <w:rsid w:val="00202B51"/>
    <w:rsid w:val="00210466"/>
    <w:rsid w:val="0021166E"/>
    <w:rsid w:val="00212DA4"/>
    <w:rsid w:val="002149EB"/>
    <w:rsid w:val="00214C7D"/>
    <w:rsid w:val="00216146"/>
    <w:rsid w:val="002203E1"/>
    <w:rsid w:val="002214A3"/>
    <w:rsid w:val="00221DBD"/>
    <w:rsid w:val="00224139"/>
    <w:rsid w:val="0022450E"/>
    <w:rsid w:val="00224ECC"/>
    <w:rsid w:val="002267BF"/>
    <w:rsid w:val="0023232F"/>
    <w:rsid w:val="002328F5"/>
    <w:rsid w:val="00241530"/>
    <w:rsid w:val="002427DA"/>
    <w:rsid w:val="002431F0"/>
    <w:rsid w:val="00247209"/>
    <w:rsid w:val="00247672"/>
    <w:rsid w:val="00250B7D"/>
    <w:rsid w:val="00251A5C"/>
    <w:rsid w:val="00253172"/>
    <w:rsid w:val="002532EE"/>
    <w:rsid w:val="00254249"/>
    <w:rsid w:val="00256248"/>
    <w:rsid w:val="00257007"/>
    <w:rsid w:val="00260EB4"/>
    <w:rsid w:val="00261A9D"/>
    <w:rsid w:val="00262529"/>
    <w:rsid w:val="00263A45"/>
    <w:rsid w:val="0026511D"/>
    <w:rsid w:val="00265341"/>
    <w:rsid w:val="0026656D"/>
    <w:rsid w:val="00270515"/>
    <w:rsid w:val="00272B80"/>
    <w:rsid w:val="00272C42"/>
    <w:rsid w:val="00273F23"/>
    <w:rsid w:val="002740A1"/>
    <w:rsid w:val="00274961"/>
    <w:rsid w:val="002749F1"/>
    <w:rsid w:val="00274BA6"/>
    <w:rsid w:val="002769DB"/>
    <w:rsid w:val="00277ED0"/>
    <w:rsid w:val="00284141"/>
    <w:rsid w:val="002855EE"/>
    <w:rsid w:val="00285BEC"/>
    <w:rsid w:val="00286F63"/>
    <w:rsid w:val="00293AB0"/>
    <w:rsid w:val="0029440D"/>
    <w:rsid w:val="002A179D"/>
    <w:rsid w:val="002A2CF7"/>
    <w:rsid w:val="002A3D77"/>
    <w:rsid w:val="002A4081"/>
    <w:rsid w:val="002A52F5"/>
    <w:rsid w:val="002A6987"/>
    <w:rsid w:val="002B6231"/>
    <w:rsid w:val="002B67AF"/>
    <w:rsid w:val="002B6E18"/>
    <w:rsid w:val="002C1254"/>
    <w:rsid w:val="002C1BA9"/>
    <w:rsid w:val="002C2B5A"/>
    <w:rsid w:val="002C3424"/>
    <w:rsid w:val="002C5111"/>
    <w:rsid w:val="002C7E7A"/>
    <w:rsid w:val="002D4994"/>
    <w:rsid w:val="002D667C"/>
    <w:rsid w:val="002D76DF"/>
    <w:rsid w:val="002E53C8"/>
    <w:rsid w:val="002E660C"/>
    <w:rsid w:val="002E76E8"/>
    <w:rsid w:val="002F14FE"/>
    <w:rsid w:val="002F17A2"/>
    <w:rsid w:val="002F36D4"/>
    <w:rsid w:val="002F6BAC"/>
    <w:rsid w:val="003015FA"/>
    <w:rsid w:val="0030171D"/>
    <w:rsid w:val="00307FE2"/>
    <w:rsid w:val="00314D61"/>
    <w:rsid w:val="00315E4F"/>
    <w:rsid w:val="003167C2"/>
    <w:rsid w:val="00316BEC"/>
    <w:rsid w:val="0032260A"/>
    <w:rsid w:val="0032562D"/>
    <w:rsid w:val="003261FD"/>
    <w:rsid w:val="00326622"/>
    <w:rsid w:val="00327D08"/>
    <w:rsid w:val="00330716"/>
    <w:rsid w:val="00331671"/>
    <w:rsid w:val="00332CBC"/>
    <w:rsid w:val="00334F17"/>
    <w:rsid w:val="00336B06"/>
    <w:rsid w:val="00344521"/>
    <w:rsid w:val="00347522"/>
    <w:rsid w:val="00347803"/>
    <w:rsid w:val="00347C4D"/>
    <w:rsid w:val="00350775"/>
    <w:rsid w:val="003528A7"/>
    <w:rsid w:val="00352A95"/>
    <w:rsid w:val="00353991"/>
    <w:rsid w:val="003616CA"/>
    <w:rsid w:val="00361AE9"/>
    <w:rsid w:val="003631C6"/>
    <w:rsid w:val="00363ADD"/>
    <w:rsid w:val="00364258"/>
    <w:rsid w:val="00364BC7"/>
    <w:rsid w:val="00377C65"/>
    <w:rsid w:val="0038253D"/>
    <w:rsid w:val="00383D1C"/>
    <w:rsid w:val="00386DDB"/>
    <w:rsid w:val="00392147"/>
    <w:rsid w:val="003946CA"/>
    <w:rsid w:val="0039543B"/>
    <w:rsid w:val="003957C8"/>
    <w:rsid w:val="003A0D66"/>
    <w:rsid w:val="003A3B7F"/>
    <w:rsid w:val="003A4FAD"/>
    <w:rsid w:val="003A7D1E"/>
    <w:rsid w:val="003B143B"/>
    <w:rsid w:val="003B272F"/>
    <w:rsid w:val="003B3303"/>
    <w:rsid w:val="003B5A26"/>
    <w:rsid w:val="003B7318"/>
    <w:rsid w:val="003C41A6"/>
    <w:rsid w:val="003C45DB"/>
    <w:rsid w:val="003C4FA6"/>
    <w:rsid w:val="003C567D"/>
    <w:rsid w:val="003D0F2C"/>
    <w:rsid w:val="003D1BAE"/>
    <w:rsid w:val="003D2252"/>
    <w:rsid w:val="003D60B8"/>
    <w:rsid w:val="003E19CC"/>
    <w:rsid w:val="003E2DF4"/>
    <w:rsid w:val="003E5191"/>
    <w:rsid w:val="003E581B"/>
    <w:rsid w:val="003E6541"/>
    <w:rsid w:val="003E7F1B"/>
    <w:rsid w:val="003F3E2E"/>
    <w:rsid w:val="003F67C8"/>
    <w:rsid w:val="003F7316"/>
    <w:rsid w:val="004002AD"/>
    <w:rsid w:val="00400777"/>
    <w:rsid w:val="00402595"/>
    <w:rsid w:val="00403A89"/>
    <w:rsid w:val="00404CF4"/>
    <w:rsid w:val="00405152"/>
    <w:rsid w:val="0040551A"/>
    <w:rsid w:val="00411297"/>
    <w:rsid w:val="00412F56"/>
    <w:rsid w:val="00413805"/>
    <w:rsid w:val="00413CD2"/>
    <w:rsid w:val="004144B1"/>
    <w:rsid w:val="0041461E"/>
    <w:rsid w:val="00417C34"/>
    <w:rsid w:val="00423F49"/>
    <w:rsid w:val="0042588D"/>
    <w:rsid w:val="004259E5"/>
    <w:rsid w:val="00427BD2"/>
    <w:rsid w:val="00432A59"/>
    <w:rsid w:val="00435B50"/>
    <w:rsid w:val="00440693"/>
    <w:rsid w:val="00441665"/>
    <w:rsid w:val="00442903"/>
    <w:rsid w:val="00445F4C"/>
    <w:rsid w:val="00446EE4"/>
    <w:rsid w:val="00450335"/>
    <w:rsid w:val="004520D3"/>
    <w:rsid w:val="004532C5"/>
    <w:rsid w:val="00453521"/>
    <w:rsid w:val="00454D6E"/>
    <w:rsid w:val="004569B9"/>
    <w:rsid w:val="004571A1"/>
    <w:rsid w:val="0045730E"/>
    <w:rsid w:val="00463118"/>
    <w:rsid w:val="00463179"/>
    <w:rsid w:val="00463977"/>
    <w:rsid w:val="00465A1E"/>
    <w:rsid w:val="00471012"/>
    <w:rsid w:val="0047121E"/>
    <w:rsid w:val="00471CAC"/>
    <w:rsid w:val="00471D3B"/>
    <w:rsid w:val="00474FE2"/>
    <w:rsid w:val="00476604"/>
    <w:rsid w:val="00482DA3"/>
    <w:rsid w:val="00484E3A"/>
    <w:rsid w:val="00484E4F"/>
    <w:rsid w:val="00485884"/>
    <w:rsid w:val="00485985"/>
    <w:rsid w:val="00485BC4"/>
    <w:rsid w:val="004863D8"/>
    <w:rsid w:val="004871AE"/>
    <w:rsid w:val="00487F51"/>
    <w:rsid w:val="00487F73"/>
    <w:rsid w:val="00490D46"/>
    <w:rsid w:val="00493A44"/>
    <w:rsid w:val="004950AA"/>
    <w:rsid w:val="004A10E6"/>
    <w:rsid w:val="004A305E"/>
    <w:rsid w:val="004A6C38"/>
    <w:rsid w:val="004A747F"/>
    <w:rsid w:val="004B1EC3"/>
    <w:rsid w:val="004B20FE"/>
    <w:rsid w:val="004B23D8"/>
    <w:rsid w:val="004B26C2"/>
    <w:rsid w:val="004B2785"/>
    <w:rsid w:val="004B2C75"/>
    <w:rsid w:val="004B3E5D"/>
    <w:rsid w:val="004B5174"/>
    <w:rsid w:val="004B6022"/>
    <w:rsid w:val="004C00D6"/>
    <w:rsid w:val="004C1033"/>
    <w:rsid w:val="004C16D9"/>
    <w:rsid w:val="004C27F4"/>
    <w:rsid w:val="004C4BB6"/>
    <w:rsid w:val="004C7042"/>
    <w:rsid w:val="004D1759"/>
    <w:rsid w:val="004D3767"/>
    <w:rsid w:val="004D5414"/>
    <w:rsid w:val="004D617B"/>
    <w:rsid w:val="004D7A8C"/>
    <w:rsid w:val="004E14B3"/>
    <w:rsid w:val="004E5436"/>
    <w:rsid w:val="004E697F"/>
    <w:rsid w:val="004E7A19"/>
    <w:rsid w:val="004F0589"/>
    <w:rsid w:val="004F12F9"/>
    <w:rsid w:val="004F29F5"/>
    <w:rsid w:val="004F4798"/>
    <w:rsid w:val="004F5FB0"/>
    <w:rsid w:val="004F7357"/>
    <w:rsid w:val="005019CA"/>
    <w:rsid w:val="005051CB"/>
    <w:rsid w:val="0050694F"/>
    <w:rsid w:val="00507FF7"/>
    <w:rsid w:val="00514334"/>
    <w:rsid w:val="00515638"/>
    <w:rsid w:val="00522731"/>
    <w:rsid w:val="00523261"/>
    <w:rsid w:val="00525C0D"/>
    <w:rsid w:val="00526632"/>
    <w:rsid w:val="005269F6"/>
    <w:rsid w:val="00530809"/>
    <w:rsid w:val="0053163D"/>
    <w:rsid w:val="00531DE5"/>
    <w:rsid w:val="005332C3"/>
    <w:rsid w:val="00534D35"/>
    <w:rsid w:val="00536FE1"/>
    <w:rsid w:val="00537B5E"/>
    <w:rsid w:val="00537BA4"/>
    <w:rsid w:val="00537C1C"/>
    <w:rsid w:val="00551988"/>
    <w:rsid w:val="005531EA"/>
    <w:rsid w:val="00554BE4"/>
    <w:rsid w:val="00556664"/>
    <w:rsid w:val="005569F6"/>
    <w:rsid w:val="00557ECE"/>
    <w:rsid w:val="0056086B"/>
    <w:rsid w:val="0056113A"/>
    <w:rsid w:val="0056126D"/>
    <w:rsid w:val="00566103"/>
    <w:rsid w:val="0056766D"/>
    <w:rsid w:val="00570AB9"/>
    <w:rsid w:val="00575267"/>
    <w:rsid w:val="00576708"/>
    <w:rsid w:val="0058020E"/>
    <w:rsid w:val="00585B1E"/>
    <w:rsid w:val="0059112B"/>
    <w:rsid w:val="00592450"/>
    <w:rsid w:val="00592793"/>
    <w:rsid w:val="00594A98"/>
    <w:rsid w:val="005A0D48"/>
    <w:rsid w:val="005A16C7"/>
    <w:rsid w:val="005A2632"/>
    <w:rsid w:val="005A2C4B"/>
    <w:rsid w:val="005A3A65"/>
    <w:rsid w:val="005A4579"/>
    <w:rsid w:val="005A565D"/>
    <w:rsid w:val="005A715D"/>
    <w:rsid w:val="005B0107"/>
    <w:rsid w:val="005B1724"/>
    <w:rsid w:val="005B294C"/>
    <w:rsid w:val="005B29D6"/>
    <w:rsid w:val="005B4016"/>
    <w:rsid w:val="005B53E6"/>
    <w:rsid w:val="005B5574"/>
    <w:rsid w:val="005B64B1"/>
    <w:rsid w:val="005B66AE"/>
    <w:rsid w:val="005B67DA"/>
    <w:rsid w:val="005B6D02"/>
    <w:rsid w:val="005B6EED"/>
    <w:rsid w:val="005B6F42"/>
    <w:rsid w:val="005B70BB"/>
    <w:rsid w:val="005B7C3C"/>
    <w:rsid w:val="005C051A"/>
    <w:rsid w:val="005C092A"/>
    <w:rsid w:val="005C3B80"/>
    <w:rsid w:val="005C4F84"/>
    <w:rsid w:val="005C608E"/>
    <w:rsid w:val="005C6BD0"/>
    <w:rsid w:val="005C7C3B"/>
    <w:rsid w:val="005D2D2B"/>
    <w:rsid w:val="005D38CC"/>
    <w:rsid w:val="005D3AE8"/>
    <w:rsid w:val="005D4D4E"/>
    <w:rsid w:val="005D64A2"/>
    <w:rsid w:val="005E06A5"/>
    <w:rsid w:val="005E1918"/>
    <w:rsid w:val="005E23A4"/>
    <w:rsid w:val="005E2932"/>
    <w:rsid w:val="005E387C"/>
    <w:rsid w:val="005E6BEF"/>
    <w:rsid w:val="005F043C"/>
    <w:rsid w:val="005F1744"/>
    <w:rsid w:val="005F2F12"/>
    <w:rsid w:val="005F3871"/>
    <w:rsid w:val="005F3972"/>
    <w:rsid w:val="005F53C8"/>
    <w:rsid w:val="005F7101"/>
    <w:rsid w:val="005F72FB"/>
    <w:rsid w:val="006032BA"/>
    <w:rsid w:val="00603FD0"/>
    <w:rsid w:val="00606485"/>
    <w:rsid w:val="00610886"/>
    <w:rsid w:val="00612470"/>
    <w:rsid w:val="00615487"/>
    <w:rsid w:val="0062259E"/>
    <w:rsid w:val="00622E4E"/>
    <w:rsid w:val="006232D7"/>
    <w:rsid w:val="00624A81"/>
    <w:rsid w:val="006253C3"/>
    <w:rsid w:val="00625B58"/>
    <w:rsid w:val="00627494"/>
    <w:rsid w:val="00630801"/>
    <w:rsid w:val="00632F4C"/>
    <w:rsid w:val="006356E1"/>
    <w:rsid w:val="006358E9"/>
    <w:rsid w:val="006402AF"/>
    <w:rsid w:val="00643C51"/>
    <w:rsid w:val="00646813"/>
    <w:rsid w:val="006478AA"/>
    <w:rsid w:val="00650944"/>
    <w:rsid w:val="00651864"/>
    <w:rsid w:val="006532B6"/>
    <w:rsid w:val="00654763"/>
    <w:rsid w:val="00654F21"/>
    <w:rsid w:val="00654FBF"/>
    <w:rsid w:val="0065605B"/>
    <w:rsid w:val="0065795C"/>
    <w:rsid w:val="00660572"/>
    <w:rsid w:val="00663087"/>
    <w:rsid w:val="0066608B"/>
    <w:rsid w:val="00666BD2"/>
    <w:rsid w:val="00670365"/>
    <w:rsid w:val="006717F1"/>
    <w:rsid w:val="0068227B"/>
    <w:rsid w:val="00682371"/>
    <w:rsid w:val="006901EF"/>
    <w:rsid w:val="0069152B"/>
    <w:rsid w:val="0069252C"/>
    <w:rsid w:val="0069378A"/>
    <w:rsid w:val="00697E28"/>
    <w:rsid w:val="00697E8A"/>
    <w:rsid w:val="006A048D"/>
    <w:rsid w:val="006A08A8"/>
    <w:rsid w:val="006A4027"/>
    <w:rsid w:val="006A4912"/>
    <w:rsid w:val="006A63CD"/>
    <w:rsid w:val="006A6702"/>
    <w:rsid w:val="006A6AB5"/>
    <w:rsid w:val="006A7675"/>
    <w:rsid w:val="006A786F"/>
    <w:rsid w:val="006B3345"/>
    <w:rsid w:val="006B568F"/>
    <w:rsid w:val="006B6A2F"/>
    <w:rsid w:val="006B765F"/>
    <w:rsid w:val="006C16B2"/>
    <w:rsid w:val="006C5238"/>
    <w:rsid w:val="006C64DF"/>
    <w:rsid w:val="006D3E51"/>
    <w:rsid w:val="006D53B3"/>
    <w:rsid w:val="006D60B6"/>
    <w:rsid w:val="006D67E0"/>
    <w:rsid w:val="006D6934"/>
    <w:rsid w:val="006D78CE"/>
    <w:rsid w:val="006E0F3B"/>
    <w:rsid w:val="006E21B5"/>
    <w:rsid w:val="006E2E1C"/>
    <w:rsid w:val="006E4323"/>
    <w:rsid w:val="006E49F8"/>
    <w:rsid w:val="006E4DBF"/>
    <w:rsid w:val="006E7AA3"/>
    <w:rsid w:val="006F2D6C"/>
    <w:rsid w:val="006F3E25"/>
    <w:rsid w:val="006F4049"/>
    <w:rsid w:val="006F7988"/>
    <w:rsid w:val="007001FA"/>
    <w:rsid w:val="007024F5"/>
    <w:rsid w:val="00704075"/>
    <w:rsid w:val="00706580"/>
    <w:rsid w:val="00706C84"/>
    <w:rsid w:val="00707C90"/>
    <w:rsid w:val="00710653"/>
    <w:rsid w:val="0071160E"/>
    <w:rsid w:val="0071165D"/>
    <w:rsid w:val="00711CA3"/>
    <w:rsid w:val="00712CCA"/>
    <w:rsid w:val="00713518"/>
    <w:rsid w:val="00713531"/>
    <w:rsid w:val="00713A28"/>
    <w:rsid w:val="00714429"/>
    <w:rsid w:val="00717677"/>
    <w:rsid w:val="00723B55"/>
    <w:rsid w:val="00726523"/>
    <w:rsid w:val="00727117"/>
    <w:rsid w:val="00727332"/>
    <w:rsid w:val="007274E0"/>
    <w:rsid w:val="00727E26"/>
    <w:rsid w:val="007306FC"/>
    <w:rsid w:val="00731D8A"/>
    <w:rsid w:val="00736F1A"/>
    <w:rsid w:val="007401E6"/>
    <w:rsid w:val="00740D91"/>
    <w:rsid w:val="007440AC"/>
    <w:rsid w:val="00744811"/>
    <w:rsid w:val="00754C8C"/>
    <w:rsid w:val="00754FF4"/>
    <w:rsid w:val="007552E7"/>
    <w:rsid w:val="00757EE0"/>
    <w:rsid w:val="00763796"/>
    <w:rsid w:val="00764435"/>
    <w:rsid w:val="007658AE"/>
    <w:rsid w:val="00766AFC"/>
    <w:rsid w:val="007671D7"/>
    <w:rsid w:val="00767408"/>
    <w:rsid w:val="007727D2"/>
    <w:rsid w:val="007738FB"/>
    <w:rsid w:val="00775289"/>
    <w:rsid w:val="007758AE"/>
    <w:rsid w:val="00776018"/>
    <w:rsid w:val="00777613"/>
    <w:rsid w:val="007776A5"/>
    <w:rsid w:val="00780A32"/>
    <w:rsid w:val="00780DA6"/>
    <w:rsid w:val="00781ABD"/>
    <w:rsid w:val="00782476"/>
    <w:rsid w:val="007827EF"/>
    <w:rsid w:val="00783233"/>
    <w:rsid w:val="0078391D"/>
    <w:rsid w:val="00783F73"/>
    <w:rsid w:val="00785DAB"/>
    <w:rsid w:val="00785EC2"/>
    <w:rsid w:val="007864C8"/>
    <w:rsid w:val="007877ED"/>
    <w:rsid w:val="00787849"/>
    <w:rsid w:val="007902AA"/>
    <w:rsid w:val="00791E7B"/>
    <w:rsid w:val="0079250F"/>
    <w:rsid w:val="007941AA"/>
    <w:rsid w:val="00794411"/>
    <w:rsid w:val="007971B5"/>
    <w:rsid w:val="00797791"/>
    <w:rsid w:val="007A28CF"/>
    <w:rsid w:val="007A2FAB"/>
    <w:rsid w:val="007A5854"/>
    <w:rsid w:val="007A58A5"/>
    <w:rsid w:val="007A71E5"/>
    <w:rsid w:val="007B017B"/>
    <w:rsid w:val="007B3058"/>
    <w:rsid w:val="007B40C1"/>
    <w:rsid w:val="007B7D21"/>
    <w:rsid w:val="007C0B3B"/>
    <w:rsid w:val="007C0C7C"/>
    <w:rsid w:val="007C39C2"/>
    <w:rsid w:val="007C4685"/>
    <w:rsid w:val="007C5584"/>
    <w:rsid w:val="007D102F"/>
    <w:rsid w:val="007D3D4D"/>
    <w:rsid w:val="007D44EA"/>
    <w:rsid w:val="007D70D8"/>
    <w:rsid w:val="007E47AF"/>
    <w:rsid w:val="007E5C49"/>
    <w:rsid w:val="007E63FC"/>
    <w:rsid w:val="007E72B6"/>
    <w:rsid w:val="007E7528"/>
    <w:rsid w:val="007F03AD"/>
    <w:rsid w:val="007F0B05"/>
    <w:rsid w:val="007F11A6"/>
    <w:rsid w:val="007F2D6E"/>
    <w:rsid w:val="007F5388"/>
    <w:rsid w:val="007F7ACC"/>
    <w:rsid w:val="00800391"/>
    <w:rsid w:val="0080086A"/>
    <w:rsid w:val="0080231A"/>
    <w:rsid w:val="00802BC6"/>
    <w:rsid w:val="00803CBE"/>
    <w:rsid w:val="00803EC2"/>
    <w:rsid w:val="00803F63"/>
    <w:rsid w:val="008118DB"/>
    <w:rsid w:val="00812927"/>
    <w:rsid w:val="00812F19"/>
    <w:rsid w:val="00817185"/>
    <w:rsid w:val="00825DA7"/>
    <w:rsid w:val="00825DF2"/>
    <w:rsid w:val="008262F9"/>
    <w:rsid w:val="008318CE"/>
    <w:rsid w:val="00831EFB"/>
    <w:rsid w:val="0083649B"/>
    <w:rsid w:val="008375CB"/>
    <w:rsid w:val="008438E5"/>
    <w:rsid w:val="008440A4"/>
    <w:rsid w:val="00845066"/>
    <w:rsid w:val="00852818"/>
    <w:rsid w:val="0085359C"/>
    <w:rsid w:val="00853C5E"/>
    <w:rsid w:val="008625B2"/>
    <w:rsid w:val="0086407E"/>
    <w:rsid w:val="008654CD"/>
    <w:rsid w:val="00866EF9"/>
    <w:rsid w:val="008670B6"/>
    <w:rsid w:val="00870C1A"/>
    <w:rsid w:val="008719B8"/>
    <w:rsid w:val="00872846"/>
    <w:rsid w:val="00872F8F"/>
    <w:rsid w:val="00875045"/>
    <w:rsid w:val="00876C93"/>
    <w:rsid w:val="00877594"/>
    <w:rsid w:val="0088080D"/>
    <w:rsid w:val="00881D6A"/>
    <w:rsid w:val="0088338E"/>
    <w:rsid w:val="00884060"/>
    <w:rsid w:val="008841A2"/>
    <w:rsid w:val="00885556"/>
    <w:rsid w:val="008A34F4"/>
    <w:rsid w:val="008A4C2A"/>
    <w:rsid w:val="008A61E0"/>
    <w:rsid w:val="008A7785"/>
    <w:rsid w:val="008A7A8A"/>
    <w:rsid w:val="008B01CD"/>
    <w:rsid w:val="008C3FDD"/>
    <w:rsid w:val="008C47FB"/>
    <w:rsid w:val="008D06D7"/>
    <w:rsid w:val="008D0F3B"/>
    <w:rsid w:val="008D3701"/>
    <w:rsid w:val="008D716A"/>
    <w:rsid w:val="008E2478"/>
    <w:rsid w:val="008E2B28"/>
    <w:rsid w:val="008E3062"/>
    <w:rsid w:val="008E4B9B"/>
    <w:rsid w:val="008E59DB"/>
    <w:rsid w:val="008E5BD5"/>
    <w:rsid w:val="008E70B0"/>
    <w:rsid w:val="008E7C76"/>
    <w:rsid w:val="008E7E3E"/>
    <w:rsid w:val="008F040F"/>
    <w:rsid w:val="008F1387"/>
    <w:rsid w:val="008F4A87"/>
    <w:rsid w:val="008F65FF"/>
    <w:rsid w:val="008F78B0"/>
    <w:rsid w:val="00901120"/>
    <w:rsid w:val="00902B5C"/>
    <w:rsid w:val="0090489F"/>
    <w:rsid w:val="009057B8"/>
    <w:rsid w:val="00905970"/>
    <w:rsid w:val="0090630A"/>
    <w:rsid w:val="009074DA"/>
    <w:rsid w:val="009074F1"/>
    <w:rsid w:val="0091028E"/>
    <w:rsid w:val="00911486"/>
    <w:rsid w:val="00912040"/>
    <w:rsid w:val="009133C3"/>
    <w:rsid w:val="009146BA"/>
    <w:rsid w:val="009164ED"/>
    <w:rsid w:val="0091711C"/>
    <w:rsid w:val="009179CC"/>
    <w:rsid w:val="009205CF"/>
    <w:rsid w:val="0092122E"/>
    <w:rsid w:val="00926964"/>
    <w:rsid w:val="00927FBE"/>
    <w:rsid w:val="00931392"/>
    <w:rsid w:val="009347FE"/>
    <w:rsid w:val="009404BA"/>
    <w:rsid w:val="00941181"/>
    <w:rsid w:val="00941BD6"/>
    <w:rsid w:val="00944599"/>
    <w:rsid w:val="00947335"/>
    <w:rsid w:val="0095002A"/>
    <w:rsid w:val="00953AA6"/>
    <w:rsid w:val="009564FF"/>
    <w:rsid w:val="00957DDF"/>
    <w:rsid w:val="009611AC"/>
    <w:rsid w:val="00962FE4"/>
    <w:rsid w:val="0096322A"/>
    <w:rsid w:val="00965006"/>
    <w:rsid w:val="009663D0"/>
    <w:rsid w:val="009672DA"/>
    <w:rsid w:val="00971A35"/>
    <w:rsid w:val="009725F5"/>
    <w:rsid w:val="00975C07"/>
    <w:rsid w:val="009772F9"/>
    <w:rsid w:val="00977859"/>
    <w:rsid w:val="00981253"/>
    <w:rsid w:val="00981C10"/>
    <w:rsid w:val="00983E9D"/>
    <w:rsid w:val="009864B5"/>
    <w:rsid w:val="00987219"/>
    <w:rsid w:val="00995EF3"/>
    <w:rsid w:val="00997851"/>
    <w:rsid w:val="009A0937"/>
    <w:rsid w:val="009A0B82"/>
    <w:rsid w:val="009A2642"/>
    <w:rsid w:val="009A3C3A"/>
    <w:rsid w:val="009A66D2"/>
    <w:rsid w:val="009A7B21"/>
    <w:rsid w:val="009B0097"/>
    <w:rsid w:val="009B149D"/>
    <w:rsid w:val="009B274C"/>
    <w:rsid w:val="009B3A17"/>
    <w:rsid w:val="009B4E52"/>
    <w:rsid w:val="009B5F39"/>
    <w:rsid w:val="009B650C"/>
    <w:rsid w:val="009C0309"/>
    <w:rsid w:val="009C0D80"/>
    <w:rsid w:val="009C0D81"/>
    <w:rsid w:val="009D1AFB"/>
    <w:rsid w:val="009D540F"/>
    <w:rsid w:val="009D54DA"/>
    <w:rsid w:val="009D690B"/>
    <w:rsid w:val="009E01D5"/>
    <w:rsid w:val="009E0D60"/>
    <w:rsid w:val="009E4492"/>
    <w:rsid w:val="009E709C"/>
    <w:rsid w:val="009F34AA"/>
    <w:rsid w:val="009F4134"/>
    <w:rsid w:val="009F45B6"/>
    <w:rsid w:val="009F52D7"/>
    <w:rsid w:val="009F7F3E"/>
    <w:rsid w:val="00A010A2"/>
    <w:rsid w:val="00A0124C"/>
    <w:rsid w:val="00A01F73"/>
    <w:rsid w:val="00A021A8"/>
    <w:rsid w:val="00A022A7"/>
    <w:rsid w:val="00A0287D"/>
    <w:rsid w:val="00A02BDB"/>
    <w:rsid w:val="00A0521C"/>
    <w:rsid w:val="00A10BA7"/>
    <w:rsid w:val="00A10CED"/>
    <w:rsid w:val="00A15CF4"/>
    <w:rsid w:val="00A179C7"/>
    <w:rsid w:val="00A17B8B"/>
    <w:rsid w:val="00A20B68"/>
    <w:rsid w:val="00A2341C"/>
    <w:rsid w:val="00A236FD"/>
    <w:rsid w:val="00A25A7C"/>
    <w:rsid w:val="00A2788D"/>
    <w:rsid w:val="00A30796"/>
    <w:rsid w:val="00A30AFF"/>
    <w:rsid w:val="00A3190B"/>
    <w:rsid w:val="00A31FAF"/>
    <w:rsid w:val="00A379FF"/>
    <w:rsid w:val="00A37C7F"/>
    <w:rsid w:val="00A402FA"/>
    <w:rsid w:val="00A41A26"/>
    <w:rsid w:val="00A46C3E"/>
    <w:rsid w:val="00A50D05"/>
    <w:rsid w:val="00A52160"/>
    <w:rsid w:val="00A523F8"/>
    <w:rsid w:val="00A538A3"/>
    <w:rsid w:val="00A539A5"/>
    <w:rsid w:val="00A567F3"/>
    <w:rsid w:val="00A57209"/>
    <w:rsid w:val="00A60E55"/>
    <w:rsid w:val="00A61E7A"/>
    <w:rsid w:val="00A62A2D"/>
    <w:rsid w:val="00A635C3"/>
    <w:rsid w:val="00A67548"/>
    <w:rsid w:val="00A71465"/>
    <w:rsid w:val="00A71D46"/>
    <w:rsid w:val="00A73198"/>
    <w:rsid w:val="00A73858"/>
    <w:rsid w:val="00A746A9"/>
    <w:rsid w:val="00A74DA7"/>
    <w:rsid w:val="00A758CA"/>
    <w:rsid w:val="00A76C25"/>
    <w:rsid w:val="00A77323"/>
    <w:rsid w:val="00A7732B"/>
    <w:rsid w:val="00A777C9"/>
    <w:rsid w:val="00A80A4D"/>
    <w:rsid w:val="00A815BD"/>
    <w:rsid w:val="00A81A60"/>
    <w:rsid w:val="00A8365B"/>
    <w:rsid w:val="00A84FC4"/>
    <w:rsid w:val="00A85603"/>
    <w:rsid w:val="00A85948"/>
    <w:rsid w:val="00A905C4"/>
    <w:rsid w:val="00A909E3"/>
    <w:rsid w:val="00A91D62"/>
    <w:rsid w:val="00A91DCD"/>
    <w:rsid w:val="00A920C6"/>
    <w:rsid w:val="00A92195"/>
    <w:rsid w:val="00A957DD"/>
    <w:rsid w:val="00A95DF4"/>
    <w:rsid w:val="00A96B37"/>
    <w:rsid w:val="00A96FA0"/>
    <w:rsid w:val="00A970B7"/>
    <w:rsid w:val="00A9781E"/>
    <w:rsid w:val="00AA240A"/>
    <w:rsid w:val="00AA401C"/>
    <w:rsid w:val="00AA4651"/>
    <w:rsid w:val="00AB0447"/>
    <w:rsid w:val="00AB199B"/>
    <w:rsid w:val="00AB364D"/>
    <w:rsid w:val="00AB5BEE"/>
    <w:rsid w:val="00AB64F5"/>
    <w:rsid w:val="00AB6ADC"/>
    <w:rsid w:val="00AC02E8"/>
    <w:rsid w:val="00AC3046"/>
    <w:rsid w:val="00AC3C9D"/>
    <w:rsid w:val="00AC531E"/>
    <w:rsid w:val="00AC563B"/>
    <w:rsid w:val="00AC668A"/>
    <w:rsid w:val="00AC6848"/>
    <w:rsid w:val="00AC7A5D"/>
    <w:rsid w:val="00AD1437"/>
    <w:rsid w:val="00AD2DB3"/>
    <w:rsid w:val="00AD68CF"/>
    <w:rsid w:val="00AD70E3"/>
    <w:rsid w:val="00AE2FF3"/>
    <w:rsid w:val="00AE68EF"/>
    <w:rsid w:val="00AE6DE1"/>
    <w:rsid w:val="00AF0495"/>
    <w:rsid w:val="00AF1570"/>
    <w:rsid w:val="00AF17CE"/>
    <w:rsid w:val="00AF678E"/>
    <w:rsid w:val="00B0008A"/>
    <w:rsid w:val="00B0114A"/>
    <w:rsid w:val="00B01E09"/>
    <w:rsid w:val="00B03242"/>
    <w:rsid w:val="00B05448"/>
    <w:rsid w:val="00B05A6E"/>
    <w:rsid w:val="00B11C95"/>
    <w:rsid w:val="00B11CDD"/>
    <w:rsid w:val="00B20006"/>
    <w:rsid w:val="00B260CF"/>
    <w:rsid w:val="00B26135"/>
    <w:rsid w:val="00B2775E"/>
    <w:rsid w:val="00B3241E"/>
    <w:rsid w:val="00B346C0"/>
    <w:rsid w:val="00B349A8"/>
    <w:rsid w:val="00B36482"/>
    <w:rsid w:val="00B3649A"/>
    <w:rsid w:val="00B37EA7"/>
    <w:rsid w:val="00B4060E"/>
    <w:rsid w:val="00B40C0E"/>
    <w:rsid w:val="00B41F1E"/>
    <w:rsid w:val="00B43D4E"/>
    <w:rsid w:val="00B444F2"/>
    <w:rsid w:val="00B45411"/>
    <w:rsid w:val="00B468DC"/>
    <w:rsid w:val="00B46B26"/>
    <w:rsid w:val="00B47101"/>
    <w:rsid w:val="00B47F27"/>
    <w:rsid w:val="00B514D7"/>
    <w:rsid w:val="00B53D31"/>
    <w:rsid w:val="00B5746F"/>
    <w:rsid w:val="00B6042B"/>
    <w:rsid w:val="00B61FB5"/>
    <w:rsid w:val="00B625B1"/>
    <w:rsid w:val="00B658CC"/>
    <w:rsid w:val="00B66660"/>
    <w:rsid w:val="00B74321"/>
    <w:rsid w:val="00B75803"/>
    <w:rsid w:val="00B76887"/>
    <w:rsid w:val="00B81DB5"/>
    <w:rsid w:val="00B9193B"/>
    <w:rsid w:val="00B92CE8"/>
    <w:rsid w:val="00B93149"/>
    <w:rsid w:val="00B97642"/>
    <w:rsid w:val="00BA216E"/>
    <w:rsid w:val="00BA22C8"/>
    <w:rsid w:val="00BA5D51"/>
    <w:rsid w:val="00BA739A"/>
    <w:rsid w:val="00BA7C89"/>
    <w:rsid w:val="00BB00D7"/>
    <w:rsid w:val="00BB1D4A"/>
    <w:rsid w:val="00BB31C4"/>
    <w:rsid w:val="00BB32ED"/>
    <w:rsid w:val="00BB6A0F"/>
    <w:rsid w:val="00BC1A75"/>
    <w:rsid w:val="00BC1CA5"/>
    <w:rsid w:val="00BC1F01"/>
    <w:rsid w:val="00BC261C"/>
    <w:rsid w:val="00BC3A03"/>
    <w:rsid w:val="00BD0E16"/>
    <w:rsid w:val="00BD2411"/>
    <w:rsid w:val="00BE112D"/>
    <w:rsid w:val="00BE17F4"/>
    <w:rsid w:val="00BE291E"/>
    <w:rsid w:val="00BE3AA6"/>
    <w:rsid w:val="00BE4A36"/>
    <w:rsid w:val="00BF2FAC"/>
    <w:rsid w:val="00BF55DA"/>
    <w:rsid w:val="00BF6499"/>
    <w:rsid w:val="00BF6F72"/>
    <w:rsid w:val="00C0192B"/>
    <w:rsid w:val="00C02C72"/>
    <w:rsid w:val="00C056EE"/>
    <w:rsid w:val="00C0637E"/>
    <w:rsid w:val="00C132D2"/>
    <w:rsid w:val="00C147F0"/>
    <w:rsid w:val="00C15051"/>
    <w:rsid w:val="00C15369"/>
    <w:rsid w:val="00C161EC"/>
    <w:rsid w:val="00C21572"/>
    <w:rsid w:val="00C21D06"/>
    <w:rsid w:val="00C23642"/>
    <w:rsid w:val="00C25263"/>
    <w:rsid w:val="00C26325"/>
    <w:rsid w:val="00C26F9E"/>
    <w:rsid w:val="00C31687"/>
    <w:rsid w:val="00C32C36"/>
    <w:rsid w:val="00C345B1"/>
    <w:rsid w:val="00C362D6"/>
    <w:rsid w:val="00C36348"/>
    <w:rsid w:val="00C370F8"/>
    <w:rsid w:val="00C412D5"/>
    <w:rsid w:val="00C4175B"/>
    <w:rsid w:val="00C434AE"/>
    <w:rsid w:val="00C44419"/>
    <w:rsid w:val="00C44510"/>
    <w:rsid w:val="00C44D0C"/>
    <w:rsid w:val="00C45092"/>
    <w:rsid w:val="00C4595C"/>
    <w:rsid w:val="00C45FB0"/>
    <w:rsid w:val="00C45FE1"/>
    <w:rsid w:val="00C46866"/>
    <w:rsid w:val="00C468A6"/>
    <w:rsid w:val="00C47E14"/>
    <w:rsid w:val="00C50955"/>
    <w:rsid w:val="00C54C2A"/>
    <w:rsid w:val="00C60088"/>
    <w:rsid w:val="00C719E0"/>
    <w:rsid w:val="00C71DA6"/>
    <w:rsid w:val="00C73326"/>
    <w:rsid w:val="00C76CDD"/>
    <w:rsid w:val="00C81E4D"/>
    <w:rsid w:val="00C82888"/>
    <w:rsid w:val="00C82AFB"/>
    <w:rsid w:val="00C85DC7"/>
    <w:rsid w:val="00C877D6"/>
    <w:rsid w:val="00C91F3F"/>
    <w:rsid w:val="00C96DC6"/>
    <w:rsid w:val="00C97DAE"/>
    <w:rsid w:val="00CA2A4A"/>
    <w:rsid w:val="00CB12C4"/>
    <w:rsid w:val="00CB15CA"/>
    <w:rsid w:val="00CB1BD9"/>
    <w:rsid w:val="00CB24FB"/>
    <w:rsid w:val="00CB2816"/>
    <w:rsid w:val="00CB3730"/>
    <w:rsid w:val="00CB4E38"/>
    <w:rsid w:val="00CC095B"/>
    <w:rsid w:val="00CC1AE3"/>
    <w:rsid w:val="00CC2EC6"/>
    <w:rsid w:val="00CC2EEE"/>
    <w:rsid w:val="00CC3761"/>
    <w:rsid w:val="00CC438F"/>
    <w:rsid w:val="00CC60DD"/>
    <w:rsid w:val="00CD1E7E"/>
    <w:rsid w:val="00CD2672"/>
    <w:rsid w:val="00CD3925"/>
    <w:rsid w:val="00CD5102"/>
    <w:rsid w:val="00CD6DFF"/>
    <w:rsid w:val="00CD70E5"/>
    <w:rsid w:val="00CD76E3"/>
    <w:rsid w:val="00CE066E"/>
    <w:rsid w:val="00CE37CF"/>
    <w:rsid w:val="00CE3D75"/>
    <w:rsid w:val="00CF00CE"/>
    <w:rsid w:val="00CF03F4"/>
    <w:rsid w:val="00CF1598"/>
    <w:rsid w:val="00CF2E10"/>
    <w:rsid w:val="00CF4593"/>
    <w:rsid w:val="00CF49F7"/>
    <w:rsid w:val="00CF4FAD"/>
    <w:rsid w:val="00CF7472"/>
    <w:rsid w:val="00D013E4"/>
    <w:rsid w:val="00D013F1"/>
    <w:rsid w:val="00D03C4A"/>
    <w:rsid w:val="00D052C4"/>
    <w:rsid w:val="00D06DB3"/>
    <w:rsid w:val="00D14AA8"/>
    <w:rsid w:val="00D153C8"/>
    <w:rsid w:val="00D16EC7"/>
    <w:rsid w:val="00D16EDA"/>
    <w:rsid w:val="00D212B2"/>
    <w:rsid w:val="00D21F95"/>
    <w:rsid w:val="00D23910"/>
    <w:rsid w:val="00D25691"/>
    <w:rsid w:val="00D25DD2"/>
    <w:rsid w:val="00D26528"/>
    <w:rsid w:val="00D32556"/>
    <w:rsid w:val="00D32BE3"/>
    <w:rsid w:val="00D33D18"/>
    <w:rsid w:val="00D35341"/>
    <w:rsid w:val="00D35916"/>
    <w:rsid w:val="00D404BB"/>
    <w:rsid w:val="00D424D0"/>
    <w:rsid w:val="00D43BE5"/>
    <w:rsid w:val="00D45205"/>
    <w:rsid w:val="00D45AE5"/>
    <w:rsid w:val="00D53E70"/>
    <w:rsid w:val="00D54597"/>
    <w:rsid w:val="00D54AD4"/>
    <w:rsid w:val="00D55F4C"/>
    <w:rsid w:val="00D57EB6"/>
    <w:rsid w:val="00D6071C"/>
    <w:rsid w:val="00D6174A"/>
    <w:rsid w:val="00D61F29"/>
    <w:rsid w:val="00D6226A"/>
    <w:rsid w:val="00D62C13"/>
    <w:rsid w:val="00D63BED"/>
    <w:rsid w:val="00D65E3F"/>
    <w:rsid w:val="00D67A4E"/>
    <w:rsid w:val="00D73788"/>
    <w:rsid w:val="00D749D9"/>
    <w:rsid w:val="00D76111"/>
    <w:rsid w:val="00D77040"/>
    <w:rsid w:val="00D81792"/>
    <w:rsid w:val="00D83465"/>
    <w:rsid w:val="00D8399F"/>
    <w:rsid w:val="00D83F7E"/>
    <w:rsid w:val="00D86EDD"/>
    <w:rsid w:val="00D874C2"/>
    <w:rsid w:val="00D907F2"/>
    <w:rsid w:val="00D919EB"/>
    <w:rsid w:val="00D9370A"/>
    <w:rsid w:val="00D95D30"/>
    <w:rsid w:val="00D96B1A"/>
    <w:rsid w:val="00D9769A"/>
    <w:rsid w:val="00DA368C"/>
    <w:rsid w:val="00DA67CC"/>
    <w:rsid w:val="00DA6ED6"/>
    <w:rsid w:val="00DB1A1D"/>
    <w:rsid w:val="00DB74CA"/>
    <w:rsid w:val="00DC0747"/>
    <w:rsid w:val="00DC0FC6"/>
    <w:rsid w:val="00DC195E"/>
    <w:rsid w:val="00DC1C3F"/>
    <w:rsid w:val="00DC3C9C"/>
    <w:rsid w:val="00DC5B95"/>
    <w:rsid w:val="00DC74D0"/>
    <w:rsid w:val="00DC7794"/>
    <w:rsid w:val="00DD0D44"/>
    <w:rsid w:val="00DD17BF"/>
    <w:rsid w:val="00DD24BC"/>
    <w:rsid w:val="00DD2F3B"/>
    <w:rsid w:val="00DD4589"/>
    <w:rsid w:val="00DD77E6"/>
    <w:rsid w:val="00DE1E28"/>
    <w:rsid w:val="00DE3A4E"/>
    <w:rsid w:val="00DF17EF"/>
    <w:rsid w:val="00DF2173"/>
    <w:rsid w:val="00DF2EFD"/>
    <w:rsid w:val="00DF50EA"/>
    <w:rsid w:val="00DF54A1"/>
    <w:rsid w:val="00E01DDD"/>
    <w:rsid w:val="00E02AA6"/>
    <w:rsid w:val="00E02D87"/>
    <w:rsid w:val="00E0419B"/>
    <w:rsid w:val="00E067D3"/>
    <w:rsid w:val="00E06DE2"/>
    <w:rsid w:val="00E07338"/>
    <w:rsid w:val="00E102E4"/>
    <w:rsid w:val="00E10FE8"/>
    <w:rsid w:val="00E127B8"/>
    <w:rsid w:val="00E160AB"/>
    <w:rsid w:val="00E20A8C"/>
    <w:rsid w:val="00E21D3D"/>
    <w:rsid w:val="00E2214E"/>
    <w:rsid w:val="00E2451D"/>
    <w:rsid w:val="00E247AF"/>
    <w:rsid w:val="00E2584A"/>
    <w:rsid w:val="00E32BCB"/>
    <w:rsid w:val="00E36835"/>
    <w:rsid w:val="00E36ACE"/>
    <w:rsid w:val="00E41813"/>
    <w:rsid w:val="00E41E7E"/>
    <w:rsid w:val="00E42072"/>
    <w:rsid w:val="00E443A9"/>
    <w:rsid w:val="00E446E9"/>
    <w:rsid w:val="00E45D34"/>
    <w:rsid w:val="00E4749A"/>
    <w:rsid w:val="00E479A9"/>
    <w:rsid w:val="00E47EF5"/>
    <w:rsid w:val="00E50861"/>
    <w:rsid w:val="00E5257E"/>
    <w:rsid w:val="00E55CA1"/>
    <w:rsid w:val="00E60FD0"/>
    <w:rsid w:val="00E6482B"/>
    <w:rsid w:val="00E65783"/>
    <w:rsid w:val="00E671BB"/>
    <w:rsid w:val="00E70AEA"/>
    <w:rsid w:val="00E73789"/>
    <w:rsid w:val="00E77B37"/>
    <w:rsid w:val="00E814AE"/>
    <w:rsid w:val="00E84924"/>
    <w:rsid w:val="00E84CC3"/>
    <w:rsid w:val="00E956BD"/>
    <w:rsid w:val="00EA71DD"/>
    <w:rsid w:val="00EB139E"/>
    <w:rsid w:val="00EB1A89"/>
    <w:rsid w:val="00EB5B36"/>
    <w:rsid w:val="00EB6473"/>
    <w:rsid w:val="00EB7170"/>
    <w:rsid w:val="00EC2D70"/>
    <w:rsid w:val="00EC746A"/>
    <w:rsid w:val="00ED5002"/>
    <w:rsid w:val="00ED53B3"/>
    <w:rsid w:val="00ED6C5D"/>
    <w:rsid w:val="00EE0290"/>
    <w:rsid w:val="00EE3495"/>
    <w:rsid w:val="00EE43EB"/>
    <w:rsid w:val="00EE5369"/>
    <w:rsid w:val="00EE7B85"/>
    <w:rsid w:val="00EF572C"/>
    <w:rsid w:val="00EF6D66"/>
    <w:rsid w:val="00EF70F4"/>
    <w:rsid w:val="00F0322F"/>
    <w:rsid w:val="00F034AA"/>
    <w:rsid w:val="00F05843"/>
    <w:rsid w:val="00F058BB"/>
    <w:rsid w:val="00F060CA"/>
    <w:rsid w:val="00F07CFB"/>
    <w:rsid w:val="00F10559"/>
    <w:rsid w:val="00F118CB"/>
    <w:rsid w:val="00F13008"/>
    <w:rsid w:val="00F145AF"/>
    <w:rsid w:val="00F151AF"/>
    <w:rsid w:val="00F1588C"/>
    <w:rsid w:val="00F1735C"/>
    <w:rsid w:val="00F25354"/>
    <w:rsid w:val="00F25DDC"/>
    <w:rsid w:val="00F3121C"/>
    <w:rsid w:val="00F34C9F"/>
    <w:rsid w:val="00F3784D"/>
    <w:rsid w:val="00F40548"/>
    <w:rsid w:val="00F405E1"/>
    <w:rsid w:val="00F40A70"/>
    <w:rsid w:val="00F42414"/>
    <w:rsid w:val="00F43408"/>
    <w:rsid w:val="00F51EDB"/>
    <w:rsid w:val="00F52FCB"/>
    <w:rsid w:val="00F53741"/>
    <w:rsid w:val="00F54376"/>
    <w:rsid w:val="00F544DE"/>
    <w:rsid w:val="00F5591A"/>
    <w:rsid w:val="00F55E8F"/>
    <w:rsid w:val="00F55EEF"/>
    <w:rsid w:val="00F568E8"/>
    <w:rsid w:val="00F576A6"/>
    <w:rsid w:val="00F67A61"/>
    <w:rsid w:val="00F67DE6"/>
    <w:rsid w:val="00F72CC9"/>
    <w:rsid w:val="00F7658D"/>
    <w:rsid w:val="00F767FC"/>
    <w:rsid w:val="00F8142C"/>
    <w:rsid w:val="00F81AAE"/>
    <w:rsid w:val="00F832C2"/>
    <w:rsid w:val="00F83C51"/>
    <w:rsid w:val="00F8454E"/>
    <w:rsid w:val="00F858A5"/>
    <w:rsid w:val="00F86712"/>
    <w:rsid w:val="00F87E02"/>
    <w:rsid w:val="00F9218E"/>
    <w:rsid w:val="00F933A0"/>
    <w:rsid w:val="00F93D6D"/>
    <w:rsid w:val="00F94558"/>
    <w:rsid w:val="00F94ED8"/>
    <w:rsid w:val="00F954B1"/>
    <w:rsid w:val="00F96734"/>
    <w:rsid w:val="00F970AC"/>
    <w:rsid w:val="00F97B5D"/>
    <w:rsid w:val="00FA25C5"/>
    <w:rsid w:val="00FA3E03"/>
    <w:rsid w:val="00FA4FF1"/>
    <w:rsid w:val="00FA744E"/>
    <w:rsid w:val="00FA7ED8"/>
    <w:rsid w:val="00FB4C4E"/>
    <w:rsid w:val="00FB6DF8"/>
    <w:rsid w:val="00FB780B"/>
    <w:rsid w:val="00FB79F5"/>
    <w:rsid w:val="00FC5365"/>
    <w:rsid w:val="00FC7FE5"/>
    <w:rsid w:val="00FD1C76"/>
    <w:rsid w:val="00FD1E0E"/>
    <w:rsid w:val="00FD33CD"/>
    <w:rsid w:val="00FD71FE"/>
    <w:rsid w:val="00FD7F23"/>
    <w:rsid w:val="00FE0234"/>
    <w:rsid w:val="00FE1885"/>
    <w:rsid w:val="00FE253E"/>
    <w:rsid w:val="00FE2D82"/>
    <w:rsid w:val="00FE70D9"/>
    <w:rsid w:val="00FE7A7D"/>
    <w:rsid w:val="00FE7D91"/>
    <w:rsid w:val="00FF0191"/>
    <w:rsid w:val="00FF1F31"/>
    <w:rsid w:val="00FF3365"/>
    <w:rsid w:val="00FF3E10"/>
    <w:rsid w:val="00FF3EC9"/>
    <w:rsid w:val="00FF4D67"/>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E99CDB"/>
  <w15:docId w15:val="{F845E7B7-E191-490B-858E-52F9C5685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0569"/>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090569"/>
    <w:pPr>
      <w:widowControl w:val="0"/>
      <w:tabs>
        <w:tab w:val="left" w:pos="1418"/>
        <w:tab w:val="left" w:pos="2835"/>
        <w:tab w:val="left" w:pos="4253"/>
        <w:tab w:val="left" w:pos="5670"/>
        <w:tab w:val="left" w:pos="7088"/>
        <w:tab w:val="left" w:pos="8505"/>
      </w:tabs>
      <w:spacing w:before="240" w:after="60" w:line="480" w:lineRule="auto"/>
      <w:jc w:val="center"/>
      <w:outlineLvl w:val="0"/>
    </w:pPr>
    <w:rPr>
      <w:rFonts w:ascii="Century Gothic" w:hAnsi="Century Gothic"/>
      <w:kern w:val="28"/>
      <w:sz w:val="26"/>
      <w:szCs w:val="20"/>
      <w:lang w:val="en-ZA"/>
    </w:rPr>
  </w:style>
  <w:style w:type="paragraph" w:styleId="Heading2">
    <w:name w:val="heading 2"/>
    <w:basedOn w:val="Normal"/>
    <w:next w:val="Normal"/>
    <w:link w:val="Heading2Char"/>
    <w:unhideWhenUsed/>
    <w:qFormat/>
    <w:rsid w:val="00090569"/>
    <w:pPr>
      <w:widowControl w:val="0"/>
      <w:tabs>
        <w:tab w:val="left" w:pos="1418"/>
        <w:tab w:val="left" w:pos="2835"/>
        <w:tab w:val="left" w:pos="4253"/>
        <w:tab w:val="left" w:pos="5670"/>
        <w:tab w:val="left" w:pos="7088"/>
        <w:tab w:val="left" w:pos="8505"/>
      </w:tabs>
      <w:spacing w:before="240" w:after="60" w:line="480" w:lineRule="auto"/>
      <w:jc w:val="both"/>
      <w:outlineLvl w:val="1"/>
    </w:pPr>
    <w:rPr>
      <w:rFonts w:ascii="Century Gothic" w:hAnsi="Century Gothic"/>
      <w:sz w:val="26"/>
      <w:szCs w:val="20"/>
      <w:lang w:val="en-ZA"/>
    </w:rPr>
  </w:style>
  <w:style w:type="paragraph" w:styleId="Heading3">
    <w:name w:val="heading 3"/>
    <w:next w:val="Normal"/>
    <w:link w:val="Heading3Char"/>
    <w:semiHidden/>
    <w:unhideWhenUsed/>
    <w:qFormat/>
    <w:rsid w:val="00090569"/>
    <w:pPr>
      <w:widowControl w:val="0"/>
      <w:tabs>
        <w:tab w:val="left" w:pos="1418"/>
        <w:tab w:val="left" w:pos="4253"/>
        <w:tab w:val="left" w:pos="5670"/>
        <w:tab w:val="left" w:pos="7088"/>
        <w:tab w:val="left" w:pos="8505"/>
      </w:tabs>
      <w:spacing w:before="240" w:after="60" w:line="480" w:lineRule="auto"/>
      <w:jc w:val="both"/>
      <w:outlineLvl w:val="2"/>
    </w:pPr>
    <w:rPr>
      <w:rFonts w:ascii="Century Gothic" w:eastAsia="Times New Roman" w:hAnsi="Century Gothic" w:cs="Times New Roman"/>
      <w:sz w:val="26"/>
      <w:szCs w:val="20"/>
    </w:rPr>
  </w:style>
  <w:style w:type="paragraph" w:styleId="Heading4">
    <w:name w:val="heading 4"/>
    <w:basedOn w:val="Normal"/>
    <w:next w:val="Normal"/>
    <w:link w:val="Heading4Char"/>
    <w:semiHidden/>
    <w:unhideWhenUsed/>
    <w:qFormat/>
    <w:rsid w:val="00090569"/>
    <w:pPr>
      <w:keepNext/>
      <w:widowControl w:val="0"/>
      <w:tabs>
        <w:tab w:val="right" w:pos="8640"/>
      </w:tabs>
      <w:spacing w:line="480" w:lineRule="auto"/>
      <w:jc w:val="center"/>
      <w:outlineLvl w:val="3"/>
    </w:pPr>
    <w:rPr>
      <w:rFonts w:ascii="Century Gothic" w:hAnsi="Century Gothic"/>
      <w:b/>
      <w:bCs/>
      <w:sz w:val="26"/>
      <w:szCs w:val="20"/>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90569"/>
    <w:rPr>
      <w:rFonts w:ascii="Century Gothic" w:eastAsia="Times New Roman" w:hAnsi="Century Gothic" w:cs="Times New Roman"/>
      <w:kern w:val="28"/>
      <w:sz w:val="26"/>
      <w:szCs w:val="20"/>
    </w:rPr>
  </w:style>
  <w:style w:type="character" w:customStyle="1" w:styleId="Heading2Char">
    <w:name w:val="Heading 2 Char"/>
    <w:basedOn w:val="DefaultParagraphFont"/>
    <w:link w:val="Heading2"/>
    <w:rsid w:val="00090569"/>
    <w:rPr>
      <w:rFonts w:ascii="Century Gothic" w:eastAsia="Times New Roman" w:hAnsi="Century Gothic" w:cs="Times New Roman"/>
      <w:sz w:val="26"/>
      <w:szCs w:val="20"/>
    </w:rPr>
  </w:style>
  <w:style w:type="character" w:customStyle="1" w:styleId="Heading3Char">
    <w:name w:val="Heading 3 Char"/>
    <w:basedOn w:val="DefaultParagraphFont"/>
    <w:link w:val="Heading3"/>
    <w:semiHidden/>
    <w:rsid w:val="00090569"/>
    <w:rPr>
      <w:rFonts w:ascii="Century Gothic" w:eastAsia="Times New Roman" w:hAnsi="Century Gothic" w:cs="Times New Roman"/>
      <w:sz w:val="26"/>
      <w:szCs w:val="20"/>
    </w:rPr>
  </w:style>
  <w:style w:type="character" w:customStyle="1" w:styleId="Heading4Char">
    <w:name w:val="Heading 4 Char"/>
    <w:basedOn w:val="DefaultParagraphFont"/>
    <w:link w:val="Heading4"/>
    <w:semiHidden/>
    <w:rsid w:val="00090569"/>
    <w:rPr>
      <w:rFonts w:ascii="Century Gothic" w:eastAsia="Times New Roman" w:hAnsi="Century Gothic" w:cs="Times New Roman"/>
      <w:b/>
      <w:bCs/>
      <w:sz w:val="26"/>
      <w:szCs w:val="20"/>
    </w:rPr>
  </w:style>
  <w:style w:type="paragraph" w:styleId="ListParagraph">
    <w:name w:val="List Paragraph"/>
    <w:basedOn w:val="Normal"/>
    <w:uiPriority w:val="34"/>
    <w:qFormat/>
    <w:rsid w:val="0022450E"/>
    <w:pPr>
      <w:ind w:left="720"/>
      <w:contextualSpacing/>
    </w:pPr>
  </w:style>
  <w:style w:type="paragraph" w:styleId="BalloonText">
    <w:name w:val="Balloon Text"/>
    <w:basedOn w:val="Normal"/>
    <w:link w:val="BalloonTextChar"/>
    <w:uiPriority w:val="99"/>
    <w:semiHidden/>
    <w:unhideWhenUsed/>
    <w:rsid w:val="00272B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2B80"/>
    <w:rPr>
      <w:rFonts w:ascii="Segoe UI" w:eastAsia="Times New Roman" w:hAnsi="Segoe UI" w:cs="Segoe UI"/>
      <w:sz w:val="18"/>
      <w:szCs w:val="18"/>
      <w:lang w:val="en-US"/>
    </w:rPr>
  </w:style>
  <w:style w:type="paragraph" w:styleId="Header">
    <w:name w:val="header"/>
    <w:basedOn w:val="Normal"/>
    <w:link w:val="HeaderChar"/>
    <w:uiPriority w:val="99"/>
    <w:unhideWhenUsed/>
    <w:rsid w:val="003015FA"/>
    <w:pPr>
      <w:tabs>
        <w:tab w:val="center" w:pos="4513"/>
        <w:tab w:val="right" w:pos="9026"/>
      </w:tabs>
    </w:pPr>
  </w:style>
  <w:style w:type="character" w:customStyle="1" w:styleId="HeaderChar">
    <w:name w:val="Header Char"/>
    <w:basedOn w:val="DefaultParagraphFont"/>
    <w:link w:val="Header"/>
    <w:uiPriority w:val="99"/>
    <w:rsid w:val="003015FA"/>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3015FA"/>
    <w:pPr>
      <w:tabs>
        <w:tab w:val="center" w:pos="4513"/>
        <w:tab w:val="right" w:pos="9026"/>
      </w:tabs>
    </w:pPr>
  </w:style>
  <w:style w:type="character" w:customStyle="1" w:styleId="FooterChar">
    <w:name w:val="Footer Char"/>
    <w:basedOn w:val="DefaultParagraphFont"/>
    <w:link w:val="Footer"/>
    <w:uiPriority w:val="99"/>
    <w:rsid w:val="003015FA"/>
    <w:rPr>
      <w:rFonts w:ascii="Times New Roman" w:eastAsia="Times New Roman" w:hAnsi="Times New Roman" w:cs="Times New Roman"/>
      <w:sz w:val="24"/>
      <w:szCs w:val="24"/>
      <w:lang w:val="en-US"/>
    </w:rPr>
  </w:style>
  <w:style w:type="paragraph" w:styleId="BodyText">
    <w:name w:val="Body Text"/>
    <w:basedOn w:val="Normal"/>
    <w:link w:val="BodyTextChar"/>
    <w:rsid w:val="00FE70D9"/>
    <w:pPr>
      <w:tabs>
        <w:tab w:val="right" w:pos="8222"/>
      </w:tabs>
      <w:spacing w:line="480" w:lineRule="auto"/>
      <w:jc w:val="both"/>
    </w:pPr>
    <w:rPr>
      <w:rFonts w:ascii="Arial" w:hAnsi="Arial"/>
      <w:sz w:val="20"/>
      <w:szCs w:val="20"/>
    </w:rPr>
  </w:style>
  <w:style w:type="character" w:customStyle="1" w:styleId="BodyTextChar">
    <w:name w:val="Body Text Char"/>
    <w:basedOn w:val="DefaultParagraphFont"/>
    <w:link w:val="BodyText"/>
    <w:rsid w:val="00FE70D9"/>
    <w:rPr>
      <w:rFonts w:ascii="Arial" w:eastAsia="Times New Roman" w:hAnsi="Arial" w:cs="Times New Roman"/>
      <w:sz w:val="20"/>
      <w:szCs w:val="20"/>
      <w:lang w:val="en-US"/>
    </w:rPr>
  </w:style>
  <w:style w:type="character" w:styleId="Hyperlink">
    <w:name w:val="Hyperlink"/>
    <w:basedOn w:val="DefaultParagraphFont"/>
    <w:uiPriority w:val="99"/>
    <w:unhideWhenUsed/>
    <w:rsid w:val="00E32BCB"/>
    <w:rPr>
      <w:color w:val="0563C1" w:themeColor="hyperlink"/>
      <w:u w:val="single"/>
    </w:rPr>
  </w:style>
  <w:style w:type="character" w:styleId="FollowedHyperlink">
    <w:name w:val="FollowedHyperlink"/>
    <w:basedOn w:val="DefaultParagraphFont"/>
    <w:uiPriority w:val="99"/>
    <w:semiHidden/>
    <w:unhideWhenUsed/>
    <w:rsid w:val="009133C3"/>
    <w:rPr>
      <w:color w:val="954F72" w:themeColor="followedHyperlink"/>
      <w:u w:val="single"/>
    </w:rPr>
  </w:style>
  <w:style w:type="paragraph" w:styleId="FootnoteText">
    <w:name w:val="footnote text"/>
    <w:basedOn w:val="Normal"/>
    <w:link w:val="FootnoteTextChar"/>
    <w:unhideWhenUsed/>
    <w:rsid w:val="002C5111"/>
    <w:rPr>
      <w:sz w:val="20"/>
      <w:szCs w:val="20"/>
    </w:rPr>
  </w:style>
  <w:style w:type="character" w:customStyle="1" w:styleId="FootnoteTextChar">
    <w:name w:val="Footnote Text Char"/>
    <w:basedOn w:val="DefaultParagraphFont"/>
    <w:link w:val="FootnoteText"/>
    <w:rsid w:val="002C5111"/>
    <w:rPr>
      <w:rFonts w:ascii="Times New Roman" w:eastAsia="Times New Roman" w:hAnsi="Times New Roman" w:cs="Times New Roman"/>
      <w:sz w:val="20"/>
      <w:szCs w:val="20"/>
      <w:lang w:val="en-US"/>
    </w:rPr>
  </w:style>
  <w:style w:type="character" w:styleId="FootnoteReference">
    <w:name w:val="footnote reference"/>
    <w:basedOn w:val="DefaultParagraphFont"/>
    <w:unhideWhenUsed/>
    <w:rsid w:val="002C5111"/>
    <w:rPr>
      <w:vertAlign w:val="superscript"/>
    </w:rPr>
  </w:style>
  <w:style w:type="paragraph" w:styleId="NormalWeb">
    <w:name w:val="Normal (Web)"/>
    <w:basedOn w:val="Normal"/>
    <w:uiPriority w:val="99"/>
    <w:semiHidden/>
    <w:unhideWhenUsed/>
    <w:rsid w:val="00002CC8"/>
  </w:style>
  <w:style w:type="character" w:customStyle="1" w:styleId="UnresolvedMention">
    <w:name w:val="Unresolved Mention"/>
    <w:basedOn w:val="DefaultParagraphFont"/>
    <w:uiPriority w:val="99"/>
    <w:rsid w:val="00603FD0"/>
    <w:rPr>
      <w:color w:val="605E5C"/>
      <w:shd w:val="clear" w:color="auto" w:fill="E1DFDD"/>
    </w:rPr>
  </w:style>
  <w:style w:type="paragraph" w:customStyle="1" w:styleId="lrpara">
    <w:name w:val="lrpara"/>
    <w:basedOn w:val="Normal"/>
    <w:rsid w:val="00347C4D"/>
    <w:pPr>
      <w:spacing w:before="100" w:beforeAutospacing="1" w:after="100" w:afterAutospacing="1"/>
    </w:pPr>
    <w:rPr>
      <w:lang w:val="en-ZA" w:eastAsia="en-ZA"/>
    </w:rPr>
  </w:style>
  <w:style w:type="paragraph" w:customStyle="1" w:styleId="pageno">
    <w:name w:val="pageno"/>
    <w:basedOn w:val="Normal"/>
    <w:rsid w:val="00347C4D"/>
    <w:pPr>
      <w:spacing w:before="100" w:beforeAutospacing="1" w:after="100" w:afterAutospacing="1"/>
    </w:pPr>
    <w:rPr>
      <w:lang w:val="en-ZA" w:eastAsia="en-ZA"/>
    </w:rPr>
  </w:style>
  <w:style w:type="paragraph" w:customStyle="1" w:styleId="lrjudgecont">
    <w:name w:val="lrjudgecont"/>
    <w:basedOn w:val="Normal"/>
    <w:rsid w:val="00347C4D"/>
    <w:pPr>
      <w:spacing w:before="100" w:beforeAutospacing="1" w:after="100" w:afterAutospacing="1"/>
    </w:pPr>
    <w:rPr>
      <w:lang w:val="en-ZA" w:eastAsia="en-ZA"/>
    </w:rPr>
  </w:style>
  <w:style w:type="character" w:customStyle="1" w:styleId="mc">
    <w:name w:val="mc"/>
    <w:basedOn w:val="DefaultParagraphFont"/>
    <w:rsid w:val="00347C4D"/>
  </w:style>
  <w:style w:type="paragraph" w:styleId="PlainText">
    <w:name w:val="Plain Text"/>
    <w:basedOn w:val="Normal"/>
    <w:link w:val="PlainTextChar"/>
    <w:uiPriority w:val="99"/>
    <w:unhideWhenUsed/>
    <w:rsid w:val="00A2341C"/>
    <w:rPr>
      <w:rFonts w:ascii="Calibri" w:eastAsiaTheme="minorHAnsi" w:hAnsi="Calibri" w:cstheme="minorBidi"/>
      <w:sz w:val="22"/>
      <w:szCs w:val="21"/>
      <w:lang w:val="en-ZA"/>
    </w:rPr>
  </w:style>
  <w:style w:type="character" w:customStyle="1" w:styleId="PlainTextChar">
    <w:name w:val="Plain Text Char"/>
    <w:basedOn w:val="DefaultParagraphFont"/>
    <w:link w:val="PlainText"/>
    <w:uiPriority w:val="99"/>
    <w:rsid w:val="00A2341C"/>
    <w:rPr>
      <w:rFonts w:ascii="Calibri" w:hAnsi="Calibri"/>
      <w:szCs w:val="21"/>
    </w:rPr>
  </w:style>
  <w:style w:type="paragraph" w:customStyle="1" w:styleId="lrquote">
    <w:name w:val="lrquote"/>
    <w:basedOn w:val="Normal"/>
    <w:rsid w:val="00B61FB5"/>
    <w:pPr>
      <w:spacing w:before="100" w:beforeAutospacing="1" w:after="100" w:afterAutospacing="1"/>
    </w:pPr>
    <w:rPr>
      <w:lang w:val="en-ZA" w:eastAsia="en-ZA"/>
    </w:rPr>
  </w:style>
  <w:style w:type="paragraph" w:customStyle="1" w:styleId="western">
    <w:name w:val="western"/>
    <w:basedOn w:val="Normal"/>
    <w:rsid w:val="004A6C38"/>
    <w:pPr>
      <w:spacing w:before="100" w:beforeAutospacing="1" w:after="100" w:afterAutospacing="1"/>
    </w:pPr>
    <w:rPr>
      <w:lang w:val="en-ZA" w:eastAsia="en-ZA"/>
    </w:rPr>
  </w:style>
  <w:style w:type="character" w:customStyle="1" w:styleId="apple-converted-space">
    <w:name w:val="apple-converted-space"/>
    <w:basedOn w:val="DefaultParagraphFont"/>
    <w:rsid w:val="00E36835"/>
  </w:style>
  <w:style w:type="paragraph" w:customStyle="1" w:styleId="XClause1Head">
    <w:name w:val="XClause1Head"/>
    <w:basedOn w:val="Normal"/>
    <w:link w:val="XClause1HeadChar"/>
    <w:rsid w:val="00E36835"/>
    <w:pPr>
      <w:numPr>
        <w:numId w:val="37"/>
      </w:numPr>
      <w:spacing w:after="240" w:line="360" w:lineRule="atLeast"/>
      <w:jc w:val="both"/>
    </w:pPr>
    <w:rPr>
      <w:rFonts w:ascii="Arial" w:hAnsi="Arial"/>
      <w:sz w:val="20"/>
      <w:szCs w:val="20"/>
      <w:lang w:val="en-GB" w:eastAsia="en-GB"/>
    </w:rPr>
  </w:style>
  <w:style w:type="paragraph" w:customStyle="1" w:styleId="XClause2Sub">
    <w:name w:val="XClause2Sub"/>
    <w:basedOn w:val="Normal"/>
    <w:rsid w:val="00E36835"/>
    <w:pPr>
      <w:numPr>
        <w:ilvl w:val="1"/>
        <w:numId w:val="37"/>
      </w:numPr>
      <w:spacing w:after="240" w:line="360" w:lineRule="atLeast"/>
      <w:jc w:val="both"/>
    </w:pPr>
    <w:rPr>
      <w:rFonts w:ascii="Arial" w:hAnsi="Arial"/>
      <w:sz w:val="20"/>
      <w:szCs w:val="20"/>
      <w:lang w:val="en-GB" w:eastAsia="en-GB"/>
    </w:rPr>
  </w:style>
  <w:style w:type="paragraph" w:customStyle="1" w:styleId="XClause3Sub">
    <w:name w:val="XClause3Sub"/>
    <w:basedOn w:val="Normal"/>
    <w:rsid w:val="00E36835"/>
    <w:pPr>
      <w:numPr>
        <w:ilvl w:val="2"/>
        <w:numId w:val="37"/>
      </w:numPr>
      <w:spacing w:after="240" w:line="360" w:lineRule="atLeast"/>
      <w:jc w:val="both"/>
    </w:pPr>
    <w:rPr>
      <w:rFonts w:ascii="Arial" w:hAnsi="Arial"/>
      <w:sz w:val="20"/>
      <w:szCs w:val="20"/>
      <w:lang w:val="en-GB" w:eastAsia="en-GB"/>
    </w:rPr>
  </w:style>
  <w:style w:type="paragraph" w:customStyle="1" w:styleId="XClause4Sub">
    <w:name w:val="XClause4Sub"/>
    <w:basedOn w:val="Normal"/>
    <w:rsid w:val="00E36835"/>
    <w:pPr>
      <w:numPr>
        <w:ilvl w:val="3"/>
        <w:numId w:val="37"/>
      </w:numPr>
      <w:spacing w:after="240" w:line="360" w:lineRule="atLeast"/>
      <w:jc w:val="both"/>
    </w:pPr>
    <w:rPr>
      <w:rFonts w:ascii="Arial" w:hAnsi="Arial"/>
      <w:sz w:val="20"/>
      <w:szCs w:val="20"/>
      <w:lang w:val="en-GB" w:eastAsia="en-GB"/>
    </w:rPr>
  </w:style>
  <w:style w:type="paragraph" w:customStyle="1" w:styleId="XClause5Sub">
    <w:name w:val="XClause5Sub"/>
    <w:basedOn w:val="Normal"/>
    <w:rsid w:val="00E36835"/>
    <w:pPr>
      <w:numPr>
        <w:ilvl w:val="4"/>
        <w:numId w:val="37"/>
      </w:numPr>
      <w:spacing w:after="240" w:line="360" w:lineRule="atLeast"/>
      <w:jc w:val="both"/>
    </w:pPr>
    <w:rPr>
      <w:rFonts w:ascii="Arial" w:hAnsi="Arial"/>
      <w:sz w:val="20"/>
      <w:szCs w:val="20"/>
      <w:lang w:val="en-GB" w:eastAsia="en-GB"/>
    </w:rPr>
  </w:style>
  <w:style w:type="paragraph" w:customStyle="1" w:styleId="XClause6Sub">
    <w:name w:val="XClause6Sub"/>
    <w:basedOn w:val="Normal"/>
    <w:rsid w:val="00E36835"/>
    <w:pPr>
      <w:numPr>
        <w:ilvl w:val="5"/>
        <w:numId w:val="37"/>
      </w:numPr>
      <w:spacing w:after="240" w:line="360" w:lineRule="atLeast"/>
      <w:jc w:val="both"/>
    </w:pPr>
    <w:rPr>
      <w:rFonts w:ascii="Arial" w:hAnsi="Arial"/>
      <w:sz w:val="20"/>
      <w:szCs w:val="20"/>
      <w:lang w:val="en-GB" w:eastAsia="en-GB"/>
    </w:rPr>
  </w:style>
  <w:style w:type="paragraph" w:customStyle="1" w:styleId="XClause7Sub">
    <w:name w:val="XClause7Sub"/>
    <w:basedOn w:val="Normal"/>
    <w:rsid w:val="00E36835"/>
    <w:pPr>
      <w:numPr>
        <w:ilvl w:val="6"/>
        <w:numId w:val="37"/>
      </w:numPr>
      <w:spacing w:after="240" w:line="360" w:lineRule="atLeast"/>
      <w:jc w:val="both"/>
    </w:pPr>
    <w:rPr>
      <w:rFonts w:ascii="Arial" w:hAnsi="Arial"/>
      <w:sz w:val="20"/>
      <w:szCs w:val="20"/>
      <w:lang w:val="en-GB" w:eastAsia="en-GB"/>
    </w:rPr>
  </w:style>
  <w:style w:type="paragraph" w:customStyle="1" w:styleId="XClause8Sub">
    <w:name w:val="XClause8Sub"/>
    <w:basedOn w:val="Normal"/>
    <w:rsid w:val="00E36835"/>
    <w:pPr>
      <w:numPr>
        <w:ilvl w:val="7"/>
        <w:numId w:val="37"/>
      </w:numPr>
      <w:spacing w:after="240" w:line="360" w:lineRule="atLeast"/>
      <w:jc w:val="both"/>
    </w:pPr>
    <w:rPr>
      <w:rFonts w:ascii="Arial" w:hAnsi="Arial"/>
      <w:sz w:val="20"/>
      <w:szCs w:val="20"/>
      <w:lang w:val="en-GB" w:eastAsia="en-GB"/>
    </w:rPr>
  </w:style>
  <w:style w:type="paragraph" w:customStyle="1" w:styleId="XClause9Sub">
    <w:name w:val="XClause9Sub"/>
    <w:basedOn w:val="Normal"/>
    <w:rsid w:val="00E36835"/>
    <w:pPr>
      <w:numPr>
        <w:ilvl w:val="8"/>
        <w:numId w:val="37"/>
      </w:numPr>
      <w:spacing w:after="240" w:line="360" w:lineRule="atLeast"/>
      <w:jc w:val="both"/>
    </w:pPr>
    <w:rPr>
      <w:rFonts w:ascii="Arial" w:hAnsi="Arial"/>
      <w:sz w:val="20"/>
      <w:szCs w:val="20"/>
      <w:lang w:val="en-GB" w:eastAsia="en-GB"/>
    </w:rPr>
  </w:style>
  <w:style w:type="character" w:customStyle="1" w:styleId="XClause1HeadChar">
    <w:name w:val="XClause1Head Char"/>
    <w:basedOn w:val="DefaultParagraphFont"/>
    <w:link w:val="XClause1Head"/>
    <w:rsid w:val="00E36835"/>
    <w:rPr>
      <w:rFonts w:ascii="Arial" w:eastAsia="Times New Roman" w:hAnsi="Arial" w:cs="Times New Roman"/>
      <w:sz w:val="20"/>
      <w:szCs w:val="20"/>
      <w:lang w:val="en-GB" w:eastAsia="en-GB"/>
    </w:rPr>
  </w:style>
  <w:style w:type="character" w:styleId="Emphasis">
    <w:name w:val="Emphasis"/>
    <w:uiPriority w:val="20"/>
    <w:qFormat/>
    <w:rsid w:val="005E1918"/>
    <w:rPr>
      <w:i/>
      <w:iCs/>
    </w:rPr>
  </w:style>
  <w:style w:type="paragraph" w:customStyle="1" w:styleId="lrcasename">
    <w:name w:val="lrcasename"/>
    <w:basedOn w:val="Normal"/>
    <w:rsid w:val="00777613"/>
    <w:pPr>
      <w:spacing w:before="100" w:beforeAutospacing="1" w:after="100" w:afterAutospacing="1"/>
    </w:pPr>
    <w:rPr>
      <w:lang w:val="en-ZA" w:eastAsia="en-ZA"/>
    </w:rPr>
  </w:style>
  <w:style w:type="character" w:customStyle="1" w:styleId="footnoteanchor">
    <w:name w:val="footnoteanchor"/>
    <w:basedOn w:val="DefaultParagraphFont"/>
    <w:rsid w:val="00EC2D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54303">
      <w:bodyDiv w:val="1"/>
      <w:marLeft w:val="0"/>
      <w:marRight w:val="0"/>
      <w:marTop w:val="0"/>
      <w:marBottom w:val="0"/>
      <w:divBdr>
        <w:top w:val="none" w:sz="0" w:space="0" w:color="auto"/>
        <w:left w:val="none" w:sz="0" w:space="0" w:color="auto"/>
        <w:bottom w:val="none" w:sz="0" w:space="0" w:color="auto"/>
        <w:right w:val="none" w:sz="0" w:space="0" w:color="auto"/>
      </w:divBdr>
    </w:div>
    <w:div w:id="184174585">
      <w:bodyDiv w:val="1"/>
      <w:marLeft w:val="0"/>
      <w:marRight w:val="0"/>
      <w:marTop w:val="0"/>
      <w:marBottom w:val="0"/>
      <w:divBdr>
        <w:top w:val="none" w:sz="0" w:space="0" w:color="auto"/>
        <w:left w:val="none" w:sz="0" w:space="0" w:color="auto"/>
        <w:bottom w:val="none" w:sz="0" w:space="0" w:color="auto"/>
        <w:right w:val="none" w:sz="0" w:space="0" w:color="auto"/>
      </w:divBdr>
    </w:div>
    <w:div w:id="185488650">
      <w:bodyDiv w:val="1"/>
      <w:marLeft w:val="0"/>
      <w:marRight w:val="0"/>
      <w:marTop w:val="0"/>
      <w:marBottom w:val="0"/>
      <w:divBdr>
        <w:top w:val="none" w:sz="0" w:space="0" w:color="auto"/>
        <w:left w:val="none" w:sz="0" w:space="0" w:color="auto"/>
        <w:bottom w:val="none" w:sz="0" w:space="0" w:color="auto"/>
        <w:right w:val="none" w:sz="0" w:space="0" w:color="auto"/>
      </w:divBdr>
      <w:divsChild>
        <w:div w:id="1140225414">
          <w:marLeft w:val="0"/>
          <w:marRight w:val="0"/>
          <w:marTop w:val="120"/>
          <w:marBottom w:val="0"/>
          <w:divBdr>
            <w:top w:val="none" w:sz="0" w:space="0" w:color="auto"/>
            <w:left w:val="none" w:sz="0" w:space="0" w:color="auto"/>
            <w:bottom w:val="none" w:sz="0" w:space="0" w:color="auto"/>
            <w:right w:val="none" w:sz="0" w:space="0" w:color="auto"/>
          </w:divBdr>
        </w:div>
        <w:div w:id="1086733798">
          <w:marLeft w:val="0"/>
          <w:marRight w:val="0"/>
          <w:marTop w:val="120"/>
          <w:marBottom w:val="0"/>
          <w:divBdr>
            <w:top w:val="none" w:sz="0" w:space="0" w:color="auto"/>
            <w:left w:val="none" w:sz="0" w:space="0" w:color="auto"/>
            <w:bottom w:val="none" w:sz="0" w:space="0" w:color="auto"/>
            <w:right w:val="none" w:sz="0" w:space="0" w:color="auto"/>
          </w:divBdr>
        </w:div>
        <w:div w:id="1147741694">
          <w:marLeft w:val="0"/>
          <w:marRight w:val="0"/>
          <w:marTop w:val="60"/>
          <w:marBottom w:val="0"/>
          <w:divBdr>
            <w:top w:val="none" w:sz="0" w:space="0" w:color="auto"/>
            <w:left w:val="none" w:sz="0" w:space="0" w:color="auto"/>
            <w:bottom w:val="none" w:sz="0" w:space="0" w:color="auto"/>
            <w:right w:val="none" w:sz="0" w:space="0" w:color="auto"/>
          </w:divBdr>
        </w:div>
        <w:div w:id="403645643">
          <w:marLeft w:val="0"/>
          <w:marRight w:val="0"/>
          <w:marTop w:val="60"/>
          <w:marBottom w:val="0"/>
          <w:divBdr>
            <w:top w:val="none" w:sz="0" w:space="0" w:color="auto"/>
            <w:left w:val="none" w:sz="0" w:space="0" w:color="auto"/>
            <w:bottom w:val="none" w:sz="0" w:space="0" w:color="auto"/>
            <w:right w:val="none" w:sz="0" w:space="0" w:color="auto"/>
          </w:divBdr>
        </w:div>
        <w:div w:id="579339181">
          <w:marLeft w:val="0"/>
          <w:marRight w:val="0"/>
          <w:marTop w:val="60"/>
          <w:marBottom w:val="0"/>
          <w:divBdr>
            <w:top w:val="none" w:sz="0" w:space="0" w:color="auto"/>
            <w:left w:val="none" w:sz="0" w:space="0" w:color="auto"/>
            <w:bottom w:val="none" w:sz="0" w:space="0" w:color="auto"/>
            <w:right w:val="none" w:sz="0" w:space="0" w:color="auto"/>
          </w:divBdr>
        </w:div>
      </w:divsChild>
    </w:div>
    <w:div w:id="221604525">
      <w:bodyDiv w:val="1"/>
      <w:marLeft w:val="0"/>
      <w:marRight w:val="0"/>
      <w:marTop w:val="0"/>
      <w:marBottom w:val="0"/>
      <w:divBdr>
        <w:top w:val="none" w:sz="0" w:space="0" w:color="auto"/>
        <w:left w:val="none" w:sz="0" w:space="0" w:color="auto"/>
        <w:bottom w:val="none" w:sz="0" w:space="0" w:color="auto"/>
        <w:right w:val="none" w:sz="0" w:space="0" w:color="auto"/>
      </w:divBdr>
    </w:div>
    <w:div w:id="236597544">
      <w:bodyDiv w:val="1"/>
      <w:marLeft w:val="0"/>
      <w:marRight w:val="0"/>
      <w:marTop w:val="0"/>
      <w:marBottom w:val="0"/>
      <w:divBdr>
        <w:top w:val="none" w:sz="0" w:space="0" w:color="auto"/>
        <w:left w:val="none" w:sz="0" w:space="0" w:color="auto"/>
        <w:bottom w:val="none" w:sz="0" w:space="0" w:color="auto"/>
        <w:right w:val="none" w:sz="0" w:space="0" w:color="auto"/>
      </w:divBdr>
    </w:div>
    <w:div w:id="269970336">
      <w:bodyDiv w:val="1"/>
      <w:marLeft w:val="0"/>
      <w:marRight w:val="0"/>
      <w:marTop w:val="0"/>
      <w:marBottom w:val="0"/>
      <w:divBdr>
        <w:top w:val="none" w:sz="0" w:space="0" w:color="auto"/>
        <w:left w:val="none" w:sz="0" w:space="0" w:color="auto"/>
        <w:bottom w:val="none" w:sz="0" w:space="0" w:color="auto"/>
        <w:right w:val="none" w:sz="0" w:space="0" w:color="auto"/>
      </w:divBdr>
    </w:div>
    <w:div w:id="396514648">
      <w:bodyDiv w:val="1"/>
      <w:marLeft w:val="0"/>
      <w:marRight w:val="0"/>
      <w:marTop w:val="0"/>
      <w:marBottom w:val="0"/>
      <w:divBdr>
        <w:top w:val="none" w:sz="0" w:space="0" w:color="auto"/>
        <w:left w:val="none" w:sz="0" w:space="0" w:color="auto"/>
        <w:bottom w:val="none" w:sz="0" w:space="0" w:color="auto"/>
        <w:right w:val="none" w:sz="0" w:space="0" w:color="auto"/>
      </w:divBdr>
    </w:div>
    <w:div w:id="409932560">
      <w:bodyDiv w:val="1"/>
      <w:marLeft w:val="0"/>
      <w:marRight w:val="0"/>
      <w:marTop w:val="0"/>
      <w:marBottom w:val="0"/>
      <w:divBdr>
        <w:top w:val="none" w:sz="0" w:space="0" w:color="auto"/>
        <w:left w:val="none" w:sz="0" w:space="0" w:color="auto"/>
        <w:bottom w:val="none" w:sz="0" w:space="0" w:color="auto"/>
        <w:right w:val="none" w:sz="0" w:space="0" w:color="auto"/>
      </w:divBdr>
    </w:div>
    <w:div w:id="448739037">
      <w:bodyDiv w:val="1"/>
      <w:marLeft w:val="0"/>
      <w:marRight w:val="0"/>
      <w:marTop w:val="0"/>
      <w:marBottom w:val="0"/>
      <w:divBdr>
        <w:top w:val="none" w:sz="0" w:space="0" w:color="auto"/>
        <w:left w:val="none" w:sz="0" w:space="0" w:color="auto"/>
        <w:bottom w:val="none" w:sz="0" w:space="0" w:color="auto"/>
        <w:right w:val="none" w:sz="0" w:space="0" w:color="auto"/>
      </w:divBdr>
    </w:div>
    <w:div w:id="484668162">
      <w:bodyDiv w:val="1"/>
      <w:marLeft w:val="0"/>
      <w:marRight w:val="0"/>
      <w:marTop w:val="0"/>
      <w:marBottom w:val="0"/>
      <w:divBdr>
        <w:top w:val="none" w:sz="0" w:space="0" w:color="auto"/>
        <w:left w:val="none" w:sz="0" w:space="0" w:color="auto"/>
        <w:bottom w:val="none" w:sz="0" w:space="0" w:color="auto"/>
        <w:right w:val="none" w:sz="0" w:space="0" w:color="auto"/>
      </w:divBdr>
    </w:div>
    <w:div w:id="550774161">
      <w:bodyDiv w:val="1"/>
      <w:marLeft w:val="0"/>
      <w:marRight w:val="0"/>
      <w:marTop w:val="0"/>
      <w:marBottom w:val="0"/>
      <w:divBdr>
        <w:top w:val="none" w:sz="0" w:space="0" w:color="auto"/>
        <w:left w:val="none" w:sz="0" w:space="0" w:color="auto"/>
        <w:bottom w:val="none" w:sz="0" w:space="0" w:color="auto"/>
        <w:right w:val="none" w:sz="0" w:space="0" w:color="auto"/>
      </w:divBdr>
    </w:div>
    <w:div w:id="642546992">
      <w:bodyDiv w:val="1"/>
      <w:marLeft w:val="0"/>
      <w:marRight w:val="0"/>
      <w:marTop w:val="0"/>
      <w:marBottom w:val="0"/>
      <w:divBdr>
        <w:top w:val="none" w:sz="0" w:space="0" w:color="auto"/>
        <w:left w:val="none" w:sz="0" w:space="0" w:color="auto"/>
        <w:bottom w:val="none" w:sz="0" w:space="0" w:color="auto"/>
        <w:right w:val="none" w:sz="0" w:space="0" w:color="auto"/>
      </w:divBdr>
    </w:div>
    <w:div w:id="653290509">
      <w:bodyDiv w:val="1"/>
      <w:marLeft w:val="0"/>
      <w:marRight w:val="0"/>
      <w:marTop w:val="0"/>
      <w:marBottom w:val="0"/>
      <w:divBdr>
        <w:top w:val="none" w:sz="0" w:space="0" w:color="auto"/>
        <w:left w:val="none" w:sz="0" w:space="0" w:color="auto"/>
        <w:bottom w:val="none" w:sz="0" w:space="0" w:color="auto"/>
        <w:right w:val="none" w:sz="0" w:space="0" w:color="auto"/>
      </w:divBdr>
    </w:div>
    <w:div w:id="745954124">
      <w:bodyDiv w:val="1"/>
      <w:marLeft w:val="0"/>
      <w:marRight w:val="0"/>
      <w:marTop w:val="0"/>
      <w:marBottom w:val="0"/>
      <w:divBdr>
        <w:top w:val="none" w:sz="0" w:space="0" w:color="auto"/>
        <w:left w:val="none" w:sz="0" w:space="0" w:color="auto"/>
        <w:bottom w:val="none" w:sz="0" w:space="0" w:color="auto"/>
        <w:right w:val="none" w:sz="0" w:space="0" w:color="auto"/>
      </w:divBdr>
    </w:div>
    <w:div w:id="823357267">
      <w:bodyDiv w:val="1"/>
      <w:marLeft w:val="0"/>
      <w:marRight w:val="0"/>
      <w:marTop w:val="0"/>
      <w:marBottom w:val="0"/>
      <w:divBdr>
        <w:top w:val="none" w:sz="0" w:space="0" w:color="auto"/>
        <w:left w:val="none" w:sz="0" w:space="0" w:color="auto"/>
        <w:bottom w:val="none" w:sz="0" w:space="0" w:color="auto"/>
        <w:right w:val="none" w:sz="0" w:space="0" w:color="auto"/>
      </w:divBdr>
    </w:div>
    <w:div w:id="855968889">
      <w:bodyDiv w:val="1"/>
      <w:marLeft w:val="0"/>
      <w:marRight w:val="0"/>
      <w:marTop w:val="0"/>
      <w:marBottom w:val="0"/>
      <w:divBdr>
        <w:top w:val="none" w:sz="0" w:space="0" w:color="auto"/>
        <w:left w:val="none" w:sz="0" w:space="0" w:color="auto"/>
        <w:bottom w:val="none" w:sz="0" w:space="0" w:color="auto"/>
        <w:right w:val="none" w:sz="0" w:space="0" w:color="auto"/>
      </w:divBdr>
    </w:div>
    <w:div w:id="940799562">
      <w:bodyDiv w:val="1"/>
      <w:marLeft w:val="0"/>
      <w:marRight w:val="0"/>
      <w:marTop w:val="0"/>
      <w:marBottom w:val="0"/>
      <w:divBdr>
        <w:top w:val="none" w:sz="0" w:space="0" w:color="auto"/>
        <w:left w:val="none" w:sz="0" w:space="0" w:color="auto"/>
        <w:bottom w:val="none" w:sz="0" w:space="0" w:color="auto"/>
        <w:right w:val="none" w:sz="0" w:space="0" w:color="auto"/>
      </w:divBdr>
    </w:div>
    <w:div w:id="968122291">
      <w:bodyDiv w:val="1"/>
      <w:marLeft w:val="0"/>
      <w:marRight w:val="0"/>
      <w:marTop w:val="0"/>
      <w:marBottom w:val="0"/>
      <w:divBdr>
        <w:top w:val="none" w:sz="0" w:space="0" w:color="auto"/>
        <w:left w:val="none" w:sz="0" w:space="0" w:color="auto"/>
        <w:bottom w:val="none" w:sz="0" w:space="0" w:color="auto"/>
        <w:right w:val="none" w:sz="0" w:space="0" w:color="auto"/>
      </w:divBdr>
    </w:div>
    <w:div w:id="993681281">
      <w:bodyDiv w:val="1"/>
      <w:marLeft w:val="0"/>
      <w:marRight w:val="0"/>
      <w:marTop w:val="0"/>
      <w:marBottom w:val="0"/>
      <w:divBdr>
        <w:top w:val="none" w:sz="0" w:space="0" w:color="auto"/>
        <w:left w:val="none" w:sz="0" w:space="0" w:color="auto"/>
        <w:bottom w:val="none" w:sz="0" w:space="0" w:color="auto"/>
        <w:right w:val="none" w:sz="0" w:space="0" w:color="auto"/>
      </w:divBdr>
    </w:div>
    <w:div w:id="1004626167">
      <w:bodyDiv w:val="1"/>
      <w:marLeft w:val="0"/>
      <w:marRight w:val="0"/>
      <w:marTop w:val="0"/>
      <w:marBottom w:val="0"/>
      <w:divBdr>
        <w:top w:val="none" w:sz="0" w:space="0" w:color="auto"/>
        <w:left w:val="none" w:sz="0" w:space="0" w:color="auto"/>
        <w:bottom w:val="none" w:sz="0" w:space="0" w:color="auto"/>
        <w:right w:val="none" w:sz="0" w:space="0" w:color="auto"/>
      </w:divBdr>
    </w:div>
    <w:div w:id="1023553267">
      <w:bodyDiv w:val="1"/>
      <w:marLeft w:val="0"/>
      <w:marRight w:val="0"/>
      <w:marTop w:val="0"/>
      <w:marBottom w:val="0"/>
      <w:divBdr>
        <w:top w:val="none" w:sz="0" w:space="0" w:color="auto"/>
        <w:left w:val="none" w:sz="0" w:space="0" w:color="auto"/>
        <w:bottom w:val="none" w:sz="0" w:space="0" w:color="auto"/>
        <w:right w:val="none" w:sz="0" w:space="0" w:color="auto"/>
      </w:divBdr>
    </w:div>
    <w:div w:id="1033534026">
      <w:bodyDiv w:val="1"/>
      <w:marLeft w:val="0"/>
      <w:marRight w:val="0"/>
      <w:marTop w:val="0"/>
      <w:marBottom w:val="0"/>
      <w:divBdr>
        <w:top w:val="none" w:sz="0" w:space="0" w:color="auto"/>
        <w:left w:val="none" w:sz="0" w:space="0" w:color="auto"/>
        <w:bottom w:val="none" w:sz="0" w:space="0" w:color="auto"/>
        <w:right w:val="none" w:sz="0" w:space="0" w:color="auto"/>
      </w:divBdr>
      <w:divsChild>
        <w:div w:id="1368720035">
          <w:marLeft w:val="0"/>
          <w:marRight w:val="0"/>
          <w:marTop w:val="120"/>
          <w:marBottom w:val="0"/>
          <w:divBdr>
            <w:top w:val="none" w:sz="0" w:space="0" w:color="auto"/>
            <w:left w:val="none" w:sz="0" w:space="0" w:color="auto"/>
            <w:bottom w:val="none" w:sz="0" w:space="0" w:color="auto"/>
            <w:right w:val="none" w:sz="0" w:space="0" w:color="auto"/>
          </w:divBdr>
        </w:div>
        <w:div w:id="678118146">
          <w:marLeft w:val="1134"/>
          <w:marRight w:val="0"/>
          <w:marTop w:val="60"/>
          <w:marBottom w:val="0"/>
          <w:divBdr>
            <w:top w:val="none" w:sz="0" w:space="0" w:color="auto"/>
            <w:left w:val="none" w:sz="0" w:space="0" w:color="auto"/>
            <w:bottom w:val="none" w:sz="0" w:space="0" w:color="auto"/>
            <w:right w:val="none" w:sz="0" w:space="0" w:color="auto"/>
          </w:divBdr>
        </w:div>
        <w:div w:id="1284968317">
          <w:marLeft w:val="1134"/>
          <w:marRight w:val="0"/>
          <w:marTop w:val="60"/>
          <w:marBottom w:val="0"/>
          <w:divBdr>
            <w:top w:val="none" w:sz="0" w:space="0" w:color="auto"/>
            <w:left w:val="none" w:sz="0" w:space="0" w:color="auto"/>
            <w:bottom w:val="none" w:sz="0" w:space="0" w:color="auto"/>
            <w:right w:val="none" w:sz="0" w:space="0" w:color="auto"/>
          </w:divBdr>
        </w:div>
        <w:div w:id="745148635">
          <w:marLeft w:val="1134"/>
          <w:marRight w:val="0"/>
          <w:marTop w:val="60"/>
          <w:marBottom w:val="0"/>
          <w:divBdr>
            <w:top w:val="none" w:sz="0" w:space="0" w:color="auto"/>
            <w:left w:val="none" w:sz="0" w:space="0" w:color="auto"/>
            <w:bottom w:val="none" w:sz="0" w:space="0" w:color="auto"/>
            <w:right w:val="none" w:sz="0" w:space="0" w:color="auto"/>
          </w:divBdr>
        </w:div>
        <w:div w:id="1059211217">
          <w:marLeft w:val="0"/>
          <w:marRight w:val="0"/>
          <w:marTop w:val="120"/>
          <w:marBottom w:val="0"/>
          <w:divBdr>
            <w:top w:val="none" w:sz="0" w:space="0" w:color="auto"/>
            <w:left w:val="none" w:sz="0" w:space="0" w:color="auto"/>
            <w:bottom w:val="none" w:sz="0" w:space="0" w:color="auto"/>
            <w:right w:val="none" w:sz="0" w:space="0" w:color="auto"/>
          </w:divBdr>
        </w:div>
      </w:divsChild>
    </w:div>
    <w:div w:id="1038696879">
      <w:bodyDiv w:val="1"/>
      <w:marLeft w:val="0"/>
      <w:marRight w:val="0"/>
      <w:marTop w:val="0"/>
      <w:marBottom w:val="0"/>
      <w:divBdr>
        <w:top w:val="none" w:sz="0" w:space="0" w:color="auto"/>
        <w:left w:val="none" w:sz="0" w:space="0" w:color="auto"/>
        <w:bottom w:val="none" w:sz="0" w:space="0" w:color="auto"/>
        <w:right w:val="none" w:sz="0" w:space="0" w:color="auto"/>
      </w:divBdr>
    </w:div>
    <w:div w:id="1040209698">
      <w:bodyDiv w:val="1"/>
      <w:marLeft w:val="0"/>
      <w:marRight w:val="0"/>
      <w:marTop w:val="0"/>
      <w:marBottom w:val="0"/>
      <w:divBdr>
        <w:top w:val="none" w:sz="0" w:space="0" w:color="auto"/>
        <w:left w:val="none" w:sz="0" w:space="0" w:color="auto"/>
        <w:bottom w:val="none" w:sz="0" w:space="0" w:color="auto"/>
        <w:right w:val="none" w:sz="0" w:space="0" w:color="auto"/>
      </w:divBdr>
    </w:div>
    <w:div w:id="1077484992">
      <w:bodyDiv w:val="1"/>
      <w:marLeft w:val="0"/>
      <w:marRight w:val="0"/>
      <w:marTop w:val="0"/>
      <w:marBottom w:val="0"/>
      <w:divBdr>
        <w:top w:val="none" w:sz="0" w:space="0" w:color="auto"/>
        <w:left w:val="none" w:sz="0" w:space="0" w:color="auto"/>
        <w:bottom w:val="none" w:sz="0" w:space="0" w:color="auto"/>
        <w:right w:val="none" w:sz="0" w:space="0" w:color="auto"/>
      </w:divBdr>
      <w:divsChild>
        <w:div w:id="1945383619">
          <w:marLeft w:val="284"/>
          <w:marRight w:val="0"/>
          <w:marTop w:val="80"/>
          <w:marBottom w:val="0"/>
          <w:divBdr>
            <w:top w:val="none" w:sz="0" w:space="0" w:color="auto"/>
            <w:left w:val="none" w:sz="0" w:space="0" w:color="auto"/>
            <w:bottom w:val="none" w:sz="0" w:space="0" w:color="auto"/>
            <w:right w:val="none" w:sz="0" w:space="0" w:color="auto"/>
          </w:divBdr>
        </w:div>
        <w:div w:id="1876500908">
          <w:marLeft w:val="284"/>
          <w:marRight w:val="0"/>
          <w:marTop w:val="80"/>
          <w:marBottom w:val="0"/>
          <w:divBdr>
            <w:top w:val="none" w:sz="0" w:space="0" w:color="auto"/>
            <w:left w:val="none" w:sz="0" w:space="0" w:color="auto"/>
            <w:bottom w:val="none" w:sz="0" w:space="0" w:color="auto"/>
            <w:right w:val="none" w:sz="0" w:space="0" w:color="auto"/>
          </w:divBdr>
        </w:div>
        <w:div w:id="1400012388">
          <w:marLeft w:val="284"/>
          <w:marRight w:val="0"/>
          <w:marTop w:val="80"/>
          <w:marBottom w:val="0"/>
          <w:divBdr>
            <w:top w:val="none" w:sz="0" w:space="0" w:color="auto"/>
            <w:left w:val="none" w:sz="0" w:space="0" w:color="auto"/>
            <w:bottom w:val="none" w:sz="0" w:space="0" w:color="auto"/>
            <w:right w:val="none" w:sz="0" w:space="0" w:color="auto"/>
          </w:divBdr>
        </w:div>
        <w:div w:id="38432060">
          <w:marLeft w:val="567"/>
          <w:marRight w:val="0"/>
          <w:marTop w:val="40"/>
          <w:marBottom w:val="0"/>
          <w:divBdr>
            <w:top w:val="none" w:sz="0" w:space="0" w:color="auto"/>
            <w:left w:val="none" w:sz="0" w:space="0" w:color="auto"/>
            <w:bottom w:val="none" w:sz="0" w:space="0" w:color="auto"/>
            <w:right w:val="none" w:sz="0" w:space="0" w:color="auto"/>
          </w:divBdr>
        </w:div>
      </w:divsChild>
    </w:div>
    <w:div w:id="1151747286">
      <w:bodyDiv w:val="1"/>
      <w:marLeft w:val="0"/>
      <w:marRight w:val="0"/>
      <w:marTop w:val="0"/>
      <w:marBottom w:val="0"/>
      <w:divBdr>
        <w:top w:val="none" w:sz="0" w:space="0" w:color="auto"/>
        <w:left w:val="none" w:sz="0" w:space="0" w:color="auto"/>
        <w:bottom w:val="none" w:sz="0" w:space="0" w:color="auto"/>
        <w:right w:val="none" w:sz="0" w:space="0" w:color="auto"/>
      </w:divBdr>
    </w:div>
    <w:div w:id="1223371181">
      <w:bodyDiv w:val="1"/>
      <w:marLeft w:val="0"/>
      <w:marRight w:val="0"/>
      <w:marTop w:val="0"/>
      <w:marBottom w:val="0"/>
      <w:divBdr>
        <w:top w:val="none" w:sz="0" w:space="0" w:color="auto"/>
        <w:left w:val="none" w:sz="0" w:space="0" w:color="auto"/>
        <w:bottom w:val="none" w:sz="0" w:space="0" w:color="auto"/>
        <w:right w:val="none" w:sz="0" w:space="0" w:color="auto"/>
      </w:divBdr>
    </w:div>
    <w:div w:id="1306549278">
      <w:bodyDiv w:val="1"/>
      <w:marLeft w:val="0"/>
      <w:marRight w:val="0"/>
      <w:marTop w:val="0"/>
      <w:marBottom w:val="0"/>
      <w:divBdr>
        <w:top w:val="none" w:sz="0" w:space="0" w:color="auto"/>
        <w:left w:val="none" w:sz="0" w:space="0" w:color="auto"/>
        <w:bottom w:val="none" w:sz="0" w:space="0" w:color="auto"/>
        <w:right w:val="none" w:sz="0" w:space="0" w:color="auto"/>
      </w:divBdr>
    </w:div>
    <w:div w:id="1323436928">
      <w:bodyDiv w:val="1"/>
      <w:marLeft w:val="0"/>
      <w:marRight w:val="0"/>
      <w:marTop w:val="0"/>
      <w:marBottom w:val="0"/>
      <w:divBdr>
        <w:top w:val="none" w:sz="0" w:space="0" w:color="auto"/>
        <w:left w:val="none" w:sz="0" w:space="0" w:color="auto"/>
        <w:bottom w:val="none" w:sz="0" w:space="0" w:color="auto"/>
        <w:right w:val="none" w:sz="0" w:space="0" w:color="auto"/>
      </w:divBdr>
    </w:div>
    <w:div w:id="1326546914">
      <w:bodyDiv w:val="1"/>
      <w:marLeft w:val="0"/>
      <w:marRight w:val="0"/>
      <w:marTop w:val="0"/>
      <w:marBottom w:val="0"/>
      <w:divBdr>
        <w:top w:val="none" w:sz="0" w:space="0" w:color="auto"/>
        <w:left w:val="none" w:sz="0" w:space="0" w:color="auto"/>
        <w:bottom w:val="none" w:sz="0" w:space="0" w:color="auto"/>
        <w:right w:val="none" w:sz="0" w:space="0" w:color="auto"/>
      </w:divBdr>
    </w:div>
    <w:div w:id="1327397017">
      <w:bodyDiv w:val="1"/>
      <w:marLeft w:val="0"/>
      <w:marRight w:val="0"/>
      <w:marTop w:val="0"/>
      <w:marBottom w:val="0"/>
      <w:divBdr>
        <w:top w:val="none" w:sz="0" w:space="0" w:color="auto"/>
        <w:left w:val="none" w:sz="0" w:space="0" w:color="auto"/>
        <w:bottom w:val="none" w:sz="0" w:space="0" w:color="auto"/>
        <w:right w:val="none" w:sz="0" w:space="0" w:color="auto"/>
      </w:divBdr>
    </w:div>
    <w:div w:id="1346903694">
      <w:bodyDiv w:val="1"/>
      <w:marLeft w:val="0"/>
      <w:marRight w:val="0"/>
      <w:marTop w:val="0"/>
      <w:marBottom w:val="0"/>
      <w:divBdr>
        <w:top w:val="none" w:sz="0" w:space="0" w:color="auto"/>
        <w:left w:val="none" w:sz="0" w:space="0" w:color="auto"/>
        <w:bottom w:val="none" w:sz="0" w:space="0" w:color="auto"/>
        <w:right w:val="none" w:sz="0" w:space="0" w:color="auto"/>
      </w:divBdr>
    </w:div>
    <w:div w:id="1347749966">
      <w:bodyDiv w:val="1"/>
      <w:marLeft w:val="0"/>
      <w:marRight w:val="0"/>
      <w:marTop w:val="0"/>
      <w:marBottom w:val="0"/>
      <w:divBdr>
        <w:top w:val="none" w:sz="0" w:space="0" w:color="auto"/>
        <w:left w:val="none" w:sz="0" w:space="0" w:color="auto"/>
        <w:bottom w:val="none" w:sz="0" w:space="0" w:color="auto"/>
        <w:right w:val="none" w:sz="0" w:space="0" w:color="auto"/>
      </w:divBdr>
    </w:div>
    <w:div w:id="1407142045">
      <w:bodyDiv w:val="1"/>
      <w:marLeft w:val="0"/>
      <w:marRight w:val="0"/>
      <w:marTop w:val="0"/>
      <w:marBottom w:val="0"/>
      <w:divBdr>
        <w:top w:val="none" w:sz="0" w:space="0" w:color="auto"/>
        <w:left w:val="none" w:sz="0" w:space="0" w:color="auto"/>
        <w:bottom w:val="none" w:sz="0" w:space="0" w:color="auto"/>
        <w:right w:val="none" w:sz="0" w:space="0" w:color="auto"/>
      </w:divBdr>
      <w:divsChild>
        <w:div w:id="1548909325">
          <w:marLeft w:val="0"/>
          <w:marRight w:val="0"/>
          <w:marTop w:val="60"/>
          <w:marBottom w:val="0"/>
          <w:divBdr>
            <w:top w:val="none" w:sz="0" w:space="0" w:color="auto"/>
            <w:left w:val="none" w:sz="0" w:space="0" w:color="auto"/>
            <w:bottom w:val="none" w:sz="0" w:space="0" w:color="auto"/>
            <w:right w:val="none" w:sz="0" w:space="0" w:color="auto"/>
          </w:divBdr>
        </w:div>
      </w:divsChild>
    </w:div>
    <w:div w:id="1424448535">
      <w:bodyDiv w:val="1"/>
      <w:marLeft w:val="0"/>
      <w:marRight w:val="0"/>
      <w:marTop w:val="0"/>
      <w:marBottom w:val="0"/>
      <w:divBdr>
        <w:top w:val="none" w:sz="0" w:space="0" w:color="auto"/>
        <w:left w:val="none" w:sz="0" w:space="0" w:color="auto"/>
        <w:bottom w:val="none" w:sz="0" w:space="0" w:color="auto"/>
        <w:right w:val="none" w:sz="0" w:space="0" w:color="auto"/>
      </w:divBdr>
    </w:div>
    <w:div w:id="1455753029">
      <w:bodyDiv w:val="1"/>
      <w:marLeft w:val="0"/>
      <w:marRight w:val="0"/>
      <w:marTop w:val="0"/>
      <w:marBottom w:val="0"/>
      <w:divBdr>
        <w:top w:val="none" w:sz="0" w:space="0" w:color="auto"/>
        <w:left w:val="none" w:sz="0" w:space="0" w:color="auto"/>
        <w:bottom w:val="none" w:sz="0" w:space="0" w:color="auto"/>
        <w:right w:val="none" w:sz="0" w:space="0" w:color="auto"/>
      </w:divBdr>
    </w:div>
    <w:div w:id="1456749406">
      <w:bodyDiv w:val="1"/>
      <w:marLeft w:val="0"/>
      <w:marRight w:val="0"/>
      <w:marTop w:val="0"/>
      <w:marBottom w:val="0"/>
      <w:divBdr>
        <w:top w:val="none" w:sz="0" w:space="0" w:color="auto"/>
        <w:left w:val="none" w:sz="0" w:space="0" w:color="auto"/>
        <w:bottom w:val="none" w:sz="0" w:space="0" w:color="auto"/>
        <w:right w:val="none" w:sz="0" w:space="0" w:color="auto"/>
      </w:divBdr>
    </w:div>
    <w:div w:id="1590309143">
      <w:bodyDiv w:val="1"/>
      <w:marLeft w:val="0"/>
      <w:marRight w:val="0"/>
      <w:marTop w:val="0"/>
      <w:marBottom w:val="0"/>
      <w:divBdr>
        <w:top w:val="none" w:sz="0" w:space="0" w:color="auto"/>
        <w:left w:val="none" w:sz="0" w:space="0" w:color="auto"/>
        <w:bottom w:val="none" w:sz="0" w:space="0" w:color="auto"/>
        <w:right w:val="none" w:sz="0" w:space="0" w:color="auto"/>
      </w:divBdr>
    </w:div>
    <w:div w:id="1606578421">
      <w:bodyDiv w:val="1"/>
      <w:marLeft w:val="0"/>
      <w:marRight w:val="0"/>
      <w:marTop w:val="0"/>
      <w:marBottom w:val="0"/>
      <w:divBdr>
        <w:top w:val="none" w:sz="0" w:space="0" w:color="auto"/>
        <w:left w:val="none" w:sz="0" w:space="0" w:color="auto"/>
        <w:bottom w:val="none" w:sz="0" w:space="0" w:color="auto"/>
        <w:right w:val="none" w:sz="0" w:space="0" w:color="auto"/>
      </w:divBdr>
    </w:div>
    <w:div w:id="1669407566">
      <w:bodyDiv w:val="1"/>
      <w:marLeft w:val="0"/>
      <w:marRight w:val="0"/>
      <w:marTop w:val="0"/>
      <w:marBottom w:val="0"/>
      <w:divBdr>
        <w:top w:val="none" w:sz="0" w:space="0" w:color="auto"/>
        <w:left w:val="none" w:sz="0" w:space="0" w:color="auto"/>
        <w:bottom w:val="none" w:sz="0" w:space="0" w:color="auto"/>
        <w:right w:val="none" w:sz="0" w:space="0" w:color="auto"/>
      </w:divBdr>
    </w:div>
    <w:div w:id="1737512966">
      <w:bodyDiv w:val="1"/>
      <w:marLeft w:val="0"/>
      <w:marRight w:val="0"/>
      <w:marTop w:val="0"/>
      <w:marBottom w:val="0"/>
      <w:divBdr>
        <w:top w:val="none" w:sz="0" w:space="0" w:color="auto"/>
        <w:left w:val="none" w:sz="0" w:space="0" w:color="auto"/>
        <w:bottom w:val="none" w:sz="0" w:space="0" w:color="auto"/>
        <w:right w:val="none" w:sz="0" w:space="0" w:color="auto"/>
      </w:divBdr>
    </w:div>
    <w:div w:id="1751736838">
      <w:bodyDiv w:val="1"/>
      <w:marLeft w:val="0"/>
      <w:marRight w:val="0"/>
      <w:marTop w:val="0"/>
      <w:marBottom w:val="0"/>
      <w:divBdr>
        <w:top w:val="none" w:sz="0" w:space="0" w:color="auto"/>
        <w:left w:val="none" w:sz="0" w:space="0" w:color="auto"/>
        <w:bottom w:val="none" w:sz="0" w:space="0" w:color="auto"/>
        <w:right w:val="none" w:sz="0" w:space="0" w:color="auto"/>
      </w:divBdr>
    </w:div>
    <w:div w:id="1791127866">
      <w:bodyDiv w:val="1"/>
      <w:marLeft w:val="0"/>
      <w:marRight w:val="0"/>
      <w:marTop w:val="0"/>
      <w:marBottom w:val="0"/>
      <w:divBdr>
        <w:top w:val="none" w:sz="0" w:space="0" w:color="auto"/>
        <w:left w:val="none" w:sz="0" w:space="0" w:color="auto"/>
        <w:bottom w:val="none" w:sz="0" w:space="0" w:color="auto"/>
        <w:right w:val="none" w:sz="0" w:space="0" w:color="auto"/>
      </w:divBdr>
    </w:div>
    <w:div w:id="1815414337">
      <w:bodyDiv w:val="1"/>
      <w:marLeft w:val="0"/>
      <w:marRight w:val="0"/>
      <w:marTop w:val="0"/>
      <w:marBottom w:val="0"/>
      <w:divBdr>
        <w:top w:val="none" w:sz="0" w:space="0" w:color="auto"/>
        <w:left w:val="none" w:sz="0" w:space="0" w:color="auto"/>
        <w:bottom w:val="none" w:sz="0" w:space="0" w:color="auto"/>
        <w:right w:val="none" w:sz="0" w:space="0" w:color="auto"/>
      </w:divBdr>
    </w:div>
    <w:div w:id="1830706152">
      <w:bodyDiv w:val="1"/>
      <w:marLeft w:val="0"/>
      <w:marRight w:val="0"/>
      <w:marTop w:val="0"/>
      <w:marBottom w:val="0"/>
      <w:divBdr>
        <w:top w:val="none" w:sz="0" w:space="0" w:color="auto"/>
        <w:left w:val="none" w:sz="0" w:space="0" w:color="auto"/>
        <w:bottom w:val="none" w:sz="0" w:space="0" w:color="auto"/>
        <w:right w:val="none" w:sz="0" w:space="0" w:color="auto"/>
      </w:divBdr>
    </w:div>
    <w:div w:id="1876892844">
      <w:bodyDiv w:val="1"/>
      <w:marLeft w:val="0"/>
      <w:marRight w:val="0"/>
      <w:marTop w:val="0"/>
      <w:marBottom w:val="0"/>
      <w:divBdr>
        <w:top w:val="none" w:sz="0" w:space="0" w:color="auto"/>
        <w:left w:val="none" w:sz="0" w:space="0" w:color="auto"/>
        <w:bottom w:val="none" w:sz="0" w:space="0" w:color="auto"/>
        <w:right w:val="none" w:sz="0" w:space="0" w:color="auto"/>
      </w:divBdr>
    </w:div>
    <w:div w:id="1976060580">
      <w:bodyDiv w:val="1"/>
      <w:marLeft w:val="0"/>
      <w:marRight w:val="0"/>
      <w:marTop w:val="0"/>
      <w:marBottom w:val="0"/>
      <w:divBdr>
        <w:top w:val="none" w:sz="0" w:space="0" w:color="auto"/>
        <w:left w:val="none" w:sz="0" w:space="0" w:color="auto"/>
        <w:bottom w:val="none" w:sz="0" w:space="0" w:color="auto"/>
        <w:right w:val="none" w:sz="0" w:space="0" w:color="auto"/>
      </w:divBdr>
    </w:div>
    <w:div w:id="2126077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4.png@01D11214.FDB52C90"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7F70A4-B84E-4ED4-8A38-077B73AC9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18</Pages>
  <Words>5403</Words>
  <Characters>30803</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lna</dc:creator>
  <cp:lastModifiedBy>Sharon Veerapen</cp:lastModifiedBy>
  <cp:revision>5</cp:revision>
  <cp:lastPrinted>2022-09-19T07:01:00Z</cp:lastPrinted>
  <dcterms:created xsi:type="dcterms:W3CDTF">2022-09-15T12:48:00Z</dcterms:created>
  <dcterms:modified xsi:type="dcterms:W3CDTF">2022-09-19T07:01:00Z</dcterms:modified>
</cp:coreProperties>
</file>