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BB" w:rsidRPr="00ED7487" w:rsidRDefault="000C6EBB" w:rsidP="000C6EBB">
      <w:pPr>
        <w:spacing w:line="360" w:lineRule="auto"/>
        <w:jc w:val="center"/>
        <w:rPr>
          <w:b/>
          <w:bCs/>
          <w:color w:val="000000" w:themeColor="text1"/>
          <w:lang w:val="en-US"/>
        </w:rPr>
      </w:pPr>
      <w:r w:rsidRPr="00ED7487">
        <w:rPr>
          <w:noProof/>
          <w:color w:val="000000" w:themeColor="text1"/>
          <w:lang w:eastAsia="en-ZA"/>
        </w:rPr>
        <w:drawing>
          <wp:inline distT="0" distB="0" distL="0" distR="0" wp14:anchorId="2DD43739" wp14:editId="41574579">
            <wp:extent cx="1199727" cy="119972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99727" cy="1199727"/>
                    </a:xfrm>
                    <a:prstGeom prst="rect">
                      <a:avLst/>
                    </a:prstGeom>
                  </pic:spPr>
                </pic:pic>
              </a:graphicData>
            </a:graphic>
          </wp:inline>
        </w:drawing>
      </w:r>
    </w:p>
    <w:p w:rsidR="000C6EBB" w:rsidRPr="00AE30C7" w:rsidRDefault="000C6EBB" w:rsidP="000C6EBB">
      <w:pPr>
        <w:spacing w:line="360" w:lineRule="auto"/>
        <w:jc w:val="center"/>
        <w:rPr>
          <w:b/>
          <w:bCs/>
          <w:color w:val="000000" w:themeColor="text1"/>
          <w:sz w:val="28"/>
          <w:lang w:val="en-US"/>
        </w:rPr>
      </w:pPr>
      <w:r w:rsidRPr="00AE30C7">
        <w:rPr>
          <w:b/>
          <w:bCs/>
          <w:color w:val="000000" w:themeColor="text1"/>
          <w:sz w:val="28"/>
          <w:lang w:val="en-US"/>
        </w:rPr>
        <w:t>IN THE HIGH COURT OF SOUTH AFRICA</w:t>
      </w:r>
    </w:p>
    <w:p w:rsidR="000C6EBB" w:rsidRPr="00AE30C7" w:rsidRDefault="000C6EBB" w:rsidP="000C6EBB">
      <w:pPr>
        <w:spacing w:line="360" w:lineRule="auto"/>
        <w:jc w:val="center"/>
        <w:rPr>
          <w:b/>
          <w:bCs/>
          <w:color w:val="000000" w:themeColor="text1"/>
          <w:sz w:val="28"/>
          <w:lang w:val="en-US"/>
        </w:rPr>
      </w:pPr>
      <w:r w:rsidRPr="00AE30C7">
        <w:rPr>
          <w:b/>
          <w:bCs/>
          <w:color w:val="000000" w:themeColor="text1"/>
          <w:sz w:val="28"/>
          <w:lang w:val="en-US"/>
        </w:rPr>
        <w:t>(WESTERN CAPE DIVISION, CAPE TOWN)</w:t>
      </w:r>
    </w:p>
    <w:p w:rsidR="000C6EBB" w:rsidRPr="00AE30C7" w:rsidRDefault="000C6EBB" w:rsidP="000C6EBB">
      <w:pPr>
        <w:spacing w:line="360" w:lineRule="auto"/>
        <w:jc w:val="center"/>
        <w:rPr>
          <w:b/>
          <w:bCs/>
          <w:color w:val="000000" w:themeColor="text1"/>
          <w:sz w:val="28"/>
          <w:lang w:val="en-US"/>
        </w:rPr>
      </w:pPr>
    </w:p>
    <w:p w:rsidR="000C6EBB" w:rsidRPr="008A4432" w:rsidRDefault="000C6EBB" w:rsidP="000C6EBB">
      <w:pPr>
        <w:spacing w:line="360" w:lineRule="auto"/>
        <w:jc w:val="right"/>
        <w:rPr>
          <w:b/>
          <w:color w:val="000000" w:themeColor="text1"/>
          <w:sz w:val="28"/>
          <w:lang w:val="en-US"/>
        </w:rPr>
      </w:pPr>
      <w:r w:rsidRPr="008A4432">
        <w:rPr>
          <w:b/>
          <w:color w:val="000000" w:themeColor="text1"/>
          <w:sz w:val="28"/>
          <w:lang w:val="en-US"/>
        </w:rPr>
        <w:t>Case No: 2</w:t>
      </w:r>
      <w:r w:rsidR="00020521" w:rsidRPr="008A4432">
        <w:rPr>
          <w:b/>
          <w:color w:val="000000" w:themeColor="text1"/>
          <w:sz w:val="28"/>
          <w:lang w:val="en-US"/>
        </w:rPr>
        <w:t>2013/20</w:t>
      </w:r>
      <w:r w:rsidRPr="008A4432">
        <w:rPr>
          <w:b/>
          <w:color w:val="000000" w:themeColor="text1"/>
          <w:sz w:val="28"/>
          <w:lang w:val="en-US"/>
        </w:rPr>
        <w:t>1</w:t>
      </w:r>
      <w:r w:rsidR="00020521" w:rsidRPr="008A4432">
        <w:rPr>
          <w:b/>
          <w:color w:val="000000" w:themeColor="text1"/>
          <w:sz w:val="28"/>
          <w:lang w:val="en-US"/>
        </w:rPr>
        <w:t>5</w:t>
      </w:r>
    </w:p>
    <w:p w:rsidR="000C6EBB" w:rsidRPr="00AE30C7" w:rsidRDefault="000C6EBB" w:rsidP="000C6EBB">
      <w:pPr>
        <w:spacing w:line="360" w:lineRule="auto"/>
        <w:rPr>
          <w:color w:val="000000" w:themeColor="text1"/>
          <w:sz w:val="28"/>
          <w:lang w:val="en-US"/>
        </w:rPr>
      </w:pPr>
      <w:r w:rsidRPr="00AE30C7">
        <w:rPr>
          <w:color w:val="000000" w:themeColor="text1"/>
          <w:sz w:val="28"/>
          <w:lang w:val="en-US"/>
        </w:rPr>
        <w:t>In the matter between:</w:t>
      </w:r>
    </w:p>
    <w:p w:rsidR="00ED7487" w:rsidRPr="00AE30C7" w:rsidRDefault="00ED7487" w:rsidP="00020521">
      <w:pPr>
        <w:spacing w:line="360" w:lineRule="auto"/>
        <w:rPr>
          <w:b/>
          <w:bCs/>
          <w:color w:val="000000" w:themeColor="text1"/>
          <w:sz w:val="28"/>
          <w:lang w:val="en-US"/>
        </w:rPr>
      </w:pPr>
    </w:p>
    <w:p w:rsidR="000C6EBB" w:rsidRPr="00AE30C7" w:rsidRDefault="00020521" w:rsidP="00AE30C7">
      <w:pPr>
        <w:spacing w:line="360" w:lineRule="auto"/>
        <w:jc w:val="both"/>
        <w:rPr>
          <w:color w:val="000000" w:themeColor="text1"/>
          <w:sz w:val="28"/>
          <w:lang w:val="en-US"/>
        </w:rPr>
      </w:pPr>
      <w:r w:rsidRPr="00AE30C7">
        <w:rPr>
          <w:b/>
          <w:bCs/>
          <w:color w:val="000000" w:themeColor="text1"/>
          <w:sz w:val="28"/>
          <w:lang w:val="en-US"/>
        </w:rPr>
        <w:t xml:space="preserve">LA-EEQAH BENJAMIN </w:t>
      </w:r>
      <w:r w:rsidRPr="00AE30C7">
        <w:rPr>
          <w:b/>
          <w:bCs/>
          <w:color w:val="000000" w:themeColor="text1"/>
          <w:sz w:val="28"/>
          <w:lang w:val="en-US"/>
        </w:rPr>
        <w:tab/>
      </w:r>
      <w:r w:rsidRPr="00AE30C7">
        <w:rPr>
          <w:b/>
          <w:bCs/>
          <w:color w:val="000000" w:themeColor="text1"/>
          <w:sz w:val="28"/>
          <w:lang w:val="en-US"/>
        </w:rPr>
        <w:tab/>
      </w:r>
      <w:r w:rsidRPr="00AE30C7">
        <w:rPr>
          <w:b/>
          <w:bCs/>
          <w:color w:val="000000" w:themeColor="text1"/>
          <w:sz w:val="28"/>
          <w:lang w:val="en-US"/>
        </w:rPr>
        <w:tab/>
      </w:r>
      <w:r w:rsidRPr="00AE30C7">
        <w:rPr>
          <w:b/>
          <w:bCs/>
          <w:color w:val="000000" w:themeColor="text1"/>
          <w:sz w:val="28"/>
          <w:lang w:val="en-US"/>
        </w:rPr>
        <w:tab/>
      </w:r>
      <w:r w:rsidRPr="00AE30C7">
        <w:rPr>
          <w:b/>
          <w:bCs/>
          <w:color w:val="000000" w:themeColor="text1"/>
          <w:sz w:val="28"/>
          <w:lang w:val="en-US"/>
        </w:rPr>
        <w:tab/>
      </w:r>
      <w:r w:rsidR="000C6EBB" w:rsidRPr="00AE30C7">
        <w:rPr>
          <w:b/>
          <w:bCs/>
          <w:color w:val="000000" w:themeColor="text1"/>
          <w:sz w:val="28"/>
          <w:lang w:val="en-US"/>
        </w:rPr>
        <w:t xml:space="preserve"> </w:t>
      </w:r>
      <w:r w:rsidR="000C6EBB" w:rsidRPr="00AE30C7">
        <w:rPr>
          <w:color w:val="000000" w:themeColor="text1"/>
          <w:sz w:val="28"/>
          <w:lang w:val="en-US"/>
        </w:rPr>
        <w:tab/>
      </w:r>
      <w:r w:rsidR="00AE30C7">
        <w:rPr>
          <w:color w:val="000000" w:themeColor="text1"/>
          <w:sz w:val="28"/>
          <w:lang w:val="en-US"/>
        </w:rPr>
        <w:t xml:space="preserve">    </w:t>
      </w:r>
      <w:r w:rsidR="00ED7487" w:rsidRPr="00AE30C7">
        <w:rPr>
          <w:color w:val="000000" w:themeColor="text1"/>
          <w:sz w:val="28"/>
          <w:lang w:val="en-US"/>
        </w:rPr>
        <w:t xml:space="preserve">First </w:t>
      </w:r>
      <w:r w:rsidRPr="00AE30C7">
        <w:rPr>
          <w:color w:val="000000" w:themeColor="text1"/>
          <w:sz w:val="28"/>
          <w:lang w:val="en-US"/>
        </w:rPr>
        <w:t xml:space="preserve">Plaintiff </w:t>
      </w:r>
    </w:p>
    <w:p w:rsidR="00020521" w:rsidRPr="00AE30C7" w:rsidRDefault="00020521" w:rsidP="00AE30C7">
      <w:pPr>
        <w:spacing w:line="360" w:lineRule="auto"/>
        <w:jc w:val="both"/>
        <w:rPr>
          <w:color w:val="000000" w:themeColor="text1"/>
          <w:sz w:val="28"/>
          <w:lang w:val="en-US"/>
        </w:rPr>
      </w:pPr>
      <w:r w:rsidRPr="00AE30C7">
        <w:rPr>
          <w:b/>
          <w:color w:val="000000" w:themeColor="text1"/>
          <w:sz w:val="28"/>
          <w:lang w:val="en-US"/>
        </w:rPr>
        <w:t>LA-EEQAH BENJAMIN</w:t>
      </w:r>
      <w:r w:rsidR="00E17000" w:rsidRPr="00AE30C7">
        <w:rPr>
          <w:b/>
          <w:color w:val="000000" w:themeColor="text1"/>
          <w:sz w:val="28"/>
          <w:lang w:val="en-US"/>
        </w:rPr>
        <w:t xml:space="preserve"> N.O.</w:t>
      </w:r>
      <w:r w:rsidRPr="00AE30C7">
        <w:rPr>
          <w:b/>
          <w:color w:val="000000" w:themeColor="text1"/>
          <w:sz w:val="28"/>
          <w:lang w:val="en-US"/>
        </w:rPr>
        <w:tab/>
      </w:r>
      <w:r w:rsidRPr="00AE30C7">
        <w:rPr>
          <w:b/>
          <w:color w:val="000000" w:themeColor="text1"/>
          <w:sz w:val="28"/>
          <w:lang w:val="en-US"/>
        </w:rPr>
        <w:tab/>
      </w:r>
      <w:r w:rsidRPr="00AE30C7">
        <w:rPr>
          <w:b/>
          <w:color w:val="000000" w:themeColor="text1"/>
          <w:sz w:val="28"/>
          <w:lang w:val="en-US"/>
        </w:rPr>
        <w:tab/>
      </w:r>
      <w:r w:rsidRPr="00AE30C7">
        <w:rPr>
          <w:b/>
          <w:color w:val="000000" w:themeColor="text1"/>
          <w:sz w:val="28"/>
          <w:lang w:val="en-US"/>
        </w:rPr>
        <w:tab/>
      </w:r>
      <w:r w:rsidR="00AE30C7">
        <w:rPr>
          <w:b/>
          <w:color w:val="000000" w:themeColor="text1"/>
          <w:sz w:val="28"/>
          <w:lang w:val="en-US"/>
        </w:rPr>
        <w:t xml:space="preserve">          </w:t>
      </w:r>
      <w:r w:rsidR="00ED7487" w:rsidRPr="00AE30C7">
        <w:rPr>
          <w:color w:val="000000" w:themeColor="text1"/>
          <w:sz w:val="28"/>
          <w:lang w:val="en-US"/>
        </w:rPr>
        <w:t xml:space="preserve">Second </w:t>
      </w:r>
      <w:r w:rsidRPr="00AE30C7">
        <w:rPr>
          <w:color w:val="000000" w:themeColor="text1"/>
          <w:sz w:val="28"/>
          <w:lang w:val="en-US"/>
        </w:rPr>
        <w:t>Plaintiff</w:t>
      </w:r>
    </w:p>
    <w:p w:rsidR="000C6EBB" w:rsidRPr="00AE30C7" w:rsidRDefault="000C6EBB" w:rsidP="000C6EBB">
      <w:pPr>
        <w:spacing w:line="360" w:lineRule="auto"/>
        <w:rPr>
          <w:b/>
          <w:bCs/>
          <w:color w:val="000000" w:themeColor="text1"/>
          <w:sz w:val="28"/>
          <w:lang w:val="en-US"/>
        </w:rPr>
      </w:pPr>
      <w:r w:rsidRPr="00AE30C7">
        <w:rPr>
          <w:b/>
          <w:bCs/>
          <w:color w:val="000000" w:themeColor="text1"/>
          <w:sz w:val="28"/>
          <w:lang w:val="en-US"/>
        </w:rPr>
        <w:tab/>
      </w:r>
      <w:r w:rsidRPr="00AE30C7">
        <w:rPr>
          <w:b/>
          <w:bCs/>
          <w:color w:val="000000" w:themeColor="text1"/>
          <w:sz w:val="28"/>
          <w:lang w:val="en-US"/>
        </w:rPr>
        <w:tab/>
      </w:r>
      <w:r w:rsidRPr="00AE30C7">
        <w:rPr>
          <w:b/>
          <w:bCs/>
          <w:color w:val="000000" w:themeColor="text1"/>
          <w:sz w:val="28"/>
          <w:lang w:val="en-US"/>
        </w:rPr>
        <w:tab/>
      </w:r>
    </w:p>
    <w:p w:rsidR="000C6EBB" w:rsidRPr="00AE30C7" w:rsidRDefault="000C6EBB" w:rsidP="000C6EBB">
      <w:pPr>
        <w:spacing w:line="360" w:lineRule="auto"/>
        <w:rPr>
          <w:color w:val="000000" w:themeColor="text1"/>
          <w:sz w:val="28"/>
          <w:lang w:val="en-US"/>
        </w:rPr>
      </w:pPr>
      <w:r w:rsidRPr="00AE30C7">
        <w:rPr>
          <w:color w:val="000000" w:themeColor="text1"/>
          <w:sz w:val="28"/>
          <w:lang w:val="en-US"/>
        </w:rPr>
        <w:t>and</w:t>
      </w:r>
    </w:p>
    <w:p w:rsidR="000C6EBB" w:rsidRPr="00AE30C7" w:rsidRDefault="000C6EBB" w:rsidP="000C6EBB">
      <w:pPr>
        <w:spacing w:line="360" w:lineRule="auto"/>
        <w:rPr>
          <w:color w:val="000000" w:themeColor="text1"/>
          <w:sz w:val="28"/>
          <w:lang w:val="en-US"/>
        </w:rPr>
      </w:pPr>
    </w:p>
    <w:p w:rsidR="000C6EBB" w:rsidRPr="00AE30C7" w:rsidRDefault="0036262E" w:rsidP="00AE30C7">
      <w:pPr>
        <w:spacing w:line="360" w:lineRule="auto"/>
        <w:jc w:val="both"/>
        <w:rPr>
          <w:color w:val="000000" w:themeColor="text1"/>
          <w:sz w:val="28"/>
          <w:lang w:val="en-US"/>
        </w:rPr>
      </w:pPr>
      <w:r w:rsidRPr="00AE30C7">
        <w:rPr>
          <w:b/>
          <w:bCs/>
          <w:color w:val="000000" w:themeColor="text1"/>
          <w:sz w:val="28"/>
          <w:lang w:val="en-US"/>
        </w:rPr>
        <w:t>FNB TRUST SERVICES (Pty) Ltd</w:t>
      </w:r>
      <w:r w:rsidR="00020521" w:rsidRPr="00AE30C7">
        <w:rPr>
          <w:b/>
          <w:bCs/>
          <w:color w:val="000000" w:themeColor="text1"/>
          <w:sz w:val="28"/>
          <w:lang w:val="en-US"/>
        </w:rPr>
        <w:t xml:space="preserve"> N.O.</w:t>
      </w:r>
      <w:r w:rsidR="000C6EBB" w:rsidRPr="00AE30C7">
        <w:rPr>
          <w:color w:val="000000" w:themeColor="text1"/>
          <w:sz w:val="28"/>
          <w:lang w:val="en-US"/>
        </w:rPr>
        <w:tab/>
      </w:r>
      <w:r w:rsidR="000C6EBB" w:rsidRPr="00AE30C7">
        <w:rPr>
          <w:color w:val="000000" w:themeColor="text1"/>
          <w:sz w:val="28"/>
          <w:lang w:val="en-US"/>
        </w:rPr>
        <w:tab/>
      </w:r>
      <w:r w:rsidR="000C6EBB" w:rsidRPr="00AE30C7">
        <w:rPr>
          <w:color w:val="000000" w:themeColor="text1"/>
          <w:sz w:val="28"/>
          <w:lang w:val="en-US"/>
        </w:rPr>
        <w:tab/>
      </w:r>
      <w:r w:rsidR="00124F8E" w:rsidRPr="00AE30C7">
        <w:rPr>
          <w:color w:val="000000" w:themeColor="text1"/>
          <w:sz w:val="28"/>
          <w:lang w:val="en-US"/>
        </w:rPr>
        <w:t xml:space="preserve">    </w:t>
      </w:r>
      <w:r w:rsidR="00AE30C7">
        <w:rPr>
          <w:color w:val="000000" w:themeColor="text1"/>
          <w:sz w:val="28"/>
          <w:lang w:val="en-US"/>
        </w:rPr>
        <w:t xml:space="preserve"> </w:t>
      </w:r>
      <w:r w:rsidR="00124F8E" w:rsidRPr="00AE30C7">
        <w:rPr>
          <w:color w:val="000000" w:themeColor="text1"/>
          <w:sz w:val="28"/>
          <w:lang w:val="en-US"/>
        </w:rPr>
        <w:t xml:space="preserve">    </w:t>
      </w:r>
      <w:r w:rsidR="00AE30C7">
        <w:rPr>
          <w:color w:val="000000" w:themeColor="text1"/>
          <w:sz w:val="28"/>
          <w:lang w:val="en-US"/>
        </w:rPr>
        <w:t xml:space="preserve">  </w:t>
      </w:r>
      <w:r w:rsidR="000C6EBB" w:rsidRPr="00AE30C7">
        <w:rPr>
          <w:color w:val="000000" w:themeColor="text1"/>
          <w:sz w:val="28"/>
          <w:lang w:val="en-US"/>
        </w:rPr>
        <w:t xml:space="preserve">First </w:t>
      </w:r>
      <w:r w:rsidR="00E17000" w:rsidRPr="00AE30C7">
        <w:rPr>
          <w:color w:val="000000" w:themeColor="text1"/>
          <w:sz w:val="28"/>
          <w:lang w:val="en-US"/>
        </w:rPr>
        <w:t>Defendant</w:t>
      </w:r>
    </w:p>
    <w:p w:rsidR="000C6EBB" w:rsidRPr="00AE30C7" w:rsidRDefault="00255B0C" w:rsidP="00AE30C7">
      <w:pPr>
        <w:spacing w:line="360" w:lineRule="auto"/>
        <w:jc w:val="both"/>
        <w:rPr>
          <w:color w:val="000000" w:themeColor="text1"/>
          <w:sz w:val="28"/>
          <w:lang w:val="en-US"/>
        </w:rPr>
      </w:pPr>
      <w:r w:rsidRPr="00AE30C7">
        <w:rPr>
          <w:b/>
          <w:bCs/>
          <w:color w:val="000000" w:themeColor="text1"/>
          <w:sz w:val="28"/>
          <w:lang w:val="en-US"/>
        </w:rPr>
        <w:t>NADIA JACOBS N.O.</w:t>
      </w:r>
      <w:r w:rsidRPr="00AE30C7">
        <w:rPr>
          <w:b/>
          <w:bCs/>
          <w:color w:val="000000" w:themeColor="text1"/>
          <w:sz w:val="28"/>
          <w:lang w:val="en-US"/>
        </w:rPr>
        <w:tab/>
      </w:r>
      <w:r w:rsidR="000C6EBB" w:rsidRPr="00AE30C7">
        <w:rPr>
          <w:b/>
          <w:bCs/>
          <w:color w:val="000000" w:themeColor="text1"/>
          <w:sz w:val="28"/>
          <w:lang w:val="en-US"/>
        </w:rPr>
        <w:tab/>
      </w:r>
      <w:r w:rsidR="000C6EBB" w:rsidRPr="00AE30C7">
        <w:rPr>
          <w:b/>
          <w:bCs/>
          <w:color w:val="000000" w:themeColor="text1"/>
          <w:sz w:val="28"/>
          <w:lang w:val="en-US"/>
        </w:rPr>
        <w:tab/>
      </w:r>
      <w:r w:rsidR="000C6EBB" w:rsidRPr="00AE30C7">
        <w:rPr>
          <w:color w:val="000000" w:themeColor="text1"/>
          <w:sz w:val="28"/>
          <w:lang w:val="en-US"/>
        </w:rPr>
        <w:tab/>
      </w:r>
      <w:r w:rsidR="000C6EBB" w:rsidRPr="00AE30C7">
        <w:rPr>
          <w:color w:val="000000" w:themeColor="text1"/>
          <w:sz w:val="28"/>
          <w:lang w:val="en-US"/>
        </w:rPr>
        <w:tab/>
      </w:r>
      <w:r w:rsidR="000C6EBB" w:rsidRPr="00AE30C7">
        <w:rPr>
          <w:color w:val="000000" w:themeColor="text1"/>
          <w:sz w:val="28"/>
          <w:lang w:val="en-US"/>
        </w:rPr>
        <w:tab/>
      </w:r>
      <w:r w:rsidR="00AE30C7">
        <w:rPr>
          <w:color w:val="000000" w:themeColor="text1"/>
          <w:sz w:val="28"/>
          <w:lang w:val="en-US"/>
        </w:rPr>
        <w:t xml:space="preserve">       </w:t>
      </w:r>
      <w:r w:rsidR="000C6EBB" w:rsidRPr="00AE30C7">
        <w:rPr>
          <w:color w:val="000000" w:themeColor="text1"/>
          <w:sz w:val="28"/>
          <w:lang w:val="en-US"/>
        </w:rPr>
        <w:t>Second</w:t>
      </w:r>
      <w:r w:rsidR="00E17000" w:rsidRPr="00AE30C7">
        <w:rPr>
          <w:color w:val="000000" w:themeColor="text1"/>
          <w:sz w:val="28"/>
          <w:lang w:val="en-US"/>
        </w:rPr>
        <w:t xml:space="preserve"> Defendant</w:t>
      </w:r>
    </w:p>
    <w:p w:rsidR="00AE30C7" w:rsidRDefault="00020521" w:rsidP="00020521">
      <w:pPr>
        <w:spacing w:line="360" w:lineRule="auto"/>
        <w:rPr>
          <w:b/>
          <w:bCs/>
          <w:color w:val="000000" w:themeColor="text1"/>
          <w:sz w:val="28"/>
          <w:lang w:val="en-US"/>
        </w:rPr>
      </w:pPr>
      <w:r w:rsidRPr="00AE30C7">
        <w:rPr>
          <w:b/>
          <w:bCs/>
          <w:color w:val="000000" w:themeColor="text1"/>
          <w:sz w:val="28"/>
          <w:lang w:val="en-US"/>
        </w:rPr>
        <w:t>MASTER OF THE HIGH COURT</w:t>
      </w:r>
      <w:r w:rsidR="00E17000" w:rsidRPr="00AE30C7">
        <w:rPr>
          <w:b/>
          <w:bCs/>
          <w:color w:val="000000" w:themeColor="text1"/>
          <w:sz w:val="28"/>
          <w:lang w:val="en-US"/>
        </w:rPr>
        <w:t xml:space="preserve">, </w:t>
      </w:r>
    </w:p>
    <w:p w:rsidR="00020521" w:rsidRPr="00AE30C7" w:rsidRDefault="00E17000" w:rsidP="00AE30C7">
      <w:pPr>
        <w:spacing w:line="360" w:lineRule="auto"/>
        <w:jc w:val="both"/>
        <w:rPr>
          <w:color w:val="000000" w:themeColor="text1"/>
          <w:sz w:val="28"/>
          <w:lang w:val="en-US"/>
        </w:rPr>
      </w:pPr>
      <w:r w:rsidRPr="00AE30C7">
        <w:rPr>
          <w:b/>
          <w:bCs/>
          <w:color w:val="000000" w:themeColor="text1"/>
          <w:sz w:val="28"/>
          <w:lang w:val="en-US"/>
        </w:rPr>
        <w:t>WESTERN CAPE</w:t>
      </w:r>
      <w:r w:rsidR="00020521" w:rsidRPr="00AE30C7">
        <w:rPr>
          <w:color w:val="000000" w:themeColor="text1"/>
          <w:sz w:val="28"/>
          <w:lang w:val="en-US"/>
        </w:rPr>
        <w:tab/>
      </w:r>
      <w:r w:rsidR="00AE30C7">
        <w:rPr>
          <w:color w:val="000000" w:themeColor="text1"/>
          <w:sz w:val="28"/>
          <w:lang w:val="en-US"/>
        </w:rPr>
        <w:t xml:space="preserve">                                                             </w:t>
      </w:r>
      <w:r w:rsidR="00020521" w:rsidRPr="00AE30C7">
        <w:rPr>
          <w:color w:val="000000" w:themeColor="text1"/>
          <w:sz w:val="28"/>
          <w:lang w:val="en-US"/>
        </w:rPr>
        <w:t xml:space="preserve">Third </w:t>
      </w:r>
      <w:r w:rsidRPr="00AE30C7">
        <w:rPr>
          <w:color w:val="000000" w:themeColor="text1"/>
          <w:sz w:val="28"/>
          <w:lang w:val="en-US"/>
        </w:rPr>
        <w:t>Defendant</w:t>
      </w:r>
    </w:p>
    <w:p w:rsidR="00020521" w:rsidRPr="00AE30C7" w:rsidRDefault="00020521" w:rsidP="00020521">
      <w:pPr>
        <w:spacing w:line="360" w:lineRule="auto"/>
        <w:rPr>
          <w:color w:val="000000" w:themeColor="text1"/>
          <w:sz w:val="28"/>
          <w:lang w:val="en-US"/>
        </w:rPr>
      </w:pPr>
    </w:p>
    <w:p w:rsidR="000C6EBB" w:rsidRPr="00AE30C7" w:rsidRDefault="000C6EBB" w:rsidP="000C6EBB">
      <w:pPr>
        <w:spacing w:line="360" w:lineRule="auto"/>
        <w:rPr>
          <w:color w:val="000000" w:themeColor="text1"/>
          <w:sz w:val="28"/>
          <w:lang w:val="en-US"/>
        </w:rPr>
      </w:pPr>
      <w:r w:rsidRPr="00AE30C7">
        <w:rPr>
          <w:b/>
          <w:bCs/>
          <w:color w:val="000000" w:themeColor="text1"/>
          <w:sz w:val="28"/>
          <w:lang w:val="en-US"/>
        </w:rPr>
        <w:t>Date of hearing:</w:t>
      </w:r>
      <w:r w:rsidRPr="00AE30C7">
        <w:rPr>
          <w:color w:val="000000" w:themeColor="text1"/>
          <w:sz w:val="28"/>
          <w:lang w:val="en-US"/>
        </w:rPr>
        <w:t xml:space="preserve"> </w:t>
      </w:r>
      <w:r w:rsidR="00546C72" w:rsidRPr="00AE30C7">
        <w:rPr>
          <w:color w:val="000000" w:themeColor="text1"/>
          <w:sz w:val="28"/>
          <w:lang w:val="en-US"/>
        </w:rPr>
        <w:t xml:space="preserve">19 days between 27 October 2021 and 29 </w:t>
      </w:r>
      <w:r w:rsidR="00F75F4E">
        <w:rPr>
          <w:color w:val="000000" w:themeColor="text1"/>
          <w:sz w:val="28"/>
          <w:lang w:val="en-US"/>
        </w:rPr>
        <w:t>A</w:t>
      </w:r>
      <w:r w:rsidR="00546C72" w:rsidRPr="00AE30C7">
        <w:rPr>
          <w:color w:val="000000" w:themeColor="text1"/>
          <w:sz w:val="28"/>
          <w:lang w:val="en-US"/>
        </w:rPr>
        <w:t>ugust 2022</w:t>
      </w:r>
      <w:r w:rsidRPr="00AE30C7">
        <w:rPr>
          <w:color w:val="000000" w:themeColor="text1"/>
          <w:sz w:val="28"/>
          <w:lang w:val="en-US"/>
        </w:rPr>
        <w:tab/>
      </w:r>
    </w:p>
    <w:p w:rsidR="000C6EBB" w:rsidRPr="00AE30C7" w:rsidRDefault="000C6EBB" w:rsidP="000C6EBB">
      <w:pPr>
        <w:spacing w:line="360" w:lineRule="auto"/>
        <w:rPr>
          <w:color w:val="000000" w:themeColor="text1"/>
          <w:sz w:val="28"/>
          <w:lang w:val="en-US"/>
        </w:rPr>
      </w:pPr>
      <w:r w:rsidRPr="00AE30C7">
        <w:rPr>
          <w:b/>
          <w:bCs/>
          <w:color w:val="000000" w:themeColor="text1"/>
          <w:sz w:val="28"/>
          <w:lang w:val="en-US"/>
        </w:rPr>
        <w:t xml:space="preserve">Date of judgment: </w:t>
      </w:r>
      <w:r w:rsidR="006A2AA9">
        <w:rPr>
          <w:b/>
          <w:bCs/>
          <w:color w:val="000000" w:themeColor="text1"/>
          <w:sz w:val="28"/>
          <w:lang w:val="en-US"/>
        </w:rPr>
        <w:t>27 September 2022</w:t>
      </w:r>
      <w:r w:rsidRPr="00AE30C7">
        <w:rPr>
          <w:b/>
          <w:bCs/>
          <w:color w:val="000000" w:themeColor="text1"/>
          <w:sz w:val="28"/>
          <w:lang w:val="en-US"/>
        </w:rPr>
        <w:tab/>
      </w:r>
    </w:p>
    <w:p w:rsidR="000C6EBB" w:rsidRPr="00AE30C7" w:rsidRDefault="000C6EBB" w:rsidP="000C6EBB">
      <w:pPr>
        <w:pBdr>
          <w:bottom w:val="single" w:sz="12" w:space="1" w:color="auto"/>
        </w:pBdr>
        <w:spacing w:line="360" w:lineRule="auto"/>
        <w:rPr>
          <w:color w:val="000000" w:themeColor="text1"/>
          <w:sz w:val="28"/>
          <w:lang w:val="en-US"/>
        </w:rPr>
      </w:pPr>
    </w:p>
    <w:p w:rsidR="000C6EBB" w:rsidRPr="00AE30C7" w:rsidRDefault="000C6EBB" w:rsidP="007C67A3">
      <w:pPr>
        <w:rPr>
          <w:color w:val="000000" w:themeColor="text1"/>
          <w:sz w:val="28"/>
          <w:lang w:val="en-US"/>
        </w:rPr>
      </w:pPr>
    </w:p>
    <w:p w:rsidR="000C6EBB" w:rsidRPr="00AE30C7" w:rsidRDefault="000C6EBB" w:rsidP="007C67A3">
      <w:pPr>
        <w:pBdr>
          <w:bottom w:val="single" w:sz="12" w:space="1" w:color="auto"/>
        </w:pBdr>
        <w:jc w:val="center"/>
        <w:rPr>
          <w:b/>
          <w:bCs/>
          <w:color w:val="000000" w:themeColor="text1"/>
          <w:sz w:val="28"/>
          <w:lang w:val="en-US"/>
        </w:rPr>
      </w:pPr>
      <w:r w:rsidRPr="00AE30C7">
        <w:rPr>
          <w:b/>
          <w:bCs/>
          <w:color w:val="000000" w:themeColor="text1"/>
          <w:sz w:val="28"/>
          <w:lang w:val="en-US"/>
        </w:rPr>
        <w:t>JUDGMENT</w:t>
      </w:r>
    </w:p>
    <w:p w:rsidR="000C6EBB" w:rsidRPr="00ED7487" w:rsidRDefault="000C6EBB" w:rsidP="007C67A3">
      <w:pPr>
        <w:pBdr>
          <w:bottom w:val="single" w:sz="12" w:space="1" w:color="auto"/>
        </w:pBdr>
        <w:rPr>
          <w:color w:val="000000" w:themeColor="text1"/>
          <w:lang w:val="en-US"/>
        </w:rPr>
      </w:pPr>
    </w:p>
    <w:p w:rsidR="00C4406E" w:rsidRPr="00C743FB" w:rsidRDefault="00020521" w:rsidP="00FB7E27">
      <w:pPr>
        <w:adjustRightInd w:val="0"/>
        <w:snapToGrid w:val="0"/>
        <w:spacing w:before="120" w:after="120" w:line="360" w:lineRule="auto"/>
        <w:rPr>
          <w:color w:val="000000" w:themeColor="text1"/>
          <w:sz w:val="28"/>
          <w:szCs w:val="28"/>
          <w:lang w:val="en-US"/>
        </w:rPr>
      </w:pPr>
      <w:r w:rsidRPr="00C743FB">
        <w:rPr>
          <w:color w:val="000000" w:themeColor="text1"/>
          <w:sz w:val="28"/>
          <w:szCs w:val="28"/>
          <w:lang w:val="en-US"/>
        </w:rPr>
        <w:t>MEER</w:t>
      </w:r>
      <w:r w:rsidR="000C6EBB" w:rsidRPr="00C743FB">
        <w:rPr>
          <w:color w:val="000000" w:themeColor="text1"/>
          <w:sz w:val="28"/>
          <w:szCs w:val="28"/>
          <w:lang w:val="en-US"/>
        </w:rPr>
        <w:t xml:space="preserve"> J:</w:t>
      </w:r>
    </w:p>
    <w:p w:rsidR="006A2AA9" w:rsidRDefault="006A2AA9" w:rsidP="00FB7E27">
      <w:pPr>
        <w:adjustRightInd w:val="0"/>
        <w:snapToGrid w:val="0"/>
        <w:spacing w:before="120" w:after="120" w:line="360" w:lineRule="auto"/>
        <w:rPr>
          <w:b/>
          <w:color w:val="000000" w:themeColor="text1"/>
          <w:sz w:val="28"/>
          <w:szCs w:val="28"/>
          <w:lang w:val="en-US"/>
        </w:rPr>
      </w:pPr>
    </w:p>
    <w:p w:rsidR="006A2AA9" w:rsidRDefault="006A2AA9" w:rsidP="00FB7E27">
      <w:pPr>
        <w:adjustRightInd w:val="0"/>
        <w:snapToGrid w:val="0"/>
        <w:spacing w:before="120" w:after="120" w:line="360" w:lineRule="auto"/>
        <w:rPr>
          <w:b/>
          <w:color w:val="000000" w:themeColor="text1"/>
          <w:sz w:val="28"/>
          <w:szCs w:val="28"/>
          <w:lang w:val="en-US"/>
        </w:rPr>
      </w:pPr>
    </w:p>
    <w:p w:rsidR="00F03AC4" w:rsidRPr="00C743FB" w:rsidRDefault="00F2028B" w:rsidP="00FB7E27">
      <w:pPr>
        <w:adjustRightInd w:val="0"/>
        <w:snapToGrid w:val="0"/>
        <w:spacing w:before="120" w:after="120" w:line="360" w:lineRule="auto"/>
        <w:rPr>
          <w:b/>
          <w:color w:val="000000" w:themeColor="text1"/>
          <w:sz w:val="28"/>
          <w:szCs w:val="28"/>
          <w:lang w:val="en-US"/>
        </w:rPr>
      </w:pPr>
      <w:r w:rsidRPr="00C743FB">
        <w:rPr>
          <w:b/>
          <w:color w:val="000000" w:themeColor="text1"/>
          <w:sz w:val="28"/>
          <w:szCs w:val="28"/>
          <w:lang w:val="en-US"/>
        </w:rPr>
        <w:lastRenderedPageBreak/>
        <w:t>I</w:t>
      </w:r>
      <w:r w:rsidR="005043B8" w:rsidRPr="00C743FB">
        <w:rPr>
          <w:b/>
          <w:color w:val="000000" w:themeColor="text1"/>
          <w:sz w:val="28"/>
          <w:szCs w:val="28"/>
          <w:lang w:val="en-US"/>
        </w:rPr>
        <w:t>ntroduction</w:t>
      </w:r>
    </w:p>
    <w:p w:rsidR="00247173" w:rsidRPr="00C743FB" w:rsidRDefault="00F2028B" w:rsidP="00FB7E27">
      <w:pPr>
        <w:pStyle w:val="ListParagraph"/>
        <w:numPr>
          <w:ilvl w:val="0"/>
          <w:numId w:val="10"/>
        </w:numPr>
        <w:adjustRightInd w:val="0"/>
        <w:snapToGrid w:val="0"/>
        <w:spacing w:before="120" w:after="120" w:line="360" w:lineRule="auto"/>
        <w:ind w:left="0" w:firstLine="0"/>
        <w:contextualSpacing w:val="0"/>
        <w:jc w:val="both"/>
        <w:rPr>
          <w:color w:val="000000" w:themeColor="text1"/>
          <w:sz w:val="28"/>
          <w:szCs w:val="28"/>
          <w:lang w:val="en-US"/>
        </w:rPr>
      </w:pPr>
      <w:r w:rsidRPr="00C743FB">
        <w:rPr>
          <w:color w:val="000000" w:themeColor="text1"/>
          <w:sz w:val="28"/>
          <w:szCs w:val="28"/>
          <w:lang w:val="en-US"/>
        </w:rPr>
        <w:t xml:space="preserve">The central issue of this judgment falls within the realm </w:t>
      </w:r>
      <w:r w:rsidR="006A2AA9" w:rsidRPr="00C743FB">
        <w:rPr>
          <w:color w:val="000000" w:themeColor="text1"/>
          <w:sz w:val="28"/>
          <w:szCs w:val="28"/>
          <w:lang w:val="en-US"/>
        </w:rPr>
        <w:t xml:space="preserve">of </w:t>
      </w:r>
      <w:r w:rsidR="006A2AA9">
        <w:rPr>
          <w:color w:val="000000" w:themeColor="text1"/>
          <w:sz w:val="28"/>
          <w:szCs w:val="28"/>
          <w:lang w:val="en-US"/>
        </w:rPr>
        <w:t>the</w:t>
      </w:r>
      <w:r w:rsidR="00044C71">
        <w:rPr>
          <w:color w:val="000000" w:themeColor="text1"/>
          <w:sz w:val="28"/>
          <w:szCs w:val="28"/>
          <w:lang w:val="en-US"/>
        </w:rPr>
        <w:t xml:space="preserve"> Islamic Personal law of Marriage and Divorce/T</w:t>
      </w:r>
      <w:r w:rsidRPr="00C743FB">
        <w:rPr>
          <w:color w:val="000000" w:themeColor="text1"/>
          <w:sz w:val="28"/>
          <w:szCs w:val="28"/>
          <w:lang w:val="en-US"/>
        </w:rPr>
        <w:t>alaq.</w:t>
      </w:r>
      <w:r w:rsidR="00F93B77">
        <w:rPr>
          <w:color w:val="000000" w:themeColor="text1"/>
          <w:sz w:val="28"/>
          <w:szCs w:val="28"/>
          <w:lang w:val="en-US"/>
        </w:rPr>
        <w:t xml:space="preserve"> </w:t>
      </w:r>
      <w:r w:rsidRPr="00C743FB">
        <w:rPr>
          <w:color w:val="000000" w:themeColor="text1"/>
          <w:sz w:val="28"/>
          <w:szCs w:val="28"/>
          <w:lang w:val="en-US"/>
        </w:rPr>
        <w:t xml:space="preserve"> The</w:t>
      </w:r>
      <w:r w:rsidR="00F079AA" w:rsidRPr="00C743FB">
        <w:rPr>
          <w:color w:val="000000" w:themeColor="text1"/>
          <w:sz w:val="28"/>
          <w:szCs w:val="28"/>
          <w:lang w:val="en-US"/>
        </w:rPr>
        <w:t xml:space="preserve"> </w:t>
      </w:r>
      <w:r w:rsidR="00E426C5" w:rsidRPr="00C743FB">
        <w:rPr>
          <w:color w:val="000000" w:themeColor="text1"/>
          <w:sz w:val="28"/>
          <w:szCs w:val="28"/>
          <w:lang w:val="en-US"/>
        </w:rPr>
        <w:t>judgment</w:t>
      </w:r>
      <w:r w:rsidR="0077793D" w:rsidRPr="00C743FB">
        <w:rPr>
          <w:color w:val="000000" w:themeColor="text1"/>
          <w:sz w:val="28"/>
          <w:szCs w:val="28"/>
          <w:lang w:val="en-US"/>
        </w:rPr>
        <w:t xml:space="preserve"> considers</w:t>
      </w:r>
      <w:r w:rsidR="00F079AA" w:rsidRPr="00C743FB">
        <w:rPr>
          <w:color w:val="000000" w:themeColor="text1"/>
          <w:sz w:val="28"/>
          <w:szCs w:val="28"/>
          <w:lang w:val="en-US"/>
        </w:rPr>
        <w:t xml:space="preserve"> whether the Plaintiff</w:t>
      </w:r>
      <w:r w:rsidR="00044C71">
        <w:rPr>
          <w:color w:val="000000" w:themeColor="text1"/>
          <w:sz w:val="28"/>
          <w:szCs w:val="28"/>
          <w:lang w:val="en-US"/>
        </w:rPr>
        <w:t>,</w:t>
      </w:r>
      <w:r w:rsidR="00F079AA" w:rsidRPr="00C743FB">
        <w:rPr>
          <w:color w:val="000000" w:themeColor="text1"/>
          <w:sz w:val="28"/>
          <w:szCs w:val="28"/>
          <w:lang w:val="en-US"/>
        </w:rPr>
        <w:t xml:space="preserve"> La</w:t>
      </w:r>
      <w:r w:rsidR="000D6F5D">
        <w:rPr>
          <w:color w:val="000000" w:themeColor="text1"/>
          <w:sz w:val="28"/>
          <w:szCs w:val="28"/>
          <w:lang w:val="en-US"/>
        </w:rPr>
        <w:t>-</w:t>
      </w:r>
      <w:r w:rsidR="00F079AA" w:rsidRPr="00C743FB">
        <w:rPr>
          <w:color w:val="000000" w:themeColor="text1"/>
          <w:sz w:val="28"/>
          <w:szCs w:val="28"/>
          <w:lang w:val="en-US"/>
        </w:rPr>
        <w:t>eeqah Benjamin was marr</w:t>
      </w:r>
      <w:r w:rsidR="00044C71">
        <w:rPr>
          <w:color w:val="000000" w:themeColor="text1"/>
          <w:sz w:val="28"/>
          <w:szCs w:val="28"/>
          <w:lang w:val="en-US"/>
        </w:rPr>
        <w:t>ied according to Islamic Sharia</w:t>
      </w:r>
      <w:r w:rsidR="00F079AA" w:rsidRPr="00C743FB">
        <w:rPr>
          <w:color w:val="000000" w:themeColor="text1"/>
          <w:sz w:val="28"/>
          <w:szCs w:val="28"/>
          <w:lang w:val="en-US"/>
        </w:rPr>
        <w:t xml:space="preserve"> law to </w:t>
      </w:r>
      <w:r w:rsidRPr="00C743FB">
        <w:rPr>
          <w:color w:val="000000" w:themeColor="text1"/>
          <w:sz w:val="28"/>
          <w:szCs w:val="28"/>
          <w:lang w:val="en-US"/>
        </w:rPr>
        <w:t>Mogammat Nazeem Benjamin (“the D</w:t>
      </w:r>
      <w:r w:rsidR="00772AAE" w:rsidRPr="00C743FB">
        <w:rPr>
          <w:color w:val="000000" w:themeColor="text1"/>
          <w:sz w:val="28"/>
          <w:szCs w:val="28"/>
          <w:lang w:val="en-US"/>
        </w:rPr>
        <w:t xml:space="preserve">eceased”) </w:t>
      </w:r>
      <w:r w:rsidR="00F079AA" w:rsidRPr="00C743FB">
        <w:rPr>
          <w:color w:val="000000" w:themeColor="text1"/>
          <w:sz w:val="28"/>
          <w:szCs w:val="28"/>
          <w:lang w:val="en-US"/>
        </w:rPr>
        <w:t>at the ti</w:t>
      </w:r>
      <w:r w:rsidR="00772AAE" w:rsidRPr="00C743FB">
        <w:rPr>
          <w:color w:val="000000" w:themeColor="text1"/>
          <w:sz w:val="28"/>
          <w:szCs w:val="28"/>
          <w:lang w:val="en-US"/>
        </w:rPr>
        <w:t>me of his death</w:t>
      </w:r>
      <w:r w:rsidR="00247173" w:rsidRPr="00C743FB">
        <w:rPr>
          <w:color w:val="000000" w:themeColor="text1"/>
          <w:sz w:val="28"/>
          <w:szCs w:val="28"/>
          <w:lang w:val="en-US"/>
        </w:rPr>
        <w:t xml:space="preserve"> in July 2012, and </w:t>
      </w:r>
      <w:r w:rsidRPr="00C743FB">
        <w:rPr>
          <w:color w:val="000000" w:themeColor="text1"/>
          <w:sz w:val="28"/>
          <w:szCs w:val="28"/>
          <w:lang w:val="en-US"/>
        </w:rPr>
        <w:t>is</w:t>
      </w:r>
      <w:r w:rsidR="00247173" w:rsidRPr="00C743FB">
        <w:rPr>
          <w:color w:val="000000" w:themeColor="text1"/>
          <w:sz w:val="28"/>
          <w:szCs w:val="28"/>
          <w:lang w:val="en-US"/>
        </w:rPr>
        <w:t xml:space="preserve"> accordingly a surviving spouse in terms of s 1 of the Maintenance of Surviving Spouses Act 27 of 1990</w:t>
      </w:r>
      <w:r w:rsidR="00F503DD" w:rsidRPr="00C743FB">
        <w:rPr>
          <w:color w:val="000000" w:themeColor="text1"/>
          <w:sz w:val="28"/>
          <w:szCs w:val="28"/>
          <w:lang w:val="en-US"/>
        </w:rPr>
        <w:t xml:space="preserve"> (“</w:t>
      </w:r>
      <w:r w:rsidR="00D37E57">
        <w:rPr>
          <w:color w:val="000000" w:themeColor="text1"/>
          <w:sz w:val="28"/>
          <w:szCs w:val="28"/>
          <w:lang w:val="en-US"/>
        </w:rPr>
        <w:t xml:space="preserve">the </w:t>
      </w:r>
      <w:r w:rsidR="00F503DD" w:rsidRPr="00C743FB">
        <w:rPr>
          <w:color w:val="000000" w:themeColor="text1"/>
          <w:sz w:val="28"/>
          <w:szCs w:val="28"/>
          <w:lang w:val="en-US"/>
        </w:rPr>
        <w:t>MSSA”)</w:t>
      </w:r>
      <w:r w:rsidR="00247173" w:rsidRPr="00C743FB">
        <w:rPr>
          <w:color w:val="000000" w:themeColor="text1"/>
          <w:sz w:val="28"/>
          <w:szCs w:val="28"/>
          <w:lang w:val="en-US"/>
        </w:rPr>
        <w:t>.</w:t>
      </w:r>
      <w:r w:rsidR="00D37E57">
        <w:rPr>
          <w:color w:val="000000" w:themeColor="text1"/>
          <w:sz w:val="28"/>
          <w:szCs w:val="28"/>
          <w:lang w:val="en-US"/>
        </w:rPr>
        <w:t xml:space="preserve"> </w:t>
      </w:r>
      <w:r w:rsidR="00772AAE" w:rsidRPr="00C743FB">
        <w:rPr>
          <w:color w:val="000000" w:themeColor="text1"/>
          <w:sz w:val="28"/>
          <w:szCs w:val="28"/>
          <w:lang w:val="en-US"/>
        </w:rPr>
        <w:t xml:space="preserve"> </w:t>
      </w:r>
      <w:r w:rsidR="00F503DD" w:rsidRPr="00C743FB">
        <w:rPr>
          <w:color w:val="000000" w:themeColor="text1"/>
          <w:sz w:val="28"/>
          <w:szCs w:val="28"/>
          <w:lang w:val="en-US"/>
        </w:rPr>
        <w:t>Given that the judgment concerns an Islamic marriage/talaq, it traverses the interplay between Islamic Sharia law and our civil law.</w:t>
      </w:r>
      <w:r w:rsidR="00772AAE" w:rsidRPr="00C743FB">
        <w:rPr>
          <w:color w:val="000000" w:themeColor="text1"/>
          <w:sz w:val="28"/>
          <w:szCs w:val="28"/>
          <w:lang w:val="en-US"/>
        </w:rPr>
        <w:t xml:space="preserve"> </w:t>
      </w:r>
      <w:r w:rsidR="00D37E57">
        <w:rPr>
          <w:color w:val="000000" w:themeColor="text1"/>
          <w:sz w:val="28"/>
          <w:szCs w:val="28"/>
          <w:lang w:val="en-US"/>
        </w:rPr>
        <w:t xml:space="preserve"> </w:t>
      </w:r>
      <w:r w:rsidR="00247173" w:rsidRPr="00C743FB">
        <w:rPr>
          <w:color w:val="000000" w:themeColor="text1"/>
          <w:sz w:val="28"/>
          <w:szCs w:val="28"/>
          <w:lang w:val="en-US"/>
        </w:rPr>
        <w:t>The judgment emana</w:t>
      </w:r>
      <w:r w:rsidRPr="00C743FB">
        <w:rPr>
          <w:color w:val="000000" w:themeColor="text1"/>
          <w:sz w:val="28"/>
          <w:szCs w:val="28"/>
          <w:lang w:val="en-US"/>
        </w:rPr>
        <w:t xml:space="preserve">tes from a trial which spanned </w:t>
      </w:r>
      <w:r w:rsidR="00247173" w:rsidRPr="00C743FB">
        <w:rPr>
          <w:color w:val="000000" w:themeColor="text1"/>
          <w:sz w:val="28"/>
          <w:szCs w:val="28"/>
          <w:lang w:val="en-US"/>
        </w:rPr>
        <w:t>19 days during 27 O</w:t>
      </w:r>
      <w:r w:rsidRPr="00C743FB">
        <w:rPr>
          <w:color w:val="000000" w:themeColor="text1"/>
          <w:sz w:val="28"/>
          <w:szCs w:val="28"/>
          <w:lang w:val="en-US"/>
        </w:rPr>
        <w:t>ctober 2021 and 29 August 2022</w:t>
      </w:r>
      <w:r w:rsidR="00D37E57">
        <w:rPr>
          <w:color w:val="000000" w:themeColor="text1"/>
          <w:sz w:val="28"/>
          <w:szCs w:val="28"/>
          <w:lang w:val="en-US"/>
        </w:rPr>
        <w:t>,</w:t>
      </w:r>
      <w:r w:rsidRPr="00C743FB">
        <w:rPr>
          <w:color w:val="000000" w:themeColor="text1"/>
          <w:sz w:val="28"/>
          <w:szCs w:val="28"/>
          <w:lang w:val="en-US"/>
        </w:rPr>
        <w:t xml:space="preserve"> at </w:t>
      </w:r>
      <w:r w:rsidR="00247173" w:rsidRPr="00C743FB">
        <w:rPr>
          <w:color w:val="000000" w:themeColor="text1"/>
          <w:sz w:val="28"/>
          <w:szCs w:val="28"/>
          <w:lang w:val="en-US"/>
        </w:rPr>
        <w:t xml:space="preserve">which some 13 witnesses testified. </w:t>
      </w:r>
    </w:p>
    <w:p w:rsidR="001A36B0" w:rsidRPr="00C743FB" w:rsidRDefault="0077793D" w:rsidP="00FB7E27">
      <w:pPr>
        <w:pStyle w:val="ListParagraph"/>
        <w:numPr>
          <w:ilvl w:val="0"/>
          <w:numId w:val="10"/>
        </w:numPr>
        <w:adjustRightInd w:val="0"/>
        <w:snapToGrid w:val="0"/>
        <w:spacing w:before="120" w:after="120" w:line="360" w:lineRule="auto"/>
        <w:ind w:left="0" w:firstLine="0"/>
        <w:contextualSpacing w:val="0"/>
        <w:jc w:val="both"/>
        <w:rPr>
          <w:color w:val="000000" w:themeColor="text1"/>
          <w:sz w:val="28"/>
          <w:szCs w:val="28"/>
          <w:lang w:val="en-US"/>
        </w:rPr>
      </w:pPr>
      <w:r w:rsidRPr="00C743FB">
        <w:rPr>
          <w:color w:val="000000" w:themeColor="text1"/>
          <w:sz w:val="28"/>
          <w:szCs w:val="28"/>
          <w:lang w:val="en-US"/>
        </w:rPr>
        <w:t xml:space="preserve">In a summons issued on 13 November 2015 </w:t>
      </w:r>
      <w:r w:rsidR="001C55D8" w:rsidRPr="00C743FB">
        <w:rPr>
          <w:color w:val="000000" w:themeColor="text1"/>
          <w:sz w:val="28"/>
          <w:szCs w:val="28"/>
          <w:lang w:val="en-US"/>
        </w:rPr>
        <w:t>La</w:t>
      </w:r>
      <w:r w:rsidR="00A10880">
        <w:rPr>
          <w:color w:val="000000" w:themeColor="text1"/>
          <w:sz w:val="28"/>
          <w:szCs w:val="28"/>
          <w:lang w:val="en-US"/>
        </w:rPr>
        <w:t>-</w:t>
      </w:r>
      <w:r w:rsidR="001C55D8" w:rsidRPr="00C743FB">
        <w:rPr>
          <w:color w:val="000000" w:themeColor="text1"/>
          <w:sz w:val="28"/>
          <w:szCs w:val="28"/>
          <w:lang w:val="en-US"/>
        </w:rPr>
        <w:t>eeqah Benjamin</w:t>
      </w:r>
      <w:r w:rsidR="00D37C23">
        <w:rPr>
          <w:color w:val="000000" w:themeColor="text1"/>
          <w:sz w:val="28"/>
          <w:szCs w:val="28"/>
          <w:lang w:val="en-US"/>
        </w:rPr>
        <w:t>,</w:t>
      </w:r>
      <w:r w:rsidR="001C55D8" w:rsidRPr="00C743FB">
        <w:rPr>
          <w:color w:val="000000" w:themeColor="text1"/>
          <w:sz w:val="28"/>
          <w:szCs w:val="28"/>
          <w:lang w:val="en-US"/>
        </w:rPr>
        <w:t xml:space="preserve"> as </w:t>
      </w:r>
      <w:r w:rsidR="005528EA" w:rsidRPr="00C743FB">
        <w:rPr>
          <w:color w:val="000000" w:themeColor="text1"/>
          <w:sz w:val="28"/>
          <w:szCs w:val="28"/>
          <w:lang w:val="en-US"/>
        </w:rPr>
        <w:t xml:space="preserve">First </w:t>
      </w:r>
      <w:r w:rsidR="00247173" w:rsidRPr="00C743FB">
        <w:rPr>
          <w:color w:val="000000" w:themeColor="text1"/>
          <w:sz w:val="28"/>
          <w:szCs w:val="28"/>
          <w:lang w:val="en-US"/>
        </w:rPr>
        <w:t>Plaintiff</w:t>
      </w:r>
      <w:r w:rsidRPr="00C743FB">
        <w:rPr>
          <w:color w:val="000000" w:themeColor="text1"/>
          <w:sz w:val="28"/>
          <w:szCs w:val="28"/>
          <w:lang w:val="en-US"/>
        </w:rPr>
        <w:t xml:space="preserve"> in her personal</w:t>
      </w:r>
      <w:r w:rsidR="005528EA" w:rsidRPr="00C743FB">
        <w:rPr>
          <w:color w:val="000000" w:themeColor="text1"/>
          <w:sz w:val="28"/>
          <w:szCs w:val="28"/>
          <w:lang w:val="en-US"/>
        </w:rPr>
        <w:t xml:space="preserve"> capacity</w:t>
      </w:r>
      <w:r w:rsidR="00D37C23">
        <w:rPr>
          <w:color w:val="000000" w:themeColor="text1"/>
          <w:sz w:val="28"/>
          <w:szCs w:val="28"/>
          <w:lang w:val="en-US"/>
        </w:rPr>
        <w:t>,</w:t>
      </w:r>
      <w:r w:rsidRPr="00C743FB">
        <w:rPr>
          <w:color w:val="000000" w:themeColor="text1"/>
          <w:sz w:val="28"/>
          <w:szCs w:val="28"/>
          <w:lang w:val="en-US"/>
        </w:rPr>
        <w:t xml:space="preserve"> sought a declaratio</w:t>
      </w:r>
      <w:r w:rsidR="00F503DD" w:rsidRPr="00C743FB">
        <w:rPr>
          <w:color w:val="000000" w:themeColor="text1"/>
          <w:sz w:val="28"/>
          <w:szCs w:val="28"/>
          <w:lang w:val="en-US"/>
        </w:rPr>
        <w:t>n that she was the wife of the D</w:t>
      </w:r>
      <w:r w:rsidRPr="00C743FB">
        <w:rPr>
          <w:color w:val="000000" w:themeColor="text1"/>
          <w:sz w:val="28"/>
          <w:szCs w:val="28"/>
          <w:lang w:val="en-US"/>
        </w:rPr>
        <w:t>eceased at the time of his death</w:t>
      </w:r>
      <w:r w:rsidR="00D37C23">
        <w:rPr>
          <w:color w:val="000000" w:themeColor="text1"/>
          <w:sz w:val="28"/>
          <w:szCs w:val="28"/>
          <w:lang w:val="en-US"/>
        </w:rPr>
        <w:t>.</w:t>
      </w:r>
      <w:r w:rsidRPr="00C743FB">
        <w:rPr>
          <w:color w:val="000000" w:themeColor="text1"/>
          <w:sz w:val="28"/>
          <w:szCs w:val="28"/>
          <w:lang w:val="en-US"/>
        </w:rPr>
        <w:t xml:space="preserve"> </w:t>
      </w:r>
      <w:r w:rsidR="00247173" w:rsidRPr="00C743FB">
        <w:rPr>
          <w:color w:val="000000" w:themeColor="text1"/>
          <w:sz w:val="28"/>
          <w:szCs w:val="28"/>
          <w:lang w:val="en-US"/>
        </w:rPr>
        <w:t xml:space="preserve"> As such</w:t>
      </w:r>
      <w:r w:rsidR="00D37C23">
        <w:rPr>
          <w:color w:val="000000" w:themeColor="text1"/>
          <w:sz w:val="28"/>
          <w:szCs w:val="28"/>
          <w:lang w:val="en-US"/>
        </w:rPr>
        <w:t>,</w:t>
      </w:r>
      <w:r w:rsidR="00247173" w:rsidRPr="00C743FB">
        <w:rPr>
          <w:color w:val="000000" w:themeColor="text1"/>
          <w:sz w:val="28"/>
          <w:szCs w:val="28"/>
          <w:lang w:val="en-US"/>
        </w:rPr>
        <w:t xml:space="preserve"> she sought judgment in the amount of R19</w:t>
      </w:r>
      <w:r w:rsidR="00D37C23">
        <w:rPr>
          <w:color w:val="000000" w:themeColor="text1"/>
          <w:sz w:val="28"/>
          <w:szCs w:val="28"/>
          <w:lang w:val="en-US"/>
        </w:rPr>
        <w:t xml:space="preserve"> </w:t>
      </w:r>
      <w:r w:rsidR="00247173" w:rsidRPr="00C743FB">
        <w:rPr>
          <w:color w:val="000000" w:themeColor="text1"/>
          <w:sz w:val="28"/>
          <w:szCs w:val="28"/>
          <w:lang w:val="en-US"/>
        </w:rPr>
        <w:t>439</w:t>
      </w:r>
      <w:r w:rsidR="00D37C23">
        <w:rPr>
          <w:color w:val="000000" w:themeColor="text1"/>
          <w:sz w:val="28"/>
          <w:szCs w:val="28"/>
          <w:lang w:val="en-US"/>
        </w:rPr>
        <w:t xml:space="preserve"> </w:t>
      </w:r>
      <w:r w:rsidR="00247173" w:rsidRPr="00C743FB">
        <w:rPr>
          <w:color w:val="000000" w:themeColor="text1"/>
          <w:sz w:val="28"/>
          <w:szCs w:val="28"/>
          <w:lang w:val="en-US"/>
        </w:rPr>
        <w:t>631</w:t>
      </w:r>
      <w:r w:rsidR="00D37C23">
        <w:rPr>
          <w:color w:val="000000" w:themeColor="text1"/>
          <w:sz w:val="28"/>
          <w:szCs w:val="28"/>
          <w:lang w:val="en-US"/>
        </w:rPr>
        <w:t>,</w:t>
      </w:r>
      <w:r w:rsidR="00247173" w:rsidRPr="00C743FB">
        <w:rPr>
          <w:color w:val="000000" w:themeColor="text1"/>
          <w:sz w:val="28"/>
          <w:szCs w:val="28"/>
          <w:lang w:val="en-US"/>
        </w:rPr>
        <w:t xml:space="preserve"> plus interest</w:t>
      </w:r>
      <w:r w:rsidR="00D37C23">
        <w:rPr>
          <w:color w:val="000000" w:themeColor="text1"/>
          <w:sz w:val="28"/>
          <w:szCs w:val="28"/>
          <w:lang w:val="en-US"/>
        </w:rPr>
        <w:t>,</w:t>
      </w:r>
      <w:r w:rsidR="00247173" w:rsidRPr="00C743FB">
        <w:rPr>
          <w:color w:val="000000" w:themeColor="text1"/>
          <w:sz w:val="28"/>
          <w:szCs w:val="28"/>
          <w:lang w:val="en-US"/>
        </w:rPr>
        <w:t xml:space="preserve"> against the First </w:t>
      </w:r>
      <w:r w:rsidR="00F503DD" w:rsidRPr="00C743FB">
        <w:rPr>
          <w:color w:val="000000" w:themeColor="text1"/>
          <w:sz w:val="28"/>
          <w:szCs w:val="28"/>
          <w:lang w:val="en-US"/>
        </w:rPr>
        <w:t>Defendant, the executor of the D</w:t>
      </w:r>
      <w:r w:rsidR="00247173" w:rsidRPr="00C743FB">
        <w:rPr>
          <w:color w:val="000000" w:themeColor="text1"/>
          <w:sz w:val="28"/>
          <w:szCs w:val="28"/>
          <w:lang w:val="en-US"/>
        </w:rPr>
        <w:t>eceased’s estate, in respect of her maintenance.</w:t>
      </w:r>
      <w:r w:rsidR="00D37C23">
        <w:rPr>
          <w:color w:val="000000" w:themeColor="text1"/>
          <w:sz w:val="28"/>
          <w:szCs w:val="28"/>
          <w:lang w:val="en-US"/>
        </w:rPr>
        <w:t xml:space="preserve"> </w:t>
      </w:r>
      <w:r w:rsidR="001A36B0" w:rsidRPr="00C743FB">
        <w:rPr>
          <w:color w:val="000000" w:themeColor="text1"/>
          <w:sz w:val="28"/>
          <w:szCs w:val="28"/>
          <w:lang w:val="en-US"/>
        </w:rPr>
        <w:t xml:space="preserve"> By agreement between the parties</w:t>
      </w:r>
      <w:r w:rsidR="00D37C23">
        <w:rPr>
          <w:color w:val="000000" w:themeColor="text1"/>
          <w:sz w:val="28"/>
          <w:szCs w:val="28"/>
          <w:lang w:val="en-US"/>
        </w:rPr>
        <w:t>,</w:t>
      </w:r>
      <w:r w:rsidR="001A36B0" w:rsidRPr="00C743FB">
        <w:rPr>
          <w:color w:val="000000" w:themeColor="text1"/>
          <w:sz w:val="28"/>
          <w:szCs w:val="28"/>
          <w:lang w:val="en-US"/>
        </w:rPr>
        <w:t xml:space="preserve"> the merits of the </w:t>
      </w:r>
      <w:r w:rsidR="005528EA" w:rsidRPr="00C743FB">
        <w:rPr>
          <w:color w:val="000000" w:themeColor="text1"/>
          <w:sz w:val="28"/>
          <w:szCs w:val="28"/>
          <w:lang w:val="en-US"/>
        </w:rPr>
        <w:t xml:space="preserve">First </w:t>
      </w:r>
      <w:r w:rsidR="001A36B0" w:rsidRPr="00C743FB">
        <w:rPr>
          <w:color w:val="000000" w:themeColor="text1"/>
          <w:sz w:val="28"/>
          <w:szCs w:val="28"/>
          <w:lang w:val="en-US"/>
        </w:rPr>
        <w:t xml:space="preserve">Plaintiff’s claim for an order declaring her to be a surviving spouse </w:t>
      </w:r>
      <w:r w:rsidR="00F503DD" w:rsidRPr="00C743FB">
        <w:rPr>
          <w:color w:val="000000" w:themeColor="text1"/>
          <w:sz w:val="28"/>
          <w:szCs w:val="28"/>
          <w:lang w:val="en-US"/>
        </w:rPr>
        <w:t>of the D</w:t>
      </w:r>
      <w:r w:rsidR="001A36B0" w:rsidRPr="00C743FB">
        <w:rPr>
          <w:color w:val="000000" w:themeColor="text1"/>
          <w:sz w:val="28"/>
          <w:szCs w:val="28"/>
          <w:lang w:val="en-US"/>
        </w:rPr>
        <w:t>eceased</w:t>
      </w:r>
      <w:r w:rsidR="00D37C23">
        <w:rPr>
          <w:color w:val="000000" w:themeColor="text1"/>
          <w:sz w:val="28"/>
          <w:szCs w:val="28"/>
          <w:lang w:val="en-US"/>
        </w:rPr>
        <w:t>,</w:t>
      </w:r>
      <w:r w:rsidR="001A36B0" w:rsidRPr="00C743FB">
        <w:rPr>
          <w:color w:val="000000" w:themeColor="text1"/>
          <w:sz w:val="28"/>
          <w:szCs w:val="28"/>
          <w:lang w:val="en-US"/>
        </w:rPr>
        <w:t xml:space="preserve"> and the quantum of her claim</w:t>
      </w:r>
      <w:r w:rsidR="00D37C23">
        <w:rPr>
          <w:color w:val="000000" w:themeColor="text1"/>
          <w:sz w:val="28"/>
          <w:szCs w:val="28"/>
          <w:lang w:val="en-US"/>
        </w:rPr>
        <w:t>,</w:t>
      </w:r>
      <w:r w:rsidR="001A36B0" w:rsidRPr="00C743FB">
        <w:rPr>
          <w:color w:val="000000" w:themeColor="text1"/>
          <w:sz w:val="28"/>
          <w:szCs w:val="28"/>
          <w:lang w:val="en-US"/>
        </w:rPr>
        <w:t xml:space="preserve"> were separated. </w:t>
      </w:r>
      <w:r w:rsidR="00D37C23">
        <w:rPr>
          <w:color w:val="000000" w:themeColor="text1"/>
          <w:sz w:val="28"/>
          <w:szCs w:val="28"/>
          <w:lang w:val="en-US"/>
        </w:rPr>
        <w:t xml:space="preserve"> </w:t>
      </w:r>
      <w:r w:rsidR="001A36B0" w:rsidRPr="00C743FB">
        <w:rPr>
          <w:color w:val="000000" w:themeColor="text1"/>
          <w:sz w:val="28"/>
          <w:szCs w:val="28"/>
          <w:lang w:val="en-US"/>
        </w:rPr>
        <w:t xml:space="preserve">I am required therefore to determine at this stage only whether the </w:t>
      </w:r>
      <w:r w:rsidR="005528EA" w:rsidRPr="00C743FB">
        <w:rPr>
          <w:color w:val="000000" w:themeColor="text1"/>
          <w:sz w:val="28"/>
          <w:szCs w:val="28"/>
          <w:lang w:val="en-US"/>
        </w:rPr>
        <w:t xml:space="preserve">First </w:t>
      </w:r>
      <w:r w:rsidR="001A36B0" w:rsidRPr="00C743FB">
        <w:rPr>
          <w:color w:val="000000" w:themeColor="text1"/>
          <w:sz w:val="28"/>
          <w:szCs w:val="28"/>
          <w:lang w:val="en-US"/>
        </w:rPr>
        <w:t xml:space="preserve">Plaintiff was the wife of the </w:t>
      </w:r>
      <w:r w:rsidR="00E7117B">
        <w:rPr>
          <w:color w:val="000000" w:themeColor="text1"/>
          <w:sz w:val="28"/>
          <w:szCs w:val="28"/>
          <w:lang w:val="en-US"/>
        </w:rPr>
        <w:t>D</w:t>
      </w:r>
      <w:r w:rsidR="001A36B0" w:rsidRPr="00C743FB">
        <w:rPr>
          <w:color w:val="000000" w:themeColor="text1"/>
          <w:sz w:val="28"/>
          <w:szCs w:val="28"/>
          <w:lang w:val="en-US"/>
        </w:rPr>
        <w:t>eceased at the time of his death.</w:t>
      </w:r>
    </w:p>
    <w:p w:rsidR="00247173" w:rsidRPr="00C743FB" w:rsidRDefault="005528EA" w:rsidP="00FB7E27">
      <w:pPr>
        <w:pStyle w:val="ListParagraph"/>
        <w:numPr>
          <w:ilvl w:val="0"/>
          <w:numId w:val="10"/>
        </w:numPr>
        <w:adjustRightInd w:val="0"/>
        <w:snapToGrid w:val="0"/>
        <w:spacing w:before="120" w:after="120" w:line="360" w:lineRule="auto"/>
        <w:ind w:left="0" w:firstLine="0"/>
        <w:contextualSpacing w:val="0"/>
        <w:jc w:val="both"/>
        <w:rPr>
          <w:color w:val="000000" w:themeColor="text1"/>
          <w:sz w:val="28"/>
          <w:szCs w:val="28"/>
          <w:lang w:val="en-US"/>
        </w:rPr>
      </w:pPr>
      <w:r w:rsidRPr="00C743FB">
        <w:rPr>
          <w:color w:val="000000" w:themeColor="text1"/>
          <w:sz w:val="28"/>
          <w:szCs w:val="28"/>
          <w:lang w:val="en-US"/>
        </w:rPr>
        <w:t>As Second Plaintiff</w:t>
      </w:r>
      <w:r w:rsidR="00D37C23">
        <w:rPr>
          <w:color w:val="000000" w:themeColor="text1"/>
          <w:sz w:val="28"/>
          <w:szCs w:val="28"/>
          <w:lang w:val="en-US"/>
        </w:rPr>
        <w:t>,</w:t>
      </w:r>
      <w:r w:rsidR="00247173" w:rsidRPr="00C743FB">
        <w:rPr>
          <w:color w:val="000000" w:themeColor="text1"/>
          <w:sz w:val="28"/>
          <w:szCs w:val="28"/>
          <w:lang w:val="en-US"/>
        </w:rPr>
        <w:t xml:space="preserve"> </w:t>
      </w:r>
      <w:r w:rsidR="001C55D8" w:rsidRPr="00C743FB">
        <w:rPr>
          <w:sz w:val="28"/>
          <w:szCs w:val="28"/>
          <w:lang w:val="en-US"/>
        </w:rPr>
        <w:t>i</w:t>
      </w:r>
      <w:r w:rsidR="00247173" w:rsidRPr="00C743FB">
        <w:rPr>
          <w:sz w:val="28"/>
          <w:szCs w:val="28"/>
          <w:lang w:val="en-US"/>
        </w:rPr>
        <w:t>n her capacity as mother of Mogammad Yaseen Benjamin, who is the b</w:t>
      </w:r>
      <w:r w:rsidR="00F503DD" w:rsidRPr="00C743FB">
        <w:rPr>
          <w:sz w:val="28"/>
          <w:szCs w:val="28"/>
          <w:lang w:val="en-US"/>
        </w:rPr>
        <w:t>iological child of her</w:t>
      </w:r>
      <w:r w:rsidR="00D37C23">
        <w:rPr>
          <w:sz w:val="28"/>
          <w:szCs w:val="28"/>
          <w:lang w:val="en-US"/>
        </w:rPr>
        <w:t>self</w:t>
      </w:r>
      <w:r w:rsidR="00F503DD" w:rsidRPr="00C743FB">
        <w:rPr>
          <w:sz w:val="28"/>
          <w:szCs w:val="28"/>
          <w:lang w:val="en-US"/>
        </w:rPr>
        <w:t xml:space="preserve"> and the D</w:t>
      </w:r>
      <w:r w:rsidR="00247173" w:rsidRPr="00C743FB">
        <w:rPr>
          <w:sz w:val="28"/>
          <w:szCs w:val="28"/>
          <w:lang w:val="en-US"/>
        </w:rPr>
        <w:t>eceased</w:t>
      </w:r>
      <w:r w:rsidRPr="00C743FB">
        <w:rPr>
          <w:sz w:val="28"/>
          <w:szCs w:val="28"/>
          <w:lang w:val="en-US"/>
        </w:rPr>
        <w:t xml:space="preserve">, </w:t>
      </w:r>
      <w:r w:rsidR="00044C71" w:rsidRPr="00C743FB">
        <w:rPr>
          <w:color w:val="000000" w:themeColor="text1"/>
          <w:sz w:val="28"/>
          <w:szCs w:val="28"/>
          <w:lang w:val="en-US"/>
        </w:rPr>
        <w:t>La</w:t>
      </w:r>
      <w:r w:rsidR="00044C71">
        <w:rPr>
          <w:color w:val="000000" w:themeColor="text1"/>
          <w:sz w:val="28"/>
          <w:szCs w:val="28"/>
          <w:lang w:val="en-US"/>
        </w:rPr>
        <w:t>-</w:t>
      </w:r>
      <w:r w:rsidR="00044C71" w:rsidRPr="00C743FB">
        <w:rPr>
          <w:color w:val="000000" w:themeColor="text1"/>
          <w:sz w:val="28"/>
          <w:szCs w:val="28"/>
          <w:lang w:val="en-US"/>
        </w:rPr>
        <w:t>eeqah Benjamin</w:t>
      </w:r>
      <w:r w:rsidR="00044C71" w:rsidRPr="00C743FB">
        <w:rPr>
          <w:sz w:val="28"/>
          <w:szCs w:val="28"/>
          <w:lang w:val="en-US"/>
        </w:rPr>
        <w:t xml:space="preserve"> </w:t>
      </w:r>
      <w:r w:rsidR="00247173" w:rsidRPr="00C743FB">
        <w:rPr>
          <w:sz w:val="28"/>
          <w:szCs w:val="28"/>
          <w:lang w:val="en-US"/>
        </w:rPr>
        <w:t>claimed maintenance for her son in the sum of R3</w:t>
      </w:r>
      <w:r w:rsidR="00D37C23">
        <w:rPr>
          <w:sz w:val="28"/>
          <w:szCs w:val="28"/>
          <w:lang w:val="en-US"/>
        </w:rPr>
        <w:t xml:space="preserve"> </w:t>
      </w:r>
      <w:r w:rsidR="00247173" w:rsidRPr="00C743FB">
        <w:rPr>
          <w:sz w:val="28"/>
          <w:szCs w:val="28"/>
          <w:lang w:val="en-US"/>
        </w:rPr>
        <w:t>018</w:t>
      </w:r>
      <w:r w:rsidR="00D37C23">
        <w:rPr>
          <w:sz w:val="28"/>
          <w:szCs w:val="28"/>
          <w:lang w:val="en-US"/>
        </w:rPr>
        <w:t xml:space="preserve"> </w:t>
      </w:r>
      <w:r w:rsidR="00247173" w:rsidRPr="00C743FB">
        <w:rPr>
          <w:sz w:val="28"/>
          <w:szCs w:val="28"/>
          <w:lang w:val="en-US"/>
        </w:rPr>
        <w:t xml:space="preserve">183 from the </w:t>
      </w:r>
      <w:r w:rsidR="00D37C23">
        <w:rPr>
          <w:sz w:val="28"/>
          <w:szCs w:val="28"/>
          <w:lang w:val="en-US"/>
        </w:rPr>
        <w:t>D</w:t>
      </w:r>
      <w:r w:rsidR="00247173" w:rsidRPr="00C743FB">
        <w:rPr>
          <w:sz w:val="28"/>
          <w:szCs w:val="28"/>
          <w:lang w:val="en-US"/>
        </w:rPr>
        <w:t xml:space="preserve">eceased’s death up until </w:t>
      </w:r>
      <w:r w:rsidR="00D37C23">
        <w:rPr>
          <w:sz w:val="28"/>
          <w:szCs w:val="28"/>
          <w:lang w:val="en-US"/>
        </w:rPr>
        <w:t>the child’s</w:t>
      </w:r>
      <w:r w:rsidR="00D37C23" w:rsidRPr="00C743FB">
        <w:rPr>
          <w:sz w:val="28"/>
          <w:szCs w:val="28"/>
          <w:lang w:val="en-US"/>
        </w:rPr>
        <w:t xml:space="preserve"> </w:t>
      </w:r>
      <w:r w:rsidR="00247173" w:rsidRPr="00C743FB">
        <w:rPr>
          <w:sz w:val="28"/>
          <w:szCs w:val="28"/>
          <w:lang w:val="en-US"/>
        </w:rPr>
        <w:t>25</w:t>
      </w:r>
      <w:r w:rsidR="00247173" w:rsidRPr="00C743FB">
        <w:rPr>
          <w:sz w:val="28"/>
          <w:szCs w:val="28"/>
          <w:vertAlign w:val="superscript"/>
          <w:lang w:val="en-US"/>
        </w:rPr>
        <w:t>th</w:t>
      </w:r>
      <w:r w:rsidR="00247173" w:rsidRPr="00C743FB">
        <w:rPr>
          <w:sz w:val="28"/>
          <w:szCs w:val="28"/>
          <w:lang w:val="en-US"/>
        </w:rPr>
        <w:t xml:space="preserve"> birthday. </w:t>
      </w:r>
      <w:r w:rsidR="00D37C23">
        <w:rPr>
          <w:sz w:val="28"/>
          <w:szCs w:val="28"/>
          <w:lang w:val="en-US"/>
        </w:rPr>
        <w:t xml:space="preserve"> </w:t>
      </w:r>
      <w:r w:rsidR="00247173" w:rsidRPr="00C743FB">
        <w:rPr>
          <w:sz w:val="28"/>
          <w:szCs w:val="28"/>
          <w:lang w:val="en-US"/>
        </w:rPr>
        <w:t>That claim has since been settled.</w:t>
      </w:r>
      <w:r w:rsidRPr="00C743FB">
        <w:rPr>
          <w:sz w:val="28"/>
          <w:szCs w:val="28"/>
          <w:lang w:val="en-US"/>
        </w:rPr>
        <w:t xml:space="preserve"> </w:t>
      </w:r>
      <w:r w:rsidR="00D37C23">
        <w:rPr>
          <w:sz w:val="28"/>
          <w:szCs w:val="28"/>
          <w:lang w:val="en-US"/>
        </w:rPr>
        <w:t xml:space="preserve"> </w:t>
      </w:r>
      <w:r w:rsidRPr="00C743FB">
        <w:rPr>
          <w:sz w:val="28"/>
          <w:szCs w:val="28"/>
          <w:lang w:val="en-US"/>
        </w:rPr>
        <w:t xml:space="preserve">This judgment hereinafter refers to </w:t>
      </w:r>
      <w:r w:rsidR="001C55D8" w:rsidRPr="00C743FB">
        <w:rPr>
          <w:sz w:val="28"/>
          <w:szCs w:val="28"/>
          <w:lang w:val="en-US"/>
        </w:rPr>
        <w:t>La</w:t>
      </w:r>
      <w:r w:rsidR="000D6F5D">
        <w:rPr>
          <w:sz w:val="28"/>
          <w:szCs w:val="28"/>
          <w:lang w:val="en-US"/>
        </w:rPr>
        <w:t>-</w:t>
      </w:r>
      <w:r w:rsidR="001C55D8" w:rsidRPr="00C743FB">
        <w:rPr>
          <w:sz w:val="28"/>
          <w:szCs w:val="28"/>
          <w:lang w:val="en-US"/>
        </w:rPr>
        <w:t xml:space="preserve">eeqah Benjamin as </w:t>
      </w:r>
      <w:r w:rsidRPr="00C743FB">
        <w:rPr>
          <w:sz w:val="28"/>
          <w:szCs w:val="28"/>
          <w:lang w:val="en-US"/>
        </w:rPr>
        <w:t>the Plaintiff.</w:t>
      </w:r>
    </w:p>
    <w:p w:rsidR="006A2AA9" w:rsidRDefault="006A2AA9" w:rsidP="00FB7E27">
      <w:pPr>
        <w:pStyle w:val="ListParagraph"/>
        <w:adjustRightInd w:val="0"/>
        <w:snapToGrid w:val="0"/>
        <w:spacing w:before="120" w:after="120" w:line="360" w:lineRule="auto"/>
        <w:ind w:left="0"/>
        <w:contextualSpacing w:val="0"/>
        <w:jc w:val="both"/>
        <w:rPr>
          <w:b/>
          <w:color w:val="000000" w:themeColor="text1"/>
          <w:sz w:val="28"/>
          <w:szCs w:val="28"/>
        </w:rPr>
      </w:pPr>
    </w:p>
    <w:p w:rsidR="006A2AA9" w:rsidRDefault="006A2AA9" w:rsidP="00FB7E27">
      <w:pPr>
        <w:pStyle w:val="ListParagraph"/>
        <w:adjustRightInd w:val="0"/>
        <w:snapToGrid w:val="0"/>
        <w:spacing w:before="120" w:after="120" w:line="360" w:lineRule="auto"/>
        <w:ind w:left="0"/>
        <w:contextualSpacing w:val="0"/>
        <w:jc w:val="both"/>
        <w:rPr>
          <w:b/>
          <w:color w:val="000000" w:themeColor="text1"/>
          <w:sz w:val="28"/>
          <w:szCs w:val="28"/>
        </w:rPr>
      </w:pPr>
    </w:p>
    <w:p w:rsidR="001A36B0" w:rsidRPr="00C743FB" w:rsidRDefault="001A36B0"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C743FB">
        <w:rPr>
          <w:b/>
          <w:color w:val="000000" w:themeColor="text1"/>
          <w:sz w:val="28"/>
          <w:szCs w:val="28"/>
        </w:rPr>
        <w:lastRenderedPageBreak/>
        <w:t>The Parties</w:t>
      </w:r>
    </w:p>
    <w:p w:rsidR="00C60978" w:rsidRPr="00C743FB" w:rsidRDefault="001A36B0" w:rsidP="001C6B8B">
      <w:pPr>
        <w:pStyle w:val="ListParagraph"/>
        <w:numPr>
          <w:ilvl w:val="0"/>
          <w:numId w:val="10"/>
        </w:numPr>
        <w:adjustRightInd w:val="0"/>
        <w:snapToGrid w:val="0"/>
        <w:spacing w:before="120" w:after="120" w:line="360" w:lineRule="auto"/>
        <w:ind w:left="0" w:firstLine="0"/>
        <w:contextualSpacing w:val="0"/>
        <w:jc w:val="both"/>
        <w:rPr>
          <w:color w:val="000000" w:themeColor="text1"/>
          <w:sz w:val="28"/>
          <w:szCs w:val="28"/>
          <w:lang w:val="en-US"/>
        </w:rPr>
      </w:pPr>
      <w:r w:rsidRPr="00C743FB">
        <w:rPr>
          <w:color w:val="000000" w:themeColor="text1"/>
          <w:sz w:val="28"/>
          <w:szCs w:val="28"/>
        </w:rPr>
        <w:t>The First Defendant is</w:t>
      </w:r>
      <w:r w:rsidR="00F503DD" w:rsidRPr="00C743FB">
        <w:rPr>
          <w:color w:val="000000" w:themeColor="text1"/>
          <w:sz w:val="28"/>
          <w:szCs w:val="28"/>
        </w:rPr>
        <w:t xml:space="preserve"> the executor of the D</w:t>
      </w:r>
      <w:r w:rsidRPr="00C743FB">
        <w:rPr>
          <w:color w:val="000000" w:themeColor="text1"/>
          <w:sz w:val="28"/>
          <w:szCs w:val="28"/>
        </w:rPr>
        <w:t xml:space="preserve">eceased’s estate, appointed </w:t>
      </w:r>
      <w:r w:rsidRPr="00C743FB">
        <w:rPr>
          <w:color w:val="000000" w:themeColor="text1"/>
          <w:sz w:val="28"/>
          <w:szCs w:val="28"/>
          <w:lang w:val="en-US"/>
        </w:rPr>
        <w:t xml:space="preserve">in August 2012. </w:t>
      </w:r>
      <w:r w:rsidR="00D37C23">
        <w:rPr>
          <w:color w:val="000000" w:themeColor="text1"/>
          <w:sz w:val="28"/>
          <w:szCs w:val="28"/>
          <w:lang w:val="en-US"/>
        </w:rPr>
        <w:t xml:space="preserve"> </w:t>
      </w:r>
      <w:r w:rsidRPr="00C743FB">
        <w:rPr>
          <w:color w:val="000000" w:themeColor="text1"/>
          <w:sz w:val="28"/>
          <w:szCs w:val="28"/>
          <w:lang w:val="en-US"/>
        </w:rPr>
        <w:t xml:space="preserve">As </w:t>
      </w:r>
      <w:r w:rsidR="006A2AA9" w:rsidRPr="00C743FB">
        <w:rPr>
          <w:color w:val="000000" w:themeColor="text1"/>
          <w:sz w:val="28"/>
          <w:szCs w:val="28"/>
          <w:lang w:val="en-US"/>
        </w:rPr>
        <w:t>aforementioned</w:t>
      </w:r>
      <w:r w:rsidR="006A2AA9">
        <w:rPr>
          <w:color w:val="000000" w:themeColor="text1"/>
          <w:sz w:val="28"/>
          <w:szCs w:val="28"/>
          <w:lang w:val="en-US"/>
        </w:rPr>
        <w:t>, the</w:t>
      </w:r>
      <w:r w:rsidRPr="00C743FB">
        <w:rPr>
          <w:color w:val="000000" w:themeColor="text1"/>
          <w:sz w:val="28"/>
          <w:szCs w:val="28"/>
          <w:lang w:val="en-US"/>
        </w:rPr>
        <w:t xml:space="preserve"> Plaintiff’s claim for maintenance is against the First Defendant as Executor.</w:t>
      </w:r>
    </w:p>
    <w:p w:rsidR="00F34453" w:rsidRPr="000D6F5D" w:rsidRDefault="00473F2D" w:rsidP="001C6B8B">
      <w:pPr>
        <w:pStyle w:val="ListParagraph"/>
        <w:numPr>
          <w:ilvl w:val="0"/>
          <w:numId w:val="10"/>
        </w:numPr>
        <w:adjustRightInd w:val="0"/>
        <w:snapToGrid w:val="0"/>
        <w:spacing w:before="120" w:after="120" w:line="360" w:lineRule="auto"/>
        <w:ind w:left="0" w:firstLine="0"/>
        <w:contextualSpacing w:val="0"/>
        <w:jc w:val="both"/>
        <w:rPr>
          <w:color w:val="000000" w:themeColor="text1"/>
          <w:sz w:val="28"/>
          <w:szCs w:val="28"/>
        </w:rPr>
      </w:pPr>
      <w:r w:rsidRPr="00AD7F56">
        <w:rPr>
          <w:color w:val="000000" w:themeColor="text1"/>
          <w:sz w:val="28"/>
          <w:szCs w:val="28"/>
          <w:lang w:val="en-US"/>
        </w:rPr>
        <w:t>Initially the</w:t>
      </w:r>
      <w:r w:rsidR="00583830" w:rsidRPr="00AD7F56">
        <w:rPr>
          <w:color w:val="000000" w:themeColor="text1"/>
          <w:sz w:val="28"/>
          <w:szCs w:val="28"/>
          <w:lang w:val="en-US"/>
        </w:rPr>
        <w:t xml:space="preserve"> </w:t>
      </w:r>
      <w:r w:rsidR="00F503DD" w:rsidRPr="00AD7F56">
        <w:rPr>
          <w:color w:val="000000" w:themeColor="text1"/>
          <w:sz w:val="28"/>
          <w:szCs w:val="28"/>
          <w:lang w:val="en-US"/>
        </w:rPr>
        <w:t xml:space="preserve">Second Defendant was Nadeema </w:t>
      </w:r>
      <w:r w:rsidR="006A2AA9" w:rsidRPr="00AD7F56">
        <w:rPr>
          <w:color w:val="000000" w:themeColor="text1"/>
          <w:sz w:val="28"/>
          <w:szCs w:val="28"/>
          <w:lang w:val="en-US"/>
        </w:rPr>
        <w:t xml:space="preserve">Benjamin, </w:t>
      </w:r>
      <w:r w:rsidR="006A2AA9">
        <w:rPr>
          <w:color w:val="000000" w:themeColor="text1"/>
          <w:sz w:val="28"/>
          <w:szCs w:val="28"/>
          <w:lang w:val="en-US"/>
        </w:rPr>
        <w:t>described</w:t>
      </w:r>
      <w:r w:rsidR="00044C71">
        <w:rPr>
          <w:color w:val="000000" w:themeColor="text1"/>
          <w:sz w:val="28"/>
          <w:szCs w:val="28"/>
          <w:lang w:val="en-US"/>
        </w:rPr>
        <w:t xml:space="preserve"> in the plea filed by her on 7 May 2021, as </w:t>
      </w:r>
      <w:r w:rsidR="00F503DD" w:rsidRPr="00AD7F56">
        <w:rPr>
          <w:color w:val="000000" w:themeColor="text1"/>
          <w:sz w:val="28"/>
          <w:szCs w:val="28"/>
          <w:lang w:val="en-US"/>
        </w:rPr>
        <w:t>the third wife of the D</w:t>
      </w:r>
      <w:r w:rsidRPr="00AD7F56">
        <w:rPr>
          <w:color w:val="000000" w:themeColor="text1"/>
          <w:sz w:val="28"/>
          <w:szCs w:val="28"/>
          <w:lang w:val="en-US"/>
        </w:rPr>
        <w:t>eceased</w:t>
      </w:r>
      <w:r w:rsidR="00044C71">
        <w:rPr>
          <w:color w:val="000000" w:themeColor="text1"/>
          <w:sz w:val="28"/>
          <w:szCs w:val="28"/>
          <w:lang w:val="en-US"/>
        </w:rPr>
        <w:t>, and who is his</w:t>
      </w:r>
      <w:r w:rsidRPr="00AD7F56">
        <w:rPr>
          <w:color w:val="000000" w:themeColor="text1"/>
          <w:sz w:val="28"/>
          <w:szCs w:val="28"/>
          <w:lang w:val="en-US"/>
        </w:rPr>
        <w:t xml:space="preserve"> testamentary heir. </w:t>
      </w:r>
      <w:r w:rsidR="00D37C23" w:rsidRPr="00AD7F56">
        <w:rPr>
          <w:color w:val="000000" w:themeColor="text1"/>
          <w:sz w:val="28"/>
          <w:szCs w:val="28"/>
          <w:lang w:val="en-US"/>
        </w:rPr>
        <w:t xml:space="preserve"> </w:t>
      </w:r>
      <w:r w:rsidRPr="00AD7F56">
        <w:rPr>
          <w:color w:val="000000" w:themeColor="text1"/>
          <w:sz w:val="28"/>
          <w:szCs w:val="28"/>
        </w:rPr>
        <w:t>Ms Nadeema Benjamin passed away on 7 May 2021, whereafter her daughter</w:t>
      </w:r>
      <w:r w:rsidR="00D37C23" w:rsidRPr="00AD7F56">
        <w:rPr>
          <w:color w:val="000000" w:themeColor="text1"/>
          <w:sz w:val="28"/>
          <w:szCs w:val="28"/>
        </w:rPr>
        <w:t>,</w:t>
      </w:r>
      <w:r w:rsidRPr="00AD7F56">
        <w:rPr>
          <w:color w:val="000000" w:themeColor="text1"/>
          <w:sz w:val="28"/>
          <w:szCs w:val="28"/>
        </w:rPr>
        <w:t xml:space="preserve"> and the step</w:t>
      </w:r>
      <w:r w:rsidR="00D37C23" w:rsidRPr="00AD7F56">
        <w:rPr>
          <w:color w:val="000000" w:themeColor="text1"/>
          <w:sz w:val="28"/>
          <w:szCs w:val="28"/>
        </w:rPr>
        <w:t>-</w:t>
      </w:r>
      <w:r w:rsidRPr="00AD7F56">
        <w:rPr>
          <w:color w:val="000000" w:themeColor="text1"/>
          <w:sz w:val="28"/>
          <w:szCs w:val="28"/>
        </w:rPr>
        <w:t xml:space="preserve">daughter of the </w:t>
      </w:r>
      <w:r w:rsidR="00AD7F56" w:rsidRPr="00AD7F56">
        <w:rPr>
          <w:color w:val="000000" w:themeColor="text1"/>
          <w:sz w:val="28"/>
          <w:szCs w:val="28"/>
        </w:rPr>
        <w:t>D</w:t>
      </w:r>
      <w:r w:rsidRPr="00AD7F56">
        <w:rPr>
          <w:color w:val="000000" w:themeColor="text1"/>
          <w:sz w:val="28"/>
          <w:szCs w:val="28"/>
        </w:rPr>
        <w:t xml:space="preserve">eceased, Ms Nadia Jacobs, </w:t>
      </w:r>
      <w:r w:rsidR="00F503DD" w:rsidRPr="00AD7F56">
        <w:rPr>
          <w:color w:val="000000" w:themeColor="text1"/>
          <w:sz w:val="28"/>
          <w:szCs w:val="28"/>
        </w:rPr>
        <w:t xml:space="preserve">also </w:t>
      </w:r>
      <w:r w:rsidRPr="00AD7F56">
        <w:rPr>
          <w:color w:val="000000" w:themeColor="text1"/>
          <w:sz w:val="28"/>
          <w:szCs w:val="28"/>
        </w:rPr>
        <w:t>the executrix of her</w:t>
      </w:r>
      <w:r w:rsidR="00044C71">
        <w:rPr>
          <w:color w:val="000000" w:themeColor="text1"/>
          <w:sz w:val="28"/>
          <w:szCs w:val="28"/>
        </w:rPr>
        <w:t xml:space="preserve"> late mother’s</w:t>
      </w:r>
      <w:r w:rsidRPr="00AD7F56">
        <w:rPr>
          <w:color w:val="000000" w:themeColor="text1"/>
          <w:sz w:val="28"/>
          <w:szCs w:val="28"/>
        </w:rPr>
        <w:t xml:space="preserve"> estate</w:t>
      </w:r>
      <w:r w:rsidR="00AD7F56" w:rsidRPr="00AD7F56">
        <w:rPr>
          <w:color w:val="000000" w:themeColor="text1"/>
          <w:sz w:val="28"/>
          <w:szCs w:val="28"/>
        </w:rPr>
        <w:t>,</w:t>
      </w:r>
      <w:r w:rsidRPr="00AD7F56">
        <w:rPr>
          <w:color w:val="000000" w:themeColor="text1"/>
          <w:sz w:val="28"/>
          <w:szCs w:val="28"/>
        </w:rPr>
        <w:t xml:space="preserve"> was substituted as Second Defendant.</w:t>
      </w:r>
      <w:r w:rsidR="00F91E0B" w:rsidRPr="00AD7F56">
        <w:rPr>
          <w:color w:val="000000" w:themeColor="text1"/>
          <w:sz w:val="28"/>
          <w:szCs w:val="28"/>
          <w:lang w:val="en-US"/>
        </w:rPr>
        <w:t xml:space="preserve"> </w:t>
      </w:r>
      <w:r w:rsidR="00AD7F56">
        <w:rPr>
          <w:color w:val="000000" w:themeColor="text1"/>
          <w:sz w:val="28"/>
          <w:szCs w:val="28"/>
          <w:lang w:val="en-US"/>
        </w:rPr>
        <w:t xml:space="preserve"> </w:t>
      </w:r>
      <w:r w:rsidR="00531E44" w:rsidRPr="00AD7F56">
        <w:rPr>
          <w:color w:val="000000" w:themeColor="text1"/>
          <w:sz w:val="28"/>
          <w:szCs w:val="28"/>
          <w:lang w:val="en-US"/>
        </w:rPr>
        <w:t>No relief is sought against the Second Defendant</w:t>
      </w:r>
      <w:r w:rsidR="000D6F5D">
        <w:rPr>
          <w:color w:val="000000" w:themeColor="text1"/>
          <w:sz w:val="28"/>
          <w:szCs w:val="28"/>
          <w:lang w:val="en-US"/>
        </w:rPr>
        <w:t>, save for a cost order arising from her opposition to the action.</w:t>
      </w:r>
      <w:r w:rsidR="000D6F5D" w:rsidRPr="000D6F5D">
        <w:rPr>
          <w:color w:val="000000" w:themeColor="text1"/>
          <w:sz w:val="28"/>
          <w:szCs w:val="28"/>
          <w:lang w:val="en-US"/>
        </w:rPr>
        <w:t xml:space="preserve"> </w:t>
      </w:r>
      <w:r w:rsidR="00702EC5" w:rsidRPr="000D6F5D">
        <w:rPr>
          <w:color w:val="000000" w:themeColor="text1"/>
          <w:sz w:val="28"/>
          <w:szCs w:val="28"/>
          <w:lang w:val="en-US"/>
        </w:rPr>
        <w:t>S</w:t>
      </w:r>
      <w:r w:rsidR="00531E44" w:rsidRPr="000D6F5D">
        <w:rPr>
          <w:color w:val="000000" w:themeColor="text1"/>
          <w:sz w:val="28"/>
          <w:szCs w:val="28"/>
          <w:lang w:val="en-US"/>
        </w:rPr>
        <w:t>he is cited as having a direct and substantial interest in t</w:t>
      </w:r>
      <w:r w:rsidR="005043B8" w:rsidRPr="000D6F5D">
        <w:rPr>
          <w:color w:val="000000" w:themeColor="text1"/>
          <w:sz w:val="28"/>
          <w:szCs w:val="28"/>
          <w:lang w:val="en-US"/>
        </w:rPr>
        <w:t>he matter.</w:t>
      </w:r>
      <w:r w:rsidR="00702EC5" w:rsidRPr="000D6F5D">
        <w:rPr>
          <w:color w:val="000000" w:themeColor="text1"/>
          <w:sz w:val="28"/>
          <w:szCs w:val="28"/>
          <w:lang w:val="en-US"/>
        </w:rPr>
        <w:t xml:space="preserve">  </w:t>
      </w:r>
      <w:r w:rsidR="001A36B0" w:rsidRPr="000D6F5D">
        <w:rPr>
          <w:color w:val="000000" w:themeColor="text1"/>
          <w:sz w:val="28"/>
          <w:szCs w:val="28"/>
          <w:lang w:val="en-US"/>
        </w:rPr>
        <w:t>The Plaintiff’s cla</w:t>
      </w:r>
      <w:r w:rsidR="00F503DD" w:rsidRPr="000D6F5D">
        <w:rPr>
          <w:color w:val="000000" w:themeColor="text1"/>
          <w:sz w:val="28"/>
          <w:szCs w:val="28"/>
          <w:lang w:val="en-US"/>
        </w:rPr>
        <w:t>im that she was married to the D</w:t>
      </w:r>
      <w:r w:rsidR="001A36B0" w:rsidRPr="000D6F5D">
        <w:rPr>
          <w:color w:val="000000" w:themeColor="text1"/>
          <w:sz w:val="28"/>
          <w:szCs w:val="28"/>
          <w:lang w:val="en-US"/>
        </w:rPr>
        <w:t>eceased at the time of his death</w:t>
      </w:r>
      <w:r w:rsidR="00AD7F56" w:rsidRPr="000D6F5D">
        <w:rPr>
          <w:color w:val="000000" w:themeColor="text1"/>
          <w:sz w:val="28"/>
          <w:szCs w:val="28"/>
          <w:lang w:val="en-US"/>
        </w:rPr>
        <w:t>,</w:t>
      </w:r>
      <w:r w:rsidR="001A36B0" w:rsidRPr="000D6F5D">
        <w:rPr>
          <w:color w:val="000000" w:themeColor="text1"/>
          <w:sz w:val="28"/>
          <w:szCs w:val="28"/>
          <w:lang w:val="en-US"/>
        </w:rPr>
        <w:t xml:space="preserve"> is opposed by the Second Defendant.</w:t>
      </w:r>
    </w:p>
    <w:p w:rsidR="00C60978" w:rsidRPr="00C743FB" w:rsidRDefault="00702EC5" w:rsidP="001C6B8B">
      <w:pPr>
        <w:pStyle w:val="ListParagraph"/>
        <w:numPr>
          <w:ilvl w:val="0"/>
          <w:numId w:val="10"/>
        </w:numPr>
        <w:adjustRightInd w:val="0"/>
        <w:snapToGrid w:val="0"/>
        <w:spacing w:before="120" w:after="120" w:line="360" w:lineRule="auto"/>
        <w:ind w:left="0" w:firstLine="0"/>
        <w:contextualSpacing w:val="0"/>
        <w:jc w:val="both"/>
        <w:rPr>
          <w:color w:val="000000" w:themeColor="text1"/>
          <w:sz w:val="28"/>
          <w:szCs w:val="28"/>
        </w:rPr>
      </w:pPr>
      <w:r w:rsidRPr="00C743FB">
        <w:rPr>
          <w:color w:val="000000" w:themeColor="text1"/>
          <w:sz w:val="28"/>
          <w:szCs w:val="28"/>
          <w:lang w:val="en-US"/>
        </w:rPr>
        <w:t>The T</w:t>
      </w:r>
      <w:r w:rsidR="00357BA0" w:rsidRPr="00C743FB">
        <w:rPr>
          <w:color w:val="000000" w:themeColor="text1"/>
          <w:sz w:val="28"/>
          <w:szCs w:val="28"/>
          <w:lang w:val="en-US"/>
        </w:rPr>
        <w:t xml:space="preserve">hird </w:t>
      </w:r>
      <w:r w:rsidR="00875DEC" w:rsidRPr="00C743FB">
        <w:rPr>
          <w:color w:val="000000" w:themeColor="text1"/>
          <w:sz w:val="28"/>
          <w:szCs w:val="28"/>
          <w:lang w:val="en-US"/>
        </w:rPr>
        <w:t>D</w:t>
      </w:r>
      <w:r w:rsidR="00357BA0" w:rsidRPr="00C743FB">
        <w:rPr>
          <w:color w:val="000000" w:themeColor="text1"/>
          <w:sz w:val="28"/>
          <w:szCs w:val="28"/>
          <w:lang w:val="en-US"/>
        </w:rPr>
        <w:t>efendant,</w:t>
      </w:r>
      <w:r w:rsidR="00E17000" w:rsidRPr="00C743FB">
        <w:rPr>
          <w:color w:val="000000" w:themeColor="text1"/>
          <w:sz w:val="28"/>
          <w:szCs w:val="28"/>
          <w:lang w:val="en-US"/>
        </w:rPr>
        <w:t xml:space="preserve"> the Master of the High Court, Western Cape</w:t>
      </w:r>
      <w:r w:rsidRPr="00C743FB">
        <w:rPr>
          <w:color w:val="000000" w:themeColor="text1"/>
          <w:sz w:val="28"/>
          <w:szCs w:val="28"/>
          <w:lang w:val="en-US"/>
        </w:rPr>
        <w:t xml:space="preserve"> (“the Master</w:t>
      </w:r>
      <w:r w:rsidR="00C60978" w:rsidRPr="00C743FB">
        <w:rPr>
          <w:color w:val="000000" w:themeColor="text1"/>
          <w:sz w:val="28"/>
          <w:szCs w:val="28"/>
          <w:lang w:val="en-US"/>
        </w:rPr>
        <w:t>”) is</w:t>
      </w:r>
      <w:r w:rsidR="00C15308" w:rsidRPr="00C743FB">
        <w:rPr>
          <w:color w:val="000000" w:themeColor="text1"/>
          <w:sz w:val="28"/>
          <w:szCs w:val="28"/>
          <w:lang w:val="en-US"/>
        </w:rPr>
        <w:t xml:space="preserve"> cited in his</w:t>
      </w:r>
      <w:r w:rsidR="00F503DD" w:rsidRPr="00C743FB">
        <w:rPr>
          <w:color w:val="000000" w:themeColor="text1"/>
          <w:sz w:val="28"/>
          <w:szCs w:val="28"/>
          <w:lang w:val="en-US"/>
        </w:rPr>
        <w:t>/her</w:t>
      </w:r>
      <w:r w:rsidR="00C15308" w:rsidRPr="00C743FB">
        <w:rPr>
          <w:color w:val="000000" w:themeColor="text1"/>
          <w:sz w:val="28"/>
          <w:szCs w:val="28"/>
          <w:lang w:val="en-US"/>
        </w:rPr>
        <w:t xml:space="preserve"> off</w:t>
      </w:r>
      <w:r w:rsidR="001A36B0" w:rsidRPr="00C743FB">
        <w:rPr>
          <w:color w:val="000000" w:themeColor="text1"/>
          <w:sz w:val="28"/>
          <w:szCs w:val="28"/>
          <w:lang w:val="en-US"/>
        </w:rPr>
        <w:t>icial capacity as the party cha</w:t>
      </w:r>
      <w:r w:rsidR="00F12EE1" w:rsidRPr="00C743FB">
        <w:rPr>
          <w:color w:val="000000" w:themeColor="text1"/>
          <w:sz w:val="28"/>
          <w:szCs w:val="28"/>
          <w:lang w:val="en-US"/>
        </w:rPr>
        <w:t>r</w:t>
      </w:r>
      <w:r w:rsidR="00C15308" w:rsidRPr="00C743FB">
        <w:rPr>
          <w:color w:val="000000" w:themeColor="text1"/>
          <w:sz w:val="28"/>
          <w:szCs w:val="28"/>
          <w:lang w:val="en-US"/>
        </w:rPr>
        <w:t>ged with the overall responsibility for the administration of de</w:t>
      </w:r>
      <w:r w:rsidR="001A36B0" w:rsidRPr="00C743FB">
        <w:rPr>
          <w:color w:val="000000" w:themeColor="text1"/>
          <w:sz w:val="28"/>
          <w:szCs w:val="28"/>
          <w:lang w:val="en-US"/>
        </w:rPr>
        <w:t>ceased estates in terms of the A</w:t>
      </w:r>
      <w:r w:rsidR="00C15308" w:rsidRPr="00C743FB">
        <w:rPr>
          <w:color w:val="000000" w:themeColor="text1"/>
          <w:sz w:val="28"/>
          <w:szCs w:val="28"/>
          <w:lang w:val="en-US"/>
        </w:rPr>
        <w:t>dministration of Estate</w:t>
      </w:r>
      <w:r w:rsidR="001A36B0" w:rsidRPr="00C743FB">
        <w:rPr>
          <w:color w:val="000000" w:themeColor="text1"/>
          <w:sz w:val="28"/>
          <w:szCs w:val="28"/>
          <w:lang w:val="en-US"/>
        </w:rPr>
        <w:t>s</w:t>
      </w:r>
      <w:r w:rsidR="00C15308" w:rsidRPr="00C743FB">
        <w:rPr>
          <w:color w:val="000000" w:themeColor="text1"/>
          <w:sz w:val="28"/>
          <w:szCs w:val="28"/>
          <w:lang w:val="en-US"/>
        </w:rPr>
        <w:t xml:space="preserve"> Act 66 of 1965. </w:t>
      </w:r>
    </w:p>
    <w:p w:rsidR="00F77F5E" w:rsidRPr="00C743FB" w:rsidRDefault="00CD6C09" w:rsidP="001C6B8B">
      <w:pPr>
        <w:spacing w:before="120" w:after="120" w:line="360" w:lineRule="auto"/>
        <w:jc w:val="both"/>
        <w:rPr>
          <w:bCs/>
          <w:color w:val="000000" w:themeColor="text1"/>
          <w:sz w:val="28"/>
          <w:szCs w:val="28"/>
        </w:rPr>
      </w:pPr>
      <w:r w:rsidRPr="00C743FB">
        <w:rPr>
          <w:b/>
          <w:color w:val="000000" w:themeColor="text1"/>
          <w:sz w:val="28"/>
          <w:szCs w:val="28"/>
        </w:rPr>
        <w:t>Background Common Cause F</w:t>
      </w:r>
      <w:r w:rsidR="00F77F5E" w:rsidRPr="00C743FB">
        <w:rPr>
          <w:b/>
          <w:color w:val="000000" w:themeColor="text1"/>
          <w:sz w:val="28"/>
          <w:szCs w:val="28"/>
        </w:rPr>
        <w:t>acts</w:t>
      </w:r>
      <w:r w:rsidR="00D55071" w:rsidRPr="00C743FB">
        <w:rPr>
          <w:b/>
          <w:color w:val="000000" w:themeColor="text1"/>
          <w:sz w:val="28"/>
          <w:szCs w:val="28"/>
        </w:rPr>
        <w:t xml:space="preserve"> </w:t>
      </w:r>
    </w:p>
    <w:p w:rsidR="00585FCC" w:rsidRPr="00C743FB" w:rsidRDefault="00585FCC"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[7]</w:t>
      </w:r>
      <w:r w:rsidR="002573E3">
        <w:rPr>
          <w:color w:val="000000" w:themeColor="text1"/>
          <w:sz w:val="28"/>
          <w:szCs w:val="28"/>
        </w:rPr>
        <w:tab/>
      </w:r>
      <w:r w:rsidR="00BB4967" w:rsidRPr="00C743FB">
        <w:rPr>
          <w:color w:val="000000" w:themeColor="text1"/>
          <w:sz w:val="28"/>
          <w:szCs w:val="28"/>
        </w:rPr>
        <w:t xml:space="preserve">On 19 </w:t>
      </w:r>
      <w:r w:rsidR="001C55D8" w:rsidRPr="00C743FB">
        <w:rPr>
          <w:color w:val="000000" w:themeColor="text1"/>
          <w:sz w:val="28"/>
          <w:szCs w:val="28"/>
        </w:rPr>
        <w:t xml:space="preserve">November 1992 the </w:t>
      </w:r>
      <w:r w:rsidR="00F503DD" w:rsidRPr="00C743FB">
        <w:rPr>
          <w:color w:val="000000" w:themeColor="text1"/>
          <w:sz w:val="28"/>
          <w:szCs w:val="28"/>
        </w:rPr>
        <w:t>P</w:t>
      </w:r>
      <w:r w:rsidR="00BB4967" w:rsidRPr="00C743FB">
        <w:rPr>
          <w:color w:val="000000" w:themeColor="text1"/>
          <w:sz w:val="28"/>
          <w:szCs w:val="28"/>
        </w:rPr>
        <w:t xml:space="preserve">laintiff and the </w:t>
      </w:r>
      <w:r w:rsidR="0016328D">
        <w:rPr>
          <w:color w:val="000000" w:themeColor="text1"/>
          <w:sz w:val="28"/>
          <w:szCs w:val="28"/>
        </w:rPr>
        <w:t>D</w:t>
      </w:r>
      <w:r w:rsidR="00BB4967" w:rsidRPr="00C743FB">
        <w:rPr>
          <w:color w:val="000000" w:themeColor="text1"/>
          <w:sz w:val="28"/>
          <w:szCs w:val="28"/>
        </w:rPr>
        <w:t>eceased were married to one another.</w:t>
      </w:r>
      <w:r w:rsidR="0016328D">
        <w:rPr>
          <w:color w:val="000000" w:themeColor="text1"/>
          <w:sz w:val="28"/>
          <w:szCs w:val="28"/>
        </w:rPr>
        <w:t xml:space="preserve"> </w:t>
      </w:r>
      <w:r w:rsidR="00BB4967" w:rsidRPr="00C743FB">
        <w:rPr>
          <w:color w:val="000000" w:themeColor="text1"/>
          <w:sz w:val="28"/>
          <w:szCs w:val="28"/>
        </w:rPr>
        <w:t xml:space="preserve"> The marriage was solemnised in accordance with Islamic Shariah </w:t>
      </w:r>
      <w:r w:rsidR="00DD0314">
        <w:rPr>
          <w:color w:val="000000" w:themeColor="text1"/>
          <w:sz w:val="28"/>
          <w:szCs w:val="28"/>
        </w:rPr>
        <w:t>l</w:t>
      </w:r>
      <w:r w:rsidR="00BB4967" w:rsidRPr="00C743FB">
        <w:rPr>
          <w:color w:val="000000" w:themeColor="text1"/>
          <w:sz w:val="28"/>
          <w:szCs w:val="28"/>
        </w:rPr>
        <w:t>aw.</w:t>
      </w:r>
      <w:r w:rsidR="00295483" w:rsidRPr="00C743FB">
        <w:rPr>
          <w:color w:val="000000" w:themeColor="text1"/>
          <w:sz w:val="28"/>
          <w:szCs w:val="28"/>
        </w:rPr>
        <w:t xml:space="preserve"> </w:t>
      </w:r>
      <w:r w:rsidR="0016328D">
        <w:rPr>
          <w:color w:val="000000" w:themeColor="text1"/>
          <w:sz w:val="28"/>
          <w:szCs w:val="28"/>
        </w:rPr>
        <w:t xml:space="preserve"> </w:t>
      </w:r>
      <w:r w:rsidR="00F503DD" w:rsidRPr="00C743FB">
        <w:rPr>
          <w:color w:val="000000" w:themeColor="text1"/>
          <w:sz w:val="28"/>
          <w:szCs w:val="28"/>
        </w:rPr>
        <w:t>There were two children born of the marriage</w:t>
      </w:r>
      <w:r w:rsidR="005423B4">
        <w:rPr>
          <w:color w:val="000000" w:themeColor="text1"/>
          <w:sz w:val="28"/>
          <w:szCs w:val="28"/>
        </w:rPr>
        <w:t>,</w:t>
      </w:r>
      <w:r w:rsidR="00F503DD" w:rsidRPr="00C743FB">
        <w:rPr>
          <w:color w:val="000000" w:themeColor="text1"/>
          <w:sz w:val="28"/>
          <w:szCs w:val="28"/>
        </w:rPr>
        <w:t xml:space="preserve"> namely</w:t>
      </w:r>
      <w:r w:rsidR="005423B4">
        <w:rPr>
          <w:color w:val="000000" w:themeColor="text1"/>
          <w:sz w:val="28"/>
          <w:szCs w:val="28"/>
        </w:rPr>
        <w:t>:</w:t>
      </w:r>
      <w:r w:rsidR="00F503DD" w:rsidRPr="00C743FB">
        <w:rPr>
          <w:color w:val="000000" w:themeColor="text1"/>
          <w:sz w:val="28"/>
          <w:szCs w:val="28"/>
        </w:rPr>
        <w:t xml:space="preserve"> </w:t>
      </w:r>
      <w:r w:rsidR="00F503DD" w:rsidRPr="00C743FB">
        <w:rPr>
          <w:color w:val="000000" w:themeColor="text1"/>
          <w:sz w:val="28"/>
          <w:szCs w:val="28"/>
          <w:lang w:val="en-US"/>
        </w:rPr>
        <w:t>Tashreeqah Benjamin</w:t>
      </w:r>
      <w:r w:rsidR="005423B4">
        <w:rPr>
          <w:color w:val="000000" w:themeColor="text1"/>
          <w:sz w:val="28"/>
          <w:szCs w:val="28"/>
          <w:lang w:val="en-US"/>
        </w:rPr>
        <w:t>,</w:t>
      </w:r>
      <w:r w:rsidR="00F503DD" w:rsidRPr="00C743FB">
        <w:rPr>
          <w:color w:val="000000" w:themeColor="text1"/>
          <w:sz w:val="28"/>
          <w:szCs w:val="28"/>
          <w:lang w:val="en-US"/>
        </w:rPr>
        <w:t xml:space="preserve"> born on 3 June 1994</w:t>
      </w:r>
      <w:r w:rsidR="005423B4">
        <w:rPr>
          <w:color w:val="000000" w:themeColor="text1"/>
          <w:sz w:val="28"/>
          <w:szCs w:val="28"/>
          <w:lang w:val="en-US"/>
        </w:rPr>
        <w:t>;</w:t>
      </w:r>
      <w:r w:rsidR="00F503DD" w:rsidRPr="00C743FB">
        <w:rPr>
          <w:color w:val="000000" w:themeColor="text1"/>
          <w:sz w:val="28"/>
          <w:szCs w:val="28"/>
          <w:lang w:val="en-US"/>
        </w:rPr>
        <w:t xml:space="preserve"> and Mogammad Yaseen Benjamin</w:t>
      </w:r>
      <w:r w:rsidR="005423B4">
        <w:rPr>
          <w:color w:val="000000" w:themeColor="text1"/>
          <w:sz w:val="28"/>
          <w:szCs w:val="28"/>
          <w:lang w:val="en-US"/>
        </w:rPr>
        <w:t>,</w:t>
      </w:r>
      <w:r w:rsidR="00F503DD" w:rsidRPr="00C743FB">
        <w:rPr>
          <w:color w:val="000000" w:themeColor="text1"/>
          <w:sz w:val="28"/>
          <w:szCs w:val="28"/>
          <w:lang w:val="en-US"/>
        </w:rPr>
        <w:t xml:space="preserve"> born on 5 July 1999.</w:t>
      </w:r>
      <w:r w:rsidRPr="00C743FB">
        <w:rPr>
          <w:color w:val="000000" w:themeColor="text1"/>
          <w:sz w:val="28"/>
          <w:szCs w:val="28"/>
        </w:rPr>
        <w:t xml:space="preserve"> </w:t>
      </w:r>
      <w:r w:rsidR="005423B4">
        <w:rPr>
          <w:color w:val="000000" w:themeColor="text1"/>
          <w:sz w:val="28"/>
          <w:szCs w:val="28"/>
        </w:rPr>
        <w:t xml:space="preserve"> </w:t>
      </w:r>
      <w:r w:rsidRPr="00C743FB">
        <w:rPr>
          <w:color w:val="000000" w:themeColor="text1"/>
          <w:sz w:val="28"/>
          <w:szCs w:val="28"/>
        </w:rPr>
        <w:t>From the date of</w:t>
      </w:r>
      <w:r w:rsidR="00F503DD" w:rsidRPr="00C743FB">
        <w:rPr>
          <w:color w:val="000000" w:themeColor="text1"/>
          <w:sz w:val="28"/>
          <w:szCs w:val="28"/>
        </w:rPr>
        <w:t xml:space="preserve"> </w:t>
      </w:r>
      <w:r w:rsidR="0016328D">
        <w:rPr>
          <w:color w:val="000000" w:themeColor="text1"/>
          <w:sz w:val="28"/>
          <w:szCs w:val="28"/>
        </w:rPr>
        <w:t xml:space="preserve">their </w:t>
      </w:r>
      <w:r w:rsidR="00F503DD" w:rsidRPr="00C743FB">
        <w:rPr>
          <w:color w:val="000000" w:themeColor="text1"/>
          <w:sz w:val="28"/>
          <w:szCs w:val="28"/>
        </w:rPr>
        <w:t>marriage until about 1997 the P</w:t>
      </w:r>
      <w:r w:rsidRPr="00C743FB">
        <w:rPr>
          <w:color w:val="000000" w:themeColor="text1"/>
          <w:sz w:val="28"/>
          <w:szCs w:val="28"/>
        </w:rPr>
        <w:t>lai</w:t>
      </w:r>
      <w:r w:rsidR="001C55D8" w:rsidRPr="00C743FB">
        <w:rPr>
          <w:color w:val="000000" w:themeColor="text1"/>
          <w:sz w:val="28"/>
          <w:szCs w:val="28"/>
        </w:rPr>
        <w:t>ntiff and the D</w:t>
      </w:r>
      <w:r w:rsidRPr="00C743FB">
        <w:rPr>
          <w:color w:val="000000" w:themeColor="text1"/>
          <w:sz w:val="28"/>
          <w:szCs w:val="28"/>
        </w:rPr>
        <w:t xml:space="preserve">eceased lived together as man and wife in a monogamous marriage relationship. </w:t>
      </w:r>
      <w:r w:rsidR="0016328D">
        <w:rPr>
          <w:color w:val="000000" w:themeColor="text1"/>
          <w:sz w:val="28"/>
          <w:szCs w:val="28"/>
        </w:rPr>
        <w:t xml:space="preserve"> </w:t>
      </w:r>
      <w:r w:rsidR="00F503DD" w:rsidRPr="00C743FB">
        <w:rPr>
          <w:color w:val="000000" w:themeColor="text1"/>
          <w:sz w:val="28"/>
          <w:szCs w:val="28"/>
        </w:rPr>
        <w:t>The Deceased took another</w:t>
      </w:r>
      <w:r w:rsidRPr="00C743FB">
        <w:rPr>
          <w:color w:val="000000" w:themeColor="text1"/>
          <w:sz w:val="28"/>
          <w:szCs w:val="28"/>
        </w:rPr>
        <w:t xml:space="preserve"> wife</w:t>
      </w:r>
      <w:r w:rsidR="0016328D">
        <w:rPr>
          <w:color w:val="000000" w:themeColor="text1"/>
          <w:sz w:val="28"/>
          <w:szCs w:val="28"/>
        </w:rPr>
        <w:t xml:space="preserve"> in 1997</w:t>
      </w:r>
      <w:r w:rsidRPr="00C743FB">
        <w:rPr>
          <w:color w:val="000000" w:themeColor="text1"/>
          <w:sz w:val="28"/>
          <w:szCs w:val="28"/>
        </w:rPr>
        <w:t>, the late Nadeema</w:t>
      </w:r>
      <w:r w:rsidR="00AD41FE">
        <w:rPr>
          <w:color w:val="000000" w:themeColor="text1"/>
          <w:sz w:val="28"/>
          <w:szCs w:val="28"/>
        </w:rPr>
        <w:t xml:space="preserve"> Benjamin</w:t>
      </w:r>
      <w:r w:rsidR="001C6B8B">
        <w:rPr>
          <w:color w:val="000000" w:themeColor="text1"/>
          <w:sz w:val="28"/>
          <w:szCs w:val="28"/>
        </w:rPr>
        <w:t xml:space="preserve"> </w:t>
      </w:r>
      <w:r w:rsidRPr="00C743FB">
        <w:rPr>
          <w:color w:val="000000" w:themeColor="text1"/>
          <w:sz w:val="28"/>
          <w:szCs w:val="28"/>
        </w:rPr>
        <w:t xml:space="preserve">whom he </w:t>
      </w:r>
      <w:r w:rsidR="0016328D">
        <w:rPr>
          <w:color w:val="000000" w:themeColor="text1"/>
          <w:sz w:val="28"/>
          <w:szCs w:val="28"/>
        </w:rPr>
        <w:t xml:space="preserve">also </w:t>
      </w:r>
      <w:r w:rsidRPr="00C743FB">
        <w:rPr>
          <w:color w:val="000000" w:themeColor="text1"/>
          <w:sz w:val="28"/>
          <w:szCs w:val="28"/>
        </w:rPr>
        <w:t>married a</w:t>
      </w:r>
      <w:r w:rsidR="00F503DD" w:rsidRPr="00C743FB">
        <w:rPr>
          <w:color w:val="000000" w:themeColor="text1"/>
          <w:sz w:val="28"/>
          <w:szCs w:val="28"/>
        </w:rPr>
        <w:t>ccording to Islamic Shariah law</w:t>
      </w:r>
      <w:r w:rsidR="0016328D">
        <w:rPr>
          <w:color w:val="000000" w:themeColor="text1"/>
          <w:sz w:val="28"/>
          <w:szCs w:val="28"/>
        </w:rPr>
        <w:t>,</w:t>
      </w:r>
      <w:r w:rsidR="00F503DD" w:rsidRPr="00C743FB">
        <w:rPr>
          <w:color w:val="000000" w:themeColor="text1"/>
          <w:sz w:val="28"/>
          <w:szCs w:val="28"/>
        </w:rPr>
        <w:t xml:space="preserve"> </w:t>
      </w:r>
      <w:r w:rsidRPr="00C743FB">
        <w:rPr>
          <w:color w:val="000000" w:themeColor="text1"/>
          <w:sz w:val="28"/>
          <w:szCs w:val="28"/>
        </w:rPr>
        <w:t xml:space="preserve">and informed the </w:t>
      </w:r>
      <w:r w:rsidR="0016328D">
        <w:rPr>
          <w:color w:val="000000" w:themeColor="text1"/>
          <w:sz w:val="28"/>
          <w:szCs w:val="28"/>
        </w:rPr>
        <w:t>P</w:t>
      </w:r>
      <w:r w:rsidRPr="00C743FB">
        <w:rPr>
          <w:color w:val="000000" w:themeColor="text1"/>
          <w:sz w:val="28"/>
          <w:szCs w:val="28"/>
        </w:rPr>
        <w:t xml:space="preserve">laintiff of his marriage to her. </w:t>
      </w:r>
      <w:r w:rsidR="0016328D">
        <w:rPr>
          <w:color w:val="000000" w:themeColor="text1"/>
          <w:sz w:val="28"/>
          <w:szCs w:val="28"/>
        </w:rPr>
        <w:t xml:space="preserve"> </w:t>
      </w:r>
      <w:r w:rsidRPr="00C743FB">
        <w:rPr>
          <w:color w:val="000000" w:themeColor="text1"/>
          <w:sz w:val="28"/>
          <w:szCs w:val="28"/>
        </w:rPr>
        <w:t>Thereafter the</w:t>
      </w:r>
      <w:r w:rsidR="00F503DD" w:rsidRPr="00C743FB">
        <w:rPr>
          <w:color w:val="000000" w:themeColor="text1"/>
          <w:sz w:val="28"/>
          <w:szCs w:val="28"/>
        </w:rPr>
        <w:t xml:space="preserve"> P</w:t>
      </w:r>
      <w:r w:rsidRPr="00C743FB">
        <w:rPr>
          <w:color w:val="000000" w:themeColor="text1"/>
          <w:sz w:val="28"/>
          <w:szCs w:val="28"/>
        </w:rPr>
        <w:t xml:space="preserve">laintiff and the </w:t>
      </w:r>
      <w:r w:rsidR="0016328D">
        <w:rPr>
          <w:color w:val="000000" w:themeColor="text1"/>
          <w:sz w:val="28"/>
          <w:szCs w:val="28"/>
        </w:rPr>
        <w:t>D</w:t>
      </w:r>
      <w:r w:rsidRPr="00C743FB">
        <w:rPr>
          <w:color w:val="000000" w:themeColor="text1"/>
          <w:sz w:val="28"/>
          <w:szCs w:val="28"/>
        </w:rPr>
        <w:t xml:space="preserve">eceased lived together as </w:t>
      </w:r>
      <w:r w:rsidRPr="00C743FB">
        <w:rPr>
          <w:color w:val="000000" w:themeColor="text1"/>
          <w:sz w:val="28"/>
          <w:szCs w:val="28"/>
        </w:rPr>
        <w:lastRenderedPageBreak/>
        <w:t xml:space="preserve">husband and wife in an Islamic polygamous marriage relationship. </w:t>
      </w:r>
      <w:r w:rsidR="00AD41FE">
        <w:rPr>
          <w:color w:val="000000" w:themeColor="text1"/>
          <w:sz w:val="28"/>
          <w:szCs w:val="28"/>
        </w:rPr>
        <w:t>The Deceased appears to have been married prior to his marriage to the Plaintiff. Nadeema B</w:t>
      </w:r>
      <w:r w:rsidR="001C6B8B">
        <w:rPr>
          <w:color w:val="000000" w:themeColor="text1"/>
          <w:sz w:val="28"/>
          <w:szCs w:val="28"/>
        </w:rPr>
        <w:t>e</w:t>
      </w:r>
      <w:r w:rsidR="00AD41FE">
        <w:rPr>
          <w:color w:val="000000" w:themeColor="text1"/>
          <w:sz w:val="28"/>
          <w:szCs w:val="28"/>
        </w:rPr>
        <w:t>njamin in her plea</w:t>
      </w:r>
      <w:r w:rsidR="00D13B36">
        <w:rPr>
          <w:color w:val="000000" w:themeColor="text1"/>
          <w:sz w:val="28"/>
          <w:szCs w:val="28"/>
        </w:rPr>
        <w:t>, as aforementioned,</w:t>
      </w:r>
      <w:r w:rsidR="00AD41FE">
        <w:rPr>
          <w:color w:val="000000" w:themeColor="text1"/>
          <w:sz w:val="28"/>
          <w:szCs w:val="28"/>
        </w:rPr>
        <w:t xml:space="preserve"> states she is the third wife of the Deceased.  </w:t>
      </w:r>
    </w:p>
    <w:p w:rsidR="004B4A44" w:rsidRPr="00C743FB" w:rsidRDefault="007B3DFF" w:rsidP="001C6B8B">
      <w:pPr>
        <w:spacing w:before="120" w:after="120" w:line="360" w:lineRule="auto"/>
        <w:jc w:val="both"/>
        <w:rPr>
          <w:color w:val="000000" w:themeColor="text1"/>
          <w:sz w:val="28"/>
          <w:szCs w:val="28"/>
        </w:rPr>
      </w:pPr>
      <w:r w:rsidRPr="00C743FB">
        <w:rPr>
          <w:color w:val="000000" w:themeColor="text1"/>
          <w:sz w:val="28"/>
          <w:szCs w:val="28"/>
        </w:rPr>
        <w:t>[8]</w:t>
      </w:r>
      <w:r w:rsidR="002573E3">
        <w:rPr>
          <w:color w:val="000000" w:themeColor="text1"/>
          <w:sz w:val="28"/>
          <w:szCs w:val="28"/>
        </w:rPr>
        <w:tab/>
      </w:r>
      <w:r w:rsidR="00585FCC" w:rsidRPr="00C743FB">
        <w:rPr>
          <w:color w:val="000000" w:themeColor="text1"/>
          <w:sz w:val="28"/>
          <w:szCs w:val="28"/>
        </w:rPr>
        <w:t xml:space="preserve">The Deceased passed away on 25 July 2012. </w:t>
      </w:r>
      <w:r w:rsidR="0069522F">
        <w:rPr>
          <w:color w:val="000000" w:themeColor="text1"/>
          <w:sz w:val="28"/>
          <w:szCs w:val="28"/>
        </w:rPr>
        <w:t xml:space="preserve"> </w:t>
      </w:r>
      <w:r w:rsidR="005528EA" w:rsidRPr="00C743FB">
        <w:rPr>
          <w:color w:val="000000" w:themeColor="text1"/>
          <w:sz w:val="28"/>
          <w:szCs w:val="28"/>
        </w:rPr>
        <w:t>T</w:t>
      </w:r>
      <w:r w:rsidR="001C55D8" w:rsidRPr="00C743FB">
        <w:rPr>
          <w:color w:val="000000" w:themeColor="text1"/>
          <w:sz w:val="28"/>
          <w:szCs w:val="28"/>
        </w:rPr>
        <w:t xml:space="preserve">he </w:t>
      </w:r>
      <w:r w:rsidR="005528EA" w:rsidRPr="00C743FB">
        <w:rPr>
          <w:color w:val="000000" w:themeColor="text1"/>
          <w:sz w:val="28"/>
          <w:szCs w:val="28"/>
        </w:rPr>
        <w:t xml:space="preserve">Plaintiff </w:t>
      </w:r>
      <w:r w:rsidR="00585FCC" w:rsidRPr="00C743FB">
        <w:rPr>
          <w:color w:val="000000" w:themeColor="text1"/>
          <w:sz w:val="28"/>
          <w:szCs w:val="28"/>
        </w:rPr>
        <w:t>filed a claim against his estate on 26 March 2014</w:t>
      </w:r>
      <w:r w:rsidR="0069522F">
        <w:rPr>
          <w:color w:val="000000" w:themeColor="text1"/>
          <w:sz w:val="28"/>
          <w:szCs w:val="28"/>
        </w:rPr>
        <w:t>,</w:t>
      </w:r>
      <w:r w:rsidR="00585FCC" w:rsidRPr="00C743FB">
        <w:rPr>
          <w:color w:val="000000" w:themeColor="text1"/>
          <w:sz w:val="28"/>
          <w:szCs w:val="28"/>
        </w:rPr>
        <w:t xml:space="preserve"> for maintenance as a surviving spouse.</w:t>
      </w:r>
      <w:r w:rsidRPr="00C743FB">
        <w:rPr>
          <w:color w:val="000000" w:themeColor="text1"/>
          <w:sz w:val="28"/>
          <w:szCs w:val="28"/>
        </w:rPr>
        <w:t xml:space="preserve"> </w:t>
      </w:r>
      <w:r w:rsidR="0069522F">
        <w:rPr>
          <w:color w:val="000000" w:themeColor="text1"/>
          <w:sz w:val="28"/>
          <w:szCs w:val="28"/>
        </w:rPr>
        <w:t xml:space="preserve"> </w:t>
      </w:r>
      <w:r w:rsidR="003F2934" w:rsidRPr="00C743FB">
        <w:rPr>
          <w:color w:val="000000" w:themeColor="text1"/>
          <w:sz w:val="28"/>
          <w:szCs w:val="28"/>
        </w:rPr>
        <w:t>The executrix of the</w:t>
      </w:r>
      <w:r w:rsidR="005528EA" w:rsidRPr="00C743FB">
        <w:rPr>
          <w:color w:val="000000" w:themeColor="text1"/>
          <w:sz w:val="28"/>
          <w:szCs w:val="28"/>
        </w:rPr>
        <w:t xml:space="preserve"> estate informed the Plaintiff</w:t>
      </w:r>
      <w:r w:rsidR="003F2934" w:rsidRPr="00C743FB">
        <w:rPr>
          <w:color w:val="000000" w:themeColor="text1"/>
          <w:sz w:val="28"/>
          <w:szCs w:val="28"/>
        </w:rPr>
        <w:t xml:space="preserve"> that her claim would not be entertained. </w:t>
      </w:r>
      <w:r w:rsidR="0069522F">
        <w:rPr>
          <w:color w:val="000000" w:themeColor="text1"/>
          <w:sz w:val="28"/>
          <w:szCs w:val="28"/>
        </w:rPr>
        <w:t xml:space="preserve"> </w:t>
      </w:r>
      <w:r w:rsidR="00BA1257" w:rsidRPr="00C743FB">
        <w:rPr>
          <w:color w:val="000000" w:themeColor="text1"/>
          <w:sz w:val="28"/>
          <w:szCs w:val="28"/>
        </w:rPr>
        <w:t xml:space="preserve">In this regard reliance was placed on a </w:t>
      </w:r>
      <w:r w:rsidR="00F12EE1" w:rsidRPr="00C743FB">
        <w:rPr>
          <w:color w:val="000000" w:themeColor="text1"/>
          <w:sz w:val="28"/>
          <w:szCs w:val="28"/>
        </w:rPr>
        <w:t>Marriage Annulment C</w:t>
      </w:r>
      <w:r w:rsidR="00BA1257" w:rsidRPr="00C743FB">
        <w:rPr>
          <w:color w:val="000000" w:themeColor="text1"/>
          <w:sz w:val="28"/>
          <w:szCs w:val="28"/>
        </w:rPr>
        <w:t xml:space="preserve">ertificate </w:t>
      </w:r>
      <w:r w:rsidR="00F12EE1" w:rsidRPr="00C743FB">
        <w:rPr>
          <w:color w:val="000000" w:themeColor="text1"/>
          <w:sz w:val="28"/>
          <w:szCs w:val="28"/>
        </w:rPr>
        <w:t>issued by the Paarl Muslim Jama</w:t>
      </w:r>
      <w:r w:rsidR="005C7B21">
        <w:rPr>
          <w:color w:val="000000" w:themeColor="text1"/>
          <w:sz w:val="28"/>
          <w:szCs w:val="28"/>
        </w:rPr>
        <w:t>’</w:t>
      </w:r>
      <w:r w:rsidR="00F12EE1" w:rsidRPr="00C743FB">
        <w:rPr>
          <w:color w:val="000000" w:themeColor="text1"/>
          <w:sz w:val="28"/>
          <w:szCs w:val="28"/>
        </w:rPr>
        <w:t>ah</w:t>
      </w:r>
      <w:r w:rsidR="0069522F">
        <w:rPr>
          <w:color w:val="000000" w:themeColor="text1"/>
          <w:sz w:val="28"/>
          <w:szCs w:val="28"/>
        </w:rPr>
        <w:t>,</w:t>
      </w:r>
      <w:r w:rsidR="00F12EE1" w:rsidRPr="00C743FB">
        <w:rPr>
          <w:color w:val="000000" w:themeColor="text1"/>
          <w:sz w:val="28"/>
          <w:szCs w:val="28"/>
        </w:rPr>
        <w:t xml:space="preserve"> which stated that </w:t>
      </w:r>
      <w:r w:rsidR="00DB674E" w:rsidRPr="00C743FB">
        <w:rPr>
          <w:color w:val="000000" w:themeColor="text1"/>
          <w:sz w:val="28"/>
          <w:szCs w:val="28"/>
        </w:rPr>
        <w:t xml:space="preserve">the </w:t>
      </w:r>
      <w:r w:rsidR="00A30F62">
        <w:rPr>
          <w:color w:val="000000" w:themeColor="text1"/>
          <w:sz w:val="28"/>
          <w:szCs w:val="28"/>
        </w:rPr>
        <w:t>D</w:t>
      </w:r>
      <w:r w:rsidR="00DB674E" w:rsidRPr="00C743FB">
        <w:rPr>
          <w:color w:val="000000" w:themeColor="text1"/>
          <w:sz w:val="28"/>
          <w:szCs w:val="28"/>
        </w:rPr>
        <w:t xml:space="preserve">eceased issued the </w:t>
      </w:r>
      <w:r w:rsidR="005528EA" w:rsidRPr="00C743FB">
        <w:rPr>
          <w:color w:val="000000" w:themeColor="text1"/>
          <w:sz w:val="28"/>
          <w:szCs w:val="28"/>
        </w:rPr>
        <w:t>P</w:t>
      </w:r>
      <w:r w:rsidR="00DB674E" w:rsidRPr="00C743FB">
        <w:rPr>
          <w:color w:val="000000" w:themeColor="text1"/>
          <w:sz w:val="28"/>
          <w:szCs w:val="28"/>
        </w:rPr>
        <w:t>laintiff wit</w:t>
      </w:r>
      <w:r w:rsidR="005528EA" w:rsidRPr="00C743FB">
        <w:rPr>
          <w:color w:val="000000" w:themeColor="text1"/>
          <w:sz w:val="28"/>
          <w:szCs w:val="28"/>
        </w:rPr>
        <w:t>h a final tala</w:t>
      </w:r>
      <w:r w:rsidR="00F12EE1" w:rsidRPr="00C743FB">
        <w:rPr>
          <w:color w:val="000000" w:themeColor="text1"/>
          <w:sz w:val="28"/>
          <w:szCs w:val="28"/>
        </w:rPr>
        <w:t>q/divorce on 7 A</w:t>
      </w:r>
      <w:r w:rsidR="00DB674E" w:rsidRPr="00C743FB">
        <w:rPr>
          <w:color w:val="000000" w:themeColor="text1"/>
          <w:sz w:val="28"/>
          <w:szCs w:val="28"/>
        </w:rPr>
        <w:t>ugust 2000.</w:t>
      </w:r>
      <w:r w:rsidR="005C7B21">
        <w:rPr>
          <w:color w:val="000000" w:themeColor="text1"/>
          <w:sz w:val="28"/>
          <w:szCs w:val="28"/>
        </w:rPr>
        <w:t xml:space="preserve"> </w:t>
      </w:r>
      <w:r w:rsidR="00DB674E" w:rsidRPr="00C743FB">
        <w:rPr>
          <w:color w:val="000000" w:themeColor="text1"/>
          <w:sz w:val="28"/>
          <w:szCs w:val="28"/>
        </w:rPr>
        <w:t xml:space="preserve"> </w:t>
      </w:r>
      <w:r w:rsidR="00422B90" w:rsidRPr="00C743FB">
        <w:rPr>
          <w:color w:val="000000" w:themeColor="text1"/>
          <w:sz w:val="28"/>
          <w:szCs w:val="28"/>
        </w:rPr>
        <w:t xml:space="preserve">The claim was </w:t>
      </w:r>
      <w:r w:rsidR="00F12EE1" w:rsidRPr="00C743FB">
        <w:rPr>
          <w:color w:val="000000" w:themeColor="text1"/>
          <w:sz w:val="28"/>
          <w:szCs w:val="28"/>
        </w:rPr>
        <w:t xml:space="preserve">not included in the first and final liquidation and distribution account. </w:t>
      </w:r>
      <w:r w:rsidR="005C7B21">
        <w:rPr>
          <w:color w:val="000000" w:themeColor="text1"/>
          <w:sz w:val="28"/>
          <w:szCs w:val="28"/>
        </w:rPr>
        <w:t xml:space="preserve"> </w:t>
      </w:r>
      <w:r w:rsidR="00422B90" w:rsidRPr="00C743FB">
        <w:rPr>
          <w:color w:val="000000" w:themeColor="text1"/>
          <w:sz w:val="28"/>
          <w:szCs w:val="28"/>
        </w:rPr>
        <w:t>T</w:t>
      </w:r>
      <w:r w:rsidR="00F12EE1" w:rsidRPr="00C743FB">
        <w:rPr>
          <w:color w:val="000000" w:themeColor="text1"/>
          <w:sz w:val="28"/>
          <w:szCs w:val="28"/>
        </w:rPr>
        <w:t>he</w:t>
      </w:r>
      <w:r w:rsidR="005528EA" w:rsidRPr="00C743FB">
        <w:rPr>
          <w:color w:val="000000" w:themeColor="text1"/>
          <w:sz w:val="28"/>
          <w:szCs w:val="28"/>
        </w:rPr>
        <w:t xml:space="preserve"> </w:t>
      </w:r>
      <w:r w:rsidR="00422B90" w:rsidRPr="00C743FB">
        <w:rPr>
          <w:color w:val="000000" w:themeColor="text1"/>
          <w:sz w:val="28"/>
          <w:szCs w:val="28"/>
        </w:rPr>
        <w:t>Plaintiff</w:t>
      </w:r>
      <w:r w:rsidR="00F12EE1" w:rsidRPr="00C743FB">
        <w:rPr>
          <w:color w:val="000000" w:themeColor="text1"/>
          <w:sz w:val="28"/>
          <w:szCs w:val="28"/>
        </w:rPr>
        <w:t xml:space="preserve"> filed an objection to the Master, the Third Defendant</w:t>
      </w:r>
      <w:r w:rsidR="00053BFD" w:rsidRPr="00C743FB">
        <w:rPr>
          <w:color w:val="000000" w:themeColor="text1"/>
          <w:sz w:val="28"/>
          <w:szCs w:val="28"/>
        </w:rPr>
        <w:t>,</w:t>
      </w:r>
      <w:r w:rsidR="00F12EE1" w:rsidRPr="00C743FB">
        <w:rPr>
          <w:color w:val="000000" w:themeColor="text1"/>
          <w:sz w:val="28"/>
          <w:szCs w:val="28"/>
        </w:rPr>
        <w:t xml:space="preserve"> which objection was dismissed on 14 October 2015</w:t>
      </w:r>
      <w:r w:rsidR="00585FCC" w:rsidRPr="00C743FB">
        <w:rPr>
          <w:color w:val="000000" w:themeColor="text1"/>
          <w:sz w:val="28"/>
          <w:szCs w:val="28"/>
        </w:rPr>
        <w:t xml:space="preserve">. </w:t>
      </w:r>
      <w:r w:rsidR="005C7B21">
        <w:rPr>
          <w:color w:val="000000" w:themeColor="text1"/>
          <w:sz w:val="28"/>
          <w:szCs w:val="28"/>
        </w:rPr>
        <w:t xml:space="preserve"> </w:t>
      </w:r>
      <w:r w:rsidR="00585FCC" w:rsidRPr="00C743FB">
        <w:rPr>
          <w:color w:val="000000" w:themeColor="text1"/>
          <w:sz w:val="28"/>
          <w:szCs w:val="28"/>
        </w:rPr>
        <w:t xml:space="preserve">The Master ruled that she could </w:t>
      </w:r>
      <w:r w:rsidR="00422B90" w:rsidRPr="00C743FB">
        <w:rPr>
          <w:color w:val="000000" w:themeColor="text1"/>
          <w:sz w:val="28"/>
          <w:szCs w:val="28"/>
        </w:rPr>
        <w:t xml:space="preserve">bring this </w:t>
      </w:r>
      <w:r w:rsidR="00F12EE1" w:rsidRPr="00C743FB">
        <w:rPr>
          <w:color w:val="000000" w:themeColor="text1"/>
          <w:sz w:val="28"/>
          <w:szCs w:val="28"/>
        </w:rPr>
        <w:t>action</w:t>
      </w:r>
      <w:r w:rsidR="00585FCC" w:rsidRPr="00C743FB">
        <w:rPr>
          <w:color w:val="000000" w:themeColor="text1"/>
          <w:sz w:val="28"/>
          <w:szCs w:val="28"/>
        </w:rPr>
        <w:t xml:space="preserve"> within 30 days</w:t>
      </w:r>
      <w:r w:rsidR="00BB4967" w:rsidRPr="00C743FB">
        <w:rPr>
          <w:color w:val="000000" w:themeColor="text1"/>
          <w:sz w:val="28"/>
          <w:szCs w:val="28"/>
        </w:rPr>
        <w:t>, failing which the executor would be advised to pay out as per the liquidation and distribution account.</w:t>
      </w:r>
      <w:r w:rsidR="00F12EE1" w:rsidRPr="00C743FB">
        <w:rPr>
          <w:color w:val="000000" w:themeColor="text1"/>
          <w:sz w:val="28"/>
          <w:szCs w:val="28"/>
          <w:lang w:val="en-US"/>
        </w:rPr>
        <w:t xml:space="preserve"> </w:t>
      </w:r>
    </w:p>
    <w:p w:rsidR="005B704C" w:rsidRPr="00C743FB" w:rsidRDefault="004B4A44" w:rsidP="001C6B8B">
      <w:pPr>
        <w:spacing w:before="120" w:after="120" w:line="360" w:lineRule="auto"/>
        <w:jc w:val="both"/>
        <w:rPr>
          <w:color w:val="000000" w:themeColor="text1"/>
          <w:sz w:val="28"/>
          <w:szCs w:val="28"/>
        </w:rPr>
      </w:pPr>
      <w:r w:rsidRPr="00C743FB">
        <w:rPr>
          <w:color w:val="000000" w:themeColor="text1"/>
          <w:sz w:val="28"/>
          <w:szCs w:val="28"/>
        </w:rPr>
        <w:t>[9</w:t>
      </w:r>
      <w:r w:rsidR="007B3DFF" w:rsidRPr="00C743FB">
        <w:rPr>
          <w:color w:val="000000" w:themeColor="text1"/>
          <w:sz w:val="28"/>
          <w:szCs w:val="28"/>
        </w:rPr>
        <w:t>]</w:t>
      </w:r>
      <w:r w:rsidR="002573E3">
        <w:rPr>
          <w:color w:val="000000" w:themeColor="text1"/>
          <w:sz w:val="28"/>
          <w:szCs w:val="28"/>
        </w:rPr>
        <w:tab/>
      </w:r>
      <w:r w:rsidRPr="00C743FB">
        <w:rPr>
          <w:color w:val="000000" w:themeColor="text1"/>
          <w:sz w:val="28"/>
          <w:szCs w:val="28"/>
        </w:rPr>
        <w:t>The P</w:t>
      </w:r>
      <w:r w:rsidR="003F2934" w:rsidRPr="00C743FB">
        <w:rPr>
          <w:color w:val="000000" w:themeColor="text1"/>
          <w:sz w:val="28"/>
          <w:szCs w:val="28"/>
        </w:rPr>
        <w:t>laintiff</w:t>
      </w:r>
      <w:r w:rsidR="007B3DFF" w:rsidRPr="00C743FB">
        <w:rPr>
          <w:color w:val="000000" w:themeColor="text1"/>
          <w:sz w:val="28"/>
          <w:szCs w:val="28"/>
        </w:rPr>
        <w:t xml:space="preserve"> simultaneously </w:t>
      </w:r>
      <w:r w:rsidR="003F2934" w:rsidRPr="00C743FB">
        <w:rPr>
          <w:color w:val="000000" w:themeColor="text1"/>
          <w:sz w:val="28"/>
          <w:szCs w:val="28"/>
        </w:rPr>
        <w:t>approached th</w:t>
      </w:r>
      <w:r w:rsidR="002A36F9" w:rsidRPr="00C743FB">
        <w:rPr>
          <w:color w:val="000000" w:themeColor="text1"/>
          <w:sz w:val="28"/>
          <w:szCs w:val="28"/>
        </w:rPr>
        <w:t>e Muslim Judicial Council</w:t>
      </w:r>
      <w:r w:rsidR="005C7B21">
        <w:rPr>
          <w:color w:val="000000" w:themeColor="text1"/>
          <w:sz w:val="28"/>
          <w:szCs w:val="28"/>
        </w:rPr>
        <w:t xml:space="preserve"> </w:t>
      </w:r>
      <w:r w:rsidR="002A36F9" w:rsidRPr="00C743FB">
        <w:rPr>
          <w:color w:val="000000" w:themeColor="text1"/>
          <w:sz w:val="28"/>
          <w:szCs w:val="28"/>
        </w:rPr>
        <w:t>(</w:t>
      </w:r>
      <w:r w:rsidR="00BD5C70" w:rsidRPr="00C743FB">
        <w:rPr>
          <w:color w:val="000000" w:themeColor="text1"/>
          <w:sz w:val="28"/>
          <w:szCs w:val="28"/>
        </w:rPr>
        <w:t>“</w:t>
      </w:r>
      <w:r w:rsidR="005C7B21">
        <w:rPr>
          <w:color w:val="000000" w:themeColor="text1"/>
          <w:sz w:val="28"/>
          <w:szCs w:val="28"/>
        </w:rPr>
        <w:t xml:space="preserve">the </w:t>
      </w:r>
      <w:r w:rsidR="002A36F9" w:rsidRPr="00C743FB">
        <w:rPr>
          <w:color w:val="000000" w:themeColor="text1"/>
          <w:sz w:val="28"/>
          <w:szCs w:val="28"/>
        </w:rPr>
        <w:t>MJC</w:t>
      </w:r>
      <w:r w:rsidR="00BD5C70" w:rsidRPr="00C743FB">
        <w:rPr>
          <w:color w:val="000000" w:themeColor="text1"/>
          <w:sz w:val="28"/>
          <w:szCs w:val="28"/>
        </w:rPr>
        <w:t>”</w:t>
      </w:r>
      <w:r w:rsidR="002A36F9" w:rsidRPr="00C743FB">
        <w:rPr>
          <w:color w:val="000000" w:themeColor="text1"/>
          <w:sz w:val="28"/>
          <w:szCs w:val="28"/>
        </w:rPr>
        <w:t xml:space="preserve">) </w:t>
      </w:r>
      <w:r w:rsidR="003F2934" w:rsidRPr="00C743FB">
        <w:rPr>
          <w:color w:val="000000" w:themeColor="text1"/>
          <w:sz w:val="28"/>
          <w:szCs w:val="28"/>
        </w:rPr>
        <w:t>for a ruling on the sta</w:t>
      </w:r>
      <w:r w:rsidR="002255B7" w:rsidRPr="00C743FB">
        <w:rPr>
          <w:color w:val="000000" w:themeColor="text1"/>
          <w:sz w:val="28"/>
          <w:szCs w:val="28"/>
        </w:rPr>
        <w:t xml:space="preserve">tus of her marriage. </w:t>
      </w:r>
      <w:r w:rsidR="005C7B21">
        <w:rPr>
          <w:color w:val="000000" w:themeColor="text1"/>
          <w:sz w:val="28"/>
          <w:szCs w:val="28"/>
        </w:rPr>
        <w:t xml:space="preserve"> </w:t>
      </w:r>
      <w:r w:rsidR="002255B7" w:rsidRPr="00C743FB">
        <w:rPr>
          <w:color w:val="000000" w:themeColor="text1"/>
          <w:sz w:val="28"/>
          <w:szCs w:val="28"/>
        </w:rPr>
        <w:t>The Fatwa C</w:t>
      </w:r>
      <w:r w:rsidR="00DB674E" w:rsidRPr="00C743FB">
        <w:rPr>
          <w:color w:val="000000" w:themeColor="text1"/>
          <w:sz w:val="28"/>
          <w:szCs w:val="28"/>
        </w:rPr>
        <w:t>ommittee</w:t>
      </w:r>
      <w:r w:rsidR="002A36F9" w:rsidRPr="00C743FB">
        <w:rPr>
          <w:color w:val="000000" w:themeColor="text1"/>
          <w:sz w:val="28"/>
          <w:szCs w:val="28"/>
        </w:rPr>
        <w:t xml:space="preserve"> of the MJC</w:t>
      </w:r>
      <w:r w:rsidR="007B3DFF" w:rsidRPr="00C743FB">
        <w:rPr>
          <w:color w:val="000000" w:themeColor="text1"/>
          <w:sz w:val="28"/>
          <w:szCs w:val="28"/>
        </w:rPr>
        <w:t>,</w:t>
      </w:r>
      <w:r w:rsidR="00DB674E" w:rsidRPr="00C743FB">
        <w:rPr>
          <w:color w:val="000000" w:themeColor="text1"/>
          <w:sz w:val="28"/>
          <w:szCs w:val="28"/>
        </w:rPr>
        <w:t xml:space="preserve"> upon investigation</w:t>
      </w:r>
      <w:r w:rsidR="007B3DFF" w:rsidRPr="00C743FB">
        <w:rPr>
          <w:color w:val="000000" w:themeColor="text1"/>
          <w:sz w:val="28"/>
          <w:szCs w:val="28"/>
        </w:rPr>
        <w:t>,</w:t>
      </w:r>
      <w:r w:rsidR="00DB674E" w:rsidRPr="00C743FB">
        <w:rPr>
          <w:color w:val="000000" w:themeColor="text1"/>
          <w:sz w:val="28"/>
          <w:szCs w:val="28"/>
        </w:rPr>
        <w:t xml:space="preserve"> issued a fatwa</w:t>
      </w:r>
      <w:r w:rsidR="005C7B21">
        <w:rPr>
          <w:color w:val="000000" w:themeColor="text1"/>
          <w:sz w:val="28"/>
          <w:szCs w:val="28"/>
        </w:rPr>
        <w:t>,</w:t>
      </w:r>
      <w:r w:rsidR="00DB674E" w:rsidRPr="00C743FB">
        <w:rPr>
          <w:color w:val="000000" w:themeColor="text1"/>
          <w:sz w:val="28"/>
          <w:szCs w:val="28"/>
        </w:rPr>
        <w:t xml:space="preserve"> or religious edict</w:t>
      </w:r>
      <w:r w:rsidR="005C7B21">
        <w:rPr>
          <w:color w:val="000000" w:themeColor="text1"/>
          <w:sz w:val="28"/>
          <w:szCs w:val="28"/>
        </w:rPr>
        <w:t>,</w:t>
      </w:r>
      <w:r w:rsidR="002255B7" w:rsidRPr="00C743FB">
        <w:rPr>
          <w:color w:val="000000" w:themeColor="text1"/>
          <w:sz w:val="28"/>
          <w:szCs w:val="28"/>
        </w:rPr>
        <w:t xml:space="preserve"> on 23 November 2015</w:t>
      </w:r>
      <w:r w:rsidR="005C7B21">
        <w:rPr>
          <w:color w:val="000000" w:themeColor="text1"/>
          <w:sz w:val="28"/>
          <w:szCs w:val="28"/>
        </w:rPr>
        <w:t>,</w:t>
      </w:r>
      <w:r w:rsidR="005B704C" w:rsidRPr="00C743FB">
        <w:rPr>
          <w:color w:val="000000" w:themeColor="text1"/>
          <w:sz w:val="28"/>
          <w:szCs w:val="28"/>
        </w:rPr>
        <w:t xml:space="preserve"> to the effect</w:t>
      </w:r>
      <w:r w:rsidR="00503C5C" w:rsidRPr="00C743FB">
        <w:rPr>
          <w:color w:val="000000" w:themeColor="text1"/>
          <w:sz w:val="28"/>
          <w:szCs w:val="28"/>
        </w:rPr>
        <w:t xml:space="preserve"> that the marriage of the Plain</w:t>
      </w:r>
      <w:r w:rsidR="005C7B21">
        <w:rPr>
          <w:color w:val="000000" w:themeColor="text1"/>
          <w:sz w:val="28"/>
          <w:szCs w:val="28"/>
        </w:rPr>
        <w:t>t</w:t>
      </w:r>
      <w:r w:rsidR="00503C5C" w:rsidRPr="00C743FB">
        <w:rPr>
          <w:color w:val="000000" w:themeColor="text1"/>
          <w:sz w:val="28"/>
          <w:szCs w:val="28"/>
        </w:rPr>
        <w:t>iff to the D</w:t>
      </w:r>
      <w:r w:rsidR="00DB674E" w:rsidRPr="00C743FB">
        <w:rPr>
          <w:color w:val="000000" w:themeColor="text1"/>
          <w:sz w:val="28"/>
          <w:szCs w:val="28"/>
        </w:rPr>
        <w:t xml:space="preserve">eceased still subsisted at the time of his death. </w:t>
      </w:r>
      <w:r w:rsidR="005C7B21">
        <w:rPr>
          <w:color w:val="000000" w:themeColor="text1"/>
          <w:sz w:val="28"/>
          <w:szCs w:val="28"/>
        </w:rPr>
        <w:t xml:space="preserve"> </w:t>
      </w:r>
      <w:r w:rsidR="002A36F9" w:rsidRPr="00C743FB">
        <w:rPr>
          <w:color w:val="000000" w:themeColor="text1"/>
          <w:sz w:val="28"/>
          <w:szCs w:val="28"/>
        </w:rPr>
        <w:t>Th</w:t>
      </w:r>
      <w:r w:rsidR="00D13B36">
        <w:rPr>
          <w:color w:val="000000" w:themeColor="text1"/>
          <w:sz w:val="28"/>
          <w:szCs w:val="28"/>
        </w:rPr>
        <w:t>e basis for the decision was</w:t>
      </w:r>
      <w:r w:rsidR="005C7B21">
        <w:rPr>
          <w:color w:val="000000" w:themeColor="text1"/>
          <w:sz w:val="28"/>
          <w:szCs w:val="28"/>
        </w:rPr>
        <w:t>,</w:t>
      </w:r>
      <w:r w:rsidR="005B704C" w:rsidRPr="00C743FB">
        <w:rPr>
          <w:color w:val="000000" w:themeColor="text1"/>
          <w:sz w:val="28"/>
          <w:szCs w:val="28"/>
        </w:rPr>
        <w:t xml:space="preserve"> </w:t>
      </w:r>
      <w:r w:rsidR="002A36F9" w:rsidRPr="00C743FB">
        <w:rPr>
          <w:color w:val="000000" w:themeColor="text1"/>
          <w:sz w:val="28"/>
          <w:szCs w:val="28"/>
        </w:rPr>
        <w:t>g</w:t>
      </w:r>
      <w:r w:rsidR="00FE5D1A" w:rsidRPr="00C743FB">
        <w:rPr>
          <w:color w:val="000000" w:themeColor="text1"/>
          <w:sz w:val="28"/>
          <w:szCs w:val="28"/>
        </w:rPr>
        <w:t>iven that the husband was no longer alive</w:t>
      </w:r>
      <w:r w:rsidR="002A36F9" w:rsidRPr="00C743FB">
        <w:rPr>
          <w:color w:val="000000" w:themeColor="text1"/>
          <w:sz w:val="28"/>
          <w:szCs w:val="28"/>
        </w:rPr>
        <w:t>,</w:t>
      </w:r>
      <w:r w:rsidR="00FE5D1A" w:rsidRPr="00C743FB">
        <w:rPr>
          <w:color w:val="000000" w:themeColor="text1"/>
          <w:sz w:val="28"/>
          <w:szCs w:val="28"/>
        </w:rPr>
        <w:t xml:space="preserve"> proof</w:t>
      </w:r>
      <w:r w:rsidR="007B3DFF" w:rsidRPr="00C743FB">
        <w:rPr>
          <w:color w:val="000000" w:themeColor="text1"/>
          <w:sz w:val="28"/>
          <w:szCs w:val="28"/>
        </w:rPr>
        <w:t xml:space="preserve"> by two male witnesses of the issuing of a</w:t>
      </w:r>
      <w:r w:rsidR="005B704C" w:rsidRPr="00C743FB">
        <w:rPr>
          <w:color w:val="000000" w:themeColor="text1"/>
          <w:sz w:val="28"/>
          <w:szCs w:val="28"/>
        </w:rPr>
        <w:t xml:space="preserve"> final talaq</w:t>
      </w:r>
      <w:r w:rsidR="002A36F9" w:rsidRPr="00C743FB">
        <w:rPr>
          <w:color w:val="000000" w:themeColor="text1"/>
          <w:sz w:val="28"/>
          <w:szCs w:val="28"/>
        </w:rPr>
        <w:t>/divorce</w:t>
      </w:r>
      <w:r w:rsidR="00FE5D1A" w:rsidRPr="00C743FB">
        <w:rPr>
          <w:color w:val="000000" w:themeColor="text1"/>
          <w:sz w:val="28"/>
          <w:szCs w:val="28"/>
        </w:rPr>
        <w:t xml:space="preserve"> was required</w:t>
      </w:r>
      <w:r w:rsidR="00503C5C" w:rsidRPr="00C743FB">
        <w:rPr>
          <w:color w:val="000000" w:themeColor="text1"/>
          <w:sz w:val="28"/>
          <w:szCs w:val="28"/>
        </w:rPr>
        <w:t xml:space="preserve"> in accordance with Islamic S</w:t>
      </w:r>
      <w:r w:rsidR="00D13B36">
        <w:rPr>
          <w:color w:val="000000" w:themeColor="text1"/>
          <w:sz w:val="28"/>
          <w:szCs w:val="28"/>
        </w:rPr>
        <w:t>haria</w:t>
      </w:r>
      <w:r w:rsidR="002A36F9" w:rsidRPr="00C743FB">
        <w:rPr>
          <w:color w:val="000000" w:themeColor="text1"/>
          <w:sz w:val="28"/>
          <w:szCs w:val="28"/>
        </w:rPr>
        <w:t xml:space="preserve"> law</w:t>
      </w:r>
      <w:r w:rsidR="005B704C" w:rsidRPr="00C743FB">
        <w:rPr>
          <w:color w:val="000000" w:themeColor="text1"/>
          <w:sz w:val="28"/>
          <w:szCs w:val="28"/>
        </w:rPr>
        <w:t>,</w:t>
      </w:r>
      <w:r w:rsidR="00FE5D1A" w:rsidRPr="00C743FB">
        <w:rPr>
          <w:color w:val="000000" w:themeColor="text1"/>
          <w:sz w:val="28"/>
          <w:szCs w:val="28"/>
        </w:rPr>
        <w:t xml:space="preserve"> and in the absence thereof</w:t>
      </w:r>
      <w:r w:rsidR="005B704C" w:rsidRPr="00C743FB">
        <w:rPr>
          <w:color w:val="000000" w:themeColor="text1"/>
          <w:sz w:val="28"/>
          <w:szCs w:val="28"/>
        </w:rPr>
        <w:t xml:space="preserve"> the presumption of the subsistence of the marriage prevailed.</w:t>
      </w:r>
    </w:p>
    <w:p w:rsidR="00295483" w:rsidRPr="00C743FB" w:rsidRDefault="004B4A44" w:rsidP="001C6B8B">
      <w:pPr>
        <w:spacing w:before="120" w:after="120" w:line="360" w:lineRule="auto"/>
        <w:jc w:val="both"/>
        <w:rPr>
          <w:color w:val="000000" w:themeColor="text1"/>
          <w:sz w:val="28"/>
          <w:szCs w:val="28"/>
        </w:rPr>
      </w:pPr>
      <w:r w:rsidRPr="00C743FB">
        <w:rPr>
          <w:color w:val="000000" w:themeColor="text1"/>
          <w:sz w:val="28"/>
          <w:szCs w:val="28"/>
        </w:rPr>
        <w:t>[10</w:t>
      </w:r>
      <w:r w:rsidR="007B3DFF" w:rsidRPr="00C743FB">
        <w:rPr>
          <w:color w:val="000000" w:themeColor="text1"/>
          <w:sz w:val="28"/>
          <w:szCs w:val="28"/>
        </w:rPr>
        <w:t>]</w:t>
      </w:r>
      <w:r w:rsidR="002573E3">
        <w:rPr>
          <w:color w:val="000000" w:themeColor="text1"/>
          <w:sz w:val="28"/>
          <w:szCs w:val="28"/>
        </w:rPr>
        <w:tab/>
      </w:r>
      <w:r w:rsidR="002255B7" w:rsidRPr="00C743FB">
        <w:rPr>
          <w:color w:val="000000" w:themeColor="text1"/>
          <w:sz w:val="28"/>
          <w:szCs w:val="28"/>
        </w:rPr>
        <w:t xml:space="preserve">It is common cause that </w:t>
      </w:r>
      <w:r w:rsidR="005B704C" w:rsidRPr="00C743FB">
        <w:rPr>
          <w:color w:val="000000" w:themeColor="text1"/>
          <w:sz w:val="28"/>
          <w:szCs w:val="28"/>
        </w:rPr>
        <w:t>the requisite proof ac</w:t>
      </w:r>
      <w:r w:rsidR="00D13B36">
        <w:rPr>
          <w:color w:val="000000" w:themeColor="text1"/>
          <w:sz w:val="28"/>
          <w:szCs w:val="28"/>
        </w:rPr>
        <w:t>cording to Islamic Sharia</w:t>
      </w:r>
      <w:r w:rsidR="005B704C" w:rsidRPr="00C743FB">
        <w:rPr>
          <w:color w:val="000000" w:themeColor="text1"/>
          <w:sz w:val="28"/>
          <w:szCs w:val="28"/>
        </w:rPr>
        <w:t xml:space="preserve"> law</w:t>
      </w:r>
      <w:r w:rsidR="005C7B21">
        <w:rPr>
          <w:color w:val="000000" w:themeColor="text1"/>
          <w:sz w:val="28"/>
          <w:szCs w:val="28"/>
        </w:rPr>
        <w:t>,</w:t>
      </w:r>
      <w:r w:rsidR="005B704C" w:rsidRPr="00C743FB">
        <w:rPr>
          <w:color w:val="000000" w:themeColor="text1"/>
          <w:sz w:val="28"/>
          <w:szCs w:val="28"/>
        </w:rPr>
        <w:t xml:space="preserve"> </w:t>
      </w:r>
      <w:r w:rsidR="007B3DFF" w:rsidRPr="00C743FB">
        <w:rPr>
          <w:color w:val="000000" w:themeColor="text1"/>
          <w:sz w:val="28"/>
          <w:szCs w:val="28"/>
        </w:rPr>
        <w:t>of two</w:t>
      </w:r>
      <w:r w:rsidR="002A36F9" w:rsidRPr="00C743FB">
        <w:rPr>
          <w:color w:val="000000" w:themeColor="text1"/>
          <w:sz w:val="28"/>
          <w:szCs w:val="28"/>
        </w:rPr>
        <w:t xml:space="preserve"> male witnesses to the</w:t>
      </w:r>
      <w:r w:rsidR="007B3DFF" w:rsidRPr="00C743FB">
        <w:rPr>
          <w:color w:val="000000" w:themeColor="text1"/>
          <w:sz w:val="28"/>
          <w:szCs w:val="28"/>
        </w:rPr>
        <w:t xml:space="preserve"> </w:t>
      </w:r>
      <w:r w:rsidR="00503C5C" w:rsidRPr="00C743FB">
        <w:rPr>
          <w:color w:val="000000" w:themeColor="text1"/>
          <w:sz w:val="28"/>
          <w:szCs w:val="28"/>
        </w:rPr>
        <w:t>alle</w:t>
      </w:r>
      <w:r w:rsidR="002A36F9" w:rsidRPr="00C743FB">
        <w:rPr>
          <w:color w:val="000000" w:themeColor="text1"/>
          <w:sz w:val="28"/>
          <w:szCs w:val="28"/>
        </w:rPr>
        <w:t xml:space="preserve">ged </w:t>
      </w:r>
      <w:r w:rsidR="007B3DFF" w:rsidRPr="00C743FB">
        <w:rPr>
          <w:color w:val="000000" w:themeColor="text1"/>
          <w:sz w:val="28"/>
          <w:szCs w:val="28"/>
        </w:rPr>
        <w:t>final</w:t>
      </w:r>
      <w:r w:rsidR="002255B7" w:rsidRPr="00C743FB">
        <w:rPr>
          <w:color w:val="000000" w:themeColor="text1"/>
          <w:sz w:val="28"/>
          <w:szCs w:val="28"/>
        </w:rPr>
        <w:t xml:space="preserve"> talaq</w:t>
      </w:r>
      <w:r w:rsidR="00503C5C" w:rsidRPr="00C743FB">
        <w:rPr>
          <w:color w:val="000000" w:themeColor="text1"/>
          <w:sz w:val="28"/>
          <w:szCs w:val="28"/>
        </w:rPr>
        <w:t xml:space="preserve"> between the Plaintiff and the D</w:t>
      </w:r>
      <w:r w:rsidR="002A36F9" w:rsidRPr="00C743FB">
        <w:rPr>
          <w:color w:val="000000" w:themeColor="text1"/>
          <w:sz w:val="28"/>
          <w:szCs w:val="28"/>
        </w:rPr>
        <w:t>eceased, contended for by the Second Defendant in this matter</w:t>
      </w:r>
      <w:r w:rsidR="002255B7" w:rsidRPr="00C743FB">
        <w:rPr>
          <w:color w:val="000000" w:themeColor="text1"/>
          <w:sz w:val="28"/>
          <w:szCs w:val="28"/>
        </w:rPr>
        <w:t>,</w:t>
      </w:r>
      <w:r w:rsidR="002A36F9" w:rsidRPr="00C743FB">
        <w:rPr>
          <w:color w:val="000000" w:themeColor="text1"/>
          <w:sz w:val="28"/>
          <w:szCs w:val="28"/>
        </w:rPr>
        <w:t xml:space="preserve"> </w:t>
      </w:r>
      <w:r w:rsidR="003F73A9" w:rsidRPr="00C743FB">
        <w:rPr>
          <w:color w:val="000000" w:themeColor="text1"/>
          <w:sz w:val="28"/>
          <w:szCs w:val="28"/>
        </w:rPr>
        <w:t>is absent.  The S</w:t>
      </w:r>
      <w:r w:rsidR="002255B7" w:rsidRPr="00C743FB">
        <w:rPr>
          <w:color w:val="000000" w:themeColor="text1"/>
          <w:sz w:val="28"/>
          <w:szCs w:val="28"/>
        </w:rPr>
        <w:t>e</w:t>
      </w:r>
      <w:r w:rsidR="003F73A9" w:rsidRPr="00C743FB">
        <w:rPr>
          <w:color w:val="000000" w:themeColor="text1"/>
          <w:sz w:val="28"/>
          <w:szCs w:val="28"/>
        </w:rPr>
        <w:t>cond D</w:t>
      </w:r>
      <w:r w:rsidR="002255B7" w:rsidRPr="00C743FB">
        <w:rPr>
          <w:color w:val="000000" w:themeColor="text1"/>
          <w:sz w:val="28"/>
          <w:szCs w:val="28"/>
        </w:rPr>
        <w:t>efendant</w:t>
      </w:r>
      <w:r w:rsidR="005C7B21">
        <w:rPr>
          <w:color w:val="000000" w:themeColor="text1"/>
          <w:sz w:val="28"/>
          <w:szCs w:val="28"/>
        </w:rPr>
        <w:t>,</w:t>
      </w:r>
      <w:r w:rsidR="002255B7" w:rsidRPr="00C743FB">
        <w:rPr>
          <w:color w:val="000000" w:themeColor="text1"/>
          <w:sz w:val="28"/>
          <w:szCs w:val="28"/>
        </w:rPr>
        <w:t xml:space="preserve"> however</w:t>
      </w:r>
      <w:r w:rsidR="005C7B21">
        <w:rPr>
          <w:color w:val="000000" w:themeColor="text1"/>
          <w:sz w:val="28"/>
          <w:szCs w:val="28"/>
        </w:rPr>
        <w:t>,</w:t>
      </w:r>
      <w:r w:rsidR="002255B7" w:rsidRPr="00C743FB">
        <w:rPr>
          <w:color w:val="000000" w:themeColor="text1"/>
          <w:sz w:val="28"/>
          <w:szCs w:val="28"/>
        </w:rPr>
        <w:t xml:space="preserve"> contends that the </w:t>
      </w:r>
      <w:r w:rsidR="003F73A9" w:rsidRPr="00C743FB">
        <w:rPr>
          <w:color w:val="000000" w:themeColor="text1"/>
          <w:sz w:val="28"/>
          <w:szCs w:val="28"/>
        </w:rPr>
        <w:t xml:space="preserve">Islamic </w:t>
      </w:r>
      <w:r w:rsidR="007B3DFF" w:rsidRPr="00C743FB">
        <w:rPr>
          <w:color w:val="000000" w:themeColor="text1"/>
          <w:sz w:val="28"/>
          <w:szCs w:val="28"/>
        </w:rPr>
        <w:t>S</w:t>
      </w:r>
      <w:r w:rsidR="00D13B36">
        <w:rPr>
          <w:color w:val="000000" w:themeColor="text1"/>
          <w:sz w:val="28"/>
          <w:szCs w:val="28"/>
        </w:rPr>
        <w:t>haria</w:t>
      </w:r>
      <w:r w:rsidR="003F73A9" w:rsidRPr="00C743FB">
        <w:rPr>
          <w:color w:val="000000" w:themeColor="text1"/>
          <w:sz w:val="28"/>
          <w:szCs w:val="28"/>
        </w:rPr>
        <w:t xml:space="preserve"> </w:t>
      </w:r>
      <w:r w:rsidR="005B704C" w:rsidRPr="00C743FB">
        <w:rPr>
          <w:color w:val="000000" w:themeColor="text1"/>
          <w:sz w:val="28"/>
          <w:szCs w:val="28"/>
        </w:rPr>
        <w:t>evidentiary</w:t>
      </w:r>
      <w:r w:rsidR="002255B7" w:rsidRPr="00C743FB">
        <w:rPr>
          <w:color w:val="000000" w:themeColor="text1"/>
          <w:sz w:val="28"/>
          <w:szCs w:val="28"/>
        </w:rPr>
        <w:t xml:space="preserve"> requirements do not apply</w:t>
      </w:r>
      <w:r w:rsidR="007B3DFF" w:rsidRPr="00C743FB">
        <w:rPr>
          <w:color w:val="000000" w:themeColor="text1"/>
          <w:sz w:val="28"/>
          <w:szCs w:val="28"/>
        </w:rPr>
        <w:t xml:space="preserve"> </w:t>
      </w:r>
      <w:r w:rsidR="002660D5" w:rsidRPr="00C743FB">
        <w:rPr>
          <w:color w:val="000000" w:themeColor="text1"/>
          <w:sz w:val="28"/>
          <w:szCs w:val="28"/>
        </w:rPr>
        <w:t>in this</w:t>
      </w:r>
      <w:r w:rsidR="002255B7" w:rsidRPr="00C743FB">
        <w:rPr>
          <w:color w:val="000000" w:themeColor="text1"/>
          <w:sz w:val="28"/>
          <w:szCs w:val="28"/>
        </w:rPr>
        <w:t xml:space="preserve"> </w:t>
      </w:r>
      <w:r w:rsidR="005C7B21">
        <w:rPr>
          <w:color w:val="000000" w:themeColor="text1"/>
          <w:sz w:val="28"/>
          <w:szCs w:val="28"/>
        </w:rPr>
        <w:t>c</w:t>
      </w:r>
      <w:r w:rsidR="002255B7" w:rsidRPr="00C743FB">
        <w:rPr>
          <w:color w:val="000000" w:themeColor="text1"/>
          <w:sz w:val="28"/>
          <w:szCs w:val="28"/>
        </w:rPr>
        <w:t xml:space="preserve">ourt and the issue stands to be determined on </w:t>
      </w:r>
      <w:r w:rsidR="002255B7" w:rsidRPr="00C743FB">
        <w:rPr>
          <w:color w:val="000000" w:themeColor="text1"/>
          <w:sz w:val="28"/>
          <w:szCs w:val="28"/>
        </w:rPr>
        <w:lastRenderedPageBreak/>
        <w:t>the</w:t>
      </w:r>
      <w:r w:rsidR="003F73A9" w:rsidRPr="00C743FB">
        <w:rPr>
          <w:color w:val="000000" w:themeColor="text1"/>
          <w:sz w:val="28"/>
          <w:szCs w:val="28"/>
        </w:rPr>
        <w:t xml:space="preserve"> application of our</w:t>
      </w:r>
      <w:r w:rsidR="002660D5" w:rsidRPr="00C743FB">
        <w:rPr>
          <w:color w:val="000000" w:themeColor="text1"/>
          <w:sz w:val="28"/>
          <w:szCs w:val="28"/>
        </w:rPr>
        <w:t xml:space="preserve"> secular</w:t>
      </w:r>
      <w:r w:rsidR="002255B7" w:rsidRPr="00C743FB">
        <w:rPr>
          <w:color w:val="000000" w:themeColor="text1"/>
          <w:sz w:val="28"/>
          <w:szCs w:val="28"/>
        </w:rPr>
        <w:t xml:space="preserve"> civil law</w:t>
      </w:r>
      <w:r w:rsidR="002660D5" w:rsidRPr="00C743FB">
        <w:rPr>
          <w:color w:val="000000" w:themeColor="text1"/>
          <w:sz w:val="28"/>
          <w:szCs w:val="28"/>
        </w:rPr>
        <w:t>s</w:t>
      </w:r>
      <w:r w:rsidR="002255B7" w:rsidRPr="00C743FB">
        <w:rPr>
          <w:color w:val="000000" w:themeColor="text1"/>
          <w:sz w:val="28"/>
          <w:szCs w:val="28"/>
        </w:rPr>
        <w:t xml:space="preserve"> of evidence.</w:t>
      </w:r>
      <w:r w:rsidR="00FE5D1A" w:rsidRPr="00C743FB">
        <w:rPr>
          <w:color w:val="000000" w:themeColor="text1"/>
          <w:sz w:val="28"/>
          <w:szCs w:val="28"/>
        </w:rPr>
        <w:t xml:space="preserve"> </w:t>
      </w:r>
      <w:r w:rsidR="005C7B21">
        <w:rPr>
          <w:color w:val="000000" w:themeColor="text1"/>
          <w:sz w:val="28"/>
          <w:szCs w:val="28"/>
        </w:rPr>
        <w:t xml:space="preserve"> </w:t>
      </w:r>
      <w:r w:rsidR="00FE5D1A" w:rsidRPr="00C743FB">
        <w:rPr>
          <w:color w:val="000000" w:themeColor="text1"/>
          <w:sz w:val="28"/>
          <w:szCs w:val="28"/>
        </w:rPr>
        <w:t>S</w:t>
      </w:r>
      <w:r w:rsidR="003F73A9" w:rsidRPr="00C743FB">
        <w:rPr>
          <w:color w:val="000000" w:themeColor="text1"/>
          <w:sz w:val="28"/>
          <w:szCs w:val="28"/>
        </w:rPr>
        <w:t xml:space="preserve">he contends moreover that this </w:t>
      </w:r>
      <w:r w:rsidR="005C7B21">
        <w:rPr>
          <w:color w:val="000000" w:themeColor="text1"/>
          <w:sz w:val="28"/>
          <w:szCs w:val="28"/>
        </w:rPr>
        <w:t>c</w:t>
      </w:r>
      <w:r w:rsidR="00FE5D1A" w:rsidRPr="00C743FB">
        <w:rPr>
          <w:color w:val="000000" w:themeColor="text1"/>
          <w:sz w:val="28"/>
          <w:szCs w:val="28"/>
        </w:rPr>
        <w:t xml:space="preserve">ourt is not precluded by </w:t>
      </w:r>
      <w:r w:rsidR="003F73A9" w:rsidRPr="00C743FB">
        <w:rPr>
          <w:color w:val="000000" w:themeColor="text1"/>
          <w:sz w:val="28"/>
          <w:szCs w:val="28"/>
        </w:rPr>
        <w:t xml:space="preserve">the </w:t>
      </w:r>
      <w:r w:rsidR="00DF36E2">
        <w:rPr>
          <w:color w:val="000000" w:themeColor="text1"/>
          <w:sz w:val="28"/>
          <w:szCs w:val="28"/>
        </w:rPr>
        <w:t>d</w:t>
      </w:r>
      <w:r w:rsidR="003F73A9" w:rsidRPr="00C743FB">
        <w:rPr>
          <w:color w:val="000000" w:themeColor="text1"/>
          <w:sz w:val="28"/>
          <w:szCs w:val="28"/>
        </w:rPr>
        <w:t xml:space="preserve">octrine of </w:t>
      </w:r>
      <w:r w:rsidR="00DF36E2">
        <w:rPr>
          <w:color w:val="000000" w:themeColor="text1"/>
          <w:sz w:val="28"/>
          <w:szCs w:val="28"/>
        </w:rPr>
        <w:t>e</w:t>
      </w:r>
      <w:r w:rsidR="003F73A9" w:rsidRPr="00C743FB">
        <w:rPr>
          <w:color w:val="000000" w:themeColor="text1"/>
          <w:sz w:val="28"/>
          <w:szCs w:val="28"/>
        </w:rPr>
        <w:t>n</w:t>
      </w:r>
      <w:r w:rsidR="00FE5D1A" w:rsidRPr="00C743FB">
        <w:rPr>
          <w:color w:val="000000" w:themeColor="text1"/>
          <w:sz w:val="28"/>
          <w:szCs w:val="28"/>
        </w:rPr>
        <w:t>tanglement</w:t>
      </w:r>
      <w:r w:rsidR="005C7B21">
        <w:rPr>
          <w:color w:val="000000" w:themeColor="text1"/>
          <w:sz w:val="28"/>
          <w:szCs w:val="28"/>
        </w:rPr>
        <w:t>,</w:t>
      </w:r>
      <w:r w:rsidR="00FE5D1A" w:rsidRPr="00C743FB">
        <w:rPr>
          <w:color w:val="000000" w:themeColor="text1"/>
          <w:sz w:val="28"/>
          <w:szCs w:val="28"/>
        </w:rPr>
        <w:t xml:space="preserve"> which is discussed below</w:t>
      </w:r>
      <w:r w:rsidR="002660D5" w:rsidRPr="00C743FB">
        <w:rPr>
          <w:color w:val="000000" w:themeColor="text1"/>
          <w:sz w:val="28"/>
          <w:szCs w:val="28"/>
        </w:rPr>
        <w:t>,</w:t>
      </w:r>
      <w:r w:rsidR="00FE5D1A" w:rsidRPr="00C743FB">
        <w:rPr>
          <w:color w:val="000000" w:themeColor="text1"/>
          <w:sz w:val="28"/>
          <w:szCs w:val="28"/>
        </w:rPr>
        <w:t xml:space="preserve"> from pronouncing on the status of a</w:t>
      </w:r>
      <w:r w:rsidR="00503C5C" w:rsidRPr="00C743FB">
        <w:rPr>
          <w:color w:val="000000" w:themeColor="text1"/>
          <w:sz w:val="28"/>
          <w:szCs w:val="28"/>
        </w:rPr>
        <w:t>n Islamic</w:t>
      </w:r>
      <w:r w:rsidR="00D13B36">
        <w:rPr>
          <w:color w:val="000000" w:themeColor="text1"/>
          <w:sz w:val="28"/>
          <w:szCs w:val="28"/>
        </w:rPr>
        <w:t xml:space="preserve"> Sharia</w:t>
      </w:r>
      <w:r w:rsidR="00FE5D1A" w:rsidRPr="00C743FB">
        <w:rPr>
          <w:color w:val="000000" w:themeColor="text1"/>
          <w:sz w:val="28"/>
          <w:szCs w:val="28"/>
        </w:rPr>
        <w:t xml:space="preserve"> marriage</w:t>
      </w:r>
      <w:r w:rsidR="007B3DFF" w:rsidRPr="00C743FB">
        <w:rPr>
          <w:color w:val="000000" w:themeColor="text1"/>
          <w:sz w:val="28"/>
          <w:szCs w:val="28"/>
        </w:rPr>
        <w:t xml:space="preserve">. </w:t>
      </w:r>
      <w:r w:rsidR="005C7B21">
        <w:rPr>
          <w:color w:val="000000" w:themeColor="text1"/>
          <w:sz w:val="28"/>
          <w:szCs w:val="28"/>
        </w:rPr>
        <w:t xml:space="preserve"> </w:t>
      </w:r>
      <w:r w:rsidR="007B3DFF" w:rsidRPr="00C743FB">
        <w:rPr>
          <w:color w:val="000000" w:themeColor="text1"/>
          <w:sz w:val="28"/>
          <w:szCs w:val="28"/>
        </w:rPr>
        <w:t>This is so</w:t>
      </w:r>
      <w:r w:rsidR="00503C5C" w:rsidRPr="00C743FB">
        <w:rPr>
          <w:color w:val="000000" w:themeColor="text1"/>
          <w:sz w:val="28"/>
          <w:szCs w:val="28"/>
        </w:rPr>
        <w:t>,</w:t>
      </w:r>
      <w:r w:rsidR="007B3DFF" w:rsidRPr="00C743FB">
        <w:rPr>
          <w:color w:val="000000" w:themeColor="text1"/>
          <w:sz w:val="28"/>
          <w:szCs w:val="28"/>
        </w:rPr>
        <w:t xml:space="preserve"> notwithstanding the pronouncement of the Fatwa Committee.</w:t>
      </w:r>
      <w:r w:rsidR="00FE5D1A" w:rsidRPr="00C743FB">
        <w:rPr>
          <w:color w:val="000000" w:themeColor="text1"/>
          <w:sz w:val="28"/>
          <w:szCs w:val="28"/>
        </w:rPr>
        <w:t xml:space="preserve"> </w:t>
      </w:r>
    </w:p>
    <w:p w:rsidR="00C60978" w:rsidRPr="00C743FB" w:rsidRDefault="00C60978"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C743FB">
        <w:rPr>
          <w:b/>
          <w:color w:val="000000" w:themeColor="text1"/>
          <w:sz w:val="28"/>
          <w:szCs w:val="28"/>
        </w:rPr>
        <w:t>Pleadings</w:t>
      </w:r>
    </w:p>
    <w:p w:rsidR="00CD6C09" w:rsidRPr="00C743FB" w:rsidRDefault="004B4A44" w:rsidP="00FB7E27">
      <w:pPr>
        <w:adjustRightInd w:val="0"/>
        <w:snapToGrid w:val="0"/>
        <w:spacing w:before="120" w:after="120" w:line="360" w:lineRule="auto"/>
        <w:jc w:val="both"/>
        <w:rPr>
          <w:color w:val="000000" w:themeColor="text1"/>
          <w:sz w:val="28"/>
          <w:szCs w:val="28"/>
          <w:lang w:val="en-US"/>
        </w:rPr>
      </w:pPr>
      <w:r w:rsidRPr="00C743FB">
        <w:rPr>
          <w:color w:val="000000" w:themeColor="text1"/>
          <w:sz w:val="28"/>
          <w:szCs w:val="28"/>
        </w:rPr>
        <w:t>[11]</w:t>
      </w:r>
      <w:r w:rsidR="002573E3">
        <w:rPr>
          <w:color w:val="000000" w:themeColor="text1"/>
          <w:sz w:val="28"/>
          <w:szCs w:val="28"/>
        </w:rPr>
        <w:tab/>
      </w:r>
      <w:r w:rsidR="00CD6C09" w:rsidRPr="00C743FB">
        <w:rPr>
          <w:color w:val="000000" w:themeColor="text1"/>
          <w:sz w:val="28"/>
          <w:szCs w:val="28"/>
        </w:rPr>
        <w:t>In paragraphs 10 to 14 of her p</w:t>
      </w:r>
      <w:r w:rsidR="00C15308" w:rsidRPr="00C743FB">
        <w:rPr>
          <w:color w:val="000000" w:themeColor="text1"/>
          <w:sz w:val="28"/>
          <w:szCs w:val="28"/>
        </w:rPr>
        <w:t>arti</w:t>
      </w:r>
      <w:r w:rsidR="00CD6C09" w:rsidRPr="00C743FB">
        <w:rPr>
          <w:color w:val="000000" w:themeColor="text1"/>
          <w:sz w:val="28"/>
          <w:szCs w:val="28"/>
        </w:rPr>
        <w:t>culars of c</w:t>
      </w:r>
      <w:r w:rsidR="00124F8E" w:rsidRPr="00C743FB">
        <w:rPr>
          <w:color w:val="000000" w:themeColor="text1"/>
          <w:sz w:val="28"/>
          <w:szCs w:val="28"/>
        </w:rPr>
        <w:t>laim</w:t>
      </w:r>
      <w:r w:rsidR="00CA120F">
        <w:rPr>
          <w:color w:val="000000" w:themeColor="text1"/>
          <w:sz w:val="28"/>
          <w:szCs w:val="28"/>
        </w:rPr>
        <w:t>,</w:t>
      </w:r>
      <w:r w:rsidR="00124F8E" w:rsidRPr="00C743FB">
        <w:rPr>
          <w:color w:val="000000" w:themeColor="text1"/>
          <w:sz w:val="28"/>
          <w:szCs w:val="28"/>
        </w:rPr>
        <w:t xml:space="preserve"> as amended</w:t>
      </w:r>
      <w:r w:rsidR="00CA120F">
        <w:rPr>
          <w:color w:val="000000" w:themeColor="text1"/>
          <w:sz w:val="28"/>
          <w:szCs w:val="28"/>
        </w:rPr>
        <w:t>,</w:t>
      </w:r>
      <w:r w:rsidR="00124F8E" w:rsidRPr="00C743FB">
        <w:rPr>
          <w:color w:val="000000" w:themeColor="text1"/>
          <w:sz w:val="28"/>
          <w:szCs w:val="28"/>
        </w:rPr>
        <w:t xml:space="preserve"> the P</w:t>
      </w:r>
      <w:r w:rsidR="00D063FA" w:rsidRPr="00C743FB">
        <w:rPr>
          <w:color w:val="000000" w:themeColor="text1"/>
          <w:sz w:val="28"/>
          <w:szCs w:val="28"/>
        </w:rPr>
        <w:t>laintiff pleads</w:t>
      </w:r>
      <w:r w:rsidR="00BB4967" w:rsidRPr="00C743FB">
        <w:rPr>
          <w:color w:val="000000" w:themeColor="text1"/>
          <w:sz w:val="28"/>
          <w:szCs w:val="28"/>
        </w:rPr>
        <w:t xml:space="preserve"> that her marriage to the </w:t>
      </w:r>
      <w:r w:rsidR="00CA120F">
        <w:rPr>
          <w:color w:val="000000" w:themeColor="text1"/>
          <w:sz w:val="28"/>
          <w:szCs w:val="28"/>
        </w:rPr>
        <w:t>D</w:t>
      </w:r>
      <w:r w:rsidR="00BB4967" w:rsidRPr="00C743FB">
        <w:rPr>
          <w:color w:val="000000" w:themeColor="text1"/>
          <w:sz w:val="28"/>
          <w:szCs w:val="28"/>
        </w:rPr>
        <w:t>eceased</w:t>
      </w:r>
      <w:r w:rsidR="007D386F" w:rsidRPr="00C743FB">
        <w:rPr>
          <w:color w:val="000000" w:themeColor="text1"/>
          <w:sz w:val="28"/>
          <w:szCs w:val="28"/>
          <w:lang w:val="en-US"/>
        </w:rPr>
        <w:t xml:space="preserve"> continued</w:t>
      </w:r>
      <w:r w:rsidR="00503C5C" w:rsidRPr="00C743FB">
        <w:rPr>
          <w:color w:val="000000" w:themeColor="text1"/>
          <w:sz w:val="28"/>
          <w:szCs w:val="28"/>
          <w:lang w:val="en-US"/>
        </w:rPr>
        <w:t xml:space="preserve"> until his death.</w:t>
      </w:r>
      <w:r w:rsidR="007D386F" w:rsidRPr="00C743FB">
        <w:rPr>
          <w:color w:val="000000" w:themeColor="text1"/>
          <w:sz w:val="28"/>
          <w:szCs w:val="28"/>
          <w:lang w:val="en-US"/>
        </w:rPr>
        <w:t xml:space="preserve"> </w:t>
      </w:r>
    </w:p>
    <w:p w:rsidR="00CD6C09" w:rsidRPr="002573E3" w:rsidRDefault="00CA120F" w:rsidP="00FB7E27">
      <w:pPr>
        <w:adjustRightInd w:val="0"/>
        <w:snapToGrid w:val="0"/>
        <w:spacing w:before="120" w:after="120" w:line="360" w:lineRule="auto"/>
        <w:jc w:val="both"/>
        <w:rPr>
          <w:color w:val="000000" w:themeColor="text1"/>
          <w:szCs w:val="28"/>
          <w:lang w:val="en-US"/>
        </w:rPr>
      </w:pPr>
      <w:r>
        <w:rPr>
          <w:color w:val="000000" w:themeColor="text1"/>
          <w:szCs w:val="28"/>
          <w:lang w:val="en-US"/>
        </w:rPr>
        <w:t>‘</w:t>
      </w:r>
      <w:r w:rsidR="00CD6C09" w:rsidRPr="002573E3">
        <w:rPr>
          <w:color w:val="000000" w:themeColor="text1"/>
          <w:szCs w:val="28"/>
          <w:lang w:val="en-US"/>
        </w:rPr>
        <w:t>10. This marriage continued and subsisted for the duration of the life of the parties for the following reasons:</w:t>
      </w:r>
    </w:p>
    <w:p w:rsidR="00D660E1" w:rsidRPr="002573E3" w:rsidRDefault="00CD6C09" w:rsidP="001C6B8B">
      <w:pPr>
        <w:adjustRightInd w:val="0"/>
        <w:snapToGrid w:val="0"/>
        <w:spacing w:before="120" w:after="120" w:line="360" w:lineRule="auto"/>
        <w:jc w:val="both"/>
        <w:rPr>
          <w:color w:val="000000" w:themeColor="text1"/>
          <w:szCs w:val="28"/>
          <w:lang w:val="en-US"/>
        </w:rPr>
      </w:pPr>
      <w:r w:rsidRPr="002573E3">
        <w:rPr>
          <w:color w:val="000000" w:themeColor="text1"/>
          <w:szCs w:val="28"/>
          <w:lang w:val="en-US"/>
        </w:rPr>
        <w:t>11</w:t>
      </w:r>
      <w:r w:rsidR="00503C5C" w:rsidRPr="002573E3">
        <w:rPr>
          <w:color w:val="000000" w:themeColor="text1"/>
          <w:szCs w:val="28"/>
          <w:lang w:val="en-US"/>
        </w:rPr>
        <w:t>.</w:t>
      </w:r>
      <w:r w:rsidRPr="002573E3">
        <w:rPr>
          <w:color w:val="000000" w:themeColor="text1"/>
          <w:szCs w:val="28"/>
          <w:lang w:val="en-US"/>
        </w:rPr>
        <w:t xml:space="preserve"> On or about 2001 during an argument between the deceased and the First Plaintiff, the deceased threatened the First Plaintiff with </w:t>
      </w:r>
      <w:r w:rsidR="00CA120F">
        <w:rPr>
          <w:color w:val="000000" w:themeColor="text1"/>
          <w:szCs w:val="28"/>
          <w:lang w:val="en-US"/>
        </w:rPr>
        <w:t>“</w:t>
      </w:r>
      <w:r w:rsidRPr="002573E3">
        <w:rPr>
          <w:color w:val="000000" w:themeColor="text1"/>
          <w:szCs w:val="28"/>
          <w:lang w:val="en-US"/>
        </w:rPr>
        <w:t>Talaq</w:t>
      </w:r>
      <w:r w:rsidR="00CA120F">
        <w:rPr>
          <w:color w:val="000000" w:themeColor="text1"/>
          <w:szCs w:val="28"/>
          <w:lang w:val="en-US"/>
        </w:rPr>
        <w:t>”</w:t>
      </w:r>
      <w:r w:rsidRPr="002573E3">
        <w:rPr>
          <w:color w:val="000000" w:themeColor="text1"/>
          <w:szCs w:val="28"/>
          <w:lang w:val="en-US"/>
        </w:rPr>
        <w:t xml:space="preserve"> (divorce) but never uttered the words of Talaq. </w:t>
      </w:r>
      <w:r w:rsidR="00CA120F">
        <w:rPr>
          <w:color w:val="000000" w:themeColor="text1"/>
          <w:szCs w:val="28"/>
          <w:lang w:val="en-US"/>
        </w:rPr>
        <w:t xml:space="preserve"> </w:t>
      </w:r>
      <w:r w:rsidRPr="002573E3">
        <w:rPr>
          <w:color w:val="000000" w:themeColor="text1"/>
          <w:szCs w:val="28"/>
          <w:lang w:val="en-US"/>
        </w:rPr>
        <w:t xml:space="preserve">The First Plaintiff avers that a threat of </w:t>
      </w:r>
      <w:r w:rsidR="00CA120F">
        <w:rPr>
          <w:color w:val="000000" w:themeColor="text1"/>
          <w:szCs w:val="28"/>
          <w:lang w:val="en-US"/>
        </w:rPr>
        <w:t>T</w:t>
      </w:r>
      <w:r w:rsidRPr="002573E3">
        <w:rPr>
          <w:color w:val="000000" w:themeColor="text1"/>
          <w:szCs w:val="28"/>
          <w:lang w:val="en-US"/>
        </w:rPr>
        <w:t xml:space="preserve">alaq </w:t>
      </w:r>
      <w:r w:rsidR="00D660E1" w:rsidRPr="002573E3">
        <w:rPr>
          <w:color w:val="000000" w:themeColor="text1"/>
          <w:szCs w:val="28"/>
          <w:lang w:val="en-US"/>
        </w:rPr>
        <w:t xml:space="preserve">does not constitute a </w:t>
      </w:r>
      <w:r w:rsidR="00CA120F">
        <w:rPr>
          <w:color w:val="000000" w:themeColor="text1"/>
          <w:szCs w:val="28"/>
          <w:lang w:val="en-US"/>
        </w:rPr>
        <w:t>T</w:t>
      </w:r>
      <w:r w:rsidR="00D660E1" w:rsidRPr="002573E3">
        <w:rPr>
          <w:color w:val="000000" w:themeColor="text1"/>
          <w:szCs w:val="28"/>
          <w:lang w:val="en-US"/>
        </w:rPr>
        <w:t>alaq in terms of Islamic law.</w:t>
      </w:r>
    </w:p>
    <w:p w:rsidR="007D386F" w:rsidRPr="002573E3" w:rsidRDefault="00D660E1" w:rsidP="001C6B8B">
      <w:pPr>
        <w:adjustRightInd w:val="0"/>
        <w:snapToGrid w:val="0"/>
        <w:spacing w:before="120" w:after="120" w:line="360" w:lineRule="auto"/>
        <w:jc w:val="both"/>
        <w:rPr>
          <w:color w:val="000000" w:themeColor="text1"/>
          <w:szCs w:val="28"/>
          <w:lang w:val="en-US"/>
        </w:rPr>
      </w:pPr>
      <w:r w:rsidRPr="002573E3">
        <w:rPr>
          <w:color w:val="000000" w:themeColor="text1"/>
          <w:szCs w:val="28"/>
          <w:lang w:val="en-US"/>
        </w:rPr>
        <w:t>12</w:t>
      </w:r>
      <w:r w:rsidR="00CA120F">
        <w:rPr>
          <w:color w:val="000000" w:themeColor="text1"/>
          <w:szCs w:val="28"/>
          <w:lang w:val="en-US"/>
        </w:rPr>
        <w:t>.</w:t>
      </w:r>
      <w:r w:rsidRPr="002573E3">
        <w:rPr>
          <w:color w:val="000000" w:themeColor="text1"/>
          <w:szCs w:val="28"/>
          <w:lang w:val="en-US"/>
        </w:rPr>
        <w:t xml:space="preserve"> During the same year the First Plaintiff was approached by Hafith Omar Cook, who was the resident religious officer in the area [hereinafter “</w:t>
      </w:r>
      <w:r w:rsidR="00A80AA4">
        <w:rPr>
          <w:color w:val="000000" w:themeColor="text1"/>
          <w:szCs w:val="28"/>
          <w:lang w:val="en-US"/>
        </w:rPr>
        <w:t>I</w:t>
      </w:r>
      <w:r w:rsidRPr="002573E3">
        <w:rPr>
          <w:color w:val="000000" w:themeColor="text1"/>
          <w:szCs w:val="28"/>
          <w:lang w:val="en-US"/>
        </w:rPr>
        <w:t>maam”], who informed the First Plai</w:t>
      </w:r>
      <w:r w:rsidR="00CA120F">
        <w:rPr>
          <w:color w:val="000000" w:themeColor="text1"/>
          <w:szCs w:val="28"/>
          <w:lang w:val="en-US"/>
        </w:rPr>
        <w:t>n</w:t>
      </w:r>
      <w:r w:rsidRPr="002573E3">
        <w:rPr>
          <w:color w:val="000000" w:themeColor="text1"/>
          <w:szCs w:val="28"/>
          <w:lang w:val="en-US"/>
        </w:rPr>
        <w:t xml:space="preserve">tiff that the deceased is intending to issue a “Talaq” divorce. </w:t>
      </w:r>
      <w:r w:rsidR="00CA120F">
        <w:rPr>
          <w:color w:val="000000" w:themeColor="text1"/>
          <w:szCs w:val="28"/>
          <w:lang w:val="en-US"/>
        </w:rPr>
        <w:t xml:space="preserve"> </w:t>
      </w:r>
      <w:r w:rsidRPr="002573E3">
        <w:rPr>
          <w:color w:val="000000" w:themeColor="text1"/>
          <w:szCs w:val="28"/>
          <w:lang w:val="en-US"/>
        </w:rPr>
        <w:t xml:space="preserve">The Imaam left without stating anything </w:t>
      </w:r>
      <w:r w:rsidR="00503C5C" w:rsidRPr="002573E3">
        <w:rPr>
          <w:color w:val="000000" w:themeColor="text1"/>
          <w:szCs w:val="28"/>
          <w:lang w:val="en-US"/>
        </w:rPr>
        <w:t xml:space="preserve">further </w:t>
      </w:r>
      <w:r w:rsidRPr="002573E3">
        <w:rPr>
          <w:color w:val="000000" w:themeColor="text1"/>
          <w:szCs w:val="28"/>
          <w:lang w:val="en-US"/>
        </w:rPr>
        <w:t xml:space="preserve">and when the First Plaintiff approached the deceased about his intentions, </w:t>
      </w:r>
      <w:r w:rsidR="00CA120F">
        <w:rPr>
          <w:color w:val="000000" w:themeColor="text1"/>
          <w:szCs w:val="28"/>
          <w:lang w:val="en-US"/>
        </w:rPr>
        <w:t>F</w:t>
      </w:r>
      <w:r w:rsidRPr="002573E3">
        <w:rPr>
          <w:color w:val="000000" w:themeColor="text1"/>
          <w:szCs w:val="28"/>
          <w:lang w:val="en-US"/>
        </w:rPr>
        <w:t>irst Plaintiff was told that she should not take note of what was said by the Imaam to the First Plaintiff.</w:t>
      </w:r>
      <w:r w:rsidR="00CD6C09" w:rsidRPr="002573E3">
        <w:rPr>
          <w:color w:val="000000" w:themeColor="text1"/>
          <w:szCs w:val="28"/>
          <w:lang w:val="en-US"/>
        </w:rPr>
        <w:t xml:space="preserve"> </w:t>
      </w:r>
      <w:r w:rsidR="007D386F" w:rsidRPr="002573E3">
        <w:rPr>
          <w:color w:val="000000" w:themeColor="text1"/>
          <w:szCs w:val="28"/>
          <w:lang w:val="en-US"/>
        </w:rPr>
        <w:t xml:space="preserve"> </w:t>
      </w:r>
    </w:p>
    <w:p w:rsidR="00D660E1" w:rsidRPr="002573E3" w:rsidRDefault="00D660E1" w:rsidP="001C6B8B">
      <w:pPr>
        <w:adjustRightInd w:val="0"/>
        <w:snapToGrid w:val="0"/>
        <w:spacing w:before="120" w:after="120" w:line="360" w:lineRule="auto"/>
        <w:jc w:val="both"/>
        <w:rPr>
          <w:color w:val="000000" w:themeColor="text1"/>
          <w:szCs w:val="28"/>
          <w:lang w:val="en-US"/>
        </w:rPr>
      </w:pPr>
      <w:r w:rsidRPr="002573E3">
        <w:rPr>
          <w:color w:val="000000" w:themeColor="text1"/>
          <w:szCs w:val="28"/>
          <w:lang w:val="en-US"/>
        </w:rPr>
        <w:t>13</w:t>
      </w:r>
      <w:r w:rsidR="00CA120F">
        <w:rPr>
          <w:color w:val="000000" w:themeColor="text1"/>
          <w:szCs w:val="28"/>
          <w:lang w:val="en-US"/>
        </w:rPr>
        <w:t>.</w:t>
      </w:r>
      <w:r w:rsidRPr="002573E3">
        <w:rPr>
          <w:color w:val="000000" w:themeColor="text1"/>
          <w:szCs w:val="28"/>
          <w:lang w:val="en-US"/>
        </w:rPr>
        <w:t xml:space="preserve"> On or about 2003 the First Plaintiff was again approached by the Imaam who came to the house of the First Plaintiff to inform the First Plaintiff that the deceased wanted to issue a Talaq against the First Plaintiff. </w:t>
      </w:r>
      <w:r w:rsidR="00CA120F">
        <w:rPr>
          <w:color w:val="000000" w:themeColor="text1"/>
          <w:szCs w:val="28"/>
          <w:lang w:val="en-US"/>
        </w:rPr>
        <w:t xml:space="preserve"> </w:t>
      </w:r>
      <w:r w:rsidRPr="002573E3">
        <w:rPr>
          <w:color w:val="000000" w:themeColor="text1"/>
          <w:szCs w:val="28"/>
          <w:lang w:val="en-US"/>
        </w:rPr>
        <w:t>The Imaam also stated that he was not actually there on the instructions of the deceased but on the instructions of the Second Defendant as the Second Defendant was not satisfied with being a second wife.</w:t>
      </w:r>
    </w:p>
    <w:p w:rsidR="00D660E1" w:rsidRPr="00C743FB" w:rsidRDefault="00D660E1" w:rsidP="001C6B8B">
      <w:pPr>
        <w:adjustRightInd w:val="0"/>
        <w:snapToGrid w:val="0"/>
        <w:spacing w:before="120" w:after="120" w:line="360" w:lineRule="auto"/>
        <w:jc w:val="both"/>
        <w:rPr>
          <w:color w:val="000000" w:themeColor="text1"/>
          <w:sz w:val="28"/>
          <w:szCs w:val="28"/>
        </w:rPr>
      </w:pPr>
      <w:r w:rsidRPr="002573E3">
        <w:rPr>
          <w:color w:val="000000" w:themeColor="text1"/>
          <w:szCs w:val="28"/>
          <w:lang w:val="en-US"/>
        </w:rPr>
        <w:t>14. The next day when the Fi</w:t>
      </w:r>
      <w:r w:rsidR="00CA120F">
        <w:rPr>
          <w:color w:val="000000" w:themeColor="text1"/>
          <w:szCs w:val="28"/>
          <w:lang w:val="en-US"/>
        </w:rPr>
        <w:t>r</w:t>
      </w:r>
      <w:r w:rsidRPr="002573E3">
        <w:rPr>
          <w:color w:val="000000" w:themeColor="text1"/>
          <w:szCs w:val="28"/>
          <w:lang w:val="en-US"/>
        </w:rPr>
        <w:t>st Plaintiff enquired f</w:t>
      </w:r>
      <w:r w:rsidR="00CA120F">
        <w:rPr>
          <w:color w:val="000000" w:themeColor="text1"/>
          <w:szCs w:val="28"/>
          <w:lang w:val="en-US"/>
        </w:rPr>
        <w:t>r</w:t>
      </w:r>
      <w:r w:rsidRPr="002573E3">
        <w:rPr>
          <w:color w:val="000000" w:themeColor="text1"/>
          <w:szCs w:val="28"/>
          <w:lang w:val="en-US"/>
        </w:rPr>
        <w:t>om the deceased as to the purpose of the Imaam’s visit and whether the deceased wants to divorce the First Plaintiff, the deceased just shrugged it off and told the First Plaintiff not to take note of it.</w:t>
      </w:r>
      <w:r w:rsidR="00DC524B" w:rsidRPr="002573E3">
        <w:rPr>
          <w:color w:val="000000" w:themeColor="text1"/>
          <w:szCs w:val="28"/>
          <w:lang w:val="en-US"/>
        </w:rPr>
        <w:t xml:space="preserve"> </w:t>
      </w:r>
      <w:r w:rsidR="00CA120F">
        <w:rPr>
          <w:color w:val="000000" w:themeColor="text1"/>
          <w:szCs w:val="28"/>
          <w:lang w:val="en-US"/>
        </w:rPr>
        <w:t xml:space="preserve"> </w:t>
      </w:r>
      <w:r w:rsidR="00DC524B" w:rsidRPr="002573E3">
        <w:rPr>
          <w:color w:val="000000" w:themeColor="text1"/>
          <w:szCs w:val="28"/>
          <w:lang w:val="en-US"/>
        </w:rPr>
        <w:t>The First Plaintiff and the deceased had since then shared a marital home and a bed until the death of the deceased.</w:t>
      </w:r>
      <w:r w:rsidR="00CA120F">
        <w:rPr>
          <w:color w:val="000000" w:themeColor="text1"/>
          <w:szCs w:val="28"/>
          <w:lang w:val="en-US"/>
        </w:rPr>
        <w:t>’</w:t>
      </w:r>
    </w:p>
    <w:p w:rsidR="00F708DF" w:rsidRPr="00C743FB" w:rsidRDefault="00DC524B"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[12]</w:t>
      </w:r>
      <w:r w:rsidR="002573E3">
        <w:rPr>
          <w:color w:val="000000" w:themeColor="text1"/>
          <w:sz w:val="28"/>
          <w:szCs w:val="28"/>
        </w:rPr>
        <w:tab/>
      </w:r>
      <w:r w:rsidRPr="00C743FB">
        <w:rPr>
          <w:color w:val="000000" w:themeColor="text1"/>
          <w:sz w:val="28"/>
          <w:szCs w:val="28"/>
        </w:rPr>
        <w:t xml:space="preserve">The particulars go on to aver that no talaq occurred because </w:t>
      </w:r>
      <w:r w:rsidRPr="001C6B8B">
        <w:rPr>
          <w:color w:val="000000" w:themeColor="text1"/>
          <w:sz w:val="28"/>
          <w:szCs w:val="28"/>
        </w:rPr>
        <w:t>Imaam Cook</w:t>
      </w:r>
      <w:r w:rsidRPr="00C743FB">
        <w:rPr>
          <w:color w:val="000000" w:themeColor="text1"/>
          <w:sz w:val="28"/>
          <w:szCs w:val="28"/>
        </w:rPr>
        <w:t xml:space="preserve"> never conveyed the words of talaq</w:t>
      </w:r>
      <w:r w:rsidR="00A80AA4">
        <w:rPr>
          <w:color w:val="000000" w:themeColor="text1"/>
          <w:sz w:val="28"/>
          <w:szCs w:val="28"/>
        </w:rPr>
        <w:t>,</w:t>
      </w:r>
      <w:r w:rsidRPr="00C743FB">
        <w:rPr>
          <w:color w:val="000000" w:themeColor="text1"/>
          <w:sz w:val="28"/>
          <w:szCs w:val="28"/>
        </w:rPr>
        <w:t xml:space="preserve"> and the agency of Ima</w:t>
      </w:r>
      <w:r w:rsidR="00A30F62">
        <w:rPr>
          <w:color w:val="000000" w:themeColor="text1"/>
          <w:sz w:val="28"/>
          <w:szCs w:val="28"/>
        </w:rPr>
        <w:t>a</w:t>
      </w:r>
      <w:r w:rsidRPr="00C743FB">
        <w:rPr>
          <w:color w:val="000000" w:themeColor="text1"/>
          <w:sz w:val="28"/>
          <w:szCs w:val="28"/>
        </w:rPr>
        <w:t xml:space="preserve">m Cook on behalf of </w:t>
      </w:r>
      <w:r w:rsidRPr="00C743FB">
        <w:rPr>
          <w:color w:val="000000" w:themeColor="text1"/>
          <w:sz w:val="28"/>
          <w:szCs w:val="28"/>
        </w:rPr>
        <w:lastRenderedPageBreak/>
        <w:t xml:space="preserve">the Second Defendant would have been invalid.  At </w:t>
      </w:r>
      <w:r w:rsidR="00503C5C" w:rsidRPr="00C743FB">
        <w:rPr>
          <w:color w:val="000000" w:themeColor="text1"/>
          <w:sz w:val="28"/>
          <w:szCs w:val="28"/>
        </w:rPr>
        <w:t>p</w:t>
      </w:r>
      <w:r w:rsidRPr="00C743FB">
        <w:rPr>
          <w:color w:val="000000" w:themeColor="text1"/>
          <w:sz w:val="28"/>
          <w:szCs w:val="28"/>
        </w:rPr>
        <w:t>aragraph 20 A of the particulars of claim it is stated:</w:t>
      </w:r>
    </w:p>
    <w:p w:rsidR="00DC524B" w:rsidRPr="00C743FB" w:rsidRDefault="00A80AA4" w:rsidP="00FB7E27">
      <w:pPr>
        <w:pStyle w:val="ListParagraph"/>
        <w:adjustRightInd w:val="0"/>
        <w:snapToGrid w:val="0"/>
        <w:spacing w:before="120" w:after="120" w:line="360" w:lineRule="auto"/>
        <w:ind w:left="0"/>
        <w:contextualSpacing w:val="0"/>
        <w:jc w:val="both"/>
        <w:rPr>
          <w:color w:val="000000" w:themeColor="text1"/>
          <w:sz w:val="28"/>
          <w:szCs w:val="28"/>
        </w:rPr>
      </w:pPr>
      <w:r>
        <w:rPr>
          <w:color w:val="000000" w:themeColor="text1"/>
          <w:szCs w:val="28"/>
        </w:rPr>
        <w:t>‘</w:t>
      </w:r>
      <w:r w:rsidR="00DC524B" w:rsidRPr="002573E3">
        <w:rPr>
          <w:color w:val="000000" w:themeColor="text1"/>
          <w:szCs w:val="28"/>
        </w:rPr>
        <w:t>The Fatwa Committee of the Muslim Judicial Council, after having considered the evidence of inter alia the First Plaintiff and Imaam Omar Cook, on 23 November 2015 issued a fatwa</w:t>
      </w:r>
      <w:r>
        <w:rPr>
          <w:color w:val="000000" w:themeColor="text1"/>
          <w:szCs w:val="28"/>
        </w:rPr>
        <w:t xml:space="preserve"> </w:t>
      </w:r>
      <w:r w:rsidR="00DC524B" w:rsidRPr="002573E3">
        <w:rPr>
          <w:color w:val="000000" w:themeColor="text1"/>
          <w:szCs w:val="28"/>
        </w:rPr>
        <w:t xml:space="preserve">(religious edict) which authoritatively concluded that the marriage of the First Plaintiff to the deceased still subsisted at the time of the death of the deceased. </w:t>
      </w:r>
      <w:r>
        <w:rPr>
          <w:color w:val="000000" w:themeColor="text1"/>
          <w:szCs w:val="28"/>
        </w:rPr>
        <w:t xml:space="preserve"> </w:t>
      </w:r>
      <w:r w:rsidR="00DC524B" w:rsidRPr="002573E3">
        <w:rPr>
          <w:color w:val="000000" w:themeColor="text1"/>
          <w:szCs w:val="28"/>
        </w:rPr>
        <w:t>Find attached a copy of the fatwa marked “LB2”</w:t>
      </w:r>
      <w:r>
        <w:rPr>
          <w:color w:val="000000" w:themeColor="text1"/>
          <w:szCs w:val="28"/>
        </w:rPr>
        <w:t>.’</w:t>
      </w:r>
    </w:p>
    <w:p w:rsidR="00992745" w:rsidRPr="00C743FB" w:rsidRDefault="00503C5C"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[13]</w:t>
      </w:r>
      <w:r w:rsidR="002573E3">
        <w:rPr>
          <w:color w:val="000000" w:themeColor="text1"/>
          <w:sz w:val="28"/>
          <w:szCs w:val="28"/>
        </w:rPr>
        <w:tab/>
      </w:r>
      <w:r w:rsidR="00992745" w:rsidRPr="00C743FB">
        <w:rPr>
          <w:color w:val="000000" w:themeColor="text1"/>
          <w:sz w:val="28"/>
          <w:szCs w:val="28"/>
        </w:rPr>
        <w:t>Paragr</w:t>
      </w:r>
      <w:r w:rsidRPr="00C743FB">
        <w:rPr>
          <w:color w:val="000000" w:themeColor="text1"/>
          <w:sz w:val="28"/>
          <w:szCs w:val="28"/>
        </w:rPr>
        <w:t>a</w:t>
      </w:r>
      <w:r w:rsidR="00992745" w:rsidRPr="00C743FB">
        <w:rPr>
          <w:color w:val="000000" w:themeColor="text1"/>
          <w:sz w:val="28"/>
          <w:szCs w:val="28"/>
        </w:rPr>
        <w:t xml:space="preserve">phs 1 to 3 of the </w:t>
      </w:r>
      <w:r w:rsidR="000D6F5D">
        <w:rPr>
          <w:color w:val="000000" w:themeColor="text1"/>
          <w:sz w:val="28"/>
          <w:szCs w:val="28"/>
        </w:rPr>
        <w:t>F</w:t>
      </w:r>
      <w:r w:rsidR="00992745" w:rsidRPr="00C743FB">
        <w:rPr>
          <w:color w:val="000000" w:themeColor="text1"/>
          <w:sz w:val="28"/>
          <w:szCs w:val="28"/>
        </w:rPr>
        <w:t>atwa</w:t>
      </w:r>
      <w:r w:rsidR="00D13B36">
        <w:rPr>
          <w:color w:val="000000" w:themeColor="text1"/>
          <w:sz w:val="28"/>
          <w:szCs w:val="28"/>
        </w:rPr>
        <w:t xml:space="preserve"> annexed as “LB2”</w:t>
      </w:r>
      <w:r w:rsidR="00992745" w:rsidRPr="00C743FB">
        <w:rPr>
          <w:color w:val="000000" w:themeColor="text1"/>
          <w:sz w:val="28"/>
          <w:szCs w:val="28"/>
        </w:rPr>
        <w:t xml:space="preserve"> states:</w:t>
      </w:r>
    </w:p>
    <w:p w:rsidR="00992745" w:rsidRPr="002573E3" w:rsidRDefault="00A80AA4" w:rsidP="00FB7E27">
      <w:pPr>
        <w:pStyle w:val="ListParagraph"/>
        <w:adjustRightInd w:val="0"/>
        <w:snapToGrid w:val="0"/>
        <w:spacing w:before="120" w:after="120" w:line="360" w:lineRule="auto"/>
        <w:ind w:left="0"/>
        <w:contextualSpacing w:val="0"/>
        <w:jc w:val="both"/>
        <w:rPr>
          <w:color w:val="000000" w:themeColor="text1"/>
          <w:szCs w:val="28"/>
        </w:rPr>
      </w:pPr>
      <w:r>
        <w:rPr>
          <w:color w:val="000000" w:themeColor="text1"/>
          <w:szCs w:val="28"/>
        </w:rPr>
        <w:t>‘</w:t>
      </w:r>
      <w:r w:rsidR="00992745" w:rsidRPr="002573E3">
        <w:rPr>
          <w:color w:val="000000" w:themeColor="text1"/>
          <w:szCs w:val="28"/>
        </w:rPr>
        <w:t>1. There is no dispute as to the original existence of the marriage</w:t>
      </w:r>
      <w:r w:rsidR="00CF34FD">
        <w:rPr>
          <w:color w:val="000000" w:themeColor="text1"/>
          <w:szCs w:val="28"/>
        </w:rPr>
        <w:t>.</w:t>
      </w:r>
    </w:p>
    <w:p w:rsidR="00992745" w:rsidRPr="002573E3" w:rsidRDefault="00992745" w:rsidP="00FB7E27">
      <w:pPr>
        <w:pStyle w:val="ListParagraph"/>
        <w:adjustRightInd w:val="0"/>
        <w:snapToGrid w:val="0"/>
        <w:spacing w:before="120" w:after="120" w:line="360" w:lineRule="auto"/>
        <w:ind w:left="0"/>
        <w:contextualSpacing w:val="0"/>
        <w:jc w:val="both"/>
        <w:rPr>
          <w:color w:val="000000" w:themeColor="text1"/>
          <w:szCs w:val="28"/>
        </w:rPr>
      </w:pPr>
      <w:r w:rsidRPr="002573E3">
        <w:rPr>
          <w:color w:val="000000" w:themeColor="text1"/>
          <w:szCs w:val="28"/>
        </w:rPr>
        <w:t>2. Thus far the claim of its termination by talaq rests solely upon the word of one solitary male,</w:t>
      </w:r>
      <w:r w:rsidR="00503C5C" w:rsidRPr="002573E3">
        <w:rPr>
          <w:color w:val="000000" w:themeColor="text1"/>
          <w:szCs w:val="28"/>
        </w:rPr>
        <w:t xml:space="preserve"> </w:t>
      </w:r>
      <w:r w:rsidRPr="002573E3">
        <w:rPr>
          <w:color w:val="000000" w:themeColor="text1"/>
          <w:szCs w:val="28"/>
        </w:rPr>
        <w:t>Imaam Omar Cook.</w:t>
      </w:r>
    </w:p>
    <w:p w:rsidR="00992745" w:rsidRPr="00C743FB" w:rsidRDefault="00503C5C" w:rsidP="00FB7E27">
      <w:pPr>
        <w:pStyle w:val="ListParagraph"/>
        <w:adjustRightInd w:val="0"/>
        <w:snapToGrid w:val="0"/>
        <w:spacing w:before="120" w:after="120" w:line="360" w:lineRule="auto"/>
        <w:ind w:left="0"/>
        <w:contextualSpacing w:val="0"/>
        <w:jc w:val="both"/>
        <w:rPr>
          <w:color w:val="000000" w:themeColor="text1"/>
          <w:sz w:val="28"/>
          <w:szCs w:val="28"/>
          <w:u w:val="single"/>
        </w:rPr>
      </w:pPr>
      <w:r w:rsidRPr="002573E3">
        <w:rPr>
          <w:color w:val="000000" w:themeColor="text1"/>
          <w:szCs w:val="28"/>
        </w:rPr>
        <w:t>3. W</w:t>
      </w:r>
      <w:r w:rsidR="00992745" w:rsidRPr="002573E3">
        <w:rPr>
          <w:color w:val="000000" w:themeColor="text1"/>
          <w:szCs w:val="28"/>
        </w:rPr>
        <w:t>ith the husband now deceased, termination becomes a matter of shahadah (testimony) in which the word of a single male falls short of the required quorum</w:t>
      </w:r>
      <w:r w:rsidR="00CF34FD">
        <w:rPr>
          <w:color w:val="000000" w:themeColor="text1"/>
          <w:szCs w:val="28"/>
        </w:rPr>
        <w:t>.’</w:t>
      </w:r>
    </w:p>
    <w:p w:rsidR="005A7B28" w:rsidRPr="00C743FB" w:rsidRDefault="005A7B28"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C743FB">
        <w:rPr>
          <w:b/>
          <w:color w:val="000000" w:themeColor="text1"/>
          <w:sz w:val="28"/>
          <w:szCs w:val="28"/>
        </w:rPr>
        <w:t>The Secon</w:t>
      </w:r>
      <w:r w:rsidR="000D6F5D">
        <w:rPr>
          <w:b/>
          <w:color w:val="000000" w:themeColor="text1"/>
          <w:sz w:val="28"/>
          <w:szCs w:val="28"/>
        </w:rPr>
        <w:t>d</w:t>
      </w:r>
      <w:r w:rsidRPr="00C743FB">
        <w:rPr>
          <w:b/>
          <w:color w:val="000000" w:themeColor="text1"/>
          <w:sz w:val="28"/>
          <w:szCs w:val="28"/>
        </w:rPr>
        <w:t xml:space="preserve"> Defendant’s Plea</w:t>
      </w:r>
      <w:r w:rsidR="00AD1184" w:rsidRPr="00C743FB">
        <w:rPr>
          <w:b/>
          <w:color w:val="000000" w:themeColor="text1"/>
          <w:sz w:val="28"/>
          <w:szCs w:val="28"/>
        </w:rPr>
        <w:t xml:space="preserve"> </w:t>
      </w:r>
    </w:p>
    <w:p w:rsidR="005A7B28" w:rsidRPr="00C743FB" w:rsidRDefault="004B4A44"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[1</w:t>
      </w:r>
      <w:r w:rsidR="002573E3">
        <w:rPr>
          <w:color w:val="000000" w:themeColor="text1"/>
          <w:sz w:val="28"/>
          <w:szCs w:val="28"/>
        </w:rPr>
        <w:t>4</w:t>
      </w:r>
      <w:r w:rsidRPr="00C743FB">
        <w:rPr>
          <w:color w:val="000000" w:themeColor="text1"/>
          <w:sz w:val="28"/>
          <w:szCs w:val="28"/>
        </w:rPr>
        <w:t>]</w:t>
      </w:r>
      <w:r w:rsidR="002573E3">
        <w:rPr>
          <w:color w:val="000000" w:themeColor="text1"/>
          <w:sz w:val="28"/>
          <w:szCs w:val="28"/>
        </w:rPr>
        <w:tab/>
      </w:r>
      <w:r w:rsidR="00F00D80" w:rsidRPr="00C743FB">
        <w:rPr>
          <w:color w:val="000000" w:themeColor="text1"/>
          <w:sz w:val="28"/>
          <w:szCs w:val="28"/>
        </w:rPr>
        <w:t>In her plea the Second D</w:t>
      </w:r>
      <w:r w:rsidR="00503C5C" w:rsidRPr="00C743FB">
        <w:rPr>
          <w:color w:val="000000" w:themeColor="text1"/>
          <w:sz w:val="28"/>
          <w:szCs w:val="28"/>
        </w:rPr>
        <w:t>efendant (who at the time of the plea was the late Nadeema Benjamin)</w:t>
      </w:r>
      <w:r w:rsidR="00E964A1" w:rsidRPr="00C743FB">
        <w:rPr>
          <w:color w:val="000000" w:themeColor="text1"/>
          <w:sz w:val="28"/>
          <w:szCs w:val="28"/>
        </w:rPr>
        <w:t xml:space="preserve"> states</w:t>
      </w:r>
      <w:r w:rsidR="00F00D80" w:rsidRPr="00C743FB">
        <w:rPr>
          <w:color w:val="000000" w:themeColor="text1"/>
          <w:sz w:val="28"/>
          <w:szCs w:val="28"/>
        </w:rPr>
        <w:t xml:space="preserve"> that s</w:t>
      </w:r>
      <w:r w:rsidR="005A7B28" w:rsidRPr="00C743FB">
        <w:rPr>
          <w:color w:val="000000" w:themeColor="text1"/>
          <w:sz w:val="28"/>
          <w:szCs w:val="28"/>
        </w:rPr>
        <w:t xml:space="preserve">he was the third wife of the </w:t>
      </w:r>
      <w:r w:rsidR="00DD59FF">
        <w:rPr>
          <w:color w:val="000000" w:themeColor="text1"/>
          <w:sz w:val="28"/>
          <w:szCs w:val="28"/>
        </w:rPr>
        <w:t>D</w:t>
      </w:r>
      <w:r w:rsidR="005A7B28" w:rsidRPr="00C743FB">
        <w:rPr>
          <w:color w:val="000000" w:themeColor="text1"/>
          <w:sz w:val="28"/>
          <w:szCs w:val="28"/>
        </w:rPr>
        <w:t>e</w:t>
      </w:r>
      <w:r w:rsidR="00503C5C" w:rsidRPr="00C743FB">
        <w:rPr>
          <w:color w:val="000000" w:themeColor="text1"/>
          <w:sz w:val="28"/>
          <w:szCs w:val="28"/>
        </w:rPr>
        <w:t xml:space="preserve">ceased. </w:t>
      </w:r>
      <w:r w:rsidR="00DD59FF">
        <w:rPr>
          <w:color w:val="000000" w:themeColor="text1"/>
          <w:sz w:val="28"/>
          <w:szCs w:val="28"/>
        </w:rPr>
        <w:t xml:space="preserve"> </w:t>
      </w:r>
      <w:r w:rsidR="00503C5C" w:rsidRPr="00C743FB">
        <w:rPr>
          <w:color w:val="000000" w:themeColor="text1"/>
          <w:sz w:val="28"/>
          <w:szCs w:val="28"/>
        </w:rPr>
        <w:t>She</w:t>
      </w:r>
      <w:r w:rsidR="00F00D80" w:rsidRPr="00C743FB">
        <w:rPr>
          <w:color w:val="000000" w:themeColor="text1"/>
          <w:sz w:val="28"/>
          <w:szCs w:val="28"/>
        </w:rPr>
        <w:t xml:space="preserve"> admits </w:t>
      </w:r>
      <w:r w:rsidR="00503C5C" w:rsidRPr="00C743FB">
        <w:rPr>
          <w:color w:val="000000" w:themeColor="text1"/>
          <w:sz w:val="28"/>
          <w:szCs w:val="28"/>
        </w:rPr>
        <w:t xml:space="preserve">that </w:t>
      </w:r>
      <w:r w:rsidR="00F00D80" w:rsidRPr="00C743FB">
        <w:rPr>
          <w:color w:val="000000" w:themeColor="text1"/>
          <w:sz w:val="28"/>
          <w:szCs w:val="28"/>
        </w:rPr>
        <w:t>t</w:t>
      </w:r>
      <w:r w:rsidR="005A7B28" w:rsidRPr="00C743FB">
        <w:rPr>
          <w:color w:val="000000" w:themeColor="text1"/>
          <w:sz w:val="28"/>
          <w:szCs w:val="28"/>
        </w:rPr>
        <w:t xml:space="preserve">he </w:t>
      </w:r>
      <w:r w:rsidR="00DD59FF">
        <w:rPr>
          <w:color w:val="000000" w:themeColor="text1"/>
          <w:sz w:val="28"/>
          <w:szCs w:val="28"/>
        </w:rPr>
        <w:t>D</w:t>
      </w:r>
      <w:r w:rsidR="00546E66" w:rsidRPr="00C743FB">
        <w:rPr>
          <w:color w:val="000000" w:themeColor="text1"/>
          <w:sz w:val="28"/>
          <w:szCs w:val="28"/>
        </w:rPr>
        <w:t>eceased married</w:t>
      </w:r>
      <w:r w:rsidR="00F00D80" w:rsidRPr="00C743FB">
        <w:rPr>
          <w:color w:val="000000" w:themeColor="text1"/>
          <w:sz w:val="28"/>
          <w:szCs w:val="28"/>
        </w:rPr>
        <w:t xml:space="preserve"> the P</w:t>
      </w:r>
      <w:r w:rsidR="005A7B28" w:rsidRPr="00C743FB">
        <w:rPr>
          <w:color w:val="000000" w:themeColor="text1"/>
          <w:sz w:val="28"/>
          <w:szCs w:val="28"/>
        </w:rPr>
        <w:t>laintiff in 1997</w:t>
      </w:r>
      <w:r w:rsidR="00F00D80" w:rsidRPr="00C743FB">
        <w:rPr>
          <w:color w:val="000000" w:themeColor="text1"/>
          <w:sz w:val="28"/>
          <w:szCs w:val="28"/>
        </w:rPr>
        <w:t>,</w:t>
      </w:r>
      <w:r w:rsidR="005A7B28" w:rsidRPr="00C743FB">
        <w:rPr>
          <w:color w:val="000000" w:themeColor="text1"/>
          <w:sz w:val="28"/>
          <w:szCs w:val="28"/>
        </w:rPr>
        <w:t xml:space="preserve"> but denies that they lived together as husband and wife until his death in 2012. </w:t>
      </w:r>
      <w:r w:rsidR="006257A2" w:rsidRPr="00C743FB">
        <w:rPr>
          <w:color w:val="000000" w:themeColor="text1"/>
          <w:sz w:val="28"/>
          <w:szCs w:val="28"/>
        </w:rPr>
        <w:t xml:space="preserve"> At paragr</w:t>
      </w:r>
      <w:r w:rsidR="00503C5C" w:rsidRPr="00C743FB">
        <w:rPr>
          <w:color w:val="000000" w:themeColor="text1"/>
          <w:sz w:val="28"/>
          <w:szCs w:val="28"/>
        </w:rPr>
        <w:t>a</w:t>
      </w:r>
      <w:r w:rsidR="006257A2" w:rsidRPr="00C743FB">
        <w:rPr>
          <w:color w:val="000000" w:themeColor="text1"/>
          <w:sz w:val="28"/>
          <w:szCs w:val="28"/>
        </w:rPr>
        <w:t>phs 13.2</w:t>
      </w:r>
      <w:r w:rsidR="00AD1184" w:rsidRPr="00C743FB">
        <w:rPr>
          <w:color w:val="000000" w:themeColor="text1"/>
          <w:sz w:val="28"/>
          <w:szCs w:val="28"/>
        </w:rPr>
        <w:t xml:space="preserve"> to 13.8</w:t>
      </w:r>
      <w:r w:rsidR="00DD59FF">
        <w:rPr>
          <w:color w:val="000000" w:themeColor="text1"/>
          <w:sz w:val="28"/>
          <w:szCs w:val="28"/>
        </w:rPr>
        <w:t>,</w:t>
      </w:r>
      <w:r w:rsidR="00AD1184" w:rsidRPr="00C743FB">
        <w:rPr>
          <w:color w:val="000000" w:themeColor="text1"/>
          <w:sz w:val="28"/>
          <w:szCs w:val="28"/>
        </w:rPr>
        <w:t xml:space="preserve"> the Second Defendant recounts the following incident</w:t>
      </w:r>
      <w:r w:rsidR="00F00D80" w:rsidRPr="00C743FB">
        <w:rPr>
          <w:color w:val="000000" w:themeColor="text1"/>
          <w:sz w:val="28"/>
          <w:szCs w:val="28"/>
        </w:rPr>
        <w:t xml:space="preserve">s during </w:t>
      </w:r>
      <w:r w:rsidR="00AD1184" w:rsidRPr="00C743FB">
        <w:rPr>
          <w:color w:val="000000" w:themeColor="text1"/>
          <w:sz w:val="28"/>
          <w:szCs w:val="28"/>
        </w:rPr>
        <w:t>August 2000:</w:t>
      </w:r>
    </w:p>
    <w:p w:rsidR="006257A2" w:rsidRPr="00C743FB" w:rsidRDefault="00DD59FF" w:rsidP="001C6B8B">
      <w:pPr>
        <w:adjustRightInd w:val="0"/>
        <w:snapToGrid w:val="0"/>
        <w:spacing w:before="120" w:after="120" w:line="360" w:lineRule="auto"/>
        <w:jc w:val="both"/>
        <w:rPr>
          <w:color w:val="000000" w:themeColor="text1"/>
          <w:szCs w:val="28"/>
        </w:rPr>
      </w:pPr>
      <w:r>
        <w:rPr>
          <w:color w:val="000000" w:themeColor="text1"/>
          <w:szCs w:val="28"/>
        </w:rPr>
        <w:t>‘</w:t>
      </w:r>
      <w:r w:rsidR="006257A2" w:rsidRPr="00C743FB">
        <w:rPr>
          <w:color w:val="000000" w:themeColor="text1"/>
          <w:szCs w:val="28"/>
        </w:rPr>
        <w:t xml:space="preserve">13.2 Cook visited the parties at their erstwhile former common home between 17h30 and 18h00 on 7 </w:t>
      </w:r>
      <w:r>
        <w:rPr>
          <w:color w:val="000000" w:themeColor="text1"/>
          <w:szCs w:val="28"/>
        </w:rPr>
        <w:t>A</w:t>
      </w:r>
      <w:r w:rsidR="006257A2" w:rsidRPr="00C743FB">
        <w:rPr>
          <w:color w:val="000000" w:themeColor="text1"/>
          <w:szCs w:val="28"/>
        </w:rPr>
        <w:t>ugust 2000</w:t>
      </w:r>
      <w:r>
        <w:rPr>
          <w:color w:val="000000" w:themeColor="text1"/>
          <w:szCs w:val="28"/>
        </w:rPr>
        <w:t>;</w:t>
      </w:r>
    </w:p>
    <w:p w:rsidR="006257A2" w:rsidRPr="00C743FB" w:rsidRDefault="00DD59FF" w:rsidP="001C6B8B">
      <w:pPr>
        <w:pStyle w:val="ListParagraph"/>
        <w:adjustRightInd w:val="0"/>
        <w:snapToGrid w:val="0"/>
        <w:spacing w:before="120" w:after="120" w:line="360" w:lineRule="auto"/>
        <w:ind w:left="0"/>
        <w:contextualSpacing w:val="0"/>
        <w:jc w:val="both"/>
        <w:rPr>
          <w:color w:val="000000" w:themeColor="text1"/>
          <w:szCs w:val="28"/>
        </w:rPr>
      </w:pPr>
      <w:r>
        <w:rPr>
          <w:color w:val="000000" w:themeColor="text1"/>
          <w:szCs w:val="28"/>
        </w:rPr>
        <w:t>1</w:t>
      </w:r>
      <w:r w:rsidR="006257A2" w:rsidRPr="00C743FB">
        <w:rPr>
          <w:color w:val="000000" w:themeColor="text1"/>
          <w:szCs w:val="28"/>
        </w:rPr>
        <w:t>3.3 The deceased in the presence of First Plaintiff advised Cook that he intended to issue</w:t>
      </w:r>
      <w:r w:rsidR="00503C5C" w:rsidRPr="00C743FB">
        <w:rPr>
          <w:color w:val="000000" w:themeColor="text1"/>
          <w:szCs w:val="28"/>
        </w:rPr>
        <w:t xml:space="preserve"> First Plaintiff with a divorce</w:t>
      </w:r>
      <w:r>
        <w:rPr>
          <w:color w:val="000000" w:themeColor="text1"/>
          <w:szCs w:val="28"/>
        </w:rPr>
        <w:t>;</w:t>
      </w:r>
    </w:p>
    <w:p w:rsidR="006257A2" w:rsidRPr="00C743FB" w:rsidRDefault="006257A2" w:rsidP="001C6B8B">
      <w:pPr>
        <w:pStyle w:val="ListParagraph"/>
        <w:adjustRightInd w:val="0"/>
        <w:snapToGrid w:val="0"/>
        <w:spacing w:before="120" w:after="120" w:line="360" w:lineRule="auto"/>
        <w:ind w:left="0"/>
        <w:contextualSpacing w:val="0"/>
        <w:jc w:val="both"/>
        <w:rPr>
          <w:color w:val="000000" w:themeColor="text1"/>
          <w:szCs w:val="28"/>
        </w:rPr>
      </w:pPr>
      <w:r w:rsidRPr="00C743FB">
        <w:rPr>
          <w:color w:val="000000" w:themeColor="text1"/>
          <w:szCs w:val="28"/>
        </w:rPr>
        <w:t>13.4 Cook thereafter attempted to reconcile the deceased and the First Plaintiff, however the deceased was adamant that he wished to get divorced;</w:t>
      </w:r>
    </w:p>
    <w:p w:rsidR="006257A2" w:rsidRPr="00C743FB" w:rsidRDefault="006257A2" w:rsidP="001C6B8B">
      <w:pPr>
        <w:pStyle w:val="ListParagraph"/>
        <w:adjustRightInd w:val="0"/>
        <w:snapToGrid w:val="0"/>
        <w:spacing w:before="120" w:after="120" w:line="360" w:lineRule="auto"/>
        <w:ind w:left="0"/>
        <w:contextualSpacing w:val="0"/>
        <w:jc w:val="both"/>
        <w:rPr>
          <w:color w:val="000000" w:themeColor="text1"/>
          <w:szCs w:val="28"/>
        </w:rPr>
      </w:pPr>
      <w:r w:rsidRPr="00C743FB">
        <w:rPr>
          <w:color w:val="000000" w:themeColor="text1"/>
          <w:szCs w:val="28"/>
        </w:rPr>
        <w:t>13.5 The deceased proceeded to issue the First Plaintiff with a Talaq and advised Cook that this was the third talaq issued by him and the First Plaintiff did not contest this;</w:t>
      </w:r>
    </w:p>
    <w:p w:rsidR="006257A2" w:rsidRPr="00C743FB" w:rsidRDefault="006257A2" w:rsidP="001C6B8B">
      <w:pPr>
        <w:pStyle w:val="ListParagraph"/>
        <w:adjustRightInd w:val="0"/>
        <w:snapToGrid w:val="0"/>
        <w:spacing w:before="120" w:after="120" w:line="360" w:lineRule="auto"/>
        <w:ind w:left="0"/>
        <w:contextualSpacing w:val="0"/>
        <w:jc w:val="both"/>
        <w:rPr>
          <w:color w:val="000000" w:themeColor="text1"/>
          <w:szCs w:val="28"/>
        </w:rPr>
      </w:pPr>
      <w:r w:rsidRPr="00C743FB">
        <w:rPr>
          <w:color w:val="000000" w:themeColor="text1"/>
          <w:szCs w:val="28"/>
        </w:rPr>
        <w:t>13.6 First Plaintiff admitted that two previous talaqs had been issued and she did not contest the third and final irrevocable talaq;</w:t>
      </w:r>
    </w:p>
    <w:p w:rsidR="006257A2" w:rsidRPr="00C743FB" w:rsidRDefault="00F00D80" w:rsidP="001C6B8B">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Cs w:val="28"/>
        </w:rPr>
        <w:lastRenderedPageBreak/>
        <w:t xml:space="preserve">13.7 </w:t>
      </w:r>
      <w:r w:rsidR="006257A2" w:rsidRPr="00C743FB">
        <w:rPr>
          <w:color w:val="000000" w:themeColor="text1"/>
          <w:szCs w:val="28"/>
        </w:rPr>
        <w:t>Cook proceeded to attend at the Paarl Mosque the following day and prepared and issued the marriage annulment certificate dated 7 August 2000, a copy of which is annexed hereto as annexure “B1”.</w:t>
      </w:r>
      <w:r w:rsidR="00DD59FF">
        <w:rPr>
          <w:color w:val="000000" w:themeColor="text1"/>
          <w:szCs w:val="28"/>
        </w:rPr>
        <w:t>’</w:t>
      </w:r>
    </w:p>
    <w:p w:rsidR="00F00D80" w:rsidRPr="00C743FB" w:rsidRDefault="00F00D80"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The Second defendant goes on to deny that she ever gave Ima</w:t>
      </w:r>
      <w:r w:rsidR="00DD59FF">
        <w:rPr>
          <w:color w:val="000000" w:themeColor="text1"/>
          <w:sz w:val="28"/>
          <w:szCs w:val="28"/>
        </w:rPr>
        <w:t>a</w:t>
      </w:r>
      <w:r w:rsidRPr="00C743FB">
        <w:rPr>
          <w:color w:val="000000" w:themeColor="text1"/>
          <w:sz w:val="28"/>
          <w:szCs w:val="28"/>
        </w:rPr>
        <w:t xml:space="preserve">m Cook instructions to approach the Plaintiff for a </w:t>
      </w:r>
      <w:r w:rsidRPr="001C6B8B">
        <w:rPr>
          <w:color w:val="000000" w:themeColor="text1"/>
          <w:sz w:val="28"/>
          <w:szCs w:val="28"/>
        </w:rPr>
        <w:t>talaq</w:t>
      </w:r>
      <w:r w:rsidRPr="00C743FB">
        <w:rPr>
          <w:color w:val="000000" w:themeColor="text1"/>
          <w:sz w:val="28"/>
          <w:szCs w:val="28"/>
        </w:rPr>
        <w:t>.</w:t>
      </w:r>
    </w:p>
    <w:p w:rsidR="005A7B28" w:rsidRPr="00C743FB" w:rsidRDefault="005A7B28" w:rsidP="00FB7E27">
      <w:pPr>
        <w:adjustRightInd w:val="0"/>
        <w:snapToGrid w:val="0"/>
        <w:spacing w:before="120" w:after="120" w:line="360" w:lineRule="auto"/>
        <w:jc w:val="both"/>
        <w:rPr>
          <w:b/>
          <w:color w:val="000000" w:themeColor="text1"/>
          <w:sz w:val="28"/>
          <w:szCs w:val="28"/>
        </w:rPr>
      </w:pPr>
      <w:r w:rsidRPr="00C743FB">
        <w:rPr>
          <w:b/>
          <w:color w:val="000000" w:themeColor="text1"/>
          <w:sz w:val="28"/>
          <w:szCs w:val="28"/>
        </w:rPr>
        <w:t>The Testimony</w:t>
      </w:r>
    </w:p>
    <w:p w:rsidR="00C87C82" w:rsidRPr="00C743FB" w:rsidRDefault="00221DFE"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shd w:val="clear" w:color="auto" w:fill="FFFFFF"/>
        </w:rPr>
        <w:t>[1</w:t>
      </w:r>
      <w:r w:rsidR="002573E3">
        <w:rPr>
          <w:color w:val="000000" w:themeColor="text1"/>
          <w:sz w:val="28"/>
          <w:szCs w:val="28"/>
          <w:shd w:val="clear" w:color="auto" w:fill="FFFFFF"/>
        </w:rPr>
        <w:t>5</w:t>
      </w:r>
      <w:r w:rsidRPr="00C743FB">
        <w:rPr>
          <w:color w:val="000000" w:themeColor="text1"/>
          <w:sz w:val="28"/>
          <w:szCs w:val="28"/>
          <w:shd w:val="clear" w:color="auto" w:fill="FFFFFF"/>
        </w:rPr>
        <w:t>]</w:t>
      </w:r>
      <w:r w:rsidR="002573E3">
        <w:rPr>
          <w:color w:val="000000" w:themeColor="text1"/>
          <w:sz w:val="28"/>
          <w:szCs w:val="28"/>
          <w:shd w:val="clear" w:color="auto" w:fill="FFFFFF"/>
        </w:rPr>
        <w:tab/>
      </w:r>
      <w:r w:rsidRPr="00C743FB">
        <w:rPr>
          <w:color w:val="000000" w:themeColor="text1"/>
          <w:sz w:val="28"/>
          <w:szCs w:val="28"/>
          <w:shd w:val="clear" w:color="auto" w:fill="FFFFFF"/>
        </w:rPr>
        <w:t xml:space="preserve">The Plaintiff called two expert </w:t>
      </w:r>
      <w:r w:rsidR="00BC42EA" w:rsidRPr="00C743FB">
        <w:rPr>
          <w:color w:val="000000" w:themeColor="text1"/>
          <w:sz w:val="28"/>
          <w:szCs w:val="28"/>
          <w:shd w:val="clear" w:color="auto" w:fill="FFFFFF"/>
        </w:rPr>
        <w:t>witnesses</w:t>
      </w:r>
      <w:r w:rsidRPr="00C743FB">
        <w:rPr>
          <w:color w:val="000000" w:themeColor="text1"/>
          <w:sz w:val="28"/>
          <w:szCs w:val="28"/>
          <w:shd w:val="clear" w:color="auto" w:fill="FFFFFF"/>
        </w:rPr>
        <w:t>,</w:t>
      </w:r>
      <w:r w:rsidR="00F77F5E" w:rsidRPr="00C743FB">
        <w:rPr>
          <w:color w:val="000000" w:themeColor="text1"/>
          <w:sz w:val="28"/>
          <w:szCs w:val="28"/>
          <w:shd w:val="clear" w:color="auto" w:fill="FFFFFF"/>
        </w:rPr>
        <w:t xml:space="preserve"> Sheikh Faaik Gamieldien and Moulana Abdul Fattaag Carr</w:t>
      </w:r>
      <w:r w:rsidRPr="00C743FB">
        <w:rPr>
          <w:color w:val="000000" w:themeColor="text1"/>
          <w:sz w:val="28"/>
          <w:szCs w:val="28"/>
          <w:shd w:val="clear" w:color="auto" w:fill="FFFFFF"/>
        </w:rPr>
        <w:t>,</w:t>
      </w:r>
      <w:r w:rsidR="00F77F5E" w:rsidRPr="00C743FB">
        <w:rPr>
          <w:color w:val="000000" w:themeColor="text1"/>
          <w:sz w:val="28"/>
          <w:szCs w:val="28"/>
          <w:shd w:val="clear" w:color="auto" w:fill="FFFFFF"/>
        </w:rPr>
        <w:t xml:space="preserve"> and four factual witnesses.  The Defendants called 5 factual witnesses.</w:t>
      </w:r>
      <w:r w:rsidR="0000372D">
        <w:rPr>
          <w:color w:val="000000" w:themeColor="text1"/>
          <w:sz w:val="28"/>
          <w:szCs w:val="28"/>
          <w:shd w:val="clear" w:color="auto" w:fill="FFFFFF"/>
        </w:rPr>
        <w:t xml:space="preserve"> </w:t>
      </w:r>
      <w:r w:rsidR="00F0322F" w:rsidRPr="00C743FB">
        <w:rPr>
          <w:color w:val="000000" w:themeColor="text1"/>
          <w:sz w:val="28"/>
          <w:szCs w:val="28"/>
          <w:shd w:val="clear" w:color="auto" w:fill="FFFFFF"/>
        </w:rPr>
        <w:t xml:space="preserve"> No expert evidence was led by the Defendant.</w:t>
      </w:r>
      <w:r w:rsidR="00255B0C" w:rsidRPr="00C743FB">
        <w:rPr>
          <w:color w:val="000000" w:themeColor="text1"/>
          <w:sz w:val="28"/>
          <w:szCs w:val="28"/>
          <w:shd w:val="clear" w:color="auto" w:fill="FFFFFF"/>
        </w:rPr>
        <w:t xml:space="preserve"> </w:t>
      </w:r>
    </w:p>
    <w:p w:rsidR="005A7B28" w:rsidRPr="00C743FB" w:rsidRDefault="005A7B28"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C743FB">
        <w:rPr>
          <w:b/>
          <w:color w:val="000000" w:themeColor="text1"/>
          <w:sz w:val="28"/>
          <w:szCs w:val="28"/>
        </w:rPr>
        <w:t>Testimony of Sheikh Faaik Gamieldien</w:t>
      </w:r>
    </w:p>
    <w:p w:rsidR="00B51992" w:rsidRPr="00C743FB" w:rsidRDefault="00F252AE"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[1</w:t>
      </w:r>
      <w:r w:rsidR="002573E3">
        <w:rPr>
          <w:color w:val="000000" w:themeColor="text1"/>
          <w:sz w:val="28"/>
          <w:szCs w:val="28"/>
        </w:rPr>
        <w:t>6</w:t>
      </w:r>
      <w:r w:rsidRPr="00C743FB">
        <w:rPr>
          <w:color w:val="000000" w:themeColor="text1"/>
          <w:sz w:val="28"/>
          <w:szCs w:val="28"/>
        </w:rPr>
        <w:t>]</w:t>
      </w:r>
      <w:r w:rsidR="002573E3">
        <w:rPr>
          <w:color w:val="000000" w:themeColor="text1"/>
          <w:sz w:val="28"/>
          <w:szCs w:val="28"/>
        </w:rPr>
        <w:tab/>
      </w:r>
      <w:r w:rsidR="006114D4" w:rsidRPr="00C743FB">
        <w:rPr>
          <w:color w:val="000000" w:themeColor="text1"/>
          <w:sz w:val="28"/>
          <w:szCs w:val="28"/>
        </w:rPr>
        <w:t>Sheikh Gamieldien</w:t>
      </w:r>
      <w:r w:rsidR="0011193F" w:rsidRPr="00C743FB">
        <w:rPr>
          <w:color w:val="000000" w:themeColor="text1"/>
          <w:sz w:val="28"/>
          <w:szCs w:val="28"/>
        </w:rPr>
        <w:t xml:space="preserve"> </w:t>
      </w:r>
      <w:r w:rsidR="00EB7990" w:rsidRPr="00C743FB">
        <w:rPr>
          <w:color w:val="000000" w:themeColor="text1"/>
          <w:sz w:val="28"/>
          <w:szCs w:val="28"/>
        </w:rPr>
        <w:t>is a recogni</w:t>
      </w:r>
      <w:r w:rsidR="0000372D">
        <w:rPr>
          <w:color w:val="000000" w:themeColor="text1"/>
          <w:sz w:val="28"/>
          <w:szCs w:val="28"/>
        </w:rPr>
        <w:t>s</w:t>
      </w:r>
      <w:r w:rsidR="00EB7990" w:rsidRPr="00C743FB">
        <w:rPr>
          <w:color w:val="000000" w:themeColor="text1"/>
          <w:sz w:val="28"/>
          <w:szCs w:val="28"/>
        </w:rPr>
        <w:t>ed,</w:t>
      </w:r>
      <w:r w:rsidR="00176779" w:rsidRPr="00C743FB">
        <w:rPr>
          <w:color w:val="000000" w:themeColor="text1"/>
          <w:sz w:val="28"/>
          <w:szCs w:val="28"/>
        </w:rPr>
        <w:t xml:space="preserve"> e</w:t>
      </w:r>
      <w:r w:rsidRPr="00C743FB">
        <w:rPr>
          <w:color w:val="000000" w:themeColor="text1"/>
          <w:sz w:val="28"/>
          <w:szCs w:val="28"/>
        </w:rPr>
        <w:t>xperienced and</w:t>
      </w:r>
      <w:r w:rsidR="00F77F5E" w:rsidRPr="00C743FB">
        <w:rPr>
          <w:color w:val="000000" w:themeColor="text1"/>
          <w:sz w:val="28"/>
          <w:szCs w:val="28"/>
        </w:rPr>
        <w:t xml:space="preserve"> qualified s</w:t>
      </w:r>
      <w:r w:rsidR="00EB7990" w:rsidRPr="00C743FB">
        <w:rPr>
          <w:color w:val="000000" w:themeColor="text1"/>
          <w:sz w:val="28"/>
          <w:szCs w:val="28"/>
        </w:rPr>
        <w:t>c</w:t>
      </w:r>
      <w:r w:rsidR="00F77F5E" w:rsidRPr="00C743FB">
        <w:rPr>
          <w:color w:val="000000" w:themeColor="text1"/>
          <w:sz w:val="28"/>
          <w:szCs w:val="28"/>
        </w:rPr>
        <w:t>holar</w:t>
      </w:r>
      <w:r w:rsidR="00C529CF" w:rsidRPr="00C743FB">
        <w:rPr>
          <w:color w:val="000000" w:themeColor="text1"/>
          <w:sz w:val="28"/>
          <w:szCs w:val="28"/>
        </w:rPr>
        <w:t xml:space="preserve"> of</w:t>
      </w:r>
      <w:r w:rsidR="00176779" w:rsidRPr="00C743FB">
        <w:rPr>
          <w:color w:val="000000" w:themeColor="text1"/>
          <w:sz w:val="28"/>
          <w:szCs w:val="28"/>
        </w:rPr>
        <w:t xml:space="preserve"> </w:t>
      </w:r>
      <w:r w:rsidR="00846E32" w:rsidRPr="00C743FB">
        <w:rPr>
          <w:color w:val="000000" w:themeColor="text1"/>
          <w:sz w:val="28"/>
          <w:szCs w:val="28"/>
        </w:rPr>
        <w:t>Islamic personal law</w:t>
      </w:r>
      <w:r w:rsidR="0000372D">
        <w:rPr>
          <w:color w:val="000000" w:themeColor="text1"/>
          <w:sz w:val="28"/>
          <w:szCs w:val="28"/>
        </w:rPr>
        <w:t>,</w:t>
      </w:r>
      <w:r w:rsidR="00846E32" w:rsidRPr="00C743FB">
        <w:rPr>
          <w:color w:val="000000" w:themeColor="text1"/>
          <w:sz w:val="28"/>
          <w:szCs w:val="28"/>
        </w:rPr>
        <w:t xml:space="preserve"> who</w:t>
      </w:r>
      <w:r w:rsidR="00EB7990" w:rsidRPr="00C743FB">
        <w:rPr>
          <w:color w:val="000000" w:themeColor="text1"/>
          <w:sz w:val="28"/>
          <w:szCs w:val="28"/>
        </w:rPr>
        <w:t xml:space="preserve"> serves on the </w:t>
      </w:r>
      <w:r w:rsidR="00846E32" w:rsidRPr="00C743FB">
        <w:rPr>
          <w:color w:val="000000" w:themeColor="text1"/>
          <w:sz w:val="28"/>
          <w:szCs w:val="28"/>
        </w:rPr>
        <w:t>Committee of the South</w:t>
      </w:r>
      <w:r w:rsidRPr="00C743FB">
        <w:rPr>
          <w:color w:val="000000" w:themeColor="text1"/>
          <w:sz w:val="28"/>
          <w:szCs w:val="28"/>
        </w:rPr>
        <w:t xml:space="preserve"> African Law Commission,</w:t>
      </w:r>
      <w:r w:rsidR="00846E32" w:rsidRPr="00C743FB">
        <w:rPr>
          <w:color w:val="000000" w:themeColor="text1"/>
          <w:sz w:val="28"/>
          <w:szCs w:val="28"/>
        </w:rPr>
        <w:t xml:space="preserve"> </w:t>
      </w:r>
      <w:r w:rsidR="00C529CF" w:rsidRPr="00C743FB">
        <w:rPr>
          <w:color w:val="000000" w:themeColor="text1"/>
          <w:sz w:val="28"/>
          <w:szCs w:val="28"/>
        </w:rPr>
        <w:t>tasked with</w:t>
      </w:r>
      <w:r w:rsidR="00EB7990" w:rsidRPr="00C743FB">
        <w:rPr>
          <w:color w:val="000000" w:themeColor="text1"/>
          <w:sz w:val="28"/>
          <w:szCs w:val="28"/>
        </w:rPr>
        <w:t xml:space="preserve"> dr</w:t>
      </w:r>
      <w:r w:rsidR="00846E32" w:rsidRPr="00C743FB">
        <w:rPr>
          <w:color w:val="000000" w:themeColor="text1"/>
          <w:sz w:val="28"/>
          <w:szCs w:val="28"/>
        </w:rPr>
        <w:t>afting the Muslim Marriage Legislation</w:t>
      </w:r>
      <w:r w:rsidR="00EB7990" w:rsidRPr="00C743FB">
        <w:rPr>
          <w:color w:val="000000" w:themeColor="text1"/>
          <w:sz w:val="28"/>
          <w:szCs w:val="28"/>
        </w:rPr>
        <w:t>.</w:t>
      </w:r>
      <w:r w:rsidR="00C529CF" w:rsidRPr="00C743FB">
        <w:rPr>
          <w:color w:val="000000" w:themeColor="text1"/>
          <w:sz w:val="28"/>
          <w:szCs w:val="28"/>
        </w:rPr>
        <w:t xml:space="preserve"> </w:t>
      </w:r>
      <w:r w:rsidR="0000372D">
        <w:rPr>
          <w:color w:val="000000" w:themeColor="text1"/>
          <w:sz w:val="28"/>
          <w:szCs w:val="28"/>
        </w:rPr>
        <w:t xml:space="preserve"> </w:t>
      </w:r>
      <w:r w:rsidR="00176779" w:rsidRPr="00C743FB">
        <w:rPr>
          <w:color w:val="000000" w:themeColor="text1"/>
          <w:sz w:val="28"/>
          <w:szCs w:val="28"/>
        </w:rPr>
        <w:t xml:space="preserve">He holds a </w:t>
      </w:r>
      <w:r w:rsidRPr="00C743FB">
        <w:rPr>
          <w:color w:val="000000" w:themeColor="text1"/>
          <w:sz w:val="28"/>
          <w:szCs w:val="28"/>
        </w:rPr>
        <w:t>Master’s Degree in Comparative Law and Jurisprudence (c</w:t>
      </w:r>
      <w:r w:rsidR="002062F3" w:rsidRPr="00C743FB">
        <w:rPr>
          <w:color w:val="000000" w:themeColor="text1"/>
          <w:sz w:val="28"/>
          <w:szCs w:val="28"/>
        </w:rPr>
        <w:t>um</w:t>
      </w:r>
      <w:r w:rsidRPr="00C743FB">
        <w:rPr>
          <w:color w:val="000000" w:themeColor="text1"/>
          <w:sz w:val="28"/>
          <w:szCs w:val="28"/>
        </w:rPr>
        <w:t xml:space="preserve"> l</w:t>
      </w:r>
      <w:r w:rsidR="006114D4" w:rsidRPr="00C743FB">
        <w:rPr>
          <w:color w:val="000000" w:themeColor="text1"/>
          <w:sz w:val="28"/>
          <w:szCs w:val="28"/>
        </w:rPr>
        <w:t>a</w:t>
      </w:r>
      <w:r w:rsidR="004E4B8E" w:rsidRPr="00C743FB">
        <w:rPr>
          <w:color w:val="000000" w:themeColor="text1"/>
          <w:sz w:val="28"/>
          <w:szCs w:val="28"/>
        </w:rPr>
        <w:t>ude</w:t>
      </w:r>
      <w:r w:rsidR="006114D4" w:rsidRPr="00C743FB">
        <w:rPr>
          <w:color w:val="000000" w:themeColor="text1"/>
          <w:sz w:val="28"/>
          <w:szCs w:val="28"/>
        </w:rPr>
        <w:t>)</w:t>
      </w:r>
      <w:r w:rsidR="007F11AD" w:rsidRPr="00C743FB">
        <w:rPr>
          <w:color w:val="000000" w:themeColor="text1"/>
          <w:sz w:val="28"/>
          <w:szCs w:val="28"/>
        </w:rPr>
        <w:t xml:space="preserve"> from the International University of Malaysia</w:t>
      </w:r>
      <w:r w:rsidR="0000372D">
        <w:rPr>
          <w:color w:val="000000" w:themeColor="text1"/>
          <w:sz w:val="28"/>
          <w:szCs w:val="28"/>
        </w:rPr>
        <w:t>;</w:t>
      </w:r>
      <w:r w:rsidR="001B4F6F" w:rsidRPr="00C743FB">
        <w:rPr>
          <w:color w:val="000000" w:themeColor="text1"/>
          <w:sz w:val="28"/>
          <w:szCs w:val="28"/>
        </w:rPr>
        <w:t xml:space="preserve"> </w:t>
      </w:r>
      <w:r w:rsidR="0000372D">
        <w:rPr>
          <w:color w:val="000000" w:themeColor="text1"/>
          <w:sz w:val="28"/>
          <w:szCs w:val="28"/>
        </w:rPr>
        <w:t xml:space="preserve">an </w:t>
      </w:r>
      <w:r w:rsidR="004E4B8E" w:rsidRPr="00C743FB">
        <w:rPr>
          <w:color w:val="000000" w:themeColor="text1"/>
          <w:sz w:val="28"/>
          <w:szCs w:val="28"/>
        </w:rPr>
        <w:t>L</w:t>
      </w:r>
      <w:r w:rsidR="00095D02" w:rsidRPr="00C743FB">
        <w:rPr>
          <w:color w:val="000000" w:themeColor="text1"/>
          <w:sz w:val="28"/>
          <w:szCs w:val="28"/>
        </w:rPr>
        <w:t xml:space="preserve">LB </w:t>
      </w:r>
      <w:r w:rsidRPr="00C743FB">
        <w:rPr>
          <w:color w:val="000000" w:themeColor="text1"/>
          <w:sz w:val="28"/>
          <w:szCs w:val="28"/>
        </w:rPr>
        <w:t xml:space="preserve">from the </w:t>
      </w:r>
      <w:r w:rsidR="00095D02" w:rsidRPr="00C743FB">
        <w:rPr>
          <w:color w:val="000000" w:themeColor="text1"/>
          <w:sz w:val="28"/>
          <w:szCs w:val="28"/>
        </w:rPr>
        <w:t>International Islamic University, Islam</w:t>
      </w:r>
      <w:r w:rsidR="004E4B8E" w:rsidRPr="00C743FB">
        <w:rPr>
          <w:color w:val="000000" w:themeColor="text1"/>
          <w:sz w:val="28"/>
          <w:szCs w:val="28"/>
        </w:rPr>
        <w:t>abad</w:t>
      </w:r>
      <w:r w:rsidR="0000372D">
        <w:rPr>
          <w:color w:val="000000" w:themeColor="text1"/>
          <w:sz w:val="28"/>
          <w:szCs w:val="28"/>
        </w:rPr>
        <w:t>;</w:t>
      </w:r>
      <w:r w:rsidR="001B4F6F" w:rsidRPr="00C743FB">
        <w:rPr>
          <w:color w:val="000000" w:themeColor="text1"/>
          <w:sz w:val="28"/>
          <w:szCs w:val="28"/>
        </w:rPr>
        <w:t xml:space="preserve"> and a </w:t>
      </w:r>
      <w:r w:rsidR="00095D02" w:rsidRPr="00C743FB">
        <w:rPr>
          <w:color w:val="000000" w:themeColor="text1"/>
          <w:sz w:val="28"/>
          <w:szCs w:val="28"/>
        </w:rPr>
        <w:t>Diploma in Ar</w:t>
      </w:r>
      <w:r w:rsidR="004E4B8E" w:rsidRPr="00C743FB">
        <w:rPr>
          <w:color w:val="000000" w:themeColor="text1"/>
          <w:sz w:val="28"/>
          <w:szCs w:val="28"/>
        </w:rPr>
        <w:t>a</w:t>
      </w:r>
      <w:r w:rsidR="00095D02" w:rsidRPr="00C743FB">
        <w:rPr>
          <w:color w:val="000000" w:themeColor="text1"/>
          <w:sz w:val="28"/>
          <w:szCs w:val="28"/>
        </w:rPr>
        <w:t>bic</w:t>
      </w:r>
      <w:r w:rsidR="001B4F6F" w:rsidRPr="00C743FB">
        <w:rPr>
          <w:color w:val="000000" w:themeColor="text1"/>
          <w:sz w:val="28"/>
          <w:szCs w:val="28"/>
        </w:rPr>
        <w:t xml:space="preserve"> from the</w:t>
      </w:r>
      <w:r w:rsidR="00095D02" w:rsidRPr="00C743FB">
        <w:rPr>
          <w:color w:val="000000" w:themeColor="text1"/>
          <w:sz w:val="28"/>
          <w:szCs w:val="28"/>
        </w:rPr>
        <w:t xml:space="preserve"> University of A</w:t>
      </w:r>
      <w:r w:rsidR="004E4B8E" w:rsidRPr="00C743FB">
        <w:rPr>
          <w:color w:val="000000" w:themeColor="text1"/>
          <w:sz w:val="28"/>
          <w:szCs w:val="28"/>
        </w:rPr>
        <w:t>l</w:t>
      </w:r>
      <w:r w:rsidR="00480688">
        <w:rPr>
          <w:color w:val="000000" w:themeColor="text1"/>
          <w:sz w:val="28"/>
          <w:szCs w:val="28"/>
        </w:rPr>
        <w:t>-</w:t>
      </w:r>
      <w:r w:rsidR="004E4B8E" w:rsidRPr="00C743FB">
        <w:rPr>
          <w:color w:val="000000" w:themeColor="text1"/>
          <w:sz w:val="28"/>
          <w:szCs w:val="28"/>
        </w:rPr>
        <w:t>A</w:t>
      </w:r>
      <w:r w:rsidR="00095D02" w:rsidRPr="00C743FB">
        <w:rPr>
          <w:color w:val="000000" w:themeColor="text1"/>
          <w:sz w:val="28"/>
          <w:szCs w:val="28"/>
        </w:rPr>
        <w:t xml:space="preserve">zhar, </w:t>
      </w:r>
      <w:r w:rsidR="004E4B8E" w:rsidRPr="00C743FB">
        <w:rPr>
          <w:color w:val="000000" w:themeColor="text1"/>
          <w:sz w:val="28"/>
          <w:szCs w:val="28"/>
        </w:rPr>
        <w:t>Cairo</w:t>
      </w:r>
      <w:r w:rsidR="0000372D">
        <w:rPr>
          <w:color w:val="000000" w:themeColor="text1"/>
          <w:sz w:val="28"/>
          <w:szCs w:val="28"/>
        </w:rPr>
        <w:t>,</w:t>
      </w:r>
      <w:r w:rsidRPr="00C743FB">
        <w:rPr>
          <w:color w:val="000000" w:themeColor="text1"/>
          <w:sz w:val="28"/>
          <w:szCs w:val="28"/>
        </w:rPr>
        <w:t xml:space="preserve"> and is currently registered as a doctoral student for the degree D L</w:t>
      </w:r>
      <w:r w:rsidR="0000372D">
        <w:rPr>
          <w:color w:val="000000" w:themeColor="text1"/>
          <w:sz w:val="28"/>
          <w:szCs w:val="28"/>
        </w:rPr>
        <w:t>itt</w:t>
      </w:r>
      <w:r w:rsidR="00480688">
        <w:rPr>
          <w:color w:val="000000" w:themeColor="text1"/>
          <w:sz w:val="28"/>
          <w:szCs w:val="28"/>
        </w:rPr>
        <w:t>.</w:t>
      </w:r>
      <w:r w:rsidRPr="00C743FB">
        <w:rPr>
          <w:color w:val="000000" w:themeColor="text1"/>
          <w:sz w:val="28"/>
          <w:szCs w:val="28"/>
        </w:rPr>
        <w:t xml:space="preserve"> </w:t>
      </w:r>
      <w:r w:rsidR="00480688">
        <w:rPr>
          <w:color w:val="000000" w:themeColor="text1"/>
          <w:sz w:val="28"/>
          <w:szCs w:val="28"/>
        </w:rPr>
        <w:t xml:space="preserve">et </w:t>
      </w:r>
      <w:r w:rsidRPr="00C743FB">
        <w:rPr>
          <w:color w:val="000000" w:themeColor="text1"/>
          <w:sz w:val="28"/>
          <w:szCs w:val="28"/>
        </w:rPr>
        <w:t>P</w:t>
      </w:r>
      <w:r w:rsidR="00480688">
        <w:rPr>
          <w:color w:val="000000" w:themeColor="text1"/>
          <w:sz w:val="28"/>
          <w:szCs w:val="28"/>
        </w:rPr>
        <w:t>hil</w:t>
      </w:r>
      <w:r w:rsidRPr="00C743FB">
        <w:rPr>
          <w:color w:val="000000" w:themeColor="text1"/>
          <w:sz w:val="28"/>
          <w:szCs w:val="28"/>
        </w:rPr>
        <w:t xml:space="preserve"> (Islamic studies) at UNISA. </w:t>
      </w:r>
      <w:r w:rsidR="001B4F6F" w:rsidRPr="00C743FB">
        <w:rPr>
          <w:color w:val="000000" w:themeColor="text1"/>
          <w:sz w:val="28"/>
          <w:szCs w:val="28"/>
        </w:rPr>
        <w:t xml:space="preserve"> He</w:t>
      </w:r>
      <w:r w:rsidR="00905D1F" w:rsidRPr="00C743FB">
        <w:rPr>
          <w:color w:val="000000" w:themeColor="text1"/>
          <w:sz w:val="28"/>
          <w:szCs w:val="28"/>
        </w:rPr>
        <w:t xml:space="preserve"> is also an Advocate </w:t>
      </w:r>
      <w:r w:rsidR="001B4F6F" w:rsidRPr="00C743FB">
        <w:rPr>
          <w:color w:val="000000" w:themeColor="text1"/>
          <w:sz w:val="28"/>
          <w:szCs w:val="28"/>
        </w:rPr>
        <w:t>of</w:t>
      </w:r>
      <w:r w:rsidR="00905D1F" w:rsidRPr="00C743FB">
        <w:rPr>
          <w:color w:val="000000" w:themeColor="text1"/>
          <w:sz w:val="28"/>
          <w:szCs w:val="28"/>
        </w:rPr>
        <w:t xml:space="preserve"> the High Court of South Africa</w:t>
      </w:r>
      <w:r w:rsidRPr="00C743FB">
        <w:rPr>
          <w:color w:val="000000" w:themeColor="text1"/>
          <w:sz w:val="28"/>
          <w:szCs w:val="28"/>
        </w:rPr>
        <w:t xml:space="preserve"> and</w:t>
      </w:r>
      <w:r w:rsidR="00905D1F" w:rsidRPr="00C743FB">
        <w:rPr>
          <w:color w:val="000000" w:themeColor="text1"/>
          <w:sz w:val="28"/>
          <w:szCs w:val="28"/>
        </w:rPr>
        <w:t xml:space="preserve"> a Justice of the Peace</w:t>
      </w:r>
      <w:r w:rsidRPr="00C743FB">
        <w:rPr>
          <w:color w:val="000000" w:themeColor="text1"/>
          <w:sz w:val="28"/>
          <w:szCs w:val="28"/>
        </w:rPr>
        <w:t>.</w:t>
      </w:r>
      <w:r w:rsidR="00905D1F" w:rsidRPr="00C743FB">
        <w:rPr>
          <w:color w:val="000000" w:themeColor="text1"/>
          <w:sz w:val="28"/>
          <w:szCs w:val="28"/>
        </w:rPr>
        <w:t xml:space="preserve"> </w:t>
      </w:r>
      <w:r w:rsidR="0000372D">
        <w:rPr>
          <w:color w:val="000000" w:themeColor="text1"/>
          <w:sz w:val="28"/>
          <w:szCs w:val="28"/>
        </w:rPr>
        <w:t xml:space="preserve"> </w:t>
      </w:r>
      <w:r w:rsidR="00905D1F" w:rsidRPr="00C743FB">
        <w:rPr>
          <w:color w:val="000000" w:themeColor="text1"/>
          <w:sz w:val="28"/>
          <w:szCs w:val="28"/>
        </w:rPr>
        <w:t>Sheikh Gamieldien ha</w:t>
      </w:r>
      <w:r w:rsidR="004E4B8E" w:rsidRPr="00C743FB">
        <w:rPr>
          <w:color w:val="000000" w:themeColor="text1"/>
          <w:sz w:val="28"/>
          <w:szCs w:val="28"/>
        </w:rPr>
        <w:t>s</w:t>
      </w:r>
      <w:r w:rsidR="00905D1F" w:rsidRPr="00C743FB">
        <w:rPr>
          <w:color w:val="000000" w:themeColor="text1"/>
          <w:sz w:val="28"/>
          <w:szCs w:val="28"/>
        </w:rPr>
        <w:t xml:space="preserve"> lectured in Muslim Personal Law at the University of the Western Cape and in Islamic </w:t>
      </w:r>
      <w:r w:rsidR="004E4B8E" w:rsidRPr="00C743FB">
        <w:rPr>
          <w:color w:val="000000" w:themeColor="text1"/>
          <w:sz w:val="28"/>
          <w:szCs w:val="28"/>
        </w:rPr>
        <w:t>E</w:t>
      </w:r>
      <w:r w:rsidR="00905D1F" w:rsidRPr="00C743FB">
        <w:rPr>
          <w:color w:val="000000" w:themeColor="text1"/>
          <w:sz w:val="28"/>
          <w:szCs w:val="28"/>
        </w:rPr>
        <w:t xml:space="preserve">conomics at the International University of </w:t>
      </w:r>
      <w:r w:rsidR="005A7B28" w:rsidRPr="00C743FB">
        <w:rPr>
          <w:color w:val="000000" w:themeColor="text1"/>
          <w:sz w:val="28"/>
          <w:szCs w:val="28"/>
        </w:rPr>
        <w:t>Malaysia</w:t>
      </w:r>
      <w:r w:rsidR="00905D1F" w:rsidRPr="00C743FB">
        <w:rPr>
          <w:color w:val="000000" w:themeColor="text1"/>
          <w:sz w:val="28"/>
          <w:szCs w:val="28"/>
        </w:rPr>
        <w:t xml:space="preserve">. </w:t>
      </w:r>
      <w:r w:rsidR="0000372D">
        <w:rPr>
          <w:color w:val="000000" w:themeColor="text1"/>
          <w:sz w:val="28"/>
          <w:szCs w:val="28"/>
        </w:rPr>
        <w:t xml:space="preserve"> </w:t>
      </w:r>
      <w:r w:rsidR="00905D1F" w:rsidRPr="00C743FB">
        <w:rPr>
          <w:color w:val="000000" w:themeColor="text1"/>
          <w:sz w:val="28"/>
          <w:szCs w:val="28"/>
        </w:rPr>
        <w:t>In addition, Sheikh Gamieldien has been an Ima</w:t>
      </w:r>
      <w:r w:rsidRPr="00C743FB">
        <w:rPr>
          <w:color w:val="000000" w:themeColor="text1"/>
          <w:sz w:val="28"/>
          <w:szCs w:val="28"/>
        </w:rPr>
        <w:t>am in a number of m</w:t>
      </w:r>
      <w:r w:rsidR="00905D1F" w:rsidRPr="00C743FB">
        <w:rPr>
          <w:color w:val="000000" w:themeColor="text1"/>
          <w:sz w:val="28"/>
          <w:szCs w:val="28"/>
        </w:rPr>
        <w:t xml:space="preserve">osques in Cape Town </w:t>
      </w:r>
      <w:r w:rsidR="005A7B28" w:rsidRPr="00C743FB">
        <w:rPr>
          <w:color w:val="000000" w:themeColor="text1"/>
          <w:sz w:val="28"/>
          <w:szCs w:val="28"/>
        </w:rPr>
        <w:t>and Pretoria</w:t>
      </w:r>
      <w:r w:rsidR="00905D1F" w:rsidRPr="00C743FB">
        <w:rPr>
          <w:color w:val="000000" w:themeColor="text1"/>
          <w:sz w:val="28"/>
          <w:szCs w:val="28"/>
        </w:rPr>
        <w:t xml:space="preserve">. </w:t>
      </w:r>
    </w:p>
    <w:p w:rsidR="004C4802" w:rsidRPr="00C743FB" w:rsidRDefault="00C529CF"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w:t>
      </w:r>
      <w:r w:rsidR="00F252AE" w:rsidRPr="00C743FB">
        <w:rPr>
          <w:color w:val="000000" w:themeColor="text1"/>
          <w:sz w:val="28"/>
          <w:szCs w:val="28"/>
        </w:rPr>
        <w:t>1</w:t>
      </w:r>
      <w:r w:rsidR="002573E3">
        <w:rPr>
          <w:color w:val="000000" w:themeColor="text1"/>
          <w:sz w:val="28"/>
          <w:szCs w:val="28"/>
        </w:rPr>
        <w:t>7</w:t>
      </w:r>
      <w:r w:rsidRPr="00C743FB">
        <w:rPr>
          <w:color w:val="000000" w:themeColor="text1"/>
          <w:sz w:val="28"/>
          <w:szCs w:val="28"/>
        </w:rPr>
        <w:t>]</w:t>
      </w:r>
      <w:r w:rsidR="002573E3">
        <w:rPr>
          <w:color w:val="000000" w:themeColor="text1"/>
          <w:sz w:val="28"/>
          <w:szCs w:val="28"/>
        </w:rPr>
        <w:tab/>
      </w:r>
      <w:r w:rsidRPr="00C743FB">
        <w:rPr>
          <w:color w:val="000000" w:themeColor="text1"/>
          <w:sz w:val="28"/>
          <w:szCs w:val="28"/>
        </w:rPr>
        <w:t>Sheikh Gamieldien’</w:t>
      </w:r>
      <w:r w:rsidR="00F252AE" w:rsidRPr="00C743FB">
        <w:rPr>
          <w:color w:val="000000" w:themeColor="text1"/>
          <w:sz w:val="28"/>
          <w:szCs w:val="28"/>
        </w:rPr>
        <w:t>s</w:t>
      </w:r>
      <w:r w:rsidR="002409BA" w:rsidRPr="00C743FB">
        <w:rPr>
          <w:color w:val="000000" w:themeColor="text1"/>
          <w:sz w:val="28"/>
          <w:szCs w:val="28"/>
        </w:rPr>
        <w:t xml:space="preserve"> opinion was based</w:t>
      </w:r>
      <w:r w:rsidRPr="00C743FB">
        <w:rPr>
          <w:color w:val="000000" w:themeColor="text1"/>
          <w:sz w:val="28"/>
          <w:szCs w:val="28"/>
        </w:rPr>
        <w:t xml:space="preserve"> on information</w:t>
      </w:r>
      <w:r w:rsidR="002409BA" w:rsidRPr="00C743FB">
        <w:rPr>
          <w:color w:val="000000" w:themeColor="text1"/>
          <w:sz w:val="28"/>
          <w:szCs w:val="28"/>
        </w:rPr>
        <w:t xml:space="preserve"> obtained from the Plaintiff and her attorney. </w:t>
      </w:r>
      <w:r w:rsidR="00480688">
        <w:rPr>
          <w:color w:val="000000" w:themeColor="text1"/>
          <w:sz w:val="28"/>
          <w:szCs w:val="28"/>
        </w:rPr>
        <w:t xml:space="preserve"> </w:t>
      </w:r>
      <w:r w:rsidR="002409BA" w:rsidRPr="00C743FB">
        <w:rPr>
          <w:color w:val="000000" w:themeColor="text1"/>
          <w:sz w:val="28"/>
          <w:szCs w:val="28"/>
        </w:rPr>
        <w:t xml:space="preserve">His evidence about the </w:t>
      </w:r>
      <w:r w:rsidR="00EE793E" w:rsidRPr="00C743FB">
        <w:rPr>
          <w:color w:val="000000" w:themeColor="text1"/>
          <w:sz w:val="28"/>
          <w:szCs w:val="28"/>
        </w:rPr>
        <w:t xml:space="preserve">relevant </w:t>
      </w:r>
      <w:r w:rsidR="005A035E" w:rsidRPr="00C743FB">
        <w:rPr>
          <w:color w:val="000000" w:themeColor="text1"/>
          <w:sz w:val="28"/>
          <w:szCs w:val="28"/>
        </w:rPr>
        <w:t xml:space="preserve">Islamic </w:t>
      </w:r>
      <w:r w:rsidR="002409BA" w:rsidRPr="00C743FB">
        <w:rPr>
          <w:color w:val="000000" w:themeColor="text1"/>
          <w:sz w:val="28"/>
          <w:szCs w:val="28"/>
        </w:rPr>
        <w:t xml:space="preserve">Shariah law principles </w:t>
      </w:r>
      <w:r w:rsidR="00EE793E" w:rsidRPr="00C743FB">
        <w:rPr>
          <w:color w:val="000000" w:themeColor="text1"/>
          <w:sz w:val="28"/>
          <w:szCs w:val="28"/>
        </w:rPr>
        <w:t xml:space="preserve">and the </w:t>
      </w:r>
      <w:r w:rsidR="005A035E" w:rsidRPr="00C743FB">
        <w:rPr>
          <w:color w:val="000000" w:themeColor="text1"/>
          <w:sz w:val="28"/>
          <w:szCs w:val="28"/>
        </w:rPr>
        <w:t>institution of tala</w:t>
      </w:r>
      <w:r w:rsidR="000C45C4" w:rsidRPr="00C743FB">
        <w:rPr>
          <w:color w:val="000000" w:themeColor="text1"/>
          <w:sz w:val="28"/>
          <w:szCs w:val="28"/>
        </w:rPr>
        <w:t>q</w:t>
      </w:r>
      <w:r w:rsidR="00EE793E" w:rsidRPr="00C743FB">
        <w:rPr>
          <w:color w:val="000000" w:themeColor="text1"/>
          <w:sz w:val="28"/>
          <w:szCs w:val="28"/>
        </w:rPr>
        <w:t xml:space="preserve"> was as follows:</w:t>
      </w:r>
    </w:p>
    <w:p w:rsidR="00F92DFC" w:rsidRPr="00C743FB" w:rsidRDefault="00F252AE"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lastRenderedPageBreak/>
        <w:t>1</w:t>
      </w:r>
      <w:r w:rsidR="002573E3">
        <w:rPr>
          <w:color w:val="000000" w:themeColor="text1"/>
          <w:sz w:val="28"/>
          <w:szCs w:val="28"/>
        </w:rPr>
        <w:t>7</w:t>
      </w:r>
      <w:r w:rsidR="00EE793E" w:rsidRPr="00C743FB">
        <w:rPr>
          <w:color w:val="000000" w:themeColor="text1"/>
          <w:sz w:val="28"/>
          <w:szCs w:val="28"/>
        </w:rPr>
        <w:t xml:space="preserve">.1 </w:t>
      </w:r>
      <w:r w:rsidRPr="00C743FB">
        <w:rPr>
          <w:iCs/>
          <w:color w:val="000000" w:themeColor="text1"/>
          <w:sz w:val="28"/>
          <w:szCs w:val="28"/>
        </w:rPr>
        <w:t>Tala</w:t>
      </w:r>
      <w:r w:rsidR="00EE793E" w:rsidRPr="00C743FB">
        <w:rPr>
          <w:iCs/>
          <w:color w:val="000000" w:themeColor="text1"/>
          <w:sz w:val="28"/>
          <w:szCs w:val="28"/>
        </w:rPr>
        <w:t>q or divorce is the dissolution of the marriage tie by the husband or his agent, duly authorised by him t</w:t>
      </w:r>
      <w:r w:rsidRPr="00C743FB">
        <w:rPr>
          <w:iCs/>
          <w:color w:val="000000" w:themeColor="text1"/>
          <w:sz w:val="28"/>
          <w:szCs w:val="28"/>
        </w:rPr>
        <w:t>o do so, by using the word tala</w:t>
      </w:r>
      <w:r w:rsidR="00EE793E" w:rsidRPr="00C743FB">
        <w:rPr>
          <w:iCs/>
          <w:color w:val="000000" w:themeColor="text1"/>
          <w:sz w:val="28"/>
          <w:szCs w:val="28"/>
        </w:rPr>
        <w:t>q or any expression, written or oral</w:t>
      </w:r>
      <w:r w:rsidR="00480688">
        <w:rPr>
          <w:iCs/>
          <w:color w:val="000000" w:themeColor="text1"/>
          <w:sz w:val="28"/>
          <w:szCs w:val="28"/>
        </w:rPr>
        <w:t>,</w:t>
      </w:r>
      <w:r w:rsidR="00EE793E" w:rsidRPr="00C743FB">
        <w:rPr>
          <w:iCs/>
          <w:color w:val="000000" w:themeColor="text1"/>
          <w:sz w:val="28"/>
          <w:szCs w:val="28"/>
        </w:rPr>
        <w:t xml:space="preserve"> which clearly indicates the husband’s intention to divorce his wife.</w:t>
      </w:r>
      <w:r w:rsidR="00861978" w:rsidRPr="00C743FB">
        <w:rPr>
          <w:iCs/>
          <w:color w:val="000000" w:themeColor="text1"/>
          <w:sz w:val="28"/>
          <w:szCs w:val="28"/>
        </w:rPr>
        <w:t xml:space="preserve"> </w:t>
      </w:r>
      <w:r w:rsidR="005A035E" w:rsidRPr="00C743FB">
        <w:rPr>
          <w:iCs/>
          <w:color w:val="000000" w:themeColor="text1"/>
          <w:sz w:val="28"/>
          <w:szCs w:val="28"/>
        </w:rPr>
        <w:t xml:space="preserve"> The </w:t>
      </w:r>
      <w:r w:rsidR="005A035E" w:rsidRPr="00C743FB">
        <w:rPr>
          <w:color w:val="000000" w:themeColor="text1"/>
          <w:sz w:val="28"/>
          <w:szCs w:val="28"/>
        </w:rPr>
        <w:t>p</w:t>
      </w:r>
      <w:r w:rsidR="00D163FB" w:rsidRPr="00C743FB">
        <w:rPr>
          <w:color w:val="000000" w:themeColor="text1"/>
          <w:sz w:val="28"/>
          <w:szCs w:val="28"/>
        </w:rPr>
        <w:t>resence of witnesses is highly approved</w:t>
      </w:r>
      <w:r w:rsidR="00480688">
        <w:rPr>
          <w:color w:val="000000" w:themeColor="text1"/>
          <w:sz w:val="28"/>
          <w:szCs w:val="28"/>
        </w:rPr>
        <w:t>,</w:t>
      </w:r>
      <w:r w:rsidR="00D163FB" w:rsidRPr="00C743FB">
        <w:rPr>
          <w:color w:val="000000" w:themeColor="text1"/>
          <w:sz w:val="28"/>
          <w:szCs w:val="28"/>
        </w:rPr>
        <w:t xml:space="preserve"> but not essential</w:t>
      </w:r>
      <w:r w:rsidR="00480688">
        <w:rPr>
          <w:color w:val="000000" w:themeColor="text1"/>
          <w:sz w:val="28"/>
          <w:szCs w:val="28"/>
        </w:rPr>
        <w:t>,</w:t>
      </w:r>
      <w:r w:rsidR="00D163FB" w:rsidRPr="00C743FB">
        <w:rPr>
          <w:color w:val="000000" w:themeColor="text1"/>
          <w:sz w:val="28"/>
          <w:szCs w:val="28"/>
        </w:rPr>
        <w:t xml:space="preserve"> when the husband pronounces a divorce.</w:t>
      </w:r>
    </w:p>
    <w:p w:rsidR="004C4802" w:rsidRPr="00C743FB" w:rsidRDefault="00F252AE" w:rsidP="00FB7E27">
      <w:pPr>
        <w:pStyle w:val="ListParagraph"/>
        <w:adjustRightInd w:val="0"/>
        <w:snapToGrid w:val="0"/>
        <w:spacing w:before="120" w:after="120" w:line="360" w:lineRule="auto"/>
        <w:ind w:left="360"/>
        <w:contextualSpacing w:val="0"/>
        <w:jc w:val="both"/>
        <w:rPr>
          <w:iCs/>
          <w:color w:val="000000" w:themeColor="text1"/>
          <w:sz w:val="28"/>
          <w:szCs w:val="28"/>
        </w:rPr>
      </w:pPr>
      <w:r w:rsidRPr="00C743FB">
        <w:rPr>
          <w:color w:val="000000" w:themeColor="text1"/>
          <w:sz w:val="28"/>
          <w:szCs w:val="28"/>
        </w:rPr>
        <w:t>1</w:t>
      </w:r>
      <w:r w:rsidR="002573E3">
        <w:rPr>
          <w:color w:val="000000" w:themeColor="text1"/>
          <w:sz w:val="28"/>
          <w:szCs w:val="28"/>
        </w:rPr>
        <w:t>7</w:t>
      </w:r>
      <w:r w:rsidR="00F92DFC" w:rsidRPr="00C743FB">
        <w:rPr>
          <w:color w:val="000000" w:themeColor="text1"/>
          <w:sz w:val="28"/>
          <w:szCs w:val="28"/>
        </w:rPr>
        <w:t xml:space="preserve">.2 </w:t>
      </w:r>
      <w:r w:rsidR="001D55F1" w:rsidRPr="00C743FB">
        <w:rPr>
          <w:iCs/>
          <w:color w:val="000000" w:themeColor="text1"/>
          <w:sz w:val="28"/>
          <w:szCs w:val="28"/>
        </w:rPr>
        <w:t xml:space="preserve">A husband has a unilateral right to divorce his wife. </w:t>
      </w:r>
      <w:r w:rsidRPr="00C743FB">
        <w:rPr>
          <w:iCs/>
          <w:color w:val="000000" w:themeColor="text1"/>
          <w:sz w:val="28"/>
          <w:szCs w:val="28"/>
        </w:rPr>
        <w:t xml:space="preserve"> The prerogative of tala</w:t>
      </w:r>
      <w:r w:rsidR="00410D81" w:rsidRPr="00C743FB">
        <w:rPr>
          <w:iCs/>
          <w:color w:val="000000" w:themeColor="text1"/>
          <w:sz w:val="28"/>
          <w:szCs w:val="28"/>
        </w:rPr>
        <w:t>q is his alone.</w:t>
      </w:r>
      <w:r w:rsidR="00480688">
        <w:rPr>
          <w:iCs/>
          <w:color w:val="000000" w:themeColor="text1"/>
          <w:sz w:val="28"/>
          <w:szCs w:val="28"/>
        </w:rPr>
        <w:t xml:space="preserve"> </w:t>
      </w:r>
      <w:r w:rsidR="00410D81" w:rsidRPr="00C743FB">
        <w:rPr>
          <w:iCs/>
          <w:color w:val="000000" w:themeColor="text1"/>
          <w:sz w:val="28"/>
          <w:szCs w:val="28"/>
        </w:rPr>
        <w:t xml:space="preserve"> </w:t>
      </w:r>
      <w:r w:rsidR="001D55F1" w:rsidRPr="00C743FB">
        <w:rPr>
          <w:iCs/>
          <w:color w:val="000000" w:themeColor="text1"/>
          <w:sz w:val="28"/>
          <w:szCs w:val="28"/>
        </w:rPr>
        <w:t xml:space="preserve">A wife cannot </w:t>
      </w:r>
      <w:r w:rsidR="00410D81" w:rsidRPr="00C743FB">
        <w:rPr>
          <w:iCs/>
          <w:color w:val="000000" w:themeColor="text1"/>
          <w:sz w:val="28"/>
          <w:szCs w:val="28"/>
        </w:rPr>
        <w:t xml:space="preserve">dissolve a marriage by the mere issue of </w:t>
      </w:r>
      <w:r w:rsidRPr="00C743FB">
        <w:rPr>
          <w:iCs/>
          <w:color w:val="000000" w:themeColor="text1"/>
          <w:sz w:val="28"/>
          <w:szCs w:val="28"/>
        </w:rPr>
        <w:t>a tala</w:t>
      </w:r>
      <w:r w:rsidR="001D55F1" w:rsidRPr="00C743FB">
        <w:rPr>
          <w:iCs/>
          <w:color w:val="000000" w:themeColor="text1"/>
          <w:sz w:val="28"/>
          <w:szCs w:val="28"/>
        </w:rPr>
        <w:t xml:space="preserve">q. </w:t>
      </w:r>
      <w:r w:rsidR="00480688">
        <w:rPr>
          <w:iCs/>
          <w:color w:val="000000" w:themeColor="text1"/>
          <w:sz w:val="28"/>
          <w:szCs w:val="28"/>
        </w:rPr>
        <w:t xml:space="preserve"> </w:t>
      </w:r>
      <w:r w:rsidR="001D55F1" w:rsidRPr="00C743FB">
        <w:rPr>
          <w:iCs/>
          <w:color w:val="000000" w:themeColor="text1"/>
          <w:sz w:val="28"/>
          <w:szCs w:val="28"/>
        </w:rPr>
        <w:t>She must</w:t>
      </w:r>
      <w:r w:rsidRPr="00C743FB">
        <w:rPr>
          <w:iCs/>
          <w:color w:val="000000" w:themeColor="text1"/>
          <w:sz w:val="28"/>
          <w:szCs w:val="28"/>
        </w:rPr>
        <w:t xml:space="preserve"> </w:t>
      </w:r>
      <w:r w:rsidR="00410D81" w:rsidRPr="00C743FB">
        <w:rPr>
          <w:iCs/>
          <w:color w:val="000000" w:themeColor="text1"/>
          <w:sz w:val="28"/>
          <w:szCs w:val="28"/>
        </w:rPr>
        <w:t xml:space="preserve">resort instead to the process of </w:t>
      </w:r>
      <w:r w:rsidR="001D55F1" w:rsidRPr="00C743FB">
        <w:rPr>
          <w:iCs/>
          <w:color w:val="000000" w:themeColor="text1"/>
          <w:sz w:val="28"/>
          <w:szCs w:val="28"/>
        </w:rPr>
        <w:t>appl</w:t>
      </w:r>
      <w:r w:rsidR="00D163FB" w:rsidRPr="00C743FB">
        <w:rPr>
          <w:iCs/>
          <w:color w:val="000000" w:themeColor="text1"/>
          <w:sz w:val="28"/>
          <w:szCs w:val="28"/>
        </w:rPr>
        <w:t>y</w:t>
      </w:r>
      <w:r w:rsidR="00410D81" w:rsidRPr="00C743FB">
        <w:rPr>
          <w:iCs/>
          <w:color w:val="000000" w:themeColor="text1"/>
          <w:sz w:val="28"/>
          <w:szCs w:val="28"/>
        </w:rPr>
        <w:t>ing</w:t>
      </w:r>
      <w:r w:rsidR="001D55F1" w:rsidRPr="00C743FB">
        <w:rPr>
          <w:iCs/>
          <w:color w:val="000000" w:themeColor="text1"/>
          <w:sz w:val="28"/>
          <w:szCs w:val="28"/>
        </w:rPr>
        <w:t xml:space="preserve"> </w:t>
      </w:r>
      <w:r w:rsidR="00480688" w:rsidRPr="00C743FB">
        <w:rPr>
          <w:iCs/>
          <w:color w:val="000000" w:themeColor="text1"/>
          <w:sz w:val="28"/>
          <w:szCs w:val="28"/>
        </w:rPr>
        <w:t xml:space="preserve">to an Islamic Tribunal </w:t>
      </w:r>
      <w:r w:rsidR="001D55F1" w:rsidRPr="00C743FB">
        <w:rPr>
          <w:iCs/>
          <w:color w:val="000000" w:themeColor="text1"/>
          <w:sz w:val="28"/>
          <w:szCs w:val="28"/>
        </w:rPr>
        <w:t xml:space="preserve">for an annulment or </w:t>
      </w:r>
      <w:r w:rsidR="00E25B96">
        <w:rPr>
          <w:iCs/>
          <w:color w:val="000000" w:themeColor="text1"/>
          <w:sz w:val="28"/>
          <w:szCs w:val="28"/>
        </w:rPr>
        <w:t>f</w:t>
      </w:r>
      <w:r w:rsidR="001D55F1" w:rsidRPr="00C743FB">
        <w:rPr>
          <w:iCs/>
          <w:color w:val="000000" w:themeColor="text1"/>
          <w:sz w:val="28"/>
          <w:szCs w:val="28"/>
        </w:rPr>
        <w:t>a</w:t>
      </w:r>
      <w:r w:rsidR="00B629F6">
        <w:rPr>
          <w:iCs/>
          <w:color w:val="000000" w:themeColor="text1"/>
          <w:sz w:val="28"/>
          <w:szCs w:val="28"/>
        </w:rPr>
        <w:t>s</w:t>
      </w:r>
      <w:r w:rsidR="001D55F1" w:rsidRPr="00C743FB">
        <w:rPr>
          <w:iCs/>
          <w:color w:val="000000" w:themeColor="text1"/>
          <w:sz w:val="28"/>
          <w:szCs w:val="28"/>
        </w:rPr>
        <w:t>akh.</w:t>
      </w:r>
    </w:p>
    <w:p w:rsidR="00F252AE" w:rsidRPr="00C743FB" w:rsidRDefault="00F252AE" w:rsidP="001C6B8B">
      <w:pPr>
        <w:adjustRightInd w:val="0"/>
        <w:snapToGrid w:val="0"/>
        <w:spacing w:before="120" w:after="120" w:line="360" w:lineRule="auto"/>
        <w:ind w:left="360"/>
        <w:jc w:val="both"/>
        <w:rPr>
          <w:bCs/>
          <w:color w:val="000000" w:themeColor="text1"/>
          <w:sz w:val="28"/>
          <w:szCs w:val="28"/>
        </w:rPr>
      </w:pPr>
      <w:r w:rsidRPr="00C743FB">
        <w:rPr>
          <w:iCs/>
          <w:color w:val="000000" w:themeColor="text1"/>
          <w:sz w:val="28"/>
          <w:szCs w:val="28"/>
        </w:rPr>
        <w:t>1</w:t>
      </w:r>
      <w:r w:rsidR="002573E3">
        <w:rPr>
          <w:iCs/>
          <w:color w:val="000000" w:themeColor="text1"/>
          <w:sz w:val="28"/>
          <w:szCs w:val="28"/>
        </w:rPr>
        <w:t>7</w:t>
      </w:r>
      <w:r w:rsidR="00F92DFC" w:rsidRPr="00C743FB">
        <w:rPr>
          <w:iCs/>
          <w:color w:val="000000" w:themeColor="text1"/>
          <w:sz w:val="28"/>
          <w:szCs w:val="28"/>
        </w:rPr>
        <w:t xml:space="preserve">.3 </w:t>
      </w:r>
      <w:r w:rsidR="00B07296" w:rsidRPr="00C743FB">
        <w:rPr>
          <w:color w:val="000000" w:themeColor="text1"/>
          <w:sz w:val="28"/>
          <w:szCs w:val="28"/>
        </w:rPr>
        <w:t>A Muslim husband has the facility of the pronouncement of three divorces during the subsistence of a valid marria</w:t>
      </w:r>
      <w:r w:rsidRPr="00C743FB">
        <w:rPr>
          <w:color w:val="000000" w:themeColor="text1"/>
          <w:sz w:val="28"/>
          <w:szCs w:val="28"/>
        </w:rPr>
        <w:t>ge.  T</w:t>
      </w:r>
      <w:r w:rsidR="00B07296" w:rsidRPr="00C743FB">
        <w:rPr>
          <w:color w:val="000000" w:themeColor="text1"/>
          <w:sz w:val="28"/>
          <w:szCs w:val="28"/>
        </w:rPr>
        <w:t>he first two divorces are revocable and may be revoked by the hu</w:t>
      </w:r>
      <w:r w:rsidRPr="00C743FB">
        <w:rPr>
          <w:color w:val="000000" w:themeColor="text1"/>
          <w:sz w:val="28"/>
          <w:szCs w:val="28"/>
        </w:rPr>
        <w:t xml:space="preserve">sband </w:t>
      </w:r>
      <w:r w:rsidR="00B07296" w:rsidRPr="00C743FB">
        <w:rPr>
          <w:color w:val="000000" w:themeColor="text1"/>
          <w:sz w:val="28"/>
          <w:szCs w:val="28"/>
        </w:rPr>
        <w:t xml:space="preserve">during </w:t>
      </w:r>
      <w:r w:rsidR="005A035E" w:rsidRPr="00C743FB">
        <w:rPr>
          <w:color w:val="000000" w:themeColor="text1"/>
          <w:sz w:val="28"/>
          <w:szCs w:val="28"/>
        </w:rPr>
        <w:t xml:space="preserve">a waiting period, known as </w:t>
      </w:r>
      <w:r w:rsidR="00B07296" w:rsidRPr="00C743FB">
        <w:rPr>
          <w:color w:val="000000" w:themeColor="text1"/>
          <w:sz w:val="28"/>
          <w:szCs w:val="28"/>
        </w:rPr>
        <w:t xml:space="preserve">the </w:t>
      </w:r>
      <w:r w:rsidR="00B07296" w:rsidRPr="001C6B8B">
        <w:rPr>
          <w:color w:val="000000" w:themeColor="text1"/>
          <w:sz w:val="28"/>
          <w:szCs w:val="28"/>
        </w:rPr>
        <w:t>Idah</w:t>
      </w:r>
      <w:r w:rsidR="00241D9B" w:rsidRPr="00C743FB">
        <w:rPr>
          <w:i/>
          <w:color w:val="000000" w:themeColor="text1"/>
          <w:sz w:val="28"/>
          <w:szCs w:val="28"/>
        </w:rPr>
        <w:t>.</w:t>
      </w:r>
      <w:r w:rsidR="00B07296" w:rsidRPr="00C743FB">
        <w:rPr>
          <w:color w:val="000000" w:themeColor="text1"/>
          <w:sz w:val="28"/>
          <w:szCs w:val="28"/>
        </w:rPr>
        <w:t xml:space="preserve"> </w:t>
      </w:r>
      <w:r w:rsidR="00241D9B" w:rsidRPr="00C743FB">
        <w:rPr>
          <w:color w:val="000000" w:themeColor="text1"/>
          <w:sz w:val="28"/>
          <w:szCs w:val="28"/>
        </w:rPr>
        <w:t xml:space="preserve"> The </w:t>
      </w:r>
      <w:r w:rsidR="00B07296" w:rsidRPr="00C743FB">
        <w:rPr>
          <w:color w:val="000000" w:themeColor="text1"/>
          <w:sz w:val="28"/>
          <w:szCs w:val="28"/>
        </w:rPr>
        <w:t xml:space="preserve">waiting period </w:t>
      </w:r>
      <w:r w:rsidR="00241D9B" w:rsidRPr="00C743FB">
        <w:rPr>
          <w:color w:val="000000" w:themeColor="text1"/>
          <w:sz w:val="28"/>
          <w:szCs w:val="28"/>
        </w:rPr>
        <w:t xml:space="preserve">is </w:t>
      </w:r>
      <w:r w:rsidR="00B07296" w:rsidRPr="00C743FB">
        <w:rPr>
          <w:color w:val="000000" w:themeColor="text1"/>
          <w:sz w:val="28"/>
          <w:szCs w:val="28"/>
        </w:rPr>
        <w:t xml:space="preserve">three menstrual cycles </w:t>
      </w:r>
      <w:r w:rsidR="00241D9B" w:rsidRPr="00C743FB">
        <w:rPr>
          <w:color w:val="000000" w:themeColor="text1"/>
          <w:sz w:val="28"/>
          <w:szCs w:val="28"/>
        </w:rPr>
        <w:t>for menstruating women</w:t>
      </w:r>
      <w:r w:rsidR="00B629F6">
        <w:rPr>
          <w:color w:val="000000" w:themeColor="text1"/>
          <w:sz w:val="28"/>
          <w:szCs w:val="28"/>
        </w:rPr>
        <w:t>,</w:t>
      </w:r>
      <w:r w:rsidR="00241D9B" w:rsidRPr="00C743FB">
        <w:rPr>
          <w:color w:val="000000" w:themeColor="text1"/>
          <w:sz w:val="28"/>
          <w:szCs w:val="28"/>
        </w:rPr>
        <w:t xml:space="preserve"> </w:t>
      </w:r>
      <w:r w:rsidR="00B07296" w:rsidRPr="00C743FB">
        <w:rPr>
          <w:color w:val="000000" w:themeColor="text1"/>
          <w:sz w:val="28"/>
          <w:szCs w:val="28"/>
        </w:rPr>
        <w:t>and a period of 90 days</w:t>
      </w:r>
      <w:r w:rsidR="00241D9B" w:rsidRPr="00C743FB">
        <w:rPr>
          <w:color w:val="000000" w:themeColor="text1"/>
          <w:sz w:val="28"/>
          <w:szCs w:val="28"/>
        </w:rPr>
        <w:t xml:space="preserve"> for non-menstruating women. </w:t>
      </w:r>
      <w:r w:rsidR="00B07296" w:rsidRPr="00C743FB">
        <w:rPr>
          <w:color w:val="000000" w:themeColor="text1"/>
          <w:sz w:val="28"/>
          <w:szCs w:val="28"/>
        </w:rPr>
        <w:t xml:space="preserve"> If a third </w:t>
      </w:r>
      <w:r w:rsidR="00B07296" w:rsidRPr="001C6B8B">
        <w:rPr>
          <w:color w:val="000000" w:themeColor="text1"/>
          <w:sz w:val="28"/>
          <w:szCs w:val="28"/>
        </w:rPr>
        <w:t>talaq</w:t>
      </w:r>
      <w:r w:rsidR="00B07296" w:rsidRPr="00C743FB">
        <w:rPr>
          <w:color w:val="000000" w:themeColor="text1"/>
          <w:sz w:val="28"/>
          <w:szCs w:val="28"/>
        </w:rPr>
        <w:t xml:space="preserve"> is given by the husband it is irrevocable</w:t>
      </w:r>
      <w:r w:rsidR="005A035E" w:rsidRPr="00C743FB">
        <w:rPr>
          <w:color w:val="000000" w:themeColor="text1"/>
          <w:sz w:val="28"/>
          <w:szCs w:val="28"/>
        </w:rPr>
        <w:t>.</w:t>
      </w:r>
      <w:r w:rsidR="00B07296" w:rsidRPr="00C743FB">
        <w:rPr>
          <w:color w:val="000000" w:themeColor="text1"/>
          <w:sz w:val="28"/>
          <w:szCs w:val="28"/>
        </w:rPr>
        <w:t xml:space="preserve"> </w:t>
      </w:r>
      <w:r w:rsidR="00B629F6">
        <w:rPr>
          <w:color w:val="000000" w:themeColor="text1"/>
          <w:sz w:val="28"/>
          <w:szCs w:val="28"/>
        </w:rPr>
        <w:t xml:space="preserve"> </w:t>
      </w:r>
      <w:r w:rsidR="00C07244" w:rsidRPr="00C743FB">
        <w:rPr>
          <w:bCs/>
          <w:color w:val="000000" w:themeColor="text1"/>
          <w:sz w:val="28"/>
          <w:szCs w:val="28"/>
        </w:rPr>
        <w:t>The result is</w:t>
      </w:r>
      <w:r w:rsidR="005A035E" w:rsidRPr="00C743FB">
        <w:rPr>
          <w:bCs/>
          <w:color w:val="000000" w:themeColor="text1"/>
          <w:sz w:val="28"/>
          <w:szCs w:val="28"/>
        </w:rPr>
        <w:t xml:space="preserve"> that the marriage dissolves immediately in the case of the </w:t>
      </w:r>
      <w:r w:rsidRPr="00C743FB">
        <w:rPr>
          <w:bCs/>
          <w:color w:val="000000" w:themeColor="text1"/>
          <w:sz w:val="28"/>
          <w:szCs w:val="28"/>
        </w:rPr>
        <w:t>pronouncement of a third talaq.</w:t>
      </w:r>
    </w:p>
    <w:p w:rsidR="00B07296" w:rsidRPr="00C743FB" w:rsidRDefault="005A035E"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7</w:t>
      </w:r>
      <w:r w:rsidRPr="00C743FB">
        <w:rPr>
          <w:color w:val="000000" w:themeColor="text1"/>
          <w:sz w:val="28"/>
          <w:szCs w:val="28"/>
        </w:rPr>
        <w:t xml:space="preserve">.4 A husband may </w:t>
      </w:r>
      <w:r w:rsidR="00B07296" w:rsidRPr="00C743FB">
        <w:rPr>
          <w:color w:val="000000" w:themeColor="text1"/>
          <w:sz w:val="28"/>
          <w:szCs w:val="28"/>
        </w:rPr>
        <w:t xml:space="preserve">remarry his wife to whom he has given a third </w:t>
      </w:r>
      <w:r w:rsidR="00B07296" w:rsidRPr="001C6B8B">
        <w:rPr>
          <w:color w:val="000000" w:themeColor="text1"/>
          <w:sz w:val="28"/>
          <w:szCs w:val="28"/>
        </w:rPr>
        <w:t>talaq</w:t>
      </w:r>
      <w:r w:rsidR="00B07296" w:rsidRPr="00C743FB">
        <w:rPr>
          <w:color w:val="000000" w:themeColor="text1"/>
          <w:sz w:val="28"/>
          <w:szCs w:val="28"/>
        </w:rPr>
        <w:t xml:space="preserve">, only after she enters into marriage with a third party and that third party subsequently divorces her. </w:t>
      </w:r>
      <w:r w:rsidR="00E34208">
        <w:rPr>
          <w:color w:val="000000" w:themeColor="text1"/>
          <w:sz w:val="28"/>
          <w:szCs w:val="28"/>
        </w:rPr>
        <w:t xml:space="preserve"> </w:t>
      </w:r>
      <w:r w:rsidR="00B07296" w:rsidRPr="00C743FB">
        <w:rPr>
          <w:color w:val="000000" w:themeColor="text1"/>
          <w:sz w:val="28"/>
          <w:szCs w:val="28"/>
        </w:rPr>
        <w:t xml:space="preserve">Should a husband have sexual relations with his divorced wife after a third </w:t>
      </w:r>
      <w:r w:rsidR="00B07296" w:rsidRPr="001C6B8B">
        <w:rPr>
          <w:color w:val="000000" w:themeColor="text1"/>
          <w:sz w:val="28"/>
          <w:szCs w:val="28"/>
        </w:rPr>
        <w:t>talaq</w:t>
      </w:r>
      <w:r w:rsidR="00B07296" w:rsidRPr="00C743FB">
        <w:rPr>
          <w:color w:val="000000" w:themeColor="text1"/>
          <w:sz w:val="28"/>
          <w:szCs w:val="28"/>
        </w:rPr>
        <w:t xml:space="preserve"> before her marrying a third party, adultery is committed.</w:t>
      </w:r>
    </w:p>
    <w:p w:rsidR="008D1FDE" w:rsidRPr="00C743FB" w:rsidRDefault="00B80B3E"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7</w:t>
      </w:r>
      <w:r w:rsidRPr="00C743FB">
        <w:rPr>
          <w:color w:val="000000" w:themeColor="text1"/>
          <w:sz w:val="28"/>
          <w:szCs w:val="28"/>
        </w:rPr>
        <w:t>.5</w:t>
      </w:r>
      <w:r w:rsidR="00B07296" w:rsidRPr="00C743FB">
        <w:rPr>
          <w:color w:val="000000" w:themeColor="text1"/>
          <w:sz w:val="28"/>
          <w:szCs w:val="28"/>
        </w:rPr>
        <w:t xml:space="preserve"> </w:t>
      </w:r>
      <w:r w:rsidR="008D1FDE" w:rsidRPr="00C743FB">
        <w:rPr>
          <w:color w:val="000000" w:themeColor="text1"/>
          <w:sz w:val="28"/>
          <w:szCs w:val="28"/>
        </w:rPr>
        <w:t xml:space="preserve">Where a marriage has been shown to exist, there is a presumption in favour of its continuance and the burden of proving that the husband and wife are divorced rests upon the person who alleges it. </w:t>
      </w:r>
      <w:r w:rsidR="00F92F94">
        <w:rPr>
          <w:color w:val="000000" w:themeColor="text1"/>
          <w:sz w:val="28"/>
          <w:szCs w:val="28"/>
        </w:rPr>
        <w:t xml:space="preserve"> </w:t>
      </w:r>
      <w:r w:rsidR="00E45012" w:rsidRPr="00C743FB">
        <w:rPr>
          <w:color w:val="000000" w:themeColor="text1"/>
          <w:sz w:val="28"/>
          <w:szCs w:val="28"/>
        </w:rPr>
        <w:t>Where there is uncertainty concerning the existence of a marriage, Islamic law will err on the side of the marriage continuing and will require very substantial evidence to displace the presumption.</w:t>
      </w:r>
    </w:p>
    <w:p w:rsidR="00E45012" w:rsidRPr="00C743FB" w:rsidRDefault="00B80B3E"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lastRenderedPageBreak/>
        <w:t>1</w:t>
      </w:r>
      <w:r w:rsidR="002573E3">
        <w:rPr>
          <w:color w:val="000000" w:themeColor="text1"/>
          <w:sz w:val="28"/>
          <w:szCs w:val="28"/>
        </w:rPr>
        <w:t>7</w:t>
      </w:r>
      <w:r w:rsidRPr="00C743FB">
        <w:rPr>
          <w:color w:val="000000" w:themeColor="text1"/>
          <w:sz w:val="28"/>
          <w:szCs w:val="28"/>
        </w:rPr>
        <w:t>.6</w:t>
      </w:r>
      <w:r w:rsidR="00E45012" w:rsidRPr="00C743FB">
        <w:rPr>
          <w:color w:val="000000" w:themeColor="text1"/>
          <w:sz w:val="28"/>
          <w:szCs w:val="28"/>
        </w:rPr>
        <w:t xml:space="preserve"> In the circumstances of this case, where the hu</w:t>
      </w:r>
      <w:r w:rsidRPr="00C743FB">
        <w:rPr>
          <w:color w:val="000000" w:themeColor="text1"/>
          <w:sz w:val="28"/>
          <w:szCs w:val="28"/>
        </w:rPr>
        <w:t>sband has died and the P</w:t>
      </w:r>
      <w:r w:rsidR="00E45012" w:rsidRPr="00C743FB">
        <w:rPr>
          <w:color w:val="000000" w:themeColor="text1"/>
          <w:sz w:val="28"/>
          <w:szCs w:val="28"/>
        </w:rPr>
        <w:t>laintiff contests t</w:t>
      </w:r>
      <w:r w:rsidRPr="00C743FB">
        <w:rPr>
          <w:color w:val="000000" w:themeColor="text1"/>
          <w:sz w:val="28"/>
          <w:szCs w:val="28"/>
        </w:rPr>
        <w:t>hat a third and irrevocable talaq was issued, for the tal</w:t>
      </w:r>
      <w:r w:rsidR="00E45012" w:rsidRPr="00C743FB">
        <w:rPr>
          <w:color w:val="000000" w:themeColor="text1"/>
          <w:sz w:val="28"/>
          <w:szCs w:val="28"/>
        </w:rPr>
        <w:t xml:space="preserve">aq to be </w:t>
      </w:r>
      <w:r w:rsidR="00E94B96" w:rsidRPr="00C743FB">
        <w:rPr>
          <w:color w:val="000000" w:themeColor="text1"/>
          <w:sz w:val="28"/>
          <w:szCs w:val="28"/>
        </w:rPr>
        <w:t xml:space="preserve">proved, the following evidence is required: </w:t>
      </w:r>
    </w:p>
    <w:p w:rsidR="00E94B96" w:rsidRPr="00C743FB" w:rsidRDefault="00B80B3E" w:rsidP="001C6B8B">
      <w:pPr>
        <w:adjustRightInd w:val="0"/>
        <w:snapToGrid w:val="0"/>
        <w:spacing w:before="120" w:after="120" w:line="360" w:lineRule="auto"/>
        <w:ind w:left="720"/>
        <w:jc w:val="both"/>
        <w:rPr>
          <w:color w:val="000000" w:themeColor="text1"/>
          <w:sz w:val="28"/>
          <w:szCs w:val="28"/>
        </w:rPr>
      </w:pPr>
      <w:r w:rsidRPr="00C743FB">
        <w:rPr>
          <w:color w:val="000000" w:themeColor="text1"/>
          <w:sz w:val="28"/>
          <w:szCs w:val="28"/>
        </w:rPr>
        <w:t>1</w:t>
      </w:r>
      <w:r w:rsidR="002573E3">
        <w:rPr>
          <w:color w:val="000000" w:themeColor="text1"/>
          <w:sz w:val="28"/>
          <w:szCs w:val="28"/>
        </w:rPr>
        <w:t>7</w:t>
      </w:r>
      <w:r w:rsidRPr="00C743FB">
        <w:rPr>
          <w:color w:val="000000" w:themeColor="text1"/>
          <w:sz w:val="28"/>
          <w:szCs w:val="28"/>
        </w:rPr>
        <w:t>.6.1</w:t>
      </w:r>
      <w:r w:rsidR="00E94B96" w:rsidRPr="00C743FB">
        <w:rPr>
          <w:color w:val="000000" w:themeColor="text1"/>
          <w:sz w:val="28"/>
          <w:szCs w:val="28"/>
        </w:rPr>
        <w:t xml:space="preserve"> Confirmation in writing signe</w:t>
      </w:r>
      <w:r w:rsidRPr="00C743FB">
        <w:rPr>
          <w:color w:val="000000" w:themeColor="text1"/>
          <w:sz w:val="28"/>
          <w:szCs w:val="28"/>
        </w:rPr>
        <w:t>d by the deceased that the tala</w:t>
      </w:r>
      <w:r w:rsidR="00E94B96" w:rsidRPr="00C743FB">
        <w:rPr>
          <w:color w:val="000000" w:themeColor="text1"/>
          <w:sz w:val="28"/>
          <w:szCs w:val="28"/>
        </w:rPr>
        <w:t>q has taken place</w:t>
      </w:r>
      <w:r w:rsidR="00F92F94">
        <w:rPr>
          <w:color w:val="000000" w:themeColor="text1"/>
          <w:sz w:val="28"/>
          <w:szCs w:val="28"/>
        </w:rPr>
        <w:t>.</w:t>
      </w:r>
    </w:p>
    <w:p w:rsidR="005530DE" w:rsidRPr="00C743FB" w:rsidRDefault="00B80B3E" w:rsidP="001C6B8B">
      <w:pPr>
        <w:adjustRightInd w:val="0"/>
        <w:snapToGrid w:val="0"/>
        <w:spacing w:before="120" w:after="120" w:line="360" w:lineRule="auto"/>
        <w:ind w:left="720"/>
        <w:jc w:val="both"/>
        <w:rPr>
          <w:color w:val="000000" w:themeColor="text1"/>
          <w:sz w:val="28"/>
          <w:szCs w:val="28"/>
        </w:rPr>
      </w:pPr>
      <w:r w:rsidRPr="00C743FB">
        <w:rPr>
          <w:color w:val="000000" w:themeColor="text1"/>
          <w:sz w:val="28"/>
          <w:szCs w:val="28"/>
        </w:rPr>
        <w:t>1</w:t>
      </w:r>
      <w:r w:rsidR="002573E3">
        <w:rPr>
          <w:color w:val="000000" w:themeColor="text1"/>
          <w:sz w:val="28"/>
          <w:szCs w:val="28"/>
        </w:rPr>
        <w:t>7</w:t>
      </w:r>
      <w:r w:rsidRPr="00C743FB">
        <w:rPr>
          <w:color w:val="000000" w:themeColor="text1"/>
          <w:sz w:val="28"/>
          <w:szCs w:val="28"/>
        </w:rPr>
        <w:t>.6.</w:t>
      </w:r>
      <w:r w:rsidR="00E94B96" w:rsidRPr="00C743FB">
        <w:rPr>
          <w:color w:val="000000" w:themeColor="text1"/>
          <w:sz w:val="28"/>
          <w:szCs w:val="28"/>
        </w:rPr>
        <w:t>2 Two male witnesses would have to swear under oath</w:t>
      </w:r>
      <w:r w:rsidRPr="00C743FB">
        <w:rPr>
          <w:color w:val="000000" w:themeColor="text1"/>
          <w:sz w:val="28"/>
          <w:szCs w:val="28"/>
        </w:rPr>
        <w:t xml:space="preserve"> that the tala</w:t>
      </w:r>
      <w:r w:rsidR="005530DE" w:rsidRPr="00C743FB">
        <w:rPr>
          <w:color w:val="000000" w:themeColor="text1"/>
          <w:sz w:val="28"/>
          <w:szCs w:val="28"/>
        </w:rPr>
        <w:t>q was issued.</w:t>
      </w:r>
    </w:p>
    <w:p w:rsidR="00503517" w:rsidRPr="00C743FB" w:rsidRDefault="00B80B3E"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7</w:t>
      </w:r>
      <w:r w:rsidRPr="00C743FB">
        <w:rPr>
          <w:color w:val="000000" w:themeColor="text1"/>
          <w:sz w:val="28"/>
          <w:szCs w:val="28"/>
        </w:rPr>
        <w:t xml:space="preserve">.7 </w:t>
      </w:r>
      <w:r w:rsidR="005530DE" w:rsidRPr="00C743FB">
        <w:rPr>
          <w:color w:val="000000" w:themeColor="text1"/>
          <w:sz w:val="28"/>
          <w:szCs w:val="28"/>
        </w:rPr>
        <w:t>The evidence of a single witness, in this case Ima</w:t>
      </w:r>
      <w:r w:rsidR="00F92F94">
        <w:rPr>
          <w:color w:val="000000" w:themeColor="text1"/>
          <w:sz w:val="28"/>
          <w:szCs w:val="28"/>
        </w:rPr>
        <w:t>a</w:t>
      </w:r>
      <w:r w:rsidR="005530DE" w:rsidRPr="00C743FB">
        <w:rPr>
          <w:color w:val="000000" w:themeColor="text1"/>
          <w:sz w:val="28"/>
          <w:szCs w:val="28"/>
        </w:rPr>
        <w:t>m Cook</w:t>
      </w:r>
      <w:r w:rsidR="00F92F94">
        <w:rPr>
          <w:color w:val="000000" w:themeColor="text1"/>
          <w:sz w:val="28"/>
          <w:szCs w:val="28"/>
        </w:rPr>
        <w:t>,</w:t>
      </w:r>
      <w:r w:rsidR="00E94B96" w:rsidRPr="00C743FB">
        <w:rPr>
          <w:color w:val="000000" w:themeColor="text1"/>
          <w:sz w:val="28"/>
          <w:szCs w:val="28"/>
        </w:rPr>
        <w:t xml:space="preserve"> </w:t>
      </w:r>
      <w:r w:rsidR="005530DE" w:rsidRPr="00C743FB">
        <w:rPr>
          <w:color w:val="000000" w:themeColor="text1"/>
          <w:sz w:val="28"/>
          <w:szCs w:val="28"/>
        </w:rPr>
        <w:t>w</w:t>
      </w:r>
      <w:r w:rsidRPr="00C743FB">
        <w:rPr>
          <w:color w:val="000000" w:themeColor="text1"/>
          <w:sz w:val="28"/>
          <w:szCs w:val="28"/>
        </w:rPr>
        <w:t>as insufficient to prove a tala</w:t>
      </w:r>
      <w:r w:rsidR="005530DE" w:rsidRPr="00C743FB">
        <w:rPr>
          <w:color w:val="000000" w:themeColor="text1"/>
          <w:sz w:val="28"/>
          <w:szCs w:val="28"/>
        </w:rPr>
        <w:t>q</w:t>
      </w:r>
      <w:r w:rsidRPr="00C743FB">
        <w:rPr>
          <w:color w:val="000000" w:themeColor="text1"/>
          <w:sz w:val="28"/>
          <w:szCs w:val="28"/>
        </w:rPr>
        <w:t xml:space="preserve"> </w:t>
      </w:r>
      <w:r w:rsidR="000C45C4" w:rsidRPr="00C743FB">
        <w:rPr>
          <w:color w:val="000000" w:themeColor="text1"/>
          <w:sz w:val="28"/>
          <w:szCs w:val="28"/>
        </w:rPr>
        <w:t>and the presumption in favour of the continuation of the marriage applies.</w:t>
      </w:r>
      <w:r w:rsidR="00503517" w:rsidRPr="00C743FB">
        <w:rPr>
          <w:color w:val="000000" w:themeColor="text1"/>
          <w:sz w:val="28"/>
          <w:szCs w:val="28"/>
        </w:rPr>
        <w:t xml:space="preserve"> </w:t>
      </w:r>
      <w:r w:rsidR="00F92F94">
        <w:rPr>
          <w:color w:val="000000" w:themeColor="text1"/>
          <w:sz w:val="28"/>
          <w:szCs w:val="28"/>
        </w:rPr>
        <w:t xml:space="preserve"> </w:t>
      </w:r>
      <w:r w:rsidR="00503517" w:rsidRPr="00C743FB">
        <w:rPr>
          <w:color w:val="000000" w:themeColor="text1"/>
          <w:sz w:val="28"/>
          <w:szCs w:val="28"/>
        </w:rPr>
        <w:t>Thi</w:t>
      </w:r>
      <w:r w:rsidRPr="00C743FB">
        <w:rPr>
          <w:color w:val="000000" w:themeColor="text1"/>
          <w:sz w:val="28"/>
          <w:szCs w:val="28"/>
        </w:rPr>
        <w:t>s was acknowledged in the f</w:t>
      </w:r>
      <w:r w:rsidR="005A035E" w:rsidRPr="00C743FB">
        <w:rPr>
          <w:color w:val="000000" w:themeColor="text1"/>
          <w:sz w:val="28"/>
          <w:szCs w:val="28"/>
        </w:rPr>
        <w:t>atwa</w:t>
      </w:r>
      <w:r w:rsidRPr="00C743FB">
        <w:rPr>
          <w:color w:val="000000" w:themeColor="text1"/>
          <w:sz w:val="28"/>
          <w:szCs w:val="28"/>
        </w:rPr>
        <w:t xml:space="preserve"> issued</w:t>
      </w:r>
      <w:r w:rsidR="00503517" w:rsidRPr="00C743FB">
        <w:rPr>
          <w:color w:val="000000" w:themeColor="text1"/>
          <w:sz w:val="28"/>
          <w:szCs w:val="28"/>
        </w:rPr>
        <w:t xml:space="preserve"> by the MJC which pronounced </w:t>
      </w:r>
      <w:r w:rsidR="00F92F94">
        <w:rPr>
          <w:color w:val="000000" w:themeColor="text1"/>
          <w:sz w:val="28"/>
          <w:szCs w:val="28"/>
        </w:rPr>
        <w:t xml:space="preserve">that </w:t>
      </w:r>
      <w:r w:rsidR="00503517" w:rsidRPr="00C743FB">
        <w:rPr>
          <w:color w:val="000000" w:themeColor="text1"/>
          <w:sz w:val="28"/>
          <w:szCs w:val="28"/>
        </w:rPr>
        <w:t>the marriage subsisted and recorded</w:t>
      </w:r>
      <w:r w:rsidR="00F92F94">
        <w:rPr>
          <w:color w:val="000000" w:themeColor="text1"/>
          <w:sz w:val="28"/>
          <w:szCs w:val="28"/>
        </w:rPr>
        <w:t>:</w:t>
      </w:r>
      <w:r w:rsidR="00503517" w:rsidRPr="00C743FB">
        <w:rPr>
          <w:color w:val="000000" w:themeColor="text1"/>
          <w:sz w:val="28"/>
          <w:szCs w:val="28"/>
        </w:rPr>
        <w:t xml:space="preserve"> </w:t>
      </w:r>
    </w:p>
    <w:p w:rsidR="00503517" w:rsidRPr="00C743FB" w:rsidRDefault="00F92F94" w:rsidP="00FB7E27">
      <w:pPr>
        <w:pStyle w:val="ListParagraph"/>
        <w:adjustRightInd w:val="0"/>
        <w:snapToGrid w:val="0"/>
        <w:spacing w:before="120" w:after="120" w:line="360" w:lineRule="auto"/>
        <w:ind w:left="360"/>
        <w:contextualSpacing w:val="0"/>
        <w:jc w:val="both"/>
        <w:rPr>
          <w:color w:val="000000" w:themeColor="text1"/>
          <w:sz w:val="28"/>
          <w:szCs w:val="28"/>
        </w:rPr>
      </w:pPr>
      <w:r>
        <w:rPr>
          <w:color w:val="000000" w:themeColor="text1"/>
          <w:szCs w:val="28"/>
        </w:rPr>
        <w:t>‘</w:t>
      </w:r>
      <w:r w:rsidR="00503517" w:rsidRPr="001C6B8B">
        <w:rPr>
          <w:color w:val="000000" w:themeColor="text1"/>
          <w:szCs w:val="28"/>
        </w:rPr>
        <w:t xml:space="preserve">2. Thus far, the claim of its termination by </w:t>
      </w:r>
      <w:r w:rsidR="00503517" w:rsidRPr="001C6B8B">
        <w:rPr>
          <w:i/>
          <w:color w:val="000000" w:themeColor="text1"/>
          <w:szCs w:val="28"/>
        </w:rPr>
        <w:t>talaq</w:t>
      </w:r>
      <w:r w:rsidR="00503517" w:rsidRPr="001C6B8B">
        <w:rPr>
          <w:color w:val="000000" w:themeColor="text1"/>
          <w:szCs w:val="28"/>
        </w:rPr>
        <w:t xml:space="preserve"> rests solely upon the word of one solitary male, Imam Omar Cook</w:t>
      </w:r>
      <w:r>
        <w:rPr>
          <w:color w:val="000000" w:themeColor="text1"/>
          <w:szCs w:val="28"/>
        </w:rPr>
        <w:t>.’</w:t>
      </w:r>
    </w:p>
    <w:p w:rsidR="001D28AC" w:rsidRPr="00C743FB" w:rsidRDefault="00B80B3E"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[1</w:t>
      </w:r>
      <w:r w:rsidR="002573E3">
        <w:rPr>
          <w:color w:val="000000" w:themeColor="text1"/>
          <w:sz w:val="28"/>
          <w:szCs w:val="28"/>
        </w:rPr>
        <w:t>8</w:t>
      </w:r>
      <w:r w:rsidR="006325EA" w:rsidRPr="00C743FB">
        <w:rPr>
          <w:color w:val="000000" w:themeColor="text1"/>
          <w:sz w:val="28"/>
          <w:szCs w:val="28"/>
        </w:rPr>
        <w:t>]</w:t>
      </w:r>
      <w:r w:rsidR="002573E3">
        <w:rPr>
          <w:color w:val="000000" w:themeColor="text1"/>
          <w:sz w:val="28"/>
          <w:szCs w:val="28"/>
        </w:rPr>
        <w:tab/>
      </w:r>
      <w:r w:rsidR="0020084F" w:rsidRPr="00C743FB">
        <w:rPr>
          <w:color w:val="000000" w:themeColor="text1"/>
          <w:sz w:val="28"/>
          <w:szCs w:val="28"/>
        </w:rPr>
        <w:t>Applying the</w:t>
      </w:r>
      <w:r w:rsidRPr="00C743FB">
        <w:rPr>
          <w:color w:val="000000" w:themeColor="text1"/>
          <w:sz w:val="28"/>
          <w:szCs w:val="28"/>
        </w:rPr>
        <w:t xml:space="preserve"> Islamic</w:t>
      </w:r>
      <w:r w:rsidR="0020084F" w:rsidRPr="00C743FB">
        <w:rPr>
          <w:color w:val="000000" w:themeColor="text1"/>
          <w:sz w:val="28"/>
          <w:szCs w:val="28"/>
        </w:rPr>
        <w:t xml:space="preserve"> Sharia principles to the </w:t>
      </w:r>
      <w:r w:rsidR="00F40EC4" w:rsidRPr="00C743FB">
        <w:rPr>
          <w:color w:val="000000" w:themeColor="text1"/>
          <w:sz w:val="28"/>
          <w:szCs w:val="28"/>
        </w:rPr>
        <w:t xml:space="preserve">pleadings and </w:t>
      </w:r>
      <w:r w:rsidR="0020084F" w:rsidRPr="00C743FB">
        <w:rPr>
          <w:color w:val="000000" w:themeColor="text1"/>
          <w:sz w:val="28"/>
          <w:szCs w:val="28"/>
        </w:rPr>
        <w:t>facts</w:t>
      </w:r>
      <w:r w:rsidRPr="00C743FB">
        <w:rPr>
          <w:color w:val="000000" w:themeColor="text1"/>
          <w:sz w:val="28"/>
          <w:szCs w:val="28"/>
        </w:rPr>
        <w:t>,</w:t>
      </w:r>
      <w:r w:rsidR="0020084F" w:rsidRPr="00C743FB">
        <w:rPr>
          <w:color w:val="000000" w:themeColor="text1"/>
          <w:sz w:val="28"/>
          <w:szCs w:val="28"/>
        </w:rPr>
        <w:t xml:space="preserve"> Sheikh Gami</w:t>
      </w:r>
      <w:r w:rsidR="005F520F">
        <w:rPr>
          <w:color w:val="000000" w:themeColor="text1"/>
          <w:sz w:val="28"/>
          <w:szCs w:val="28"/>
        </w:rPr>
        <w:t>e</w:t>
      </w:r>
      <w:r w:rsidR="0020084F" w:rsidRPr="00C743FB">
        <w:rPr>
          <w:color w:val="000000" w:themeColor="text1"/>
          <w:sz w:val="28"/>
          <w:szCs w:val="28"/>
        </w:rPr>
        <w:t>ldien testified as follows:</w:t>
      </w:r>
    </w:p>
    <w:p w:rsidR="000D1E7B" w:rsidRPr="00C743FB" w:rsidRDefault="00B80B3E" w:rsidP="00811A0D">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8</w:t>
      </w:r>
      <w:r w:rsidR="006325EA" w:rsidRPr="00C743FB">
        <w:rPr>
          <w:color w:val="000000" w:themeColor="text1"/>
          <w:sz w:val="28"/>
          <w:szCs w:val="28"/>
        </w:rPr>
        <w:t>.1</w:t>
      </w:r>
      <w:r w:rsidR="00052F02" w:rsidRPr="00C743FB">
        <w:rPr>
          <w:color w:val="000000" w:themeColor="text1"/>
          <w:sz w:val="28"/>
          <w:szCs w:val="28"/>
        </w:rPr>
        <w:t xml:space="preserve"> The first incident </w:t>
      </w:r>
      <w:r w:rsidR="001D28AC" w:rsidRPr="00C743FB">
        <w:rPr>
          <w:color w:val="000000" w:themeColor="text1"/>
          <w:sz w:val="28"/>
          <w:szCs w:val="28"/>
        </w:rPr>
        <w:t xml:space="preserve">described </w:t>
      </w:r>
      <w:r w:rsidR="00052F02" w:rsidRPr="00C743FB">
        <w:rPr>
          <w:color w:val="000000" w:themeColor="text1"/>
          <w:sz w:val="28"/>
          <w:szCs w:val="28"/>
        </w:rPr>
        <w:t xml:space="preserve">at </w:t>
      </w:r>
      <w:r w:rsidR="005D2FC5" w:rsidRPr="00C743FB">
        <w:rPr>
          <w:color w:val="000000" w:themeColor="text1"/>
          <w:sz w:val="28"/>
          <w:szCs w:val="28"/>
        </w:rPr>
        <w:t>paragraph 11 of the amended particulars of claim</w:t>
      </w:r>
      <w:r w:rsidR="000C396D">
        <w:rPr>
          <w:color w:val="000000" w:themeColor="text1"/>
          <w:sz w:val="28"/>
          <w:szCs w:val="28"/>
        </w:rPr>
        <w:t>,</w:t>
      </w:r>
      <w:r w:rsidR="005D2FC5" w:rsidRPr="00C743FB">
        <w:rPr>
          <w:color w:val="000000" w:themeColor="text1"/>
          <w:sz w:val="28"/>
          <w:szCs w:val="28"/>
        </w:rPr>
        <w:t xml:space="preserve"> to the effect that on or about 2001 the </w:t>
      </w:r>
      <w:r w:rsidR="00A3356C">
        <w:rPr>
          <w:color w:val="000000" w:themeColor="text1"/>
          <w:sz w:val="28"/>
          <w:szCs w:val="28"/>
        </w:rPr>
        <w:t>D</w:t>
      </w:r>
      <w:r w:rsidR="005D2FC5" w:rsidRPr="00C743FB">
        <w:rPr>
          <w:color w:val="000000" w:themeColor="text1"/>
          <w:sz w:val="28"/>
          <w:szCs w:val="28"/>
        </w:rPr>
        <w:t xml:space="preserve">eceased threatened the </w:t>
      </w:r>
      <w:r w:rsidR="000C396D">
        <w:rPr>
          <w:color w:val="000000" w:themeColor="text1"/>
          <w:sz w:val="28"/>
          <w:szCs w:val="28"/>
        </w:rPr>
        <w:t>P</w:t>
      </w:r>
      <w:r w:rsidR="005D2FC5" w:rsidRPr="00C743FB">
        <w:rPr>
          <w:color w:val="000000" w:themeColor="text1"/>
          <w:sz w:val="28"/>
          <w:szCs w:val="28"/>
        </w:rPr>
        <w:t xml:space="preserve">laintiff with </w:t>
      </w:r>
      <w:r w:rsidR="00D063FA" w:rsidRPr="00C743FB">
        <w:rPr>
          <w:color w:val="000000" w:themeColor="text1"/>
          <w:sz w:val="28"/>
          <w:szCs w:val="28"/>
        </w:rPr>
        <w:t xml:space="preserve">a </w:t>
      </w:r>
      <w:r w:rsidR="000C396D">
        <w:rPr>
          <w:color w:val="000000" w:themeColor="text1"/>
          <w:sz w:val="28"/>
          <w:szCs w:val="28"/>
        </w:rPr>
        <w:t>talaq,</w:t>
      </w:r>
      <w:r w:rsidR="005D2FC5" w:rsidRPr="00C743FB">
        <w:rPr>
          <w:color w:val="000000" w:themeColor="text1"/>
          <w:sz w:val="28"/>
          <w:szCs w:val="28"/>
        </w:rPr>
        <w:t xml:space="preserve"> but never uttered the word</w:t>
      </w:r>
      <w:r w:rsidR="007514CA" w:rsidRPr="00C743FB">
        <w:rPr>
          <w:color w:val="000000" w:themeColor="text1"/>
          <w:sz w:val="28"/>
          <w:szCs w:val="28"/>
        </w:rPr>
        <w:t xml:space="preserve"> </w:t>
      </w:r>
      <w:r w:rsidR="00E868BE" w:rsidRPr="001C6B8B">
        <w:rPr>
          <w:color w:val="000000" w:themeColor="text1"/>
          <w:sz w:val="28"/>
          <w:szCs w:val="28"/>
        </w:rPr>
        <w:t>talaq</w:t>
      </w:r>
      <w:r w:rsidR="00C07244" w:rsidRPr="00C743FB">
        <w:rPr>
          <w:i/>
          <w:color w:val="000000" w:themeColor="text1"/>
          <w:sz w:val="28"/>
          <w:szCs w:val="28"/>
        </w:rPr>
        <w:t>,</w:t>
      </w:r>
      <w:r w:rsidR="00052F02" w:rsidRPr="00C743FB">
        <w:rPr>
          <w:color w:val="000000" w:themeColor="text1"/>
          <w:sz w:val="28"/>
          <w:szCs w:val="28"/>
        </w:rPr>
        <w:t xml:space="preserve"> did not constitute a talaq</w:t>
      </w:r>
      <w:r w:rsidR="00A3356C">
        <w:rPr>
          <w:color w:val="000000" w:themeColor="text1"/>
          <w:sz w:val="28"/>
          <w:szCs w:val="28"/>
        </w:rPr>
        <w:t>,</w:t>
      </w:r>
      <w:r w:rsidR="00052F02" w:rsidRPr="00C743FB">
        <w:rPr>
          <w:color w:val="000000" w:themeColor="text1"/>
          <w:sz w:val="28"/>
          <w:szCs w:val="28"/>
        </w:rPr>
        <w:t xml:space="preserve"> </w:t>
      </w:r>
      <w:r w:rsidR="005D2FC5" w:rsidRPr="00C743FB">
        <w:rPr>
          <w:color w:val="000000" w:themeColor="text1"/>
          <w:sz w:val="28"/>
          <w:szCs w:val="28"/>
        </w:rPr>
        <w:t xml:space="preserve">as a threat of </w:t>
      </w:r>
      <w:r w:rsidR="00E868BE" w:rsidRPr="001C6B8B">
        <w:rPr>
          <w:color w:val="000000" w:themeColor="text1"/>
          <w:sz w:val="28"/>
          <w:szCs w:val="28"/>
        </w:rPr>
        <w:t>talaq</w:t>
      </w:r>
      <w:r w:rsidR="005D2FC5" w:rsidRPr="00C743FB">
        <w:rPr>
          <w:color w:val="000000" w:themeColor="text1"/>
          <w:sz w:val="28"/>
          <w:szCs w:val="28"/>
        </w:rPr>
        <w:t xml:space="preserve"> did not </w:t>
      </w:r>
      <w:r w:rsidR="00052F02" w:rsidRPr="00C743FB">
        <w:rPr>
          <w:color w:val="000000" w:themeColor="text1"/>
          <w:sz w:val="28"/>
          <w:szCs w:val="28"/>
        </w:rPr>
        <w:t xml:space="preserve">suffice. </w:t>
      </w:r>
      <w:r w:rsidR="00FD1309" w:rsidRPr="00C743FB">
        <w:rPr>
          <w:color w:val="000000" w:themeColor="text1"/>
          <w:sz w:val="28"/>
          <w:szCs w:val="28"/>
        </w:rPr>
        <w:t xml:space="preserve"> </w:t>
      </w:r>
      <w:r w:rsidR="007514CA" w:rsidRPr="00C743FB">
        <w:rPr>
          <w:color w:val="000000" w:themeColor="text1"/>
          <w:sz w:val="28"/>
          <w:szCs w:val="28"/>
        </w:rPr>
        <w:t xml:space="preserve">Nor did the </w:t>
      </w:r>
      <w:r w:rsidR="007B05FF" w:rsidRPr="00C743FB">
        <w:rPr>
          <w:color w:val="000000" w:themeColor="text1"/>
          <w:sz w:val="28"/>
          <w:szCs w:val="28"/>
        </w:rPr>
        <w:t xml:space="preserve">words </w:t>
      </w:r>
      <w:r w:rsidR="000C396D">
        <w:rPr>
          <w:color w:val="000000" w:themeColor="text1"/>
          <w:sz w:val="28"/>
          <w:szCs w:val="28"/>
        </w:rPr>
        <w:t>‘</w:t>
      </w:r>
      <w:r w:rsidR="007B05FF" w:rsidRPr="001C6B8B">
        <w:rPr>
          <w:color w:val="000000" w:themeColor="text1"/>
          <w:sz w:val="28"/>
          <w:szCs w:val="28"/>
        </w:rPr>
        <w:t>E</w:t>
      </w:r>
      <w:r w:rsidR="007514CA" w:rsidRPr="001C6B8B">
        <w:rPr>
          <w:color w:val="000000" w:themeColor="text1"/>
          <w:sz w:val="28"/>
          <w:szCs w:val="28"/>
        </w:rPr>
        <w:t xml:space="preserve">k lus en </w:t>
      </w:r>
      <w:r w:rsidR="00E868BE" w:rsidRPr="001C6B8B">
        <w:rPr>
          <w:color w:val="000000" w:themeColor="text1"/>
          <w:sz w:val="28"/>
          <w:szCs w:val="28"/>
        </w:rPr>
        <w:t>talaq</w:t>
      </w:r>
      <w:r w:rsidR="007514CA" w:rsidRPr="001C6B8B">
        <w:rPr>
          <w:color w:val="000000" w:themeColor="text1"/>
          <w:sz w:val="28"/>
          <w:szCs w:val="28"/>
        </w:rPr>
        <w:t xml:space="preserve"> jou sommer</w:t>
      </w:r>
      <w:r w:rsidR="000C396D">
        <w:rPr>
          <w:color w:val="000000" w:themeColor="text1"/>
          <w:sz w:val="28"/>
          <w:szCs w:val="28"/>
        </w:rPr>
        <w:t>’,</w:t>
      </w:r>
      <w:r w:rsidR="009074D0" w:rsidRPr="00C743FB">
        <w:rPr>
          <w:color w:val="000000" w:themeColor="text1"/>
          <w:sz w:val="28"/>
          <w:szCs w:val="28"/>
        </w:rPr>
        <w:t xml:space="preserve"> recorded in the </w:t>
      </w:r>
      <w:r w:rsidR="000C396D">
        <w:rPr>
          <w:color w:val="000000" w:themeColor="text1"/>
          <w:sz w:val="28"/>
          <w:szCs w:val="28"/>
        </w:rPr>
        <w:t>P</w:t>
      </w:r>
      <w:r w:rsidR="00FD1309" w:rsidRPr="00C743FB">
        <w:rPr>
          <w:color w:val="000000" w:themeColor="text1"/>
          <w:sz w:val="28"/>
          <w:szCs w:val="28"/>
        </w:rPr>
        <w:t xml:space="preserve">laintiff’s affidavit </w:t>
      </w:r>
      <w:r w:rsidR="009074D0" w:rsidRPr="00C743FB">
        <w:rPr>
          <w:color w:val="000000" w:themeColor="text1"/>
          <w:sz w:val="28"/>
          <w:szCs w:val="28"/>
        </w:rPr>
        <w:t>dated 26 November 2014</w:t>
      </w:r>
      <w:r w:rsidR="000C396D">
        <w:rPr>
          <w:color w:val="000000" w:themeColor="text1"/>
          <w:sz w:val="28"/>
          <w:szCs w:val="28"/>
        </w:rPr>
        <w:t>,</w:t>
      </w:r>
      <w:r w:rsidR="009074D0" w:rsidRPr="00C743FB">
        <w:rPr>
          <w:color w:val="000000" w:themeColor="text1"/>
          <w:sz w:val="28"/>
          <w:szCs w:val="28"/>
        </w:rPr>
        <w:t xml:space="preserve"> </w:t>
      </w:r>
      <w:r w:rsidR="00707566" w:rsidRPr="00C743FB">
        <w:rPr>
          <w:color w:val="000000" w:themeColor="text1"/>
          <w:sz w:val="28"/>
          <w:szCs w:val="28"/>
        </w:rPr>
        <w:t xml:space="preserve">submitted </w:t>
      </w:r>
      <w:r w:rsidR="00FD1309" w:rsidRPr="00C743FB">
        <w:rPr>
          <w:color w:val="000000" w:themeColor="text1"/>
          <w:sz w:val="28"/>
          <w:szCs w:val="28"/>
        </w:rPr>
        <w:t>to the M</w:t>
      </w:r>
      <w:r w:rsidR="009074D0" w:rsidRPr="00C743FB">
        <w:rPr>
          <w:color w:val="000000" w:themeColor="text1"/>
          <w:sz w:val="28"/>
          <w:szCs w:val="28"/>
        </w:rPr>
        <w:t>JC</w:t>
      </w:r>
      <w:r w:rsidR="00707566" w:rsidRPr="00C743FB">
        <w:rPr>
          <w:color w:val="000000" w:themeColor="text1"/>
          <w:sz w:val="28"/>
          <w:szCs w:val="28"/>
        </w:rPr>
        <w:t xml:space="preserve"> </w:t>
      </w:r>
      <w:r w:rsidR="0053191B" w:rsidRPr="00C743FB">
        <w:rPr>
          <w:color w:val="000000" w:themeColor="text1"/>
          <w:sz w:val="28"/>
          <w:szCs w:val="28"/>
        </w:rPr>
        <w:t xml:space="preserve">to pronounce on </w:t>
      </w:r>
      <w:r w:rsidR="00707566" w:rsidRPr="00C743FB">
        <w:rPr>
          <w:color w:val="000000" w:themeColor="text1"/>
          <w:sz w:val="28"/>
          <w:szCs w:val="28"/>
        </w:rPr>
        <w:t xml:space="preserve">the state of </w:t>
      </w:r>
      <w:r w:rsidR="0053191B" w:rsidRPr="00C743FB">
        <w:rPr>
          <w:color w:val="000000" w:themeColor="text1"/>
          <w:sz w:val="28"/>
          <w:szCs w:val="28"/>
        </w:rPr>
        <w:t xml:space="preserve">her marital </w:t>
      </w:r>
      <w:r w:rsidR="00707566" w:rsidRPr="00C743FB">
        <w:rPr>
          <w:color w:val="000000" w:themeColor="text1"/>
          <w:sz w:val="28"/>
          <w:szCs w:val="28"/>
        </w:rPr>
        <w:t>affairs,</w:t>
      </w:r>
      <w:r w:rsidR="0053191B" w:rsidRPr="00C743FB">
        <w:rPr>
          <w:color w:val="000000" w:themeColor="text1"/>
          <w:sz w:val="28"/>
          <w:szCs w:val="28"/>
        </w:rPr>
        <w:t xml:space="preserve"> constitute a </w:t>
      </w:r>
      <w:r w:rsidR="00E868BE" w:rsidRPr="001C6B8B">
        <w:rPr>
          <w:color w:val="000000" w:themeColor="text1"/>
          <w:sz w:val="28"/>
          <w:szCs w:val="28"/>
        </w:rPr>
        <w:t>tal</w:t>
      </w:r>
      <w:r w:rsidR="00D063FA" w:rsidRPr="001C6B8B">
        <w:rPr>
          <w:color w:val="000000" w:themeColor="text1"/>
          <w:sz w:val="28"/>
          <w:szCs w:val="28"/>
        </w:rPr>
        <w:t>a</w:t>
      </w:r>
      <w:r w:rsidR="00E868BE" w:rsidRPr="001C6B8B">
        <w:rPr>
          <w:color w:val="000000" w:themeColor="text1"/>
          <w:sz w:val="28"/>
          <w:szCs w:val="28"/>
        </w:rPr>
        <w:t>q</w:t>
      </w:r>
      <w:r w:rsidR="0053191B" w:rsidRPr="00C743FB">
        <w:rPr>
          <w:color w:val="000000" w:themeColor="text1"/>
          <w:sz w:val="28"/>
          <w:szCs w:val="28"/>
        </w:rPr>
        <w:t>.</w:t>
      </w:r>
      <w:r w:rsidR="009D02B2" w:rsidRPr="00C743FB">
        <w:rPr>
          <w:color w:val="000000" w:themeColor="text1"/>
          <w:sz w:val="28"/>
          <w:szCs w:val="28"/>
        </w:rPr>
        <w:t xml:space="preserve"> </w:t>
      </w:r>
    </w:p>
    <w:p w:rsidR="005D2FC5" w:rsidRPr="00C743FB" w:rsidRDefault="00B80B3E"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8</w:t>
      </w:r>
      <w:r w:rsidR="006325EA" w:rsidRPr="00C743FB">
        <w:rPr>
          <w:color w:val="000000" w:themeColor="text1"/>
          <w:sz w:val="28"/>
          <w:szCs w:val="28"/>
        </w:rPr>
        <w:t>.2</w:t>
      </w:r>
      <w:r w:rsidR="000D1E7B" w:rsidRPr="00C743FB">
        <w:rPr>
          <w:color w:val="000000" w:themeColor="text1"/>
          <w:sz w:val="28"/>
          <w:szCs w:val="28"/>
        </w:rPr>
        <w:t xml:space="preserve"> </w:t>
      </w:r>
      <w:r w:rsidR="0053191B" w:rsidRPr="00C743FB">
        <w:rPr>
          <w:color w:val="000000" w:themeColor="text1"/>
          <w:sz w:val="28"/>
          <w:szCs w:val="28"/>
        </w:rPr>
        <w:t>The second incident referred to at paragraph 12 of the particulars of claim</w:t>
      </w:r>
      <w:r w:rsidR="001264E9">
        <w:rPr>
          <w:color w:val="000000" w:themeColor="text1"/>
          <w:sz w:val="28"/>
          <w:szCs w:val="28"/>
        </w:rPr>
        <w:t>,</w:t>
      </w:r>
      <w:r w:rsidR="0053191B" w:rsidRPr="00C743FB">
        <w:rPr>
          <w:color w:val="000000" w:themeColor="text1"/>
          <w:sz w:val="28"/>
          <w:szCs w:val="28"/>
        </w:rPr>
        <w:t xml:space="preserve"> and recorded at paragraphs 14 to 18 of the </w:t>
      </w:r>
      <w:r w:rsidR="00A8753F">
        <w:rPr>
          <w:color w:val="000000" w:themeColor="text1"/>
          <w:sz w:val="28"/>
          <w:szCs w:val="28"/>
        </w:rPr>
        <w:t>P</w:t>
      </w:r>
      <w:r w:rsidR="0053191B" w:rsidRPr="00C743FB">
        <w:rPr>
          <w:color w:val="000000" w:themeColor="text1"/>
          <w:sz w:val="28"/>
          <w:szCs w:val="28"/>
        </w:rPr>
        <w:t>laintiff’s affidavit to the M</w:t>
      </w:r>
      <w:r w:rsidR="009D02B2" w:rsidRPr="00C743FB">
        <w:rPr>
          <w:color w:val="000000" w:themeColor="text1"/>
          <w:sz w:val="28"/>
          <w:szCs w:val="28"/>
        </w:rPr>
        <w:t>JC</w:t>
      </w:r>
      <w:r w:rsidR="00A8753F">
        <w:rPr>
          <w:color w:val="000000" w:themeColor="text1"/>
          <w:sz w:val="28"/>
          <w:szCs w:val="28"/>
        </w:rPr>
        <w:t>,</w:t>
      </w:r>
      <w:r w:rsidR="0053191B" w:rsidRPr="00C743FB">
        <w:rPr>
          <w:color w:val="000000" w:themeColor="text1"/>
          <w:sz w:val="28"/>
          <w:szCs w:val="28"/>
        </w:rPr>
        <w:t xml:space="preserve"> also did not constitute a </w:t>
      </w:r>
      <w:r w:rsidR="00E868BE" w:rsidRPr="001C6B8B">
        <w:rPr>
          <w:color w:val="000000" w:themeColor="text1"/>
          <w:sz w:val="28"/>
          <w:szCs w:val="28"/>
        </w:rPr>
        <w:t>talaq</w:t>
      </w:r>
      <w:r w:rsidR="00A8753F">
        <w:rPr>
          <w:color w:val="000000" w:themeColor="text1"/>
          <w:sz w:val="28"/>
          <w:szCs w:val="28"/>
        </w:rPr>
        <w:t>,</w:t>
      </w:r>
      <w:r w:rsidR="0053191B" w:rsidRPr="00C743FB">
        <w:rPr>
          <w:color w:val="000000" w:themeColor="text1"/>
          <w:sz w:val="28"/>
          <w:szCs w:val="28"/>
        </w:rPr>
        <w:t xml:space="preserve"> as </w:t>
      </w:r>
      <w:r w:rsidR="00E868BE" w:rsidRPr="00C743FB">
        <w:rPr>
          <w:color w:val="000000" w:themeColor="text1"/>
          <w:sz w:val="28"/>
          <w:szCs w:val="28"/>
        </w:rPr>
        <w:t>it merely</w:t>
      </w:r>
      <w:r w:rsidR="009D02B2" w:rsidRPr="00C743FB">
        <w:rPr>
          <w:color w:val="000000" w:themeColor="text1"/>
          <w:sz w:val="28"/>
          <w:szCs w:val="28"/>
        </w:rPr>
        <w:t xml:space="preserve"> </w:t>
      </w:r>
      <w:r w:rsidR="007B05FF" w:rsidRPr="00C743FB">
        <w:rPr>
          <w:color w:val="000000" w:themeColor="text1"/>
          <w:sz w:val="28"/>
          <w:szCs w:val="28"/>
        </w:rPr>
        <w:t>records Im</w:t>
      </w:r>
      <w:r w:rsidR="00A3356C">
        <w:rPr>
          <w:color w:val="000000" w:themeColor="text1"/>
          <w:sz w:val="28"/>
          <w:szCs w:val="28"/>
        </w:rPr>
        <w:t>a</w:t>
      </w:r>
      <w:r w:rsidR="007B05FF" w:rsidRPr="00C743FB">
        <w:rPr>
          <w:color w:val="000000" w:themeColor="text1"/>
          <w:sz w:val="28"/>
          <w:szCs w:val="28"/>
        </w:rPr>
        <w:t>am</w:t>
      </w:r>
      <w:r w:rsidR="009D02B2" w:rsidRPr="00C743FB">
        <w:rPr>
          <w:color w:val="000000" w:themeColor="text1"/>
          <w:sz w:val="28"/>
          <w:szCs w:val="28"/>
        </w:rPr>
        <w:t xml:space="preserve"> </w:t>
      </w:r>
      <w:r w:rsidR="0020650A" w:rsidRPr="00C743FB">
        <w:rPr>
          <w:color w:val="000000" w:themeColor="text1"/>
          <w:sz w:val="28"/>
          <w:szCs w:val="28"/>
        </w:rPr>
        <w:t>Cook</w:t>
      </w:r>
      <w:r w:rsidR="009D02B2" w:rsidRPr="00C743FB">
        <w:rPr>
          <w:color w:val="000000" w:themeColor="text1"/>
          <w:sz w:val="28"/>
          <w:szCs w:val="28"/>
        </w:rPr>
        <w:t xml:space="preserve"> stating that </w:t>
      </w:r>
      <w:r w:rsidR="0053191B" w:rsidRPr="00C743FB">
        <w:rPr>
          <w:color w:val="000000" w:themeColor="text1"/>
          <w:sz w:val="28"/>
          <w:szCs w:val="28"/>
        </w:rPr>
        <w:t xml:space="preserve">the </w:t>
      </w:r>
      <w:r w:rsidR="00A3356C">
        <w:rPr>
          <w:color w:val="000000" w:themeColor="text1"/>
          <w:sz w:val="28"/>
          <w:szCs w:val="28"/>
        </w:rPr>
        <w:t>D</w:t>
      </w:r>
      <w:r w:rsidR="0053191B" w:rsidRPr="00C743FB">
        <w:rPr>
          <w:color w:val="000000" w:themeColor="text1"/>
          <w:sz w:val="28"/>
          <w:szCs w:val="28"/>
        </w:rPr>
        <w:t xml:space="preserve">eceased intended to issue a </w:t>
      </w:r>
      <w:r w:rsidR="00E868BE" w:rsidRPr="001C6B8B">
        <w:rPr>
          <w:color w:val="000000" w:themeColor="text1"/>
          <w:sz w:val="28"/>
          <w:szCs w:val="28"/>
        </w:rPr>
        <w:t>talaq</w:t>
      </w:r>
      <w:r w:rsidR="0053191B" w:rsidRPr="00C743FB">
        <w:rPr>
          <w:color w:val="000000" w:themeColor="text1"/>
          <w:sz w:val="28"/>
          <w:szCs w:val="28"/>
        </w:rPr>
        <w:t xml:space="preserve">. </w:t>
      </w:r>
      <w:r w:rsidR="004E6753" w:rsidRPr="00C743FB">
        <w:rPr>
          <w:color w:val="000000" w:themeColor="text1"/>
          <w:sz w:val="28"/>
          <w:szCs w:val="28"/>
        </w:rPr>
        <w:t xml:space="preserve"> The requisite words were not uttered by Imaam Cook.</w:t>
      </w:r>
      <w:r w:rsidR="00A8753F">
        <w:rPr>
          <w:color w:val="000000" w:themeColor="text1"/>
          <w:sz w:val="28"/>
          <w:szCs w:val="28"/>
        </w:rPr>
        <w:t xml:space="preserve"> </w:t>
      </w:r>
      <w:r w:rsidR="00F356F5" w:rsidRPr="00C743FB">
        <w:rPr>
          <w:color w:val="000000" w:themeColor="text1"/>
          <w:sz w:val="28"/>
          <w:szCs w:val="28"/>
        </w:rPr>
        <w:t xml:space="preserve"> </w:t>
      </w:r>
      <w:r w:rsidR="0053191B" w:rsidRPr="00C743FB">
        <w:rPr>
          <w:color w:val="000000" w:themeColor="text1"/>
          <w:sz w:val="28"/>
          <w:szCs w:val="28"/>
        </w:rPr>
        <w:t>In her affidavit to the M</w:t>
      </w:r>
      <w:r w:rsidR="00B40919" w:rsidRPr="00C743FB">
        <w:rPr>
          <w:color w:val="000000" w:themeColor="text1"/>
          <w:sz w:val="28"/>
          <w:szCs w:val="28"/>
        </w:rPr>
        <w:t>JC</w:t>
      </w:r>
      <w:r w:rsidR="00A8753F">
        <w:rPr>
          <w:color w:val="000000" w:themeColor="text1"/>
          <w:sz w:val="28"/>
          <w:szCs w:val="28"/>
        </w:rPr>
        <w:t>,</w:t>
      </w:r>
      <w:r w:rsidR="0053191B" w:rsidRPr="00C743FB">
        <w:rPr>
          <w:color w:val="000000" w:themeColor="text1"/>
          <w:sz w:val="28"/>
          <w:szCs w:val="28"/>
        </w:rPr>
        <w:t xml:space="preserve"> the </w:t>
      </w:r>
      <w:r w:rsidR="00A8753F">
        <w:rPr>
          <w:color w:val="000000" w:themeColor="text1"/>
          <w:sz w:val="28"/>
          <w:szCs w:val="28"/>
        </w:rPr>
        <w:t>P</w:t>
      </w:r>
      <w:r w:rsidR="0053191B" w:rsidRPr="00C743FB">
        <w:rPr>
          <w:color w:val="000000" w:themeColor="text1"/>
          <w:sz w:val="28"/>
          <w:szCs w:val="28"/>
        </w:rPr>
        <w:t xml:space="preserve">laintiff notes that </w:t>
      </w:r>
      <w:r w:rsidR="00A8753F">
        <w:rPr>
          <w:color w:val="000000" w:themeColor="text1"/>
          <w:sz w:val="28"/>
          <w:szCs w:val="28"/>
        </w:rPr>
        <w:lastRenderedPageBreak/>
        <w:t xml:space="preserve">Imaam </w:t>
      </w:r>
      <w:r w:rsidR="004E6753" w:rsidRPr="00C743FB">
        <w:rPr>
          <w:color w:val="000000" w:themeColor="text1"/>
          <w:sz w:val="28"/>
          <w:szCs w:val="28"/>
        </w:rPr>
        <w:t xml:space="preserve">Cook </w:t>
      </w:r>
      <w:r w:rsidR="0053191B" w:rsidRPr="00C743FB">
        <w:rPr>
          <w:color w:val="000000" w:themeColor="text1"/>
          <w:sz w:val="28"/>
          <w:szCs w:val="28"/>
        </w:rPr>
        <w:t xml:space="preserve">came alone and informed her that the </w:t>
      </w:r>
      <w:r w:rsidR="00A3356C">
        <w:rPr>
          <w:color w:val="000000" w:themeColor="text1"/>
          <w:sz w:val="28"/>
          <w:szCs w:val="28"/>
        </w:rPr>
        <w:t>D</w:t>
      </w:r>
      <w:r w:rsidR="0053191B" w:rsidRPr="00C743FB">
        <w:rPr>
          <w:color w:val="000000" w:themeColor="text1"/>
          <w:sz w:val="28"/>
          <w:szCs w:val="28"/>
        </w:rPr>
        <w:t>eceased sen</w:t>
      </w:r>
      <w:r w:rsidR="001D28AC" w:rsidRPr="00C743FB">
        <w:rPr>
          <w:color w:val="000000" w:themeColor="text1"/>
          <w:sz w:val="28"/>
          <w:szCs w:val="28"/>
        </w:rPr>
        <w:t>t</w:t>
      </w:r>
      <w:r w:rsidR="004E6753" w:rsidRPr="00C743FB">
        <w:rPr>
          <w:color w:val="000000" w:themeColor="text1"/>
          <w:sz w:val="28"/>
          <w:szCs w:val="28"/>
        </w:rPr>
        <w:t xml:space="preserve"> </w:t>
      </w:r>
      <w:r w:rsidR="0053191B" w:rsidRPr="00C743FB">
        <w:rPr>
          <w:color w:val="000000" w:themeColor="text1"/>
          <w:sz w:val="28"/>
          <w:szCs w:val="28"/>
        </w:rPr>
        <w:t xml:space="preserve">him for a </w:t>
      </w:r>
      <w:r w:rsidR="00E868BE" w:rsidRPr="001C6B8B">
        <w:rPr>
          <w:color w:val="000000" w:themeColor="text1"/>
          <w:sz w:val="28"/>
          <w:szCs w:val="28"/>
        </w:rPr>
        <w:t>talaq</w:t>
      </w:r>
      <w:r w:rsidR="0053191B" w:rsidRPr="00C743FB">
        <w:rPr>
          <w:color w:val="000000" w:themeColor="text1"/>
          <w:sz w:val="28"/>
          <w:szCs w:val="28"/>
        </w:rPr>
        <w:t xml:space="preserve">. </w:t>
      </w:r>
      <w:r w:rsidR="00A8753F">
        <w:rPr>
          <w:color w:val="000000" w:themeColor="text1"/>
          <w:sz w:val="28"/>
          <w:szCs w:val="28"/>
        </w:rPr>
        <w:t xml:space="preserve"> Imaam </w:t>
      </w:r>
      <w:r w:rsidR="004E6753" w:rsidRPr="00C743FB">
        <w:rPr>
          <w:color w:val="000000" w:themeColor="text1"/>
          <w:sz w:val="28"/>
          <w:szCs w:val="28"/>
        </w:rPr>
        <w:t xml:space="preserve">Cook did not tell her </w:t>
      </w:r>
      <w:r w:rsidR="0053191B" w:rsidRPr="00C743FB">
        <w:rPr>
          <w:color w:val="000000" w:themeColor="text1"/>
          <w:sz w:val="28"/>
          <w:szCs w:val="28"/>
        </w:rPr>
        <w:t xml:space="preserve">whether the </w:t>
      </w:r>
      <w:r w:rsidR="00A3356C">
        <w:rPr>
          <w:color w:val="000000" w:themeColor="text1"/>
          <w:sz w:val="28"/>
          <w:szCs w:val="28"/>
        </w:rPr>
        <w:t>D</w:t>
      </w:r>
      <w:r w:rsidR="0053191B" w:rsidRPr="00C743FB">
        <w:rPr>
          <w:color w:val="000000" w:themeColor="text1"/>
          <w:sz w:val="28"/>
          <w:szCs w:val="28"/>
        </w:rPr>
        <w:t>eceased ha</w:t>
      </w:r>
      <w:r w:rsidR="00B40919" w:rsidRPr="00C743FB">
        <w:rPr>
          <w:color w:val="000000" w:themeColor="text1"/>
          <w:sz w:val="28"/>
          <w:szCs w:val="28"/>
        </w:rPr>
        <w:t>d</w:t>
      </w:r>
      <w:r w:rsidR="0053191B" w:rsidRPr="00C743FB">
        <w:rPr>
          <w:color w:val="000000" w:themeColor="text1"/>
          <w:sz w:val="28"/>
          <w:szCs w:val="28"/>
        </w:rPr>
        <w:t xml:space="preserve"> pronounced a </w:t>
      </w:r>
      <w:r w:rsidR="00E868BE" w:rsidRPr="001C6B8B">
        <w:rPr>
          <w:color w:val="000000" w:themeColor="text1"/>
          <w:sz w:val="28"/>
          <w:szCs w:val="28"/>
        </w:rPr>
        <w:t>talaq</w:t>
      </w:r>
      <w:r w:rsidR="0053191B" w:rsidRPr="00C743FB">
        <w:rPr>
          <w:color w:val="000000" w:themeColor="text1"/>
          <w:sz w:val="28"/>
          <w:szCs w:val="28"/>
        </w:rPr>
        <w:t xml:space="preserve"> and whether he came as</w:t>
      </w:r>
      <w:r w:rsidR="0020650A" w:rsidRPr="00C743FB">
        <w:rPr>
          <w:color w:val="000000" w:themeColor="text1"/>
          <w:sz w:val="28"/>
          <w:szCs w:val="28"/>
        </w:rPr>
        <w:t xml:space="preserve"> a proxy</w:t>
      </w:r>
      <w:r w:rsidR="00B40919" w:rsidRPr="00C743FB">
        <w:rPr>
          <w:color w:val="000000" w:themeColor="text1"/>
          <w:sz w:val="28"/>
          <w:szCs w:val="28"/>
        </w:rPr>
        <w:t>/</w:t>
      </w:r>
      <w:r w:rsidR="0020650A" w:rsidRPr="00C743FB">
        <w:rPr>
          <w:color w:val="000000" w:themeColor="text1"/>
          <w:sz w:val="28"/>
          <w:szCs w:val="28"/>
        </w:rPr>
        <w:t xml:space="preserve">agent for the </w:t>
      </w:r>
      <w:r w:rsidR="00A3356C">
        <w:rPr>
          <w:color w:val="000000" w:themeColor="text1"/>
          <w:sz w:val="28"/>
          <w:szCs w:val="28"/>
        </w:rPr>
        <w:t>D</w:t>
      </w:r>
      <w:r w:rsidR="0020650A" w:rsidRPr="00C743FB">
        <w:rPr>
          <w:color w:val="000000" w:themeColor="text1"/>
          <w:sz w:val="28"/>
          <w:szCs w:val="28"/>
        </w:rPr>
        <w:t>eceased</w:t>
      </w:r>
      <w:r w:rsidR="00B40919" w:rsidRPr="00C743FB">
        <w:rPr>
          <w:color w:val="000000" w:themeColor="text1"/>
          <w:sz w:val="28"/>
          <w:szCs w:val="28"/>
        </w:rPr>
        <w:t>.</w:t>
      </w:r>
      <w:r w:rsidR="0020650A" w:rsidRPr="00C743FB">
        <w:rPr>
          <w:color w:val="000000" w:themeColor="text1"/>
          <w:sz w:val="28"/>
          <w:szCs w:val="28"/>
        </w:rPr>
        <w:t xml:space="preserve"> </w:t>
      </w:r>
      <w:r w:rsidR="000D1E7B" w:rsidRPr="00C743FB">
        <w:rPr>
          <w:color w:val="000000" w:themeColor="text1"/>
          <w:sz w:val="28"/>
          <w:szCs w:val="28"/>
        </w:rPr>
        <w:t xml:space="preserve"> As </w:t>
      </w:r>
      <w:r w:rsidR="00A8753F">
        <w:rPr>
          <w:color w:val="000000" w:themeColor="text1"/>
          <w:sz w:val="28"/>
          <w:szCs w:val="28"/>
        </w:rPr>
        <w:t xml:space="preserve">Imaam </w:t>
      </w:r>
      <w:r w:rsidR="000D1E7B" w:rsidRPr="00C743FB">
        <w:rPr>
          <w:color w:val="000000" w:themeColor="text1"/>
          <w:sz w:val="28"/>
          <w:szCs w:val="28"/>
        </w:rPr>
        <w:t xml:space="preserve">Cook did not have </w:t>
      </w:r>
      <w:r w:rsidR="00E868BE" w:rsidRPr="00C743FB">
        <w:rPr>
          <w:color w:val="000000" w:themeColor="text1"/>
          <w:sz w:val="28"/>
          <w:szCs w:val="28"/>
        </w:rPr>
        <w:t>two</w:t>
      </w:r>
      <w:r w:rsidR="008F2286" w:rsidRPr="00C743FB">
        <w:rPr>
          <w:color w:val="000000" w:themeColor="text1"/>
          <w:sz w:val="28"/>
          <w:szCs w:val="28"/>
        </w:rPr>
        <w:t xml:space="preserve"> </w:t>
      </w:r>
      <w:r w:rsidR="0020650A" w:rsidRPr="00C743FB">
        <w:rPr>
          <w:color w:val="000000" w:themeColor="text1"/>
          <w:sz w:val="28"/>
          <w:szCs w:val="28"/>
        </w:rPr>
        <w:t>witnesses</w:t>
      </w:r>
      <w:r w:rsidR="00A8753F">
        <w:rPr>
          <w:color w:val="000000" w:themeColor="text1"/>
          <w:sz w:val="28"/>
          <w:szCs w:val="28"/>
        </w:rPr>
        <w:t>,</w:t>
      </w:r>
      <w:r w:rsidR="0020650A" w:rsidRPr="00C743FB">
        <w:rPr>
          <w:color w:val="000000" w:themeColor="text1"/>
          <w:sz w:val="28"/>
          <w:szCs w:val="28"/>
        </w:rPr>
        <w:t xml:space="preserve"> the incident was not a </w:t>
      </w:r>
      <w:r w:rsidR="00E868BE" w:rsidRPr="001C6B8B">
        <w:rPr>
          <w:color w:val="000000" w:themeColor="text1"/>
          <w:sz w:val="28"/>
          <w:szCs w:val="28"/>
        </w:rPr>
        <w:t>talaq</w:t>
      </w:r>
      <w:r w:rsidR="0020650A" w:rsidRPr="00C743FB">
        <w:rPr>
          <w:color w:val="000000" w:themeColor="text1"/>
          <w:sz w:val="28"/>
          <w:szCs w:val="28"/>
        </w:rPr>
        <w:t xml:space="preserve">. </w:t>
      </w:r>
    </w:p>
    <w:p w:rsidR="005F4D4D" w:rsidRPr="00C743FB" w:rsidRDefault="00B80B3E"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8</w:t>
      </w:r>
      <w:r w:rsidR="006325EA" w:rsidRPr="00C743FB">
        <w:rPr>
          <w:color w:val="000000" w:themeColor="text1"/>
          <w:sz w:val="28"/>
          <w:szCs w:val="28"/>
        </w:rPr>
        <w:t>.3</w:t>
      </w:r>
      <w:r w:rsidR="000D1E7B" w:rsidRPr="00C743FB">
        <w:rPr>
          <w:color w:val="000000" w:themeColor="text1"/>
          <w:sz w:val="28"/>
          <w:szCs w:val="28"/>
        </w:rPr>
        <w:t xml:space="preserve"> </w:t>
      </w:r>
      <w:r w:rsidR="008F7543" w:rsidRPr="00C743FB">
        <w:rPr>
          <w:color w:val="000000" w:themeColor="text1"/>
          <w:sz w:val="28"/>
          <w:szCs w:val="28"/>
        </w:rPr>
        <w:t>T</w:t>
      </w:r>
      <w:r w:rsidR="005F4D4D" w:rsidRPr="00C743FB">
        <w:rPr>
          <w:color w:val="000000" w:themeColor="text1"/>
          <w:sz w:val="28"/>
          <w:szCs w:val="28"/>
        </w:rPr>
        <w:t>he third incident</w:t>
      </w:r>
      <w:r w:rsidR="008D00AB">
        <w:rPr>
          <w:color w:val="000000" w:themeColor="text1"/>
          <w:sz w:val="28"/>
          <w:szCs w:val="28"/>
        </w:rPr>
        <w:t>,</w:t>
      </w:r>
      <w:r w:rsidR="005F4D4D" w:rsidRPr="00C743FB">
        <w:rPr>
          <w:color w:val="000000" w:themeColor="text1"/>
          <w:sz w:val="28"/>
          <w:szCs w:val="28"/>
        </w:rPr>
        <w:t xml:space="preserve"> </w:t>
      </w:r>
      <w:r w:rsidR="008F2286" w:rsidRPr="00C743FB">
        <w:rPr>
          <w:color w:val="000000" w:themeColor="text1"/>
          <w:sz w:val="28"/>
          <w:szCs w:val="28"/>
        </w:rPr>
        <w:t xml:space="preserve">in </w:t>
      </w:r>
      <w:r w:rsidR="008D00AB">
        <w:rPr>
          <w:color w:val="000000" w:themeColor="text1"/>
          <w:sz w:val="28"/>
          <w:szCs w:val="28"/>
        </w:rPr>
        <w:t xml:space="preserve">or </w:t>
      </w:r>
      <w:r w:rsidR="008F2286" w:rsidRPr="00C743FB">
        <w:rPr>
          <w:color w:val="000000" w:themeColor="text1"/>
          <w:sz w:val="28"/>
          <w:szCs w:val="28"/>
        </w:rPr>
        <w:t xml:space="preserve">about </w:t>
      </w:r>
      <w:r w:rsidR="005F4D4D" w:rsidRPr="00C743FB">
        <w:rPr>
          <w:color w:val="000000" w:themeColor="text1"/>
          <w:sz w:val="28"/>
          <w:szCs w:val="28"/>
        </w:rPr>
        <w:t>2003</w:t>
      </w:r>
      <w:r w:rsidR="00BE2927" w:rsidRPr="00C743FB">
        <w:rPr>
          <w:rStyle w:val="FootnoteReference"/>
          <w:color w:val="000000" w:themeColor="text1"/>
          <w:sz w:val="28"/>
          <w:szCs w:val="28"/>
        </w:rPr>
        <w:footnoteReference w:id="1"/>
      </w:r>
      <w:r w:rsidR="008F2286" w:rsidRPr="00C743FB">
        <w:rPr>
          <w:color w:val="000000" w:themeColor="text1"/>
          <w:sz w:val="28"/>
          <w:szCs w:val="28"/>
        </w:rPr>
        <w:t>,when</w:t>
      </w:r>
      <w:r w:rsidR="008D00AB">
        <w:rPr>
          <w:color w:val="000000" w:themeColor="text1"/>
          <w:sz w:val="28"/>
          <w:szCs w:val="28"/>
        </w:rPr>
        <w:t>,</w:t>
      </w:r>
      <w:r w:rsidR="000D1E7B" w:rsidRPr="00C743FB">
        <w:rPr>
          <w:color w:val="000000" w:themeColor="text1"/>
          <w:sz w:val="28"/>
          <w:szCs w:val="28"/>
        </w:rPr>
        <w:t xml:space="preserve"> according to the Plaintiff, Imaam Cook</w:t>
      </w:r>
      <w:r w:rsidR="008F2286" w:rsidRPr="00C743FB">
        <w:rPr>
          <w:color w:val="000000" w:themeColor="text1"/>
          <w:sz w:val="28"/>
          <w:szCs w:val="28"/>
        </w:rPr>
        <w:t xml:space="preserve"> s</w:t>
      </w:r>
      <w:r w:rsidR="000D1E7B" w:rsidRPr="00C743FB">
        <w:rPr>
          <w:color w:val="000000" w:themeColor="text1"/>
          <w:sz w:val="28"/>
          <w:szCs w:val="28"/>
        </w:rPr>
        <w:t>ought</w:t>
      </w:r>
      <w:r w:rsidR="008F2286" w:rsidRPr="00C743FB">
        <w:rPr>
          <w:color w:val="000000" w:themeColor="text1"/>
          <w:sz w:val="28"/>
          <w:szCs w:val="28"/>
        </w:rPr>
        <w:t xml:space="preserve"> a </w:t>
      </w:r>
      <w:r w:rsidRPr="001C6B8B">
        <w:rPr>
          <w:color w:val="000000" w:themeColor="text1"/>
          <w:sz w:val="28"/>
          <w:szCs w:val="28"/>
        </w:rPr>
        <w:t>tal</w:t>
      </w:r>
      <w:r w:rsidR="00D063FA" w:rsidRPr="001C6B8B">
        <w:rPr>
          <w:color w:val="000000" w:themeColor="text1"/>
          <w:sz w:val="28"/>
          <w:szCs w:val="28"/>
        </w:rPr>
        <w:t>a</w:t>
      </w:r>
      <w:r w:rsidR="00E868BE" w:rsidRPr="001C6B8B">
        <w:rPr>
          <w:color w:val="000000" w:themeColor="text1"/>
          <w:sz w:val="28"/>
          <w:szCs w:val="28"/>
        </w:rPr>
        <w:t>q</w:t>
      </w:r>
      <w:r w:rsidR="008F2286" w:rsidRPr="00C743FB">
        <w:rPr>
          <w:color w:val="000000" w:themeColor="text1"/>
          <w:sz w:val="28"/>
          <w:szCs w:val="28"/>
        </w:rPr>
        <w:t xml:space="preserve"> on the instructions</w:t>
      </w:r>
      <w:r w:rsidR="00BE2927" w:rsidRPr="00C743FB">
        <w:rPr>
          <w:color w:val="000000" w:themeColor="text1"/>
          <w:sz w:val="28"/>
          <w:szCs w:val="28"/>
        </w:rPr>
        <w:t xml:space="preserve"> of the </w:t>
      </w:r>
      <w:r w:rsidR="00A3356C">
        <w:rPr>
          <w:color w:val="000000" w:themeColor="text1"/>
          <w:sz w:val="28"/>
          <w:szCs w:val="28"/>
        </w:rPr>
        <w:t>D</w:t>
      </w:r>
      <w:r w:rsidR="00BE2927" w:rsidRPr="00C743FB">
        <w:rPr>
          <w:color w:val="000000" w:themeColor="text1"/>
          <w:sz w:val="28"/>
          <w:szCs w:val="28"/>
        </w:rPr>
        <w:t>eceased’s second wife, Nadeema</w:t>
      </w:r>
      <w:r w:rsidR="008D00AB">
        <w:rPr>
          <w:color w:val="000000" w:themeColor="text1"/>
          <w:sz w:val="28"/>
          <w:szCs w:val="28"/>
        </w:rPr>
        <w:t>,</w:t>
      </w:r>
      <w:r w:rsidR="008F7543" w:rsidRPr="00C743FB">
        <w:rPr>
          <w:color w:val="000000" w:themeColor="text1"/>
          <w:sz w:val="28"/>
          <w:szCs w:val="28"/>
        </w:rPr>
        <w:t xml:space="preserve"> also did not </w:t>
      </w:r>
      <w:r w:rsidR="00BE2927" w:rsidRPr="00C743FB">
        <w:rPr>
          <w:color w:val="000000" w:themeColor="text1"/>
          <w:sz w:val="28"/>
          <w:szCs w:val="28"/>
        </w:rPr>
        <w:t xml:space="preserve">constitute a </w:t>
      </w:r>
      <w:r w:rsidR="00E868BE" w:rsidRPr="001C6B8B">
        <w:rPr>
          <w:color w:val="000000" w:themeColor="text1"/>
          <w:sz w:val="28"/>
          <w:szCs w:val="28"/>
        </w:rPr>
        <w:t>tal</w:t>
      </w:r>
      <w:r w:rsidR="00D063FA" w:rsidRPr="001C6B8B">
        <w:rPr>
          <w:color w:val="000000" w:themeColor="text1"/>
          <w:sz w:val="28"/>
          <w:szCs w:val="28"/>
        </w:rPr>
        <w:t>a</w:t>
      </w:r>
      <w:r w:rsidR="00E868BE" w:rsidRPr="001C6B8B">
        <w:rPr>
          <w:color w:val="000000" w:themeColor="text1"/>
          <w:sz w:val="28"/>
          <w:szCs w:val="28"/>
        </w:rPr>
        <w:t>q</w:t>
      </w:r>
      <w:r w:rsidR="00BE2927" w:rsidRPr="00C743FB">
        <w:rPr>
          <w:color w:val="000000" w:themeColor="text1"/>
          <w:sz w:val="28"/>
          <w:szCs w:val="28"/>
        </w:rPr>
        <w:t>.</w:t>
      </w:r>
      <w:r w:rsidR="008D00AB">
        <w:rPr>
          <w:color w:val="000000" w:themeColor="text1"/>
          <w:sz w:val="28"/>
          <w:szCs w:val="28"/>
        </w:rPr>
        <w:t xml:space="preserve"> </w:t>
      </w:r>
      <w:r w:rsidR="005F4D4D" w:rsidRPr="00C743FB">
        <w:rPr>
          <w:color w:val="000000" w:themeColor="text1"/>
          <w:sz w:val="28"/>
          <w:szCs w:val="28"/>
        </w:rPr>
        <w:t xml:space="preserve"> </w:t>
      </w:r>
      <w:r w:rsidR="00DE7367" w:rsidRPr="00C743FB">
        <w:rPr>
          <w:color w:val="000000" w:themeColor="text1"/>
          <w:sz w:val="28"/>
          <w:szCs w:val="28"/>
        </w:rPr>
        <w:t xml:space="preserve">Nadeema had no </w:t>
      </w:r>
      <w:r w:rsidR="00DE7367" w:rsidRPr="00C743FB">
        <w:rPr>
          <w:i/>
          <w:color w:val="000000" w:themeColor="text1"/>
          <w:sz w:val="28"/>
          <w:szCs w:val="28"/>
        </w:rPr>
        <w:t>locus standi</w:t>
      </w:r>
      <w:r w:rsidR="00DE7367" w:rsidRPr="00C743FB">
        <w:rPr>
          <w:color w:val="000000" w:themeColor="text1"/>
          <w:sz w:val="28"/>
          <w:szCs w:val="28"/>
        </w:rPr>
        <w:t xml:space="preserve"> to initiate the </w:t>
      </w:r>
      <w:r w:rsidR="00E868BE" w:rsidRPr="001C6B8B">
        <w:rPr>
          <w:color w:val="000000" w:themeColor="text1"/>
          <w:sz w:val="28"/>
          <w:szCs w:val="28"/>
        </w:rPr>
        <w:t>talaq</w:t>
      </w:r>
      <w:r w:rsidR="008F7543" w:rsidRPr="00C743FB">
        <w:rPr>
          <w:color w:val="000000" w:themeColor="text1"/>
          <w:sz w:val="28"/>
          <w:szCs w:val="28"/>
        </w:rPr>
        <w:t xml:space="preserve"> as it was impermissible for the Imaam to issue a talaq on behalf of a co-wife rather than a husband.</w:t>
      </w:r>
      <w:r w:rsidR="007B05FF" w:rsidRPr="00C743FB">
        <w:rPr>
          <w:color w:val="000000" w:themeColor="text1"/>
          <w:sz w:val="28"/>
          <w:szCs w:val="28"/>
        </w:rPr>
        <w:t xml:space="preserve"> </w:t>
      </w:r>
      <w:r w:rsidR="008D00AB">
        <w:rPr>
          <w:color w:val="000000" w:themeColor="text1"/>
          <w:sz w:val="28"/>
          <w:szCs w:val="28"/>
        </w:rPr>
        <w:t xml:space="preserve"> Imaam </w:t>
      </w:r>
      <w:r w:rsidR="005F4D4D" w:rsidRPr="00C743FB">
        <w:rPr>
          <w:color w:val="000000" w:themeColor="text1"/>
          <w:sz w:val="28"/>
          <w:szCs w:val="28"/>
        </w:rPr>
        <w:t xml:space="preserve">Cook </w:t>
      </w:r>
      <w:r w:rsidR="007B05FF" w:rsidRPr="00C743FB">
        <w:rPr>
          <w:color w:val="000000" w:themeColor="text1"/>
          <w:sz w:val="28"/>
          <w:szCs w:val="28"/>
        </w:rPr>
        <w:t>was also</w:t>
      </w:r>
      <w:r w:rsidR="00DE7367" w:rsidRPr="00C743FB">
        <w:rPr>
          <w:color w:val="000000" w:themeColor="text1"/>
          <w:sz w:val="28"/>
          <w:szCs w:val="28"/>
        </w:rPr>
        <w:t xml:space="preserve"> </w:t>
      </w:r>
      <w:r w:rsidR="005F4D4D" w:rsidRPr="00C743FB">
        <w:rPr>
          <w:color w:val="000000" w:themeColor="text1"/>
          <w:sz w:val="28"/>
          <w:szCs w:val="28"/>
        </w:rPr>
        <w:t>unaccompanied by witness</w:t>
      </w:r>
      <w:r w:rsidR="00DE7367" w:rsidRPr="00C743FB">
        <w:rPr>
          <w:color w:val="000000" w:themeColor="text1"/>
          <w:sz w:val="28"/>
          <w:szCs w:val="28"/>
        </w:rPr>
        <w:t>es</w:t>
      </w:r>
      <w:r w:rsidR="008F7543" w:rsidRPr="00C743FB">
        <w:rPr>
          <w:color w:val="000000" w:themeColor="text1"/>
          <w:sz w:val="28"/>
          <w:szCs w:val="28"/>
        </w:rPr>
        <w:t>.</w:t>
      </w:r>
      <w:r w:rsidR="005F4D4D" w:rsidRPr="00C743FB">
        <w:rPr>
          <w:color w:val="000000" w:themeColor="text1"/>
          <w:sz w:val="28"/>
          <w:szCs w:val="28"/>
        </w:rPr>
        <w:t xml:space="preserve"> </w:t>
      </w:r>
    </w:p>
    <w:p w:rsidR="001A2DB5" w:rsidRPr="00C743FB" w:rsidRDefault="006325EA"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8</w:t>
      </w:r>
      <w:r w:rsidRPr="00C743FB">
        <w:rPr>
          <w:color w:val="000000" w:themeColor="text1"/>
          <w:sz w:val="28"/>
          <w:szCs w:val="28"/>
        </w:rPr>
        <w:t>.4</w:t>
      </w:r>
      <w:r w:rsidR="00F356F5" w:rsidRPr="00C743FB">
        <w:rPr>
          <w:color w:val="000000" w:themeColor="text1"/>
          <w:sz w:val="28"/>
          <w:szCs w:val="28"/>
        </w:rPr>
        <w:t xml:space="preserve"> </w:t>
      </w:r>
      <w:r w:rsidR="005F4D4D" w:rsidRPr="00C743FB">
        <w:rPr>
          <w:color w:val="000000" w:themeColor="text1"/>
          <w:sz w:val="28"/>
          <w:szCs w:val="28"/>
        </w:rPr>
        <w:t>With reference to paragraphs 13.2-13.8 of the plea</w:t>
      </w:r>
      <w:r w:rsidR="008D00AB">
        <w:rPr>
          <w:color w:val="000000" w:themeColor="text1"/>
          <w:sz w:val="28"/>
          <w:szCs w:val="28"/>
        </w:rPr>
        <w:t>,</w:t>
      </w:r>
      <w:r w:rsidR="005F4D4D" w:rsidRPr="00C743FB">
        <w:rPr>
          <w:color w:val="000000" w:themeColor="text1"/>
          <w:sz w:val="28"/>
          <w:szCs w:val="28"/>
        </w:rPr>
        <w:t xml:space="preserve"> to the effect that the </w:t>
      </w:r>
      <w:r w:rsidR="008D00AB">
        <w:rPr>
          <w:color w:val="000000" w:themeColor="text1"/>
          <w:sz w:val="28"/>
          <w:szCs w:val="28"/>
        </w:rPr>
        <w:t>D</w:t>
      </w:r>
      <w:r w:rsidR="005F4D4D" w:rsidRPr="00C743FB">
        <w:rPr>
          <w:color w:val="000000" w:themeColor="text1"/>
          <w:sz w:val="28"/>
          <w:szCs w:val="28"/>
        </w:rPr>
        <w:t xml:space="preserve">eceased issued a </w:t>
      </w:r>
      <w:r w:rsidR="00E868BE" w:rsidRPr="001C6B8B">
        <w:rPr>
          <w:color w:val="000000" w:themeColor="text1"/>
          <w:sz w:val="28"/>
          <w:szCs w:val="28"/>
        </w:rPr>
        <w:t>talaq</w:t>
      </w:r>
      <w:r w:rsidR="005F4D4D" w:rsidRPr="00C743FB">
        <w:rPr>
          <w:color w:val="000000" w:themeColor="text1"/>
          <w:sz w:val="28"/>
          <w:szCs w:val="28"/>
        </w:rPr>
        <w:t xml:space="preserve"> in the presence of </w:t>
      </w:r>
      <w:r w:rsidR="00DE7367" w:rsidRPr="00C743FB">
        <w:rPr>
          <w:color w:val="000000" w:themeColor="text1"/>
          <w:sz w:val="28"/>
          <w:szCs w:val="28"/>
        </w:rPr>
        <w:t>Im</w:t>
      </w:r>
      <w:r w:rsidR="00A3356C">
        <w:rPr>
          <w:color w:val="000000" w:themeColor="text1"/>
          <w:sz w:val="28"/>
          <w:szCs w:val="28"/>
        </w:rPr>
        <w:t>a</w:t>
      </w:r>
      <w:r w:rsidR="00DE7367" w:rsidRPr="00C743FB">
        <w:rPr>
          <w:color w:val="000000" w:themeColor="text1"/>
          <w:sz w:val="28"/>
          <w:szCs w:val="28"/>
        </w:rPr>
        <w:t xml:space="preserve">am </w:t>
      </w:r>
      <w:r w:rsidR="005F4D4D" w:rsidRPr="00C743FB">
        <w:rPr>
          <w:color w:val="000000" w:themeColor="text1"/>
          <w:sz w:val="28"/>
          <w:szCs w:val="28"/>
        </w:rPr>
        <w:t xml:space="preserve">Cook, </w:t>
      </w:r>
      <w:r w:rsidR="002621C9" w:rsidRPr="00C743FB">
        <w:rPr>
          <w:color w:val="000000" w:themeColor="text1"/>
          <w:sz w:val="28"/>
          <w:szCs w:val="28"/>
        </w:rPr>
        <w:t>Sheikh</w:t>
      </w:r>
      <w:r w:rsidR="005F4D4D" w:rsidRPr="00C743FB">
        <w:rPr>
          <w:color w:val="000000" w:themeColor="text1"/>
          <w:sz w:val="28"/>
          <w:szCs w:val="28"/>
        </w:rPr>
        <w:t xml:space="preserve"> Gamieldien </w:t>
      </w:r>
      <w:r w:rsidR="00DE7367" w:rsidRPr="00C743FB">
        <w:rPr>
          <w:color w:val="000000" w:themeColor="text1"/>
          <w:sz w:val="28"/>
          <w:szCs w:val="28"/>
        </w:rPr>
        <w:t>conceded</w:t>
      </w:r>
      <w:r w:rsidR="005F4D4D" w:rsidRPr="00C743FB">
        <w:rPr>
          <w:color w:val="000000" w:themeColor="text1"/>
          <w:sz w:val="28"/>
          <w:szCs w:val="28"/>
        </w:rPr>
        <w:t xml:space="preserve"> that if this version was </w:t>
      </w:r>
      <w:r w:rsidR="00E868BE" w:rsidRPr="00C743FB">
        <w:rPr>
          <w:color w:val="000000" w:themeColor="text1"/>
          <w:sz w:val="28"/>
          <w:szCs w:val="28"/>
        </w:rPr>
        <w:t>correct, then</w:t>
      </w:r>
      <w:r w:rsidR="005F4D4D" w:rsidRPr="00C743FB">
        <w:rPr>
          <w:color w:val="000000" w:themeColor="text1"/>
          <w:sz w:val="28"/>
          <w:szCs w:val="28"/>
        </w:rPr>
        <w:t xml:space="preserve"> the pronouncement of the </w:t>
      </w:r>
      <w:r w:rsidR="00E868BE" w:rsidRPr="001C6B8B">
        <w:rPr>
          <w:color w:val="000000" w:themeColor="text1"/>
          <w:sz w:val="28"/>
          <w:szCs w:val="28"/>
        </w:rPr>
        <w:t>talaq</w:t>
      </w:r>
      <w:r w:rsidR="005F4D4D" w:rsidRPr="00C743FB">
        <w:rPr>
          <w:color w:val="000000" w:themeColor="text1"/>
          <w:sz w:val="28"/>
          <w:szCs w:val="28"/>
        </w:rPr>
        <w:t xml:space="preserve"> would have been valid. </w:t>
      </w:r>
    </w:p>
    <w:p w:rsidR="001B5D12" w:rsidRPr="00C743FB" w:rsidRDefault="00574B9B" w:rsidP="001C6B8B">
      <w:pPr>
        <w:adjustRightInd w:val="0"/>
        <w:snapToGrid w:val="0"/>
        <w:spacing w:before="120" w:after="120" w:line="360" w:lineRule="auto"/>
        <w:ind w:left="360"/>
        <w:jc w:val="both"/>
        <w:rPr>
          <w:color w:val="000000" w:themeColor="text1"/>
          <w:sz w:val="28"/>
          <w:szCs w:val="28"/>
        </w:rPr>
      </w:pPr>
      <w:r w:rsidRPr="00C743FB">
        <w:rPr>
          <w:bCs/>
          <w:color w:val="000000" w:themeColor="text1"/>
          <w:sz w:val="28"/>
          <w:szCs w:val="28"/>
        </w:rPr>
        <w:t>1</w:t>
      </w:r>
      <w:r w:rsidR="002573E3">
        <w:rPr>
          <w:bCs/>
          <w:color w:val="000000" w:themeColor="text1"/>
          <w:sz w:val="28"/>
          <w:szCs w:val="28"/>
        </w:rPr>
        <w:t>8</w:t>
      </w:r>
      <w:r w:rsidR="006325EA" w:rsidRPr="00C743FB">
        <w:rPr>
          <w:bCs/>
          <w:color w:val="000000" w:themeColor="text1"/>
          <w:sz w:val="28"/>
          <w:szCs w:val="28"/>
        </w:rPr>
        <w:t>.5</w:t>
      </w:r>
      <w:r w:rsidRPr="00C743FB">
        <w:rPr>
          <w:bCs/>
          <w:color w:val="000000" w:themeColor="text1"/>
          <w:sz w:val="28"/>
          <w:szCs w:val="28"/>
        </w:rPr>
        <w:t xml:space="preserve"> Apropos</w:t>
      </w:r>
      <w:r w:rsidR="001B5D12" w:rsidRPr="00C743FB">
        <w:rPr>
          <w:bCs/>
          <w:color w:val="000000" w:themeColor="text1"/>
          <w:sz w:val="28"/>
          <w:szCs w:val="28"/>
        </w:rPr>
        <w:t xml:space="preserve"> the annulment certificate, it is settled law that an annulment is granted by a properly constituted religious tribunal upon the request of the wife</w:t>
      </w:r>
      <w:r w:rsidR="004473D8">
        <w:rPr>
          <w:bCs/>
          <w:color w:val="000000" w:themeColor="text1"/>
          <w:sz w:val="28"/>
          <w:szCs w:val="28"/>
        </w:rPr>
        <w:t>,</w:t>
      </w:r>
      <w:r w:rsidR="001B5D12" w:rsidRPr="00C743FB">
        <w:rPr>
          <w:bCs/>
          <w:color w:val="000000" w:themeColor="text1"/>
          <w:sz w:val="28"/>
          <w:szCs w:val="28"/>
        </w:rPr>
        <w:t xml:space="preserve"> if she has grounds for a divorce and the husband refuses to issue a </w:t>
      </w:r>
      <w:r w:rsidR="001B5D12" w:rsidRPr="001C6B8B">
        <w:rPr>
          <w:bCs/>
          <w:color w:val="000000" w:themeColor="text1"/>
          <w:sz w:val="28"/>
          <w:szCs w:val="28"/>
        </w:rPr>
        <w:t>talaq</w:t>
      </w:r>
      <w:r w:rsidRPr="00C743FB">
        <w:rPr>
          <w:bCs/>
          <w:color w:val="000000" w:themeColor="text1"/>
          <w:sz w:val="28"/>
          <w:szCs w:val="28"/>
        </w:rPr>
        <w:t xml:space="preserve">. </w:t>
      </w:r>
      <w:r w:rsidR="004473D8">
        <w:rPr>
          <w:bCs/>
          <w:color w:val="000000" w:themeColor="text1"/>
          <w:sz w:val="28"/>
          <w:szCs w:val="28"/>
        </w:rPr>
        <w:t xml:space="preserve"> </w:t>
      </w:r>
      <w:r w:rsidRPr="00C743FB">
        <w:rPr>
          <w:bCs/>
          <w:color w:val="000000" w:themeColor="text1"/>
          <w:sz w:val="28"/>
          <w:szCs w:val="28"/>
        </w:rPr>
        <w:t xml:space="preserve">This is referred to as a </w:t>
      </w:r>
      <w:r w:rsidR="00E25B96">
        <w:rPr>
          <w:bCs/>
          <w:color w:val="000000" w:themeColor="text1"/>
          <w:sz w:val="28"/>
          <w:szCs w:val="28"/>
        </w:rPr>
        <w:t>f</w:t>
      </w:r>
      <w:r w:rsidR="001B5D12" w:rsidRPr="00C743FB">
        <w:rPr>
          <w:bCs/>
          <w:color w:val="000000" w:themeColor="text1"/>
          <w:sz w:val="28"/>
          <w:szCs w:val="28"/>
        </w:rPr>
        <w:t>a</w:t>
      </w:r>
      <w:r w:rsidR="00E25B96">
        <w:rPr>
          <w:bCs/>
          <w:color w:val="000000" w:themeColor="text1"/>
          <w:sz w:val="28"/>
          <w:szCs w:val="28"/>
        </w:rPr>
        <w:t>s</w:t>
      </w:r>
      <w:r w:rsidR="001B5D12" w:rsidRPr="00C743FB">
        <w:rPr>
          <w:bCs/>
          <w:color w:val="000000" w:themeColor="text1"/>
          <w:sz w:val="28"/>
          <w:szCs w:val="28"/>
        </w:rPr>
        <w:t xml:space="preserve">akh. </w:t>
      </w:r>
      <w:r w:rsidR="004473D8">
        <w:rPr>
          <w:bCs/>
          <w:color w:val="000000" w:themeColor="text1"/>
          <w:sz w:val="28"/>
          <w:szCs w:val="28"/>
        </w:rPr>
        <w:t xml:space="preserve"> </w:t>
      </w:r>
      <w:r w:rsidR="001B5D12" w:rsidRPr="00C743FB">
        <w:rPr>
          <w:bCs/>
          <w:color w:val="000000" w:themeColor="text1"/>
          <w:sz w:val="28"/>
          <w:szCs w:val="28"/>
        </w:rPr>
        <w:t>There</w:t>
      </w:r>
      <w:r w:rsidRPr="00C743FB">
        <w:rPr>
          <w:bCs/>
          <w:color w:val="000000" w:themeColor="text1"/>
          <w:sz w:val="28"/>
          <w:szCs w:val="28"/>
        </w:rPr>
        <w:t xml:space="preserve"> is no evidence that the Plaintiff applied</w:t>
      </w:r>
      <w:r w:rsidR="001B5D12" w:rsidRPr="00C743FB">
        <w:rPr>
          <w:bCs/>
          <w:color w:val="000000" w:themeColor="text1"/>
          <w:sz w:val="28"/>
          <w:szCs w:val="28"/>
        </w:rPr>
        <w:t xml:space="preserve"> for an annulment</w:t>
      </w:r>
      <w:r w:rsidRPr="00C743FB">
        <w:rPr>
          <w:bCs/>
          <w:color w:val="000000" w:themeColor="text1"/>
          <w:sz w:val="28"/>
          <w:szCs w:val="28"/>
        </w:rPr>
        <w:t>.</w:t>
      </w:r>
      <w:r w:rsidR="001B5D12" w:rsidRPr="00C743FB">
        <w:rPr>
          <w:bCs/>
          <w:color w:val="000000" w:themeColor="text1"/>
          <w:sz w:val="28"/>
          <w:szCs w:val="28"/>
        </w:rPr>
        <w:t xml:space="preserve">  All the alleged facts provided revolve around the alleged issuance of a </w:t>
      </w:r>
      <w:r w:rsidR="001B5D12" w:rsidRPr="001C6B8B">
        <w:rPr>
          <w:bCs/>
          <w:color w:val="000000" w:themeColor="text1"/>
          <w:sz w:val="28"/>
          <w:szCs w:val="28"/>
        </w:rPr>
        <w:t>talaq</w:t>
      </w:r>
      <w:r w:rsidR="001B5D12" w:rsidRPr="00C743FB">
        <w:rPr>
          <w:bCs/>
          <w:color w:val="000000" w:themeColor="text1"/>
          <w:sz w:val="28"/>
          <w:szCs w:val="28"/>
        </w:rPr>
        <w:t xml:space="preserve"> by the </w:t>
      </w:r>
      <w:r w:rsidR="004473D8">
        <w:rPr>
          <w:bCs/>
          <w:color w:val="000000" w:themeColor="text1"/>
          <w:sz w:val="28"/>
          <w:szCs w:val="28"/>
        </w:rPr>
        <w:t>D</w:t>
      </w:r>
      <w:r w:rsidR="001B5D12" w:rsidRPr="00C743FB">
        <w:rPr>
          <w:bCs/>
          <w:color w:val="000000" w:themeColor="text1"/>
          <w:sz w:val="28"/>
          <w:szCs w:val="28"/>
        </w:rPr>
        <w:t xml:space="preserve">eceased. </w:t>
      </w:r>
      <w:r w:rsidR="004473D8">
        <w:rPr>
          <w:bCs/>
          <w:color w:val="000000" w:themeColor="text1"/>
          <w:sz w:val="28"/>
          <w:szCs w:val="28"/>
        </w:rPr>
        <w:t xml:space="preserve"> </w:t>
      </w:r>
      <w:r w:rsidR="001B5D12" w:rsidRPr="00C743FB">
        <w:rPr>
          <w:color w:val="000000" w:themeColor="text1"/>
          <w:sz w:val="28"/>
          <w:szCs w:val="28"/>
        </w:rPr>
        <w:t>T</w:t>
      </w:r>
      <w:r w:rsidR="0067188D" w:rsidRPr="00C743FB">
        <w:rPr>
          <w:color w:val="000000" w:themeColor="text1"/>
          <w:sz w:val="28"/>
          <w:szCs w:val="28"/>
        </w:rPr>
        <w:t xml:space="preserve">he signature of the head of the tribunal must be on the annulment certificate. </w:t>
      </w:r>
      <w:r w:rsidR="00041997" w:rsidRPr="00C743FB">
        <w:rPr>
          <w:color w:val="000000" w:themeColor="text1"/>
          <w:sz w:val="28"/>
          <w:szCs w:val="28"/>
        </w:rPr>
        <w:t xml:space="preserve"> The annulment certificate here is signed by Imaam </w:t>
      </w:r>
      <w:r w:rsidR="008A5DDB" w:rsidRPr="00C743FB">
        <w:rPr>
          <w:color w:val="000000" w:themeColor="text1"/>
          <w:sz w:val="28"/>
          <w:szCs w:val="28"/>
        </w:rPr>
        <w:t>C</w:t>
      </w:r>
      <w:r w:rsidR="00041997" w:rsidRPr="00C743FB">
        <w:rPr>
          <w:color w:val="000000" w:themeColor="text1"/>
          <w:sz w:val="28"/>
          <w:szCs w:val="28"/>
        </w:rPr>
        <w:t>ook.</w:t>
      </w:r>
      <w:r w:rsidR="00C07244" w:rsidRPr="00C743FB">
        <w:rPr>
          <w:color w:val="000000" w:themeColor="text1"/>
          <w:sz w:val="28"/>
          <w:szCs w:val="28"/>
        </w:rPr>
        <w:t xml:space="preserve"> </w:t>
      </w:r>
    </w:p>
    <w:p w:rsidR="001A2DB5" w:rsidRPr="002573E3" w:rsidRDefault="002573E3" w:rsidP="001C6B8B">
      <w:pPr>
        <w:adjustRightInd w:val="0"/>
        <w:snapToGrid w:val="0"/>
        <w:spacing w:before="120" w:after="120" w:line="360" w:lineRule="auto"/>
        <w:ind w:left="360"/>
        <w:jc w:val="both"/>
        <w:rPr>
          <w:b/>
          <w:bCs/>
          <w:color w:val="000000" w:themeColor="text1"/>
          <w:sz w:val="28"/>
          <w:szCs w:val="28"/>
        </w:rPr>
      </w:pPr>
      <w:r>
        <w:rPr>
          <w:color w:val="000000" w:themeColor="text1"/>
          <w:sz w:val="28"/>
          <w:szCs w:val="28"/>
        </w:rPr>
        <w:t>18.6</w:t>
      </w:r>
      <w:r w:rsidR="00574B9B" w:rsidRPr="002573E3">
        <w:rPr>
          <w:color w:val="000000" w:themeColor="text1"/>
          <w:sz w:val="28"/>
          <w:szCs w:val="28"/>
        </w:rPr>
        <w:t xml:space="preserve"> </w:t>
      </w:r>
      <w:r w:rsidR="0067188D" w:rsidRPr="002573E3">
        <w:rPr>
          <w:color w:val="000000" w:themeColor="text1"/>
          <w:sz w:val="28"/>
          <w:szCs w:val="28"/>
        </w:rPr>
        <w:t xml:space="preserve">A husband does not issue an annulment certificate when there is a </w:t>
      </w:r>
      <w:r w:rsidR="00E868BE" w:rsidRPr="001C6B8B">
        <w:rPr>
          <w:color w:val="000000" w:themeColor="text1"/>
          <w:sz w:val="28"/>
          <w:szCs w:val="28"/>
        </w:rPr>
        <w:t>talaq</w:t>
      </w:r>
      <w:r w:rsidR="0067188D" w:rsidRPr="002573E3">
        <w:rPr>
          <w:color w:val="000000" w:themeColor="text1"/>
          <w:sz w:val="28"/>
          <w:szCs w:val="28"/>
        </w:rPr>
        <w:t>.</w:t>
      </w:r>
      <w:r w:rsidR="00F356F5" w:rsidRPr="002573E3">
        <w:rPr>
          <w:color w:val="000000" w:themeColor="text1"/>
          <w:sz w:val="28"/>
          <w:szCs w:val="28"/>
        </w:rPr>
        <w:t xml:space="preserve"> </w:t>
      </w:r>
      <w:r w:rsidR="00876CFD">
        <w:rPr>
          <w:color w:val="000000" w:themeColor="text1"/>
          <w:sz w:val="28"/>
          <w:szCs w:val="28"/>
        </w:rPr>
        <w:t xml:space="preserve"> </w:t>
      </w:r>
      <w:r w:rsidR="00F356F5" w:rsidRPr="002573E3">
        <w:rPr>
          <w:color w:val="000000" w:themeColor="text1"/>
          <w:sz w:val="28"/>
          <w:szCs w:val="28"/>
        </w:rPr>
        <w:t>After</w:t>
      </w:r>
      <w:r w:rsidR="00574B9B" w:rsidRPr="002573E3">
        <w:rPr>
          <w:color w:val="000000" w:themeColor="text1"/>
          <w:sz w:val="28"/>
          <w:szCs w:val="28"/>
        </w:rPr>
        <w:t xml:space="preserve"> a husband </w:t>
      </w:r>
      <w:r w:rsidR="00ED3A81" w:rsidRPr="002573E3">
        <w:rPr>
          <w:color w:val="000000" w:themeColor="text1"/>
          <w:sz w:val="28"/>
          <w:szCs w:val="28"/>
        </w:rPr>
        <w:t xml:space="preserve">verbally gives a </w:t>
      </w:r>
      <w:r w:rsidR="00E868BE" w:rsidRPr="001C6B8B">
        <w:rPr>
          <w:color w:val="000000" w:themeColor="text1"/>
          <w:sz w:val="28"/>
          <w:szCs w:val="28"/>
        </w:rPr>
        <w:t>talaq</w:t>
      </w:r>
      <w:r w:rsidR="00ED3A81" w:rsidRPr="002573E3">
        <w:rPr>
          <w:color w:val="000000" w:themeColor="text1"/>
          <w:sz w:val="28"/>
          <w:szCs w:val="28"/>
        </w:rPr>
        <w:t xml:space="preserve"> </w:t>
      </w:r>
      <w:r w:rsidR="00F356F5" w:rsidRPr="002573E3">
        <w:rPr>
          <w:color w:val="000000" w:themeColor="text1"/>
          <w:sz w:val="28"/>
          <w:szCs w:val="28"/>
        </w:rPr>
        <w:t>t</w:t>
      </w:r>
      <w:r w:rsidR="00DC337F" w:rsidRPr="002573E3">
        <w:rPr>
          <w:color w:val="000000" w:themeColor="text1"/>
          <w:sz w:val="28"/>
          <w:szCs w:val="28"/>
        </w:rPr>
        <w:t>he</w:t>
      </w:r>
      <w:r w:rsidR="00F356F5" w:rsidRPr="002573E3">
        <w:rPr>
          <w:color w:val="000000" w:themeColor="text1"/>
          <w:sz w:val="28"/>
          <w:szCs w:val="28"/>
        </w:rPr>
        <w:t xml:space="preserve"> tribunal issues </w:t>
      </w:r>
      <w:r w:rsidR="00ED3A81" w:rsidRPr="002573E3">
        <w:rPr>
          <w:color w:val="000000" w:themeColor="text1"/>
          <w:sz w:val="28"/>
          <w:szCs w:val="28"/>
        </w:rPr>
        <w:t xml:space="preserve">a </w:t>
      </w:r>
      <w:r w:rsidR="00E868BE" w:rsidRPr="001C6B8B">
        <w:rPr>
          <w:color w:val="000000" w:themeColor="text1"/>
          <w:sz w:val="28"/>
          <w:szCs w:val="28"/>
        </w:rPr>
        <w:t>talaq</w:t>
      </w:r>
      <w:r w:rsidR="00ED3A81" w:rsidRPr="002573E3">
        <w:rPr>
          <w:color w:val="000000" w:themeColor="text1"/>
          <w:sz w:val="28"/>
          <w:szCs w:val="28"/>
        </w:rPr>
        <w:t xml:space="preserve"> certificate</w:t>
      </w:r>
      <w:r w:rsidR="004473D8">
        <w:rPr>
          <w:color w:val="000000" w:themeColor="text1"/>
          <w:sz w:val="28"/>
          <w:szCs w:val="28"/>
        </w:rPr>
        <w:t>,</w:t>
      </w:r>
      <w:r w:rsidR="00ED3A81" w:rsidRPr="002573E3">
        <w:rPr>
          <w:color w:val="000000" w:themeColor="text1"/>
          <w:sz w:val="28"/>
          <w:szCs w:val="28"/>
        </w:rPr>
        <w:t xml:space="preserve"> which he signs.</w:t>
      </w:r>
      <w:r w:rsidR="004473D8">
        <w:rPr>
          <w:color w:val="000000" w:themeColor="text1"/>
          <w:sz w:val="28"/>
          <w:szCs w:val="28"/>
        </w:rPr>
        <w:t xml:space="preserve"> </w:t>
      </w:r>
      <w:r w:rsidR="00ED3A81" w:rsidRPr="002573E3">
        <w:rPr>
          <w:color w:val="000000" w:themeColor="text1"/>
          <w:sz w:val="28"/>
          <w:szCs w:val="28"/>
        </w:rPr>
        <w:t xml:space="preserve"> </w:t>
      </w:r>
      <w:r w:rsidR="00E76496" w:rsidRPr="002573E3">
        <w:rPr>
          <w:color w:val="000000" w:themeColor="text1"/>
          <w:sz w:val="28"/>
          <w:szCs w:val="28"/>
        </w:rPr>
        <w:t>A</w:t>
      </w:r>
      <w:r w:rsidR="0067188D" w:rsidRPr="002573E3">
        <w:rPr>
          <w:color w:val="000000" w:themeColor="text1"/>
          <w:sz w:val="28"/>
          <w:szCs w:val="28"/>
        </w:rPr>
        <w:t xml:space="preserve"> </w:t>
      </w:r>
      <w:r w:rsidR="00E868BE" w:rsidRPr="001C6B8B">
        <w:rPr>
          <w:color w:val="000000" w:themeColor="text1"/>
          <w:sz w:val="28"/>
          <w:szCs w:val="28"/>
        </w:rPr>
        <w:t>talaq</w:t>
      </w:r>
      <w:r w:rsidR="003F3406" w:rsidRPr="002573E3">
        <w:rPr>
          <w:color w:val="000000" w:themeColor="text1"/>
          <w:sz w:val="28"/>
          <w:szCs w:val="28"/>
        </w:rPr>
        <w:t xml:space="preserve"> </w:t>
      </w:r>
      <w:r w:rsidR="00E868BE" w:rsidRPr="002573E3">
        <w:rPr>
          <w:color w:val="000000" w:themeColor="text1"/>
          <w:sz w:val="28"/>
          <w:szCs w:val="28"/>
        </w:rPr>
        <w:t>certificate would</w:t>
      </w:r>
      <w:r w:rsidR="00DB179C" w:rsidRPr="002573E3">
        <w:rPr>
          <w:color w:val="000000" w:themeColor="text1"/>
          <w:sz w:val="28"/>
          <w:szCs w:val="28"/>
        </w:rPr>
        <w:t xml:space="preserve"> have </w:t>
      </w:r>
      <w:r w:rsidR="00E76496" w:rsidRPr="002573E3">
        <w:rPr>
          <w:color w:val="000000" w:themeColor="text1"/>
          <w:sz w:val="28"/>
          <w:szCs w:val="28"/>
        </w:rPr>
        <w:t>recorded</w:t>
      </w:r>
      <w:r w:rsidR="00DB179C" w:rsidRPr="002573E3">
        <w:rPr>
          <w:color w:val="000000" w:themeColor="text1"/>
          <w:sz w:val="28"/>
          <w:szCs w:val="28"/>
        </w:rPr>
        <w:t xml:space="preserve"> the </w:t>
      </w:r>
      <w:r w:rsidR="00876CFD">
        <w:rPr>
          <w:color w:val="000000" w:themeColor="text1"/>
          <w:sz w:val="28"/>
          <w:szCs w:val="28"/>
        </w:rPr>
        <w:t>D</w:t>
      </w:r>
      <w:r w:rsidR="00DB179C" w:rsidRPr="002573E3">
        <w:rPr>
          <w:color w:val="000000" w:themeColor="text1"/>
          <w:sz w:val="28"/>
          <w:szCs w:val="28"/>
        </w:rPr>
        <w:t>eceased</w:t>
      </w:r>
      <w:r w:rsidR="00E76496" w:rsidRPr="002573E3">
        <w:rPr>
          <w:color w:val="000000" w:themeColor="text1"/>
          <w:sz w:val="28"/>
          <w:szCs w:val="28"/>
        </w:rPr>
        <w:t>’s</w:t>
      </w:r>
      <w:r w:rsidR="00DB179C" w:rsidRPr="002573E3">
        <w:rPr>
          <w:color w:val="000000" w:themeColor="text1"/>
          <w:sz w:val="28"/>
          <w:szCs w:val="28"/>
        </w:rPr>
        <w:t xml:space="preserve"> ID number</w:t>
      </w:r>
      <w:r w:rsidR="00E76496" w:rsidRPr="002573E3">
        <w:rPr>
          <w:color w:val="000000" w:themeColor="text1"/>
          <w:sz w:val="28"/>
          <w:szCs w:val="28"/>
        </w:rPr>
        <w:t>, the fact that he had given a talaq</w:t>
      </w:r>
      <w:r w:rsidR="00876CFD">
        <w:rPr>
          <w:color w:val="000000" w:themeColor="text1"/>
          <w:sz w:val="28"/>
          <w:szCs w:val="28"/>
        </w:rPr>
        <w:t>,</w:t>
      </w:r>
      <w:r w:rsidR="00DB179C" w:rsidRPr="002573E3">
        <w:rPr>
          <w:color w:val="000000" w:themeColor="text1"/>
          <w:sz w:val="28"/>
          <w:szCs w:val="28"/>
        </w:rPr>
        <w:t xml:space="preserve"> </w:t>
      </w:r>
      <w:r w:rsidR="00E868BE" w:rsidRPr="002573E3">
        <w:rPr>
          <w:color w:val="000000" w:themeColor="text1"/>
          <w:sz w:val="28"/>
          <w:szCs w:val="28"/>
        </w:rPr>
        <w:t>and would</w:t>
      </w:r>
      <w:r w:rsidR="00DB179C" w:rsidRPr="002573E3">
        <w:rPr>
          <w:color w:val="000000" w:themeColor="text1"/>
          <w:sz w:val="28"/>
          <w:szCs w:val="28"/>
        </w:rPr>
        <w:t xml:space="preserve"> have</w:t>
      </w:r>
      <w:r w:rsidR="002238A3" w:rsidRPr="002573E3">
        <w:rPr>
          <w:color w:val="000000" w:themeColor="text1"/>
          <w:sz w:val="28"/>
          <w:szCs w:val="28"/>
        </w:rPr>
        <w:t xml:space="preserve"> been</w:t>
      </w:r>
      <w:r w:rsidR="00DB179C" w:rsidRPr="002573E3">
        <w:rPr>
          <w:color w:val="000000" w:themeColor="text1"/>
          <w:sz w:val="28"/>
          <w:szCs w:val="28"/>
        </w:rPr>
        <w:t xml:space="preserve"> signed </w:t>
      </w:r>
      <w:r w:rsidR="002238A3" w:rsidRPr="002573E3">
        <w:rPr>
          <w:color w:val="000000" w:themeColor="text1"/>
          <w:sz w:val="28"/>
          <w:szCs w:val="28"/>
        </w:rPr>
        <w:t xml:space="preserve">by the </w:t>
      </w:r>
      <w:r w:rsidR="00876CFD">
        <w:rPr>
          <w:color w:val="000000" w:themeColor="text1"/>
          <w:sz w:val="28"/>
          <w:szCs w:val="28"/>
        </w:rPr>
        <w:lastRenderedPageBreak/>
        <w:t>D</w:t>
      </w:r>
      <w:r w:rsidR="002238A3" w:rsidRPr="002573E3">
        <w:rPr>
          <w:color w:val="000000" w:themeColor="text1"/>
          <w:sz w:val="28"/>
          <w:szCs w:val="28"/>
        </w:rPr>
        <w:t>eceased.</w:t>
      </w:r>
      <w:r w:rsidR="00DB179C" w:rsidRPr="002573E3">
        <w:rPr>
          <w:color w:val="000000" w:themeColor="text1"/>
          <w:sz w:val="28"/>
          <w:szCs w:val="28"/>
        </w:rPr>
        <w:t xml:space="preserve"> </w:t>
      </w:r>
      <w:r w:rsidR="00876CFD">
        <w:rPr>
          <w:color w:val="000000" w:themeColor="text1"/>
          <w:sz w:val="28"/>
          <w:szCs w:val="28"/>
        </w:rPr>
        <w:t xml:space="preserve"> </w:t>
      </w:r>
      <w:r w:rsidR="002238A3" w:rsidRPr="002573E3">
        <w:rPr>
          <w:color w:val="000000" w:themeColor="text1"/>
          <w:sz w:val="28"/>
          <w:szCs w:val="28"/>
        </w:rPr>
        <w:t xml:space="preserve">In the instant case, </w:t>
      </w:r>
      <w:r w:rsidR="00DB179C" w:rsidRPr="002573E3">
        <w:rPr>
          <w:color w:val="000000" w:themeColor="text1"/>
          <w:sz w:val="28"/>
          <w:szCs w:val="28"/>
        </w:rPr>
        <w:t xml:space="preserve">the annulment certificate is signed by Imam Cook. </w:t>
      </w:r>
      <w:r w:rsidR="00876CFD">
        <w:rPr>
          <w:color w:val="000000" w:themeColor="text1"/>
          <w:sz w:val="28"/>
          <w:szCs w:val="28"/>
        </w:rPr>
        <w:t xml:space="preserve"> </w:t>
      </w:r>
      <w:r w:rsidR="00DB179C" w:rsidRPr="002573E3">
        <w:rPr>
          <w:color w:val="000000" w:themeColor="text1"/>
          <w:sz w:val="28"/>
          <w:szCs w:val="28"/>
        </w:rPr>
        <w:t xml:space="preserve">The wife gets an annulment certificate after a </w:t>
      </w:r>
      <w:r w:rsidR="00DB179C" w:rsidRPr="001C6B8B">
        <w:rPr>
          <w:color w:val="000000" w:themeColor="text1"/>
          <w:sz w:val="28"/>
          <w:szCs w:val="28"/>
        </w:rPr>
        <w:t>fa</w:t>
      </w:r>
      <w:r w:rsidR="00876CFD">
        <w:rPr>
          <w:color w:val="000000" w:themeColor="text1"/>
          <w:sz w:val="28"/>
          <w:szCs w:val="28"/>
        </w:rPr>
        <w:t>s</w:t>
      </w:r>
      <w:r w:rsidR="00DB179C" w:rsidRPr="001C6B8B">
        <w:rPr>
          <w:color w:val="000000" w:themeColor="text1"/>
          <w:sz w:val="28"/>
          <w:szCs w:val="28"/>
        </w:rPr>
        <w:t>akh</w:t>
      </w:r>
      <w:r w:rsidR="00DB179C" w:rsidRPr="002573E3">
        <w:rPr>
          <w:color w:val="000000" w:themeColor="text1"/>
          <w:sz w:val="28"/>
          <w:szCs w:val="28"/>
        </w:rPr>
        <w:t>.</w:t>
      </w:r>
    </w:p>
    <w:p w:rsidR="00F075C5" w:rsidRPr="00C743FB" w:rsidRDefault="006325EA"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8</w:t>
      </w:r>
      <w:r w:rsidRPr="00C743FB">
        <w:rPr>
          <w:color w:val="000000" w:themeColor="text1"/>
          <w:sz w:val="28"/>
          <w:szCs w:val="28"/>
        </w:rPr>
        <w:t>.7</w:t>
      </w:r>
      <w:r w:rsidR="002B5114" w:rsidRPr="00C743FB">
        <w:rPr>
          <w:color w:val="000000" w:themeColor="text1"/>
          <w:sz w:val="28"/>
          <w:szCs w:val="28"/>
        </w:rPr>
        <w:t xml:space="preserve"> T</w:t>
      </w:r>
      <w:r w:rsidR="00C07244" w:rsidRPr="00C743FB">
        <w:rPr>
          <w:color w:val="000000" w:themeColor="text1"/>
          <w:sz w:val="28"/>
          <w:szCs w:val="28"/>
        </w:rPr>
        <w:t>he annulment</w:t>
      </w:r>
      <w:r w:rsidR="00DB179C" w:rsidRPr="00C743FB">
        <w:rPr>
          <w:color w:val="000000" w:themeColor="text1"/>
          <w:sz w:val="28"/>
          <w:szCs w:val="28"/>
        </w:rPr>
        <w:t xml:space="preserve"> certificate </w:t>
      </w:r>
      <w:r w:rsidR="005712B3" w:rsidRPr="00C743FB">
        <w:rPr>
          <w:color w:val="000000" w:themeColor="text1"/>
          <w:sz w:val="28"/>
          <w:szCs w:val="28"/>
        </w:rPr>
        <w:t xml:space="preserve">is </w:t>
      </w:r>
      <w:r w:rsidR="00F44804" w:rsidRPr="00C743FB">
        <w:rPr>
          <w:color w:val="000000" w:themeColor="text1"/>
          <w:sz w:val="28"/>
          <w:szCs w:val="28"/>
        </w:rPr>
        <w:t>not v</w:t>
      </w:r>
      <w:r w:rsidR="00DB179C" w:rsidRPr="00C743FB">
        <w:rPr>
          <w:color w:val="000000" w:themeColor="text1"/>
          <w:sz w:val="28"/>
          <w:szCs w:val="28"/>
        </w:rPr>
        <w:t>alid</w:t>
      </w:r>
      <w:r w:rsidR="004473D8">
        <w:rPr>
          <w:color w:val="000000" w:themeColor="text1"/>
          <w:sz w:val="28"/>
          <w:szCs w:val="28"/>
        </w:rPr>
        <w:t>,</w:t>
      </w:r>
      <w:r w:rsidR="00DB179C" w:rsidRPr="00C743FB">
        <w:rPr>
          <w:color w:val="000000" w:themeColor="text1"/>
          <w:sz w:val="28"/>
          <w:szCs w:val="28"/>
        </w:rPr>
        <w:t xml:space="preserve"> as it is not signed by the head of the tribunal</w:t>
      </w:r>
      <w:r w:rsidR="002B5114" w:rsidRPr="00C743FB">
        <w:rPr>
          <w:color w:val="000000" w:themeColor="text1"/>
          <w:sz w:val="28"/>
          <w:szCs w:val="28"/>
        </w:rPr>
        <w:t>.</w:t>
      </w:r>
      <w:r w:rsidR="004473D8">
        <w:rPr>
          <w:color w:val="000000" w:themeColor="text1"/>
          <w:sz w:val="28"/>
          <w:szCs w:val="28"/>
        </w:rPr>
        <w:t xml:space="preserve"> </w:t>
      </w:r>
      <w:r w:rsidR="002B5114" w:rsidRPr="00C743FB">
        <w:rPr>
          <w:color w:val="000000" w:themeColor="text1"/>
          <w:sz w:val="28"/>
          <w:szCs w:val="28"/>
        </w:rPr>
        <w:t xml:space="preserve"> I</w:t>
      </w:r>
      <w:r w:rsidR="00DB179C" w:rsidRPr="00C743FB">
        <w:rPr>
          <w:color w:val="000000" w:themeColor="text1"/>
          <w:sz w:val="28"/>
          <w:szCs w:val="28"/>
        </w:rPr>
        <w:t>f it were</w:t>
      </w:r>
      <w:r w:rsidR="00F44804" w:rsidRPr="00C743FB">
        <w:rPr>
          <w:color w:val="000000" w:themeColor="text1"/>
          <w:sz w:val="28"/>
          <w:szCs w:val="28"/>
        </w:rPr>
        <w:t xml:space="preserve"> valid </w:t>
      </w:r>
      <w:r w:rsidR="00DB179C" w:rsidRPr="00C743FB">
        <w:rPr>
          <w:color w:val="000000" w:themeColor="text1"/>
          <w:sz w:val="28"/>
          <w:szCs w:val="28"/>
        </w:rPr>
        <w:t xml:space="preserve">the tribunal would have </w:t>
      </w:r>
      <w:r w:rsidR="00F44804" w:rsidRPr="00C743FB">
        <w:rPr>
          <w:color w:val="000000" w:themeColor="text1"/>
          <w:sz w:val="28"/>
          <w:szCs w:val="28"/>
        </w:rPr>
        <w:t xml:space="preserve">informed </w:t>
      </w:r>
      <w:r w:rsidR="00DB179C" w:rsidRPr="00C743FB">
        <w:rPr>
          <w:color w:val="000000" w:themeColor="text1"/>
          <w:sz w:val="28"/>
          <w:szCs w:val="28"/>
        </w:rPr>
        <w:t xml:space="preserve">the </w:t>
      </w:r>
      <w:r w:rsidR="004473D8">
        <w:rPr>
          <w:color w:val="000000" w:themeColor="text1"/>
          <w:sz w:val="28"/>
          <w:szCs w:val="28"/>
        </w:rPr>
        <w:t>P</w:t>
      </w:r>
      <w:r w:rsidR="00DB179C" w:rsidRPr="00C743FB">
        <w:rPr>
          <w:color w:val="000000" w:themeColor="text1"/>
          <w:sz w:val="28"/>
          <w:szCs w:val="28"/>
        </w:rPr>
        <w:t xml:space="preserve">laintiff that the marriage </w:t>
      </w:r>
      <w:r w:rsidR="00C07244" w:rsidRPr="00C743FB">
        <w:rPr>
          <w:color w:val="000000" w:themeColor="text1"/>
          <w:sz w:val="28"/>
          <w:szCs w:val="28"/>
        </w:rPr>
        <w:t>had</w:t>
      </w:r>
      <w:r w:rsidR="00DB179C" w:rsidRPr="00C743FB">
        <w:rPr>
          <w:color w:val="000000" w:themeColor="text1"/>
          <w:sz w:val="28"/>
          <w:szCs w:val="28"/>
        </w:rPr>
        <w:t xml:space="preserve"> been </w:t>
      </w:r>
      <w:r w:rsidR="00F44804" w:rsidRPr="00C743FB">
        <w:rPr>
          <w:color w:val="000000" w:themeColor="text1"/>
          <w:sz w:val="28"/>
          <w:szCs w:val="28"/>
        </w:rPr>
        <w:t xml:space="preserve">annulled.  </w:t>
      </w:r>
      <w:r w:rsidR="00F44804" w:rsidRPr="00C743FB">
        <w:rPr>
          <w:bCs/>
          <w:color w:val="000000" w:themeColor="text1"/>
          <w:sz w:val="28"/>
          <w:szCs w:val="28"/>
        </w:rPr>
        <w:t>B</w:t>
      </w:r>
      <w:r w:rsidR="005712B3" w:rsidRPr="00C743FB">
        <w:rPr>
          <w:bCs/>
          <w:color w:val="000000" w:themeColor="text1"/>
          <w:sz w:val="28"/>
          <w:szCs w:val="28"/>
        </w:rPr>
        <w:t>y whose au</w:t>
      </w:r>
      <w:r w:rsidR="00F44804" w:rsidRPr="00C743FB">
        <w:rPr>
          <w:bCs/>
          <w:color w:val="000000" w:themeColor="text1"/>
          <w:sz w:val="28"/>
          <w:szCs w:val="28"/>
        </w:rPr>
        <w:t>thority Ima</w:t>
      </w:r>
      <w:r w:rsidR="004473D8">
        <w:rPr>
          <w:bCs/>
          <w:color w:val="000000" w:themeColor="text1"/>
          <w:sz w:val="28"/>
          <w:szCs w:val="28"/>
        </w:rPr>
        <w:t>a</w:t>
      </w:r>
      <w:r w:rsidR="00F44804" w:rsidRPr="00C743FB">
        <w:rPr>
          <w:bCs/>
          <w:color w:val="000000" w:themeColor="text1"/>
          <w:sz w:val="28"/>
          <w:szCs w:val="28"/>
        </w:rPr>
        <w:t>m Cook issued the annulment c</w:t>
      </w:r>
      <w:r w:rsidR="005712B3" w:rsidRPr="00C743FB">
        <w:rPr>
          <w:bCs/>
          <w:color w:val="000000" w:themeColor="text1"/>
          <w:sz w:val="28"/>
          <w:szCs w:val="28"/>
        </w:rPr>
        <w:t>ertificate on behalf of the Paarl Muslim Jama</w:t>
      </w:r>
      <w:r w:rsidR="004473D8">
        <w:rPr>
          <w:bCs/>
          <w:color w:val="000000" w:themeColor="text1"/>
          <w:sz w:val="28"/>
          <w:szCs w:val="28"/>
        </w:rPr>
        <w:t>’a</w:t>
      </w:r>
      <w:r w:rsidR="005712B3" w:rsidRPr="00C743FB">
        <w:rPr>
          <w:bCs/>
          <w:color w:val="000000" w:themeColor="text1"/>
          <w:sz w:val="28"/>
          <w:szCs w:val="28"/>
        </w:rPr>
        <w:t>h</w:t>
      </w:r>
      <w:r w:rsidR="004473D8">
        <w:rPr>
          <w:bCs/>
          <w:color w:val="000000" w:themeColor="text1"/>
          <w:sz w:val="28"/>
          <w:szCs w:val="28"/>
        </w:rPr>
        <w:t>,</w:t>
      </w:r>
      <w:r w:rsidR="005712B3" w:rsidRPr="00C743FB">
        <w:rPr>
          <w:bCs/>
          <w:color w:val="000000" w:themeColor="text1"/>
          <w:sz w:val="28"/>
          <w:szCs w:val="28"/>
        </w:rPr>
        <w:t xml:space="preserve"> and whether he</w:t>
      </w:r>
      <w:r w:rsidR="00F44804" w:rsidRPr="00C743FB">
        <w:rPr>
          <w:bCs/>
          <w:color w:val="000000" w:themeColor="text1"/>
          <w:sz w:val="28"/>
          <w:szCs w:val="28"/>
        </w:rPr>
        <w:t xml:space="preserve"> in fact had the authority to do so, are questions which</w:t>
      </w:r>
      <w:r w:rsidR="001B5D12" w:rsidRPr="00C743FB">
        <w:rPr>
          <w:bCs/>
          <w:color w:val="000000" w:themeColor="text1"/>
          <w:sz w:val="28"/>
          <w:szCs w:val="28"/>
        </w:rPr>
        <w:t xml:space="preserve"> require clarification by the latter body.</w:t>
      </w:r>
      <w:r w:rsidR="004473D8">
        <w:rPr>
          <w:bCs/>
          <w:color w:val="000000" w:themeColor="text1"/>
          <w:sz w:val="28"/>
          <w:szCs w:val="28"/>
        </w:rPr>
        <w:t xml:space="preserve"> </w:t>
      </w:r>
      <w:r w:rsidR="005712B3" w:rsidRPr="00C743FB">
        <w:rPr>
          <w:b/>
          <w:bCs/>
          <w:color w:val="000000" w:themeColor="text1"/>
          <w:sz w:val="28"/>
          <w:szCs w:val="28"/>
        </w:rPr>
        <w:t xml:space="preserve"> </w:t>
      </w:r>
      <w:r w:rsidR="002B5114" w:rsidRPr="00C743FB">
        <w:rPr>
          <w:color w:val="000000" w:themeColor="text1"/>
          <w:sz w:val="28"/>
          <w:szCs w:val="28"/>
        </w:rPr>
        <w:t>Imaam Cook had failed in his duty if he did not provide the Plaintiff with the annulment certificate.</w:t>
      </w:r>
      <w:r w:rsidR="00CF656F" w:rsidRPr="00C743FB">
        <w:rPr>
          <w:color w:val="000000" w:themeColor="text1"/>
          <w:sz w:val="28"/>
          <w:szCs w:val="28"/>
        </w:rPr>
        <w:t xml:space="preserve"> </w:t>
      </w:r>
    </w:p>
    <w:p w:rsidR="00380D0D" w:rsidRPr="00C743FB" w:rsidRDefault="00F44804"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8</w:t>
      </w:r>
      <w:r w:rsidR="006325EA" w:rsidRPr="00C743FB">
        <w:rPr>
          <w:color w:val="000000" w:themeColor="text1"/>
          <w:sz w:val="28"/>
          <w:szCs w:val="28"/>
        </w:rPr>
        <w:t>.8</w:t>
      </w:r>
      <w:r w:rsidRPr="00C743FB">
        <w:rPr>
          <w:color w:val="000000" w:themeColor="text1"/>
          <w:sz w:val="28"/>
          <w:szCs w:val="28"/>
        </w:rPr>
        <w:t xml:space="preserve"> A</w:t>
      </w:r>
      <w:r w:rsidR="00F35BFA" w:rsidRPr="00C743FB">
        <w:rPr>
          <w:color w:val="000000" w:themeColor="text1"/>
          <w:sz w:val="28"/>
          <w:szCs w:val="28"/>
        </w:rPr>
        <w:t xml:space="preserve"> </w:t>
      </w:r>
      <w:r w:rsidR="00A836E2" w:rsidRPr="00C743FB">
        <w:rPr>
          <w:color w:val="000000" w:themeColor="text1"/>
          <w:sz w:val="28"/>
          <w:szCs w:val="28"/>
        </w:rPr>
        <w:t xml:space="preserve">Liberty Life Assurance </w:t>
      </w:r>
      <w:r w:rsidRPr="00C743FB">
        <w:rPr>
          <w:color w:val="000000" w:themeColor="text1"/>
          <w:sz w:val="28"/>
          <w:szCs w:val="28"/>
        </w:rPr>
        <w:t>Certificate in the name of the D</w:t>
      </w:r>
      <w:r w:rsidR="00A836E2" w:rsidRPr="00C743FB">
        <w:rPr>
          <w:color w:val="000000" w:themeColor="text1"/>
          <w:sz w:val="28"/>
          <w:szCs w:val="28"/>
        </w:rPr>
        <w:t>eceased</w:t>
      </w:r>
      <w:r w:rsidR="003E24E8" w:rsidRPr="00C743FB">
        <w:rPr>
          <w:color w:val="000000" w:themeColor="text1"/>
          <w:sz w:val="28"/>
          <w:szCs w:val="28"/>
        </w:rPr>
        <w:t>,</w:t>
      </w:r>
      <w:r w:rsidR="00A836E2" w:rsidRPr="00C743FB">
        <w:rPr>
          <w:color w:val="000000" w:themeColor="text1"/>
          <w:sz w:val="28"/>
          <w:szCs w:val="28"/>
        </w:rPr>
        <w:t xml:space="preserve"> which list</w:t>
      </w:r>
      <w:r w:rsidR="003E24E8" w:rsidRPr="00C743FB">
        <w:rPr>
          <w:color w:val="000000" w:themeColor="text1"/>
          <w:sz w:val="28"/>
          <w:szCs w:val="28"/>
        </w:rPr>
        <w:t>s</w:t>
      </w:r>
      <w:r w:rsidRPr="00C743FB">
        <w:rPr>
          <w:color w:val="000000" w:themeColor="text1"/>
          <w:sz w:val="28"/>
          <w:szCs w:val="28"/>
        </w:rPr>
        <w:t xml:space="preserve"> the P</w:t>
      </w:r>
      <w:r w:rsidR="00A836E2" w:rsidRPr="00C743FB">
        <w:rPr>
          <w:color w:val="000000" w:themeColor="text1"/>
          <w:sz w:val="28"/>
          <w:szCs w:val="28"/>
        </w:rPr>
        <w:t>laintiff as beneficiary and describes her as ex-wife</w:t>
      </w:r>
      <w:r w:rsidR="00F075C5" w:rsidRPr="00C743FB">
        <w:rPr>
          <w:color w:val="000000" w:themeColor="text1"/>
          <w:sz w:val="28"/>
          <w:szCs w:val="28"/>
        </w:rPr>
        <w:t>,</w:t>
      </w:r>
      <w:r w:rsidR="00A836E2" w:rsidRPr="00C743FB">
        <w:rPr>
          <w:color w:val="000000" w:themeColor="text1"/>
          <w:sz w:val="28"/>
          <w:szCs w:val="28"/>
        </w:rPr>
        <w:t xml:space="preserve"> </w:t>
      </w:r>
      <w:r w:rsidR="00F35BFA" w:rsidRPr="00C743FB">
        <w:rPr>
          <w:color w:val="000000" w:themeColor="text1"/>
          <w:sz w:val="28"/>
          <w:szCs w:val="28"/>
        </w:rPr>
        <w:t>has no bearing on whether or not a</w:t>
      </w:r>
      <w:r w:rsidRPr="00C743FB">
        <w:rPr>
          <w:color w:val="000000" w:themeColor="text1"/>
          <w:sz w:val="28"/>
          <w:szCs w:val="28"/>
        </w:rPr>
        <w:t xml:space="preserve"> talaq was issued.</w:t>
      </w:r>
      <w:r w:rsidR="004473D8">
        <w:rPr>
          <w:color w:val="000000" w:themeColor="text1"/>
          <w:sz w:val="28"/>
          <w:szCs w:val="28"/>
        </w:rPr>
        <w:t xml:space="preserve"> </w:t>
      </w:r>
      <w:r w:rsidRPr="00C743FB">
        <w:rPr>
          <w:color w:val="000000" w:themeColor="text1"/>
          <w:sz w:val="28"/>
          <w:szCs w:val="28"/>
        </w:rPr>
        <w:t xml:space="preserve"> Nor did the D</w:t>
      </w:r>
      <w:r w:rsidR="00F35BFA" w:rsidRPr="00C743FB">
        <w:rPr>
          <w:color w:val="000000" w:themeColor="text1"/>
          <w:sz w:val="28"/>
          <w:szCs w:val="28"/>
        </w:rPr>
        <w:t>eceased’s will</w:t>
      </w:r>
      <w:r w:rsidR="004473D8">
        <w:rPr>
          <w:color w:val="000000" w:themeColor="text1"/>
          <w:sz w:val="28"/>
          <w:szCs w:val="28"/>
        </w:rPr>
        <w:t>,</w:t>
      </w:r>
      <w:r w:rsidR="00A836E2" w:rsidRPr="00C743FB">
        <w:rPr>
          <w:color w:val="000000" w:themeColor="text1"/>
          <w:sz w:val="28"/>
          <w:szCs w:val="28"/>
        </w:rPr>
        <w:t xml:space="preserve"> </w:t>
      </w:r>
      <w:r w:rsidR="007B05FF" w:rsidRPr="00C743FB">
        <w:rPr>
          <w:color w:val="000000" w:themeColor="text1"/>
          <w:sz w:val="28"/>
          <w:szCs w:val="28"/>
        </w:rPr>
        <w:t>which makes</w:t>
      </w:r>
      <w:r w:rsidR="00A836E2" w:rsidRPr="00C743FB">
        <w:rPr>
          <w:color w:val="000000" w:themeColor="text1"/>
          <w:sz w:val="28"/>
          <w:szCs w:val="28"/>
        </w:rPr>
        <w:t xml:space="preserve"> over his estate to his wife Nadeem</w:t>
      </w:r>
      <w:r w:rsidR="00BD7D89" w:rsidRPr="00C743FB">
        <w:rPr>
          <w:color w:val="000000" w:themeColor="text1"/>
          <w:sz w:val="28"/>
          <w:szCs w:val="28"/>
        </w:rPr>
        <w:t>a on condition that she survives him by seven days</w:t>
      </w:r>
      <w:r w:rsidR="00F95038" w:rsidRPr="00C743FB">
        <w:rPr>
          <w:color w:val="000000" w:themeColor="text1"/>
          <w:sz w:val="28"/>
          <w:szCs w:val="28"/>
        </w:rPr>
        <w:t>,</w:t>
      </w:r>
      <w:r w:rsidR="00BD7D89" w:rsidRPr="00C743FB">
        <w:rPr>
          <w:color w:val="000000" w:themeColor="text1"/>
          <w:sz w:val="28"/>
          <w:szCs w:val="28"/>
        </w:rPr>
        <w:t xml:space="preserve"> and if not he leaves his estate equally to his four children</w:t>
      </w:r>
      <w:r w:rsidR="00C26C00" w:rsidRPr="00C743FB">
        <w:rPr>
          <w:color w:val="000000" w:themeColor="text1"/>
          <w:sz w:val="28"/>
          <w:szCs w:val="28"/>
        </w:rPr>
        <w:t xml:space="preserve">. </w:t>
      </w:r>
      <w:r w:rsidR="00103DF3" w:rsidRPr="00C743FB">
        <w:rPr>
          <w:color w:val="000000" w:themeColor="text1"/>
          <w:sz w:val="28"/>
          <w:szCs w:val="28"/>
        </w:rPr>
        <w:t xml:space="preserve"> </w:t>
      </w:r>
      <w:r w:rsidR="00C26C00" w:rsidRPr="00C743FB">
        <w:rPr>
          <w:color w:val="000000" w:themeColor="text1"/>
          <w:sz w:val="28"/>
          <w:szCs w:val="28"/>
        </w:rPr>
        <w:t>The</w:t>
      </w:r>
      <w:r w:rsidR="00BD7D89" w:rsidRPr="00C743FB">
        <w:rPr>
          <w:color w:val="000000" w:themeColor="text1"/>
          <w:sz w:val="28"/>
          <w:szCs w:val="28"/>
        </w:rPr>
        <w:t xml:space="preserve"> will was not consistent with Islamic </w:t>
      </w:r>
      <w:r w:rsidR="002A44E8" w:rsidRPr="00C743FB">
        <w:rPr>
          <w:color w:val="000000" w:themeColor="text1"/>
          <w:sz w:val="28"/>
          <w:szCs w:val="28"/>
        </w:rPr>
        <w:t>law,</w:t>
      </w:r>
      <w:r w:rsidR="00C26C00" w:rsidRPr="00C743FB">
        <w:rPr>
          <w:color w:val="000000" w:themeColor="text1"/>
          <w:sz w:val="28"/>
          <w:szCs w:val="28"/>
        </w:rPr>
        <w:t xml:space="preserve"> in terms of which</w:t>
      </w:r>
      <w:r w:rsidR="00BD7D89" w:rsidRPr="00C743FB">
        <w:rPr>
          <w:color w:val="000000" w:themeColor="text1"/>
          <w:sz w:val="28"/>
          <w:szCs w:val="28"/>
        </w:rPr>
        <w:t xml:space="preserve"> the wife ge</w:t>
      </w:r>
      <w:r w:rsidR="0018005F" w:rsidRPr="00C743FB">
        <w:rPr>
          <w:color w:val="000000" w:themeColor="text1"/>
          <w:sz w:val="28"/>
          <w:szCs w:val="28"/>
        </w:rPr>
        <w:t xml:space="preserve">ts a </w:t>
      </w:r>
      <w:r w:rsidR="004473D8" w:rsidRPr="00C743FB">
        <w:rPr>
          <w:color w:val="000000" w:themeColor="text1"/>
          <w:sz w:val="28"/>
          <w:szCs w:val="28"/>
        </w:rPr>
        <w:t>Qur’anic</w:t>
      </w:r>
      <w:r w:rsidR="002A44E8" w:rsidRPr="00C743FB">
        <w:rPr>
          <w:color w:val="000000" w:themeColor="text1"/>
          <w:sz w:val="28"/>
          <w:szCs w:val="28"/>
        </w:rPr>
        <w:t xml:space="preserve"> eighth</w:t>
      </w:r>
      <w:r w:rsidR="0018005F" w:rsidRPr="00C743FB">
        <w:rPr>
          <w:color w:val="000000" w:themeColor="text1"/>
          <w:sz w:val="28"/>
          <w:szCs w:val="28"/>
        </w:rPr>
        <w:t xml:space="preserve"> share</w:t>
      </w:r>
      <w:r w:rsidR="004473D8">
        <w:rPr>
          <w:color w:val="000000" w:themeColor="text1"/>
          <w:sz w:val="28"/>
          <w:szCs w:val="28"/>
        </w:rPr>
        <w:t>,</w:t>
      </w:r>
      <w:r w:rsidR="0018005F" w:rsidRPr="00C743FB">
        <w:rPr>
          <w:color w:val="000000" w:themeColor="text1"/>
          <w:sz w:val="28"/>
          <w:szCs w:val="28"/>
        </w:rPr>
        <w:t xml:space="preserve"> and if there are two wives th</w:t>
      </w:r>
      <w:r w:rsidR="009F2E3D" w:rsidRPr="00C743FB">
        <w:rPr>
          <w:color w:val="000000" w:themeColor="text1"/>
          <w:sz w:val="28"/>
          <w:szCs w:val="28"/>
        </w:rPr>
        <w:t>is must be divided</w:t>
      </w:r>
      <w:r w:rsidR="00F97305" w:rsidRPr="00C743FB">
        <w:rPr>
          <w:color w:val="000000" w:themeColor="text1"/>
          <w:sz w:val="28"/>
          <w:szCs w:val="28"/>
        </w:rPr>
        <w:t xml:space="preserve"> between the</w:t>
      </w:r>
      <w:r w:rsidR="009F2E3D" w:rsidRPr="00C743FB">
        <w:rPr>
          <w:color w:val="000000" w:themeColor="text1"/>
          <w:sz w:val="28"/>
          <w:szCs w:val="28"/>
        </w:rPr>
        <w:t>m.</w:t>
      </w:r>
      <w:r w:rsidR="00F97305" w:rsidRPr="00C743FB">
        <w:rPr>
          <w:color w:val="000000" w:themeColor="text1"/>
          <w:sz w:val="28"/>
          <w:szCs w:val="28"/>
        </w:rPr>
        <w:t xml:space="preserve"> </w:t>
      </w:r>
      <w:r w:rsidR="004473D8">
        <w:rPr>
          <w:color w:val="000000" w:themeColor="text1"/>
          <w:sz w:val="28"/>
          <w:szCs w:val="28"/>
        </w:rPr>
        <w:t xml:space="preserve"> </w:t>
      </w:r>
      <w:r w:rsidR="001264E9">
        <w:rPr>
          <w:color w:val="000000" w:themeColor="text1"/>
          <w:sz w:val="28"/>
          <w:szCs w:val="28"/>
        </w:rPr>
        <w:t>As the other</w:t>
      </w:r>
      <w:r w:rsidR="009F2E3D" w:rsidRPr="00C743FB">
        <w:rPr>
          <w:color w:val="000000" w:themeColor="text1"/>
          <w:sz w:val="28"/>
          <w:szCs w:val="28"/>
        </w:rPr>
        <w:t xml:space="preserve"> wife is </w:t>
      </w:r>
      <w:r w:rsidR="004473D8">
        <w:rPr>
          <w:color w:val="000000" w:themeColor="text1"/>
          <w:sz w:val="28"/>
          <w:szCs w:val="28"/>
        </w:rPr>
        <w:t>D</w:t>
      </w:r>
      <w:r w:rsidR="009F2E3D" w:rsidRPr="00C743FB">
        <w:rPr>
          <w:color w:val="000000" w:themeColor="text1"/>
          <w:sz w:val="28"/>
          <w:szCs w:val="28"/>
        </w:rPr>
        <w:t xml:space="preserve">eceased </w:t>
      </w:r>
      <w:r w:rsidRPr="00C743FB">
        <w:rPr>
          <w:color w:val="000000" w:themeColor="text1"/>
          <w:sz w:val="28"/>
          <w:szCs w:val="28"/>
        </w:rPr>
        <w:t>the P</w:t>
      </w:r>
      <w:r w:rsidR="00F97305" w:rsidRPr="00C743FB">
        <w:rPr>
          <w:color w:val="000000" w:themeColor="text1"/>
          <w:sz w:val="28"/>
          <w:szCs w:val="28"/>
        </w:rPr>
        <w:t xml:space="preserve">laintiff </w:t>
      </w:r>
      <w:r w:rsidR="009F2E3D" w:rsidRPr="00C743FB">
        <w:rPr>
          <w:color w:val="000000" w:themeColor="text1"/>
          <w:sz w:val="28"/>
          <w:szCs w:val="28"/>
        </w:rPr>
        <w:t xml:space="preserve">is entitled to an eighth of the </w:t>
      </w:r>
      <w:r w:rsidR="00F97305" w:rsidRPr="00C743FB">
        <w:rPr>
          <w:color w:val="000000" w:themeColor="text1"/>
          <w:sz w:val="28"/>
          <w:szCs w:val="28"/>
        </w:rPr>
        <w:t xml:space="preserve">estate. </w:t>
      </w:r>
    </w:p>
    <w:p w:rsidR="00F97305" w:rsidRPr="00C743FB" w:rsidRDefault="00C50D14"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1</w:t>
      </w:r>
      <w:r w:rsidR="002573E3">
        <w:rPr>
          <w:color w:val="000000" w:themeColor="text1"/>
          <w:sz w:val="28"/>
          <w:szCs w:val="28"/>
        </w:rPr>
        <w:t>8</w:t>
      </w:r>
      <w:r w:rsidRPr="00C743FB">
        <w:rPr>
          <w:color w:val="000000" w:themeColor="text1"/>
          <w:sz w:val="28"/>
          <w:szCs w:val="28"/>
        </w:rPr>
        <w:t>.9 On</w:t>
      </w:r>
      <w:r w:rsidR="00C26C00" w:rsidRPr="00C743FB">
        <w:rPr>
          <w:color w:val="000000" w:themeColor="text1"/>
          <w:sz w:val="28"/>
          <w:szCs w:val="28"/>
        </w:rPr>
        <w:t xml:space="preserve"> </w:t>
      </w:r>
      <w:r w:rsidR="008B6EDC" w:rsidRPr="00C743FB">
        <w:rPr>
          <w:color w:val="000000" w:themeColor="text1"/>
          <w:sz w:val="28"/>
          <w:szCs w:val="28"/>
        </w:rPr>
        <w:t>the proceedings before the M</w:t>
      </w:r>
      <w:r w:rsidR="00103DF3" w:rsidRPr="00C743FB">
        <w:rPr>
          <w:color w:val="000000" w:themeColor="text1"/>
          <w:sz w:val="28"/>
          <w:szCs w:val="28"/>
        </w:rPr>
        <w:t xml:space="preserve">JC, </w:t>
      </w:r>
      <w:r w:rsidR="00C07244" w:rsidRPr="00C743FB">
        <w:rPr>
          <w:color w:val="000000" w:themeColor="text1"/>
          <w:sz w:val="28"/>
          <w:szCs w:val="28"/>
        </w:rPr>
        <w:t>and the</w:t>
      </w:r>
      <w:r w:rsidR="006338D8" w:rsidRPr="00C743FB">
        <w:rPr>
          <w:color w:val="000000" w:themeColor="text1"/>
          <w:sz w:val="28"/>
          <w:szCs w:val="28"/>
        </w:rPr>
        <w:t xml:space="preserve"> </w:t>
      </w:r>
      <w:r w:rsidR="004473D8">
        <w:rPr>
          <w:color w:val="000000" w:themeColor="text1"/>
          <w:sz w:val="28"/>
          <w:szCs w:val="28"/>
        </w:rPr>
        <w:t>f</w:t>
      </w:r>
      <w:r w:rsidR="00C07244" w:rsidRPr="00C743FB">
        <w:rPr>
          <w:color w:val="000000" w:themeColor="text1"/>
          <w:sz w:val="28"/>
          <w:szCs w:val="28"/>
        </w:rPr>
        <w:t>atwa</w:t>
      </w:r>
      <w:r w:rsidRPr="00C743FB">
        <w:rPr>
          <w:color w:val="000000" w:themeColor="text1"/>
          <w:sz w:val="28"/>
          <w:szCs w:val="28"/>
        </w:rPr>
        <w:t xml:space="preserve"> that the</w:t>
      </w:r>
      <w:r w:rsidR="00C57699" w:rsidRPr="00C743FB">
        <w:rPr>
          <w:color w:val="000000" w:themeColor="text1"/>
          <w:sz w:val="28"/>
          <w:szCs w:val="28"/>
        </w:rPr>
        <w:t xml:space="preserve"> marriage</w:t>
      </w:r>
      <w:r w:rsidRPr="00C743FB">
        <w:rPr>
          <w:color w:val="000000" w:themeColor="text1"/>
          <w:sz w:val="28"/>
          <w:szCs w:val="28"/>
        </w:rPr>
        <w:t xml:space="preserve"> subsisted, t</w:t>
      </w:r>
      <w:r w:rsidR="00C57699" w:rsidRPr="00C743FB">
        <w:rPr>
          <w:color w:val="000000" w:themeColor="text1"/>
          <w:sz w:val="28"/>
          <w:szCs w:val="28"/>
        </w:rPr>
        <w:t xml:space="preserve">he </w:t>
      </w:r>
      <w:r w:rsidR="002A44E8" w:rsidRPr="00C743FB">
        <w:rPr>
          <w:color w:val="000000" w:themeColor="text1"/>
          <w:sz w:val="28"/>
          <w:szCs w:val="28"/>
        </w:rPr>
        <w:t>MJC is</w:t>
      </w:r>
      <w:r w:rsidRPr="00C743FB">
        <w:rPr>
          <w:color w:val="000000" w:themeColor="text1"/>
          <w:sz w:val="28"/>
          <w:szCs w:val="28"/>
        </w:rPr>
        <w:t xml:space="preserve"> the highest body that pronounces on </w:t>
      </w:r>
      <w:r w:rsidR="00C57699" w:rsidRPr="00C743FB">
        <w:rPr>
          <w:color w:val="000000" w:themeColor="text1"/>
          <w:sz w:val="28"/>
          <w:szCs w:val="28"/>
        </w:rPr>
        <w:t xml:space="preserve">divorces and annulments. </w:t>
      </w:r>
      <w:r w:rsidR="004473D8">
        <w:rPr>
          <w:color w:val="000000" w:themeColor="text1"/>
          <w:sz w:val="28"/>
          <w:szCs w:val="28"/>
        </w:rPr>
        <w:t xml:space="preserve"> </w:t>
      </w:r>
      <w:r w:rsidR="00103DF3" w:rsidRPr="00C743FB">
        <w:rPr>
          <w:color w:val="000000" w:themeColor="text1"/>
          <w:sz w:val="28"/>
          <w:szCs w:val="28"/>
        </w:rPr>
        <w:t>Moulana Carr</w:t>
      </w:r>
      <w:r w:rsidR="004473D8">
        <w:rPr>
          <w:color w:val="000000" w:themeColor="text1"/>
          <w:sz w:val="28"/>
          <w:szCs w:val="28"/>
        </w:rPr>
        <w:t>,</w:t>
      </w:r>
      <w:r w:rsidR="00103DF3" w:rsidRPr="00C743FB">
        <w:rPr>
          <w:color w:val="000000" w:themeColor="text1"/>
          <w:sz w:val="28"/>
          <w:szCs w:val="28"/>
        </w:rPr>
        <w:t xml:space="preserve"> </w:t>
      </w:r>
      <w:r w:rsidR="00C57699" w:rsidRPr="00C743FB">
        <w:rPr>
          <w:color w:val="000000" w:themeColor="text1"/>
          <w:sz w:val="28"/>
          <w:szCs w:val="28"/>
        </w:rPr>
        <w:t>who issue</w:t>
      </w:r>
      <w:r w:rsidR="00103DF3" w:rsidRPr="00C743FB">
        <w:rPr>
          <w:color w:val="000000" w:themeColor="text1"/>
          <w:sz w:val="28"/>
          <w:szCs w:val="28"/>
        </w:rPr>
        <w:t>d</w:t>
      </w:r>
      <w:r w:rsidR="00C57699" w:rsidRPr="00C743FB">
        <w:rPr>
          <w:color w:val="000000" w:themeColor="text1"/>
          <w:sz w:val="28"/>
          <w:szCs w:val="28"/>
        </w:rPr>
        <w:t xml:space="preserve"> the </w:t>
      </w:r>
      <w:r w:rsidRPr="00C743FB">
        <w:rPr>
          <w:color w:val="000000" w:themeColor="text1"/>
          <w:sz w:val="28"/>
          <w:szCs w:val="28"/>
        </w:rPr>
        <w:t>fatwa certificate</w:t>
      </w:r>
      <w:r w:rsidR="004473D8">
        <w:rPr>
          <w:color w:val="000000" w:themeColor="text1"/>
          <w:sz w:val="28"/>
          <w:szCs w:val="28"/>
        </w:rPr>
        <w:t>,</w:t>
      </w:r>
      <w:r w:rsidRPr="00C743FB">
        <w:rPr>
          <w:color w:val="000000" w:themeColor="text1"/>
          <w:sz w:val="28"/>
          <w:szCs w:val="28"/>
        </w:rPr>
        <w:t xml:space="preserve"> is</w:t>
      </w:r>
      <w:r w:rsidR="00490C6E" w:rsidRPr="00C743FB">
        <w:rPr>
          <w:color w:val="000000" w:themeColor="text1"/>
          <w:sz w:val="28"/>
          <w:szCs w:val="28"/>
        </w:rPr>
        <w:t xml:space="preserve"> very</w:t>
      </w:r>
      <w:r w:rsidR="00C57699" w:rsidRPr="00C743FB">
        <w:rPr>
          <w:color w:val="000000" w:themeColor="text1"/>
          <w:sz w:val="28"/>
          <w:szCs w:val="28"/>
        </w:rPr>
        <w:t xml:space="preserve"> knowledgeable</w:t>
      </w:r>
      <w:r w:rsidR="00490C6E" w:rsidRPr="00C743FB">
        <w:rPr>
          <w:color w:val="000000" w:themeColor="text1"/>
          <w:sz w:val="28"/>
          <w:szCs w:val="28"/>
        </w:rPr>
        <w:t>.</w:t>
      </w:r>
      <w:r w:rsidR="004473D8">
        <w:rPr>
          <w:color w:val="000000" w:themeColor="text1"/>
          <w:sz w:val="28"/>
          <w:szCs w:val="28"/>
        </w:rPr>
        <w:t xml:space="preserve"> </w:t>
      </w:r>
      <w:r w:rsidR="00C57699" w:rsidRPr="00C743FB">
        <w:rPr>
          <w:color w:val="000000" w:themeColor="text1"/>
          <w:sz w:val="28"/>
          <w:szCs w:val="28"/>
        </w:rPr>
        <w:t xml:space="preserve"> </w:t>
      </w:r>
      <w:r w:rsidR="00490C6E" w:rsidRPr="00C743FB">
        <w:rPr>
          <w:color w:val="000000" w:themeColor="text1"/>
          <w:sz w:val="28"/>
          <w:szCs w:val="28"/>
        </w:rPr>
        <w:t>T</w:t>
      </w:r>
      <w:r w:rsidR="00C57699" w:rsidRPr="00C743FB">
        <w:rPr>
          <w:color w:val="000000" w:themeColor="text1"/>
          <w:sz w:val="28"/>
          <w:szCs w:val="28"/>
        </w:rPr>
        <w:t xml:space="preserve">he late </w:t>
      </w:r>
      <w:r w:rsidR="00490C6E" w:rsidRPr="00C743FB">
        <w:rPr>
          <w:color w:val="000000" w:themeColor="text1"/>
          <w:sz w:val="28"/>
          <w:szCs w:val="28"/>
        </w:rPr>
        <w:t>Moulana Karaan</w:t>
      </w:r>
      <w:r w:rsidR="004473D8">
        <w:rPr>
          <w:color w:val="000000" w:themeColor="text1"/>
          <w:sz w:val="28"/>
          <w:szCs w:val="28"/>
        </w:rPr>
        <w:t>,</w:t>
      </w:r>
      <w:r w:rsidR="00490C6E" w:rsidRPr="00C743FB">
        <w:rPr>
          <w:color w:val="000000" w:themeColor="text1"/>
          <w:sz w:val="28"/>
          <w:szCs w:val="28"/>
        </w:rPr>
        <w:t xml:space="preserve"> </w:t>
      </w:r>
      <w:r w:rsidR="00C57699" w:rsidRPr="00C743FB">
        <w:rPr>
          <w:color w:val="000000" w:themeColor="text1"/>
          <w:sz w:val="28"/>
          <w:szCs w:val="28"/>
        </w:rPr>
        <w:t xml:space="preserve">who signed the </w:t>
      </w:r>
      <w:r w:rsidR="004473D8">
        <w:rPr>
          <w:color w:val="000000" w:themeColor="text1"/>
          <w:sz w:val="28"/>
          <w:szCs w:val="28"/>
        </w:rPr>
        <w:t>f</w:t>
      </w:r>
      <w:r w:rsidR="00C57699" w:rsidRPr="00C743FB">
        <w:rPr>
          <w:color w:val="000000" w:themeColor="text1"/>
          <w:sz w:val="28"/>
          <w:szCs w:val="28"/>
        </w:rPr>
        <w:t>a</w:t>
      </w:r>
      <w:r w:rsidR="005712B3" w:rsidRPr="00C743FB">
        <w:rPr>
          <w:color w:val="000000" w:themeColor="text1"/>
          <w:sz w:val="28"/>
          <w:szCs w:val="28"/>
        </w:rPr>
        <w:t>twa</w:t>
      </w:r>
      <w:r w:rsidR="00490C6E" w:rsidRPr="00C743FB">
        <w:rPr>
          <w:color w:val="000000" w:themeColor="text1"/>
          <w:sz w:val="28"/>
          <w:szCs w:val="28"/>
        </w:rPr>
        <w:t xml:space="preserve"> certificate</w:t>
      </w:r>
      <w:r w:rsidR="00C57699" w:rsidRPr="00C743FB">
        <w:rPr>
          <w:color w:val="000000" w:themeColor="text1"/>
          <w:sz w:val="28"/>
          <w:szCs w:val="28"/>
        </w:rPr>
        <w:t xml:space="preserve"> on behalf of the </w:t>
      </w:r>
      <w:r w:rsidR="00490C6E" w:rsidRPr="00C743FB">
        <w:rPr>
          <w:color w:val="000000" w:themeColor="text1"/>
          <w:sz w:val="28"/>
          <w:szCs w:val="28"/>
        </w:rPr>
        <w:t>F</w:t>
      </w:r>
      <w:r w:rsidR="00C57699" w:rsidRPr="00C743FB">
        <w:rPr>
          <w:color w:val="000000" w:themeColor="text1"/>
          <w:sz w:val="28"/>
          <w:szCs w:val="28"/>
        </w:rPr>
        <w:t>a</w:t>
      </w:r>
      <w:r w:rsidRPr="00C743FB">
        <w:rPr>
          <w:color w:val="000000" w:themeColor="text1"/>
          <w:sz w:val="28"/>
          <w:szCs w:val="28"/>
        </w:rPr>
        <w:t>twa</w:t>
      </w:r>
      <w:r w:rsidR="00490C6E" w:rsidRPr="00C743FB">
        <w:rPr>
          <w:color w:val="000000" w:themeColor="text1"/>
          <w:sz w:val="28"/>
          <w:szCs w:val="28"/>
        </w:rPr>
        <w:t xml:space="preserve"> C</w:t>
      </w:r>
      <w:r w:rsidR="00C57699" w:rsidRPr="00C743FB">
        <w:rPr>
          <w:color w:val="000000" w:themeColor="text1"/>
          <w:sz w:val="28"/>
          <w:szCs w:val="28"/>
        </w:rPr>
        <w:t>ommittee,</w:t>
      </w:r>
      <w:r w:rsidR="00490C6E" w:rsidRPr="00C743FB">
        <w:rPr>
          <w:color w:val="000000" w:themeColor="text1"/>
          <w:sz w:val="28"/>
          <w:szCs w:val="28"/>
        </w:rPr>
        <w:t xml:space="preserve"> was</w:t>
      </w:r>
      <w:r w:rsidR="00C57699" w:rsidRPr="00C743FB">
        <w:rPr>
          <w:color w:val="000000" w:themeColor="text1"/>
          <w:sz w:val="28"/>
          <w:szCs w:val="28"/>
        </w:rPr>
        <w:t xml:space="preserve"> one of the </w:t>
      </w:r>
      <w:r w:rsidR="002A44E8" w:rsidRPr="00C743FB">
        <w:rPr>
          <w:color w:val="000000" w:themeColor="text1"/>
          <w:sz w:val="28"/>
          <w:szCs w:val="28"/>
        </w:rPr>
        <w:t>top three</w:t>
      </w:r>
      <w:r w:rsidR="00490C6E" w:rsidRPr="00C743FB">
        <w:rPr>
          <w:color w:val="000000" w:themeColor="text1"/>
          <w:sz w:val="28"/>
          <w:szCs w:val="28"/>
        </w:rPr>
        <w:t xml:space="preserve"> </w:t>
      </w:r>
      <w:r w:rsidR="00C57699" w:rsidRPr="00C743FB">
        <w:rPr>
          <w:color w:val="000000" w:themeColor="text1"/>
          <w:sz w:val="28"/>
          <w:szCs w:val="28"/>
        </w:rPr>
        <w:t xml:space="preserve">Islamic scholars in the </w:t>
      </w:r>
      <w:r w:rsidRPr="00C743FB">
        <w:rPr>
          <w:color w:val="000000" w:themeColor="text1"/>
          <w:sz w:val="28"/>
          <w:szCs w:val="28"/>
        </w:rPr>
        <w:t>Western Cape.</w:t>
      </w:r>
      <w:r w:rsidR="004473D8">
        <w:rPr>
          <w:color w:val="000000" w:themeColor="text1"/>
          <w:sz w:val="28"/>
          <w:szCs w:val="28"/>
        </w:rPr>
        <w:t xml:space="preserve"> </w:t>
      </w:r>
      <w:r w:rsidRPr="00C743FB">
        <w:rPr>
          <w:color w:val="000000" w:themeColor="text1"/>
          <w:sz w:val="28"/>
          <w:szCs w:val="28"/>
        </w:rPr>
        <w:t xml:space="preserve"> Imaam Cook</w:t>
      </w:r>
      <w:r w:rsidR="004473D8">
        <w:rPr>
          <w:color w:val="000000" w:themeColor="text1"/>
          <w:sz w:val="28"/>
          <w:szCs w:val="28"/>
        </w:rPr>
        <w:t>,</w:t>
      </w:r>
      <w:r w:rsidR="00C26C00" w:rsidRPr="00C743FB">
        <w:rPr>
          <w:color w:val="000000" w:themeColor="text1"/>
          <w:sz w:val="28"/>
          <w:szCs w:val="28"/>
        </w:rPr>
        <w:t xml:space="preserve"> in comparison</w:t>
      </w:r>
      <w:r w:rsidR="004473D8">
        <w:rPr>
          <w:color w:val="000000" w:themeColor="text1"/>
          <w:sz w:val="28"/>
          <w:szCs w:val="28"/>
        </w:rPr>
        <w:t>,</w:t>
      </w:r>
      <w:r w:rsidR="00C57699" w:rsidRPr="00C743FB">
        <w:rPr>
          <w:color w:val="000000" w:themeColor="text1"/>
          <w:sz w:val="28"/>
          <w:szCs w:val="28"/>
        </w:rPr>
        <w:t xml:space="preserve"> does not have training in Islamic </w:t>
      </w:r>
      <w:r w:rsidR="001536EB" w:rsidRPr="00C743FB">
        <w:rPr>
          <w:color w:val="000000" w:themeColor="text1"/>
          <w:sz w:val="28"/>
          <w:szCs w:val="28"/>
        </w:rPr>
        <w:t>l</w:t>
      </w:r>
      <w:r w:rsidRPr="00C743FB">
        <w:rPr>
          <w:color w:val="000000" w:themeColor="text1"/>
          <w:sz w:val="28"/>
          <w:szCs w:val="28"/>
        </w:rPr>
        <w:t>aw and</w:t>
      </w:r>
      <w:r w:rsidR="00C57699" w:rsidRPr="00C743FB">
        <w:rPr>
          <w:color w:val="000000" w:themeColor="text1"/>
          <w:sz w:val="28"/>
          <w:szCs w:val="28"/>
        </w:rPr>
        <w:t xml:space="preserve"> is not </w:t>
      </w:r>
      <w:r w:rsidR="001536EB" w:rsidRPr="00C743FB">
        <w:rPr>
          <w:color w:val="000000" w:themeColor="text1"/>
          <w:sz w:val="28"/>
          <w:szCs w:val="28"/>
        </w:rPr>
        <w:t>a</w:t>
      </w:r>
      <w:r w:rsidR="00C57699" w:rsidRPr="00C743FB">
        <w:rPr>
          <w:color w:val="000000" w:themeColor="text1"/>
          <w:sz w:val="28"/>
          <w:szCs w:val="28"/>
        </w:rPr>
        <w:t>n Islamic scholar</w:t>
      </w:r>
      <w:r w:rsidRPr="00C743FB">
        <w:rPr>
          <w:color w:val="000000" w:themeColor="text1"/>
          <w:sz w:val="28"/>
          <w:szCs w:val="28"/>
        </w:rPr>
        <w:t>.</w:t>
      </w:r>
      <w:r w:rsidR="00C57699" w:rsidRPr="00C743FB">
        <w:rPr>
          <w:color w:val="000000" w:themeColor="text1"/>
          <w:sz w:val="28"/>
          <w:szCs w:val="28"/>
        </w:rPr>
        <w:t xml:space="preserve"> </w:t>
      </w:r>
    </w:p>
    <w:p w:rsidR="00077345" w:rsidRPr="00C743FB" w:rsidRDefault="006325EA" w:rsidP="001C6B8B">
      <w:pPr>
        <w:adjustRightInd w:val="0"/>
        <w:snapToGrid w:val="0"/>
        <w:spacing w:before="120" w:after="120" w:line="360" w:lineRule="auto"/>
        <w:ind w:left="360"/>
        <w:jc w:val="both"/>
        <w:rPr>
          <w:bCs/>
          <w:color w:val="000000" w:themeColor="text1"/>
          <w:sz w:val="28"/>
          <w:szCs w:val="28"/>
        </w:rPr>
      </w:pPr>
      <w:r w:rsidRPr="00C743FB">
        <w:rPr>
          <w:bCs/>
          <w:color w:val="000000" w:themeColor="text1"/>
          <w:sz w:val="28"/>
          <w:szCs w:val="28"/>
        </w:rPr>
        <w:t>1</w:t>
      </w:r>
      <w:r w:rsidR="002573E3">
        <w:rPr>
          <w:bCs/>
          <w:color w:val="000000" w:themeColor="text1"/>
          <w:sz w:val="28"/>
          <w:szCs w:val="28"/>
        </w:rPr>
        <w:t>8</w:t>
      </w:r>
      <w:r w:rsidR="00077345" w:rsidRPr="00C743FB">
        <w:rPr>
          <w:bCs/>
          <w:color w:val="000000" w:themeColor="text1"/>
          <w:sz w:val="28"/>
          <w:szCs w:val="28"/>
        </w:rPr>
        <w:t xml:space="preserve">.10 It can rightly be inferred that if the </w:t>
      </w:r>
      <w:r w:rsidR="00394E26">
        <w:rPr>
          <w:bCs/>
          <w:color w:val="000000" w:themeColor="text1"/>
          <w:sz w:val="28"/>
          <w:szCs w:val="28"/>
        </w:rPr>
        <w:t>D</w:t>
      </w:r>
      <w:r w:rsidR="00077345" w:rsidRPr="00C743FB">
        <w:rPr>
          <w:bCs/>
          <w:color w:val="000000" w:themeColor="text1"/>
          <w:sz w:val="28"/>
          <w:szCs w:val="28"/>
        </w:rPr>
        <w:t xml:space="preserve">eceased continued his marital relationship with the </w:t>
      </w:r>
      <w:r w:rsidR="00C50D14" w:rsidRPr="00C743FB">
        <w:rPr>
          <w:bCs/>
          <w:color w:val="000000" w:themeColor="text1"/>
          <w:sz w:val="28"/>
          <w:szCs w:val="28"/>
        </w:rPr>
        <w:t xml:space="preserve">Plaintiff </w:t>
      </w:r>
      <w:r w:rsidR="00077345" w:rsidRPr="00C743FB">
        <w:rPr>
          <w:bCs/>
          <w:color w:val="000000" w:themeColor="text1"/>
          <w:sz w:val="28"/>
          <w:szCs w:val="28"/>
        </w:rPr>
        <w:t xml:space="preserve">until his death in 2012, that a </w:t>
      </w:r>
      <w:r w:rsidR="00077345" w:rsidRPr="001C6B8B">
        <w:rPr>
          <w:bCs/>
          <w:color w:val="000000" w:themeColor="text1"/>
          <w:sz w:val="28"/>
          <w:szCs w:val="28"/>
        </w:rPr>
        <w:t>talaq</w:t>
      </w:r>
      <w:r w:rsidR="00077345" w:rsidRPr="00C743FB">
        <w:rPr>
          <w:bCs/>
          <w:color w:val="000000" w:themeColor="text1"/>
          <w:sz w:val="28"/>
          <w:szCs w:val="28"/>
        </w:rPr>
        <w:t xml:space="preserve"> complying with the requirements of Islamic law was not issued by him</w:t>
      </w:r>
      <w:r w:rsidR="00C50D14" w:rsidRPr="00C743FB">
        <w:rPr>
          <w:bCs/>
          <w:color w:val="000000" w:themeColor="text1"/>
          <w:sz w:val="28"/>
          <w:szCs w:val="28"/>
        </w:rPr>
        <w:t>,</w:t>
      </w:r>
      <w:r w:rsidR="00077345" w:rsidRPr="00C743FB">
        <w:rPr>
          <w:bCs/>
          <w:color w:val="000000" w:themeColor="text1"/>
          <w:sz w:val="28"/>
          <w:szCs w:val="28"/>
        </w:rPr>
        <w:t xml:space="preserve"> or if he did issue </w:t>
      </w:r>
      <w:r w:rsidR="00077345" w:rsidRPr="00C743FB">
        <w:rPr>
          <w:bCs/>
          <w:color w:val="000000" w:themeColor="text1"/>
          <w:sz w:val="28"/>
          <w:szCs w:val="28"/>
        </w:rPr>
        <w:lastRenderedPageBreak/>
        <w:t xml:space="preserve">a first or second </w:t>
      </w:r>
      <w:r w:rsidR="00077345" w:rsidRPr="001C6B8B">
        <w:rPr>
          <w:bCs/>
          <w:color w:val="000000" w:themeColor="text1"/>
          <w:sz w:val="28"/>
          <w:szCs w:val="28"/>
        </w:rPr>
        <w:t>talaq</w:t>
      </w:r>
      <w:r w:rsidR="00394E26">
        <w:rPr>
          <w:bCs/>
          <w:color w:val="000000" w:themeColor="text1"/>
          <w:sz w:val="28"/>
          <w:szCs w:val="28"/>
        </w:rPr>
        <w:t>,</w:t>
      </w:r>
      <w:r w:rsidR="00077345" w:rsidRPr="00C743FB">
        <w:rPr>
          <w:bCs/>
          <w:color w:val="000000" w:themeColor="text1"/>
          <w:sz w:val="28"/>
          <w:szCs w:val="28"/>
        </w:rPr>
        <w:t xml:space="preserve"> then such </w:t>
      </w:r>
      <w:r w:rsidR="00077345" w:rsidRPr="001C6B8B">
        <w:rPr>
          <w:bCs/>
          <w:color w:val="000000" w:themeColor="text1"/>
          <w:sz w:val="28"/>
          <w:szCs w:val="28"/>
        </w:rPr>
        <w:t>talaq</w:t>
      </w:r>
      <w:r w:rsidR="00077345" w:rsidRPr="00C743FB">
        <w:rPr>
          <w:bCs/>
          <w:color w:val="000000" w:themeColor="text1"/>
          <w:sz w:val="28"/>
          <w:szCs w:val="28"/>
        </w:rPr>
        <w:t xml:space="preserve"> was subsequently revoked by his continued marital relationship with the </w:t>
      </w:r>
      <w:r w:rsidR="00394E26">
        <w:rPr>
          <w:bCs/>
          <w:color w:val="000000" w:themeColor="text1"/>
          <w:sz w:val="28"/>
          <w:szCs w:val="28"/>
        </w:rPr>
        <w:t>P</w:t>
      </w:r>
      <w:r w:rsidR="00077345" w:rsidRPr="00C743FB">
        <w:rPr>
          <w:bCs/>
          <w:color w:val="000000" w:themeColor="text1"/>
          <w:sz w:val="28"/>
          <w:szCs w:val="28"/>
        </w:rPr>
        <w:t xml:space="preserve">laintiff. </w:t>
      </w:r>
    </w:p>
    <w:p w:rsidR="00077345" w:rsidRPr="00C743FB" w:rsidRDefault="00C50D14" w:rsidP="00FB7E27">
      <w:pPr>
        <w:adjustRightInd w:val="0"/>
        <w:snapToGrid w:val="0"/>
        <w:spacing w:before="120" w:after="120" w:line="360" w:lineRule="auto"/>
        <w:jc w:val="both"/>
        <w:rPr>
          <w:b/>
          <w:bCs/>
          <w:color w:val="000000" w:themeColor="text1"/>
          <w:sz w:val="28"/>
          <w:szCs w:val="28"/>
        </w:rPr>
      </w:pPr>
      <w:r w:rsidRPr="00C743FB">
        <w:rPr>
          <w:color w:val="000000" w:themeColor="text1"/>
          <w:sz w:val="28"/>
          <w:szCs w:val="28"/>
        </w:rPr>
        <w:t>[1</w:t>
      </w:r>
      <w:r w:rsidR="002573E3">
        <w:rPr>
          <w:color w:val="000000" w:themeColor="text1"/>
          <w:sz w:val="28"/>
          <w:szCs w:val="28"/>
        </w:rPr>
        <w:t>9</w:t>
      </w:r>
      <w:r w:rsidR="006325EA" w:rsidRPr="00C743FB">
        <w:rPr>
          <w:color w:val="000000" w:themeColor="text1"/>
          <w:sz w:val="28"/>
          <w:szCs w:val="28"/>
        </w:rPr>
        <w:t>]</w:t>
      </w:r>
      <w:r w:rsidR="002573E3">
        <w:rPr>
          <w:color w:val="000000" w:themeColor="text1"/>
          <w:sz w:val="28"/>
          <w:szCs w:val="28"/>
        </w:rPr>
        <w:tab/>
      </w:r>
      <w:r w:rsidR="00077345" w:rsidRPr="00C743FB">
        <w:rPr>
          <w:bCs/>
          <w:color w:val="000000" w:themeColor="text1"/>
          <w:sz w:val="28"/>
          <w:szCs w:val="28"/>
        </w:rPr>
        <w:t>The report concludes that on a conspectus of all the facts as provided to him</w:t>
      </w:r>
      <w:r w:rsidR="003031DF">
        <w:rPr>
          <w:bCs/>
          <w:color w:val="000000" w:themeColor="text1"/>
          <w:sz w:val="28"/>
          <w:szCs w:val="28"/>
        </w:rPr>
        <w:t>,</w:t>
      </w:r>
      <w:r w:rsidR="00077345" w:rsidRPr="00C743FB">
        <w:rPr>
          <w:bCs/>
          <w:color w:val="000000" w:themeColor="text1"/>
          <w:sz w:val="28"/>
          <w:szCs w:val="28"/>
        </w:rPr>
        <w:t xml:space="preserve"> Sheikh Gamieldien is of the opinion</w:t>
      </w:r>
      <w:r w:rsidR="003031DF">
        <w:rPr>
          <w:bCs/>
          <w:color w:val="000000" w:themeColor="text1"/>
          <w:sz w:val="28"/>
          <w:szCs w:val="28"/>
        </w:rPr>
        <w:t>,</w:t>
      </w:r>
      <w:r w:rsidR="00077345" w:rsidRPr="00C743FB">
        <w:rPr>
          <w:bCs/>
          <w:color w:val="000000" w:themeColor="text1"/>
          <w:sz w:val="28"/>
          <w:szCs w:val="28"/>
        </w:rPr>
        <w:t xml:space="preserve"> based on his knowledge, experience and qualification</w:t>
      </w:r>
      <w:r w:rsidR="009223CD" w:rsidRPr="00C743FB">
        <w:rPr>
          <w:bCs/>
          <w:color w:val="000000" w:themeColor="text1"/>
          <w:sz w:val="28"/>
          <w:szCs w:val="28"/>
        </w:rPr>
        <w:t>s</w:t>
      </w:r>
      <w:r w:rsidR="003031DF">
        <w:rPr>
          <w:bCs/>
          <w:color w:val="000000" w:themeColor="text1"/>
          <w:sz w:val="28"/>
          <w:szCs w:val="28"/>
        </w:rPr>
        <w:t>,</w:t>
      </w:r>
      <w:r w:rsidR="00077345" w:rsidRPr="00C743FB">
        <w:rPr>
          <w:bCs/>
          <w:color w:val="000000" w:themeColor="text1"/>
          <w:sz w:val="28"/>
          <w:szCs w:val="28"/>
        </w:rPr>
        <w:t xml:space="preserve"> that the </w:t>
      </w:r>
      <w:r w:rsidR="003031DF">
        <w:rPr>
          <w:bCs/>
          <w:color w:val="000000" w:themeColor="text1"/>
          <w:sz w:val="28"/>
          <w:szCs w:val="28"/>
        </w:rPr>
        <w:t>P</w:t>
      </w:r>
      <w:r w:rsidR="00077345" w:rsidRPr="00C743FB">
        <w:rPr>
          <w:bCs/>
          <w:color w:val="000000" w:themeColor="text1"/>
          <w:sz w:val="28"/>
          <w:szCs w:val="28"/>
        </w:rPr>
        <w:t xml:space="preserve">laintiff is a surviving spouse </w:t>
      </w:r>
      <w:r w:rsidR="003031DF" w:rsidRPr="00C743FB">
        <w:rPr>
          <w:bCs/>
          <w:color w:val="000000" w:themeColor="text1"/>
          <w:sz w:val="28"/>
          <w:szCs w:val="28"/>
        </w:rPr>
        <w:t xml:space="preserve">of the </w:t>
      </w:r>
      <w:r w:rsidR="003031DF">
        <w:rPr>
          <w:bCs/>
          <w:color w:val="000000" w:themeColor="text1"/>
          <w:sz w:val="28"/>
          <w:szCs w:val="28"/>
        </w:rPr>
        <w:t>D</w:t>
      </w:r>
      <w:r w:rsidR="003031DF" w:rsidRPr="00C743FB">
        <w:rPr>
          <w:bCs/>
          <w:color w:val="000000" w:themeColor="text1"/>
          <w:sz w:val="28"/>
          <w:szCs w:val="28"/>
        </w:rPr>
        <w:t xml:space="preserve">eceased </w:t>
      </w:r>
      <w:r w:rsidR="00077345" w:rsidRPr="00C743FB">
        <w:rPr>
          <w:bCs/>
          <w:color w:val="000000" w:themeColor="text1"/>
          <w:sz w:val="28"/>
          <w:szCs w:val="28"/>
        </w:rPr>
        <w:t>in terms of Islamic law.</w:t>
      </w:r>
      <w:r w:rsidR="00077345" w:rsidRPr="00C743FB">
        <w:rPr>
          <w:b/>
          <w:bCs/>
          <w:color w:val="000000" w:themeColor="text1"/>
          <w:sz w:val="28"/>
          <w:szCs w:val="28"/>
        </w:rPr>
        <w:t xml:space="preserve"> </w:t>
      </w:r>
    </w:p>
    <w:p w:rsidR="00B53F69" w:rsidRPr="00C743FB" w:rsidRDefault="009223CD"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w:t>
      </w:r>
      <w:r w:rsidR="002573E3">
        <w:rPr>
          <w:color w:val="000000" w:themeColor="text1"/>
          <w:sz w:val="28"/>
          <w:szCs w:val="28"/>
        </w:rPr>
        <w:t>20</w:t>
      </w:r>
      <w:r w:rsidR="006325EA" w:rsidRPr="00C743FB">
        <w:rPr>
          <w:color w:val="000000" w:themeColor="text1"/>
          <w:sz w:val="28"/>
          <w:szCs w:val="28"/>
        </w:rPr>
        <w:t>]</w:t>
      </w:r>
      <w:r w:rsidR="002573E3">
        <w:rPr>
          <w:color w:val="000000" w:themeColor="text1"/>
          <w:sz w:val="28"/>
          <w:szCs w:val="28"/>
        </w:rPr>
        <w:tab/>
      </w:r>
      <w:r w:rsidR="00B53F69" w:rsidRPr="00C743FB">
        <w:rPr>
          <w:color w:val="000000" w:themeColor="text1"/>
          <w:sz w:val="28"/>
          <w:szCs w:val="28"/>
        </w:rPr>
        <w:t>Sheikh Gamieldien was a competent and credible witness</w:t>
      </w:r>
      <w:r w:rsidR="003031DF">
        <w:rPr>
          <w:color w:val="000000" w:themeColor="text1"/>
          <w:sz w:val="28"/>
          <w:szCs w:val="28"/>
        </w:rPr>
        <w:t>,</w:t>
      </w:r>
      <w:r w:rsidR="00B53F69" w:rsidRPr="00C743FB">
        <w:rPr>
          <w:color w:val="000000" w:themeColor="text1"/>
          <w:sz w:val="28"/>
          <w:szCs w:val="28"/>
        </w:rPr>
        <w:t xml:space="preserve"> whose evidence withstood lengthy and vigorous cross examination.</w:t>
      </w:r>
      <w:r w:rsidR="005712B3" w:rsidRPr="00C743FB">
        <w:rPr>
          <w:color w:val="000000" w:themeColor="text1"/>
          <w:sz w:val="28"/>
          <w:szCs w:val="28"/>
        </w:rPr>
        <w:t xml:space="preserve"> </w:t>
      </w:r>
      <w:r w:rsidR="00077345" w:rsidRPr="00C743FB">
        <w:rPr>
          <w:color w:val="000000" w:themeColor="text1"/>
          <w:sz w:val="28"/>
          <w:szCs w:val="28"/>
        </w:rPr>
        <w:t xml:space="preserve"> Whilst his conclusion that the marriage subsisted </w:t>
      </w:r>
      <w:r w:rsidR="006325EA" w:rsidRPr="00C743FB">
        <w:rPr>
          <w:color w:val="000000" w:themeColor="text1"/>
          <w:sz w:val="28"/>
          <w:szCs w:val="28"/>
        </w:rPr>
        <w:t>continued to be disputed, h</w:t>
      </w:r>
      <w:r w:rsidR="005712B3" w:rsidRPr="00C743FB">
        <w:rPr>
          <w:color w:val="000000" w:themeColor="text1"/>
          <w:sz w:val="28"/>
          <w:szCs w:val="28"/>
        </w:rPr>
        <w:t xml:space="preserve">is opinion </w:t>
      </w:r>
      <w:r w:rsidR="00077345" w:rsidRPr="00C743FB">
        <w:rPr>
          <w:color w:val="000000" w:themeColor="text1"/>
          <w:sz w:val="28"/>
          <w:szCs w:val="28"/>
        </w:rPr>
        <w:t>on the principles of Islam</w:t>
      </w:r>
      <w:r w:rsidRPr="00C743FB">
        <w:rPr>
          <w:color w:val="000000" w:themeColor="text1"/>
          <w:sz w:val="28"/>
          <w:szCs w:val="28"/>
        </w:rPr>
        <w:t>ic Sharia law</w:t>
      </w:r>
      <w:r w:rsidR="001264E9">
        <w:rPr>
          <w:color w:val="000000" w:themeColor="text1"/>
          <w:sz w:val="28"/>
          <w:szCs w:val="28"/>
        </w:rPr>
        <w:t xml:space="preserve"> and the evidentiary </w:t>
      </w:r>
      <w:r w:rsidR="006A2AA9">
        <w:rPr>
          <w:color w:val="000000" w:themeColor="text1"/>
          <w:sz w:val="28"/>
          <w:szCs w:val="28"/>
        </w:rPr>
        <w:t xml:space="preserve">requirements, </w:t>
      </w:r>
      <w:r w:rsidR="006A2AA9" w:rsidRPr="00C743FB">
        <w:rPr>
          <w:color w:val="000000" w:themeColor="text1"/>
          <w:sz w:val="28"/>
          <w:szCs w:val="28"/>
        </w:rPr>
        <w:t>was</w:t>
      </w:r>
      <w:r w:rsidR="00DF2B28" w:rsidRPr="00C743FB">
        <w:rPr>
          <w:color w:val="000000" w:themeColor="text1"/>
          <w:sz w:val="28"/>
          <w:szCs w:val="28"/>
        </w:rPr>
        <w:t xml:space="preserve"> </w:t>
      </w:r>
      <w:r w:rsidRPr="00C743FB">
        <w:rPr>
          <w:color w:val="000000" w:themeColor="text1"/>
          <w:sz w:val="28"/>
          <w:szCs w:val="28"/>
        </w:rPr>
        <w:t xml:space="preserve">not disputed and </w:t>
      </w:r>
      <w:r w:rsidR="00DF2B28">
        <w:rPr>
          <w:color w:val="000000" w:themeColor="text1"/>
          <w:sz w:val="28"/>
          <w:szCs w:val="28"/>
        </w:rPr>
        <w:t xml:space="preserve">was </w:t>
      </w:r>
      <w:r w:rsidRPr="00C743FB">
        <w:rPr>
          <w:color w:val="000000" w:themeColor="text1"/>
          <w:sz w:val="28"/>
          <w:szCs w:val="28"/>
        </w:rPr>
        <w:t>accepted by the Second Defendant, Imaam Cook and Moulana Carr</w:t>
      </w:r>
      <w:r w:rsidR="00DF2B28">
        <w:rPr>
          <w:color w:val="000000" w:themeColor="text1"/>
          <w:sz w:val="28"/>
          <w:szCs w:val="28"/>
        </w:rPr>
        <w:t>,</w:t>
      </w:r>
      <w:r w:rsidRPr="00C743FB">
        <w:rPr>
          <w:color w:val="000000" w:themeColor="text1"/>
          <w:sz w:val="28"/>
          <w:szCs w:val="28"/>
        </w:rPr>
        <w:t xml:space="preserve"> as appears below. </w:t>
      </w:r>
      <w:r w:rsidR="00DF2B28">
        <w:rPr>
          <w:color w:val="000000" w:themeColor="text1"/>
          <w:sz w:val="28"/>
          <w:szCs w:val="28"/>
        </w:rPr>
        <w:t xml:space="preserve"> </w:t>
      </w:r>
      <w:r w:rsidR="006325EA" w:rsidRPr="00C743FB">
        <w:rPr>
          <w:color w:val="000000" w:themeColor="text1"/>
          <w:sz w:val="28"/>
          <w:szCs w:val="28"/>
        </w:rPr>
        <w:t>A</w:t>
      </w:r>
      <w:r w:rsidR="005712B3" w:rsidRPr="00C743FB">
        <w:rPr>
          <w:color w:val="000000" w:themeColor="text1"/>
          <w:sz w:val="28"/>
          <w:szCs w:val="28"/>
        </w:rPr>
        <w:t>s aforementioned</w:t>
      </w:r>
      <w:r w:rsidR="00DF2B28">
        <w:rPr>
          <w:color w:val="000000" w:themeColor="text1"/>
          <w:sz w:val="28"/>
          <w:szCs w:val="28"/>
        </w:rPr>
        <w:t>,</w:t>
      </w:r>
      <w:r w:rsidR="005712B3" w:rsidRPr="00C743FB">
        <w:rPr>
          <w:color w:val="000000" w:themeColor="text1"/>
          <w:sz w:val="28"/>
          <w:szCs w:val="28"/>
        </w:rPr>
        <w:t xml:space="preserve"> the principles of Islamic law as espoused by him w</w:t>
      </w:r>
      <w:r w:rsidRPr="00C743FB">
        <w:rPr>
          <w:color w:val="000000" w:themeColor="text1"/>
          <w:sz w:val="28"/>
          <w:szCs w:val="28"/>
        </w:rPr>
        <w:t>ere common cause.</w:t>
      </w:r>
    </w:p>
    <w:p w:rsidR="00182EC6" w:rsidRPr="00C743FB" w:rsidRDefault="00182EC6" w:rsidP="00FB7E27">
      <w:pPr>
        <w:adjustRightInd w:val="0"/>
        <w:snapToGrid w:val="0"/>
        <w:spacing w:before="120" w:after="120" w:line="360" w:lineRule="auto"/>
        <w:ind w:left="720" w:hanging="720"/>
        <w:jc w:val="both"/>
        <w:rPr>
          <w:b/>
          <w:color w:val="000000" w:themeColor="text1"/>
          <w:sz w:val="28"/>
          <w:szCs w:val="28"/>
        </w:rPr>
      </w:pPr>
      <w:r w:rsidRPr="00C743FB">
        <w:rPr>
          <w:b/>
          <w:color w:val="000000" w:themeColor="text1"/>
          <w:sz w:val="28"/>
          <w:szCs w:val="28"/>
        </w:rPr>
        <w:t>Testimony of Moulana Abdul Fat</w:t>
      </w:r>
      <w:r w:rsidR="00DF2B28">
        <w:rPr>
          <w:b/>
          <w:color w:val="000000" w:themeColor="text1"/>
          <w:sz w:val="28"/>
          <w:szCs w:val="28"/>
        </w:rPr>
        <w:t>t</w:t>
      </w:r>
      <w:r w:rsidRPr="00C743FB">
        <w:rPr>
          <w:b/>
          <w:color w:val="000000" w:themeColor="text1"/>
          <w:sz w:val="28"/>
          <w:szCs w:val="28"/>
        </w:rPr>
        <w:t>aag</w:t>
      </w:r>
      <w:r w:rsidR="00F641B7" w:rsidRPr="00C743FB">
        <w:rPr>
          <w:b/>
          <w:color w:val="000000" w:themeColor="text1"/>
          <w:sz w:val="28"/>
          <w:szCs w:val="28"/>
        </w:rPr>
        <w:t xml:space="preserve"> C</w:t>
      </w:r>
      <w:r w:rsidRPr="00C743FB">
        <w:rPr>
          <w:b/>
          <w:color w:val="000000" w:themeColor="text1"/>
          <w:sz w:val="28"/>
          <w:szCs w:val="28"/>
        </w:rPr>
        <w:t xml:space="preserve">arr </w:t>
      </w:r>
    </w:p>
    <w:p w:rsidR="00061613" w:rsidRPr="00C743FB" w:rsidRDefault="00D35DB4"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w:t>
      </w:r>
      <w:r w:rsidR="002573E3">
        <w:rPr>
          <w:color w:val="000000" w:themeColor="text1"/>
          <w:sz w:val="28"/>
          <w:szCs w:val="28"/>
        </w:rPr>
        <w:t>2</w:t>
      </w:r>
      <w:r w:rsidRPr="00C743FB">
        <w:rPr>
          <w:color w:val="000000" w:themeColor="text1"/>
          <w:sz w:val="28"/>
          <w:szCs w:val="28"/>
        </w:rPr>
        <w:t>1]</w:t>
      </w:r>
      <w:r w:rsidR="002573E3">
        <w:rPr>
          <w:color w:val="000000" w:themeColor="text1"/>
          <w:sz w:val="28"/>
          <w:szCs w:val="28"/>
        </w:rPr>
        <w:tab/>
      </w:r>
      <w:r w:rsidR="007A193B" w:rsidRPr="00C743FB">
        <w:rPr>
          <w:color w:val="000000" w:themeColor="text1"/>
          <w:sz w:val="28"/>
          <w:szCs w:val="28"/>
        </w:rPr>
        <w:t xml:space="preserve">Moulana Carr </w:t>
      </w:r>
      <w:r w:rsidR="00836EE4" w:rsidRPr="00C743FB">
        <w:rPr>
          <w:color w:val="000000" w:themeColor="text1"/>
          <w:sz w:val="28"/>
          <w:szCs w:val="28"/>
        </w:rPr>
        <w:t>was on the F</w:t>
      </w:r>
      <w:r w:rsidR="007A193B" w:rsidRPr="00C743FB">
        <w:rPr>
          <w:color w:val="000000" w:themeColor="text1"/>
          <w:sz w:val="28"/>
          <w:szCs w:val="28"/>
        </w:rPr>
        <w:t>atwa</w:t>
      </w:r>
      <w:r w:rsidR="00836EE4" w:rsidRPr="00C743FB">
        <w:rPr>
          <w:color w:val="000000" w:themeColor="text1"/>
          <w:sz w:val="28"/>
          <w:szCs w:val="28"/>
        </w:rPr>
        <w:t xml:space="preserve"> C</w:t>
      </w:r>
      <w:r w:rsidR="007A193B" w:rsidRPr="00C743FB">
        <w:rPr>
          <w:color w:val="000000" w:themeColor="text1"/>
          <w:sz w:val="28"/>
          <w:szCs w:val="28"/>
        </w:rPr>
        <w:t xml:space="preserve">ommittee of the MJC which </w:t>
      </w:r>
      <w:r w:rsidR="00836EE4" w:rsidRPr="00C743FB">
        <w:rPr>
          <w:color w:val="000000" w:themeColor="text1"/>
          <w:sz w:val="28"/>
          <w:szCs w:val="28"/>
        </w:rPr>
        <w:t>issued the</w:t>
      </w:r>
      <w:r w:rsidR="004E556A" w:rsidRPr="00C743FB">
        <w:rPr>
          <w:color w:val="000000" w:themeColor="text1"/>
          <w:sz w:val="28"/>
          <w:szCs w:val="28"/>
        </w:rPr>
        <w:t xml:space="preserve"> fatwa</w:t>
      </w:r>
      <w:r w:rsidR="00DF2B28">
        <w:rPr>
          <w:color w:val="000000" w:themeColor="text1"/>
          <w:sz w:val="28"/>
          <w:szCs w:val="28"/>
        </w:rPr>
        <w:t>,</w:t>
      </w:r>
      <w:r w:rsidR="004E556A" w:rsidRPr="00C743FB">
        <w:rPr>
          <w:color w:val="000000" w:themeColor="text1"/>
          <w:sz w:val="28"/>
          <w:szCs w:val="28"/>
        </w:rPr>
        <w:t xml:space="preserve"> or official ruling</w:t>
      </w:r>
      <w:r w:rsidR="00DF2B28">
        <w:rPr>
          <w:color w:val="000000" w:themeColor="text1"/>
          <w:sz w:val="28"/>
          <w:szCs w:val="28"/>
        </w:rPr>
        <w:t>,</w:t>
      </w:r>
      <w:r w:rsidR="004E556A" w:rsidRPr="00C743FB">
        <w:rPr>
          <w:color w:val="000000" w:themeColor="text1"/>
          <w:sz w:val="28"/>
          <w:szCs w:val="28"/>
        </w:rPr>
        <w:t xml:space="preserve"> that th</w:t>
      </w:r>
      <w:r w:rsidR="00836EE4" w:rsidRPr="00C743FB">
        <w:rPr>
          <w:color w:val="000000" w:themeColor="text1"/>
          <w:sz w:val="28"/>
          <w:szCs w:val="28"/>
        </w:rPr>
        <w:t>e Plaintiff was married to the D</w:t>
      </w:r>
      <w:r w:rsidR="004E556A" w:rsidRPr="00C743FB">
        <w:rPr>
          <w:color w:val="000000" w:themeColor="text1"/>
          <w:sz w:val="28"/>
          <w:szCs w:val="28"/>
        </w:rPr>
        <w:t>eceased at the time of his death.</w:t>
      </w:r>
      <w:r w:rsidR="00DF2B28">
        <w:rPr>
          <w:color w:val="000000" w:themeColor="text1"/>
          <w:sz w:val="28"/>
          <w:szCs w:val="28"/>
        </w:rPr>
        <w:t xml:space="preserve"> </w:t>
      </w:r>
      <w:r w:rsidRPr="00C743FB">
        <w:rPr>
          <w:color w:val="000000" w:themeColor="text1"/>
          <w:sz w:val="28"/>
          <w:szCs w:val="28"/>
        </w:rPr>
        <w:t xml:space="preserve"> Moulana Carr is a traditionally trained scholar in Islamic law, holding a six year Alim Fad</w:t>
      </w:r>
      <w:r w:rsidR="00DF2B28">
        <w:rPr>
          <w:color w:val="000000" w:themeColor="text1"/>
          <w:sz w:val="28"/>
          <w:szCs w:val="28"/>
        </w:rPr>
        <w:t>h</w:t>
      </w:r>
      <w:r w:rsidRPr="00C743FB">
        <w:rPr>
          <w:color w:val="000000" w:themeColor="text1"/>
          <w:sz w:val="28"/>
          <w:szCs w:val="28"/>
        </w:rPr>
        <w:t xml:space="preserve">il qualification from the </w:t>
      </w:r>
      <w:r w:rsidR="00DF2B28">
        <w:rPr>
          <w:color w:val="000000" w:themeColor="text1"/>
          <w:sz w:val="28"/>
          <w:szCs w:val="28"/>
        </w:rPr>
        <w:t>Darul Uloom Zakariyya University</w:t>
      </w:r>
      <w:r w:rsidRPr="00C743FB">
        <w:rPr>
          <w:color w:val="000000" w:themeColor="text1"/>
          <w:sz w:val="28"/>
          <w:szCs w:val="28"/>
        </w:rPr>
        <w:t xml:space="preserve"> in Gauteng.</w:t>
      </w:r>
      <w:r w:rsidR="00DF2B28">
        <w:rPr>
          <w:color w:val="000000" w:themeColor="text1"/>
          <w:sz w:val="28"/>
          <w:szCs w:val="28"/>
        </w:rPr>
        <w:t xml:space="preserve"> </w:t>
      </w:r>
      <w:r w:rsidRPr="00C743FB">
        <w:rPr>
          <w:color w:val="000000" w:themeColor="text1"/>
          <w:sz w:val="28"/>
          <w:szCs w:val="28"/>
        </w:rPr>
        <w:t xml:space="preserve"> His studies incorporated Islamic Jurisprudence and the Arabic and Urdu languages.</w:t>
      </w:r>
      <w:r w:rsidR="00AC0035">
        <w:rPr>
          <w:color w:val="000000" w:themeColor="text1"/>
          <w:sz w:val="28"/>
          <w:szCs w:val="28"/>
        </w:rPr>
        <w:t xml:space="preserve"> </w:t>
      </w:r>
      <w:r w:rsidRPr="00C743FB">
        <w:rPr>
          <w:color w:val="000000" w:themeColor="text1"/>
          <w:sz w:val="28"/>
          <w:szCs w:val="28"/>
        </w:rPr>
        <w:t xml:space="preserve"> He has also committed the Holy Quran to memory.</w:t>
      </w:r>
      <w:r w:rsidR="00AC0035">
        <w:rPr>
          <w:color w:val="000000" w:themeColor="text1"/>
          <w:sz w:val="28"/>
          <w:szCs w:val="28"/>
        </w:rPr>
        <w:t xml:space="preserve"> </w:t>
      </w:r>
      <w:r w:rsidR="007A193B" w:rsidRPr="00C743FB">
        <w:rPr>
          <w:color w:val="000000" w:themeColor="text1"/>
          <w:sz w:val="28"/>
          <w:szCs w:val="28"/>
        </w:rPr>
        <w:t xml:space="preserve"> </w:t>
      </w:r>
      <w:r w:rsidR="007C553C" w:rsidRPr="00C743FB">
        <w:rPr>
          <w:color w:val="000000" w:themeColor="text1"/>
          <w:sz w:val="28"/>
          <w:szCs w:val="28"/>
        </w:rPr>
        <w:t xml:space="preserve">Moulana Carr is </w:t>
      </w:r>
      <w:r w:rsidR="00263A1A" w:rsidRPr="00C743FB">
        <w:rPr>
          <w:color w:val="000000" w:themeColor="text1"/>
          <w:sz w:val="28"/>
          <w:szCs w:val="28"/>
        </w:rPr>
        <w:t>currently</w:t>
      </w:r>
      <w:r w:rsidR="007C553C" w:rsidRPr="00C743FB">
        <w:rPr>
          <w:color w:val="000000" w:themeColor="text1"/>
          <w:sz w:val="28"/>
          <w:szCs w:val="28"/>
        </w:rPr>
        <w:t xml:space="preserve"> the Ima</w:t>
      </w:r>
      <w:r w:rsidR="00AC0035">
        <w:rPr>
          <w:color w:val="000000" w:themeColor="text1"/>
          <w:sz w:val="28"/>
          <w:szCs w:val="28"/>
        </w:rPr>
        <w:t>a</w:t>
      </w:r>
      <w:r w:rsidR="007C553C" w:rsidRPr="00C743FB">
        <w:rPr>
          <w:color w:val="000000" w:themeColor="text1"/>
          <w:sz w:val="28"/>
          <w:szCs w:val="28"/>
        </w:rPr>
        <w:t xml:space="preserve">m of the </w:t>
      </w:r>
      <w:r w:rsidR="00263A1A" w:rsidRPr="00C743FB">
        <w:rPr>
          <w:color w:val="000000" w:themeColor="text1"/>
          <w:sz w:val="28"/>
          <w:szCs w:val="28"/>
        </w:rPr>
        <w:t xml:space="preserve">Nurul </w:t>
      </w:r>
      <w:r w:rsidR="007C553C" w:rsidRPr="00C743FB">
        <w:rPr>
          <w:color w:val="000000" w:themeColor="text1"/>
          <w:sz w:val="28"/>
          <w:szCs w:val="28"/>
        </w:rPr>
        <w:t xml:space="preserve">Islam </w:t>
      </w:r>
      <w:r w:rsidR="00263A1A" w:rsidRPr="00C743FB">
        <w:rPr>
          <w:color w:val="000000" w:themeColor="text1"/>
          <w:sz w:val="28"/>
          <w:szCs w:val="28"/>
        </w:rPr>
        <w:t>M</w:t>
      </w:r>
      <w:r w:rsidR="007C553C" w:rsidRPr="00C743FB">
        <w:rPr>
          <w:color w:val="000000" w:themeColor="text1"/>
          <w:sz w:val="28"/>
          <w:szCs w:val="28"/>
        </w:rPr>
        <w:t>osque in Salt Rive</w:t>
      </w:r>
      <w:r w:rsidR="00AE31E1" w:rsidRPr="00C743FB">
        <w:rPr>
          <w:color w:val="000000" w:themeColor="text1"/>
          <w:sz w:val="28"/>
          <w:szCs w:val="28"/>
        </w:rPr>
        <w:t>r, a position he has held since 2004.</w:t>
      </w:r>
      <w:r w:rsidR="007C553C" w:rsidRPr="00C743FB">
        <w:rPr>
          <w:color w:val="000000" w:themeColor="text1"/>
          <w:sz w:val="28"/>
          <w:szCs w:val="28"/>
        </w:rPr>
        <w:t xml:space="preserve">  </w:t>
      </w:r>
      <w:r w:rsidR="00263A1A" w:rsidRPr="00C743FB">
        <w:rPr>
          <w:color w:val="000000" w:themeColor="text1"/>
          <w:sz w:val="28"/>
          <w:szCs w:val="28"/>
        </w:rPr>
        <w:t>He</w:t>
      </w:r>
      <w:r w:rsidR="007C553C" w:rsidRPr="00C743FB">
        <w:rPr>
          <w:color w:val="000000" w:themeColor="text1"/>
          <w:sz w:val="28"/>
          <w:szCs w:val="28"/>
        </w:rPr>
        <w:t xml:space="preserve"> </w:t>
      </w:r>
      <w:r w:rsidR="00263A1A" w:rsidRPr="00C743FB">
        <w:rPr>
          <w:color w:val="000000" w:themeColor="text1"/>
          <w:sz w:val="28"/>
          <w:szCs w:val="28"/>
        </w:rPr>
        <w:t xml:space="preserve">has been </w:t>
      </w:r>
      <w:r w:rsidR="007C553C" w:rsidRPr="00C743FB">
        <w:rPr>
          <w:color w:val="000000" w:themeColor="text1"/>
          <w:sz w:val="28"/>
          <w:szCs w:val="28"/>
        </w:rPr>
        <w:t xml:space="preserve">a member </w:t>
      </w:r>
      <w:r w:rsidR="002A44E8" w:rsidRPr="00C743FB">
        <w:rPr>
          <w:color w:val="000000" w:themeColor="text1"/>
          <w:sz w:val="28"/>
          <w:szCs w:val="28"/>
        </w:rPr>
        <w:t>of the</w:t>
      </w:r>
      <w:r w:rsidR="007C553C" w:rsidRPr="00C743FB">
        <w:rPr>
          <w:color w:val="000000" w:themeColor="text1"/>
          <w:sz w:val="28"/>
          <w:szCs w:val="28"/>
        </w:rPr>
        <w:t xml:space="preserve"> M</w:t>
      </w:r>
      <w:r w:rsidR="00BD5C70" w:rsidRPr="00C743FB">
        <w:rPr>
          <w:color w:val="000000" w:themeColor="text1"/>
          <w:sz w:val="28"/>
          <w:szCs w:val="28"/>
        </w:rPr>
        <w:t>JC</w:t>
      </w:r>
      <w:r w:rsidR="000037E1" w:rsidRPr="00C743FB">
        <w:rPr>
          <w:color w:val="000000" w:themeColor="text1"/>
          <w:sz w:val="28"/>
          <w:szCs w:val="28"/>
        </w:rPr>
        <w:t xml:space="preserve"> since 2005.</w:t>
      </w:r>
      <w:r w:rsidR="00AE31E1" w:rsidRPr="00C743FB">
        <w:rPr>
          <w:color w:val="000000" w:themeColor="text1"/>
          <w:sz w:val="28"/>
          <w:szCs w:val="28"/>
        </w:rPr>
        <w:t xml:space="preserve"> </w:t>
      </w:r>
      <w:r w:rsidR="00AC0035">
        <w:rPr>
          <w:color w:val="000000" w:themeColor="text1"/>
          <w:sz w:val="28"/>
          <w:szCs w:val="28"/>
        </w:rPr>
        <w:t xml:space="preserve"> </w:t>
      </w:r>
      <w:r w:rsidR="008D3393" w:rsidRPr="00C743FB">
        <w:rPr>
          <w:color w:val="000000" w:themeColor="text1"/>
          <w:sz w:val="28"/>
          <w:szCs w:val="28"/>
        </w:rPr>
        <w:t xml:space="preserve">Moulana Carr </w:t>
      </w:r>
      <w:r w:rsidRPr="00C743FB">
        <w:rPr>
          <w:color w:val="000000" w:themeColor="text1"/>
          <w:sz w:val="28"/>
          <w:szCs w:val="28"/>
        </w:rPr>
        <w:t xml:space="preserve">agreed </w:t>
      </w:r>
      <w:r w:rsidR="00AC0035">
        <w:rPr>
          <w:color w:val="000000" w:themeColor="text1"/>
          <w:sz w:val="28"/>
          <w:szCs w:val="28"/>
        </w:rPr>
        <w:t xml:space="preserve">with and </w:t>
      </w:r>
      <w:r w:rsidR="008D3393" w:rsidRPr="00C743FB">
        <w:rPr>
          <w:color w:val="000000" w:themeColor="text1"/>
          <w:sz w:val="28"/>
          <w:szCs w:val="28"/>
        </w:rPr>
        <w:t>corroborated the</w:t>
      </w:r>
      <w:r w:rsidR="005C4AC9" w:rsidRPr="00C743FB">
        <w:rPr>
          <w:color w:val="000000" w:themeColor="text1"/>
          <w:sz w:val="28"/>
          <w:szCs w:val="28"/>
        </w:rPr>
        <w:t xml:space="preserve"> evidence of Sheikh Gami</w:t>
      </w:r>
      <w:r w:rsidR="00AC0035">
        <w:rPr>
          <w:color w:val="000000" w:themeColor="text1"/>
          <w:sz w:val="28"/>
          <w:szCs w:val="28"/>
        </w:rPr>
        <w:t>e</w:t>
      </w:r>
      <w:r w:rsidR="005C4AC9" w:rsidRPr="00C743FB">
        <w:rPr>
          <w:color w:val="000000" w:themeColor="text1"/>
          <w:sz w:val="28"/>
          <w:szCs w:val="28"/>
        </w:rPr>
        <w:t>ldien p</w:t>
      </w:r>
      <w:r w:rsidR="00061613" w:rsidRPr="00C743FB">
        <w:rPr>
          <w:color w:val="000000" w:themeColor="text1"/>
          <w:sz w:val="28"/>
          <w:szCs w:val="28"/>
        </w:rPr>
        <w:t>ertai</w:t>
      </w:r>
      <w:r w:rsidR="008D3393" w:rsidRPr="00C743FB">
        <w:rPr>
          <w:color w:val="000000" w:themeColor="text1"/>
          <w:sz w:val="28"/>
          <w:szCs w:val="28"/>
        </w:rPr>
        <w:t>ning to the principles o</w:t>
      </w:r>
      <w:r w:rsidR="00061613" w:rsidRPr="00C743FB">
        <w:rPr>
          <w:color w:val="000000" w:themeColor="text1"/>
          <w:sz w:val="28"/>
          <w:szCs w:val="28"/>
        </w:rPr>
        <w:t>f Islamic law</w:t>
      </w:r>
      <w:r w:rsidR="00AC0035">
        <w:rPr>
          <w:color w:val="000000" w:themeColor="text1"/>
          <w:sz w:val="28"/>
          <w:szCs w:val="28"/>
        </w:rPr>
        <w:t>,</w:t>
      </w:r>
      <w:r w:rsidR="00061613" w:rsidRPr="00C743FB">
        <w:rPr>
          <w:color w:val="000000" w:themeColor="text1"/>
          <w:sz w:val="28"/>
          <w:szCs w:val="28"/>
        </w:rPr>
        <w:t xml:space="preserve"> and agreed unequivocally with his opinion</w:t>
      </w:r>
      <w:r w:rsidRPr="00C743FB">
        <w:rPr>
          <w:color w:val="000000" w:themeColor="text1"/>
          <w:sz w:val="28"/>
          <w:szCs w:val="28"/>
        </w:rPr>
        <w:t>.</w:t>
      </w:r>
      <w:r w:rsidR="00061613" w:rsidRPr="00C743FB">
        <w:rPr>
          <w:color w:val="000000" w:themeColor="text1"/>
          <w:sz w:val="28"/>
          <w:szCs w:val="28"/>
        </w:rPr>
        <w:t xml:space="preserve"> </w:t>
      </w:r>
      <w:r w:rsidR="00AC0035">
        <w:rPr>
          <w:color w:val="000000" w:themeColor="text1"/>
          <w:sz w:val="28"/>
          <w:szCs w:val="28"/>
        </w:rPr>
        <w:t xml:space="preserve"> </w:t>
      </w:r>
      <w:r w:rsidRPr="00C743FB">
        <w:rPr>
          <w:color w:val="000000" w:themeColor="text1"/>
          <w:sz w:val="28"/>
          <w:szCs w:val="28"/>
        </w:rPr>
        <w:t>Much of Moulana Carr’s testimony pertained to the proceedings before the MJC.</w:t>
      </w:r>
    </w:p>
    <w:p w:rsidR="00C60978" w:rsidRPr="00C743FB" w:rsidRDefault="00D35DB4"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lastRenderedPageBreak/>
        <w:t>[2</w:t>
      </w:r>
      <w:r w:rsidR="002573E3">
        <w:rPr>
          <w:color w:val="000000" w:themeColor="text1"/>
          <w:sz w:val="28"/>
          <w:szCs w:val="28"/>
        </w:rPr>
        <w:t>2</w:t>
      </w:r>
      <w:r w:rsidRPr="00C743FB">
        <w:rPr>
          <w:color w:val="000000" w:themeColor="text1"/>
          <w:sz w:val="28"/>
          <w:szCs w:val="28"/>
        </w:rPr>
        <w:t>]</w:t>
      </w:r>
      <w:r w:rsidR="002573E3">
        <w:rPr>
          <w:color w:val="000000" w:themeColor="text1"/>
          <w:sz w:val="28"/>
          <w:szCs w:val="28"/>
        </w:rPr>
        <w:tab/>
      </w:r>
      <w:r w:rsidR="005C4AC9" w:rsidRPr="00C743FB">
        <w:rPr>
          <w:color w:val="000000" w:themeColor="text1"/>
          <w:sz w:val="28"/>
          <w:szCs w:val="28"/>
        </w:rPr>
        <w:t>Moulana Carr’s evidence</w:t>
      </w:r>
      <w:r w:rsidRPr="00C743FB">
        <w:rPr>
          <w:color w:val="000000" w:themeColor="text1"/>
          <w:sz w:val="28"/>
          <w:szCs w:val="28"/>
        </w:rPr>
        <w:t xml:space="preserve"> about the MJC, </w:t>
      </w:r>
      <w:r w:rsidR="00AC0035">
        <w:rPr>
          <w:color w:val="000000" w:themeColor="text1"/>
          <w:sz w:val="28"/>
          <w:szCs w:val="28"/>
        </w:rPr>
        <w:t xml:space="preserve">the </w:t>
      </w:r>
      <w:r w:rsidRPr="00C743FB">
        <w:rPr>
          <w:color w:val="000000" w:themeColor="text1"/>
          <w:sz w:val="28"/>
          <w:szCs w:val="28"/>
        </w:rPr>
        <w:t>Fatwa Committee and the proceedings, investigation and ruling</w:t>
      </w:r>
      <w:r w:rsidR="005C4AC9" w:rsidRPr="00C743FB">
        <w:rPr>
          <w:color w:val="000000" w:themeColor="text1"/>
          <w:sz w:val="28"/>
          <w:szCs w:val="28"/>
        </w:rPr>
        <w:t xml:space="preserve"> </w:t>
      </w:r>
      <w:r w:rsidRPr="00C743FB">
        <w:rPr>
          <w:color w:val="000000" w:themeColor="text1"/>
          <w:sz w:val="28"/>
          <w:szCs w:val="28"/>
        </w:rPr>
        <w:t>on the Plaintiff’s marriage</w:t>
      </w:r>
      <w:r w:rsidR="00AC0035">
        <w:rPr>
          <w:color w:val="000000" w:themeColor="text1"/>
          <w:sz w:val="28"/>
          <w:szCs w:val="28"/>
        </w:rPr>
        <w:t>,</w:t>
      </w:r>
      <w:r w:rsidRPr="00C743FB">
        <w:rPr>
          <w:color w:val="000000" w:themeColor="text1"/>
          <w:sz w:val="28"/>
          <w:szCs w:val="28"/>
        </w:rPr>
        <w:t xml:space="preserve"> </w:t>
      </w:r>
      <w:r w:rsidR="005C4AC9" w:rsidRPr="00C743FB">
        <w:rPr>
          <w:color w:val="000000" w:themeColor="text1"/>
          <w:sz w:val="28"/>
          <w:szCs w:val="28"/>
        </w:rPr>
        <w:t>was as follows:</w:t>
      </w:r>
    </w:p>
    <w:p w:rsidR="00AE31E1" w:rsidRPr="00C743FB" w:rsidRDefault="00D35DB4" w:rsidP="001C6B8B">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2</w:t>
      </w:r>
      <w:r w:rsidR="002573E3">
        <w:rPr>
          <w:color w:val="000000" w:themeColor="text1"/>
          <w:sz w:val="28"/>
          <w:szCs w:val="28"/>
        </w:rPr>
        <w:t>2</w:t>
      </w:r>
      <w:r w:rsidRPr="00C743FB">
        <w:rPr>
          <w:color w:val="000000" w:themeColor="text1"/>
          <w:sz w:val="28"/>
          <w:szCs w:val="28"/>
        </w:rPr>
        <w:t>.1</w:t>
      </w:r>
      <w:r w:rsidR="005C4AC9" w:rsidRPr="00C743FB">
        <w:rPr>
          <w:color w:val="000000" w:themeColor="text1"/>
          <w:sz w:val="28"/>
          <w:szCs w:val="28"/>
        </w:rPr>
        <w:t xml:space="preserve"> T</w:t>
      </w:r>
      <w:r w:rsidR="00AE31E1" w:rsidRPr="00C743FB">
        <w:rPr>
          <w:color w:val="000000" w:themeColor="text1"/>
          <w:sz w:val="28"/>
          <w:szCs w:val="28"/>
        </w:rPr>
        <w:t>he MJC</w:t>
      </w:r>
      <w:r w:rsidR="00515DBA" w:rsidRPr="00C743FB">
        <w:rPr>
          <w:color w:val="000000" w:themeColor="text1"/>
          <w:sz w:val="28"/>
          <w:szCs w:val="28"/>
        </w:rPr>
        <w:t xml:space="preserve"> </w:t>
      </w:r>
      <w:r w:rsidR="00AE31E1" w:rsidRPr="00C743FB">
        <w:rPr>
          <w:color w:val="000000" w:themeColor="text1"/>
          <w:sz w:val="28"/>
          <w:szCs w:val="28"/>
        </w:rPr>
        <w:t>is the oldest judicial body in respect of Islamic law in the Western</w:t>
      </w:r>
      <w:r w:rsidR="00BD5C70" w:rsidRPr="00C743FB">
        <w:rPr>
          <w:color w:val="000000" w:themeColor="text1"/>
          <w:sz w:val="28"/>
          <w:szCs w:val="28"/>
        </w:rPr>
        <w:t xml:space="preserve"> </w:t>
      </w:r>
      <w:r w:rsidR="00AE31E1" w:rsidRPr="00C743FB">
        <w:rPr>
          <w:color w:val="000000" w:themeColor="text1"/>
          <w:sz w:val="28"/>
          <w:szCs w:val="28"/>
        </w:rPr>
        <w:t>Cape</w:t>
      </w:r>
      <w:r w:rsidR="005C4AC9" w:rsidRPr="00C743FB">
        <w:rPr>
          <w:color w:val="000000" w:themeColor="text1"/>
          <w:sz w:val="28"/>
          <w:szCs w:val="28"/>
        </w:rPr>
        <w:t xml:space="preserve">. </w:t>
      </w:r>
      <w:r w:rsidR="00181480">
        <w:rPr>
          <w:color w:val="000000" w:themeColor="text1"/>
          <w:sz w:val="28"/>
          <w:szCs w:val="28"/>
        </w:rPr>
        <w:t xml:space="preserve"> </w:t>
      </w:r>
      <w:r w:rsidR="005C4AC9" w:rsidRPr="00C743FB">
        <w:rPr>
          <w:color w:val="000000" w:themeColor="text1"/>
          <w:sz w:val="28"/>
          <w:szCs w:val="28"/>
        </w:rPr>
        <w:t>M</w:t>
      </w:r>
      <w:r w:rsidR="00515DBA" w:rsidRPr="00C743FB">
        <w:rPr>
          <w:color w:val="000000" w:themeColor="text1"/>
          <w:sz w:val="28"/>
          <w:szCs w:val="28"/>
        </w:rPr>
        <w:t>ost of the leading Muslim scholars in the Western Cape have been members of the MJC.</w:t>
      </w:r>
      <w:r w:rsidR="00181480">
        <w:rPr>
          <w:color w:val="000000" w:themeColor="text1"/>
          <w:sz w:val="28"/>
          <w:szCs w:val="28"/>
        </w:rPr>
        <w:t xml:space="preserve"> </w:t>
      </w:r>
      <w:r w:rsidR="00515DBA" w:rsidRPr="00C743FB">
        <w:rPr>
          <w:color w:val="000000" w:themeColor="text1"/>
          <w:sz w:val="28"/>
          <w:szCs w:val="28"/>
        </w:rPr>
        <w:t xml:space="preserve"> The MJC is a founding member of the United Ulama Council of South Africa. </w:t>
      </w:r>
      <w:r w:rsidR="00181480">
        <w:rPr>
          <w:color w:val="000000" w:themeColor="text1"/>
          <w:sz w:val="28"/>
          <w:szCs w:val="28"/>
        </w:rPr>
        <w:t xml:space="preserve"> </w:t>
      </w:r>
      <w:r w:rsidR="00E126B3">
        <w:rPr>
          <w:color w:val="000000" w:themeColor="text1"/>
          <w:sz w:val="28"/>
          <w:szCs w:val="28"/>
        </w:rPr>
        <w:t>It has a Sharia</w:t>
      </w:r>
      <w:r w:rsidR="00515DBA" w:rsidRPr="00C743FB">
        <w:rPr>
          <w:color w:val="000000" w:themeColor="text1"/>
          <w:sz w:val="28"/>
          <w:szCs w:val="28"/>
        </w:rPr>
        <w:t xml:space="preserve"> Court and deals</w:t>
      </w:r>
      <w:r w:rsidR="00181480">
        <w:rPr>
          <w:color w:val="000000" w:themeColor="text1"/>
          <w:sz w:val="28"/>
          <w:szCs w:val="28"/>
        </w:rPr>
        <w:t>,</w:t>
      </w:r>
      <w:r w:rsidRPr="00C743FB">
        <w:rPr>
          <w:color w:val="000000" w:themeColor="text1"/>
          <w:sz w:val="28"/>
          <w:szCs w:val="28"/>
        </w:rPr>
        <w:t xml:space="preserve"> </w:t>
      </w:r>
      <w:r w:rsidRPr="00C743FB">
        <w:rPr>
          <w:i/>
          <w:color w:val="000000" w:themeColor="text1"/>
          <w:sz w:val="28"/>
          <w:szCs w:val="28"/>
        </w:rPr>
        <w:t>inter alia</w:t>
      </w:r>
      <w:r w:rsidR="00181480">
        <w:rPr>
          <w:color w:val="000000" w:themeColor="text1"/>
          <w:sz w:val="28"/>
          <w:szCs w:val="28"/>
        </w:rPr>
        <w:t>,</w:t>
      </w:r>
      <w:r w:rsidR="00515DBA" w:rsidRPr="00C743FB">
        <w:rPr>
          <w:color w:val="000000" w:themeColor="text1"/>
          <w:sz w:val="28"/>
          <w:szCs w:val="28"/>
        </w:rPr>
        <w:t xml:space="preserve"> with the issuing of marriage certificates and marriage annulments.</w:t>
      </w:r>
    </w:p>
    <w:p w:rsidR="007C553C" w:rsidRPr="00C743FB" w:rsidRDefault="00D35DB4"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2</w:t>
      </w:r>
      <w:r w:rsidR="0023715E">
        <w:rPr>
          <w:color w:val="000000" w:themeColor="text1"/>
          <w:sz w:val="28"/>
          <w:szCs w:val="28"/>
        </w:rPr>
        <w:t>2</w:t>
      </w:r>
      <w:r w:rsidRPr="00C743FB">
        <w:rPr>
          <w:color w:val="000000" w:themeColor="text1"/>
          <w:sz w:val="28"/>
          <w:szCs w:val="28"/>
        </w:rPr>
        <w:t>.2</w:t>
      </w:r>
      <w:r w:rsidR="0023715E">
        <w:rPr>
          <w:color w:val="000000" w:themeColor="text1"/>
          <w:sz w:val="28"/>
          <w:szCs w:val="28"/>
        </w:rPr>
        <w:t xml:space="preserve"> </w:t>
      </w:r>
      <w:r w:rsidR="007C553C" w:rsidRPr="00C743FB">
        <w:rPr>
          <w:color w:val="000000" w:themeColor="text1"/>
          <w:sz w:val="28"/>
          <w:szCs w:val="28"/>
        </w:rPr>
        <w:t xml:space="preserve">Moulana </w:t>
      </w:r>
      <w:r w:rsidR="00071088" w:rsidRPr="00C743FB">
        <w:rPr>
          <w:color w:val="000000" w:themeColor="text1"/>
          <w:sz w:val="28"/>
          <w:szCs w:val="28"/>
        </w:rPr>
        <w:t>Carr</w:t>
      </w:r>
      <w:r w:rsidR="00BD5C70" w:rsidRPr="00C743FB">
        <w:rPr>
          <w:color w:val="000000" w:themeColor="text1"/>
          <w:sz w:val="28"/>
          <w:szCs w:val="28"/>
        </w:rPr>
        <w:t>’s co members on the Fatwa</w:t>
      </w:r>
      <w:r w:rsidR="005C4AC9" w:rsidRPr="00C743FB">
        <w:rPr>
          <w:color w:val="000000" w:themeColor="text1"/>
          <w:sz w:val="28"/>
          <w:szCs w:val="28"/>
        </w:rPr>
        <w:t xml:space="preserve"> C</w:t>
      </w:r>
      <w:r w:rsidR="007C553C" w:rsidRPr="00C743FB">
        <w:rPr>
          <w:color w:val="000000" w:themeColor="text1"/>
          <w:sz w:val="28"/>
          <w:szCs w:val="28"/>
        </w:rPr>
        <w:t>ommittee</w:t>
      </w:r>
      <w:r w:rsidR="005C4AC9" w:rsidRPr="00C743FB">
        <w:rPr>
          <w:color w:val="000000" w:themeColor="text1"/>
          <w:sz w:val="28"/>
          <w:szCs w:val="28"/>
        </w:rPr>
        <w:t xml:space="preserve"> which presided over the Plaintiff’s case,</w:t>
      </w:r>
      <w:r w:rsidR="00AE31E1" w:rsidRPr="00C743FB">
        <w:rPr>
          <w:color w:val="000000" w:themeColor="text1"/>
          <w:sz w:val="28"/>
          <w:szCs w:val="28"/>
        </w:rPr>
        <w:t xml:space="preserve"> </w:t>
      </w:r>
      <w:r w:rsidR="00D14DCC" w:rsidRPr="00C743FB">
        <w:rPr>
          <w:color w:val="000000" w:themeColor="text1"/>
          <w:sz w:val="28"/>
          <w:szCs w:val="28"/>
        </w:rPr>
        <w:t xml:space="preserve">were </w:t>
      </w:r>
      <w:r w:rsidR="00D3565C" w:rsidRPr="00C743FB">
        <w:rPr>
          <w:color w:val="000000" w:themeColor="text1"/>
          <w:sz w:val="28"/>
          <w:szCs w:val="28"/>
        </w:rPr>
        <w:t xml:space="preserve">the late </w:t>
      </w:r>
      <w:r w:rsidR="00D14DCC" w:rsidRPr="00C743FB">
        <w:rPr>
          <w:color w:val="000000" w:themeColor="text1"/>
          <w:sz w:val="28"/>
          <w:szCs w:val="28"/>
        </w:rPr>
        <w:t>Moulana Taha Karaan,</w:t>
      </w:r>
      <w:r w:rsidR="005C4AC9" w:rsidRPr="00C743FB">
        <w:rPr>
          <w:color w:val="000000" w:themeColor="text1"/>
          <w:sz w:val="28"/>
          <w:szCs w:val="28"/>
        </w:rPr>
        <w:t xml:space="preserve"> </w:t>
      </w:r>
      <w:r w:rsidR="00D3565C" w:rsidRPr="00C743FB">
        <w:rPr>
          <w:color w:val="000000" w:themeColor="text1"/>
          <w:sz w:val="28"/>
          <w:szCs w:val="28"/>
        </w:rPr>
        <w:t>an acknowledged</w:t>
      </w:r>
      <w:r w:rsidR="00D14DCC" w:rsidRPr="00C743FB">
        <w:rPr>
          <w:color w:val="000000" w:themeColor="text1"/>
          <w:sz w:val="28"/>
          <w:szCs w:val="28"/>
        </w:rPr>
        <w:t xml:space="preserve"> outstanding </w:t>
      </w:r>
      <w:r w:rsidR="00981FD2" w:rsidRPr="00C743FB">
        <w:rPr>
          <w:color w:val="000000" w:themeColor="text1"/>
          <w:sz w:val="28"/>
          <w:szCs w:val="28"/>
        </w:rPr>
        <w:t xml:space="preserve">international </w:t>
      </w:r>
      <w:r w:rsidR="005C4AC9" w:rsidRPr="00C743FB">
        <w:rPr>
          <w:color w:val="000000" w:themeColor="text1"/>
          <w:sz w:val="28"/>
          <w:szCs w:val="28"/>
        </w:rPr>
        <w:t xml:space="preserve">Islamic </w:t>
      </w:r>
      <w:r w:rsidR="00D14DCC" w:rsidRPr="00C743FB">
        <w:rPr>
          <w:color w:val="000000" w:themeColor="text1"/>
          <w:sz w:val="28"/>
          <w:szCs w:val="28"/>
        </w:rPr>
        <w:t>s</w:t>
      </w:r>
      <w:r w:rsidR="00D3565C" w:rsidRPr="00C743FB">
        <w:rPr>
          <w:color w:val="000000" w:themeColor="text1"/>
          <w:sz w:val="28"/>
          <w:szCs w:val="28"/>
        </w:rPr>
        <w:t>cholar and Shafi jurist,</w:t>
      </w:r>
      <w:r w:rsidR="00181480">
        <w:rPr>
          <w:color w:val="000000" w:themeColor="text1"/>
          <w:sz w:val="28"/>
          <w:szCs w:val="28"/>
        </w:rPr>
        <w:t xml:space="preserve"> </w:t>
      </w:r>
      <w:r w:rsidR="00D3565C" w:rsidRPr="00C743FB">
        <w:rPr>
          <w:color w:val="000000" w:themeColor="text1"/>
          <w:sz w:val="28"/>
          <w:szCs w:val="28"/>
        </w:rPr>
        <w:t>who ha</w:t>
      </w:r>
      <w:r w:rsidR="00181480">
        <w:rPr>
          <w:color w:val="000000" w:themeColor="text1"/>
          <w:sz w:val="28"/>
          <w:szCs w:val="28"/>
        </w:rPr>
        <w:t>d</w:t>
      </w:r>
      <w:r w:rsidR="00D3565C" w:rsidRPr="00C743FB">
        <w:rPr>
          <w:color w:val="000000" w:themeColor="text1"/>
          <w:sz w:val="28"/>
          <w:szCs w:val="28"/>
        </w:rPr>
        <w:t xml:space="preserve"> served on several financial institutions as a Sharia Supervisory member, </w:t>
      </w:r>
      <w:r w:rsidR="005C4AC9" w:rsidRPr="00C743FB">
        <w:rPr>
          <w:color w:val="000000" w:themeColor="text1"/>
          <w:sz w:val="28"/>
          <w:szCs w:val="28"/>
        </w:rPr>
        <w:t>and Sheikh Amien Fakier,</w:t>
      </w:r>
      <w:r w:rsidR="00981FD2" w:rsidRPr="00C743FB">
        <w:rPr>
          <w:color w:val="000000" w:themeColor="text1"/>
          <w:sz w:val="28"/>
          <w:szCs w:val="28"/>
        </w:rPr>
        <w:t xml:space="preserve"> a leading Islamic scholar and</w:t>
      </w:r>
      <w:r w:rsidR="00D14DCC" w:rsidRPr="00C743FB">
        <w:rPr>
          <w:color w:val="000000" w:themeColor="text1"/>
          <w:sz w:val="28"/>
          <w:szCs w:val="28"/>
        </w:rPr>
        <w:t xml:space="preserve"> author</w:t>
      </w:r>
      <w:r w:rsidRPr="00C743FB">
        <w:rPr>
          <w:color w:val="000000" w:themeColor="text1"/>
          <w:sz w:val="28"/>
          <w:szCs w:val="28"/>
        </w:rPr>
        <w:t>,</w:t>
      </w:r>
      <w:r w:rsidR="00981FD2" w:rsidRPr="00C743FB">
        <w:rPr>
          <w:color w:val="000000" w:themeColor="text1"/>
          <w:sz w:val="28"/>
          <w:szCs w:val="28"/>
        </w:rPr>
        <w:t xml:space="preserve"> </w:t>
      </w:r>
      <w:r w:rsidR="00D3565C" w:rsidRPr="00C743FB">
        <w:rPr>
          <w:color w:val="000000" w:themeColor="text1"/>
          <w:sz w:val="28"/>
          <w:szCs w:val="28"/>
        </w:rPr>
        <w:t>who has serv</w:t>
      </w:r>
      <w:r w:rsidR="00E126B3">
        <w:rPr>
          <w:color w:val="000000" w:themeColor="text1"/>
          <w:sz w:val="28"/>
          <w:szCs w:val="28"/>
        </w:rPr>
        <w:t>ed as Chief Judge of the Sharia</w:t>
      </w:r>
      <w:r w:rsidR="00D3565C" w:rsidRPr="00C743FB">
        <w:rPr>
          <w:color w:val="000000" w:themeColor="text1"/>
          <w:sz w:val="28"/>
          <w:szCs w:val="28"/>
        </w:rPr>
        <w:t xml:space="preserve"> C</w:t>
      </w:r>
      <w:r w:rsidR="002E38D4" w:rsidRPr="00C743FB">
        <w:rPr>
          <w:color w:val="000000" w:themeColor="text1"/>
          <w:sz w:val="28"/>
          <w:szCs w:val="28"/>
        </w:rPr>
        <w:t>ourt.</w:t>
      </w:r>
      <w:r w:rsidR="00181480">
        <w:rPr>
          <w:color w:val="000000" w:themeColor="text1"/>
          <w:sz w:val="28"/>
          <w:szCs w:val="28"/>
        </w:rPr>
        <w:t xml:space="preserve"> </w:t>
      </w:r>
      <w:r w:rsidR="00D14DCC" w:rsidRPr="00C743FB">
        <w:rPr>
          <w:color w:val="000000" w:themeColor="text1"/>
          <w:sz w:val="28"/>
          <w:szCs w:val="28"/>
        </w:rPr>
        <w:t xml:space="preserve"> </w:t>
      </w:r>
      <w:r w:rsidR="002E38D4" w:rsidRPr="00C743FB">
        <w:rPr>
          <w:color w:val="000000" w:themeColor="text1"/>
          <w:sz w:val="28"/>
          <w:szCs w:val="28"/>
        </w:rPr>
        <w:t>T</w:t>
      </w:r>
      <w:r w:rsidR="005C4AC9" w:rsidRPr="00C743FB">
        <w:rPr>
          <w:color w:val="000000" w:themeColor="text1"/>
          <w:sz w:val="28"/>
          <w:szCs w:val="28"/>
        </w:rPr>
        <w:t>he Fatwa</w:t>
      </w:r>
      <w:r w:rsidRPr="00C743FB">
        <w:rPr>
          <w:color w:val="000000" w:themeColor="text1"/>
          <w:sz w:val="28"/>
          <w:szCs w:val="28"/>
        </w:rPr>
        <w:t xml:space="preserve"> C</w:t>
      </w:r>
      <w:r w:rsidR="007C553C" w:rsidRPr="00C743FB">
        <w:rPr>
          <w:color w:val="000000" w:themeColor="text1"/>
          <w:sz w:val="28"/>
          <w:szCs w:val="28"/>
        </w:rPr>
        <w:t>ommittee has approximately seven members</w:t>
      </w:r>
      <w:r w:rsidR="00181480">
        <w:rPr>
          <w:color w:val="000000" w:themeColor="text1"/>
          <w:sz w:val="28"/>
          <w:szCs w:val="28"/>
        </w:rPr>
        <w:t>,</w:t>
      </w:r>
      <w:r w:rsidR="007C553C" w:rsidRPr="00C743FB">
        <w:rPr>
          <w:color w:val="000000" w:themeColor="text1"/>
          <w:sz w:val="28"/>
          <w:szCs w:val="28"/>
        </w:rPr>
        <w:t xml:space="preserve"> comprising the most learned </w:t>
      </w:r>
      <w:r w:rsidR="00071088" w:rsidRPr="00C743FB">
        <w:rPr>
          <w:color w:val="000000" w:themeColor="text1"/>
          <w:sz w:val="28"/>
          <w:szCs w:val="28"/>
        </w:rPr>
        <w:t>Islamic</w:t>
      </w:r>
      <w:r w:rsidR="007C553C" w:rsidRPr="00C743FB">
        <w:rPr>
          <w:color w:val="000000" w:themeColor="text1"/>
          <w:sz w:val="28"/>
          <w:szCs w:val="28"/>
        </w:rPr>
        <w:t xml:space="preserve"> scholar</w:t>
      </w:r>
      <w:r w:rsidR="00071088" w:rsidRPr="00C743FB">
        <w:rPr>
          <w:color w:val="000000" w:themeColor="text1"/>
          <w:sz w:val="28"/>
          <w:szCs w:val="28"/>
        </w:rPr>
        <w:t>s</w:t>
      </w:r>
      <w:r w:rsidR="007C553C" w:rsidRPr="00C743FB">
        <w:rPr>
          <w:color w:val="000000" w:themeColor="text1"/>
          <w:sz w:val="28"/>
          <w:szCs w:val="28"/>
        </w:rPr>
        <w:t xml:space="preserve"> </w:t>
      </w:r>
      <w:r w:rsidR="00071088" w:rsidRPr="00C743FB">
        <w:rPr>
          <w:color w:val="000000" w:themeColor="text1"/>
          <w:sz w:val="28"/>
          <w:szCs w:val="28"/>
        </w:rPr>
        <w:t xml:space="preserve">in </w:t>
      </w:r>
      <w:r w:rsidR="007C553C" w:rsidRPr="00C743FB">
        <w:rPr>
          <w:color w:val="000000" w:themeColor="text1"/>
          <w:sz w:val="28"/>
          <w:szCs w:val="28"/>
        </w:rPr>
        <w:t xml:space="preserve">the Western Cape. </w:t>
      </w:r>
      <w:r w:rsidR="00181480">
        <w:rPr>
          <w:color w:val="000000" w:themeColor="text1"/>
          <w:sz w:val="28"/>
          <w:szCs w:val="28"/>
        </w:rPr>
        <w:t xml:space="preserve"> </w:t>
      </w:r>
      <w:r w:rsidR="007C553C" w:rsidRPr="00C743FB">
        <w:rPr>
          <w:color w:val="000000" w:themeColor="text1"/>
          <w:sz w:val="28"/>
          <w:szCs w:val="28"/>
        </w:rPr>
        <w:t xml:space="preserve">Rulings are given almost exclusively on annulments of marriages. </w:t>
      </w:r>
      <w:r w:rsidR="00181480">
        <w:rPr>
          <w:color w:val="000000" w:themeColor="text1"/>
          <w:sz w:val="28"/>
          <w:szCs w:val="28"/>
        </w:rPr>
        <w:t xml:space="preserve"> </w:t>
      </w:r>
      <w:r w:rsidR="00515DBA" w:rsidRPr="00C743FB">
        <w:rPr>
          <w:color w:val="000000" w:themeColor="text1"/>
          <w:sz w:val="28"/>
          <w:szCs w:val="28"/>
        </w:rPr>
        <w:t xml:space="preserve">The Fatwa Department consists of a </w:t>
      </w:r>
      <w:r w:rsidR="00E126B3">
        <w:rPr>
          <w:color w:val="000000" w:themeColor="text1"/>
          <w:sz w:val="28"/>
          <w:szCs w:val="28"/>
        </w:rPr>
        <w:t>full time administrator or</w:t>
      </w:r>
      <w:r w:rsidRPr="00C743FB">
        <w:rPr>
          <w:color w:val="000000" w:themeColor="text1"/>
          <w:sz w:val="28"/>
          <w:szCs w:val="28"/>
        </w:rPr>
        <w:t xml:space="preserve"> Muft</w:t>
      </w:r>
      <w:r w:rsidR="00181480">
        <w:rPr>
          <w:color w:val="000000" w:themeColor="text1"/>
          <w:sz w:val="28"/>
          <w:szCs w:val="28"/>
        </w:rPr>
        <w:t>i</w:t>
      </w:r>
      <w:r w:rsidR="00072BE3" w:rsidRPr="00C743FB">
        <w:rPr>
          <w:color w:val="000000" w:themeColor="text1"/>
          <w:sz w:val="28"/>
          <w:szCs w:val="28"/>
        </w:rPr>
        <w:t xml:space="preserve"> and the Fatwa panel. </w:t>
      </w:r>
      <w:r w:rsidR="00181480">
        <w:rPr>
          <w:color w:val="000000" w:themeColor="text1"/>
          <w:sz w:val="28"/>
          <w:szCs w:val="28"/>
        </w:rPr>
        <w:t xml:space="preserve"> </w:t>
      </w:r>
      <w:r w:rsidR="00072BE3" w:rsidRPr="00C743FB">
        <w:rPr>
          <w:color w:val="000000" w:themeColor="text1"/>
          <w:sz w:val="28"/>
          <w:szCs w:val="28"/>
        </w:rPr>
        <w:t>Where an issue pertains to the interpretation of Islamic law, all members of the MJC</w:t>
      </w:r>
      <w:r w:rsidR="00181480">
        <w:rPr>
          <w:color w:val="000000" w:themeColor="text1"/>
          <w:sz w:val="28"/>
          <w:szCs w:val="28"/>
        </w:rPr>
        <w:t>,</w:t>
      </w:r>
      <w:r w:rsidR="00072BE3" w:rsidRPr="00C743FB">
        <w:rPr>
          <w:color w:val="000000" w:themeColor="text1"/>
          <w:sz w:val="28"/>
          <w:szCs w:val="28"/>
        </w:rPr>
        <w:t xml:space="preserve"> including its executive body</w:t>
      </w:r>
      <w:r w:rsidR="00181480">
        <w:rPr>
          <w:color w:val="000000" w:themeColor="text1"/>
          <w:sz w:val="28"/>
          <w:szCs w:val="28"/>
        </w:rPr>
        <w:t>,</w:t>
      </w:r>
      <w:r w:rsidR="00072BE3" w:rsidRPr="00C743FB">
        <w:rPr>
          <w:color w:val="000000" w:themeColor="text1"/>
          <w:sz w:val="28"/>
          <w:szCs w:val="28"/>
        </w:rPr>
        <w:t xml:space="preserve"> are bound by rulings of the Fatwa Committee.</w:t>
      </w:r>
      <w:r w:rsidR="00D14DCC" w:rsidRPr="00C743FB">
        <w:rPr>
          <w:color w:val="000000" w:themeColor="text1"/>
          <w:sz w:val="28"/>
          <w:szCs w:val="28"/>
        </w:rPr>
        <w:t xml:space="preserve"> </w:t>
      </w:r>
    </w:p>
    <w:p w:rsidR="00E14F3A" w:rsidRPr="00C743FB" w:rsidRDefault="006B0D4B" w:rsidP="001C6B8B">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2</w:t>
      </w:r>
      <w:r w:rsidR="0023715E">
        <w:rPr>
          <w:color w:val="000000" w:themeColor="text1"/>
          <w:sz w:val="28"/>
          <w:szCs w:val="28"/>
        </w:rPr>
        <w:t>2</w:t>
      </w:r>
      <w:r w:rsidRPr="00C743FB">
        <w:rPr>
          <w:color w:val="000000" w:themeColor="text1"/>
          <w:sz w:val="28"/>
          <w:szCs w:val="28"/>
        </w:rPr>
        <w:t>.3</w:t>
      </w:r>
      <w:r w:rsidR="0023715E">
        <w:rPr>
          <w:color w:val="000000" w:themeColor="text1"/>
          <w:sz w:val="28"/>
          <w:szCs w:val="28"/>
        </w:rPr>
        <w:t xml:space="preserve"> </w:t>
      </w:r>
      <w:r w:rsidR="00E14F3A" w:rsidRPr="00C743FB">
        <w:rPr>
          <w:color w:val="000000" w:themeColor="text1"/>
          <w:sz w:val="28"/>
          <w:szCs w:val="28"/>
        </w:rPr>
        <w:t xml:space="preserve">The Fatwa Committee </w:t>
      </w:r>
      <w:r w:rsidR="009E52D9" w:rsidRPr="00C743FB">
        <w:rPr>
          <w:color w:val="000000" w:themeColor="text1"/>
          <w:sz w:val="28"/>
          <w:szCs w:val="28"/>
        </w:rPr>
        <w:t>interviewed</w:t>
      </w:r>
      <w:r w:rsidR="00E14F3A" w:rsidRPr="00C743FB">
        <w:rPr>
          <w:color w:val="000000" w:themeColor="text1"/>
          <w:sz w:val="28"/>
          <w:szCs w:val="28"/>
        </w:rPr>
        <w:t xml:space="preserve"> the Plaintif</w:t>
      </w:r>
      <w:r w:rsidR="00E126B3">
        <w:rPr>
          <w:color w:val="000000" w:themeColor="text1"/>
          <w:sz w:val="28"/>
          <w:szCs w:val="28"/>
        </w:rPr>
        <w:t>f, Imaam Cook and Nadeema Benjamin</w:t>
      </w:r>
      <w:r w:rsidR="00181480">
        <w:rPr>
          <w:color w:val="000000" w:themeColor="text1"/>
          <w:sz w:val="28"/>
          <w:szCs w:val="28"/>
        </w:rPr>
        <w:t>,</w:t>
      </w:r>
      <w:r w:rsidR="00E14F3A" w:rsidRPr="00C743FB">
        <w:rPr>
          <w:color w:val="000000" w:themeColor="text1"/>
          <w:sz w:val="28"/>
          <w:szCs w:val="28"/>
        </w:rPr>
        <w:t xml:space="preserve"> for the purpose</w:t>
      </w:r>
      <w:r w:rsidR="00181480">
        <w:rPr>
          <w:color w:val="000000" w:themeColor="text1"/>
          <w:sz w:val="28"/>
          <w:szCs w:val="28"/>
        </w:rPr>
        <w:t>s</w:t>
      </w:r>
      <w:r w:rsidR="00E14F3A" w:rsidRPr="00C743FB">
        <w:rPr>
          <w:color w:val="000000" w:themeColor="text1"/>
          <w:sz w:val="28"/>
          <w:szCs w:val="28"/>
        </w:rPr>
        <w:t xml:space="preserve"> of investigating and ruling on the status of the Plaintiff’s marriage. </w:t>
      </w:r>
      <w:r w:rsidR="00181480">
        <w:rPr>
          <w:color w:val="000000" w:themeColor="text1"/>
          <w:sz w:val="28"/>
          <w:szCs w:val="28"/>
        </w:rPr>
        <w:t xml:space="preserve"> </w:t>
      </w:r>
      <w:r w:rsidR="00E14F3A" w:rsidRPr="00C743FB">
        <w:rPr>
          <w:color w:val="000000" w:themeColor="text1"/>
          <w:sz w:val="28"/>
          <w:szCs w:val="28"/>
        </w:rPr>
        <w:t xml:space="preserve">An </w:t>
      </w:r>
      <w:r w:rsidR="009E52D9" w:rsidRPr="00C743FB">
        <w:rPr>
          <w:color w:val="000000" w:themeColor="text1"/>
          <w:sz w:val="28"/>
          <w:szCs w:val="28"/>
        </w:rPr>
        <w:t>a</w:t>
      </w:r>
      <w:r w:rsidR="00E14F3A" w:rsidRPr="00C743FB">
        <w:rPr>
          <w:color w:val="000000" w:themeColor="text1"/>
          <w:sz w:val="28"/>
          <w:szCs w:val="28"/>
        </w:rPr>
        <w:t xml:space="preserve">ffidavit </w:t>
      </w:r>
      <w:r w:rsidR="009E52D9" w:rsidRPr="00C743FB">
        <w:rPr>
          <w:color w:val="000000" w:themeColor="text1"/>
          <w:sz w:val="28"/>
          <w:szCs w:val="28"/>
        </w:rPr>
        <w:t>by</w:t>
      </w:r>
      <w:r w:rsidR="00E14F3A" w:rsidRPr="00C743FB">
        <w:rPr>
          <w:color w:val="000000" w:themeColor="text1"/>
          <w:sz w:val="28"/>
          <w:szCs w:val="28"/>
        </w:rPr>
        <w:t xml:space="preserve"> the Plaintiff</w:t>
      </w:r>
      <w:r w:rsidR="00181480">
        <w:rPr>
          <w:color w:val="000000" w:themeColor="text1"/>
          <w:sz w:val="28"/>
          <w:szCs w:val="28"/>
        </w:rPr>
        <w:t>,</w:t>
      </w:r>
      <w:r w:rsidR="00E14F3A" w:rsidRPr="00C743FB">
        <w:rPr>
          <w:color w:val="000000" w:themeColor="text1"/>
          <w:sz w:val="28"/>
          <w:szCs w:val="28"/>
        </w:rPr>
        <w:t xml:space="preserve"> </w:t>
      </w:r>
      <w:r w:rsidR="001A7136" w:rsidRPr="00C743FB">
        <w:rPr>
          <w:color w:val="000000" w:themeColor="text1"/>
          <w:sz w:val="28"/>
          <w:szCs w:val="28"/>
        </w:rPr>
        <w:t>submitted by her attorney</w:t>
      </w:r>
      <w:r w:rsidR="00181480">
        <w:rPr>
          <w:color w:val="000000" w:themeColor="text1"/>
          <w:sz w:val="28"/>
          <w:szCs w:val="28"/>
        </w:rPr>
        <w:t>,</w:t>
      </w:r>
      <w:r w:rsidR="001A7136" w:rsidRPr="00C743FB">
        <w:rPr>
          <w:color w:val="000000" w:themeColor="text1"/>
          <w:sz w:val="28"/>
          <w:szCs w:val="28"/>
        </w:rPr>
        <w:t xml:space="preserve"> </w:t>
      </w:r>
      <w:r w:rsidR="00E14F3A" w:rsidRPr="00C743FB">
        <w:rPr>
          <w:color w:val="000000" w:themeColor="text1"/>
          <w:sz w:val="28"/>
          <w:szCs w:val="28"/>
        </w:rPr>
        <w:t>a</w:t>
      </w:r>
      <w:r w:rsidR="005C4AC9" w:rsidRPr="00C743FB">
        <w:rPr>
          <w:color w:val="000000" w:themeColor="text1"/>
          <w:sz w:val="28"/>
          <w:szCs w:val="28"/>
        </w:rPr>
        <w:t xml:space="preserve">nd a </w:t>
      </w:r>
      <w:r w:rsidR="009E52D9" w:rsidRPr="00C743FB">
        <w:rPr>
          <w:color w:val="000000" w:themeColor="text1"/>
          <w:sz w:val="28"/>
          <w:szCs w:val="28"/>
        </w:rPr>
        <w:t>statement from Imaam Cook</w:t>
      </w:r>
      <w:r w:rsidR="00181480">
        <w:rPr>
          <w:color w:val="000000" w:themeColor="text1"/>
          <w:sz w:val="28"/>
          <w:szCs w:val="28"/>
        </w:rPr>
        <w:t>,</w:t>
      </w:r>
      <w:r w:rsidR="001A7136" w:rsidRPr="00C743FB">
        <w:rPr>
          <w:color w:val="000000" w:themeColor="text1"/>
          <w:sz w:val="28"/>
          <w:szCs w:val="28"/>
        </w:rPr>
        <w:t xml:space="preserve"> obtained by the Fatwa Committee</w:t>
      </w:r>
      <w:r w:rsidR="00C3651C" w:rsidRPr="00C743FB">
        <w:rPr>
          <w:color w:val="000000" w:themeColor="text1"/>
          <w:sz w:val="28"/>
          <w:szCs w:val="28"/>
        </w:rPr>
        <w:t>,</w:t>
      </w:r>
      <w:r w:rsidR="001A7136" w:rsidRPr="00C743FB">
        <w:rPr>
          <w:color w:val="000000" w:themeColor="text1"/>
          <w:sz w:val="28"/>
          <w:szCs w:val="28"/>
        </w:rPr>
        <w:t xml:space="preserve"> </w:t>
      </w:r>
      <w:r w:rsidRPr="00C743FB">
        <w:rPr>
          <w:color w:val="000000" w:themeColor="text1"/>
          <w:sz w:val="28"/>
          <w:szCs w:val="28"/>
        </w:rPr>
        <w:t xml:space="preserve">served before </w:t>
      </w:r>
      <w:r w:rsidR="005C4AC9" w:rsidRPr="00C743FB">
        <w:rPr>
          <w:color w:val="000000" w:themeColor="text1"/>
          <w:sz w:val="28"/>
          <w:szCs w:val="28"/>
        </w:rPr>
        <w:t>it</w:t>
      </w:r>
      <w:r w:rsidR="009E52D9" w:rsidRPr="00C743FB">
        <w:rPr>
          <w:color w:val="000000" w:themeColor="text1"/>
          <w:sz w:val="28"/>
          <w:szCs w:val="28"/>
        </w:rPr>
        <w:t>.</w:t>
      </w:r>
      <w:r w:rsidR="00181480">
        <w:rPr>
          <w:color w:val="000000" w:themeColor="text1"/>
          <w:sz w:val="28"/>
          <w:szCs w:val="28"/>
        </w:rPr>
        <w:t xml:space="preserve"> </w:t>
      </w:r>
      <w:r w:rsidR="00E126B3">
        <w:rPr>
          <w:color w:val="000000" w:themeColor="text1"/>
          <w:sz w:val="28"/>
          <w:szCs w:val="28"/>
        </w:rPr>
        <w:t xml:space="preserve"> Ms Nadeema Benjamin</w:t>
      </w:r>
      <w:r w:rsidR="009E52D9" w:rsidRPr="00C743FB">
        <w:rPr>
          <w:color w:val="000000" w:themeColor="text1"/>
          <w:sz w:val="28"/>
          <w:szCs w:val="28"/>
        </w:rPr>
        <w:t xml:space="preserve"> </w:t>
      </w:r>
      <w:r w:rsidR="00981FD2" w:rsidRPr="00C743FB">
        <w:rPr>
          <w:color w:val="000000" w:themeColor="text1"/>
          <w:sz w:val="28"/>
          <w:szCs w:val="28"/>
        </w:rPr>
        <w:t>was</w:t>
      </w:r>
      <w:r w:rsidR="009E52D9" w:rsidRPr="00C743FB">
        <w:rPr>
          <w:color w:val="000000" w:themeColor="text1"/>
          <w:sz w:val="28"/>
          <w:szCs w:val="28"/>
        </w:rPr>
        <w:t xml:space="preserve"> called </w:t>
      </w:r>
      <w:r w:rsidR="00981FD2" w:rsidRPr="00C743FB">
        <w:rPr>
          <w:color w:val="000000" w:themeColor="text1"/>
          <w:sz w:val="28"/>
          <w:szCs w:val="28"/>
        </w:rPr>
        <w:t xml:space="preserve">in </w:t>
      </w:r>
      <w:r w:rsidR="009E52D9" w:rsidRPr="00C743FB">
        <w:rPr>
          <w:color w:val="000000" w:themeColor="text1"/>
          <w:sz w:val="28"/>
          <w:szCs w:val="28"/>
        </w:rPr>
        <w:t>on two i</w:t>
      </w:r>
      <w:r w:rsidRPr="00C743FB">
        <w:rPr>
          <w:color w:val="000000" w:themeColor="text1"/>
          <w:sz w:val="28"/>
          <w:szCs w:val="28"/>
        </w:rPr>
        <w:t xml:space="preserve">nstances, </w:t>
      </w:r>
      <w:r w:rsidR="006A74AB" w:rsidRPr="00C743FB">
        <w:rPr>
          <w:color w:val="000000" w:themeColor="text1"/>
          <w:sz w:val="28"/>
          <w:szCs w:val="28"/>
        </w:rPr>
        <w:t>one of which</w:t>
      </w:r>
      <w:r w:rsidR="00181480">
        <w:rPr>
          <w:color w:val="000000" w:themeColor="text1"/>
          <w:sz w:val="28"/>
          <w:szCs w:val="28"/>
        </w:rPr>
        <w:t xml:space="preserve"> was</w:t>
      </w:r>
      <w:r w:rsidR="006A74AB" w:rsidRPr="00C743FB">
        <w:rPr>
          <w:color w:val="000000" w:themeColor="text1"/>
          <w:sz w:val="28"/>
          <w:szCs w:val="28"/>
        </w:rPr>
        <w:t xml:space="preserve"> </w:t>
      </w:r>
      <w:r w:rsidRPr="00C743FB">
        <w:rPr>
          <w:color w:val="000000" w:themeColor="text1"/>
          <w:sz w:val="28"/>
          <w:szCs w:val="28"/>
        </w:rPr>
        <w:t>for</w:t>
      </w:r>
      <w:r w:rsidR="009E52D9" w:rsidRPr="00C743FB">
        <w:rPr>
          <w:color w:val="000000" w:themeColor="text1"/>
          <w:sz w:val="28"/>
          <w:szCs w:val="28"/>
        </w:rPr>
        <w:t xml:space="preserve"> a meeting with the president of the MJC. </w:t>
      </w:r>
    </w:p>
    <w:p w:rsidR="00C3651C" w:rsidRPr="00C743FB" w:rsidRDefault="006B0D4B" w:rsidP="001C6B8B">
      <w:pPr>
        <w:pStyle w:val="ListParagraph"/>
        <w:adjustRightInd w:val="0"/>
        <w:snapToGrid w:val="0"/>
        <w:spacing w:before="120" w:after="120" w:line="360" w:lineRule="auto"/>
        <w:ind w:left="360"/>
        <w:contextualSpacing w:val="0"/>
        <w:jc w:val="both"/>
        <w:rPr>
          <w:b/>
          <w:color w:val="000000" w:themeColor="text1"/>
          <w:sz w:val="28"/>
          <w:szCs w:val="28"/>
        </w:rPr>
      </w:pPr>
      <w:r w:rsidRPr="00C743FB">
        <w:rPr>
          <w:color w:val="000000" w:themeColor="text1"/>
          <w:sz w:val="28"/>
          <w:szCs w:val="28"/>
        </w:rPr>
        <w:t>2</w:t>
      </w:r>
      <w:r w:rsidR="0023715E">
        <w:rPr>
          <w:color w:val="000000" w:themeColor="text1"/>
          <w:sz w:val="28"/>
          <w:szCs w:val="28"/>
        </w:rPr>
        <w:t>2</w:t>
      </w:r>
      <w:r w:rsidRPr="00C743FB">
        <w:rPr>
          <w:color w:val="000000" w:themeColor="text1"/>
          <w:sz w:val="28"/>
          <w:szCs w:val="28"/>
        </w:rPr>
        <w:t>.4</w:t>
      </w:r>
      <w:r w:rsidR="00C3651C" w:rsidRPr="00C743FB">
        <w:rPr>
          <w:color w:val="000000" w:themeColor="text1"/>
          <w:sz w:val="28"/>
          <w:szCs w:val="28"/>
        </w:rPr>
        <w:t xml:space="preserve"> </w:t>
      </w:r>
      <w:r w:rsidR="004D395C" w:rsidRPr="00C743FB">
        <w:rPr>
          <w:color w:val="000000" w:themeColor="text1"/>
          <w:sz w:val="28"/>
          <w:szCs w:val="28"/>
        </w:rPr>
        <w:t xml:space="preserve">The proceedings </w:t>
      </w:r>
      <w:r w:rsidR="006A74AB" w:rsidRPr="00C743FB">
        <w:rPr>
          <w:color w:val="000000" w:themeColor="text1"/>
          <w:sz w:val="28"/>
          <w:szCs w:val="28"/>
        </w:rPr>
        <w:t xml:space="preserve">before the MJC </w:t>
      </w:r>
      <w:r w:rsidR="004D395C" w:rsidRPr="00C743FB">
        <w:rPr>
          <w:color w:val="000000" w:themeColor="text1"/>
          <w:sz w:val="28"/>
          <w:szCs w:val="28"/>
        </w:rPr>
        <w:t>commenced with a request from the Plain</w:t>
      </w:r>
      <w:r w:rsidR="00181480">
        <w:rPr>
          <w:color w:val="000000" w:themeColor="text1"/>
          <w:sz w:val="28"/>
          <w:szCs w:val="28"/>
        </w:rPr>
        <w:t>t</w:t>
      </w:r>
      <w:r w:rsidR="004D395C" w:rsidRPr="00C743FB">
        <w:rPr>
          <w:color w:val="000000" w:themeColor="text1"/>
          <w:sz w:val="28"/>
          <w:szCs w:val="28"/>
        </w:rPr>
        <w:t>iff</w:t>
      </w:r>
      <w:r w:rsidR="00181480">
        <w:rPr>
          <w:color w:val="000000" w:themeColor="text1"/>
          <w:sz w:val="28"/>
          <w:szCs w:val="28"/>
        </w:rPr>
        <w:t>,</w:t>
      </w:r>
      <w:r w:rsidR="004D395C" w:rsidRPr="00C743FB">
        <w:rPr>
          <w:color w:val="000000" w:themeColor="text1"/>
          <w:sz w:val="28"/>
          <w:szCs w:val="28"/>
        </w:rPr>
        <w:t xml:space="preserve"> in October 2013</w:t>
      </w:r>
      <w:r w:rsidR="00181480">
        <w:rPr>
          <w:color w:val="000000" w:themeColor="text1"/>
          <w:sz w:val="28"/>
          <w:szCs w:val="28"/>
        </w:rPr>
        <w:t>,</w:t>
      </w:r>
      <w:r w:rsidR="004D395C" w:rsidRPr="00C743FB">
        <w:rPr>
          <w:color w:val="000000" w:themeColor="text1"/>
          <w:sz w:val="28"/>
          <w:szCs w:val="28"/>
        </w:rPr>
        <w:t xml:space="preserve"> for a ruling on the status of her marriage.  Initially there was a meeting between the Plaintiff and the late Moulana Hendricks</w:t>
      </w:r>
      <w:r w:rsidR="00181480">
        <w:rPr>
          <w:color w:val="000000" w:themeColor="text1"/>
          <w:sz w:val="28"/>
          <w:szCs w:val="28"/>
        </w:rPr>
        <w:t>,</w:t>
      </w:r>
      <w:r w:rsidR="004D395C" w:rsidRPr="00C743FB">
        <w:rPr>
          <w:color w:val="000000" w:themeColor="text1"/>
          <w:sz w:val="28"/>
          <w:szCs w:val="28"/>
        </w:rPr>
        <w:t xml:space="preserve"> </w:t>
      </w:r>
      <w:r w:rsidR="004D395C" w:rsidRPr="00C743FB">
        <w:rPr>
          <w:color w:val="000000" w:themeColor="text1"/>
          <w:sz w:val="28"/>
          <w:szCs w:val="28"/>
        </w:rPr>
        <w:lastRenderedPageBreak/>
        <w:t>whereafter the Plaintiff submitted her affidavit</w:t>
      </w:r>
      <w:r w:rsidR="00181480">
        <w:rPr>
          <w:color w:val="000000" w:themeColor="text1"/>
          <w:sz w:val="28"/>
          <w:szCs w:val="28"/>
        </w:rPr>
        <w:t>,</w:t>
      </w:r>
      <w:r w:rsidR="003B3D39" w:rsidRPr="00C743FB">
        <w:rPr>
          <w:color w:val="000000" w:themeColor="text1"/>
          <w:sz w:val="28"/>
          <w:szCs w:val="28"/>
        </w:rPr>
        <w:t xml:space="preserve"> dated 26 November 2014</w:t>
      </w:r>
      <w:r w:rsidR="00181480">
        <w:rPr>
          <w:color w:val="000000" w:themeColor="text1"/>
          <w:sz w:val="28"/>
          <w:szCs w:val="28"/>
        </w:rPr>
        <w:t>,</w:t>
      </w:r>
      <w:r w:rsidR="003B3D39" w:rsidRPr="00C743FB">
        <w:rPr>
          <w:color w:val="000000" w:themeColor="text1"/>
          <w:sz w:val="28"/>
          <w:szCs w:val="28"/>
        </w:rPr>
        <w:t xml:space="preserve"> </w:t>
      </w:r>
      <w:r w:rsidR="004D395C" w:rsidRPr="00C743FB">
        <w:rPr>
          <w:color w:val="000000" w:themeColor="text1"/>
          <w:sz w:val="28"/>
          <w:szCs w:val="28"/>
        </w:rPr>
        <w:t>which in essence set out her version as contained in her particulars of claim.</w:t>
      </w:r>
      <w:r w:rsidR="0025445A" w:rsidRPr="00C743FB">
        <w:rPr>
          <w:color w:val="000000" w:themeColor="text1"/>
          <w:sz w:val="28"/>
          <w:szCs w:val="28"/>
        </w:rPr>
        <w:t xml:space="preserve"> </w:t>
      </w:r>
    </w:p>
    <w:p w:rsidR="009B7E3E" w:rsidRPr="00C743FB" w:rsidRDefault="006B0D4B"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2</w:t>
      </w:r>
      <w:r w:rsidR="005E74C5">
        <w:rPr>
          <w:color w:val="000000" w:themeColor="text1"/>
          <w:sz w:val="28"/>
          <w:szCs w:val="28"/>
        </w:rPr>
        <w:t>2</w:t>
      </w:r>
      <w:r w:rsidRPr="00C743FB">
        <w:rPr>
          <w:color w:val="000000" w:themeColor="text1"/>
          <w:sz w:val="28"/>
          <w:szCs w:val="28"/>
        </w:rPr>
        <w:t>.5</w:t>
      </w:r>
      <w:r w:rsidR="005E74C5">
        <w:rPr>
          <w:color w:val="000000" w:themeColor="text1"/>
          <w:sz w:val="28"/>
          <w:szCs w:val="28"/>
        </w:rPr>
        <w:t xml:space="preserve"> </w:t>
      </w:r>
      <w:r w:rsidR="00ED35A8" w:rsidRPr="00C743FB">
        <w:rPr>
          <w:color w:val="000000" w:themeColor="text1"/>
          <w:sz w:val="28"/>
          <w:szCs w:val="28"/>
        </w:rPr>
        <w:t xml:space="preserve">The head of the Committee </w:t>
      </w:r>
      <w:r w:rsidR="00E14F3A" w:rsidRPr="00C743FB">
        <w:rPr>
          <w:color w:val="000000" w:themeColor="text1"/>
          <w:sz w:val="28"/>
          <w:szCs w:val="28"/>
        </w:rPr>
        <w:t>called</w:t>
      </w:r>
      <w:r w:rsidR="00ED35A8" w:rsidRPr="00C743FB">
        <w:rPr>
          <w:color w:val="000000" w:themeColor="text1"/>
          <w:sz w:val="28"/>
          <w:szCs w:val="28"/>
        </w:rPr>
        <w:t xml:space="preserve"> upon Ima</w:t>
      </w:r>
      <w:r w:rsidRPr="00C743FB">
        <w:rPr>
          <w:color w:val="000000" w:themeColor="text1"/>
          <w:sz w:val="28"/>
          <w:szCs w:val="28"/>
        </w:rPr>
        <w:t>a</w:t>
      </w:r>
      <w:r w:rsidR="00ED35A8" w:rsidRPr="00C743FB">
        <w:rPr>
          <w:color w:val="000000" w:themeColor="text1"/>
          <w:sz w:val="28"/>
          <w:szCs w:val="28"/>
        </w:rPr>
        <w:t>m Cook to provide both documentary and oral evidence</w:t>
      </w:r>
      <w:r w:rsidRPr="00C743FB">
        <w:rPr>
          <w:color w:val="000000" w:themeColor="text1"/>
          <w:sz w:val="28"/>
          <w:szCs w:val="28"/>
        </w:rPr>
        <w:t>.</w:t>
      </w:r>
      <w:r w:rsidR="00181480">
        <w:rPr>
          <w:color w:val="000000" w:themeColor="text1"/>
          <w:sz w:val="28"/>
          <w:szCs w:val="28"/>
        </w:rPr>
        <w:t xml:space="preserve"> </w:t>
      </w:r>
      <w:r w:rsidR="00ED35A8" w:rsidRPr="00C743FB">
        <w:rPr>
          <w:color w:val="000000" w:themeColor="text1"/>
          <w:sz w:val="28"/>
          <w:szCs w:val="28"/>
        </w:rPr>
        <w:t xml:space="preserve"> </w:t>
      </w:r>
      <w:r w:rsidR="009B7E3E" w:rsidRPr="00C743FB">
        <w:rPr>
          <w:color w:val="000000" w:themeColor="text1"/>
          <w:sz w:val="28"/>
          <w:szCs w:val="28"/>
        </w:rPr>
        <w:t>Ima</w:t>
      </w:r>
      <w:r w:rsidRPr="00C743FB">
        <w:rPr>
          <w:color w:val="000000" w:themeColor="text1"/>
          <w:sz w:val="28"/>
          <w:szCs w:val="28"/>
        </w:rPr>
        <w:t>a</w:t>
      </w:r>
      <w:r w:rsidR="009B7E3E" w:rsidRPr="00C743FB">
        <w:rPr>
          <w:color w:val="000000" w:themeColor="text1"/>
          <w:sz w:val="28"/>
          <w:szCs w:val="28"/>
        </w:rPr>
        <w:t>m Cook initially met with Moulana</w:t>
      </w:r>
      <w:r w:rsidRPr="00C743FB">
        <w:rPr>
          <w:color w:val="000000" w:themeColor="text1"/>
          <w:sz w:val="28"/>
          <w:szCs w:val="28"/>
        </w:rPr>
        <w:t xml:space="preserve"> Karaan </w:t>
      </w:r>
      <w:r w:rsidR="009B7E3E" w:rsidRPr="00C743FB">
        <w:rPr>
          <w:color w:val="000000" w:themeColor="text1"/>
          <w:sz w:val="28"/>
          <w:szCs w:val="28"/>
        </w:rPr>
        <w:t xml:space="preserve">and Moulana Carr. </w:t>
      </w:r>
      <w:r w:rsidR="00181480">
        <w:rPr>
          <w:color w:val="000000" w:themeColor="text1"/>
          <w:sz w:val="28"/>
          <w:szCs w:val="28"/>
        </w:rPr>
        <w:t xml:space="preserve"> </w:t>
      </w:r>
      <w:r w:rsidR="009B7E3E" w:rsidRPr="00C743FB">
        <w:rPr>
          <w:color w:val="000000" w:themeColor="text1"/>
          <w:sz w:val="28"/>
          <w:szCs w:val="28"/>
        </w:rPr>
        <w:t>The consultation was to ascertain the ci</w:t>
      </w:r>
      <w:r w:rsidRPr="00C743FB">
        <w:rPr>
          <w:color w:val="000000" w:themeColor="text1"/>
          <w:sz w:val="28"/>
          <w:szCs w:val="28"/>
        </w:rPr>
        <w:t>rcumstances of the alleged tala</w:t>
      </w:r>
      <w:r w:rsidR="009B7E3E" w:rsidRPr="00C743FB">
        <w:rPr>
          <w:color w:val="000000" w:themeColor="text1"/>
          <w:sz w:val="28"/>
          <w:szCs w:val="28"/>
        </w:rPr>
        <w:t xml:space="preserve">qs, </w:t>
      </w:r>
      <w:r w:rsidR="009B7E3E" w:rsidRPr="001C6B8B">
        <w:rPr>
          <w:i/>
          <w:color w:val="000000" w:themeColor="text1"/>
          <w:sz w:val="28"/>
          <w:szCs w:val="28"/>
        </w:rPr>
        <w:t>inter alia</w:t>
      </w:r>
      <w:r w:rsidR="009B7E3E" w:rsidRPr="00C743FB">
        <w:rPr>
          <w:color w:val="000000" w:themeColor="text1"/>
          <w:sz w:val="28"/>
          <w:szCs w:val="28"/>
        </w:rPr>
        <w:t xml:space="preserve"> whether there were witnesses. </w:t>
      </w:r>
      <w:r w:rsidR="00181480">
        <w:rPr>
          <w:color w:val="000000" w:themeColor="text1"/>
          <w:sz w:val="28"/>
          <w:szCs w:val="28"/>
        </w:rPr>
        <w:t xml:space="preserve"> </w:t>
      </w:r>
      <w:r w:rsidR="009B7E3E" w:rsidRPr="00C743FB">
        <w:rPr>
          <w:color w:val="000000" w:themeColor="text1"/>
          <w:sz w:val="28"/>
          <w:szCs w:val="28"/>
        </w:rPr>
        <w:t xml:space="preserve">The meeting lasted about 30 minutes. </w:t>
      </w:r>
      <w:r w:rsidR="00181480">
        <w:rPr>
          <w:color w:val="000000" w:themeColor="text1"/>
          <w:sz w:val="28"/>
          <w:szCs w:val="28"/>
        </w:rPr>
        <w:t xml:space="preserve"> Imaam </w:t>
      </w:r>
      <w:r w:rsidR="009B7E3E" w:rsidRPr="00C743FB">
        <w:rPr>
          <w:color w:val="000000" w:themeColor="text1"/>
          <w:sz w:val="28"/>
          <w:szCs w:val="28"/>
        </w:rPr>
        <w:t>Cook signed a short statement</w:t>
      </w:r>
      <w:r w:rsidR="00181480">
        <w:rPr>
          <w:color w:val="000000" w:themeColor="text1"/>
          <w:sz w:val="28"/>
          <w:szCs w:val="28"/>
        </w:rPr>
        <w:t>,</w:t>
      </w:r>
      <w:r w:rsidR="009B7E3E" w:rsidRPr="00C743FB">
        <w:rPr>
          <w:color w:val="000000" w:themeColor="text1"/>
          <w:sz w:val="28"/>
          <w:szCs w:val="28"/>
        </w:rPr>
        <w:t xml:space="preserve"> dated 3 March 2014</w:t>
      </w:r>
      <w:r w:rsidR="00181480">
        <w:rPr>
          <w:color w:val="000000" w:themeColor="text1"/>
          <w:sz w:val="28"/>
          <w:szCs w:val="28"/>
        </w:rPr>
        <w:t>,</w:t>
      </w:r>
      <w:r w:rsidR="009B7E3E" w:rsidRPr="00C743FB">
        <w:rPr>
          <w:color w:val="000000" w:themeColor="text1"/>
          <w:sz w:val="28"/>
          <w:szCs w:val="28"/>
        </w:rPr>
        <w:t xml:space="preserve"> which stated that he had issued a talaq in 1999 and a final talaq on 7 August 2000. </w:t>
      </w:r>
    </w:p>
    <w:p w:rsidR="009B7E3E" w:rsidRPr="00C743FB" w:rsidRDefault="006B0D4B" w:rsidP="001C6B8B">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2</w:t>
      </w:r>
      <w:r w:rsidR="005E74C5">
        <w:rPr>
          <w:color w:val="000000" w:themeColor="text1"/>
          <w:sz w:val="28"/>
          <w:szCs w:val="28"/>
        </w:rPr>
        <w:t>2</w:t>
      </w:r>
      <w:r w:rsidRPr="00C743FB">
        <w:rPr>
          <w:color w:val="000000" w:themeColor="text1"/>
          <w:sz w:val="28"/>
          <w:szCs w:val="28"/>
        </w:rPr>
        <w:t>.6</w:t>
      </w:r>
      <w:r w:rsidR="009B7E3E" w:rsidRPr="00C743FB">
        <w:rPr>
          <w:color w:val="000000" w:themeColor="text1"/>
          <w:sz w:val="28"/>
          <w:szCs w:val="28"/>
        </w:rPr>
        <w:t xml:space="preserve"> Im</w:t>
      </w:r>
      <w:r w:rsidR="00F24B28">
        <w:rPr>
          <w:color w:val="000000" w:themeColor="text1"/>
          <w:sz w:val="28"/>
          <w:szCs w:val="28"/>
        </w:rPr>
        <w:t>a</w:t>
      </w:r>
      <w:r w:rsidR="009B7E3E" w:rsidRPr="00C743FB">
        <w:rPr>
          <w:color w:val="000000" w:themeColor="text1"/>
          <w:sz w:val="28"/>
          <w:szCs w:val="28"/>
        </w:rPr>
        <w:t>am Cook was called to a further meeting on 24 August 2015</w:t>
      </w:r>
      <w:r w:rsidR="00181480">
        <w:rPr>
          <w:color w:val="000000" w:themeColor="text1"/>
          <w:sz w:val="28"/>
          <w:szCs w:val="28"/>
        </w:rPr>
        <w:t>,</w:t>
      </w:r>
      <w:r w:rsidR="009B7E3E" w:rsidRPr="00C743FB">
        <w:rPr>
          <w:color w:val="000000" w:themeColor="text1"/>
          <w:sz w:val="28"/>
          <w:szCs w:val="28"/>
        </w:rPr>
        <w:t xml:space="preserve"> concerning the validity of the alleged talaq</w:t>
      </w:r>
      <w:r w:rsidRPr="00C743FB">
        <w:rPr>
          <w:color w:val="000000" w:themeColor="text1"/>
          <w:sz w:val="28"/>
          <w:szCs w:val="28"/>
        </w:rPr>
        <w:t>s</w:t>
      </w:r>
      <w:r w:rsidR="009B7E3E" w:rsidRPr="00C743FB">
        <w:rPr>
          <w:color w:val="000000" w:themeColor="text1"/>
          <w:sz w:val="28"/>
          <w:szCs w:val="28"/>
        </w:rPr>
        <w:t>.  At that meeting the Fatwa Committee asked him to sign a document</w:t>
      </w:r>
      <w:r w:rsidR="00181480">
        <w:rPr>
          <w:color w:val="000000" w:themeColor="text1"/>
          <w:sz w:val="28"/>
          <w:szCs w:val="28"/>
        </w:rPr>
        <w:t>,</w:t>
      </w:r>
      <w:r w:rsidR="009B7E3E" w:rsidRPr="00C743FB">
        <w:rPr>
          <w:color w:val="000000" w:themeColor="text1"/>
          <w:sz w:val="28"/>
          <w:szCs w:val="28"/>
        </w:rPr>
        <w:t xml:space="preserve"> styled as an affidavit</w:t>
      </w:r>
      <w:r w:rsidR="00181480">
        <w:rPr>
          <w:color w:val="000000" w:themeColor="text1"/>
          <w:sz w:val="28"/>
          <w:szCs w:val="28"/>
        </w:rPr>
        <w:t>,</w:t>
      </w:r>
      <w:r w:rsidR="009B7E3E" w:rsidRPr="00C743FB">
        <w:rPr>
          <w:color w:val="000000" w:themeColor="text1"/>
          <w:sz w:val="28"/>
          <w:szCs w:val="28"/>
        </w:rPr>
        <w:t xml:space="preserve"> recording that both the 1999 and 2000 </w:t>
      </w:r>
      <w:r w:rsidR="009B7E3E" w:rsidRPr="001C6B8B">
        <w:rPr>
          <w:color w:val="000000" w:themeColor="text1"/>
          <w:sz w:val="28"/>
          <w:szCs w:val="28"/>
        </w:rPr>
        <w:t>talaqs</w:t>
      </w:r>
      <w:r w:rsidR="009B7E3E" w:rsidRPr="00C743FB">
        <w:rPr>
          <w:color w:val="000000" w:themeColor="text1"/>
          <w:sz w:val="28"/>
          <w:szCs w:val="28"/>
        </w:rPr>
        <w:t xml:space="preserve"> occurred at the </w:t>
      </w:r>
      <w:r w:rsidR="00181480">
        <w:rPr>
          <w:color w:val="000000" w:themeColor="text1"/>
          <w:sz w:val="28"/>
          <w:szCs w:val="28"/>
        </w:rPr>
        <w:t>‘</w:t>
      </w:r>
      <w:r w:rsidR="009B7E3E" w:rsidRPr="00C743FB">
        <w:rPr>
          <w:color w:val="000000" w:themeColor="text1"/>
          <w:sz w:val="28"/>
          <w:szCs w:val="28"/>
        </w:rPr>
        <w:t>couple’s residence</w:t>
      </w:r>
      <w:r w:rsidR="00181480">
        <w:rPr>
          <w:color w:val="000000" w:themeColor="text1"/>
          <w:sz w:val="28"/>
          <w:szCs w:val="28"/>
        </w:rPr>
        <w:t>’</w:t>
      </w:r>
      <w:r w:rsidR="009B7E3E" w:rsidRPr="00C743FB">
        <w:rPr>
          <w:color w:val="000000" w:themeColor="text1"/>
          <w:sz w:val="28"/>
          <w:szCs w:val="28"/>
        </w:rPr>
        <w:t xml:space="preserve"> and that there were no witnesses at each of these </w:t>
      </w:r>
      <w:r w:rsidR="009B7E3E" w:rsidRPr="001C6B8B">
        <w:rPr>
          <w:color w:val="000000" w:themeColor="text1"/>
          <w:sz w:val="28"/>
          <w:szCs w:val="28"/>
        </w:rPr>
        <w:t>talaqs</w:t>
      </w:r>
      <w:r w:rsidR="009B7E3E" w:rsidRPr="00C743FB">
        <w:rPr>
          <w:color w:val="000000" w:themeColor="text1"/>
          <w:sz w:val="28"/>
          <w:szCs w:val="28"/>
        </w:rPr>
        <w:t>.</w:t>
      </w:r>
    </w:p>
    <w:p w:rsidR="009B7E3E" w:rsidRPr="00C743FB" w:rsidRDefault="006B0D4B" w:rsidP="001C6B8B">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2</w:t>
      </w:r>
      <w:r w:rsidR="005E74C5">
        <w:rPr>
          <w:color w:val="000000" w:themeColor="text1"/>
          <w:sz w:val="28"/>
          <w:szCs w:val="28"/>
        </w:rPr>
        <w:t>2</w:t>
      </w:r>
      <w:r w:rsidRPr="00C743FB">
        <w:rPr>
          <w:color w:val="000000" w:themeColor="text1"/>
          <w:sz w:val="28"/>
          <w:szCs w:val="28"/>
        </w:rPr>
        <w:t xml:space="preserve">.7 </w:t>
      </w:r>
      <w:r w:rsidR="00181480">
        <w:rPr>
          <w:color w:val="000000" w:themeColor="text1"/>
          <w:sz w:val="28"/>
          <w:szCs w:val="28"/>
        </w:rPr>
        <w:t xml:space="preserve">Imaam </w:t>
      </w:r>
      <w:r w:rsidR="009B7E3E" w:rsidRPr="00C743FB">
        <w:rPr>
          <w:color w:val="000000" w:themeColor="text1"/>
          <w:sz w:val="28"/>
          <w:szCs w:val="28"/>
        </w:rPr>
        <w:t>Cook wa</w:t>
      </w:r>
      <w:r w:rsidRPr="00C743FB">
        <w:rPr>
          <w:color w:val="000000" w:themeColor="text1"/>
          <w:sz w:val="28"/>
          <w:szCs w:val="28"/>
        </w:rPr>
        <w:t xml:space="preserve">s specifically questioned about the circumstances </w:t>
      </w:r>
      <w:r w:rsidR="009B7E3E" w:rsidRPr="00C743FB">
        <w:rPr>
          <w:color w:val="000000" w:themeColor="text1"/>
          <w:sz w:val="28"/>
          <w:szCs w:val="28"/>
        </w:rPr>
        <w:t xml:space="preserve">and manner in which he issued the </w:t>
      </w:r>
      <w:r w:rsidR="009B7E3E" w:rsidRPr="001C6B8B">
        <w:rPr>
          <w:color w:val="000000" w:themeColor="text1"/>
          <w:sz w:val="28"/>
          <w:szCs w:val="28"/>
        </w:rPr>
        <w:t>talaqs</w:t>
      </w:r>
      <w:r w:rsidR="009B7E3E" w:rsidRPr="00C743FB">
        <w:rPr>
          <w:color w:val="000000" w:themeColor="text1"/>
          <w:sz w:val="28"/>
          <w:szCs w:val="28"/>
        </w:rPr>
        <w:t xml:space="preserve">, and whether a declaration of divorce had been signed. </w:t>
      </w:r>
      <w:r w:rsidR="00181480">
        <w:rPr>
          <w:color w:val="000000" w:themeColor="text1"/>
          <w:sz w:val="28"/>
          <w:szCs w:val="28"/>
        </w:rPr>
        <w:t xml:space="preserve"> Imaam </w:t>
      </w:r>
      <w:r w:rsidR="009B7E3E" w:rsidRPr="00C743FB">
        <w:rPr>
          <w:color w:val="000000" w:themeColor="text1"/>
          <w:sz w:val="28"/>
          <w:szCs w:val="28"/>
        </w:rPr>
        <w:t xml:space="preserve">Cook had not been very clear in explaining how he had officiated over the </w:t>
      </w:r>
      <w:r w:rsidR="009B7E3E" w:rsidRPr="001C6B8B">
        <w:rPr>
          <w:color w:val="000000" w:themeColor="text1"/>
          <w:sz w:val="28"/>
          <w:szCs w:val="28"/>
        </w:rPr>
        <w:t>talaqs</w:t>
      </w:r>
      <w:r w:rsidR="009B7E3E" w:rsidRPr="00C743FB">
        <w:rPr>
          <w:color w:val="000000" w:themeColor="text1"/>
          <w:sz w:val="28"/>
          <w:szCs w:val="28"/>
        </w:rPr>
        <w:t xml:space="preserve">. </w:t>
      </w:r>
      <w:r w:rsidR="00181480">
        <w:rPr>
          <w:color w:val="000000" w:themeColor="text1"/>
          <w:sz w:val="28"/>
          <w:szCs w:val="28"/>
        </w:rPr>
        <w:t xml:space="preserve"> </w:t>
      </w:r>
      <w:r w:rsidR="009B7E3E" w:rsidRPr="00C743FB">
        <w:rPr>
          <w:color w:val="000000" w:themeColor="text1"/>
          <w:sz w:val="28"/>
          <w:szCs w:val="28"/>
        </w:rPr>
        <w:t>After discussion with Moulana Kar</w:t>
      </w:r>
      <w:r w:rsidR="00181480">
        <w:rPr>
          <w:color w:val="000000" w:themeColor="text1"/>
          <w:sz w:val="28"/>
          <w:szCs w:val="28"/>
        </w:rPr>
        <w:t>a</w:t>
      </w:r>
      <w:r w:rsidR="009B7E3E" w:rsidRPr="00C743FB">
        <w:rPr>
          <w:color w:val="000000" w:themeColor="text1"/>
          <w:sz w:val="28"/>
          <w:szCs w:val="28"/>
        </w:rPr>
        <w:t>an the Committee was not satisfied with Imaam Cook’s responses to the questions posed</w:t>
      </w:r>
      <w:r w:rsidRPr="00C743FB">
        <w:rPr>
          <w:color w:val="000000" w:themeColor="text1"/>
          <w:sz w:val="28"/>
          <w:szCs w:val="28"/>
        </w:rPr>
        <w:t>.</w:t>
      </w:r>
      <w:r w:rsidR="00181480">
        <w:rPr>
          <w:color w:val="000000" w:themeColor="text1"/>
          <w:sz w:val="28"/>
          <w:szCs w:val="28"/>
        </w:rPr>
        <w:t xml:space="preserve"> </w:t>
      </w:r>
      <w:r w:rsidR="00150094" w:rsidRPr="00C743FB">
        <w:rPr>
          <w:color w:val="000000" w:themeColor="text1"/>
          <w:sz w:val="28"/>
          <w:szCs w:val="28"/>
        </w:rPr>
        <w:t xml:space="preserve"> It was unclear whether </w:t>
      </w:r>
      <w:r w:rsidR="009B7E3E" w:rsidRPr="00C743FB">
        <w:rPr>
          <w:color w:val="000000" w:themeColor="text1"/>
          <w:sz w:val="28"/>
          <w:szCs w:val="28"/>
        </w:rPr>
        <w:t>he had ac</w:t>
      </w:r>
      <w:r w:rsidRPr="00C743FB">
        <w:rPr>
          <w:color w:val="000000" w:themeColor="text1"/>
          <w:sz w:val="28"/>
          <w:szCs w:val="28"/>
        </w:rPr>
        <w:t>ted as a representative of the D</w:t>
      </w:r>
      <w:r w:rsidR="009B7E3E" w:rsidRPr="00C743FB">
        <w:rPr>
          <w:color w:val="000000" w:themeColor="text1"/>
          <w:sz w:val="28"/>
          <w:szCs w:val="28"/>
        </w:rPr>
        <w:t>eceased</w:t>
      </w:r>
      <w:r w:rsidR="00181480">
        <w:rPr>
          <w:color w:val="000000" w:themeColor="text1"/>
          <w:sz w:val="28"/>
          <w:szCs w:val="28"/>
        </w:rPr>
        <w:t>,</w:t>
      </w:r>
      <w:r w:rsidR="009B7E3E" w:rsidRPr="00C743FB">
        <w:rPr>
          <w:color w:val="000000" w:themeColor="text1"/>
          <w:sz w:val="28"/>
          <w:szCs w:val="28"/>
        </w:rPr>
        <w:t xml:space="preserve"> as well as what words were uttered to the Plaintiff. </w:t>
      </w:r>
      <w:r w:rsidR="00181480">
        <w:rPr>
          <w:color w:val="000000" w:themeColor="text1"/>
          <w:sz w:val="28"/>
          <w:szCs w:val="28"/>
        </w:rPr>
        <w:t xml:space="preserve"> </w:t>
      </w:r>
      <w:r w:rsidR="009B7E3E" w:rsidRPr="00C743FB">
        <w:rPr>
          <w:color w:val="000000" w:themeColor="text1"/>
          <w:sz w:val="28"/>
          <w:szCs w:val="28"/>
        </w:rPr>
        <w:t>Nor was there clear articulation</w:t>
      </w:r>
      <w:r w:rsidR="00150094" w:rsidRPr="00C743FB">
        <w:rPr>
          <w:color w:val="000000" w:themeColor="text1"/>
          <w:sz w:val="28"/>
          <w:szCs w:val="28"/>
        </w:rPr>
        <w:t xml:space="preserve">, </w:t>
      </w:r>
      <w:r w:rsidR="00181480">
        <w:rPr>
          <w:color w:val="000000" w:themeColor="text1"/>
          <w:sz w:val="28"/>
          <w:szCs w:val="28"/>
        </w:rPr>
        <w:t xml:space="preserve">so as to </w:t>
      </w:r>
      <w:r w:rsidR="00150094" w:rsidRPr="00C743FB">
        <w:rPr>
          <w:color w:val="000000" w:themeColor="text1"/>
          <w:sz w:val="28"/>
          <w:szCs w:val="28"/>
        </w:rPr>
        <w:t>leav</w:t>
      </w:r>
      <w:r w:rsidR="00181480">
        <w:rPr>
          <w:color w:val="000000" w:themeColor="text1"/>
          <w:sz w:val="28"/>
          <w:szCs w:val="28"/>
        </w:rPr>
        <w:t>e</w:t>
      </w:r>
      <w:r w:rsidR="009B7E3E" w:rsidRPr="00C743FB">
        <w:rPr>
          <w:color w:val="000000" w:themeColor="text1"/>
          <w:sz w:val="28"/>
          <w:szCs w:val="28"/>
        </w:rPr>
        <w:t xml:space="preserve"> no doubt that he</w:t>
      </w:r>
      <w:r w:rsidR="00150094" w:rsidRPr="00C743FB">
        <w:rPr>
          <w:color w:val="000000" w:themeColor="text1"/>
          <w:sz w:val="28"/>
          <w:szCs w:val="28"/>
        </w:rPr>
        <w:t xml:space="preserve"> had in fact issued</w:t>
      </w:r>
      <w:r w:rsidR="009B7E3E" w:rsidRPr="00C743FB">
        <w:rPr>
          <w:color w:val="000000" w:themeColor="text1"/>
          <w:sz w:val="28"/>
          <w:szCs w:val="28"/>
        </w:rPr>
        <w:t xml:space="preserve"> a talaq. </w:t>
      </w:r>
    </w:p>
    <w:p w:rsidR="009B7E3E" w:rsidRPr="00C743FB" w:rsidRDefault="00150094" w:rsidP="001C6B8B">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2</w:t>
      </w:r>
      <w:r w:rsidR="005E74C5">
        <w:rPr>
          <w:color w:val="000000" w:themeColor="text1"/>
          <w:sz w:val="28"/>
          <w:szCs w:val="28"/>
        </w:rPr>
        <w:t>2</w:t>
      </w:r>
      <w:r w:rsidRPr="00C743FB">
        <w:rPr>
          <w:color w:val="000000" w:themeColor="text1"/>
          <w:sz w:val="28"/>
          <w:szCs w:val="28"/>
        </w:rPr>
        <w:t xml:space="preserve">.8 </w:t>
      </w:r>
      <w:r w:rsidR="009B7E3E" w:rsidRPr="00C743FB">
        <w:rPr>
          <w:color w:val="000000" w:themeColor="text1"/>
          <w:sz w:val="28"/>
          <w:szCs w:val="28"/>
        </w:rPr>
        <w:t xml:space="preserve">The normal practice when a </w:t>
      </w:r>
      <w:r w:rsidR="009B7E3E" w:rsidRPr="001C6B8B">
        <w:rPr>
          <w:color w:val="000000" w:themeColor="text1"/>
          <w:sz w:val="28"/>
          <w:szCs w:val="28"/>
        </w:rPr>
        <w:t>talaq</w:t>
      </w:r>
      <w:r w:rsidR="009B7E3E" w:rsidRPr="00C743FB">
        <w:rPr>
          <w:color w:val="000000" w:themeColor="text1"/>
          <w:sz w:val="28"/>
          <w:szCs w:val="28"/>
        </w:rPr>
        <w:t xml:space="preserve"> is issued</w:t>
      </w:r>
      <w:r w:rsidR="00181480">
        <w:rPr>
          <w:color w:val="000000" w:themeColor="text1"/>
          <w:sz w:val="28"/>
          <w:szCs w:val="28"/>
        </w:rPr>
        <w:t>,</w:t>
      </w:r>
      <w:r w:rsidR="009B7E3E" w:rsidRPr="00C743FB">
        <w:rPr>
          <w:color w:val="000000" w:themeColor="text1"/>
          <w:sz w:val="28"/>
          <w:szCs w:val="28"/>
        </w:rPr>
        <w:t xml:space="preserve"> is that a declaration of divorce is signed by both parties, alternatively that two witnesses are present. </w:t>
      </w:r>
      <w:r w:rsidR="007F0B2F">
        <w:rPr>
          <w:color w:val="000000" w:themeColor="text1"/>
          <w:sz w:val="28"/>
          <w:szCs w:val="28"/>
        </w:rPr>
        <w:t xml:space="preserve"> </w:t>
      </w:r>
      <w:r w:rsidR="009B7E3E" w:rsidRPr="00C743FB">
        <w:rPr>
          <w:color w:val="000000" w:themeColor="text1"/>
          <w:sz w:val="28"/>
          <w:szCs w:val="28"/>
        </w:rPr>
        <w:t xml:space="preserve">Here there was neither a signed declaration nor were there witnesses to the facilitation or utterance of the talaq. </w:t>
      </w:r>
    </w:p>
    <w:p w:rsidR="009B7E3E" w:rsidRPr="005E74C5" w:rsidRDefault="005E74C5" w:rsidP="001C6B8B">
      <w:pPr>
        <w:adjustRightInd w:val="0"/>
        <w:snapToGrid w:val="0"/>
        <w:spacing w:before="120" w:after="120" w:line="360" w:lineRule="auto"/>
        <w:ind w:left="360"/>
        <w:jc w:val="both"/>
        <w:rPr>
          <w:color w:val="000000" w:themeColor="text1"/>
          <w:sz w:val="28"/>
          <w:szCs w:val="28"/>
        </w:rPr>
      </w:pPr>
      <w:r>
        <w:rPr>
          <w:color w:val="000000" w:themeColor="text1"/>
          <w:sz w:val="28"/>
          <w:szCs w:val="28"/>
        </w:rPr>
        <w:lastRenderedPageBreak/>
        <w:t xml:space="preserve">22.9 </w:t>
      </w:r>
      <w:r w:rsidR="007F0B2F">
        <w:rPr>
          <w:color w:val="000000" w:themeColor="text1"/>
          <w:sz w:val="28"/>
          <w:szCs w:val="28"/>
        </w:rPr>
        <w:t xml:space="preserve">Imaam </w:t>
      </w:r>
      <w:r w:rsidR="009B7E3E" w:rsidRPr="005E74C5">
        <w:rPr>
          <w:color w:val="000000" w:themeColor="text1"/>
          <w:sz w:val="28"/>
          <w:szCs w:val="28"/>
        </w:rPr>
        <w:t>Cook was also questioned about the annulment certificate</w:t>
      </w:r>
      <w:r w:rsidR="00882708">
        <w:rPr>
          <w:color w:val="000000" w:themeColor="text1"/>
          <w:sz w:val="28"/>
          <w:szCs w:val="28"/>
        </w:rPr>
        <w:t>,</w:t>
      </w:r>
      <w:r w:rsidR="009B7E3E" w:rsidRPr="005E74C5">
        <w:rPr>
          <w:color w:val="000000" w:themeColor="text1"/>
          <w:sz w:val="28"/>
          <w:szCs w:val="28"/>
        </w:rPr>
        <w:t xml:space="preserve"> and the </w:t>
      </w:r>
      <w:r w:rsidR="007F0B2F">
        <w:rPr>
          <w:color w:val="000000" w:themeColor="text1"/>
          <w:sz w:val="28"/>
          <w:szCs w:val="28"/>
        </w:rPr>
        <w:t xml:space="preserve">Plaintiff’s </w:t>
      </w:r>
      <w:r w:rsidR="009B7E3E" w:rsidRPr="005E74C5">
        <w:rPr>
          <w:color w:val="000000" w:themeColor="text1"/>
          <w:sz w:val="28"/>
          <w:szCs w:val="28"/>
        </w:rPr>
        <w:t xml:space="preserve">version that she and the </w:t>
      </w:r>
      <w:r w:rsidR="00150094" w:rsidRPr="005E74C5">
        <w:rPr>
          <w:color w:val="000000" w:themeColor="text1"/>
          <w:sz w:val="28"/>
          <w:szCs w:val="28"/>
        </w:rPr>
        <w:t xml:space="preserve">Deceased </w:t>
      </w:r>
      <w:r w:rsidR="009B7E3E" w:rsidRPr="005E74C5">
        <w:rPr>
          <w:color w:val="000000" w:themeColor="text1"/>
          <w:sz w:val="28"/>
          <w:szCs w:val="28"/>
        </w:rPr>
        <w:t>continued to live as husband and wife until his death, a clear violation of Islamic law in the circumstances of an irrevocable talaq.</w:t>
      </w:r>
    </w:p>
    <w:p w:rsidR="009B7E3E" w:rsidRPr="005E74C5" w:rsidRDefault="005E74C5" w:rsidP="00E126B3">
      <w:pPr>
        <w:adjustRightInd w:val="0"/>
        <w:snapToGrid w:val="0"/>
        <w:spacing w:before="120" w:after="120" w:line="360" w:lineRule="auto"/>
        <w:ind w:left="360"/>
        <w:jc w:val="both"/>
        <w:rPr>
          <w:color w:val="000000" w:themeColor="text1"/>
          <w:sz w:val="28"/>
          <w:szCs w:val="28"/>
        </w:rPr>
      </w:pPr>
      <w:r>
        <w:rPr>
          <w:color w:val="000000" w:themeColor="text1"/>
          <w:sz w:val="28"/>
          <w:szCs w:val="28"/>
        </w:rPr>
        <w:t xml:space="preserve">22.10 </w:t>
      </w:r>
      <w:r w:rsidR="009B7E3E" w:rsidRPr="005E74C5">
        <w:rPr>
          <w:color w:val="000000" w:themeColor="text1"/>
          <w:sz w:val="28"/>
          <w:szCs w:val="28"/>
        </w:rPr>
        <w:t xml:space="preserve">Apropos the annulment certificate, the procedure followed by Imaam Cook was different to that followed by the MJC. </w:t>
      </w:r>
      <w:r w:rsidR="00882708">
        <w:rPr>
          <w:color w:val="000000" w:themeColor="text1"/>
          <w:sz w:val="28"/>
          <w:szCs w:val="28"/>
        </w:rPr>
        <w:t xml:space="preserve"> </w:t>
      </w:r>
      <w:r w:rsidR="009B7E3E" w:rsidRPr="005E74C5">
        <w:rPr>
          <w:color w:val="000000" w:themeColor="text1"/>
          <w:sz w:val="28"/>
          <w:szCs w:val="28"/>
        </w:rPr>
        <w:t>The annulment certificate ought to have had the stamp of the Paarl Muslim Jama</w:t>
      </w:r>
      <w:r w:rsidR="00882708">
        <w:rPr>
          <w:color w:val="000000" w:themeColor="text1"/>
          <w:sz w:val="28"/>
          <w:szCs w:val="28"/>
        </w:rPr>
        <w:t>’</w:t>
      </w:r>
      <w:r w:rsidR="009B7E3E" w:rsidRPr="005E74C5">
        <w:rPr>
          <w:color w:val="000000" w:themeColor="text1"/>
          <w:sz w:val="28"/>
          <w:szCs w:val="28"/>
        </w:rPr>
        <w:t>ah on it</w:t>
      </w:r>
      <w:r w:rsidR="00882708">
        <w:rPr>
          <w:color w:val="000000" w:themeColor="text1"/>
          <w:sz w:val="28"/>
          <w:szCs w:val="28"/>
        </w:rPr>
        <w:t>,</w:t>
      </w:r>
      <w:r w:rsidR="009B7E3E" w:rsidRPr="005E74C5">
        <w:rPr>
          <w:color w:val="000000" w:themeColor="text1"/>
          <w:sz w:val="28"/>
          <w:szCs w:val="28"/>
        </w:rPr>
        <w:t xml:space="preserve"> and a copy should have been given to the wife. </w:t>
      </w:r>
      <w:r w:rsidR="00882708">
        <w:rPr>
          <w:color w:val="000000" w:themeColor="text1"/>
          <w:sz w:val="28"/>
          <w:szCs w:val="28"/>
        </w:rPr>
        <w:t xml:space="preserve"> </w:t>
      </w:r>
      <w:r w:rsidR="009B7E3E" w:rsidRPr="005E74C5">
        <w:rPr>
          <w:color w:val="000000" w:themeColor="text1"/>
          <w:sz w:val="28"/>
          <w:szCs w:val="28"/>
        </w:rPr>
        <w:t xml:space="preserve">The </w:t>
      </w:r>
      <w:r w:rsidR="00882708">
        <w:rPr>
          <w:color w:val="000000" w:themeColor="text1"/>
          <w:sz w:val="28"/>
          <w:szCs w:val="28"/>
        </w:rPr>
        <w:t>f</w:t>
      </w:r>
      <w:r w:rsidR="009B7E3E" w:rsidRPr="005E74C5">
        <w:rPr>
          <w:color w:val="000000" w:themeColor="text1"/>
          <w:sz w:val="28"/>
          <w:szCs w:val="28"/>
        </w:rPr>
        <w:t>atwa certificate took preference over the annulment certificate.</w:t>
      </w:r>
      <w:r w:rsidR="00882708">
        <w:rPr>
          <w:color w:val="000000" w:themeColor="text1"/>
          <w:sz w:val="28"/>
          <w:szCs w:val="28"/>
        </w:rPr>
        <w:t xml:space="preserve"> </w:t>
      </w:r>
      <w:r w:rsidR="009B7E3E" w:rsidRPr="005E74C5">
        <w:rPr>
          <w:color w:val="000000" w:themeColor="text1"/>
          <w:sz w:val="28"/>
          <w:szCs w:val="28"/>
        </w:rPr>
        <w:t xml:space="preserve"> </w:t>
      </w:r>
      <w:r w:rsidR="006A2AA9" w:rsidRPr="005E74C5">
        <w:rPr>
          <w:color w:val="000000" w:themeColor="text1"/>
          <w:sz w:val="28"/>
          <w:szCs w:val="28"/>
        </w:rPr>
        <w:t>Furthermore,</w:t>
      </w:r>
      <w:r w:rsidR="009B7E3E" w:rsidRPr="005E74C5">
        <w:rPr>
          <w:color w:val="000000" w:themeColor="text1"/>
          <w:sz w:val="28"/>
          <w:szCs w:val="28"/>
        </w:rPr>
        <w:t xml:space="preserve"> the impression was given that the annulment certificate was not issued at the time, nor was any other document issued.</w:t>
      </w:r>
    </w:p>
    <w:p w:rsidR="009B7E3E" w:rsidRPr="005E74C5" w:rsidRDefault="005E74C5" w:rsidP="001C6B8B">
      <w:pPr>
        <w:adjustRightInd w:val="0"/>
        <w:snapToGrid w:val="0"/>
        <w:spacing w:before="120" w:after="120" w:line="360" w:lineRule="auto"/>
        <w:ind w:left="360"/>
        <w:jc w:val="both"/>
        <w:rPr>
          <w:color w:val="000000" w:themeColor="text1"/>
          <w:sz w:val="28"/>
          <w:szCs w:val="28"/>
        </w:rPr>
      </w:pPr>
      <w:r>
        <w:rPr>
          <w:color w:val="000000" w:themeColor="text1"/>
          <w:sz w:val="28"/>
          <w:szCs w:val="28"/>
        </w:rPr>
        <w:t xml:space="preserve">22.11 </w:t>
      </w:r>
      <w:r w:rsidR="009B7E3E" w:rsidRPr="005E74C5">
        <w:rPr>
          <w:color w:val="000000" w:themeColor="text1"/>
          <w:sz w:val="28"/>
          <w:szCs w:val="28"/>
        </w:rPr>
        <w:t>The Fatwa Committee thereafter applied its mind to the issue</w:t>
      </w:r>
      <w:r w:rsidR="00BF255F">
        <w:rPr>
          <w:color w:val="000000" w:themeColor="text1"/>
          <w:sz w:val="28"/>
          <w:szCs w:val="28"/>
        </w:rPr>
        <w:t>,</w:t>
      </w:r>
      <w:r w:rsidR="009B7E3E" w:rsidRPr="005E74C5">
        <w:rPr>
          <w:color w:val="000000" w:themeColor="text1"/>
          <w:sz w:val="28"/>
          <w:szCs w:val="28"/>
        </w:rPr>
        <w:t xml:space="preserve"> and taking into consideration the evidence as well as the principles of Islamic law</w:t>
      </w:r>
      <w:r w:rsidR="00BF255F">
        <w:rPr>
          <w:color w:val="000000" w:themeColor="text1"/>
          <w:sz w:val="28"/>
          <w:szCs w:val="28"/>
        </w:rPr>
        <w:t>,</w:t>
      </w:r>
      <w:r w:rsidR="009B7E3E" w:rsidRPr="005E74C5">
        <w:rPr>
          <w:color w:val="000000" w:themeColor="text1"/>
          <w:sz w:val="28"/>
          <w:szCs w:val="28"/>
        </w:rPr>
        <w:t xml:space="preserve"> issued a fatwa that the marriage between the </w:t>
      </w:r>
      <w:r w:rsidR="00BF255F">
        <w:rPr>
          <w:color w:val="000000" w:themeColor="text1"/>
          <w:sz w:val="28"/>
          <w:szCs w:val="28"/>
        </w:rPr>
        <w:t>P</w:t>
      </w:r>
      <w:r w:rsidR="009B7E3E" w:rsidRPr="005E74C5">
        <w:rPr>
          <w:color w:val="000000" w:themeColor="text1"/>
          <w:sz w:val="28"/>
          <w:szCs w:val="28"/>
        </w:rPr>
        <w:t xml:space="preserve">laintiff and the </w:t>
      </w:r>
      <w:r w:rsidR="00BF255F">
        <w:rPr>
          <w:color w:val="000000" w:themeColor="text1"/>
          <w:sz w:val="28"/>
          <w:szCs w:val="28"/>
        </w:rPr>
        <w:t>D</w:t>
      </w:r>
      <w:r w:rsidR="009B7E3E" w:rsidRPr="005E74C5">
        <w:rPr>
          <w:color w:val="000000" w:themeColor="text1"/>
          <w:sz w:val="28"/>
          <w:szCs w:val="28"/>
        </w:rPr>
        <w:t xml:space="preserve">eceased still subsisted at the time of his death. </w:t>
      </w:r>
      <w:r w:rsidR="00BF255F">
        <w:rPr>
          <w:color w:val="000000" w:themeColor="text1"/>
          <w:sz w:val="28"/>
          <w:szCs w:val="28"/>
        </w:rPr>
        <w:t xml:space="preserve"> </w:t>
      </w:r>
      <w:r w:rsidR="009B7E3E" w:rsidRPr="005E74C5">
        <w:rPr>
          <w:bCs/>
          <w:color w:val="000000" w:themeColor="text1"/>
          <w:sz w:val="28"/>
          <w:szCs w:val="28"/>
        </w:rPr>
        <w:t xml:space="preserve"> </w:t>
      </w:r>
    </w:p>
    <w:p w:rsidR="009B7E3E" w:rsidRPr="005E74C5" w:rsidRDefault="005E74C5" w:rsidP="001C6B8B">
      <w:pPr>
        <w:adjustRightInd w:val="0"/>
        <w:snapToGrid w:val="0"/>
        <w:spacing w:before="120" w:after="120" w:line="360" w:lineRule="auto"/>
        <w:ind w:left="360"/>
        <w:jc w:val="both"/>
        <w:rPr>
          <w:color w:val="000000" w:themeColor="text1"/>
          <w:sz w:val="28"/>
          <w:szCs w:val="28"/>
        </w:rPr>
      </w:pPr>
      <w:r>
        <w:rPr>
          <w:color w:val="000000" w:themeColor="text1"/>
          <w:sz w:val="28"/>
          <w:szCs w:val="28"/>
        </w:rPr>
        <w:t xml:space="preserve">22.12 </w:t>
      </w:r>
      <w:r w:rsidR="009B7E3E" w:rsidRPr="005E74C5">
        <w:rPr>
          <w:color w:val="000000" w:themeColor="text1"/>
          <w:sz w:val="28"/>
          <w:szCs w:val="28"/>
        </w:rPr>
        <w:t xml:space="preserve">In relation to paragraph 3 of the </w:t>
      </w:r>
      <w:r w:rsidR="00BF255F">
        <w:rPr>
          <w:color w:val="000000" w:themeColor="text1"/>
          <w:sz w:val="28"/>
          <w:szCs w:val="28"/>
        </w:rPr>
        <w:t>f</w:t>
      </w:r>
      <w:r w:rsidR="009B7E3E" w:rsidRPr="005E74C5">
        <w:rPr>
          <w:color w:val="000000" w:themeColor="text1"/>
          <w:sz w:val="28"/>
          <w:szCs w:val="28"/>
        </w:rPr>
        <w:t xml:space="preserve">atwa certificate, pertaining to </w:t>
      </w:r>
      <w:r w:rsidR="00150094" w:rsidRPr="005E74C5">
        <w:rPr>
          <w:color w:val="000000" w:themeColor="text1"/>
          <w:sz w:val="28"/>
          <w:szCs w:val="28"/>
        </w:rPr>
        <w:t>s</w:t>
      </w:r>
      <w:r w:rsidR="009B7E3E" w:rsidRPr="005E74C5">
        <w:rPr>
          <w:color w:val="000000" w:themeColor="text1"/>
          <w:sz w:val="28"/>
          <w:szCs w:val="28"/>
        </w:rPr>
        <w:t xml:space="preserve">hahadah </w:t>
      </w:r>
      <w:r w:rsidR="006F0DF6">
        <w:rPr>
          <w:color w:val="000000" w:themeColor="text1"/>
          <w:sz w:val="28"/>
          <w:szCs w:val="28"/>
        </w:rPr>
        <w:t>(</w:t>
      </w:r>
      <w:r w:rsidR="009B7E3E" w:rsidRPr="005E74C5">
        <w:rPr>
          <w:color w:val="000000" w:themeColor="text1"/>
          <w:sz w:val="28"/>
          <w:szCs w:val="28"/>
        </w:rPr>
        <w:t>testimony</w:t>
      </w:r>
      <w:r w:rsidR="006F0DF6">
        <w:rPr>
          <w:color w:val="000000" w:themeColor="text1"/>
          <w:sz w:val="28"/>
          <w:szCs w:val="28"/>
        </w:rPr>
        <w:t>),</w:t>
      </w:r>
      <w:r w:rsidR="009B7E3E" w:rsidRPr="005E74C5">
        <w:rPr>
          <w:color w:val="000000" w:themeColor="text1"/>
          <w:sz w:val="28"/>
          <w:szCs w:val="28"/>
        </w:rPr>
        <w:t xml:space="preserve"> he confirmed the requisite quorum of two male witnesses to prove a disputed talaq, as testified by Sheikh Gami</w:t>
      </w:r>
      <w:r w:rsidR="00BF255F">
        <w:rPr>
          <w:color w:val="000000" w:themeColor="text1"/>
          <w:sz w:val="28"/>
          <w:szCs w:val="28"/>
        </w:rPr>
        <w:t>e</w:t>
      </w:r>
      <w:r w:rsidR="009B7E3E" w:rsidRPr="005E74C5">
        <w:rPr>
          <w:color w:val="000000" w:themeColor="text1"/>
          <w:sz w:val="28"/>
          <w:szCs w:val="28"/>
        </w:rPr>
        <w:t>ldien.</w:t>
      </w:r>
      <w:r w:rsidR="006F0DF6">
        <w:rPr>
          <w:color w:val="000000" w:themeColor="text1"/>
          <w:sz w:val="28"/>
          <w:szCs w:val="28"/>
        </w:rPr>
        <w:t xml:space="preserve"> </w:t>
      </w:r>
      <w:r w:rsidR="009B7E3E" w:rsidRPr="005E74C5">
        <w:rPr>
          <w:color w:val="000000" w:themeColor="text1"/>
          <w:sz w:val="28"/>
          <w:szCs w:val="28"/>
        </w:rPr>
        <w:t xml:space="preserve"> The fact that in the present case the evidence of the talaq rest</w:t>
      </w:r>
      <w:r w:rsidR="006F0DF6">
        <w:rPr>
          <w:color w:val="000000" w:themeColor="text1"/>
          <w:sz w:val="28"/>
          <w:szCs w:val="28"/>
        </w:rPr>
        <w:t>ed</w:t>
      </w:r>
      <w:r w:rsidR="009B7E3E" w:rsidRPr="005E74C5">
        <w:rPr>
          <w:color w:val="000000" w:themeColor="text1"/>
          <w:sz w:val="28"/>
          <w:szCs w:val="28"/>
        </w:rPr>
        <w:t xml:space="preserve"> solely on one male witness, namely Ima</w:t>
      </w:r>
      <w:r w:rsidR="006F0DF6">
        <w:rPr>
          <w:color w:val="000000" w:themeColor="text1"/>
          <w:sz w:val="28"/>
          <w:szCs w:val="28"/>
        </w:rPr>
        <w:t>a</w:t>
      </w:r>
      <w:r w:rsidR="009B7E3E" w:rsidRPr="005E74C5">
        <w:rPr>
          <w:color w:val="000000" w:themeColor="text1"/>
          <w:sz w:val="28"/>
          <w:szCs w:val="28"/>
        </w:rPr>
        <w:t>m Cook, and with the husband deceased, the testimony of Im</w:t>
      </w:r>
      <w:r w:rsidR="006F0DF6">
        <w:rPr>
          <w:color w:val="000000" w:themeColor="text1"/>
          <w:sz w:val="28"/>
          <w:szCs w:val="28"/>
        </w:rPr>
        <w:t>a</w:t>
      </w:r>
      <w:r w:rsidR="009B7E3E" w:rsidRPr="005E74C5">
        <w:rPr>
          <w:color w:val="000000" w:themeColor="text1"/>
          <w:sz w:val="28"/>
          <w:szCs w:val="28"/>
        </w:rPr>
        <w:t xml:space="preserve">am Cook </w:t>
      </w:r>
      <w:r w:rsidR="006F0DF6">
        <w:rPr>
          <w:color w:val="000000" w:themeColor="text1"/>
          <w:sz w:val="28"/>
          <w:szCs w:val="28"/>
        </w:rPr>
        <w:t>fell</w:t>
      </w:r>
      <w:r w:rsidR="006F0DF6" w:rsidRPr="005E74C5">
        <w:rPr>
          <w:color w:val="000000" w:themeColor="text1"/>
          <w:sz w:val="28"/>
          <w:szCs w:val="28"/>
        </w:rPr>
        <w:t xml:space="preserve"> </w:t>
      </w:r>
      <w:r w:rsidR="009B7E3E" w:rsidRPr="005E74C5">
        <w:rPr>
          <w:color w:val="000000" w:themeColor="text1"/>
          <w:sz w:val="28"/>
          <w:szCs w:val="28"/>
        </w:rPr>
        <w:t xml:space="preserve">short of the required quorum. </w:t>
      </w:r>
    </w:p>
    <w:p w:rsidR="009B7E3E" w:rsidRPr="001C6B8B" w:rsidRDefault="005E74C5" w:rsidP="001C6B8B">
      <w:pPr>
        <w:adjustRightInd w:val="0"/>
        <w:snapToGrid w:val="0"/>
        <w:spacing w:before="120" w:after="120" w:line="360" w:lineRule="auto"/>
        <w:ind w:left="360"/>
        <w:jc w:val="both"/>
        <w:rPr>
          <w:color w:val="000000" w:themeColor="text1"/>
          <w:sz w:val="28"/>
          <w:szCs w:val="28"/>
        </w:rPr>
      </w:pPr>
      <w:r>
        <w:rPr>
          <w:color w:val="000000" w:themeColor="text1"/>
          <w:sz w:val="28"/>
          <w:szCs w:val="28"/>
        </w:rPr>
        <w:t>22.13</w:t>
      </w:r>
      <w:r w:rsidR="009B7E3E" w:rsidRPr="001C6B8B">
        <w:rPr>
          <w:color w:val="000000" w:themeColor="text1"/>
          <w:sz w:val="28"/>
          <w:szCs w:val="28"/>
        </w:rPr>
        <w:t xml:space="preserve"> The core of the reasoning underlyi</w:t>
      </w:r>
      <w:r w:rsidR="00D3565C" w:rsidRPr="001C6B8B">
        <w:rPr>
          <w:color w:val="000000" w:themeColor="text1"/>
          <w:sz w:val="28"/>
          <w:szCs w:val="28"/>
        </w:rPr>
        <w:t xml:space="preserve">ng the </w:t>
      </w:r>
      <w:r w:rsidR="006F0DF6">
        <w:rPr>
          <w:color w:val="000000" w:themeColor="text1"/>
          <w:sz w:val="28"/>
          <w:szCs w:val="28"/>
        </w:rPr>
        <w:t>f</w:t>
      </w:r>
      <w:r w:rsidR="00D3565C" w:rsidRPr="001C6B8B">
        <w:rPr>
          <w:color w:val="000000" w:themeColor="text1"/>
          <w:sz w:val="28"/>
          <w:szCs w:val="28"/>
        </w:rPr>
        <w:t>atwa</w:t>
      </w:r>
      <w:r w:rsidR="006F0DF6">
        <w:rPr>
          <w:color w:val="000000" w:themeColor="text1"/>
          <w:sz w:val="28"/>
          <w:szCs w:val="28"/>
        </w:rPr>
        <w:t>,</w:t>
      </w:r>
      <w:r w:rsidR="00D3565C" w:rsidRPr="001C6B8B">
        <w:rPr>
          <w:color w:val="000000" w:themeColor="text1"/>
          <w:sz w:val="28"/>
          <w:szCs w:val="28"/>
        </w:rPr>
        <w:t xml:space="preserve"> is that where the D</w:t>
      </w:r>
      <w:r w:rsidR="009B7E3E" w:rsidRPr="001C6B8B">
        <w:rPr>
          <w:color w:val="000000" w:themeColor="text1"/>
          <w:sz w:val="28"/>
          <w:szCs w:val="28"/>
        </w:rPr>
        <w:t>eceased has passed away and there is a claim of an irrevocable divorce, for such a claim to be upheld it needs to be substantiated by two male witnesses</w:t>
      </w:r>
      <w:r w:rsidR="006F0DF6">
        <w:rPr>
          <w:color w:val="000000" w:themeColor="text1"/>
          <w:sz w:val="28"/>
          <w:szCs w:val="28"/>
        </w:rPr>
        <w:t>,</w:t>
      </w:r>
      <w:r w:rsidR="009B7E3E" w:rsidRPr="001C6B8B">
        <w:rPr>
          <w:color w:val="000000" w:themeColor="text1"/>
          <w:sz w:val="28"/>
          <w:szCs w:val="28"/>
        </w:rPr>
        <w:t xml:space="preserve"> and as th</w:t>
      </w:r>
      <w:r w:rsidR="00D3565C" w:rsidRPr="001C6B8B">
        <w:rPr>
          <w:color w:val="000000" w:themeColor="text1"/>
          <w:sz w:val="28"/>
          <w:szCs w:val="28"/>
        </w:rPr>
        <w:t>is was not complied with,</w:t>
      </w:r>
      <w:r w:rsidR="009B7E3E" w:rsidRPr="001C6B8B">
        <w:rPr>
          <w:color w:val="000000" w:themeColor="text1"/>
          <w:sz w:val="28"/>
          <w:szCs w:val="28"/>
        </w:rPr>
        <w:t xml:space="preserve"> the claim cannot be entertained. </w:t>
      </w:r>
      <w:r w:rsidR="006F0DF6">
        <w:rPr>
          <w:color w:val="000000" w:themeColor="text1"/>
          <w:sz w:val="28"/>
          <w:szCs w:val="28"/>
        </w:rPr>
        <w:t xml:space="preserve"> </w:t>
      </w:r>
      <w:r w:rsidR="009B7E3E" w:rsidRPr="001C6B8B">
        <w:rPr>
          <w:color w:val="000000" w:themeColor="text1"/>
          <w:sz w:val="28"/>
          <w:szCs w:val="28"/>
        </w:rPr>
        <w:t>Also considered was the fact that the spouse, the Plaintiff</w:t>
      </w:r>
      <w:r w:rsidR="006F0DF6">
        <w:rPr>
          <w:color w:val="000000" w:themeColor="text1"/>
          <w:sz w:val="28"/>
          <w:szCs w:val="28"/>
        </w:rPr>
        <w:t>,</w:t>
      </w:r>
      <w:r w:rsidR="009B7E3E" w:rsidRPr="001C6B8B">
        <w:rPr>
          <w:color w:val="000000" w:themeColor="text1"/>
          <w:sz w:val="28"/>
          <w:szCs w:val="28"/>
        </w:rPr>
        <w:t xml:space="preserve"> had testified on oath that a talaq had not taken place.</w:t>
      </w:r>
      <w:r w:rsidR="006F0DF6">
        <w:rPr>
          <w:color w:val="000000" w:themeColor="text1"/>
          <w:sz w:val="28"/>
          <w:szCs w:val="28"/>
        </w:rPr>
        <w:t xml:space="preserve"> </w:t>
      </w:r>
      <w:r w:rsidR="009B7E3E" w:rsidRPr="001C6B8B">
        <w:rPr>
          <w:color w:val="000000" w:themeColor="text1"/>
          <w:sz w:val="28"/>
          <w:szCs w:val="28"/>
        </w:rPr>
        <w:t xml:space="preserve"> It was on this basis that the fatwa was issued.</w:t>
      </w:r>
    </w:p>
    <w:p w:rsidR="009B7E3E" w:rsidRDefault="00D3565C"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lastRenderedPageBreak/>
        <w:t>2</w:t>
      </w:r>
      <w:r w:rsidR="005E74C5">
        <w:rPr>
          <w:color w:val="000000" w:themeColor="text1"/>
          <w:sz w:val="28"/>
          <w:szCs w:val="28"/>
        </w:rPr>
        <w:t>2</w:t>
      </w:r>
      <w:r w:rsidRPr="00C743FB">
        <w:rPr>
          <w:color w:val="000000" w:themeColor="text1"/>
          <w:sz w:val="28"/>
          <w:szCs w:val="28"/>
        </w:rPr>
        <w:t>.14</w:t>
      </w:r>
      <w:r w:rsidR="009B7E3E" w:rsidRPr="00C743FB">
        <w:rPr>
          <w:color w:val="000000" w:themeColor="text1"/>
          <w:sz w:val="28"/>
          <w:szCs w:val="28"/>
        </w:rPr>
        <w:t xml:space="preserve"> The decision of the Fatwa Committee was a fairly straightforward application of</w:t>
      </w:r>
      <w:r w:rsidR="006F0DF6">
        <w:rPr>
          <w:color w:val="000000" w:themeColor="text1"/>
          <w:sz w:val="28"/>
          <w:szCs w:val="28"/>
        </w:rPr>
        <w:t xml:space="preserve"> the</w:t>
      </w:r>
      <w:r w:rsidR="009B7E3E" w:rsidRPr="00C743FB">
        <w:rPr>
          <w:color w:val="000000" w:themeColor="text1"/>
          <w:sz w:val="28"/>
          <w:szCs w:val="28"/>
        </w:rPr>
        <w:t xml:space="preserve"> principles of Islamic law. </w:t>
      </w:r>
      <w:r w:rsidR="006F0DF6">
        <w:rPr>
          <w:color w:val="000000" w:themeColor="text1"/>
          <w:sz w:val="28"/>
          <w:szCs w:val="28"/>
        </w:rPr>
        <w:t xml:space="preserve"> </w:t>
      </w:r>
      <w:r w:rsidR="009B7E3E" w:rsidRPr="00C743FB">
        <w:rPr>
          <w:color w:val="000000" w:themeColor="text1"/>
          <w:sz w:val="28"/>
          <w:szCs w:val="28"/>
        </w:rPr>
        <w:t>All three mem</w:t>
      </w:r>
      <w:r w:rsidRPr="00C743FB">
        <w:rPr>
          <w:color w:val="000000" w:themeColor="text1"/>
          <w:sz w:val="28"/>
          <w:szCs w:val="28"/>
        </w:rPr>
        <w:t xml:space="preserve">bers </w:t>
      </w:r>
      <w:r w:rsidR="009B7E3E" w:rsidRPr="00C743FB">
        <w:rPr>
          <w:color w:val="000000" w:themeColor="text1"/>
          <w:sz w:val="28"/>
          <w:szCs w:val="28"/>
        </w:rPr>
        <w:t xml:space="preserve">of the Committee were involved in making the decision and there was no dissension </w:t>
      </w:r>
      <w:r w:rsidRPr="00C743FB">
        <w:rPr>
          <w:color w:val="000000" w:themeColor="text1"/>
          <w:sz w:val="28"/>
          <w:szCs w:val="28"/>
        </w:rPr>
        <w:t xml:space="preserve">amongst them. </w:t>
      </w:r>
      <w:r w:rsidR="006F0DF6">
        <w:rPr>
          <w:color w:val="000000" w:themeColor="text1"/>
          <w:sz w:val="28"/>
          <w:szCs w:val="28"/>
        </w:rPr>
        <w:t xml:space="preserve"> </w:t>
      </w:r>
      <w:r w:rsidRPr="00C743FB">
        <w:rPr>
          <w:color w:val="000000" w:themeColor="text1"/>
          <w:sz w:val="28"/>
          <w:szCs w:val="28"/>
        </w:rPr>
        <w:t xml:space="preserve">The </w:t>
      </w:r>
      <w:r w:rsidR="006F0DF6">
        <w:rPr>
          <w:color w:val="000000" w:themeColor="text1"/>
          <w:sz w:val="28"/>
          <w:szCs w:val="28"/>
        </w:rPr>
        <w:t>f</w:t>
      </w:r>
      <w:r w:rsidRPr="00C743FB">
        <w:rPr>
          <w:color w:val="000000" w:themeColor="text1"/>
          <w:sz w:val="28"/>
          <w:szCs w:val="28"/>
        </w:rPr>
        <w:t>atwa</w:t>
      </w:r>
      <w:r w:rsidR="009B7E3E" w:rsidRPr="00C743FB">
        <w:rPr>
          <w:color w:val="000000" w:themeColor="text1"/>
          <w:sz w:val="28"/>
          <w:szCs w:val="28"/>
        </w:rPr>
        <w:t xml:space="preserve"> was binding </w:t>
      </w:r>
      <w:r w:rsidRPr="00C743FB">
        <w:rPr>
          <w:color w:val="000000" w:themeColor="text1"/>
          <w:sz w:val="28"/>
          <w:szCs w:val="28"/>
        </w:rPr>
        <w:t xml:space="preserve">on all members of the MJC. </w:t>
      </w:r>
      <w:r w:rsidR="006F0DF6">
        <w:rPr>
          <w:color w:val="000000" w:themeColor="text1"/>
          <w:sz w:val="28"/>
          <w:szCs w:val="28"/>
        </w:rPr>
        <w:t xml:space="preserve"> </w:t>
      </w:r>
      <w:r w:rsidRPr="00C743FB">
        <w:rPr>
          <w:color w:val="000000" w:themeColor="text1"/>
          <w:sz w:val="28"/>
          <w:szCs w:val="28"/>
        </w:rPr>
        <w:t>The a</w:t>
      </w:r>
      <w:r w:rsidR="009B7E3E" w:rsidRPr="00C743FB">
        <w:rPr>
          <w:color w:val="000000" w:themeColor="text1"/>
          <w:sz w:val="28"/>
          <w:szCs w:val="28"/>
        </w:rPr>
        <w:t xml:space="preserve">nnulment certificate would not stand in the light of the </w:t>
      </w:r>
      <w:r w:rsidR="006F0DF6">
        <w:rPr>
          <w:color w:val="000000" w:themeColor="text1"/>
          <w:sz w:val="28"/>
          <w:szCs w:val="28"/>
        </w:rPr>
        <w:t>f</w:t>
      </w:r>
      <w:r w:rsidR="009B7E3E" w:rsidRPr="00C743FB">
        <w:rPr>
          <w:color w:val="000000" w:themeColor="text1"/>
          <w:sz w:val="28"/>
          <w:szCs w:val="28"/>
        </w:rPr>
        <w:t>atwa.</w:t>
      </w:r>
    </w:p>
    <w:p w:rsidR="009B7E3E" w:rsidRPr="00C743FB" w:rsidRDefault="00D3565C"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[2</w:t>
      </w:r>
      <w:r w:rsidR="005E74C5">
        <w:rPr>
          <w:color w:val="000000" w:themeColor="text1"/>
          <w:sz w:val="28"/>
          <w:szCs w:val="28"/>
        </w:rPr>
        <w:t>3</w:t>
      </w:r>
      <w:r w:rsidRPr="00C743FB">
        <w:rPr>
          <w:color w:val="000000" w:themeColor="text1"/>
          <w:sz w:val="28"/>
          <w:szCs w:val="28"/>
        </w:rPr>
        <w:t>]</w:t>
      </w:r>
      <w:r w:rsidR="005E74C5">
        <w:rPr>
          <w:color w:val="000000" w:themeColor="text1"/>
          <w:sz w:val="28"/>
          <w:szCs w:val="28"/>
        </w:rPr>
        <w:tab/>
      </w:r>
      <w:r w:rsidR="009B7E3E" w:rsidRPr="00C743FB">
        <w:rPr>
          <w:color w:val="000000" w:themeColor="text1"/>
          <w:sz w:val="28"/>
          <w:szCs w:val="28"/>
        </w:rPr>
        <w:t xml:space="preserve">During cross examination </w:t>
      </w:r>
      <w:r w:rsidRPr="00C743FB">
        <w:rPr>
          <w:color w:val="000000" w:themeColor="text1"/>
          <w:sz w:val="28"/>
          <w:szCs w:val="28"/>
        </w:rPr>
        <w:t xml:space="preserve">Moulana Carr </w:t>
      </w:r>
      <w:r w:rsidR="009B7E3E" w:rsidRPr="00C743FB">
        <w:rPr>
          <w:color w:val="000000" w:themeColor="text1"/>
          <w:sz w:val="28"/>
          <w:szCs w:val="28"/>
        </w:rPr>
        <w:t>testified:</w:t>
      </w:r>
    </w:p>
    <w:p w:rsidR="007B66C9" w:rsidRPr="00C743FB" w:rsidRDefault="00D3565C"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2</w:t>
      </w:r>
      <w:r w:rsidR="005E74C5">
        <w:rPr>
          <w:color w:val="000000" w:themeColor="text1"/>
          <w:sz w:val="28"/>
          <w:szCs w:val="28"/>
        </w:rPr>
        <w:t>3</w:t>
      </w:r>
      <w:r w:rsidRPr="00C743FB">
        <w:rPr>
          <w:color w:val="000000" w:themeColor="text1"/>
          <w:sz w:val="28"/>
          <w:szCs w:val="28"/>
        </w:rPr>
        <w:t>.1 The Plaintiff and D</w:t>
      </w:r>
      <w:r w:rsidR="009B7E3E" w:rsidRPr="00C743FB">
        <w:rPr>
          <w:color w:val="000000" w:themeColor="text1"/>
          <w:sz w:val="28"/>
          <w:szCs w:val="28"/>
        </w:rPr>
        <w:t xml:space="preserve">eceased’s sleeping arrangements had no bearing on whether the marriage continued. </w:t>
      </w:r>
      <w:r w:rsidR="00700891">
        <w:rPr>
          <w:color w:val="000000" w:themeColor="text1"/>
          <w:sz w:val="28"/>
          <w:szCs w:val="28"/>
        </w:rPr>
        <w:t xml:space="preserve"> </w:t>
      </w:r>
      <w:r w:rsidR="009B7E3E" w:rsidRPr="00C743FB">
        <w:rPr>
          <w:color w:val="000000" w:themeColor="text1"/>
          <w:sz w:val="28"/>
          <w:szCs w:val="28"/>
        </w:rPr>
        <w:t xml:space="preserve">Intimacy was irrelevant to the ruling about a </w:t>
      </w:r>
      <w:r w:rsidR="009B7E3E" w:rsidRPr="001C6B8B">
        <w:rPr>
          <w:color w:val="000000" w:themeColor="text1"/>
          <w:sz w:val="28"/>
          <w:szCs w:val="28"/>
        </w:rPr>
        <w:t>talaq</w:t>
      </w:r>
      <w:r w:rsidR="009B7E3E" w:rsidRPr="00C743FB">
        <w:rPr>
          <w:color w:val="000000" w:themeColor="text1"/>
          <w:sz w:val="28"/>
          <w:szCs w:val="28"/>
        </w:rPr>
        <w:t xml:space="preserve">. </w:t>
      </w:r>
      <w:r w:rsidR="00700891">
        <w:rPr>
          <w:color w:val="000000" w:themeColor="text1"/>
          <w:sz w:val="28"/>
          <w:szCs w:val="28"/>
        </w:rPr>
        <w:t xml:space="preserve"> </w:t>
      </w:r>
      <w:r w:rsidR="007B66C9" w:rsidRPr="00C743FB">
        <w:rPr>
          <w:color w:val="000000" w:themeColor="text1"/>
          <w:sz w:val="28"/>
          <w:szCs w:val="28"/>
        </w:rPr>
        <w:t>The fatwa</w:t>
      </w:r>
      <w:r w:rsidR="009B7E3E" w:rsidRPr="00C743FB">
        <w:rPr>
          <w:color w:val="000000" w:themeColor="text1"/>
          <w:sz w:val="28"/>
          <w:szCs w:val="28"/>
        </w:rPr>
        <w:t xml:space="preserve"> hinged on the fact that there was no quorum of witnesses to prove a </w:t>
      </w:r>
      <w:r w:rsidR="009B7E3E" w:rsidRPr="001C6B8B">
        <w:rPr>
          <w:color w:val="000000" w:themeColor="text1"/>
          <w:sz w:val="28"/>
          <w:szCs w:val="28"/>
        </w:rPr>
        <w:t>talaq</w:t>
      </w:r>
      <w:r w:rsidR="009B7E3E" w:rsidRPr="00C743FB">
        <w:rPr>
          <w:color w:val="000000" w:themeColor="text1"/>
          <w:sz w:val="28"/>
          <w:szCs w:val="28"/>
        </w:rPr>
        <w:t xml:space="preserve">. </w:t>
      </w:r>
    </w:p>
    <w:p w:rsidR="009B7E3E" w:rsidRPr="00C743FB" w:rsidRDefault="007B66C9"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2</w:t>
      </w:r>
      <w:r w:rsidR="005E74C5">
        <w:rPr>
          <w:color w:val="000000" w:themeColor="text1"/>
          <w:sz w:val="28"/>
          <w:szCs w:val="28"/>
        </w:rPr>
        <w:t>3</w:t>
      </w:r>
      <w:r w:rsidRPr="00C743FB">
        <w:rPr>
          <w:color w:val="000000" w:themeColor="text1"/>
          <w:sz w:val="28"/>
          <w:szCs w:val="28"/>
        </w:rPr>
        <w:t>.2</w:t>
      </w:r>
      <w:r w:rsidR="009B7E3E" w:rsidRPr="00C743FB">
        <w:rPr>
          <w:color w:val="000000" w:themeColor="text1"/>
          <w:sz w:val="28"/>
          <w:szCs w:val="28"/>
        </w:rPr>
        <w:t xml:space="preserve"> When </w:t>
      </w:r>
      <w:r w:rsidRPr="00C743FB">
        <w:rPr>
          <w:color w:val="000000" w:themeColor="text1"/>
          <w:sz w:val="28"/>
          <w:szCs w:val="28"/>
        </w:rPr>
        <w:t xml:space="preserve">it was contended that Ms Nadeema Benjamin was not sufficiently interviewed before the fatwa was issued, </w:t>
      </w:r>
      <w:r w:rsidR="009B7E3E" w:rsidRPr="00C743FB">
        <w:rPr>
          <w:color w:val="000000" w:themeColor="text1"/>
          <w:sz w:val="28"/>
          <w:szCs w:val="28"/>
        </w:rPr>
        <w:t>he emphasised</w:t>
      </w:r>
      <w:r w:rsidRPr="00C743FB">
        <w:rPr>
          <w:color w:val="000000" w:themeColor="text1"/>
          <w:sz w:val="28"/>
          <w:szCs w:val="28"/>
        </w:rPr>
        <w:t xml:space="preserve"> that she was consulted on two occasions</w:t>
      </w:r>
      <w:r w:rsidR="009B7E3E" w:rsidRPr="00C743FB">
        <w:rPr>
          <w:color w:val="000000" w:themeColor="text1"/>
          <w:sz w:val="28"/>
          <w:szCs w:val="28"/>
        </w:rPr>
        <w:t xml:space="preserve">. </w:t>
      </w:r>
      <w:r w:rsidR="00700891">
        <w:rPr>
          <w:color w:val="000000" w:themeColor="text1"/>
          <w:sz w:val="28"/>
          <w:szCs w:val="28"/>
        </w:rPr>
        <w:t xml:space="preserve"> </w:t>
      </w:r>
      <w:r w:rsidR="009B7E3E" w:rsidRPr="00C743FB">
        <w:rPr>
          <w:color w:val="000000" w:themeColor="text1"/>
          <w:sz w:val="28"/>
          <w:szCs w:val="28"/>
        </w:rPr>
        <w:t>On one of these she had a meeting with the president of the MJC</w:t>
      </w:r>
      <w:r w:rsidR="00700891">
        <w:rPr>
          <w:color w:val="000000" w:themeColor="text1"/>
          <w:sz w:val="28"/>
          <w:szCs w:val="28"/>
        </w:rPr>
        <w:t>,</w:t>
      </w:r>
      <w:r w:rsidR="009B7E3E" w:rsidRPr="00C743FB">
        <w:rPr>
          <w:color w:val="000000" w:themeColor="text1"/>
          <w:sz w:val="28"/>
          <w:szCs w:val="28"/>
        </w:rPr>
        <w:t xml:space="preserve"> in which she had an opportunity to say whatever she wanted to. </w:t>
      </w:r>
      <w:r w:rsidR="00700891">
        <w:rPr>
          <w:color w:val="000000" w:themeColor="text1"/>
          <w:sz w:val="28"/>
          <w:szCs w:val="28"/>
        </w:rPr>
        <w:t xml:space="preserve"> </w:t>
      </w:r>
      <w:r w:rsidR="009B7E3E" w:rsidRPr="00C743FB">
        <w:rPr>
          <w:color w:val="000000" w:themeColor="text1"/>
          <w:sz w:val="28"/>
          <w:szCs w:val="28"/>
        </w:rPr>
        <w:t xml:space="preserve">He explained it was not normal for a person outside the marital relationship to comment. </w:t>
      </w:r>
      <w:r w:rsidR="00700891">
        <w:rPr>
          <w:color w:val="000000" w:themeColor="text1"/>
          <w:sz w:val="28"/>
          <w:szCs w:val="28"/>
        </w:rPr>
        <w:t xml:space="preserve"> </w:t>
      </w:r>
      <w:r w:rsidR="009B7E3E" w:rsidRPr="00C743FB">
        <w:rPr>
          <w:color w:val="000000" w:themeColor="text1"/>
          <w:sz w:val="28"/>
          <w:szCs w:val="28"/>
        </w:rPr>
        <w:t>The matter before the MJC concerned the marriage between La</w:t>
      </w:r>
      <w:r w:rsidR="00A10880">
        <w:rPr>
          <w:color w:val="000000" w:themeColor="text1"/>
          <w:sz w:val="28"/>
          <w:szCs w:val="28"/>
        </w:rPr>
        <w:t>-</w:t>
      </w:r>
      <w:r w:rsidR="009B7E3E" w:rsidRPr="00C743FB">
        <w:rPr>
          <w:color w:val="000000" w:themeColor="text1"/>
          <w:sz w:val="28"/>
          <w:szCs w:val="28"/>
        </w:rPr>
        <w:t xml:space="preserve">eeqah Benjamin and the </w:t>
      </w:r>
      <w:r w:rsidR="00700891">
        <w:rPr>
          <w:color w:val="000000" w:themeColor="text1"/>
          <w:sz w:val="28"/>
          <w:szCs w:val="28"/>
        </w:rPr>
        <w:t>D</w:t>
      </w:r>
      <w:r w:rsidR="009B7E3E" w:rsidRPr="00C743FB">
        <w:rPr>
          <w:color w:val="000000" w:themeColor="text1"/>
          <w:sz w:val="28"/>
          <w:szCs w:val="28"/>
        </w:rPr>
        <w:t>eceased</w:t>
      </w:r>
      <w:r w:rsidR="00700891">
        <w:rPr>
          <w:color w:val="000000" w:themeColor="text1"/>
          <w:sz w:val="28"/>
          <w:szCs w:val="28"/>
        </w:rPr>
        <w:t>;</w:t>
      </w:r>
      <w:r w:rsidRPr="00C743FB">
        <w:rPr>
          <w:color w:val="000000" w:themeColor="text1"/>
          <w:sz w:val="28"/>
          <w:szCs w:val="28"/>
        </w:rPr>
        <w:t xml:space="preserve"> Nadeema</w:t>
      </w:r>
      <w:r w:rsidR="00E813FA">
        <w:rPr>
          <w:color w:val="000000" w:themeColor="text1"/>
          <w:sz w:val="28"/>
          <w:szCs w:val="28"/>
        </w:rPr>
        <w:t xml:space="preserve"> Benjamin</w:t>
      </w:r>
      <w:r w:rsidRPr="00C743FB">
        <w:rPr>
          <w:color w:val="000000" w:themeColor="text1"/>
          <w:sz w:val="28"/>
          <w:szCs w:val="28"/>
        </w:rPr>
        <w:t xml:space="preserve"> was not present at any of the alleged talaqs.</w:t>
      </w:r>
      <w:r w:rsidR="009B7E3E" w:rsidRPr="00C743FB">
        <w:rPr>
          <w:color w:val="000000" w:themeColor="text1"/>
          <w:sz w:val="28"/>
          <w:szCs w:val="28"/>
        </w:rPr>
        <w:t xml:space="preserve"> </w:t>
      </w:r>
    </w:p>
    <w:p w:rsidR="00CC62EC" w:rsidRPr="00C743FB" w:rsidRDefault="007B66C9"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2</w:t>
      </w:r>
      <w:r w:rsidR="005E74C5">
        <w:rPr>
          <w:color w:val="000000" w:themeColor="text1"/>
          <w:sz w:val="28"/>
          <w:szCs w:val="28"/>
        </w:rPr>
        <w:t>3</w:t>
      </w:r>
      <w:r w:rsidRPr="00C743FB">
        <w:rPr>
          <w:color w:val="000000" w:themeColor="text1"/>
          <w:sz w:val="28"/>
          <w:szCs w:val="28"/>
        </w:rPr>
        <w:t>.3</w:t>
      </w:r>
      <w:r w:rsidR="009B7E3E" w:rsidRPr="00C743FB">
        <w:rPr>
          <w:color w:val="000000" w:themeColor="text1"/>
          <w:sz w:val="28"/>
          <w:szCs w:val="28"/>
        </w:rPr>
        <w:t xml:space="preserve"> The process that was followed in issuing the </w:t>
      </w:r>
      <w:r w:rsidR="00700891">
        <w:rPr>
          <w:color w:val="000000" w:themeColor="text1"/>
          <w:sz w:val="28"/>
          <w:szCs w:val="28"/>
        </w:rPr>
        <w:t>f</w:t>
      </w:r>
      <w:r w:rsidR="009B7E3E" w:rsidRPr="00C743FB">
        <w:rPr>
          <w:color w:val="000000" w:themeColor="text1"/>
          <w:sz w:val="28"/>
          <w:szCs w:val="28"/>
        </w:rPr>
        <w:t xml:space="preserve">atwa </w:t>
      </w:r>
      <w:r w:rsidR="00700891">
        <w:rPr>
          <w:color w:val="000000" w:themeColor="text1"/>
          <w:sz w:val="28"/>
          <w:szCs w:val="28"/>
        </w:rPr>
        <w:t>c</w:t>
      </w:r>
      <w:r w:rsidR="009B7E3E" w:rsidRPr="00C743FB">
        <w:rPr>
          <w:color w:val="000000" w:themeColor="text1"/>
          <w:sz w:val="28"/>
          <w:szCs w:val="28"/>
        </w:rPr>
        <w:t>ertificate was thorough and adequate.</w:t>
      </w:r>
      <w:r w:rsidR="00700891">
        <w:rPr>
          <w:color w:val="000000" w:themeColor="text1"/>
          <w:sz w:val="28"/>
          <w:szCs w:val="28"/>
        </w:rPr>
        <w:t xml:space="preserve"> </w:t>
      </w:r>
      <w:r w:rsidR="009B7E3E" w:rsidRPr="00C743FB">
        <w:rPr>
          <w:color w:val="000000" w:themeColor="text1"/>
          <w:sz w:val="28"/>
          <w:szCs w:val="28"/>
        </w:rPr>
        <w:t xml:space="preserve"> None of the alleged shortcomings that were raised with him in cross examination</w:t>
      </w:r>
      <w:r w:rsidR="00CC62EC" w:rsidRPr="00C743FB">
        <w:rPr>
          <w:color w:val="000000" w:themeColor="text1"/>
          <w:sz w:val="28"/>
          <w:szCs w:val="28"/>
        </w:rPr>
        <w:t xml:space="preserve"> would warrant a reconsideration of the </w:t>
      </w:r>
      <w:r w:rsidR="00700891">
        <w:rPr>
          <w:color w:val="000000" w:themeColor="text1"/>
          <w:sz w:val="28"/>
          <w:szCs w:val="28"/>
        </w:rPr>
        <w:t>f</w:t>
      </w:r>
      <w:r w:rsidR="00CC62EC" w:rsidRPr="00C743FB">
        <w:rPr>
          <w:color w:val="000000" w:themeColor="text1"/>
          <w:sz w:val="28"/>
          <w:szCs w:val="28"/>
        </w:rPr>
        <w:t>atwa.  In terms of Islamic Sharia principles there were no procedural shortcomings in the handling of the matter.  The Fatwa Committee ruling has never been appealed.</w:t>
      </w:r>
    </w:p>
    <w:p w:rsidR="009B7E3E" w:rsidRPr="00C743FB" w:rsidRDefault="00CC62EC"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2</w:t>
      </w:r>
      <w:r w:rsidR="005E74C5">
        <w:rPr>
          <w:color w:val="000000" w:themeColor="text1"/>
          <w:sz w:val="28"/>
          <w:szCs w:val="28"/>
        </w:rPr>
        <w:t>3</w:t>
      </w:r>
      <w:r w:rsidRPr="00C743FB">
        <w:rPr>
          <w:color w:val="000000" w:themeColor="text1"/>
          <w:sz w:val="28"/>
          <w:szCs w:val="28"/>
        </w:rPr>
        <w:t>.4</w:t>
      </w:r>
      <w:r w:rsidR="009B7E3E" w:rsidRPr="00C743FB">
        <w:rPr>
          <w:color w:val="000000" w:themeColor="text1"/>
          <w:sz w:val="28"/>
          <w:szCs w:val="28"/>
        </w:rPr>
        <w:t xml:space="preserve"> The </w:t>
      </w:r>
      <w:r w:rsidR="00700891">
        <w:rPr>
          <w:color w:val="000000" w:themeColor="text1"/>
          <w:sz w:val="28"/>
          <w:szCs w:val="28"/>
        </w:rPr>
        <w:t>L</w:t>
      </w:r>
      <w:r w:rsidR="009B7E3E" w:rsidRPr="00C743FB">
        <w:rPr>
          <w:color w:val="000000" w:themeColor="text1"/>
          <w:sz w:val="28"/>
          <w:szCs w:val="28"/>
        </w:rPr>
        <w:t>iberty Life document</w:t>
      </w:r>
      <w:r w:rsidR="00700891">
        <w:rPr>
          <w:color w:val="000000" w:themeColor="text1"/>
          <w:sz w:val="28"/>
          <w:szCs w:val="28"/>
        </w:rPr>
        <w:t>,</w:t>
      </w:r>
      <w:r w:rsidR="009B7E3E" w:rsidRPr="00C743FB">
        <w:rPr>
          <w:color w:val="000000" w:themeColor="text1"/>
          <w:sz w:val="28"/>
          <w:szCs w:val="28"/>
        </w:rPr>
        <w:t xml:space="preserve"> by its mere arti</w:t>
      </w:r>
      <w:r w:rsidRPr="00C743FB">
        <w:rPr>
          <w:color w:val="000000" w:themeColor="text1"/>
          <w:sz w:val="28"/>
          <w:szCs w:val="28"/>
        </w:rPr>
        <w:t xml:space="preserve">culation of the </w:t>
      </w:r>
      <w:r w:rsidR="00700891">
        <w:rPr>
          <w:color w:val="000000" w:themeColor="text1"/>
          <w:sz w:val="28"/>
          <w:szCs w:val="28"/>
        </w:rPr>
        <w:t>P</w:t>
      </w:r>
      <w:r w:rsidRPr="00C743FB">
        <w:rPr>
          <w:color w:val="000000" w:themeColor="text1"/>
          <w:sz w:val="28"/>
          <w:szCs w:val="28"/>
        </w:rPr>
        <w:t>laintiff as</w:t>
      </w:r>
      <w:r w:rsidR="009B7E3E" w:rsidRPr="00C743FB">
        <w:rPr>
          <w:color w:val="000000" w:themeColor="text1"/>
          <w:sz w:val="28"/>
          <w:szCs w:val="28"/>
        </w:rPr>
        <w:t xml:space="preserve"> ex-wife</w:t>
      </w:r>
      <w:r w:rsidRPr="00C743FB">
        <w:rPr>
          <w:color w:val="000000" w:themeColor="text1"/>
          <w:sz w:val="28"/>
          <w:szCs w:val="28"/>
        </w:rPr>
        <w:t>,</w:t>
      </w:r>
      <w:r w:rsidR="009B7E3E" w:rsidRPr="00C743FB">
        <w:rPr>
          <w:color w:val="000000" w:themeColor="text1"/>
          <w:sz w:val="28"/>
          <w:szCs w:val="28"/>
        </w:rPr>
        <w:t xml:space="preserve"> does not </w:t>
      </w:r>
      <w:r w:rsidRPr="00C743FB">
        <w:rPr>
          <w:color w:val="000000" w:themeColor="text1"/>
          <w:sz w:val="28"/>
          <w:szCs w:val="28"/>
        </w:rPr>
        <w:t>prove her status as such.</w:t>
      </w:r>
      <w:r w:rsidR="009B7E3E" w:rsidRPr="00C743FB">
        <w:rPr>
          <w:color w:val="000000" w:themeColor="text1"/>
          <w:sz w:val="28"/>
          <w:szCs w:val="28"/>
        </w:rPr>
        <w:t xml:space="preserve"> </w:t>
      </w:r>
      <w:r w:rsidR="00700891">
        <w:rPr>
          <w:color w:val="000000" w:themeColor="text1"/>
          <w:sz w:val="28"/>
          <w:szCs w:val="28"/>
        </w:rPr>
        <w:t xml:space="preserve"> </w:t>
      </w:r>
      <w:r w:rsidR="009B7E3E" w:rsidRPr="00C743FB">
        <w:rPr>
          <w:color w:val="000000" w:themeColor="text1"/>
          <w:sz w:val="28"/>
          <w:szCs w:val="28"/>
        </w:rPr>
        <w:t>The document is not a declaration of divorce and does not prove a divorce.</w:t>
      </w:r>
    </w:p>
    <w:p w:rsidR="009B7E3E" w:rsidRPr="00C743FB" w:rsidRDefault="00CC62EC"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lastRenderedPageBreak/>
        <w:t>2</w:t>
      </w:r>
      <w:r w:rsidR="005E74C5">
        <w:rPr>
          <w:color w:val="000000" w:themeColor="text1"/>
          <w:sz w:val="28"/>
          <w:szCs w:val="28"/>
        </w:rPr>
        <w:t>3</w:t>
      </w:r>
      <w:r w:rsidRPr="00C743FB">
        <w:rPr>
          <w:color w:val="000000" w:themeColor="text1"/>
          <w:sz w:val="28"/>
          <w:szCs w:val="28"/>
        </w:rPr>
        <w:t>.5 The D</w:t>
      </w:r>
      <w:r w:rsidR="009B7E3E" w:rsidRPr="00C743FB">
        <w:rPr>
          <w:color w:val="000000" w:themeColor="text1"/>
          <w:sz w:val="28"/>
          <w:szCs w:val="28"/>
        </w:rPr>
        <w:t>eceased’s will</w:t>
      </w:r>
      <w:r w:rsidR="00700891">
        <w:rPr>
          <w:color w:val="000000" w:themeColor="text1"/>
          <w:sz w:val="28"/>
          <w:szCs w:val="28"/>
        </w:rPr>
        <w:t>,</w:t>
      </w:r>
      <w:r w:rsidR="009B7E3E" w:rsidRPr="00C743FB">
        <w:rPr>
          <w:color w:val="000000" w:themeColor="text1"/>
          <w:sz w:val="28"/>
          <w:szCs w:val="28"/>
        </w:rPr>
        <w:t xml:space="preserve"> which named Nadeema Benjamin primarily as the hei</w:t>
      </w:r>
      <w:r w:rsidR="00E126B3">
        <w:rPr>
          <w:color w:val="000000" w:themeColor="text1"/>
          <w:sz w:val="28"/>
          <w:szCs w:val="28"/>
        </w:rPr>
        <w:t>r, was inconsistent with Sharia</w:t>
      </w:r>
      <w:r w:rsidR="009B7E3E" w:rsidRPr="00C743FB">
        <w:rPr>
          <w:color w:val="000000" w:themeColor="text1"/>
          <w:sz w:val="28"/>
          <w:szCs w:val="28"/>
        </w:rPr>
        <w:t xml:space="preserve"> law of inheritance. </w:t>
      </w:r>
      <w:r w:rsidR="00700891">
        <w:rPr>
          <w:color w:val="000000" w:themeColor="text1"/>
          <w:sz w:val="28"/>
          <w:szCs w:val="28"/>
        </w:rPr>
        <w:t xml:space="preserve"> </w:t>
      </w:r>
      <w:r w:rsidR="009B7E3E" w:rsidRPr="00C743FB">
        <w:rPr>
          <w:color w:val="000000" w:themeColor="text1"/>
          <w:sz w:val="28"/>
          <w:szCs w:val="28"/>
        </w:rPr>
        <w:t>The refer</w:t>
      </w:r>
      <w:r w:rsidRPr="00C743FB">
        <w:rPr>
          <w:color w:val="000000" w:themeColor="text1"/>
          <w:sz w:val="28"/>
          <w:szCs w:val="28"/>
        </w:rPr>
        <w:t>e</w:t>
      </w:r>
      <w:r w:rsidR="009B7E3E" w:rsidRPr="00C743FB">
        <w:rPr>
          <w:color w:val="000000" w:themeColor="text1"/>
          <w:sz w:val="28"/>
          <w:szCs w:val="28"/>
        </w:rPr>
        <w:t>nce to his being married to Nadeema Benjamin according to Muslim law did not prove that he was not also married to the Plaintiff, and did not exclude her from also being a wife in terms of Islamic law.</w:t>
      </w:r>
    </w:p>
    <w:p w:rsidR="00CC62EC" w:rsidRPr="00C743FB" w:rsidRDefault="00CC62EC"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2</w:t>
      </w:r>
      <w:r w:rsidR="005E74C5">
        <w:rPr>
          <w:color w:val="000000" w:themeColor="text1"/>
          <w:sz w:val="28"/>
          <w:szCs w:val="28"/>
        </w:rPr>
        <w:t>3</w:t>
      </w:r>
      <w:r w:rsidRPr="00C743FB">
        <w:rPr>
          <w:color w:val="000000" w:themeColor="text1"/>
          <w:sz w:val="28"/>
          <w:szCs w:val="28"/>
        </w:rPr>
        <w:t>.6</w:t>
      </w:r>
      <w:r w:rsidR="009B7E3E" w:rsidRPr="00C743FB">
        <w:rPr>
          <w:color w:val="000000" w:themeColor="text1"/>
          <w:sz w:val="28"/>
          <w:szCs w:val="28"/>
        </w:rPr>
        <w:t xml:space="preserve"> With regard to the possibility of further evi</w:t>
      </w:r>
      <w:r w:rsidRPr="00C743FB">
        <w:rPr>
          <w:color w:val="000000" w:themeColor="text1"/>
          <w:sz w:val="28"/>
          <w:szCs w:val="28"/>
        </w:rPr>
        <w:t>dence being brought before the Fatwa C</w:t>
      </w:r>
      <w:r w:rsidR="009B7E3E" w:rsidRPr="00C743FB">
        <w:rPr>
          <w:color w:val="000000" w:themeColor="text1"/>
          <w:sz w:val="28"/>
          <w:szCs w:val="28"/>
        </w:rPr>
        <w:t>ommittee,</w:t>
      </w:r>
      <w:r w:rsidRPr="00C743FB">
        <w:rPr>
          <w:color w:val="000000" w:themeColor="text1"/>
          <w:sz w:val="28"/>
          <w:szCs w:val="28"/>
        </w:rPr>
        <w:t xml:space="preserve"> </w:t>
      </w:r>
      <w:r w:rsidR="009B7E3E" w:rsidRPr="00C743FB">
        <w:rPr>
          <w:color w:val="000000" w:themeColor="text1"/>
          <w:sz w:val="28"/>
          <w:szCs w:val="28"/>
        </w:rPr>
        <w:t xml:space="preserve">if there was evidence about male witnesses or if the </w:t>
      </w:r>
      <w:r w:rsidR="00700891">
        <w:rPr>
          <w:color w:val="000000" w:themeColor="text1"/>
          <w:sz w:val="28"/>
          <w:szCs w:val="28"/>
        </w:rPr>
        <w:t>P</w:t>
      </w:r>
      <w:r w:rsidR="009B7E3E" w:rsidRPr="00C743FB">
        <w:rPr>
          <w:color w:val="000000" w:themeColor="text1"/>
          <w:sz w:val="28"/>
          <w:szCs w:val="28"/>
        </w:rPr>
        <w:t>laintiff recanted her evidence</w:t>
      </w:r>
      <w:r w:rsidR="00700891">
        <w:rPr>
          <w:color w:val="000000" w:themeColor="text1"/>
          <w:sz w:val="28"/>
          <w:szCs w:val="28"/>
        </w:rPr>
        <w:t>,</w:t>
      </w:r>
      <w:r w:rsidR="009B7E3E" w:rsidRPr="00C743FB">
        <w:rPr>
          <w:color w:val="000000" w:themeColor="text1"/>
          <w:sz w:val="28"/>
          <w:szCs w:val="28"/>
        </w:rPr>
        <w:t xml:space="preserve"> this would be relevant. </w:t>
      </w:r>
    </w:p>
    <w:p w:rsidR="009B7E3E" w:rsidRPr="00C743FB" w:rsidRDefault="00CC62EC"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[2</w:t>
      </w:r>
      <w:r w:rsidR="005E74C5">
        <w:rPr>
          <w:color w:val="000000" w:themeColor="text1"/>
          <w:sz w:val="28"/>
          <w:szCs w:val="28"/>
        </w:rPr>
        <w:t>4</w:t>
      </w:r>
      <w:r w:rsidRPr="00C743FB">
        <w:rPr>
          <w:color w:val="000000" w:themeColor="text1"/>
          <w:sz w:val="28"/>
          <w:szCs w:val="28"/>
        </w:rPr>
        <w:t>]</w:t>
      </w:r>
      <w:r w:rsidR="005E74C5">
        <w:rPr>
          <w:color w:val="000000" w:themeColor="text1"/>
          <w:sz w:val="28"/>
          <w:szCs w:val="28"/>
        </w:rPr>
        <w:tab/>
      </w:r>
      <w:r w:rsidR="00646A84" w:rsidRPr="00C743FB">
        <w:rPr>
          <w:color w:val="000000" w:themeColor="text1"/>
          <w:sz w:val="28"/>
          <w:szCs w:val="28"/>
        </w:rPr>
        <w:t>Moulana Carr’s testimony withstood</w:t>
      </w:r>
      <w:r w:rsidR="00556FC9">
        <w:rPr>
          <w:color w:val="000000" w:themeColor="text1"/>
          <w:sz w:val="28"/>
          <w:szCs w:val="28"/>
        </w:rPr>
        <w:t xml:space="preserve"> lengthy and</w:t>
      </w:r>
      <w:r w:rsidR="00646A84" w:rsidRPr="00C743FB">
        <w:rPr>
          <w:color w:val="000000" w:themeColor="text1"/>
          <w:sz w:val="28"/>
          <w:szCs w:val="28"/>
        </w:rPr>
        <w:t xml:space="preserve"> rigorous cross examination and his evidence was credible. </w:t>
      </w:r>
      <w:r w:rsidR="00700891">
        <w:rPr>
          <w:color w:val="000000" w:themeColor="text1"/>
          <w:sz w:val="28"/>
          <w:szCs w:val="28"/>
        </w:rPr>
        <w:t xml:space="preserve"> </w:t>
      </w:r>
      <w:r w:rsidR="00646A84" w:rsidRPr="00C743FB">
        <w:rPr>
          <w:color w:val="000000" w:themeColor="text1"/>
          <w:sz w:val="28"/>
          <w:szCs w:val="28"/>
        </w:rPr>
        <w:t>The Second Defendant objected to Moulana Carr testifying as an expert</w:t>
      </w:r>
      <w:r w:rsidR="00700891">
        <w:rPr>
          <w:color w:val="000000" w:themeColor="text1"/>
          <w:sz w:val="28"/>
          <w:szCs w:val="28"/>
        </w:rPr>
        <w:t>,</w:t>
      </w:r>
      <w:r w:rsidR="00646A84" w:rsidRPr="00C743FB">
        <w:rPr>
          <w:color w:val="000000" w:themeColor="text1"/>
          <w:sz w:val="28"/>
          <w:szCs w:val="28"/>
        </w:rPr>
        <w:t xml:space="preserve"> contending that he did not provide independent assistance by way of objective unbiased opinion, but </w:t>
      </w:r>
      <w:r w:rsidR="007B2B8A" w:rsidRPr="00C743FB">
        <w:rPr>
          <w:color w:val="000000" w:themeColor="text1"/>
          <w:sz w:val="28"/>
          <w:szCs w:val="28"/>
        </w:rPr>
        <w:t xml:space="preserve">advocated for the decision of the Fatwa Committee to be followed.  </w:t>
      </w:r>
    </w:p>
    <w:p w:rsidR="000F2205" w:rsidRPr="00C743FB" w:rsidRDefault="00CC62EC"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[2</w:t>
      </w:r>
      <w:r w:rsidR="00304CB5">
        <w:rPr>
          <w:color w:val="000000" w:themeColor="text1"/>
          <w:sz w:val="28"/>
          <w:szCs w:val="28"/>
        </w:rPr>
        <w:t>5</w:t>
      </w:r>
      <w:r w:rsidRPr="00C743FB">
        <w:rPr>
          <w:color w:val="000000" w:themeColor="text1"/>
          <w:sz w:val="28"/>
          <w:szCs w:val="28"/>
        </w:rPr>
        <w:t>]</w:t>
      </w:r>
      <w:r w:rsidR="00304CB5">
        <w:rPr>
          <w:color w:val="000000" w:themeColor="text1"/>
          <w:sz w:val="28"/>
          <w:szCs w:val="28"/>
        </w:rPr>
        <w:tab/>
      </w:r>
      <w:r w:rsidR="007B2B8A" w:rsidRPr="00C743FB">
        <w:rPr>
          <w:color w:val="000000" w:themeColor="text1"/>
          <w:sz w:val="28"/>
          <w:szCs w:val="28"/>
        </w:rPr>
        <w:t xml:space="preserve">Whilst Moulana Carr explained </w:t>
      </w:r>
      <w:r w:rsidRPr="00C743FB">
        <w:rPr>
          <w:color w:val="000000" w:themeColor="text1"/>
          <w:sz w:val="28"/>
          <w:szCs w:val="28"/>
        </w:rPr>
        <w:t>the process and finding of the Fatwa C</w:t>
      </w:r>
      <w:r w:rsidR="007B2B8A" w:rsidRPr="00C743FB">
        <w:rPr>
          <w:color w:val="000000" w:themeColor="text1"/>
          <w:sz w:val="28"/>
          <w:szCs w:val="28"/>
        </w:rPr>
        <w:t>ommittee,</w:t>
      </w:r>
      <w:r w:rsidRPr="00C743FB">
        <w:rPr>
          <w:color w:val="000000" w:themeColor="text1"/>
          <w:sz w:val="28"/>
          <w:szCs w:val="28"/>
        </w:rPr>
        <w:t xml:space="preserve"> he did not advocate for this </w:t>
      </w:r>
      <w:r w:rsidR="00700891">
        <w:rPr>
          <w:color w:val="000000" w:themeColor="text1"/>
          <w:sz w:val="28"/>
          <w:szCs w:val="28"/>
        </w:rPr>
        <w:t>c</w:t>
      </w:r>
      <w:r w:rsidR="007B2B8A" w:rsidRPr="00C743FB">
        <w:rPr>
          <w:color w:val="000000" w:themeColor="text1"/>
          <w:sz w:val="28"/>
          <w:szCs w:val="28"/>
        </w:rPr>
        <w:t xml:space="preserve">ourt to follow that decision. </w:t>
      </w:r>
      <w:r w:rsidR="00700891">
        <w:rPr>
          <w:color w:val="000000" w:themeColor="text1"/>
          <w:sz w:val="28"/>
          <w:szCs w:val="28"/>
        </w:rPr>
        <w:t xml:space="preserve"> </w:t>
      </w:r>
      <w:r w:rsidR="007B2B8A" w:rsidRPr="00C743FB">
        <w:rPr>
          <w:color w:val="000000" w:themeColor="text1"/>
          <w:sz w:val="28"/>
          <w:szCs w:val="28"/>
        </w:rPr>
        <w:t>It is however so</w:t>
      </w:r>
      <w:r w:rsidR="00556FC9">
        <w:rPr>
          <w:color w:val="000000" w:themeColor="text1"/>
          <w:sz w:val="28"/>
          <w:szCs w:val="28"/>
        </w:rPr>
        <w:t>,</w:t>
      </w:r>
      <w:r w:rsidR="007B2B8A" w:rsidRPr="00C743FB">
        <w:rPr>
          <w:color w:val="000000" w:themeColor="text1"/>
          <w:sz w:val="28"/>
          <w:szCs w:val="28"/>
        </w:rPr>
        <w:t xml:space="preserve"> that the bulk of his evidence was factual and concentrated on the pro</w:t>
      </w:r>
      <w:r w:rsidRPr="00C743FB">
        <w:rPr>
          <w:color w:val="000000" w:themeColor="text1"/>
          <w:sz w:val="28"/>
          <w:szCs w:val="28"/>
        </w:rPr>
        <w:t xml:space="preserve">ceedings before the MJC. </w:t>
      </w:r>
      <w:r w:rsidR="00700891">
        <w:rPr>
          <w:color w:val="000000" w:themeColor="text1"/>
          <w:sz w:val="28"/>
          <w:szCs w:val="28"/>
        </w:rPr>
        <w:t xml:space="preserve"> </w:t>
      </w:r>
      <w:r w:rsidRPr="00C743FB">
        <w:rPr>
          <w:color w:val="000000" w:themeColor="text1"/>
          <w:sz w:val="28"/>
          <w:szCs w:val="28"/>
        </w:rPr>
        <w:t>Given his unequivocal acceptance of the</w:t>
      </w:r>
      <w:r w:rsidR="007B2B8A" w:rsidRPr="00C743FB">
        <w:rPr>
          <w:color w:val="000000" w:themeColor="text1"/>
          <w:sz w:val="28"/>
          <w:szCs w:val="28"/>
        </w:rPr>
        <w:t xml:space="preserve"> expert </w:t>
      </w:r>
      <w:r w:rsidR="00F60070" w:rsidRPr="00C743FB">
        <w:rPr>
          <w:color w:val="000000" w:themeColor="text1"/>
          <w:sz w:val="28"/>
          <w:szCs w:val="28"/>
        </w:rPr>
        <w:t>evidence of Sheik Gami</w:t>
      </w:r>
      <w:r w:rsidR="00700891">
        <w:rPr>
          <w:color w:val="000000" w:themeColor="text1"/>
          <w:sz w:val="28"/>
          <w:szCs w:val="28"/>
        </w:rPr>
        <w:t>e</w:t>
      </w:r>
      <w:r w:rsidR="00F60070" w:rsidRPr="00C743FB">
        <w:rPr>
          <w:color w:val="000000" w:themeColor="text1"/>
          <w:sz w:val="28"/>
          <w:szCs w:val="28"/>
        </w:rPr>
        <w:t>ldien, his testimony pertaining to matters</w:t>
      </w:r>
      <w:r w:rsidR="00556FC9">
        <w:rPr>
          <w:color w:val="000000" w:themeColor="text1"/>
          <w:sz w:val="28"/>
          <w:szCs w:val="28"/>
        </w:rPr>
        <w:t xml:space="preserve"> of expertise in Islamic Sharia</w:t>
      </w:r>
      <w:r w:rsidR="00F60070" w:rsidRPr="00C743FB">
        <w:rPr>
          <w:color w:val="000000" w:themeColor="text1"/>
          <w:sz w:val="28"/>
          <w:szCs w:val="28"/>
        </w:rPr>
        <w:t xml:space="preserve"> law was limited. </w:t>
      </w:r>
    </w:p>
    <w:p w:rsidR="007B2B8A" w:rsidRPr="00C743FB" w:rsidRDefault="000F2205" w:rsidP="00260F70">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[2</w:t>
      </w:r>
      <w:r w:rsidR="00304CB5">
        <w:rPr>
          <w:color w:val="000000" w:themeColor="text1"/>
          <w:sz w:val="28"/>
          <w:szCs w:val="28"/>
        </w:rPr>
        <w:t>6</w:t>
      </w:r>
      <w:r w:rsidRPr="00C743FB">
        <w:rPr>
          <w:color w:val="000000" w:themeColor="text1"/>
          <w:sz w:val="28"/>
          <w:szCs w:val="28"/>
        </w:rPr>
        <w:t>]</w:t>
      </w:r>
      <w:r w:rsidR="00304CB5">
        <w:rPr>
          <w:color w:val="000000" w:themeColor="text1"/>
          <w:sz w:val="28"/>
          <w:szCs w:val="28"/>
        </w:rPr>
        <w:tab/>
      </w:r>
      <w:r w:rsidR="00F60070" w:rsidRPr="00C743FB">
        <w:rPr>
          <w:color w:val="000000" w:themeColor="text1"/>
          <w:sz w:val="28"/>
          <w:szCs w:val="28"/>
        </w:rPr>
        <w:t>Moulana Carr assisted the Court in understanding the proceedings an</w:t>
      </w:r>
      <w:r w:rsidRPr="00C743FB">
        <w:rPr>
          <w:color w:val="000000" w:themeColor="text1"/>
          <w:sz w:val="28"/>
          <w:szCs w:val="28"/>
        </w:rPr>
        <w:t>d finding of the Fatwa C</w:t>
      </w:r>
      <w:r w:rsidR="00F60070" w:rsidRPr="00C743FB">
        <w:rPr>
          <w:color w:val="000000" w:themeColor="text1"/>
          <w:sz w:val="28"/>
          <w:szCs w:val="28"/>
        </w:rPr>
        <w:t>ommittee, and in so doing his evidence</w:t>
      </w:r>
      <w:r w:rsidR="00BA1437" w:rsidRPr="00C743FB">
        <w:rPr>
          <w:color w:val="000000" w:themeColor="text1"/>
          <w:sz w:val="28"/>
          <w:szCs w:val="28"/>
        </w:rPr>
        <w:t xml:space="preserve"> as a member of the Fatwa Committee</w:t>
      </w:r>
      <w:r w:rsidR="00F60070" w:rsidRPr="00C743FB">
        <w:rPr>
          <w:color w:val="000000" w:themeColor="text1"/>
          <w:sz w:val="28"/>
          <w:szCs w:val="28"/>
        </w:rPr>
        <w:t xml:space="preserve"> was of a factual nature</w:t>
      </w:r>
      <w:r w:rsidR="00700891">
        <w:rPr>
          <w:color w:val="000000" w:themeColor="text1"/>
          <w:sz w:val="28"/>
          <w:szCs w:val="28"/>
        </w:rPr>
        <w:t>,</w:t>
      </w:r>
      <w:r w:rsidR="00F60070" w:rsidRPr="00C743FB">
        <w:rPr>
          <w:color w:val="000000" w:themeColor="text1"/>
          <w:sz w:val="28"/>
          <w:szCs w:val="28"/>
        </w:rPr>
        <w:t xml:space="preserve"> rather than the</w:t>
      </w:r>
      <w:r w:rsidR="00BA1437" w:rsidRPr="00C743FB">
        <w:rPr>
          <w:color w:val="000000" w:themeColor="text1"/>
          <w:sz w:val="28"/>
          <w:szCs w:val="28"/>
        </w:rPr>
        <w:t xml:space="preserve"> </w:t>
      </w:r>
      <w:r w:rsidR="002B36DE" w:rsidRPr="00C743FB">
        <w:rPr>
          <w:color w:val="000000" w:themeColor="text1"/>
          <w:sz w:val="28"/>
          <w:szCs w:val="28"/>
        </w:rPr>
        <w:t>opinion</w:t>
      </w:r>
      <w:r w:rsidR="00F60070" w:rsidRPr="00C743FB">
        <w:rPr>
          <w:color w:val="000000" w:themeColor="text1"/>
          <w:sz w:val="28"/>
          <w:szCs w:val="28"/>
        </w:rPr>
        <w:t xml:space="preserve"> evidence of an expert.</w:t>
      </w:r>
      <w:r w:rsidR="00700891">
        <w:rPr>
          <w:color w:val="000000" w:themeColor="text1"/>
          <w:sz w:val="28"/>
          <w:szCs w:val="28"/>
        </w:rPr>
        <w:t xml:space="preserve"> </w:t>
      </w:r>
      <w:r w:rsidR="00F60070" w:rsidRPr="00C743FB">
        <w:rPr>
          <w:color w:val="000000" w:themeColor="text1"/>
          <w:sz w:val="28"/>
          <w:szCs w:val="28"/>
        </w:rPr>
        <w:t xml:space="preserve"> </w:t>
      </w:r>
      <w:r w:rsidRPr="00C743FB">
        <w:rPr>
          <w:color w:val="000000" w:themeColor="text1"/>
          <w:sz w:val="28"/>
          <w:szCs w:val="28"/>
        </w:rPr>
        <w:t xml:space="preserve">As such his testimony </w:t>
      </w:r>
      <w:r w:rsidR="00F60070" w:rsidRPr="00C743FB">
        <w:rPr>
          <w:color w:val="000000" w:themeColor="text1"/>
          <w:sz w:val="28"/>
          <w:szCs w:val="28"/>
        </w:rPr>
        <w:t>is accepted as that of a factual witness</w:t>
      </w:r>
      <w:r w:rsidR="00700891">
        <w:rPr>
          <w:color w:val="000000" w:themeColor="text1"/>
          <w:sz w:val="28"/>
          <w:szCs w:val="28"/>
        </w:rPr>
        <w:t>,</w:t>
      </w:r>
      <w:r w:rsidR="00F60070" w:rsidRPr="00C743FB">
        <w:rPr>
          <w:color w:val="000000" w:themeColor="text1"/>
          <w:sz w:val="28"/>
          <w:szCs w:val="28"/>
        </w:rPr>
        <w:t xml:space="preserve"> a</w:t>
      </w:r>
      <w:r w:rsidRPr="00C743FB">
        <w:rPr>
          <w:color w:val="000000" w:themeColor="text1"/>
          <w:sz w:val="28"/>
          <w:szCs w:val="28"/>
        </w:rPr>
        <w:t>s opposed to the evidence of an expert.</w:t>
      </w:r>
      <w:r w:rsidR="00F60070" w:rsidRPr="00C743FB">
        <w:rPr>
          <w:color w:val="000000" w:themeColor="text1"/>
          <w:sz w:val="28"/>
          <w:szCs w:val="28"/>
        </w:rPr>
        <w:t xml:space="preserve"> </w:t>
      </w:r>
      <w:r w:rsidR="00700891">
        <w:rPr>
          <w:color w:val="000000" w:themeColor="text1"/>
          <w:sz w:val="28"/>
          <w:szCs w:val="28"/>
        </w:rPr>
        <w:t xml:space="preserve"> </w:t>
      </w:r>
      <w:r w:rsidR="00F60070" w:rsidRPr="00C743FB">
        <w:rPr>
          <w:color w:val="000000" w:themeColor="text1"/>
          <w:sz w:val="28"/>
          <w:szCs w:val="28"/>
        </w:rPr>
        <w:t>I note that the evidence of Moulan</w:t>
      </w:r>
      <w:r w:rsidR="00BA1437" w:rsidRPr="00C743FB">
        <w:rPr>
          <w:color w:val="000000" w:themeColor="text1"/>
          <w:sz w:val="28"/>
          <w:szCs w:val="28"/>
        </w:rPr>
        <w:t>a Carr as an expert is in no way</w:t>
      </w:r>
      <w:r w:rsidR="00F60070" w:rsidRPr="00C743FB">
        <w:rPr>
          <w:color w:val="000000" w:themeColor="text1"/>
          <w:sz w:val="28"/>
          <w:szCs w:val="28"/>
        </w:rPr>
        <w:t xml:space="preserve"> indispensable to the Plaintiff</w:t>
      </w:r>
      <w:r w:rsidR="00BA1437" w:rsidRPr="00C743FB">
        <w:rPr>
          <w:color w:val="000000" w:themeColor="text1"/>
          <w:sz w:val="28"/>
          <w:szCs w:val="28"/>
        </w:rPr>
        <w:t>’</w:t>
      </w:r>
      <w:r w:rsidR="00F60070" w:rsidRPr="00C743FB">
        <w:rPr>
          <w:color w:val="000000" w:themeColor="text1"/>
          <w:sz w:val="28"/>
          <w:szCs w:val="28"/>
        </w:rPr>
        <w:t>s case.</w:t>
      </w:r>
    </w:p>
    <w:p w:rsidR="006A2AA9" w:rsidRDefault="006A2AA9" w:rsidP="00C80729">
      <w:pPr>
        <w:pStyle w:val="ListParagraph"/>
        <w:adjustRightInd w:val="0"/>
        <w:snapToGrid w:val="0"/>
        <w:spacing w:before="120" w:after="120" w:line="360" w:lineRule="auto"/>
        <w:ind w:left="0"/>
        <w:contextualSpacing w:val="0"/>
        <w:jc w:val="both"/>
        <w:rPr>
          <w:b/>
          <w:color w:val="000000" w:themeColor="text1"/>
          <w:sz w:val="28"/>
          <w:szCs w:val="28"/>
        </w:rPr>
      </w:pPr>
    </w:p>
    <w:p w:rsidR="006A2AA9" w:rsidRDefault="006A2AA9" w:rsidP="00C80729">
      <w:pPr>
        <w:pStyle w:val="ListParagraph"/>
        <w:adjustRightInd w:val="0"/>
        <w:snapToGrid w:val="0"/>
        <w:spacing w:before="120" w:after="120" w:line="360" w:lineRule="auto"/>
        <w:ind w:left="0"/>
        <w:contextualSpacing w:val="0"/>
        <w:jc w:val="both"/>
        <w:rPr>
          <w:b/>
          <w:color w:val="000000" w:themeColor="text1"/>
          <w:sz w:val="28"/>
          <w:szCs w:val="28"/>
        </w:rPr>
      </w:pPr>
    </w:p>
    <w:p w:rsidR="00F708DF" w:rsidRPr="00C743FB" w:rsidRDefault="00F708DF" w:rsidP="00C80729">
      <w:pPr>
        <w:pStyle w:val="ListParagraph"/>
        <w:adjustRightInd w:val="0"/>
        <w:snapToGrid w:val="0"/>
        <w:spacing w:before="120" w:after="120" w:line="360" w:lineRule="auto"/>
        <w:ind w:left="0"/>
        <w:contextualSpacing w:val="0"/>
        <w:jc w:val="both"/>
        <w:rPr>
          <w:b/>
          <w:color w:val="000000" w:themeColor="text1"/>
          <w:sz w:val="28"/>
          <w:szCs w:val="28"/>
        </w:rPr>
      </w:pPr>
      <w:r w:rsidRPr="00C743FB">
        <w:rPr>
          <w:b/>
          <w:color w:val="000000" w:themeColor="text1"/>
          <w:sz w:val="28"/>
          <w:szCs w:val="28"/>
        </w:rPr>
        <w:lastRenderedPageBreak/>
        <w:t>Testimony of La</w:t>
      </w:r>
      <w:r w:rsidR="00E813FA">
        <w:rPr>
          <w:b/>
          <w:color w:val="000000" w:themeColor="text1"/>
          <w:sz w:val="28"/>
          <w:szCs w:val="28"/>
        </w:rPr>
        <w:t>-</w:t>
      </w:r>
      <w:r w:rsidRPr="00C743FB">
        <w:rPr>
          <w:b/>
          <w:color w:val="000000" w:themeColor="text1"/>
          <w:sz w:val="28"/>
          <w:szCs w:val="28"/>
        </w:rPr>
        <w:t xml:space="preserve">eeqah Benjamin, the </w:t>
      </w:r>
      <w:r w:rsidR="00700891">
        <w:rPr>
          <w:b/>
          <w:color w:val="000000" w:themeColor="text1"/>
          <w:sz w:val="28"/>
          <w:szCs w:val="28"/>
        </w:rPr>
        <w:t>P</w:t>
      </w:r>
      <w:r w:rsidRPr="00C743FB">
        <w:rPr>
          <w:b/>
          <w:color w:val="000000" w:themeColor="text1"/>
          <w:sz w:val="28"/>
          <w:szCs w:val="28"/>
        </w:rPr>
        <w:t>laintiff</w:t>
      </w:r>
    </w:p>
    <w:p w:rsidR="004A73D2" w:rsidRPr="00C743FB" w:rsidRDefault="009000B6">
      <w:pPr>
        <w:adjustRightInd w:val="0"/>
        <w:snapToGrid w:val="0"/>
        <w:spacing w:before="120" w:after="120" w:line="360" w:lineRule="auto"/>
        <w:jc w:val="both"/>
        <w:rPr>
          <w:color w:val="000000" w:themeColor="text1"/>
          <w:sz w:val="28"/>
          <w:szCs w:val="28"/>
        </w:rPr>
      </w:pPr>
      <w:r w:rsidRPr="00C743FB">
        <w:rPr>
          <w:color w:val="000000" w:themeColor="text1"/>
          <w:sz w:val="28"/>
          <w:szCs w:val="28"/>
        </w:rPr>
        <w:t>[2</w:t>
      </w:r>
      <w:r w:rsidR="00304CB5">
        <w:rPr>
          <w:color w:val="000000" w:themeColor="text1"/>
          <w:sz w:val="28"/>
          <w:szCs w:val="28"/>
        </w:rPr>
        <w:t>7</w:t>
      </w:r>
      <w:r w:rsidRPr="00C743FB">
        <w:rPr>
          <w:color w:val="000000" w:themeColor="text1"/>
          <w:sz w:val="28"/>
          <w:szCs w:val="28"/>
        </w:rPr>
        <w:t>]</w:t>
      </w:r>
      <w:r w:rsidR="00304CB5">
        <w:rPr>
          <w:color w:val="000000" w:themeColor="text1"/>
          <w:sz w:val="28"/>
          <w:szCs w:val="28"/>
        </w:rPr>
        <w:tab/>
      </w:r>
      <w:r w:rsidR="004A73D2" w:rsidRPr="00C743FB">
        <w:rPr>
          <w:color w:val="000000" w:themeColor="text1"/>
          <w:sz w:val="28"/>
          <w:szCs w:val="28"/>
        </w:rPr>
        <w:t xml:space="preserve">The Plaintiff testified as follows: </w:t>
      </w:r>
    </w:p>
    <w:p w:rsidR="00FF1304" w:rsidRPr="00C743FB" w:rsidRDefault="009000B6"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2</w:t>
      </w:r>
      <w:r w:rsidR="00304CB5">
        <w:rPr>
          <w:color w:val="000000" w:themeColor="text1"/>
          <w:sz w:val="28"/>
          <w:szCs w:val="28"/>
        </w:rPr>
        <w:t>7</w:t>
      </w:r>
      <w:r w:rsidRPr="00C743FB">
        <w:rPr>
          <w:color w:val="000000" w:themeColor="text1"/>
          <w:sz w:val="28"/>
          <w:szCs w:val="28"/>
        </w:rPr>
        <w:t>.1</w:t>
      </w:r>
      <w:r w:rsidR="00304CB5">
        <w:rPr>
          <w:color w:val="000000" w:themeColor="text1"/>
          <w:sz w:val="28"/>
          <w:szCs w:val="28"/>
        </w:rPr>
        <w:t xml:space="preserve"> </w:t>
      </w:r>
      <w:r w:rsidR="004A73D2" w:rsidRPr="00C743FB">
        <w:rPr>
          <w:color w:val="000000" w:themeColor="text1"/>
          <w:sz w:val="28"/>
          <w:szCs w:val="28"/>
        </w:rPr>
        <w:t>S</w:t>
      </w:r>
      <w:r w:rsidR="0062584A" w:rsidRPr="00C743FB">
        <w:rPr>
          <w:color w:val="000000" w:themeColor="text1"/>
          <w:sz w:val="28"/>
          <w:szCs w:val="28"/>
        </w:rPr>
        <w:t xml:space="preserve">he </w:t>
      </w:r>
      <w:r w:rsidR="00757684" w:rsidRPr="00C743FB">
        <w:rPr>
          <w:color w:val="000000" w:themeColor="text1"/>
          <w:sz w:val="28"/>
          <w:szCs w:val="28"/>
        </w:rPr>
        <w:t>was mar</w:t>
      </w:r>
      <w:r w:rsidR="000F2205" w:rsidRPr="00C743FB">
        <w:rPr>
          <w:color w:val="000000" w:themeColor="text1"/>
          <w:sz w:val="28"/>
          <w:szCs w:val="28"/>
        </w:rPr>
        <w:t xml:space="preserve">ried </w:t>
      </w:r>
      <w:r w:rsidR="00700891" w:rsidRPr="00C743FB">
        <w:rPr>
          <w:color w:val="000000" w:themeColor="text1"/>
          <w:sz w:val="28"/>
          <w:szCs w:val="28"/>
        </w:rPr>
        <w:t>to the</w:t>
      </w:r>
      <w:r w:rsidR="00700891">
        <w:rPr>
          <w:color w:val="000000" w:themeColor="text1"/>
          <w:sz w:val="28"/>
          <w:szCs w:val="28"/>
        </w:rPr>
        <w:t xml:space="preserve"> </w:t>
      </w:r>
      <w:r w:rsidR="00700891" w:rsidRPr="00C743FB">
        <w:rPr>
          <w:color w:val="000000" w:themeColor="text1"/>
          <w:sz w:val="28"/>
          <w:szCs w:val="28"/>
        </w:rPr>
        <w:t xml:space="preserve">Deceased </w:t>
      </w:r>
      <w:r w:rsidR="000F2205" w:rsidRPr="00C743FB">
        <w:rPr>
          <w:color w:val="000000" w:themeColor="text1"/>
          <w:sz w:val="28"/>
          <w:szCs w:val="28"/>
        </w:rPr>
        <w:t xml:space="preserve">on 19 November 1992 </w:t>
      </w:r>
      <w:r w:rsidR="00757684" w:rsidRPr="00C743FB">
        <w:rPr>
          <w:color w:val="000000" w:themeColor="text1"/>
          <w:sz w:val="28"/>
          <w:szCs w:val="28"/>
        </w:rPr>
        <w:t>according to Islamic law</w:t>
      </w:r>
      <w:r w:rsidR="00FC2A0C" w:rsidRPr="00C743FB">
        <w:rPr>
          <w:color w:val="000000" w:themeColor="text1"/>
          <w:sz w:val="28"/>
          <w:szCs w:val="28"/>
        </w:rPr>
        <w:t xml:space="preserve"> and they had two children</w:t>
      </w:r>
      <w:r w:rsidR="00700891">
        <w:rPr>
          <w:color w:val="000000" w:themeColor="text1"/>
          <w:sz w:val="28"/>
          <w:szCs w:val="28"/>
        </w:rPr>
        <w:t>:</w:t>
      </w:r>
      <w:r w:rsidR="00FC2A0C" w:rsidRPr="00C743FB">
        <w:rPr>
          <w:color w:val="000000" w:themeColor="text1"/>
          <w:sz w:val="28"/>
          <w:szCs w:val="28"/>
        </w:rPr>
        <w:t xml:space="preserve"> Tashreeqah</w:t>
      </w:r>
      <w:r w:rsidR="00700891">
        <w:rPr>
          <w:color w:val="000000" w:themeColor="text1"/>
          <w:sz w:val="28"/>
          <w:szCs w:val="28"/>
        </w:rPr>
        <w:t>,</w:t>
      </w:r>
      <w:r w:rsidR="00FC2A0C" w:rsidRPr="00C743FB">
        <w:rPr>
          <w:color w:val="000000" w:themeColor="text1"/>
          <w:sz w:val="28"/>
          <w:szCs w:val="28"/>
        </w:rPr>
        <w:t xml:space="preserve"> born on 3 June 1994</w:t>
      </w:r>
      <w:r w:rsidR="00700891">
        <w:rPr>
          <w:color w:val="000000" w:themeColor="text1"/>
          <w:sz w:val="28"/>
          <w:szCs w:val="28"/>
        </w:rPr>
        <w:t>;</w:t>
      </w:r>
      <w:r w:rsidR="00FC2A0C" w:rsidRPr="00C743FB">
        <w:rPr>
          <w:color w:val="000000" w:themeColor="text1"/>
          <w:sz w:val="28"/>
          <w:szCs w:val="28"/>
        </w:rPr>
        <w:t xml:space="preserve"> and Yaseen</w:t>
      </w:r>
      <w:r w:rsidR="00700891">
        <w:rPr>
          <w:color w:val="000000" w:themeColor="text1"/>
          <w:sz w:val="28"/>
          <w:szCs w:val="28"/>
        </w:rPr>
        <w:t>,</w:t>
      </w:r>
      <w:r w:rsidR="00FC2A0C" w:rsidRPr="00C743FB">
        <w:rPr>
          <w:color w:val="000000" w:themeColor="text1"/>
          <w:sz w:val="28"/>
          <w:szCs w:val="28"/>
        </w:rPr>
        <w:t xml:space="preserve"> born on 5 July 1999. </w:t>
      </w:r>
      <w:r w:rsidR="00700891">
        <w:rPr>
          <w:color w:val="000000" w:themeColor="text1"/>
          <w:sz w:val="28"/>
          <w:szCs w:val="28"/>
        </w:rPr>
        <w:t xml:space="preserve"> </w:t>
      </w:r>
      <w:r w:rsidR="00FC2A0C" w:rsidRPr="00C743FB">
        <w:rPr>
          <w:color w:val="000000" w:themeColor="text1"/>
          <w:sz w:val="28"/>
          <w:szCs w:val="28"/>
        </w:rPr>
        <w:t xml:space="preserve">The </w:t>
      </w:r>
      <w:r w:rsidR="00757684" w:rsidRPr="00C743FB">
        <w:rPr>
          <w:color w:val="000000" w:themeColor="text1"/>
          <w:sz w:val="28"/>
          <w:szCs w:val="28"/>
        </w:rPr>
        <w:t>marriage was monogamous until 1997</w:t>
      </w:r>
      <w:r w:rsidR="00700891">
        <w:rPr>
          <w:color w:val="000000" w:themeColor="text1"/>
          <w:sz w:val="28"/>
          <w:szCs w:val="28"/>
        </w:rPr>
        <w:t>,</w:t>
      </w:r>
      <w:r w:rsidR="00757684" w:rsidRPr="00C743FB">
        <w:rPr>
          <w:color w:val="000000" w:themeColor="text1"/>
          <w:sz w:val="28"/>
          <w:szCs w:val="28"/>
        </w:rPr>
        <w:t xml:space="preserve"> when the </w:t>
      </w:r>
      <w:r w:rsidR="00700891">
        <w:rPr>
          <w:color w:val="000000" w:themeColor="text1"/>
          <w:sz w:val="28"/>
          <w:szCs w:val="28"/>
        </w:rPr>
        <w:t>D</w:t>
      </w:r>
      <w:r w:rsidR="00757684" w:rsidRPr="00C743FB">
        <w:rPr>
          <w:color w:val="000000" w:themeColor="text1"/>
          <w:sz w:val="28"/>
          <w:szCs w:val="28"/>
        </w:rPr>
        <w:t xml:space="preserve">eceased married Nadeema Benjamin. </w:t>
      </w:r>
      <w:r w:rsidR="00700891">
        <w:rPr>
          <w:color w:val="000000" w:themeColor="text1"/>
          <w:sz w:val="28"/>
          <w:szCs w:val="28"/>
        </w:rPr>
        <w:t xml:space="preserve"> </w:t>
      </w:r>
      <w:r w:rsidR="00757684" w:rsidRPr="00C743FB">
        <w:rPr>
          <w:color w:val="000000" w:themeColor="text1"/>
          <w:sz w:val="28"/>
          <w:szCs w:val="28"/>
        </w:rPr>
        <w:t xml:space="preserve">The </w:t>
      </w:r>
      <w:r w:rsidR="00700891">
        <w:rPr>
          <w:color w:val="000000" w:themeColor="text1"/>
          <w:sz w:val="28"/>
          <w:szCs w:val="28"/>
        </w:rPr>
        <w:t>D</w:t>
      </w:r>
      <w:r w:rsidR="00FF1304" w:rsidRPr="00C743FB">
        <w:rPr>
          <w:color w:val="000000" w:themeColor="text1"/>
          <w:sz w:val="28"/>
          <w:szCs w:val="28"/>
        </w:rPr>
        <w:t xml:space="preserve">eceased and Nadeema did not </w:t>
      </w:r>
      <w:r w:rsidR="00757684" w:rsidRPr="00C743FB">
        <w:rPr>
          <w:color w:val="000000" w:themeColor="text1"/>
          <w:sz w:val="28"/>
          <w:szCs w:val="28"/>
        </w:rPr>
        <w:t>have any children</w:t>
      </w:r>
      <w:r w:rsidR="00DA2820" w:rsidRPr="00C743FB">
        <w:rPr>
          <w:color w:val="000000" w:themeColor="text1"/>
          <w:sz w:val="28"/>
          <w:szCs w:val="28"/>
        </w:rPr>
        <w:t xml:space="preserve">. </w:t>
      </w:r>
    </w:p>
    <w:p w:rsidR="00FC2A0C" w:rsidRPr="00C743FB" w:rsidRDefault="009000B6"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2</w:t>
      </w:r>
      <w:r w:rsidR="00304CB5">
        <w:rPr>
          <w:color w:val="000000" w:themeColor="text1"/>
          <w:sz w:val="28"/>
          <w:szCs w:val="28"/>
        </w:rPr>
        <w:t>7</w:t>
      </w:r>
      <w:r w:rsidRPr="00C743FB">
        <w:rPr>
          <w:color w:val="000000" w:themeColor="text1"/>
          <w:sz w:val="28"/>
          <w:szCs w:val="28"/>
        </w:rPr>
        <w:t>.2</w:t>
      </w:r>
      <w:r w:rsidR="00304CB5">
        <w:rPr>
          <w:color w:val="000000" w:themeColor="text1"/>
          <w:sz w:val="28"/>
          <w:szCs w:val="28"/>
        </w:rPr>
        <w:t xml:space="preserve"> </w:t>
      </w:r>
      <w:r w:rsidR="00FC2A0C" w:rsidRPr="00C743FB">
        <w:rPr>
          <w:color w:val="000000" w:themeColor="text1"/>
          <w:sz w:val="28"/>
          <w:szCs w:val="28"/>
        </w:rPr>
        <w:t>She had accepted the polygamous nature of her marriage</w:t>
      </w:r>
      <w:r w:rsidR="00700891">
        <w:rPr>
          <w:color w:val="000000" w:themeColor="text1"/>
          <w:sz w:val="28"/>
          <w:szCs w:val="28"/>
        </w:rPr>
        <w:t>,</w:t>
      </w:r>
      <w:r w:rsidR="00FB2965" w:rsidRPr="00C743FB">
        <w:rPr>
          <w:color w:val="000000" w:themeColor="text1"/>
          <w:sz w:val="28"/>
          <w:szCs w:val="28"/>
        </w:rPr>
        <w:t xml:space="preserve"> and </w:t>
      </w:r>
      <w:r w:rsidR="00FC2A0C" w:rsidRPr="00C743FB">
        <w:rPr>
          <w:color w:val="000000" w:themeColor="text1"/>
          <w:sz w:val="28"/>
          <w:szCs w:val="28"/>
        </w:rPr>
        <w:t xml:space="preserve">came to an arrangement </w:t>
      </w:r>
      <w:r w:rsidR="000F2205" w:rsidRPr="00C743FB">
        <w:rPr>
          <w:color w:val="000000" w:themeColor="text1"/>
          <w:sz w:val="28"/>
          <w:szCs w:val="28"/>
        </w:rPr>
        <w:t>with the D</w:t>
      </w:r>
      <w:r w:rsidR="00FB2965" w:rsidRPr="00C743FB">
        <w:rPr>
          <w:color w:val="000000" w:themeColor="text1"/>
          <w:sz w:val="28"/>
          <w:szCs w:val="28"/>
        </w:rPr>
        <w:t xml:space="preserve">eceased </w:t>
      </w:r>
      <w:r w:rsidR="00FC2A0C" w:rsidRPr="00C743FB">
        <w:rPr>
          <w:color w:val="000000" w:themeColor="text1"/>
          <w:sz w:val="28"/>
          <w:szCs w:val="28"/>
        </w:rPr>
        <w:t xml:space="preserve">whereby he would spend alternate nights at </w:t>
      </w:r>
      <w:r w:rsidR="00FF1304" w:rsidRPr="00C743FB">
        <w:rPr>
          <w:color w:val="000000" w:themeColor="text1"/>
          <w:sz w:val="28"/>
          <w:szCs w:val="28"/>
        </w:rPr>
        <w:t>her and Nadeema’s households.</w:t>
      </w:r>
      <w:r w:rsidR="00FC2A0C" w:rsidRPr="00C743FB">
        <w:rPr>
          <w:color w:val="000000" w:themeColor="text1"/>
          <w:sz w:val="28"/>
          <w:szCs w:val="28"/>
        </w:rPr>
        <w:t xml:space="preserve"> </w:t>
      </w:r>
      <w:r w:rsidR="00700891">
        <w:rPr>
          <w:color w:val="000000" w:themeColor="text1"/>
          <w:sz w:val="28"/>
          <w:szCs w:val="28"/>
        </w:rPr>
        <w:t xml:space="preserve"> </w:t>
      </w:r>
      <w:r w:rsidR="00FC2A0C" w:rsidRPr="00C743FB">
        <w:rPr>
          <w:color w:val="000000" w:themeColor="text1"/>
          <w:sz w:val="28"/>
          <w:szCs w:val="28"/>
        </w:rPr>
        <w:t>He would</w:t>
      </w:r>
      <w:r w:rsidR="00700891">
        <w:rPr>
          <w:color w:val="000000" w:themeColor="text1"/>
          <w:sz w:val="28"/>
          <w:szCs w:val="28"/>
        </w:rPr>
        <w:t>,</w:t>
      </w:r>
      <w:r w:rsidR="00FC2A0C" w:rsidRPr="00C743FB">
        <w:rPr>
          <w:color w:val="000000" w:themeColor="text1"/>
          <w:sz w:val="28"/>
          <w:szCs w:val="28"/>
        </w:rPr>
        <w:t xml:space="preserve"> however</w:t>
      </w:r>
      <w:r w:rsidR="00700891">
        <w:rPr>
          <w:color w:val="000000" w:themeColor="text1"/>
          <w:sz w:val="28"/>
          <w:szCs w:val="28"/>
        </w:rPr>
        <w:t>,</w:t>
      </w:r>
      <w:r w:rsidR="00FC2A0C" w:rsidRPr="00C743FB">
        <w:rPr>
          <w:color w:val="000000" w:themeColor="text1"/>
          <w:sz w:val="28"/>
          <w:szCs w:val="28"/>
        </w:rPr>
        <w:t xml:space="preserve"> always come to her house in the morning to see the children and take them to school. </w:t>
      </w:r>
      <w:r w:rsidR="00700891">
        <w:rPr>
          <w:color w:val="000000" w:themeColor="text1"/>
          <w:sz w:val="28"/>
          <w:szCs w:val="28"/>
        </w:rPr>
        <w:t xml:space="preserve"> </w:t>
      </w:r>
      <w:r w:rsidR="00FF1304" w:rsidRPr="00C743FB">
        <w:rPr>
          <w:color w:val="000000" w:themeColor="text1"/>
          <w:sz w:val="28"/>
          <w:szCs w:val="28"/>
        </w:rPr>
        <w:t xml:space="preserve">Later </w:t>
      </w:r>
      <w:r w:rsidRPr="00C743FB">
        <w:rPr>
          <w:color w:val="000000" w:themeColor="text1"/>
          <w:sz w:val="28"/>
          <w:szCs w:val="28"/>
        </w:rPr>
        <w:t>on,</w:t>
      </w:r>
      <w:r w:rsidR="00FF1304" w:rsidRPr="00C743FB">
        <w:rPr>
          <w:color w:val="000000" w:themeColor="text1"/>
          <w:sz w:val="28"/>
          <w:szCs w:val="28"/>
        </w:rPr>
        <w:t xml:space="preserve"> </w:t>
      </w:r>
      <w:r w:rsidR="00E21413" w:rsidRPr="00C743FB">
        <w:rPr>
          <w:color w:val="000000" w:themeColor="text1"/>
          <w:sz w:val="28"/>
          <w:szCs w:val="28"/>
        </w:rPr>
        <w:t>from about 20</w:t>
      </w:r>
      <w:r w:rsidRPr="00C743FB">
        <w:rPr>
          <w:color w:val="000000" w:themeColor="text1"/>
          <w:sz w:val="28"/>
          <w:szCs w:val="28"/>
        </w:rPr>
        <w:t>01</w:t>
      </w:r>
      <w:r w:rsidR="00700891">
        <w:rPr>
          <w:color w:val="000000" w:themeColor="text1"/>
          <w:sz w:val="28"/>
          <w:szCs w:val="28"/>
        </w:rPr>
        <w:t>,</w:t>
      </w:r>
      <w:r w:rsidR="00FF1304" w:rsidRPr="00C743FB">
        <w:rPr>
          <w:color w:val="000000" w:themeColor="text1"/>
          <w:sz w:val="28"/>
          <w:szCs w:val="28"/>
        </w:rPr>
        <w:t xml:space="preserve"> he spent more time at Nadeema Benjamin’s house</w:t>
      </w:r>
      <w:r w:rsidRPr="00C743FB">
        <w:rPr>
          <w:color w:val="000000" w:themeColor="text1"/>
          <w:sz w:val="28"/>
          <w:szCs w:val="28"/>
        </w:rPr>
        <w:t xml:space="preserve">. </w:t>
      </w:r>
      <w:r w:rsidR="00700891">
        <w:rPr>
          <w:color w:val="000000" w:themeColor="text1"/>
          <w:sz w:val="28"/>
          <w:szCs w:val="28"/>
        </w:rPr>
        <w:t xml:space="preserve"> </w:t>
      </w:r>
      <w:r w:rsidRPr="00C743FB">
        <w:rPr>
          <w:color w:val="000000" w:themeColor="text1"/>
          <w:sz w:val="28"/>
          <w:szCs w:val="28"/>
        </w:rPr>
        <w:t xml:space="preserve">This was to appease Nadeema, </w:t>
      </w:r>
      <w:r w:rsidR="00B54A3B" w:rsidRPr="00C743FB">
        <w:rPr>
          <w:color w:val="000000" w:themeColor="text1"/>
          <w:sz w:val="28"/>
          <w:szCs w:val="28"/>
        </w:rPr>
        <w:t>because of the business and becaus</w:t>
      </w:r>
      <w:r w:rsidR="00FB2965" w:rsidRPr="00C743FB">
        <w:rPr>
          <w:color w:val="000000" w:themeColor="text1"/>
          <w:sz w:val="28"/>
          <w:szCs w:val="28"/>
        </w:rPr>
        <w:t>e they had more arguments.</w:t>
      </w:r>
    </w:p>
    <w:p w:rsidR="00DF0212" w:rsidRPr="00C743FB" w:rsidRDefault="009000B6"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2</w:t>
      </w:r>
      <w:r w:rsidR="00304CB5">
        <w:rPr>
          <w:color w:val="000000" w:themeColor="text1"/>
          <w:sz w:val="28"/>
          <w:szCs w:val="28"/>
        </w:rPr>
        <w:t>7</w:t>
      </w:r>
      <w:r w:rsidRPr="00C743FB">
        <w:rPr>
          <w:color w:val="000000" w:themeColor="text1"/>
          <w:sz w:val="28"/>
          <w:szCs w:val="28"/>
        </w:rPr>
        <w:t>.3</w:t>
      </w:r>
      <w:r w:rsidR="00304CB5">
        <w:rPr>
          <w:color w:val="000000" w:themeColor="text1"/>
          <w:sz w:val="28"/>
          <w:szCs w:val="28"/>
        </w:rPr>
        <w:t xml:space="preserve"> </w:t>
      </w:r>
      <w:r w:rsidR="009435A7" w:rsidRPr="00C743FB">
        <w:rPr>
          <w:color w:val="000000" w:themeColor="text1"/>
          <w:sz w:val="28"/>
          <w:szCs w:val="28"/>
        </w:rPr>
        <w:t xml:space="preserve">The </w:t>
      </w:r>
      <w:r w:rsidR="00700891">
        <w:rPr>
          <w:color w:val="000000" w:themeColor="text1"/>
          <w:sz w:val="28"/>
          <w:szCs w:val="28"/>
        </w:rPr>
        <w:t>D</w:t>
      </w:r>
      <w:r w:rsidR="009435A7" w:rsidRPr="00C743FB">
        <w:rPr>
          <w:color w:val="000000" w:themeColor="text1"/>
          <w:sz w:val="28"/>
          <w:szCs w:val="28"/>
        </w:rPr>
        <w:t xml:space="preserve">eceased </w:t>
      </w:r>
      <w:r w:rsidR="00B54A3B" w:rsidRPr="00C743FB">
        <w:rPr>
          <w:color w:val="000000" w:themeColor="text1"/>
          <w:sz w:val="28"/>
          <w:szCs w:val="28"/>
        </w:rPr>
        <w:t xml:space="preserve">however </w:t>
      </w:r>
      <w:r w:rsidR="009435A7" w:rsidRPr="00C743FB">
        <w:rPr>
          <w:color w:val="000000" w:themeColor="text1"/>
          <w:sz w:val="28"/>
          <w:szCs w:val="28"/>
        </w:rPr>
        <w:t xml:space="preserve">continued to sleep openly at her house, </w:t>
      </w:r>
      <w:r w:rsidR="00011CE0" w:rsidRPr="00C743FB">
        <w:rPr>
          <w:color w:val="000000" w:themeColor="text1"/>
          <w:sz w:val="28"/>
          <w:szCs w:val="28"/>
        </w:rPr>
        <w:t>in their shared</w:t>
      </w:r>
      <w:r w:rsidR="00B72929" w:rsidRPr="00C743FB">
        <w:rPr>
          <w:color w:val="000000" w:themeColor="text1"/>
          <w:sz w:val="28"/>
          <w:szCs w:val="28"/>
        </w:rPr>
        <w:t xml:space="preserve"> </w:t>
      </w:r>
      <w:r w:rsidR="00011CE0" w:rsidRPr="00C743FB">
        <w:rPr>
          <w:color w:val="000000" w:themeColor="text1"/>
          <w:sz w:val="28"/>
          <w:szCs w:val="28"/>
        </w:rPr>
        <w:t>room</w:t>
      </w:r>
      <w:r w:rsidR="00700891">
        <w:rPr>
          <w:color w:val="000000" w:themeColor="text1"/>
          <w:sz w:val="28"/>
          <w:szCs w:val="28"/>
        </w:rPr>
        <w:t>,</w:t>
      </w:r>
      <w:r w:rsidR="009435A7" w:rsidRPr="00C743FB">
        <w:rPr>
          <w:color w:val="000000" w:themeColor="text1"/>
          <w:sz w:val="28"/>
          <w:szCs w:val="28"/>
        </w:rPr>
        <w:t xml:space="preserve"> </w:t>
      </w:r>
      <w:r w:rsidR="00B72929" w:rsidRPr="00C743FB">
        <w:rPr>
          <w:color w:val="000000" w:themeColor="text1"/>
          <w:sz w:val="28"/>
          <w:szCs w:val="28"/>
        </w:rPr>
        <w:t xml:space="preserve">and she continued to have marital relations with him </w:t>
      </w:r>
      <w:r w:rsidR="009435A7" w:rsidRPr="00C743FB">
        <w:rPr>
          <w:color w:val="000000" w:themeColor="text1"/>
          <w:sz w:val="28"/>
          <w:szCs w:val="28"/>
        </w:rPr>
        <w:t>until his death</w:t>
      </w:r>
      <w:r w:rsidR="00011CE0" w:rsidRPr="00C743FB">
        <w:rPr>
          <w:color w:val="000000" w:themeColor="text1"/>
          <w:sz w:val="28"/>
          <w:szCs w:val="28"/>
        </w:rPr>
        <w:t>.</w:t>
      </w:r>
      <w:r w:rsidR="00700891">
        <w:rPr>
          <w:color w:val="000000" w:themeColor="text1"/>
          <w:sz w:val="28"/>
          <w:szCs w:val="28"/>
        </w:rPr>
        <w:t xml:space="preserve"> </w:t>
      </w:r>
      <w:r w:rsidR="00011CE0" w:rsidRPr="00C743FB">
        <w:rPr>
          <w:color w:val="000000" w:themeColor="text1"/>
          <w:sz w:val="28"/>
          <w:szCs w:val="28"/>
        </w:rPr>
        <w:t xml:space="preserve"> </w:t>
      </w:r>
      <w:r w:rsidR="00FB2965" w:rsidRPr="00C743FB">
        <w:rPr>
          <w:color w:val="000000" w:themeColor="text1"/>
          <w:sz w:val="28"/>
          <w:szCs w:val="28"/>
        </w:rPr>
        <w:t xml:space="preserve">The </w:t>
      </w:r>
      <w:r w:rsidR="00F705D2">
        <w:rPr>
          <w:color w:val="000000" w:themeColor="text1"/>
          <w:sz w:val="28"/>
          <w:szCs w:val="28"/>
        </w:rPr>
        <w:t>D</w:t>
      </w:r>
      <w:r w:rsidR="00FB2965" w:rsidRPr="00C743FB">
        <w:rPr>
          <w:color w:val="000000" w:themeColor="text1"/>
          <w:sz w:val="28"/>
          <w:szCs w:val="28"/>
        </w:rPr>
        <w:t xml:space="preserve">eceased kept </w:t>
      </w:r>
      <w:r w:rsidR="00B72929" w:rsidRPr="00C743FB">
        <w:rPr>
          <w:color w:val="000000" w:themeColor="text1"/>
          <w:sz w:val="28"/>
          <w:szCs w:val="28"/>
        </w:rPr>
        <w:t xml:space="preserve">clothes, personal possessions and documents at </w:t>
      </w:r>
      <w:r w:rsidR="00DD0934" w:rsidRPr="00C743FB">
        <w:rPr>
          <w:color w:val="000000" w:themeColor="text1"/>
          <w:sz w:val="28"/>
          <w:szCs w:val="28"/>
        </w:rPr>
        <w:t>her home</w:t>
      </w:r>
      <w:r w:rsidR="00F705D2">
        <w:rPr>
          <w:color w:val="000000" w:themeColor="text1"/>
          <w:sz w:val="28"/>
          <w:szCs w:val="28"/>
        </w:rPr>
        <w:t>,</w:t>
      </w:r>
      <w:r w:rsidR="00DD0934" w:rsidRPr="00C743FB">
        <w:rPr>
          <w:color w:val="000000" w:themeColor="text1"/>
          <w:sz w:val="28"/>
          <w:szCs w:val="28"/>
        </w:rPr>
        <w:t xml:space="preserve"> as well as cash and a gun in their bedroom safe. </w:t>
      </w:r>
      <w:r w:rsidR="00F705D2">
        <w:rPr>
          <w:color w:val="000000" w:themeColor="text1"/>
          <w:sz w:val="28"/>
          <w:szCs w:val="28"/>
        </w:rPr>
        <w:t xml:space="preserve"> </w:t>
      </w:r>
      <w:r w:rsidR="00011CE0" w:rsidRPr="00C743FB">
        <w:rPr>
          <w:color w:val="000000" w:themeColor="text1"/>
          <w:sz w:val="28"/>
          <w:szCs w:val="28"/>
        </w:rPr>
        <w:t xml:space="preserve">She and the </w:t>
      </w:r>
      <w:r w:rsidR="00F705D2">
        <w:rPr>
          <w:color w:val="000000" w:themeColor="text1"/>
          <w:sz w:val="28"/>
          <w:szCs w:val="28"/>
        </w:rPr>
        <w:t>D</w:t>
      </w:r>
      <w:r w:rsidR="00011CE0" w:rsidRPr="00C743FB">
        <w:rPr>
          <w:color w:val="000000" w:themeColor="text1"/>
          <w:sz w:val="28"/>
          <w:szCs w:val="28"/>
        </w:rPr>
        <w:t xml:space="preserve">eceased </w:t>
      </w:r>
      <w:r w:rsidR="00DD0934" w:rsidRPr="00C743FB">
        <w:rPr>
          <w:color w:val="000000" w:themeColor="text1"/>
          <w:sz w:val="28"/>
          <w:szCs w:val="28"/>
        </w:rPr>
        <w:t xml:space="preserve">went </w:t>
      </w:r>
      <w:r w:rsidR="00011CE0" w:rsidRPr="00C743FB">
        <w:rPr>
          <w:color w:val="000000" w:themeColor="text1"/>
          <w:sz w:val="28"/>
          <w:szCs w:val="28"/>
        </w:rPr>
        <w:t>on regular family holidays (sharing a common bedroom),</w:t>
      </w:r>
      <w:r w:rsidR="00556FC9">
        <w:rPr>
          <w:color w:val="000000" w:themeColor="text1"/>
          <w:sz w:val="28"/>
          <w:szCs w:val="28"/>
        </w:rPr>
        <w:t xml:space="preserve"> </w:t>
      </w:r>
      <w:r w:rsidR="00011CE0" w:rsidRPr="00C743FB">
        <w:rPr>
          <w:color w:val="000000" w:themeColor="text1"/>
          <w:sz w:val="28"/>
          <w:szCs w:val="28"/>
        </w:rPr>
        <w:t>with their children and other family members</w:t>
      </w:r>
      <w:r w:rsidR="00926AAD">
        <w:rPr>
          <w:color w:val="000000" w:themeColor="text1"/>
          <w:sz w:val="28"/>
          <w:szCs w:val="28"/>
        </w:rPr>
        <w:t>,</w:t>
      </w:r>
      <w:r w:rsidR="00011CE0" w:rsidRPr="00C743FB">
        <w:rPr>
          <w:color w:val="000000" w:themeColor="text1"/>
          <w:sz w:val="28"/>
          <w:szCs w:val="28"/>
        </w:rPr>
        <w:t xml:space="preserve"> until his death. </w:t>
      </w:r>
      <w:r w:rsidR="00926AAD">
        <w:rPr>
          <w:color w:val="000000" w:themeColor="text1"/>
          <w:sz w:val="28"/>
          <w:szCs w:val="28"/>
        </w:rPr>
        <w:t xml:space="preserve"> </w:t>
      </w:r>
      <w:r w:rsidR="00B72929" w:rsidRPr="00C743FB">
        <w:rPr>
          <w:color w:val="000000" w:themeColor="text1"/>
          <w:sz w:val="28"/>
          <w:szCs w:val="28"/>
        </w:rPr>
        <w:t xml:space="preserve">They had holidayed at </w:t>
      </w:r>
      <w:r w:rsidR="00011CE0" w:rsidRPr="00C743FB">
        <w:rPr>
          <w:color w:val="000000" w:themeColor="text1"/>
          <w:sz w:val="28"/>
          <w:szCs w:val="28"/>
        </w:rPr>
        <w:t>Camps Bay, Goudini Spa, George, Knysna</w:t>
      </w:r>
      <w:r w:rsidR="00DD0934" w:rsidRPr="00C743FB">
        <w:rPr>
          <w:color w:val="000000" w:themeColor="text1"/>
          <w:sz w:val="28"/>
          <w:szCs w:val="28"/>
        </w:rPr>
        <w:t xml:space="preserve"> and</w:t>
      </w:r>
      <w:r w:rsidR="00011CE0" w:rsidRPr="00C743FB">
        <w:rPr>
          <w:color w:val="000000" w:themeColor="text1"/>
          <w:sz w:val="28"/>
          <w:szCs w:val="28"/>
        </w:rPr>
        <w:t xml:space="preserve"> Wilderness</w:t>
      </w:r>
      <w:r w:rsidR="00B72929" w:rsidRPr="00C743FB">
        <w:rPr>
          <w:color w:val="000000" w:themeColor="text1"/>
          <w:sz w:val="28"/>
          <w:szCs w:val="28"/>
        </w:rPr>
        <w:t>.</w:t>
      </w:r>
      <w:r w:rsidR="00011CE0" w:rsidRPr="00C743FB">
        <w:rPr>
          <w:color w:val="000000" w:themeColor="text1"/>
          <w:sz w:val="28"/>
          <w:szCs w:val="28"/>
        </w:rPr>
        <w:t xml:space="preserve"> </w:t>
      </w:r>
      <w:r w:rsidR="00DD0934" w:rsidRPr="00C743FB">
        <w:rPr>
          <w:color w:val="000000" w:themeColor="text1"/>
          <w:sz w:val="28"/>
          <w:szCs w:val="28"/>
        </w:rPr>
        <w:t xml:space="preserve"> The holidays would sometimes coincide with her wedding anniversary on 19 December. </w:t>
      </w:r>
      <w:r w:rsidR="00926AAD">
        <w:rPr>
          <w:color w:val="000000" w:themeColor="text1"/>
          <w:sz w:val="28"/>
          <w:szCs w:val="28"/>
        </w:rPr>
        <w:t xml:space="preserve"> </w:t>
      </w:r>
      <w:r w:rsidR="009435A7" w:rsidRPr="00C743FB">
        <w:rPr>
          <w:color w:val="000000" w:themeColor="text1"/>
          <w:sz w:val="28"/>
          <w:szCs w:val="28"/>
        </w:rPr>
        <w:t xml:space="preserve">The </w:t>
      </w:r>
      <w:r w:rsidR="00926AAD">
        <w:rPr>
          <w:color w:val="000000" w:themeColor="text1"/>
          <w:sz w:val="28"/>
          <w:szCs w:val="28"/>
        </w:rPr>
        <w:t>D</w:t>
      </w:r>
      <w:r w:rsidR="009435A7" w:rsidRPr="00C743FB">
        <w:rPr>
          <w:color w:val="000000" w:themeColor="text1"/>
          <w:sz w:val="28"/>
          <w:szCs w:val="28"/>
        </w:rPr>
        <w:t xml:space="preserve">eceased gave her anniversary and birthday gifts, jewellery and even a car. </w:t>
      </w:r>
    </w:p>
    <w:p w:rsidR="009435A7" w:rsidRPr="00C743FB" w:rsidRDefault="009000B6"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[2</w:t>
      </w:r>
      <w:r w:rsidR="00304CB5">
        <w:rPr>
          <w:color w:val="000000" w:themeColor="text1"/>
          <w:sz w:val="28"/>
          <w:szCs w:val="28"/>
        </w:rPr>
        <w:t>8</w:t>
      </w:r>
      <w:r w:rsidRPr="00C743FB">
        <w:rPr>
          <w:color w:val="000000" w:themeColor="text1"/>
          <w:sz w:val="28"/>
          <w:szCs w:val="28"/>
        </w:rPr>
        <w:t>]</w:t>
      </w:r>
      <w:r w:rsidR="00304CB5">
        <w:rPr>
          <w:color w:val="000000" w:themeColor="text1"/>
          <w:sz w:val="28"/>
          <w:szCs w:val="28"/>
        </w:rPr>
        <w:tab/>
      </w:r>
      <w:r w:rsidR="00FC7B36" w:rsidRPr="00C743FB">
        <w:rPr>
          <w:color w:val="000000" w:themeColor="text1"/>
          <w:sz w:val="28"/>
          <w:szCs w:val="28"/>
        </w:rPr>
        <w:t>I pause here to mention that t</w:t>
      </w:r>
      <w:r w:rsidR="002D02A9" w:rsidRPr="00C743FB">
        <w:rPr>
          <w:color w:val="000000" w:themeColor="text1"/>
          <w:sz w:val="28"/>
          <w:szCs w:val="28"/>
        </w:rPr>
        <w:t xml:space="preserve">he </w:t>
      </w:r>
      <w:r w:rsidR="00800753" w:rsidRPr="00C743FB">
        <w:rPr>
          <w:color w:val="000000" w:themeColor="text1"/>
          <w:sz w:val="28"/>
          <w:szCs w:val="28"/>
        </w:rPr>
        <w:t xml:space="preserve">Plaintiff’s </w:t>
      </w:r>
      <w:r w:rsidR="002D02A9" w:rsidRPr="00C743FB">
        <w:rPr>
          <w:color w:val="000000" w:themeColor="text1"/>
          <w:sz w:val="28"/>
          <w:szCs w:val="28"/>
        </w:rPr>
        <w:t xml:space="preserve">evidence about </w:t>
      </w:r>
      <w:r w:rsidR="00800753" w:rsidRPr="00C743FB">
        <w:rPr>
          <w:color w:val="000000" w:themeColor="text1"/>
          <w:sz w:val="28"/>
          <w:szCs w:val="28"/>
        </w:rPr>
        <w:t xml:space="preserve">the </w:t>
      </w:r>
      <w:r w:rsidR="00926AAD">
        <w:rPr>
          <w:color w:val="000000" w:themeColor="text1"/>
          <w:sz w:val="28"/>
          <w:szCs w:val="28"/>
        </w:rPr>
        <w:t>D</w:t>
      </w:r>
      <w:r w:rsidR="00800753" w:rsidRPr="00C743FB">
        <w:rPr>
          <w:color w:val="000000" w:themeColor="text1"/>
          <w:sz w:val="28"/>
          <w:szCs w:val="28"/>
        </w:rPr>
        <w:t>eceased continuing to sleep at her house</w:t>
      </w:r>
      <w:r w:rsidR="005A594C" w:rsidRPr="00C743FB">
        <w:rPr>
          <w:color w:val="000000" w:themeColor="text1"/>
          <w:sz w:val="28"/>
          <w:szCs w:val="28"/>
        </w:rPr>
        <w:t>,</w:t>
      </w:r>
      <w:r w:rsidR="00800753" w:rsidRPr="00C743FB">
        <w:rPr>
          <w:color w:val="000000" w:themeColor="text1"/>
          <w:sz w:val="28"/>
          <w:szCs w:val="28"/>
        </w:rPr>
        <w:t xml:space="preserve"> </w:t>
      </w:r>
      <w:r w:rsidR="002D02A9" w:rsidRPr="00C743FB">
        <w:rPr>
          <w:color w:val="000000" w:themeColor="text1"/>
          <w:sz w:val="28"/>
          <w:szCs w:val="28"/>
        </w:rPr>
        <w:t>holidays, anniversaries and gifts</w:t>
      </w:r>
      <w:r w:rsidR="00926AAD">
        <w:rPr>
          <w:color w:val="000000" w:themeColor="text1"/>
          <w:sz w:val="28"/>
          <w:szCs w:val="28"/>
        </w:rPr>
        <w:t>,</w:t>
      </w:r>
      <w:r w:rsidR="002D02A9" w:rsidRPr="00C743FB">
        <w:rPr>
          <w:color w:val="000000" w:themeColor="text1"/>
          <w:sz w:val="28"/>
          <w:szCs w:val="28"/>
        </w:rPr>
        <w:t xml:space="preserve"> was corroborated by her daughter</w:t>
      </w:r>
      <w:r w:rsidR="001A6D4D" w:rsidRPr="00C743FB">
        <w:rPr>
          <w:color w:val="000000" w:themeColor="text1"/>
          <w:sz w:val="28"/>
          <w:szCs w:val="28"/>
        </w:rPr>
        <w:t xml:space="preserve"> </w:t>
      </w:r>
      <w:r w:rsidR="002D02A9" w:rsidRPr="00C743FB">
        <w:rPr>
          <w:color w:val="000000" w:themeColor="text1"/>
          <w:sz w:val="28"/>
          <w:szCs w:val="28"/>
        </w:rPr>
        <w:t>Tashreeqah</w:t>
      </w:r>
      <w:r w:rsidRPr="00C743FB">
        <w:rPr>
          <w:color w:val="000000" w:themeColor="text1"/>
          <w:sz w:val="28"/>
          <w:szCs w:val="28"/>
        </w:rPr>
        <w:t>, albeit the latter</w:t>
      </w:r>
      <w:r w:rsidR="002D02A9" w:rsidRPr="00C743FB">
        <w:rPr>
          <w:color w:val="000000" w:themeColor="text1"/>
          <w:sz w:val="28"/>
          <w:szCs w:val="28"/>
        </w:rPr>
        <w:t xml:space="preserve">’s evidence was at variance with that of the Plaintiff in respect of how long the </w:t>
      </w:r>
      <w:r w:rsidR="00926AAD">
        <w:rPr>
          <w:color w:val="000000" w:themeColor="text1"/>
          <w:sz w:val="28"/>
          <w:szCs w:val="28"/>
        </w:rPr>
        <w:t>D</w:t>
      </w:r>
      <w:r w:rsidR="002D02A9" w:rsidRPr="00C743FB">
        <w:rPr>
          <w:color w:val="000000" w:themeColor="text1"/>
          <w:sz w:val="28"/>
          <w:szCs w:val="28"/>
        </w:rPr>
        <w:t xml:space="preserve">eceased stayed on </w:t>
      </w:r>
      <w:r w:rsidR="002D02A9" w:rsidRPr="00C743FB">
        <w:rPr>
          <w:color w:val="000000" w:themeColor="text1"/>
          <w:sz w:val="28"/>
          <w:szCs w:val="28"/>
        </w:rPr>
        <w:lastRenderedPageBreak/>
        <w:t>holiday</w:t>
      </w:r>
      <w:r w:rsidR="001A6D4D" w:rsidRPr="00C743FB">
        <w:rPr>
          <w:color w:val="000000" w:themeColor="text1"/>
          <w:sz w:val="28"/>
          <w:szCs w:val="28"/>
        </w:rPr>
        <w:t xml:space="preserve"> and whether the holidays were planned impulsively by the </w:t>
      </w:r>
      <w:r w:rsidR="00926AAD">
        <w:rPr>
          <w:color w:val="000000" w:themeColor="text1"/>
          <w:sz w:val="28"/>
          <w:szCs w:val="28"/>
        </w:rPr>
        <w:t>D</w:t>
      </w:r>
      <w:r w:rsidR="001A6D4D" w:rsidRPr="00C743FB">
        <w:rPr>
          <w:color w:val="000000" w:themeColor="text1"/>
          <w:sz w:val="28"/>
          <w:szCs w:val="28"/>
        </w:rPr>
        <w:t>eceased</w:t>
      </w:r>
      <w:r w:rsidR="00926AAD">
        <w:rPr>
          <w:color w:val="000000" w:themeColor="text1"/>
          <w:sz w:val="28"/>
          <w:szCs w:val="28"/>
        </w:rPr>
        <w:t>,</w:t>
      </w:r>
      <w:r w:rsidR="001A6D4D" w:rsidRPr="00C743FB">
        <w:rPr>
          <w:color w:val="000000" w:themeColor="text1"/>
          <w:sz w:val="28"/>
          <w:szCs w:val="28"/>
        </w:rPr>
        <w:t xml:space="preserve"> or planned deliberately as testified by Tashreeqah.</w:t>
      </w:r>
    </w:p>
    <w:p w:rsidR="00800753" w:rsidRPr="00C743FB" w:rsidRDefault="009000B6"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[2</w:t>
      </w:r>
      <w:r w:rsidR="008A12AB">
        <w:rPr>
          <w:color w:val="000000" w:themeColor="text1"/>
          <w:sz w:val="28"/>
          <w:szCs w:val="28"/>
        </w:rPr>
        <w:t>9</w:t>
      </w:r>
      <w:r w:rsidRPr="00C743FB">
        <w:rPr>
          <w:color w:val="000000" w:themeColor="text1"/>
          <w:sz w:val="28"/>
          <w:szCs w:val="28"/>
        </w:rPr>
        <w:t>]</w:t>
      </w:r>
      <w:r w:rsidR="008A12AB">
        <w:rPr>
          <w:color w:val="000000" w:themeColor="text1"/>
          <w:sz w:val="28"/>
          <w:szCs w:val="28"/>
        </w:rPr>
        <w:tab/>
      </w:r>
      <w:r w:rsidR="00800753" w:rsidRPr="00C743FB">
        <w:rPr>
          <w:color w:val="000000" w:themeColor="text1"/>
          <w:sz w:val="28"/>
          <w:szCs w:val="28"/>
        </w:rPr>
        <w:t xml:space="preserve">Likewise her testimony </w:t>
      </w:r>
      <w:r w:rsidR="005A594C" w:rsidRPr="00C743FB">
        <w:rPr>
          <w:color w:val="000000" w:themeColor="text1"/>
          <w:sz w:val="28"/>
          <w:szCs w:val="28"/>
        </w:rPr>
        <w:t xml:space="preserve">about the </w:t>
      </w:r>
      <w:r w:rsidR="00926AAD">
        <w:rPr>
          <w:color w:val="000000" w:themeColor="text1"/>
          <w:sz w:val="28"/>
          <w:szCs w:val="28"/>
        </w:rPr>
        <w:t>D</w:t>
      </w:r>
      <w:r w:rsidR="005A594C" w:rsidRPr="00C743FB">
        <w:rPr>
          <w:color w:val="000000" w:themeColor="text1"/>
          <w:sz w:val="28"/>
          <w:szCs w:val="28"/>
        </w:rPr>
        <w:t>eceased continuing to sleep at her house and</w:t>
      </w:r>
      <w:r w:rsidRPr="00C743FB">
        <w:rPr>
          <w:color w:val="000000" w:themeColor="text1"/>
          <w:sz w:val="28"/>
          <w:szCs w:val="28"/>
        </w:rPr>
        <w:t xml:space="preserve"> joint </w:t>
      </w:r>
      <w:r w:rsidR="005A594C" w:rsidRPr="00C743FB">
        <w:rPr>
          <w:color w:val="000000" w:themeColor="text1"/>
          <w:sz w:val="28"/>
          <w:szCs w:val="28"/>
        </w:rPr>
        <w:t xml:space="preserve">holidays </w:t>
      </w:r>
      <w:r w:rsidR="00800753" w:rsidRPr="00C743FB">
        <w:rPr>
          <w:color w:val="000000" w:themeColor="text1"/>
          <w:sz w:val="28"/>
          <w:szCs w:val="28"/>
        </w:rPr>
        <w:t xml:space="preserve">was corroborated by the </w:t>
      </w:r>
      <w:r w:rsidR="00926AAD">
        <w:rPr>
          <w:color w:val="000000" w:themeColor="text1"/>
          <w:sz w:val="28"/>
          <w:szCs w:val="28"/>
        </w:rPr>
        <w:t>D</w:t>
      </w:r>
      <w:r w:rsidR="00800753" w:rsidRPr="00C743FB">
        <w:rPr>
          <w:color w:val="000000" w:themeColor="text1"/>
          <w:sz w:val="28"/>
          <w:szCs w:val="28"/>
        </w:rPr>
        <w:t>eceased’s brother</w:t>
      </w:r>
      <w:r w:rsidR="00926AAD">
        <w:rPr>
          <w:color w:val="000000" w:themeColor="text1"/>
          <w:sz w:val="28"/>
          <w:szCs w:val="28"/>
        </w:rPr>
        <w:t>,</w:t>
      </w:r>
      <w:r w:rsidR="00800753" w:rsidRPr="00C743FB">
        <w:rPr>
          <w:color w:val="000000" w:themeColor="text1"/>
          <w:sz w:val="28"/>
          <w:szCs w:val="28"/>
        </w:rPr>
        <w:t xml:space="preserve"> Shaheed Benjamin</w:t>
      </w:r>
      <w:r w:rsidR="00926AAD">
        <w:rPr>
          <w:color w:val="000000" w:themeColor="text1"/>
          <w:sz w:val="28"/>
          <w:szCs w:val="28"/>
        </w:rPr>
        <w:t>,</w:t>
      </w:r>
      <w:r w:rsidR="00800753" w:rsidRPr="00C743FB">
        <w:rPr>
          <w:color w:val="000000" w:themeColor="text1"/>
          <w:sz w:val="28"/>
          <w:szCs w:val="28"/>
        </w:rPr>
        <w:t xml:space="preserve"> who </w:t>
      </w:r>
      <w:r w:rsidR="00577117" w:rsidRPr="00C743FB">
        <w:rPr>
          <w:color w:val="000000" w:themeColor="text1"/>
          <w:sz w:val="28"/>
          <w:szCs w:val="28"/>
        </w:rPr>
        <w:t xml:space="preserve">stayed at the </w:t>
      </w:r>
      <w:r w:rsidR="00561A33" w:rsidRPr="00C743FB">
        <w:rPr>
          <w:color w:val="000000" w:themeColor="text1"/>
          <w:sz w:val="28"/>
          <w:szCs w:val="28"/>
        </w:rPr>
        <w:t>house doing building work at intervals</w:t>
      </w:r>
      <w:r w:rsidR="00577117" w:rsidRPr="00C743FB">
        <w:rPr>
          <w:color w:val="000000" w:themeColor="text1"/>
          <w:sz w:val="28"/>
          <w:szCs w:val="28"/>
        </w:rPr>
        <w:t xml:space="preserve"> between 2007 and 2010.</w:t>
      </w:r>
      <w:r w:rsidR="005A594C" w:rsidRPr="00C743FB">
        <w:rPr>
          <w:color w:val="000000" w:themeColor="text1"/>
          <w:sz w:val="28"/>
          <w:szCs w:val="28"/>
        </w:rPr>
        <w:t xml:space="preserve"> </w:t>
      </w:r>
      <w:r w:rsidR="00926AAD">
        <w:rPr>
          <w:color w:val="000000" w:themeColor="text1"/>
          <w:sz w:val="28"/>
          <w:szCs w:val="28"/>
        </w:rPr>
        <w:t xml:space="preserve"> </w:t>
      </w:r>
      <w:r w:rsidR="005A594C" w:rsidRPr="00C743FB">
        <w:rPr>
          <w:color w:val="000000" w:themeColor="text1"/>
          <w:sz w:val="28"/>
          <w:szCs w:val="28"/>
        </w:rPr>
        <w:t xml:space="preserve">The last family holiday he testified about was at Club Mykonos two years before the deceased passed away. </w:t>
      </w:r>
      <w:r w:rsidR="00926AAD">
        <w:rPr>
          <w:color w:val="000000" w:themeColor="text1"/>
          <w:sz w:val="28"/>
          <w:szCs w:val="28"/>
        </w:rPr>
        <w:t xml:space="preserve"> </w:t>
      </w:r>
      <w:r w:rsidR="005A594C" w:rsidRPr="00C743FB">
        <w:rPr>
          <w:color w:val="000000" w:themeColor="text1"/>
          <w:sz w:val="28"/>
          <w:szCs w:val="28"/>
        </w:rPr>
        <w:t xml:space="preserve">The </w:t>
      </w:r>
      <w:r w:rsidR="00926AAD">
        <w:rPr>
          <w:color w:val="000000" w:themeColor="text1"/>
          <w:sz w:val="28"/>
          <w:szCs w:val="28"/>
        </w:rPr>
        <w:t>D</w:t>
      </w:r>
      <w:r w:rsidR="005A594C" w:rsidRPr="00C743FB">
        <w:rPr>
          <w:color w:val="000000" w:themeColor="text1"/>
          <w:sz w:val="28"/>
          <w:szCs w:val="28"/>
        </w:rPr>
        <w:t xml:space="preserve">eceased and the Plaintiff shared a room. </w:t>
      </w:r>
      <w:r w:rsidR="00926AAD">
        <w:rPr>
          <w:color w:val="000000" w:themeColor="text1"/>
          <w:sz w:val="28"/>
          <w:szCs w:val="28"/>
        </w:rPr>
        <w:t xml:space="preserve"> </w:t>
      </w:r>
      <w:r w:rsidR="005A594C" w:rsidRPr="00C743FB">
        <w:rPr>
          <w:color w:val="000000" w:themeColor="text1"/>
          <w:sz w:val="28"/>
          <w:szCs w:val="28"/>
        </w:rPr>
        <w:t>His brother was a devout Muslim</w:t>
      </w:r>
      <w:r w:rsidR="00556FC9">
        <w:rPr>
          <w:color w:val="000000" w:themeColor="text1"/>
          <w:sz w:val="28"/>
          <w:szCs w:val="28"/>
        </w:rPr>
        <w:t>, he said,</w:t>
      </w:r>
      <w:r w:rsidR="005A594C" w:rsidRPr="00C743FB">
        <w:rPr>
          <w:color w:val="000000" w:themeColor="text1"/>
          <w:sz w:val="28"/>
          <w:szCs w:val="28"/>
        </w:rPr>
        <w:t xml:space="preserve"> and would never have slept with the Plaintiff had their marriage been dissolved</w:t>
      </w:r>
      <w:r w:rsidR="00926AAD">
        <w:rPr>
          <w:color w:val="000000" w:themeColor="text1"/>
          <w:sz w:val="28"/>
          <w:szCs w:val="28"/>
        </w:rPr>
        <w:t>,</w:t>
      </w:r>
      <w:r w:rsidR="005A594C" w:rsidRPr="00C743FB">
        <w:rPr>
          <w:color w:val="000000" w:themeColor="text1"/>
          <w:sz w:val="28"/>
          <w:szCs w:val="28"/>
        </w:rPr>
        <w:t xml:space="preserve"> as this would have been a major sin. </w:t>
      </w:r>
      <w:r w:rsidR="00926AAD">
        <w:rPr>
          <w:color w:val="000000" w:themeColor="text1"/>
          <w:sz w:val="28"/>
          <w:szCs w:val="28"/>
        </w:rPr>
        <w:t xml:space="preserve"> </w:t>
      </w:r>
      <w:r w:rsidR="005A594C" w:rsidRPr="00C743FB">
        <w:rPr>
          <w:color w:val="000000" w:themeColor="text1"/>
          <w:sz w:val="28"/>
          <w:szCs w:val="28"/>
        </w:rPr>
        <w:t>His brother had never informed him that he had divorced the Plaintiff</w:t>
      </w:r>
      <w:r w:rsidR="00926AAD">
        <w:rPr>
          <w:color w:val="000000" w:themeColor="text1"/>
          <w:sz w:val="28"/>
          <w:szCs w:val="28"/>
        </w:rPr>
        <w:t>,</w:t>
      </w:r>
      <w:r w:rsidR="005A594C" w:rsidRPr="00C743FB">
        <w:rPr>
          <w:color w:val="000000" w:themeColor="text1"/>
          <w:sz w:val="28"/>
          <w:szCs w:val="28"/>
        </w:rPr>
        <w:t xml:space="preserve"> and he denied the </w:t>
      </w:r>
      <w:r w:rsidR="00926AAD">
        <w:rPr>
          <w:color w:val="000000" w:themeColor="text1"/>
          <w:sz w:val="28"/>
          <w:szCs w:val="28"/>
        </w:rPr>
        <w:t xml:space="preserve">Second </w:t>
      </w:r>
      <w:r w:rsidR="005A594C" w:rsidRPr="00C743FB">
        <w:rPr>
          <w:color w:val="000000" w:themeColor="text1"/>
          <w:sz w:val="28"/>
          <w:szCs w:val="28"/>
        </w:rPr>
        <w:t>Defendant’s version of a divorce.</w:t>
      </w:r>
    </w:p>
    <w:p w:rsidR="00F708DF" w:rsidRPr="00C743FB" w:rsidRDefault="009000B6"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w:t>
      </w:r>
      <w:r w:rsidR="008A12AB">
        <w:rPr>
          <w:color w:val="000000" w:themeColor="text1"/>
          <w:sz w:val="28"/>
          <w:szCs w:val="28"/>
        </w:rPr>
        <w:t>30</w:t>
      </w:r>
      <w:r w:rsidRPr="00C743FB">
        <w:rPr>
          <w:color w:val="000000" w:themeColor="text1"/>
          <w:sz w:val="28"/>
          <w:szCs w:val="28"/>
        </w:rPr>
        <w:t>]</w:t>
      </w:r>
      <w:r w:rsidR="008A12AB">
        <w:rPr>
          <w:color w:val="000000" w:themeColor="text1"/>
          <w:sz w:val="28"/>
          <w:szCs w:val="28"/>
        </w:rPr>
        <w:tab/>
      </w:r>
      <w:r w:rsidR="00FC7B36" w:rsidRPr="00C743FB">
        <w:rPr>
          <w:color w:val="000000" w:themeColor="text1"/>
          <w:sz w:val="28"/>
          <w:szCs w:val="28"/>
        </w:rPr>
        <w:t>The Plaintiff</w:t>
      </w:r>
      <w:r w:rsidR="00F41B22">
        <w:rPr>
          <w:color w:val="000000" w:themeColor="text1"/>
          <w:sz w:val="28"/>
          <w:szCs w:val="28"/>
        </w:rPr>
        <w:t>’</w:t>
      </w:r>
      <w:r w:rsidR="001C195E" w:rsidRPr="00C743FB">
        <w:rPr>
          <w:color w:val="000000" w:themeColor="text1"/>
          <w:sz w:val="28"/>
          <w:szCs w:val="28"/>
        </w:rPr>
        <w:t>s testimony continued as follows:</w:t>
      </w:r>
    </w:p>
    <w:p w:rsidR="000F079F" w:rsidRPr="001C6B8B" w:rsidRDefault="008A12AB" w:rsidP="001C6B8B">
      <w:pPr>
        <w:adjustRightInd w:val="0"/>
        <w:snapToGrid w:val="0"/>
        <w:spacing w:before="120" w:after="120" w:line="360" w:lineRule="auto"/>
        <w:ind w:left="360"/>
        <w:jc w:val="both"/>
        <w:rPr>
          <w:color w:val="000000" w:themeColor="text1"/>
          <w:sz w:val="28"/>
          <w:szCs w:val="28"/>
        </w:rPr>
      </w:pPr>
      <w:r>
        <w:rPr>
          <w:color w:val="000000" w:themeColor="text1"/>
          <w:sz w:val="28"/>
          <w:szCs w:val="28"/>
        </w:rPr>
        <w:t xml:space="preserve">30.1 </w:t>
      </w:r>
      <w:r w:rsidR="009000B6" w:rsidRPr="001C6B8B">
        <w:rPr>
          <w:color w:val="000000" w:themeColor="text1"/>
          <w:sz w:val="28"/>
          <w:szCs w:val="28"/>
        </w:rPr>
        <w:t>The Deceased operated</w:t>
      </w:r>
      <w:r w:rsidR="00FF1304" w:rsidRPr="001C6B8B">
        <w:rPr>
          <w:color w:val="000000" w:themeColor="text1"/>
          <w:sz w:val="28"/>
          <w:szCs w:val="28"/>
        </w:rPr>
        <w:t xml:space="preserve"> a transport business, Benjamin’s Transport</w:t>
      </w:r>
      <w:r w:rsidR="00AB7B85">
        <w:rPr>
          <w:color w:val="000000" w:themeColor="text1"/>
          <w:sz w:val="28"/>
          <w:szCs w:val="28"/>
        </w:rPr>
        <w:t>,</w:t>
      </w:r>
      <w:r w:rsidR="00FF1304" w:rsidRPr="001C6B8B">
        <w:rPr>
          <w:color w:val="000000" w:themeColor="text1"/>
          <w:sz w:val="28"/>
          <w:szCs w:val="28"/>
        </w:rPr>
        <w:t xml:space="preserve"> which thrived in the last 10 years of his life. </w:t>
      </w:r>
      <w:r w:rsidR="00AB7B85">
        <w:rPr>
          <w:color w:val="000000" w:themeColor="text1"/>
          <w:sz w:val="28"/>
          <w:szCs w:val="28"/>
        </w:rPr>
        <w:t xml:space="preserve"> </w:t>
      </w:r>
      <w:r w:rsidR="00561A33" w:rsidRPr="001C6B8B">
        <w:rPr>
          <w:color w:val="000000" w:themeColor="text1"/>
          <w:sz w:val="28"/>
          <w:szCs w:val="28"/>
        </w:rPr>
        <w:t xml:space="preserve">She </w:t>
      </w:r>
      <w:r w:rsidR="00DA2820" w:rsidRPr="001C6B8B">
        <w:rPr>
          <w:color w:val="000000" w:themeColor="text1"/>
          <w:sz w:val="28"/>
          <w:szCs w:val="28"/>
        </w:rPr>
        <w:t>had played a</w:t>
      </w:r>
      <w:r w:rsidR="00561A33" w:rsidRPr="001C6B8B">
        <w:rPr>
          <w:color w:val="000000" w:themeColor="text1"/>
          <w:sz w:val="28"/>
          <w:szCs w:val="28"/>
        </w:rPr>
        <w:t xml:space="preserve"> role in the</w:t>
      </w:r>
      <w:r w:rsidR="00DA2820" w:rsidRPr="001C6B8B">
        <w:rPr>
          <w:color w:val="000000" w:themeColor="text1"/>
          <w:sz w:val="28"/>
          <w:szCs w:val="28"/>
        </w:rPr>
        <w:t xml:space="preserve"> business in the early stages of her marriage.</w:t>
      </w:r>
      <w:r w:rsidR="00AB7B85">
        <w:rPr>
          <w:color w:val="000000" w:themeColor="text1"/>
          <w:sz w:val="28"/>
          <w:szCs w:val="28"/>
        </w:rPr>
        <w:t xml:space="preserve"> </w:t>
      </w:r>
      <w:r w:rsidR="00DA2820" w:rsidRPr="001C6B8B">
        <w:rPr>
          <w:color w:val="000000" w:themeColor="text1"/>
          <w:sz w:val="28"/>
          <w:szCs w:val="28"/>
        </w:rPr>
        <w:t xml:space="preserve"> </w:t>
      </w:r>
      <w:r w:rsidR="004A73D2" w:rsidRPr="001C6B8B">
        <w:rPr>
          <w:color w:val="000000" w:themeColor="text1"/>
          <w:sz w:val="28"/>
          <w:szCs w:val="28"/>
        </w:rPr>
        <w:t xml:space="preserve">The transport business had government school contracts to transport children to schools in the Paarl, Wellington area. </w:t>
      </w:r>
      <w:r w:rsidR="00AB7B85">
        <w:rPr>
          <w:color w:val="000000" w:themeColor="text1"/>
          <w:sz w:val="28"/>
          <w:szCs w:val="28"/>
        </w:rPr>
        <w:t xml:space="preserve"> </w:t>
      </w:r>
      <w:r w:rsidR="00DA2820" w:rsidRPr="001C6B8B">
        <w:rPr>
          <w:color w:val="000000" w:themeColor="text1"/>
          <w:sz w:val="28"/>
          <w:szCs w:val="28"/>
        </w:rPr>
        <w:t xml:space="preserve">She recalled </w:t>
      </w:r>
      <w:r w:rsidR="00AB7B85">
        <w:rPr>
          <w:color w:val="000000" w:themeColor="text1"/>
          <w:sz w:val="28"/>
          <w:szCs w:val="28"/>
        </w:rPr>
        <w:t xml:space="preserve">that </w:t>
      </w:r>
      <w:r w:rsidR="00DA2820" w:rsidRPr="001C6B8B">
        <w:rPr>
          <w:color w:val="000000" w:themeColor="text1"/>
          <w:sz w:val="28"/>
          <w:szCs w:val="28"/>
        </w:rPr>
        <w:t>when her daughter was a couple of months old</w:t>
      </w:r>
      <w:r w:rsidR="00AB7B85">
        <w:rPr>
          <w:color w:val="000000" w:themeColor="text1"/>
          <w:sz w:val="28"/>
          <w:szCs w:val="28"/>
        </w:rPr>
        <w:t>,</w:t>
      </w:r>
      <w:r w:rsidR="00DA2820" w:rsidRPr="001C6B8B">
        <w:rPr>
          <w:color w:val="000000" w:themeColor="text1"/>
          <w:sz w:val="28"/>
          <w:szCs w:val="28"/>
        </w:rPr>
        <w:t xml:space="preserve"> she would drive a vehicle transporting school children for the business</w:t>
      </w:r>
      <w:r w:rsidR="00AB7B85">
        <w:rPr>
          <w:color w:val="000000" w:themeColor="text1"/>
          <w:sz w:val="28"/>
          <w:szCs w:val="28"/>
        </w:rPr>
        <w:t>,</w:t>
      </w:r>
      <w:r w:rsidR="00DA2820" w:rsidRPr="001C6B8B">
        <w:rPr>
          <w:color w:val="000000" w:themeColor="text1"/>
          <w:sz w:val="28"/>
          <w:szCs w:val="28"/>
        </w:rPr>
        <w:t xml:space="preserve"> accompanied by a guard.  </w:t>
      </w:r>
      <w:r w:rsidR="00FC2A0C" w:rsidRPr="001C6B8B">
        <w:rPr>
          <w:color w:val="000000" w:themeColor="text1"/>
          <w:sz w:val="28"/>
          <w:szCs w:val="28"/>
        </w:rPr>
        <w:t>B</w:t>
      </w:r>
      <w:r w:rsidR="00DA2820" w:rsidRPr="001C6B8B">
        <w:rPr>
          <w:color w:val="000000" w:themeColor="text1"/>
          <w:sz w:val="28"/>
          <w:szCs w:val="28"/>
        </w:rPr>
        <w:t xml:space="preserve">efore </w:t>
      </w:r>
      <w:r w:rsidR="00FC2A0C" w:rsidRPr="001C6B8B">
        <w:rPr>
          <w:color w:val="000000" w:themeColor="text1"/>
          <w:sz w:val="28"/>
          <w:szCs w:val="28"/>
        </w:rPr>
        <w:t>the business</w:t>
      </w:r>
      <w:r w:rsidR="00DA2820" w:rsidRPr="001C6B8B">
        <w:rPr>
          <w:color w:val="000000" w:themeColor="text1"/>
          <w:sz w:val="28"/>
          <w:szCs w:val="28"/>
        </w:rPr>
        <w:t xml:space="preserve"> </w:t>
      </w:r>
      <w:r w:rsidR="00FF1304" w:rsidRPr="001C6B8B">
        <w:rPr>
          <w:color w:val="000000" w:themeColor="text1"/>
          <w:sz w:val="28"/>
          <w:szCs w:val="28"/>
        </w:rPr>
        <w:t xml:space="preserve">thrived, </w:t>
      </w:r>
      <w:r w:rsidR="00DA2820" w:rsidRPr="001C6B8B">
        <w:rPr>
          <w:color w:val="000000" w:themeColor="text1"/>
          <w:sz w:val="28"/>
          <w:szCs w:val="28"/>
        </w:rPr>
        <w:t xml:space="preserve">she </w:t>
      </w:r>
      <w:r w:rsidR="000F079F" w:rsidRPr="001C6B8B">
        <w:rPr>
          <w:color w:val="000000" w:themeColor="text1"/>
          <w:sz w:val="28"/>
          <w:szCs w:val="28"/>
        </w:rPr>
        <w:t>helped financially and at one stage cashed in a policy for the business.</w:t>
      </w:r>
      <w:r w:rsidR="00D74A8F" w:rsidRPr="001C6B8B">
        <w:rPr>
          <w:color w:val="000000" w:themeColor="text1"/>
          <w:sz w:val="28"/>
          <w:szCs w:val="28"/>
        </w:rPr>
        <w:t xml:space="preserve"> </w:t>
      </w:r>
      <w:r w:rsidR="00AB7B85">
        <w:rPr>
          <w:color w:val="000000" w:themeColor="text1"/>
          <w:sz w:val="28"/>
          <w:szCs w:val="28"/>
        </w:rPr>
        <w:t xml:space="preserve"> </w:t>
      </w:r>
      <w:r w:rsidR="00D74A8F" w:rsidRPr="001C6B8B">
        <w:rPr>
          <w:color w:val="000000" w:themeColor="text1"/>
          <w:sz w:val="28"/>
          <w:szCs w:val="28"/>
        </w:rPr>
        <w:t>She had stopped working three months befor</w:t>
      </w:r>
      <w:r w:rsidR="001941DD" w:rsidRPr="001C6B8B">
        <w:rPr>
          <w:color w:val="000000" w:themeColor="text1"/>
          <w:sz w:val="28"/>
          <w:szCs w:val="28"/>
        </w:rPr>
        <w:t>e her daughter’s birth</w:t>
      </w:r>
      <w:r w:rsidR="00AB7B85">
        <w:rPr>
          <w:color w:val="000000" w:themeColor="text1"/>
          <w:sz w:val="28"/>
          <w:szCs w:val="28"/>
        </w:rPr>
        <w:t>,</w:t>
      </w:r>
      <w:r w:rsidR="001941DD" w:rsidRPr="001C6B8B">
        <w:rPr>
          <w:color w:val="000000" w:themeColor="text1"/>
          <w:sz w:val="28"/>
          <w:szCs w:val="28"/>
        </w:rPr>
        <w:t xml:space="preserve"> and the D</w:t>
      </w:r>
      <w:r w:rsidR="00D74A8F" w:rsidRPr="001C6B8B">
        <w:rPr>
          <w:color w:val="000000" w:themeColor="text1"/>
          <w:sz w:val="28"/>
          <w:szCs w:val="28"/>
        </w:rPr>
        <w:t>eceased did not want her to go back to work.</w:t>
      </w:r>
      <w:r w:rsidR="000F079F" w:rsidRPr="001C6B8B">
        <w:rPr>
          <w:color w:val="000000" w:themeColor="text1"/>
          <w:sz w:val="28"/>
          <w:szCs w:val="28"/>
        </w:rPr>
        <w:t xml:space="preserve"> </w:t>
      </w:r>
      <w:r w:rsidR="00AB7B85">
        <w:rPr>
          <w:color w:val="000000" w:themeColor="text1"/>
          <w:sz w:val="28"/>
          <w:szCs w:val="28"/>
        </w:rPr>
        <w:t xml:space="preserve"> </w:t>
      </w:r>
      <w:r w:rsidR="000F079F" w:rsidRPr="001C6B8B">
        <w:rPr>
          <w:color w:val="000000" w:themeColor="text1"/>
          <w:sz w:val="28"/>
          <w:szCs w:val="28"/>
        </w:rPr>
        <w:t>She described her husband as a very generous man</w:t>
      </w:r>
      <w:r w:rsidR="00FF1304" w:rsidRPr="001C6B8B">
        <w:rPr>
          <w:color w:val="000000" w:themeColor="text1"/>
          <w:sz w:val="28"/>
          <w:szCs w:val="28"/>
        </w:rPr>
        <w:t>,</w:t>
      </w:r>
      <w:r w:rsidR="000F079F" w:rsidRPr="001C6B8B">
        <w:rPr>
          <w:color w:val="000000" w:themeColor="text1"/>
          <w:sz w:val="28"/>
          <w:szCs w:val="28"/>
        </w:rPr>
        <w:t xml:space="preserve"> sometimes irresponsible. </w:t>
      </w:r>
      <w:r w:rsidR="00AB7B85">
        <w:rPr>
          <w:color w:val="000000" w:themeColor="text1"/>
          <w:sz w:val="28"/>
          <w:szCs w:val="28"/>
        </w:rPr>
        <w:t xml:space="preserve"> </w:t>
      </w:r>
      <w:r w:rsidR="00FF1304" w:rsidRPr="001C6B8B">
        <w:rPr>
          <w:color w:val="000000" w:themeColor="text1"/>
          <w:sz w:val="28"/>
          <w:szCs w:val="28"/>
        </w:rPr>
        <w:t>She enjoyed a very high standard of living and he died a wealthy man.</w:t>
      </w:r>
    </w:p>
    <w:p w:rsidR="000F079F" w:rsidRPr="00C743FB" w:rsidRDefault="008A12AB" w:rsidP="00FB7E27">
      <w:pPr>
        <w:adjustRightInd w:val="0"/>
        <w:snapToGrid w:val="0"/>
        <w:spacing w:before="120" w:after="120" w:line="360" w:lineRule="auto"/>
        <w:ind w:left="360"/>
        <w:jc w:val="both"/>
        <w:rPr>
          <w:color w:val="000000" w:themeColor="text1"/>
          <w:sz w:val="28"/>
          <w:szCs w:val="28"/>
        </w:rPr>
      </w:pPr>
      <w:r>
        <w:rPr>
          <w:color w:val="000000" w:themeColor="text1"/>
          <w:sz w:val="28"/>
          <w:szCs w:val="28"/>
        </w:rPr>
        <w:t>30</w:t>
      </w:r>
      <w:r w:rsidR="001941DD" w:rsidRPr="00C743FB">
        <w:rPr>
          <w:color w:val="000000" w:themeColor="text1"/>
          <w:sz w:val="28"/>
          <w:szCs w:val="28"/>
        </w:rPr>
        <w:t>.2</w:t>
      </w:r>
      <w:r>
        <w:rPr>
          <w:color w:val="000000" w:themeColor="text1"/>
          <w:sz w:val="28"/>
          <w:szCs w:val="28"/>
        </w:rPr>
        <w:t xml:space="preserve"> </w:t>
      </w:r>
      <w:r w:rsidR="000F079F" w:rsidRPr="00C743FB">
        <w:rPr>
          <w:color w:val="000000" w:themeColor="text1"/>
          <w:sz w:val="28"/>
          <w:szCs w:val="28"/>
        </w:rPr>
        <w:t xml:space="preserve">After her husband’s death </w:t>
      </w:r>
      <w:r w:rsidR="00D20209" w:rsidRPr="00C743FB">
        <w:rPr>
          <w:color w:val="000000" w:themeColor="text1"/>
          <w:sz w:val="28"/>
          <w:szCs w:val="28"/>
        </w:rPr>
        <w:t>in</w:t>
      </w:r>
      <w:r w:rsidR="000F079F" w:rsidRPr="00C743FB">
        <w:rPr>
          <w:color w:val="000000" w:themeColor="text1"/>
          <w:sz w:val="28"/>
          <w:szCs w:val="28"/>
        </w:rPr>
        <w:t xml:space="preserve"> 2012</w:t>
      </w:r>
      <w:r w:rsidR="00D20209" w:rsidRPr="00C743FB">
        <w:rPr>
          <w:color w:val="000000" w:themeColor="text1"/>
          <w:sz w:val="28"/>
          <w:szCs w:val="28"/>
        </w:rPr>
        <w:t xml:space="preserve">, </w:t>
      </w:r>
      <w:r w:rsidR="000F079F" w:rsidRPr="00C743FB">
        <w:rPr>
          <w:color w:val="000000" w:themeColor="text1"/>
          <w:sz w:val="28"/>
          <w:szCs w:val="28"/>
        </w:rPr>
        <w:t xml:space="preserve">his father and brother </w:t>
      </w:r>
      <w:r w:rsidR="00D20209" w:rsidRPr="00C743FB">
        <w:rPr>
          <w:color w:val="000000" w:themeColor="text1"/>
          <w:sz w:val="28"/>
          <w:szCs w:val="28"/>
        </w:rPr>
        <w:t xml:space="preserve">initially </w:t>
      </w:r>
      <w:r w:rsidR="000F079F" w:rsidRPr="00C743FB">
        <w:rPr>
          <w:color w:val="000000" w:themeColor="text1"/>
          <w:sz w:val="28"/>
          <w:szCs w:val="28"/>
        </w:rPr>
        <w:t>operated the business</w:t>
      </w:r>
      <w:r w:rsidR="00AB7B85">
        <w:rPr>
          <w:color w:val="000000" w:themeColor="text1"/>
          <w:sz w:val="28"/>
          <w:szCs w:val="28"/>
        </w:rPr>
        <w:t>,</w:t>
      </w:r>
      <w:r w:rsidR="000F079F" w:rsidRPr="00C743FB">
        <w:rPr>
          <w:color w:val="000000" w:themeColor="text1"/>
          <w:sz w:val="28"/>
          <w:szCs w:val="28"/>
        </w:rPr>
        <w:t xml:space="preserve"> whereafter Nadeema Benjamin took over until her death.</w:t>
      </w:r>
      <w:r w:rsidR="00AB7B85">
        <w:rPr>
          <w:color w:val="000000" w:themeColor="text1"/>
          <w:sz w:val="28"/>
          <w:szCs w:val="28"/>
        </w:rPr>
        <w:t xml:space="preserve"> </w:t>
      </w:r>
      <w:r w:rsidR="000F079F" w:rsidRPr="00C743FB">
        <w:rPr>
          <w:color w:val="000000" w:themeColor="text1"/>
          <w:sz w:val="28"/>
          <w:szCs w:val="28"/>
        </w:rPr>
        <w:t xml:space="preserve"> Nadia</w:t>
      </w:r>
      <w:r w:rsidR="00D20209" w:rsidRPr="00C743FB">
        <w:rPr>
          <w:color w:val="000000" w:themeColor="text1"/>
          <w:sz w:val="28"/>
          <w:szCs w:val="28"/>
        </w:rPr>
        <w:t xml:space="preserve"> Jacobs, Nadeema’s daughter from a previous marriage,</w:t>
      </w:r>
      <w:r w:rsidR="000F079F" w:rsidRPr="00C743FB">
        <w:rPr>
          <w:color w:val="000000" w:themeColor="text1"/>
          <w:sz w:val="28"/>
          <w:szCs w:val="28"/>
        </w:rPr>
        <w:t xml:space="preserve"> has since taken over the business.</w:t>
      </w:r>
    </w:p>
    <w:p w:rsidR="000F079F" w:rsidRPr="00C743FB" w:rsidRDefault="008A12AB" w:rsidP="00FB7E27">
      <w:pPr>
        <w:pStyle w:val="ListParagraph"/>
        <w:adjustRightInd w:val="0"/>
        <w:snapToGrid w:val="0"/>
        <w:spacing w:before="120" w:after="120" w:line="360" w:lineRule="auto"/>
        <w:ind w:left="360"/>
        <w:contextualSpacing w:val="0"/>
        <w:jc w:val="both"/>
        <w:rPr>
          <w:color w:val="000000" w:themeColor="text1"/>
          <w:sz w:val="28"/>
          <w:szCs w:val="28"/>
        </w:rPr>
      </w:pPr>
      <w:r>
        <w:rPr>
          <w:color w:val="000000" w:themeColor="text1"/>
          <w:sz w:val="28"/>
          <w:szCs w:val="28"/>
        </w:rPr>
        <w:lastRenderedPageBreak/>
        <w:t>30</w:t>
      </w:r>
      <w:r w:rsidR="001941DD" w:rsidRPr="00C743FB">
        <w:rPr>
          <w:color w:val="000000" w:themeColor="text1"/>
          <w:sz w:val="28"/>
          <w:szCs w:val="28"/>
        </w:rPr>
        <w:t>.3</w:t>
      </w:r>
      <w:r>
        <w:rPr>
          <w:color w:val="000000" w:themeColor="text1"/>
          <w:sz w:val="28"/>
          <w:szCs w:val="28"/>
        </w:rPr>
        <w:t xml:space="preserve"> </w:t>
      </w:r>
      <w:r w:rsidR="001941DD" w:rsidRPr="00C743FB">
        <w:rPr>
          <w:color w:val="000000" w:themeColor="text1"/>
          <w:sz w:val="28"/>
          <w:szCs w:val="28"/>
        </w:rPr>
        <w:t>Imaam Cook was known to the Plaintiff and the D</w:t>
      </w:r>
      <w:r w:rsidR="000F079F" w:rsidRPr="00C743FB">
        <w:rPr>
          <w:color w:val="000000" w:themeColor="text1"/>
          <w:sz w:val="28"/>
          <w:szCs w:val="28"/>
        </w:rPr>
        <w:t>ec</w:t>
      </w:r>
      <w:r w:rsidR="001941DD" w:rsidRPr="00C743FB">
        <w:rPr>
          <w:color w:val="000000" w:themeColor="text1"/>
          <w:sz w:val="28"/>
          <w:szCs w:val="28"/>
        </w:rPr>
        <w:t>eased before they married.</w:t>
      </w:r>
      <w:r w:rsidR="00AB7B85">
        <w:rPr>
          <w:color w:val="000000" w:themeColor="text1"/>
          <w:sz w:val="28"/>
          <w:szCs w:val="28"/>
        </w:rPr>
        <w:t xml:space="preserve"> </w:t>
      </w:r>
      <w:r w:rsidR="001941DD" w:rsidRPr="00C743FB">
        <w:rPr>
          <w:color w:val="000000" w:themeColor="text1"/>
          <w:sz w:val="28"/>
          <w:szCs w:val="28"/>
        </w:rPr>
        <w:t xml:space="preserve"> The D</w:t>
      </w:r>
      <w:r w:rsidR="000F079F" w:rsidRPr="00C743FB">
        <w:rPr>
          <w:color w:val="000000" w:themeColor="text1"/>
          <w:sz w:val="28"/>
          <w:szCs w:val="28"/>
        </w:rPr>
        <w:t>eceased and Ima</w:t>
      </w:r>
      <w:r w:rsidR="001941DD" w:rsidRPr="00C743FB">
        <w:rPr>
          <w:color w:val="000000" w:themeColor="text1"/>
          <w:sz w:val="28"/>
          <w:szCs w:val="28"/>
        </w:rPr>
        <w:t>a</w:t>
      </w:r>
      <w:r w:rsidR="000F079F" w:rsidRPr="00C743FB">
        <w:rPr>
          <w:color w:val="000000" w:themeColor="text1"/>
          <w:sz w:val="28"/>
          <w:szCs w:val="28"/>
        </w:rPr>
        <w:t>m Cook had pursued religious studies together</w:t>
      </w:r>
      <w:r w:rsidR="00AB7B85">
        <w:rPr>
          <w:color w:val="000000" w:themeColor="text1"/>
          <w:sz w:val="28"/>
          <w:szCs w:val="28"/>
        </w:rPr>
        <w:t>,</w:t>
      </w:r>
      <w:r w:rsidR="000F079F" w:rsidRPr="00C743FB">
        <w:rPr>
          <w:color w:val="000000" w:themeColor="text1"/>
          <w:sz w:val="28"/>
          <w:szCs w:val="28"/>
        </w:rPr>
        <w:t xml:space="preserve"> and Im</w:t>
      </w:r>
      <w:r w:rsidR="001941DD" w:rsidRPr="00C743FB">
        <w:rPr>
          <w:color w:val="000000" w:themeColor="text1"/>
          <w:sz w:val="28"/>
          <w:szCs w:val="28"/>
        </w:rPr>
        <w:t>a</w:t>
      </w:r>
      <w:r w:rsidR="000F079F" w:rsidRPr="00C743FB">
        <w:rPr>
          <w:color w:val="000000" w:themeColor="text1"/>
          <w:sz w:val="28"/>
          <w:szCs w:val="28"/>
        </w:rPr>
        <w:t>am Cook would lead prayers if they</w:t>
      </w:r>
      <w:r w:rsidR="001941DD" w:rsidRPr="00C743FB">
        <w:rPr>
          <w:color w:val="000000" w:themeColor="text1"/>
          <w:sz w:val="28"/>
          <w:szCs w:val="28"/>
        </w:rPr>
        <w:t xml:space="preserve"> had a religious function. </w:t>
      </w:r>
      <w:r w:rsidR="00AB7B85">
        <w:rPr>
          <w:color w:val="000000" w:themeColor="text1"/>
          <w:sz w:val="28"/>
          <w:szCs w:val="28"/>
        </w:rPr>
        <w:t xml:space="preserve"> </w:t>
      </w:r>
      <w:r w:rsidR="001941DD" w:rsidRPr="00C743FB">
        <w:rPr>
          <w:color w:val="000000" w:themeColor="text1"/>
          <w:sz w:val="28"/>
          <w:szCs w:val="28"/>
        </w:rPr>
        <w:t>The D</w:t>
      </w:r>
      <w:r w:rsidR="000F079F" w:rsidRPr="00C743FB">
        <w:rPr>
          <w:color w:val="000000" w:themeColor="text1"/>
          <w:sz w:val="28"/>
          <w:szCs w:val="28"/>
        </w:rPr>
        <w:t xml:space="preserve">eceased </w:t>
      </w:r>
      <w:r w:rsidR="00F641B7" w:rsidRPr="00C743FB">
        <w:rPr>
          <w:color w:val="000000" w:themeColor="text1"/>
          <w:sz w:val="28"/>
          <w:szCs w:val="28"/>
        </w:rPr>
        <w:t>would</w:t>
      </w:r>
      <w:r w:rsidR="000F079F" w:rsidRPr="00C743FB">
        <w:rPr>
          <w:color w:val="000000" w:themeColor="text1"/>
          <w:sz w:val="28"/>
          <w:szCs w:val="28"/>
        </w:rPr>
        <w:t xml:space="preserve"> always reward </w:t>
      </w:r>
      <w:r w:rsidR="00AB7B85">
        <w:rPr>
          <w:color w:val="000000" w:themeColor="text1"/>
          <w:sz w:val="28"/>
          <w:szCs w:val="28"/>
        </w:rPr>
        <w:t xml:space="preserve">Imaam </w:t>
      </w:r>
      <w:r w:rsidR="000F079F" w:rsidRPr="00C743FB">
        <w:rPr>
          <w:color w:val="000000" w:themeColor="text1"/>
          <w:sz w:val="28"/>
          <w:szCs w:val="28"/>
        </w:rPr>
        <w:t>Cook.</w:t>
      </w:r>
      <w:r w:rsidR="00D417C6">
        <w:rPr>
          <w:color w:val="000000" w:themeColor="text1"/>
          <w:sz w:val="28"/>
          <w:szCs w:val="28"/>
        </w:rPr>
        <w:t xml:space="preserve">  </w:t>
      </w:r>
      <w:r w:rsidR="000F079F" w:rsidRPr="00C743FB">
        <w:rPr>
          <w:color w:val="000000" w:themeColor="text1"/>
          <w:sz w:val="28"/>
          <w:szCs w:val="28"/>
        </w:rPr>
        <w:t xml:space="preserve">Sometimes </w:t>
      </w:r>
      <w:r w:rsidR="00F641B7" w:rsidRPr="00C743FB">
        <w:rPr>
          <w:color w:val="000000" w:themeColor="text1"/>
          <w:sz w:val="28"/>
          <w:szCs w:val="28"/>
        </w:rPr>
        <w:t>he</w:t>
      </w:r>
      <w:r w:rsidR="001941DD" w:rsidRPr="00C743FB">
        <w:rPr>
          <w:color w:val="000000" w:themeColor="text1"/>
          <w:sz w:val="28"/>
          <w:szCs w:val="28"/>
        </w:rPr>
        <w:t xml:space="preserve"> would instruct the P</w:t>
      </w:r>
      <w:r w:rsidR="000F079F" w:rsidRPr="00C743FB">
        <w:rPr>
          <w:color w:val="000000" w:themeColor="text1"/>
          <w:sz w:val="28"/>
          <w:szCs w:val="28"/>
        </w:rPr>
        <w:t>laintiff to give Ima</w:t>
      </w:r>
      <w:r w:rsidR="001941DD" w:rsidRPr="00C743FB">
        <w:rPr>
          <w:color w:val="000000" w:themeColor="text1"/>
          <w:sz w:val="28"/>
          <w:szCs w:val="28"/>
        </w:rPr>
        <w:t>a</w:t>
      </w:r>
      <w:r w:rsidR="000F079F" w:rsidRPr="00C743FB">
        <w:rPr>
          <w:color w:val="000000" w:themeColor="text1"/>
          <w:sz w:val="28"/>
          <w:szCs w:val="28"/>
        </w:rPr>
        <w:t>m Cook sums of money to help him</w:t>
      </w:r>
      <w:r w:rsidR="00556FC9">
        <w:rPr>
          <w:color w:val="000000" w:themeColor="text1"/>
          <w:sz w:val="28"/>
          <w:szCs w:val="28"/>
        </w:rPr>
        <w:t>.</w:t>
      </w:r>
      <w:r w:rsidR="00AB7B85">
        <w:rPr>
          <w:color w:val="000000" w:themeColor="text1"/>
          <w:sz w:val="28"/>
          <w:szCs w:val="28"/>
        </w:rPr>
        <w:t xml:space="preserve"> </w:t>
      </w:r>
      <w:r w:rsidR="000F079F" w:rsidRPr="00C743FB">
        <w:rPr>
          <w:color w:val="000000" w:themeColor="text1"/>
          <w:sz w:val="28"/>
          <w:szCs w:val="28"/>
        </w:rPr>
        <w:t xml:space="preserve"> At one stage he had said</w:t>
      </w:r>
      <w:r w:rsidR="00AB7B85">
        <w:rPr>
          <w:color w:val="000000" w:themeColor="text1"/>
          <w:sz w:val="28"/>
          <w:szCs w:val="28"/>
        </w:rPr>
        <w:t>:</w:t>
      </w:r>
      <w:r w:rsidR="000F079F" w:rsidRPr="00C743FB">
        <w:rPr>
          <w:color w:val="000000" w:themeColor="text1"/>
          <w:sz w:val="28"/>
          <w:szCs w:val="28"/>
        </w:rPr>
        <w:t xml:space="preserve"> </w:t>
      </w:r>
      <w:r w:rsidR="00AB7B85">
        <w:rPr>
          <w:color w:val="000000" w:themeColor="text1"/>
          <w:sz w:val="28"/>
          <w:szCs w:val="28"/>
        </w:rPr>
        <w:t>‘</w:t>
      </w:r>
      <w:r w:rsidR="000F079F" w:rsidRPr="001C6B8B">
        <w:rPr>
          <w:color w:val="000000" w:themeColor="text1"/>
          <w:sz w:val="28"/>
          <w:szCs w:val="28"/>
        </w:rPr>
        <w:t>Die man soek nou rent geld</w:t>
      </w:r>
      <w:r w:rsidR="00AB7B85">
        <w:rPr>
          <w:color w:val="000000" w:themeColor="text1"/>
          <w:sz w:val="28"/>
          <w:szCs w:val="28"/>
        </w:rPr>
        <w:t>’</w:t>
      </w:r>
      <w:r w:rsidR="000F079F" w:rsidRPr="00C743FB">
        <w:rPr>
          <w:i/>
          <w:color w:val="000000" w:themeColor="text1"/>
          <w:sz w:val="28"/>
          <w:szCs w:val="28"/>
        </w:rPr>
        <w:t>.</w:t>
      </w:r>
      <w:r w:rsidR="001941DD" w:rsidRPr="00C743FB">
        <w:rPr>
          <w:color w:val="000000" w:themeColor="text1"/>
          <w:sz w:val="28"/>
          <w:szCs w:val="28"/>
        </w:rPr>
        <w:t xml:space="preserve"> </w:t>
      </w:r>
      <w:r w:rsidR="00AB7B85">
        <w:rPr>
          <w:color w:val="000000" w:themeColor="text1"/>
          <w:sz w:val="28"/>
          <w:szCs w:val="28"/>
        </w:rPr>
        <w:t xml:space="preserve"> </w:t>
      </w:r>
      <w:r w:rsidR="001941DD" w:rsidRPr="00C743FB">
        <w:rPr>
          <w:color w:val="000000" w:themeColor="text1"/>
          <w:sz w:val="28"/>
          <w:szCs w:val="28"/>
        </w:rPr>
        <w:t>The P</w:t>
      </w:r>
      <w:r w:rsidR="000F079F" w:rsidRPr="00C743FB">
        <w:rPr>
          <w:color w:val="000000" w:themeColor="text1"/>
          <w:sz w:val="28"/>
          <w:szCs w:val="28"/>
        </w:rPr>
        <w:t>la</w:t>
      </w:r>
      <w:r w:rsidR="001941DD" w:rsidRPr="00C743FB">
        <w:rPr>
          <w:color w:val="000000" w:themeColor="text1"/>
          <w:sz w:val="28"/>
          <w:szCs w:val="28"/>
        </w:rPr>
        <w:t>intiff conceded she</w:t>
      </w:r>
      <w:r w:rsidR="000532F8" w:rsidRPr="00C743FB">
        <w:rPr>
          <w:color w:val="000000" w:themeColor="text1"/>
          <w:sz w:val="28"/>
          <w:szCs w:val="28"/>
        </w:rPr>
        <w:t xml:space="preserve"> could not s</w:t>
      </w:r>
      <w:r w:rsidR="001941DD" w:rsidRPr="00C743FB">
        <w:rPr>
          <w:color w:val="000000" w:themeColor="text1"/>
          <w:sz w:val="28"/>
          <w:szCs w:val="28"/>
        </w:rPr>
        <w:t xml:space="preserve">ay if the money was used for </w:t>
      </w:r>
      <w:r w:rsidR="00AB7B85">
        <w:rPr>
          <w:color w:val="000000" w:themeColor="text1"/>
          <w:sz w:val="28"/>
          <w:szCs w:val="28"/>
        </w:rPr>
        <w:t xml:space="preserve">Imaam </w:t>
      </w:r>
      <w:r w:rsidR="001941DD" w:rsidRPr="00C743FB">
        <w:rPr>
          <w:color w:val="000000" w:themeColor="text1"/>
          <w:sz w:val="28"/>
          <w:szCs w:val="28"/>
        </w:rPr>
        <w:t>Cook</w:t>
      </w:r>
      <w:r w:rsidR="000532F8" w:rsidRPr="00C743FB">
        <w:rPr>
          <w:color w:val="000000" w:themeColor="text1"/>
          <w:sz w:val="28"/>
          <w:szCs w:val="28"/>
        </w:rPr>
        <w:t xml:space="preserve"> personally</w:t>
      </w:r>
      <w:r w:rsidR="001941DD" w:rsidRPr="00C743FB">
        <w:rPr>
          <w:color w:val="000000" w:themeColor="text1"/>
          <w:sz w:val="28"/>
          <w:szCs w:val="28"/>
        </w:rPr>
        <w:t>,</w:t>
      </w:r>
      <w:r w:rsidR="000532F8" w:rsidRPr="00C743FB">
        <w:rPr>
          <w:color w:val="000000" w:themeColor="text1"/>
          <w:sz w:val="28"/>
          <w:szCs w:val="28"/>
        </w:rPr>
        <w:t xml:space="preserve"> or for mosque projects as alleged by </w:t>
      </w:r>
      <w:r w:rsidR="00AB7B85">
        <w:rPr>
          <w:color w:val="000000" w:themeColor="text1"/>
          <w:sz w:val="28"/>
          <w:szCs w:val="28"/>
        </w:rPr>
        <w:t xml:space="preserve">Imaam </w:t>
      </w:r>
      <w:r w:rsidR="000532F8" w:rsidRPr="00C743FB">
        <w:rPr>
          <w:color w:val="000000" w:themeColor="text1"/>
          <w:sz w:val="28"/>
          <w:szCs w:val="28"/>
        </w:rPr>
        <w:t>Cook.</w:t>
      </w:r>
    </w:p>
    <w:p w:rsidR="000F079F" w:rsidRPr="00C743FB" w:rsidRDefault="001941DD"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w:t>
      </w:r>
      <w:r w:rsidR="008A12AB">
        <w:rPr>
          <w:color w:val="000000" w:themeColor="text1"/>
          <w:sz w:val="28"/>
          <w:szCs w:val="28"/>
        </w:rPr>
        <w:t>31</w:t>
      </w:r>
      <w:r w:rsidRPr="00C743FB">
        <w:rPr>
          <w:color w:val="000000" w:themeColor="text1"/>
          <w:sz w:val="28"/>
          <w:szCs w:val="28"/>
        </w:rPr>
        <w:t>]</w:t>
      </w:r>
      <w:r w:rsidR="008A12AB">
        <w:rPr>
          <w:color w:val="000000" w:themeColor="text1"/>
          <w:sz w:val="28"/>
          <w:szCs w:val="28"/>
        </w:rPr>
        <w:tab/>
      </w:r>
      <w:r w:rsidR="000F079F" w:rsidRPr="00C743FB">
        <w:rPr>
          <w:color w:val="000000" w:themeColor="text1"/>
          <w:sz w:val="28"/>
          <w:szCs w:val="28"/>
        </w:rPr>
        <w:t xml:space="preserve">The </w:t>
      </w:r>
      <w:r w:rsidR="008D4568">
        <w:rPr>
          <w:color w:val="000000" w:themeColor="text1"/>
          <w:sz w:val="28"/>
          <w:szCs w:val="28"/>
        </w:rPr>
        <w:t>P</w:t>
      </w:r>
      <w:r w:rsidR="000F079F" w:rsidRPr="00C743FB">
        <w:rPr>
          <w:color w:val="000000" w:themeColor="text1"/>
          <w:sz w:val="28"/>
          <w:szCs w:val="28"/>
        </w:rPr>
        <w:t xml:space="preserve">laintiff testified about the three </w:t>
      </w:r>
      <w:r w:rsidR="00DD0934" w:rsidRPr="00C743FB">
        <w:rPr>
          <w:color w:val="000000" w:themeColor="text1"/>
          <w:sz w:val="28"/>
          <w:szCs w:val="28"/>
        </w:rPr>
        <w:t>incidents referred to in her particulars of claim above</w:t>
      </w:r>
      <w:r w:rsidR="008D4568">
        <w:rPr>
          <w:color w:val="000000" w:themeColor="text1"/>
          <w:sz w:val="28"/>
          <w:szCs w:val="28"/>
        </w:rPr>
        <w:t>,</w:t>
      </w:r>
      <w:r w:rsidR="000F079F" w:rsidRPr="00C743FB">
        <w:rPr>
          <w:color w:val="000000" w:themeColor="text1"/>
          <w:sz w:val="28"/>
          <w:szCs w:val="28"/>
        </w:rPr>
        <w:t xml:space="preserve"> as follows:</w:t>
      </w:r>
    </w:p>
    <w:p w:rsidR="000F079F" w:rsidRPr="00C743FB" w:rsidRDefault="008A12AB" w:rsidP="00FB7E27">
      <w:pPr>
        <w:pStyle w:val="ListParagraph"/>
        <w:adjustRightInd w:val="0"/>
        <w:snapToGrid w:val="0"/>
        <w:spacing w:before="120" w:after="120" w:line="360" w:lineRule="auto"/>
        <w:ind w:left="360"/>
        <w:contextualSpacing w:val="0"/>
        <w:jc w:val="both"/>
        <w:rPr>
          <w:color w:val="000000" w:themeColor="text1"/>
          <w:sz w:val="28"/>
          <w:szCs w:val="28"/>
        </w:rPr>
      </w:pPr>
      <w:r>
        <w:rPr>
          <w:color w:val="000000" w:themeColor="text1"/>
          <w:sz w:val="28"/>
          <w:szCs w:val="28"/>
        </w:rPr>
        <w:t>31</w:t>
      </w:r>
      <w:r w:rsidR="001941DD" w:rsidRPr="00C743FB">
        <w:rPr>
          <w:color w:val="000000" w:themeColor="text1"/>
          <w:sz w:val="28"/>
          <w:szCs w:val="28"/>
        </w:rPr>
        <w:t>.1</w:t>
      </w:r>
      <w:r w:rsidR="000F079F" w:rsidRPr="00C743FB">
        <w:rPr>
          <w:color w:val="000000" w:themeColor="text1"/>
          <w:sz w:val="28"/>
          <w:szCs w:val="28"/>
        </w:rPr>
        <w:t xml:space="preserve"> In 2001 towards the end o</w:t>
      </w:r>
      <w:r w:rsidR="001941DD" w:rsidRPr="00C743FB">
        <w:rPr>
          <w:color w:val="000000" w:themeColor="text1"/>
          <w:sz w:val="28"/>
          <w:szCs w:val="28"/>
        </w:rPr>
        <w:t>f the year she and the D</w:t>
      </w:r>
      <w:r w:rsidR="00561A33" w:rsidRPr="00C743FB">
        <w:rPr>
          <w:color w:val="000000" w:themeColor="text1"/>
          <w:sz w:val="28"/>
          <w:szCs w:val="28"/>
        </w:rPr>
        <w:t>eceased had</w:t>
      </w:r>
      <w:r w:rsidR="000F079F" w:rsidRPr="00C743FB">
        <w:rPr>
          <w:color w:val="000000" w:themeColor="text1"/>
          <w:sz w:val="28"/>
          <w:szCs w:val="28"/>
        </w:rPr>
        <w:t xml:space="preserve"> quarrelled at a pa</w:t>
      </w:r>
      <w:r w:rsidR="001941DD" w:rsidRPr="00C743FB">
        <w:rPr>
          <w:color w:val="000000" w:themeColor="text1"/>
          <w:sz w:val="28"/>
          <w:szCs w:val="28"/>
        </w:rPr>
        <w:t xml:space="preserve">rty at her cousin’s house. </w:t>
      </w:r>
      <w:r w:rsidR="00583808">
        <w:rPr>
          <w:color w:val="000000" w:themeColor="text1"/>
          <w:sz w:val="28"/>
          <w:szCs w:val="28"/>
        </w:rPr>
        <w:t xml:space="preserve"> </w:t>
      </w:r>
      <w:r w:rsidR="001941DD" w:rsidRPr="00C743FB">
        <w:rPr>
          <w:color w:val="000000" w:themeColor="text1"/>
          <w:sz w:val="28"/>
          <w:szCs w:val="28"/>
        </w:rPr>
        <w:t>The D</w:t>
      </w:r>
      <w:r w:rsidR="000F079F" w:rsidRPr="00C743FB">
        <w:rPr>
          <w:color w:val="000000" w:themeColor="text1"/>
          <w:sz w:val="28"/>
          <w:szCs w:val="28"/>
        </w:rPr>
        <w:t xml:space="preserve">eceased was apparently </w:t>
      </w:r>
      <w:r w:rsidR="002A6387" w:rsidRPr="00C743FB">
        <w:rPr>
          <w:color w:val="000000" w:themeColor="text1"/>
          <w:sz w:val="28"/>
          <w:szCs w:val="28"/>
        </w:rPr>
        <w:t xml:space="preserve">unhappy </w:t>
      </w:r>
      <w:r w:rsidR="00F641B7" w:rsidRPr="00C743FB">
        <w:rPr>
          <w:color w:val="000000" w:themeColor="text1"/>
          <w:sz w:val="28"/>
          <w:szCs w:val="28"/>
        </w:rPr>
        <w:t>about</w:t>
      </w:r>
      <w:r w:rsidR="002A6387" w:rsidRPr="00C743FB">
        <w:rPr>
          <w:color w:val="000000" w:themeColor="text1"/>
          <w:sz w:val="28"/>
          <w:szCs w:val="28"/>
        </w:rPr>
        <w:t xml:space="preserve"> the time that the </w:t>
      </w:r>
      <w:r w:rsidR="00583808">
        <w:rPr>
          <w:color w:val="000000" w:themeColor="text1"/>
          <w:sz w:val="28"/>
          <w:szCs w:val="28"/>
        </w:rPr>
        <w:t>P</w:t>
      </w:r>
      <w:r w:rsidR="002A6387" w:rsidRPr="00C743FB">
        <w:rPr>
          <w:color w:val="000000" w:themeColor="text1"/>
          <w:sz w:val="28"/>
          <w:szCs w:val="28"/>
        </w:rPr>
        <w:t>laintiff and her children were leaving the party to come home.</w:t>
      </w:r>
      <w:r w:rsidR="00583808">
        <w:rPr>
          <w:color w:val="000000" w:themeColor="text1"/>
          <w:sz w:val="28"/>
          <w:szCs w:val="28"/>
        </w:rPr>
        <w:t xml:space="preserve"> </w:t>
      </w:r>
      <w:r w:rsidR="002A6387" w:rsidRPr="00C743FB">
        <w:rPr>
          <w:color w:val="000000" w:themeColor="text1"/>
          <w:sz w:val="28"/>
          <w:szCs w:val="28"/>
        </w:rPr>
        <w:t xml:space="preserve"> On this occasion he walked out and said</w:t>
      </w:r>
      <w:r w:rsidR="00583808">
        <w:rPr>
          <w:color w:val="000000" w:themeColor="text1"/>
          <w:sz w:val="28"/>
          <w:szCs w:val="28"/>
        </w:rPr>
        <w:t>:</w:t>
      </w:r>
      <w:r w:rsidR="002A6387" w:rsidRPr="00C743FB">
        <w:rPr>
          <w:color w:val="000000" w:themeColor="text1"/>
          <w:sz w:val="28"/>
          <w:szCs w:val="28"/>
        </w:rPr>
        <w:t xml:space="preserve"> </w:t>
      </w:r>
      <w:r w:rsidR="00583808">
        <w:rPr>
          <w:color w:val="000000" w:themeColor="text1"/>
          <w:sz w:val="28"/>
          <w:szCs w:val="28"/>
        </w:rPr>
        <w:t>‘</w:t>
      </w:r>
      <w:r w:rsidR="002A6387" w:rsidRPr="001C6B8B">
        <w:rPr>
          <w:color w:val="000000" w:themeColor="text1"/>
          <w:sz w:val="28"/>
          <w:szCs w:val="28"/>
        </w:rPr>
        <w:t>Ek l</w:t>
      </w:r>
      <w:r w:rsidR="00A86FA1" w:rsidRPr="001C6B8B">
        <w:rPr>
          <w:color w:val="000000" w:themeColor="text1"/>
          <w:sz w:val="28"/>
          <w:szCs w:val="28"/>
        </w:rPr>
        <w:t>u</w:t>
      </w:r>
      <w:r w:rsidR="002A6387" w:rsidRPr="001C6B8B">
        <w:rPr>
          <w:color w:val="000000" w:themeColor="text1"/>
          <w:sz w:val="28"/>
          <w:szCs w:val="28"/>
        </w:rPr>
        <w:t xml:space="preserve">s </w:t>
      </w:r>
      <w:r w:rsidR="00A86FA1" w:rsidRPr="001C6B8B">
        <w:rPr>
          <w:color w:val="000000" w:themeColor="text1"/>
          <w:sz w:val="28"/>
          <w:szCs w:val="28"/>
        </w:rPr>
        <w:t>en</w:t>
      </w:r>
      <w:r w:rsidR="002A6387" w:rsidRPr="001C6B8B">
        <w:rPr>
          <w:color w:val="000000" w:themeColor="text1"/>
          <w:sz w:val="28"/>
          <w:szCs w:val="28"/>
        </w:rPr>
        <w:t xml:space="preserve"> talaq</w:t>
      </w:r>
      <w:r w:rsidR="00A86FA1" w:rsidRPr="001C6B8B">
        <w:rPr>
          <w:color w:val="000000" w:themeColor="text1"/>
          <w:sz w:val="28"/>
          <w:szCs w:val="28"/>
        </w:rPr>
        <w:t xml:space="preserve"> jou</w:t>
      </w:r>
      <w:r w:rsidR="002A6387" w:rsidRPr="001C6B8B">
        <w:rPr>
          <w:color w:val="000000" w:themeColor="text1"/>
          <w:sz w:val="28"/>
          <w:szCs w:val="28"/>
        </w:rPr>
        <w:t xml:space="preserve"> sommer</w:t>
      </w:r>
      <w:r w:rsidR="00583808">
        <w:rPr>
          <w:color w:val="000000" w:themeColor="text1"/>
          <w:sz w:val="28"/>
          <w:szCs w:val="28"/>
        </w:rPr>
        <w:t>’</w:t>
      </w:r>
      <w:r w:rsidR="002A6387" w:rsidRPr="001C6B8B">
        <w:rPr>
          <w:color w:val="000000" w:themeColor="text1"/>
          <w:sz w:val="28"/>
          <w:szCs w:val="28"/>
        </w:rPr>
        <w:t>.</w:t>
      </w:r>
      <w:r w:rsidR="00583808">
        <w:rPr>
          <w:color w:val="000000" w:themeColor="text1"/>
          <w:sz w:val="28"/>
          <w:szCs w:val="28"/>
        </w:rPr>
        <w:t xml:space="preserve"> </w:t>
      </w:r>
      <w:r w:rsidR="002A6387" w:rsidRPr="00C743FB">
        <w:rPr>
          <w:color w:val="000000" w:themeColor="text1"/>
          <w:sz w:val="28"/>
          <w:szCs w:val="28"/>
        </w:rPr>
        <w:t xml:space="preserve"> That night it was his turn to sleep at Nadeem</w:t>
      </w:r>
      <w:r w:rsidR="001941DD" w:rsidRPr="00C743FB">
        <w:rPr>
          <w:color w:val="000000" w:themeColor="text1"/>
          <w:sz w:val="28"/>
          <w:szCs w:val="28"/>
        </w:rPr>
        <w:t xml:space="preserve">a </w:t>
      </w:r>
      <w:r w:rsidR="00260F70">
        <w:rPr>
          <w:color w:val="000000" w:themeColor="text1"/>
          <w:sz w:val="28"/>
          <w:szCs w:val="28"/>
        </w:rPr>
        <w:t>Benjamin’</w:t>
      </w:r>
      <w:r w:rsidR="00260F70" w:rsidRPr="00C743FB">
        <w:rPr>
          <w:color w:val="000000" w:themeColor="text1"/>
          <w:sz w:val="28"/>
          <w:szCs w:val="28"/>
        </w:rPr>
        <w:t xml:space="preserve"> </w:t>
      </w:r>
      <w:r w:rsidR="001941DD" w:rsidRPr="00C743FB">
        <w:rPr>
          <w:color w:val="000000" w:themeColor="text1"/>
          <w:sz w:val="28"/>
          <w:szCs w:val="28"/>
        </w:rPr>
        <w:t>home.</w:t>
      </w:r>
      <w:r w:rsidR="00583808">
        <w:rPr>
          <w:color w:val="000000" w:themeColor="text1"/>
          <w:sz w:val="28"/>
          <w:szCs w:val="28"/>
        </w:rPr>
        <w:t xml:space="preserve"> </w:t>
      </w:r>
      <w:r w:rsidR="001941DD" w:rsidRPr="00C743FB">
        <w:rPr>
          <w:color w:val="000000" w:themeColor="text1"/>
          <w:sz w:val="28"/>
          <w:szCs w:val="28"/>
        </w:rPr>
        <w:t xml:space="preserve"> He came to the P</w:t>
      </w:r>
      <w:r w:rsidR="002A6387" w:rsidRPr="00C743FB">
        <w:rPr>
          <w:color w:val="000000" w:themeColor="text1"/>
          <w:sz w:val="28"/>
          <w:szCs w:val="28"/>
        </w:rPr>
        <w:t xml:space="preserve">laintiff’s </w:t>
      </w:r>
      <w:r w:rsidR="005640F6" w:rsidRPr="00C743FB">
        <w:rPr>
          <w:color w:val="000000" w:themeColor="text1"/>
          <w:sz w:val="28"/>
          <w:szCs w:val="28"/>
        </w:rPr>
        <w:t>house</w:t>
      </w:r>
      <w:r w:rsidR="002A6387" w:rsidRPr="00C743FB">
        <w:rPr>
          <w:color w:val="000000" w:themeColor="text1"/>
          <w:sz w:val="28"/>
          <w:szCs w:val="28"/>
        </w:rPr>
        <w:t xml:space="preserve"> the next morning and they just went on as normal. </w:t>
      </w:r>
      <w:r w:rsidR="00583808">
        <w:rPr>
          <w:color w:val="000000" w:themeColor="text1"/>
          <w:sz w:val="28"/>
          <w:szCs w:val="28"/>
        </w:rPr>
        <w:t xml:space="preserve"> </w:t>
      </w:r>
      <w:r w:rsidR="002A6387" w:rsidRPr="00C743FB">
        <w:rPr>
          <w:color w:val="000000" w:themeColor="text1"/>
          <w:sz w:val="28"/>
          <w:szCs w:val="28"/>
        </w:rPr>
        <w:t>This incident had no impact on their sleeping and living arrangements</w:t>
      </w:r>
      <w:r w:rsidR="00583808">
        <w:rPr>
          <w:color w:val="000000" w:themeColor="text1"/>
          <w:sz w:val="28"/>
          <w:szCs w:val="28"/>
        </w:rPr>
        <w:t>.</w:t>
      </w:r>
    </w:p>
    <w:p w:rsidR="00F14D94" w:rsidRPr="00C743FB" w:rsidRDefault="008A12AB" w:rsidP="00FB7E27">
      <w:pPr>
        <w:pStyle w:val="ListParagraph"/>
        <w:adjustRightInd w:val="0"/>
        <w:snapToGrid w:val="0"/>
        <w:spacing w:before="120" w:after="120" w:line="360" w:lineRule="auto"/>
        <w:ind w:left="360"/>
        <w:contextualSpacing w:val="0"/>
        <w:jc w:val="both"/>
        <w:rPr>
          <w:color w:val="000000" w:themeColor="text1"/>
          <w:sz w:val="28"/>
          <w:szCs w:val="28"/>
        </w:rPr>
      </w:pPr>
      <w:r>
        <w:rPr>
          <w:color w:val="000000" w:themeColor="text1"/>
          <w:sz w:val="28"/>
          <w:szCs w:val="28"/>
        </w:rPr>
        <w:t>31</w:t>
      </w:r>
      <w:r w:rsidR="002A6387" w:rsidRPr="00C743FB">
        <w:rPr>
          <w:color w:val="000000" w:themeColor="text1"/>
          <w:sz w:val="28"/>
          <w:szCs w:val="28"/>
        </w:rPr>
        <w:t>.</w:t>
      </w:r>
      <w:r w:rsidR="001941DD" w:rsidRPr="00C743FB">
        <w:rPr>
          <w:color w:val="000000" w:themeColor="text1"/>
          <w:sz w:val="28"/>
          <w:szCs w:val="28"/>
        </w:rPr>
        <w:t>2</w:t>
      </w:r>
      <w:r>
        <w:rPr>
          <w:color w:val="000000" w:themeColor="text1"/>
          <w:sz w:val="28"/>
          <w:szCs w:val="28"/>
        </w:rPr>
        <w:t xml:space="preserve"> </w:t>
      </w:r>
      <w:r w:rsidR="002A6387" w:rsidRPr="00C743FB">
        <w:rPr>
          <w:color w:val="000000" w:themeColor="text1"/>
          <w:sz w:val="28"/>
          <w:szCs w:val="28"/>
        </w:rPr>
        <w:t xml:space="preserve">The second </w:t>
      </w:r>
      <w:r w:rsidR="00A86FA1" w:rsidRPr="00C743FB">
        <w:rPr>
          <w:color w:val="000000" w:themeColor="text1"/>
          <w:sz w:val="28"/>
          <w:szCs w:val="28"/>
        </w:rPr>
        <w:t>incident</w:t>
      </w:r>
      <w:r w:rsidR="002A6387" w:rsidRPr="00C743FB">
        <w:rPr>
          <w:color w:val="000000" w:themeColor="text1"/>
          <w:sz w:val="28"/>
          <w:szCs w:val="28"/>
        </w:rPr>
        <w:t xml:space="preserve"> occurred when Ima</w:t>
      </w:r>
      <w:r w:rsidR="001941DD" w:rsidRPr="00C743FB">
        <w:rPr>
          <w:color w:val="000000" w:themeColor="text1"/>
          <w:sz w:val="28"/>
          <w:szCs w:val="28"/>
        </w:rPr>
        <w:t>a</w:t>
      </w:r>
      <w:r w:rsidR="002A6387" w:rsidRPr="00C743FB">
        <w:rPr>
          <w:color w:val="000000" w:themeColor="text1"/>
          <w:sz w:val="28"/>
          <w:szCs w:val="28"/>
        </w:rPr>
        <w:t>m Cook came to her home in 2001 and said</w:t>
      </w:r>
      <w:r w:rsidR="00583808">
        <w:rPr>
          <w:color w:val="000000" w:themeColor="text1"/>
          <w:sz w:val="28"/>
          <w:szCs w:val="28"/>
        </w:rPr>
        <w:t>:</w:t>
      </w:r>
      <w:r w:rsidR="002A6387" w:rsidRPr="00C743FB">
        <w:rPr>
          <w:color w:val="000000" w:themeColor="text1"/>
          <w:sz w:val="28"/>
          <w:szCs w:val="28"/>
        </w:rPr>
        <w:t xml:space="preserve"> </w:t>
      </w:r>
      <w:r w:rsidR="00583808">
        <w:rPr>
          <w:color w:val="000000" w:themeColor="text1"/>
          <w:sz w:val="28"/>
          <w:szCs w:val="28"/>
        </w:rPr>
        <w:t>‘</w:t>
      </w:r>
      <w:r w:rsidR="00A86FA1" w:rsidRPr="00C743FB">
        <w:rPr>
          <w:color w:val="000000" w:themeColor="text1"/>
          <w:sz w:val="28"/>
          <w:szCs w:val="28"/>
        </w:rPr>
        <w:t xml:space="preserve">I do not know how to put this, but the deceased sent me here for a </w:t>
      </w:r>
      <w:r w:rsidR="002A6387" w:rsidRPr="001C6B8B">
        <w:rPr>
          <w:color w:val="000000" w:themeColor="text1"/>
          <w:sz w:val="28"/>
          <w:szCs w:val="28"/>
        </w:rPr>
        <w:t>talaq</w:t>
      </w:r>
      <w:r w:rsidR="002A6387" w:rsidRPr="00C743FB">
        <w:rPr>
          <w:color w:val="000000" w:themeColor="text1"/>
          <w:sz w:val="28"/>
          <w:szCs w:val="28"/>
        </w:rPr>
        <w:t>.</w:t>
      </w:r>
      <w:r w:rsidR="00583808">
        <w:rPr>
          <w:color w:val="000000" w:themeColor="text1"/>
          <w:sz w:val="28"/>
          <w:szCs w:val="28"/>
        </w:rPr>
        <w:t xml:space="preserve">’ </w:t>
      </w:r>
      <w:r w:rsidR="002A6387" w:rsidRPr="00C743FB">
        <w:rPr>
          <w:color w:val="000000" w:themeColor="text1"/>
          <w:sz w:val="28"/>
          <w:szCs w:val="28"/>
        </w:rPr>
        <w:t xml:space="preserve"> Cook had no paperwork with him. </w:t>
      </w:r>
      <w:r w:rsidR="00A86FA1" w:rsidRPr="00C743FB">
        <w:rPr>
          <w:color w:val="000000" w:themeColor="text1"/>
          <w:sz w:val="28"/>
          <w:szCs w:val="28"/>
        </w:rPr>
        <w:t xml:space="preserve"> He was alone and no witnesses were present.  She </w:t>
      </w:r>
      <w:r w:rsidR="002A6387" w:rsidRPr="00C743FB">
        <w:rPr>
          <w:color w:val="000000" w:themeColor="text1"/>
          <w:sz w:val="28"/>
          <w:szCs w:val="28"/>
        </w:rPr>
        <w:t>was emotional and worried</w:t>
      </w:r>
      <w:r w:rsidR="00561A33" w:rsidRPr="00C743FB">
        <w:rPr>
          <w:color w:val="000000" w:themeColor="text1"/>
          <w:sz w:val="28"/>
          <w:szCs w:val="28"/>
        </w:rPr>
        <w:t xml:space="preserve">. </w:t>
      </w:r>
      <w:r w:rsidR="00583808">
        <w:rPr>
          <w:color w:val="000000" w:themeColor="text1"/>
          <w:sz w:val="28"/>
          <w:szCs w:val="28"/>
        </w:rPr>
        <w:t xml:space="preserve"> </w:t>
      </w:r>
      <w:r w:rsidR="00561A33" w:rsidRPr="00C743FB">
        <w:rPr>
          <w:color w:val="000000" w:themeColor="text1"/>
          <w:sz w:val="28"/>
          <w:szCs w:val="28"/>
        </w:rPr>
        <w:t>W</w:t>
      </w:r>
      <w:r w:rsidR="001941DD" w:rsidRPr="00C743FB">
        <w:rPr>
          <w:color w:val="000000" w:themeColor="text1"/>
          <w:sz w:val="28"/>
          <w:szCs w:val="28"/>
        </w:rPr>
        <w:t>hen the D</w:t>
      </w:r>
      <w:r w:rsidR="002A6387" w:rsidRPr="00C743FB">
        <w:rPr>
          <w:color w:val="000000" w:themeColor="text1"/>
          <w:sz w:val="28"/>
          <w:szCs w:val="28"/>
        </w:rPr>
        <w:t xml:space="preserve">eceased came home the next morning she asked him why he had sent </w:t>
      </w:r>
      <w:r w:rsidR="00583808">
        <w:rPr>
          <w:color w:val="000000" w:themeColor="text1"/>
          <w:sz w:val="28"/>
          <w:szCs w:val="28"/>
        </w:rPr>
        <w:t>Imaam</w:t>
      </w:r>
      <w:r w:rsidR="00583808" w:rsidRPr="00C743FB">
        <w:rPr>
          <w:color w:val="000000" w:themeColor="text1"/>
          <w:sz w:val="28"/>
          <w:szCs w:val="28"/>
        </w:rPr>
        <w:t xml:space="preserve"> </w:t>
      </w:r>
      <w:r w:rsidR="002A6387" w:rsidRPr="00C743FB">
        <w:rPr>
          <w:color w:val="000000" w:themeColor="text1"/>
          <w:sz w:val="28"/>
          <w:szCs w:val="28"/>
        </w:rPr>
        <w:t>Cook the previous night</w:t>
      </w:r>
      <w:r w:rsidR="00561A33" w:rsidRPr="00C743FB">
        <w:rPr>
          <w:color w:val="000000" w:themeColor="text1"/>
          <w:sz w:val="28"/>
          <w:szCs w:val="28"/>
        </w:rPr>
        <w:t>.  H</w:t>
      </w:r>
      <w:r w:rsidR="002A6387" w:rsidRPr="00C743FB">
        <w:rPr>
          <w:color w:val="000000" w:themeColor="text1"/>
          <w:sz w:val="28"/>
          <w:szCs w:val="28"/>
        </w:rPr>
        <w:t>e replied</w:t>
      </w:r>
      <w:r w:rsidR="00583808">
        <w:rPr>
          <w:color w:val="000000" w:themeColor="text1"/>
          <w:sz w:val="28"/>
          <w:szCs w:val="28"/>
        </w:rPr>
        <w:t>:</w:t>
      </w:r>
      <w:r w:rsidR="002A6387" w:rsidRPr="00C743FB">
        <w:rPr>
          <w:color w:val="000000" w:themeColor="text1"/>
          <w:sz w:val="28"/>
          <w:szCs w:val="28"/>
        </w:rPr>
        <w:t xml:space="preserve"> </w:t>
      </w:r>
      <w:r w:rsidR="00583808">
        <w:rPr>
          <w:color w:val="000000" w:themeColor="text1"/>
          <w:sz w:val="28"/>
          <w:szCs w:val="28"/>
        </w:rPr>
        <w:t>‘</w:t>
      </w:r>
      <w:r w:rsidR="002A6387" w:rsidRPr="001C6B8B">
        <w:rPr>
          <w:color w:val="000000" w:themeColor="text1"/>
          <w:sz w:val="28"/>
          <w:szCs w:val="28"/>
        </w:rPr>
        <w:t xml:space="preserve">Los daai goed. </w:t>
      </w:r>
      <w:r w:rsidR="00583808">
        <w:rPr>
          <w:color w:val="000000" w:themeColor="text1"/>
          <w:sz w:val="28"/>
          <w:szCs w:val="28"/>
        </w:rPr>
        <w:t xml:space="preserve"> </w:t>
      </w:r>
      <w:r w:rsidR="002A6387" w:rsidRPr="001C6B8B">
        <w:rPr>
          <w:color w:val="000000" w:themeColor="text1"/>
          <w:sz w:val="28"/>
          <w:szCs w:val="28"/>
        </w:rPr>
        <w:t>It’s nothing</w:t>
      </w:r>
      <w:r w:rsidR="00583808">
        <w:rPr>
          <w:color w:val="000000" w:themeColor="text1"/>
          <w:sz w:val="28"/>
          <w:szCs w:val="28"/>
        </w:rPr>
        <w:t>.’</w:t>
      </w:r>
      <w:r w:rsidR="002A6387" w:rsidRPr="00C743FB">
        <w:rPr>
          <w:i/>
          <w:color w:val="000000" w:themeColor="text1"/>
          <w:sz w:val="28"/>
          <w:szCs w:val="28"/>
        </w:rPr>
        <w:t xml:space="preserve"> </w:t>
      </w:r>
      <w:r w:rsidR="00583808">
        <w:rPr>
          <w:i/>
          <w:color w:val="000000" w:themeColor="text1"/>
          <w:sz w:val="28"/>
          <w:szCs w:val="28"/>
        </w:rPr>
        <w:t xml:space="preserve"> </w:t>
      </w:r>
      <w:r w:rsidR="002A6387" w:rsidRPr="00C743FB">
        <w:rPr>
          <w:color w:val="000000" w:themeColor="text1"/>
          <w:sz w:val="28"/>
          <w:szCs w:val="28"/>
        </w:rPr>
        <w:t xml:space="preserve">This incident too had no impact on their </w:t>
      </w:r>
      <w:r w:rsidR="00F14D94" w:rsidRPr="00C743FB">
        <w:rPr>
          <w:color w:val="000000" w:themeColor="text1"/>
          <w:sz w:val="28"/>
          <w:szCs w:val="28"/>
        </w:rPr>
        <w:t xml:space="preserve">sleeping arrangements. </w:t>
      </w:r>
    </w:p>
    <w:p w:rsidR="002A6387" w:rsidRPr="00C743FB" w:rsidRDefault="008A12AB" w:rsidP="00FB7E27">
      <w:pPr>
        <w:pStyle w:val="ListParagraph"/>
        <w:adjustRightInd w:val="0"/>
        <w:snapToGrid w:val="0"/>
        <w:spacing w:before="120" w:after="120" w:line="360" w:lineRule="auto"/>
        <w:ind w:left="360"/>
        <w:contextualSpacing w:val="0"/>
        <w:jc w:val="both"/>
        <w:rPr>
          <w:color w:val="000000" w:themeColor="text1"/>
          <w:sz w:val="28"/>
          <w:szCs w:val="28"/>
        </w:rPr>
      </w:pPr>
      <w:r>
        <w:rPr>
          <w:color w:val="000000" w:themeColor="text1"/>
          <w:sz w:val="28"/>
          <w:szCs w:val="28"/>
        </w:rPr>
        <w:t>31</w:t>
      </w:r>
      <w:r w:rsidR="001941DD" w:rsidRPr="00C743FB">
        <w:rPr>
          <w:color w:val="000000" w:themeColor="text1"/>
          <w:sz w:val="28"/>
          <w:szCs w:val="28"/>
        </w:rPr>
        <w:t>.3</w:t>
      </w:r>
      <w:r>
        <w:rPr>
          <w:color w:val="000000" w:themeColor="text1"/>
          <w:sz w:val="28"/>
          <w:szCs w:val="28"/>
        </w:rPr>
        <w:t xml:space="preserve"> </w:t>
      </w:r>
      <w:r w:rsidR="00F14D94" w:rsidRPr="00C743FB">
        <w:rPr>
          <w:color w:val="000000" w:themeColor="text1"/>
          <w:sz w:val="28"/>
          <w:szCs w:val="28"/>
        </w:rPr>
        <w:t>With regard to the third incident</w:t>
      </w:r>
      <w:r w:rsidR="006E0154">
        <w:rPr>
          <w:color w:val="000000" w:themeColor="text1"/>
          <w:sz w:val="28"/>
          <w:szCs w:val="28"/>
        </w:rPr>
        <w:t>,</w:t>
      </w:r>
      <w:r w:rsidR="00F14D94" w:rsidRPr="00C743FB">
        <w:rPr>
          <w:color w:val="000000" w:themeColor="text1"/>
          <w:sz w:val="28"/>
          <w:szCs w:val="28"/>
        </w:rPr>
        <w:t xml:space="preserve"> in </w:t>
      </w:r>
      <w:r w:rsidR="006E0154">
        <w:rPr>
          <w:color w:val="000000" w:themeColor="text1"/>
          <w:sz w:val="28"/>
          <w:szCs w:val="28"/>
        </w:rPr>
        <w:t xml:space="preserve">or </w:t>
      </w:r>
      <w:r w:rsidR="00F14D94" w:rsidRPr="00C743FB">
        <w:rPr>
          <w:color w:val="000000" w:themeColor="text1"/>
          <w:sz w:val="28"/>
          <w:szCs w:val="28"/>
        </w:rPr>
        <w:t>about 2002/2003</w:t>
      </w:r>
      <w:r w:rsidR="006E0154">
        <w:rPr>
          <w:color w:val="000000" w:themeColor="text1"/>
          <w:sz w:val="28"/>
          <w:szCs w:val="28"/>
        </w:rPr>
        <w:t>,</w:t>
      </w:r>
      <w:r w:rsidR="001941DD" w:rsidRPr="00C743FB">
        <w:rPr>
          <w:color w:val="000000" w:themeColor="text1"/>
          <w:sz w:val="28"/>
          <w:szCs w:val="28"/>
        </w:rPr>
        <w:t xml:space="preserve"> early in the year she and the D</w:t>
      </w:r>
      <w:r w:rsidR="00F14D94" w:rsidRPr="00C743FB">
        <w:rPr>
          <w:color w:val="000000" w:themeColor="text1"/>
          <w:sz w:val="28"/>
          <w:szCs w:val="28"/>
        </w:rPr>
        <w:t xml:space="preserve">eceased had another of several arguments. </w:t>
      </w:r>
      <w:r w:rsidR="006E0154">
        <w:rPr>
          <w:color w:val="000000" w:themeColor="text1"/>
          <w:sz w:val="28"/>
          <w:szCs w:val="28"/>
        </w:rPr>
        <w:t xml:space="preserve"> </w:t>
      </w:r>
      <w:r w:rsidR="00F14D94" w:rsidRPr="00C743FB">
        <w:rPr>
          <w:color w:val="000000" w:themeColor="text1"/>
          <w:sz w:val="28"/>
          <w:szCs w:val="28"/>
        </w:rPr>
        <w:t>It</w:t>
      </w:r>
      <w:r w:rsidR="00F641B7" w:rsidRPr="00C743FB">
        <w:rPr>
          <w:color w:val="000000" w:themeColor="text1"/>
          <w:sz w:val="28"/>
          <w:szCs w:val="28"/>
        </w:rPr>
        <w:t xml:space="preserve"> was clear to her that Nadeema</w:t>
      </w:r>
      <w:r w:rsidR="00F14D94" w:rsidRPr="00C743FB">
        <w:rPr>
          <w:color w:val="000000" w:themeColor="text1"/>
          <w:sz w:val="28"/>
          <w:szCs w:val="28"/>
        </w:rPr>
        <w:t xml:space="preserve"> was</w:t>
      </w:r>
      <w:r w:rsidR="00556FC9">
        <w:rPr>
          <w:color w:val="000000" w:themeColor="text1"/>
          <w:sz w:val="28"/>
          <w:szCs w:val="28"/>
        </w:rPr>
        <w:t xml:space="preserve"> not happy to be the other</w:t>
      </w:r>
      <w:r w:rsidR="00CF699E" w:rsidRPr="00C743FB">
        <w:rPr>
          <w:color w:val="000000" w:themeColor="text1"/>
          <w:sz w:val="28"/>
          <w:szCs w:val="28"/>
        </w:rPr>
        <w:t xml:space="preserve"> wif</w:t>
      </w:r>
      <w:r w:rsidR="001941DD" w:rsidRPr="00C743FB">
        <w:rPr>
          <w:color w:val="000000" w:themeColor="text1"/>
          <w:sz w:val="28"/>
          <w:szCs w:val="28"/>
        </w:rPr>
        <w:t xml:space="preserve">e. </w:t>
      </w:r>
      <w:r w:rsidR="006E0154">
        <w:rPr>
          <w:color w:val="000000" w:themeColor="text1"/>
          <w:sz w:val="28"/>
          <w:szCs w:val="28"/>
        </w:rPr>
        <w:t xml:space="preserve"> </w:t>
      </w:r>
      <w:r w:rsidR="001941DD" w:rsidRPr="00C743FB">
        <w:rPr>
          <w:color w:val="000000" w:themeColor="text1"/>
          <w:sz w:val="28"/>
          <w:szCs w:val="28"/>
        </w:rPr>
        <w:t>She would find ways for the D</w:t>
      </w:r>
      <w:r w:rsidR="00CF699E" w:rsidRPr="00C743FB">
        <w:rPr>
          <w:color w:val="000000" w:themeColor="text1"/>
          <w:sz w:val="28"/>
          <w:szCs w:val="28"/>
        </w:rPr>
        <w:t>eceased not to be with his children</w:t>
      </w:r>
      <w:r w:rsidR="001941DD" w:rsidRPr="00C743FB">
        <w:rPr>
          <w:color w:val="000000" w:themeColor="text1"/>
          <w:sz w:val="28"/>
          <w:szCs w:val="28"/>
        </w:rPr>
        <w:t xml:space="preserve">. </w:t>
      </w:r>
      <w:r w:rsidR="006E0154">
        <w:rPr>
          <w:color w:val="000000" w:themeColor="text1"/>
          <w:sz w:val="28"/>
          <w:szCs w:val="28"/>
        </w:rPr>
        <w:t xml:space="preserve"> </w:t>
      </w:r>
      <w:r w:rsidR="001941DD" w:rsidRPr="00C743FB">
        <w:rPr>
          <w:color w:val="000000" w:themeColor="text1"/>
          <w:sz w:val="28"/>
          <w:szCs w:val="28"/>
        </w:rPr>
        <w:t>Though the D</w:t>
      </w:r>
      <w:r w:rsidR="005640F6" w:rsidRPr="00C743FB">
        <w:rPr>
          <w:color w:val="000000" w:themeColor="text1"/>
          <w:sz w:val="28"/>
          <w:szCs w:val="28"/>
        </w:rPr>
        <w:t xml:space="preserve">eceased came to her </w:t>
      </w:r>
      <w:r w:rsidR="005640F6" w:rsidRPr="00C743FB">
        <w:rPr>
          <w:color w:val="000000" w:themeColor="text1"/>
          <w:sz w:val="28"/>
          <w:szCs w:val="28"/>
        </w:rPr>
        <w:lastRenderedPageBreak/>
        <w:t xml:space="preserve">house everyday he slept over less. </w:t>
      </w:r>
      <w:r w:rsidR="006E0154">
        <w:rPr>
          <w:color w:val="000000" w:themeColor="text1"/>
          <w:sz w:val="28"/>
          <w:szCs w:val="28"/>
        </w:rPr>
        <w:t xml:space="preserve"> </w:t>
      </w:r>
      <w:r w:rsidR="005640F6" w:rsidRPr="00C743FB">
        <w:rPr>
          <w:color w:val="000000" w:themeColor="text1"/>
          <w:sz w:val="28"/>
          <w:szCs w:val="28"/>
        </w:rPr>
        <w:t xml:space="preserve">This was to appease Nadeema. </w:t>
      </w:r>
      <w:r w:rsidR="006E0154">
        <w:rPr>
          <w:color w:val="000000" w:themeColor="text1"/>
          <w:sz w:val="28"/>
          <w:szCs w:val="28"/>
        </w:rPr>
        <w:t xml:space="preserve"> </w:t>
      </w:r>
      <w:r w:rsidR="005640F6" w:rsidRPr="00C743FB">
        <w:rPr>
          <w:color w:val="000000" w:themeColor="text1"/>
          <w:sz w:val="28"/>
          <w:szCs w:val="28"/>
        </w:rPr>
        <w:t xml:space="preserve">Plaintiff had come to be at peace with the arrangement. </w:t>
      </w:r>
      <w:r w:rsidR="006E0154">
        <w:rPr>
          <w:color w:val="000000" w:themeColor="text1"/>
          <w:sz w:val="28"/>
          <w:szCs w:val="28"/>
        </w:rPr>
        <w:t xml:space="preserve"> Imaam </w:t>
      </w:r>
      <w:r w:rsidR="005640F6" w:rsidRPr="00C743FB">
        <w:rPr>
          <w:color w:val="000000" w:themeColor="text1"/>
          <w:sz w:val="28"/>
          <w:szCs w:val="28"/>
        </w:rPr>
        <w:t>Cook came to her home one night in 2003</w:t>
      </w:r>
      <w:r w:rsidR="006E0154">
        <w:rPr>
          <w:color w:val="000000" w:themeColor="text1"/>
          <w:sz w:val="28"/>
          <w:szCs w:val="28"/>
        </w:rPr>
        <w:t>,</w:t>
      </w:r>
      <w:r w:rsidR="005640F6" w:rsidRPr="00C743FB">
        <w:rPr>
          <w:color w:val="000000" w:themeColor="text1"/>
          <w:sz w:val="28"/>
          <w:szCs w:val="28"/>
        </w:rPr>
        <w:t xml:space="preserve"> alone. </w:t>
      </w:r>
      <w:r w:rsidR="006E0154">
        <w:rPr>
          <w:color w:val="000000" w:themeColor="text1"/>
          <w:sz w:val="28"/>
          <w:szCs w:val="28"/>
        </w:rPr>
        <w:t xml:space="preserve"> </w:t>
      </w:r>
      <w:r w:rsidR="005640F6" w:rsidRPr="00C743FB">
        <w:rPr>
          <w:color w:val="000000" w:themeColor="text1"/>
          <w:sz w:val="28"/>
          <w:szCs w:val="28"/>
        </w:rPr>
        <w:t xml:space="preserve">He said he </w:t>
      </w:r>
      <w:r w:rsidR="006E0154">
        <w:rPr>
          <w:color w:val="000000" w:themeColor="text1"/>
          <w:sz w:val="28"/>
          <w:szCs w:val="28"/>
        </w:rPr>
        <w:t>was</w:t>
      </w:r>
      <w:r w:rsidR="006E0154" w:rsidRPr="00C743FB">
        <w:rPr>
          <w:color w:val="000000" w:themeColor="text1"/>
          <w:sz w:val="28"/>
          <w:szCs w:val="28"/>
        </w:rPr>
        <w:t xml:space="preserve"> </w:t>
      </w:r>
      <w:r w:rsidR="005640F6" w:rsidRPr="00C743FB">
        <w:rPr>
          <w:color w:val="000000" w:themeColor="text1"/>
          <w:sz w:val="28"/>
          <w:szCs w:val="28"/>
        </w:rPr>
        <w:t xml:space="preserve">there on </w:t>
      </w:r>
      <w:r w:rsidR="006E0154">
        <w:rPr>
          <w:color w:val="000000" w:themeColor="text1"/>
          <w:sz w:val="28"/>
          <w:szCs w:val="28"/>
        </w:rPr>
        <w:t>‘</w:t>
      </w:r>
      <w:r w:rsidR="005640F6" w:rsidRPr="00C743FB">
        <w:rPr>
          <w:color w:val="000000" w:themeColor="text1"/>
          <w:sz w:val="28"/>
          <w:szCs w:val="28"/>
        </w:rPr>
        <w:t>Nazeem’s instructions</w:t>
      </w:r>
      <w:r w:rsidR="006E0154">
        <w:rPr>
          <w:color w:val="000000" w:themeColor="text1"/>
          <w:sz w:val="28"/>
          <w:szCs w:val="28"/>
        </w:rPr>
        <w:t>’</w:t>
      </w:r>
      <w:r w:rsidR="005640F6" w:rsidRPr="00C743FB">
        <w:rPr>
          <w:color w:val="000000" w:themeColor="text1"/>
          <w:sz w:val="28"/>
          <w:szCs w:val="28"/>
        </w:rPr>
        <w:t>.</w:t>
      </w:r>
      <w:r w:rsidR="00561A33" w:rsidRPr="00C743FB">
        <w:rPr>
          <w:color w:val="000000" w:themeColor="text1"/>
          <w:sz w:val="28"/>
          <w:szCs w:val="28"/>
        </w:rPr>
        <w:t xml:space="preserve"> </w:t>
      </w:r>
      <w:r w:rsidR="005640F6" w:rsidRPr="00C743FB">
        <w:rPr>
          <w:color w:val="000000" w:themeColor="text1"/>
          <w:sz w:val="28"/>
          <w:szCs w:val="28"/>
        </w:rPr>
        <w:t xml:space="preserve"> Nadeema </w:t>
      </w:r>
      <w:r w:rsidR="001D79A4">
        <w:rPr>
          <w:color w:val="000000" w:themeColor="text1"/>
          <w:sz w:val="28"/>
          <w:szCs w:val="28"/>
        </w:rPr>
        <w:t xml:space="preserve">had </w:t>
      </w:r>
      <w:r w:rsidR="005640F6" w:rsidRPr="00C743FB">
        <w:rPr>
          <w:color w:val="000000" w:themeColor="text1"/>
          <w:sz w:val="28"/>
          <w:szCs w:val="28"/>
        </w:rPr>
        <w:t xml:space="preserve">phoned </w:t>
      </w:r>
      <w:r w:rsidR="001D79A4">
        <w:rPr>
          <w:color w:val="000000" w:themeColor="text1"/>
          <w:sz w:val="28"/>
          <w:szCs w:val="28"/>
        </w:rPr>
        <w:t>him</w:t>
      </w:r>
      <w:r w:rsidR="005640F6" w:rsidRPr="00C743FB">
        <w:rPr>
          <w:color w:val="000000" w:themeColor="text1"/>
          <w:sz w:val="28"/>
          <w:szCs w:val="28"/>
        </w:rPr>
        <w:t xml:space="preserve"> to come to her house. </w:t>
      </w:r>
      <w:r w:rsidR="001D79A4">
        <w:rPr>
          <w:color w:val="000000" w:themeColor="text1"/>
          <w:sz w:val="28"/>
          <w:szCs w:val="28"/>
        </w:rPr>
        <w:t xml:space="preserve"> </w:t>
      </w:r>
      <w:r w:rsidR="005640F6" w:rsidRPr="00C743FB">
        <w:rPr>
          <w:color w:val="000000" w:themeColor="text1"/>
          <w:sz w:val="28"/>
          <w:szCs w:val="28"/>
        </w:rPr>
        <w:t xml:space="preserve">Nazeem and Nadeema </w:t>
      </w:r>
      <w:r w:rsidR="00805C82">
        <w:rPr>
          <w:color w:val="000000" w:themeColor="text1"/>
          <w:sz w:val="28"/>
          <w:szCs w:val="28"/>
        </w:rPr>
        <w:t>had been</w:t>
      </w:r>
      <w:r w:rsidR="00805C82" w:rsidRPr="00C743FB">
        <w:rPr>
          <w:color w:val="000000" w:themeColor="text1"/>
          <w:sz w:val="28"/>
          <w:szCs w:val="28"/>
        </w:rPr>
        <w:t xml:space="preserve"> </w:t>
      </w:r>
      <w:r w:rsidR="005640F6" w:rsidRPr="00C743FB">
        <w:rPr>
          <w:color w:val="000000" w:themeColor="text1"/>
          <w:sz w:val="28"/>
          <w:szCs w:val="28"/>
        </w:rPr>
        <w:t xml:space="preserve">alone. </w:t>
      </w:r>
      <w:r w:rsidR="001D79A4">
        <w:rPr>
          <w:color w:val="000000" w:themeColor="text1"/>
          <w:sz w:val="28"/>
          <w:szCs w:val="28"/>
        </w:rPr>
        <w:t xml:space="preserve"> ‘</w:t>
      </w:r>
      <w:r w:rsidR="005640F6" w:rsidRPr="001C6B8B">
        <w:rPr>
          <w:color w:val="000000" w:themeColor="text1"/>
          <w:sz w:val="28"/>
          <w:szCs w:val="28"/>
        </w:rPr>
        <w:t>Nazeem had sent me for a talaq but it is Nadeema talking.</w:t>
      </w:r>
      <w:r w:rsidR="006E0154" w:rsidRPr="001C6B8B">
        <w:rPr>
          <w:color w:val="000000" w:themeColor="text1"/>
          <w:sz w:val="28"/>
          <w:szCs w:val="28"/>
        </w:rPr>
        <w:t xml:space="preserve"> </w:t>
      </w:r>
      <w:r w:rsidR="005640F6" w:rsidRPr="001C6B8B">
        <w:rPr>
          <w:color w:val="000000" w:themeColor="text1"/>
          <w:sz w:val="28"/>
          <w:szCs w:val="28"/>
        </w:rPr>
        <w:t xml:space="preserve"> She wants Nazeem to divorce you</w:t>
      </w:r>
      <w:r w:rsidR="0050127F" w:rsidRPr="001C6B8B">
        <w:rPr>
          <w:color w:val="000000" w:themeColor="text1"/>
          <w:sz w:val="28"/>
          <w:szCs w:val="28"/>
        </w:rPr>
        <w:t>.</w:t>
      </w:r>
      <w:r w:rsidR="006E0154" w:rsidRPr="001C6B8B">
        <w:rPr>
          <w:color w:val="000000" w:themeColor="text1"/>
          <w:sz w:val="28"/>
          <w:szCs w:val="28"/>
        </w:rPr>
        <w:t xml:space="preserve"> </w:t>
      </w:r>
      <w:r w:rsidR="0050127F" w:rsidRPr="001C6B8B">
        <w:rPr>
          <w:color w:val="000000" w:themeColor="text1"/>
          <w:sz w:val="28"/>
          <w:szCs w:val="28"/>
        </w:rPr>
        <w:t xml:space="preserve"> Nazeem is just sitting there saying nothing.</w:t>
      </w:r>
      <w:r w:rsidR="006E0154" w:rsidRPr="001C6B8B">
        <w:rPr>
          <w:color w:val="000000" w:themeColor="text1"/>
          <w:sz w:val="28"/>
          <w:szCs w:val="28"/>
        </w:rPr>
        <w:t xml:space="preserve"> </w:t>
      </w:r>
      <w:r w:rsidR="0050127F" w:rsidRPr="001C6B8B">
        <w:rPr>
          <w:color w:val="000000" w:themeColor="text1"/>
          <w:sz w:val="28"/>
          <w:szCs w:val="28"/>
        </w:rPr>
        <w:t xml:space="preserve"> Nadeema requested me to come</w:t>
      </w:r>
      <w:r w:rsidR="0050127F" w:rsidRPr="001D79A4">
        <w:rPr>
          <w:color w:val="000000" w:themeColor="text1"/>
          <w:sz w:val="28"/>
          <w:szCs w:val="28"/>
        </w:rPr>
        <w:t>.</w:t>
      </w:r>
      <w:r w:rsidR="001D79A4">
        <w:rPr>
          <w:color w:val="000000" w:themeColor="text1"/>
          <w:sz w:val="28"/>
          <w:szCs w:val="28"/>
        </w:rPr>
        <w:t>’</w:t>
      </w:r>
      <w:r w:rsidR="002A6387" w:rsidRPr="00C743FB">
        <w:rPr>
          <w:color w:val="000000" w:themeColor="text1"/>
          <w:sz w:val="28"/>
          <w:szCs w:val="28"/>
        </w:rPr>
        <w:t xml:space="preserve"> </w:t>
      </w:r>
      <w:r w:rsidR="006E0154">
        <w:rPr>
          <w:color w:val="000000" w:themeColor="text1"/>
          <w:sz w:val="28"/>
          <w:szCs w:val="28"/>
        </w:rPr>
        <w:t xml:space="preserve"> </w:t>
      </w:r>
      <w:r w:rsidR="001D79A4">
        <w:rPr>
          <w:color w:val="000000" w:themeColor="text1"/>
          <w:sz w:val="28"/>
          <w:szCs w:val="28"/>
        </w:rPr>
        <w:t>From what he said i</w:t>
      </w:r>
      <w:r w:rsidR="001941DD" w:rsidRPr="00C743FB">
        <w:rPr>
          <w:color w:val="000000" w:themeColor="text1"/>
          <w:sz w:val="28"/>
          <w:szCs w:val="28"/>
        </w:rPr>
        <w:t>t was clear to the P</w:t>
      </w:r>
      <w:r w:rsidR="00953E72" w:rsidRPr="00C743FB">
        <w:rPr>
          <w:color w:val="000000" w:themeColor="text1"/>
          <w:sz w:val="28"/>
          <w:szCs w:val="28"/>
        </w:rPr>
        <w:t xml:space="preserve">laintiff that Nadeema had sent him for a divorce. </w:t>
      </w:r>
    </w:p>
    <w:p w:rsidR="00953E72" w:rsidRPr="001C6B8B" w:rsidRDefault="008A12AB" w:rsidP="001C6B8B">
      <w:pPr>
        <w:adjustRightInd w:val="0"/>
        <w:snapToGrid w:val="0"/>
        <w:spacing w:before="120" w:after="120" w:line="360" w:lineRule="auto"/>
        <w:ind w:left="360"/>
        <w:jc w:val="both"/>
        <w:rPr>
          <w:color w:val="000000" w:themeColor="text1"/>
          <w:sz w:val="28"/>
          <w:szCs w:val="28"/>
        </w:rPr>
      </w:pPr>
      <w:r>
        <w:rPr>
          <w:color w:val="000000" w:themeColor="text1"/>
          <w:sz w:val="28"/>
          <w:szCs w:val="28"/>
        </w:rPr>
        <w:t xml:space="preserve">31.4 </w:t>
      </w:r>
      <w:r w:rsidR="00953E72" w:rsidRPr="001C6B8B">
        <w:rPr>
          <w:color w:val="000000" w:themeColor="text1"/>
          <w:sz w:val="28"/>
          <w:szCs w:val="28"/>
        </w:rPr>
        <w:t xml:space="preserve">The next morning the </w:t>
      </w:r>
      <w:r w:rsidR="00805C82">
        <w:rPr>
          <w:color w:val="000000" w:themeColor="text1"/>
          <w:sz w:val="28"/>
          <w:szCs w:val="28"/>
        </w:rPr>
        <w:t>P</w:t>
      </w:r>
      <w:r w:rsidR="00953E72" w:rsidRPr="001C6B8B">
        <w:rPr>
          <w:color w:val="000000" w:themeColor="text1"/>
          <w:sz w:val="28"/>
          <w:szCs w:val="28"/>
        </w:rPr>
        <w:t xml:space="preserve">laintiff confronted the </w:t>
      </w:r>
      <w:r w:rsidR="00805C82">
        <w:rPr>
          <w:color w:val="000000" w:themeColor="text1"/>
          <w:sz w:val="28"/>
          <w:szCs w:val="28"/>
        </w:rPr>
        <w:t>D</w:t>
      </w:r>
      <w:r w:rsidR="00953E72" w:rsidRPr="001C6B8B">
        <w:rPr>
          <w:color w:val="000000" w:themeColor="text1"/>
          <w:sz w:val="28"/>
          <w:szCs w:val="28"/>
        </w:rPr>
        <w:t>eceased and informed him that Im</w:t>
      </w:r>
      <w:r w:rsidR="004D309D" w:rsidRPr="001C6B8B">
        <w:rPr>
          <w:color w:val="000000" w:themeColor="text1"/>
          <w:sz w:val="28"/>
          <w:szCs w:val="28"/>
        </w:rPr>
        <w:t>a</w:t>
      </w:r>
      <w:r w:rsidR="00953E72" w:rsidRPr="001C6B8B">
        <w:rPr>
          <w:color w:val="000000" w:themeColor="text1"/>
          <w:sz w:val="28"/>
          <w:szCs w:val="28"/>
        </w:rPr>
        <w:t>am Cook said Nadeema want</w:t>
      </w:r>
      <w:r w:rsidR="00805C82">
        <w:rPr>
          <w:color w:val="000000" w:themeColor="text1"/>
          <w:sz w:val="28"/>
          <w:szCs w:val="28"/>
        </w:rPr>
        <w:t>ed</w:t>
      </w:r>
      <w:r w:rsidR="00953E72" w:rsidRPr="001C6B8B">
        <w:rPr>
          <w:color w:val="000000" w:themeColor="text1"/>
          <w:sz w:val="28"/>
          <w:szCs w:val="28"/>
        </w:rPr>
        <w:t xml:space="preserve"> the divorce. </w:t>
      </w:r>
      <w:r w:rsidR="00805C82">
        <w:rPr>
          <w:color w:val="000000" w:themeColor="text1"/>
          <w:sz w:val="28"/>
          <w:szCs w:val="28"/>
        </w:rPr>
        <w:t xml:space="preserve"> </w:t>
      </w:r>
      <w:r w:rsidR="00953E72" w:rsidRPr="001C6B8B">
        <w:rPr>
          <w:color w:val="000000" w:themeColor="text1"/>
          <w:sz w:val="28"/>
          <w:szCs w:val="28"/>
        </w:rPr>
        <w:t>The deceased’s response was</w:t>
      </w:r>
      <w:r w:rsidR="00805C82">
        <w:rPr>
          <w:color w:val="000000" w:themeColor="text1"/>
          <w:sz w:val="28"/>
          <w:szCs w:val="28"/>
        </w:rPr>
        <w:t>:</w:t>
      </w:r>
      <w:r w:rsidR="00953E72" w:rsidRPr="001C6B8B">
        <w:rPr>
          <w:color w:val="000000" w:themeColor="text1"/>
          <w:sz w:val="28"/>
          <w:szCs w:val="28"/>
        </w:rPr>
        <w:t xml:space="preserve"> </w:t>
      </w:r>
      <w:r w:rsidR="00805C82">
        <w:rPr>
          <w:color w:val="000000" w:themeColor="text1"/>
          <w:sz w:val="28"/>
          <w:szCs w:val="28"/>
        </w:rPr>
        <w:t>‘</w:t>
      </w:r>
      <w:r w:rsidR="00953E72" w:rsidRPr="001C6B8B">
        <w:rPr>
          <w:color w:val="000000" w:themeColor="text1"/>
          <w:sz w:val="28"/>
          <w:szCs w:val="28"/>
        </w:rPr>
        <w:t>Ag man los</w:t>
      </w:r>
      <w:r w:rsidR="000C1021" w:rsidRPr="001C6B8B">
        <w:rPr>
          <w:color w:val="000000" w:themeColor="text1"/>
          <w:sz w:val="28"/>
          <w:szCs w:val="28"/>
        </w:rPr>
        <w:t xml:space="preserve"> af</w:t>
      </w:r>
      <w:r w:rsidR="00953E72" w:rsidRPr="001C6B8B">
        <w:rPr>
          <w:color w:val="000000" w:themeColor="text1"/>
          <w:sz w:val="28"/>
          <w:szCs w:val="28"/>
        </w:rPr>
        <w:t xml:space="preserve"> daai goe</w:t>
      </w:r>
      <w:r w:rsidR="000C1021" w:rsidRPr="001C6B8B">
        <w:rPr>
          <w:color w:val="000000" w:themeColor="text1"/>
          <w:sz w:val="28"/>
          <w:szCs w:val="28"/>
        </w:rPr>
        <w:t>d</w:t>
      </w:r>
      <w:r w:rsidR="00953E72" w:rsidRPr="001C6B8B">
        <w:rPr>
          <w:color w:val="000000" w:themeColor="text1"/>
          <w:sz w:val="28"/>
          <w:szCs w:val="28"/>
        </w:rPr>
        <w:t>.</w:t>
      </w:r>
      <w:r w:rsidR="00805C82">
        <w:rPr>
          <w:color w:val="000000" w:themeColor="text1"/>
          <w:sz w:val="28"/>
          <w:szCs w:val="28"/>
        </w:rPr>
        <w:t xml:space="preserve"> </w:t>
      </w:r>
      <w:r w:rsidR="00953E72" w:rsidRPr="001C6B8B">
        <w:rPr>
          <w:color w:val="000000" w:themeColor="text1"/>
          <w:sz w:val="28"/>
          <w:szCs w:val="28"/>
        </w:rPr>
        <w:t xml:space="preserve"> Die vrou is mal</w:t>
      </w:r>
      <w:r w:rsidR="00805C82">
        <w:rPr>
          <w:color w:val="000000" w:themeColor="text1"/>
          <w:sz w:val="28"/>
          <w:szCs w:val="28"/>
        </w:rPr>
        <w:t>.’</w:t>
      </w:r>
    </w:p>
    <w:p w:rsidR="00953E72" w:rsidRPr="001C6B8B" w:rsidRDefault="008A12AB" w:rsidP="001C6B8B">
      <w:pPr>
        <w:adjustRightInd w:val="0"/>
        <w:snapToGrid w:val="0"/>
        <w:spacing w:before="120" w:after="120" w:line="360" w:lineRule="auto"/>
        <w:ind w:left="360"/>
        <w:jc w:val="both"/>
        <w:rPr>
          <w:color w:val="000000" w:themeColor="text1"/>
          <w:sz w:val="28"/>
          <w:szCs w:val="28"/>
        </w:rPr>
      </w:pPr>
      <w:r>
        <w:rPr>
          <w:color w:val="000000" w:themeColor="text1"/>
          <w:sz w:val="28"/>
          <w:szCs w:val="28"/>
        </w:rPr>
        <w:t xml:space="preserve">31.5 </w:t>
      </w:r>
      <w:r w:rsidR="00953E72" w:rsidRPr="001C6B8B">
        <w:rPr>
          <w:color w:val="000000" w:themeColor="text1"/>
          <w:sz w:val="28"/>
          <w:szCs w:val="28"/>
        </w:rPr>
        <w:t xml:space="preserve">The </w:t>
      </w:r>
      <w:r w:rsidR="00805C82">
        <w:rPr>
          <w:color w:val="000000" w:themeColor="text1"/>
          <w:sz w:val="28"/>
          <w:szCs w:val="28"/>
        </w:rPr>
        <w:t>P</w:t>
      </w:r>
      <w:r w:rsidR="00953E72" w:rsidRPr="001C6B8B">
        <w:rPr>
          <w:color w:val="000000" w:themeColor="text1"/>
          <w:sz w:val="28"/>
          <w:szCs w:val="28"/>
        </w:rPr>
        <w:t>lai</w:t>
      </w:r>
      <w:r w:rsidR="000C1021" w:rsidRPr="001C6B8B">
        <w:rPr>
          <w:color w:val="000000" w:themeColor="text1"/>
          <w:sz w:val="28"/>
          <w:szCs w:val="28"/>
        </w:rPr>
        <w:t>ntiff was</w:t>
      </w:r>
      <w:r w:rsidR="00953E72" w:rsidRPr="001C6B8B">
        <w:rPr>
          <w:color w:val="000000" w:themeColor="text1"/>
          <w:sz w:val="28"/>
          <w:szCs w:val="28"/>
        </w:rPr>
        <w:t xml:space="preserve"> upset</w:t>
      </w:r>
      <w:r w:rsidR="00805C82">
        <w:rPr>
          <w:color w:val="000000" w:themeColor="text1"/>
          <w:sz w:val="28"/>
          <w:szCs w:val="28"/>
        </w:rPr>
        <w:t>,</w:t>
      </w:r>
      <w:r w:rsidR="00953E72" w:rsidRPr="001C6B8B">
        <w:rPr>
          <w:color w:val="000000" w:themeColor="text1"/>
          <w:sz w:val="28"/>
          <w:szCs w:val="28"/>
        </w:rPr>
        <w:t xml:space="preserve"> </w:t>
      </w:r>
      <w:r w:rsidR="000C1021" w:rsidRPr="001C6B8B">
        <w:rPr>
          <w:color w:val="000000" w:themeColor="text1"/>
          <w:sz w:val="28"/>
          <w:szCs w:val="28"/>
        </w:rPr>
        <w:t>but</w:t>
      </w:r>
      <w:r w:rsidR="001941DD" w:rsidRPr="001C6B8B">
        <w:rPr>
          <w:color w:val="000000" w:themeColor="text1"/>
          <w:sz w:val="28"/>
          <w:szCs w:val="28"/>
        </w:rPr>
        <w:t xml:space="preserve"> decided that the D</w:t>
      </w:r>
      <w:r w:rsidR="00953E72" w:rsidRPr="001C6B8B">
        <w:rPr>
          <w:color w:val="000000" w:themeColor="text1"/>
          <w:sz w:val="28"/>
          <w:szCs w:val="28"/>
        </w:rPr>
        <w:t xml:space="preserve">eceased looked after her and her children well, she did not work and she decided it was good for her to stay married. </w:t>
      </w:r>
      <w:r w:rsidR="00805C82">
        <w:rPr>
          <w:color w:val="000000" w:themeColor="text1"/>
          <w:sz w:val="28"/>
          <w:szCs w:val="28"/>
        </w:rPr>
        <w:t xml:space="preserve"> </w:t>
      </w:r>
      <w:r w:rsidR="00953E72" w:rsidRPr="001C6B8B">
        <w:rPr>
          <w:color w:val="000000" w:themeColor="text1"/>
          <w:sz w:val="28"/>
          <w:szCs w:val="28"/>
        </w:rPr>
        <w:t xml:space="preserve">She did not have </w:t>
      </w:r>
      <w:r w:rsidR="0060322A" w:rsidRPr="001C6B8B">
        <w:rPr>
          <w:color w:val="000000" w:themeColor="text1"/>
          <w:sz w:val="28"/>
          <w:szCs w:val="28"/>
        </w:rPr>
        <w:t>any more</w:t>
      </w:r>
      <w:r w:rsidR="001941DD" w:rsidRPr="001C6B8B">
        <w:rPr>
          <w:color w:val="000000" w:themeColor="text1"/>
          <w:sz w:val="28"/>
          <w:szCs w:val="28"/>
        </w:rPr>
        <w:t xml:space="preserve"> issues. </w:t>
      </w:r>
      <w:r w:rsidR="00805C82">
        <w:rPr>
          <w:color w:val="000000" w:themeColor="text1"/>
          <w:sz w:val="28"/>
          <w:szCs w:val="28"/>
        </w:rPr>
        <w:t xml:space="preserve"> </w:t>
      </w:r>
      <w:r w:rsidR="001941DD" w:rsidRPr="001C6B8B">
        <w:rPr>
          <w:color w:val="000000" w:themeColor="text1"/>
          <w:sz w:val="28"/>
          <w:szCs w:val="28"/>
        </w:rPr>
        <w:t>The D</w:t>
      </w:r>
      <w:r w:rsidR="00953E72" w:rsidRPr="001C6B8B">
        <w:rPr>
          <w:color w:val="000000" w:themeColor="text1"/>
          <w:sz w:val="28"/>
          <w:szCs w:val="28"/>
        </w:rPr>
        <w:t>eceased spent more time at the other house.</w:t>
      </w:r>
      <w:r w:rsidR="001941DD" w:rsidRPr="001C6B8B">
        <w:rPr>
          <w:color w:val="000000" w:themeColor="text1"/>
          <w:sz w:val="28"/>
          <w:szCs w:val="28"/>
        </w:rPr>
        <w:t xml:space="preserve"> </w:t>
      </w:r>
      <w:r w:rsidR="00805C82">
        <w:rPr>
          <w:color w:val="000000" w:themeColor="text1"/>
          <w:sz w:val="28"/>
          <w:szCs w:val="28"/>
        </w:rPr>
        <w:t xml:space="preserve"> </w:t>
      </w:r>
      <w:r w:rsidR="001941DD" w:rsidRPr="001C6B8B">
        <w:rPr>
          <w:color w:val="000000" w:themeColor="text1"/>
          <w:sz w:val="28"/>
          <w:szCs w:val="28"/>
        </w:rPr>
        <w:t>F</w:t>
      </w:r>
      <w:r w:rsidR="00953E72" w:rsidRPr="001C6B8B">
        <w:rPr>
          <w:color w:val="000000" w:themeColor="text1"/>
          <w:sz w:val="28"/>
          <w:szCs w:val="28"/>
        </w:rPr>
        <w:t xml:space="preserve">or her everything was good enough. </w:t>
      </w:r>
    </w:p>
    <w:p w:rsidR="003A38C8" w:rsidRPr="00C743FB" w:rsidRDefault="001941DD"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[3</w:t>
      </w:r>
      <w:r w:rsidR="008A12AB">
        <w:rPr>
          <w:color w:val="000000" w:themeColor="text1"/>
          <w:sz w:val="28"/>
          <w:szCs w:val="28"/>
        </w:rPr>
        <w:t>2</w:t>
      </w:r>
      <w:r w:rsidRPr="00C743FB">
        <w:rPr>
          <w:color w:val="000000" w:themeColor="text1"/>
          <w:sz w:val="28"/>
          <w:szCs w:val="28"/>
        </w:rPr>
        <w:t>]</w:t>
      </w:r>
      <w:r w:rsidR="008A12AB">
        <w:rPr>
          <w:color w:val="000000" w:themeColor="text1"/>
          <w:sz w:val="28"/>
          <w:szCs w:val="28"/>
        </w:rPr>
        <w:tab/>
      </w:r>
      <w:r w:rsidR="003A38C8" w:rsidRPr="00C743FB">
        <w:rPr>
          <w:color w:val="000000" w:themeColor="text1"/>
          <w:sz w:val="28"/>
          <w:szCs w:val="28"/>
        </w:rPr>
        <w:t>T</w:t>
      </w:r>
      <w:r w:rsidR="00084B44" w:rsidRPr="00C743FB">
        <w:rPr>
          <w:color w:val="000000" w:themeColor="text1"/>
          <w:sz w:val="28"/>
          <w:szCs w:val="28"/>
        </w:rPr>
        <w:t xml:space="preserve">he Plaintiff </w:t>
      </w:r>
      <w:r w:rsidR="003A38C8" w:rsidRPr="00C743FB">
        <w:rPr>
          <w:color w:val="000000" w:themeColor="text1"/>
          <w:sz w:val="28"/>
          <w:szCs w:val="28"/>
        </w:rPr>
        <w:t>testified</w:t>
      </w:r>
      <w:r w:rsidR="00084B44" w:rsidRPr="00C743FB">
        <w:rPr>
          <w:color w:val="000000" w:themeColor="text1"/>
          <w:sz w:val="28"/>
          <w:szCs w:val="28"/>
        </w:rPr>
        <w:t xml:space="preserve"> further as follows</w:t>
      </w:r>
      <w:r w:rsidR="003A38C8" w:rsidRPr="00C743FB">
        <w:rPr>
          <w:color w:val="000000" w:themeColor="text1"/>
          <w:sz w:val="28"/>
          <w:szCs w:val="28"/>
        </w:rPr>
        <w:t>:</w:t>
      </w:r>
    </w:p>
    <w:p w:rsidR="00953E72" w:rsidRPr="001C6B8B" w:rsidRDefault="008A12AB" w:rsidP="001C6B8B">
      <w:pPr>
        <w:adjustRightInd w:val="0"/>
        <w:snapToGrid w:val="0"/>
        <w:spacing w:before="120" w:after="120" w:line="360" w:lineRule="auto"/>
        <w:ind w:left="360"/>
        <w:jc w:val="both"/>
        <w:rPr>
          <w:color w:val="000000" w:themeColor="text1"/>
          <w:sz w:val="28"/>
          <w:szCs w:val="28"/>
        </w:rPr>
      </w:pPr>
      <w:r>
        <w:rPr>
          <w:color w:val="000000" w:themeColor="text1"/>
          <w:sz w:val="28"/>
          <w:szCs w:val="28"/>
        </w:rPr>
        <w:t>32.1</w:t>
      </w:r>
      <w:r w:rsidR="00953E72" w:rsidRPr="001C6B8B">
        <w:rPr>
          <w:color w:val="000000" w:themeColor="text1"/>
          <w:sz w:val="28"/>
          <w:szCs w:val="28"/>
        </w:rPr>
        <w:t xml:space="preserve"> </w:t>
      </w:r>
      <w:r w:rsidR="003A38C8" w:rsidRPr="001C6B8B">
        <w:rPr>
          <w:color w:val="000000" w:themeColor="text1"/>
          <w:sz w:val="28"/>
          <w:szCs w:val="28"/>
        </w:rPr>
        <w:t>S</w:t>
      </w:r>
      <w:r w:rsidR="00953E72" w:rsidRPr="001C6B8B">
        <w:rPr>
          <w:color w:val="000000" w:themeColor="text1"/>
          <w:sz w:val="28"/>
          <w:szCs w:val="28"/>
        </w:rPr>
        <w:t xml:space="preserve">he did not go into </w:t>
      </w:r>
      <w:r w:rsidR="003A38C8" w:rsidRPr="001C6B8B">
        <w:rPr>
          <w:color w:val="000000" w:themeColor="text1"/>
          <w:sz w:val="28"/>
          <w:szCs w:val="28"/>
        </w:rPr>
        <w:t xml:space="preserve">an </w:t>
      </w:r>
      <w:r w:rsidR="00953E72" w:rsidRPr="001C6B8B">
        <w:rPr>
          <w:color w:val="000000" w:themeColor="text1"/>
          <w:sz w:val="28"/>
          <w:szCs w:val="28"/>
        </w:rPr>
        <w:t xml:space="preserve">idah </w:t>
      </w:r>
      <w:r w:rsidR="003A38C8" w:rsidRPr="001C6B8B">
        <w:rPr>
          <w:color w:val="000000" w:themeColor="text1"/>
          <w:sz w:val="28"/>
          <w:szCs w:val="28"/>
        </w:rPr>
        <w:t>period for divorce at a</w:t>
      </w:r>
      <w:r w:rsidR="004D309D" w:rsidRPr="001C6B8B">
        <w:rPr>
          <w:color w:val="000000" w:themeColor="text1"/>
          <w:sz w:val="28"/>
          <w:szCs w:val="28"/>
        </w:rPr>
        <w:t>ny stage.</w:t>
      </w:r>
      <w:r w:rsidR="00ED7120">
        <w:rPr>
          <w:color w:val="000000" w:themeColor="text1"/>
          <w:sz w:val="28"/>
          <w:szCs w:val="28"/>
        </w:rPr>
        <w:t xml:space="preserve"> </w:t>
      </w:r>
      <w:r w:rsidR="004D309D" w:rsidRPr="001C6B8B">
        <w:rPr>
          <w:color w:val="000000" w:themeColor="text1"/>
          <w:sz w:val="28"/>
          <w:szCs w:val="28"/>
        </w:rPr>
        <w:t xml:space="preserve"> She went through an i</w:t>
      </w:r>
      <w:r w:rsidR="003A38C8" w:rsidRPr="001C6B8B">
        <w:rPr>
          <w:color w:val="000000" w:themeColor="text1"/>
          <w:sz w:val="28"/>
          <w:szCs w:val="28"/>
        </w:rPr>
        <w:t>dah period</w:t>
      </w:r>
      <w:r w:rsidR="001941DD" w:rsidRPr="001C6B8B">
        <w:rPr>
          <w:color w:val="000000" w:themeColor="text1"/>
          <w:sz w:val="28"/>
          <w:szCs w:val="28"/>
        </w:rPr>
        <w:t xml:space="preserve"> as a widow</w:t>
      </w:r>
      <w:r w:rsidR="003A38C8" w:rsidRPr="001C6B8B">
        <w:rPr>
          <w:color w:val="000000" w:themeColor="text1"/>
          <w:sz w:val="28"/>
          <w:szCs w:val="28"/>
        </w:rPr>
        <w:t xml:space="preserve"> after her husband’s death in 2012. </w:t>
      </w:r>
      <w:r w:rsidR="00ED7120">
        <w:rPr>
          <w:color w:val="000000" w:themeColor="text1"/>
          <w:sz w:val="28"/>
          <w:szCs w:val="28"/>
        </w:rPr>
        <w:t xml:space="preserve"> </w:t>
      </w:r>
      <w:r w:rsidR="003A38C8" w:rsidRPr="001C6B8B">
        <w:rPr>
          <w:color w:val="000000" w:themeColor="text1"/>
          <w:sz w:val="28"/>
          <w:szCs w:val="28"/>
        </w:rPr>
        <w:t>Her idah period came to an end in the first week of December</w:t>
      </w:r>
      <w:r w:rsidR="001941DD" w:rsidRPr="001C6B8B">
        <w:rPr>
          <w:color w:val="000000" w:themeColor="text1"/>
          <w:sz w:val="28"/>
          <w:szCs w:val="28"/>
        </w:rPr>
        <w:t xml:space="preserve"> 2012.</w:t>
      </w:r>
      <w:r w:rsidR="00953E72" w:rsidRPr="001C6B8B">
        <w:rPr>
          <w:color w:val="000000" w:themeColor="text1"/>
          <w:sz w:val="28"/>
          <w:szCs w:val="28"/>
        </w:rPr>
        <w:t xml:space="preserve"> </w:t>
      </w:r>
      <w:r w:rsidR="00ED7120">
        <w:rPr>
          <w:color w:val="000000" w:themeColor="text1"/>
          <w:sz w:val="28"/>
          <w:szCs w:val="28"/>
        </w:rPr>
        <w:t xml:space="preserve"> </w:t>
      </w:r>
      <w:r w:rsidR="00953E72" w:rsidRPr="001C6B8B">
        <w:rPr>
          <w:color w:val="000000" w:themeColor="text1"/>
          <w:sz w:val="28"/>
          <w:szCs w:val="28"/>
        </w:rPr>
        <w:t>During her i</w:t>
      </w:r>
      <w:r w:rsidR="00FD013B" w:rsidRPr="001C6B8B">
        <w:rPr>
          <w:color w:val="000000" w:themeColor="text1"/>
          <w:sz w:val="28"/>
          <w:szCs w:val="28"/>
        </w:rPr>
        <w:t>d</w:t>
      </w:r>
      <w:r w:rsidR="00953E72" w:rsidRPr="001C6B8B">
        <w:rPr>
          <w:color w:val="000000" w:themeColor="text1"/>
          <w:sz w:val="28"/>
          <w:szCs w:val="28"/>
        </w:rPr>
        <w:t xml:space="preserve">ah </w:t>
      </w:r>
      <w:r w:rsidR="003A38C8" w:rsidRPr="001C6B8B">
        <w:rPr>
          <w:color w:val="000000" w:themeColor="text1"/>
          <w:sz w:val="28"/>
          <w:szCs w:val="28"/>
        </w:rPr>
        <w:t>period</w:t>
      </w:r>
      <w:r w:rsidR="00ED7120">
        <w:rPr>
          <w:color w:val="000000" w:themeColor="text1"/>
          <w:sz w:val="28"/>
          <w:szCs w:val="28"/>
        </w:rPr>
        <w:t>,</w:t>
      </w:r>
      <w:r w:rsidR="003A38C8" w:rsidRPr="001C6B8B">
        <w:rPr>
          <w:color w:val="000000" w:themeColor="text1"/>
          <w:sz w:val="28"/>
          <w:szCs w:val="28"/>
        </w:rPr>
        <w:t xml:space="preserve"> </w:t>
      </w:r>
      <w:r w:rsidR="00953E72" w:rsidRPr="001C6B8B">
        <w:rPr>
          <w:color w:val="000000" w:themeColor="text1"/>
          <w:sz w:val="28"/>
          <w:szCs w:val="28"/>
        </w:rPr>
        <w:t xml:space="preserve">Nadeema Benjamin sent drivers to take the children to school and </w:t>
      </w:r>
      <w:r w:rsidR="00FD013B" w:rsidRPr="001C6B8B">
        <w:rPr>
          <w:color w:val="000000" w:themeColor="text1"/>
          <w:sz w:val="28"/>
          <w:szCs w:val="28"/>
        </w:rPr>
        <w:t>paid maintenance for her and the children.</w:t>
      </w:r>
      <w:r w:rsidR="00ED7120">
        <w:rPr>
          <w:color w:val="000000" w:themeColor="text1"/>
          <w:sz w:val="28"/>
          <w:szCs w:val="28"/>
        </w:rPr>
        <w:t xml:space="preserve">  </w:t>
      </w:r>
      <w:r w:rsidR="004D309D" w:rsidRPr="001C6B8B">
        <w:rPr>
          <w:color w:val="000000" w:themeColor="text1"/>
          <w:sz w:val="28"/>
          <w:szCs w:val="28"/>
        </w:rPr>
        <w:t>(This was confirmed</w:t>
      </w:r>
      <w:r w:rsidR="001941DD" w:rsidRPr="001C6B8B">
        <w:rPr>
          <w:color w:val="000000" w:themeColor="text1"/>
          <w:sz w:val="28"/>
          <w:szCs w:val="28"/>
        </w:rPr>
        <w:t xml:space="preserve"> by the evidence of the Plaintiff’s daughter,</w:t>
      </w:r>
      <w:r w:rsidR="004D309D" w:rsidRPr="001C6B8B">
        <w:rPr>
          <w:color w:val="000000" w:themeColor="text1"/>
          <w:sz w:val="28"/>
          <w:szCs w:val="28"/>
        </w:rPr>
        <w:t xml:space="preserve"> Tashr</w:t>
      </w:r>
      <w:r w:rsidR="00805C82">
        <w:rPr>
          <w:color w:val="000000" w:themeColor="text1"/>
          <w:sz w:val="28"/>
          <w:szCs w:val="28"/>
        </w:rPr>
        <w:t>ee</w:t>
      </w:r>
      <w:r w:rsidR="004D309D" w:rsidRPr="001C6B8B">
        <w:rPr>
          <w:color w:val="000000" w:themeColor="text1"/>
          <w:sz w:val="28"/>
          <w:szCs w:val="28"/>
        </w:rPr>
        <w:t xml:space="preserve">qah). </w:t>
      </w:r>
      <w:r w:rsidR="00FD013B" w:rsidRPr="001C6B8B">
        <w:rPr>
          <w:color w:val="000000" w:themeColor="text1"/>
          <w:sz w:val="28"/>
          <w:szCs w:val="28"/>
        </w:rPr>
        <w:t xml:space="preserve"> Nadeema stopped paying for the Plaintiff</w:t>
      </w:r>
      <w:r w:rsidR="00B30C88" w:rsidRPr="001C6B8B">
        <w:rPr>
          <w:color w:val="000000" w:themeColor="text1"/>
          <w:sz w:val="28"/>
          <w:szCs w:val="28"/>
        </w:rPr>
        <w:t xml:space="preserve">’s maintenance when </w:t>
      </w:r>
      <w:r w:rsidR="00ED7120">
        <w:rPr>
          <w:color w:val="000000" w:themeColor="text1"/>
          <w:sz w:val="28"/>
          <w:szCs w:val="28"/>
        </w:rPr>
        <w:t xml:space="preserve">she </w:t>
      </w:r>
      <w:r w:rsidR="00B30C88" w:rsidRPr="001C6B8B">
        <w:rPr>
          <w:color w:val="000000" w:themeColor="text1"/>
          <w:sz w:val="28"/>
          <w:szCs w:val="28"/>
        </w:rPr>
        <w:t>lodged</w:t>
      </w:r>
      <w:r w:rsidR="00FD013B" w:rsidRPr="001C6B8B">
        <w:rPr>
          <w:color w:val="000000" w:themeColor="text1"/>
          <w:sz w:val="28"/>
          <w:szCs w:val="28"/>
        </w:rPr>
        <w:t xml:space="preserve"> a</w:t>
      </w:r>
      <w:r w:rsidR="004D309D" w:rsidRPr="001C6B8B">
        <w:rPr>
          <w:color w:val="000000" w:themeColor="text1"/>
          <w:sz w:val="28"/>
          <w:szCs w:val="28"/>
        </w:rPr>
        <w:t xml:space="preserve"> </w:t>
      </w:r>
      <w:r w:rsidR="00FD013B" w:rsidRPr="001C6B8B">
        <w:rPr>
          <w:color w:val="000000" w:themeColor="text1"/>
          <w:sz w:val="28"/>
          <w:szCs w:val="28"/>
        </w:rPr>
        <w:t xml:space="preserve">maintenance claim against the </w:t>
      </w:r>
      <w:r w:rsidR="00ED7120">
        <w:rPr>
          <w:color w:val="000000" w:themeColor="text1"/>
          <w:sz w:val="28"/>
          <w:szCs w:val="28"/>
        </w:rPr>
        <w:t>D</w:t>
      </w:r>
      <w:r w:rsidR="00FD013B" w:rsidRPr="001C6B8B">
        <w:rPr>
          <w:color w:val="000000" w:themeColor="text1"/>
          <w:sz w:val="28"/>
          <w:szCs w:val="28"/>
        </w:rPr>
        <w:t>eceased’s estate.</w:t>
      </w:r>
      <w:r w:rsidR="00953E72" w:rsidRPr="001C6B8B">
        <w:rPr>
          <w:color w:val="000000" w:themeColor="text1"/>
          <w:sz w:val="28"/>
          <w:szCs w:val="28"/>
        </w:rPr>
        <w:t xml:space="preserve"> </w:t>
      </w:r>
    </w:p>
    <w:p w:rsidR="00FF6F4C" w:rsidRPr="00C743FB" w:rsidRDefault="00B30C88" w:rsidP="00FB7E27">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3</w:t>
      </w:r>
      <w:r w:rsidR="008A12AB">
        <w:rPr>
          <w:color w:val="000000" w:themeColor="text1"/>
          <w:sz w:val="28"/>
          <w:szCs w:val="28"/>
        </w:rPr>
        <w:t>2</w:t>
      </w:r>
      <w:r w:rsidRPr="00C743FB">
        <w:rPr>
          <w:color w:val="000000" w:themeColor="text1"/>
          <w:sz w:val="28"/>
          <w:szCs w:val="28"/>
        </w:rPr>
        <w:t>.2</w:t>
      </w:r>
      <w:r w:rsidR="00FF6F4C" w:rsidRPr="00C743FB">
        <w:rPr>
          <w:color w:val="000000" w:themeColor="text1"/>
          <w:sz w:val="28"/>
          <w:szCs w:val="28"/>
        </w:rPr>
        <w:t xml:space="preserve"> She disputed the alleged talaqs referred to in the plea.</w:t>
      </w:r>
      <w:r w:rsidR="00ED7120">
        <w:rPr>
          <w:color w:val="000000" w:themeColor="text1"/>
          <w:sz w:val="28"/>
          <w:szCs w:val="28"/>
        </w:rPr>
        <w:t xml:space="preserve"> </w:t>
      </w:r>
      <w:r w:rsidR="00FF6F4C" w:rsidRPr="00C743FB">
        <w:rPr>
          <w:color w:val="000000" w:themeColor="text1"/>
          <w:sz w:val="28"/>
          <w:szCs w:val="28"/>
        </w:rPr>
        <w:t xml:space="preserve"> </w:t>
      </w:r>
      <w:r w:rsidR="00953BE2" w:rsidRPr="00C743FB">
        <w:rPr>
          <w:color w:val="000000" w:themeColor="text1"/>
          <w:sz w:val="28"/>
          <w:szCs w:val="28"/>
        </w:rPr>
        <w:t xml:space="preserve">With regard to the </w:t>
      </w:r>
      <w:r w:rsidR="00FF6F4C" w:rsidRPr="00C743FB">
        <w:rPr>
          <w:color w:val="000000" w:themeColor="text1"/>
          <w:sz w:val="28"/>
          <w:szCs w:val="28"/>
        </w:rPr>
        <w:t>alleged final tal</w:t>
      </w:r>
      <w:r w:rsidR="00084B44" w:rsidRPr="00C743FB">
        <w:rPr>
          <w:color w:val="000000" w:themeColor="text1"/>
          <w:sz w:val="28"/>
          <w:szCs w:val="28"/>
        </w:rPr>
        <w:t>a</w:t>
      </w:r>
      <w:r w:rsidR="00FF6F4C" w:rsidRPr="00C743FB">
        <w:rPr>
          <w:color w:val="000000" w:themeColor="text1"/>
          <w:sz w:val="28"/>
          <w:szCs w:val="28"/>
        </w:rPr>
        <w:t>q,</w:t>
      </w:r>
      <w:r w:rsidR="00953BE2" w:rsidRPr="00C743FB">
        <w:rPr>
          <w:color w:val="000000" w:themeColor="text1"/>
          <w:sz w:val="28"/>
          <w:szCs w:val="28"/>
        </w:rPr>
        <w:t xml:space="preserve"> on 7 </w:t>
      </w:r>
      <w:r w:rsidR="003328D0" w:rsidRPr="00C743FB">
        <w:rPr>
          <w:color w:val="000000" w:themeColor="text1"/>
          <w:sz w:val="28"/>
          <w:szCs w:val="28"/>
        </w:rPr>
        <w:t>August</w:t>
      </w:r>
      <w:r w:rsidR="00953BE2" w:rsidRPr="00C743FB">
        <w:rPr>
          <w:color w:val="000000" w:themeColor="text1"/>
          <w:sz w:val="28"/>
          <w:szCs w:val="28"/>
        </w:rPr>
        <w:t xml:space="preserve"> 2000</w:t>
      </w:r>
      <w:r w:rsidR="00FF6F4C" w:rsidRPr="00C743FB">
        <w:rPr>
          <w:color w:val="000000" w:themeColor="text1"/>
          <w:sz w:val="28"/>
          <w:szCs w:val="28"/>
        </w:rPr>
        <w:t>,</w:t>
      </w:r>
      <w:r w:rsidR="00953BE2" w:rsidRPr="00C743FB">
        <w:rPr>
          <w:color w:val="000000" w:themeColor="text1"/>
          <w:sz w:val="28"/>
          <w:szCs w:val="28"/>
        </w:rPr>
        <w:t xml:space="preserve"> she could not remember anything </w:t>
      </w:r>
      <w:r w:rsidR="003328D0" w:rsidRPr="00C743FB">
        <w:rPr>
          <w:color w:val="000000" w:themeColor="text1"/>
          <w:sz w:val="28"/>
          <w:szCs w:val="28"/>
        </w:rPr>
        <w:t>significant</w:t>
      </w:r>
      <w:r w:rsidR="00953BE2" w:rsidRPr="00C743FB">
        <w:rPr>
          <w:color w:val="000000" w:themeColor="text1"/>
          <w:sz w:val="28"/>
          <w:szCs w:val="28"/>
        </w:rPr>
        <w:t xml:space="preserve"> happening on 7 August 2000. </w:t>
      </w:r>
      <w:r w:rsidR="00ED7120">
        <w:rPr>
          <w:color w:val="000000" w:themeColor="text1"/>
          <w:sz w:val="28"/>
          <w:szCs w:val="28"/>
        </w:rPr>
        <w:t xml:space="preserve"> </w:t>
      </w:r>
      <w:r w:rsidR="00953BE2" w:rsidRPr="00C743FB">
        <w:rPr>
          <w:color w:val="000000" w:themeColor="text1"/>
          <w:sz w:val="28"/>
          <w:szCs w:val="28"/>
        </w:rPr>
        <w:t xml:space="preserve">She </w:t>
      </w:r>
      <w:r w:rsidR="00C02A73" w:rsidRPr="00C743FB">
        <w:rPr>
          <w:color w:val="000000" w:themeColor="text1"/>
          <w:sz w:val="28"/>
          <w:szCs w:val="28"/>
        </w:rPr>
        <w:t xml:space="preserve">denied the averment in the plea </w:t>
      </w:r>
      <w:r w:rsidR="00C02A73" w:rsidRPr="00C743FB">
        <w:rPr>
          <w:color w:val="000000" w:themeColor="text1"/>
          <w:sz w:val="28"/>
          <w:szCs w:val="28"/>
        </w:rPr>
        <w:lastRenderedPageBreak/>
        <w:t>that Ima</w:t>
      </w:r>
      <w:r w:rsidR="00084B44" w:rsidRPr="00C743FB">
        <w:rPr>
          <w:color w:val="000000" w:themeColor="text1"/>
          <w:sz w:val="28"/>
          <w:szCs w:val="28"/>
        </w:rPr>
        <w:t>a</w:t>
      </w:r>
      <w:r w:rsidR="00C02A73" w:rsidRPr="00C743FB">
        <w:rPr>
          <w:color w:val="000000" w:themeColor="text1"/>
          <w:sz w:val="28"/>
          <w:szCs w:val="28"/>
        </w:rPr>
        <w:t>m Cook visited her house and</w:t>
      </w:r>
      <w:r w:rsidR="00ED7120">
        <w:rPr>
          <w:color w:val="000000" w:themeColor="text1"/>
          <w:sz w:val="28"/>
          <w:szCs w:val="28"/>
        </w:rPr>
        <w:t xml:space="preserve"> that</w:t>
      </w:r>
      <w:r w:rsidR="00C02A73" w:rsidRPr="00C743FB">
        <w:rPr>
          <w:color w:val="000000" w:themeColor="text1"/>
          <w:sz w:val="28"/>
          <w:szCs w:val="28"/>
        </w:rPr>
        <w:t xml:space="preserve"> the </w:t>
      </w:r>
      <w:r w:rsidR="00ED7120">
        <w:rPr>
          <w:color w:val="000000" w:themeColor="text1"/>
          <w:sz w:val="28"/>
          <w:szCs w:val="28"/>
        </w:rPr>
        <w:t>D</w:t>
      </w:r>
      <w:r w:rsidR="00C02A73" w:rsidRPr="00C743FB">
        <w:rPr>
          <w:color w:val="000000" w:themeColor="text1"/>
          <w:sz w:val="28"/>
          <w:szCs w:val="28"/>
        </w:rPr>
        <w:t>eceased</w:t>
      </w:r>
      <w:r w:rsidR="003328D0" w:rsidRPr="00C743FB">
        <w:rPr>
          <w:color w:val="000000" w:themeColor="text1"/>
          <w:sz w:val="28"/>
          <w:szCs w:val="28"/>
        </w:rPr>
        <w:t>,</w:t>
      </w:r>
      <w:r w:rsidR="00C02A73" w:rsidRPr="00C743FB">
        <w:rPr>
          <w:color w:val="000000" w:themeColor="text1"/>
          <w:sz w:val="28"/>
          <w:szCs w:val="28"/>
        </w:rPr>
        <w:t xml:space="preserve"> in </w:t>
      </w:r>
      <w:r w:rsidR="00ED7120">
        <w:rPr>
          <w:color w:val="000000" w:themeColor="text1"/>
          <w:sz w:val="28"/>
          <w:szCs w:val="28"/>
        </w:rPr>
        <w:t xml:space="preserve">the </w:t>
      </w:r>
      <w:r w:rsidR="00C02A73" w:rsidRPr="00C743FB">
        <w:rPr>
          <w:color w:val="000000" w:themeColor="text1"/>
          <w:sz w:val="28"/>
          <w:szCs w:val="28"/>
        </w:rPr>
        <w:t>presence of her</w:t>
      </w:r>
      <w:r w:rsidR="00ED7120">
        <w:rPr>
          <w:color w:val="000000" w:themeColor="text1"/>
          <w:sz w:val="28"/>
          <w:szCs w:val="28"/>
        </w:rPr>
        <w:t>self</w:t>
      </w:r>
      <w:r w:rsidR="00C02A73" w:rsidRPr="00C743FB">
        <w:rPr>
          <w:color w:val="000000" w:themeColor="text1"/>
          <w:sz w:val="28"/>
          <w:szCs w:val="28"/>
        </w:rPr>
        <w:t xml:space="preserve"> and </w:t>
      </w:r>
      <w:r w:rsidR="00ED7120">
        <w:rPr>
          <w:color w:val="000000" w:themeColor="text1"/>
          <w:sz w:val="28"/>
          <w:szCs w:val="28"/>
        </w:rPr>
        <w:t xml:space="preserve">Imaam </w:t>
      </w:r>
      <w:r w:rsidR="00C02A73" w:rsidRPr="00C743FB">
        <w:rPr>
          <w:color w:val="000000" w:themeColor="text1"/>
          <w:sz w:val="28"/>
          <w:szCs w:val="28"/>
        </w:rPr>
        <w:t>Cook</w:t>
      </w:r>
      <w:r w:rsidR="00ED7120">
        <w:rPr>
          <w:color w:val="000000" w:themeColor="text1"/>
          <w:sz w:val="28"/>
          <w:szCs w:val="28"/>
        </w:rPr>
        <w:t>,</w:t>
      </w:r>
      <w:r w:rsidR="003328D0" w:rsidRPr="00C743FB">
        <w:rPr>
          <w:color w:val="000000" w:themeColor="text1"/>
          <w:sz w:val="28"/>
          <w:szCs w:val="28"/>
        </w:rPr>
        <w:t xml:space="preserve"> said he intended to issue her with a divorce.</w:t>
      </w:r>
      <w:r w:rsidR="00ED7120">
        <w:rPr>
          <w:color w:val="000000" w:themeColor="text1"/>
          <w:sz w:val="28"/>
          <w:szCs w:val="28"/>
        </w:rPr>
        <w:t xml:space="preserve"> </w:t>
      </w:r>
      <w:r w:rsidR="003328D0" w:rsidRPr="00C743FB">
        <w:rPr>
          <w:color w:val="000000" w:themeColor="text1"/>
          <w:sz w:val="28"/>
          <w:szCs w:val="28"/>
        </w:rPr>
        <w:t xml:space="preserve"> She was adamant that the </w:t>
      </w:r>
      <w:r w:rsidR="00ED7120">
        <w:rPr>
          <w:color w:val="000000" w:themeColor="text1"/>
          <w:sz w:val="28"/>
          <w:szCs w:val="28"/>
        </w:rPr>
        <w:t>D</w:t>
      </w:r>
      <w:r w:rsidR="003328D0" w:rsidRPr="00C743FB">
        <w:rPr>
          <w:color w:val="000000" w:themeColor="text1"/>
          <w:sz w:val="28"/>
          <w:szCs w:val="28"/>
        </w:rPr>
        <w:t xml:space="preserve">eceased was never present at </w:t>
      </w:r>
      <w:r w:rsidR="00ED7120">
        <w:rPr>
          <w:color w:val="000000" w:themeColor="text1"/>
          <w:sz w:val="28"/>
          <w:szCs w:val="28"/>
        </w:rPr>
        <w:t xml:space="preserve">Imaam </w:t>
      </w:r>
      <w:r w:rsidR="003328D0" w:rsidRPr="00C743FB">
        <w:rPr>
          <w:color w:val="000000" w:themeColor="text1"/>
          <w:sz w:val="28"/>
          <w:szCs w:val="28"/>
        </w:rPr>
        <w:t xml:space="preserve">Cook’s two visits to her house. </w:t>
      </w:r>
      <w:r w:rsidR="00ED7120">
        <w:rPr>
          <w:color w:val="000000" w:themeColor="text1"/>
          <w:sz w:val="28"/>
          <w:szCs w:val="28"/>
        </w:rPr>
        <w:t xml:space="preserve"> </w:t>
      </w:r>
      <w:r w:rsidR="003328D0" w:rsidRPr="00C743FB">
        <w:rPr>
          <w:color w:val="000000" w:themeColor="text1"/>
          <w:sz w:val="28"/>
          <w:szCs w:val="28"/>
        </w:rPr>
        <w:t xml:space="preserve">She moreover </w:t>
      </w:r>
      <w:r w:rsidR="007C0760" w:rsidRPr="00C743FB">
        <w:rPr>
          <w:color w:val="000000" w:themeColor="text1"/>
          <w:sz w:val="28"/>
          <w:szCs w:val="28"/>
        </w:rPr>
        <w:t>denied</w:t>
      </w:r>
      <w:r w:rsidR="00ED7120">
        <w:rPr>
          <w:color w:val="000000" w:themeColor="text1"/>
          <w:sz w:val="28"/>
          <w:szCs w:val="28"/>
        </w:rPr>
        <w:t>,</w:t>
      </w:r>
      <w:r w:rsidR="007C0760" w:rsidRPr="00C743FB">
        <w:rPr>
          <w:color w:val="000000" w:themeColor="text1"/>
          <w:sz w:val="28"/>
          <w:szCs w:val="28"/>
        </w:rPr>
        <w:t xml:space="preserve"> as averred in her plea</w:t>
      </w:r>
      <w:r w:rsidR="00ED7120">
        <w:rPr>
          <w:color w:val="000000" w:themeColor="text1"/>
          <w:sz w:val="28"/>
          <w:szCs w:val="28"/>
        </w:rPr>
        <w:t>,</w:t>
      </w:r>
      <w:r w:rsidR="007C0760" w:rsidRPr="00C743FB">
        <w:rPr>
          <w:color w:val="000000" w:themeColor="text1"/>
          <w:sz w:val="28"/>
          <w:szCs w:val="28"/>
        </w:rPr>
        <w:t xml:space="preserve"> that her husband had issued her with a third irrevocable </w:t>
      </w:r>
      <w:r w:rsidR="007C0760" w:rsidRPr="001C6B8B">
        <w:rPr>
          <w:color w:val="000000" w:themeColor="text1"/>
          <w:sz w:val="28"/>
          <w:szCs w:val="28"/>
        </w:rPr>
        <w:t>talaq</w:t>
      </w:r>
      <w:r w:rsidR="007C0760" w:rsidRPr="00C743FB">
        <w:rPr>
          <w:color w:val="000000" w:themeColor="text1"/>
          <w:sz w:val="28"/>
          <w:szCs w:val="28"/>
        </w:rPr>
        <w:t xml:space="preserve">. </w:t>
      </w:r>
    </w:p>
    <w:p w:rsidR="007C0760" w:rsidRPr="00C743FB" w:rsidRDefault="00B30C88" w:rsidP="00FB7E27">
      <w:pPr>
        <w:adjustRightInd w:val="0"/>
        <w:snapToGrid w:val="0"/>
        <w:spacing w:before="120" w:after="120" w:line="360" w:lineRule="auto"/>
        <w:ind w:left="360"/>
        <w:jc w:val="both"/>
        <w:rPr>
          <w:color w:val="000000" w:themeColor="text1"/>
          <w:sz w:val="28"/>
          <w:szCs w:val="28"/>
        </w:rPr>
      </w:pPr>
      <w:r w:rsidRPr="00C743FB">
        <w:rPr>
          <w:color w:val="000000" w:themeColor="text1"/>
          <w:sz w:val="28"/>
          <w:szCs w:val="28"/>
        </w:rPr>
        <w:t>3</w:t>
      </w:r>
      <w:r w:rsidR="008A12AB">
        <w:rPr>
          <w:color w:val="000000" w:themeColor="text1"/>
          <w:sz w:val="28"/>
          <w:szCs w:val="28"/>
        </w:rPr>
        <w:t>2</w:t>
      </w:r>
      <w:r w:rsidRPr="00C743FB">
        <w:rPr>
          <w:color w:val="000000" w:themeColor="text1"/>
          <w:sz w:val="28"/>
          <w:szCs w:val="28"/>
        </w:rPr>
        <w:t>.3</w:t>
      </w:r>
      <w:r w:rsidR="008A12AB">
        <w:rPr>
          <w:color w:val="000000" w:themeColor="text1"/>
          <w:sz w:val="28"/>
          <w:szCs w:val="28"/>
        </w:rPr>
        <w:t xml:space="preserve"> </w:t>
      </w:r>
      <w:r w:rsidR="007C0760" w:rsidRPr="00C743FB">
        <w:rPr>
          <w:color w:val="000000" w:themeColor="text1"/>
          <w:sz w:val="28"/>
          <w:szCs w:val="28"/>
        </w:rPr>
        <w:t>She had not received the annulment certificate</w:t>
      </w:r>
      <w:r w:rsidR="00ED7120">
        <w:rPr>
          <w:color w:val="000000" w:themeColor="text1"/>
          <w:sz w:val="28"/>
          <w:szCs w:val="28"/>
        </w:rPr>
        <w:t>,</w:t>
      </w:r>
      <w:r w:rsidR="007C0760" w:rsidRPr="00C743FB">
        <w:rPr>
          <w:color w:val="000000" w:themeColor="text1"/>
          <w:sz w:val="28"/>
          <w:szCs w:val="28"/>
        </w:rPr>
        <w:t xml:space="preserve"> but had seen it for the first time a month or two after consulting with her attorney.</w:t>
      </w:r>
      <w:r w:rsidR="00ED7120">
        <w:rPr>
          <w:color w:val="000000" w:themeColor="text1"/>
          <w:sz w:val="28"/>
          <w:szCs w:val="28"/>
        </w:rPr>
        <w:t xml:space="preserve"> </w:t>
      </w:r>
      <w:r w:rsidR="007C0760" w:rsidRPr="00C743FB">
        <w:rPr>
          <w:color w:val="000000" w:themeColor="text1"/>
          <w:sz w:val="28"/>
          <w:szCs w:val="28"/>
        </w:rPr>
        <w:t xml:space="preserve"> She was told about its existence by a worker at her late husband’s transport company</w:t>
      </w:r>
      <w:r w:rsidR="00ED7120">
        <w:rPr>
          <w:color w:val="000000" w:themeColor="text1"/>
          <w:sz w:val="28"/>
          <w:szCs w:val="28"/>
        </w:rPr>
        <w:t>,</w:t>
      </w:r>
      <w:r w:rsidR="007C0760" w:rsidRPr="00C743FB">
        <w:rPr>
          <w:color w:val="000000" w:themeColor="text1"/>
          <w:sz w:val="28"/>
          <w:szCs w:val="28"/>
        </w:rPr>
        <w:t xml:space="preserve"> who brought it to her in 2013 between September and October.</w:t>
      </w:r>
      <w:r w:rsidR="00FF3405" w:rsidRPr="00C743FB">
        <w:rPr>
          <w:color w:val="000000" w:themeColor="text1"/>
          <w:sz w:val="28"/>
          <w:szCs w:val="28"/>
        </w:rPr>
        <w:t xml:space="preserve"> </w:t>
      </w:r>
      <w:r w:rsidR="00ED7120">
        <w:rPr>
          <w:color w:val="000000" w:themeColor="text1"/>
          <w:sz w:val="28"/>
          <w:szCs w:val="28"/>
        </w:rPr>
        <w:t xml:space="preserve"> </w:t>
      </w:r>
      <w:r w:rsidR="00FF3405" w:rsidRPr="00C743FB">
        <w:rPr>
          <w:color w:val="000000" w:themeColor="text1"/>
          <w:sz w:val="28"/>
          <w:szCs w:val="28"/>
        </w:rPr>
        <w:t>Plaintiff accepted that a copy of the annulment certificate was certified in 2013, as per the date stamp on the copy</w:t>
      </w:r>
      <w:r w:rsidR="00ED7120">
        <w:rPr>
          <w:color w:val="000000" w:themeColor="text1"/>
          <w:sz w:val="28"/>
          <w:szCs w:val="28"/>
        </w:rPr>
        <w:t>,</w:t>
      </w:r>
      <w:r w:rsidR="00FF3405" w:rsidRPr="00C743FB">
        <w:rPr>
          <w:color w:val="000000" w:themeColor="text1"/>
          <w:sz w:val="28"/>
          <w:szCs w:val="28"/>
        </w:rPr>
        <w:t xml:space="preserve"> and that the stamp does not reflect</w:t>
      </w:r>
      <w:r w:rsidR="00E21413" w:rsidRPr="00C743FB">
        <w:rPr>
          <w:color w:val="000000" w:themeColor="text1"/>
          <w:sz w:val="28"/>
          <w:szCs w:val="28"/>
        </w:rPr>
        <w:t xml:space="preserve"> </w:t>
      </w:r>
      <w:r w:rsidR="00FF3405" w:rsidRPr="00C743FB">
        <w:rPr>
          <w:color w:val="000000" w:themeColor="text1"/>
          <w:sz w:val="28"/>
          <w:szCs w:val="28"/>
        </w:rPr>
        <w:t>the date on which the document was completed</w:t>
      </w:r>
      <w:r w:rsidR="00E21413" w:rsidRPr="00C743FB">
        <w:rPr>
          <w:color w:val="000000" w:themeColor="text1"/>
          <w:sz w:val="28"/>
          <w:szCs w:val="28"/>
        </w:rPr>
        <w:t xml:space="preserve">. </w:t>
      </w:r>
      <w:r w:rsidR="00ED7120">
        <w:rPr>
          <w:color w:val="000000" w:themeColor="text1"/>
          <w:sz w:val="28"/>
          <w:szCs w:val="28"/>
        </w:rPr>
        <w:t xml:space="preserve"> </w:t>
      </w:r>
      <w:r w:rsidR="00E21413" w:rsidRPr="00C743FB">
        <w:rPr>
          <w:color w:val="000000" w:themeColor="text1"/>
          <w:sz w:val="28"/>
          <w:szCs w:val="28"/>
        </w:rPr>
        <w:t>She alleged, however</w:t>
      </w:r>
      <w:r w:rsidR="00ED7120">
        <w:rPr>
          <w:color w:val="000000" w:themeColor="text1"/>
          <w:sz w:val="28"/>
          <w:szCs w:val="28"/>
        </w:rPr>
        <w:t>,</w:t>
      </w:r>
      <w:r w:rsidR="00E21413" w:rsidRPr="00C743FB">
        <w:rPr>
          <w:color w:val="000000" w:themeColor="text1"/>
          <w:sz w:val="28"/>
          <w:szCs w:val="28"/>
        </w:rPr>
        <w:t xml:space="preserve"> that the annulment certificate</w:t>
      </w:r>
      <w:r w:rsidR="00A12894" w:rsidRPr="00C743FB">
        <w:rPr>
          <w:color w:val="000000" w:themeColor="text1"/>
          <w:sz w:val="28"/>
          <w:szCs w:val="28"/>
        </w:rPr>
        <w:t xml:space="preserve"> </w:t>
      </w:r>
      <w:r w:rsidR="00E21413" w:rsidRPr="00C743FB">
        <w:rPr>
          <w:color w:val="000000" w:themeColor="text1"/>
          <w:sz w:val="28"/>
          <w:szCs w:val="28"/>
        </w:rPr>
        <w:t xml:space="preserve">was completed by </w:t>
      </w:r>
      <w:r w:rsidR="00ED7120">
        <w:rPr>
          <w:color w:val="000000" w:themeColor="text1"/>
          <w:sz w:val="28"/>
          <w:szCs w:val="28"/>
        </w:rPr>
        <w:t xml:space="preserve">Imaam </w:t>
      </w:r>
      <w:r w:rsidR="00E21413" w:rsidRPr="00C743FB">
        <w:rPr>
          <w:color w:val="000000" w:themeColor="text1"/>
          <w:sz w:val="28"/>
          <w:szCs w:val="28"/>
        </w:rPr>
        <w:t>Cook in respect of an event that did not take place.</w:t>
      </w:r>
      <w:r w:rsidR="00F7637F" w:rsidRPr="00C743FB">
        <w:rPr>
          <w:color w:val="000000" w:themeColor="text1"/>
          <w:sz w:val="28"/>
          <w:szCs w:val="28"/>
        </w:rPr>
        <w:t xml:space="preserve"> </w:t>
      </w:r>
    </w:p>
    <w:p w:rsidR="00A12894" w:rsidRPr="00C743FB" w:rsidRDefault="00B30C88"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[3</w:t>
      </w:r>
      <w:r w:rsidR="008A12AB">
        <w:rPr>
          <w:color w:val="000000" w:themeColor="text1"/>
          <w:sz w:val="28"/>
          <w:szCs w:val="28"/>
        </w:rPr>
        <w:t>3</w:t>
      </w:r>
      <w:r w:rsidRPr="00C743FB">
        <w:rPr>
          <w:color w:val="000000" w:themeColor="text1"/>
          <w:sz w:val="28"/>
          <w:szCs w:val="28"/>
        </w:rPr>
        <w:t>]</w:t>
      </w:r>
      <w:r w:rsidR="008A12AB">
        <w:rPr>
          <w:color w:val="000000" w:themeColor="text1"/>
          <w:sz w:val="28"/>
          <w:szCs w:val="28"/>
        </w:rPr>
        <w:tab/>
      </w:r>
      <w:r w:rsidR="00F7637F" w:rsidRPr="00C743FB">
        <w:rPr>
          <w:color w:val="000000" w:themeColor="text1"/>
          <w:sz w:val="28"/>
          <w:szCs w:val="28"/>
        </w:rPr>
        <w:t>I pause here to mention that Shahi</w:t>
      </w:r>
      <w:r w:rsidR="00ED7120">
        <w:rPr>
          <w:color w:val="000000" w:themeColor="text1"/>
          <w:sz w:val="28"/>
          <w:szCs w:val="28"/>
        </w:rPr>
        <w:t>e</w:t>
      </w:r>
      <w:r w:rsidR="00F7637F" w:rsidRPr="00C743FB">
        <w:rPr>
          <w:color w:val="000000" w:themeColor="text1"/>
          <w:sz w:val="28"/>
          <w:szCs w:val="28"/>
        </w:rPr>
        <w:t>d Benjamin testified that he saw the annulment certificate for the first time when consulting with Plaintiff’s legal team in preparation for trial.</w:t>
      </w:r>
    </w:p>
    <w:p w:rsidR="00B30C88" w:rsidRPr="00C743FB" w:rsidRDefault="00B30C88"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[3</w:t>
      </w:r>
      <w:r w:rsidR="008A12AB">
        <w:rPr>
          <w:color w:val="000000" w:themeColor="text1"/>
          <w:sz w:val="28"/>
          <w:szCs w:val="28"/>
        </w:rPr>
        <w:t>4</w:t>
      </w:r>
      <w:r w:rsidRPr="00C743FB">
        <w:rPr>
          <w:color w:val="000000" w:themeColor="text1"/>
          <w:sz w:val="28"/>
          <w:szCs w:val="28"/>
        </w:rPr>
        <w:t>]</w:t>
      </w:r>
      <w:r w:rsidR="008A12AB">
        <w:rPr>
          <w:color w:val="000000" w:themeColor="text1"/>
          <w:sz w:val="28"/>
          <w:szCs w:val="28"/>
        </w:rPr>
        <w:tab/>
      </w:r>
      <w:r w:rsidR="00F7637F" w:rsidRPr="00C743FB">
        <w:rPr>
          <w:color w:val="000000" w:themeColor="text1"/>
          <w:sz w:val="28"/>
          <w:szCs w:val="28"/>
        </w:rPr>
        <w:t xml:space="preserve">The Plaintiff’s testimony continued as follows: </w:t>
      </w:r>
      <w:r w:rsidR="00B30FB7" w:rsidRPr="00C743FB">
        <w:rPr>
          <w:color w:val="000000" w:themeColor="text1"/>
          <w:sz w:val="28"/>
          <w:szCs w:val="28"/>
        </w:rPr>
        <w:t xml:space="preserve"> </w:t>
      </w:r>
    </w:p>
    <w:p w:rsidR="006F472E" w:rsidRPr="00C743FB" w:rsidRDefault="00B30C88"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3</w:t>
      </w:r>
      <w:r w:rsidR="008A12AB">
        <w:rPr>
          <w:color w:val="000000" w:themeColor="text1"/>
          <w:sz w:val="28"/>
          <w:szCs w:val="28"/>
        </w:rPr>
        <w:t>4</w:t>
      </w:r>
      <w:r w:rsidRPr="00C743FB">
        <w:rPr>
          <w:color w:val="000000" w:themeColor="text1"/>
          <w:sz w:val="28"/>
          <w:szCs w:val="28"/>
        </w:rPr>
        <w:t xml:space="preserve">.1 </w:t>
      </w:r>
      <w:r w:rsidR="006F472E" w:rsidRPr="00C743FB">
        <w:rPr>
          <w:color w:val="000000" w:themeColor="text1"/>
          <w:sz w:val="28"/>
          <w:szCs w:val="28"/>
        </w:rPr>
        <w:t>Ima</w:t>
      </w:r>
      <w:r w:rsidR="00DB772D">
        <w:rPr>
          <w:color w:val="000000" w:themeColor="text1"/>
          <w:sz w:val="28"/>
          <w:szCs w:val="28"/>
        </w:rPr>
        <w:t>a</w:t>
      </w:r>
      <w:r w:rsidR="006F472E" w:rsidRPr="00C743FB">
        <w:rPr>
          <w:color w:val="000000" w:themeColor="text1"/>
          <w:sz w:val="28"/>
          <w:szCs w:val="28"/>
        </w:rPr>
        <w:t>m Cook was aware that her husband stayed with her</w:t>
      </w:r>
      <w:r w:rsidR="00DB772D">
        <w:rPr>
          <w:color w:val="000000" w:themeColor="text1"/>
          <w:sz w:val="28"/>
          <w:szCs w:val="28"/>
        </w:rPr>
        <w:t>,</w:t>
      </w:r>
      <w:r w:rsidR="006F472E" w:rsidRPr="00C743FB">
        <w:rPr>
          <w:color w:val="000000" w:themeColor="text1"/>
          <w:sz w:val="28"/>
          <w:szCs w:val="28"/>
        </w:rPr>
        <w:t xml:space="preserve"> as </w:t>
      </w:r>
      <w:r w:rsidR="00DB772D">
        <w:rPr>
          <w:color w:val="000000" w:themeColor="text1"/>
          <w:sz w:val="28"/>
          <w:szCs w:val="28"/>
        </w:rPr>
        <w:t xml:space="preserve">Imaam </w:t>
      </w:r>
      <w:r w:rsidR="006F472E" w:rsidRPr="00C743FB">
        <w:rPr>
          <w:color w:val="000000" w:themeColor="text1"/>
          <w:sz w:val="28"/>
          <w:szCs w:val="28"/>
        </w:rPr>
        <w:t xml:space="preserve">Cook would come to the house.  At no stage did </w:t>
      </w:r>
      <w:r w:rsidR="00DB772D">
        <w:rPr>
          <w:color w:val="000000" w:themeColor="text1"/>
          <w:sz w:val="28"/>
          <w:szCs w:val="28"/>
        </w:rPr>
        <w:t xml:space="preserve">Imaam </w:t>
      </w:r>
      <w:r w:rsidR="006F472E" w:rsidRPr="00C743FB">
        <w:rPr>
          <w:color w:val="000000" w:themeColor="text1"/>
          <w:sz w:val="28"/>
          <w:szCs w:val="28"/>
        </w:rPr>
        <w:t>Cook say th</w:t>
      </w:r>
      <w:r w:rsidR="00FD013B" w:rsidRPr="00C743FB">
        <w:rPr>
          <w:color w:val="000000" w:themeColor="text1"/>
          <w:sz w:val="28"/>
          <w:szCs w:val="28"/>
        </w:rPr>
        <w:t>is</w:t>
      </w:r>
      <w:r w:rsidR="006F472E" w:rsidRPr="00C743FB">
        <w:rPr>
          <w:color w:val="000000" w:themeColor="text1"/>
          <w:sz w:val="28"/>
          <w:szCs w:val="28"/>
        </w:rPr>
        <w:t xml:space="preserve"> was a problem</w:t>
      </w:r>
      <w:r w:rsidR="00FD013B" w:rsidRPr="00C743FB">
        <w:rPr>
          <w:color w:val="000000" w:themeColor="text1"/>
          <w:sz w:val="28"/>
          <w:szCs w:val="28"/>
        </w:rPr>
        <w:t>.</w:t>
      </w:r>
      <w:r w:rsidR="006F472E" w:rsidRPr="00C743FB">
        <w:rPr>
          <w:color w:val="000000" w:themeColor="text1"/>
          <w:sz w:val="28"/>
          <w:szCs w:val="28"/>
        </w:rPr>
        <w:t xml:space="preserve"> </w:t>
      </w:r>
    </w:p>
    <w:p w:rsidR="00C03429" w:rsidRPr="00C743FB" w:rsidRDefault="00B30C88" w:rsidP="00FB7E27">
      <w:pPr>
        <w:adjustRightInd w:val="0"/>
        <w:snapToGrid w:val="0"/>
        <w:spacing w:before="120" w:after="120" w:line="360" w:lineRule="auto"/>
        <w:ind w:left="360"/>
        <w:jc w:val="both"/>
        <w:rPr>
          <w:bCs/>
          <w:color w:val="000000" w:themeColor="text1"/>
          <w:sz w:val="28"/>
          <w:szCs w:val="28"/>
        </w:rPr>
      </w:pPr>
      <w:r w:rsidRPr="00C743FB">
        <w:rPr>
          <w:color w:val="000000" w:themeColor="text1"/>
          <w:sz w:val="28"/>
          <w:szCs w:val="28"/>
        </w:rPr>
        <w:t>3</w:t>
      </w:r>
      <w:r w:rsidR="008A12AB">
        <w:rPr>
          <w:color w:val="000000" w:themeColor="text1"/>
          <w:sz w:val="28"/>
          <w:szCs w:val="28"/>
        </w:rPr>
        <w:t>4</w:t>
      </w:r>
      <w:r w:rsidRPr="00C743FB">
        <w:rPr>
          <w:color w:val="000000" w:themeColor="text1"/>
          <w:sz w:val="28"/>
          <w:szCs w:val="28"/>
        </w:rPr>
        <w:t>.2</w:t>
      </w:r>
      <w:r w:rsidR="008A12AB">
        <w:rPr>
          <w:color w:val="000000" w:themeColor="text1"/>
          <w:sz w:val="28"/>
          <w:szCs w:val="28"/>
        </w:rPr>
        <w:t xml:space="preserve"> </w:t>
      </w:r>
      <w:r w:rsidR="00034666" w:rsidRPr="00C743FB">
        <w:rPr>
          <w:color w:val="000000" w:themeColor="text1"/>
          <w:sz w:val="28"/>
          <w:szCs w:val="28"/>
        </w:rPr>
        <w:t>A</w:t>
      </w:r>
      <w:r w:rsidR="00313619" w:rsidRPr="00C743FB">
        <w:rPr>
          <w:color w:val="000000" w:themeColor="text1"/>
          <w:sz w:val="28"/>
          <w:szCs w:val="28"/>
        </w:rPr>
        <w:t xml:space="preserve">bout the Liberty Life </w:t>
      </w:r>
      <w:r w:rsidR="00C03429" w:rsidRPr="00C743FB">
        <w:rPr>
          <w:color w:val="000000" w:themeColor="text1"/>
          <w:sz w:val="28"/>
          <w:szCs w:val="28"/>
        </w:rPr>
        <w:t>policy,</w:t>
      </w:r>
      <w:r w:rsidRPr="00C743FB">
        <w:rPr>
          <w:color w:val="000000" w:themeColor="text1"/>
          <w:sz w:val="28"/>
          <w:szCs w:val="28"/>
        </w:rPr>
        <w:t xml:space="preserve"> </w:t>
      </w:r>
      <w:r w:rsidR="00F133FC" w:rsidRPr="00C743FB">
        <w:rPr>
          <w:color w:val="000000" w:themeColor="text1"/>
          <w:sz w:val="28"/>
          <w:szCs w:val="28"/>
        </w:rPr>
        <w:t xml:space="preserve">the </w:t>
      </w:r>
      <w:r w:rsidR="00DB772D">
        <w:rPr>
          <w:color w:val="000000" w:themeColor="text1"/>
          <w:sz w:val="28"/>
          <w:szCs w:val="28"/>
        </w:rPr>
        <w:t>D</w:t>
      </w:r>
      <w:r w:rsidR="00F133FC" w:rsidRPr="00C743FB">
        <w:rPr>
          <w:color w:val="000000" w:themeColor="text1"/>
          <w:sz w:val="28"/>
          <w:szCs w:val="28"/>
        </w:rPr>
        <w:t xml:space="preserve">eceased had informed her he had taken out a </w:t>
      </w:r>
      <w:r w:rsidR="00C03429" w:rsidRPr="00C743FB">
        <w:rPr>
          <w:color w:val="000000" w:themeColor="text1"/>
          <w:sz w:val="28"/>
          <w:szCs w:val="28"/>
        </w:rPr>
        <w:t xml:space="preserve">policy for her, one for Nadeema and another for the business. </w:t>
      </w:r>
      <w:r w:rsidR="00DB772D">
        <w:rPr>
          <w:color w:val="000000" w:themeColor="text1"/>
          <w:sz w:val="28"/>
          <w:szCs w:val="28"/>
        </w:rPr>
        <w:t xml:space="preserve"> </w:t>
      </w:r>
      <w:r w:rsidR="00C03429" w:rsidRPr="00C743FB">
        <w:rPr>
          <w:color w:val="000000" w:themeColor="text1"/>
          <w:sz w:val="28"/>
          <w:szCs w:val="28"/>
        </w:rPr>
        <w:t xml:space="preserve">He assured her that she and her children would be looked after upon his death. </w:t>
      </w:r>
      <w:r w:rsidR="00DB772D">
        <w:rPr>
          <w:color w:val="000000" w:themeColor="text1"/>
          <w:sz w:val="28"/>
          <w:szCs w:val="28"/>
        </w:rPr>
        <w:t xml:space="preserve"> </w:t>
      </w:r>
      <w:r w:rsidR="00034666" w:rsidRPr="00C743FB">
        <w:rPr>
          <w:color w:val="000000" w:themeColor="text1"/>
          <w:sz w:val="28"/>
          <w:szCs w:val="28"/>
        </w:rPr>
        <w:t xml:space="preserve">She </w:t>
      </w:r>
      <w:r w:rsidR="00C03429" w:rsidRPr="00C743FB">
        <w:rPr>
          <w:color w:val="000000" w:themeColor="text1"/>
          <w:sz w:val="28"/>
          <w:szCs w:val="28"/>
        </w:rPr>
        <w:t>suggested the only reason she could think of for th</w:t>
      </w:r>
      <w:r w:rsidR="00034666" w:rsidRPr="00C743FB">
        <w:rPr>
          <w:color w:val="000000" w:themeColor="text1"/>
          <w:sz w:val="28"/>
          <w:szCs w:val="28"/>
        </w:rPr>
        <w:t>e</w:t>
      </w:r>
      <w:r w:rsidR="00C03429" w:rsidRPr="00C743FB">
        <w:rPr>
          <w:color w:val="000000" w:themeColor="text1"/>
          <w:sz w:val="28"/>
          <w:szCs w:val="28"/>
        </w:rPr>
        <w:t xml:space="preserve"> description </w:t>
      </w:r>
      <w:r w:rsidR="00034666" w:rsidRPr="00C743FB">
        <w:rPr>
          <w:color w:val="000000" w:themeColor="text1"/>
          <w:sz w:val="28"/>
          <w:szCs w:val="28"/>
        </w:rPr>
        <w:t>of her as an ex</w:t>
      </w:r>
      <w:r w:rsidR="00DB772D">
        <w:rPr>
          <w:color w:val="000000" w:themeColor="text1"/>
          <w:sz w:val="28"/>
          <w:szCs w:val="28"/>
        </w:rPr>
        <w:t>-</w:t>
      </w:r>
      <w:r w:rsidR="00034666" w:rsidRPr="00C743FB">
        <w:rPr>
          <w:color w:val="000000" w:themeColor="text1"/>
          <w:sz w:val="28"/>
          <w:szCs w:val="28"/>
        </w:rPr>
        <w:t xml:space="preserve">wife </w:t>
      </w:r>
      <w:r w:rsidR="00C03429" w:rsidRPr="00C743FB">
        <w:rPr>
          <w:color w:val="000000" w:themeColor="text1"/>
          <w:sz w:val="28"/>
          <w:szCs w:val="28"/>
        </w:rPr>
        <w:t>on the policy</w:t>
      </w:r>
      <w:r w:rsidR="00034666" w:rsidRPr="00C743FB">
        <w:rPr>
          <w:color w:val="000000" w:themeColor="text1"/>
          <w:sz w:val="28"/>
          <w:szCs w:val="28"/>
        </w:rPr>
        <w:t>,</w:t>
      </w:r>
      <w:r w:rsidR="00C03429" w:rsidRPr="00C743FB">
        <w:rPr>
          <w:color w:val="000000" w:themeColor="text1"/>
          <w:sz w:val="28"/>
          <w:szCs w:val="28"/>
        </w:rPr>
        <w:t xml:space="preserve"> </w:t>
      </w:r>
      <w:r w:rsidR="00034666" w:rsidRPr="00C743FB">
        <w:rPr>
          <w:color w:val="000000" w:themeColor="text1"/>
          <w:sz w:val="28"/>
          <w:szCs w:val="28"/>
        </w:rPr>
        <w:t>was</w:t>
      </w:r>
      <w:r w:rsidR="00C03429" w:rsidRPr="00C743FB">
        <w:rPr>
          <w:color w:val="000000" w:themeColor="text1"/>
          <w:sz w:val="28"/>
          <w:szCs w:val="28"/>
        </w:rPr>
        <w:t xml:space="preserve"> because Nadeema was present on th</w:t>
      </w:r>
      <w:r w:rsidR="00034666" w:rsidRPr="00C743FB">
        <w:rPr>
          <w:color w:val="000000" w:themeColor="text1"/>
          <w:sz w:val="28"/>
          <w:szCs w:val="28"/>
        </w:rPr>
        <w:t>e</w:t>
      </w:r>
      <w:r w:rsidR="00C03429" w:rsidRPr="00C743FB">
        <w:rPr>
          <w:color w:val="000000" w:themeColor="text1"/>
          <w:sz w:val="28"/>
          <w:szCs w:val="28"/>
        </w:rPr>
        <w:t xml:space="preserve"> day and one could not leave two policies for two wives.</w:t>
      </w:r>
      <w:r w:rsidR="000532F8" w:rsidRPr="00C743FB">
        <w:rPr>
          <w:color w:val="000000" w:themeColor="text1"/>
          <w:sz w:val="28"/>
          <w:szCs w:val="28"/>
        </w:rPr>
        <w:t xml:space="preserve"> </w:t>
      </w:r>
      <w:r w:rsidR="00DB772D">
        <w:rPr>
          <w:color w:val="000000" w:themeColor="text1"/>
          <w:sz w:val="28"/>
          <w:szCs w:val="28"/>
        </w:rPr>
        <w:t xml:space="preserve"> </w:t>
      </w:r>
      <w:r w:rsidR="000532F8" w:rsidRPr="00C743FB">
        <w:rPr>
          <w:bCs/>
          <w:color w:val="000000" w:themeColor="text1"/>
          <w:sz w:val="28"/>
          <w:szCs w:val="28"/>
        </w:rPr>
        <w:t>However</w:t>
      </w:r>
      <w:r w:rsidR="00DB772D">
        <w:rPr>
          <w:bCs/>
          <w:color w:val="000000" w:themeColor="text1"/>
          <w:sz w:val="28"/>
          <w:szCs w:val="28"/>
        </w:rPr>
        <w:t>,</w:t>
      </w:r>
      <w:r w:rsidR="000532F8" w:rsidRPr="00C743FB">
        <w:rPr>
          <w:bCs/>
          <w:color w:val="000000" w:themeColor="text1"/>
          <w:sz w:val="28"/>
          <w:szCs w:val="28"/>
        </w:rPr>
        <w:t xml:space="preserve"> in cross examination</w:t>
      </w:r>
      <w:r w:rsidR="00DB772D">
        <w:rPr>
          <w:bCs/>
          <w:color w:val="000000" w:themeColor="text1"/>
          <w:sz w:val="28"/>
          <w:szCs w:val="28"/>
        </w:rPr>
        <w:t>,</w:t>
      </w:r>
      <w:r w:rsidR="000532F8" w:rsidRPr="00C743FB">
        <w:rPr>
          <w:bCs/>
          <w:color w:val="000000" w:themeColor="text1"/>
          <w:sz w:val="28"/>
          <w:szCs w:val="28"/>
        </w:rPr>
        <w:t xml:space="preserve"> when asked </w:t>
      </w:r>
      <w:r w:rsidR="00A55531" w:rsidRPr="00C743FB">
        <w:rPr>
          <w:bCs/>
          <w:color w:val="000000" w:themeColor="text1"/>
          <w:sz w:val="28"/>
          <w:szCs w:val="28"/>
        </w:rPr>
        <w:t>why she thought her hus</w:t>
      </w:r>
      <w:r w:rsidR="004D309D" w:rsidRPr="00C743FB">
        <w:rPr>
          <w:bCs/>
          <w:color w:val="000000" w:themeColor="text1"/>
          <w:sz w:val="28"/>
          <w:szCs w:val="28"/>
        </w:rPr>
        <w:t xml:space="preserve">band would refer to her as </w:t>
      </w:r>
      <w:r w:rsidR="004D309D" w:rsidRPr="00C743FB">
        <w:rPr>
          <w:bCs/>
          <w:color w:val="000000" w:themeColor="text1"/>
          <w:sz w:val="28"/>
          <w:szCs w:val="28"/>
        </w:rPr>
        <w:lastRenderedPageBreak/>
        <w:t>an ex</w:t>
      </w:r>
      <w:r w:rsidR="00DB772D">
        <w:rPr>
          <w:bCs/>
          <w:color w:val="000000" w:themeColor="text1"/>
          <w:sz w:val="28"/>
          <w:szCs w:val="28"/>
        </w:rPr>
        <w:t>-</w:t>
      </w:r>
      <w:r w:rsidR="00A55531" w:rsidRPr="00C743FB">
        <w:rPr>
          <w:bCs/>
          <w:color w:val="000000" w:themeColor="text1"/>
          <w:sz w:val="28"/>
          <w:szCs w:val="28"/>
        </w:rPr>
        <w:t xml:space="preserve">wife and whether he </w:t>
      </w:r>
      <w:r w:rsidR="000532F8" w:rsidRPr="00C743FB">
        <w:rPr>
          <w:bCs/>
          <w:color w:val="000000" w:themeColor="text1"/>
          <w:sz w:val="28"/>
          <w:szCs w:val="28"/>
        </w:rPr>
        <w:t>was known to lie, she said she could not an</w:t>
      </w:r>
      <w:r w:rsidR="00A55531" w:rsidRPr="00C743FB">
        <w:rPr>
          <w:bCs/>
          <w:color w:val="000000" w:themeColor="text1"/>
          <w:sz w:val="28"/>
          <w:szCs w:val="28"/>
        </w:rPr>
        <w:t>s</w:t>
      </w:r>
      <w:r w:rsidR="000532F8" w:rsidRPr="00C743FB">
        <w:rPr>
          <w:bCs/>
          <w:color w:val="000000" w:themeColor="text1"/>
          <w:sz w:val="28"/>
          <w:szCs w:val="28"/>
        </w:rPr>
        <w:t>wer the question</w:t>
      </w:r>
      <w:r w:rsidR="00A55531" w:rsidRPr="00C743FB">
        <w:rPr>
          <w:bCs/>
          <w:color w:val="000000" w:themeColor="text1"/>
          <w:sz w:val="28"/>
          <w:szCs w:val="28"/>
        </w:rPr>
        <w:t xml:space="preserve"> even though he was her husband and on her version a religious man.</w:t>
      </w:r>
      <w:r w:rsidR="000532F8" w:rsidRPr="00C743FB">
        <w:rPr>
          <w:bCs/>
          <w:color w:val="000000" w:themeColor="text1"/>
          <w:sz w:val="28"/>
          <w:szCs w:val="28"/>
        </w:rPr>
        <w:t xml:space="preserve"> </w:t>
      </w:r>
    </w:p>
    <w:p w:rsidR="00953BE2" w:rsidRPr="00C743FB" w:rsidRDefault="00B30C88" w:rsidP="00FB7E27">
      <w:pPr>
        <w:pStyle w:val="ListParagraph"/>
        <w:adjustRightInd w:val="0"/>
        <w:snapToGrid w:val="0"/>
        <w:spacing w:before="120" w:after="120" w:line="360" w:lineRule="auto"/>
        <w:ind w:left="360"/>
        <w:contextualSpacing w:val="0"/>
        <w:jc w:val="both"/>
        <w:rPr>
          <w:color w:val="000000" w:themeColor="text1"/>
          <w:sz w:val="28"/>
          <w:szCs w:val="28"/>
        </w:rPr>
      </w:pPr>
      <w:r w:rsidRPr="00C743FB">
        <w:rPr>
          <w:color w:val="000000" w:themeColor="text1"/>
          <w:sz w:val="28"/>
          <w:szCs w:val="28"/>
        </w:rPr>
        <w:t>3</w:t>
      </w:r>
      <w:r w:rsidR="008A12AB">
        <w:rPr>
          <w:color w:val="000000" w:themeColor="text1"/>
          <w:sz w:val="28"/>
          <w:szCs w:val="28"/>
        </w:rPr>
        <w:t>4</w:t>
      </w:r>
      <w:r w:rsidRPr="00C743FB">
        <w:rPr>
          <w:color w:val="000000" w:themeColor="text1"/>
          <w:sz w:val="28"/>
          <w:szCs w:val="28"/>
        </w:rPr>
        <w:t>.3</w:t>
      </w:r>
      <w:r w:rsidR="008A12AB">
        <w:rPr>
          <w:color w:val="000000" w:themeColor="text1"/>
          <w:sz w:val="28"/>
          <w:szCs w:val="28"/>
        </w:rPr>
        <w:t xml:space="preserve"> </w:t>
      </w:r>
      <w:r w:rsidR="00C03429" w:rsidRPr="00C743FB">
        <w:rPr>
          <w:color w:val="000000" w:themeColor="text1"/>
          <w:sz w:val="28"/>
          <w:szCs w:val="28"/>
        </w:rPr>
        <w:t>With regard to the will</w:t>
      </w:r>
      <w:r w:rsidRPr="00C743FB">
        <w:rPr>
          <w:color w:val="000000" w:themeColor="text1"/>
          <w:sz w:val="28"/>
          <w:szCs w:val="28"/>
        </w:rPr>
        <w:t>,</w:t>
      </w:r>
      <w:r w:rsidR="001A04A0" w:rsidRPr="00C743FB">
        <w:rPr>
          <w:color w:val="000000" w:themeColor="text1"/>
          <w:sz w:val="28"/>
          <w:szCs w:val="28"/>
        </w:rPr>
        <w:t xml:space="preserve"> she learnt a few months after his death that everything had been left to Nadeema</w:t>
      </w:r>
      <w:r w:rsidR="000B2111" w:rsidRPr="00C743FB">
        <w:rPr>
          <w:color w:val="000000" w:themeColor="text1"/>
          <w:sz w:val="28"/>
          <w:szCs w:val="28"/>
        </w:rPr>
        <w:t>.</w:t>
      </w:r>
      <w:r w:rsidR="00DB772D">
        <w:rPr>
          <w:color w:val="000000" w:themeColor="text1"/>
          <w:sz w:val="28"/>
          <w:szCs w:val="28"/>
        </w:rPr>
        <w:t xml:space="preserve"> </w:t>
      </w:r>
      <w:r w:rsidR="000B2111" w:rsidRPr="00C743FB">
        <w:rPr>
          <w:color w:val="000000" w:themeColor="text1"/>
          <w:sz w:val="28"/>
          <w:szCs w:val="28"/>
        </w:rPr>
        <w:t xml:space="preserve"> She found </w:t>
      </w:r>
      <w:r w:rsidRPr="00C743FB">
        <w:rPr>
          <w:color w:val="000000" w:themeColor="text1"/>
          <w:sz w:val="28"/>
          <w:szCs w:val="28"/>
        </w:rPr>
        <w:t xml:space="preserve">this </w:t>
      </w:r>
      <w:r w:rsidR="000B2111" w:rsidRPr="00C743FB">
        <w:rPr>
          <w:color w:val="000000" w:themeColor="text1"/>
          <w:sz w:val="28"/>
          <w:szCs w:val="28"/>
        </w:rPr>
        <w:t xml:space="preserve">unreal because </w:t>
      </w:r>
      <w:r w:rsidRPr="00C743FB">
        <w:rPr>
          <w:color w:val="000000" w:themeColor="text1"/>
          <w:sz w:val="28"/>
          <w:szCs w:val="28"/>
        </w:rPr>
        <w:t>t</w:t>
      </w:r>
      <w:r w:rsidR="000B2111" w:rsidRPr="00C743FB">
        <w:rPr>
          <w:color w:val="000000" w:themeColor="text1"/>
          <w:sz w:val="28"/>
          <w:szCs w:val="28"/>
        </w:rPr>
        <w:t>he</w:t>
      </w:r>
      <w:r w:rsidRPr="00C743FB">
        <w:rPr>
          <w:color w:val="000000" w:themeColor="text1"/>
          <w:sz w:val="28"/>
          <w:szCs w:val="28"/>
        </w:rPr>
        <w:t xml:space="preserve"> Deceased</w:t>
      </w:r>
      <w:r w:rsidR="000B2111" w:rsidRPr="00C743FB">
        <w:rPr>
          <w:color w:val="000000" w:themeColor="text1"/>
          <w:sz w:val="28"/>
          <w:szCs w:val="28"/>
        </w:rPr>
        <w:t xml:space="preserve"> always said she and the children would be looked after. </w:t>
      </w:r>
      <w:r w:rsidR="00DB772D">
        <w:rPr>
          <w:color w:val="000000" w:themeColor="text1"/>
          <w:sz w:val="28"/>
          <w:szCs w:val="28"/>
        </w:rPr>
        <w:t xml:space="preserve"> </w:t>
      </w:r>
      <w:r w:rsidR="00A55531" w:rsidRPr="00C743FB">
        <w:rPr>
          <w:color w:val="000000" w:themeColor="text1"/>
          <w:sz w:val="28"/>
          <w:szCs w:val="28"/>
        </w:rPr>
        <w:t>Sh</w:t>
      </w:r>
      <w:r w:rsidRPr="00C743FB">
        <w:rPr>
          <w:color w:val="000000" w:themeColor="text1"/>
          <w:sz w:val="28"/>
          <w:szCs w:val="28"/>
        </w:rPr>
        <w:t>e found it surprising that the D</w:t>
      </w:r>
      <w:r w:rsidR="00A55531" w:rsidRPr="00C743FB">
        <w:rPr>
          <w:color w:val="000000" w:themeColor="text1"/>
          <w:sz w:val="28"/>
          <w:szCs w:val="28"/>
        </w:rPr>
        <w:t>eceased’s father was not included in the will.</w:t>
      </w:r>
      <w:r w:rsidRPr="00C743FB">
        <w:rPr>
          <w:color w:val="000000" w:themeColor="text1"/>
          <w:sz w:val="28"/>
          <w:szCs w:val="28"/>
        </w:rPr>
        <w:t xml:space="preserve"> </w:t>
      </w:r>
    </w:p>
    <w:p w:rsidR="005D09E1" w:rsidRPr="00C743FB" w:rsidRDefault="007B6E9A"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[3</w:t>
      </w:r>
      <w:r w:rsidR="008A12AB">
        <w:rPr>
          <w:color w:val="000000" w:themeColor="text1"/>
          <w:sz w:val="28"/>
          <w:szCs w:val="28"/>
        </w:rPr>
        <w:t>5</w:t>
      </w:r>
      <w:r w:rsidR="005851B9" w:rsidRPr="00C743FB">
        <w:rPr>
          <w:color w:val="000000" w:themeColor="text1"/>
          <w:sz w:val="28"/>
          <w:szCs w:val="28"/>
        </w:rPr>
        <w:t>]</w:t>
      </w:r>
      <w:r w:rsidR="008A12AB">
        <w:rPr>
          <w:color w:val="000000" w:themeColor="text1"/>
          <w:sz w:val="28"/>
          <w:szCs w:val="28"/>
        </w:rPr>
        <w:tab/>
      </w:r>
      <w:r w:rsidR="00C801A4" w:rsidRPr="00C743FB">
        <w:rPr>
          <w:color w:val="000000" w:themeColor="text1"/>
          <w:sz w:val="28"/>
          <w:szCs w:val="28"/>
        </w:rPr>
        <w:t xml:space="preserve">The Plaintiff’s evidence </w:t>
      </w:r>
      <w:r w:rsidR="00F7637F" w:rsidRPr="00C743FB">
        <w:rPr>
          <w:color w:val="000000" w:themeColor="text1"/>
          <w:sz w:val="28"/>
          <w:szCs w:val="28"/>
        </w:rPr>
        <w:t xml:space="preserve">withstood </w:t>
      </w:r>
      <w:r w:rsidR="00C801A4" w:rsidRPr="00C743FB">
        <w:rPr>
          <w:color w:val="000000" w:themeColor="text1"/>
          <w:sz w:val="28"/>
          <w:szCs w:val="28"/>
        </w:rPr>
        <w:t>rigorous cross examination</w:t>
      </w:r>
      <w:r w:rsidR="00DB772D">
        <w:rPr>
          <w:color w:val="000000" w:themeColor="text1"/>
          <w:sz w:val="28"/>
          <w:szCs w:val="28"/>
        </w:rPr>
        <w:t xml:space="preserve"> </w:t>
      </w:r>
      <w:r w:rsidR="00C801A4" w:rsidRPr="00C743FB">
        <w:rPr>
          <w:color w:val="000000" w:themeColor="text1"/>
          <w:sz w:val="28"/>
          <w:szCs w:val="28"/>
        </w:rPr>
        <w:t>and her demeano</w:t>
      </w:r>
      <w:r w:rsidR="005851B9" w:rsidRPr="00C743FB">
        <w:rPr>
          <w:color w:val="000000" w:themeColor="text1"/>
          <w:sz w:val="28"/>
          <w:szCs w:val="28"/>
        </w:rPr>
        <w:t>u</w:t>
      </w:r>
      <w:r w:rsidR="00C801A4" w:rsidRPr="00C743FB">
        <w:rPr>
          <w:color w:val="000000" w:themeColor="text1"/>
          <w:sz w:val="28"/>
          <w:szCs w:val="28"/>
        </w:rPr>
        <w:t>r was that of an honest and credible witness</w:t>
      </w:r>
      <w:r w:rsidR="00DB772D">
        <w:rPr>
          <w:color w:val="000000" w:themeColor="text1"/>
          <w:sz w:val="28"/>
          <w:szCs w:val="28"/>
        </w:rPr>
        <w:t>.</w:t>
      </w:r>
      <w:r w:rsidR="00C801A4" w:rsidRPr="00C743FB">
        <w:rPr>
          <w:color w:val="000000" w:themeColor="text1"/>
          <w:sz w:val="28"/>
          <w:szCs w:val="28"/>
        </w:rPr>
        <w:t xml:space="preserve">  </w:t>
      </w:r>
    </w:p>
    <w:p w:rsidR="00A12894" w:rsidRPr="006A2AA9" w:rsidRDefault="00F7637F"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6A2AA9">
        <w:rPr>
          <w:b/>
          <w:color w:val="000000" w:themeColor="text1"/>
          <w:sz w:val="28"/>
          <w:szCs w:val="28"/>
        </w:rPr>
        <w:t>Witnesses for</w:t>
      </w:r>
      <w:r w:rsidR="005851B9" w:rsidRPr="006A2AA9">
        <w:rPr>
          <w:b/>
          <w:color w:val="000000" w:themeColor="text1"/>
          <w:sz w:val="28"/>
          <w:szCs w:val="28"/>
        </w:rPr>
        <w:t xml:space="preserve"> the</w:t>
      </w:r>
      <w:r w:rsidRPr="006A2AA9">
        <w:rPr>
          <w:b/>
          <w:color w:val="000000" w:themeColor="text1"/>
          <w:sz w:val="28"/>
          <w:szCs w:val="28"/>
        </w:rPr>
        <w:t xml:space="preserve"> Defendant </w:t>
      </w:r>
    </w:p>
    <w:p w:rsidR="00687110" w:rsidRPr="006A2AA9" w:rsidRDefault="00687110" w:rsidP="00FB7E27">
      <w:pPr>
        <w:pStyle w:val="ListParagraph"/>
        <w:adjustRightInd w:val="0"/>
        <w:snapToGrid w:val="0"/>
        <w:spacing w:before="120" w:after="120" w:line="360" w:lineRule="auto"/>
        <w:ind w:left="0"/>
        <w:contextualSpacing w:val="0"/>
        <w:jc w:val="both"/>
        <w:rPr>
          <w:b/>
          <w:sz w:val="28"/>
          <w:szCs w:val="28"/>
          <w:lang w:val="en-US"/>
        </w:rPr>
      </w:pPr>
      <w:r w:rsidRPr="006A2AA9">
        <w:rPr>
          <w:b/>
          <w:sz w:val="28"/>
          <w:szCs w:val="28"/>
          <w:lang w:val="en-US"/>
        </w:rPr>
        <w:t>Testimony of Ima</w:t>
      </w:r>
      <w:r w:rsidR="00F7637F" w:rsidRPr="006A2AA9">
        <w:rPr>
          <w:b/>
          <w:sz w:val="28"/>
          <w:szCs w:val="28"/>
          <w:lang w:val="en-US"/>
        </w:rPr>
        <w:t>a</w:t>
      </w:r>
      <w:r w:rsidRPr="006A2AA9">
        <w:rPr>
          <w:b/>
          <w:sz w:val="28"/>
          <w:szCs w:val="28"/>
          <w:lang w:val="en-US"/>
        </w:rPr>
        <w:t>m Omar Cook</w:t>
      </w:r>
    </w:p>
    <w:p w:rsidR="0063446C" w:rsidRPr="00C743FB" w:rsidRDefault="007B6E9A" w:rsidP="00FB7E27">
      <w:pPr>
        <w:pStyle w:val="ListParagraph"/>
        <w:adjustRightInd w:val="0"/>
        <w:snapToGrid w:val="0"/>
        <w:spacing w:before="120" w:after="120" w:line="360" w:lineRule="auto"/>
        <w:ind w:left="0"/>
        <w:contextualSpacing w:val="0"/>
        <w:jc w:val="both"/>
        <w:rPr>
          <w:sz w:val="28"/>
          <w:szCs w:val="28"/>
          <w:lang w:val="en-US"/>
        </w:rPr>
      </w:pPr>
      <w:r w:rsidRPr="00C743FB">
        <w:rPr>
          <w:sz w:val="28"/>
          <w:szCs w:val="28"/>
          <w:lang w:val="en-US"/>
        </w:rPr>
        <w:t>[3</w:t>
      </w:r>
      <w:r w:rsidR="008A12AB">
        <w:rPr>
          <w:sz w:val="28"/>
          <w:szCs w:val="28"/>
          <w:lang w:val="en-US"/>
        </w:rPr>
        <w:t>6</w:t>
      </w:r>
      <w:r w:rsidRPr="00C743FB">
        <w:rPr>
          <w:sz w:val="28"/>
          <w:szCs w:val="28"/>
          <w:lang w:val="en-US"/>
        </w:rPr>
        <w:t>]</w:t>
      </w:r>
      <w:r w:rsidR="008A12AB">
        <w:rPr>
          <w:sz w:val="28"/>
          <w:szCs w:val="28"/>
          <w:lang w:val="en-US"/>
        </w:rPr>
        <w:tab/>
      </w:r>
      <w:r w:rsidR="00687110" w:rsidRPr="00C743FB">
        <w:rPr>
          <w:sz w:val="28"/>
          <w:szCs w:val="28"/>
          <w:lang w:val="en-US"/>
        </w:rPr>
        <w:t>Ima</w:t>
      </w:r>
      <w:r w:rsidR="00F7637F" w:rsidRPr="00C743FB">
        <w:rPr>
          <w:sz w:val="28"/>
          <w:szCs w:val="28"/>
          <w:lang w:val="en-US"/>
        </w:rPr>
        <w:t>a</w:t>
      </w:r>
      <w:r w:rsidR="00687110" w:rsidRPr="00C743FB">
        <w:rPr>
          <w:sz w:val="28"/>
          <w:szCs w:val="28"/>
          <w:lang w:val="en-US"/>
        </w:rPr>
        <w:t xml:space="preserve">m Omar Cook </w:t>
      </w:r>
      <w:r w:rsidR="00F7637F" w:rsidRPr="00C743FB">
        <w:rPr>
          <w:sz w:val="28"/>
          <w:szCs w:val="28"/>
          <w:lang w:val="en-US"/>
        </w:rPr>
        <w:t xml:space="preserve">testified under </w:t>
      </w:r>
      <w:r w:rsidR="0060283E" w:rsidRPr="00C743FB">
        <w:rPr>
          <w:sz w:val="28"/>
          <w:szCs w:val="28"/>
          <w:lang w:val="en-US"/>
        </w:rPr>
        <w:t>subpoena.</w:t>
      </w:r>
      <w:r w:rsidR="00F30AF2">
        <w:rPr>
          <w:sz w:val="28"/>
          <w:szCs w:val="28"/>
          <w:lang w:val="en-US"/>
        </w:rPr>
        <w:t xml:space="preserve"> </w:t>
      </w:r>
      <w:r w:rsidR="0060283E" w:rsidRPr="00C743FB">
        <w:rPr>
          <w:sz w:val="28"/>
          <w:szCs w:val="28"/>
          <w:lang w:val="en-US"/>
        </w:rPr>
        <w:t xml:space="preserve"> Ms McCurdie</w:t>
      </w:r>
      <w:r w:rsidR="00F30AF2">
        <w:rPr>
          <w:sz w:val="28"/>
          <w:szCs w:val="28"/>
          <w:lang w:val="en-US"/>
        </w:rPr>
        <w:t>,</w:t>
      </w:r>
      <w:r w:rsidR="0060283E" w:rsidRPr="00C743FB">
        <w:rPr>
          <w:sz w:val="28"/>
          <w:szCs w:val="28"/>
          <w:lang w:val="en-US"/>
        </w:rPr>
        <w:t xml:space="preserve"> for the</w:t>
      </w:r>
      <w:r w:rsidR="00F7637F" w:rsidRPr="00C743FB">
        <w:rPr>
          <w:sz w:val="28"/>
          <w:szCs w:val="28"/>
          <w:lang w:val="en-US"/>
        </w:rPr>
        <w:t xml:space="preserve"> Second</w:t>
      </w:r>
      <w:r w:rsidR="0060283E" w:rsidRPr="00C743FB">
        <w:rPr>
          <w:sz w:val="28"/>
          <w:szCs w:val="28"/>
          <w:lang w:val="en-US"/>
        </w:rPr>
        <w:t xml:space="preserve"> Defendant</w:t>
      </w:r>
      <w:r w:rsidR="00F30AF2">
        <w:rPr>
          <w:sz w:val="28"/>
          <w:szCs w:val="28"/>
          <w:lang w:val="en-US"/>
        </w:rPr>
        <w:t>,</w:t>
      </w:r>
      <w:r w:rsidR="0060283E" w:rsidRPr="00C743FB">
        <w:rPr>
          <w:sz w:val="28"/>
          <w:szCs w:val="28"/>
          <w:lang w:val="en-US"/>
        </w:rPr>
        <w:t xml:space="preserve"> </w:t>
      </w:r>
      <w:r w:rsidR="0063446C" w:rsidRPr="00C743FB">
        <w:rPr>
          <w:sz w:val="28"/>
          <w:szCs w:val="28"/>
          <w:lang w:val="en-US"/>
        </w:rPr>
        <w:t xml:space="preserve">explained this was so because he felt intimidated after being urged by a past president of the MJC </w:t>
      </w:r>
      <w:r w:rsidR="00F30AF2">
        <w:rPr>
          <w:sz w:val="28"/>
          <w:szCs w:val="28"/>
          <w:lang w:val="en-US"/>
        </w:rPr>
        <w:t>‘</w:t>
      </w:r>
      <w:r w:rsidR="0063446C" w:rsidRPr="00C743FB">
        <w:rPr>
          <w:sz w:val="28"/>
          <w:szCs w:val="28"/>
          <w:lang w:val="en-US"/>
        </w:rPr>
        <w:t>to stand down</w:t>
      </w:r>
      <w:r w:rsidR="00F30AF2">
        <w:rPr>
          <w:sz w:val="28"/>
          <w:szCs w:val="28"/>
          <w:lang w:val="en-US"/>
        </w:rPr>
        <w:t>’</w:t>
      </w:r>
      <w:r w:rsidR="0063446C" w:rsidRPr="00C743FB">
        <w:rPr>
          <w:sz w:val="28"/>
          <w:szCs w:val="28"/>
          <w:lang w:val="en-US"/>
        </w:rPr>
        <w:t xml:space="preserve"> from the matter.</w:t>
      </w:r>
    </w:p>
    <w:p w:rsidR="00687110" w:rsidRPr="00C743FB" w:rsidRDefault="003456AA" w:rsidP="00FB7E27">
      <w:pPr>
        <w:pStyle w:val="ListParagraph"/>
        <w:adjustRightInd w:val="0"/>
        <w:snapToGrid w:val="0"/>
        <w:spacing w:before="120" w:after="120" w:line="360" w:lineRule="auto"/>
        <w:ind w:left="0"/>
        <w:contextualSpacing w:val="0"/>
        <w:jc w:val="both"/>
        <w:rPr>
          <w:sz w:val="28"/>
          <w:szCs w:val="28"/>
          <w:lang w:val="en-US"/>
        </w:rPr>
      </w:pPr>
      <w:r w:rsidRPr="00C743FB">
        <w:rPr>
          <w:sz w:val="28"/>
          <w:szCs w:val="28"/>
          <w:lang w:val="en-US"/>
        </w:rPr>
        <w:t>[3</w:t>
      </w:r>
      <w:r w:rsidR="008A12AB">
        <w:rPr>
          <w:sz w:val="28"/>
          <w:szCs w:val="28"/>
          <w:lang w:val="en-US"/>
        </w:rPr>
        <w:t>7</w:t>
      </w:r>
      <w:r w:rsidRPr="00C743FB">
        <w:rPr>
          <w:sz w:val="28"/>
          <w:szCs w:val="28"/>
          <w:lang w:val="en-US"/>
        </w:rPr>
        <w:t>]</w:t>
      </w:r>
      <w:r w:rsidR="008A12AB">
        <w:rPr>
          <w:sz w:val="28"/>
          <w:szCs w:val="28"/>
          <w:lang w:val="en-US"/>
        </w:rPr>
        <w:tab/>
      </w:r>
      <w:r w:rsidR="0063446C" w:rsidRPr="00C743FB">
        <w:rPr>
          <w:sz w:val="28"/>
          <w:szCs w:val="28"/>
          <w:lang w:val="en-US"/>
        </w:rPr>
        <w:t>Ima</w:t>
      </w:r>
      <w:r w:rsidRPr="00C743FB">
        <w:rPr>
          <w:sz w:val="28"/>
          <w:szCs w:val="28"/>
          <w:lang w:val="en-US"/>
        </w:rPr>
        <w:t>a</w:t>
      </w:r>
      <w:r w:rsidR="0063446C" w:rsidRPr="00C743FB">
        <w:rPr>
          <w:sz w:val="28"/>
          <w:szCs w:val="28"/>
          <w:lang w:val="en-US"/>
        </w:rPr>
        <w:t>m Cook i</w:t>
      </w:r>
      <w:r w:rsidR="00687110" w:rsidRPr="00C743FB">
        <w:rPr>
          <w:sz w:val="28"/>
          <w:szCs w:val="28"/>
          <w:lang w:val="en-US"/>
        </w:rPr>
        <w:t>s currently an Ima</w:t>
      </w:r>
      <w:r w:rsidRPr="00C743FB">
        <w:rPr>
          <w:sz w:val="28"/>
          <w:szCs w:val="28"/>
          <w:lang w:val="en-US"/>
        </w:rPr>
        <w:t>a</w:t>
      </w:r>
      <w:r w:rsidR="00687110" w:rsidRPr="00C743FB">
        <w:rPr>
          <w:sz w:val="28"/>
          <w:szCs w:val="28"/>
          <w:lang w:val="en-US"/>
        </w:rPr>
        <w:t xml:space="preserve">m at the Paarl Mosque. </w:t>
      </w:r>
      <w:r w:rsidR="00B65B4D" w:rsidRPr="00C743FB">
        <w:rPr>
          <w:sz w:val="28"/>
          <w:szCs w:val="28"/>
          <w:lang w:val="en-US"/>
        </w:rPr>
        <w:t xml:space="preserve"> He grew up in Paarl</w:t>
      </w:r>
      <w:r w:rsidR="00F30AF2">
        <w:rPr>
          <w:sz w:val="28"/>
          <w:szCs w:val="28"/>
          <w:lang w:val="en-US"/>
        </w:rPr>
        <w:t>,</w:t>
      </w:r>
      <w:r w:rsidR="00B65B4D" w:rsidRPr="00C743FB">
        <w:rPr>
          <w:sz w:val="28"/>
          <w:szCs w:val="28"/>
          <w:lang w:val="en-US"/>
        </w:rPr>
        <w:t xml:space="preserve"> and after completing his Islamic studies and working elsewhere he returned to the area</w:t>
      </w:r>
      <w:r w:rsidRPr="00C743FB">
        <w:rPr>
          <w:sz w:val="28"/>
          <w:szCs w:val="28"/>
          <w:lang w:val="en-US"/>
        </w:rPr>
        <w:t>.</w:t>
      </w:r>
      <w:r w:rsidR="00B65B4D" w:rsidRPr="00C743FB">
        <w:rPr>
          <w:sz w:val="28"/>
          <w:szCs w:val="28"/>
          <w:lang w:val="en-US"/>
        </w:rPr>
        <w:t xml:space="preserve"> </w:t>
      </w:r>
      <w:r w:rsidR="00F30AF2">
        <w:rPr>
          <w:sz w:val="28"/>
          <w:szCs w:val="28"/>
          <w:lang w:val="en-US"/>
        </w:rPr>
        <w:t xml:space="preserve"> </w:t>
      </w:r>
      <w:r w:rsidR="00687110" w:rsidRPr="00C743FB">
        <w:rPr>
          <w:sz w:val="28"/>
          <w:szCs w:val="28"/>
          <w:lang w:val="en-US"/>
        </w:rPr>
        <w:t>His qualifications are as follows:</w:t>
      </w:r>
      <w:r w:rsidRPr="00C743FB">
        <w:rPr>
          <w:sz w:val="28"/>
          <w:szCs w:val="28"/>
          <w:lang w:val="en-US"/>
        </w:rPr>
        <w:t xml:space="preserve"> </w:t>
      </w:r>
      <w:r w:rsidR="00687110" w:rsidRPr="00C743FB">
        <w:rPr>
          <w:sz w:val="28"/>
          <w:szCs w:val="28"/>
          <w:lang w:val="en-US"/>
        </w:rPr>
        <w:t>In 1978 he completed a secondary Islam</w:t>
      </w:r>
      <w:r w:rsidRPr="00C743FB">
        <w:rPr>
          <w:sz w:val="28"/>
          <w:szCs w:val="28"/>
          <w:lang w:val="en-US"/>
        </w:rPr>
        <w:t xml:space="preserve">ic course at </w:t>
      </w:r>
      <w:r w:rsidR="00F0647F">
        <w:rPr>
          <w:sz w:val="28"/>
          <w:szCs w:val="28"/>
          <w:lang w:val="en-US"/>
        </w:rPr>
        <w:t>Darul Uloom</w:t>
      </w:r>
      <w:r w:rsidRPr="00C743FB">
        <w:rPr>
          <w:sz w:val="28"/>
          <w:szCs w:val="28"/>
          <w:lang w:val="en-US"/>
        </w:rPr>
        <w:t xml:space="preserve"> in Newcastle, KZN.</w:t>
      </w:r>
      <w:r w:rsidR="00F0647F">
        <w:rPr>
          <w:sz w:val="28"/>
          <w:szCs w:val="28"/>
          <w:lang w:val="en-US"/>
        </w:rPr>
        <w:t xml:space="preserve">  </w:t>
      </w:r>
      <w:r w:rsidR="00687110" w:rsidRPr="00C743FB">
        <w:rPr>
          <w:sz w:val="28"/>
          <w:szCs w:val="28"/>
          <w:lang w:val="en-US"/>
        </w:rPr>
        <w:t>In 1979 he completed the memori</w:t>
      </w:r>
      <w:r w:rsidR="00F0647F">
        <w:rPr>
          <w:sz w:val="28"/>
          <w:szCs w:val="28"/>
          <w:lang w:val="en-US"/>
        </w:rPr>
        <w:t>s</w:t>
      </w:r>
      <w:r w:rsidR="00687110" w:rsidRPr="00C743FB">
        <w:rPr>
          <w:sz w:val="28"/>
          <w:szCs w:val="28"/>
          <w:lang w:val="en-US"/>
        </w:rPr>
        <w:t xml:space="preserve">ation of the </w:t>
      </w:r>
      <w:r w:rsidR="0063446C" w:rsidRPr="00C743FB">
        <w:rPr>
          <w:sz w:val="28"/>
          <w:szCs w:val="28"/>
          <w:lang w:val="en-US"/>
        </w:rPr>
        <w:t>Qu</w:t>
      </w:r>
      <w:r w:rsidR="00687110" w:rsidRPr="00C743FB">
        <w:rPr>
          <w:sz w:val="28"/>
          <w:szCs w:val="28"/>
          <w:lang w:val="en-US"/>
        </w:rPr>
        <w:t>ran in Cape Town</w:t>
      </w:r>
      <w:r w:rsidR="00F0647F">
        <w:rPr>
          <w:sz w:val="28"/>
          <w:szCs w:val="28"/>
          <w:lang w:val="en-US"/>
        </w:rPr>
        <w:t>,</w:t>
      </w:r>
      <w:r w:rsidR="00687110" w:rsidRPr="00C743FB">
        <w:rPr>
          <w:sz w:val="28"/>
          <w:szCs w:val="28"/>
          <w:lang w:val="en-US"/>
        </w:rPr>
        <w:t xml:space="preserve"> whereafter he taught at a Muslim orphanage at La Mercy in Kwa-Zulu Natal until 1995</w:t>
      </w:r>
      <w:r w:rsidR="00F0647F">
        <w:rPr>
          <w:sz w:val="28"/>
          <w:szCs w:val="28"/>
          <w:lang w:val="en-US"/>
        </w:rPr>
        <w:t>,</w:t>
      </w:r>
      <w:r w:rsidR="00687110" w:rsidRPr="00C743FB">
        <w:rPr>
          <w:sz w:val="28"/>
          <w:szCs w:val="28"/>
          <w:lang w:val="en-US"/>
        </w:rPr>
        <w:t xml:space="preserve"> when </w:t>
      </w:r>
      <w:r w:rsidRPr="00C743FB">
        <w:rPr>
          <w:sz w:val="28"/>
          <w:szCs w:val="28"/>
          <w:lang w:val="en-US"/>
        </w:rPr>
        <w:t>he was appointed as one of several</w:t>
      </w:r>
      <w:r w:rsidR="00687110" w:rsidRPr="00C743FB">
        <w:rPr>
          <w:sz w:val="28"/>
          <w:szCs w:val="28"/>
          <w:lang w:val="en-US"/>
        </w:rPr>
        <w:t xml:space="preserve"> Ima</w:t>
      </w:r>
      <w:r w:rsidRPr="00C743FB">
        <w:rPr>
          <w:sz w:val="28"/>
          <w:szCs w:val="28"/>
          <w:lang w:val="en-US"/>
        </w:rPr>
        <w:t>a</w:t>
      </w:r>
      <w:r w:rsidR="00687110" w:rsidRPr="00C743FB">
        <w:rPr>
          <w:sz w:val="28"/>
          <w:szCs w:val="28"/>
          <w:lang w:val="en-US"/>
        </w:rPr>
        <w:t>m</w:t>
      </w:r>
      <w:r w:rsidRPr="00C743FB">
        <w:rPr>
          <w:sz w:val="28"/>
          <w:szCs w:val="28"/>
          <w:lang w:val="en-US"/>
        </w:rPr>
        <w:t>s</w:t>
      </w:r>
      <w:r w:rsidR="00687110" w:rsidRPr="00C743FB">
        <w:rPr>
          <w:sz w:val="28"/>
          <w:szCs w:val="28"/>
          <w:lang w:val="en-US"/>
        </w:rPr>
        <w:t xml:space="preserve"> at the Paarl Mosque. </w:t>
      </w:r>
      <w:r w:rsidR="00F0647F">
        <w:rPr>
          <w:sz w:val="28"/>
          <w:szCs w:val="28"/>
          <w:lang w:val="en-US"/>
        </w:rPr>
        <w:t xml:space="preserve"> </w:t>
      </w:r>
      <w:r w:rsidR="00687110" w:rsidRPr="00C743FB">
        <w:rPr>
          <w:sz w:val="28"/>
          <w:szCs w:val="28"/>
          <w:lang w:val="en-US"/>
        </w:rPr>
        <w:t>He is an executive member of the Paarl Mosque Board and serves on the Ima</w:t>
      </w:r>
      <w:r w:rsidR="00B462F4" w:rsidRPr="00C743FB">
        <w:rPr>
          <w:sz w:val="28"/>
          <w:szCs w:val="28"/>
          <w:lang w:val="en-US"/>
        </w:rPr>
        <w:t>a</w:t>
      </w:r>
      <w:r w:rsidR="00687110" w:rsidRPr="00C743FB">
        <w:rPr>
          <w:sz w:val="28"/>
          <w:szCs w:val="28"/>
          <w:lang w:val="en-US"/>
        </w:rPr>
        <w:t>m Committee in Paarl.</w:t>
      </w:r>
      <w:r w:rsidR="00F0647F">
        <w:rPr>
          <w:sz w:val="28"/>
          <w:szCs w:val="28"/>
          <w:lang w:val="en-US"/>
        </w:rPr>
        <w:t xml:space="preserve"> </w:t>
      </w:r>
      <w:r w:rsidR="00687110" w:rsidRPr="00C743FB">
        <w:rPr>
          <w:sz w:val="28"/>
          <w:szCs w:val="28"/>
          <w:lang w:val="en-US"/>
        </w:rPr>
        <w:t xml:space="preserve"> Ima</w:t>
      </w:r>
      <w:r w:rsidR="00B462F4" w:rsidRPr="00C743FB">
        <w:rPr>
          <w:sz w:val="28"/>
          <w:szCs w:val="28"/>
          <w:lang w:val="en-US"/>
        </w:rPr>
        <w:t>a</w:t>
      </w:r>
      <w:r w:rsidR="00687110" w:rsidRPr="00C743FB">
        <w:rPr>
          <w:sz w:val="28"/>
          <w:szCs w:val="28"/>
          <w:lang w:val="en-US"/>
        </w:rPr>
        <w:t xml:space="preserve">m Cook is also employed full-time by the </w:t>
      </w:r>
      <w:r w:rsidR="0063446C" w:rsidRPr="00C743FB">
        <w:rPr>
          <w:sz w:val="28"/>
          <w:szCs w:val="28"/>
          <w:lang w:val="en-US"/>
        </w:rPr>
        <w:t>MJC</w:t>
      </w:r>
      <w:r w:rsidR="00687110" w:rsidRPr="00C743FB">
        <w:rPr>
          <w:sz w:val="28"/>
          <w:szCs w:val="28"/>
          <w:lang w:val="en-US"/>
        </w:rPr>
        <w:t xml:space="preserve"> as a Halaal compliance auditor, a post he has held for 15 years.</w:t>
      </w:r>
    </w:p>
    <w:p w:rsidR="00687110" w:rsidRPr="00C743FB" w:rsidRDefault="003456AA" w:rsidP="00FB7E27">
      <w:pPr>
        <w:pStyle w:val="ListParagraph"/>
        <w:adjustRightInd w:val="0"/>
        <w:snapToGrid w:val="0"/>
        <w:spacing w:before="120" w:after="120" w:line="360" w:lineRule="auto"/>
        <w:ind w:left="0"/>
        <w:contextualSpacing w:val="0"/>
        <w:jc w:val="both"/>
        <w:rPr>
          <w:sz w:val="28"/>
          <w:szCs w:val="28"/>
          <w:lang w:val="en-US"/>
        </w:rPr>
      </w:pPr>
      <w:r w:rsidRPr="00C743FB">
        <w:rPr>
          <w:sz w:val="28"/>
          <w:szCs w:val="28"/>
          <w:lang w:val="en-US"/>
        </w:rPr>
        <w:t>[3</w:t>
      </w:r>
      <w:r w:rsidR="008A12AB">
        <w:rPr>
          <w:sz w:val="28"/>
          <w:szCs w:val="28"/>
          <w:lang w:val="en-US"/>
        </w:rPr>
        <w:t>8</w:t>
      </w:r>
      <w:r w:rsidRPr="00C743FB">
        <w:rPr>
          <w:sz w:val="28"/>
          <w:szCs w:val="28"/>
          <w:lang w:val="en-US"/>
        </w:rPr>
        <w:t>]</w:t>
      </w:r>
      <w:r w:rsidR="008A12AB">
        <w:rPr>
          <w:sz w:val="28"/>
          <w:szCs w:val="28"/>
          <w:lang w:val="en-US"/>
        </w:rPr>
        <w:tab/>
      </w:r>
      <w:r w:rsidR="00687110" w:rsidRPr="00C743FB">
        <w:rPr>
          <w:sz w:val="28"/>
          <w:szCs w:val="28"/>
          <w:lang w:val="en-US"/>
        </w:rPr>
        <w:t>Ima</w:t>
      </w:r>
      <w:r w:rsidR="00B462F4" w:rsidRPr="00C743FB">
        <w:rPr>
          <w:sz w:val="28"/>
          <w:szCs w:val="28"/>
          <w:lang w:val="en-US"/>
        </w:rPr>
        <w:t>a</w:t>
      </w:r>
      <w:r w:rsidR="00687110" w:rsidRPr="00C743FB">
        <w:rPr>
          <w:sz w:val="28"/>
          <w:szCs w:val="28"/>
          <w:lang w:val="en-US"/>
        </w:rPr>
        <w:t>m Cook was for a time temporarily suspended by the Paarl Mosque Board</w:t>
      </w:r>
      <w:r w:rsidR="000E518B">
        <w:rPr>
          <w:sz w:val="28"/>
          <w:szCs w:val="28"/>
          <w:lang w:val="en-US"/>
        </w:rPr>
        <w:t>,</w:t>
      </w:r>
      <w:r w:rsidR="00687110" w:rsidRPr="00C743FB">
        <w:rPr>
          <w:sz w:val="28"/>
          <w:szCs w:val="28"/>
          <w:lang w:val="en-US"/>
        </w:rPr>
        <w:t xml:space="preserve"> due to a complaint pertaining to an alleged </w:t>
      </w:r>
      <w:r w:rsidR="000E518B">
        <w:rPr>
          <w:sz w:val="28"/>
          <w:szCs w:val="28"/>
          <w:lang w:val="en-US"/>
        </w:rPr>
        <w:t>‘</w:t>
      </w:r>
      <w:r w:rsidR="00687110" w:rsidRPr="001C6B8B">
        <w:rPr>
          <w:sz w:val="28"/>
          <w:szCs w:val="28"/>
          <w:lang w:val="en-US"/>
        </w:rPr>
        <w:t>sinful</w:t>
      </w:r>
      <w:r w:rsidR="000E518B">
        <w:rPr>
          <w:sz w:val="28"/>
          <w:szCs w:val="28"/>
          <w:lang w:val="en-US"/>
        </w:rPr>
        <w:t>’</w:t>
      </w:r>
      <w:r w:rsidR="00687110" w:rsidRPr="00C743FB">
        <w:rPr>
          <w:sz w:val="28"/>
          <w:szCs w:val="28"/>
          <w:lang w:val="en-US"/>
        </w:rPr>
        <w:t xml:space="preserve"> relationship with a</w:t>
      </w:r>
      <w:r w:rsidR="00B462F4" w:rsidRPr="00C743FB">
        <w:rPr>
          <w:sz w:val="28"/>
          <w:szCs w:val="28"/>
          <w:lang w:val="en-US"/>
        </w:rPr>
        <w:t xml:space="preserve"> </w:t>
      </w:r>
      <w:r w:rsidR="00B462F4" w:rsidRPr="00C743FB">
        <w:rPr>
          <w:sz w:val="28"/>
          <w:szCs w:val="28"/>
          <w:lang w:val="en-US"/>
        </w:rPr>
        <w:lastRenderedPageBreak/>
        <w:t>woman.</w:t>
      </w:r>
      <w:r w:rsidR="000E518B">
        <w:rPr>
          <w:sz w:val="28"/>
          <w:szCs w:val="28"/>
          <w:lang w:val="en-US"/>
        </w:rPr>
        <w:t xml:space="preserve"> </w:t>
      </w:r>
      <w:r w:rsidR="00B462F4" w:rsidRPr="00C743FB">
        <w:rPr>
          <w:sz w:val="28"/>
          <w:szCs w:val="28"/>
          <w:lang w:val="en-US"/>
        </w:rPr>
        <w:t xml:space="preserve"> He was however cleared </w:t>
      </w:r>
      <w:r w:rsidRPr="00C743FB">
        <w:rPr>
          <w:sz w:val="28"/>
          <w:szCs w:val="28"/>
          <w:lang w:val="en-US"/>
        </w:rPr>
        <w:t>after an investigation</w:t>
      </w:r>
      <w:r w:rsidR="000E518B">
        <w:rPr>
          <w:sz w:val="28"/>
          <w:szCs w:val="28"/>
          <w:lang w:val="en-US"/>
        </w:rPr>
        <w:t>,</w:t>
      </w:r>
      <w:r w:rsidRPr="00C743FB">
        <w:rPr>
          <w:sz w:val="28"/>
          <w:szCs w:val="28"/>
          <w:lang w:val="en-US"/>
        </w:rPr>
        <w:t xml:space="preserve"> and</w:t>
      </w:r>
      <w:r w:rsidR="00687110" w:rsidRPr="00C743FB">
        <w:rPr>
          <w:sz w:val="28"/>
          <w:szCs w:val="28"/>
          <w:lang w:val="en-US"/>
        </w:rPr>
        <w:t xml:space="preserve"> re</w:t>
      </w:r>
      <w:r w:rsidR="0061388A" w:rsidRPr="00C743FB">
        <w:rPr>
          <w:sz w:val="28"/>
          <w:szCs w:val="28"/>
          <w:lang w:val="en-US"/>
        </w:rPr>
        <w:t>sumed</w:t>
      </w:r>
      <w:r w:rsidR="00687110" w:rsidRPr="00C743FB">
        <w:rPr>
          <w:sz w:val="28"/>
          <w:szCs w:val="28"/>
          <w:lang w:val="en-US"/>
        </w:rPr>
        <w:t xml:space="preserve"> his duties as an Ima</w:t>
      </w:r>
      <w:r w:rsidR="00B462F4" w:rsidRPr="00C743FB">
        <w:rPr>
          <w:sz w:val="28"/>
          <w:szCs w:val="28"/>
          <w:lang w:val="en-US"/>
        </w:rPr>
        <w:t>a</w:t>
      </w:r>
      <w:r w:rsidR="00687110" w:rsidRPr="00C743FB">
        <w:rPr>
          <w:sz w:val="28"/>
          <w:szCs w:val="28"/>
          <w:lang w:val="en-US"/>
        </w:rPr>
        <w:t>m.</w:t>
      </w:r>
    </w:p>
    <w:p w:rsidR="00B07E1D" w:rsidRPr="00C743FB" w:rsidRDefault="003456AA" w:rsidP="00FB7E27">
      <w:pPr>
        <w:pStyle w:val="ListParagraph"/>
        <w:adjustRightInd w:val="0"/>
        <w:snapToGrid w:val="0"/>
        <w:spacing w:before="120" w:after="120" w:line="360" w:lineRule="auto"/>
        <w:ind w:left="0"/>
        <w:contextualSpacing w:val="0"/>
        <w:jc w:val="both"/>
        <w:rPr>
          <w:sz w:val="28"/>
          <w:szCs w:val="28"/>
          <w:lang w:val="en-US"/>
        </w:rPr>
      </w:pPr>
      <w:r w:rsidRPr="00C743FB">
        <w:rPr>
          <w:sz w:val="28"/>
          <w:szCs w:val="28"/>
          <w:lang w:val="en-US"/>
        </w:rPr>
        <w:t>[3</w:t>
      </w:r>
      <w:r w:rsidR="008A12AB">
        <w:rPr>
          <w:sz w:val="28"/>
          <w:szCs w:val="28"/>
          <w:lang w:val="en-US"/>
        </w:rPr>
        <w:t>9</w:t>
      </w:r>
      <w:r w:rsidRPr="00C743FB">
        <w:rPr>
          <w:sz w:val="28"/>
          <w:szCs w:val="28"/>
          <w:lang w:val="en-US"/>
        </w:rPr>
        <w:t>]</w:t>
      </w:r>
      <w:r w:rsidR="008A12AB">
        <w:rPr>
          <w:sz w:val="28"/>
          <w:szCs w:val="28"/>
          <w:lang w:val="en-US"/>
        </w:rPr>
        <w:tab/>
      </w:r>
      <w:r w:rsidR="00687110" w:rsidRPr="00C743FB">
        <w:rPr>
          <w:sz w:val="28"/>
          <w:szCs w:val="28"/>
          <w:lang w:val="en-US"/>
        </w:rPr>
        <w:t>Ima</w:t>
      </w:r>
      <w:r w:rsidR="00B462F4" w:rsidRPr="00C743FB">
        <w:rPr>
          <w:sz w:val="28"/>
          <w:szCs w:val="28"/>
          <w:lang w:val="en-US"/>
        </w:rPr>
        <w:t>a</w:t>
      </w:r>
      <w:r w:rsidR="00687110" w:rsidRPr="00C743FB">
        <w:rPr>
          <w:sz w:val="28"/>
          <w:szCs w:val="28"/>
          <w:lang w:val="en-US"/>
        </w:rPr>
        <w:t>m Cook</w:t>
      </w:r>
      <w:r w:rsidR="00B07E1D" w:rsidRPr="00C743FB">
        <w:rPr>
          <w:sz w:val="28"/>
          <w:szCs w:val="28"/>
          <w:lang w:val="en-US"/>
        </w:rPr>
        <w:t xml:space="preserve"> testified as follows</w:t>
      </w:r>
      <w:r w:rsidR="00FB7CD2" w:rsidRPr="00C743FB">
        <w:rPr>
          <w:sz w:val="28"/>
          <w:szCs w:val="28"/>
          <w:lang w:val="en-US"/>
        </w:rPr>
        <w:t xml:space="preserve"> on his relationships with the parties</w:t>
      </w:r>
      <w:r w:rsidR="00B07E1D" w:rsidRPr="00C743FB">
        <w:rPr>
          <w:sz w:val="28"/>
          <w:szCs w:val="28"/>
          <w:lang w:val="en-US"/>
        </w:rPr>
        <w:t>:</w:t>
      </w:r>
    </w:p>
    <w:p w:rsidR="00F46A97" w:rsidRPr="00C743FB" w:rsidRDefault="003456AA" w:rsidP="001C6B8B">
      <w:pPr>
        <w:adjustRightInd w:val="0"/>
        <w:snapToGrid w:val="0"/>
        <w:spacing w:before="120" w:after="120" w:line="360" w:lineRule="auto"/>
        <w:ind w:left="360"/>
        <w:jc w:val="both"/>
        <w:rPr>
          <w:sz w:val="28"/>
          <w:szCs w:val="28"/>
          <w:lang w:val="en-US"/>
        </w:rPr>
      </w:pPr>
      <w:r w:rsidRPr="00C743FB">
        <w:rPr>
          <w:sz w:val="28"/>
          <w:szCs w:val="28"/>
          <w:lang w:val="en-US"/>
        </w:rPr>
        <w:t>3</w:t>
      </w:r>
      <w:r w:rsidR="008A12AB">
        <w:rPr>
          <w:sz w:val="28"/>
          <w:szCs w:val="28"/>
          <w:lang w:val="en-US"/>
        </w:rPr>
        <w:t>9</w:t>
      </w:r>
      <w:r w:rsidRPr="00C743FB">
        <w:rPr>
          <w:sz w:val="28"/>
          <w:szCs w:val="28"/>
          <w:lang w:val="en-US"/>
        </w:rPr>
        <w:t>.1</w:t>
      </w:r>
      <w:r w:rsidR="008A12AB">
        <w:rPr>
          <w:sz w:val="28"/>
          <w:szCs w:val="28"/>
          <w:lang w:val="en-US"/>
        </w:rPr>
        <w:t xml:space="preserve"> </w:t>
      </w:r>
      <w:r w:rsidR="00B07E1D" w:rsidRPr="00C743FB">
        <w:rPr>
          <w:sz w:val="28"/>
          <w:szCs w:val="28"/>
          <w:lang w:val="en-US"/>
        </w:rPr>
        <w:t>He</w:t>
      </w:r>
      <w:r w:rsidR="00687110" w:rsidRPr="00C743FB">
        <w:rPr>
          <w:sz w:val="28"/>
          <w:szCs w:val="28"/>
          <w:lang w:val="en-US"/>
        </w:rPr>
        <w:t xml:space="preserve"> had a long and close rela</w:t>
      </w:r>
      <w:r w:rsidRPr="00C743FB">
        <w:rPr>
          <w:sz w:val="28"/>
          <w:szCs w:val="28"/>
          <w:lang w:val="en-US"/>
        </w:rPr>
        <w:t>tionship with the D</w:t>
      </w:r>
      <w:r w:rsidR="00B462F4" w:rsidRPr="00C743FB">
        <w:rPr>
          <w:sz w:val="28"/>
          <w:szCs w:val="28"/>
          <w:lang w:val="en-US"/>
        </w:rPr>
        <w:t>eceased</w:t>
      </w:r>
      <w:r w:rsidR="00A2271A">
        <w:rPr>
          <w:sz w:val="28"/>
          <w:szCs w:val="28"/>
          <w:lang w:val="en-US"/>
        </w:rPr>
        <w:t>,</w:t>
      </w:r>
      <w:r w:rsidR="00B462F4" w:rsidRPr="00C743FB">
        <w:rPr>
          <w:sz w:val="28"/>
          <w:szCs w:val="28"/>
          <w:lang w:val="en-US"/>
        </w:rPr>
        <w:t xml:space="preserve"> dating</w:t>
      </w:r>
      <w:r w:rsidR="00687110" w:rsidRPr="00C743FB">
        <w:rPr>
          <w:sz w:val="28"/>
          <w:szCs w:val="28"/>
          <w:lang w:val="en-US"/>
        </w:rPr>
        <w:t xml:space="preserve"> back to the 70’s when they </w:t>
      </w:r>
      <w:r w:rsidR="0061388A" w:rsidRPr="00C743FB">
        <w:rPr>
          <w:sz w:val="28"/>
          <w:szCs w:val="28"/>
          <w:lang w:val="en-US"/>
        </w:rPr>
        <w:t xml:space="preserve">were </w:t>
      </w:r>
      <w:r w:rsidR="00B462F4" w:rsidRPr="00C743FB">
        <w:rPr>
          <w:sz w:val="28"/>
          <w:szCs w:val="28"/>
          <w:lang w:val="en-US"/>
        </w:rPr>
        <w:t>both</w:t>
      </w:r>
      <w:r w:rsidR="00687110" w:rsidRPr="00C743FB">
        <w:rPr>
          <w:sz w:val="28"/>
          <w:szCs w:val="28"/>
          <w:lang w:val="en-US"/>
        </w:rPr>
        <w:t xml:space="preserve"> enrolled to </w:t>
      </w:r>
      <w:r w:rsidR="00687110" w:rsidRPr="00C743FB">
        <w:rPr>
          <w:sz w:val="28"/>
          <w:szCs w:val="28"/>
          <w:lang w:val="en-GB"/>
        </w:rPr>
        <w:t>memorise</w:t>
      </w:r>
      <w:r w:rsidR="00687110" w:rsidRPr="00C743FB">
        <w:rPr>
          <w:sz w:val="28"/>
          <w:szCs w:val="28"/>
          <w:lang w:val="en-US"/>
        </w:rPr>
        <w:t xml:space="preserve"> the </w:t>
      </w:r>
      <w:r w:rsidR="00013803" w:rsidRPr="00C743FB">
        <w:rPr>
          <w:sz w:val="28"/>
          <w:szCs w:val="28"/>
          <w:lang w:val="en-US"/>
        </w:rPr>
        <w:t>Quran</w:t>
      </w:r>
      <w:r w:rsidR="00687110" w:rsidRPr="00C743FB">
        <w:rPr>
          <w:sz w:val="28"/>
          <w:szCs w:val="28"/>
          <w:lang w:val="en-US"/>
        </w:rPr>
        <w:t>.</w:t>
      </w:r>
      <w:r w:rsidR="00A2271A">
        <w:rPr>
          <w:sz w:val="28"/>
          <w:szCs w:val="28"/>
          <w:lang w:val="en-US"/>
        </w:rPr>
        <w:t xml:space="preserve"> </w:t>
      </w:r>
      <w:r w:rsidR="00687110" w:rsidRPr="00C743FB">
        <w:rPr>
          <w:sz w:val="28"/>
          <w:szCs w:val="28"/>
          <w:lang w:val="en-US"/>
        </w:rPr>
        <w:t xml:space="preserve"> Their relationship became closer </w:t>
      </w:r>
      <w:r w:rsidR="0061388A" w:rsidRPr="00C743FB">
        <w:rPr>
          <w:sz w:val="28"/>
          <w:szCs w:val="28"/>
          <w:lang w:val="en-US"/>
        </w:rPr>
        <w:t xml:space="preserve">after </w:t>
      </w:r>
      <w:r w:rsidR="00B462F4" w:rsidRPr="00C743FB">
        <w:rPr>
          <w:sz w:val="28"/>
          <w:szCs w:val="28"/>
          <w:lang w:val="en-US"/>
        </w:rPr>
        <w:t>1995, when he returned to</w:t>
      </w:r>
      <w:r w:rsidR="00B07E1D" w:rsidRPr="00C743FB">
        <w:rPr>
          <w:sz w:val="28"/>
          <w:szCs w:val="28"/>
          <w:lang w:val="en-US"/>
        </w:rPr>
        <w:t xml:space="preserve"> Paarl.</w:t>
      </w:r>
      <w:r w:rsidR="00A2271A">
        <w:rPr>
          <w:sz w:val="28"/>
          <w:szCs w:val="28"/>
          <w:lang w:val="en-US"/>
        </w:rPr>
        <w:t xml:space="preserve"> </w:t>
      </w:r>
      <w:r w:rsidR="00B07E1D" w:rsidRPr="00C743FB">
        <w:rPr>
          <w:sz w:val="28"/>
          <w:szCs w:val="28"/>
          <w:lang w:val="en-US"/>
        </w:rPr>
        <w:t xml:space="preserve"> He</w:t>
      </w:r>
      <w:r w:rsidRPr="00C743FB">
        <w:rPr>
          <w:sz w:val="28"/>
          <w:szCs w:val="28"/>
          <w:lang w:val="en-US"/>
        </w:rPr>
        <w:t xml:space="preserve"> co-opted the D</w:t>
      </w:r>
      <w:r w:rsidR="00687110" w:rsidRPr="00C743FB">
        <w:rPr>
          <w:sz w:val="28"/>
          <w:szCs w:val="28"/>
          <w:lang w:val="en-US"/>
        </w:rPr>
        <w:t xml:space="preserve">eceased as a sponsor </w:t>
      </w:r>
      <w:r w:rsidR="00733264" w:rsidRPr="00C743FB">
        <w:rPr>
          <w:sz w:val="28"/>
          <w:szCs w:val="28"/>
          <w:lang w:val="en-US"/>
        </w:rPr>
        <w:t>of</w:t>
      </w:r>
      <w:r w:rsidR="00687110" w:rsidRPr="00C743FB">
        <w:rPr>
          <w:sz w:val="28"/>
          <w:szCs w:val="28"/>
          <w:lang w:val="en-US"/>
        </w:rPr>
        <w:t xml:space="preserve"> the Paarl Mosque. </w:t>
      </w:r>
      <w:r w:rsidR="00A2271A">
        <w:rPr>
          <w:sz w:val="28"/>
          <w:szCs w:val="28"/>
          <w:lang w:val="en-US"/>
        </w:rPr>
        <w:t xml:space="preserve"> </w:t>
      </w:r>
      <w:r w:rsidR="00687110" w:rsidRPr="00C743FB">
        <w:rPr>
          <w:sz w:val="28"/>
          <w:szCs w:val="28"/>
          <w:lang w:val="en-US"/>
        </w:rPr>
        <w:t>Th</w:t>
      </w:r>
      <w:r w:rsidR="00733264" w:rsidRPr="00C743FB">
        <w:rPr>
          <w:sz w:val="28"/>
          <w:szCs w:val="28"/>
          <w:lang w:val="en-US"/>
        </w:rPr>
        <w:t>e</w:t>
      </w:r>
      <w:r w:rsidRPr="00C743FB">
        <w:rPr>
          <w:sz w:val="28"/>
          <w:szCs w:val="28"/>
          <w:lang w:val="en-US"/>
        </w:rPr>
        <w:t xml:space="preserve"> D</w:t>
      </w:r>
      <w:r w:rsidR="00687110" w:rsidRPr="00C743FB">
        <w:rPr>
          <w:sz w:val="28"/>
          <w:szCs w:val="28"/>
          <w:lang w:val="en-US"/>
        </w:rPr>
        <w:t>eceased</w:t>
      </w:r>
      <w:r w:rsidR="00A2271A">
        <w:rPr>
          <w:sz w:val="28"/>
          <w:szCs w:val="28"/>
          <w:lang w:val="en-US"/>
        </w:rPr>
        <w:t>,</w:t>
      </w:r>
      <w:r w:rsidR="00687110" w:rsidRPr="00C743FB">
        <w:rPr>
          <w:sz w:val="28"/>
          <w:szCs w:val="28"/>
          <w:lang w:val="en-US"/>
        </w:rPr>
        <w:t xml:space="preserve"> as a member of the business community</w:t>
      </w:r>
      <w:r w:rsidR="00A2271A">
        <w:rPr>
          <w:sz w:val="28"/>
          <w:szCs w:val="28"/>
          <w:lang w:val="en-US"/>
        </w:rPr>
        <w:t>,</w:t>
      </w:r>
      <w:r w:rsidR="00687110" w:rsidRPr="00C743FB">
        <w:rPr>
          <w:sz w:val="28"/>
          <w:szCs w:val="28"/>
          <w:lang w:val="en-US"/>
        </w:rPr>
        <w:t xml:space="preserve"> </w:t>
      </w:r>
      <w:r w:rsidR="00733264" w:rsidRPr="00C743FB">
        <w:rPr>
          <w:sz w:val="28"/>
          <w:szCs w:val="28"/>
          <w:lang w:val="en-US"/>
        </w:rPr>
        <w:t xml:space="preserve">became </w:t>
      </w:r>
      <w:r w:rsidR="00B462F4" w:rsidRPr="00C743FB">
        <w:rPr>
          <w:sz w:val="28"/>
          <w:szCs w:val="28"/>
          <w:lang w:val="en-US"/>
        </w:rPr>
        <w:t>involved in m</w:t>
      </w:r>
      <w:r w:rsidR="00687110" w:rsidRPr="00C743FB">
        <w:rPr>
          <w:sz w:val="28"/>
          <w:szCs w:val="28"/>
          <w:lang w:val="en-US"/>
        </w:rPr>
        <w:t>osque p</w:t>
      </w:r>
      <w:r w:rsidR="00B462F4" w:rsidRPr="00C743FB">
        <w:rPr>
          <w:sz w:val="28"/>
          <w:szCs w:val="28"/>
          <w:lang w:val="en-US"/>
        </w:rPr>
        <w:t xml:space="preserve">rojects and in maintaining the mosque. </w:t>
      </w:r>
      <w:r w:rsidR="00B07E1D" w:rsidRPr="00C743FB">
        <w:rPr>
          <w:sz w:val="28"/>
          <w:szCs w:val="28"/>
          <w:lang w:val="en-US"/>
        </w:rPr>
        <w:t xml:space="preserve"> He</w:t>
      </w:r>
      <w:r w:rsidR="00687110" w:rsidRPr="00C743FB">
        <w:rPr>
          <w:sz w:val="28"/>
          <w:szCs w:val="28"/>
          <w:lang w:val="en-US"/>
        </w:rPr>
        <w:t xml:space="preserve"> </w:t>
      </w:r>
      <w:r w:rsidR="00733264" w:rsidRPr="00C743FB">
        <w:rPr>
          <w:sz w:val="28"/>
          <w:szCs w:val="28"/>
          <w:lang w:val="en-US"/>
        </w:rPr>
        <w:t>would reg</w:t>
      </w:r>
      <w:r w:rsidRPr="00C743FB">
        <w:rPr>
          <w:sz w:val="28"/>
          <w:szCs w:val="28"/>
          <w:lang w:val="en-US"/>
        </w:rPr>
        <w:t>ularly visit the D</w:t>
      </w:r>
      <w:r w:rsidR="00733264" w:rsidRPr="00C743FB">
        <w:rPr>
          <w:sz w:val="28"/>
          <w:szCs w:val="28"/>
          <w:lang w:val="en-US"/>
        </w:rPr>
        <w:t xml:space="preserve">eceased at his office. </w:t>
      </w:r>
      <w:r w:rsidR="00A2271A">
        <w:rPr>
          <w:sz w:val="28"/>
          <w:szCs w:val="28"/>
          <w:lang w:val="en-US"/>
        </w:rPr>
        <w:t xml:space="preserve"> </w:t>
      </w:r>
      <w:r w:rsidR="00FE44C9" w:rsidRPr="00C743FB">
        <w:rPr>
          <w:sz w:val="28"/>
          <w:szCs w:val="28"/>
          <w:lang w:val="en-US"/>
        </w:rPr>
        <w:t xml:space="preserve">He </w:t>
      </w:r>
      <w:r w:rsidR="00A2271A">
        <w:rPr>
          <w:sz w:val="28"/>
          <w:szCs w:val="28"/>
          <w:lang w:val="en-US"/>
        </w:rPr>
        <w:t xml:space="preserve">denied, </w:t>
      </w:r>
      <w:r w:rsidR="00FE44C9" w:rsidRPr="00C743FB">
        <w:rPr>
          <w:sz w:val="28"/>
          <w:szCs w:val="28"/>
          <w:lang w:val="en-US"/>
        </w:rPr>
        <w:t>however</w:t>
      </w:r>
      <w:r w:rsidR="00A2271A">
        <w:rPr>
          <w:sz w:val="28"/>
          <w:szCs w:val="28"/>
          <w:lang w:val="en-US"/>
        </w:rPr>
        <w:t>,</w:t>
      </w:r>
      <w:r w:rsidR="00FE44C9" w:rsidRPr="00C743FB">
        <w:rPr>
          <w:sz w:val="28"/>
          <w:szCs w:val="28"/>
          <w:lang w:val="en-US"/>
        </w:rPr>
        <w:t xml:space="preserve"> as testified by the Plaintiff and her daughter Tashr</w:t>
      </w:r>
      <w:r w:rsidR="00A2271A">
        <w:rPr>
          <w:sz w:val="28"/>
          <w:szCs w:val="28"/>
          <w:lang w:val="en-US"/>
        </w:rPr>
        <w:t>ee</w:t>
      </w:r>
      <w:r w:rsidR="00FE44C9" w:rsidRPr="00C743FB">
        <w:rPr>
          <w:sz w:val="28"/>
          <w:szCs w:val="28"/>
          <w:lang w:val="en-US"/>
        </w:rPr>
        <w:t>qah, that he would receive cash paym</w:t>
      </w:r>
      <w:r w:rsidR="00B462F4" w:rsidRPr="00C743FB">
        <w:rPr>
          <w:sz w:val="28"/>
          <w:szCs w:val="28"/>
          <w:lang w:val="en-US"/>
        </w:rPr>
        <w:t xml:space="preserve">ents from the </w:t>
      </w:r>
      <w:r w:rsidR="00A2271A">
        <w:rPr>
          <w:sz w:val="28"/>
          <w:szCs w:val="28"/>
          <w:lang w:val="en-US"/>
        </w:rPr>
        <w:t>D</w:t>
      </w:r>
      <w:r w:rsidR="00B462F4" w:rsidRPr="00C743FB">
        <w:rPr>
          <w:sz w:val="28"/>
          <w:szCs w:val="28"/>
          <w:lang w:val="en-US"/>
        </w:rPr>
        <w:t>eceased via the P</w:t>
      </w:r>
      <w:r w:rsidR="00FE44C9" w:rsidRPr="00C743FB">
        <w:rPr>
          <w:sz w:val="28"/>
          <w:szCs w:val="28"/>
          <w:lang w:val="en-US"/>
        </w:rPr>
        <w:t xml:space="preserve">laintiff or her daughter for his personal use. </w:t>
      </w:r>
      <w:r w:rsidR="00A2271A">
        <w:rPr>
          <w:sz w:val="28"/>
          <w:szCs w:val="28"/>
          <w:lang w:val="en-US"/>
        </w:rPr>
        <w:t xml:space="preserve"> </w:t>
      </w:r>
      <w:r w:rsidR="00FE44C9" w:rsidRPr="00C743FB">
        <w:rPr>
          <w:sz w:val="28"/>
          <w:szCs w:val="28"/>
          <w:lang w:val="en-US"/>
        </w:rPr>
        <w:t>He recalled only one instance when h</w:t>
      </w:r>
      <w:r w:rsidR="00B462F4" w:rsidRPr="00C743FB">
        <w:rPr>
          <w:sz w:val="28"/>
          <w:szCs w:val="28"/>
          <w:lang w:val="en-US"/>
        </w:rPr>
        <w:t>e had collected money from the P</w:t>
      </w:r>
      <w:r w:rsidR="00FE44C9" w:rsidRPr="00C743FB">
        <w:rPr>
          <w:sz w:val="28"/>
          <w:szCs w:val="28"/>
          <w:lang w:val="en-US"/>
        </w:rPr>
        <w:t>lain</w:t>
      </w:r>
      <w:r w:rsidRPr="00C743FB">
        <w:rPr>
          <w:sz w:val="28"/>
          <w:szCs w:val="28"/>
          <w:lang w:val="en-US"/>
        </w:rPr>
        <w:t>tiff on the instruction of the D</w:t>
      </w:r>
      <w:r w:rsidR="00FE44C9" w:rsidRPr="00C743FB">
        <w:rPr>
          <w:sz w:val="28"/>
          <w:szCs w:val="28"/>
          <w:lang w:val="en-US"/>
        </w:rPr>
        <w:t xml:space="preserve">eceased. </w:t>
      </w:r>
      <w:r w:rsidR="00A2271A">
        <w:rPr>
          <w:sz w:val="28"/>
          <w:szCs w:val="28"/>
          <w:lang w:val="en-US"/>
        </w:rPr>
        <w:t xml:space="preserve"> </w:t>
      </w:r>
      <w:r w:rsidR="00FE44C9" w:rsidRPr="00C743FB">
        <w:rPr>
          <w:sz w:val="28"/>
          <w:szCs w:val="28"/>
          <w:lang w:val="en-US"/>
        </w:rPr>
        <w:t>This pertai</w:t>
      </w:r>
      <w:r w:rsidRPr="00C743FB">
        <w:rPr>
          <w:sz w:val="28"/>
          <w:szCs w:val="28"/>
          <w:lang w:val="en-US"/>
        </w:rPr>
        <w:t>ned to a motor vehicle for the D</w:t>
      </w:r>
      <w:r w:rsidR="00FE44C9" w:rsidRPr="00C743FB">
        <w:rPr>
          <w:sz w:val="28"/>
          <w:szCs w:val="28"/>
          <w:lang w:val="en-US"/>
        </w:rPr>
        <w:t>eceased’s business.</w:t>
      </w:r>
      <w:r w:rsidR="00FD1875" w:rsidRPr="00C743FB">
        <w:rPr>
          <w:sz w:val="28"/>
          <w:szCs w:val="28"/>
          <w:lang w:val="en-US"/>
        </w:rPr>
        <w:t xml:space="preserve"> </w:t>
      </w:r>
    </w:p>
    <w:p w:rsidR="00FE44C9" w:rsidRPr="00C743FB" w:rsidRDefault="003456AA" w:rsidP="001C6B8B">
      <w:pPr>
        <w:adjustRightInd w:val="0"/>
        <w:snapToGrid w:val="0"/>
        <w:spacing w:before="120" w:after="120" w:line="360" w:lineRule="auto"/>
        <w:ind w:left="360"/>
        <w:jc w:val="both"/>
        <w:rPr>
          <w:sz w:val="28"/>
          <w:szCs w:val="28"/>
          <w:lang w:val="en-US"/>
        </w:rPr>
      </w:pPr>
      <w:r w:rsidRPr="00C743FB">
        <w:rPr>
          <w:sz w:val="28"/>
          <w:szCs w:val="28"/>
          <w:lang w:val="en-US"/>
        </w:rPr>
        <w:t>3</w:t>
      </w:r>
      <w:r w:rsidR="008A12AB">
        <w:rPr>
          <w:sz w:val="28"/>
          <w:szCs w:val="28"/>
          <w:lang w:val="en-US"/>
        </w:rPr>
        <w:t>9</w:t>
      </w:r>
      <w:r w:rsidRPr="00C743FB">
        <w:rPr>
          <w:sz w:val="28"/>
          <w:szCs w:val="28"/>
          <w:lang w:val="en-US"/>
        </w:rPr>
        <w:t>.2</w:t>
      </w:r>
      <w:r w:rsidR="008A12AB">
        <w:rPr>
          <w:sz w:val="28"/>
          <w:szCs w:val="28"/>
          <w:lang w:val="en-US"/>
        </w:rPr>
        <w:t xml:space="preserve"> </w:t>
      </w:r>
      <w:r w:rsidR="00574322" w:rsidRPr="00C743FB">
        <w:rPr>
          <w:sz w:val="28"/>
          <w:szCs w:val="28"/>
          <w:lang w:val="en-US"/>
        </w:rPr>
        <w:t>His relationship with Nadeema Benj</w:t>
      </w:r>
      <w:r w:rsidRPr="00C743FB">
        <w:rPr>
          <w:sz w:val="28"/>
          <w:szCs w:val="28"/>
          <w:lang w:val="en-US"/>
        </w:rPr>
        <w:t>amin became stronger after the D</w:t>
      </w:r>
      <w:r w:rsidR="00574322" w:rsidRPr="00C743FB">
        <w:rPr>
          <w:sz w:val="28"/>
          <w:szCs w:val="28"/>
          <w:lang w:val="en-US"/>
        </w:rPr>
        <w:t>eceased died</w:t>
      </w:r>
      <w:r w:rsidR="00B462F4" w:rsidRPr="00C743FB">
        <w:rPr>
          <w:sz w:val="28"/>
          <w:szCs w:val="28"/>
          <w:lang w:val="en-US"/>
        </w:rPr>
        <w:t>.</w:t>
      </w:r>
      <w:r w:rsidR="00A2271A">
        <w:rPr>
          <w:sz w:val="28"/>
          <w:szCs w:val="28"/>
          <w:lang w:val="en-US"/>
        </w:rPr>
        <w:t xml:space="preserve"> </w:t>
      </w:r>
      <w:r w:rsidR="00B462F4" w:rsidRPr="00C743FB">
        <w:rPr>
          <w:sz w:val="28"/>
          <w:szCs w:val="28"/>
          <w:lang w:val="en-US"/>
        </w:rPr>
        <w:t xml:space="preserve"> S</w:t>
      </w:r>
      <w:r w:rsidR="00574322" w:rsidRPr="00C743FB">
        <w:rPr>
          <w:sz w:val="28"/>
          <w:szCs w:val="28"/>
          <w:lang w:val="en-US"/>
        </w:rPr>
        <w:t xml:space="preserve">he </w:t>
      </w:r>
      <w:r w:rsidR="00FD1875" w:rsidRPr="00C743FB">
        <w:rPr>
          <w:sz w:val="28"/>
          <w:szCs w:val="28"/>
          <w:lang w:val="en-US"/>
        </w:rPr>
        <w:t>told him that she wante</w:t>
      </w:r>
      <w:r w:rsidRPr="00C743FB">
        <w:rPr>
          <w:sz w:val="28"/>
          <w:szCs w:val="28"/>
          <w:lang w:val="en-US"/>
        </w:rPr>
        <w:t>d to continue the D</w:t>
      </w:r>
      <w:r w:rsidR="00FD1875" w:rsidRPr="00C743FB">
        <w:rPr>
          <w:sz w:val="28"/>
          <w:szCs w:val="28"/>
          <w:lang w:val="en-US"/>
        </w:rPr>
        <w:t>eceased’s legacy to care for the poor</w:t>
      </w:r>
      <w:r w:rsidR="00A2271A">
        <w:rPr>
          <w:sz w:val="28"/>
          <w:szCs w:val="28"/>
          <w:lang w:val="en-US"/>
        </w:rPr>
        <w:t>,</w:t>
      </w:r>
      <w:r w:rsidR="00FD1875" w:rsidRPr="00C743FB">
        <w:rPr>
          <w:sz w:val="28"/>
          <w:szCs w:val="28"/>
          <w:lang w:val="en-US"/>
        </w:rPr>
        <w:t xml:space="preserve"> and would be involved in donations for the </w:t>
      </w:r>
      <w:r w:rsidR="00574322" w:rsidRPr="00C743FB">
        <w:rPr>
          <w:sz w:val="28"/>
          <w:szCs w:val="28"/>
          <w:lang w:val="en-US"/>
        </w:rPr>
        <w:t>m</w:t>
      </w:r>
      <w:r w:rsidR="00FD1875" w:rsidRPr="00C743FB">
        <w:rPr>
          <w:sz w:val="28"/>
          <w:szCs w:val="28"/>
          <w:lang w:val="en-US"/>
        </w:rPr>
        <w:t>osque.</w:t>
      </w:r>
      <w:r w:rsidR="00A2271A">
        <w:rPr>
          <w:sz w:val="28"/>
          <w:szCs w:val="28"/>
          <w:lang w:val="en-US"/>
        </w:rPr>
        <w:t xml:space="preserve"> </w:t>
      </w:r>
      <w:r w:rsidR="00F46A97" w:rsidRPr="00C743FB">
        <w:rPr>
          <w:sz w:val="28"/>
          <w:szCs w:val="28"/>
          <w:lang w:val="en-US"/>
        </w:rPr>
        <w:t xml:space="preserve"> Nadeema </w:t>
      </w:r>
      <w:r w:rsidRPr="00C743FB">
        <w:rPr>
          <w:sz w:val="28"/>
          <w:szCs w:val="28"/>
          <w:lang w:val="en-US"/>
        </w:rPr>
        <w:t>Benjamin had never discussed this</w:t>
      </w:r>
      <w:r w:rsidR="00F46A97" w:rsidRPr="00C743FB">
        <w:rPr>
          <w:sz w:val="28"/>
          <w:szCs w:val="28"/>
          <w:lang w:val="en-US"/>
        </w:rPr>
        <w:t xml:space="preserve"> litigation with him, but he was aware that the Plaintiff was disputing the final talaq. </w:t>
      </w:r>
    </w:p>
    <w:p w:rsidR="00687110" w:rsidRPr="00C743FB" w:rsidRDefault="003456AA" w:rsidP="001C6B8B">
      <w:pPr>
        <w:pStyle w:val="ListParagraph"/>
        <w:adjustRightInd w:val="0"/>
        <w:snapToGrid w:val="0"/>
        <w:spacing w:before="120" w:after="120" w:line="360" w:lineRule="auto"/>
        <w:ind w:left="360"/>
        <w:contextualSpacing w:val="0"/>
        <w:jc w:val="both"/>
        <w:rPr>
          <w:sz w:val="28"/>
          <w:szCs w:val="28"/>
          <w:lang w:val="en-US"/>
        </w:rPr>
      </w:pPr>
      <w:r w:rsidRPr="00C743FB">
        <w:rPr>
          <w:sz w:val="28"/>
          <w:szCs w:val="28"/>
          <w:lang w:val="en-US"/>
        </w:rPr>
        <w:t>3</w:t>
      </w:r>
      <w:r w:rsidR="008A12AB">
        <w:rPr>
          <w:sz w:val="28"/>
          <w:szCs w:val="28"/>
          <w:lang w:val="en-US"/>
        </w:rPr>
        <w:t>9</w:t>
      </w:r>
      <w:r w:rsidRPr="00C743FB">
        <w:rPr>
          <w:sz w:val="28"/>
          <w:szCs w:val="28"/>
          <w:lang w:val="en-US"/>
        </w:rPr>
        <w:t>.3 He knows the P</w:t>
      </w:r>
      <w:r w:rsidR="00687110" w:rsidRPr="00C743FB">
        <w:rPr>
          <w:sz w:val="28"/>
          <w:szCs w:val="28"/>
          <w:lang w:val="en-US"/>
        </w:rPr>
        <w:t>laintiff well, both o</w:t>
      </w:r>
      <w:r w:rsidRPr="00C743FB">
        <w:rPr>
          <w:sz w:val="28"/>
          <w:szCs w:val="28"/>
          <w:lang w:val="en-US"/>
        </w:rPr>
        <w:t>f them having grown up in Paarl</w:t>
      </w:r>
      <w:r w:rsidR="00B07E1D" w:rsidRPr="00C743FB">
        <w:rPr>
          <w:sz w:val="28"/>
          <w:szCs w:val="28"/>
          <w:lang w:val="en-US"/>
        </w:rPr>
        <w:t xml:space="preserve">. </w:t>
      </w:r>
      <w:r w:rsidR="00A2271A">
        <w:rPr>
          <w:sz w:val="28"/>
          <w:szCs w:val="28"/>
          <w:lang w:val="en-US"/>
        </w:rPr>
        <w:t xml:space="preserve"> </w:t>
      </w:r>
      <w:r w:rsidR="00B07E1D" w:rsidRPr="00C743FB">
        <w:rPr>
          <w:sz w:val="28"/>
          <w:szCs w:val="28"/>
          <w:lang w:val="en-US"/>
        </w:rPr>
        <w:t>He</w:t>
      </w:r>
      <w:r w:rsidR="00687110" w:rsidRPr="00C743FB">
        <w:rPr>
          <w:sz w:val="28"/>
          <w:szCs w:val="28"/>
          <w:lang w:val="en-US"/>
        </w:rPr>
        <w:t xml:space="preserve"> also knows </w:t>
      </w:r>
      <w:r w:rsidRPr="00C743FB">
        <w:rPr>
          <w:sz w:val="28"/>
          <w:szCs w:val="28"/>
          <w:lang w:val="en-US"/>
        </w:rPr>
        <w:t xml:space="preserve">her children and </w:t>
      </w:r>
      <w:r w:rsidR="00687110" w:rsidRPr="00C743FB">
        <w:rPr>
          <w:sz w:val="28"/>
          <w:szCs w:val="28"/>
          <w:lang w:val="en-US"/>
        </w:rPr>
        <w:t xml:space="preserve">the </w:t>
      </w:r>
      <w:r w:rsidR="00B07E1D" w:rsidRPr="00C743FB">
        <w:rPr>
          <w:sz w:val="28"/>
          <w:szCs w:val="28"/>
          <w:lang w:val="en-US"/>
        </w:rPr>
        <w:t xml:space="preserve">Second </w:t>
      </w:r>
      <w:r w:rsidRPr="00C743FB">
        <w:rPr>
          <w:sz w:val="28"/>
          <w:szCs w:val="28"/>
          <w:lang w:val="en-US"/>
        </w:rPr>
        <w:t>Defendant.</w:t>
      </w:r>
    </w:p>
    <w:p w:rsidR="00687110" w:rsidRPr="00C743FB" w:rsidRDefault="00FB7CD2" w:rsidP="00FB7E27">
      <w:pPr>
        <w:adjustRightInd w:val="0"/>
        <w:snapToGrid w:val="0"/>
        <w:spacing w:before="120" w:after="120" w:line="360" w:lineRule="auto"/>
        <w:jc w:val="both"/>
        <w:rPr>
          <w:sz w:val="28"/>
          <w:szCs w:val="28"/>
          <w:lang w:val="en-US"/>
        </w:rPr>
      </w:pPr>
      <w:r w:rsidRPr="00C743FB">
        <w:rPr>
          <w:sz w:val="28"/>
          <w:szCs w:val="28"/>
          <w:lang w:val="en-US"/>
        </w:rPr>
        <w:t>[</w:t>
      </w:r>
      <w:r w:rsidR="008A12AB">
        <w:rPr>
          <w:sz w:val="28"/>
          <w:szCs w:val="28"/>
          <w:lang w:val="en-US"/>
        </w:rPr>
        <w:t>40</w:t>
      </w:r>
      <w:r w:rsidRPr="00C743FB">
        <w:rPr>
          <w:sz w:val="28"/>
          <w:szCs w:val="28"/>
          <w:lang w:val="en-US"/>
        </w:rPr>
        <w:t>]</w:t>
      </w:r>
      <w:r w:rsidR="008A12AB">
        <w:rPr>
          <w:sz w:val="28"/>
          <w:szCs w:val="28"/>
          <w:lang w:val="en-US"/>
        </w:rPr>
        <w:tab/>
      </w:r>
      <w:r w:rsidR="00687110" w:rsidRPr="00C743FB">
        <w:rPr>
          <w:sz w:val="28"/>
          <w:szCs w:val="28"/>
          <w:lang w:val="en-US"/>
        </w:rPr>
        <w:t>Ima</w:t>
      </w:r>
      <w:r w:rsidRPr="00C743FB">
        <w:rPr>
          <w:sz w:val="28"/>
          <w:szCs w:val="28"/>
          <w:lang w:val="en-US"/>
        </w:rPr>
        <w:t>a</w:t>
      </w:r>
      <w:r w:rsidR="00687110" w:rsidRPr="00C743FB">
        <w:rPr>
          <w:sz w:val="28"/>
          <w:szCs w:val="28"/>
          <w:lang w:val="en-US"/>
        </w:rPr>
        <w:t xml:space="preserve">m Cook testified as follows about the </w:t>
      </w:r>
      <w:r w:rsidR="00687110" w:rsidRPr="001C6B8B">
        <w:rPr>
          <w:sz w:val="28"/>
          <w:szCs w:val="28"/>
          <w:lang w:val="en-US"/>
        </w:rPr>
        <w:t>talaq</w:t>
      </w:r>
      <w:r w:rsidR="002C37A2" w:rsidRPr="001C6B8B">
        <w:rPr>
          <w:sz w:val="28"/>
          <w:szCs w:val="28"/>
          <w:lang w:val="en-US"/>
        </w:rPr>
        <w:t>s</w:t>
      </w:r>
      <w:r w:rsidR="00687110" w:rsidRPr="00C743FB">
        <w:rPr>
          <w:sz w:val="28"/>
          <w:szCs w:val="28"/>
          <w:lang w:val="en-US"/>
        </w:rPr>
        <w:t xml:space="preserve"> which</w:t>
      </w:r>
      <w:r w:rsidR="00A2271A">
        <w:rPr>
          <w:sz w:val="28"/>
          <w:szCs w:val="28"/>
          <w:lang w:val="en-US"/>
        </w:rPr>
        <w:t>,</w:t>
      </w:r>
      <w:r w:rsidR="00687110" w:rsidRPr="00C743FB">
        <w:rPr>
          <w:sz w:val="28"/>
          <w:szCs w:val="28"/>
          <w:lang w:val="en-US"/>
        </w:rPr>
        <w:t xml:space="preserve"> on the </w:t>
      </w:r>
      <w:r w:rsidR="002C37A2" w:rsidRPr="00C743FB">
        <w:rPr>
          <w:sz w:val="28"/>
          <w:szCs w:val="28"/>
          <w:lang w:val="en-US"/>
        </w:rPr>
        <w:t>Second D</w:t>
      </w:r>
      <w:r w:rsidR="00687110" w:rsidRPr="00C743FB">
        <w:rPr>
          <w:sz w:val="28"/>
          <w:szCs w:val="28"/>
          <w:lang w:val="en-US"/>
        </w:rPr>
        <w:t>efendant’s version</w:t>
      </w:r>
      <w:r w:rsidR="00A2271A">
        <w:rPr>
          <w:sz w:val="28"/>
          <w:szCs w:val="28"/>
          <w:lang w:val="en-US"/>
        </w:rPr>
        <w:t>,</w:t>
      </w:r>
      <w:r w:rsidR="00687110" w:rsidRPr="00C743FB">
        <w:rPr>
          <w:sz w:val="28"/>
          <w:szCs w:val="28"/>
          <w:lang w:val="en-US"/>
        </w:rPr>
        <w:t xml:space="preserve"> he administered. </w:t>
      </w:r>
      <w:r w:rsidR="00A2271A">
        <w:rPr>
          <w:sz w:val="28"/>
          <w:szCs w:val="28"/>
          <w:lang w:val="en-US"/>
        </w:rPr>
        <w:t xml:space="preserve"> </w:t>
      </w:r>
      <w:r w:rsidR="00687110" w:rsidRPr="00C743FB">
        <w:rPr>
          <w:sz w:val="28"/>
          <w:szCs w:val="28"/>
          <w:lang w:val="en-US"/>
        </w:rPr>
        <w:t xml:space="preserve">In respect of the first </w:t>
      </w:r>
      <w:r w:rsidR="008C322B" w:rsidRPr="00C743FB">
        <w:rPr>
          <w:iCs/>
          <w:sz w:val="28"/>
          <w:szCs w:val="28"/>
          <w:lang w:val="en-US"/>
        </w:rPr>
        <w:t xml:space="preserve">incident </w:t>
      </w:r>
      <w:r w:rsidR="00687110" w:rsidRPr="00C743FB">
        <w:rPr>
          <w:sz w:val="28"/>
          <w:szCs w:val="28"/>
          <w:lang w:val="en-US"/>
        </w:rPr>
        <w:t>he s</w:t>
      </w:r>
      <w:r w:rsidR="008549B2" w:rsidRPr="00C743FB">
        <w:rPr>
          <w:sz w:val="28"/>
          <w:szCs w:val="28"/>
          <w:lang w:val="en-US"/>
        </w:rPr>
        <w:t>aid</w:t>
      </w:r>
      <w:r w:rsidR="00687110" w:rsidRPr="00C743FB">
        <w:rPr>
          <w:sz w:val="28"/>
          <w:szCs w:val="28"/>
          <w:lang w:val="en-US"/>
        </w:rPr>
        <w:t>:</w:t>
      </w:r>
    </w:p>
    <w:p w:rsidR="00BC3E57" w:rsidRPr="00C743FB" w:rsidRDefault="008A12AB" w:rsidP="001C6B8B">
      <w:pPr>
        <w:adjustRightInd w:val="0"/>
        <w:snapToGrid w:val="0"/>
        <w:spacing w:before="120" w:after="120" w:line="360" w:lineRule="auto"/>
        <w:ind w:left="360"/>
        <w:jc w:val="both"/>
        <w:rPr>
          <w:sz w:val="28"/>
          <w:szCs w:val="28"/>
          <w:lang w:val="en-US"/>
        </w:rPr>
      </w:pPr>
      <w:r>
        <w:rPr>
          <w:sz w:val="28"/>
          <w:szCs w:val="28"/>
          <w:lang w:val="en-US"/>
        </w:rPr>
        <w:t>40</w:t>
      </w:r>
      <w:r w:rsidR="00FB7CD2" w:rsidRPr="00C743FB">
        <w:rPr>
          <w:sz w:val="28"/>
          <w:szCs w:val="28"/>
          <w:lang w:val="en-US"/>
        </w:rPr>
        <w:t>.1</w:t>
      </w:r>
      <w:r>
        <w:rPr>
          <w:sz w:val="28"/>
          <w:szCs w:val="28"/>
          <w:lang w:val="en-US"/>
        </w:rPr>
        <w:t xml:space="preserve"> </w:t>
      </w:r>
      <w:r w:rsidR="00687110" w:rsidRPr="00C743FB">
        <w:rPr>
          <w:sz w:val="28"/>
          <w:szCs w:val="28"/>
          <w:lang w:val="en-US"/>
        </w:rPr>
        <w:t xml:space="preserve">He was contacted by </w:t>
      </w:r>
      <w:r w:rsidR="00FB7CD2" w:rsidRPr="00C743FB">
        <w:rPr>
          <w:sz w:val="28"/>
          <w:szCs w:val="28"/>
          <w:lang w:val="en-US"/>
        </w:rPr>
        <w:t>the D</w:t>
      </w:r>
      <w:r w:rsidR="00B07E1D" w:rsidRPr="00C743FB">
        <w:rPr>
          <w:sz w:val="28"/>
          <w:szCs w:val="28"/>
          <w:lang w:val="en-US"/>
        </w:rPr>
        <w:t xml:space="preserve">eceased in 1999 and went to the </w:t>
      </w:r>
      <w:r w:rsidR="00A2271A">
        <w:rPr>
          <w:sz w:val="28"/>
          <w:szCs w:val="28"/>
          <w:lang w:val="en-US"/>
        </w:rPr>
        <w:t>D</w:t>
      </w:r>
      <w:r w:rsidR="00B07E1D" w:rsidRPr="00C743FB">
        <w:rPr>
          <w:sz w:val="28"/>
          <w:szCs w:val="28"/>
          <w:lang w:val="en-US"/>
        </w:rPr>
        <w:t>eceased’s office.</w:t>
      </w:r>
      <w:r w:rsidR="00A2271A">
        <w:rPr>
          <w:sz w:val="28"/>
          <w:szCs w:val="28"/>
          <w:lang w:val="en-US"/>
        </w:rPr>
        <w:t xml:space="preserve"> </w:t>
      </w:r>
      <w:r w:rsidR="00687110" w:rsidRPr="00C743FB">
        <w:rPr>
          <w:sz w:val="28"/>
          <w:szCs w:val="28"/>
          <w:lang w:val="en-US"/>
        </w:rPr>
        <w:t xml:space="preserve"> He recalled the year</w:t>
      </w:r>
      <w:r w:rsidR="00A2271A">
        <w:rPr>
          <w:sz w:val="28"/>
          <w:szCs w:val="28"/>
          <w:lang w:val="en-US"/>
        </w:rPr>
        <w:t>,</w:t>
      </w:r>
      <w:r w:rsidR="00687110" w:rsidRPr="00C743FB">
        <w:rPr>
          <w:sz w:val="28"/>
          <w:szCs w:val="28"/>
          <w:lang w:val="en-US"/>
        </w:rPr>
        <w:t xml:space="preserve"> as it was the first year of t</w:t>
      </w:r>
      <w:r w:rsidR="008549B2" w:rsidRPr="00C743FB">
        <w:rPr>
          <w:sz w:val="28"/>
          <w:szCs w:val="28"/>
          <w:lang w:val="en-US"/>
        </w:rPr>
        <w:t>he Boland Summer Festival.</w:t>
      </w:r>
      <w:r w:rsidR="00A2271A">
        <w:rPr>
          <w:sz w:val="28"/>
          <w:szCs w:val="28"/>
          <w:lang w:val="en-US"/>
        </w:rPr>
        <w:t xml:space="preserve"> </w:t>
      </w:r>
      <w:r w:rsidR="008549B2" w:rsidRPr="00C743FB">
        <w:rPr>
          <w:sz w:val="28"/>
          <w:szCs w:val="28"/>
          <w:lang w:val="en-US"/>
        </w:rPr>
        <w:t xml:space="preserve"> The D</w:t>
      </w:r>
      <w:r w:rsidR="00687110" w:rsidRPr="00C743FB">
        <w:rPr>
          <w:sz w:val="28"/>
          <w:szCs w:val="28"/>
          <w:lang w:val="en-US"/>
        </w:rPr>
        <w:t xml:space="preserve">eceased </w:t>
      </w:r>
      <w:r w:rsidR="00B07E1D" w:rsidRPr="00C743FB">
        <w:rPr>
          <w:sz w:val="28"/>
          <w:szCs w:val="28"/>
          <w:lang w:val="en-US"/>
        </w:rPr>
        <w:t>said</w:t>
      </w:r>
      <w:r w:rsidR="00687110" w:rsidRPr="00C743FB">
        <w:rPr>
          <w:sz w:val="28"/>
          <w:szCs w:val="28"/>
          <w:lang w:val="en-US"/>
        </w:rPr>
        <w:t xml:space="preserve"> that he wanted to issue a </w:t>
      </w:r>
      <w:r w:rsidR="00013803" w:rsidRPr="001C6B8B">
        <w:rPr>
          <w:sz w:val="28"/>
          <w:szCs w:val="28"/>
          <w:lang w:val="en-US"/>
        </w:rPr>
        <w:t>tal</w:t>
      </w:r>
      <w:r w:rsidR="00B07E1D" w:rsidRPr="001C6B8B">
        <w:rPr>
          <w:sz w:val="28"/>
          <w:szCs w:val="28"/>
          <w:lang w:val="en-US"/>
        </w:rPr>
        <w:t>a</w:t>
      </w:r>
      <w:r w:rsidR="00013803" w:rsidRPr="001C6B8B">
        <w:rPr>
          <w:sz w:val="28"/>
          <w:szCs w:val="28"/>
          <w:lang w:val="en-US"/>
        </w:rPr>
        <w:t>q</w:t>
      </w:r>
      <w:r w:rsidR="00013803" w:rsidRPr="00C743FB">
        <w:rPr>
          <w:sz w:val="28"/>
          <w:szCs w:val="28"/>
          <w:lang w:val="en-US"/>
        </w:rPr>
        <w:t xml:space="preserve"> </w:t>
      </w:r>
      <w:r w:rsidR="002C37A2" w:rsidRPr="00C743FB">
        <w:rPr>
          <w:sz w:val="28"/>
          <w:szCs w:val="28"/>
          <w:lang w:val="en-US"/>
        </w:rPr>
        <w:t>to</w:t>
      </w:r>
      <w:r w:rsidR="00B07E1D" w:rsidRPr="00C743FB">
        <w:rPr>
          <w:sz w:val="28"/>
          <w:szCs w:val="28"/>
          <w:lang w:val="en-US"/>
        </w:rPr>
        <w:t xml:space="preserve"> the P</w:t>
      </w:r>
      <w:r w:rsidR="00687110" w:rsidRPr="00C743FB">
        <w:rPr>
          <w:sz w:val="28"/>
          <w:szCs w:val="28"/>
          <w:lang w:val="en-US"/>
        </w:rPr>
        <w:t xml:space="preserve">laintiff. </w:t>
      </w:r>
      <w:r w:rsidR="00A2271A">
        <w:rPr>
          <w:sz w:val="28"/>
          <w:szCs w:val="28"/>
          <w:lang w:val="en-US"/>
        </w:rPr>
        <w:t xml:space="preserve"> </w:t>
      </w:r>
      <w:r w:rsidR="00687110" w:rsidRPr="00C743FB">
        <w:rPr>
          <w:sz w:val="28"/>
          <w:szCs w:val="28"/>
          <w:lang w:val="en-US"/>
        </w:rPr>
        <w:t>He</w:t>
      </w:r>
      <w:r w:rsidR="00B07E1D" w:rsidRPr="00C743FB">
        <w:rPr>
          <w:sz w:val="28"/>
          <w:szCs w:val="28"/>
          <w:lang w:val="en-US"/>
        </w:rPr>
        <w:t xml:space="preserve"> went with the </w:t>
      </w:r>
      <w:r w:rsidR="008549B2" w:rsidRPr="00C743FB">
        <w:rPr>
          <w:sz w:val="28"/>
          <w:szCs w:val="28"/>
          <w:lang w:val="en-US"/>
        </w:rPr>
        <w:t xml:space="preserve">Deceased </w:t>
      </w:r>
      <w:r w:rsidR="00B07E1D" w:rsidRPr="00C743FB">
        <w:rPr>
          <w:sz w:val="28"/>
          <w:szCs w:val="28"/>
          <w:lang w:val="en-US"/>
        </w:rPr>
        <w:t>to the P</w:t>
      </w:r>
      <w:r w:rsidR="00687110" w:rsidRPr="00C743FB">
        <w:rPr>
          <w:sz w:val="28"/>
          <w:szCs w:val="28"/>
          <w:lang w:val="en-US"/>
        </w:rPr>
        <w:t>laintiff</w:t>
      </w:r>
      <w:r w:rsidR="002C37A2" w:rsidRPr="00C743FB">
        <w:rPr>
          <w:sz w:val="28"/>
          <w:szCs w:val="28"/>
          <w:lang w:val="en-US"/>
        </w:rPr>
        <w:t>’s house.</w:t>
      </w:r>
      <w:r w:rsidR="008549B2" w:rsidRPr="00C743FB">
        <w:rPr>
          <w:sz w:val="28"/>
          <w:szCs w:val="28"/>
          <w:lang w:val="en-US"/>
        </w:rPr>
        <w:t xml:space="preserve"> </w:t>
      </w:r>
      <w:r w:rsidR="00A2271A">
        <w:rPr>
          <w:sz w:val="28"/>
          <w:szCs w:val="28"/>
          <w:lang w:val="en-US"/>
        </w:rPr>
        <w:t xml:space="preserve"> </w:t>
      </w:r>
      <w:r w:rsidR="008549B2" w:rsidRPr="00C743FB">
        <w:rPr>
          <w:sz w:val="28"/>
          <w:szCs w:val="28"/>
          <w:lang w:val="en-US"/>
        </w:rPr>
        <w:t xml:space="preserve">In his presence the </w:t>
      </w:r>
      <w:r w:rsidR="008549B2" w:rsidRPr="00C743FB">
        <w:rPr>
          <w:sz w:val="28"/>
          <w:szCs w:val="28"/>
          <w:lang w:val="en-US"/>
        </w:rPr>
        <w:lastRenderedPageBreak/>
        <w:t>D</w:t>
      </w:r>
      <w:r w:rsidR="00687110" w:rsidRPr="00C743FB">
        <w:rPr>
          <w:sz w:val="28"/>
          <w:szCs w:val="28"/>
          <w:lang w:val="en-US"/>
        </w:rPr>
        <w:t xml:space="preserve">eceased stated </w:t>
      </w:r>
      <w:r w:rsidR="00A2271A">
        <w:rPr>
          <w:sz w:val="28"/>
          <w:szCs w:val="28"/>
          <w:lang w:val="en-US"/>
        </w:rPr>
        <w:t>‘</w:t>
      </w:r>
      <w:r w:rsidR="00687110" w:rsidRPr="001C6B8B">
        <w:rPr>
          <w:sz w:val="28"/>
          <w:szCs w:val="28"/>
          <w:lang w:val="en-US"/>
        </w:rPr>
        <w:t>I Nazeem Benjamin with Im</w:t>
      </w:r>
      <w:r w:rsidR="00B07E1D" w:rsidRPr="001C6B8B">
        <w:rPr>
          <w:sz w:val="28"/>
          <w:szCs w:val="28"/>
          <w:lang w:val="en-US"/>
        </w:rPr>
        <w:t>a</w:t>
      </w:r>
      <w:r w:rsidR="00687110" w:rsidRPr="001C6B8B">
        <w:rPr>
          <w:sz w:val="28"/>
          <w:szCs w:val="28"/>
          <w:lang w:val="en-US"/>
        </w:rPr>
        <w:t>am as my witness issue one talaq to La</w:t>
      </w:r>
      <w:r w:rsidR="00A10880">
        <w:rPr>
          <w:sz w:val="28"/>
          <w:szCs w:val="28"/>
          <w:lang w:val="en-US"/>
        </w:rPr>
        <w:t>-</w:t>
      </w:r>
      <w:r w:rsidR="00013803" w:rsidRPr="001C6B8B">
        <w:rPr>
          <w:sz w:val="28"/>
          <w:szCs w:val="28"/>
          <w:lang w:val="en-US"/>
        </w:rPr>
        <w:t>eeqah</w:t>
      </w:r>
      <w:r w:rsidR="00A2271A">
        <w:rPr>
          <w:sz w:val="28"/>
          <w:szCs w:val="28"/>
          <w:lang w:val="en-US"/>
        </w:rPr>
        <w:t>’,</w:t>
      </w:r>
      <w:r w:rsidR="00687110" w:rsidRPr="00C743FB">
        <w:rPr>
          <w:i/>
          <w:sz w:val="28"/>
          <w:szCs w:val="28"/>
          <w:lang w:val="en-US"/>
        </w:rPr>
        <w:t xml:space="preserve"> </w:t>
      </w:r>
      <w:r w:rsidR="00687110" w:rsidRPr="00C743FB">
        <w:rPr>
          <w:sz w:val="28"/>
          <w:szCs w:val="28"/>
          <w:lang w:val="en-US"/>
        </w:rPr>
        <w:t>or words</w:t>
      </w:r>
      <w:r w:rsidR="00B07E1D" w:rsidRPr="00C743FB">
        <w:rPr>
          <w:sz w:val="28"/>
          <w:szCs w:val="28"/>
          <w:lang w:val="en-US"/>
        </w:rPr>
        <w:t xml:space="preserve"> to that effect. </w:t>
      </w:r>
      <w:r w:rsidR="00A2271A">
        <w:rPr>
          <w:sz w:val="28"/>
          <w:szCs w:val="28"/>
          <w:lang w:val="en-US"/>
        </w:rPr>
        <w:t xml:space="preserve"> </w:t>
      </w:r>
      <w:r w:rsidR="00B07E1D" w:rsidRPr="00C743FB">
        <w:rPr>
          <w:sz w:val="28"/>
          <w:szCs w:val="28"/>
          <w:lang w:val="en-US"/>
        </w:rPr>
        <w:t xml:space="preserve">Thereafter </w:t>
      </w:r>
      <w:r w:rsidR="00A2271A">
        <w:rPr>
          <w:sz w:val="28"/>
          <w:szCs w:val="28"/>
          <w:lang w:val="en-US"/>
        </w:rPr>
        <w:t>he</w:t>
      </w:r>
      <w:r w:rsidR="00A2271A" w:rsidRPr="00C743FB">
        <w:rPr>
          <w:sz w:val="28"/>
          <w:szCs w:val="28"/>
          <w:lang w:val="en-US"/>
        </w:rPr>
        <w:t xml:space="preserve"> </w:t>
      </w:r>
      <w:r w:rsidR="00B07E1D" w:rsidRPr="00C743FB">
        <w:rPr>
          <w:sz w:val="28"/>
          <w:szCs w:val="28"/>
          <w:lang w:val="en-US"/>
        </w:rPr>
        <w:t>explained to the P</w:t>
      </w:r>
      <w:r w:rsidR="00687110" w:rsidRPr="00C743FB">
        <w:rPr>
          <w:sz w:val="28"/>
          <w:szCs w:val="28"/>
          <w:lang w:val="en-US"/>
        </w:rPr>
        <w:t xml:space="preserve">laintiff </w:t>
      </w:r>
      <w:r w:rsidR="002C37A2" w:rsidRPr="00C743FB">
        <w:rPr>
          <w:sz w:val="28"/>
          <w:szCs w:val="28"/>
          <w:lang w:val="en-US"/>
        </w:rPr>
        <w:t>the</w:t>
      </w:r>
      <w:r w:rsidR="002C37A2" w:rsidRPr="00C743FB">
        <w:rPr>
          <w:i/>
          <w:iCs/>
          <w:sz w:val="28"/>
          <w:szCs w:val="28"/>
          <w:lang w:val="en-US"/>
        </w:rPr>
        <w:t xml:space="preserve"> </w:t>
      </w:r>
      <w:r w:rsidR="00A2271A">
        <w:rPr>
          <w:iCs/>
          <w:sz w:val="28"/>
          <w:szCs w:val="28"/>
          <w:lang w:val="en-US"/>
        </w:rPr>
        <w:t>idah</w:t>
      </w:r>
      <w:r w:rsidR="00A2271A">
        <w:rPr>
          <w:sz w:val="28"/>
          <w:szCs w:val="28"/>
          <w:lang w:val="en-US"/>
        </w:rPr>
        <w:t>,</w:t>
      </w:r>
      <w:r w:rsidR="00687110" w:rsidRPr="00C743FB">
        <w:rPr>
          <w:sz w:val="28"/>
          <w:szCs w:val="28"/>
          <w:lang w:val="en-US"/>
        </w:rPr>
        <w:t xml:space="preserve"> or waiting period</w:t>
      </w:r>
      <w:r w:rsidR="00295B03" w:rsidRPr="00C743FB">
        <w:rPr>
          <w:sz w:val="28"/>
          <w:szCs w:val="28"/>
          <w:lang w:val="en-US"/>
        </w:rPr>
        <w:t>, and the period of reconciliation.</w:t>
      </w:r>
      <w:r w:rsidR="00BC3E57" w:rsidRPr="00C743FB">
        <w:rPr>
          <w:sz w:val="28"/>
          <w:szCs w:val="28"/>
          <w:lang w:val="en-US"/>
        </w:rPr>
        <w:t xml:space="preserve">  </w:t>
      </w:r>
      <w:r w:rsidR="00A2271A">
        <w:rPr>
          <w:sz w:val="28"/>
          <w:szCs w:val="28"/>
          <w:lang w:val="en-US"/>
        </w:rPr>
        <w:t>He</w:t>
      </w:r>
      <w:r w:rsidR="00A2271A" w:rsidRPr="00C743FB">
        <w:rPr>
          <w:sz w:val="28"/>
          <w:szCs w:val="28"/>
          <w:lang w:val="en-US"/>
        </w:rPr>
        <w:t xml:space="preserve"> </w:t>
      </w:r>
      <w:r w:rsidR="00BC3E57" w:rsidRPr="00C743FB">
        <w:rPr>
          <w:sz w:val="28"/>
          <w:szCs w:val="28"/>
          <w:lang w:val="en-US"/>
        </w:rPr>
        <w:t xml:space="preserve">gave no annulment certificate of the first </w:t>
      </w:r>
      <w:r w:rsidR="00BC3E57" w:rsidRPr="001C6B8B">
        <w:rPr>
          <w:sz w:val="28"/>
          <w:szCs w:val="28"/>
          <w:lang w:val="en-US"/>
        </w:rPr>
        <w:t>talaq</w:t>
      </w:r>
      <w:r w:rsidR="00BC3E57" w:rsidRPr="00C743FB">
        <w:rPr>
          <w:sz w:val="28"/>
          <w:szCs w:val="28"/>
          <w:lang w:val="en-US"/>
        </w:rPr>
        <w:t xml:space="preserve"> because, he explained, there could have been a reconciliation.</w:t>
      </w:r>
    </w:p>
    <w:p w:rsidR="000F7A9B" w:rsidRPr="001C6B8B" w:rsidRDefault="006912AD" w:rsidP="001C6B8B">
      <w:pPr>
        <w:adjustRightInd w:val="0"/>
        <w:snapToGrid w:val="0"/>
        <w:spacing w:before="120" w:after="120" w:line="360" w:lineRule="auto"/>
        <w:ind w:left="360"/>
        <w:jc w:val="both"/>
        <w:rPr>
          <w:sz w:val="28"/>
          <w:szCs w:val="28"/>
          <w:lang w:val="en-US"/>
        </w:rPr>
      </w:pPr>
      <w:r>
        <w:rPr>
          <w:sz w:val="28"/>
          <w:szCs w:val="28"/>
          <w:lang w:val="en-US"/>
        </w:rPr>
        <w:t xml:space="preserve">40.2 </w:t>
      </w:r>
      <w:r w:rsidR="008549B2" w:rsidRPr="001C6B8B">
        <w:rPr>
          <w:sz w:val="28"/>
          <w:szCs w:val="28"/>
          <w:lang w:val="en-US"/>
        </w:rPr>
        <w:t>During</w:t>
      </w:r>
      <w:r w:rsidR="00687110" w:rsidRPr="001C6B8B">
        <w:rPr>
          <w:sz w:val="28"/>
          <w:szCs w:val="28"/>
          <w:lang w:val="en-US"/>
        </w:rPr>
        <w:t xml:space="preserve"> cross</w:t>
      </w:r>
      <w:r w:rsidR="00A2271A">
        <w:rPr>
          <w:sz w:val="28"/>
          <w:szCs w:val="28"/>
          <w:lang w:val="en-US"/>
        </w:rPr>
        <w:t xml:space="preserve"> </w:t>
      </w:r>
      <w:r w:rsidR="00687110" w:rsidRPr="001C6B8B">
        <w:rPr>
          <w:sz w:val="28"/>
          <w:szCs w:val="28"/>
          <w:lang w:val="en-US"/>
        </w:rPr>
        <w:t xml:space="preserve">examination on the first </w:t>
      </w:r>
      <w:r w:rsidR="008C322B" w:rsidRPr="001C6B8B">
        <w:rPr>
          <w:sz w:val="28"/>
          <w:szCs w:val="28"/>
          <w:lang w:val="en-US"/>
        </w:rPr>
        <w:t xml:space="preserve">alleged </w:t>
      </w:r>
      <w:r w:rsidR="00687110" w:rsidRPr="001C6B8B">
        <w:rPr>
          <w:sz w:val="28"/>
          <w:szCs w:val="28"/>
          <w:lang w:val="en-US"/>
        </w:rPr>
        <w:t xml:space="preserve">talaq </w:t>
      </w:r>
      <w:r w:rsidR="00A2271A">
        <w:rPr>
          <w:sz w:val="28"/>
          <w:szCs w:val="28"/>
          <w:lang w:val="en-US"/>
        </w:rPr>
        <w:t>Imaam</w:t>
      </w:r>
      <w:r w:rsidR="000F7A9B" w:rsidRPr="001C6B8B">
        <w:rPr>
          <w:sz w:val="28"/>
          <w:szCs w:val="28"/>
          <w:lang w:val="en-US"/>
        </w:rPr>
        <w:t xml:space="preserve"> Cook </w:t>
      </w:r>
      <w:r w:rsidR="006A2AA9" w:rsidRPr="001C6B8B">
        <w:rPr>
          <w:sz w:val="28"/>
          <w:szCs w:val="28"/>
          <w:lang w:val="en-US"/>
        </w:rPr>
        <w:t>stated:</w:t>
      </w:r>
    </w:p>
    <w:p w:rsidR="00687110" w:rsidRPr="00C743FB" w:rsidRDefault="006912AD" w:rsidP="00FB7E27">
      <w:pPr>
        <w:adjustRightInd w:val="0"/>
        <w:snapToGrid w:val="0"/>
        <w:spacing w:before="120" w:after="120" w:line="360" w:lineRule="auto"/>
        <w:ind w:left="720"/>
        <w:jc w:val="both"/>
        <w:rPr>
          <w:sz w:val="28"/>
          <w:szCs w:val="28"/>
          <w:lang w:val="en-US"/>
        </w:rPr>
      </w:pPr>
      <w:r>
        <w:rPr>
          <w:sz w:val="28"/>
          <w:szCs w:val="28"/>
          <w:lang w:val="en-US"/>
        </w:rPr>
        <w:t>40</w:t>
      </w:r>
      <w:r w:rsidR="008549B2" w:rsidRPr="00C743FB">
        <w:rPr>
          <w:sz w:val="28"/>
          <w:szCs w:val="28"/>
          <w:lang w:val="en-US"/>
        </w:rPr>
        <w:t>.2.1</w:t>
      </w:r>
      <w:r w:rsidR="000F7A9B" w:rsidRPr="00C743FB">
        <w:rPr>
          <w:sz w:val="28"/>
          <w:szCs w:val="28"/>
          <w:lang w:val="en-US"/>
        </w:rPr>
        <w:t xml:space="preserve"> W</w:t>
      </w:r>
      <w:r w:rsidR="00687110" w:rsidRPr="00C743FB">
        <w:rPr>
          <w:sz w:val="28"/>
          <w:szCs w:val="28"/>
          <w:lang w:val="en-US"/>
        </w:rPr>
        <w:t xml:space="preserve">ith reference to </w:t>
      </w:r>
      <w:r w:rsidR="00D417C6">
        <w:rPr>
          <w:sz w:val="28"/>
          <w:szCs w:val="28"/>
          <w:lang w:val="en-US"/>
        </w:rPr>
        <w:t>Moulana</w:t>
      </w:r>
      <w:r w:rsidR="00D417C6" w:rsidRPr="00C743FB">
        <w:rPr>
          <w:sz w:val="28"/>
          <w:szCs w:val="28"/>
          <w:lang w:val="en-US"/>
        </w:rPr>
        <w:t xml:space="preserve"> </w:t>
      </w:r>
      <w:r w:rsidR="00687110" w:rsidRPr="00C743FB">
        <w:rPr>
          <w:sz w:val="28"/>
          <w:szCs w:val="28"/>
          <w:lang w:val="en-US"/>
        </w:rPr>
        <w:t>Car</w:t>
      </w:r>
      <w:r w:rsidR="00163E6C" w:rsidRPr="00C743FB">
        <w:rPr>
          <w:sz w:val="28"/>
          <w:szCs w:val="28"/>
          <w:lang w:val="en-US"/>
        </w:rPr>
        <w:t>r</w:t>
      </w:r>
      <w:r w:rsidR="00687110" w:rsidRPr="00C743FB">
        <w:rPr>
          <w:sz w:val="28"/>
          <w:szCs w:val="28"/>
          <w:lang w:val="en-US"/>
        </w:rPr>
        <w:t>’s note, in the MJC’s file</w:t>
      </w:r>
      <w:r w:rsidR="008549B2" w:rsidRPr="00C743FB">
        <w:rPr>
          <w:sz w:val="28"/>
          <w:szCs w:val="28"/>
          <w:lang w:val="en-US"/>
        </w:rPr>
        <w:t>,</w:t>
      </w:r>
      <w:r w:rsidR="00687110" w:rsidRPr="00C743FB">
        <w:rPr>
          <w:sz w:val="28"/>
          <w:szCs w:val="28"/>
          <w:lang w:val="en-US"/>
        </w:rPr>
        <w:t xml:space="preserve"> that the </w:t>
      </w:r>
      <w:r w:rsidR="008549B2" w:rsidRPr="00C743FB">
        <w:rPr>
          <w:sz w:val="28"/>
          <w:szCs w:val="28"/>
          <w:lang w:val="en-US"/>
        </w:rPr>
        <w:t>D</w:t>
      </w:r>
      <w:r w:rsidR="00163E6C" w:rsidRPr="00C743FB">
        <w:rPr>
          <w:sz w:val="28"/>
          <w:szCs w:val="28"/>
          <w:lang w:val="en-US"/>
        </w:rPr>
        <w:t xml:space="preserve">eceased </w:t>
      </w:r>
      <w:r w:rsidR="00687110" w:rsidRPr="00C743FB">
        <w:rPr>
          <w:sz w:val="28"/>
          <w:szCs w:val="28"/>
          <w:lang w:val="en-US"/>
        </w:rPr>
        <w:t xml:space="preserve">gave the 1999 </w:t>
      </w:r>
      <w:r w:rsidR="00687110" w:rsidRPr="001C6B8B">
        <w:rPr>
          <w:sz w:val="28"/>
          <w:szCs w:val="28"/>
          <w:lang w:val="en-US"/>
        </w:rPr>
        <w:t>talaq</w:t>
      </w:r>
      <w:r w:rsidR="00687110" w:rsidRPr="00C743FB">
        <w:rPr>
          <w:sz w:val="28"/>
          <w:szCs w:val="28"/>
          <w:lang w:val="en-US"/>
        </w:rPr>
        <w:t xml:space="preserve"> in his office </w:t>
      </w:r>
      <w:r w:rsidR="00163E6C" w:rsidRPr="00C743FB">
        <w:rPr>
          <w:sz w:val="28"/>
          <w:szCs w:val="28"/>
          <w:lang w:val="en-US"/>
        </w:rPr>
        <w:t xml:space="preserve">whereafter </w:t>
      </w:r>
      <w:r w:rsidR="00D417C6">
        <w:rPr>
          <w:sz w:val="28"/>
          <w:szCs w:val="28"/>
          <w:lang w:val="en-US"/>
        </w:rPr>
        <w:t>he</w:t>
      </w:r>
      <w:r w:rsidR="00D417C6" w:rsidRPr="00C743FB">
        <w:rPr>
          <w:sz w:val="28"/>
          <w:szCs w:val="28"/>
          <w:lang w:val="en-US"/>
        </w:rPr>
        <w:t xml:space="preserve"> </w:t>
      </w:r>
      <w:r w:rsidR="008549B2" w:rsidRPr="00C743FB">
        <w:rPr>
          <w:sz w:val="28"/>
          <w:szCs w:val="28"/>
          <w:lang w:val="en-US"/>
        </w:rPr>
        <w:t xml:space="preserve">informed the Plaintiff thereof </w:t>
      </w:r>
      <w:r w:rsidR="00163E6C" w:rsidRPr="00C743FB">
        <w:rPr>
          <w:sz w:val="28"/>
          <w:szCs w:val="28"/>
          <w:lang w:val="en-US"/>
        </w:rPr>
        <w:t>as an agent,</w:t>
      </w:r>
      <w:r w:rsidR="00687110" w:rsidRPr="00C743FB">
        <w:rPr>
          <w:sz w:val="28"/>
          <w:szCs w:val="28"/>
          <w:lang w:val="en-US"/>
        </w:rPr>
        <w:t xml:space="preserve"> </w:t>
      </w:r>
      <w:r w:rsidR="00D417C6">
        <w:rPr>
          <w:sz w:val="28"/>
          <w:szCs w:val="28"/>
          <w:lang w:val="en-US"/>
        </w:rPr>
        <w:t>he</w:t>
      </w:r>
      <w:r w:rsidR="00D417C6" w:rsidRPr="00C743FB">
        <w:rPr>
          <w:sz w:val="28"/>
          <w:szCs w:val="28"/>
          <w:lang w:val="en-US"/>
        </w:rPr>
        <w:t xml:space="preserve"> </w:t>
      </w:r>
      <w:r w:rsidR="00687110" w:rsidRPr="00C743FB">
        <w:rPr>
          <w:sz w:val="28"/>
          <w:szCs w:val="28"/>
          <w:lang w:val="en-US"/>
        </w:rPr>
        <w:t>could not recall saying this</w:t>
      </w:r>
      <w:r w:rsidR="008549B2" w:rsidRPr="00C743FB">
        <w:rPr>
          <w:sz w:val="28"/>
          <w:szCs w:val="28"/>
          <w:lang w:val="en-US"/>
        </w:rPr>
        <w:t xml:space="preserve">. </w:t>
      </w:r>
      <w:r w:rsidR="00687110" w:rsidRPr="00C743FB">
        <w:rPr>
          <w:sz w:val="28"/>
          <w:szCs w:val="28"/>
          <w:lang w:val="en-US"/>
        </w:rPr>
        <w:t xml:space="preserve"> Moulana Car misunderstood</w:t>
      </w:r>
      <w:r w:rsidR="008549B2" w:rsidRPr="00C743FB">
        <w:rPr>
          <w:sz w:val="28"/>
          <w:szCs w:val="28"/>
          <w:lang w:val="en-US"/>
        </w:rPr>
        <w:t>.</w:t>
      </w:r>
      <w:r w:rsidR="00D417C6">
        <w:rPr>
          <w:sz w:val="28"/>
          <w:szCs w:val="28"/>
          <w:lang w:val="en-US"/>
        </w:rPr>
        <w:t xml:space="preserve"> </w:t>
      </w:r>
      <w:r w:rsidR="00687110" w:rsidRPr="00C743FB">
        <w:rPr>
          <w:sz w:val="28"/>
          <w:szCs w:val="28"/>
          <w:lang w:val="en-US"/>
        </w:rPr>
        <w:t xml:space="preserve"> It was put to Ima</w:t>
      </w:r>
      <w:r w:rsidR="00D417C6">
        <w:rPr>
          <w:sz w:val="28"/>
          <w:szCs w:val="28"/>
          <w:lang w:val="en-US"/>
        </w:rPr>
        <w:t>a</w:t>
      </w:r>
      <w:r w:rsidR="00687110" w:rsidRPr="00C743FB">
        <w:rPr>
          <w:sz w:val="28"/>
          <w:szCs w:val="28"/>
          <w:lang w:val="en-US"/>
        </w:rPr>
        <w:t>m Cook that the accuracy of the note</w:t>
      </w:r>
      <w:r w:rsidR="00D417C6">
        <w:rPr>
          <w:sz w:val="28"/>
          <w:szCs w:val="28"/>
          <w:lang w:val="en-US"/>
        </w:rPr>
        <w:t>,</w:t>
      </w:r>
      <w:r w:rsidR="00687110" w:rsidRPr="00C743FB">
        <w:rPr>
          <w:sz w:val="28"/>
          <w:szCs w:val="28"/>
          <w:lang w:val="en-US"/>
        </w:rPr>
        <w:t xml:space="preserve"> concerning the first </w:t>
      </w:r>
      <w:r w:rsidR="00687110" w:rsidRPr="001C6B8B">
        <w:rPr>
          <w:sz w:val="28"/>
          <w:szCs w:val="28"/>
          <w:lang w:val="en-US"/>
        </w:rPr>
        <w:t>tal</w:t>
      </w:r>
      <w:r w:rsidR="00B07E1D" w:rsidRPr="001C6B8B">
        <w:rPr>
          <w:sz w:val="28"/>
          <w:szCs w:val="28"/>
          <w:lang w:val="en-US"/>
        </w:rPr>
        <w:t>a</w:t>
      </w:r>
      <w:r w:rsidR="00687110" w:rsidRPr="001C6B8B">
        <w:rPr>
          <w:sz w:val="28"/>
          <w:szCs w:val="28"/>
          <w:lang w:val="en-US"/>
        </w:rPr>
        <w:t>q</w:t>
      </w:r>
      <w:r w:rsidR="00687110" w:rsidRPr="00C743FB">
        <w:rPr>
          <w:sz w:val="28"/>
          <w:szCs w:val="28"/>
          <w:lang w:val="en-US"/>
        </w:rPr>
        <w:t xml:space="preserve">, had not been disputed. </w:t>
      </w:r>
    </w:p>
    <w:p w:rsidR="000F7A9B" w:rsidRPr="001C6B8B" w:rsidRDefault="006912AD" w:rsidP="001C6B8B">
      <w:pPr>
        <w:adjustRightInd w:val="0"/>
        <w:snapToGrid w:val="0"/>
        <w:spacing w:before="120" w:after="120" w:line="360" w:lineRule="auto"/>
        <w:ind w:left="720"/>
        <w:jc w:val="both"/>
        <w:rPr>
          <w:sz w:val="28"/>
          <w:szCs w:val="28"/>
          <w:lang w:val="en-US"/>
        </w:rPr>
      </w:pPr>
      <w:r>
        <w:rPr>
          <w:sz w:val="28"/>
          <w:szCs w:val="28"/>
          <w:lang w:val="en-US"/>
        </w:rPr>
        <w:t xml:space="preserve">40.2.2 </w:t>
      </w:r>
      <w:r w:rsidR="00BE5C47" w:rsidRPr="001C6B8B">
        <w:rPr>
          <w:sz w:val="28"/>
          <w:szCs w:val="28"/>
          <w:lang w:val="en-US"/>
        </w:rPr>
        <w:t xml:space="preserve">He could not comment when confronted with the fact that the Plaintiff would have either been heavily pregnant or just </w:t>
      </w:r>
      <w:r w:rsidR="00D417C6">
        <w:rPr>
          <w:sz w:val="28"/>
          <w:szCs w:val="28"/>
          <w:lang w:val="en-US"/>
        </w:rPr>
        <w:t xml:space="preserve">have </w:t>
      </w:r>
      <w:r w:rsidR="00BE5C47" w:rsidRPr="001C6B8B">
        <w:rPr>
          <w:sz w:val="28"/>
          <w:szCs w:val="28"/>
          <w:lang w:val="en-US"/>
        </w:rPr>
        <w:t>given birth when h</w:t>
      </w:r>
      <w:r w:rsidR="008549B2" w:rsidRPr="001C6B8B">
        <w:rPr>
          <w:sz w:val="28"/>
          <w:szCs w:val="28"/>
          <w:lang w:val="en-US"/>
        </w:rPr>
        <w:t xml:space="preserve">e administered the 1999 talaq, </w:t>
      </w:r>
      <w:r w:rsidR="00D417C6">
        <w:rPr>
          <w:sz w:val="28"/>
          <w:szCs w:val="28"/>
          <w:lang w:val="en-US"/>
        </w:rPr>
        <w:t>y</w:t>
      </w:r>
      <w:r w:rsidR="00BE5C47" w:rsidRPr="001C6B8B">
        <w:rPr>
          <w:sz w:val="28"/>
          <w:szCs w:val="28"/>
          <w:lang w:val="en-US"/>
        </w:rPr>
        <w:t xml:space="preserve">et he had referred to the talaq as </w:t>
      </w:r>
      <w:r w:rsidR="00B07E1D" w:rsidRPr="001C6B8B">
        <w:rPr>
          <w:sz w:val="28"/>
          <w:szCs w:val="28"/>
          <w:lang w:val="en-US"/>
        </w:rPr>
        <w:t>‘</w:t>
      </w:r>
      <w:r w:rsidR="00BE5C47" w:rsidRPr="001C6B8B">
        <w:rPr>
          <w:sz w:val="28"/>
          <w:szCs w:val="28"/>
          <w:lang w:val="en-US"/>
        </w:rPr>
        <w:t>run of the mill</w:t>
      </w:r>
      <w:r w:rsidR="00DE5AC9">
        <w:rPr>
          <w:sz w:val="28"/>
          <w:szCs w:val="28"/>
          <w:lang w:val="en-US"/>
        </w:rPr>
        <w:t>’</w:t>
      </w:r>
      <w:r w:rsidR="00BE5C47" w:rsidRPr="001C6B8B">
        <w:rPr>
          <w:sz w:val="28"/>
          <w:szCs w:val="28"/>
          <w:lang w:val="en-US"/>
        </w:rPr>
        <w:t xml:space="preserve">, even though a talaq is discouraged under those circumstances. </w:t>
      </w:r>
      <w:r w:rsidR="00D417C6">
        <w:rPr>
          <w:sz w:val="28"/>
          <w:szCs w:val="28"/>
          <w:lang w:val="en-US"/>
        </w:rPr>
        <w:t xml:space="preserve"> </w:t>
      </w:r>
      <w:r w:rsidR="008549B2" w:rsidRPr="001C6B8B">
        <w:rPr>
          <w:sz w:val="28"/>
          <w:szCs w:val="28"/>
          <w:lang w:val="en-US"/>
        </w:rPr>
        <w:t>It was put to</w:t>
      </w:r>
      <w:r w:rsidR="000F7A9B" w:rsidRPr="001C6B8B">
        <w:rPr>
          <w:sz w:val="28"/>
          <w:szCs w:val="28"/>
          <w:lang w:val="en-US"/>
        </w:rPr>
        <w:t xml:space="preserve"> </w:t>
      </w:r>
      <w:r w:rsidR="00D417C6">
        <w:rPr>
          <w:sz w:val="28"/>
          <w:szCs w:val="28"/>
          <w:lang w:val="en-US"/>
        </w:rPr>
        <w:t>him</w:t>
      </w:r>
      <w:r w:rsidR="00D417C6" w:rsidRPr="001C6B8B">
        <w:rPr>
          <w:sz w:val="28"/>
          <w:szCs w:val="28"/>
          <w:lang w:val="en-US"/>
        </w:rPr>
        <w:t xml:space="preserve"> </w:t>
      </w:r>
      <w:r w:rsidR="000F7A9B" w:rsidRPr="001C6B8B">
        <w:rPr>
          <w:sz w:val="28"/>
          <w:szCs w:val="28"/>
          <w:lang w:val="en-US"/>
        </w:rPr>
        <w:t>that his evidence concerning the first talaq in 1999 was incorrect</w:t>
      </w:r>
      <w:r w:rsidR="00D417C6">
        <w:rPr>
          <w:sz w:val="28"/>
          <w:szCs w:val="28"/>
          <w:lang w:val="en-US"/>
        </w:rPr>
        <w:t>,</w:t>
      </w:r>
      <w:r w:rsidR="000F7A9B" w:rsidRPr="001C6B8B">
        <w:rPr>
          <w:sz w:val="28"/>
          <w:szCs w:val="28"/>
          <w:lang w:val="en-US"/>
        </w:rPr>
        <w:t xml:space="preserve"> and had been made up due to his inability to recall that the Plaintiff was either heavily pregnant or had just given birth to her son Yaseen</w:t>
      </w:r>
      <w:r w:rsidR="004040A6" w:rsidRPr="001C6B8B">
        <w:rPr>
          <w:sz w:val="28"/>
          <w:szCs w:val="28"/>
          <w:lang w:val="en-US"/>
        </w:rPr>
        <w:t>,</w:t>
      </w:r>
      <w:r w:rsidR="000F7A9B" w:rsidRPr="001C6B8B">
        <w:rPr>
          <w:sz w:val="28"/>
          <w:szCs w:val="28"/>
          <w:lang w:val="en-US"/>
        </w:rPr>
        <w:t xml:space="preserve"> born on 5 July 1999</w:t>
      </w:r>
      <w:r w:rsidR="004040A6" w:rsidRPr="001C6B8B">
        <w:rPr>
          <w:sz w:val="28"/>
          <w:szCs w:val="28"/>
          <w:lang w:val="en-US"/>
        </w:rPr>
        <w:t>.</w:t>
      </w:r>
      <w:r w:rsidR="007A45E5">
        <w:rPr>
          <w:sz w:val="28"/>
          <w:szCs w:val="28"/>
          <w:lang w:val="en-US"/>
        </w:rPr>
        <w:t xml:space="preserve"> </w:t>
      </w:r>
      <w:r w:rsidR="000F7A9B" w:rsidRPr="001C6B8B">
        <w:rPr>
          <w:sz w:val="28"/>
          <w:szCs w:val="28"/>
          <w:lang w:val="en-US"/>
        </w:rPr>
        <w:t xml:space="preserve"> It was</w:t>
      </w:r>
      <w:r w:rsidR="00AF4B65" w:rsidRPr="001C6B8B">
        <w:rPr>
          <w:sz w:val="28"/>
          <w:szCs w:val="28"/>
          <w:lang w:val="en-US"/>
        </w:rPr>
        <w:t xml:space="preserve"> further put to </w:t>
      </w:r>
      <w:r w:rsidR="007A45E5">
        <w:rPr>
          <w:sz w:val="28"/>
          <w:szCs w:val="28"/>
          <w:lang w:val="en-US"/>
        </w:rPr>
        <w:t>him</w:t>
      </w:r>
      <w:r w:rsidR="007A45E5" w:rsidRPr="001C6B8B">
        <w:rPr>
          <w:sz w:val="28"/>
          <w:szCs w:val="28"/>
          <w:lang w:val="en-US"/>
        </w:rPr>
        <w:t xml:space="preserve"> </w:t>
      </w:r>
      <w:r w:rsidR="008549B2" w:rsidRPr="001C6B8B">
        <w:rPr>
          <w:sz w:val="28"/>
          <w:szCs w:val="28"/>
          <w:lang w:val="en-US"/>
        </w:rPr>
        <w:t>that if the P</w:t>
      </w:r>
      <w:r w:rsidR="000F7A9B" w:rsidRPr="001C6B8B">
        <w:rPr>
          <w:sz w:val="28"/>
          <w:szCs w:val="28"/>
          <w:lang w:val="en-US"/>
        </w:rPr>
        <w:t xml:space="preserve">laintiff was about to give birth or had just given birth, surely </w:t>
      </w:r>
      <w:r w:rsidR="004040A6" w:rsidRPr="001C6B8B">
        <w:rPr>
          <w:sz w:val="28"/>
          <w:szCs w:val="28"/>
          <w:lang w:val="en-US"/>
        </w:rPr>
        <w:t>he</w:t>
      </w:r>
      <w:r w:rsidR="000F7A9B" w:rsidRPr="001C6B8B">
        <w:rPr>
          <w:sz w:val="28"/>
          <w:szCs w:val="28"/>
          <w:lang w:val="en-US"/>
        </w:rPr>
        <w:t xml:space="preserve"> would caution against a talaq in those circumstances</w:t>
      </w:r>
      <w:r w:rsidR="007A45E5">
        <w:rPr>
          <w:sz w:val="28"/>
          <w:szCs w:val="28"/>
          <w:lang w:val="en-US"/>
        </w:rPr>
        <w:t>,</w:t>
      </w:r>
      <w:r w:rsidR="000F7A9B" w:rsidRPr="001C6B8B">
        <w:rPr>
          <w:sz w:val="28"/>
          <w:szCs w:val="28"/>
          <w:lang w:val="en-US"/>
        </w:rPr>
        <w:t xml:space="preserve"> as front and center would have been ei</w:t>
      </w:r>
      <w:r w:rsidR="00B07E1D" w:rsidRPr="001C6B8B">
        <w:rPr>
          <w:sz w:val="28"/>
          <w:szCs w:val="28"/>
          <w:lang w:val="en-US"/>
        </w:rPr>
        <w:t xml:space="preserve">ther the baby or pregnancy.  </w:t>
      </w:r>
      <w:r w:rsidR="007A45E5">
        <w:rPr>
          <w:sz w:val="28"/>
          <w:szCs w:val="28"/>
          <w:lang w:val="en-US"/>
        </w:rPr>
        <w:t>He</w:t>
      </w:r>
      <w:r w:rsidR="007A45E5" w:rsidRPr="001C6B8B">
        <w:rPr>
          <w:sz w:val="28"/>
          <w:szCs w:val="28"/>
          <w:lang w:val="en-US"/>
        </w:rPr>
        <w:t xml:space="preserve"> </w:t>
      </w:r>
      <w:r w:rsidR="000F7A9B" w:rsidRPr="001C6B8B">
        <w:rPr>
          <w:sz w:val="28"/>
          <w:szCs w:val="28"/>
          <w:lang w:val="en-US"/>
        </w:rPr>
        <w:t>had no comment</w:t>
      </w:r>
      <w:r w:rsidR="00B07E1D" w:rsidRPr="001C6B8B">
        <w:rPr>
          <w:sz w:val="28"/>
          <w:szCs w:val="28"/>
          <w:lang w:val="en-US"/>
        </w:rPr>
        <w:t>.</w:t>
      </w:r>
    </w:p>
    <w:p w:rsidR="000F7A9B" w:rsidRPr="00C743FB" w:rsidRDefault="006912AD" w:rsidP="00FB7E27">
      <w:pPr>
        <w:adjustRightInd w:val="0"/>
        <w:snapToGrid w:val="0"/>
        <w:spacing w:before="120" w:after="120" w:line="360" w:lineRule="auto"/>
        <w:ind w:left="720"/>
        <w:jc w:val="both"/>
        <w:rPr>
          <w:sz w:val="28"/>
          <w:szCs w:val="28"/>
          <w:lang w:val="en-US"/>
        </w:rPr>
      </w:pPr>
      <w:r>
        <w:rPr>
          <w:sz w:val="28"/>
          <w:szCs w:val="28"/>
          <w:lang w:val="en-US"/>
        </w:rPr>
        <w:t>40</w:t>
      </w:r>
      <w:r w:rsidR="008549B2" w:rsidRPr="00C743FB">
        <w:rPr>
          <w:sz w:val="28"/>
          <w:szCs w:val="28"/>
          <w:lang w:val="en-US"/>
        </w:rPr>
        <w:t>.2.</w:t>
      </w:r>
      <w:r>
        <w:rPr>
          <w:sz w:val="28"/>
          <w:szCs w:val="28"/>
          <w:lang w:val="en-US"/>
        </w:rPr>
        <w:t xml:space="preserve">3 </w:t>
      </w:r>
      <w:r w:rsidR="00BE5C47" w:rsidRPr="00C743FB">
        <w:rPr>
          <w:sz w:val="28"/>
          <w:szCs w:val="28"/>
          <w:lang w:val="en-US"/>
        </w:rPr>
        <w:t>He</w:t>
      </w:r>
      <w:r w:rsidR="004040A6" w:rsidRPr="00C743FB">
        <w:rPr>
          <w:sz w:val="28"/>
          <w:szCs w:val="28"/>
          <w:lang w:val="en-US"/>
        </w:rPr>
        <w:t xml:space="preserve"> did not know how long after the 1999 </w:t>
      </w:r>
      <w:r w:rsidR="004040A6" w:rsidRPr="001C6B8B">
        <w:rPr>
          <w:sz w:val="28"/>
          <w:szCs w:val="28"/>
          <w:lang w:val="en-US"/>
        </w:rPr>
        <w:t>talaq</w:t>
      </w:r>
      <w:r w:rsidR="004040A6" w:rsidRPr="00C743FB">
        <w:rPr>
          <w:sz w:val="28"/>
          <w:szCs w:val="28"/>
          <w:lang w:val="en-US"/>
        </w:rPr>
        <w:t xml:space="preserve"> the couple </w:t>
      </w:r>
      <w:r w:rsidR="00BE5C47" w:rsidRPr="00C743FB">
        <w:rPr>
          <w:sz w:val="28"/>
          <w:szCs w:val="28"/>
          <w:lang w:val="en-US"/>
        </w:rPr>
        <w:t xml:space="preserve">had </w:t>
      </w:r>
      <w:r w:rsidR="004040A6" w:rsidRPr="00C743FB">
        <w:rPr>
          <w:sz w:val="28"/>
          <w:szCs w:val="28"/>
          <w:lang w:val="en-US"/>
        </w:rPr>
        <w:t>reconciled</w:t>
      </w:r>
      <w:r w:rsidR="007A45E5">
        <w:rPr>
          <w:sz w:val="28"/>
          <w:szCs w:val="28"/>
          <w:lang w:val="en-US"/>
        </w:rPr>
        <w:t>,</w:t>
      </w:r>
      <w:r w:rsidR="00BE5C47" w:rsidRPr="00C743FB">
        <w:rPr>
          <w:sz w:val="28"/>
          <w:szCs w:val="28"/>
          <w:lang w:val="en-US"/>
        </w:rPr>
        <w:t xml:space="preserve"> o</w:t>
      </w:r>
      <w:r w:rsidR="00BE5C47" w:rsidRPr="00C743FB">
        <w:rPr>
          <w:iCs/>
          <w:sz w:val="28"/>
          <w:szCs w:val="28"/>
          <w:lang w:val="en-US"/>
        </w:rPr>
        <w:t xml:space="preserve">r </w:t>
      </w:r>
      <w:r w:rsidR="004040A6" w:rsidRPr="00C743FB">
        <w:rPr>
          <w:sz w:val="28"/>
          <w:szCs w:val="28"/>
          <w:lang w:val="en-US"/>
        </w:rPr>
        <w:t xml:space="preserve">if the </w:t>
      </w:r>
      <w:r w:rsidR="007A45E5">
        <w:rPr>
          <w:sz w:val="28"/>
          <w:szCs w:val="28"/>
          <w:lang w:val="en-US"/>
        </w:rPr>
        <w:t>P</w:t>
      </w:r>
      <w:r w:rsidR="004040A6" w:rsidRPr="00C743FB">
        <w:rPr>
          <w:sz w:val="28"/>
          <w:szCs w:val="28"/>
          <w:lang w:val="en-US"/>
        </w:rPr>
        <w:t xml:space="preserve">laintiff had gone into </w:t>
      </w:r>
      <w:r w:rsidR="004040A6" w:rsidRPr="001C6B8B">
        <w:rPr>
          <w:sz w:val="28"/>
          <w:szCs w:val="28"/>
          <w:lang w:val="en-US"/>
        </w:rPr>
        <w:t>idah</w:t>
      </w:r>
      <w:r w:rsidR="004040A6" w:rsidRPr="00C743FB">
        <w:rPr>
          <w:sz w:val="28"/>
          <w:szCs w:val="28"/>
          <w:lang w:val="en-US"/>
        </w:rPr>
        <w:t xml:space="preserve"> after the 1999 </w:t>
      </w:r>
      <w:r w:rsidR="004040A6" w:rsidRPr="001C6B8B">
        <w:rPr>
          <w:sz w:val="28"/>
          <w:szCs w:val="28"/>
          <w:lang w:val="en-US"/>
        </w:rPr>
        <w:t>talaq</w:t>
      </w:r>
      <w:r w:rsidR="004040A6" w:rsidRPr="00C743FB">
        <w:rPr>
          <w:sz w:val="28"/>
          <w:szCs w:val="28"/>
          <w:lang w:val="en-US"/>
        </w:rPr>
        <w:t>.</w:t>
      </w:r>
    </w:p>
    <w:p w:rsidR="00AF4B65" w:rsidRPr="00C743FB" w:rsidRDefault="00EC68D7" w:rsidP="00FB7E27">
      <w:pPr>
        <w:spacing w:before="120" w:after="120" w:line="360" w:lineRule="auto"/>
        <w:jc w:val="both"/>
        <w:rPr>
          <w:sz w:val="28"/>
          <w:szCs w:val="28"/>
          <w:lang w:val="en-US"/>
        </w:rPr>
      </w:pPr>
      <w:r w:rsidRPr="00C743FB">
        <w:rPr>
          <w:sz w:val="28"/>
          <w:szCs w:val="28"/>
          <w:lang w:val="en-US"/>
        </w:rPr>
        <w:t>[</w:t>
      </w:r>
      <w:r w:rsidR="006912AD">
        <w:rPr>
          <w:sz w:val="28"/>
          <w:szCs w:val="28"/>
          <w:lang w:val="en-US"/>
        </w:rPr>
        <w:t>41</w:t>
      </w:r>
      <w:r w:rsidRPr="00C743FB">
        <w:rPr>
          <w:sz w:val="28"/>
          <w:szCs w:val="28"/>
          <w:lang w:val="en-US"/>
        </w:rPr>
        <w:t>]</w:t>
      </w:r>
      <w:r w:rsidR="006912AD">
        <w:rPr>
          <w:sz w:val="28"/>
          <w:szCs w:val="28"/>
          <w:lang w:val="en-US"/>
        </w:rPr>
        <w:tab/>
      </w:r>
      <w:r w:rsidR="00407E6F" w:rsidRPr="00C743FB">
        <w:rPr>
          <w:sz w:val="28"/>
          <w:szCs w:val="28"/>
          <w:lang w:val="en-US"/>
        </w:rPr>
        <w:t xml:space="preserve">With regard to the second incident, </w:t>
      </w:r>
      <w:r w:rsidR="008C322B" w:rsidRPr="00C743FB">
        <w:rPr>
          <w:sz w:val="28"/>
          <w:szCs w:val="28"/>
          <w:lang w:val="en-US"/>
        </w:rPr>
        <w:t>on 7</w:t>
      </w:r>
      <w:r w:rsidR="008549B2" w:rsidRPr="00C743FB">
        <w:rPr>
          <w:sz w:val="28"/>
          <w:szCs w:val="28"/>
          <w:lang w:val="en-US"/>
        </w:rPr>
        <w:t xml:space="preserve"> August 2000, Imaam C</w:t>
      </w:r>
      <w:r w:rsidR="00AF4B65" w:rsidRPr="00C743FB">
        <w:rPr>
          <w:sz w:val="28"/>
          <w:szCs w:val="28"/>
          <w:lang w:val="en-US"/>
        </w:rPr>
        <w:t>ook testified as follows:</w:t>
      </w:r>
    </w:p>
    <w:p w:rsidR="0090014D" w:rsidRPr="00C743FB" w:rsidRDefault="006912AD" w:rsidP="00FB7E27">
      <w:pPr>
        <w:spacing w:before="120" w:after="120" w:line="360" w:lineRule="auto"/>
        <w:ind w:left="360"/>
        <w:jc w:val="both"/>
        <w:rPr>
          <w:sz w:val="28"/>
          <w:szCs w:val="28"/>
          <w:lang w:val="en-US"/>
        </w:rPr>
      </w:pPr>
      <w:r>
        <w:rPr>
          <w:sz w:val="28"/>
          <w:szCs w:val="28"/>
          <w:lang w:val="en-US"/>
        </w:rPr>
        <w:lastRenderedPageBreak/>
        <w:t>41</w:t>
      </w:r>
      <w:r w:rsidR="008549B2" w:rsidRPr="00C743FB">
        <w:rPr>
          <w:sz w:val="28"/>
          <w:szCs w:val="28"/>
          <w:lang w:val="en-US"/>
        </w:rPr>
        <w:t>.1</w:t>
      </w:r>
      <w:r w:rsidR="00687110" w:rsidRPr="00C743FB">
        <w:rPr>
          <w:sz w:val="28"/>
          <w:szCs w:val="28"/>
          <w:lang w:val="en-US"/>
        </w:rPr>
        <w:t xml:space="preserve"> </w:t>
      </w:r>
      <w:r w:rsidR="00AF4B65" w:rsidRPr="00C743FB">
        <w:rPr>
          <w:sz w:val="28"/>
          <w:szCs w:val="28"/>
          <w:lang w:val="en-US"/>
        </w:rPr>
        <w:t>T</w:t>
      </w:r>
      <w:r w:rsidR="008549B2" w:rsidRPr="00C743FB">
        <w:rPr>
          <w:sz w:val="28"/>
          <w:szCs w:val="28"/>
          <w:lang w:val="en-US"/>
        </w:rPr>
        <w:t>he D</w:t>
      </w:r>
      <w:r w:rsidR="00687110" w:rsidRPr="00C743FB">
        <w:rPr>
          <w:sz w:val="28"/>
          <w:szCs w:val="28"/>
          <w:lang w:val="en-US"/>
        </w:rPr>
        <w:t>eceased asked him</w:t>
      </w:r>
      <w:r w:rsidR="008549B2" w:rsidRPr="00C743FB">
        <w:rPr>
          <w:sz w:val="28"/>
          <w:szCs w:val="28"/>
          <w:lang w:val="en-US"/>
        </w:rPr>
        <w:t xml:space="preserve"> telephonically to come to the P</w:t>
      </w:r>
      <w:r w:rsidR="00687110" w:rsidRPr="00C743FB">
        <w:rPr>
          <w:sz w:val="28"/>
          <w:szCs w:val="28"/>
          <w:lang w:val="en-US"/>
        </w:rPr>
        <w:t>laintiff’s house in Gotham Street</w:t>
      </w:r>
      <w:r w:rsidR="007A45E5">
        <w:rPr>
          <w:sz w:val="28"/>
          <w:szCs w:val="28"/>
          <w:lang w:val="en-US"/>
        </w:rPr>
        <w:t>,</w:t>
      </w:r>
      <w:r w:rsidR="007852EF" w:rsidRPr="00C743FB">
        <w:rPr>
          <w:sz w:val="28"/>
          <w:szCs w:val="28"/>
          <w:lang w:val="en-US"/>
        </w:rPr>
        <w:t xml:space="preserve"> which he did between 17h30 and 18h00. </w:t>
      </w:r>
      <w:r w:rsidR="008549B2" w:rsidRPr="00C743FB">
        <w:rPr>
          <w:sz w:val="28"/>
          <w:szCs w:val="28"/>
          <w:lang w:val="en-US"/>
        </w:rPr>
        <w:t xml:space="preserve"> Both the D</w:t>
      </w:r>
      <w:r w:rsidR="00687110" w:rsidRPr="00C743FB">
        <w:rPr>
          <w:sz w:val="28"/>
          <w:szCs w:val="28"/>
          <w:lang w:val="en-US"/>
        </w:rPr>
        <w:t>eceas</w:t>
      </w:r>
      <w:r w:rsidR="008549B2" w:rsidRPr="00C743FB">
        <w:rPr>
          <w:sz w:val="28"/>
          <w:szCs w:val="28"/>
          <w:lang w:val="en-US"/>
        </w:rPr>
        <w:t>ed and the P</w:t>
      </w:r>
      <w:r w:rsidR="00687110" w:rsidRPr="00C743FB">
        <w:rPr>
          <w:sz w:val="28"/>
          <w:szCs w:val="28"/>
          <w:lang w:val="en-US"/>
        </w:rPr>
        <w:t xml:space="preserve">laintiff </w:t>
      </w:r>
      <w:r w:rsidR="00407E6F" w:rsidRPr="00C743FB">
        <w:rPr>
          <w:sz w:val="28"/>
          <w:szCs w:val="28"/>
          <w:lang w:val="en-US"/>
        </w:rPr>
        <w:t>were in</w:t>
      </w:r>
      <w:r w:rsidR="008549B2" w:rsidRPr="00C743FB">
        <w:rPr>
          <w:sz w:val="28"/>
          <w:szCs w:val="28"/>
          <w:lang w:val="en-US"/>
        </w:rPr>
        <w:t xml:space="preserve"> the lounge. </w:t>
      </w:r>
      <w:r w:rsidR="007A45E5">
        <w:rPr>
          <w:sz w:val="28"/>
          <w:szCs w:val="28"/>
          <w:lang w:val="en-US"/>
        </w:rPr>
        <w:t xml:space="preserve"> </w:t>
      </w:r>
      <w:r w:rsidR="008549B2" w:rsidRPr="00C743FB">
        <w:rPr>
          <w:sz w:val="28"/>
          <w:szCs w:val="28"/>
          <w:lang w:val="en-US"/>
        </w:rPr>
        <w:t>The D</w:t>
      </w:r>
      <w:r w:rsidR="00687110" w:rsidRPr="00C743FB">
        <w:rPr>
          <w:sz w:val="28"/>
          <w:szCs w:val="28"/>
          <w:lang w:val="en-US"/>
        </w:rPr>
        <w:t xml:space="preserve">eceased said he wanted to issue another </w:t>
      </w:r>
      <w:r w:rsidR="00687110" w:rsidRPr="001C6B8B">
        <w:rPr>
          <w:sz w:val="28"/>
          <w:szCs w:val="28"/>
          <w:lang w:val="en-US"/>
        </w:rPr>
        <w:t>tal</w:t>
      </w:r>
      <w:r w:rsidR="00AF4B65" w:rsidRPr="001C6B8B">
        <w:rPr>
          <w:sz w:val="28"/>
          <w:szCs w:val="28"/>
          <w:lang w:val="en-US"/>
        </w:rPr>
        <w:t>a</w:t>
      </w:r>
      <w:r w:rsidR="00687110" w:rsidRPr="001C6B8B">
        <w:rPr>
          <w:sz w:val="28"/>
          <w:szCs w:val="28"/>
          <w:lang w:val="en-US"/>
        </w:rPr>
        <w:t>q</w:t>
      </w:r>
      <w:r w:rsidR="00AF4B65" w:rsidRPr="00C743FB">
        <w:rPr>
          <w:sz w:val="28"/>
          <w:szCs w:val="28"/>
          <w:lang w:val="en-US"/>
        </w:rPr>
        <w:t xml:space="preserve">. </w:t>
      </w:r>
      <w:r w:rsidR="007A45E5">
        <w:rPr>
          <w:sz w:val="28"/>
          <w:szCs w:val="28"/>
          <w:lang w:val="en-US"/>
        </w:rPr>
        <w:t xml:space="preserve"> </w:t>
      </w:r>
      <w:r w:rsidR="00AF4B65" w:rsidRPr="00C743FB">
        <w:rPr>
          <w:sz w:val="28"/>
          <w:szCs w:val="28"/>
          <w:lang w:val="en-US"/>
        </w:rPr>
        <w:t xml:space="preserve">Imaam Cook </w:t>
      </w:r>
      <w:r w:rsidR="00687110" w:rsidRPr="00C743FB">
        <w:rPr>
          <w:sz w:val="28"/>
          <w:szCs w:val="28"/>
          <w:lang w:val="en-US"/>
        </w:rPr>
        <w:t>tried t</w:t>
      </w:r>
      <w:r w:rsidR="008549B2" w:rsidRPr="00C743FB">
        <w:rPr>
          <w:sz w:val="28"/>
          <w:szCs w:val="28"/>
          <w:lang w:val="en-US"/>
        </w:rPr>
        <w:t>o reconcile the couple</w:t>
      </w:r>
      <w:r w:rsidR="007A45E5">
        <w:rPr>
          <w:sz w:val="28"/>
          <w:szCs w:val="28"/>
          <w:lang w:val="en-US"/>
        </w:rPr>
        <w:t>,</w:t>
      </w:r>
      <w:r w:rsidR="008549B2" w:rsidRPr="00C743FB">
        <w:rPr>
          <w:sz w:val="28"/>
          <w:szCs w:val="28"/>
          <w:lang w:val="en-US"/>
        </w:rPr>
        <w:t xml:space="preserve"> but the D</w:t>
      </w:r>
      <w:r w:rsidR="00687110" w:rsidRPr="00C743FB">
        <w:rPr>
          <w:sz w:val="28"/>
          <w:szCs w:val="28"/>
          <w:lang w:val="en-US"/>
        </w:rPr>
        <w:t xml:space="preserve">eceased said he had made up his mind </w:t>
      </w:r>
      <w:r w:rsidR="00407E6F" w:rsidRPr="00C743FB">
        <w:rPr>
          <w:sz w:val="28"/>
          <w:szCs w:val="28"/>
          <w:lang w:val="en-US"/>
        </w:rPr>
        <w:t xml:space="preserve">to give </w:t>
      </w:r>
      <w:r w:rsidR="00687110" w:rsidRPr="00C743FB">
        <w:rPr>
          <w:sz w:val="28"/>
          <w:szCs w:val="28"/>
          <w:lang w:val="en-US"/>
        </w:rPr>
        <w:t xml:space="preserve">a </w:t>
      </w:r>
      <w:r w:rsidR="00687110" w:rsidRPr="001C6B8B">
        <w:rPr>
          <w:sz w:val="28"/>
          <w:szCs w:val="28"/>
          <w:lang w:val="en-US"/>
        </w:rPr>
        <w:t>tal</w:t>
      </w:r>
      <w:r w:rsidR="00AF4B65" w:rsidRPr="001C6B8B">
        <w:rPr>
          <w:sz w:val="28"/>
          <w:szCs w:val="28"/>
          <w:lang w:val="en-US"/>
        </w:rPr>
        <w:t>a</w:t>
      </w:r>
      <w:r w:rsidR="00687110" w:rsidRPr="001C6B8B">
        <w:rPr>
          <w:sz w:val="28"/>
          <w:szCs w:val="28"/>
          <w:lang w:val="en-US"/>
        </w:rPr>
        <w:t>q</w:t>
      </w:r>
      <w:r w:rsidR="00AF4B65" w:rsidRPr="00C743FB">
        <w:rPr>
          <w:sz w:val="28"/>
          <w:szCs w:val="28"/>
          <w:lang w:val="en-US"/>
        </w:rPr>
        <w:t xml:space="preserve">. </w:t>
      </w:r>
      <w:r w:rsidR="007A45E5">
        <w:rPr>
          <w:sz w:val="28"/>
          <w:szCs w:val="28"/>
          <w:lang w:val="en-US"/>
        </w:rPr>
        <w:t xml:space="preserve"> </w:t>
      </w:r>
      <w:r w:rsidR="00AF4B65" w:rsidRPr="00C743FB">
        <w:rPr>
          <w:sz w:val="28"/>
          <w:szCs w:val="28"/>
          <w:lang w:val="en-US"/>
        </w:rPr>
        <w:t xml:space="preserve">The </w:t>
      </w:r>
      <w:r w:rsidR="007A45E5">
        <w:rPr>
          <w:sz w:val="28"/>
          <w:szCs w:val="28"/>
          <w:lang w:val="en-US"/>
        </w:rPr>
        <w:t>D</w:t>
      </w:r>
      <w:r w:rsidR="00AF4B65" w:rsidRPr="00C743FB">
        <w:rPr>
          <w:sz w:val="28"/>
          <w:szCs w:val="28"/>
          <w:lang w:val="en-US"/>
        </w:rPr>
        <w:t xml:space="preserve">eceased informed </w:t>
      </w:r>
      <w:r w:rsidR="007A45E5">
        <w:rPr>
          <w:sz w:val="28"/>
          <w:szCs w:val="28"/>
          <w:lang w:val="en-US"/>
        </w:rPr>
        <w:t>him</w:t>
      </w:r>
      <w:r w:rsidR="007A45E5" w:rsidRPr="00C743FB">
        <w:rPr>
          <w:sz w:val="28"/>
          <w:szCs w:val="28"/>
          <w:lang w:val="en-US"/>
        </w:rPr>
        <w:t xml:space="preserve"> </w:t>
      </w:r>
      <w:r w:rsidR="00687110" w:rsidRPr="00C743FB">
        <w:rPr>
          <w:sz w:val="28"/>
          <w:szCs w:val="28"/>
          <w:lang w:val="en-US"/>
        </w:rPr>
        <w:t xml:space="preserve">that a second </w:t>
      </w:r>
      <w:r w:rsidR="00687110" w:rsidRPr="001C6B8B">
        <w:rPr>
          <w:sz w:val="28"/>
          <w:szCs w:val="28"/>
          <w:lang w:val="en-US"/>
        </w:rPr>
        <w:t>tala</w:t>
      </w:r>
      <w:r w:rsidR="007A45E5">
        <w:rPr>
          <w:sz w:val="28"/>
          <w:szCs w:val="28"/>
          <w:lang w:val="en-US"/>
        </w:rPr>
        <w:t>q</w:t>
      </w:r>
      <w:r w:rsidR="00AF4B65" w:rsidRPr="00C743FB">
        <w:rPr>
          <w:sz w:val="28"/>
          <w:szCs w:val="28"/>
          <w:lang w:val="en-US"/>
        </w:rPr>
        <w:t xml:space="preserve"> had also been issued. </w:t>
      </w:r>
      <w:r w:rsidR="00687110" w:rsidRPr="00C743FB">
        <w:rPr>
          <w:sz w:val="28"/>
          <w:szCs w:val="28"/>
          <w:lang w:val="en-US"/>
        </w:rPr>
        <w:t xml:space="preserve"> </w:t>
      </w:r>
      <w:r w:rsidR="007A45E5">
        <w:rPr>
          <w:sz w:val="28"/>
          <w:szCs w:val="28"/>
          <w:lang w:val="en-US"/>
        </w:rPr>
        <w:t xml:space="preserve">Imaam </w:t>
      </w:r>
      <w:r w:rsidR="00687110" w:rsidRPr="00C743FB">
        <w:rPr>
          <w:sz w:val="28"/>
          <w:szCs w:val="28"/>
          <w:lang w:val="en-US"/>
        </w:rPr>
        <w:t>Cook said he d</w:t>
      </w:r>
      <w:r w:rsidR="00AF4B65" w:rsidRPr="00C743FB">
        <w:rPr>
          <w:sz w:val="28"/>
          <w:szCs w:val="28"/>
          <w:lang w:val="en-US"/>
        </w:rPr>
        <w:t>id not know about this</w:t>
      </w:r>
      <w:r w:rsidR="007A45E5">
        <w:rPr>
          <w:sz w:val="28"/>
          <w:szCs w:val="28"/>
          <w:lang w:val="en-US"/>
        </w:rPr>
        <w:t>,</w:t>
      </w:r>
      <w:r w:rsidR="00AF4B65" w:rsidRPr="00C743FB">
        <w:rPr>
          <w:sz w:val="28"/>
          <w:szCs w:val="28"/>
          <w:lang w:val="en-US"/>
        </w:rPr>
        <w:t xml:space="preserve"> but the P</w:t>
      </w:r>
      <w:r w:rsidR="00687110" w:rsidRPr="00C743FB">
        <w:rPr>
          <w:sz w:val="28"/>
          <w:szCs w:val="28"/>
          <w:lang w:val="en-US"/>
        </w:rPr>
        <w:t xml:space="preserve">laintiff did not contest that a second </w:t>
      </w:r>
      <w:r w:rsidR="00687110" w:rsidRPr="001C6B8B">
        <w:rPr>
          <w:sz w:val="28"/>
          <w:szCs w:val="28"/>
          <w:lang w:val="en-US"/>
        </w:rPr>
        <w:t>talaq</w:t>
      </w:r>
      <w:r w:rsidR="00687110" w:rsidRPr="00C743FB">
        <w:rPr>
          <w:sz w:val="28"/>
          <w:szCs w:val="28"/>
          <w:lang w:val="en-US"/>
        </w:rPr>
        <w:t xml:space="preserve"> had been issued.</w:t>
      </w:r>
      <w:r w:rsidR="007A45E5">
        <w:rPr>
          <w:sz w:val="28"/>
          <w:szCs w:val="28"/>
          <w:lang w:val="en-US"/>
        </w:rPr>
        <w:t xml:space="preserve"> </w:t>
      </w:r>
      <w:r w:rsidR="00687110" w:rsidRPr="00C743FB">
        <w:rPr>
          <w:sz w:val="28"/>
          <w:szCs w:val="28"/>
          <w:lang w:val="en-US"/>
        </w:rPr>
        <w:t xml:space="preserve"> </w:t>
      </w:r>
      <w:r w:rsidR="00AF4B65" w:rsidRPr="00C743FB">
        <w:rPr>
          <w:sz w:val="28"/>
          <w:szCs w:val="28"/>
          <w:lang w:val="en-US"/>
        </w:rPr>
        <w:t>Although the P</w:t>
      </w:r>
      <w:r w:rsidR="006161FE" w:rsidRPr="00C743FB">
        <w:rPr>
          <w:sz w:val="28"/>
          <w:szCs w:val="28"/>
          <w:lang w:val="en-US"/>
        </w:rPr>
        <w:t>laintiff gave no verbal response regarding th</w:t>
      </w:r>
      <w:r w:rsidR="008549B2" w:rsidRPr="00C743FB">
        <w:rPr>
          <w:sz w:val="28"/>
          <w:szCs w:val="28"/>
          <w:lang w:val="en-US"/>
        </w:rPr>
        <w:t>e D</w:t>
      </w:r>
      <w:r w:rsidR="005B6F19" w:rsidRPr="00C743FB">
        <w:rPr>
          <w:sz w:val="28"/>
          <w:szCs w:val="28"/>
          <w:lang w:val="en-US"/>
        </w:rPr>
        <w:t xml:space="preserve">eceased’s announcement </w:t>
      </w:r>
      <w:r w:rsidR="007852EF" w:rsidRPr="00C743FB">
        <w:rPr>
          <w:sz w:val="28"/>
          <w:szCs w:val="28"/>
          <w:lang w:val="en-US"/>
        </w:rPr>
        <w:t>about</w:t>
      </w:r>
      <w:r w:rsidR="005B6F19" w:rsidRPr="00C743FB">
        <w:rPr>
          <w:sz w:val="28"/>
          <w:szCs w:val="28"/>
          <w:lang w:val="en-US"/>
        </w:rPr>
        <w:t xml:space="preserve"> a second talaq</w:t>
      </w:r>
      <w:r w:rsidR="006161FE" w:rsidRPr="00C743FB">
        <w:rPr>
          <w:sz w:val="28"/>
          <w:szCs w:val="28"/>
          <w:lang w:val="en-US"/>
        </w:rPr>
        <w:t xml:space="preserve">, </w:t>
      </w:r>
      <w:r w:rsidR="007A45E5">
        <w:rPr>
          <w:sz w:val="28"/>
          <w:szCs w:val="28"/>
          <w:lang w:val="en-US"/>
        </w:rPr>
        <w:t>he</w:t>
      </w:r>
      <w:r w:rsidR="007A45E5" w:rsidRPr="00C743FB">
        <w:rPr>
          <w:sz w:val="28"/>
          <w:szCs w:val="28"/>
          <w:lang w:val="en-US"/>
        </w:rPr>
        <w:t xml:space="preserve"> </w:t>
      </w:r>
      <w:r w:rsidR="006161FE" w:rsidRPr="00C743FB">
        <w:rPr>
          <w:sz w:val="28"/>
          <w:szCs w:val="28"/>
          <w:lang w:val="en-US"/>
        </w:rPr>
        <w:t xml:space="preserve">could see she was emotional. </w:t>
      </w:r>
      <w:r w:rsidR="007A45E5">
        <w:rPr>
          <w:sz w:val="28"/>
          <w:szCs w:val="28"/>
          <w:lang w:val="en-US"/>
        </w:rPr>
        <w:t xml:space="preserve"> </w:t>
      </w:r>
      <w:r w:rsidR="008549B2" w:rsidRPr="00C743FB">
        <w:rPr>
          <w:sz w:val="28"/>
          <w:szCs w:val="28"/>
          <w:lang w:val="en-US"/>
        </w:rPr>
        <w:t>The D</w:t>
      </w:r>
      <w:r w:rsidR="009D7C94" w:rsidRPr="00C743FB">
        <w:rPr>
          <w:sz w:val="28"/>
          <w:szCs w:val="28"/>
          <w:lang w:val="en-US"/>
        </w:rPr>
        <w:t xml:space="preserve">eceased then uttered the words for a </w:t>
      </w:r>
      <w:r w:rsidR="009D7C94" w:rsidRPr="001C6B8B">
        <w:rPr>
          <w:sz w:val="28"/>
          <w:szCs w:val="28"/>
          <w:lang w:val="en-US"/>
        </w:rPr>
        <w:t>talaq</w:t>
      </w:r>
      <w:r w:rsidR="009D7C94" w:rsidRPr="00C743FB">
        <w:rPr>
          <w:sz w:val="28"/>
          <w:szCs w:val="28"/>
          <w:lang w:val="en-US"/>
        </w:rPr>
        <w:t xml:space="preserve"> in the</w:t>
      </w:r>
      <w:r w:rsidR="008549B2" w:rsidRPr="00C743FB">
        <w:rPr>
          <w:sz w:val="28"/>
          <w:szCs w:val="28"/>
          <w:lang w:val="en-US"/>
        </w:rPr>
        <w:t xml:space="preserve"> presence of both </w:t>
      </w:r>
      <w:r w:rsidR="007A45E5">
        <w:rPr>
          <w:sz w:val="28"/>
          <w:szCs w:val="28"/>
          <w:lang w:val="en-US"/>
        </w:rPr>
        <w:t>himself</w:t>
      </w:r>
      <w:r w:rsidR="007A45E5" w:rsidRPr="00C743FB">
        <w:rPr>
          <w:sz w:val="28"/>
          <w:szCs w:val="28"/>
          <w:lang w:val="en-US"/>
        </w:rPr>
        <w:t xml:space="preserve"> </w:t>
      </w:r>
      <w:r w:rsidR="008549B2" w:rsidRPr="00C743FB">
        <w:rPr>
          <w:sz w:val="28"/>
          <w:szCs w:val="28"/>
          <w:lang w:val="en-US"/>
        </w:rPr>
        <w:t>and the P</w:t>
      </w:r>
      <w:r w:rsidR="009D7C94" w:rsidRPr="00C743FB">
        <w:rPr>
          <w:sz w:val="28"/>
          <w:szCs w:val="28"/>
          <w:lang w:val="en-US"/>
        </w:rPr>
        <w:t xml:space="preserve">laintiff. </w:t>
      </w:r>
      <w:r w:rsidR="00687110" w:rsidRPr="00C743FB">
        <w:rPr>
          <w:sz w:val="28"/>
          <w:szCs w:val="28"/>
          <w:lang w:val="en-US"/>
        </w:rPr>
        <w:t xml:space="preserve"> </w:t>
      </w:r>
      <w:r w:rsidR="007A45E5">
        <w:rPr>
          <w:sz w:val="28"/>
          <w:szCs w:val="28"/>
          <w:lang w:val="en-US"/>
        </w:rPr>
        <w:t>He</w:t>
      </w:r>
      <w:r w:rsidR="007A45E5" w:rsidRPr="00C743FB">
        <w:rPr>
          <w:sz w:val="28"/>
          <w:szCs w:val="28"/>
          <w:lang w:val="en-US"/>
        </w:rPr>
        <w:t xml:space="preserve"> </w:t>
      </w:r>
      <w:r w:rsidR="00687110" w:rsidRPr="00C743FB">
        <w:rPr>
          <w:sz w:val="28"/>
          <w:szCs w:val="28"/>
          <w:lang w:val="en-US"/>
        </w:rPr>
        <w:t xml:space="preserve">accepted that this was the </w:t>
      </w:r>
      <w:r w:rsidR="00AF4B65" w:rsidRPr="00C743FB">
        <w:rPr>
          <w:sz w:val="28"/>
          <w:szCs w:val="28"/>
          <w:lang w:val="en-US"/>
        </w:rPr>
        <w:t>third and final</w:t>
      </w:r>
      <w:r w:rsidR="00687110" w:rsidRPr="00C743FB">
        <w:rPr>
          <w:sz w:val="28"/>
          <w:szCs w:val="28"/>
          <w:lang w:val="en-US"/>
        </w:rPr>
        <w:t xml:space="preserve"> </w:t>
      </w:r>
      <w:r w:rsidR="00687110" w:rsidRPr="001C6B8B">
        <w:rPr>
          <w:sz w:val="28"/>
          <w:szCs w:val="28"/>
          <w:lang w:val="en-US"/>
        </w:rPr>
        <w:t>tal</w:t>
      </w:r>
      <w:r w:rsidR="00AF4B65" w:rsidRPr="001C6B8B">
        <w:rPr>
          <w:sz w:val="28"/>
          <w:szCs w:val="28"/>
          <w:lang w:val="en-US"/>
        </w:rPr>
        <w:t>a</w:t>
      </w:r>
      <w:r w:rsidR="00687110" w:rsidRPr="001C6B8B">
        <w:rPr>
          <w:sz w:val="28"/>
          <w:szCs w:val="28"/>
          <w:lang w:val="en-US"/>
        </w:rPr>
        <w:t>q</w:t>
      </w:r>
      <w:r w:rsidR="00687110" w:rsidRPr="00C743FB">
        <w:rPr>
          <w:sz w:val="28"/>
          <w:szCs w:val="28"/>
          <w:lang w:val="en-US"/>
        </w:rPr>
        <w:t xml:space="preserve"> that he had administered. </w:t>
      </w:r>
      <w:r w:rsidR="007A45E5">
        <w:rPr>
          <w:sz w:val="28"/>
          <w:szCs w:val="28"/>
          <w:lang w:val="en-US"/>
        </w:rPr>
        <w:t xml:space="preserve"> </w:t>
      </w:r>
      <w:r w:rsidR="00687110" w:rsidRPr="00C743FB">
        <w:rPr>
          <w:sz w:val="28"/>
          <w:szCs w:val="28"/>
          <w:lang w:val="en-US"/>
        </w:rPr>
        <w:t xml:space="preserve">He explained </w:t>
      </w:r>
      <w:r w:rsidR="009D7C94" w:rsidRPr="00C743FB">
        <w:rPr>
          <w:sz w:val="28"/>
          <w:szCs w:val="28"/>
          <w:lang w:val="en-US"/>
        </w:rPr>
        <w:t xml:space="preserve">the consequences of </w:t>
      </w:r>
      <w:r w:rsidR="00687110" w:rsidRPr="00C743FB">
        <w:rPr>
          <w:sz w:val="28"/>
          <w:szCs w:val="28"/>
          <w:lang w:val="en-US"/>
        </w:rPr>
        <w:t xml:space="preserve">a third </w:t>
      </w:r>
      <w:r w:rsidR="00687110" w:rsidRPr="001C6B8B">
        <w:rPr>
          <w:sz w:val="28"/>
          <w:szCs w:val="28"/>
          <w:lang w:val="en-US"/>
        </w:rPr>
        <w:t>talaq</w:t>
      </w:r>
      <w:r w:rsidR="0090014D" w:rsidRPr="00C743FB">
        <w:rPr>
          <w:sz w:val="28"/>
          <w:szCs w:val="28"/>
          <w:lang w:val="en-US"/>
        </w:rPr>
        <w:t xml:space="preserve">, the </w:t>
      </w:r>
      <w:r w:rsidR="0090014D" w:rsidRPr="001C6B8B">
        <w:rPr>
          <w:iCs/>
          <w:sz w:val="28"/>
          <w:szCs w:val="28"/>
          <w:lang w:val="en-US"/>
        </w:rPr>
        <w:t>idah</w:t>
      </w:r>
      <w:r w:rsidR="0090014D" w:rsidRPr="00C743FB">
        <w:rPr>
          <w:i/>
          <w:iCs/>
          <w:sz w:val="28"/>
          <w:szCs w:val="28"/>
          <w:lang w:val="en-US"/>
        </w:rPr>
        <w:t xml:space="preserve"> </w:t>
      </w:r>
      <w:r w:rsidR="0090014D" w:rsidRPr="00C743FB">
        <w:rPr>
          <w:sz w:val="28"/>
          <w:szCs w:val="28"/>
          <w:lang w:val="en-US"/>
        </w:rPr>
        <w:t>period</w:t>
      </w:r>
      <w:r w:rsidR="007A45E5">
        <w:rPr>
          <w:sz w:val="28"/>
          <w:szCs w:val="28"/>
          <w:lang w:val="en-US"/>
        </w:rPr>
        <w:t>,</w:t>
      </w:r>
      <w:r w:rsidR="00687110" w:rsidRPr="00C743FB">
        <w:rPr>
          <w:sz w:val="28"/>
          <w:szCs w:val="28"/>
          <w:lang w:val="en-US"/>
        </w:rPr>
        <w:t xml:space="preserve"> and that there could be no reconciliation.</w:t>
      </w:r>
      <w:r w:rsidR="007A45E5">
        <w:rPr>
          <w:sz w:val="28"/>
          <w:szCs w:val="28"/>
          <w:lang w:val="en-US"/>
        </w:rPr>
        <w:t xml:space="preserve"> </w:t>
      </w:r>
      <w:r w:rsidR="0090014D" w:rsidRPr="00C743FB">
        <w:rPr>
          <w:sz w:val="28"/>
          <w:szCs w:val="28"/>
          <w:lang w:val="en-US"/>
        </w:rPr>
        <w:t xml:space="preserve"> The </w:t>
      </w:r>
      <w:r w:rsidR="007A45E5">
        <w:rPr>
          <w:sz w:val="28"/>
          <w:szCs w:val="28"/>
          <w:lang w:val="en-US"/>
        </w:rPr>
        <w:t>D</w:t>
      </w:r>
      <w:r w:rsidR="0090014D" w:rsidRPr="00C743FB">
        <w:rPr>
          <w:sz w:val="28"/>
          <w:szCs w:val="28"/>
          <w:lang w:val="en-US"/>
        </w:rPr>
        <w:t xml:space="preserve">eceased was in a </w:t>
      </w:r>
      <w:r w:rsidR="007A45E5">
        <w:rPr>
          <w:sz w:val="28"/>
          <w:szCs w:val="28"/>
          <w:lang w:val="en-US"/>
        </w:rPr>
        <w:t>‘</w:t>
      </w:r>
      <w:r w:rsidR="0090014D" w:rsidRPr="001C6B8B">
        <w:rPr>
          <w:sz w:val="28"/>
          <w:szCs w:val="28"/>
          <w:lang w:val="en-US"/>
        </w:rPr>
        <w:t>normal state</w:t>
      </w:r>
      <w:r w:rsidR="007A45E5">
        <w:rPr>
          <w:sz w:val="28"/>
          <w:szCs w:val="28"/>
          <w:lang w:val="en-US"/>
        </w:rPr>
        <w:t>’</w:t>
      </w:r>
      <w:r w:rsidR="0090014D" w:rsidRPr="00C743FB">
        <w:rPr>
          <w:i/>
          <w:sz w:val="28"/>
          <w:szCs w:val="28"/>
          <w:lang w:val="en-US"/>
        </w:rPr>
        <w:t>.</w:t>
      </w:r>
      <w:r w:rsidR="007A45E5">
        <w:rPr>
          <w:i/>
          <w:sz w:val="28"/>
          <w:szCs w:val="28"/>
          <w:lang w:val="en-US"/>
        </w:rPr>
        <w:t xml:space="preserve"> </w:t>
      </w:r>
      <w:r w:rsidR="0090014D" w:rsidRPr="00C743FB">
        <w:rPr>
          <w:sz w:val="28"/>
          <w:szCs w:val="28"/>
          <w:lang w:val="en-US"/>
        </w:rPr>
        <w:t xml:space="preserve"> He displayed no anger or great emotion. </w:t>
      </w:r>
      <w:r w:rsidR="007A45E5">
        <w:rPr>
          <w:sz w:val="28"/>
          <w:szCs w:val="28"/>
          <w:lang w:val="en-US"/>
        </w:rPr>
        <w:t xml:space="preserve"> </w:t>
      </w:r>
      <w:r w:rsidR="0090014D" w:rsidRPr="00C743FB">
        <w:rPr>
          <w:sz w:val="28"/>
          <w:szCs w:val="28"/>
          <w:lang w:val="en-US"/>
        </w:rPr>
        <w:t>This was a matter of significance and the events remained clear in the memory of Ima</w:t>
      </w:r>
      <w:r w:rsidR="007A45E5">
        <w:rPr>
          <w:sz w:val="28"/>
          <w:szCs w:val="28"/>
          <w:lang w:val="en-US"/>
        </w:rPr>
        <w:t>a</w:t>
      </w:r>
      <w:r w:rsidR="0090014D" w:rsidRPr="00C743FB">
        <w:rPr>
          <w:sz w:val="28"/>
          <w:szCs w:val="28"/>
          <w:lang w:val="en-US"/>
        </w:rPr>
        <w:t>m Cook.</w:t>
      </w:r>
      <w:r w:rsidR="000D11DA" w:rsidRPr="00C743FB">
        <w:rPr>
          <w:sz w:val="28"/>
          <w:szCs w:val="28"/>
          <w:lang w:val="en-US"/>
        </w:rPr>
        <w:t xml:space="preserve"> </w:t>
      </w:r>
      <w:r w:rsidR="007A45E5">
        <w:rPr>
          <w:sz w:val="28"/>
          <w:szCs w:val="28"/>
          <w:lang w:val="en-US"/>
        </w:rPr>
        <w:t xml:space="preserve"> </w:t>
      </w:r>
      <w:r w:rsidR="000D11DA" w:rsidRPr="00C743FB">
        <w:rPr>
          <w:sz w:val="28"/>
          <w:szCs w:val="28"/>
          <w:lang w:val="en-US"/>
        </w:rPr>
        <w:t>He could remember both incidents well as the couple were friends of his.</w:t>
      </w:r>
      <w:r w:rsidR="007A45E5">
        <w:rPr>
          <w:sz w:val="28"/>
          <w:szCs w:val="28"/>
          <w:lang w:val="en-US"/>
        </w:rPr>
        <w:t xml:space="preserve"> </w:t>
      </w:r>
      <w:r w:rsidR="0090014D" w:rsidRPr="00C743FB">
        <w:rPr>
          <w:sz w:val="28"/>
          <w:szCs w:val="28"/>
          <w:lang w:val="en-US"/>
        </w:rPr>
        <w:t xml:space="preserve"> There was no need for him to </w:t>
      </w:r>
      <w:r w:rsidR="00EB7CEF" w:rsidRPr="00C743FB">
        <w:rPr>
          <w:sz w:val="28"/>
          <w:szCs w:val="28"/>
          <w:lang w:val="en-US"/>
        </w:rPr>
        <w:t>counsel</w:t>
      </w:r>
      <w:r w:rsidR="0090014D" w:rsidRPr="00C743FB">
        <w:rPr>
          <w:sz w:val="28"/>
          <w:szCs w:val="28"/>
          <w:lang w:val="en-US"/>
        </w:rPr>
        <w:t xml:space="preserve"> the parties further</w:t>
      </w:r>
      <w:r w:rsidR="00EB7CEF" w:rsidRPr="00C743FB">
        <w:rPr>
          <w:sz w:val="28"/>
          <w:szCs w:val="28"/>
          <w:lang w:val="en-US"/>
        </w:rPr>
        <w:t>,</w:t>
      </w:r>
      <w:r w:rsidR="0090014D" w:rsidRPr="00C743FB">
        <w:rPr>
          <w:sz w:val="28"/>
          <w:szCs w:val="28"/>
          <w:lang w:val="en-US"/>
        </w:rPr>
        <w:t xml:space="preserve"> </w:t>
      </w:r>
      <w:r w:rsidR="00EB7CEF" w:rsidRPr="00C743FB">
        <w:rPr>
          <w:sz w:val="28"/>
          <w:szCs w:val="28"/>
          <w:lang w:val="en-US"/>
        </w:rPr>
        <w:t xml:space="preserve">and </w:t>
      </w:r>
      <w:r w:rsidR="0090014D" w:rsidRPr="00C743FB">
        <w:rPr>
          <w:sz w:val="28"/>
          <w:szCs w:val="28"/>
          <w:lang w:val="en-US"/>
        </w:rPr>
        <w:t>he left.</w:t>
      </w:r>
    </w:p>
    <w:p w:rsidR="00EB7CEF" w:rsidRPr="00C743FB" w:rsidRDefault="006912AD" w:rsidP="00FB7E27">
      <w:pPr>
        <w:pStyle w:val="ListParagraph"/>
        <w:adjustRightInd w:val="0"/>
        <w:snapToGrid w:val="0"/>
        <w:spacing w:before="120" w:after="120" w:line="360" w:lineRule="auto"/>
        <w:ind w:left="360"/>
        <w:contextualSpacing w:val="0"/>
        <w:jc w:val="both"/>
        <w:rPr>
          <w:sz w:val="28"/>
          <w:szCs w:val="28"/>
          <w:lang w:val="en-US"/>
        </w:rPr>
      </w:pPr>
      <w:r>
        <w:rPr>
          <w:sz w:val="28"/>
          <w:szCs w:val="28"/>
          <w:lang w:val="en-US"/>
        </w:rPr>
        <w:t>41</w:t>
      </w:r>
      <w:r w:rsidR="00625E6F" w:rsidRPr="00C743FB">
        <w:rPr>
          <w:sz w:val="28"/>
          <w:szCs w:val="28"/>
          <w:lang w:val="en-US"/>
        </w:rPr>
        <w:t>.2</w:t>
      </w:r>
      <w:r w:rsidR="00EB7CEF" w:rsidRPr="00C743FB">
        <w:rPr>
          <w:sz w:val="28"/>
          <w:szCs w:val="28"/>
          <w:lang w:val="en-US"/>
        </w:rPr>
        <w:t xml:space="preserve"> When he gave the final </w:t>
      </w:r>
      <w:r w:rsidR="00EB7CEF" w:rsidRPr="001C6B8B">
        <w:rPr>
          <w:sz w:val="28"/>
          <w:szCs w:val="28"/>
          <w:lang w:val="en-US"/>
        </w:rPr>
        <w:t>talaq</w:t>
      </w:r>
      <w:r w:rsidR="00EB7CEF" w:rsidRPr="00C743FB">
        <w:rPr>
          <w:sz w:val="28"/>
          <w:szCs w:val="28"/>
          <w:lang w:val="en-US"/>
        </w:rPr>
        <w:t xml:space="preserve"> he had not enquired when the couple had reconciled after the first </w:t>
      </w:r>
      <w:r w:rsidR="00EB7CEF" w:rsidRPr="001C6B8B">
        <w:rPr>
          <w:sz w:val="28"/>
          <w:szCs w:val="28"/>
          <w:lang w:val="en-US"/>
        </w:rPr>
        <w:t>talaq</w:t>
      </w:r>
      <w:r w:rsidR="00EB7CEF" w:rsidRPr="00C743FB">
        <w:rPr>
          <w:sz w:val="28"/>
          <w:szCs w:val="28"/>
          <w:lang w:val="en-US"/>
        </w:rPr>
        <w:t>.</w:t>
      </w:r>
      <w:r w:rsidR="007A45E5">
        <w:rPr>
          <w:sz w:val="28"/>
          <w:szCs w:val="28"/>
          <w:lang w:val="en-US"/>
        </w:rPr>
        <w:t xml:space="preserve"> </w:t>
      </w:r>
      <w:r w:rsidR="00EB7CEF" w:rsidRPr="00C743FB">
        <w:rPr>
          <w:sz w:val="28"/>
          <w:szCs w:val="28"/>
          <w:lang w:val="en-US"/>
        </w:rPr>
        <w:t xml:space="preserve"> He acknowledged that had they reconciled after the idah period a new marriage contract would have had to be drawn up</w:t>
      </w:r>
      <w:r w:rsidR="007A45E5">
        <w:rPr>
          <w:sz w:val="28"/>
          <w:szCs w:val="28"/>
          <w:lang w:val="en-US"/>
        </w:rPr>
        <w:t>,</w:t>
      </w:r>
      <w:r w:rsidR="00EB7CEF" w:rsidRPr="00C743FB">
        <w:rPr>
          <w:sz w:val="28"/>
          <w:szCs w:val="28"/>
          <w:lang w:val="en-US"/>
        </w:rPr>
        <w:t xml:space="preserve"> and the </w:t>
      </w:r>
      <w:r w:rsidR="00EB7CEF" w:rsidRPr="001C6B8B">
        <w:rPr>
          <w:sz w:val="28"/>
          <w:szCs w:val="28"/>
          <w:lang w:val="en-US"/>
        </w:rPr>
        <w:t>nikah</w:t>
      </w:r>
      <w:r w:rsidR="00625E6F" w:rsidRPr="001C6B8B">
        <w:rPr>
          <w:sz w:val="28"/>
          <w:szCs w:val="28"/>
          <w:lang w:val="en-US"/>
        </w:rPr>
        <w:t>/marriage</w:t>
      </w:r>
      <w:r w:rsidR="00EB7CEF" w:rsidRPr="00C743FB">
        <w:rPr>
          <w:sz w:val="28"/>
          <w:szCs w:val="28"/>
          <w:lang w:val="en-US"/>
        </w:rPr>
        <w:t xml:space="preserve"> ceremony performed again</w:t>
      </w:r>
      <w:r w:rsidR="00625E6F" w:rsidRPr="00C743FB">
        <w:rPr>
          <w:sz w:val="28"/>
          <w:szCs w:val="28"/>
          <w:lang w:val="en-US"/>
        </w:rPr>
        <w:t>,</w:t>
      </w:r>
      <w:r w:rsidR="00EB7CEF" w:rsidRPr="00C743FB">
        <w:rPr>
          <w:sz w:val="28"/>
          <w:szCs w:val="28"/>
          <w:lang w:val="en-US"/>
        </w:rPr>
        <w:t xml:space="preserve"> but he had not asked about this.</w:t>
      </w:r>
      <w:r w:rsidR="00F42BEF" w:rsidRPr="00C743FB">
        <w:rPr>
          <w:sz w:val="28"/>
          <w:szCs w:val="28"/>
          <w:lang w:val="en-US"/>
        </w:rPr>
        <w:t xml:space="preserve"> </w:t>
      </w:r>
      <w:r w:rsidR="007A45E5">
        <w:rPr>
          <w:sz w:val="28"/>
          <w:szCs w:val="28"/>
          <w:lang w:val="en-US"/>
        </w:rPr>
        <w:t xml:space="preserve"> </w:t>
      </w:r>
      <w:r w:rsidR="00EB7CEF" w:rsidRPr="00C743FB">
        <w:rPr>
          <w:sz w:val="28"/>
          <w:szCs w:val="28"/>
          <w:lang w:val="en-US"/>
        </w:rPr>
        <w:t xml:space="preserve">He had also not enquired what the difficulties in the marriage were. </w:t>
      </w:r>
    </w:p>
    <w:p w:rsidR="00687110" w:rsidRPr="00C743FB" w:rsidRDefault="006912AD" w:rsidP="00FB7E27">
      <w:pPr>
        <w:adjustRightInd w:val="0"/>
        <w:snapToGrid w:val="0"/>
        <w:spacing w:before="120" w:after="120" w:line="360" w:lineRule="auto"/>
        <w:ind w:left="360"/>
        <w:jc w:val="both"/>
        <w:rPr>
          <w:sz w:val="28"/>
          <w:szCs w:val="28"/>
          <w:lang w:val="en-US"/>
        </w:rPr>
      </w:pPr>
      <w:r>
        <w:rPr>
          <w:sz w:val="28"/>
          <w:szCs w:val="28"/>
          <w:lang w:val="en-US"/>
        </w:rPr>
        <w:t>41</w:t>
      </w:r>
      <w:r w:rsidR="00625E6F" w:rsidRPr="00C743FB">
        <w:rPr>
          <w:sz w:val="28"/>
          <w:szCs w:val="28"/>
          <w:lang w:val="en-US"/>
        </w:rPr>
        <w:t>.3</w:t>
      </w:r>
      <w:r>
        <w:rPr>
          <w:sz w:val="28"/>
          <w:szCs w:val="28"/>
          <w:lang w:val="en-US"/>
        </w:rPr>
        <w:t xml:space="preserve"> </w:t>
      </w:r>
      <w:r w:rsidR="00F42BEF" w:rsidRPr="00C743FB">
        <w:rPr>
          <w:sz w:val="28"/>
          <w:szCs w:val="28"/>
          <w:lang w:val="en-US"/>
        </w:rPr>
        <w:t>Whils</w:t>
      </w:r>
      <w:r w:rsidR="00D65A9C" w:rsidRPr="00C743FB">
        <w:rPr>
          <w:sz w:val="28"/>
          <w:szCs w:val="28"/>
          <w:lang w:val="en-US"/>
        </w:rPr>
        <w:t>t during</w:t>
      </w:r>
      <w:r w:rsidR="00F42BEF" w:rsidRPr="00C743FB">
        <w:rPr>
          <w:sz w:val="28"/>
          <w:szCs w:val="28"/>
          <w:lang w:val="en-US"/>
        </w:rPr>
        <w:t xml:space="preserve"> evidence in chief Imam Cook made no mention that he had interrogated or questioned the circumstances of the second </w:t>
      </w:r>
      <w:r w:rsidR="00F42BEF" w:rsidRPr="001C6B8B">
        <w:rPr>
          <w:sz w:val="28"/>
          <w:szCs w:val="28"/>
          <w:lang w:val="en-US"/>
        </w:rPr>
        <w:t>talaq</w:t>
      </w:r>
      <w:r w:rsidR="00F42BEF" w:rsidRPr="00C743FB">
        <w:rPr>
          <w:sz w:val="28"/>
          <w:szCs w:val="28"/>
          <w:lang w:val="en-US"/>
        </w:rPr>
        <w:t xml:space="preserve">, </w:t>
      </w:r>
      <w:r w:rsidR="00CE29F0" w:rsidRPr="00C743FB">
        <w:rPr>
          <w:sz w:val="28"/>
          <w:szCs w:val="28"/>
          <w:lang w:val="en-US"/>
        </w:rPr>
        <w:t xml:space="preserve">it was only during </w:t>
      </w:r>
      <w:r w:rsidR="00F42BEF" w:rsidRPr="00C743FB">
        <w:rPr>
          <w:sz w:val="28"/>
          <w:szCs w:val="28"/>
          <w:lang w:val="en-US"/>
        </w:rPr>
        <w:t>cross</w:t>
      </w:r>
      <w:r w:rsidR="007A45E5">
        <w:rPr>
          <w:sz w:val="28"/>
          <w:szCs w:val="28"/>
          <w:lang w:val="en-US"/>
        </w:rPr>
        <w:t xml:space="preserve"> </w:t>
      </w:r>
      <w:r w:rsidR="00F42BEF" w:rsidRPr="00C743FB">
        <w:rPr>
          <w:sz w:val="28"/>
          <w:szCs w:val="28"/>
          <w:lang w:val="en-US"/>
        </w:rPr>
        <w:t>examination</w:t>
      </w:r>
      <w:r w:rsidR="007A45E5">
        <w:rPr>
          <w:sz w:val="28"/>
          <w:szCs w:val="28"/>
          <w:lang w:val="en-US"/>
        </w:rPr>
        <w:t>,</w:t>
      </w:r>
      <w:r w:rsidR="00CE29F0" w:rsidRPr="00C743FB">
        <w:rPr>
          <w:sz w:val="28"/>
          <w:szCs w:val="28"/>
          <w:lang w:val="en-US"/>
        </w:rPr>
        <w:t xml:space="preserve"> </w:t>
      </w:r>
      <w:r w:rsidR="00084D88" w:rsidRPr="00C743FB">
        <w:rPr>
          <w:sz w:val="28"/>
          <w:szCs w:val="28"/>
          <w:lang w:val="en-US"/>
        </w:rPr>
        <w:t xml:space="preserve">when he was reminded of all the instances when he did not say that he had interrogated whether there had been a proper second talaq, </w:t>
      </w:r>
      <w:r w:rsidR="00CE29F0" w:rsidRPr="00C743FB">
        <w:rPr>
          <w:sz w:val="28"/>
          <w:szCs w:val="28"/>
          <w:lang w:val="en-US"/>
        </w:rPr>
        <w:t xml:space="preserve">that </w:t>
      </w:r>
      <w:r w:rsidR="00F42BEF" w:rsidRPr="00C743FB">
        <w:rPr>
          <w:sz w:val="28"/>
          <w:szCs w:val="28"/>
          <w:lang w:val="en-US"/>
        </w:rPr>
        <w:t xml:space="preserve">he said he had </w:t>
      </w:r>
      <w:r w:rsidR="00CE29F0" w:rsidRPr="00C743FB">
        <w:rPr>
          <w:sz w:val="28"/>
          <w:szCs w:val="28"/>
          <w:lang w:val="en-US"/>
        </w:rPr>
        <w:t>done so.</w:t>
      </w:r>
      <w:r w:rsidR="00625E6F" w:rsidRPr="00C743FB">
        <w:rPr>
          <w:sz w:val="28"/>
          <w:szCs w:val="28"/>
          <w:lang w:val="en-US"/>
        </w:rPr>
        <w:t xml:space="preserve"> </w:t>
      </w:r>
      <w:r w:rsidR="007A45E5">
        <w:rPr>
          <w:sz w:val="28"/>
          <w:szCs w:val="28"/>
          <w:lang w:val="en-US"/>
        </w:rPr>
        <w:t xml:space="preserve"> </w:t>
      </w:r>
      <w:r w:rsidR="00625E6F" w:rsidRPr="00C743FB">
        <w:rPr>
          <w:sz w:val="28"/>
          <w:szCs w:val="28"/>
          <w:lang w:val="en-US"/>
        </w:rPr>
        <w:t xml:space="preserve">He explained </w:t>
      </w:r>
      <w:r w:rsidR="00DD0AF0">
        <w:rPr>
          <w:sz w:val="28"/>
          <w:szCs w:val="28"/>
          <w:lang w:val="en-US"/>
        </w:rPr>
        <w:t xml:space="preserve">that </w:t>
      </w:r>
      <w:r w:rsidR="00625E6F" w:rsidRPr="00C743FB">
        <w:rPr>
          <w:sz w:val="28"/>
          <w:szCs w:val="28"/>
          <w:lang w:val="en-US"/>
        </w:rPr>
        <w:t xml:space="preserve">this omission </w:t>
      </w:r>
      <w:r w:rsidR="00DD0AF0">
        <w:rPr>
          <w:sz w:val="28"/>
          <w:szCs w:val="28"/>
          <w:lang w:val="en-US"/>
        </w:rPr>
        <w:t>was because he was not questioned on this aspect during evidence in chief.</w:t>
      </w:r>
      <w:r w:rsidR="00F42BEF" w:rsidRPr="00C743FB">
        <w:rPr>
          <w:sz w:val="28"/>
          <w:szCs w:val="28"/>
          <w:lang w:val="en-US"/>
        </w:rPr>
        <w:t xml:space="preserve"> </w:t>
      </w:r>
      <w:r w:rsidR="007A45E5">
        <w:rPr>
          <w:sz w:val="28"/>
          <w:szCs w:val="28"/>
          <w:lang w:val="en-US"/>
        </w:rPr>
        <w:t xml:space="preserve"> </w:t>
      </w:r>
      <w:r w:rsidR="00F42BEF" w:rsidRPr="00C743FB">
        <w:rPr>
          <w:sz w:val="28"/>
          <w:szCs w:val="28"/>
          <w:lang w:val="en-US"/>
        </w:rPr>
        <w:t xml:space="preserve">He </w:t>
      </w:r>
      <w:r w:rsidR="005907FB" w:rsidRPr="00C743FB">
        <w:rPr>
          <w:sz w:val="28"/>
          <w:szCs w:val="28"/>
          <w:lang w:val="en-US"/>
        </w:rPr>
        <w:lastRenderedPageBreak/>
        <w:t>acknowledged</w:t>
      </w:r>
      <w:r w:rsidR="00F42BEF" w:rsidRPr="00C743FB">
        <w:rPr>
          <w:sz w:val="28"/>
          <w:szCs w:val="28"/>
          <w:lang w:val="en-US"/>
        </w:rPr>
        <w:t xml:space="preserve"> </w:t>
      </w:r>
      <w:r w:rsidR="005907FB" w:rsidRPr="00C743FB">
        <w:rPr>
          <w:sz w:val="28"/>
          <w:szCs w:val="28"/>
          <w:lang w:val="en-US"/>
        </w:rPr>
        <w:t xml:space="preserve">that </w:t>
      </w:r>
      <w:r w:rsidR="00F42BEF" w:rsidRPr="00C743FB">
        <w:rPr>
          <w:sz w:val="28"/>
          <w:szCs w:val="28"/>
          <w:lang w:val="en-US"/>
        </w:rPr>
        <w:t xml:space="preserve">his statement to the </w:t>
      </w:r>
      <w:r w:rsidR="005907FB" w:rsidRPr="00C743FB">
        <w:rPr>
          <w:sz w:val="28"/>
          <w:szCs w:val="28"/>
          <w:lang w:val="en-US"/>
        </w:rPr>
        <w:t xml:space="preserve">Fatwa </w:t>
      </w:r>
      <w:r w:rsidR="00F42BEF" w:rsidRPr="00C743FB">
        <w:rPr>
          <w:sz w:val="28"/>
          <w:szCs w:val="28"/>
          <w:lang w:val="en-US"/>
        </w:rPr>
        <w:t xml:space="preserve">Committee </w:t>
      </w:r>
      <w:r w:rsidR="005907FB" w:rsidRPr="00C743FB">
        <w:rPr>
          <w:sz w:val="28"/>
          <w:szCs w:val="28"/>
          <w:lang w:val="en-US"/>
        </w:rPr>
        <w:t xml:space="preserve">also did not mention </w:t>
      </w:r>
      <w:r w:rsidR="00F42BEF" w:rsidRPr="00C743FB">
        <w:rPr>
          <w:sz w:val="28"/>
          <w:szCs w:val="28"/>
          <w:lang w:val="en-US"/>
        </w:rPr>
        <w:t xml:space="preserve">that he had questioned the circumstances of the second </w:t>
      </w:r>
      <w:r w:rsidR="00DD0AF0">
        <w:rPr>
          <w:sz w:val="28"/>
          <w:szCs w:val="28"/>
          <w:lang w:val="en-US"/>
        </w:rPr>
        <w:t>talaq, to ensure that it was proper.</w:t>
      </w:r>
      <w:r w:rsidR="00F42BEF" w:rsidRPr="00C743FB">
        <w:rPr>
          <w:sz w:val="28"/>
          <w:szCs w:val="28"/>
          <w:lang w:val="en-US"/>
        </w:rPr>
        <w:t xml:space="preserve"> </w:t>
      </w:r>
    </w:p>
    <w:p w:rsidR="0090014D" w:rsidRPr="00C743FB" w:rsidRDefault="00625E6F" w:rsidP="00FB7E27">
      <w:pPr>
        <w:pStyle w:val="ListParagraph"/>
        <w:adjustRightInd w:val="0"/>
        <w:snapToGrid w:val="0"/>
        <w:spacing w:before="120" w:after="120" w:line="360" w:lineRule="auto"/>
        <w:ind w:left="0"/>
        <w:contextualSpacing w:val="0"/>
        <w:jc w:val="both"/>
        <w:rPr>
          <w:sz w:val="28"/>
          <w:szCs w:val="28"/>
          <w:lang w:val="en-US"/>
        </w:rPr>
      </w:pPr>
      <w:r w:rsidRPr="00C743FB">
        <w:rPr>
          <w:sz w:val="28"/>
          <w:szCs w:val="28"/>
          <w:lang w:val="en-US"/>
        </w:rPr>
        <w:t>[</w:t>
      </w:r>
      <w:r w:rsidR="006912AD">
        <w:rPr>
          <w:sz w:val="28"/>
          <w:szCs w:val="28"/>
          <w:lang w:val="en-US"/>
        </w:rPr>
        <w:t>42</w:t>
      </w:r>
      <w:r w:rsidRPr="00C743FB">
        <w:rPr>
          <w:sz w:val="28"/>
          <w:szCs w:val="28"/>
          <w:lang w:val="en-US"/>
        </w:rPr>
        <w:t xml:space="preserve">] </w:t>
      </w:r>
      <w:r w:rsidR="00D65A9C" w:rsidRPr="00C743FB">
        <w:rPr>
          <w:sz w:val="28"/>
          <w:szCs w:val="28"/>
          <w:lang w:val="en-US"/>
        </w:rPr>
        <w:t>Imaam Cook’s evidence about the marriage annulment certificate was as follows:</w:t>
      </w:r>
    </w:p>
    <w:p w:rsidR="00687110" w:rsidRPr="001C6B8B" w:rsidRDefault="006912AD" w:rsidP="001C6B8B">
      <w:pPr>
        <w:adjustRightInd w:val="0"/>
        <w:snapToGrid w:val="0"/>
        <w:spacing w:before="120" w:after="120" w:line="360" w:lineRule="auto"/>
        <w:ind w:left="360"/>
        <w:jc w:val="both"/>
        <w:rPr>
          <w:sz w:val="28"/>
          <w:szCs w:val="28"/>
          <w:lang w:val="en-US"/>
        </w:rPr>
      </w:pPr>
      <w:r>
        <w:rPr>
          <w:sz w:val="28"/>
          <w:szCs w:val="28"/>
          <w:lang w:val="en-US"/>
        </w:rPr>
        <w:t xml:space="preserve">42.1 </w:t>
      </w:r>
      <w:r w:rsidR="000D11DA" w:rsidRPr="001C6B8B">
        <w:rPr>
          <w:sz w:val="28"/>
          <w:szCs w:val="28"/>
          <w:lang w:val="en-US"/>
        </w:rPr>
        <w:t xml:space="preserve">On the day after issuing the final talaq, </w:t>
      </w:r>
      <w:r w:rsidR="009D7C94" w:rsidRPr="001C6B8B">
        <w:rPr>
          <w:sz w:val="28"/>
          <w:szCs w:val="28"/>
          <w:lang w:val="en-US"/>
        </w:rPr>
        <w:t>8</w:t>
      </w:r>
      <w:r w:rsidR="00D65A9C" w:rsidRPr="001C6B8B">
        <w:rPr>
          <w:sz w:val="28"/>
          <w:szCs w:val="28"/>
          <w:lang w:val="en-US"/>
        </w:rPr>
        <w:t xml:space="preserve"> August 2000, he</w:t>
      </w:r>
      <w:r w:rsidR="00687110" w:rsidRPr="001C6B8B">
        <w:rPr>
          <w:sz w:val="28"/>
          <w:szCs w:val="28"/>
          <w:lang w:val="en-US"/>
        </w:rPr>
        <w:t xml:space="preserve"> completed the marriage annulment certificate at his office</w:t>
      </w:r>
      <w:r w:rsidR="00D65A9C" w:rsidRPr="001C6B8B">
        <w:rPr>
          <w:sz w:val="28"/>
          <w:szCs w:val="28"/>
          <w:lang w:val="en-US"/>
        </w:rPr>
        <w:t>.</w:t>
      </w:r>
      <w:r w:rsidR="007A45E5">
        <w:rPr>
          <w:sz w:val="28"/>
          <w:szCs w:val="28"/>
          <w:lang w:val="en-US"/>
        </w:rPr>
        <w:t xml:space="preserve"> </w:t>
      </w:r>
      <w:r w:rsidR="00D65A9C" w:rsidRPr="001C6B8B">
        <w:rPr>
          <w:sz w:val="28"/>
          <w:szCs w:val="28"/>
          <w:lang w:val="en-US"/>
        </w:rPr>
        <w:t xml:space="preserve"> H</w:t>
      </w:r>
      <w:r w:rsidR="009D7C94" w:rsidRPr="001C6B8B">
        <w:rPr>
          <w:sz w:val="28"/>
          <w:szCs w:val="28"/>
          <w:lang w:val="en-US"/>
        </w:rPr>
        <w:t>is handwriting appear</w:t>
      </w:r>
      <w:r w:rsidR="00D65A9C" w:rsidRPr="001C6B8B">
        <w:rPr>
          <w:sz w:val="28"/>
          <w:szCs w:val="28"/>
          <w:lang w:val="en-US"/>
        </w:rPr>
        <w:t>s</w:t>
      </w:r>
      <w:r w:rsidR="009D7C94" w:rsidRPr="001C6B8B">
        <w:rPr>
          <w:sz w:val="28"/>
          <w:szCs w:val="28"/>
          <w:lang w:val="en-US"/>
        </w:rPr>
        <w:t xml:space="preserve"> on the document. </w:t>
      </w:r>
      <w:r w:rsidR="007A45E5">
        <w:rPr>
          <w:sz w:val="28"/>
          <w:szCs w:val="28"/>
          <w:lang w:val="en-US"/>
        </w:rPr>
        <w:t xml:space="preserve"> </w:t>
      </w:r>
      <w:r w:rsidR="009D7C94" w:rsidRPr="001C6B8B">
        <w:rPr>
          <w:sz w:val="28"/>
          <w:szCs w:val="28"/>
          <w:lang w:val="en-US"/>
        </w:rPr>
        <w:t>This</w:t>
      </w:r>
      <w:r w:rsidR="00D65A9C" w:rsidRPr="001C6B8B">
        <w:rPr>
          <w:sz w:val="28"/>
          <w:szCs w:val="28"/>
          <w:lang w:val="en-US"/>
        </w:rPr>
        <w:t xml:space="preserve"> was the certificate</w:t>
      </w:r>
      <w:r w:rsidR="009D7C94" w:rsidRPr="001C6B8B">
        <w:rPr>
          <w:sz w:val="28"/>
          <w:szCs w:val="28"/>
          <w:lang w:val="en-US"/>
        </w:rPr>
        <w:t xml:space="preserve"> in use </w:t>
      </w:r>
      <w:r w:rsidR="00687110" w:rsidRPr="001C6B8B">
        <w:rPr>
          <w:sz w:val="28"/>
          <w:szCs w:val="28"/>
          <w:lang w:val="en-US"/>
        </w:rPr>
        <w:t>at the time when issuing a talaq.</w:t>
      </w:r>
      <w:r w:rsidR="007A45E5">
        <w:rPr>
          <w:sz w:val="28"/>
          <w:szCs w:val="28"/>
          <w:lang w:val="en-US"/>
        </w:rPr>
        <w:t xml:space="preserve"> </w:t>
      </w:r>
      <w:r w:rsidR="00687110" w:rsidRPr="001C6B8B">
        <w:rPr>
          <w:sz w:val="28"/>
          <w:szCs w:val="28"/>
          <w:lang w:val="en-US"/>
        </w:rPr>
        <w:t xml:space="preserve"> </w:t>
      </w:r>
      <w:r w:rsidR="00E14590" w:rsidRPr="001C6B8B">
        <w:rPr>
          <w:sz w:val="28"/>
          <w:szCs w:val="28"/>
          <w:lang w:val="en-US"/>
        </w:rPr>
        <w:t xml:space="preserve">The document was updated in 2005 </w:t>
      </w:r>
      <w:r w:rsidR="000835CF" w:rsidRPr="001C6B8B">
        <w:rPr>
          <w:sz w:val="28"/>
          <w:szCs w:val="28"/>
          <w:lang w:val="en-US"/>
        </w:rPr>
        <w:t xml:space="preserve">so as to comply with a legal process for the husband and wife and two witnesses to sign, </w:t>
      </w:r>
      <w:r w:rsidR="00625E6F" w:rsidRPr="001C6B8B">
        <w:rPr>
          <w:sz w:val="28"/>
          <w:szCs w:val="28"/>
          <w:lang w:val="en-US"/>
        </w:rPr>
        <w:t>relevant</w:t>
      </w:r>
      <w:r w:rsidR="007A45E5">
        <w:rPr>
          <w:sz w:val="28"/>
          <w:szCs w:val="28"/>
          <w:lang w:val="en-US"/>
        </w:rPr>
        <w:t xml:space="preserve"> </w:t>
      </w:r>
      <w:r w:rsidR="000835CF" w:rsidRPr="001C6B8B">
        <w:rPr>
          <w:sz w:val="28"/>
          <w:szCs w:val="28"/>
          <w:lang w:val="en-US"/>
        </w:rPr>
        <w:t>especially if the tal</w:t>
      </w:r>
      <w:r w:rsidR="00D65A9C" w:rsidRPr="001C6B8B">
        <w:rPr>
          <w:sz w:val="28"/>
          <w:szCs w:val="28"/>
          <w:lang w:val="en-US"/>
        </w:rPr>
        <w:t>a</w:t>
      </w:r>
      <w:r w:rsidR="000835CF" w:rsidRPr="001C6B8B">
        <w:rPr>
          <w:sz w:val="28"/>
          <w:szCs w:val="28"/>
          <w:lang w:val="en-US"/>
        </w:rPr>
        <w:t>q is contested.</w:t>
      </w:r>
      <w:r w:rsidR="007A45E5">
        <w:rPr>
          <w:sz w:val="28"/>
          <w:szCs w:val="28"/>
          <w:lang w:val="en-US"/>
        </w:rPr>
        <w:t xml:space="preserve"> </w:t>
      </w:r>
      <w:r w:rsidR="000835CF" w:rsidRPr="001C6B8B">
        <w:rPr>
          <w:sz w:val="28"/>
          <w:szCs w:val="28"/>
          <w:lang w:val="en-US"/>
        </w:rPr>
        <w:t xml:space="preserve"> </w:t>
      </w:r>
      <w:r w:rsidR="00E14590" w:rsidRPr="001C6B8B">
        <w:rPr>
          <w:sz w:val="28"/>
          <w:szCs w:val="28"/>
          <w:lang w:val="en-US"/>
        </w:rPr>
        <w:t xml:space="preserve">Although headed </w:t>
      </w:r>
      <w:r w:rsidR="007A45E5">
        <w:rPr>
          <w:sz w:val="28"/>
          <w:szCs w:val="28"/>
          <w:lang w:val="en-US"/>
        </w:rPr>
        <w:t>‘</w:t>
      </w:r>
      <w:r w:rsidR="00E14590" w:rsidRPr="001C6B8B">
        <w:rPr>
          <w:sz w:val="28"/>
          <w:szCs w:val="28"/>
          <w:lang w:val="en-US"/>
        </w:rPr>
        <w:t>Annulment Certificate</w:t>
      </w:r>
      <w:r w:rsidR="007A45E5">
        <w:rPr>
          <w:sz w:val="28"/>
          <w:szCs w:val="28"/>
          <w:lang w:val="en-US"/>
        </w:rPr>
        <w:t>’</w:t>
      </w:r>
      <w:r w:rsidR="00E14590" w:rsidRPr="001C6B8B">
        <w:rPr>
          <w:sz w:val="28"/>
          <w:szCs w:val="28"/>
          <w:lang w:val="en-US"/>
        </w:rPr>
        <w:t xml:space="preserve"> the document </w:t>
      </w:r>
      <w:r w:rsidR="00687110" w:rsidRPr="001C6B8B">
        <w:rPr>
          <w:sz w:val="28"/>
          <w:szCs w:val="28"/>
          <w:lang w:val="en-US"/>
        </w:rPr>
        <w:t xml:space="preserve">records the type of divorce as </w:t>
      </w:r>
      <w:r w:rsidR="007A45E5">
        <w:rPr>
          <w:sz w:val="28"/>
          <w:szCs w:val="28"/>
          <w:lang w:val="en-US"/>
        </w:rPr>
        <w:t>‘</w:t>
      </w:r>
      <w:r w:rsidR="00687110" w:rsidRPr="001C6B8B">
        <w:rPr>
          <w:sz w:val="28"/>
          <w:szCs w:val="28"/>
          <w:lang w:val="en-US"/>
        </w:rPr>
        <w:t>talaq ba</w:t>
      </w:r>
      <w:r w:rsidR="007A45E5">
        <w:rPr>
          <w:sz w:val="28"/>
          <w:szCs w:val="28"/>
          <w:lang w:val="en-US"/>
        </w:rPr>
        <w:t>’</w:t>
      </w:r>
      <w:r w:rsidR="00687110" w:rsidRPr="001C6B8B">
        <w:rPr>
          <w:sz w:val="28"/>
          <w:szCs w:val="28"/>
          <w:lang w:val="en-US"/>
        </w:rPr>
        <w:t>inah</w:t>
      </w:r>
      <w:r w:rsidR="007A45E5">
        <w:rPr>
          <w:sz w:val="28"/>
          <w:szCs w:val="28"/>
          <w:lang w:val="en-US"/>
        </w:rPr>
        <w:t>’</w:t>
      </w:r>
      <w:r w:rsidR="00687110" w:rsidRPr="001C6B8B">
        <w:rPr>
          <w:sz w:val="28"/>
          <w:szCs w:val="28"/>
          <w:lang w:val="en-US"/>
        </w:rPr>
        <w:t xml:space="preserve"> which is a final talaq.</w:t>
      </w:r>
      <w:r w:rsidR="00D65A9C" w:rsidRPr="001C6B8B">
        <w:rPr>
          <w:sz w:val="28"/>
          <w:szCs w:val="28"/>
          <w:lang w:val="en-US"/>
        </w:rPr>
        <w:t xml:space="preserve"> </w:t>
      </w:r>
      <w:r w:rsidR="007A45E5">
        <w:rPr>
          <w:sz w:val="28"/>
          <w:szCs w:val="28"/>
          <w:lang w:val="en-US"/>
        </w:rPr>
        <w:t xml:space="preserve"> </w:t>
      </w:r>
      <w:r w:rsidR="00D65A9C" w:rsidRPr="001C6B8B">
        <w:rPr>
          <w:sz w:val="28"/>
          <w:szCs w:val="28"/>
          <w:lang w:val="en-US"/>
        </w:rPr>
        <w:t>When questioned about the absence</w:t>
      </w:r>
      <w:r w:rsidR="00E14590" w:rsidRPr="001C6B8B">
        <w:rPr>
          <w:sz w:val="28"/>
          <w:szCs w:val="28"/>
          <w:lang w:val="en-US"/>
        </w:rPr>
        <w:t xml:space="preserve"> of a stamp on </w:t>
      </w:r>
      <w:r w:rsidR="00D65A9C" w:rsidRPr="001C6B8B">
        <w:rPr>
          <w:sz w:val="28"/>
          <w:szCs w:val="28"/>
          <w:lang w:val="en-US"/>
        </w:rPr>
        <w:t>the document, he said</w:t>
      </w:r>
      <w:r w:rsidR="00E14590" w:rsidRPr="001C6B8B">
        <w:rPr>
          <w:sz w:val="28"/>
          <w:szCs w:val="28"/>
          <w:lang w:val="en-US"/>
        </w:rPr>
        <w:t xml:space="preserve"> he considered the letterhead on the top of the document to be a s</w:t>
      </w:r>
      <w:r w:rsidR="00D65A9C" w:rsidRPr="001C6B8B">
        <w:rPr>
          <w:sz w:val="28"/>
          <w:szCs w:val="28"/>
          <w:lang w:val="en-US"/>
        </w:rPr>
        <w:t>tamp.</w:t>
      </w:r>
      <w:r w:rsidR="00096256" w:rsidRPr="001C6B8B">
        <w:rPr>
          <w:sz w:val="28"/>
          <w:szCs w:val="28"/>
          <w:lang w:val="en-US"/>
        </w:rPr>
        <w:t xml:space="preserve">  Furthermore, apropos Moulana Car’s testimony that he would have expected the stamp of the Mosque on the certificate, Ima</w:t>
      </w:r>
      <w:r w:rsidR="007A45E5">
        <w:rPr>
          <w:sz w:val="28"/>
          <w:szCs w:val="28"/>
          <w:lang w:val="en-US"/>
        </w:rPr>
        <w:t>a</w:t>
      </w:r>
      <w:r w:rsidR="00096256" w:rsidRPr="001C6B8B">
        <w:rPr>
          <w:sz w:val="28"/>
          <w:szCs w:val="28"/>
          <w:lang w:val="en-US"/>
        </w:rPr>
        <w:t>m Cook said there was no stamp at the time.</w:t>
      </w:r>
    </w:p>
    <w:p w:rsidR="00046DAF" w:rsidRPr="00C743FB" w:rsidRDefault="006912AD" w:rsidP="00FB7E27">
      <w:pPr>
        <w:adjustRightInd w:val="0"/>
        <w:snapToGrid w:val="0"/>
        <w:spacing w:before="120" w:after="120" w:line="360" w:lineRule="auto"/>
        <w:ind w:left="360"/>
        <w:jc w:val="both"/>
        <w:rPr>
          <w:sz w:val="28"/>
          <w:szCs w:val="28"/>
          <w:lang w:val="en-US"/>
        </w:rPr>
      </w:pPr>
      <w:r>
        <w:rPr>
          <w:sz w:val="28"/>
          <w:szCs w:val="28"/>
          <w:lang w:val="en-US"/>
        </w:rPr>
        <w:t>42</w:t>
      </w:r>
      <w:r w:rsidR="00625E6F" w:rsidRPr="00C743FB">
        <w:rPr>
          <w:sz w:val="28"/>
          <w:szCs w:val="28"/>
          <w:lang w:val="en-US"/>
        </w:rPr>
        <w:t>.2</w:t>
      </w:r>
      <w:r>
        <w:rPr>
          <w:sz w:val="28"/>
          <w:szCs w:val="28"/>
          <w:lang w:val="en-US"/>
        </w:rPr>
        <w:t xml:space="preserve"> </w:t>
      </w:r>
      <w:r w:rsidR="000835CF" w:rsidRPr="00C743FB">
        <w:rPr>
          <w:sz w:val="28"/>
          <w:szCs w:val="28"/>
          <w:lang w:val="en-US"/>
        </w:rPr>
        <w:t>During cross</w:t>
      </w:r>
      <w:r w:rsidR="007A45E5">
        <w:rPr>
          <w:sz w:val="28"/>
          <w:szCs w:val="28"/>
          <w:lang w:val="en-US"/>
        </w:rPr>
        <w:t xml:space="preserve"> </w:t>
      </w:r>
      <w:r w:rsidR="000835CF" w:rsidRPr="00C743FB">
        <w:rPr>
          <w:sz w:val="28"/>
          <w:szCs w:val="28"/>
          <w:lang w:val="en-US"/>
        </w:rPr>
        <w:t>examination, Ima</w:t>
      </w:r>
      <w:r w:rsidR="007A45E5">
        <w:rPr>
          <w:sz w:val="28"/>
          <w:szCs w:val="28"/>
          <w:lang w:val="en-US"/>
        </w:rPr>
        <w:t>a</w:t>
      </w:r>
      <w:r w:rsidR="000835CF" w:rsidRPr="00C743FB">
        <w:rPr>
          <w:sz w:val="28"/>
          <w:szCs w:val="28"/>
          <w:lang w:val="en-US"/>
        </w:rPr>
        <w:t>m Cook agreed with the testimony of Sheikh Gam</w:t>
      </w:r>
      <w:r w:rsidR="007A45E5">
        <w:rPr>
          <w:sz w:val="28"/>
          <w:szCs w:val="28"/>
          <w:lang w:val="en-US"/>
        </w:rPr>
        <w:t>ie</w:t>
      </w:r>
      <w:r w:rsidR="000835CF" w:rsidRPr="00C743FB">
        <w:rPr>
          <w:sz w:val="28"/>
          <w:szCs w:val="28"/>
          <w:lang w:val="en-US"/>
        </w:rPr>
        <w:t>ldien</w:t>
      </w:r>
      <w:r w:rsidR="007A45E5">
        <w:rPr>
          <w:sz w:val="28"/>
          <w:szCs w:val="28"/>
          <w:lang w:val="en-US"/>
        </w:rPr>
        <w:t>,</w:t>
      </w:r>
      <w:r w:rsidR="000835CF" w:rsidRPr="00C743FB">
        <w:rPr>
          <w:sz w:val="28"/>
          <w:szCs w:val="28"/>
          <w:lang w:val="en-US"/>
        </w:rPr>
        <w:t xml:space="preserve"> as was put to him</w:t>
      </w:r>
      <w:r w:rsidR="007A45E5">
        <w:rPr>
          <w:sz w:val="28"/>
          <w:szCs w:val="28"/>
          <w:lang w:val="en-US"/>
        </w:rPr>
        <w:t>,</w:t>
      </w:r>
      <w:r w:rsidR="000835CF" w:rsidRPr="00C743FB">
        <w:rPr>
          <w:sz w:val="28"/>
          <w:szCs w:val="28"/>
          <w:lang w:val="en-US"/>
        </w:rPr>
        <w:t xml:space="preserve"> that an annulment or </w:t>
      </w:r>
      <w:r w:rsidR="000835CF" w:rsidRPr="001C6B8B">
        <w:rPr>
          <w:sz w:val="28"/>
          <w:szCs w:val="28"/>
          <w:lang w:val="en-US"/>
        </w:rPr>
        <w:t>fa</w:t>
      </w:r>
      <w:r w:rsidR="007A45E5" w:rsidRPr="001C6B8B">
        <w:rPr>
          <w:sz w:val="28"/>
          <w:szCs w:val="28"/>
          <w:lang w:val="en-US"/>
        </w:rPr>
        <w:t>s</w:t>
      </w:r>
      <w:r w:rsidR="000835CF" w:rsidRPr="001C6B8B">
        <w:rPr>
          <w:sz w:val="28"/>
          <w:szCs w:val="28"/>
          <w:lang w:val="en-US"/>
        </w:rPr>
        <w:t>akh</w:t>
      </w:r>
      <w:r w:rsidR="000835CF" w:rsidRPr="00C743FB">
        <w:rPr>
          <w:sz w:val="28"/>
          <w:szCs w:val="28"/>
          <w:lang w:val="en-US"/>
        </w:rPr>
        <w:t xml:space="preserve"> was granted on application by a wife. </w:t>
      </w:r>
      <w:r w:rsidR="00DE2A43" w:rsidRPr="00C743FB">
        <w:rPr>
          <w:sz w:val="28"/>
          <w:szCs w:val="28"/>
          <w:lang w:val="en-US"/>
        </w:rPr>
        <w:t xml:space="preserve"> He personally knows Sheikh Gami</w:t>
      </w:r>
      <w:r w:rsidR="007A45E5">
        <w:rPr>
          <w:sz w:val="28"/>
          <w:szCs w:val="28"/>
          <w:lang w:val="en-US"/>
        </w:rPr>
        <w:t>e</w:t>
      </w:r>
      <w:r w:rsidR="00DE2A43" w:rsidRPr="00C743FB">
        <w:rPr>
          <w:sz w:val="28"/>
          <w:szCs w:val="28"/>
          <w:lang w:val="en-US"/>
        </w:rPr>
        <w:t>ldien, holds him in high regard</w:t>
      </w:r>
      <w:r w:rsidR="00CC64EC">
        <w:rPr>
          <w:sz w:val="28"/>
          <w:szCs w:val="28"/>
          <w:lang w:val="en-US"/>
        </w:rPr>
        <w:t>,</w:t>
      </w:r>
      <w:r w:rsidR="00DE2A43" w:rsidRPr="00C743FB">
        <w:rPr>
          <w:sz w:val="28"/>
          <w:szCs w:val="28"/>
          <w:lang w:val="en-US"/>
        </w:rPr>
        <w:t xml:space="preserve"> and consults with him on questions of Islamic law.</w:t>
      </w:r>
      <w:r w:rsidR="00D65A9C" w:rsidRPr="00C743FB">
        <w:rPr>
          <w:sz w:val="28"/>
          <w:szCs w:val="28"/>
          <w:lang w:val="en-US"/>
        </w:rPr>
        <w:t xml:space="preserve"> </w:t>
      </w:r>
      <w:r w:rsidR="00CC64EC">
        <w:rPr>
          <w:sz w:val="28"/>
          <w:szCs w:val="28"/>
          <w:lang w:val="en-US"/>
        </w:rPr>
        <w:t xml:space="preserve"> </w:t>
      </w:r>
      <w:r w:rsidR="000835CF" w:rsidRPr="00C743FB">
        <w:rPr>
          <w:sz w:val="28"/>
          <w:szCs w:val="28"/>
          <w:lang w:val="en-US"/>
        </w:rPr>
        <w:t xml:space="preserve">He accepted that the heading on the annulment certificate was inaccurate and that he had used an annulment certificate as proof of a </w:t>
      </w:r>
      <w:r w:rsidR="000835CF" w:rsidRPr="001C6B8B">
        <w:rPr>
          <w:sz w:val="28"/>
          <w:szCs w:val="28"/>
          <w:lang w:val="en-US"/>
        </w:rPr>
        <w:t>talaq</w:t>
      </w:r>
      <w:r w:rsidR="000835CF" w:rsidRPr="00C743FB">
        <w:rPr>
          <w:sz w:val="28"/>
          <w:szCs w:val="28"/>
          <w:lang w:val="en-US"/>
        </w:rPr>
        <w:t xml:space="preserve">. </w:t>
      </w:r>
    </w:p>
    <w:p w:rsidR="00096256" w:rsidRPr="00C743FB" w:rsidRDefault="00625E6F" w:rsidP="00FB7E27">
      <w:pPr>
        <w:pStyle w:val="ListParagraph"/>
        <w:adjustRightInd w:val="0"/>
        <w:snapToGrid w:val="0"/>
        <w:spacing w:before="120" w:after="120" w:line="360" w:lineRule="auto"/>
        <w:ind w:left="0"/>
        <w:contextualSpacing w:val="0"/>
        <w:jc w:val="both"/>
        <w:rPr>
          <w:sz w:val="28"/>
          <w:szCs w:val="28"/>
          <w:lang w:val="en-US"/>
        </w:rPr>
      </w:pPr>
      <w:r w:rsidRPr="00C743FB">
        <w:rPr>
          <w:sz w:val="28"/>
          <w:szCs w:val="28"/>
          <w:lang w:val="en-US"/>
        </w:rPr>
        <w:t>[4</w:t>
      </w:r>
      <w:r w:rsidR="006912AD">
        <w:rPr>
          <w:sz w:val="28"/>
          <w:szCs w:val="28"/>
          <w:lang w:val="en-US"/>
        </w:rPr>
        <w:t>3</w:t>
      </w:r>
      <w:r w:rsidRPr="00C743FB">
        <w:rPr>
          <w:sz w:val="28"/>
          <w:szCs w:val="28"/>
          <w:lang w:val="en-US"/>
        </w:rPr>
        <w:t xml:space="preserve">] </w:t>
      </w:r>
      <w:r w:rsidR="000835CF" w:rsidRPr="00C743FB">
        <w:rPr>
          <w:sz w:val="28"/>
          <w:szCs w:val="28"/>
          <w:lang w:val="en-US"/>
        </w:rPr>
        <w:t>He agreed moreover</w:t>
      </w:r>
      <w:r w:rsidR="00046DAF" w:rsidRPr="00C743FB">
        <w:rPr>
          <w:sz w:val="28"/>
          <w:szCs w:val="28"/>
          <w:lang w:val="en-US"/>
        </w:rPr>
        <w:t xml:space="preserve"> with </w:t>
      </w:r>
      <w:r w:rsidR="00096256" w:rsidRPr="00C743FB">
        <w:rPr>
          <w:sz w:val="28"/>
          <w:szCs w:val="28"/>
          <w:lang w:val="en-US"/>
        </w:rPr>
        <w:t xml:space="preserve">the following evidence of </w:t>
      </w:r>
      <w:r w:rsidR="00046DAF" w:rsidRPr="00C743FB">
        <w:rPr>
          <w:sz w:val="28"/>
          <w:szCs w:val="28"/>
          <w:lang w:val="en-US"/>
        </w:rPr>
        <w:t>Moulana Carr</w:t>
      </w:r>
      <w:r w:rsidR="00CC64EC">
        <w:rPr>
          <w:sz w:val="28"/>
          <w:szCs w:val="28"/>
          <w:lang w:val="en-US"/>
        </w:rPr>
        <w:t>,</w:t>
      </w:r>
      <w:r w:rsidR="00046DAF" w:rsidRPr="00C743FB">
        <w:rPr>
          <w:sz w:val="28"/>
          <w:szCs w:val="28"/>
          <w:lang w:val="en-US"/>
        </w:rPr>
        <w:t xml:space="preserve"> as put to him</w:t>
      </w:r>
      <w:r w:rsidR="00096256" w:rsidRPr="00C743FB">
        <w:rPr>
          <w:sz w:val="28"/>
          <w:szCs w:val="28"/>
          <w:lang w:val="en-US"/>
        </w:rPr>
        <w:t xml:space="preserve">: </w:t>
      </w:r>
    </w:p>
    <w:p w:rsidR="00AE357D" w:rsidRPr="00C743FB" w:rsidRDefault="00625E6F" w:rsidP="00FB7E27">
      <w:pPr>
        <w:pStyle w:val="ListParagraph"/>
        <w:adjustRightInd w:val="0"/>
        <w:snapToGrid w:val="0"/>
        <w:spacing w:before="120" w:after="120" w:line="360" w:lineRule="auto"/>
        <w:ind w:left="360"/>
        <w:contextualSpacing w:val="0"/>
        <w:jc w:val="both"/>
        <w:rPr>
          <w:sz w:val="28"/>
          <w:szCs w:val="28"/>
          <w:lang w:val="en-US"/>
        </w:rPr>
      </w:pPr>
      <w:r w:rsidRPr="00C743FB">
        <w:rPr>
          <w:sz w:val="28"/>
          <w:szCs w:val="28"/>
          <w:lang w:val="en-US"/>
        </w:rPr>
        <w:t>4</w:t>
      </w:r>
      <w:r w:rsidR="006912AD">
        <w:rPr>
          <w:sz w:val="28"/>
          <w:szCs w:val="28"/>
          <w:lang w:val="en-US"/>
        </w:rPr>
        <w:t>3</w:t>
      </w:r>
      <w:r w:rsidRPr="00C743FB">
        <w:rPr>
          <w:sz w:val="28"/>
          <w:szCs w:val="28"/>
          <w:lang w:val="en-US"/>
        </w:rPr>
        <w:t>.1</w:t>
      </w:r>
      <w:r w:rsidR="000835CF" w:rsidRPr="00C743FB">
        <w:rPr>
          <w:sz w:val="28"/>
          <w:szCs w:val="28"/>
          <w:lang w:val="en-US"/>
        </w:rPr>
        <w:t xml:space="preserve"> </w:t>
      </w:r>
      <w:r w:rsidR="00096256" w:rsidRPr="00C743FB">
        <w:rPr>
          <w:sz w:val="28"/>
          <w:szCs w:val="28"/>
          <w:lang w:val="en-US"/>
        </w:rPr>
        <w:t>T</w:t>
      </w:r>
      <w:r w:rsidR="000835CF" w:rsidRPr="00C743FB">
        <w:rPr>
          <w:sz w:val="28"/>
          <w:szCs w:val="28"/>
          <w:lang w:val="en-US"/>
        </w:rPr>
        <w:t>he MJC practice was to issue a certificate of divorce</w:t>
      </w:r>
      <w:r w:rsidR="00096256" w:rsidRPr="00C743FB">
        <w:rPr>
          <w:sz w:val="28"/>
          <w:szCs w:val="28"/>
          <w:lang w:val="en-US"/>
        </w:rPr>
        <w:t xml:space="preserve">/talaq </w:t>
      </w:r>
      <w:r w:rsidR="00423D54" w:rsidRPr="00C743FB">
        <w:rPr>
          <w:sz w:val="28"/>
          <w:szCs w:val="28"/>
          <w:lang w:val="en-US"/>
        </w:rPr>
        <w:t>and</w:t>
      </w:r>
      <w:r w:rsidR="000835CF" w:rsidRPr="00C743FB">
        <w:rPr>
          <w:sz w:val="28"/>
          <w:szCs w:val="28"/>
          <w:lang w:val="en-US"/>
        </w:rPr>
        <w:t xml:space="preserve"> there should </w:t>
      </w:r>
      <w:r w:rsidR="00423D54" w:rsidRPr="00C743FB">
        <w:rPr>
          <w:sz w:val="28"/>
          <w:szCs w:val="28"/>
          <w:lang w:val="en-US"/>
        </w:rPr>
        <w:t xml:space="preserve">have </w:t>
      </w:r>
      <w:r w:rsidR="000835CF" w:rsidRPr="00C743FB">
        <w:rPr>
          <w:sz w:val="28"/>
          <w:szCs w:val="28"/>
          <w:lang w:val="en-US"/>
        </w:rPr>
        <w:t>be</w:t>
      </w:r>
      <w:r w:rsidR="00423D54" w:rsidRPr="00C743FB">
        <w:rPr>
          <w:sz w:val="28"/>
          <w:szCs w:val="28"/>
          <w:lang w:val="en-US"/>
        </w:rPr>
        <w:t>en</w:t>
      </w:r>
      <w:r w:rsidR="000835CF" w:rsidRPr="00C743FB">
        <w:rPr>
          <w:sz w:val="28"/>
          <w:szCs w:val="28"/>
          <w:lang w:val="en-US"/>
        </w:rPr>
        <w:t xml:space="preserve"> a </w:t>
      </w:r>
      <w:r w:rsidR="000835CF" w:rsidRPr="001C6B8B">
        <w:rPr>
          <w:sz w:val="28"/>
          <w:szCs w:val="28"/>
          <w:lang w:val="en-US"/>
        </w:rPr>
        <w:t>talaq</w:t>
      </w:r>
      <w:r w:rsidR="000835CF" w:rsidRPr="00C743FB">
        <w:rPr>
          <w:sz w:val="28"/>
          <w:szCs w:val="28"/>
          <w:lang w:val="en-US"/>
        </w:rPr>
        <w:t xml:space="preserve"> certificate</w:t>
      </w:r>
      <w:r w:rsidR="00DD0AF0">
        <w:rPr>
          <w:sz w:val="28"/>
          <w:szCs w:val="28"/>
          <w:lang w:val="en-US"/>
        </w:rPr>
        <w:t xml:space="preserve"> signed by</w:t>
      </w:r>
      <w:r w:rsidR="00096256" w:rsidRPr="00C743FB">
        <w:rPr>
          <w:sz w:val="28"/>
          <w:szCs w:val="28"/>
          <w:lang w:val="en-US"/>
        </w:rPr>
        <w:t xml:space="preserve"> </w:t>
      </w:r>
      <w:r w:rsidR="000835CF" w:rsidRPr="00C743FB">
        <w:rPr>
          <w:sz w:val="28"/>
          <w:szCs w:val="28"/>
          <w:lang w:val="en-US"/>
        </w:rPr>
        <w:t>both the husband and wife</w:t>
      </w:r>
      <w:r w:rsidR="00DD0AF0">
        <w:rPr>
          <w:sz w:val="28"/>
          <w:szCs w:val="28"/>
          <w:lang w:val="en-US"/>
        </w:rPr>
        <w:t>.</w:t>
      </w:r>
      <w:r w:rsidR="00AE357D" w:rsidRPr="00C743FB">
        <w:rPr>
          <w:sz w:val="28"/>
          <w:szCs w:val="28"/>
          <w:lang w:val="en-US"/>
        </w:rPr>
        <w:t xml:space="preserve"> He </w:t>
      </w:r>
      <w:r w:rsidR="00AE357D" w:rsidRPr="00C743FB">
        <w:rPr>
          <w:sz w:val="28"/>
          <w:szCs w:val="28"/>
          <w:lang w:val="en-US"/>
        </w:rPr>
        <w:lastRenderedPageBreak/>
        <w:t xml:space="preserve">could not explain why, when giving the annulment certificate to the </w:t>
      </w:r>
      <w:r w:rsidR="00CC64EC">
        <w:rPr>
          <w:sz w:val="28"/>
          <w:szCs w:val="28"/>
          <w:lang w:val="en-US"/>
        </w:rPr>
        <w:t>D</w:t>
      </w:r>
      <w:r w:rsidR="00AE357D" w:rsidRPr="00C743FB">
        <w:rPr>
          <w:sz w:val="28"/>
          <w:szCs w:val="28"/>
          <w:lang w:val="en-US"/>
        </w:rPr>
        <w:t>eceased, he had not asked him to sign it.</w:t>
      </w:r>
    </w:p>
    <w:p w:rsidR="00AE357D" w:rsidRPr="00C743FB" w:rsidRDefault="00625E6F" w:rsidP="00FB7E27">
      <w:pPr>
        <w:adjustRightInd w:val="0"/>
        <w:snapToGrid w:val="0"/>
        <w:spacing w:before="120" w:after="120" w:line="360" w:lineRule="auto"/>
        <w:ind w:left="360"/>
        <w:jc w:val="both"/>
        <w:rPr>
          <w:sz w:val="28"/>
          <w:szCs w:val="28"/>
          <w:lang w:val="en-US"/>
        </w:rPr>
      </w:pPr>
      <w:r w:rsidRPr="00C743FB">
        <w:rPr>
          <w:sz w:val="28"/>
          <w:szCs w:val="28"/>
          <w:lang w:val="en-US"/>
        </w:rPr>
        <w:t>4</w:t>
      </w:r>
      <w:r w:rsidR="006912AD">
        <w:rPr>
          <w:sz w:val="28"/>
          <w:szCs w:val="28"/>
          <w:lang w:val="en-US"/>
        </w:rPr>
        <w:t>3</w:t>
      </w:r>
      <w:r w:rsidRPr="00C743FB">
        <w:rPr>
          <w:sz w:val="28"/>
          <w:szCs w:val="28"/>
          <w:lang w:val="en-US"/>
        </w:rPr>
        <w:t>.2</w:t>
      </w:r>
      <w:r w:rsidR="00AE357D" w:rsidRPr="00C743FB">
        <w:rPr>
          <w:sz w:val="28"/>
          <w:szCs w:val="28"/>
          <w:lang w:val="en-US"/>
        </w:rPr>
        <w:t xml:space="preserve"> T</w:t>
      </w:r>
      <w:r w:rsidR="000835CF" w:rsidRPr="00C743FB">
        <w:rPr>
          <w:sz w:val="28"/>
          <w:szCs w:val="28"/>
          <w:lang w:val="en-US"/>
        </w:rPr>
        <w:t>he contact details of the person issuing the document</w:t>
      </w:r>
      <w:r w:rsidR="00423D54" w:rsidRPr="00C743FB">
        <w:rPr>
          <w:sz w:val="28"/>
          <w:szCs w:val="28"/>
          <w:lang w:val="en-US"/>
        </w:rPr>
        <w:t>,</w:t>
      </w:r>
      <w:r w:rsidR="000835CF" w:rsidRPr="00C743FB">
        <w:rPr>
          <w:sz w:val="28"/>
          <w:szCs w:val="28"/>
          <w:lang w:val="en-US"/>
        </w:rPr>
        <w:t xml:space="preserve"> should have been on the certificate</w:t>
      </w:r>
      <w:r w:rsidR="00AE357D" w:rsidRPr="00C743FB">
        <w:rPr>
          <w:sz w:val="28"/>
          <w:szCs w:val="28"/>
          <w:lang w:val="en-US"/>
        </w:rPr>
        <w:t>.</w:t>
      </w:r>
      <w:r w:rsidR="00EA4392">
        <w:rPr>
          <w:sz w:val="28"/>
          <w:szCs w:val="28"/>
          <w:lang w:val="en-US"/>
        </w:rPr>
        <w:t xml:space="preserve"> </w:t>
      </w:r>
      <w:r w:rsidR="00AE357D" w:rsidRPr="00C743FB">
        <w:rPr>
          <w:sz w:val="28"/>
          <w:szCs w:val="28"/>
          <w:lang w:val="en-US"/>
        </w:rPr>
        <w:t xml:space="preserve"> He </w:t>
      </w:r>
      <w:r w:rsidR="000835CF" w:rsidRPr="00C743FB">
        <w:rPr>
          <w:sz w:val="28"/>
          <w:szCs w:val="28"/>
          <w:lang w:val="en-US"/>
        </w:rPr>
        <w:t xml:space="preserve">could give no reason why this information was not on the certificate. </w:t>
      </w:r>
      <w:r w:rsidR="00423D54" w:rsidRPr="00C743FB">
        <w:rPr>
          <w:sz w:val="28"/>
          <w:szCs w:val="28"/>
          <w:lang w:val="en-US"/>
        </w:rPr>
        <w:t xml:space="preserve"> </w:t>
      </w:r>
    </w:p>
    <w:p w:rsidR="000835CF" w:rsidRPr="00C743FB" w:rsidRDefault="00625E6F" w:rsidP="00FB7E27">
      <w:pPr>
        <w:pStyle w:val="ListParagraph"/>
        <w:adjustRightInd w:val="0"/>
        <w:snapToGrid w:val="0"/>
        <w:spacing w:before="120" w:after="120" w:line="360" w:lineRule="auto"/>
        <w:ind w:left="360"/>
        <w:contextualSpacing w:val="0"/>
        <w:jc w:val="both"/>
        <w:rPr>
          <w:sz w:val="28"/>
          <w:szCs w:val="28"/>
          <w:lang w:val="en-US"/>
        </w:rPr>
      </w:pPr>
      <w:r w:rsidRPr="00C743FB">
        <w:rPr>
          <w:sz w:val="28"/>
          <w:szCs w:val="28"/>
          <w:lang w:val="en-US"/>
        </w:rPr>
        <w:t>4</w:t>
      </w:r>
      <w:r w:rsidR="006912AD">
        <w:rPr>
          <w:sz w:val="28"/>
          <w:szCs w:val="28"/>
          <w:lang w:val="en-US"/>
        </w:rPr>
        <w:t>3</w:t>
      </w:r>
      <w:r w:rsidRPr="00C743FB">
        <w:rPr>
          <w:sz w:val="28"/>
          <w:szCs w:val="28"/>
          <w:lang w:val="en-US"/>
        </w:rPr>
        <w:t>.</w:t>
      </w:r>
      <w:r w:rsidR="00AE357D" w:rsidRPr="00C743FB">
        <w:rPr>
          <w:sz w:val="28"/>
          <w:szCs w:val="28"/>
          <w:lang w:val="en-US"/>
        </w:rPr>
        <w:t>3 The normal paperwork</w:t>
      </w:r>
      <w:r w:rsidR="00EA4392">
        <w:rPr>
          <w:sz w:val="28"/>
          <w:szCs w:val="28"/>
          <w:lang w:val="en-US"/>
        </w:rPr>
        <w:t>,</w:t>
      </w:r>
      <w:r w:rsidR="00F25D2F" w:rsidRPr="00C743FB">
        <w:rPr>
          <w:sz w:val="28"/>
          <w:szCs w:val="28"/>
          <w:lang w:val="en-US"/>
        </w:rPr>
        <w:t xml:space="preserve"> and signatures of witnesses</w:t>
      </w:r>
      <w:r w:rsidR="00EA4392">
        <w:rPr>
          <w:sz w:val="28"/>
          <w:szCs w:val="28"/>
          <w:lang w:val="en-US"/>
        </w:rPr>
        <w:t>,</w:t>
      </w:r>
      <w:r w:rsidR="00F25D2F" w:rsidRPr="00C743FB">
        <w:rPr>
          <w:sz w:val="28"/>
          <w:szCs w:val="28"/>
          <w:lang w:val="en-US"/>
        </w:rPr>
        <w:t xml:space="preserve"> </w:t>
      </w:r>
      <w:r w:rsidR="00AE357D" w:rsidRPr="00C743FB">
        <w:rPr>
          <w:sz w:val="28"/>
          <w:szCs w:val="28"/>
          <w:lang w:val="en-US"/>
        </w:rPr>
        <w:t>was absent in the proce</w:t>
      </w:r>
      <w:r w:rsidR="00F25D2F" w:rsidRPr="00C743FB">
        <w:rPr>
          <w:sz w:val="28"/>
          <w:szCs w:val="28"/>
          <w:lang w:val="en-US"/>
        </w:rPr>
        <w:t>ss</w:t>
      </w:r>
      <w:r w:rsidR="00AE357D" w:rsidRPr="00C743FB">
        <w:rPr>
          <w:sz w:val="28"/>
          <w:szCs w:val="28"/>
          <w:lang w:val="en-US"/>
        </w:rPr>
        <w:t xml:space="preserve"> he had followed</w:t>
      </w:r>
      <w:r w:rsidR="00F25D2F" w:rsidRPr="00C743FB">
        <w:rPr>
          <w:sz w:val="28"/>
          <w:szCs w:val="28"/>
          <w:lang w:val="en-US"/>
        </w:rPr>
        <w:t>.</w:t>
      </w:r>
      <w:r w:rsidR="000835CF" w:rsidRPr="00C743FB">
        <w:rPr>
          <w:sz w:val="28"/>
          <w:szCs w:val="28"/>
          <w:lang w:val="en-US"/>
        </w:rPr>
        <w:t xml:space="preserve"> </w:t>
      </w:r>
      <w:r w:rsidR="00EA4392">
        <w:rPr>
          <w:sz w:val="28"/>
          <w:szCs w:val="28"/>
          <w:lang w:val="en-US"/>
        </w:rPr>
        <w:t xml:space="preserve"> </w:t>
      </w:r>
      <w:r w:rsidR="000835CF" w:rsidRPr="00C743FB">
        <w:rPr>
          <w:sz w:val="28"/>
          <w:szCs w:val="28"/>
          <w:lang w:val="en-US"/>
        </w:rPr>
        <w:t>He agreed with Moulana Carr</w:t>
      </w:r>
      <w:r w:rsidR="00F25D2F" w:rsidRPr="00C743FB">
        <w:rPr>
          <w:sz w:val="28"/>
          <w:szCs w:val="28"/>
          <w:lang w:val="en-US"/>
        </w:rPr>
        <w:t>’s</w:t>
      </w:r>
      <w:r w:rsidR="000835CF" w:rsidRPr="00C743FB">
        <w:rPr>
          <w:sz w:val="28"/>
          <w:szCs w:val="28"/>
          <w:lang w:val="en-US"/>
        </w:rPr>
        <w:t xml:space="preserve"> stressing the importance of this</w:t>
      </w:r>
      <w:r w:rsidR="00EA4392">
        <w:rPr>
          <w:sz w:val="28"/>
          <w:szCs w:val="28"/>
          <w:lang w:val="en-US"/>
        </w:rPr>
        <w:t>,</w:t>
      </w:r>
      <w:r w:rsidR="000835CF" w:rsidRPr="00C743FB">
        <w:rPr>
          <w:sz w:val="28"/>
          <w:szCs w:val="28"/>
          <w:lang w:val="en-US"/>
        </w:rPr>
        <w:t xml:space="preserve"> especially </w:t>
      </w:r>
      <w:r w:rsidR="00F25D2F" w:rsidRPr="00C743FB">
        <w:rPr>
          <w:sz w:val="28"/>
          <w:szCs w:val="28"/>
          <w:lang w:val="en-US"/>
        </w:rPr>
        <w:t xml:space="preserve">where there are </w:t>
      </w:r>
      <w:r w:rsidR="000835CF" w:rsidRPr="00C743FB">
        <w:rPr>
          <w:sz w:val="28"/>
          <w:szCs w:val="28"/>
          <w:lang w:val="en-US"/>
        </w:rPr>
        <w:t xml:space="preserve">children and if the wife wishes to remarry. </w:t>
      </w:r>
      <w:r w:rsidR="00EA4392">
        <w:rPr>
          <w:sz w:val="28"/>
          <w:szCs w:val="28"/>
          <w:lang w:val="en-US"/>
        </w:rPr>
        <w:t xml:space="preserve"> </w:t>
      </w:r>
      <w:r w:rsidR="000835CF" w:rsidRPr="00C743FB">
        <w:rPr>
          <w:sz w:val="28"/>
          <w:szCs w:val="28"/>
          <w:lang w:val="en-US"/>
        </w:rPr>
        <w:t>He agreed that if he had followed the procedures of the MJC, neither the proceedings before that body or before this court would have been necessary.</w:t>
      </w:r>
    </w:p>
    <w:p w:rsidR="000835CF" w:rsidRPr="00C743FB" w:rsidRDefault="00625E6F" w:rsidP="00FB7E27">
      <w:pPr>
        <w:pStyle w:val="ListParagraph"/>
        <w:adjustRightInd w:val="0"/>
        <w:snapToGrid w:val="0"/>
        <w:spacing w:before="120" w:after="120" w:line="360" w:lineRule="auto"/>
        <w:ind w:left="360"/>
        <w:contextualSpacing w:val="0"/>
        <w:jc w:val="both"/>
        <w:rPr>
          <w:sz w:val="28"/>
          <w:szCs w:val="28"/>
          <w:lang w:val="en-US"/>
        </w:rPr>
      </w:pPr>
      <w:r w:rsidRPr="00C743FB">
        <w:rPr>
          <w:sz w:val="28"/>
          <w:szCs w:val="28"/>
          <w:lang w:val="en-US"/>
        </w:rPr>
        <w:t>4</w:t>
      </w:r>
      <w:r w:rsidR="006912AD">
        <w:rPr>
          <w:sz w:val="28"/>
          <w:szCs w:val="28"/>
          <w:lang w:val="en-US"/>
        </w:rPr>
        <w:t>3</w:t>
      </w:r>
      <w:r w:rsidR="00755EFB" w:rsidRPr="00C743FB">
        <w:rPr>
          <w:sz w:val="28"/>
          <w:szCs w:val="28"/>
          <w:lang w:val="en-US"/>
        </w:rPr>
        <w:t>.4 He conceded</w:t>
      </w:r>
      <w:r w:rsidR="00EA4392">
        <w:rPr>
          <w:sz w:val="28"/>
          <w:szCs w:val="28"/>
          <w:lang w:val="en-US"/>
        </w:rPr>
        <w:t>,</w:t>
      </w:r>
      <w:r w:rsidR="00755EFB" w:rsidRPr="00C743FB">
        <w:rPr>
          <w:sz w:val="28"/>
          <w:szCs w:val="28"/>
          <w:lang w:val="en-US"/>
        </w:rPr>
        <w:t xml:space="preserve"> with reference to Moulana Carr’s notes</w:t>
      </w:r>
      <w:r w:rsidR="00EA4392">
        <w:rPr>
          <w:sz w:val="28"/>
          <w:szCs w:val="28"/>
          <w:lang w:val="en-US"/>
        </w:rPr>
        <w:t>,</w:t>
      </w:r>
      <w:r w:rsidR="00755EFB" w:rsidRPr="00C743FB">
        <w:rPr>
          <w:sz w:val="28"/>
          <w:szCs w:val="28"/>
          <w:lang w:val="en-US"/>
        </w:rPr>
        <w:t xml:space="preserve"> that the certificate was not proper according to Sharia Law.</w:t>
      </w:r>
    </w:p>
    <w:p w:rsidR="009D43E1" w:rsidRPr="00C743FB" w:rsidRDefault="00625E6F" w:rsidP="00FB7E27">
      <w:pPr>
        <w:adjustRightInd w:val="0"/>
        <w:snapToGrid w:val="0"/>
        <w:spacing w:before="120" w:after="120" w:line="360" w:lineRule="auto"/>
        <w:ind w:left="360"/>
        <w:jc w:val="both"/>
        <w:rPr>
          <w:sz w:val="28"/>
          <w:szCs w:val="28"/>
          <w:lang w:val="en-US"/>
        </w:rPr>
      </w:pPr>
      <w:r w:rsidRPr="00C743FB">
        <w:rPr>
          <w:sz w:val="28"/>
          <w:szCs w:val="28"/>
          <w:lang w:val="en-US"/>
        </w:rPr>
        <w:t>4</w:t>
      </w:r>
      <w:r w:rsidR="006912AD">
        <w:rPr>
          <w:sz w:val="28"/>
          <w:szCs w:val="28"/>
          <w:lang w:val="en-US"/>
        </w:rPr>
        <w:t>3</w:t>
      </w:r>
      <w:r w:rsidRPr="00C743FB">
        <w:rPr>
          <w:sz w:val="28"/>
          <w:szCs w:val="28"/>
          <w:lang w:val="en-US"/>
        </w:rPr>
        <w:t>.5</w:t>
      </w:r>
      <w:r w:rsidR="006912AD">
        <w:rPr>
          <w:sz w:val="28"/>
          <w:szCs w:val="28"/>
          <w:lang w:val="en-US"/>
        </w:rPr>
        <w:t xml:space="preserve"> </w:t>
      </w:r>
      <w:r w:rsidR="00130916" w:rsidRPr="00C743FB">
        <w:rPr>
          <w:sz w:val="28"/>
          <w:szCs w:val="28"/>
          <w:lang w:val="en-US"/>
        </w:rPr>
        <w:t xml:space="preserve">After completing the annulment certificate he went to the </w:t>
      </w:r>
      <w:r w:rsidR="00EA4392">
        <w:rPr>
          <w:sz w:val="28"/>
          <w:szCs w:val="28"/>
          <w:lang w:val="en-US"/>
        </w:rPr>
        <w:t>D</w:t>
      </w:r>
      <w:r w:rsidR="00130916" w:rsidRPr="00C743FB">
        <w:rPr>
          <w:sz w:val="28"/>
          <w:szCs w:val="28"/>
          <w:lang w:val="en-US"/>
        </w:rPr>
        <w:t>eceased’s office</w:t>
      </w:r>
      <w:r w:rsidR="00EA4392">
        <w:rPr>
          <w:sz w:val="28"/>
          <w:szCs w:val="28"/>
          <w:lang w:val="en-US"/>
        </w:rPr>
        <w:t>,</w:t>
      </w:r>
      <w:r w:rsidR="00130916" w:rsidRPr="00C743FB">
        <w:rPr>
          <w:sz w:val="28"/>
          <w:szCs w:val="28"/>
          <w:lang w:val="en-US"/>
        </w:rPr>
        <w:t xml:space="preserve"> gave him the certificate</w:t>
      </w:r>
      <w:r w:rsidR="00EA4392">
        <w:rPr>
          <w:sz w:val="28"/>
          <w:szCs w:val="28"/>
          <w:lang w:val="en-US"/>
        </w:rPr>
        <w:t>,</w:t>
      </w:r>
      <w:r w:rsidR="00130916" w:rsidRPr="00C743FB">
        <w:rPr>
          <w:sz w:val="28"/>
          <w:szCs w:val="28"/>
          <w:lang w:val="en-US"/>
        </w:rPr>
        <w:t xml:space="preserve"> and asked him to give a copy to the Plaintiff. </w:t>
      </w:r>
      <w:r w:rsidR="00EA4392">
        <w:rPr>
          <w:sz w:val="28"/>
          <w:szCs w:val="28"/>
          <w:lang w:val="en-US"/>
        </w:rPr>
        <w:t xml:space="preserve"> </w:t>
      </w:r>
      <w:r w:rsidR="00130916" w:rsidRPr="00C743FB">
        <w:rPr>
          <w:sz w:val="28"/>
          <w:szCs w:val="28"/>
          <w:lang w:val="en-US"/>
        </w:rPr>
        <w:t xml:space="preserve">During cross examination he </w:t>
      </w:r>
      <w:r w:rsidR="00405DAE" w:rsidRPr="00C743FB">
        <w:rPr>
          <w:sz w:val="28"/>
          <w:szCs w:val="28"/>
          <w:lang w:val="en-US"/>
        </w:rPr>
        <w:t xml:space="preserve">said </w:t>
      </w:r>
      <w:r w:rsidR="00130916" w:rsidRPr="00C743FB">
        <w:rPr>
          <w:sz w:val="28"/>
          <w:szCs w:val="28"/>
          <w:lang w:val="en-US"/>
        </w:rPr>
        <w:t xml:space="preserve">that </w:t>
      </w:r>
      <w:r w:rsidR="00405DAE" w:rsidRPr="00C743FB">
        <w:rPr>
          <w:sz w:val="28"/>
          <w:szCs w:val="28"/>
          <w:lang w:val="en-US"/>
        </w:rPr>
        <w:t>w</w:t>
      </w:r>
      <w:r w:rsidR="00DD0AF0">
        <w:rPr>
          <w:sz w:val="28"/>
          <w:szCs w:val="28"/>
          <w:lang w:val="en-US"/>
        </w:rPr>
        <w:t>hat was</w:t>
      </w:r>
      <w:r w:rsidRPr="00C743FB">
        <w:rPr>
          <w:sz w:val="28"/>
          <w:szCs w:val="28"/>
          <w:lang w:val="en-US"/>
        </w:rPr>
        <w:t xml:space="preserve"> stated in the </w:t>
      </w:r>
      <w:r w:rsidR="00405DAE" w:rsidRPr="00C743FB">
        <w:rPr>
          <w:sz w:val="28"/>
          <w:szCs w:val="28"/>
          <w:lang w:val="en-US"/>
        </w:rPr>
        <w:t>plea</w:t>
      </w:r>
      <w:r w:rsidR="00EA4392">
        <w:rPr>
          <w:sz w:val="28"/>
          <w:szCs w:val="28"/>
          <w:lang w:val="en-US"/>
        </w:rPr>
        <w:t>,</w:t>
      </w:r>
      <w:r w:rsidR="00405DAE" w:rsidRPr="00C743FB">
        <w:rPr>
          <w:sz w:val="28"/>
          <w:szCs w:val="28"/>
          <w:lang w:val="en-US"/>
        </w:rPr>
        <w:t xml:space="preserve"> </w:t>
      </w:r>
      <w:r w:rsidR="00130916" w:rsidRPr="00C743FB">
        <w:rPr>
          <w:sz w:val="28"/>
          <w:szCs w:val="28"/>
          <w:lang w:val="en-US"/>
        </w:rPr>
        <w:t xml:space="preserve">that he, </w:t>
      </w:r>
      <w:r w:rsidR="00EA4392">
        <w:rPr>
          <w:sz w:val="28"/>
          <w:szCs w:val="28"/>
          <w:lang w:val="en-US"/>
        </w:rPr>
        <w:t xml:space="preserve">Imaam </w:t>
      </w:r>
      <w:r w:rsidR="00130916" w:rsidRPr="00C743FB">
        <w:rPr>
          <w:sz w:val="28"/>
          <w:szCs w:val="28"/>
          <w:lang w:val="en-US"/>
        </w:rPr>
        <w:t>Cook</w:t>
      </w:r>
      <w:r w:rsidR="00EA4392">
        <w:rPr>
          <w:sz w:val="28"/>
          <w:szCs w:val="28"/>
          <w:lang w:val="en-US"/>
        </w:rPr>
        <w:t>,</w:t>
      </w:r>
      <w:r w:rsidR="00130916" w:rsidRPr="00C743FB">
        <w:rPr>
          <w:sz w:val="28"/>
          <w:szCs w:val="28"/>
          <w:lang w:val="en-US"/>
        </w:rPr>
        <w:t xml:space="preserve"> gave the certificate to both the </w:t>
      </w:r>
      <w:r w:rsidR="00EA4392">
        <w:rPr>
          <w:sz w:val="28"/>
          <w:szCs w:val="28"/>
          <w:lang w:val="en-US"/>
        </w:rPr>
        <w:t>D</w:t>
      </w:r>
      <w:r w:rsidR="00130916" w:rsidRPr="00C743FB">
        <w:rPr>
          <w:sz w:val="28"/>
          <w:szCs w:val="28"/>
          <w:lang w:val="en-US"/>
        </w:rPr>
        <w:t>eceased and the Plaintiff</w:t>
      </w:r>
      <w:r w:rsidR="00405DAE" w:rsidRPr="00C743FB">
        <w:rPr>
          <w:sz w:val="28"/>
          <w:szCs w:val="28"/>
          <w:lang w:val="en-US"/>
        </w:rPr>
        <w:t>, was incorrect</w:t>
      </w:r>
      <w:r w:rsidR="001357A7" w:rsidRPr="00C743FB">
        <w:rPr>
          <w:sz w:val="28"/>
          <w:szCs w:val="28"/>
          <w:lang w:val="en-US"/>
        </w:rPr>
        <w:t xml:space="preserve">. </w:t>
      </w:r>
      <w:r w:rsidRPr="00C743FB">
        <w:rPr>
          <w:sz w:val="28"/>
          <w:szCs w:val="28"/>
          <w:lang w:val="en-US"/>
        </w:rPr>
        <w:t xml:space="preserve"> </w:t>
      </w:r>
      <w:r w:rsidR="00405DAE" w:rsidRPr="00C743FB">
        <w:rPr>
          <w:sz w:val="28"/>
          <w:szCs w:val="28"/>
          <w:lang w:val="en-US"/>
        </w:rPr>
        <w:t xml:space="preserve">He was the source of the information in the plea. </w:t>
      </w:r>
      <w:r w:rsidR="00EA4392">
        <w:rPr>
          <w:sz w:val="28"/>
          <w:szCs w:val="28"/>
          <w:lang w:val="en-US"/>
        </w:rPr>
        <w:t xml:space="preserve"> </w:t>
      </w:r>
      <w:r w:rsidR="001357A7" w:rsidRPr="00C743FB">
        <w:rPr>
          <w:sz w:val="28"/>
          <w:szCs w:val="28"/>
          <w:lang w:val="en-US"/>
        </w:rPr>
        <w:t xml:space="preserve">He was unable to comment </w:t>
      </w:r>
      <w:r w:rsidRPr="00C743FB">
        <w:rPr>
          <w:sz w:val="28"/>
          <w:szCs w:val="28"/>
          <w:lang w:val="en-US"/>
        </w:rPr>
        <w:t>on</w:t>
      </w:r>
      <w:r w:rsidR="003752D0" w:rsidRPr="00C743FB">
        <w:rPr>
          <w:sz w:val="28"/>
          <w:szCs w:val="28"/>
          <w:lang w:val="en-US"/>
        </w:rPr>
        <w:t xml:space="preserve"> the discrepancy between the plea and his oral evidence.</w:t>
      </w:r>
      <w:r w:rsidR="00EA4392">
        <w:rPr>
          <w:sz w:val="28"/>
          <w:szCs w:val="28"/>
          <w:lang w:val="en-US"/>
        </w:rPr>
        <w:t xml:space="preserve"> </w:t>
      </w:r>
      <w:r w:rsidR="001357A7" w:rsidRPr="00C743FB">
        <w:rPr>
          <w:sz w:val="28"/>
          <w:szCs w:val="28"/>
          <w:lang w:val="en-US"/>
        </w:rPr>
        <w:t xml:space="preserve"> </w:t>
      </w:r>
      <w:r w:rsidR="009D43E1" w:rsidRPr="00C743FB">
        <w:rPr>
          <w:sz w:val="28"/>
          <w:szCs w:val="28"/>
          <w:lang w:val="en-US"/>
        </w:rPr>
        <w:t>He had kept a copy of the annulment certificate at the mosqu</w:t>
      </w:r>
      <w:r w:rsidRPr="00C743FB">
        <w:rPr>
          <w:sz w:val="28"/>
          <w:szCs w:val="28"/>
          <w:lang w:val="en-US"/>
        </w:rPr>
        <w:t>e</w:t>
      </w:r>
      <w:r w:rsidR="009D43E1" w:rsidRPr="00C743FB">
        <w:rPr>
          <w:sz w:val="28"/>
          <w:szCs w:val="28"/>
          <w:lang w:val="en-US"/>
        </w:rPr>
        <w:t xml:space="preserve"> under lock and key. </w:t>
      </w:r>
      <w:r w:rsidR="00EA4392">
        <w:rPr>
          <w:sz w:val="28"/>
          <w:szCs w:val="28"/>
          <w:lang w:val="en-US"/>
        </w:rPr>
        <w:t xml:space="preserve"> </w:t>
      </w:r>
      <w:r w:rsidR="009D43E1" w:rsidRPr="00C743FB">
        <w:rPr>
          <w:sz w:val="28"/>
          <w:szCs w:val="28"/>
          <w:lang w:val="en-US"/>
        </w:rPr>
        <w:t>Only he and the other Ima</w:t>
      </w:r>
      <w:r w:rsidRPr="00C743FB">
        <w:rPr>
          <w:sz w:val="28"/>
          <w:szCs w:val="28"/>
          <w:lang w:val="en-US"/>
        </w:rPr>
        <w:t>a</w:t>
      </w:r>
      <w:r w:rsidR="009D43E1" w:rsidRPr="00C743FB">
        <w:rPr>
          <w:sz w:val="28"/>
          <w:szCs w:val="28"/>
          <w:lang w:val="en-US"/>
        </w:rPr>
        <w:t>ms would have had access to the certificate.</w:t>
      </w:r>
    </w:p>
    <w:p w:rsidR="0020507D" w:rsidRPr="00C743FB" w:rsidRDefault="004B3405" w:rsidP="00FB7E27">
      <w:pPr>
        <w:adjustRightInd w:val="0"/>
        <w:snapToGrid w:val="0"/>
        <w:spacing w:before="120" w:after="120" w:line="360" w:lineRule="auto"/>
        <w:ind w:left="360"/>
        <w:jc w:val="both"/>
        <w:rPr>
          <w:sz w:val="28"/>
          <w:szCs w:val="28"/>
          <w:lang w:val="en-US"/>
        </w:rPr>
      </w:pPr>
      <w:r w:rsidRPr="00C743FB">
        <w:rPr>
          <w:sz w:val="28"/>
          <w:szCs w:val="28"/>
          <w:lang w:val="en-US"/>
        </w:rPr>
        <w:t>4</w:t>
      </w:r>
      <w:r w:rsidR="006912AD">
        <w:rPr>
          <w:sz w:val="28"/>
          <w:szCs w:val="28"/>
          <w:lang w:val="en-US"/>
        </w:rPr>
        <w:t>3</w:t>
      </w:r>
      <w:r w:rsidRPr="00C743FB">
        <w:rPr>
          <w:sz w:val="28"/>
          <w:szCs w:val="28"/>
          <w:lang w:val="en-US"/>
        </w:rPr>
        <w:t xml:space="preserve">.6 </w:t>
      </w:r>
      <w:r w:rsidR="0020507D" w:rsidRPr="00C743FB">
        <w:rPr>
          <w:sz w:val="28"/>
          <w:szCs w:val="28"/>
          <w:lang w:val="en-US"/>
        </w:rPr>
        <w:t>He was fur</w:t>
      </w:r>
      <w:r w:rsidR="00DD0AF0">
        <w:rPr>
          <w:sz w:val="28"/>
          <w:szCs w:val="28"/>
          <w:lang w:val="en-US"/>
        </w:rPr>
        <w:t>ther pointed to the affidavit signed by Nadeema Benjamin,</w:t>
      </w:r>
      <w:r w:rsidR="006A2AA9">
        <w:rPr>
          <w:sz w:val="28"/>
          <w:szCs w:val="28"/>
          <w:lang w:val="en-US"/>
        </w:rPr>
        <w:t xml:space="preserve"> </w:t>
      </w:r>
      <w:r w:rsidR="00DD0AF0">
        <w:rPr>
          <w:sz w:val="28"/>
          <w:szCs w:val="28"/>
          <w:lang w:val="en-US"/>
        </w:rPr>
        <w:t>as</w:t>
      </w:r>
      <w:r w:rsidR="0020507D" w:rsidRPr="00C743FB">
        <w:rPr>
          <w:sz w:val="28"/>
          <w:szCs w:val="28"/>
          <w:lang w:val="en-US"/>
        </w:rPr>
        <w:t xml:space="preserve"> Nadeema Jacobs</w:t>
      </w:r>
      <w:r w:rsidR="00EA4392">
        <w:rPr>
          <w:sz w:val="28"/>
          <w:szCs w:val="28"/>
          <w:lang w:val="en-US"/>
        </w:rPr>
        <w:t>,</w:t>
      </w:r>
      <w:r w:rsidR="0020507D" w:rsidRPr="00C743FB">
        <w:rPr>
          <w:sz w:val="28"/>
          <w:szCs w:val="28"/>
          <w:lang w:val="en-US"/>
        </w:rPr>
        <w:t xml:space="preserve"> on 28 April 2021, </w:t>
      </w:r>
      <w:r w:rsidR="003752D0" w:rsidRPr="00C743FB">
        <w:rPr>
          <w:sz w:val="28"/>
          <w:szCs w:val="28"/>
          <w:lang w:val="en-US"/>
        </w:rPr>
        <w:t>which, at odds with his evidence that he issued the certificate on 8</w:t>
      </w:r>
      <w:r w:rsidR="00EA4392">
        <w:rPr>
          <w:sz w:val="28"/>
          <w:szCs w:val="28"/>
          <w:lang w:val="en-US"/>
        </w:rPr>
        <w:t xml:space="preserve"> </w:t>
      </w:r>
      <w:r w:rsidR="003752D0" w:rsidRPr="00C743FB">
        <w:rPr>
          <w:sz w:val="28"/>
          <w:szCs w:val="28"/>
          <w:lang w:val="en-US"/>
        </w:rPr>
        <w:t xml:space="preserve">August 2000, states </w:t>
      </w:r>
      <w:r w:rsidR="0020507D" w:rsidRPr="00C743FB">
        <w:rPr>
          <w:sz w:val="28"/>
          <w:szCs w:val="28"/>
          <w:lang w:val="en-US"/>
        </w:rPr>
        <w:t>that on the evening of 7 August 200</w:t>
      </w:r>
      <w:r w:rsidRPr="00C743FB">
        <w:rPr>
          <w:sz w:val="28"/>
          <w:szCs w:val="28"/>
          <w:lang w:val="en-US"/>
        </w:rPr>
        <w:t>0, the D</w:t>
      </w:r>
      <w:r w:rsidR="0020507D" w:rsidRPr="00C743FB">
        <w:rPr>
          <w:sz w:val="28"/>
          <w:szCs w:val="28"/>
          <w:lang w:val="en-US"/>
        </w:rPr>
        <w:t>eceased gave her a copy of the annulment certificate and asked her to keep it in a safe place.</w:t>
      </w:r>
      <w:r w:rsidR="00EA4392">
        <w:rPr>
          <w:sz w:val="28"/>
          <w:szCs w:val="28"/>
          <w:lang w:val="en-US"/>
        </w:rPr>
        <w:t xml:space="preserve"> </w:t>
      </w:r>
      <w:r w:rsidR="0020507D" w:rsidRPr="00C743FB">
        <w:rPr>
          <w:sz w:val="28"/>
          <w:szCs w:val="28"/>
          <w:lang w:val="en-US"/>
        </w:rPr>
        <w:t xml:space="preserve"> </w:t>
      </w:r>
      <w:r w:rsidR="003752D0" w:rsidRPr="00C743FB">
        <w:rPr>
          <w:sz w:val="28"/>
          <w:szCs w:val="28"/>
          <w:lang w:val="en-US"/>
        </w:rPr>
        <w:t>H</w:t>
      </w:r>
      <w:r w:rsidR="0020507D" w:rsidRPr="00C743FB">
        <w:rPr>
          <w:sz w:val="28"/>
          <w:szCs w:val="28"/>
          <w:lang w:val="en-US"/>
        </w:rPr>
        <w:t xml:space="preserve">e disputed that she could have had the </w:t>
      </w:r>
      <w:r w:rsidR="007962A4">
        <w:rPr>
          <w:sz w:val="28"/>
          <w:szCs w:val="28"/>
          <w:lang w:val="en-US"/>
        </w:rPr>
        <w:t>certificate</w:t>
      </w:r>
      <w:r w:rsidR="007962A4" w:rsidRPr="00C743FB">
        <w:rPr>
          <w:sz w:val="28"/>
          <w:szCs w:val="28"/>
          <w:lang w:val="en-US"/>
        </w:rPr>
        <w:t xml:space="preserve"> </w:t>
      </w:r>
      <w:r w:rsidR="0020507D" w:rsidRPr="00C743FB">
        <w:rPr>
          <w:sz w:val="28"/>
          <w:szCs w:val="28"/>
          <w:lang w:val="en-US"/>
        </w:rPr>
        <w:t>on that date.</w:t>
      </w:r>
    </w:p>
    <w:p w:rsidR="002D5C29" w:rsidRPr="00C743FB" w:rsidRDefault="004B3405" w:rsidP="00FB7E27">
      <w:pPr>
        <w:adjustRightInd w:val="0"/>
        <w:snapToGrid w:val="0"/>
        <w:spacing w:before="120" w:after="120" w:line="360" w:lineRule="auto"/>
        <w:jc w:val="both"/>
        <w:rPr>
          <w:sz w:val="28"/>
          <w:szCs w:val="28"/>
          <w:lang w:val="en-US"/>
        </w:rPr>
      </w:pPr>
      <w:r w:rsidRPr="00C743FB">
        <w:rPr>
          <w:sz w:val="28"/>
          <w:szCs w:val="28"/>
          <w:lang w:val="en-US"/>
        </w:rPr>
        <w:lastRenderedPageBreak/>
        <w:t>[4</w:t>
      </w:r>
      <w:r w:rsidR="006912AD">
        <w:rPr>
          <w:sz w:val="28"/>
          <w:szCs w:val="28"/>
          <w:lang w:val="en-US"/>
        </w:rPr>
        <w:t>4</w:t>
      </w:r>
      <w:r w:rsidRPr="00C743FB">
        <w:rPr>
          <w:sz w:val="28"/>
          <w:szCs w:val="28"/>
          <w:lang w:val="en-US"/>
        </w:rPr>
        <w:t>]</w:t>
      </w:r>
      <w:r w:rsidR="006912AD">
        <w:rPr>
          <w:sz w:val="28"/>
          <w:szCs w:val="28"/>
          <w:lang w:val="en-US"/>
        </w:rPr>
        <w:tab/>
      </w:r>
      <w:r w:rsidR="002D20C4" w:rsidRPr="00C743FB">
        <w:rPr>
          <w:sz w:val="28"/>
          <w:szCs w:val="28"/>
          <w:lang w:val="en-US"/>
        </w:rPr>
        <w:t>Ima</w:t>
      </w:r>
      <w:r w:rsidRPr="00C743FB">
        <w:rPr>
          <w:sz w:val="28"/>
          <w:szCs w:val="28"/>
          <w:lang w:val="en-US"/>
        </w:rPr>
        <w:t>a</w:t>
      </w:r>
      <w:r w:rsidR="002D20C4" w:rsidRPr="00C743FB">
        <w:rPr>
          <w:sz w:val="28"/>
          <w:szCs w:val="28"/>
          <w:lang w:val="en-US"/>
        </w:rPr>
        <w:t>m Cook ha</w:t>
      </w:r>
      <w:r w:rsidRPr="00C743FB">
        <w:rPr>
          <w:sz w:val="28"/>
          <w:szCs w:val="28"/>
          <w:lang w:val="en-US"/>
        </w:rPr>
        <w:t>d no comment on the evidence of the P</w:t>
      </w:r>
      <w:r w:rsidR="002D5C29" w:rsidRPr="00C743FB">
        <w:rPr>
          <w:sz w:val="28"/>
          <w:szCs w:val="28"/>
          <w:lang w:val="en-US"/>
        </w:rPr>
        <w:t>laintiff</w:t>
      </w:r>
      <w:r w:rsidRPr="00C743FB">
        <w:rPr>
          <w:sz w:val="28"/>
          <w:szCs w:val="28"/>
          <w:lang w:val="en-US"/>
        </w:rPr>
        <w:t>, her attorney and Shaheed Benjamin</w:t>
      </w:r>
      <w:r w:rsidR="0033441E">
        <w:rPr>
          <w:sz w:val="28"/>
          <w:szCs w:val="28"/>
          <w:lang w:val="en-US"/>
        </w:rPr>
        <w:t>,</w:t>
      </w:r>
      <w:r w:rsidRPr="00C743FB">
        <w:rPr>
          <w:sz w:val="28"/>
          <w:szCs w:val="28"/>
          <w:lang w:val="en-US"/>
        </w:rPr>
        <w:t xml:space="preserve"> that they</w:t>
      </w:r>
      <w:r w:rsidR="002D5C29" w:rsidRPr="00C743FB">
        <w:rPr>
          <w:sz w:val="28"/>
          <w:szCs w:val="28"/>
          <w:lang w:val="en-US"/>
        </w:rPr>
        <w:t xml:space="preserve"> saw the annulment certifi</w:t>
      </w:r>
      <w:r w:rsidRPr="00C743FB">
        <w:rPr>
          <w:sz w:val="28"/>
          <w:szCs w:val="28"/>
          <w:lang w:val="en-US"/>
        </w:rPr>
        <w:t>cate for the first time in 2013</w:t>
      </w:r>
      <w:r w:rsidR="0033441E">
        <w:rPr>
          <w:sz w:val="28"/>
          <w:szCs w:val="28"/>
          <w:lang w:val="en-US"/>
        </w:rPr>
        <w:t xml:space="preserve"> </w:t>
      </w:r>
      <w:r w:rsidRPr="00C743FB">
        <w:rPr>
          <w:sz w:val="28"/>
          <w:szCs w:val="28"/>
          <w:lang w:val="en-US"/>
        </w:rPr>
        <w:t>when preparing for trial</w:t>
      </w:r>
      <w:r w:rsidR="0033441E">
        <w:rPr>
          <w:sz w:val="28"/>
          <w:szCs w:val="28"/>
          <w:lang w:val="en-US"/>
        </w:rPr>
        <w:t>;</w:t>
      </w:r>
      <w:r w:rsidR="002D5C29" w:rsidRPr="00C743FB">
        <w:rPr>
          <w:sz w:val="28"/>
          <w:szCs w:val="28"/>
          <w:lang w:val="en-US"/>
        </w:rPr>
        <w:t xml:space="preserve"> </w:t>
      </w:r>
      <w:r w:rsidRPr="00C743FB">
        <w:rPr>
          <w:sz w:val="28"/>
          <w:szCs w:val="28"/>
          <w:lang w:val="en-US"/>
        </w:rPr>
        <w:t>t</w:t>
      </w:r>
      <w:r w:rsidR="004B1D12" w:rsidRPr="00C743FB">
        <w:rPr>
          <w:sz w:val="28"/>
          <w:szCs w:val="28"/>
          <w:lang w:val="en-US"/>
        </w:rPr>
        <w:t>he evidence of</w:t>
      </w:r>
      <w:r w:rsidR="002D5C29" w:rsidRPr="00C743FB">
        <w:rPr>
          <w:sz w:val="28"/>
          <w:szCs w:val="28"/>
          <w:lang w:val="en-US"/>
        </w:rPr>
        <w:t xml:space="preserve"> Captain Solomons </w:t>
      </w:r>
      <w:r w:rsidR="004B1D12" w:rsidRPr="00C743FB">
        <w:rPr>
          <w:sz w:val="28"/>
          <w:szCs w:val="28"/>
          <w:lang w:val="en-US"/>
        </w:rPr>
        <w:t xml:space="preserve">that she </w:t>
      </w:r>
      <w:r w:rsidR="002D5C29" w:rsidRPr="00C743FB">
        <w:rPr>
          <w:sz w:val="28"/>
          <w:szCs w:val="28"/>
          <w:lang w:val="en-US"/>
        </w:rPr>
        <w:t>certified the certificate in 2013, when Nadeema Benjamin brought it to her</w:t>
      </w:r>
      <w:r w:rsidR="0033441E">
        <w:rPr>
          <w:sz w:val="28"/>
          <w:szCs w:val="28"/>
          <w:lang w:val="en-US"/>
        </w:rPr>
        <w:t xml:space="preserve">; </w:t>
      </w:r>
      <w:r w:rsidRPr="00C743FB">
        <w:rPr>
          <w:sz w:val="28"/>
          <w:szCs w:val="28"/>
          <w:lang w:val="en-US"/>
        </w:rPr>
        <w:t xml:space="preserve">and the fact that </w:t>
      </w:r>
      <w:r w:rsidR="00397ED6" w:rsidRPr="00C743FB">
        <w:rPr>
          <w:sz w:val="28"/>
          <w:szCs w:val="28"/>
          <w:lang w:val="en-US"/>
        </w:rPr>
        <w:t>Nadia Jacobs made no mention of being aware of the annulment certificate.</w:t>
      </w:r>
      <w:r w:rsidR="0033441E">
        <w:rPr>
          <w:sz w:val="28"/>
          <w:szCs w:val="28"/>
          <w:lang w:val="en-US"/>
        </w:rPr>
        <w:t xml:space="preserve">  </w:t>
      </w:r>
      <w:r w:rsidR="002D5C29" w:rsidRPr="00C743FB">
        <w:rPr>
          <w:sz w:val="28"/>
          <w:szCs w:val="28"/>
          <w:lang w:val="en-US"/>
        </w:rPr>
        <w:t>It was further put to him that it was quite remarkable that an annulment certificate was neither seen nor heard of for 12 to 13 years</w:t>
      </w:r>
      <w:r w:rsidR="0033441E">
        <w:rPr>
          <w:sz w:val="28"/>
          <w:szCs w:val="28"/>
          <w:lang w:val="en-US"/>
        </w:rPr>
        <w:t>,</w:t>
      </w:r>
      <w:r w:rsidR="002D5C29" w:rsidRPr="00C743FB">
        <w:rPr>
          <w:sz w:val="28"/>
          <w:szCs w:val="28"/>
          <w:lang w:val="en-US"/>
        </w:rPr>
        <w:t xml:space="preserve"> but only surfaced after the </w:t>
      </w:r>
      <w:r w:rsidR="0033441E">
        <w:rPr>
          <w:sz w:val="28"/>
          <w:szCs w:val="28"/>
          <w:lang w:val="en-US"/>
        </w:rPr>
        <w:t>P</w:t>
      </w:r>
      <w:r w:rsidR="002D5C29" w:rsidRPr="00C743FB">
        <w:rPr>
          <w:sz w:val="28"/>
          <w:szCs w:val="28"/>
          <w:lang w:val="en-US"/>
        </w:rPr>
        <w:t>laintiff submitted a claim for maintenance in Janua</w:t>
      </w:r>
      <w:r w:rsidR="00FD40AE" w:rsidRPr="00C743FB">
        <w:rPr>
          <w:sz w:val="28"/>
          <w:szCs w:val="28"/>
          <w:lang w:val="en-US"/>
        </w:rPr>
        <w:t xml:space="preserve">ry 2013. </w:t>
      </w:r>
      <w:r w:rsidR="0033441E">
        <w:rPr>
          <w:sz w:val="28"/>
          <w:szCs w:val="28"/>
          <w:lang w:val="en-US"/>
        </w:rPr>
        <w:t xml:space="preserve"> </w:t>
      </w:r>
      <w:r w:rsidR="00FD40AE" w:rsidRPr="00C743FB">
        <w:rPr>
          <w:sz w:val="28"/>
          <w:szCs w:val="28"/>
          <w:lang w:val="en-US"/>
        </w:rPr>
        <w:t xml:space="preserve">During re-examination </w:t>
      </w:r>
      <w:r w:rsidR="002D5C29" w:rsidRPr="00C743FB">
        <w:rPr>
          <w:sz w:val="28"/>
          <w:szCs w:val="28"/>
          <w:lang w:val="en-US"/>
        </w:rPr>
        <w:t xml:space="preserve">he denied that he had forged the annulment certificate. </w:t>
      </w:r>
    </w:p>
    <w:p w:rsidR="003B6764" w:rsidRPr="00C743FB" w:rsidRDefault="004B3405" w:rsidP="00FB7E27">
      <w:pPr>
        <w:adjustRightInd w:val="0"/>
        <w:snapToGrid w:val="0"/>
        <w:spacing w:before="120" w:after="120" w:line="360" w:lineRule="auto"/>
        <w:jc w:val="both"/>
        <w:rPr>
          <w:sz w:val="28"/>
          <w:szCs w:val="28"/>
          <w:lang w:val="en-US"/>
        </w:rPr>
      </w:pPr>
      <w:r w:rsidRPr="00C743FB">
        <w:rPr>
          <w:sz w:val="28"/>
          <w:szCs w:val="28"/>
          <w:lang w:val="en-US"/>
        </w:rPr>
        <w:t>[4</w:t>
      </w:r>
      <w:r w:rsidR="003E43D0">
        <w:rPr>
          <w:sz w:val="28"/>
          <w:szCs w:val="28"/>
          <w:lang w:val="en-US"/>
        </w:rPr>
        <w:t>5</w:t>
      </w:r>
      <w:r w:rsidRPr="00C743FB">
        <w:rPr>
          <w:sz w:val="28"/>
          <w:szCs w:val="28"/>
          <w:lang w:val="en-US"/>
        </w:rPr>
        <w:t>]</w:t>
      </w:r>
      <w:r w:rsidR="003E43D0">
        <w:rPr>
          <w:sz w:val="28"/>
          <w:szCs w:val="28"/>
          <w:lang w:val="en-US"/>
        </w:rPr>
        <w:tab/>
      </w:r>
      <w:r w:rsidR="00ED00CE" w:rsidRPr="00C743FB">
        <w:rPr>
          <w:sz w:val="28"/>
          <w:szCs w:val="28"/>
          <w:lang w:val="en-US"/>
        </w:rPr>
        <w:t>Imaam Cook’s evidence on the proceedings before the MJC</w:t>
      </w:r>
      <w:r w:rsidR="0033441E">
        <w:rPr>
          <w:sz w:val="28"/>
          <w:szCs w:val="28"/>
          <w:lang w:val="en-US"/>
        </w:rPr>
        <w:t>,</w:t>
      </w:r>
      <w:r w:rsidR="00ED00CE" w:rsidRPr="00C743FB">
        <w:rPr>
          <w:sz w:val="28"/>
          <w:szCs w:val="28"/>
          <w:lang w:val="en-US"/>
        </w:rPr>
        <w:t xml:space="preserve"> and the finding of the Fatwa Committee</w:t>
      </w:r>
      <w:r w:rsidR="0033441E">
        <w:rPr>
          <w:sz w:val="28"/>
          <w:szCs w:val="28"/>
          <w:lang w:val="en-US"/>
        </w:rPr>
        <w:t>,</w:t>
      </w:r>
      <w:r w:rsidR="00ED00CE" w:rsidRPr="00C743FB">
        <w:rPr>
          <w:sz w:val="28"/>
          <w:szCs w:val="28"/>
          <w:lang w:val="en-US"/>
        </w:rPr>
        <w:t xml:space="preserve"> was as follows:</w:t>
      </w:r>
    </w:p>
    <w:p w:rsidR="004B1D12" w:rsidRPr="00C743FB" w:rsidRDefault="004B3405" w:rsidP="00FB7E27">
      <w:pPr>
        <w:pStyle w:val="ListParagraph"/>
        <w:adjustRightInd w:val="0"/>
        <w:snapToGrid w:val="0"/>
        <w:spacing w:before="120" w:after="120" w:line="360" w:lineRule="auto"/>
        <w:ind w:left="360"/>
        <w:contextualSpacing w:val="0"/>
        <w:jc w:val="both"/>
        <w:rPr>
          <w:sz w:val="28"/>
          <w:szCs w:val="28"/>
          <w:lang w:val="en-US"/>
        </w:rPr>
      </w:pPr>
      <w:r w:rsidRPr="00C743FB">
        <w:rPr>
          <w:sz w:val="28"/>
          <w:szCs w:val="28"/>
          <w:lang w:val="en-US"/>
        </w:rPr>
        <w:t>4</w:t>
      </w:r>
      <w:r w:rsidR="003E43D0">
        <w:rPr>
          <w:sz w:val="28"/>
          <w:szCs w:val="28"/>
          <w:lang w:val="en-US"/>
        </w:rPr>
        <w:t>5</w:t>
      </w:r>
      <w:r w:rsidRPr="00C743FB">
        <w:rPr>
          <w:sz w:val="28"/>
          <w:szCs w:val="28"/>
          <w:lang w:val="en-US"/>
        </w:rPr>
        <w:t xml:space="preserve">.1 </w:t>
      </w:r>
      <w:r w:rsidR="00ED00CE" w:rsidRPr="00C743FB">
        <w:rPr>
          <w:sz w:val="28"/>
          <w:szCs w:val="28"/>
          <w:lang w:val="en-US"/>
        </w:rPr>
        <w:t>He</w:t>
      </w:r>
      <w:r w:rsidR="004B1D12" w:rsidRPr="00C743FB">
        <w:rPr>
          <w:sz w:val="28"/>
          <w:szCs w:val="28"/>
          <w:lang w:val="en-US"/>
        </w:rPr>
        <w:t xml:space="preserve"> took no issue with the proceedings before the M</w:t>
      </w:r>
      <w:r w:rsidRPr="00C743FB">
        <w:rPr>
          <w:sz w:val="28"/>
          <w:szCs w:val="28"/>
          <w:lang w:val="en-US"/>
        </w:rPr>
        <w:t>JC.</w:t>
      </w:r>
      <w:r w:rsidR="00796E97" w:rsidRPr="00C743FB">
        <w:rPr>
          <w:sz w:val="28"/>
          <w:szCs w:val="28"/>
          <w:lang w:val="en-US"/>
        </w:rPr>
        <w:t xml:space="preserve"> </w:t>
      </w:r>
      <w:r w:rsidR="0033441E">
        <w:rPr>
          <w:sz w:val="28"/>
          <w:szCs w:val="28"/>
          <w:lang w:val="en-US"/>
        </w:rPr>
        <w:t xml:space="preserve"> </w:t>
      </w:r>
      <w:r w:rsidR="00796E97" w:rsidRPr="00C743FB">
        <w:rPr>
          <w:sz w:val="28"/>
          <w:szCs w:val="28"/>
          <w:lang w:val="en-US"/>
        </w:rPr>
        <w:t xml:space="preserve">He agreed </w:t>
      </w:r>
      <w:r w:rsidR="00ED00CE" w:rsidRPr="00C743FB">
        <w:rPr>
          <w:sz w:val="28"/>
          <w:szCs w:val="28"/>
          <w:lang w:val="en-US"/>
        </w:rPr>
        <w:t>with the verdict</w:t>
      </w:r>
      <w:r w:rsidR="003F6326" w:rsidRPr="00C743FB">
        <w:rPr>
          <w:sz w:val="28"/>
          <w:szCs w:val="28"/>
          <w:lang w:val="en-US"/>
        </w:rPr>
        <w:t xml:space="preserve"> of the MJC </w:t>
      </w:r>
      <w:r w:rsidR="004B1D12" w:rsidRPr="00C743FB">
        <w:rPr>
          <w:sz w:val="28"/>
          <w:szCs w:val="28"/>
          <w:lang w:val="en-US"/>
        </w:rPr>
        <w:t xml:space="preserve">and </w:t>
      </w:r>
      <w:r w:rsidR="00ED00CE" w:rsidRPr="00C743FB">
        <w:rPr>
          <w:sz w:val="28"/>
          <w:szCs w:val="28"/>
          <w:lang w:val="en-US"/>
        </w:rPr>
        <w:t xml:space="preserve">fully accepted </w:t>
      </w:r>
      <w:r w:rsidR="004B1D12" w:rsidRPr="00C743FB">
        <w:rPr>
          <w:sz w:val="28"/>
          <w:szCs w:val="28"/>
          <w:lang w:val="en-US"/>
        </w:rPr>
        <w:t xml:space="preserve">the </w:t>
      </w:r>
      <w:r w:rsidR="003F6326" w:rsidRPr="00C743FB">
        <w:rPr>
          <w:sz w:val="28"/>
          <w:szCs w:val="28"/>
          <w:lang w:val="en-US"/>
        </w:rPr>
        <w:t>fatwa issued</w:t>
      </w:r>
      <w:r w:rsidR="001C7B73" w:rsidRPr="00C743FB">
        <w:rPr>
          <w:sz w:val="28"/>
          <w:szCs w:val="28"/>
          <w:lang w:val="en-US"/>
        </w:rPr>
        <w:t>.</w:t>
      </w:r>
      <w:r w:rsidR="0033441E">
        <w:rPr>
          <w:sz w:val="28"/>
          <w:szCs w:val="28"/>
          <w:lang w:val="en-US"/>
        </w:rPr>
        <w:t xml:space="preserve"> </w:t>
      </w:r>
      <w:r w:rsidR="001C7B73" w:rsidRPr="00C743FB">
        <w:rPr>
          <w:sz w:val="28"/>
          <w:szCs w:val="28"/>
          <w:lang w:val="en-US"/>
        </w:rPr>
        <w:t xml:space="preserve"> He accepted</w:t>
      </w:r>
      <w:r w:rsidR="00ED00CE" w:rsidRPr="00C743FB">
        <w:rPr>
          <w:sz w:val="28"/>
          <w:szCs w:val="28"/>
          <w:lang w:val="en-US"/>
        </w:rPr>
        <w:t xml:space="preserve"> </w:t>
      </w:r>
      <w:r w:rsidR="003F6326" w:rsidRPr="00C743FB">
        <w:rPr>
          <w:sz w:val="28"/>
          <w:szCs w:val="28"/>
          <w:lang w:val="en-US"/>
        </w:rPr>
        <w:t>that</w:t>
      </w:r>
      <w:r w:rsidR="004B1D12" w:rsidRPr="00C743FB">
        <w:rPr>
          <w:sz w:val="28"/>
          <w:szCs w:val="28"/>
          <w:lang w:val="en-US"/>
        </w:rPr>
        <w:t xml:space="preserve"> the testimony of a single male witness</w:t>
      </w:r>
      <w:r w:rsidR="00CA5A40">
        <w:rPr>
          <w:sz w:val="28"/>
          <w:szCs w:val="28"/>
          <w:lang w:val="en-US"/>
        </w:rPr>
        <w:t>,</w:t>
      </w:r>
      <w:r w:rsidR="00DE2A43" w:rsidRPr="00C743FB">
        <w:rPr>
          <w:sz w:val="28"/>
          <w:szCs w:val="28"/>
          <w:lang w:val="en-US"/>
        </w:rPr>
        <w:t xml:space="preserve"> like himself,</w:t>
      </w:r>
      <w:r w:rsidR="00ED00CE" w:rsidRPr="00C743FB">
        <w:rPr>
          <w:sz w:val="28"/>
          <w:szCs w:val="28"/>
          <w:lang w:val="en-US"/>
        </w:rPr>
        <w:t xml:space="preserve"> </w:t>
      </w:r>
      <w:r w:rsidR="004B1D12" w:rsidRPr="00C743FB">
        <w:rPr>
          <w:sz w:val="28"/>
          <w:szCs w:val="28"/>
          <w:lang w:val="en-US"/>
        </w:rPr>
        <w:t>was short of the required quor</w:t>
      </w:r>
      <w:r w:rsidR="00584EC0">
        <w:rPr>
          <w:sz w:val="28"/>
          <w:szCs w:val="28"/>
          <w:lang w:val="en-US"/>
        </w:rPr>
        <w:t>u</w:t>
      </w:r>
      <w:r w:rsidR="004B1D12" w:rsidRPr="00C743FB">
        <w:rPr>
          <w:sz w:val="28"/>
          <w:szCs w:val="28"/>
          <w:lang w:val="en-US"/>
        </w:rPr>
        <w:t xml:space="preserve">m of two male witnesses when there was a disputed </w:t>
      </w:r>
      <w:r w:rsidR="004B1D12" w:rsidRPr="001C6B8B">
        <w:rPr>
          <w:sz w:val="28"/>
          <w:szCs w:val="28"/>
          <w:lang w:val="en-US"/>
        </w:rPr>
        <w:t>talaq</w:t>
      </w:r>
      <w:r w:rsidR="004B1D12" w:rsidRPr="00C743FB">
        <w:rPr>
          <w:sz w:val="28"/>
          <w:szCs w:val="28"/>
          <w:lang w:val="en-US"/>
        </w:rPr>
        <w:t xml:space="preserve">. </w:t>
      </w:r>
      <w:r w:rsidR="00CA5A40">
        <w:rPr>
          <w:sz w:val="28"/>
          <w:szCs w:val="28"/>
          <w:lang w:val="en-US"/>
        </w:rPr>
        <w:t xml:space="preserve"> </w:t>
      </w:r>
      <w:r w:rsidR="004B1D12" w:rsidRPr="00C743FB">
        <w:rPr>
          <w:sz w:val="28"/>
          <w:szCs w:val="28"/>
          <w:lang w:val="en-US"/>
        </w:rPr>
        <w:t>Likewise, he accepted the reasoning of Sheik Gam</w:t>
      </w:r>
      <w:r w:rsidR="00584EC0">
        <w:rPr>
          <w:sz w:val="28"/>
          <w:szCs w:val="28"/>
          <w:lang w:val="en-US"/>
        </w:rPr>
        <w:t>ie</w:t>
      </w:r>
      <w:r w:rsidR="004B1D12" w:rsidRPr="00C743FB">
        <w:rPr>
          <w:sz w:val="28"/>
          <w:szCs w:val="28"/>
          <w:lang w:val="en-US"/>
        </w:rPr>
        <w:t>ldien and that of Moulana Car</w:t>
      </w:r>
      <w:r w:rsidR="00755EFB" w:rsidRPr="00C743FB">
        <w:rPr>
          <w:sz w:val="28"/>
          <w:szCs w:val="28"/>
          <w:lang w:val="en-US"/>
        </w:rPr>
        <w:t>r</w:t>
      </w:r>
      <w:r w:rsidR="004B1D12" w:rsidRPr="00C743FB">
        <w:rPr>
          <w:sz w:val="28"/>
          <w:szCs w:val="28"/>
          <w:lang w:val="en-US"/>
        </w:rPr>
        <w:t xml:space="preserve">. </w:t>
      </w:r>
      <w:r w:rsidRPr="00C743FB">
        <w:rPr>
          <w:sz w:val="28"/>
          <w:szCs w:val="28"/>
          <w:lang w:val="en-US"/>
        </w:rPr>
        <w:t xml:space="preserve"> He accepted the expert opinion that</w:t>
      </w:r>
      <w:r w:rsidR="00DE2A43" w:rsidRPr="00C743FB">
        <w:rPr>
          <w:sz w:val="28"/>
          <w:szCs w:val="28"/>
          <w:lang w:val="en-US"/>
        </w:rPr>
        <w:t xml:space="preserve"> there was insufficient evidence to establish a talaq, and that the default position was therefore </w:t>
      </w:r>
      <w:r w:rsidR="00DD0AF0">
        <w:rPr>
          <w:sz w:val="28"/>
          <w:szCs w:val="28"/>
          <w:lang w:val="en-US"/>
        </w:rPr>
        <w:t>that the marriage still subsisted</w:t>
      </w:r>
      <w:r w:rsidR="00DE2A43" w:rsidRPr="00C743FB">
        <w:rPr>
          <w:sz w:val="28"/>
          <w:szCs w:val="28"/>
          <w:lang w:val="en-US"/>
        </w:rPr>
        <w:t>.</w:t>
      </w:r>
      <w:r w:rsidR="001C7B73" w:rsidRPr="00C743FB">
        <w:rPr>
          <w:sz w:val="28"/>
          <w:szCs w:val="28"/>
          <w:lang w:val="en-US"/>
        </w:rPr>
        <w:t xml:space="preserve"> </w:t>
      </w:r>
      <w:r w:rsidR="00CA5A40">
        <w:rPr>
          <w:sz w:val="28"/>
          <w:szCs w:val="28"/>
          <w:lang w:val="en-US"/>
        </w:rPr>
        <w:t xml:space="preserve"> </w:t>
      </w:r>
      <w:r w:rsidR="004B1D12" w:rsidRPr="00C743FB">
        <w:rPr>
          <w:sz w:val="28"/>
          <w:szCs w:val="28"/>
          <w:lang w:val="en-US"/>
        </w:rPr>
        <w:t xml:space="preserve">He conceded that neither he nor Nadeema </w:t>
      </w:r>
      <w:r w:rsidR="00826E45">
        <w:rPr>
          <w:sz w:val="28"/>
          <w:szCs w:val="28"/>
          <w:lang w:val="en-US"/>
        </w:rPr>
        <w:t>Benjamin</w:t>
      </w:r>
      <w:r w:rsidR="00826E45" w:rsidRPr="00C743FB">
        <w:rPr>
          <w:sz w:val="28"/>
          <w:szCs w:val="28"/>
          <w:lang w:val="en-US"/>
        </w:rPr>
        <w:t xml:space="preserve"> </w:t>
      </w:r>
      <w:r w:rsidR="004B1D12" w:rsidRPr="00C743FB">
        <w:rPr>
          <w:sz w:val="28"/>
          <w:szCs w:val="28"/>
          <w:lang w:val="en-US"/>
        </w:rPr>
        <w:t>had chal</w:t>
      </w:r>
      <w:r w:rsidR="00ED00CE" w:rsidRPr="00C743FB">
        <w:rPr>
          <w:sz w:val="28"/>
          <w:szCs w:val="28"/>
          <w:lang w:val="en-US"/>
        </w:rPr>
        <w:t>lenged the findings of the Fatwa</w:t>
      </w:r>
      <w:r w:rsidRPr="00C743FB">
        <w:rPr>
          <w:sz w:val="28"/>
          <w:szCs w:val="28"/>
          <w:lang w:val="en-US"/>
        </w:rPr>
        <w:t xml:space="preserve"> C</w:t>
      </w:r>
      <w:r w:rsidR="004B1D12" w:rsidRPr="00C743FB">
        <w:rPr>
          <w:sz w:val="28"/>
          <w:szCs w:val="28"/>
          <w:lang w:val="en-US"/>
        </w:rPr>
        <w:t>ommittee</w:t>
      </w:r>
      <w:r w:rsidR="00CA5A40">
        <w:rPr>
          <w:sz w:val="28"/>
          <w:szCs w:val="28"/>
          <w:lang w:val="en-US"/>
        </w:rPr>
        <w:t>,</w:t>
      </w:r>
      <w:r w:rsidR="004B1D12" w:rsidRPr="00C743FB">
        <w:rPr>
          <w:sz w:val="28"/>
          <w:szCs w:val="28"/>
          <w:lang w:val="en-US"/>
        </w:rPr>
        <w:t xml:space="preserve"> even though they </w:t>
      </w:r>
      <w:r w:rsidR="00DE2A43" w:rsidRPr="00C743FB">
        <w:rPr>
          <w:sz w:val="28"/>
          <w:szCs w:val="28"/>
          <w:lang w:val="en-US"/>
        </w:rPr>
        <w:t xml:space="preserve">had ample opportunity and </w:t>
      </w:r>
      <w:r w:rsidR="00ED00CE" w:rsidRPr="00C743FB">
        <w:rPr>
          <w:sz w:val="28"/>
          <w:szCs w:val="28"/>
          <w:lang w:val="en-US"/>
        </w:rPr>
        <w:t>were entitled to do so.</w:t>
      </w:r>
      <w:r w:rsidR="00CA5A40">
        <w:rPr>
          <w:sz w:val="28"/>
          <w:szCs w:val="28"/>
          <w:lang w:val="en-US"/>
        </w:rPr>
        <w:t xml:space="preserve"> </w:t>
      </w:r>
      <w:r w:rsidR="004B1D12" w:rsidRPr="00C743FB">
        <w:rPr>
          <w:sz w:val="28"/>
          <w:szCs w:val="28"/>
          <w:lang w:val="en-US"/>
        </w:rPr>
        <w:t xml:space="preserve"> He would not challenge th</w:t>
      </w:r>
      <w:r w:rsidR="00ED00CE" w:rsidRPr="00C743FB">
        <w:rPr>
          <w:sz w:val="28"/>
          <w:szCs w:val="28"/>
          <w:lang w:val="en-US"/>
        </w:rPr>
        <w:t>e finding.</w:t>
      </w:r>
      <w:r w:rsidR="00755EFB" w:rsidRPr="00C743FB">
        <w:rPr>
          <w:sz w:val="28"/>
          <w:szCs w:val="28"/>
          <w:lang w:val="en-US"/>
        </w:rPr>
        <w:t xml:space="preserve"> </w:t>
      </w:r>
    </w:p>
    <w:p w:rsidR="00443D3F" w:rsidRPr="00C743FB" w:rsidRDefault="004B3405" w:rsidP="00FB7E27">
      <w:pPr>
        <w:adjustRightInd w:val="0"/>
        <w:snapToGrid w:val="0"/>
        <w:spacing w:before="120" w:after="120" w:line="360" w:lineRule="auto"/>
        <w:ind w:left="360"/>
        <w:jc w:val="both"/>
        <w:rPr>
          <w:sz w:val="28"/>
          <w:szCs w:val="28"/>
          <w:lang w:val="en-US"/>
        </w:rPr>
      </w:pPr>
      <w:r w:rsidRPr="00C743FB">
        <w:rPr>
          <w:sz w:val="28"/>
          <w:szCs w:val="28"/>
          <w:lang w:val="en-US"/>
        </w:rPr>
        <w:t>4</w:t>
      </w:r>
      <w:r w:rsidR="003E43D0">
        <w:rPr>
          <w:sz w:val="28"/>
          <w:szCs w:val="28"/>
          <w:lang w:val="en-US"/>
        </w:rPr>
        <w:t>5</w:t>
      </w:r>
      <w:r w:rsidRPr="00C743FB">
        <w:rPr>
          <w:sz w:val="28"/>
          <w:szCs w:val="28"/>
          <w:lang w:val="en-US"/>
        </w:rPr>
        <w:t>.2</w:t>
      </w:r>
      <w:r w:rsidR="003E43D0">
        <w:rPr>
          <w:sz w:val="28"/>
          <w:szCs w:val="28"/>
          <w:lang w:val="en-US"/>
        </w:rPr>
        <w:t xml:space="preserve"> </w:t>
      </w:r>
      <w:r w:rsidR="00ED00CE" w:rsidRPr="00C743FB">
        <w:rPr>
          <w:sz w:val="28"/>
          <w:szCs w:val="28"/>
          <w:lang w:val="en-US"/>
        </w:rPr>
        <w:t>He</w:t>
      </w:r>
      <w:r w:rsidR="00443D3F" w:rsidRPr="00C743FB">
        <w:rPr>
          <w:sz w:val="28"/>
          <w:szCs w:val="28"/>
          <w:lang w:val="en-US"/>
        </w:rPr>
        <w:t xml:space="preserve"> accepted</w:t>
      </w:r>
      <w:r w:rsidR="00CA5A40">
        <w:rPr>
          <w:sz w:val="28"/>
          <w:szCs w:val="28"/>
          <w:lang w:val="en-US"/>
        </w:rPr>
        <w:t>,</w:t>
      </w:r>
      <w:r w:rsidR="00443D3F" w:rsidRPr="00C743FB">
        <w:rPr>
          <w:sz w:val="28"/>
          <w:szCs w:val="28"/>
          <w:lang w:val="en-US"/>
        </w:rPr>
        <w:t xml:space="preserve"> as stated by Moulana Car</w:t>
      </w:r>
      <w:r w:rsidRPr="00C743FB">
        <w:rPr>
          <w:sz w:val="28"/>
          <w:szCs w:val="28"/>
          <w:lang w:val="en-US"/>
        </w:rPr>
        <w:t>r</w:t>
      </w:r>
      <w:r w:rsidR="00CA5A40">
        <w:rPr>
          <w:sz w:val="28"/>
          <w:szCs w:val="28"/>
          <w:lang w:val="en-US"/>
        </w:rPr>
        <w:t>,</w:t>
      </w:r>
      <w:r w:rsidRPr="00C743FB">
        <w:rPr>
          <w:sz w:val="28"/>
          <w:szCs w:val="28"/>
          <w:lang w:val="en-US"/>
        </w:rPr>
        <w:t xml:space="preserve"> that the f</w:t>
      </w:r>
      <w:r w:rsidR="00ED00CE" w:rsidRPr="00C743FB">
        <w:rPr>
          <w:sz w:val="28"/>
          <w:szCs w:val="28"/>
          <w:lang w:val="en-US"/>
        </w:rPr>
        <w:t>atwa</w:t>
      </w:r>
      <w:r w:rsidR="00443D3F" w:rsidRPr="00C743FB">
        <w:rPr>
          <w:sz w:val="28"/>
          <w:szCs w:val="28"/>
          <w:lang w:val="en-US"/>
        </w:rPr>
        <w:t xml:space="preserve"> certificate would </w:t>
      </w:r>
      <w:r w:rsidR="001C7B73" w:rsidRPr="00C743FB">
        <w:rPr>
          <w:sz w:val="28"/>
          <w:szCs w:val="28"/>
          <w:lang w:val="en-US"/>
        </w:rPr>
        <w:t>super</w:t>
      </w:r>
      <w:r w:rsidR="00CA5A40">
        <w:rPr>
          <w:sz w:val="28"/>
          <w:szCs w:val="28"/>
          <w:lang w:val="en-US"/>
        </w:rPr>
        <w:t>s</w:t>
      </w:r>
      <w:r w:rsidR="001C7B73" w:rsidRPr="00C743FB">
        <w:rPr>
          <w:sz w:val="28"/>
          <w:szCs w:val="28"/>
          <w:lang w:val="en-US"/>
        </w:rPr>
        <w:t>ede</w:t>
      </w:r>
      <w:r w:rsidR="00443D3F" w:rsidRPr="00C743FB">
        <w:rPr>
          <w:sz w:val="28"/>
          <w:szCs w:val="28"/>
          <w:lang w:val="en-US"/>
        </w:rPr>
        <w:t xml:space="preserve"> the annulment certificate that he had issued in August 2000. </w:t>
      </w:r>
      <w:r w:rsidR="00CA5A40">
        <w:rPr>
          <w:sz w:val="28"/>
          <w:szCs w:val="28"/>
          <w:lang w:val="en-US"/>
        </w:rPr>
        <w:t xml:space="preserve"> </w:t>
      </w:r>
      <w:r w:rsidR="00443D3F" w:rsidRPr="00C743FB">
        <w:rPr>
          <w:sz w:val="28"/>
          <w:szCs w:val="28"/>
          <w:lang w:val="en-US"/>
        </w:rPr>
        <w:t>However, he added that in the lifet</w:t>
      </w:r>
      <w:r w:rsidRPr="00C743FB">
        <w:rPr>
          <w:sz w:val="28"/>
          <w:szCs w:val="28"/>
          <w:lang w:val="en-US"/>
        </w:rPr>
        <w:t>ime of the D</w:t>
      </w:r>
      <w:r w:rsidR="00443D3F" w:rsidRPr="00C743FB">
        <w:rPr>
          <w:sz w:val="28"/>
          <w:szCs w:val="28"/>
          <w:lang w:val="en-US"/>
        </w:rPr>
        <w:t xml:space="preserve">eceased the third </w:t>
      </w:r>
      <w:r w:rsidR="00443D3F" w:rsidRPr="001C6B8B">
        <w:rPr>
          <w:sz w:val="28"/>
          <w:szCs w:val="28"/>
          <w:lang w:val="en-US"/>
        </w:rPr>
        <w:t>talaq</w:t>
      </w:r>
      <w:r w:rsidR="00443D3F" w:rsidRPr="00C743FB">
        <w:rPr>
          <w:sz w:val="28"/>
          <w:szCs w:val="28"/>
          <w:lang w:val="en-US"/>
        </w:rPr>
        <w:t xml:space="preserve"> that he had administered was binding.</w:t>
      </w:r>
    </w:p>
    <w:p w:rsidR="00ED00CE" w:rsidRPr="00C743FB" w:rsidRDefault="004B3405" w:rsidP="00FB7E27">
      <w:pPr>
        <w:adjustRightInd w:val="0"/>
        <w:snapToGrid w:val="0"/>
        <w:spacing w:before="120" w:after="120" w:line="360" w:lineRule="auto"/>
        <w:ind w:left="360"/>
        <w:jc w:val="both"/>
        <w:rPr>
          <w:sz w:val="28"/>
          <w:szCs w:val="28"/>
          <w:lang w:val="en-US"/>
        </w:rPr>
      </w:pPr>
      <w:r w:rsidRPr="00C743FB">
        <w:rPr>
          <w:sz w:val="28"/>
          <w:szCs w:val="28"/>
          <w:lang w:val="en-US"/>
        </w:rPr>
        <w:t>4</w:t>
      </w:r>
      <w:r w:rsidR="003E43D0">
        <w:rPr>
          <w:sz w:val="28"/>
          <w:szCs w:val="28"/>
          <w:lang w:val="en-US"/>
        </w:rPr>
        <w:t>5</w:t>
      </w:r>
      <w:r w:rsidRPr="00C743FB">
        <w:rPr>
          <w:sz w:val="28"/>
          <w:szCs w:val="28"/>
          <w:lang w:val="en-US"/>
        </w:rPr>
        <w:t>.3</w:t>
      </w:r>
      <w:r w:rsidR="003E43D0">
        <w:rPr>
          <w:sz w:val="28"/>
          <w:szCs w:val="28"/>
          <w:lang w:val="en-US"/>
        </w:rPr>
        <w:t xml:space="preserve"> </w:t>
      </w:r>
      <w:r w:rsidR="00ED00CE" w:rsidRPr="00C743FB">
        <w:rPr>
          <w:sz w:val="28"/>
          <w:szCs w:val="28"/>
          <w:lang w:val="en-US"/>
        </w:rPr>
        <w:t>He confirmed the documents attested to by him.  He gave the fatwa committee a copy of the Liberty Life Document</w:t>
      </w:r>
      <w:r w:rsidR="00CA5A40">
        <w:rPr>
          <w:sz w:val="28"/>
          <w:szCs w:val="28"/>
          <w:lang w:val="en-US"/>
        </w:rPr>
        <w:t>,</w:t>
      </w:r>
      <w:r w:rsidR="00ED00CE" w:rsidRPr="00C743FB">
        <w:rPr>
          <w:sz w:val="28"/>
          <w:szCs w:val="28"/>
          <w:lang w:val="en-US"/>
        </w:rPr>
        <w:t xml:space="preserve"> which he had obtained from </w:t>
      </w:r>
      <w:r w:rsidR="00ED00CE" w:rsidRPr="00C743FB">
        <w:rPr>
          <w:sz w:val="28"/>
          <w:szCs w:val="28"/>
          <w:lang w:val="en-US"/>
        </w:rPr>
        <w:lastRenderedPageBreak/>
        <w:t xml:space="preserve">Nadeema </w:t>
      </w:r>
      <w:r w:rsidR="00826E45">
        <w:rPr>
          <w:sz w:val="28"/>
          <w:szCs w:val="28"/>
          <w:lang w:val="en-US"/>
        </w:rPr>
        <w:t>Benjamin</w:t>
      </w:r>
      <w:r w:rsidR="00CA5A40">
        <w:rPr>
          <w:sz w:val="28"/>
          <w:szCs w:val="28"/>
          <w:lang w:val="en-US"/>
        </w:rPr>
        <w:t>,</w:t>
      </w:r>
      <w:r w:rsidR="00ED00CE" w:rsidRPr="00C743FB">
        <w:rPr>
          <w:sz w:val="28"/>
          <w:szCs w:val="28"/>
          <w:lang w:val="en-US"/>
        </w:rPr>
        <w:t xml:space="preserve"> and told the committee that </w:t>
      </w:r>
      <w:r w:rsidRPr="00C743FB">
        <w:rPr>
          <w:sz w:val="28"/>
          <w:szCs w:val="28"/>
          <w:lang w:val="en-US"/>
        </w:rPr>
        <w:t xml:space="preserve">she was a 50 </w:t>
      </w:r>
      <w:r w:rsidR="00CA5A40">
        <w:rPr>
          <w:sz w:val="28"/>
          <w:szCs w:val="28"/>
          <w:lang w:val="en-US"/>
        </w:rPr>
        <w:t>per cent</w:t>
      </w:r>
      <w:r w:rsidR="00CA5A40" w:rsidRPr="00C743FB">
        <w:rPr>
          <w:sz w:val="28"/>
          <w:szCs w:val="28"/>
          <w:lang w:val="en-US"/>
        </w:rPr>
        <w:t xml:space="preserve"> </w:t>
      </w:r>
      <w:r w:rsidRPr="00C743FB">
        <w:rPr>
          <w:sz w:val="28"/>
          <w:szCs w:val="28"/>
          <w:lang w:val="en-US"/>
        </w:rPr>
        <w:t>partner in the D</w:t>
      </w:r>
      <w:r w:rsidR="00ED00CE" w:rsidRPr="00C743FB">
        <w:rPr>
          <w:sz w:val="28"/>
          <w:szCs w:val="28"/>
          <w:lang w:val="en-US"/>
        </w:rPr>
        <w:t>eceased’s business</w:t>
      </w:r>
      <w:r w:rsidR="00CA5A40">
        <w:rPr>
          <w:sz w:val="28"/>
          <w:szCs w:val="28"/>
          <w:lang w:val="en-US"/>
        </w:rPr>
        <w:t>,</w:t>
      </w:r>
      <w:r w:rsidR="00ED00CE" w:rsidRPr="00C743FB">
        <w:rPr>
          <w:sz w:val="28"/>
          <w:szCs w:val="28"/>
          <w:lang w:val="en-US"/>
        </w:rPr>
        <w:t xml:space="preserve"> which information he similarly got form her. </w:t>
      </w:r>
    </w:p>
    <w:p w:rsidR="0085742E" w:rsidRPr="00C743FB" w:rsidRDefault="004B3405" w:rsidP="00FB7E27">
      <w:pPr>
        <w:adjustRightInd w:val="0"/>
        <w:snapToGrid w:val="0"/>
        <w:spacing w:before="120" w:after="120" w:line="360" w:lineRule="auto"/>
        <w:jc w:val="both"/>
        <w:rPr>
          <w:sz w:val="28"/>
          <w:szCs w:val="28"/>
          <w:lang w:val="en-US"/>
        </w:rPr>
      </w:pPr>
      <w:r w:rsidRPr="00C743FB">
        <w:rPr>
          <w:sz w:val="28"/>
          <w:szCs w:val="28"/>
          <w:lang w:val="en-US"/>
        </w:rPr>
        <w:t>[4</w:t>
      </w:r>
      <w:r w:rsidR="003E43D0">
        <w:rPr>
          <w:sz w:val="28"/>
          <w:szCs w:val="28"/>
          <w:lang w:val="en-US"/>
        </w:rPr>
        <w:t>6</w:t>
      </w:r>
      <w:r w:rsidRPr="00C743FB">
        <w:rPr>
          <w:sz w:val="28"/>
          <w:szCs w:val="28"/>
          <w:lang w:val="en-US"/>
        </w:rPr>
        <w:t>]</w:t>
      </w:r>
      <w:r w:rsidR="003E43D0">
        <w:rPr>
          <w:sz w:val="28"/>
          <w:szCs w:val="28"/>
          <w:lang w:val="en-US"/>
        </w:rPr>
        <w:tab/>
      </w:r>
      <w:r w:rsidR="004B1D12" w:rsidRPr="00C743FB">
        <w:rPr>
          <w:sz w:val="28"/>
          <w:szCs w:val="28"/>
          <w:lang w:val="en-US"/>
        </w:rPr>
        <w:t>Im</w:t>
      </w:r>
      <w:r w:rsidR="00CA5A40">
        <w:rPr>
          <w:sz w:val="28"/>
          <w:szCs w:val="28"/>
          <w:lang w:val="en-US"/>
        </w:rPr>
        <w:t>a</w:t>
      </w:r>
      <w:r w:rsidR="004B1D12" w:rsidRPr="00C743FB">
        <w:rPr>
          <w:sz w:val="28"/>
          <w:szCs w:val="28"/>
          <w:lang w:val="en-US"/>
        </w:rPr>
        <w:t xml:space="preserve">am Cook had no knowledge about the </w:t>
      </w:r>
      <w:r w:rsidR="00CA5A40">
        <w:rPr>
          <w:sz w:val="28"/>
          <w:szCs w:val="28"/>
          <w:lang w:val="en-US"/>
        </w:rPr>
        <w:t>P</w:t>
      </w:r>
      <w:r w:rsidR="004B1D12" w:rsidRPr="00C743FB">
        <w:rPr>
          <w:sz w:val="28"/>
          <w:szCs w:val="28"/>
          <w:lang w:val="en-US"/>
        </w:rPr>
        <w:t xml:space="preserve">laintiff and the </w:t>
      </w:r>
      <w:r w:rsidR="00CA5A40">
        <w:rPr>
          <w:sz w:val="28"/>
          <w:szCs w:val="28"/>
          <w:lang w:val="en-US"/>
        </w:rPr>
        <w:t>D</w:t>
      </w:r>
      <w:r w:rsidR="004B1D12" w:rsidRPr="00C743FB">
        <w:rPr>
          <w:sz w:val="28"/>
          <w:szCs w:val="28"/>
          <w:lang w:val="en-US"/>
        </w:rPr>
        <w:t xml:space="preserve">eceased continuing with a marital relationship until </w:t>
      </w:r>
      <w:r w:rsidRPr="00C743FB">
        <w:rPr>
          <w:sz w:val="28"/>
          <w:szCs w:val="28"/>
          <w:lang w:val="en-US"/>
        </w:rPr>
        <w:t>the D</w:t>
      </w:r>
      <w:r w:rsidR="00FE44C9" w:rsidRPr="00C743FB">
        <w:rPr>
          <w:sz w:val="28"/>
          <w:szCs w:val="28"/>
          <w:lang w:val="en-US"/>
        </w:rPr>
        <w:t xml:space="preserve">eceased’s </w:t>
      </w:r>
      <w:r w:rsidR="004B1D12" w:rsidRPr="00C743FB">
        <w:rPr>
          <w:sz w:val="28"/>
          <w:szCs w:val="28"/>
          <w:lang w:val="en-US"/>
        </w:rPr>
        <w:t xml:space="preserve">death. </w:t>
      </w:r>
      <w:r w:rsidR="00FD1875" w:rsidRPr="00C743FB">
        <w:rPr>
          <w:sz w:val="28"/>
          <w:szCs w:val="28"/>
          <w:lang w:val="en-US"/>
        </w:rPr>
        <w:t xml:space="preserve"> He could not dispute the evidence of the Plaintiff, Tashr</w:t>
      </w:r>
      <w:r w:rsidR="00CA5A40">
        <w:rPr>
          <w:sz w:val="28"/>
          <w:szCs w:val="28"/>
          <w:lang w:val="en-US"/>
        </w:rPr>
        <w:t>ee</w:t>
      </w:r>
      <w:r w:rsidR="00FD1875" w:rsidRPr="00C743FB">
        <w:rPr>
          <w:sz w:val="28"/>
          <w:szCs w:val="28"/>
          <w:lang w:val="en-US"/>
        </w:rPr>
        <w:t xml:space="preserve">qah and </w:t>
      </w:r>
      <w:r w:rsidR="00211D56" w:rsidRPr="00C743FB">
        <w:rPr>
          <w:sz w:val="28"/>
          <w:szCs w:val="28"/>
          <w:lang w:val="en-US"/>
        </w:rPr>
        <w:t>Shahied Benjamin in this regard</w:t>
      </w:r>
      <w:r w:rsidR="00FD1875" w:rsidRPr="00C743FB">
        <w:rPr>
          <w:sz w:val="28"/>
          <w:szCs w:val="28"/>
          <w:lang w:val="en-US"/>
        </w:rPr>
        <w:t xml:space="preserve">. </w:t>
      </w:r>
      <w:r w:rsidR="00CA5A40">
        <w:rPr>
          <w:sz w:val="28"/>
          <w:szCs w:val="28"/>
          <w:lang w:val="en-US"/>
        </w:rPr>
        <w:t xml:space="preserve"> </w:t>
      </w:r>
      <w:r w:rsidR="004B1D12" w:rsidRPr="00C743FB">
        <w:rPr>
          <w:sz w:val="28"/>
          <w:szCs w:val="28"/>
          <w:lang w:val="en-US"/>
        </w:rPr>
        <w:t>He commented that if they had done so it would have been a sinful act.</w:t>
      </w:r>
      <w:r w:rsidR="00211D56" w:rsidRPr="00C743FB">
        <w:rPr>
          <w:sz w:val="28"/>
          <w:szCs w:val="28"/>
          <w:lang w:val="en-US"/>
        </w:rPr>
        <w:t xml:space="preserve"> </w:t>
      </w:r>
    </w:p>
    <w:p w:rsidR="00687110" w:rsidRPr="00C743FB" w:rsidRDefault="00211D56" w:rsidP="00FB7E27">
      <w:pPr>
        <w:pStyle w:val="ListParagraph"/>
        <w:adjustRightInd w:val="0"/>
        <w:snapToGrid w:val="0"/>
        <w:spacing w:before="120" w:after="120" w:line="360" w:lineRule="auto"/>
        <w:ind w:left="0"/>
        <w:contextualSpacing w:val="0"/>
        <w:jc w:val="both"/>
        <w:rPr>
          <w:sz w:val="28"/>
          <w:szCs w:val="28"/>
          <w:lang w:val="en-US"/>
        </w:rPr>
      </w:pPr>
      <w:r w:rsidRPr="00C743FB">
        <w:rPr>
          <w:sz w:val="28"/>
          <w:szCs w:val="28"/>
          <w:lang w:val="en-US"/>
        </w:rPr>
        <w:t>[4</w:t>
      </w:r>
      <w:r w:rsidR="003E43D0">
        <w:rPr>
          <w:sz w:val="28"/>
          <w:szCs w:val="28"/>
          <w:lang w:val="en-US"/>
        </w:rPr>
        <w:t>7</w:t>
      </w:r>
      <w:r w:rsidRPr="00C743FB">
        <w:rPr>
          <w:sz w:val="28"/>
          <w:szCs w:val="28"/>
          <w:lang w:val="en-US"/>
        </w:rPr>
        <w:t>]</w:t>
      </w:r>
      <w:r w:rsidR="003E43D0">
        <w:rPr>
          <w:sz w:val="28"/>
          <w:szCs w:val="28"/>
          <w:lang w:val="en-US"/>
        </w:rPr>
        <w:tab/>
      </w:r>
      <w:r w:rsidR="00084D88" w:rsidRPr="00C743FB">
        <w:rPr>
          <w:sz w:val="28"/>
          <w:szCs w:val="28"/>
          <w:lang w:val="en-US"/>
        </w:rPr>
        <w:t>Imaam Cook’s discomfort was apparent during cross examination on the talaqs and about the contradictions in his evidence, the plea and the affidavit of Nadeema Benjamin</w:t>
      </w:r>
      <w:r w:rsidR="00CA5A40">
        <w:rPr>
          <w:sz w:val="28"/>
          <w:szCs w:val="28"/>
          <w:lang w:val="en-US"/>
        </w:rPr>
        <w:t>,</w:t>
      </w:r>
      <w:r w:rsidR="00084D88" w:rsidRPr="00C743FB">
        <w:rPr>
          <w:sz w:val="28"/>
          <w:szCs w:val="28"/>
          <w:lang w:val="en-US"/>
        </w:rPr>
        <w:t xml:space="preserve"> concerning the annulment certificate.</w:t>
      </w:r>
    </w:p>
    <w:p w:rsidR="00F7637F" w:rsidRPr="006A2AA9" w:rsidRDefault="00F7637F"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6A2AA9">
        <w:rPr>
          <w:b/>
          <w:color w:val="000000" w:themeColor="text1"/>
          <w:sz w:val="28"/>
          <w:szCs w:val="28"/>
        </w:rPr>
        <w:t>Defendant’s Other Factual witnesses</w:t>
      </w:r>
    </w:p>
    <w:p w:rsidR="00F7637F" w:rsidRPr="006A2AA9" w:rsidRDefault="00F7637F"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6A2AA9">
        <w:rPr>
          <w:b/>
          <w:color w:val="000000" w:themeColor="text1"/>
          <w:sz w:val="28"/>
          <w:szCs w:val="28"/>
        </w:rPr>
        <w:t>Testimony of Mr Cornelius Van Zyl</w:t>
      </w:r>
    </w:p>
    <w:p w:rsidR="00F7637F" w:rsidRPr="00C743FB" w:rsidRDefault="00211D56"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[4</w:t>
      </w:r>
      <w:r w:rsidR="003E43D0">
        <w:rPr>
          <w:color w:val="000000" w:themeColor="text1"/>
          <w:sz w:val="28"/>
          <w:szCs w:val="28"/>
        </w:rPr>
        <w:t>8</w:t>
      </w:r>
      <w:r w:rsidRPr="00C743FB">
        <w:rPr>
          <w:color w:val="000000" w:themeColor="text1"/>
          <w:sz w:val="28"/>
          <w:szCs w:val="28"/>
        </w:rPr>
        <w:t>]</w:t>
      </w:r>
      <w:r w:rsidR="003E43D0">
        <w:rPr>
          <w:color w:val="000000" w:themeColor="text1"/>
          <w:sz w:val="28"/>
          <w:szCs w:val="28"/>
        </w:rPr>
        <w:tab/>
      </w:r>
      <w:r w:rsidRPr="00C743FB">
        <w:rPr>
          <w:color w:val="000000" w:themeColor="text1"/>
          <w:sz w:val="28"/>
          <w:szCs w:val="28"/>
        </w:rPr>
        <w:t>Mr V</w:t>
      </w:r>
      <w:r w:rsidR="00F7637F" w:rsidRPr="00C743FB">
        <w:rPr>
          <w:color w:val="000000" w:themeColor="text1"/>
          <w:sz w:val="28"/>
          <w:szCs w:val="28"/>
        </w:rPr>
        <w:t>an Zyl is a financial advisor at First National Bank</w:t>
      </w:r>
      <w:r w:rsidR="00CA5A40">
        <w:rPr>
          <w:color w:val="000000" w:themeColor="text1"/>
          <w:sz w:val="28"/>
          <w:szCs w:val="28"/>
        </w:rPr>
        <w:t>,</w:t>
      </w:r>
      <w:r w:rsidR="00F7637F" w:rsidRPr="00C743FB">
        <w:rPr>
          <w:color w:val="000000" w:themeColor="text1"/>
          <w:sz w:val="28"/>
          <w:szCs w:val="28"/>
        </w:rPr>
        <w:t xml:space="preserve"> based in Paarl. </w:t>
      </w:r>
      <w:r w:rsidR="00CA5A40">
        <w:rPr>
          <w:color w:val="000000" w:themeColor="text1"/>
          <w:sz w:val="28"/>
          <w:szCs w:val="28"/>
        </w:rPr>
        <w:t xml:space="preserve"> </w:t>
      </w:r>
      <w:r w:rsidR="00F7637F" w:rsidRPr="00C743FB">
        <w:rPr>
          <w:color w:val="000000" w:themeColor="text1"/>
          <w:sz w:val="28"/>
          <w:szCs w:val="28"/>
        </w:rPr>
        <w:t>He testified about the Liberty Life Policy of 2011</w:t>
      </w:r>
      <w:r w:rsidR="00CA5A40">
        <w:rPr>
          <w:color w:val="000000" w:themeColor="text1"/>
          <w:sz w:val="28"/>
          <w:szCs w:val="28"/>
        </w:rPr>
        <w:t>,</w:t>
      </w:r>
      <w:r w:rsidR="00F7637F" w:rsidRPr="00C743FB">
        <w:rPr>
          <w:color w:val="000000" w:themeColor="text1"/>
          <w:sz w:val="28"/>
          <w:szCs w:val="28"/>
        </w:rPr>
        <w:t xml:space="preserve"> which descri</w:t>
      </w:r>
      <w:r w:rsidRPr="00C743FB">
        <w:rPr>
          <w:color w:val="000000" w:themeColor="text1"/>
          <w:sz w:val="28"/>
          <w:szCs w:val="28"/>
        </w:rPr>
        <w:t xml:space="preserve">bes the </w:t>
      </w:r>
      <w:r w:rsidR="00CA5A40">
        <w:rPr>
          <w:color w:val="000000" w:themeColor="text1"/>
          <w:sz w:val="28"/>
          <w:szCs w:val="28"/>
        </w:rPr>
        <w:t>P</w:t>
      </w:r>
      <w:r w:rsidRPr="00C743FB">
        <w:rPr>
          <w:color w:val="000000" w:themeColor="text1"/>
          <w:sz w:val="28"/>
          <w:szCs w:val="28"/>
        </w:rPr>
        <w:t>laintiff as the D</w:t>
      </w:r>
      <w:r w:rsidR="00F7637F" w:rsidRPr="00C743FB">
        <w:rPr>
          <w:color w:val="000000" w:themeColor="text1"/>
          <w:sz w:val="28"/>
          <w:szCs w:val="28"/>
        </w:rPr>
        <w:t xml:space="preserve">eceased’s ex-wife. </w:t>
      </w:r>
      <w:r w:rsidR="00CA5A40">
        <w:rPr>
          <w:color w:val="000000" w:themeColor="text1"/>
          <w:sz w:val="28"/>
          <w:szCs w:val="28"/>
        </w:rPr>
        <w:t xml:space="preserve"> </w:t>
      </w:r>
      <w:r w:rsidR="00F7637F" w:rsidRPr="00C743FB">
        <w:rPr>
          <w:color w:val="000000" w:themeColor="text1"/>
          <w:sz w:val="28"/>
          <w:szCs w:val="28"/>
        </w:rPr>
        <w:t>Mr van Zyl’s secretary had written the name of La</w:t>
      </w:r>
      <w:r w:rsidR="00A10880">
        <w:rPr>
          <w:color w:val="000000" w:themeColor="text1"/>
          <w:sz w:val="28"/>
          <w:szCs w:val="28"/>
        </w:rPr>
        <w:t>-</w:t>
      </w:r>
      <w:r w:rsidR="00F7637F" w:rsidRPr="00C743FB">
        <w:rPr>
          <w:color w:val="000000" w:themeColor="text1"/>
          <w:sz w:val="28"/>
          <w:szCs w:val="28"/>
        </w:rPr>
        <w:t xml:space="preserve">eeqah Benjamin on the policy and he himself had written the words </w:t>
      </w:r>
      <w:r w:rsidR="00CA5A40">
        <w:rPr>
          <w:color w:val="000000" w:themeColor="text1"/>
          <w:sz w:val="28"/>
          <w:szCs w:val="28"/>
        </w:rPr>
        <w:t>‘</w:t>
      </w:r>
      <w:r w:rsidR="00F7637F" w:rsidRPr="00C743FB">
        <w:rPr>
          <w:color w:val="000000" w:themeColor="text1"/>
          <w:sz w:val="28"/>
          <w:szCs w:val="28"/>
        </w:rPr>
        <w:t>ex-vrou</w:t>
      </w:r>
      <w:r w:rsidR="00CA5A40">
        <w:rPr>
          <w:color w:val="000000" w:themeColor="text1"/>
          <w:sz w:val="28"/>
          <w:szCs w:val="28"/>
        </w:rPr>
        <w:t>’</w:t>
      </w:r>
      <w:r w:rsidR="00F7637F" w:rsidRPr="00C743FB">
        <w:rPr>
          <w:color w:val="000000" w:themeColor="text1"/>
          <w:sz w:val="28"/>
          <w:szCs w:val="28"/>
        </w:rPr>
        <w:t xml:space="preserve"> to the </w:t>
      </w:r>
      <w:r w:rsidR="00826E45">
        <w:rPr>
          <w:color w:val="000000" w:themeColor="text1"/>
          <w:sz w:val="28"/>
          <w:szCs w:val="28"/>
        </w:rPr>
        <w:t>P</w:t>
      </w:r>
      <w:r w:rsidR="00F7637F" w:rsidRPr="00C743FB">
        <w:rPr>
          <w:color w:val="000000" w:themeColor="text1"/>
          <w:sz w:val="28"/>
          <w:szCs w:val="28"/>
        </w:rPr>
        <w:t xml:space="preserve">laintiff’s name.  Nadeema </w:t>
      </w:r>
      <w:r w:rsidR="004C0748">
        <w:rPr>
          <w:color w:val="000000" w:themeColor="text1"/>
          <w:sz w:val="28"/>
          <w:szCs w:val="28"/>
        </w:rPr>
        <w:t>Benjamin</w:t>
      </w:r>
      <w:r w:rsidR="004C0748" w:rsidRPr="00C743FB">
        <w:rPr>
          <w:color w:val="000000" w:themeColor="text1"/>
          <w:sz w:val="28"/>
          <w:szCs w:val="28"/>
        </w:rPr>
        <w:t xml:space="preserve"> </w:t>
      </w:r>
      <w:r w:rsidR="00F7637F" w:rsidRPr="00C743FB">
        <w:rPr>
          <w:color w:val="000000" w:themeColor="text1"/>
          <w:sz w:val="28"/>
          <w:szCs w:val="28"/>
        </w:rPr>
        <w:t>was probably present at the meetin</w:t>
      </w:r>
      <w:r w:rsidRPr="00C743FB">
        <w:rPr>
          <w:color w:val="000000" w:themeColor="text1"/>
          <w:sz w:val="28"/>
          <w:szCs w:val="28"/>
        </w:rPr>
        <w:t xml:space="preserve">g. </w:t>
      </w:r>
      <w:r w:rsidR="00CA5A40">
        <w:rPr>
          <w:color w:val="000000" w:themeColor="text1"/>
          <w:sz w:val="28"/>
          <w:szCs w:val="28"/>
        </w:rPr>
        <w:t xml:space="preserve"> </w:t>
      </w:r>
      <w:r w:rsidRPr="00C743FB">
        <w:rPr>
          <w:color w:val="000000" w:themeColor="text1"/>
          <w:sz w:val="28"/>
          <w:szCs w:val="28"/>
        </w:rPr>
        <w:t>He was unable to say if the D</w:t>
      </w:r>
      <w:r w:rsidR="00F7637F" w:rsidRPr="00C743FB">
        <w:rPr>
          <w:color w:val="000000" w:themeColor="text1"/>
          <w:sz w:val="28"/>
          <w:szCs w:val="28"/>
        </w:rPr>
        <w:t xml:space="preserve">eceased gave instructions to him to write </w:t>
      </w:r>
      <w:r w:rsidR="00CA5A40">
        <w:rPr>
          <w:color w:val="000000" w:themeColor="text1"/>
          <w:sz w:val="28"/>
          <w:szCs w:val="28"/>
        </w:rPr>
        <w:t>‘</w:t>
      </w:r>
      <w:r w:rsidR="00F7637F" w:rsidRPr="00C743FB">
        <w:rPr>
          <w:color w:val="000000" w:themeColor="text1"/>
          <w:sz w:val="28"/>
          <w:szCs w:val="28"/>
        </w:rPr>
        <w:t>ex</w:t>
      </w:r>
      <w:r w:rsidR="00CA5A40">
        <w:rPr>
          <w:color w:val="000000" w:themeColor="text1"/>
          <w:sz w:val="28"/>
          <w:szCs w:val="28"/>
        </w:rPr>
        <w:t>-</w:t>
      </w:r>
      <w:r w:rsidR="00F7637F" w:rsidRPr="00C743FB">
        <w:rPr>
          <w:color w:val="000000" w:themeColor="text1"/>
          <w:sz w:val="28"/>
          <w:szCs w:val="28"/>
        </w:rPr>
        <w:t>wife</w:t>
      </w:r>
      <w:r w:rsidR="00CA5A40">
        <w:rPr>
          <w:color w:val="000000" w:themeColor="text1"/>
          <w:sz w:val="28"/>
          <w:szCs w:val="28"/>
        </w:rPr>
        <w:t>’</w:t>
      </w:r>
      <w:r w:rsidR="00F7637F" w:rsidRPr="00C743FB">
        <w:rPr>
          <w:color w:val="000000" w:themeColor="text1"/>
          <w:sz w:val="28"/>
          <w:szCs w:val="28"/>
        </w:rPr>
        <w:t xml:space="preserve"> to appease Nadeema.</w:t>
      </w:r>
      <w:r w:rsidR="00CA5A40">
        <w:rPr>
          <w:color w:val="000000" w:themeColor="text1"/>
          <w:sz w:val="28"/>
          <w:szCs w:val="28"/>
        </w:rPr>
        <w:t xml:space="preserve"> </w:t>
      </w:r>
      <w:r w:rsidR="00F7637F" w:rsidRPr="00C743FB">
        <w:rPr>
          <w:color w:val="000000" w:themeColor="text1"/>
          <w:sz w:val="28"/>
          <w:szCs w:val="28"/>
        </w:rPr>
        <w:t xml:space="preserve"> He however only took instructions from the life assured.</w:t>
      </w:r>
    </w:p>
    <w:p w:rsidR="00F7637F" w:rsidRPr="006A2AA9" w:rsidRDefault="00F7637F"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6A2AA9">
        <w:rPr>
          <w:b/>
          <w:color w:val="000000" w:themeColor="text1"/>
          <w:sz w:val="28"/>
          <w:szCs w:val="28"/>
        </w:rPr>
        <w:t>Testimony of Captain Joan Solomons</w:t>
      </w:r>
    </w:p>
    <w:p w:rsidR="00F7637F" w:rsidRPr="00C743FB" w:rsidRDefault="00211D56"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[4</w:t>
      </w:r>
      <w:r w:rsidR="003E43D0">
        <w:rPr>
          <w:color w:val="000000" w:themeColor="text1"/>
          <w:sz w:val="28"/>
          <w:szCs w:val="28"/>
        </w:rPr>
        <w:t>9</w:t>
      </w:r>
      <w:r w:rsidRPr="00C743FB">
        <w:rPr>
          <w:color w:val="000000" w:themeColor="text1"/>
          <w:sz w:val="28"/>
          <w:szCs w:val="28"/>
        </w:rPr>
        <w:t>]</w:t>
      </w:r>
      <w:r w:rsidR="003E43D0">
        <w:rPr>
          <w:color w:val="000000" w:themeColor="text1"/>
          <w:sz w:val="28"/>
          <w:szCs w:val="28"/>
        </w:rPr>
        <w:tab/>
      </w:r>
      <w:r w:rsidR="00F7637F" w:rsidRPr="00C743FB">
        <w:rPr>
          <w:color w:val="000000" w:themeColor="text1"/>
          <w:sz w:val="28"/>
          <w:szCs w:val="28"/>
        </w:rPr>
        <w:t xml:space="preserve">Captain Joan Solomons has been a member of the South African Police </w:t>
      </w:r>
      <w:r w:rsidR="00CA5A40">
        <w:rPr>
          <w:color w:val="000000" w:themeColor="text1"/>
          <w:sz w:val="28"/>
          <w:szCs w:val="28"/>
        </w:rPr>
        <w:t xml:space="preserve">Service </w:t>
      </w:r>
      <w:r w:rsidR="00F7637F" w:rsidRPr="00C743FB">
        <w:rPr>
          <w:color w:val="000000" w:themeColor="text1"/>
          <w:sz w:val="28"/>
          <w:szCs w:val="28"/>
        </w:rPr>
        <w:t>for 35 years</w:t>
      </w:r>
      <w:r w:rsidR="00CA5A40">
        <w:rPr>
          <w:color w:val="000000" w:themeColor="text1"/>
          <w:sz w:val="28"/>
          <w:szCs w:val="28"/>
        </w:rPr>
        <w:t>,</w:t>
      </w:r>
      <w:r w:rsidR="00F7637F" w:rsidRPr="00C743FB">
        <w:rPr>
          <w:color w:val="000000" w:themeColor="text1"/>
          <w:sz w:val="28"/>
          <w:szCs w:val="28"/>
        </w:rPr>
        <w:t xml:space="preserve"> and has been stationed in Paarl since 2006.</w:t>
      </w:r>
      <w:r w:rsidR="00CA5A40">
        <w:rPr>
          <w:color w:val="000000" w:themeColor="text1"/>
          <w:sz w:val="28"/>
          <w:szCs w:val="28"/>
        </w:rPr>
        <w:t xml:space="preserve"> </w:t>
      </w:r>
      <w:r w:rsidR="00F7637F" w:rsidRPr="00C743FB">
        <w:rPr>
          <w:color w:val="000000" w:themeColor="text1"/>
          <w:sz w:val="28"/>
          <w:szCs w:val="28"/>
        </w:rPr>
        <w:t xml:space="preserve"> </w:t>
      </w:r>
      <w:r w:rsidRPr="00C743FB">
        <w:rPr>
          <w:color w:val="000000" w:themeColor="text1"/>
          <w:sz w:val="28"/>
          <w:szCs w:val="28"/>
        </w:rPr>
        <w:t>O</w:t>
      </w:r>
      <w:r w:rsidR="00F7637F" w:rsidRPr="00C743FB">
        <w:rPr>
          <w:color w:val="000000" w:themeColor="text1"/>
          <w:sz w:val="28"/>
          <w:szCs w:val="28"/>
        </w:rPr>
        <w:t>n 26 Septe</w:t>
      </w:r>
      <w:r w:rsidRPr="00C743FB">
        <w:rPr>
          <w:color w:val="000000" w:themeColor="text1"/>
          <w:sz w:val="28"/>
          <w:szCs w:val="28"/>
        </w:rPr>
        <w:t xml:space="preserve">mber 2013 she had certified </w:t>
      </w:r>
      <w:r w:rsidR="00F7637F" w:rsidRPr="00C743FB">
        <w:rPr>
          <w:color w:val="000000" w:themeColor="text1"/>
          <w:sz w:val="28"/>
          <w:szCs w:val="28"/>
        </w:rPr>
        <w:t>the annulment certificate brought to her by Ms Nadeema Benjamin.</w:t>
      </w:r>
    </w:p>
    <w:p w:rsidR="00F7637F" w:rsidRPr="00C743FB" w:rsidRDefault="00211D56"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w:t>
      </w:r>
      <w:r w:rsidR="003E43D0">
        <w:rPr>
          <w:color w:val="000000" w:themeColor="text1"/>
          <w:sz w:val="28"/>
          <w:szCs w:val="28"/>
        </w:rPr>
        <w:t>50</w:t>
      </w:r>
      <w:r w:rsidRPr="00C743FB">
        <w:rPr>
          <w:color w:val="000000" w:themeColor="text1"/>
          <w:sz w:val="28"/>
          <w:szCs w:val="28"/>
        </w:rPr>
        <w:t>]</w:t>
      </w:r>
      <w:r w:rsidR="003E43D0">
        <w:rPr>
          <w:color w:val="000000" w:themeColor="text1"/>
          <w:sz w:val="28"/>
          <w:szCs w:val="28"/>
        </w:rPr>
        <w:tab/>
      </w:r>
      <w:r w:rsidR="00F7637F" w:rsidRPr="00C743FB">
        <w:rPr>
          <w:color w:val="000000" w:themeColor="text1"/>
          <w:sz w:val="28"/>
          <w:szCs w:val="28"/>
        </w:rPr>
        <w:t xml:space="preserve">Captain Solomons has lived in Paarl all her life and described the </w:t>
      </w:r>
      <w:r w:rsidR="00CA5A40">
        <w:rPr>
          <w:color w:val="000000" w:themeColor="text1"/>
          <w:sz w:val="28"/>
          <w:szCs w:val="28"/>
        </w:rPr>
        <w:t>D</w:t>
      </w:r>
      <w:r w:rsidR="00F7637F" w:rsidRPr="00C743FB">
        <w:rPr>
          <w:color w:val="000000" w:themeColor="text1"/>
          <w:sz w:val="28"/>
          <w:szCs w:val="28"/>
        </w:rPr>
        <w:t>eceased as a familiar person in the neighbourhood</w:t>
      </w:r>
      <w:r w:rsidR="00CA5A40">
        <w:rPr>
          <w:color w:val="000000" w:themeColor="text1"/>
          <w:sz w:val="28"/>
          <w:szCs w:val="28"/>
        </w:rPr>
        <w:t>,</w:t>
      </w:r>
      <w:r w:rsidR="00F7637F" w:rsidRPr="00C743FB">
        <w:rPr>
          <w:color w:val="000000" w:themeColor="text1"/>
          <w:sz w:val="28"/>
          <w:szCs w:val="28"/>
        </w:rPr>
        <w:t xml:space="preserve"> with whom her relationship grew.</w:t>
      </w:r>
      <w:r w:rsidR="00CA5A40">
        <w:rPr>
          <w:color w:val="000000" w:themeColor="text1"/>
          <w:sz w:val="28"/>
          <w:szCs w:val="28"/>
        </w:rPr>
        <w:t xml:space="preserve"> </w:t>
      </w:r>
      <w:r w:rsidR="00F7637F" w:rsidRPr="00C743FB">
        <w:rPr>
          <w:color w:val="000000" w:themeColor="text1"/>
          <w:sz w:val="28"/>
          <w:szCs w:val="28"/>
        </w:rPr>
        <w:t xml:space="preserve"> The </w:t>
      </w:r>
      <w:r w:rsidR="00CA5A40">
        <w:rPr>
          <w:color w:val="000000" w:themeColor="text1"/>
          <w:sz w:val="28"/>
          <w:szCs w:val="28"/>
        </w:rPr>
        <w:t>D</w:t>
      </w:r>
      <w:r w:rsidR="00F7637F" w:rsidRPr="00C743FB">
        <w:rPr>
          <w:color w:val="000000" w:themeColor="text1"/>
          <w:sz w:val="28"/>
          <w:szCs w:val="28"/>
        </w:rPr>
        <w:t>eceased had told her</w:t>
      </w:r>
      <w:r w:rsidRPr="00C743FB">
        <w:rPr>
          <w:color w:val="000000" w:themeColor="text1"/>
          <w:sz w:val="28"/>
          <w:szCs w:val="28"/>
        </w:rPr>
        <w:t xml:space="preserve"> that he was divorced from the P</w:t>
      </w:r>
      <w:r w:rsidR="00F7637F" w:rsidRPr="00C743FB">
        <w:rPr>
          <w:color w:val="000000" w:themeColor="text1"/>
          <w:sz w:val="28"/>
          <w:szCs w:val="28"/>
        </w:rPr>
        <w:t xml:space="preserve">laintiff whom he would refer to as his </w:t>
      </w:r>
      <w:r w:rsidR="00CA5A40">
        <w:rPr>
          <w:color w:val="000000" w:themeColor="text1"/>
          <w:sz w:val="28"/>
          <w:szCs w:val="28"/>
        </w:rPr>
        <w:t>‘</w:t>
      </w:r>
      <w:r w:rsidR="00F7637F" w:rsidRPr="001C6B8B">
        <w:rPr>
          <w:color w:val="000000" w:themeColor="text1"/>
          <w:sz w:val="28"/>
          <w:szCs w:val="28"/>
        </w:rPr>
        <w:t>ex</w:t>
      </w:r>
      <w:r w:rsidR="00CA5A40">
        <w:rPr>
          <w:color w:val="000000" w:themeColor="text1"/>
          <w:sz w:val="28"/>
          <w:szCs w:val="28"/>
        </w:rPr>
        <w:t>’</w:t>
      </w:r>
      <w:r w:rsidR="00F7637F" w:rsidRPr="00C743FB">
        <w:rPr>
          <w:color w:val="000000" w:themeColor="text1"/>
          <w:sz w:val="28"/>
          <w:szCs w:val="28"/>
        </w:rPr>
        <w:t xml:space="preserve"> or </w:t>
      </w:r>
      <w:r w:rsidR="00CA5A40">
        <w:rPr>
          <w:color w:val="000000" w:themeColor="text1"/>
          <w:sz w:val="28"/>
          <w:szCs w:val="28"/>
        </w:rPr>
        <w:t>‘</w:t>
      </w:r>
      <w:r w:rsidR="00F7637F" w:rsidRPr="001C6B8B">
        <w:rPr>
          <w:color w:val="000000" w:themeColor="text1"/>
          <w:sz w:val="28"/>
          <w:szCs w:val="28"/>
        </w:rPr>
        <w:t>ma van my kinders</w:t>
      </w:r>
      <w:r w:rsidR="00CA5A40">
        <w:rPr>
          <w:color w:val="000000" w:themeColor="text1"/>
          <w:sz w:val="28"/>
          <w:szCs w:val="28"/>
        </w:rPr>
        <w:t>’</w:t>
      </w:r>
      <w:r w:rsidRPr="00C743FB">
        <w:rPr>
          <w:color w:val="000000" w:themeColor="text1"/>
          <w:sz w:val="28"/>
          <w:szCs w:val="28"/>
        </w:rPr>
        <w:t xml:space="preserve">. </w:t>
      </w:r>
      <w:r w:rsidR="00F7637F" w:rsidRPr="00C743FB">
        <w:rPr>
          <w:color w:val="000000" w:themeColor="text1"/>
          <w:sz w:val="28"/>
          <w:szCs w:val="28"/>
        </w:rPr>
        <w:t xml:space="preserve"> </w:t>
      </w:r>
    </w:p>
    <w:p w:rsidR="00F7637F" w:rsidRPr="006A2AA9" w:rsidRDefault="00F7637F"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6A2AA9">
        <w:rPr>
          <w:b/>
          <w:color w:val="000000" w:themeColor="text1"/>
          <w:sz w:val="28"/>
          <w:szCs w:val="28"/>
        </w:rPr>
        <w:lastRenderedPageBreak/>
        <w:t>Testimony of Liam Meyer</w:t>
      </w:r>
    </w:p>
    <w:p w:rsidR="00F7637F" w:rsidRPr="00C743FB" w:rsidRDefault="00211D56" w:rsidP="00FB7E27">
      <w:pPr>
        <w:adjustRightInd w:val="0"/>
        <w:snapToGrid w:val="0"/>
        <w:spacing w:before="120" w:after="120" w:line="360" w:lineRule="auto"/>
        <w:jc w:val="both"/>
        <w:rPr>
          <w:color w:val="000000" w:themeColor="text1"/>
          <w:sz w:val="28"/>
          <w:szCs w:val="28"/>
        </w:rPr>
      </w:pPr>
      <w:r w:rsidRPr="00C743FB">
        <w:rPr>
          <w:color w:val="000000" w:themeColor="text1"/>
          <w:sz w:val="28"/>
          <w:szCs w:val="28"/>
        </w:rPr>
        <w:t>[</w:t>
      </w:r>
      <w:r w:rsidR="003E43D0">
        <w:rPr>
          <w:color w:val="000000" w:themeColor="text1"/>
          <w:sz w:val="28"/>
          <w:szCs w:val="28"/>
        </w:rPr>
        <w:t>51</w:t>
      </w:r>
      <w:r w:rsidRPr="00C743FB">
        <w:rPr>
          <w:color w:val="000000" w:themeColor="text1"/>
          <w:sz w:val="28"/>
          <w:szCs w:val="28"/>
        </w:rPr>
        <w:t>]</w:t>
      </w:r>
      <w:r w:rsidR="003E43D0">
        <w:rPr>
          <w:color w:val="000000" w:themeColor="text1"/>
          <w:sz w:val="28"/>
          <w:szCs w:val="28"/>
        </w:rPr>
        <w:tab/>
      </w:r>
      <w:r w:rsidR="00F7637F" w:rsidRPr="00C743FB">
        <w:rPr>
          <w:color w:val="000000" w:themeColor="text1"/>
          <w:sz w:val="28"/>
          <w:szCs w:val="28"/>
        </w:rPr>
        <w:t>Liam Meyer</w:t>
      </w:r>
      <w:r w:rsidR="00CA5A40">
        <w:rPr>
          <w:color w:val="000000" w:themeColor="text1"/>
          <w:sz w:val="28"/>
          <w:szCs w:val="28"/>
        </w:rPr>
        <w:t>,</w:t>
      </w:r>
      <w:r w:rsidR="00F7637F" w:rsidRPr="00C743FB">
        <w:rPr>
          <w:color w:val="000000" w:themeColor="text1"/>
          <w:sz w:val="28"/>
          <w:szCs w:val="28"/>
        </w:rPr>
        <w:t xml:space="preserve"> born on 3 Au</w:t>
      </w:r>
      <w:r w:rsidRPr="00C743FB">
        <w:rPr>
          <w:color w:val="000000" w:themeColor="text1"/>
          <w:sz w:val="28"/>
          <w:szCs w:val="28"/>
        </w:rPr>
        <w:t>gust 1991</w:t>
      </w:r>
      <w:r w:rsidR="00CA5A40">
        <w:rPr>
          <w:color w:val="000000" w:themeColor="text1"/>
          <w:sz w:val="28"/>
          <w:szCs w:val="28"/>
        </w:rPr>
        <w:t>,</w:t>
      </w:r>
      <w:r w:rsidRPr="00C743FB">
        <w:rPr>
          <w:color w:val="000000" w:themeColor="text1"/>
          <w:sz w:val="28"/>
          <w:szCs w:val="28"/>
        </w:rPr>
        <w:t xml:space="preserve"> is the son of the D</w:t>
      </w:r>
      <w:r w:rsidR="00F7637F" w:rsidRPr="00C743FB">
        <w:rPr>
          <w:color w:val="000000" w:themeColor="text1"/>
          <w:sz w:val="28"/>
          <w:szCs w:val="28"/>
        </w:rPr>
        <w:t xml:space="preserve">eceased and Jennifer Smith (nee Meyer). </w:t>
      </w:r>
      <w:r w:rsidR="00CA5A40">
        <w:rPr>
          <w:color w:val="000000" w:themeColor="text1"/>
          <w:sz w:val="28"/>
          <w:szCs w:val="28"/>
        </w:rPr>
        <w:t xml:space="preserve"> </w:t>
      </w:r>
      <w:r w:rsidR="00F7637F" w:rsidRPr="00C743FB">
        <w:rPr>
          <w:color w:val="000000" w:themeColor="text1"/>
          <w:sz w:val="28"/>
          <w:szCs w:val="28"/>
        </w:rPr>
        <w:t>He has an older brother</w:t>
      </w:r>
      <w:r w:rsidR="00CA5A40">
        <w:rPr>
          <w:color w:val="000000" w:themeColor="text1"/>
          <w:sz w:val="28"/>
          <w:szCs w:val="28"/>
        </w:rPr>
        <w:t>,</w:t>
      </w:r>
      <w:r w:rsidR="00F7637F" w:rsidRPr="00C743FB">
        <w:rPr>
          <w:color w:val="000000" w:themeColor="text1"/>
          <w:sz w:val="28"/>
          <w:szCs w:val="28"/>
        </w:rPr>
        <w:t xml:space="preserve"> born also to the </w:t>
      </w:r>
      <w:r w:rsidR="00CA5A40">
        <w:rPr>
          <w:color w:val="000000" w:themeColor="text1"/>
          <w:sz w:val="28"/>
          <w:szCs w:val="28"/>
        </w:rPr>
        <w:t>D</w:t>
      </w:r>
      <w:r w:rsidR="00F7637F" w:rsidRPr="00C743FB">
        <w:rPr>
          <w:color w:val="000000" w:themeColor="text1"/>
          <w:sz w:val="28"/>
          <w:szCs w:val="28"/>
        </w:rPr>
        <w:t xml:space="preserve">eceased and Jennifer Smith. </w:t>
      </w:r>
      <w:r w:rsidR="00CA5A40">
        <w:rPr>
          <w:color w:val="000000" w:themeColor="text1"/>
          <w:sz w:val="28"/>
          <w:szCs w:val="28"/>
        </w:rPr>
        <w:t xml:space="preserve"> </w:t>
      </w:r>
      <w:r w:rsidR="00F7637F" w:rsidRPr="00C743FB">
        <w:rPr>
          <w:color w:val="000000" w:themeColor="text1"/>
          <w:sz w:val="28"/>
          <w:szCs w:val="28"/>
        </w:rPr>
        <w:t>Liam commenced employment at his father’s transport business after he matriculated in 2010</w:t>
      </w:r>
      <w:r w:rsidR="00CA5A40">
        <w:rPr>
          <w:color w:val="000000" w:themeColor="text1"/>
          <w:sz w:val="28"/>
          <w:szCs w:val="28"/>
        </w:rPr>
        <w:t>,</w:t>
      </w:r>
      <w:r w:rsidR="00F7637F" w:rsidRPr="00C743FB">
        <w:rPr>
          <w:color w:val="000000" w:themeColor="text1"/>
          <w:sz w:val="28"/>
          <w:szCs w:val="28"/>
        </w:rPr>
        <w:t xml:space="preserve"> and is currently employed by Nadia Jacobs, the </w:t>
      </w:r>
      <w:r w:rsidR="00CA5A40">
        <w:rPr>
          <w:color w:val="000000" w:themeColor="text1"/>
          <w:sz w:val="28"/>
          <w:szCs w:val="28"/>
        </w:rPr>
        <w:t>Second D</w:t>
      </w:r>
      <w:r w:rsidR="00F7637F" w:rsidRPr="00C743FB">
        <w:rPr>
          <w:color w:val="000000" w:themeColor="text1"/>
          <w:sz w:val="28"/>
          <w:szCs w:val="28"/>
        </w:rPr>
        <w:t>efendant’s daughter</w:t>
      </w:r>
      <w:r w:rsidR="00CA5A40">
        <w:rPr>
          <w:color w:val="000000" w:themeColor="text1"/>
          <w:sz w:val="28"/>
          <w:szCs w:val="28"/>
        </w:rPr>
        <w:t>,</w:t>
      </w:r>
      <w:r w:rsidR="00F7637F" w:rsidRPr="00C743FB">
        <w:rPr>
          <w:color w:val="000000" w:themeColor="text1"/>
          <w:sz w:val="28"/>
          <w:szCs w:val="28"/>
        </w:rPr>
        <w:t xml:space="preserve"> who runs the business.</w:t>
      </w:r>
      <w:r w:rsidR="00CA5A40">
        <w:rPr>
          <w:color w:val="000000" w:themeColor="text1"/>
          <w:sz w:val="28"/>
          <w:szCs w:val="28"/>
        </w:rPr>
        <w:t xml:space="preserve"> </w:t>
      </w:r>
      <w:r w:rsidR="00F7637F" w:rsidRPr="00C743FB">
        <w:rPr>
          <w:color w:val="000000" w:themeColor="text1"/>
          <w:sz w:val="28"/>
          <w:szCs w:val="28"/>
        </w:rPr>
        <w:t xml:space="preserve"> Liam testified that his father cautioned him against having 2 wives</w:t>
      </w:r>
      <w:r w:rsidR="00CA5A40">
        <w:rPr>
          <w:color w:val="000000" w:themeColor="text1"/>
          <w:sz w:val="28"/>
          <w:szCs w:val="28"/>
        </w:rPr>
        <w:t>,</w:t>
      </w:r>
      <w:r w:rsidR="00F7637F" w:rsidRPr="00C743FB">
        <w:rPr>
          <w:color w:val="000000" w:themeColor="text1"/>
          <w:sz w:val="28"/>
          <w:szCs w:val="28"/>
        </w:rPr>
        <w:t xml:space="preserve"> as this caused too much trouble and </w:t>
      </w:r>
      <w:r w:rsidR="00CA5A40">
        <w:rPr>
          <w:color w:val="000000" w:themeColor="text1"/>
          <w:sz w:val="28"/>
          <w:szCs w:val="28"/>
        </w:rPr>
        <w:t xml:space="preserve">that </w:t>
      </w:r>
      <w:r w:rsidR="00F7637F" w:rsidRPr="00C743FB">
        <w:rPr>
          <w:color w:val="000000" w:themeColor="text1"/>
          <w:sz w:val="28"/>
          <w:szCs w:val="28"/>
        </w:rPr>
        <w:t xml:space="preserve">that </w:t>
      </w:r>
      <w:r w:rsidR="00CA5A40">
        <w:rPr>
          <w:color w:val="000000" w:themeColor="text1"/>
          <w:sz w:val="28"/>
          <w:szCs w:val="28"/>
        </w:rPr>
        <w:t>was</w:t>
      </w:r>
      <w:r w:rsidR="00CA5A40" w:rsidRPr="00C743FB">
        <w:rPr>
          <w:color w:val="000000" w:themeColor="text1"/>
          <w:sz w:val="28"/>
          <w:szCs w:val="28"/>
        </w:rPr>
        <w:t xml:space="preserve"> </w:t>
      </w:r>
      <w:r w:rsidR="00F7637F" w:rsidRPr="00C743FB">
        <w:rPr>
          <w:color w:val="000000" w:themeColor="text1"/>
          <w:sz w:val="28"/>
          <w:szCs w:val="28"/>
        </w:rPr>
        <w:t xml:space="preserve">why he was divorced from the Plaintiff. </w:t>
      </w:r>
    </w:p>
    <w:p w:rsidR="00F7637F" w:rsidRPr="00C743FB" w:rsidRDefault="00211D56"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color w:val="000000" w:themeColor="text1"/>
          <w:sz w:val="28"/>
          <w:szCs w:val="28"/>
        </w:rPr>
        <w:t>[</w:t>
      </w:r>
      <w:r w:rsidR="003E43D0">
        <w:rPr>
          <w:color w:val="000000" w:themeColor="text1"/>
          <w:sz w:val="28"/>
          <w:szCs w:val="28"/>
        </w:rPr>
        <w:t>52</w:t>
      </w:r>
      <w:r w:rsidRPr="00C743FB">
        <w:rPr>
          <w:color w:val="000000" w:themeColor="text1"/>
          <w:sz w:val="28"/>
          <w:szCs w:val="28"/>
        </w:rPr>
        <w:t>]</w:t>
      </w:r>
      <w:r w:rsidR="003E43D0">
        <w:rPr>
          <w:color w:val="000000" w:themeColor="text1"/>
          <w:sz w:val="28"/>
          <w:szCs w:val="28"/>
        </w:rPr>
        <w:tab/>
      </w:r>
      <w:r w:rsidR="00F7637F" w:rsidRPr="00C743FB">
        <w:rPr>
          <w:color w:val="000000" w:themeColor="text1"/>
          <w:sz w:val="28"/>
          <w:szCs w:val="28"/>
        </w:rPr>
        <w:t>He conceded that as he was working for Nadia Jacobs he would not say anything to jeopardise his work relationship</w:t>
      </w:r>
      <w:r w:rsidR="00CA5A40">
        <w:rPr>
          <w:color w:val="000000" w:themeColor="text1"/>
          <w:sz w:val="28"/>
          <w:szCs w:val="28"/>
        </w:rPr>
        <w:t>,</w:t>
      </w:r>
      <w:r w:rsidR="00F7637F" w:rsidRPr="00C743FB">
        <w:rPr>
          <w:color w:val="000000" w:themeColor="text1"/>
          <w:sz w:val="28"/>
          <w:szCs w:val="28"/>
        </w:rPr>
        <w:t xml:space="preserve"> but clarified that he was telling the truth in court and that nobody had put a gun to his head.  He could not comment on the versions of the Plaintiff, Shaheed and Tashreeqa</w:t>
      </w:r>
      <w:r w:rsidR="00CA5A40">
        <w:rPr>
          <w:color w:val="000000" w:themeColor="text1"/>
          <w:sz w:val="28"/>
          <w:szCs w:val="28"/>
        </w:rPr>
        <w:t>h</w:t>
      </w:r>
      <w:r w:rsidR="00F7637F" w:rsidRPr="00C743FB">
        <w:rPr>
          <w:color w:val="000000" w:themeColor="text1"/>
          <w:sz w:val="28"/>
          <w:szCs w:val="28"/>
        </w:rPr>
        <w:t xml:space="preserve"> Benjamin.   </w:t>
      </w:r>
    </w:p>
    <w:p w:rsidR="00F7637F" w:rsidRPr="00C743FB" w:rsidRDefault="00F7637F" w:rsidP="00FB7E27">
      <w:pPr>
        <w:pStyle w:val="ListParagraph"/>
        <w:adjustRightInd w:val="0"/>
        <w:snapToGrid w:val="0"/>
        <w:spacing w:before="120" w:after="120" w:line="360" w:lineRule="auto"/>
        <w:ind w:left="0"/>
        <w:contextualSpacing w:val="0"/>
        <w:jc w:val="both"/>
        <w:rPr>
          <w:b/>
          <w:color w:val="000000" w:themeColor="text1"/>
          <w:sz w:val="28"/>
          <w:szCs w:val="28"/>
        </w:rPr>
      </w:pPr>
      <w:r w:rsidRPr="00C743FB">
        <w:rPr>
          <w:b/>
          <w:color w:val="000000" w:themeColor="text1"/>
          <w:sz w:val="28"/>
          <w:szCs w:val="28"/>
        </w:rPr>
        <w:t>Testimony of Nadia Jacobs</w:t>
      </w:r>
    </w:p>
    <w:p w:rsidR="00F7637F" w:rsidRPr="00C743FB" w:rsidRDefault="00211D56" w:rsidP="00FB7E27">
      <w:pPr>
        <w:pStyle w:val="ListParagraph"/>
        <w:adjustRightInd w:val="0"/>
        <w:snapToGrid w:val="0"/>
        <w:spacing w:before="120" w:after="120" w:line="360" w:lineRule="auto"/>
        <w:ind w:left="0"/>
        <w:contextualSpacing w:val="0"/>
        <w:jc w:val="both"/>
        <w:rPr>
          <w:sz w:val="28"/>
          <w:szCs w:val="28"/>
          <w:lang w:val="en-US"/>
        </w:rPr>
      </w:pPr>
      <w:r w:rsidRPr="00C743FB">
        <w:rPr>
          <w:sz w:val="28"/>
          <w:szCs w:val="28"/>
          <w:lang w:val="en-US"/>
        </w:rPr>
        <w:t>[5</w:t>
      </w:r>
      <w:r w:rsidR="003E43D0">
        <w:rPr>
          <w:sz w:val="28"/>
          <w:szCs w:val="28"/>
          <w:lang w:val="en-US"/>
        </w:rPr>
        <w:t>3</w:t>
      </w:r>
      <w:r w:rsidRPr="00C743FB">
        <w:rPr>
          <w:sz w:val="28"/>
          <w:szCs w:val="28"/>
          <w:lang w:val="en-US"/>
        </w:rPr>
        <w:t>]</w:t>
      </w:r>
      <w:r w:rsidR="003E43D0">
        <w:rPr>
          <w:sz w:val="28"/>
          <w:szCs w:val="28"/>
          <w:lang w:val="en-US"/>
        </w:rPr>
        <w:tab/>
      </w:r>
      <w:r w:rsidR="00F7637F" w:rsidRPr="00C743FB">
        <w:rPr>
          <w:sz w:val="28"/>
          <w:szCs w:val="28"/>
          <w:lang w:val="en-US"/>
        </w:rPr>
        <w:t>Nadia Jacobs</w:t>
      </w:r>
      <w:r w:rsidR="00CA5A40">
        <w:rPr>
          <w:sz w:val="28"/>
          <w:szCs w:val="28"/>
          <w:lang w:val="en-US"/>
        </w:rPr>
        <w:t>,</w:t>
      </w:r>
      <w:r w:rsidR="00F7637F" w:rsidRPr="00C743FB">
        <w:rPr>
          <w:sz w:val="28"/>
          <w:szCs w:val="28"/>
          <w:lang w:val="en-US"/>
        </w:rPr>
        <w:t xml:space="preserve"> born on 24 July 1982</w:t>
      </w:r>
      <w:r w:rsidR="00CA5A40">
        <w:rPr>
          <w:sz w:val="28"/>
          <w:szCs w:val="28"/>
          <w:lang w:val="en-US"/>
        </w:rPr>
        <w:t>,</w:t>
      </w:r>
      <w:r w:rsidR="00F7637F" w:rsidRPr="00C743FB">
        <w:rPr>
          <w:sz w:val="28"/>
          <w:szCs w:val="28"/>
          <w:lang w:val="en-US"/>
        </w:rPr>
        <w:t xml:space="preserve"> is the daughte</w:t>
      </w:r>
      <w:r w:rsidRPr="00C743FB">
        <w:rPr>
          <w:sz w:val="28"/>
          <w:szCs w:val="28"/>
          <w:lang w:val="en-US"/>
        </w:rPr>
        <w:t>r and sole heir of the late Nadeema Benjamin</w:t>
      </w:r>
      <w:r w:rsidR="00F7637F" w:rsidRPr="00C743FB">
        <w:rPr>
          <w:sz w:val="28"/>
          <w:szCs w:val="28"/>
          <w:lang w:val="en-US"/>
        </w:rPr>
        <w:t xml:space="preserve">. </w:t>
      </w:r>
      <w:r w:rsidR="00CA5A40">
        <w:rPr>
          <w:sz w:val="28"/>
          <w:szCs w:val="28"/>
          <w:lang w:val="en-US"/>
        </w:rPr>
        <w:t xml:space="preserve"> </w:t>
      </w:r>
      <w:r w:rsidR="00F7637F" w:rsidRPr="00C743FB">
        <w:rPr>
          <w:sz w:val="28"/>
          <w:szCs w:val="28"/>
          <w:lang w:val="en-US"/>
        </w:rPr>
        <w:t xml:space="preserve">She currently runs the business of Benjamin Star Transport. </w:t>
      </w:r>
      <w:r w:rsidR="00CA5A40">
        <w:rPr>
          <w:sz w:val="28"/>
          <w:szCs w:val="28"/>
          <w:lang w:val="en-US"/>
        </w:rPr>
        <w:t xml:space="preserve"> </w:t>
      </w:r>
      <w:r w:rsidR="00F7637F" w:rsidRPr="00C743FB">
        <w:rPr>
          <w:sz w:val="28"/>
          <w:szCs w:val="28"/>
          <w:lang w:val="en-US"/>
        </w:rPr>
        <w:t>She testified that:</w:t>
      </w:r>
    </w:p>
    <w:p w:rsidR="00F7637F" w:rsidRPr="00C743FB" w:rsidRDefault="00211D56" w:rsidP="001C6B8B">
      <w:pPr>
        <w:pStyle w:val="ListParagraph"/>
        <w:adjustRightInd w:val="0"/>
        <w:snapToGrid w:val="0"/>
        <w:spacing w:before="120" w:after="120" w:line="360" w:lineRule="auto"/>
        <w:ind w:left="360"/>
        <w:contextualSpacing w:val="0"/>
        <w:jc w:val="both"/>
        <w:rPr>
          <w:sz w:val="28"/>
          <w:szCs w:val="28"/>
          <w:lang w:val="en-US"/>
        </w:rPr>
      </w:pPr>
      <w:r w:rsidRPr="00C743FB">
        <w:rPr>
          <w:sz w:val="28"/>
          <w:szCs w:val="28"/>
          <w:lang w:val="en-US"/>
        </w:rPr>
        <w:t>5</w:t>
      </w:r>
      <w:r w:rsidR="003E43D0">
        <w:rPr>
          <w:sz w:val="28"/>
          <w:szCs w:val="28"/>
          <w:lang w:val="en-US"/>
        </w:rPr>
        <w:t>3</w:t>
      </w:r>
      <w:r w:rsidR="00F7637F" w:rsidRPr="00C743FB">
        <w:rPr>
          <w:sz w:val="28"/>
          <w:szCs w:val="28"/>
          <w:lang w:val="en-US"/>
        </w:rPr>
        <w:t xml:space="preserve">.1 She was 14 years old when her mother married the </w:t>
      </w:r>
      <w:r w:rsidR="00CA5A40">
        <w:rPr>
          <w:sz w:val="28"/>
          <w:szCs w:val="28"/>
          <w:lang w:val="en-US"/>
        </w:rPr>
        <w:t>D</w:t>
      </w:r>
      <w:r w:rsidR="00F7637F" w:rsidRPr="00C743FB">
        <w:rPr>
          <w:sz w:val="28"/>
          <w:szCs w:val="28"/>
          <w:lang w:val="en-US"/>
        </w:rPr>
        <w:t>eceased in 1997.</w:t>
      </w:r>
      <w:r w:rsidR="00F7637F" w:rsidRPr="00C743FB">
        <w:rPr>
          <w:b/>
          <w:bCs/>
          <w:sz w:val="28"/>
          <w:szCs w:val="28"/>
          <w:lang w:val="en-US"/>
        </w:rPr>
        <w:t xml:space="preserve"> </w:t>
      </w:r>
      <w:r w:rsidR="00F7637F" w:rsidRPr="00C743FB">
        <w:rPr>
          <w:sz w:val="28"/>
          <w:szCs w:val="28"/>
          <w:lang w:val="en-US"/>
        </w:rPr>
        <w:t xml:space="preserve"> Her mother knowingly went into the marri</w:t>
      </w:r>
      <w:r w:rsidR="00465D89">
        <w:rPr>
          <w:sz w:val="28"/>
          <w:szCs w:val="28"/>
          <w:lang w:val="en-US"/>
        </w:rPr>
        <w:t xml:space="preserve">age as </w:t>
      </w:r>
      <w:r w:rsidR="006A2AA9">
        <w:rPr>
          <w:sz w:val="28"/>
          <w:szCs w:val="28"/>
          <w:lang w:val="en-US"/>
        </w:rPr>
        <w:t xml:space="preserve">a </w:t>
      </w:r>
      <w:r w:rsidR="006A2AA9" w:rsidRPr="00C743FB">
        <w:rPr>
          <w:sz w:val="28"/>
          <w:szCs w:val="28"/>
          <w:lang w:val="en-US"/>
        </w:rPr>
        <w:t>co</w:t>
      </w:r>
      <w:r w:rsidR="00465D89">
        <w:rPr>
          <w:sz w:val="28"/>
          <w:szCs w:val="28"/>
          <w:lang w:val="en-US"/>
        </w:rPr>
        <w:t>-</w:t>
      </w:r>
      <w:r w:rsidR="00F7637F" w:rsidRPr="00C743FB">
        <w:rPr>
          <w:sz w:val="28"/>
          <w:szCs w:val="28"/>
          <w:lang w:val="en-US"/>
        </w:rPr>
        <w:t xml:space="preserve">wife and was satisfied. </w:t>
      </w:r>
      <w:r w:rsidR="00CA5A40">
        <w:rPr>
          <w:sz w:val="28"/>
          <w:szCs w:val="28"/>
          <w:lang w:val="en-US"/>
        </w:rPr>
        <w:t xml:space="preserve"> </w:t>
      </w:r>
      <w:r w:rsidR="00F7637F" w:rsidRPr="00C743FB">
        <w:rPr>
          <w:sz w:val="28"/>
          <w:szCs w:val="28"/>
          <w:lang w:val="en-US"/>
        </w:rPr>
        <w:t xml:space="preserve">Her mother informed her that the </w:t>
      </w:r>
      <w:r w:rsidR="00CA5A40">
        <w:rPr>
          <w:sz w:val="28"/>
          <w:szCs w:val="28"/>
          <w:lang w:val="en-US"/>
        </w:rPr>
        <w:t>D</w:t>
      </w:r>
      <w:r w:rsidR="00F7637F" w:rsidRPr="00C743FB">
        <w:rPr>
          <w:sz w:val="28"/>
          <w:szCs w:val="28"/>
          <w:lang w:val="en-US"/>
        </w:rPr>
        <w:t xml:space="preserve">eceased had divorced the </w:t>
      </w:r>
      <w:r w:rsidR="00CA5A40">
        <w:rPr>
          <w:sz w:val="28"/>
          <w:szCs w:val="28"/>
          <w:lang w:val="en-US"/>
        </w:rPr>
        <w:t>P</w:t>
      </w:r>
      <w:r w:rsidR="00F7637F" w:rsidRPr="00C743FB">
        <w:rPr>
          <w:sz w:val="28"/>
          <w:szCs w:val="28"/>
          <w:lang w:val="en-US"/>
        </w:rPr>
        <w:t>laintiff in 2000.</w:t>
      </w:r>
      <w:r w:rsidR="00CA5A40">
        <w:rPr>
          <w:sz w:val="28"/>
          <w:szCs w:val="28"/>
          <w:lang w:val="en-US"/>
        </w:rPr>
        <w:t xml:space="preserve">  </w:t>
      </w:r>
      <w:r w:rsidR="00F7637F" w:rsidRPr="00C743FB">
        <w:rPr>
          <w:sz w:val="28"/>
          <w:szCs w:val="28"/>
          <w:lang w:val="en-US"/>
        </w:rPr>
        <w:t>After the divorce he referred to her as his ex-wife</w:t>
      </w:r>
      <w:r w:rsidR="00CA5A40">
        <w:rPr>
          <w:sz w:val="28"/>
          <w:szCs w:val="28"/>
          <w:lang w:val="en-US"/>
        </w:rPr>
        <w:t>,</w:t>
      </w:r>
      <w:r w:rsidR="00F7637F" w:rsidRPr="00C743FB">
        <w:rPr>
          <w:sz w:val="28"/>
          <w:szCs w:val="28"/>
          <w:lang w:val="en-US"/>
        </w:rPr>
        <w:t xml:space="preserve"> or the mother of his children.</w:t>
      </w:r>
    </w:p>
    <w:p w:rsidR="00F7637F" w:rsidRPr="00C743FB" w:rsidRDefault="00211D56" w:rsidP="001C6B8B">
      <w:pPr>
        <w:pStyle w:val="ListParagraph"/>
        <w:adjustRightInd w:val="0"/>
        <w:snapToGrid w:val="0"/>
        <w:spacing w:before="120" w:after="120" w:line="360" w:lineRule="auto"/>
        <w:ind w:left="360"/>
        <w:contextualSpacing w:val="0"/>
        <w:jc w:val="both"/>
        <w:rPr>
          <w:sz w:val="28"/>
          <w:szCs w:val="28"/>
          <w:lang w:val="en-US"/>
        </w:rPr>
      </w:pPr>
      <w:r w:rsidRPr="00C743FB">
        <w:rPr>
          <w:sz w:val="28"/>
          <w:szCs w:val="28"/>
          <w:lang w:val="en-US"/>
        </w:rPr>
        <w:t>5</w:t>
      </w:r>
      <w:r w:rsidR="003E43D0">
        <w:rPr>
          <w:sz w:val="28"/>
          <w:szCs w:val="28"/>
          <w:lang w:val="en-US"/>
        </w:rPr>
        <w:t>3</w:t>
      </w:r>
      <w:r w:rsidR="00F7637F" w:rsidRPr="00C743FB">
        <w:rPr>
          <w:sz w:val="28"/>
          <w:szCs w:val="28"/>
          <w:lang w:val="en-US"/>
        </w:rPr>
        <w:t>.2 Her mother was shocked tha</w:t>
      </w:r>
      <w:r w:rsidRPr="00C743FB">
        <w:rPr>
          <w:sz w:val="28"/>
          <w:szCs w:val="28"/>
          <w:lang w:val="en-US"/>
        </w:rPr>
        <w:t xml:space="preserve">t she was the </w:t>
      </w:r>
      <w:r w:rsidR="00CA5A40">
        <w:rPr>
          <w:sz w:val="28"/>
          <w:szCs w:val="28"/>
          <w:lang w:val="en-US"/>
        </w:rPr>
        <w:t xml:space="preserve">Deceased’s </w:t>
      </w:r>
      <w:r w:rsidRPr="00C743FB">
        <w:rPr>
          <w:sz w:val="28"/>
          <w:szCs w:val="28"/>
          <w:lang w:val="en-US"/>
        </w:rPr>
        <w:t>sole heir</w:t>
      </w:r>
      <w:r w:rsidR="00F7637F" w:rsidRPr="00C743FB">
        <w:rPr>
          <w:sz w:val="28"/>
          <w:szCs w:val="28"/>
          <w:lang w:val="en-US"/>
        </w:rPr>
        <w:t>, but she k</w:t>
      </w:r>
      <w:r w:rsidRPr="00C743FB">
        <w:rPr>
          <w:sz w:val="28"/>
          <w:szCs w:val="28"/>
          <w:lang w:val="en-US"/>
        </w:rPr>
        <w:t xml:space="preserve">new the reason for this. </w:t>
      </w:r>
      <w:r w:rsidR="00CA5A40">
        <w:rPr>
          <w:sz w:val="28"/>
          <w:szCs w:val="28"/>
          <w:lang w:val="en-US"/>
        </w:rPr>
        <w:t xml:space="preserve"> </w:t>
      </w:r>
      <w:r w:rsidRPr="00C743FB">
        <w:rPr>
          <w:sz w:val="28"/>
          <w:szCs w:val="28"/>
          <w:lang w:val="en-US"/>
        </w:rPr>
        <w:t>H</w:t>
      </w:r>
      <w:r w:rsidR="00F7637F" w:rsidRPr="00C743FB">
        <w:rPr>
          <w:sz w:val="28"/>
          <w:szCs w:val="28"/>
          <w:lang w:val="en-US"/>
        </w:rPr>
        <w:t xml:space="preserve">er mother also knew how the </w:t>
      </w:r>
      <w:r w:rsidR="00CA5A40">
        <w:rPr>
          <w:sz w:val="28"/>
          <w:szCs w:val="28"/>
          <w:lang w:val="en-US"/>
        </w:rPr>
        <w:t>D</w:t>
      </w:r>
      <w:r w:rsidR="00F7637F" w:rsidRPr="00C743FB">
        <w:rPr>
          <w:sz w:val="28"/>
          <w:szCs w:val="28"/>
          <w:lang w:val="en-US"/>
        </w:rPr>
        <w:t>eceased wanted</w:t>
      </w:r>
      <w:r w:rsidRPr="00C743FB">
        <w:rPr>
          <w:sz w:val="28"/>
          <w:szCs w:val="28"/>
          <w:lang w:val="en-US"/>
        </w:rPr>
        <w:t xml:space="preserve"> her to distribute his things. </w:t>
      </w:r>
      <w:r w:rsidR="00CA5A40">
        <w:rPr>
          <w:sz w:val="28"/>
          <w:szCs w:val="28"/>
          <w:lang w:val="en-US"/>
        </w:rPr>
        <w:t xml:space="preserve"> </w:t>
      </w:r>
      <w:r w:rsidRPr="00C743FB">
        <w:rPr>
          <w:sz w:val="28"/>
          <w:szCs w:val="28"/>
          <w:lang w:val="en-US"/>
        </w:rPr>
        <w:t>Her</w:t>
      </w:r>
      <w:r w:rsidR="00F7637F" w:rsidRPr="00C743FB">
        <w:rPr>
          <w:sz w:val="28"/>
          <w:szCs w:val="28"/>
          <w:lang w:val="en-US"/>
        </w:rPr>
        <w:t xml:space="preserve"> mother had paid the sum of R4</w:t>
      </w:r>
      <w:r w:rsidR="00CA5A40">
        <w:rPr>
          <w:sz w:val="28"/>
          <w:szCs w:val="28"/>
          <w:lang w:val="en-US"/>
        </w:rPr>
        <w:t xml:space="preserve"> </w:t>
      </w:r>
      <w:r w:rsidR="00F7637F" w:rsidRPr="00C743FB">
        <w:rPr>
          <w:sz w:val="28"/>
          <w:szCs w:val="28"/>
          <w:lang w:val="en-US"/>
        </w:rPr>
        <w:t xml:space="preserve">million </w:t>
      </w:r>
      <w:r w:rsidR="00DF36E2" w:rsidRPr="00C743FB">
        <w:rPr>
          <w:sz w:val="28"/>
          <w:szCs w:val="28"/>
          <w:lang w:val="en-US"/>
        </w:rPr>
        <w:t xml:space="preserve">from the estate </w:t>
      </w:r>
      <w:r w:rsidR="00F7637F" w:rsidRPr="00C743FB">
        <w:rPr>
          <w:sz w:val="28"/>
          <w:szCs w:val="28"/>
          <w:lang w:val="en-US"/>
        </w:rPr>
        <w:t xml:space="preserve">to the </w:t>
      </w:r>
      <w:r w:rsidR="00CA5A40">
        <w:rPr>
          <w:sz w:val="28"/>
          <w:szCs w:val="28"/>
          <w:lang w:val="en-US"/>
        </w:rPr>
        <w:t>D</w:t>
      </w:r>
      <w:r w:rsidR="00F7637F" w:rsidRPr="00C743FB">
        <w:rPr>
          <w:sz w:val="28"/>
          <w:szCs w:val="28"/>
          <w:lang w:val="en-US"/>
        </w:rPr>
        <w:t xml:space="preserve">eceased’s father. </w:t>
      </w:r>
      <w:r w:rsidR="00CA5A40">
        <w:rPr>
          <w:sz w:val="28"/>
          <w:szCs w:val="28"/>
          <w:lang w:val="en-US"/>
        </w:rPr>
        <w:t xml:space="preserve"> </w:t>
      </w:r>
      <w:r w:rsidR="00F7637F" w:rsidRPr="00C743FB">
        <w:rPr>
          <w:sz w:val="28"/>
          <w:szCs w:val="28"/>
          <w:lang w:val="en-US"/>
        </w:rPr>
        <w:t xml:space="preserve">Her mother intended to give the </w:t>
      </w:r>
      <w:r w:rsidR="00CA5A40">
        <w:rPr>
          <w:sz w:val="28"/>
          <w:szCs w:val="28"/>
          <w:lang w:val="en-US"/>
        </w:rPr>
        <w:t>D</w:t>
      </w:r>
      <w:r w:rsidR="00F7637F" w:rsidRPr="00C743FB">
        <w:rPr>
          <w:sz w:val="28"/>
          <w:szCs w:val="28"/>
          <w:lang w:val="en-US"/>
        </w:rPr>
        <w:t>eceased’s children what was due to them.  She could not comment on why</w:t>
      </w:r>
      <w:r w:rsidR="00CA5A40">
        <w:rPr>
          <w:sz w:val="28"/>
          <w:szCs w:val="28"/>
          <w:lang w:val="en-US"/>
        </w:rPr>
        <w:t>,</w:t>
      </w:r>
      <w:r w:rsidR="00F7637F" w:rsidRPr="00C743FB">
        <w:rPr>
          <w:sz w:val="28"/>
          <w:szCs w:val="28"/>
          <w:lang w:val="en-US"/>
        </w:rPr>
        <w:t xml:space="preserve"> then, </w:t>
      </w:r>
      <w:r w:rsidRPr="00C743FB">
        <w:rPr>
          <w:sz w:val="28"/>
          <w:szCs w:val="28"/>
          <w:lang w:val="en-US"/>
        </w:rPr>
        <w:t xml:space="preserve">they had </w:t>
      </w:r>
      <w:r w:rsidR="00F7637F" w:rsidRPr="00C743FB">
        <w:rPr>
          <w:sz w:val="28"/>
          <w:szCs w:val="28"/>
          <w:lang w:val="en-US"/>
        </w:rPr>
        <w:t>to issue summons for their share of the estate.</w:t>
      </w:r>
    </w:p>
    <w:p w:rsidR="00F7637F" w:rsidRPr="00C743FB" w:rsidRDefault="00211D56" w:rsidP="001C6B8B">
      <w:pPr>
        <w:pStyle w:val="ListParagraph"/>
        <w:adjustRightInd w:val="0"/>
        <w:snapToGrid w:val="0"/>
        <w:spacing w:before="120" w:after="120" w:line="360" w:lineRule="auto"/>
        <w:ind w:left="360"/>
        <w:contextualSpacing w:val="0"/>
        <w:jc w:val="both"/>
        <w:rPr>
          <w:sz w:val="28"/>
          <w:szCs w:val="28"/>
          <w:lang w:val="en-US"/>
        </w:rPr>
      </w:pPr>
      <w:r w:rsidRPr="00C743FB">
        <w:rPr>
          <w:sz w:val="28"/>
          <w:szCs w:val="28"/>
          <w:lang w:val="en-US"/>
        </w:rPr>
        <w:lastRenderedPageBreak/>
        <w:t>5</w:t>
      </w:r>
      <w:r w:rsidR="003E43D0">
        <w:rPr>
          <w:sz w:val="28"/>
          <w:szCs w:val="28"/>
          <w:lang w:val="en-US"/>
        </w:rPr>
        <w:t>3</w:t>
      </w:r>
      <w:r w:rsidRPr="00C743FB">
        <w:rPr>
          <w:sz w:val="28"/>
          <w:szCs w:val="28"/>
          <w:lang w:val="en-US"/>
        </w:rPr>
        <w:t>.3</w:t>
      </w:r>
      <w:r w:rsidR="003E43D0">
        <w:rPr>
          <w:sz w:val="28"/>
          <w:szCs w:val="28"/>
          <w:lang w:val="en-US"/>
        </w:rPr>
        <w:t xml:space="preserve"> </w:t>
      </w:r>
      <w:r w:rsidR="00F7637F" w:rsidRPr="00C743FB">
        <w:rPr>
          <w:sz w:val="28"/>
          <w:szCs w:val="28"/>
          <w:lang w:val="en-US"/>
        </w:rPr>
        <w:t xml:space="preserve">The value of the </w:t>
      </w:r>
      <w:r w:rsidR="00CA5A40">
        <w:rPr>
          <w:sz w:val="28"/>
          <w:szCs w:val="28"/>
          <w:lang w:val="en-US"/>
        </w:rPr>
        <w:t>D</w:t>
      </w:r>
      <w:r w:rsidR="00F7637F" w:rsidRPr="00C743FB">
        <w:rPr>
          <w:sz w:val="28"/>
          <w:szCs w:val="28"/>
          <w:lang w:val="en-US"/>
        </w:rPr>
        <w:t>eceased’s estate was in the region of R29 million.</w:t>
      </w:r>
      <w:r w:rsidR="00CA5A40">
        <w:rPr>
          <w:sz w:val="28"/>
          <w:szCs w:val="28"/>
          <w:lang w:val="en-US"/>
        </w:rPr>
        <w:t xml:space="preserve">  </w:t>
      </w:r>
      <w:r w:rsidR="00F7637F" w:rsidRPr="00C743FB">
        <w:rPr>
          <w:sz w:val="28"/>
          <w:szCs w:val="28"/>
          <w:lang w:val="en-US"/>
        </w:rPr>
        <w:t>The business currently has 60 employees.</w:t>
      </w:r>
    </w:p>
    <w:p w:rsidR="00507032" w:rsidRPr="006A2AA9" w:rsidRDefault="00214271" w:rsidP="00FB7E27">
      <w:pPr>
        <w:widowControl w:val="0"/>
        <w:spacing w:before="120" w:after="120" w:line="360" w:lineRule="auto"/>
        <w:jc w:val="both"/>
        <w:rPr>
          <w:rFonts w:eastAsia="Arial Unicode MS"/>
          <w:b/>
          <w:sz w:val="28"/>
          <w:szCs w:val="28"/>
          <w:lang w:eastAsia="en-US"/>
        </w:rPr>
      </w:pPr>
      <w:r w:rsidRPr="006A2AA9">
        <w:rPr>
          <w:rFonts w:eastAsia="Arial Unicode MS"/>
          <w:b/>
          <w:sz w:val="28"/>
          <w:szCs w:val="28"/>
        </w:rPr>
        <w:t>Finding</w:t>
      </w:r>
    </w:p>
    <w:p w:rsidR="00507032" w:rsidRPr="00C743FB" w:rsidRDefault="00214271" w:rsidP="00FB7E27">
      <w:pPr>
        <w:widowControl w:val="0"/>
        <w:spacing w:before="120" w:after="120" w:line="360" w:lineRule="auto"/>
        <w:jc w:val="both"/>
        <w:rPr>
          <w:sz w:val="28"/>
          <w:szCs w:val="28"/>
        </w:rPr>
      </w:pPr>
      <w:r w:rsidRPr="00C743FB">
        <w:rPr>
          <w:sz w:val="28"/>
          <w:szCs w:val="28"/>
        </w:rPr>
        <w:t>[5</w:t>
      </w:r>
      <w:r w:rsidR="003E43D0">
        <w:rPr>
          <w:sz w:val="28"/>
          <w:szCs w:val="28"/>
        </w:rPr>
        <w:t>4]</w:t>
      </w:r>
      <w:r w:rsidR="003E43D0">
        <w:rPr>
          <w:sz w:val="28"/>
          <w:szCs w:val="28"/>
        </w:rPr>
        <w:tab/>
      </w:r>
      <w:r w:rsidR="00507032" w:rsidRPr="00C743FB">
        <w:rPr>
          <w:sz w:val="28"/>
          <w:szCs w:val="28"/>
        </w:rPr>
        <w:t>In argument</w:t>
      </w:r>
      <w:r w:rsidR="000F1E95" w:rsidRPr="00C743FB">
        <w:rPr>
          <w:sz w:val="28"/>
          <w:szCs w:val="28"/>
        </w:rPr>
        <w:t>,</w:t>
      </w:r>
      <w:r w:rsidR="00507032" w:rsidRPr="00C743FB">
        <w:rPr>
          <w:sz w:val="28"/>
          <w:szCs w:val="28"/>
        </w:rPr>
        <w:t xml:space="preserve"> submissions</w:t>
      </w:r>
      <w:r w:rsidR="000F1E95" w:rsidRPr="00C743FB">
        <w:rPr>
          <w:sz w:val="28"/>
          <w:szCs w:val="28"/>
        </w:rPr>
        <w:t xml:space="preserve"> by Mr Hathorn</w:t>
      </w:r>
      <w:r w:rsidR="00DF36E2">
        <w:rPr>
          <w:sz w:val="28"/>
          <w:szCs w:val="28"/>
        </w:rPr>
        <w:t>,</w:t>
      </w:r>
      <w:r w:rsidR="000F1E95" w:rsidRPr="00C743FB">
        <w:rPr>
          <w:sz w:val="28"/>
          <w:szCs w:val="28"/>
        </w:rPr>
        <w:t xml:space="preserve"> on behalf of the P</w:t>
      </w:r>
      <w:r w:rsidR="00507032" w:rsidRPr="00C743FB">
        <w:rPr>
          <w:sz w:val="28"/>
          <w:szCs w:val="28"/>
        </w:rPr>
        <w:t>laintiff</w:t>
      </w:r>
      <w:r w:rsidR="00DF36E2">
        <w:rPr>
          <w:sz w:val="28"/>
          <w:szCs w:val="28"/>
        </w:rPr>
        <w:t>,</w:t>
      </w:r>
      <w:r w:rsidR="00507032" w:rsidRPr="00C743FB">
        <w:rPr>
          <w:sz w:val="28"/>
          <w:szCs w:val="28"/>
        </w:rPr>
        <w:t xml:space="preserve"> as to why she sh</w:t>
      </w:r>
      <w:r w:rsidR="000F1E95" w:rsidRPr="00C743FB">
        <w:rPr>
          <w:sz w:val="28"/>
          <w:szCs w:val="28"/>
        </w:rPr>
        <w:t>ould succeed</w:t>
      </w:r>
      <w:r w:rsidRPr="00C743FB">
        <w:rPr>
          <w:sz w:val="28"/>
          <w:szCs w:val="28"/>
        </w:rPr>
        <w:t>,</w:t>
      </w:r>
      <w:r w:rsidR="000F1E95" w:rsidRPr="00C743FB">
        <w:rPr>
          <w:sz w:val="28"/>
          <w:szCs w:val="28"/>
        </w:rPr>
        <w:t xml:space="preserve"> were threefold:</w:t>
      </w:r>
    </w:p>
    <w:p w:rsidR="00507032" w:rsidRPr="00C743FB" w:rsidRDefault="00214271" w:rsidP="001C6B8B">
      <w:pPr>
        <w:widowControl w:val="0"/>
        <w:spacing w:before="120" w:after="120" w:line="360" w:lineRule="auto"/>
        <w:ind w:left="360"/>
        <w:jc w:val="both"/>
        <w:rPr>
          <w:sz w:val="28"/>
          <w:szCs w:val="28"/>
        </w:rPr>
      </w:pPr>
      <w:r w:rsidRPr="00C743FB">
        <w:rPr>
          <w:sz w:val="28"/>
          <w:szCs w:val="28"/>
        </w:rPr>
        <w:t>5</w:t>
      </w:r>
      <w:r w:rsidR="003E43D0">
        <w:rPr>
          <w:sz w:val="28"/>
          <w:szCs w:val="28"/>
        </w:rPr>
        <w:t>4</w:t>
      </w:r>
      <w:r w:rsidR="008330E1" w:rsidRPr="00C743FB">
        <w:rPr>
          <w:sz w:val="28"/>
          <w:szCs w:val="28"/>
        </w:rPr>
        <w:t xml:space="preserve">.1 </w:t>
      </w:r>
      <w:r w:rsidR="000F1E95" w:rsidRPr="00C743FB">
        <w:rPr>
          <w:sz w:val="28"/>
          <w:szCs w:val="28"/>
        </w:rPr>
        <w:t>Firstly, he</w:t>
      </w:r>
      <w:r w:rsidR="00A77128">
        <w:rPr>
          <w:sz w:val="28"/>
          <w:szCs w:val="28"/>
        </w:rPr>
        <w:t xml:space="preserve"> submitted that the Doctrine of E</w:t>
      </w:r>
      <w:r w:rsidR="00507032" w:rsidRPr="00C743FB">
        <w:rPr>
          <w:sz w:val="28"/>
          <w:szCs w:val="28"/>
        </w:rPr>
        <w:t xml:space="preserve">ntanglement applied. </w:t>
      </w:r>
      <w:r w:rsidRPr="00C743FB">
        <w:rPr>
          <w:sz w:val="28"/>
          <w:szCs w:val="28"/>
        </w:rPr>
        <w:t xml:space="preserve"> The</w:t>
      </w:r>
      <w:r w:rsidR="00507032" w:rsidRPr="00C743FB">
        <w:rPr>
          <w:sz w:val="28"/>
          <w:szCs w:val="28"/>
        </w:rPr>
        <w:t xml:space="preserve"> question whether the </w:t>
      </w:r>
      <w:r w:rsidR="00DF36E2">
        <w:rPr>
          <w:sz w:val="28"/>
          <w:szCs w:val="28"/>
        </w:rPr>
        <w:t>P</w:t>
      </w:r>
      <w:r w:rsidR="00507032" w:rsidRPr="00C743FB">
        <w:rPr>
          <w:sz w:val="28"/>
          <w:szCs w:val="28"/>
        </w:rPr>
        <w:t>laintiff and her husband were married at the time of his death</w:t>
      </w:r>
      <w:r w:rsidR="00DF36E2">
        <w:rPr>
          <w:sz w:val="28"/>
          <w:szCs w:val="28"/>
        </w:rPr>
        <w:t>,</w:t>
      </w:r>
      <w:r w:rsidR="00507032" w:rsidRPr="00C743FB">
        <w:rPr>
          <w:sz w:val="28"/>
          <w:szCs w:val="28"/>
        </w:rPr>
        <w:t xml:space="preserve"> has been authoritatively determined by a respected religious body</w:t>
      </w:r>
      <w:r w:rsidRPr="00C743FB">
        <w:rPr>
          <w:sz w:val="28"/>
          <w:szCs w:val="28"/>
        </w:rPr>
        <w:t>,</w:t>
      </w:r>
      <w:r w:rsidR="00507032" w:rsidRPr="00C743FB">
        <w:rPr>
          <w:sz w:val="28"/>
          <w:szCs w:val="28"/>
        </w:rPr>
        <w:t xml:space="preserve"> and no exceptional circumstances are present which justify this </w:t>
      </w:r>
      <w:r w:rsidR="00DF36E2">
        <w:rPr>
          <w:sz w:val="28"/>
          <w:szCs w:val="28"/>
        </w:rPr>
        <w:t>c</w:t>
      </w:r>
      <w:r w:rsidR="00507032" w:rsidRPr="00C743FB">
        <w:rPr>
          <w:sz w:val="28"/>
          <w:szCs w:val="28"/>
        </w:rPr>
        <w:t>ourt int</w:t>
      </w:r>
      <w:r w:rsidRPr="00C743FB">
        <w:rPr>
          <w:sz w:val="28"/>
          <w:szCs w:val="28"/>
        </w:rPr>
        <w:t>erfering with that determination.</w:t>
      </w:r>
      <w:r w:rsidR="00DF36E2">
        <w:rPr>
          <w:sz w:val="28"/>
          <w:szCs w:val="28"/>
        </w:rPr>
        <w:t xml:space="preserve"> </w:t>
      </w:r>
      <w:r w:rsidRPr="00C743FB">
        <w:rPr>
          <w:sz w:val="28"/>
          <w:szCs w:val="28"/>
        </w:rPr>
        <w:t xml:space="preserve"> This was in keeping with the doctrine. </w:t>
      </w:r>
      <w:r w:rsidR="00507032" w:rsidRPr="00C743FB">
        <w:rPr>
          <w:sz w:val="28"/>
          <w:szCs w:val="28"/>
        </w:rPr>
        <w:t xml:space="preserve"> </w:t>
      </w:r>
    </w:p>
    <w:p w:rsidR="00507032" w:rsidRPr="00C743FB" w:rsidRDefault="00214271" w:rsidP="001C6B8B">
      <w:pPr>
        <w:widowControl w:val="0"/>
        <w:spacing w:before="120" w:after="120" w:line="360" w:lineRule="auto"/>
        <w:ind w:left="360"/>
        <w:jc w:val="both"/>
        <w:rPr>
          <w:sz w:val="28"/>
          <w:szCs w:val="28"/>
        </w:rPr>
      </w:pPr>
      <w:r w:rsidRPr="00C743FB">
        <w:rPr>
          <w:sz w:val="28"/>
          <w:szCs w:val="28"/>
        </w:rPr>
        <w:t>5</w:t>
      </w:r>
      <w:r w:rsidR="003E43D0">
        <w:rPr>
          <w:sz w:val="28"/>
          <w:szCs w:val="28"/>
        </w:rPr>
        <w:t>4</w:t>
      </w:r>
      <w:r w:rsidR="008330E1" w:rsidRPr="00C743FB">
        <w:rPr>
          <w:sz w:val="28"/>
          <w:szCs w:val="28"/>
        </w:rPr>
        <w:t xml:space="preserve">.2 </w:t>
      </w:r>
      <w:r w:rsidR="00507032" w:rsidRPr="00C743FB">
        <w:rPr>
          <w:sz w:val="28"/>
          <w:szCs w:val="28"/>
        </w:rPr>
        <w:t xml:space="preserve">Secondly, if this </w:t>
      </w:r>
      <w:r w:rsidR="00DF36E2">
        <w:rPr>
          <w:sz w:val="28"/>
          <w:szCs w:val="28"/>
        </w:rPr>
        <w:t>c</w:t>
      </w:r>
      <w:r w:rsidR="00507032" w:rsidRPr="00C743FB">
        <w:rPr>
          <w:sz w:val="28"/>
          <w:szCs w:val="28"/>
        </w:rPr>
        <w:t xml:space="preserve">ourt were inclined to decide whether the </w:t>
      </w:r>
      <w:r w:rsidR="00DF36E2">
        <w:rPr>
          <w:sz w:val="28"/>
          <w:szCs w:val="28"/>
        </w:rPr>
        <w:t>P</w:t>
      </w:r>
      <w:r w:rsidR="00507032" w:rsidRPr="00C743FB">
        <w:rPr>
          <w:sz w:val="28"/>
          <w:szCs w:val="28"/>
        </w:rPr>
        <w:t xml:space="preserve">laintiff and her husband were married in terms of </w:t>
      </w:r>
      <w:r w:rsidRPr="00C743FB">
        <w:rPr>
          <w:sz w:val="28"/>
          <w:szCs w:val="28"/>
        </w:rPr>
        <w:t xml:space="preserve">Islamic </w:t>
      </w:r>
      <w:r w:rsidR="00507032" w:rsidRPr="00C743FB">
        <w:rPr>
          <w:sz w:val="28"/>
          <w:szCs w:val="28"/>
        </w:rPr>
        <w:t>Sharia law at the time of his death, the undisputed expert evidence is clear: the testimony of Ima</w:t>
      </w:r>
      <w:r w:rsidR="00DF36E2">
        <w:rPr>
          <w:sz w:val="28"/>
          <w:szCs w:val="28"/>
        </w:rPr>
        <w:t>a</w:t>
      </w:r>
      <w:r w:rsidR="00507032" w:rsidRPr="00C743FB">
        <w:rPr>
          <w:sz w:val="28"/>
          <w:szCs w:val="28"/>
        </w:rPr>
        <w:t>m Cook alone (unsupported by another male witness) is insufficient to displace the presumption of the continuat</w:t>
      </w:r>
      <w:r w:rsidRPr="00C743FB">
        <w:rPr>
          <w:sz w:val="28"/>
          <w:szCs w:val="28"/>
        </w:rPr>
        <w:t>ion of the marriage, given the P</w:t>
      </w:r>
      <w:r w:rsidR="00507032" w:rsidRPr="00C743FB">
        <w:rPr>
          <w:sz w:val="28"/>
          <w:szCs w:val="28"/>
        </w:rPr>
        <w:t>laintiff’s evidence conc</w:t>
      </w:r>
      <w:r w:rsidR="000F1E95" w:rsidRPr="00C743FB">
        <w:rPr>
          <w:sz w:val="28"/>
          <w:szCs w:val="28"/>
        </w:rPr>
        <w:t>erning such</w:t>
      </w:r>
      <w:r w:rsidR="00507032" w:rsidRPr="00C743FB">
        <w:rPr>
          <w:sz w:val="28"/>
          <w:szCs w:val="28"/>
        </w:rPr>
        <w:t xml:space="preserve"> continuation</w:t>
      </w:r>
      <w:r w:rsidR="000F1E95" w:rsidRPr="00C743FB">
        <w:rPr>
          <w:sz w:val="28"/>
          <w:szCs w:val="28"/>
        </w:rPr>
        <w:t>.</w:t>
      </w:r>
      <w:r w:rsidR="00507032" w:rsidRPr="00C743FB">
        <w:rPr>
          <w:sz w:val="28"/>
          <w:szCs w:val="28"/>
        </w:rPr>
        <w:t xml:space="preserve"> </w:t>
      </w:r>
    </w:p>
    <w:p w:rsidR="00507032" w:rsidRPr="00C743FB" w:rsidRDefault="00214271" w:rsidP="001C6B8B">
      <w:pPr>
        <w:widowControl w:val="0"/>
        <w:spacing w:before="120" w:after="120" w:line="360" w:lineRule="auto"/>
        <w:ind w:left="360"/>
        <w:jc w:val="both"/>
        <w:rPr>
          <w:sz w:val="28"/>
          <w:szCs w:val="28"/>
        </w:rPr>
      </w:pPr>
      <w:r w:rsidRPr="00C743FB">
        <w:rPr>
          <w:sz w:val="28"/>
          <w:szCs w:val="28"/>
        </w:rPr>
        <w:t>5</w:t>
      </w:r>
      <w:r w:rsidR="003E43D0">
        <w:rPr>
          <w:sz w:val="28"/>
          <w:szCs w:val="28"/>
        </w:rPr>
        <w:t>4</w:t>
      </w:r>
      <w:r w:rsidR="008330E1" w:rsidRPr="00C743FB">
        <w:rPr>
          <w:sz w:val="28"/>
          <w:szCs w:val="28"/>
        </w:rPr>
        <w:t xml:space="preserve">.3 </w:t>
      </w:r>
      <w:r w:rsidR="00507032" w:rsidRPr="00C743FB">
        <w:rPr>
          <w:sz w:val="28"/>
          <w:szCs w:val="28"/>
        </w:rPr>
        <w:t>Thirdly, if one were to evaluat</w:t>
      </w:r>
      <w:r w:rsidRPr="00C743FB">
        <w:rPr>
          <w:sz w:val="28"/>
          <w:szCs w:val="28"/>
        </w:rPr>
        <w:t xml:space="preserve">e the evidence </w:t>
      </w:r>
      <w:r w:rsidR="00507032" w:rsidRPr="00C743FB">
        <w:rPr>
          <w:sz w:val="28"/>
          <w:szCs w:val="28"/>
        </w:rPr>
        <w:t>in terms of the civil law standard</w:t>
      </w:r>
      <w:r w:rsidRPr="00C743FB">
        <w:rPr>
          <w:sz w:val="28"/>
          <w:szCs w:val="28"/>
        </w:rPr>
        <w:t>,</w:t>
      </w:r>
      <w:r w:rsidR="00507032" w:rsidRPr="00C743FB">
        <w:rPr>
          <w:sz w:val="28"/>
          <w:szCs w:val="28"/>
        </w:rPr>
        <w:t xml:space="preserve"> the outcome would also l</w:t>
      </w:r>
      <w:r w:rsidRPr="00C743FB">
        <w:rPr>
          <w:sz w:val="28"/>
          <w:szCs w:val="28"/>
        </w:rPr>
        <w:t>ead to the conclusion that the P</w:t>
      </w:r>
      <w:r w:rsidR="00507032" w:rsidRPr="00C743FB">
        <w:rPr>
          <w:sz w:val="28"/>
          <w:szCs w:val="28"/>
        </w:rPr>
        <w:t xml:space="preserve">laintiff was married at the time of her husband’s death. </w:t>
      </w:r>
    </w:p>
    <w:p w:rsidR="00507032" w:rsidRPr="00C743FB" w:rsidRDefault="00214271" w:rsidP="00FB7E27">
      <w:pPr>
        <w:widowControl w:val="0"/>
        <w:spacing w:before="120" w:after="120" w:line="360" w:lineRule="auto"/>
        <w:jc w:val="both"/>
        <w:rPr>
          <w:sz w:val="28"/>
          <w:szCs w:val="28"/>
        </w:rPr>
      </w:pPr>
      <w:r w:rsidRPr="00C743FB">
        <w:rPr>
          <w:sz w:val="28"/>
          <w:szCs w:val="28"/>
        </w:rPr>
        <w:t>[5</w:t>
      </w:r>
      <w:r w:rsidR="003E43D0">
        <w:rPr>
          <w:sz w:val="28"/>
          <w:szCs w:val="28"/>
        </w:rPr>
        <w:t>5</w:t>
      </w:r>
      <w:r w:rsidRPr="00C743FB">
        <w:rPr>
          <w:sz w:val="28"/>
          <w:szCs w:val="28"/>
        </w:rPr>
        <w:t>]</w:t>
      </w:r>
      <w:r w:rsidR="003E43D0">
        <w:rPr>
          <w:sz w:val="28"/>
          <w:szCs w:val="28"/>
        </w:rPr>
        <w:tab/>
      </w:r>
      <w:r w:rsidR="00507032" w:rsidRPr="00C743FB">
        <w:rPr>
          <w:sz w:val="28"/>
          <w:szCs w:val="28"/>
        </w:rPr>
        <w:t>Ms McCurdie</w:t>
      </w:r>
      <w:r w:rsidR="00DF36E2">
        <w:rPr>
          <w:sz w:val="28"/>
          <w:szCs w:val="28"/>
        </w:rPr>
        <w:t>,</w:t>
      </w:r>
      <w:r w:rsidR="00507032" w:rsidRPr="00C743FB">
        <w:rPr>
          <w:sz w:val="28"/>
          <w:szCs w:val="28"/>
        </w:rPr>
        <w:t xml:space="preserve"> for the </w:t>
      </w:r>
      <w:r w:rsidR="008330E1" w:rsidRPr="00C743FB">
        <w:rPr>
          <w:sz w:val="28"/>
          <w:szCs w:val="28"/>
        </w:rPr>
        <w:t>Second D</w:t>
      </w:r>
      <w:r w:rsidR="00507032" w:rsidRPr="00C743FB">
        <w:rPr>
          <w:sz w:val="28"/>
          <w:szCs w:val="28"/>
        </w:rPr>
        <w:t>efendant</w:t>
      </w:r>
      <w:r w:rsidR="00DF36E2">
        <w:rPr>
          <w:sz w:val="28"/>
          <w:szCs w:val="28"/>
        </w:rPr>
        <w:t>,</w:t>
      </w:r>
      <w:r w:rsidR="00507032" w:rsidRPr="00C743FB">
        <w:rPr>
          <w:sz w:val="28"/>
          <w:szCs w:val="28"/>
        </w:rPr>
        <w:t xml:space="preserve"> counte</w:t>
      </w:r>
      <w:r w:rsidR="008330E1" w:rsidRPr="00C743FB">
        <w:rPr>
          <w:sz w:val="28"/>
          <w:szCs w:val="28"/>
        </w:rPr>
        <w:t>red</w:t>
      </w:r>
      <w:r w:rsidR="00DF36E2">
        <w:rPr>
          <w:sz w:val="28"/>
          <w:szCs w:val="28"/>
        </w:rPr>
        <w:t>,</w:t>
      </w:r>
      <w:r w:rsidR="008330E1" w:rsidRPr="00C743FB">
        <w:rPr>
          <w:sz w:val="28"/>
          <w:szCs w:val="28"/>
        </w:rPr>
        <w:t xml:space="preserve"> firstly, that</w:t>
      </w:r>
      <w:r w:rsidR="00A77128">
        <w:rPr>
          <w:sz w:val="28"/>
          <w:szCs w:val="28"/>
        </w:rPr>
        <w:t xml:space="preserve"> the Doctrine of E</w:t>
      </w:r>
      <w:r w:rsidR="00507032" w:rsidRPr="00C743FB">
        <w:rPr>
          <w:sz w:val="28"/>
          <w:szCs w:val="28"/>
        </w:rPr>
        <w:t xml:space="preserve">ntanglement is simply not implicated in this case. </w:t>
      </w:r>
      <w:r w:rsidR="00DF36E2">
        <w:rPr>
          <w:sz w:val="28"/>
          <w:szCs w:val="28"/>
        </w:rPr>
        <w:t xml:space="preserve"> </w:t>
      </w:r>
      <w:r w:rsidR="00507032" w:rsidRPr="00C743FB">
        <w:rPr>
          <w:sz w:val="28"/>
          <w:szCs w:val="28"/>
        </w:rPr>
        <w:t xml:space="preserve">This </w:t>
      </w:r>
      <w:r w:rsidR="00DF36E2">
        <w:rPr>
          <w:sz w:val="28"/>
          <w:szCs w:val="28"/>
        </w:rPr>
        <w:t>c</w:t>
      </w:r>
      <w:r w:rsidR="00507032" w:rsidRPr="00C743FB">
        <w:rPr>
          <w:sz w:val="28"/>
          <w:szCs w:val="28"/>
        </w:rPr>
        <w:t>ourt</w:t>
      </w:r>
      <w:r w:rsidR="008330E1" w:rsidRPr="00C743FB">
        <w:rPr>
          <w:sz w:val="28"/>
          <w:szCs w:val="28"/>
        </w:rPr>
        <w:t>, she submitted</w:t>
      </w:r>
      <w:r w:rsidR="00DF36E2">
        <w:rPr>
          <w:sz w:val="28"/>
          <w:szCs w:val="28"/>
        </w:rPr>
        <w:t>,</w:t>
      </w:r>
      <w:r w:rsidR="00507032" w:rsidRPr="00C743FB">
        <w:rPr>
          <w:sz w:val="28"/>
          <w:szCs w:val="28"/>
        </w:rPr>
        <w:t xml:space="preserve"> is not being called upon to interpret the text or the teachings of the Prophet</w:t>
      </w:r>
      <w:r w:rsidR="008330E1" w:rsidRPr="00C743FB">
        <w:rPr>
          <w:sz w:val="28"/>
          <w:szCs w:val="28"/>
        </w:rPr>
        <w:t xml:space="preserve"> (peace be upon him),</w:t>
      </w:r>
      <w:r w:rsidR="00507032" w:rsidRPr="00C743FB">
        <w:rPr>
          <w:sz w:val="28"/>
          <w:szCs w:val="28"/>
        </w:rPr>
        <w:t xml:space="preserve"> or to make any pronouncements as to the nature or content o</w:t>
      </w:r>
      <w:r w:rsidR="008330E1" w:rsidRPr="00C743FB">
        <w:rPr>
          <w:sz w:val="28"/>
          <w:szCs w:val="28"/>
        </w:rPr>
        <w:t>f the principles of S</w:t>
      </w:r>
      <w:r w:rsidR="00A77128">
        <w:rPr>
          <w:sz w:val="28"/>
          <w:szCs w:val="28"/>
        </w:rPr>
        <w:t>haria</w:t>
      </w:r>
      <w:r w:rsidR="008330E1" w:rsidRPr="00C743FB">
        <w:rPr>
          <w:sz w:val="28"/>
          <w:szCs w:val="28"/>
        </w:rPr>
        <w:t xml:space="preserve"> law</w:t>
      </w:r>
      <w:r w:rsidR="00507032" w:rsidRPr="00C743FB">
        <w:rPr>
          <w:sz w:val="28"/>
          <w:szCs w:val="28"/>
        </w:rPr>
        <w:t>.</w:t>
      </w:r>
      <w:r w:rsidR="00DF36E2">
        <w:rPr>
          <w:sz w:val="28"/>
          <w:szCs w:val="28"/>
        </w:rPr>
        <w:t xml:space="preserve"> </w:t>
      </w:r>
      <w:r w:rsidR="00507032" w:rsidRPr="00C743FB">
        <w:rPr>
          <w:sz w:val="28"/>
          <w:szCs w:val="28"/>
        </w:rPr>
        <w:t xml:space="preserve"> Whether the tala</w:t>
      </w:r>
      <w:r w:rsidR="008330E1" w:rsidRPr="00C743FB">
        <w:rPr>
          <w:sz w:val="28"/>
          <w:szCs w:val="28"/>
        </w:rPr>
        <w:t>qs were indeed issued</w:t>
      </w:r>
      <w:r w:rsidR="00507032" w:rsidRPr="00C743FB">
        <w:rPr>
          <w:sz w:val="28"/>
          <w:szCs w:val="28"/>
        </w:rPr>
        <w:t xml:space="preserve"> is a dispute of fact that this </w:t>
      </w:r>
      <w:r w:rsidR="00DF36E2">
        <w:rPr>
          <w:sz w:val="28"/>
          <w:szCs w:val="28"/>
        </w:rPr>
        <w:t>c</w:t>
      </w:r>
      <w:r w:rsidR="00507032" w:rsidRPr="00C743FB">
        <w:rPr>
          <w:sz w:val="28"/>
          <w:szCs w:val="28"/>
        </w:rPr>
        <w:t xml:space="preserve">ourt must resolve on the evidence before it. </w:t>
      </w:r>
      <w:r w:rsidR="00DF36E2">
        <w:rPr>
          <w:sz w:val="28"/>
          <w:szCs w:val="28"/>
        </w:rPr>
        <w:t xml:space="preserve"> </w:t>
      </w:r>
      <w:r w:rsidR="00507032" w:rsidRPr="00C743FB">
        <w:rPr>
          <w:sz w:val="28"/>
          <w:szCs w:val="28"/>
        </w:rPr>
        <w:t xml:space="preserve">Secondly, she contended that this </w:t>
      </w:r>
      <w:r w:rsidR="00DF36E2">
        <w:rPr>
          <w:sz w:val="28"/>
          <w:szCs w:val="28"/>
        </w:rPr>
        <w:t>c</w:t>
      </w:r>
      <w:r w:rsidR="00507032" w:rsidRPr="00C743FB">
        <w:rPr>
          <w:sz w:val="28"/>
          <w:szCs w:val="28"/>
        </w:rPr>
        <w:t>ourt cannot apply the Islamic law of evidence in order to resolve the factual dispute</w:t>
      </w:r>
      <w:r w:rsidR="008330E1" w:rsidRPr="00C743FB">
        <w:rPr>
          <w:sz w:val="28"/>
          <w:szCs w:val="28"/>
        </w:rPr>
        <w:t>s</w:t>
      </w:r>
      <w:r w:rsidR="00507032" w:rsidRPr="00C743FB">
        <w:rPr>
          <w:sz w:val="28"/>
          <w:szCs w:val="28"/>
        </w:rPr>
        <w:t xml:space="preserve"> between the parties in the absence of legislation </w:t>
      </w:r>
      <w:r w:rsidR="00507032" w:rsidRPr="00C743FB">
        <w:rPr>
          <w:sz w:val="28"/>
          <w:szCs w:val="28"/>
        </w:rPr>
        <w:lastRenderedPageBreak/>
        <w:t>recognising marriages concluded under Islamic law</w:t>
      </w:r>
      <w:r w:rsidR="009B4618" w:rsidRPr="00C743FB">
        <w:rPr>
          <w:sz w:val="28"/>
          <w:szCs w:val="28"/>
        </w:rPr>
        <w:t>,</w:t>
      </w:r>
      <w:r w:rsidR="00507032" w:rsidRPr="00C743FB">
        <w:rPr>
          <w:sz w:val="28"/>
          <w:szCs w:val="28"/>
        </w:rPr>
        <w:t xml:space="preserve"> and</w:t>
      </w:r>
      <w:r w:rsidR="00DF36E2">
        <w:rPr>
          <w:sz w:val="28"/>
          <w:szCs w:val="28"/>
        </w:rPr>
        <w:t>,</w:t>
      </w:r>
      <w:r w:rsidR="00507032" w:rsidRPr="00C743FB">
        <w:rPr>
          <w:sz w:val="28"/>
          <w:szCs w:val="28"/>
        </w:rPr>
        <w:t xml:space="preserve"> moreover</w:t>
      </w:r>
      <w:r w:rsidR="00DF36E2">
        <w:rPr>
          <w:sz w:val="28"/>
          <w:szCs w:val="28"/>
        </w:rPr>
        <w:t>,</w:t>
      </w:r>
      <w:r w:rsidR="00507032" w:rsidRPr="00C743FB">
        <w:rPr>
          <w:sz w:val="28"/>
          <w:szCs w:val="28"/>
        </w:rPr>
        <w:t xml:space="preserve"> because the </w:t>
      </w:r>
      <w:r w:rsidR="00DF36E2">
        <w:rPr>
          <w:sz w:val="28"/>
          <w:szCs w:val="28"/>
        </w:rPr>
        <w:t>P</w:t>
      </w:r>
      <w:r w:rsidR="00507032" w:rsidRPr="00C743FB">
        <w:rPr>
          <w:sz w:val="28"/>
          <w:szCs w:val="28"/>
        </w:rPr>
        <w:t xml:space="preserve">laintiff had not pleaded the applicability of Islamic law of evidence. </w:t>
      </w:r>
      <w:r w:rsidR="00DF36E2">
        <w:rPr>
          <w:sz w:val="28"/>
          <w:szCs w:val="28"/>
        </w:rPr>
        <w:t xml:space="preserve"> </w:t>
      </w:r>
      <w:r w:rsidR="00507032" w:rsidRPr="00C743FB">
        <w:rPr>
          <w:sz w:val="28"/>
          <w:szCs w:val="28"/>
        </w:rPr>
        <w:t xml:space="preserve">The matter fell to be determined on the application of the rules of evidence of South African </w:t>
      </w:r>
      <w:r w:rsidR="00DF36E2">
        <w:rPr>
          <w:sz w:val="28"/>
          <w:szCs w:val="28"/>
        </w:rPr>
        <w:t>c</w:t>
      </w:r>
      <w:r w:rsidR="00507032" w:rsidRPr="00C743FB">
        <w:rPr>
          <w:sz w:val="28"/>
          <w:szCs w:val="28"/>
        </w:rPr>
        <w:t xml:space="preserve">ivil </w:t>
      </w:r>
      <w:r w:rsidR="00DF36E2">
        <w:rPr>
          <w:sz w:val="28"/>
          <w:szCs w:val="28"/>
        </w:rPr>
        <w:t>l</w:t>
      </w:r>
      <w:r w:rsidR="00507032" w:rsidRPr="00C743FB">
        <w:rPr>
          <w:sz w:val="28"/>
          <w:szCs w:val="28"/>
        </w:rPr>
        <w:t>aw, an application o</w:t>
      </w:r>
      <w:r w:rsidR="009B4618" w:rsidRPr="00C743FB">
        <w:rPr>
          <w:sz w:val="28"/>
          <w:szCs w:val="28"/>
        </w:rPr>
        <w:t>f which made apparent that the D</w:t>
      </w:r>
      <w:r w:rsidR="00507032" w:rsidRPr="00C743FB">
        <w:rPr>
          <w:sz w:val="28"/>
          <w:szCs w:val="28"/>
        </w:rPr>
        <w:t>eceased</w:t>
      </w:r>
      <w:r w:rsidR="00DF36E2">
        <w:rPr>
          <w:sz w:val="28"/>
          <w:szCs w:val="28"/>
        </w:rPr>
        <w:t>,</w:t>
      </w:r>
      <w:r w:rsidR="00507032" w:rsidRPr="00C743FB">
        <w:rPr>
          <w:sz w:val="28"/>
          <w:szCs w:val="28"/>
        </w:rPr>
        <w:t xml:space="preserve"> as a matter of fact</w:t>
      </w:r>
      <w:r w:rsidR="00DF36E2">
        <w:rPr>
          <w:sz w:val="28"/>
          <w:szCs w:val="28"/>
        </w:rPr>
        <w:t>,</w:t>
      </w:r>
      <w:r w:rsidR="00507032" w:rsidRPr="00C743FB">
        <w:rPr>
          <w:sz w:val="28"/>
          <w:szCs w:val="28"/>
        </w:rPr>
        <w:t xml:space="preserve"> </w:t>
      </w:r>
      <w:r w:rsidR="009B4618" w:rsidRPr="00C743FB">
        <w:rPr>
          <w:sz w:val="28"/>
          <w:szCs w:val="28"/>
        </w:rPr>
        <w:t>terminated his marriage to the P</w:t>
      </w:r>
      <w:r w:rsidR="00507032" w:rsidRPr="00C743FB">
        <w:rPr>
          <w:sz w:val="28"/>
          <w:szCs w:val="28"/>
        </w:rPr>
        <w:t xml:space="preserve">laintiff by way of a final and irrevocable talaq. </w:t>
      </w:r>
    </w:p>
    <w:p w:rsidR="00507032" w:rsidRPr="00C743FB" w:rsidRDefault="009B4618" w:rsidP="00FB7E27">
      <w:pPr>
        <w:widowControl w:val="0"/>
        <w:spacing w:before="120" w:after="120" w:line="360" w:lineRule="auto"/>
        <w:jc w:val="both"/>
        <w:rPr>
          <w:sz w:val="28"/>
          <w:szCs w:val="28"/>
        </w:rPr>
      </w:pPr>
      <w:r w:rsidRPr="00C743FB">
        <w:rPr>
          <w:sz w:val="28"/>
          <w:szCs w:val="28"/>
        </w:rPr>
        <w:t>[5</w:t>
      </w:r>
      <w:r w:rsidR="003E43D0">
        <w:rPr>
          <w:sz w:val="28"/>
          <w:szCs w:val="28"/>
        </w:rPr>
        <w:t>6</w:t>
      </w:r>
      <w:r w:rsidRPr="00C743FB">
        <w:rPr>
          <w:sz w:val="28"/>
          <w:szCs w:val="28"/>
        </w:rPr>
        <w:t>]</w:t>
      </w:r>
      <w:r w:rsidR="003E43D0">
        <w:rPr>
          <w:sz w:val="28"/>
          <w:szCs w:val="28"/>
        </w:rPr>
        <w:tab/>
      </w:r>
      <w:r w:rsidR="00AB04D5" w:rsidRPr="00C743FB">
        <w:rPr>
          <w:sz w:val="28"/>
          <w:szCs w:val="28"/>
        </w:rPr>
        <w:t>I consider the</w:t>
      </w:r>
      <w:r w:rsidR="00507032" w:rsidRPr="00C743FB">
        <w:rPr>
          <w:sz w:val="28"/>
          <w:szCs w:val="28"/>
        </w:rPr>
        <w:t xml:space="preserve"> respective stances of the </w:t>
      </w:r>
      <w:r w:rsidR="00DF36E2">
        <w:rPr>
          <w:sz w:val="28"/>
          <w:szCs w:val="28"/>
        </w:rPr>
        <w:t>P</w:t>
      </w:r>
      <w:r w:rsidR="00507032" w:rsidRPr="00C743FB">
        <w:rPr>
          <w:sz w:val="28"/>
          <w:szCs w:val="28"/>
        </w:rPr>
        <w:t xml:space="preserve">laintiff and </w:t>
      </w:r>
      <w:r w:rsidR="00DF36E2">
        <w:rPr>
          <w:sz w:val="28"/>
          <w:szCs w:val="28"/>
        </w:rPr>
        <w:t>the Second D</w:t>
      </w:r>
      <w:r w:rsidR="00507032" w:rsidRPr="00C743FB">
        <w:rPr>
          <w:sz w:val="28"/>
          <w:szCs w:val="28"/>
        </w:rPr>
        <w:t>efendant</w:t>
      </w:r>
      <w:r w:rsidR="00DF36E2">
        <w:rPr>
          <w:sz w:val="28"/>
          <w:szCs w:val="28"/>
        </w:rPr>
        <w:t>,</w:t>
      </w:r>
      <w:r w:rsidR="00507032" w:rsidRPr="00C743FB">
        <w:rPr>
          <w:sz w:val="28"/>
          <w:szCs w:val="28"/>
        </w:rPr>
        <w:t xml:space="preserve"> on each of these aspects</w:t>
      </w:r>
      <w:r w:rsidR="00DF36E2">
        <w:rPr>
          <w:sz w:val="28"/>
          <w:szCs w:val="28"/>
        </w:rPr>
        <w:t>,</w:t>
      </w:r>
      <w:r w:rsidR="00507032" w:rsidRPr="00C743FB">
        <w:rPr>
          <w:sz w:val="28"/>
          <w:szCs w:val="28"/>
        </w:rPr>
        <w:t xml:space="preserve"> below. </w:t>
      </w:r>
    </w:p>
    <w:p w:rsidR="00507032" w:rsidRPr="006A2AA9" w:rsidRDefault="00507032" w:rsidP="00FB7E27">
      <w:pPr>
        <w:widowControl w:val="0"/>
        <w:spacing w:before="120" w:after="120" w:line="360" w:lineRule="auto"/>
        <w:jc w:val="both"/>
        <w:rPr>
          <w:b/>
          <w:sz w:val="28"/>
          <w:szCs w:val="28"/>
        </w:rPr>
      </w:pPr>
      <w:r w:rsidRPr="006A2AA9">
        <w:rPr>
          <w:b/>
          <w:sz w:val="28"/>
          <w:szCs w:val="28"/>
        </w:rPr>
        <w:t xml:space="preserve">The </w:t>
      </w:r>
      <w:r w:rsidR="00A77128" w:rsidRPr="006A2AA9">
        <w:rPr>
          <w:b/>
          <w:sz w:val="28"/>
          <w:szCs w:val="28"/>
        </w:rPr>
        <w:t>Do</w:t>
      </w:r>
      <w:r w:rsidRPr="006A2AA9">
        <w:rPr>
          <w:b/>
          <w:sz w:val="28"/>
          <w:szCs w:val="28"/>
        </w:rPr>
        <w:t xml:space="preserve">ctrine of </w:t>
      </w:r>
      <w:r w:rsidR="00A77128" w:rsidRPr="006A2AA9">
        <w:rPr>
          <w:b/>
          <w:sz w:val="28"/>
          <w:szCs w:val="28"/>
        </w:rPr>
        <w:t>En</w:t>
      </w:r>
      <w:r w:rsidRPr="006A2AA9">
        <w:rPr>
          <w:b/>
          <w:sz w:val="28"/>
          <w:szCs w:val="28"/>
        </w:rPr>
        <w:t>tanglement</w:t>
      </w:r>
    </w:p>
    <w:p w:rsidR="00507032" w:rsidRPr="00C743FB" w:rsidRDefault="00522EAE" w:rsidP="00FB7E27">
      <w:pPr>
        <w:widowControl w:val="0"/>
        <w:spacing w:before="120" w:after="120" w:line="360" w:lineRule="auto"/>
        <w:jc w:val="both"/>
        <w:rPr>
          <w:sz w:val="28"/>
          <w:szCs w:val="28"/>
        </w:rPr>
      </w:pPr>
      <w:r w:rsidRPr="00C743FB">
        <w:rPr>
          <w:sz w:val="28"/>
          <w:szCs w:val="28"/>
        </w:rPr>
        <w:t>[5</w:t>
      </w:r>
      <w:r w:rsidR="003E43D0">
        <w:rPr>
          <w:sz w:val="28"/>
          <w:szCs w:val="28"/>
        </w:rPr>
        <w:t>7</w:t>
      </w:r>
      <w:r w:rsidRPr="00C743FB">
        <w:rPr>
          <w:sz w:val="28"/>
          <w:szCs w:val="28"/>
        </w:rPr>
        <w:t>]</w:t>
      </w:r>
      <w:r w:rsidR="003E43D0">
        <w:rPr>
          <w:sz w:val="28"/>
          <w:szCs w:val="28"/>
        </w:rPr>
        <w:tab/>
      </w:r>
      <w:r w:rsidR="002B36DE" w:rsidRPr="00C743FB">
        <w:rPr>
          <w:sz w:val="28"/>
          <w:szCs w:val="28"/>
        </w:rPr>
        <w:t>The doctrine of entanglement was expounded as follows i</w:t>
      </w:r>
      <w:r w:rsidR="00084E43" w:rsidRPr="00C743FB">
        <w:rPr>
          <w:sz w:val="28"/>
          <w:szCs w:val="28"/>
        </w:rPr>
        <w:t xml:space="preserve">n </w:t>
      </w:r>
      <w:r w:rsidR="00507032" w:rsidRPr="00C743FB">
        <w:rPr>
          <w:i/>
          <w:sz w:val="28"/>
          <w:szCs w:val="28"/>
        </w:rPr>
        <w:t>De Lange v Presiding Bishop</w:t>
      </w:r>
      <w:r w:rsidR="00893F85">
        <w:rPr>
          <w:i/>
          <w:sz w:val="28"/>
          <w:szCs w:val="28"/>
        </w:rPr>
        <w:t>,</w:t>
      </w:r>
      <w:r w:rsidR="00507032" w:rsidRPr="00C743FB">
        <w:rPr>
          <w:i/>
          <w:sz w:val="28"/>
          <w:szCs w:val="28"/>
        </w:rPr>
        <w:t xml:space="preserve"> Me</w:t>
      </w:r>
      <w:r w:rsidR="00AB04D5" w:rsidRPr="00C743FB">
        <w:rPr>
          <w:i/>
          <w:sz w:val="28"/>
          <w:szCs w:val="28"/>
        </w:rPr>
        <w:t xml:space="preserve">thodist </w:t>
      </w:r>
      <w:r w:rsidR="00893F85">
        <w:rPr>
          <w:i/>
          <w:sz w:val="28"/>
          <w:szCs w:val="28"/>
        </w:rPr>
        <w:t xml:space="preserve">Church </w:t>
      </w:r>
      <w:r w:rsidR="00AB04D5" w:rsidRPr="00C743FB">
        <w:rPr>
          <w:i/>
          <w:sz w:val="28"/>
          <w:szCs w:val="28"/>
        </w:rPr>
        <w:t>of Southern Africa and A</w:t>
      </w:r>
      <w:r w:rsidR="00507032" w:rsidRPr="00C743FB">
        <w:rPr>
          <w:i/>
          <w:sz w:val="28"/>
          <w:szCs w:val="28"/>
        </w:rPr>
        <w:t>nother</w:t>
      </w:r>
      <w:r w:rsidR="00507032" w:rsidRPr="00C743FB">
        <w:rPr>
          <w:rStyle w:val="FootnoteReference"/>
          <w:sz w:val="28"/>
          <w:szCs w:val="28"/>
        </w:rPr>
        <w:footnoteReference w:id="2"/>
      </w:r>
      <w:r w:rsidR="003A3C89" w:rsidRPr="00C743FB">
        <w:rPr>
          <w:sz w:val="28"/>
          <w:szCs w:val="28"/>
        </w:rPr>
        <w:t>:</w:t>
      </w:r>
    </w:p>
    <w:p w:rsidR="00507032" w:rsidRPr="00C743FB" w:rsidRDefault="00507032" w:rsidP="001C6B8B">
      <w:pPr>
        <w:spacing w:before="120" w:after="120" w:line="360" w:lineRule="auto"/>
        <w:jc w:val="both"/>
        <w:rPr>
          <w:szCs w:val="28"/>
          <w:lang w:val="en-US"/>
        </w:rPr>
      </w:pPr>
      <w:r w:rsidRPr="00C743FB">
        <w:rPr>
          <w:szCs w:val="28"/>
          <w:lang w:val="en-US"/>
        </w:rPr>
        <w:t>‘This doctrine entails a reluctance of the courts to become involved in doctrinal disputes of a religious character (</w:t>
      </w:r>
      <w:r w:rsidRPr="001C6B8B">
        <w:rPr>
          <w:i/>
          <w:iCs/>
          <w:szCs w:val="28"/>
          <w:lang w:val="en-US"/>
        </w:rPr>
        <w:t xml:space="preserve">Taylor v </w:t>
      </w:r>
      <w:r w:rsidR="006A2AA9" w:rsidRPr="001C6B8B">
        <w:rPr>
          <w:i/>
          <w:iCs/>
          <w:szCs w:val="28"/>
          <w:lang w:val="en-US"/>
        </w:rPr>
        <w:t>Kurtstag</w:t>
      </w:r>
      <w:r w:rsidR="006A2AA9" w:rsidRPr="00C743FB">
        <w:rPr>
          <w:iCs/>
          <w:szCs w:val="28"/>
          <w:lang w:val="en-US"/>
        </w:rPr>
        <w:t> </w:t>
      </w:r>
      <w:r w:rsidR="006A2AA9" w:rsidRPr="00C743FB">
        <w:rPr>
          <w:szCs w:val="28"/>
          <w:lang w:val="en-US"/>
        </w:rPr>
        <w:t>para</w:t>
      </w:r>
      <w:r w:rsidRPr="00C743FB">
        <w:rPr>
          <w:szCs w:val="28"/>
          <w:lang w:val="en-US"/>
        </w:rPr>
        <w:t xml:space="preserve"> 39). </w:t>
      </w:r>
      <w:r w:rsidR="00893F85">
        <w:rPr>
          <w:szCs w:val="28"/>
          <w:lang w:val="en-US"/>
        </w:rPr>
        <w:t xml:space="preserve"> </w:t>
      </w:r>
      <w:r w:rsidRPr="00C743FB">
        <w:rPr>
          <w:szCs w:val="28"/>
          <w:lang w:val="en-US"/>
        </w:rPr>
        <w:t>The reason underlying the rule has been expressed by Woolman and Zeffert as follows:</w:t>
      </w:r>
    </w:p>
    <w:p w:rsidR="00507032" w:rsidRPr="00C743FB" w:rsidRDefault="00507032" w:rsidP="001C6B8B">
      <w:pPr>
        <w:spacing w:before="120" w:after="120" w:line="360" w:lineRule="auto"/>
        <w:ind w:left="360"/>
        <w:jc w:val="both"/>
        <w:rPr>
          <w:szCs w:val="28"/>
          <w:lang w:val="en-US"/>
        </w:rPr>
      </w:pPr>
      <w:r w:rsidRPr="00C743FB">
        <w:rPr>
          <w:szCs w:val="28"/>
          <w:lang w:val="en-US"/>
        </w:rPr>
        <w:t>“[I]n a radically heterogeneous society governed by a Constitution committed to pluralism and private ordering, a polity in which both the state and members of a variety of religious communities must constantly negotiate between the sacred and the profane, courts ought to avoid enmeshment in internecine quarrels within communities regarding the content or the truth of particular beliefs.”</w:t>
      </w:r>
    </w:p>
    <w:p w:rsidR="00507032" w:rsidRPr="00C743FB" w:rsidRDefault="00507032" w:rsidP="001C6B8B">
      <w:pPr>
        <w:spacing w:before="120" w:after="120" w:line="360" w:lineRule="auto"/>
        <w:jc w:val="both"/>
        <w:rPr>
          <w:i/>
          <w:sz w:val="28"/>
          <w:szCs w:val="28"/>
          <w:lang w:val="en-US"/>
        </w:rPr>
      </w:pPr>
      <w:r w:rsidRPr="00C743FB">
        <w:rPr>
          <w:szCs w:val="28"/>
          <w:lang w:val="en-US"/>
        </w:rPr>
        <w:t>This approach is consistent with that taken in comparative foreign jurisdictions.’</w:t>
      </w:r>
      <w:r w:rsidR="00893F85">
        <w:rPr>
          <w:szCs w:val="28"/>
          <w:lang w:val="en-US"/>
        </w:rPr>
        <w:t xml:space="preserve"> </w:t>
      </w:r>
    </w:p>
    <w:p w:rsidR="00507032" w:rsidRPr="00C743FB" w:rsidRDefault="00F73F16" w:rsidP="00FB7E27">
      <w:pPr>
        <w:widowControl w:val="0"/>
        <w:spacing w:before="120" w:after="120" w:line="360" w:lineRule="auto"/>
        <w:jc w:val="both"/>
        <w:rPr>
          <w:sz w:val="28"/>
          <w:szCs w:val="28"/>
          <w:lang w:val="en-GB"/>
        </w:rPr>
      </w:pPr>
      <w:r w:rsidRPr="00C743FB">
        <w:rPr>
          <w:sz w:val="28"/>
          <w:szCs w:val="28"/>
        </w:rPr>
        <w:t>[5</w:t>
      </w:r>
      <w:r w:rsidR="003E43D0">
        <w:rPr>
          <w:sz w:val="28"/>
          <w:szCs w:val="28"/>
        </w:rPr>
        <w:t>8</w:t>
      </w:r>
      <w:r w:rsidRPr="00C743FB">
        <w:rPr>
          <w:sz w:val="28"/>
          <w:szCs w:val="28"/>
        </w:rPr>
        <w:t>]</w:t>
      </w:r>
      <w:r w:rsidR="003E43D0">
        <w:rPr>
          <w:sz w:val="28"/>
          <w:szCs w:val="28"/>
        </w:rPr>
        <w:tab/>
      </w:r>
      <w:r w:rsidRPr="00C743FB">
        <w:rPr>
          <w:sz w:val="28"/>
          <w:szCs w:val="28"/>
        </w:rPr>
        <w:t xml:space="preserve">At paragraphs </w:t>
      </w:r>
      <w:r w:rsidR="004C2429" w:rsidRPr="00C743FB">
        <w:rPr>
          <w:sz w:val="28"/>
          <w:szCs w:val="28"/>
        </w:rPr>
        <w:t>34–38</w:t>
      </w:r>
      <w:r w:rsidR="00893F85">
        <w:rPr>
          <w:sz w:val="28"/>
          <w:szCs w:val="28"/>
        </w:rPr>
        <w:t>,</w:t>
      </w:r>
      <w:r w:rsidRPr="00C743FB">
        <w:rPr>
          <w:sz w:val="28"/>
          <w:szCs w:val="28"/>
        </w:rPr>
        <w:t xml:space="preserve"> after</w:t>
      </w:r>
      <w:r w:rsidR="004C2429" w:rsidRPr="00C743FB">
        <w:rPr>
          <w:sz w:val="28"/>
          <w:szCs w:val="28"/>
        </w:rPr>
        <w:t xml:space="preserve"> discuss</w:t>
      </w:r>
      <w:r w:rsidRPr="00C743FB">
        <w:rPr>
          <w:sz w:val="28"/>
          <w:szCs w:val="28"/>
        </w:rPr>
        <w:t xml:space="preserve">ing </w:t>
      </w:r>
      <w:r w:rsidR="00507032" w:rsidRPr="00C743FB">
        <w:rPr>
          <w:sz w:val="28"/>
          <w:szCs w:val="28"/>
        </w:rPr>
        <w:t>the similar approach</w:t>
      </w:r>
      <w:r w:rsidR="004C2429" w:rsidRPr="00C743FB">
        <w:rPr>
          <w:sz w:val="28"/>
          <w:szCs w:val="28"/>
        </w:rPr>
        <w:t xml:space="preserve"> adopted</w:t>
      </w:r>
      <w:r w:rsidR="00507032" w:rsidRPr="00C743FB">
        <w:rPr>
          <w:sz w:val="28"/>
          <w:szCs w:val="28"/>
        </w:rPr>
        <w:t xml:space="preserve"> in the jurisdictions of the United States of America, United Kingdom, Australia and Can</w:t>
      </w:r>
      <w:r w:rsidR="003A3C89" w:rsidRPr="00C743FB">
        <w:rPr>
          <w:sz w:val="28"/>
          <w:szCs w:val="28"/>
        </w:rPr>
        <w:t>ada</w:t>
      </w:r>
      <w:r w:rsidRPr="00C743FB">
        <w:rPr>
          <w:sz w:val="28"/>
          <w:szCs w:val="28"/>
        </w:rPr>
        <w:t>,</w:t>
      </w:r>
      <w:r w:rsidR="003A3C89" w:rsidRPr="00C743FB">
        <w:rPr>
          <w:sz w:val="28"/>
          <w:szCs w:val="28"/>
        </w:rPr>
        <w:t xml:space="preserve"> </w:t>
      </w:r>
      <w:r w:rsidRPr="00C743FB">
        <w:rPr>
          <w:sz w:val="28"/>
          <w:szCs w:val="28"/>
        </w:rPr>
        <w:t>s</w:t>
      </w:r>
      <w:r w:rsidR="004C2429" w:rsidRPr="00C743FB">
        <w:rPr>
          <w:sz w:val="28"/>
          <w:szCs w:val="28"/>
        </w:rPr>
        <w:t>ignificantly</w:t>
      </w:r>
      <w:r w:rsidRPr="00C743FB">
        <w:rPr>
          <w:sz w:val="28"/>
          <w:szCs w:val="28"/>
        </w:rPr>
        <w:t>,</w:t>
      </w:r>
      <w:r w:rsidR="004C2429" w:rsidRPr="00C743FB">
        <w:rPr>
          <w:sz w:val="28"/>
          <w:szCs w:val="28"/>
        </w:rPr>
        <w:t xml:space="preserve"> </w:t>
      </w:r>
      <w:r w:rsidR="00507032" w:rsidRPr="00C743FB">
        <w:rPr>
          <w:sz w:val="28"/>
          <w:szCs w:val="28"/>
        </w:rPr>
        <w:t>at paragraphs 39</w:t>
      </w:r>
      <w:r w:rsidR="00893F85">
        <w:rPr>
          <w:sz w:val="28"/>
          <w:szCs w:val="28"/>
        </w:rPr>
        <w:t>-</w:t>
      </w:r>
      <w:r w:rsidR="00507032" w:rsidRPr="00C743FB">
        <w:rPr>
          <w:sz w:val="28"/>
          <w:szCs w:val="28"/>
        </w:rPr>
        <w:t>40</w:t>
      </w:r>
      <w:r w:rsidR="00893F85">
        <w:rPr>
          <w:sz w:val="28"/>
          <w:szCs w:val="28"/>
        </w:rPr>
        <w:t>,</w:t>
      </w:r>
      <w:r w:rsidR="00507032" w:rsidRPr="00C743FB">
        <w:rPr>
          <w:sz w:val="28"/>
          <w:szCs w:val="28"/>
        </w:rPr>
        <w:t xml:space="preserve"> Ponnan JA</w:t>
      </w:r>
      <w:r w:rsidR="00100CDE" w:rsidRPr="00C743FB">
        <w:rPr>
          <w:sz w:val="28"/>
          <w:szCs w:val="28"/>
        </w:rPr>
        <w:t xml:space="preserve"> goes on to say</w:t>
      </w:r>
      <w:r w:rsidR="00507032" w:rsidRPr="00C743FB">
        <w:rPr>
          <w:sz w:val="28"/>
          <w:szCs w:val="28"/>
        </w:rPr>
        <w:t xml:space="preserve">: </w:t>
      </w:r>
    </w:p>
    <w:p w:rsidR="00507032" w:rsidRPr="00C743FB" w:rsidRDefault="004C0748" w:rsidP="00FB7E27">
      <w:pPr>
        <w:spacing w:before="120" w:after="120" w:line="360" w:lineRule="auto"/>
        <w:jc w:val="both"/>
        <w:rPr>
          <w:szCs w:val="28"/>
        </w:rPr>
      </w:pPr>
      <w:r>
        <w:rPr>
          <w:szCs w:val="28"/>
        </w:rPr>
        <w:tab/>
      </w:r>
      <w:r w:rsidR="001C2243">
        <w:rPr>
          <w:szCs w:val="28"/>
        </w:rPr>
        <w:t>‘</w:t>
      </w:r>
      <w:r w:rsidR="00507032" w:rsidRPr="00C743FB">
        <w:rPr>
          <w:szCs w:val="28"/>
        </w:rPr>
        <w:t>[39]</w:t>
      </w:r>
      <w:r w:rsidR="00D43914">
        <w:rPr>
          <w:szCs w:val="28"/>
        </w:rPr>
        <w:t xml:space="preserve"> </w:t>
      </w:r>
      <w:r w:rsidR="00507032" w:rsidRPr="00C743FB">
        <w:rPr>
          <w:szCs w:val="28"/>
        </w:rPr>
        <w:t xml:space="preserve">As the main dispute in the instant matter concerns the internal rules adopted by the </w:t>
      </w:r>
      <w:r w:rsidR="00A44471">
        <w:rPr>
          <w:szCs w:val="28"/>
        </w:rPr>
        <w:t>c</w:t>
      </w:r>
      <w:r w:rsidR="00507032" w:rsidRPr="00C743FB">
        <w:rPr>
          <w:szCs w:val="28"/>
        </w:rPr>
        <w:t xml:space="preserve">hurch, such a dispute, as far as is possible, should be left to the </w:t>
      </w:r>
      <w:r w:rsidR="00A44471">
        <w:rPr>
          <w:szCs w:val="28"/>
        </w:rPr>
        <w:t>c</w:t>
      </w:r>
      <w:r w:rsidR="00507032" w:rsidRPr="00C743FB">
        <w:rPr>
          <w:szCs w:val="28"/>
        </w:rPr>
        <w:t xml:space="preserve">hurch to be determined domestically and without interference from a court. </w:t>
      </w:r>
      <w:r w:rsidR="00A44471">
        <w:rPr>
          <w:szCs w:val="28"/>
        </w:rPr>
        <w:t xml:space="preserve"> </w:t>
      </w:r>
      <w:r w:rsidR="00507032" w:rsidRPr="00C743FB">
        <w:rPr>
          <w:szCs w:val="28"/>
        </w:rPr>
        <w:t xml:space="preserve">A court should only become involved in a dispute of this kind where it is strictly necessary for it to do so. </w:t>
      </w:r>
      <w:r w:rsidR="00A44471">
        <w:rPr>
          <w:szCs w:val="28"/>
        </w:rPr>
        <w:t xml:space="preserve"> </w:t>
      </w:r>
      <w:r w:rsidR="00507032" w:rsidRPr="00C743FB">
        <w:rPr>
          <w:szCs w:val="28"/>
        </w:rPr>
        <w:t xml:space="preserve">Even then it should refrain </w:t>
      </w:r>
      <w:r w:rsidR="00507032" w:rsidRPr="00C743FB">
        <w:rPr>
          <w:szCs w:val="28"/>
        </w:rPr>
        <w:lastRenderedPageBreak/>
        <w:t xml:space="preserve">from determining doctrinal issues in order to avoid entanglement. </w:t>
      </w:r>
      <w:r w:rsidR="00A44471">
        <w:rPr>
          <w:szCs w:val="28"/>
        </w:rPr>
        <w:t xml:space="preserve"> </w:t>
      </w:r>
      <w:r w:rsidR="00507032" w:rsidRPr="00C743FB">
        <w:rPr>
          <w:szCs w:val="28"/>
        </w:rPr>
        <w:t>It would thus seem that a proper respect for freedom of religion precludes our courts from pronouncing on matters of religious doctrine, which fall</w:t>
      </w:r>
      <w:r w:rsidR="00A44471">
        <w:rPr>
          <w:szCs w:val="28"/>
        </w:rPr>
        <w:t>s</w:t>
      </w:r>
      <w:r w:rsidR="00507032" w:rsidRPr="00C743FB">
        <w:rPr>
          <w:szCs w:val="28"/>
        </w:rPr>
        <w:t xml:space="preserve"> within the exclusive realm of the </w:t>
      </w:r>
      <w:r w:rsidR="00A44471">
        <w:rPr>
          <w:szCs w:val="28"/>
        </w:rPr>
        <w:t>c</w:t>
      </w:r>
      <w:r w:rsidR="00507032" w:rsidRPr="00C743FB">
        <w:rPr>
          <w:szCs w:val="28"/>
        </w:rPr>
        <w:t>hurch.</w:t>
      </w:r>
    </w:p>
    <w:p w:rsidR="00507032" w:rsidRPr="00C743FB" w:rsidRDefault="00507032" w:rsidP="00FB7E27">
      <w:pPr>
        <w:spacing w:before="120" w:after="120" w:line="360" w:lineRule="auto"/>
        <w:jc w:val="both"/>
        <w:rPr>
          <w:i/>
          <w:sz w:val="28"/>
          <w:szCs w:val="28"/>
        </w:rPr>
      </w:pPr>
      <w:r w:rsidRPr="00C743FB">
        <w:rPr>
          <w:szCs w:val="28"/>
        </w:rPr>
        <w:t>[40]</w:t>
      </w:r>
      <w:r w:rsidR="00D43914">
        <w:rPr>
          <w:szCs w:val="28"/>
        </w:rPr>
        <w:t xml:space="preserve"> </w:t>
      </w:r>
      <w:r w:rsidRPr="00C743FB">
        <w:rPr>
          <w:szCs w:val="28"/>
        </w:rPr>
        <w:t xml:space="preserve">High Court judgments such as </w:t>
      </w:r>
      <w:r w:rsidRPr="001C6B8B">
        <w:rPr>
          <w:i/>
          <w:szCs w:val="28"/>
        </w:rPr>
        <w:t>Taylor v Kurtstag</w:t>
      </w:r>
      <w:r w:rsidRPr="00C743FB">
        <w:rPr>
          <w:szCs w:val="28"/>
        </w:rPr>
        <w:t xml:space="preserve"> and </w:t>
      </w:r>
      <w:r w:rsidRPr="001C6B8B">
        <w:rPr>
          <w:i/>
          <w:szCs w:val="28"/>
        </w:rPr>
        <w:t>Wittmann v Deutsche</w:t>
      </w:r>
      <w:r w:rsidR="00A44471" w:rsidRPr="001C6B8B">
        <w:rPr>
          <w:i/>
          <w:szCs w:val="28"/>
        </w:rPr>
        <w:t>r</w:t>
      </w:r>
      <w:r w:rsidRPr="001C6B8B">
        <w:rPr>
          <w:i/>
          <w:szCs w:val="28"/>
        </w:rPr>
        <w:t xml:space="preserve"> Schulverein, Pretoria and </w:t>
      </w:r>
      <w:r w:rsidR="00A44471" w:rsidRPr="001C6B8B">
        <w:rPr>
          <w:i/>
          <w:szCs w:val="28"/>
        </w:rPr>
        <w:t>O</w:t>
      </w:r>
      <w:r w:rsidRPr="001C6B8B">
        <w:rPr>
          <w:i/>
          <w:szCs w:val="28"/>
        </w:rPr>
        <w:t>thers</w:t>
      </w:r>
      <w:r w:rsidRPr="00C743FB">
        <w:rPr>
          <w:szCs w:val="28"/>
        </w:rPr>
        <w:t xml:space="preserve"> 1998 (4) SA 423 (T) </w:t>
      </w:r>
      <w:r w:rsidR="00A44471">
        <w:rPr>
          <w:szCs w:val="28"/>
        </w:rPr>
        <w:t>(</w:t>
      </w:r>
      <w:r w:rsidRPr="00C743FB">
        <w:rPr>
          <w:szCs w:val="28"/>
        </w:rPr>
        <w:t>1999 (1) BCLR 92</w:t>
      </w:r>
      <w:r w:rsidR="00A44471">
        <w:rPr>
          <w:szCs w:val="28"/>
        </w:rPr>
        <w:t>)</w:t>
      </w:r>
      <w:r w:rsidRPr="00C743FB">
        <w:rPr>
          <w:szCs w:val="28"/>
        </w:rPr>
        <w:t xml:space="preserve"> appear to accept that individuals who voluntarily commit themselves to a religious association’s rules and decision-making bodies should be prepared to accept the outcome of fair hearings conducted by those bodies.</w:t>
      </w:r>
      <w:r w:rsidR="00533B85">
        <w:rPr>
          <w:szCs w:val="28"/>
        </w:rPr>
        <w:t xml:space="preserve"> </w:t>
      </w:r>
      <w:r w:rsidRPr="00C743FB">
        <w:rPr>
          <w:szCs w:val="28"/>
        </w:rPr>
        <w:t xml:space="preserve"> Here, on discovering that the CDC had found against her, the appellant invoked the arbitration provision of the L&amp;D and referred the matter to the convener so that he could take the necessary steps to convene the arbitration. </w:t>
      </w:r>
      <w:r w:rsidR="00533B85">
        <w:rPr>
          <w:szCs w:val="28"/>
        </w:rPr>
        <w:t xml:space="preserve"> </w:t>
      </w:r>
      <w:r w:rsidRPr="00C743FB">
        <w:rPr>
          <w:szCs w:val="28"/>
        </w:rPr>
        <w:t xml:space="preserve">The appellant has never challenged the relevant provisions of the L&amp;D. </w:t>
      </w:r>
      <w:r w:rsidR="00533B85">
        <w:rPr>
          <w:szCs w:val="28"/>
        </w:rPr>
        <w:t xml:space="preserve"> </w:t>
      </w:r>
      <w:r w:rsidRPr="00C743FB">
        <w:rPr>
          <w:szCs w:val="28"/>
        </w:rPr>
        <w:t>What is more is that, having initiated the arbitration process and having participated in it for almost a year, the appellant thereafter seeks to avoid the arbitration by having the matter determined by a court.</w:t>
      </w:r>
      <w:r w:rsidR="001C2243">
        <w:rPr>
          <w:szCs w:val="28"/>
        </w:rPr>
        <w:t>’</w:t>
      </w:r>
    </w:p>
    <w:p w:rsidR="00F73F16" w:rsidRPr="00C743FB" w:rsidRDefault="00F73F16" w:rsidP="00FB7E27">
      <w:pPr>
        <w:widowControl w:val="0"/>
        <w:spacing w:before="120" w:after="120" w:line="360" w:lineRule="auto"/>
        <w:jc w:val="both"/>
        <w:rPr>
          <w:sz w:val="28"/>
          <w:szCs w:val="28"/>
        </w:rPr>
      </w:pPr>
      <w:r w:rsidRPr="00C743FB">
        <w:rPr>
          <w:sz w:val="28"/>
          <w:szCs w:val="28"/>
        </w:rPr>
        <w:t>[5</w:t>
      </w:r>
      <w:r w:rsidR="00BF3E00">
        <w:rPr>
          <w:sz w:val="28"/>
          <w:szCs w:val="28"/>
        </w:rPr>
        <w:t>9</w:t>
      </w:r>
      <w:r w:rsidRPr="00C743FB">
        <w:rPr>
          <w:sz w:val="28"/>
          <w:szCs w:val="28"/>
        </w:rPr>
        <w:t>]</w:t>
      </w:r>
      <w:r w:rsidR="00BF3E00">
        <w:rPr>
          <w:sz w:val="28"/>
          <w:szCs w:val="28"/>
        </w:rPr>
        <w:tab/>
      </w:r>
      <w:r w:rsidR="00507032" w:rsidRPr="00C743FB">
        <w:rPr>
          <w:sz w:val="28"/>
          <w:szCs w:val="28"/>
        </w:rPr>
        <w:t>The approach adopted in De Lange is in accordance with s 15(1) of the Constitution</w:t>
      </w:r>
      <w:r w:rsidR="00533B85">
        <w:rPr>
          <w:sz w:val="28"/>
          <w:szCs w:val="28"/>
        </w:rPr>
        <w:t>,</w:t>
      </w:r>
      <w:r w:rsidR="00507032" w:rsidRPr="00C743FB">
        <w:rPr>
          <w:sz w:val="28"/>
          <w:szCs w:val="28"/>
        </w:rPr>
        <w:t xml:space="preserve"> which s</w:t>
      </w:r>
      <w:r w:rsidR="003A3C89" w:rsidRPr="00C743FB">
        <w:rPr>
          <w:sz w:val="28"/>
          <w:szCs w:val="28"/>
        </w:rPr>
        <w:t>tates</w:t>
      </w:r>
      <w:r w:rsidR="00533B85">
        <w:rPr>
          <w:sz w:val="28"/>
          <w:szCs w:val="28"/>
        </w:rPr>
        <w:t>:</w:t>
      </w:r>
      <w:r w:rsidR="003A3C89" w:rsidRPr="00C743FB">
        <w:rPr>
          <w:sz w:val="28"/>
          <w:szCs w:val="28"/>
        </w:rPr>
        <w:t xml:space="preserve"> </w:t>
      </w:r>
      <w:r w:rsidR="00533B85">
        <w:rPr>
          <w:sz w:val="28"/>
          <w:szCs w:val="28"/>
        </w:rPr>
        <w:t>“</w:t>
      </w:r>
      <w:r w:rsidR="003A3C89" w:rsidRPr="00C743FB">
        <w:rPr>
          <w:sz w:val="28"/>
          <w:szCs w:val="28"/>
        </w:rPr>
        <w:t>E</w:t>
      </w:r>
      <w:r w:rsidR="00507032" w:rsidRPr="00C743FB">
        <w:rPr>
          <w:sz w:val="28"/>
          <w:szCs w:val="28"/>
        </w:rPr>
        <w:t>veryone has the right to freedom of conscience, religion, thought, belief and opinion</w:t>
      </w:r>
      <w:r w:rsidR="00533B85">
        <w:rPr>
          <w:sz w:val="28"/>
          <w:szCs w:val="28"/>
        </w:rPr>
        <w:t>.’</w:t>
      </w:r>
      <w:r w:rsidR="00507032" w:rsidRPr="00C743FB">
        <w:rPr>
          <w:sz w:val="28"/>
          <w:szCs w:val="28"/>
        </w:rPr>
        <w:t xml:space="preserve"> </w:t>
      </w:r>
      <w:r w:rsidRPr="00C743FB">
        <w:rPr>
          <w:sz w:val="28"/>
          <w:szCs w:val="28"/>
        </w:rPr>
        <w:t xml:space="preserve"> It is also echoed in</w:t>
      </w:r>
      <w:r w:rsidR="00507032" w:rsidRPr="00C743FB">
        <w:rPr>
          <w:sz w:val="28"/>
          <w:szCs w:val="28"/>
        </w:rPr>
        <w:t xml:space="preserve"> </w:t>
      </w:r>
      <w:r w:rsidR="00507032" w:rsidRPr="00C743FB">
        <w:rPr>
          <w:i/>
          <w:sz w:val="28"/>
          <w:szCs w:val="28"/>
        </w:rPr>
        <w:t xml:space="preserve">Minister of Home Affairs and </w:t>
      </w:r>
      <w:r w:rsidR="00533B85">
        <w:rPr>
          <w:i/>
          <w:sz w:val="28"/>
          <w:szCs w:val="28"/>
        </w:rPr>
        <w:t>A</w:t>
      </w:r>
      <w:r w:rsidR="00507032" w:rsidRPr="00C743FB">
        <w:rPr>
          <w:i/>
          <w:sz w:val="28"/>
          <w:szCs w:val="28"/>
        </w:rPr>
        <w:t xml:space="preserve">nother v Fourie and </w:t>
      </w:r>
      <w:r w:rsidR="0085574A">
        <w:rPr>
          <w:i/>
          <w:sz w:val="28"/>
          <w:szCs w:val="28"/>
        </w:rPr>
        <w:t>A</w:t>
      </w:r>
      <w:r w:rsidR="00507032" w:rsidRPr="00C743FB">
        <w:rPr>
          <w:i/>
          <w:sz w:val="28"/>
          <w:szCs w:val="28"/>
        </w:rPr>
        <w:t xml:space="preserve">nother (Doctors for Life International and </w:t>
      </w:r>
      <w:r w:rsidR="00591818">
        <w:rPr>
          <w:i/>
          <w:sz w:val="28"/>
          <w:szCs w:val="28"/>
        </w:rPr>
        <w:t>O</w:t>
      </w:r>
      <w:r w:rsidR="00507032" w:rsidRPr="00C743FB">
        <w:rPr>
          <w:i/>
          <w:sz w:val="28"/>
          <w:szCs w:val="28"/>
        </w:rPr>
        <w:t xml:space="preserve">thers, </w:t>
      </w:r>
      <w:r w:rsidR="00591818">
        <w:rPr>
          <w:i/>
          <w:sz w:val="28"/>
          <w:szCs w:val="28"/>
        </w:rPr>
        <w:t>A</w:t>
      </w:r>
      <w:r w:rsidR="00507032" w:rsidRPr="00C743FB">
        <w:rPr>
          <w:i/>
          <w:sz w:val="28"/>
          <w:szCs w:val="28"/>
        </w:rPr>
        <w:t>mic</w:t>
      </w:r>
      <w:r w:rsidR="00591818">
        <w:rPr>
          <w:i/>
          <w:sz w:val="28"/>
          <w:szCs w:val="28"/>
        </w:rPr>
        <w:t>i</w:t>
      </w:r>
      <w:r w:rsidR="00507032" w:rsidRPr="00C743FB">
        <w:rPr>
          <w:i/>
          <w:sz w:val="28"/>
          <w:szCs w:val="28"/>
        </w:rPr>
        <w:t xml:space="preserve"> </w:t>
      </w:r>
      <w:r w:rsidR="00591818">
        <w:rPr>
          <w:i/>
          <w:sz w:val="28"/>
          <w:szCs w:val="28"/>
        </w:rPr>
        <w:t>C</w:t>
      </w:r>
      <w:r w:rsidR="00507032" w:rsidRPr="00C743FB">
        <w:rPr>
          <w:i/>
          <w:sz w:val="28"/>
          <w:szCs w:val="28"/>
        </w:rPr>
        <w:t>ur</w:t>
      </w:r>
      <w:r w:rsidR="0085574A">
        <w:rPr>
          <w:i/>
          <w:sz w:val="28"/>
          <w:szCs w:val="28"/>
        </w:rPr>
        <w:t>i</w:t>
      </w:r>
      <w:r w:rsidR="00507032" w:rsidRPr="00C743FB">
        <w:rPr>
          <w:i/>
          <w:sz w:val="28"/>
          <w:szCs w:val="28"/>
        </w:rPr>
        <w:t>ae); Lesbian and Gay Equality Project and</w:t>
      </w:r>
      <w:r w:rsidR="00591818">
        <w:rPr>
          <w:i/>
          <w:sz w:val="28"/>
          <w:szCs w:val="28"/>
        </w:rPr>
        <w:t xml:space="preserve"> O</w:t>
      </w:r>
      <w:r w:rsidR="00507032" w:rsidRPr="00C743FB">
        <w:rPr>
          <w:i/>
          <w:sz w:val="28"/>
          <w:szCs w:val="28"/>
        </w:rPr>
        <w:t xml:space="preserve">thers v Minister of Home Affairs and </w:t>
      </w:r>
      <w:r w:rsidR="00591818">
        <w:rPr>
          <w:i/>
          <w:sz w:val="28"/>
          <w:szCs w:val="28"/>
        </w:rPr>
        <w:t>O</w:t>
      </w:r>
      <w:r w:rsidR="00507032" w:rsidRPr="00C743FB">
        <w:rPr>
          <w:i/>
          <w:sz w:val="28"/>
          <w:szCs w:val="28"/>
        </w:rPr>
        <w:t>ther</w:t>
      </w:r>
      <w:r w:rsidR="00591818">
        <w:rPr>
          <w:i/>
          <w:sz w:val="28"/>
          <w:szCs w:val="28"/>
        </w:rPr>
        <w:t>s</w:t>
      </w:r>
      <w:r w:rsidRPr="00C743FB">
        <w:rPr>
          <w:rStyle w:val="FootnoteReference"/>
          <w:i/>
          <w:sz w:val="28"/>
          <w:szCs w:val="28"/>
        </w:rPr>
        <w:footnoteReference w:id="3"/>
      </w:r>
      <w:r w:rsidR="0085574A">
        <w:rPr>
          <w:sz w:val="28"/>
          <w:szCs w:val="28"/>
        </w:rPr>
        <w:t>,</w:t>
      </w:r>
      <w:r w:rsidRPr="00C743FB">
        <w:rPr>
          <w:sz w:val="28"/>
          <w:szCs w:val="28"/>
        </w:rPr>
        <w:t xml:space="preserve"> where </w:t>
      </w:r>
      <w:r w:rsidR="00507032" w:rsidRPr="00C743FB">
        <w:rPr>
          <w:sz w:val="28"/>
          <w:szCs w:val="28"/>
        </w:rPr>
        <w:t>it was stated</w:t>
      </w:r>
      <w:r w:rsidRPr="00C743FB">
        <w:rPr>
          <w:sz w:val="28"/>
          <w:szCs w:val="28"/>
        </w:rPr>
        <w:t>:</w:t>
      </w:r>
      <w:r w:rsidR="00507032" w:rsidRPr="00C743FB">
        <w:rPr>
          <w:sz w:val="28"/>
          <w:szCs w:val="28"/>
        </w:rPr>
        <w:t xml:space="preserve"> </w:t>
      </w:r>
    </w:p>
    <w:p w:rsidR="00507032" w:rsidRPr="00C743FB" w:rsidRDefault="00591818" w:rsidP="00FB7E27">
      <w:pPr>
        <w:widowControl w:val="0"/>
        <w:spacing w:before="120" w:after="120" w:line="360" w:lineRule="auto"/>
        <w:jc w:val="both"/>
        <w:rPr>
          <w:sz w:val="28"/>
          <w:szCs w:val="28"/>
        </w:rPr>
      </w:pPr>
      <w:r>
        <w:rPr>
          <w:szCs w:val="28"/>
        </w:rPr>
        <w:tab/>
        <w:t>‘I</w:t>
      </w:r>
      <w:r w:rsidR="00507032" w:rsidRPr="00980BCE">
        <w:rPr>
          <w:szCs w:val="28"/>
        </w:rPr>
        <w:t>n the open and democratic society contemplated by the Constitution there must be mutually resp</w:t>
      </w:r>
      <w:r w:rsidR="00100CDE" w:rsidRPr="00980BCE">
        <w:rPr>
          <w:szCs w:val="28"/>
        </w:rPr>
        <w:t>ectful co-existence between the</w:t>
      </w:r>
      <w:r w:rsidR="00507032" w:rsidRPr="00980BCE">
        <w:rPr>
          <w:szCs w:val="28"/>
        </w:rPr>
        <w:t xml:space="preserve"> secular and the sacred. </w:t>
      </w:r>
      <w:r>
        <w:rPr>
          <w:szCs w:val="28"/>
        </w:rPr>
        <w:t xml:space="preserve"> </w:t>
      </w:r>
      <w:r w:rsidR="00507032" w:rsidRPr="00980BCE">
        <w:rPr>
          <w:szCs w:val="28"/>
        </w:rPr>
        <w:t>The function of the Court is to recognise the sphere which each inhabits, not to force the one into the sphere of the other</w:t>
      </w:r>
      <w:r>
        <w:rPr>
          <w:szCs w:val="28"/>
        </w:rPr>
        <w:t>.’</w:t>
      </w:r>
    </w:p>
    <w:p w:rsidR="00507032" w:rsidRPr="00C743FB" w:rsidRDefault="00F73F16" w:rsidP="00FB7E27">
      <w:pPr>
        <w:widowControl w:val="0"/>
        <w:spacing w:before="120" w:after="120" w:line="360" w:lineRule="auto"/>
        <w:jc w:val="both"/>
        <w:rPr>
          <w:sz w:val="28"/>
          <w:szCs w:val="28"/>
        </w:rPr>
      </w:pPr>
      <w:r w:rsidRPr="00C743FB">
        <w:rPr>
          <w:sz w:val="28"/>
          <w:szCs w:val="28"/>
        </w:rPr>
        <w:t>[</w:t>
      </w:r>
      <w:r w:rsidR="00BF3E00">
        <w:rPr>
          <w:sz w:val="28"/>
          <w:szCs w:val="28"/>
        </w:rPr>
        <w:t>60</w:t>
      </w:r>
      <w:r w:rsidRPr="00C743FB">
        <w:rPr>
          <w:sz w:val="28"/>
          <w:szCs w:val="28"/>
        </w:rPr>
        <w:t>]</w:t>
      </w:r>
      <w:r w:rsidR="00BF3E00">
        <w:rPr>
          <w:sz w:val="28"/>
          <w:szCs w:val="28"/>
        </w:rPr>
        <w:tab/>
      </w:r>
      <w:r w:rsidR="00507032" w:rsidRPr="00C743FB">
        <w:rPr>
          <w:sz w:val="28"/>
          <w:szCs w:val="28"/>
        </w:rPr>
        <w:t xml:space="preserve">In </w:t>
      </w:r>
      <w:r w:rsidR="00507032" w:rsidRPr="00C743FB">
        <w:rPr>
          <w:i/>
          <w:sz w:val="28"/>
          <w:szCs w:val="28"/>
        </w:rPr>
        <w:t xml:space="preserve">Worcester Muslim Jamaa v Valley and </w:t>
      </w:r>
      <w:r w:rsidR="00896424">
        <w:rPr>
          <w:i/>
          <w:sz w:val="28"/>
          <w:szCs w:val="28"/>
        </w:rPr>
        <w:t>O</w:t>
      </w:r>
      <w:r w:rsidR="00507032" w:rsidRPr="00C743FB">
        <w:rPr>
          <w:i/>
          <w:sz w:val="28"/>
          <w:szCs w:val="28"/>
        </w:rPr>
        <w:t>thers</w:t>
      </w:r>
      <w:r w:rsidR="00507032" w:rsidRPr="00C743FB">
        <w:rPr>
          <w:rStyle w:val="FootnoteReference"/>
          <w:sz w:val="28"/>
          <w:szCs w:val="28"/>
        </w:rPr>
        <w:footnoteReference w:id="4"/>
      </w:r>
      <w:r w:rsidR="00896424">
        <w:rPr>
          <w:sz w:val="28"/>
          <w:szCs w:val="28"/>
        </w:rPr>
        <w:t>,</w:t>
      </w:r>
      <w:r w:rsidR="00507032" w:rsidRPr="00C743FB">
        <w:rPr>
          <w:i/>
          <w:sz w:val="28"/>
          <w:szCs w:val="28"/>
        </w:rPr>
        <w:t xml:space="preserve"> </w:t>
      </w:r>
      <w:r w:rsidR="00507032" w:rsidRPr="00C743FB">
        <w:rPr>
          <w:sz w:val="28"/>
          <w:szCs w:val="28"/>
        </w:rPr>
        <w:t xml:space="preserve">this </w:t>
      </w:r>
      <w:r w:rsidR="00896424">
        <w:rPr>
          <w:sz w:val="28"/>
          <w:szCs w:val="28"/>
        </w:rPr>
        <w:t>c</w:t>
      </w:r>
      <w:r w:rsidR="00507032" w:rsidRPr="00C743FB">
        <w:rPr>
          <w:sz w:val="28"/>
          <w:szCs w:val="28"/>
        </w:rPr>
        <w:t>ourt</w:t>
      </w:r>
      <w:r w:rsidR="00100CDE" w:rsidRPr="00C743FB">
        <w:rPr>
          <w:sz w:val="28"/>
          <w:szCs w:val="28"/>
        </w:rPr>
        <w:t xml:space="preserve"> extended the application of the doctrine to</w:t>
      </w:r>
      <w:r w:rsidR="00896424">
        <w:rPr>
          <w:sz w:val="28"/>
          <w:szCs w:val="28"/>
        </w:rPr>
        <w:t>,</w:t>
      </w:r>
      <w:r w:rsidR="00100CDE" w:rsidRPr="00C743FB">
        <w:rPr>
          <w:sz w:val="28"/>
          <w:szCs w:val="28"/>
        </w:rPr>
        <w:t xml:space="preserve"> </w:t>
      </w:r>
      <w:r w:rsidR="00100CDE" w:rsidRPr="001C6B8B">
        <w:rPr>
          <w:i/>
          <w:sz w:val="28"/>
          <w:szCs w:val="28"/>
        </w:rPr>
        <w:t>inter</w:t>
      </w:r>
      <w:r w:rsidR="00100CDE" w:rsidRPr="00C743FB">
        <w:rPr>
          <w:sz w:val="28"/>
          <w:szCs w:val="28"/>
        </w:rPr>
        <w:t xml:space="preserve"> </w:t>
      </w:r>
      <w:r w:rsidR="00100CDE" w:rsidRPr="00C743FB">
        <w:rPr>
          <w:i/>
          <w:sz w:val="28"/>
          <w:szCs w:val="28"/>
        </w:rPr>
        <w:t>alia</w:t>
      </w:r>
      <w:r w:rsidR="00896424">
        <w:rPr>
          <w:sz w:val="28"/>
          <w:szCs w:val="28"/>
        </w:rPr>
        <w:t>,</w:t>
      </w:r>
      <w:r w:rsidR="00100CDE" w:rsidRPr="00C743FB">
        <w:rPr>
          <w:sz w:val="28"/>
          <w:szCs w:val="28"/>
        </w:rPr>
        <w:t xml:space="preserve"> the laws of a particular religion</w:t>
      </w:r>
      <w:r w:rsidR="00507032" w:rsidRPr="00C743FB">
        <w:rPr>
          <w:sz w:val="28"/>
          <w:szCs w:val="28"/>
        </w:rPr>
        <w:t>:</w:t>
      </w:r>
    </w:p>
    <w:p w:rsidR="00507032" w:rsidRPr="00980BCE" w:rsidRDefault="00896424" w:rsidP="00FB7E27">
      <w:pPr>
        <w:shd w:val="clear" w:color="auto" w:fill="FFFFFF"/>
        <w:spacing w:before="120" w:after="120" w:line="360" w:lineRule="auto"/>
        <w:ind w:left="360" w:hanging="360"/>
        <w:jc w:val="both"/>
        <w:rPr>
          <w:color w:val="000000"/>
          <w:szCs w:val="28"/>
        </w:rPr>
      </w:pPr>
      <w:r>
        <w:rPr>
          <w:color w:val="000000"/>
          <w:szCs w:val="28"/>
        </w:rPr>
        <w:t>‘</w:t>
      </w:r>
      <w:r w:rsidR="00507032" w:rsidRPr="00980BCE">
        <w:rPr>
          <w:color w:val="000000"/>
          <w:szCs w:val="28"/>
        </w:rPr>
        <w:t>(a)</w:t>
      </w:r>
      <w:r w:rsidR="004F36B1">
        <w:rPr>
          <w:color w:val="000000"/>
          <w:szCs w:val="28"/>
        </w:rPr>
        <w:t xml:space="preserve"> </w:t>
      </w:r>
      <w:r w:rsidR="00507032" w:rsidRPr="00980BCE">
        <w:rPr>
          <w:color w:val="000000"/>
          <w:szCs w:val="28"/>
        </w:rPr>
        <w:t>Unless absolutely necessary, the State speaking through the mouths of its courts, should never attempt to impose its own legal, secular rules and, particularly, its own interpretation of the doctrine, laws and tenets of a particular religion, upon any particular religious group or grouping;</w:t>
      </w:r>
    </w:p>
    <w:p w:rsidR="00507032" w:rsidRPr="00980BCE" w:rsidRDefault="004F36B1" w:rsidP="00FB7E27">
      <w:pPr>
        <w:shd w:val="clear" w:color="auto" w:fill="FFFFFF"/>
        <w:spacing w:before="120" w:after="120" w:line="360" w:lineRule="auto"/>
        <w:ind w:left="360" w:hanging="360"/>
        <w:jc w:val="both"/>
        <w:rPr>
          <w:color w:val="000000"/>
          <w:szCs w:val="28"/>
        </w:rPr>
      </w:pPr>
      <w:r>
        <w:rPr>
          <w:color w:val="000000"/>
          <w:szCs w:val="28"/>
        </w:rPr>
        <w:lastRenderedPageBreak/>
        <w:t xml:space="preserve">(b) </w:t>
      </w:r>
      <w:r w:rsidR="00507032" w:rsidRPr="00980BCE">
        <w:rPr>
          <w:color w:val="000000"/>
          <w:szCs w:val="28"/>
        </w:rPr>
        <w:t>Those religious groups or groupings should be allowed to sort out their differences regarding those aspects of the religions to which they adhere amongst themselves;</w:t>
      </w:r>
    </w:p>
    <w:p w:rsidR="00507032" w:rsidRPr="00980BCE" w:rsidRDefault="004F36B1" w:rsidP="00FB7E27">
      <w:pPr>
        <w:shd w:val="clear" w:color="auto" w:fill="FFFFFF"/>
        <w:tabs>
          <w:tab w:val="left" w:pos="1134"/>
        </w:tabs>
        <w:spacing w:before="120" w:after="120" w:line="360" w:lineRule="auto"/>
        <w:ind w:left="360" w:hanging="360"/>
        <w:jc w:val="both"/>
        <w:rPr>
          <w:color w:val="000000"/>
          <w:szCs w:val="28"/>
        </w:rPr>
      </w:pPr>
      <w:r>
        <w:rPr>
          <w:color w:val="000000"/>
          <w:szCs w:val="28"/>
        </w:rPr>
        <w:t xml:space="preserve">(c) </w:t>
      </w:r>
      <w:r w:rsidR="00507032" w:rsidRPr="00980BCE">
        <w:rPr>
          <w:color w:val="000000"/>
          <w:szCs w:val="28"/>
        </w:rPr>
        <w:t xml:space="preserve">Only if the solutions to their problems which are arrived at by the religious groups or groupings themselves are utterly unacceptable to the established rules and laws of the State should those solutions be ignored. </w:t>
      </w:r>
      <w:r w:rsidR="00896424">
        <w:rPr>
          <w:color w:val="000000"/>
          <w:szCs w:val="28"/>
        </w:rPr>
        <w:t xml:space="preserve"> </w:t>
      </w:r>
      <w:r w:rsidR="00507032" w:rsidRPr="00980BCE">
        <w:rPr>
          <w:color w:val="000000"/>
          <w:szCs w:val="28"/>
        </w:rPr>
        <w:t>Otherwise, for fear of interfering with the right of freedom of religious expression, those solutions should be respected;</w:t>
      </w:r>
    </w:p>
    <w:p w:rsidR="00507032" w:rsidRPr="00980BCE" w:rsidRDefault="004F36B1" w:rsidP="00FB7E27">
      <w:pPr>
        <w:shd w:val="clear" w:color="auto" w:fill="FFFFFF"/>
        <w:spacing w:before="120" w:after="120" w:line="360" w:lineRule="auto"/>
        <w:ind w:left="360" w:hanging="360"/>
        <w:jc w:val="both"/>
        <w:rPr>
          <w:color w:val="000000"/>
          <w:szCs w:val="28"/>
        </w:rPr>
      </w:pPr>
      <w:r>
        <w:rPr>
          <w:color w:val="000000"/>
          <w:szCs w:val="28"/>
        </w:rPr>
        <w:t xml:space="preserve">(d) </w:t>
      </w:r>
      <w:r w:rsidR="00507032" w:rsidRPr="00980BCE">
        <w:rPr>
          <w:color w:val="000000"/>
          <w:szCs w:val="28"/>
        </w:rPr>
        <w:t>It is only in an extremely limited field that the secular courts should impose their rulings upon religious groups or groupings; and</w:t>
      </w:r>
    </w:p>
    <w:p w:rsidR="00507032" w:rsidRPr="00C743FB" w:rsidRDefault="004F36B1" w:rsidP="00FB7E27">
      <w:pPr>
        <w:shd w:val="clear" w:color="auto" w:fill="FFFFFF"/>
        <w:spacing w:before="120" w:after="120" w:line="360" w:lineRule="auto"/>
        <w:ind w:left="360" w:hanging="360"/>
        <w:jc w:val="both"/>
        <w:rPr>
          <w:i/>
          <w:color w:val="000000"/>
          <w:sz w:val="28"/>
          <w:szCs w:val="28"/>
        </w:rPr>
      </w:pPr>
      <w:r>
        <w:rPr>
          <w:color w:val="000000"/>
          <w:szCs w:val="28"/>
        </w:rPr>
        <w:t xml:space="preserve">(e) </w:t>
      </w:r>
      <w:r w:rsidR="00507032" w:rsidRPr="00980BCE">
        <w:rPr>
          <w:color w:val="000000"/>
          <w:szCs w:val="28"/>
        </w:rPr>
        <w:t>A secular court should rarely, if ever, hand down a ruling relating to religious doctrine.</w:t>
      </w:r>
      <w:r w:rsidR="00896424">
        <w:rPr>
          <w:color w:val="000000"/>
          <w:szCs w:val="28"/>
        </w:rPr>
        <w:t>’</w:t>
      </w:r>
    </w:p>
    <w:p w:rsidR="00227CA5" w:rsidRPr="00C743FB" w:rsidRDefault="00F73F16" w:rsidP="00FB7E27">
      <w:pPr>
        <w:widowControl w:val="0"/>
        <w:spacing w:before="120" w:after="120" w:line="360" w:lineRule="auto"/>
        <w:jc w:val="both"/>
        <w:rPr>
          <w:sz w:val="28"/>
          <w:szCs w:val="28"/>
        </w:rPr>
      </w:pPr>
      <w:r w:rsidRPr="00C743FB">
        <w:rPr>
          <w:sz w:val="28"/>
          <w:szCs w:val="28"/>
        </w:rPr>
        <w:t>[</w:t>
      </w:r>
      <w:r w:rsidR="00BF3E00">
        <w:rPr>
          <w:sz w:val="28"/>
          <w:szCs w:val="28"/>
        </w:rPr>
        <w:t>61</w:t>
      </w:r>
      <w:r w:rsidRPr="00C743FB">
        <w:rPr>
          <w:sz w:val="28"/>
          <w:szCs w:val="28"/>
        </w:rPr>
        <w:t>]</w:t>
      </w:r>
      <w:r w:rsidR="00BF3E00">
        <w:rPr>
          <w:sz w:val="28"/>
          <w:szCs w:val="28"/>
        </w:rPr>
        <w:tab/>
      </w:r>
      <w:r w:rsidRPr="00C743FB">
        <w:rPr>
          <w:sz w:val="28"/>
          <w:szCs w:val="28"/>
        </w:rPr>
        <w:t>I</w:t>
      </w:r>
      <w:r w:rsidR="006A1A92" w:rsidRPr="00C743FB">
        <w:rPr>
          <w:sz w:val="28"/>
          <w:szCs w:val="28"/>
        </w:rPr>
        <w:t>n shor</w:t>
      </w:r>
      <w:r w:rsidRPr="00C743FB">
        <w:rPr>
          <w:sz w:val="28"/>
          <w:szCs w:val="28"/>
        </w:rPr>
        <w:t>t, as submitted by Mr Hathorn, t</w:t>
      </w:r>
      <w:r w:rsidR="00A77128">
        <w:rPr>
          <w:sz w:val="28"/>
          <w:szCs w:val="28"/>
        </w:rPr>
        <w:t>he D</w:t>
      </w:r>
      <w:r w:rsidR="006A1A92" w:rsidRPr="00C743FB">
        <w:rPr>
          <w:sz w:val="28"/>
          <w:szCs w:val="28"/>
        </w:rPr>
        <w:t>o</w:t>
      </w:r>
      <w:r w:rsidR="00A77128">
        <w:rPr>
          <w:sz w:val="28"/>
          <w:szCs w:val="28"/>
        </w:rPr>
        <w:t>ctrine of E</w:t>
      </w:r>
      <w:r w:rsidR="00227CA5" w:rsidRPr="00C743FB">
        <w:rPr>
          <w:sz w:val="28"/>
          <w:szCs w:val="28"/>
        </w:rPr>
        <w:t>ntanglement provides</w:t>
      </w:r>
      <w:r w:rsidR="00AC554A">
        <w:rPr>
          <w:sz w:val="28"/>
          <w:szCs w:val="28"/>
        </w:rPr>
        <w:t>:</w:t>
      </w:r>
    </w:p>
    <w:p w:rsidR="00F21D64" w:rsidRPr="00C743FB" w:rsidRDefault="00BF3E00" w:rsidP="00FB7E27">
      <w:pPr>
        <w:widowControl w:val="0"/>
        <w:spacing w:before="120" w:after="120" w:line="360" w:lineRule="auto"/>
        <w:ind w:left="360"/>
        <w:jc w:val="both"/>
        <w:rPr>
          <w:sz w:val="28"/>
          <w:szCs w:val="28"/>
        </w:rPr>
      </w:pPr>
      <w:r>
        <w:rPr>
          <w:sz w:val="28"/>
          <w:szCs w:val="28"/>
        </w:rPr>
        <w:t>61</w:t>
      </w:r>
      <w:r w:rsidR="00227CA5" w:rsidRPr="00C743FB">
        <w:rPr>
          <w:sz w:val="28"/>
          <w:szCs w:val="28"/>
        </w:rPr>
        <w:t>.1</w:t>
      </w:r>
      <w:r w:rsidR="006A1A92" w:rsidRPr="00C743FB">
        <w:rPr>
          <w:sz w:val="28"/>
          <w:szCs w:val="28"/>
        </w:rPr>
        <w:t xml:space="preserve"> </w:t>
      </w:r>
      <w:r w:rsidR="00AC554A">
        <w:rPr>
          <w:sz w:val="28"/>
          <w:szCs w:val="28"/>
        </w:rPr>
        <w:t>T</w:t>
      </w:r>
      <w:r w:rsidR="006A1A92" w:rsidRPr="00C743FB">
        <w:rPr>
          <w:sz w:val="28"/>
          <w:szCs w:val="28"/>
        </w:rPr>
        <w:t>hat a proper respect for freedom of religion</w:t>
      </w:r>
      <w:r w:rsidR="00AC554A">
        <w:rPr>
          <w:sz w:val="28"/>
          <w:szCs w:val="28"/>
        </w:rPr>
        <w:t>,</w:t>
      </w:r>
      <w:r w:rsidR="006A1A92" w:rsidRPr="00C743FB">
        <w:rPr>
          <w:sz w:val="28"/>
          <w:szCs w:val="28"/>
        </w:rPr>
        <w:t xml:space="preserve"> precludes our courts from pronouncing on matters of religious doctrine</w:t>
      </w:r>
      <w:r w:rsidR="00F21D64" w:rsidRPr="00C743FB">
        <w:rPr>
          <w:sz w:val="28"/>
          <w:szCs w:val="28"/>
        </w:rPr>
        <w:t xml:space="preserve"> which fall within the </w:t>
      </w:r>
      <w:r w:rsidR="006A1A92" w:rsidRPr="00C743FB">
        <w:rPr>
          <w:sz w:val="28"/>
          <w:szCs w:val="28"/>
        </w:rPr>
        <w:t xml:space="preserve">exclusive realm of the religious </w:t>
      </w:r>
      <w:r w:rsidR="00F21D64" w:rsidRPr="00C743FB">
        <w:rPr>
          <w:sz w:val="28"/>
          <w:szCs w:val="28"/>
        </w:rPr>
        <w:t>institution concerned;</w:t>
      </w:r>
    </w:p>
    <w:p w:rsidR="006A1A92" w:rsidRPr="00C743FB" w:rsidRDefault="00BF3E00" w:rsidP="00FB7E27">
      <w:pPr>
        <w:widowControl w:val="0"/>
        <w:spacing w:before="120" w:after="120" w:line="360" w:lineRule="auto"/>
        <w:ind w:left="360"/>
        <w:jc w:val="both"/>
        <w:rPr>
          <w:sz w:val="28"/>
          <w:szCs w:val="28"/>
        </w:rPr>
      </w:pPr>
      <w:r>
        <w:rPr>
          <w:sz w:val="28"/>
          <w:szCs w:val="28"/>
        </w:rPr>
        <w:t>61</w:t>
      </w:r>
      <w:r w:rsidR="00227CA5" w:rsidRPr="00C743FB">
        <w:rPr>
          <w:sz w:val="28"/>
          <w:szCs w:val="28"/>
        </w:rPr>
        <w:t>.2 T</w:t>
      </w:r>
      <w:r w:rsidR="00F21D64" w:rsidRPr="00C743FB">
        <w:rPr>
          <w:sz w:val="28"/>
          <w:szCs w:val="28"/>
        </w:rPr>
        <w:t>he internal rules adopted by a religious institution should, as far as possible, be left to the institution to determine domestically;</w:t>
      </w:r>
      <w:r w:rsidR="006A1A92" w:rsidRPr="00C743FB">
        <w:rPr>
          <w:sz w:val="28"/>
          <w:szCs w:val="28"/>
        </w:rPr>
        <w:t xml:space="preserve"> </w:t>
      </w:r>
      <w:r w:rsidR="00F21D64" w:rsidRPr="00C743FB">
        <w:rPr>
          <w:sz w:val="28"/>
          <w:szCs w:val="28"/>
        </w:rPr>
        <w:t>and</w:t>
      </w:r>
    </w:p>
    <w:p w:rsidR="00F21D64" w:rsidRPr="00C743FB" w:rsidRDefault="00BF3E00" w:rsidP="00FB7E27">
      <w:pPr>
        <w:widowControl w:val="0"/>
        <w:spacing w:before="120" w:after="120" w:line="360" w:lineRule="auto"/>
        <w:ind w:left="360"/>
        <w:jc w:val="both"/>
        <w:rPr>
          <w:sz w:val="28"/>
          <w:szCs w:val="28"/>
        </w:rPr>
      </w:pPr>
      <w:r>
        <w:rPr>
          <w:sz w:val="28"/>
          <w:szCs w:val="28"/>
        </w:rPr>
        <w:t>61</w:t>
      </w:r>
      <w:r w:rsidR="00227CA5" w:rsidRPr="00C743FB">
        <w:rPr>
          <w:sz w:val="28"/>
          <w:szCs w:val="28"/>
        </w:rPr>
        <w:t>.3 A</w:t>
      </w:r>
      <w:r w:rsidR="00F21D64" w:rsidRPr="00C743FB">
        <w:rPr>
          <w:sz w:val="28"/>
          <w:szCs w:val="28"/>
        </w:rPr>
        <w:t xml:space="preserve"> court should only become involved in a dispute concerning such internal rules when it is strictly necessary for it to do so.</w:t>
      </w:r>
    </w:p>
    <w:p w:rsidR="00507032" w:rsidRPr="00C743FB" w:rsidRDefault="00227CA5" w:rsidP="00FB7E27">
      <w:pPr>
        <w:widowControl w:val="0"/>
        <w:spacing w:before="120" w:after="120" w:line="360" w:lineRule="auto"/>
        <w:jc w:val="both"/>
        <w:rPr>
          <w:sz w:val="28"/>
          <w:szCs w:val="28"/>
        </w:rPr>
      </w:pPr>
      <w:r w:rsidRPr="00C743FB">
        <w:rPr>
          <w:sz w:val="28"/>
          <w:szCs w:val="28"/>
        </w:rPr>
        <w:t>[</w:t>
      </w:r>
      <w:r w:rsidR="00BF3E00">
        <w:rPr>
          <w:sz w:val="28"/>
          <w:szCs w:val="28"/>
        </w:rPr>
        <w:t>62</w:t>
      </w:r>
      <w:r w:rsidRPr="00C743FB">
        <w:rPr>
          <w:sz w:val="28"/>
          <w:szCs w:val="28"/>
        </w:rPr>
        <w:t>]</w:t>
      </w:r>
      <w:r w:rsidR="00BF3E00">
        <w:rPr>
          <w:sz w:val="28"/>
          <w:szCs w:val="28"/>
        </w:rPr>
        <w:tab/>
      </w:r>
      <w:r w:rsidR="00507032" w:rsidRPr="00C743FB">
        <w:rPr>
          <w:sz w:val="28"/>
          <w:szCs w:val="28"/>
        </w:rPr>
        <w:t>The central issue befo</w:t>
      </w:r>
      <w:r w:rsidR="00F21D64" w:rsidRPr="00C743FB">
        <w:rPr>
          <w:sz w:val="28"/>
          <w:szCs w:val="28"/>
        </w:rPr>
        <w:t>re me is a dispute concerning</w:t>
      </w:r>
      <w:r w:rsidR="00507032" w:rsidRPr="00C743FB">
        <w:rPr>
          <w:sz w:val="28"/>
          <w:szCs w:val="28"/>
        </w:rPr>
        <w:t xml:space="preserve"> the Isla</w:t>
      </w:r>
      <w:r w:rsidR="006A1A92" w:rsidRPr="00C743FB">
        <w:rPr>
          <w:sz w:val="28"/>
          <w:szCs w:val="28"/>
        </w:rPr>
        <w:t>mic law of marriage and divorce</w:t>
      </w:r>
      <w:r w:rsidR="00AC554A">
        <w:rPr>
          <w:sz w:val="28"/>
          <w:szCs w:val="28"/>
        </w:rPr>
        <w:t>,</w:t>
      </w:r>
      <w:r w:rsidR="006A1A92" w:rsidRPr="00C743FB">
        <w:rPr>
          <w:sz w:val="28"/>
          <w:szCs w:val="28"/>
        </w:rPr>
        <w:t xml:space="preserve"> and the internal rules adopted by the MJC.</w:t>
      </w:r>
      <w:r w:rsidR="00AC554A">
        <w:rPr>
          <w:sz w:val="28"/>
          <w:szCs w:val="28"/>
        </w:rPr>
        <w:t xml:space="preserve"> </w:t>
      </w:r>
      <w:r w:rsidR="00507032" w:rsidRPr="00C743FB">
        <w:rPr>
          <w:sz w:val="28"/>
          <w:szCs w:val="28"/>
        </w:rPr>
        <w:t xml:space="preserve"> The dispute encompasses applicable principles of </w:t>
      </w:r>
      <w:r w:rsidR="00100CDE" w:rsidRPr="00C743FB">
        <w:rPr>
          <w:sz w:val="28"/>
          <w:szCs w:val="28"/>
        </w:rPr>
        <w:t>Islamic S</w:t>
      </w:r>
      <w:r w:rsidR="00507032" w:rsidRPr="00C743FB">
        <w:rPr>
          <w:sz w:val="28"/>
          <w:szCs w:val="28"/>
        </w:rPr>
        <w:t>hariah law pertaining to the issuing of a talaq, the presumption concerning the continuing of a marriage</w:t>
      </w:r>
      <w:r w:rsidR="00AC554A">
        <w:rPr>
          <w:sz w:val="28"/>
          <w:szCs w:val="28"/>
        </w:rPr>
        <w:t>,</w:t>
      </w:r>
      <w:r w:rsidR="00507032" w:rsidRPr="00C743FB">
        <w:rPr>
          <w:sz w:val="28"/>
          <w:szCs w:val="28"/>
        </w:rPr>
        <w:t xml:space="preserve"> and the pri</w:t>
      </w:r>
      <w:r w:rsidR="00100CDE" w:rsidRPr="00C743FB">
        <w:rPr>
          <w:sz w:val="28"/>
          <w:szCs w:val="28"/>
        </w:rPr>
        <w:t>nciples of shahadah</w:t>
      </w:r>
      <w:r w:rsidR="00AC554A">
        <w:rPr>
          <w:sz w:val="28"/>
          <w:szCs w:val="28"/>
        </w:rPr>
        <w:t>/testimony</w:t>
      </w:r>
      <w:r w:rsidR="00100CDE" w:rsidRPr="00C743FB">
        <w:rPr>
          <w:sz w:val="28"/>
          <w:szCs w:val="28"/>
        </w:rPr>
        <w:t xml:space="preserve"> applicable, namely that </w:t>
      </w:r>
      <w:r w:rsidR="00507032" w:rsidRPr="00C743FB">
        <w:rPr>
          <w:sz w:val="28"/>
          <w:szCs w:val="28"/>
        </w:rPr>
        <w:t xml:space="preserve">of two male witnesses </w:t>
      </w:r>
      <w:r w:rsidR="00100CDE" w:rsidRPr="00C743FB">
        <w:rPr>
          <w:sz w:val="28"/>
          <w:szCs w:val="28"/>
        </w:rPr>
        <w:t>in the</w:t>
      </w:r>
      <w:r w:rsidRPr="00C743FB">
        <w:rPr>
          <w:sz w:val="28"/>
          <w:szCs w:val="28"/>
        </w:rPr>
        <w:t>se</w:t>
      </w:r>
      <w:r w:rsidR="00100CDE" w:rsidRPr="00C743FB">
        <w:rPr>
          <w:sz w:val="28"/>
          <w:szCs w:val="28"/>
        </w:rPr>
        <w:t xml:space="preserve"> particular circumstances.</w:t>
      </w:r>
      <w:r w:rsidR="00507032" w:rsidRPr="00C743FB">
        <w:rPr>
          <w:sz w:val="28"/>
          <w:szCs w:val="28"/>
        </w:rPr>
        <w:t xml:space="preserve"> </w:t>
      </w:r>
      <w:r w:rsidR="00F21D64" w:rsidRPr="00C743FB">
        <w:rPr>
          <w:sz w:val="28"/>
          <w:szCs w:val="28"/>
        </w:rPr>
        <w:t xml:space="preserve"> It is also a disp</w:t>
      </w:r>
      <w:r w:rsidR="00A77128">
        <w:rPr>
          <w:sz w:val="28"/>
          <w:szCs w:val="28"/>
        </w:rPr>
        <w:t>ute which has been determined according to</w:t>
      </w:r>
      <w:r w:rsidR="00F21D64" w:rsidRPr="00C743FB">
        <w:rPr>
          <w:sz w:val="28"/>
          <w:szCs w:val="28"/>
        </w:rPr>
        <w:t xml:space="preserve"> the internal rules of the MJC.</w:t>
      </w:r>
      <w:r w:rsidR="004C2429" w:rsidRPr="00C743FB">
        <w:rPr>
          <w:sz w:val="28"/>
          <w:szCs w:val="28"/>
        </w:rPr>
        <w:t xml:space="preserve"> </w:t>
      </w:r>
      <w:r w:rsidR="00AC554A">
        <w:rPr>
          <w:sz w:val="28"/>
          <w:szCs w:val="28"/>
        </w:rPr>
        <w:t xml:space="preserve"> </w:t>
      </w:r>
      <w:r w:rsidR="004C2429" w:rsidRPr="00C743FB">
        <w:rPr>
          <w:sz w:val="28"/>
          <w:szCs w:val="28"/>
        </w:rPr>
        <w:t xml:space="preserve">It is so that </w:t>
      </w:r>
      <w:r w:rsidR="00507032" w:rsidRPr="00C743FB">
        <w:rPr>
          <w:sz w:val="28"/>
          <w:szCs w:val="28"/>
        </w:rPr>
        <w:t>there are factual disputes</w:t>
      </w:r>
      <w:r w:rsidR="00AC554A">
        <w:rPr>
          <w:sz w:val="28"/>
          <w:szCs w:val="28"/>
        </w:rPr>
        <w:t>;</w:t>
      </w:r>
      <w:r w:rsidR="004463CE" w:rsidRPr="00C743FB">
        <w:rPr>
          <w:sz w:val="28"/>
          <w:szCs w:val="28"/>
        </w:rPr>
        <w:t xml:space="preserve"> </w:t>
      </w:r>
      <w:r w:rsidR="00AC554A">
        <w:rPr>
          <w:sz w:val="28"/>
          <w:szCs w:val="28"/>
        </w:rPr>
        <w:t>b</w:t>
      </w:r>
      <w:r w:rsidR="004463CE" w:rsidRPr="00C743FB">
        <w:rPr>
          <w:sz w:val="28"/>
          <w:szCs w:val="28"/>
        </w:rPr>
        <w:t>ut these do</w:t>
      </w:r>
      <w:r w:rsidR="00507032" w:rsidRPr="00C743FB">
        <w:rPr>
          <w:sz w:val="28"/>
          <w:szCs w:val="28"/>
        </w:rPr>
        <w:t xml:space="preserve"> not detract from the </w:t>
      </w:r>
      <w:r w:rsidR="004463CE" w:rsidRPr="00C743FB">
        <w:rPr>
          <w:sz w:val="28"/>
          <w:szCs w:val="28"/>
        </w:rPr>
        <w:t>fact that</w:t>
      </w:r>
      <w:r w:rsidR="00D15BE3" w:rsidRPr="00C743FB">
        <w:rPr>
          <w:sz w:val="28"/>
          <w:szCs w:val="28"/>
        </w:rPr>
        <w:t xml:space="preserve"> in determining</w:t>
      </w:r>
      <w:r w:rsidRPr="00C743FB">
        <w:rPr>
          <w:sz w:val="28"/>
          <w:szCs w:val="28"/>
        </w:rPr>
        <w:t xml:space="preserve"> whether the Plaintiff and the D</w:t>
      </w:r>
      <w:r w:rsidR="00D15BE3" w:rsidRPr="00C743FB">
        <w:rPr>
          <w:sz w:val="28"/>
          <w:szCs w:val="28"/>
        </w:rPr>
        <w:t xml:space="preserve">eceased were married in terms of </w:t>
      </w:r>
      <w:r w:rsidRPr="00C743FB">
        <w:rPr>
          <w:sz w:val="28"/>
          <w:szCs w:val="28"/>
        </w:rPr>
        <w:t xml:space="preserve">Islamic </w:t>
      </w:r>
      <w:r w:rsidR="00D15BE3" w:rsidRPr="00C743FB">
        <w:rPr>
          <w:sz w:val="28"/>
          <w:szCs w:val="28"/>
        </w:rPr>
        <w:t>Sharia law at the time of the latter’s</w:t>
      </w:r>
      <w:r w:rsidR="000F3447" w:rsidRPr="00C743FB">
        <w:rPr>
          <w:sz w:val="28"/>
          <w:szCs w:val="28"/>
        </w:rPr>
        <w:t xml:space="preserve"> death,</w:t>
      </w:r>
      <w:r w:rsidR="00D15BE3" w:rsidRPr="00C743FB">
        <w:rPr>
          <w:sz w:val="28"/>
          <w:szCs w:val="28"/>
        </w:rPr>
        <w:t xml:space="preserve"> I am required to consider</w:t>
      </w:r>
      <w:r w:rsidR="00507032" w:rsidRPr="00C743FB">
        <w:rPr>
          <w:sz w:val="28"/>
          <w:szCs w:val="28"/>
        </w:rPr>
        <w:t xml:space="preserve"> </w:t>
      </w:r>
      <w:r w:rsidR="00D15BE3" w:rsidRPr="00C743FB">
        <w:rPr>
          <w:sz w:val="28"/>
          <w:szCs w:val="28"/>
        </w:rPr>
        <w:t>and interpret</w:t>
      </w:r>
      <w:r w:rsidR="00507032" w:rsidRPr="00C743FB">
        <w:rPr>
          <w:sz w:val="28"/>
          <w:szCs w:val="28"/>
        </w:rPr>
        <w:t xml:space="preserve"> the</w:t>
      </w:r>
      <w:r w:rsidR="00D15BE3" w:rsidRPr="00C743FB">
        <w:rPr>
          <w:sz w:val="28"/>
          <w:szCs w:val="28"/>
        </w:rPr>
        <w:t xml:space="preserve"> nature, </w:t>
      </w:r>
      <w:r w:rsidR="004463CE" w:rsidRPr="00C743FB">
        <w:rPr>
          <w:sz w:val="28"/>
          <w:szCs w:val="28"/>
        </w:rPr>
        <w:lastRenderedPageBreak/>
        <w:t xml:space="preserve">content and principles </w:t>
      </w:r>
      <w:r w:rsidR="00507032" w:rsidRPr="00C743FB">
        <w:rPr>
          <w:sz w:val="28"/>
          <w:szCs w:val="28"/>
        </w:rPr>
        <w:t xml:space="preserve">of </w:t>
      </w:r>
      <w:r w:rsidR="00100CDE" w:rsidRPr="00C743FB">
        <w:rPr>
          <w:sz w:val="28"/>
          <w:szCs w:val="28"/>
        </w:rPr>
        <w:t>Islamic S</w:t>
      </w:r>
      <w:r w:rsidR="00D15BE3" w:rsidRPr="00C743FB">
        <w:rPr>
          <w:sz w:val="28"/>
          <w:szCs w:val="28"/>
        </w:rPr>
        <w:t>haria</w:t>
      </w:r>
      <w:r w:rsidR="004463CE" w:rsidRPr="00C743FB">
        <w:rPr>
          <w:sz w:val="28"/>
          <w:szCs w:val="28"/>
        </w:rPr>
        <w:t xml:space="preserve"> law</w:t>
      </w:r>
      <w:r w:rsidR="002919A7" w:rsidRPr="00C743FB">
        <w:rPr>
          <w:sz w:val="28"/>
          <w:szCs w:val="28"/>
        </w:rPr>
        <w:t xml:space="preserve">, </w:t>
      </w:r>
      <w:r w:rsidR="00F21D64" w:rsidRPr="00C743FB">
        <w:rPr>
          <w:sz w:val="28"/>
          <w:szCs w:val="28"/>
        </w:rPr>
        <w:t>about which the MJC</w:t>
      </w:r>
      <w:r w:rsidR="002919A7" w:rsidRPr="00C743FB">
        <w:rPr>
          <w:sz w:val="28"/>
          <w:szCs w:val="28"/>
        </w:rPr>
        <w:t>, applying its internal rules and jurisprudence</w:t>
      </w:r>
      <w:r w:rsidR="00AC554A">
        <w:rPr>
          <w:sz w:val="28"/>
          <w:szCs w:val="28"/>
        </w:rPr>
        <w:t>,</w:t>
      </w:r>
      <w:r w:rsidR="00F21D64" w:rsidRPr="00C743FB">
        <w:rPr>
          <w:sz w:val="28"/>
          <w:szCs w:val="28"/>
        </w:rPr>
        <w:t xml:space="preserve"> has </w:t>
      </w:r>
      <w:r w:rsidR="002919A7" w:rsidRPr="00C743FB">
        <w:rPr>
          <w:sz w:val="28"/>
          <w:szCs w:val="28"/>
        </w:rPr>
        <w:t>issued a fatwa.</w:t>
      </w:r>
      <w:r w:rsidR="000F3447" w:rsidRPr="00C743FB">
        <w:rPr>
          <w:sz w:val="28"/>
          <w:szCs w:val="28"/>
        </w:rPr>
        <w:t xml:space="preserve"> </w:t>
      </w:r>
      <w:r w:rsidR="00AC554A">
        <w:rPr>
          <w:sz w:val="28"/>
          <w:szCs w:val="28"/>
        </w:rPr>
        <w:t xml:space="preserve"> </w:t>
      </w:r>
      <w:r w:rsidR="000F3447" w:rsidRPr="00C743FB">
        <w:rPr>
          <w:sz w:val="28"/>
          <w:szCs w:val="28"/>
        </w:rPr>
        <w:t>The</w:t>
      </w:r>
      <w:r w:rsidR="002919A7" w:rsidRPr="00C743FB">
        <w:rPr>
          <w:sz w:val="28"/>
          <w:szCs w:val="28"/>
        </w:rPr>
        <w:t>se circumstances</w:t>
      </w:r>
      <w:r w:rsidR="00AC554A">
        <w:rPr>
          <w:sz w:val="28"/>
          <w:szCs w:val="28"/>
        </w:rPr>
        <w:t>,</w:t>
      </w:r>
      <w:r w:rsidR="002919A7" w:rsidRPr="00C743FB">
        <w:rPr>
          <w:sz w:val="28"/>
          <w:szCs w:val="28"/>
        </w:rPr>
        <w:t xml:space="preserve"> in my view</w:t>
      </w:r>
      <w:r w:rsidR="00AC554A">
        <w:rPr>
          <w:sz w:val="28"/>
          <w:szCs w:val="28"/>
        </w:rPr>
        <w:t>,</w:t>
      </w:r>
      <w:r w:rsidR="002919A7" w:rsidRPr="00C743FB">
        <w:rPr>
          <w:sz w:val="28"/>
          <w:szCs w:val="28"/>
        </w:rPr>
        <w:t xml:space="preserve"> render</w:t>
      </w:r>
      <w:r w:rsidRPr="00C743FB">
        <w:rPr>
          <w:sz w:val="28"/>
          <w:szCs w:val="28"/>
        </w:rPr>
        <w:t xml:space="preserve"> the</w:t>
      </w:r>
      <w:r w:rsidR="00A77128">
        <w:rPr>
          <w:sz w:val="28"/>
          <w:szCs w:val="28"/>
        </w:rPr>
        <w:t xml:space="preserve"> D</w:t>
      </w:r>
      <w:r w:rsidR="000F3447" w:rsidRPr="00C743FB">
        <w:rPr>
          <w:sz w:val="28"/>
          <w:szCs w:val="28"/>
        </w:rPr>
        <w:t xml:space="preserve">octrine of </w:t>
      </w:r>
      <w:r w:rsidR="006A2AA9">
        <w:rPr>
          <w:sz w:val="28"/>
          <w:szCs w:val="28"/>
        </w:rPr>
        <w:t>E</w:t>
      </w:r>
      <w:r w:rsidR="006A2AA9" w:rsidRPr="00C743FB">
        <w:rPr>
          <w:sz w:val="28"/>
          <w:szCs w:val="28"/>
        </w:rPr>
        <w:t>ntanglement applicable</w:t>
      </w:r>
      <w:r w:rsidR="000F3447" w:rsidRPr="00C743FB">
        <w:rPr>
          <w:sz w:val="28"/>
          <w:szCs w:val="28"/>
        </w:rPr>
        <w:t xml:space="preserve">. </w:t>
      </w:r>
      <w:r w:rsidR="00507032" w:rsidRPr="00C743FB">
        <w:rPr>
          <w:sz w:val="28"/>
          <w:szCs w:val="28"/>
        </w:rPr>
        <w:t xml:space="preserve"> </w:t>
      </w:r>
    </w:p>
    <w:p w:rsidR="007C00E5" w:rsidRPr="00C743FB" w:rsidRDefault="00227CA5" w:rsidP="00FB7E27">
      <w:pPr>
        <w:widowControl w:val="0"/>
        <w:spacing w:before="120" w:after="120" w:line="360" w:lineRule="auto"/>
        <w:jc w:val="both"/>
        <w:rPr>
          <w:sz w:val="28"/>
          <w:szCs w:val="28"/>
        </w:rPr>
      </w:pPr>
      <w:r w:rsidRPr="00C743FB">
        <w:rPr>
          <w:sz w:val="28"/>
          <w:szCs w:val="28"/>
        </w:rPr>
        <w:t>[6</w:t>
      </w:r>
      <w:r w:rsidR="00BF3E00">
        <w:rPr>
          <w:sz w:val="28"/>
          <w:szCs w:val="28"/>
        </w:rPr>
        <w:t>3</w:t>
      </w:r>
      <w:r w:rsidRPr="00C743FB">
        <w:rPr>
          <w:sz w:val="28"/>
          <w:szCs w:val="28"/>
        </w:rPr>
        <w:t>]</w:t>
      </w:r>
      <w:r w:rsidR="00BF3E00">
        <w:rPr>
          <w:sz w:val="28"/>
          <w:szCs w:val="28"/>
        </w:rPr>
        <w:tab/>
      </w:r>
      <w:r w:rsidR="00507032" w:rsidRPr="00C743FB">
        <w:rPr>
          <w:sz w:val="28"/>
          <w:szCs w:val="28"/>
        </w:rPr>
        <w:t xml:space="preserve">In keeping with the </w:t>
      </w:r>
      <w:r w:rsidR="00507032" w:rsidRPr="00C743FB">
        <w:rPr>
          <w:i/>
          <w:sz w:val="28"/>
          <w:szCs w:val="28"/>
        </w:rPr>
        <w:t>Worcester Muslim Jamaa</w:t>
      </w:r>
      <w:r w:rsidR="00507032" w:rsidRPr="00C743FB">
        <w:rPr>
          <w:sz w:val="28"/>
          <w:szCs w:val="28"/>
        </w:rPr>
        <w:t xml:space="preserve"> and </w:t>
      </w:r>
      <w:r w:rsidR="00507032" w:rsidRPr="00C743FB">
        <w:rPr>
          <w:i/>
          <w:sz w:val="28"/>
          <w:szCs w:val="28"/>
        </w:rPr>
        <w:t>De Lange</w:t>
      </w:r>
      <w:r w:rsidR="00507032" w:rsidRPr="00C743FB">
        <w:rPr>
          <w:sz w:val="28"/>
          <w:szCs w:val="28"/>
        </w:rPr>
        <w:t xml:space="preserve"> case</w:t>
      </w:r>
      <w:r w:rsidR="007C00E5" w:rsidRPr="00C743FB">
        <w:rPr>
          <w:sz w:val="28"/>
          <w:szCs w:val="28"/>
        </w:rPr>
        <w:t>s</w:t>
      </w:r>
      <w:r w:rsidRPr="00C743FB">
        <w:rPr>
          <w:sz w:val="28"/>
          <w:szCs w:val="28"/>
        </w:rPr>
        <w:t xml:space="preserve"> (supra)</w:t>
      </w:r>
      <w:r w:rsidR="00AC554A">
        <w:rPr>
          <w:sz w:val="28"/>
          <w:szCs w:val="28"/>
        </w:rPr>
        <w:t>,</w:t>
      </w:r>
      <w:r w:rsidRPr="00C743FB">
        <w:rPr>
          <w:sz w:val="28"/>
          <w:szCs w:val="28"/>
        </w:rPr>
        <w:t xml:space="preserve"> this </w:t>
      </w:r>
      <w:r w:rsidR="00AC554A">
        <w:rPr>
          <w:sz w:val="28"/>
          <w:szCs w:val="28"/>
        </w:rPr>
        <w:t>c</w:t>
      </w:r>
      <w:r w:rsidR="00507032" w:rsidRPr="00C743FB">
        <w:rPr>
          <w:sz w:val="28"/>
          <w:szCs w:val="28"/>
        </w:rPr>
        <w:t xml:space="preserve">ourt should </w:t>
      </w:r>
      <w:r w:rsidRPr="00C743FB">
        <w:rPr>
          <w:sz w:val="28"/>
          <w:szCs w:val="28"/>
        </w:rPr>
        <w:t xml:space="preserve">thus </w:t>
      </w:r>
      <w:r w:rsidR="00AC554A">
        <w:rPr>
          <w:sz w:val="28"/>
          <w:szCs w:val="28"/>
        </w:rPr>
        <w:t xml:space="preserve">only </w:t>
      </w:r>
      <w:r w:rsidR="00507032" w:rsidRPr="00C743FB">
        <w:rPr>
          <w:sz w:val="28"/>
          <w:szCs w:val="28"/>
        </w:rPr>
        <w:t>impose its own ruling where absolutely necessary</w:t>
      </w:r>
      <w:r w:rsidR="007C00E5" w:rsidRPr="00C743FB">
        <w:rPr>
          <w:sz w:val="28"/>
          <w:szCs w:val="28"/>
        </w:rPr>
        <w:t>,</w:t>
      </w:r>
      <w:r w:rsidR="00507032" w:rsidRPr="00C743FB">
        <w:rPr>
          <w:sz w:val="28"/>
          <w:szCs w:val="28"/>
        </w:rPr>
        <w:t xml:space="preserve"> or where the conclusions reached by the MJC </w:t>
      </w:r>
      <w:r w:rsidR="00AC554A">
        <w:rPr>
          <w:sz w:val="28"/>
          <w:szCs w:val="28"/>
        </w:rPr>
        <w:t>F</w:t>
      </w:r>
      <w:r w:rsidR="00507032" w:rsidRPr="00C743FB">
        <w:rPr>
          <w:sz w:val="28"/>
          <w:szCs w:val="28"/>
        </w:rPr>
        <w:t xml:space="preserve">atwa </w:t>
      </w:r>
      <w:r w:rsidR="00AC554A">
        <w:rPr>
          <w:sz w:val="28"/>
          <w:szCs w:val="28"/>
        </w:rPr>
        <w:t>C</w:t>
      </w:r>
      <w:r w:rsidR="00507032" w:rsidRPr="00C743FB">
        <w:rPr>
          <w:sz w:val="28"/>
          <w:szCs w:val="28"/>
        </w:rPr>
        <w:t xml:space="preserve">ommittee are utterly unacceptable. </w:t>
      </w:r>
      <w:r w:rsidR="00AC554A">
        <w:rPr>
          <w:sz w:val="28"/>
          <w:szCs w:val="28"/>
        </w:rPr>
        <w:t xml:space="preserve"> </w:t>
      </w:r>
      <w:r w:rsidR="007C00E5" w:rsidRPr="00C743FB">
        <w:rPr>
          <w:sz w:val="28"/>
          <w:szCs w:val="28"/>
        </w:rPr>
        <w:t xml:space="preserve">In considering this </w:t>
      </w:r>
      <w:r w:rsidR="006A2AA9" w:rsidRPr="00C743FB">
        <w:rPr>
          <w:sz w:val="28"/>
          <w:szCs w:val="28"/>
        </w:rPr>
        <w:t>test,</w:t>
      </w:r>
      <w:r w:rsidR="007C00E5" w:rsidRPr="00C743FB">
        <w:rPr>
          <w:sz w:val="28"/>
          <w:szCs w:val="28"/>
        </w:rPr>
        <w:t xml:space="preserve"> I am mindful of the following:</w:t>
      </w:r>
    </w:p>
    <w:p w:rsidR="00507032" w:rsidRPr="001C6B8B" w:rsidRDefault="00507032" w:rsidP="001C6B8B">
      <w:pPr>
        <w:pStyle w:val="ListParagraph"/>
        <w:widowControl w:val="0"/>
        <w:numPr>
          <w:ilvl w:val="1"/>
          <w:numId w:val="50"/>
        </w:numPr>
        <w:spacing w:before="120" w:after="120" w:line="360" w:lineRule="auto"/>
        <w:ind w:left="0" w:firstLine="0"/>
        <w:contextualSpacing w:val="0"/>
        <w:jc w:val="both"/>
        <w:rPr>
          <w:sz w:val="28"/>
          <w:szCs w:val="28"/>
        </w:rPr>
      </w:pPr>
      <w:r w:rsidRPr="001C6B8B">
        <w:rPr>
          <w:sz w:val="28"/>
          <w:szCs w:val="28"/>
        </w:rPr>
        <w:t>Moulana Carr’s evidence about the standing of the MJC</w:t>
      </w:r>
      <w:r w:rsidR="00AC554A">
        <w:rPr>
          <w:sz w:val="28"/>
          <w:szCs w:val="28"/>
        </w:rPr>
        <w:t>,</w:t>
      </w:r>
      <w:r w:rsidRPr="001C6B8B">
        <w:rPr>
          <w:sz w:val="28"/>
          <w:szCs w:val="28"/>
        </w:rPr>
        <w:t xml:space="preserve"> and </w:t>
      </w:r>
      <w:r w:rsidR="00AC554A">
        <w:rPr>
          <w:sz w:val="28"/>
          <w:szCs w:val="28"/>
        </w:rPr>
        <w:t xml:space="preserve">the </w:t>
      </w:r>
      <w:r w:rsidRPr="001C6B8B">
        <w:rPr>
          <w:sz w:val="28"/>
          <w:szCs w:val="28"/>
        </w:rPr>
        <w:t>e</w:t>
      </w:r>
      <w:r w:rsidR="00227CA5" w:rsidRPr="001C6B8B">
        <w:rPr>
          <w:sz w:val="28"/>
          <w:szCs w:val="28"/>
        </w:rPr>
        <w:t>xpertise of the members of the Fatwa</w:t>
      </w:r>
      <w:r w:rsidR="00AC554A">
        <w:rPr>
          <w:sz w:val="28"/>
          <w:szCs w:val="28"/>
        </w:rPr>
        <w:t xml:space="preserve"> </w:t>
      </w:r>
      <w:r w:rsidR="00227CA5" w:rsidRPr="001C6B8B">
        <w:rPr>
          <w:sz w:val="28"/>
          <w:szCs w:val="28"/>
        </w:rPr>
        <w:t>C</w:t>
      </w:r>
      <w:r w:rsidRPr="001C6B8B">
        <w:rPr>
          <w:sz w:val="28"/>
          <w:szCs w:val="28"/>
        </w:rPr>
        <w:t>ommittee</w:t>
      </w:r>
      <w:r w:rsidR="00AC554A">
        <w:rPr>
          <w:sz w:val="28"/>
          <w:szCs w:val="28"/>
        </w:rPr>
        <w:t>,</w:t>
      </w:r>
      <w:r w:rsidRPr="001C6B8B">
        <w:rPr>
          <w:sz w:val="28"/>
          <w:szCs w:val="28"/>
        </w:rPr>
        <w:t xml:space="preserve"> was unchallenged</w:t>
      </w:r>
      <w:r w:rsidR="00AC554A">
        <w:rPr>
          <w:sz w:val="28"/>
          <w:szCs w:val="28"/>
        </w:rPr>
        <w:t>,</w:t>
      </w:r>
      <w:r w:rsidRPr="001C6B8B">
        <w:rPr>
          <w:sz w:val="28"/>
          <w:szCs w:val="28"/>
        </w:rPr>
        <w:t xml:space="preserve"> as were the principles of religious doctrine upon which the </w:t>
      </w:r>
      <w:r w:rsidR="00AC554A">
        <w:rPr>
          <w:sz w:val="28"/>
          <w:szCs w:val="28"/>
        </w:rPr>
        <w:t>F</w:t>
      </w:r>
      <w:r w:rsidRPr="001C6B8B">
        <w:rPr>
          <w:sz w:val="28"/>
          <w:szCs w:val="28"/>
        </w:rPr>
        <w:t xml:space="preserve">atwa </w:t>
      </w:r>
      <w:r w:rsidR="00AC554A">
        <w:rPr>
          <w:sz w:val="28"/>
          <w:szCs w:val="28"/>
        </w:rPr>
        <w:t>C</w:t>
      </w:r>
      <w:r w:rsidRPr="001C6B8B">
        <w:rPr>
          <w:sz w:val="28"/>
          <w:szCs w:val="28"/>
        </w:rPr>
        <w:t xml:space="preserve">ommittee based its decision. </w:t>
      </w:r>
      <w:r w:rsidR="007C00E5" w:rsidRPr="001C6B8B">
        <w:rPr>
          <w:sz w:val="28"/>
          <w:szCs w:val="28"/>
        </w:rPr>
        <w:t xml:space="preserve"> The t</w:t>
      </w:r>
      <w:r w:rsidRPr="001C6B8B">
        <w:rPr>
          <w:sz w:val="28"/>
          <w:szCs w:val="28"/>
        </w:rPr>
        <w:t>estimony of Moulana</w:t>
      </w:r>
      <w:r w:rsidR="00227CA5" w:rsidRPr="001C6B8B">
        <w:rPr>
          <w:sz w:val="28"/>
          <w:szCs w:val="28"/>
        </w:rPr>
        <w:t xml:space="preserve"> Carr</w:t>
      </w:r>
      <w:r w:rsidR="00AC554A">
        <w:rPr>
          <w:sz w:val="28"/>
          <w:szCs w:val="28"/>
        </w:rPr>
        <w:t>,</w:t>
      </w:r>
      <w:r w:rsidR="00227CA5" w:rsidRPr="001C6B8B">
        <w:rPr>
          <w:sz w:val="28"/>
          <w:szCs w:val="28"/>
        </w:rPr>
        <w:t xml:space="preserve"> that the decision of the Fatwa C</w:t>
      </w:r>
      <w:r w:rsidRPr="001C6B8B">
        <w:rPr>
          <w:sz w:val="28"/>
          <w:szCs w:val="28"/>
        </w:rPr>
        <w:t>ommittee was a fairly straightforward application of principles of Islamic law and that there was no dissention among th</w:t>
      </w:r>
      <w:r w:rsidR="00227CA5" w:rsidRPr="001C6B8B">
        <w:rPr>
          <w:sz w:val="28"/>
          <w:szCs w:val="28"/>
        </w:rPr>
        <w:t>e three learned members of the F</w:t>
      </w:r>
      <w:r w:rsidRPr="001C6B8B">
        <w:rPr>
          <w:sz w:val="28"/>
          <w:szCs w:val="28"/>
        </w:rPr>
        <w:t>atwa</w:t>
      </w:r>
      <w:r w:rsidR="00227CA5" w:rsidRPr="001C6B8B">
        <w:rPr>
          <w:sz w:val="28"/>
          <w:szCs w:val="28"/>
        </w:rPr>
        <w:t xml:space="preserve"> C</w:t>
      </w:r>
      <w:r w:rsidRPr="001C6B8B">
        <w:rPr>
          <w:sz w:val="28"/>
          <w:szCs w:val="28"/>
        </w:rPr>
        <w:t>ommittee</w:t>
      </w:r>
      <w:r w:rsidR="00AC554A">
        <w:rPr>
          <w:sz w:val="28"/>
          <w:szCs w:val="28"/>
        </w:rPr>
        <w:t>,</w:t>
      </w:r>
      <w:r w:rsidRPr="001C6B8B">
        <w:rPr>
          <w:sz w:val="28"/>
          <w:szCs w:val="28"/>
        </w:rPr>
        <w:t xml:space="preserve"> was also not challenged. </w:t>
      </w:r>
      <w:r w:rsidR="00AC554A">
        <w:rPr>
          <w:sz w:val="28"/>
          <w:szCs w:val="28"/>
        </w:rPr>
        <w:t xml:space="preserve"> </w:t>
      </w:r>
      <w:r w:rsidR="00234132" w:rsidRPr="001C6B8B">
        <w:rPr>
          <w:sz w:val="28"/>
          <w:szCs w:val="28"/>
        </w:rPr>
        <w:t>The exp</w:t>
      </w:r>
      <w:r w:rsidR="00227CA5" w:rsidRPr="001C6B8B">
        <w:rPr>
          <w:sz w:val="28"/>
          <w:szCs w:val="28"/>
        </w:rPr>
        <w:t>ert opinion of Sheik Gami</w:t>
      </w:r>
      <w:r w:rsidR="00AC554A">
        <w:rPr>
          <w:sz w:val="28"/>
          <w:szCs w:val="28"/>
        </w:rPr>
        <w:t>e</w:t>
      </w:r>
      <w:r w:rsidR="00227CA5" w:rsidRPr="001C6B8B">
        <w:rPr>
          <w:sz w:val="28"/>
          <w:szCs w:val="28"/>
        </w:rPr>
        <w:t>ldien</w:t>
      </w:r>
      <w:r w:rsidR="00AC554A">
        <w:rPr>
          <w:sz w:val="28"/>
          <w:szCs w:val="28"/>
        </w:rPr>
        <w:t>,</w:t>
      </w:r>
      <w:r w:rsidR="00227CA5" w:rsidRPr="001C6B8B">
        <w:rPr>
          <w:sz w:val="28"/>
          <w:szCs w:val="28"/>
        </w:rPr>
        <w:t xml:space="preserve"> </w:t>
      </w:r>
      <w:r w:rsidR="00234132" w:rsidRPr="001C6B8B">
        <w:rPr>
          <w:sz w:val="28"/>
          <w:szCs w:val="28"/>
        </w:rPr>
        <w:t xml:space="preserve">on </w:t>
      </w:r>
      <w:r w:rsidR="00227CA5" w:rsidRPr="001C6B8B">
        <w:rPr>
          <w:sz w:val="28"/>
          <w:szCs w:val="28"/>
        </w:rPr>
        <w:t xml:space="preserve">Islamic </w:t>
      </w:r>
      <w:r w:rsidR="00234132" w:rsidRPr="001C6B8B">
        <w:rPr>
          <w:sz w:val="28"/>
          <w:szCs w:val="28"/>
        </w:rPr>
        <w:t>Sharia law and the principles applicable to the dispute</w:t>
      </w:r>
      <w:r w:rsidR="00AC554A">
        <w:rPr>
          <w:sz w:val="28"/>
          <w:szCs w:val="28"/>
        </w:rPr>
        <w:t>,</w:t>
      </w:r>
      <w:r w:rsidR="00234132" w:rsidRPr="001C6B8B">
        <w:rPr>
          <w:sz w:val="28"/>
          <w:szCs w:val="28"/>
        </w:rPr>
        <w:t xml:space="preserve"> </w:t>
      </w:r>
      <w:r w:rsidR="00965C63">
        <w:rPr>
          <w:sz w:val="28"/>
          <w:szCs w:val="28"/>
        </w:rPr>
        <w:t>were</w:t>
      </w:r>
      <w:r w:rsidR="00AC554A" w:rsidRPr="001C6B8B">
        <w:rPr>
          <w:sz w:val="28"/>
          <w:szCs w:val="28"/>
        </w:rPr>
        <w:t xml:space="preserve"> </w:t>
      </w:r>
      <w:r w:rsidR="00234132" w:rsidRPr="001C6B8B">
        <w:rPr>
          <w:sz w:val="28"/>
          <w:szCs w:val="28"/>
        </w:rPr>
        <w:t xml:space="preserve">accepted by the Second Defendant and endorsed by Imaam Cook. </w:t>
      </w:r>
      <w:r w:rsidR="00AC554A">
        <w:rPr>
          <w:sz w:val="28"/>
          <w:szCs w:val="28"/>
        </w:rPr>
        <w:t xml:space="preserve"> </w:t>
      </w:r>
      <w:r w:rsidR="00234132" w:rsidRPr="001C6B8B">
        <w:rPr>
          <w:sz w:val="28"/>
          <w:szCs w:val="28"/>
        </w:rPr>
        <w:t xml:space="preserve">These principles were mirrored in the decision of the Fatwa Committee.  </w:t>
      </w:r>
      <w:r w:rsidRPr="001C6B8B">
        <w:rPr>
          <w:sz w:val="28"/>
          <w:szCs w:val="28"/>
        </w:rPr>
        <w:t xml:space="preserve">The core of the reasoning </w:t>
      </w:r>
      <w:r w:rsidR="00227CA5" w:rsidRPr="001C6B8B">
        <w:rPr>
          <w:sz w:val="28"/>
          <w:szCs w:val="28"/>
        </w:rPr>
        <w:t>underlying the decision of the Fatwa C</w:t>
      </w:r>
      <w:r w:rsidRPr="001C6B8B">
        <w:rPr>
          <w:sz w:val="28"/>
          <w:szCs w:val="28"/>
        </w:rPr>
        <w:t xml:space="preserve">ommittee, namely, that where the </w:t>
      </w:r>
      <w:r w:rsidR="00AC554A">
        <w:rPr>
          <w:sz w:val="28"/>
          <w:szCs w:val="28"/>
        </w:rPr>
        <w:t>D</w:t>
      </w:r>
      <w:r w:rsidRPr="001C6B8B">
        <w:rPr>
          <w:sz w:val="28"/>
          <w:szCs w:val="28"/>
        </w:rPr>
        <w:t>eceased has passed away and there is a claim of an irrevocable divorce, for such a claim to be upheld it needs to be substantiated by two male witnesses</w:t>
      </w:r>
      <w:r w:rsidR="00AC554A">
        <w:rPr>
          <w:sz w:val="28"/>
          <w:szCs w:val="28"/>
        </w:rPr>
        <w:t>,</w:t>
      </w:r>
      <w:r w:rsidRPr="001C6B8B">
        <w:rPr>
          <w:sz w:val="28"/>
          <w:szCs w:val="28"/>
        </w:rPr>
        <w:t xml:space="preserve"> and </w:t>
      </w:r>
      <w:r w:rsidR="006A2AA9" w:rsidRPr="001C6B8B">
        <w:rPr>
          <w:sz w:val="28"/>
          <w:szCs w:val="28"/>
        </w:rPr>
        <w:t xml:space="preserve">as </w:t>
      </w:r>
      <w:r w:rsidR="006A2AA9">
        <w:rPr>
          <w:sz w:val="28"/>
          <w:szCs w:val="28"/>
        </w:rPr>
        <w:t>this</w:t>
      </w:r>
      <w:r w:rsidR="00965C63">
        <w:rPr>
          <w:sz w:val="28"/>
          <w:szCs w:val="28"/>
        </w:rPr>
        <w:t xml:space="preserve"> did not occur</w:t>
      </w:r>
      <w:r w:rsidRPr="001C6B8B">
        <w:rPr>
          <w:sz w:val="28"/>
          <w:szCs w:val="28"/>
        </w:rPr>
        <w:t xml:space="preserve">, the claim could not be entertained, was accepted. </w:t>
      </w:r>
      <w:r w:rsidR="00AC554A">
        <w:rPr>
          <w:sz w:val="28"/>
          <w:szCs w:val="28"/>
        </w:rPr>
        <w:t xml:space="preserve"> </w:t>
      </w:r>
      <w:r w:rsidRPr="001C6B8B">
        <w:rPr>
          <w:sz w:val="28"/>
          <w:szCs w:val="28"/>
        </w:rPr>
        <w:t xml:space="preserve">The presumption that the marriage continued in the circumstances was also accepted. </w:t>
      </w:r>
      <w:r w:rsidR="003C2276">
        <w:rPr>
          <w:sz w:val="28"/>
          <w:szCs w:val="28"/>
        </w:rPr>
        <w:t xml:space="preserve"> </w:t>
      </w:r>
      <w:r w:rsidRPr="001C6B8B">
        <w:rPr>
          <w:sz w:val="28"/>
          <w:szCs w:val="28"/>
        </w:rPr>
        <w:t>The substance of the decision and the standing of</w:t>
      </w:r>
      <w:r w:rsidR="00073FD5" w:rsidRPr="001C6B8B">
        <w:rPr>
          <w:sz w:val="28"/>
          <w:szCs w:val="28"/>
        </w:rPr>
        <w:t xml:space="preserve"> the MJC was therefore accepted, notwithstanding the Second Defendant’s contention that Islamic law of evidence should be disregarded by this court.</w:t>
      </w:r>
      <w:r w:rsidRPr="001C6B8B">
        <w:rPr>
          <w:sz w:val="28"/>
          <w:szCs w:val="28"/>
        </w:rPr>
        <w:t xml:space="preserve"> </w:t>
      </w:r>
    </w:p>
    <w:p w:rsidR="00507032" w:rsidRPr="001C6B8B" w:rsidRDefault="00507032" w:rsidP="001C6B8B">
      <w:pPr>
        <w:pStyle w:val="ListParagraph"/>
        <w:widowControl w:val="0"/>
        <w:numPr>
          <w:ilvl w:val="1"/>
          <w:numId w:val="50"/>
        </w:numPr>
        <w:spacing w:before="120" w:after="120" w:line="360" w:lineRule="auto"/>
        <w:ind w:left="0" w:firstLine="0"/>
        <w:contextualSpacing w:val="0"/>
        <w:jc w:val="both"/>
        <w:rPr>
          <w:sz w:val="28"/>
          <w:szCs w:val="28"/>
        </w:rPr>
      </w:pPr>
      <w:r w:rsidRPr="001C6B8B">
        <w:rPr>
          <w:sz w:val="28"/>
          <w:szCs w:val="28"/>
        </w:rPr>
        <w:t>With regard to the processes of the MJC</w:t>
      </w:r>
      <w:r w:rsidR="003C2276">
        <w:rPr>
          <w:sz w:val="28"/>
          <w:szCs w:val="28"/>
        </w:rPr>
        <w:t>,</w:t>
      </w:r>
      <w:r w:rsidRPr="001C6B8B">
        <w:rPr>
          <w:sz w:val="28"/>
          <w:szCs w:val="28"/>
        </w:rPr>
        <w:t xml:space="preserve"> the two main protagonists were interviewed on </w:t>
      </w:r>
      <w:r w:rsidR="003C2276">
        <w:rPr>
          <w:sz w:val="28"/>
          <w:szCs w:val="28"/>
        </w:rPr>
        <w:t xml:space="preserve">the </w:t>
      </w:r>
      <w:r w:rsidRPr="001C6B8B">
        <w:rPr>
          <w:sz w:val="28"/>
          <w:szCs w:val="28"/>
        </w:rPr>
        <w:t>relevant aspects</w:t>
      </w:r>
      <w:r w:rsidR="003C2276">
        <w:rPr>
          <w:sz w:val="28"/>
          <w:szCs w:val="28"/>
        </w:rPr>
        <w:t>,</w:t>
      </w:r>
      <w:r w:rsidRPr="001C6B8B">
        <w:rPr>
          <w:sz w:val="28"/>
          <w:szCs w:val="28"/>
        </w:rPr>
        <w:t xml:space="preserve"> and written evidence in t</w:t>
      </w:r>
      <w:r w:rsidR="00073FD5" w:rsidRPr="001C6B8B">
        <w:rPr>
          <w:sz w:val="28"/>
          <w:szCs w:val="28"/>
        </w:rPr>
        <w:t>he form of an affidavit by the P</w:t>
      </w:r>
      <w:r w:rsidRPr="001C6B8B">
        <w:rPr>
          <w:sz w:val="28"/>
          <w:szCs w:val="28"/>
        </w:rPr>
        <w:t xml:space="preserve">laintiff, a statement, and a further document styled as an affidavit </w:t>
      </w:r>
      <w:r w:rsidRPr="001C6B8B">
        <w:rPr>
          <w:sz w:val="28"/>
          <w:szCs w:val="28"/>
        </w:rPr>
        <w:lastRenderedPageBreak/>
        <w:t>by Im</w:t>
      </w:r>
      <w:r w:rsidR="003C2276">
        <w:rPr>
          <w:sz w:val="28"/>
          <w:szCs w:val="28"/>
        </w:rPr>
        <w:t>a</w:t>
      </w:r>
      <w:r w:rsidRPr="001C6B8B">
        <w:rPr>
          <w:sz w:val="28"/>
          <w:szCs w:val="28"/>
        </w:rPr>
        <w:t>am Cook</w:t>
      </w:r>
      <w:r w:rsidR="003C2276">
        <w:rPr>
          <w:sz w:val="28"/>
          <w:szCs w:val="28"/>
        </w:rPr>
        <w:t>,</w:t>
      </w:r>
      <w:r w:rsidRPr="001C6B8B">
        <w:rPr>
          <w:sz w:val="28"/>
          <w:szCs w:val="28"/>
        </w:rPr>
        <w:t xml:space="preserve"> were considered.</w:t>
      </w:r>
      <w:r w:rsidR="003C2276">
        <w:rPr>
          <w:sz w:val="28"/>
          <w:szCs w:val="28"/>
        </w:rPr>
        <w:t xml:space="preserve"> </w:t>
      </w:r>
      <w:r w:rsidR="006D7E03">
        <w:rPr>
          <w:sz w:val="28"/>
          <w:szCs w:val="28"/>
        </w:rPr>
        <w:t xml:space="preserve"> Nadeema Benjamin</w:t>
      </w:r>
      <w:r w:rsidRPr="001C6B8B">
        <w:rPr>
          <w:sz w:val="28"/>
          <w:szCs w:val="28"/>
        </w:rPr>
        <w:t xml:space="preserve"> was engaged on two occasions. </w:t>
      </w:r>
      <w:r w:rsidR="003C2276">
        <w:rPr>
          <w:sz w:val="28"/>
          <w:szCs w:val="28"/>
        </w:rPr>
        <w:t xml:space="preserve"> </w:t>
      </w:r>
      <w:r w:rsidRPr="001C6B8B">
        <w:rPr>
          <w:sz w:val="28"/>
          <w:szCs w:val="28"/>
        </w:rPr>
        <w:t xml:space="preserve">Given that she was not a witness to any of the </w:t>
      </w:r>
      <w:r w:rsidR="003C2276">
        <w:rPr>
          <w:sz w:val="28"/>
          <w:szCs w:val="28"/>
        </w:rPr>
        <w:t>talaqs,</w:t>
      </w:r>
      <w:r w:rsidRPr="001C6B8B">
        <w:rPr>
          <w:sz w:val="28"/>
          <w:szCs w:val="28"/>
        </w:rPr>
        <w:t xml:space="preserve"> an affidavit by her would not have assisted on this aspect. </w:t>
      </w:r>
      <w:r w:rsidR="003C2276">
        <w:rPr>
          <w:sz w:val="28"/>
          <w:szCs w:val="28"/>
        </w:rPr>
        <w:t xml:space="preserve"> </w:t>
      </w:r>
      <w:r w:rsidRPr="001C6B8B">
        <w:rPr>
          <w:sz w:val="28"/>
          <w:szCs w:val="28"/>
        </w:rPr>
        <w:t>The</w:t>
      </w:r>
      <w:r w:rsidR="00073FD5" w:rsidRPr="001C6B8B">
        <w:rPr>
          <w:sz w:val="28"/>
          <w:szCs w:val="28"/>
        </w:rPr>
        <w:t xml:space="preserve"> Fatwa</w:t>
      </w:r>
      <w:r w:rsidRPr="001C6B8B">
        <w:rPr>
          <w:sz w:val="28"/>
          <w:szCs w:val="28"/>
        </w:rPr>
        <w:t xml:space="preserve"> </w:t>
      </w:r>
      <w:r w:rsidR="00073FD5" w:rsidRPr="001C6B8B">
        <w:rPr>
          <w:sz w:val="28"/>
          <w:szCs w:val="28"/>
        </w:rPr>
        <w:t>C</w:t>
      </w:r>
      <w:r w:rsidRPr="001C6B8B">
        <w:rPr>
          <w:sz w:val="28"/>
          <w:szCs w:val="28"/>
        </w:rPr>
        <w:t xml:space="preserve">ommittee also had the Liberty Life document. </w:t>
      </w:r>
      <w:r w:rsidR="003C2276">
        <w:rPr>
          <w:sz w:val="28"/>
          <w:szCs w:val="28"/>
        </w:rPr>
        <w:t xml:space="preserve"> </w:t>
      </w:r>
      <w:r w:rsidRPr="001C6B8B">
        <w:rPr>
          <w:sz w:val="28"/>
          <w:szCs w:val="28"/>
        </w:rPr>
        <w:t>On the basis of the undisputed evidence of Ima</w:t>
      </w:r>
      <w:r w:rsidR="003C2276">
        <w:rPr>
          <w:sz w:val="28"/>
          <w:szCs w:val="28"/>
        </w:rPr>
        <w:t>a</w:t>
      </w:r>
      <w:r w:rsidRPr="001C6B8B">
        <w:rPr>
          <w:sz w:val="28"/>
          <w:szCs w:val="28"/>
        </w:rPr>
        <w:t xml:space="preserve">m Cook to the effect that the requisite number of </w:t>
      </w:r>
      <w:r w:rsidR="00227CA5" w:rsidRPr="001C6B8B">
        <w:rPr>
          <w:sz w:val="28"/>
          <w:szCs w:val="28"/>
        </w:rPr>
        <w:t>witnesses were not present</w:t>
      </w:r>
      <w:r w:rsidR="003C2276">
        <w:rPr>
          <w:sz w:val="28"/>
          <w:szCs w:val="28"/>
        </w:rPr>
        <w:t>,</w:t>
      </w:r>
      <w:r w:rsidR="00227CA5" w:rsidRPr="001C6B8B">
        <w:rPr>
          <w:sz w:val="28"/>
          <w:szCs w:val="28"/>
        </w:rPr>
        <w:t xml:space="preserve"> the Fatwa C</w:t>
      </w:r>
      <w:r w:rsidRPr="001C6B8B">
        <w:rPr>
          <w:sz w:val="28"/>
          <w:szCs w:val="28"/>
        </w:rPr>
        <w:t>ommittee made its finding.</w:t>
      </w:r>
    </w:p>
    <w:p w:rsidR="00507032" w:rsidRPr="00C743FB" w:rsidRDefault="00227CA5" w:rsidP="00FB7E27">
      <w:pPr>
        <w:widowControl w:val="0"/>
        <w:spacing w:before="120" w:after="120" w:line="360" w:lineRule="auto"/>
        <w:jc w:val="both"/>
        <w:rPr>
          <w:sz w:val="28"/>
          <w:szCs w:val="28"/>
        </w:rPr>
      </w:pPr>
      <w:r w:rsidRPr="00C743FB">
        <w:rPr>
          <w:sz w:val="28"/>
          <w:szCs w:val="28"/>
        </w:rPr>
        <w:t>[6</w:t>
      </w:r>
      <w:r w:rsidR="00BF3E00">
        <w:rPr>
          <w:sz w:val="28"/>
          <w:szCs w:val="28"/>
        </w:rPr>
        <w:t>4</w:t>
      </w:r>
      <w:r w:rsidRPr="00C743FB">
        <w:rPr>
          <w:sz w:val="28"/>
          <w:szCs w:val="28"/>
        </w:rPr>
        <w:t>]</w:t>
      </w:r>
      <w:r w:rsidR="00BF3E00">
        <w:rPr>
          <w:sz w:val="28"/>
          <w:szCs w:val="28"/>
        </w:rPr>
        <w:tab/>
      </w:r>
      <w:r w:rsidR="00507032" w:rsidRPr="00C743FB">
        <w:rPr>
          <w:sz w:val="28"/>
          <w:szCs w:val="28"/>
        </w:rPr>
        <w:t>From the above it would seem to be that there was nothing utterly unacceptable in the conclusion reached by the MJC</w:t>
      </w:r>
      <w:r w:rsidR="003C2276">
        <w:rPr>
          <w:sz w:val="28"/>
          <w:szCs w:val="28"/>
        </w:rPr>
        <w:t>,</w:t>
      </w:r>
      <w:r w:rsidR="00507032" w:rsidRPr="00C743FB">
        <w:rPr>
          <w:sz w:val="28"/>
          <w:szCs w:val="28"/>
        </w:rPr>
        <w:t xml:space="preserve"> or the processes</w:t>
      </w:r>
      <w:r w:rsidR="003C2276">
        <w:rPr>
          <w:sz w:val="28"/>
          <w:szCs w:val="28"/>
        </w:rPr>
        <w:t xml:space="preserve"> employed,</w:t>
      </w:r>
      <w:r w:rsidR="00507032" w:rsidRPr="00C743FB">
        <w:rPr>
          <w:sz w:val="28"/>
          <w:szCs w:val="28"/>
        </w:rPr>
        <w:t xml:space="preserve"> which makes it strictly necessary for this </w:t>
      </w:r>
      <w:r w:rsidR="003C2276">
        <w:rPr>
          <w:sz w:val="28"/>
          <w:szCs w:val="28"/>
        </w:rPr>
        <w:t>c</w:t>
      </w:r>
      <w:r w:rsidR="00507032" w:rsidRPr="00C743FB">
        <w:rPr>
          <w:sz w:val="28"/>
          <w:szCs w:val="28"/>
        </w:rPr>
        <w:t>ourt to become involved in the dispute before it.</w:t>
      </w:r>
      <w:r w:rsidR="003C2276">
        <w:rPr>
          <w:sz w:val="28"/>
          <w:szCs w:val="28"/>
        </w:rPr>
        <w:t xml:space="preserve"> </w:t>
      </w:r>
      <w:r w:rsidR="00507032" w:rsidRPr="00C743FB">
        <w:rPr>
          <w:sz w:val="28"/>
          <w:szCs w:val="28"/>
        </w:rPr>
        <w:t xml:space="preserve"> The circumstances of this case </w:t>
      </w:r>
      <w:r w:rsidRPr="00C743FB">
        <w:rPr>
          <w:sz w:val="28"/>
          <w:szCs w:val="28"/>
        </w:rPr>
        <w:t>are</w:t>
      </w:r>
      <w:r w:rsidR="00507032" w:rsidRPr="00C743FB">
        <w:rPr>
          <w:sz w:val="28"/>
          <w:szCs w:val="28"/>
        </w:rPr>
        <w:t xml:space="preserve"> distinguishable from that in </w:t>
      </w:r>
      <w:r w:rsidR="00507032" w:rsidRPr="00C743FB">
        <w:rPr>
          <w:i/>
          <w:sz w:val="28"/>
          <w:szCs w:val="28"/>
        </w:rPr>
        <w:t xml:space="preserve">Faro v Bingham N.O. and </w:t>
      </w:r>
      <w:r w:rsidR="003C2276">
        <w:rPr>
          <w:i/>
          <w:sz w:val="28"/>
          <w:szCs w:val="28"/>
        </w:rPr>
        <w:t>O</w:t>
      </w:r>
      <w:r w:rsidR="00507032" w:rsidRPr="00C743FB">
        <w:rPr>
          <w:i/>
          <w:sz w:val="28"/>
          <w:szCs w:val="28"/>
        </w:rPr>
        <w:t>thers</w:t>
      </w:r>
      <w:r w:rsidR="00507032" w:rsidRPr="00C743FB">
        <w:rPr>
          <w:rStyle w:val="FootnoteReference"/>
          <w:sz w:val="28"/>
          <w:szCs w:val="28"/>
        </w:rPr>
        <w:footnoteReference w:id="5"/>
      </w:r>
      <w:r w:rsidR="003C2276">
        <w:rPr>
          <w:sz w:val="28"/>
          <w:szCs w:val="28"/>
        </w:rPr>
        <w:t>,</w:t>
      </w:r>
      <w:r w:rsidR="00507032" w:rsidRPr="00C743FB">
        <w:rPr>
          <w:sz w:val="28"/>
          <w:szCs w:val="28"/>
        </w:rPr>
        <w:t xml:space="preserve"> where the decision of the MJC was overridden where</w:t>
      </w:r>
      <w:r w:rsidR="003C2276">
        <w:rPr>
          <w:sz w:val="28"/>
          <w:szCs w:val="28"/>
        </w:rPr>
        <w:t>,</w:t>
      </w:r>
      <w:r w:rsidR="00507032" w:rsidRPr="00C743FB">
        <w:rPr>
          <w:sz w:val="28"/>
          <w:szCs w:val="28"/>
        </w:rPr>
        <w:t xml:space="preserve"> on 8 April 2010</w:t>
      </w:r>
      <w:r w:rsidR="003C2276">
        <w:rPr>
          <w:sz w:val="28"/>
          <w:szCs w:val="28"/>
        </w:rPr>
        <w:t>,</w:t>
      </w:r>
      <w:r w:rsidR="00507032" w:rsidRPr="00C743FB">
        <w:rPr>
          <w:sz w:val="28"/>
          <w:szCs w:val="28"/>
        </w:rPr>
        <w:t xml:space="preserve"> the MJC issued a marriage annulment certificate, on 29 July 2010 revoked its decision of 8 April 2010</w:t>
      </w:r>
      <w:r w:rsidR="003C2276">
        <w:rPr>
          <w:sz w:val="28"/>
          <w:szCs w:val="28"/>
        </w:rPr>
        <w:t>,</w:t>
      </w:r>
      <w:r w:rsidR="00507032" w:rsidRPr="00C743FB">
        <w:rPr>
          <w:sz w:val="28"/>
          <w:szCs w:val="28"/>
        </w:rPr>
        <w:t xml:space="preserve"> and then on 2 September 2010 withdrew its decision of 29 July 2010 and confirmed that the talaq stood.</w:t>
      </w:r>
      <w:r w:rsidR="003C2276">
        <w:rPr>
          <w:sz w:val="28"/>
          <w:szCs w:val="28"/>
        </w:rPr>
        <w:t xml:space="preserve">  </w:t>
      </w:r>
      <w:r w:rsidR="00507032" w:rsidRPr="00C743FB">
        <w:rPr>
          <w:sz w:val="28"/>
          <w:szCs w:val="28"/>
        </w:rPr>
        <w:t>In the instant matter</w:t>
      </w:r>
      <w:r w:rsidR="003C2276">
        <w:rPr>
          <w:sz w:val="28"/>
          <w:szCs w:val="28"/>
        </w:rPr>
        <w:t>,</w:t>
      </w:r>
      <w:r w:rsidR="00507032" w:rsidRPr="00C743FB">
        <w:rPr>
          <w:sz w:val="28"/>
          <w:szCs w:val="28"/>
        </w:rPr>
        <w:t xml:space="preserve"> there was no toing and</w:t>
      </w:r>
      <w:r w:rsidRPr="00C743FB">
        <w:rPr>
          <w:sz w:val="28"/>
          <w:szCs w:val="28"/>
        </w:rPr>
        <w:t xml:space="preserve"> froing </w:t>
      </w:r>
      <w:r w:rsidR="003C2276">
        <w:rPr>
          <w:sz w:val="28"/>
          <w:szCs w:val="28"/>
        </w:rPr>
        <w:t>in</w:t>
      </w:r>
      <w:r w:rsidR="003C2276" w:rsidRPr="00C743FB">
        <w:rPr>
          <w:sz w:val="28"/>
          <w:szCs w:val="28"/>
        </w:rPr>
        <w:t xml:space="preserve"> </w:t>
      </w:r>
      <w:r w:rsidRPr="00C743FB">
        <w:rPr>
          <w:sz w:val="28"/>
          <w:szCs w:val="28"/>
        </w:rPr>
        <w:t>the decision of the Fatwa C</w:t>
      </w:r>
      <w:r w:rsidR="00507032" w:rsidRPr="00C743FB">
        <w:rPr>
          <w:sz w:val="28"/>
          <w:szCs w:val="28"/>
        </w:rPr>
        <w:t>ommittee</w:t>
      </w:r>
      <w:r w:rsidR="003C2276">
        <w:rPr>
          <w:sz w:val="28"/>
          <w:szCs w:val="28"/>
        </w:rPr>
        <w:t>,</w:t>
      </w:r>
      <w:r w:rsidR="00507032" w:rsidRPr="00C743FB">
        <w:rPr>
          <w:sz w:val="28"/>
          <w:szCs w:val="28"/>
        </w:rPr>
        <w:t xml:space="preserve"> which was taken after engaging adequately with all relevant persons. </w:t>
      </w:r>
    </w:p>
    <w:p w:rsidR="003B6719" w:rsidRPr="00C743FB" w:rsidRDefault="003B6719" w:rsidP="00FB7E27">
      <w:pPr>
        <w:widowControl w:val="0"/>
        <w:spacing w:before="120" w:after="120" w:line="360" w:lineRule="auto"/>
        <w:jc w:val="both"/>
        <w:rPr>
          <w:sz w:val="28"/>
          <w:szCs w:val="28"/>
        </w:rPr>
      </w:pPr>
      <w:r w:rsidRPr="00C743FB">
        <w:rPr>
          <w:sz w:val="28"/>
          <w:szCs w:val="28"/>
        </w:rPr>
        <w:t>[6</w:t>
      </w:r>
      <w:r w:rsidR="00DC6F5E">
        <w:rPr>
          <w:sz w:val="28"/>
          <w:szCs w:val="28"/>
        </w:rPr>
        <w:t>5</w:t>
      </w:r>
      <w:r w:rsidRPr="00C743FB">
        <w:rPr>
          <w:sz w:val="28"/>
          <w:szCs w:val="28"/>
        </w:rPr>
        <w:t>]</w:t>
      </w:r>
      <w:r w:rsidR="00DC6F5E">
        <w:rPr>
          <w:sz w:val="28"/>
          <w:szCs w:val="28"/>
        </w:rPr>
        <w:tab/>
      </w:r>
      <w:r w:rsidR="00507032" w:rsidRPr="00C743FB">
        <w:rPr>
          <w:sz w:val="28"/>
          <w:szCs w:val="28"/>
        </w:rPr>
        <w:t>Mr Hathorn referred me to a line of cases which adhere to the principle that where a tribunal has acted consonant with the rules of natural justice</w:t>
      </w:r>
      <w:r w:rsidR="00D33DE6" w:rsidRPr="00C743FB">
        <w:rPr>
          <w:sz w:val="28"/>
          <w:szCs w:val="28"/>
        </w:rPr>
        <w:t>,</w:t>
      </w:r>
      <w:r w:rsidR="00507032" w:rsidRPr="00C743FB">
        <w:rPr>
          <w:sz w:val="28"/>
          <w:szCs w:val="28"/>
        </w:rPr>
        <w:t xml:space="preserve"> and where there is no infringement of</w:t>
      </w:r>
      <w:r w:rsidR="00227CA5" w:rsidRPr="00C743FB">
        <w:rPr>
          <w:sz w:val="28"/>
          <w:szCs w:val="28"/>
        </w:rPr>
        <w:t xml:space="preserve"> its own rules</w:t>
      </w:r>
      <w:r w:rsidR="003E521F">
        <w:rPr>
          <w:sz w:val="28"/>
          <w:szCs w:val="28"/>
        </w:rPr>
        <w:t>,</w:t>
      </w:r>
      <w:r w:rsidR="00227CA5" w:rsidRPr="00C743FB">
        <w:rPr>
          <w:sz w:val="28"/>
          <w:szCs w:val="28"/>
        </w:rPr>
        <w:t xml:space="preserve"> our C</w:t>
      </w:r>
      <w:r w:rsidR="00507032" w:rsidRPr="00C743FB">
        <w:rPr>
          <w:sz w:val="28"/>
          <w:szCs w:val="28"/>
        </w:rPr>
        <w:t xml:space="preserve">ourts will not interfere. </w:t>
      </w:r>
      <w:r w:rsidR="003E521F">
        <w:rPr>
          <w:sz w:val="28"/>
          <w:szCs w:val="28"/>
        </w:rPr>
        <w:t xml:space="preserve"> </w:t>
      </w:r>
      <w:r w:rsidR="00507032" w:rsidRPr="00C743FB">
        <w:rPr>
          <w:sz w:val="28"/>
          <w:szCs w:val="28"/>
        </w:rPr>
        <w:t xml:space="preserve">See </w:t>
      </w:r>
      <w:r w:rsidR="00507032" w:rsidRPr="00C743FB">
        <w:rPr>
          <w:i/>
          <w:sz w:val="28"/>
          <w:szCs w:val="28"/>
        </w:rPr>
        <w:t xml:space="preserve">Marlin v Durban Turf Club and </w:t>
      </w:r>
      <w:r w:rsidR="00C2012C">
        <w:rPr>
          <w:i/>
          <w:sz w:val="28"/>
          <w:szCs w:val="28"/>
        </w:rPr>
        <w:t>O</w:t>
      </w:r>
      <w:r w:rsidR="00507032" w:rsidRPr="00C743FB">
        <w:rPr>
          <w:i/>
          <w:sz w:val="28"/>
          <w:szCs w:val="28"/>
        </w:rPr>
        <w:t>thers</w:t>
      </w:r>
      <w:r w:rsidR="00507032" w:rsidRPr="00C743FB">
        <w:rPr>
          <w:rStyle w:val="FootnoteReference"/>
          <w:sz w:val="28"/>
          <w:szCs w:val="28"/>
        </w:rPr>
        <w:footnoteReference w:id="6"/>
      </w:r>
      <w:r w:rsidR="00C2012C">
        <w:rPr>
          <w:sz w:val="28"/>
          <w:szCs w:val="28"/>
        </w:rPr>
        <w:t>.</w:t>
      </w:r>
      <w:r w:rsidR="00507032" w:rsidRPr="00C743FB">
        <w:rPr>
          <w:sz w:val="28"/>
          <w:szCs w:val="28"/>
        </w:rPr>
        <w:t xml:space="preserve"> </w:t>
      </w:r>
      <w:r w:rsidR="003E521F">
        <w:rPr>
          <w:sz w:val="28"/>
          <w:szCs w:val="28"/>
        </w:rPr>
        <w:t xml:space="preserve"> </w:t>
      </w:r>
      <w:r w:rsidR="00507032" w:rsidRPr="00C743FB">
        <w:rPr>
          <w:sz w:val="28"/>
          <w:szCs w:val="28"/>
        </w:rPr>
        <w:t xml:space="preserve">See also </w:t>
      </w:r>
      <w:r w:rsidR="00507032" w:rsidRPr="00C743FB">
        <w:rPr>
          <w:i/>
          <w:sz w:val="28"/>
          <w:szCs w:val="28"/>
        </w:rPr>
        <w:t xml:space="preserve">Taylor v Kurtstag NO and </w:t>
      </w:r>
      <w:r w:rsidR="003E521F">
        <w:rPr>
          <w:i/>
          <w:sz w:val="28"/>
          <w:szCs w:val="28"/>
        </w:rPr>
        <w:t>O</w:t>
      </w:r>
      <w:r w:rsidR="00507032" w:rsidRPr="00C743FB">
        <w:rPr>
          <w:i/>
          <w:sz w:val="28"/>
          <w:szCs w:val="28"/>
        </w:rPr>
        <w:t>thers</w:t>
      </w:r>
      <w:r w:rsidR="00507032" w:rsidRPr="00C743FB">
        <w:rPr>
          <w:rStyle w:val="FootnoteReference"/>
          <w:sz w:val="28"/>
          <w:szCs w:val="28"/>
        </w:rPr>
        <w:footnoteReference w:id="7"/>
      </w:r>
      <w:r w:rsidR="00507032" w:rsidRPr="00C743FB">
        <w:rPr>
          <w:sz w:val="28"/>
          <w:szCs w:val="28"/>
        </w:rPr>
        <w:t xml:space="preserve"> where</w:t>
      </w:r>
      <w:r w:rsidR="003E521F">
        <w:rPr>
          <w:sz w:val="28"/>
          <w:szCs w:val="28"/>
        </w:rPr>
        <w:t>,</w:t>
      </w:r>
      <w:r w:rsidR="00507032" w:rsidRPr="00C743FB">
        <w:rPr>
          <w:sz w:val="28"/>
          <w:szCs w:val="28"/>
        </w:rPr>
        <w:t xml:space="preserve"> at para 42</w:t>
      </w:r>
      <w:r w:rsidR="003E521F">
        <w:rPr>
          <w:sz w:val="28"/>
          <w:szCs w:val="28"/>
        </w:rPr>
        <w:t>,</w:t>
      </w:r>
      <w:r w:rsidR="00507032" w:rsidRPr="00C743FB">
        <w:rPr>
          <w:sz w:val="28"/>
          <w:szCs w:val="28"/>
        </w:rPr>
        <w:t xml:space="preserve"> the following passage from </w:t>
      </w:r>
      <w:r w:rsidR="00507032" w:rsidRPr="00C743FB">
        <w:rPr>
          <w:i/>
          <w:sz w:val="28"/>
          <w:szCs w:val="28"/>
        </w:rPr>
        <w:t xml:space="preserve">Long </w:t>
      </w:r>
      <w:r w:rsidRPr="00C743FB">
        <w:rPr>
          <w:i/>
          <w:sz w:val="28"/>
          <w:szCs w:val="28"/>
        </w:rPr>
        <w:t xml:space="preserve">v Bishop of Cape Town </w:t>
      </w:r>
      <w:r w:rsidRPr="001C6B8B">
        <w:rPr>
          <w:sz w:val="28"/>
          <w:szCs w:val="28"/>
        </w:rPr>
        <w:t>(1863) 4</w:t>
      </w:r>
      <w:r w:rsidR="00507032" w:rsidRPr="001C6B8B">
        <w:rPr>
          <w:sz w:val="28"/>
          <w:szCs w:val="28"/>
        </w:rPr>
        <w:t xml:space="preserve"> Searle 162 at 176</w:t>
      </w:r>
      <w:r w:rsidR="00783DAF">
        <w:rPr>
          <w:sz w:val="28"/>
          <w:szCs w:val="28"/>
        </w:rPr>
        <w:t>,</w:t>
      </w:r>
      <w:r w:rsidR="00507032" w:rsidRPr="00C743FB">
        <w:rPr>
          <w:i/>
          <w:sz w:val="28"/>
          <w:szCs w:val="28"/>
        </w:rPr>
        <w:t xml:space="preserve"> </w:t>
      </w:r>
      <w:r w:rsidRPr="00C743FB">
        <w:rPr>
          <w:sz w:val="28"/>
          <w:szCs w:val="28"/>
        </w:rPr>
        <w:t xml:space="preserve">was quoted: </w:t>
      </w:r>
    </w:p>
    <w:p w:rsidR="00507032" w:rsidRPr="00C743FB" w:rsidRDefault="003E521F" w:rsidP="00FB7E27">
      <w:pPr>
        <w:widowControl w:val="0"/>
        <w:spacing w:before="120" w:after="120" w:line="360" w:lineRule="auto"/>
        <w:jc w:val="both"/>
        <w:rPr>
          <w:sz w:val="28"/>
          <w:szCs w:val="28"/>
        </w:rPr>
      </w:pPr>
      <w:r>
        <w:rPr>
          <w:szCs w:val="28"/>
        </w:rPr>
        <w:t>‘</w:t>
      </w:r>
      <w:r w:rsidR="003B6719" w:rsidRPr="00980BCE">
        <w:rPr>
          <w:szCs w:val="28"/>
        </w:rPr>
        <w:t>[I]</w:t>
      </w:r>
      <w:r w:rsidR="00507032" w:rsidRPr="00980BCE">
        <w:rPr>
          <w:szCs w:val="28"/>
        </w:rPr>
        <w:t xml:space="preserve">t may be further laid down that, where any religious or other lawful association has not only agreed on the terms of its union, but has also constituted a tribunal to determine whether the rules of the </w:t>
      </w:r>
      <w:r w:rsidR="00BC554A">
        <w:rPr>
          <w:szCs w:val="28"/>
        </w:rPr>
        <w:t>A</w:t>
      </w:r>
      <w:r w:rsidR="00507032" w:rsidRPr="00980BCE">
        <w:rPr>
          <w:szCs w:val="28"/>
        </w:rPr>
        <w:t xml:space="preserve">ssociation have been violated by any of its members or not, and what shall be the consequence of such violation; the decision of such tribunal will be binding when it has acted </w:t>
      </w:r>
      <w:r w:rsidR="00507032" w:rsidRPr="00980BCE">
        <w:rPr>
          <w:szCs w:val="28"/>
        </w:rPr>
        <w:lastRenderedPageBreak/>
        <w:t>within the scope of its authority, has observed such forms as the rules require, if any forms be prescribed, and, if not, has proceeded in a manner consonant with the principles of justice</w:t>
      </w:r>
      <w:r w:rsidR="00BC554A">
        <w:rPr>
          <w:szCs w:val="28"/>
        </w:rPr>
        <w:t>.’</w:t>
      </w:r>
      <w:r w:rsidR="00507032" w:rsidRPr="00C743FB">
        <w:rPr>
          <w:sz w:val="28"/>
          <w:szCs w:val="28"/>
        </w:rPr>
        <w:t xml:space="preserve"> </w:t>
      </w:r>
      <w:r>
        <w:rPr>
          <w:sz w:val="28"/>
          <w:szCs w:val="28"/>
        </w:rPr>
        <w:t xml:space="preserve"> (</w:t>
      </w:r>
      <w:r w:rsidR="00507032" w:rsidRPr="00C743FB">
        <w:rPr>
          <w:sz w:val="28"/>
          <w:szCs w:val="28"/>
        </w:rPr>
        <w:t>See also para 43.</w:t>
      </w:r>
      <w:r w:rsidR="003A61E4">
        <w:rPr>
          <w:sz w:val="28"/>
          <w:szCs w:val="28"/>
        </w:rPr>
        <w:t>)</w:t>
      </w:r>
    </w:p>
    <w:p w:rsidR="00E90FBA" w:rsidRPr="00C743FB" w:rsidRDefault="003B6719" w:rsidP="00FB7E27">
      <w:pPr>
        <w:pStyle w:val="ListParagraph"/>
        <w:adjustRightInd w:val="0"/>
        <w:snapToGrid w:val="0"/>
        <w:spacing w:before="120" w:after="120" w:line="360" w:lineRule="auto"/>
        <w:ind w:left="0"/>
        <w:contextualSpacing w:val="0"/>
        <w:jc w:val="both"/>
        <w:rPr>
          <w:color w:val="000000" w:themeColor="text1"/>
          <w:sz w:val="28"/>
          <w:szCs w:val="28"/>
        </w:rPr>
      </w:pPr>
      <w:r w:rsidRPr="00C743FB">
        <w:rPr>
          <w:sz w:val="28"/>
          <w:szCs w:val="28"/>
        </w:rPr>
        <w:t>[6</w:t>
      </w:r>
      <w:r w:rsidR="00DC6F5E">
        <w:rPr>
          <w:sz w:val="28"/>
          <w:szCs w:val="28"/>
        </w:rPr>
        <w:t>6</w:t>
      </w:r>
      <w:r w:rsidRPr="00C743FB">
        <w:rPr>
          <w:sz w:val="28"/>
          <w:szCs w:val="28"/>
        </w:rPr>
        <w:t>]</w:t>
      </w:r>
      <w:r w:rsidR="00DC6F5E">
        <w:rPr>
          <w:sz w:val="28"/>
          <w:szCs w:val="28"/>
        </w:rPr>
        <w:tab/>
      </w:r>
      <w:r w:rsidRPr="00C743FB">
        <w:rPr>
          <w:sz w:val="28"/>
          <w:szCs w:val="28"/>
        </w:rPr>
        <w:t>The</w:t>
      </w:r>
      <w:r w:rsidR="00D33DE6" w:rsidRPr="00C743FB">
        <w:rPr>
          <w:sz w:val="28"/>
          <w:szCs w:val="28"/>
        </w:rPr>
        <w:t xml:space="preserve"> essence of these </w:t>
      </w:r>
      <w:r w:rsidR="00507032" w:rsidRPr="00C743FB">
        <w:rPr>
          <w:sz w:val="28"/>
          <w:szCs w:val="28"/>
        </w:rPr>
        <w:t xml:space="preserve">cases, namely, that if </w:t>
      </w:r>
      <w:r w:rsidR="00BC554A">
        <w:rPr>
          <w:sz w:val="28"/>
          <w:szCs w:val="28"/>
        </w:rPr>
        <w:t xml:space="preserve">the </w:t>
      </w:r>
      <w:r w:rsidR="00507032" w:rsidRPr="00C743FB">
        <w:rPr>
          <w:sz w:val="28"/>
          <w:szCs w:val="28"/>
        </w:rPr>
        <w:t>rules of a tribunal have been complied with</w:t>
      </w:r>
      <w:r w:rsidR="00D33DE6" w:rsidRPr="00C743FB">
        <w:rPr>
          <w:sz w:val="28"/>
          <w:szCs w:val="28"/>
        </w:rPr>
        <w:t>,</w:t>
      </w:r>
      <w:r w:rsidR="00507032" w:rsidRPr="00C743FB">
        <w:rPr>
          <w:sz w:val="28"/>
          <w:szCs w:val="28"/>
        </w:rPr>
        <w:t xml:space="preserve"> only in the event of very substantial failure of justice or </w:t>
      </w:r>
      <w:r w:rsidR="00507032" w:rsidRPr="001C6B8B">
        <w:rPr>
          <w:i/>
          <w:sz w:val="28"/>
          <w:szCs w:val="28"/>
        </w:rPr>
        <w:t>mala fides</w:t>
      </w:r>
      <w:r w:rsidR="00507032" w:rsidRPr="00C743FB">
        <w:rPr>
          <w:sz w:val="28"/>
          <w:szCs w:val="28"/>
        </w:rPr>
        <w:t xml:space="preserve"> will a court </w:t>
      </w:r>
      <w:r w:rsidR="00D33DE6" w:rsidRPr="00C743FB">
        <w:rPr>
          <w:sz w:val="28"/>
          <w:szCs w:val="28"/>
        </w:rPr>
        <w:t>intervene, is apposite.</w:t>
      </w:r>
      <w:r w:rsidR="00507032" w:rsidRPr="00C743FB">
        <w:rPr>
          <w:sz w:val="28"/>
          <w:szCs w:val="28"/>
        </w:rPr>
        <w:t xml:space="preserve"> </w:t>
      </w:r>
      <w:r w:rsidR="008D0A7C">
        <w:rPr>
          <w:sz w:val="28"/>
          <w:szCs w:val="28"/>
        </w:rPr>
        <w:t xml:space="preserve">The fatwa was issued in accordance with the rules of the relevant tribunal. </w:t>
      </w:r>
      <w:r w:rsidR="006D7E03">
        <w:rPr>
          <w:sz w:val="28"/>
          <w:szCs w:val="28"/>
        </w:rPr>
        <w:t>Moulana Carr testified that there were no procedural shortcomings in terms of Islamic law or the internal rules of the MJC.</w:t>
      </w:r>
      <w:r w:rsidR="008D0A7C">
        <w:rPr>
          <w:sz w:val="28"/>
          <w:szCs w:val="28"/>
        </w:rPr>
        <w:t xml:space="preserve"> </w:t>
      </w:r>
      <w:r w:rsidR="00D33DE6" w:rsidRPr="00C743FB">
        <w:rPr>
          <w:sz w:val="28"/>
          <w:szCs w:val="28"/>
        </w:rPr>
        <w:t xml:space="preserve"> Neither a very fundamental failure of justice </w:t>
      </w:r>
      <w:r w:rsidR="00BC554A">
        <w:rPr>
          <w:sz w:val="28"/>
          <w:szCs w:val="28"/>
        </w:rPr>
        <w:t>n</w:t>
      </w:r>
      <w:r w:rsidR="00D33DE6" w:rsidRPr="00C743FB">
        <w:rPr>
          <w:sz w:val="28"/>
          <w:szCs w:val="28"/>
        </w:rPr>
        <w:t xml:space="preserve">or </w:t>
      </w:r>
      <w:r w:rsidR="00D33DE6" w:rsidRPr="001C6B8B">
        <w:rPr>
          <w:i/>
          <w:sz w:val="28"/>
          <w:szCs w:val="28"/>
        </w:rPr>
        <w:t>mala fides</w:t>
      </w:r>
      <w:r w:rsidR="00D33DE6" w:rsidRPr="00C743FB">
        <w:rPr>
          <w:sz w:val="28"/>
          <w:szCs w:val="28"/>
        </w:rPr>
        <w:t xml:space="preserve"> on the part of the MJC and the Fatwa Committee has been shown</w:t>
      </w:r>
      <w:r w:rsidR="00E90FBA" w:rsidRPr="00C743FB">
        <w:rPr>
          <w:sz w:val="28"/>
          <w:szCs w:val="28"/>
        </w:rPr>
        <w:t>.</w:t>
      </w:r>
      <w:r w:rsidR="00BC554A">
        <w:rPr>
          <w:sz w:val="28"/>
          <w:szCs w:val="28"/>
        </w:rPr>
        <w:t xml:space="preserve"> </w:t>
      </w:r>
      <w:r w:rsidR="00E90FBA" w:rsidRPr="00C743FB">
        <w:rPr>
          <w:sz w:val="28"/>
          <w:szCs w:val="28"/>
        </w:rPr>
        <w:t xml:space="preserve"> Th</w:t>
      </w:r>
      <w:r w:rsidR="006B2206" w:rsidRPr="00C743FB">
        <w:rPr>
          <w:sz w:val="28"/>
          <w:szCs w:val="28"/>
        </w:rPr>
        <w:t>e</w:t>
      </w:r>
      <w:r w:rsidR="00D33DE6" w:rsidRPr="00C743FB">
        <w:rPr>
          <w:sz w:val="28"/>
          <w:szCs w:val="28"/>
        </w:rPr>
        <w:t xml:space="preserve"> </w:t>
      </w:r>
      <w:r w:rsidR="00E90FBA" w:rsidRPr="00C743FB">
        <w:rPr>
          <w:sz w:val="28"/>
          <w:szCs w:val="28"/>
        </w:rPr>
        <w:t>shortcomings alluded to by the Second Defendant</w:t>
      </w:r>
      <w:r w:rsidR="006B2206" w:rsidRPr="00C743FB">
        <w:rPr>
          <w:sz w:val="28"/>
          <w:szCs w:val="28"/>
        </w:rPr>
        <w:t>, namely, lack of evidence that Nadeema Benjamin was furnished with the Plaintiff’s affidavit</w:t>
      </w:r>
      <w:r w:rsidR="00BC554A">
        <w:rPr>
          <w:sz w:val="28"/>
          <w:szCs w:val="28"/>
        </w:rPr>
        <w:t>,</w:t>
      </w:r>
      <w:r w:rsidR="006B2206" w:rsidRPr="00C743FB">
        <w:rPr>
          <w:sz w:val="28"/>
          <w:szCs w:val="28"/>
        </w:rPr>
        <w:t xml:space="preserve"> or those interviewed were provided with </w:t>
      </w:r>
      <w:r w:rsidR="00BC554A">
        <w:rPr>
          <w:sz w:val="28"/>
          <w:szCs w:val="28"/>
        </w:rPr>
        <w:t xml:space="preserve">the </w:t>
      </w:r>
      <w:r w:rsidR="006B2206" w:rsidRPr="00C743FB">
        <w:rPr>
          <w:sz w:val="28"/>
          <w:szCs w:val="28"/>
        </w:rPr>
        <w:t>views of o</w:t>
      </w:r>
      <w:r w:rsidR="00C1057E" w:rsidRPr="00C743FB">
        <w:rPr>
          <w:sz w:val="28"/>
          <w:szCs w:val="28"/>
        </w:rPr>
        <w:t xml:space="preserve">ther witnesses, </w:t>
      </w:r>
      <w:r w:rsidRPr="00C743FB">
        <w:rPr>
          <w:sz w:val="28"/>
          <w:szCs w:val="28"/>
        </w:rPr>
        <w:t xml:space="preserve">or </w:t>
      </w:r>
      <w:r w:rsidR="00C1057E" w:rsidRPr="00C743FB">
        <w:rPr>
          <w:sz w:val="28"/>
          <w:szCs w:val="28"/>
        </w:rPr>
        <w:t>the</w:t>
      </w:r>
      <w:r w:rsidR="006B2206" w:rsidRPr="00C743FB">
        <w:rPr>
          <w:sz w:val="28"/>
          <w:szCs w:val="28"/>
        </w:rPr>
        <w:t xml:space="preserve"> </w:t>
      </w:r>
      <w:r w:rsidR="00C1057E" w:rsidRPr="00C743FB">
        <w:rPr>
          <w:sz w:val="28"/>
          <w:szCs w:val="28"/>
        </w:rPr>
        <w:t xml:space="preserve">manner of </w:t>
      </w:r>
      <w:r w:rsidR="006B2206" w:rsidRPr="00C743FB">
        <w:rPr>
          <w:sz w:val="28"/>
          <w:szCs w:val="28"/>
        </w:rPr>
        <w:t xml:space="preserve">participation </w:t>
      </w:r>
      <w:r w:rsidR="00C1057E" w:rsidRPr="00C743FB">
        <w:rPr>
          <w:sz w:val="28"/>
          <w:szCs w:val="28"/>
        </w:rPr>
        <w:t>of members of the Fatwa Committee</w:t>
      </w:r>
      <w:r w:rsidRPr="00C743FB">
        <w:rPr>
          <w:sz w:val="28"/>
          <w:szCs w:val="28"/>
        </w:rPr>
        <w:t>,</w:t>
      </w:r>
      <w:r w:rsidR="006B2206" w:rsidRPr="00C743FB">
        <w:rPr>
          <w:sz w:val="28"/>
          <w:szCs w:val="28"/>
        </w:rPr>
        <w:t xml:space="preserve"> </w:t>
      </w:r>
      <w:r w:rsidR="00B514AE" w:rsidRPr="00C743FB">
        <w:rPr>
          <w:sz w:val="28"/>
          <w:szCs w:val="28"/>
        </w:rPr>
        <w:t>or the absence of a hearing, in my view</w:t>
      </w:r>
      <w:r w:rsidR="00BC554A">
        <w:rPr>
          <w:sz w:val="28"/>
          <w:szCs w:val="28"/>
        </w:rPr>
        <w:t>,</w:t>
      </w:r>
      <w:r w:rsidR="00E90FBA" w:rsidRPr="00C743FB">
        <w:rPr>
          <w:sz w:val="28"/>
          <w:szCs w:val="28"/>
        </w:rPr>
        <w:t xml:space="preserve"> fall far short of this standard.</w:t>
      </w:r>
      <w:r w:rsidR="00B514AE" w:rsidRPr="00C743FB">
        <w:rPr>
          <w:color w:val="000000" w:themeColor="text1"/>
          <w:sz w:val="28"/>
          <w:szCs w:val="28"/>
        </w:rPr>
        <w:t xml:space="preserve"> </w:t>
      </w:r>
      <w:r w:rsidR="00507032" w:rsidRPr="00C743FB">
        <w:rPr>
          <w:sz w:val="28"/>
          <w:szCs w:val="28"/>
        </w:rPr>
        <w:t xml:space="preserve"> </w:t>
      </w:r>
      <w:r w:rsidR="00E90FBA" w:rsidRPr="00C743FB">
        <w:rPr>
          <w:sz w:val="28"/>
          <w:szCs w:val="28"/>
        </w:rPr>
        <w:t>Moulana Carr’s evidence that the process followed was thorough and adequate</w:t>
      </w:r>
      <w:r w:rsidR="00BC554A">
        <w:rPr>
          <w:sz w:val="28"/>
          <w:szCs w:val="28"/>
        </w:rPr>
        <w:t>,</w:t>
      </w:r>
      <w:r w:rsidR="00E90FBA" w:rsidRPr="00C743FB">
        <w:rPr>
          <w:sz w:val="28"/>
          <w:szCs w:val="28"/>
        </w:rPr>
        <w:t xml:space="preserve"> and that none of the alleged procedural shortcomings in the process that had been raised with him in cross</w:t>
      </w:r>
      <w:r w:rsidR="00BC554A">
        <w:rPr>
          <w:sz w:val="28"/>
          <w:szCs w:val="28"/>
        </w:rPr>
        <w:t xml:space="preserve"> </w:t>
      </w:r>
      <w:r w:rsidR="00E90FBA" w:rsidRPr="00C743FB">
        <w:rPr>
          <w:sz w:val="28"/>
          <w:szCs w:val="28"/>
        </w:rPr>
        <w:t>examination would warrant reconsideration of the fatwa certificate</w:t>
      </w:r>
      <w:r w:rsidR="00BC554A">
        <w:rPr>
          <w:sz w:val="28"/>
          <w:szCs w:val="28"/>
        </w:rPr>
        <w:t>,</w:t>
      </w:r>
      <w:r w:rsidR="00E90FBA" w:rsidRPr="00C743FB">
        <w:rPr>
          <w:sz w:val="28"/>
          <w:szCs w:val="28"/>
        </w:rPr>
        <w:t xml:space="preserve"> was confirmed by</w:t>
      </w:r>
      <w:r w:rsidR="00C1057E" w:rsidRPr="00C743FB">
        <w:rPr>
          <w:sz w:val="28"/>
          <w:szCs w:val="28"/>
        </w:rPr>
        <w:t xml:space="preserve"> Im</w:t>
      </w:r>
      <w:r w:rsidR="00BC554A">
        <w:rPr>
          <w:sz w:val="28"/>
          <w:szCs w:val="28"/>
        </w:rPr>
        <w:t>a</w:t>
      </w:r>
      <w:r w:rsidR="00C1057E" w:rsidRPr="00C743FB">
        <w:rPr>
          <w:sz w:val="28"/>
          <w:szCs w:val="28"/>
        </w:rPr>
        <w:t xml:space="preserve">am Cook. </w:t>
      </w:r>
      <w:r w:rsidR="00BC554A">
        <w:rPr>
          <w:sz w:val="28"/>
          <w:szCs w:val="28"/>
        </w:rPr>
        <w:t xml:space="preserve"> </w:t>
      </w:r>
      <w:r w:rsidR="00C1057E" w:rsidRPr="00C743FB">
        <w:rPr>
          <w:sz w:val="28"/>
          <w:szCs w:val="28"/>
        </w:rPr>
        <w:t xml:space="preserve">Neither he nor the </w:t>
      </w:r>
      <w:r w:rsidR="00E90FBA" w:rsidRPr="00C743FB">
        <w:rPr>
          <w:sz w:val="28"/>
          <w:szCs w:val="28"/>
        </w:rPr>
        <w:t xml:space="preserve">Second Defendant contested the findings of the </w:t>
      </w:r>
      <w:r w:rsidR="00BC554A">
        <w:rPr>
          <w:sz w:val="28"/>
          <w:szCs w:val="28"/>
        </w:rPr>
        <w:t>F</w:t>
      </w:r>
      <w:r w:rsidR="00E90FBA" w:rsidRPr="00C743FB">
        <w:rPr>
          <w:sz w:val="28"/>
          <w:szCs w:val="28"/>
        </w:rPr>
        <w:t xml:space="preserve">atwa </w:t>
      </w:r>
      <w:r w:rsidR="00BC554A">
        <w:rPr>
          <w:sz w:val="28"/>
          <w:szCs w:val="28"/>
        </w:rPr>
        <w:t>C</w:t>
      </w:r>
      <w:r w:rsidR="00E90FBA" w:rsidRPr="00C743FB">
        <w:rPr>
          <w:sz w:val="28"/>
          <w:szCs w:val="28"/>
        </w:rPr>
        <w:t>ommittee on appeal.</w:t>
      </w:r>
      <w:r w:rsidR="00BC554A">
        <w:rPr>
          <w:sz w:val="28"/>
          <w:szCs w:val="28"/>
        </w:rPr>
        <w:t xml:space="preserve"> </w:t>
      </w:r>
      <w:r w:rsidR="00E90FBA" w:rsidRPr="00C743FB">
        <w:rPr>
          <w:sz w:val="28"/>
          <w:szCs w:val="28"/>
        </w:rPr>
        <w:t xml:space="preserve"> The submissions in argument that the process before the MJC </w:t>
      </w:r>
      <w:r w:rsidR="00BC554A">
        <w:rPr>
          <w:sz w:val="28"/>
          <w:szCs w:val="28"/>
        </w:rPr>
        <w:t>F</w:t>
      </w:r>
      <w:r w:rsidR="00E90FBA" w:rsidRPr="00C743FB">
        <w:rPr>
          <w:sz w:val="28"/>
          <w:szCs w:val="28"/>
        </w:rPr>
        <w:t xml:space="preserve">atwa </w:t>
      </w:r>
      <w:r w:rsidR="00BC554A">
        <w:rPr>
          <w:sz w:val="28"/>
          <w:szCs w:val="28"/>
        </w:rPr>
        <w:t>C</w:t>
      </w:r>
      <w:r w:rsidR="00E90FBA" w:rsidRPr="00C743FB">
        <w:rPr>
          <w:sz w:val="28"/>
          <w:szCs w:val="28"/>
        </w:rPr>
        <w:t>ommittee was fatally flawed from the commencement until the fatwa certificate was issued</w:t>
      </w:r>
      <w:r w:rsidR="003E1DCB" w:rsidRPr="00C743FB">
        <w:rPr>
          <w:sz w:val="28"/>
          <w:szCs w:val="28"/>
        </w:rPr>
        <w:t>, is</w:t>
      </w:r>
      <w:r w:rsidR="00E90FBA" w:rsidRPr="00C743FB">
        <w:rPr>
          <w:sz w:val="28"/>
          <w:szCs w:val="28"/>
        </w:rPr>
        <w:t xml:space="preserve"> simply not borne out by the evidence.</w:t>
      </w:r>
    </w:p>
    <w:p w:rsidR="00E90FBA" w:rsidRPr="00C743FB" w:rsidRDefault="003B6719" w:rsidP="00FB7E27">
      <w:pPr>
        <w:widowControl w:val="0"/>
        <w:spacing w:before="120" w:after="120" w:line="360" w:lineRule="auto"/>
        <w:jc w:val="both"/>
        <w:rPr>
          <w:sz w:val="28"/>
          <w:szCs w:val="28"/>
        </w:rPr>
      </w:pPr>
      <w:r w:rsidRPr="00C743FB">
        <w:rPr>
          <w:sz w:val="28"/>
          <w:szCs w:val="28"/>
        </w:rPr>
        <w:t>[6</w:t>
      </w:r>
      <w:r w:rsidR="00DC6F5E">
        <w:rPr>
          <w:sz w:val="28"/>
          <w:szCs w:val="28"/>
        </w:rPr>
        <w:t>7</w:t>
      </w:r>
      <w:r w:rsidRPr="00C743FB">
        <w:rPr>
          <w:sz w:val="28"/>
          <w:szCs w:val="28"/>
        </w:rPr>
        <w:t>]</w:t>
      </w:r>
      <w:r w:rsidR="00DC6F5E">
        <w:rPr>
          <w:sz w:val="28"/>
          <w:szCs w:val="28"/>
        </w:rPr>
        <w:tab/>
      </w:r>
      <w:r w:rsidR="00E90FBA" w:rsidRPr="00C743FB">
        <w:rPr>
          <w:sz w:val="28"/>
          <w:szCs w:val="28"/>
        </w:rPr>
        <w:t>In view of all of the above</w:t>
      </w:r>
      <w:r w:rsidR="00BC554A">
        <w:rPr>
          <w:sz w:val="28"/>
          <w:szCs w:val="28"/>
        </w:rPr>
        <w:t>,</w:t>
      </w:r>
      <w:r w:rsidR="00E90FBA" w:rsidRPr="00C743FB">
        <w:rPr>
          <w:sz w:val="28"/>
          <w:szCs w:val="28"/>
        </w:rPr>
        <w:t xml:space="preserve"> no basis has been established for th</w:t>
      </w:r>
      <w:r w:rsidR="00C1057E" w:rsidRPr="00C743FB">
        <w:rPr>
          <w:sz w:val="28"/>
          <w:szCs w:val="28"/>
        </w:rPr>
        <w:t xml:space="preserve">is </w:t>
      </w:r>
      <w:r w:rsidR="00BC554A">
        <w:rPr>
          <w:sz w:val="28"/>
          <w:szCs w:val="28"/>
        </w:rPr>
        <w:t>c</w:t>
      </w:r>
      <w:r w:rsidR="00C1057E" w:rsidRPr="00C743FB">
        <w:rPr>
          <w:sz w:val="28"/>
          <w:szCs w:val="28"/>
        </w:rPr>
        <w:t>ourt to interfere with the Fatwa C</w:t>
      </w:r>
      <w:r w:rsidRPr="00C743FB">
        <w:rPr>
          <w:sz w:val="28"/>
          <w:szCs w:val="28"/>
        </w:rPr>
        <w:t>ommittee’s conclusion that the P</w:t>
      </w:r>
      <w:r w:rsidR="00E90FBA" w:rsidRPr="00C743FB">
        <w:rPr>
          <w:sz w:val="28"/>
          <w:szCs w:val="28"/>
        </w:rPr>
        <w:t>laintiff was stil</w:t>
      </w:r>
      <w:r w:rsidR="00B514AE" w:rsidRPr="00C743FB">
        <w:rPr>
          <w:sz w:val="28"/>
          <w:szCs w:val="28"/>
        </w:rPr>
        <w:t>l married at the time that the D</w:t>
      </w:r>
      <w:r w:rsidR="00E90FBA" w:rsidRPr="00C743FB">
        <w:rPr>
          <w:sz w:val="28"/>
          <w:szCs w:val="28"/>
        </w:rPr>
        <w:t xml:space="preserve">eceased died. </w:t>
      </w:r>
    </w:p>
    <w:p w:rsidR="00507032" w:rsidRPr="006A2AA9" w:rsidRDefault="00C1057E" w:rsidP="00FB7E27">
      <w:pPr>
        <w:widowControl w:val="0"/>
        <w:spacing w:before="120" w:after="120" w:line="360" w:lineRule="auto"/>
        <w:jc w:val="both"/>
        <w:rPr>
          <w:b/>
          <w:sz w:val="28"/>
          <w:szCs w:val="28"/>
        </w:rPr>
      </w:pPr>
      <w:r w:rsidRPr="006A2AA9">
        <w:rPr>
          <w:b/>
          <w:sz w:val="28"/>
          <w:szCs w:val="28"/>
        </w:rPr>
        <w:t>Are Islamic</w:t>
      </w:r>
      <w:r w:rsidR="002A41A1" w:rsidRPr="006A2AA9">
        <w:rPr>
          <w:b/>
          <w:sz w:val="28"/>
          <w:szCs w:val="28"/>
        </w:rPr>
        <w:t xml:space="preserve"> rules of </w:t>
      </w:r>
      <w:r w:rsidR="00BC554A" w:rsidRPr="006A2AA9">
        <w:rPr>
          <w:b/>
          <w:sz w:val="28"/>
          <w:szCs w:val="28"/>
        </w:rPr>
        <w:t>e</w:t>
      </w:r>
      <w:r w:rsidR="00507032" w:rsidRPr="006A2AA9">
        <w:rPr>
          <w:b/>
          <w:sz w:val="28"/>
          <w:szCs w:val="28"/>
        </w:rPr>
        <w:t>vidence</w:t>
      </w:r>
      <w:r w:rsidRPr="006A2AA9">
        <w:rPr>
          <w:b/>
          <w:sz w:val="28"/>
          <w:szCs w:val="28"/>
        </w:rPr>
        <w:t xml:space="preserve"> applicable?</w:t>
      </w:r>
    </w:p>
    <w:p w:rsidR="00507032" w:rsidRPr="00C743FB" w:rsidRDefault="002A41A1" w:rsidP="00FB7E27">
      <w:pPr>
        <w:widowControl w:val="0"/>
        <w:spacing w:before="120" w:after="120" w:line="360" w:lineRule="auto"/>
        <w:jc w:val="both"/>
        <w:rPr>
          <w:sz w:val="28"/>
          <w:szCs w:val="28"/>
        </w:rPr>
      </w:pPr>
      <w:r w:rsidRPr="00C743FB">
        <w:rPr>
          <w:sz w:val="28"/>
          <w:szCs w:val="28"/>
        </w:rPr>
        <w:t>[6</w:t>
      </w:r>
      <w:r w:rsidR="00DC6F5E">
        <w:rPr>
          <w:sz w:val="28"/>
          <w:szCs w:val="28"/>
        </w:rPr>
        <w:t>8</w:t>
      </w:r>
      <w:r w:rsidRPr="00C743FB">
        <w:rPr>
          <w:sz w:val="28"/>
          <w:szCs w:val="28"/>
        </w:rPr>
        <w:t>]</w:t>
      </w:r>
      <w:r w:rsidR="00DC6F5E">
        <w:rPr>
          <w:sz w:val="28"/>
          <w:szCs w:val="28"/>
        </w:rPr>
        <w:tab/>
      </w:r>
      <w:r w:rsidR="00507032" w:rsidRPr="00C743FB">
        <w:rPr>
          <w:sz w:val="28"/>
          <w:szCs w:val="28"/>
        </w:rPr>
        <w:t xml:space="preserve">Ms McCurdie contended that this </w:t>
      </w:r>
      <w:r w:rsidR="00BC554A">
        <w:rPr>
          <w:sz w:val="28"/>
          <w:szCs w:val="28"/>
        </w:rPr>
        <w:t>c</w:t>
      </w:r>
      <w:r w:rsidR="00507032" w:rsidRPr="00C743FB">
        <w:rPr>
          <w:sz w:val="28"/>
          <w:szCs w:val="28"/>
        </w:rPr>
        <w:t>ourt can rely on the Islamic substantive law</w:t>
      </w:r>
      <w:r w:rsidR="00BC554A">
        <w:rPr>
          <w:sz w:val="28"/>
          <w:szCs w:val="28"/>
        </w:rPr>
        <w:t>,</w:t>
      </w:r>
      <w:r w:rsidR="00507032" w:rsidRPr="00C743FB">
        <w:rPr>
          <w:sz w:val="28"/>
          <w:szCs w:val="28"/>
        </w:rPr>
        <w:t xml:space="preserve"> but not</w:t>
      </w:r>
      <w:r w:rsidR="00C1057E" w:rsidRPr="00C743FB">
        <w:rPr>
          <w:sz w:val="28"/>
          <w:szCs w:val="28"/>
        </w:rPr>
        <w:t xml:space="preserve"> on</w:t>
      </w:r>
      <w:r w:rsidR="00507032" w:rsidRPr="00C743FB">
        <w:rPr>
          <w:sz w:val="28"/>
          <w:szCs w:val="28"/>
        </w:rPr>
        <w:t xml:space="preserve"> the</w:t>
      </w:r>
      <w:r w:rsidR="00C1057E" w:rsidRPr="00C743FB">
        <w:rPr>
          <w:sz w:val="28"/>
          <w:szCs w:val="28"/>
        </w:rPr>
        <w:t xml:space="preserve"> Islamic</w:t>
      </w:r>
      <w:r w:rsidR="00507032" w:rsidRPr="00C743FB">
        <w:rPr>
          <w:sz w:val="28"/>
          <w:szCs w:val="28"/>
        </w:rPr>
        <w:t xml:space="preserve"> law of evidence</w:t>
      </w:r>
      <w:r w:rsidR="00BC554A">
        <w:rPr>
          <w:sz w:val="28"/>
          <w:szCs w:val="28"/>
        </w:rPr>
        <w:t>,</w:t>
      </w:r>
      <w:r w:rsidR="00C1057E" w:rsidRPr="00C743FB">
        <w:rPr>
          <w:sz w:val="28"/>
          <w:szCs w:val="28"/>
        </w:rPr>
        <w:t xml:space="preserve"> which provides for the testimony</w:t>
      </w:r>
      <w:r w:rsidR="00507032" w:rsidRPr="00C743FB">
        <w:rPr>
          <w:sz w:val="28"/>
          <w:szCs w:val="28"/>
        </w:rPr>
        <w:t xml:space="preserve"> of </w:t>
      </w:r>
      <w:r w:rsidR="00507032" w:rsidRPr="00C743FB">
        <w:rPr>
          <w:sz w:val="28"/>
          <w:szCs w:val="28"/>
        </w:rPr>
        <w:lastRenderedPageBreak/>
        <w:t>two male witnesses to prove a talaq in a case such as this.</w:t>
      </w:r>
      <w:r w:rsidR="00BC554A">
        <w:rPr>
          <w:sz w:val="28"/>
          <w:szCs w:val="28"/>
        </w:rPr>
        <w:t xml:space="preserve"> </w:t>
      </w:r>
      <w:r w:rsidR="00507032" w:rsidRPr="00C743FB">
        <w:rPr>
          <w:sz w:val="28"/>
          <w:szCs w:val="28"/>
        </w:rPr>
        <w:t xml:space="preserve"> Firstly, she cont</w:t>
      </w:r>
      <w:r w:rsidR="003E1DCB" w:rsidRPr="00C743FB">
        <w:rPr>
          <w:sz w:val="28"/>
          <w:szCs w:val="28"/>
        </w:rPr>
        <w:t>ended that the requirements of S</w:t>
      </w:r>
      <w:r w:rsidR="008046B4">
        <w:rPr>
          <w:sz w:val="28"/>
          <w:szCs w:val="28"/>
        </w:rPr>
        <w:t>haria</w:t>
      </w:r>
      <w:r w:rsidR="00507032" w:rsidRPr="00C743FB">
        <w:rPr>
          <w:sz w:val="28"/>
          <w:szCs w:val="28"/>
        </w:rPr>
        <w:t xml:space="preserve"> law of evidence were not </w:t>
      </w:r>
      <w:r w:rsidR="00C1057E" w:rsidRPr="00C743FB">
        <w:rPr>
          <w:sz w:val="28"/>
          <w:szCs w:val="28"/>
        </w:rPr>
        <w:t xml:space="preserve">pleaded. </w:t>
      </w:r>
      <w:r w:rsidR="00BC554A">
        <w:rPr>
          <w:sz w:val="28"/>
          <w:szCs w:val="28"/>
        </w:rPr>
        <w:t xml:space="preserve"> </w:t>
      </w:r>
      <w:r w:rsidR="008046B4">
        <w:rPr>
          <w:sz w:val="28"/>
          <w:szCs w:val="28"/>
        </w:rPr>
        <w:t xml:space="preserve">This is </w:t>
      </w:r>
      <w:r w:rsidR="006A2AA9">
        <w:rPr>
          <w:sz w:val="28"/>
          <w:szCs w:val="28"/>
        </w:rPr>
        <w:t xml:space="preserve">not </w:t>
      </w:r>
      <w:r w:rsidR="006A2AA9" w:rsidRPr="00C743FB">
        <w:rPr>
          <w:sz w:val="28"/>
          <w:szCs w:val="28"/>
        </w:rPr>
        <w:t>so</w:t>
      </w:r>
      <w:r w:rsidR="00507032" w:rsidRPr="00C743FB">
        <w:rPr>
          <w:sz w:val="28"/>
          <w:szCs w:val="28"/>
        </w:rPr>
        <w:t>.</w:t>
      </w:r>
      <w:r w:rsidR="00BC554A">
        <w:rPr>
          <w:sz w:val="28"/>
          <w:szCs w:val="28"/>
        </w:rPr>
        <w:t xml:space="preserve"> </w:t>
      </w:r>
      <w:r w:rsidR="00507032" w:rsidRPr="00C743FB">
        <w:rPr>
          <w:sz w:val="28"/>
          <w:szCs w:val="28"/>
        </w:rPr>
        <w:t xml:space="preserve"> Paragraph 20A of the </w:t>
      </w:r>
      <w:r w:rsidR="0034260C">
        <w:rPr>
          <w:sz w:val="28"/>
          <w:szCs w:val="28"/>
        </w:rPr>
        <w:t>P</w:t>
      </w:r>
      <w:r w:rsidR="00507032" w:rsidRPr="00C743FB">
        <w:rPr>
          <w:sz w:val="28"/>
          <w:szCs w:val="28"/>
        </w:rPr>
        <w:t>laintiff’s particulars of claim</w:t>
      </w:r>
      <w:r w:rsidR="0034260C">
        <w:rPr>
          <w:sz w:val="28"/>
          <w:szCs w:val="28"/>
        </w:rPr>
        <w:t>,</w:t>
      </w:r>
      <w:r w:rsidR="00507032" w:rsidRPr="00C743FB">
        <w:rPr>
          <w:sz w:val="28"/>
          <w:szCs w:val="28"/>
        </w:rPr>
        <w:t xml:space="preserve"> </w:t>
      </w:r>
      <w:r w:rsidRPr="00C743FB">
        <w:rPr>
          <w:sz w:val="28"/>
          <w:szCs w:val="28"/>
        </w:rPr>
        <w:t xml:space="preserve">quoted above, </w:t>
      </w:r>
      <w:r w:rsidR="00507032" w:rsidRPr="00C743FB">
        <w:rPr>
          <w:sz w:val="28"/>
          <w:szCs w:val="28"/>
        </w:rPr>
        <w:t>refers to the a</w:t>
      </w:r>
      <w:r w:rsidRPr="00C743FB">
        <w:rPr>
          <w:sz w:val="28"/>
          <w:szCs w:val="28"/>
        </w:rPr>
        <w:t>uthoritative conclusion of the Fatwa C</w:t>
      </w:r>
      <w:r w:rsidR="00507032" w:rsidRPr="00C743FB">
        <w:rPr>
          <w:sz w:val="28"/>
          <w:szCs w:val="28"/>
        </w:rPr>
        <w:t>ommittee</w:t>
      </w:r>
      <w:r w:rsidR="0034260C">
        <w:rPr>
          <w:sz w:val="28"/>
          <w:szCs w:val="28"/>
        </w:rPr>
        <w:t>,</w:t>
      </w:r>
      <w:r w:rsidR="00507032" w:rsidRPr="00C743FB">
        <w:rPr>
          <w:sz w:val="28"/>
          <w:szCs w:val="28"/>
        </w:rPr>
        <w:t xml:space="preserve"> which is not disputed</w:t>
      </w:r>
      <w:r w:rsidR="0034260C">
        <w:rPr>
          <w:sz w:val="28"/>
          <w:szCs w:val="28"/>
        </w:rPr>
        <w:t>,</w:t>
      </w:r>
      <w:r w:rsidR="00507032" w:rsidRPr="00C743FB">
        <w:rPr>
          <w:sz w:val="28"/>
          <w:szCs w:val="28"/>
        </w:rPr>
        <w:t xml:space="preserve"> and a copy of the fatwa certificate is annexed to the particulars of claim. </w:t>
      </w:r>
      <w:r w:rsidR="0034260C">
        <w:rPr>
          <w:sz w:val="28"/>
          <w:szCs w:val="28"/>
        </w:rPr>
        <w:t xml:space="preserve"> </w:t>
      </w:r>
      <w:r w:rsidR="00507032" w:rsidRPr="00C743FB">
        <w:rPr>
          <w:sz w:val="28"/>
          <w:szCs w:val="28"/>
        </w:rPr>
        <w:t>Paragraph 3 thereof refers to the shahadah</w:t>
      </w:r>
      <w:r w:rsidRPr="00C743FB">
        <w:rPr>
          <w:sz w:val="28"/>
          <w:szCs w:val="28"/>
        </w:rPr>
        <w:t>/</w:t>
      </w:r>
      <w:r w:rsidR="0034260C">
        <w:rPr>
          <w:sz w:val="28"/>
          <w:szCs w:val="28"/>
        </w:rPr>
        <w:t>testimony</w:t>
      </w:r>
      <w:r w:rsidR="0034260C" w:rsidRPr="00C743FB">
        <w:rPr>
          <w:sz w:val="28"/>
          <w:szCs w:val="28"/>
        </w:rPr>
        <w:t xml:space="preserve"> </w:t>
      </w:r>
      <w:r w:rsidR="00507032" w:rsidRPr="00C743FB">
        <w:rPr>
          <w:sz w:val="28"/>
          <w:szCs w:val="28"/>
        </w:rPr>
        <w:t xml:space="preserve">and the fact that the word of one male falls short of the quorum of witnesses. </w:t>
      </w:r>
    </w:p>
    <w:p w:rsidR="00507032" w:rsidRPr="00C743FB" w:rsidRDefault="002A41A1" w:rsidP="00FB7E27">
      <w:pPr>
        <w:widowControl w:val="0"/>
        <w:spacing w:before="120" w:after="120" w:line="360" w:lineRule="auto"/>
        <w:jc w:val="both"/>
        <w:rPr>
          <w:sz w:val="28"/>
          <w:szCs w:val="28"/>
        </w:rPr>
      </w:pPr>
      <w:r w:rsidRPr="00C743FB">
        <w:rPr>
          <w:sz w:val="28"/>
          <w:szCs w:val="28"/>
        </w:rPr>
        <w:t>[6</w:t>
      </w:r>
      <w:r w:rsidR="00DC6F5E">
        <w:rPr>
          <w:sz w:val="28"/>
          <w:szCs w:val="28"/>
        </w:rPr>
        <w:t>9</w:t>
      </w:r>
      <w:r w:rsidRPr="00C743FB">
        <w:rPr>
          <w:sz w:val="28"/>
          <w:szCs w:val="28"/>
        </w:rPr>
        <w:t>]</w:t>
      </w:r>
      <w:r w:rsidR="00DC6F5E">
        <w:rPr>
          <w:sz w:val="28"/>
          <w:szCs w:val="28"/>
        </w:rPr>
        <w:tab/>
      </w:r>
      <w:r w:rsidR="00507032" w:rsidRPr="00C743FB">
        <w:rPr>
          <w:sz w:val="28"/>
          <w:szCs w:val="28"/>
        </w:rPr>
        <w:t xml:space="preserve">This evidentiary requirement of </w:t>
      </w:r>
      <w:r w:rsidRPr="00C743FB">
        <w:rPr>
          <w:sz w:val="28"/>
          <w:szCs w:val="28"/>
        </w:rPr>
        <w:t>Islamic S</w:t>
      </w:r>
      <w:r w:rsidR="00507032" w:rsidRPr="00C743FB">
        <w:rPr>
          <w:sz w:val="28"/>
          <w:szCs w:val="28"/>
        </w:rPr>
        <w:t>haria law was also referred to in the expert notice of Sheikh Gam</w:t>
      </w:r>
      <w:r w:rsidR="0034260C">
        <w:rPr>
          <w:sz w:val="28"/>
          <w:szCs w:val="28"/>
        </w:rPr>
        <w:t>ie</w:t>
      </w:r>
      <w:r w:rsidR="00507032" w:rsidRPr="00C743FB">
        <w:rPr>
          <w:sz w:val="28"/>
          <w:szCs w:val="28"/>
        </w:rPr>
        <w:t>ldien</w:t>
      </w:r>
      <w:r w:rsidR="00507032" w:rsidRPr="00C743FB">
        <w:rPr>
          <w:rStyle w:val="FootnoteReference"/>
          <w:sz w:val="28"/>
          <w:szCs w:val="28"/>
        </w:rPr>
        <w:footnoteReference w:id="8"/>
      </w:r>
      <w:r w:rsidR="0034260C">
        <w:rPr>
          <w:sz w:val="28"/>
          <w:szCs w:val="28"/>
        </w:rPr>
        <w:t>.</w:t>
      </w:r>
      <w:r w:rsidR="00507032" w:rsidRPr="00C743FB">
        <w:rPr>
          <w:sz w:val="28"/>
          <w:szCs w:val="28"/>
        </w:rPr>
        <w:t xml:space="preserve"> </w:t>
      </w:r>
      <w:r w:rsidRPr="00C743FB">
        <w:rPr>
          <w:sz w:val="28"/>
          <w:szCs w:val="28"/>
        </w:rPr>
        <w:t xml:space="preserve"> It was further</w:t>
      </w:r>
      <w:r w:rsidR="00507032" w:rsidRPr="00C743FB">
        <w:rPr>
          <w:sz w:val="28"/>
          <w:szCs w:val="28"/>
        </w:rPr>
        <w:t xml:space="preserve"> referred to</w:t>
      </w:r>
      <w:r w:rsidR="00C72011" w:rsidRPr="00C743FB">
        <w:rPr>
          <w:sz w:val="28"/>
          <w:szCs w:val="28"/>
        </w:rPr>
        <w:t xml:space="preserve"> in the report</w:t>
      </w:r>
      <w:r w:rsidR="00507032" w:rsidRPr="00C743FB">
        <w:rPr>
          <w:sz w:val="28"/>
          <w:szCs w:val="28"/>
        </w:rPr>
        <w:t xml:space="preserve"> of Moulana Carr</w:t>
      </w:r>
      <w:r w:rsidR="00507032" w:rsidRPr="00C743FB">
        <w:rPr>
          <w:rStyle w:val="FootnoteReference"/>
          <w:sz w:val="28"/>
          <w:szCs w:val="28"/>
        </w:rPr>
        <w:footnoteReference w:id="9"/>
      </w:r>
      <w:r w:rsidR="0034260C">
        <w:rPr>
          <w:sz w:val="28"/>
          <w:szCs w:val="28"/>
        </w:rPr>
        <w:t xml:space="preserve">. </w:t>
      </w:r>
      <w:r w:rsidR="00C72011" w:rsidRPr="00C743FB">
        <w:rPr>
          <w:sz w:val="28"/>
          <w:szCs w:val="28"/>
        </w:rPr>
        <w:t xml:space="preserve"> The application </w:t>
      </w:r>
      <w:r w:rsidRPr="00C743FB">
        <w:rPr>
          <w:sz w:val="28"/>
          <w:szCs w:val="28"/>
        </w:rPr>
        <w:t xml:space="preserve">of </w:t>
      </w:r>
      <w:r w:rsidR="00C72011" w:rsidRPr="00C743FB">
        <w:rPr>
          <w:sz w:val="28"/>
          <w:szCs w:val="28"/>
        </w:rPr>
        <w:t>the S</w:t>
      </w:r>
      <w:r w:rsidR="00507032" w:rsidRPr="00C743FB">
        <w:rPr>
          <w:sz w:val="28"/>
          <w:szCs w:val="28"/>
        </w:rPr>
        <w:t>haria law of evidence was therefore pleaded</w:t>
      </w:r>
      <w:r w:rsidR="00C72011" w:rsidRPr="00C743FB">
        <w:rPr>
          <w:sz w:val="28"/>
          <w:szCs w:val="28"/>
        </w:rPr>
        <w:t>,</w:t>
      </w:r>
      <w:r w:rsidR="00507032" w:rsidRPr="00C743FB">
        <w:rPr>
          <w:sz w:val="28"/>
          <w:szCs w:val="28"/>
        </w:rPr>
        <w:t xml:space="preserve"> referred to in expert notices</w:t>
      </w:r>
      <w:r w:rsidR="0034260C">
        <w:rPr>
          <w:sz w:val="28"/>
          <w:szCs w:val="28"/>
        </w:rPr>
        <w:t>,</w:t>
      </w:r>
      <w:r w:rsidR="00507032" w:rsidRPr="00C743FB">
        <w:rPr>
          <w:sz w:val="28"/>
          <w:szCs w:val="28"/>
        </w:rPr>
        <w:t xml:space="preserve"> and the</w:t>
      </w:r>
      <w:r w:rsidR="00C72011" w:rsidRPr="00C743FB">
        <w:rPr>
          <w:sz w:val="28"/>
          <w:szCs w:val="28"/>
        </w:rPr>
        <w:t xml:space="preserve"> Second Defendant can</w:t>
      </w:r>
      <w:r w:rsidR="00507032" w:rsidRPr="00C743FB">
        <w:rPr>
          <w:sz w:val="28"/>
          <w:szCs w:val="28"/>
        </w:rPr>
        <w:t xml:space="preserve"> accordingly not</w:t>
      </w:r>
      <w:r w:rsidR="008046B4">
        <w:rPr>
          <w:sz w:val="28"/>
          <w:szCs w:val="28"/>
        </w:rPr>
        <w:t xml:space="preserve"> claim</w:t>
      </w:r>
      <w:r w:rsidR="00507032" w:rsidRPr="00C743FB">
        <w:rPr>
          <w:sz w:val="28"/>
          <w:szCs w:val="28"/>
        </w:rPr>
        <w:t xml:space="preserve"> to have been taken by surprise on this aspect. </w:t>
      </w:r>
    </w:p>
    <w:p w:rsidR="00507032" w:rsidRPr="00C743FB" w:rsidRDefault="002A41A1" w:rsidP="00FB7E27">
      <w:pPr>
        <w:widowControl w:val="0"/>
        <w:spacing w:before="120" w:after="120" w:line="360" w:lineRule="auto"/>
        <w:jc w:val="both"/>
        <w:rPr>
          <w:sz w:val="28"/>
          <w:szCs w:val="28"/>
        </w:rPr>
      </w:pPr>
      <w:r w:rsidRPr="00C743FB">
        <w:rPr>
          <w:sz w:val="28"/>
          <w:szCs w:val="28"/>
        </w:rPr>
        <w:t>[7</w:t>
      </w:r>
      <w:r w:rsidR="00DC6F5E">
        <w:rPr>
          <w:sz w:val="28"/>
          <w:szCs w:val="28"/>
        </w:rPr>
        <w:t>0</w:t>
      </w:r>
      <w:r w:rsidRPr="00C743FB">
        <w:rPr>
          <w:sz w:val="28"/>
          <w:szCs w:val="28"/>
        </w:rPr>
        <w:t>]</w:t>
      </w:r>
      <w:r w:rsidR="00DC6F5E">
        <w:rPr>
          <w:sz w:val="28"/>
          <w:szCs w:val="28"/>
        </w:rPr>
        <w:tab/>
      </w:r>
      <w:r w:rsidR="00507032" w:rsidRPr="00C743FB">
        <w:rPr>
          <w:sz w:val="28"/>
          <w:szCs w:val="28"/>
        </w:rPr>
        <w:t xml:space="preserve">In </w:t>
      </w:r>
      <w:r w:rsidR="00507032" w:rsidRPr="00C743FB">
        <w:rPr>
          <w:i/>
          <w:sz w:val="28"/>
          <w:szCs w:val="28"/>
        </w:rPr>
        <w:t>Sentrachem BPK v Wenhold</w:t>
      </w:r>
      <w:r w:rsidR="00507032" w:rsidRPr="00C743FB">
        <w:rPr>
          <w:rStyle w:val="FootnoteReference"/>
          <w:sz w:val="28"/>
          <w:szCs w:val="28"/>
        </w:rPr>
        <w:footnoteReference w:id="10"/>
      </w:r>
      <w:r w:rsidR="00661CDE">
        <w:rPr>
          <w:sz w:val="28"/>
          <w:szCs w:val="28"/>
        </w:rPr>
        <w:t>,</w:t>
      </w:r>
      <w:r w:rsidR="00507032" w:rsidRPr="00C743FB">
        <w:rPr>
          <w:sz w:val="28"/>
          <w:szCs w:val="28"/>
        </w:rPr>
        <w:t xml:space="preserve"> in circumstances where </w:t>
      </w:r>
      <w:r w:rsidR="00661CDE">
        <w:rPr>
          <w:sz w:val="28"/>
          <w:szCs w:val="28"/>
        </w:rPr>
        <w:t xml:space="preserve">the </w:t>
      </w:r>
      <w:r w:rsidR="00507032" w:rsidRPr="00C743FB">
        <w:rPr>
          <w:sz w:val="28"/>
          <w:szCs w:val="28"/>
        </w:rPr>
        <w:t>plaintiff’s particulars were not clear on the nature of the claim</w:t>
      </w:r>
      <w:r w:rsidR="00661CDE">
        <w:rPr>
          <w:sz w:val="28"/>
          <w:szCs w:val="28"/>
        </w:rPr>
        <w:t>,</w:t>
      </w:r>
      <w:r w:rsidR="00507032" w:rsidRPr="00C743FB">
        <w:rPr>
          <w:sz w:val="28"/>
          <w:szCs w:val="28"/>
        </w:rPr>
        <w:t xml:space="preserve"> but the issue was thoroughly canvassed at trial</w:t>
      </w:r>
      <w:r w:rsidR="00661CDE">
        <w:rPr>
          <w:sz w:val="28"/>
          <w:szCs w:val="28"/>
        </w:rPr>
        <w:t>,</w:t>
      </w:r>
      <w:r w:rsidR="00507032" w:rsidRPr="00C743FB">
        <w:rPr>
          <w:sz w:val="28"/>
          <w:szCs w:val="28"/>
        </w:rPr>
        <w:t xml:space="preserve"> the following passage from De Villiers AR in</w:t>
      </w:r>
      <w:r w:rsidR="00507032" w:rsidRPr="00C743FB">
        <w:rPr>
          <w:i/>
          <w:sz w:val="28"/>
          <w:szCs w:val="28"/>
        </w:rPr>
        <w:t xml:space="preserve"> </w:t>
      </w:r>
      <w:r w:rsidRPr="00C743FB">
        <w:rPr>
          <w:i/>
          <w:sz w:val="28"/>
          <w:szCs w:val="28"/>
        </w:rPr>
        <w:t xml:space="preserve">Shill </w:t>
      </w:r>
      <w:r w:rsidR="00507032" w:rsidRPr="00C743FB">
        <w:rPr>
          <w:i/>
          <w:sz w:val="28"/>
          <w:szCs w:val="28"/>
        </w:rPr>
        <w:t>v Milner</w:t>
      </w:r>
      <w:r w:rsidR="00507032" w:rsidRPr="00C743FB">
        <w:rPr>
          <w:rStyle w:val="FootnoteReference"/>
          <w:sz w:val="28"/>
          <w:szCs w:val="28"/>
        </w:rPr>
        <w:footnoteReference w:id="11"/>
      </w:r>
      <w:r w:rsidR="00507032" w:rsidRPr="00C743FB">
        <w:rPr>
          <w:sz w:val="28"/>
          <w:szCs w:val="28"/>
        </w:rPr>
        <w:t xml:space="preserve"> was quoted:</w:t>
      </w:r>
    </w:p>
    <w:p w:rsidR="00507032" w:rsidRPr="00980BCE" w:rsidRDefault="00403FD7" w:rsidP="00FB7E27">
      <w:pPr>
        <w:widowControl w:val="0"/>
        <w:spacing w:before="120" w:after="120" w:line="360" w:lineRule="auto"/>
        <w:jc w:val="both"/>
        <w:rPr>
          <w:sz w:val="28"/>
          <w:szCs w:val="28"/>
        </w:rPr>
      </w:pPr>
      <w:r>
        <w:rPr>
          <w:szCs w:val="28"/>
        </w:rPr>
        <w:t>‘</w:t>
      </w:r>
      <w:r w:rsidR="00507032" w:rsidRPr="00980BCE">
        <w:rPr>
          <w:szCs w:val="28"/>
        </w:rPr>
        <w:t xml:space="preserve">The importance of pleadings should not be unduly magnified. </w:t>
      </w:r>
      <w:r>
        <w:rPr>
          <w:szCs w:val="28"/>
        </w:rPr>
        <w:t xml:space="preserve"> </w:t>
      </w:r>
      <w:r w:rsidR="00507032" w:rsidRPr="00980BCE">
        <w:rPr>
          <w:szCs w:val="28"/>
        </w:rPr>
        <w:t>The object of pleading is to define the</w:t>
      </w:r>
      <w:r w:rsidR="002A41A1" w:rsidRPr="00980BCE">
        <w:rPr>
          <w:szCs w:val="28"/>
        </w:rPr>
        <w:t xml:space="preserve"> issues</w:t>
      </w:r>
      <w:r>
        <w:rPr>
          <w:szCs w:val="28"/>
        </w:rPr>
        <w:t>;</w:t>
      </w:r>
      <w:r w:rsidR="002A41A1" w:rsidRPr="00980BCE">
        <w:rPr>
          <w:szCs w:val="28"/>
        </w:rPr>
        <w:t xml:space="preserve"> and parties</w:t>
      </w:r>
      <w:r w:rsidR="00507032" w:rsidRPr="00980BCE">
        <w:rPr>
          <w:szCs w:val="28"/>
        </w:rPr>
        <w:t xml:space="preserve"> will be kept s</w:t>
      </w:r>
      <w:r w:rsidR="002A41A1" w:rsidRPr="00980BCE">
        <w:rPr>
          <w:szCs w:val="28"/>
        </w:rPr>
        <w:t>trictly to their pleas where any</w:t>
      </w:r>
      <w:r w:rsidR="00507032" w:rsidRPr="00980BCE">
        <w:rPr>
          <w:szCs w:val="28"/>
        </w:rPr>
        <w:t xml:space="preserve"> departure would cause prejudice or would prevent full enquiry. </w:t>
      </w:r>
      <w:r>
        <w:rPr>
          <w:szCs w:val="28"/>
        </w:rPr>
        <w:t xml:space="preserve"> </w:t>
      </w:r>
      <w:r w:rsidR="00507032" w:rsidRPr="00980BCE">
        <w:rPr>
          <w:szCs w:val="28"/>
        </w:rPr>
        <w:t xml:space="preserve">But within those limits the </w:t>
      </w:r>
      <w:r>
        <w:rPr>
          <w:szCs w:val="28"/>
        </w:rPr>
        <w:t>C</w:t>
      </w:r>
      <w:r w:rsidR="00507032" w:rsidRPr="00980BCE">
        <w:rPr>
          <w:szCs w:val="28"/>
        </w:rPr>
        <w:t>ourt has wide discretion.</w:t>
      </w:r>
      <w:r>
        <w:rPr>
          <w:szCs w:val="28"/>
        </w:rPr>
        <w:t xml:space="preserve"> </w:t>
      </w:r>
      <w:r w:rsidR="00507032" w:rsidRPr="00980BCE">
        <w:rPr>
          <w:szCs w:val="28"/>
        </w:rPr>
        <w:t xml:space="preserve"> For pleadings are made for the Court, not the </w:t>
      </w:r>
      <w:r>
        <w:rPr>
          <w:szCs w:val="28"/>
        </w:rPr>
        <w:t>C</w:t>
      </w:r>
      <w:r w:rsidR="00507032" w:rsidRPr="00980BCE">
        <w:rPr>
          <w:szCs w:val="28"/>
        </w:rPr>
        <w:t xml:space="preserve">ourt for pleadings. </w:t>
      </w:r>
      <w:r>
        <w:rPr>
          <w:szCs w:val="28"/>
        </w:rPr>
        <w:t xml:space="preserve"> </w:t>
      </w:r>
      <w:r w:rsidR="00507032" w:rsidRPr="00980BCE">
        <w:rPr>
          <w:szCs w:val="28"/>
        </w:rPr>
        <w:t xml:space="preserve">Where a party has had every facility to place all the facts before the trial </w:t>
      </w:r>
      <w:r>
        <w:rPr>
          <w:szCs w:val="28"/>
        </w:rPr>
        <w:t>C</w:t>
      </w:r>
      <w:r w:rsidR="00507032" w:rsidRPr="00980BCE">
        <w:rPr>
          <w:szCs w:val="28"/>
        </w:rPr>
        <w:t xml:space="preserve">ourt and the investigation into all the circumstances has been as thorough and as patient as in this instance, there is no justification for interference by an appellate tribunal merely because the pleading of the opponent has not been </w:t>
      </w:r>
      <w:r>
        <w:rPr>
          <w:szCs w:val="28"/>
        </w:rPr>
        <w:t xml:space="preserve">as </w:t>
      </w:r>
      <w:r w:rsidR="00507032" w:rsidRPr="00980BCE">
        <w:rPr>
          <w:szCs w:val="28"/>
        </w:rPr>
        <w:t>explicit as it might have been.</w:t>
      </w:r>
      <w:r>
        <w:rPr>
          <w:szCs w:val="28"/>
        </w:rPr>
        <w:t>’</w:t>
      </w:r>
      <w:r w:rsidR="00507032" w:rsidRPr="00980BCE">
        <w:rPr>
          <w:sz w:val="28"/>
          <w:szCs w:val="28"/>
        </w:rPr>
        <w:t xml:space="preserve"> </w:t>
      </w:r>
    </w:p>
    <w:p w:rsidR="00507032" w:rsidRPr="00C743FB" w:rsidRDefault="002A41A1" w:rsidP="00FB7E27">
      <w:pPr>
        <w:widowControl w:val="0"/>
        <w:spacing w:before="120" w:after="120" w:line="360" w:lineRule="auto"/>
        <w:jc w:val="both"/>
        <w:rPr>
          <w:sz w:val="28"/>
          <w:szCs w:val="28"/>
        </w:rPr>
      </w:pPr>
      <w:r w:rsidRPr="00C743FB">
        <w:rPr>
          <w:sz w:val="28"/>
          <w:szCs w:val="28"/>
        </w:rPr>
        <w:t>[</w:t>
      </w:r>
      <w:r w:rsidR="00DC6F5E">
        <w:rPr>
          <w:sz w:val="28"/>
          <w:szCs w:val="28"/>
        </w:rPr>
        <w:t>7</w:t>
      </w:r>
      <w:r w:rsidRPr="00C743FB">
        <w:rPr>
          <w:sz w:val="28"/>
          <w:szCs w:val="28"/>
        </w:rPr>
        <w:t>1]</w:t>
      </w:r>
      <w:r w:rsidR="00DC6F5E">
        <w:rPr>
          <w:sz w:val="28"/>
          <w:szCs w:val="28"/>
        </w:rPr>
        <w:tab/>
      </w:r>
      <w:r w:rsidR="00507032" w:rsidRPr="00C743FB">
        <w:rPr>
          <w:sz w:val="28"/>
          <w:szCs w:val="28"/>
        </w:rPr>
        <w:t>These words resonate in th</w:t>
      </w:r>
      <w:r w:rsidR="00C72011" w:rsidRPr="00C743FB">
        <w:rPr>
          <w:sz w:val="28"/>
          <w:szCs w:val="28"/>
        </w:rPr>
        <w:t>e instant case</w:t>
      </w:r>
      <w:r w:rsidR="00911CF3">
        <w:rPr>
          <w:sz w:val="28"/>
          <w:szCs w:val="28"/>
        </w:rPr>
        <w:t>,</w:t>
      </w:r>
      <w:r w:rsidR="00C72011" w:rsidRPr="00C743FB">
        <w:rPr>
          <w:sz w:val="28"/>
          <w:szCs w:val="28"/>
        </w:rPr>
        <w:t xml:space="preserve"> albeit that the </w:t>
      </w:r>
      <w:r w:rsidRPr="00C743FB">
        <w:rPr>
          <w:sz w:val="28"/>
          <w:szCs w:val="28"/>
        </w:rPr>
        <w:t xml:space="preserve">Islamic </w:t>
      </w:r>
      <w:r w:rsidR="00C72011" w:rsidRPr="00C743FB">
        <w:rPr>
          <w:sz w:val="28"/>
          <w:szCs w:val="28"/>
        </w:rPr>
        <w:t>S</w:t>
      </w:r>
      <w:r w:rsidR="008046B4">
        <w:rPr>
          <w:sz w:val="28"/>
          <w:szCs w:val="28"/>
        </w:rPr>
        <w:t>haria</w:t>
      </w:r>
      <w:r w:rsidR="00507032" w:rsidRPr="00C743FB">
        <w:rPr>
          <w:sz w:val="28"/>
          <w:szCs w:val="28"/>
        </w:rPr>
        <w:t xml:space="preserve"> law of evidence was</w:t>
      </w:r>
      <w:r w:rsidRPr="00C743FB">
        <w:rPr>
          <w:sz w:val="28"/>
          <w:szCs w:val="28"/>
        </w:rPr>
        <w:t>,</w:t>
      </w:r>
      <w:r w:rsidR="00507032" w:rsidRPr="00C743FB">
        <w:rPr>
          <w:sz w:val="28"/>
          <w:szCs w:val="28"/>
        </w:rPr>
        <w:t xml:space="preserve"> as I found above, pleaded. </w:t>
      </w:r>
      <w:r w:rsidR="00911CF3">
        <w:rPr>
          <w:sz w:val="28"/>
          <w:szCs w:val="28"/>
        </w:rPr>
        <w:t xml:space="preserve"> </w:t>
      </w:r>
      <w:r w:rsidR="00507032" w:rsidRPr="00C743FB">
        <w:rPr>
          <w:sz w:val="28"/>
          <w:szCs w:val="28"/>
        </w:rPr>
        <w:t>I note</w:t>
      </w:r>
      <w:r w:rsidR="00911CF3">
        <w:rPr>
          <w:sz w:val="28"/>
          <w:szCs w:val="28"/>
        </w:rPr>
        <w:t>,</w:t>
      </w:r>
      <w:r w:rsidR="00507032" w:rsidRPr="00C743FB">
        <w:rPr>
          <w:sz w:val="28"/>
          <w:szCs w:val="28"/>
        </w:rPr>
        <w:t xml:space="preserve"> moreover</w:t>
      </w:r>
      <w:r w:rsidR="00911CF3">
        <w:rPr>
          <w:sz w:val="28"/>
          <w:szCs w:val="28"/>
        </w:rPr>
        <w:t>,</w:t>
      </w:r>
      <w:r w:rsidR="00507032" w:rsidRPr="00C743FB">
        <w:rPr>
          <w:sz w:val="28"/>
          <w:szCs w:val="28"/>
        </w:rPr>
        <w:t xml:space="preserve"> that at no stage </w:t>
      </w:r>
      <w:r w:rsidR="00507032" w:rsidRPr="00C743FB">
        <w:rPr>
          <w:sz w:val="28"/>
          <w:szCs w:val="28"/>
        </w:rPr>
        <w:lastRenderedPageBreak/>
        <w:t xml:space="preserve">during the leading of evidence was any objection raised by the </w:t>
      </w:r>
      <w:r w:rsidR="00C72011" w:rsidRPr="00C743FB">
        <w:rPr>
          <w:sz w:val="28"/>
          <w:szCs w:val="28"/>
        </w:rPr>
        <w:t>Second D</w:t>
      </w:r>
      <w:r w:rsidR="00507032" w:rsidRPr="00C743FB">
        <w:rPr>
          <w:sz w:val="28"/>
          <w:szCs w:val="28"/>
        </w:rPr>
        <w:t xml:space="preserve">efendant that the Islamic law of evidence was not pleaded. </w:t>
      </w:r>
    </w:p>
    <w:p w:rsidR="00507032" w:rsidRPr="00C743FB" w:rsidRDefault="00416A9B" w:rsidP="00FB7E27">
      <w:pPr>
        <w:widowControl w:val="0"/>
        <w:spacing w:before="120" w:after="120" w:line="360" w:lineRule="auto"/>
        <w:jc w:val="both"/>
        <w:rPr>
          <w:sz w:val="28"/>
          <w:szCs w:val="28"/>
        </w:rPr>
      </w:pPr>
      <w:r w:rsidRPr="00C743FB">
        <w:rPr>
          <w:sz w:val="28"/>
          <w:szCs w:val="28"/>
        </w:rPr>
        <w:t>[</w:t>
      </w:r>
      <w:r w:rsidR="00DC6F5E">
        <w:rPr>
          <w:sz w:val="28"/>
          <w:szCs w:val="28"/>
        </w:rPr>
        <w:t>7</w:t>
      </w:r>
      <w:r w:rsidRPr="00C743FB">
        <w:rPr>
          <w:sz w:val="28"/>
          <w:szCs w:val="28"/>
        </w:rPr>
        <w:t>2]</w:t>
      </w:r>
      <w:r w:rsidR="00DC6F5E">
        <w:rPr>
          <w:sz w:val="28"/>
          <w:szCs w:val="28"/>
        </w:rPr>
        <w:tab/>
      </w:r>
      <w:r w:rsidR="008046B4">
        <w:rPr>
          <w:sz w:val="28"/>
          <w:szCs w:val="28"/>
        </w:rPr>
        <w:t xml:space="preserve">With regard to a </w:t>
      </w:r>
      <w:r w:rsidR="00507032" w:rsidRPr="00C743FB">
        <w:rPr>
          <w:sz w:val="28"/>
          <w:szCs w:val="28"/>
        </w:rPr>
        <w:t xml:space="preserve">distinction between reliance on Islamic substantive law and law </w:t>
      </w:r>
      <w:r w:rsidRPr="00C743FB">
        <w:rPr>
          <w:sz w:val="28"/>
          <w:szCs w:val="28"/>
        </w:rPr>
        <w:t xml:space="preserve">of evidence, Ms McCurdie </w:t>
      </w:r>
      <w:r w:rsidR="00507032" w:rsidRPr="00C743FB">
        <w:rPr>
          <w:sz w:val="28"/>
          <w:szCs w:val="28"/>
        </w:rPr>
        <w:t>refer</w:t>
      </w:r>
      <w:r w:rsidRPr="00C743FB">
        <w:rPr>
          <w:sz w:val="28"/>
          <w:szCs w:val="28"/>
        </w:rPr>
        <w:t>red to no</w:t>
      </w:r>
      <w:r w:rsidR="00507032" w:rsidRPr="00C743FB">
        <w:rPr>
          <w:sz w:val="28"/>
          <w:szCs w:val="28"/>
        </w:rPr>
        <w:t xml:space="preserve"> authority in support of her contention </w:t>
      </w:r>
      <w:r w:rsidRPr="00C743FB">
        <w:rPr>
          <w:sz w:val="28"/>
          <w:szCs w:val="28"/>
        </w:rPr>
        <w:t>tha</w:t>
      </w:r>
      <w:r w:rsidR="00911CF3">
        <w:rPr>
          <w:sz w:val="28"/>
          <w:szCs w:val="28"/>
        </w:rPr>
        <w:t>t</w:t>
      </w:r>
      <w:r w:rsidRPr="00C743FB">
        <w:rPr>
          <w:sz w:val="28"/>
          <w:szCs w:val="28"/>
        </w:rPr>
        <w:t xml:space="preserve"> the latter</w:t>
      </w:r>
      <w:r w:rsidR="00C72011" w:rsidRPr="00C743FB">
        <w:rPr>
          <w:sz w:val="28"/>
          <w:szCs w:val="28"/>
        </w:rPr>
        <w:t xml:space="preserve"> </w:t>
      </w:r>
      <w:r w:rsidRPr="00C743FB">
        <w:rPr>
          <w:sz w:val="28"/>
          <w:szCs w:val="28"/>
        </w:rPr>
        <w:t>was not applicable.</w:t>
      </w:r>
      <w:r w:rsidR="00507032" w:rsidRPr="00C743FB">
        <w:rPr>
          <w:sz w:val="28"/>
          <w:szCs w:val="28"/>
        </w:rPr>
        <w:t xml:space="preserve"> </w:t>
      </w:r>
      <w:r w:rsidR="00911CF3">
        <w:rPr>
          <w:sz w:val="28"/>
          <w:szCs w:val="28"/>
        </w:rPr>
        <w:t xml:space="preserve"> </w:t>
      </w:r>
      <w:r w:rsidR="00507032" w:rsidRPr="00C743FB">
        <w:rPr>
          <w:sz w:val="28"/>
          <w:szCs w:val="28"/>
        </w:rPr>
        <w:t>I was able to discern no rationale as to why this d</w:t>
      </w:r>
      <w:r w:rsidRPr="00C743FB">
        <w:rPr>
          <w:sz w:val="28"/>
          <w:szCs w:val="28"/>
        </w:rPr>
        <w:t xml:space="preserve">istinction should be made. </w:t>
      </w:r>
      <w:r w:rsidR="00911CF3">
        <w:rPr>
          <w:sz w:val="28"/>
          <w:szCs w:val="28"/>
        </w:rPr>
        <w:t xml:space="preserve"> </w:t>
      </w:r>
      <w:r w:rsidRPr="00C743FB">
        <w:rPr>
          <w:sz w:val="28"/>
          <w:szCs w:val="28"/>
        </w:rPr>
        <w:t>The P</w:t>
      </w:r>
      <w:r w:rsidR="00507032" w:rsidRPr="00C743FB">
        <w:rPr>
          <w:sz w:val="28"/>
          <w:szCs w:val="28"/>
        </w:rPr>
        <w:t>laintiff’s contention in this regard</w:t>
      </w:r>
      <w:r w:rsidR="00911CF3">
        <w:rPr>
          <w:sz w:val="28"/>
          <w:szCs w:val="28"/>
        </w:rPr>
        <w:t>,</w:t>
      </w:r>
      <w:r w:rsidR="00507032" w:rsidRPr="00C743FB">
        <w:rPr>
          <w:sz w:val="28"/>
          <w:szCs w:val="28"/>
        </w:rPr>
        <w:t xml:space="preserve"> that the only reason for the distinction is</w:t>
      </w:r>
      <w:r w:rsidR="00C72011" w:rsidRPr="00C743FB">
        <w:rPr>
          <w:sz w:val="28"/>
          <w:szCs w:val="28"/>
        </w:rPr>
        <w:t xml:space="preserve"> that as soon as you apply the Islamic S</w:t>
      </w:r>
      <w:r w:rsidR="008046B4">
        <w:rPr>
          <w:sz w:val="28"/>
          <w:szCs w:val="28"/>
        </w:rPr>
        <w:t>haria</w:t>
      </w:r>
      <w:r w:rsidR="00507032" w:rsidRPr="00C743FB">
        <w:rPr>
          <w:sz w:val="28"/>
          <w:szCs w:val="28"/>
        </w:rPr>
        <w:t xml:space="preserve"> law of evidence there is no prospect of the</w:t>
      </w:r>
      <w:r w:rsidR="00911CF3">
        <w:rPr>
          <w:sz w:val="28"/>
          <w:szCs w:val="28"/>
        </w:rPr>
        <w:t xml:space="preserve"> </w:t>
      </w:r>
      <w:r w:rsidRPr="00C743FB">
        <w:rPr>
          <w:sz w:val="28"/>
          <w:szCs w:val="28"/>
        </w:rPr>
        <w:t>Second D</w:t>
      </w:r>
      <w:r w:rsidR="00507032" w:rsidRPr="00C743FB">
        <w:rPr>
          <w:sz w:val="28"/>
          <w:szCs w:val="28"/>
        </w:rPr>
        <w:t xml:space="preserve">efendant succeeding, is understandable. </w:t>
      </w:r>
    </w:p>
    <w:p w:rsidR="00416A9B" w:rsidRPr="00C743FB" w:rsidRDefault="00416A9B" w:rsidP="00FB7E27">
      <w:pPr>
        <w:widowControl w:val="0"/>
        <w:spacing w:before="120" w:after="120" w:line="360" w:lineRule="auto"/>
        <w:jc w:val="both"/>
        <w:rPr>
          <w:sz w:val="28"/>
          <w:szCs w:val="28"/>
        </w:rPr>
      </w:pPr>
      <w:r w:rsidRPr="00C743FB">
        <w:rPr>
          <w:sz w:val="28"/>
          <w:szCs w:val="28"/>
        </w:rPr>
        <w:t>[</w:t>
      </w:r>
      <w:r w:rsidR="00DC6F5E">
        <w:rPr>
          <w:sz w:val="28"/>
          <w:szCs w:val="28"/>
        </w:rPr>
        <w:t>7</w:t>
      </w:r>
      <w:r w:rsidRPr="00C743FB">
        <w:rPr>
          <w:sz w:val="28"/>
          <w:szCs w:val="28"/>
        </w:rPr>
        <w:t>3]</w:t>
      </w:r>
      <w:r w:rsidR="00DC6F5E">
        <w:rPr>
          <w:sz w:val="28"/>
          <w:szCs w:val="28"/>
        </w:rPr>
        <w:tab/>
      </w:r>
      <w:r w:rsidR="00507032" w:rsidRPr="00C743FB">
        <w:rPr>
          <w:sz w:val="28"/>
          <w:szCs w:val="28"/>
        </w:rPr>
        <w:t>A further reason proffered by Ms McCurdie as to why the Islamic law of e</w:t>
      </w:r>
      <w:r w:rsidRPr="00C743FB">
        <w:rPr>
          <w:sz w:val="28"/>
          <w:szCs w:val="28"/>
        </w:rPr>
        <w:t>vidence should not apply was tha</w:t>
      </w:r>
      <w:r w:rsidR="00507032" w:rsidRPr="00C743FB">
        <w:rPr>
          <w:sz w:val="28"/>
          <w:szCs w:val="28"/>
        </w:rPr>
        <w:t>t</w:t>
      </w:r>
      <w:r w:rsidRPr="00C743FB">
        <w:rPr>
          <w:sz w:val="28"/>
          <w:szCs w:val="28"/>
        </w:rPr>
        <w:t>,</w:t>
      </w:r>
      <w:r w:rsidR="00507032" w:rsidRPr="00C743FB">
        <w:rPr>
          <w:sz w:val="28"/>
          <w:szCs w:val="28"/>
        </w:rPr>
        <w:t xml:space="preserve"> unlike customary law which is expressly incorporated into our common law by s 211 of the Constitution, secular courts only apply religious law in terms of statutory recognition. </w:t>
      </w:r>
      <w:r w:rsidR="00911CF3">
        <w:rPr>
          <w:sz w:val="28"/>
          <w:szCs w:val="28"/>
        </w:rPr>
        <w:t xml:space="preserve"> </w:t>
      </w:r>
      <w:r w:rsidR="00507032" w:rsidRPr="00C743FB">
        <w:rPr>
          <w:sz w:val="28"/>
          <w:szCs w:val="28"/>
        </w:rPr>
        <w:t xml:space="preserve">In the absence of legislation being passed in recognition of Islamic law, this </w:t>
      </w:r>
      <w:r w:rsidR="00911CF3">
        <w:rPr>
          <w:sz w:val="28"/>
          <w:szCs w:val="28"/>
        </w:rPr>
        <w:t>c</w:t>
      </w:r>
      <w:r w:rsidR="00507032" w:rsidRPr="00C743FB">
        <w:rPr>
          <w:sz w:val="28"/>
          <w:szCs w:val="28"/>
        </w:rPr>
        <w:t>ourt cannot apply the Islamic law of evidence in order to resolve a fact</w:t>
      </w:r>
      <w:r w:rsidRPr="00C743FB">
        <w:rPr>
          <w:sz w:val="28"/>
          <w:szCs w:val="28"/>
        </w:rPr>
        <w:t>ual dispute between the parties, she submitted.</w:t>
      </w:r>
      <w:r w:rsidR="00507032" w:rsidRPr="00C743FB">
        <w:rPr>
          <w:sz w:val="28"/>
          <w:szCs w:val="28"/>
        </w:rPr>
        <w:t xml:space="preserve"> </w:t>
      </w:r>
      <w:r w:rsidR="00911CF3">
        <w:rPr>
          <w:sz w:val="28"/>
          <w:szCs w:val="28"/>
        </w:rPr>
        <w:t xml:space="preserve"> </w:t>
      </w:r>
      <w:r w:rsidR="00507032" w:rsidRPr="00C743FB">
        <w:rPr>
          <w:sz w:val="28"/>
          <w:szCs w:val="28"/>
        </w:rPr>
        <w:t>In this regard she referred to s 15(3)</w:t>
      </w:r>
      <w:r w:rsidRPr="00C743FB">
        <w:rPr>
          <w:sz w:val="28"/>
          <w:szCs w:val="28"/>
        </w:rPr>
        <w:t xml:space="preserve"> (</w:t>
      </w:r>
      <w:r w:rsidRPr="001C6B8B">
        <w:rPr>
          <w:i/>
          <w:sz w:val="28"/>
          <w:szCs w:val="28"/>
        </w:rPr>
        <w:t>a</w:t>
      </w:r>
      <w:r w:rsidRPr="00C743FB">
        <w:rPr>
          <w:sz w:val="28"/>
          <w:szCs w:val="28"/>
        </w:rPr>
        <w:t>) (i)</w:t>
      </w:r>
      <w:r w:rsidR="00507032" w:rsidRPr="00C743FB">
        <w:rPr>
          <w:sz w:val="28"/>
          <w:szCs w:val="28"/>
        </w:rPr>
        <w:t xml:space="preserve"> of the Constitution</w:t>
      </w:r>
      <w:r w:rsidR="00911CF3">
        <w:rPr>
          <w:sz w:val="28"/>
          <w:szCs w:val="28"/>
        </w:rPr>
        <w:t>,</w:t>
      </w:r>
      <w:r w:rsidR="00507032" w:rsidRPr="00C743FB">
        <w:rPr>
          <w:sz w:val="28"/>
          <w:szCs w:val="28"/>
        </w:rPr>
        <w:t xml:space="preserve"> which states:</w:t>
      </w:r>
    </w:p>
    <w:p w:rsidR="000B52EC" w:rsidRDefault="00911CF3" w:rsidP="00FB7E27">
      <w:pPr>
        <w:widowControl w:val="0"/>
        <w:spacing w:before="120" w:after="120" w:line="360" w:lineRule="auto"/>
        <w:jc w:val="both"/>
        <w:rPr>
          <w:szCs w:val="28"/>
        </w:rPr>
      </w:pPr>
      <w:r>
        <w:rPr>
          <w:szCs w:val="28"/>
        </w:rPr>
        <w:t>‘</w:t>
      </w:r>
      <w:r w:rsidR="00416A9B" w:rsidRPr="00980BCE">
        <w:rPr>
          <w:szCs w:val="28"/>
        </w:rPr>
        <w:t>T</w:t>
      </w:r>
      <w:r w:rsidR="00507032" w:rsidRPr="00980BCE">
        <w:rPr>
          <w:szCs w:val="28"/>
        </w:rPr>
        <w:t>his section does not prevent legislation recognising</w:t>
      </w:r>
      <w:r w:rsidR="000B52EC">
        <w:rPr>
          <w:szCs w:val="28"/>
        </w:rPr>
        <w:t>-</w:t>
      </w:r>
    </w:p>
    <w:p w:rsidR="00416A9B" w:rsidRPr="00C743FB" w:rsidRDefault="000B52EC" w:rsidP="00FB7E27">
      <w:pPr>
        <w:widowControl w:val="0"/>
        <w:spacing w:before="120" w:after="120" w:line="360" w:lineRule="auto"/>
        <w:jc w:val="both"/>
        <w:rPr>
          <w:sz w:val="28"/>
          <w:szCs w:val="28"/>
        </w:rPr>
      </w:pPr>
      <w:r>
        <w:rPr>
          <w:szCs w:val="28"/>
        </w:rPr>
        <w:t>(i)</w:t>
      </w:r>
      <w:r w:rsidR="00507032" w:rsidRPr="00980BCE">
        <w:rPr>
          <w:szCs w:val="28"/>
        </w:rPr>
        <w:t xml:space="preserve"> marriages concluded under any tradition</w:t>
      </w:r>
      <w:r>
        <w:rPr>
          <w:szCs w:val="28"/>
        </w:rPr>
        <w:t>,</w:t>
      </w:r>
      <w:r w:rsidR="00507032" w:rsidRPr="00980BCE">
        <w:rPr>
          <w:szCs w:val="28"/>
        </w:rPr>
        <w:t xml:space="preserve"> or a system of religious, personal or family law;</w:t>
      </w:r>
      <w:r>
        <w:rPr>
          <w:szCs w:val="28"/>
        </w:rPr>
        <w:t xml:space="preserve"> . . .’</w:t>
      </w:r>
      <w:r w:rsidR="00C72011" w:rsidRPr="00C743FB">
        <w:rPr>
          <w:sz w:val="28"/>
          <w:szCs w:val="28"/>
        </w:rPr>
        <w:t xml:space="preserve"> </w:t>
      </w:r>
    </w:p>
    <w:p w:rsidR="00507032" w:rsidRPr="00C743FB" w:rsidRDefault="00C72011" w:rsidP="00FB7E27">
      <w:pPr>
        <w:widowControl w:val="0"/>
        <w:spacing w:before="120" w:after="120" w:line="360" w:lineRule="auto"/>
        <w:jc w:val="both"/>
        <w:rPr>
          <w:sz w:val="28"/>
          <w:szCs w:val="28"/>
        </w:rPr>
      </w:pPr>
      <w:r w:rsidRPr="00C743FB">
        <w:rPr>
          <w:sz w:val="28"/>
          <w:szCs w:val="28"/>
        </w:rPr>
        <w:t>A</w:t>
      </w:r>
      <w:r w:rsidR="00507032" w:rsidRPr="00C743FB">
        <w:rPr>
          <w:sz w:val="28"/>
          <w:szCs w:val="28"/>
        </w:rPr>
        <w:t>s no such law had been promulgated recognising Islamic law</w:t>
      </w:r>
      <w:r w:rsidRPr="00C743FB">
        <w:rPr>
          <w:sz w:val="28"/>
          <w:szCs w:val="28"/>
        </w:rPr>
        <w:t>,</w:t>
      </w:r>
      <w:r w:rsidR="00507032" w:rsidRPr="00C743FB">
        <w:rPr>
          <w:sz w:val="28"/>
          <w:szCs w:val="28"/>
        </w:rPr>
        <w:t xml:space="preserve"> so her argument continued</w:t>
      </w:r>
      <w:r w:rsidRPr="00C743FB">
        <w:rPr>
          <w:sz w:val="28"/>
          <w:szCs w:val="28"/>
        </w:rPr>
        <w:t>,</w:t>
      </w:r>
      <w:r w:rsidR="00507032" w:rsidRPr="00C743FB">
        <w:rPr>
          <w:sz w:val="28"/>
          <w:szCs w:val="28"/>
        </w:rPr>
        <w:t xml:space="preserve"> the Islamic law of evidence does not apply.  In my view</w:t>
      </w:r>
      <w:r w:rsidR="00911CF3">
        <w:rPr>
          <w:sz w:val="28"/>
          <w:szCs w:val="28"/>
        </w:rPr>
        <w:t>,</w:t>
      </w:r>
      <w:r w:rsidR="00507032" w:rsidRPr="00C743FB">
        <w:rPr>
          <w:sz w:val="28"/>
          <w:szCs w:val="28"/>
        </w:rPr>
        <w:t xml:space="preserve"> on a purely lingu</w:t>
      </w:r>
      <w:r w:rsidR="00416A9B" w:rsidRPr="00C743FB">
        <w:rPr>
          <w:sz w:val="28"/>
          <w:szCs w:val="28"/>
        </w:rPr>
        <w:t>istic reading of the section, Islamic</w:t>
      </w:r>
      <w:r w:rsidRPr="00C743FB">
        <w:rPr>
          <w:sz w:val="28"/>
          <w:szCs w:val="28"/>
        </w:rPr>
        <w:t xml:space="preserve"> S</w:t>
      </w:r>
      <w:r w:rsidR="008046B4">
        <w:rPr>
          <w:sz w:val="28"/>
          <w:szCs w:val="28"/>
        </w:rPr>
        <w:t>haria</w:t>
      </w:r>
      <w:r w:rsidR="00507032" w:rsidRPr="00C743FB">
        <w:rPr>
          <w:sz w:val="28"/>
          <w:szCs w:val="28"/>
        </w:rPr>
        <w:t xml:space="preserve"> law of evidence is not excluded. </w:t>
      </w:r>
    </w:p>
    <w:p w:rsidR="00C94639" w:rsidRPr="00C743FB" w:rsidRDefault="00416A9B" w:rsidP="00FB7E27">
      <w:pPr>
        <w:widowControl w:val="0"/>
        <w:spacing w:before="120" w:after="120" w:line="360" w:lineRule="auto"/>
        <w:jc w:val="both"/>
        <w:rPr>
          <w:sz w:val="28"/>
          <w:szCs w:val="28"/>
        </w:rPr>
      </w:pPr>
      <w:r w:rsidRPr="00C743FB">
        <w:rPr>
          <w:sz w:val="28"/>
          <w:szCs w:val="28"/>
        </w:rPr>
        <w:t>[</w:t>
      </w:r>
      <w:r w:rsidR="00DC6F5E">
        <w:rPr>
          <w:sz w:val="28"/>
          <w:szCs w:val="28"/>
        </w:rPr>
        <w:t>7</w:t>
      </w:r>
      <w:r w:rsidRPr="00C743FB">
        <w:rPr>
          <w:sz w:val="28"/>
          <w:szCs w:val="28"/>
        </w:rPr>
        <w:t>4]</w:t>
      </w:r>
      <w:r w:rsidR="00DC6F5E">
        <w:rPr>
          <w:sz w:val="28"/>
          <w:szCs w:val="28"/>
        </w:rPr>
        <w:tab/>
      </w:r>
      <w:r w:rsidR="00C94639" w:rsidRPr="00C743FB">
        <w:rPr>
          <w:sz w:val="28"/>
          <w:szCs w:val="28"/>
        </w:rPr>
        <w:t xml:space="preserve">Whilst Parliament is yet to pass legislation as contemplated in </w:t>
      </w:r>
      <w:r w:rsidR="00D4252B">
        <w:rPr>
          <w:sz w:val="28"/>
          <w:szCs w:val="28"/>
        </w:rPr>
        <w:t>s</w:t>
      </w:r>
      <w:r w:rsidR="00C94639" w:rsidRPr="00C743FB">
        <w:rPr>
          <w:sz w:val="28"/>
          <w:szCs w:val="28"/>
        </w:rPr>
        <w:t xml:space="preserve"> 15 (3) of the Constitution, it is so that a great many South African Muslim</w:t>
      </w:r>
      <w:r w:rsidR="008046B4">
        <w:rPr>
          <w:sz w:val="28"/>
          <w:szCs w:val="28"/>
        </w:rPr>
        <w:t>s have practiced Islamic Sharia</w:t>
      </w:r>
      <w:r w:rsidR="00C94639" w:rsidRPr="00C743FB">
        <w:rPr>
          <w:sz w:val="28"/>
          <w:szCs w:val="28"/>
        </w:rPr>
        <w:t xml:space="preserve"> law and been guided by its tenets for many years. </w:t>
      </w:r>
      <w:r w:rsidR="00D4252B">
        <w:rPr>
          <w:sz w:val="28"/>
          <w:szCs w:val="28"/>
        </w:rPr>
        <w:t xml:space="preserve"> </w:t>
      </w:r>
      <w:r w:rsidR="00C94639" w:rsidRPr="00C743FB">
        <w:rPr>
          <w:sz w:val="28"/>
          <w:szCs w:val="28"/>
        </w:rPr>
        <w:t xml:space="preserve">In </w:t>
      </w:r>
      <w:r w:rsidR="00C94639" w:rsidRPr="00C743FB">
        <w:rPr>
          <w:i/>
          <w:sz w:val="28"/>
          <w:szCs w:val="28"/>
        </w:rPr>
        <w:t xml:space="preserve">Ryland v </w:t>
      </w:r>
      <w:r w:rsidR="00C94639" w:rsidRPr="00C743FB">
        <w:rPr>
          <w:i/>
          <w:sz w:val="28"/>
          <w:szCs w:val="28"/>
        </w:rPr>
        <w:lastRenderedPageBreak/>
        <w:t>Edros</w:t>
      </w:r>
      <w:r w:rsidR="00C94639" w:rsidRPr="00C743FB">
        <w:rPr>
          <w:rStyle w:val="FootnoteReference"/>
          <w:sz w:val="28"/>
          <w:szCs w:val="28"/>
        </w:rPr>
        <w:footnoteReference w:id="12"/>
      </w:r>
      <w:r w:rsidR="00C94639" w:rsidRPr="00C743FB">
        <w:rPr>
          <w:sz w:val="28"/>
          <w:szCs w:val="28"/>
        </w:rPr>
        <w:t xml:space="preserve"> Farlam J acknowledged that the code of Muslim law approved by the Council of India in 1760 was applied at the Cape before 1795.  </w:t>
      </w:r>
    </w:p>
    <w:p w:rsidR="00C94639" w:rsidRPr="00C743FB" w:rsidRDefault="00416A9B" w:rsidP="00FB7E27">
      <w:pPr>
        <w:widowControl w:val="0"/>
        <w:spacing w:before="120" w:after="120" w:line="360" w:lineRule="auto"/>
        <w:jc w:val="both"/>
        <w:rPr>
          <w:sz w:val="28"/>
          <w:szCs w:val="28"/>
        </w:rPr>
      </w:pPr>
      <w:r w:rsidRPr="00C743FB">
        <w:rPr>
          <w:sz w:val="28"/>
          <w:szCs w:val="28"/>
        </w:rPr>
        <w:t>[</w:t>
      </w:r>
      <w:r w:rsidR="00DC6F5E">
        <w:rPr>
          <w:sz w:val="28"/>
          <w:szCs w:val="28"/>
        </w:rPr>
        <w:t>7</w:t>
      </w:r>
      <w:r w:rsidRPr="00C743FB">
        <w:rPr>
          <w:sz w:val="28"/>
          <w:szCs w:val="28"/>
        </w:rPr>
        <w:t>5]</w:t>
      </w:r>
      <w:r w:rsidR="00DC6F5E">
        <w:rPr>
          <w:sz w:val="28"/>
          <w:szCs w:val="28"/>
        </w:rPr>
        <w:tab/>
      </w:r>
      <w:r w:rsidRPr="00C743FB">
        <w:rPr>
          <w:sz w:val="28"/>
          <w:szCs w:val="28"/>
        </w:rPr>
        <w:t>Mr Hathorn submitted</w:t>
      </w:r>
      <w:r w:rsidR="00FD5597">
        <w:rPr>
          <w:sz w:val="28"/>
          <w:szCs w:val="28"/>
        </w:rPr>
        <w:t>,</w:t>
      </w:r>
      <w:r w:rsidR="00F85CEB" w:rsidRPr="00C743FB">
        <w:rPr>
          <w:sz w:val="28"/>
          <w:szCs w:val="28"/>
        </w:rPr>
        <w:t xml:space="preserve"> moreover</w:t>
      </w:r>
      <w:r w:rsidR="00FD5597">
        <w:rPr>
          <w:sz w:val="28"/>
          <w:szCs w:val="28"/>
        </w:rPr>
        <w:t>,</w:t>
      </w:r>
      <w:r w:rsidR="00507032" w:rsidRPr="00C743FB">
        <w:rPr>
          <w:sz w:val="28"/>
          <w:szCs w:val="28"/>
        </w:rPr>
        <w:t xml:space="preserve"> that the laws of the Muslim com</w:t>
      </w:r>
      <w:r w:rsidR="008046B4">
        <w:rPr>
          <w:sz w:val="28"/>
          <w:szCs w:val="28"/>
        </w:rPr>
        <w:t>munity in the Western Cape fall</w:t>
      </w:r>
      <w:r w:rsidR="00507032" w:rsidRPr="00C743FB">
        <w:rPr>
          <w:sz w:val="28"/>
          <w:szCs w:val="28"/>
        </w:rPr>
        <w:t xml:space="preserve"> under the broad umbrella of customary law and that s 211 (3) of the Constitution has resonance. </w:t>
      </w:r>
      <w:r w:rsidR="00FD5597">
        <w:rPr>
          <w:sz w:val="28"/>
          <w:szCs w:val="28"/>
        </w:rPr>
        <w:t xml:space="preserve"> </w:t>
      </w:r>
      <w:r w:rsidR="00507032" w:rsidRPr="00C743FB">
        <w:rPr>
          <w:sz w:val="28"/>
          <w:szCs w:val="28"/>
        </w:rPr>
        <w:t>The section states</w:t>
      </w:r>
      <w:r w:rsidR="00FD5597">
        <w:rPr>
          <w:sz w:val="28"/>
          <w:szCs w:val="28"/>
        </w:rPr>
        <w:t>:</w:t>
      </w:r>
      <w:r w:rsidR="00507032" w:rsidRPr="00C743FB">
        <w:rPr>
          <w:sz w:val="28"/>
          <w:szCs w:val="28"/>
        </w:rPr>
        <w:t xml:space="preserve"> </w:t>
      </w:r>
      <w:r w:rsidR="00FD5597">
        <w:rPr>
          <w:sz w:val="28"/>
          <w:szCs w:val="28"/>
        </w:rPr>
        <w:t>‘T</w:t>
      </w:r>
      <w:r w:rsidR="00507032" w:rsidRPr="001C6B8B">
        <w:rPr>
          <w:sz w:val="28"/>
          <w:szCs w:val="28"/>
        </w:rPr>
        <w:t>he courts must apply customary law when that law is applicable, subject to the Constitution and any legislation that specifically deals with customary law</w:t>
      </w:r>
      <w:r w:rsidR="00FD5597">
        <w:rPr>
          <w:sz w:val="28"/>
          <w:szCs w:val="28"/>
        </w:rPr>
        <w:t>.’</w:t>
      </w:r>
      <w:r w:rsidR="00507032" w:rsidRPr="00C743FB">
        <w:rPr>
          <w:sz w:val="28"/>
          <w:szCs w:val="28"/>
        </w:rPr>
        <w:t xml:space="preserve"> </w:t>
      </w:r>
    </w:p>
    <w:p w:rsidR="00507032" w:rsidRPr="00C743FB" w:rsidRDefault="00F85CEB" w:rsidP="00FB7E27">
      <w:pPr>
        <w:widowControl w:val="0"/>
        <w:spacing w:before="120" w:after="120" w:line="360" w:lineRule="auto"/>
        <w:jc w:val="both"/>
        <w:rPr>
          <w:sz w:val="28"/>
          <w:szCs w:val="28"/>
        </w:rPr>
      </w:pPr>
      <w:r w:rsidRPr="00C743FB">
        <w:rPr>
          <w:sz w:val="28"/>
          <w:szCs w:val="28"/>
        </w:rPr>
        <w:t>[</w:t>
      </w:r>
      <w:r w:rsidR="00DC6F5E">
        <w:rPr>
          <w:sz w:val="28"/>
          <w:szCs w:val="28"/>
        </w:rPr>
        <w:t>7</w:t>
      </w:r>
      <w:r w:rsidRPr="00C743FB">
        <w:rPr>
          <w:sz w:val="28"/>
          <w:szCs w:val="28"/>
        </w:rPr>
        <w:t>6]</w:t>
      </w:r>
      <w:r w:rsidR="00DC6F5E">
        <w:rPr>
          <w:sz w:val="28"/>
          <w:szCs w:val="28"/>
        </w:rPr>
        <w:tab/>
      </w:r>
      <w:r w:rsidR="00507032" w:rsidRPr="00C743FB">
        <w:rPr>
          <w:sz w:val="28"/>
          <w:szCs w:val="28"/>
        </w:rPr>
        <w:t xml:space="preserve">In developing this argument he referred to </w:t>
      </w:r>
      <w:r w:rsidR="00507032" w:rsidRPr="00C743FB">
        <w:rPr>
          <w:i/>
          <w:sz w:val="28"/>
          <w:szCs w:val="28"/>
        </w:rPr>
        <w:t>Gongqose and others v Minister of Agriculture, Forestry and Fisheries and others</w:t>
      </w:r>
      <w:r w:rsidR="009733D3">
        <w:rPr>
          <w:i/>
          <w:sz w:val="28"/>
          <w:szCs w:val="28"/>
        </w:rPr>
        <w:t>; Gongqose and others v State and others</w:t>
      </w:r>
      <w:r w:rsidR="00507032" w:rsidRPr="00C743FB">
        <w:rPr>
          <w:rStyle w:val="FootnoteReference"/>
          <w:sz w:val="28"/>
          <w:szCs w:val="28"/>
        </w:rPr>
        <w:footnoteReference w:id="13"/>
      </w:r>
      <w:r w:rsidR="009733D3">
        <w:rPr>
          <w:i/>
          <w:sz w:val="28"/>
          <w:szCs w:val="28"/>
        </w:rPr>
        <w:t>,</w:t>
      </w:r>
      <w:r w:rsidR="00507032" w:rsidRPr="00C743FB">
        <w:rPr>
          <w:sz w:val="28"/>
          <w:szCs w:val="28"/>
        </w:rPr>
        <w:t xml:space="preserve"> where</w:t>
      </w:r>
      <w:r w:rsidR="00D32B51" w:rsidRPr="00C743FB">
        <w:rPr>
          <w:sz w:val="28"/>
          <w:szCs w:val="28"/>
        </w:rPr>
        <w:t xml:space="preserve"> it was stated that the recognition of customary law as an independent source of law is entrenched </w:t>
      </w:r>
      <w:r w:rsidR="00D32B51" w:rsidRPr="00C743FB">
        <w:rPr>
          <w:i/>
          <w:sz w:val="28"/>
          <w:szCs w:val="28"/>
        </w:rPr>
        <w:t>inter alia</w:t>
      </w:r>
      <w:r w:rsidRPr="00C743FB">
        <w:rPr>
          <w:sz w:val="28"/>
          <w:szCs w:val="28"/>
        </w:rPr>
        <w:t xml:space="preserve"> in</w:t>
      </w:r>
      <w:r w:rsidR="00D32B51" w:rsidRPr="00C743FB">
        <w:rPr>
          <w:sz w:val="28"/>
          <w:szCs w:val="28"/>
        </w:rPr>
        <w:t xml:space="preserve"> s 31 of the Constitution, </w:t>
      </w:r>
      <w:r w:rsidR="00FD3FFA" w:rsidRPr="00C743FB">
        <w:rPr>
          <w:sz w:val="28"/>
          <w:szCs w:val="28"/>
        </w:rPr>
        <w:t>which recogni</w:t>
      </w:r>
      <w:r w:rsidR="009733D3">
        <w:rPr>
          <w:sz w:val="28"/>
          <w:szCs w:val="28"/>
        </w:rPr>
        <w:t>s</w:t>
      </w:r>
      <w:r w:rsidR="00FD3FFA" w:rsidRPr="00C743FB">
        <w:rPr>
          <w:sz w:val="28"/>
          <w:szCs w:val="28"/>
        </w:rPr>
        <w:t>es the right of persons belonging to a cultural community to enjoy their culture.</w:t>
      </w:r>
      <w:r w:rsidR="00A87060" w:rsidRPr="00C743FB">
        <w:rPr>
          <w:sz w:val="28"/>
          <w:szCs w:val="28"/>
        </w:rPr>
        <w:t xml:space="preserve"> </w:t>
      </w:r>
      <w:r w:rsidR="009733D3">
        <w:rPr>
          <w:sz w:val="28"/>
          <w:szCs w:val="28"/>
        </w:rPr>
        <w:t xml:space="preserve"> </w:t>
      </w:r>
      <w:r w:rsidR="00A87060" w:rsidRPr="00C743FB">
        <w:rPr>
          <w:sz w:val="28"/>
          <w:szCs w:val="28"/>
        </w:rPr>
        <w:t>He</w:t>
      </w:r>
      <w:r w:rsidR="00507032" w:rsidRPr="00C743FB">
        <w:rPr>
          <w:sz w:val="28"/>
          <w:szCs w:val="28"/>
        </w:rPr>
        <w:t xml:space="preserve"> referred also to the Constitutional Court decision of </w:t>
      </w:r>
      <w:r w:rsidR="00507032" w:rsidRPr="00C743FB">
        <w:rPr>
          <w:i/>
          <w:sz w:val="28"/>
          <w:szCs w:val="28"/>
        </w:rPr>
        <w:t>Shilubana and others v Nwamitwa and others</w:t>
      </w:r>
      <w:r w:rsidR="00507032" w:rsidRPr="00C743FB">
        <w:rPr>
          <w:rStyle w:val="FootnoteReference"/>
          <w:sz w:val="28"/>
          <w:szCs w:val="28"/>
        </w:rPr>
        <w:footnoteReference w:id="14"/>
      </w:r>
      <w:r w:rsidR="00507032" w:rsidRPr="00C743FB">
        <w:rPr>
          <w:sz w:val="28"/>
          <w:szCs w:val="28"/>
        </w:rPr>
        <w:t xml:space="preserve"> where</w:t>
      </w:r>
      <w:r w:rsidR="009733D3">
        <w:rPr>
          <w:sz w:val="28"/>
          <w:szCs w:val="28"/>
        </w:rPr>
        <w:t>,</w:t>
      </w:r>
      <w:r w:rsidR="00507032" w:rsidRPr="00C743FB">
        <w:rPr>
          <w:sz w:val="28"/>
          <w:szCs w:val="28"/>
        </w:rPr>
        <w:t xml:space="preserve"> at para 52</w:t>
      </w:r>
      <w:r w:rsidR="009733D3">
        <w:rPr>
          <w:sz w:val="28"/>
          <w:szCs w:val="28"/>
        </w:rPr>
        <w:t>,</w:t>
      </w:r>
      <w:r w:rsidR="00507032" w:rsidRPr="00C743FB">
        <w:rPr>
          <w:sz w:val="28"/>
          <w:szCs w:val="28"/>
        </w:rPr>
        <w:t xml:space="preserve"> it was stated:</w:t>
      </w:r>
    </w:p>
    <w:p w:rsidR="00507032" w:rsidRPr="00980BCE" w:rsidRDefault="00B86B2B" w:rsidP="00FB7E27">
      <w:pPr>
        <w:widowControl w:val="0"/>
        <w:spacing w:before="120" w:after="120" w:line="360" w:lineRule="auto"/>
        <w:jc w:val="both"/>
        <w:rPr>
          <w:sz w:val="28"/>
          <w:szCs w:val="28"/>
        </w:rPr>
      </w:pPr>
      <w:r>
        <w:rPr>
          <w:szCs w:val="28"/>
        </w:rPr>
        <w:tab/>
      </w:r>
      <w:r w:rsidR="00CB0557">
        <w:rPr>
          <w:szCs w:val="28"/>
        </w:rPr>
        <w:t>‘</w:t>
      </w:r>
      <w:r w:rsidR="00507032" w:rsidRPr="00980BCE">
        <w:rPr>
          <w:szCs w:val="28"/>
        </w:rPr>
        <w:t xml:space="preserve">The classical test for the existence of custom as a source of law is that set out in </w:t>
      </w:r>
      <w:r w:rsidR="00507032" w:rsidRPr="001C6B8B">
        <w:rPr>
          <w:i/>
          <w:szCs w:val="28"/>
        </w:rPr>
        <w:t>Van Breda v Jacobs</w:t>
      </w:r>
      <w:r w:rsidR="00507032" w:rsidRPr="00980BCE">
        <w:rPr>
          <w:szCs w:val="28"/>
        </w:rPr>
        <w:t>, in which it was held that to be recognised as law, a practice must be certain, uniformly observed for a long period of time and reasonable.’</w:t>
      </w:r>
      <w:r>
        <w:rPr>
          <w:szCs w:val="28"/>
        </w:rPr>
        <w:t xml:space="preserve">  </w:t>
      </w:r>
    </w:p>
    <w:p w:rsidR="00507032" w:rsidRPr="00C743FB" w:rsidRDefault="00F85CEB" w:rsidP="00FB7E27">
      <w:pPr>
        <w:widowControl w:val="0"/>
        <w:spacing w:before="120" w:after="120" w:line="360" w:lineRule="auto"/>
        <w:jc w:val="both"/>
        <w:rPr>
          <w:sz w:val="28"/>
          <w:szCs w:val="28"/>
        </w:rPr>
      </w:pPr>
      <w:r w:rsidRPr="00C743FB">
        <w:rPr>
          <w:sz w:val="28"/>
          <w:szCs w:val="28"/>
        </w:rPr>
        <w:t>[</w:t>
      </w:r>
      <w:r w:rsidR="00DC6F5E">
        <w:rPr>
          <w:sz w:val="28"/>
          <w:szCs w:val="28"/>
        </w:rPr>
        <w:t>7</w:t>
      </w:r>
      <w:r w:rsidRPr="00C743FB">
        <w:rPr>
          <w:sz w:val="28"/>
          <w:szCs w:val="28"/>
        </w:rPr>
        <w:t>7]</w:t>
      </w:r>
      <w:r w:rsidR="00DC6F5E">
        <w:rPr>
          <w:sz w:val="28"/>
          <w:szCs w:val="28"/>
        </w:rPr>
        <w:tab/>
      </w:r>
      <w:r w:rsidR="004E6A70" w:rsidRPr="00C743FB">
        <w:rPr>
          <w:sz w:val="28"/>
          <w:szCs w:val="28"/>
        </w:rPr>
        <w:t>T</w:t>
      </w:r>
      <w:r w:rsidR="00507032" w:rsidRPr="00C743FB">
        <w:rPr>
          <w:sz w:val="28"/>
          <w:szCs w:val="28"/>
        </w:rPr>
        <w:t xml:space="preserve">he three requirements as referred to above in </w:t>
      </w:r>
      <w:r w:rsidR="00507032" w:rsidRPr="001C6B8B">
        <w:rPr>
          <w:i/>
          <w:sz w:val="28"/>
          <w:szCs w:val="28"/>
        </w:rPr>
        <w:t>Van Breda</w:t>
      </w:r>
      <w:r w:rsidR="00B86B2B">
        <w:rPr>
          <w:sz w:val="28"/>
          <w:szCs w:val="28"/>
        </w:rPr>
        <w:t>,</w:t>
      </w:r>
      <w:r w:rsidR="00507032" w:rsidRPr="00C743FB">
        <w:rPr>
          <w:sz w:val="28"/>
          <w:szCs w:val="28"/>
        </w:rPr>
        <w:t xml:space="preserve"> can certainly be said to apply in respect of both the substantive and evidentiary Islamic law applicable to this case</w:t>
      </w:r>
      <w:r w:rsidR="00A87060" w:rsidRPr="00C743FB">
        <w:rPr>
          <w:sz w:val="28"/>
          <w:szCs w:val="28"/>
        </w:rPr>
        <w:t>.</w:t>
      </w:r>
      <w:r w:rsidR="00B86B2B">
        <w:rPr>
          <w:sz w:val="28"/>
          <w:szCs w:val="28"/>
        </w:rPr>
        <w:t xml:space="preserve"> </w:t>
      </w:r>
      <w:r w:rsidR="00A87060" w:rsidRPr="00C743FB">
        <w:rPr>
          <w:sz w:val="28"/>
          <w:szCs w:val="28"/>
        </w:rPr>
        <w:t xml:space="preserve"> This</w:t>
      </w:r>
      <w:r w:rsidR="00510B50">
        <w:rPr>
          <w:sz w:val="28"/>
          <w:szCs w:val="28"/>
        </w:rPr>
        <w:t>,</w:t>
      </w:r>
      <w:r w:rsidR="00A87060" w:rsidRPr="00C743FB">
        <w:rPr>
          <w:sz w:val="28"/>
          <w:szCs w:val="28"/>
        </w:rPr>
        <w:t xml:space="preserve"> and the </w:t>
      </w:r>
      <w:r w:rsidR="00507032" w:rsidRPr="00C743FB">
        <w:rPr>
          <w:sz w:val="28"/>
          <w:szCs w:val="28"/>
        </w:rPr>
        <w:t xml:space="preserve">acknowledgment in </w:t>
      </w:r>
      <w:r w:rsidR="00507032" w:rsidRPr="00C743FB">
        <w:rPr>
          <w:i/>
          <w:sz w:val="28"/>
          <w:szCs w:val="28"/>
        </w:rPr>
        <w:t>Gongqose</w:t>
      </w:r>
      <w:r w:rsidR="00507032" w:rsidRPr="00C743FB">
        <w:rPr>
          <w:sz w:val="28"/>
          <w:szCs w:val="28"/>
        </w:rPr>
        <w:t xml:space="preserve"> </w:t>
      </w:r>
      <w:r w:rsidR="00A87060" w:rsidRPr="00C743FB">
        <w:rPr>
          <w:sz w:val="28"/>
          <w:szCs w:val="28"/>
        </w:rPr>
        <w:t>about customary law</w:t>
      </w:r>
      <w:r w:rsidRPr="00C743FB">
        <w:rPr>
          <w:sz w:val="28"/>
          <w:szCs w:val="28"/>
        </w:rPr>
        <w:t>, and in that regard</w:t>
      </w:r>
      <w:r w:rsidR="00A87060" w:rsidRPr="00C743FB">
        <w:rPr>
          <w:sz w:val="28"/>
          <w:szCs w:val="28"/>
        </w:rPr>
        <w:t xml:space="preserve"> referencing</w:t>
      </w:r>
      <w:r w:rsidRPr="00C743FB">
        <w:rPr>
          <w:sz w:val="28"/>
          <w:szCs w:val="28"/>
        </w:rPr>
        <w:t xml:space="preserve"> </w:t>
      </w:r>
      <w:r w:rsidR="00510B50">
        <w:rPr>
          <w:sz w:val="28"/>
          <w:szCs w:val="28"/>
        </w:rPr>
        <w:t xml:space="preserve">cultural </w:t>
      </w:r>
      <w:r w:rsidR="006A2AA9">
        <w:rPr>
          <w:sz w:val="28"/>
          <w:szCs w:val="28"/>
        </w:rPr>
        <w:t xml:space="preserve">communities, </w:t>
      </w:r>
      <w:r w:rsidR="006A2AA9" w:rsidRPr="00C743FB">
        <w:rPr>
          <w:sz w:val="28"/>
          <w:szCs w:val="28"/>
        </w:rPr>
        <w:t>in</w:t>
      </w:r>
      <w:r w:rsidR="00507032" w:rsidRPr="00C743FB">
        <w:rPr>
          <w:sz w:val="28"/>
          <w:szCs w:val="28"/>
        </w:rPr>
        <w:t xml:space="preserve"> my view plac</w:t>
      </w:r>
      <w:r w:rsidR="00A87060" w:rsidRPr="00C743FB">
        <w:rPr>
          <w:sz w:val="28"/>
          <w:szCs w:val="28"/>
        </w:rPr>
        <w:t>e</w:t>
      </w:r>
      <w:r w:rsidR="00510B50">
        <w:rPr>
          <w:sz w:val="28"/>
          <w:szCs w:val="28"/>
        </w:rPr>
        <w:t>s</w:t>
      </w:r>
      <w:r w:rsidR="00A87060" w:rsidRPr="00C743FB">
        <w:rPr>
          <w:sz w:val="28"/>
          <w:szCs w:val="28"/>
        </w:rPr>
        <w:t xml:space="preserve"> Islamic law under the rubric</w:t>
      </w:r>
      <w:r w:rsidR="00507032" w:rsidRPr="00C743FB">
        <w:rPr>
          <w:sz w:val="28"/>
          <w:szCs w:val="28"/>
        </w:rPr>
        <w:t xml:space="preserve"> of customary law</w:t>
      </w:r>
      <w:r w:rsidR="00A87060" w:rsidRPr="00C743FB">
        <w:rPr>
          <w:sz w:val="28"/>
          <w:szCs w:val="28"/>
        </w:rPr>
        <w:t>.</w:t>
      </w:r>
      <w:r w:rsidR="006F50BF" w:rsidRPr="00C743FB">
        <w:rPr>
          <w:sz w:val="28"/>
          <w:szCs w:val="28"/>
        </w:rPr>
        <w:t xml:space="preserve"> </w:t>
      </w:r>
      <w:r w:rsidR="00B86B2B">
        <w:rPr>
          <w:sz w:val="28"/>
          <w:szCs w:val="28"/>
        </w:rPr>
        <w:t xml:space="preserve"> </w:t>
      </w:r>
      <w:r w:rsidR="006F50BF" w:rsidRPr="00C743FB">
        <w:rPr>
          <w:sz w:val="28"/>
          <w:szCs w:val="28"/>
        </w:rPr>
        <w:t>To find otherwise</w:t>
      </w:r>
      <w:r w:rsidR="00FD3FFA" w:rsidRPr="00C743FB">
        <w:rPr>
          <w:sz w:val="28"/>
          <w:szCs w:val="28"/>
        </w:rPr>
        <w:t xml:space="preserve">, </w:t>
      </w:r>
      <w:r w:rsidR="006F50BF" w:rsidRPr="00C743FB">
        <w:rPr>
          <w:sz w:val="28"/>
          <w:szCs w:val="28"/>
        </w:rPr>
        <w:t>simply because Parliament has not yet passed the requisite legislation,</w:t>
      </w:r>
      <w:r w:rsidRPr="00C743FB">
        <w:rPr>
          <w:sz w:val="28"/>
          <w:szCs w:val="28"/>
        </w:rPr>
        <w:t xml:space="preserve"> </w:t>
      </w:r>
      <w:r w:rsidR="006F50BF" w:rsidRPr="00C743FB">
        <w:rPr>
          <w:sz w:val="28"/>
          <w:szCs w:val="28"/>
        </w:rPr>
        <w:t xml:space="preserve">would be contrary to the right to freedom of religion enshrined in the Constitution. </w:t>
      </w:r>
      <w:r w:rsidR="00B86B2B">
        <w:rPr>
          <w:sz w:val="28"/>
          <w:szCs w:val="28"/>
        </w:rPr>
        <w:t xml:space="preserve"> </w:t>
      </w:r>
      <w:r w:rsidR="006F50BF" w:rsidRPr="00C743FB">
        <w:rPr>
          <w:sz w:val="28"/>
          <w:szCs w:val="28"/>
        </w:rPr>
        <w:t>This</w:t>
      </w:r>
      <w:r w:rsidR="00FD3FFA" w:rsidRPr="00C743FB">
        <w:rPr>
          <w:sz w:val="28"/>
          <w:szCs w:val="28"/>
        </w:rPr>
        <w:t xml:space="preserve"> is especially so given the</w:t>
      </w:r>
      <w:r w:rsidR="006F50BF" w:rsidRPr="00C743FB">
        <w:rPr>
          <w:sz w:val="28"/>
          <w:szCs w:val="28"/>
        </w:rPr>
        <w:t xml:space="preserve"> practic</w:t>
      </w:r>
      <w:r w:rsidR="00FD3FFA" w:rsidRPr="00C743FB">
        <w:rPr>
          <w:sz w:val="28"/>
          <w:szCs w:val="28"/>
        </w:rPr>
        <w:t xml:space="preserve">e of Islamic law </w:t>
      </w:r>
      <w:r w:rsidR="006F50BF" w:rsidRPr="00C743FB">
        <w:rPr>
          <w:sz w:val="28"/>
          <w:szCs w:val="28"/>
        </w:rPr>
        <w:t>by South African Muslims since at least the 1790’s</w:t>
      </w:r>
      <w:r w:rsidR="00FD3FFA" w:rsidRPr="00C743FB">
        <w:rPr>
          <w:sz w:val="28"/>
          <w:szCs w:val="28"/>
        </w:rPr>
        <w:t>,</w:t>
      </w:r>
      <w:r w:rsidR="006F50BF" w:rsidRPr="00C743FB">
        <w:rPr>
          <w:sz w:val="28"/>
          <w:szCs w:val="28"/>
        </w:rPr>
        <w:t xml:space="preserve"> as referred to in </w:t>
      </w:r>
      <w:r w:rsidR="006F50BF" w:rsidRPr="00C743FB">
        <w:rPr>
          <w:i/>
          <w:sz w:val="28"/>
          <w:szCs w:val="28"/>
        </w:rPr>
        <w:t xml:space="preserve">Ryland </w:t>
      </w:r>
      <w:r w:rsidR="006F50BF" w:rsidRPr="001C6B8B">
        <w:rPr>
          <w:sz w:val="28"/>
          <w:szCs w:val="28"/>
        </w:rPr>
        <w:t>supra</w:t>
      </w:r>
      <w:r w:rsidR="006F50BF" w:rsidRPr="00C743FB">
        <w:rPr>
          <w:i/>
          <w:sz w:val="28"/>
          <w:szCs w:val="28"/>
        </w:rPr>
        <w:t>.</w:t>
      </w:r>
    </w:p>
    <w:p w:rsidR="00A87060" w:rsidRPr="00C743FB" w:rsidRDefault="00FD3FFA" w:rsidP="00FB7E27">
      <w:pPr>
        <w:widowControl w:val="0"/>
        <w:spacing w:before="120" w:after="120" w:line="360" w:lineRule="auto"/>
        <w:jc w:val="both"/>
        <w:rPr>
          <w:sz w:val="28"/>
          <w:szCs w:val="28"/>
        </w:rPr>
      </w:pPr>
      <w:r w:rsidRPr="00C743FB">
        <w:rPr>
          <w:sz w:val="28"/>
          <w:szCs w:val="28"/>
        </w:rPr>
        <w:lastRenderedPageBreak/>
        <w:t>[</w:t>
      </w:r>
      <w:r w:rsidR="00DC6F5E">
        <w:rPr>
          <w:sz w:val="28"/>
          <w:szCs w:val="28"/>
        </w:rPr>
        <w:t>7</w:t>
      </w:r>
      <w:r w:rsidRPr="00C743FB">
        <w:rPr>
          <w:sz w:val="28"/>
          <w:szCs w:val="28"/>
        </w:rPr>
        <w:t>8]</w:t>
      </w:r>
      <w:r w:rsidR="00DC6F5E">
        <w:rPr>
          <w:sz w:val="28"/>
          <w:szCs w:val="28"/>
        </w:rPr>
        <w:tab/>
      </w:r>
      <w:r w:rsidR="00A87060" w:rsidRPr="00C743FB">
        <w:rPr>
          <w:sz w:val="28"/>
          <w:szCs w:val="28"/>
        </w:rPr>
        <w:t xml:space="preserve">I note that even were </w:t>
      </w:r>
      <w:r w:rsidRPr="00C743FB">
        <w:rPr>
          <w:sz w:val="28"/>
          <w:szCs w:val="28"/>
        </w:rPr>
        <w:t xml:space="preserve">Islamic </w:t>
      </w:r>
      <w:r w:rsidR="00510B50">
        <w:rPr>
          <w:sz w:val="28"/>
          <w:szCs w:val="28"/>
        </w:rPr>
        <w:t>Sharia</w:t>
      </w:r>
      <w:r w:rsidR="00A87060" w:rsidRPr="00C743FB">
        <w:rPr>
          <w:sz w:val="28"/>
          <w:szCs w:val="28"/>
        </w:rPr>
        <w:t xml:space="preserve"> law to be regarded as akin to foreign law, there is authority for its laws of evidence to be recogni</w:t>
      </w:r>
      <w:r w:rsidR="00B86B2B">
        <w:rPr>
          <w:sz w:val="28"/>
          <w:szCs w:val="28"/>
        </w:rPr>
        <w:t>s</w:t>
      </w:r>
      <w:r w:rsidR="00A87060" w:rsidRPr="00C743FB">
        <w:rPr>
          <w:sz w:val="28"/>
          <w:szCs w:val="28"/>
        </w:rPr>
        <w:t xml:space="preserve">ed. </w:t>
      </w:r>
      <w:r w:rsidR="00B86B2B">
        <w:rPr>
          <w:sz w:val="28"/>
          <w:szCs w:val="28"/>
        </w:rPr>
        <w:t xml:space="preserve"> </w:t>
      </w:r>
      <w:r w:rsidR="00A87060" w:rsidRPr="00C743FB">
        <w:rPr>
          <w:sz w:val="28"/>
          <w:szCs w:val="28"/>
        </w:rPr>
        <w:t xml:space="preserve">In </w:t>
      </w:r>
      <w:r w:rsidR="00A87060" w:rsidRPr="00C743FB">
        <w:rPr>
          <w:i/>
          <w:sz w:val="28"/>
          <w:szCs w:val="28"/>
        </w:rPr>
        <w:t>Laurens NO v Von</w:t>
      </w:r>
      <w:r w:rsidR="007601DE">
        <w:rPr>
          <w:i/>
          <w:sz w:val="28"/>
          <w:szCs w:val="28"/>
        </w:rPr>
        <w:t xml:space="preserve"> H</w:t>
      </w:r>
      <w:r w:rsidR="00A87060" w:rsidRPr="00C743FB">
        <w:rPr>
          <w:i/>
          <w:sz w:val="28"/>
          <w:szCs w:val="28"/>
        </w:rPr>
        <w:t>öhne</w:t>
      </w:r>
      <w:r w:rsidR="00A87060" w:rsidRPr="00C743FB">
        <w:rPr>
          <w:rStyle w:val="FootnoteReference"/>
          <w:sz w:val="28"/>
          <w:szCs w:val="28"/>
        </w:rPr>
        <w:footnoteReference w:id="15"/>
      </w:r>
      <w:r w:rsidR="00413D77">
        <w:rPr>
          <w:sz w:val="28"/>
          <w:szCs w:val="28"/>
        </w:rPr>
        <w:t>,</w:t>
      </w:r>
      <w:r w:rsidR="00A87060" w:rsidRPr="00C743FB">
        <w:rPr>
          <w:sz w:val="28"/>
          <w:szCs w:val="28"/>
        </w:rPr>
        <w:t xml:space="preserve"> </w:t>
      </w:r>
      <w:r w:rsidRPr="00C743FB">
        <w:rPr>
          <w:sz w:val="28"/>
          <w:szCs w:val="28"/>
        </w:rPr>
        <w:t xml:space="preserve">a case </w:t>
      </w:r>
      <w:r w:rsidR="00A87060" w:rsidRPr="00C743FB">
        <w:rPr>
          <w:sz w:val="28"/>
          <w:szCs w:val="28"/>
        </w:rPr>
        <w:t>in which German law was applicable, it was held that the onus of proof (for the share capital) rests on the defendant</w:t>
      </w:r>
      <w:r w:rsidR="007601DE">
        <w:rPr>
          <w:sz w:val="28"/>
          <w:szCs w:val="28"/>
        </w:rPr>
        <w:t>,</w:t>
      </w:r>
      <w:r w:rsidR="00A87060" w:rsidRPr="00C743FB">
        <w:rPr>
          <w:sz w:val="28"/>
          <w:szCs w:val="28"/>
        </w:rPr>
        <w:t xml:space="preserve"> because </w:t>
      </w:r>
      <w:r w:rsidR="00DF3920" w:rsidRPr="00C743FB">
        <w:rPr>
          <w:sz w:val="28"/>
          <w:szCs w:val="28"/>
        </w:rPr>
        <w:t xml:space="preserve">the applicable </w:t>
      </w:r>
      <w:r w:rsidR="00A87060" w:rsidRPr="00C743FB">
        <w:rPr>
          <w:sz w:val="28"/>
          <w:szCs w:val="28"/>
        </w:rPr>
        <w:t>German law places the onus on the defendant</w:t>
      </w:r>
      <w:r w:rsidR="00DF3920" w:rsidRPr="00C743FB">
        <w:rPr>
          <w:sz w:val="28"/>
          <w:szCs w:val="28"/>
        </w:rPr>
        <w:t>.</w:t>
      </w:r>
      <w:r w:rsidRPr="00C743FB">
        <w:rPr>
          <w:sz w:val="28"/>
          <w:szCs w:val="28"/>
        </w:rPr>
        <w:t xml:space="preserve"> </w:t>
      </w:r>
      <w:r w:rsidR="007601DE">
        <w:rPr>
          <w:sz w:val="28"/>
          <w:szCs w:val="28"/>
        </w:rPr>
        <w:t xml:space="preserve"> </w:t>
      </w:r>
      <w:r w:rsidRPr="00C743FB">
        <w:rPr>
          <w:sz w:val="28"/>
          <w:szCs w:val="28"/>
        </w:rPr>
        <w:t xml:space="preserve">The </w:t>
      </w:r>
      <w:r w:rsidR="007601DE">
        <w:rPr>
          <w:sz w:val="28"/>
          <w:szCs w:val="28"/>
        </w:rPr>
        <w:t>c</w:t>
      </w:r>
      <w:r w:rsidRPr="00C743FB">
        <w:rPr>
          <w:sz w:val="28"/>
          <w:szCs w:val="28"/>
        </w:rPr>
        <w:t xml:space="preserve">ourt went on </w:t>
      </w:r>
      <w:r w:rsidR="00A87060" w:rsidRPr="00C743FB">
        <w:rPr>
          <w:sz w:val="28"/>
          <w:szCs w:val="28"/>
        </w:rPr>
        <w:t>to state</w:t>
      </w:r>
      <w:r w:rsidRPr="00C743FB">
        <w:rPr>
          <w:sz w:val="28"/>
          <w:szCs w:val="28"/>
        </w:rPr>
        <w:t>,</w:t>
      </w:r>
      <w:r w:rsidR="00A87060" w:rsidRPr="00C743FB">
        <w:rPr>
          <w:sz w:val="28"/>
          <w:szCs w:val="28"/>
        </w:rPr>
        <w:t xml:space="preserve"> referring to </w:t>
      </w:r>
      <w:r w:rsidR="00A87060" w:rsidRPr="00C743FB">
        <w:rPr>
          <w:i/>
          <w:sz w:val="28"/>
          <w:szCs w:val="28"/>
        </w:rPr>
        <w:t>Tregea and Another v Godart and another</w:t>
      </w:r>
      <w:r w:rsidR="00A87060" w:rsidRPr="00C743FB">
        <w:rPr>
          <w:rStyle w:val="FootnoteReference"/>
          <w:sz w:val="28"/>
          <w:szCs w:val="28"/>
        </w:rPr>
        <w:footnoteReference w:id="16"/>
      </w:r>
      <w:r w:rsidR="007601DE">
        <w:rPr>
          <w:sz w:val="28"/>
          <w:szCs w:val="28"/>
        </w:rPr>
        <w:t>,</w:t>
      </w:r>
      <w:r w:rsidR="00A87060" w:rsidRPr="00C743FB">
        <w:rPr>
          <w:sz w:val="28"/>
          <w:szCs w:val="28"/>
        </w:rPr>
        <w:t xml:space="preserve"> that South African law regards onus as being part of the substantive law. </w:t>
      </w:r>
      <w:r w:rsidR="007601DE">
        <w:rPr>
          <w:sz w:val="28"/>
          <w:szCs w:val="28"/>
        </w:rPr>
        <w:t xml:space="preserve"> </w:t>
      </w:r>
      <w:r w:rsidR="00A87060" w:rsidRPr="00C743FB">
        <w:rPr>
          <w:sz w:val="28"/>
          <w:szCs w:val="28"/>
        </w:rPr>
        <w:t>Similarly</w:t>
      </w:r>
      <w:r w:rsidR="007601DE">
        <w:rPr>
          <w:sz w:val="28"/>
          <w:szCs w:val="28"/>
        </w:rPr>
        <w:t>,</w:t>
      </w:r>
      <w:r w:rsidR="00A87060" w:rsidRPr="00C743FB">
        <w:rPr>
          <w:sz w:val="28"/>
          <w:szCs w:val="28"/>
        </w:rPr>
        <w:t xml:space="preserve"> in </w:t>
      </w:r>
      <w:r w:rsidR="00A87060" w:rsidRPr="00C743FB">
        <w:rPr>
          <w:i/>
          <w:sz w:val="28"/>
          <w:szCs w:val="28"/>
        </w:rPr>
        <w:t xml:space="preserve">Eden and </w:t>
      </w:r>
      <w:r w:rsidR="007601DE">
        <w:rPr>
          <w:i/>
          <w:sz w:val="28"/>
          <w:szCs w:val="28"/>
        </w:rPr>
        <w:t>A</w:t>
      </w:r>
      <w:r w:rsidR="00A87060" w:rsidRPr="00C743FB">
        <w:rPr>
          <w:i/>
          <w:sz w:val="28"/>
          <w:szCs w:val="28"/>
        </w:rPr>
        <w:t>nother v Pienaar</w:t>
      </w:r>
      <w:r w:rsidR="00A87060" w:rsidRPr="00C743FB">
        <w:rPr>
          <w:rStyle w:val="FootnoteReference"/>
          <w:sz w:val="28"/>
          <w:szCs w:val="28"/>
        </w:rPr>
        <w:footnoteReference w:id="17"/>
      </w:r>
      <w:r w:rsidR="007601DE">
        <w:rPr>
          <w:sz w:val="28"/>
          <w:szCs w:val="28"/>
        </w:rPr>
        <w:t>,</w:t>
      </w:r>
      <w:r w:rsidR="00A87060" w:rsidRPr="00C743FB">
        <w:rPr>
          <w:sz w:val="28"/>
          <w:szCs w:val="28"/>
        </w:rPr>
        <w:t xml:space="preserve"> Cloete J quoted the following extract from Forsyth </w:t>
      </w:r>
      <w:r w:rsidR="00A87060" w:rsidRPr="001C6B8B">
        <w:rPr>
          <w:i/>
          <w:sz w:val="28"/>
          <w:szCs w:val="28"/>
        </w:rPr>
        <w:t>Private International Law</w:t>
      </w:r>
      <w:r w:rsidR="00A87060" w:rsidRPr="00C743FB">
        <w:rPr>
          <w:sz w:val="28"/>
          <w:szCs w:val="28"/>
        </w:rPr>
        <w:t xml:space="preserve">, </w:t>
      </w:r>
      <w:r w:rsidR="007601DE">
        <w:rPr>
          <w:sz w:val="28"/>
          <w:szCs w:val="28"/>
        </w:rPr>
        <w:t>3rd Ed</w:t>
      </w:r>
      <w:r w:rsidR="00A87060" w:rsidRPr="00C743FB">
        <w:rPr>
          <w:sz w:val="28"/>
          <w:szCs w:val="28"/>
        </w:rPr>
        <w:t xml:space="preserve"> </w:t>
      </w:r>
      <w:r w:rsidR="007601DE">
        <w:rPr>
          <w:sz w:val="28"/>
          <w:szCs w:val="28"/>
        </w:rPr>
        <w:t>(</w:t>
      </w:r>
      <w:r w:rsidR="00A87060" w:rsidRPr="00C743FB">
        <w:rPr>
          <w:sz w:val="28"/>
          <w:szCs w:val="28"/>
        </w:rPr>
        <w:t>1996</w:t>
      </w:r>
      <w:r w:rsidR="007601DE">
        <w:rPr>
          <w:sz w:val="28"/>
          <w:szCs w:val="28"/>
        </w:rPr>
        <w:t>)</w:t>
      </w:r>
      <w:r w:rsidR="00A87060" w:rsidRPr="00C743FB">
        <w:rPr>
          <w:sz w:val="28"/>
          <w:szCs w:val="28"/>
        </w:rPr>
        <w:t xml:space="preserve"> at 102: </w:t>
      </w:r>
    </w:p>
    <w:p w:rsidR="00A87060" w:rsidRPr="00980BCE" w:rsidRDefault="007601DE" w:rsidP="00FB7E27">
      <w:pPr>
        <w:widowControl w:val="0"/>
        <w:spacing w:before="120" w:after="120" w:line="360" w:lineRule="auto"/>
        <w:jc w:val="both"/>
        <w:rPr>
          <w:sz w:val="28"/>
          <w:szCs w:val="28"/>
        </w:rPr>
      </w:pPr>
      <w:r>
        <w:rPr>
          <w:szCs w:val="28"/>
        </w:rPr>
        <w:t>‘</w:t>
      </w:r>
      <w:r w:rsidR="00A87060" w:rsidRPr="00980BCE">
        <w:rPr>
          <w:szCs w:val="28"/>
        </w:rPr>
        <w:t xml:space="preserve">In general our legal system reflects in its private law Western tolerance for the </w:t>
      </w:r>
      <w:r>
        <w:rPr>
          <w:szCs w:val="28"/>
        </w:rPr>
        <w:t>values</w:t>
      </w:r>
      <w:r w:rsidRPr="00980BCE">
        <w:rPr>
          <w:szCs w:val="28"/>
        </w:rPr>
        <w:t xml:space="preserve"> </w:t>
      </w:r>
      <w:r w:rsidR="00A87060" w:rsidRPr="00980BCE">
        <w:rPr>
          <w:szCs w:val="28"/>
        </w:rPr>
        <w:t xml:space="preserve">of others and their legal institutions. </w:t>
      </w:r>
      <w:r>
        <w:rPr>
          <w:szCs w:val="28"/>
        </w:rPr>
        <w:t xml:space="preserve"> </w:t>
      </w:r>
      <w:r w:rsidR="00A87060" w:rsidRPr="00980BCE">
        <w:rPr>
          <w:szCs w:val="28"/>
        </w:rPr>
        <w:t>Consequently, when our conflict rules direct that a particular case is to be governed by some foreign law, that law will generally be applied even although it may involve the recognition of a foreign institution or rule unknown to our legal system and quite foreign to it</w:t>
      </w:r>
      <w:r>
        <w:rPr>
          <w:szCs w:val="28"/>
        </w:rPr>
        <w:t>.</w:t>
      </w:r>
      <w:r w:rsidR="00A87060" w:rsidRPr="00980BCE">
        <w:rPr>
          <w:szCs w:val="28"/>
        </w:rPr>
        <w:t xml:space="preserve">’  </w:t>
      </w:r>
    </w:p>
    <w:p w:rsidR="00507032" w:rsidRPr="00C743FB" w:rsidRDefault="00FD3FFA" w:rsidP="00FB7E27">
      <w:pPr>
        <w:widowControl w:val="0"/>
        <w:spacing w:before="120" w:after="120" w:line="360" w:lineRule="auto"/>
        <w:jc w:val="both"/>
        <w:rPr>
          <w:sz w:val="28"/>
          <w:szCs w:val="28"/>
        </w:rPr>
      </w:pPr>
      <w:r w:rsidRPr="00C743FB">
        <w:rPr>
          <w:sz w:val="28"/>
          <w:szCs w:val="28"/>
        </w:rPr>
        <w:t>[</w:t>
      </w:r>
      <w:r w:rsidR="00DC6F5E">
        <w:rPr>
          <w:sz w:val="28"/>
          <w:szCs w:val="28"/>
        </w:rPr>
        <w:t>7</w:t>
      </w:r>
      <w:r w:rsidRPr="00C743FB">
        <w:rPr>
          <w:sz w:val="28"/>
          <w:szCs w:val="28"/>
        </w:rPr>
        <w:t>9]</w:t>
      </w:r>
      <w:r w:rsidR="00DC6F5E">
        <w:rPr>
          <w:sz w:val="28"/>
          <w:szCs w:val="28"/>
        </w:rPr>
        <w:tab/>
      </w:r>
      <w:r w:rsidR="00DF3920" w:rsidRPr="00C743FB">
        <w:rPr>
          <w:sz w:val="28"/>
          <w:szCs w:val="28"/>
        </w:rPr>
        <w:t>In view of all the above</w:t>
      </w:r>
      <w:r w:rsidR="00A36745">
        <w:rPr>
          <w:sz w:val="28"/>
          <w:szCs w:val="28"/>
        </w:rPr>
        <w:t>,</w:t>
      </w:r>
      <w:r w:rsidR="00DF3920" w:rsidRPr="00C743FB">
        <w:rPr>
          <w:sz w:val="28"/>
          <w:szCs w:val="28"/>
        </w:rPr>
        <w:t xml:space="preserve"> I conclude that the Islamic S</w:t>
      </w:r>
      <w:r w:rsidR="00510B50">
        <w:rPr>
          <w:sz w:val="28"/>
          <w:szCs w:val="28"/>
        </w:rPr>
        <w:t>haria</w:t>
      </w:r>
      <w:r w:rsidR="00507032" w:rsidRPr="00C743FB">
        <w:rPr>
          <w:sz w:val="28"/>
          <w:szCs w:val="28"/>
        </w:rPr>
        <w:t xml:space="preserve"> law of evidence is applicable. </w:t>
      </w:r>
      <w:r w:rsidR="00A36745">
        <w:rPr>
          <w:sz w:val="28"/>
          <w:szCs w:val="28"/>
        </w:rPr>
        <w:t xml:space="preserve"> </w:t>
      </w:r>
      <w:r w:rsidR="00507032" w:rsidRPr="00C743FB">
        <w:rPr>
          <w:sz w:val="28"/>
          <w:szCs w:val="28"/>
        </w:rPr>
        <w:t>On the facts of the pr</w:t>
      </w:r>
      <w:r w:rsidR="00DF3920" w:rsidRPr="00C743FB">
        <w:rPr>
          <w:sz w:val="28"/>
          <w:szCs w:val="28"/>
        </w:rPr>
        <w:t xml:space="preserve">esent dispute, this </w:t>
      </w:r>
      <w:r w:rsidR="00507032" w:rsidRPr="00C743FB">
        <w:rPr>
          <w:sz w:val="28"/>
          <w:szCs w:val="28"/>
        </w:rPr>
        <w:t>requires the evidence of two male witnesses to overcome the presumption that the marriage continued.</w:t>
      </w:r>
      <w:r w:rsidR="00A36745">
        <w:rPr>
          <w:sz w:val="28"/>
          <w:szCs w:val="28"/>
        </w:rPr>
        <w:t xml:space="preserve"> </w:t>
      </w:r>
      <w:r w:rsidR="00507032" w:rsidRPr="00C743FB">
        <w:rPr>
          <w:sz w:val="28"/>
          <w:szCs w:val="28"/>
        </w:rPr>
        <w:t xml:space="preserve"> Ima</w:t>
      </w:r>
      <w:r w:rsidR="00DF3920" w:rsidRPr="00C743FB">
        <w:rPr>
          <w:sz w:val="28"/>
          <w:szCs w:val="28"/>
        </w:rPr>
        <w:t>a</w:t>
      </w:r>
      <w:r w:rsidR="00507032" w:rsidRPr="00C743FB">
        <w:rPr>
          <w:sz w:val="28"/>
          <w:szCs w:val="28"/>
        </w:rPr>
        <w:t xml:space="preserve">m Cook’s evidence alone is insufficient for this purpose, where the </w:t>
      </w:r>
      <w:r w:rsidR="00A36745">
        <w:rPr>
          <w:sz w:val="28"/>
          <w:szCs w:val="28"/>
        </w:rPr>
        <w:t>P</w:t>
      </w:r>
      <w:r w:rsidR="00507032" w:rsidRPr="00C743FB">
        <w:rPr>
          <w:sz w:val="28"/>
          <w:szCs w:val="28"/>
        </w:rPr>
        <w:t xml:space="preserve">laintiff has stated under oath that the marriage continued. </w:t>
      </w:r>
      <w:r w:rsidR="00A36745">
        <w:rPr>
          <w:sz w:val="28"/>
          <w:szCs w:val="28"/>
        </w:rPr>
        <w:t xml:space="preserve"> </w:t>
      </w:r>
      <w:r w:rsidR="00507032" w:rsidRPr="00C743FB">
        <w:rPr>
          <w:sz w:val="28"/>
          <w:szCs w:val="28"/>
        </w:rPr>
        <w:t>The conclusion that there is insufficient evidence to rebut the presumption of the continuation of the marriage is even supported by the evidence of Ima</w:t>
      </w:r>
      <w:r w:rsidR="00DF3920" w:rsidRPr="00C743FB">
        <w:rPr>
          <w:sz w:val="28"/>
          <w:szCs w:val="28"/>
        </w:rPr>
        <w:t>a</w:t>
      </w:r>
      <w:r w:rsidR="00507032" w:rsidRPr="00C743FB">
        <w:rPr>
          <w:sz w:val="28"/>
          <w:szCs w:val="28"/>
        </w:rPr>
        <w:t>m Cook</w:t>
      </w:r>
      <w:r w:rsidR="00A36745">
        <w:rPr>
          <w:sz w:val="28"/>
          <w:szCs w:val="28"/>
        </w:rPr>
        <w:t>,</w:t>
      </w:r>
      <w:r w:rsidR="00507032" w:rsidRPr="00C743FB">
        <w:rPr>
          <w:sz w:val="28"/>
          <w:szCs w:val="28"/>
        </w:rPr>
        <w:t xml:space="preserve"> who conceded that when the husband has died two witnesses were required</w:t>
      </w:r>
      <w:r w:rsidRPr="00C743FB">
        <w:rPr>
          <w:sz w:val="28"/>
          <w:szCs w:val="28"/>
        </w:rPr>
        <w:t>.</w:t>
      </w:r>
      <w:r w:rsidR="00507032" w:rsidRPr="00C743FB">
        <w:rPr>
          <w:sz w:val="28"/>
          <w:szCs w:val="28"/>
        </w:rPr>
        <w:t xml:space="preserve"> </w:t>
      </w:r>
      <w:r w:rsidR="00A36745">
        <w:rPr>
          <w:sz w:val="28"/>
          <w:szCs w:val="28"/>
        </w:rPr>
        <w:t xml:space="preserve"> </w:t>
      </w:r>
      <w:r w:rsidRPr="00C743FB">
        <w:rPr>
          <w:sz w:val="28"/>
          <w:szCs w:val="28"/>
        </w:rPr>
        <w:t>As he was a single witness,</w:t>
      </w:r>
      <w:r w:rsidR="00507032" w:rsidRPr="00C743FB">
        <w:rPr>
          <w:sz w:val="28"/>
          <w:szCs w:val="28"/>
        </w:rPr>
        <w:t xml:space="preserve"> there was insufficient evidence to establish a talaq</w:t>
      </w:r>
      <w:r w:rsidRPr="00C743FB">
        <w:rPr>
          <w:sz w:val="28"/>
          <w:szCs w:val="28"/>
        </w:rPr>
        <w:t>,</w:t>
      </w:r>
      <w:r w:rsidR="00507032" w:rsidRPr="00C743FB">
        <w:rPr>
          <w:sz w:val="28"/>
          <w:szCs w:val="28"/>
        </w:rPr>
        <w:t xml:space="preserve"> and the default position is </w:t>
      </w:r>
      <w:r w:rsidR="002F533A" w:rsidRPr="00C743FB">
        <w:rPr>
          <w:sz w:val="28"/>
          <w:szCs w:val="28"/>
        </w:rPr>
        <w:t>therefore that the marriage subsisted</w:t>
      </w:r>
      <w:r w:rsidR="00507032" w:rsidRPr="00C743FB">
        <w:rPr>
          <w:sz w:val="28"/>
          <w:szCs w:val="28"/>
        </w:rPr>
        <w:t xml:space="preserve">. </w:t>
      </w:r>
    </w:p>
    <w:p w:rsidR="00507032" w:rsidRPr="00C743FB" w:rsidRDefault="002F533A" w:rsidP="00FB7E27">
      <w:pPr>
        <w:widowControl w:val="0"/>
        <w:spacing w:before="120" w:after="120" w:line="360" w:lineRule="auto"/>
        <w:jc w:val="both"/>
        <w:rPr>
          <w:sz w:val="28"/>
          <w:szCs w:val="28"/>
        </w:rPr>
      </w:pPr>
      <w:r w:rsidRPr="00C743FB">
        <w:rPr>
          <w:sz w:val="28"/>
          <w:szCs w:val="28"/>
        </w:rPr>
        <w:t>[</w:t>
      </w:r>
      <w:r w:rsidR="00DC6F5E">
        <w:rPr>
          <w:sz w:val="28"/>
          <w:szCs w:val="28"/>
        </w:rPr>
        <w:t>8</w:t>
      </w:r>
      <w:r w:rsidRPr="00C743FB">
        <w:rPr>
          <w:sz w:val="28"/>
          <w:szCs w:val="28"/>
        </w:rPr>
        <w:t>0]</w:t>
      </w:r>
      <w:r w:rsidR="00DC6F5E">
        <w:rPr>
          <w:sz w:val="28"/>
          <w:szCs w:val="28"/>
        </w:rPr>
        <w:tab/>
      </w:r>
      <w:r w:rsidR="00507032" w:rsidRPr="00C743FB">
        <w:rPr>
          <w:sz w:val="28"/>
          <w:szCs w:val="28"/>
        </w:rPr>
        <w:t>I accordingly conclude that</w:t>
      </w:r>
      <w:r w:rsidR="00A36745">
        <w:rPr>
          <w:sz w:val="28"/>
          <w:szCs w:val="28"/>
        </w:rPr>
        <w:t>,</w:t>
      </w:r>
      <w:r w:rsidRPr="00C743FB">
        <w:rPr>
          <w:sz w:val="28"/>
          <w:szCs w:val="28"/>
        </w:rPr>
        <w:t xml:space="preserve"> on the basis o</w:t>
      </w:r>
      <w:r w:rsidR="00510B50">
        <w:rPr>
          <w:sz w:val="28"/>
          <w:szCs w:val="28"/>
        </w:rPr>
        <w:t>f the applicable Islamic Sharia</w:t>
      </w:r>
      <w:r w:rsidRPr="00C743FB">
        <w:rPr>
          <w:sz w:val="28"/>
          <w:szCs w:val="28"/>
        </w:rPr>
        <w:t xml:space="preserve"> law of evidence, </w:t>
      </w:r>
      <w:r w:rsidR="00507032" w:rsidRPr="00C743FB">
        <w:rPr>
          <w:sz w:val="28"/>
          <w:szCs w:val="28"/>
        </w:rPr>
        <w:t xml:space="preserve">the </w:t>
      </w:r>
      <w:r w:rsidRPr="00C743FB">
        <w:rPr>
          <w:sz w:val="28"/>
          <w:szCs w:val="28"/>
        </w:rPr>
        <w:t xml:space="preserve">Plaintiff </w:t>
      </w:r>
      <w:r w:rsidR="00DF3920" w:rsidRPr="00C743FB">
        <w:rPr>
          <w:sz w:val="28"/>
          <w:szCs w:val="28"/>
        </w:rPr>
        <w:t xml:space="preserve">was still married </w:t>
      </w:r>
      <w:r w:rsidR="00507032" w:rsidRPr="00C743FB">
        <w:rPr>
          <w:sz w:val="28"/>
          <w:szCs w:val="28"/>
        </w:rPr>
        <w:t xml:space="preserve">at the time her husband’s death. </w:t>
      </w:r>
    </w:p>
    <w:p w:rsidR="00507032" w:rsidRPr="006A2AA9" w:rsidRDefault="002F533A" w:rsidP="00FB7E27">
      <w:pPr>
        <w:widowControl w:val="0"/>
        <w:spacing w:before="120" w:after="120" w:line="360" w:lineRule="auto"/>
        <w:jc w:val="both"/>
        <w:rPr>
          <w:b/>
          <w:sz w:val="28"/>
          <w:szCs w:val="28"/>
        </w:rPr>
      </w:pPr>
      <w:r w:rsidRPr="006A2AA9">
        <w:rPr>
          <w:b/>
          <w:sz w:val="28"/>
          <w:szCs w:val="28"/>
        </w:rPr>
        <w:lastRenderedPageBreak/>
        <w:t xml:space="preserve">The </w:t>
      </w:r>
      <w:r w:rsidR="00510B50" w:rsidRPr="006A2AA9">
        <w:rPr>
          <w:b/>
          <w:sz w:val="28"/>
          <w:szCs w:val="28"/>
        </w:rPr>
        <w:t>C</w:t>
      </w:r>
      <w:r w:rsidRPr="006A2AA9">
        <w:rPr>
          <w:b/>
          <w:sz w:val="28"/>
          <w:szCs w:val="28"/>
        </w:rPr>
        <w:t xml:space="preserve">ivil </w:t>
      </w:r>
      <w:r w:rsidR="00510B50" w:rsidRPr="006A2AA9">
        <w:rPr>
          <w:b/>
          <w:sz w:val="28"/>
          <w:szCs w:val="28"/>
        </w:rPr>
        <w:t>L</w:t>
      </w:r>
      <w:r w:rsidRPr="006A2AA9">
        <w:rPr>
          <w:b/>
          <w:sz w:val="28"/>
          <w:szCs w:val="28"/>
        </w:rPr>
        <w:t xml:space="preserve">aw </w:t>
      </w:r>
      <w:r w:rsidR="00A36745" w:rsidRPr="006A2AA9">
        <w:rPr>
          <w:b/>
          <w:sz w:val="28"/>
          <w:szCs w:val="28"/>
        </w:rPr>
        <w:t>t</w:t>
      </w:r>
      <w:r w:rsidR="00507032" w:rsidRPr="006A2AA9">
        <w:rPr>
          <w:b/>
          <w:sz w:val="28"/>
          <w:szCs w:val="28"/>
        </w:rPr>
        <w:t>est</w:t>
      </w:r>
    </w:p>
    <w:p w:rsidR="00185303" w:rsidRPr="00C743FB" w:rsidRDefault="002F533A" w:rsidP="00FB7E27">
      <w:pPr>
        <w:widowControl w:val="0"/>
        <w:spacing w:before="120" w:after="120" w:line="360" w:lineRule="auto"/>
        <w:jc w:val="both"/>
        <w:rPr>
          <w:sz w:val="28"/>
          <w:szCs w:val="28"/>
        </w:rPr>
      </w:pPr>
      <w:r w:rsidRPr="00C743FB">
        <w:rPr>
          <w:sz w:val="28"/>
          <w:szCs w:val="28"/>
        </w:rPr>
        <w:t>[</w:t>
      </w:r>
      <w:r w:rsidR="00DC6F5E">
        <w:rPr>
          <w:sz w:val="28"/>
          <w:szCs w:val="28"/>
        </w:rPr>
        <w:t>8</w:t>
      </w:r>
      <w:r w:rsidRPr="00C743FB">
        <w:rPr>
          <w:sz w:val="28"/>
          <w:szCs w:val="28"/>
        </w:rPr>
        <w:t>1]</w:t>
      </w:r>
      <w:r w:rsidR="00DC6F5E">
        <w:rPr>
          <w:sz w:val="28"/>
          <w:szCs w:val="28"/>
        </w:rPr>
        <w:tab/>
      </w:r>
      <w:r w:rsidR="00BA2701" w:rsidRPr="00C743FB">
        <w:rPr>
          <w:sz w:val="28"/>
          <w:szCs w:val="28"/>
        </w:rPr>
        <w:t xml:space="preserve">The Plaintiff and Imaam Cook </w:t>
      </w:r>
      <w:r w:rsidR="00185303" w:rsidRPr="00C743FB">
        <w:rPr>
          <w:sz w:val="28"/>
          <w:szCs w:val="28"/>
        </w:rPr>
        <w:t>are the only two witnesses who gave direct factual evidence on whether a third and</w:t>
      </w:r>
      <w:r w:rsidRPr="00C743FB">
        <w:rPr>
          <w:sz w:val="28"/>
          <w:szCs w:val="28"/>
        </w:rPr>
        <w:t xml:space="preserve"> final talaq was given by the D</w:t>
      </w:r>
      <w:r w:rsidR="00185303" w:rsidRPr="00C743FB">
        <w:rPr>
          <w:sz w:val="28"/>
          <w:szCs w:val="28"/>
        </w:rPr>
        <w:t>eceased.</w:t>
      </w:r>
      <w:r w:rsidR="00A36745">
        <w:rPr>
          <w:sz w:val="28"/>
          <w:szCs w:val="28"/>
        </w:rPr>
        <w:t xml:space="preserve"> </w:t>
      </w:r>
      <w:r w:rsidR="00185303" w:rsidRPr="00C743FB">
        <w:rPr>
          <w:sz w:val="28"/>
          <w:szCs w:val="28"/>
        </w:rPr>
        <w:t xml:space="preserve"> I concentrate on their evidence.</w:t>
      </w:r>
    </w:p>
    <w:p w:rsidR="00185303" w:rsidRPr="00C743FB" w:rsidRDefault="002F533A" w:rsidP="00FB7E27">
      <w:pPr>
        <w:widowControl w:val="0"/>
        <w:spacing w:before="120" w:after="120" w:line="360" w:lineRule="auto"/>
        <w:jc w:val="both"/>
        <w:rPr>
          <w:sz w:val="28"/>
          <w:szCs w:val="28"/>
        </w:rPr>
      </w:pPr>
      <w:r w:rsidRPr="00C743FB">
        <w:rPr>
          <w:sz w:val="28"/>
          <w:szCs w:val="28"/>
        </w:rPr>
        <w:t>[</w:t>
      </w:r>
      <w:r w:rsidR="00DC6F5E">
        <w:rPr>
          <w:sz w:val="28"/>
          <w:szCs w:val="28"/>
        </w:rPr>
        <w:t>8</w:t>
      </w:r>
      <w:r w:rsidRPr="00C743FB">
        <w:rPr>
          <w:sz w:val="28"/>
          <w:szCs w:val="28"/>
        </w:rPr>
        <w:t>2]</w:t>
      </w:r>
      <w:r w:rsidR="00DC6F5E">
        <w:rPr>
          <w:sz w:val="28"/>
          <w:szCs w:val="28"/>
        </w:rPr>
        <w:tab/>
      </w:r>
      <w:r w:rsidR="004F7CD5" w:rsidRPr="00C743FB">
        <w:rPr>
          <w:sz w:val="28"/>
          <w:szCs w:val="28"/>
        </w:rPr>
        <w:t>The Plaintiff’s evidence was consistent</w:t>
      </w:r>
      <w:r w:rsidRPr="00C743FB">
        <w:rPr>
          <w:sz w:val="28"/>
          <w:szCs w:val="28"/>
        </w:rPr>
        <w:t xml:space="preserve"> both</w:t>
      </w:r>
      <w:r w:rsidR="004F7CD5" w:rsidRPr="00C743FB">
        <w:rPr>
          <w:sz w:val="28"/>
          <w:szCs w:val="28"/>
        </w:rPr>
        <w:t xml:space="preserve"> with the case pleaded in her particulars of claim</w:t>
      </w:r>
      <w:r w:rsidR="00A36745">
        <w:rPr>
          <w:sz w:val="28"/>
          <w:szCs w:val="28"/>
        </w:rPr>
        <w:t>,</w:t>
      </w:r>
      <w:r w:rsidR="004F7CD5" w:rsidRPr="00C743FB">
        <w:rPr>
          <w:sz w:val="28"/>
          <w:szCs w:val="28"/>
        </w:rPr>
        <w:t xml:space="preserve"> and her affidavit to the MJC, and withstood rigorous cross examination. </w:t>
      </w:r>
      <w:r w:rsidR="00A36745">
        <w:rPr>
          <w:sz w:val="28"/>
          <w:szCs w:val="28"/>
        </w:rPr>
        <w:t xml:space="preserve"> </w:t>
      </w:r>
      <w:r w:rsidRPr="00C743FB">
        <w:rPr>
          <w:sz w:val="28"/>
          <w:szCs w:val="28"/>
        </w:rPr>
        <w:t>Her testimony that she and the D</w:t>
      </w:r>
      <w:r w:rsidR="004F7CD5" w:rsidRPr="00C743FB">
        <w:rPr>
          <w:sz w:val="28"/>
          <w:szCs w:val="28"/>
        </w:rPr>
        <w:t>eceased continued as a married couple</w:t>
      </w:r>
      <w:r w:rsidRPr="00C743FB">
        <w:rPr>
          <w:sz w:val="28"/>
          <w:szCs w:val="28"/>
        </w:rPr>
        <w:t xml:space="preserve"> until his death,</w:t>
      </w:r>
      <w:r w:rsidR="004F7CD5" w:rsidRPr="00C743FB">
        <w:rPr>
          <w:sz w:val="28"/>
          <w:szCs w:val="28"/>
        </w:rPr>
        <w:t xml:space="preserve"> was corroborated</w:t>
      </w:r>
      <w:r w:rsidR="00A36745">
        <w:rPr>
          <w:sz w:val="28"/>
          <w:szCs w:val="28"/>
        </w:rPr>
        <w:t>,</w:t>
      </w:r>
      <w:r w:rsidR="004F7CD5" w:rsidRPr="00C743FB">
        <w:rPr>
          <w:sz w:val="28"/>
          <w:szCs w:val="28"/>
        </w:rPr>
        <w:t xml:space="preserve"> as aforementioned, by her daughter and brother</w:t>
      </w:r>
      <w:r w:rsidR="00A36745">
        <w:rPr>
          <w:sz w:val="28"/>
          <w:szCs w:val="28"/>
        </w:rPr>
        <w:t>-</w:t>
      </w:r>
      <w:r w:rsidR="004F7CD5" w:rsidRPr="00C743FB">
        <w:rPr>
          <w:sz w:val="28"/>
          <w:szCs w:val="28"/>
        </w:rPr>
        <w:t>in</w:t>
      </w:r>
      <w:r w:rsidR="00A36745">
        <w:rPr>
          <w:sz w:val="28"/>
          <w:szCs w:val="28"/>
        </w:rPr>
        <w:t>-</w:t>
      </w:r>
      <w:r w:rsidR="004F7CD5" w:rsidRPr="00C743FB">
        <w:rPr>
          <w:sz w:val="28"/>
          <w:szCs w:val="28"/>
        </w:rPr>
        <w:t>law.</w:t>
      </w:r>
      <w:r w:rsidR="00473FA6" w:rsidRPr="00C743FB">
        <w:rPr>
          <w:sz w:val="28"/>
          <w:szCs w:val="28"/>
        </w:rPr>
        <w:t xml:space="preserve"> </w:t>
      </w:r>
      <w:r w:rsidR="00A36745">
        <w:rPr>
          <w:sz w:val="28"/>
          <w:szCs w:val="28"/>
        </w:rPr>
        <w:t xml:space="preserve"> </w:t>
      </w:r>
      <w:r w:rsidR="00473FA6" w:rsidRPr="00C743FB">
        <w:rPr>
          <w:sz w:val="28"/>
          <w:szCs w:val="28"/>
        </w:rPr>
        <w:t>The former also corroborated her</w:t>
      </w:r>
      <w:r w:rsidRPr="00C743FB">
        <w:rPr>
          <w:sz w:val="28"/>
          <w:szCs w:val="28"/>
        </w:rPr>
        <w:t xml:space="preserve"> observance of an idah period after the D</w:t>
      </w:r>
      <w:r w:rsidR="00473FA6" w:rsidRPr="00C743FB">
        <w:rPr>
          <w:sz w:val="28"/>
          <w:szCs w:val="28"/>
        </w:rPr>
        <w:t xml:space="preserve">eceased’s death. </w:t>
      </w:r>
      <w:r w:rsidR="004F7CD5" w:rsidRPr="00C743FB">
        <w:rPr>
          <w:sz w:val="28"/>
          <w:szCs w:val="28"/>
        </w:rPr>
        <w:t xml:space="preserve"> </w:t>
      </w:r>
      <w:r w:rsidR="00473FA6" w:rsidRPr="00C743FB">
        <w:rPr>
          <w:sz w:val="28"/>
          <w:szCs w:val="28"/>
        </w:rPr>
        <w:t xml:space="preserve">The Plaintiff did not falter in the telling of </w:t>
      </w:r>
      <w:r w:rsidR="007B76B7" w:rsidRPr="00C743FB">
        <w:rPr>
          <w:sz w:val="28"/>
          <w:szCs w:val="28"/>
        </w:rPr>
        <w:t>her version</w:t>
      </w:r>
      <w:r w:rsidR="00A36745">
        <w:rPr>
          <w:sz w:val="28"/>
          <w:szCs w:val="28"/>
        </w:rPr>
        <w:t>,</w:t>
      </w:r>
      <w:r w:rsidR="007B76B7" w:rsidRPr="00C743FB">
        <w:rPr>
          <w:sz w:val="28"/>
          <w:szCs w:val="28"/>
        </w:rPr>
        <w:t xml:space="preserve"> and</w:t>
      </w:r>
      <w:r w:rsidRPr="00C743FB">
        <w:rPr>
          <w:sz w:val="28"/>
          <w:szCs w:val="28"/>
        </w:rPr>
        <w:t xml:space="preserve"> whilst t</w:t>
      </w:r>
      <w:r w:rsidR="007B76B7" w:rsidRPr="00C743FB">
        <w:rPr>
          <w:sz w:val="28"/>
          <w:szCs w:val="28"/>
        </w:rPr>
        <w:t xml:space="preserve">here were minor inconsistencies, </w:t>
      </w:r>
      <w:r w:rsidRPr="00C743FB">
        <w:rPr>
          <w:sz w:val="28"/>
          <w:szCs w:val="28"/>
        </w:rPr>
        <w:t xml:space="preserve">these were </w:t>
      </w:r>
      <w:r w:rsidR="007B76B7" w:rsidRPr="00C743FB">
        <w:rPr>
          <w:sz w:val="28"/>
          <w:szCs w:val="28"/>
        </w:rPr>
        <w:t xml:space="preserve">no more than can be expected in a witness </w:t>
      </w:r>
      <w:r w:rsidRPr="00C743FB">
        <w:rPr>
          <w:sz w:val="28"/>
          <w:szCs w:val="28"/>
        </w:rPr>
        <w:t>recount</w:t>
      </w:r>
      <w:r w:rsidR="007B76B7" w:rsidRPr="00C743FB">
        <w:rPr>
          <w:sz w:val="28"/>
          <w:szCs w:val="28"/>
        </w:rPr>
        <w:t xml:space="preserve">ing events of some time ago. </w:t>
      </w:r>
      <w:r w:rsidR="00A36745">
        <w:rPr>
          <w:sz w:val="28"/>
          <w:szCs w:val="28"/>
        </w:rPr>
        <w:t xml:space="preserve"> </w:t>
      </w:r>
      <w:r w:rsidR="007B76B7" w:rsidRPr="00C743FB">
        <w:rPr>
          <w:sz w:val="28"/>
          <w:szCs w:val="28"/>
        </w:rPr>
        <w:t>The Plaintiff</w:t>
      </w:r>
      <w:r w:rsidR="00510B50">
        <w:rPr>
          <w:sz w:val="28"/>
          <w:szCs w:val="28"/>
        </w:rPr>
        <w:t>, as aforementioned,</w:t>
      </w:r>
      <w:r w:rsidR="007B76B7" w:rsidRPr="00C743FB">
        <w:rPr>
          <w:sz w:val="28"/>
          <w:szCs w:val="28"/>
        </w:rPr>
        <w:t xml:space="preserve"> </w:t>
      </w:r>
      <w:r w:rsidR="009E233F" w:rsidRPr="00C743FB">
        <w:rPr>
          <w:sz w:val="28"/>
          <w:szCs w:val="28"/>
        </w:rPr>
        <w:t>struck me as an honest and credible witness.</w:t>
      </w:r>
    </w:p>
    <w:p w:rsidR="009E233F" w:rsidRPr="00C743FB" w:rsidRDefault="002F533A" w:rsidP="00FB7E27">
      <w:pPr>
        <w:widowControl w:val="0"/>
        <w:spacing w:before="120" w:after="120" w:line="360" w:lineRule="auto"/>
        <w:jc w:val="both"/>
        <w:rPr>
          <w:sz w:val="28"/>
          <w:szCs w:val="28"/>
        </w:rPr>
      </w:pPr>
      <w:r w:rsidRPr="00C743FB">
        <w:rPr>
          <w:sz w:val="28"/>
          <w:szCs w:val="28"/>
        </w:rPr>
        <w:t>[</w:t>
      </w:r>
      <w:r w:rsidR="00DC6F5E">
        <w:rPr>
          <w:sz w:val="28"/>
          <w:szCs w:val="28"/>
        </w:rPr>
        <w:t>8</w:t>
      </w:r>
      <w:r w:rsidRPr="00C743FB">
        <w:rPr>
          <w:sz w:val="28"/>
          <w:szCs w:val="28"/>
        </w:rPr>
        <w:t>3]</w:t>
      </w:r>
      <w:r w:rsidR="00DC6F5E">
        <w:rPr>
          <w:sz w:val="28"/>
          <w:szCs w:val="28"/>
        </w:rPr>
        <w:tab/>
      </w:r>
      <w:r w:rsidRPr="00C743FB">
        <w:rPr>
          <w:sz w:val="28"/>
          <w:szCs w:val="28"/>
        </w:rPr>
        <w:t>Imaam</w:t>
      </w:r>
      <w:r w:rsidR="009E233F" w:rsidRPr="00C743FB">
        <w:rPr>
          <w:sz w:val="28"/>
          <w:szCs w:val="28"/>
        </w:rPr>
        <w:t xml:space="preserve"> Cook was a single witness on the all</w:t>
      </w:r>
      <w:r w:rsidR="00A36745">
        <w:rPr>
          <w:sz w:val="28"/>
          <w:szCs w:val="28"/>
        </w:rPr>
        <w:t>-</w:t>
      </w:r>
      <w:r w:rsidR="00775D50" w:rsidRPr="00C743FB">
        <w:rPr>
          <w:sz w:val="28"/>
          <w:szCs w:val="28"/>
        </w:rPr>
        <w:t xml:space="preserve">important </w:t>
      </w:r>
      <w:r w:rsidR="009E233F" w:rsidRPr="00C743FB">
        <w:rPr>
          <w:sz w:val="28"/>
          <w:szCs w:val="28"/>
        </w:rPr>
        <w:t>talaqs he alleged he administered</w:t>
      </w:r>
      <w:r w:rsidR="00775D50" w:rsidRPr="00C743FB">
        <w:rPr>
          <w:sz w:val="28"/>
          <w:szCs w:val="28"/>
        </w:rPr>
        <w:t>,</w:t>
      </w:r>
      <w:r w:rsidR="009E233F" w:rsidRPr="00C743FB">
        <w:rPr>
          <w:sz w:val="28"/>
          <w:szCs w:val="28"/>
        </w:rPr>
        <w:t xml:space="preserve"> and in his general testimony.</w:t>
      </w:r>
      <w:r w:rsidR="00775D50" w:rsidRPr="00C743FB">
        <w:rPr>
          <w:sz w:val="28"/>
          <w:szCs w:val="28"/>
        </w:rPr>
        <w:t xml:space="preserve"> </w:t>
      </w:r>
      <w:r w:rsidR="009E233F" w:rsidRPr="00C743FB">
        <w:rPr>
          <w:sz w:val="28"/>
          <w:szCs w:val="28"/>
        </w:rPr>
        <w:t xml:space="preserve"> </w:t>
      </w:r>
      <w:r w:rsidRPr="00C743FB">
        <w:rPr>
          <w:sz w:val="28"/>
          <w:szCs w:val="28"/>
        </w:rPr>
        <w:t>His version of</w:t>
      </w:r>
      <w:r w:rsidR="00775D50" w:rsidRPr="00C743FB">
        <w:rPr>
          <w:sz w:val="28"/>
          <w:szCs w:val="28"/>
        </w:rPr>
        <w:t xml:space="preserve"> the talaqs was in my view clouded by the following factors:</w:t>
      </w:r>
    </w:p>
    <w:p w:rsidR="00E51709" w:rsidRPr="00C743FB" w:rsidRDefault="00DC6F5E" w:rsidP="00FB7E27">
      <w:pPr>
        <w:pStyle w:val="ListParagraph"/>
        <w:adjustRightInd w:val="0"/>
        <w:snapToGrid w:val="0"/>
        <w:spacing w:before="120" w:after="120" w:line="360" w:lineRule="auto"/>
        <w:ind w:left="360"/>
        <w:contextualSpacing w:val="0"/>
        <w:jc w:val="both"/>
        <w:rPr>
          <w:b/>
          <w:bCs/>
          <w:sz w:val="28"/>
          <w:szCs w:val="28"/>
          <w:lang w:val="en-US"/>
        </w:rPr>
      </w:pPr>
      <w:r>
        <w:rPr>
          <w:sz w:val="28"/>
          <w:szCs w:val="28"/>
        </w:rPr>
        <w:t>8</w:t>
      </w:r>
      <w:r w:rsidR="002F533A" w:rsidRPr="00C743FB">
        <w:rPr>
          <w:sz w:val="28"/>
          <w:szCs w:val="28"/>
        </w:rPr>
        <w:t>3</w:t>
      </w:r>
      <w:r w:rsidR="009A56B4" w:rsidRPr="00C743FB">
        <w:rPr>
          <w:sz w:val="28"/>
          <w:szCs w:val="28"/>
        </w:rPr>
        <w:t xml:space="preserve">.1 </w:t>
      </w:r>
      <w:r w:rsidR="00775D50" w:rsidRPr="00C743FB">
        <w:rPr>
          <w:sz w:val="28"/>
          <w:szCs w:val="28"/>
        </w:rPr>
        <w:t>Whilst he referred to the first talaq in July 1999 as normal and straight forward, it could have been anything but, given that the Plaintiff was either heavily pregnant or had just given birth at the time and talaqs</w:t>
      </w:r>
      <w:r w:rsidR="009A56B4" w:rsidRPr="00C743FB">
        <w:rPr>
          <w:sz w:val="28"/>
          <w:szCs w:val="28"/>
        </w:rPr>
        <w:t>, as he confirmed,</w:t>
      </w:r>
      <w:r w:rsidR="00775D50" w:rsidRPr="00C743FB">
        <w:rPr>
          <w:sz w:val="28"/>
          <w:szCs w:val="28"/>
        </w:rPr>
        <w:t xml:space="preserve"> are </w:t>
      </w:r>
      <w:r w:rsidR="00A36745">
        <w:rPr>
          <w:sz w:val="28"/>
          <w:szCs w:val="28"/>
        </w:rPr>
        <w:t>discouraged</w:t>
      </w:r>
      <w:r w:rsidR="00A36745" w:rsidRPr="00C743FB">
        <w:rPr>
          <w:sz w:val="28"/>
          <w:szCs w:val="28"/>
        </w:rPr>
        <w:t xml:space="preserve"> </w:t>
      </w:r>
      <w:r w:rsidR="00775D50" w:rsidRPr="00C743FB">
        <w:rPr>
          <w:sz w:val="28"/>
          <w:szCs w:val="28"/>
        </w:rPr>
        <w:t xml:space="preserve">under those circumstances. </w:t>
      </w:r>
      <w:r w:rsidR="009A56B4" w:rsidRPr="00C743FB">
        <w:rPr>
          <w:sz w:val="28"/>
          <w:szCs w:val="28"/>
        </w:rPr>
        <w:t xml:space="preserve"> </w:t>
      </w:r>
      <w:r w:rsidR="00775D50" w:rsidRPr="00C743FB">
        <w:rPr>
          <w:sz w:val="28"/>
          <w:szCs w:val="28"/>
        </w:rPr>
        <w:t>He was able to testify in unlikely detail about events that took place over two decades earlier</w:t>
      </w:r>
      <w:r w:rsidR="009A56B4" w:rsidRPr="00C743FB">
        <w:rPr>
          <w:sz w:val="28"/>
          <w:szCs w:val="28"/>
        </w:rPr>
        <w:t>,</w:t>
      </w:r>
      <w:r w:rsidR="00775D50" w:rsidRPr="00C743FB">
        <w:rPr>
          <w:sz w:val="28"/>
          <w:szCs w:val="28"/>
        </w:rPr>
        <w:t xml:space="preserve"> </w:t>
      </w:r>
      <w:r w:rsidR="009A56B4" w:rsidRPr="00C743FB">
        <w:rPr>
          <w:sz w:val="28"/>
          <w:szCs w:val="28"/>
        </w:rPr>
        <w:t xml:space="preserve">yet </w:t>
      </w:r>
      <w:r w:rsidR="00775D50" w:rsidRPr="00C743FB">
        <w:rPr>
          <w:sz w:val="28"/>
          <w:szCs w:val="28"/>
        </w:rPr>
        <w:t>he was unable to comment</w:t>
      </w:r>
      <w:r w:rsidR="009A56B4" w:rsidRPr="00C743FB">
        <w:rPr>
          <w:sz w:val="28"/>
          <w:szCs w:val="28"/>
        </w:rPr>
        <w:t xml:space="preserve"> on why he had made no mention </w:t>
      </w:r>
      <w:r w:rsidR="002F533A" w:rsidRPr="00C743FB">
        <w:rPr>
          <w:sz w:val="28"/>
          <w:szCs w:val="28"/>
        </w:rPr>
        <w:t xml:space="preserve">of, </w:t>
      </w:r>
      <w:r w:rsidR="00E51709" w:rsidRPr="00C743FB">
        <w:rPr>
          <w:sz w:val="28"/>
          <w:szCs w:val="28"/>
        </w:rPr>
        <w:t>or remembered</w:t>
      </w:r>
      <w:r w:rsidR="00065B56">
        <w:rPr>
          <w:sz w:val="28"/>
          <w:szCs w:val="28"/>
        </w:rPr>
        <w:t>,</w:t>
      </w:r>
      <w:r w:rsidR="00E51709" w:rsidRPr="00C743FB">
        <w:rPr>
          <w:b/>
          <w:bCs/>
          <w:sz w:val="28"/>
          <w:szCs w:val="28"/>
          <w:lang w:val="en-US"/>
        </w:rPr>
        <w:t xml:space="preserve"> </w:t>
      </w:r>
      <w:r w:rsidR="00E51709" w:rsidRPr="00C743FB">
        <w:rPr>
          <w:bCs/>
          <w:sz w:val="28"/>
          <w:szCs w:val="28"/>
          <w:lang w:val="en-US"/>
        </w:rPr>
        <w:t>that the plaintiff would either have been pregnant or had a newborn at the time and this had not factored into his deliberations with the couple.</w:t>
      </w:r>
    </w:p>
    <w:p w:rsidR="00220F69" w:rsidRPr="00C743FB" w:rsidRDefault="00DC6F5E" w:rsidP="00FB7E27">
      <w:pPr>
        <w:adjustRightInd w:val="0"/>
        <w:snapToGrid w:val="0"/>
        <w:spacing w:before="120" w:after="120" w:line="360" w:lineRule="auto"/>
        <w:ind w:left="360"/>
        <w:jc w:val="both"/>
        <w:rPr>
          <w:sz w:val="28"/>
          <w:szCs w:val="28"/>
        </w:rPr>
      </w:pPr>
      <w:r>
        <w:rPr>
          <w:sz w:val="28"/>
          <w:szCs w:val="28"/>
        </w:rPr>
        <w:t>8</w:t>
      </w:r>
      <w:r w:rsidR="00E51709" w:rsidRPr="00C743FB">
        <w:rPr>
          <w:sz w:val="28"/>
          <w:szCs w:val="28"/>
        </w:rPr>
        <w:t>3</w:t>
      </w:r>
      <w:r w:rsidR="00691B08" w:rsidRPr="00C743FB">
        <w:rPr>
          <w:sz w:val="28"/>
          <w:szCs w:val="28"/>
        </w:rPr>
        <w:t xml:space="preserve">.2 </w:t>
      </w:r>
      <w:r w:rsidR="0047693E" w:rsidRPr="00C743FB">
        <w:rPr>
          <w:sz w:val="28"/>
          <w:szCs w:val="28"/>
        </w:rPr>
        <w:t>His evidence</w:t>
      </w:r>
      <w:r w:rsidR="00065B56">
        <w:rPr>
          <w:sz w:val="28"/>
          <w:szCs w:val="28"/>
        </w:rPr>
        <w:t>,</w:t>
      </w:r>
      <w:r w:rsidR="00755901" w:rsidRPr="00C743FB">
        <w:rPr>
          <w:sz w:val="28"/>
          <w:szCs w:val="28"/>
        </w:rPr>
        <w:t xml:space="preserve"> as aforementioned,</w:t>
      </w:r>
      <w:r w:rsidR="0047693E" w:rsidRPr="00C743FB">
        <w:rPr>
          <w:sz w:val="28"/>
          <w:szCs w:val="28"/>
        </w:rPr>
        <w:t xml:space="preserve"> </w:t>
      </w:r>
      <w:r w:rsidR="00507032" w:rsidRPr="00C743FB">
        <w:rPr>
          <w:sz w:val="28"/>
          <w:szCs w:val="28"/>
        </w:rPr>
        <w:t xml:space="preserve">was that he was present at the first and third talaqs. </w:t>
      </w:r>
      <w:r w:rsidR="0047693E" w:rsidRPr="00C743FB">
        <w:rPr>
          <w:sz w:val="28"/>
          <w:szCs w:val="28"/>
        </w:rPr>
        <w:t xml:space="preserve"> </w:t>
      </w:r>
      <w:r w:rsidR="00E51709" w:rsidRPr="00C743FB">
        <w:rPr>
          <w:sz w:val="28"/>
          <w:szCs w:val="28"/>
        </w:rPr>
        <w:t xml:space="preserve">He omitted </w:t>
      </w:r>
      <w:r w:rsidR="00BF6039" w:rsidRPr="00C743FB">
        <w:rPr>
          <w:sz w:val="28"/>
          <w:szCs w:val="28"/>
        </w:rPr>
        <w:t>to testify in chief</w:t>
      </w:r>
      <w:r w:rsidR="00E51709" w:rsidRPr="00C743FB">
        <w:rPr>
          <w:sz w:val="28"/>
          <w:szCs w:val="28"/>
        </w:rPr>
        <w:t>, as aforementioned</w:t>
      </w:r>
      <w:r w:rsidR="00065B56">
        <w:rPr>
          <w:sz w:val="28"/>
          <w:szCs w:val="28"/>
        </w:rPr>
        <w:t>,</w:t>
      </w:r>
      <w:r w:rsidR="00BF6039" w:rsidRPr="00C743FB">
        <w:rPr>
          <w:sz w:val="28"/>
          <w:szCs w:val="28"/>
        </w:rPr>
        <w:t xml:space="preserve"> </w:t>
      </w:r>
      <w:r w:rsidR="00507032" w:rsidRPr="00C743FB">
        <w:rPr>
          <w:sz w:val="28"/>
          <w:szCs w:val="28"/>
        </w:rPr>
        <w:t>that</w:t>
      </w:r>
      <w:r w:rsidR="00755901" w:rsidRPr="00C743FB">
        <w:rPr>
          <w:sz w:val="28"/>
          <w:szCs w:val="28"/>
        </w:rPr>
        <w:t xml:space="preserve"> before administering the talaq in 2000,</w:t>
      </w:r>
      <w:r w:rsidR="00507032" w:rsidRPr="00C743FB">
        <w:rPr>
          <w:sz w:val="28"/>
          <w:szCs w:val="28"/>
        </w:rPr>
        <w:t xml:space="preserve"> he</w:t>
      </w:r>
      <w:r w:rsidR="0047693E" w:rsidRPr="00C743FB">
        <w:rPr>
          <w:sz w:val="28"/>
          <w:szCs w:val="28"/>
        </w:rPr>
        <w:t xml:space="preserve"> had</w:t>
      </w:r>
      <w:r w:rsidR="00507032" w:rsidRPr="00C743FB">
        <w:rPr>
          <w:sz w:val="28"/>
          <w:szCs w:val="28"/>
        </w:rPr>
        <w:t xml:space="preserve"> interrogated the second talaq</w:t>
      </w:r>
      <w:r w:rsidR="00755901" w:rsidRPr="00C743FB">
        <w:rPr>
          <w:sz w:val="28"/>
          <w:szCs w:val="28"/>
        </w:rPr>
        <w:t xml:space="preserve"> at which </w:t>
      </w:r>
      <w:r w:rsidR="00755901" w:rsidRPr="00C743FB">
        <w:rPr>
          <w:sz w:val="28"/>
          <w:szCs w:val="28"/>
        </w:rPr>
        <w:lastRenderedPageBreak/>
        <w:t>he had not been present,</w:t>
      </w:r>
      <w:r w:rsidR="00507032" w:rsidRPr="00C743FB">
        <w:rPr>
          <w:sz w:val="28"/>
          <w:szCs w:val="28"/>
        </w:rPr>
        <w:t xml:space="preserve"> to make sure it was a proper tala</w:t>
      </w:r>
      <w:r w:rsidR="00BF6039" w:rsidRPr="00C743FB">
        <w:rPr>
          <w:sz w:val="28"/>
          <w:szCs w:val="28"/>
        </w:rPr>
        <w:t xml:space="preserve">q. </w:t>
      </w:r>
      <w:r w:rsidR="00507032" w:rsidRPr="00C743FB">
        <w:rPr>
          <w:sz w:val="28"/>
          <w:szCs w:val="28"/>
        </w:rPr>
        <w:t xml:space="preserve"> Nor does </w:t>
      </w:r>
      <w:r w:rsidR="00755901" w:rsidRPr="00C743FB">
        <w:rPr>
          <w:sz w:val="28"/>
          <w:szCs w:val="28"/>
        </w:rPr>
        <w:t>he state he had done so,</w:t>
      </w:r>
      <w:r w:rsidR="0047693E" w:rsidRPr="00C743FB">
        <w:rPr>
          <w:sz w:val="28"/>
          <w:szCs w:val="28"/>
        </w:rPr>
        <w:t xml:space="preserve"> in his statement of March 2014 to</w:t>
      </w:r>
      <w:r w:rsidR="00BA2701" w:rsidRPr="00C743FB">
        <w:rPr>
          <w:sz w:val="28"/>
          <w:szCs w:val="28"/>
        </w:rPr>
        <w:t xml:space="preserve"> the Fatwa C</w:t>
      </w:r>
      <w:r w:rsidR="00755901" w:rsidRPr="00C743FB">
        <w:rPr>
          <w:sz w:val="28"/>
          <w:szCs w:val="28"/>
        </w:rPr>
        <w:t xml:space="preserve">ommittee. </w:t>
      </w:r>
      <w:r w:rsidR="00065B56">
        <w:rPr>
          <w:sz w:val="28"/>
          <w:szCs w:val="28"/>
        </w:rPr>
        <w:t xml:space="preserve"> </w:t>
      </w:r>
      <w:r w:rsidR="00755901" w:rsidRPr="00C743FB">
        <w:rPr>
          <w:sz w:val="28"/>
          <w:szCs w:val="28"/>
        </w:rPr>
        <w:t>This interrogation would have been crucial to establish that the talaq he administered in 2000 was indeed a third and irrevocable one.</w:t>
      </w:r>
      <w:r w:rsidR="00065B56">
        <w:rPr>
          <w:sz w:val="28"/>
          <w:szCs w:val="28"/>
        </w:rPr>
        <w:t xml:space="preserve"> </w:t>
      </w:r>
      <w:r w:rsidR="00755901" w:rsidRPr="00C743FB">
        <w:rPr>
          <w:sz w:val="28"/>
          <w:szCs w:val="28"/>
        </w:rPr>
        <w:t xml:space="preserve"> </w:t>
      </w:r>
      <w:r w:rsidR="00507032" w:rsidRPr="00C743FB">
        <w:rPr>
          <w:sz w:val="28"/>
          <w:szCs w:val="28"/>
        </w:rPr>
        <w:t>It was only belatedly</w:t>
      </w:r>
      <w:r w:rsidR="00065B56">
        <w:rPr>
          <w:sz w:val="28"/>
          <w:szCs w:val="28"/>
        </w:rPr>
        <w:t>,</w:t>
      </w:r>
      <w:r w:rsidR="00507032" w:rsidRPr="00C743FB">
        <w:rPr>
          <w:sz w:val="28"/>
          <w:szCs w:val="28"/>
        </w:rPr>
        <w:t xml:space="preserve"> </w:t>
      </w:r>
      <w:r w:rsidR="0047693E" w:rsidRPr="00C743FB">
        <w:rPr>
          <w:sz w:val="28"/>
          <w:szCs w:val="28"/>
        </w:rPr>
        <w:t>under cross</w:t>
      </w:r>
      <w:r w:rsidR="00065B56">
        <w:rPr>
          <w:sz w:val="28"/>
          <w:szCs w:val="28"/>
        </w:rPr>
        <w:t xml:space="preserve"> </w:t>
      </w:r>
      <w:r w:rsidR="0047693E" w:rsidRPr="00C743FB">
        <w:rPr>
          <w:sz w:val="28"/>
          <w:szCs w:val="28"/>
        </w:rPr>
        <w:t>examination</w:t>
      </w:r>
      <w:r w:rsidR="00E51709" w:rsidRPr="00C743FB">
        <w:rPr>
          <w:sz w:val="28"/>
          <w:szCs w:val="28"/>
        </w:rPr>
        <w:t>, as also aforementioned,</w:t>
      </w:r>
      <w:r w:rsidR="0047693E" w:rsidRPr="00C743FB">
        <w:rPr>
          <w:sz w:val="28"/>
          <w:szCs w:val="28"/>
        </w:rPr>
        <w:t xml:space="preserve"> after he was probed on this omission</w:t>
      </w:r>
      <w:r w:rsidR="00E51709" w:rsidRPr="00C743FB">
        <w:rPr>
          <w:sz w:val="28"/>
          <w:szCs w:val="28"/>
        </w:rPr>
        <w:t>,</w:t>
      </w:r>
      <w:r w:rsidR="0047693E" w:rsidRPr="00C743FB">
        <w:rPr>
          <w:sz w:val="28"/>
          <w:szCs w:val="28"/>
        </w:rPr>
        <w:t xml:space="preserve"> </w:t>
      </w:r>
      <w:r w:rsidR="00507032" w:rsidRPr="00C743FB">
        <w:rPr>
          <w:sz w:val="28"/>
          <w:szCs w:val="28"/>
        </w:rPr>
        <w:t xml:space="preserve">that he claimed to have made the interrogation. </w:t>
      </w:r>
      <w:r w:rsidR="00065B56">
        <w:rPr>
          <w:sz w:val="28"/>
          <w:szCs w:val="28"/>
        </w:rPr>
        <w:t xml:space="preserve"> </w:t>
      </w:r>
      <w:r w:rsidR="0047693E" w:rsidRPr="00C743FB">
        <w:rPr>
          <w:sz w:val="28"/>
          <w:szCs w:val="28"/>
        </w:rPr>
        <w:t>Thi</w:t>
      </w:r>
      <w:r w:rsidR="00BF6039" w:rsidRPr="00C743FB">
        <w:rPr>
          <w:sz w:val="28"/>
          <w:szCs w:val="28"/>
        </w:rPr>
        <w:t>s, in my view</w:t>
      </w:r>
      <w:r w:rsidR="00065B56">
        <w:rPr>
          <w:sz w:val="28"/>
          <w:szCs w:val="28"/>
        </w:rPr>
        <w:t>,</w:t>
      </w:r>
      <w:r w:rsidR="00755901" w:rsidRPr="00C743FB">
        <w:rPr>
          <w:sz w:val="28"/>
          <w:szCs w:val="28"/>
        </w:rPr>
        <w:t xml:space="preserve"> not only</w:t>
      </w:r>
      <w:r w:rsidR="00BF6039" w:rsidRPr="00C743FB">
        <w:rPr>
          <w:sz w:val="28"/>
          <w:szCs w:val="28"/>
        </w:rPr>
        <w:t xml:space="preserve"> casts aspersions on his </w:t>
      </w:r>
      <w:r w:rsidR="00755901" w:rsidRPr="00C743FB">
        <w:rPr>
          <w:sz w:val="28"/>
          <w:szCs w:val="28"/>
        </w:rPr>
        <w:t>version</w:t>
      </w:r>
      <w:r w:rsidR="00E51709" w:rsidRPr="00C743FB">
        <w:rPr>
          <w:sz w:val="28"/>
          <w:szCs w:val="28"/>
        </w:rPr>
        <w:t xml:space="preserve"> </w:t>
      </w:r>
      <w:r w:rsidR="00691B08" w:rsidRPr="00C743FB">
        <w:rPr>
          <w:sz w:val="28"/>
          <w:szCs w:val="28"/>
        </w:rPr>
        <w:t>but could suggest that even on that v</w:t>
      </w:r>
      <w:r w:rsidR="00E51709" w:rsidRPr="00C743FB">
        <w:rPr>
          <w:sz w:val="28"/>
          <w:szCs w:val="28"/>
        </w:rPr>
        <w:t>ersion a final irrevocable tala</w:t>
      </w:r>
      <w:r w:rsidR="00691B08" w:rsidRPr="00C743FB">
        <w:rPr>
          <w:sz w:val="28"/>
          <w:szCs w:val="28"/>
        </w:rPr>
        <w:t>q had not been administered.</w:t>
      </w:r>
      <w:r w:rsidR="00220F69" w:rsidRPr="00C743FB">
        <w:rPr>
          <w:sz w:val="28"/>
          <w:szCs w:val="28"/>
        </w:rPr>
        <w:t xml:space="preserve"> </w:t>
      </w:r>
      <w:r w:rsidR="00515118" w:rsidRPr="00C743FB">
        <w:rPr>
          <w:sz w:val="28"/>
          <w:szCs w:val="28"/>
        </w:rPr>
        <w:t xml:space="preserve"> So too</w:t>
      </w:r>
      <w:r w:rsidR="00E51709" w:rsidRPr="00C743FB">
        <w:rPr>
          <w:sz w:val="28"/>
          <w:szCs w:val="28"/>
        </w:rPr>
        <w:t>,</w:t>
      </w:r>
      <w:r w:rsidR="00515118" w:rsidRPr="00C743FB">
        <w:rPr>
          <w:sz w:val="28"/>
          <w:szCs w:val="28"/>
        </w:rPr>
        <w:t xml:space="preserve"> the undisputed evidence </w:t>
      </w:r>
      <w:r w:rsidR="00220F69" w:rsidRPr="00C743FB">
        <w:rPr>
          <w:sz w:val="28"/>
          <w:szCs w:val="28"/>
        </w:rPr>
        <w:t xml:space="preserve">that an annulment certificate is </w:t>
      </w:r>
      <w:r w:rsidR="00515118" w:rsidRPr="00C743FB">
        <w:rPr>
          <w:sz w:val="28"/>
          <w:szCs w:val="28"/>
        </w:rPr>
        <w:t>not issued at</w:t>
      </w:r>
      <w:r w:rsidR="00220F69" w:rsidRPr="00C743FB">
        <w:rPr>
          <w:sz w:val="28"/>
          <w:szCs w:val="28"/>
        </w:rPr>
        <w:t xml:space="preserve"> a tala</w:t>
      </w:r>
      <w:r w:rsidR="00065B56">
        <w:rPr>
          <w:sz w:val="28"/>
          <w:szCs w:val="28"/>
        </w:rPr>
        <w:t>q</w:t>
      </w:r>
      <w:r w:rsidR="00515118" w:rsidRPr="00C743FB">
        <w:rPr>
          <w:sz w:val="28"/>
          <w:szCs w:val="28"/>
        </w:rPr>
        <w:t xml:space="preserve">, </w:t>
      </w:r>
      <w:r w:rsidR="00220F69" w:rsidRPr="00C743FB">
        <w:rPr>
          <w:sz w:val="28"/>
          <w:szCs w:val="28"/>
        </w:rPr>
        <w:t>a factor which</w:t>
      </w:r>
      <w:r w:rsidR="00065B56">
        <w:rPr>
          <w:sz w:val="28"/>
          <w:szCs w:val="28"/>
        </w:rPr>
        <w:t>,</w:t>
      </w:r>
      <w:r w:rsidR="00220F69" w:rsidRPr="00C743FB">
        <w:rPr>
          <w:sz w:val="28"/>
          <w:szCs w:val="28"/>
        </w:rPr>
        <w:t xml:space="preserve"> in my view</w:t>
      </w:r>
      <w:r w:rsidR="00065B56">
        <w:rPr>
          <w:sz w:val="28"/>
          <w:szCs w:val="28"/>
        </w:rPr>
        <w:t>,</w:t>
      </w:r>
      <w:r w:rsidR="00220F69" w:rsidRPr="00C743FB">
        <w:rPr>
          <w:sz w:val="28"/>
          <w:szCs w:val="28"/>
        </w:rPr>
        <w:t xml:space="preserve"> </w:t>
      </w:r>
      <w:r w:rsidR="00515118" w:rsidRPr="00C743FB">
        <w:rPr>
          <w:sz w:val="28"/>
          <w:szCs w:val="28"/>
        </w:rPr>
        <w:t>could</w:t>
      </w:r>
      <w:r w:rsidR="00220F69" w:rsidRPr="00C743FB">
        <w:rPr>
          <w:sz w:val="28"/>
          <w:szCs w:val="28"/>
        </w:rPr>
        <w:t xml:space="preserve"> also call into question the validity of the final talaq. </w:t>
      </w:r>
      <w:r w:rsidR="00510B50">
        <w:rPr>
          <w:sz w:val="28"/>
          <w:szCs w:val="28"/>
        </w:rPr>
        <w:t>Imaam Cook’s own version casts aspersions on the validity of the annulment certificate, given his concession that it deviated from the requirements of a document issued for a talaq, and was not proper according to Sharia law.</w:t>
      </w:r>
    </w:p>
    <w:p w:rsidR="00E51709" w:rsidRPr="00C743FB" w:rsidRDefault="00DC6F5E" w:rsidP="00FB7E27">
      <w:pPr>
        <w:widowControl w:val="0"/>
        <w:spacing w:before="120" w:after="120" w:line="360" w:lineRule="auto"/>
        <w:ind w:left="360"/>
        <w:jc w:val="both"/>
        <w:rPr>
          <w:sz w:val="28"/>
          <w:szCs w:val="28"/>
        </w:rPr>
      </w:pPr>
      <w:r>
        <w:rPr>
          <w:sz w:val="28"/>
          <w:szCs w:val="28"/>
        </w:rPr>
        <w:t>8</w:t>
      </w:r>
      <w:r w:rsidR="00E51709" w:rsidRPr="00C743FB">
        <w:rPr>
          <w:sz w:val="28"/>
          <w:szCs w:val="28"/>
        </w:rPr>
        <w:t>3.4</w:t>
      </w:r>
      <w:r w:rsidR="00691B08" w:rsidRPr="00C743FB">
        <w:rPr>
          <w:sz w:val="28"/>
          <w:szCs w:val="28"/>
        </w:rPr>
        <w:t xml:space="preserve"> </w:t>
      </w:r>
      <w:r w:rsidR="00507032" w:rsidRPr="00C743FB">
        <w:rPr>
          <w:sz w:val="28"/>
          <w:szCs w:val="28"/>
        </w:rPr>
        <w:t>Then there is the contradiction between the plea, Im</w:t>
      </w:r>
      <w:r w:rsidR="00BA2701" w:rsidRPr="00C743FB">
        <w:rPr>
          <w:sz w:val="28"/>
          <w:szCs w:val="28"/>
        </w:rPr>
        <w:t>a</w:t>
      </w:r>
      <w:r w:rsidR="00507032" w:rsidRPr="00C743FB">
        <w:rPr>
          <w:sz w:val="28"/>
          <w:szCs w:val="28"/>
        </w:rPr>
        <w:t>am Cook’s oral evidence</w:t>
      </w:r>
      <w:r w:rsidR="00065B56">
        <w:rPr>
          <w:sz w:val="28"/>
          <w:szCs w:val="28"/>
        </w:rPr>
        <w:t>,</w:t>
      </w:r>
      <w:r w:rsidR="00507032" w:rsidRPr="00C743FB">
        <w:rPr>
          <w:sz w:val="28"/>
          <w:szCs w:val="28"/>
        </w:rPr>
        <w:t xml:space="preserve"> and the affidavit of Nadeema Benjamin</w:t>
      </w:r>
      <w:r w:rsidR="00065B56">
        <w:rPr>
          <w:sz w:val="28"/>
          <w:szCs w:val="28"/>
        </w:rPr>
        <w:t>,</w:t>
      </w:r>
      <w:r w:rsidR="00507032" w:rsidRPr="00C743FB">
        <w:rPr>
          <w:sz w:val="28"/>
          <w:szCs w:val="28"/>
        </w:rPr>
        <w:t xml:space="preserve"> as to when and to whom the annulment certificate was given. </w:t>
      </w:r>
      <w:r w:rsidR="00065B56">
        <w:rPr>
          <w:sz w:val="28"/>
          <w:szCs w:val="28"/>
        </w:rPr>
        <w:t xml:space="preserve"> </w:t>
      </w:r>
      <w:r w:rsidR="00473FA6" w:rsidRPr="00C743FB">
        <w:rPr>
          <w:sz w:val="28"/>
          <w:szCs w:val="28"/>
        </w:rPr>
        <w:t>To recap, t</w:t>
      </w:r>
      <w:r w:rsidR="00507032" w:rsidRPr="00C743FB">
        <w:rPr>
          <w:sz w:val="28"/>
          <w:szCs w:val="28"/>
        </w:rPr>
        <w:t>he plea states that Ima</w:t>
      </w:r>
      <w:r w:rsidR="00473FA6" w:rsidRPr="00C743FB">
        <w:rPr>
          <w:sz w:val="28"/>
          <w:szCs w:val="28"/>
        </w:rPr>
        <w:t>a</w:t>
      </w:r>
      <w:r w:rsidR="00507032" w:rsidRPr="00C743FB">
        <w:rPr>
          <w:sz w:val="28"/>
          <w:szCs w:val="28"/>
        </w:rPr>
        <w:t xml:space="preserve">m Cook handed the annulment certificate to the </w:t>
      </w:r>
      <w:r w:rsidR="00065B56">
        <w:rPr>
          <w:sz w:val="28"/>
          <w:szCs w:val="28"/>
        </w:rPr>
        <w:t>P</w:t>
      </w:r>
      <w:r w:rsidR="00507032" w:rsidRPr="00C743FB">
        <w:rPr>
          <w:sz w:val="28"/>
          <w:szCs w:val="28"/>
        </w:rPr>
        <w:t xml:space="preserve">laintiff on 8 August 2000. </w:t>
      </w:r>
      <w:r w:rsidR="00065B56">
        <w:rPr>
          <w:sz w:val="28"/>
          <w:szCs w:val="28"/>
        </w:rPr>
        <w:t xml:space="preserve"> </w:t>
      </w:r>
      <w:r w:rsidR="00507032" w:rsidRPr="00C743FB">
        <w:rPr>
          <w:sz w:val="28"/>
          <w:szCs w:val="28"/>
        </w:rPr>
        <w:t>This is contradicted by Ima</w:t>
      </w:r>
      <w:r w:rsidR="00065B56">
        <w:rPr>
          <w:sz w:val="28"/>
          <w:szCs w:val="28"/>
        </w:rPr>
        <w:t>a</w:t>
      </w:r>
      <w:r w:rsidR="00507032" w:rsidRPr="00C743FB">
        <w:rPr>
          <w:sz w:val="28"/>
          <w:szCs w:val="28"/>
        </w:rPr>
        <w:t xml:space="preserve">m Cook’s oral evidence to the effect that he handed the </w:t>
      </w:r>
      <w:r w:rsidR="00065B56">
        <w:rPr>
          <w:sz w:val="28"/>
          <w:szCs w:val="28"/>
        </w:rPr>
        <w:t>D</w:t>
      </w:r>
      <w:r w:rsidR="00507032" w:rsidRPr="00C743FB">
        <w:rPr>
          <w:sz w:val="28"/>
          <w:szCs w:val="28"/>
        </w:rPr>
        <w:t xml:space="preserve">eceased a copy of the certificate and asked him to give a copy to the </w:t>
      </w:r>
      <w:r w:rsidR="00065B56">
        <w:rPr>
          <w:sz w:val="28"/>
          <w:szCs w:val="28"/>
        </w:rPr>
        <w:t>P</w:t>
      </w:r>
      <w:r w:rsidR="00507032" w:rsidRPr="00C743FB">
        <w:rPr>
          <w:sz w:val="28"/>
          <w:szCs w:val="28"/>
        </w:rPr>
        <w:t>laintiff.</w:t>
      </w:r>
      <w:r w:rsidR="00065B56">
        <w:rPr>
          <w:sz w:val="28"/>
          <w:szCs w:val="28"/>
        </w:rPr>
        <w:t xml:space="preserve"> </w:t>
      </w:r>
      <w:r w:rsidR="00507032" w:rsidRPr="00C743FB">
        <w:rPr>
          <w:sz w:val="28"/>
          <w:szCs w:val="28"/>
        </w:rPr>
        <w:t xml:space="preserve"> Ima</w:t>
      </w:r>
      <w:r w:rsidR="00473FA6" w:rsidRPr="00C743FB">
        <w:rPr>
          <w:sz w:val="28"/>
          <w:szCs w:val="28"/>
        </w:rPr>
        <w:t>a</w:t>
      </w:r>
      <w:r w:rsidR="00507032" w:rsidRPr="00C743FB">
        <w:rPr>
          <w:sz w:val="28"/>
          <w:szCs w:val="28"/>
        </w:rPr>
        <w:t>m Cook</w:t>
      </w:r>
      <w:r w:rsidR="00065B56">
        <w:rPr>
          <w:sz w:val="28"/>
          <w:szCs w:val="28"/>
        </w:rPr>
        <w:t>,</w:t>
      </w:r>
      <w:r w:rsidR="00473FA6" w:rsidRPr="00C743FB">
        <w:rPr>
          <w:sz w:val="28"/>
          <w:szCs w:val="28"/>
        </w:rPr>
        <w:t xml:space="preserve"> as aforementioned,</w:t>
      </w:r>
      <w:r w:rsidR="00507032" w:rsidRPr="00C743FB">
        <w:rPr>
          <w:sz w:val="28"/>
          <w:szCs w:val="28"/>
        </w:rPr>
        <w:t xml:space="preserve"> was unable to explain these contradictions</w:t>
      </w:r>
      <w:r w:rsidR="00E51709" w:rsidRPr="00C743FB">
        <w:rPr>
          <w:sz w:val="28"/>
          <w:szCs w:val="28"/>
        </w:rPr>
        <w:t>.</w:t>
      </w:r>
    </w:p>
    <w:p w:rsidR="00D024A3" w:rsidRPr="00C743FB" w:rsidRDefault="00E51709" w:rsidP="00FB7E27">
      <w:pPr>
        <w:widowControl w:val="0"/>
        <w:spacing w:before="120" w:after="120" w:line="360" w:lineRule="auto"/>
        <w:jc w:val="both"/>
        <w:rPr>
          <w:sz w:val="28"/>
          <w:szCs w:val="28"/>
        </w:rPr>
      </w:pPr>
      <w:r w:rsidRPr="00C743FB">
        <w:rPr>
          <w:sz w:val="28"/>
          <w:szCs w:val="28"/>
        </w:rPr>
        <w:t>[</w:t>
      </w:r>
      <w:r w:rsidR="00DC6F5E">
        <w:rPr>
          <w:sz w:val="28"/>
          <w:szCs w:val="28"/>
        </w:rPr>
        <w:t>8</w:t>
      </w:r>
      <w:r w:rsidRPr="00C743FB">
        <w:rPr>
          <w:sz w:val="28"/>
          <w:szCs w:val="28"/>
        </w:rPr>
        <w:t>4]</w:t>
      </w:r>
      <w:r w:rsidR="00DC6F5E">
        <w:rPr>
          <w:sz w:val="28"/>
          <w:szCs w:val="28"/>
        </w:rPr>
        <w:tab/>
      </w:r>
      <w:r w:rsidR="00D024A3" w:rsidRPr="00C743FB">
        <w:rPr>
          <w:sz w:val="28"/>
          <w:szCs w:val="28"/>
        </w:rPr>
        <w:t xml:space="preserve">These discrepancies and inconsistencies were not minor and impugned Imaam Cook’s </w:t>
      </w:r>
      <w:r w:rsidR="006A6981" w:rsidRPr="00C743FB">
        <w:rPr>
          <w:sz w:val="28"/>
          <w:szCs w:val="28"/>
        </w:rPr>
        <w:t>reliability and</w:t>
      </w:r>
      <w:r w:rsidR="00D024A3" w:rsidRPr="00C743FB">
        <w:rPr>
          <w:sz w:val="28"/>
          <w:szCs w:val="28"/>
        </w:rPr>
        <w:t xml:space="preserve"> credibility as a witness.</w:t>
      </w:r>
      <w:r w:rsidR="006A6981" w:rsidRPr="00C743FB">
        <w:rPr>
          <w:sz w:val="28"/>
          <w:szCs w:val="28"/>
        </w:rPr>
        <w:t xml:space="preserve"> </w:t>
      </w:r>
      <w:r w:rsidR="001846B6" w:rsidRPr="00C743FB">
        <w:rPr>
          <w:sz w:val="28"/>
          <w:szCs w:val="28"/>
        </w:rPr>
        <w:t xml:space="preserve"> He was not assisted by any of the other witnesses for the defence</w:t>
      </w:r>
      <w:r w:rsidR="00065B56">
        <w:rPr>
          <w:sz w:val="28"/>
          <w:szCs w:val="28"/>
        </w:rPr>
        <w:t>,</w:t>
      </w:r>
      <w:r w:rsidR="001846B6" w:rsidRPr="00C743FB">
        <w:rPr>
          <w:sz w:val="28"/>
          <w:szCs w:val="28"/>
        </w:rPr>
        <w:t xml:space="preserve"> who were unable to give direct evidence as to whether the </w:t>
      </w:r>
      <w:r w:rsidR="00065B56">
        <w:rPr>
          <w:sz w:val="28"/>
          <w:szCs w:val="28"/>
        </w:rPr>
        <w:t>D</w:t>
      </w:r>
      <w:r w:rsidR="001846B6" w:rsidRPr="00C743FB">
        <w:rPr>
          <w:sz w:val="28"/>
          <w:szCs w:val="28"/>
        </w:rPr>
        <w:t xml:space="preserve">eceased gave the Plaintiff a final talaq. </w:t>
      </w:r>
      <w:r w:rsidR="00065B56">
        <w:rPr>
          <w:sz w:val="28"/>
          <w:szCs w:val="28"/>
        </w:rPr>
        <w:t xml:space="preserve"> </w:t>
      </w:r>
      <w:r w:rsidR="001846B6" w:rsidRPr="00C743FB">
        <w:rPr>
          <w:sz w:val="28"/>
          <w:szCs w:val="28"/>
        </w:rPr>
        <w:t>Neither</w:t>
      </w:r>
      <w:r w:rsidRPr="00C743FB">
        <w:rPr>
          <w:sz w:val="28"/>
          <w:szCs w:val="28"/>
        </w:rPr>
        <w:t xml:space="preserve"> the testimony of Joan Solomons</w:t>
      </w:r>
      <w:r w:rsidR="001846B6" w:rsidRPr="00C743FB">
        <w:rPr>
          <w:sz w:val="28"/>
          <w:szCs w:val="28"/>
        </w:rPr>
        <w:t xml:space="preserve">, Liam Meyer and Nadia Jacobs as to what the </w:t>
      </w:r>
      <w:r w:rsidR="00065B56">
        <w:rPr>
          <w:sz w:val="28"/>
          <w:szCs w:val="28"/>
        </w:rPr>
        <w:t>D</w:t>
      </w:r>
      <w:r w:rsidR="001846B6" w:rsidRPr="00C743FB">
        <w:rPr>
          <w:sz w:val="28"/>
          <w:szCs w:val="28"/>
        </w:rPr>
        <w:t>eceased informed them about the status of his marriage to the Plaintiff, nor that of</w:t>
      </w:r>
      <w:r w:rsidR="00B53389" w:rsidRPr="00C743FB">
        <w:rPr>
          <w:sz w:val="28"/>
          <w:szCs w:val="28"/>
        </w:rPr>
        <w:t xml:space="preserve"> Mr Van </w:t>
      </w:r>
      <w:r w:rsidR="00B53389" w:rsidRPr="00C743FB">
        <w:rPr>
          <w:sz w:val="28"/>
          <w:szCs w:val="28"/>
        </w:rPr>
        <w:lastRenderedPageBreak/>
        <w:t>Zyl concerning the</w:t>
      </w:r>
      <w:r w:rsidR="001846B6" w:rsidRPr="00C743FB">
        <w:rPr>
          <w:sz w:val="28"/>
          <w:szCs w:val="28"/>
        </w:rPr>
        <w:t xml:space="preserve"> contents of the </w:t>
      </w:r>
      <w:r w:rsidR="00065B56">
        <w:rPr>
          <w:sz w:val="28"/>
          <w:szCs w:val="28"/>
        </w:rPr>
        <w:t>p</w:t>
      </w:r>
      <w:r w:rsidR="00B53389" w:rsidRPr="00C743FB">
        <w:rPr>
          <w:sz w:val="28"/>
          <w:szCs w:val="28"/>
        </w:rPr>
        <w:t>olicy document</w:t>
      </w:r>
      <w:r w:rsidR="00065B56">
        <w:rPr>
          <w:sz w:val="28"/>
          <w:szCs w:val="28"/>
        </w:rPr>
        <w:t>,</w:t>
      </w:r>
      <w:r w:rsidR="00B53389" w:rsidRPr="00C743FB">
        <w:rPr>
          <w:sz w:val="28"/>
          <w:szCs w:val="28"/>
        </w:rPr>
        <w:t xml:space="preserve"> took the matter any further.</w:t>
      </w:r>
      <w:r w:rsidR="001846B6" w:rsidRPr="00C743FB">
        <w:rPr>
          <w:sz w:val="28"/>
          <w:szCs w:val="28"/>
        </w:rPr>
        <w:t xml:space="preserve"> </w:t>
      </w:r>
    </w:p>
    <w:p w:rsidR="00507032" w:rsidRPr="00C743FB" w:rsidRDefault="00E51709" w:rsidP="00FB7E27">
      <w:pPr>
        <w:widowControl w:val="0"/>
        <w:spacing w:before="120" w:after="120" w:line="360" w:lineRule="auto"/>
        <w:jc w:val="both"/>
        <w:rPr>
          <w:sz w:val="28"/>
          <w:szCs w:val="28"/>
        </w:rPr>
      </w:pPr>
      <w:r w:rsidRPr="00C743FB">
        <w:rPr>
          <w:sz w:val="28"/>
          <w:szCs w:val="28"/>
        </w:rPr>
        <w:t>[</w:t>
      </w:r>
      <w:r w:rsidR="003052F0">
        <w:rPr>
          <w:sz w:val="28"/>
          <w:szCs w:val="28"/>
        </w:rPr>
        <w:t>8</w:t>
      </w:r>
      <w:r w:rsidRPr="00C743FB">
        <w:rPr>
          <w:sz w:val="28"/>
          <w:szCs w:val="28"/>
        </w:rPr>
        <w:t>5]</w:t>
      </w:r>
      <w:r w:rsidR="003052F0">
        <w:rPr>
          <w:sz w:val="28"/>
          <w:szCs w:val="28"/>
        </w:rPr>
        <w:tab/>
      </w:r>
      <w:r w:rsidRPr="00C743FB">
        <w:rPr>
          <w:sz w:val="28"/>
          <w:szCs w:val="28"/>
        </w:rPr>
        <w:t xml:space="preserve">Given </w:t>
      </w:r>
      <w:r w:rsidR="00507032" w:rsidRPr="00C743FB">
        <w:rPr>
          <w:sz w:val="28"/>
          <w:szCs w:val="28"/>
        </w:rPr>
        <w:t>the contradictions and discrepancies in Im</w:t>
      </w:r>
      <w:r w:rsidR="00065B56">
        <w:rPr>
          <w:sz w:val="28"/>
          <w:szCs w:val="28"/>
        </w:rPr>
        <w:t>a</w:t>
      </w:r>
      <w:r w:rsidR="00507032" w:rsidRPr="00C743FB">
        <w:rPr>
          <w:sz w:val="28"/>
          <w:szCs w:val="28"/>
        </w:rPr>
        <w:t xml:space="preserve">am Cook’s evidence as compared to that of the </w:t>
      </w:r>
      <w:r w:rsidR="00065B56">
        <w:rPr>
          <w:sz w:val="28"/>
          <w:szCs w:val="28"/>
        </w:rPr>
        <w:t>P</w:t>
      </w:r>
      <w:r w:rsidR="00507032" w:rsidRPr="00C743FB">
        <w:rPr>
          <w:sz w:val="28"/>
          <w:szCs w:val="28"/>
        </w:rPr>
        <w:t>laintiff</w:t>
      </w:r>
      <w:r w:rsidRPr="00C743FB">
        <w:rPr>
          <w:sz w:val="28"/>
          <w:szCs w:val="28"/>
        </w:rPr>
        <w:t>,</w:t>
      </w:r>
      <w:r w:rsidR="00507032" w:rsidRPr="00C743FB">
        <w:rPr>
          <w:sz w:val="28"/>
          <w:szCs w:val="28"/>
        </w:rPr>
        <w:t xml:space="preserve"> the calibre of his evidence</w:t>
      </w:r>
      <w:r w:rsidR="00637DE1" w:rsidRPr="00C743FB">
        <w:rPr>
          <w:sz w:val="28"/>
          <w:szCs w:val="28"/>
        </w:rPr>
        <w:t xml:space="preserve"> cannot</w:t>
      </w:r>
      <w:r w:rsidR="00507032" w:rsidRPr="00C743FB">
        <w:rPr>
          <w:sz w:val="28"/>
          <w:szCs w:val="28"/>
        </w:rPr>
        <w:t xml:space="preserve"> stand up </w:t>
      </w:r>
      <w:r w:rsidR="00637DE1" w:rsidRPr="00C743FB">
        <w:rPr>
          <w:sz w:val="28"/>
          <w:szCs w:val="28"/>
        </w:rPr>
        <w:t xml:space="preserve">to hers. </w:t>
      </w:r>
      <w:r w:rsidR="00065B56">
        <w:rPr>
          <w:sz w:val="28"/>
          <w:szCs w:val="28"/>
        </w:rPr>
        <w:t xml:space="preserve"> </w:t>
      </w:r>
      <w:r w:rsidR="00B53389" w:rsidRPr="00C743FB">
        <w:rPr>
          <w:sz w:val="28"/>
          <w:szCs w:val="28"/>
        </w:rPr>
        <w:t>A</w:t>
      </w:r>
      <w:r w:rsidR="00507032" w:rsidRPr="00C743FB">
        <w:rPr>
          <w:sz w:val="28"/>
          <w:szCs w:val="28"/>
        </w:rPr>
        <w:t xml:space="preserve"> consideration of the credibility of th</w:t>
      </w:r>
      <w:r w:rsidR="00B53389" w:rsidRPr="00C743FB">
        <w:rPr>
          <w:sz w:val="28"/>
          <w:szCs w:val="28"/>
        </w:rPr>
        <w:t xml:space="preserve">e </w:t>
      </w:r>
      <w:r w:rsidR="00065B56">
        <w:rPr>
          <w:sz w:val="28"/>
          <w:szCs w:val="28"/>
        </w:rPr>
        <w:t>P</w:t>
      </w:r>
      <w:r w:rsidR="00B53389" w:rsidRPr="00C743FB">
        <w:rPr>
          <w:sz w:val="28"/>
          <w:szCs w:val="28"/>
        </w:rPr>
        <w:t>laintiff and Ima</w:t>
      </w:r>
      <w:r w:rsidR="00065B56">
        <w:rPr>
          <w:sz w:val="28"/>
          <w:szCs w:val="28"/>
        </w:rPr>
        <w:t>a</w:t>
      </w:r>
      <w:r w:rsidR="00B53389" w:rsidRPr="00C743FB">
        <w:rPr>
          <w:sz w:val="28"/>
          <w:szCs w:val="28"/>
        </w:rPr>
        <w:t>m Cook, their</w:t>
      </w:r>
      <w:r w:rsidR="00507032" w:rsidRPr="00C743FB">
        <w:rPr>
          <w:sz w:val="28"/>
          <w:szCs w:val="28"/>
        </w:rPr>
        <w:t xml:space="preserve"> reliability and the probabil</w:t>
      </w:r>
      <w:r w:rsidR="00B53389" w:rsidRPr="00C743FB">
        <w:rPr>
          <w:sz w:val="28"/>
          <w:szCs w:val="28"/>
        </w:rPr>
        <w:t>ities, in my view</w:t>
      </w:r>
      <w:r w:rsidR="00065B56">
        <w:rPr>
          <w:sz w:val="28"/>
          <w:szCs w:val="28"/>
        </w:rPr>
        <w:t>,</w:t>
      </w:r>
      <w:r w:rsidR="00B53389" w:rsidRPr="00C743FB">
        <w:rPr>
          <w:sz w:val="28"/>
          <w:szCs w:val="28"/>
        </w:rPr>
        <w:t xml:space="preserve"> </w:t>
      </w:r>
      <w:r w:rsidR="00507032" w:rsidRPr="00C743FB">
        <w:rPr>
          <w:sz w:val="28"/>
          <w:szCs w:val="28"/>
        </w:rPr>
        <w:t>su</w:t>
      </w:r>
      <w:r w:rsidR="00637DE1" w:rsidRPr="00C743FB">
        <w:rPr>
          <w:sz w:val="28"/>
          <w:szCs w:val="28"/>
        </w:rPr>
        <w:t>pports the conclusion that the P</w:t>
      </w:r>
      <w:r w:rsidR="00507032" w:rsidRPr="00C743FB">
        <w:rPr>
          <w:sz w:val="28"/>
          <w:szCs w:val="28"/>
        </w:rPr>
        <w:t>laintiff was still marr</w:t>
      </w:r>
      <w:r w:rsidR="00637DE1" w:rsidRPr="00C743FB">
        <w:rPr>
          <w:sz w:val="28"/>
          <w:szCs w:val="28"/>
        </w:rPr>
        <w:t xml:space="preserve">ied to the Deceased at the time of </w:t>
      </w:r>
      <w:r w:rsidR="008E6253">
        <w:rPr>
          <w:sz w:val="28"/>
          <w:szCs w:val="28"/>
        </w:rPr>
        <w:t>his</w:t>
      </w:r>
      <w:r w:rsidR="00507032" w:rsidRPr="00C743FB">
        <w:rPr>
          <w:sz w:val="28"/>
          <w:szCs w:val="28"/>
        </w:rPr>
        <w:t xml:space="preserve"> death</w:t>
      </w:r>
      <w:r w:rsidR="00637DE1" w:rsidRPr="00C743FB">
        <w:rPr>
          <w:sz w:val="28"/>
          <w:szCs w:val="28"/>
        </w:rPr>
        <w:t xml:space="preserve">, </w:t>
      </w:r>
      <w:r w:rsidR="00507032" w:rsidRPr="00C743FB">
        <w:rPr>
          <w:sz w:val="28"/>
          <w:szCs w:val="28"/>
        </w:rPr>
        <w:t>and</w:t>
      </w:r>
      <w:r w:rsidR="00637DE1" w:rsidRPr="00C743FB">
        <w:rPr>
          <w:sz w:val="28"/>
          <w:szCs w:val="28"/>
        </w:rPr>
        <w:t xml:space="preserve"> tha</w:t>
      </w:r>
      <w:r w:rsidR="008E6253">
        <w:rPr>
          <w:sz w:val="28"/>
          <w:szCs w:val="28"/>
        </w:rPr>
        <w:t>t</w:t>
      </w:r>
      <w:r w:rsidR="00507032" w:rsidRPr="00C743FB">
        <w:rPr>
          <w:sz w:val="28"/>
          <w:szCs w:val="28"/>
        </w:rPr>
        <w:t xml:space="preserve"> Ima</w:t>
      </w:r>
      <w:r w:rsidR="00B53389" w:rsidRPr="00C743FB">
        <w:rPr>
          <w:sz w:val="28"/>
          <w:szCs w:val="28"/>
        </w:rPr>
        <w:t>a</w:t>
      </w:r>
      <w:r w:rsidR="00507032" w:rsidRPr="00C743FB">
        <w:rPr>
          <w:sz w:val="28"/>
          <w:szCs w:val="28"/>
        </w:rPr>
        <w:t xml:space="preserve">m Cook’s evidence is to be rejected to the extent that it is inconsistent with that of the </w:t>
      </w:r>
      <w:r w:rsidR="008E6253">
        <w:rPr>
          <w:sz w:val="28"/>
          <w:szCs w:val="28"/>
        </w:rPr>
        <w:t>P</w:t>
      </w:r>
      <w:r w:rsidR="00507032" w:rsidRPr="00C743FB">
        <w:rPr>
          <w:sz w:val="28"/>
          <w:szCs w:val="28"/>
        </w:rPr>
        <w:t>laintiff.</w:t>
      </w:r>
    </w:p>
    <w:p w:rsidR="0020296D" w:rsidRPr="00C743FB" w:rsidRDefault="00637DE1" w:rsidP="00FB7E27">
      <w:pPr>
        <w:widowControl w:val="0"/>
        <w:spacing w:before="120" w:after="120" w:line="360" w:lineRule="auto"/>
        <w:jc w:val="both"/>
        <w:rPr>
          <w:b/>
          <w:sz w:val="28"/>
          <w:szCs w:val="28"/>
          <w:u w:val="single"/>
        </w:rPr>
      </w:pPr>
      <w:r w:rsidRPr="00C743FB">
        <w:rPr>
          <w:sz w:val="28"/>
          <w:szCs w:val="28"/>
        </w:rPr>
        <w:t>[</w:t>
      </w:r>
      <w:r w:rsidR="003052F0">
        <w:rPr>
          <w:sz w:val="28"/>
          <w:szCs w:val="28"/>
        </w:rPr>
        <w:t>8</w:t>
      </w:r>
      <w:r w:rsidRPr="00C743FB">
        <w:rPr>
          <w:sz w:val="28"/>
          <w:szCs w:val="28"/>
        </w:rPr>
        <w:t>6]</w:t>
      </w:r>
      <w:r w:rsidR="003052F0">
        <w:rPr>
          <w:sz w:val="28"/>
          <w:szCs w:val="28"/>
        </w:rPr>
        <w:tab/>
      </w:r>
      <w:r w:rsidR="00507032" w:rsidRPr="00C743FB">
        <w:rPr>
          <w:sz w:val="28"/>
          <w:szCs w:val="28"/>
        </w:rPr>
        <w:t>In view of all of the above</w:t>
      </w:r>
      <w:r w:rsidR="008E6253">
        <w:rPr>
          <w:sz w:val="28"/>
          <w:szCs w:val="28"/>
        </w:rPr>
        <w:t>,</w:t>
      </w:r>
      <w:r w:rsidR="00507032" w:rsidRPr="00C743FB">
        <w:rPr>
          <w:sz w:val="28"/>
          <w:szCs w:val="28"/>
        </w:rPr>
        <w:t xml:space="preserve"> the</w:t>
      </w:r>
      <w:r w:rsidR="00510B50">
        <w:rPr>
          <w:sz w:val="28"/>
          <w:szCs w:val="28"/>
        </w:rPr>
        <w:t xml:space="preserve"> Doctrine of E</w:t>
      </w:r>
      <w:r w:rsidR="00B53389" w:rsidRPr="00C743FB">
        <w:rPr>
          <w:sz w:val="28"/>
          <w:szCs w:val="28"/>
        </w:rPr>
        <w:t>ntanglement, the Islamic S</w:t>
      </w:r>
      <w:r w:rsidR="00510B50">
        <w:rPr>
          <w:sz w:val="28"/>
          <w:szCs w:val="28"/>
        </w:rPr>
        <w:t>haria</w:t>
      </w:r>
      <w:r w:rsidR="00507032" w:rsidRPr="00C743FB">
        <w:rPr>
          <w:sz w:val="28"/>
          <w:szCs w:val="28"/>
        </w:rPr>
        <w:t xml:space="preserve"> law </w:t>
      </w:r>
      <w:r w:rsidR="0020296D" w:rsidRPr="00C743FB">
        <w:rPr>
          <w:sz w:val="28"/>
          <w:szCs w:val="28"/>
        </w:rPr>
        <w:t xml:space="preserve">of evidence (the </w:t>
      </w:r>
      <w:r w:rsidR="00507032" w:rsidRPr="00C743FB">
        <w:rPr>
          <w:sz w:val="28"/>
          <w:szCs w:val="28"/>
        </w:rPr>
        <w:t>requirement that the unsupported evidence of Im</w:t>
      </w:r>
      <w:r w:rsidR="008E6253">
        <w:rPr>
          <w:sz w:val="28"/>
          <w:szCs w:val="28"/>
        </w:rPr>
        <w:t>a</w:t>
      </w:r>
      <w:r w:rsidR="00507032" w:rsidRPr="00C743FB">
        <w:rPr>
          <w:sz w:val="28"/>
          <w:szCs w:val="28"/>
        </w:rPr>
        <w:t xml:space="preserve">am Cook is insufficient to rebut the presumption that the </w:t>
      </w:r>
      <w:r w:rsidR="008E6253">
        <w:rPr>
          <w:sz w:val="28"/>
          <w:szCs w:val="28"/>
        </w:rPr>
        <w:t>P</w:t>
      </w:r>
      <w:r w:rsidR="00507032" w:rsidRPr="00C743FB">
        <w:rPr>
          <w:sz w:val="28"/>
          <w:szCs w:val="28"/>
        </w:rPr>
        <w:t>laintiff’s marriage continued until the death of her husband</w:t>
      </w:r>
      <w:r w:rsidR="0020296D" w:rsidRPr="00C743FB">
        <w:rPr>
          <w:sz w:val="28"/>
          <w:szCs w:val="28"/>
        </w:rPr>
        <w:t>), and the</w:t>
      </w:r>
      <w:r w:rsidR="00507032" w:rsidRPr="00C743FB">
        <w:rPr>
          <w:sz w:val="28"/>
          <w:szCs w:val="28"/>
        </w:rPr>
        <w:t xml:space="preserve"> civil law test for resolving factual disputes</w:t>
      </w:r>
      <w:r w:rsidR="00B53389" w:rsidRPr="00C743FB">
        <w:rPr>
          <w:sz w:val="28"/>
          <w:szCs w:val="28"/>
        </w:rPr>
        <w:t>,</w:t>
      </w:r>
      <w:r w:rsidR="00507032" w:rsidRPr="00C743FB">
        <w:rPr>
          <w:sz w:val="28"/>
          <w:szCs w:val="28"/>
        </w:rPr>
        <w:t xml:space="preserve"> all lead</w:t>
      </w:r>
      <w:r w:rsidR="008E6253">
        <w:rPr>
          <w:sz w:val="28"/>
          <w:szCs w:val="28"/>
        </w:rPr>
        <w:t>,</w:t>
      </w:r>
      <w:r w:rsidR="00507032" w:rsidRPr="00C743FB">
        <w:rPr>
          <w:sz w:val="28"/>
          <w:szCs w:val="28"/>
        </w:rPr>
        <w:t xml:space="preserve"> as contended on behalf of the </w:t>
      </w:r>
      <w:r w:rsidR="008E6253">
        <w:rPr>
          <w:sz w:val="28"/>
          <w:szCs w:val="28"/>
        </w:rPr>
        <w:t>P</w:t>
      </w:r>
      <w:r w:rsidR="00507032" w:rsidRPr="00C743FB">
        <w:rPr>
          <w:sz w:val="28"/>
          <w:szCs w:val="28"/>
        </w:rPr>
        <w:t>laintiff</w:t>
      </w:r>
      <w:r w:rsidR="008E6253">
        <w:rPr>
          <w:sz w:val="28"/>
          <w:szCs w:val="28"/>
        </w:rPr>
        <w:t>,</w:t>
      </w:r>
      <w:r w:rsidR="00507032" w:rsidRPr="00C743FB">
        <w:rPr>
          <w:sz w:val="28"/>
          <w:szCs w:val="28"/>
        </w:rPr>
        <w:t xml:space="preserve"> to the sam</w:t>
      </w:r>
      <w:r w:rsidRPr="00C743FB">
        <w:rPr>
          <w:sz w:val="28"/>
          <w:szCs w:val="28"/>
        </w:rPr>
        <w:t>e conclusion, namely, that the P</w:t>
      </w:r>
      <w:r w:rsidR="001D1769">
        <w:rPr>
          <w:sz w:val="28"/>
          <w:szCs w:val="28"/>
        </w:rPr>
        <w:t xml:space="preserve">laintiff was </w:t>
      </w:r>
      <w:r w:rsidR="00507032" w:rsidRPr="00C743FB">
        <w:rPr>
          <w:sz w:val="28"/>
          <w:szCs w:val="28"/>
        </w:rPr>
        <w:t xml:space="preserve"> married </w:t>
      </w:r>
      <w:r w:rsidR="001D1769">
        <w:rPr>
          <w:sz w:val="28"/>
          <w:szCs w:val="28"/>
        </w:rPr>
        <w:t xml:space="preserve"> to the Deceased at the time of his death </w:t>
      </w:r>
      <w:r w:rsidR="00507032" w:rsidRPr="00C743FB">
        <w:rPr>
          <w:sz w:val="28"/>
          <w:szCs w:val="28"/>
        </w:rPr>
        <w:t>in July 2012.</w:t>
      </w:r>
      <w:r w:rsidR="0020296D" w:rsidRPr="00C743FB">
        <w:rPr>
          <w:sz w:val="28"/>
          <w:szCs w:val="28"/>
        </w:rPr>
        <w:t xml:space="preserve">  The Plaintiff’s action co</w:t>
      </w:r>
      <w:r w:rsidRPr="00C743FB">
        <w:rPr>
          <w:sz w:val="28"/>
          <w:szCs w:val="28"/>
        </w:rPr>
        <w:t>uld of course have succeeded on</w:t>
      </w:r>
      <w:r w:rsidR="0020296D" w:rsidRPr="00C743FB">
        <w:rPr>
          <w:sz w:val="28"/>
          <w:szCs w:val="28"/>
        </w:rPr>
        <w:t xml:space="preserve"> the basis of any one of these claims, and it was strictly not necessary for me </w:t>
      </w:r>
      <w:r w:rsidR="001D1769">
        <w:rPr>
          <w:sz w:val="28"/>
          <w:szCs w:val="28"/>
        </w:rPr>
        <w:t>to go beyond my finding on the Doctrine of E</w:t>
      </w:r>
      <w:r w:rsidR="0020296D" w:rsidRPr="00C743FB">
        <w:rPr>
          <w:sz w:val="28"/>
          <w:szCs w:val="28"/>
        </w:rPr>
        <w:t>ntanglement.</w:t>
      </w:r>
      <w:r w:rsidR="008E6253">
        <w:rPr>
          <w:sz w:val="28"/>
          <w:szCs w:val="28"/>
        </w:rPr>
        <w:t xml:space="preserve"> </w:t>
      </w:r>
      <w:r w:rsidR="0020296D" w:rsidRPr="00C743FB">
        <w:rPr>
          <w:sz w:val="28"/>
          <w:szCs w:val="28"/>
        </w:rPr>
        <w:t xml:space="preserve"> I did so, however</w:t>
      </w:r>
      <w:r w:rsidR="008E6253">
        <w:rPr>
          <w:sz w:val="28"/>
          <w:szCs w:val="28"/>
        </w:rPr>
        <w:t>,</w:t>
      </w:r>
      <w:r w:rsidR="0020296D" w:rsidRPr="00C743FB">
        <w:rPr>
          <w:sz w:val="28"/>
          <w:szCs w:val="28"/>
        </w:rPr>
        <w:t xml:space="preserve"> as </w:t>
      </w:r>
      <w:r w:rsidRPr="00C743FB">
        <w:rPr>
          <w:sz w:val="28"/>
          <w:szCs w:val="28"/>
        </w:rPr>
        <w:t>a courtesy to the parties and in acknowledgment of the comprehensive arguments submitted</w:t>
      </w:r>
      <w:r w:rsidR="001D1769">
        <w:rPr>
          <w:sz w:val="28"/>
          <w:szCs w:val="28"/>
        </w:rPr>
        <w:t>.</w:t>
      </w:r>
      <w:r w:rsidR="0020296D" w:rsidRPr="00C743FB">
        <w:rPr>
          <w:sz w:val="28"/>
          <w:szCs w:val="28"/>
        </w:rPr>
        <w:t xml:space="preserve"> </w:t>
      </w:r>
      <w:r w:rsidR="00507032" w:rsidRPr="00C743FB">
        <w:rPr>
          <w:sz w:val="28"/>
          <w:szCs w:val="28"/>
        </w:rPr>
        <w:t xml:space="preserve"> </w:t>
      </w:r>
    </w:p>
    <w:p w:rsidR="00B53389" w:rsidRPr="00C743FB" w:rsidRDefault="00637DE1" w:rsidP="00FB7E27">
      <w:pPr>
        <w:widowControl w:val="0"/>
        <w:spacing w:before="120" w:after="120" w:line="360" w:lineRule="auto"/>
        <w:jc w:val="both"/>
        <w:rPr>
          <w:b/>
          <w:sz w:val="28"/>
          <w:szCs w:val="28"/>
          <w:u w:val="single"/>
        </w:rPr>
      </w:pPr>
      <w:r w:rsidRPr="00C743FB">
        <w:rPr>
          <w:sz w:val="28"/>
          <w:szCs w:val="28"/>
        </w:rPr>
        <w:t>[</w:t>
      </w:r>
      <w:r w:rsidR="003052F0">
        <w:rPr>
          <w:sz w:val="28"/>
          <w:szCs w:val="28"/>
        </w:rPr>
        <w:t>8</w:t>
      </w:r>
      <w:r w:rsidRPr="00C743FB">
        <w:rPr>
          <w:sz w:val="28"/>
          <w:szCs w:val="28"/>
        </w:rPr>
        <w:t>7]</w:t>
      </w:r>
      <w:r w:rsidR="003052F0">
        <w:rPr>
          <w:sz w:val="28"/>
          <w:szCs w:val="28"/>
        </w:rPr>
        <w:tab/>
      </w:r>
      <w:r w:rsidR="0020296D" w:rsidRPr="00C743FB">
        <w:rPr>
          <w:sz w:val="28"/>
          <w:szCs w:val="28"/>
        </w:rPr>
        <w:t>I</w:t>
      </w:r>
      <w:r w:rsidRPr="00C743FB">
        <w:rPr>
          <w:sz w:val="28"/>
          <w:szCs w:val="28"/>
        </w:rPr>
        <w:t>n view of all of the above, the P</w:t>
      </w:r>
      <w:r w:rsidR="0020296D" w:rsidRPr="00C743FB">
        <w:rPr>
          <w:sz w:val="28"/>
          <w:szCs w:val="28"/>
        </w:rPr>
        <w:t xml:space="preserve">laintiff is </w:t>
      </w:r>
      <w:r w:rsidR="00507032" w:rsidRPr="00C743FB">
        <w:rPr>
          <w:sz w:val="28"/>
          <w:szCs w:val="28"/>
        </w:rPr>
        <w:t>entitled to the dec</w:t>
      </w:r>
      <w:r w:rsidRPr="00C743FB">
        <w:rPr>
          <w:sz w:val="28"/>
          <w:szCs w:val="28"/>
        </w:rPr>
        <w:t>laratory order she seeks</w:t>
      </w:r>
      <w:r w:rsidR="008E6253">
        <w:rPr>
          <w:sz w:val="28"/>
          <w:szCs w:val="28"/>
        </w:rPr>
        <w:t>,</w:t>
      </w:r>
      <w:r w:rsidRPr="00C743FB">
        <w:rPr>
          <w:sz w:val="28"/>
          <w:szCs w:val="28"/>
        </w:rPr>
        <w:t xml:space="preserve"> that she was the wife of the D</w:t>
      </w:r>
      <w:r w:rsidR="00507032" w:rsidRPr="00C743FB">
        <w:rPr>
          <w:sz w:val="28"/>
          <w:szCs w:val="28"/>
        </w:rPr>
        <w:t xml:space="preserve">eceased at the time of his death and </w:t>
      </w:r>
      <w:r w:rsidR="008E6253">
        <w:rPr>
          <w:sz w:val="28"/>
          <w:szCs w:val="28"/>
        </w:rPr>
        <w:t xml:space="preserve">is a </w:t>
      </w:r>
      <w:r w:rsidR="00507032" w:rsidRPr="00C743FB">
        <w:rPr>
          <w:sz w:val="28"/>
          <w:szCs w:val="28"/>
        </w:rPr>
        <w:t>surviv</w:t>
      </w:r>
      <w:r w:rsidRPr="00C743FB">
        <w:rPr>
          <w:sz w:val="28"/>
          <w:szCs w:val="28"/>
        </w:rPr>
        <w:t xml:space="preserve">ing spouse </w:t>
      </w:r>
      <w:r w:rsidR="00507032" w:rsidRPr="00C743FB">
        <w:rPr>
          <w:sz w:val="28"/>
          <w:szCs w:val="28"/>
        </w:rPr>
        <w:t>in terms of s 1 of the M</w:t>
      </w:r>
      <w:r w:rsidRPr="00C743FB">
        <w:rPr>
          <w:sz w:val="28"/>
          <w:szCs w:val="28"/>
        </w:rPr>
        <w:t>SSA.</w:t>
      </w:r>
      <w:r w:rsidR="00507032" w:rsidRPr="00C743FB">
        <w:rPr>
          <w:sz w:val="28"/>
          <w:szCs w:val="28"/>
        </w:rPr>
        <w:t xml:space="preserve"> </w:t>
      </w:r>
    </w:p>
    <w:p w:rsidR="00507032" w:rsidRPr="006A2AA9" w:rsidRDefault="00507032" w:rsidP="00FB7E27">
      <w:pPr>
        <w:widowControl w:val="0"/>
        <w:spacing w:before="120" w:after="120" w:line="360" w:lineRule="auto"/>
        <w:jc w:val="both"/>
        <w:rPr>
          <w:b/>
          <w:sz w:val="28"/>
          <w:szCs w:val="28"/>
        </w:rPr>
      </w:pPr>
      <w:r w:rsidRPr="006A2AA9">
        <w:rPr>
          <w:b/>
          <w:sz w:val="28"/>
          <w:szCs w:val="28"/>
        </w:rPr>
        <w:t>Costs</w:t>
      </w:r>
    </w:p>
    <w:p w:rsidR="00507032" w:rsidRPr="00C743FB" w:rsidRDefault="00637DE1" w:rsidP="00FB7E27">
      <w:pPr>
        <w:widowControl w:val="0"/>
        <w:spacing w:before="120" w:after="120" w:line="360" w:lineRule="auto"/>
        <w:jc w:val="both"/>
        <w:rPr>
          <w:sz w:val="28"/>
          <w:szCs w:val="28"/>
        </w:rPr>
      </w:pPr>
      <w:r w:rsidRPr="00C743FB">
        <w:rPr>
          <w:sz w:val="28"/>
          <w:szCs w:val="28"/>
        </w:rPr>
        <w:t>[</w:t>
      </w:r>
      <w:r w:rsidR="003052F0">
        <w:rPr>
          <w:sz w:val="28"/>
          <w:szCs w:val="28"/>
        </w:rPr>
        <w:t>8</w:t>
      </w:r>
      <w:r w:rsidRPr="00C743FB">
        <w:rPr>
          <w:sz w:val="28"/>
          <w:szCs w:val="28"/>
        </w:rPr>
        <w:t>8]</w:t>
      </w:r>
      <w:r w:rsidR="003052F0">
        <w:rPr>
          <w:sz w:val="28"/>
          <w:szCs w:val="28"/>
        </w:rPr>
        <w:tab/>
      </w:r>
      <w:r w:rsidRPr="00C743FB">
        <w:rPr>
          <w:sz w:val="28"/>
          <w:szCs w:val="28"/>
        </w:rPr>
        <w:t>As the P</w:t>
      </w:r>
      <w:r w:rsidR="00507032" w:rsidRPr="00C743FB">
        <w:rPr>
          <w:sz w:val="28"/>
          <w:szCs w:val="28"/>
        </w:rPr>
        <w:t>laintiff is the successful party she is in law ent</w:t>
      </w:r>
      <w:r w:rsidRPr="00C743FB">
        <w:rPr>
          <w:sz w:val="28"/>
          <w:szCs w:val="28"/>
        </w:rPr>
        <w:t xml:space="preserve">itled to her costs. </w:t>
      </w:r>
      <w:r w:rsidR="008E6253">
        <w:rPr>
          <w:sz w:val="28"/>
          <w:szCs w:val="28"/>
        </w:rPr>
        <w:t xml:space="preserve"> </w:t>
      </w:r>
      <w:r w:rsidR="00530982" w:rsidRPr="00C743FB">
        <w:rPr>
          <w:sz w:val="28"/>
          <w:szCs w:val="28"/>
        </w:rPr>
        <w:t xml:space="preserve">Separate cost determinations were however sought in respect of </w:t>
      </w:r>
      <w:r w:rsidRPr="00C743FB">
        <w:rPr>
          <w:sz w:val="28"/>
          <w:szCs w:val="28"/>
        </w:rPr>
        <w:t>the following</w:t>
      </w:r>
      <w:r w:rsidR="00530982" w:rsidRPr="00C743FB">
        <w:rPr>
          <w:sz w:val="28"/>
          <w:szCs w:val="28"/>
        </w:rPr>
        <w:t xml:space="preserve"> specific dates.</w:t>
      </w:r>
      <w:r w:rsidR="00507032" w:rsidRPr="00C743FB">
        <w:rPr>
          <w:sz w:val="28"/>
          <w:szCs w:val="28"/>
        </w:rPr>
        <w:t xml:space="preserve"> </w:t>
      </w:r>
    </w:p>
    <w:p w:rsidR="0086120A" w:rsidRDefault="0086120A" w:rsidP="00FB7E27">
      <w:pPr>
        <w:widowControl w:val="0"/>
        <w:spacing w:before="120" w:after="120" w:line="360" w:lineRule="auto"/>
        <w:jc w:val="both"/>
        <w:rPr>
          <w:b/>
          <w:sz w:val="28"/>
          <w:szCs w:val="28"/>
        </w:rPr>
      </w:pPr>
    </w:p>
    <w:p w:rsidR="00507032" w:rsidRPr="00C743FB" w:rsidRDefault="00372D36" w:rsidP="00FB7E27">
      <w:pPr>
        <w:widowControl w:val="0"/>
        <w:spacing w:before="120" w:after="120" w:line="360" w:lineRule="auto"/>
        <w:jc w:val="both"/>
        <w:rPr>
          <w:b/>
          <w:sz w:val="28"/>
          <w:szCs w:val="28"/>
        </w:rPr>
      </w:pPr>
      <w:r>
        <w:rPr>
          <w:b/>
          <w:sz w:val="28"/>
          <w:szCs w:val="28"/>
        </w:rPr>
        <w:lastRenderedPageBreak/>
        <w:t xml:space="preserve">Costs for </w:t>
      </w:r>
      <w:r w:rsidR="00B352DF" w:rsidRPr="00C743FB">
        <w:rPr>
          <w:b/>
          <w:sz w:val="28"/>
          <w:szCs w:val="28"/>
        </w:rPr>
        <w:t>15 to</w:t>
      </w:r>
      <w:r w:rsidR="00507032" w:rsidRPr="00C743FB">
        <w:rPr>
          <w:b/>
          <w:sz w:val="28"/>
          <w:szCs w:val="28"/>
        </w:rPr>
        <w:t xml:space="preserve"> 17 October 2019</w:t>
      </w:r>
    </w:p>
    <w:p w:rsidR="00507032" w:rsidRPr="00C743FB" w:rsidRDefault="00B352DF" w:rsidP="00FB7E27">
      <w:pPr>
        <w:widowControl w:val="0"/>
        <w:spacing w:before="120" w:after="120" w:line="360" w:lineRule="auto"/>
        <w:jc w:val="both"/>
        <w:rPr>
          <w:sz w:val="28"/>
          <w:szCs w:val="28"/>
        </w:rPr>
      </w:pPr>
      <w:r w:rsidRPr="00C743FB">
        <w:rPr>
          <w:sz w:val="28"/>
          <w:szCs w:val="28"/>
        </w:rPr>
        <w:t>[</w:t>
      </w:r>
      <w:r w:rsidR="003052F0">
        <w:rPr>
          <w:sz w:val="28"/>
          <w:szCs w:val="28"/>
        </w:rPr>
        <w:t>8</w:t>
      </w:r>
      <w:r w:rsidRPr="00C743FB">
        <w:rPr>
          <w:sz w:val="28"/>
          <w:szCs w:val="28"/>
        </w:rPr>
        <w:t>9]</w:t>
      </w:r>
      <w:r w:rsidR="003052F0">
        <w:rPr>
          <w:sz w:val="28"/>
          <w:szCs w:val="28"/>
        </w:rPr>
        <w:tab/>
      </w:r>
      <w:r w:rsidR="00507032" w:rsidRPr="00C743FB">
        <w:rPr>
          <w:sz w:val="28"/>
          <w:szCs w:val="28"/>
        </w:rPr>
        <w:t>The matter was first set down for trial from 15 to 17 October 2019</w:t>
      </w:r>
      <w:r w:rsidR="009C3F6C">
        <w:rPr>
          <w:sz w:val="28"/>
          <w:szCs w:val="28"/>
        </w:rPr>
        <w:t>,</w:t>
      </w:r>
      <w:r w:rsidR="00507032" w:rsidRPr="00C743FB">
        <w:rPr>
          <w:sz w:val="28"/>
          <w:szCs w:val="28"/>
        </w:rPr>
        <w:t xml:space="preserve"> but could not proceed on the allocated days as no judges were allocated. </w:t>
      </w:r>
      <w:r w:rsidR="009C3F6C">
        <w:rPr>
          <w:sz w:val="28"/>
          <w:szCs w:val="28"/>
        </w:rPr>
        <w:t xml:space="preserve"> </w:t>
      </w:r>
      <w:r w:rsidR="00507032" w:rsidRPr="00C743FB">
        <w:rPr>
          <w:sz w:val="28"/>
          <w:szCs w:val="28"/>
        </w:rPr>
        <w:t xml:space="preserve">As this was due to circumstances beyond the control </w:t>
      </w:r>
      <w:r w:rsidR="00530982" w:rsidRPr="00C743FB">
        <w:rPr>
          <w:sz w:val="28"/>
          <w:szCs w:val="28"/>
        </w:rPr>
        <w:t>of the parties, each party should</w:t>
      </w:r>
      <w:r w:rsidR="00507032" w:rsidRPr="00C743FB">
        <w:rPr>
          <w:sz w:val="28"/>
          <w:szCs w:val="28"/>
        </w:rPr>
        <w:t xml:space="preserve"> pay their own costs occasioned by the p</w:t>
      </w:r>
      <w:r w:rsidRPr="00C743FB">
        <w:rPr>
          <w:sz w:val="28"/>
          <w:szCs w:val="28"/>
        </w:rPr>
        <w:t>ostponement of the matter on 15 to</w:t>
      </w:r>
      <w:r w:rsidR="00507032" w:rsidRPr="00C743FB">
        <w:rPr>
          <w:sz w:val="28"/>
          <w:szCs w:val="28"/>
        </w:rPr>
        <w:t xml:space="preserve"> 17 October 2019</w:t>
      </w:r>
      <w:r w:rsidR="009C3F6C">
        <w:rPr>
          <w:sz w:val="28"/>
          <w:szCs w:val="28"/>
        </w:rPr>
        <w:t>.</w:t>
      </w:r>
    </w:p>
    <w:p w:rsidR="00507032" w:rsidRPr="00C743FB" w:rsidRDefault="00372D36" w:rsidP="00FB7E27">
      <w:pPr>
        <w:widowControl w:val="0"/>
        <w:spacing w:before="120" w:after="120" w:line="360" w:lineRule="auto"/>
        <w:jc w:val="both"/>
        <w:rPr>
          <w:b/>
          <w:sz w:val="28"/>
          <w:szCs w:val="28"/>
        </w:rPr>
      </w:pPr>
      <w:r>
        <w:rPr>
          <w:b/>
          <w:sz w:val="28"/>
          <w:szCs w:val="28"/>
        </w:rPr>
        <w:t>Costs for t</w:t>
      </w:r>
      <w:r w:rsidR="00507032" w:rsidRPr="00C743FB">
        <w:rPr>
          <w:b/>
          <w:sz w:val="28"/>
          <w:szCs w:val="28"/>
        </w:rPr>
        <w:t>he p</w:t>
      </w:r>
      <w:r w:rsidR="00530982" w:rsidRPr="00C743FB">
        <w:rPr>
          <w:b/>
          <w:sz w:val="28"/>
          <w:szCs w:val="28"/>
        </w:rPr>
        <w:t xml:space="preserve">ostponement of the </w:t>
      </w:r>
      <w:r w:rsidR="00507032" w:rsidRPr="00C743FB">
        <w:rPr>
          <w:b/>
          <w:sz w:val="28"/>
          <w:szCs w:val="28"/>
        </w:rPr>
        <w:t>9 – 12 March 2020</w:t>
      </w:r>
      <w:r w:rsidR="00530982" w:rsidRPr="00C743FB">
        <w:rPr>
          <w:b/>
          <w:sz w:val="28"/>
          <w:szCs w:val="28"/>
        </w:rPr>
        <w:t xml:space="preserve"> hearing</w:t>
      </w:r>
    </w:p>
    <w:p w:rsidR="00507032" w:rsidRPr="00C743FB" w:rsidRDefault="00B352DF" w:rsidP="00FB7E27">
      <w:pPr>
        <w:widowControl w:val="0"/>
        <w:spacing w:before="120" w:after="120" w:line="360" w:lineRule="auto"/>
        <w:jc w:val="both"/>
        <w:rPr>
          <w:sz w:val="28"/>
          <w:szCs w:val="28"/>
        </w:rPr>
      </w:pPr>
      <w:r w:rsidRPr="00C743FB">
        <w:rPr>
          <w:sz w:val="28"/>
          <w:szCs w:val="28"/>
        </w:rPr>
        <w:t>[</w:t>
      </w:r>
      <w:r w:rsidR="003052F0">
        <w:rPr>
          <w:sz w:val="28"/>
          <w:szCs w:val="28"/>
        </w:rPr>
        <w:t>90</w:t>
      </w:r>
      <w:r w:rsidRPr="00C743FB">
        <w:rPr>
          <w:sz w:val="28"/>
          <w:szCs w:val="28"/>
        </w:rPr>
        <w:t>]</w:t>
      </w:r>
      <w:r w:rsidR="003052F0">
        <w:rPr>
          <w:sz w:val="28"/>
          <w:szCs w:val="28"/>
        </w:rPr>
        <w:tab/>
      </w:r>
      <w:r w:rsidR="00507032" w:rsidRPr="00C743FB">
        <w:rPr>
          <w:sz w:val="28"/>
          <w:szCs w:val="28"/>
        </w:rPr>
        <w:t xml:space="preserve">After the October 2019 postponement the matter was set down for trial from 9 to 12 March 2020. </w:t>
      </w:r>
      <w:r w:rsidR="009C3F6C">
        <w:rPr>
          <w:sz w:val="28"/>
          <w:szCs w:val="28"/>
        </w:rPr>
        <w:t xml:space="preserve"> </w:t>
      </w:r>
      <w:r w:rsidR="00507032" w:rsidRPr="00C743FB">
        <w:rPr>
          <w:sz w:val="28"/>
          <w:szCs w:val="28"/>
        </w:rPr>
        <w:t>On 8 March 2020,</w:t>
      </w:r>
      <w:r w:rsidR="00530982" w:rsidRPr="00C743FB">
        <w:rPr>
          <w:sz w:val="28"/>
          <w:szCs w:val="28"/>
        </w:rPr>
        <w:t xml:space="preserve"> a day before the trial, </w:t>
      </w:r>
      <w:r w:rsidR="00507032" w:rsidRPr="00C743FB">
        <w:rPr>
          <w:sz w:val="28"/>
          <w:szCs w:val="28"/>
        </w:rPr>
        <w:t xml:space="preserve">the </w:t>
      </w:r>
      <w:r w:rsidR="00530982" w:rsidRPr="00C743FB">
        <w:rPr>
          <w:sz w:val="28"/>
          <w:szCs w:val="28"/>
        </w:rPr>
        <w:t>Second Defendant</w:t>
      </w:r>
      <w:r w:rsidR="00507032" w:rsidRPr="00C743FB">
        <w:rPr>
          <w:sz w:val="28"/>
          <w:szCs w:val="28"/>
        </w:rPr>
        <w:t xml:space="preserve"> filed a notice to amend her plea </w:t>
      </w:r>
      <w:r w:rsidR="00530982" w:rsidRPr="00C743FB">
        <w:rPr>
          <w:sz w:val="28"/>
          <w:szCs w:val="28"/>
        </w:rPr>
        <w:t xml:space="preserve">to aver </w:t>
      </w:r>
      <w:r w:rsidR="00507032" w:rsidRPr="00C743FB">
        <w:rPr>
          <w:sz w:val="28"/>
          <w:szCs w:val="28"/>
        </w:rPr>
        <w:t xml:space="preserve">that the MSSA does not make provision for a surviving spouse of a polygamous Muslim marriage. </w:t>
      </w:r>
      <w:r w:rsidR="009C3F6C">
        <w:rPr>
          <w:sz w:val="28"/>
          <w:szCs w:val="28"/>
        </w:rPr>
        <w:t xml:space="preserve"> </w:t>
      </w:r>
      <w:r w:rsidR="00A82AAA" w:rsidRPr="00C743FB">
        <w:rPr>
          <w:sz w:val="28"/>
          <w:szCs w:val="28"/>
        </w:rPr>
        <w:t>The P</w:t>
      </w:r>
      <w:r w:rsidR="00507032" w:rsidRPr="00C743FB">
        <w:rPr>
          <w:sz w:val="28"/>
          <w:szCs w:val="28"/>
        </w:rPr>
        <w:t xml:space="preserve">laintiff required time to consider the notice of amendment and the trial could not proceed. </w:t>
      </w:r>
      <w:r w:rsidR="009C3F6C">
        <w:rPr>
          <w:sz w:val="28"/>
          <w:szCs w:val="28"/>
        </w:rPr>
        <w:t xml:space="preserve"> </w:t>
      </w:r>
      <w:r w:rsidR="00507032" w:rsidRPr="00C743FB">
        <w:rPr>
          <w:sz w:val="28"/>
          <w:szCs w:val="28"/>
        </w:rPr>
        <w:t>Based on the no</w:t>
      </w:r>
      <w:r w:rsidR="00A82AAA" w:rsidRPr="00C743FB">
        <w:rPr>
          <w:sz w:val="28"/>
          <w:szCs w:val="28"/>
        </w:rPr>
        <w:t>tice of intention to amend the P</w:t>
      </w:r>
      <w:r w:rsidR="00507032" w:rsidRPr="00C743FB">
        <w:rPr>
          <w:sz w:val="28"/>
          <w:szCs w:val="28"/>
        </w:rPr>
        <w:t>laintiff thereafter issued an application</w:t>
      </w:r>
      <w:r w:rsidR="00530982" w:rsidRPr="00C743FB">
        <w:rPr>
          <w:sz w:val="28"/>
          <w:szCs w:val="28"/>
        </w:rPr>
        <w:t xml:space="preserve"> to</w:t>
      </w:r>
      <w:r w:rsidR="00507032" w:rsidRPr="00C743FB">
        <w:rPr>
          <w:sz w:val="28"/>
          <w:szCs w:val="28"/>
        </w:rPr>
        <w:t xml:space="preserve"> the Equality Court.</w:t>
      </w:r>
      <w:r w:rsidR="009C3F6C">
        <w:rPr>
          <w:sz w:val="28"/>
          <w:szCs w:val="28"/>
        </w:rPr>
        <w:t xml:space="preserve"> </w:t>
      </w:r>
      <w:r w:rsidR="00507032" w:rsidRPr="00C743FB">
        <w:rPr>
          <w:sz w:val="28"/>
          <w:szCs w:val="28"/>
        </w:rPr>
        <w:t xml:space="preserve"> The Equality Court proceedings were case managed and ultimately agreement was reached that the </w:t>
      </w:r>
      <w:r w:rsidR="00530982" w:rsidRPr="00C743FB">
        <w:rPr>
          <w:sz w:val="28"/>
          <w:szCs w:val="28"/>
        </w:rPr>
        <w:t>Second D</w:t>
      </w:r>
      <w:r w:rsidR="00507032" w:rsidRPr="00C743FB">
        <w:rPr>
          <w:sz w:val="28"/>
          <w:szCs w:val="28"/>
        </w:rPr>
        <w:t xml:space="preserve">efendant would withdraw the notice of amendment and that the </w:t>
      </w:r>
      <w:r w:rsidR="00530982" w:rsidRPr="00C743FB">
        <w:rPr>
          <w:sz w:val="28"/>
          <w:szCs w:val="28"/>
        </w:rPr>
        <w:t>P</w:t>
      </w:r>
      <w:r w:rsidR="00507032" w:rsidRPr="00C743FB">
        <w:rPr>
          <w:sz w:val="28"/>
          <w:szCs w:val="28"/>
        </w:rPr>
        <w:t xml:space="preserve">laintiff would withdraw the Equality Court application. </w:t>
      </w:r>
      <w:r w:rsidR="009C3F6C">
        <w:rPr>
          <w:sz w:val="28"/>
          <w:szCs w:val="28"/>
        </w:rPr>
        <w:t xml:space="preserve"> </w:t>
      </w:r>
      <w:r w:rsidR="00507032" w:rsidRPr="00C743FB">
        <w:rPr>
          <w:sz w:val="28"/>
          <w:szCs w:val="28"/>
        </w:rPr>
        <w:t>As it was the filing of the notice of amendment</w:t>
      </w:r>
      <w:r w:rsidR="009C3F6C">
        <w:rPr>
          <w:sz w:val="28"/>
          <w:szCs w:val="28"/>
        </w:rPr>
        <w:t>,</w:t>
      </w:r>
      <w:r w:rsidR="00507032" w:rsidRPr="00C743FB">
        <w:rPr>
          <w:sz w:val="28"/>
          <w:szCs w:val="28"/>
        </w:rPr>
        <w:t xml:space="preserve"> a day before the trial was due to commence</w:t>
      </w:r>
      <w:r w:rsidR="009C3F6C">
        <w:rPr>
          <w:sz w:val="28"/>
          <w:szCs w:val="28"/>
        </w:rPr>
        <w:t>,</w:t>
      </w:r>
      <w:r w:rsidR="00507032" w:rsidRPr="00C743FB">
        <w:rPr>
          <w:sz w:val="28"/>
          <w:szCs w:val="28"/>
        </w:rPr>
        <w:t xml:space="preserve"> which resulted in the trial not continuing on the following day, the </w:t>
      </w:r>
      <w:r w:rsidR="00530982" w:rsidRPr="00C743FB">
        <w:rPr>
          <w:sz w:val="28"/>
          <w:szCs w:val="28"/>
        </w:rPr>
        <w:t>Second D</w:t>
      </w:r>
      <w:r w:rsidR="00507032" w:rsidRPr="00C743FB">
        <w:rPr>
          <w:sz w:val="28"/>
          <w:szCs w:val="28"/>
        </w:rPr>
        <w:t>efendant ought to bear the wasted costs for 9 – 12 March 2020</w:t>
      </w:r>
      <w:r w:rsidR="001D1769">
        <w:rPr>
          <w:sz w:val="28"/>
          <w:szCs w:val="28"/>
        </w:rPr>
        <w:t>, such to include the costs of 2 counsel</w:t>
      </w:r>
    </w:p>
    <w:p w:rsidR="00507032" w:rsidRPr="00C743FB" w:rsidRDefault="00507032" w:rsidP="00FB7E27">
      <w:pPr>
        <w:widowControl w:val="0"/>
        <w:spacing w:before="120" w:after="120" w:line="360" w:lineRule="auto"/>
        <w:jc w:val="both"/>
        <w:rPr>
          <w:b/>
          <w:sz w:val="28"/>
          <w:szCs w:val="28"/>
        </w:rPr>
      </w:pPr>
      <w:r w:rsidRPr="00C743FB">
        <w:rPr>
          <w:b/>
          <w:sz w:val="28"/>
          <w:szCs w:val="28"/>
        </w:rPr>
        <w:t>Costs for 25 – 27 May 2021</w:t>
      </w:r>
    </w:p>
    <w:p w:rsidR="00507032" w:rsidRPr="00C743FB" w:rsidRDefault="00B352DF" w:rsidP="00FB7E27">
      <w:pPr>
        <w:widowControl w:val="0"/>
        <w:spacing w:before="120" w:after="120" w:line="360" w:lineRule="auto"/>
        <w:jc w:val="both"/>
        <w:rPr>
          <w:sz w:val="28"/>
          <w:szCs w:val="28"/>
        </w:rPr>
      </w:pPr>
      <w:r w:rsidRPr="00C743FB">
        <w:rPr>
          <w:sz w:val="28"/>
          <w:szCs w:val="28"/>
        </w:rPr>
        <w:t>[</w:t>
      </w:r>
      <w:r w:rsidR="003052F0">
        <w:rPr>
          <w:sz w:val="28"/>
          <w:szCs w:val="28"/>
        </w:rPr>
        <w:t>9</w:t>
      </w:r>
      <w:r w:rsidRPr="00C743FB">
        <w:rPr>
          <w:sz w:val="28"/>
          <w:szCs w:val="28"/>
        </w:rPr>
        <w:t>1]</w:t>
      </w:r>
      <w:r w:rsidR="003052F0">
        <w:rPr>
          <w:sz w:val="28"/>
          <w:szCs w:val="28"/>
        </w:rPr>
        <w:tab/>
      </w:r>
      <w:r w:rsidR="00507032" w:rsidRPr="00C743FB">
        <w:rPr>
          <w:sz w:val="28"/>
          <w:szCs w:val="28"/>
        </w:rPr>
        <w:t xml:space="preserve">The trial was thereafter set to proceed between 25 – 27 May 2021. </w:t>
      </w:r>
      <w:r w:rsidR="009C3F6C">
        <w:rPr>
          <w:sz w:val="28"/>
          <w:szCs w:val="28"/>
        </w:rPr>
        <w:t xml:space="preserve"> </w:t>
      </w:r>
      <w:r w:rsidR="00507032" w:rsidRPr="00C743FB">
        <w:rPr>
          <w:sz w:val="28"/>
          <w:szCs w:val="28"/>
        </w:rPr>
        <w:t xml:space="preserve">Ms Nadeema Benjamin passed away on 7 May 2021 and there was no appointed executor until two days before 25 May 2021. </w:t>
      </w:r>
      <w:r w:rsidR="009C3F6C">
        <w:rPr>
          <w:sz w:val="28"/>
          <w:szCs w:val="28"/>
        </w:rPr>
        <w:t xml:space="preserve"> </w:t>
      </w:r>
      <w:r w:rsidR="00507032" w:rsidRPr="00C743FB">
        <w:rPr>
          <w:sz w:val="28"/>
          <w:szCs w:val="28"/>
        </w:rPr>
        <w:t xml:space="preserve">On that date the </w:t>
      </w:r>
      <w:r w:rsidR="00A82AAA" w:rsidRPr="00C743FB">
        <w:rPr>
          <w:sz w:val="28"/>
          <w:szCs w:val="28"/>
        </w:rPr>
        <w:t>Second D</w:t>
      </w:r>
      <w:r w:rsidR="00507032" w:rsidRPr="00C743FB">
        <w:rPr>
          <w:sz w:val="28"/>
          <w:szCs w:val="28"/>
        </w:rPr>
        <w:t>efendant</w:t>
      </w:r>
      <w:r w:rsidR="009C3F6C">
        <w:rPr>
          <w:sz w:val="28"/>
          <w:szCs w:val="28"/>
        </w:rPr>
        <w:t>’</w:t>
      </w:r>
      <w:r w:rsidR="00507032" w:rsidRPr="00C743FB">
        <w:rPr>
          <w:sz w:val="28"/>
          <w:szCs w:val="28"/>
        </w:rPr>
        <w:t>s legal representatives filed a notice of substitution</w:t>
      </w:r>
      <w:r w:rsidR="009C3F6C">
        <w:rPr>
          <w:sz w:val="28"/>
          <w:szCs w:val="28"/>
        </w:rPr>
        <w:t>,</w:t>
      </w:r>
      <w:r w:rsidR="00507032" w:rsidRPr="00C743FB">
        <w:rPr>
          <w:sz w:val="28"/>
          <w:szCs w:val="28"/>
        </w:rPr>
        <w:t xml:space="preserve"> aft</w:t>
      </w:r>
      <w:r w:rsidR="00A82AAA" w:rsidRPr="00C743FB">
        <w:rPr>
          <w:sz w:val="28"/>
          <w:szCs w:val="28"/>
        </w:rPr>
        <w:t>er having been informed by the P</w:t>
      </w:r>
      <w:r w:rsidR="00507032" w:rsidRPr="00C743FB">
        <w:rPr>
          <w:sz w:val="28"/>
          <w:szCs w:val="28"/>
        </w:rPr>
        <w:t xml:space="preserve">laintiff’s </w:t>
      </w:r>
      <w:r w:rsidR="00A82AAA" w:rsidRPr="00C743FB">
        <w:rPr>
          <w:sz w:val="28"/>
          <w:szCs w:val="28"/>
        </w:rPr>
        <w:t>legal representatives that the P</w:t>
      </w:r>
      <w:r w:rsidRPr="00C743FB">
        <w:rPr>
          <w:sz w:val="28"/>
          <w:szCs w:val="28"/>
        </w:rPr>
        <w:t>laintiff was</w:t>
      </w:r>
      <w:r w:rsidR="00507032" w:rsidRPr="00C743FB">
        <w:rPr>
          <w:sz w:val="28"/>
          <w:szCs w:val="28"/>
        </w:rPr>
        <w:t xml:space="preserve"> unable to prepare for trial </w:t>
      </w:r>
      <w:r w:rsidR="00A82AAA" w:rsidRPr="00C743FB">
        <w:rPr>
          <w:sz w:val="28"/>
          <w:szCs w:val="28"/>
        </w:rPr>
        <w:t>in the absence of an appointed executor and</w:t>
      </w:r>
      <w:r w:rsidRPr="00C743FB">
        <w:rPr>
          <w:sz w:val="28"/>
          <w:szCs w:val="28"/>
        </w:rPr>
        <w:t xml:space="preserve"> notice of substitution. </w:t>
      </w:r>
      <w:r w:rsidR="009C3F6C">
        <w:rPr>
          <w:sz w:val="28"/>
          <w:szCs w:val="28"/>
        </w:rPr>
        <w:t xml:space="preserve"> </w:t>
      </w:r>
      <w:r w:rsidR="00507032" w:rsidRPr="00C743FB">
        <w:rPr>
          <w:sz w:val="28"/>
          <w:szCs w:val="28"/>
        </w:rPr>
        <w:lastRenderedPageBreak/>
        <w:t xml:space="preserve">Given that the postponement during 25 </w:t>
      </w:r>
      <w:r w:rsidR="00F01BCE" w:rsidRPr="00C743FB">
        <w:rPr>
          <w:sz w:val="28"/>
          <w:szCs w:val="28"/>
        </w:rPr>
        <w:t xml:space="preserve">to </w:t>
      </w:r>
      <w:r w:rsidR="00507032" w:rsidRPr="00C743FB">
        <w:rPr>
          <w:sz w:val="28"/>
          <w:szCs w:val="28"/>
        </w:rPr>
        <w:t>27 May 2021 due to the death of Nadeema Benjamin on 7 May 2021,</w:t>
      </w:r>
      <w:r w:rsidR="00A82AAA" w:rsidRPr="00C743FB">
        <w:rPr>
          <w:sz w:val="28"/>
          <w:szCs w:val="28"/>
        </w:rPr>
        <w:t xml:space="preserve"> was</w:t>
      </w:r>
      <w:r w:rsidR="00507032" w:rsidRPr="00C743FB">
        <w:rPr>
          <w:sz w:val="28"/>
          <w:szCs w:val="28"/>
        </w:rPr>
        <w:t xml:space="preserve"> an event over which neither party had control, and that the appointment of the executor only on 21 May 2021 flowed from that event, I am of the view that each party should pay their ow</w:t>
      </w:r>
      <w:r w:rsidR="00A82AAA" w:rsidRPr="00C743FB">
        <w:rPr>
          <w:sz w:val="28"/>
          <w:szCs w:val="28"/>
        </w:rPr>
        <w:t>n costs for</w:t>
      </w:r>
      <w:r w:rsidR="00507032" w:rsidRPr="00C743FB">
        <w:rPr>
          <w:sz w:val="28"/>
          <w:szCs w:val="28"/>
        </w:rPr>
        <w:t xml:space="preserve"> 25 – 27 May 2021.</w:t>
      </w:r>
    </w:p>
    <w:p w:rsidR="005D24A7" w:rsidRPr="00C743FB" w:rsidRDefault="005D24A7" w:rsidP="00FB7E27">
      <w:pPr>
        <w:widowControl w:val="0"/>
        <w:spacing w:before="120" w:after="120" w:line="360" w:lineRule="auto"/>
        <w:jc w:val="both"/>
        <w:rPr>
          <w:b/>
          <w:sz w:val="28"/>
          <w:szCs w:val="28"/>
        </w:rPr>
      </w:pPr>
      <w:r w:rsidRPr="00C743FB">
        <w:rPr>
          <w:b/>
          <w:sz w:val="28"/>
          <w:szCs w:val="28"/>
        </w:rPr>
        <w:t>Costs of 12 August 2021</w:t>
      </w:r>
    </w:p>
    <w:p w:rsidR="005D24A7" w:rsidRPr="00C743FB" w:rsidRDefault="005D24A7" w:rsidP="00FB7E27">
      <w:pPr>
        <w:widowControl w:val="0"/>
        <w:spacing w:before="120" w:after="120" w:line="360" w:lineRule="auto"/>
        <w:jc w:val="both"/>
        <w:rPr>
          <w:sz w:val="28"/>
          <w:szCs w:val="28"/>
        </w:rPr>
      </w:pPr>
      <w:r w:rsidRPr="00C743FB">
        <w:rPr>
          <w:sz w:val="28"/>
          <w:szCs w:val="28"/>
        </w:rPr>
        <w:t>[</w:t>
      </w:r>
      <w:r w:rsidR="003052F0">
        <w:rPr>
          <w:sz w:val="28"/>
          <w:szCs w:val="28"/>
        </w:rPr>
        <w:t>92</w:t>
      </w:r>
      <w:r w:rsidRPr="00C743FB">
        <w:rPr>
          <w:sz w:val="28"/>
          <w:szCs w:val="28"/>
        </w:rPr>
        <w:t>]</w:t>
      </w:r>
      <w:r w:rsidR="003052F0">
        <w:rPr>
          <w:sz w:val="28"/>
          <w:szCs w:val="28"/>
        </w:rPr>
        <w:tab/>
      </w:r>
      <w:r w:rsidRPr="00C743FB">
        <w:rPr>
          <w:sz w:val="28"/>
          <w:szCs w:val="28"/>
        </w:rPr>
        <w:t>The Plaintiff withdrew her opposition to an application by the Second Defendant</w:t>
      </w:r>
      <w:r w:rsidR="009B333E">
        <w:rPr>
          <w:sz w:val="28"/>
          <w:szCs w:val="28"/>
        </w:rPr>
        <w:t>,</w:t>
      </w:r>
      <w:r w:rsidRPr="00C743FB">
        <w:rPr>
          <w:sz w:val="28"/>
          <w:szCs w:val="28"/>
        </w:rPr>
        <w:t xml:space="preserve"> </w:t>
      </w:r>
      <w:r w:rsidR="009B333E" w:rsidRPr="00C743FB">
        <w:rPr>
          <w:sz w:val="28"/>
          <w:szCs w:val="28"/>
        </w:rPr>
        <w:t>on 12 August 2021</w:t>
      </w:r>
      <w:r w:rsidR="009B333E">
        <w:rPr>
          <w:sz w:val="28"/>
          <w:szCs w:val="28"/>
        </w:rPr>
        <w:t xml:space="preserve">, </w:t>
      </w:r>
      <w:r w:rsidRPr="00C743FB">
        <w:rPr>
          <w:sz w:val="28"/>
          <w:szCs w:val="28"/>
        </w:rPr>
        <w:t xml:space="preserve">to admit affidavit evidence of the late Nadeema Benjamin. </w:t>
      </w:r>
      <w:r w:rsidR="009B333E">
        <w:rPr>
          <w:sz w:val="28"/>
          <w:szCs w:val="28"/>
        </w:rPr>
        <w:t xml:space="preserve"> </w:t>
      </w:r>
      <w:r w:rsidR="00DE5AC9">
        <w:rPr>
          <w:sz w:val="28"/>
          <w:szCs w:val="28"/>
        </w:rPr>
        <w:t>The P</w:t>
      </w:r>
      <w:r w:rsidRPr="00C743FB">
        <w:rPr>
          <w:sz w:val="28"/>
          <w:szCs w:val="28"/>
        </w:rPr>
        <w:t>laintiff should accordingly pay the costs in respect of that application</w:t>
      </w:r>
      <w:r w:rsidR="009B333E">
        <w:rPr>
          <w:sz w:val="28"/>
          <w:szCs w:val="28"/>
        </w:rPr>
        <w:t>,</w:t>
      </w:r>
      <w:r w:rsidRPr="00C743FB">
        <w:rPr>
          <w:sz w:val="28"/>
          <w:szCs w:val="28"/>
        </w:rPr>
        <w:t xml:space="preserve"> including the costs of two counsel</w:t>
      </w:r>
      <w:r w:rsidR="00372D36">
        <w:rPr>
          <w:sz w:val="28"/>
          <w:szCs w:val="28"/>
        </w:rPr>
        <w:t>.</w:t>
      </w:r>
      <w:r w:rsidRPr="00C743FB">
        <w:rPr>
          <w:sz w:val="28"/>
          <w:szCs w:val="28"/>
        </w:rPr>
        <w:t xml:space="preserve"> </w:t>
      </w:r>
    </w:p>
    <w:p w:rsidR="00507032" w:rsidRPr="00C743FB" w:rsidRDefault="00B352DF" w:rsidP="00FB7E27">
      <w:pPr>
        <w:widowControl w:val="0"/>
        <w:spacing w:before="120" w:after="120" w:line="360" w:lineRule="auto"/>
        <w:jc w:val="both"/>
        <w:rPr>
          <w:b/>
          <w:sz w:val="28"/>
          <w:szCs w:val="28"/>
        </w:rPr>
      </w:pPr>
      <w:r w:rsidRPr="00C743FB">
        <w:rPr>
          <w:b/>
          <w:sz w:val="28"/>
          <w:szCs w:val="28"/>
        </w:rPr>
        <w:t>Costs of</w:t>
      </w:r>
      <w:r w:rsidR="00507032" w:rsidRPr="00C743FB">
        <w:rPr>
          <w:b/>
          <w:sz w:val="28"/>
          <w:szCs w:val="28"/>
        </w:rPr>
        <w:t xml:space="preserve"> postponement on 16 – 18 August 2021</w:t>
      </w:r>
    </w:p>
    <w:p w:rsidR="00507032" w:rsidRPr="00C743FB" w:rsidRDefault="00B352DF" w:rsidP="00FB7E27">
      <w:pPr>
        <w:widowControl w:val="0"/>
        <w:spacing w:before="120" w:after="120" w:line="360" w:lineRule="auto"/>
        <w:jc w:val="both"/>
        <w:rPr>
          <w:sz w:val="28"/>
          <w:szCs w:val="28"/>
        </w:rPr>
      </w:pPr>
      <w:r w:rsidRPr="00C743FB">
        <w:rPr>
          <w:sz w:val="28"/>
          <w:szCs w:val="28"/>
        </w:rPr>
        <w:t>[</w:t>
      </w:r>
      <w:r w:rsidR="003052F0">
        <w:rPr>
          <w:sz w:val="28"/>
          <w:szCs w:val="28"/>
        </w:rPr>
        <w:t>93</w:t>
      </w:r>
      <w:r w:rsidRPr="00C743FB">
        <w:rPr>
          <w:sz w:val="28"/>
          <w:szCs w:val="28"/>
        </w:rPr>
        <w:t>]</w:t>
      </w:r>
      <w:r w:rsidR="003052F0">
        <w:rPr>
          <w:sz w:val="28"/>
          <w:szCs w:val="28"/>
        </w:rPr>
        <w:tab/>
      </w:r>
      <w:r w:rsidR="00507032" w:rsidRPr="00C743FB">
        <w:rPr>
          <w:sz w:val="28"/>
          <w:szCs w:val="28"/>
        </w:rPr>
        <w:t>The matter was not allocated on the above dates</w:t>
      </w:r>
      <w:r w:rsidR="001C7835">
        <w:rPr>
          <w:sz w:val="28"/>
          <w:szCs w:val="28"/>
        </w:rPr>
        <w:t>,</w:t>
      </w:r>
      <w:r w:rsidR="00507032" w:rsidRPr="00C743FB">
        <w:rPr>
          <w:sz w:val="28"/>
          <w:szCs w:val="28"/>
        </w:rPr>
        <w:t xml:space="preserve"> due to an allegation that </w:t>
      </w:r>
      <w:r w:rsidR="00A82AAA" w:rsidRPr="00C743FB">
        <w:rPr>
          <w:sz w:val="28"/>
          <w:szCs w:val="28"/>
        </w:rPr>
        <w:t xml:space="preserve">a </w:t>
      </w:r>
      <w:r w:rsidR="00507032" w:rsidRPr="00C743FB">
        <w:rPr>
          <w:sz w:val="28"/>
          <w:szCs w:val="28"/>
        </w:rPr>
        <w:t xml:space="preserve">practice note </w:t>
      </w:r>
      <w:r w:rsidR="00A82AAA" w:rsidRPr="00C743FB">
        <w:rPr>
          <w:sz w:val="28"/>
          <w:szCs w:val="28"/>
        </w:rPr>
        <w:t xml:space="preserve">had not been filed. </w:t>
      </w:r>
      <w:r w:rsidR="001C7835">
        <w:rPr>
          <w:sz w:val="28"/>
          <w:szCs w:val="28"/>
        </w:rPr>
        <w:t xml:space="preserve"> </w:t>
      </w:r>
      <w:r w:rsidR="00A82AAA" w:rsidRPr="00C743FB">
        <w:rPr>
          <w:sz w:val="28"/>
          <w:szCs w:val="28"/>
        </w:rPr>
        <w:t>The P</w:t>
      </w:r>
      <w:r w:rsidR="00507032" w:rsidRPr="00C743FB">
        <w:rPr>
          <w:sz w:val="28"/>
          <w:szCs w:val="28"/>
        </w:rPr>
        <w:t xml:space="preserve">laintiff’s legal </w:t>
      </w:r>
      <w:r w:rsidR="00A82AAA" w:rsidRPr="00C743FB">
        <w:rPr>
          <w:sz w:val="28"/>
          <w:szCs w:val="28"/>
        </w:rPr>
        <w:t>representative claimed</w:t>
      </w:r>
      <w:r w:rsidR="00507032" w:rsidRPr="00C743FB">
        <w:rPr>
          <w:sz w:val="28"/>
          <w:szCs w:val="28"/>
        </w:rPr>
        <w:t xml:space="preserve"> to have filed a practice note timeously</w:t>
      </w:r>
      <w:r w:rsidR="001C7835">
        <w:rPr>
          <w:sz w:val="28"/>
          <w:szCs w:val="28"/>
        </w:rPr>
        <w:t>,</w:t>
      </w:r>
      <w:r w:rsidR="00507032" w:rsidRPr="00C743FB">
        <w:rPr>
          <w:sz w:val="28"/>
          <w:szCs w:val="28"/>
        </w:rPr>
        <w:t xml:space="preserve"> which was initially confirmed by the </w:t>
      </w:r>
      <w:r w:rsidR="00A82AAA" w:rsidRPr="00C743FB">
        <w:rPr>
          <w:sz w:val="28"/>
          <w:szCs w:val="28"/>
        </w:rPr>
        <w:t xml:space="preserve">Second Defendant’s </w:t>
      </w:r>
      <w:r w:rsidR="00507032" w:rsidRPr="00C743FB">
        <w:rPr>
          <w:sz w:val="28"/>
          <w:szCs w:val="28"/>
        </w:rPr>
        <w:t>legal representative but thereafter the</w:t>
      </w:r>
      <w:r w:rsidR="005D24A7" w:rsidRPr="00C743FB">
        <w:rPr>
          <w:sz w:val="28"/>
          <w:szCs w:val="28"/>
        </w:rPr>
        <w:t xml:space="preserve"> confirmation was retracted.</w:t>
      </w:r>
      <w:r w:rsidR="00A82AAA" w:rsidRPr="00C743FB">
        <w:rPr>
          <w:sz w:val="28"/>
          <w:szCs w:val="28"/>
        </w:rPr>
        <w:t xml:space="preserve"> </w:t>
      </w:r>
      <w:r w:rsidR="001C7835">
        <w:rPr>
          <w:sz w:val="28"/>
          <w:szCs w:val="28"/>
        </w:rPr>
        <w:t xml:space="preserve"> </w:t>
      </w:r>
      <w:r w:rsidR="00A82AAA" w:rsidRPr="00C743FB">
        <w:rPr>
          <w:sz w:val="28"/>
          <w:szCs w:val="28"/>
        </w:rPr>
        <w:t>T</w:t>
      </w:r>
      <w:r w:rsidR="00507032" w:rsidRPr="00C743FB">
        <w:rPr>
          <w:sz w:val="28"/>
          <w:szCs w:val="28"/>
        </w:rPr>
        <w:t>he</w:t>
      </w:r>
      <w:r w:rsidR="00A82AAA" w:rsidRPr="00C743FB">
        <w:rPr>
          <w:sz w:val="28"/>
          <w:szCs w:val="28"/>
        </w:rPr>
        <w:t>se</w:t>
      </w:r>
      <w:r w:rsidR="00507032" w:rsidRPr="00C743FB">
        <w:rPr>
          <w:sz w:val="28"/>
          <w:szCs w:val="28"/>
        </w:rPr>
        <w:t xml:space="preserve"> circumstances </w:t>
      </w:r>
      <w:r w:rsidR="00A82AAA" w:rsidRPr="00C743FB">
        <w:rPr>
          <w:sz w:val="28"/>
          <w:szCs w:val="28"/>
        </w:rPr>
        <w:t>warrant each party</w:t>
      </w:r>
      <w:r w:rsidR="00507032" w:rsidRPr="00C743FB">
        <w:rPr>
          <w:sz w:val="28"/>
          <w:szCs w:val="28"/>
        </w:rPr>
        <w:t xml:space="preserve"> bear</w:t>
      </w:r>
      <w:r w:rsidR="00A82AAA" w:rsidRPr="00C743FB">
        <w:rPr>
          <w:sz w:val="28"/>
          <w:szCs w:val="28"/>
        </w:rPr>
        <w:t>ing</w:t>
      </w:r>
      <w:r w:rsidR="00507032" w:rsidRPr="00C743FB">
        <w:rPr>
          <w:sz w:val="28"/>
          <w:szCs w:val="28"/>
        </w:rPr>
        <w:t xml:space="preserve"> their own c</w:t>
      </w:r>
      <w:r w:rsidR="005D24A7" w:rsidRPr="00C743FB">
        <w:rPr>
          <w:sz w:val="28"/>
          <w:szCs w:val="28"/>
        </w:rPr>
        <w:t>osts for</w:t>
      </w:r>
      <w:r w:rsidR="00A82AAA" w:rsidRPr="00C743FB">
        <w:rPr>
          <w:sz w:val="28"/>
          <w:szCs w:val="28"/>
        </w:rPr>
        <w:t xml:space="preserve"> these dates.</w:t>
      </w:r>
    </w:p>
    <w:p w:rsidR="00370131" w:rsidRDefault="00370131" w:rsidP="00FB7E27">
      <w:pPr>
        <w:widowControl w:val="0"/>
        <w:spacing w:before="120" w:after="120" w:line="360" w:lineRule="auto"/>
        <w:jc w:val="both"/>
        <w:rPr>
          <w:b/>
          <w:sz w:val="28"/>
          <w:szCs w:val="28"/>
        </w:rPr>
      </w:pPr>
      <w:r>
        <w:rPr>
          <w:b/>
          <w:sz w:val="28"/>
          <w:szCs w:val="28"/>
        </w:rPr>
        <w:t>Costs of 22 March 2022</w:t>
      </w:r>
    </w:p>
    <w:p w:rsidR="00370131" w:rsidRPr="00370131" w:rsidRDefault="00370131" w:rsidP="00FB7E27">
      <w:pPr>
        <w:widowControl w:val="0"/>
        <w:spacing w:before="120" w:after="120" w:line="360" w:lineRule="auto"/>
        <w:jc w:val="both"/>
        <w:rPr>
          <w:sz w:val="28"/>
          <w:szCs w:val="28"/>
        </w:rPr>
      </w:pPr>
      <w:r>
        <w:rPr>
          <w:sz w:val="28"/>
          <w:szCs w:val="28"/>
        </w:rPr>
        <w:t>[94</w:t>
      </w:r>
      <w:r w:rsidR="006A2AA9">
        <w:rPr>
          <w:sz w:val="28"/>
          <w:szCs w:val="28"/>
        </w:rPr>
        <w:t>] The</w:t>
      </w:r>
      <w:r>
        <w:rPr>
          <w:sz w:val="28"/>
          <w:szCs w:val="28"/>
        </w:rPr>
        <w:t xml:space="preserve"> Plaintiff withdrew her application to recall Ima</w:t>
      </w:r>
      <w:r w:rsidR="006A2AA9">
        <w:rPr>
          <w:sz w:val="28"/>
          <w:szCs w:val="28"/>
        </w:rPr>
        <w:t>a</w:t>
      </w:r>
      <w:r>
        <w:rPr>
          <w:sz w:val="28"/>
          <w:szCs w:val="28"/>
        </w:rPr>
        <w:t>m Cook on this date. The Plaintiff should bear the costs occasioned by the withdrawal.</w:t>
      </w:r>
    </w:p>
    <w:p w:rsidR="00507032" w:rsidRPr="00C743FB" w:rsidRDefault="00507032" w:rsidP="00FB7E27">
      <w:pPr>
        <w:widowControl w:val="0"/>
        <w:spacing w:before="120" w:after="120" w:line="360" w:lineRule="auto"/>
        <w:jc w:val="both"/>
        <w:rPr>
          <w:b/>
          <w:sz w:val="28"/>
          <w:szCs w:val="28"/>
        </w:rPr>
      </w:pPr>
      <w:r w:rsidRPr="00C743FB">
        <w:rPr>
          <w:b/>
          <w:sz w:val="28"/>
          <w:szCs w:val="28"/>
        </w:rPr>
        <w:t>Costs of 21 April 2022</w:t>
      </w:r>
    </w:p>
    <w:p w:rsidR="00507032" w:rsidRPr="00C743FB" w:rsidRDefault="005D24A7" w:rsidP="00FB7E27">
      <w:pPr>
        <w:widowControl w:val="0"/>
        <w:spacing w:before="120" w:after="120" w:line="360" w:lineRule="auto"/>
        <w:jc w:val="both"/>
        <w:rPr>
          <w:sz w:val="28"/>
          <w:szCs w:val="28"/>
        </w:rPr>
      </w:pPr>
      <w:r w:rsidRPr="00C743FB">
        <w:rPr>
          <w:sz w:val="28"/>
          <w:szCs w:val="28"/>
        </w:rPr>
        <w:t>[</w:t>
      </w:r>
      <w:r w:rsidR="00370131">
        <w:rPr>
          <w:sz w:val="28"/>
          <w:szCs w:val="28"/>
        </w:rPr>
        <w:t>95</w:t>
      </w:r>
      <w:r w:rsidRPr="00C743FB">
        <w:rPr>
          <w:sz w:val="28"/>
          <w:szCs w:val="28"/>
        </w:rPr>
        <w:t>]</w:t>
      </w:r>
      <w:r w:rsidR="003052F0">
        <w:rPr>
          <w:sz w:val="28"/>
          <w:szCs w:val="28"/>
        </w:rPr>
        <w:tab/>
      </w:r>
      <w:r w:rsidR="00507032" w:rsidRPr="00C743FB">
        <w:rPr>
          <w:sz w:val="28"/>
          <w:szCs w:val="28"/>
        </w:rPr>
        <w:t>On 21 April 2022 the</w:t>
      </w:r>
      <w:r w:rsidR="00A82AAA" w:rsidRPr="00C743FB">
        <w:rPr>
          <w:sz w:val="28"/>
          <w:szCs w:val="28"/>
        </w:rPr>
        <w:t xml:space="preserve"> Second Defendant</w:t>
      </w:r>
      <w:r w:rsidR="00507032" w:rsidRPr="00C743FB">
        <w:rPr>
          <w:sz w:val="28"/>
          <w:szCs w:val="28"/>
        </w:rPr>
        <w:t xml:space="preserve"> brought an application for leave to use </w:t>
      </w:r>
      <w:r w:rsidRPr="00C743FB">
        <w:rPr>
          <w:sz w:val="28"/>
          <w:szCs w:val="28"/>
        </w:rPr>
        <w:t xml:space="preserve">certain </w:t>
      </w:r>
      <w:r w:rsidR="00507032" w:rsidRPr="00C743FB">
        <w:rPr>
          <w:sz w:val="28"/>
          <w:szCs w:val="28"/>
        </w:rPr>
        <w:t xml:space="preserve">documents and recordings. </w:t>
      </w:r>
      <w:r w:rsidR="001C7835">
        <w:rPr>
          <w:sz w:val="28"/>
          <w:szCs w:val="28"/>
        </w:rPr>
        <w:t xml:space="preserve"> </w:t>
      </w:r>
      <w:r w:rsidR="00507032" w:rsidRPr="00C743FB">
        <w:rPr>
          <w:sz w:val="28"/>
          <w:szCs w:val="28"/>
        </w:rPr>
        <w:t>Three items were disallowed and two items were allowed pursuant to that application.</w:t>
      </w:r>
      <w:r w:rsidR="001C7835">
        <w:rPr>
          <w:sz w:val="28"/>
          <w:szCs w:val="28"/>
        </w:rPr>
        <w:t xml:space="preserve"> </w:t>
      </w:r>
      <w:r w:rsidR="00507032" w:rsidRPr="00C743FB">
        <w:rPr>
          <w:sz w:val="28"/>
          <w:szCs w:val="28"/>
        </w:rPr>
        <w:t xml:space="preserve"> In the circumstances I am of the view that each party should bear their own costs in respect of 21 April 2022</w:t>
      </w:r>
      <w:r w:rsidR="001C7835">
        <w:rPr>
          <w:sz w:val="28"/>
          <w:szCs w:val="28"/>
        </w:rPr>
        <w:t>.</w:t>
      </w:r>
    </w:p>
    <w:p w:rsidR="00142407" w:rsidRPr="00C743FB" w:rsidRDefault="005D24A7" w:rsidP="00FB7E27">
      <w:pPr>
        <w:widowControl w:val="0"/>
        <w:spacing w:before="120" w:after="120" w:line="360" w:lineRule="auto"/>
        <w:jc w:val="both"/>
        <w:rPr>
          <w:sz w:val="28"/>
          <w:szCs w:val="28"/>
        </w:rPr>
      </w:pPr>
      <w:r w:rsidRPr="00C743FB">
        <w:rPr>
          <w:sz w:val="28"/>
          <w:szCs w:val="28"/>
        </w:rPr>
        <w:t>[</w:t>
      </w:r>
      <w:r w:rsidR="00370131">
        <w:rPr>
          <w:sz w:val="28"/>
          <w:szCs w:val="28"/>
        </w:rPr>
        <w:t>96</w:t>
      </w:r>
      <w:r w:rsidRPr="00C743FB">
        <w:rPr>
          <w:sz w:val="28"/>
          <w:szCs w:val="28"/>
        </w:rPr>
        <w:t>]</w:t>
      </w:r>
      <w:r w:rsidR="003052F0">
        <w:rPr>
          <w:sz w:val="28"/>
          <w:szCs w:val="28"/>
        </w:rPr>
        <w:tab/>
      </w:r>
      <w:r w:rsidR="00507032" w:rsidRPr="00C743FB">
        <w:rPr>
          <w:sz w:val="28"/>
          <w:szCs w:val="28"/>
        </w:rPr>
        <w:t xml:space="preserve">For all </w:t>
      </w:r>
      <w:r w:rsidR="00142407" w:rsidRPr="00C743FB">
        <w:rPr>
          <w:sz w:val="28"/>
          <w:szCs w:val="28"/>
        </w:rPr>
        <w:t>the other days during</w:t>
      </w:r>
      <w:r w:rsidR="00507032" w:rsidRPr="00C743FB">
        <w:rPr>
          <w:sz w:val="28"/>
          <w:szCs w:val="28"/>
        </w:rPr>
        <w:t xml:space="preserve"> which the trial ran, the </w:t>
      </w:r>
      <w:r w:rsidRPr="00C743FB">
        <w:rPr>
          <w:sz w:val="28"/>
          <w:szCs w:val="28"/>
        </w:rPr>
        <w:t>Second Defendant</w:t>
      </w:r>
      <w:r w:rsidR="00507032" w:rsidRPr="00C743FB">
        <w:rPr>
          <w:sz w:val="28"/>
          <w:szCs w:val="28"/>
        </w:rPr>
        <w:t xml:space="preserve"> should be held liable for the costs</w:t>
      </w:r>
      <w:r w:rsidR="001C7835">
        <w:rPr>
          <w:sz w:val="28"/>
          <w:szCs w:val="28"/>
        </w:rPr>
        <w:t>,</w:t>
      </w:r>
      <w:r w:rsidR="00507032" w:rsidRPr="00C743FB">
        <w:rPr>
          <w:sz w:val="28"/>
          <w:szCs w:val="28"/>
        </w:rPr>
        <w:t xml:space="preserve"> such to in</w:t>
      </w:r>
      <w:r w:rsidRPr="00C743FB">
        <w:rPr>
          <w:sz w:val="28"/>
          <w:szCs w:val="28"/>
        </w:rPr>
        <w:t xml:space="preserve">clude the costs of two counsel. </w:t>
      </w:r>
      <w:r w:rsidR="001C7835">
        <w:rPr>
          <w:sz w:val="28"/>
          <w:szCs w:val="28"/>
        </w:rPr>
        <w:t xml:space="preserve"> </w:t>
      </w:r>
      <w:r w:rsidR="00142407" w:rsidRPr="00C743FB">
        <w:rPr>
          <w:sz w:val="28"/>
          <w:szCs w:val="28"/>
        </w:rPr>
        <w:t>In addition, the Second Defendant should bear the costs,</w:t>
      </w:r>
      <w:r w:rsidR="00507032" w:rsidRPr="00C743FB">
        <w:rPr>
          <w:sz w:val="28"/>
          <w:szCs w:val="28"/>
        </w:rPr>
        <w:t xml:space="preserve"> qualifying fee</w:t>
      </w:r>
      <w:r w:rsidR="00142407" w:rsidRPr="00C743FB">
        <w:rPr>
          <w:sz w:val="28"/>
          <w:szCs w:val="28"/>
        </w:rPr>
        <w:t xml:space="preserve">s and </w:t>
      </w:r>
      <w:r w:rsidR="00142407" w:rsidRPr="00C743FB">
        <w:rPr>
          <w:sz w:val="28"/>
          <w:szCs w:val="28"/>
        </w:rPr>
        <w:lastRenderedPageBreak/>
        <w:t>expenses of the P</w:t>
      </w:r>
      <w:r w:rsidR="00507032" w:rsidRPr="00C743FB">
        <w:rPr>
          <w:sz w:val="28"/>
          <w:szCs w:val="28"/>
        </w:rPr>
        <w:t>laintiff’s expert</w:t>
      </w:r>
      <w:r w:rsidRPr="00C743FB">
        <w:rPr>
          <w:sz w:val="28"/>
          <w:szCs w:val="28"/>
        </w:rPr>
        <w:t xml:space="preserve"> witness</w:t>
      </w:r>
      <w:r w:rsidR="00507032" w:rsidRPr="00C743FB">
        <w:rPr>
          <w:sz w:val="28"/>
          <w:szCs w:val="28"/>
        </w:rPr>
        <w:t xml:space="preserve">, Sheikh Gamieldien. </w:t>
      </w:r>
    </w:p>
    <w:p w:rsidR="00507032" w:rsidRPr="00C743FB" w:rsidRDefault="005D24A7" w:rsidP="00FB7E27">
      <w:pPr>
        <w:widowControl w:val="0"/>
        <w:spacing w:before="120" w:after="120" w:line="360" w:lineRule="auto"/>
        <w:jc w:val="both"/>
        <w:rPr>
          <w:sz w:val="28"/>
          <w:szCs w:val="28"/>
        </w:rPr>
      </w:pPr>
      <w:r w:rsidRPr="00C743FB">
        <w:rPr>
          <w:sz w:val="28"/>
          <w:szCs w:val="28"/>
        </w:rPr>
        <w:t>[</w:t>
      </w:r>
      <w:r w:rsidR="00370131">
        <w:rPr>
          <w:sz w:val="28"/>
          <w:szCs w:val="28"/>
        </w:rPr>
        <w:t>97</w:t>
      </w:r>
      <w:r w:rsidRPr="00C743FB">
        <w:rPr>
          <w:sz w:val="28"/>
          <w:szCs w:val="28"/>
        </w:rPr>
        <w:t>]</w:t>
      </w:r>
      <w:r w:rsidR="003052F0">
        <w:rPr>
          <w:sz w:val="28"/>
          <w:szCs w:val="28"/>
        </w:rPr>
        <w:tab/>
      </w:r>
      <w:r w:rsidR="00507032" w:rsidRPr="00C743FB">
        <w:rPr>
          <w:sz w:val="28"/>
          <w:szCs w:val="28"/>
        </w:rPr>
        <w:t>I order as follows:</w:t>
      </w:r>
    </w:p>
    <w:p w:rsidR="00507032" w:rsidRPr="001C6B8B" w:rsidRDefault="00370131" w:rsidP="001C6B8B">
      <w:pPr>
        <w:pStyle w:val="ListParagraph"/>
        <w:widowControl w:val="0"/>
        <w:spacing w:before="120" w:after="120" w:line="360" w:lineRule="auto"/>
        <w:ind w:left="360" w:hanging="360"/>
        <w:contextualSpacing w:val="0"/>
        <w:jc w:val="both"/>
        <w:rPr>
          <w:sz w:val="28"/>
          <w:szCs w:val="28"/>
        </w:rPr>
      </w:pPr>
      <w:r>
        <w:rPr>
          <w:sz w:val="28"/>
          <w:szCs w:val="28"/>
        </w:rPr>
        <w:t>97</w:t>
      </w:r>
      <w:r w:rsidR="00A84E3C">
        <w:rPr>
          <w:sz w:val="28"/>
          <w:szCs w:val="28"/>
        </w:rPr>
        <w:t xml:space="preserve">.1 </w:t>
      </w:r>
      <w:r w:rsidR="00507032" w:rsidRPr="001C6B8B">
        <w:rPr>
          <w:sz w:val="28"/>
          <w:szCs w:val="28"/>
        </w:rPr>
        <w:t xml:space="preserve">It is declared that the </w:t>
      </w:r>
      <w:r w:rsidR="00BB064D">
        <w:rPr>
          <w:sz w:val="28"/>
          <w:szCs w:val="28"/>
        </w:rPr>
        <w:t>P</w:t>
      </w:r>
      <w:r w:rsidR="00507032" w:rsidRPr="001C6B8B">
        <w:rPr>
          <w:sz w:val="28"/>
          <w:szCs w:val="28"/>
        </w:rPr>
        <w:t xml:space="preserve">laintiff was the wife of the </w:t>
      </w:r>
      <w:r w:rsidR="00BB064D">
        <w:rPr>
          <w:sz w:val="28"/>
          <w:szCs w:val="28"/>
        </w:rPr>
        <w:t>D</w:t>
      </w:r>
      <w:r w:rsidR="00507032" w:rsidRPr="001C6B8B">
        <w:rPr>
          <w:sz w:val="28"/>
          <w:szCs w:val="28"/>
        </w:rPr>
        <w:t>eceased, Naziem Benjamin, at the time of his death and is accordingly a surviv</w:t>
      </w:r>
      <w:r w:rsidR="004E5A2A">
        <w:rPr>
          <w:sz w:val="28"/>
          <w:szCs w:val="28"/>
        </w:rPr>
        <w:t>ing spouse</w:t>
      </w:r>
      <w:r w:rsidR="00507032" w:rsidRPr="001C6B8B">
        <w:rPr>
          <w:sz w:val="28"/>
          <w:szCs w:val="28"/>
        </w:rPr>
        <w:t xml:space="preserve"> in terms of section 1 of the Maintenance of Surviving Spouses Act 27 of 1990;</w:t>
      </w:r>
    </w:p>
    <w:p w:rsidR="00507032" w:rsidRPr="001C6B8B" w:rsidRDefault="00370131" w:rsidP="001C6B8B">
      <w:pPr>
        <w:pStyle w:val="ListParagraph"/>
        <w:widowControl w:val="0"/>
        <w:spacing w:before="120" w:after="120" w:line="360" w:lineRule="auto"/>
        <w:ind w:left="360" w:hanging="360"/>
        <w:contextualSpacing w:val="0"/>
        <w:jc w:val="both"/>
        <w:rPr>
          <w:sz w:val="28"/>
          <w:szCs w:val="28"/>
        </w:rPr>
      </w:pPr>
      <w:r>
        <w:rPr>
          <w:sz w:val="28"/>
          <w:szCs w:val="28"/>
        </w:rPr>
        <w:t>97</w:t>
      </w:r>
      <w:r w:rsidR="00A84E3C">
        <w:rPr>
          <w:sz w:val="28"/>
          <w:szCs w:val="28"/>
        </w:rPr>
        <w:t xml:space="preserve">.2 </w:t>
      </w:r>
      <w:r w:rsidR="00507032" w:rsidRPr="001C6B8B">
        <w:rPr>
          <w:sz w:val="28"/>
          <w:szCs w:val="28"/>
        </w:rPr>
        <w:t>The parties shall pay th</w:t>
      </w:r>
      <w:r w:rsidR="00B352DF" w:rsidRPr="001C6B8B">
        <w:rPr>
          <w:sz w:val="28"/>
          <w:szCs w:val="28"/>
        </w:rPr>
        <w:t>eir own costs in respect of 15 to</w:t>
      </w:r>
      <w:r w:rsidR="00F01BCE" w:rsidRPr="001C6B8B">
        <w:rPr>
          <w:sz w:val="28"/>
          <w:szCs w:val="28"/>
        </w:rPr>
        <w:t xml:space="preserve"> 17 October 2019; 25 to</w:t>
      </w:r>
      <w:r w:rsidR="00507032" w:rsidRPr="001C6B8B">
        <w:rPr>
          <w:sz w:val="28"/>
          <w:szCs w:val="28"/>
        </w:rPr>
        <w:t xml:space="preserve"> 27 May 2021</w:t>
      </w:r>
      <w:r w:rsidR="00DE5AC9">
        <w:rPr>
          <w:sz w:val="28"/>
          <w:szCs w:val="28"/>
        </w:rPr>
        <w:t>, 16 to 18 August 2021</w:t>
      </w:r>
      <w:r w:rsidR="00507032" w:rsidRPr="001C6B8B">
        <w:rPr>
          <w:sz w:val="28"/>
          <w:szCs w:val="28"/>
        </w:rPr>
        <w:t xml:space="preserve"> and 21 April 2022;</w:t>
      </w:r>
    </w:p>
    <w:p w:rsidR="00507032" w:rsidRPr="001C6B8B" w:rsidRDefault="00370131" w:rsidP="001C6B8B">
      <w:pPr>
        <w:pStyle w:val="ListParagraph"/>
        <w:widowControl w:val="0"/>
        <w:spacing w:before="120" w:after="120" w:line="360" w:lineRule="auto"/>
        <w:ind w:left="360" w:hanging="360"/>
        <w:contextualSpacing w:val="0"/>
        <w:jc w:val="both"/>
        <w:rPr>
          <w:sz w:val="28"/>
          <w:szCs w:val="28"/>
        </w:rPr>
      </w:pPr>
      <w:r>
        <w:rPr>
          <w:sz w:val="28"/>
          <w:szCs w:val="28"/>
        </w:rPr>
        <w:t>97</w:t>
      </w:r>
      <w:r w:rsidR="00A84E3C">
        <w:rPr>
          <w:sz w:val="28"/>
          <w:szCs w:val="28"/>
        </w:rPr>
        <w:t xml:space="preserve">.3 </w:t>
      </w:r>
      <w:r w:rsidR="00507032" w:rsidRPr="001C6B8B">
        <w:rPr>
          <w:sz w:val="28"/>
          <w:szCs w:val="28"/>
        </w:rPr>
        <w:t xml:space="preserve">The </w:t>
      </w:r>
      <w:r w:rsidR="00142407" w:rsidRPr="001C6B8B">
        <w:rPr>
          <w:sz w:val="28"/>
          <w:szCs w:val="28"/>
        </w:rPr>
        <w:t>Second D</w:t>
      </w:r>
      <w:r w:rsidR="00507032" w:rsidRPr="001C6B8B">
        <w:rPr>
          <w:sz w:val="28"/>
          <w:szCs w:val="28"/>
        </w:rPr>
        <w:t>efendant shall b</w:t>
      </w:r>
      <w:r w:rsidR="00F01BCE" w:rsidRPr="001C6B8B">
        <w:rPr>
          <w:sz w:val="28"/>
          <w:szCs w:val="28"/>
        </w:rPr>
        <w:t>ear the costs for the period 9 to</w:t>
      </w:r>
      <w:r w:rsidR="00507032" w:rsidRPr="001C6B8B">
        <w:rPr>
          <w:sz w:val="28"/>
          <w:szCs w:val="28"/>
        </w:rPr>
        <w:t xml:space="preserve"> 12 March 2020</w:t>
      </w:r>
      <w:r w:rsidR="00F01BCE" w:rsidRPr="001C6B8B">
        <w:rPr>
          <w:sz w:val="28"/>
          <w:szCs w:val="28"/>
        </w:rPr>
        <w:t>, such to include the costs of two counsel</w:t>
      </w:r>
      <w:r w:rsidR="00507032" w:rsidRPr="001C6B8B">
        <w:rPr>
          <w:sz w:val="28"/>
          <w:szCs w:val="28"/>
        </w:rPr>
        <w:t>;</w:t>
      </w:r>
    </w:p>
    <w:p w:rsidR="00507032" w:rsidRPr="001C6B8B" w:rsidRDefault="00370131" w:rsidP="001C6B8B">
      <w:pPr>
        <w:pStyle w:val="ListParagraph"/>
        <w:widowControl w:val="0"/>
        <w:spacing w:before="120" w:after="120" w:line="360" w:lineRule="auto"/>
        <w:ind w:left="360" w:hanging="360"/>
        <w:contextualSpacing w:val="0"/>
        <w:jc w:val="both"/>
        <w:rPr>
          <w:sz w:val="28"/>
          <w:szCs w:val="28"/>
        </w:rPr>
      </w:pPr>
      <w:r>
        <w:rPr>
          <w:sz w:val="28"/>
          <w:szCs w:val="28"/>
        </w:rPr>
        <w:t>97</w:t>
      </w:r>
      <w:r w:rsidR="00A84E3C">
        <w:rPr>
          <w:sz w:val="28"/>
          <w:szCs w:val="28"/>
        </w:rPr>
        <w:t xml:space="preserve">.4 </w:t>
      </w:r>
      <w:r w:rsidR="00142407" w:rsidRPr="001C6B8B">
        <w:rPr>
          <w:sz w:val="28"/>
          <w:szCs w:val="28"/>
        </w:rPr>
        <w:t>The P</w:t>
      </w:r>
      <w:r w:rsidR="00507032" w:rsidRPr="001C6B8B">
        <w:rPr>
          <w:sz w:val="28"/>
          <w:szCs w:val="28"/>
        </w:rPr>
        <w:t>laintiff shall bear the costs of the applications</w:t>
      </w:r>
      <w:r w:rsidR="00142407" w:rsidRPr="001C6B8B">
        <w:rPr>
          <w:sz w:val="28"/>
          <w:szCs w:val="28"/>
        </w:rPr>
        <w:t xml:space="preserve"> on</w:t>
      </w:r>
      <w:r w:rsidR="00507032" w:rsidRPr="001C6B8B">
        <w:rPr>
          <w:sz w:val="28"/>
          <w:szCs w:val="28"/>
        </w:rPr>
        <w:t xml:space="preserve"> 22 March 2022 and 12 August 2021</w:t>
      </w:r>
      <w:r w:rsidR="00F01BCE" w:rsidRPr="001C6B8B">
        <w:rPr>
          <w:sz w:val="28"/>
          <w:szCs w:val="28"/>
        </w:rPr>
        <w:t>, such to include the costs of two counsel</w:t>
      </w:r>
      <w:r w:rsidR="00507032" w:rsidRPr="001C6B8B">
        <w:rPr>
          <w:sz w:val="28"/>
          <w:szCs w:val="28"/>
        </w:rPr>
        <w:t>;</w:t>
      </w:r>
    </w:p>
    <w:p w:rsidR="00507032" w:rsidRPr="001C6B8B" w:rsidRDefault="00507032" w:rsidP="001C6B8B">
      <w:pPr>
        <w:pStyle w:val="ListParagraph"/>
        <w:widowControl w:val="0"/>
        <w:spacing w:before="120" w:after="120" w:line="360" w:lineRule="auto"/>
        <w:ind w:left="360" w:hanging="360"/>
        <w:contextualSpacing w:val="0"/>
        <w:jc w:val="both"/>
        <w:rPr>
          <w:sz w:val="28"/>
          <w:szCs w:val="28"/>
        </w:rPr>
      </w:pPr>
      <w:r w:rsidRPr="001C6B8B">
        <w:rPr>
          <w:sz w:val="28"/>
          <w:szCs w:val="28"/>
        </w:rPr>
        <w:t xml:space="preserve"> </w:t>
      </w:r>
      <w:r w:rsidR="00370131">
        <w:rPr>
          <w:sz w:val="28"/>
          <w:szCs w:val="28"/>
        </w:rPr>
        <w:t>97.5</w:t>
      </w:r>
      <w:r w:rsidR="00A84E3C">
        <w:rPr>
          <w:sz w:val="28"/>
          <w:szCs w:val="28"/>
        </w:rPr>
        <w:t xml:space="preserve"> </w:t>
      </w:r>
      <w:r w:rsidRPr="001C6B8B">
        <w:rPr>
          <w:sz w:val="28"/>
          <w:szCs w:val="28"/>
        </w:rPr>
        <w:t xml:space="preserve">The </w:t>
      </w:r>
      <w:r w:rsidR="00142407" w:rsidRPr="001C6B8B">
        <w:rPr>
          <w:sz w:val="28"/>
          <w:szCs w:val="28"/>
        </w:rPr>
        <w:t>Second D</w:t>
      </w:r>
      <w:r w:rsidRPr="001C6B8B">
        <w:rPr>
          <w:sz w:val="28"/>
          <w:szCs w:val="28"/>
        </w:rPr>
        <w:t>efendant s</w:t>
      </w:r>
      <w:r w:rsidR="00142407" w:rsidRPr="001C6B8B">
        <w:rPr>
          <w:sz w:val="28"/>
          <w:szCs w:val="28"/>
        </w:rPr>
        <w:t>hall bear the costs for</w:t>
      </w:r>
      <w:r w:rsidRPr="001C6B8B">
        <w:rPr>
          <w:sz w:val="28"/>
          <w:szCs w:val="28"/>
        </w:rPr>
        <w:t xml:space="preserve"> all the other </w:t>
      </w:r>
      <w:r w:rsidR="00F01BCE" w:rsidRPr="001C6B8B">
        <w:rPr>
          <w:sz w:val="28"/>
          <w:szCs w:val="28"/>
        </w:rPr>
        <w:t>days during which the trial ran, s</w:t>
      </w:r>
      <w:r w:rsidRPr="001C6B8B">
        <w:rPr>
          <w:sz w:val="28"/>
          <w:szCs w:val="28"/>
        </w:rPr>
        <w:t>uch costs to include the costs of two counsel;</w:t>
      </w:r>
    </w:p>
    <w:p w:rsidR="00EC68D7" w:rsidRPr="001C6B8B" w:rsidRDefault="00370131" w:rsidP="001C6B8B">
      <w:pPr>
        <w:pStyle w:val="ListParagraph"/>
        <w:widowControl w:val="0"/>
        <w:spacing w:before="120" w:after="120" w:line="360" w:lineRule="auto"/>
        <w:ind w:left="360" w:hanging="360"/>
        <w:contextualSpacing w:val="0"/>
        <w:jc w:val="both"/>
        <w:rPr>
          <w:sz w:val="28"/>
          <w:szCs w:val="28"/>
        </w:rPr>
      </w:pPr>
      <w:r>
        <w:rPr>
          <w:sz w:val="28"/>
          <w:szCs w:val="28"/>
        </w:rPr>
        <w:t>97.6</w:t>
      </w:r>
      <w:r w:rsidR="00A84E3C">
        <w:rPr>
          <w:sz w:val="28"/>
          <w:szCs w:val="28"/>
        </w:rPr>
        <w:t xml:space="preserve"> </w:t>
      </w:r>
      <w:r w:rsidR="00507032" w:rsidRPr="001C6B8B">
        <w:rPr>
          <w:sz w:val="28"/>
          <w:szCs w:val="28"/>
        </w:rPr>
        <w:t xml:space="preserve">The </w:t>
      </w:r>
      <w:r w:rsidR="00142407" w:rsidRPr="001C6B8B">
        <w:rPr>
          <w:sz w:val="28"/>
          <w:szCs w:val="28"/>
        </w:rPr>
        <w:t xml:space="preserve">Second Defendant </w:t>
      </w:r>
      <w:r w:rsidR="00507032" w:rsidRPr="001C6B8B">
        <w:rPr>
          <w:sz w:val="28"/>
          <w:szCs w:val="28"/>
        </w:rPr>
        <w:t xml:space="preserve">shall pay the qualifying fees and expenses of the expert, Sheikh Gamieldien. </w:t>
      </w:r>
    </w:p>
    <w:p w:rsidR="00F01BCE" w:rsidRPr="00C743FB" w:rsidRDefault="00F01BCE" w:rsidP="00F01BCE">
      <w:pPr>
        <w:widowControl w:val="0"/>
        <w:spacing w:before="240" w:after="240" w:line="480" w:lineRule="auto"/>
        <w:ind w:left="1134"/>
        <w:jc w:val="both"/>
        <w:rPr>
          <w:sz w:val="28"/>
          <w:szCs w:val="28"/>
        </w:rPr>
      </w:pPr>
    </w:p>
    <w:p w:rsidR="006A2AA9" w:rsidRDefault="006A2AA9" w:rsidP="006A2AA9">
      <w:pPr>
        <w:widowControl w:val="0"/>
        <w:spacing w:before="240" w:line="480" w:lineRule="auto"/>
        <w:jc w:val="right"/>
        <w:rPr>
          <w:b/>
          <w:sz w:val="28"/>
          <w:szCs w:val="28"/>
        </w:rPr>
      </w:pPr>
      <w:r>
        <w:rPr>
          <w:b/>
          <w:sz w:val="28"/>
          <w:szCs w:val="28"/>
        </w:rPr>
        <w:t>_________________</w:t>
      </w:r>
    </w:p>
    <w:p w:rsidR="00F01BCE" w:rsidRPr="00C743FB" w:rsidRDefault="00F01BCE" w:rsidP="00DD0314">
      <w:pPr>
        <w:widowControl w:val="0"/>
        <w:spacing w:before="240" w:after="240" w:line="480" w:lineRule="auto"/>
        <w:jc w:val="right"/>
        <w:rPr>
          <w:b/>
          <w:sz w:val="28"/>
          <w:szCs w:val="28"/>
        </w:rPr>
      </w:pPr>
      <w:r w:rsidRPr="00C743FB">
        <w:rPr>
          <w:b/>
          <w:sz w:val="28"/>
          <w:szCs w:val="28"/>
        </w:rPr>
        <w:t>Judge Y S Meer</w:t>
      </w:r>
    </w:p>
    <w:p w:rsidR="00F01BCE" w:rsidRPr="00C743FB" w:rsidRDefault="00F01BCE" w:rsidP="00980BCE">
      <w:pPr>
        <w:widowControl w:val="0"/>
        <w:spacing w:before="240" w:after="240" w:line="480" w:lineRule="auto"/>
        <w:jc w:val="both"/>
        <w:rPr>
          <w:sz w:val="28"/>
          <w:szCs w:val="28"/>
        </w:rPr>
      </w:pPr>
      <w:bookmarkStart w:id="0" w:name="_GoBack"/>
      <w:bookmarkEnd w:id="0"/>
      <w:r w:rsidRPr="00C743FB">
        <w:rPr>
          <w:sz w:val="28"/>
          <w:szCs w:val="28"/>
        </w:rPr>
        <w:t>Appearances: For the Plaintiff, Mr Hathorn SC and Mr Y Abbas</w:t>
      </w:r>
      <w:r w:rsidR="008911A6">
        <w:rPr>
          <w:sz w:val="28"/>
          <w:szCs w:val="28"/>
        </w:rPr>
        <w:t>,</w:t>
      </w:r>
      <w:r w:rsidRPr="00C743FB">
        <w:rPr>
          <w:sz w:val="28"/>
          <w:szCs w:val="28"/>
        </w:rPr>
        <w:t xml:space="preserve"> instructed by</w:t>
      </w:r>
      <w:r w:rsidR="002A6420" w:rsidRPr="00C743FB">
        <w:rPr>
          <w:sz w:val="28"/>
          <w:szCs w:val="28"/>
        </w:rPr>
        <w:t xml:space="preserve"> Rahin Joseph Attorneys, Salt River, Cape Town</w:t>
      </w:r>
    </w:p>
    <w:p w:rsidR="00F01BCE" w:rsidRPr="00C743FB" w:rsidRDefault="00F01BCE" w:rsidP="00980BCE">
      <w:pPr>
        <w:widowControl w:val="0"/>
        <w:spacing w:before="240" w:after="240" w:line="480" w:lineRule="auto"/>
        <w:jc w:val="both"/>
        <w:rPr>
          <w:sz w:val="28"/>
          <w:szCs w:val="28"/>
        </w:rPr>
      </w:pPr>
      <w:r w:rsidRPr="00C743FB">
        <w:rPr>
          <w:sz w:val="28"/>
          <w:szCs w:val="28"/>
        </w:rPr>
        <w:t>For the Second Defendant, Ms J McCurdie SC and Ms M Bartman</w:t>
      </w:r>
      <w:r w:rsidR="008911A6">
        <w:rPr>
          <w:sz w:val="28"/>
          <w:szCs w:val="28"/>
        </w:rPr>
        <w:t>,</w:t>
      </w:r>
      <w:r w:rsidRPr="00C743FB">
        <w:rPr>
          <w:sz w:val="28"/>
          <w:szCs w:val="28"/>
        </w:rPr>
        <w:t xml:space="preserve"> instructed by Tim du Toit Attorneys, Per C Lang,</w:t>
      </w:r>
      <w:r w:rsidR="002A6420" w:rsidRPr="00C743FB">
        <w:rPr>
          <w:sz w:val="28"/>
          <w:szCs w:val="28"/>
        </w:rPr>
        <w:t xml:space="preserve"> De Waterkant,</w:t>
      </w:r>
      <w:r w:rsidRPr="00C743FB">
        <w:rPr>
          <w:sz w:val="28"/>
          <w:szCs w:val="28"/>
        </w:rPr>
        <w:t xml:space="preserve"> Cape Town.</w:t>
      </w:r>
    </w:p>
    <w:sectPr w:rsidR="00F01BCE" w:rsidRPr="00C743FB" w:rsidSect="00DE011A">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3B" w:rsidRDefault="00A0083B" w:rsidP="002F0838">
      <w:r>
        <w:separator/>
      </w:r>
    </w:p>
  </w:endnote>
  <w:endnote w:type="continuationSeparator" w:id="0">
    <w:p w:rsidR="00A0083B" w:rsidRDefault="00A0083B" w:rsidP="002F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3B" w:rsidRDefault="00A0083B" w:rsidP="002F0838">
      <w:r>
        <w:separator/>
      </w:r>
    </w:p>
  </w:footnote>
  <w:footnote w:type="continuationSeparator" w:id="0">
    <w:p w:rsidR="00A0083B" w:rsidRDefault="00A0083B" w:rsidP="002F0838">
      <w:r>
        <w:continuationSeparator/>
      </w:r>
    </w:p>
  </w:footnote>
  <w:footnote w:id="1">
    <w:p w:rsidR="008046B4" w:rsidRPr="00C743FB" w:rsidRDefault="008046B4">
      <w:pPr>
        <w:pStyle w:val="FootnoteText"/>
        <w:rPr>
          <w:lang w:val="en-US"/>
        </w:rPr>
      </w:pPr>
      <w:r w:rsidRPr="00C743FB">
        <w:rPr>
          <w:rStyle w:val="FootnoteReference"/>
        </w:rPr>
        <w:footnoteRef/>
      </w:r>
      <w:r w:rsidRPr="00C743FB">
        <w:t xml:space="preserve"> </w:t>
      </w:r>
      <w:r>
        <w:t>A</w:t>
      </w:r>
      <w:r w:rsidRPr="00C743FB">
        <w:rPr>
          <w:color w:val="000000" w:themeColor="text1"/>
        </w:rPr>
        <w:t>s recorded at paragraph 13 in the particulars of claim and paragraphs 20-22 of the Plaintiff’s affidavit to the MJC.</w:t>
      </w:r>
    </w:p>
  </w:footnote>
  <w:footnote w:id="2">
    <w:p w:rsidR="008046B4" w:rsidRDefault="008046B4" w:rsidP="00507032">
      <w:pPr>
        <w:pStyle w:val="FootnoteText"/>
        <w:rPr>
          <w:rFonts w:ascii="Arial" w:hAnsi="Arial"/>
        </w:rPr>
      </w:pPr>
      <w:r>
        <w:rPr>
          <w:rStyle w:val="FootnoteReference"/>
        </w:rPr>
        <w:footnoteRef/>
      </w:r>
      <w:r>
        <w:t xml:space="preserve"> 2015 (1) SA 106 (SCA), para 33.</w:t>
      </w:r>
    </w:p>
  </w:footnote>
  <w:footnote w:id="3">
    <w:p w:rsidR="008046B4" w:rsidRPr="00F73F16" w:rsidRDefault="008046B4">
      <w:pPr>
        <w:pStyle w:val="FootnoteText"/>
        <w:rPr>
          <w:lang w:val="en-US"/>
        </w:rPr>
      </w:pPr>
      <w:r>
        <w:rPr>
          <w:rStyle w:val="FootnoteReference"/>
        </w:rPr>
        <w:footnoteRef/>
      </w:r>
      <w:r>
        <w:t xml:space="preserve"> 2006 (1) SA 524 (CC),</w:t>
      </w:r>
      <w:r w:rsidRPr="00F73F16">
        <w:t xml:space="preserve"> para 94</w:t>
      </w:r>
      <w:r>
        <w:t>.</w:t>
      </w:r>
    </w:p>
  </w:footnote>
  <w:footnote w:id="4">
    <w:p w:rsidR="008046B4" w:rsidRDefault="008046B4" w:rsidP="00507032">
      <w:pPr>
        <w:pStyle w:val="FootnoteText"/>
      </w:pPr>
      <w:r>
        <w:rPr>
          <w:rStyle w:val="FootnoteReference"/>
        </w:rPr>
        <w:footnoteRef/>
      </w:r>
      <w:r>
        <w:t xml:space="preserve"> 2002 (6) BCLR 591 (C), para 109.</w:t>
      </w:r>
    </w:p>
  </w:footnote>
  <w:footnote w:id="5">
    <w:p w:rsidR="008046B4" w:rsidRDefault="008046B4" w:rsidP="00507032">
      <w:pPr>
        <w:pStyle w:val="FootnoteText"/>
      </w:pPr>
      <w:r>
        <w:rPr>
          <w:rStyle w:val="FootnoteReference"/>
        </w:rPr>
        <w:footnoteRef/>
      </w:r>
      <w:r>
        <w:t xml:space="preserve"> (4466/2013) [2013] ZAWCHC 159 (25 October 2013). </w:t>
      </w:r>
    </w:p>
  </w:footnote>
  <w:footnote w:id="6">
    <w:p w:rsidR="008046B4" w:rsidRDefault="008046B4" w:rsidP="00507032">
      <w:pPr>
        <w:pStyle w:val="FootnoteText"/>
      </w:pPr>
      <w:r>
        <w:rPr>
          <w:rStyle w:val="FootnoteReference"/>
        </w:rPr>
        <w:footnoteRef/>
      </w:r>
      <w:r>
        <w:t xml:space="preserve"> 1942 AD 112, at pages 126–130.</w:t>
      </w:r>
    </w:p>
  </w:footnote>
  <w:footnote w:id="7">
    <w:p w:rsidR="008046B4" w:rsidRDefault="008046B4" w:rsidP="00507032">
      <w:pPr>
        <w:pStyle w:val="FootnoteText"/>
        <w:rPr>
          <w:rFonts w:ascii="Arial" w:hAnsi="Arial"/>
        </w:rPr>
      </w:pPr>
      <w:r>
        <w:rPr>
          <w:rStyle w:val="FootnoteReference"/>
        </w:rPr>
        <w:footnoteRef/>
      </w:r>
      <w:r>
        <w:t xml:space="preserve"> 2005 (1) SA 362 (W).</w:t>
      </w:r>
    </w:p>
  </w:footnote>
  <w:footnote w:id="8">
    <w:p w:rsidR="008046B4" w:rsidRDefault="008046B4" w:rsidP="00507032">
      <w:pPr>
        <w:pStyle w:val="FootnoteText"/>
      </w:pPr>
      <w:r>
        <w:rPr>
          <w:rStyle w:val="FootnoteReference"/>
        </w:rPr>
        <w:footnoteRef/>
      </w:r>
      <w:r>
        <w:t xml:space="preserve"> At para 36, pages 14 and 15 of his report.</w:t>
      </w:r>
    </w:p>
  </w:footnote>
  <w:footnote w:id="9">
    <w:p w:rsidR="008046B4" w:rsidRDefault="008046B4" w:rsidP="00507032">
      <w:pPr>
        <w:pStyle w:val="FootnoteText"/>
      </w:pPr>
      <w:r>
        <w:rPr>
          <w:rStyle w:val="FootnoteReference"/>
        </w:rPr>
        <w:footnoteRef/>
      </w:r>
      <w:r>
        <w:t xml:space="preserve"> At para 31, page 25 of his report. </w:t>
      </w:r>
    </w:p>
  </w:footnote>
  <w:footnote w:id="10">
    <w:p w:rsidR="008046B4" w:rsidRDefault="008046B4" w:rsidP="00507032">
      <w:pPr>
        <w:pStyle w:val="FootnoteText"/>
      </w:pPr>
      <w:r>
        <w:rPr>
          <w:rStyle w:val="FootnoteReference"/>
        </w:rPr>
        <w:footnoteRef/>
      </w:r>
      <w:r>
        <w:t xml:space="preserve"> 1995 (4) SA 312 (A) at 319 F–H.</w:t>
      </w:r>
    </w:p>
  </w:footnote>
  <w:footnote w:id="11">
    <w:p w:rsidR="008046B4" w:rsidRDefault="008046B4" w:rsidP="00507032">
      <w:pPr>
        <w:pStyle w:val="FootnoteText"/>
        <w:rPr>
          <w:rFonts w:ascii="Arial" w:hAnsi="Arial"/>
        </w:rPr>
      </w:pPr>
      <w:r>
        <w:rPr>
          <w:rStyle w:val="FootnoteReference"/>
        </w:rPr>
        <w:footnoteRef/>
      </w:r>
      <w:r>
        <w:t xml:space="preserve"> 1937 AD 101 at 105.</w:t>
      </w:r>
    </w:p>
  </w:footnote>
  <w:footnote w:id="12">
    <w:p w:rsidR="008046B4" w:rsidRDefault="008046B4" w:rsidP="00C94639">
      <w:pPr>
        <w:pStyle w:val="FootnoteText"/>
        <w:rPr>
          <w:rFonts w:ascii="Arial" w:hAnsi="Arial"/>
        </w:rPr>
      </w:pPr>
      <w:r>
        <w:rPr>
          <w:rStyle w:val="FootnoteReference"/>
        </w:rPr>
        <w:footnoteRef/>
      </w:r>
      <w:r>
        <w:t xml:space="preserve"> 1997 (2) SA 690 (C) at 718 A–G.</w:t>
      </w:r>
    </w:p>
  </w:footnote>
  <w:footnote w:id="13">
    <w:p w:rsidR="008046B4" w:rsidRDefault="008046B4" w:rsidP="00507032">
      <w:pPr>
        <w:pStyle w:val="FootnoteText"/>
      </w:pPr>
      <w:r>
        <w:rPr>
          <w:rStyle w:val="FootnoteReference"/>
        </w:rPr>
        <w:footnoteRef/>
      </w:r>
      <w:r>
        <w:t xml:space="preserve"> [2018] 3 All SA 307 (SCA), para 24.</w:t>
      </w:r>
    </w:p>
  </w:footnote>
  <w:footnote w:id="14">
    <w:p w:rsidR="008046B4" w:rsidRDefault="008046B4" w:rsidP="00507032">
      <w:pPr>
        <w:pStyle w:val="FootnoteText"/>
      </w:pPr>
      <w:r>
        <w:rPr>
          <w:rStyle w:val="FootnoteReference"/>
        </w:rPr>
        <w:footnoteRef/>
      </w:r>
      <w:r>
        <w:t xml:space="preserve"> 2008 (9) BCLR 914 (CC).</w:t>
      </w:r>
    </w:p>
  </w:footnote>
  <w:footnote w:id="15">
    <w:p w:rsidR="008046B4" w:rsidRDefault="008046B4" w:rsidP="00A87060">
      <w:pPr>
        <w:pStyle w:val="FootnoteText"/>
      </w:pPr>
      <w:r>
        <w:rPr>
          <w:rStyle w:val="FootnoteReference"/>
        </w:rPr>
        <w:footnoteRef/>
      </w:r>
      <w:r>
        <w:t xml:space="preserve"> 1993 [3] All SA 322 (W) at page 330-331.</w:t>
      </w:r>
    </w:p>
  </w:footnote>
  <w:footnote w:id="16">
    <w:p w:rsidR="008046B4" w:rsidRDefault="008046B4" w:rsidP="00A87060">
      <w:pPr>
        <w:pStyle w:val="FootnoteText"/>
      </w:pPr>
      <w:r>
        <w:rPr>
          <w:rStyle w:val="FootnoteReference"/>
        </w:rPr>
        <w:footnoteRef/>
      </w:r>
      <w:r>
        <w:t xml:space="preserve"> 1939 AD 16.</w:t>
      </w:r>
    </w:p>
  </w:footnote>
  <w:footnote w:id="17">
    <w:p w:rsidR="008046B4" w:rsidRDefault="008046B4" w:rsidP="00A87060">
      <w:pPr>
        <w:pStyle w:val="FootnoteText"/>
        <w:rPr>
          <w:rFonts w:ascii="Arial" w:hAnsi="Arial"/>
        </w:rPr>
      </w:pPr>
      <w:r>
        <w:rPr>
          <w:rStyle w:val="FootnoteReference"/>
        </w:rPr>
        <w:footnoteRef/>
      </w:r>
      <w:r>
        <w:t xml:space="preserve"> 2001 (1) SA 158 (W) at page 168 A–B.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3025881"/>
      <w:docPartObj>
        <w:docPartGallery w:val="Page Numbers (Top of Page)"/>
        <w:docPartUnique/>
      </w:docPartObj>
    </w:sdtPr>
    <w:sdtEndPr>
      <w:rPr>
        <w:rStyle w:val="PageNumber"/>
      </w:rPr>
    </w:sdtEndPr>
    <w:sdtContent>
      <w:p w:rsidR="008046B4" w:rsidRDefault="008046B4" w:rsidP="0008400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46B4" w:rsidRDefault="008046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207057"/>
      <w:docPartObj>
        <w:docPartGallery w:val="Page Numbers (Top of Page)"/>
        <w:docPartUnique/>
      </w:docPartObj>
    </w:sdtPr>
    <w:sdtEndPr>
      <w:rPr>
        <w:noProof/>
      </w:rPr>
    </w:sdtEndPr>
    <w:sdtContent>
      <w:p w:rsidR="008046B4" w:rsidRDefault="008046B4">
        <w:pPr>
          <w:pStyle w:val="Header"/>
          <w:jc w:val="right"/>
        </w:pPr>
        <w:r>
          <w:fldChar w:fldCharType="begin"/>
        </w:r>
        <w:r>
          <w:instrText xml:space="preserve"> PAGE   \* MERGEFORMAT </w:instrText>
        </w:r>
        <w:r>
          <w:fldChar w:fldCharType="separate"/>
        </w:r>
        <w:r w:rsidR="0086120A">
          <w:rPr>
            <w:noProof/>
          </w:rPr>
          <w:t>48</w:t>
        </w:r>
        <w:r>
          <w:rPr>
            <w:noProof/>
          </w:rPr>
          <w:fldChar w:fldCharType="end"/>
        </w:r>
      </w:p>
    </w:sdtContent>
  </w:sdt>
  <w:p w:rsidR="008046B4" w:rsidRPr="002F0838" w:rsidRDefault="008046B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EDB"/>
    <w:multiLevelType w:val="multilevel"/>
    <w:tmpl w:val="1E96C0A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C38C2"/>
    <w:multiLevelType w:val="hybridMultilevel"/>
    <w:tmpl w:val="6660E8BC"/>
    <w:lvl w:ilvl="0" w:tplc="35DCC6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184273"/>
    <w:multiLevelType w:val="multilevel"/>
    <w:tmpl w:val="F71EDA38"/>
    <w:lvl w:ilvl="0">
      <w:start w:val="2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251EA"/>
    <w:multiLevelType w:val="multilevel"/>
    <w:tmpl w:val="AAB8F11E"/>
    <w:lvl w:ilvl="0">
      <w:start w:val="9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465755"/>
    <w:multiLevelType w:val="multilevel"/>
    <w:tmpl w:val="CF30FC3E"/>
    <w:lvl w:ilvl="0">
      <w:start w:val="6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E3703"/>
    <w:multiLevelType w:val="hybridMultilevel"/>
    <w:tmpl w:val="FA4CFBE6"/>
    <w:lvl w:ilvl="0" w:tplc="FFD8C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21145"/>
    <w:multiLevelType w:val="multilevel"/>
    <w:tmpl w:val="8384070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A1CDD"/>
    <w:multiLevelType w:val="hybridMultilevel"/>
    <w:tmpl w:val="60DEA8BA"/>
    <w:lvl w:ilvl="0" w:tplc="26B42732">
      <w:start w:val="8"/>
      <w:numFmt w:val="decimal"/>
      <w:lvlText w:val="%1."/>
      <w:lvlJc w:val="left"/>
      <w:pPr>
        <w:ind w:left="17280" w:hanging="360"/>
      </w:pPr>
      <w:rPr>
        <w:rFonts w:hint="default"/>
      </w:rPr>
    </w:lvl>
    <w:lvl w:ilvl="1" w:tplc="1C090019">
      <w:start w:val="1"/>
      <w:numFmt w:val="lowerLetter"/>
      <w:lvlText w:val="%2."/>
      <w:lvlJc w:val="left"/>
      <w:pPr>
        <w:ind w:left="18000" w:hanging="360"/>
      </w:pPr>
    </w:lvl>
    <w:lvl w:ilvl="2" w:tplc="1C09001B" w:tentative="1">
      <w:start w:val="1"/>
      <w:numFmt w:val="lowerRoman"/>
      <w:lvlText w:val="%3."/>
      <w:lvlJc w:val="right"/>
      <w:pPr>
        <w:ind w:left="18720" w:hanging="180"/>
      </w:pPr>
    </w:lvl>
    <w:lvl w:ilvl="3" w:tplc="1C09000F" w:tentative="1">
      <w:start w:val="1"/>
      <w:numFmt w:val="decimal"/>
      <w:lvlText w:val="%4."/>
      <w:lvlJc w:val="left"/>
      <w:pPr>
        <w:ind w:left="19440" w:hanging="360"/>
      </w:pPr>
    </w:lvl>
    <w:lvl w:ilvl="4" w:tplc="1C090019" w:tentative="1">
      <w:start w:val="1"/>
      <w:numFmt w:val="lowerLetter"/>
      <w:lvlText w:val="%5."/>
      <w:lvlJc w:val="left"/>
      <w:pPr>
        <w:ind w:left="20160" w:hanging="360"/>
      </w:pPr>
    </w:lvl>
    <w:lvl w:ilvl="5" w:tplc="1C09001B" w:tentative="1">
      <w:start w:val="1"/>
      <w:numFmt w:val="lowerRoman"/>
      <w:lvlText w:val="%6."/>
      <w:lvlJc w:val="right"/>
      <w:pPr>
        <w:ind w:left="20880" w:hanging="180"/>
      </w:pPr>
    </w:lvl>
    <w:lvl w:ilvl="6" w:tplc="1C09000F" w:tentative="1">
      <w:start w:val="1"/>
      <w:numFmt w:val="decimal"/>
      <w:lvlText w:val="%7."/>
      <w:lvlJc w:val="left"/>
      <w:pPr>
        <w:ind w:left="21600" w:hanging="360"/>
      </w:pPr>
    </w:lvl>
    <w:lvl w:ilvl="7" w:tplc="1C090019" w:tentative="1">
      <w:start w:val="1"/>
      <w:numFmt w:val="lowerLetter"/>
      <w:lvlText w:val="%8."/>
      <w:lvlJc w:val="left"/>
      <w:pPr>
        <w:ind w:left="22320" w:hanging="360"/>
      </w:pPr>
    </w:lvl>
    <w:lvl w:ilvl="8" w:tplc="1C09001B" w:tentative="1">
      <w:start w:val="1"/>
      <w:numFmt w:val="lowerRoman"/>
      <w:lvlText w:val="%9."/>
      <w:lvlJc w:val="right"/>
      <w:pPr>
        <w:ind w:left="23040" w:hanging="180"/>
      </w:pPr>
    </w:lvl>
  </w:abstractNum>
  <w:abstractNum w:abstractNumId="8" w15:restartNumberingAfterBreak="0">
    <w:nsid w:val="0E0E5F88"/>
    <w:multiLevelType w:val="hybridMultilevel"/>
    <w:tmpl w:val="EA962DFA"/>
    <w:lvl w:ilvl="0" w:tplc="B4E67356">
      <w:start w:val="1"/>
      <w:numFmt w:val="decimal"/>
      <w:lvlText w:val="[%1]"/>
      <w:lvlJc w:val="left"/>
      <w:pPr>
        <w:ind w:left="1778" w:hanging="360"/>
      </w:pPr>
      <w:rPr>
        <w:rFonts w:ascii="Times New Roman" w:eastAsia="Arial Unicode MS" w:hAnsi="Times New Roman" w:cs="Times New Roman" w:hint="default"/>
        <w:b w:val="0"/>
        <w:i w:val="0"/>
        <w:sz w:val="26"/>
        <w:szCs w:val="26"/>
      </w:rPr>
    </w:lvl>
    <w:lvl w:ilvl="1" w:tplc="04090019">
      <w:start w:val="1"/>
      <w:numFmt w:val="lowerLetter"/>
      <w:lvlText w:val="%2."/>
      <w:lvlJc w:val="left"/>
      <w:pPr>
        <w:ind w:left="1222" w:hanging="360"/>
      </w:pPr>
    </w:lvl>
    <w:lvl w:ilvl="2" w:tplc="21C0265A">
      <w:start w:val="1"/>
      <w:numFmt w:val="lowerRoman"/>
      <w:lvlText w:val="%3)"/>
      <w:lvlJc w:val="left"/>
      <w:pPr>
        <w:ind w:left="2122" w:hanging="360"/>
      </w:pPr>
      <w:rPr>
        <w:rFonts w:ascii="Times New Roman" w:eastAsia="Times New Roman" w:hAnsi="Times New Roman" w:cs="Times New Roman"/>
        <w:b w:val="0"/>
        <w:sz w:val="26"/>
        <w:szCs w:val="26"/>
      </w:rPr>
    </w:lvl>
    <w:lvl w:ilvl="3" w:tplc="A2B43B56">
      <w:start w:val="1"/>
      <w:numFmt w:val="decimal"/>
      <w:lvlText w:val="%4."/>
      <w:lvlJc w:val="left"/>
      <w:pPr>
        <w:ind w:left="2662" w:hanging="360"/>
      </w:pPr>
      <w:rPr>
        <w:b w:val="0"/>
      </w:r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12806D3B"/>
    <w:multiLevelType w:val="multilevel"/>
    <w:tmpl w:val="83E69898"/>
    <w:lvl w:ilvl="0">
      <w:start w:val="16"/>
      <w:numFmt w:val="decimal"/>
      <w:lvlText w:val="%1"/>
      <w:lvlJc w:val="left"/>
      <w:pPr>
        <w:ind w:left="420" w:hanging="420"/>
      </w:pPr>
      <w:rPr>
        <w:rFonts w:hint="default"/>
        <w:sz w:val="24"/>
      </w:rPr>
    </w:lvl>
    <w:lvl w:ilvl="1">
      <w:start w:val="9"/>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0" w15:restartNumberingAfterBreak="0">
    <w:nsid w:val="166F49DE"/>
    <w:multiLevelType w:val="hybridMultilevel"/>
    <w:tmpl w:val="36CA4FE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189552E3"/>
    <w:multiLevelType w:val="hybridMultilevel"/>
    <w:tmpl w:val="9E0258F6"/>
    <w:lvl w:ilvl="0" w:tplc="C56C59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1AB540EB"/>
    <w:multiLevelType w:val="multilevel"/>
    <w:tmpl w:val="952C66D6"/>
    <w:lvl w:ilvl="0">
      <w:start w:val="2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B70AB2"/>
    <w:multiLevelType w:val="multilevel"/>
    <w:tmpl w:val="DAF69C86"/>
    <w:lvl w:ilvl="0">
      <w:start w:val="9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AED240B"/>
    <w:multiLevelType w:val="multilevel"/>
    <w:tmpl w:val="E9CA837E"/>
    <w:lvl w:ilvl="0">
      <w:start w:val="936"/>
      <w:numFmt w:val="decimal"/>
      <w:lvlText w:val="%1"/>
      <w:lvlJc w:val="left"/>
      <w:pPr>
        <w:ind w:left="675" w:hanging="675"/>
      </w:pPr>
      <w:rPr>
        <w:rFonts w:hint="default"/>
      </w:rPr>
    </w:lvl>
    <w:lvl w:ilvl="1">
      <w:start w:val="1"/>
      <w:numFmt w:val="decimal"/>
      <w:lvlText w:val="%1.%2"/>
      <w:lvlJc w:val="left"/>
      <w:pPr>
        <w:ind w:left="1200" w:hanging="6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5" w15:restartNumberingAfterBreak="0">
    <w:nsid w:val="1C5E6D87"/>
    <w:multiLevelType w:val="multilevel"/>
    <w:tmpl w:val="2D1A9EE8"/>
    <w:lvl w:ilvl="0">
      <w:start w:val="4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17419C"/>
    <w:multiLevelType w:val="multilevel"/>
    <w:tmpl w:val="91CCBD1A"/>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8452CA"/>
    <w:multiLevelType w:val="hybridMultilevel"/>
    <w:tmpl w:val="138EB17C"/>
    <w:lvl w:ilvl="0" w:tplc="84B4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036392"/>
    <w:multiLevelType w:val="hybridMultilevel"/>
    <w:tmpl w:val="1668DCC6"/>
    <w:lvl w:ilvl="0" w:tplc="2DCE8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6F203D"/>
    <w:multiLevelType w:val="hybridMultilevel"/>
    <w:tmpl w:val="0A06FF58"/>
    <w:lvl w:ilvl="0" w:tplc="AAB2E252">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01D2E66"/>
    <w:multiLevelType w:val="multilevel"/>
    <w:tmpl w:val="933254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C67D41"/>
    <w:multiLevelType w:val="multilevel"/>
    <w:tmpl w:val="002C0230"/>
    <w:lvl w:ilvl="0">
      <w:start w:val="18"/>
      <w:numFmt w:val="decimal"/>
      <w:lvlText w:val="%1"/>
      <w:lvlJc w:val="left"/>
      <w:pPr>
        <w:ind w:left="420" w:hanging="420"/>
      </w:pPr>
      <w:rPr>
        <w:rFonts w:hint="default"/>
        <w:sz w:val="24"/>
      </w:rPr>
    </w:lvl>
    <w:lvl w:ilvl="1">
      <w:start w:val="9"/>
      <w:numFmt w:val="decimal"/>
      <w:lvlText w:val="%1.%2"/>
      <w:lvlJc w:val="left"/>
      <w:pPr>
        <w:ind w:left="1500" w:hanging="720"/>
      </w:pPr>
      <w:rPr>
        <w:rFonts w:hint="default"/>
        <w:sz w:val="24"/>
      </w:rPr>
    </w:lvl>
    <w:lvl w:ilvl="2">
      <w:start w:val="1"/>
      <w:numFmt w:val="decimal"/>
      <w:lvlText w:val="%1.%2.%3"/>
      <w:lvlJc w:val="left"/>
      <w:pPr>
        <w:ind w:left="2280" w:hanging="720"/>
      </w:pPr>
      <w:rPr>
        <w:rFonts w:hint="default"/>
        <w:sz w:val="24"/>
      </w:rPr>
    </w:lvl>
    <w:lvl w:ilvl="3">
      <w:start w:val="1"/>
      <w:numFmt w:val="decimal"/>
      <w:lvlText w:val="%1.%2.%3.%4"/>
      <w:lvlJc w:val="left"/>
      <w:pPr>
        <w:ind w:left="3420" w:hanging="1080"/>
      </w:pPr>
      <w:rPr>
        <w:rFonts w:hint="default"/>
        <w:sz w:val="24"/>
      </w:rPr>
    </w:lvl>
    <w:lvl w:ilvl="4">
      <w:start w:val="1"/>
      <w:numFmt w:val="decimal"/>
      <w:lvlText w:val="%1.%2.%3.%4.%5"/>
      <w:lvlJc w:val="left"/>
      <w:pPr>
        <w:ind w:left="4560" w:hanging="1440"/>
      </w:pPr>
      <w:rPr>
        <w:rFonts w:hint="default"/>
        <w:sz w:val="24"/>
      </w:rPr>
    </w:lvl>
    <w:lvl w:ilvl="5">
      <w:start w:val="1"/>
      <w:numFmt w:val="decimal"/>
      <w:lvlText w:val="%1.%2.%3.%4.%5.%6"/>
      <w:lvlJc w:val="left"/>
      <w:pPr>
        <w:ind w:left="5340" w:hanging="1440"/>
      </w:pPr>
      <w:rPr>
        <w:rFonts w:hint="default"/>
        <w:sz w:val="24"/>
      </w:rPr>
    </w:lvl>
    <w:lvl w:ilvl="6">
      <w:start w:val="1"/>
      <w:numFmt w:val="decimal"/>
      <w:lvlText w:val="%1.%2.%3.%4.%5.%6.%7"/>
      <w:lvlJc w:val="left"/>
      <w:pPr>
        <w:ind w:left="6480" w:hanging="1800"/>
      </w:pPr>
      <w:rPr>
        <w:rFonts w:hint="default"/>
        <w:sz w:val="24"/>
      </w:rPr>
    </w:lvl>
    <w:lvl w:ilvl="7">
      <w:start w:val="1"/>
      <w:numFmt w:val="decimal"/>
      <w:lvlText w:val="%1.%2.%3.%4.%5.%6.%7.%8"/>
      <w:lvlJc w:val="left"/>
      <w:pPr>
        <w:ind w:left="7620" w:hanging="2160"/>
      </w:pPr>
      <w:rPr>
        <w:rFonts w:hint="default"/>
        <w:sz w:val="24"/>
      </w:rPr>
    </w:lvl>
    <w:lvl w:ilvl="8">
      <w:start w:val="1"/>
      <w:numFmt w:val="decimal"/>
      <w:lvlText w:val="%1.%2.%3.%4.%5.%6.%7.%8.%9"/>
      <w:lvlJc w:val="left"/>
      <w:pPr>
        <w:ind w:left="8400" w:hanging="2160"/>
      </w:pPr>
      <w:rPr>
        <w:rFonts w:hint="default"/>
        <w:sz w:val="24"/>
      </w:rPr>
    </w:lvl>
  </w:abstractNum>
  <w:abstractNum w:abstractNumId="22" w15:restartNumberingAfterBreak="0">
    <w:nsid w:val="23576DA4"/>
    <w:multiLevelType w:val="multilevel"/>
    <w:tmpl w:val="09FAFB1A"/>
    <w:lvl w:ilvl="0">
      <w:start w:val="18"/>
      <w:numFmt w:val="decimal"/>
      <w:lvlText w:val="%1"/>
      <w:lvlJc w:val="left"/>
      <w:pPr>
        <w:ind w:left="420" w:hanging="420"/>
      </w:pPr>
      <w:rPr>
        <w:rFonts w:hint="default"/>
        <w:sz w:val="24"/>
      </w:rPr>
    </w:lvl>
    <w:lvl w:ilvl="1">
      <w:start w:val="9"/>
      <w:numFmt w:val="decimal"/>
      <w:lvlText w:val="%1.%2"/>
      <w:lvlJc w:val="left"/>
      <w:pPr>
        <w:ind w:left="780" w:hanging="720"/>
      </w:pPr>
      <w:rPr>
        <w:rFonts w:hint="default"/>
        <w:sz w:val="24"/>
      </w:rPr>
    </w:lvl>
    <w:lvl w:ilvl="2">
      <w:start w:val="1"/>
      <w:numFmt w:val="decimal"/>
      <w:lvlText w:val="%1.%2.%3"/>
      <w:lvlJc w:val="left"/>
      <w:pPr>
        <w:ind w:left="840" w:hanging="720"/>
      </w:pPr>
      <w:rPr>
        <w:rFonts w:hint="default"/>
        <w:sz w:val="24"/>
      </w:rPr>
    </w:lvl>
    <w:lvl w:ilvl="3">
      <w:start w:val="1"/>
      <w:numFmt w:val="decimal"/>
      <w:lvlText w:val="%1.%2.%3.%4"/>
      <w:lvlJc w:val="left"/>
      <w:pPr>
        <w:ind w:left="1260" w:hanging="1080"/>
      </w:pPr>
      <w:rPr>
        <w:rFonts w:hint="default"/>
        <w:sz w:val="24"/>
      </w:rPr>
    </w:lvl>
    <w:lvl w:ilvl="4">
      <w:start w:val="1"/>
      <w:numFmt w:val="decimal"/>
      <w:lvlText w:val="%1.%2.%3.%4.%5"/>
      <w:lvlJc w:val="left"/>
      <w:pPr>
        <w:ind w:left="1680" w:hanging="1440"/>
      </w:pPr>
      <w:rPr>
        <w:rFonts w:hint="default"/>
        <w:sz w:val="24"/>
      </w:rPr>
    </w:lvl>
    <w:lvl w:ilvl="5">
      <w:start w:val="1"/>
      <w:numFmt w:val="decimal"/>
      <w:lvlText w:val="%1.%2.%3.%4.%5.%6"/>
      <w:lvlJc w:val="left"/>
      <w:pPr>
        <w:ind w:left="1740" w:hanging="1440"/>
      </w:pPr>
      <w:rPr>
        <w:rFonts w:hint="default"/>
        <w:sz w:val="24"/>
      </w:rPr>
    </w:lvl>
    <w:lvl w:ilvl="6">
      <w:start w:val="1"/>
      <w:numFmt w:val="decimal"/>
      <w:lvlText w:val="%1.%2.%3.%4.%5.%6.%7"/>
      <w:lvlJc w:val="left"/>
      <w:pPr>
        <w:ind w:left="2160" w:hanging="1800"/>
      </w:pPr>
      <w:rPr>
        <w:rFonts w:hint="default"/>
        <w:sz w:val="24"/>
      </w:rPr>
    </w:lvl>
    <w:lvl w:ilvl="7">
      <w:start w:val="1"/>
      <w:numFmt w:val="decimal"/>
      <w:lvlText w:val="%1.%2.%3.%4.%5.%6.%7.%8"/>
      <w:lvlJc w:val="left"/>
      <w:pPr>
        <w:ind w:left="2580" w:hanging="2160"/>
      </w:pPr>
      <w:rPr>
        <w:rFonts w:hint="default"/>
        <w:sz w:val="24"/>
      </w:rPr>
    </w:lvl>
    <w:lvl w:ilvl="8">
      <w:start w:val="1"/>
      <w:numFmt w:val="decimal"/>
      <w:lvlText w:val="%1.%2.%3.%4.%5.%6.%7.%8.%9"/>
      <w:lvlJc w:val="left"/>
      <w:pPr>
        <w:ind w:left="2640" w:hanging="2160"/>
      </w:pPr>
      <w:rPr>
        <w:rFonts w:hint="default"/>
        <w:sz w:val="24"/>
      </w:rPr>
    </w:lvl>
  </w:abstractNum>
  <w:abstractNum w:abstractNumId="23" w15:restartNumberingAfterBreak="0">
    <w:nsid w:val="24AA54A6"/>
    <w:multiLevelType w:val="multilevel"/>
    <w:tmpl w:val="69708C9E"/>
    <w:lvl w:ilvl="0">
      <w:start w:val="96"/>
      <w:numFmt w:val="decimal"/>
      <w:lvlText w:val="%1"/>
      <w:lvlJc w:val="left"/>
      <w:pPr>
        <w:ind w:left="525" w:hanging="525"/>
      </w:pPr>
      <w:rPr>
        <w:rFonts w:hint="default"/>
      </w:rPr>
    </w:lvl>
    <w:lvl w:ilvl="1">
      <w:start w:val="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4" w15:restartNumberingAfterBreak="0">
    <w:nsid w:val="29E44A1B"/>
    <w:multiLevelType w:val="multilevel"/>
    <w:tmpl w:val="5D504390"/>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DB578B"/>
    <w:multiLevelType w:val="hybridMultilevel"/>
    <w:tmpl w:val="62B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E454DA"/>
    <w:multiLevelType w:val="multilevel"/>
    <w:tmpl w:val="0A942F4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A0B57"/>
    <w:multiLevelType w:val="hybridMultilevel"/>
    <w:tmpl w:val="1E922736"/>
    <w:lvl w:ilvl="0" w:tplc="93FA4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BB190F"/>
    <w:multiLevelType w:val="hybridMultilevel"/>
    <w:tmpl w:val="D16E2218"/>
    <w:lvl w:ilvl="0" w:tplc="A29CDAAE">
      <w:start w:val="1"/>
      <w:numFmt w:val="decimal"/>
      <w:lvlText w:val="%1."/>
      <w:lvlJc w:val="left"/>
      <w:pPr>
        <w:ind w:left="1074" w:hanging="360"/>
      </w:pPr>
      <w:rPr>
        <w:rFonts w:eastAsia="Times New Roman" w:hint="default"/>
        <w:color w:val="242121"/>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9" w15:restartNumberingAfterBreak="0">
    <w:nsid w:val="391521AD"/>
    <w:multiLevelType w:val="multilevel"/>
    <w:tmpl w:val="2AEAC14E"/>
    <w:lvl w:ilvl="0">
      <w:start w:val="6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BA56BE"/>
    <w:multiLevelType w:val="multilevel"/>
    <w:tmpl w:val="EDB02160"/>
    <w:lvl w:ilvl="0">
      <w:start w:val="9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C083700"/>
    <w:multiLevelType w:val="multilevel"/>
    <w:tmpl w:val="5B984756"/>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18114F"/>
    <w:multiLevelType w:val="multilevel"/>
    <w:tmpl w:val="78A4A916"/>
    <w:lvl w:ilvl="0">
      <w:start w:val="3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066025"/>
    <w:multiLevelType w:val="multilevel"/>
    <w:tmpl w:val="6A166C56"/>
    <w:lvl w:ilvl="0">
      <w:start w:val="18"/>
      <w:numFmt w:val="decimal"/>
      <w:lvlText w:val="%1"/>
      <w:lvlJc w:val="left"/>
      <w:pPr>
        <w:ind w:left="420" w:hanging="420"/>
      </w:pPr>
      <w:rPr>
        <w:rFonts w:hint="default"/>
        <w:b w:val="0"/>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8A10106"/>
    <w:multiLevelType w:val="multilevel"/>
    <w:tmpl w:val="CA3881FA"/>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216627"/>
    <w:multiLevelType w:val="multilevel"/>
    <w:tmpl w:val="6E402F6E"/>
    <w:lvl w:ilvl="0">
      <w:start w:val="4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636DF0"/>
    <w:multiLevelType w:val="hybridMultilevel"/>
    <w:tmpl w:val="DFCC250A"/>
    <w:lvl w:ilvl="0" w:tplc="DCA43A4C">
      <w:start w:val="5"/>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54E06C8B"/>
    <w:multiLevelType w:val="multilevel"/>
    <w:tmpl w:val="A4FA7428"/>
    <w:lvl w:ilvl="0">
      <w:start w:val="15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782D0E"/>
    <w:multiLevelType w:val="multilevel"/>
    <w:tmpl w:val="3B882978"/>
    <w:lvl w:ilvl="0">
      <w:start w:val="3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EE62A9"/>
    <w:multiLevelType w:val="multilevel"/>
    <w:tmpl w:val="4DA4EB6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8A3DC2"/>
    <w:multiLevelType w:val="multilevel"/>
    <w:tmpl w:val="F5C2D060"/>
    <w:lvl w:ilvl="0">
      <w:start w:val="16"/>
      <w:numFmt w:val="decimal"/>
      <w:lvlText w:val="%1"/>
      <w:lvlJc w:val="left"/>
      <w:pPr>
        <w:ind w:left="420" w:hanging="420"/>
      </w:pPr>
      <w:rPr>
        <w:rFonts w:hint="default"/>
        <w:sz w:val="24"/>
      </w:rPr>
    </w:lvl>
    <w:lvl w:ilvl="1">
      <w:start w:val="9"/>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41" w15:restartNumberingAfterBreak="0">
    <w:nsid w:val="603B7C0B"/>
    <w:multiLevelType w:val="hybridMultilevel"/>
    <w:tmpl w:val="F9E09D2A"/>
    <w:lvl w:ilvl="0" w:tplc="2C0E9A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2970185"/>
    <w:multiLevelType w:val="hybridMultilevel"/>
    <w:tmpl w:val="00DE8822"/>
    <w:lvl w:ilvl="0" w:tplc="BF887160">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3" w15:restartNumberingAfterBreak="0">
    <w:nsid w:val="62C73B3F"/>
    <w:multiLevelType w:val="multilevel"/>
    <w:tmpl w:val="354E7502"/>
    <w:lvl w:ilvl="0">
      <w:start w:val="9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A2F692B"/>
    <w:multiLevelType w:val="multilevel"/>
    <w:tmpl w:val="A7805526"/>
    <w:lvl w:ilvl="0">
      <w:start w:val="18"/>
      <w:numFmt w:val="decimal"/>
      <w:lvlText w:val="%1"/>
      <w:lvlJc w:val="left"/>
      <w:pPr>
        <w:ind w:left="420" w:hanging="420"/>
      </w:pPr>
      <w:rPr>
        <w:rFonts w:hint="default"/>
        <w:b w:val="0"/>
      </w:rPr>
    </w:lvl>
    <w:lvl w:ilvl="1">
      <w:start w:val="6"/>
      <w:numFmt w:val="decimal"/>
      <w:lvlText w:val="%1.%2"/>
      <w:lvlJc w:val="left"/>
      <w:pPr>
        <w:ind w:left="480" w:hanging="4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45" w15:restartNumberingAfterBreak="0">
    <w:nsid w:val="6C001C7B"/>
    <w:multiLevelType w:val="multilevel"/>
    <w:tmpl w:val="82E2B75E"/>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480B3C"/>
    <w:multiLevelType w:val="multilevel"/>
    <w:tmpl w:val="3F6680A4"/>
    <w:lvl w:ilvl="0">
      <w:start w:val="96"/>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131282E"/>
    <w:multiLevelType w:val="multilevel"/>
    <w:tmpl w:val="33F0DA1C"/>
    <w:lvl w:ilvl="0">
      <w:start w:val="4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8" w15:restartNumberingAfterBreak="0">
    <w:nsid w:val="71866EB9"/>
    <w:multiLevelType w:val="multilevel"/>
    <w:tmpl w:val="0D9697BC"/>
    <w:lvl w:ilvl="0">
      <w:start w:val="4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2CF4CBF"/>
    <w:multiLevelType w:val="multilevel"/>
    <w:tmpl w:val="E102AEDC"/>
    <w:lvl w:ilvl="0">
      <w:start w:val="4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3153AB8"/>
    <w:multiLevelType w:val="multilevel"/>
    <w:tmpl w:val="EED64E7E"/>
    <w:lvl w:ilvl="0">
      <w:start w:val="96"/>
      <w:numFmt w:val="decimal"/>
      <w:lvlText w:val="%1"/>
      <w:lvlJc w:val="left"/>
      <w:pPr>
        <w:ind w:left="525" w:hanging="525"/>
      </w:pPr>
      <w:rPr>
        <w:rFonts w:hint="default"/>
      </w:rPr>
    </w:lvl>
    <w:lvl w:ilvl="1">
      <w:start w:val="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1" w15:restartNumberingAfterBreak="0">
    <w:nsid w:val="75F166ED"/>
    <w:multiLevelType w:val="multilevel"/>
    <w:tmpl w:val="9D5E85A2"/>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270CFD"/>
    <w:multiLevelType w:val="multilevel"/>
    <w:tmpl w:val="FDBA6FB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99931E8"/>
    <w:multiLevelType w:val="hybridMultilevel"/>
    <w:tmpl w:val="21668A96"/>
    <w:lvl w:ilvl="0" w:tplc="31504C08">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A05741E"/>
    <w:multiLevelType w:val="hybridMultilevel"/>
    <w:tmpl w:val="38C430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CE541C5"/>
    <w:multiLevelType w:val="hybridMultilevel"/>
    <w:tmpl w:val="59A8E546"/>
    <w:lvl w:ilvl="0" w:tplc="2C066170">
      <w:start w:val="1"/>
      <w:numFmt w:val="decimal"/>
      <w:lvlText w:val="[%1]"/>
      <w:lvlJc w:val="left"/>
      <w:pPr>
        <w:ind w:left="720" w:hanging="360"/>
      </w:pPr>
      <w:rPr>
        <w:rFonts w:ascii="Times New Roman" w:hAnsi="Times New Roman" w:cs="Times New Roman" w:hint="default"/>
        <w:b w:val="0"/>
        <w:i w:val="0"/>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D8D5C8D"/>
    <w:multiLevelType w:val="multilevel"/>
    <w:tmpl w:val="C0783788"/>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F006FA"/>
    <w:multiLevelType w:val="multilevel"/>
    <w:tmpl w:val="BB4C048A"/>
    <w:lvl w:ilvl="0">
      <w:start w:val="16"/>
      <w:numFmt w:val="decimal"/>
      <w:lvlText w:val="%1"/>
      <w:lvlJc w:val="left"/>
      <w:pPr>
        <w:ind w:left="420" w:hanging="420"/>
      </w:pPr>
      <w:rPr>
        <w:rFonts w:hint="default"/>
        <w:b w:val="0"/>
      </w:rPr>
    </w:lvl>
    <w:lvl w:ilvl="1">
      <w:start w:val="6"/>
      <w:numFmt w:val="decimal"/>
      <w:lvlText w:val="%1.%2"/>
      <w:lvlJc w:val="left"/>
      <w:pPr>
        <w:ind w:left="480" w:hanging="4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num w:numId="1">
    <w:abstractNumId w:val="25"/>
  </w:num>
  <w:num w:numId="2">
    <w:abstractNumId w:val="53"/>
  </w:num>
  <w:num w:numId="3">
    <w:abstractNumId w:val="42"/>
  </w:num>
  <w:num w:numId="4">
    <w:abstractNumId w:val="28"/>
  </w:num>
  <w:num w:numId="5">
    <w:abstractNumId w:val="18"/>
  </w:num>
  <w:num w:numId="6">
    <w:abstractNumId w:val="5"/>
  </w:num>
  <w:num w:numId="7">
    <w:abstractNumId w:val="27"/>
  </w:num>
  <w:num w:numId="8">
    <w:abstractNumId w:val="17"/>
  </w:num>
  <w:num w:numId="9">
    <w:abstractNumId w:val="7"/>
  </w:num>
  <w:num w:numId="10">
    <w:abstractNumId w:val="55"/>
  </w:num>
  <w:num w:numId="11">
    <w:abstractNumId w:val="11"/>
  </w:num>
  <w:num w:numId="12">
    <w:abstractNumId w:val="36"/>
  </w:num>
  <w:num w:numId="13">
    <w:abstractNumId w:val="1"/>
  </w:num>
  <w:num w:numId="14">
    <w:abstractNumId w:val="54"/>
  </w:num>
  <w:num w:numId="15">
    <w:abstractNumId w:val="6"/>
  </w:num>
  <w:num w:numId="16">
    <w:abstractNumId w:val="52"/>
  </w:num>
  <w:num w:numId="17">
    <w:abstractNumId w:val="10"/>
  </w:num>
  <w:num w:numId="18">
    <w:abstractNumId w:val="41"/>
  </w:num>
  <w:num w:numId="19">
    <w:abstractNumId w:val="15"/>
  </w:num>
  <w:num w:numId="20">
    <w:abstractNumId w:val="3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4"/>
  </w:num>
  <w:num w:numId="24">
    <w:abstractNumId w:val="22"/>
  </w:num>
  <w:num w:numId="25">
    <w:abstractNumId w:val="21"/>
  </w:num>
  <w:num w:numId="26">
    <w:abstractNumId w:val="35"/>
  </w:num>
  <w:num w:numId="27">
    <w:abstractNumId w:val="47"/>
  </w:num>
  <w:num w:numId="28">
    <w:abstractNumId w:val="16"/>
  </w:num>
  <w:num w:numId="29">
    <w:abstractNumId w:val="19"/>
  </w:num>
  <w:num w:numId="30">
    <w:abstractNumId w:val="57"/>
  </w:num>
  <w:num w:numId="31">
    <w:abstractNumId w:val="40"/>
  </w:num>
  <w:num w:numId="32">
    <w:abstractNumId w:val="9"/>
  </w:num>
  <w:num w:numId="33">
    <w:abstractNumId w:val="34"/>
  </w:num>
  <w:num w:numId="34">
    <w:abstractNumId w:val="51"/>
  </w:num>
  <w:num w:numId="35">
    <w:abstractNumId w:val="2"/>
  </w:num>
  <w:num w:numId="36">
    <w:abstractNumId w:val="26"/>
  </w:num>
  <w:num w:numId="37">
    <w:abstractNumId w:val="45"/>
  </w:num>
  <w:num w:numId="38">
    <w:abstractNumId w:val="12"/>
  </w:num>
  <w:num w:numId="39">
    <w:abstractNumId w:val="20"/>
  </w:num>
  <w:num w:numId="40">
    <w:abstractNumId w:val="38"/>
  </w:num>
  <w:num w:numId="41">
    <w:abstractNumId w:val="31"/>
  </w:num>
  <w:num w:numId="42">
    <w:abstractNumId w:val="24"/>
  </w:num>
  <w:num w:numId="43">
    <w:abstractNumId w:val="32"/>
  </w:num>
  <w:num w:numId="44">
    <w:abstractNumId w:val="39"/>
  </w:num>
  <w:num w:numId="45">
    <w:abstractNumId w:val="56"/>
  </w:num>
  <w:num w:numId="46">
    <w:abstractNumId w:val="0"/>
  </w:num>
  <w:num w:numId="47">
    <w:abstractNumId w:val="48"/>
  </w:num>
  <w:num w:numId="48">
    <w:abstractNumId w:val="49"/>
  </w:num>
  <w:num w:numId="49">
    <w:abstractNumId w:val="4"/>
  </w:num>
  <w:num w:numId="50">
    <w:abstractNumId w:val="29"/>
  </w:num>
  <w:num w:numId="51">
    <w:abstractNumId w:val="30"/>
  </w:num>
  <w:num w:numId="52">
    <w:abstractNumId w:val="14"/>
  </w:num>
  <w:num w:numId="53">
    <w:abstractNumId w:val="50"/>
  </w:num>
  <w:num w:numId="54">
    <w:abstractNumId w:val="13"/>
  </w:num>
  <w:num w:numId="55">
    <w:abstractNumId w:val="23"/>
  </w:num>
  <w:num w:numId="56">
    <w:abstractNumId w:val="3"/>
  </w:num>
  <w:num w:numId="57">
    <w:abstractNumId w:val="43"/>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BB"/>
    <w:rsid w:val="00000AEF"/>
    <w:rsid w:val="0000372D"/>
    <w:rsid w:val="000037E1"/>
    <w:rsid w:val="0000520B"/>
    <w:rsid w:val="00011343"/>
    <w:rsid w:val="00011CE0"/>
    <w:rsid w:val="00012CBF"/>
    <w:rsid w:val="00013803"/>
    <w:rsid w:val="0001542F"/>
    <w:rsid w:val="00017386"/>
    <w:rsid w:val="00017CC4"/>
    <w:rsid w:val="00020521"/>
    <w:rsid w:val="0002094F"/>
    <w:rsid w:val="00021A7B"/>
    <w:rsid w:val="00022034"/>
    <w:rsid w:val="000247FE"/>
    <w:rsid w:val="00034666"/>
    <w:rsid w:val="000400D1"/>
    <w:rsid w:val="0004185C"/>
    <w:rsid w:val="00041997"/>
    <w:rsid w:val="00042EC8"/>
    <w:rsid w:val="00044C71"/>
    <w:rsid w:val="00046DAF"/>
    <w:rsid w:val="00050107"/>
    <w:rsid w:val="00052F02"/>
    <w:rsid w:val="000532F8"/>
    <w:rsid w:val="00053BFD"/>
    <w:rsid w:val="00054D89"/>
    <w:rsid w:val="00054E7F"/>
    <w:rsid w:val="00061613"/>
    <w:rsid w:val="0006337D"/>
    <w:rsid w:val="0006400E"/>
    <w:rsid w:val="000641E0"/>
    <w:rsid w:val="00065B56"/>
    <w:rsid w:val="00065FF2"/>
    <w:rsid w:val="0006796F"/>
    <w:rsid w:val="00070B05"/>
    <w:rsid w:val="00071088"/>
    <w:rsid w:val="00072BE3"/>
    <w:rsid w:val="00073D21"/>
    <w:rsid w:val="00073FD5"/>
    <w:rsid w:val="00074F4B"/>
    <w:rsid w:val="000764BA"/>
    <w:rsid w:val="00077345"/>
    <w:rsid w:val="00077A6D"/>
    <w:rsid w:val="000835CF"/>
    <w:rsid w:val="0008400C"/>
    <w:rsid w:val="00084B44"/>
    <w:rsid w:val="00084D88"/>
    <w:rsid w:val="00084E43"/>
    <w:rsid w:val="00085525"/>
    <w:rsid w:val="00086C12"/>
    <w:rsid w:val="00087E98"/>
    <w:rsid w:val="000911D5"/>
    <w:rsid w:val="0009136D"/>
    <w:rsid w:val="0009138C"/>
    <w:rsid w:val="00092C9C"/>
    <w:rsid w:val="000935F3"/>
    <w:rsid w:val="00094492"/>
    <w:rsid w:val="000953B8"/>
    <w:rsid w:val="00095D02"/>
    <w:rsid w:val="00096256"/>
    <w:rsid w:val="000975B9"/>
    <w:rsid w:val="000A2494"/>
    <w:rsid w:val="000A6992"/>
    <w:rsid w:val="000B2111"/>
    <w:rsid w:val="000B52EC"/>
    <w:rsid w:val="000B5F8E"/>
    <w:rsid w:val="000B60BB"/>
    <w:rsid w:val="000C1021"/>
    <w:rsid w:val="000C310E"/>
    <w:rsid w:val="000C396D"/>
    <w:rsid w:val="000C45C4"/>
    <w:rsid w:val="000C6EBB"/>
    <w:rsid w:val="000D11DA"/>
    <w:rsid w:val="000D1E7B"/>
    <w:rsid w:val="000D3015"/>
    <w:rsid w:val="000D4E16"/>
    <w:rsid w:val="000D6F5D"/>
    <w:rsid w:val="000D7865"/>
    <w:rsid w:val="000E15D7"/>
    <w:rsid w:val="000E3E2C"/>
    <w:rsid w:val="000E4AD5"/>
    <w:rsid w:val="000E518B"/>
    <w:rsid w:val="000F079F"/>
    <w:rsid w:val="000F1E95"/>
    <w:rsid w:val="000F2205"/>
    <w:rsid w:val="000F24E4"/>
    <w:rsid w:val="000F3447"/>
    <w:rsid w:val="000F4A5D"/>
    <w:rsid w:val="000F546E"/>
    <w:rsid w:val="000F58A6"/>
    <w:rsid w:val="000F7A9B"/>
    <w:rsid w:val="00100CDE"/>
    <w:rsid w:val="00103DF3"/>
    <w:rsid w:val="00104A7C"/>
    <w:rsid w:val="001062AC"/>
    <w:rsid w:val="001103B8"/>
    <w:rsid w:val="001106F8"/>
    <w:rsid w:val="001113AB"/>
    <w:rsid w:val="0011193F"/>
    <w:rsid w:val="00124F8E"/>
    <w:rsid w:val="001264E9"/>
    <w:rsid w:val="00130916"/>
    <w:rsid w:val="00133D33"/>
    <w:rsid w:val="001340EE"/>
    <w:rsid w:val="00134E6D"/>
    <w:rsid w:val="001357A7"/>
    <w:rsid w:val="00141DB4"/>
    <w:rsid w:val="00142407"/>
    <w:rsid w:val="001454AD"/>
    <w:rsid w:val="00150094"/>
    <w:rsid w:val="001536EB"/>
    <w:rsid w:val="0016328D"/>
    <w:rsid w:val="0016361F"/>
    <w:rsid w:val="00163E6C"/>
    <w:rsid w:val="00165027"/>
    <w:rsid w:val="001656C5"/>
    <w:rsid w:val="001658CE"/>
    <w:rsid w:val="001659D5"/>
    <w:rsid w:val="0017041F"/>
    <w:rsid w:val="001718D5"/>
    <w:rsid w:val="00172915"/>
    <w:rsid w:val="00173E8C"/>
    <w:rsid w:val="00176779"/>
    <w:rsid w:val="0018005F"/>
    <w:rsid w:val="00181480"/>
    <w:rsid w:val="00181518"/>
    <w:rsid w:val="00181D28"/>
    <w:rsid w:val="00182EAD"/>
    <w:rsid w:val="00182EC6"/>
    <w:rsid w:val="001845DC"/>
    <w:rsid w:val="001846B6"/>
    <w:rsid w:val="00185303"/>
    <w:rsid w:val="001857A0"/>
    <w:rsid w:val="00186535"/>
    <w:rsid w:val="00187663"/>
    <w:rsid w:val="001941DD"/>
    <w:rsid w:val="001A04A0"/>
    <w:rsid w:val="001A2DB5"/>
    <w:rsid w:val="001A33A6"/>
    <w:rsid w:val="001A36B0"/>
    <w:rsid w:val="001A6D4D"/>
    <w:rsid w:val="001A7136"/>
    <w:rsid w:val="001B1F1A"/>
    <w:rsid w:val="001B4F6F"/>
    <w:rsid w:val="001B5D12"/>
    <w:rsid w:val="001B6121"/>
    <w:rsid w:val="001C0678"/>
    <w:rsid w:val="001C195E"/>
    <w:rsid w:val="001C2243"/>
    <w:rsid w:val="001C3825"/>
    <w:rsid w:val="001C55D8"/>
    <w:rsid w:val="001C6B8B"/>
    <w:rsid w:val="001C7835"/>
    <w:rsid w:val="001C7B73"/>
    <w:rsid w:val="001D0FAC"/>
    <w:rsid w:val="001D1769"/>
    <w:rsid w:val="001D28AC"/>
    <w:rsid w:val="001D55F1"/>
    <w:rsid w:val="001D79A4"/>
    <w:rsid w:val="001D7E5B"/>
    <w:rsid w:val="001E16C7"/>
    <w:rsid w:val="001E2748"/>
    <w:rsid w:val="001E2A2E"/>
    <w:rsid w:val="001E30A3"/>
    <w:rsid w:val="001E45DF"/>
    <w:rsid w:val="001F7D62"/>
    <w:rsid w:val="0020084F"/>
    <w:rsid w:val="0020296D"/>
    <w:rsid w:val="0020507D"/>
    <w:rsid w:val="002062F3"/>
    <w:rsid w:val="0020650A"/>
    <w:rsid w:val="00211D56"/>
    <w:rsid w:val="00214271"/>
    <w:rsid w:val="00215F02"/>
    <w:rsid w:val="002202A0"/>
    <w:rsid w:val="00220F69"/>
    <w:rsid w:val="00221DFE"/>
    <w:rsid w:val="002238A3"/>
    <w:rsid w:val="002255B7"/>
    <w:rsid w:val="00226518"/>
    <w:rsid w:val="00226A48"/>
    <w:rsid w:val="00227CA5"/>
    <w:rsid w:val="00234132"/>
    <w:rsid w:val="002341BF"/>
    <w:rsid w:val="0023715E"/>
    <w:rsid w:val="00237781"/>
    <w:rsid w:val="00237E80"/>
    <w:rsid w:val="002409BA"/>
    <w:rsid w:val="00241D9B"/>
    <w:rsid w:val="00247173"/>
    <w:rsid w:val="002507AF"/>
    <w:rsid w:val="00252D4A"/>
    <w:rsid w:val="0025445A"/>
    <w:rsid w:val="00255B0C"/>
    <w:rsid w:val="00256E6F"/>
    <w:rsid w:val="002573E3"/>
    <w:rsid w:val="002600B3"/>
    <w:rsid w:val="00260F70"/>
    <w:rsid w:val="002621C9"/>
    <w:rsid w:val="00263A1A"/>
    <w:rsid w:val="00265AF9"/>
    <w:rsid w:val="002660D5"/>
    <w:rsid w:val="002663DE"/>
    <w:rsid w:val="0027404C"/>
    <w:rsid w:val="00274D05"/>
    <w:rsid w:val="002773E9"/>
    <w:rsid w:val="002776E8"/>
    <w:rsid w:val="00283694"/>
    <w:rsid w:val="00284718"/>
    <w:rsid w:val="0028775D"/>
    <w:rsid w:val="002919A7"/>
    <w:rsid w:val="00295483"/>
    <w:rsid w:val="00295B03"/>
    <w:rsid w:val="00297165"/>
    <w:rsid w:val="00297531"/>
    <w:rsid w:val="002A0C72"/>
    <w:rsid w:val="002A3545"/>
    <w:rsid w:val="002A36F9"/>
    <w:rsid w:val="002A3C2C"/>
    <w:rsid w:val="002A41A1"/>
    <w:rsid w:val="002A44E8"/>
    <w:rsid w:val="002A610B"/>
    <w:rsid w:val="002A6387"/>
    <w:rsid w:val="002A6420"/>
    <w:rsid w:val="002B36DE"/>
    <w:rsid w:val="002B5114"/>
    <w:rsid w:val="002B5BA7"/>
    <w:rsid w:val="002C0477"/>
    <w:rsid w:val="002C37A2"/>
    <w:rsid w:val="002C790A"/>
    <w:rsid w:val="002C7A25"/>
    <w:rsid w:val="002D02A9"/>
    <w:rsid w:val="002D20C4"/>
    <w:rsid w:val="002D317C"/>
    <w:rsid w:val="002D5C29"/>
    <w:rsid w:val="002D6C31"/>
    <w:rsid w:val="002D7EE6"/>
    <w:rsid w:val="002E19BF"/>
    <w:rsid w:val="002E2DFB"/>
    <w:rsid w:val="002E380D"/>
    <w:rsid w:val="002E38D4"/>
    <w:rsid w:val="002E4656"/>
    <w:rsid w:val="002E5358"/>
    <w:rsid w:val="002E54FD"/>
    <w:rsid w:val="002E5C3F"/>
    <w:rsid w:val="002F0838"/>
    <w:rsid w:val="002F3DE1"/>
    <w:rsid w:val="002F533A"/>
    <w:rsid w:val="002F559D"/>
    <w:rsid w:val="003031DF"/>
    <w:rsid w:val="00304CB5"/>
    <w:rsid w:val="003052F0"/>
    <w:rsid w:val="003056AC"/>
    <w:rsid w:val="00310D4A"/>
    <w:rsid w:val="00310F13"/>
    <w:rsid w:val="00311684"/>
    <w:rsid w:val="0031174C"/>
    <w:rsid w:val="00313619"/>
    <w:rsid w:val="003145E5"/>
    <w:rsid w:val="00314FD0"/>
    <w:rsid w:val="003153B0"/>
    <w:rsid w:val="00317A8B"/>
    <w:rsid w:val="00320F51"/>
    <w:rsid w:val="00323259"/>
    <w:rsid w:val="003328D0"/>
    <w:rsid w:val="003343FA"/>
    <w:rsid w:val="0033441E"/>
    <w:rsid w:val="00335DAC"/>
    <w:rsid w:val="00336264"/>
    <w:rsid w:val="0034260C"/>
    <w:rsid w:val="00342AE7"/>
    <w:rsid w:val="0034398F"/>
    <w:rsid w:val="00343FB2"/>
    <w:rsid w:val="003456AA"/>
    <w:rsid w:val="00346274"/>
    <w:rsid w:val="0035141E"/>
    <w:rsid w:val="0035220A"/>
    <w:rsid w:val="00357BA0"/>
    <w:rsid w:val="0036262E"/>
    <w:rsid w:val="00362A57"/>
    <w:rsid w:val="0036500E"/>
    <w:rsid w:val="003666BA"/>
    <w:rsid w:val="00370131"/>
    <w:rsid w:val="00372D36"/>
    <w:rsid w:val="00373F0E"/>
    <w:rsid w:val="003752D0"/>
    <w:rsid w:val="00376BF0"/>
    <w:rsid w:val="00380D0D"/>
    <w:rsid w:val="0038193C"/>
    <w:rsid w:val="00385065"/>
    <w:rsid w:val="0038511F"/>
    <w:rsid w:val="00394E26"/>
    <w:rsid w:val="00395FEE"/>
    <w:rsid w:val="00396C30"/>
    <w:rsid w:val="00397ED6"/>
    <w:rsid w:val="003A02EE"/>
    <w:rsid w:val="003A11BD"/>
    <w:rsid w:val="003A36A8"/>
    <w:rsid w:val="003A38C8"/>
    <w:rsid w:val="003A3C89"/>
    <w:rsid w:val="003A4345"/>
    <w:rsid w:val="003A4B06"/>
    <w:rsid w:val="003A61E4"/>
    <w:rsid w:val="003A62B5"/>
    <w:rsid w:val="003B1F0B"/>
    <w:rsid w:val="003B37D1"/>
    <w:rsid w:val="003B3D39"/>
    <w:rsid w:val="003B5187"/>
    <w:rsid w:val="003B6719"/>
    <w:rsid w:val="003B6764"/>
    <w:rsid w:val="003B6C59"/>
    <w:rsid w:val="003C0E63"/>
    <w:rsid w:val="003C0F1B"/>
    <w:rsid w:val="003C111B"/>
    <w:rsid w:val="003C2276"/>
    <w:rsid w:val="003C3701"/>
    <w:rsid w:val="003C4FF5"/>
    <w:rsid w:val="003C6B8E"/>
    <w:rsid w:val="003D7142"/>
    <w:rsid w:val="003D7DCE"/>
    <w:rsid w:val="003E1DCB"/>
    <w:rsid w:val="003E24E8"/>
    <w:rsid w:val="003E3FCE"/>
    <w:rsid w:val="003E43D0"/>
    <w:rsid w:val="003E521F"/>
    <w:rsid w:val="003F15CD"/>
    <w:rsid w:val="003F162B"/>
    <w:rsid w:val="003F1806"/>
    <w:rsid w:val="003F2934"/>
    <w:rsid w:val="003F3406"/>
    <w:rsid w:val="003F6326"/>
    <w:rsid w:val="003F73A9"/>
    <w:rsid w:val="004008C5"/>
    <w:rsid w:val="00401A08"/>
    <w:rsid w:val="00403FD7"/>
    <w:rsid w:val="004040A6"/>
    <w:rsid w:val="00404C17"/>
    <w:rsid w:val="00405DAE"/>
    <w:rsid w:val="00407AF9"/>
    <w:rsid w:val="00407E6F"/>
    <w:rsid w:val="00410D81"/>
    <w:rsid w:val="00413D77"/>
    <w:rsid w:val="00416A9B"/>
    <w:rsid w:val="00417790"/>
    <w:rsid w:val="00417FF3"/>
    <w:rsid w:val="0042233F"/>
    <w:rsid w:val="00422B90"/>
    <w:rsid w:val="00423D54"/>
    <w:rsid w:val="004253BF"/>
    <w:rsid w:val="004272C8"/>
    <w:rsid w:val="00430940"/>
    <w:rsid w:val="00433AAD"/>
    <w:rsid w:val="00433D11"/>
    <w:rsid w:val="0044022E"/>
    <w:rsid w:val="00440C37"/>
    <w:rsid w:val="00443D3F"/>
    <w:rsid w:val="004463CE"/>
    <w:rsid w:val="004473A0"/>
    <w:rsid w:val="004473D8"/>
    <w:rsid w:val="004503C8"/>
    <w:rsid w:val="004510B5"/>
    <w:rsid w:val="0045258A"/>
    <w:rsid w:val="00463AFD"/>
    <w:rsid w:val="00464B64"/>
    <w:rsid w:val="00465D68"/>
    <w:rsid w:val="00465D89"/>
    <w:rsid w:val="00470E12"/>
    <w:rsid w:val="00473F2D"/>
    <w:rsid w:val="00473FA6"/>
    <w:rsid w:val="00475BC0"/>
    <w:rsid w:val="0047693E"/>
    <w:rsid w:val="00480608"/>
    <w:rsid w:val="00480688"/>
    <w:rsid w:val="0048152A"/>
    <w:rsid w:val="00484577"/>
    <w:rsid w:val="00484A69"/>
    <w:rsid w:val="00484FC8"/>
    <w:rsid w:val="0048629E"/>
    <w:rsid w:val="00490C6E"/>
    <w:rsid w:val="00493453"/>
    <w:rsid w:val="00493B6E"/>
    <w:rsid w:val="0049417D"/>
    <w:rsid w:val="00494F3D"/>
    <w:rsid w:val="004A1A60"/>
    <w:rsid w:val="004A2B23"/>
    <w:rsid w:val="004A2F5D"/>
    <w:rsid w:val="004A4F58"/>
    <w:rsid w:val="004A73D2"/>
    <w:rsid w:val="004B0BC7"/>
    <w:rsid w:val="004B1D12"/>
    <w:rsid w:val="004B3405"/>
    <w:rsid w:val="004B4A44"/>
    <w:rsid w:val="004B716F"/>
    <w:rsid w:val="004B7350"/>
    <w:rsid w:val="004C0748"/>
    <w:rsid w:val="004C2429"/>
    <w:rsid w:val="004C4802"/>
    <w:rsid w:val="004D27CD"/>
    <w:rsid w:val="004D3001"/>
    <w:rsid w:val="004D309D"/>
    <w:rsid w:val="004D395C"/>
    <w:rsid w:val="004D5F74"/>
    <w:rsid w:val="004E2626"/>
    <w:rsid w:val="004E445F"/>
    <w:rsid w:val="004E4B8E"/>
    <w:rsid w:val="004E556A"/>
    <w:rsid w:val="004E5A2A"/>
    <w:rsid w:val="004E6753"/>
    <w:rsid w:val="004E6A70"/>
    <w:rsid w:val="004E6CBF"/>
    <w:rsid w:val="004F0E77"/>
    <w:rsid w:val="004F23E0"/>
    <w:rsid w:val="004F36B1"/>
    <w:rsid w:val="004F58B7"/>
    <w:rsid w:val="004F5F94"/>
    <w:rsid w:val="004F7CD5"/>
    <w:rsid w:val="0050127F"/>
    <w:rsid w:val="00503517"/>
    <w:rsid w:val="00503C5C"/>
    <w:rsid w:val="005043B8"/>
    <w:rsid w:val="00507032"/>
    <w:rsid w:val="00510B50"/>
    <w:rsid w:val="00515118"/>
    <w:rsid w:val="00515548"/>
    <w:rsid w:val="00515DBA"/>
    <w:rsid w:val="005219A1"/>
    <w:rsid w:val="00522EAE"/>
    <w:rsid w:val="00524441"/>
    <w:rsid w:val="00524948"/>
    <w:rsid w:val="00526788"/>
    <w:rsid w:val="00530982"/>
    <w:rsid w:val="0053191B"/>
    <w:rsid w:val="00531E44"/>
    <w:rsid w:val="00532613"/>
    <w:rsid w:val="00533B85"/>
    <w:rsid w:val="005344F1"/>
    <w:rsid w:val="005423B4"/>
    <w:rsid w:val="0054348D"/>
    <w:rsid w:val="00546C72"/>
    <w:rsid w:val="00546E66"/>
    <w:rsid w:val="005528EA"/>
    <w:rsid w:val="005530DE"/>
    <w:rsid w:val="00556A7A"/>
    <w:rsid w:val="00556FC9"/>
    <w:rsid w:val="00561A33"/>
    <w:rsid w:val="00561F29"/>
    <w:rsid w:val="00563452"/>
    <w:rsid w:val="005640F6"/>
    <w:rsid w:val="005670A7"/>
    <w:rsid w:val="00567205"/>
    <w:rsid w:val="005712B3"/>
    <w:rsid w:val="00573CED"/>
    <w:rsid w:val="00574322"/>
    <w:rsid w:val="00574B9B"/>
    <w:rsid w:val="005763D1"/>
    <w:rsid w:val="00577117"/>
    <w:rsid w:val="005828B2"/>
    <w:rsid w:val="00583808"/>
    <w:rsid w:val="00583830"/>
    <w:rsid w:val="00584035"/>
    <w:rsid w:val="00584EC0"/>
    <w:rsid w:val="005851B9"/>
    <w:rsid w:val="00585FCC"/>
    <w:rsid w:val="005878D7"/>
    <w:rsid w:val="005879D6"/>
    <w:rsid w:val="005907FB"/>
    <w:rsid w:val="00591818"/>
    <w:rsid w:val="00595789"/>
    <w:rsid w:val="00595B3E"/>
    <w:rsid w:val="005971B6"/>
    <w:rsid w:val="0059790F"/>
    <w:rsid w:val="005A035E"/>
    <w:rsid w:val="005A0575"/>
    <w:rsid w:val="005A0EA0"/>
    <w:rsid w:val="005A325B"/>
    <w:rsid w:val="005A4508"/>
    <w:rsid w:val="005A462F"/>
    <w:rsid w:val="005A594C"/>
    <w:rsid w:val="005A5FD3"/>
    <w:rsid w:val="005A7B28"/>
    <w:rsid w:val="005B6F19"/>
    <w:rsid w:val="005B704C"/>
    <w:rsid w:val="005B7D64"/>
    <w:rsid w:val="005C0C66"/>
    <w:rsid w:val="005C439E"/>
    <w:rsid w:val="005C4AC9"/>
    <w:rsid w:val="005C7B21"/>
    <w:rsid w:val="005D054A"/>
    <w:rsid w:val="005D09E1"/>
    <w:rsid w:val="005D242D"/>
    <w:rsid w:val="005D24A7"/>
    <w:rsid w:val="005D2FC5"/>
    <w:rsid w:val="005D635C"/>
    <w:rsid w:val="005D7F43"/>
    <w:rsid w:val="005E270C"/>
    <w:rsid w:val="005E3127"/>
    <w:rsid w:val="005E6C87"/>
    <w:rsid w:val="005E74C5"/>
    <w:rsid w:val="005E7536"/>
    <w:rsid w:val="005F124B"/>
    <w:rsid w:val="005F141C"/>
    <w:rsid w:val="005F1DD2"/>
    <w:rsid w:val="005F39E0"/>
    <w:rsid w:val="005F4D4D"/>
    <w:rsid w:val="005F520F"/>
    <w:rsid w:val="005F6AA0"/>
    <w:rsid w:val="0060283E"/>
    <w:rsid w:val="0060322A"/>
    <w:rsid w:val="00605264"/>
    <w:rsid w:val="006114D4"/>
    <w:rsid w:val="0061388A"/>
    <w:rsid w:val="006161FE"/>
    <w:rsid w:val="006257A2"/>
    <w:rsid w:val="0062584A"/>
    <w:rsid w:val="00625C17"/>
    <w:rsid w:val="00625E6F"/>
    <w:rsid w:val="0063030B"/>
    <w:rsid w:val="006325EA"/>
    <w:rsid w:val="006338D8"/>
    <w:rsid w:val="00633CDC"/>
    <w:rsid w:val="0063446C"/>
    <w:rsid w:val="006377DF"/>
    <w:rsid w:val="00637DE1"/>
    <w:rsid w:val="00646A84"/>
    <w:rsid w:val="00656FD0"/>
    <w:rsid w:val="00661CDE"/>
    <w:rsid w:val="00662943"/>
    <w:rsid w:val="006649A0"/>
    <w:rsid w:val="00670AD2"/>
    <w:rsid w:val="0067188D"/>
    <w:rsid w:val="00671A10"/>
    <w:rsid w:val="006836D4"/>
    <w:rsid w:val="00687110"/>
    <w:rsid w:val="0068739C"/>
    <w:rsid w:val="00690319"/>
    <w:rsid w:val="006912AD"/>
    <w:rsid w:val="00691B08"/>
    <w:rsid w:val="00691B6A"/>
    <w:rsid w:val="006934D0"/>
    <w:rsid w:val="006946D9"/>
    <w:rsid w:val="0069522F"/>
    <w:rsid w:val="006A1A92"/>
    <w:rsid w:val="006A2AA9"/>
    <w:rsid w:val="006A4B16"/>
    <w:rsid w:val="006A6981"/>
    <w:rsid w:val="006A7372"/>
    <w:rsid w:val="006A74AB"/>
    <w:rsid w:val="006B0D4B"/>
    <w:rsid w:val="006B2206"/>
    <w:rsid w:val="006B34C3"/>
    <w:rsid w:val="006B5E78"/>
    <w:rsid w:val="006D25F2"/>
    <w:rsid w:val="006D64E5"/>
    <w:rsid w:val="006D7E03"/>
    <w:rsid w:val="006E0154"/>
    <w:rsid w:val="006E12DD"/>
    <w:rsid w:val="006F0DF6"/>
    <w:rsid w:val="006F0FE6"/>
    <w:rsid w:val="006F472E"/>
    <w:rsid w:val="006F4822"/>
    <w:rsid w:val="006F50BF"/>
    <w:rsid w:val="006F6D4E"/>
    <w:rsid w:val="006F6FAB"/>
    <w:rsid w:val="00700891"/>
    <w:rsid w:val="00702EC5"/>
    <w:rsid w:val="007060F7"/>
    <w:rsid w:val="00706B85"/>
    <w:rsid w:val="00707566"/>
    <w:rsid w:val="00711003"/>
    <w:rsid w:val="00722096"/>
    <w:rsid w:val="00722562"/>
    <w:rsid w:val="00723D03"/>
    <w:rsid w:val="0072405D"/>
    <w:rsid w:val="00724ED9"/>
    <w:rsid w:val="00733264"/>
    <w:rsid w:val="00734F59"/>
    <w:rsid w:val="007514CA"/>
    <w:rsid w:val="0075280A"/>
    <w:rsid w:val="00755901"/>
    <w:rsid w:val="00755EFB"/>
    <w:rsid w:val="00756AA6"/>
    <w:rsid w:val="00757684"/>
    <w:rsid w:val="00757AB8"/>
    <w:rsid w:val="007601DE"/>
    <w:rsid w:val="00762B51"/>
    <w:rsid w:val="00763581"/>
    <w:rsid w:val="00767B88"/>
    <w:rsid w:val="00772112"/>
    <w:rsid w:val="00772AAE"/>
    <w:rsid w:val="0077318D"/>
    <w:rsid w:val="00774522"/>
    <w:rsid w:val="00775D50"/>
    <w:rsid w:val="0077793D"/>
    <w:rsid w:val="00783733"/>
    <w:rsid w:val="00783DAF"/>
    <w:rsid w:val="007840D6"/>
    <w:rsid w:val="007852EF"/>
    <w:rsid w:val="00785DF5"/>
    <w:rsid w:val="0079344B"/>
    <w:rsid w:val="00794D60"/>
    <w:rsid w:val="007962A4"/>
    <w:rsid w:val="00796E97"/>
    <w:rsid w:val="007A193B"/>
    <w:rsid w:val="007A2DCB"/>
    <w:rsid w:val="007A45E5"/>
    <w:rsid w:val="007A4DA3"/>
    <w:rsid w:val="007A5595"/>
    <w:rsid w:val="007A6655"/>
    <w:rsid w:val="007A772A"/>
    <w:rsid w:val="007B02B4"/>
    <w:rsid w:val="007B05FF"/>
    <w:rsid w:val="007B1A9E"/>
    <w:rsid w:val="007B2B8A"/>
    <w:rsid w:val="007B2BB0"/>
    <w:rsid w:val="007B322C"/>
    <w:rsid w:val="007B3DFF"/>
    <w:rsid w:val="007B4095"/>
    <w:rsid w:val="007B56D1"/>
    <w:rsid w:val="007B584F"/>
    <w:rsid w:val="007B6498"/>
    <w:rsid w:val="007B64D3"/>
    <w:rsid w:val="007B66C9"/>
    <w:rsid w:val="007B6E9A"/>
    <w:rsid w:val="007B76B7"/>
    <w:rsid w:val="007C00E5"/>
    <w:rsid w:val="007C0760"/>
    <w:rsid w:val="007C34B9"/>
    <w:rsid w:val="007C553C"/>
    <w:rsid w:val="007C5A01"/>
    <w:rsid w:val="007C67A3"/>
    <w:rsid w:val="007C76DF"/>
    <w:rsid w:val="007D0AF5"/>
    <w:rsid w:val="007D2AF6"/>
    <w:rsid w:val="007D386F"/>
    <w:rsid w:val="007D4700"/>
    <w:rsid w:val="007D5233"/>
    <w:rsid w:val="007E508E"/>
    <w:rsid w:val="007F0B2F"/>
    <w:rsid w:val="007F11AD"/>
    <w:rsid w:val="007F4706"/>
    <w:rsid w:val="007F5456"/>
    <w:rsid w:val="007F54F9"/>
    <w:rsid w:val="00800753"/>
    <w:rsid w:val="0080089C"/>
    <w:rsid w:val="00800BD0"/>
    <w:rsid w:val="008046B4"/>
    <w:rsid w:val="00805966"/>
    <w:rsid w:val="00805C82"/>
    <w:rsid w:val="008107F6"/>
    <w:rsid w:val="008118E3"/>
    <w:rsid w:val="00811A0D"/>
    <w:rsid w:val="008158FB"/>
    <w:rsid w:val="00826E45"/>
    <w:rsid w:val="008330E1"/>
    <w:rsid w:val="00834179"/>
    <w:rsid w:val="00836EE4"/>
    <w:rsid w:val="008410DC"/>
    <w:rsid w:val="00841707"/>
    <w:rsid w:val="00846E32"/>
    <w:rsid w:val="008501E7"/>
    <w:rsid w:val="00852805"/>
    <w:rsid w:val="00853455"/>
    <w:rsid w:val="008549B2"/>
    <w:rsid w:val="0085574A"/>
    <w:rsid w:val="0085742E"/>
    <w:rsid w:val="0086120A"/>
    <w:rsid w:val="00861978"/>
    <w:rsid w:val="00872554"/>
    <w:rsid w:val="008756A3"/>
    <w:rsid w:val="00875DBD"/>
    <w:rsid w:val="00875DEC"/>
    <w:rsid w:val="00876798"/>
    <w:rsid w:val="00876CFD"/>
    <w:rsid w:val="00882708"/>
    <w:rsid w:val="00883EF7"/>
    <w:rsid w:val="00883FE5"/>
    <w:rsid w:val="008876EC"/>
    <w:rsid w:val="008911A6"/>
    <w:rsid w:val="00891FEB"/>
    <w:rsid w:val="00892BFC"/>
    <w:rsid w:val="00893CC8"/>
    <w:rsid w:val="00893F85"/>
    <w:rsid w:val="00894475"/>
    <w:rsid w:val="00894D4C"/>
    <w:rsid w:val="00896424"/>
    <w:rsid w:val="008A12AB"/>
    <w:rsid w:val="008A353D"/>
    <w:rsid w:val="008A4432"/>
    <w:rsid w:val="008A5DDB"/>
    <w:rsid w:val="008B6EDC"/>
    <w:rsid w:val="008C1F44"/>
    <w:rsid w:val="008C322B"/>
    <w:rsid w:val="008C42BF"/>
    <w:rsid w:val="008C5FF8"/>
    <w:rsid w:val="008C7940"/>
    <w:rsid w:val="008D00AB"/>
    <w:rsid w:val="008D0A7C"/>
    <w:rsid w:val="008D179A"/>
    <w:rsid w:val="008D1FDE"/>
    <w:rsid w:val="008D3393"/>
    <w:rsid w:val="008D4568"/>
    <w:rsid w:val="008D6907"/>
    <w:rsid w:val="008E0C3C"/>
    <w:rsid w:val="008E2597"/>
    <w:rsid w:val="008E2BFA"/>
    <w:rsid w:val="008E3742"/>
    <w:rsid w:val="008E6253"/>
    <w:rsid w:val="008E7462"/>
    <w:rsid w:val="008F2286"/>
    <w:rsid w:val="008F54E9"/>
    <w:rsid w:val="008F5F17"/>
    <w:rsid w:val="008F7352"/>
    <w:rsid w:val="008F7543"/>
    <w:rsid w:val="009000B6"/>
    <w:rsid w:val="0090014D"/>
    <w:rsid w:val="00900715"/>
    <w:rsid w:val="00905CC3"/>
    <w:rsid w:val="00905D1F"/>
    <w:rsid w:val="009074D0"/>
    <w:rsid w:val="00911CF3"/>
    <w:rsid w:val="009163B7"/>
    <w:rsid w:val="009170C0"/>
    <w:rsid w:val="00921E7C"/>
    <w:rsid w:val="009223CD"/>
    <w:rsid w:val="00923678"/>
    <w:rsid w:val="00926AAD"/>
    <w:rsid w:val="0092729F"/>
    <w:rsid w:val="00934FAA"/>
    <w:rsid w:val="00935CEB"/>
    <w:rsid w:val="00941AAE"/>
    <w:rsid w:val="00942593"/>
    <w:rsid w:val="009435A7"/>
    <w:rsid w:val="009449F7"/>
    <w:rsid w:val="009450E6"/>
    <w:rsid w:val="00945AC1"/>
    <w:rsid w:val="009460E7"/>
    <w:rsid w:val="00950CBD"/>
    <w:rsid w:val="009527C6"/>
    <w:rsid w:val="00953BE2"/>
    <w:rsid w:val="00953E72"/>
    <w:rsid w:val="00954E22"/>
    <w:rsid w:val="00956711"/>
    <w:rsid w:val="00961476"/>
    <w:rsid w:val="0096225E"/>
    <w:rsid w:val="00962C65"/>
    <w:rsid w:val="00963484"/>
    <w:rsid w:val="00965C63"/>
    <w:rsid w:val="009667DF"/>
    <w:rsid w:val="00970AF0"/>
    <w:rsid w:val="00972F86"/>
    <w:rsid w:val="00973393"/>
    <w:rsid w:val="009733D3"/>
    <w:rsid w:val="009738CB"/>
    <w:rsid w:val="0097539E"/>
    <w:rsid w:val="00980593"/>
    <w:rsid w:val="00980BCE"/>
    <w:rsid w:val="00980F02"/>
    <w:rsid w:val="00981FD2"/>
    <w:rsid w:val="00982785"/>
    <w:rsid w:val="009836FF"/>
    <w:rsid w:val="00983BD6"/>
    <w:rsid w:val="009848AE"/>
    <w:rsid w:val="009855B4"/>
    <w:rsid w:val="00992745"/>
    <w:rsid w:val="0099275F"/>
    <w:rsid w:val="0099614A"/>
    <w:rsid w:val="009A40A0"/>
    <w:rsid w:val="009A56B4"/>
    <w:rsid w:val="009A5921"/>
    <w:rsid w:val="009A66D1"/>
    <w:rsid w:val="009B333E"/>
    <w:rsid w:val="009B4618"/>
    <w:rsid w:val="009B5949"/>
    <w:rsid w:val="009B7E3E"/>
    <w:rsid w:val="009C256D"/>
    <w:rsid w:val="009C3F6C"/>
    <w:rsid w:val="009C7B17"/>
    <w:rsid w:val="009C7D11"/>
    <w:rsid w:val="009D02B2"/>
    <w:rsid w:val="009D2D88"/>
    <w:rsid w:val="009D31B5"/>
    <w:rsid w:val="009D38DE"/>
    <w:rsid w:val="009D43E1"/>
    <w:rsid w:val="009D7391"/>
    <w:rsid w:val="009D7C94"/>
    <w:rsid w:val="009E233F"/>
    <w:rsid w:val="009E52D9"/>
    <w:rsid w:val="009E5D9A"/>
    <w:rsid w:val="009F2E3D"/>
    <w:rsid w:val="009F7B0F"/>
    <w:rsid w:val="00A0083B"/>
    <w:rsid w:val="00A00CDC"/>
    <w:rsid w:val="00A05DC1"/>
    <w:rsid w:val="00A10880"/>
    <w:rsid w:val="00A1171C"/>
    <w:rsid w:val="00A12894"/>
    <w:rsid w:val="00A16934"/>
    <w:rsid w:val="00A2080A"/>
    <w:rsid w:val="00A218D8"/>
    <w:rsid w:val="00A2271A"/>
    <w:rsid w:val="00A255CB"/>
    <w:rsid w:val="00A30181"/>
    <w:rsid w:val="00A30F62"/>
    <w:rsid w:val="00A3229A"/>
    <w:rsid w:val="00A3356C"/>
    <w:rsid w:val="00A34493"/>
    <w:rsid w:val="00A3596F"/>
    <w:rsid w:val="00A36745"/>
    <w:rsid w:val="00A36E58"/>
    <w:rsid w:val="00A4138B"/>
    <w:rsid w:val="00A433FC"/>
    <w:rsid w:val="00A44471"/>
    <w:rsid w:val="00A45C5B"/>
    <w:rsid w:val="00A5088F"/>
    <w:rsid w:val="00A51B9F"/>
    <w:rsid w:val="00A55531"/>
    <w:rsid w:val="00A55DD9"/>
    <w:rsid w:val="00A60BBB"/>
    <w:rsid w:val="00A61196"/>
    <w:rsid w:val="00A6122A"/>
    <w:rsid w:val="00A62C30"/>
    <w:rsid w:val="00A64D08"/>
    <w:rsid w:val="00A65D60"/>
    <w:rsid w:val="00A73779"/>
    <w:rsid w:val="00A743D7"/>
    <w:rsid w:val="00A77128"/>
    <w:rsid w:val="00A80AA4"/>
    <w:rsid w:val="00A82AAA"/>
    <w:rsid w:val="00A835EF"/>
    <w:rsid w:val="00A836E2"/>
    <w:rsid w:val="00A83EDE"/>
    <w:rsid w:val="00A844AB"/>
    <w:rsid w:val="00A84E3C"/>
    <w:rsid w:val="00A85E3A"/>
    <w:rsid w:val="00A86FA1"/>
    <w:rsid w:val="00A87060"/>
    <w:rsid w:val="00A8753F"/>
    <w:rsid w:val="00A91D78"/>
    <w:rsid w:val="00A96620"/>
    <w:rsid w:val="00A97B34"/>
    <w:rsid w:val="00AA1DAD"/>
    <w:rsid w:val="00AA23E9"/>
    <w:rsid w:val="00AA2A17"/>
    <w:rsid w:val="00AA5648"/>
    <w:rsid w:val="00AA78EC"/>
    <w:rsid w:val="00AB03E9"/>
    <w:rsid w:val="00AB04D5"/>
    <w:rsid w:val="00AB1E4E"/>
    <w:rsid w:val="00AB4B57"/>
    <w:rsid w:val="00AB7B85"/>
    <w:rsid w:val="00AC0035"/>
    <w:rsid w:val="00AC0380"/>
    <w:rsid w:val="00AC2298"/>
    <w:rsid w:val="00AC2864"/>
    <w:rsid w:val="00AC47F1"/>
    <w:rsid w:val="00AC489D"/>
    <w:rsid w:val="00AC5066"/>
    <w:rsid w:val="00AC554A"/>
    <w:rsid w:val="00AC727D"/>
    <w:rsid w:val="00AD1184"/>
    <w:rsid w:val="00AD41FE"/>
    <w:rsid w:val="00AD4C6C"/>
    <w:rsid w:val="00AD5A3B"/>
    <w:rsid w:val="00AD60A9"/>
    <w:rsid w:val="00AD7F56"/>
    <w:rsid w:val="00AE30C7"/>
    <w:rsid w:val="00AE31E1"/>
    <w:rsid w:val="00AE357D"/>
    <w:rsid w:val="00AF4B65"/>
    <w:rsid w:val="00AF5121"/>
    <w:rsid w:val="00AF6A59"/>
    <w:rsid w:val="00B00D85"/>
    <w:rsid w:val="00B0276A"/>
    <w:rsid w:val="00B06121"/>
    <w:rsid w:val="00B07296"/>
    <w:rsid w:val="00B07E1D"/>
    <w:rsid w:val="00B1163F"/>
    <w:rsid w:val="00B11865"/>
    <w:rsid w:val="00B14CE4"/>
    <w:rsid w:val="00B16FC2"/>
    <w:rsid w:val="00B20826"/>
    <w:rsid w:val="00B253C6"/>
    <w:rsid w:val="00B25413"/>
    <w:rsid w:val="00B277AB"/>
    <w:rsid w:val="00B30C88"/>
    <w:rsid w:val="00B30FB7"/>
    <w:rsid w:val="00B352DF"/>
    <w:rsid w:val="00B35684"/>
    <w:rsid w:val="00B364BB"/>
    <w:rsid w:val="00B37E14"/>
    <w:rsid w:val="00B40919"/>
    <w:rsid w:val="00B4216F"/>
    <w:rsid w:val="00B4323E"/>
    <w:rsid w:val="00B45462"/>
    <w:rsid w:val="00B462F4"/>
    <w:rsid w:val="00B514AE"/>
    <w:rsid w:val="00B51992"/>
    <w:rsid w:val="00B519F1"/>
    <w:rsid w:val="00B53389"/>
    <w:rsid w:val="00B53F69"/>
    <w:rsid w:val="00B54A3B"/>
    <w:rsid w:val="00B56FE7"/>
    <w:rsid w:val="00B57E48"/>
    <w:rsid w:val="00B629F6"/>
    <w:rsid w:val="00B65B4D"/>
    <w:rsid w:val="00B70745"/>
    <w:rsid w:val="00B7269F"/>
    <w:rsid w:val="00B72929"/>
    <w:rsid w:val="00B751A9"/>
    <w:rsid w:val="00B75DEF"/>
    <w:rsid w:val="00B7638E"/>
    <w:rsid w:val="00B77C2F"/>
    <w:rsid w:val="00B80241"/>
    <w:rsid w:val="00B80B3E"/>
    <w:rsid w:val="00B86B2B"/>
    <w:rsid w:val="00B9159B"/>
    <w:rsid w:val="00B96560"/>
    <w:rsid w:val="00BA0327"/>
    <w:rsid w:val="00BA1257"/>
    <w:rsid w:val="00BA1437"/>
    <w:rsid w:val="00BA21BE"/>
    <w:rsid w:val="00BA2701"/>
    <w:rsid w:val="00BB064D"/>
    <w:rsid w:val="00BB4967"/>
    <w:rsid w:val="00BC0723"/>
    <w:rsid w:val="00BC24E6"/>
    <w:rsid w:val="00BC3E57"/>
    <w:rsid w:val="00BC42EA"/>
    <w:rsid w:val="00BC554A"/>
    <w:rsid w:val="00BC7ED0"/>
    <w:rsid w:val="00BD5C70"/>
    <w:rsid w:val="00BD7D89"/>
    <w:rsid w:val="00BE11E9"/>
    <w:rsid w:val="00BE1769"/>
    <w:rsid w:val="00BE17A7"/>
    <w:rsid w:val="00BE1911"/>
    <w:rsid w:val="00BE2927"/>
    <w:rsid w:val="00BE3FFA"/>
    <w:rsid w:val="00BE5C47"/>
    <w:rsid w:val="00BF255F"/>
    <w:rsid w:val="00BF3E00"/>
    <w:rsid w:val="00BF451B"/>
    <w:rsid w:val="00BF5359"/>
    <w:rsid w:val="00BF6039"/>
    <w:rsid w:val="00BF647B"/>
    <w:rsid w:val="00C00497"/>
    <w:rsid w:val="00C01ECB"/>
    <w:rsid w:val="00C028D1"/>
    <w:rsid w:val="00C02A73"/>
    <w:rsid w:val="00C03429"/>
    <w:rsid w:val="00C05C18"/>
    <w:rsid w:val="00C07244"/>
    <w:rsid w:val="00C1057E"/>
    <w:rsid w:val="00C11246"/>
    <w:rsid w:val="00C15308"/>
    <w:rsid w:val="00C156C1"/>
    <w:rsid w:val="00C2012C"/>
    <w:rsid w:val="00C20268"/>
    <w:rsid w:val="00C24EE3"/>
    <w:rsid w:val="00C26C00"/>
    <w:rsid w:val="00C32F4E"/>
    <w:rsid w:val="00C34152"/>
    <w:rsid w:val="00C3651C"/>
    <w:rsid w:val="00C4406E"/>
    <w:rsid w:val="00C47C97"/>
    <w:rsid w:val="00C50AF7"/>
    <w:rsid w:val="00C50D14"/>
    <w:rsid w:val="00C529CF"/>
    <w:rsid w:val="00C57699"/>
    <w:rsid w:val="00C60978"/>
    <w:rsid w:val="00C6547D"/>
    <w:rsid w:val="00C71593"/>
    <w:rsid w:val="00C719B7"/>
    <w:rsid w:val="00C72011"/>
    <w:rsid w:val="00C743FB"/>
    <w:rsid w:val="00C76440"/>
    <w:rsid w:val="00C773B4"/>
    <w:rsid w:val="00C801A4"/>
    <w:rsid w:val="00C80729"/>
    <w:rsid w:val="00C80827"/>
    <w:rsid w:val="00C87C82"/>
    <w:rsid w:val="00C94639"/>
    <w:rsid w:val="00C94FF0"/>
    <w:rsid w:val="00C9684A"/>
    <w:rsid w:val="00CA07BE"/>
    <w:rsid w:val="00CA120F"/>
    <w:rsid w:val="00CA1820"/>
    <w:rsid w:val="00CA40D8"/>
    <w:rsid w:val="00CA466B"/>
    <w:rsid w:val="00CA4A85"/>
    <w:rsid w:val="00CA5A40"/>
    <w:rsid w:val="00CA7507"/>
    <w:rsid w:val="00CB0557"/>
    <w:rsid w:val="00CB376A"/>
    <w:rsid w:val="00CB489F"/>
    <w:rsid w:val="00CB4AF1"/>
    <w:rsid w:val="00CB5411"/>
    <w:rsid w:val="00CB622C"/>
    <w:rsid w:val="00CC62EC"/>
    <w:rsid w:val="00CC64EC"/>
    <w:rsid w:val="00CD3FC0"/>
    <w:rsid w:val="00CD4DA0"/>
    <w:rsid w:val="00CD5A63"/>
    <w:rsid w:val="00CD5BFA"/>
    <w:rsid w:val="00CD66C0"/>
    <w:rsid w:val="00CD6C09"/>
    <w:rsid w:val="00CD73DC"/>
    <w:rsid w:val="00CE29F0"/>
    <w:rsid w:val="00CE2A08"/>
    <w:rsid w:val="00CE51C2"/>
    <w:rsid w:val="00CE5D62"/>
    <w:rsid w:val="00CE7F55"/>
    <w:rsid w:val="00CF34FD"/>
    <w:rsid w:val="00CF5BA0"/>
    <w:rsid w:val="00CF656F"/>
    <w:rsid w:val="00CF699E"/>
    <w:rsid w:val="00CF6DBA"/>
    <w:rsid w:val="00D024A3"/>
    <w:rsid w:val="00D0336D"/>
    <w:rsid w:val="00D03B1B"/>
    <w:rsid w:val="00D063FA"/>
    <w:rsid w:val="00D06B19"/>
    <w:rsid w:val="00D11316"/>
    <w:rsid w:val="00D13B36"/>
    <w:rsid w:val="00D13C16"/>
    <w:rsid w:val="00D14DCC"/>
    <w:rsid w:val="00D15BE3"/>
    <w:rsid w:val="00D163FB"/>
    <w:rsid w:val="00D20209"/>
    <w:rsid w:val="00D253E5"/>
    <w:rsid w:val="00D31116"/>
    <w:rsid w:val="00D31479"/>
    <w:rsid w:val="00D32B51"/>
    <w:rsid w:val="00D33DE6"/>
    <w:rsid w:val="00D3478C"/>
    <w:rsid w:val="00D34A7C"/>
    <w:rsid w:val="00D3565C"/>
    <w:rsid w:val="00D35DB4"/>
    <w:rsid w:val="00D37C23"/>
    <w:rsid w:val="00D37E57"/>
    <w:rsid w:val="00D40B95"/>
    <w:rsid w:val="00D417C6"/>
    <w:rsid w:val="00D41A59"/>
    <w:rsid w:val="00D4252B"/>
    <w:rsid w:val="00D43345"/>
    <w:rsid w:val="00D43914"/>
    <w:rsid w:val="00D4563C"/>
    <w:rsid w:val="00D50B90"/>
    <w:rsid w:val="00D52510"/>
    <w:rsid w:val="00D52709"/>
    <w:rsid w:val="00D55071"/>
    <w:rsid w:val="00D561CE"/>
    <w:rsid w:val="00D62C57"/>
    <w:rsid w:val="00D640B7"/>
    <w:rsid w:val="00D65A9C"/>
    <w:rsid w:val="00D660E1"/>
    <w:rsid w:val="00D73737"/>
    <w:rsid w:val="00D74A8F"/>
    <w:rsid w:val="00D74F64"/>
    <w:rsid w:val="00D8706C"/>
    <w:rsid w:val="00D902A9"/>
    <w:rsid w:val="00D90EAC"/>
    <w:rsid w:val="00DA155E"/>
    <w:rsid w:val="00DA21EF"/>
    <w:rsid w:val="00DA2820"/>
    <w:rsid w:val="00DA326D"/>
    <w:rsid w:val="00DA3E09"/>
    <w:rsid w:val="00DA65CE"/>
    <w:rsid w:val="00DA6926"/>
    <w:rsid w:val="00DA7D9B"/>
    <w:rsid w:val="00DB13B4"/>
    <w:rsid w:val="00DB179C"/>
    <w:rsid w:val="00DB1EA5"/>
    <w:rsid w:val="00DB674E"/>
    <w:rsid w:val="00DB772D"/>
    <w:rsid w:val="00DC0A6F"/>
    <w:rsid w:val="00DC337F"/>
    <w:rsid w:val="00DC524B"/>
    <w:rsid w:val="00DC6DB0"/>
    <w:rsid w:val="00DC6F5E"/>
    <w:rsid w:val="00DD0314"/>
    <w:rsid w:val="00DD0934"/>
    <w:rsid w:val="00DD0AF0"/>
    <w:rsid w:val="00DD1FB8"/>
    <w:rsid w:val="00DD5989"/>
    <w:rsid w:val="00DD59FF"/>
    <w:rsid w:val="00DE011A"/>
    <w:rsid w:val="00DE2A43"/>
    <w:rsid w:val="00DE5AC9"/>
    <w:rsid w:val="00DE7367"/>
    <w:rsid w:val="00DF0212"/>
    <w:rsid w:val="00DF2B28"/>
    <w:rsid w:val="00DF36E2"/>
    <w:rsid w:val="00DF3920"/>
    <w:rsid w:val="00DF5003"/>
    <w:rsid w:val="00DF6B45"/>
    <w:rsid w:val="00DF7BFB"/>
    <w:rsid w:val="00E00917"/>
    <w:rsid w:val="00E00BE3"/>
    <w:rsid w:val="00E036E1"/>
    <w:rsid w:val="00E124D8"/>
    <w:rsid w:val="00E126B3"/>
    <w:rsid w:val="00E137D0"/>
    <w:rsid w:val="00E14590"/>
    <w:rsid w:val="00E14865"/>
    <w:rsid w:val="00E14F3A"/>
    <w:rsid w:val="00E165FC"/>
    <w:rsid w:val="00E17000"/>
    <w:rsid w:val="00E175D3"/>
    <w:rsid w:val="00E1776F"/>
    <w:rsid w:val="00E21413"/>
    <w:rsid w:val="00E22476"/>
    <w:rsid w:val="00E2380D"/>
    <w:rsid w:val="00E25B96"/>
    <w:rsid w:val="00E25C7B"/>
    <w:rsid w:val="00E27C98"/>
    <w:rsid w:val="00E30D42"/>
    <w:rsid w:val="00E311CD"/>
    <w:rsid w:val="00E33278"/>
    <w:rsid w:val="00E34208"/>
    <w:rsid w:val="00E35504"/>
    <w:rsid w:val="00E37CC7"/>
    <w:rsid w:val="00E426C5"/>
    <w:rsid w:val="00E45012"/>
    <w:rsid w:val="00E45DCA"/>
    <w:rsid w:val="00E51709"/>
    <w:rsid w:val="00E5403D"/>
    <w:rsid w:val="00E56F53"/>
    <w:rsid w:val="00E62123"/>
    <w:rsid w:val="00E621E4"/>
    <w:rsid w:val="00E63B1C"/>
    <w:rsid w:val="00E67E02"/>
    <w:rsid w:val="00E7117B"/>
    <w:rsid w:val="00E76496"/>
    <w:rsid w:val="00E8035F"/>
    <w:rsid w:val="00E813FA"/>
    <w:rsid w:val="00E839CA"/>
    <w:rsid w:val="00E868BE"/>
    <w:rsid w:val="00E874EB"/>
    <w:rsid w:val="00E901F1"/>
    <w:rsid w:val="00E90FBA"/>
    <w:rsid w:val="00E911AC"/>
    <w:rsid w:val="00E9211E"/>
    <w:rsid w:val="00E928EA"/>
    <w:rsid w:val="00E92A90"/>
    <w:rsid w:val="00E94B96"/>
    <w:rsid w:val="00E964A1"/>
    <w:rsid w:val="00EA3F9D"/>
    <w:rsid w:val="00EA4392"/>
    <w:rsid w:val="00EB2E9A"/>
    <w:rsid w:val="00EB60FF"/>
    <w:rsid w:val="00EB6314"/>
    <w:rsid w:val="00EB7990"/>
    <w:rsid w:val="00EB7CEF"/>
    <w:rsid w:val="00EC0705"/>
    <w:rsid w:val="00EC1373"/>
    <w:rsid w:val="00EC2C25"/>
    <w:rsid w:val="00EC350F"/>
    <w:rsid w:val="00EC68D7"/>
    <w:rsid w:val="00ED00CE"/>
    <w:rsid w:val="00ED35A8"/>
    <w:rsid w:val="00ED360D"/>
    <w:rsid w:val="00ED3A81"/>
    <w:rsid w:val="00ED7120"/>
    <w:rsid w:val="00ED7487"/>
    <w:rsid w:val="00EE03E0"/>
    <w:rsid w:val="00EE12D0"/>
    <w:rsid w:val="00EE1B02"/>
    <w:rsid w:val="00EE2DAE"/>
    <w:rsid w:val="00EE33D4"/>
    <w:rsid w:val="00EE793E"/>
    <w:rsid w:val="00EF5B9B"/>
    <w:rsid w:val="00F00D80"/>
    <w:rsid w:val="00F01BCE"/>
    <w:rsid w:val="00F0322F"/>
    <w:rsid w:val="00F03AC4"/>
    <w:rsid w:val="00F03E55"/>
    <w:rsid w:val="00F04FD5"/>
    <w:rsid w:val="00F0570C"/>
    <w:rsid w:val="00F0647F"/>
    <w:rsid w:val="00F075C5"/>
    <w:rsid w:val="00F079AA"/>
    <w:rsid w:val="00F10428"/>
    <w:rsid w:val="00F12EE1"/>
    <w:rsid w:val="00F133FC"/>
    <w:rsid w:val="00F138B8"/>
    <w:rsid w:val="00F14D94"/>
    <w:rsid w:val="00F16946"/>
    <w:rsid w:val="00F2028B"/>
    <w:rsid w:val="00F2106D"/>
    <w:rsid w:val="00F21D64"/>
    <w:rsid w:val="00F24B28"/>
    <w:rsid w:val="00F252AE"/>
    <w:rsid w:val="00F25D2F"/>
    <w:rsid w:val="00F30AF2"/>
    <w:rsid w:val="00F33974"/>
    <w:rsid w:val="00F34453"/>
    <w:rsid w:val="00F356F5"/>
    <w:rsid w:val="00F35BFA"/>
    <w:rsid w:val="00F40EC4"/>
    <w:rsid w:val="00F41B22"/>
    <w:rsid w:val="00F42BEF"/>
    <w:rsid w:val="00F42C9A"/>
    <w:rsid w:val="00F43A8A"/>
    <w:rsid w:val="00F44804"/>
    <w:rsid w:val="00F46A97"/>
    <w:rsid w:val="00F503DD"/>
    <w:rsid w:val="00F54ECC"/>
    <w:rsid w:val="00F560C1"/>
    <w:rsid w:val="00F60070"/>
    <w:rsid w:val="00F619E5"/>
    <w:rsid w:val="00F632C4"/>
    <w:rsid w:val="00F641B7"/>
    <w:rsid w:val="00F6630B"/>
    <w:rsid w:val="00F705D2"/>
    <w:rsid w:val="00F708DF"/>
    <w:rsid w:val="00F720C1"/>
    <w:rsid w:val="00F73F16"/>
    <w:rsid w:val="00F75F4E"/>
    <w:rsid w:val="00F7637F"/>
    <w:rsid w:val="00F77F5E"/>
    <w:rsid w:val="00F85CEB"/>
    <w:rsid w:val="00F91E0B"/>
    <w:rsid w:val="00F92DFC"/>
    <w:rsid w:val="00F92F94"/>
    <w:rsid w:val="00F93B77"/>
    <w:rsid w:val="00F95038"/>
    <w:rsid w:val="00F97305"/>
    <w:rsid w:val="00FA054E"/>
    <w:rsid w:val="00FA07AE"/>
    <w:rsid w:val="00FA11B9"/>
    <w:rsid w:val="00FA1DDE"/>
    <w:rsid w:val="00FA1F5E"/>
    <w:rsid w:val="00FB2965"/>
    <w:rsid w:val="00FB52D6"/>
    <w:rsid w:val="00FB7CD2"/>
    <w:rsid w:val="00FB7E27"/>
    <w:rsid w:val="00FC042A"/>
    <w:rsid w:val="00FC2A0C"/>
    <w:rsid w:val="00FC368C"/>
    <w:rsid w:val="00FC4CF7"/>
    <w:rsid w:val="00FC7803"/>
    <w:rsid w:val="00FC7B36"/>
    <w:rsid w:val="00FD013B"/>
    <w:rsid w:val="00FD1309"/>
    <w:rsid w:val="00FD1875"/>
    <w:rsid w:val="00FD3FFA"/>
    <w:rsid w:val="00FD40AE"/>
    <w:rsid w:val="00FD445D"/>
    <w:rsid w:val="00FD5597"/>
    <w:rsid w:val="00FE03B2"/>
    <w:rsid w:val="00FE44C9"/>
    <w:rsid w:val="00FE5D1A"/>
    <w:rsid w:val="00FF1304"/>
    <w:rsid w:val="00FF191E"/>
    <w:rsid w:val="00FF3405"/>
    <w:rsid w:val="00FF6F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8A12"/>
  <w15:chartTrackingRefBased/>
  <w15:docId w15:val="{25334A3A-D822-6149-8F38-A04E466B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BB"/>
    <w:rPr>
      <w:rFonts w:ascii="Times New Roman" w:eastAsia="Times New Roman" w:hAnsi="Times New Roman" w:cs="Times New Roman"/>
      <w:lang w:eastAsia="en-GB"/>
    </w:rPr>
  </w:style>
  <w:style w:type="paragraph" w:styleId="Heading2">
    <w:name w:val="heading 2"/>
    <w:basedOn w:val="Normal"/>
    <w:link w:val="Heading2Char"/>
    <w:uiPriority w:val="9"/>
    <w:qFormat/>
    <w:rsid w:val="000B60B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22C"/>
    <w:pPr>
      <w:ind w:left="720"/>
      <w:contextualSpacing/>
    </w:pPr>
  </w:style>
  <w:style w:type="paragraph" w:styleId="Header">
    <w:name w:val="header"/>
    <w:basedOn w:val="Normal"/>
    <w:link w:val="HeaderChar"/>
    <w:uiPriority w:val="99"/>
    <w:unhideWhenUsed/>
    <w:rsid w:val="002F0838"/>
    <w:pPr>
      <w:tabs>
        <w:tab w:val="center" w:pos="4513"/>
        <w:tab w:val="right" w:pos="9026"/>
      </w:tabs>
    </w:pPr>
  </w:style>
  <w:style w:type="character" w:customStyle="1" w:styleId="HeaderChar">
    <w:name w:val="Header Char"/>
    <w:basedOn w:val="DefaultParagraphFont"/>
    <w:link w:val="Header"/>
    <w:uiPriority w:val="99"/>
    <w:rsid w:val="002F083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F0838"/>
  </w:style>
  <w:style w:type="paragraph" w:styleId="Footer">
    <w:name w:val="footer"/>
    <w:basedOn w:val="Normal"/>
    <w:link w:val="FooterChar"/>
    <w:uiPriority w:val="99"/>
    <w:unhideWhenUsed/>
    <w:rsid w:val="002F0838"/>
    <w:pPr>
      <w:tabs>
        <w:tab w:val="center" w:pos="4513"/>
        <w:tab w:val="right" w:pos="9026"/>
      </w:tabs>
    </w:pPr>
  </w:style>
  <w:style w:type="character" w:customStyle="1" w:styleId="FooterChar">
    <w:name w:val="Footer Char"/>
    <w:basedOn w:val="DefaultParagraphFont"/>
    <w:link w:val="Footer"/>
    <w:uiPriority w:val="99"/>
    <w:rsid w:val="002F0838"/>
    <w:rPr>
      <w:rFonts w:ascii="Times New Roman" w:eastAsia="Times New Roman" w:hAnsi="Times New Roman" w:cs="Times New Roman"/>
      <w:lang w:eastAsia="en-GB"/>
    </w:rPr>
  </w:style>
  <w:style w:type="character" w:customStyle="1" w:styleId="apple-converted-space">
    <w:name w:val="apple-converted-space"/>
    <w:basedOn w:val="DefaultParagraphFont"/>
    <w:rsid w:val="000B60BB"/>
  </w:style>
  <w:style w:type="paragraph" w:styleId="FootnoteText">
    <w:name w:val="footnote text"/>
    <w:aliases w:val="Char"/>
    <w:basedOn w:val="Normal"/>
    <w:link w:val="FootnoteTextChar"/>
    <w:uiPriority w:val="99"/>
    <w:semiHidden/>
    <w:unhideWhenUsed/>
    <w:rsid w:val="000B60BB"/>
    <w:rPr>
      <w:sz w:val="20"/>
      <w:szCs w:val="20"/>
    </w:rPr>
  </w:style>
  <w:style w:type="character" w:customStyle="1" w:styleId="FootnoteTextChar">
    <w:name w:val="Footnote Text Char"/>
    <w:aliases w:val="Char Char"/>
    <w:basedOn w:val="DefaultParagraphFont"/>
    <w:link w:val="FootnoteText"/>
    <w:uiPriority w:val="99"/>
    <w:semiHidden/>
    <w:rsid w:val="000B60B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B60BB"/>
    <w:rPr>
      <w:vertAlign w:val="superscript"/>
    </w:rPr>
  </w:style>
  <w:style w:type="character" w:customStyle="1" w:styleId="Heading2Char">
    <w:name w:val="Heading 2 Char"/>
    <w:basedOn w:val="DefaultParagraphFont"/>
    <w:link w:val="Heading2"/>
    <w:uiPriority w:val="9"/>
    <w:rsid w:val="000B60BB"/>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181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28"/>
    <w:rPr>
      <w:rFonts w:ascii="Segoe UI" w:eastAsia="Times New Roman" w:hAnsi="Segoe UI" w:cs="Segoe UI"/>
      <w:sz w:val="18"/>
      <w:szCs w:val="18"/>
      <w:lang w:eastAsia="en-GB"/>
    </w:rPr>
  </w:style>
  <w:style w:type="paragraph" w:styleId="Title">
    <w:name w:val="Title"/>
    <w:basedOn w:val="Normal"/>
    <w:next w:val="Normal"/>
    <w:link w:val="TitleChar"/>
    <w:uiPriority w:val="10"/>
    <w:qFormat/>
    <w:rsid w:val="003C0F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F1B"/>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CB5411"/>
    <w:rPr>
      <w:sz w:val="16"/>
      <w:szCs w:val="16"/>
    </w:rPr>
  </w:style>
  <w:style w:type="paragraph" w:styleId="CommentText">
    <w:name w:val="annotation text"/>
    <w:basedOn w:val="Normal"/>
    <w:link w:val="CommentTextChar"/>
    <w:uiPriority w:val="99"/>
    <w:semiHidden/>
    <w:unhideWhenUsed/>
    <w:rsid w:val="00CB5411"/>
    <w:rPr>
      <w:sz w:val="20"/>
      <w:szCs w:val="20"/>
    </w:rPr>
  </w:style>
  <w:style w:type="character" w:customStyle="1" w:styleId="CommentTextChar">
    <w:name w:val="Comment Text Char"/>
    <w:basedOn w:val="DefaultParagraphFont"/>
    <w:link w:val="CommentText"/>
    <w:uiPriority w:val="99"/>
    <w:semiHidden/>
    <w:rsid w:val="00CB54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5411"/>
    <w:rPr>
      <w:b/>
      <w:bCs/>
    </w:rPr>
  </w:style>
  <w:style w:type="character" w:customStyle="1" w:styleId="CommentSubjectChar">
    <w:name w:val="Comment Subject Char"/>
    <w:basedOn w:val="CommentTextChar"/>
    <w:link w:val="CommentSubject"/>
    <w:uiPriority w:val="99"/>
    <w:semiHidden/>
    <w:rsid w:val="00CB541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0681">
      <w:bodyDiv w:val="1"/>
      <w:marLeft w:val="0"/>
      <w:marRight w:val="0"/>
      <w:marTop w:val="0"/>
      <w:marBottom w:val="0"/>
      <w:divBdr>
        <w:top w:val="none" w:sz="0" w:space="0" w:color="auto"/>
        <w:left w:val="none" w:sz="0" w:space="0" w:color="auto"/>
        <w:bottom w:val="none" w:sz="0" w:space="0" w:color="auto"/>
        <w:right w:val="none" w:sz="0" w:space="0" w:color="auto"/>
      </w:divBdr>
    </w:div>
    <w:div w:id="439834970">
      <w:bodyDiv w:val="1"/>
      <w:marLeft w:val="0"/>
      <w:marRight w:val="0"/>
      <w:marTop w:val="0"/>
      <w:marBottom w:val="0"/>
      <w:divBdr>
        <w:top w:val="none" w:sz="0" w:space="0" w:color="auto"/>
        <w:left w:val="none" w:sz="0" w:space="0" w:color="auto"/>
        <w:bottom w:val="none" w:sz="0" w:space="0" w:color="auto"/>
        <w:right w:val="none" w:sz="0" w:space="0" w:color="auto"/>
      </w:divBdr>
    </w:div>
    <w:div w:id="955331859">
      <w:bodyDiv w:val="1"/>
      <w:marLeft w:val="0"/>
      <w:marRight w:val="0"/>
      <w:marTop w:val="0"/>
      <w:marBottom w:val="0"/>
      <w:divBdr>
        <w:top w:val="none" w:sz="0" w:space="0" w:color="auto"/>
        <w:left w:val="none" w:sz="0" w:space="0" w:color="auto"/>
        <w:bottom w:val="none" w:sz="0" w:space="0" w:color="auto"/>
        <w:right w:val="none" w:sz="0" w:space="0" w:color="auto"/>
      </w:divBdr>
    </w:div>
    <w:div w:id="1008024334">
      <w:bodyDiv w:val="1"/>
      <w:marLeft w:val="0"/>
      <w:marRight w:val="0"/>
      <w:marTop w:val="0"/>
      <w:marBottom w:val="0"/>
      <w:divBdr>
        <w:top w:val="none" w:sz="0" w:space="0" w:color="auto"/>
        <w:left w:val="none" w:sz="0" w:space="0" w:color="auto"/>
        <w:bottom w:val="none" w:sz="0" w:space="0" w:color="auto"/>
        <w:right w:val="none" w:sz="0" w:space="0" w:color="auto"/>
      </w:divBdr>
    </w:div>
    <w:div w:id="1237782008">
      <w:bodyDiv w:val="1"/>
      <w:marLeft w:val="0"/>
      <w:marRight w:val="0"/>
      <w:marTop w:val="0"/>
      <w:marBottom w:val="0"/>
      <w:divBdr>
        <w:top w:val="none" w:sz="0" w:space="0" w:color="auto"/>
        <w:left w:val="none" w:sz="0" w:space="0" w:color="auto"/>
        <w:bottom w:val="none" w:sz="0" w:space="0" w:color="auto"/>
        <w:right w:val="none" w:sz="0" w:space="0" w:color="auto"/>
      </w:divBdr>
    </w:div>
    <w:div w:id="19356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2BFD-7540-4D5D-917E-CBA7492C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13495</Words>
  <Characters>76927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Savage</dc:creator>
  <cp:keywords/>
  <dc:description/>
  <cp:lastModifiedBy>Robyn Battista</cp:lastModifiedBy>
  <cp:revision>2</cp:revision>
  <cp:lastPrinted>2022-09-27T09:57:00Z</cp:lastPrinted>
  <dcterms:created xsi:type="dcterms:W3CDTF">2022-09-27T09:58:00Z</dcterms:created>
  <dcterms:modified xsi:type="dcterms:W3CDTF">2022-09-27T09:58:00Z</dcterms:modified>
</cp:coreProperties>
</file>