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98" w:rsidRDefault="00BF5098" w:rsidP="006A2A12">
      <w:pPr>
        <w:spacing w:line="360" w:lineRule="auto"/>
        <w:ind w:left="1440" w:firstLine="720"/>
        <w:rPr>
          <w:rFonts w:ascii="Tahoma" w:hAnsi="Tahoma" w:cs="Tahoma"/>
          <w:b/>
          <w:lang w:val="en-GB"/>
        </w:rPr>
      </w:pPr>
      <w:bookmarkStart w:id="0" w:name="_GoBack"/>
      <w:bookmarkEnd w:id="0"/>
      <w:r>
        <w:rPr>
          <w:noProof/>
          <w:lang w:val="en-ZA" w:eastAsia="en-ZA"/>
        </w:rPr>
        <w:drawing>
          <wp:anchor distT="0" distB="0" distL="114300" distR="114300" simplePos="0" relativeHeight="251659264" behindDoc="1" locked="0" layoutInCell="1" allowOverlap="1" wp14:anchorId="2B675786" wp14:editId="369585D9">
            <wp:simplePos x="0" y="0"/>
            <wp:positionH relativeFrom="margin">
              <wp:align>center</wp:align>
            </wp:positionH>
            <wp:positionV relativeFrom="paragraph">
              <wp:posOffset>0</wp:posOffset>
            </wp:positionV>
            <wp:extent cx="695325" cy="695325"/>
            <wp:effectExtent l="0" t="0" r="9525" b="9525"/>
            <wp:wrapTight wrapText="bothSides">
              <wp:wrapPolygon edited="0">
                <wp:start x="0" y="0"/>
                <wp:lineTo x="0" y="21304"/>
                <wp:lineTo x="21304" y="21304"/>
                <wp:lineTo x="21304" y="0"/>
                <wp:lineTo x="0" y="0"/>
              </wp:wrapPolygon>
            </wp:wrapTight>
            <wp:docPr id="1" name="Picture 1" descr="Description: 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4.png@01D11214.FDB52C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p>
    <w:p w:rsidR="00BF5098" w:rsidRDefault="00BF5098" w:rsidP="006A2A12">
      <w:pPr>
        <w:spacing w:line="360" w:lineRule="auto"/>
        <w:ind w:left="1440" w:firstLine="720"/>
        <w:rPr>
          <w:rFonts w:ascii="Tahoma" w:hAnsi="Tahoma" w:cs="Tahoma"/>
          <w:b/>
          <w:lang w:val="en-GB"/>
        </w:rPr>
      </w:pPr>
    </w:p>
    <w:p w:rsidR="00BF5098" w:rsidRDefault="00BF5098" w:rsidP="006A2A12">
      <w:pPr>
        <w:spacing w:line="360" w:lineRule="auto"/>
        <w:ind w:left="1440" w:firstLine="720"/>
        <w:rPr>
          <w:rFonts w:ascii="Tahoma" w:hAnsi="Tahoma" w:cs="Tahoma"/>
          <w:b/>
          <w:lang w:val="en-GB"/>
        </w:rPr>
      </w:pPr>
    </w:p>
    <w:p w:rsidR="006A2A12" w:rsidRPr="003229A1" w:rsidRDefault="006A2A12" w:rsidP="006A2A12">
      <w:pPr>
        <w:spacing w:line="360" w:lineRule="auto"/>
        <w:ind w:left="1440" w:firstLine="720"/>
        <w:rPr>
          <w:rFonts w:ascii="Tahoma" w:hAnsi="Tahoma" w:cs="Tahoma"/>
          <w:b/>
          <w:lang w:val="en-GB"/>
        </w:rPr>
      </w:pPr>
      <w:r w:rsidRPr="003229A1">
        <w:rPr>
          <w:rFonts w:ascii="Tahoma" w:hAnsi="Tahoma" w:cs="Tahoma"/>
          <w:b/>
          <w:lang w:val="en-GB"/>
        </w:rPr>
        <w:t>IN THE HIGH COURT OF SOUTH AFRICA</w:t>
      </w:r>
    </w:p>
    <w:p w:rsidR="006A2A12" w:rsidRPr="003229A1" w:rsidRDefault="006A2A12" w:rsidP="006A2A12">
      <w:pPr>
        <w:spacing w:line="360" w:lineRule="auto"/>
        <w:ind w:left="1440" w:firstLine="720"/>
        <w:rPr>
          <w:rFonts w:ascii="Tahoma" w:hAnsi="Tahoma" w:cs="Tahoma"/>
          <w:b/>
          <w:lang w:val="en-GB"/>
        </w:rPr>
      </w:pPr>
      <w:r w:rsidRPr="003229A1">
        <w:rPr>
          <w:rFonts w:ascii="Tahoma" w:hAnsi="Tahoma" w:cs="Tahoma"/>
          <w:b/>
          <w:lang w:val="en-GB"/>
        </w:rPr>
        <w:t>(WESTERN CAPE DIVISION, CAPE TOWN)</w:t>
      </w:r>
    </w:p>
    <w:p w:rsidR="006A2A12" w:rsidRPr="003229A1" w:rsidRDefault="006A2A12" w:rsidP="006A2A12">
      <w:pPr>
        <w:tabs>
          <w:tab w:val="right" w:pos="8080"/>
        </w:tabs>
        <w:spacing w:line="360" w:lineRule="auto"/>
        <w:jc w:val="right"/>
        <w:rPr>
          <w:rFonts w:ascii="Tahoma" w:hAnsi="Tahoma" w:cs="Tahoma"/>
          <w:b/>
          <w:lang w:val="en-GB"/>
        </w:rPr>
      </w:pPr>
    </w:p>
    <w:p w:rsidR="006A2A12" w:rsidRDefault="006A2A12" w:rsidP="006A2A12">
      <w:pPr>
        <w:tabs>
          <w:tab w:val="right" w:pos="8080"/>
        </w:tabs>
        <w:spacing w:line="360" w:lineRule="auto"/>
        <w:jc w:val="right"/>
        <w:rPr>
          <w:rFonts w:ascii="Tahoma" w:hAnsi="Tahoma" w:cs="Tahoma"/>
          <w:lang w:val="en-GB"/>
        </w:rPr>
      </w:pPr>
      <w:r w:rsidRPr="003229A1">
        <w:rPr>
          <w:rFonts w:ascii="Tahoma" w:hAnsi="Tahoma" w:cs="Tahoma"/>
          <w:lang w:val="en-GB"/>
        </w:rPr>
        <w:tab/>
        <w:t>Case no:  20641/21</w:t>
      </w:r>
    </w:p>
    <w:p w:rsidR="00554B40" w:rsidRPr="003229A1" w:rsidRDefault="00554B40" w:rsidP="006A2A12">
      <w:pPr>
        <w:tabs>
          <w:tab w:val="right" w:pos="8080"/>
        </w:tabs>
        <w:spacing w:line="360" w:lineRule="auto"/>
        <w:jc w:val="right"/>
        <w:rPr>
          <w:rFonts w:ascii="Tahoma" w:hAnsi="Tahoma" w:cs="Tahoma"/>
          <w:lang w:val="en-GB"/>
        </w:rPr>
      </w:pPr>
    </w:p>
    <w:p w:rsidR="006A2A12" w:rsidRDefault="006A2A12" w:rsidP="006A2A12">
      <w:pPr>
        <w:spacing w:line="360" w:lineRule="auto"/>
        <w:rPr>
          <w:rFonts w:ascii="Tahoma" w:hAnsi="Tahoma" w:cs="Tahoma"/>
          <w:lang w:val="en-GB"/>
        </w:rPr>
      </w:pPr>
      <w:r w:rsidRPr="003229A1">
        <w:rPr>
          <w:rFonts w:ascii="Tahoma" w:hAnsi="Tahoma" w:cs="Tahoma"/>
          <w:lang w:val="en-GB"/>
        </w:rPr>
        <w:t xml:space="preserve">In the matter between: </w:t>
      </w:r>
    </w:p>
    <w:p w:rsidR="00554B40" w:rsidRPr="003229A1" w:rsidRDefault="00554B40" w:rsidP="006A2A12">
      <w:pPr>
        <w:spacing w:line="360" w:lineRule="auto"/>
        <w:rPr>
          <w:rFonts w:ascii="Tahoma" w:hAnsi="Tahoma" w:cs="Tahoma"/>
          <w:lang w:val="en-GB"/>
        </w:rPr>
      </w:pPr>
    </w:p>
    <w:p w:rsidR="006A2A12" w:rsidRPr="003229A1" w:rsidRDefault="006A2A12" w:rsidP="006A2A12">
      <w:pPr>
        <w:pBdr>
          <w:bottom w:val="single" w:sz="12" w:space="1" w:color="auto"/>
        </w:pBdr>
        <w:rPr>
          <w:rFonts w:ascii="Tahoma" w:hAnsi="Tahoma" w:cs="Tahoma"/>
          <w:b/>
        </w:rPr>
      </w:pPr>
      <w:r w:rsidRPr="003229A1">
        <w:rPr>
          <w:rFonts w:ascii="Tahoma" w:hAnsi="Tahoma" w:cs="Tahoma"/>
          <w:b/>
        </w:rPr>
        <w:t>Forest Deep (Pty) LTD</w:t>
      </w:r>
      <w:r w:rsidRPr="003229A1">
        <w:rPr>
          <w:rFonts w:ascii="Tahoma" w:hAnsi="Tahoma" w:cs="Tahoma"/>
          <w:b/>
        </w:rPr>
        <w:tab/>
      </w:r>
      <w:r w:rsidRPr="003229A1">
        <w:rPr>
          <w:rFonts w:ascii="Tahoma" w:hAnsi="Tahoma" w:cs="Tahoma"/>
          <w:b/>
        </w:rPr>
        <w:tab/>
      </w:r>
      <w:r w:rsidRPr="003229A1">
        <w:rPr>
          <w:rFonts w:ascii="Tahoma" w:hAnsi="Tahoma" w:cs="Tahoma"/>
          <w:b/>
        </w:rPr>
        <w:tab/>
      </w:r>
      <w:r w:rsidRPr="003229A1">
        <w:rPr>
          <w:rFonts w:ascii="Tahoma" w:hAnsi="Tahoma" w:cs="Tahoma"/>
          <w:b/>
        </w:rPr>
        <w:tab/>
      </w:r>
      <w:r w:rsidRPr="003229A1">
        <w:rPr>
          <w:rFonts w:ascii="Tahoma" w:hAnsi="Tahoma" w:cs="Tahoma"/>
          <w:b/>
        </w:rPr>
        <w:tab/>
      </w:r>
      <w:r w:rsidRPr="003229A1">
        <w:rPr>
          <w:rFonts w:ascii="Tahoma" w:hAnsi="Tahoma" w:cs="Tahoma"/>
          <w:b/>
        </w:rPr>
        <w:tab/>
        <w:t xml:space="preserve">       First Applicant </w:t>
      </w:r>
    </w:p>
    <w:p w:rsidR="006A2A12" w:rsidRPr="003229A1" w:rsidRDefault="006A2A12" w:rsidP="006A2A12">
      <w:pPr>
        <w:pBdr>
          <w:bottom w:val="single" w:sz="12" w:space="1" w:color="auto"/>
        </w:pBdr>
        <w:rPr>
          <w:rFonts w:ascii="Tahoma" w:hAnsi="Tahoma" w:cs="Tahoma"/>
          <w:b/>
        </w:rPr>
      </w:pPr>
    </w:p>
    <w:p w:rsidR="006A2A12" w:rsidRPr="003229A1" w:rsidRDefault="006A2A12" w:rsidP="006A2A12">
      <w:pPr>
        <w:pBdr>
          <w:bottom w:val="single" w:sz="12" w:space="1" w:color="auto"/>
        </w:pBdr>
        <w:rPr>
          <w:rFonts w:ascii="Tahoma" w:hAnsi="Tahoma" w:cs="Tahoma"/>
          <w:b/>
        </w:rPr>
      </w:pPr>
    </w:p>
    <w:p w:rsidR="006A2A12" w:rsidRDefault="006A2A12" w:rsidP="006A2A12">
      <w:pPr>
        <w:pBdr>
          <w:bottom w:val="single" w:sz="12" w:space="1" w:color="auto"/>
        </w:pBdr>
        <w:rPr>
          <w:rFonts w:ascii="Tahoma" w:hAnsi="Tahoma" w:cs="Tahoma"/>
          <w:b/>
        </w:rPr>
      </w:pPr>
      <w:r w:rsidRPr="003229A1">
        <w:rPr>
          <w:rFonts w:ascii="Tahoma" w:hAnsi="Tahoma" w:cs="Tahoma"/>
          <w:b/>
        </w:rPr>
        <w:t>Bongivangeli Buthelezi</w:t>
      </w:r>
      <w:r w:rsidRPr="003229A1">
        <w:rPr>
          <w:rFonts w:ascii="Tahoma" w:hAnsi="Tahoma" w:cs="Tahoma"/>
          <w:b/>
        </w:rPr>
        <w:tab/>
      </w:r>
      <w:r w:rsidRPr="003229A1">
        <w:rPr>
          <w:rFonts w:ascii="Tahoma" w:hAnsi="Tahoma" w:cs="Tahoma"/>
          <w:b/>
        </w:rPr>
        <w:tab/>
      </w:r>
      <w:r w:rsidRPr="003229A1">
        <w:rPr>
          <w:rFonts w:ascii="Tahoma" w:hAnsi="Tahoma" w:cs="Tahoma"/>
          <w:b/>
        </w:rPr>
        <w:tab/>
      </w:r>
      <w:r w:rsidRPr="003229A1">
        <w:rPr>
          <w:rFonts w:ascii="Tahoma" w:hAnsi="Tahoma" w:cs="Tahoma"/>
          <w:b/>
        </w:rPr>
        <w:tab/>
      </w:r>
      <w:r w:rsidRPr="003229A1">
        <w:rPr>
          <w:rFonts w:ascii="Tahoma" w:hAnsi="Tahoma" w:cs="Tahoma"/>
          <w:b/>
        </w:rPr>
        <w:tab/>
        <w:t xml:space="preserve">                  Second Applicant</w:t>
      </w:r>
    </w:p>
    <w:p w:rsidR="00554B40" w:rsidRPr="003229A1" w:rsidRDefault="00554B40" w:rsidP="006A2A12">
      <w:pPr>
        <w:pBdr>
          <w:bottom w:val="single" w:sz="12" w:space="1" w:color="auto"/>
        </w:pBdr>
        <w:rPr>
          <w:rFonts w:ascii="Tahoma" w:hAnsi="Tahoma" w:cs="Tahoma"/>
          <w:b/>
        </w:rPr>
      </w:pPr>
    </w:p>
    <w:p w:rsidR="006A2A12" w:rsidRPr="003229A1" w:rsidRDefault="006A2A12" w:rsidP="006A2A12">
      <w:pPr>
        <w:pBdr>
          <w:bottom w:val="single" w:sz="12" w:space="1" w:color="auto"/>
        </w:pBdr>
        <w:rPr>
          <w:rFonts w:ascii="Tahoma" w:hAnsi="Tahoma" w:cs="Tahoma"/>
        </w:rPr>
      </w:pPr>
    </w:p>
    <w:p w:rsidR="006A2A12" w:rsidRPr="003229A1" w:rsidRDefault="006A2A12" w:rsidP="006A2A12">
      <w:pPr>
        <w:pBdr>
          <w:bottom w:val="single" w:sz="12" w:space="1" w:color="auto"/>
        </w:pBdr>
        <w:rPr>
          <w:rFonts w:ascii="Tahoma" w:hAnsi="Tahoma" w:cs="Tahoma"/>
        </w:rPr>
      </w:pPr>
      <w:r w:rsidRPr="003229A1">
        <w:rPr>
          <w:rFonts w:ascii="Tahoma" w:hAnsi="Tahoma" w:cs="Tahoma"/>
        </w:rPr>
        <w:t>And</w:t>
      </w:r>
    </w:p>
    <w:p w:rsidR="006A2A12" w:rsidRPr="003229A1" w:rsidRDefault="006A2A12" w:rsidP="006A2A12">
      <w:pPr>
        <w:pBdr>
          <w:bottom w:val="single" w:sz="12" w:space="1" w:color="auto"/>
        </w:pBdr>
        <w:rPr>
          <w:rFonts w:ascii="Tahoma" w:hAnsi="Tahoma" w:cs="Tahoma"/>
        </w:rPr>
      </w:pPr>
    </w:p>
    <w:p w:rsidR="00554B40" w:rsidRDefault="00554B40" w:rsidP="006A2A12">
      <w:pPr>
        <w:pBdr>
          <w:bottom w:val="single" w:sz="12" w:space="1" w:color="auto"/>
        </w:pBdr>
        <w:rPr>
          <w:rFonts w:ascii="Tahoma" w:hAnsi="Tahoma" w:cs="Tahoma"/>
          <w:b/>
        </w:rPr>
      </w:pPr>
    </w:p>
    <w:p w:rsidR="006A2A12" w:rsidRPr="003229A1" w:rsidRDefault="006A2A12" w:rsidP="006A2A12">
      <w:pPr>
        <w:pBdr>
          <w:bottom w:val="single" w:sz="12" w:space="1" w:color="auto"/>
        </w:pBdr>
        <w:rPr>
          <w:rFonts w:ascii="Tahoma" w:hAnsi="Tahoma" w:cs="Tahoma"/>
          <w:b/>
        </w:rPr>
      </w:pPr>
      <w:r w:rsidRPr="003229A1">
        <w:rPr>
          <w:rFonts w:ascii="Tahoma" w:hAnsi="Tahoma" w:cs="Tahoma"/>
          <w:b/>
        </w:rPr>
        <w:t>Media Development and Diversity Agency</w:t>
      </w:r>
      <w:r w:rsidRPr="003229A1">
        <w:rPr>
          <w:rFonts w:ascii="Tahoma" w:hAnsi="Tahoma" w:cs="Tahoma"/>
        </w:rPr>
        <w:tab/>
      </w:r>
      <w:r w:rsidRPr="003229A1">
        <w:rPr>
          <w:rFonts w:ascii="Tahoma" w:hAnsi="Tahoma" w:cs="Tahoma"/>
        </w:rPr>
        <w:tab/>
      </w:r>
      <w:r w:rsidRPr="003229A1">
        <w:rPr>
          <w:rFonts w:ascii="Tahoma" w:hAnsi="Tahoma" w:cs="Tahoma"/>
        </w:rPr>
        <w:tab/>
        <w:t xml:space="preserve">       </w:t>
      </w:r>
      <w:r w:rsidRPr="003229A1">
        <w:rPr>
          <w:rFonts w:ascii="Tahoma" w:hAnsi="Tahoma" w:cs="Tahoma"/>
          <w:b/>
        </w:rPr>
        <w:t>First Respondent</w:t>
      </w:r>
    </w:p>
    <w:p w:rsidR="006A2A12" w:rsidRPr="003229A1" w:rsidRDefault="006A2A12" w:rsidP="006A2A12">
      <w:pPr>
        <w:pBdr>
          <w:bottom w:val="single" w:sz="12" w:space="1" w:color="auto"/>
        </w:pBdr>
        <w:rPr>
          <w:rFonts w:ascii="Tahoma" w:hAnsi="Tahoma" w:cs="Tahoma"/>
        </w:rPr>
      </w:pPr>
    </w:p>
    <w:p w:rsidR="006A2A12" w:rsidRPr="003229A1" w:rsidRDefault="006A2A12" w:rsidP="006A2A12">
      <w:pPr>
        <w:pBdr>
          <w:bottom w:val="single" w:sz="12" w:space="1" w:color="auto"/>
        </w:pBdr>
        <w:rPr>
          <w:rFonts w:ascii="Tahoma" w:hAnsi="Tahoma" w:cs="Tahoma"/>
        </w:rPr>
      </w:pPr>
    </w:p>
    <w:p w:rsidR="006A2A12" w:rsidRPr="003229A1" w:rsidRDefault="006A2A12" w:rsidP="006A2A12">
      <w:pPr>
        <w:pBdr>
          <w:bottom w:val="single" w:sz="12" w:space="1" w:color="auto"/>
        </w:pBdr>
        <w:rPr>
          <w:rFonts w:ascii="Tahoma" w:hAnsi="Tahoma" w:cs="Tahoma"/>
          <w:b/>
        </w:rPr>
      </w:pPr>
      <w:r w:rsidRPr="003229A1">
        <w:rPr>
          <w:rFonts w:ascii="Tahoma" w:hAnsi="Tahoma" w:cs="Tahoma"/>
          <w:b/>
        </w:rPr>
        <w:t xml:space="preserve">Mzuvukile Kashe </w:t>
      </w:r>
      <w:r w:rsidRPr="003229A1">
        <w:rPr>
          <w:rFonts w:ascii="Tahoma" w:hAnsi="Tahoma" w:cs="Tahoma"/>
          <w:b/>
        </w:rPr>
        <w:tab/>
      </w:r>
      <w:r w:rsidRPr="003229A1">
        <w:rPr>
          <w:rFonts w:ascii="Tahoma" w:hAnsi="Tahoma" w:cs="Tahoma"/>
          <w:b/>
        </w:rPr>
        <w:tab/>
      </w:r>
      <w:r w:rsidRPr="003229A1">
        <w:rPr>
          <w:rFonts w:ascii="Tahoma" w:hAnsi="Tahoma" w:cs="Tahoma"/>
          <w:b/>
        </w:rPr>
        <w:tab/>
      </w:r>
      <w:r w:rsidRPr="003229A1">
        <w:rPr>
          <w:rFonts w:ascii="Tahoma" w:hAnsi="Tahoma" w:cs="Tahoma"/>
          <w:b/>
        </w:rPr>
        <w:tab/>
      </w:r>
      <w:r w:rsidRPr="003229A1">
        <w:rPr>
          <w:rFonts w:ascii="Tahoma" w:hAnsi="Tahoma" w:cs="Tahoma"/>
          <w:b/>
        </w:rPr>
        <w:tab/>
      </w:r>
      <w:r w:rsidRPr="003229A1">
        <w:rPr>
          <w:rFonts w:ascii="Tahoma" w:hAnsi="Tahoma" w:cs="Tahoma"/>
          <w:b/>
        </w:rPr>
        <w:tab/>
      </w:r>
      <w:r w:rsidRPr="003229A1">
        <w:rPr>
          <w:rFonts w:ascii="Tahoma" w:hAnsi="Tahoma" w:cs="Tahoma"/>
          <w:b/>
        </w:rPr>
        <w:tab/>
        <w:t xml:space="preserve">       Second Respondent</w:t>
      </w:r>
      <w:r w:rsidRPr="003229A1">
        <w:rPr>
          <w:rFonts w:ascii="Tahoma" w:hAnsi="Tahoma" w:cs="Tahoma"/>
          <w:b/>
        </w:rPr>
        <w:tab/>
      </w:r>
    </w:p>
    <w:p w:rsidR="006A2A12" w:rsidRPr="003229A1" w:rsidRDefault="006A2A12" w:rsidP="006A2A12">
      <w:pPr>
        <w:pBdr>
          <w:bottom w:val="single" w:sz="12" w:space="1" w:color="auto"/>
        </w:pBdr>
        <w:rPr>
          <w:rFonts w:ascii="Tahoma" w:hAnsi="Tahoma" w:cs="Tahoma"/>
        </w:rPr>
      </w:pPr>
      <w:r w:rsidRPr="003229A1">
        <w:rPr>
          <w:rFonts w:ascii="Tahoma" w:hAnsi="Tahoma" w:cs="Tahoma"/>
          <w:b/>
        </w:rPr>
        <w:t>(MDDA Executive Manager: Projects)</w:t>
      </w:r>
    </w:p>
    <w:p w:rsidR="006A2A12" w:rsidRPr="003229A1" w:rsidRDefault="006A2A12" w:rsidP="006A2A12">
      <w:pPr>
        <w:pBdr>
          <w:bottom w:val="single" w:sz="12" w:space="1" w:color="auto"/>
        </w:pBdr>
        <w:rPr>
          <w:rFonts w:ascii="Tahoma" w:hAnsi="Tahoma" w:cs="Tahoma"/>
        </w:rPr>
      </w:pPr>
    </w:p>
    <w:p w:rsidR="006A2A12" w:rsidRPr="003229A1" w:rsidRDefault="006A2A12" w:rsidP="006A2A12">
      <w:pPr>
        <w:pBdr>
          <w:bottom w:val="single" w:sz="12" w:space="1" w:color="auto"/>
        </w:pBdr>
        <w:rPr>
          <w:rFonts w:ascii="Tahoma" w:hAnsi="Tahoma" w:cs="Tahoma"/>
        </w:rPr>
      </w:pPr>
    </w:p>
    <w:p w:rsidR="006A2A12" w:rsidRPr="003229A1" w:rsidRDefault="006A2A12" w:rsidP="006A2A12">
      <w:pPr>
        <w:pBdr>
          <w:bottom w:val="single" w:sz="12" w:space="1" w:color="auto"/>
        </w:pBdr>
        <w:rPr>
          <w:rFonts w:ascii="Tahoma" w:hAnsi="Tahoma" w:cs="Tahoma"/>
          <w:b/>
        </w:rPr>
      </w:pPr>
      <w:r w:rsidRPr="003229A1">
        <w:rPr>
          <w:rFonts w:ascii="Tahoma" w:hAnsi="Tahoma" w:cs="Tahoma"/>
          <w:b/>
        </w:rPr>
        <w:t>Jimmy Ngwenya</w:t>
      </w:r>
      <w:r w:rsidRPr="003229A1">
        <w:rPr>
          <w:rFonts w:ascii="Tahoma" w:hAnsi="Tahoma" w:cs="Tahoma"/>
          <w:b/>
        </w:rPr>
        <w:tab/>
      </w:r>
      <w:r w:rsidRPr="003229A1">
        <w:rPr>
          <w:rFonts w:ascii="Tahoma" w:hAnsi="Tahoma" w:cs="Tahoma"/>
        </w:rPr>
        <w:tab/>
      </w:r>
      <w:r w:rsidRPr="003229A1">
        <w:rPr>
          <w:rFonts w:ascii="Tahoma" w:hAnsi="Tahoma" w:cs="Tahoma"/>
        </w:rPr>
        <w:tab/>
      </w:r>
      <w:r w:rsidRPr="003229A1">
        <w:rPr>
          <w:rFonts w:ascii="Tahoma" w:hAnsi="Tahoma" w:cs="Tahoma"/>
        </w:rPr>
        <w:tab/>
      </w:r>
      <w:r w:rsidRPr="003229A1">
        <w:rPr>
          <w:rFonts w:ascii="Tahoma" w:hAnsi="Tahoma" w:cs="Tahoma"/>
        </w:rPr>
        <w:tab/>
      </w:r>
      <w:r w:rsidRPr="003229A1">
        <w:rPr>
          <w:rFonts w:ascii="Tahoma" w:hAnsi="Tahoma" w:cs="Tahoma"/>
        </w:rPr>
        <w:tab/>
      </w:r>
      <w:r w:rsidRPr="003229A1">
        <w:rPr>
          <w:rFonts w:ascii="Tahoma" w:hAnsi="Tahoma" w:cs="Tahoma"/>
        </w:rPr>
        <w:tab/>
        <w:t xml:space="preserve">       </w:t>
      </w:r>
      <w:r w:rsidRPr="003229A1">
        <w:rPr>
          <w:rFonts w:ascii="Tahoma" w:hAnsi="Tahoma" w:cs="Tahoma"/>
          <w:b/>
        </w:rPr>
        <w:t>Third Respondent</w:t>
      </w:r>
    </w:p>
    <w:p w:rsidR="006A2A12" w:rsidRPr="003229A1" w:rsidRDefault="006A2A12" w:rsidP="006A2A12">
      <w:pPr>
        <w:pBdr>
          <w:bottom w:val="single" w:sz="12" w:space="1" w:color="auto"/>
        </w:pBdr>
        <w:rPr>
          <w:rFonts w:ascii="Tahoma" w:hAnsi="Tahoma" w:cs="Tahoma"/>
        </w:rPr>
      </w:pPr>
    </w:p>
    <w:p w:rsidR="006A2A12" w:rsidRPr="003229A1" w:rsidRDefault="006A2A12" w:rsidP="006A2A12">
      <w:pPr>
        <w:pBdr>
          <w:bottom w:val="single" w:sz="12" w:space="1" w:color="auto"/>
        </w:pBdr>
        <w:rPr>
          <w:rFonts w:ascii="Tahoma" w:hAnsi="Tahoma" w:cs="Tahoma"/>
        </w:rPr>
      </w:pPr>
    </w:p>
    <w:p w:rsidR="006A2A12" w:rsidRPr="003229A1" w:rsidRDefault="006A2A12" w:rsidP="006A2A12">
      <w:pPr>
        <w:rPr>
          <w:rFonts w:ascii="Tahoma" w:hAnsi="Tahoma" w:cs="Tahoma"/>
        </w:rPr>
      </w:pPr>
    </w:p>
    <w:p w:rsidR="006A2A12" w:rsidRPr="003229A1" w:rsidRDefault="006A2A12" w:rsidP="006A2A12">
      <w:pPr>
        <w:pBdr>
          <w:bottom w:val="single" w:sz="12" w:space="1" w:color="auto"/>
        </w:pBdr>
        <w:rPr>
          <w:rFonts w:ascii="Tahoma" w:hAnsi="Tahoma" w:cs="Tahoma"/>
          <w:b/>
        </w:rPr>
      </w:pPr>
      <w:r w:rsidRPr="003229A1">
        <w:rPr>
          <w:rFonts w:ascii="Tahoma" w:hAnsi="Tahoma" w:cs="Tahoma"/>
        </w:rPr>
        <w:tab/>
      </w:r>
      <w:r w:rsidRPr="003229A1">
        <w:rPr>
          <w:rFonts w:ascii="Tahoma" w:hAnsi="Tahoma" w:cs="Tahoma"/>
        </w:rPr>
        <w:tab/>
      </w:r>
      <w:r w:rsidRPr="003229A1">
        <w:rPr>
          <w:rFonts w:ascii="Tahoma" w:hAnsi="Tahoma" w:cs="Tahoma"/>
        </w:rPr>
        <w:tab/>
      </w:r>
      <w:r w:rsidRPr="003229A1">
        <w:rPr>
          <w:rFonts w:ascii="Tahoma" w:hAnsi="Tahoma" w:cs="Tahoma"/>
        </w:rPr>
        <w:tab/>
      </w:r>
      <w:r w:rsidR="00776D35">
        <w:rPr>
          <w:rFonts w:ascii="Tahoma" w:hAnsi="Tahoma" w:cs="Tahoma"/>
          <w:b/>
        </w:rPr>
        <w:t>Judgment: 19</w:t>
      </w:r>
      <w:r w:rsidRPr="003229A1">
        <w:rPr>
          <w:rFonts w:ascii="Tahoma" w:hAnsi="Tahoma" w:cs="Tahoma"/>
          <w:b/>
        </w:rPr>
        <w:t xml:space="preserve"> October 2022</w:t>
      </w:r>
    </w:p>
    <w:p w:rsidR="006A2A12" w:rsidRPr="003229A1" w:rsidRDefault="006A2A12" w:rsidP="006A2A12">
      <w:pPr>
        <w:pBdr>
          <w:bottom w:val="single" w:sz="12" w:space="1" w:color="auto"/>
        </w:pBdr>
        <w:rPr>
          <w:rFonts w:ascii="Tahoma" w:hAnsi="Tahoma" w:cs="Tahoma"/>
        </w:rPr>
      </w:pPr>
    </w:p>
    <w:p w:rsidR="006A2A12" w:rsidRPr="003229A1" w:rsidRDefault="006A2A12" w:rsidP="006A2A12">
      <w:pPr>
        <w:rPr>
          <w:rFonts w:ascii="Tahoma" w:hAnsi="Tahoma" w:cs="Tahoma"/>
        </w:rPr>
      </w:pPr>
    </w:p>
    <w:p w:rsidR="00EF0B36" w:rsidRPr="003229A1" w:rsidRDefault="006A2A12" w:rsidP="006A2A12">
      <w:pPr>
        <w:rPr>
          <w:rFonts w:ascii="Tahoma" w:hAnsi="Tahoma" w:cs="Tahoma"/>
          <w:b/>
          <w:u w:val="single"/>
        </w:rPr>
      </w:pPr>
      <w:r w:rsidRPr="003229A1">
        <w:rPr>
          <w:rFonts w:ascii="Tahoma" w:hAnsi="Tahoma" w:cs="Tahoma"/>
          <w:b/>
          <w:u w:val="single"/>
        </w:rPr>
        <w:t>LE GRANGE, J</w:t>
      </w:r>
    </w:p>
    <w:p w:rsidR="006A2A12" w:rsidRPr="003229A1" w:rsidRDefault="006A2A12" w:rsidP="006A2A12">
      <w:pPr>
        <w:rPr>
          <w:rFonts w:ascii="Tahoma" w:hAnsi="Tahoma" w:cs="Tahoma"/>
          <w:b/>
          <w:u w:val="single"/>
        </w:rPr>
      </w:pPr>
    </w:p>
    <w:p w:rsidR="006A2A12" w:rsidRPr="003229A1" w:rsidRDefault="006A2A12" w:rsidP="006A2A12">
      <w:pPr>
        <w:rPr>
          <w:rFonts w:ascii="Tahoma" w:hAnsi="Tahoma" w:cs="Tahoma"/>
          <w:b/>
          <w:u w:val="single"/>
        </w:rPr>
      </w:pPr>
    </w:p>
    <w:p w:rsidR="006A2A12" w:rsidRPr="003229A1" w:rsidRDefault="006A2A12" w:rsidP="006A2A12">
      <w:pPr>
        <w:spacing w:line="480" w:lineRule="auto"/>
        <w:rPr>
          <w:rFonts w:ascii="Tahoma" w:hAnsi="Tahoma" w:cs="Tahoma"/>
        </w:rPr>
      </w:pPr>
      <w:r w:rsidRPr="003229A1">
        <w:rPr>
          <w:rFonts w:ascii="Tahoma" w:hAnsi="Tahoma" w:cs="Tahoma"/>
        </w:rPr>
        <w:t>[</w:t>
      </w:r>
      <w:r w:rsidR="00554B40">
        <w:rPr>
          <w:rFonts w:ascii="Tahoma" w:hAnsi="Tahoma" w:cs="Tahoma"/>
        </w:rPr>
        <w:t>1</w:t>
      </w:r>
      <w:r w:rsidRPr="003229A1">
        <w:rPr>
          <w:rFonts w:ascii="Tahoma" w:hAnsi="Tahoma" w:cs="Tahoma"/>
        </w:rPr>
        <w:t>]</w:t>
      </w:r>
      <w:r w:rsidRPr="003229A1">
        <w:rPr>
          <w:rFonts w:ascii="Tahoma" w:hAnsi="Tahoma" w:cs="Tahoma"/>
        </w:rPr>
        <w:tab/>
        <w:t>This is a review app</w:t>
      </w:r>
      <w:r w:rsidR="00657166">
        <w:rPr>
          <w:rFonts w:ascii="Tahoma" w:hAnsi="Tahoma" w:cs="Tahoma"/>
        </w:rPr>
        <w:t>lication in terms of which the A</w:t>
      </w:r>
      <w:r w:rsidRPr="003229A1">
        <w:rPr>
          <w:rFonts w:ascii="Tahoma" w:hAnsi="Tahoma" w:cs="Tahoma"/>
        </w:rPr>
        <w:t xml:space="preserve">pplicants seek to have a </w:t>
      </w:r>
      <w:r w:rsidR="00696BF1" w:rsidRPr="003229A1">
        <w:rPr>
          <w:rFonts w:ascii="Tahoma" w:hAnsi="Tahoma" w:cs="Tahoma"/>
        </w:rPr>
        <w:t xml:space="preserve">purported </w:t>
      </w:r>
      <w:r w:rsidRPr="003229A1">
        <w:rPr>
          <w:rFonts w:ascii="Tahoma" w:hAnsi="Tahoma" w:cs="Tahoma"/>
        </w:rPr>
        <w:t>decision</w:t>
      </w:r>
      <w:r w:rsidR="00696BF1" w:rsidRPr="003229A1">
        <w:rPr>
          <w:rFonts w:ascii="Tahoma" w:hAnsi="Tahoma" w:cs="Tahoma"/>
        </w:rPr>
        <w:t xml:space="preserve"> in respect of an application for funding taken </w:t>
      </w:r>
      <w:r w:rsidR="0035566A" w:rsidRPr="003229A1">
        <w:rPr>
          <w:rFonts w:ascii="Tahoma" w:hAnsi="Tahoma" w:cs="Tahoma"/>
        </w:rPr>
        <w:t xml:space="preserve">by </w:t>
      </w:r>
      <w:r w:rsidR="00657166">
        <w:rPr>
          <w:rFonts w:ascii="Tahoma" w:hAnsi="Tahoma" w:cs="Tahoma"/>
        </w:rPr>
        <w:t>the Respondents</w:t>
      </w:r>
      <w:r w:rsidR="00696BF1" w:rsidRPr="003229A1">
        <w:rPr>
          <w:rFonts w:ascii="Tahoma" w:hAnsi="Tahoma" w:cs="Tahoma"/>
        </w:rPr>
        <w:t xml:space="preserve"> in </w:t>
      </w:r>
      <w:r w:rsidR="00696BF1" w:rsidRPr="003229A1">
        <w:rPr>
          <w:rFonts w:ascii="Tahoma" w:hAnsi="Tahoma" w:cs="Tahoma"/>
        </w:rPr>
        <w:lastRenderedPageBreak/>
        <w:t xml:space="preserve">terms of the Media Development and </w:t>
      </w:r>
      <w:r w:rsidR="0035566A" w:rsidRPr="003229A1">
        <w:rPr>
          <w:rFonts w:ascii="Tahoma" w:hAnsi="Tahoma" w:cs="Tahoma"/>
        </w:rPr>
        <w:t>Diversity Agency Act 14 of 2002</w:t>
      </w:r>
      <w:r w:rsidR="00AE6CDB">
        <w:rPr>
          <w:rFonts w:ascii="Tahoma" w:hAnsi="Tahoma" w:cs="Tahoma"/>
        </w:rPr>
        <w:t xml:space="preserve"> (“Media Agency Act”)</w:t>
      </w:r>
      <w:r w:rsidR="0035566A" w:rsidRPr="003229A1">
        <w:rPr>
          <w:rFonts w:ascii="Tahoma" w:hAnsi="Tahoma" w:cs="Tahoma"/>
        </w:rPr>
        <w:t xml:space="preserve"> </w:t>
      </w:r>
      <w:r w:rsidR="00696BF1" w:rsidRPr="003229A1">
        <w:rPr>
          <w:rFonts w:ascii="Tahoma" w:hAnsi="Tahoma" w:cs="Tahoma"/>
        </w:rPr>
        <w:t xml:space="preserve">to be reviewed and set aside. </w:t>
      </w:r>
      <w:r w:rsidRPr="003229A1">
        <w:rPr>
          <w:rFonts w:ascii="Tahoma" w:hAnsi="Tahoma" w:cs="Tahoma"/>
        </w:rPr>
        <w:t xml:space="preserve"> </w:t>
      </w:r>
    </w:p>
    <w:p w:rsidR="0022223D" w:rsidRDefault="0022223D" w:rsidP="000E43C6">
      <w:pPr>
        <w:spacing w:line="480" w:lineRule="auto"/>
        <w:rPr>
          <w:rFonts w:ascii="Tahoma" w:hAnsi="Tahoma" w:cs="Tahoma"/>
        </w:rPr>
      </w:pPr>
    </w:p>
    <w:p w:rsidR="00657166" w:rsidRDefault="000332B5" w:rsidP="00657166">
      <w:pPr>
        <w:spacing w:line="480" w:lineRule="auto"/>
        <w:rPr>
          <w:rFonts w:ascii="Tahoma" w:hAnsi="Tahoma" w:cs="Tahoma"/>
        </w:rPr>
      </w:pPr>
      <w:r w:rsidRPr="003229A1">
        <w:rPr>
          <w:rFonts w:ascii="Tahoma" w:hAnsi="Tahoma" w:cs="Tahoma"/>
        </w:rPr>
        <w:t>[</w:t>
      </w:r>
      <w:r w:rsidR="00554B40">
        <w:rPr>
          <w:rFonts w:ascii="Tahoma" w:hAnsi="Tahoma" w:cs="Tahoma"/>
        </w:rPr>
        <w:t>2</w:t>
      </w:r>
      <w:r w:rsidRPr="003229A1">
        <w:rPr>
          <w:rFonts w:ascii="Tahoma" w:hAnsi="Tahoma" w:cs="Tahoma"/>
        </w:rPr>
        <w:t>]</w:t>
      </w:r>
      <w:r w:rsidRPr="003229A1">
        <w:rPr>
          <w:rFonts w:ascii="Tahoma" w:hAnsi="Tahoma" w:cs="Tahoma"/>
        </w:rPr>
        <w:tab/>
      </w:r>
      <w:r w:rsidR="000E43C6" w:rsidRPr="003229A1">
        <w:rPr>
          <w:rFonts w:ascii="Tahoma" w:hAnsi="Tahoma" w:cs="Tahoma"/>
        </w:rPr>
        <w:t xml:space="preserve">The Applicants in paragraph 2 of its “Corrections of Notice of Motion” </w:t>
      </w:r>
      <w:r w:rsidR="000152D1" w:rsidRPr="003229A1">
        <w:rPr>
          <w:rFonts w:ascii="Tahoma" w:hAnsi="Tahoma" w:cs="Tahoma"/>
        </w:rPr>
        <w:t xml:space="preserve">records </w:t>
      </w:r>
      <w:r w:rsidR="000E43C6" w:rsidRPr="003229A1">
        <w:rPr>
          <w:rFonts w:ascii="Tahoma" w:hAnsi="Tahoma" w:cs="Tahoma"/>
        </w:rPr>
        <w:t>the decision they seek to have reviewed as follows –</w:t>
      </w:r>
    </w:p>
    <w:p w:rsidR="000E43C6" w:rsidRPr="003229A1" w:rsidRDefault="000E43C6" w:rsidP="00657166">
      <w:pPr>
        <w:spacing w:line="480" w:lineRule="auto"/>
        <w:ind w:left="1440"/>
        <w:rPr>
          <w:rFonts w:ascii="Tahoma" w:hAnsi="Tahoma" w:cs="Tahoma"/>
        </w:rPr>
      </w:pPr>
      <w:r w:rsidRPr="003229A1">
        <w:rPr>
          <w:rFonts w:ascii="Tahoma" w:hAnsi="Tahoma" w:cs="Tahoma"/>
        </w:rPr>
        <w:t>‘</w:t>
      </w:r>
      <w:r w:rsidRPr="003229A1">
        <w:rPr>
          <w:rFonts w:ascii="Tahoma" w:hAnsi="Tahoma" w:cs="Tahoma"/>
          <w:i/>
          <w:iCs/>
        </w:rPr>
        <w:t>2.</w:t>
      </w:r>
      <w:r w:rsidRPr="003229A1">
        <w:rPr>
          <w:rFonts w:ascii="Tahoma" w:hAnsi="Tahoma" w:cs="Tahoma"/>
          <w:i/>
          <w:iCs/>
        </w:rPr>
        <w:tab/>
        <w:t>The Applicants requests the court to review the decision by the respondents in relation to the application for funding made by the applicants for an online radio station</w:t>
      </w:r>
      <w:r w:rsidRPr="003229A1">
        <w:rPr>
          <w:rFonts w:ascii="Tahoma" w:hAnsi="Tahoma" w:cs="Tahoma"/>
        </w:rPr>
        <w:t>’.</w:t>
      </w:r>
    </w:p>
    <w:p w:rsidR="000E43C6" w:rsidRPr="003229A1" w:rsidRDefault="000E43C6" w:rsidP="000E43C6">
      <w:pPr>
        <w:pStyle w:val="DefaultStyle"/>
        <w:rPr>
          <w:rFonts w:ascii="Tahoma" w:hAnsi="Tahoma" w:cs="Tahoma"/>
          <w:szCs w:val="24"/>
        </w:rPr>
      </w:pPr>
    </w:p>
    <w:p w:rsidR="000E43C6" w:rsidRPr="003229A1" w:rsidRDefault="00531D4A" w:rsidP="00531D4A">
      <w:pPr>
        <w:pStyle w:val="DefaultStyle"/>
        <w:rPr>
          <w:rFonts w:ascii="Tahoma" w:hAnsi="Tahoma" w:cs="Tahoma"/>
          <w:szCs w:val="24"/>
        </w:rPr>
      </w:pPr>
      <w:r w:rsidRPr="003229A1">
        <w:rPr>
          <w:rFonts w:ascii="Tahoma" w:hAnsi="Tahoma" w:cs="Tahoma"/>
          <w:szCs w:val="24"/>
        </w:rPr>
        <w:t>[</w:t>
      </w:r>
      <w:r w:rsidR="00554B40">
        <w:rPr>
          <w:rFonts w:ascii="Tahoma" w:hAnsi="Tahoma" w:cs="Tahoma"/>
          <w:szCs w:val="24"/>
        </w:rPr>
        <w:t>3</w:t>
      </w:r>
      <w:r w:rsidRPr="003229A1">
        <w:rPr>
          <w:rFonts w:ascii="Tahoma" w:hAnsi="Tahoma" w:cs="Tahoma"/>
          <w:szCs w:val="24"/>
        </w:rPr>
        <w:t>]</w:t>
      </w:r>
      <w:r w:rsidRPr="003229A1">
        <w:rPr>
          <w:rFonts w:ascii="Tahoma" w:hAnsi="Tahoma" w:cs="Tahoma"/>
          <w:szCs w:val="24"/>
        </w:rPr>
        <w:tab/>
        <w:t xml:space="preserve">The applicants </w:t>
      </w:r>
      <w:r w:rsidR="000152D1" w:rsidRPr="003229A1">
        <w:rPr>
          <w:rFonts w:ascii="Tahoma" w:hAnsi="Tahoma" w:cs="Tahoma"/>
          <w:szCs w:val="24"/>
        </w:rPr>
        <w:t>i</w:t>
      </w:r>
      <w:r w:rsidR="000E43C6" w:rsidRPr="003229A1">
        <w:rPr>
          <w:rFonts w:ascii="Tahoma" w:hAnsi="Tahoma" w:cs="Tahoma"/>
          <w:szCs w:val="24"/>
        </w:rPr>
        <w:t xml:space="preserve">n paragraphs 3, 4 and 5 </w:t>
      </w:r>
      <w:r w:rsidRPr="003229A1">
        <w:rPr>
          <w:rFonts w:ascii="Tahoma" w:hAnsi="Tahoma" w:cs="Tahoma"/>
          <w:szCs w:val="24"/>
        </w:rPr>
        <w:t>of t</w:t>
      </w:r>
      <w:r w:rsidR="000152D1" w:rsidRPr="003229A1">
        <w:rPr>
          <w:rFonts w:ascii="Tahoma" w:hAnsi="Tahoma" w:cs="Tahoma"/>
          <w:szCs w:val="24"/>
        </w:rPr>
        <w:t xml:space="preserve">he said Notice of Motion listed </w:t>
      </w:r>
      <w:r w:rsidRPr="003229A1">
        <w:rPr>
          <w:rFonts w:ascii="Tahoma" w:hAnsi="Tahoma" w:cs="Tahoma"/>
          <w:szCs w:val="24"/>
        </w:rPr>
        <w:t xml:space="preserve">three </w:t>
      </w:r>
      <w:r w:rsidR="000152D1" w:rsidRPr="003229A1">
        <w:rPr>
          <w:rFonts w:ascii="Tahoma" w:hAnsi="Tahoma" w:cs="Tahoma"/>
          <w:szCs w:val="24"/>
        </w:rPr>
        <w:t xml:space="preserve">further </w:t>
      </w:r>
      <w:r w:rsidRPr="003229A1">
        <w:rPr>
          <w:rFonts w:ascii="Tahoma" w:hAnsi="Tahoma" w:cs="Tahoma"/>
          <w:szCs w:val="24"/>
        </w:rPr>
        <w:t>grounds upon which they rely to have the purported decision be</w:t>
      </w:r>
      <w:r w:rsidR="000E43C6" w:rsidRPr="003229A1">
        <w:rPr>
          <w:rFonts w:ascii="Tahoma" w:hAnsi="Tahoma" w:cs="Tahoma"/>
          <w:szCs w:val="24"/>
        </w:rPr>
        <w:t xml:space="preserve"> reviewed. </w:t>
      </w:r>
      <w:r w:rsidRPr="003229A1">
        <w:rPr>
          <w:rFonts w:ascii="Tahoma" w:hAnsi="Tahoma" w:cs="Tahoma"/>
          <w:szCs w:val="24"/>
        </w:rPr>
        <w:t>I</w:t>
      </w:r>
      <w:r w:rsidR="000E43C6" w:rsidRPr="003229A1">
        <w:rPr>
          <w:rFonts w:ascii="Tahoma" w:hAnsi="Tahoma" w:cs="Tahoma"/>
          <w:szCs w:val="24"/>
        </w:rPr>
        <w:t>n paragr</w:t>
      </w:r>
      <w:r w:rsidRPr="003229A1">
        <w:rPr>
          <w:rFonts w:ascii="Tahoma" w:hAnsi="Tahoma" w:cs="Tahoma"/>
          <w:szCs w:val="24"/>
        </w:rPr>
        <w:t>aph 6 of the Notice of Motion the following is recorded:</w:t>
      </w:r>
      <w:r w:rsidR="000E43C6" w:rsidRPr="003229A1">
        <w:rPr>
          <w:rFonts w:ascii="Tahoma" w:hAnsi="Tahoma" w:cs="Tahoma"/>
          <w:szCs w:val="24"/>
        </w:rPr>
        <w:t xml:space="preserve"> </w:t>
      </w:r>
    </w:p>
    <w:p w:rsidR="000E43C6" w:rsidRPr="003229A1" w:rsidRDefault="000E43C6" w:rsidP="000E43C6">
      <w:pPr>
        <w:pStyle w:val="DefaultStyle"/>
        <w:ind w:left="1440"/>
        <w:rPr>
          <w:rFonts w:ascii="Tahoma" w:hAnsi="Tahoma" w:cs="Tahoma"/>
          <w:szCs w:val="24"/>
        </w:rPr>
      </w:pPr>
      <w:r w:rsidRPr="003229A1">
        <w:rPr>
          <w:rFonts w:ascii="Tahoma" w:hAnsi="Tahoma" w:cs="Tahoma"/>
          <w:szCs w:val="24"/>
        </w:rPr>
        <w:t>‘</w:t>
      </w:r>
      <w:r w:rsidRPr="003229A1">
        <w:rPr>
          <w:rFonts w:ascii="Tahoma" w:hAnsi="Tahoma" w:cs="Tahoma"/>
          <w:i/>
          <w:iCs/>
          <w:szCs w:val="24"/>
        </w:rPr>
        <w:t>6.</w:t>
      </w:r>
      <w:r w:rsidRPr="003229A1">
        <w:rPr>
          <w:rFonts w:ascii="Tahoma" w:hAnsi="Tahoma" w:cs="Tahoma"/>
          <w:i/>
          <w:iCs/>
          <w:szCs w:val="24"/>
        </w:rPr>
        <w:tab/>
        <w:t>Relief sought:  The court is requested to set aside the decision- remitting the matter for reconsideration with directions.</w:t>
      </w:r>
      <w:r w:rsidRPr="003229A1">
        <w:rPr>
          <w:rFonts w:ascii="Tahoma" w:hAnsi="Tahoma" w:cs="Tahoma"/>
          <w:szCs w:val="24"/>
        </w:rPr>
        <w:t>’</w:t>
      </w:r>
    </w:p>
    <w:p w:rsidR="00531D4A" w:rsidRPr="003229A1" w:rsidRDefault="00531D4A" w:rsidP="00531D4A">
      <w:pPr>
        <w:pStyle w:val="DefaultStyle"/>
        <w:rPr>
          <w:rFonts w:ascii="Tahoma" w:hAnsi="Tahoma" w:cs="Tahoma"/>
          <w:szCs w:val="24"/>
        </w:rPr>
      </w:pPr>
    </w:p>
    <w:p w:rsidR="00A35CA8" w:rsidRPr="003229A1" w:rsidRDefault="00531D4A" w:rsidP="00531D4A">
      <w:pPr>
        <w:pStyle w:val="DefaultStyle"/>
        <w:rPr>
          <w:rFonts w:ascii="Tahoma" w:hAnsi="Tahoma" w:cs="Tahoma"/>
          <w:szCs w:val="24"/>
        </w:rPr>
      </w:pPr>
      <w:r w:rsidRPr="003229A1">
        <w:rPr>
          <w:rFonts w:ascii="Tahoma" w:hAnsi="Tahoma" w:cs="Tahoma"/>
          <w:szCs w:val="24"/>
        </w:rPr>
        <w:t>[</w:t>
      </w:r>
      <w:r w:rsidR="00554B40">
        <w:rPr>
          <w:rFonts w:ascii="Tahoma" w:hAnsi="Tahoma" w:cs="Tahoma"/>
          <w:szCs w:val="24"/>
        </w:rPr>
        <w:t>4</w:t>
      </w:r>
      <w:r w:rsidRPr="003229A1">
        <w:rPr>
          <w:rFonts w:ascii="Tahoma" w:hAnsi="Tahoma" w:cs="Tahoma"/>
          <w:szCs w:val="24"/>
        </w:rPr>
        <w:t>]</w:t>
      </w:r>
      <w:r w:rsidRPr="003229A1">
        <w:rPr>
          <w:rFonts w:ascii="Tahoma" w:hAnsi="Tahoma" w:cs="Tahoma"/>
          <w:szCs w:val="24"/>
        </w:rPr>
        <w:tab/>
        <w:t xml:space="preserve">The factual matrix underpinning the application as set out in the founding affidavit of the Applicants can be summarised as </w:t>
      </w:r>
      <w:r w:rsidR="00776D35">
        <w:rPr>
          <w:rFonts w:ascii="Tahoma" w:hAnsi="Tahoma" w:cs="Tahoma"/>
          <w:szCs w:val="24"/>
        </w:rPr>
        <w:t>follows: the First Applicant (“</w:t>
      </w:r>
      <w:r w:rsidRPr="003229A1">
        <w:rPr>
          <w:rFonts w:ascii="Tahoma" w:hAnsi="Tahoma" w:cs="Tahoma"/>
          <w:szCs w:val="24"/>
        </w:rPr>
        <w:t>Forest Deep”) is registered as a media company, for profit,</w:t>
      </w:r>
      <w:r w:rsidR="00776D35">
        <w:rPr>
          <w:rFonts w:ascii="Tahoma" w:hAnsi="Tahoma" w:cs="Tahoma"/>
          <w:szCs w:val="24"/>
        </w:rPr>
        <w:t xml:space="preserve"> operating as an online radio. </w:t>
      </w:r>
      <w:r w:rsidRPr="003229A1">
        <w:rPr>
          <w:rFonts w:ascii="Tahoma" w:hAnsi="Tahoma" w:cs="Tahoma"/>
          <w:szCs w:val="24"/>
        </w:rPr>
        <w:t xml:space="preserve">The Second Applicant, </w:t>
      </w:r>
      <w:r w:rsidR="00187658">
        <w:rPr>
          <w:rFonts w:ascii="Tahoma" w:hAnsi="Tahoma" w:cs="Tahoma"/>
          <w:szCs w:val="24"/>
        </w:rPr>
        <w:t xml:space="preserve">is </w:t>
      </w:r>
      <w:r w:rsidRPr="003229A1">
        <w:rPr>
          <w:rFonts w:ascii="Tahoma" w:hAnsi="Tahoma" w:cs="Tahoma"/>
          <w:szCs w:val="24"/>
        </w:rPr>
        <w:t>the director and shareholder of Forest Deep.</w:t>
      </w:r>
      <w:r w:rsidR="005236AA" w:rsidRPr="003229A1">
        <w:rPr>
          <w:rFonts w:ascii="Tahoma" w:hAnsi="Tahoma" w:cs="Tahoma"/>
          <w:szCs w:val="24"/>
        </w:rPr>
        <w:t xml:space="preserve"> </w:t>
      </w:r>
    </w:p>
    <w:p w:rsidR="00A35CA8" w:rsidRPr="003229A1" w:rsidRDefault="00A35CA8" w:rsidP="00531D4A">
      <w:pPr>
        <w:pStyle w:val="DefaultStyle"/>
        <w:rPr>
          <w:rFonts w:ascii="Tahoma" w:hAnsi="Tahoma" w:cs="Tahoma"/>
          <w:szCs w:val="24"/>
        </w:rPr>
      </w:pPr>
    </w:p>
    <w:p w:rsidR="00A35CA8" w:rsidRPr="003229A1" w:rsidRDefault="00A35CA8" w:rsidP="00A35CA8">
      <w:pPr>
        <w:pStyle w:val="DefaultStyle"/>
        <w:rPr>
          <w:rFonts w:ascii="Tahoma" w:hAnsi="Tahoma" w:cs="Tahoma"/>
          <w:szCs w:val="24"/>
        </w:rPr>
      </w:pPr>
      <w:r w:rsidRPr="003229A1">
        <w:rPr>
          <w:rFonts w:ascii="Tahoma" w:hAnsi="Tahoma" w:cs="Tahoma"/>
          <w:szCs w:val="24"/>
        </w:rPr>
        <w:t>[</w:t>
      </w:r>
      <w:r w:rsidR="00554B40">
        <w:rPr>
          <w:rFonts w:ascii="Tahoma" w:hAnsi="Tahoma" w:cs="Tahoma"/>
          <w:szCs w:val="24"/>
        </w:rPr>
        <w:t>5</w:t>
      </w:r>
      <w:r w:rsidRPr="003229A1">
        <w:rPr>
          <w:rFonts w:ascii="Tahoma" w:hAnsi="Tahoma" w:cs="Tahoma"/>
          <w:szCs w:val="24"/>
        </w:rPr>
        <w:t>]</w:t>
      </w:r>
      <w:r w:rsidRPr="003229A1">
        <w:rPr>
          <w:rFonts w:ascii="Tahoma" w:hAnsi="Tahoma" w:cs="Tahoma"/>
          <w:szCs w:val="24"/>
        </w:rPr>
        <w:tab/>
      </w:r>
      <w:r w:rsidR="005236AA" w:rsidRPr="003229A1">
        <w:rPr>
          <w:rFonts w:ascii="Tahoma" w:hAnsi="Tahoma" w:cs="Tahoma"/>
          <w:szCs w:val="24"/>
        </w:rPr>
        <w:t>In email correspondence date</w:t>
      </w:r>
      <w:r w:rsidR="000152D1" w:rsidRPr="003229A1">
        <w:rPr>
          <w:rFonts w:ascii="Tahoma" w:hAnsi="Tahoma" w:cs="Tahoma"/>
          <w:szCs w:val="24"/>
        </w:rPr>
        <w:t xml:space="preserve">d </w:t>
      </w:r>
      <w:r w:rsidR="005236AA" w:rsidRPr="003229A1">
        <w:rPr>
          <w:rFonts w:ascii="Tahoma" w:hAnsi="Tahoma" w:cs="Tahoma"/>
          <w:szCs w:val="24"/>
        </w:rPr>
        <w:t>27 August 2021 the Second Applic</w:t>
      </w:r>
      <w:r w:rsidR="000152D1" w:rsidRPr="003229A1">
        <w:rPr>
          <w:rFonts w:ascii="Tahoma" w:hAnsi="Tahoma" w:cs="Tahoma"/>
          <w:szCs w:val="24"/>
        </w:rPr>
        <w:t>ant contacted</w:t>
      </w:r>
      <w:r w:rsidRPr="003229A1">
        <w:rPr>
          <w:rFonts w:ascii="Tahoma" w:hAnsi="Tahoma" w:cs="Tahoma"/>
          <w:szCs w:val="24"/>
          <w:lang w:val="en-GB"/>
        </w:rPr>
        <w:t xml:space="preserve"> the First Applicant (‘MDDA”)</w:t>
      </w:r>
      <w:r w:rsidR="000152D1" w:rsidRPr="003229A1">
        <w:rPr>
          <w:rFonts w:ascii="Tahoma" w:hAnsi="Tahoma" w:cs="Tahoma"/>
          <w:szCs w:val="24"/>
          <w:lang w:val="en-GB"/>
        </w:rPr>
        <w:t xml:space="preserve"> by email on behalf of the First Applicant. The purpose of the</w:t>
      </w:r>
      <w:r w:rsidRPr="003229A1">
        <w:rPr>
          <w:rFonts w:ascii="Tahoma" w:hAnsi="Tahoma" w:cs="Tahoma"/>
          <w:szCs w:val="24"/>
          <w:lang w:val="en-GB"/>
        </w:rPr>
        <w:t xml:space="preserve"> </w:t>
      </w:r>
      <w:r w:rsidRPr="003229A1">
        <w:rPr>
          <w:rFonts w:ascii="Tahoma" w:hAnsi="Tahoma" w:cs="Tahoma"/>
          <w:szCs w:val="24"/>
          <w:lang w:val="en-GB"/>
        </w:rPr>
        <w:lastRenderedPageBreak/>
        <w:t>email was to enquire about available funding from the MDDA and the process</w:t>
      </w:r>
      <w:r w:rsidR="000152D1" w:rsidRPr="003229A1">
        <w:rPr>
          <w:rFonts w:ascii="Tahoma" w:hAnsi="Tahoma" w:cs="Tahoma"/>
          <w:szCs w:val="24"/>
          <w:lang w:val="en-GB"/>
        </w:rPr>
        <w:t xml:space="preserve"> that </w:t>
      </w:r>
      <w:r w:rsidRPr="003229A1">
        <w:rPr>
          <w:rFonts w:ascii="Tahoma" w:hAnsi="Tahoma" w:cs="Tahoma"/>
          <w:szCs w:val="24"/>
          <w:lang w:val="en-GB"/>
        </w:rPr>
        <w:t xml:space="preserve">needs to </w:t>
      </w:r>
      <w:r w:rsidR="000152D1" w:rsidRPr="003229A1">
        <w:rPr>
          <w:rFonts w:ascii="Tahoma" w:hAnsi="Tahoma" w:cs="Tahoma"/>
          <w:szCs w:val="24"/>
          <w:lang w:val="en-GB"/>
        </w:rPr>
        <w:t xml:space="preserve">be </w:t>
      </w:r>
      <w:r w:rsidRPr="003229A1">
        <w:rPr>
          <w:rFonts w:ascii="Tahoma" w:hAnsi="Tahoma" w:cs="Tahoma"/>
          <w:szCs w:val="24"/>
          <w:lang w:val="en-GB"/>
        </w:rPr>
        <w:t>follow</w:t>
      </w:r>
      <w:r w:rsidR="000152D1" w:rsidRPr="003229A1">
        <w:rPr>
          <w:rFonts w:ascii="Tahoma" w:hAnsi="Tahoma" w:cs="Tahoma"/>
          <w:szCs w:val="24"/>
          <w:lang w:val="en-GB"/>
        </w:rPr>
        <w:t>ed</w:t>
      </w:r>
      <w:r w:rsidR="00187658">
        <w:rPr>
          <w:rFonts w:ascii="Tahoma" w:hAnsi="Tahoma" w:cs="Tahoma"/>
          <w:szCs w:val="24"/>
          <w:lang w:val="en-GB"/>
        </w:rPr>
        <w:t xml:space="preserve"> in</w:t>
      </w:r>
      <w:r w:rsidRPr="003229A1">
        <w:rPr>
          <w:rFonts w:ascii="Tahoma" w:hAnsi="Tahoma" w:cs="Tahoma"/>
          <w:szCs w:val="24"/>
          <w:lang w:val="en-GB"/>
        </w:rPr>
        <w:t xml:space="preserve"> apply</w:t>
      </w:r>
      <w:r w:rsidR="00187658">
        <w:rPr>
          <w:rFonts w:ascii="Tahoma" w:hAnsi="Tahoma" w:cs="Tahoma"/>
          <w:szCs w:val="24"/>
          <w:lang w:val="en-GB"/>
        </w:rPr>
        <w:t>ing</w:t>
      </w:r>
      <w:r w:rsidRPr="003229A1">
        <w:rPr>
          <w:rFonts w:ascii="Tahoma" w:hAnsi="Tahoma" w:cs="Tahoma"/>
          <w:szCs w:val="24"/>
          <w:lang w:val="en-GB"/>
        </w:rPr>
        <w:t xml:space="preserve"> for fun</w:t>
      </w:r>
      <w:r w:rsidR="000152D1" w:rsidRPr="003229A1">
        <w:rPr>
          <w:rFonts w:ascii="Tahoma" w:hAnsi="Tahoma" w:cs="Tahoma"/>
          <w:szCs w:val="24"/>
          <w:lang w:val="en-GB"/>
        </w:rPr>
        <w:t xml:space="preserve">ding. On </w:t>
      </w:r>
      <w:r w:rsidR="00E54784">
        <w:rPr>
          <w:rFonts w:ascii="Tahoma" w:hAnsi="Tahoma" w:cs="Tahoma"/>
          <w:szCs w:val="24"/>
          <w:lang w:val="en-GB"/>
        </w:rPr>
        <w:t>1</w:t>
      </w:r>
      <w:r w:rsidR="000152D1" w:rsidRPr="003229A1">
        <w:rPr>
          <w:rFonts w:ascii="Tahoma" w:hAnsi="Tahoma" w:cs="Tahoma"/>
          <w:szCs w:val="24"/>
          <w:lang w:val="en-GB"/>
        </w:rPr>
        <w:t xml:space="preserve">4 September 2021, the Third Respondent replied </w:t>
      </w:r>
      <w:r w:rsidRPr="003229A1">
        <w:rPr>
          <w:rFonts w:ascii="Tahoma" w:hAnsi="Tahoma" w:cs="Tahoma"/>
          <w:szCs w:val="24"/>
          <w:lang w:val="en-GB"/>
        </w:rPr>
        <w:t>that the MDDA does not provide funding to online radio stations.</w:t>
      </w:r>
    </w:p>
    <w:p w:rsidR="00A35CA8" w:rsidRPr="003229A1" w:rsidRDefault="00A35CA8" w:rsidP="00A35CA8">
      <w:pPr>
        <w:spacing w:line="480" w:lineRule="auto"/>
        <w:rPr>
          <w:rFonts w:ascii="Tahoma" w:hAnsi="Tahoma" w:cs="Tahoma"/>
          <w:lang w:val="en-GB"/>
        </w:rPr>
      </w:pPr>
    </w:p>
    <w:p w:rsidR="003013ED" w:rsidRPr="003229A1" w:rsidRDefault="000152D1" w:rsidP="00A35CA8">
      <w:pPr>
        <w:spacing w:line="480" w:lineRule="auto"/>
        <w:rPr>
          <w:rFonts w:ascii="Tahoma" w:hAnsi="Tahoma" w:cs="Tahoma"/>
          <w:lang w:val="en-GB"/>
        </w:rPr>
      </w:pPr>
      <w:r w:rsidRPr="003229A1">
        <w:rPr>
          <w:rFonts w:ascii="Tahoma" w:hAnsi="Tahoma" w:cs="Tahoma"/>
          <w:lang w:val="en-GB"/>
        </w:rPr>
        <w:t>[</w:t>
      </w:r>
      <w:r w:rsidR="00554B40">
        <w:rPr>
          <w:rFonts w:ascii="Tahoma" w:hAnsi="Tahoma" w:cs="Tahoma"/>
          <w:lang w:val="en-GB"/>
        </w:rPr>
        <w:t>6</w:t>
      </w:r>
      <w:r w:rsidRPr="003229A1">
        <w:rPr>
          <w:rFonts w:ascii="Tahoma" w:hAnsi="Tahoma" w:cs="Tahoma"/>
          <w:lang w:val="en-GB"/>
        </w:rPr>
        <w:t>]</w:t>
      </w:r>
      <w:r w:rsidRPr="003229A1">
        <w:rPr>
          <w:rFonts w:ascii="Tahoma" w:hAnsi="Tahoma" w:cs="Tahoma"/>
          <w:lang w:val="en-GB"/>
        </w:rPr>
        <w:tab/>
      </w:r>
      <w:r w:rsidR="00A35CA8" w:rsidRPr="003229A1">
        <w:rPr>
          <w:rFonts w:ascii="Tahoma" w:hAnsi="Tahoma" w:cs="Tahoma"/>
          <w:lang w:val="en-GB"/>
        </w:rPr>
        <w:t xml:space="preserve">The </w:t>
      </w:r>
      <w:r w:rsidRPr="003229A1">
        <w:rPr>
          <w:rFonts w:ascii="Tahoma" w:hAnsi="Tahoma" w:cs="Tahoma"/>
          <w:lang w:val="en-GB"/>
        </w:rPr>
        <w:t xml:space="preserve">Second Applicant was unhappy with </w:t>
      </w:r>
      <w:r w:rsidR="00187658">
        <w:rPr>
          <w:rFonts w:ascii="Tahoma" w:hAnsi="Tahoma" w:cs="Tahoma"/>
          <w:lang w:val="en-GB"/>
        </w:rPr>
        <w:t xml:space="preserve">the </w:t>
      </w:r>
      <w:r w:rsidRPr="003229A1">
        <w:rPr>
          <w:rFonts w:ascii="Tahoma" w:hAnsi="Tahoma" w:cs="Tahoma"/>
          <w:lang w:val="en-GB"/>
        </w:rPr>
        <w:t xml:space="preserve">response and </w:t>
      </w:r>
      <w:r w:rsidR="00187658">
        <w:rPr>
          <w:rFonts w:ascii="Tahoma" w:hAnsi="Tahoma" w:cs="Tahoma"/>
          <w:lang w:val="en-GB"/>
        </w:rPr>
        <w:t>the funding policy of</w:t>
      </w:r>
      <w:r w:rsidRPr="003229A1">
        <w:rPr>
          <w:rFonts w:ascii="Tahoma" w:hAnsi="Tahoma" w:cs="Tahoma"/>
          <w:lang w:val="en-GB"/>
        </w:rPr>
        <w:t xml:space="preserve"> the MDDA which resulted in several email correspondence between the Second A</w:t>
      </w:r>
      <w:r w:rsidR="00A35CA8" w:rsidRPr="003229A1">
        <w:rPr>
          <w:rFonts w:ascii="Tahoma" w:hAnsi="Tahoma" w:cs="Tahoma"/>
          <w:lang w:val="en-GB"/>
        </w:rPr>
        <w:t xml:space="preserve">pplicant </w:t>
      </w:r>
      <w:r w:rsidR="003013ED" w:rsidRPr="003229A1">
        <w:rPr>
          <w:rFonts w:ascii="Tahoma" w:hAnsi="Tahoma" w:cs="Tahoma"/>
          <w:lang w:val="en-GB"/>
        </w:rPr>
        <w:t>and Second and T</w:t>
      </w:r>
      <w:r w:rsidR="00A35CA8" w:rsidRPr="003229A1">
        <w:rPr>
          <w:rFonts w:ascii="Tahoma" w:hAnsi="Tahoma" w:cs="Tahoma"/>
          <w:lang w:val="en-GB"/>
        </w:rPr>
        <w:t>hird respondents</w:t>
      </w:r>
      <w:r w:rsidR="003013ED" w:rsidRPr="003229A1">
        <w:rPr>
          <w:rFonts w:ascii="Tahoma" w:hAnsi="Tahoma" w:cs="Tahoma"/>
          <w:lang w:val="en-GB"/>
        </w:rPr>
        <w:t xml:space="preserve">. </w:t>
      </w:r>
    </w:p>
    <w:p w:rsidR="003013ED" w:rsidRPr="003229A1" w:rsidRDefault="003013ED" w:rsidP="00A35CA8">
      <w:pPr>
        <w:spacing w:line="480" w:lineRule="auto"/>
        <w:rPr>
          <w:rFonts w:ascii="Tahoma" w:hAnsi="Tahoma" w:cs="Tahoma"/>
          <w:lang w:val="en-GB"/>
        </w:rPr>
      </w:pPr>
    </w:p>
    <w:p w:rsidR="00A35CA8" w:rsidRPr="003229A1" w:rsidRDefault="003013ED" w:rsidP="00A35CA8">
      <w:pPr>
        <w:spacing w:line="480" w:lineRule="auto"/>
        <w:rPr>
          <w:rFonts w:ascii="Tahoma" w:hAnsi="Tahoma" w:cs="Tahoma"/>
          <w:lang w:val="en-GB"/>
        </w:rPr>
      </w:pPr>
      <w:r w:rsidRPr="003229A1">
        <w:rPr>
          <w:rFonts w:ascii="Tahoma" w:hAnsi="Tahoma" w:cs="Tahoma"/>
          <w:lang w:val="en-GB"/>
        </w:rPr>
        <w:t>[</w:t>
      </w:r>
      <w:r w:rsidR="00554B40">
        <w:rPr>
          <w:rFonts w:ascii="Tahoma" w:hAnsi="Tahoma" w:cs="Tahoma"/>
          <w:lang w:val="en-GB"/>
        </w:rPr>
        <w:t>7</w:t>
      </w:r>
      <w:r w:rsidRPr="003229A1">
        <w:rPr>
          <w:rFonts w:ascii="Tahoma" w:hAnsi="Tahoma" w:cs="Tahoma"/>
          <w:lang w:val="en-GB"/>
        </w:rPr>
        <w:t xml:space="preserve">]  </w:t>
      </w:r>
      <w:r w:rsidRPr="003229A1">
        <w:rPr>
          <w:rFonts w:ascii="Tahoma" w:hAnsi="Tahoma" w:cs="Tahoma"/>
          <w:lang w:val="en-GB"/>
        </w:rPr>
        <w:tab/>
        <w:t xml:space="preserve">As a result of the different views that were expressed in the correspondence, the issues between the parties could not </w:t>
      </w:r>
      <w:r w:rsidR="00187658">
        <w:rPr>
          <w:rFonts w:ascii="Tahoma" w:hAnsi="Tahoma" w:cs="Tahoma"/>
          <w:lang w:val="en-GB"/>
        </w:rPr>
        <w:t xml:space="preserve">be </w:t>
      </w:r>
      <w:r w:rsidRPr="003229A1">
        <w:rPr>
          <w:rFonts w:ascii="Tahoma" w:hAnsi="Tahoma" w:cs="Tahoma"/>
          <w:lang w:val="en-GB"/>
        </w:rPr>
        <w:t>resolved</w:t>
      </w:r>
      <w:r w:rsidR="00A35CA8" w:rsidRPr="003229A1">
        <w:rPr>
          <w:rFonts w:ascii="Tahoma" w:hAnsi="Tahoma" w:cs="Tahoma"/>
          <w:lang w:val="en-GB"/>
        </w:rPr>
        <w:t xml:space="preserve"> and litigation ensured.</w:t>
      </w:r>
    </w:p>
    <w:p w:rsidR="00A35CA8" w:rsidRPr="003229A1" w:rsidRDefault="00A35CA8" w:rsidP="00A35CA8">
      <w:pPr>
        <w:spacing w:line="480" w:lineRule="auto"/>
        <w:rPr>
          <w:rFonts w:ascii="Tahoma" w:hAnsi="Tahoma" w:cs="Tahoma"/>
          <w:lang w:val="en-GB"/>
        </w:rPr>
      </w:pPr>
    </w:p>
    <w:p w:rsidR="00E54784" w:rsidRDefault="00A35CA8" w:rsidP="003013ED">
      <w:pPr>
        <w:spacing w:line="480" w:lineRule="auto"/>
        <w:rPr>
          <w:rFonts w:ascii="Tahoma" w:hAnsi="Tahoma" w:cs="Tahoma"/>
          <w:lang w:val="en-GB"/>
        </w:rPr>
      </w:pPr>
      <w:r w:rsidRPr="003229A1">
        <w:rPr>
          <w:rFonts w:ascii="Tahoma" w:hAnsi="Tahoma" w:cs="Tahoma"/>
          <w:lang w:val="en-GB"/>
        </w:rPr>
        <w:t>[</w:t>
      </w:r>
      <w:r w:rsidR="00554B40">
        <w:rPr>
          <w:rFonts w:ascii="Tahoma" w:hAnsi="Tahoma" w:cs="Tahoma"/>
          <w:lang w:val="en-GB"/>
        </w:rPr>
        <w:t>8</w:t>
      </w:r>
      <w:r w:rsidRPr="003229A1">
        <w:rPr>
          <w:rFonts w:ascii="Tahoma" w:hAnsi="Tahoma" w:cs="Tahoma"/>
          <w:lang w:val="en-GB"/>
        </w:rPr>
        <w:t>]</w:t>
      </w:r>
      <w:r w:rsidRPr="003229A1">
        <w:rPr>
          <w:rFonts w:ascii="Tahoma" w:hAnsi="Tahoma" w:cs="Tahoma"/>
          <w:lang w:val="en-GB"/>
        </w:rPr>
        <w:tab/>
        <w:t xml:space="preserve">In the </w:t>
      </w:r>
      <w:r w:rsidR="003013ED" w:rsidRPr="003229A1">
        <w:rPr>
          <w:rFonts w:ascii="Tahoma" w:hAnsi="Tahoma" w:cs="Tahoma"/>
          <w:lang w:val="en-GB"/>
        </w:rPr>
        <w:t>current proceeding there were a number of interlocutory</w:t>
      </w:r>
      <w:r w:rsidRPr="003229A1">
        <w:rPr>
          <w:rFonts w:ascii="Tahoma" w:hAnsi="Tahoma" w:cs="Tahoma"/>
          <w:lang w:val="en-GB"/>
        </w:rPr>
        <w:t xml:space="preserve"> </w:t>
      </w:r>
      <w:r w:rsidR="003013ED" w:rsidRPr="003229A1">
        <w:rPr>
          <w:rFonts w:ascii="Tahoma" w:hAnsi="Tahoma" w:cs="Tahoma"/>
          <w:lang w:val="en-GB"/>
        </w:rPr>
        <w:t>a</w:t>
      </w:r>
      <w:r w:rsidR="00E54784">
        <w:rPr>
          <w:rFonts w:ascii="Tahoma" w:hAnsi="Tahoma" w:cs="Tahoma"/>
          <w:lang w:val="en-GB"/>
        </w:rPr>
        <w:t>pplications which I need not to deal with.</w:t>
      </w:r>
    </w:p>
    <w:p w:rsidR="00E54784" w:rsidRDefault="00E54784" w:rsidP="003013ED">
      <w:pPr>
        <w:spacing w:line="480" w:lineRule="auto"/>
        <w:rPr>
          <w:rFonts w:ascii="Tahoma" w:hAnsi="Tahoma" w:cs="Tahoma"/>
          <w:lang w:val="en-GB"/>
        </w:rPr>
      </w:pPr>
    </w:p>
    <w:p w:rsidR="000E43C6" w:rsidRPr="003229A1" w:rsidRDefault="00E54784" w:rsidP="003013ED">
      <w:pPr>
        <w:spacing w:line="480" w:lineRule="auto"/>
        <w:rPr>
          <w:rFonts w:ascii="Tahoma" w:hAnsi="Tahoma" w:cs="Tahoma"/>
        </w:rPr>
      </w:pPr>
      <w:r>
        <w:rPr>
          <w:rFonts w:ascii="Tahoma" w:hAnsi="Tahoma" w:cs="Tahoma"/>
          <w:lang w:val="en-GB"/>
        </w:rPr>
        <w:t>[</w:t>
      </w:r>
      <w:r w:rsidR="00554B40">
        <w:rPr>
          <w:rFonts w:ascii="Tahoma" w:hAnsi="Tahoma" w:cs="Tahoma"/>
          <w:lang w:val="en-GB"/>
        </w:rPr>
        <w:t>9</w:t>
      </w:r>
      <w:r>
        <w:rPr>
          <w:rFonts w:ascii="Tahoma" w:hAnsi="Tahoma" w:cs="Tahoma"/>
          <w:lang w:val="en-GB"/>
        </w:rPr>
        <w:t>]</w:t>
      </w:r>
      <w:r>
        <w:rPr>
          <w:rFonts w:ascii="Tahoma" w:hAnsi="Tahoma" w:cs="Tahoma"/>
          <w:lang w:val="en-GB"/>
        </w:rPr>
        <w:tab/>
        <w:t>In the present instance, t</w:t>
      </w:r>
      <w:r w:rsidR="00F8691B" w:rsidRPr="003229A1">
        <w:rPr>
          <w:rFonts w:ascii="Tahoma" w:hAnsi="Tahoma" w:cs="Tahoma"/>
          <w:lang w:val="en-GB"/>
        </w:rPr>
        <w:t>he Respondents have</w:t>
      </w:r>
      <w:r w:rsidR="00187658">
        <w:rPr>
          <w:rFonts w:ascii="Tahoma" w:hAnsi="Tahoma" w:cs="Tahoma"/>
          <w:lang w:val="en-GB"/>
        </w:rPr>
        <w:t xml:space="preserve"> </w:t>
      </w:r>
      <w:r w:rsidR="003013ED" w:rsidRPr="003229A1">
        <w:rPr>
          <w:rFonts w:ascii="Tahoma" w:hAnsi="Tahoma" w:cs="Tahoma"/>
          <w:lang w:val="en-GB"/>
        </w:rPr>
        <w:t xml:space="preserve">raised two points </w:t>
      </w:r>
      <w:r w:rsidR="003013ED" w:rsidRPr="00AE6CDB">
        <w:rPr>
          <w:rFonts w:ascii="Tahoma" w:hAnsi="Tahoma" w:cs="Tahoma"/>
          <w:i/>
          <w:lang w:val="en-GB"/>
        </w:rPr>
        <w:t>in limine</w:t>
      </w:r>
      <w:r w:rsidR="003013ED" w:rsidRPr="003229A1">
        <w:rPr>
          <w:rFonts w:ascii="Tahoma" w:hAnsi="Tahoma" w:cs="Tahoma"/>
          <w:lang w:val="en-GB"/>
        </w:rPr>
        <w:t xml:space="preserve">. The first is that </w:t>
      </w:r>
      <w:r w:rsidR="000E43C6" w:rsidRPr="003229A1">
        <w:rPr>
          <w:rFonts w:ascii="Tahoma" w:hAnsi="Tahoma" w:cs="Tahoma"/>
        </w:rPr>
        <w:t>the applicants’ founding ‘affidavit’ is defective and does not constitute an affidavit for the purposes of Rule 6(1) of the Uniform Rules of</w:t>
      </w:r>
      <w:r w:rsidR="003013ED" w:rsidRPr="003229A1">
        <w:rPr>
          <w:rFonts w:ascii="Tahoma" w:hAnsi="Tahoma" w:cs="Tahoma"/>
        </w:rPr>
        <w:t xml:space="preserve"> </w:t>
      </w:r>
      <w:r w:rsidR="00187658">
        <w:rPr>
          <w:rFonts w:ascii="Tahoma" w:hAnsi="Tahoma" w:cs="Tahoma"/>
        </w:rPr>
        <w:t xml:space="preserve">this </w:t>
      </w:r>
      <w:r w:rsidR="003013ED" w:rsidRPr="003229A1">
        <w:rPr>
          <w:rFonts w:ascii="Tahoma" w:hAnsi="Tahoma" w:cs="Tahoma"/>
        </w:rPr>
        <w:t xml:space="preserve">Court. The second </w:t>
      </w:r>
      <w:r w:rsidR="00F8691B" w:rsidRPr="003229A1">
        <w:rPr>
          <w:rFonts w:ascii="Tahoma" w:hAnsi="Tahoma" w:cs="Tahoma"/>
        </w:rPr>
        <w:t xml:space="preserve">point </w:t>
      </w:r>
      <w:r w:rsidR="003013ED" w:rsidRPr="003229A1">
        <w:rPr>
          <w:rFonts w:ascii="Tahoma" w:hAnsi="Tahoma" w:cs="Tahoma"/>
        </w:rPr>
        <w:t>is that the A</w:t>
      </w:r>
      <w:r w:rsidR="000E43C6" w:rsidRPr="003229A1">
        <w:rPr>
          <w:rFonts w:ascii="Tahoma" w:hAnsi="Tahoma" w:cs="Tahoma"/>
        </w:rPr>
        <w:t>pplicants seek to challenge a non-existent decision.</w:t>
      </w:r>
      <w:r>
        <w:rPr>
          <w:rFonts w:ascii="Tahoma" w:hAnsi="Tahoma" w:cs="Tahoma"/>
        </w:rPr>
        <w:t xml:space="preserve"> According to the Applicant they have applied for funding from the MDDA.</w:t>
      </w:r>
    </w:p>
    <w:p w:rsidR="003013ED" w:rsidRPr="003229A1" w:rsidRDefault="003013ED" w:rsidP="003013ED">
      <w:pPr>
        <w:pStyle w:val="DefaultStyle"/>
        <w:rPr>
          <w:rFonts w:ascii="Tahoma" w:hAnsi="Tahoma" w:cs="Tahoma"/>
          <w:szCs w:val="24"/>
        </w:rPr>
      </w:pPr>
    </w:p>
    <w:p w:rsidR="00AB0244" w:rsidRPr="003229A1" w:rsidRDefault="00F8691B" w:rsidP="003013ED">
      <w:pPr>
        <w:pStyle w:val="DefaultStyle"/>
        <w:rPr>
          <w:rFonts w:ascii="Tahoma" w:hAnsi="Tahoma" w:cs="Tahoma"/>
          <w:szCs w:val="24"/>
        </w:rPr>
      </w:pPr>
      <w:r w:rsidRPr="003229A1">
        <w:rPr>
          <w:rFonts w:ascii="Tahoma" w:hAnsi="Tahoma" w:cs="Tahoma"/>
          <w:szCs w:val="24"/>
        </w:rPr>
        <w:t>[</w:t>
      </w:r>
      <w:r w:rsidR="00554B40">
        <w:rPr>
          <w:rFonts w:ascii="Tahoma" w:hAnsi="Tahoma" w:cs="Tahoma"/>
          <w:szCs w:val="24"/>
        </w:rPr>
        <w:t>10</w:t>
      </w:r>
      <w:r w:rsidRPr="003229A1">
        <w:rPr>
          <w:rFonts w:ascii="Tahoma" w:hAnsi="Tahoma" w:cs="Tahoma"/>
          <w:szCs w:val="24"/>
        </w:rPr>
        <w:t>]</w:t>
      </w:r>
      <w:r w:rsidRPr="003229A1">
        <w:rPr>
          <w:rFonts w:ascii="Tahoma" w:hAnsi="Tahoma" w:cs="Tahoma"/>
          <w:szCs w:val="24"/>
        </w:rPr>
        <w:tab/>
        <w:t xml:space="preserve">I will only deal with the second point </w:t>
      </w:r>
      <w:r w:rsidRPr="003229A1">
        <w:rPr>
          <w:rFonts w:ascii="Tahoma" w:hAnsi="Tahoma" w:cs="Tahoma"/>
          <w:i/>
          <w:szCs w:val="24"/>
        </w:rPr>
        <w:t>in limine</w:t>
      </w:r>
      <w:r w:rsidRPr="003229A1">
        <w:rPr>
          <w:rFonts w:ascii="Tahoma" w:hAnsi="Tahoma" w:cs="Tahoma"/>
          <w:szCs w:val="24"/>
        </w:rPr>
        <w:t xml:space="preserve"> because if the Respondents are correct, </w:t>
      </w:r>
      <w:r w:rsidR="00AE6CDB">
        <w:rPr>
          <w:rFonts w:ascii="Tahoma" w:hAnsi="Tahoma" w:cs="Tahoma"/>
          <w:szCs w:val="24"/>
        </w:rPr>
        <w:t xml:space="preserve">then </w:t>
      </w:r>
      <w:r w:rsidR="00E54784">
        <w:rPr>
          <w:rFonts w:ascii="Tahoma" w:hAnsi="Tahoma" w:cs="Tahoma"/>
          <w:szCs w:val="24"/>
        </w:rPr>
        <w:t xml:space="preserve">it will be </w:t>
      </w:r>
      <w:r w:rsidRPr="003229A1">
        <w:rPr>
          <w:rFonts w:ascii="Tahoma" w:hAnsi="Tahoma" w:cs="Tahoma"/>
          <w:szCs w:val="24"/>
        </w:rPr>
        <w:t>dispositive of the matter</w:t>
      </w:r>
      <w:r w:rsidR="00AB0244" w:rsidRPr="003229A1">
        <w:rPr>
          <w:rFonts w:ascii="Tahoma" w:hAnsi="Tahoma" w:cs="Tahoma"/>
          <w:szCs w:val="24"/>
        </w:rPr>
        <w:t>.</w:t>
      </w:r>
    </w:p>
    <w:p w:rsidR="003229A1" w:rsidRPr="003229A1" w:rsidRDefault="00AB0244" w:rsidP="00545E48">
      <w:pPr>
        <w:pStyle w:val="DefaultStyle"/>
        <w:rPr>
          <w:rFonts w:ascii="Tahoma" w:hAnsi="Tahoma" w:cs="Tahoma"/>
          <w:szCs w:val="24"/>
        </w:rPr>
      </w:pPr>
      <w:r w:rsidRPr="003229A1">
        <w:rPr>
          <w:rFonts w:ascii="Tahoma" w:hAnsi="Tahoma" w:cs="Tahoma"/>
          <w:szCs w:val="24"/>
        </w:rPr>
        <w:lastRenderedPageBreak/>
        <w:t>[</w:t>
      </w:r>
      <w:r w:rsidR="00554B40">
        <w:rPr>
          <w:rFonts w:ascii="Tahoma" w:hAnsi="Tahoma" w:cs="Tahoma"/>
          <w:szCs w:val="24"/>
        </w:rPr>
        <w:t>11</w:t>
      </w:r>
      <w:r w:rsidRPr="003229A1">
        <w:rPr>
          <w:rFonts w:ascii="Tahoma" w:hAnsi="Tahoma" w:cs="Tahoma"/>
          <w:szCs w:val="24"/>
        </w:rPr>
        <w:t>]</w:t>
      </w:r>
      <w:r w:rsidRPr="003229A1">
        <w:rPr>
          <w:rFonts w:ascii="Tahoma" w:hAnsi="Tahoma" w:cs="Tahoma"/>
          <w:szCs w:val="24"/>
        </w:rPr>
        <w:tab/>
      </w:r>
      <w:r w:rsidR="0022223D">
        <w:rPr>
          <w:rFonts w:ascii="Tahoma" w:hAnsi="Tahoma" w:cs="Tahoma"/>
          <w:szCs w:val="24"/>
        </w:rPr>
        <w:t xml:space="preserve">The statutory framework of the MDDA can be summarised as follows: </w:t>
      </w:r>
      <w:r w:rsidR="00824D75">
        <w:rPr>
          <w:rFonts w:ascii="Tahoma" w:hAnsi="Tahoma" w:cs="Tahoma"/>
          <w:szCs w:val="24"/>
        </w:rPr>
        <w:t>The MDDA is a statutory body</w:t>
      </w:r>
      <w:r w:rsidR="00AE6CDB">
        <w:rPr>
          <w:rFonts w:ascii="Tahoma" w:hAnsi="Tahoma" w:cs="Tahoma"/>
          <w:szCs w:val="24"/>
        </w:rPr>
        <w:t xml:space="preserve"> established in terms of the Media Agency Act</w:t>
      </w:r>
      <w:r w:rsidR="00AE6CDB">
        <w:rPr>
          <w:rStyle w:val="FootnoteReference"/>
          <w:rFonts w:ascii="Tahoma" w:hAnsi="Tahoma"/>
          <w:szCs w:val="24"/>
        </w:rPr>
        <w:footnoteReference w:id="1"/>
      </w:r>
      <w:r w:rsidR="00AE6CDB">
        <w:rPr>
          <w:rFonts w:ascii="Tahoma" w:hAnsi="Tahoma" w:cs="Tahoma"/>
          <w:szCs w:val="24"/>
        </w:rPr>
        <w:t xml:space="preserve">. </w:t>
      </w:r>
      <w:r w:rsidR="00AE6CDB">
        <w:rPr>
          <w:rFonts w:ascii="Tahoma" w:hAnsi="Tahoma" w:cs="Tahoma"/>
          <w:szCs w:val="24"/>
          <w:lang w:val="en-GB"/>
        </w:rPr>
        <w:t>S</w:t>
      </w:r>
      <w:r w:rsidR="003229A1" w:rsidRPr="003229A1">
        <w:rPr>
          <w:rFonts w:ascii="Tahoma" w:hAnsi="Tahoma" w:cs="Tahoma"/>
          <w:szCs w:val="24"/>
          <w:lang w:val="en-GB"/>
        </w:rPr>
        <w:t xml:space="preserve">ection 2 of the Media </w:t>
      </w:r>
      <w:r w:rsidR="00AE6CDB">
        <w:rPr>
          <w:rFonts w:ascii="Tahoma" w:hAnsi="Tahoma" w:cs="Tahoma"/>
          <w:szCs w:val="24"/>
          <w:lang w:val="en-GB"/>
        </w:rPr>
        <w:t xml:space="preserve">Agency Act </w:t>
      </w:r>
      <w:r w:rsidR="00D17D29">
        <w:rPr>
          <w:rFonts w:ascii="Tahoma" w:hAnsi="Tahoma" w:cs="Tahoma"/>
          <w:szCs w:val="24"/>
          <w:lang w:val="en-GB"/>
        </w:rPr>
        <w:t xml:space="preserve">provides </w:t>
      </w:r>
      <w:r w:rsidR="00AE6CDB">
        <w:rPr>
          <w:rFonts w:ascii="Tahoma" w:hAnsi="Tahoma" w:cs="Tahoma"/>
          <w:szCs w:val="24"/>
          <w:lang w:val="en-GB"/>
        </w:rPr>
        <w:t>that the MDDA</w:t>
      </w:r>
      <w:r w:rsidR="003229A1" w:rsidRPr="003229A1">
        <w:rPr>
          <w:rFonts w:ascii="Tahoma" w:hAnsi="Tahoma" w:cs="Tahoma"/>
          <w:szCs w:val="24"/>
          <w:lang w:val="en-GB"/>
        </w:rPr>
        <w:t xml:space="preserve"> ‘</w:t>
      </w:r>
      <w:r w:rsidR="003229A1" w:rsidRPr="003229A1">
        <w:rPr>
          <w:rFonts w:ascii="Tahoma" w:hAnsi="Tahoma" w:cs="Tahoma"/>
          <w:i/>
          <w:iCs/>
          <w:szCs w:val="24"/>
          <w:lang w:val="en-GB"/>
        </w:rPr>
        <w:t>acts only through</w:t>
      </w:r>
      <w:r w:rsidR="003229A1" w:rsidRPr="003229A1">
        <w:rPr>
          <w:rFonts w:ascii="Tahoma" w:hAnsi="Tahoma" w:cs="Tahoma"/>
          <w:szCs w:val="24"/>
          <w:lang w:val="en-GB"/>
        </w:rPr>
        <w:t>’ its Board</w:t>
      </w:r>
      <w:r w:rsidR="00137327">
        <w:rPr>
          <w:rStyle w:val="FootnoteReference"/>
          <w:rFonts w:ascii="Tahoma" w:hAnsi="Tahoma"/>
          <w:szCs w:val="24"/>
          <w:lang w:val="en-GB"/>
        </w:rPr>
        <w:footnoteReference w:id="2"/>
      </w:r>
      <w:r w:rsidR="003229A1" w:rsidRPr="003229A1">
        <w:rPr>
          <w:rFonts w:ascii="Tahoma" w:hAnsi="Tahoma" w:cs="Tahoma"/>
          <w:szCs w:val="24"/>
          <w:lang w:val="en-GB"/>
        </w:rPr>
        <w:t>.</w:t>
      </w:r>
      <w:r w:rsidR="00545E48">
        <w:rPr>
          <w:rFonts w:ascii="Tahoma" w:hAnsi="Tahoma" w:cs="Tahoma"/>
          <w:szCs w:val="24"/>
          <w:lang w:val="en-GB"/>
        </w:rPr>
        <w:t xml:space="preserve"> </w:t>
      </w:r>
      <w:r w:rsidR="003229A1" w:rsidRPr="003229A1">
        <w:rPr>
          <w:rFonts w:ascii="Tahoma" w:hAnsi="Tahoma" w:cs="Tahoma"/>
          <w:szCs w:val="24"/>
          <w:lang w:val="en-GB"/>
        </w:rPr>
        <w:t>Section 3 makes provision for the 'Objective of the Agency' and provides that –</w:t>
      </w:r>
    </w:p>
    <w:p w:rsidR="003229A1" w:rsidRPr="003229A1" w:rsidRDefault="003229A1" w:rsidP="003229A1">
      <w:pPr>
        <w:rPr>
          <w:rFonts w:ascii="Tahoma" w:hAnsi="Tahoma" w:cs="Tahoma"/>
        </w:rPr>
      </w:pPr>
    </w:p>
    <w:p w:rsidR="003229A1" w:rsidRPr="003229A1" w:rsidRDefault="003229A1" w:rsidP="003229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ahoma" w:hAnsi="Tahoma" w:cs="Tahoma"/>
          <w:i/>
          <w:iCs/>
          <w:color w:val="000000"/>
          <w:lang w:val="en-GB" w:eastAsia="en-ZA"/>
        </w:rPr>
      </w:pPr>
      <w:r w:rsidRPr="003229A1">
        <w:rPr>
          <w:rFonts w:ascii="Tahoma" w:hAnsi="Tahoma" w:cs="Tahoma"/>
          <w:color w:val="000000"/>
          <w:lang w:val="en-GB" w:eastAsia="en-ZA"/>
        </w:rPr>
        <w:t>"</w:t>
      </w:r>
      <w:r w:rsidRPr="003229A1">
        <w:rPr>
          <w:rFonts w:ascii="Tahoma" w:hAnsi="Tahoma" w:cs="Tahoma"/>
          <w:i/>
          <w:iCs/>
          <w:color w:val="000000"/>
          <w:lang w:val="en-GB" w:eastAsia="en-ZA"/>
        </w:rPr>
        <w:t>The objective of the Agency is to promote development and diversity in the South African media throughout the country, consistent with the right to freedom of expression as entrenched in section 16(1) of the Constitution, in particular –</w:t>
      </w:r>
    </w:p>
    <w:p w:rsidR="003229A1" w:rsidRPr="003229A1" w:rsidRDefault="003229A1" w:rsidP="003229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i/>
          <w:iCs/>
          <w:color w:val="000000"/>
          <w:lang w:val="en-GB" w:eastAsia="en-ZA"/>
        </w:rPr>
      </w:pPr>
      <w:r w:rsidRPr="003229A1">
        <w:rPr>
          <w:rFonts w:ascii="Tahoma" w:hAnsi="Tahoma" w:cs="Tahoma"/>
          <w:i/>
          <w:iCs/>
          <w:color w:val="000000"/>
          <w:lang w:val="en-GB" w:eastAsia="en-ZA"/>
        </w:rPr>
        <w:tab/>
      </w:r>
      <w:r w:rsidRPr="003229A1">
        <w:rPr>
          <w:rFonts w:ascii="Tahoma" w:hAnsi="Tahoma" w:cs="Tahoma"/>
          <w:i/>
          <w:iCs/>
          <w:color w:val="000000"/>
          <w:lang w:val="en-GB" w:eastAsia="en-ZA"/>
        </w:rPr>
        <w:tab/>
        <w:t>...</w:t>
      </w:r>
    </w:p>
    <w:p w:rsidR="003229A1" w:rsidRPr="003229A1" w:rsidRDefault="003229A1" w:rsidP="003229A1">
      <w:pPr>
        <w:ind w:left="1440"/>
        <w:rPr>
          <w:rFonts w:ascii="Tahoma" w:hAnsi="Tahoma" w:cs="Tahoma"/>
        </w:rPr>
      </w:pPr>
      <w:r w:rsidRPr="003229A1">
        <w:rPr>
          <w:rFonts w:ascii="Tahoma" w:hAnsi="Tahoma" w:cs="Tahoma"/>
          <w:i/>
          <w:iCs/>
          <w:color w:val="000000"/>
          <w:lang w:val="en-GB" w:eastAsia="en-ZA"/>
        </w:rPr>
        <w:t>(iii) encourage the channelling of resources to the community media and small commercial media sectors...</w:t>
      </w:r>
      <w:r w:rsidRPr="003229A1">
        <w:rPr>
          <w:rFonts w:ascii="Tahoma" w:hAnsi="Tahoma" w:cs="Tahoma"/>
          <w:color w:val="000000"/>
          <w:lang w:val="en-GB" w:eastAsia="en-ZA"/>
        </w:rPr>
        <w:t>"</w:t>
      </w:r>
    </w:p>
    <w:p w:rsidR="00824D75" w:rsidRDefault="00824D75" w:rsidP="004770C6">
      <w:pPr>
        <w:spacing w:line="480" w:lineRule="auto"/>
        <w:jc w:val="both"/>
        <w:rPr>
          <w:rFonts w:ascii="Tahoma" w:eastAsia="Times New Roman" w:hAnsi="Tahoma" w:cs="Tahoma"/>
          <w:lang w:val="en-ZA"/>
        </w:rPr>
      </w:pPr>
    </w:p>
    <w:p w:rsidR="003229A1" w:rsidRPr="003229A1" w:rsidRDefault="003229A1" w:rsidP="004770C6">
      <w:pPr>
        <w:spacing w:line="480" w:lineRule="auto"/>
        <w:jc w:val="both"/>
        <w:rPr>
          <w:rFonts w:ascii="Tahoma" w:hAnsi="Tahoma" w:cs="Tahoma"/>
        </w:rPr>
      </w:pPr>
      <w:r w:rsidRPr="003229A1">
        <w:rPr>
          <w:rFonts w:ascii="Tahoma" w:hAnsi="Tahoma" w:cs="Tahoma"/>
        </w:rPr>
        <w:t>The Media Act defines ‘</w:t>
      </w:r>
      <w:r w:rsidRPr="003229A1">
        <w:rPr>
          <w:rFonts w:ascii="Tahoma" w:hAnsi="Tahoma" w:cs="Tahoma"/>
          <w:i/>
          <w:iCs/>
        </w:rPr>
        <w:t>community media</w:t>
      </w:r>
      <w:r w:rsidRPr="003229A1">
        <w:rPr>
          <w:rFonts w:ascii="Tahoma" w:hAnsi="Tahoma" w:cs="Tahoma"/>
        </w:rPr>
        <w:t>’ as</w:t>
      </w:r>
      <w:r w:rsidR="004770C6">
        <w:rPr>
          <w:rFonts w:ascii="Tahoma" w:hAnsi="Tahoma" w:cs="Tahoma"/>
          <w:i/>
          <w:iCs/>
        </w:rPr>
        <w:t xml:space="preserve"> ‘</w:t>
      </w:r>
      <w:r w:rsidRPr="003229A1">
        <w:rPr>
          <w:rFonts w:ascii="Tahoma" w:hAnsi="Tahoma" w:cs="Tahoma"/>
          <w:i/>
          <w:iCs/>
        </w:rPr>
        <w:t>any media project that is owned and controlled by a community where any financial surplus generated is reinvested in the media project</w:t>
      </w:r>
      <w:r w:rsidR="004770C6">
        <w:rPr>
          <w:rFonts w:ascii="Tahoma" w:hAnsi="Tahoma" w:cs="Tahoma"/>
        </w:rPr>
        <w:t xml:space="preserve"> ‘</w:t>
      </w:r>
      <w:r w:rsidRPr="003229A1">
        <w:rPr>
          <w:rStyle w:val="FootnoteReference"/>
          <w:rFonts w:ascii="Tahoma" w:hAnsi="Tahoma" w:cs="Tahoma"/>
        </w:rPr>
        <w:footnoteReference w:id="3"/>
      </w:r>
      <w:r w:rsidR="004770C6">
        <w:rPr>
          <w:rFonts w:ascii="Tahoma" w:hAnsi="Tahoma" w:cs="Tahoma"/>
        </w:rPr>
        <w:t xml:space="preserve">. </w:t>
      </w:r>
      <w:r w:rsidRPr="003229A1">
        <w:rPr>
          <w:rFonts w:ascii="Tahoma" w:hAnsi="Tahoma" w:cs="Tahoma"/>
        </w:rPr>
        <w:t>Section 1 also defines ‘</w:t>
      </w:r>
      <w:r w:rsidRPr="003229A1">
        <w:rPr>
          <w:rFonts w:ascii="Tahoma" w:hAnsi="Tahoma" w:cs="Tahoma"/>
          <w:i/>
          <w:iCs/>
        </w:rPr>
        <w:t xml:space="preserve">small commercial media’ </w:t>
      </w:r>
      <w:r w:rsidRPr="003229A1">
        <w:rPr>
          <w:rFonts w:ascii="Tahoma" w:hAnsi="Tahoma" w:cs="Tahoma"/>
        </w:rPr>
        <w:t>as</w:t>
      </w:r>
      <w:r w:rsidRPr="003229A1">
        <w:rPr>
          <w:rFonts w:ascii="Tahoma" w:hAnsi="Tahoma" w:cs="Tahoma"/>
          <w:i/>
          <w:iCs/>
        </w:rPr>
        <w:t xml:space="preserve"> ‘independent media enterprises or initiatives that are run for personal gain as micro, very small or small businesses as classified in the National Small Business Act, </w:t>
      </w:r>
      <w:r w:rsidR="0022223D">
        <w:rPr>
          <w:rFonts w:ascii="Tahoma" w:hAnsi="Tahoma" w:cs="Tahoma"/>
          <w:i/>
          <w:iCs/>
        </w:rPr>
        <w:t xml:space="preserve">102 of </w:t>
      </w:r>
      <w:r w:rsidRPr="003229A1">
        <w:rPr>
          <w:rFonts w:ascii="Tahoma" w:hAnsi="Tahoma" w:cs="Tahoma"/>
          <w:i/>
          <w:iCs/>
        </w:rPr>
        <w:t>1996</w:t>
      </w:r>
      <w:r w:rsidRPr="003229A1">
        <w:rPr>
          <w:rFonts w:ascii="Tahoma" w:hAnsi="Tahoma" w:cs="Tahoma"/>
        </w:rPr>
        <w:t>’.</w:t>
      </w:r>
    </w:p>
    <w:p w:rsidR="003229A1" w:rsidRPr="003229A1" w:rsidRDefault="003229A1" w:rsidP="003229A1">
      <w:pPr>
        <w:pStyle w:val="ListParagraph"/>
        <w:rPr>
          <w:rFonts w:ascii="Tahoma" w:hAnsi="Tahoma" w:cs="Tahoma"/>
          <w:sz w:val="24"/>
          <w:szCs w:val="24"/>
        </w:rPr>
      </w:pPr>
    </w:p>
    <w:p w:rsidR="003229A1" w:rsidRPr="003229A1" w:rsidRDefault="003229A1" w:rsidP="00824D75">
      <w:pPr>
        <w:spacing w:line="480" w:lineRule="auto"/>
        <w:jc w:val="both"/>
        <w:rPr>
          <w:rFonts w:ascii="Tahoma" w:hAnsi="Tahoma" w:cs="Tahoma"/>
        </w:rPr>
      </w:pPr>
      <w:r w:rsidRPr="003229A1">
        <w:rPr>
          <w:rFonts w:ascii="Tahoma" w:hAnsi="Tahoma" w:cs="Tahoma"/>
        </w:rPr>
        <w:t>Section 14(1)(b) of the Media Act states that the board of the Media Agency ‘</w:t>
      </w:r>
      <w:r w:rsidRPr="003229A1">
        <w:rPr>
          <w:rFonts w:ascii="Tahoma" w:hAnsi="Tahoma" w:cs="Tahoma"/>
          <w:i/>
          <w:iCs/>
        </w:rPr>
        <w:t>must...select projects in accordance with the criteria prescribed in terms of section 19(3) to receive support.’</w:t>
      </w:r>
    </w:p>
    <w:p w:rsidR="003229A1" w:rsidRPr="003229A1" w:rsidRDefault="003229A1" w:rsidP="003229A1">
      <w:pPr>
        <w:pStyle w:val="ListParagraph"/>
        <w:rPr>
          <w:rFonts w:ascii="Tahoma" w:hAnsi="Tahoma" w:cs="Tahoma"/>
          <w:sz w:val="24"/>
          <w:szCs w:val="24"/>
        </w:rPr>
      </w:pPr>
    </w:p>
    <w:p w:rsidR="003229A1" w:rsidRPr="003229A1" w:rsidRDefault="003229A1" w:rsidP="00824D75">
      <w:pPr>
        <w:spacing w:line="480" w:lineRule="auto"/>
        <w:jc w:val="both"/>
        <w:rPr>
          <w:rFonts w:ascii="Tahoma" w:hAnsi="Tahoma" w:cs="Tahoma"/>
        </w:rPr>
      </w:pPr>
      <w:r w:rsidRPr="003229A1">
        <w:rPr>
          <w:rFonts w:ascii="Tahoma" w:hAnsi="Tahoma" w:cs="Tahoma"/>
        </w:rPr>
        <w:lastRenderedPageBreak/>
        <w:t>Section 19(3)(a) states that the board of the Media Agency ‘</w:t>
      </w:r>
      <w:r w:rsidRPr="003229A1">
        <w:rPr>
          <w:rFonts w:ascii="Tahoma" w:hAnsi="Tahoma" w:cs="Tahoma"/>
          <w:i/>
          <w:iCs/>
        </w:rPr>
        <w:t>must prescribe detailed criteria for selecting</w:t>
      </w:r>
      <w:r w:rsidRPr="003229A1">
        <w:rPr>
          <w:rFonts w:ascii="Tahoma" w:hAnsi="Tahoma" w:cs="Tahoma"/>
        </w:rPr>
        <w:t xml:space="preserve"> –</w:t>
      </w:r>
    </w:p>
    <w:p w:rsidR="003229A1" w:rsidRPr="00BF6505" w:rsidRDefault="00BF6505" w:rsidP="00BF6505">
      <w:pPr>
        <w:spacing w:line="480" w:lineRule="auto"/>
        <w:ind w:left="2421" w:hanging="720"/>
        <w:rPr>
          <w:rFonts w:ascii="Tahoma" w:hAnsi="Tahoma" w:cs="Tahoma"/>
          <w:i/>
          <w:iCs/>
        </w:rPr>
      </w:pPr>
      <w:r w:rsidRPr="003229A1">
        <w:rPr>
          <w:rFonts w:ascii="Tahoma" w:eastAsia="Times New Roman" w:hAnsi="Tahoma" w:cs="Tahoma"/>
          <w:i/>
          <w:iCs/>
          <w:lang w:val="en-ZA"/>
        </w:rPr>
        <w:t>(i)</w:t>
      </w:r>
      <w:r w:rsidRPr="003229A1">
        <w:rPr>
          <w:rFonts w:ascii="Tahoma" w:eastAsia="Times New Roman" w:hAnsi="Tahoma" w:cs="Tahoma"/>
          <w:i/>
          <w:iCs/>
          <w:lang w:val="en-ZA"/>
        </w:rPr>
        <w:tab/>
      </w:r>
      <w:r w:rsidR="003229A1" w:rsidRPr="00BF6505">
        <w:rPr>
          <w:rFonts w:ascii="Tahoma" w:hAnsi="Tahoma" w:cs="Tahoma"/>
          <w:i/>
          <w:iCs/>
        </w:rPr>
        <w:t>Community media projects;</w:t>
      </w:r>
    </w:p>
    <w:p w:rsidR="003229A1" w:rsidRPr="00BF6505" w:rsidRDefault="00BF6505" w:rsidP="00BF6505">
      <w:pPr>
        <w:spacing w:line="480" w:lineRule="auto"/>
        <w:ind w:left="2421" w:hanging="720"/>
        <w:rPr>
          <w:rFonts w:ascii="Tahoma" w:hAnsi="Tahoma" w:cs="Tahoma"/>
          <w:i/>
          <w:iCs/>
        </w:rPr>
      </w:pPr>
      <w:r w:rsidRPr="003229A1">
        <w:rPr>
          <w:rFonts w:ascii="Tahoma" w:eastAsia="Times New Roman" w:hAnsi="Tahoma" w:cs="Tahoma"/>
          <w:i/>
          <w:iCs/>
          <w:lang w:val="en-ZA"/>
        </w:rPr>
        <w:t>(ii)</w:t>
      </w:r>
      <w:r w:rsidRPr="003229A1">
        <w:rPr>
          <w:rFonts w:ascii="Tahoma" w:eastAsia="Times New Roman" w:hAnsi="Tahoma" w:cs="Tahoma"/>
          <w:i/>
          <w:iCs/>
          <w:lang w:val="en-ZA"/>
        </w:rPr>
        <w:tab/>
      </w:r>
      <w:r w:rsidR="003229A1" w:rsidRPr="00BF6505">
        <w:rPr>
          <w:rFonts w:ascii="Tahoma" w:hAnsi="Tahoma" w:cs="Tahoma"/>
          <w:i/>
          <w:iCs/>
        </w:rPr>
        <w:t>Small commercial media projects; and</w:t>
      </w:r>
    </w:p>
    <w:p w:rsidR="003229A1" w:rsidRPr="00BF6505" w:rsidRDefault="00BF6505" w:rsidP="00BF6505">
      <w:pPr>
        <w:spacing w:line="480" w:lineRule="auto"/>
        <w:ind w:left="2421" w:hanging="720"/>
        <w:rPr>
          <w:rFonts w:ascii="Tahoma" w:hAnsi="Tahoma" w:cs="Tahoma"/>
          <w:i/>
          <w:iCs/>
        </w:rPr>
      </w:pPr>
      <w:r w:rsidRPr="003229A1">
        <w:rPr>
          <w:rFonts w:ascii="Tahoma" w:eastAsia="Times New Roman" w:hAnsi="Tahoma" w:cs="Tahoma"/>
          <w:i/>
          <w:iCs/>
          <w:lang w:val="en-ZA"/>
        </w:rPr>
        <w:t>(iii)</w:t>
      </w:r>
      <w:r w:rsidRPr="003229A1">
        <w:rPr>
          <w:rFonts w:ascii="Tahoma" w:eastAsia="Times New Roman" w:hAnsi="Tahoma" w:cs="Tahoma"/>
          <w:i/>
          <w:iCs/>
          <w:lang w:val="en-ZA"/>
        </w:rPr>
        <w:tab/>
      </w:r>
      <w:r w:rsidR="003229A1" w:rsidRPr="00BF6505">
        <w:rPr>
          <w:rFonts w:ascii="Tahoma" w:hAnsi="Tahoma" w:cs="Tahoma"/>
          <w:i/>
          <w:iCs/>
        </w:rPr>
        <w:t>Research projects.’</w:t>
      </w:r>
    </w:p>
    <w:p w:rsidR="00547F0B" w:rsidRDefault="004770C6" w:rsidP="00824D75">
      <w:pPr>
        <w:spacing w:line="480" w:lineRule="auto"/>
        <w:jc w:val="both"/>
        <w:rPr>
          <w:rFonts w:ascii="Tahoma" w:hAnsi="Tahoma" w:cs="Tahoma"/>
        </w:rPr>
      </w:pPr>
      <w:r>
        <w:rPr>
          <w:rFonts w:ascii="Tahoma" w:hAnsi="Tahoma" w:cs="Tahoma"/>
        </w:rPr>
        <w:t>[</w:t>
      </w:r>
      <w:r w:rsidR="00554B40">
        <w:rPr>
          <w:rFonts w:ascii="Tahoma" w:hAnsi="Tahoma" w:cs="Tahoma"/>
        </w:rPr>
        <w:t>12</w:t>
      </w:r>
      <w:r>
        <w:rPr>
          <w:rFonts w:ascii="Tahoma" w:hAnsi="Tahoma" w:cs="Tahoma"/>
        </w:rPr>
        <w:t>]</w:t>
      </w:r>
      <w:r>
        <w:rPr>
          <w:rFonts w:ascii="Tahoma" w:hAnsi="Tahoma" w:cs="Tahoma"/>
        </w:rPr>
        <w:tab/>
      </w:r>
      <w:r w:rsidR="00187658">
        <w:rPr>
          <w:rFonts w:ascii="Tahoma" w:hAnsi="Tahoma" w:cs="Tahoma"/>
        </w:rPr>
        <w:t>T</w:t>
      </w:r>
      <w:r w:rsidR="003229A1" w:rsidRPr="003229A1">
        <w:rPr>
          <w:rFonts w:ascii="Tahoma" w:hAnsi="Tahoma" w:cs="Tahoma"/>
        </w:rPr>
        <w:t xml:space="preserve">he Media </w:t>
      </w:r>
      <w:r>
        <w:rPr>
          <w:rFonts w:ascii="Tahoma" w:hAnsi="Tahoma" w:cs="Tahoma"/>
        </w:rPr>
        <w:t xml:space="preserve">Agency </w:t>
      </w:r>
      <w:r w:rsidR="00824D75">
        <w:rPr>
          <w:rFonts w:ascii="Tahoma" w:hAnsi="Tahoma" w:cs="Tahoma"/>
        </w:rPr>
        <w:t>Act</w:t>
      </w:r>
      <w:r w:rsidR="00187658">
        <w:rPr>
          <w:rFonts w:ascii="Tahoma" w:hAnsi="Tahoma" w:cs="Tahoma"/>
        </w:rPr>
        <w:t>,</w:t>
      </w:r>
      <w:r w:rsidR="00824D75">
        <w:rPr>
          <w:rFonts w:ascii="Tahoma" w:hAnsi="Tahoma" w:cs="Tahoma"/>
        </w:rPr>
        <w:t xml:space="preserve"> </w:t>
      </w:r>
      <w:r w:rsidR="003229A1" w:rsidRPr="003229A1">
        <w:rPr>
          <w:rFonts w:ascii="Tahoma" w:hAnsi="Tahoma" w:cs="Tahoma"/>
        </w:rPr>
        <w:t>empowe</w:t>
      </w:r>
      <w:r w:rsidR="00187658">
        <w:rPr>
          <w:rFonts w:ascii="Tahoma" w:hAnsi="Tahoma" w:cs="Tahoma"/>
        </w:rPr>
        <w:t xml:space="preserve">rs the board </w:t>
      </w:r>
      <w:r w:rsidR="003229A1" w:rsidRPr="003229A1">
        <w:rPr>
          <w:rFonts w:ascii="Tahoma" w:hAnsi="Tahoma" w:cs="Tahoma"/>
        </w:rPr>
        <w:t>to determine the selection criteria for the projects that will receive support.</w:t>
      </w:r>
      <w:r>
        <w:rPr>
          <w:rFonts w:ascii="Tahoma" w:hAnsi="Tahoma" w:cs="Tahoma"/>
        </w:rPr>
        <w:t xml:space="preserve"> </w:t>
      </w:r>
      <w:r w:rsidR="00281FF3">
        <w:rPr>
          <w:rFonts w:ascii="Tahoma" w:hAnsi="Tahoma" w:cs="Tahoma"/>
        </w:rPr>
        <w:t>T</w:t>
      </w:r>
      <w:r w:rsidR="00D13BB8">
        <w:rPr>
          <w:rFonts w:ascii="Tahoma" w:hAnsi="Tahoma" w:cs="Tahoma"/>
        </w:rPr>
        <w:t>he R</w:t>
      </w:r>
      <w:r w:rsidR="00187658">
        <w:rPr>
          <w:rFonts w:ascii="Tahoma" w:hAnsi="Tahoma" w:cs="Tahoma"/>
        </w:rPr>
        <w:t>egulations</w:t>
      </w:r>
      <w:r w:rsidR="00281FF3">
        <w:rPr>
          <w:rStyle w:val="FootnoteReference"/>
          <w:rFonts w:ascii="Tahoma" w:hAnsi="Tahoma"/>
        </w:rPr>
        <w:footnoteReference w:id="4"/>
      </w:r>
      <w:r w:rsidR="00281FF3" w:rsidRPr="004770C6">
        <w:rPr>
          <w:rFonts w:ascii="Tahoma" w:hAnsi="Tahoma" w:cs="Tahoma"/>
        </w:rPr>
        <w:t xml:space="preserve"> </w:t>
      </w:r>
      <w:r w:rsidR="003229A1" w:rsidRPr="003229A1">
        <w:rPr>
          <w:rFonts w:ascii="Tahoma" w:hAnsi="Tahoma" w:cs="Tahoma"/>
        </w:rPr>
        <w:t xml:space="preserve"> in terms of section 22 of the Media </w:t>
      </w:r>
      <w:r>
        <w:rPr>
          <w:rFonts w:ascii="Tahoma" w:hAnsi="Tahoma" w:cs="Tahoma"/>
        </w:rPr>
        <w:t xml:space="preserve">Agency </w:t>
      </w:r>
      <w:r w:rsidR="00281FF3">
        <w:rPr>
          <w:rFonts w:ascii="Tahoma" w:hAnsi="Tahoma" w:cs="Tahoma"/>
        </w:rPr>
        <w:t xml:space="preserve">Act </w:t>
      </w:r>
      <w:r w:rsidR="003229A1" w:rsidRPr="003229A1">
        <w:rPr>
          <w:rFonts w:ascii="Tahoma" w:hAnsi="Tahoma" w:cs="Tahoma"/>
        </w:rPr>
        <w:t>stipulate that the general criteria for selecting community media and small commercial projects include ‘</w:t>
      </w:r>
      <w:r w:rsidR="003229A1" w:rsidRPr="003229A1">
        <w:rPr>
          <w:rFonts w:ascii="Tahoma" w:hAnsi="Tahoma" w:cs="Tahoma"/>
          <w:i/>
          <w:iCs/>
        </w:rPr>
        <w:t>compliance with media laws and codes of conduct applicable to the media industry.</w:t>
      </w:r>
      <w:r w:rsidR="003229A1" w:rsidRPr="003229A1">
        <w:rPr>
          <w:rFonts w:ascii="Tahoma" w:hAnsi="Tahoma" w:cs="Tahoma"/>
        </w:rPr>
        <w:t>’</w:t>
      </w:r>
      <w:r w:rsidR="003229A1" w:rsidRPr="003229A1">
        <w:rPr>
          <w:rStyle w:val="FootnoteReference"/>
          <w:rFonts w:ascii="Tahoma" w:hAnsi="Tahoma" w:cs="Tahoma"/>
        </w:rPr>
        <w:footnoteReference w:id="5"/>
      </w:r>
      <w:r w:rsidR="003229A1" w:rsidRPr="003229A1">
        <w:rPr>
          <w:rFonts w:ascii="Tahoma" w:hAnsi="Tahoma" w:cs="Tahoma"/>
        </w:rPr>
        <w:t xml:space="preserve"> </w:t>
      </w:r>
    </w:p>
    <w:p w:rsidR="00547F0B" w:rsidRDefault="00547F0B" w:rsidP="00824D75">
      <w:pPr>
        <w:spacing w:line="480" w:lineRule="auto"/>
        <w:jc w:val="both"/>
        <w:rPr>
          <w:rFonts w:ascii="Tahoma" w:hAnsi="Tahoma" w:cs="Tahoma"/>
        </w:rPr>
      </w:pPr>
    </w:p>
    <w:p w:rsidR="003229A1" w:rsidRPr="00554B40" w:rsidRDefault="00547F0B" w:rsidP="00776D35">
      <w:pPr>
        <w:spacing w:line="480" w:lineRule="auto"/>
        <w:jc w:val="both"/>
        <w:rPr>
          <w:rFonts w:ascii="Tahoma" w:hAnsi="Tahoma" w:cs="Tahoma"/>
        </w:rPr>
      </w:pPr>
      <w:r>
        <w:rPr>
          <w:rFonts w:ascii="Tahoma" w:hAnsi="Tahoma" w:cs="Tahoma"/>
        </w:rPr>
        <w:t>[</w:t>
      </w:r>
      <w:r w:rsidR="00554B40">
        <w:rPr>
          <w:rFonts w:ascii="Tahoma" w:hAnsi="Tahoma" w:cs="Tahoma"/>
        </w:rPr>
        <w:t>13</w:t>
      </w:r>
      <w:r>
        <w:rPr>
          <w:rFonts w:ascii="Tahoma" w:hAnsi="Tahoma" w:cs="Tahoma"/>
        </w:rPr>
        <w:t>]</w:t>
      </w:r>
      <w:r>
        <w:rPr>
          <w:rFonts w:ascii="Tahoma" w:hAnsi="Tahoma" w:cs="Tahoma"/>
        </w:rPr>
        <w:tab/>
        <w:t>R</w:t>
      </w:r>
      <w:r w:rsidR="003229A1" w:rsidRPr="003229A1">
        <w:rPr>
          <w:rFonts w:ascii="Tahoma" w:hAnsi="Tahoma" w:cs="Tahoma"/>
        </w:rPr>
        <w:t xml:space="preserve">egulation </w:t>
      </w:r>
      <w:r>
        <w:rPr>
          <w:rFonts w:ascii="Tahoma" w:hAnsi="Tahoma" w:cs="Tahoma"/>
        </w:rPr>
        <w:t>9 provides in no uncertain terms the procedure that needs to be followed to apply for funding from the MDDA</w:t>
      </w:r>
      <w:r>
        <w:rPr>
          <w:rStyle w:val="FootnoteReference"/>
          <w:rFonts w:ascii="Tahoma" w:hAnsi="Tahoma"/>
        </w:rPr>
        <w:footnoteReference w:id="6"/>
      </w:r>
      <w:r>
        <w:rPr>
          <w:rFonts w:ascii="Tahoma" w:hAnsi="Tahoma" w:cs="Tahoma"/>
        </w:rPr>
        <w:t xml:space="preserve">. </w:t>
      </w:r>
    </w:p>
    <w:p w:rsidR="003E7B90" w:rsidRDefault="00824D75" w:rsidP="000605C9">
      <w:pPr>
        <w:spacing w:line="480" w:lineRule="auto"/>
        <w:jc w:val="both"/>
        <w:rPr>
          <w:rFonts w:ascii="Tahoma" w:hAnsi="Tahoma" w:cs="Tahoma"/>
        </w:rPr>
      </w:pPr>
      <w:r>
        <w:rPr>
          <w:rFonts w:ascii="Tahoma" w:hAnsi="Tahoma" w:cs="Tahoma"/>
        </w:rPr>
        <w:lastRenderedPageBreak/>
        <w:t>[</w:t>
      </w:r>
      <w:r w:rsidR="00554B40">
        <w:rPr>
          <w:rFonts w:ascii="Tahoma" w:hAnsi="Tahoma" w:cs="Tahoma"/>
        </w:rPr>
        <w:t>14</w:t>
      </w:r>
      <w:r>
        <w:rPr>
          <w:rFonts w:ascii="Tahoma" w:hAnsi="Tahoma" w:cs="Tahoma"/>
        </w:rPr>
        <w:t>]</w:t>
      </w:r>
      <w:r>
        <w:rPr>
          <w:rFonts w:ascii="Tahoma" w:hAnsi="Tahoma" w:cs="Tahoma"/>
        </w:rPr>
        <w:tab/>
      </w:r>
      <w:r w:rsidR="00187658">
        <w:rPr>
          <w:rFonts w:ascii="Tahoma" w:hAnsi="Tahoma" w:cs="Tahoma"/>
        </w:rPr>
        <w:t xml:space="preserve">It is common cause </w:t>
      </w:r>
      <w:r>
        <w:rPr>
          <w:rFonts w:ascii="Tahoma" w:hAnsi="Tahoma" w:cs="Tahoma"/>
        </w:rPr>
        <w:t>the board of the MDDA</w:t>
      </w:r>
      <w:r w:rsidR="0072648A">
        <w:rPr>
          <w:rFonts w:ascii="Tahoma" w:hAnsi="Tahoma" w:cs="Tahoma"/>
        </w:rPr>
        <w:t xml:space="preserve"> adopted a </w:t>
      </w:r>
      <w:r w:rsidR="003229A1" w:rsidRPr="003229A1">
        <w:rPr>
          <w:rFonts w:ascii="Tahoma" w:hAnsi="Tahoma" w:cs="Tahoma"/>
        </w:rPr>
        <w:t>Funding Policy.</w:t>
      </w:r>
      <w:r w:rsidR="003229A1" w:rsidRPr="003229A1">
        <w:rPr>
          <w:rStyle w:val="FootnoteReference"/>
          <w:rFonts w:ascii="Tahoma" w:hAnsi="Tahoma" w:cs="Tahoma"/>
        </w:rPr>
        <w:footnoteReference w:id="7"/>
      </w:r>
      <w:r w:rsidR="003229A1" w:rsidRPr="003229A1">
        <w:rPr>
          <w:rFonts w:ascii="Tahoma" w:hAnsi="Tahoma" w:cs="Tahoma"/>
        </w:rPr>
        <w:t>In clause 7 thereof, the Board determined eligibility criteria for projects.  Clause 7.11 requires ‘</w:t>
      </w:r>
      <w:r w:rsidR="003229A1" w:rsidRPr="003229A1">
        <w:rPr>
          <w:rFonts w:ascii="Tahoma" w:hAnsi="Tahoma" w:cs="Tahoma"/>
          <w:i/>
          <w:iCs/>
        </w:rPr>
        <w:t>compliance with the media laws and codes of conduct applicable to the media industry.</w:t>
      </w:r>
      <w:r w:rsidR="00776D35">
        <w:rPr>
          <w:rFonts w:ascii="Tahoma" w:hAnsi="Tahoma" w:cs="Tahoma"/>
        </w:rPr>
        <w:t>’  C</w:t>
      </w:r>
      <w:r w:rsidR="003229A1" w:rsidRPr="003229A1">
        <w:rPr>
          <w:rFonts w:ascii="Tahoma" w:hAnsi="Tahoma" w:cs="Tahoma"/>
        </w:rPr>
        <w:t>lause 8.2 requires t</w:t>
      </w:r>
      <w:r w:rsidR="000605C9">
        <w:rPr>
          <w:rFonts w:ascii="Tahoma" w:hAnsi="Tahoma" w:cs="Tahoma"/>
        </w:rPr>
        <w:t xml:space="preserve">hat qualifying applications must </w:t>
      </w:r>
      <w:r w:rsidR="00D955DA">
        <w:rPr>
          <w:rFonts w:ascii="Tahoma" w:hAnsi="Tahoma" w:cs="Tahoma"/>
        </w:rPr>
        <w:t xml:space="preserve">submit </w:t>
      </w:r>
      <w:r w:rsidR="000605C9">
        <w:rPr>
          <w:rFonts w:ascii="Tahoma" w:hAnsi="Tahoma" w:cs="Tahoma"/>
        </w:rPr>
        <w:t>compliant and requisite documents to be con</w:t>
      </w:r>
      <w:r w:rsidR="00776D35">
        <w:rPr>
          <w:rFonts w:ascii="Tahoma" w:hAnsi="Tahoma" w:cs="Tahoma"/>
        </w:rPr>
        <w:t xml:space="preserve">sidered for assessment which essentially encapsulates the requirements as set out in Regulation 9. </w:t>
      </w:r>
    </w:p>
    <w:p w:rsidR="00776D35" w:rsidRDefault="00776D35" w:rsidP="000605C9">
      <w:pPr>
        <w:spacing w:line="480" w:lineRule="auto"/>
        <w:jc w:val="both"/>
        <w:rPr>
          <w:rFonts w:ascii="Tahoma" w:hAnsi="Tahoma" w:cs="Tahoma"/>
        </w:rPr>
      </w:pPr>
    </w:p>
    <w:p w:rsidR="003E7B90" w:rsidRDefault="00D04878" w:rsidP="003E7B90">
      <w:pPr>
        <w:spacing w:line="480" w:lineRule="auto"/>
        <w:jc w:val="both"/>
        <w:rPr>
          <w:rFonts w:ascii="Tahoma" w:hAnsi="Tahoma" w:cs="Tahoma"/>
        </w:rPr>
      </w:pPr>
      <w:r>
        <w:rPr>
          <w:rFonts w:ascii="Tahoma" w:hAnsi="Tahoma" w:cs="Tahoma"/>
        </w:rPr>
        <w:t>[</w:t>
      </w:r>
      <w:r w:rsidR="00554B40">
        <w:rPr>
          <w:rFonts w:ascii="Tahoma" w:hAnsi="Tahoma" w:cs="Tahoma"/>
        </w:rPr>
        <w:t>15</w:t>
      </w:r>
      <w:r>
        <w:rPr>
          <w:rFonts w:ascii="Tahoma" w:hAnsi="Tahoma" w:cs="Tahoma"/>
        </w:rPr>
        <w:t>]</w:t>
      </w:r>
      <w:r>
        <w:rPr>
          <w:rFonts w:ascii="Tahoma" w:hAnsi="Tahoma" w:cs="Tahoma"/>
        </w:rPr>
        <w:tab/>
        <w:t>In view of the MDDA F</w:t>
      </w:r>
      <w:r w:rsidR="003E7B90">
        <w:rPr>
          <w:rFonts w:ascii="Tahoma" w:hAnsi="Tahoma" w:cs="Tahoma"/>
        </w:rPr>
        <w:t xml:space="preserve">unding Policy, clause 8.2.9 stipulates that </w:t>
      </w:r>
      <w:r w:rsidR="00547F0B">
        <w:rPr>
          <w:rFonts w:ascii="Tahoma" w:hAnsi="Tahoma" w:cs="Tahoma"/>
        </w:rPr>
        <w:t xml:space="preserve">a </w:t>
      </w:r>
      <w:r w:rsidR="003229A1" w:rsidRPr="003229A1">
        <w:rPr>
          <w:rFonts w:ascii="Tahoma" w:hAnsi="Tahoma" w:cs="Tahoma"/>
        </w:rPr>
        <w:t>broadcaste</w:t>
      </w:r>
      <w:r w:rsidR="00776D35">
        <w:rPr>
          <w:rFonts w:ascii="Tahoma" w:hAnsi="Tahoma" w:cs="Tahoma"/>
        </w:rPr>
        <w:t>r</w:t>
      </w:r>
      <w:r w:rsidR="003229A1" w:rsidRPr="003229A1">
        <w:rPr>
          <w:rFonts w:ascii="Tahoma" w:hAnsi="Tahoma" w:cs="Tahoma"/>
        </w:rPr>
        <w:t xml:space="preserve"> must include </w:t>
      </w:r>
      <w:r w:rsidR="003229A1" w:rsidRPr="003E7B90">
        <w:rPr>
          <w:rFonts w:ascii="Tahoma" w:hAnsi="Tahoma" w:cs="Tahoma"/>
        </w:rPr>
        <w:t>‘</w:t>
      </w:r>
      <w:r w:rsidR="003229A1" w:rsidRPr="003E7B90">
        <w:rPr>
          <w:rFonts w:ascii="Tahoma" w:hAnsi="Tahoma" w:cs="Tahoma"/>
          <w:iCs/>
        </w:rPr>
        <w:t>compliant and requisite documents to be considered for assessment</w:t>
      </w:r>
      <w:r w:rsidR="003229A1" w:rsidRPr="003E7B90">
        <w:rPr>
          <w:rFonts w:ascii="Tahoma" w:hAnsi="Tahoma" w:cs="Tahoma"/>
        </w:rPr>
        <w:t>’ which include a ‘</w:t>
      </w:r>
      <w:r w:rsidR="003229A1" w:rsidRPr="003E7B90">
        <w:rPr>
          <w:rFonts w:ascii="Tahoma" w:hAnsi="Tahoma" w:cs="Tahoma"/>
          <w:iCs/>
        </w:rPr>
        <w:t>broadcast license (Class License and Spectrum)</w:t>
      </w:r>
      <w:r w:rsidR="003E7B90">
        <w:rPr>
          <w:rFonts w:ascii="Tahoma" w:hAnsi="Tahoma" w:cs="Tahoma"/>
        </w:rPr>
        <w:t xml:space="preserve"> </w:t>
      </w:r>
      <w:r w:rsidR="003229A1" w:rsidRPr="003229A1">
        <w:rPr>
          <w:rFonts w:ascii="Tahoma" w:hAnsi="Tahoma" w:cs="Tahoma"/>
        </w:rPr>
        <w:t xml:space="preserve">and print media applicants must </w:t>
      </w:r>
      <w:r w:rsidR="003E7B90">
        <w:rPr>
          <w:rFonts w:ascii="Tahoma" w:hAnsi="Tahoma" w:cs="Tahoma"/>
        </w:rPr>
        <w:t xml:space="preserve">according to clause 8.2.13 </w:t>
      </w:r>
      <w:r w:rsidR="003229A1" w:rsidRPr="003229A1">
        <w:rPr>
          <w:rFonts w:ascii="Tahoma" w:hAnsi="Tahoma" w:cs="Tahoma"/>
        </w:rPr>
        <w:t xml:space="preserve">include </w:t>
      </w:r>
      <w:r w:rsidR="003229A1" w:rsidRPr="003E7B90">
        <w:rPr>
          <w:rFonts w:ascii="Tahoma" w:hAnsi="Tahoma" w:cs="Tahoma"/>
        </w:rPr>
        <w:t>‘</w:t>
      </w:r>
      <w:r w:rsidR="003229A1" w:rsidRPr="003E7B90">
        <w:rPr>
          <w:rFonts w:ascii="Tahoma" w:hAnsi="Tahoma" w:cs="Tahoma"/>
          <w:iCs/>
        </w:rPr>
        <w:t>compliant and requisite documents to be considered for assessment</w:t>
      </w:r>
      <w:r w:rsidR="003229A1" w:rsidRPr="003E7B90">
        <w:rPr>
          <w:rFonts w:ascii="Tahoma" w:hAnsi="Tahoma" w:cs="Tahoma"/>
        </w:rPr>
        <w:t>’ which include the ‘</w:t>
      </w:r>
      <w:r w:rsidR="003229A1" w:rsidRPr="003E7B90">
        <w:rPr>
          <w:rFonts w:ascii="Tahoma" w:hAnsi="Tahoma" w:cs="Tahoma"/>
          <w:iCs/>
        </w:rPr>
        <w:t>editorial policy (affidavit on adhering to Press Code)</w:t>
      </w:r>
      <w:r w:rsidR="003E7B90">
        <w:rPr>
          <w:rFonts w:ascii="Tahoma" w:hAnsi="Tahoma" w:cs="Tahoma"/>
        </w:rPr>
        <w:t xml:space="preserve">’. </w:t>
      </w:r>
    </w:p>
    <w:p w:rsidR="003E7B90" w:rsidRDefault="003E7B90" w:rsidP="003E7B90">
      <w:pPr>
        <w:spacing w:line="480" w:lineRule="auto"/>
        <w:jc w:val="both"/>
        <w:rPr>
          <w:rFonts w:ascii="Tahoma" w:hAnsi="Tahoma" w:cs="Tahoma"/>
        </w:rPr>
      </w:pPr>
    </w:p>
    <w:p w:rsidR="002F2586" w:rsidRPr="002F2586" w:rsidRDefault="003E7B90" w:rsidP="002F2586">
      <w:pPr>
        <w:spacing w:line="480" w:lineRule="auto"/>
        <w:jc w:val="both"/>
        <w:rPr>
          <w:rFonts w:ascii="Tahoma" w:hAnsi="Tahoma" w:cs="Tahoma"/>
        </w:rPr>
      </w:pPr>
      <w:r>
        <w:rPr>
          <w:rFonts w:ascii="Tahoma" w:hAnsi="Tahoma" w:cs="Tahoma"/>
        </w:rPr>
        <w:t>[</w:t>
      </w:r>
      <w:r w:rsidR="00554B40">
        <w:rPr>
          <w:rFonts w:ascii="Tahoma" w:hAnsi="Tahoma" w:cs="Tahoma"/>
        </w:rPr>
        <w:t>16</w:t>
      </w:r>
      <w:r>
        <w:rPr>
          <w:rFonts w:ascii="Tahoma" w:hAnsi="Tahoma" w:cs="Tahoma"/>
        </w:rPr>
        <w:t>]</w:t>
      </w:r>
      <w:r>
        <w:rPr>
          <w:rFonts w:ascii="Tahoma" w:hAnsi="Tahoma" w:cs="Tahoma"/>
        </w:rPr>
        <w:tab/>
        <w:t>In addition to the abovementioned requirements</w:t>
      </w:r>
      <w:r w:rsidR="003229A1" w:rsidRPr="003229A1">
        <w:rPr>
          <w:rFonts w:ascii="Tahoma" w:hAnsi="Tahoma" w:cs="Tahoma"/>
        </w:rPr>
        <w:t>, clause 12</w:t>
      </w:r>
      <w:r>
        <w:rPr>
          <w:rFonts w:ascii="Tahoma" w:hAnsi="Tahoma" w:cs="Tahoma"/>
        </w:rPr>
        <w:t xml:space="preserve">.1.2 stipulates </w:t>
      </w:r>
      <w:r w:rsidR="003229A1" w:rsidRPr="003229A1">
        <w:rPr>
          <w:rFonts w:ascii="Tahoma" w:hAnsi="Tahoma" w:cs="Tahoma"/>
        </w:rPr>
        <w:t>that a project is required to have ‘</w:t>
      </w:r>
      <w:r w:rsidR="003229A1" w:rsidRPr="003229A1">
        <w:rPr>
          <w:rFonts w:ascii="Tahoma" w:hAnsi="Tahoma" w:cs="Tahoma"/>
          <w:i/>
          <w:iCs/>
        </w:rPr>
        <w:t>a valid Broadcast license, for broadcast projects.  The licence is valid for the duration of the MDDA contract with the project.</w:t>
      </w:r>
      <w:r w:rsidR="003229A1" w:rsidRPr="003229A1">
        <w:rPr>
          <w:rFonts w:ascii="Tahoma" w:hAnsi="Tahoma" w:cs="Tahoma"/>
        </w:rPr>
        <w:t>’</w:t>
      </w:r>
    </w:p>
    <w:p w:rsidR="003229A1" w:rsidRPr="003229A1" w:rsidRDefault="003E7B90" w:rsidP="003E7B90">
      <w:pPr>
        <w:spacing w:line="480" w:lineRule="auto"/>
        <w:jc w:val="both"/>
        <w:rPr>
          <w:rFonts w:ascii="Tahoma" w:hAnsi="Tahoma" w:cs="Tahoma"/>
        </w:rPr>
      </w:pPr>
      <w:r>
        <w:rPr>
          <w:rFonts w:ascii="Tahoma" w:hAnsi="Tahoma" w:cs="Tahoma"/>
        </w:rPr>
        <w:lastRenderedPageBreak/>
        <w:t>[</w:t>
      </w:r>
      <w:r w:rsidR="00554B40">
        <w:rPr>
          <w:rFonts w:ascii="Tahoma" w:hAnsi="Tahoma" w:cs="Tahoma"/>
        </w:rPr>
        <w:t>17</w:t>
      </w:r>
      <w:r>
        <w:rPr>
          <w:rFonts w:ascii="Tahoma" w:hAnsi="Tahoma" w:cs="Tahoma"/>
        </w:rPr>
        <w:t>]</w:t>
      </w:r>
      <w:r>
        <w:rPr>
          <w:rFonts w:ascii="Tahoma" w:hAnsi="Tahoma" w:cs="Tahoma"/>
        </w:rPr>
        <w:tab/>
        <w:t xml:space="preserve">It is evident having regard to the legislative framework, </w:t>
      </w:r>
      <w:r w:rsidR="00BD52A4">
        <w:rPr>
          <w:rFonts w:ascii="Tahoma" w:hAnsi="Tahoma" w:cs="Tahoma"/>
        </w:rPr>
        <w:t xml:space="preserve">section 18 </w:t>
      </w:r>
      <w:r w:rsidR="00776D35">
        <w:rPr>
          <w:rFonts w:ascii="Tahoma" w:hAnsi="Tahoma" w:cs="Tahoma"/>
        </w:rPr>
        <w:t xml:space="preserve">of the </w:t>
      </w:r>
      <w:r w:rsidRPr="003229A1">
        <w:rPr>
          <w:rFonts w:ascii="Tahoma" w:hAnsi="Tahoma" w:cs="Tahoma"/>
        </w:rPr>
        <w:t xml:space="preserve">Media </w:t>
      </w:r>
      <w:r>
        <w:rPr>
          <w:rFonts w:ascii="Tahoma" w:hAnsi="Tahoma" w:cs="Tahoma"/>
        </w:rPr>
        <w:t xml:space="preserve">Agency </w:t>
      </w:r>
      <w:r w:rsidRPr="003229A1">
        <w:rPr>
          <w:rFonts w:ascii="Tahoma" w:hAnsi="Tahoma" w:cs="Tahoma"/>
        </w:rPr>
        <w:t>Act</w:t>
      </w:r>
      <w:r w:rsidR="00BD52A4">
        <w:rPr>
          <w:rStyle w:val="FootnoteReference"/>
          <w:rFonts w:ascii="Tahoma" w:hAnsi="Tahoma"/>
        </w:rPr>
        <w:footnoteReference w:id="8"/>
      </w:r>
      <w:r w:rsidRPr="003229A1">
        <w:rPr>
          <w:rFonts w:ascii="Tahoma" w:hAnsi="Tahoma" w:cs="Tahoma"/>
        </w:rPr>
        <w:t xml:space="preserve"> </w:t>
      </w:r>
      <w:r w:rsidR="00776D35" w:rsidRPr="003229A1">
        <w:rPr>
          <w:rFonts w:ascii="Tahoma" w:hAnsi="Tahoma" w:cs="Tahoma"/>
        </w:rPr>
        <w:t>prioritizes</w:t>
      </w:r>
      <w:r w:rsidRPr="003229A1">
        <w:rPr>
          <w:rFonts w:ascii="Tahoma" w:hAnsi="Tahoma" w:cs="Tahoma"/>
        </w:rPr>
        <w:t xml:space="preserve"> direct funding to community media projects as oppose</w:t>
      </w:r>
      <w:r w:rsidR="00BD52A4">
        <w:rPr>
          <w:rFonts w:ascii="Tahoma" w:hAnsi="Tahoma" w:cs="Tahoma"/>
        </w:rPr>
        <w:t>d to small commercial projects and the MDDA</w:t>
      </w:r>
      <w:r>
        <w:rPr>
          <w:rFonts w:ascii="Tahoma" w:hAnsi="Tahoma" w:cs="Tahoma"/>
        </w:rPr>
        <w:t xml:space="preserve"> </w:t>
      </w:r>
      <w:r w:rsidR="003229A1" w:rsidRPr="003229A1">
        <w:rPr>
          <w:rFonts w:ascii="Tahoma" w:hAnsi="Tahoma" w:cs="Tahoma"/>
        </w:rPr>
        <w:t>has the legislative authority to det</w:t>
      </w:r>
      <w:r>
        <w:rPr>
          <w:rFonts w:ascii="Tahoma" w:hAnsi="Tahoma" w:cs="Tahoma"/>
        </w:rPr>
        <w:t xml:space="preserve">ermine the selection criteria </w:t>
      </w:r>
      <w:r w:rsidR="003229A1" w:rsidRPr="003229A1">
        <w:rPr>
          <w:rFonts w:ascii="Tahoma" w:hAnsi="Tahoma" w:cs="Tahoma"/>
        </w:rPr>
        <w:t>which it has</w:t>
      </w:r>
      <w:r w:rsidR="00547F0B">
        <w:rPr>
          <w:rFonts w:ascii="Tahoma" w:hAnsi="Tahoma" w:cs="Tahoma"/>
        </w:rPr>
        <w:t xml:space="preserve"> done as reflected in the </w:t>
      </w:r>
      <w:r w:rsidR="003229A1" w:rsidRPr="003229A1">
        <w:rPr>
          <w:rFonts w:ascii="Tahoma" w:hAnsi="Tahoma" w:cs="Tahoma"/>
        </w:rPr>
        <w:t>Reg</w:t>
      </w:r>
      <w:r w:rsidR="00BD52A4">
        <w:rPr>
          <w:rFonts w:ascii="Tahoma" w:hAnsi="Tahoma" w:cs="Tahoma"/>
        </w:rPr>
        <w:t>ulations and its Funding Policy</w:t>
      </w:r>
    </w:p>
    <w:p w:rsidR="003229A1" w:rsidRPr="003229A1" w:rsidRDefault="003229A1" w:rsidP="003229A1">
      <w:pPr>
        <w:rPr>
          <w:rFonts w:ascii="Tahoma" w:hAnsi="Tahoma" w:cs="Tahoma"/>
          <w:b/>
          <w:bCs/>
        </w:rPr>
      </w:pPr>
    </w:p>
    <w:p w:rsidR="003229A1" w:rsidRPr="003229A1" w:rsidRDefault="00BD52A4" w:rsidP="00BD52A4">
      <w:pPr>
        <w:spacing w:line="480" w:lineRule="auto"/>
        <w:jc w:val="both"/>
        <w:rPr>
          <w:rFonts w:ascii="Tahoma" w:hAnsi="Tahoma" w:cs="Tahoma"/>
        </w:rPr>
      </w:pPr>
      <w:r>
        <w:rPr>
          <w:rFonts w:ascii="Tahoma" w:hAnsi="Tahoma" w:cs="Tahoma"/>
        </w:rPr>
        <w:t>[</w:t>
      </w:r>
      <w:r w:rsidR="00554B40">
        <w:rPr>
          <w:rFonts w:ascii="Tahoma" w:hAnsi="Tahoma" w:cs="Tahoma"/>
        </w:rPr>
        <w:t>18</w:t>
      </w:r>
      <w:r>
        <w:rPr>
          <w:rFonts w:ascii="Tahoma" w:hAnsi="Tahoma" w:cs="Tahoma"/>
        </w:rPr>
        <w:t>]</w:t>
      </w:r>
      <w:r>
        <w:rPr>
          <w:rFonts w:ascii="Tahoma" w:hAnsi="Tahoma" w:cs="Tahoma"/>
        </w:rPr>
        <w:tab/>
      </w:r>
      <w:r w:rsidR="003229A1" w:rsidRPr="003229A1">
        <w:rPr>
          <w:rFonts w:ascii="Tahoma" w:hAnsi="Tahoma" w:cs="Tahoma"/>
        </w:rPr>
        <w:t xml:space="preserve">Given the definitions of a small commercial media project, </w:t>
      </w:r>
      <w:r w:rsidR="00547F0B">
        <w:rPr>
          <w:rFonts w:ascii="Tahoma" w:hAnsi="Tahoma" w:cs="Tahoma"/>
        </w:rPr>
        <w:t xml:space="preserve">on the facts before me </w:t>
      </w:r>
      <w:r w:rsidR="003229A1" w:rsidRPr="003229A1">
        <w:rPr>
          <w:rFonts w:ascii="Tahoma" w:hAnsi="Tahoma" w:cs="Tahoma"/>
        </w:rPr>
        <w:t>the first applicant’s operations is a sm</w:t>
      </w:r>
      <w:r>
        <w:rPr>
          <w:rFonts w:ascii="Tahoma" w:hAnsi="Tahoma" w:cs="Tahoma"/>
        </w:rPr>
        <w:t xml:space="preserve">all commercial media project </w:t>
      </w:r>
      <w:r w:rsidR="003229A1" w:rsidRPr="003229A1">
        <w:rPr>
          <w:rFonts w:ascii="Tahoma" w:hAnsi="Tahoma" w:cs="Tahoma"/>
        </w:rPr>
        <w:t>that it</w:t>
      </w:r>
      <w:r>
        <w:rPr>
          <w:rFonts w:ascii="Tahoma" w:hAnsi="Tahoma" w:cs="Tahoma"/>
        </w:rPr>
        <w:t xml:space="preserve"> is privately-owned and operates</w:t>
      </w:r>
      <w:r w:rsidR="003229A1" w:rsidRPr="003229A1">
        <w:rPr>
          <w:rFonts w:ascii="Tahoma" w:hAnsi="Tahoma" w:cs="Tahoma"/>
        </w:rPr>
        <w:t xml:space="preserve"> for private ga</w:t>
      </w:r>
      <w:r>
        <w:rPr>
          <w:rFonts w:ascii="Tahoma" w:hAnsi="Tahoma" w:cs="Tahoma"/>
        </w:rPr>
        <w:t>in. It is therefore not in the true sense of the word</w:t>
      </w:r>
      <w:r w:rsidR="003229A1" w:rsidRPr="003229A1">
        <w:rPr>
          <w:rFonts w:ascii="Tahoma" w:hAnsi="Tahoma" w:cs="Tahoma"/>
        </w:rPr>
        <w:t xml:space="preserve"> a community media project which is controlled by ‘</w:t>
      </w:r>
      <w:r w:rsidR="003229A1" w:rsidRPr="003229A1">
        <w:rPr>
          <w:rFonts w:ascii="Tahoma" w:hAnsi="Tahoma" w:cs="Tahoma"/>
          <w:i/>
          <w:iCs/>
        </w:rPr>
        <w:t>a community</w:t>
      </w:r>
      <w:r w:rsidR="003229A1" w:rsidRPr="003229A1">
        <w:rPr>
          <w:rFonts w:ascii="Tahoma" w:hAnsi="Tahoma" w:cs="Tahoma"/>
        </w:rPr>
        <w:t xml:space="preserve">’ and where financial surplus is ploughed back into the project. </w:t>
      </w:r>
    </w:p>
    <w:p w:rsidR="003229A1" w:rsidRPr="003229A1" w:rsidRDefault="003229A1" w:rsidP="003229A1">
      <w:pPr>
        <w:rPr>
          <w:rFonts w:ascii="Tahoma" w:hAnsi="Tahoma" w:cs="Tahoma"/>
        </w:rPr>
      </w:pPr>
    </w:p>
    <w:p w:rsidR="003229A1" w:rsidRDefault="00BD52A4" w:rsidP="00BD52A4">
      <w:pPr>
        <w:spacing w:line="480" w:lineRule="auto"/>
        <w:jc w:val="both"/>
        <w:rPr>
          <w:rFonts w:ascii="Tahoma" w:hAnsi="Tahoma" w:cs="Tahoma"/>
        </w:rPr>
      </w:pPr>
      <w:r>
        <w:rPr>
          <w:rFonts w:ascii="Tahoma" w:hAnsi="Tahoma" w:cs="Tahoma"/>
        </w:rPr>
        <w:t>[</w:t>
      </w:r>
      <w:r w:rsidR="00554B40">
        <w:rPr>
          <w:rFonts w:ascii="Tahoma" w:hAnsi="Tahoma" w:cs="Tahoma"/>
        </w:rPr>
        <w:t>19</w:t>
      </w:r>
      <w:r>
        <w:rPr>
          <w:rFonts w:ascii="Tahoma" w:hAnsi="Tahoma" w:cs="Tahoma"/>
        </w:rPr>
        <w:t>]</w:t>
      </w:r>
      <w:r>
        <w:rPr>
          <w:rFonts w:ascii="Tahoma" w:hAnsi="Tahoma" w:cs="Tahoma"/>
        </w:rPr>
        <w:tab/>
        <w:t xml:space="preserve">There can be no doubt that </w:t>
      </w:r>
      <w:r w:rsidR="003229A1" w:rsidRPr="003229A1">
        <w:rPr>
          <w:rFonts w:ascii="Tahoma" w:hAnsi="Tahoma" w:cs="Tahoma"/>
        </w:rPr>
        <w:t>the nature of the activities of the first applicant, in running an online radio station, it is</w:t>
      </w:r>
      <w:r w:rsidR="00547F0B">
        <w:rPr>
          <w:rFonts w:ascii="Tahoma" w:hAnsi="Tahoma" w:cs="Tahoma"/>
        </w:rPr>
        <w:t xml:space="preserve"> that of</w:t>
      </w:r>
      <w:r w:rsidR="003229A1" w:rsidRPr="003229A1">
        <w:rPr>
          <w:rFonts w:ascii="Tahoma" w:hAnsi="Tahoma" w:cs="Tahoma"/>
        </w:rPr>
        <w:t xml:space="preserve"> a broadcaster.  </w:t>
      </w:r>
    </w:p>
    <w:p w:rsidR="00BD52A4" w:rsidRDefault="00BD52A4" w:rsidP="00BD52A4">
      <w:pPr>
        <w:spacing w:line="480" w:lineRule="auto"/>
        <w:jc w:val="both"/>
        <w:rPr>
          <w:rFonts w:ascii="Tahoma" w:hAnsi="Tahoma" w:cs="Tahoma"/>
        </w:rPr>
      </w:pPr>
    </w:p>
    <w:p w:rsidR="00BD52A4" w:rsidRPr="003229A1" w:rsidRDefault="00BD52A4" w:rsidP="00BD52A4">
      <w:pPr>
        <w:spacing w:line="480" w:lineRule="auto"/>
        <w:jc w:val="both"/>
        <w:rPr>
          <w:rFonts w:ascii="Tahoma" w:hAnsi="Tahoma" w:cs="Tahoma"/>
        </w:rPr>
      </w:pPr>
      <w:r>
        <w:rPr>
          <w:rFonts w:ascii="Tahoma" w:hAnsi="Tahoma" w:cs="Tahoma"/>
        </w:rPr>
        <w:t>[</w:t>
      </w:r>
      <w:r w:rsidR="00554B40">
        <w:rPr>
          <w:rFonts w:ascii="Tahoma" w:hAnsi="Tahoma" w:cs="Tahoma"/>
        </w:rPr>
        <w:t>20</w:t>
      </w:r>
      <w:r>
        <w:rPr>
          <w:rFonts w:ascii="Tahoma" w:hAnsi="Tahoma" w:cs="Tahoma"/>
        </w:rPr>
        <w:t>]</w:t>
      </w:r>
      <w:r>
        <w:rPr>
          <w:rFonts w:ascii="Tahoma" w:hAnsi="Tahoma" w:cs="Tahoma"/>
        </w:rPr>
        <w:tab/>
        <w:t xml:space="preserve">Against this backdrop the question </w:t>
      </w:r>
      <w:r w:rsidR="00762D10">
        <w:rPr>
          <w:rFonts w:ascii="Tahoma" w:hAnsi="Tahoma" w:cs="Tahoma"/>
        </w:rPr>
        <w:t xml:space="preserve">to be answered is whether </w:t>
      </w:r>
      <w:r>
        <w:rPr>
          <w:rFonts w:ascii="Tahoma" w:hAnsi="Tahoma" w:cs="Tahoma"/>
        </w:rPr>
        <w:t>the Applicants applied for fu</w:t>
      </w:r>
      <w:r w:rsidR="00D955DA">
        <w:rPr>
          <w:rFonts w:ascii="Tahoma" w:hAnsi="Tahoma" w:cs="Tahoma"/>
        </w:rPr>
        <w:t>nding from the MDDA. The short answer is no.</w:t>
      </w:r>
    </w:p>
    <w:p w:rsidR="000E43C6" w:rsidRPr="003229A1" w:rsidRDefault="000E43C6" w:rsidP="000E43C6">
      <w:pPr>
        <w:pStyle w:val="DefaultStyle"/>
        <w:rPr>
          <w:rFonts w:ascii="Tahoma" w:hAnsi="Tahoma" w:cs="Tahoma"/>
          <w:b/>
          <w:bCs/>
          <w:szCs w:val="24"/>
          <w:u w:val="single"/>
        </w:rPr>
      </w:pPr>
    </w:p>
    <w:p w:rsidR="00D955DA" w:rsidRPr="003229A1" w:rsidRDefault="00D955DA" w:rsidP="00D955DA">
      <w:pPr>
        <w:pStyle w:val="DefaultStyle"/>
        <w:rPr>
          <w:rFonts w:ascii="Tahoma" w:hAnsi="Tahoma" w:cs="Tahoma"/>
          <w:szCs w:val="24"/>
        </w:rPr>
      </w:pPr>
      <w:r>
        <w:rPr>
          <w:rFonts w:ascii="Tahoma" w:hAnsi="Tahoma" w:cs="Tahoma"/>
          <w:szCs w:val="24"/>
        </w:rPr>
        <w:t>[</w:t>
      </w:r>
      <w:r w:rsidR="00554B40">
        <w:rPr>
          <w:rFonts w:ascii="Tahoma" w:hAnsi="Tahoma" w:cs="Tahoma"/>
          <w:szCs w:val="24"/>
        </w:rPr>
        <w:t>21</w:t>
      </w:r>
      <w:r>
        <w:rPr>
          <w:rFonts w:ascii="Tahoma" w:hAnsi="Tahoma" w:cs="Tahoma"/>
          <w:szCs w:val="24"/>
        </w:rPr>
        <w:t>]</w:t>
      </w:r>
      <w:r>
        <w:rPr>
          <w:rFonts w:ascii="Tahoma" w:hAnsi="Tahoma" w:cs="Tahoma"/>
          <w:szCs w:val="24"/>
        </w:rPr>
        <w:tab/>
        <w:t>On the A</w:t>
      </w:r>
      <w:r w:rsidRPr="003229A1">
        <w:rPr>
          <w:rFonts w:ascii="Tahoma" w:hAnsi="Tahoma" w:cs="Tahoma"/>
          <w:szCs w:val="24"/>
        </w:rPr>
        <w:t>pplicants’ own version, they d</w:t>
      </w:r>
      <w:r w:rsidR="008F7F09">
        <w:rPr>
          <w:rFonts w:ascii="Tahoma" w:hAnsi="Tahoma" w:cs="Tahoma"/>
          <w:szCs w:val="24"/>
        </w:rPr>
        <w:t>id not apply to the MDDA</w:t>
      </w:r>
      <w:r w:rsidRPr="003229A1">
        <w:rPr>
          <w:rFonts w:ascii="Tahoma" w:hAnsi="Tahoma" w:cs="Tahoma"/>
          <w:szCs w:val="24"/>
        </w:rPr>
        <w:t xml:space="preserve"> for</w:t>
      </w:r>
      <w:r>
        <w:rPr>
          <w:rFonts w:ascii="Tahoma" w:hAnsi="Tahoma" w:cs="Tahoma"/>
          <w:szCs w:val="24"/>
        </w:rPr>
        <w:t xml:space="preserve"> funding.</w:t>
      </w:r>
    </w:p>
    <w:p w:rsidR="00D955DA" w:rsidRPr="003229A1" w:rsidRDefault="00D955DA" w:rsidP="00D955DA">
      <w:pPr>
        <w:pStyle w:val="DefaultStyle"/>
        <w:rPr>
          <w:rFonts w:ascii="Tahoma" w:hAnsi="Tahoma" w:cs="Tahoma"/>
          <w:szCs w:val="24"/>
        </w:rPr>
      </w:pPr>
      <w:r w:rsidRPr="003229A1">
        <w:rPr>
          <w:rFonts w:ascii="Tahoma" w:hAnsi="Tahoma" w:cs="Tahoma"/>
          <w:szCs w:val="24"/>
        </w:rPr>
        <w:t>In paragraph 4 of the ‘corr</w:t>
      </w:r>
      <w:r>
        <w:rPr>
          <w:rFonts w:ascii="Tahoma" w:hAnsi="Tahoma" w:cs="Tahoma"/>
          <w:szCs w:val="24"/>
        </w:rPr>
        <w:t>ected’ founding affidavit, the Second Applicant recorded</w:t>
      </w:r>
      <w:r w:rsidRPr="003229A1">
        <w:rPr>
          <w:rFonts w:ascii="Tahoma" w:hAnsi="Tahoma" w:cs="Tahoma"/>
          <w:szCs w:val="24"/>
        </w:rPr>
        <w:t xml:space="preserve"> that </w:t>
      </w:r>
      <w:r w:rsidRPr="003229A1">
        <w:rPr>
          <w:rFonts w:ascii="Tahoma" w:hAnsi="Tahoma" w:cs="Tahoma"/>
          <w:szCs w:val="24"/>
        </w:rPr>
        <w:lastRenderedPageBreak/>
        <w:t>he sent an email on 27</w:t>
      </w:r>
      <w:r w:rsidR="008F7F09">
        <w:rPr>
          <w:rFonts w:ascii="Tahoma" w:hAnsi="Tahoma" w:cs="Tahoma"/>
          <w:szCs w:val="24"/>
        </w:rPr>
        <w:t xml:space="preserve"> August 2021 to the MDDA</w:t>
      </w:r>
      <w:r w:rsidRPr="003229A1">
        <w:rPr>
          <w:rFonts w:ascii="Tahoma" w:hAnsi="Tahoma" w:cs="Tahoma"/>
          <w:szCs w:val="24"/>
        </w:rPr>
        <w:t xml:space="preserve"> ‘</w:t>
      </w:r>
      <w:r w:rsidRPr="003229A1">
        <w:rPr>
          <w:rFonts w:ascii="Tahoma" w:hAnsi="Tahoma" w:cs="Tahoma"/>
          <w:i/>
          <w:iCs/>
          <w:szCs w:val="24"/>
        </w:rPr>
        <w:t>to enquire about available funding from the</w:t>
      </w:r>
      <w:r w:rsidRPr="003229A1">
        <w:rPr>
          <w:rFonts w:ascii="Tahoma" w:hAnsi="Tahoma" w:cs="Tahoma"/>
          <w:szCs w:val="24"/>
        </w:rPr>
        <w:t>’ Media Agency and the process to be followed ‘</w:t>
      </w:r>
      <w:r w:rsidRPr="003229A1">
        <w:rPr>
          <w:rFonts w:ascii="Tahoma" w:hAnsi="Tahoma" w:cs="Tahoma"/>
          <w:i/>
          <w:iCs/>
          <w:szCs w:val="24"/>
        </w:rPr>
        <w:t>in relation to application for funding</w:t>
      </w:r>
      <w:r w:rsidRPr="003229A1">
        <w:rPr>
          <w:rFonts w:ascii="Tahoma" w:hAnsi="Tahoma" w:cs="Tahoma"/>
          <w:szCs w:val="24"/>
        </w:rPr>
        <w:t xml:space="preserve">’. </w:t>
      </w:r>
      <w:r>
        <w:rPr>
          <w:rFonts w:ascii="Tahoma" w:hAnsi="Tahoma" w:cs="Tahoma"/>
          <w:szCs w:val="24"/>
        </w:rPr>
        <w:t xml:space="preserve"> In the said affidavit it was</w:t>
      </w:r>
      <w:r w:rsidRPr="003229A1">
        <w:rPr>
          <w:rFonts w:ascii="Tahoma" w:hAnsi="Tahoma" w:cs="Tahoma"/>
          <w:szCs w:val="24"/>
        </w:rPr>
        <w:t xml:space="preserve"> further </w:t>
      </w:r>
      <w:r>
        <w:rPr>
          <w:rFonts w:ascii="Tahoma" w:hAnsi="Tahoma" w:cs="Tahoma"/>
          <w:szCs w:val="24"/>
        </w:rPr>
        <w:t>recorded</w:t>
      </w:r>
      <w:r w:rsidRPr="003229A1">
        <w:rPr>
          <w:rFonts w:ascii="Tahoma" w:hAnsi="Tahoma" w:cs="Tahoma"/>
          <w:szCs w:val="24"/>
        </w:rPr>
        <w:t xml:space="preserve"> that ‘</w:t>
      </w:r>
      <w:r w:rsidRPr="003229A1">
        <w:rPr>
          <w:rFonts w:ascii="Tahoma" w:hAnsi="Tahoma" w:cs="Tahoma"/>
          <w:i/>
          <w:iCs/>
          <w:szCs w:val="24"/>
        </w:rPr>
        <w:t>we would like to explore funding options and opportunities with the Media Development &amp; Diversity Agency.’</w:t>
      </w:r>
      <w:r w:rsidRPr="003229A1">
        <w:rPr>
          <w:rStyle w:val="FootnoteReference"/>
          <w:rFonts w:ascii="Tahoma" w:hAnsi="Tahoma" w:cs="Tahoma"/>
          <w:i/>
          <w:iCs/>
          <w:szCs w:val="24"/>
        </w:rPr>
        <w:footnoteReference w:id="9"/>
      </w:r>
    </w:p>
    <w:p w:rsidR="00D955DA" w:rsidRPr="003229A1" w:rsidRDefault="00D955DA" w:rsidP="00D955DA">
      <w:pPr>
        <w:pStyle w:val="DefaultStyle"/>
        <w:rPr>
          <w:rFonts w:ascii="Tahoma" w:hAnsi="Tahoma" w:cs="Tahoma"/>
          <w:szCs w:val="24"/>
        </w:rPr>
      </w:pPr>
    </w:p>
    <w:p w:rsidR="00D955DA" w:rsidRPr="003229A1" w:rsidRDefault="00897A7B" w:rsidP="00D955DA">
      <w:pPr>
        <w:pStyle w:val="DefaultStyle"/>
        <w:rPr>
          <w:rFonts w:ascii="Tahoma" w:hAnsi="Tahoma" w:cs="Tahoma"/>
          <w:szCs w:val="24"/>
        </w:rPr>
      </w:pPr>
      <w:r>
        <w:rPr>
          <w:rFonts w:ascii="Tahoma" w:hAnsi="Tahoma" w:cs="Tahoma"/>
          <w:szCs w:val="24"/>
        </w:rPr>
        <w:t>[</w:t>
      </w:r>
      <w:r w:rsidR="00554B40">
        <w:rPr>
          <w:rFonts w:ascii="Tahoma" w:hAnsi="Tahoma" w:cs="Tahoma"/>
          <w:szCs w:val="24"/>
        </w:rPr>
        <w:t>22</w:t>
      </w:r>
      <w:r>
        <w:rPr>
          <w:rFonts w:ascii="Tahoma" w:hAnsi="Tahoma" w:cs="Tahoma"/>
          <w:szCs w:val="24"/>
        </w:rPr>
        <w:t>]</w:t>
      </w:r>
      <w:r>
        <w:rPr>
          <w:rFonts w:ascii="Tahoma" w:hAnsi="Tahoma" w:cs="Tahoma"/>
          <w:szCs w:val="24"/>
        </w:rPr>
        <w:tab/>
        <w:t xml:space="preserve">In response to the latter email, </w:t>
      </w:r>
      <w:r w:rsidR="00D955DA">
        <w:rPr>
          <w:rFonts w:ascii="Tahoma" w:hAnsi="Tahoma" w:cs="Tahoma"/>
          <w:szCs w:val="24"/>
        </w:rPr>
        <w:t>Third R</w:t>
      </w:r>
      <w:r w:rsidR="00D955DA" w:rsidRPr="003229A1">
        <w:rPr>
          <w:rFonts w:ascii="Tahoma" w:hAnsi="Tahoma" w:cs="Tahoma"/>
          <w:szCs w:val="24"/>
        </w:rPr>
        <w:t>espondent addressed an email to</w:t>
      </w:r>
      <w:r>
        <w:rPr>
          <w:rFonts w:ascii="Tahoma" w:hAnsi="Tahoma" w:cs="Tahoma"/>
          <w:szCs w:val="24"/>
        </w:rPr>
        <w:t xml:space="preserve"> the Second A</w:t>
      </w:r>
      <w:r w:rsidR="00D955DA" w:rsidRPr="003229A1">
        <w:rPr>
          <w:rFonts w:ascii="Tahoma" w:hAnsi="Tahoma" w:cs="Tahoma"/>
          <w:szCs w:val="24"/>
        </w:rPr>
        <w:t>pplicant on 4 September 2021</w:t>
      </w:r>
      <w:r>
        <w:rPr>
          <w:rFonts w:ascii="Tahoma" w:hAnsi="Tahoma" w:cs="Tahoma"/>
          <w:szCs w:val="24"/>
        </w:rPr>
        <w:t xml:space="preserve"> in which he was informed</w:t>
      </w:r>
      <w:r w:rsidR="008F7F09">
        <w:rPr>
          <w:rFonts w:ascii="Tahoma" w:hAnsi="Tahoma" w:cs="Tahoma"/>
          <w:szCs w:val="24"/>
        </w:rPr>
        <w:t xml:space="preserve"> that the MDDA</w:t>
      </w:r>
      <w:r w:rsidR="00D955DA" w:rsidRPr="003229A1">
        <w:rPr>
          <w:rFonts w:ascii="Tahoma" w:hAnsi="Tahoma" w:cs="Tahoma"/>
          <w:szCs w:val="24"/>
        </w:rPr>
        <w:t xml:space="preserve"> only funds electronic media projects ‘</w:t>
      </w:r>
      <w:r w:rsidR="00D955DA" w:rsidRPr="003229A1">
        <w:rPr>
          <w:rFonts w:ascii="Tahoma" w:hAnsi="Tahoma" w:cs="Tahoma"/>
          <w:i/>
          <w:iCs/>
          <w:szCs w:val="24"/>
        </w:rPr>
        <w:t>which are compliant with ICASA</w:t>
      </w:r>
      <w:r w:rsidR="00D955DA" w:rsidRPr="003229A1">
        <w:rPr>
          <w:rFonts w:ascii="Tahoma" w:hAnsi="Tahoma" w:cs="Tahoma"/>
          <w:szCs w:val="24"/>
        </w:rPr>
        <w:t xml:space="preserve"> </w:t>
      </w:r>
      <w:r w:rsidR="00D955DA" w:rsidRPr="003229A1">
        <w:rPr>
          <w:rFonts w:ascii="Tahoma" w:hAnsi="Tahoma" w:cs="Tahoma"/>
          <w:i/>
          <w:iCs/>
          <w:szCs w:val="24"/>
        </w:rPr>
        <w:t>regulations</w:t>
      </w:r>
      <w:r w:rsidR="00D955DA" w:rsidRPr="003229A1">
        <w:rPr>
          <w:rFonts w:ascii="Tahoma" w:hAnsi="Tahoma" w:cs="Tahoma"/>
          <w:szCs w:val="24"/>
        </w:rPr>
        <w:t>’, and that ‘</w:t>
      </w:r>
      <w:r w:rsidR="00D955DA" w:rsidRPr="003229A1">
        <w:rPr>
          <w:rFonts w:ascii="Tahoma" w:hAnsi="Tahoma" w:cs="Tahoma"/>
          <w:i/>
          <w:iCs/>
          <w:szCs w:val="24"/>
        </w:rPr>
        <w:t>unfortunately MDDA doesn’t fund unlicensed electronic media.</w:t>
      </w:r>
      <w:r w:rsidR="00D955DA" w:rsidRPr="003229A1">
        <w:rPr>
          <w:rFonts w:ascii="Tahoma" w:hAnsi="Tahoma" w:cs="Tahoma"/>
          <w:szCs w:val="24"/>
        </w:rPr>
        <w:t>’</w:t>
      </w:r>
    </w:p>
    <w:p w:rsidR="00D955DA" w:rsidRPr="003229A1" w:rsidRDefault="00D955DA" w:rsidP="00D955DA">
      <w:pPr>
        <w:rPr>
          <w:rFonts w:ascii="Tahoma" w:hAnsi="Tahoma" w:cs="Tahoma"/>
        </w:rPr>
      </w:pPr>
    </w:p>
    <w:p w:rsidR="008F7F09" w:rsidRDefault="008F7F09" w:rsidP="008F7F09">
      <w:pPr>
        <w:pStyle w:val="DefaultStyle"/>
        <w:rPr>
          <w:rFonts w:ascii="Tahoma" w:hAnsi="Tahoma" w:cs="Tahoma"/>
          <w:szCs w:val="24"/>
        </w:rPr>
      </w:pPr>
    </w:p>
    <w:p w:rsidR="00D955DA" w:rsidRPr="003229A1" w:rsidRDefault="008F7F09" w:rsidP="008F7F09">
      <w:pPr>
        <w:pStyle w:val="DefaultStyle"/>
        <w:rPr>
          <w:rFonts w:ascii="Tahoma" w:hAnsi="Tahoma" w:cs="Tahoma"/>
          <w:szCs w:val="24"/>
        </w:rPr>
      </w:pPr>
      <w:r>
        <w:rPr>
          <w:rFonts w:ascii="Tahoma" w:hAnsi="Tahoma" w:cs="Tahoma"/>
          <w:szCs w:val="24"/>
        </w:rPr>
        <w:t>[</w:t>
      </w:r>
      <w:r w:rsidR="00554B40">
        <w:rPr>
          <w:rFonts w:ascii="Tahoma" w:hAnsi="Tahoma" w:cs="Tahoma"/>
          <w:szCs w:val="24"/>
        </w:rPr>
        <w:t>23</w:t>
      </w:r>
      <w:r>
        <w:rPr>
          <w:rFonts w:ascii="Tahoma" w:hAnsi="Tahoma" w:cs="Tahoma"/>
          <w:szCs w:val="24"/>
        </w:rPr>
        <w:t>]</w:t>
      </w:r>
      <w:r>
        <w:rPr>
          <w:rFonts w:ascii="Tahoma" w:hAnsi="Tahoma" w:cs="Tahoma"/>
          <w:szCs w:val="24"/>
        </w:rPr>
        <w:tab/>
        <w:t>On 13 September 2021 the T</w:t>
      </w:r>
      <w:r w:rsidR="00D955DA" w:rsidRPr="003229A1">
        <w:rPr>
          <w:rFonts w:ascii="Tahoma" w:hAnsi="Tahoma" w:cs="Tahoma"/>
          <w:szCs w:val="24"/>
        </w:rPr>
        <w:t xml:space="preserve">hird respondent explained </w:t>
      </w:r>
      <w:r>
        <w:rPr>
          <w:rFonts w:ascii="Tahoma" w:hAnsi="Tahoma" w:cs="Tahoma"/>
          <w:szCs w:val="24"/>
        </w:rPr>
        <w:t xml:space="preserve">further that the MDDA </w:t>
      </w:r>
      <w:r w:rsidR="00D955DA" w:rsidRPr="003229A1">
        <w:rPr>
          <w:rFonts w:ascii="Tahoma" w:hAnsi="Tahoma" w:cs="Tahoma"/>
          <w:szCs w:val="24"/>
        </w:rPr>
        <w:t>‘</w:t>
      </w:r>
      <w:r w:rsidR="00D955DA" w:rsidRPr="003229A1">
        <w:rPr>
          <w:rFonts w:ascii="Tahoma" w:hAnsi="Tahoma" w:cs="Tahoma"/>
          <w:i/>
          <w:iCs/>
          <w:szCs w:val="24"/>
        </w:rPr>
        <w:t>funds licensed Electronic media (Community TV and Radio stations). MDDA also funds Community an</w:t>
      </w:r>
      <w:r>
        <w:rPr>
          <w:rFonts w:ascii="Tahoma" w:hAnsi="Tahoma" w:cs="Tahoma"/>
          <w:i/>
          <w:iCs/>
          <w:szCs w:val="24"/>
        </w:rPr>
        <w:t xml:space="preserve">d Small Commercial Newspapers. </w:t>
      </w:r>
      <w:r w:rsidR="00D955DA" w:rsidRPr="003229A1">
        <w:rPr>
          <w:rFonts w:ascii="Tahoma" w:hAnsi="Tahoma" w:cs="Tahoma"/>
          <w:i/>
          <w:iCs/>
          <w:szCs w:val="24"/>
        </w:rPr>
        <w:t>When it comes to Small Commercial, we only fund Print not Electronic Media.</w:t>
      </w:r>
      <w:r w:rsidR="00D955DA" w:rsidRPr="003229A1">
        <w:rPr>
          <w:rFonts w:ascii="Tahoma" w:hAnsi="Tahoma" w:cs="Tahoma"/>
          <w:szCs w:val="24"/>
        </w:rPr>
        <w:t xml:space="preserve">’ </w:t>
      </w:r>
    </w:p>
    <w:p w:rsidR="00D955DA" w:rsidRPr="003229A1" w:rsidRDefault="00D955DA" w:rsidP="00D955DA">
      <w:pPr>
        <w:pStyle w:val="DefaultStyle"/>
        <w:ind w:left="1701"/>
        <w:rPr>
          <w:rFonts w:ascii="Tahoma" w:hAnsi="Tahoma" w:cs="Tahoma"/>
          <w:szCs w:val="24"/>
        </w:rPr>
      </w:pPr>
    </w:p>
    <w:p w:rsidR="00D955DA" w:rsidRPr="003229A1" w:rsidRDefault="008F7F09" w:rsidP="008F7F09">
      <w:pPr>
        <w:pStyle w:val="DefaultStyle"/>
        <w:rPr>
          <w:rFonts w:ascii="Tahoma" w:hAnsi="Tahoma" w:cs="Tahoma"/>
          <w:szCs w:val="24"/>
        </w:rPr>
      </w:pPr>
      <w:r>
        <w:rPr>
          <w:rFonts w:ascii="Tahoma" w:hAnsi="Tahoma" w:cs="Tahoma"/>
          <w:szCs w:val="24"/>
        </w:rPr>
        <w:t>[</w:t>
      </w:r>
      <w:r w:rsidR="00554B40">
        <w:rPr>
          <w:rFonts w:ascii="Tahoma" w:hAnsi="Tahoma" w:cs="Tahoma"/>
          <w:szCs w:val="24"/>
        </w:rPr>
        <w:t>24</w:t>
      </w:r>
      <w:r>
        <w:rPr>
          <w:rFonts w:ascii="Tahoma" w:hAnsi="Tahoma" w:cs="Tahoma"/>
          <w:szCs w:val="24"/>
        </w:rPr>
        <w:t>]</w:t>
      </w:r>
      <w:r>
        <w:rPr>
          <w:rFonts w:ascii="Tahoma" w:hAnsi="Tahoma" w:cs="Tahoma"/>
          <w:szCs w:val="24"/>
        </w:rPr>
        <w:tab/>
      </w:r>
      <w:r w:rsidR="00897A7B">
        <w:rPr>
          <w:rFonts w:ascii="Tahoma" w:hAnsi="Tahoma" w:cs="Tahoma"/>
          <w:szCs w:val="24"/>
        </w:rPr>
        <w:t>The Second Applicant was clearly not impressed with the information</w:t>
      </w:r>
      <w:r w:rsidR="004F0964">
        <w:rPr>
          <w:rFonts w:ascii="Tahoma" w:hAnsi="Tahoma" w:cs="Tahoma"/>
          <w:szCs w:val="24"/>
        </w:rPr>
        <w:t xml:space="preserve"> provided by the MDDA </w:t>
      </w:r>
      <w:r w:rsidR="00547F0B">
        <w:rPr>
          <w:rFonts w:ascii="Tahoma" w:hAnsi="Tahoma" w:cs="Tahoma"/>
          <w:szCs w:val="24"/>
        </w:rPr>
        <w:t xml:space="preserve">and its funding model </w:t>
      </w:r>
      <w:r w:rsidR="004F0964">
        <w:rPr>
          <w:rFonts w:ascii="Tahoma" w:hAnsi="Tahoma" w:cs="Tahoma"/>
          <w:szCs w:val="24"/>
        </w:rPr>
        <w:t>and was adamant that he did not</w:t>
      </w:r>
      <w:r w:rsidR="00D955DA" w:rsidRPr="003229A1">
        <w:rPr>
          <w:rFonts w:ascii="Tahoma" w:hAnsi="Tahoma" w:cs="Tahoma"/>
          <w:szCs w:val="24"/>
        </w:rPr>
        <w:t xml:space="preserve"> ‘</w:t>
      </w:r>
      <w:r w:rsidR="00D955DA" w:rsidRPr="003229A1">
        <w:rPr>
          <w:rFonts w:ascii="Tahoma" w:hAnsi="Tahoma" w:cs="Tahoma"/>
          <w:i/>
          <w:iCs/>
          <w:szCs w:val="24"/>
        </w:rPr>
        <w:t>see any category by which [the applicants] are disqualified according to both the MDDA act and the</w:t>
      </w:r>
      <w:r w:rsidR="00D955DA" w:rsidRPr="003229A1">
        <w:rPr>
          <w:rFonts w:ascii="Tahoma" w:hAnsi="Tahoma" w:cs="Tahoma"/>
          <w:szCs w:val="24"/>
        </w:rPr>
        <w:t>’ applicable</w:t>
      </w:r>
      <w:r w:rsidR="004F0964">
        <w:rPr>
          <w:rFonts w:ascii="Tahoma" w:hAnsi="Tahoma" w:cs="Tahoma"/>
          <w:szCs w:val="24"/>
        </w:rPr>
        <w:t xml:space="preserve"> regulations.  He further recorded that:</w:t>
      </w:r>
      <w:r w:rsidR="00D955DA" w:rsidRPr="003229A1">
        <w:rPr>
          <w:rFonts w:ascii="Tahoma" w:hAnsi="Tahoma" w:cs="Tahoma"/>
          <w:szCs w:val="24"/>
        </w:rPr>
        <w:t xml:space="preserve"> – </w:t>
      </w:r>
    </w:p>
    <w:p w:rsidR="00D955DA" w:rsidRPr="003229A1" w:rsidRDefault="00D955DA" w:rsidP="00D955DA">
      <w:pPr>
        <w:pStyle w:val="ListParagraph"/>
        <w:spacing w:before="100" w:beforeAutospacing="1" w:after="100" w:afterAutospacing="1"/>
        <w:ind w:left="1701"/>
        <w:jc w:val="both"/>
        <w:rPr>
          <w:rFonts w:ascii="Tahoma" w:hAnsi="Tahoma" w:cs="Tahoma"/>
          <w:i/>
          <w:iCs/>
          <w:color w:val="252525"/>
          <w:sz w:val="24"/>
          <w:szCs w:val="24"/>
        </w:rPr>
      </w:pPr>
      <w:r w:rsidRPr="003229A1">
        <w:rPr>
          <w:rFonts w:ascii="Tahoma" w:hAnsi="Tahoma" w:cs="Tahoma"/>
          <w:i/>
          <w:iCs/>
          <w:color w:val="252525"/>
          <w:sz w:val="24"/>
          <w:szCs w:val="24"/>
        </w:rPr>
        <w:t xml:space="preserve">‘I do not believe that my application or even the enquiry about an application has been treated with fairness, so it is at this stage where I </w:t>
      </w:r>
      <w:r w:rsidRPr="003229A1">
        <w:rPr>
          <w:rFonts w:ascii="Tahoma" w:hAnsi="Tahoma" w:cs="Tahoma"/>
          <w:i/>
          <w:iCs/>
          <w:color w:val="252525"/>
          <w:sz w:val="24"/>
          <w:szCs w:val="24"/>
        </w:rPr>
        <w:lastRenderedPageBreak/>
        <w:t>will like to request is the anyone else that I can speak to in regards to this in the organisation, I ask this as I have to exhaust the due process within the agency first before I seek a judicial review on this matter. I suppose if I don't receive a response I will be left with no choice but to take this matter up for judicial review as envisioned by the Promotion of administrative justice act of 2000.</w:t>
      </w:r>
    </w:p>
    <w:p w:rsidR="00D955DA" w:rsidRPr="003229A1" w:rsidRDefault="00D955DA" w:rsidP="00D955DA">
      <w:pPr>
        <w:pStyle w:val="ListParagraph"/>
        <w:spacing w:before="100" w:beforeAutospacing="1" w:after="100" w:afterAutospacing="1"/>
        <w:ind w:left="1701"/>
        <w:jc w:val="both"/>
        <w:rPr>
          <w:rFonts w:ascii="Tahoma" w:hAnsi="Tahoma" w:cs="Tahoma"/>
          <w:i/>
          <w:iCs/>
          <w:color w:val="252525"/>
          <w:sz w:val="24"/>
          <w:szCs w:val="24"/>
        </w:rPr>
      </w:pPr>
    </w:p>
    <w:p w:rsidR="00D955DA" w:rsidRPr="003229A1" w:rsidRDefault="00D955DA" w:rsidP="00D955DA">
      <w:pPr>
        <w:pStyle w:val="ListParagraph"/>
        <w:spacing w:before="100" w:beforeAutospacing="1" w:after="100" w:afterAutospacing="1"/>
        <w:ind w:left="1701"/>
        <w:jc w:val="both"/>
        <w:rPr>
          <w:rFonts w:ascii="Tahoma" w:hAnsi="Tahoma" w:cs="Tahoma"/>
          <w:i/>
          <w:iCs/>
          <w:color w:val="252525"/>
          <w:sz w:val="24"/>
          <w:szCs w:val="24"/>
        </w:rPr>
      </w:pPr>
      <w:r w:rsidRPr="003229A1">
        <w:rPr>
          <w:rFonts w:ascii="Tahoma" w:hAnsi="Tahoma" w:cs="Tahoma"/>
          <w:i/>
          <w:iCs/>
          <w:color w:val="252525"/>
          <w:sz w:val="24"/>
          <w:szCs w:val="24"/>
        </w:rPr>
        <w:t xml:space="preserve">I’m actually saddened by how …your treatment has been of my </w:t>
      </w:r>
      <w:r w:rsidRPr="003229A1">
        <w:rPr>
          <w:rFonts w:ascii="Tahoma" w:hAnsi="Tahoma" w:cs="Tahoma"/>
          <w:i/>
          <w:iCs/>
          <w:color w:val="252525"/>
          <w:sz w:val="24"/>
          <w:szCs w:val="24"/>
          <w:u w:val="single"/>
        </w:rPr>
        <w:t>enquiry</w:t>
      </w:r>
      <w:r w:rsidR="004F0964">
        <w:rPr>
          <w:rFonts w:ascii="Tahoma" w:hAnsi="Tahoma" w:cs="Tahoma"/>
          <w:i/>
          <w:iCs/>
          <w:color w:val="252525"/>
          <w:sz w:val="24"/>
          <w:szCs w:val="24"/>
        </w:rPr>
        <w:t>..’</w:t>
      </w:r>
    </w:p>
    <w:p w:rsidR="004F0964" w:rsidRDefault="004F0964" w:rsidP="00897A7B">
      <w:pPr>
        <w:pStyle w:val="DefaultStyle"/>
        <w:rPr>
          <w:rFonts w:ascii="Tahoma" w:hAnsi="Tahoma" w:cs="Tahoma"/>
          <w:szCs w:val="24"/>
        </w:rPr>
      </w:pPr>
    </w:p>
    <w:p w:rsidR="00561479" w:rsidRDefault="004F0964" w:rsidP="00561479">
      <w:pPr>
        <w:pStyle w:val="DefaultStyle"/>
        <w:rPr>
          <w:rFonts w:ascii="Tahoma" w:hAnsi="Tahoma" w:cs="Tahoma"/>
          <w:szCs w:val="24"/>
        </w:rPr>
      </w:pPr>
      <w:r>
        <w:rPr>
          <w:rFonts w:ascii="Tahoma" w:hAnsi="Tahoma" w:cs="Tahoma"/>
          <w:szCs w:val="24"/>
        </w:rPr>
        <w:t>[</w:t>
      </w:r>
      <w:r w:rsidR="00554B40">
        <w:rPr>
          <w:rFonts w:ascii="Tahoma" w:hAnsi="Tahoma" w:cs="Tahoma"/>
          <w:szCs w:val="24"/>
        </w:rPr>
        <w:t>25</w:t>
      </w:r>
      <w:r>
        <w:rPr>
          <w:rFonts w:ascii="Tahoma" w:hAnsi="Tahoma" w:cs="Tahoma"/>
          <w:szCs w:val="24"/>
        </w:rPr>
        <w:t>]</w:t>
      </w:r>
      <w:r>
        <w:rPr>
          <w:rFonts w:ascii="Tahoma" w:hAnsi="Tahoma" w:cs="Tahoma"/>
          <w:szCs w:val="24"/>
        </w:rPr>
        <w:tab/>
        <w:t>The S</w:t>
      </w:r>
      <w:r w:rsidR="00D04878">
        <w:rPr>
          <w:rFonts w:ascii="Tahoma" w:hAnsi="Tahoma" w:cs="Tahoma"/>
          <w:szCs w:val="24"/>
        </w:rPr>
        <w:t xml:space="preserve">econd Applicant during argument </w:t>
      </w:r>
      <w:r>
        <w:rPr>
          <w:rFonts w:ascii="Tahoma" w:hAnsi="Tahoma" w:cs="Tahoma"/>
          <w:szCs w:val="24"/>
        </w:rPr>
        <w:t>persisted with the view that the R</w:t>
      </w:r>
      <w:r w:rsidR="00D04878">
        <w:rPr>
          <w:rFonts w:ascii="Tahoma" w:hAnsi="Tahoma" w:cs="Tahoma"/>
          <w:szCs w:val="24"/>
        </w:rPr>
        <w:t xml:space="preserve">espondents took a decision via </w:t>
      </w:r>
      <w:r w:rsidR="00547F0B">
        <w:rPr>
          <w:rFonts w:ascii="Tahoma" w:hAnsi="Tahoma" w:cs="Tahoma"/>
          <w:szCs w:val="24"/>
        </w:rPr>
        <w:t>its Policy Funding which</w:t>
      </w:r>
      <w:r>
        <w:rPr>
          <w:rFonts w:ascii="Tahoma" w:hAnsi="Tahoma" w:cs="Tahoma"/>
          <w:szCs w:val="24"/>
        </w:rPr>
        <w:t xml:space="preserve"> is capable of being reviewed. </w:t>
      </w:r>
      <w:r w:rsidR="00547F0B">
        <w:rPr>
          <w:rFonts w:ascii="Tahoma" w:hAnsi="Tahoma" w:cs="Tahoma"/>
          <w:szCs w:val="24"/>
        </w:rPr>
        <w:t>It is apparent from the Second Applicant’s argument that by enquiring</w:t>
      </w:r>
      <w:r w:rsidR="00D955DA" w:rsidRPr="003229A1">
        <w:rPr>
          <w:rFonts w:ascii="Tahoma" w:hAnsi="Tahoma" w:cs="Tahoma"/>
          <w:szCs w:val="24"/>
        </w:rPr>
        <w:t xml:space="preserve"> about ‘</w:t>
      </w:r>
      <w:r w:rsidR="00D955DA" w:rsidRPr="003229A1">
        <w:rPr>
          <w:rFonts w:ascii="Tahoma" w:hAnsi="Tahoma" w:cs="Tahoma"/>
          <w:i/>
          <w:iCs/>
          <w:szCs w:val="24"/>
        </w:rPr>
        <w:t>exploring the funding options and opportunities</w:t>
      </w:r>
      <w:r w:rsidR="00547F0B">
        <w:rPr>
          <w:rFonts w:ascii="Tahoma" w:hAnsi="Tahoma" w:cs="Tahoma"/>
          <w:szCs w:val="24"/>
        </w:rPr>
        <w:t xml:space="preserve">’, </w:t>
      </w:r>
      <w:r w:rsidR="00D955DA" w:rsidRPr="003229A1">
        <w:rPr>
          <w:rFonts w:ascii="Tahoma" w:hAnsi="Tahoma" w:cs="Tahoma"/>
          <w:szCs w:val="24"/>
        </w:rPr>
        <w:t xml:space="preserve">this enquiry </w:t>
      </w:r>
      <w:r w:rsidR="001960BD" w:rsidRPr="003229A1">
        <w:rPr>
          <w:rFonts w:ascii="Tahoma" w:hAnsi="Tahoma" w:cs="Tahoma"/>
          <w:szCs w:val="24"/>
        </w:rPr>
        <w:t>converted</w:t>
      </w:r>
      <w:r w:rsidR="00D955DA" w:rsidRPr="003229A1">
        <w:rPr>
          <w:rFonts w:ascii="Tahoma" w:hAnsi="Tahoma" w:cs="Tahoma"/>
          <w:szCs w:val="24"/>
        </w:rPr>
        <w:t xml:space="preserve"> into an application for funding capable</w:t>
      </w:r>
      <w:r w:rsidR="001960BD">
        <w:rPr>
          <w:rFonts w:ascii="Tahoma" w:hAnsi="Tahoma" w:cs="Tahoma"/>
          <w:szCs w:val="24"/>
        </w:rPr>
        <w:t xml:space="preserve"> of being rejected or accepted by the MDDA. </w:t>
      </w:r>
      <w:r w:rsidR="00D955DA" w:rsidRPr="003229A1">
        <w:rPr>
          <w:rFonts w:ascii="Tahoma" w:hAnsi="Tahoma" w:cs="Tahoma"/>
          <w:szCs w:val="24"/>
        </w:rPr>
        <w:t xml:space="preserve"> </w:t>
      </w:r>
    </w:p>
    <w:p w:rsidR="00554B40" w:rsidRDefault="00554B40" w:rsidP="00561479">
      <w:pPr>
        <w:pStyle w:val="DefaultStyle"/>
        <w:rPr>
          <w:rFonts w:ascii="Tahoma" w:hAnsi="Tahoma" w:cs="Tahoma"/>
          <w:szCs w:val="24"/>
        </w:rPr>
      </w:pPr>
    </w:p>
    <w:p w:rsidR="005B6065" w:rsidRDefault="001960BD" w:rsidP="00561479">
      <w:pPr>
        <w:pStyle w:val="DefaultStyle"/>
        <w:rPr>
          <w:rFonts w:ascii="Tahoma" w:hAnsi="Tahoma" w:cs="Tahoma"/>
          <w:szCs w:val="24"/>
        </w:rPr>
      </w:pPr>
      <w:r>
        <w:rPr>
          <w:rFonts w:ascii="Tahoma" w:hAnsi="Tahoma" w:cs="Tahoma"/>
          <w:szCs w:val="24"/>
        </w:rPr>
        <w:t>[</w:t>
      </w:r>
      <w:r w:rsidR="00554B40">
        <w:rPr>
          <w:rFonts w:ascii="Tahoma" w:hAnsi="Tahoma" w:cs="Tahoma"/>
          <w:szCs w:val="24"/>
        </w:rPr>
        <w:t>26</w:t>
      </w:r>
      <w:r>
        <w:rPr>
          <w:rFonts w:ascii="Tahoma" w:hAnsi="Tahoma" w:cs="Tahoma"/>
          <w:szCs w:val="24"/>
        </w:rPr>
        <w:t>]</w:t>
      </w:r>
      <w:r>
        <w:rPr>
          <w:rFonts w:ascii="Tahoma" w:hAnsi="Tahoma" w:cs="Tahoma"/>
          <w:szCs w:val="24"/>
        </w:rPr>
        <w:tab/>
        <w:t xml:space="preserve">The argument advanced by the Second Applicant </w:t>
      </w:r>
      <w:r w:rsidR="00561479">
        <w:rPr>
          <w:rFonts w:ascii="Tahoma" w:hAnsi="Tahoma" w:cs="Tahoma"/>
          <w:szCs w:val="24"/>
        </w:rPr>
        <w:t xml:space="preserve">is </w:t>
      </w:r>
      <w:r w:rsidR="00112BB7">
        <w:rPr>
          <w:rFonts w:ascii="Tahoma" w:hAnsi="Tahoma" w:cs="Tahoma"/>
          <w:szCs w:val="24"/>
        </w:rPr>
        <w:t xml:space="preserve">misguided and </w:t>
      </w:r>
      <w:r w:rsidR="00561479">
        <w:rPr>
          <w:rFonts w:ascii="Tahoma" w:hAnsi="Tahoma" w:cs="Tahoma"/>
          <w:szCs w:val="24"/>
        </w:rPr>
        <w:t>untenable</w:t>
      </w:r>
      <w:r>
        <w:rPr>
          <w:rFonts w:ascii="Tahoma" w:hAnsi="Tahoma" w:cs="Tahoma"/>
          <w:szCs w:val="24"/>
        </w:rPr>
        <w:t>.  The MDDA</w:t>
      </w:r>
      <w:r w:rsidR="00D955DA" w:rsidRPr="003229A1">
        <w:rPr>
          <w:rFonts w:ascii="Tahoma" w:hAnsi="Tahoma" w:cs="Tahoma"/>
          <w:szCs w:val="24"/>
        </w:rPr>
        <w:t xml:space="preserve"> is governed by the Media </w:t>
      </w:r>
      <w:r>
        <w:rPr>
          <w:rFonts w:ascii="Tahoma" w:hAnsi="Tahoma" w:cs="Tahoma"/>
          <w:szCs w:val="24"/>
        </w:rPr>
        <w:t>Agency Act</w:t>
      </w:r>
      <w:r w:rsidR="00561479">
        <w:rPr>
          <w:rFonts w:ascii="Tahoma" w:hAnsi="Tahoma" w:cs="Tahoma"/>
          <w:szCs w:val="24"/>
        </w:rPr>
        <w:t>. Furthermore, r</w:t>
      </w:r>
      <w:r w:rsidR="00D955DA" w:rsidRPr="003229A1">
        <w:rPr>
          <w:rFonts w:ascii="Tahoma" w:hAnsi="Tahoma" w:cs="Tahoma"/>
          <w:szCs w:val="24"/>
        </w:rPr>
        <w:t xml:space="preserve">egulations </w:t>
      </w:r>
      <w:r>
        <w:rPr>
          <w:rFonts w:ascii="Tahoma" w:hAnsi="Tahoma" w:cs="Tahoma"/>
          <w:szCs w:val="24"/>
        </w:rPr>
        <w:t xml:space="preserve">were promulgated </w:t>
      </w:r>
      <w:r w:rsidR="00D955DA" w:rsidRPr="003229A1">
        <w:rPr>
          <w:rFonts w:ascii="Tahoma" w:hAnsi="Tahoma" w:cs="Tahoma"/>
          <w:szCs w:val="24"/>
        </w:rPr>
        <w:t>in terms of that Act.</w:t>
      </w:r>
      <w:r>
        <w:rPr>
          <w:rFonts w:ascii="Tahoma" w:hAnsi="Tahoma" w:cs="Tahoma"/>
          <w:szCs w:val="24"/>
        </w:rPr>
        <w:t xml:space="preserve"> In fact,</w:t>
      </w:r>
      <w:r w:rsidR="00D955DA" w:rsidRPr="003229A1">
        <w:rPr>
          <w:rFonts w:ascii="Tahoma" w:hAnsi="Tahoma" w:cs="Tahoma"/>
          <w:szCs w:val="24"/>
        </w:rPr>
        <w:t xml:space="preserve"> Regulation 9(</w:t>
      </w:r>
      <w:r w:rsidR="00561479">
        <w:rPr>
          <w:rFonts w:ascii="Tahoma" w:hAnsi="Tahoma" w:cs="Tahoma"/>
          <w:szCs w:val="24"/>
        </w:rPr>
        <w:t xml:space="preserve">1) </w:t>
      </w:r>
      <w:r w:rsidRPr="00561479">
        <w:rPr>
          <w:rFonts w:ascii="Tahoma" w:hAnsi="Tahoma" w:cs="Tahoma"/>
          <w:szCs w:val="24"/>
        </w:rPr>
        <w:t xml:space="preserve">obliges </w:t>
      </w:r>
      <w:r w:rsidR="00D955DA" w:rsidRPr="00561479">
        <w:rPr>
          <w:rFonts w:ascii="Tahoma" w:hAnsi="Tahoma" w:cs="Tahoma"/>
          <w:iCs/>
          <w:szCs w:val="24"/>
        </w:rPr>
        <w:t>any person who wishes to apply</w:t>
      </w:r>
      <w:r w:rsidRPr="00561479">
        <w:rPr>
          <w:rFonts w:ascii="Tahoma" w:hAnsi="Tahoma" w:cs="Tahoma"/>
          <w:iCs/>
          <w:szCs w:val="24"/>
        </w:rPr>
        <w:t xml:space="preserve"> for support from the Board to </w:t>
      </w:r>
      <w:r w:rsidR="00D955DA" w:rsidRPr="00561479">
        <w:rPr>
          <w:rFonts w:ascii="Tahoma" w:hAnsi="Tahoma" w:cs="Tahoma"/>
          <w:iCs/>
          <w:szCs w:val="24"/>
        </w:rPr>
        <w:t>complete the relevant applicati</w:t>
      </w:r>
      <w:r w:rsidRPr="00561479">
        <w:rPr>
          <w:rFonts w:ascii="Tahoma" w:hAnsi="Tahoma" w:cs="Tahoma"/>
          <w:iCs/>
          <w:szCs w:val="24"/>
        </w:rPr>
        <w:t>on form provided by the MDDA.</w:t>
      </w:r>
      <w:r>
        <w:rPr>
          <w:rFonts w:ascii="Tahoma" w:hAnsi="Tahoma" w:cs="Tahoma"/>
          <w:i/>
          <w:iCs/>
          <w:szCs w:val="24"/>
        </w:rPr>
        <w:t xml:space="preserve"> </w:t>
      </w:r>
      <w:r w:rsidR="00561479">
        <w:rPr>
          <w:rFonts w:ascii="Tahoma" w:hAnsi="Tahoma" w:cs="Tahoma"/>
          <w:szCs w:val="24"/>
        </w:rPr>
        <w:t>Regulation 9(2)</w:t>
      </w:r>
      <w:r w:rsidR="00D955DA" w:rsidRPr="003229A1">
        <w:rPr>
          <w:rFonts w:ascii="Tahoma" w:hAnsi="Tahoma" w:cs="Tahoma"/>
          <w:szCs w:val="24"/>
        </w:rPr>
        <w:t xml:space="preserve"> lists eleven items of information and documents that must be provided with the application ranging from the project’s founding documents, the objectives of the project, details of the ownership of the enterprise wh</w:t>
      </w:r>
      <w:r w:rsidR="00112BB7">
        <w:rPr>
          <w:rFonts w:ascii="Tahoma" w:hAnsi="Tahoma" w:cs="Tahoma"/>
          <w:szCs w:val="24"/>
        </w:rPr>
        <w:t xml:space="preserve">en it is a commercial project, </w:t>
      </w:r>
      <w:r w:rsidR="005B6065">
        <w:rPr>
          <w:rFonts w:ascii="Tahoma" w:hAnsi="Tahoma" w:cs="Tahoma"/>
          <w:szCs w:val="24"/>
        </w:rPr>
        <w:t>(</w:t>
      </w:r>
      <w:r w:rsidR="00112BB7">
        <w:rPr>
          <w:rFonts w:ascii="Tahoma" w:hAnsi="Tahoma" w:cs="Tahoma"/>
          <w:szCs w:val="24"/>
        </w:rPr>
        <w:t xml:space="preserve">as in the present instance </w:t>
      </w:r>
      <w:r w:rsidR="005B6065">
        <w:rPr>
          <w:rFonts w:ascii="Tahoma" w:hAnsi="Tahoma" w:cs="Tahoma"/>
          <w:szCs w:val="24"/>
        </w:rPr>
        <w:t xml:space="preserve">with </w:t>
      </w:r>
      <w:r w:rsidR="00D955DA" w:rsidRPr="003229A1">
        <w:rPr>
          <w:rFonts w:ascii="Tahoma" w:hAnsi="Tahoma" w:cs="Tahoma"/>
          <w:szCs w:val="24"/>
        </w:rPr>
        <w:t>the first applicant), the proposed budget and the qualifications and experience of the key personnel.  It is only after such an applic</w:t>
      </w:r>
      <w:r w:rsidR="005B6065">
        <w:rPr>
          <w:rFonts w:ascii="Tahoma" w:hAnsi="Tahoma" w:cs="Tahoma"/>
          <w:szCs w:val="24"/>
        </w:rPr>
        <w:t>ation is lodged that the MDDA</w:t>
      </w:r>
      <w:r w:rsidR="00D955DA" w:rsidRPr="003229A1">
        <w:rPr>
          <w:rFonts w:ascii="Tahoma" w:hAnsi="Tahoma" w:cs="Tahoma"/>
          <w:szCs w:val="24"/>
        </w:rPr>
        <w:t xml:space="preserve"> is faced with having to make a decision in respect of an application</w:t>
      </w:r>
      <w:r w:rsidR="00D955DA" w:rsidRPr="00561479">
        <w:rPr>
          <w:rFonts w:ascii="Tahoma" w:hAnsi="Tahoma" w:cs="Tahoma"/>
          <w:szCs w:val="24"/>
        </w:rPr>
        <w:t>.</w:t>
      </w:r>
    </w:p>
    <w:p w:rsidR="00561479" w:rsidRPr="00561479" w:rsidRDefault="005B6065" w:rsidP="00561479">
      <w:pPr>
        <w:pStyle w:val="DefaultStyle"/>
        <w:rPr>
          <w:rFonts w:ascii="Tahoma" w:hAnsi="Tahoma" w:cs="Tahoma"/>
          <w:szCs w:val="24"/>
        </w:rPr>
      </w:pPr>
      <w:r>
        <w:rPr>
          <w:rFonts w:ascii="Tahoma" w:hAnsi="Tahoma" w:cs="Tahoma"/>
          <w:szCs w:val="24"/>
        </w:rPr>
        <w:lastRenderedPageBreak/>
        <w:t>[</w:t>
      </w:r>
      <w:r w:rsidR="00554B40">
        <w:rPr>
          <w:rFonts w:ascii="Tahoma" w:hAnsi="Tahoma" w:cs="Tahoma"/>
          <w:szCs w:val="24"/>
        </w:rPr>
        <w:t>27</w:t>
      </w:r>
      <w:r>
        <w:rPr>
          <w:rFonts w:ascii="Tahoma" w:hAnsi="Tahoma" w:cs="Tahoma"/>
          <w:szCs w:val="24"/>
        </w:rPr>
        <w:t>]</w:t>
      </w:r>
      <w:r>
        <w:rPr>
          <w:rFonts w:ascii="Tahoma" w:hAnsi="Tahoma" w:cs="Tahoma"/>
          <w:szCs w:val="24"/>
        </w:rPr>
        <w:tab/>
      </w:r>
      <w:r w:rsidR="002A33E2">
        <w:rPr>
          <w:rFonts w:ascii="Tahoma" w:hAnsi="Tahoma" w:cs="Tahoma"/>
          <w:szCs w:val="24"/>
        </w:rPr>
        <w:t>The existence of a decision as a pre-requisite for any judicial review thereof is trite</w:t>
      </w:r>
      <w:r w:rsidR="00561479" w:rsidRPr="00776D35">
        <w:rPr>
          <w:rFonts w:ascii="Tahoma" w:hAnsi="Tahoma" w:cs="Tahoma"/>
          <w:lang w:val="en-US"/>
        </w:rPr>
        <w:t>.</w:t>
      </w:r>
      <w:r w:rsidR="002A33E2">
        <w:rPr>
          <w:rFonts w:ascii="Tahoma" w:hAnsi="Tahoma" w:cs="Tahoma"/>
          <w:lang w:val="en-US"/>
        </w:rPr>
        <w:t xml:space="preserve"> In Grey’s Marine Hout Bay (Pty) Ltd and Others v Minister of Public Works and Others</w:t>
      </w:r>
      <w:r w:rsidR="002A33E2">
        <w:rPr>
          <w:rStyle w:val="FootnoteReference"/>
          <w:rFonts w:ascii="Tahoma" w:hAnsi="Tahoma"/>
          <w:lang w:val="en-US"/>
        </w:rPr>
        <w:footnoteReference w:id="10"/>
      </w:r>
      <w:r w:rsidR="00561479" w:rsidRPr="00776D35">
        <w:rPr>
          <w:rFonts w:ascii="Tahoma" w:hAnsi="Tahoma" w:cs="Tahoma"/>
          <w:lang w:val="en-US"/>
        </w:rPr>
        <w:t xml:space="preserve"> </w:t>
      </w:r>
      <w:r w:rsidR="002A33E2">
        <w:rPr>
          <w:rFonts w:ascii="Tahoma" w:hAnsi="Tahoma" w:cs="Tahoma"/>
          <w:lang w:val="en-US"/>
        </w:rPr>
        <w:t xml:space="preserve">the court held that </w:t>
      </w:r>
      <w:r w:rsidR="002A33E2" w:rsidRPr="002A33E2">
        <w:rPr>
          <w:rFonts w:ascii="Tahoma" w:hAnsi="Tahoma" w:cs="Tahoma"/>
          <w:i/>
          <w:lang w:val="en-US"/>
        </w:rPr>
        <w:t>“At the core of the definition of administrative action is the idea of action (a decision) “of any administrative nature” taken by a public body or functionary”.</w:t>
      </w:r>
      <w:r w:rsidR="00561479" w:rsidRPr="002A33E2">
        <w:rPr>
          <w:rFonts w:ascii="Tahoma" w:hAnsi="Tahoma" w:cs="Tahoma"/>
          <w:i/>
          <w:lang w:val="en-US"/>
        </w:rPr>
        <w:t xml:space="preserve"> </w:t>
      </w:r>
      <w:r w:rsidR="00561479" w:rsidRPr="00776D35">
        <w:rPr>
          <w:rFonts w:ascii="Tahoma" w:hAnsi="Tahoma" w:cs="Tahoma"/>
          <w:lang w:val="en-US"/>
        </w:rPr>
        <w:t>This matter is no different.</w:t>
      </w:r>
      <w:r w:rsidR="00561479">
        <w:rPr>
          <w:lang w:val="en-US"/>
        </w:rPr>
        <w:t xml:space="preserve"> </w:t>
      </w:r>
    </w:p>
    <w:p w:rsidR="00D955DA" w:rsidRPr="003229A1" w:rsidRDefault="00D955DA" w:rsidP="001960BD">
      <w:pPr>
        <w:pStyle w:val="DefaultStyle"/>
        <w:rPr>
          <w:rFonts w:ascii="Tahoma" w:hAnsi="Tahoma" w:cs="Tahoma"/>
          <w:szCs w:val="24"/>
        </w:rPr>
      </w:pPr>
    </w:p>
    <w:p w:rsidR="00561479" w:rsidRPr="003229A1" w:rsidRDefault="00D955DA" w:rsidP="00843C8D">
      <w:pPr>
        <w:pStyle w:val="DefaultStyle"/>
        <w:rPr>
          <w:rFonts w:ascii="Tahoma" w:hAnsi="Tahoma" w:cs="Tahoma"/>
          <w:szCs w:val="24"/>
        </w:rPr>
      </w:pPr>
      <w:r w:rsidRPr="003229A1">
        <w:rPr>
          <w:rFonts w:ascii="Tahoma" w:hAnsi="Tahoma" w:cs="Tahoma"/>
          <w:szCs w:val="24"/>
        </w:rPr>
        <w:t xml:space="preserve"> </w:t>
      </w:r>
      <w:r w:rsidR="00843C8D">
        <w:rPr>
          <w:rFonts w:ascii="Tahoma" w:hAnsi="Tahoma" w:cs="Tahoma"/>
          <w:szCs w:val="24"/>
        </w:rPr>
        <w:t>[</w:t>
      </w:r>
      <w:r w:rsidR="00554B40">
        <w:rPr>
          <w:rFonts w:ascii="Tahoma" w:hAnsi="Tahoma" w:cs="Tahoma"/>
          <w:szCs w:val="24"/>
        </w:rPr>
        <w:t>28</w:t>
      </w:r>
      <w:r w:rsidR="00843C8D">
        <w:rPr>
          <w:rFonts w:ascii="Tahoma" w:hAnsi="Tahoma" w:cs="Tahoma"/>
          <w:szCs w:val="24"/>
        </w:rPr>
        <w:t>]</w:t>
      </w:r>
      <w:r w:rsidR="00843C8D">
        <w:rPr>
          <w:rFonts w:ascii="Tahoma" w:hAnsi="Tahoma" w:cs="Tahoma"/>
          <w:szCs w:val="24"/>
        </w:rPr>
        <w:tab/>
      </w:r>
      <w:r w:rsidR="00561479" w:rsidRPr="003229A1">
        <w:rPr>
          <w:rFonts w:ascii="Tahoma" w:hAnsi="Tahoma" w:cs="Tahoma"/>
          <w:szCs w:val="24"/>
        </w:rPr>
        <w:t>The Promotion</w:t>
      </w:r>
      <w:r w:rsidR="00843C8D">
        <w:rPr>
          <w:rFonts w:ascii="Tahoma" w:hAnsi="Tahoma" w:cs="Tahoma"/>
          <w:szCs w:val="24"/>
        </w:rPr>
        <w:t xml:space="preserve"> of Administrative Justice Act, no 3 of </w:t>
      </w:r>
      <w:r w:rsidR="00561479" w:rsidRPr="003229A1">
        <w:rPr>
          <w:rFonts w:ascii="Tahoma" w:hAnsi="Tahoma" w:cs="Tahoma"/>
          <w:szCs w:val="24"/>
        </w:rPr>
        <w:t xml:space="preserve">2000 </w:t>
      </w:r>
      <w:r w:rsidR="00561479" w:rsidRPr="00843C8D">
        <w:rPr>
          <w:rFonts w:ascii="Tahoma" w:hAnsi="Tahoma" w:cs="Tahoma"/>
          <w:szCs w:val="24"/>
        </w:rPr>
        <w:t>(‘</w:t>
      </w:r>
      <w:r w:rsidR="00561479" w:rsidRPr="00843C8D">
        <w:rPr>
          <w:rFonts w:ascii="Tahoma" w:hAnsi="Tahoma" w:cs="Tahoma"/>
          <w:bCs/>
          <w:szCs w:val="24"/>
        </w:rPr>
        <w:t>PAJA</w:t>
      </w:r>
      <w:r w:rsidR="00561479" w:rsidRPr="00843C8D">
        <w:rPr>
          <w:rFonts w:ascii="Tahoma" w:hAnsi="Tahoma" w:cs="Tahoma"/>
          <w:szCs w:val="24"/>
        </w:rPr>
        <w:t>’</w:t>
      </w:r>
      <w:r w:rsidR="00561479" w:rsidRPr="003229A1">
        <w:rPr>
          <w:rFonts w:ascii="Tahoma" w:hAnsi="Tahoma" w:cs="Tahoma"/>
          <w:szCs w:val="24"/>
        </w:rPr>
        <w:t>) defines an administrative action as meaning ‘</w:t>
      </w:r>
      <w:r w:rsidR="00561479" w:rsidRPr="003229A1">
        <w:rPr>
          <w:rFonts w:ascii="Tahoma" w:hAnsi="Tahoma" w:cs="Tahoma"/>
          <w:i/>
          <w:iCs/>
          <w:szCs w:val="24"/>
        </w:rPr>
        <w:t>any decision</w:t>
      </w:r>
      <w:r w:rsidR="00561479" w:rsidRPr="003229A1">
        <w:rPr>
          <w:rFonts w:ascii="Tahoma" w:hAnsi="Tahoma" w:cs="Tahoma"/>
          <w:szCs w:val="24"/>
        </w:rPr>
        <w:t>’ taken by the relevant entity that ‘</w:t>
      </w:r>
      <w:r w:rsidR="00561479" w:rsidRPr="003229A1">
        <w:rPr>
          <w:rFonts w:ascii="Tahoma" w:hAnsi="Tahoma" w:cs="Tahoma"/>
          <w:i/>
          <w:iCs/>
          <w:szCs w:val="24"/>
        </w:rPr>
        <w:t>adversely affects the rights of any person and which has a direct, external legal effect</w:t>
      </w:r>
      <w:r w:rsidR="00561479" w:rsidRPr="003229A1">
        <w:rPr>
          <w:rFonts w:ascii="Tahoma" w:hAnsi="Tahoma" w:cs="Tahoma"/>
          <w:szCs w:val="24"/>
        </w:rPr>
        <w:t>’.</w:t>
      </w:r>
      <w:r w:rsidR="00561479" w:rsidRPr="003229A1">
        <w:rPr>
          <w:rStyle w:val="FootnoteReference"/>
          <w:rFonts w:ascii="Tahoma" w:hAnsi="Tahoma" w:cs="Tahoma"/>
          <w:szCs w:val="24"/>
        </w:rPr>
        <w:footnoteReference w:id="11"/>
      </w:r>
    </w:p>
    <w:p w:rsidR="00561479" w:rsidRPr="003229A1" w:rsidRDefault="00561479" w:rsidP="00561479">
      <w:pPr>
        <w:pStyle w:val="ListParagraph"/>
        <w:rPr>
          <w:rFonts w:ascii="Tahoma" w:hAnsi="Tahoma" w:cs="Tahoma"/>
          <w:sz w:val="24"/>
          <w:szCs w:val="24"/>
        </w:rPr>
      </w:pPr>
    </w:p>
    <w:p w:rsidR="00561479" w:rsidRPr="003229A1" w:rsidRDefault="00843C8D" w:rsidP="00843C8D">
      <w:pPr>
        <w:pStyle w:val="DefaultStyle"/>
        <w:rPr>
          <w:rFonts w:ascii="Tahoma" w:hAnsi="Tahoma" w:cs="Tahoma"/>
          <w:szCs w:val="24"/>
        </w:rPr>
      </w:pPr>
      <w:r>
        <w:rPr>
          <w:rFonts w:ascii="Tahoma" w:hAnsi="Tahoma" w:cs="Tahoma"/>
          <w:szCs w:val="24"/>
        </w:rPr>
        <w:t>[</w:t>
      </w:r>
      <w:r w:rsidR="00554B40">
        <w:rPr>
          <w:rFonts w:ascii="Tahoma" w:hAnsi="Tahoma" w:cs="Tahoma"/>
          <w:szCs w:val="24"/>
        </w:rPr>
        <w:t>29</w:t>
      </w:r>
      <w:r>
        <w:rPr>
          <w:rFonts w:ascii="Tahoma" w:hAnsi="Tahoma" w:cs="Tahoma"/>
          <w:szCs w:val="24"/>
        </w:rPr>
        <w:t>]</w:t>
      </w:r>
      <w:r>
        <w:rPr>
          <w:rFonts w:ascii="Tahoma" w:hAnsi="Tahoma" w:cs="Tahoma"/>
          <w:szCs w:val="24"/>
        </w:rPr>
        <w:tab/>
      </w:r>
      <w:r w:rsidR="00561479" w:rsidRPr="003229A1">
        <w:rPr>
          <w:rFonts w:ascii="Tahoma" w:hAnsi="Tahoma" w:cs="Tahoma"/>
          <w:szCs w:val="24"/>
        </w:rPr>
        <w:t>In turn, a ‘decision’ is defined in section 1 of PAJA as ‘</w:t>
      </w:r>
      <w:r w:rsidR="00561479" w:rsidRPr="003229A1">
        <w:rPr>
          <w:rFonts w:ascii="Tahoma" w:hAnsi="Tahoma" w:cs="Tahoma"/>
          <w:i/>
          <w:iCs/>
          <w:szCs w:val="24"/>
        </w:rPr>
        <w:t>any decision of an administrative nature made, proposed to be made, or required to be made, as the case may be, under an empowering provision…</w:t>
      </w:r>
      <w:r w:rsidR="00561479" w:rsidRPr="003229A1">
        <w:rPr>
          <w:rFonts w:ascii="Tahoma" w:hAnsi="Tahoma" w:cs="Tahoma"/>
          <w:szCs w:val="24"/>
        </w:rPr>
        <w:t xml:space="preserve">’ </w:t>
      </w:r>
    </w:p>
    <w:p w:rsidR="00112BB7" w:rsidRDefault="00112BB7" w:rsidP="00112BB7">
      <w:pPr>
        <w:pStyle w:val="DefaultStyle"/>
        <w:rPr>
          <w:rFonts w:ascii="Tahoma" w:hAnsi="Tahoma" w:cs="Tahoma"/>
          <w:szCs w:val="24"/>
        </w:rPr>
      </w:pPr>
    </w:p>
    <w:p w:rsidR="005B6065" w:rsidRDefault="005B6065" w:rsidP="005B6065">
      <w:pPr>
        <w:pStyle w:val="DefaultStyle"/>
        <w:rPr>
          <w:rFonts w:ascii="Tahoma" w:hAnsi="Tahoma" w:cs="Tahoma"/>
          <w:szCs w:val="24"/>
        </w:rPr>
      </w:pPr>
      <w:r w:rsidRPr="00B462CF">
        <w:rPr>
          <w:rFonts w:ascii="Tahoma" w:hAnsi="Tahoma" w:cs="Tahoma"/>
          <w:szCs w:val="24"/>
        </w:rPr>
        <w:t>[</w:t>
      </w:r>
      <w:r w:rsidR="00554B40" w:rsidRPr="00B462CF">
        <w:rPr>
          <w:rFonts w:ascii="Tahoma" w:hAnsi="Tahoma" w:cs="Tahoma"/>
          <w:szCs w:val="24"/>
        </w:rPr>
        <w:t>30</w:t>
      </w:r>
      <w:r w:rsidRPr="00B462CF">
        <w:rPr>
          <w:rFonts w:ascii="Tahoma" w:hAnsi="Tahoma" w:cs="Tahoma"/>
          <w:szCs w:val="24"/>
        </w:rPr>
        <w:t>]</w:t>
      </w:r>
      <w:r w:rsidRPr="00B462CF">
        <w:rPr>
          <w:rFonts w:ascii="Tahoma" w:hAnsi="Tahoma" w:cs="Tahoma"/>
          <w:szCs w:val="24"/>
        </w:rPr>
        <w:tab/>
      </w:r>
      <w:r w:rsidR="00B462CF" w:rsidRPr="00B462CF">
        <w:rPr>
          <w:rFonts w:ascii="Tahoma" w:hAnsi="Tahoma" w:cs="Tahoma"/>
          <w:szCs w:val="24"/>
        </w:rPr>
        <w:t xml:space="preserve">It follows that the MDDA as an organ of state in terms of an empowering provision has not made a decision. </w:t>
      </w:r>
      <w:r w:rsidRPr="00B462CF">
        <w:rPr>
          <w:rFonts w:ascii="Tahoma" w:hAnsi="Tahoma" w:cs="Tahoma"/>
          <w:szCs w:val="24"/>
        </w:rPr>
        <w:t>The Applicants other than the email enquiry of 27 August 2022 failed to submit an application at any stage prior to, on or after 13 September 2021 as required by the Regulations</w:t>
      </w:r>
      <w:r w:rsidR="00B462CF" w:rsidRPr="00B462CF">
        <w:rPr>
          <w:rFonts w:ascii="Tahoma" w:hAnsi="Tahoma" w:cs="Tahoma"/>
          <w:szCs w:val="24"/>
        </w:rPr>
        <w:t>. This is not a case where s 6(2)</w:t>
      </w:r>
      <w:r w:rsidR="00B462CF">
        <w:rPr>
          <w:rFonts w:ascii="Tahoma" w:hAnsi="Tahoma" w:cs="Tahoma"/>
          <w:szCs w:val="24"/>
        </w:rPr>
        <w:t>(g) of PAJA refers to</w:t>
      </w:r>
      <w:r w:rsidR="00F620B9">
        <w:rPr>
          <w:rFonts w:ascii="Tahoma" w:hAnsi="Tahoma" w:cs="Tahoma"/>
          <w:szCs w:val="24"/>
        </w:rPr>
        <w:t xml:space="preserve"> the failure to take a decision. The latter </w:t>
      </w:r>
      <w:r w:rsidR="00B462CF">
        <w:rPr>
          <w:rFonts w:ascii="Tahoma" w:hAnsi="Tahoma" w:cs="Tahoma"/>
          <w:szCs w:val="24"/>
        </w:rPr>
        <w:t>refers to a decision that the administrator in question is under some obligation to take</w:t>
      </w:r>
      <w:r w:rsidR="00F620B9">
        <w:rPr>
          <w:rFonts w:ascii="Tahoma" w:hAnsi="Tahoma" w:cs="Tahoma"/>
          <w:szCs w:val="24"/>
        </w:rPr>
        <w:t xml:space="preserve"> and is </w:t>
      </w:r>
      <w:r w:rsidR="00B462CF">
        <w:rPr>
          <w:rFonts w:ascii="Tahoma" w:hAnsi="Tahoma" w:cs="Tahoma"/>
          <w:szCs w:val="24"/>
        </w:rPr>
        <w:t xml:space="preserve">directed at dilatoriness in taking decisions that the administrator is supposed to take and aims at protecting the citizen against </w:t>
      </w:r>
      <w:r w:rsidR="00B462CF">
        <w:rPr>
          <w:rFonts w:ascii="Tahoma" w:hAnsi="Tahoma" w:cs="Tahoma"/>
          <w:szCs w:val="24"/>
        </w:rPr>
        <w:lastRenderedPageBreak/>
        <w:t>bureaucratic stonewalling.</w:t>
      </w:r>
      <w:r w:rsidR="00B462CF">
        <w:rPr>
          <w:rStyle w:val="FootnoteReference"/>
          <w:rFonts w:ascii="Tahoma" w:hAnsi="Tahoma"/>
          <w:szCs w:val="24"/>
        </w:rPr>
        <w:footnoteReference w:id="12"/>
      </w:r>
    </w:p>
    <w:p w:rsidR="00B462CF" w:rsidRDefault="00B462CF" w:rsidP="005B6065">
      <w:pPr>
        <w:pStyle w:val="DefaultStyle"/>
        <w:rPr>
          <w:rFonts w:ascii="Tahoma" w:hAnsi="Tahoma" w:cs="Tahoma"/>
          <w:szCs w:val="24"/>
        </w:rPr>
      </w:pPr>
    </w:p>
    <w:p w:rsidR="00F03655" w:rsidRPr="003229A1" w:rsidRDefault="00F03655" w:rsidP="00F03655">
      <w:pPr>
        <w:pStyle w:val="DefaultStyle"/>
        <w:rPr>
          <w:rFonts w:ascii="Tahoma" w:hAnsi="Tahoma" w:cs="Tahoma"/>
          <w:szCs w:val="24"/>
        </w:rPr>
      </w:pPr>
      <w:r>
        <w:rPr>
          <w:rFonts w:ascii="Tahoma" w:hAnsi="Tahoma" w:cs="Tahoma"/>
          <w:szCs w:val="24"/>
        </w:rPr>
        <w:t>[</w:t>
      </w:r>
      <w:r w:rsidR="00554B40">
        <w:rPr>
          <w:rFonts w:ascii="Tahoma" w:hAnsi="Tahoma" w:cs="Tahoma"/>
          <w:szCs w:val="24"/>
        </w:rPr>
        <w:t>31</w:t>
      </w:r>
      <w:r>
        <w:rPr>
          <w:rFonts w:ascii="Tahoma" w:hAnsi="Tahoma" w:cs="Tahoma"/>
          <w:szCs w:val="24"/>
        </w:rPr>
        <w:t>]</w:t>
      </w:r>
      <w:r>
        <w:rPr>
          <w:rFonts w:ascii="Tahoma" w:hAnsi="Tahoma" w:cs="Tahoma"/>
          <w:szCs w:val="24"/>
        </w:rPr>
        <w:tab/>
        <w:t>The suggestion by the Second Applicant that the Respondents have al</w:t>
      </w:r>
      <w:r w:rsidR="000716B0">
        <w:rPr>
          <w:rFonts w:ascii="Tahoma" w:hAnsi="Tahoma" w:cs="Tahoma"/>
          <w:szCs w:val="24"/>
        </w:rPr>
        <w:t xml:space="preserve">ready decided that in the event </w:t>
      </w:r>
      <w:r>
        <w:rPr>
          <w:rFonts w:ascii="Tahoma" w:hAnsi="Tahoma" w:cs="Tahoma"/>
          <w:szCs w:val="24"/>
        </w:rPr>
        <w:t>the A</w:t>
      </w:r>
      <w:r w:rsidRPr="003229A1">
        <w:rPr>
          <w:rFonts w:ascii="Tahoma" w:hAnsi="Tahoma" w:cs="Tahoma"/>
          <w:szCs w:val="24"/>
        </w:rPr>
        <w:t>pplicants lodge an application for funding, such application will be rejected on the basis of the position intimated by t</w:t>
      </w:r>
      <w:r>
        <w:rPr>
          <w:rFonts w:ascii="Tahoma" w:hAnsi="Tahoma" w:cs="Tahoma"/>
          <w:szCs w:val="24"/>
        </w:rPr>
        <w:t>he officials at the MDDA, is also unsustainable</w:t>
      </w:r>
      <w:r w:rsidRPr="003229A1">
        <w:rPr>
          <w:rFonts w:ascii="Tahoma" w:hAnsi="Tahoma" w:cs="Tahoma"/>
          <w:szCs w:val="24"/>
        </w:rPr>
        <w:t xml:space="preserve">.  In </w:t>
      </w:r>
      <w:r w:rsidRPr="00F03655">
        <w:rPr>
          <w:bCs/>
          <w:u w:val="single"/>
          <w:lang w:val="en-US"/>
        </w:rPr>
        <w:t>Offit Enterprises</w:t>
      </w:r>
      <w:r w:rsidRPr="00F03655">
        <w:rPr>
          <w:rStyle w:val="FootnoteReference"/>
          <w:rFonts w:ascii="Tahoma" w:hAnsi="Tahoma" w:cs="Tahoma"/>
          <w:iCs/>
          <w:szCs w:val="24"/>
        </w:rPr>
        <w:footnoteReference w:id="13"/>
      </w:r>
      <w:r>
        <w:rPr>
          <w:rFonts w:ascii="Tahoma" w:hAnsi="Tahoma" w:cs="Tahoma"/>
          <w:szCs w:val="24"/>
        </w:rPr>
        <w:t xml:space="preserve"> the court </w:t>
      </w:r>
      <w:r w:rsidRPr="003229A1">
        <w:rPr>
          <w:rFonts w:ascii="Tahoma" w:hAnsi="Tahoma" w:cs="Tahoma"/>
          <w:szCs w:val="24"/>
        </w:rPr>
        <w:t>was called upon to intervene in a potential expropriation process yet to be embarked upon, but in respect of which the authorities</w:t>
      </w:r>
      <w:r w:rsidR="00B462CF">
        <w:rPr>
          <w:rFonts w:ascii="Tahoma" w:hAnsi="Tahoma" w:cs="Tahoma"/>
          <w:szCs w:val="24"/>
        </w:rPr>
        <w:t xml:space="preserve"> did not make a decision. </w:t>
      </w:r>
      <w:r w:rsidRPr="003229A1">
        <w:rPr>
          <w:rFonts w:ascii="Tahoma" w:hAnsi="Tahoma" w:cs="Tahoma"/>
          <w:szCs w:val="24"/>
        </w:rPr>
        <w:t>In refusing to intervene, the S</w:t>
      </w:r>
      <w:r>
        <w:rPr>
          <w:rFonts w:ascii="Tahoma" w:hAnsi="Tahoma" w:cs="Tahoma"/>
          <w:szCs w:val="24"/>
        </w:rPr>
        <w:t>upreme Court of Appeal</w:t>
      </w:r>
      <w:r w:rsidRPr="003229A1">
        <w:rPr>
          <w:rFonts w:ascii="Tahoma" w:hAnsi="Tahoma" w:cs="Tahoma"/>
          <w:szCs w:val="24"/>
        </w:rPr>
        <w:t xml:space="preserve"> held at paragraph 44</w:t>
      </w:r>
      <w:r>
        <w:rPr>
          <w:rFonts w:ascii="Tahoma" w:hAnsi="Tahoma" w:cs="Tahoma"/>
          <w:szCs w:val="24"/>
        </w:rPr>
        <w:t xml:space="preserve"> the following</w:t>
      </w:r>
      <w:r w:rsidRPr="003229A1">
        <w:rPr>
          <w:rFonts w:ascii="Tahoma" w:hAnsi="Tahoma" w:cs="Tahoma"/>
          <w:szCs w:val="24"/>
        </w:rPr>
        <w:t>:</w:t>
      </w:r>
    </w:p>
    <w:p w:rsidR="00F03655" w:rsidRPr="003229A1" w:rsidRDefault="00F03655" w:rsidP="00F03655">
      <w:pPr>
        <w:spacing w:line="360" w:lineRule="auto"/>
        <w:ind w:left="1440"/>
        <w:rPr>
          <w:rFonts w:ascii="Tahoma" w:hAnsi="Tahoma" w:cs="Tahoma"/>
          <w:i/>
          <w:iCs/>
        </w:rPr>
      </w:pPr>
      <w:r w:rsidRPr="003229A1">
        <w:rPr>
          <w:rFonts w:ascii="Tahoma" w:hAnsi="Tahoma" w:cs="Tahoma"/>
          <w:i/>
          <w:iCs/>
          <w:color w:val="000000"/>
        </w:rPr>
        <w:t>“…the administrative action sought to be condemned is action that can only occur in the future. In other words, we are asked to condemn as unfair something that has not yet happened and may not ever happen, and, if it does happen, may take place in a different legislative and economic environment. For all we know, if expropriation is decided upon in the future, the process will be a model of administrative fairness, with the appellants being given every opportunity to make representations, to claim adequate compensation and the like. We simply do not know.”</w:t>
      </w:r>
    </w:p>
    <w:p w:rsidR="00F03655" w:rsidRPr="003229A1" w:rsidRDefault="00F03655" w:rsidP="00F03655">
      <w:pPr>
        <w:pStyle w:val="ListParagraph"/>
        <w:rPr>
          <w:rFonts w:ascii="Tahoma" w:hAnsi="Tahoma" w:cs="Tahoma"/>
          <w:sz w:val="24"/>
          <w:szCs w:val="24"/>
        </w:rPr>
      </w:pPr>
    </w:p>
    <w:p w:rsidR="00F03655" w:rsidRPr="003229A1" w:rsidRDefault="00F03655" w:rsidP="00F03655">
      <w:pPr>
        <w:pStyle w:val="DefaultStyle"/>
        <w:rPr>
          <w:rFonts w:ascii="Tahoma" w:hAnsi="Tahoma" w:cs="Tahoma"/>
          <w:szCs w:val="24"/>
        </w:rPr>
      </w:pPr>
      <w:r>
        <w:rPr>
          <w:rFonts w:ascii="Tahoma" w:hAnsi="Tahoma" w:cs="Tahoma"/>
          <w:szCs w:val="24"/>
        </w:rPr>
        <w:t>[</w:t>
      </w:r>
      <w:r w:rsidR="00554B40">
        <w:rPr>
          <w:rFonts w:ascii="Tahoma" w:hAnsi="Tahoma" w:cs="Tahoma"/>
          <w:szCs w:val="24"/>
        </w:rPr>
        <w:t>32</w:t>
      </w:r>
      <w:r>
        <w:rPr>
          <w:rFonts w:ascii="Tahoma" w:hAnsi="Tahoma" w:cs="Tahoma"/>
          <w:szCs w:val="24"/>
        </w:rPr>
        <w:t>]</w:t>
      </w:r>
      <w:r>
        <w:rPr>
          <w:rFonts w:ascii="Tahoma" w:hAnsi="Tahoma" w:cs="Tahoma"/>
          <w:szCs w:val="24"/>
        </w:rPr>
        <w:tab/>
        <w:t>In the present instance, the latter is apposite because</w:t>
      </w:r>
      <w:r w:rsidRPr="003229A1">
        <w:rPr>
          <w:rFonts w:ascii="Tahoma" w:hAnsi="Tahoma" w:cs="Tahoma"/>
          <w:szCs w:val="24"/>
        </w:rPr>
        <w:t xml:space="preserve"> if the applicants </w:t>
      </w:r>
      <w:r>
        <w:rPr>
          <w:rFonts w:ascii="Tahoma" w:hAnsi="Tahoma" w:cs="Tahoma"/>
          <w:szCs w:val="24"/>
        </w:rPr>
        <w:t xml:space="preserve">wish to apply </w:t>
      </w:r>
      <w:r w:rsidRPr="003229A1">
        <w:rPr>
          <w:rFonts w:ascii="Tahoma" w:hAnsi="Tahoma" w:cs="Tahoma"/>
          <w:szCs w:val="24"/>
        </w:rPr>
        <w:t>in future, the outcome is not a foregone conclusion.</w:t>
      </w:r>
    </w:p>
    <w:p w:rsidR="00F03655" w:rsidRDefault="00F03655" w:rsidP="005B6065">
      <w:pPr>
        <w:pStyle w:val="DefaultStyle"/>
        <w:rPr>
          <w:rFonts w:ascii="Tahoma" w:hAnsi="Tahoma" w:cs="Tahoma"/>
          <w:szCs w:val="24"/>
        </w:rPr>
      </w:pPr>
    </w:p>
    <w:p w:rsidR="000716B0" w:rsidRDefault="005B6065" w:rsidP="000716B0">
      <w:pPr>
        <w:pStyle w:val="DefaultStyle"/>
        <w:rPr>
          <w:rFonts w:ascii="Tahoma" w:hAnsi="Tahoma" w:cs="Tahoma"/>
          <w:szCs w:val="24"/>
        </w:rPr>
      </w:pPr>
      <w:r>
        <w:rPr>
          <w:rFonts w:ascii="Tahoma" w:hAnsi="Tahoma" w:cs="Tahoma"/>
          <w:szCs w:val="24"/>
        </w:rPr>
        <w:t>[</w:t>
      </w:r>
      <w:r w:rsidR="00554B40">
        <w:rPr>
          <w:rFonts w:ascii="Tahoma" w:hAnsi="Tahoma" w:cs="Tahoma"/>
          <w:szCs w:val="24"/>
        </w:rPr>
        <w:t>33</w:t>
      </w:r>
      <w:r>
        <w:rPr>
          <w:rFonts w:ascii="Tahoma" w:hAnsi="Tahoma" w:cs="Tahoma"/>
          <w:szCs w:val="24"/>
        </w:rPr>
        <w:t>]</w:t>
      </w:r>
      <w:r>
        <w:rPr>
          <w:rFonts w:ascii="Tahoma" w:hAnsi="Tahoma" w:cs="Tahoma"/>
          <w:szCs w:val="24"/>
        </w:rPr>
        <w:tab/>
        <w:t xml:space="preserve">The second point </w:t>
      </w:r>
      <w:r w:rsidRPr="005B6065">
        <w:rPr>
          <w:rFonts w:ascii="Tahoma" w:hAnsi="Tahoma" w:cs="Tahoma"/>
          <w:i/>
          <w:szCs w:val="24"/>
        </w:rPr>
        <w:t>in limine</w:t>
      </w:r>
      <w:r>
        <w:rPr>
          <w:rFonts w:ascii="Tahoma" w:hAnsi="Tahoma" w:cs="Tahoma"/>
          <w:szCs w:val="24"/>
        </w:rPr>
        <w:t xml:space="preserve"> raised by the Respondents is therefore not without merit. </w:t>
      </w:r>
      <w:r w:rsidR="000716B0">
        <w:rPr>
          <w:rFonts w:ascii="Tahoma" w:hAnsi="Tahoma" w:cs="Tahoma"/>
          <w:szCs w:val="24"/>
        </w:rPr>
        <w:t>It follows that t</w:t>
      </w:r>
      <w:r>
        <w:rPr>
          <w:rFonts w:ascii="Tahoma" w:hAnsi="Tahoma" w:cs="Tahoma"/>
          <w:szCs w:val="24"/>
        </w:rPr>
        <w:t xml:space="preserve">he Applicants application is fundamentally flawed and falls to be </w:t>
      </w:r>
      <w:r>
        <w:rPr>
          <w:rFonts w:ascii="Tahoma" w:hAnsi="Tahoma" w:cs="Tahoma"/>
          <w:szCs w:val="24"/>
        </w:rPr>
        <w:lastRenderedPageBreak/>
        <w:t>dismissed.</w:t>
      </w:r>
      <w:r w:rsidR="000716B0">
        <w:rPr>
          <w:rFonts w:ascii="Tahoma" w:hAnsi="Tahoma" w:cs="Tahoma"/>
          <w:szCs w:val="24"/>
        </w:rPr>
        <w:t xml:space="preserve"> </w:t>
      </w:r>
    </w:p>
    <w:p w:rsidR="000716B0" w:rsidRDefault="000716B0" w:rsidP="000716B0">
      <w:pPr>
        <w:pStyle w:val="DefaultStyle"/>
        <w:rPr>
          <w:rFonts w:ascii="Tahoma" w:hAnsi="Tahoma" w:cs="Tahoma"/>
          <w:szCs w:val="24"/>
        </w:rPr>
      </w:pPr>
    </w:p>
    <w:p w:rsidR="00BF5098" w:rsidRDefault="000716B0" w:rsidP="000716B0">
      <w:pPr>
        <w:pStyle w:val="DefaultStyle"/>
        <w:rPr>
          <w:rFonts w:ascii="Tahoma" w:hAnsi="Tahoma" w:cs="Tahoma"/>
        </w:rPr>
      </w:pPr>
      <w:r>
        <w:rPr>
          <w:rFonts w:ascii="Tahoma" w:hAnsi="Tahoma" w:cs="Tahoma"/>
        </w:rPr>
        <w:t>[</w:t>
      </w:r>
      <w:r w:rsidR="00554B40">
        <w:rPr>
          <w:rFonts w:ascii="Tahoma" w:hAnsi="Tahoma" w:cs="Tahoma"/>
        </w:rPr>
        <w:t>34</w:t>
      </w:r>
      <w:r>
        <w:rPr>
          <w:rFonts w:ascii="Tahoma" w:hAnsi="Tahoma" w:cs="Tahoma"/>
        </w:rPr>
        <w:t>]</w:t>
      </w:r>
      <w:r>
        <w:rPr>
          <w:rFonts w:ascii="Tahoma" w:hAnsi="Tahoma" w:cs="Tahoma"/>
        </w:rPr>
        <w:tab/>
      </w:r>
      <w:r>
        <w:rPr>
          <w:rFonts w:ascii="Tahoma" w:hAnsi="Tahoma" w:cs="Tahoma"/>
          <w:szCs w:val="24"/>
        </w:rPr>
        <w:t>Costs ordinarily follows the result.</w:t>
      </w:r>
      <w:r>
        <w:rPr>
          <w:rFonts w:ascii="Tahoma" w:hAnsi="Tahoma" w:cs="Tahoma"/>
        </w:rPr>
        <w:t xml:space="preserve"> The Respondents although a statutory body did not persist to ask for costs and in view of the background of this case, it was a salutary decision to make.</w:t>
      </w:r>
    </w:p>
    <w:p w:rsidR="00B462CF" w:rsidRDefault="00B462CF" w:rsidP="000716B0">
      <w:pPr>
        <w:pStyle w:val="DefaultStyle"/>
        <w:rPr>
          <w:rFonts w:ascii="Tahoma" w:hAnsi="Tahoma" w:cs="Tahoma"/>
        </w:rPr>
      </w:pPr>
    </w:p>
    <w:p w:rsidR="000332B5" w:rsidRDefault="000716B0" w:rsidP="000716B0">
      <w:pPr>
        <w:pStyle w:val="DefaultStyle"/>
        <w:rPr>
          <w:rFonts w:ascii="Tahoma" w:hAnsi="Tahoma" w:cs="Tahoma"/>
        </w:rPr>
      </w:pPr>
      <w:r>
        <w:rPr>
          <w:rFonts w:ascii="Tahoma" w:hAnsi="Tahoma" w:cs="Tahoma"/>
        </w:rPr>
        <w:t>[</w:t>
      </w:r>
      <w:r w:rsidR="00554B40">
        <w:rPr>
          <w:rFonts w:ascii="Tahoma" w:hAnsi="Tahoma" w:cs="Tahoma"/>
        </w:rPr>
        <w:t>35</w:t>
      </w:r>
      <w:r>
        <w:rPr>
          <w:rFonts w:ascii="Tahoma" w:hAnsi="Tahoma" w:cs="Tahoma"/>
        </w:rPr>
        <w:t>]</w:t>
      </w:r>
      <w:r>
        <w:rPr>
          <w:rFonts w:ascii="Tahoma" w:hAnsi="Tahoma" w:cs="Tahoma"/>
        </w:rPr>
        <w:tab/>
        <w:t>In the result the following order is made.</w:t>
      </w:r>
    </w:p>
    <w:p w:rsidR="000716B0" w:rsidRPr="000716B0" w:rsidRDefault="00BF6505" w:rsidP="00BF6505">
      <w:pPr>
        <w:pStyle w:val="DefaultStyle"/>
        <w:ind w:left="1080" w:hanging="360"/>
        <w:rPr>
          <w:rFonts w:ascii="Tahoma" w:hAnsi="Tahoma" w:cs="Tahoma"/>
          <w:szCs w:val="24"/>
        </w:rPr>
      </w:pPr>
      <w:r w:rsidRPr="000716B0">
        <w:rPr>
          <w:rFonts w:ascii="Tahoma" w:hAnsi="Tahoma" w:cs="Tahoma"/>
          <w:szCs w:val="24"/>
        </w:rPr>
        <w:t>1.</w:t>
      </w:r>
      <w:r w:rsidRPr="000716B0">
        <w:rPr>
          <w:rFonts w:ascii="Tahoma" w:hAnsi="Tahoma" w:cs="Tahoma"/>
          <w:szCs w:val="24"/>
        </w:rPr>
        <w:tab/>
      </w:r>
      <w:r w:rsidR="000716B0">
        <w:rPr>
          <w:rFonts w:ascii="Tahoma" w:hAnsi="Tahoma" w:cs="Tahoma"/>
        </w:rPr>
        <w:t>The Application is dismissed. There is no order as to costs.</w:t>
      </w:r>
    </w:p>
    <w:p w:rsidR="000716B0" w:rsidRDefault="000716B0" w:rsidP="000716B0">
      <w:pPr>
        <w:pStyle w:val="DefaultStyle"/>
        <w:rPr>
          <w:rFonts w:ascii="Tahoma" w:hAnsi="Tahoma" w:cs="Tahoma"/>
        </w:rPr>
      </w:pPr>
    </w:p>
    <w:p w:rsidR="000716B0" w:rsidRDefault="000716B0" w:rsidP="000716B0">
      <w:pPr>
        <w:pStyle w:val="DefaultStyle"/>
        <w:rPr>
          <w:rFonts w:ascii="Tahoma" w:hAnsi="Tahoma" w:cs="Tahoma"/>
        </w:rPr>
      </w:pPr>
    </w:p>
    <w:p w:rsidR="000716B0" w:rsidRDefault="000716B0" w:rsidP="000716B0">
      <w:pPr>
        <w:pStyle w:val="DefaultStyle"/>
        <w:ind w:left="7200"/>
        <w:rPr>
          <w:rFonts w:ascii="Tahoma" w:hAnsi="Tahoma" w:cs="Tahoma"/>
        </w:rPr>
      </w:pPr>
      <w:r>
        <w:rPr>
          <w:rFonts w:ascii="Tahoma" w:hAnsi="Tahoma" w:cs="Tahoma"/>
        </w:rPr>
        <w:t>________________</w:t>
      </w:r>
    </w:p>
    <w:p w:rsidR="000716B0" w:rsidRPr="000716B0" w:rsidRDefault="000716B0" w:rsidP="000716B0">
      <w:pPr>
        <w:pStyle w:val="DefaultStyle"/>
        <w:ind w:left="7200"/>
        <w:rPr>
          <w:rFonts w:ascii="Tahoma" w:hAnsi="Tahoma" w:cs="Tahoma"/>
          <w:szCs w:val="24"/>
        </w:rPr>
      </w:pPr>
      <w:r>
        <w:rPr>
          <w:rFonts w:ascii="Tahoma" w:hAnsi="Tahoma" w:cs="Tahoma"/>
          <w:szCs w:val="24"/>
        </w:rPr>
        <w:t xml:space="preserve">     Le Grange, J </w:t>
      </w:r>
    </w:p>
    <w:sectPr w:rsidR="000716B0" w:rsidRPr="000716B0" w:rsidSect="00554B4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4D" w:rsidRDefault="00D14F4D" w:rsidP="000E43C6">
      <w:r>
        <w:separator/>
      </w:r>
    </w:p>
  </w:endnote>
  <w:endnote w:type="continuationSeparator" w:id="0">
    <w:p w:rsidR="00D14F4D" w:rsidRDefault="00D14F4D" w:rsidP="000E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4D" w:rsidRDefault="00D14F4D" w:rsidP="000E43C6">
      <w:r>
        <w:separator/>
      </w:r>
    </w:p>
  </w:footnote>
  <w:footnote w:type="continuationSeparator" w:id="0">
    <w:p w:rsidR="00D14F4D" w:rsidRDefault="00D14F4D" w:rsidP="000E43C6">
      <w:r>
        <w:continuationSeparator/>
      </w:r>
    </w:p>
  </w:footnote>
  <w:footnote w:id="1">
    <w:p w:rsidR="00AE6CDB" w:rsidRPr="000716B0" w:rsidRDefault="00AE6CDB">
      <w:pPr>
        <w:pStyle w:val="FootnoteText"/>
        <w:rPr>
          <w:rFonts w:ascii="Tahoma" w:hAnsi="Tahoma" w:cs="Tahoma"/>
          <w:lang w:val="en-US"/>
        </w:rPr>
      </w:pPr>
      <w:r w:rsidRPr="000716B0">
        <w:rPr>
          <w:rStyle w:val="FootnoteReference"/>
          <w:rFonts w:ascii="Tahoma" w:hAnsi="Tahoma" w:cs="Tahoma"/>
        </w:rPr>
        <w:footnoteRef/>
      </w:r>
      <w:r w:rsidRPr="000716B0">
        <w:rPr>
          <w:rFonts w:ascii="Tahoma" w:hAnsi="Tahoma" w:cs="Tahoma"/>
        </w:rPr>
        <w:t xml:space="preserve"> Act 14 of 2002</w:t>
      </w:r>
    </w:p>
  </w:footnote>
  <w:footnote w:id="2">
    <w:p w:rsidR="00D17D29" w:rsidRPr="000716B0" w:rsidRDefault="00137327" w:rsidP="00D17D29">
      <w:pPr>
        <w:pStyle w:val="FootnoteText"/>
        <w:rPr>
          <w:rFonts w:ascii="Tahoma" w:hAnsi="Tahoma" w:cs="Tahoma"/>
        </w:rPr>
      </w:pPr>
      <w:r w:rsidRPr="000716B0">
        <w:rPr>
          <w:rStyle w:val="FootnoteReference"/>
          <w:rFonts w:ascii="Tahoma" w:hAnsi="Tahoma" w:cs="Tahoma"/>
        </w:rPr>
        <w:footnoteRef/>
      </w:r>
      <w:r w:rsidRPr="000716B0">
        <w:rPr>
          <w:rFonts w:ascii="Tahoma" w:hAnsi="Tahoma" w:cs="Tahoma"/>
        </w:rPr>
        <w:t xml:space="preserve"> </w:t>
      </w:r>
      <w:r w:rsidR="00D17D29" w:rsidRPr="000716B0">
        <w:rPr>
          <w:rFonts w:ascii="Tahoma" w:hAnsi="Tahoma" w:cs="Tahoma"/>
          <w:lang w:val="en-US"/>
        </w:rPr>
        <w:t xml:space="preserve"> </w:t>
      </w:r>
      <w:r w:rsidR="00D17D29" w:rsidRPr="000716B0">
        <w:rPr>
          <w:rFonts w:ascii="Tahoma" w:hAnsi="Tahoma" w:cs="Tahoma"/>
          <w:b/>
        </w:rPr>
        <w:t>Establishment of Agency</w:t>
      </w:r>
      <w:r w:rsidR="00D17D29" w:rsidRPr="000716B0">
        <w:rPr>
          <w:rFonts w:ascii="Tahoma" w:hAnsi="Tahoma" w:cs="Tahoma"/>
        </w:rPr>
        <w:t xml:space="preserve"> .</w:t>
      </w:r>
    </w:p>
    <w:p w:rsidR="00D17D29" w:rsidRPr="000716B0" w:rsidRDefault="00D17D29" w:rsidP="00D17D29">
      <w:pPr>
        <w:pStyle w:val="FootnoteText"/>
        <w:rPr>
          <w:rFonts w:ascii="Tahoma" w:hAnsi="Tahoma" w:cs="Tahoma"/>
          <w:lang w:val="en-US"/>
        </w:rPr>
      </w:pPr>
      <w:r w:rsidRPr="000716B0">
        <w:rPr>
          <w:rFonts w:ascii="Tahoma" w:hAnsi="Tahoma" w:cs="Tahoma"/>
        </w:rPr>
        <w:t xml:space="preserve"> </w:t>
      </w:r>
      <w:r w:rsidRPr="000716B0">
        <w:rPr>
          <w:rFonts w:ascii="Tahoma" w:hAnsi="Tahoma" w:cs="Tahoma"/>
        </w:rPr>
        <w:tab/>
      </w:r>
      <w:r w:rsidRPr="000716B0">
        <w:rPr>
          <w:rFonts w:ascii="Tahoma" w:hAnsi="Tahoma" w:cs="Tahoma"/>
          <w:b/>
          <w:lang w:val="en-US"/>
        </w:rPr>
        <w:t>2</w:t>
      </w:r>
      <w:r w:rsidRPr="000716B0">
        <w:rPr>
          <w:rFonts w:ascii="Tahoma" w:hAnsi="Tahoma" w:cs="Tahoma"/>
          <w:lang w:val="en-US"/>
        </w:rPr>
        <w:t xml:space="preserve">. </w:t>
      </w:r>
      <w:r w:rsidRPr="000716B0">
        <w:rPr>
          <w:rFonts w:ascii="Tahoma" w:hAnsi="Tahoma" w:cs="Tahoma"/>
        </w:rPr>
        <w:t>(I) A juristic person known as the Media Development and Diversity Agency is</w:t>
      </w:r>
      <w:r w:rsidRPr="000716B0">
        <w:rPr>
          <w:rFonts w:ascii="Tahoma" w:hAnsi="Tahoma" w:cs="Tahoma"/>
          <w:lang w:val="en-US"/>
        </w:rPr>
        <w:t xml:space="preserve"> hereby    established:</w:t>
      </w:r>
    </w:p>
    <w:p w:rsidR="00137327" w:rsidRPr="000716B0" w:rsidRDefault="00D17D29" w:rsidP="00D17D29">
      <w:pPr>
        <w:pStyle w:val="FootnoteText"/>
        <w:ind w:firstLine="720"/>
        <w:rPr>
          <w:rFonts w:ascii="Tahoma" w:hAnsi="Tahoma" w:cs="Tahoma"/>
          <w:lang w:val="en-US"/>
        </w:rPr>
      </w:pPr>
      <w:r w:rsidRPr="000716B0">
        <w:rPr>
          <w:rFonts w:ascii="Tahoma" w:hAnsi="Tahoma" w:cs="Tahoma"/>
          <w:lang w:val="en-US"/>
        </w:rPr>
        <w:t xml:space="preserve">     </w:t>
      </w:r>
      <w:r w:rsidRPr="000716B0">
        <w:rPr>
          <w:rFonts w:ascii="Tahoma" w:hAnsi="Tahoma" w:cs="Tahoma"/>
        </w:rPr>
        <w:t>(2) The Agency acts only through the Board;</w:t>
      </w:r>
    </w:p>
  </w:footnote>
  <w:footnote w:id="3">
    <w:p w:rsidR="003229A1" w:rsidRPr="000716B0" w:rsidRDefault="003229A1" w:rsidP="003229A1">
      <w:pPr>
        <w:pStyle w:val="FootnoteText"/>
        <w:rPr>
          <w:rFonts w:ascii="Tahoma" w:hAnsi="Tahoma" w:cs="Tahoma"/>
          <w:lang w:val="en-US"/>
        </w:rPr>
      </w:pPr>
      <w:r w:rsidRPr="000716B0">
        <w:rPr>
          <w:rStyle w:val="FootnoteReference"/>
          <w:rFonts w:ascii="Tahoma" w:hAnsi="Tahoma" w:cs="Tahoma"/>
        </w:rPr>
        <w:footnoteRef/>
      </w:r>
      <w:r w:rsidRPr="000716B0">
        <w:rPr>
          <w:rFonts w:ascii="Tahoma" w:hAnsi="Tahoma" w:cs="Tahoma"/>
        </w:rPr>
        <w:t xml:space="preserve"> </w:t>
      </w:r>
      <w:r w:rsidRPr="000716B0">
        <w:rPr>
          <w:rFonts w:ascii="Tahoma" w:hAnsi="Tahoma" w:cs="Tahoma"/>
          <w:lang w:val="en-US"/>
        </w:rPr>
        <w:t>Section 1.</w:t>
      </w:r>
    </w:p>
  </w:footnote>
  <w:footnote w:id="4">
    <w:p w:rsidR="00281FF3" w:rsidRPr="000716B0" w:rsidRDefault="00281FF3" w:rsidP="00281FF3">
      <w:pPr>
        <w:pStyle w:val="FootnoteText"/>
        <w:rPr>
          <w:rFonts w:ascii="Tahoma" w:hAnsi="Tahoma" w:cs="Tahoma"/>
          <w:lang w:val="en-US"/>
        </w:rPr>
      </w:pPr>
      <w:r w:rsidRPr="000716B0">
        <w:rPr>
          <w:rStyle w:val="FootnoteReference"/>
          <w:rFonts w:ascii="Tahoma" w:hAnsi="Tahoma" w:cs="Tahoma"/>
        </w:rPr>
        <w:footnoteRef/>
      </w:r>
      <w:r w:rsidRPr="000716B0">
        <w:rPr>
          <w:rFonts w:ascii="Tahoma" w:hAnsi="Tahoma" w:cs="Tahoma"/>
        </w:rPr>
        <w:t xml:space="preserve"> </w:t>
      </w:r>
      <w:r w:rsidR="001960BD" w:rsidRPr="000716B0">
        <w:rPr>
          <w:rFonts w:ascii="Tahoma" w:hAnsi="Tahoma" w:cs="Tahoma"/>
          <w:lang w:val="en-US"/>
        </w:rPr>
        <w:t>See: GN1460 of 10 October 2003 made in terms of section 22 of the Media Agency Act.</w:t>
      </w:r>
    </w:p>
  </w:footnote>
  <w:footnote w:id="5">
    <w:p w:rsidR="003229A1" w:rsidRPr="000716B0" w:rsidRDefault="003229A1" w:rsidP="003229A1">
      <w:pPr>
        <w:pStyle w:val="FootnoteText"/>
        <w:rPr>
          <w:rFonts w:ascii="Tahoma" w:hAnsi="Tahoma" w:cs="Tahoma"/>
          <w:lang w:val="en-US"/>
        </w:rPr>
      </w:pPr>
      <w:r w:rsidRPr="000716B0">
        <w:rPr>
          <w:rStyle w:val="FootnoteReference"/>
          <w:rFonts w:ascii="Tahoma" w:hAnsi="Tahoma" w:cs="Tahoma"/>
        </w:rPr>
        <w:footnoteRef/>
      </w:r>
      <w:r w:rsidRPr="000716B0">
        <w:rPr>
          <w:rFonts w:ascii="Tahoma" w:hAnsi="Tahoma" w:cs="Tahoma"/>
        </w:rPr>
        <w:t xml:space="preserve"> </w:t>
      </w:r>
      <w:r w:rsidRPr="000716B0">
        <w:rPr>
          <w:rFonts w:ascii="Tahoma" w:hAnsi="Tahoma" w:cs="Tahoma"/>
          <w:lang w:val="en-US"/>
        </w:rPr>
        <w:t>Regulation 2(i).</w:t>
      </w:r>
    </w:p>
  </w:footnote>
  <w:footnote w:id="6">
    <w:p w:rsidR="00547F0B" w:rsidRPr="000716B0" w:rsidRDefault="00547F0B" w:rsidP="00547F0B">
      <w:pPr>
        <w:pStyle w:val="FootnoteText"/>
        <w:rPr>
          <w:rFonts w:ascii="Tahoma" w:hAnsi="Tahoma" w:cs="Tahoma"/>
        </w:rPr>
      </w:pPr>
      <w:r w:rsidRPr="000716B0">
        <w:rPr>
          <w:rStyle w:val="FootnoteReference"/>
          <w:rFonts w:ascii="Tahoma" w:hAnsi="Tahoma" w:cs="Tahoma"/>
        </w:rPr>
        <w:footnoteRef/>
      </w:r>
      <w:r w:rsidRPr="000716B0">
        <w:rPr>
          <w:rFonts w:ascii="Tahoma" w:hAnsi="Tahoma" w:cs="Tahoma"/>
        </w:rPr>
        <w:t xml:space="preserve"> </w:t>
      </w:r>
      <w:r w:rsidRPr="000716B0">
        <w:rPr>
          <w:rFonts w:ascii="Tahoma" w:hAnsi="Tahoma" w:cs="Tahoma"/>
          <w:lang w:val="en-US"/>
        </w:rPr>
        <w:t>Regulation 9</w:t>
      </w:r>
      <w:r w:rsidRPr="000716B0">
        <w:rPr>
          <w:rFonts w:ascii="Tahoma" w:hAnsi="Tahoma" w:cs="Tahoma"/>
        </w:rPr>
        <w:t>. Procedure for applying for support</w:t>
      </w:r>
    </w:p>
    <w:p w:rsidR="00547F0B" w:rsidRPr="000716B0" w:rsidRDefault="00547F0B" w:rsidP="00547F0B">
      <w:pPr>
        <w:pStyle w:val="FootnoteText"/>
        <w:rPr>
          <w:rFonts w:ascii="Tahoma" w:hAnsi="Tahoma" w:cs="Tahoma"/>
        </w:rPr>
      </w:pPr>
      <w:r w:rsidRPr="000716B0">
        <w:rPr>
          <w:rFonts w:ascii="Tahoma" w:hAnsi="Tahoma" w:cs="Tahoma"/>
          <w:lang w:val="en-US"/>
        </w:rPr>
        <w:t xml:space="preserve">                   </w:t>
      </w:r>
      <w:r w:rsidRPr="000716B0">
        <w:rPr>
          <w:rFonts w:ascii="Tahoma" w:hAnsi="Tahoma" w:cs="Tahoma"/>
        </w:rPr>
        <w:t>(1) Any person who wishes to apply for support from the Board as contemplated in</w:t>
      </w:r>
    </w:p>
    <w:p w:rsidR="00547F0B" w:rsidRPr="000716B0" w:rsidRDefault="00547F0B" w:rsidP="00547F0B">
      <w:pPr>
        <w:pStyle w:val="FootnoteText"/>
        <w:ind w:firstLine="720"/>
        <w:rPr>
          <w:rFonts w:ascii="Tahoma" w:hAnsi="Tahoma" w:cs="Tahoma"/>
          <w:lang w:val="en-US"/>
        </w:rPr>
      </w:pPr>
      <w:r w:rsidRPr="000716B0">
        <w:rPr>
          <w:rFonts w:ascii="Tahoma" w:hAnsi="Tahoma" w:cs="Tahoma"/>
          <w:lang w:val="en-US"/>
        </w:rPr>
        <w:t xml:space="preserve">           </w:t>
      </w:r>
      <w:r w:rsidRPr="000716B0">
        <w:rPr>
          <w:rFonts w:ascii="Tahoma" w:hAnsi="Tahoma" w:cs="Tahoma"/>
        </w:rPr>
        <w:t>section 17 of the Act must:</w:t>
      </w:r>
      <w:r w:rsidRPr="000716B0">
        <w:rPr>
          <w:rFonts w:ascii="Tahoma" w:hAnsi="Tahoma" w:cs="Tahoma"/>
          <w:lang w:val="en-US"/>
        </w:rPr>
        <w:t xml:space="preserve"> </w:t>
      </w:r>
    </w:p>
    <w:p w:rsidR="00547F0B" w:rsidRPr="000716B0" w:rsidRDefault="00547F0B" w:rsidP="00547F0B">
      <w:pPr>
        <w:pStyle w:val="FootnoteText"/>
        <w:ind w:left="720" w:firstLine="720"/>
        <w:rPr>
          <w:rFonts w:ascii="Tahoma" w:hAnsi="Tahoma" w:cs="Tahoma"/>
        </w:rPr>
      </w:pPr>
      <w:r w:rsidRPr="000716B0">
        <w:rPr>
          <w:rFonts w:ascii="Tahoma" w:hAnsi="Tahoma" w:cs="Tahoma"/>
        </w:rPr>
        <w:t>(a) complete the relevant application form provided by the Agency; and</w:t>
      </w:r>
    </w:p>
    <w:p w:rsidR="00547F0B" w:rsidRPr="000716B0" w:rsidRDefault="00547F0B" w:rsidP="00547F0B">
      <w:pPr>
        <w:pStyle w:val="FootnoteText"/>
        <w:ind w:left="720" w:firstLine="720"/>
        <w:rPr>
          <w:rFonts w:ascii="Tahoma" w:hAnsi="Tahoma" w:cs="Tahoma"/>
        </w:rPr>
      </w:pPr>
    </w:p>
    <w:p w:rsidR="00547F0B" w:rsidRPr="000716B0" w:rsidRDefault="00547F0B" w:rsidP="00547F0B">
      <w:pPr>
        <w:pStyle w:val="FootnoteText"/>
        <w:ind w:left="720" w:firstLine="720"/>
        <w:rPr>
          <w:rFonts w:ascii="Tahoma" w:hAnsi="Tahoma" w:cs="Tahoma"/>
        </w:rPr>
      </w:pPr>
      <w:r w:rsidRPr="000716B0">
        <w:rPr>
          <w:rFonts w:ascii="Tahoma" w:hAnsi="Tahoma" w:cs="Tahoma"/>
          <w:lang w:val="en-US"/>
        </w:rPr>
        <w:t xml:space="preserve">(b) </w:t>
      </w:r>
      <w:r w:rsidRPr="000716B0">
        <w:rPr>
          <w:rFonts w:ascii="Tahoma" w:hAnsi="Tahoma" w:cs="Tahoma"/>
        </w:rPr>
        <w:t>provide the Agency with the in</w:t>
      </w:r>
      <w:r w:rsidRPr="000716B0">
        <w:rPr>
          <w:rFonts w:ascii="Tahoma" w:hAnsi="Tahoma" w:cs="Tahoma"/>
          <w:lang w:val="en-US"/>
        </w:rPr>
        <w:t>f</w:t>
      </w:r>
      <w:r w:rsidRPr="000716B0">
        <w:rPr>
          <w:rFonts w:ascii="Tahoma" w:hAnsi="Tahoma" w:cs="Tahoma"/>
        </w:rPr>
        <w:t>ormation required in sub-regulation (2).</w:t>
      </w:r>
    </w:p>
    <w:p w:rsidR="00547F0B" w:rsidRPr="000716B0" w:rsidRDefault="00547F0B" w:rsidP="00547F0B">
      <w:pPr>
        <w:pStyle w:val="FootnoteText"/>
        <w:rPr>
          <w:rFonts w:ascii="Tahoma" w:hAnsi="Tahoma" w:cs="Tahoma"/>
        </w:rPr>
      </w:pPr>
    </w:p>
    <w:p w:rsidR="00547F0B" w:rsidRPr="000716B0" w:rsidRDefault="00547F0B" w:rsidP="00547F0B">
      <w:pPr>
        <w:pStyle w:val="FootnoteText"/>
        <w:ind w:left="720"/>
        <w:rPr>
          <w:rFonts w:ascii="Tahoma" w:hAnsi="Tahoma" w:cs="Tahoma"/>
        </w:rPr>
      </w:pPr>
      <w:r w:rsidRPr="000716B0">
        <w:rPr>
          <w:rFonts w:ascii="Tahoma" w:hAnsi="Tahoma" w:cs="Tahoma"/>
          <w:lang w:val="en-US"/>
        </w:rPr>
        <w:t xml:space="preserve">     </w:t>
      </w:r>
      <w:r w:rsidRPr="000716B0">
        <w:rPr>
          <w:rFonts w:ascii="Tahoma" w:hAnsi="Tahoma" w:cs="Tahoma"/>
        </w:rPr>
        <w:t>(2) The applicant must submit the following information together with, the application ~ ,-</w:t>
      </w:r>
    </w:p>
    <w:p w:rsidR="00547F0B" w:rsidRPr="000716B0" w:rsidRDefault="00547F0B" w:rsidP="00547F0B">
      <w:pPr>
        <w:pStyle w:val="FootnoteText"/>
        <w:ind w:firstLine="720"/>
        <w:rPr>
          <w:rFonts w:ascii="Tahoma" w:hAnsi="Tahoma" w:cs="Tahoma"/>
        </w:rPr>
      </w:pPr>
      <w:r w:rsidRPr="000716B0">
        <w:rPr>
          <w:rFonts w:ascii="Tahoma" w:hAnsi="Tahoma" w:cs="Tahoma"/>
          <w:lang w:val="en-US"/>
        </w:rPr>
        <w:t xml:space="preserve">           </w:t>
      </w:r>
      <w:r w:rsidRPr="000716B0">
        <w:rPr>
          <w:rFonts w:ascii="Tahoma" w:hAnsi="Tahoma" w:cs="Tahoma"/>
        </w:rPr>
        <w:t>form- ,,</w:t>
      </w:r>
    </w:p>
    <w:p w:rsidR="00547F0B" w:rsidRPr="000716B0" w:rsidRDefault="00547F0B" w:rsidP="00547F0B">
      <w:pPr>
        <w:pStyle w:val="FootnoteText"/>
        <w:rPr>
          <w:rFonts w:ascii="Tahoma" w:hAnsi="Tahoma" w:cs="Tahoma"/>
        </w:rPr>
      </w:pPr>
      <w:r w:rsidRPr="000716B0">
        <w:rPr>
          <w:rFonts w:ascii="Tahoma" w:hAnsi="Tahoma" w:cs="Tahoma"/>
        </w:rPr>
        <w:t>(a) the project's founding documents;</w:t>
      </w:r>
    </w:p>
    <w:p w:rsidR="00547F0B" w:rsidRPr="000716B0" w:rsidRDefault="00547F0B" w:rsidP="00547F0B">
      <w:pPr>
        <w:pStyle w:val="FootnoteText"/>
        <w:rPr>
          <w:rFonts w:ascii="Tahoma" w:hAnsi="Tahoma" w:cs="Tahoma"/>
        </w:rPr>
      </w:pPr>
      <w:r w:rsidRPr="000716B0">
        <w:rPr>
          <w:rFonts w:ascii="Tahoma" w:hAnsi="Tahoma" w:cs="Tahoma"/>
        </w:rPr>
        <w:t>(b) the objectives and goals of the project;</w:t>
      </w:r>
    </w:p>
    <w:p w:rsidR="00547F0B" w:rsidRPr="000716B0" w:rsidRDefault="00547F0B" w:rsidP="00547F0B">
      <w:pPr>
        <w:pStyle w:val="FootnoteText"/>
        <w:rPr>
          <w:rFonts w:ascii="Tahoma" w:hAnsi="Tahoma" w:cs="Tahoma"/>
        </w:rPr>
      </w:pPr>
      <w:r w:rsidRPr="000716B0">
        <w:rPr>
          <w:rFonts w:ascii="Tahoma" w:hAnsi="Tahoma" w:cs="Tahoma"/>
        </w:rPr>
        <w:t>(c) in respect of a community media project, the composition of its governing</w:t>
      </w:r>
    </w:p>
    <w:p w:rsidR="00547F0B" w:rsidRPr="000716B0" w:rsidRDefault="00547F0B" w:rsidP="00547F0B">
      <w:pPr>
        <w:pStyle w:val="FootnoteText"/>
        <w:rPr>
          <w:rFonts w:ascii="Tahoma" w:hAnsi="Tahoma" w:cs="Tahoma"/>
        </w:rPr>
      </w:pPr>
      <w:r w:rsidRPr="000716B0">
        <w:rPr>
          <w:rFonts w:ascii="Tahoma" w:hAnsi="Tahoma" w:cs="Tahoma"/>
          <w:lang w:val="en-US"/>
        </w:rPr>
        <w:t xml:space="preserve">     </w:t>
      </w:r>
      <w:r w:rsidRPr="000716B0">
        <w:rPr>
          <w:rFonts w:ascii="Tahoma" w:hAnsi="Tahoma" w:cs="Tahoma"/>
        </w:rPr>
        <w:t>body;</w:t>
      </w:r>
    </w:p>
    <w:p w:rsidR="00547F0B" w:rsidRPr="000716B0" w:rsidRDefault="00547F0B" w:rsidP="00547F0B">
      <w:pPr>
        <w:pStyle w:val="FootnoteText"/>
        <w:rPr>
          <w:rFonts w:ascii="Tahoma" w:hAnsi="Tahoma" w:cs="Tahoma"/>
        </w:rPr>
      </w:pPr>
      <w:r w:rsidRPr="000716B0">
        <w:rPr>
          <w:rFonts w:ascii="Tahoma" w:hAnsi="Tahoma" w:cs="Tahoma"/>
        </w:rPr>
        <w:t>(d) in respect of small commercial media projects, details of the ownership of the</w:t>
      </w:r>
    </w:p>
    <w:p w:rsidR="00547F0B" w:rsidRPr="000716B0" w:rsidRDefault="00547F0B" w:rsidP="00547F0B">
      <w:pPr>
        <w:pStyle w:val="FootnoteText"/>
        <w:rPr>
          <w:rFonts w:ascii="Tahoma" w:hAnsi="Tahoma" w:cs="Tahoma"/>
        </w:rPr>
      </w:pPr>
      <w:r w:rsidRPr="000716B0">
        <w:rPr>
          <w:rFonts w:ascii="Tahoma" w:hAnsi="Tahoma" w:cs="Tahoma"/>
          <w:lang w:val="en-US"/>
        </w:rPr>
        <w:t xml:space="preserve">      </w:t>
      </w:r>
      <w:r w:rsidRPr="000716B0">
        <w:rPr>
          <w:rFonts w:ascii="Tahoma" w:hAnsi="Tahoma" w:cs="Tahoma"/>
        </w:rPr>
        <w:t>enterprise or initiative;</w:t>
      </w:r>
    </w:p>
    <w:p w:rsidR="00547F0B" w:rsidRPr="000716B0" w:rsidRDefault="00547F0B" w:rsidP="00547F0B">
      <w:pPr>
        <w:pStyle w:val="FootnoteText"/>
        <w:rPr>
          <w:rFonts w:ascii="Tahoma" w:hAnsi="Tahoma" w:cs="Tahoma"/>
        </w:rPr>
      </w:pPr>
      <w:r w:rsidRPr="000716B0">
        <w:rPr>
          <w:rFonts w:ascii="Tahoma" w:hAnsi="Tahoma" w:cs="Tahoma"/>
        </w:rPr>
        <w:t>(e) a business plan for the project, including measures for future sustainability;</w:t>
      </w:r>
    </w:p>
    <w:p w:rsidR="00547F0B" w:rsidRPr="000716B0" w:rsidRDefault="00547F0B" w:rsidP="00547F0B">
      <w:pPr>
        <w:pStyle w:val="FootnoteText"/>
        <w:rPr>
          <w:rFonts w:ascii="Tahoma" w:hAnsi="Tahoma" w:cs="Tahoma"/>
        </w:rPr>
      </w:pPr>
      <w:r w:rsidRPr="000716B0">
        <w:rPr>
          <w:rFonts w:ascii="Tahoma" w:hAnsi="Tahoma" w:cs="Tahoma"/>
        </w:rPr>
        <w:t>(f) an effective plan to evaluate the outcomes of the project;</w:t>
      </w:r>
    </w:p>
    <w:p w:rsidR="00547F0B" w:rsidRPr="000716B0" w:rsidRDefault="00547F0B" w:rsidP="00547F0B">
      <w:pPr>
        <w:pStyle w:val="FootnoteText"/>
        <w:rPr>
          <w:rFonts w:ascii="Tahoma" w:hAnsi="Tahoma" w:cs="Tahoma"/>
        </w:rPr>
      </w:pPr>
      <w:r w:rsidRPr="000716B0">
        <w:rPr>
          <w:rFonts w:ascii="Tahoma" w:hAnsi="Tahoma" w:cs="Tahoma"/>
        </w:rPr>
        <w:t>(g) the project’s proposed budget;</w:t>
      </w:r>
    </w:p>
    <w:p w:rsidR="00547F0B" w:rsidRPr="000716B0" w:rsidRDefault="00547F0B" w:rsidP="00547F0B">
      <w:pPr>
        <w:pStyle w:val="FootnoteText"/>
        <w:rPr>
          <w:rFonts w:ascii="Tahoma" w:hAnsi="Tahoma" w:cs="Tahoma"/>
        </w:rPr>
      </w:pPr>
      <w:r w:rsidRPr="000716B0">
        <w:rPr>
          <w:rFonts w:ascii="Tahoma" w:hAnsi="Tahoma" w:cs="Tahoma"/>
        </w:rPr>
        <w:t>(h) the project’s tax clearance certificate;</w:t>
      </w:r>
    </w:p>
    <w:p w:rsidR="00547F0B" w:rsidRPr="000716B0" w:rsidRDefault="00547F0B" w:rsidP="00547F0B">
      <w:pPr>
        <w:pStyle w:val="FootnoteText"/>
        <w:rPr>
          <w:rFonts w:ascii="Tahoma" w:hAnsi="Tahoma" w:cs="Tahoma"/>
        </w:rPr>
      </w:pPr>
      <w:r w:rsidRPr="000716B0">
        <w:rPr>
          <w:rFonts w:ascii="Tahoma" w:hAnsi="Tahoma" w:cs="Tahoma"/>
        </w:rPr>
        <w:t>(i) where applicable, any licence ‘or other authorisation required under any law</w:t>
      </w:r>
    </w:p>
    <w:p w:rsidR="00547F0B" w:rsidRPr="000716B0" w:rsidRDefault="00547F0B" w:rsidP="00547F0B">
      <w:pPr>
        <w:pStyle w:val="FootnoteText"/>
        <w:rPr>
          <w:rFonts w:ascii="Tahoma" w:hAnsi="Tahoma" w:cs="Tahoma"/>
        </w:rPr>
      </w:pPr>
      <w:r w:rsidRPr="000716B0">
        <w:rPr>
          <w:rFonts w:ascii="Tahoma" w:hAnsi="Tahoma" w:cs="Tahoma"/>
          <w:lang w:val="en-US"/>
        </w:rPr>
        <w:t xml:space="preserve">    </w:t>
      </w:r>
      <w:r w:rsidRPr="000716B0">
        <w:rPr>
          <w:rFonts w:ascii="Tahoma" w:hAnsi="Tahoma" w:cs="Tahoma"/>
        </w:rPr>
        <w:t>regulating the media industry;</w:t>
      </w:r>
    </w:p>
    <w:p w:rsidR="00547F0B" w:rsidRPr="000716B0" w:rsidRDefault="00547F0B" w:rsidP="00547F0B">
      <w:pPr>
        <w:pStyle w:val="FootnoteText"/>
        <w:rPr>
          <w:rFonts w:ascii="Tahoma" w:hAnsi="Tahoma" w:cs="Tahoma"/>
        </w:rPr>
      </w:pPr>
      <w:r w:rsidRPr="000716B0">
        <w:rPr>
          <w:rFonts w:ascii="Tahoma" w:hAnsi="Tahoma" w:cs="Tahoma"/>
        </w:rPr>
        <w:t>(j) the qualifications and experience of key personnel of the project; and</w:t>
      </w:r>
    </w:p>
    <w:p w:rsidR="00547F0B" w:rsidRPr="000716B0" w:rsidRDefault="00547F0B" w:rsidP="00547F0B">
      <w:pPr>
        <w:pStyle w:val="FootnoteText"/>
        <w:rPr>
          <w:rFonts w:ascii="Tahoma" w:hAnsi="Tahoma" w:cs="Tahoma"/>
        </w:rPr>
      </w:pPr>
      <w:r w:rsidRPr="000716B0">
        <w:rPr>
          <w:rFonts w:ascii="Tahoma" w:hAnsi="Tahoma" w:cs="Tahoma"/>
        </w:rPr>
        <w:t>(k) where possible, the project’s financial statements for the previous financial</w:t>
      </w:r>
    </w:p>
    <w:p w:rsidR="00547F0B" w:rsidRPr="000716B0" w:rsidRDefault="00547F0B" w:rsidP="00547F0B">
      <w:pPr>
        <w:pStyle w:val="FootnoteText"/>
        <w:rPr>
          <w:rFonts w:ascii="Tahoma" w:hAnsi="Tahoma" w:cs="Tahoma"/>
          <w:lang w:val="en-US"/>
        </w:rPr>
      </w:pPr>
      <w:r w:rsidRPr="000716B0">
        <w:rPr>
          <w:rFonts w:ascii="Tahoma" w:hAnsi="Tahoma" w:cs="Tahoma"/>
        </w:rPr>
        <w:t>year, certified by an accountant or auditor who ii independent of the project.</w:t>
      </w:r>
      <w:r w:rsidRPr="000716B0">
        <w:rPr>
          <w:rFonts w:ascii="Tahoma" w:hAnsi="Tahoma" w:cs="Tahoma"/>
          <w:lang w:val="en-US"/>
        </w:rPr>
        <w:t xml:space="preserve"> </w:t>
      </w:r>
    </w:p>
    <w:p w:rsidR="00547F0B" w:rsidRPr="000716B0" w:rsidRDefault="00547F0B" w:rsidP="00547F0B">
      <w:pPr>
        <w:pStyle w:val="FootnoteText"/>
        <w:rPr>
          <w:rFonts w:ascii="Tahoma" w:hAnsi="Tahoma" w:cs="Tahoma"/>
          <w:lang w:val="en-US"/>
        </w:rPr>
      </w:pPr>
      <w:r w:rsidRPr="000716B0">
        <w:rPr>
          <w:rFonts w:ascii="Tahoma" w:hAnsi="Tahoma" w:cs="Tahoma"/>
          <w:lang w:val="en-US"/>
        </w:rPr>
        <w:t>(3) The applicant must submit the form together with the required information at the</w:t>
      </w:r>
    </w:p>
    <w:p w:rsidR="00547F0B" w:rsidRPr="000716B0" w:rsidRDefault="00547F0B" w:rsidP="00547F0B">
      <w:pPr>
        <w:pStyle w:val="FootnoteText"/>
        <w:rPr>
          <w:rFonts w:ascii="Tahoma" w:hAnsi="Tahoma" w:cs="Tahoma"/>
          <w:lang w:val="en-US"/>
        </w:rPr>
      </w:pPr>
      <w:r w:rsidRPr="000716B0">
        <w:rPr>
          <w:rFonts w:ascii="Tahoma" w:hAnsi="Tahoma" w:cs="Tahoma"/>
          <w:lang w:val="en-US"/>
        </w:rPr>
        <w:t xml:space="preserve">      offices of the Agency.</w:t>
      </w:r>
    </w:p>
    <w:p w:rsidR="00547F0B" w:rsidRPr="000716B0" w:rsidRDefault="00547F0B" w:rsidP="00547F0B">
      <w:pPr>
        <w:pStyle w:val="FootnoteText"/>
        <w:rPr>
          <w:rFonts w:ascii="Tahoma" w:hAnsi="Tahoma" w:cs="Tahoma"/>
          <w:lang w:val="en-US"/>
        </w:rPr>
      </w:pPr>
      <w:r w:rsidRPr="000716B0">
        <w:rPr>
          <w:rFonts w:ascii="Tahoma" w:hAnsi="Tahoma" w:cs="Tahoma"/>
          <w:lang w:val="en-US"/>
        </w:rPr>
        <w:t>(4) Any document required in terms of sub-regulation (2) must be an original or a</w:t>
      </w:r>
    </w:p>
    <w:p w:rsidR="00547F0B" w:rsidRPr="000716B0" w:rsidRDefault="00547F0B" w:rsidP="00547F0B">
      <w:pPr>
        <w:pStyle w:val="FootnoteText"/>
        <w:rPr>
          <w:rFonts w:ascii="Tahoma" w:hAnsi="Tahoma" w:cs="Tahoma"/>
          <w:lang w:val="en-US"/>
        </w:rPr>
      </w:pPr>
      <w:r w:rsidRPr="000716B0">
        <w:rPr>
          <w:rFonts w:ascii="Tahoma" w:hAnsi="Tahoma" w:cs="Tahoma"/>
          <w:lang w:val="en-US"/>
        </w:rPr>
        <w:t xml:space="preserve">    certified copy of the original.</w:t>
      </w:r>
    </w:p>
  </w:footnote>
  <w:footnote w:id="7">
    <w:p w:rsidR="003229A1" w:rsidRPr="000716B0" w:rsidRDefault="003229A1" w:rsidP="003229A1">
      <w:pPr>
        <w:pStyle w:val="FootnoteText"/>
        <w:rPr>
          <w:rFonts w:ascii="Tahoma" w:hAnsi="Tahoma" w:cs="Tahoma"/>
          <w:lang w:val="en-US"/>
        </w:rPr>
      </w:pPr>
      <w:r w:rsidRPr="000716B0">
        <w:rPr>
          <w:rStyle w:val="FootnoteReference"/>
          <w:rFonts w:ascii="Tahoma" w:hAnsi="Tahoma" w:cs="Tahoma"/>
        </w:rPr>
        <w:footnoteRef/>
      </w:r>
      <w:r w:rsidRPr="000716B0">
        <w:rPr>
          <w:rFonts w:ascii="Tahoma" w:hAnsi="Tahoma" w:cs="Tahoma"/>
        </w:rPr>
        <w:t xml:space="preserve"> </w:t>
      </w:r>
      <w:r w:rsidR="00E54784" w:rsidRPr="000716B0">
        <w:rPr>
          <w:rFonts w:ascii="Tahoma" w:hAnsi="Tahoma" w:cs="Tahoma"/>
          <w:lang w:val="en-US"/>
        </w:rPr>
        <w:t xml:space="preserve">MDDA Projects Funding Policy 2019/2020 to be reviewed annually. </w:t>
      </w:r>
    </w:p>
  </w:footnote>
  <w:footnote w:id="8">
    <w:p w:rsidR="00BD52A4" w:rsidRPr="000716B0" w:rsidRDefault="00BD52A4" w:rsidP="00BD52A4">
      <w:pPr>
        <w:pStyle w:val="FootnoteText"/>
        <w:rPr>
          <w:rFonts w:ascii="Tahoma" w:hAnsi="Tahoma" w:cs="Tahoma"/>
        </w:rPr>
      </w:pPr>
      <w:r w:rsidRPr="000716B0">
        <w:rPr>
          <w:rStyle w:val="FootnoteReference"/>
          <w:rFonts w:ascii="Tahoma" w:hAnsi="Tahoma" w:cs="Tahoma"/>
        </w:rPr>
        <w:footnoteRef/>
      </w:r>
      <w:r w:rsidRPr="000716B0">
        <w:rPr>
          <w:rFonts w:ascii="Tahoma" w:hAnsi="Tahoma" w:cs="Tahoma"/>
        </w:rPr>
        <w:t xml:space="preserve"> </w:t>
      </w:r>
      <w:r w:rsidRPr="000716B0">
        <w:rPr>
          <w:rFonts w:ascii="Tahoma" w:hAnsi="Tahoma" w:cs="Tahoma"/>
          <w:b/>
        </w:rPr>
        <w:t>Allocation of support</w:t>
      </w:r>
      <w:r w:rsidRPr="000716B0">
        <w:rPr>
          <w:rFonts w:ascii="Tahoma" w:hAnsi="Tahoma" w:cs="Tahoma"/>
        </w:rPr>
        <w:t xml:space="preserve"> 18. (1) Direct subsidies referred to in section 17(a)(i) may be granted to community </w:t>
      </w:r>
    </w:p>
    <w:p w:rsidR="00BD52A4" w:rsidRPr="000716B0" w:rsidRDefault="00BD52A4" w:rsidP="00BD52A4">
      <w:pPr>
        <w:pStyle w:val="FootnoteText"/>
        <w:ind w:left="2160" w:firstLine="720"/>
        <w:rPr>
          <w:rFonts w:ascii="Tahoma" w:hAnsi="Tahoma" w:cs="Tahoma"/>
        </w:rPr>
      </w:pPr>
      <w:r w:rsidRPr="000716B0">
        <w:rPr>
          <w:rFonts w:ascii="Tahoma" w:hAnsi="Tahoma" w:cs="Tahoma"/>
        </w:rPr>
        <w:t xml:space="preserve">media projects. </w:t>
      </w:r>
    </w:p>
    <w:p w:rsidR="00BD52A4" w:rsidRPr="000716B0" w:rsidRDefault="00BD52A4" w:rsidP="00BD52A4">
      <w:pPr>
        <w:pStyle w:val="FootnoteText"/>
        <w:ind w:left="2160"/>
        <w:rPr>
          <w:rFonts w:ascii="Tahoma" w:hAnsi="Tahoma" w:cs="Tahoma"/>
        </w:rPr>
      </w:pPr>
      <w:r w:rsidRPr="000716B0">
        <w:rPr>
          <w:rFonts w:ascii="Tahoma" w:hAnsi="Tahoma" w:cs="Tahoma"/>
          <w:lang w:val="en-US"/>
        </w:rPr>
        <w:t xml:space="preserve">      </w:t>
      </w:r>
      <w:r w:rsidRPr="000716B0">
        <w:rPr>
          <w:rFonts w:ascii="Tahoma" w:hAnsi="Tahoma" w:cs="Tahoma"/>
        </w:rPr>
        <w:t xml:space="preserve">(2) Community media projects may also receive any other support contemplated in the Act. </w:t>
      </w:r>
    </w:p>
    <w:p w:rsidR="00BD52A4" w:rsidRPr="000716B0" w:rsidRDefault="00BD52A4" w:rsidP="00BD52A4">
      <w:pPr>
        <w:pStyle w:val="FootnoteText"/>
        <w:ind w:left="2160"/>
        <w:rPr>
          <w:rFonts w:ascii="Tahoma" w:hAnsi="Tahoma" w:cs="Tahoma"/>
          <w:lang w:val="en-US"/>
        </w:rPr>
      </w:pPr>
      <w:r w:rsidRPr="000716B0">
        <w:rPr>
          <w:rFonts w:ascii="Tahoma" w:hAnsi="Tahoma" w:cs="Tahoma"/>
          <w:lang w:val="en-US"/>
        </w:rPr>
        <w:t xml:space="preserve">        </w:t>
      </w:r>
      <w:r w:rsidRPr="000716B0">
        <w:rPr>
          <w:rFonts w:ascii="Tahoma" w:hAnsi="Tahoma" w:cs="Tahoma"/>
        </w:rPr>
        <w:t xml:space="preserve">(3) Small commercial media projects primarily receive low interest rate loans referred to in section14( l)(d)(ii) and may receive, subject to subsection (l), any other support contemplated in this Act. </w:t>
      </w:r>
    </w:p>
  </w:footnote>
  <w:footnote w:id="9">
    <w:p w:rsidR="00D955DA" w:rsidRPr="000716B0" w:rsidRDefault="00D955DA" w:rsidP="00D955DA">
      <w:pPr>
        <w:pStyle w:val="FootnoteText"/>
        <w:rPr>
          <w:rFonts w:ascii="Tahoma" w:hAnsi="Tahoma" w:cs="Tahoma"/>
          <w:lang w:val="en-US"/>
        </w:rPr>
      </w:pPr>
      <w:r w:rsidRPr="000716B0">
        <w:rPr>
          <w:rStyle w:val="FootnoteReference"/>
          <w:rFonts w:ascii="Tahoma" w:hAnsi="Tahoma" w:cs="Tahoma"/>
        </w:rPr>
        <w:footnoteRef/>
      </w:r>
      <w:r w:rsidRPr="000716B0">
        <w:rPr>
          <w:rFonts w:ascii="Tahoma" w:hAnsi="Tahoma" w:cs="Tahoma"/>
        </w:rPr>
        <w:t xml:space="preserve"> </w:t>
      </w:r>
      <w:r w:rsidRPr="000716B0">
        <w:rPr>
          <w:rFonts w:ascii="Tahoma" w:hAnsi="Tahoma" w:cs="Tahoma"/>
          <w:lang w:val="en-US"/>
        </w:rPr>
        <w:t xml:space="preserve">MK2 attached to AA p192 </w:t>
      </w:r>
    </w:p>
  </w:footnote>
  <w:footnote w:id="10">
    <w:p w:rsidR="002A33E2" w:rsidRPr="002A33E2" w:rsidRDefault="002A33E2">
      <w:pPr>
        <w:pStyle w:val="FootnoteText"/>
        <w:rPr>
          <w:lang w:val="en-GB"/>
        </w:rPr>
      </w:pPr>
      <w:r>
        <w:rPr>
          <w:rStyle w:val="FootnoteReference"/>
        </w:rPr>
        <w:footnoteRef/>
      </w:r>
      <w:r>
        <w:t xml:space="preserve"> </w:t>
      </w:r>
      <w:r w:rsidRPr="002A33E2">
        <w:rPr>
          <w:rFonts w:ascii="Tahoma" w:hAnsi="Tahoma" w:cs="Tahoma"/>
          <w:lang w:val="en-GB"/>
        </w:rPr>
        <w:t>2005 (6) SA 313 (SCA) at para 22</w:t>
      </w:r>
    </w:p>
  </w:footnote>
  <w:footnote w:id="11">
    <w:p w:rsidR="00561479" w:rsidRPr="000716B0" w:rsidRDefault="00561479" w:rsidP="00561479">
      <w:pPr>
        <w:pStyle w:val="FootnoteText"/>
        <w:rPr>
          <w:rFonts w:ascii="Tahoma" w:hAnsi="Tahoma" w:cs="Tahoma"/>
          <w:lang w:val="en-US"/>
        </w:rPr>
      </w:pPr>
      <w:r w:rsidRPr="000716B0">
        <w:rPr>
          <w:rStyle w:val="FootnoteReference"/>
          <w:rFonts w:ascii="Tahoma" w:hAnsi="Tahoma" w:cs="Tahoma"/>
        </w:rPr>
        <w:footnoteRef/>
      </w:r>
      <w:r w:rsidRPr="000716B0">
        <w:rPr>
          <w:rFonts w:ascii="Tahoma" w:hAnsi="Tahoma" w:cs="Tahoma"/>
        </w:rPr>
        <w:t xml:space="preserve"> </w:t>
      </w:r>
      <w:r w:rsidRPr="000716B0">
        <w:rPr>
          <w:rFonts w:ascii="Tahoma" w:hAnsi="Tahoma" w:cs="Tahoma"/>
          <w:lang w:val="en-US"/>
        </w:rPr>
        <w:t>PAJA, Section 1</w:t>
      </w:r>
    </w:p>
  </w:footnote>
  <w:footnote w:id="12">
    <w:p w:rsidR="00B462CF" w:rsidRPr="00B462CF" w:rsidRDefault="00B462CF" w:rsidP="00B462CF">
      <w:pPr>
        <w:pStyle w:val="FootnoteText"/>
        <w:rPr>
          <w:rFonts w:ascii="Tahoma" w:hAnsi="Tahoma" w:cs="Tahoma"/>
          <w:lang w:val="en-GB"/>
        </w:rPr>
      </w:pPr>
      <w:r>
        <w:rPr>
          <w:rStyle w:val="FootnoteReference"/>
        </w:rPr>
        <w:footnoteRef/>
      </w:r>
      <w:r>
        <w:t xml:space="preserve"> </w:t>
      </w:r>
      <w:r w:rsidRPr="00B462CF">
        <w:rPr>
          <w:bCs/>
          <w:lang w:val="en-US"/>
        </w:rPr>
        <w:t xml:space="preserve">Offit Enterprises (Pty) Ltd v Coega Development </w:t>
      </w:r>
      <w:r w:rsidRPr="00B462CF">
        <w:rPr>
          <w:rFonts w:ascii="Tahoma" w:hAnsi="Tahoma" w:cs="Tahoma"/>
          <w:bCs/>
          <w:lang w:val="en-US"/>
        </w:rPr>
        <w:t>Corporation 2010 (4) SA 242 at para 43</w:t>
      </w:r>
    </w:p>
  </w:footnote>
  <w:footnote w:id="13">
    <w:p w:rsidR="00F03655" w:rsidRPr="00B462CF" w:rsidRDefault="00F03655" w:rsidP="00F03655">
      <w:pPr>
        <w:pStyle w:val="FootnoteText"/>
        <w:rPr>
          <w:rFonts w:ascii="Tahoma" w:hAnsi="Tahoma" w:cs="Tahoma"/>
          <w:lang w:val="en-GB"/>
        </w:rPr>
      </w:pPr>
      <w:r w:rsidRPr="000716B0">
        <w:rPr>
          <w:rStyle w:val="FootnoteReference"/>
          <w:rFonts w:ascii="Tahoma" w:hAnsi="Tahoma" w:cs="Tahoma"/>
        </w:rPr>
        <w:footnoteRef/>
      </w:r>
      <w:r w:rsidRPr="000716B0">
        <w:rPr>
          <w:rFonts w:ascii="Tahoma" w:hAnsi="Tahoma" w:cs="Tahoma"/>
        </w:rPr>
        <w:t xml:space="preserve"> </w:t>
      </w:r>
      <w:r w:rsidR="00B462CF">
        <w:rPr>
          <w:rFonts w:ascii="Tahoma" w:hAnsi="Tahoma" w:cs="Tahoma"/>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231105"/>
      <w:docPartObj>
        <w:docPartGallery w:val="Page Numbers (Top of Page)"/>
        <w:docPartUnique/>
      </w:docPartObj>
    </w:sdtPr>
    <w:sdtEndPr>
      <w:rPr>
        <w:noProof/>
      </w:rPr>
    </w:sdtEndPr>
    <w:sdtContent>
      <w:p w:rsidR="00554B40" w:rsidRDefault="00554B40">
        <w:pPr>
          <w:pStyle w:val="Header"/>
          <w:jc w:val="right"/>
        </w:pPr>
        <w:r>
          <w:fldChar w:fldCharType="begin"/>
        </w:r>
        <w:r>
          <w:instrText xml:space="preserve"> PAGE   \* MERGEFORMAT </w:instrText>
        </w:r>
        <w:r>
          <w:fldChar w:fldCharType="separate"/>
        </w:r>
        <w:r w:rsidR="00BF6505">
          <w:rPr>
            <w:noProof/>
          </w:rPr>
          <w:t>12</w:t>
        </w:r>
        <w:r>
          <w:rPr>
            <w:noProof/>
          </w:rPr>
          <w:fldChar w:fldCharType="end"/>
        </w:r>
      </w:p>
    </w:sdtContent>
  </w:sdt>
  <w:p w:rsidR="000716B0" w:rsidRDefault="000716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D16"/>
    <w:multiLevelType w:val="hybridMultilevel"/>
    <w:tmpl w:val="0C9E7C1A"/>
    <w:lvl w:ilvl="0" w:tplc="82324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F35CF"/>
    <w:multiLevelType w:val="hybridMultilevel"/>
    <w:tmpl w:val="74D2124A"/>
    <w:lvl w:ilvl="0" w:tplc="63C88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C6ECA"/>
    <w:multiLevelType w:val="multilevel"/>
    <w:tmpl w:val="3048ABB2"/>
    <w:lvl w:ilvl="0">
      <w:start w:val="8"/>
      <w:numFmt w:val="decimal"/>
      <w:lvlText w:val="%1"/>
      <w:lvlJc w:val="left"/>
      <w:pPr>
        <w:ind w:left="600" w:hanging="600"/>
      </w:pPr>
      <w:rPr>
        <w:rFonts w:hint="default"/>
        <w:sz w:val="22"/>
      </w:rPr>
    </w:lvl>
    <w:lvl w:ilvl="1">
      <w:start w:val="2"/>
      <w:numFmt w:val="decimal"/>
      <w:lvlText w:val="%1.%2"/>
      <w:lvlJc w:val="left"/>
      <w:pPr>
        <w:ind w:left="1080" w:hanging="720"/>
      </w:pPr>
      <w:rPr>
        <w:rFonts w:hint="default"/>
        <w:sz w:val="22"/>
      </w:rPr>
    </w:lvl>
    <w:lvl w:ilvl="2">
      <w:start w:val="17"/>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880" w:hanging="144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960" w:hanging="1800"/>
      </w:pPr>
      <w:rPr>
        <w:rFonts w:hint="default"/>
        <w:sz w:val="22"/>
      </w:rPr>
    </w:lvl>
    <w:lvl w:ilvl="7">
      <w:start w:val="1"/>
      <w:numFmt w:val="decimal"/>
      <w:lvlText w:val="%1.%2.%3.%4.%5.%6.%7.%8"/>
      <w:lvlJc w:val="left"/>
      <w:pPr>
        <w:ind w:left="4680" w:hanging="2160"/>
      </w:pPr>
      <w:rPr>
        <w:rFonts w:hint="default"/>
        <w:sz w:val="22"/>
      </w:rPr>
    </w:lvl>
    <w:lvl w:ilvl="8">
      <w:start w:val="1"/>
      <w:numFmt w:val="decimal"/>
      <w:lvlText w:val="%1.%2.%3.%4.%5.%6.%7.%8.%9"/>
      <w:lvlJc w:val="left"/>
      <w:pPr>
        <w:ind w:left="5040" w:hanging="2160"/>
      </w:pPr>
      <w:rPr>
        <w:rFonts w:hint="default"/>
        <w:sz w:val="22"/>
      </w:rPr>
    </w:lvl>
  </w:abstractNum>
  <w:abstractNum w:abstractNumId="3" w15:restartNumberingAfterBreak="0">
    <w:nsid w:val="51347438"/>
    <w:multiLevelType w:val="hybridMultilevel"/>
    <w:tmpl w:val="A4D4F05C"/>
    <w:lvl w:ilvl="0" w:tplc="263E94DE">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51904785"/>
    <w:multiLevelType w:val="multilevel"/>
    <w:tmpl w:val="58621162"/>
    <w:lvl w:ilvl="0">
      <w:start w:val="1"/>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1701"/>
        </w:tabs>
        <w:ind w:left="1701" w:hanging="981"/>
      </w:pPr>
      <w:rPr>
        <w:rFonts w:cs="Times New Roman" w:hint="default"/>
        <w:b w:val="0"/>
      </w:rPr>
    </w:lvl>
    <w:lvl w:ilvl="2">
      <w:start w:val="1"/>
      <w:numFmt w:val="decimal"/>
      <w:lvlText w:val="%1.%2.%3."/>
      <w:lvlJc w:val="left"/>
      <w:pPr>
        <w:tabs>
          <w:tab w:val="num" w:pos="2835"/>
        </w:tabs>
        <w:ind w:left="2835" w:hanging="1134"/>
      </w:pPr>
      <w:rPr>
        <w:rFonts w:cs="Times New Roman" w:hint="default"/>
      </w:rPr>
    </w:lvl>
    <w:lvl w:ilvl="3">
      <w:start w:val="1"/>
      <w:numFmt w:val="decimal"/>
      <w:lvlText w:val="%1.%2.%3.%4."/>
      <w:lvlJc w:val="left"/>
      <w:pPr>
        <w:tabs>
          <w:tab w:val="num" w:pos="1440"/>
        </w:tabs>
        <w:ind w:left="3119" w:hanging="90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12"/>
    <w:rsid w:val="000152D1"/>
    <w:rsid w:val="000332B5"/>
    <w:rsid w:val="000605C9"/>
    <w:rsid w:val="000716B0"/>
    <w:rsid w:val="000E43C6"/>
    <w:rsid w:val="00112BB7"/>
    <w:rsid w:val="00136E3A"/>
    <w:rsid w:val="00137327"/>
    <w:rsid w:val="00187658"/>
    <w:rsid w:val="00190C51"/>
    <w:rsid w:val="001960BD"/>
    <w:rsid w:val="0022223D"/>
    <w:rsid w:val="00281FF3"/>
    <w:rsid w:val="002A33E2"/>
    <w:rsid w:val="002F2586"/>
    <w:rsid w:val="003013ED"/>
    <w:rsid w:val="003229A1"/>
    <w:rsid w:val="0035566A"/>
    <w:rsid w:val="003E7B90"/>
    <w:rsid w:val="004770C6"/>
    <w:rsid w:val="004C0A68"/>
    <w:rsid w:val="004F0964"/>
    <w:rsid w:val="005236AA"/>
    <w:rsid w:val="00531D4A"/>
    <w:rsid w:val="00545E48"/>
    <w:rsid w:val="00547F0B"/>
    <w:rsid w:val="00554B40"/>
    <w:rsid w:val="00561479"/>
    <w:rsid w:val="005B6065"/>
    <w:rsid w:val="00632641"/>
    <w:rsid w:val="00657166"/>
    <w:rsid w:val="00696BF1"/>
    <w:rsid w:val="006A2A12"/>
    <w:rsid w:val="0072648A"/>
    <w:rsid w:val="0074137F"/>
    <w:rsid w:val="00762D10"/>
    <w:rsid w:val="00776D35"/>
    <w:rsid w:val="007C005C"/>
    <w:rsid w:val="007E016F"/>
    <w:rsid w:val="00824D75"/>
    <w:rsid w:val="00843C8D"/>
    <w:rsid w:val="00896141"/>
    <w:rsid w:val="00897A7B"/>
    <w:rsid w:val="008F7F09"/>
    <w:rsid w:val="009850D9"/>
    <w:rsid w:val="0099024B"/>
    <w:rsid w:val="00A35CA8"/>
    <w:rsid w:val="00A656D1"/>
    <w:rsid w:val="00AB0244"/>
    <w:rsid w:val="00AE6CDB"/>
    <w:rsid w:val="00B462CF"/>
    <w:rsid w:val="00BD52A4"/>
    <w:rsid w:val="00BF5098"/>
    <w:rsid w:val="00BF6505"/>
    <w:rsid w:val="00C512E1"/>
    <w:rsid w:val="00D04878"/>
    <w:rsid w:val="00D13BB8"/>
    <w:rsid w:val="00D14188"/>
    <w:rsid w:val="00D14F4D"/>
    <w:rsid w:val="00D17D29"/>
    <w:rsid w:val="00D955DA"/>
    <w:rsid w:val="00E54784"/>
    <w:rsid w:val="00E725C7"/>
    <w:rsid w:val="00F03655"/>
    <w:rsid w:val="00F2703E"/>
    <w:rsid w:val="00F620B9"/>
    <w:rsid w:val="00F8691B"/>
    <w:rsid w:val="00FD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AB641-8B84-49F0-A05F-E080EAD3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A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 Superscript"/>
    <w:rsid w:val="000E43C6"/>
    <w:rPr>
      <w:rFonts w:cs="Times New Roman"/>
      <w:vertAlign w:val="superscript"/>
    </w:rPr>
  </w:style>
  <w:style w:type="paragraph" w:styleId="FootnoteText">
    <w:name w:val="footnote text"/>
    <w:aliases w:val="Footnote Text Char1,Footnote Text Char Char,Footnote Text Char1 Char,Footnote Text Char Char Char,Footnote Text Char Char1"/>
    <w:basedOn w:val="Normal"/>
    <w:link w:val="FootnoteTextChar"/>
    <w:rsid w:val="000E43C6"/>
    <w:pPr>
      <w:jc w:val="both"/>
    </w:pPr>
    <w:rPr>
      <w:rFonts w:ascii="Arial" w:eastAsia="Times New Roman" w:hAnsi="Arial" w:cs="Times New Roman"/>
      <w:sz w:val="20"/>
      <w:szCs w:val="20"/>
      <w:lang w:val="x-none" w:eastAsia="en-GB"/>
    </w:rPr>
  </w:style>
  <w:style w:type="character" w:customStyle="1" w:styleId="FootnoteTextChar">
    <w:name w:val="Footnote Text Char"/>
    <w:aliases w:val="Footnote Text Char1 Char1,Footnote Text Char Char Char1,Footnote Text Char1 Char Char,Footnote Text Char Char Char Char,Footnote Text Char Char1 Char"/>
    <w:basedOn w:val="DefaultParagraphFont"/>
    <w:link w:val="FootnoteText"/>
    <w:rsid w:val="000E43C6"/>
    <w:rPr>
      <w:rFonts w:ascii="Arial" w:eastAsia="Times New Roman" w:hAnsi="Arial" w:cs="Times New Roman"/>
      <w:sz w:val="20"/>
      <w:szCs w:val="20"/>
      <w:lang w:val="x-none" w:eastAsia="en-GB"/>
    </w:rPr>
  </w:style>
  <w:style w:type="paragraph" w:styleId="ListParagraph">
    <w:name w:val="List Paragraph"/>
    <w:basedOn w:val="Normal"/>
    <w:uiPriority w:val="34"/>
    <w:qFormat/>
    <w:rsid w:val="000E43C6"/>
    <w:pPr>
      <w:spacing w:after="200" w:line="276" w:lineRule="auto"/>
      <w:ind w:left="720"/>
      <w:contextualSpacing/>
    </w:pPr>
    <w:rPr>
      <w:rFonts w:ascii="Calibri" w:eastAsia="Times New Roman" w:hAnsi="Calibri" w:cs="Times New Roman"/>
      <w:sz w:val="22"/>
      <w:szCs w:val="22"/>
      <w:lang w:val="en-ZA"/>
    </w:rPr>
  </w:style>
  <w:style w:type="paragraph" w:customStyle="1" w:styleId="DefaultStyle">
    <w:name w:val="Default Style"/>
    <w:rsid w:val="000E43C6"/>
    <w:pPr>
      <w:widowControl w:val="0"/>
      <w:suppressAutoHyphens/>
      <w:spacing w:after="0" w:line="480" w:lineRule="auto"/>
      <w:jc w:val="both"/>
    </w:pPr>
    <w:rPr>
      <w:rFonts w:ascii="Arial" w:eastAsia="Arial" w:hAnsi="Arial" w:cs="Arial"/>
      <w:color w:val="000000"/>
      <w:sz w:val="24"/>
      <w:lang w:val="en-ZA" w:eastAsia="en-ZA"/>
    </w:rPr>
  </w:style>
  <w:style w:type="character" w:customStyle="1" w:styleId="apple-converted-space">
    <w:name w:val="apple-converted-space"/>
    <w:basedOn w:val="DefaultParagraphFont"/>
    <w:rsid w:val="000E43C6"/>
  </w:style>
  <w:style w:type="paragraph" w:styleId="Header">
    <w:name w:val="header"/>
    <w:basedOn w:val="Normal"/>
    <w:link w:val="HeaderChar"/>
    <w:uiPriority w:val="99"/>
    <w:unhideWhenUsed/>
    <w:rsid w:val="000716B0"/>
    <w:pPr>
      <w:tabs>
        <w:tab w:val="center" w:pos="4680"/>
        <w:tab w:val="right" w:pos="9360"/>
      </w:tabs>
    </w:pPr>
  </w:style>
  <w:style w:type="character" w:customStyle="1" w:styleId="HeaderChar">
    <w:name w:val="Header Char"/>
    <w:basedOn w:val="DefaultParagraphFont"/>
    <w:link w:val="Header"/>
    <w:uiPriority w:val="99"/>
    <w:rsid w:val="000716B0"/>
    <w:rPr>
      <w:sz w:val="24"/>
      <w:szCs w:val="24"/>
    </w:rPr>
  </w:style>
  <w:style w:type="paragraph" w:styleId="Footer">
    <w:name w:val="footer"/>
    <w:basedOn w:val="Normal"/>
    <w:link w:val="FooterChar"/>
    <w:uiPriority w:val="99"/>
    <w:unhideWhenUsed/>
    <w:rsid w:val="000716B0"/>
    <w:pPr>
      <w:tabs>
        <w:tab w:val="center" w:pos="4680"/>
        <w:tab w:val="right" w:pos="9360"/>
      </w:tabs>
    </w:pPr>
  </w:style>
  <w:style w:type="character" w:customStyle="1" w:styleId="FooterChar">
    <w:name w:val="Footer Char"/>
    <w:basedOn w:val="DefaultParagraphFont"/>
    <w:link w:val="Footer"/>
    <w:uiPriority w:val="99"/>
    <w:rsid w:val="000716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5359-52E4-45EF-AB0E-B1AAAD3E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12</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Rural Development and Agrarian Reform</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 LeGrange</dc:creator>
  <cp:keywords/>
  <dc:description/>
  <cp:lastModifiedBy>Mary Bruce</cp:lastModifiedBy>
  <cp:revision>33</cp:revision>
  <dcterms:created xsi:type="dcterms:W3CDTF">2022-10-14T08:31:00Z</dcterms:created>
  <dcterms:modified xsi:type="dcterms:W3CDTF">2022-10-19T11:06:00Z</dcterms:modified>
</cp:coreProperties>
</file>