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66C8" w14:textId="20527382" w:rsidR="00F62C8B" w:rsidRDefault="00F63BC8" w:rsidP="00CE016B">
      <w:pPr>
        <w:jc w:val="center"/>
        <w:rPr>
          <w:sz w:val="22"/>
          <w:lang w:val="en-GB"/>
        </w:rPr>
      </w:pPr>
      <w:r>
        <w:rPr>
          <w:rFonts w:ascii="Arial" w:hAnsi="Arial" w:cs="Arial"/>
          <w:b/>
          <w:noProof/>
          <w:sz w:val="24"/>
          <w:szCs w:val="24"/>
          <w:lang w:eastAsia="en-ZA"/>
        </w:rPr>
        <w:drawing>
          <wp:inline distT="0" distB="0" distL="0" distR="0" wp14:anchorId="71C19988" wp14:editId="2B2BE514">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14:paraId="5279DAFE" w14:textId="77777777" w:rsidR="00F63BC8" w:rsidRDefault="00F63BC8" w:rsidP="00F63BC8">
      <w:pPr>
        <w:jc w:val="center"/>
        <w:rPr>
          <w:rFonts w:ascii="Arial" w:hAnsi="Arial" w:cs="Arial"/>
          <w:b/>
          <w:bCs/>
          <w:sz w:val="24"/>
          <w:szCs w:val="24"/>
          <w:lang w:val="en-GB"/>
        </w:rPr>
      </w:pPr>
    </w:p>
    <w:p w14:paraId="58E9E181" w14:textId="2FD9D2D4" w:rsidR="00F63BC8" w:rsidRDefault="00F63BC8" w:rsidP="00F63BC8">
      <w:pPr>
        <w:jc w:val="center"/>
        <w:rPr>
          <w:rFonts w:ascii="Arial" w:hAnsi="Arial" w:cs="Arial"/>
          <w:sz w:val="24"/>
          <w:szCs w:val="24"/>
          <w:lang w:val="en-GB"/>
        </w:rPr>
      </w:pPr>
      <w:r>
        <w:rPr>
          <w:rFonts w:ascii="Arial" w:hAnsi="Arial" w:cs="Arial"/>
          <w:b/>
          <w:bCs/>
          <w:sz w:val="24"/>
          <w:szCs w:val="24"/>
          <w:lang w:val="en-GB"/>
        </w:rPr>
        <w:t>IN THE HIGH COURT OF SOUTH AFRICA</w:t>
      </w:r>
    </w:p>
    <w:p w14:paraId="1F7CF525" w14:textId="77777777" w:rsidR="00F63BC8" w:rsidRDefault="00F63BC8" w:rsidP="00F63BC8">
      <w:pPr>
        <w:jc w:val="center"/>
        <w:rPr>
          <w:rFonts w:ascii="Arial" w:hAnsi="Arial" w:cs="Arial"/>
          <w:b/>
          <w:bCs/>
          <w:sz w:val="24"/>
          <w:szCs w:val="24"/>
          <w:lang w:val="en-GB"/>
        </w:rPr>
      </w:pPr>
      <w:r>
        <w:rPr>
          <w:rFonts w:ascii="Arial" w:hAnsi="Arial" w:cs="Arial"/>
          <w:b/>
          <w:bCs/>
          <w:sz w:val="24"/>
          <w:szCs w:val="24"/>
          <w:lang w:val="en-GB"/>
        </w:rPr>
        <w:t>(WESTERN CAPE DIVISION, CAPE TOWN)</w:t>
      </w:r>
    </w:p>
    <w:p w14:paraId="77CFBC18" w14:textId="77777777" w:rsidR="00F63BC8" w:rsidRDefault="00F62C8B" w:rsidP="00FB6BAB">
      <w:pPr>
        <w:pStyle w:val="Header"/>
        <w:jc w:val="center"/>
        <w:rPr>
          <w:rFonts w:ascii="Arial" w:hAnsi="Arial" w:cs="Arial"/>
          <w:lang w:val="en-GB"/>
        </w:rPr>
      </w:pPr>
      <w:r w:rsidRPr="009231E2">
        <w:rPr>
          <w:rFonts w:ascii="Arial" w:hAnsi="Arial" w:cs="Arial"/>
          <w:lang w:val="en-GB"/>
        </w:rPr>
        <w:t xml:space="preserve">  </w:t>
      </w:r>
    </w:p>
    <w:p w14:paraId="1290CC9D" w14:textId="0545A4A7" w:rsidR="00C20AC2" w:rsidRPr="00C20AC2" w:rsidRDefault="00C20AC2" w:rsidP="00FB6BAB">
      <w:pPr>
        <w:pStyle w:val="Header"/>
        <w:jc w:val="center"/>
        <w:rPr>
          <w:rFonts w:ascii="Arial" w:hAnsi="Arial" w:cs="Arial"/>
          <w:b/>
          <w:sz w:val="24"/>
          <w:szCs w:val="24"/>
        </w:rPr>
      </w:pPr>
      <w:r>
        <w:rPr>
          <w:rFonts w:ascii="Arial" w:hAnsi="Arial" w:cs="Arial"/>
          <w:b/>
          <w:sz w:val="24"/>
          <w:szCs w:val="24"/>
        </w:rPr>
        <w:t xml:space="preserve">                                                                                                    </w:t>
      </w:r>
      <w:r w:rsidRPr="00C20AC2">
        <w:rPr>
          <w:rFonts w:ascii="Arial" w:hAnsi="Arial" w:cs="Arial"/>
          <w:b/>
          <w:sz w:val="24"/>
          <w:szCs w:val="24"/>
        </w:rPr>
        <w:t xml:space="preserve">                                                                                      </w:t>
      </w:r>
      <w:r>
        <w:rPr>
          <w:rFonts w:ascii="Arial" w:hAnsi="Arial" w:cs="Arial"/>
          <w:b/>
          <w:sz w:val="24"/>
          <w:szCs w:val="24"/>
        </w:rPr>
        <w:t xml:space="preserve">                </w:t>
      </w:r>
    </w:p>
    <w:p w14:paraId="11658D9D" w14:textId="5F3F292D" w:rsidR="00FB6BAB" w:rsidRPr="00FB6BAB" w:rsidRDefault="003865B5" w:rsidP="00FB6BAB">
      <w:pPr>
        <w:pBdr>
          <w:bottom w:val="single" w:sz="12" w:space="1" w:color="auto"/>
        </w:pBdr>
        <w:tabs>
          <w:tab w:val="left" w:pos="7109"/>
        </w:tabs>
        <w:spacing w:line="276"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786E43">
        <w:rPr>
          <w:rFonts w:ascii="Arial" w:hAnsi="Arial" w:cs="Arial"/>
          <w:b/>
          <w:i/>
          <w:sz w:val="24"/>
          <w:szCs w:val="24"/>
        </w:rPr>
        <w:t>[</w:t>
      </w:r>
      <w:r>
        <w:rPr>
          <w:rFonts w:ascii="Arial" w:hAnsi="Arial" w:cs="Arial"/>
          <w:b/>
          <w:i/>
          <w:sz w:val="24"/>
          <w:szCs w:val="24"/>
        </w:rPr>
        <w:t>Reportable</w:t>
      </w:r>
      <w:r w:rsidR="00786E43">
        <w:rPr>
          <w:rFonts w:ascii="Arial" w:hAnsi="Arial" w:cs="Arial"/>
          <w:b/>
          <w:sz w:val="24"/>
          <w:szCs w:val="24"/>
        </w:rPr>
        <w:t>I]</w:t>
      </w:r>
      <w:r w:rsidR="00FB6BAB" w:rsidRPr="00FB6BAB">
        <w:rPr>
          <w:rFonts w:ascii="Arial" w:hAnsi="Arial" w:cs="Arial"/>
          <w:b/>
          <w:sz w:val="24"/>
          <w:szCs w:val="24"/>
        </w:rPr>
        <w:t xml:space="preserve">                                                                                                   </w:t>
      </w:r>
      <w:r w:rsidR="00FB6BAB">
        <w:rPr>
          <w:rFonts w:ascii="Arial" w:hAnsi="Arial" w:cs="Arial"/>
          <w:b/>
          <w:sz w:val="24"/>
          <w:szCs w:val="24"/>
        </w:rPr>
        <w:t xml:space="preserve">                      </w:t>
      </w:r>
    </w:p>
    <w:p w14:paraId="5E96E4C3" w14:textId="3938A5CF" w:rsidR="00787F88" w:rsidRDefault="00787F88" w:rsidP="00F07292">
      <w:pPr>
        <w:pBdr>
          <w:bottom w:val="single" w:sz="12" w:space="1" w:color="auto"/>
        </w:pBdr>
        <w:spacing w:line="276" w:lineRule="auto"/>
        <w:jc w:val="both"/>
        <w:rPr>
          <w:rFonts w:ascii="Arial" w:hAnsi="Arial" w:cs="Arial"/>
          <w:b/>
          <w:sz w:val="24"/>
          <w:szCs w:val="24"/>
        </w:rPr>
      </w:pPr>
    </w:p>
    <w:p w14:paraId="0BEDA832" w14:textId="1E911DB7" w:rsidR="002214F4" w:rsidRPr="002214F4" w:rsidRDefault="002214F4" w:rsidP="002214F4">
      <w:pPr>
        <w:pBdr>
          <w:bottom w:val="single" w:sz="12" w:space="1" w:color="auto"/>
        </w:pBdr>
        <w:tabs>
          <w:tab w:val="left" w:pos="5177"/>
        </w:tabs>
        <w:spacing w:line="276" w:lineRule="auto"/>
        <w:jc w:val="both"/>
        <w:rPr>
          <w:rFonts w:ascii="Arial" w:hAnsi="Arial" w:cs="Arial"/>
          <w:b/>
          <w:sz w:val="24"/>
          <w:szCs w:val="24"/>
        </w:rPr>
      </w:pPr>
      <w:r>
        <w:rPr>
          <w:rFonts w:ascii="Arial" w:hAnsi="Arial" w:cs="Arial"/>
          <w:b/>
          <w:sz w:val="24"/>
          <w:szCs w:val="24"/>
        </w:rPr>
        <w:tab/>
        <w:t xml:space="preserve">                           </w:t>
      </w:r>
      <w:r w:rsidRPr="002214F4">
        <w:rPr>
          <w:rFonts w:ascii="Arial" w:hAnsi="Arial" w:cs="Arial"/>
          <w:b/>
          <w:sz w:val="24"/>
          <w:szCs w:val="24"/>
        </w:rPr>
        <w:t>Case No: 18312/2014</w:t>
      </w:r>
    </w:p>
    <w:p w14:paraId="44F35859" w14:textId="13435A4A" w:rsidR="002214F4" w:rsidRPr="002214F4" w:rsidRDefault="002214F4" w:rsidP="002214F4">
      <w:pPr>
        <w:pBdr>
          <w:bottom w:val="single" w:sz="12" w:space="1" w:color="auto"/>
        </w:pBdr>
        <w:tabs>
          <w:tab w:val="left" w:pos="5177"/>
        </w:tabs>
        <w:spacing w:line="276" w:lineRule="auto"/>
        <w:jc w:val="both"/>
        <w:rPr>
          <w:rFonts w:ascii="Arial" w:hAnsi="Arial" w:cs="Arial"/>
          <w:b/>
          <w:sz w:val="24"/>
          <w:szCs w:val="24"/>
        </w:rPr>
      </w:pPr>
      <w:r w:rsidRPr="002214F4">
        <w:rPr>
          <w:rFonts w:ascii="Arial" w:hAnsi="Arial" w:cs="Arial"/>
          <w:b/>
          <w:sz w:val="24"/>
          <w:szCs w:val="24"/>
        </w:rPr>
        <w:t xml:space="preserve">                                                        </w:t>
      </w:r>
      <w:r>
        <w:rPr>
          <w:rFonts w:ascii="Arial" w:hAnsi="Arial" w:cs="Arial"/>
          <w:b/>
          <w:sz w:val="24"/>
          <w:szCs w:val="24"/>
        </w:rPr>
        <w:t xml:space="preserve">          </w:t>
      </w:r>
    </w:p>
    <w:p w14:paraId="46912A6B" w14:textId="77777777" w:rsidR="002214F4" w:rsidRPr="002214F4" w:rsidRDefault="002214F4" w:rsidP="002214F4">
      <w:pPr>
        <w:pBdr>
          <w:bottom w:val="single" w:sz="12" w:space="1" w:color="auto"/>
        </w:pBdr>
        <w:tabs>
          <w:tab w:val="left" w:pos="5177"/>
        </w:tabs>
        <w:spacing w:line="276" w:lineRule="auto"/>
        <w:jc w:val="both"/>
        <w:rPr>
          <w:rFonts w:ascii="Arial" w:hAnsi="Arial" w:cs="Arial"/>
          <w:sz w:val="24"/>
          <w:szCs w:val="24"/>
        </w:rPr>
      </w:pPr>
      <w:r w:rsidRPr="002214F4">
        <w:rPr>
          <w:rFonts w:ascii="Arial" w:hAnsi="Arial" w:cs="Arial"/>
          <w:sz w:val="24"/>
          <w:szCs w:val="24"/>
        </w:rPr>
        <w:t>In the matter between:</w:t>
      </w:r>
      <w:r w:rsidRPr="002214F4">
        <w:rPr>
          <w:rFonts w:ascii="Arial" w:hAnsi="Arial" w:cs="Arial"/>
          <w:sz w:val="24"/>
          <w:szCs w:val="24"/>
        </w:rPr>
        <w:tab/>
      </w:r>
    </w:p>
    <w:p w14:paraId="4A152DC7" w14:textId="77777777" w:rsidR="002214F4" w:rsidRPr="002214F4" w:rsidRDefault="002214F4" w:rsidP="002214F4">
      <w:pPr>
        <w:pBdr>
          <w:bottom w:val="single" w:sz="12" w:space="1" w:color="auto"/>
        </w:pBdr>
        <w:tabs>
          <w:tab w:val="left" w:pos="5177"/>
        </w:tabs>
        <w:spacing w:line="276" w:lineRule="auto"/>
        <w:jc w:val="both"/>
        <w:rPr>
          <w:rFonts w:ascii="Arial" w:hAnsi="Arial" w:cs="Arial"/>
          <w:b/>
          <w:sz w:val="24"/>
          <w:szCs w:val="24"/>
        </w:rPr>
      </w:pPr>
    </w:p>
    <w:p w14:paraId="2989FC24" w14:textId="4B752FB6" w:rsidR="002214F4" w:rsidRPr="002214F4" w:rsidRDefault="002214F4" w:rsidP="002214F4">
      <w:pPr>
        <w:pBdr>
          <w:bottom w:val="single" w:sz="12" w:space="1" w:color="auto"/>
        </w:pBdr>
        <w:tabs>
          <w:tab w:val="left" w:pos="5177"/>
        </w:tabs>
        <w:spacing w:line="276" w:lineRule="auto"/>
        <w:jc w:val="both"/>
        <w:rPr>
          <w:rFonts w:ascii="Arial" w:hAnsi="Arial" w:cs="Arial"/>
          <w:b/>
          <w:sz w:val="24"/>
          <w:szCs w:val="24"/>
        </w:rPr>
      </w:pPr>
      <w:r w:rsidRPr="002214F4">
        <w:rPr>
          <w:rFonts w:ascii="Arial" w:hAnsi="Arial" w:cs="Arial"/>
          <w:b/>
          <w:sz w:val="24"/>
          <w:szCs w:val="24"/>
        </w:rPr>
        <w:t xml:space="preserve">TASHREEKA OLIVER N.O.                                     </w:t>
      </w:r>
      <w:r w:rsidRPr="002214F4">
        <w:rPr>
          <w:rFonts w:ascii="Arial" w:hAnsi="Arial" w:cs="Arial"/>
          <w:b/>
          <w:sz w:val="24"/>
          <w:szCs w:val="24"/>
        </w:rPr>
        <w:tab/>
      </w:r>
      <w:r w:rsidRPr="002214F4">
        <w:rPr>
          <w:rFonts w:ascii="Arial" w:hAnsi="Arial" w:cs="Arial"/>
          <w:b/>
          <w:sz w:val="24"/>
          <w:szCs w:val="24"/>
        </w:rPr>
        <w:tab/>
        <w:t xml:space="preserve">                        </w:t>
      </w:r>
      <w:r w:rsidRPr="002214F4">
        <w:rPr>
          <w:rFonts w:ascii="Arial" w:hAnsi="Arial" w:cs="Arial"/>
          <w:sz w:val="24"/>
          <w:szCs w:val="24"/>
        </w:rPr>
        <w:t xml:space="preserve"> </w:t>
      </w:r>
      <w:r>
        <w:rPr>
          <w:rFonts w:ascii="Arial" w:hAnsi="Arial" w:cs="Arial"/>
          <w:sz w:val="24"/>
          <w:szCs w:val="24"/>
        </w:rPr>
        <w:t xml:space="preserve">     </w:t>
      </w:r>
      <w:r w:rsidRPr="002214F4">
        <w:rPr>
          <w:rFonts w:ascii="Arial" w:hAnsi="Arial" w:cs="Arial"/>
          <w:sz w:val="24"/>
          <w:szCs w:val="24"/>
        </w:rPr>
        <w:t>Plaintiff</w:t>
      </w:r>
    </w:p>
    <w:p w14:paraId="2D9ACA8B" w14:textId="77777777" w:rsidR="002214F4" w:rsidRPr="002214F4" w:rsidRDefault="002214F4" w:rsidP="002214F4">
      <w:pPr>
        <w:pBdr>
          <w:bottom w:val="single" w:sz="12" w:space="1" w:color="auto"/>
        </w:pBdr>
        <w:tabs>
          <w:tab w:val="left" w:pos="5177"/>
        </w:tabs>
        <w:spacing w:line="276" w:lineRule="auto"/>
        <w:jc w:val="both"/>
        <w:rPr>
          <w:rFonts w:ascii="Arial" w:hAnsi="Arial" w:cs="Arial"/>
          <w:b/>
          <w:sz w:val="24"/>
          <w:szCs w:val="24"/>
        </w:rPr>
      </w:pPr>
    </w:p>
    <w:p w14:paraId="26590BB1" w14:textId="77777777" w:rsidR="002214F4" w:rsidRPr="002214F4" w:rsidRDefault="002214F4" w:rsidP="002214F4">
      <w:pPr>
        <w:pBdr>
          <w:bottom w:val="single" w:sz="12" w:space="1" w:color="auto"/>
        </w:pBdr>
        <w:tabs>
          <w:tab w:val="left" w:pos="5177"/>
        </w:tabs>
        <w:spacing w:line="276" w:lineRule="auto"/>
        <w:jc w:val="both"/>
        <w:rPr>
          <w:rFonts w:ascii="Arial" w:hAnsi="Arial" w:cs="Arial"/>
          <w:sz w:val="24"/>
          <w:szCs w:val="24"/>
        </w:rPr>
      </w:pPr>
      <w:r w:rsidRPr="002214F4">
        <w:rPr>
          <w:rFonts w:ascii="Arial" w:hAnsi="Arial" w:cs="Arial"/>
          <w:sz w:val="24"/>
          <w:szCs w:val="24"/>
        </w:rPr>
        <w:t>and</w:t>
      </w:r>
    </w:p>
    <w:p w14:paraId="41224CEF" w14:textId="77777777" w:rsidR="002214F4" w:rsidRPr="002214F4" w:rsidRDefault="002214F4" w:rsidP="002214F4">
      <w:pPr>
        <w:pBdr>
          <w:bottom w:val="single" w:sz="12" w:space="1" w:color="auto"/>
        </w:pBdr>
        <w:tabs>
          <w:tab w:val="left" w:pos="5177"/>
        </w:tabs>
        <w:spacing w:line="276" w:lineRule="auto"/>
        <w:jc w:val="both"/>
        <w:rPr>
          <w:rFonts w:ascii="Arial" w:hAnsi="Arial" w:cs="Arial"/>
          <w:b/>
          <w:sz w:val="24"/>
          <w:szCs w:val="24"/>
        </w:rPr>
      </w:pPr>
    </w:p>
    <w:p w14:paraId="44782628" w14:textId="0754CB87" w:rsidR="004907C4" w:rsidRDefault="002214F4" w:rsidP="002214F4">
      <w:pPr>
        <w:pBdr>
          <w:bottom w:val="single" w:sz="12" w:space="1" w:color="auto"/>
        </w:pBdr>
        <w:tabs>
          <w:tab w:val="left" w:pos="5177"/>
        </w:tabs>
        <w:spacing w:line="276" w:lineRule="auto"/>
        <w:jc w:val="both"/>
        <w:rPr>
          <w:rFonts w:ascii="Arial" w:hAnsi="Arial" w:cs="Arial"/>
          <w:b/>
          <w:sz w:val="24"/>
          <w:szCs w:val="24"/>
        </w:rPr>
      </w:pPr>
      <w:r w:rsidRPr="002214F4">
        <w:rPr>
          <w:rFonts w:ascii="Arial" w:hAnsi="Arial" w:cs="Arial"/>
          <w:b/>
          <w:sz w:val="24"/>
          <w:szCs w:val="24"/>
        </w:rPr>
        <w:t>MEC FOR HEALTH: WESTERN CAPE</w:t>
      </w:r>
    </w:p>
    <w:p w14:paraId="4D3DD2CF" w14:textId="7E258AC6" w:rsidR="002214F4" w:rsidRDefault="002214F4" w:rsidP="002214F4">
      <w:pPr>
        <w:pBdr>
          <w:bottom w:val="single" w:sz="12" w:space="1" w:color="auto"/>
        </w:pBdr>
        <w:tabs>
          <w:tab w:val="left" w:pos="5177"/>
        </w:tabs>
        <w:spacing w:line="276" w:lineRule="auto"/>
        <w:jc w:val="both"/>
        <w:rPr>
          <w:rFonts w:ascii="Arial" w:hAnsi="Arial" w:cs="Arial"/>
          <w:sz w:val="24"/>
          <w:szCs w:val="24"/>
        </w:rPr>
      </w:pPr>
      <w:r w:rsidRPr="002214F4">
        <w:rPr>
          <w:rFonts w:ascii="Arial" w:hAnsi="Arial" w:cs="Arial"/>
          <w:b/>
          <w:sz w:val="24"/>
          <w:szCs w:val="24"/>
        </w:rPr>
        <w:t>PROVINCIAL DEPART</w:t>
      </w:r>
      <w:r w:rsidR="00E62045">
        <w:rPr>
          <w:rFonts w:ascii="Arial" w:hAnsi="Arial" w:cs="Arial"/>
          <w:b/>
          <w:sz w:val="24"/>
          <w:szCs w:val="24"/>
        </w:rPr>
        <w:t>MENT OF HEALTH</w:t>
      </w:r>
      <w:r w:rsidR="00E62045">
        <w:rPr>
          <w:rFonts w:ascii="Arial" w:hAnsi="Arial" w:cs="Arial"/>
          <w:b/>
          <w:sz w:val="24"/>
          <w:szCs w:val="24"/>
        </w:rPr>
        <w:tab/>
      </w:r>
      <w:r w:rsidR="00E62045">
        <w:rPr>
          <w:rFonts w:ascii="Arial" w:hAnsi="Arial" w:cs="Arial"/>
          <w:b/>
          <w:sz w:val="24"/>
          <w:szCs w:val="24"/>
        </w:rPr>
        <w:tab/>
      </w:r>
      <w:r w:rsidR="00E62045">
        <w:rPr>
          <w:rFonts w:ascii="Arial" w:hAnsi="Arial" w:cs="Arial"/>
          <w:b/>
          <w:sz w:val="24"/>
          <w:szCs w:val="24"/>
        </w:rPr>
        <w:tab/>
        <w:t xml:space="preserve">          </w:t>
      </w:r>
      <w:r w:rsidR="00F63BC8">
        <w:rPr>
          <w:rFonts w:ascii="Arial" w:hAnsi="Arial" w:cs="Arial"/>
          <w:b/>
          <w:sz w:val="24"/>
          <w:szCs w:val="24"/>
        </w:rPr>
        <w:t xml:space="preserve">  </w:t>
      </w:r>
      <w:r w:rsidR="00E62045">
        <w:rPr>
          <w:rFonts w:ascii="Arial" w:hAnsi="Arial" w:cs="Arial"/>
          <w:b/>
          <w:sz w:val="24"/>
          <w:szCs w:val="24"/>
        </w:rPr>
        <w:t xml:space="preserve"> </w:t>
      </w:r>
      <w:r w:rsidR="00EF0017">
        <w:rPr>
          <w:rFonts w:ascii="Arial" w:hAnsi="Arial" w:cs="Arial"/>
          <w:b/>
          <w:sz w:val="24"/>
          <w:szCs w:val="24"/>
        </w:rPr>
        <w:t xml:space="preserve">     </w:t>
      </w:r>
      <w:r w:rsidR="00E62045" w:rsidRPr="00E62045">
        <w:rPr>
          <w:rFonts w:ascii="Arial" w:hAnsi="Arial" w:cs="Arial"/>
          <w:sz w:val="24"/>
          <w:szCs w:val="24"/>
        </w:rPr>
        <w:t>First</w:t>
      </w:r>
      <w:r w:rsidR="00E62045">
        <w:rPr>
          <w:rFonts w:ascii="Arial" w:hAnsi="Arial" w:cs="Arial"/>
          <w:b/>
          <w:sz w:val="24"/>
          <w:szCs w:val="24"/>
        </w:rPr>
        <w:t xml:space="preserve"> </w:t>
      </w:r>
      <w:r w:rsidR="00E62045" w:rsidRPr="00E62045">
        <w:rPr>
          <w:rFonts w:ascii="Arial" w:hAnsi="Arial" w:cs="Arial"/>
          <w:sz w:val="24"/>
          <w:szCs w:val="24"/>
        </w:rPr>
        <w:t>De</w:t>
      </w:r>
      <w:r w:rsidRPr="002214F4">
        <w:rPr>
          <w:rFonts w:ascii="Arial" w:hAnsi="Arial" w:cs="Arial"/>
          <w:sz w:val="24"/>
          <w:szCs w:val="24"/>
        </w:rPr>
        <w:t xml:space="preserve">fendant </w:t>
      </w:r>
    </w:p>
    <w:p w14:paraId="565A25FF" w14:textId="77777777" w:rsidR="00E62045" w:rsidRDefault="00E62045" w:rsidP="002214F4">
      <w:pPr>
        <w:pBdr>
          <w:bottom w:val="single" w:sz="12" w:space="1" w:color="auto"/>
        </w:pBdr>
        <w:tabs>
          <w:tab w:val="left" w:pos="5177"/>
        </w:tabs>
        <w:spacing w:line="276" w:lineRule="auto"/>
        <w:jc w:val="both"/>
        <w:rPr>
          <w:rFonts w:ascii="Arial" w:hAnsi="Arial" w:cs="Arial"/>
          <w:sz w:val="24"/>
          <w:szCs w:val="24"/>
        </w:rPr>
      </w:pPr>
    </w:p>
    <w:p w14:paraId="14E4A53C" w14:textId="57754E93" w:rsidR="00E62045" w:rsidRPr="00E62045" w:rsidRDefault="00E62045" w:rsidP="002214F4">
      <w:pPr>
        <w:pBdr>
          <w:bottom w:val="single" w:sz="12" w:space="1" w:color="auto"/>
        </w:pBdr>
        <w:tabs>
          <w:tab w:val="left" w:pos="5177"/>
        </w:tabs>
        <w:spacing w:line="276" w:lineRule="auto"/>
        <w:jc w:val="both"/>
        <w:rPr>
          <w:rFonts w:ascii="Arial" w:hAnsi="Arial" w:cs="Arial"/>
          <w:b/>
          <w:sz w:val="24"/>
          <w:szCs w:val="24"/>
        </w:rPr>
      </w:pPr>
      <w:r w:rsidRPr="00E62045">
        <w:rPr>
          <w:rFonts w:ascii="Arial" w:hAnsi="Arial" w:cs="Arial"/>
          <w:b/>
          <w:sz w:val="24"/>
          <w:szCs w:val="24"/>
        </w:rPr>
        <w:t>THE CITY OF CAPE TOWN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07C4">
        <w:rPr>
          <w:rFonts w:ascii="Arial" w:hAnsi="Arial" w:cs="Arial"/>
          <w:b/>
          <w:sz w:val="24"/>
          <w:szCs w:val="24"/>
        </w:rPr>
        <w:tab/>
        <w:t xml:space="preserve"> </w:t>
      </w:r>
      <w:r w:rsidR="00EF0017">
        <w:rPr>
          <w:rFonts w:ascii="Arial" w:hAnsi="Arial" w:cs="Arial"/>
          <w:b/>
          <w:sz w:val="24"/>
          <w:szCs w:val="24"/>
        </w:rPr>
        <w:t xml:space="preserve"> </w:t>
      </w:r>
      <w:r w:rsidR="004907C4" w:rsidRPr="00E43B41">
        <w:rPr>
          <w:rFonts w:ascii="Arial" w:hAnsi="Arial" w:cs="Arial"/>
          <w:sz w:val="24"/>
          <w:szCs w:val="24"/>
        </w:rPr>
        <w:t>Second</w:t>
      </w:r>
      <w:r w:rsidRPr="00E62045">
        <w:rPr>
          <w:rFonts w:ascii="Arial" w:hAnsi="Arial" w:cs="Arial"/>
          <w:sz w:val="24"/>
          <w:szCs w:val="24"/>
        </w:rPr>
        <w:t xml:space="preserve"> Defendant</w:t>
      </w:r>
    </w:p>
    <w:p w14:paraId="5A00253A" w14:textId="77777777" w:rsidR="00231A62" w:rsidRDefault="00231A62" w:rsidP="002214F4">
      <w:pPr>
        <w:pBdr>
          <w:bottom w:val="single" w:sz="12" w:space="1" w:color="auto"/>
        </w:pBdr>
        <w:tabs>
          <w:tab w:val="left" w:pos="5177"/>
        </w:tabs>
        <w:spacing w:line="276" w:lineRule="auto"/>
        <w:jc w:val="both"/>
        <w:rPr>
          <w:rFonts w:ascii="Arial" w:hAnsi="Arial" w:cs="Arial"/>
          <w:i/>
          <w:sz w:val="24"/>
          <w:szCs w:val="24"/>
        </w:rPr>
      </w:pPr>
    </w:p>
    <w:p w14:paraId="43FE5457" w14:textId="402B4295" w:rsidR="00231A62" w:rsidRDefault="00231A62" w:rsidP="002214F4">
      <w:pPr>
        <w:pBdr>
          <w:bottom w:val="single" w:sz="12" w:space="1" w:color="auto"/>
        </w:pBdr>
        <w:tabs>
          <w:tab w:val="left" w:pos="5177"/>
        </w:tabs>
        <w:spacing w:line="276" w:lineRule="auto"/>
        <w:jc w:val="both"/>
        <w:rPr>
          <w:rFonts w:ascii="Arial" w:hAnsi="Arial" w:cs="Arial"/>
          <w:i/>
          <w:sz w:val="24"/>
          <w:szCs w:val="24"/>
        </w:rPr>
      </w:pPr>
      <w:r>
        <w:rPr>
          <w:rFonts w:ascii="Arial" w:hAnsi="Arial" w:cs="Arial"/>
          <w:i/>
          <w:sz w:val="24"/>
          <w:szCs w:val="24"/>
        </w:rPr>
        <w:t>Coram:        Mantame J</w:t>
      </w:r>
    </w:p>
    <w:p w14:paraId="3735E837" w14:textId="108FAEA7" w:rsidR="00231A62" w:rsidRDefault="00231A62" w:rsidP="002214F4">
      <w:pPr>
        <w:pBdr>
          <w:bottom w:val="single" w:sz="12" w:space="1" w:color="auto"/>
        </w:pBdr>
        <w:tabs>
          <w:tab w:val="left" w:pos="5177"/>
        </w:tabs>
        <w:spacing w:line="276" w:lineRule="auto"/>
        <w:jc w:val="both"/>
        <w:rPr>
          <w:rFonts w:ascii="Arial" w:hAnsi="Arial" w:cs="Arial"/>
          <w:i/>
          <w:sz w:val="24"/>
          <w:szCs w:val="24"/>
        </w:rPr>
      </w:pPr>
      <w:r>
        <w:rPr>
          <w:rFonts w:ascii="Arial" w:hAnsi="Arial" w:cs="Arial"/>
          <w:i/>
          <w:sz w:val="24"/>
          <w:szCs w:val="24"/>
        </w:rPr>
        <w:t>Heard:        06 October 2022</w:t>
      </w:r>
    </w:p>
    <w:p w14:paraId="4ECBDF2F" w14:textId="7752CED5" w:rsidR="00231A62" w:rsidRPr="00231A62" w:rsidRDefault="00231A62" w:rsidP="002214F4">
      <w:pPr>
        <w:pBdr>
          <w:bottom w:val="single" w:sz="12" w:space="1" w:color="auto"/>
        </w:pBdr>
        <w:tabs>
          <w:tab w:val="left" w:pos="5177"/>
        </w:tabs>
        <w:spacing w:line="276" w:lineRule="auto"/>
        <w:jc w:val="both"/>
        <w:rPr>
          <w:rFonts w:ascii="Arial" w:hAnsi="Arial" w:cs="Arial"/>
          <w:i/>
          <w:sz w:val="24"/>
          <w:szCs w:val="24"/>
        </w:rPr>
      </w:pPr>
      <w:r>
        <w:rPr>
          <w:rFonts w:ascii="Arial" w:hAnsi="Arial" w:cs="Arial"/>
          <w:i/>
          <w:sz w:val="24"/>
          <w:szCs w:val="24"/>
        </w:rPr>
        <w:t xml:space="preserve">Delivered:  </w:t>
      </w:r>
      <w:r w:rsidR="004907C4">
        <w:rPr>
          <w:rFonts w:ascii="Arial" w:hAnsi="Arial" w:cs="Arial"/>
          <w:i/>
          <w:sz w:val="24"/>
          <w:szCs w:val="24"/>
        </w:rPr>
        <w:t xml:space="preserve">27 </w:t>
      </w:r>
      <w:r>
        <w:rPr>
          <w:rFonts w:ascii="Arial" w:hAnsi="Arial" w:cs="Arial"/>
          <w:i/>
          <w:sz w:val="24"/>
          <w:szCs w:val="24"/>
        </w:rPr>
        <w:t>October 2022</w:t>
      </w:r>
    </w:p>
    <w:p w14:paraId="79FE4D96" w14:textId="77777777" w:rsidR="002214F4" w:rsidRPr="00AB0F71" w:rsidRDefault="002214F4" w:rsidP="00F07292">
      <w:pPr>
        <w:pBdr>
          <w:bottom w:val="single" w:sz="12" w:space="1" w:color="auto"/>
        </w:pBdr>
        <w:spacing w:line="276" w:lineRule="auto"/>
        <w:jc w:val="both"/>
        <w:rPr>
          <w:rFonts w:ascii="Arial" w:hAnsi="Arial" w:cs="Arial"/>
          <w:b/>
          <w:sz w:val="24"/>
          <w:szCs w:val="24"/>
        </w:rPr>
      </w:pPr>
    </w:p>
    <w:p w14:paraId="600D8921" w14:textId="77777777" w:rsidR="0058231C" w:rsidRDefault="0058231C" w:rsidP="0010529D">
      <w:pPr>
        <w:jc w:val="both"/>
        <w:rPr>
          <w:rFonts w:ascii="Arial" w:hAnsi="Arial" w:cs="Arial"/>
          <w:sz w:val="18"/>
          <w:szCs w:val="18"/>
        </w:rPr>
      </w:pPr>
    </w:p>
    <w:p w14:paraId="025295ED" w14:textId="77777777" w:rsidR="006650F3" w:rsidRDefault="006650F3" w:rsidP="0010529D">
      <w:pPr>
        <w:jc w:val="both"/>
        <w:rPr>
          <w:rFonts w:ascii="Arial" w:hAnsi="Arial" w:cs="Arial"/>
          <w:sz w:val="18"/>
          <w:szCs w:val="18"/>
        </w:rPr>
      </w:pPr>
    </w:p>
    <w:p w14:paraId="354E5DE5" w14:textId="70A3347F" w:rsidR="0058231C" w:rsidRDefault="002214F4" w:rsidP="0010529D">
      <w:pPr>
        <w:jc w:val="center"/>
        <w:rPr>
          <w:rFonts w:ascii="Arial" w:hAnsi="Arial" w:cs="Arial"/>
          <w:b/>
          <w:sz w:val="24"/>
          <w:szCs w:val="24"/>
        </w:rPr>
      </w:pPr>
      <w:r>
        <w:rPr>
          <w:rFonts w:ascii="Arial" w:hAnsi="Arial" w:cs="Arial"/>
          <w:b/>
          <w:sz w:val="24"/>
          <w:szCs w:val="24"/>
        </w:rPr>
        <w:t xml:space="preserve"> </w:t>
      </w:r>
      <w:r w:rsidR="001B301F">
        <w:rPr>
          <w:rFonts w:ascii="Arial" w:hAnsi="Arial" w:cs="Arial"/>
          <w:b/>
          <w:sz w:val="24"/>
          <w:szCs w:val="24"/>
        </w:rPr>
        <w:t>JUDGMENT</w:t>
      </w:r>
      <w:r w:rsidR="00FB6BAB">
        <w:rPr>
          <w:rFonts w:ascii="Arial" w:hAnsi="Arial" w:cs="Arial"/>
          <w:b/>
          <w:sz w:val="24"/>
          <w:szCs w:val="24"/>
        </w:rPr>
        <w:t xml:space="preserve"> </w:t>
      </w:r>
    </w:p>
    <w:p w14:paraId="1A74E7E6" w14:textId="77777777" w:rsidR="0058231C" w:rsidRDefault="0058231C" w:rsidP="0010529D">
      <w:pPr>
        <w:pBdr>
          <w:bottom w:val="single" w:sz="12" w:space="1" w:color="auto"/>
        </w:pBdr>
        <w:jc w:val="both"/>
        <w:rPr>
          <w:rFonts w:ascii="Arial" w:hAnsi="Arial" w:cs="Arial"/>
          <w:sz w:val="18"/>
          <w:szCs w:val="18"/>
        </w:rPr>
      </w:pPr>
    </w:p>
    <w:p w14:paraId="11F11489" w14:textId="77777777" w:rsidR="00133B9F" w:rsidRDefault="00133B9F" w:rsidP="00C15EE4">
      <w:pPr>
        <w:spacing w:line="360" w:lineRule="auto"/>
        <w:jc w:val="both"/>
        <w:rPr>
          <w:rFonts w:ascii="Arial" w:hAnsi="Arial" w:cs="Arial"/>
          <w:b/>
          <w:sz w:val="24"/>
          <w:szCs w:val="24"/>
        </w:rPr>
      </w:pPr>
    </w:p>
    <w:p w14:paraId="63DA7B57" w14:textId="34C498FF" w:rsidR="00850C17" w:rsidRDefault="00F30AC9" w:rsidP="0082554B">
      <w:pPr>
        <w:spacing w:line="480" w:lineRule="auto"/>
        <w:jc w:val="both"/>
        <w:rPr>
          <w:rFonts w:ascii="Arial" w:hAnsi="Arial" w:cs="Arial"/>
          <w:b/>
          <w:sz w:val="24"/>
          <w:szCs w:val="24"/>
        </w:rPr>
      </w:pPr>
      <w:r w:rsidRPr="003200C6">
        <w:rPr>
          <w:rFonts w:ascii="Arial" w:hAnsi="Arial" w:cs="Arial"/>
          <w:b/>
          <w:noProof/>
          <w:sz w:val="24"/>
          <w:szCs w:val="24"/>
        </w:rPr>
        <w:t>MANTAME</w:t>
      </w:r>
      <w:r>
        <w:rPr>
          <w:rFonts w:ascii="Arial" w:hAnsi="Arial" w:cs="Arial"/>
          <w:b/>
          <w:sz w:val="24"/>
          <w:szCs w:val="24"/>
        </w:rPr>
        <w:t xml:space="preserve"> J</w:t>
      </w:r>
    </w:p>
    <w:p w14:paraId="752E46E6" w14:textId="3C486C59" w:rsidR="00E34D71" w:rsidRDefault="00E34D71" w:rsidP="0082554B">
      <w:pPr>
        <w:spacing w:line="480" w:lineRule="auto"/>
        <w:jc w:val="both"/>
        <w:rPr>
          <w:rFonts w:ascii="Arial" w:hAnsi="Arial" w:cs="Arial"/>
          <w:b/>
          <w:sz w:val="24"/>
          <w:szCs w:val="24"/>
        </w:rPr>
      </w:pPr>
    </w:p>
    <w:p w14:paraId="4171649B" w14:textId="48A8C805" w:rsidR="00E34D71" w:rsidRDefault="00A04F59" w:rsidP="0082554B">
      <w:pPr>
        <w:spacing w:line="480" w:lineRule="auto"/>
        <w:jc w:val="both"/>
        <w:rPr>
          <w:rFonts w:ascii="Arial" w:hAnsi="Arial" w:cs="Arial"/>
          <w:i/>
          <w:sz w:val="24"/>
          <w:szCs w:val="24"/>
        </w:rPr>
      </w:pPr>
      <w:r>
        <w:rPr>
          <w:rFonts w:ascii="Arial" w:hAnsi="Arial" w:cs="Arial"/>
          <w:i/>
          <w:sz w:val="24"/>
          <w:szCs w:val="24"/>
        </w:rPr>
        <w:t>Introduction</w:t>
      </w:r>
    </w:p>
    <w:p w14:paraId="0E0E4328" w14:textId="6EDE548A" w:rsidR="00936EE1" w:rsidRDefault="00936EE1" w:rsidP="0082554B">
      <w:pPr>
        <w:spacing w:line="480" w:lineRule="auto"/>
        <w:jc w:val="both"/>
        <w:rPr>
          <w:rFonts w:ascii="Arial" w:hAnsi="Arial" w:cs="Arial"/>
          <w:i/>
          <w:sz w:val="24"/>
          <w:szCs w:val="24"/>
        </w:rPr>
      </w:pPr>
    </w:p>
    <w:p w14:paraId="32E4E251" w14:textId="12F3ED68" w:rsidR="00A2325C" w:rsidRDefault="00936EE1" w:rsidP="00936EE1">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A2325C">
        <w:rPr>
          <w:rFonts w:ascii="Arial" w:hAnsi="Arial" w:cs="Arial"/>
          <w:sz w:val="24"/>
          <w:szCs w:val="24"/>
        </w:rPr>
        <w:t>The issue mainly concerns the transmissibility of non-pecuniary claim</w:t>
      </w:r>
      <w:r w:rsidR="003865B5">
        <w:rPr>
          <w:rFonts w:ascii="Arial" w:hAnsi="Arial" w:cs="Arial"/>
          <w:sz w:val="24"/>
          <w:szCs w:val="24"/>
        </w:rPr>
        <w:t>s</w:t>
      </w:r>
      <w:r w:rsidR="00A2325C">
        <w:rPr>
          <w:rFonts w:ascii="Arial" w:hAnsi="Arial" w:cs="Arial"/>
          <w:sz w:val="24"/>
          <w:szCs w:val="24"/>
        </w:rPr>
        <w:t xml:space="preserve"> for damages to</w:t>
      </w:r>
      <w:r w:rsidR="00E62045">
        <w:rPr>
          <w:rFonts w:ascii="Arial" w:hAnsi="Arial" w:cs="Arial"/>
          <w:sz w:val="24"/>
          <w:szCs w:val="24"/>
        </w:rPr>
        <w:t xml:space="preserve"> the estate of</w:t>
      </w:r>
      <w:r w:rsidR="00A2325C">
        <w:rPr>
          <w:rFonts w:ascii="Arial" w:hAnsi="Arial" w:cs="Arial"/>
          <w:sz w:val="24"/>
          <w:szCs w:val="24"/>
        </w:rPr>
        <w:t xml:space="preserve"> </w:t>
      </w:r>
      <w:r w:rsidR="00E21B0C">
        <w:rPr>
          <w:rFonts w:ascii="Arial" w:hAnsi="Arial" w:cs="Arial"/>
          <w:sz w:val="24"/>
          <w:szCs w:val="24"/>
        </w:rPr>
        <w:t xml:space="preserve">Mrs Wareldiah Olivier </w:t>
      </w:r>
      <w:r w:rsidR="00E21B0C" w:rsidRPr="00E21B0C">
        <w:rPr>
          <w:rFonts w:ascii="Arial" w:hAnsi="Arial" w:cs="Arial"/>
          <w:i/>
          <w:sz w:val="24"/>
          <w:szCs w:val="24"/>
        </w:rPr>
        <w:t>(“</w:t>
      </w:r>
      <w:r w:rsidR="00A2325C" w:rsidRPr="00E21B0C">
        <w:rPr>
          <w:rFonts w:ascii="Arial" w:hAnsi="Arial" w:cs="Arial"/>
          <w:i/>
          <w:sz w:val="24"/>
          <w:szCs w:val="24"/>
        </w:rPr>
        <w:t>the deceased</w:t>
      </w:r>
      <w:r w:rsidR="00E21B0C" w:rsidRPr="00E21B0C">
        <w:rPr>
          <w:rFonts w:ascii="Arial" w:hAnsi="Arial" w:cs="Arial"/>
          <w:i/>
          <w:sz w:val="24"/>
          <w:szCs w:val="24"/>
        </w:rPr>
        <w:t>”)</w:t>
      </w:r>
      <w:r w:rsidR="00A2325C">
        <w:rPr>
          <w:rFonts w:ascii="Arial" w:hAnsi="Arial" w:cs="Arial"/>
          <w:sz w:val="24"/>
          <w:szCs w:val="24"/>
        </w:rPr>
        <w:t xml:space="preserve">.  In order to determine </w:t>
      </w:r>
      <w:r w:rsidR="00A2325C">
        <w:rPr>
          <w:rFonts w:ascii="Arial" w:hAnsi="Arial" w:cs="Arial"/>
          <w:sz w:val="24"/>
          <w:szCs w:val="24"/>
        </w:rPr>
        <w:lastRenderedPageBreak/>
        <w:t>this issue, t</w:t>
      </w:r>
      <w:r w:rsidR="002214F4">
        <w:rPr>
          <w:rFonts w:ascii="Arial" w:hAnsi="Arial" w:cs="Arial"/>
          <w:sz w:val="24"/>
          <w:szCs w:val="24"/>
        </w:rPr>
        <w:t>h</w:t>
      </w:r>
      <w:r w:rsidR="00E62045">
        <w:rPr>
          <w:rFonts w:ascii="Arial" w:hAnsi="Arial" w:cs="Arial"/>
          <w:sz w:val="24"/>
          <w:szCs w:val="24"/>
        </w:rPr>
        <w:t xml:space="preserve">e plaintiff </w:t>
      </w:r>
      <w:r w:rsidR="00AF79EE">
        <w:rPr>
          <w:rFonts w:ascii="Arial" w:hAnsi="Arial" w:cs="Arial"/>
          <w:sz w:val="24"/>
          <w:szCs w:val="24"/>
        </w:rPr>
        <w:t>requeste</w:t>
      </w:r>
      <w:r w:rsidR="00E62045">
        <w:rPr>
          <w:rFonts w:ascii="Arial" w:hAnsi="Arial" w:cs="Arial"/>
          <w:sz w:val="24"/>
          <w:szCs w:val="24"/>
        </w:rPr>
        <w:t>d th</w:t>
      </w:r>
      <w:r w:rsidR="002214F4">
        <w:rPr>
          <w:rFonts w:ascii="Arial" w:hAnsi="Arial" w:cs="Arial"/>
          <w:sz w:val="24"/>
          <w:szCs w:val="24"/>
        </w:rPr>
        <w:t xml:space="preserve">is Court to develop the </w:t>
      </w:r>
      <w:r w:rsidR="00F66650">
        <w:rPr>
          <w:rFonts w:ascii="Arial" w:hAnsi="Arial" w:cs="Arial"/>
          <w:sz w:val="24"/>
          <w:szCs w:val="24"/>
        </w:rPr>
        <w:t>common-l</w:t>
      </w:r>
      <w:r w:rsidR="002214F4">
        <w:rPr>
          <w:rFonts w:ascii="Arial" w:hAnsi="Arial" w:cs="Arial"/>
          <w:sz w:val="24"/>
          <w:szCs w:val="24"/>
        </w:rPr>
        <w:t>aw and bring it in line with the Bill of Rights</w:t>
      </w:r>
      <w:r w:rsidR="00A2325C">
        <w:rPr>
          <w:rFonts w:ascii="Arial" w:hAnsi="Arial" w:cs="Arial"/>
          <w:sz w:val="24"/>
          <w:szCs w:val="24"/>
        </w:rPr>
        <w:t xml:space="preserve">.  </w:t>
      </w:r>
      <w:r w:rsidR="002214F4">
        <w:rPr>
          <w:rFonts w:ascii="Arial" w:hAnsi="Arial" w:cs="Arial"/>
          <w:sz w:val="24"/>
          <w:szCs w:val="24"/>
        </w:rPr>
        <w:t>Central for determination are the following</w:t>
      </w:r>
      <w:r w:rsidR="00A2325C">
        <w:rPr>
          <w:rFonts w:ascii="Arial" w:hAnsi="Arial" w:cs="Arial"/>
          <w:sz w:val="24"/>
          <w:szCs w:val="24"/>
        </w:rPr>
        <w:t xml:space="preserve"> questions</w:t>
      </w:r>
      <w:r w:rsidR="002214F4">
        <w:rPr>
          <w:rFonts w:ascii="Arial" w:hAnsi="Arial" w:cs="Arial"/>
          <w:sz w:val="24"/>
          <w:szCs w:val="24"/>
        </w:rPr>
        <w:t>:</w:t>
      </w:r>
    </w:p>
    <w:p w14:paraId="52166C64" w14:textId="77777777" w:rsidR="00A2325C" w:rsidRDefault="00A2325C" w:rsidP="00936EE1">
      <w:pPr>
        <w:spacing w:line="480" w:lineRule="auto"/>
        <w:jc w:val="both"/>
        <w:rPr>
          <w:rFonts w:ascii="Arial" w:hAnsi="Arial" w:cs="Arial"/>
          <w:sz w:val="24"/>
          <w:szCs w:val="24"/>
        </w:rPr>
      </w:pPr>
    </w:p>
    <w:p w14:paraId="1D47542F" w14:textId="1D72C5BB" w:rsidR="002214F4" w:rsidRPr="00231A62" w:rsidRDefault="002214F4" w:rsidP="00231A62">
      <w:pPr>
        <w:pStyle w:val="ListParagraph"/>
        <w:numPr>
          <w:ilvl w:val="1"/>
          <w:numId w:val="37"/>
        </w:numPr>
        <w:spacing w:line="480" w:lineRule="auto"/>
        <w:jc w:val="both"/>
        <w:rPr>
          <w:rFonts w:ascii="Arial" w:hAnsi="Arial" w:cs="Arial"/>
        </w:rPr>
      </w:pPr>
      <w:r w:rsidRPr="00231A62">
        <w:rPr>
          <w:rFonts w:ascii="Arial" w:hAnsi="Arial" w:cs="Arial"/>
        </w:rPr>
        <w:t xml:space="preserve">whether the amendment by the deceased of her particulars of claim on 4 October 2017 had the effect of reopening the pleadings and that </w:t>
      </w:r>
      <w:r w:rsidR="00495947" w:rsidRPr="00231A62">
        <w:rPr>
          <w:rFonts w:ascii="Arial" w:hAnsi="Arial" w:cs="Arial"/>
          <w:i/>
        </w:rPr>
        <w:t>liti</w:t>
      </w:r>
      <w:r w:rsidRPr="00231A62">
        <w:rPr>
          <w:rFonts w:ascii="Arial" w:hAnsi="Arial" w:cs="Arial"/>
          <w:i/>
        </w:rPr>
        <w:t>s contes</w:t>
      </w:r>
      <w:r w:rsidR="006F3FE1" w:rsidRPr="00231A62">
        <w:rPr>
          <w:rFonts w:ascii="Arial" w:hAnsi="Arial" w:cs="Arial"/>
          <w:i/>
        </w:rPr>
        <w:t>t</w:t>
      </w:r>
      <w:r w:rsidRPr="00231A62">
        <w:rPr>
          <w:rFonts w:ascii="Arial" w:hAnsi="Arial" w:cs="Arial"/>
          <w:i/>
        </w:rPr>
        <w:t>atio</w:t>
      </w:r>
      <w:r w:rsidRPr="00231A62">
        <w:rPr>
          <w:rFonts w:ascii="Arial" w:hAnsi="Arial" w:cs="Arial"/>
        </w:rPr>
        <w:t xml:space="preserve"> fell away;</w:t>
      </w:r>
    </w:p>
    <w:p w14:paraId="4968AD1B" w14:textId="77777777" w:rsidR="00231A62" w:rsidRPr="00231A62" w:rsidRDefault="00231A62" w:rsidP="00231A62">
      <w:pPr>
        <w:pStyle w:val="ListParagraph"/>
        <w:spacing w:line="480" w:lineRule="auto"/>
        <w:ind w:left="1440"/>
        <w:jc w:val="both"/>
        <w:rPr>
          <w:rFonts w:ascii="Arial" w:hAnsi="Arial" w:cs="Arial"/>
        </w:rPr>
      </w:pPr>
    </w:p>
    <w:p w14:paraId="3A2CBE57" w14:textId="257C87F9" w:rsidR="002214F4" w:rsidRPr="00A2325C" w:rsidRDefault="002214F4" w:rsidP="002214F4">
      <w:pPr>
        <w:spacing w:line="480" w:lineRule="auto"/>
        <w:ind w:left="1440" w:hanging="720"/>
        <w:jc w:val="both"/>
        <w:rPr>
          <w:rFonts w:ascii="Arial" w:hAnsi="Arial" w:cs="Arial"/>
          <w:sz w:val="22"/>
          <w:szCs w:val="22"/>
        </w:rPr>
      </w:pPr>
      <w:r w:rsidRPr="00A2325C">
        <w:rPr>
          <w:rFonts w:ascii="Arial" w:hAnsi="Arial" w:cs="Arial"/>
          <w:sz w:val="22"/>
          <w:szCs w:val="22"/>
        </w:rPr>
        <w:t>1.2</w:t>
      </w:r>
      <w:r w:rsidRPr="00A2325C">
        <w:rPr>
          <w:rFonts w:ascii="Arial" w:hAnsi="Arial" w:cs="Arial"/>
          <w:sz w:val="22"/>
          <w:szCs w:val="22"/>
        </w:rPr>
        <w:tab/>
        <w:t xml:space="preserve">if </w:t>
      </w:r>
      <w:r w:rsidR="00495947" w:rsidRPr="00A2325C">
        <w:rPr>
          <w:rFonts w:ascii="Arial" w:hAnsi="Arial" w:cs="Arial"/>
          <w:i/>
          <w:sz w:val="22"/>
          <w:szCs w:val="22"/>
        </w:rPr>
        <w:t>liti</w:t>
      </w:r>
      <w:r w:rsidRPr="00A2325C">
        <w:rPr>
          <w:rFonts w:ascii="Arial" w:hAnsi="Arial" w:cs="Arial"/>
          <w:i/>
          <w:sz w:val="22"/>
          <w:szCs w:val="22"/>
        </w:rPr>
        <w:t>s contes</w:t>
      </w:r>
      <w:r w:rsidR="006F3FE1" w:rsidRPr="00A2325C">
        <w:rPr>
          <w:rFonts w:ascii="Arial" w:hAnsi="Arial" w:cs="Arial"/>
          <w:i/>
          <w:sz w:val="22"/>
          <w:szCs w:val="22"/>
        </w:rPr>
        <w:t>t</w:t>
      </w:r>
      <w:r w:rsidRPr="00A2325C">
        <w:rPr>
          <w:rFonts w:ascii="Arial" w:hAnsi="Arial" w:cs="Arial"/>
          <w:i/>
          <w:sz w:val="22"/>
          <w:szCs w:val="22"/>
        </w:rPr>
        <w:t>atio</w:t>
      </w:r>
      <w:r w:rsidRPr="00A2325C">
        <w:rPr>
          <w:rFonts w:ascii="Arial" w:hAnsi="Arial" w:cs="Arial"/>
          <w:sz w:val="22"/>
          <w:szCs w:val="22"/>
        </w:rPr>
        <w:t xml:space="preserve"> did fall away, and the pleadings are found not to have closed as a result of the first defendant not yet filing an amended plea by the date of the death of the deceased, whether her non-p</w:t>
      </w:r>
      <w:r w:rsidR="00231A62">
        <w:rPr>
          <w:rFonts w:ascii="Arial" w:hAnsi="Arial" w:cs="Arial"/>
          <w:sz w:val="22"/>
          <w:szCs w:val="22"/>
        </w:rPr>
        <w:t>ecunia</w:t>
      </w:r>
      <w:r w:rsidRPr="00A2325C">
        <w:rPr>
          <w:rFonts w:ascii="Arial" w:hAnsi="Arial" w:cs="Arial"/>
          <w:sz w:val="22"/>
          <w:szCs w:val="22"/>
        </w:rPr>
        <w:t>ry claim for general damages was transmissible to her estate;</w:t>
      </w:r>
    </w:p>
    <w:p w14:paraId="721C853A" w14:textId="77777777" w:rsidR="00F66650" w:rsidRPr="00A2325C" w:rsidRDefault="00F66650" w:rsidP="002214F4">
      <w:pPr>
        <w:spacing w:line="480" w:lineRule="auto"/>
        <w:ind w:left="1440" w:hanging="720"/>
        <w:jc w:val="both"/>
        <w:rPr>
          <w:rFonts w:ascii="Arial" w:hAnsi="Arial" w:cs="Arial"/>
          <w:sz w:val="22"/>
          <w:szCs w:val="22"/>
        </w:rPr>
      </w:pPr>
    </w:p>
    <w:p w14:paraId="0B24A1B6" w14:textId="06416801" w:rsidR="002214F4" w:rsidRPr="00E43B41" w:rsidRDefault="00E27827" w:rsidP="00E43B41">
      <w:pPr>
        <w:spacing w:line="480" w:lineRule="auto"/>
        <w:ind w:left="1440" w:hanging="720"/>
        <w:jc w:val="both"/>
        <w:rPr>
          <w:rFonts w:ascii="Arial" w:hAnsi="Arial" w:cs="Arial"/>
        </w:rPr>
      </w:pPr>
      <w:r>
        <w:rPr>
          <w:rFonts w:ascii="Arial" w:hAnsi="Arial" w:cs="Arial"/>
        </w:rPr>
        <w:t xml:space="preserve">1.3 </w:t>
      </w:r>
      <w:r w:rsidR="004907C4">
        <w:rPr>
          <w:rFonts w:ascii="Arial" w:hAnsi="Arial" w:cs="Arial"/>
        </w:rPr>
        <w:tab/>
      </w:r>
      <w:r w:rsidR="00F66650" w:rsidRPr="00E43B41">
        <w:rPr>
          <w:rFonts w:ascii="Arial" w:hAnsi="Arial" w:cs="Arial"/>
        </w:rPr>
        <w:t>whether on the facts presented by the parties, the common-law principles governing the transmissibility on non-pecuniary claims for general damages is inconsistent with the following provisions of the Bill of Rights:</w:t>
      </w:r>
    </w:p>
    <w:p w14:paraId="43B8FD90" w14:textId="77777777" w:rsidR="00E21B0C" w:rsidRPr="00E21B0C" w:rsidRDefault="00E21B0C" w:rsidP="00E21B0C">
      <w:pPr>
        <w:pStyle w:val="ListParagraph"/>
        <w:spacing w:line="480" w:lineRule="auto"/>
        <w:ind w:left="1440"/>
        <w:jc w:val="both"/>
        <w:rPr>
          <w:rFonts w:ascii="Arial" w:hAnsi="Arial" w:cs="Arial"/>
        </w:rPr>
      </w:pPr>
    </w:p>
    <w:p w14:paraId="0559DAC5" w14:textId="188BEA39" w:rsidR="00F66650" w:rsidRPr="00A2325C" w:rsidRDefault="00F66650" w:rsidP="00F66650">
      <w:pPr>
        <w:spacing w:line="480" w:lineRule="auto"/>
        <w:ind w:left="2160" w:hanging="720"/>
        <w:jc w:val="both"/>
        <w:rPr>
          <w:rFonts w:ascii="Arial" w:hAnsi="Arial" w:cs="Arial"/>
          <w:sz w:val="22"/>
          <w:szCs w:val="22"/>
        </w:rPr>
      </w:pPr>
      <w:r w:rsidRPr="00A2325C">
        <w:rPr>
          <w:rFonts w:ascii="Arial" w:hAnsi="Arial" w:cs="Arial"/>
          <w:sz w:val="22"/>
          <w:szCs w:val="22"/>
        </w:rPr>
        <w:t>1.3.1</w:t>
      </w:r>
      <w:r w:rsidRPr="00A2325C">
        <w:rPr>
          <w:rFonts w:ascii="Arial" w:hAnsi="Arial" w:cs="Arial"/>
          <w:sz w:val="22"/>
          <w:szCs w:val="22"/>
        </w:rPr>
        <w:tab/>
        <w:t>the right to equal protection and benefit of the law in terms of section 9(1) of the Constitution;</w:t>
      </w:r>
    </w:p>
    <w:p w14:paraId="4AA53DBF" w14:textId="4328E71A" w:rsidR="00F66650" w:rsidRPr="00A2325C" w:rsidRDefault="00F66650" w:rsidP="00F66650">
      <w:pPr>
        <w:spacing w:line="480" w:lineRule="auto"/>
        <w:ind w:left="2160" w:hanging="720"/>
        <w:jc w:val="both"/>
        <w:rPr>
          <w:rFonts w:ascii="Arial" w:hAnsi="Arial" w:cs="Arial"/>
          <w:sz w:val="22"/>
          <w:szCs w:val="22"/>
        </w:rPr>
      </w:pPr>
      <w:r w:rsidRPr="00A2325C">
        <w:rPr>
          <w:rFonts w:ascii="Arial" w:hAnsi="Arial" w:cs="Arial"/>
          <w:sz w:val="22"/>
          <w:szCs w:val="22"/>
        </w:rPr>
        <w:t>1.3.2</w:t>
      </w:r>
      <w:r w:rsidRPr="00A2325C">
        <w:rPr>
          <w:rFonts w:ascii="Arial" w:hAnsi="Arial" w:cs="Arial"/>
          <w:sz w:val="22"/>
          <w:szCs w:val="22"/>
        </w:rPr>
        <w:tab/>
        <w:t>the right to bodily and psychological integrity in terms of section 12(2) of the Constitution;</w:t>
      </w:r>
    </w:p>
    <w:p w14:paraId="1336B29B" w14:textId="3EDAE432" w:rsidR="00F66650" w:rsidRPr="00A2325C" w:rsidRDefault="00F66650" w:rsidP="00F66650">
      <w:pPr>
        <w:spacing w:line="480" w:lineRule="auto"/>
        <w:ind w:left="2160" w:hanging="720"/>
        <w:jc w:val="both"/>
        <w:rPr>
          <w:rFonts w:ascii="Arial" w:hAnsi="Arial" w:cs="Arial"/>
          <w:sz w:val="22"/>
          <w:szCs w:val="22"/>
        </w:rPr>
      </w:pPr>
      <w:r w:rsidRPr="00A2325C">
        <w:rPr>
          <w:rFonts w:ascii="Arial" w:hAnsi="Arial" w:cs="Arial"/>
          <w:sz w:val="22"/>
          <w:szCs w:val="22"/>
        </w:rPr>
        <w:t>1.3.3</w:t>
      </w:r>
      <w:r w:rsidRPr="00A2325C">
        <w:rPr>
          <w:rFonts w:ascii="Arial" w:hAnsi="Arial" w:cs="Arial"/>
          <w:sz w:val="22"/>
          <w:szCs w:val="22"/>
        </w:rPr>
        <w:tab/>
        <w:t>the right of access to quality health care services in terms of section 27 of the Constitution;</w:t>
      </w:r>
    </w:p>
    <w:p w14:paraId="6E7133DE" w14:textId="7DB34D44" w:rsidR="00F66650" w:rsidRPr="00A2325C" w:rsidRDefault="00F66650" w:rsidP="00F66650">
      <w:pPr>
        <w:spacing w:line="480" w:lineRule="auto"/>
        <w:ind w:left="2160" w:hanging="720"/>
        <w:jc w:val="both"/>
        <w:rPr>
          <w:rFonts w:ascii="Arial" w:hAnsi="Arial" w:cs="Arial"/>
          <w:sz w:val="22"/>
          <w:szCs w:val="22"/>
        </w:rPr>
      </w:pPr>
      <w:r w:rsidRPr="00A2325C">
        <w:rPr>
          <w:rFonts w:ascii="Arial" w:hAnsi="Arial" w:cs="Arial"/>
          <w:sz w:val="22"/>
          <w:szCs w:val="22"/>
        </w:rPr>
        <w:t>1.3.4</w:t>
      </w:r>
      <w:r w:rsidRPr="00A2325C">
        <w:rPr>
          <w:rFonts w:ascii="Arial" w:hAnsi="Arial" w:cs="Arial"/>
          <w:sz w:val="22"/>
          <w:szCs w:val="22"/>
        </w:rPr>
        <w:tab/>
        <w:t>the rights of access to courts in terms of section 34 of the Constitution.</w:t>
      </w:r>
    </w:p>
    <w:p w14:paraId="5912E04C" w14:textId="03A1375E" w:rsidR="00F66650" w:rsidRPr="00A2325C" w:rsidRDefault="00F66650" w:rsidP="00F66650">
      <w:pPr>
        <w:spacing w:line="480" w:lineRule="auto"/>
        <w:jc w:val="both"/>
        <w:rPr>
          <w:rFonts w:ascii="Arial" w:hAnsi="Arial" w:cs="Arial"/>
          <w:sz w:val="22"/>
          <w:szCs w:val="22"/>
        </w:rPr>
      </w:pPr>
    </w:p>
    <w:p w14:paraId="5AD5B2CA" w14:textId="3310A9CA" w:rsidR="00F66650" w:rsidRPr="00A2325C" w:rsidRDefault="00F66650" w:rsidP="00F66650">
      <w:pPr>
        <w:spacing w:line="480" w:lineRule="auto"/>
        <w:ind w:left="1440" w:hanging="720"/>
        <w:jc w:val="both"/>
        <w:rPr>
          <w:rFonts w:ascii="Arial" w:hAnsi="Arial" w:cs="Arial"/>
          <w:sz w:val="22"/>
          <w:szCs w:val="22"/>
        </w:rPr>
      </w:pPr>
      <w:r w:rsidRPr="00A2325C">
        <w:rPr>
          <w:rFonts w:ascii="Arial" w:hAnsi="Arial" w:cs="Arial"/>
          <w:sz w:val="22"/>
          <w:szCs w:val="22"/>
        </w:rPr>
        <w:t xml:space="preserve">1.4 </w:t>
      </w:r>
      <w:r w:rsidRPr="00A2325C">
        <w:rPr>
          <w:rFonts w:ascii="Arial" w:hAnsi="Arial" w:cs="Arial"/>
          <w:sz w:val="22"/>
          <w:szCs w:val="22"/>
        </w:rPr>
        <w:tab/>
        <w:t xml:space="preserve">That, in the event the common-law principles governing the transmissibility of non-pecuniary claims for general damages are found to be consistent with the Bill of Rights, whether those principles give full effect to the spirit, purport and object of </w:t>
      </w:r>
      <w:r w:rsidRPr="00A2325C">
        <w:rPr>
          <w:rFonts w:ascii="Arial" w:hAnsi="Arial" w:cs="Arial"/>
          <w:sz w:val="22"/>
          <w:szCs w:val="22"/>
        </w:rPr>
        <w:lastRenderedPageBreak/>
        <w:t xml:space="preserve">the Bill of Rights and particularly to those provisions enumerated </w:t>
      </w:r>
      <w:r w:rsidR="00E62045" w:rsidRPr="00A2325C">
        <w:rPr>
          <w:rFonts w:ascii="Arial" w:hAnsi="Arial" w:cs="Arial"/>
          <w:sz w:val="22"/>
          <w:szCs w:val="22"/>
        </w:rPr>
        <w:t>in paragraph</w:t>
      </w:r>
      <w:r w:rsidRPr="00A2325C">
        <w:rPr>
          <w:rFonts w:ascii="Arial" w:hAnsi="Arial" w:cs="Arial"/>
          <w:sz w:val="22"/>
          <w:szCs w:val="22"/>
        </w:rPr>
        <w:t xml:space="preserve"> 1.3 above and</w:t>
      </w:r>
    </w:p>
    <w:p w14:paraId="26772E2B" w14:textId="0EAE0382" w:rsidR="00F66650" w:rsidRPr="00A2325C" w:rsidRDefault="00F66650" w:rsidP="00F66650">
      <w:pPr>
        <w:spacing w:line="480" w:lineRule="auto"/>
        <w:ind w:left="1440" w:hanging="720"/>
        <w:jc w:val="both"/>
        <w:rPr>
          <w:rFonts w:ascii="Arial" w:hAnsi="Arial" w:cs="Arial"/>
          <w:sz w:val="22"/>
          <w:szCs w:val="22"/>
        </w:rPr>
      </w:pPr>
    </w:p>
    <w:p w14:paraId="44C94AA6" w14:textId="3B801A6C" w:rsidR="00F66650" w:rsidRDefault="00F66650" w:rsidP="00F66650">
      <w:pPr>
        <w:spacing w:line="480" w:lineRule="auto"/>
        <w:ind w:left="1440" w:hanging="720"/>
        <w:jc w:val="both"/>
        <w:rPr>
          <w:rFonts w:ascii="Arial" w:hAnsi="Arial" w:cs="Arial"/>
          <w:sz w:val="22"/>
          <w:szCs w:val="22"/>
        </w:rPr>
      </w:pPr>
      <w:r w:rsidRPr="00A2325C">
        <w:rPr>
          <w:rFonts w:ascii="Arial" w:hAnsi="Arial" w:cs="Arial"/>
          <w:sz w:val="22"/>
          <w:szCs w:val="22"/>
        </w:rPr>
        <w:t>1.5</w:t>
      </w:r>
      <w:r w:rsidRPr="00A2325C">
        <w:rPr>
          <w:rFonts w:ascii="Arial" w:hAnsi="Arial" w:cs="Arial"/>
          <w:sz w:val="22"/>
          <w:szCs w:val="22"/>
        </w:rPr>
        <w:tab/>
        <w:t>whether the common-law principles governing the transmissibility of non-pecuniary claims for general damages ought to be developed in the circumstances of this case.</w:t>
      </w:r>
    </w:p>
    <w:p w14:paraId="3C827D8C" w14:textId="77777777" w:rsidR="00E62045" w:rsidRPr="00A2325C" w:rsidRDefault="00E62045" w:rsidP="00F66650">
      <w:pPr>
        <w:spacing w:line="480" w:lineRule="auto"/>
        <w:ind w:left="1440" w:hanging="720"/>
        <w:jc w:val="both"/>
        <w:rPr>
          <w:rFonts w:ascii="Arial" w:hAnsi="Arial" w:cs="Arial"/>
          <w:sz w:val="22"/>
          <w:szCs w:val="22"/>
        </w:rPr>
      </w:pPr>
    </w:p>
    <w:p w14:paraId="09344333" w14:textId="7ED8D820" w:rsidR="00F66650" w:rsidRDefault="00E21B0C" w:rsidP="00F66650">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its opposition, the first defendant maintained that the non-pecuniary claim is not transmissible to the deceased</w:t>
      </w:r>
      <w:r w:rsidR="00E27827">
        <w:rPr>
          <w:rFonts w:ascii="Arial" w:hAnsi="Arial" w:cs="Arial"/>
          <w:sz w:val="24"/>
          <w:szCs w:val="24"/>
        </w:rPr>
        <w:t>’s</w:t>
      </w:r>
      <w:r>
        <w:rPr>
          <w:rFonts w:ascii="Arial" w:hAnsi="Arial" w:cs="Arial"/>
          <w:sz w:val="24"/>
          <w:szCs w:val="24"/>
        </w:rPr>
        <w:t xml:space="preserve"> estate</w:t>
      </w:r>
      <w:r w:rsidR="00AF79EE">
        <w:rPr>
          <w:rFonts w:ascii="Arial" w:hAnsi="Arial" w:cs="Arial"/>
          <w:sz w:val="24"/>
          <w:szCs w:val="24"/>
        </w:rPr>
        <w:t>.</w:t>
      </w:r>
    </w:p>
    <w:p w14:paraId="66A0425F" w14:textId="77777777" w:rsidR="00E62045" w:rsidRDefault="00E62045" w:rsidP="00F66650">
      <w:pPr>
        <w:spacing w:line="480" w:lineRule="auto"/>
        <w:jc w:val="both"/>
        <w:rPr>
          <w:rFonts w:ascii="Arial" w:hAnsi="Arial" w:cs="Arial"/>
          <w:i/>
          <w:sz w:val="24"/>
          <w:szCs w:val="24"/>
        </w:rPr>
      </w:pPr>
    </w:p>
    <w:p w14:paraId="57A3B715" w14:textId="202FD8E3" w:rsidR="00F66650" w:rsidRPr="00F66650" w:rsidRDefault="00F66650" w:rsidP="00F66650">
      <w:pPr>
        <w:spacing w:line="480" w:lineRule="auto"/>
        <w:jc w:val="both"/>
        <w:rPr>
          <w:rFonts w:ascii="Arial" w:hAnsi="Arial" w:cs="Arial"/>
          <w:i/>
          <w:sz w:val="24"/>
          <w:szCs w:val="24"/>
        </w:rPr>
      </w:pPr>
      <w:r>
        <w:rPr>
          <w:rFonts w:ascii="Arial" w:hAnsi="Arial" w:cs="Arial"/>
          <w:i/>
          <w:sz w:val="24"/>
          <w:szCs w:val="24"/>
        </w:rPr>
        <w:t>Background Facts</w:t>
      </w:r>
    </w:p>
    <w:p w14:paraId="29C6FB5C" w14:textId="77777777" w:rsidR="002214F4" w:rsidRDefault="002214F4" w:rsidP="00936EE1">
      <w:pPr>
        <w:spacing w:line="480" w:lineRule="auto"/>
        <w:jc w:val="both"/>
        <w:rPr>
          <w:rFonts w:ascii="Arial" w:hAnsi="Arial" w:cs="Arial"/>
          <w:sz w:val="24"/>
          <w:szCs w:val="24"/>
        </w:rPr>
      </w:pPr>
    </w:p>
    <w:p w14:paraId="15CE637C" w14:textId="376BF77D" w:rsidR="00936EE1" w:rsidRDefault="00E62045" w:rsidP="00936EE1">
      <w:pPr>
        <w:spacing w:line="480" w:lineRule="auto"/>
        <w:jc w:val="both"/>
        <w:rPr>
          <w:rFonts w:ascii="Arial" w:hAnsi="Arial" w:cs="Arial"/>
          <w:sz w:val="24"/>
          <w:szCs w:val="24"/>
        </w:rPr>
      </w:pPr>
      <w:r>
        <w:rPr>
          <w:rFonts w:ascii="Arial" w:hAnsi="Arial" w:cs="Arial"/>
          <w:sz w:val="24"/>
          <w:szCs w:val="24"/>
        </w:rPr>
        <w:t>[3</w:t>
      </w:r>
      <w:r w:rsidR="00936EE1">
        <w:rPr>
          <w:rFonts w:ascii="Arial" w:hAnsi="Arial" w:cs="Arial"/>
          <w:sz w:val="24"/>
          <w:szCs w:val="24"/>
        </w:rPr>
        <w:t>]</w:t>
      </w:r>
      <w:r w:rsidR="00936EE1">
        <w:rPr>
          <w:rFonts w:ascii="Arial" w:hAnsi="Arial" w:cs="Arial"/>
          <w:sz w:val="24"/>
          <w:szCs w:val="24"/>
        </w:rPr>
        <w:tab/>
      </w:r>
      <w:r>
        <w:rPr>
          <w:rFonts w:ascii="Arial" w:hAnsi="Arial" w:cs="Arial"/>
          <w:sz w:val="24"/>
          <w:szCs w:val="24"/>
        </w:rPr>
        <w:t>The deceased</w:t>
      </w:r>
      <w:r w:rsidR="00F66650">
        <w:rPr>
          <w:rFonts w:ascii="Arial" w:hAnsi="Arial" w:cs="Arial"/>
          <w:sz w:val="24"/>
          <w:szCs w:val="24"/>
        </w:rPr>
        <w:t xml:space="preserve"> instituted action for damages against the first defendant arising out of the alleged negligence of medical staff in its employ, which negligence led ultimately to the amputation of her leg on 17 October 2014.</w:t>
      </w:r>
    </w:p>
    <w:p w14:paraId="3A5501AB" w14:textId="77777777" w:rsidR="00936EE1" w:rsidRDefault="00936EE1" w:rsidP="00936EE1">
      <w:pPr>
        <w:spacing w:line="480" w:lineRule="auto"/>
        <w:jc w:val="both"/>
        <w:rPr>
          <w:rFonts w:ascii="Arial" w:hAnsi="Arial" w:cs="Arial"/>
          <w:sz w:val="24"/>
          <w:szCs w:val="24"/>
        </w:rPr>
      </w:pPr>
    </w:p>
    <w:p w14:paraId="00132F5B" w14:textId="2DB29445" w:rsidR="00770EB5" w:rsidRDefault="00E62045" w:rsidP="00F66650">
      <w:pPr>
        <w:spacing w:line="480" w:lineRule="auto"/>
        <w:jc w:val="both"/>
        <w:rPr>
          <w:rFonts w:ascii="Arial" w:hAnsi="Arial" w:cs="Arial"/>
          <w:sz w:val="24"/>
          <w:szCs w:val="24"/>
        </w:rPr>
      </w:pPr>
      <w:r>
        <w:rPr>
          <w:rFonts w:ascii="Arial" w:hAnsi="Arial" w:cs="Arial"/>
          <w:sz w:val="24"/>
          <w:szCs w:val="24"/>
        </w:rPr>
        <w:t>[4</w:t>
      </w:r>
      <w:r w:rsidR="00936EE1">
        <w:rPr>
          <w:rFonts w:ascii="Arial" w:hAnsi="Arial" w:cs="Arial"/>
          <w:sz w:val="24"/>
          <w:szCs w:val="24"/>
        </w:rPr>
        <w:t>]</w:t>
      </w:r>
      <w:r w:rsidR="00936EE1">
        <w:rPr>
          <w:rFonts w:ascii="Arial" w:hAnsi="Arial" w:cs="Arial"/>
          <w:sz w:val="24"/>
          <w:szCs w:val="24"/>
        </w:rPr>
        <w:tab/>
      </w:r>
      <w:r w:rsidR="00F66650">
        <w:rPr>
          <w:rFonts w:ascii="Arial" w:hAnsi="Arial" w:cs="Arial"/>
          <w:sz w:val="24"/>
          <w:szCs w:val="24"/>
        </w:rPr>
        <w:t xml:space="preserve">The deceased claimed damages in the amount of </w:t>
      </w:r>
      <w:r w:rsidR="000B2A5F">
        <w:rPr>
          <w:rFonts w:ascii="Arial" w:hAnsi="Arial" w:cs="Arial"/>
          <w:sz w:val="24"/>
          <w:szCs w:val="24"/>
        </w:rPr>
        <w:t xml:space="preserve">R3 175 000.00 (erroneously stated as </w:t>
      </w:r>
      <w:r w:rsidR="00F66650">
        <w:rPr>
          <w:rFonts w:ascii="Arial" w:hAnsi="Arial" w:cs="Arial"/>
          <w:sz w:val="24"/>
          <w:szCs w:val="24"/>
        </w:rPr>
        <w:t>R3 285 000.00</w:t>
      </w:r>
      <w:r w:rsidR="000B2A5F">
        <w:rPr>
          <w:rFonts w:ascii="Arial" w:hAnsi="Arial" w:cs="Arial"/>
          <w:sz w:val="24"/>
          <w:szCs w:val="24"/>
        </w:rPr>
        <w:t xml:space="preserve"> in </w:t>
      </w:r>
      <w:r w:rsidR="00A82215">
        <w:rPr>
          <w:rFonts w:ascii="Arial" w:hAnsi="Arial" w:cs="Arial"/>
          <w:sz w:val="24"/>
          <w:szCs w:val="24"/>
        </w:rPr>
        <w:t>the</w:t>
      </w:r>
      <w:r w:rsidR="00F961BF">
        <w:rPr>
          <w:rFonts w:ascii="Arial" w:hAnsi="Arial" w:cs="Arial"/>
          <w:sz w:val="24"/>
          <w:szCs w:val="24"/>
        </w:rPr>
        <w:t xml:space="preserve"> plaintiff’s </w:t>
      </w:r>
      <w:r w:rsidR="00A82215">
        <w:rPr>
          <w:rFonts w:ascii="Arial" w:hAnsi="Arial" w:cs="Arial"/>
          <w:sz w:val="24"/>
          <w:szCs w:val="24"/>
        </w:rPr>
        <w:t xml:space="preserve">amended </w:t>
      </w:r>
      <w:r w:rsidR="00F961BF">
        <w:rPr>
          <w:rFonts w:ascii="Arial" w:hAnsi="Arial" w:cs="Arial"/>
          <w:sz w:val="24"/>
          <w:szCs w:val="24"/>
        </w:rPr>
        <w:t>particulars of claim</w:t>
      </w:r>
      <w:r w:rsidR="005F16A6">
        <w:rPr>
          <w:rFonts w:ascii="Arial" w:hAnsi="Arial" w:cs="Arial"/>
          <w:sz w:val="24"/>
          <w:szCs w:val="24"/>
        </w:rPr>
        <w:t xml:space="preserve"> dated June 2015</w:t>
      </w:r>
      <w:r w:rsidR="00F961BF">
        <w:rPr>
          <w:rFonts w:ascii="Arial" w:hAnsi="Arial" w:cs="Arial"/>
          <w:sz w:val="24"/>
          <w:szCs w:val="24"/>
        </w:rPr>
        <w:t>)</w:t>
      </w:r>
      <w:r w:rsidR="00F66650">
        <w:rPr>
          <w:rFonts w:ascii="Arial" w:hAnsi="Arial" w:cs="Arial"/>
          <w:sz w:val="24"/>
          <w:szCs w:val="24"/>
        </w:rPr>
        <w:t xml:space="preserve"> as follows:</w:t>
      </w:r>
    </w:p>
    <w:p w14:paraId="4950B5D2" w14:textId="4FCC8B7B" w:rsidR="00F66650" w:rsidRPr="00F961BF" w:rsidRDefault="00E62045" w:rsidP="00F66650">
      <w:pPr>
        <w:spacing w:line="480" w:lineRule="auto"/>
        <w:jc w:val="both"/>
        <w:rPr>
          <w:rFonts w:ascii="Arial" w:hAnsi="Arial" w:cs="Arial"/>
          <w:sz w:val="22"/>
          <w:szCs w:val="22"/>
        </w:rPr>
      </w:pPr>
      <w:r>
        <w:rPr>
          <w:rFonts w:ascii="Arial" w:hAnsi="Arial" w:cs="Arial"/>
          <w:sz w:val="24"/>
          <w:szCs w:val="24"/>
        </w:rPr>
        <w:tab/>
      </w:r>
      <w:r w:rsidR="00F961BF">
        <w:rPr>
          <w:rFonts w:ascii="Arial" w:hAnsi="Arial" w:cs="Arial"/>
          <w:sz w:val="24"/>
          <w:szCs w:val="24"/>
        </w:rPr>
        <w:t>4</w:t>
      </w:r>
      <w:r w:rsidRPr="00F961BF">
        <w:rPr>
          <w:rFonts w:ascii="Arial" w:hAnsi="Arial" w:cs="Arial"/>
          <w:sz w:val="22"/>
          <w:szCs w:val="22"/>
        </w:rPr>
        <w:t>.1</w:t>
      </w:r>
      <w:r w:rsidRPr="00F961BF">
        <w:rPr>
          <w:rFonts w:ascii="Arial" w:hAnsi="Arial" w:cs="Arial"/>
          <w:sz w:val="22"/>
          <w:szCs w:val="22"/>
        </w:rPr>
        <w:tab/>
        <w:t>Pa</w:t>
      </w:r>
      <w:r w:rsidR="00F66650" w:rsidRPr="00F961BF">
        <w:rPr>
          <w:rFonts w:ascii="Arial" w:hAnsi="Arial" w:cs="Arial"/>
          <w:sz w:val="22"/>
          <w:szCs w:val="22"/>
        </w:rPr>
        <w:t>st medical</w:t>
      </w:r>
      <w:r w:rsidRPr="00F961BF">
        <w:rPr>
          <w:rFonts w:ascii="Arial" w:hAnsi="Arial" w:cs="Arial"/>
          <w:sz w:val="22"/>
          <w:szCs w:val="22"/>
        </w:rPr>
        <w:t xml:space="preserve"> and hospital</w:t>
      </w:r>
      <w:r w:rsidR="00F66650" w:rsidRPr="00F961BF">
        <w:rPr>
          <w:rFonts w:ascii="Arial" w:hAnsi="Arial" w:cs="Arial"/>
          <w:sz w:val="22"/>
          <w:szCs w:val="22"/>
        </w:rPr>
        <w:t xml:space="preserve"> expenses in the amount of R5 000.00;</w:t>
      </w:r>
    </w:p>
    <w:p w14:paraId="7E58B8DB" w14:textId="1D61F161" w:rsidR="00F66650" w:rsidRPr="00F961BF" w:rsidRDefault="00F961BF" w:rsidP="00F66650">
      <w:pPr>
        <w:spacing w:line="480" w:lineRule="auto"/>
        <w:jc w:val="both"/>
        <w:rPr>
          <w:rFonts w:ascii="Arial" w:hAnsi="Arial" w:cs="Arial"/>
          <w:sz w:val="22"/>
          <w:szCs w:val="22"/>
        </w:rPr>
      </w:pPr>
      <w:r>
        <w:rPr>
          <w:rFonts w:ascii="Arial" w:hAnsi="Arial" w:cs="Arial"/>
          <w:sz w:val="22"/>
          <w:szCs w:val="22"/>
        </w:rPr>
        <w:tab/>
        <w:t>4</w:t>
      </w:r>
      <w:r w:rsidR="00F66650" w:rsidRPr="00F961BF">
        <w:rPr>
          <w:rFonts w:ascii="Arial" w:hAnsi="Arial" w:cs="Arial"/>
          <w:sz w:val="22"/>
          <w:szCs w:val="22"/>
        </w:rPr>
        <w:t>.2</w:t>
      </w:r>
      <w:r w:rsidR="00F66650" w:rsidRPr="00F961BF">
        <w:rPr>
          <w:rFonts w:ascii="Arial" w:hAnsi="Arial" w:cs="Arial"/>
          <w:sz w:val="22"/>
          <w:szCs w:val="22"/>
        </w:rPr>
        <w:tab/>
        <w:t>Future medical expenses in the amount of R2 170 000.00;</w:t>
      </w:r>
    </w:p>
    <w:p w14:paraId="2B0113E7" w14:textId="363428D9" w:rsidR="00F66650" w:rsidRPr="00F961BF" w:rsidRDefault="00F961BF" w:rsidP="00F66650">
      <w:pPr>
        <w:spacing w:line="480" w:lineRule="auto"/>
        <w:jc w:val="both"/>
        <w:rPr>
          <w:rFonts w:ascii="Arial" w:hAnsi="Arial" w:cs="Arial"/>
          <w:sz w:val="22"/>
          <w:szCs w:val="22"/>
        </w:rPr>
      </w:pPr>
      <w:r>
        <w:rPr>
          <w:rFonts w:ascii="Arial" w:hAnsi="Arial" w:cs="Arial"/>
          <w:sz w:val="22"/>
          <w:szCs w:val="22"/>
        </w:rPr>
        <w:tab/>
        <w:t>4</w:t>
      </w:r>
      <w:r w:rsidR="00F66650" w:rsidRPr="00F961BF">
        <w:rPr>
          <w:rFonts w:ascii="Arial" w:hAnsi="Arial" w:cs="Arial"/>
          <w:sz w:val="22"/>
          <w:szCs w:val="22"/>
        </w:rPr>
        <w:t>.3</w:t>
      </w:r>
      <w:r w:rsidR="00F66650" w:rsidRPr="00F961BF">
        <w:rPr>
          <w:rFonts w:ascii="Arial" w:hAnsi="Arial" w:cs="Arial"/>
          <w:sz w:val="22"/>
          <w:szCs w:val="22"/>
        </w:rPr>
        <w:tab/>
        <w:t>Loss of earnings in the amount of R50 000.00 and</w:t>
      </w:r>
    </w:p>
    <w:p w14:paraId="64E8BDFC" w14:textId="324579AF" w:rsidR="00F66650" w:rsidRPr="00F961BF" w:rsidRDefault="00F961BF" w:rsidP="00F66650">
      <w:pPr>
        <w:spacing w:line="480" w:lineRule="auto"/>
        <w:jc w:val="both"/>
        <w:rPr>
          <w:rFonts w:ascii="Arial" w:hAnsi="Arial" w:cs="Arial"/>
          <w:sz w:val="22"/>
          <w:szCs w:val="22"/>
        </w:rPr>
      </w:pPr>
      <w:r>
        <w:rPr>
          <w:rFonts w:ascii="Arial" w:hAnsi="Arial" w:cs="Arial"/>
          <w:sz w:val="22"/>
          <w:szCs w:val="22"/>
        </w:rPr>
        <w:tab/>
        <w:t>4</w:t>
      </w:r>
      <w:r w:rsidR="00F66650" w:rsidRPr="00F961BF">
        <w:rPr>
          <w:rFonts w:ascii="Arial" w:hAnsi="Arial" w:cs="Arial"/>
          <w:sz w:val="22"/>
          <w:szCs w:val="22"/>
        </w:rPr>
        <w:t>.4</w:t>
      </w:r>
      <w:r w:rsidR="00F66650" w:rsidRPr="00F961BF">
        <w:rPr>
          <w:rFonts w:ascii="Arial" w:hAnsi="Arial" w:cs="Arial"/>
          <w:sz w:val="22"/>
          <w:szCs w:val="22"/>
        </w:rPr>
        <w:tab/>
        <w:t>General damages in the amount of R950 000.00.</w:t>
      </w:r>
    </w:p>
    <w:p w14:paraId="08C32FAD" w14:textId="2D50E2FE" w:rsidR="00936EE1" w:rsidRPr="00F961BF" w:rsidRDefault="00936EE1" w:rsidP="00936EE1">
      <w:pPr>
        <w:spacing w:line="480" w:lineRule="auto"/>
        <w:jc w:val="both"/>
        <w:rPr>
          <w:rFonts w:ascii="Arial" w:hAnsi="Arial" w:cs="Arial"/>
          <w:sz w:val="22"/>
          <w:szCs w:val="22"/>
        </w:rPr>
      </w:pPr>
    </w:p>
    <w:p w14:paraId="7D071052" w14:textId="4A95947C" w:rsidR="003E669D" w:rsidRPr="00977228" w:rsidRDefault="003E669D"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5</w:t>
      </w:r>
      <w:r>
        <w:rPr>
          <w:rFonts w:ascii="Arial" w:hAnsi="Arial" w:cs="Arial"/>
          <w:sz w:val="24"/>
          <w:szCs w:val="24"/>
        </w:rPr>
        <w:t>]</w:t>
      </w:r>
      <w:r>
        <w:rPr>
          <w:rFonts w:ascii="Arial" w:hAnsi="Arial" w:cs="Arial"/>
          <w:sz w:val="24"/>
          <w:szCs w:val="24"/>
        </w:rPr>
        <w:tab/>
      </w:r>
      <w:r w:rsidR="006F3FE1">
        <w:rPr>
          <w:rFonts w:ascii="Arial" w:hAnsi="Arial" w:cs="Arial"/>
          <w:sz w:val="24"/>
          <w:szCs w:val="24"/>
        </w:rPr>
        <w:t>At the hearing of this matter, this Court was informed that the plaintiff</w:t>
      </w:r>
      <w:r w:rsidR="00F961BF">
        <w:rPr>
          <w:rFonts w:ascii="Arial" w:hAnsi="Arial" w:cs="Arial"/>
          <w:sz w:val="24"/>
          <w:szCs w:val="24"/>
        </w:rPr>
        <w:t xml:space="preserve"> to date</w:t>
      </w:r>
      <w:r w:rsidR="006F3FE1">
        <w:rPr>
          <w:rFonts w:ascii="Arial" w:hAnsi="Arial" w:cs="Arial"/>
          <w:sz w:val="24"/>
          <w:szCs w:val="24"/>
        </w:rPr>
        <w:t xml:space="preserve"> has effected four (4) amendments to the</w:t>
      </w:r>
      <w:r w:rsidR="00F961BF">
        <w:rPr>
          <w:rFonts w:ascii="Arial" w:hAnsi="Arial" w:cs="Arial"/>
          <w:sz w:val="24"/>
          <w:szCs w:val="24"/>
        </w:rPr>
        <w:t>ir</w:t>
      </w:r>
      <w:r w:rsidR="006F3FE1">
        <w:rPr>
          <w:rFonts w:ascii="Arial" w:hAnsi="Arial" w:cs="Arial"/>
          <w:sz w:val="24"/>
          <w:szCs w:val="24"/>
        </w:rPr>
        <w:t xml:space="preserve"> particulars</w:t>
      </w:r>
      <w:r w:rsidR="00F961BF">
        <w:rPr>
          <w:rFonts w:ascii="Arial" w:hAnsi="Arial" w:cs="Arial"/>
          <w:sz w:val="24"/>
          <w:szCs w:val="24"/>
        </w:rPr>
        <w:t xml:space="preserve"> of claim.  However, relevant for</w:t>
      </w:r>
      <w:r w:rsidR="006F3FE1">
        <w:rPr>
          <w:rFonts w:ascii="Arial" w:hAnsi="Arial" w:cs="Arial"/>
          <w:sz w:val="24"/>
          <w:szCs w:val="24"/>
        </w:rPr>
        <w:t xml:space="preserve"> the </w:t>
      </w:r>
      <w:r w:rsidR="006F3FE1">
        <w:rPr>
          <w:rFonts w:ascii="Arial" w:hAnsi="Arial" w:cs="Arial"/>
          <w:sz w:val="24"/>
          <w:szCs w:val="24"/>
        </w:rPr>
        <w:lastRenderedPageBreak/>
        <w:t>determination of issues in this matter</w:t>
      </w:r>
      <w:r w:rsidR="00181825">
        <w:rPr>
          <w:rFonts w:ascii="Arial" w:hAnsi="Arial" w:cs="Arial"/>
          <w:sz w:val="24"/>
          <w:szCs w:val="24"/>
        </w:rPr>
        <w:t>,</w:t>
      </w:r>
      <w:r w:rsidR="006F3FE1">
        <w:rPr>
          <w:rFonts w:ascii="Arial" w:hAnsi="Arial" w:cs="Arial"/>
          <w:sz w:val="24"/>
          <w:szCs w:val="24"/>
        </w:rPr>
        <w:t xml:space="preserve"> is the </w:t>
      </w:r>
      <w:r w:rsidR="00F961BF">
        <w:rPr>
          <w:rFonts w:ascii="Arial" w:hAnsi="Arial" w:cs="Arial"/>
          <w:sz w:val="24"/>
          <w:szCs w:val="24"/>
        </w:rPr>
        <w:t xml:space="preserve">third </w:t>
      </w:r>
      <w:r w:rsidR="006F3FE1">
        <w:rPr>
          <w:rFonts w:ascii="Arial" w:hAnsi="Arial" w:cs="Arial"/>
          <w:sz w:val="24"/>
          <w:szCs w:val="24"/>
        </w:rPr>
        <w:t>amendme</w:t>
      </w:r>
      <w:r w:rsidR="00F961BF">
        <w:rPr>
          <w:rFonts w:ascii="Arial" w:hAnsi="Arial" w:cs="Arial"/>
          <w:sz w:val="24"/>
          <w:szCs w:val="24"/>
        </w:rPr>
        <w:t>nt of the plaintiff’s</w:t>
      </w:r>
      <w:r w:rsidR="006F3FE1">
        <w:rPr>
          <w:rFonts w:ascii="Arial" w:hAnsi="Arial" w:cs="Arial"/>
          <w:sz w:val="24"/>
          <w:szCs w:val="24"/>
        </w:rPr>
        <w:t xml:space="preserve"> particulars of claim on 4 October 2017.  Pursuant to an unopposed notice of intention to amend dated 19 September 2017, the plaintiff amended her particulars of claim by increasing her claim for future medical and hospital expenses to R6 105 000.00.  Consequent thereto, the quantum of her claim was increased to R7 155 500.00.</w:t>
      </w:r>
    </w:p>
    <w:p w14:paraId="412B199A" w14:textId="77777777" w:rsidR="00FB6BAB" w:rsidRDefault="00FB6BAB" w:rsidP="0097424C">
      <w:pPr>
        <w:spacing w:line="480" w:lineRule="auto"/>
        <w:jc w:val="both"/>
        <w:rPr>
          <w:rFonts w:ascii="Arial" w:hAnsi="Arial" w:cs="Arial"/>
          <w:sz w:val="24"/>
          <w:szCs w:val="24"/>
        </w:rPr>
      </w:pPr>
    </w:p>
    <w:p w14:paraId="477BE127" w14:textId="3F2EF755" w:rsidR="009326EA" w:rsidRPr="00A53399" w:rsidRDefault="009326EA" w:rsidP="009326EA">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6</w:t>
      </w:r>
      <w:r>
        <w:rPr>
          <w:rFonts w:ascii="Arial" w:hAnsi="Arial" w:cs="Arial"/>
          <w:sz w:val="24"/>
          <w:szCs w:val="24"/>
        </w:rPr>
        <w:t>]</w:t>
      </w:r>
      <w:r>
        <w:rPr>
          <w:rFonts w:ascii="Arial" w:hAnsi="Arial" w:cs="Arial"/>
          <w:sz w:val="24"/>
          <w:szCs w:val="24"/>
        </w:rPr>
        <w:tab/>
      </w:r>
      <w:r w:rsidR="006F3FE1">
        <w:rPr>
          <w:rFonts w:ascii="Arial" w:hAnsi="Arial" w:cs="Arial"/>
          <w:sz w:val="24"/>
          <w:szCs w:val="24"/>
        </w:rPr>
        <w:t xml:space="preserve">Shortly after the amendment was effected on 4 October 2017, the deceased died on 9 October 2017.  The deceased’s death occurred prior to the expiry of </w:t>
      </w:r>
      <w:r w:rsidR="00806AC6">
        <w:rPr>
          <w:rFonts w:ascii="Arial" w:hAnsi="Arial" w:cs="Arial"/>
          <w:sz w:val="24"/>
          <w:szCs w:val="24"/>
        </w:rPr>
        <w:t xml:space="preserve">the </w:t>
      </w:r>
      <w:r w:rsidR="006F3FE1">
        <w:rPr>
          <w:rFonts w:ascii="Arial" w:hAnsi="Arial" w:cs="Arial"/>
          <w:sz w:val="24"/>
          <w:szCs w:val="24"/>
        </w:rPr>
        <w:t>fifteen (15) day period afforded to the first defendant to file an amended plea in response to the amended particulars of claim.  The first defendant had not at t</w:t>
      </w:r>
      <w:r w:rsidR="005F16A6">
        <w:rPr>
          <w:rFonts w:ascii="Arial" w:hAnsi="Arial" w:cs="Arial"/>
          <w:sz w:val="24"/>
          <w:szCs w:val="24"/>
        </w:rPr>
        <w:t>hat stage filed an amended plea</w:t>
      </w:r>
      <w:r w:rsidR="006F3FE1">
        <w:rPr>
          <w:rFonts w:ascii="Arial" w:hAnsi="Arial" w:cs="Arial"/>
          <w:sz w:val="24"/>
          <w:szCs w:val="24"/>
        </w:rPr>
        <w:t xml:space="preserve"> and has not done so since.  </w:t>
      </w:r>
      <w:r w:rsidR="005F16A6">
        <w:rPr>
          <w:rFonts w:ascii="Arial" w:hAnsi="Arial" w:cs="Arial"/>
          <w:sz w:val="24"/>
          <w:szCs w:val="24"/>
        </w:rPr>
        <w:t>Nonetheless</w:t>
      </w:r>
      <w:r w:rsidR="006F3FE1">
        <w:rPr>
          <w:rFonts w:ascii="Arial" w:hAnsi="Arial" w:cs="Arial"/>
          <w:sz w:val="24"/>
          <w:szCs w:val="24"/>
        </w:rPr>
        <w:t>, the deceased has been substituted by Tashreeka Oliver N.O</w:t>
      </w:r>
      <w:r w:rsidR="00CB4C0D">
        <w:rPr>
          <w:rFonts w:ascii="Arial" w:hAnsi="Arial" w:cs="Arial"/>
          <w:sz w:val="24"/>
          <w:szCs w:val="24"/>
        </w:rPr>
        <w:t xml:space="preserve"> as </w:t>
      </w:r>
      <w:r w:rsidR="00806AC6">
        <w:rPr>
          <w:rFonts w:ascii="Arial" w:hAnsi="Arial" w:cs="Arial"/>
          <w:sz w:val="24"/>
          <w:szCs w:val="24"/>
        </w:rPr>
        <w:t xml:space="preserve">the </w:t>
      </w:r>
      <w:r w:rsidR="00CB4C0D">
        <w:rPr>
          <w:rFonts w:ascii="Arial" w:hAnsi="Arial" w:cs="Arial"/>
          <w:sz w:val="24"/>
          <w:szCs w:val="24"/>
        </w:rPr>
        <w:t>plaintiff</w:t>
      </w:r>
      <w:r w:rsidR="006F3FE1">
        <w:rPr>
          <w:rFonts w:ascii="Arial" w:hAnsi="Arial" w:cs="Arial"/>
          <w:sz w:val="24"/>
          <w:szCs w:val="24"/>
        </w:rPr>
        <w:t>.</w:t>
      </w:r>
    </w:p>
    <w:p w14:paraId="76797719" w14:textId="77777777" w:rsidR="009326EA" w:rsidRDefault="009326EA" w:rsidP="009326EA">
      <w:pPr>
        <w:spacing w:line="480" w:lineRule="auto"/>
        <w:jc w:val="both"/>
        <w:rPr>
          <w:rFonts w:ascii="Arial" w:hAnsi="Arial" w:cs="Arial"/>
          <w:sz w:val="24"/>
          <w:szCs w:val="24"/>
        </w:rPr>
      </w:pPr>
    </w:p>
    <w:p w14:paraId="6EC96CF6" w14:textId="0122EE66" w:rsidR="009326EA" w:rsidRDefault="009326EA" w:rsidP="006A7D85">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7</w:t>
      </w:r>
      <w:r>
        <w:rPr>
          <w:rFonts w:ascii="Arial" w:hAnsi="Arial" w:cs="Arial"/>
          <w:sz w:val="24"/>
          <w:szCs w:val="24"/>
        </w:rPr>
        <w:t>]</w:t>
      </w:r>
      <w:r>
        <w:rPr>
          <w:rFonts w:ascii="Arial" w:hAnsi="Arial" w:cs="Arial"/>
          <w:sz w:val="24"/>
          <w:szCs w:val="24"/>
        </w:rPr>
        <w:tab/>
      </w:r>
      <w:r w:rsidR="006F3FE1">
        <w:rPr>
          <w:rFonts w:ascii="Arial" w:hAnsi="Arial" w:cs="Arial"/>
          <w:sz w:val="24"/>
          <w:szCs w:val="24"/>
        </w:rPr>
        <w:t>It is therefore common cause that pleadings were closed after the joinder of the second defendant and the filing of the amended particulars of claim in January 2016.</w:t>
      </w:r>
      <w:r w:rsidR="005F16A6">
        <w:rPr>
          <w:rFonts w:ascii="Arial" w:hAnsi="Arial" w:cs="Arial"/>
          <w:sz w:val="24"/>
          <w:szCs w:val="24"/>
        </w:rPr>
        <w:t xml:space="preserve">  The disputed issues arose in this matter after the plaintiff’s particulars </w:t>
      </w:r>
      <w:r w:rsidR="00806AC6">
        <w:rPr>
          <w:rFonts w:ascii="Arial" w:hAnsi="Arial" w:cs="Arial"/>
          <w:sz w:val="24"/>
          <w:szCs w:val="24"/>
        </w:rPr>
        <w:t xml:space="preserve">of claim </w:t>
      </w:r>
      <w:r w:rsidR="005F16A6">
        <w:rPr>
          <w:rFonts w:ascii="Arial" w:hAnsi="Arial" w:cs="Arial"/>
          <w:sz w:val="24"/>
          <w:szCs w:val="24"/>
        </w:rPr>
        <w:t>were amended on 4 October 2017.</w:t>
      </w:r>
    </w:p>
    <w:p w14:paraId="20A2F60A" w14:textId="3A1B44C2" w:rsidR="006F3FE1" w:rsidRDefault="006F3FE1" w:rsidP="006A7D85">
      <w:pPr>
        <w:spacing w:line="480" w:lineRule="auto"/>
        <w:jc w:val="both"/>
        <w:rPr>
          <w:rFonts w:ascii="Arial" w:hAnsi="Arial" w:cs="Arial"/>
          <w:sz w:val="24"/>
          <w:szCs w:val="24"/>
        </w:rPr>
      </w:pPr>
    </w:p>
    <w:p w14:paraId="4329AB68" w14:textId="244B2E33" w:rsidR="006F3FE1" w:rsidRPr="006F3FE1" w:rsidRDefault="006F3FE1" w:rsidP="006A7D85">
      <w:pPr>
        <w:spacing w:line="480" w:lineRule="auto"/>
        <w:jc w:val="both"/>
        <w:rPr>
          <w:rFonts w:ascii="Arial" w:hAnsi="Arial" w:cs="Arial"/>
          <w:i/>
          <w:sz w:val="24"/>
          <w:szCs w:val="24"/>
        </w:rPr>
      </w:pPr>
      <w:r>
        <w:rPr>
          <w:rFonts w:ascii="Arial" w:hAnsi="Arial" w:cs="Arial"/>
          <w:i/>
          <w:sz w:val="24"/>
          <w:szCs w:val="24"/>
        </w:rPr>
        <w:t>Submission by the parties</w:t>
      </w:r>
    </w:p>
    <w:p w14:paraId="16E4210A" w14:textId="77777777" w:rsidR="00CE68DC" w:rsidRPr="00254D40" w:rsidRDefault="00CE68DC" w:rsidP="009326EA">
      <w:pPr>
        <w:spacing w:line="480" w:lineRule="auto"/>
        <w:ind w:left="720"/>
        <w:jc w:val="both"/>
        <w:rPr>
          <w:rFonts w:ascii="Arial" w:hAnsi="Arial" w:cs="Arial"/>
          <w:i/>
          <w:sz w:val="24"/>
          <w:szCs w:val="24"/>
        </w:rPr>
      </w:pPr>
    </w:p>
    <w:p w14:paraId="3AF73C2D" w14:textId="68AB42F3" w:rsidR="00770EB5" w:rsidRPr="006F3FE1" w:rsidRDefault="009326EA" w:rsidP="006F3FE1">
      <w:pPr>
        <w:spacing w:line="480" w:lineRule="auto"/>
        <w:jc w:val="both"/>
        <w:rPr>
          <w:rFonts w:ascii="Arial" w:hAnsi="Arial" w:cs="Arial"/>
          <w:i/>
          <w:sz w:val="24"/>
          <w:szCs w:val="24"/>
        </w:rPr>
      </w:pPr>
      <w:r>
        <w:rPr>
          <w:rFonts w:ascii="Arial" w:hAnsi="Arial" w:cs="Arial"/>
          <w:sz w:val="24"/>
          <w:szCs w:val="24"/>
        </w:rPr>
        <w:t>[</w:t>
      </w:r>
      <w:r w:rsidR="00F961BF">
        <w:rPr>
          <w:rFonts w:ascii="Arial" w:hAnsi="Arial" w:cs="Arial"/>
          <w:sz w:val="24"/>
          <w:szCs w:val="24"/>
        </w:rPr>
        <w:t>8</w:t>
      </w:r>
      <w:r>
        <w:rPr>
          <w:rFonts w:ascii="Arial" w:hAnsi="Arial" w:cs="Arial"/>
          <w:sz w:val="24"/>
          <w:szCs w:val="24"/>
        </w:rPr>
        <w:t>]</w:t>
      </w:r>
      <w:r>
        <w:rPr>
          <w:rFonts w:ascii="Arial" w:hAnsi="Arial" w:cs="Arial"/>
          <w:sz w:val="24"/>
          <w:szCs w:val="24"/>
        </w:rPr>
        <w:tab/>
      </w:r>
      <w:r w:rsidR="006F3FE1">
        <w:rPr>
          <w:rFonts w:ascii="Arial" w:hAnsi="Arial" w:cs="Arial"/>
          <w:sz w:val="24"/>
          <w:szCs w:val="24"/>
        </w:rPr>
        <w:t xml:space="preserve">The plaintiff asserted that the issues for determination in this matter are not new in our courts.  These principles were considered by the Full Court of the Gauteng Local Division, Johannesburg in </w:t>
      </w:r>
      <w:r w:rsidR="006F3FE1">
        <w:rPr>
          <w:rFonts w:ascii="Arial" w:hAnsi="Arial" w:cs="Arial"/>
          <w:i/>
          <w:sz w:val="24"/>
          <w:szCs w:val="24"/>
        </w:rPr>
        <w:t>Nkala and Others v Harmony Gold Mining Co Ltd and Others (“the Nkala judgment”)</w:t>
      </w:r>
      <w:r w:rsidR="006F3FE1">
        <w:rPr>
          <w:rStyle w:val="FootnoteReference"/>
          <w:rFonts w:ascii="Arial" w:hAnsi="Arial" w:cs="Arial"/>
          <w:i/>
          <w:sz w:val="24"/>
          <w:szCs w:val="24"/>
        </w:rPr>
        <w:footnoteReference w:id="1"/>
      </w:r>
      <w:r w:rsidR="006F3FE1">
        <w:rPr>
          <w:rFonts w:ascii="Arial" w:hAnsi="Arial" w:cs="Arial"/>
          <w:i/>
          <w:sz w:val="24"/>
          <w:szCs w:val="24"/>
        </w:rPr>
        <w:t xml:space="preserve"> </w:t>
      </w:r>
      <w:r w:rsidR="006F3FE1">
        <w:rPr>
          <w:rFonts w:ascii="Arial" w:hAnsi="Arial" w:cs="Arial"/>
          <w:sz w:val="24"/>
          <w:szCs w:val="24"/>
        </w:rPr>
        <w:t xml:space="preserve">and the common-law was developed to recognise the </w:t>
      </w:r>
      <w:r w:rsidR="006F3FE1">
        <w:rPr>
          <w:rFonts w:ascii="Arial" w:hAnsi="Arial" w:cs="Arial"/>
          <w:sz w:val="24"/>
          <w:szCs w:val="24"/>
        </w:rPr>
        <w:lastRenderedPageBreak/>
        <w:t xml:space="preserve">transmissibility of claims for general damages to litigant’s estates should they die before </w:t>
      </w:r>
      <w:r w:rsidR="006F3FE1">
        <w:rPr>
          <w:rFonts w:ascii="Arial" w:hAnsi="Arial" w:cs="Arial"/>
          <w:i/>
          <w:sz w:val="24"/>
          <w:szCs w:val="24"/>
        </w:rPr>
        <w:t>litis contestatio.</w:t>
      </w:r>
    </w:p>
    <w:p w14:paraId="33423A65" w14:textId="77777777" w:rsidR="009326EA" w:rsidRDefault="009326EA" w:rsidP="0097424C">
      <w:pPr>
        <w:spacing w:line="480" w:lineRule="auto"/>
        <w:jc w:val="both"/>
        <w:rPr>
          <w:rFonts w:ascii="Arial" w:hAnsi="Arial" w:cs="Arial"/>
          <w:i/>
          <w:sz w:val="24"/>
          <w:szCs w:val="24"/>
        </w:rPr>
      </w:pPr>
    </w:p>
    <w:p w14:paraId="4F487AD5" w14:textId="6F22A0BA" w:rsidR="003B41D2" w:rsidRDefault="009326EA"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9</w:t>
      </w:r>
      <w:r w:rsidR="005A4B2A">
        <w:rPr>
          <w:rFonts w:ascii="Arial" w:hAnsi="Arial" w:cs="Arial"/>
          <w:sz w:val="24"/>
          <w:szCs w:val="24"/>
        </w:rPr>
        <w:t>]</w:t>
      </w:r>
      <w:r w:rsidR="005A4B2A">
        <w:rPr>
          <w:rFonts w:ascii="Arial" w:hAnsi="Arial" w:cs="Arial"/>
          <w:sz w:val="24"/>
          <w:szCs w:val="24"/>
        </w:rPr>
        <w:tab/>
      </w:r>
      <w:r w:rsidR="006F3FE1">
        <w:rPr>
          <w:rFonts w:ascii="Arial" w:hAnsi="Arial" w:cs="Arial"/>
          <w:sz w:val="24"/>
          <w:szCs w:val="24"/>
        </w:rPr>
        <w:t>According to the plaintiff, the amendment of the deceased</w:t>
      </w:r>
      <w:r w:rsidR="00806AC6">
        <w:rPr>
          <w:rFonts w:ascii="Arial" w:hAnsi="Arial" w:cs="Arial"/>
          <w:sz w:val="24"/>
          <w:szCs w:val="24"/>
        </w:rPr>
        <w:t>’s</w:t>
      </w:r>
      <w:r w:rsidR="006F3FE1">
        <w:rPr>
          <w:rFonts w:ascii="Arial" w:hAnsi="Arial" w:cs="Arial"/>
          <w:sz w:val="24"/>
          <w:szCs w:val="24"/>
        </w:rPr>
        <w:t xml:space="preserve"> particulars of claim was </w:t>
      </w:r>
      <w:r w:rsidR="00515BF3">
        <w:rPr>
          <w:rFonts w:ascii="Arial" w:hAnsi="Arial" w:cs="Arial"/>
          <w:sz w:val="24"/>
          <w:szCs w:val="24"/>
        </w:rPr>
        <w:t xml:space="preserve">crucial and </w:t>
      </w:r>
      <w:r w:rsidR="006F3FE1">
        <w:rPr>
          <w:rFonts w:ascii="Arial" w:hAnsi="Arial" w:cs="Arial"/>
          <w:sz w:val="24"/>
          <w:szCs w:val="24"/>
        </w:rPr>
        <w:t>necessary</w:t>
      </w:r>
      <w:r w:rsidR="00515BF3">
        <w:rPr>
          <w:rFonts w:ascii="Arial" w:hAnsi="Arial" w:cs="Arial"/>
          <w:sz w:val="24"/>
          <w:szCs w:val="24"/>
        </w:rPr>
        <w:t xml:space="preserve"> at that stage</w:t>
      </w:r>
      <w:r w:rsidR="006F3FE1">
        <w:rPr>
          <w:rFonts w:ascii="Arial" w:hAnsi="Arial" w:cs="Arial"/>
          <w:sz w:val="24"/>
          <w:szCs w:val="24"/>
        </w:rPr>
        <w:t>.</w:t>
      </w:r>
      <w:r w:rsidR="00515BF3">
        <w:rPr>
          <w:rFonts w:ascii="Arial" w:hAnsi="Arial" w:cs="Arial"/>
          <w:sz w:val="24"/>
          <w:szCs w:val="24"/>
        </w:rPr>
        <w:t xml:space="preserve">  At the pre-trial conference on</w:t>
      </w:r>
      <w:r w:rsidR="006F3FE1">
        <w:rPr>
          <w:rFonts w:ascii="Arial" w:hAnsi="Arial" w:cs="Arial"/>
          <w:sz w:val="24"/>
          <w:szCs w:val="24"/>
        </w:rPr>
        <w:t xml:space="preserve"> 24 November 2016, the parties agreed to appoint joint experts to quantify the deceased’s claim for purposes of settlement discussions.  Three (3) experts were appointed to prepare medico-legal reports by 18 April 2017 for this purpose.  On 23 August 2017, the joint experts had filed</w:t>
      </w:r>
      <w:r w:rsidR="001E4F77">
        <w:rPr>
          <w:rFonts w:ascii="Arial" w:hAnsi="Arial" w:cs="Arial"/>
          <w:sz w:val="24"/>
          <w:szCs w:val="24"/>
        </w:rPr>
        <w:t xml:space="preserve"> their medico-legal reports.  However, the issue of both merits and quantum was still in dispute.  The plaintiff procured expert reports from three (3) additional experts and at this point</w:t>
      </w:r>
      <w:r w:rsidR="00806AC6">
        <w:rPr>
          <w:rFonts w:ascii="Arial" w:hAnsi="Arial" w:cs="Arial"/>
          <w:sz w:val="24"/>
          <w:szCs w:val="24"/>
        </w:rPr>
        <w:t>,</w:t>
      </w:r>
      <w:r w:rsidR="001E4F77">
        <w:rPr>
          <w:rFonts w:ascii="Arial" w:hAnsi="Arial" w:cs="Arial"/>
          <w:sz w:val="24"/>
          <w:szCs w:val="24"/>
        </w:rPr>
        <w:t xml:space="preserve"> the parties were taking steps in preparation for trial.  On 14 September 2017, the deceased gave notice of her intention to amend her particulars of claim by substituting the paragraph dealing with and itemising the future medical and hospital expenses claimed.  The increases were prompted by and based on expert reports of Mr Rossouw</w:t>
      </w:r>
      <w:r w:rsidR="00806AC6">
        <w:rPr>
          <w:rFonts w:ascii="Arial" w:hAnsi="Arial" w:cs="Arial"/>
          <w:sz w:val="24"/>
          <w:szCs w:val="24"/>
        </w:rPr>
        <w:t>,</w:t>
      </w:r>
      <w:r w:rsidR="001E4F77">
        <w:rPr>
          <w:rFonts w:ascii="Arial" w:hAnsi="Arial" w:cs="Arial"/>
          <w:sz w:val="24"/>
          <w:szCs w:val="24"/>
        </w:rPr>
        <w:t xml:space="preserve"> the orthotist and prosthetist</w:t>
      </w:r>
      <w:r w:rsidR="00806AC6">
        <w:rPr>
          <w:rFonts w:ascii="Arial" w:hAnsi="Arial" w:cs="Arial"/>
          <w:sz w:val="24"/>
          <w:szCs w:val="24"/>
        </w:rPr>
        <w:t xml:space="preserve">; </w:t>
      </w:r>
      <w:r w:rsidR="001E4F77">
        <w:rPr>
          <w:rFonts w:ascii="Arial" w:hAnsi="Arial" w:cs="Arial"/>
          <w:sz w:val="24"/>
          <w:szCs w:val="24"/>
        </w:rPr>
        <w:t>Ms Scheffler, the physiotherapist and rehabilitation consultant and Dr Versfeld, the orthopaedic surgeon.</w:t>
      </w:r>
    </w:p>
    <w:p w14:paraId="245BBEA7" w14:textId="77777777" w:rsidR="00F76D83" w:rsidRDefault="00F76D83" w:rsidP="0097424C">
      <w:pPr>
        <w:spacing w:line="480" w:lineRule="auto"/>
        <w:jc w:val="both"/>
        <w:rPr>
          <w:rFonts w:ascii="Arial" w:hAnsi="Arial" w:cs="Arial"/>
          <w:sz w:val="24"/>
          <w:szCs w:val="24"/>
        </w:rPr>
      </w:pPr>
    </w:p>
    <w:p w14:paraId="6415097F" w14:textId="2C895BD7" w:rsidR="003B41D2" w:rsidRDefault="006A7D85" w:rsidP="00D26909">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10</w:t>
      </w:r>
      <w:r>
        <w:rPr>
          <w:rFonts w:ascii="Arial" w:hAnsi="Arial" w:cs="Arial"/>
          <w:sz w:val="24"/>
          <w:szCs w:val="24"/>
        </w:rPr>
        <w:t>]</w:t>
      </w:r>
      <w:r w:rsidR="003B41D2">
        <w:rPr>
          <w:rFonts w:ascii="Arial" w:hAnsi="Arial" w:cs="Arial"/>
          <w:sz w:val="24"/>
          <w:szCs w:val="24"/>
        </w:rPr>
        <w:tab/>
      </w:r>
      <w:r w:rsidR="00CB4C0D">
        <w:rPr>
          <w:rFonts w:ascii="Arial" w:hAnsi="Arial" w:cs="Arial"/>
          <w:sz w:val="24"/>
          <w:szCs w:val="24"/>
        </w:rPr>
        <w:t>The plaintiff contended</w:t>
      </w:r>
      <w:r w:rsidR="001E4F77">
        <w:rPr>
          <w:rFonts w:ascii="Arial" w:hAnsi="Arial" w:cs="Arial"/>
          <w:sz w:val="24"/>
          <w:szCs w:val="24"/>
        </w:rPr>
        <w:t xml:space="preserve"> that the deceased did not seek to amend any aspect of the particulars of claim beyond the quantum claimed for future medical and hospital expenses.  Her claim for general damages remained the same as it was on the date of issue of summons.  The </w:t>
      </w:r>
      <w:r w:rsidR="00515BF3">
        <w:rPr>
          <w:rFonts w:ascii="Arial" w:hAnsi="Arial" w:cs="Arial"/>
          <w:sz w:val="24"/>
          <w:szCs w:val="24"/>
        </w:rPr>
        <w:t xml:space="preserve">first </w:t>
      </w:r>
      <w:r w:rsidR="001E4F77">
        <w:rPr>
          <w:rFonts w:ascii="Arial" w:hAnsi="Arial" w:cs="Arial"/>
          <w:sz w:val="24"/>
          <w:szCs w:val="24"/>
        </w:rPr>
        <w:t>defendant did not object to the proposed amendment to the particulars of claim.  The amended pages were accordingly delivered</w:t>
      </w:r>
      <w:r w:rsidR="00A60371">
        <w:rPr>
          <w:rFonts w:ascii="Arial" w:hAnsi="Arial" w:cs="Arial"/>
          <w:sz w:val="24"/>
          <w:szCs w:val="24"/>
        </w:rPr>
        <w:t>,</w:t>
      </w:r>
      <w:r w:rsidR="001E4F77">
        <w:rPr>
          <w:rFonts w:ascii="Arial" w:hAnsi="Arial" w:cs="Arial"/>
          <w:sz w:val="24"/>
          <w:szCs w:val="24"/>
        </w:rPr>
        <w:t xml:space="preserve"> but the amendment </w:t>
      </w:r>
      <w:r w:rsidR="00515BF3">
        <w:rPr>
          <w:rFonts w:ascii="Arial" w:hAnsi="Arial" w:cs="Arial"/>
          <w:sz w:val="24"/>
          <w:szCs w:val="24"/>
        </w:rPr>
        <w:t xml:space="preserve">was </w:t>
      </w:r>
      <w:r w:rsidR="001E4F77">
        <w:rPr>
          <w:rFonts w:ascii="Arial" w:hAnsi="Arial" w:cs="Arial"/>
          <w:sz w:val="24"/>
          <w:szCs w:val="24"/>
        </w:rPr>
        <w:t>effected on 4 October 2017, five (5) days before the death of the deceased.</w:t>
      </w:r>
    </w:p>
    <w:p w14:paraId="2C951867" w14:textId="77777777" w:rsidR="00B656F1" w:rsidRPr="00723B44" w:rsidRDefault="00B656F1" w:rsidP="00D26909">
      <w:pPr>
        <w:spacing w:line="480" w:lineRule="auto"/>
        <w:jc w:val="both"/>
        <w:rPr>
          <w:rFonts w:ascii="Arial" w:hAnsi="Arial" w:cs="Arial"/>
          <w:i/>
          <w:sz w:val="24"/>
          <w:szCs w:val="24"/>
        </w:rPr>
      </w:pPr>
    </w:p>
    <w:p w14:paraId="31C02CDC" w14:textId="7DF255BE" w:rsidR="00D93B6F" w:rsidRPr="00495947" w:rsidRDefault="009326EA" w:rsidP="00D26909">
      <w:pPr>
        <w:spacing w:line="480" w:lineRule="auto"/>
        <w:jc w:val="both"/>
        <w:rPr>
          <w:rFonts w:ascii="Arial" w:hAnsi="Arial" w:cs="Arial"/>
          <w:sz w:val="24"/>
          <w:szCs w:val="24"/>
        </w:rPr>
      </w:pPr>
      <w:r>
        <w:rPr>
          <w:rFonts w:ascii="Arial" w:hAnsi="Arial" w:cs="Arial"/>
          <w:sz w:val="24"/>
          <w:szCs w:val="24"/>
        </w:rPr>
        <w:lastRenderedPageBreak/>
        <w:t>[</w:t>
      </w:r>
      <w:r w:rsidR="00F961BF">
        <w:rPr>
          <w:rFonts w:ascii="Arial" w:hAnsi="Arial" w:cs="Arial"/>
          <w:sz w:val="24"/>
          <w:szCs w:val="24"/>
        </w:rPr>
        <w:t>11</w:t>
      </w:r>
      <w:r w:rsidR="00D26909">
        <w:rPr>
          <w:rFonts w:ascii="Arial" w:hAnsi="Arial" w:cs="Arial"/>
          <w:sz w:val="24"/>
          <w:szCs w:val="24"/>
        </w:rPr>
        <w:t>]</w:t>
      </w:r>
      <w:r w:rsidR="00D26909">
        <w:rPr>
          <w:rFonts w:ascii="Arial" w:hAnsi="Arial" w:cs="Arial"/>
          <w:sz w:val="24"/>
          <w:szCs w:val="24"/>
        </w:rPr>
        <w:tab/>
      </w:r>
      <w:r w:rsidR="001E4F77">
        <w:rPr>
          <w:rFonts w:ascii="Arial" w:hAnsi="Arial" w:cs="Arial"/>
          <w:sz w:val="24"/>
          <w:szCs w:val="24"/>
        </w:rPr>
        <w:t>In opposing the issues raised by the plaintiff, the first defendant stated that the pleadings in effect constitute an agreement between the parties as to the issues and claims to be determined by the court.</w:t>
      </w:r>
      <w:r w:rsidR="001E4F77">
        <w:rPr>
          <w:rStyle w:val="FootnoteReference"/>
          <w:rFonts w:ascii="Arial" w:hAnsi="Arial" w:cs="Arial"/>
          <w:sz w:val="24"/>
          <w:szCs w:val="24"/>
        </w:rPr>
        <w:footnoteReference w:id="2"/>
      </w:r>
      <w:r w:rsidR="00495947">
        <w:rPr>
          <w:rFonts w:ascii="Arial" w:hAnsi="Arial" w:cs="Arial"/>
          <w:sz w:val="24"/>
          <w:szCs w:val="24"/>
        </w:rPr>
        <w:t xml:space="preserve">  An amendment of the pleadings had the effect of setting aside this agreement on the issues and the plaintiff’s claim by allowing the amending party to alter the issues or claims before the court.  In essence, </w:t>
      </w:r>
      <w:r w:rsidR="00495947">
        <w:rPr>
          <w:rFonts w:ascii="Arial" w:hAnsi="Arial" w:cs="Arial"/>
          <w:i/>
          <w:sz w:val="24"/>
          <w:szCs w:val="24"/>
        </w:rPr>
        <w:t xml:space="preserve">litis contestatio </w:t>
      </w:r>
      <w:r w:rsidR="00495947">
        <w:rPr>
          <w:rFonts w:ascii="Arial" w:hAnsi="Arial" w:cs="Arial"/>
          <w:sz w:val="24"/>
          <w:szCs w:val="24"/>
        </w:rPr>
        <w:t xml:space="preserve">is the stage at which a claim becomes certain and fixed.  The effect of </w:t>
      </w:r>
      <w:r w:rsidR="00495947">
        <w:rPr>
          <w:rFonts w:ascii="Arial" w:hAnsi="Arial" w:cs="Arial"/>
          <w:i/>
          <w:sz w:val="24"/>
          <w:szCs w:val="24"/>
        </w:rPr>
        <w:t>litis contestatio</w:t>
      </w:r>
      <w:r w:rsidR="00A60371">
        <w:rPr>
          <w:rFonts w:ascii="Arial" w:hAnsi="Arial" w:cs="Arial"/>
          <w:i/>
          <w:sz w:val="24"/>
          <w:szCs w:val="24"/>
        </w:rPr>
        <w:t>,</w:t>
      </w:r>
      <w:r w:rsidR="00495947">
        <w:rPr>
          <w:rFonts w:ascii="Arial" w:hAnsi="Arial" w:cs="Arial"/>
          <w:sz w:val="24"/>
          <w:szCs w:val="24"/>
        </w:rPr>
        <w:t xml:space="preserve"> which is reached when the pleadings in a case are closed, is to ‘freeze the plaintiff’s rights as at that moment.’ </w:t>
      </w:r>
      <w:r w:rsidR="00495947">
        <w:rPr>
          <w:rStyle w:val="FootnoteReference"/>
          <w:rFonts w:ascii="Arial" w:hAnsi="Arial" w:cs="Arial"/>
          <w:sz w:val="24"/>
          <w:szCs w:val="24"/>
        </w:rPr>
        <w:footnoteReference w:id="3"/>
      </w:r>
      <w:r w:rsidR="00495947">
        <w:rPr>
          <w:rFonts w:ascii="Arial" w:hAnsi="Arial" w:cs="Arial"/>
          <w:sz w:val="24"/>
          <w:szCs w:val="24"/>
        </w:rPr>
        <w:t xml:space="preserve">  </w:t>
      </w:r>
      <w:r w:rsidR="00495947">
        <w:rPr>
          <w:rFonts w:ascii="Arial" w:hAnsi="Arial" w:cs="Arial"/>
          <w:i/>
          <w:sz w:val="24"/>
          <w:szCs w:val="24"/>
        </w:rPr>
        <w:t>Litis contestatio</w:t>
      </w:r>
      <w:r w:rsidR="00495947">
        <w:rPr>
          <w:rFonts w:ascii="Arial" w:hAnsi="Arial" w:cs="Arial"/>
          <w:sz w:val="24"/>
          <w:szCs w:val="24"/>
        </w:rPr>
        <w:t xml:space="preserve"> or the agreement as to the issues and claim to be determined by the court thus falls away until such time as the pleadings are closed once again.</w:t>
      </w:r>
      <w:r w:rsidR="00495947">
        <w:rPr>
          <w:rStyle w:val="FootnoteReference"/>
          <w:rFonts w:ascii="Arial" w:hAnsi="Arial" w:cs="Arial"/>
          <w:sz w:val="24"/>
          <w:szCs w:val="24"/>
        </w:rPr>
        <w:footnoteReference w:id="4"/>
      </w:r>
    </w:p>
    <w:p w14:paraId="76E469FF" w14:textId="77777777" w:rsidR="002A2450" w:rsidRDefault="002A2450" w:rsidP="0097424C">
      <w:pPr>
        <w:spacing w:line="480" w:lineRule="auto"/>
        <w:jc w:val="both"/>
        <w:rPr>
          <w:rFonts w:ascii="Arial" w:hAnsi="Arial" w:cs="Arial"/>
          <w:sz w:val="24"/>
          <w:szCs w:val="24"/>
        </w:rPr>
      </w:pPr>
    </w:p>
    <w:p w14:paraId="517C1B7C" w14:textId="0CD921A0" w:rsidR="001B301F" w:rsidRDefault="008608EA" w:rsidP="00495947">
      <w:pPr>
        <w:spacing w:line="480" w:lineRule="auto"/>
        <w:jc w:val="both"/>
        <w:rPr>
          <w:rFonts w:ascii="Arial" w:hAnsi="Arial" w:cs="Arial"/>
          <w:i/>
          <w:sz w:val="24"/>
          <w:szCs w:val="24"/>
        </w:rPr>
      </w:pPr>
      <w:r>
        <w:rPr>
          <w:rFonts w:ascii="Arial" w:hAnsi="Arial" w:cs="Arial"/>
          <w:sz w:val="24"/>
          <w:szCs w:val="24"/>
        </w:rPr>
        <w:t>[</w:t>
      </w:r>
      <w:r w:rsidR="00F961BF">
        <w:rPr>
          <w:rFonts w:ascii="Arial" w:hAnsi="Arial" w:cs="Arial"/>
          <w:sz w:val="24"/>
          <w:szCs w:val="24"/>
        </w:rPr>
        <w:t>12</w:t>
      </w:r>
      <w:r w:rsidR="00D93B6F">
        <w:rPr>
          <w:rFonts w:ascii="Arial" w:hAnsi="Arial" w:cs="Arial"/>
          <w:sz w:val="24"/>
          <w:szCs w:val="24"/>
        </w:rPr>
        <w:t>]</w:t>
      </w:r>
      <w:r w:rsidR="00395324">
        <w:rPr>
          <w:rFonts w:ascii="Arial" w:hAnsi="Arial" w:cs="Arial"/>
          <w:sz w:val="24"/>
          <w:szCs w:val="24"/>
        </w:rPr>
        <w:tab/>
        <w:t>In addition, Rule 29(1) of the Uniform Rules of Court deals specifically with the stages at which pleadings are considered closed.  The purpose of a claim for non-patrimonial losses arising out of a delict is to compensate the injured party personally for the deterioration of highly personal legal interests that attach to his or her body and personality.</w:t>
      </w:r>
      <w:r w:rsidR="00395324">
        <w:rPr>
          <w:rStyle w:val="FootnoteReference"/>
          <w:rFonts w:ascii="Arial" w:hAnsi="Arial" w:cs="Arial"/>
          <w:sz w:val="24"/>
          <w:szCs w:val="24"/>
        </w:rPr>
        <w:footnoteReference w:id="5"/>
      </w:r>
      <w:r w:rsidR="00D93B6F">
        <w:rPr>
          <w:rFonts w:ascii="Arial" w:hAnsi="Arial" w:cs="Arial"/>
          <w:sz w:val="24"/>
          <w:szCs w:val="24"/>
        </w:rPr>
        <w:tab/>
      </w:r>
      <w:r w:rsidR="00395324">
        <w:rPr>
          <w:rFonts w:ascii="Arial" w:hAnsi="Arial" w:cs="Arial"/>
          <w:sz w:val="24"/>
          <w:szCs w:val="24"/>
        </w:rPr>
        <w:t>It is intended for his or her personal benefit; it is not intended to compensate his or her heirs / estate.</w:t>
      </w:r>
      <w:r w:rsidR="00395324">
        <w:rPr>
          <w:rStyle w:val="FootnoteReference"/>
          <w:rFonts w:ascii="Arial" w:hAnsi="Arial" w:cs="Arial"/>
          <w:sz w:val="24"/>
          <w:szCs w:val="24"/>
        </w:rPr>
        <w:footnoteReference w:id="6"/>
      </w:r>
    </w:p>
    <w:p w14:paraId="13B62E25" w14:textId="103CE7DD" w:rsidR="001B301F" w:rsidRDefault="001B301F" w:rsidP="001B301F">
      <w:pPr>
        <w:spacing w:line="480" w:lineRule="auto"/>
        <w:jc w:val="both"/>
        <w:rPr>
          <w:rFonts w:ascii="Arial" w:hAnsi="Arial" w:cs="Arial"/>
          <w:i/>
          <w:sz w:val="24"/>
          <w:szCs w:val="24"/>
        </w:rPr>
      </w:pPr>
    </w:p>
    <w:p w14:paraId="0B97D484" w14:textId="4E9D3A65" w:rsidR="001B301F" w:rsidRDefault="00F961BF" w:rsidP="001B301F">
      <w:pPr>
        <w:spacing w:line="480" w:lineRule="auto"/>
        <w:jc w:val="both"/>
        <w:rPr>
          <w:rFonts w:ascii="Arial" w:hAnsi="Arial" w:cs="Arial"/>
          <w:sz w:val="24"/>
          <w:szCs w:val="24"/>
        </w:rPr>
      </w:pPr>
      <w:r>
        <w:rPr>
          <w:rFonts w:ascii="Arial" w:hAnsi="Arial" w:cs="Arial"/>
          <w:sz w:val="24"/>
          <w:szCs w:val="24"/>
        </w:rPr>
        <w:t>[13</w:t>
      </w:r>
      <w:r w:rsidR="001B301F">
        <w:rPr>
          <w:rFonts w:ascii="Arial" w:hAnsi="Arial" w:cs="Arial"/>
          <w:sz w:val="24"/>
          <w:szCs w:val="24"/>
        </w:rPr>
        <w:t>]</w:t>
      </w:r>
      <w:r w:rsidR="00395324">
        <w:rPr>
          <w:rFonts w:ascii="Arial" w:hAnsi="Arial" w:cs="Arial"/>
          <w:sz w:val="24"/>
          <w:szCs w:val="24"/>
        </w:rPr>
        <w:tab/>
        <w:t xml:space="preserve">In this instance, it was stated by the first defendant that the plaintiff amended her claim against the defendant and thereby opened the pleadings on 4 October 2017 by filing her amended particulars of claim.  In terms of Rule 28(8) of the Uniform Rules of </w:t>
      </w:r>
      <w:r w:rsidR="00395324">
        <w:rPr>
          <w:rFonts w:ascii="Arial" w:hAnsi="Arial" w:cs="Arial"/>
          <w:sz w:val="24"/>
          <w:szCs w:val="24"/>
        </w:rPr>
        <w:lastRenderedPageBreak/>
        <w:t>Court, the</w:t>
      </w:r>
      <w:r w:rsidR="00585983">
        <w:rPr>
          <w:rFonts w:ascii="Arial" w:hAnsi="Arial" w:cs="Arial"/>
          <w:sz w:val="24"/>
          <w:szCs w:val="24"/>
        </w:rPr>
        <w:t xml:space="preserve"> first</w:t>
      </w:r>
      <w:r w:rsidR="00395324">
        <w:rPr>
          <w:rFonts w:ascii="Arial" w:hAnsi="Arial" w:cs="Arial"/>
          <w:sz w:val="24"/>
          <w:szCs w:val="24"/>
        </w:rPr>
        <w:t xml:space="preserve"> defendant </w:t>
      </w:r>
      <w:r w:rsidR="00585983">
        <w:rPr>
          <w:rFonts w:ascii="Arial" w:hAnsi="Arial" w:cs="Arial"/>
          <w:sz w:val="24"/>
          <w:szCs w:val="24"/>
        </w:rPr>
        <w:t>w</w:t>
      </w:r>
      <w:r w:rsidR="00395324">
        <w:rPr>
          <w:rFonts w:ascii="Arial" w:hAnsi="Arial" w:cs="Arial"/>
          <w:sz w:val="24"/>
          <w:szCs w:val="24"/>
        </w:rPr>
        <w:t>as entitled to plead</w:t>
      </w:r>
      <w:r w:rsidR="00585983">
        <w:rPr>
          <w:rFonts w:ascii="Arial" w:hAnsi="Arial" w:cs="Arial"/>
          <w:sz w:val="24"/>
          <w:szCs w:val="24"/>
        </w:rPr>
        <w:t xml:space="preserve"> to</w:t>
      </w:r>
      <w:r w:rsidR="00395324">
        <w:rPr>
          <w:rFonts w:ascii="Arial" w:hAnsi="Arial" w:cs="Arial"/>
          <w:sz w:val="24"/>
          <w:szCs w:val="24"/>
        </w:rPr>
        <w:t xml:space="preserve"> the amended particulars of claim within fifteen (15) </w:t>
      </w:r>
      <w:r w:rsidR="00EF0017">
        <w:rPr>
          <w:rFonts w:ascii="Arial" w:hAnsi="Arial" w:cs="Arial"/>
          <w:sz w:val="24"/>
          <w:szCs w:val="24"/>
        </w:rPr>
        <w:t>days that</w:t>
      </w:r>
      <w:r w:rsidR="00395324">
        <w:rPr>
          <w:rFonts w:ascii="Arial" w:hAnsi="Arial" w:cs="Arial"/>
          <w:sz w:val="24"/>
          <w:szCs w:val="24"/>
        </w:rPr>
        <w:t xml:space="preserve"> is by 25 October 2017.  However, before the defendant could do so, thus effectively closing the pleadings herein, the plaintiff passed away on 9 October 2017.</w:t>
      </w:r>
      <w:r w:rsidR="001B301F">
        <w:rPr>
          <w:rFonts w:ascii="Arial" w:hAnsi="Arial" w:cs="Arial"/>
          <w:sz w:val="24"/>
          <w:szCs w:val="24"/>
        </w:rPr>
        <w:tab/>
      </w:r>
    </w:p>
    <w:p w14:paraId="3BDBA7CC" w14:textId="77777777" w:rsidR="00585983" w:rsidRDefault="00585983" w:rsidP="001B301F">
      <w:pPr>
        <w:spacing w:line="480" w:lineRule="auto"/>
        <w:jc w:val="both"/>
        <w:rPr>
          <w:rFonts w:ascii="Arial" w:hAnsi="Arial" w:cs="Arial"/>
          <w:sz w:val="24"/>
          <w:szCs w:val="24"/>
        </w:rPr>
      </w:pPr>
    </w:p>
    <w:p w14:paraId="4D0D4702" w14:textId="3BDEB952" w:rsidR="001B301F" w:rsidRDefault="00F961BF" w:rsidP="001B301F">
      <w:pPr>
        <w:spacing w:line="480" w:lineRule="auto"/>
        <w:jc w:val="both"/>
        <w:rPr>
          <w:rFonts w:ascii="Arial" w:hAnsi="Arial" w:cs="Arial"/>
          <w:sz w:val="24"/>
          <w:szCs w:val="24"/>
        </w:rPr>
      </w:pPr>
      <w:r>
        <w:rPr>
          <w:rFonts w:ascii="Arial" w:hAnsi="Arial" w:cs="Arial"/>
          <w:sz w:val="24"/>
          <w:szCs w:val="24"/>
        </w:rPr>
        <w:t>[14</w:t>
      </w:r>
      <w:r w:rsidR="001B301F">
        <w:rPr>
          <w:rFonts w:ascii="Arial" w:hAnsi="Arial" w:cs="Arial"/>
          <w:sz w:val="24"/>
          <w:szCs w:val="24"/>
        </w:rPr>
        <w:t>]</w:t>
      </w:r>
      <w:r w:rsidR="003F6B1F">
        <w:rPr>
          <w:rFonts w:ascii="Arial" w:hAnsi="Arial" w:cs="Arial"/>
          <w:sz w:val="24"/>
          <w:szCs w:val="24"/>
        </w:rPr>
        <w:tab/>
        <w:t xml:space="preserve">The first defendant stressed that it is accepted in our law that such a claim is not transmissible to the heirs of the plaintiff unless the plaintiff dies after </w:t>
      </w:r>
      <w:r w:rsidR="003F6B1F">
        <w:rPr>
          <w:rFonts w:ascii="Arial" w:hAnsi="Arial" w:cs="Arial"/>
          <w:i/>
          <w:sz w:val="24"/>
          <w:szCs w:val="24"/>
        </w:rPr>
        <w:t xml:space="preserve">litis contestatio </w:t>
      </w:r>
      <w:r w:rsidR="003F6B1F">
        <w:rPr>
          <w:rFonts w:ascii="Arial" w:hAnsi="Arial" w:cs="Arial"/>
          <w:sz w:val="24"/>
          <w:szCs w:val="24"/>
        </w:rPr>
        <w:t>has been reached but before the hearing of the action.</w:t>
      </w:r>
      <w:r w:rsidR="003F6B1F">
        <w:rPr>
          <w:rStyle w:val="FootnoteReference"/>
          <w:rFonts w:ascii="Arial" w:hAnsi="Arial" w:cs="Arial"/>
          <w:sz w:val="24"/>
          <w:szCs w:val="24"/>
        </w:rPr>
        <w:footnoteReference w:id="7"/>
      </w:r>
      <w:r w:rsidR="00585983">
        <w:rPr>
          <w:rFonts w:ascii="Arial" w:hAnsi="Arial" w:cs="Arial"/>
          <w:sz w:val="24"/>
          <w:szCs w:val="24"/>
        </w:rPr>
        <w:t xml:space="preserve">  It was submitted</w:t>
      </w:r>
      <w:r w:rsidR="003F6B1F">
        <w:rPr>
          <w:rFonts w:ascii="Arial" w:hAnsi="Arial" w:cs="Arial"/>
          <w:sz w:val="24"/>
          <w:szCs w:val="24"/>
        </w:rPr>
        <w:t xml:space="preserve"> that the reasoning behind this exception is that the action </w:t>
      </w:r>
      <w:r w:rsidR="00C11CEB">
        <w:rPr>
          <w:rFonts w:ascii="Arial" w:hAnsi="Arial" w:cs="Arial"/>
          <w:sz w:val="24"/>
          <w:szCs w:val="24"/>
        </w:rPr>
        <w:t xml:space="preserve">through </w:t>
      </w:r>
      <w:r w:rsidR="00C11CEB">
        <w:rPr>
          <w:rFonts w:ascii="Arial" w:hAnsi="Arial" w:cs="Arial"/>
          <w:i/>
          <w:sz w:val="24"/>
          <w:szCs w:val="24"/>
        </w:rPr>
        <w:t xml:space="preserve">litis contestatio </w:t>
      </w:r>
      <w:r w:rsidR="00C11CEB">
        <w:rPr>
          <w:rFonts w:ascii="Arial" w:hAnsi="Arial" w:cs="Arial"/>
          <w:sz w:val="24"/>
          <w:szCs w:val="24"/>
        </w:rPr>
        <w:t xml:space="preserve">acquires somewhat of the nature of a contract in that the parties have agreed on the issues and have agreed that the court will adjudicate </w:t>
      </w:r>
      <w:r w:rsidR="00683BD3">
        <w:rPr>
          <w:rFonts w:ascii="Arial" w:hAnsi="Arial" w:cs="Arial"/>
          <w:sz w:val="24"/>
          <w:szCs w:val="24"/>
        </w:rPr>
        <w:t xml:space="preserve">on </w:t>
      </w:r>
      <w:r w:rsidR="00C11CEB">
        <w:rPr>
          <w:rFonts w:ascii="Arial" w:hAnsi="Arial" w:cs="Arial"/>
          <w:sz w:val="24"/>
          <w:szCs w:val="24"/>
        </w:rPr>
        <w:t>the said issues.  This agreement on the issues gives rise to a quasi-contractual obligation</w:t>
      </w:r>
      <w:r w:rsidR="00683BD3">
        <w:rPr>
          <w:rFonts w:ascii="Arial" w:hAnsi="Arial" w:cs="Arial"/>
          <w:sz w:val="24"/>
          <w:szCs w:val="24"/>
        </w:rPr>
        <w:t>,</w:t>
      </w:r>
      <w:r w:rsidR="00C11CEB">
        <w:rPr>
          <w:rFonts w:ascii="Arial" w:hAnsi="Arial" w:cs="Arial"/>
          <w:sz w:val="24"/>
          <w:szCs w:val="24"/>
        </w:rPr>
        <w:t xml:space="preserve"> which renders the claim transmissible.</w:t>
      </w:r>
      <w:r w:rsidR="00C11CEB">
        <w:rPr>
          <w:rStyle w:val="FootnoteReference"/>
          <w:rFonts w:ascii="Arial" w:hAnsi="Arial" w:cs="Arial"/>
          <w:sz w:val="24"/>
          <w:szCs w:val="24"/>
        </w:rPr>
        <w:footnoteReference w:id="8"/>
      </w:r>
      <w:r w:rsidR="003F6B1F">
        <w:rPr>
          <w:rFonts w:ascii="Arial" w:hAnsi="Arial" w:cs="Arial"/>
          <w:sz w:val="24"/>
          <w:szCs w:val="24"/>
        </w:rPr>
        <w:tab/>
      </w:r>
      <w:r w:rsidR="00C11CEB">
        <w:rPr>
          <w:rFonts w:ascii="Arial" w:hAnsi="Arial" w:cs="Arial"/>
          <w:sz w:val="24"/>
          <w:szCs w:val="24"/>
        </w:rPr>
        <w:t xml:space="preserve"> In this instance, the effect of </w:t>
      </w:r>
      <w:r w:rsidR="00683BD3">
        <w:rPr>
          <w:rFonts w:ascii="Arial" w:hAnsi="Arial" w:cs="Arial"/>
          <w:sz w:val="24"/>
          <w:szCs w:val="24"/>
        </w:rPr>
        <w:t xml:space="preserve">the </w:t>
      </w:r>
      <w:r w:rsidR="00C11CEB">
        <w:rPr>
          <w:rFonts w:ascii="Arial" w:hAnsi="Arial" w:cs="Arial"/>
          <w:sz w:val="24"/>
          <w:szCs w:val="24"/>
        </w:rPr>
        <w:t xml:space="preserve">plaintiff’s amendment of her pleadings was that </w:t>
      </w:r>
      <w:r w:rsidR="00C11CEB">
        <w:rPr>
          <w:rFonts w:ascii="Arial" w:hAnsi="Arial" w:cs="Arial"/>
          <w:i/>
          <w:sz w:val="24"/>
          <w:szCs w:val="24"/>
        </w:rPr>
        <w:t xml:space="preserve">litis contestatio </w:t>
      </w:r>
      <w:r w:rsidR="00585983">
        <w:rPr>
          <w:rFonts w:ascii="Arial" w:hAnsi="Arial" w:cs="Arial"/>
          <w:sz w:val="24"/>
          <w:szCs w:val="24"/>
        </w:rPr>
        <w:t>fe</w:t>
      </w:r>
      <w:r w:rsidR="00C11CEB">
        <w:rPr>
          <w:rFonts w:ascii="Arial" w:hAnsi="Arial" w:cs="Arial"/>
          <w:sz w:val="24"/>
          <w:szCs w:val="24"/>
        </w:rPr>
        <w:t>ll away and that consequently</w:t>
      </w:r>
      <w:r w:rsidR="00683BD3">
        <w:rPr>
          <w:rFonts w:ascii="Arial" w:hAnsi="Arial" w:cs="Arial"/>
          <w:sz w:val="24"/>
          <w:szCs w:val="24"/>
        </w:rPr>
        <w:t>,</w:t>
      </w:r>
      <w:r w:rsidR="00C11CEB">
        <w:rPr>
          <w:rFonts w:ascii="Arial" w:hAnsi="Arial" w:cs="Arial"/>
          <w:sz w:val="24"/>
          <w:szCs w:val="24"/>
        </w:rPr>
        <w:t xml:space="preserve"> her claim for non-patrimonial damages is non-transmissible to her estate as a result thereof.</w:t>
      </w:r>
      <w:r w:rsidR="001B301F">
        <w:rPr>
          <w:rFonts w:ascii="Arial" w:hAnsi="Arial" w:cs="Arial"/>
          <w:sz w:val="24"/>
          <w:szCs w:val="24"/>
        </w:rPr>
        <w:tab/>
      </w:r>
    </w:p>
    <w:p w14:paraId="0EDD5573" w14:textId="42BA3EA8" w:rsidR="006962EB" w:rsidRDefault="006962EB" w:rsidP="001B301F">
      <w:pPr>
        <w:spacing w:line="480" w:lineRule="auto"/>
        <w:jc w:val="both"/>
        <w:rPr>
          <w:rFonts w:ascii="Arial" w:hAnsi="Arial" w:cs="Arial"/>
          <w:sz w:val="24"/>
          <w:szCs w:val="24"/>
        </w:rPr>
      </w:pPr>
    </w:p>
    <w:p w14:paraId="7E0291D0" w14:textId="16CF2E11" w:rsidR="006962EB" w:rsidRDefault="00F961BF" w:rsidP="001B301F">
      <w:pPr>
        <w:spacing w:line="480" w:lineRule="auto"/>
        <w:jc w:val="both"/>
        <w:rPr>
          <w:rFonts w:ascii="Arial" w:hAnsi="Arial" w:cs="Arial"/>
          <w:sz w:val="24"/>
          <w:szCs w:val="24"/>
        </w:rPr>
      </w:pPr>
      <w:r>
        <w:rPr>
          <w:rFonts w:ascii="Arial" w:hAnsi="Arial" w:cs="Arial"/>
          <w:sz w:val="24"/>
          <w:szCs w:val="24"/>
        </w:rPr>
        <w:t>[15</w:t>
      </w:r>
      <w:r w:rsidR="006962EB">
        <w:rPr>
          <w:rFonts w:ascii="Arial" w:hAnsi="Arial" w:cs="Arial"/>
          <w:sz w:val="24"/>
          <w:szCs w:val="24"/>
        </w:rPr>
        <w:t>]</w:t>
      </w:r>
      <w:r w:rsidR="00C11CEB">
        <w:rPr>
          <w:rFonts w:ascii="Arial" w:hAnsi="Arial" w:cs="Arial"/>
          <w:sz w:val="24"/>
          <w:szCs w:val="24"/>
        </w:rPr>
        <w:tab/>
      </w:r>
      <w:r w:rsidR="00922C69">
        <w:rPr>
          <w:rFonts w:ascii="Arial" w:hAnsi="Arial" w:cs="Arial"/>
          <w:sz w:val="24"/>
          <w:szCs w:val="24"/>
        </w:rPr>
        <w:t xml:space="preserve">The first defendant admitted that the </w:t>
      </w:r>
      <w:r w:rsidR="00922C69" w:rsidRPr="00E43B41">
        <w:rPr>
          <w:rFonts w:ascii="Arial" w:hAnsi="Arial" w:cs="Arial"/>
          <w:i/>
          <w:sz w:val="24"/>
          <w:szCs w:val="24"/>
        </w:rPr>
        <w:t>Nkala</w:t>
      </w:r>
      <w:r w:rsidR="00922C69">
        <w:rPr>
          <w:rFonts w:ascii="Arial" w:hAnsi="Arial" w:cs="Arial"/>
          <w:sz w:val="24"/>
          <w:szCs w:val="24"/>
        </w:rPr>
        <w:t xml:space="preserve"> judgment is distinguishable from this matter</w:t>
      </w:r>
      <w:r w:rsidR="00683BD3">
        <w:rPr>
          <w:rFonts w:ascii="Arial" w:hAnsi="Arial" w:cs="Arial"/>
          <w:sz w:val="24"/>
          <w:szCs w:val="24"/>
        </w:rPr>
        <w:t>,</w:t>
      </w:r>
      <w:r w:rsidR="00922C69">
        <w:rPr>
          <w:rFonts w:ascii="Arial" w:hAnsi="Arial" w:cs="Arial"/>
          <w:sz w:val="24"/>
          <w:szCs w:val="24"/>
        </w:rPr>
        <w:t xml:space="preserve"> in that the full bench in Johannesburg dealt with a class action</w:t>
      </w:r>
      <w:r w:rsidR="00683BD3">
        <w:rPr>
          <w:rFonts w:ascii="Arial" w:hAnsi="Arial" w:cs="Arial"/>
          <w:sz w:val="24"/>
          <w:szCs w:val="24"/>
        </w:rPr>
        <w:t>,</w:t>
      </w:r>
      <w:r w:rsidR="00922C69">
        <w:rPr>
          <w:rFonts w:ascii="Arial" w:hAnsi="Arial" w:cs="Arial"/>
          <w:sz w:val="24"/>
          <w:szCs w:val="24"/>
        </w:rPr>
        <w:t xml:space="preserve"> which was faced with some procedural challenges (certification) which took forever to be achieved.  In such a situation, it developed the law to conclude that any claimant who had instituted a claim for general damages but who had died before </w:t>
      </w:r>
      <w:r w:rsidR="00922C69">
        <w:rPr>
          <w:rFonts w:ascii="Arial" w:hAnsi="Arial" w:cs="Arial"/>
          <w:i/>
          <w:sz w:val="24"/>
          <w:szCs w:val="24"/>
        </w:rPr>
        <w:t xml:space="preserve">litis contestatio </w:t>
      </w:r>
      <w:r w:rsidR="00922C69">
        <w:rPr>
          <w:rFonts w:ascii="Arial" w:hAnsi="Arial" w:cs="Arial"/>
          <w:sz w:val="24"/>
          <w:szCs w:val="24"/>
        </w:rPr>
        <w:t xml:space="preserve">was achieved would be entitled to pursue that claim.  In other words, the claim would become transmissible to his or her estate.  However, the minority judgment disagreed with such a conclusion </w:t>
      </w:r>
      <w:r w:rsidR="00922C69">
        <w:rPr>
          <w:rFonts w:ascii="Arial" w:hAnsi="Arial" w:cs="Arial"/>
          <w:sz w:val="24"/>
          <w:szCs w:val="24"/>
        </w:rPr>
        <w:lastRenderedPageBreak/>
        <w:t xml:space="preserve">and was of the view that this development should be </w:t>
      </w:r>
      <w:r w:rsidR="000A54E8">
        <w:rPr>
          <w:rFonts w:ascii="Arial" w:hAnsi="Arial" w:cs="Arial"/>
          <w:sz w:val="24"/>
          <w:szCs w:val="24"/>
        </w:rPr>
        <w:t xml:space="preserve">made incrementally and </w:t>
      </w:r>
      <w:r w:rsidR="00922C69">
        <w:rPr>
          <w:rFonts w:ascii="Arial" w:hAnsi="Arial" w:cs="Arial"/>
          <w:sz w:val="24"/>
          <w:szCs w:val="24"/>
        </w:rPr>
        <w:t>confined to class actions only.</w:t>
      </w:r>
    </w:p>
    <w:p w14:paraId="153A27FE" w14:textId="1ABCBEA7" w:rsidR="006962EB" w:rsidRDefault="006962EB" w:rsidP="001B301F">
      <w:pPr>
        <w:spacing w:line="480" w:lineRule="auto"/>
        <w:jc w:val="both"/>
        <w:rPr>
          <w:rFonts w:ascii="Arial" w:hAnsi="Arial" w:cs="Arial"/>
          <w:sz w:val="24"/>
          <w:szCs w:val="24"/>
        </w:rPr>
      </w:pPr>
    </w:p>
    <w:p w14:paraId="6EA5C7BE" w14:textId="1FCCE947" w:rsidR="0039388E" w:rsidRDefault="00F961BF" w:rsidP="001B301F">
      <w:pPr>
        <w:spacing w:line="480" w:lineRule="auto"/>
        <w:jc w:val="both"/>
        <w:rPr>
          <w:rFonts w:ascii="Arial" w:hAnsi="Arial" w:cs="Arial"/>
          <w:sz w:val="24"/>
          <w:szCs w:val="24"/>
        </w:rPr>
      </w:pPr>
      <w:r>
        <w:rPr>
          <w:rFonts w:ascii="Arial" w:hAnsi="Arial" w:cs="Arial"/>
          <w:sz w:val="24"/>
          <w:szCs w:val="24"/>
        </w:rPr>
        <w:t>[16</w:t>
      </w:r>
      <w:r w:rsidR="006962EB">
        <w:rPr>
          <w:rFonts w:ascii="Arial" w:hAnsi="Arial" w:cs="Arial"/>
          <w:sz w:val="24"/>
          <w:szCs w:val="24"/>
        </w:rPr>
        <w:t>]</w:t>
      </w:r>
      <w:r w:rsidR="00922C69">
        <w:rPr>
          <w:rFonts w:ascii="Arial" w:hAnsi="Arial" w:cs="Arial"/>
          <w:sz w:val="24"/>
          <w:szCs w:val="24"/>
        </w:rPr>
        <w:tab/>
        <w:t>It was</w:t>
      </w:r>
      <w:r w:rsidR="00585983">
        <w:rPr>
          <w:rFonts w:ascii="Arial" w:hAnsi="Arial" w:cs="Arial"/>
          <w:sz w:val="24"/>
          <w:szCs w:val="24"/>
        </w:rPr>
        <w:t xml:space="preserve"> the first defendant’s considered view</w:t>
      </w:r>
      <w:r w:rsidR="00922C69">
        <w:rPr>
          <w:rFonts w:ascii="Arial" w:hAnsi="Arial" w:cs="Arial"/>
          <w:sz w:val="24"/>
          <w:szCs w:val="24"/>
        </w:rPr>
        <w:t xml:space="preserve"> that a judgment that has not been ruled upon by either the Supreme Court of Appeal or the Constitutional Court is not binding on this division in</w:t>
      </w:r>
      <w:r w:rsidR="000A54E8">
        <w:rPr>
          <w:rFonts w:ascii="Arial" w:hAnsi="Arial" w:cs="Arial"/>
          <w:sz w:val="24"/>
          <w:szCs w:val="24"/>
        </w:rPr>
        <w:t xml:space="preserve"> terms of the</w:t>
      </w:r>
      <w:r w:rsidR="00922C69">
        <w:rPr>
          <w:rFonts w:ascii="Arial" w:hAnsi="Arial" w:cs="Arial"/>
          <w:sz w:val="24"/>
          <w:szCs w:val="24"/>
        </w:rPr>
        <w:t xml:space="preserve"> </w:t>
      </w:r>
      <w:r w:rsidR="00585983">
        <w:rPr>
          <w:rFonts w:ascii="Arial" w:hAnsi="Arial" w:cs="Arial"/>
          <w:i/>
          <w:sz w:val="24"/>
          <w:szCs w:val="24"/>
        </w:rPr>
        <w:t>s</w:t>
      </w:r>
      <w:r w:rsidR="00922C69">
        <w:rPr>
          <w:rFonts w:ascii="Arial" w:hAnsi="Arial" w:cs="Arial"/>
          <w:i/>
          <w:sz w:val="24"/>
          <w:szCs w:val="24"/>
        </w:rPr>
        <w:t xml:space="preserve">tare </w:t>
      </w:r>
      <w:r w:rsidR="00585983">
        <w:rPr>
          <w:rFonts w:ascii="Arial" w:hAnsi="Arial" w:cs="Arial"/>
          <w:i/>
          <w:sz w:val="24"/>
          <w:szCs w:val="24"/>
        </w:rPr>
        <w:t>d</w:t>
      </w:r>
      <w:r w:rsidR="00922C69">
        <w:rPr>
          <w:rFonts w:ascii="Arial" w:hAnsi="Arial" w:cs="Arial"/>
          <w:i/>
          <w:sz w:val="24"/>
          <w:szCs w:val="24"/>
        </w:rPr>
        <w:t xml:space="preserve">ecisis </w:t>
      </w:r>
      <w:r w:rsidR="00922C69">
        <w:rPr>
          <w:rFonts w:ascii="Arial" w:hAnsi="Arial" w:cs="Arial"/>
          <w:sz w:val="24"/>
          <w:szCs w:val="24"/>
        </w:rPr>
        <w:t>principle which states that in the interest of legal certainty and consistency a court is bound by the decision of other courts in their division</w:t>
      </w:r>
      <w:r w:rsidR="00922C69">
        <w:rPr>
          <w:rStyle w:val="FootnoteReference"/>
          <w:rFonts w:ascii="Arial" w:hAnsi="Arial" w:cs="Arial"/>
          <w:sz w:val="24"/>
          <w:szCs w:val="24"/>
        </w:rPr>
        <w:footnoteReference w:id="9"/>
      </w:r>
      <w:r w:rsidR="00922C69">
        <w:rPr>
          <w:rFonts w:ascii="Arial" w:hAnsi="Arial" w:cs="Arial"/>
          <w:sz w:val="24"/>
          <w:szCs w:val="24"/>
        </w:rPr>
        <w:t xml:space="preserve">  or the decision of a superior court</w:t>
      </w:r>
      <w:r w:rsidR="00922C69">
        <w:rPr>
          <w:rStyle w:val="FootnoteReference"/>
          <w:rFonts w:ascii="Arial" w:hAnsi="Arial" w:cs="Arial"/>
          <w:sz w:val="24"/>
          <w:szCs w:val="24"/>
        </w:rPr>
        <w:footnoteReference w:id="10"/>
      </w:r>
      <w:r w:rsidR="00922C69">
        <w:rPr>
          <w:rFonts w:ascii="Arial" w:hAnsi="Arial" w:cs="Arial"/>
          <w:sz w:val="24"/>
          <w:szCs w:val="24"/>
        </w:rPr>
        <w:t xml:space="preserve">  unless it is satisfied that the decision in question is clearly wrong.  A decision will be held to be clearly wrong where it has been arrived at on some fundamental departure from </w:t>
      </w:r>
      <w:r w:rsidR="00683BD3">
        <w:rPr>
          <w:rFonts w:ascii="Arial" w:hAnsi="Arial" w:cs="Arial"/>
          <w:sz w:val="24"/>
          <w:szCs w:val="24"/>
        </w:rPr>
        <w:t xml:space="preserve">a </w:t>
      </w:r>
      <w:r w:rsidR="00922C69">
        <w:rPr>
          <w:rFonts w:ascii="Arial" w:hAnsi="Arial" w:cs="Arial"/>
          <w:sz w:val="24"/>
          <w:szCs w:val="24"/>
        </w:rPr>
        <w:t xml:space="preserve">principle, or a manifest oversight or misunderstanding, that is, there has been something in the nature of a palpable mistake.  </w:t>
      </w:r>
      <w:r w:rsidR="0010536D">
        <w:rPr>
          <w:rFonts w:ascii="Arial" w:hAnsi="Arial" w:cs="Arial"/>
          <w:sz w:val="24"/>
          <w:szCs w:val="24"/>
        </w:rPr>
        <w:t>It must be clear that the earlier court erred or that the reasoning upon which the decision rested was clearly erroneous.</w:t>
      </w:r>
      <w:r w:rsidR="0010536D">
        <w:rPr>
          <w:rStyle w:val="FootnoteReference"/>
          <w:rFonts w:ascii="Arial" w:hAnsi="Arial" w:cs="Arial"/>
          <w:sz w:val="24"/>
          <w:szCs w:val="24"/>
        </w:rPr>
        <w:footnoteReference w:id="11"/>
      </w:r>
      <w:r w:rsidR="0010536D">
        <w:rPr>
          <w:rFonts w:ascii="Arial" w:hAnsi="Arial" w:cs="Arial"/>
          <w:sz w:val="24"/>
          <w:szCs w:val="24"/>
        </w:rPr>
        <w:t xml:space="preserve">  </w:t>
      </w:r>
      <w:r w:rsidR="00F9066F">
        <w:rPr>
          <w:rFonts w:ascii="Arial" w:hAnsi="Arial" w:cs="Arial"/>
          <w:sz w:val="24"/>
          <w:szCs w:val="24"/>
        </w:rPr>
        <w:t>As stated by the first defendant, there is no suggestion by the plaintiff that the courts in the aforementioned judgments were clearly wrong in ruling as they did or that these judgments are not binding on this Court.</w:t>
      </w:r>
    </w:p>
    <w:p w14:paraId="2BEC382B" w14:textId="77777777" w:rsidR="0039388E" w:rsidRDefault="0039388E" w:rsidP="001B301F">
      <w:pPr>
        <w:spacing w:line="480" w:lineRule="auto"/>
        <w:jc w:val="both"/>
        <w:rPr>
          <w:rFonts w:ascii="Arial" w:hAnsi="Arial" w:cs="Arial"/>
          <w:sz w:val="24"/>
          <w:szCs w:val="24"/>
        </w:rPr>
      </w:pPr>
    </w:p>
    <w:p w14:paraId="53AB08FE" w14:textId="1D157108" w:rsidR="00F9066F" w:rsidRDefault="00F961BF" w:rsidP="001B301F">
      <w:pPr>
        <w:spacing w:line="480" w:lineRule="auto"/>
        <w:jc w:val="both"/>
        <w:rPr>
          <w:rFonts w:ascii="Arial" w:hAnsi="Arial" w:cs="Arial"/>
          <w:sz w:val="24"/>
          <w:szCs w:val="24"/>
        </w:rPr>
      </w:pPr>
      <w:r>
        <w:rPr>
          <w:rFonts w:ascii="Arial" w:hAnsi="Arial" w:cs="Arial"/>
          <w:sz w:val="24"/>
          <w:szCs w:val="24"/>
        </w:rPr>
        <w:t>[17</w:t>
      </w:r>
      <w:r w:rsidR="0039388E">
        <w:rPr>
          <w:rFonts w:ascii="Arial" w:hAnsi="Arial" w:cs="Arial"/>
          <w:sz w:val="24"/>
          <w:szCs w:val="24"/>
        </w:rPr>
        <w:t>]</w:t>
      </w:r>
      <w:r w:rsidR="00F9066F">
        <w:rPr>
          <w:rFonts w:ascii="Arial" w:hAnsi="Arial" w:cs="Arial"/>
          <w:sz w:val="24"/>
          <w:szCs w:val="24"/>
        </w:rPr>
        <w:tab/>
        <w:t xml:space="preserve">It was the first defendant’s view that this Court should not apply the reasoning in the </w:t>
      </w:r>
      <w:r w:rsidR="00F9066F" w:rsidRPr="00E43B41">
        <w:rPr>
          <w:rFonts w:ascii="Arial" w:hAnsi="Arial" w:cs="Arial"/>
          <w:i/>
          <w:sz w:val="24"/>
          <w:szCs w:val="24"/>
        </w:rPr>
        <w:t>Nkala</w:t>
      </w:r>
      <w:r w:rsidR="00F9066F">
        <w:rPr>
          <w:rFonts w:ascii="Arial" w:hAnsi="Arial" w:cs="Arial"/>
          <w:sz w:val="24"/>
          <w:szCs w:val="24"/>
        </w:rPr>
        <w:t xml:space="preserve"> judgment in this case for the following reasons:</w:t>
      </w:r>
    </w:p>
    <w:p w14:paraId="186348D2" w14:textId="241CADC5" w:rsidR="0039388E" w:rsidRDefault="000A54E8" w:rsidP="00F9066F">
      <w:pPr>
        <w:spacing w:line="480" w:lineRule="auto"/>
        <w:ind w:left="1440" w:hanging="720"/>
        <w:jc w:val="both"/>
        <w:rPr>
          <w:rFonts w:ascii="Arial" w:hAnsi="Arial" w:cs="Arial"/>
          <w:sz w:val="24"/>
          <w:szCs w:val="24"/>
        </w:rPr>
      </w:pPr>
      <w:r>
        <w:rPr>
          <w:rFonts w:ascii="Arial" w:hAnsi="Arial" w:cs="Arial"/>
          <w:sz w:val="24"/>
          <w:szCs w:val="24"/>
        </w:rPr>
        <w:t>(a</w:t>
      </w:r>
      <w:r w:rsidR="00F9066F">
        <w:rPr>
          <w:rFonts w:ascii="Arial" w:hAnsi="Arial" w:cs="Arial"/>
          <w:sz w:val="24"/>
          <w:szCs w:val="24"/>
        </w:rPr>
        <w:t>)</w:t>
      </w:r>
      <w:r w:rsidR="00F9066F">
        <w:rPr>
          <w:rFonts w:ascii="Arial" w:hAnsi="Arial" w:cs="Arial"/>
          <w:sz w:val="24"/>
          <w:szCs w:val="24"/>
        </w:rPr>
        <w:tab/>
        <w:t xml:space="preserve">the facts of this case do not justify the development of the common law as envisaged in </w:t>
      </w:r>
      <w:r w:rsidR="00F9066F" w:rsidRPr="008B2BA8">
        <w:rPr>
          <w:rFonts w:ascii="Arial" w:hAnsi="Arial" w:cs="Arial"/>
          <w:sz w:val="24"/>
          <w:szCs w:val="24"/>
        </w:rPr>
        <w:t>the</w:t>
      </w:r>
      <w:r w:rsidR="00F9066F" w:rsidRPr="008B2BA8">
        <w:rPr>
          <w:rFonts w:ascii="Arial" w:hAnsi="Arial" w:cs="Arial"/>
          <w:i/>
          <w:sz w:val="24"/>
          <w:szCs w:val="24"/>
        </w:rPr>
        <w:t xml:space="preserve"> </w:t>
      </w:r>
      <w:r w:rsidR="00F9066F" w:rsidRPr="00DE1DD9">
        <w:rPr>
          <w:rFonts w:ascii="Arial" w:hAnsi="Arial" w:cs="Arial"/>
          <w:i/>
          <w:sz w:val="24"/>
          <w:szCs w:val="24"/>
        </w:rPr>
        <w:t>Nkala</w:t>
      </w:r>
      <w:r w:rsidR="00F9066F" w:rsidRPr="00683BD3">
        <w:rPr>
          <w:rFonts w:ascii="Arial" w:hAnsi="Arial" w:cs="Arial"/>
          <w:sz w:val="24"/>
          <w:szCs w:val="24"/>
        </w:rPr>
        <w:t xml:space="preserve"> </w:t>
      </w:r>
      <w:r w:rsidR="00F9066F">
        <w:rPr>
          <w:rFonts w:ascii="Arial" w:hAnsi="Arial" w:cs="Arial"/>
          <w:sz w:val="24"/>
          <w:szCs w:val="24"/>
        </w:rPr>
        <w:t>judgment;</w:t>
      </w:r>
      <w:r w:rsidR="0039388E">
        <w:rPr>
          <w:rFonts w:ascii="Arial" w:hAnsi="Arial" w:cs="Arial"/>
          <w:sz w:val="24"/>
          <w:szCs w:val="24"/>
        </w:rPr>
        <w:tab/>
      </w:r>
    </w:p>
    <w:p w14:paraId="0774BA30" w14:textId="3B8BCD49" w:rsidR="00F9066F" w:rsidRDefault="000A54E8" w:rsidP="00F9066F">
      <w:pPr>
        <w:spacing w:line="480" w:lineRule="auto"/>
        <w:ind w:left="1440" w:hanging="720"/>
        <w:jc w:val="both"/>
        <w:rPr>
          <w:rFonts w:ascii="Arial" w:hAnsi="Arial" w:cs="Arial"/>
          <w:sz w:val="24"/>
          <w:szCs w:val="24"/>
        </w:rPr>
      </w:pPr>
      <w:r>
        <w:rPr>
          <w:rFonts w:ascii="Arial" w:hAnsi="Arial" w:cs="Arial"/>
          <w:sz w:val="24"/>
          <w:szCs w:val="24"/>
        </w:rPr>
        <w:t>(b</w:t>
      </w:r>
      <w:r w:rsidR="00F9066F">
        <w:rPr>
          <w:rFonts w:ascii="Arial" w:hAnsi="Arial" w:cs="Arial"/>
          <w:sz w:val="24"/>
          <w:szCs w:val="24"/>
        </w:rPr>
        <w:t>)</w:t>
      </w:r>
      <w:r w:rsidR="00F9066F">
        <w:rPr>
          <w:rFonts w:ascii="Arial" w:hAnsi="Arial" w:cs="Arial"/>
          <w:sz w:val="24"/>
          <w:szCs w:val="24"/>
        </w:rPr>
        <w:tab/>
        <w:t xml:space="preserve">the court in the </w:t>
      </w:r>
      <w:r w:rsidR="00F9066F" w:rsidRPr="00DE1DD9">
        <w:rPr>
          <w:rFonts w:ascii="Arial" w:hAnsi="Arial" w:cs="Arial"/>
          <w:i/>
          <w:sz w:val="24"/>
          <w:szCs w:val="24"/>
        </w:rPr>
        <w:t>Nkala</w:t>
      </w:r>
      <w:r w:rsidR="00F9066F">
        <w:rPr>
          <w:rFonts w:ascii="Arial" w:hAnsi="Arial" w:cs="Arial"/>
          <w:sz w:val="24"/>
          <w:szCs w:val="24"/>
        </w:rPr>
        <w:t xml:space="preserve"> judgment erred in extending the development of the common-law to the l</w:t>
      </w:r>
      <w:r w:rsidR="00AF79EE">
        <w:rPr>
          <w:rFonts w:ascii="Arial" w:hAnsi="Arial" w:cs="Arial"/>
          <w:sz w:val="24"/>
          <w:szCs w:val="24"/>
        </w:rPr>
        <w:t>aw in general instead of confin</w:t>
      </w:r>
      <w:r w:rsidR="00F9066F">
        <w:rPr>
          <w:rFonts w:ascii="Arial" w:hAnsi="Arial" w:cs="Arial"/>
          <w:sz w:val="24"/>
          <w:szCs w:val="24"/>
        </w:rPr>
        <w:t>ing it to class action situations only and</w:t>
      </w:r>
    </w:p>
    <w:p w14:paraId="35A7DEF2" w14:textId="5EDCD910" w:rsidR="00F9066F" w:rsidRPr="00F9066F" w:rsidRDefault="000A54E8" w:rsidP="00F9066F">
      <w:pPr>
        <w:spacing w:line="480" w:lineRule="auto"/>
        <w:ind w:left="1440" w:hanging="720"/>
        <w:jc w:val="both"/>
        <w:rPr>
          <w:rFonts w:ascii="Arial" w:hAnsi="Arial" w:cs="Arial"/>
          <w:sz w:val="24"/>
          <w:szCs w:val="24"/>
        </w:rPr>
      </w:pPr>
      <w:r>
        <w:rPr>
          <w:rFonts w:ascii="Arial" w:hAnsi="Arial" w:cs="Arial"/>
          <w:sz w:val="24"/>
          <w:szCs w:val="24"/>
        </w:rPr>
        <w:lastRenderedPageBreak/>
        <w:t>(c</w:t>
      </w:r>
      <w:r w:rsidR="00F9066F">
        <w:rPr>
          <w:rFonts w:ascii="Arial" w:hAnsi="Arial" w:cs="Arial"/>
          <w:sz w:val="24"/>
          <w:szCs w:val="24"/>
        </w:rPr>
        <w:t>)</w:t>
      </w:r>
      <w:r w:rsidR="00F9066F">
        <w:rPr>
          <w:rFonts w:ascii="Arial" w:hAnsi="Arial" w:cs="Arial"/>
          <w:sz w:val="24"/>
          <w:szCs w:val="24"/>
        </w:rPr>
        <w:tab/>
        <w:t xml:space="preserve">the impact on the public purse and the impact of the development of the common-law to apply to all claims for general damages as opposed to those in class actions only on competing constitutional rights to, </w:t>
      </w:r>
      <w:r w:rsidR="00F9066F">
        <w:rPr>
          <w:rFonts w:ascii="Arial" w:hAnsi="Arial" w:cs="Arial"/>
          <w:i/>
          <w:sz w:val="24"/>
          <w:szCs w:val="24"/>
        </w:rPr>
        <w:t>inter alia</w:t>
      </w:r>
      <w:r w:rsidR="00F9066F">
        <w:rPr>
          <w:rFonts w:ascii="Arial" w:hAnsi="Arial" w:cs="Arial"/>
          <w:sz w:val="24"/>
          <w:szCs w:val="24"/>
        </w:rPr>
        <w:t>, public health care has not been considered.</w:t>
      </w:r>
    </w:p>
    <w:p w14:paraId="3C996179" w14:textId="77777777" w:rsidR="00F9066F" w:rsidRDefault="00F9066F" w:rsidP="001B301F">
      <w:pPr>
        <w:spacing w:line="480" w:lineRule="auto"/>
        <w:jc w:val="both"/>
        <w:rPr>
          <w:rFonts w:ascii="Arial" w:hAnsi="Arial" w:cs="Arial"/>
          <w:sz w:val="24"/>
          <w:szCs w:val="24"/>
        </w:rPr>
      </w:pPr>
    </w:p>
    <w:p w14:paraId="39746C62" w14:textId="14D3D2D3" w:rsidR="0039388E" w:rsidRDefault="00F961BF" w:rsidP="001B301F">
      <w:pPr>
        <w:spacing w:line="480" w:lineRule="auto"/>
        <w:jc w:val="both"/>
        <w:rPr>
          <w:rFonts w:ascii="Arial" w:hAnsi="Arial" w:cs="Arial"/>
          <w:sz w:val="24"/>
          <w:szCs w:val="24"/>
        </w:rPr>
      </w:pPr>
      <w:r>
        <w:rPr>
          <w:rFonts w:ascii="Arial" w:hAnsi="Arial" w:cs="Arial"/>
          <w:sz w:val="24"/>
          <w:szCs w:val="24"/>
        </w:rPr>
        <w:t>[18</w:t>
      </w:r>
      <w:r w:rsidR="0039388E">
        <w:rPr>
          <w:rFonts w:ascii="Arial" w:hAnsi="Arial" w:cs="Arial"/>
          <w:sz w:val="24"/>
          <w:szCs w:val="24"/>
        </w:rPr>
        <w:t>]</w:t>
      </w:r>
      <w:r w:rsidR="00F9066F">
        <w:rPr>
          <w:rFonts w:ascii="Arial" w:hAnsi="Arial" w:cs="Arial"/>
          <w:sz w:val="24"/>
          <w:szCs w:val="24"/>
        </w:rPr>
        <w:tab/>
        <w:t xml:space="preserve">The fact that the development of the common-law in this aspect was unwarranted, said the first defendant has been supported by two (2) further cases, </w:t>
      </w:r>
      <w:r w:rsidR="00F9066F" w:rsidRPr="00AF79EE">
        <w:rPr>
          <w:rFonts w:ascii="Arial" w:hAnsi="Arial" w:cs="Arial"/>
          <w:i/>
          <w:sz w:val="24"/>
          <w:szCs w:val="24"/>
        </w:rPr>
        <w:t>i.e. Nort</w:t>
      </w:r>
      <w:r w:rsidR="00732B6A" w:rsidRPr="00AF79EE">
        <w:rPr>
          <w:rFonts w:ascii="Arial" w:hAnsi="Arial" w:cs="Arial"/>
          <w:i/>
          <w:sz w:val="24"/>
          <w:szCs w:val="24"/>
        </w:rPr>
        <w:t>je v Road Accident Fund</w:t>
      </w:r>
      <w:r w:rsidR="00732B6A" w:rsidRPr="00AF79EE">
        <w:rPr>
          <w:rStyle w:val="FootnoteReference"/>
          <w:rFonts w:ascii="Arial" w:hAnsi="Arial" w:cs="Arial"/>
          <w:i/>
          <w:sz w:val="24"/>
          <w:szCs w:val="24"/>
        </w:rPr>
        <w:footnoteReference w:id="12"/>
      </w:r>
      <w:r w:rsidR="00732B6A" w:rsidRPr="00E43B41">
        <w:rPr>
          <w:rFonts w:ascii="Arial" w:hAnsi="Arial" w:cs="Arial"/>
          <w:sz w:val="24"/>
          <w:szCs w:val="24"/>
        </w:rPr>
        <w:t xml:space="preserve"> and</w:t>
      </w:r>
      <w:r w:rsidR="00732B6A" w:rsidRPr="00AF79EE">
        <w:rPr>
          <w:rFonts w:ascii="Arial" w:hAnsi="Arial" w:cs="Arial"/>
          <w:i/>
          <w:sz w:val="24"/>
          <w:szCs w:val="24"/>
        </w:rPr>
        <w:t xml:space="preserve"> Ngubane v Road Accident Fund</w:t>
      </w:r>
      <w:r w:rsidR="00732B6A">
        <w:rPr>
          <w:rFonts w:ascii="Arial" w:hAnsi="Arial" w:cs="Arial"/>
          <w:sz w:val="24"/>
          <w:szCs w:val="24"/>
        </w:rPr>
        <w:t>.</w:t>
      </w:r>
      <w:r w:rsidR="00732B6A">
        <w:rPr>
          <w:rStyle w:val="FootnoteReference"/>
          <w:rFonts w:ascii="Arial" w:hAnsi="Arial" w:cs="Arial"/>
          <w:sz w:val="24"/>
          <w:szCs w:val="24"/>
        </w:rPr>
        <w:footnoteReference w:id="13"/>
      </w:r>
      <w:r w:rsidR="00732B6A">
        <w:rPr>
          <w:rFonts w:ascii="Arial" w:hAnsi="Arial" w:cs="Arial"/>
          <w:sz w:val="24"/>
          <w:szCs w:val="24"/>
        </w:rPr>
        <w:t xml:space="preserve">  In</w:t>
      </w:r>
      <w:r w:rsidR="00732B6A" w:rsidRPr="00AF79EE">
        <w:rPr>
          <w:rFonts w:ascii="Arial" w:hAnsi="Arial" w:cs="Arial"/>
          <w:i/>
          <w:sz w:val="24"/>
          <w:szCs w:val="24"/>
        </w:rPr>
        <w:t xml:space="preserve"> Nortje,</w:t>
      </w:r>
      <w:r w:rsidR="00732B6A">
        <w:rPr>
          <w:rFonts w:ascii="Arial" w:hAnsi="Arial" w:cs="Arial"/>
          <w:sz w:val="24"/>
          <w:szCs w:val="24"/>
        </w:rPr>
        <w:t xml:space="preserve"> the court refused </w:t>
      </w:r>
      <w:r w:rsidR="00DE1DD9">
        <w:rPr>
          <w:rFonts w:ascii="Arial" w:hAnsi="Arial" w:cs="Arial"/>
          <w:sz w:val="24"/>
          <w:szCs w:val="24"/>
        </w:rPr>
        <w:t xml:space="preserve">the </w:t>
      </w:r>
      <w:r w:rsidR="00732B6A">
        <w:rPr>
          <w:rFonts w:ascii="Arial" w:hAnsi="Arial" w:cs="Arial"/>
          <w:sz w:val="24"/>
          <w:szCs w:val="24"/>
        </w:rPr>
        <w:t xml:space="preserve">plaintiff’s request to further develop the common-law to allow transmission in such cases, on the grounds that </w:t>
      </w:r>
      <w:r w:rsidR="00732B6A" w:rsidRPr="00732B6A">
        <w:rPr>
          <w:rFonts w:ascii="Arial" w:hAnsi="Arial" w:cs="Arial"/>
          <w:i/>
          <w:sz w:val="24"/>
          <w:szCs w:val="24"/>
        </w:rPr>
        <w:t>first</w:t>
      </w:r>
      <w:r w:rsidR="00732B6A">
        <w:rPr>
          <w:rFonts w:ascii="Arial" w:hAnsi="Arial" w:cs="Arial"/>
          <w:sz w:val="24"/>
          <w:szCs w:val="24"/>
        </w:rPr>
        <w:t xml:space="preserve">, </w:t>
      </w:r>
      <w:r w:rsidR="00AF79EE">
        <w:rPr>
          <w:rFonts w:ascii="Arial" w:hAnsi="Arial" w:cs="Arial"/>
          <w:sz w:val="24"/>
          <w:szCs w:val="24"/>
        </w:rPr>
        <w:t xml:space="preserve">the </w:t>
      </w:r>
      <w:r w:rsidR="00732B6A">
        <w:rPr>
          <w:rFonts w:ascii="Arial" w:hAnsi="Arial" w:cs="Arial"/>
          <w:sz w:val="24"/>
          <w:szCs w:val="24"/>
        </w:rPr>
        <w:t xml:space="preserve">legislative intervention was the more appropriate route and </w:t>
      </w:r>
      <w:r w:rsidR="00732B6A">
        <w:rPr>
          <w:rFonts w:ascii="Arial" w:hAnsi="Arial" w:cs="Arial"/>
          <w:i/>
          <w:sz w:val="24"/>
          <w:szCs w:val="24"/>
        </w:rPr>
        <w:t xml:space="preserve">second, </w:t>
      </w:r>
      <w:r w:rsidR="00732B6A" w:rsidRPr="00732B6A">
        <w:rPr>
          <w:rFonts w:ascii="Arial" w:hAnsi="Arial" w:cs="Arial"/>
          <w:sz w:val="24"/>
          <w:szCs w:val="24"/>
        </w:rPr>
        <w:t xml:space="preserve">the plaintiff had in any event not placed sufficient </w:t>
      </w:r>
      <w:r w:rsidR="00732B6A">
        <w:rPr>
          <w:rFonts w:ascii="Arial" w:hAnsi="Arial" w:cs="Arial"/>
          <w:sz w:val="24"/>
          <w:szCs w:val="24"/>
        </w:rPr>
        <w:t xml:space="preserve">evidence before the court to provide sufficient factual support for the requested development of the common-law.  Whereas in </w:t>
      </w:r>
      <w:r w:rsidR="00732B6A" w:rsidRPr="00AF79EE">
        <w:rPr>
          <w:rFonts w:ascii="Arial" w:hAnsi="Arial" w:cs="Arial"/>
          <w:i/>
          <w:sz w:val="24"/>
          <w:szCs w:val="24"/>
        </w:rPr>
        <w:t>Ngubane</w:t>
      </w:r>
      <w:r w:rsidR="00732B6A">
        <w:rPr>
          <w:rFonts w:ascii="Arial" w:hAnsi="Arial" w:cs="Arial"/>
          <w:sz w:val="24"/>
          <w:szCs w:val="24"/>
        </w:rPr>
        <w:t>, the court again refused to follo</w:t>
      </w:r>
      <w:r w:rsidR="00AF79EE">
        <w:rPr>
          <w:rFonts w:ascii="Arial" w:hAnsi="Arial" w:cs="Arial"/>
          <w:sz w:val="24"/>
          <w:szCs w:val="24"/>
        </w:rPr>
        <w:t xml:space="preserve">w the majority decision in </w:t>
      </w:r>
      <w:r w:rsidR="00AF79EE" w:rsidRPr="008B2BA8">
        <w:rPr>
          <w:rFonts w:ascii="Arial" w:hAnsi="Arial" w:cs="Arial"/>
          <w:i/>
          <w:sz w:val="24"/>
          <w:szCs w:val="24"/>
        </w:rPr>
        <w:t>Nkala</w:t>
      </w:r>
      <w:r w:rsidR="00732B6A">
        <w:rPr>
          <w:rFonts w:ascii="Arial" w:hAnsi="Arial" w:cs="Arial"/>
          <w:sz w:val="24"/>
          <w:szCs w:val="24"/>
        </w:rPr>
        <w:t xml:space="preserve"> preferring the conservative approach taken by the minority.  It held that the majority’s blanket approach to the development of the common-law, with respect to the transmissibility of general damages prior to </w:t>
      </w:r>
      <w:r w:rsidR="00732B6A">
        <w:rPr>
          <w:rFonts w:ascii="Arial" w:hAnsi="Arial" w:cs="Arial"/>
          <w:i/>
          <w:sz w:val="24"/>
          <w:szCs w:val="24"/>
        </w:rPr>
        <w:t xml:space="preserve">litis contestatio </w:t>
      </w:r>
      <w:r w:rsidR="00DE1DD9">
        <w:rPr>
          <w:rFonts w:ascii="Arial" w:hAnsi="Arial" w:cs="Arial"/>
          <w:sz w:val="24"/>
          <w:szCs w:val="24"/>
        </w:rPr>
        <w:t xml:space="preserve">was </w:t>
      </w:r>
      <w:r w:rsidR="00732B6A">
        <w:rPr>
          <w:rFonts w:ascii="Arial" w:hAnsi="Arial" w:cs="Arial"/>
          <w:sz w:val="24"/>
          <w:szCs w:val="24"/>
        </w:rPr>
        <w:t>reached</w:t>
      </w:r>
      <w:r w:rsidR="00DE1DD9">
        <w:rPr>
          <w:rFonts w:ascii="Arial" w:hAnsi="Arial" w:cs="Arial"/>
          <w:sz w:val="24"/>
          <w:szCs w:val="24"/>
        </w:rPr>
        <w:t xml:space="preserve"> and</w:t>
      </w:r>
      <w:r w:rsidR="00732B6A">
        <w:rPr>
          <w:rFonts w:ascii="Arial" w:hAnsi="Arial" w:cs="Arial"/>
          <w:sz w:val="24"/>
          <w:szCs w:val="24"/>
        </w:rPr>
        <w:t xml:space="preserve"> went beyond the permissible realms of the judicial development of the common-law and caused the judiciary to impermissibly infringe upon the realm of the legislature </w:t>
      </w:r>
      <w:r w:rsidR="00732B6A" w:rsidRPr="00AF79EE">
        <w:rPr>
          <w:rFonts w:ascii="Arial" w:hAnsi="Arial" w:cs="Arial"/>
          <w:i/>
          <w:sz w:val="24"/>
          <w:szCs w:val="24"/>
        </w:rPr>
        <w:t xml:space="preserve">(see </w:t>
      </w:r>
      <w:r w:rsidR="00AF79EE" w:rsidRPr="00AF79EE">
        <w:rPr>
          <w:rFonts w:ascii="Arial" w:hAnsi="Arial" w:cs="Arial"/>
          <w:i/>
          <w:sz w:val="24"/>
          <w:szCs w:val="24"/>
        </w:rPr>
        <w:t xml:space="preserve">para </w:t>
      </w:r>
      <w:r w:rsidR="00732B6A" w:rsidRPr="00AF79EE">
        <w:rPr>
          <w:rFonts w:ascii="Arial" w:hAnsi="Arial" w:cs="Arial"/>
          <w:i/>
          <w:sz w:val="24"/>
          <w:szCs w:val="24"/>
        </w:rPr>
        <w:t>[</w:t>
      </w:r>
      <w:r w:rsidR="00EA209C" w:rsidRPr="00AF79EE">
        <w:rPr>
          <w:rFonts w:ascii="Arial" w:hAnsi="Arial" w:cs="Arial"/>
          <w:i/>
          <w:sz w:val="24"/>
          <w:szCs w:val="24"/>
        </w:rPr>
        <w:t>34])</w:t>
      </w:r>
      <w:r w:rsidR="00EA209C">
        <w:rPr>
          <w:rFonts w:ascii="Arial" w:hAnsi="Arial" w:cs="Arial"/>
          <w:sz w:val="24"/>
          <w:szCs w:val="24"/>
        </w:rPr>
        <w:t xml:space="preserve">.  A High Court, when faced with a proposed development of the common law, </w:t>
      </w:r>
      <w:r w:rsidR="00DE1DD9">
        <w:rPr>
          <w:rFonts w:ascii="Arial" w:hAnsi="Arial" w:cs="Arial"/>
          <w:sz w:val="24"/>
          <w:szCs w:val="24"/>
        </w:rPr>
        <w:t xml:space="preserve">has </w:t>
      </w:r>
      <w:r w:rsidR="00EA209C">
        <w:rPr>
          <w:rFonts w:ascii="Arial" w:hAnsi="Arial" w:cs="Arial"/>
          <w:sz w:val="24"/>
          <w:szCs w:val="24"/>
        </w:rPr>
        <w:t xml:space="preserve">to apply caution, and consider the wider consequences of the change.  The majority in </w:t>
      </w:r>
      <w:r w:rsidR="00EA209C" w:rsidRPr="008B2BA8">
        <w:rPr>
          <w:rFonts w:ascii="Arial" w:hAnsi="Arial" w:cs="Arial"/>
          <w:i/>
          <w:sz w:val="24"/>
          <w:szCs w:val="24"/>
        </w:rPr>
        <w:t xml:space="preserve">Nkala </w:t>
      </w:r>
      <w:r w:rsidR="00EA209C">
        <w:rPr>
          <w:rFonts w:ascii="Arial" w:hAnsi="Arial" w:cs="Arial"/>
          <w:sz w:val="24"/>
          <w:szCs w:val="24"/>
        </w:rPr>
        <w:t xml:space="preserve">failed to do this </w:t>
      </w:r>
      <w:r w:rsidR="00EA209C" w:rsidRPr="00AF79EE">
        <w:rPr>
          <w:rFonts w:ascii="Arial" w:hAnsi="Arial" w:cs="Arial"/>
          <w:i/>
          <w:sz w:val="24"/>
          <w:szCs w:val="24"/>
        </w:rPr>
        <w:t>(see para [38]).</w:t>
      </w:r>
      <w:r w:rsidR="00EA209C">
        <w:rPr>
          <w:rFonts w:ascii="Arial" w:hAnsi="Arial" w:cs="Arial"/>
          <w:sz w:val="24"/>
          <w:szCs w:val="24"/>
        </w:rPr>
        <w:t xml:space="preserve">  The court further held that, as much as there may have been a need to develop the common-law relating to </w:t>
      </w:r>
      <w:r w:rsidR="00DE1DD9">
        <w:rPr>
          <w:rFonts w:ascii="Arial" w:hAnsi="Arial" w:cs="Arial"/>
          <w:sz w:val="24"/>
          <w:szCs w:val="24"/>
        </w:rPr>
        <w:t xml:space="preserve">the </w:t>
      </w:r>
      <w:r w:rsidR="00EA209C">
        <w:rPr>
          <w:rFonts w:ascii="Arial" w:hAnsi="Arial" w:cs="Arial"/>
          <w:sz w:val="24"/>
          <w:szCs w:val="24"/>
        </w:rPr>
        <w:t xml:space="preserve">transmissibility of actions for general damages in respect of class actions, the same consideration did not necessarily apply to </w:t>
      </w:r>
      <w:r w:rsidR="00EA209C">
        <w:rPr>
          <w:rFonts w:ascii="Arial" w:hAnsi="Arial" w:cs="Arial"/>
          <w:sz w:val="24"/>
          <w:szCs w:val="24"/>
        </w:rPr>
        <w:lastRenderedPageBreak/>
        <w:t>a development of the common-law generally in this regard.  The court declared itself bound to follow the generally accepted common-law position.</w:t>
      </w:r>
    </w:p>
    <w:p w14:paraId="3598566A" w14:textId="4E8391D6" w:rsidR="00EA209C" w:rsidRDefault="00EA209C" w:rsidP="001B301F">
      <w:pPr>
        <w:spacing w:line="480" w:lineRule="auto"/>
        <w:jc w:val="both"/>
        <w:rPr>
          <w:rFonts w:ascii="Arial" w:hAnsi="Arial" w:cs="Arial"/>
          <w:sz w:val="24"/>
          <w:szCs w:val="24"/>
        </w:rPr>
      </w:pPr>
    </w:p>
    <w:p w14:paraId="287EA3BF" w14:textId="706377A7" w:rsidR="00EA209C" w:rsidRPr="00EA209C" w:rsidRDefault="00EA209C" w:rsidP="001B301F">
      <w:pPr>
        <w:spacing w:line="480" w:lineRule="auto"/>
        <w:jc w:val="both"/>
        <w:rPr>
          <w:rFonts w:ascii="Arial" w:hAnsi="Arial" w:cs="Arial"/>
          <w:i/>
          <w:sz w:val="24"/>
          <w:szCs w:val="24"/>
        </w:rPr>
      </w:pPr>
      <w:r>
        <w:rPr>
          <w:rFonts w:ascii="Arial" w:hAnsi="Arial" w:cs="Arial"/>
          <w:i/>
          <w:sz w:val="24"/>
          <w:szCs w:val="24"/>
        </w:rPr>
        <w:t>Discussion</w:t>
      </w:r>
    </w:p>
    <w:p w14:paraId="76AD29BE" w14:textId="77777777" w:rsidR="0039388E" w:rsidRDefault="0039388E" w:rsidP="001B301F">
      <w:pPr>
        <w:spacing w:line="480" w:lineRule="auto"/>
        <w:jc w:val="both"/>
        <w:rPr>
          <w:rFonts w:ascii="Arial" w:hAnsi="Arial" w:cs="Arial"/>
          <w:sz w:val="24"/>
          <w:szCs w:val="24"/>
        </w:rPr>
      </w:pPr>
    </w:p>
    <w:p w14:paraId="55EAC71D" w14:textId="65CBEB50" w:rsidR="006962EB" w:rsidRDefault="00F961BF" w:rsidP="001B301F">
      <w:pPr>
        <w:spacing w:line="480" w:lineRule="auto"/>
        <w:jc w:val="both"/>
        <w:rPr>
          <w:rFonts w:ascii="Arial" w:hAnsi="Arial" w:cs="Arial"/>
          <w:sz w:val="24"/>
          <w:szCs w:val="24"/>
        </w:rPr>
      </w:pPr>
      <w:r>
        <w:rPr>
          <w:rFonts w:ascii="Arial" w:hAnsi="Arial" w:cs="Arial"/>
          <w:sz w:val="24"/>
          <w:szCs w:val="24"/>
        </w:rPr>
        <w:t>[19</w:t>
      </w:r>
      <w:r w:rsidR="0039388E">
        <w:rPr>
          <w:rFonts w:ascii="Arial" w:hAnsi="Arial" w:cs="Arial"/>
          <w:sz w:val="24"/>
          <w:szCs w:val="24"/>
        </w:rPr>
        <w:t>]</w:t>
      </w:r>
      <w:r w:rsidR="00EA209C">
        <w:rPr>
          <w:rFonts w:ascii="Arial" w:hAnsi="Arial" w:cs="Arial"/>
          <w:sz w:val="24"/>
          <w:szCs w:val="24"/>
        </w:rPr>
        <w:tab/>
      </w:r>
      <w:r w:rsidR="00AF79EE">
        <w:rPr>
          <w:rFonts w:ascii="Arial" w:hAnsi="Arial" w:cs="Arial"/>
          <w:sz w:val="24"/>
          <w:szCs w:val="24"/>
        </w:rPr>
        <w:t>The plaintiff suggested to</w:t>
      </w:r>
      <w:r w:rsidR="00EA209C">
        <w:rPr>
          <w:rFonts w:ascii="Arial" w:hAnsi="Arial" w:cs="Arial"/>
          <w:sz w:val="24"/>
          <w:szCs w:val="24"/>
        </w:rPr>
        <w:t xml:space="preserve"> this Court</w:t>
      </w:r>
      <w:r w:rsidR="00AF79EE">
        <w:rPr>
          <w:rFonts w:ascii="Arial" w:hAnsi="Arial" w:cs="Arial"/>
          <w:sz w:val="24"/>
          <w:szCs w:val="24"/>
        </w:rPr>
        <w:t xml:space="preserve"> that</w:t>
      </w:r>
      <w:r w:rsidR="00EA209C">
        <w:rPr>
          <w:rFonts w:ascii="Arial" w:hAnsi="Arial" w:cs="Arial"/>
          <w:sz w:val="24"/>
          <w:szCs w:val="24"/>
        </w:rPr>
        <w:t xml:space="preserve">, in considering and determining the matter, it should adopt a nuanced approach as it acknowledged that in line with the trite doctrine of </w:t>
      </w:r>
      <w:r w:rsidR="00EA209C">
        <w:rPr>
          <w:rFonts w:ascii="Arial" w:hAnsi="Arial" w:cs="Arial"/>
          <w:i/>
          <w:sz w:val="24"/>
          <w:szCs w:val="24"/>
        </w:rPr>
        <w:t>stare decisis</w:t>
      </w:r>
      <w:r w:rsidR="00EA209C">
        <w:rPr>
          <w:rFonts w:ascii="Arial" w:hAnsi="Arial" w:cs="Arial"/>
          <w:sz w:val="24"/>
          <w:szCs w:val="24"/>
        </w:rPr>
        <w:t xml:space="preserve"> the facts in this case</w:t>
      </w:r>
      <w:r w:rsidR="00DE1DD9">
        <w:rPr>
          <w:rFonts w:ascii="Arial" w:hAnsi="Arial" w:cs="Arial"/>
          <w:sz w:val="24"/>
          <w:szCs w:val="24"/>
        </w:rPr>
        <w:t>,</w:t>
      </w:r>
      <w:r w:rsidR="00EA209C">
        <w:rPr>
          <w:rFonts w:ascii="Arial" w:hAnsi="Arial" w:cs="Arial"/>
          <w:sz w:val="24"/>
          <w:szCs w:val="24"/>
        </w:rPr>
        <w:t xml:space="preserve"> do not support the </w:t>
      </w:r>
      <w:r w:rsidR="006C2CF2">
        <w:rPr>
          <w:rFonts w:ascii="Arial" w:hAnsi="Arial" w:cs="Arial"/>
          <w:sz w:val="24"/>
          <w:szCs w:val="24"/>
        </w:rPr>
        <w:t>wholesale</w:t>
      </w:r>
      <w:r w:rsidR="00F26C0C">
        <w:rPr>
          <w:rFonts w:ascii="Arial" w:hAnsi="Arial" w:cs="Arial"/>
          <w:sz w:val="24"/>
          <w:szCs w:val="24"/>
        </w:rPr>
        <w:t xml:space="preserve"> transmission of </w:t>
      </w:r>
      <w:r w:rsidR="00F26C0C" w:rsidRPr="008B2BA8">
        <w:rPr>
          <w:rFonts w:ascii="Arial" w:hAnsi="Arial" w:cs="Arial"/>
          <w:i/>
          <w:sz w:val="24"/>
          <w:szCs w:val="24"/>
        </w:rPr>
        <w:t>Nkala</w:t>
      </w:r>
      <w:r w:rsidR="00F26C0C">
        <w:rPr>
          <w:rFonts w:ascii="Arial" w:hAnsi="Arial" w:cs="Arial"/>
          <w:sz w:val="24"/>
          <w:szCs w:val="24"/>
        </w:rPr>
        <w:t xml:space="preserve"> to this Court.  However, the </w:t>
      </w:r>
      <w:r w:rsidR="00F26C0C" w:rsidRPr="008B2BA8">
        <w:rPr>
          <w:rFonts w:ascii="Arial" w:hAnsi="Arial" w:cs="Arial"/>
          <w:i/>
          <w:sz w:val="24"/>
          <w:szCs w:val="24"/>
        </w:rPr>
        <w:t>Nkala</w:t>
      </w:r>
      <w:r w:rsidR="00F26C0C">
        <w:rPr>
          <w:rFonts w:ascii="Arial" w:hAnsi="Arial" w:cs="Arial"/>
          <w:sz w:val="24"/>
          <w:szCs w:val="24"/>
        </w:rPr>
        <w:t xml:space="preserve"> decision must </w:t>
      </w:r>
      <w:r w:rsidR="006C2CF2">
        <w:rPr>
          <w:rFonts w:ascii="Arial" w:hAnsi="Arial" w:cs="Arial"/>
          <w:sz w:val="24"/>
          <w:szCs w:val="24"/>
        </w:rPr>
        <w:t>s</w:t>
      </w:r>
      <w:r w:rsidR="00F26C0C">
        <w:rPr>
          <w:rFonts w:ascii="Arial" w:hAnsi="Arial" w:cs="Arial"/>
          <w:sz w:val="24"/>
          <w:szCs w:val="24"/>
        </w:rPr>
        <w:t>till inform the decision of this Court, even if it is not prescriptive.</w:t>
      </w:r>
    </w:p>
    <w:p w14:paraId="500DBB9C" w14:textId="765672F4" w:rsidR="0039388E" w:rsidRDefault="0039388E" w:rsidP="001B301F">
      <w:pPr>
        <w:spacing w:line="480" w:lineRule="auto"/>
        <w:jc w:val="both"/>
        <w:rPr>
          <w:rFonts w:ascii="Arial" w:hAnsi="Arial" w:cs="Arial"/>
          <w:sz w:val="24"/>
          <w:szCs w:val="24"/>
        </w:rPr>
      </w:pPr>
    </w:p>
    <w:p w14:paraId="4358D5D4" w14:textId="094F797F" w:rsidR="00AC14D9" w:rsidRDefault="00F961BF" w:rsidP="00AC14D9">
      <w:pPr>
        <w:spacing w:line="480" w:lineRule="auto"/>
        <w:jc w:val="both"/>
        <w:rPr>
          <w:rFonts w:ascii="Arial" w:hAnsi="Arial" w:cs="Arial"/>
          <w:sz w:val="24"/>
          <w:szCs w:val="24"/>
        </w:rPr>
      </w:pPr>
      <w:r>
        <w:rPr>
          <w:rFonts w:ascii="Arial" w:hAnsi="Arial" w:cs="Arial"/>
          <w:sz w:val="24"/>
          <w:szCs w:val="24"/>
        </w:rPr>
        <w:t>[20</w:t>
      </w:r>
      <w:r w:rsidR="00AC14D9">
        <w:rPr>
          <w:rFonts w:ascii="Arial" w:hAnsi="Arial" w:cs="Arial"/>
          <w:sz w:val="24"/>
          <w:szCs w:val="24"/>
        </w:rPr>
        <w:t>]</w:t>
      </w:r>
      <w:r w:rsidR="00F26C0C">
        <w:rPr>
          <w:rFonts w:ascii="Arial" w:hAnsi="Arial" w:cs="Arial"/>
          <w:sz w:val="24"/>
          <w:szCs w:val="24"/>
        </w:rPr>
        <w:tab/>
        <w:t>At the outset, this Court has to analyse whether the facts of this matter support the outcome that is sought by the plaintiff.  This Court is called upon to determine five (5) questions</w:t>
      </w:r>
      <w:r w:rsidR="006C2CF2">
        <w:rPr>
          <w:rFonts w:ascii="Arial" w:hAnsi="Arial" w:cs="Arial"/>
          <w:sz w:val="24"/>
          <w:szCs w:val="24"/>
        </w:rPr>
        <w:t xml:space="preserve"> as stated in the first paragraph of this judgment</w:t>
      </w:r>
      <w:r w:rsidR="00F26C0C">
        <w:rPr>
          <w:rFonts w:ascii="Arial" w:hAnsi="Arial" w:cs="Arial"/>
          <w:sz w:val="24"/>
          <w:szCs w:val="24"/>
        </w:rPr>
        <w:t xml:space="preserve">.  The </w:t>
      </w:r>
      <w:r w:rsidR="00F26C0C" w:rsidRPr="006C2CF2">
        <w:rPr>
          <w:rFonts w:ascii="Arial" w:hAnsi="Arial" w:cs="Arial"/>
          <w:i/>
          <w:sz w:val="24"/>
          <w:szCs w:val="24"/>
        </w:rPr>
        <w:t>first,</w:t>
      </w:r>
      <w:r w:rsidR="00F26C0C">
        <w:rPr>
          <w:rFonts w:ascii="Arial" w:hAnsi="Arial" w:cs="Arial"/>
          <w:sz w:val="24"/>
          <w:szCs w:val="24"/>
        </w:rPr>
        <w:t xml:space="preserve"> is whether the amendment of the plaintiff’s particulars of claim on 4 October 2017 had an effect of re-opening the pleadings and that </w:t>
      </w:r>
      <w:r w:rsidR="00F26C0C">
        <w:rPr>
          <w:rFonts w:ascii="Arial" w:hAnsi="Arial" w:cs="Arial"/>
          <w:i/>
          <w:sz w:val="24"/>
          <w:szCs w:val="24"/>
        </w:rPr>
        <w:t xml:space="preserve">litis contestatio </w:t>
      </w:r>
      <w:r w:rsidR="00F26C0C">
        <w:rPr>
          <w:rFonts w:ascii="Arial" w:hAnsi="Arial" w:cs="Arial"/>
          <w:sz w:val="24"/>
          <w:szCs w:val="24"/>
        </w:rPr>
        <w:t xml:space="preserve">fell away.  The plaintiff has not disputed the fact that </w:t>
      </w:r>
      <w:r w:rsidR="00F26C0C">
        <w:rPr>
          <w:rFonts w:ascii="Arial" w:hAnsi="Arial" w:cs="Arial"/>
          <w:i/>
          <w:sz w:val="24"/>
          <w:szCs w:val="24"/>
        </w:rPr>
        <w:t xml:space="preserve">litis contestatio </w:t>
      </w:r>
      <w:r w:rsidR="00F26C0C">
        <w:rPr>
          <w:rFonts w:ascii="Arial" w:hAnsi="Arial" w:cs="Arial"/>
          <w:sz w:val="24"/>
          <w:szCs w:val="24"/>
        </w:rPr>
        <w:t>is the stage at which a claim becomes certain and / or fixed.  Due to the fact that</w:t>
      </w:r>
      <w:r w:rsidR="006C2CF2">
        <w:rPr>
          <w:rFonts w:ascii="Arial" w:hAnsi="Arial" w:cs="Arial"/>
          <w:sz w:val="24"/>
          <w:szCs w:val="24"/>
        </w:rPr>
        <w:t xml:space="preserve"> at that stage, the</w:t>
      </w:r>
      <w:r w:rsidR="00F26C0C">
        <w:rPr>
          <w:rFonts w:ascii="Arial" w:hAnsi="Arial" w:cs="Arial"/>
          <w:sz w:val="24"/>
          <w:szCs w:val="24"/>
        </w:rPr>
        <w:t xml:space="preserve"> parties were attempting to settle the matter, it was agreed that further expert reports be procured in order to quantify the deceased</w:t>
      </w:r>
      <w:r w:rsidR="009B4C48">
        <w:rPr>
          <w:rFonts w:ascii="Arial" w:hAnsi="Arial" w:cs="Arial"/>
          <w:sz w:val="24"/>
          <w:szCs w:val="24"/>
        </w:rPr>
        <w:t>’s</w:t>
      </w:r>
      <w:r w:rsidR="00F26C0C">
        <w:rPr>
          <w:rFonts w:ascii="Arial" w:hAnsi="Arial" w:cs="Arial"/>
          <w:sz w:val="24"/>
          <w:szCs w:val="24"/>
        </w:rPr>
        <w:t xml:space="preserve"> claim.  This resulted in the deceased</w:t>
      </w:r>
      <w:r w:rsidR="006C2CF2">
        <w:rPr>
          <w:rFonts w:ascii="Arial" w:hAnsi="Arial" w:cs="Arial"/>
          <w:sz w:val="24"/>
          <w:szCs w:val="24"/>
        </w:rPr>
        <w:t>’s claim</w:t>
      </w:r>
      <w:r w:rsidR="00F26C0C">
        <w:rPr>
          <w:rFonts w:ascii="Arial" w:hAnsi="Arial" w:cs="Arial"/>
          <w:sz w:val="24"/>
          <w:szCs w:val="24"/>
        </w:rPr>
        <w:t xml:space="preserve"> for future medical and hospital expenses increasing and thereby further increasing the quantum.  This necessitated the amendment of the deceased</w:t>
      </w:r>
      <w:r w:rsidR="009A002C">
        <w:rPr>
          <w:rFonts w:ascii="Arial" w:hAnsi="Arial" w:cs="Arial"/>
          <w:sz w:val="24"/>
          <w:szCs w:val="24"/>
        </w:rPr>
        <w:t>’s</w:t>
      </w:r>
      <w:r w:rsidR="00F26C0C">
        <w:rPr>
          <w:rFonts w:ascii="Arial" w:hAnsi="Arial" w:cs="Arial"/>
          <w:sz w:val="24"/>
          <w:szCs w:val="24"/>
        </w:rPr>
        <w:t xml:space="preserve"> </w:t>
      </w:r>
      <w:r w:rsidR="006C2CF2">
        <w:rPr>
          <w:rFonts w:ascii="Arial" w:hAnsi="Arial" w:cs="Arial"/>
          <w:sz w:val="24"/>
          <w:szCs w:val="24"/>
        </w:rPr>
        <w:t xml:space="preserve">particulars of </w:t>
      </w:r>
      <w:r w:rsidR="00F26C0C">
        <w:rPr>
          <w:rFonts w:ascii="Arial" w:hAnsi="Arial" w:cs="Arial"/>
          <w:sz w:val="24"/>
          <w:szCs w:val="24"/>
        </w:rPr>
        <w:t>claim.</w:t>
      </w:r>
      <w:r w:rsidR="00AC14D9">
        <w:rPr>
          <w:rFonts w:ascii="Arial" w:hAnsi="Arial" w:cs="Arial"/>
          <w:sz w:val="24"/>
          <w:szCs w:val="24"/>
        </w:rPr>
        <w:tab/>
      </w:r>
    </w:p>
    <w:p w14:paraId="51B7590C" w14:textId="39A28A76" w:rsidR="00AC14D9" w:rsidRDefault="00AC14D9" w:rsidP="00AC14D9">
      <w:pPr>
        <w:spacing w:line="480" w:lineRule="auto"/>
        <w:jc w:val="both"/>
        <w:rPr>
          <w:rFonts w:ascii="Arial" w:hAnsi="Arial" w:cs="Arial"/>
          <w:sz w:val="24"/>
          <w:szCs w:val="24"/>
        </w:rPr>
      </w:pPr>
    </w:p>
    <w:p w14:paraId="5EE1D671" w14:textId="1B110050" w:rsidR="00361EBF" w:rsidRDefault="00F961BF" w:rsidP="00495947">
      <w:pPr>
        <w:spacing w:line="480" w:lineRule="auto"/>
        <w:jc w:val="both"/>
        <w:rPr>
          <w:rFonts w:ascii="Arial" w:hAnsi="Arial" w:cs="Arial"/>
          <w:sz w:val="24"/>
          <w:szCs w:val="24"/>
        </w:rPr>
      </w:pPr>
      <w:r>
        <w:rPr>
          <w:rFonts w:ascii="Arial" w:hAnsi="Arial" w:cs="Arial"/>
          <w:sz w:val="24"/>
          <w:szCs w:val="24"/>
        </w:rPr>
        <w:t>[21</w:t>
      </w:r>
      <w:r w:rsidR="00AC14D9">
        <w:rPr>
          <w:rFonts w:ascii="Arial" w:hAnsi="Arial" w:cs="Arial"/>
          <w:sz w:val="24"/>
          <w:szCs w:val="24"/>
        </w:rPr>
        <w:t>]</w:t>
      </w:r>
      <w:r w:rsidR="00F26C0C">
        <w:rPr>
          <w:rFonts w:ascii="Arial" w:hAnsi="Arial" w:cs="Arial"/>
          <w:sz w:val="24"/>
          <w:szCs w:val="24"/>
        </w:rPr>
        <w:tab/>
        <w:t xml:space="preserve">When due consideration is had to the amended particulars of claim, the amendments are substantial and material.  There are new aspects that in my view would </w:t>
      </w:r>
      <w:r w:rsidR="00F26C0C">
        <w:rPr>
          <w:rFonts w:ascii="Arial" w:hAnsi="Arial" w:cs="Arial"/>
          <w:sz w:val="24"/>
          <w:szCs w:val="24"/>
        </w:rPr>
        <w:lastRenderedPageBreak/>
        <w:t>require some consideration.  It may be so that this increase in quantum did not alter the cause of action, the identity of the parties and the scope of the issues in dispute as it was stated by the plaintiff.  Notwithstanding, the scope of damages has been increased significantly and it would</w:t>
      </w:r>
      <w:r w:rsidR="006C2CF2">
        <w:rPr>
          <w:rFonts w:ascii="Arial" w:hAnsi="Arial" w:cs="Arial"/>
          <w:sz w:val="24"/>
          <w:szCs w:val="24"/>
        </w:rPr>
        <w:t xml:space="preserve"> without a doubt</w:t>
      </w:r>
      <w:r w:rsidR="00F26C0C">
        <w:rPr>
          <w:rFonts w:ascii="Arial" w:hAnsi="Arial" w:cs="Arial"/>
          <w:sz w:val="24"/>
          <w:szCs w:val="24"/>
        </w:rPr>
        <w:t xml:space="preserve"> require a pleading.  This Court is unable to agree with the plaintiff that the amendment did not redefine the issues in relation to the claim for general damages</w:t>
      </w:r>
      <w:r w:rsidR="009A002C">
        <w:rPr>
          <w:rFonts w:ascii="Arial" w:hAnsi="Arial" w:cs="Arial"/>
          <w:sz w:val="24"/>
          <w:szCs w:val="24"/>
        </w:rPr>
        <w:t>,</w:t>
      </w:r>
      <w:r w:rsidR="00651D7B">
        <w:rPr>
          <w:rFonts w:ascii="Arial" w:hAnsi="Arial" w:cs="Arial"/>
          <w:sz w:val="24"/>
          <w:szCs w:val="24"/>
        </w:rPr>
        <w:t xml:space="preserve"> as the amount remained the same</w:t>
      </w:r>
      <w:r w:rsidR="00F26C0C">
        <w:rPr>
          <w:rFonts w:ascii="Arial" w:hAnsi="Arial" w:cs="Arial"/>
          <w:sz w:val="24"/>
          <w:szCs w:val="24"/>
        </w:rPr>
        <w:t xml:space="preserve">. </w:t>
      </w:r>
      <w:r w:rsidR="00651D7B">
        <w:rPr>
          <w:rFonts w:ascii="Arial" w:hAnsi="Arial" w:cs="Arial"/>
          <w:sz w:val="24"/>
          <w:szCs w:val="24"/>
        </w:rPr>
        <w:t>This assertion, in my view is somewhat mischievous as i</w:t>
      </w:r>
      <w:r w:rsidR="00F26C0C">
        <w:rPr>
          <w:rFonts w:ascii="Arial" w:hAnsi="Arial" w:cs="Arial"/>
          <w:sz w:val="24"/>
          <w:szCs w:val="24"/>
        </w:rPr>
        <w:t>t is not for the plaintiff to prescribe</w:t>
      </w:r>
      <w:r w:rsidR="00361EBF">
        <w:rPr>
          <w:rFonts w:ascii="Arial" w:hAnsi="Arial" w:cs="Arial"/>
          <w:sz w:val="24"/>
          <w:szCs w:val="24"/>
        </w:rPr>
        <w:t xml:space="preserve"> how the </w:t>
      </w:r>
      <w:r w:rsidR="00651D7B">
        <w:rPr>
          <w:rFonts w:ascii="Arial" w:hAnsi="Arial" w:cs="Arial"/>
          <w:sz w:val="24"/>
          <w:szCs w:val="24"/>
        </w:rPr>
        <w:t xml:space="preserve">first </w:t>
      </w:r>
      <w:r w:rsidR="00361EBF">
        <w:rPr>
          <w:rFonts w:ascii="Arial" w:hAnsi="Arial" w:cs="Arial"/>
          <w:sz w:val="24"/>
          <w:szCs w:val="24"/>
        </w:rPr>
        <w:t xml:space="preserve">defendant should conduct their </w:t>
      </w:r>
      <w:r w:rsidR="00651D7B">
        <w:rPr>
          <w:rFonts w:ascii="Arial" w:hAnsi="Arial" w:cs="Arial"/>
          <w:sz w:val="24"/>
          <w:szCs w:val="24"/>
        </w:rPr>
        <w:t>defence</w:t>
      </w:r>
      <w:r w:rsidR="00361EBF">
        <w:rPr>
          <w:rFonts w:ascii="Arial" w:hAnsi="Arial" w:cs="Arial"/>
          <w:sz w:val="24"/>
          <w:szCs w:val="24"/>
        </w:rPr>
        <w:t xml:space="preserve">.  In my view, the plaintiff’s amended particulars of claim re-opened the pleadings </w:t>
      </w:r>
      <w:r w:rsidR="006C2CF2">
        <w:rPr>
          <w:rFonts w:ascii="Arial" w:hAnsi="Arial" w:cs="Arial"/>
          <w:sz w:val="24"/>
          <w:szCs w:val="24"/>
        </w:rPr>
        <w:t xml:space="preserve">and </w:t>
      </w:r>
      <w:r w:rsidR="00361EBF">
        <w:rPr>
          <w:rFonts w:ascii="Arial" w:hAnsi="Arial" w:cs="Arial"/>
          <w:sz w:val="24"/>
          <w:szCs w:val="24"/>
        </w:rPr>
        <w:t xml:space="preserve">interrupted </w:t>
      </w:r>
      <w:r w:rsidR="00361EBF">
        <w:rPr>
          <w:rFonts w:ascii="Arial" w:hAnsi="Arial" w:cs="Arial"/>
          <w:i/>
          <w:sz w:val="24"/>
          <w:szCs w:val="24"/>
        </w:rPr>
        <w:t xml:space="preserve">litis contestatio </w:t>
      </w:r>
      <w:r w:rsidR="006C2CF2">
        <w:rPr>
          <w:rFonts w:ascii="Arial" w:hAnsi="Arial" w:cs="Arial"/>
          <w:i/>
          <w:sz w:val="24"/>
          <w:szCs w:val="24"/>
        </w:rPr>
        <w:t xml:space="preserve">and / or litis contestatio </w:t>
      </w:r>
      <w:r w:rsidR="006C2CF2" w:rsidRPr="006C2CF2">
        <w:rPr>
          <w:rFonts w:ascii="Arial" w:hAnsi="Arial" w:cs="Arial"/>
          <w:sz w:val="24"/>
          <w:szCs w:val="24"/>
        </w:rPr>
        <w:t>fell away</w:t>
      </w:r>
      <w:r w:rsidR="00361EBF">
        <w:rPr>
          <w:rFonts w:ascii="Arial" w:hAnsi="Arial" w:cs="Arial"/>
          <w:sz w:val="24"/>
          <w:szCs w:val="24"/>
        </w:rPr>
        <w:t>.</w:t>
      </w:r>
      <w:r w:rsidR="00651D7B">
        <w:rPr>
          <w:rFonts w:ascii="Arial" w:hAnsi="Arial" w:cs="Arial"/>
          <w:sz w:val="24"/>
          <w:szCs w:val="24"/>
        </w:rPr>
        <w:t xml:space="preserve">  Since </w:t>
      </w:r>
      <w:r w:rsidR="00651D7B">
        <w:rPr>
          <w:rFonts w:ascii="Arial" w:hAnsi="Arial" w:cs="Arial"/>
          <w:i/>
          <w:sz w:val="24"/>
          <w:szCs w:val="24"/>
        </w:rPr>
        <w:t>litis contestatio</w:t>
      </w:r>
      <w:r w:rsidR="00651D7B">
        <w:rPr>
          <w:rFonts w:ascii="Arial" w:hAnsi="Arial" w:cs="Arial"/>
          <w:sz w:val="24"/>
          <w:szCs w:val="24"/>
        </w:rPr>
        <w:t xml:space="preserve"> fell away, the first defendant was yet to file its amended plea by the date of the death of the deceased</w:t>
      </w:r>
      <w:r w:rsidR="00AC14D9">
        <w:rPr>
          <w:rFonts w:ascii="Arial" w:hAnsi="Arial" w:cs="Arial"/>
          <w:sz w:val="24"/>
          <w:szCs w:val="24"/>
        </w:rPr>
        <w:tab/>
      </w:r>
      <w:r w:rsidR="00651D7B">
        <w:rPr>
          <w:rFonts w:ascii="Arial" w:hAnsi="Arial" w:cs="Arial"/>
          <w:sz w:val="24"/>
          <w:szCs w:val="24"/>
        </w:rPr>
        <w:t>.</w:t>
      </w:r>
      <w:r w:rsidR="00361EBF">
        <w:rPr>
          <w:rFonts w:ascii="Arial" w:hAnsi="Arial" w:cs="Arial"/>
          <w:sz w:val="24"/>
          <w:szCs w:val="24"/>
        </w:rPr>
        <w:t xml:space="preserve"> </w:t>
      </w:r>
    </w:p>
    <w:p w14:paraId="59F5576C" w14:textId="77777777" w:rsidR="00361EBF" w:rsidRDefault="00361EBF" w:rsidP="00495947">
      <w:pPr>
        <w:spacing w:line="480" w:lineRule="auto"/>
        <w:jc w:val="both"/>
        <w:rPr>
          <w:rFonts w:ascii="Arial" w:hAnsi="Arial" w:cs="Arial"/>
          <w:sz w:val="24"/>
          <w:szCs w:val="24"/>
        </w:rPr>
      </w:pPr>
    </w:p>
    <w:p w14:paraId="735FB2F6" w14:textId="7080E318" w:rsidR="00361EBF" w:rsidRDefault="00CB5BC9" w:rsidP="00495947">
      <w:pPr>
        <w:spacing w:line="480" w:lineRule="auto"/>
        <w:jc w:val="both"/>
        <w:rPr>
          <w:rFonts w:ascii="Arial" w:hAnsi="Arial" w:cs="Arial"/>
          <w:sz w:val="24"/>
          <w:szCs w:val="24"/>
        </w:rPr>
      </w:pPr>
      <w:r>
        <w:rPr>
          <w:rFonts w:ascii="Arial" w:hAnsi="Arial" w:cs="Arial"/>
          <w:sz w:val="24"/>
          <w:szCs w:val="24"/>
        </w:rPr>
        <w:t>[22</w:t>
      </w:r>
      <w:r w:rsidR="00361EBF">
        <w:rPr>
          <w:rFonts w:ascii="Arial" w:hAnsi="Arial" w:cs="Arial"/>
          <w:sz w:val="24"/>
          <w:szCs w:val="24"/>
        </w:rPr>
        <w:t>]</w:t>
      </w:r>
      <w:r w:rsidR="00361EBF">
        <w:rPr>
          <w:rFonts w:ascii="Arial" w:hAnsi="Arial" w:cs="Arial"/>
          <w:sz w:val="24"/>
          <w:szCs w:val="24"/>
        </w:rPr>
        <w:tab/>
        <w:t xml:space="preserve">The Supreme Court of Appeal </w:t>
      </w:r>
      <w:r w:rsidR="00FC6251">
        <w:rPr>
          <w:rFonts w:ascii="Arial" w:hAnsi="Arial" w:cs="Arial"/>
          <w:sz w:val="24"/>
          <w:szCs w:val="24"/>
        </w:rPr>
        <w:t xml:space="preserve">in </w:t>
      </w:r>
      <w:r w:rsidR="00FC6251" w:rsidRPr="00FC6251">
        <w:rPr>
          <w:rFonts w:ascii="Arial" w:hAnsi="Arial" w:cs="Arial"/>
          <w:i/>
          <w:sz w:val="24"/>
          <w:szCs w:val="24"/>
        </w:rPr>
        <w:t>Endumeni (supra)</w:t>
      </w:r>
      <w:r w:rsidR="00FC6251">
        <w:rPr>
          <w:rStyle w:val="FootnoteReference"/>
          <w:rFonts w:ascii="Arial" w:hAnsi="Arial" w:cs="Arial"/>
          <w:i/>
          <w:sz w:val="24"/>
          <w:szCs w:val="24"/>
        </w:rPr>
        <w:footnoteReference w:id="14"/>
      </w:r>
      <w:r w:rsidR="00FC6251">
        <w:rPr>
          <w:rFonts w:ascii="Arial" w:hAnsi="Arial" w:cs="Arial"/>
          <w:sz w:val="24"/>
          <w:szCs w:val="24"/>
        </w:rPr>
        <w:t xml:space="preserve"> </w:t>
      </w:r>
      <w:r w:rsidR="00361EBF">
        <w:rPr>
          <w:rFonts w:ascii="Arial" w:hAnsi="Arial" w:cs="Arial"/>
          <w:sz w:val="24"/>
          <w:szCs w:val="24"/>
        </w:rPr>
        <w:t>affirmed this principle further when it state</w:t>
      </w:r>
      <w:r w:rsidR="009A002C">
        <w:rPr>
          <w:rFonts w:ascii="Arial" w:hAnsi="Arial" w:cs="Arial"/>
          <w:sz w:val="24"/>
          <w:szCs w:val="24"/>
        </w:rPr>
        <w:t>d</w:t>
      </w:r>
      <w:r w:rsidR="00361EBF">
        <w:rPr>
          <w:rFonts w:ascii="Arial" w:hAnsi="Arial" w:cs="Arial"/>
          <w:sz w:val="24"/>
          <w:szCs w:val="24"/>
        </w:rPr>
        <w:t xml:space="preserve"> that:</w:t>
      </w:r>
    </w:p>
    <w:p w14:paraId="31A55C8B" w14:textId="0092D5A5" w:rsidR="00702883" w:rsidRDefault="00361EBF" w:rsidP="00702883">
      <w:pPr>
        <w:spacing w:line="480" w:lineRule="auto"/>
        <w:ind w:left="720"/>
        <w:jc w:val="both"/>
        <w:rPr>
          <w:rFonts w:ascii="Arial" w:hAnsi="Arial" w:cs="Arial"/>
          <w:i/>
          <w:sz w:val="24"/>
          <w:szCs w:val="24"/>
        </w:rPr>
      </w:pPr>
      <w:r>
        <w:rPr>
          <w:rFonts w:ascii="Arial" w:hAnsi="Arial" w:cs="Arial"/>
          <w:sz w:val="24"/>
          <w:szCs w:val="24"/>
        </w:rPr>
        <w:t>“</w:t>
      </w:r>
      <w:r>
        <w:rPr>
          <w:rFonts w:ascii="Arial" w:hAnsi="Arial" w:cs="Arial"/>
          <w:i/>
          <w:sz w:val="24"/>
          <w:szCs w:val="24"/>
        </w:rPr>
        <w:t xml:space="preserve">The answer is </w:t>
      </w:r>
      <w:r w:rsidR="00404ECA">
        <w:rPr>
          <w:rFonts w:ascii="Arial" w:hAnsi="Arial" w:cs="Arial"/>
          <w:i/>
          <w:sz w:val="24"/>
          <w:szCs w:val="24"/>
        </w:rPr>
        <w:t xml:space="preserve">that </w:t>
      </w:r>
      <w:r w:rsidR="00702883">
        <w:rPr>
          <w:rFonts w:ascii="Arial" w:hAnsi="Arial" w:cs="Arial"/>
          <w:i/>
          <w:sz w:val="24"/>
          <w:szCs w:val="24"/>
        </w:rPr>
        <w:t xml:space="preserve">when pleadings are re-opened by amendment or the issues between the parties altered informally, the initial situation of </w:t>
      </w:r>
      <w:r w:rsidR="00702883" w:rsidRPr="00702883">
        <w:rPr>
          <w:rFonts w:ascii="Arial" w:hAnsi="Arial" w:cs="Arial"/>
          <w:i/>
          <w:sz w:val="24"/>
          <w:szCs w:val="24"/>
        </w:rPr>
        <w:t>litis contestatio</w:t>
      </w:r>
      <w:r w:rsidR="00702883">
        <w:rPr>
          <w:rFonts w:ascii="Arial" w:hAnsi="Arial" w:cs="Arial"/>
          <w:i/>
          <w:sz w:val="24"/>
          <w:szCs w:val="24"/>
        </w:rPr>
        <w:t xml:space="preserve"> falls away and is only restored once the issues have once more been defined in the pleadings or in some other less formal manner.  That is consistent with the circumstances in which the notion of litis contestatio was conceived. </w:t>
      </w:r>
      <w:r w:rsidR="004421FE">
        <w:rPr>
          <w:rFonts w:ascii="Arial" w:hAnsi="Arial" w:cs="Arial"/>
          <w:i/>
          <w:sz w:val="24"/>
          <w:szCs w:val="24"/>
        </w:rPr>
        <w:t xml:space="preserve"> In Roman law, once this stage o</w:t>
      </w:r>
      <w:r w:rsidR="00702883">
        <w:rPr>
          <w:rFonts w:ascii="Arial" w:hAnsi="Arial" w:cs="Arial"/>
          <w:i/>
          <w:sz w:val="24"/>
          <w:szCs w:val="24"/>
        </w:rPr>
        <w:t>f proceedings was reached, a new obligation came into existence between the parties, to abide the result of the adjudication of their case.”</w:t>
      </w:r>
    </w:p>
    <w:p w14:paraId="5DC5B967" w14:textId="6580E9BC" w:rsidR="00702883" w:rsidRDefault="00702883" w:rsidP="00702883">
      <w:pPr>
        <w:spacing w:line="480" w:lineRule="auto"/>
        <w:ind w:left="720"/>
        <w:jc w:val="both"/>
        <w:rPr>
          <w:rFonts w:ascii="Arial" w:hAnsi="Arial" w:cs="Arial"/>
          <w:i/>
          <w:sz w:val="24"/>
          <w:szCs w:val="24"/>
        </w:rPr>
      </w:pPr>
      <w:r>
        <w:rPr>
          <w:rFonts w:ascii="Arial" w:hAnsi="Arial" w:cs="Arial"/>
          <w:i/>
          <w:sz w:val="24"/>
          <w:szCs w:val="24"/>
        </w:rPr>
        <w:t>Melius de Villiers explains the situation as follows:</w:t>
      </w:r>
    </w:p>
    <w:p w14:paraId="06069DF1" w14:textId="717CA942" w:rsidR="00702883" w:rsidRDefault="00FC6251" w:rsidP="00702883">
      <w:pPr>
        <w:spacing w:line="480" w:lineRule="auto"/>
        <w:ind w:left="720"/>
        <w:jc w:val="both"/>
        <w:rPr>
          <w:rFonts w:ascii="Arial" w:hAnsi="Arial" w:cs="Arial"/>
          <w:i/>
          <w:sz w:val="24"/>
          <w:szCs w:val="24"/>
        </w:rPr>
      </w:pPr>
      <w:r>
        <w:rPr>
          <w:rFonts w:ascii="Arial" w:hAnsi="Arial" w:cs="Arial"/>
          <w:i/>
          <w:sz w:val="24"/>
          <w:szCs w:val="24"/>
        </w:rPr>
        <w:lastRenderedPageBreak/>
        <w:t>‘Through litis</w:t>
      </w:r>
      <w:r w:rsidR="00EF0017">
        <w:rPr>
          <w:rFonts w:ascii="Arial" w:hAnsi="Arial" w:cs="Arial"/>
          <w:i/>
          <w:sz w:val="24"/>
          <w:szCs w:val="24"/>
        </w:rPr>
        <w:t xml:space="preserve"> </w:t>
      </w:r>
      <w:r w:rsidR="00702883">
        <w:rPr>
          <w:rFonts w:ascii="Arial" w:hAnsi="Arial" w:cs="Arial"/>
          <w:i/>
          <w:sz w:val="24"/>
          <w:szCs w:val="24"/>
        </w:rPr>
        <w:t>contestatio</w:t>
      </w:r>
      <w:r>
        <w:rPr>
          <w:rFonts w:ascii="Arial" w:hAnsi="Arial" w:cs="Arial"/>
          <w:i/>
          <w:sz w:val="24"/>
          <w:szCs w:val="24"/>
        </w:rPr>
        <w:t>n</w:t>
      </w:r>
      <w:r w:rsidR="00702883">
        <w:rPr>
          <w:rFonts w:ascii="Arial" w:hAnsi="Arial" w:cs="Arial"/>
          <w:i/>
          <w:sz w:val="24"/>
          <w:szCs w:val="24"/>
        </w:rPr>
        <w:t xml:space="preserve"> an action acquired somewhat of the nature of a contract, a relation was created resembling an agreement between the parties to submit their differences to judicial investigation …’</w:t>
      </w:r>
    </w:p>
    <w:p w14:paraId="2F17FC1A" w14:textId="499B4168" w:rsidR="00702883" w:rsidRDefault="00702883" w:rsidP="00702883">
      <w:pPr>
        <w:spacing w:line="480" w:lineRule="auto"/>
        <w:jc w:val="both"/>
        <w:rPr>
          <w:rFonts w:ascii="Arial" w:hAnsi="Arial" w:cs="Arial"/>
          <w:i/>
          <w:sz w:val="24"/>
          <w:szCs w:val="24"/>
        </w:rPr>
      </w:pPr>
    </w:p>
    <w:p w14:paraId="642910E4" w14:textId="64954DE2" w:rsidR="00FC6251" w:rsidRDefault="00CB5BC9" w:rsidP="00702883">
      <w:pPr>
        <w:spacing w:line="480" w:lineRule="auto"/>
        <w:jc w:val="both"/>
        <w:rPr>
          <w:rFonts w:ascii="Arial" w:hAnsi="Arial" w:cs="Arial"/>
          <w:sz w:val="24"/>
          <w:szCs w:val="24"/>
        </w:rPr>
      </w:pPr>
      <w:r>
        <w:rPr>
          <w:rFonts w:ascii="Arial" w:hAnsi="Arial" w:cs="Arial"/>
          <w:sz w:val="24"/>
          <w:szCs w:val="24"/>
        </w:rPr>
        <w:t>[23</w:t>
      </w:r>
      <w:r w:rsidR="00FC6251">
        <w:rPr>
          <w:rFonts w:ascii="Arial" w:hAnsi="Arial" w:cs="Arial"/>
          <w:sz w:val="24"/>
          <w:szCs w:val="24"/>
        </w:rPr>
        <w:t xml:space="preserve">]  In </w:t>
      </w:r>
      <w:r w:rsidR="00936A53">
        <w:rPr>
          <w:rFonts w:ascii="Arial" w:hAnsi="Arial" w:cs="Arial"/>
          <w:sz w:val="24"/>
          <w:szCs w:val="24"/>
        </w:rPr>
        <w:t xml:space="preserve">interpreting the above principle, Kruger J in </w:t>
      </w:r>
      <w:r w:rsidR="00936A53" w:rsidRPr="00936A53">
        <w:rPr>
          <w:rFonts w:ascii="Arial" w:hAnsi="Arial" w:cs="Arial"/>
          <w:i/>
          <w:sz w:val="24"/>
          <w:szCs w:val="24"/>
        </w:rPr>
        <w:t>KS v MS</w:t>
      </w:r>
      <w:r w:rsidR="00936A53" w:rsidRPr="00936A53">
        <w:rPr>
          <w:rStyle w:val="FootnoteReference"/>
          <w:rFonts w:ascii="Arial" w:hAnsi="Arial" w:cs="Arial"/>
          <w:i/>
          <w:sz w:val="24"/>
          <w:szCs w:val="24"/>
        </w:rPr>
        <w:footnoteReference w:id="15"/>
      </w:r>
      <w:r w:rsidR="00936A53">
        <w:rPr>
          <w:rFonts w:ascii="Arial" w:hAnsi="Arial" w:cs="Arial"/>
          <w:sz w:val="24"/>
          <w:szCs w:val="24"/>
        </w:rPr>
        <w:t>said:</w:t>
      </w:r>
    </w:p>
    <w:p w14:paraId="5896FA3B" w14:textId="15B9759C" w:rsidR="00404ECA" w:rsidRDefault="00936A53" w:rsidP="00936A53">
      <w:pPr>
        <w:spacing w:line="480" w:lineRule="auto"/>
        <w:ind w:left="720"/>
        <w:jc w:val="both"/>
      </w:pPr>
      <w:r>
        <w:rPr>
          <w:rFonts w:ascii="Arial" w:hAnsi="Arial" w:cs="Arial"/>
          <w:sz w:val="24"/>
          <w:szCs w:val="24"/>
        </w:rPr>
        <w:t>“</w:t>
      </w:r>
      <w:r>
        <w:rPr>
          <w:rFonts w:ascii="Arial" w:hAnsi="Arial" w:cs="Arial"/>
          <w:i/>
          <w:sz w:val="24"/>
          <w:szCs w:val="24"/>
        </w:rPr>
        <w:t xml:space="preserve">…Nor do I understand the judgment of Wallis JA to mean that any amendment, however immaterial or minor it may be, would result in a fresh litis </w:t>
      </w:r>
      <w:r w:rsidR="00651D7B">
        <w:rPr>
          <w:rFonts w:ascii="Arial" w:hAnsi="Arial" w:cs="Arial"/>
          <w:i/>
          <w:sz w:val="24"/>
          <w:szCs w:val="24"/>
        </w:rPr>
        <w:t>contestatio</w:t>
      </w:r>
      <w:r>
        <w:rPr>
          <w:rFonts w:ascii="Arial" w:hAnsi="Arial" w:cs="Arial"/>
          <w:i/>
          <w:sz w:val="24"/>
          <w:szCs w:val="24"/>
        </w:rPr>
        <w:t>.  It is when the parties ‘</w:t>
      </w:r>
      <w:r w:rsidR="00404ECA">
        <w:rPr>
          <w:rFonts w:ascii="Arial" w:hAnsi="Arial" w:cs="Arial"/>
          <w:i/>
          <w:sz w:val="24"/>
          <w:szCs w:val="24"/>
        </w:rPr>
        <w:t>‘</w:t>
      </w:r>
      <w:r>
        <w:rPr>
          <w:rFonts w:ascii="Arial" w:hAnsi="Arial" w:cs="Arial"/>
          <w:i/>
          <w:sz w:val="24"/>
          <w:szCs w:val="24"/>
        </w:rPr>
        <w:t>add to or alter the issues they are submitting to adjudication</w:t>
      </w:r>
      <w:r w:rsidR="00404ECA">
        <w:rPr>
          <w:rFonts w:ascii="Arial" w:hAnsi="Arial" w:cs="Arial"/>
          <w:i/>
          <w:sz w:val="24"/>
          <w:szCs w:val="24"/>
        </w:rPr>
        <w:t>’</w:t>
      </w:r>
      <w:r>
        <w:rPr>
          <w:rFonts w:ascii="Arial" w:hAnsi="Arial" w:cs="Arial"/>
          <w:i/>
          <w:sz w:val="24"/>
          <w:szCs w:val="24"/>
        </w:rPr>
        <w:t>’, by amendment or agreement, that ‘</w:t>
      </w:r>
      <w:r w:rsidR="00404ECA">
        <w:rPr>
          <w:rFonts w:ascii="Arial" w:hAnsi="Arial" w:cs="Arial"/>
          <w:i/>
          <w:sz w:val="24"/>
          <w:szCs w:val="24"/>
        </w:rPr>
        <w:t>‘</w:t>
      </w:r>
      <w:r>
        <w:rPr>
          <w:rFonts w:ascii="Arial" w:hAnsi="Arial" w:cs="Arial"/>
          <w:i/>
          <w:sz w:val="24"/>
          <w:szCs w:val="24"/>
        </w:rPr>
        <w:t>a new obligation’</w:t>
      </w:r>
      <w:r w:rsidR="00404ECA">
        <w:rPr>
          <w:rFonts w:ascii="Arial" w:hAnsi="Arial" w:cs="Arial"/>
          <w:i/>
          <w:sz w:val="24"/>
          <w:szCs w:val="24"/>
        </w:rPr>
        <w:t>’</w:t>
      </w:r>
      <w:r>
        <w:rPr>
          <w:rFonts w:ascii="Arial" w:hAnsi="Arial" w:cs="Arial"/>
          <w:i/>
          <w:sz w:val="24"/>
          <w:szCs w:val="24"/>
        </w:rPr>
        <w:t xml:space="preserve"> comes into existence and a fresh</w:t>
      </w:r>
      <w:r w:rsidR="00651D7B">
        <w:rPr>
          <w:rFonts w:ascii="Arial" w:hAnsi="Arial" w:cs="Arial"/>
          <w:i/>
          <w:sz w:val="24"/>
          <w:szCs w:val="24"/>
        </w:rPr>
        <w:t xml:space="preserve"> situation of litis contestatio</w:t>
      </w:r>
      <w:r>
        <w:rPr>
          <w:rFonts w:ascii="Arial" w:hAnsi="Arial" w:cs="Arial"/>
          <w:i/>
          <w:sz w:val="24"/>
          <w:szCs w:val="24"/>
        </w:rPr>
        <w:t xml:space="preserve"> arises</w:t>
      </w:r>
      <w:r w:rsidR="00C84E2B">
        <w:rPr>
          <w:rFonts w:ascii="Arial" w:hAnsi="Arial" w:cs="Arial"/>
          <w:i/>
          <w:sz w:val="24"/>
          <w:szCs w:val="24"/>
        </w:rPr>
        <w:t>”</w:t>
      </w:r>
      <w:r w:rsidR="00C84E2B" w:rsidRPr="00404ECA">
        <w:t>.</w:t>
      </w:r>
    </w:p>
    <w:p w14:paraId="7716EBDA" w14:textId="477290AF" w:rsidR="00FD2943" w:rsidRDefault="00FD2943" w:rsidP="00936A53">
      <w:pPr>
        <w:spacing w:line="480" w:lineRule="auto"/>
        <w:ind w:left="720"/>
        <w:jc w:val="both"/>
        <w:rPr>
          <w:rFonts w:ascii="Arial" w:hAnsi="Arial" w:cs="Arial"/>
          <w:i/>
          <w:sz w:val="24"/>
          <w:szCs w:val="24"/>
        </w:rPr>
      </w:pPr>
    </w:p>
    <w:p w14:paraId="11256284" w14:textId="0FC2AAD0" w:rsidR="00FD2943" w:rsidRDefault="00CB5BC9" w:rsidP="00FD2943">
      <w:pPr>
        <w:spacing w:line="480" w:lineRule="auto"/>
        <w:jc w:val="both"/>
        <w:rPr>
          <w:rFonts w:ascii="Arial" w:hAnsi="Arial" w:cs="Arial"/>
          <w:i/>
          <w:sz w:val="24"/>
          <w:szCs w:val="24"/>
        </w:rPr>
      </w:pPr>
      <w:r>
        <w:rPr>
          <w:rFonts w:ascii="Arial" w:hAnsi="Arial" w:cs="Arial"/>
          <w:sz w:val="24"/>
          <w:szCs w:val="24"/>
        </w:rPr>
        <w:t>[24</w:t>
      </w:r>
      <w:r w:rsidR="00FD2943">
        <w:rPr>
          <w:rFonts w:ascii="Arial" w:hAnsi="Arial" w:cs="Arial"/>
          <w:sz w:val="24"/>
          <w:szCs w:val="24"/>
        </w:rPr>
        <w:t>]</w:t>
      </w:r>
      <w:r w:rsidR="00FD2943">
        <w:rPr>
          <w:rFonts w:ascii="Arial" w:hAnsi="Arial" w:cs="Arial"/>
          <w:sz w:val="24"/>
          <w:szCs w:val="24"/>
        </w:rPr>
        <w:tab/>
      </w:r>
      <w:r w:rsidR="00394EFF">
        <w:rPr>
          <w:rFonts w:ascii="Arial" w:hAnsi="Arial" w:cs="Arial"/>
          <w:sz w:val="24"/>
          <w:szCs w:val="24"/>
        </w:rPr>
        <w:t>T</w:t>
      </w:r>
      <w:r w:rsidR="00FD2943">
        <w:rPr>
          <w:rFonts w:ascii="Arial" w:hAnsi="Arial" w:cs="Arial"/>
          <w:sz w:val="24"/>
          <w:szCs w:val="24"/>
        </w:rPr>
        <w:t xml:space="preserve">he </w:t>
      </w:r>
      <w:r w:rsidR="00FD2943" w:rsidRPr="007C57F0">
        <w:rPr>
          <w:rFonts w:ascii="Arial" w:hAnsi="Arial" w:cs="Arial"/>
          <w:i/>
          <w:sz w:val="24"/>
          <w:szCs w:val="24"/>
        </w:rPr>
        <w:t>second</w:t>
      </w:r>
      <w:r w:rsidR="00FD2943">
        <w:rPr>
          <w:rFonts w:ascii="Arial" w:hAnsi="Arial" w:cs="Arial"/>
          <w:sz w:val="24"/>
          <w:szCs w:val="24"/>
        </w:rPr>
        <w:t xml:space="preserve"> question </w:t>
      </w:r>
      <w:r w:rsidR="00394EFF">
        <w:rPr>
          <w:rFonts w:ascii="Arial" w:hAnsi="Arial" w:cs="Arial"/>
          <w:sz w:val="24"/>
          <w:szCs w:val="24"/>
        </w:rPr>
        <w:t xml:space="preserve">to consider is </w:t>
      </w:r>
      <w:r w:rsidR="00FD2943">
        <w:rPr>
          <w:rFonts w:ascii="Arial" w:hAnsi="Arial" w:cs="Arial"/>
          <w:sz w:val="24"/>
          <w:szCs w:val="24"/>
        </w:rPr>
        <w:t>whether the deceased</w:t>
      </w:r>
      <w:r w:rsidR="00404ECA">
        <w:rPr>
          <w:rFonts w:ascii="Arial" w:hAnsi="Arial" w:cs="Arial"/>
          <w:sz w:val="24"/>
          <w:szCs w:val="24"/>
        </w:rPr>
        <w:t>’s</w:t>
      </w:r>
      <w:r w:rsidR="00FD2943">
        <w:rPr>
          <w:rFonts w:ascii="Arial" w:hAnsi="Arial" w:cs="Arial"/>
          <w:sz w:val="24"/>
          <w:szCs w:val="24"/>
        </w:rPr>
        <w:t xml:space="preserve"> non-pecuniary claim</w:t>
      </w:r>
      <w:r w:rsidR="00394EFF">
        <w:rPr>
          <w:rFonts w:ascii="Arial" w:hAnsi="Arial" w:cs="Arial"/>
          <w:sz w:val="24"/>
          <w:szCs w:val="24"/>
        </w:rPr>
        <w:t>s</w:t>
      </w:r>
      <w:r w:rsidR="00FD2943">
        <w:rPr>
          <w:rFonts w:ascii="Arial" w:hAnsi="Arial" w:cs="Arial"/>
          <w:sz w:val="24"/>
          <w:szCs w:val="24"/>
        </w:rPr>
        <w:t xml:space="preserve"> for general damages was transmissible to her estate.  Before the </w:t>
      </w:r>
      <w:r w:rsidR="00FD2943" w:rsidRPr="00394EFF">
        <w:rPr>
          <w:rFonts w:ascii="Arial" w:hAnsi="Arial" w:cs="Arial"/>
          <w:i/>
          <w:sz w:val="24"/>
          <w:szCs w:val="24"/>
        </w:rPr>
        <w:t>Nkala</w:t>
      </w:r>
      <w:r w:rsidR="00FD2943">
        <w:rPr>
          <w:rFonts w:ascii="Arial" w:hAnsi="Arial" w:cs="Arial"/>
          <w:sz w:val="24"/>
          <w:szCs w:val="24"/>
        </w:rPr>
        <w:t xml:space="preserve"> judgment</w:t>
      </w:r>
      <w:r w:rsidR="00404ECA" w:rsidRPr="00404ECA">
        <w:rPr>
          <w:rFonts w:ascii="Arial" w:hAnsi="Arial" w:cs="Arial"/>
          <w:sz w:val="24"/>
          <w:szCs w:val="24"/>
        </w:rPr>
        <w:t xml:space="preserve"> </w:t>
      </w:r>
      <w:r w:rsidR="00404ECA">
        <w:rPr>
          <w:rFonts w:ascii="Arial" w:hAnsi="Arial" w:cs="Arial"/>
          <w:sz w:val="24"/>
          <w:szCs w:val="24"/>
        </w:rPr>
        <w:t>came into effect</w:t>
      </w:r>
      <w:r w:rsidR="00FD2943">
        <w:rPr>
          <w:rFonts w:ascii="Arial" w:hAnsi="Arial" w:cs="Arial"/>
          <w:sz w:val="24"/>
          <w:szCs w:val="24"/>
        </w:rPr>
        <w:t xml:space="preserve">, the settled law has been that the claim, lapses if the plaintiff or the defendant dies before </w:t>
      </w:r>
      <w:r w:rsidR="00FD2943">
        <w:rPr>
          <w:rFonts w:ascii="Arial" w:hAnsi="Arial" w:cs="Arial"/>
          <w:i/>
          <w:sz w:val="24"/>
          <w:szCs w:val="24"/>
        </w:rPr>
        <w:t xml:space="preserve">litis contestatio. </w:t>
      </w:r>
      <w:r w:rsidR="00FD2943">
        <w:rPr>
          <w:rFonts w:ascii="Arial" w:hAnsi="Arial" w:cs="Arial"/>
          <w:sz w:val="24"/>
          <w:szCs w:val="24"/>
        </w:rPr>
        <w:t xml:space="preserve"> Claims under general damages are also not cedable, in any case not before </w:t>
      </w:r>
      <w:r w:rsidR="00FD2943">
        <w:rPr>
          <w:rFonts w:ascii="Arial" w:hAnsi="Arial" w:cs="Arial"/>
          <w:i/>
          <w:sz w:val="24"/>
          <w:szCs w:val="24"/>
        </w:rPr>
        <w:t>litis contestatio.</w:t>
      </w:r>
      <w:r w:rsidR="00FD2943">
        <w:rPr>
          <w:rStyle w:val="FootnoteReference"/>
          <w:rFonts w:ascii="Arial" w:hAnsi="Arial" w:cs="Arial"/>
          <w:i/>
          <w:sz w:val="24"/>
          <w:szCs w:val="24"/>
        </w:rPr>
        <w:footnoteReference w:id="16"/>
      </w:r>
    </w:p>
    <w:p w14:paraId="1E942058" w14:textId="77777777" w:rsidR="00FD2943" w:rsidRPr="00936A53" w:rsidRDefault="00FD2943" w:rsidP="00FD2943">
      <w:pPr>
        <w:spacing w:line="480" w:lineRule="auto"/>
        <w:jc w:val="both"/>
        <w:rPr>
          <w:rFonts w:ascii="Arial" w:hAnsi="Arial" w:cs="Arial"/>
          <w:i/>
          <w:sz w:val="24"/>
          <w:szCs w:val="24"/>
        </w:rPr>
      </w:pPr>
    </w:p>
    <w:p w14:paraId="02B4041C" w14:textId="4133B9CD" w:rsidR="00674BAD" w:rsidRDefault="00CB5BC9" w:rsidP="00702883">
      <w:pPr>
        <w:spacing w:line="480" w:lineRule="auto"/>
        <w:jc w:val="both"/>
        <w:rPr>
          <w:rFonts w:ascii="Arial" w:hAnsi="Arial" w:cs="Arial"/>
          <w:sz w:val="24"/>
          <w:szCs w:val="24"/>
        </w:rPr>
      </w:pPr>
      <w:r>
        <w:rPr>
          <w:rFonts w:ascii="Arial" w:hAnsi="Arial" w:cs="Arial"/>
          <w:sz w:val="24"/>
          <w:szCs w:val="24"/>
        </w:rPr>
        <w:t>[25</w:t>
      </w:r>
      <w:r w:rsidR="00702883">
        <w:rPr>
          <w:rFonts w:ascii="Arial" w:hAnsi="Arial" w:cs="Arial"/>
          <w:sz w:val="24"/>
          <w:szCs w:val="24"/>
        </w:rPr>
        <w:t>]</w:t>
      </w:r>
      <w:r w:rsidR="00702883">
        <w:rPr>
          <w:rFonts w:ascii="Arial" w:hAnsi="Arial" w:cs="Arial"/>
          <w:sz w:val="24"/>
          <w:szCs w:val="24"/>
        </w:rPr>
        <w:tab/>
        <w:t>It is there</w:t>
      </w:r>
      <w:r w:rsidR="00674BAD">
        <w:rPr>
          <w:rFonts w:ascii="Arial" w:hAnsi="Arial" w:cs="Arial"/>
          <w:sz w:val="24"/>
          <w:szCs w:val="24"/>
        </w:rPr>
        <w:t>fore prudent to analyse this case before considering a decision whether the deceased non-pecuniary claim</w:t>
      </w:r>
      <w:r w:rsidR="00394EFF">
        <w:rPr>
          <w:rFonts w:ascii="Arial" w:hAnsi="Arial" w:cs="Arial"/>
          <w:sz w:val="24"/>
          <w:szCs w:val="24"/>
        </w:rPr>
        <w:t>s</w:t>
      </w:r>
      <w:r w:rsidR="00674BAD">
        <w:rPr>
          <w:rFonts w:ascii="Arial" w:hAnsi="Arial" w:cs="Arial"/>
          <w:sz w:val="24"/>
          <w:szCs w:val="24"/>
        </w:rPr>
        <w:t xml:space="preserve"> for general damages are t</w:t>
      </w:r>
      <w:r w:rsidR="00FD2943">
        <w:rPr>
          <w:rFonts w:ascii="Arial" w:hAnsi="Arial" w:cs="Arial"/>
          <w:sz w:val="24"/>
          <w:szCs w:val="24"/>
        </w:rPr>
        <w:t>ransmissible to the deceased</w:t>
      </w:r>
      <w:r w:rsidR="003B6421">
        <w:rPr>
          <w:rFonts w:ascii="Arial" w:hAnsi="Arial" w:cs="Arial"/>
          <w:sz w:val="24"/>
          <w:szCs w:val="24"/>
        </w:rPr>
        <w:t>’s</w:t>
      </w:r>
      <w:r w:rsidR="00FD2943">
        <w:rPr>
          <w:rFonts w:ascii="Arial" w:hAnsi="Arial" w:cs="Arial"/>
          <w:sz w:val="24"/>
          <w:szCs w:val="24"/>
        </w:rPr>
        <w:t xml:space="preserve"> estate</w:t>
      </w:r>
      <w:r w:rsidR="00674BAD">
        <w:rPr>
          <w:rFonts w:ascii="Arial" w:hAnsi="Arial" w:cs="Arial"/>
          <w:sz w:val="24"/>
          <w:szCs w:val="24"/>
        </w:rPr>
        <w:t>.  On 28 September 2013, the deceased</w:t>
      </w:r>
      <w:r w:rsidR="001156C1">
        <w:rPr>
          <w:rFonts w:ascii="Arial" w:hAnsi="Arial" w:cs="Arial"/>
          <w:sz w:val="24"/>
          <w:szCs w:val="24"/>
        </w:rPr>
        <w:t>’s</w:t>
      </w:r>
      <w:r w:rsidR="00674BAD">
        <w:rPr>
          <w:rFonts w:ascii="Arial" w:hAnsi="Arial" w:cs="Arial"/>
          <w:sz w:val="24"/>
          <w:szCs w:val="24"/>
        </w:rPr>
        <w:t xml:space="preserve"> left </w:t>
      </w:r>
      <w:r w:rsidR="006F4D62">
        <w:rPr>
          <w:rFonts w:ascii="Arial" w:hAnsi="Arial" w:cs="Arial"/>
          <w:sz w:val="24"/>
          <w:szCs w:val="24"/>
        </w:rPr>
        <w:t xml:space="preserve">leg </w:t>
      </w:r>
      <w:r w:rsidR="00674BAD">
        <w:rPr>
          <w:rFonts w:ascii="Arial" w:hAnsi="Arial" w:cs="Arial"/>
          <w:sz w:val="24"/>
          <w:szCs w:val="24"/>
        </w:rPr>
        <w:t>above the</w:t>
      </w:r>
      <w:r w:rsidR="00FD2943">
        <w:rPr>
          <w:rFonts w:ascii="Arial" w:hAnsi="Arial" w:cs="Arial"/>
          <w:sz w:val="24"/>
          <w:szCs w:val="24"/>
        </w:rPr>
        <w:t xml:space="preserve"> knee</w:t>
      </w:r>
      <w:r w:rsidR="00674BAD">
        <w:rPr>
          <w:rFonts w:ascii="Arial" w:hAnsi="Arial" w:cs="Arial"/>
          <w:sz w:val="24"/>
          <w:szCs w:val="24"/>
        </w:rPr>
        <w:t xml:space="preserve"> amputation was performed at Groote Schuur Hospital after her left leg remained ischemic and unmanageable.  Following such a procedure, on 17 October 2014, the deceased instituted an action for damages against the first defendant arising out of an alleged </w:t>
      </w:r>
      <w:r w:rsidR="00674BAD">
        <w:rPr>
          <w:rFonts w:ascii="Arial" w:hAnsi="Arial" w:cs="Arial"/>
          <w:sz w:val="24"/>
          <w:szCs w:val="24"/>
        </w:rPr>
        <w:lastRenderedPageBreak/>
        <w:t>negligence of medical staff in its employ, which negligence led ultimately to the amputation of her leg.</w:t>
      </w:r>
    </w:p>
    <w:p w14:paraId="11770C6B" w14:textId="77777777" w:rsidR="00F961BF" w:rsidRDefault="00F961BF" w:rsidP="00702883">
      <w:pPr>
        <w:spacing w:line="480" w:lineRule="auto"/>
        <w:jc w:val="both"/>
        <w:rPr>
          <w:rFonts w:ascii="Arial" w:hAnsi="Arial" w:cs="Arial"/>
          <w:sz w:val="24"/>
          <w:szCs w:val="24"/>
        </w:rPr>
      </w:pPr>
    </w:p>
    <w:p w14:paraId="61337D6C" w14:textId="7E5773A9" w:rsidR="00674BAD" w:rsidRPr="0008318C" w:rsidRDefault="00CB5BC9" w:rsidP="00702883">
      <w:pPr>
        <w:spacing w:line="480" w:lineRule="auto"/>
        <w:jc w:val="both"/>
        <w:rPr>
          <w:rFonts w:ascii="Arial" w:hAnsi="Arial" w:cs="Arial"/>
          <w:color w:val="FF0000"/>
          <w:sz w:val="24"/>
          <w:szCs w:val="24"/>
        </w:rPr>
      </w:pPr>
      <w:r>
        <w:rPr>
          <w:rFonts w:ascii="Arial" w:hAnsi="Arial" w:cs="Arial"/>
          <w:sz w:val="24"/>
          <w:szCs w:val="24"/>
        </w:rPr>
        <w:t>[26</w:t>
      </w:r>
      <w:r w:rsidR="00674BAD">
        <w:rPr>
          <w:rFonts w:ascii="Arial" w:hAnsi="Arial" w:cs="Arial"/>
          <w:sz w:val="24"/>
          <w:szCs w:val="24"/>
        </w:rPr>
        <w:t>]</w:t>
      </w:r>
      <w:r w:rsidR="00674BAD">
        <w:rPr>
          <w:rFonts w:ascii="Arial" w:hAnsi="Arial" w:cs="Arial"/>
          <w:sz w:val="24"/>
          <w:szCs w:val="24"/>
        </w:rPr>
        <w:tab/>
        <w:t xml:space="preserve">Most importantly, this Court was implored by the plaintiff to take into account the realities of modern litigation and recognize a right to amend pleadings at any stage of the proceedings and move with the times.  The reality is that at the date of demise </w:t>
      </w:r>
      <w:r w:rsidR="00FD2943">
        <w:rPr>
          <w:rFonts w:ascii="Arial" w:hAnsi="Arial" w:cs="Arial"/>
          <w:sz w:val="24"/>
          <w:szCs w:val="24"/>
        </w:rPr>
        <w:t>o</w:t>
      </w:r>
      <w:r w:rsidR="00674BAD">
        <w:rPr>
          <w:rFonts w:ascii="Arial" w:hAnsi="Arial" w:cs="Arial"/>
          <w:sz w:val="24"/>
          <w:szCs w:val="24"/>
        </w:rPr>
        <w:t xml:space="preserve">f the deceased, the deceased has already amended her pleadings three (3) times and the ultimate close of pleadings </w:t>
      </w:r>
      <w:r w:rsidR="006F4D62">
        <w:rPr>
          <w:rFonts w:ascii="Arial" w:hAnsi="Arial" w:cs="Arial"/>
          <w:sz w:val="24"/>
          <w:szCs w:val="24"/>
        </w:rPr>
        <w:t xml:space="preserve">had </w:t>
      </w:r>
      <w:r w:rsidR="00674BAD">
        <w:rPr>
          <w:rFonts w:ascii="Arial" w:hAnsi="Arial" w:cs="Arial"/>
          <w:sz w:val="24"/>
          <w:szCs w:val="24"/>
        </w:rPr>
        <w:t>been</w:t>
      </w:r>
      <w:r w:rsidR="00FD2943">
        <w:rPr>
          <w:rFonts w:ascii="Arial" w:hAnsi="Arial" w:cs="Arial"/>
          <w:sz w:val="24"/>
          <w:szCs w:val="24"/>
        </w:rPr>
        <w:t xml:space="preserve"> extended and</w:t>
      </w:r>
      <w:r w:rsidR="00674BAD">
        <w:rPr>
          <w:rFonts w:ascii="Arial" w:hAnsi="Arial" w:cs="Arial"/>
          <w:sz w:val="24"/>
          <w:szCs w:val="24"/>
        </w:rPr>
        <w:t xml:space="preserve"> delayed by</w:t>
      </w:r>
      <w:r w:rsidR="00FD2943">
        <w:rPr>
          <w:rFonts w:ascii="Arial" w:hAnsi="Arial" w:cs="Arial"/>
          <w:sz w:val="24"/>
          <w:szCs w:val="24"/>
        </w:rPr>
        <w:t xml:space="preserve"> at least</w:t>
      </w:r>
      <w:r w:rsidR="00674BAD">
        <w:rPr>
          <w:rFonts w:ascii="Arial" w:hAnsi="Arial" w:cs="Arial"/>
          <w:sz w:val="24"/>
          <w:szCs w:val="24"/>
        </w:rPr>
        <w:t xml:space="preserve"> three (3) years.  No explanation from the plaintiff as to why it took so long for this litigation to finalise.  </w:t>
      </w:r>
      <w:r w:rsidR="0008318C">
        <w:rPr>
          <w:rFonts w:ascii="Arial" w:hAnsi="Arial" w:cs="Arial"/>
          <w:sz w:val="24"/>
          <w:szCs w:val="24"/>
        </w:rPr>
        <w:t xml:space="preserve">It would be recalled that the purpose for regulating the time frame on which to file pleadings in accordance with the rules </w:t>
      </w:r>
      <w:r w:rsidR="00394EFF">
        <w:rPr>
          <w:rFonts w:ascii="Arial" w:hAnsi="Arial" w:cs="Arial"/>
          <w:sz w:val="24"/>
          <w:szCs w:val="24"/>
        </w:rPr>
        <w:t xml:space="preserve">of court </w:t>
      </w:r>
      <w:r w:rsidR="0008318C">
        <w:rPr>
          <w:rFonts w:ascii="Arial" w:hAnsi="Arial" w:cs="Arial"/>
          <w:sz w:val="24"/>
          <w:szCs w:val="24"/>
        </w:rPr>
        <w:t xml:space="preserve">is for the proper management of the proceedings.  </w:t>
      </w:r>
      <w:r w:rsidR="00674BAD">
        <w:rPr>
          <w:rFonts w:ascii="Arial" w:hAnsi="Arial" w:cs="Arial"/>
          <w:sz w:val="24"/>
          <w:szCs w:val="24"/>
        </w:rPr>
        <w:t>Without a proper and / or acceptable ex</w:t>
      </w:r>
      <w:r w:rsidR="0008318C">
        <w:rPr>
          <w:rFonts w:ascii="Arial" w:hAnsi="Arial" w:cs="Arial"/>
          <w:sz w:val="24"/>
          <w:szCs w:val="24"/>
        </w:rPr>
        <w:t>planation, it would be irresponsible</w:t>
      </w:r>
      <w:r w:rsidR="00394EFF">
        <w:rPr>
          <w:rFonts w:ascii="Arial" w:hAnsi="Arial" w:cs="Arial"/>
          <w:sz w:val="24"/>
          <w:szCs w:val="24"/>
        </w:rPr>
        <w:t xml:space="preserve"> </w:t>
      </w:r>
      <w:r w:rsidR="00473F65">
        <w:rPr>
          <w:rFonts w:ascii="Arial" w:hAnsi="Arial" w:cs="Arial"/>
          <w:sz w:val="24"/>
          <w:szCs w:val="24"/>
        </w:rPr>
        <w:t xml:space="preserve">for this Court </w:t>
      </w:r>
      <w:r w:rsidR="00394EFF">
        <w:rPr>
          <w:rFonts w:ascii="Arial" w:hAnsi="Arial" w:cs="Arial"/>
          <w:sz w:val="24"/>
          <w:szCs w:val="24"/>
        </w:rPr>
        <w:t>to find that non-pecuniary claims for damages are transmissible to the deceased</w:t>
      </w:r>
      <w:r w:rsidR="000516A8">
        <w:rPr>
          <w:rFonts w:ascii="Arial" w:hAnsi="Arial" w:cs="Arial"/>
          <w:sz w:val="24"/>
          <w:szCs w:val="24"/>
        </w:rPr>
        <w:t>’s</w:t>
      </w:r>
      <w:r w:rsidR="00394EFF">
        <w:rPr>
          <w:rFonts w:ascii="Arial" w:hAnsi="Arial" w:cs="Arial"/>
          <w:sz w:val="24"/>
          <w:szCs w:val="24"/>
        </w:rPr>
        <w:t xml:space="preserve"> estate at any time before </w:t>
      </w:r>
      <w:r w:rsidR="00394EFF" w:rsidRPr="00394EFF">
        <w:rPr>
          <w:rFonts w:ascii="Arial" w:hAnsi="Arial" w:cs="Arial"/>
          <w:i/>
          <w:sz w:val="24"/>
          <w:szCs w:val="24"/>
        </w:rPr>
        <w:t>litis contestatio.</w:t>
      </w:r>
      <w:r w:rsidR="00394EFF">
        <w:rPr>
          <w:rFonts w:ascii="Arial" w:hAnsi="Arial" w:cs="Arial"/>
          <w:sz w:val="24"/>
          <w:szCs w:val="24"/>
        </w:rPr>
        <w:t xml:space="preserve"> </w:t>
      </w:r>
      <w:r w:rsidR="00674BAD">
        <w:rPr>
          <w:rFonts w:ascii="Arial" w:hAnsi="Arial" w:cs="Arial"/>
          <w:sz w:val="24"/>
          <w:szCs w:val="24"/>
        </w:rPr>
        <w:t xml:space="preserve"> </w:t>
      </w:r>
      <w:r w:rsidR="00394EFF">
        <w:rPr>
          <w:rFonts w:ascii="Arial" w:hAnsi="Arial" w:cs="Arial"/>
          <w:sz w:val="24"/>
          <w:szCs w:val="24"/>
        </w:rPr>
        <w:t xml:space="preserve">That would be tantamount </w:t>
      </w:r>
      <w:r w:rsidR="00674BAD">
        <w:rPr>
          <w:rFonts w:ascii="Arial" w:hAnsi="Arial" w:cs="Arial"/>
          <w:sz w:val="24"/>
          <w:szCs w:val="24"/>
        </w:rPr>
        <w:t>to</w:t>
      </w:r>
      <w:r w:rsidR="0008318C">
        <w:rPr>
          <w:rFonts w:ascii="Arial" w:hAnsi="Arial" w:cs="Arial"/>
          <w:sz w:val="24"/>
          <w:szCs w:val="24"/>
        </w:rPr>
        <w:t xml:space="preserve"> </w:t>
      </w:r>
      <w:r w:rsidR="00394EFF">
        <w:rPr>
          <w:rFonts w:ascii="Arial" w:hAnsi="Arial" w:cs="Arial"/>
          <w:sz w:val="24"/>
          <w:szCs w:val="24"/>
        </w:rPr>
        <w:t xml:space="preserve">a </w:t>
      </w:r>
      <w:r w:rsidR="00473F65">
        <w:rPr>
          <w:rFonts w:ascii="Arial" w:hAnsi="Arial" w:cs="Arial"/>
          <w:sz w:val="24"/>
          <w:szCs w:val="24"/>
        </w:rPr>
        <w:t xml:space="preserve">blanket and/or open ended </w:t>
      </w:r>
      <w:r w:rsidR="0008318C">
        <w:rPr>
          <w:rFonts w:ascii="Arial" w:hAnsi="Arial" w:cs="Arial"/>
          <w:sz w:val="24"/>
          <w:szCs w:val="24"/>
        </w:rPr>
        <w:t>reward</w:t>
      </w:r>
      <w:r w:rsidR="00394EFF">
        <w:rPr>
          <w:rFonts w:ascii="Arial" w:hAnsi="Arial" w:cs="Arial"/>
          <w:sz w:val="24"/>
          <w:szCs w:val="24"/>
        </w:rPr>
        <w:t xml:space="preserve"> to</w:t>
      </w:r>
      <w:r w:rsidR="0008318C">
        <w:rPr>
          <w:rFonts w:ascii="Arial" w:hAnsi="Arial" w:cs="Arial"/>
          <w:sz w:val="24"/>
          <w:szCs w:val="24"/>
        </w:rPr>
        <w:t xml:space="preserve"> the plaintiff </w:t>
      </w:r>
      <w:r w:rsidR="00473F65">
        <w:rPr>
          <w:rFonts w:ascii="Arial" w:hAnsi="Arial" w:cs="Arial"/>
          <w:sz w:val="24"/>
          <w:szCs w:val="24"/>
        </w:rPr>
        <w:t>for doing nothing</w:t>
      </w:r>
      <w:r w:rsidR="0008318C">
        <w:rPr>
          <w:rFonts w:ascii="Arial" w:hAnsi="Arial" w:cs="Arial"/>
          <w:sz w:val="24"/>
          <w:szCs w:val="24"/>
        </w:rPr>
        <w:t xml:space="preserve">. </w:t>
      </w:r>
    </w:p>
    <w:p w14:paraId="4531427F" w14:textId="77777777" w:rsidR="00674BAD" w:rsidRDefault="00674BAD" w:rsidP="00702883">
      <w:pPr>
        <w:spacing w:line="480" w:lineRule="auto"/>
        <w:jc w:val="both"/>
        <w:rPr>
          <w:rFonts w:ascii="Arial" w:hAnsi="Arial" w:cs="Arial"/>
          <w:sz w:val="24"/>
          <w:szCs w:val="24"/>
        </w:rPr>
      </w:pPr>
    </w:p>
    <w:p w14:paraId="576E2FFF" w14:textId="6BE77AC8" w:rsidR="00CA1AD2" w:rsidRDefault="00674BAD" w:rsidP="00702883">
      <w:pPr>
        <w:spacing w:line="480" w:lineRule="auto"/>
        <w:jc w:val="both"/>
        <w:rPr>
          <w:rFonts w:ascii="Arial" w:hAnsi="Arial" w:cs="Arial"/>
          <w:sz w:val="24"/>
          <w:szCs w:val="24"/>
        </w:rPr>
      </w:pPr>
      <w:r>
        <w:rPr>
          <w:rFonts w:ascii="Arial" w:hAnsi="Arial" w:cs="Arial"/>
          <w:sz w:val="24"/>
          <w:szCs w:val="24"/>
        </w:rPr>
        <w:t>[2</w:t>
      </w:r>
      <w:r w:rsidR="00CB5BC9">
        <w:rPr>
          <w:rFonts w:ascii="Arial" w:hAnsi="Arial" w:cs="Arial"/>
          <w:sz w:val="24"/>
          <w:szCs w:val="24"/>
        </w:rPr>
        <w:t>7</w:t>
      </w:r>
      <w:r>
        <w:rPr>
          <w:rFonts w:ascii="Arial" w:hAnsi="Arial" w:cs="Arial"/>
          <w:sz w:val="24"/>
          <w:szCs w:val="24"/>
        </w:rPr>
        <w:t>]</w:t>
      </w:r>
      <w:r>
        <w:rPr>
          <w:rFonts w:ascii="Arial" w:hAnsi="Arial" w:cs="Arial"/>
          <w:sz w:val="24"/>
          <w:szCs w:val="24"/>
        </w:rPr>
        <w:tab/>
        <w:t xml:space="preserve">It would appear that the reasons put forward in </w:t>
      </w:r>
      <w:r w:rsidR="000516A8">
        <w:rPr>
          <w:rFonts w:ascii="Arial" w:hAnsi="Arial" w:cs="Arial"/>
          <w:sz w:val="24"/>
          <w:szCs w:val="24"/>
        </w:rPr>
        <w:t xml:space="preserve">the </w:t>
      </w:r>
      <w:r w:rsidRPr="00473F65">
        <w:rPr>
          <w:rFonts w:ascii="Arial" w:hAnsi="Arial" w:cs="Arial"/>
          <w:i/>
          <w:sz w:val="24"/>
          <w:szCs w:val="24"/>
        </w:rPr>
        <w:t>Nkala</w:t>
      </w:r>
      <w:r w:rsidR="0008318C">
        <w:rPr>
          <w:rFonts w:ascii="Arial" w:hAnsi="Arial" w:cs="Arial"/>
          <w:sz w:val="24"/>
          <w:szCs w:val="24"/>
        </w:rPr>
        <w:t xml:space="preserve"> judgment</w:t>
      </w:r>
      <w:r>
        <w:rPr>
          <w:rFonts w:ascii="Arial" w:hAnsi="Arial" w:cs="Arial"/>
          <w:sz w:val="24"/>
          <w:szCs w:val="24"/>
        </w:rPr>
        <w:t xml:space="preserve"> motivating for the transmissibility of general damages to the estate of the deceased are extremely d</w:t>
      </w:r>
      <w:r w:rsidR="0008318C">
        <w:rPr>
          <w:rFonts w:ascii="Arial" w:hAnsi="Arial" w:cs="Arial"/>
          <w:sz w:val="24"/>
          <w:szCs w:val="24"/>
        </w:rPr>
        <w:t xml:space="preserve">istinguishable from this case </w:t>
      </w:r>
      <w:r w:rsidR="0008318C" w:rsidRPr="00473F65">
        <w:rPr>
          <w:rFonts w:ascii="Arial" w:hAnsi="Arial" w:cs="Arial"/>
          <w:i/>
          <w:sz w:val="24"/>
          <w:szCs w:val="24"/>
        </w:rPr>
        <w:t>(s</w:t>
      </w:r>
      <w:r w:rsidRPr="00473F65">
        <w:rPr>
          <w:rFonts w:ascii="Arial" w:hAnsi="Arial" w:cs="Arial"/>
          <w:i/>
          <w:sz w:val="24"/>
          <w:szCs w:val="24"/>
        </w:rPr>
        <w:t>ee para</w:t>
      </w:r>
      <w:r w:rsidR="00473F65">
        <w:rPr>
          <w:rFonts w:ascii="Arial" w:hAnsi="Arial" w:cs="Arial"/>
          <w:i/>
          <w:sz w:val="24"/>
          <w:szCs w:val="24"/>
        </w:rPr>
        <w:t>s</w:t>
      </w:r>
      <w:r w:rsidRPr="00473F65">
        <w:rPr>
          <w:rFonts w:ascii="Arial" w:hAnsi="Arial" w:cs="Arial"/>
          <w:i/>
          <w:sz w:val="24"/>
          <w:szCs w:val="24"/>
        </w:rPr>
        <w:t xml:space="preserve"> [176] – [222])</w:t>
      </w:r>
      <w:r>
        <w:rPr>
          <w:rFonts w:ascii="Arial" w:hAnsi="Arial" w:cs="Arial"/>
          <w:sz w:val="24"/>
          <w:szCs w:val="24"/>
        </w:rPr>
        <w:t>.  I agree fully that the transmissibility of general damages to the deceased’s estate should be confined only to class actions.  This Court finds no justification in extending more time and holding that the deceased’s claim for general damages is transmissible to her estate</w:t>
      </w:r>
      <w:r w:rsidR="002E62FD">
        <w:rPr>
          <w:rFonts w:ascii="Arial" w:hAnsi="Arial" w:cs="Arial"/>
          <w:sz w:val="24"/>
          <w:szCs w:val="24"/>
        </w:rPr>
        <w:t xml:space="preserve"> without any basis put forward why the matter delayed to reach </w:t>
      </w:r>
      <w:r w:rsidR="002E62FD" w:rsidRPr="002E62FD">
        <w:rPr>
          <w:rFonts w:ascii="Arial" w:hAnsi="Arial" w:cs="Arial"/>
          <w:i/>
          <w:sz w:val="24"/>
          <w:szCs w:val="24"/>
        </w:rPr>
        <w:t>litis contestatio</w:t>
      </w:r>
      <w:r>
        <w:rPr>
          <w:rFonts w:ascii="Arial" w:hAnsi="Arial" w:cs="Arial"/>
          <w:sz w:val="24"/>
          <w:szCs w:val="24"/>
        </w:rPr>
        <w:t xml:space="preserve">. </w:t>
      </w:r>
      <w:r w:rsidR="002E62FD">
        <w:rPr>
          <w:rFonts w:ascii="Arial" w:hAnsi="Arial" w:cs="Arial"/>
          <w:sz w:val="24"/>
          <w:szCs w:val="24"/>
        </w:rPr>
        <w:t>In my view, it is not enough to merely concentrate at the stage when the parties were negotiating settlement</w:t>
      </w:r>
      <w:r w:rsidR="00473F65">
        <w:rPr>
          <w:rFonts w:ascii="Arial" w:hAnsi="Arial" w:cs="Arial"/>
          <w:sz w:val="24"/>
          <w:szCs w:val="24"/>
        </w:rPr>
        <w:t xml:space="preserve"> and putting forward as motivation for the transmissibility of general damages to the deceased</w:t>
      </w:r>
      <w:r w:rsidR="000516A8">
        <w:rPr>
          <w:rFonts w:ascii="Arial" w:hAnsi="Arial" w:cs="Arial"/>
          <w:sz w:val="24"/>
          <w:szCs w:val="24"/>
        </w:rPr>
        <w:t>’</w:t>
      </w:r>
      <w:r w:rsidR="00473F65">
        <w:rPr>
          <w:rFonts w:ascii="Arial" w:hAnsi="Arial" w:cs="Arial"/>
          <w:sz w:val="24"/>
          <w:szCs w:val="24"/>
        </w:rPr>
        <w:t xml:space="preserve"> </w:t>
      </w:r>
      <w:r w:rsidR="00473F65">
        <w:rPr>
          <w:rFonts w:ascii="Arial" w:hAnsi="Arial" w:cs="Arial"/>
          <w:sz w:val="24"/>
          <w:szCs w:val="24"/>
        </w:rPr>
        <w:lastRenderedPageBreak/>
        <w:t>estate</w:t>
      </w:r>
      <w:r w:rsidR="002E62FD">
        <w:rPr>
          <w:rFonts w:ascii="Arial" w:hAnsi="Arial" w:cs="Arial"/>
          <w:sz w:val="24"/>
          <w:szCs w:val="24"/>
        </w:rPr>
        <w:t>.  The period between 2014 to 2016 remains unaccounted for.</w:t>
      </w:r>
      <w:r>
        <w:rPr>
          <w:rFonts w:ascii="Arial" w:hAnsi="Arial" w:cs="Arial"/>
          <w:sz w:val="24"/>
          <w:szCs w:val="24"/>
        </w:rPr>
        <w:t xml:space="preserve"> In fact, such a finding will encourage</w:t>
      </w:r>
      <w:r w:rsidR="00CB5BC9">
        <w:rPr>
          <w:rFonts w:ascii="Arial" w:hAnsi="Arial" w:cs="Arial"/>
          <w:sz w:val="24"/>
          <w:szCs w:val="24"/>
        </w:rPr>
        <w:t xml:space="preserve"> the plaintiff</w:t>
      </w:r>
      <w:r>
        <w:rPr>
          <w:rFonts w:ascii="Arial" w:hAnsi="Arial" w:cs="Arial"/>
          <w:sz w:val="24"/>
          <w:szCs w:val="24"/>
        </w:rPr>
        <w:t>s to</w:t>
      </w:r>
      <w:r w:rsidR="00CA1AD2">
        <w:rPr>
          <w:rFonts w:ascii="Arial" w:hAnsi="Arial" w:cs="Arial"/>
          <w:sz w:val="24"/>
          <w:szCs w:val="24"/>
        </w:rPr>
        <w:t xml:space="preserve"> sit on their cases and do nothing since there would be no consequences to their non-actions.</w:t>
      </w:r>
      <w:r w:rsidR="00473F65">
        <w:rPr>
          <w:rFonts w:ascii="Arial" w:hAnsi="Arial" w:cs="Arial"/>
          <w:sz w:val="24"/>
          <w:szCs w:val="24"/>
        </w:rPr>
        <w:t xml:space="preserve">  Instead, they would stand to acquire benefits.</w:t>
      </w:r>
      <w:r w:rsidR="00CA1AD2">
        <w:rPr>
          <w:rFonts w:ascii="Arial" w:hAnsi="Arial" w:cs="Arial"/>
          <w:sz w:val="24"/>
          <w:szCs w:val="24"/>
        </w:rPr>
        <w:t xml:space="preserve">  In the absence of any factual matrix, there is no support for any finding that the deceased’s claim for general damages is transmissible to her estate.</w:t>
      </w:r>
    </w:p>
    <w:p w14:paraId="60159FB5" w14:textId="77777777" w:rsidR="00CA1AD2" w:rsidRDefault="00CA1AD2" w:rsidP="00702883">
      <w:pPr>
        <w:spacing w:line="480" w:lineRule="auto"/>
        <w:jc w:val="both"/>
        <w:rPr>
          <w:rFonts w:ascii="Arial" w:hAnsi="Arial" w:cs="Arial"/>
          <w:sz w:val="24"/>
          <w:szCs w:val="24"/>
        </w:rPr>
      </w:pPr>
    </w:p>
    <w:p w14:paraId="065DF2EC" w14:textId="6EC6AFF6" w:rsidR="00CA1AD2" w:rsidRDefault="00CB5BC9" w:rsidP="00702883">
      <w:pPr>
        <w:spacing w:line="480" w:lineRule="auto"/>
        <w:jc w:val="both"/>
        <w:rPr>
          <w:rFonts w:ascii="Arial" w:hAnsi="Arial" w:cs="Arial"/>
          <w:sz w:val="24"/>
          <w:szCs w:val="24"/>
        </w:rPr>
      </w:pPr>
      <w:r>
        <w:rPr>
          <w:rFonts w:ascii="Arial" w:hAnsi="Arial" w:cs="Arial"/>
          <w:sz w:val="24"/>
          <w:szCs w:val="24"/>
        </w:rPr>
        <w:t>[28</w:t>
      </w:r>
      <w:r w:rsidR="00CA1AD2">
        <w:rPr>
          <w:rFonts w:ascii="Arial" w:hAnsi="Arial" w:cs="Arial"/>
          <w:sz w:val="24"/>
          <w:szCs w:val="24"/>
        </w:rPr>
        <w:t>]</w:t>
      </w:r>
      <w:r w:rsidR="00CA1AD2">
        <w:rPr>
          <w:rFonts w:ascii="Arial" w:hAnsi="Arial" w:cs="Arial"/>
          <w:sz w:val="24"/>
          <w:szCs w:val="24"/>
        </w:rPr>
        <w:tab/>
        <w:t xml:space="preserve">With regard to the </w:t>
      </w:r>
      <w:r w:rsidR="00CA1AD2" w:rsidRPr="002E62FD">
        <w:rPr>
          <w:rFonts w:ascii="Arial" w:hAnsi="Arial" w:cs="Arial"/>
          <w:i/>
          <w:sz w:val="24"/>
          <w:szCs w:val="24"/>
        </w:rPr>
        <w:t xml:space="preserve">third </w:t>
      </w:r>
      <w:r w:rsidR="00CA1AD2">
        <w:rPr>
          <w:rFonts w:ascii="Arial" w:hAnsi="Arial" w:cs="Arial"/>
          <w:sz w:val="24"/>
          <w:szCs w:val="24"/>
        </w:rPr>
        <w:t xml:space="preserve">question, whether on the facts presented by the parties, the common-law principles governing the transmissibility of non-pecuniary claims for general damages is </w:t>
      </w:r>
      <w:r w:rsidR="002E62FD">
        <w:rPr>
          <w:rFonts w:ascii="Arial" w:hAnsi="Arial" w:cs="Arial"/>
          <w:sz w:val="24"/>
          <w:szCs w:val="24"/>
        </w:rPr>
        <w:t>inconsistent with Sections 9(1),</w:t>
      </w:r>
      <w:r w:rsidR="00CA1AD2">
        <w:rPr>
          <w:rFonts w:ascii="Arial" w:hAnsi="Arial" w:cs="Arial"/>
          <w:sz w:val="24"/>
          <w:szCs w:val="24"/>
        </w:rPr>
        <w:t xml:space="preserve"> 12(2), </w:t>
      </w:r>
      <w:r w:rsidR="00473F65">
        <w:rPr>
          <w:rFonts w:ascii="Arial" w:hAnsi="Arial" w:cs="Arial"/>
          <w:sz w:val="24"/>
          <w:szCs w:val="24"/>
        </w:rPr>
        <w:t>27 and 34 of the Bill of Rights.</w:t>
      </w:r>
      <w:r w:rsidR="00CA1AD2">
        <w:rPr>
          <w:rFonts w:ascii="Arial" w:hAnsi="Arial" w:cs="Arial"/>
          <w:sz w:val="24"/>
          <w:szCs w:val="24"/>
        </w:rPr>
        <w:t xml:space="preserve"> </w:t>
      </w:r>
      <w:r w:rsidR="00473F65">
        <w:rPr>
          <w:rFonts w:ascii="Arial" w:hAnsi="Arial" w:cs="Arial"/>
          <w:sz w:val="24"/>
          <w:szCs w:val="24"/>
        </w:rPr>
        <w:t xml:space="preserve">This, in my view </w:t>
      </w:r>
      <w:r w:rsidR="00CA1AD2">
        <w:rPr>
          <w:rFonts w:ascii="Arial" w:hAnsi="Arial" w:cs="Arial"/>
          <w:sz w:val="24"/>
          <w:szCs w:val="24"/>
        </w:rPr>
        <w:t>would require a closer scrutiny of facts.  The plaintiff contended that equality and particularly</w:t>
      </w:r>
      <w:r w:rsidR="007C57F0">
        <w:rPr>
          <w:rFonts w:ascii="Arial" w:hAnsi="Arial" w:cs="Arial"/>
          <w:sz w:val="24"/>
          <w:szCs w:val="24"/>
        </w:rPr>
        <w:t>,</w:t>
      </w:r>
      <w:r w:rsidR="00CA1AD2">
        <w:rPr>
          <w:rFonts w:ascii="Arial" w:hAnsi="Arial" w:cs="Arial"/>
          <w:sz w:val="24"/>
          <w:szCs w:val="24"/>
        </w:rPr>
        <w:t xml:space="preserve"> the right to equal protection and benefit of the law as enshrined in section 9 of the Constitution is g</w:t>
      </w:r>
      <w:r w:rsidR="002E62FD">
        <w:rPr>
          <w:rFonts w:ascii="Arial" w:hAnsi="Arial" w:cs="Arial"/>
          <w:sz w:val="24"/>
          <w:szCs w:val="24"/>
        </w:rPr>
        <w:t>uar</w:t>
      </w:r>
      <w:r w:rsidR="00CA1AD2">
        <w:rPr>
          <w:rFonts w:ascii="Arial" w:hAnsi="Arial" w:cs="Arial"/>
          <w:sz w:val="24"/>
          <w:szCs w:val="24"/>
        </w:rPr>
        <w:t>a</w:t>
      </w:r>
      <w:r w:rsidR="002E62FD">
        <w:rPr>
          <w:rFonts w:ascii="Arial" w:hAnsi="Arial" w:cs="Arial"/>
          <w:sz w:val="24"/>
          <w:szCs w:val="24"/>
        </w:rPr>
        <w:t>n</w:t>
      </w:r>
      <w:r w:rsidR="00CA1AD2">
        <w:rPr>
          <w:rFonts w:ascii="Arial" w:hAnsi="Arial" w:cs="Arial"/>
          <w:sz w:val="24"/>
          <w:szCs w:val="24"/>
        </w:rPr>
        <w:t>te</w:t>
      </w:r>
      <w:r w:rsidR="002E62FD">
        <w:rPr>
          <w:rFonts w:ascii="Arial" w:hAnsi="Arial" w:cs="Arial"/>
          <w:sz w:val="24"/>
          <w:szCs w:val="24"/>
        </w:rPr>
        <w:t>e</w:t>
      </w:r>
      <w:r w:rsidR="00CA1AD2">
        <w:rPr>
          <w:rFonts w:ascii="Arial" w:hAnsi="Arial" w:cs="Arial"/>
          <w:sz w:val="24"/>
          <w:szCs w:val="24"/>
        </w:rPr>
        <w:t xml:space="preserve">d.  Had the quantum claimed for general damages not been amended, there is no question that </w:t>
      </w:r>
      <w:r w:rsidR="00CA1AD2">
        <w:rPr>
          <w:rFonts w:ascii="Arial" w:hAnsi="Arial" w:cs="Arial"/>
          <w:i/>
          <w:sz w:val="24"/>
          <w:szCs w:val="24"/>
        </w:rPr>
        <w:t xml:space="preserve">litis contestatio </w:t>
      </w:r>
      <w:r w:rsidR="00CA1AD2">
        <w:rPr>
          <w:rFonts w:ascii="Arial" w:hAnsi="Arial" w:cs="Arial"/>
          <w:sz w:val="24"/>
          <w:szCs w:val="24"/>
        </w:rPr>
        <w:t xml:space="preserve">would be uninterrupted and the claim for general damages remain intact.  The application of </w:t>
      </w:r>
      <w:r w:rsidR="007A4145">
        <w:rPr>
          <w:rFonts w:ascii="Arial" w:hAnsi="Arial" w:cs="Arial"/>
          <w:sz w:val="24"/>
          <w:szCs w:val="24"/>
        </w:rPr>
        <w:t>a different</w:t>
      </w:r>
      <w:r w:rsidR="00CA1AD2">
        <w:rPr>
          <w:rFonts w:ascii="Arial" w:hAnsi="Arial" w:cs="Arial"/>
          <w:sz w:val="24"/>
          <w:szCs w:val="24"/>
        </w:rPr>
        <w:t xml:space="preserve"> set of principles that disentitle the deceased and her estate to claim general damages as a result of an amendment that has no bearing on that claim would amount to an arbitrary distinction between a plaintiff in the former scenario, and one in the latter.</w:t>
      </w:r>
    </w:p>
    <w:p w14:paraId="5F3EB72C" w14:textId="77777777" w:rsidR="00CA1AD2" w:rsidRDefault="00CA1AD2" w:rsidP="00702883">
      <w:pPr>
        <w:spacing w:line="480" w:lineRule="auto"/>
        <w:jc w:val="both"/>
        <w:rPr>
          <w:rFonts w:ascii="Arial" w:hAnsi="Arial" w:cs="Arial"/>
          <w:sz w:val="24"/>
          <w:szCs w:val="24"/>
        </w:rPr>
      </w:pPr>
    </w:p>
    <w:p w14:paraId="6B73A9B1" w14:textId="47649AF9" w:rsidR="00CA1AD2" w:rsidRDefault="00CB5BC9" w:rsidP="00702883">
      <w:pPr>
        <w:spacing w:line="480" w:lineRule="auto"/>
        <w:jc w:val="both"/>
        <w:rPr>
          <w:rFonts w:ascii="Arial" w:hAnsi="Arial" w:cs="Arial"/>
          <w:sz w:val="24"/>
          <w:szCs w:val="24"/>
        </w:rPr>
      </w:pPr>
      <w:r>
        <w:rPr>
          <w:rFonts w:ascii="Arial" w:hAnsi="Arial" w:cs="Arial"/>
          <w:sz w:val="24"/>
          <w:szCs w:val="24"/>
        </w:rPr>
        <w:t>[29</w:t>
      </w:r>
      <w:r w:rsidR="00CA1AD2">
        <w:rPr>
          <w:rFonts w:ascii="Arial" w:hAnsi="Arial" w:cs="Arial"/>
          <w:sz w:val="24"/>
          <w:szCs w:val="24"/>
        </w:rPr>
        <w:t>]</w:t>
      </w:r>
      <w:r w:rsidR="00CA1AD2">
        <w:rPr>
          <w:rFonts w:ascii="Arial" w:hAnsi="Arial" w:cs="Arial"/>
          <w:sz w:val="24"/>
          <w:szCs w:val="24"/>
        </w:rPr>
        <w:tab/>
        <w:t xml:space="preserve">In circumstances where the plaintiff was party to the dragging of her heels, it is inconceivable how the distinction between pre and </w:t>
      </w:r>
      <w:r w:rsidR="00473F65">
        <w:rPr>
          <w:rFonts w:ascii="Arial" w:hAnsi="Arial" w:cs="Arial"/>
          <w:sz w:val="24"/>
          <w:szCs w:val="24"/>
        </w:rPr>
        <w:t xml:space="preserve">post </w:t>
      </w:r>
      <w:r w:rsidR="00CA1AD2">
        <w:rPr>
          <w:rFonts w:ascii="Arial" w:hAnsi="Arial" w:cs="Arial"/>
          <w:i/>
          <w:sz w:val="24"/>
          <w:szCs w:val="24"/>
        </w:rPr>
        <w:t xml:space="preserve">litis contestatio </w:t>
      </w:r>
      <w:r w:rsidR="00CA1AD2">
        <w:rPr>
          <w:rFonts w:ascii="Arial" w:hAnsi="Arial" w:cs="Arial"/>
          <w:sz w:val="24"/>
          <w:szCs w:val="24"/>
        </w:rPr>
        <w:t xml:space="preserve">would be held to be </w:t>
      </w:r>
      <w:r w:rsidR="007A4145">
        <w:rPr>
          <w:rFonts w:ascii="Arial" w:hAnsi="Arial" w:cs="Arial"/>
          <w:sz w:val="24"/>
          <w:szCs w:val="24"/>
        </w:rPr>
        <w:t xml:space="preserve">an </w:t>
      </w:r>
      <w:r w:rsidR="00CA1AD2">
        <w:rPr>
          <w:rFonts w:ascii="Arial" w:hAnsi="Arial" w:cs="Arial"/>
          <w:sz w:val="24"/>
          <w:szCs w:val="24"/>
        </w:rPr>
        <w:t>arbitrary</w:t>
      </w:r>
      <w:r w:rsidR="007A4145">
        <w:rPr>
          <w:rFonts w:ascii="Arial" w:hAnsi="Arial" w:cs="Arial"/>
          <w:sz w:val="24"/>
          <w:szCs w:val="24"/>
        </w:rPr>
        <w:t xml:space="preserve"> distinction</w:t>
      </w:r>
      <w:r w:rsidR="00473F65">
        <w:rPr>
          <w:rFonts w:ascii="Arial" w:hAnsi="Arial" w:cs="Arial"/>
          <w:sz w:val="24"/>
          <w:szCs w:val="24"/>
        </w:rPr>
        <w:t xml:space="preserve"> between the plaintiffs former and current scenario</w:t>
      </w:r>
      <w:r w:rsidR="00CA1AD2">
        <w:rPr>
          <w:rFonts w:ascii="Arial" w:hAnsi="Arial" w:cs="Arial"/>
          <w:sz w:val="24"/>
          <w:szCs w:val="24"/>
        </w:rPr>
        <w:t>.  If</w:t>
      </w:r>
      <w:r w:rsidR="00674BAD">
        <w:rPr>
          <w:rFonts w:ascii="Arial" w:hAnsi="Arial" w:cs="Arial"/>
          <w:sz w:val="24"/>
          <w:szCs w:val="24"/>
        </w:rPr>
        <w:t xml:space="preserve"> </w:t>
      </w:r>
      <w:r w:rsidR="00CA1AD2">
        <w:rPr>
          <w:rFonts w:ascii="Arial" w:hAnsi="Arial" w:cs="Arial"/>
          <w:sz w:val="24"/>
          <w:szCs w:val="24"/>
        </w:rPr>
        <w:t>parties were to stick to the rules of court in exchanging pleadings, it would not take more than three (3) months</w:t>
      </w:r>
      <w:r w:rsidR="00643E4E">
        <w:rPr>
          <w:rFonts w:ascii="Arial" w:hAnsi="Arial" w:cs="Arial"/>
          <w:sz w:val="24"/>
          <w:szCs w:val="24"/>
        </w:rPr>
        <w:t xml:space="preserve"> at</w:t>
      </w:r>
      <w:r w:rsidR="00CA1AD2">
        <w:rPr>
          <w:rFonts w:ascii="Arial" w:hAnsi="Arial" w:cs="Arial"/>
          <w:sz w:val="24"/>
          <w:szCs w:val="24"/>
        </w:rPr>
        <w:t xml:space="preserve"> the most for </w:t>
      </w:r>
      <w:r w:rsidR="00CA1AD2">
        <w:rPr>
          <w:rFonts w:ascii="Arial" w:hAnsi="Arial" w:cs="Arial"/>
          <w:i/>
          <w:sz w:val="24"/>
          <w:szCs w:val="24"/>
        </w:rPr>
        <w:t>litis contestatio</w:t>
      </w:r>
      <w:r w:rsidR="00CA1AD2">
        <w:rPr>
          <w:rFonts w:ascii="Arial" w:hAnsi="Arial" w:cs="Arial"/>
          <w:sz w:val="24"/>
          <w:szCs w:val="24"/>
        </w:rPr>
        <w:t xml:space="preserve"> to be reached.  In my view, this distinction is unjustified.  In any event, although this point was taken in </w:t>
      </w:r>
      <w:r w:rsidR="00CA1AD2" w:rsidRPr="00643E4E">
        <w:rPr>
          <w:rFonts w:ascii="Arial" w:hAnsi="Arial" w:cs="Arial"/>
          <w:i/>
          <w:sz w:val="24"/>
          <w:szCs w:val="24"/>
        </w:rPr>
        <w:t>Nkala</w:t>
      </w:r>
      <w:r w:rsidR="00CA1AD2">
        <w:rPr>
          <w:rFonts w:ascii="Arial" w:hAnsi="Arial" w:cs="Arial"/>
          <w:sz w:val="24"/>
          <w:szCs w:val="24"/>
        </w:rPr>
        <w:t xml:space="preserve">, it was not challenged and the majority found that the legal process would have failed them by discriminating </w:t>
      </w:r>
      <w:r w:rsidR="00CA1AD2">
        <w:rPr>
          <w:rFonts w:ascii="Arial" w:hAnsi="Arial" w:cs="Arial"/>
          <w:sz w:val="24"/>
          <w:szCs w:val="24"/>
        </w:rPr>
        <w:lastRenderedPageBreak/>
        <w:t>between the deceased and their fellow claimants</w:t>
      </w:r>
      <w:r w:rsidR="007A4145">
        <w:rPr>
          <w:rFonts w:ascii="Arial" w:hAnsi="Arial" w:cs="Arial"/>
          <w:sz w:val="24"/>
          <w:szCs w:val="24"/>
        </w:rPr>
        <w:t xml:space="preserve"> based on the uncontrollably lengthy period of time to reach</w:t>
      </w:r>
      <w:r w:rsidR="007A4145" w:rsidRPr="007A4145">
        <w:rPr>
          <w:rFonts w:ascii="Arial" w:hAnsi="Arial" w:cs="Arial"/>
          <w:i/>
          <w:sz w:val="24"/>
          <w:szCs w:val="24"/>
        </w:rPr>
        <w:t xml:space="preserve"> litis contestatio</w:t>
      </w:r>
      <w:r w:rsidR="00CA1AD2">
        <w:rPr>
          <w:rFonts w:ascii="Arial" w:hAnsi="Arial" w:cs="Arial"/>
          <w:sz w:val="24"/>
          <w:szCs w:val="24"/>
        </w:rPr>
        <w:t>.  In circumstances where the deceased claimed as an indivi</w:t>
      </w:r>
      <w:r w:rsidR="007A4145">
        <w:rPr>
          <w:rFonts w:ascii="Arial" w:hAnsi="Arial" w:cs="Arial"/>
          <w:sz w:val="24"/>
          <w:szCs w:val="24"/>
        </w:rPr>
        <w:t xml:space="preserve">dual, </w:t>
      </w:r>
      <w:r w:rsidR="00643E4E">
        <w:rPr>
          <w:rFonts w:ascii="Arial" w:hAnsi="Arial" w:cs="Arial"/>
          <w:sz w:val="24"/>
          <w:szCs w:val="24"/>
        </w:rPr>
        <w:t>and thereafter dragged the proceedings</w:t>
      </w:r>
      <w:r w:rsidR="007C57F0">
        <w:rPr>
          <w:rFonts w:ascii="Arial" w:hAnsi="Arial" w:cs="Arial"/>
          <w:sz w:val="24"/>
          <w:szCs w:val="24"/>
        </w:rPr>
        <w:t>,</w:t>
      </w:r>
      <w:r w:rsidR="00643E4E">
        <w:rPr>
          <w:rFonts w:ascii="Arial" w:hAnsi="Arial" w:cs="Arial"/>
          <w:sz w:val="24"/>
          <w:szCs w:val="24"/>
        </w:rPr>
        <w:t xml:space="preserve"> </w:t>
      </w:r>
      <w:r w:rsidR="007A4145">
        <w:rPr>
          <w:rFonts w:ascii="Arial" w:hAnsi="Arial" w:cs="Arial"/>
          <w:sz w:val="24"/>
          <w:szCs w:val="24"/>
        </w:rPr>
        <w:t>it is not clear who she</w:t>
      </w:r>
      <w:r w:rsidR="00CA1AD2">
        <w:rPr>
          <w:rFonts w:ascii="Arial" w:hAnsi="Arial" w:cs="Arial"/>
          <w:sz w:val="24"/>
          <w:szCs w:val="24"/>
        </w:rPr>
        <w:t xml:space="preserve"> </w:t>
      </w:r>
      <w:r w:rsidR="007C57F0">
        <w:rPr>
          <w:rFonts w:ascii="Arial" w:hAnsi="Arial" w:cs="Arial"/>
          <w:sz w:val="24"/>
          <w:szCs w:val="24"/>
        </w:rPr>
        <w:t xml:space="preserve">is </w:t>
      </w:r>
      <w:r w:rsidR="00CA1AD2">
        <w:rPr>
          <w:rFonts w:ascii="Arial" w:hAnsi="Arial" w:cs="Arial"/>
          <w:sz w:val="24"/>
          <w:szCs w:val="24"/>
        </w:rPr>
        <w:t xml:space="preserve">weighing herself against.  Surely, it </w:t>
      </w:r>
      <w:r w:rsidR="007A4145">
        <w:rPr>
          <w:rFonts w:ascii="Arial" w:hAnsi="Arial" w:cs="Arial"/>
          <w:sz w:val="24"/>
          <w:szCs w:val="24"/>
        </w:rPr>
        <w:t xml:space="preserve">would not be with </w:t>
      </w:r>
      <w:r w:rsidR="007C57F0">
        <w:rPr>
          <w:rFonts w:ascii="Arial" w:hAnsi="Arial" w:cs="Arial"/>
          <w:sz w:val="24"/>
          <w:szCs w:val="24"/>
        </w:rPr>
        <w:t xml:space="preserve">the </w:t>
      </w:r>
      <w:r w:rsidR="007A4145">
        <w:rPr>
          <w:rFonts w:ascii="Arial" w:hAnsi="Arial" w:cs="Arial"/>
          <w:sz w:val="24"/>
          <w:szCs w:val="24"/>
        </w:rPr>
        <w:t>other plaintiff</w:t>
      </w:r>
      <w:r w:rsidR="00CA1AD2">
        <w:rPr>
          <w:rFonts w:ascii="Arial" w:hAnsi="Arial" w:cs="Arial"/>
          <w:sz w:val="24"/>
          <w:szCs w:val="24"/>
        </w:rPr>
        <w:t>s who prosecuted their cases to finality timeously.</w:t>
      </w:r>
      <w:r w:rsidR="007A4145">
        <w:rPr>
          <w:rFonts w:ascii="Arial" w:hAnsi="Arial" w:cs="Arial"/>
          <w:sz w:val="24"/>
          <w:szCs w:val="24"/>
        </w:rPr>
        <w:t xml:space="preserve">  In this instance, it was </w:t>
      </w:r>
      <w:r>
        <w:rPr>
          <w:rFonts w:ascii="Arial" w:hAnsi="Arial" w:cs="Arial"/>
          <w:sz w:val="24"/>
          <w:szCs w:val="24"/>
        </w:rPr>
        <w:t>incumbent</w:t>
      </w:r>
      <w:r w:rsidR="007A4145">
        <w:rPr>
          <w:rFonts w:ascii="Arial" w:hAnsi="Arial" w:cs="Arial"/>
          <w:sz w:val="24"/>
          <w:szCs w:val="24"/>
        </w:rPr>
        <w:t xml:space="preserve"> upon the deceased to prosecute her case timeously.  There is not any other person to blame in this scenario other than herself. </w:t>
      </w:r>
      <w:r w:rsidR="00643E4E">
        <w:rPr>
          <w:rFonts w:ascii="Arial" w:hAnsi="Arial" w:cs="Arial"/>
          <w:sz w:val="24"/>
          <w:szCs w:val="24"/>
        </w:rPr>
        <w:t xml:space="preserve"> I find </w:t>
      </w:r>
      <w:r w:rsidR="007C57F0">
        <w:rPr>
          <w:rFonts w:ascii="Arial" w:hAnsi="Arial" w:cs="Arial"/>
          <w:sz w:val="24"/>
          <w:szCs w:val="24"/>
        </w:rPr>
        <w:t xml:space="preserve">it </w:t>
      </w:r>
      <w:r w:rsidR="00643E4E">
        <w:rPr>
          <w:rFonts w:ascii="Arial" w:hAnsi="Arial" w:cs="Arial"/>
          <w:sz w:val="24"/>
          <w:szCs w:val="24"/>
        </w:rPr>
        <w:t>to be</w:t>
      </w:r>
      <w:r w:rsidR="007A4145">
        <w:rPr>
          <w:rFonts w:ascii="Arial" w:hAnsi="Arial" w:cs="Arial"/>
          <w:sz w:val="24"/>
          <w:szCs w:val="24"/>
        </w:rPr>
        <w:t xml:space="preserve"> no merit in this complaint.</w:t>
      </w:r>
    </w:p>
    <w:p w14:paraId="7CAA51FD" w14:textId="77777777" w:rsidR="00CA1AD2" w:rsidRDefault="00CA1AD2" w:rsidP="00702883">
      <w:pPr>
        <w:spacing w:line="480" w:lineRule="auto"/>
        <w:jc w:val="both"/>
        <w:rPr>
          <w:rFonts w:ascii="Arial" w:hAnsi="Arial" w:cs="Arial"/>
          <w:sz w:val="24"/>
          <w:szCs w:val="24"/>
        </w:rPr>
      </w:pPr>
    </w:p>
    <w:p w14:paraId="48ABE59E" w14:textId="0FD80829" w:rsidR="00F55DC3" w:rsidRPr="004B602C" w:rsidRDefault="00CB5BC9" w:rsidP="00702883">
      <w:pPr>
        <w:spacing w:line="480" w:lineRule="auto"/>
        <w:jc w:val="both"/>
        <w:rPr>
          <w:rFonts w:ascii="Arial" w:hAnsi="Arial" w:cs="Arial"/>
          <w:i/>
          <w:sz w:val="24"/>
          <w:szCs w:val="24"/>
        </w:rPr>
      </w:pPr>
      <w:r>
        <w:rPr>
          <w:rFonts w:ascii="Arial" w:hAnsi="Arial" w:cs="Arial"/>
          <w:sz w:val="24"/>
          <w:szCs w:val="24"/>
        </w:rPr>
        <w:t>[30</w:t>
      </w:r>
      <w:r w:rsidR="00CA1AD2">
        <w:rPr>
          <w:rFonts w:ascii="Arial" w:hAnsi="Arial" w:cs="Arial"/>
          <w:sz w:val="24"/>
          <w:szCs w:val="24"/>
        </w:rPr>
        <w:t>]</w:t>
      </w:r>
      <w:r w:rsidR="00CA1AD2">
        <w:rPr>
          <w:rFonts w:ascii="Arial" w:hAnsi="Arial" w:cs="Arial"/>
          <w:sz w:val="24"/>
          <w:szCs w:val="24"/>
        </w:rPr>
        <w:tab/>
        <w:t>The plaintiff argued that the bar against pursing a claim for general damages arising from a breach of right to bodily integrity would amount to a denial of a remedy for the breach of section 12(2) of the Constitution.  After the demise of the d</w:t>
      </w:r>
      <w:r w:rsidR="00F55DC3">
        <w:rPr>
          <w:rFonts w:ascii="Arial" w:hAnsi="Arial" w:cs="Arial"/>
          <w:sz w:val="24"/>
          <w:szCs w:val="24"/>
        </w:rPr>
        <w:t xml:space="preserve">eceased, it is not clear whether the estate of the deceased is at liberty to pursue the increased scope of general damages based on the </w:t>
      </w:r>
      <w:r w:rsidR="00643E4E">
        <w:rPr>
          <w:rFonts w:ascii="Arial" w:hAnsi="Arial" w:cs="Arial"/>
          <w:sz w:val="24"/>
          <w:szCs w:val="24"/>
        </w:rPr>
        <w:t>right to bodily integrity.  Section 12</w:t>
      </w:r>
      <w:r w:rsidR="00F55DC3">
        <w:rPr>
          <w:rFonts w:ascii="Arial" w:hAnsi="Arial" w:cs="Arial"/>
          <w:sz w:val="24"/>
          <w:szCs w:val="24"/>
        </w:rPr>
        <w:t xml:space="preserve"> guarantees ‘freedom and securi</w:t>
      </w:r>
      <w:r w:rsidR="007A4145">
        <w:rPr>
          <w:rFonts w:ascii="Arial" w:hAnsi="Arial" w:cs="Arial"/>
          <w:sz w:val="24"/>
          <w:szCs w:val="24"/>
        </w:rPr>
        <w:t xml:space="preserve">ty of persons’ in their living </w:t>
      </w:r>
      <w:r w:rsidR="00F55DC3">
        <w:rPr>
          <w:rFonts w:ascii="Arial" w:hAnsi="Arial" w:cs="Arial"/>
          <w:sz w:val="24"/>
          <w:szCs w:val="24"/>
        </w:rPr>
        <w:t xml:space="preserve">state.  It guarantees </w:t>
      </w:r>
      <w:r w:rsidR="006179BC">
        <w:rPr>
          <w:rFonts w:ascii="Arial" w:hAnsi="Arial" w:cs="Arial"/>
          <w:sz w:val="24"/>
          <w:szCs w:val="24"/>
        </w:rPr>
        <w:t>“</w:t>
      </w:r>
      <w:r w:rsidR="00F55DC3" w:rsidRPr="004B602C">
        <w:rPr>
          <w:rFonts w:ascii="Arial" w:hAnsi="Arial" w:cs="Arial"/>
          <w:i/>
          <w:sz w:val="24"/>
          <w:szCs w:val="24"/>
        </w:rPr>
        <w:t>the right to bodily and psychological integrity, which includes the right –</w:t>
      </w:r>
    </w:p>
    <w:p w14:paraId="32946010" w14:textId="61F7FF64" w:rsidR="00F55DC3" w:rsidRPr="004B602C" w:rsidRDefault="00F55DC3" w:rsidP="00702883">
      <w:pPr>
        <w:spacing w:line="480" w:lineRule="auto"/>
        <w:jc w:val="both"/>
        <w:rPr>
          <w:rFonts w:ascii="Arial" w:hAnsi="Arial" w:cs="Arial"/>
          <w:i/>
          <w:sz w:val="22"/>
          <w:szCs w:val="22"/>
        </w:rPr>
      </w:pPr>
      <w:r>
        <w:rPr>
          <w:rFonts w:ascii="Arial" w:hAnsi="Arial" w:cs="Arial"/>
          <w:sz w:val="24"/>
          <w:szCs w:val="24"/>
        </w:rPr>
        <w:tab/>
      </w:r>
      <w:r w:rsidRPr="004B602C">
        <w:rPr>
          <w:rFonts w:ascii="Arial" w:hAnsi="Arial" w:cs="Arial"/>
          <w:i/>
          <w:sz w:val="22"/>
          <w:szCs w:val="22"/>
        </w:rPr>
        <w:t>(a)</w:t>
      </w:r>
      <w:r w:rsidRPr="004B602C">
        <w:rPr>
          <w:rFonts w:ascii="Arial" w:hAnsi="Arial" w:cs="Arial"/>
          <w:i/>
          <w:sz w:val="22"/>
          <w:szCs w:val="22"/>
        </w:rPr>
        <w:tab/>
        <w:t>to make decisions concerning reproduction;</w:t>
      </w:r>
    </w:p>
    <w:p w14:paraId="020D816A" w14:textId="3DE402D4" w:rsidR="00F55DC3" w:rsidRPr="004B602C" w:rsidRDefault="00F55DC3" w:rsidP="00702883">
      <w:pPr>
        <w:spacing w:line="480" w:lineRule="auto"/>
        <w:jc w:val="both"/>
        <w:rPr>
          <w:rFonts w:ascii="Arial" w:hAnsi="Arial" w:cs="Arial"/>
          <w:i/>
          <w:sz w:val="22"/>
          <w:szCs w:val="22"/>
        </w:rPr>
      </w:pPr>
      <w:r w:rsidRPr="004B602C">
        <w:rPr>
          <w:rFonts w:ascii="Arial" w:hAnsi="Arial" w:cs="Arial"/>
          <w:i/>
          <w:sz w:val="22"/>
          <w:szCs w:val="22"/>
        </w:rPr>
        <w:tab/>
        <w:t>(b)</w:t>
      </w:r>
      <w:r w:rsidRPr="004B602C">
        <w:rPr>
          <w:rFonts w:ascii="Arial" w:hAnsi="Arial" w:cs="Arial"/>
          <w:i/>
          <w:sz w:val="22"/>
          <w:szCs w:val="22"/>
        </w:rPr>
        <w:tab/>
        <w:t>to security in and control over their body; and</w:t>
      </w:r>
    </w:p>
    <w:p w14:paraId="6F4D5089" w14:textId="58A77D43" w:rsidR="00F55DC3" w:rsidRPr="004B602C" w:rsidRDefault="00F55DC3" w:rsidP="00F55DC3">
      <w:pPr>
        <w:spacing w:line="480" w:lineRule="auto"/>
        <w:ind w:left="1440" w:hanging="720"/>
        <w:jc w:val="both"/>
        <w:rPr>
          <w:rFonts w:ascii="Arial" w:hAnsi="Arial" w:cs="Arial"/>
          <w:i/>
          <w:sz w:val="24"/>
          <w:szCs w:val="24"/>
        </w:rPr>
      </w:pPr>
      <w:r w:rsidRPr="004B602C">
        <w:rPr>
          <w:rFonts w:ascii="Arial" w:hAnsi="Arial" w:cs="Arial"/>
          <w:i/>
          <w:sz w:val="22"/>
          <w:szCs w:val="22"/>
        </w:rPr>
        <w:t>(c)</w:t>
      </w:r>
      <w:r w:rsidRPr="004B602C">
        <w:rPr>
          <w:rFonts w:ascii="Arial" w:hAnsi="Arial" w:cs="Arial"/>
          <w:i/>
          <w:sz w:val="22"/>
          <w:szCs w:val="22"/>
        </w:rPr>
        <w:tab/>
        <w:t>not to be subjected to medical or scientific experiments without their informed consent</w:t>
      </w:r>
      <w:r w:rsidR="006179BC" w:rsidRPr="004B602C">
        <w:rPr>
          <w:rFonts w:ascii="Arial" w:hAnsi="Arial" w:cs="Arial"/>
          <w:i/>
          <w:sz w:val="22"/>
          <w:szCs w:val="22"/>
        </w:rPr>
        <w:t>”</w:t>
      </w:r>
      <w:r w:rsidRPr="004B602C">
        <w:rPr>
          <w:rFonts w:ascii="Arial" w:hAnsi="Arial" w:cs="Arial"/>
          <w:i/>
          <w:sz w:val="22"/>
          <w:szCs w:val="22"/>
        </w:rPr>
        <w:t>.</w:t>
      </w:r>
    </w:p>
    <w:p w14:paraId="00367787" w14:textId="65252871" w:rsidR="007A4145" w:rsidRPr="006A709D" w:rsidRDefault="007A4145" w:rsidP="007A4145">
      <w:pPr>
        <w:spacing w:line="480" w:lineRule="auto"/>
        <w:jc w:val="both"/>
        <w:rPr>
          <w:rFonts w:ascii="Arial" w:hAnsi="Arial" w:cs="Arial"/>
          <w:sz w:val="24"/>
          <w:szCs w:val="24"/>
        </w:rPr>
      </w:pPr>
      <w:r w:rsidRPr="006A709D">
        <w:rPr>
          <w:rFonts w:ascii="Arial" w:hAnsi="Arial" w:cs="Arial"/>
          <w:sz w:val="24"/>
          <w:szCs w:val="24"/>
        </w:rPr>
        <w:t xml:space="preserve">In this scenario, the plaintiff instituted a claim timeously upon establishing that there was an alleged medical negligence that was committed by the </w:t>
      </w:r>
      <w:r w:rsidR="00643E4E">
        <w:rPr>
          <w:rFonts w:ascii="Arial" w:hAnsi="Arial" w:cs="Arial"/>
          <w:sz w:val="24"/>
          <w:szCs w:val="24"/>
        </w:rPr>
        <w:t>medical personnel</w:t>
      </w:r>
      <w:r w:rsidRPr="006A709D">
        <w:rPr>
          <w:rFonts w:ascii="Arial" w:hAnsi="Arial" w:cs="Arial"/>
          <w:sz w:val="24"/>
          <w:szCs w:val="24"/>
        </w:rPr>
        <w:t xml:space="preserve"> of the </w:t>
      </w:r>
      <w:r w:rsidR="00643E4E">
        <w:rPr>
          <w:rFonts w:ascii="Arial" w:hAnsi="Arial" w:cs="Arial"/>
          <w:sz w:val="24"/>
          <w:szCs w:val="24"/>
        </w:rPr>
        <w:t>first defenda</w:t>
      </w:r>
      <w:r w:rsidR="006A709D" w:rsidRPr="006A709D">
        <w:rPr>
          <w:rFonts w:ascii="Arial" w:hAnsi="Arial" w:cs="Arial"/>
          <w:sz w:val="24"/>
          <w:szCs w:val="24"/>
        </w:rPr>
        <w:t>nt.  There was no allegation that her b</w:t>
      </w:r>
      <w:r w:rsidR="00643E4E">
        <w:rPr>
          <w:rFonts w:ascii="Arial" w:hAnsi="Arial" w:cs="Arial"/>
          <w:sz w:val="24"/>
          <w:szCs w:val="24"/>
        </w:rPr>
        <w:t>odily integrity was threatened in any way or</w:t>
      </w:r>
      <w:r w:rsidR="006A709D" w:rsidRPr="006A709D">
        <w:rPr>
          <w:rFonts w:ascii="Arial" w:hAnsi="Arial" w:cs="Arial"/>
          <w:sz w:val="24"/>
          <w:szCs w:val="24"/>
        </w:rPr>
        <w:t xml:space="preserve"> was subjected to medical or scientific experiments without her consent.  In the result, there is no justification to raise this </w:t>
      </w:r>
      <w:r w:rsidR="00643E4E">
        <w:rPr>
          <w:rFonts w:ascii="Arial" w:hAnsi="Arial" w:cs="Arial"/>
          <w:sz w:val="24"/>
          <w:szCs w:val="24"/>
        </w:rPr>
        <w:t>constitutional principle</w:t>
      </w:r>
      <w:r w:rsidR="006A709D" w:rsidRPr="006A709D">
        <w:rPr>
          <w:rFonts w:ascii="Arial" w:hAnsi="Arial" w:cs="Arial"/>
          <w:sz w:val="24"/>
          <w:szCs w:val="24"/>
        </w:rPr>
        <w:t xml:space="preserve"> as motivation for transmission of the deceased claims for general damages to her estate.</w:t>
      </w:r>
    </w:p>
    <w:p w14:paraId="67D6C66F" w14:textId="381AC460" w:rsidR="00F55DC3" w:rsidRPr="007A4145" w:rsidRDefault="00F55DC3" w:rsidP="00F55DC3">
      <w:pPr>
        <w:spacing w:line="480" w:lineRule="auto"/>
        <w:jc w:val="both"/>
        <w:rPr>
          <w:rFonts w:ascii="Arial" w:hAnsi="Arial" w:cs="Arial"/>
          <w:sz w:val="22"/>
          <w:szCs w:val="22"/>
        </w:rPr>
      </w:pPr>
    </w:p>
    <w:p w14:paraId="75EC7069" w14:textId="295FC0DB" w:rsidR="00F55DC3" w:rsidRDefault="00F55DC3" w:rsidP="00F55DC3">
      <w:pPr>
        <w:spacing w:line="480" w:lineRule="auto"/>
        <w:jc w:val="both"/>
        <w:rPr>
          <w:rFonts w:ascii="Arial" w:hAnsi="Arial" w:cs="Arial"/>
          <w:sz w:val="24"/>
          <w:szCs w:val="24"/>
        </w:rPr>
      </w:pPr>
      <w:r>
        <w:rPr>
          <w:rFonts w:ascii="Arial" w:hAnsi="Arial" w:cs="Arial"/>
          <w:sz w:val="24"/>
          <w:szCs w:val="24"/>
        </w:rPr>
        <w:lastRenderedPageBreak/>
        <w:t>[</w:t>
      </w:r>
      <w:r w:rsidR="00CB5BC9">
        <w:rPr>
          <w:rFonts w:ascii="Arial" w:hAnsi="Arial" w:cs="Arial"/>
          <w:sz w:val="24"/>
          <w:szCs w:val="24"/>
        </w:rPr>
        <w:t>31</w:t>
      </w:r>
      <w:r>
        <w:rPr>
          <w:rFonts w:ascii="Arial" w:hAnsi="Arial" w:cs="Arial"/>
          <w:sz w:val="24"/>
          <w:szCs w:val="24"/>
        </w:rPr>
        <w:t>]</w:t>
      </w:r>
      <w:r>
        <w:rPr>
          <w:rFonts w:ascii="Arial" w:hAnsi="Arial" w:cs="Arial"/>
          <w:sz w:val="24"/>
          <w:szCs w:val="24"/>
        </w:rPr>
        <w:tab/>
        <w:t xml:space="preserve">The plaintiff fails to appreciate that the general damages that are claimed have aspects that needs consideration by the first defendant.  Affording fair opportunity to another party nor a finding that </w:t>
      </w:r>
      <w:r w:rsidRPr="00F55DC3">
        <w:rPr>
          <w:rFonts w:ascii="Arial" w:hAnsi="Arial" w:cs="Arial"/>
          <w:i/>
          <w:sz w:val="24"/>
          <w:szCs w:val="24"/>
        </w:rPr>
        <w:t>litis contestatio</w:t>
      </w:r>
      <w:r>
        <w:rPr>
          <w:rFonts w:ascii="Arial" w:hAnsi="Arial" w:cs="Arial"/>
          <w:sz w:val="24"/>
          <w:szCs w:val="24"/>
        </w:rPr>
        <w:t xml:space="preserve"> fell away</w:t>
      </w:r>
      <w:r w:rsidR="006179BC">
        <w:rPr>
          <w:rFonts w:ascii="Arial" w:hAnsi="Arial" w:cs="Arial"/>
          <w:sz w:val="24"/>
          <w:szCs w:val="24"/>
        </w:rPr>
        <w:t>,</w:t>
      </w:r>
      <w:r>
        <w:rPr>
          <w:rFonts w:ascii="Arial" w:hAnsi="Arial" w:cs="Arial"/>
          <w:sz w:val="24"/>
          <w:szCs w:val="24"/>
        </w:rPr>
        <w:t xml:space="preserve"> do</w:t>
      </w:r>
      <w:r w:rsidR="006179BC">
        <w:rPr>
          <w:rFonts w:ascii="Arial" w:hAnsi="Arial" w:cs="Arial"/>
          <w:sz w:val="24"/>
          <w:szCs w:val="24"/>
        </w:rPr>
        <w:t>es</w:t>
      </w:r>
      <w:r>
        <w:rPr>
          <w:rFonts w:ascii="Arial" w:hAnsi="Arial" w:cs="Arial"/>
          <w:sz w:val="24"/>
          <w:szCs w:val="24"/>
        </w:rPr>
        <w:t xml:space="preserve"> not amount to a denial of a remedy nor a bar against pursuing a claim for general damages.  Similarly, section 27 of the Constitution would not exclude the plaintiff’s general damages and / or a</w:t>
      </w:r>
      <w:r w:rsidR="00C56153">
        <w:rPr>
          <w:rFonts w:ascii="Arial" w:hAnsi="Arial" w:cs="Arial"/>
          <w:sz w:val="24"/>
          <w:szCs w:val="24"/>
        </w:rPr>
        <w:t>mount to a denial of a remedy of</w:t>
      </w:r>
      <w:r>
        <w:rPr>
          <w:rFonts w:ascii="Arial" w:hAnsi="Arial" w:cs="Arial"/>
          <w:sz w:val="24"/>
          <w:szCs w:val="24"/>
        </w:rPr>
        <w:t xml:space="preserve"> the breach of section 27 of the Constitution.</w:t>
      </w:r>
      <w:r w:rsidR="006A709D">
        <w:rPr>
          <w:rFonts w:ascii="Arial" w:hAnsi="Arial" w:cs="Arial"/>
          <w:sz w:val="24"/>
          <w:szCs w:val="24"/>
        </w:rPr>
        <w:t xml:space="preserve">  The deceased had access to health care services while she was still alive. Even if that w</w:t>
      </w:r>
      <w:r w:rsidR="00C56153">
        <w:rPr>
          <w:rFonts w:ascii="Arial" w:hAnsi="Arial" w:cs="Arial"/>
          <w:sz w:val="24"/>
          <w:szCs w:val="24"/>
        </w:rPr>
        <w:t xml:space="preserve">ould </w:t>
      </w:r>
      <w:r w:rsidR="006A709D">
        <w:rPr>
          <w:rFonts w:ascii="Arial" w:hAnsi="Arial" w:cs="Arial"/>
          <w:sz w:val="24"/>
          <w:szCs w:val="24"/>
        </w:rPr>
        <w:t>not</w:t>
      </w:r>
      <w:r w:rsidR="00C56153">
        <w:rPr>
          <w:rFonts w:ascii="Arial" w:hAnsi="Arial" w:cs="Arial"/>
          <w:sz w:val="24"/>
          <w:szCs w:val="24"/>
        </w:rPr>
        <w:t xml:space="preserve"> be</w:t>
      </w:r>
      <w:r w:rsidR="006A709D">
        <w:rPr>
          <w:rFonts w:ascii="Arial" w:hAnsi="Arial" w:cs="Arial"/>
          <w:sz w:val="24"/>
          <w:szCs w:val="24"/>
        </w:rPr>
        <w:t xml:space="preserve"> the case</w:t>
      </w:r>
      <w:r>
        <w:rPr>
          <w:rFonts w:ascii="Arial" w:hAnsi="Arial" w:cs="Arial"/>
          <w:sz w:val="24"/>
          <w:szCs w:val="24"/>
        </w:rPr>
        <w:t xml:space="preserve">, the plaintiff would still be entitled to what has been pleaded and </w:t>
      </w:r>
      <w:r w:rsidR="006179BC">
        <w:rPr>
          <w:rFonts w:ascii="Arial" w:hAnsi="Arial" w:cs="Arial"/>
          <w:sz w:val="24"/>
          <w:szCs w:val="24"/>
        </w:rPr>
        <w:t xml:space="preserve">proven </w:t>
      </w:r>
      <w:r>
        <w:rPr>
          <w:rFonts w:ascii="Arial" w:hAnsi="Arial" w:cs="Arial"/>
          <w:sz w:val="24"/>
          <w:szCs w:val="24"/>
        </w:rPr>
        <w:t>during trial.  In the same vain, the fact that this matter served before this Court is an indication that the plaintiff has always had access to Court</w:t>
      </w:r>
      <w:r w:rsidR="00C56153">
        <w:rPr>
          <w:rFonts w:ascii="Arial" w:hAnsi="Arial" w:cs="Arial"/>
          <w:sz w:val="24"/>
          <w:szCs w:val="24"/>
        </w:rPr>
        <w:t>s</w:t>
      </w:r>
      <w:r>
        <w:rPr>
          <w:rFonts w:ascii="Arial" w:hAnsi="Arial" w:cs="Arial"/>
          <w:sz w:val="24"/>
          <w:szCs w:val="24"/>
        </w:rPr>
        <w:t xml:space="preserve"> in terms of section 34 of </w:t>
      </w:r>
      <w:r w:rsidR="006A709D">
        <w:rPr>
          <w:rFonts w:ascii="Arial" w:hAnsi="Arial" w:cs="Arial"/>
          <w:sz w:val="24"/>
          <w:szCs w:val="24"/>
        </w:rPr>
        <w:t>the Constitution.  Likewise, the</w:t>
      </w:r>
      <w:r>
        <w:rPr>
          <w:rFonts w:ascii="Arial" w:hAnsi="Arial" w:cs="Arial"/>
          <w:sz w:val="24"/>
          <w:szCs w:val="24"/>
        </w:rPr>
        <w:t>s</w:t>
      </w:r>
      <w:r w:rsidR="006A709D">
        <w:rPr>
          <w:rFonts w:ascii="Arial" w:hAnsi="Arial" w:cs="Arial"/>
          <w:sz w:val="24"/>
          <w:szCs w:val="24"/>
        </w:rPr>
        <w:t>e</w:t>
      </w:r>
      <w:r>
        <w:rPr>
          <w:rFonts w:ascii="Arial" w:hAnsi="Arial" w:cs="Arial"/>
          <w:sz w:val="24"/>
          <w:szCs w:val="24"/>
        </w:rPr>
        <w:t xml:space="preserve"> complaint</w:t>
      </w:r>
      <w:r w:rsidR="006A709D">
        <w:rPr>
          <w:rFonts w:ascii="Arial" w:hAnsi="Arial" w:cs="Arial"/>
          <w:sz w:val="24"/>
          <w:szCs w:val="24"/>
        </w:rPr>
        <w:t>s</w:t>
      </w:r>
      <w:r>
        <w:rPr>
          <w:rFonts w:ascii="Arial" w:hAnsi="Arial" w:cs="Arial"/>
          <w:sz w:val="24"/>
          <w:szCs w:val="24"/>
        </w:rPr>
        <w:t xml:space="preserve"> </w:t>
      </w:r>
      <w:r w:rsidR="006A709D">
        <w:rPr>
          <w:rFonts w:ascii="Arial" w:hAnsi="Arial" w:cs="Arial"/>
          <w:sz w:val="24"/>
          <w:szCs w:val="24"/>
        </w:rPr>
        <w:t>are</w:t>
      </w:r>
      <w:r>
        <w:rPr>
          <w:rFonts w:ascii="Arial" w:hAnsi="Arial" w:cs="Arial"/>
          <w:sz w:val="24"/>
          <w:szCs w:val="24"/>
        </w:rPr>
        <w:t xml:space="preserve"> unfounded.  In the circumstances, the </w:t>
      </w:r>
      <w:r w:rsidR="00C56153">
        <w:rPr>
          <w:rFonts w:ascii="Arial" w:hAnsi="Arial" w:cs="Arial"/>
          <w:sz w:val="24"/>
          <w:szCs w:val="24"/>
        </w:rPr>
        <w:t>constitutional rights cited by the plaintiff</w:t>
      </w:r>
      <w:r>
        <w:rPr>
          <w:rFonts w:ascii="Arial" w:hAnsi="Arial" w:cs="Arial"/>
          <w:sz w:val="24"/>
          <w:szCs w:val="24"/>
        </w:rPr>
        <w:t xml:space="preserve"> are unsupported by factual allegations, and therefore </w:t>
      </w:r>
      <w:r w:rsidR="00C56153">
        <w:rPr>
          <w:rFonts w:ascii="Arial" w:hAnsi="Arial" w:cs="Arial"/>
          <w:sz w:val="24"/>
          <w:szCs w:val="24"/>
        </w:rPr>
        <w:t>the common – law principles governing the transmissibility on non-</w:t>
      </w:r>
      <w:r w:rsidR="00684057">
        <w:rPr>
          <w:rFonts w:ascii="Arial" w:hAnsi="Arial" w:cs="Arial"/>
          <w:sz w:val="24"/>
          <w:szCs w:val="24"/>
        </w:rPr>
        <w:t>pecuniary</w:t>
      </w:r>
      <w:r w:rsidR="00C56153">
        <w:rPr>
          <w:rFonts w:ascii="Arial" w:hAnsi="Arial" w:cs="Arial"/>
          <w:sz w:val="24"/>
          <w:szCs w:val="24"/>
        </w:rPr>
        <w:t xml:space="preserve"> claims for general damages do not offend the</w:t>
      </w:r>
      <w:r w:rsidR="00684057">
        <w:rPr>
          <w:rFonts w:ascii="Arial" w:hAnsi="Arial" w:cs="Arial"/>
          <w:sz w:val="24"/>
          <w:szCs w:val="24"/>
        </w:rPr>
        <w:t xml:space="preserve"> full effect </w:t>
      </w:r>
      <w:r>
        <w:rPr>
          <w:rFonts w:ascii="Arial" w:hAnsi="Arial" w:cs="Arial"/>
          <w:sz w:val="24"/>
          <w:szCs w:val="24"/>
        </w:rPr>
        <w:t>o</w:t>
      </w:r>
      <w:r w:rsidR="00684057">
        <w:rPr>
          <w:rFonts w:ascii="Arial" w:hAnsi="Arial" w:cs="Arial"/>
          <w:sz w:val="24"/>
          <w:szCs w:val="24"/>
        </w:rPr>
        <w:t>f</w:t>
      </w:r>
      <w:r>
        <w:rPr>
          <w:rFonts w:ascii="Arial" w:hAnsi="Arial" w:cs="Arial"/>
          <w:sz w:val="24"/>
          <w:szCs w:val="24"/>
        </w:rPr>
        <w:t xml:space="preserve"> the spirit, purport and object of the Bill of Rights.</w:t>
      </w:r>
    </w:p>
    <w:p w14:paraId="59B8EFC6" w14:textId="171AFFB4" w:rsidR="00F55DC3" w:rsidRDefault="00F55DC3" w:rsidP="00F55DC3">
      <w:pPr>
        <w:spacing w:line="480" w:lineRule="auto"/>
        <w:jc w:val="both"/>
        <w:rPr>
          <w:rFonts w:ascii="Arial" w:hAnsi="Arial" w:cs="Arial"/>
          <w:sz w:val="24"/>
          <w:szCs w:val="24"/>
        </w:rPr>
      </w:pPr>
    </w:p>
    <w:p w14:paraId="0A9BF4A9" w14:textId="5F3993F5" w:rsidR="00823769" w:rsidRDefault="00CB5BC9" w:rsidP="00823769">
      <w:pPr>
        <w:spacing w:line="480" w:lineRule="auto"/>
        <w:ind w:left="720" w:hanging="720"/>
        <w:jc w:val="both"/>
        <w:rPr>
          <w:rFonts w:ascii="Arial" w:hAnsi="Arial" w:cs="Arial"/>
          <w:sz w:val="24"/>
          <w:szCs w:val="24"/>
        </w:rPr>
      </w:pPr>
      <w:r>
        <w:rPr>
          <w:rFonts w:ascii="Arial" w:hAnsi="Arial" w:cs="Arial"/>
          <w:sz w:val="24"/>
          <w:szCs w:val="24"/>
        </w:rPr>
        <w:t>[32</w:t>
      </w:r>
      <w:r w:rsidR="006A709D">
        <w:rPr>
          <w:rFonts w:ascii="Arial" w:hAnsi="Arial" w:cs="Arial"/>
          <w:sz w:val="24"/>
          <w:szCs w:val="24"/>
        </w:rPr>
        <w:t>]</w:t>
      </w:r>
      <w:r w:rsidR="006A709D">
        <w:rPr>
          <w:rFonts w:ascii="Arial" w:hAnsi="Arial" w:cs="Arial"/>
          <w:sz w:val="24"/>
          <w:szCs w:val="24"/>
        </w:rPr>
        <w:tab/>
        <w:t>This then brings this Court</w:t>
      </w:r>
      <w:r w:rsidR="00F55DC3">
        <w:rPr>
          <w:rFonts w:ascii="Arial" w:hAnsi="Arial" w:cs="Arial"/>
          <w:sz w:val="24"/>
          <w:szCs w:val="24"/>
        </w:rPr>
        <w:t xml:space="preserve"> to the last question on whether the common-law principles governing the transmissibility of non-pecuniary claims for damages ought to be developed in the circumstances of this case.</w:t>
      </w:r>
      <w:r w:rsidR="005D2CB3">
        <w:rPr>
          <w:rFonts w:ascii="Arial" w:hAnsi="Arial" w:cs="Arial"/>
          <w:sz w:val="24"/>
          <w:szCs w:val="24"/>
        </w:rPr>
        <w:t xml:space="preserve">   In </w:t>
      </w:r>
      <w:r w:rsidR="005D2CB3">
        <w:rPr>
          <w:rFonts w:ascii="Arial" w:hAnsi="Arial" w:cs="Arial"/>
          <w:i/>
          <w:sz w:val="24"/>
          <w:szCs w:val="24"/>
        </w:rPr>
        <w:t xml:space="preserve">Carmichele v Minister of Safety and Security &amp; Another </w:t>
      </w:r>
      <w:r w:rsidR="005D2CB3" w:rsidRPr="005D2CB3">
        <w:rPr>
          <w:rFonts w:ascii="Arial" w:hAnsi="Arial" w:cs="Arial"/>
          <w:i/>
          <w:sz w:val="24"/>
          <w:szCs w:val="24"/>
        </w:rPr>
        <w:t>(Centre for Applied Legal Studies Intervening)</w:t>
      </w:r>
      <w:r w:rsidR="00F76543">
        <w:rPr>
          <w:rStyle w:val="FootnoteReference"/>
          <w:rFonts w:ascii="Arial" w:hAnsi="Arial" w:cs="Arial"/>
          <w:i/>
          <w:sz w:val="24"/>
          <w:szCs w:val="24"/>
        </w:rPr>
        <w:footnoteReference w:id="17"/>
      </w:r>
      <w:r w:rsidR="005D2CB3">
        <w:rPr>
          <w:rFonts w:ascii="Arial" w:hAnsi="Arial" w:cs="Arial"/>
          <w:sz w:val="24"/>
          <w:szCs w:val="24"/>
        </w:rPr>
        <w:t xml:space="preserve"> </w:t>
      </w:r>
      <w:r w:rsidR="00684057">
        <w:rPr>
          <w:rFonts w:ascii="Arial" w:hAnsi="Arial" w:cs="Arial"/>
          <w:sz w:val="24"/>
          <w:szCs w:val="24"/>
        </w:rPr>
        <w:t xml:space="preserve">the Constitutional Court </w:t>
      </w:r>
      <w:r w:rsidR="005D2CB3">
        <w:rPr>
          <w:rFonts w:ascii="Arial" w:hAnsi="Arial" w:cs="Arial"/>
          <w:sz w:val="24"/>
          <w:szCs w:val="24"/>
        </w:rPr>
        <w:t>held that</w:t>
      </w:r>
      <w:r w:rsidR="00823769">
        <w:rPr>
          <w:rFonts w:ascii="Arial" w:hAnsi="Arial" w:cs="Arial"/>
          <w:sz w:val="24"/>
          <w:szCs w:val="24"/>
        </w:rPr>
        <w:t>:</w:t>
      </w:r>
    </w:p>
    <w:p w14:paraId="122E04CF" w14:textId="63A09F1B" w:rsidR="00A7179F" w:rsidRPr="00A7179F" w:rsidRDefault="00823769" w:rsidP="00A7179F">
      <w:pPr>
        <w:spacing w:line="480" w:lineRule="auto"/>
        <w:ind w:left="1440"/>
        <w:jc w:val="both"/>
        <w:rPr>
          <w:rFonts w:ascii="Arial" w:hAnsi="Arial" w:cs="Arial"/>
          <w:i/>
          <w:sz w:val="24"/>
          <w:szCs w:val="24"/>
        </w:rPr>
      </w:pPr>
      <w:r>
        <w:rPr>
          <w:rFonts w:ascii="Arial" w:hAnsi="Arial" w:cs="Arial"/>
          <w:sz w:val="24"/>
          <w:szCs w:val="24"/>
        </w:rPr>
        <w:t>“</w:t>
      </w:r>
      <w:r>
        <w:rPr>
          <w:rFonts w:ascii="Arial" w:hAnsi="Arial" w:cs="Arial"/>
          <w:i/>
          <w:sz w:val="24"/>
          <w:szCs w:val="24"/>
        </w:rPr>
        <w:t>It needs to be stressed that the obligation of Courts to develop the com</w:t>
      </w:r>
      <w:r w:rsidR="00C84E2B">
        <w:rPr>
          <w:rFonts w:ascii="Arial" w:hAnsi="Arial" w:cs="Arial"/>
          <w:i/>
          <w:sz w:val="24"/>
          <w:szCs w:val="24"/>
        </w:rPr>
        <w:t>mon law, in the context of the</w:t>
      </w:r>
      <w:r w:rsidR="00A7179F">
        <w:rPr>
          <w:rFonts w:ascii="Arial" w:hAnsi="Arial" w:cs="Arial"/>
          <w:i/>
          <w:sz w:val="24"/>
          <w:szCs w:val="24"/>
        </w:rPr>
        <w:t xml:space="preserve"> </w:t>
      </w:r>
      <w:r w:rsidR="004B602C">
        <w:rPr>
          <w:rFonts w:ascii="Arial" w:hAnsi="Arial" w:cs="Arial"/>
          <w:i/>
          <w:sz w:val="24"/>
          <w:szCs w:val="24"/>
        </w:rPr>
        <w:t xml:space="preserve">s </w:t>
      </w:r>
      <w:r>
        <w:rPr>
          <w:rFonts w:ascii="Arial" w:hAnsi="Arial" w:cs="Arial"/>
          <w:i/>
          <w:sz w:val="24"/>
          <w:szCs w:val="24"/>
        </w:rPr>
        <w:t xml:space="preserve">39 (2) objectives, is not purely discretionary.  On the contrary, it is implicit </w:t>
      </w:r>
      <w:r w:rsidR="00C84E2B">
        <w:rPr>
          <w:rFonts w:ascii="Arial" w:hAnsi="Arial" w:cs="Arial"/>
          <w:i/>
          <w:sz w:val="24"/>
          <w:szCs w:val="24"/>
        </w:rPr>
        <w:t>in s</w:t>
      </w:r>
      <w:r w:rsidR="004B602C">
        <w:rPr>
          <w:rFonts w:ascii="Arial" w:hAnsi="Arial" w:cs="Arial"/>
          <w:i/>
          <w:sz w:val="24"/>
          <w:szCs w:val="24"/>
        </w:rPr>
        <w:t xml:space="preserve"> </w:t>
      </w:r>
      <w:r>
        <w:rPr>
          <w:rFonts w:ascii="Arial" w:hAnsi="Arial" w:cs="Arial"/>
          <w:i/>
          <w:sz w:val="24"/>
          <w:szCs w:val="24"/>
        </w:rPr>
        <w:t>39 (2) read with s</w:t>
      </w:r>
      <w:r w:rsidR="00A7179F">
        <w:rPr>
          <w:rFonts w:ascii="Arial" w:hAnsi="Arial" w:cs="Arial"/>
          <w:i/>
          <w:sz w:val="24"/>
          <w:szCs w:val="24"/>
        </w:rPr>
        <w:t>ection</w:t>
      </w:r>
      <w:r>
        <w:rPr>
          <w:rFonts w:ascii="Arial" w:hAnsi="Arial" w:cs="Arial"/>
          <w:i/>
          <w:sz w:val="24"/>
          <w:szCs w:val="24"/>
        </w:rPr>
        <w:t xml:space="preserve"> 173 that where the common law as it stands is deficient in promoting the s 39 (2) objectives, </w:t>
      </w:r>
      <w:r>
        <w:rPr>
          <w:rFonts w:ascii="Arial" w:hAnsi="Arial" w:cs="Arial"/>
          <w:i/>
          <w:sz w:val="24"/>
          <w:szCs w:val="24"/>
        </w:rPr>
        <w:lastRenderedPageBreak/>
        <w:t>the Courts are under a general obligation to develop it appropriately.  We say a ‘gene</w:t>
      </w:r>
      <w:r w:rsidR="00F76543">
        <w:rPr>
          <w:rFonts w:ascii="Arial" w:hAnsi="Arial" w:cs="Arial"/>
          <w:i/>
          <w:sz w:val="24"/>
          <w:szCs w:val="24"/>
        </w:rPr>
        <w:t>r</w:t>
      </w:r>
      <w:r>
        <w:rPr>
          <w:rFonts w:ascii="Arial" w:hAnsi="Arial" w:cs="Arial"/>
          <w:i/>
          <w:sz w:val="24"/>
          <w:szCs w:val="24"/>
        </w:rPr>
        <w:t>al obligation’ because we do not mean to suggest that a court must, in each and every case where the common law is involved, embark on an independent exercise as to whether the common law is in need of development and, if so, h</w:t>
      </w:r>
      <w:r w:rsidR="00C84E2B">
        <w:rPr>
          <w:rFonts w:ascii="Arial" w:hAnsi="Arial" w:cs="Arial"/>
          <w:i/>
          <w:sz w:val="24"/>
          <w:szCs w:val="24"/>
        </w:rPr>
        <w:t xml:space="preserve">ow it is to be developed under </w:t>
      </w:r>
      <w:r w:rsidR="004B602C">
        <w:rPr>
          <w:rFonts w:ascii="Arial" w:hAnsi="Arial" w:cs="Arial"/>
          <w:i/>
          <w:sz w:val="24"/>
          <w:szCs w:val="24"/>
        </w:rPr>
        <w:t xml:space="preserve">s </w:t>
      </w:r>
      <w:r>
        <w:rPr>
          <w:rFonts w:ascii="Arial" w:hAnsi="Arial" w:cs="Arial"/>
          <w:i/>
          <w:sz w:val="24"/>
          <w:szCs w:val="24"/>
        </w:rPr>
        <w:t>39 (2)</w:t>
      </w:r>
      <w:r w:rsidR="00F76543">
        <w:rPr>
          <w:rFonts w:ascii="Arial" w:hAnsi="Arial" w:cs="Arial"/>
          <w:i/>
          <w:sz w:val="24"/>
          <w:szCs w:val="24"/>
        </w:rPr>
        <w:t>”</w:t>
      </w:r>
      <w:r>
        <w:rPr>
          <w:rFonts w:ascii="Arial" w:hAnsi="Arial" w:cs="Arial"/>
          <w:i/>
          <w:sz w:val="24"/>
          <w:szCs w:val="24"/>
        </w:rPr>
        <w:t>.</w:t>
      </w:r>
      <w:r w:rsidR="00A7179F" w:rsidRPr="00A7179F">
        <w:rPr>
          <w:rFonts w:ascii="Arial" w:hAnsi="Arial" w:cs="Arial"/>
          <w:i/>
          <w:sz w:val="24"/>
          <w:szCs w:val="24"/>
        </w:rPr>
        <w:t xml:space="preserve"> </w:t>
      </w:r>
    </w:p>
    <w:p w14:paraId="59BCC32E" w14:textId="77777777" w:rsidR="00CB5BC9" w:rsidRDefault="00CB5BC9" w:rsidP="00F76543">
      <w:pPr>
        <w:spacing w:line="480" w:lineRule="auto"/>
        <w:jc w:val="both"/>
        <w:rPr>
          <w:rFonts w:ascii="Arial" w:hAnsi="Arial" w:cs="Arial"/>
          <w:sz w:val="24"/>
          <w:szCs w:val="24"/>
        </w:rPr>
      </w:pPr>
    </w:p>
    <w:p w14:paraId="71305B02" w14:textId="7AF77194" w:rsidR="005D2CB3" w:rsidRDefault="00CB5BC9" w:rsidP="00F76543">
      <w:pPr>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5D2CB3">
        <w:rPr>
          <w:rFonts w:ascii="Arial" w:hAnsi="Arial" w:cs="Arial"/>
          <w:sz w:val="24"/>
          <w:szCs w:val="24"/>
        </w:rPr>
        <w:t>This, in my view calls for a serious investigation and / or judgment call</w:t>
      </w:r>
      <w:r w:rsidR="00F76543">
        <w:rPr>
          <w:rFonts w:ascii="Arial" w:hAnsi="Arial" w:cs="Arial"/>
          <w:sz w:val="24"/>
          <w:szCs w:val="24"/>
        </w:rPr>
        <w:t xml:space="preserve"> on the Courts faced with this question</w:t>
      </w:r>
      <w:r w:rsidR="005D2CB3">
        <w:rPr>
          <w:rFonts w:ascii="Arial" w:hAnsi="Arial" w:cs="Arial"/>
          <w:sz w:val="24"/>
          <w:szCs w:val="24"/>
        </w:rPr>
        <w:t xml:space="preserve">.  It should be recalled that the claim amongst others for general damages is intended to compensate the injured party personally for the deterioration of highly personal legal interests that attach to his or her body and </w:t>
      </w:r>
      <w:r w:rsidR="00C84E2B">
        <w:rPr>
          <w:rFonts w:ascii="Arial" w:hAnsi="Arial" w:cs="Arial"/>
          <w:sz w:val="24"/>
          <w:szCs w:val="24"/>
        </w:rPr>
        <w:t>personality. It</w:t>
      </w:r>
      <w:r w:rsidR="005D2CB3">
        <w:rPr>
          <w:rFonts w:ascii="Arial" w:hAnsi="Arial" w:cs="Arial"/>
          <w:sz w:val="24"/>
          <w:szCs w:val="24"/>
        </w:rPr>
        <w:t xml:space="preserve"> is not intended to increase her estate which has not suffered a pecuniary loss as a result of this deterioration or to benefit his heirs who have not experienced the loss of amenities of life or the pain and suffering that the claimant experienced.  If that is taken into account, the development of common-law might prove to have a wider detrimental effect in the formulation of delictual remedies than what the plaintiff envisage</w:t>
      </w:r>
      <w:r w:rsidR="00CD4B0E">
        <w:rPr>
          <w:rFonts w:ascii="Arial" w:hAnsi="Arial" w:cs="Arial"/>
          <w:sz w:val="24"/>
          <w:szCs w:val="24"/>
        </w:rPr>
        <w:t>d</w:t>
      </w:r>
      <w:r w:rsidR="005D2CB3">
        <w:rPr>
          <w:rFonts w:ascii="Arial" w:hAnsi="Arial" w:cs="Arial"/>
          <w:sz w:val="24"/>
          <w:szCs w:val="24"/>
        </w:rPr>
        <w:t>.</w:t>
      </w:r>
      <w:r w:rsidR="00823769" w:rsidRPr="00823769">
        <w:rPr>
          <w:rFonts w:ascii="Arial" w:hAnsi="Arial" w:cs="Arial"/>
          <w:sz w:val="24"/>
          <w:szCs w:val="24"/>
        </w:rPr>
        <w:t xml:space="preserve"> </w:t>
      </w:r>
    </w:p>
    <w:p w14:paraId="7D157864" w14:textId="77777777" w:rsidR="00F76543" w:rsidRDefault="00F76543" w:rsidP="00F76543">
      <w:pPr>
        <w:spacing w:line="480" w:lineRule="auto"/>
        <w:jc w:val="both"/>
        <w:rPr>
          <w:rFonts w:ascii="Arial" w:hAnsi="Arial" w:cs="Arial"/>
          <w:sz w:val="24"/>
          <w:szCs w:val="24"/>
        </w:rPr>
      </w:pPr>
    </w:p>
    <w:p w14:paraId="68B9CE8B" w14:textId="036DE727" w:rsidR="00C4289A" w:rsidRDefault="005D2CB3" w:rsidP="00F55DC3">
      <w:pPr>
        <w:spacing w:line="480" w:lineRule="auto"/>
        <w:jc w:val="both"/>
        <w:rPr>
          <w:rFonts w:ascii="Arial" w:hAnsi="Arial" w:cs="Arial"/>
          <w:sz w:val="24"/>
          <w:szCs w:val="24"/>
        </w:rPr>
      </w:pPr>
      <w:r>
        <w:rPr>
          <w:rFonts w:ascii="Arial" w:hAnsi="Arial" w:cs="Arial"/>
          <w:sz w:val="24"/>
          <w:szCs w:val="24"/>
        </w:rPr>
        <w:t>[</w:t>
      </w:r>
      <w:r w:rsidR="00CB5BC9">
        <w:rPr>
          <w:rFonts w:ascii="Arial" w:hAnsi="Arial" w:cs="Arial"/>
          <w:sz w:val="24"/>
          <w:szCs w:val="24"/>
        </w:rPr>
        <w:t>34</w:t>
      </w:r>
      <w:r>
        <w:rPr>
          <w:rFonts w:ascii="Arial" w:hAnsi="Arial" w:cs="Arial"/>
          <w:sz w:val="24"/>
          <w:szCs w:val="24"/>
        </w:rPr>
        <w:t>]</w:t>
      </w:r>
      <w:r>
        <w:rPr>
          <w:rFonts w:ascii="Arial" w:hAnsi="Arial" w:cs="Arial"/>
          <w:sz w:val="24"/>
          <w:szCs w:val="24"/>
        </w:rPr>
        <w:tab/>
      </w:r>
      <w:r w:rsidR="00F76543">
        <w:rPr>
          <w:rFonts w:ascii="Arial" w:hAnsi="Arial" w:cs="Arial"/>
          <w:sz w:val="24"/>
          <w:szCs w:val="24"/>
        </w:rPr>
        <w:t xml:space="preserve">It is common cause that if due regard is had to the </w:t>
      </w:r>
      <w:r w:rsidR="004F25AE">
        <w:rPr>
          <w:rFonts w:ascii="Arial" w:hAnsi="Arial" w:cs="Arial"/>
          <w:sz w:val="24"/>
          <w:szCs w:val="24"/>
        </w:rPr>
        <w:t xml:space="preserve">doctrine of </w:t>
      </w:r>
      <w:r w:rsidR="00F76543" w:rsidRPr="00F76543">
        <w:rPr>
          <w:rFonts w:ascii="Arial" w:hAnsi="Arial" w:cs="Arial"/>
          <w:i/>
          <w:sz w:val="24"/>
          <w:szCs w:val="24"/>
        </w:rPr>
        <w:t>stare decisis</w:t>
      </w:r>
      <w:r w:rsidR="00F76543">
        <w:rPr>
          <w:rFonts w:ascii="Arial" w:hAnsi="Arial" w:cs="Arial"/>
          <w:sz w:val="24"/>
          <w:szCs w:val="24"/>
        </w:rPr>
        <w:t xml:space="preserve">, this Court is not obliged to follow the </w:t>
      </w:r>
      <w:r w:rsidR="00F76543" w:rsidRPr="00684057">
        <w:rPr>
          <w:rFonts w:ascii="Arial" w:hAnsi="Arial" w:cs="Arial"/>
          <w:i/>
          <w:sz w:val="24"/>
          <w:szCs w:val="24"/>
        </w:rPr>
        <w:t>Nkala</w:t>
      </w:r>
      <w:r w:rsidR="00F76543">
        <w:rPr>
          <w:rFonts w:ascii="Arial" w:hAnsi="Arial" w:cs="Arial"/>
          <w:sz w:val="24"/>
          <w:szCs w:val="24"/>
        </w:rPr>
        <w:t xml:space="preserve"> judgment</w:t>
      </w:r>
      <w:r w:rsidR="00684057">
        <w:rPr>
          <w:rFonts w:ascii="Arial" w:hAnsi="Arial" w:cs="Arial"/>
          <w:sz w:val="24"/>
          <w:szCs w:val="24"/>
        </w:rPr>
        <w:t xml:space="preserve"> to the extent that it</w:t>
      </w:r>
      <w:r w:rsidR="000A54E8">
        <w:rPr>
          <w:rFonts w:ascii="Arial" w:hAnsi="Arial" w:cs="Arial"/>
          <w:sz w:val="24"/>
          <w:szCs w:val="24"/>
        </w:rPr>
        <w:t xml:space="preserve"> extended the transmissibility of general damages in general</w:t>
      </w:r>
      <w:r w:rsidR="00F76543">
        <w:rPr>
          <w:rFonts w:ascii="Arial" w:hAnsi="Arial" w:cs="Arial"/>
          <w:sz w:val="24"/>
          <w:szCs w:val="24"/>
        </w:rPr>
        <w:t xml:space="preserve">.  </w:t>
      </w:r>
      <w:r w:rsidR="004F25AE">
        <w:rPr>
          <w:rFonts w:ascii="Arial" w:hAnsi="Arial" w:cs="Arial"/>
          <w:sz w:val="24"/>
          <w:szCs w:val="24"/>
        </w:rPr>
        <w:t>However,</w:t>
      </w:r>
      <w:r w:rsidR="00F76543">
        <w:rPr>
          <w:rFonts w:ascii="Arial" w:hAnsi="Arial" w:cs="Arial"/>
          <w:sz w:val="24"/>
          <w:szCs w:val="24"/>
        </w:rPr>
        <w:t xml:space="preserve"> since this Court was asked</w:t>
      </w:r>
      <w:r w:rsidR="004F25AE">
        <w:rPr>
          <w:rFonts w:ascii="Arial" w:hAnsi="Arial" w:cs="Arial"/>
          <w:sz w:val="24"/>
          <w:szCs w:val="24"/>
        </w:rPr>
        <w:t xml:space="preserve"> to consider</w:t>
      </w:r>
      <w:r w:rsidR="00F76543">
        <w:rPr>
          <w:rFonts w:ascii="Arial" w:hAnsi="Arial" w:cs="Arial"/>
          <w:sz w:val="24"/>
          <w:szCs w:val="24"/>
        </w:rPr>
        <w:t xml:space="preserve"> the </w:t>
      </w:r>
      <w:r w:rsidR="00F76543" w:rsidRPr="00684057">
        <w:rPr>
          <w:rFonts w:ascii="Arial" w:hAnsi="Arial" w:cs="Arial"/>
          <w:i/>
          <w:sz w:val="24"/>
          <w:szCs w:val="24"/>
        </w:rPr>
        <w:t>Nkala</w:t>
      </w:r>
      <w:r w:rsidR="004F25AE" w:rsidRPr="00684057">
        <w:rPr>
          <w:rFonts w:ascii="Arial" w:hAnsi="Arial" w:cs="Arial"/>
          <w:i/>
          <w:sz w:val="24"/>
          <w:szCs w:val="24"/>
        </w:rPr>
        <w:t xml:space="preserve"> </w:t>
      </w:r>
      <w:r w:rsidR="004F25AE">
        <w:rPr>
          <w:rFonts w:ascii="Arial" w:hAnsi="Arial" w:cs="Arial"/>
          <w:sz w:val="24"/>
          <w:szCs w:val="24"/>
        </w:rPr>
        <w:t xml:space="preserve">judgment in the determination of this </w:t>
      </w:r>
      <w:r w:rsidR="0067403E">
        <w:rPr>
          <w:rFonts w:ascii="Arial" w:hAnsi="Arial" w:cs="Arial"/>
          <w:sz w:val="24"/>
          <w:szCs w:val="24"/>
        </w:rPr>
        <w:t>aspect, it</w:t>
      </w:r>
      <w:r w:rsidR="004F25AE">
        <w:rPr>
          <w:rFonts w:ascii="Arial" w:hAnsi="Arial" w:cs="Arial"/>
          <w:sz w:val="24"/>
          <w:szCs w:val="24"/>
        </w:rPr>
        <w:t xml:space="preserve"> is </w:t>
      </w:r>
      <w:r w:rsidR="0067403E">
        <w:rPr>
          <w:rFonts w:ascii="Arial" w:hAnsi="Arial" w:cs="Arial"/>
          <w:sz w:val="24"/>
          <w:szCs w:val="24"/>
        </w:rPr>
        <w:t xml:space="preserve">therefore </w:t>
      </w:r>
      <w:r w:rsidR="004F25AE">
        <w:rPr>
          <w:rFonts w:ascii="Arial" w:hAnsi="Arial" w:cs="Arial"/>
          <w:sz w:val="24"/>
          <w:szCs w:val="24"/>
        </w:rPr>
        <w:t xml:space="preserve">sensible that it deals with it.  </w:t>
      </w:r>
      <w:r w:rsidR="00F55DC3">
        <w:rPr>
          <w:rFonts w:ascii="Arial" w:hAnsi="Arial" w:cs="Arial"/>
          <w:sz w:val="24"/>
          <w:szCs w:val="24"/>
        </w:rPr>
        <w:t xml:space="preserve">As stated previously the facts in </w:t>
      </w:r>
      <w:r w:rsidR="00F55DC3" w:rsidRPr="00684057">
        <w:rPr>
          <w:rFonts w:ascii="Arial" w:hAnsi="Arial" w:cs="Arial"/>
          <w:i/>
          <w:sz w:val="24"/>
          <w:szCs w:val="24"/>
        </w:rPr>
        <w:t xml:space="preserve">Nkala </w:t>
      </w:r>
      <w:r w:rsidR="00F55DC3">
        <w:rPr>
          <w:rFonts w:ascii="Arial" w:hAnsi="Arial" w:cs="Arial"/>
          <w:sz w:val="24"/>
          <w:szCs w:val="24"/>
        </w:rPr>
        <w:t>are distinguishable to this case.   The class action was about the a</w:t>
      </w:r>
      <w:r w:rsidR="006A709D">
        <w:rPr>
          <w:rFonts w:ascii="Arial" w:hAnsi="Arial" w:cs="Arial"/>
          <w:sz w:val="24"/>
          <w:szCs w:val="24"/>
        </w:rPr>
        <w:t xml:space="preserve">ttempts by the </w:t>
      </w:r>
      <w:r w:rsidR="00684057">
        <w:rPr>
          <w:rFonts w:ascii="Arial" w:hAnsi="Arial" w:cs="Arial"/>
          <w:sz w:val="24"/>
          <w:szCs w:val="24"/>
        </w:rPr>
        <w:t xml:space="preserve">vulnerable </w:t>
      </w:r>
      <w:r w:rsidR="006A709D">
        <w:rPr>
          <w:rFonts w:ascii="Arial" w:hAnsi="Arial" w:cs="Arial"/>
          <w:sz w:val="24"/>
          <w:szCs w:val="24"/>
        </w:rPr>
        <w:t>mine-workers</w:t>
      </w:r>
      <w:r w:rsidR="00F55DC3">
        <w:rPr>
          <w:rFonts w:ascii="Arial" w:hAnsi="Arial" w:cs="Arial"/>
          <w:sz w:val="24"/>
          <w:szCs w:val="24"/>
        </w:rPr>
        <w:t xml:space="preserve"> between 17 000 – 500 000 who were employed in the gold mining industry and their dependants to obtain compensation as a result of them having contracted </w:t>
      </w:r>
      <w:r w:rsidR="004F25AE">
        <w:rPr>
          <w:rFonts w:ascii="Arial" w:hAnsi="Arial" w:cs="Arial"/>
          <w:sz w:val="24"/>
          <w:szCs w:val="24"/>
        </w:rPr>
        <w:t>silicosis and</w:t>
      </w:r>
      <w:r w:rsidR="00C4289A">
        <w:rPr>
          <w:rFonts w:ascii="Arial" w:hAnsi="Arial" w:cs="Arial"/>
          <w:sz w:val="24"/>
          <w:szCs w:val="24"/>
        </w:rPr>
        <w:t xml:space="preserve"> / or TB while </w:t>
      </w:r>
      <w:r w:rsidR="00C4289A">
        <w:rPr>
          <w:rFonts w:ascii="Arial" w:hAnsi="Arial" w:cs="Arial"/>
          <w:sz w:val="24"/>
          <w:szCs w:val="24"/>
        </w:rPr>
        <w:lastRenderedPageBreak/>
        <w:t>employed in the gold mines.</w:t>
      </w:r>
      <w:r w:rsidR="00CD4B0E">
        <w:rPr>
          <w:rFonts w:ascii="Arial" w:hAnsi="Arial" w:cs="Arial"/>
          <w:sz w:val="24"/>
          <w:szCs w:val="24"/>
        </w:rPr>
        <w:t xml:space="preserve"> </w:t>
      </w:r>
      <w:r w:rsidR="00C4289A">
        <w:rPr>
          <w:rFonts w:ascii="Arial" w:hAnsi="Arial" w:cs="Arial"/>
          <w:sz w:val="24"/>
          <w:szCs w:val="24"/>
        </w:rPr>
        <w:t>Due to the bulk of these claimants, the application for two (2) classes (silicosis and TB) took about four (4) years</w:t>
      </w:r>
      <w:r w:rsidR="004F25AE">
        <w:rPr>
          <w:rFonts w:ascii="Arial" w:hAnsi="Arial" w:cs="Arial"/>
          <w:sz w:val="24"/>
          <w:szCs w:val="24"/>
        </w:rPr>
        <w:t xml:space="preserve"> for the certification</w:t>
      </w:r>
      <w:r w:rsidR="00C4289A">
        <w:rPr>
          <w:rFonts w:ascii="Arial" w:hAnsi="Arial" w:cs="Arial"/>
          <w:sz w:val="24"/>
          <w:szCs w:val="24"/>
        </w:rPr>
        <w:t xml:space="preserve"> to finalise.  It was </w:t>
      </w:r>
      <w:r w:rsidR="00CD4B0E">
        <w:rPr>
          <w:rFonts w:ascii="Arial" w:hAnsi="Arial" w:cs="Arial"/>
          <w:sz w:val="24"/>
          <w:szCs w:val="24"/>
        </w:rPr>
        <w:t xml:space="preserve">for </w:t>
      </w:r>
      <w:r w:rsidR="00C4289A">
        <w:rPr>
          <w:rFonts w:ascii="Arial" w:hAnsi="Arial" w:cs="Arial"/>
          <w:sz w:val="24"/>
          <w:szCs w:val="24"/>
        </w:rPr>
        <w:t>this reason that the c</w:t>
      </w:r>
      <w:r w:rsidR="006A709D">
        <w:rPr>
          <w:rFonts w:ascii="Arial" w:hAnsi="Arial" w:cs="Arial"/>
          <w:sz w:val="24"/>
          <w:szCs w:val="24"/>
        </w:rPr>
        <w:t>onstitutional imperatives</w:t>
      </w:r>
      <w:r w:rsidR="00C4289A">
        <w:rPr>
          <w:rFonts w:ascii="Arial" w:hAnsi="Arial" w:cs="Arial"/>
          <w:sz w:val="24"/>
          <w:szCs w:val="24"/>
        </w:rPr>
        <w:t xml:space="preserve"> to de</w:t>
      </w:r>
      <w:r w:rsidR="006A709D">
        <w:rPr>
          <w:rFonts w:ascii="Arial" w:hAnsi="Arial" w:cs="Arial"/>
          <w:sz w:val="24"/>
          <w:szCs w:val="24"/>
        </w:rPr>
        <w:t>velop the common-law to afford</w:t>
      </w:r>
      <w:r w:rsidR="00C4289A">
        <w:rPr>
          <w:rFonts w:ascii="Arial" w:hAnsi="Arial" w:cs="Arial"/>
          <w:sz w:val="24"/>
          <w:szCs w:val="24"/>
        </w:rPr>
        <w:t xml:space="preserve"> the transmissibility of general damages to the deceased</w:t>
      </w:r>
      <w:r w:rsidR="00CD4B0E">
        <w:rPr>
          <w:rFonts w:ascii="Arial" w:hAnsi="Arial" w:cs="Arial"/>
          <w:sz w:val="24"/>
          <w:szCs w:val="24"/>
        </w:rPr>
        <w:t>’s</w:t>
      </w:r>
      <w:r w:rsidR="00C4289A">
        <w:rPr>
          <w:rFonts w:ascii="Arial" w:hAnsi="Arial" w:cs="Arial"/>
          <w:sz w:val="24"/>
          <w:szCs w:val="24"/>
        </w:rPr>
        <w:t xml:space="preserve"> estate came to the fore.</w:t>
      </w:r>
      <w:r w:rsidR="00684057">
        <w:rPr>
          <w:rFonts w:ascii="Arial" w:hAnsi="Arial" w:cs="Arial"/>
          <w:sz w:val="24"/>
          <w:szCs w:val="24"/>
        </w:rPr>
        <w:t xml:space="preserve">  In this case, there are no competing constitutional circumstances that demands a similar intervention.</w:t>
      </w:r>
    </w:p>
    <w:p w14:paraId="67E84840" w14:textId="1B6B3965" w:rsidR="00C4289A" w:rsidRDefault="00C4289A" w:rsidP="00F55DC3">
      <w:pPr>
        <w:spacing w:line="480" w:lineRule="auto"/>
        <w:jc w:val="both"/>
        <w:rPr>
          <w:rFonts w:ascii="Arial" w:hAnsi="Arial" w:cs="Arial"/>
          <w:sz w:val="24"/>
          <w:szCs w:val="24"/>
        </w:rPr>
      </w:pPr>
    </w:p>
    <w:p w14:paraId="3D39B3CF" w14:textId="5F3FED93" w:rsidR="00FF6F46" w:rsidRDefault="00CB5BC9" w:rsidP="00F55DC3">
      <w:pPr>
        <w:spacing w:line="480" w:lineRule="auto"/>
        <w:jc w:val="both"/>
        <w:rPr>
          <w:rFonts w:ascii="Arial" w:hAnsi="Arial" w:cs="Arial"/>
          <w:sz w:val="24"/>
          <w:szCs w:val="24"/>
        </w:rPr>
      </w:pPr>
      <w:r>
        <w:rPr>
          <w:rFonts w:ascii="Arial" w:hAnsi="Arial" w:cs="Arial"/>
          <w:sz w:val="24"/>
          <w:szCs w:val="24"/>
        </w:rPr>
        <w:t>[35</w:t>
      </w:r>
      <w:r w:rsidR="00C4289A">
        <w:rPr>
          <w:rFonts w:ascii="Arial" w:hAnsi="Arial" w:cs="Arial"/>
          <w:sz w:val="24"/>
          <w:szCs w:val="24"/>
        </w:rPr>
        <w:t>]</w:t>
      </w:r>
      <w:r w:rsidR="00C4289A">
        <w:rPr>
          <w:rFonts w:ascii="Arial" w:hAnsi="Arial" w:cs="Arial"/>
          <w:sz w:val="24"/>
          <w:szCs w:val="24"/>
        </w:rPr>
        <w:tab/>
        <w:t xml:space="preserve">This drastic shift came about after the settled law has been that a claim for general damages is not transmissible to the deceased’s estate if </w:t>
      </w:r>
      <w:r w:rsidR="00C4289A">
        <w:rPr>
          <w:rFonts w:ascii="Arial" w:hAnsi="Arial" w:cs="Arial"/>
          <w:i/>
          <w:sz w:val="24"/>
          <w:szCs w:val="24"/>
        </w:rPr>
        <w:t xml:space="preserve">litis contestatio </w:t>
      </w:r>
      <w:r w:rsidR="00C4289A">
        <w:rPr>
          <w:rFonts w:ascii="Arial" w:hAnsi="Arial" w:cs="Arial"/>
          <w:sz w:val="24"/>
          <w:szCs w:val="24"/>
        </w:rPr>
        <w:t xml:space="preserve">has not been achieved.  </w:t>
      </w:r>
      <w:r w:rsidR="007F4BC5">
        <w:rPr>
          <w:rFonts w:ascii="Arial" w:hAnsi="Arial" w:cs="Arial"/>
          <w:sz w:val="24"/>
          <w:szCs w:val="24"/>
        </w:rPr>
        <w:t xml:space="preserve">The wider consequences on the proposed change on the common-law should be properly analysed. </w:t>
      </w:r>
      <w:r w:rsidR="00C4289A">
        <w:rPr>
          <w:rFonts w:ascii="Arial" w:hAnsi="Arial" w:cs="Arial"/>
          <w:sz w:val="24"/>
          <w:szCs w:val="24"/>
        </w:rPr>
        <w:t>A development of law in a blanket fashion without proper consideration of other aspe</w:t>
      </w:r>
      <w:r w:rsidR="006A709D">
        <w:rPr>
          <w:rFonts w:ascii="Arial" w:hAnsi="Arial" w:cs="Arial"/>
          <w:sz w:val="24"/>
          <w:szCs w:val="24"/>
        </w:rPr>
        <w:t>cts like, susceptibility to abuse</w:t>
      </w:r>
      <w:r w:rsidR="00C4289A">
        <w:rPr>
          <w:rFonts w:ascii="Arial" w:hAnsi="Arial" w:cs="Arial"/>
          <w:sz w:val="24"/>
          <w:szCs w:val="24"/>
        </w:rPr>
        <w:t>, sustainability on the economic sphere</w:t>
      </w:r>
      <w:r w:rsidR="00684057">
        <w:rPr>
          <w:rFonts w:ascii="Arial" w:hAnsi="Arial" w:cs="Arial"/>
          <w:sz w:val="24"/>
          <w:szCs w:val="24"/>
        </w:rPr>
        <w:t xml:space="preserve"> and the public purse</w:t>
      </w:r>
      <w:r w:rsidR="00C4289A">
        <w:rPr>
          <w:rFonts w:ascii="Arial" w:hAnsi="Arial" w:cs="Arial"/>
          <w:sz w:val="24"/>
          <w:szCs w:val="24"/>
        </w:rPr>
        <w:t>, lackadaisical a</w:t>
      </w:r>
      <w:r w:rsidR="007F4BC5">
        <w:rPr>
          <w:rFonts w:ascii="Arial" w:hAnsi="Arial" w:cs="Arial"/>
          <w:sz w:val="24"/>
          <w:szCs w:val="24"/>
        </w:rPr>
        <w:t>ttitude on the part of the plaintiff</w:t>
      </w:r>
      <w:r w:rsidR="00C4289A">
        <w:rPr>
          <w:rFonts w:ascii="Arial" w:hAnsi="Arial" w:cs="Arial"/>
          <w:sz w:val="24"/>
          <w:szCs w:val="24"/>
        </w:rPr>
        <w:t>s to pursue their claims and so on</w:t>
      </w:r>
      <w:r w:rsidR="00FF6F46">
        <w:rPr>
          <w:rFonts w:ascii="Arial" w:hAnsi="Arial" w:cs="Arial"/>
          <w:sz w:val="24"/>
          <w:szCs w:val="24"/>
        </w:rPr>
        <w:t>, in my opinion would not always prove</w:t>
      </w:r>
      <w:r w:rsidR="00C4289A">
        <w:rPr>
          <w:rFonts w:ascii="Arial" w:hAnsi="Arial" w:cs="Arial"/>
          <w:sz w:val="24"/>
          <w:szCs w:val="24"/>
        </w:rPr>
        <w:t xml:space="preserve"> </w:t>
      </w:r>
      <w:r w:rsidR="0013071F">
        <w:rPr>
          <w:rFonts w:ascii="Arial" w:hAnsi="Arial" w:cs="Arial"/>
          <w:sz w:val="24"/>
          <w:szCs w:val="24"/>
        </w:rPr>
        <w:t>to be the right approach to pursue.  The C</w:t>
      </w:r>
      <w:r w:rsidR="00C4289A">
        <w:rPr>
          <w:rFonts w:ascii="Arial" w:hAnsi="Arial" w:cs="Arial"/>
          <w:sz w:val="24"/>
          <w:szCs w:val="24"/>
        </w:rPr>
        <w:t>ourts have been cautioned not to</w:t>
      </w:r>
      <w:r w:rsidR="0013071F">
        <w:rPr>
          <w:rFonts w:ascii="Arial" w:hAnsi="Arial" w:cs="Arial"/>
          <w:sz w:val="24"/>
          <w:szCs w:val="24"/>
        </w:rPr>
        <w:t xml:space="preserve"> flex their muscles and</w:t>
      </w:r>
      <w:r w:rsidR="00C4289A">
        <w:rPr>
          <w:rFonts w:ascii="Arial" w:hAnsi="Arial" w:cs="Arial"/>
          <w:sz w:val="24"/>
          <w:szCs w:val="24"/>
        </w:rPr>
        <w:t xml:space="preserve"> devel</w:t>
      </w:r>
      <w:r w:rsidR="0013071F">
        <w:rPr>
          <w:rFonts w:ascii="Arial" w:hAnsi="Arial" w:cs="Arial"/>
          <w:sz w:val="24"/>
          <w:szCs w:val="24"/>
        </w:rPr>
        <w:t>op the law at their whim.  The C</w:t>
      </w:r>
      <w:r w:rsidR="00C4289A">
        <w:rPr>
          <w:rFonts w:ascii="Arial" w:hAnsi="Arial" w:cs="Arial"/>
          <w:sz w:val="24"/>
          <w:szCs w:val="24"/>
        </w:rPr>
        <w:t xml:space="preserve">ourts have to exercise a value judgment when deciding whether to develop the law, as each case has to be decided on its merits.  However, the courts have been cautioned repeatedly not to overstep the line between incremental development of the existing legislation and the formulation of wholly new ones at its peril, even though </w:t>
      </w:r>
      <w:r w:rsidR="00FF6F46">
        <w:rPr>
          <w:rFonts w:ascii="Arial" w:hAnsi="Arial" w:cs="Arial"/>
          <w:sz w:val="24"/>
          <w:szCs w:val="24"/>
        </w:rPr>
        <w:t xml:space="preserve">at times </w:t>
      </w:r>
      <w:r w:rsidR="00C4289A">
        <w:rPr>
          <w:rFonts w:ascii="Arial" w:hAnsi="Arial" w:cs="Arial"/>
          <w:sz w:val="24"/>
          <w:szCs w:val="24"/>
        </w:rPr>
        <w:t xml:space="preserve">it </w:t>
      </w:r>
      <w:r w:rsidR="00FF6F46">
        <w:rPr>
          <w:rFonts w:ascii="Arial" w:hAnsi="Arial" w:cs="Arial"/>
          <w:sz w:val="24"/>
          <w:szCs w:val="24"/>
        </w:rPr>
        <w:t>might be</w:t>
      </w:r>
      <w:r w:rsidR="00C4289A">
        <w:rPr>
          <w:rFonts w:ascii="Arial" w:hAnsi="Arial" w:cs="Arial"/>
          <w:sz w:val="24"/>
          <w:szCs w:val="24"/>
        </w:rPr>
        <w:t xml:space="preserve"> desirable to do so.  The concept of </w:t>
      </w:r>
      <w:r w:rsidR="00FF6F46">
        <w:rPr>
          <w:rFonts w:ascii="Arial" w:hAnsi="Arial" w:cs="Arial"/>
          <w:i/>
          <w:sz w:val="24"/>
          <w:szCs w:val="24"/>
        </w:rPr>
        <w:t>stare d</w:t>
      </w:r>
      <w:r w:rsidR="00C4289A">
        <w:rPr>
          <w:rFonts w:ascii="Arial" w:hAnsi="Arial" w:cs="Arial"/>
          <w:i/>
          <w:sz w:val="24"/>
          <w:szCs w:val="24"/>
        </w:rPr>
        <w:t>ecisis</w:t>
      </w:r>
      <w:r w:rsidR="00C4289A">
        <w:rPr>
          <w:rFonts w:ascii="Arial" w:hAnsi="Arial" w:cs="Arial"/>
          <w:sz w:val="24"/>
          <w:szCs w:val="24"/>
        </w:rPr>
        <w:t xml:space="preserve"> or the application of settled principle to new situations is very long standing.  </w:t>
      </w:r>
    </w:p>
    <w:p w14:paraId="22AD5261" w14:textId="77777777" w:rsidR="00EF0017" w:rsidRDefault="00EF0017" w:rsidP="00135486">
      <w:pPr>
        <w:spacing w:line="480" w:lineRule="auto"/>
        <w:jc w:val="both"/>
        <w:rPr>
          <w:rFonts w:ascii="Arial" w:hAnsi="Arial" w:cs="Arial"/>
          <w:sz w:val="24"/>
          <w:szCs w:val="24"/>
        </w:rPr>
      </w:pPr>
    </w:p>
    <w:p w14:paraId="43866820" w14:textId="51938049" w:rsidR="00135486" w:rsidRDefault="00CB5BC9" w:rsidP="00135486">
      <w:pPr>
        <w:spacing w:line="480" w:lineRule="auto"/>
        <w:jc w:val="both"/>
        <w:rPr>
          <w:rFonts w:ascii="Arial" w:hAnsi="Arial" w:cs="Arial"/>
          <w:i/>
          <w:sz w:val="24"/>
          <w:szCs w:val="24"/>
        </w:rPr>
      </w:pPr>
      <w:bookmarkStart w:id="0" w:name="_GoBack"/>
      <w:bookmarkEnd w:id="0"/>
      <w:r>
        <w:rPr>
          <w:rFonts w:ascii="Arial" w:hAnsi="Arial" w:cs="Arial"/>
          <w:sz w:val="24"/>
          <w:szCs w:val="24"/>
        </w:rPr>
        <w:lastRenderedPageBreak/>
        <w:t>[36</w:t>
      </w:r>
      <w:r w:rsidR="00FF6F46">
        <w:rPr>
          <w:rFonts w:ascii="Arial" w:hAnsi="Arial" w:cs="Arial"/>
          <w:sz w:val="24"/>
          <w:szCs w:val="24"/>
        </w:rPr>
        <w:t>]</w:t>
      </w:r>
      <w:r w:rsidR="00FF6F46">
        <w:rPr>
          <w:rFonts w:ascii="Arial" w:hAnsi="Arial" w:cs="Arial"/>
          <w:sz w:val="24"/>
          <w:szCs w:val="24"/>
        </w:rPr>
        <w:tab/>
        <w:t xml:space="preserve">In </w:t>
      </w:r>
      <w:r w:rsidR="00FF6F46" w:rsidRPr="00135486">
        <w:rPr>
          <w:rFonts w:ascii="Arial" w:hAnsi="Arial" w:cs="Arial"/>
          <w:i/>
          <w:sz w:val="24"/>
          <w:szCs w:val="24"/>
        </w:rPr>
        <w:t xml:space="preserve">MEC for Health and Social </w:t>
      </w:r>
      <w:r w:rsidR="00EF0017" w:rsidRPr="00135486">
        <w:rPr>
          <w:rFonts w:ascii="Arial" w:hAnsi="Arial" w:cs="Arial"/>
          <w:i/>
          <w:sz w:val="24"/>
          <w:szCs w:val="24"/>
        </w:rPr>
        <w:t>Development,</w:t>
      </w:r>
      <w:r w:rsidR="00FF6F46" w:rsidRPr="00135486">
        <w:rPr>
          <w:rFonts w:ascii="Arial" w:hAnsi="Arial" w:cs="Arial"/>
          <w:i/>
          <w:sz w:val="24"/>
          <w:szCs w:val="24"/>
        </w:rPr>
        <w:t xml:space="preserve"> Gauteng v DZ obo WZ</w:t>
      </w:r>
      <w:r w:rsidR="00FF6F46" w:rsidRPr="00135486">
        <w:rPr>
          <w:rStyle w:val="FootnoteReference"/>
          <w:rFonts w:ascii="Arial" w:hAnsi="Arial" w:cs="Arial"/>
          <w:i/>
          <w:sz w:val="24"/>
          <w:szCs w:val="24"/>
        </w:rPr>
        <w:footnoteReference w:id="18"/>
      </w:r>
      <w:r w:rsidR="00135486">
        <w:rPr>
          <w:rFonts w:ascii="Arial" w:hAnsi="Arial" w:cs="Arial"/>
          <w:sz w:val="24"/>
          <w:szCs w:val="24"/>
        </w:rPr>
        <w:t xml:space="preserve">, the Constitutional Court </w:t>
      </w:r>
      <w:r w:rsidR="00135486" w:rsidRPr="00135486">
        <w:rPr>
          <w:rFonts w:ascii="Arial" w:hAnsi="Arial" w:cs="Arial"/>
          <w:sz w:val="24"/>
          <w:szCs w:val="24"/>
        </w:rPr>
        <w:t>when it dealt with the development of common law set out the inquiry as follows:</w:t>
      </w:r>
    </w:p>
    <w:p w14:paraId="45B32D1B" w14:textId="2A3ADB2D" w:rsidR="00135486" w:rsidRDefault="00135486" w:rsidP="00135486">
      <w:pPr>
        <w:spacing w:line="480" w:lineRule="auto"/>
        <w:ind w:left="720"/>
        <w:jc w:val="both"/>
        <w:rPr>
          <w:rFonts w:ascii="Arial" w:hAnsi="Arial" w:cs="Arial"/>
          <w:sz w:val="24"/>
          <w:szCs w:val="24"/>
        </w:rPr>
      </w:pPr>
      <w:r>
        <w:rPr>
          <w:rFonts w:ascii="Arial" w:hAnsi="Arial" w:cs="Arial"/>
          <w:i/>
          <w:sz w:val="24"/>
          <w:szCs w:val="24"/>
        </w:rPr>
        <w:t xml:space="preserve">‘[The court] must be clear on: (1) what development of common law means; (2) what the general approach to such development is; (3) what material must be available to a court to enable the development; and (4) the limits </w:t>
      </w:r>
      <w:r w:rsidR="007F4BC5">
        <w:rPr>
          <w:rFonts w:ascii="Arial" w:hAnsi="Arial" w:cs="Arial"/>
          <w:i/>
          <w:sz w:val="24"/>
          <w:szCs w:val="24"/>
        </w:rPr>
        <w:t>of curial</w:t>
      </w:r>
      <w:r>
        <w:rPr>
          <w:rFonts w:ascii="Arial" w:hAnsi="Arial" w:cs="Arial"/>
          <w:i/>
          <w:sz w:val="24"/>
          <w:szCs w:val="24"/>
        </w:rPr>
        <w:t>, rather than legislative, development of the common law”</w:t>
      </w:r>
      <w:r>
        <w:rPr>
          <w:rFonts w:ascii="Arial" w:hAnsi="Arial" w:cs="Arial"/>
          <w:sz w:val="24"/>
          <w:szCs w:val="24"/>
        </w:rPr>
        <w:t>.</w:t>
      </w:r>
    </w:p>
    <w:p w14:paraId="159F7525" w14:textId="77777777" w:rsidR="00135486" w:rsidRDefault="00135486" w:rsidP="00135486">
      <w:pPr>
        <w:spacing w:line="480" w:lineRule="auto"/>
        <w:ind w:left="720"/>
        <w:jc w:val="both"/>
        <w:rPr>
          <w:rFonts w:ascii="Arial" w:hAnsi="Arial" w:cs="Arial"/>
          <w:sz w:val="24"/>
          <w:szCs w:val="24"/>
        </w:rPr>
      </w:pPr>
    </w:p>
    <w:p w14:paraId="6C834E5E" w14:textId="7EE66013" w:rsidR="00C4289A" w:rsidRDefault="00135486" w:rsidP="00F55DC3">
      <w:pPr>
        <w:spacing w:line="480" w:lineRule="auto"/>
        <w:jc w:val="both"/>
        <w:rPr>
          <w:rFonts w:ascii="Arial" w:hAnsi="Arial" w:cs="Arial"/>
          <w:sz w:val="24"/>
          <w:szCs w:val="24"/>
        </w:rPr>
      </w:pPr>
      <w:r>
        <w:rPr>
          <w:rFonts w:ascii="Arial" w:hAnsi="Arial" w:cs="Arial"/>
          <w:sz w:val="24"/>
          <w:szCs w:val="24"/>
        </w:rPr>
        <w:t>[</w:t>
      </w:r>
      <w:r w:rsidR="00CB5BC9">
        <w:rPr>
          <w:rFonts w:ascii="Arial" w:hAnsi="Arial" w:cs="Arial"/>
          <w:sz w:val="24"/>
          <w:szCs w:val="24"/>
        </w:rPr>
        <w:t>37</w:t>
      </w:r>
      <w:r>
        <w:rPr>
          <w:rFonts w:ascii="Arial" w:hAnsi="Arial" w:cs="Arial"/>
          <w:sz w:val="24"/>
          <w:szCs w:val="24"/>
        </w:rPr>
        <w:t>]</w:t>
      </w:r>
      <w:r>
        <w:rPr>
          <w:rFonts w:ascii="Arial" w:hAnsi="Arial" w:cs="Arial"/>
          <w:sz w:val="24"/>
          <w:szCs w:val="24"/>
        </w:rPr>
        <w:tab/>
      </w:r>
      <w:r w:rsidR="00C4289A">
        <w:rPr>
          <w:rFonts w:ascii="Arial" w:hAnsi="Arial" w:cs="Arial"/>
          <w:sz w:val="24"/>
          <w:szCs w:val="24"/>
        </w:rPr>
        <w:t>In this case, it is my considered view that there are no factual allegations justifying a depart</w:t>
      </w:r>
      <w:r w:rsidR="0013071F">
        <w:rPr>
          <w:rFonts w:ascii="Arial" w:hAnsi="Arial" w:cs="Arial"/>
          <w:sz w:val="24"/>
          <w:szCs w:val="24"/>
        </w:rPr>
        <w:t>ure from the</w:t>
      </w:r>
      <w:r w:rsidR="00C4289A">
        <w:rPr>
          <w:rFonts w:ascii="Arial" w:hAnsi="Arial" w:cs="Arial"/>
          <w:sz w:val="24"/>
          <w:szCs w:val="24"/>
        </w:rPr>
        <w:t xml:space="preserve"> settled principle.  There </w:t>
      </w:r>
      <w:r w:rsidR="003865B5">
        <w:rPr>
          <w:rFonts w:ascii="Arial" w:hAnsi="Arial" w:cs="Arial"/>
          <w:sz w:val="24"/>
          <w:szCs w:val="24"/>
        </w:rPr>
        <w:t>are</w:t>
      </w:r>
      <w:r w:rsidR="00C4289A">
        <w:rPr>
          <w:rFonts w:ascii="Arial" w:hAnsi="Arial" w:cs="Arial"/>
          <w:sz w:val="24"/>
          <w:szCs w:val="24"/>
        </w:rPr>
        <w:t xml:space="preserve"> absolutely no glaring inconsistencies with the plaintiff’s stated constitutional provisions and / or an indication that the </w:t>
      </w:r>
      <w:r w:rsidR="007F4BC5">
        <w:rPr>
          <w:rFonts w:ascii="Arial" w:hAnsi="Arial" w:cs="Arial"/>
          <w:sz w:val="24"/>
          <w:szCs w:val="24"/>
        </w:rPr>
        <w:t xml:space="preserve">common law </w:t>
      </w:r>
      <w:r w:rsidR="00C4289A">
        <w:rPr>
          <w:rFonts w:ascii="Arial" w:hAnsi="Arial" w:cs="Arial"/>
          <w:sz w:val="24"/>
          <w:szCs w:val="24"/>
        </w:rPr>
        <w:t>rule falls short of the spir</w:t>
      </w:r>
      <w:r w:rsidR="007F4BC5">
        <w:rPr>
          <w:rFonts w:ascii="Arial" w:hAnsi="Arial" w:cs="Arial"/>
          <w:sz w:val="24"/>
          <w:szCs w:val="24"/>
        </w:rPr>
        <w:t>it, purport and objects of the Bill of R</w:t>
      </w:r>
      <w:r w:rsidR="00C4289A">
        <w:rPr>
          <w:rFonts w:ascii="Arial" w:hAnsi="Arial" w:cs="Arial"/>
          <w:sz w:val="24"/>
          <w:szCs w:val="24"/>
        </w:rPr>
        <w:t>ights.</w:t>
      </w:r>
      <w:r w:rsidR="00C4289A">
        <w:rPr>
          <w:rFonts w:ascii="Arial" w:hAnsi="Arial" w:cs="Arial"/>
          <w:sz w:val="24"/>
          <w:szCs w:val="24"/>
        </w:rPr>
        <w:tab/>
      </w:r>
    </w:p>
    <w:p w14:paraId="6B2D1879" w14:textId="3A970646" w:rsidR="00C4289A" w:rsidRDefault="00C4289A" w:rsidP="00F55DC3">
      <w:pPr>
        <w:spacing w:line="480" w:lineRule="auto"/>
        <w:jc w:val="both"/>
        <w:rPr>
          <w:rFonts w:ascii="Arial" w:hAnsi="Arial" w:cs="Arial"/>
          <w:sz w:val="24"/>
          <w:szCs w:val="24"/>
        </w:rPr>
      </w:pPr>
    </w:p>
    <w:p w14:paraId="4ED87635" w14:textId="5B1A36C3" w:rsidR="00C4289A" w:rsidRPr="005D2CB3" w:rsidRDefault="00CB5BC9" w:rsidP="00F55DC3">
      <w:pPr>
        <w:spacing w:line="480" w:lineRule="auto"/>
        <w:jc w:val="both"/>
      </w:pPr>
      <w:r>
        <w:rPr>
          <w:rFonts w:ascii="Arial" w:hAnsi="Arial" w:cs="Arial"/>
          <w:sz w:val="24"/>
          <w:szCs w:val="24"/>
        </w:rPr>
        <w:t>[38</w:t>
      </w:r>
      <w:r w:rsidR="00C4289A">
        <w:rPr>
          <w:rFonts w:ascii="Arial" w:hAnsi="Arial" w:cs="Arial"/>
          <w:sz w:val="24"/>
          <w:szCs w:val="24"/>
        </w:rPr>
        <w:t>]</w:t>
      </w:r>
      <w:r w:rsidR="00C4289A">
        <w:rPr>
          <w:rFonts w:ascii="Arial" w:hAnsi="Arial" w:cs="Arial"/>
          <w:sz w:val="24"/>
          <w:szCs w:val="24"/>
        </w:rPr>
        <w:tab/>
        <w:t xml:space="preserve">The Constitutional Court in </w:t>
      </w:r>
      <w:r w:rsidR="00C4289A">
        <w:rPr>
          <w:rFonts w:ascii="Arial" w:hAnsi="Arial" w:cs="Arial"/>
          <w:i/>
          <w:sz w:val="24"/>
          <w:szCs w:val="24"/>
        </w:rPr>
        <w:t xml:space="preserve">MEC for Health and Social Development, Gauteng v DZ obo </w:t>
      </w:r>
      <w:r w:rsidR="00EF0017">
        <w:rPr>
          <w:rFonts w:ascii="Arial" w:hAnsi="Arial" w:cs="Arial"/>
          <w:i/>
          <w:sz w:val="24"/>
          <w:szCs w:val="24"/>
        </w:rPr>
        <w:t>WZ,</w:t>
      </w:r>
      <w:r w:rsidR="00C4289A">
        <w:rPr>
          <w:rStyle w:val="FootnoteReference"/>
          <w:rFonts w:ascii="Arial" w:hAnsi="Arial" w:cs="Arial"/>
          <w:i/>
          <w:sz w:val="24"/>
          <w:szCs w:val="24"/>
        </w:rPr>
        <w:footnoteReference w:id="19"/>
      </w:r>
      <w:r w:rsidR="006762B7">
        <w:rPr>
          <w:rFonts w:ascii="Arial" w:hAnsi="Arial" w:cs="Arial"/>
          <w:sz w:val="24"/>
          <w:szCs w:val="24"/>
        </w:rPr>
        <w:t xml:space="preserve"> </w:t>
      </w:r>
      <w:r w:rsidR="005D2CB3" w:rsidRPr="005D2CB3">
        <w:rPr>
          <w:rFonts w:ascii="Arial" w:hAnsi="Arial" w:cs="Arial"/>
          <w:i/>
          <w:sz w:val="24"/>
          <w:szCs w:val="24"/>
        </w:rPr>
        <w:t>(supra)</w:t>
      </w:r>
      <w:r w:rsidR="005D2CB3">
        <w:rPr>
          <w:rFonts w:ascii="Arial" w:hAnsi="Arial" w:cs="Arial"/>
          <w:i/>
          <w:sz w:val="24"/>
          <w:szCs w:val="24"/>
        </w:rPr>
        <w:t>,</w:t>
      </w:r>
      <w:r w:rsidR="005D2CB3" w:rsidRPr="005D2CB3">
        <w:rPr>
          <w:rFonts w:ascii="Arial" w:hAnsi="Arial" w:cs="Arial"/>
          <w:i/>
          <w:sz w:val="24"/>
          <w:szCs w:val="24"/>
        </w:rPr>
        <w:t xml:space="preserve"> </w:t>
      </w:r>
      <w:r w:rsidR="006762B7">
        <w:rPr>
          <w:rFonts w:ascii="Arial" w:hAnsi="Arial" w:cs="Arial"/>
          <w:sz w:val="24"/>
          <w:szCs w:val="24"/>
        </w:rPr>
        <w:t>warned that a development of the common-law cannot take place in a factual vacuum.  This therefore means that</w:t>
      </w:r>
      <w:r w:rsidR="007F4BC5">
        <w:rPr>
          <w:rFonts w:ascii="Arial" w:hAnsi="Arial" w:cs="Arial"/>
          <w:sz w:val="24"/>
          <w:szCs w:val="24"/>
        </w:rPr>
        <w:t>, I repeat</w:t>
      </w:r>
      <w:r w:rsidR="006762B7">
        <w:rPr>
          <w:rFonts w:ascii="Arial" w:hAnsi="Arial" w:cs="Arial"/>
          <w:sz w:val="24"/>
          <w:szCs w:val="24"/>
        </w:rPr>
        <w:t xml:space="preserve"> any development of the common-law requires factual material upon which the assessment whether to develop </w:t>
      </w:r>
      <w:r w:rsidR="005D2CB3">
        <w:rPr>
          <w:rFonts w:ascii="Arial" w:hAnsi="Arial" w:cs="Arial"/>
          <w:sz w:val="24"/>
          <w:szCs w:val="24"/>
        </w:rPr>
        <w:t xml:space="preserve">the law must be made.  </w:t>
      </w:r>
    </w:p>
    <w:p w14:paraId="0DF612EE" w14:textId="134E88BC" w:rsidR="006762B7" w:rsidRDefault="006762B7" w:rsidP="00F55DC3">
      <w:pPr>
        <w:spacing w:line="480" w:lineRule="auto"/>
        <w:jc w:val="both"/>
        <w:rPr>
          <w:rFonts w:ascii="Arial" w:hAnsi="Arial" w:cs="Arial"/>
          <w:sz w:val="24"/>
          <w:szCs w:val="24"/>
        </w:rPr>
      </w:pPr>
    </w:p>
    <w:p w14:paraId="46E04C0B" w14:textId="7B43B61E" w:rsidR="006762B7" w:rsidRDefault="00CB5BC9" w:rsidP="00F55DC3">
      <w:pPr>
        <w:spacing w:line="480" w:lineRule="auto"/>
        <w:jc w:val="both"/>
        <w:rPr>
          <w:rFonts w:ascii="Arial" w:hAnsi="Arial" w:cs="Arial"/>
          <w:sz w:val="24"/>
          <w:szCs w:val="24"/>
        </w:rPr>
      </w:pPr>
      <w:r>
        <w:rPr>
          <w:rFonts w:ascii="Arial" w:hAnsi="Arial" w:cs="Arial"/>
          <w:sz w:val="24"/>
          <w:szCs w:val="24"/>
        </w:rPr>
        <w:t>[39</w:t>
      </w:r>
      <w:r w:rsidR="006762B7">
        <w:rPr>
          <w:rFonts w:ascii="Arial" w:hAnsi="Arial" w:cs="Arial"/>
          <w:sz w:val="24"/>
          <w:szCs w:val="24"/>
        </w:rPr>
        <w:t>]</w:t>
      </w:r>
      <w:r w:rsidR="006762B7">
        <w:rPr>
          <w:rFonts w:ascii="Arial" w:hAnsi="Arial" w:cs="Arial"/>
          <w:sz w:val="24"/>
          <w:szCs w:val="24"/>
        </w:rPr>
        <w:tab/>
        <w:t>For th</w:t>
      </w:r>
      <w:r w:rsidR="007F4BC5">
        <w:rPr>
          <w:rFonts w:ascii="Arial" w:hAnsi="Arial" w:cs="Arial"/>
          <w:sz w:val="24"/>
          <w:szCs w:val="24"/>
        </w:rPr>
        <w:t xml:space="preserve">ese reasons, it is my </w:t>
      </w:r>
      <w:r w:rsidR="0013071F">
        <w:rPr>
          <w:rFonts w:ascii="Arial" w:hAnsi="Arial" w:cs="Arial"/>
          <w:sz w:val="24"/>
          <w:szCs w:val="24"/>
        </w:rPr>
        <w:t xml:space="preserve">careful </w:t>
      </w:r>
      <w:r w:rsidR="007F4BC5">
        <w:rPr>
          <w:rFonts w:ascii="Arial" w:hAnsi="Arial" w:cs="Arial"/>
          <w:sz w:val="24"/>
          <w:szCs w:val="24"/>
        </w:rPr>
        <w:t>consider</w:t>
      </w:r>
      <w:r w:rsidR="0013071F">
        <w:rPr>
          <w:rFonts w:ascii="Arial" w:hAnsi="Arial" w:cs="Arial"/>
          <w:sz w:val="24"/>
          <w:szCs w:val="24"/>
        </w:rPr>
        <w:t>ation</w:t>
      </w:r>
      <w:r w:rsidR="006762B7">
        <w:rPr>
          <w:rFonts w:ascii="Arial" w:hAnsi="Arial" w:cs="Arial"/>
          <w:sz w:val="24"/>
          <w:szCs w:val="24"/>
        </w:rPr>
        <w:t xml:space="preserve"> that the plaintiff’s case for the development of common-law should not succeed.</w:t>
      </w:r>
    </w:p>
    <w:p w14:paraId="221905A4" w14:textId="170942B2" w:rsidR="006762B7" w:rsidRDefault="006762B7" w:rsidP="00F55DC3">
      <w:pPr>
        <w:spacing w:line="480" w:lineRule="auto"/>
        <w:jc w:val="both"/>
        <w:rPr>
          <w:rFonts w:ascii="Arial" w:hAnsi="Arial" w:cs="Arial"/>
          <w:sz w:val="24"/>
          <w:szCs w:val="24"/>
        </w:rPr>
      </w:pPr>
    </w:p>
    <w:p w14:paraId="59506EAC" w14:textId="24315460" w:rsidR="006762B7" w:rsidRDefault="00CB5BC9" w:rsidP="00F55DC3">
      <w:pPr>
        <w:spacing w:line="480" w:lineRule="auto"/>
        <w:jc w:val="both"/>
        <w:rPr>
          <w:rFonts w:ascii="Arial" w:hAnsi="Arial" w:cs="Arial"/>
          <w:sz w:val="24"/>
          <w:szCs w:val="24"/>
        </w:rPr>
      </w:pPr>
      <w:r>
        <w:rPr>
          <w:rFonts w:ascii="Arial" w:hAnsi="Arial" w:cs="Arial"/>
          <w:sz w:val="24"/>
          <w:szCs w:val="24"/>
        </w:rPr>
        <w:t>[40</w:t>
      </w:r>
      <w:r w:rsidR="006762B7">
        <w:rPr>
          <w:rFonts w:ascii="Arial" w:hAnsi="Arial" w:cs="Arial"/>
          <w:sz w:val="24"/>
          <w:szCs w:val="24"/>
        </w:rPr>
        <w:t>]</w:t>
      </w:r>
      <w:r w:rsidR="006762B7">
        <w:rPr>
          <w:rFonts w:ascii="Arial" w:hAnsi="Arial" w:cs="Arial"/>
          <w:sz w:val="24"/>
          <w:szCs w:val="24"/>
        </w:rPr>
        <w:tab/>
        <w:t>In the result, the following order is made</w:t>
      </w:r>
      <w:r w:rsidR="00F61D35">
        <w:rPr>
          <w:rFonts w:ascii="Arial" w:hAnsi="Arial" w:cs="Arial"/>
          <w:sz w:val="24"/>
          <w:szCs w:val="24"/>
        </w:rPr>
        <w:t>:</w:t>
      </w:r>
    </w:p>
    <w:p w14:paraId="48C3ABF7" w14:textId="4C5CED04" w:rsidR="006762B7" w:rsidRDefault="006762B7" w:rsidP="00F55DC3">
      <w:pPr>
        <w:spacing w:line="480" w:lineRule="auto"/>
        <w:jc w:val="both"/>
        <w:rPr>
          <w:rFonts w:ascii="Arial" w:hAnsi="Arial" w:cs="Arial"/>
          <w:sz w:val="24"/>
          <w:szCs w:val="24"/>
        </w:rPr>
      </w:pPr>
    </w:p>
    <w:p w14:paraId="31CDC5F4" w14:textId="1552FB5E" w:rsidR="003865B5" w:rsidRPr="003865B5" w:rsidRDefault="003865B5" w:rsidP="006762B7">
      <w:pPr>
        <w:spacing w:line="480" w:lineRule="auto"/>
        <w:ind w:left="1440" w:hanging="720"/>
        <w:jc w:val="both"/>
        <w:rPr>
          <w:rFonts w:ascii="Arial" w:hAnsi="Arial" w:cs="Arial"/>
          <w:sz w:val="24"/>
          <w:szCs w:val="24"/>
        </w:rPr>
      </w:pPr>
      <w:r>
        <w:rPr>
          <w:rFonts w:ascii="Arial" w:hAnsi="Arial" w:cs="Arial"/>
          <w:sz w:val="24"/>
          <w:szCs w:val="24"/>
        </w:rPr>
        <w:lastRenderedPageBreak/>
        <w:t>40</w:t>
      </w:r>
      <w:r w:rsidR="006762B7">
        <w:rPr>
          <w:rFonts w:ascii="Arial" w:hAnsi="Arial" w:cs="Arial"/>
          <w:sz w:val="24"/>
          <w:szCs w:val="24"/>
        </w:rPr>
        <w:t>.1</w:t>
      </w:r>
      <w:r w:rsidR="006762B7">
        <w:rPr>
          <w:rFonts w:ascii="Arial" w:hAnsi="Arial" w:cs="Arial"/>
          <w:sz w:val="24"/>
          <w:szCs w:val="24"/>
        </w:rPr>
        <w:tab/>
      </w:r>
      <w:r w:rsidRPr="003865B5">
        <w:rPr>
          <w:rFonts w:ascii="Arial" w:hAnsi="Arial" w:cs="Arial"/>
          <w:sz w:val="24"/>
          <w:szCs w:val="24"/>
        </w:rPr>
        <w:t xml:space="preserve">The amendment by the deceased of her particulars of claim on 4 October 2017 had the effect of reopening the pleadings and that </w:t>
      </w:r>
      <w:r w:rsidRPr="003865B5">
        <w:rPr>
          <w:rFonts w:ascii="Arial" w:hAnsi="Arial" w:cs="Arial"/>
          <w:i/>
          <w:sz w:val="24"/>
          <w:szCs w:val="24"/>
        </w:rPr>
        <w:t>litis contestatio</w:t>
      </w:r>
      <w:r w:rsidRPr="003865B5">
        <w:rPr>
          <w:rFonts w:ascii="Arial" w:hAnsi="Arial" w:cs="Arial"/>
          <w:sz w:val="24"/>
          <w:szCs w:val="24"/>
        </w:rPr>
        <w:t xml:space="preserve"> fell away</w:t>
      </w:r>
      <w:r>
        <w:rPr>
          <w:rFonts w:ascii="Arial" w:hAnsi="Arial" w:cs="Arial"/>
          <w:sz w:val="24"/>
          <w:szCs w:val="24"/>
        </w:rPr>
        <w:t>;</w:t>
      </w:r>
    </w:p>
    <w:p w14:paraId="23FD9656" w14:textId="14A6D71A" w:rsidR="006762B7" w:rsidRDefault="003865B5" w:rsidP="006762B7">
      <w:pPr>
        <w:spacing w:line="480" w:lineRule="auto"/>
        <w:ind w:left="1440" w:hanging="720"/>
        <w:jc w:val="both"/>
        <w:rPr>
          <w:rFonts w:ascii="Arial" w:hAnsi="Arial" w:cs="Arial"/>
          <w:sz w:val="24"/>
          <w:szCs w:val="24"/>
        </w:rPr>
      </w:pPr>
      <w:r w:rsidRPr="003865B5">
        <w:rPr>
          <w:rFonts w:ascii="Arial" w:hAnsi="Arial" w:cs="Arial"/>
          <w:sz w:val="24"/>
          <w:szCs w:val="24"/>
        </w:rPr>
        <w:t>40.2</w:t>
      </w:r>
      <w:r w:rsidRPr="003865B5">
        <w:rPr>
          <w:rFonts w:ascii="Arial" w:hAnsi="Arial" w:cs="Arial"/>
          <w:sz w:val="24"/>
          <w:szCs w:val="24"/>
        </w:rPr>
        <w:tab/>
      </w:r>
      <w:r w:rsidR="006762B7">
        <w:rPr>
          <w:rFonts w:ascii="Arial" w:hAnsi="Arial" w:cs="Arial"/>
          <w:sz w:val="24"/>
          <w:szCs w:val="24"/>
        </w:rPr>
        <w:t>The non-pecuniary claims for general damages are non-transmissible to the deceased</w:t>
      </w:r>
      <w:r w:rsidR="00F61D35">
        <w:rPr>
          <w:rFonts w:ascii="Arial" w:hAnsi="Arial" w:cs="Arial"/>
          <w:sz w:val="24"/>
          <w:szCs w:val="24"/>
        </w:rPr>
        <w:t>’s</w:t>
      </w:r>
      <w:r w:rsidR="006762B7">
        <w:rPr>
          <w:rFonts w:ascii="Arial" w:hAnsi="Arial" w:cs="Arial"/>
          <w:sz w:val="24"/>
          <w:szCs w:val="24"/>
        </w:rPr>
        <w:t xml:space="preserve"> estate before </w:t>
      </w:r>
      <w:r w:rsidR="006762B7" w:rsidRPr="006762B7">
        <w:rPr>
          <w:rFonts w:ascii="Arial" w:hAnsi="Arial" w:cs="Arial"/>
          <w:i/>
          <w:sz w:val="24"/>
          <w:szCs w:val="24"/>
        </w:rPr>
        <w:t>litis contestatio</w:t>
      </w:r>
      <w:r w:rsidR="006762B7">
        <w:rPr>
          <w:rFonts w:ascii="Arial" w:hAnsi="Arial" w:cs="Arial"/>
          <w:sz w:val="24"/>
          <w:szCs w:val="24"/>
        </w:rPr>
        <w:t xml:space="preserve"> </w:t>
      </w:r>
      <w:r>
        <w:rPr>
          <w:rFonts w:ascii="Arial" w:hAnsi="Arial" w:cs="Arial"/>
          <w:sz w:val="24"/>
          <w:szCs w:val="24"/>
        </w:rPr>
        <w:t>is reached;</w:t>
      </w:r>
    </w:p>
    <w:p w14:paraId="0DFD0382" w14:textId="287170B2" w:rsidR="007F4BC5" w:rsidRDefault="003865B5" w:rsidP="00CB5BC9">
      <w:pPr>
        <w:spacing w:line="480" w:lineRule="auto"/>
        <w:ind w:left="1440" w:hanging="720"/>
        <w:jc w:val="both"/>
        <w:rPr>
          <w:rFonts w:ascii="Arial" w:hAnsi="Arial" w:cs="Arial"/>
          <w:sz w:val="24"/>
          <w:szCs w:val="24"/>
        </w:rPr>
      </w:pPr>
      <w:r>
        <w:rPr>
          <w:rFonts w:ascii="Arial" w:hAnsi="Arial" w:cs="Arial"/>
          <w:sz w:val="24"/>
          <w:szCs w:val="24"/>
        </w:rPr>
        <w:t>40.3</w:t>
      </w:r>
      <w:r w:rsidR="00A26C58">
        <w:rPr>
          <w:rFonts w:ascii="Arial" w:hAnsi="Arial" w:cs="Arial"/>
          <w:sz w:val="24"/>
          <w:szCs w:val="24"/>
        </w:rPr>
        <w:tab/>
        <w:t>The common-law rule</w:t>
      </w:r>
      <w:r w:rsidR="0013071F">
        <w:rPr>
          <w:rFonts w:ascii="Arial" w:hAnsi="Arial" w:cs="Arial"/>
          <w:sz w:val="24"/>
          <w:szCs w:val="24"/>
        </w:rPr>
        <w:t xml:space="preserve"> as it stands</w:t>
      </w:r>
      <w:r w:rsidR="00A26C58">
        <w:rPr>
          <w:rFonts w:ascii="Arial" w:hAnsi="Arial" w:cs="Arial"/>
          <w:sz w:val="24"/>
          <w:szCs w:val="24"/>
        </w:rPr>
        <w:t xml:space="preserve"> does not offend the spi</w:t>
      </w:r>
      <w:r>
        <w:rPr>
          <w:rFonts w:ascii="Arial" w:hAnsi="Arial" w:cs="Arial"/>
          <w:sz w:val="24"/>
          <w:szCs w:val="24"/>
        </w:rPr>
        <w:t>rit, purpose and object of the Bill of R</w:t>
      </w:r>
      <w:r w:rsidR="00A26C58">
        <w:rPr>
          <w:rFonts w:ascii="Arial" w:hAnsi="Arial" w:cs="Arial"/>
          <w:sz w:val="24"/>
          <w:szCs w:val="24"/>
        </w:rPr>
        <w:t>ights and therefore does not require development.</w:t>
      </w:r>
    </w:p>
    <w:p w14:paraId="5D2C93E2" w14:textId="5A192326" w:rsidR="00A26C58" w:rsidRPr="006762B7" w:rsidRDefault="003865B5" w:rsidP="006762B7">
      <w:pPr>
        <w:spacing w:line="480" w:lineRule="auto"/>
        <w:ind w:left="1440" w:hanging="720"/>
        <w:jc w:val="both"/>
        <w:rPr>
          <w:rFonts w:ascii="Arial" w:hAnsi="Arial" w:cs="Arial"/>
          <w:sz w:val="24"/>
          <w:szCs w:val="24"/>
        </w:rPr>
      </w:pPr>
      <w:r>
        <w:rPr>
          <w:rFonts w:ascii="Arial" w:hAnsi="Arial" w:cs="Arial"/>
          <w:sz w:val="24"/>
          <w:szCs w:val="24"/>
        </w:rPr>
        <w:t>40</w:t>
      </w:r>
      <w:r w:rsidR="00A26C58">
        <w:rPr>
          <w:rFonts w:ascii="Arial" w:hAnsi="Arial" w:cs="Arial"/>
          <w:sz w:val="24"/>
          <w:szCs w:val="24"/>
        </w:rPr>
        <w:t>.</w:t>
      </w:r>
      <w:r>
        <w:rPr>
          <w:rFonts w:ascii="Arial" w:hAnsi="Arial" w:cs="Arial"/>
          <w:sz w:val="24"/>
          <w:szCs w:val="24"/>
        </w:rPr>
        <w:t>4</w:t>
      </w:r>
      <w:r w:rsidR="00A26C58">
        <w:rPr>
          <w:rFonts w:ascii="Arial" w:hAnsi="Arial" w:cs="Arial"/>
          <w:sz w:val="24"/>
          <w:szCs w:val="24"/>
        </w:rPr>
        <w:tab/>
        <w:t>The plaintiff is ordered to pay costs.</w:t>
      </w:r>
    </w:p>
    <w:p w14:paraId="338D019E" w14:textId="6E9DB0CB" w:rsidR="00AC14D9" w:rsidRPr="00AC14D9" w:rsidRDefault="00674BAD" w:rsidP="00702883">
      <w:pPr>
        <w:spacing w:line="480" w:lineRule="auto"/>
        <w:jc w:val="both"/>
        <w:rPr>
          <w:rFonts w:ascii="Arial" w:hAnsi="Arial" w:cs="Arial"/>
          <w:sz w:val="24"/>
          <w:szCs w:val="24"/>
        </w:rPr>
      </w:pPr>
      <w:r>
        <w:rPr>
          <w:rFonts w:ascii="Arial" w:hAnsi="Arial" w:cs="Arial"/>
          <w:sz w:val="24"/>
          <w:szCs w:val="24"/>
        </w:rPr>
        <w:t xml:space="preserve"> </w:t>
      </w:r>
    </w:p>
    <w:p w14:paraId="2BC5327A" w14:textId="585C10C3" w:rsidR="00D93B6F" w:rsidRDefault="00D93B6F" w:rsidP="0097424C">
      <w:pPr>
        <w:spacing w:line="480" w:lineRule="auto"/>
        <w:jc w:val="both"/>
        <w:rPr>
          <w:rFonts w:ascii="Arial" w:hAnsi="Arial" w:cs="Arial"/>
          <w:sz w:val="24"/>
          <w:szCs w:val="24"/>
        </w:rPr>
      </w:pPr>
    </w:p>
    <w:p w14:paraId="0BAAB0B2" w14:textId="3B22B70D" w:rsidR="00D93B6F" w:rsidRDefault="00D93B6F" w:rsidP="0097424C">
      <w:pPr>
        <w:spacing w:line="480" w:lineRule="auto"/>
        <w:jc w:val="both"/>
        <w:rPr>
          <w:rFonts w:ascii="Arial" w:hAnsi="Arial" w:cs="Arial"/>
          <w:sz w:val="24"/>
          <w:szCs w:val="24"/>
        </w:rPr>
      </w:pPr>
    </w:p>
    <w:p w14:paraId="0DD467E4" w14:textId="762329E1" w:rsidR="000313E2" w:rsidRDefault="000313E2" w:rsidP="000313E2">
      <w:pPr>
        <w:spacing w:line="480" w:lineRule="auto"/>
        <w:ind w:left="1440" w:hanging="720"/>
        <w:jc w:val="both"/>
        <w:rPr>
          <w:rFonts w:ascii="Arial" w:hAnsi="Arial" w:cs="Arial"/>
          <w:sz w:val="24"/>
          <w:szCs w:val="24"/>
        </w:rPr>
      </w:pPr>
    </w:p>
    <w:p w14:paraId="3E0A8138" w14:textId="77777777" w:rsidR="00F76D83" w:rsidRDefault="00F76D83" w:rsidP="000313E2">
      <w:pPr>
        <w:spacing w:line="480" w:lineRule="auto"/>
        <w:ind w:left="1440" w:hanging="720"/>
        <w:jc w:val="both"/>
        <w:rPr>
          <w:rFonts w:ascii="Arial" w:hAnsi="Arial" w:cs="Arial"/>
          <w:sz w:val="24"/>
          <w:szCs w:val="24"/>
        </w:rPr>
      </w:pPr>
    </w:p>
    <w:p w14:paraId="02BF5390" w14:textId="5767AE1E" w:rsidR="00AC51EB" w:rsidRPr="00F56944" w:rsidRDefault="00AC51EB" w:rsidP="0082554B">
      <w:pPr>
        <w:spacing w:before="240" w:line="480" w:lineRule="auto"/>
        <w:jc w:val="both"/>
        <w:rPr>
          <w:rFonts w:ascii="Arial" w:hAnsi="Arial" w:cs="Arial"/>
          <w:i/>
          <w:sz w:val="24"/>
          <w:szCs w:val="24"/>
          <w:u w:val="single"/>
        </w:rPr>
      </w:pPr>
    </w:p>
    <w:p w14:paraId="03238B79" w14:textId="77777777" w:rsidR="00FA04E2" w:rsidRPr="009E6CC7" w:rsidRDefault="00AD57D0" w:rsidP="009E6CC7">
      <w:pPr>
        <w:spacing w:before="240" w:line="480" w:lineRule="auto"/>
        <w:ind w:left="4320" w:firstLine="720"/>
        <w:jc w:val="both"/>
        <w:rPr>
          <w:rFonts w:ascii="Arial" w:hAnsi="Arial" w:cs="Arial"/>
          <w:sz w:val="24"/>
          <w:szCs w:val="24"/>
        </w:rPr>
      </w:pPr>
      <w:r w:rsidRPr="00AD57D0">
        <w:rPr>
          <w:rFonts w:ascii="Arial" w:hAnsi="Arial" w:cs="Arial"/>
          <w:b/>
          <w:sz w:val="24"/>
          <w:szCs w:val="24"/>
        </w:rPr>
        <w:t>___________________</w:t>
      </w:r>
      <w:r w:rsidR="00C370A4">
        <w:rPr>
          <w:rFonts w:ascii="Arial" w:hAnsi="Arial" w:cs="Arial"/>
          <w:b/>
          <w:sz w:val="24"/>
          <w:szCs w:val="24"/>
        </w:rPr>
        <w:t>______</w:t>
      </w:r>
      <w:r w:rsidR="00F158A8">
        <w:rPr>
          <w:rFonts w:ascii="Arial" w:hAnsi="Arial" w:cs="Arial"/>
          <w:b/>
          <w:sz w:val="24"/>
          <w:szCs w:val="24"/>
        </w:rPr>
        <w:t>_</w:t>
      </w:r>
      <w:r w:rsidRPr="00AD57D0">
        <w:rPr>
          <w:rFonts w:ascii="Arial" w:hAnsi="Arial" w:cs="Arial"/>
          <w:b/>
          <w:sz w:val="24"/>
          <w:szCs w:val="24"/>
        </w:rPr>
        <w:t xml:space="preserve">                                           </w:t>
      </w:r>
    </w:p>
    <w:p w14:paraId="05AA5868" w14:textId="77777777" w:rsidR="00094DCA" w:rsidRDefault="005211FC" w:rsidP="009231E2">
      <w:pPr>
        <w:tabs>
          <w:tab w:val="left" w:pos="1080"/>
          <w:tab w:val="left" w:pos="6521"/>
        </w:tabs>
        <w:spacing w:line="360" w:lineRule="auto"/>
        <w:jc w:val="center"/>
        <w:rPr>
          <w:rFonts w:ascii="Arial" w:hAnsi="Arial" w:cs="Arial"/>
          <w:b/>
          <w:sz w:val="24"/>
          <w:szCs w:val="24"/>
        </w:rPr>
      </w:pPr>
      <w:r>
        <w:rPr>
          <w:rFonts w:ascii="Arial" w:hAnsi="Arial" w:cs="Arial"/>
          <w:b/>
          <w:sz w:val="24"/>
          <w:szCs w:val="24"/>
        </w:rPr>
        <w:tab/>
        <w:t xml:space="preserve">     </w:t>
      </w:r>
      <w:r w:rsidR="00094DCA">
        <w:rPr>
          <w:rFonts w:ascii="Arial" w:hAnsi="Arial" w:cs="Arial"/>
          <w:b/>
          <w:sz w:val="24"/>
          <w:szCs w:val="24"/>
        </w:rPr>
        <w:t xml:space="preserve">              </w:t>
      </w:r>
      <w:r w:rsidR="00094DCA" w:rsidRPr="00027763">
        <w:rPr>
          <w:rFonts w:ascii="Arial" w:hAnsi="Arial" w:cs="Arial"/>
          <w:b/>
          <w:noProof/>
          <w:sz w:val="24"/>
          <w:szCs w:val="24"/>
        </w:rPr>
        <w:t>MANTAME</w:t>
      </w:r>
      <w:r w:rsidR="00094DCA">
        <w:rPr>
          <w:rFonts w:ascii="Arial" w:hAnsi="Arial" w:cs="Arial"/>
          <w:b/>
          <w:sz w:val="24"/>
          <w:szCs w:val="24"/>
        </w:rPr>
        <w:t xml:space="preserve"> J</w:t>
      </w:r>
    </w:p>
    <w:p w14:paraId="730E5124" w14:textId="4E7A2398" w:rsidR="00C370A4" w:rsidRPr="000C336A" w:rsidRDefault="00094DCA" w:rsidP="00AC14D9">
      <w:pPr>
        <w:tabs>
          <w:tab w:val="left" w:pos="1080"/>
          <w:tab w:val="left" w:pos="6521"/>
        </w:tabs>
        <w:spacing w:line="360" w:lineRule="auto"/>
        <w:jc w:val="center"/>
        <w:rPr>
          <w:rFonts w:ascii="Arial" w:hAnsi="Arial" w:cs="Arial"/>
          <w:b/>
          <w:sz w:val="24"/>
          <w:szCs w:val="24"/>
        </w:rPr>
      </w:pPr>
      <w:r>
        <w:rPr>
          <w:rFonts w:ascii="Arial" w:hAnsi="Arial" w:cs="Arial"/>
          <w:b/>
          <w:sz w:val="24"/>
          <w:szCs w:val="24"/>
        </w:rPr>
        <w:t xml:space="preserve">                                                                 </w:t>
      </w:r>
      <w:r w:rsidR="00F158A8">
        <w:rPr>
          <w:rFonts w:ascii="Arial" w:hAnsi="Arial" w:cs="Arial"/>
          <w:b/>
          <w:sz w:val="24"/>
          <w:szCs w:val="24"/>
        </w:rPr>
        <w:t xml:space="preserve"> </w:t>
      </w:r>
      <w:r w:rsidR="009F36D5">
        <w:rPr>
          <w:rFonts w:ascii="Arial" w:hAnsi="Arial" w:cs="Arial"/>
          <w:b/>
          <w:sz w:val="24"/>
          <w:szCs w:val="24"/>
        </w:rPr>
        <w:t xml:space="preserve"> </w:t>
      </w:r>
      <w:r>
        <w:rPr>
          <w:rFonts w:ascii="Arial" w:hAnsi="Arial" w:cs="Arial"/>
          <w:b/>
          <w:sz w:val="24"/>
          <w:szCs w:val="24"/>
        </w:rPr>
        <w:t>WESTERN CAPE HIGH COURT</w:t>
      </w:r>
      <w:r w:rsidR="00C370A4">
        <w:rPr>
          <w:rFonts w:ascii="Arial" w:hAnsi="Arial" w:cs="Arial"/>
          <w:b/>
          <w:sz w:val="24"/>
          <w:szCs w:val="24"/>
        </w:rPr>
        <w:t xml:space="preserve">    </w:t>
      </w:r>
    </w:p>
    <w:sectPr w:rsidR="00C370A4" w:rsidRPr="000C336A" w:rsidSect="003759F4">
      <w:headerReference w:type="default" r:id="rId9"/>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547F" w14:textId="77777777" w:rsidR="001479D4" w:rsidRDefault="001479D4" w:rsidP="004E7CBD">
      <w:r>
        <w:separator/>
      </w:r>
    </w:p>
  </w:endnote>
  <w:endnote w:type="continuationSeparator" w:id="0">
    <w:p w14:paraId="1C72D31A" w14:textId="77777777" w:rsidR="001479D4" w:rsidRDefault="001479D4" w:rsidP="004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F790" w14:textId="77777777" w:rsidR="001479D4" w:rsidRDefault="001479D4" w:rsidP="004E7CBD">
      <w:r>
        <w:separator/>
      </w:r>
    </w:p>
  </w:footnote>
  <w:footnote w:type="continuationSeparator" w:id="0">
    <w:p w14:paraId="380E2B4B" w14:textId="77777777" w:rsidR="001479D4" w:rsidRDefault="001479D4" w:rsidP="004E7CBD">
      <w:r>
        <w:continuationSeparator/>
      </w:r>
    </w:p>
  </w:footnote>
  <w:footnote w:id="1">
    <w:p w14:paraId="79BE1482" w14:textId="10DF03C0"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Nkala and Others v Harmony Gold Mining Co Ltd and Others 2016 (5) SA 240 (GJ)</w:t>
      </w:r>
    </w:p>
  </w:footnote>
  <w:footnote w:id="2">
    <w:p w14:paraId="672D1A68" w14:textId="299B3C9F"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De Villiers, Law of Injuries, quoted with approval in Jankowiak &amp; Another v Parity Insurance Co (Pty) Ltd 1963 (22) SA 286 (W) at 288 F - H</w:t>
      </w:r>
    </w:p>
  </w:footnote>
  <w:footnote w:id="3">
    <w:p w14:paraId="6776CD43" w14:textId="0F55111E"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Government of the RSA v Ngubane 1972 (2) SA 601 (A) at 608D</w:t>
      </w:r>
    </w:p>
  </w:footnote>
  <w:footnote w:id="4">
    <w:p w14:paraId="7D0A9DAA" w14:textId="7A39C597"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009A002C" w:rsidRPr="009A002C">
        <w:rPr>
          <w:rFonts w:ascii="Arial" w:hAnsi="Arial" w:cs="Arial"/>
        </w:rPr>
        <w:t xml:space="preserve">Natal </w:t>
      </w:r>
      <w:r w:rsidRPr="00E43B41">
        <w:rPr>
          <w:rFonts w:ascii="Arial" w:hAnsi="Arial" w:cs="Arial"/>
          <w:lang w:val="en-ZA"/>
        </w:rPr>
        <w:t>Joint Municipal Pension Fund v Endumeni Municipality 2012 (4) SA 593 (SCA) at para 15</w:t>
      </w:r>
    </w:p>
  </w:footnote>
  <w:footnote w:id="5">
    <w:p w14:paraId="75BD8626" w14:textId="5184F5D8"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Van Der Merwe v The Road Accident Fund &amp; Others (Women’s Legal Centre Trust as Amicus Curiae) 2006 (4) SA 230 CC at 39</w:t>
      </w:r>
    </w:p>
  </w:footnote>
  <w:footnote w:id="6">
    <w:p w14:paraId="4354E8F6" w14:textId="3F84A354" w:rsidR="00C56153" w:rsidRPr="00395324" w:rsidRDefault="00C56153" w:rsidP="00E43B41">
      <w:pPr>
        <w:pStyle w:val="FootnoteText"/>
        <w:jc w:val="both"/>
        <w:rPr>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Hoffa N.O. v SA Mutual &amp; Fire General Co Ltd 1965 (2) SA 994 (C) at 955 C - D</w:t>
      </w:r>
    </w:p>
  </w:footnote>
  <w:footnote w:id="7">
    <w:p w14:paraId="16C623B3" w14:textId="53C1B5DD"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Hoffa (supra); Milne N.O. Shield Insurance Co Ltd 1969 (3) SA 353 (AD) at 358 A – C; Government of the RSA v Ngubane (supra)</w:t>
      </w:r>
    </w:p>
  </w:footnote>
  <w:footnote w:id="8">
    <w:p w14:paraId="4060283F" w14:textId="293F2C6A" w:rsidR="00C56153" w:rsidRPr="00C11CEB" w:rsidRDefault="00C56153" w:rsidP="00E43B41">
      <w:pPr>
        <w:pStyle w:val="FootnoteText"/>
        <w:jc w:val="both"/>
        <w:rPr>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De Villiers, Law of Injuries, quoted with approval in Jankowiak &amp; Ano v Parity Insurance Co (Pty) Ltd (supra) at 288H; Natal Joint Municipal Pension Fund v Endumeni Municipality (supra) at para 15</w:t>
      </w:r>
      <w:r w:rsidR="009A002C">
        <w:rPr>
          <w:rFonts w:ascii="Arial" w:hAnsi="Arial" w:cs="Arial"/>
          <w:lang w:val="en-ZA"/>
        </w:rPr>
        <w:t>.</w:t>
      </w:r>
    </w:p>
  </w:footnote>
  <w:footnote w:id="9">
    <w:p w14:paraId="3D40F6C9" w14:textId="4E4D7DBF"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Hoffa (supra)</w:t>
      </w:r>
    </w:p>
  </w:footnote>
  <w:footnote w:id="10">
    <w:p w14:paraId="1A2BB22B" w14:textId="792E3DC4"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Milne, Ngubane and Endumeni (supra)</w:t>
      </w:r>
    </w:p>
  </w:footnote>
  <w:footnote w:id="11">
    <w:p w14:paraId="53817F5B" w14:textId="7FA28118" w:rsidR="00C56153" w:rsidRPr="0010536D" w:rsidRDefault="00C56153" w:rsidP="00E43B41">
      <w:pPr>
        <w:pStyle w:val="FootnoteText"/>
        <w:jc w:val="both"/>
        <w:rPr>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Patmar Explorations (Pty) Ltd and Others v Limpopo Developme</w:t>
      </w:r>
      <w:r w:rsidR="00E43B41">
        <w:rPr>
          <w:rFonts w:ascii="Arial" w:hAnsi="Arial" w:cs="Arial"/>
          <w:lang w:val="en-ZA"/>
        </w:rPr>
        <w:t xml:space="preserve">nt Tribunal and Others </w:t>
      </w:r>
      <w:r w:rsidR="00E43B41" w:rsidRPr="00E43B41">
        <w:rPr>
          <w:rFonts w:ascii="Arial" w:hAnsi="Arial" w:cs="Arial"/>
          <w:lang w:val="en-ZA"/>
        </w:rPr>
        <w:t>2018</w:t>
      </w:r>
      <w:r w:rsidRPr="00E43B41">
        <w:rPr>
          <w:rFonts w:ascii="Arial" w:hAnsi="Arial" w:cs="Arial"/>
          <w:lang w:val="en-ZA"/>
        </w:rPr>
        <w:t xml:space="preserve"> (4) SA 107 at par</w:t>
      </w:r>
      <w:r w:rsidR="00E43B41">
        <w:rPr>
          <w:rFonts w:ascii="Arial" w:hAnsi="Arial" w:cs="Arial"/>
          <w:lang w:val="en-ZA"/>
        </w:rPr>
        <w:t>a</w:t>
      </w:r>
      <w:r w:rsidRPr="00E43B41">
        <w:rPr>
          <w:rFonts w:ascii="Arial" w:hAnsi="Arial" w:cs="Arial"/>
          <w:lang w:val="en-ZA"/>
        </w:rPr>
        <w:t xml:space="preserve"> 3</w:t>
      </w:r>
    </w:p>
  </w:footnote>
  <w:footnote w:id="12">
    <w:p w14:paraId="10B943B2" w14:textId="43CDD4D4" w:rsidR="00C56153" w:rsidRPr="00E43B41" w:rsidRDefault="00C56153" w:rsidP="00E43B41">
      <w:pPr>
        <w:pStyle w:val="FootnoteText"/>
        <w:jc w:val="both"/>
        <w:rPr>
          <w:rFonts w:ascii="Arial" w:hAnsi="Arial" w:cs="Arial"/>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2022 (4) SA 287 (KZD)</w:t>
      </w:r>
    </w:p>
  </w:footnote>
  <w:footnote w:id="13">
    <w:p w14:paraId="400F6737" w14:textId="2A4F7868" w:rsidR="00C56153" w:rsidRPr="00732B6A" w:rsidRDefault="00C56153" w:rsidP="00E43B41">
      <w:pPr>
        <w:pStyle w:val="FootnoteText"/>
        <w:jc w:val="both"/>
        <w:rPr>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2022 (5) SA 231 (GJ)</w:t>
      </w:r>
    </w:p>
  </w:footnote>
  <w:footnote w:id="14">
    <w:p w14:paraId="10950237" w14:textId="4504015C" w:rsidR="00C56153" w:rsidRPr="00E43B41" w:rsidRDefault="00C56153" w:rsidP="00E43B41">
      <w:pPr>
        <w:pStyle w:val="FootnoteText"/>
        <w:jc w:val="both"/>
        <w:rPr>
          <w:rFonts w:ascii="Arial" w:hAnsi="Arial" w:cs="Arial"/>
          <w:lang w:val="en-US"/>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US"/>
        </w:rPr>
        <w:t>At para [15]</w:t>
      </w:r>
    </w:p>
  </w:footnote>
  <w:footnote w:id="15">
    <w:p w14:paraId="28313338" w14:textId="53DDCF12" w:rsidR="00C56153" w:rsidRPr="00E43B41" w:rsidRDefault="00C56153" w:rsidP="00E43B41">
      <w:pPr>
        <w:pStyle w:val="FootnoteText"/>
        <w:jc w:val="both"/>
        <w:rPr>
          <w:rFonts w:ascii="Arial" w:hAnsi="Arial" w:cs="Arial"/>
          <w:lang w:val="en-US"/>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US"/>
        </w:rPr>
        <w:t>2016 (1) SA 64 (KZN) at para [16]</w:t>
      </w:r>
    </w:p>
  </w:footnote>
  <w:footnote w:id="16">
    <w:p w14:paraId="6DAF3191" w14:textId="77777777" w:rsidR="00C56153" w:rsidRPr="00361EBF" w:rsidRDefault="00C56153" w:rsidP="00E43B41">
      <w:pPr>
        <w:pStyle w:val="FootnoteText"/>
        <w:jc w:val="both"/>
        <w:rPr>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Neethling, Potgieter and Visser, Neethling’s Law of Personality at pg 79</w:t>
      </w:r>
    </w:p>
  </w:footnote>
  <w:footnote w:id="17">
    <w:p w14:paraId="29C1EBB7" w14:textId="26F3A5BA" w:rsidR="00C56153" w:rsidRPr="00E43B41" w:rsidRDefault="00C56153" w:rsidP="00E43B41">
      <w:pPr>
        <w:pStyle w:val="FootnoteText"/>
        <w:jc w:val="both"/>
        <w:rPr>
          <w:rFonts w:ascii="Arial" w:hAnsi="Arial" w:cs="Arial"/>
          <w:lang w:val="en-US"/>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US"/>
        </w:rPr>
        <w:t>2001 (4) SA 938 (CC) at para [39</w:t>
      </w:r>
      <w:r w:rsidR="00A7179F" w:rsidRPr="00E43B41">
        <w:rPr>
          <w:rFonts w:ascii="Arial" w:hAnsi="Arial" w:cs="Arial"/>
          <w:lang w:val="en-US"/>
        </w:rPr>
        <w:t>]</w:t>
      </w:r>
    </w:p>
  </w:footnote>
  <w:footnote w:id="18">
    <w:p w14:paraId="202F77A9" w14:textId="22025B36" w:rsidR="00C56153" w:rsidRPr="00E43B41" w:rsidRDefault="00C56153" w:rsidP="00E43B41">
      <w:pPr>
        <w:pStyle w:val="FootnoteText"/>
        <w:jc w:val="both"/>
        <w:rPr>
          <w:rFonts w:ascii="Arial" w:hAnsi="Arial" w:cs="Arial"/>
          <w:lang w:val="en-US"/>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US"/>
        </w:rPr>
        <w:t>2018 (1) SA 335 (CC) para 27</w:t>
      </w:r>
    </w:p>
  </w:footnote>
  <w:footnote w:id="19">
    <w:p w14:paraId="1E3DA075" w14:textId="76CF6786" w:rsidR="00C56153" w:rsidRPr="00C4289A" w:rsidRDefault="00C56153" w:rsidP="00E43B41">
      <w:pPr>
        <w:pStyle w:val="FootnoteText"/>
        <w:jc w:val="both"/>
        <w:rPr>
          <w:lang w:val="en-ZA"/>
        </w:rPr>
      </w:pPr>
      <w:r w:rsidRPr="00E43B41">
        <w:rPr>
          <w:rStyle w:val="FootnoteReference"/>
          <w:rFonts w:ascii="Arial" w:hAnsi="Arial" w:cs="Arial"/>
        </w:rPr>
        <w:footnoteRef/>
      </w:r>
      <w:r w:rsidRPr="00E43B41">
        <w:rPr>
          <w:rFonts w:ascii="Arial" w:hAnsi="Arial" w:cs="Arial"/>
        </w:rPr>
        <w:t xml:space="preserve"> </w:t>
      </w:r>
      <w:r w:rsidRPr="00E43B41">
        <w:rPr>
          <w:rFonts w:ascii="Arial" w:hAnsi="Arial" w:cs="Arial"/>
          <w:lang w:val="en-ZA"/>
        </w:rPr>
        <w:t>2018 (1) SA 335 (CC) at para 28, 29, 57 - 58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4DA7" w14:textId="34517359" w:rsidR="00C56153" w:rsidRPr="003D168B" w:rsidRDefault="00C56153">
    <w:pPr>
      <w:pStyle w:val="Header"/>
      <w:jc w:val="right"/>
      <w:rPr>
        <w:rFonts w:ascii="Arial" w:hAnsi="Arial" w:cs="Arial"/>
      </w:rPr>
    </w:pPr>
    <w:r w:rsidRPr="003D168B">
      <w:rPr>
        <w:rFonts w:ascii="Arial" w:hAnsi="Arial" w:cs="Arial"/>
      </w:rPr>
      <w:fldChar w:fldCharType="begin"/>
    </w:r>
    <w:r w:rsidRPr="003D168B">
      <w:rPr>
        <w:rFonts w:ascii="Arial" w:hAnsi="Arial" w:cs="Arial"/>
      </w:rPr>
      <w:instrText xml:space="preserve"> PAGE   \* MERGEFORMAT </w:instrText>
    </w:r>
    <w:r w:rsidRPr="003D168B">
      <w:rPr>
        <w:rFonts w:ascii="Arial" w:hAnsi="Arial" w:cs="Arial"/>
      </w:rPr>
      <w:fldChar w:fldCharType="separate"/>
    </w:r>
    <w:r w:rsidR="00EF0017">
      <w:rPr>
        <w:rFonts w:ascii="Arial" w:hAnsi="Arial" w:cs="Arial"/>
        <w:noProof/>
      </w:rPr>
      <w:t>18</w:t>
    </w:r>
    <w:r w:rsidRPr="003D168B">
      <w:rPr>
        <w:rFonts w:ascii="Arial" w:hAnsi="Arial" w:cs="Arial"/>
        <w:noProof/>
      </w:rPr>
      <w:fldChar w:fldCharType="end"/>
    </w:r>
  </w:p>
  <w:p w14:paraId="27BAFC47" w14:textId="77777777" w:rsidR="00C56153" w:rsidRDefault="00C56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52"/>
    <w:multiLevelType w:val="hybridMultilevel"/>
    <w:tmpl w:val="9962BCA2"/>
    <w:lvl w:ilvl="0" w:tplc="8DFA3B26">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75B79"/>
    <w:multiLevelType w:val="hybridMultilevel"/>
    <w:tmpl w:val="15EEA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223616"/>
    <w:multiLevelType w:val="hybridMultilevel"/>
    <w:tmpl w:val="0CA8FE34"/>
    <w:lvl w:ilvl="0" w:tplc="742657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8035B83"/>
    <w:multiLevelType w:val="multilevel"/>
    <w:tmpl w:val="A718EA2C"/>
    <w:lvl w:ilvl="0">
      <w:start w:val="57"/>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5D5BB6"/>
    <w:multiLevelType w:val="hybridMultilevel"/>
    <w:tmpl w:val="24C01EA2"/>
    <w:lvl w:ilvl="0" w:tplc="DF323C50">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EC4B31"/>
    <w:multiLevelType w:val="hybridMultilevel"/>
    <w:tmpl w:val="D1065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7B1DC1"/>
    <w:multiLevelType w:val="hybridMultilevel"/>
    <w:tmpl w:val="46B29A5C"/>
    <w:lvl w:ilvl="0" w:tplc="1C09000F">
      <w:start w:val="1"/>
      <w:numFmt w:val="decimal"/>
      <w:lvlText w:val="%1."/>
      <w:lvlJc w:val="left"/>
      <w:pPr>
        <w:ind w:left="1717" w:hanging="360"/>
      </w:pPr>
    </w:lvl>
    <w:lvl w:ilvl="1" w:tplc="1C090019" w:tentative="1">
      <w:start w:val="1"/>
      <w:numFmt w:val="lowerLetter"/>
      <w:lvlText w:val="%2."/>
      <w:lvlJc w:val="left"/>
      <w:pPr>
        <w:ind w:left="2437" w:hanging="360"/>
      </w:pPr>
    </w:lvl>
    <w:lvl w:ilvl="2" w:tplc="1C09001B" w:tentative="1">
      <w:start w:val="1"/>
      <w:numFmt w:val="lowerRoman"/>
      <w:lvlText w:val="%3."/>
      <w:lvlJc w:val="right"/>
      <w:pPr>
        <w:ind w:left="3157" w:hanging="180"/>
      </w:pPr>
    </w:lvl>
    <w:lvl w:ilvl="3" w:tplc="1C09000F" w:tentative="1">
      <w:start w:val="1"/>
      <w:numFmt w:val="decimal"/>
      <w:lvlText w:val="%4."/>
      <w:lvlJc w:val="left"/>
      <w:pPr>
        <w:ind w:left="3877" w:hanging="360"/>
      </w:pPr>
    </w:lvl>
    <w:lvl w:ilvl="4" w:tplc="1C090019" w:tentative="1">
      <w:start w:val="1"/>
      <w:numFmt w:val="lowerLetter"/>
      <w:lvlText w:val="%5."/>
      <w:lvlJc w:val="left"/>
      <w:pPr>
        <w:ind w:left="4597" w:hanging="360"/>
      </w:pPr>
    </w:lvl>
    <w:lvl w:ilvl="5" w:tplc="1C09001B" w:tentative="1">
      <w:start w:val="1"/>
      <w:numFmt w:val="lowerRoman"/>
      <w:lvlText w:val="%6."/>
      <w:lvlJc w:val="right"/>
      <w:pPr>
        <w:ind w:left="5317" w:hanging="180"/>
      </w:pPr>
    </w:lvl>
    <w:lvl w:ilvl="6" w:tplc="1C09000F" w:tentative="1">
      <w:start w:val="1"/>
      <w:numFmt w:val="decimal"/>
      <w:lvlText w:val="%7."/>
      <w:lvlJc w:val="left"/>
      <w:pPr>
        <w:ind w:left="6037" w:hanging="360"/>
      </w:pPr>
    </w:lvl>
    <w:lvl w:ilvl="7" w:tplc="1C090019" w:tentative="1">
      <w:start w:val="1"/>
      <w:numFmt w:val="lowerLetter"/>
      <w:lvlText w:val="%8."/>
      <w:lvlJc w:val="left"/>
      <w:pPr>
        <w:ind w:left="6757" w:hanging="360"/>
      </w:pPr>
    </w:lvl>
    <w:lvl w:ilvl="8" w:tplc="1C09001B" w:tentative="1">
      <w:start w:val="1"/>
      <w:numFmt w:val="lowerRoman"/>
      <w:lvlText w:val="%9."/>
      <w:lvlJc w:val="right"/>
      <w:pPr>
        <w:ind w:left="7477" w:hanging="180"/>
      </w:pPr>
    </w:lvl>
  </w:abstractNum>
  <w:abstractNum w:abstractNumId="7" w15:restartNumberingAfterBreak="0">
    <w:nsid w:val="2733141F"/>
    <w:multiLevelType w:val="multilevel"/>
    <w:tmpl w:val="6F56A748"/>
    <w:lvl w:ilvl="0">
      <w:start w:val="56"/>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8F9011A"/>
    <w:multiLevelType w:val="hybridMultilevel"/>
    <w:tmpl w:val="D0D05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5B3012"/>
    <w:multiLevelType w:val="hybridMultilevel"/>
    <w:tmpl w:val="C2FCBE80"/>
    <w:lvl w:ilvl="0" w:tplc="A218EA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2897103"/>
    <w:multiLevelType w:val="hybridMultilevel"/>
    <w:tmpl w:val="7A98BB80"/>
    <w:lvl w:ilvl="0" w:tplc="DFE616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4915ADA"/>
    <w:multiLevelType w:val="hybridMultilevel"/>
    <w:tmpl w:val="4DF6582E"/>
    <w:lvl w:ilvl="0" w:tplc="EFB8F9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552951"/>
    <w:multiLevelType w:val="hybridMultilevel"/>
    <w:tmpl w:val="58A65D64"/>
    <w:lvl w:ilvl="0" w:tplc="3C3C5D4A">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07456F5"/>
    <w:multiLevelType w:val="hybridMultilevel"/>
    <w:tmpl w:val="3438A3FE"/>
    <w:lvl w:ilvl="0" w:tplc="D3469C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0B51A10"/>
    <w:multiLevelType w:val="hybridMultilevel"/>
    <w:tmpl w:val="49B06984"/>
    <w:lvl w:ilvl="0" w:tplc="CC0A118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10763C2"/>
    <w:multiLevelType w:val="hybridMultilevel"/>
    <w:tmpl w:val="16DE9342"/>
    <w:lvl w:ilvl="0" w:tplc="7452CE18">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64F0F49"/>
    <w:multiLevelType w:val="hybridMultilevel"/>
    <w:tmpl w:val="45CE7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3BB05CA"/>
    <w:multiLevelType w:val="hybridMultilevel"/>
    <w:tmpl w:val="A658FCF4"/>
    <w:lvl w:ilvl="0" w:tplc="02283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55F5BA6"/>
    <w:multiLevelType w:val="hybridMultilevel"/>
    <w:tmpl w:val="D514F854"/>
    <w:lvl w:ilvl="0" w:tplc="DFE616C2">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B251C1"/>
    <w:multiLevelType w:val="hybridMultilevel"/>
    <w:tmpl w:val="24FE6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175D06"/>
    <w:multiLevelType w:val="multilevel"/>
    <w:tmpl w:val="14BAAB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0E268C"/>
    <w:multiLevelType w:val="hybridMultilevel"/>
    <w:tmpl w:val="B774827A"/>
    <w:lvl w:ilvl="0" w:tplc="D7DA70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D7B018F"/>
    <w:multiLevelType w:val="hybridMultilevel"/>
    <w:tmpl w:val="C73827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D2066E"/>
    <w:multiLevelType w:val="hybridMultilevel"/>
    <w:tmpl w:val="EB20C648"/>
    <w:lvl w:ilvl="0" w:tplc="3DB84E5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601E1B9D"/>
    <w:multiLevelType w:val="hybridMultilevel"/>
    <w:tmpl w:val="B7BC4F76"/>
    <w:lvl w:ilvl="0" w:tplc="B76064A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0502CB8"/>
    <w:multiLevelType w:val="hybridMultilevel"/>
    <w:tmpl w:val="AEB85EB4"/>
    <w:lvl w:ilvl="0" w:tplc="578037C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66FE7BA8"/>
    <w:multiLevelType w:val="hybridMultilevel"/>
    <w:tmpl w:val="910C06E0"/>
    <w:lvl w:ilvl="0" w:tplc="54D4B5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89B584D"/>
    <w:multiLevelType w:val="hybridMultilevel"/>
    <w:tmpl w:val="3B5CC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8CE6716"/>
    <w:multiLevelType w:val="multilevel"/>
    <w:tmpl w:val="3BFA571E"/>
    <w:lvl w:ilvl="0">
      <w:start w:val="1"/>
      <w:numFmt w:val="decimal"/>
      <w:pStyle w:val="Sectionnumbering"/>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val="0"/>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29" w15:restartNumberingAfterBreak="0">
    <w:nsid w:val="699E0D2B"/>
    <w:multiLevelType w:val="hybridMultilevel"/>
    <w:tmpl w:val="9B64B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744099"/>
    <w:multiLevelType w:val="multilevel"/>
    <w:tmpl w:val="040CB6EA"/>
    <w:lvl w:ilvl="0">
      <w:start w:val="6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E533809"/>
    <w:multiLevelType w:val="hybridMultilevel"/>
    <w:tmpl w:val="C896D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1EF3C25"/>
    <w:multiLevelType w:val="hybridMultilevel"/>
    <w:tmpl w:val="146E4702"/>
    <w:lvl w:ilvl="0" w:tplc="DFE616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3654368"/>
    <w:multiLevelType w:val="hybridMultilevel"/>
    <w:tmpl w:val="C090D53C"/>
    <w:lvl w:ilvl="0" w:tplc="5AF6F4E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15:restartNumberingAfterBreak="0">
    <w:nsid w:val="76795B0B"/>
    <w:multiLevelType w:val="hybridMultilevel"/>
    <w:tmpl w:val="C492CEAE"/>
    <w:lvl w:ilvl="0" w:tplc="9F6CA3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CF10866"/>
    <w:multiLevelType w:val="hybridMultilevel"/>
    <w:tmpl w:val="F5461BFA"/>
    <w:lvl w:ilvl="0" w:tplc="4802CC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E820865"/>
    <w:multiLevelType w:val="hybridMultilevel"/>
    <w:tmpl w:val="93BADE7E"/>
    <w:lvl w:ilvl="0" w:tplc="8F423B9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8"/>
  </w:num>
  <w:num w:numId="2">
    <w:abstractNumId w:val="27"/>
  </w:num>
  <w:num w:numId="3">
    <w:abstractNumId w:val="8"/>
  </w:num>
  <w:num w:numId="4">
    <w:abstractNumId w:val="0"/>
  </w:num>
  <w:num w:numId="5">
    <w:abstractNumId w:val="5"/>
  </w:num>
  <w:num w:numId="6">
    <w:abstractNumId w:val="1"/>
  </w:num>
  <w:num w:numId="7">
    <w:abstractNumId w:val="29"/>
  </w:num>
  <w:num w:numId="8">
    <w:abstractNumId w:val="22"/>
  </w:num>
  <w:num w:numId="9">
    <w:abstractNumId w:val="12"/>
  </w:num>
  <w:num w:numId="10">
    <w:abstractNumId w:val="6"/>
  </w:num>
  <w:num w:numId="11">
    <w:abstractNumId w:val="31"/>
  </w:num>
  <w:num w:numId="12">
    <w:abstractNumId w:val="19"/>
  </w:num>
  <w:num w:numId="13">
    <w:abstractNumId w:val="16"/>
  </w:num>
  <w:num w:numId="14">
    <w:abstractNumId w:val="10"/>
  </w:num>
  <w:num w:numId="15">
    <w:abstractNumId w:val="32"/>
  </w:num>
  <w:num w:numId="16">
    <w:abstractNumId w:val="7"/>
  </w:num>
  <w:num w:numId="17">
    <w:abstractNumId w:val="18"/>
  </w:num>
  <w:num w:numId="18">
    <w:abstractNumId w:val="3"/>
  </w:num>
  <w:num w:numId="19">
    <w:abstractNumId w:val="15"/>
  </w:num>
  <w:num w:numId="20">
    <w:abstractNumId w:val="4"/>
  </w:num>
  <w:num w:numId="21">
    <w:abstractNumId w:val="30"/>
  </w:num>
  <w:num w:numId="22">
    <w:abstractNumId w:val="11"/>
  </w:num>
  <w:num w:numId="23">
    <w:abstractNumId w:val="33"/>
  </w:num>
  <w:num w:numId="24">
    <w:abstractNumId w:val="13"/>
  </w:num>
  <w:num w:numId="25">
    <w:abstractNumId w:val="36"/>
  </w:num>
  <w:num w:numId="26">
    <w:abstractNumId w:val="35"/>
  </w:num>
  <w:num w:numId="27">
    <w:abstractNumId w:val="21"/>
  </w:num>
  <w:num w:numId="28">
    <w:abstractNumId w:val="9"/>
  </w:num>
  <w:num w:numId="29">
    <w:abstractNumId w:val="34"/>
  </w:num>
  <w:num w:numId="30">
    <w:abstractNumId w:val="25"/>
  </w:num>
  <w:num w:numId="31">
    <w:abstractNumId w:val="2"/>
  </w:num>
  <w:num w:numId="32">
    <w:abstractNumId w:val="26"/>
  </w:num>
  <w:num w:numId="33">
    <w:abstractNumId w:val="14"/>
  </w:num>
  <w:num w:numId="34">
    <w:abstractNumId w:val="24"/>
  </w:num>
  <w:num w:numId="35">
    <w:abstractNumId w:val="17"/>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DA2NjU2MLewMDRS0lEKTi0uzszPAykwqgUADHmh3ywAAAA="/>
  </w:docVars>
  <w:rsids>
    <w:rsidRoot w:val="00290525"/>
    <w:rsid w:val="0000002B"/>
    <w:rsid w:val="00000163"/>
    <w:rsid w:val="00000AD5"/>
    <w:rsid w:val="00001029"/>
    <w:rsid w:val="00001358"/>
    <w:rsid w:val="00001895"/>
    <w:rsid w:val="0000278E"/>
    <w:rsid w:val="00002C18"/>
    <w:rsid w:val="00002F62"/>
    <w:rsid w:val="0000353F"/>
    <w:rsid w:val="000047EC"/>
    <w:rsid w:val="000054A9"/>
    <w:rsid w:val="00007014"/>
    <w:rsid w:val="000079F4"/>
    <w:rsid w:val="0001023D"/>
    <w:rsid w:val="000105D5"/>
    <w:rsid w:val="000111D3"/>
    <w:rsid w:val="000118AC"/>
    <w:rsid w:val="00012365"/>
    <w:rsid w:val="000129B3"/>
    <w:rsid w:val="00013527"/>
    <w:rsid w:val="00013BB7"/>
    <w:rsid w:val="00014070"/>
    <w:rsid w:val="00014D84"/>
    <w:rsid w:val="00014E83"/>
    <w:rsid w:val="000163E9"/>
    <w:rsid w:val="000165C4"/>
    <w:rsid w:val="00017077"/>
    <w:rsid w:val="00017164"/>
    <w:rsid w:val="000172A1"/>
    <w:rsid w:val="0002081A"/>
    <w:rsid w:val="0002266C"/>
    <w:rsid w:val="00022B07"/>
    <w:rsid w:val="000237DF"/>
    <w:rsid w:val="00024CD9"/>
    <w:rsid w:val="00024D77"/>
    <w:rsid w:val="00025100"/>
    <w:rsid w:val="00025867"/>
    <w:rsid w:val="00027763"/>
    <w:rsid w:val="00030470"/>
    <w:rsid w:val="00030858"/>
    <w:rsid w:val="00030FCE"/>
    <w:rsid w:val="000313E2"/>
    <w:rsid w:val="00031C2D"/>
    <w:rsid w:val="00031F14"/>
    <w:rsid w:val="000331C1"/>
    <w:rsid w:val="00033BBA"/>
    <w:rsid w:val="000345E4"/>
    <w:rsid w:val="0003462E"/>
    <w:rsid w:val="00034E32"/>
    <w:rsid w:val="000351B9"/>
    <w:rsid w:val="0003661F"/>
    <w:rsid w:val="000379A7"/>
    <w:rsid w:val="00037AB7"/>
    <w:rsid w:val="000409C0"/>
    <w:rsid w:val="00042ECB"/>
    <w:rsid w:val="00043704"/>
    <w:rsid w:val="000444AE"/>
    <w:rsid w:val="00044764"/>
    <w:rsid w:val="00045382"/>
    <w:rsid w:val="0004575B"/>
    <w:rsid w:val="0004605B"/>
    <w:rsid w:val="00046D00"/>
    <w:rsid w:val="00047685"/>
    <w:rsid w:val="0004792B"/>
    <w:rsid w:val="000516A8"/>
    <w:rsid w:val="0005190C"/>
    <w:rsid w:val="00051980"/>
    <w:rsid w:val="0005201F"/>
    <w:rsid w:val="00052890"/>
    <w:rsid w:val="00052F5C"/>
    <w:rsid w:val="00053780"/>
    <w:rsid w:val="00054467"/>
    <w:rsid w:val="00054888"/>
    <w:rsid w:val="00054E76"/>
    <w:rsid w:val="000568DE"/>
    <w:rsid w:val="00061871"/>
    <w:rsid w:val="00062036"/>
    <w:rsid w:val="00062900"/>
    <w:rsid w:val="000642CA"/>
    <w:rsid w:val="00064365"/>
    <w:rsid w:val="000649E4"/>
    <w:rsid w:val="00065214"/>
    <w:rsid w:val="000654A0"/>
    <w:rsid w:val="00065A54"/>
    <w:rsid w:val="0006639A"/>
    <w:rsid w:val="00066475"/>
    <w:rsid w:val="00067C6F"/>
    <w:rsid w:val="00067F48"/>
    <w:rsid w:val="00070B07"/>
    <w:rsid w:val="0007166C"/>
    <w:rsid w:val="00071691"/>
    <w:rsid w:val="00071BC4"/>
    <w:rsid w:val="00071C27"/>
    <w:rsid w:val="00071FF7"/>
    <w:rsid w:val="0007244E"/>
    <w:rsid w:val="00072635"/>
    <w:rsid w:val="000738E8"/>
    <w:rsid w:val="00074CE2"/>
    <w:rsid w:val="00074E05"/>
    <w:rsid w:val="00075518"/>
    <w:rsid w:val="0007681E"/>
    <w:rsid w:val="00077316"/>
    <w:rsid w:val="00077991"/>
    <w:rsid w:val="00077CB4"/>
    <w:rsid w:val="00077DAD"/>
    <w:rsid w:val="00081115"/>
    <w:rsid w:val="00081193"/>
    <w:rsid w:val="00081AF5"/>
    <w:rsid w:val="000820EE"/>
    <w:rsid w:val="0008318C"/>
    <w:rsid w:val="000832A1"/>
    <w:rsid w:val="00083474"/>
    <w:rsid w:val="000853CF"/>
    <w:rsid w:val="00086203"/>
    <w:rsid w:val="000871AD"/>
    <w:rsid w:val="000879AF"/>
    <w:rsid w:val="00087F37"/>
    <w:rsid w:val="0009034C"/>
    <w:rsid w:val="0009108C"/>
    <w:rsid w:val="0009148D"/>
    <w:rsid w:val="00091F04"/>
    <w:rsid w:val="0009368B"/>
    <w:rsid w:val="000938E4"/>
    <w:rsid w:val="00093BC0"/>
    <w:rsid w:val="00094DCA"/>
    <w:rsid w:val="00094E85"/>
    <w:rsid w:val="000959DF"/>
    <w:rsid w:val="000A195B"/>
    <w:rsid w:val="000A30F6"/>
    <w:rsid w:val="000A54E8"/>
    <w:rsid w:val="000A59CC"/>
    <w:rsid w:val="000A59E6"/>
    <w:rsid w:val="000A5A64"/>
    <w:rsid w:val="000A690E"/>
    <w:rsid w:val="000A6F17"/>
    <w:rsid w:val="000B14B2"/>
    <w:rsid w:val="000B16B3"/>
    <w:rsid w:val="000B1977"/>
    <w:rsid w:val="000B1BCE"/>
    <w:rsid w:val="000B2A5F"/>
    <w:rsid w:val="000B4074"/>
    <w:rsid w:val="000B4CAE"/>
    <w:rsid w:val="000B6ABA"/>
    <w:rsid w:val="000C10AD"/>
    <w:rsid w:val="000C2483"/>
    <w:rsid w:val="000C2E97"/>
    <w:rsid w:val="000C4066"/>
    <w:rsid w:val="000C5467"/>
    <w:rsid w:val="000C56ED"/>
    <w:rsid w:val="000C5A16"/>
    <w:rsid w:val="000C5B6F"/>
    <w:rsid w:val="000C5C1B"/>
    <w:rsid w:val="000C66BD"/>
    <w:rsid w:val="000C6702"/>
    <w:rsid w:val="000C6B56"/>
    <w:rsid w:val="000D1ECC"/>
    <w:rsid w:val="000D20F8"/>
    <w:rsid w:val="000D496F"/>
    <w:rsid w:val="000D4C9B"/>
    <w:rsid w:val="000D4FAD"/>
    <w:rsid w:val="000D76A7"/>
    <w:rsid w:val="000E1941"/>
    <w:rsid w:val="000E1A61"/>
    <w:rsid w:val="000E1EA3"/>
    <w:rsid w:val="000E2743"/>
    <w:rsid w:val="000E2F2B"/>
    <w:rsid w:val="000E33AD"/>
    <w:rsid w:val="000E37E6"/>
    <w:rsid w:val="000E37EF"/>
    <w:rsid w:val="000E4139"/>
    <w:rsid w:val="000E42A3"/>
    <w:rsid w:val="000E45F5"/>
    <w:rsid w:val="000E46DA"/>
    <w:rsid w:val="000E7879"/>
    <w:rsid w:val="000E7B39"/>
    <w:rsid w:val="000F0711"/>
    <w:rsid w:val="000F135D"/>
    <w:rsid w:val="000F2169"/>
    <w:rsid w:val="000F2B0C"/>
    <w:rsid w:val="000F3A7D"/>
    <w:rsid w:val="000F4760"/>
    <w:rsid w:val="000F523F"/>
    <w:rsid w:val="000F54F0"/>
    <w:rsid w:val="000F554B"/>
    <w:rsid w:val="000F55C3"/>
    <w:rsid w:val="000F5912"/>
    <w:rsid w:val="000F6138"/>
    <w:rsid w:val="000F617A"/>
    <w:rsid w:val="000F636A"/>
    <w:rsid w:val="00100B2C"/>
    <w:rsid w:val="00104371"/>
    <w:rsid w:val="001045C2"/>
    <w:rsid w:val="00104B3B"/>
    <w:rsid w:val="00105138"/>
    <w:rsid w:val="0010529D"/>
    <w:rsid w:val="0010536D"/>
    <w:rsid w:val="00105677"/>
    <w:rsid w:val="00105CED"/>
    <w:rsid w:val="00110318"/>
    <w:rsid w:val="0011050D"/>
    <w:rsid w:val="00110ACA"/>
    <w:rsid w:val="00111DD3"/>
    <w:rsid w:val="00111FC3"/>
    <w:rsid w:val="001122C1"/>
    <w:rsid w:val="001129FC"/>
    <w:rsid w:val="00113B6F"/>
    <w:rsid w:val="00113F98"/>
    <w:rsid w:val="0011482F"/>
    <w:rsid w:val="00114D5D"/>
    <w:rsid w:val="001156C1"/>
    <w:rsid w:val="00116411"/>
    <w:rsid w:val="00116FFC"/>
    <w:rsid w:val="00117DF7"/>
    <w:rsid w:val="00117F7B"/>
    <w:rsid w:val="001203E5"/>
    <w:rsid w:val="00120986"/>
    <w:rsid w:val="00120B90"/>
    <w:rsid w:val="00121B0F"/>
    <w:rsid w:val="00121B43"/>
    <w:rsid w:val="00123BD4"/>
    <w:rsid w:val="001241AB"/>
    <w:rsid w:val="00130635"/>
    <w:rsid w:val="0013071F"/>
    <w:rsid w:val="00131175"/>
    <w:rsid w:val="001314BB"/>
    <w:rsid w:val="00132B2A"/>
    <w:rsid w:val="00132BDC"/>
    <w:rsid w:val="00132D24"/>
    <w:rsid w:val="0013347D"/>
    <w:rsid w:val="0013376B"/>
    <w:rsid w:val="00133A18"/>
    <w:rsid w:val="00133A7B"/>
    <w:rsid w:val="00133B9F"/>
    <w:rsid w:val="00135486"/>
    <w:rsid w:val="00135F62"/>
    <w:rsid w:val="00136123"/>
    <w:rsid w:val="00140666"/>
    <w:rsid w:val="00140D2B"/>
    <w:rsid w:val="00142570"/>
    <w:rsid w:val="00142F78"/>
    <w:rsid w:val="00143448"/>
    <w:rsid w:val="00144131"/>
    <w:rsid w:val="00144C4E"/>
    <w:rsid w:val="00144D55"/>
    <w:rsid w:val="00145159"/>
    <w:rsid w:val="001455EE"/>
    <w:rsid w:val="00146158"/>
    <w:rsid w:val="001462AC"/>
    <w:rsid w:val="00146C99"/>
    <w:rsid w:val="001471F6"/>
    <w:rsid w:val="001473F6"/>
    <w:rsid w:val="001479D4"/>
    <w:rsid w:val="00147DD4"/>
    <w:rsid w:val="00151991"/>
    <w:rsid w:val="00151C78"/>
    <w:rsid w:val="00151E8F"/>
    <w:rsid w:val="00152160"/>
    <w:rsid w:val="0015280E"/>
    <w:rsid w:val="00152B2D"/>
    <w:rsid w:val="00153B4A"/>
    <w:rsid w:val="00156796"/>
    <w:rsid w:val="0015679E"/>
    <w:rsid w:val="00157823"/>
    <w:rsid w:val="00157836"/>
    <w:rsid w:val="0016013F"/>
    <w:rsid w:val="0016083B"/>
    <w:rsid w:val="0016085F"/>
    <w:rsid w:val="00161A28"/>
    <w:rsid w:val="0016263E"/>
    <w:rsid w:val="00162B40"/>
    <w:rsid w:val="001632D1"/>
    <w:rsid w:val="00163921"/>
    <w:rsid w:val="00167998"/>
    <w:rsid w:val="00167C8A"/>
    <w:rsid w:val="0017048B"/>
    <w:rsid w:val="00170F70"/>
    <w:rsid w:val="0017209B"/>
    <w:rsid w:val="001724C2"/>
    <w:rsid w:val="001732D2"/>
    <w:rsid w:val="00173550"/>
    <w:rsid w:val="00173E81"/>
    <w:rsid w:val="001741BA"/>
    <w:rsid w:val="00176EBD"/>
    <w:rsid w:val="00176ED7"/>
    <w:rsid w:val="00176F4D"/>
    <w:rsid w:val="00177AD1"/>
    <w:rsid w:val="001804A6"/>
    <w:rsid w:val="0018074A"/>
    <w:rsid w:val="001810F8"/>
    <w:rsid w:val="001811DF"/>
    <w:rsid w:val="00181825"/>
    <w:rsid w:val="00183026"/>
    <w:rsid w:val="00184277"/>
    <w:rsid w:val="00184493"/>
    <w:rsid w:val="00185151"/>
    <w:rsid w:val="00186D63"/>
    <w:rsid w:val="00187BB1"/>
    <w:rsid w:val="00187EC1"/>
    <w:rsid w:val="00190101"/>
    <w:rsid w:val="00192569"/>
    <w:rsid w:val="00192CBC"/>
    <w:rsid w:val="00194054"/>
    <w:rsid w:val="00194200"/>
    <w:rsid w:val="0019432F"/>
    <w:rsid w:val="001946BF"/>
    <w:rsid w:val="00194DD0"/>
    <w:rsid w:val="00194F03"/>
    <w:rsid w:val="0019544B"/>
    <w:rsid w:val="00195554"/>
    <w:rsid w:val="001958CA"/>
    <w:rsid w:val="00195EA4"/>
    <w:rsid w:val="001A0227"/>
    <w:rsid w:val="001A0E55"/>
    <w:rsid w:val="001A0F11"/>
    <w:rsid w:val="001A1517"/>
    <w:rsid w:val="001A2382"/>
    <w:rsid w:val="001A2434"/>
    <w:rsid w:val="001A269E"/>
    <w:rsid w:val="001A3118"/>
    <w:rsid w:val="001A3595"/>
    <w:rsid w:val="001A3B6B"/>
    <w:rsid w:val="001A3BE2"/>
    <w:rsid w:val="001A3D39"/>
    <w:rsid w:val="001A4195"/>
    <w:rsid w:val="001A648E"/>
    <w:rsid w:val="001A76E4"/>
    <w:rsid w:val="001B0152"/>
    <w:rsid w:val="001B054D"/>
    <w:rsid w:val="001B301F"/>
    <w:rsid w:val="001B32BB"/>
    <w:rsid w:val="001B3834"/>
    <w:rsid w:val="001B4EE3"/>
    <w:rsid w:val="001B5229"/>
    <w:rsid w:val="001B5704"/>
    <w:rsid w:val="001B5DBE"/>
    <w:rsid w:val="001B5FF1"/>
    <w:rsid w:val="001B6169"/>
    <w:rsid w:val="001C3035"/>
    <w:rsid w:val="001C36C4"/>
    <w:rsid w:val="001C3758"/>
    <w:rsid w:val="001C39D0"/>
    <w:rsid w:val="001C61D5"/>
    <w:rsid w:val="001C6A7D"/>
    <w:rsid w:val="001C6CD9"/>
    <w:rsid w:val="001C728F"/>
    <w:rsid w:val="001C77C1"/>
    <w:rsid w:val="001D0085"/>
    <w:rsid w:val="001D00B0"/>
    <w:rsid w:val="001D1663"/>
    <w:rsid w:val="001D21E6"/>
    <w:rsid w:val="001D2E76"/>
    <w:rsid w:val="001D55B1"/>
    <w:rsid w:val="001D5D33"/>
    <w:rsid w:val="001D68B9"/>
    <w:rsid w:val="001D6CA7"/>
    <w:rsid w:val="001E28EA"/>
    <w:rsid w:val="001E2FB1"/>
    <w:rsid w:val="001E361E"/>
    <w:rsid w:val="001E4552"/>
    <w:rsid w:val="001E4EAE"/>
    <w:rsid w:val="001E4F77"/>
    <w:rsid w:val="001E52A2"/>
    <w:rsid w:val="001E60C6"/>
    <w:rsid w:val="001E6F4C"/>
    <w:rsid w:val="001E7290"/>
    <w:rsid w:val="001E73F6"/>
    <w:rsid w:val="001E7799"/>
    <w:rsid w:val="001F00B1"/>
    <w:rsid w:val="001F0436"/>
    <w:rsid w:val="001F106A"/>
    <w:rsid w:val="001F11FD"/>
    <w:rsid w:val="001F1367"/>
    <w:rsid w:val="001F1A16"/>
    <w:rsid w:val="001F24A2"/>
    <w:rsid w:val="001F2941"/>
    <w:rsid w:val="001F2EBD"/>
    <w:rsid w:val="001F333A"/>
    <w:rsid w:val="001F3D5E"/>
    <w:rsid w:val="001F4D6D"/>
    <w:rsid w:val="001F60E0"/>
    <w:rsid w:val="001F69DD"/>
    <w:rsid w:val="001F7874"/>
    <w:rsid w:val="001F7D21"/>
    <w:rsid w:val="001F7F83"/>
    <w:rsid w:val="00202ACF"/>
    <w:rsid w:val="002040C2"/>
    <w:rsid w:val="0020431C"/>
    <w:rsid w:val="00206B42"/>
    <w:rsid w:val="00207935"/>
    <w:rsid w:val="0021019F"/>
    <w:rsid w:val="00211048"/>
    <w:rsid w:val="002115C9"/>
    <w:rsid w:val="00211EF3"/>
    <w:rsid w:val="00212A0A"/>
    <w:rsid w:val="00213765"/>
    <w:rsid w:val="00213D25"/>
    <w:rsid w:val="0021424B"/>
    <w:rsid w:val="0021438B"/>
    <w:rsid w:val="00214980"/>
    <w:rsid w:val="00214FCC"/>
    <w:rsid w:val="002158F0"/>
    <w:rsid w:val="00217374"/>
    <w:rsid w:val="002174D3"/>
    <w:rsid w:val="0022056A"/>
    <w:rsid w:val="00220DE8"/>
    <w:rsid w:val="002214F4"/>
    <w:rsid w:val="002232EF"/>
    <w:rsid w:val="002260DD"/>
    <w:rsid w:val="0022613F"/>
    <w:rsid w:val="0022637A"/>
    <w:rsid w:val="00226516"/>
    <w:rsid w:val="00226DF0"/>
    <w:rsid w:val="00227020"/>
    <w:rsid w:val="00227B24"/>
    <w:rsid w:val="002306D2"/>
    <w:rsid w:val="002316B3"/>
    <w:rsid w:val="00231A62"/>
    <w:rsid w:val="00232927"/>
    <w:rsid w:val="0023309B"/>
    <w:rsid w:val="00234F92"/>
    <w:rsid w:val="0023503B"/>
    <w:rsid w:val="002363E5"/>
    <w:rsid w:val="00236696"/>
    <w:rsid w:val="00237837"/>
    <w:rsid w:val="00237D66"/>
    <w:rsid w:val="00240545"/>
    <w:rsid w:val="002410D7"/>
    <w:rsid w:val="00242A98"/>
    <w:rsid w:val="00243135"/>
    <w:rsid w:val="00243469"/>
    <w:rsid w:val="002437A8"/>
    <w:rsid w:val="00247C59"/>
    <w:rsid w:val="0025002D"/>
    <w:rsid w:val="0025236E"/>
    <w:rsid w:val="00254BB7"/>
    <w:rsid w:val="00254D40"/>
    <w:rsid w:val="00257007"/>
    <w:rsid w:val="00257027"/>
    <w:rsid w:val="00257985"/>
    <w:rsid w:val="00257E37"/>
    <w:rsid w:val="002610B4"/>
    <w:rsid w:val="00262A13"/>
    <w:rsid w:val="002636F8"/>
    <w:rsid w:val="0026489F"/>
    <w:rsid w:val="00264D06"/>
    <w:rsid w:val="00265E5A"/>
    <w:rsid w:val="002709CB"/>
    <w:rsid w:val="002712F9"/>
    <w:rsid w:val="00272436"/>
    <w:rsid w:val="00272A54"/>
    <w:rsid w:val="00273A52"/>
    <w:rsid w:val="00273B31"/>
    <w:rsid w:val="00276534"/>
    <w:rsid w:val="00276C85"/>
    <w:rsid w:val="00276E31"/>
    <w:rsid w:val="00277D97"/>
    <w:rsid w:val="00280155"/>
    <w:rsid w:val="00280E6F"/>
    <w:rsid w:val="00281AFA"/>
    <w:rsid w:val="00282B24"/>
    <w:rsid w:val="00283964"/>
    <w:rsid w:val="00284725"/>
    <w:rsid w:val="002854BD"/>
    <w:rsid w:val="00285A85"/>
    <w:rsid w:val="002863E6"/>
    <w:rsid w:val="0028682C"/>
    <w:rsid w:val="00286BF4"/>
    <w:rsid w:val="00287661"/>
    <w:rsid w:val="00290122"/>
    <w:rsid w:val="00290478"/>
    <w:rsid w:val="00290525"/>
    <w:rsid w:val="002905C5"/>
    <w:rsid w:val="00292429"/>
    <w:rsid w:val="002926E7"/>
    <w:rsid w:val="00292B2B"/>
    <w:rsid w:val="00294CED"/>
    <w:rsid w:val="00294FD1"/>
    <w:rsid w:val="00295460"/>
    <w:rsid w:val="002977BC"/>
    <w:rsid w:val="002A0090"/>
    <w:rsid w:val="002A1F37"/>
    <w:rsid w:val="002A2450"/>
    <w:rsid w:val="002A2A1E"/>
    <w:rsid w:val="002A4F0E"/>
    <w:rsid w:val="002A5D3A"/>
    <w:rsid w:val="002A5E4A"/>
    <w:rsid w:val="002A60F9"/>
    <w:rsid w:val="002A78EB"/>
    <w:rsid w:val="002A7ECB"/>
    <w:rsid w:val="002B002E"/>
    <w:rsid w:val="002B0BF4"/>
    <w:rsid w:val="002B1A17"/>
    <w:rsid w:val="002B2165"/>
    <w:rsid w:val="002B32BE"/>
    <w:rsid w:val="002B4745"/>
    <w:rsid w:val="002B4B03"/>
    <w:rsid w:val="002B5957"/>
    <w:rsid w:val="002B6FCA"/>
    <w:rsid w:val="002B7B65"/>
    <w:rsid w:val="002C07C7"/>
    <w:rsid w:val="002C07E2"/>
    <w:rsid w:val="002C0C9A"/>
    <w:rsid w:val="002C1449"/>
    <w:rsid w:val="002C2FE6"/>
    <w:rsid w:val="002C3BD4"/>
    <w:rsid w:val="002C3CFD"/>
    <w:rsid w:val="002C56FC"/>
    <w:rsid w:val="002C67C5"/>
    <w:rsid w:val="002C6A23"/>
    <w:rsid w:val="002C72EE"/>
    <w:rsid w:val="002C7BA7"/>
    <w:rsid w:val="002D1088"/>
    <w:rsid w:val="002D14C2"/>
    <w:rsid w:val="002D21ED"/>
    <w:rsid w:val="002D273D"/>
    <w:rsid w:val="002D356B"/>
    <w:rsid w:val="002D44C2"/>
    <w:rsid w:val="002D64DF"/>
    <w:rsid w:val="002D652B"/>
    <w:rsid w:val="002D6758"/>
    <w:rsid w:val="002D75AC"/>
    <w:rsid w:val="002D7AD9"/>
    <w:rsid w:val="002E04C6"/>
    <w:rsid w:val="002E0716"/>
    <w:rsid w:val="002E0AD7"/>
    <w:rsid w:val="002E124E"/>
    <w:rsid w:val="002E14B1"/>
    <w:rsid w:val="002E172F"/>
    <w:rsid w:val="002E28CF"/>
    <w:rsid w:val="002E3B3D"/>
    <w:rsid w:val="002E4259"/>
    <w:rsid w:val="002E48BC"/>
    <w:rsid w:val="002E4F8A"/>
    <w:rsid w:val="002E5146"/>
    <w:rsid w:val="002E5B2D"/>
    <w:rsid w:val="002E62FD"/>
    <w:rsid w:val="002F0010"/>
    <w:rsid w:val="002F1F64"/>
    <w:rsid w:val="002F4B11"/>
    <w:rsid w:val="002F6A4F"/>
    <w:rsid w:val="002F6E7D"/>
    <w:rsid w:val="002F79A2"/>
    <w:rsid w:val="002F7CBA"/>
    <w:rsid w:val="00300405"/>
    <w:rsid w:val="003004C7"/>
    <w:rsid w:val="003009BA"/>
    <w:rsid w:val="00300F7A"/>
    <w:rsid w:val="003014D1"/>
    <w:rsid w:val="003029A9"/>
    <w:rsid w:val="00302DE8"/>
    <w:rsid w:val="00303A9B"/>
    <w:rsid w:val="00303E3C"/>
    <w:rsid w:val="00305C22"/>
    <w:rsid w:val="00305D9A"/>
    <w:rsid w:val="0030634D"/>
    <w:rsid w:val="003067A6"/>
    <w:rsid w:val="00306CE4"/>
    <w:rsid w:val="00306CF4"/>
    <w:rsid w:val="0030730D"/>
    <w:rsid w:val="00307C2B"/>
    <w:rsid w:val="003119AF"/>
    <w:rsid w:val="00311B59"/>
    <w:rsid w:val="00313BC7"/>
    <w:rsid w:val="00313F95"/>
    <w:rsid w:val="00314363"/>
    <w:rsid w:val="00314526"/>
    <w:rsid w:val="00314528"/>
    <w:rsid w:val="00314E5B"/>
    <w:rsid w:val="00314EF8"/>
    <w:rsid w:val="00315CF0"/>
    <w:rsid w:val="0031622B"/>
    <w:rsid w:val="00316448"/>
    <w:rsid w:val="003176D6"/>
    <w:rsid w:val="003200C6"/>
    <w:rsid w:val="00321F05"/>
    <w:rsid w:val="00323B1E"/>
    <w:rsid w:val="003272B0"/>
    <w:rsid w:val="00327596"/>
    <w:rsid w:val="00331DF6"/>
    <w:rsid w:val="00331EA6"/>
    <w:rsid w:val="003326CB"/>
    <w:rsid w:val="00332CAA"/>
    <w:rsid w:val="00333148"/>
    <w:rsid w:val="00333CDA"/>
    <w:rsid w:val="00333E5F"/>
    <w:rsid w:val="00335983"/>
    <w:rsid w:val="00335C16"/>
    <w:rsid w:val="00336533"/>
    <w:rsid w:val="00340DD3"/>
    <w:rsid w:val="003410C2"/>
    <w:rsid w:val="00341CEE"/>
    <w:rsid w:val="00341D10"/>
    <w:rsid w:val="00342C04"/>
    <w:rsid w:val="00342C47"/>
    <w:rsid w:val="003440BA"/>
    <w:rsid w:val="0034448D"/>
    <w:rsid w:val="00345551"/>
    <w:rsid w:val="00346770"/>
    <w:rsid w:val="0035015F"/>
    <w:rsid w:val="00350357"/>
    <w:rsid w:val="0035090B"/>
    <w:rsid w:val="00350A66"/>
    <w:rsid w:val="003518FF"/>
    <w:rsid w:val="0035215D"/>
    <w:rsid w:val="00353858"/>
    <w:rsid w:val="00353A12"/>
    <w:rsid w:val="003540F9"/>
    <w:rsid w:val="0035438E"/>
    <w:rsid w:val="00354720"/>
    <w:rsid w:val="003550D8"/>
    <w:rsid w:val="00356DF4"/>
    <w:rsid w:val="00357ECB"/>
    <w:rsid w:val="00360C3E"/>
    <w:rsid w:val="00360E57"/>
    <w:rsid w:val="00361163"/>
    <w:rsid w:val="003616CB"/>
    <w:rsid w:val="003618F9"/>
    <w:rsid w:val="00361EBF"/>
    <w:rsid w:val="0036242B"/>
    <w:rsid w:val="003627B8"/>
    <w:rsid w:val="00364664"/>
    <w:rsid w:val="00364EF8"/>
    <w:rsid w:val="00367AE9"/>
    <w:rsid w:val="00371609"/>
    <w:rsid w:val="003718C7"/>
    <w:rsid w:val="0037241A"/>
    <w:rsid w:val="00372851"/>
    <w:rsid w:val="0037292A"/>
    <w:rsid w:val="00373E04"/>
    <w:rsid w:val="003759F4"/>
    <w:rsid w:val="00376F47"/>
    <w:rsid w:val="0037760F"/>
    <w:rsid w:val="0038017B"/>
    <w:rsid w:val="003805A2"/>
    <w:rsid w:val="00380FBB"/>
    <w:rsid w:val="003810CE"/>
    <w:rsid w:val="00382564"/>
    <w:rsid w:val="00382BF4"/>
    <w:rsid w:val="00383683"/>
    <w:rsid w:val="003836A8"/>
    <w:rsid w:val="00384A30"/>
    <w:rsid w:val="00385981"/>
    <w:rsid w:val="0038622D"/>
    <w:rsid w:val="003865B5"/>
    <w:rsid w:val="00386C6B"/>
    <w:rsid w:val="00386E71"/>
    <w:rsid w:val="003878C8"/>
    <w:rsid w:val="003900B4"/>
    <w:rsid w:val="00390E4C"/>
    <w:rsid w:val="00390F11"/>
    <w:rsid w:val="00391357"/>
    <w:rsid w:val="00391518"/>
    <w:rsid w:val="003915EF"/>
    <w:rsid w:val="0039388E"/>
    <w:rsid w:val="00394074"/>
    <w:rsid w:val="00394EFF"/>
    <w:rsid w:val="00395324"/>
    <w:rsid w:val="003957F4"/>
    <w:rsid w:val="00396EFC"/>
    <w:rsid w:val="003A12B7"/>
    <w:rsid w:val="003A1864"/>
    <w:rsid w:val="003A2794"/>
    <w:rsid w:val="003A3968"/>
    <w:rsid w:val="003A450B"/>
    <w:rsid w:val="003A5DD0"/>
    <w:rsid w:val="003A7486"/>
    <w:rsid w:val="003A7A05"/>
    <w:rsid w:val="003B1B67"/>
    <w:rsid w:val="003B20B6"/>
    <w:rsid w:val="003B2232"/>
    <w:rsid w:val="003B2DCE"/>
    <w:rsid w:val="003B34BD"/>
    <w:rsid w:val="003B3BBD"/>
    <w:rsid w:val="003B41D2"/>
    <w:rsid w:val="003B49FA"/>
    <w:rsid w:val="003B4E6F"/>
    <w:rsid w:val="003B52C0"/>
    <w:rsid w:val="003B5778"/>
    <w:rsid w:val="003B6421"/>
    <w:rsid w:val="003B6FBB"/>
    <w:rsid w:val="003B734B"/>
    <w:rsid w:val="003C2DD3"/>
    <w:rsid w:val="003C434F"/>
    <w:rsid w:val="003C61DA"/>
    <w:rsid w:val="003C6B96"/>
    <w:rsid w:val="003C7415"/>
    <w:rsid w:val="003C7BB7"/>
    <w:rsid w:val="003D0727"/>
    <w:rsid w:val="003D12F9"/>
    <w:rsid w:val="003D168B"/>
    <w:rsid w:val="003D1F12"/>
    <w:rsid w:val="003D2063"/>
    <w:rsid w:val="003D301D"/>
    <w:rsid w:val="003D4B5E"/>
    <w:rsid w:val="003D77C5"/>
    <w:rsid w:val="003E2D3F"/>
    <w:rsid w:val="003E439D"/>
    <w:rsid w:val="003E4573"/>
    <w:rsid w:val="003E5167"/>
    <w:rsid w:val="003E5C62"/>
    <w:rsid w:val="003E63EC"/>
    <w:rsid w:val="003E669D"/>
    <w:rsid w:val="003E710E"/>
    <w:rsid w:val="003E7B36"/>
    <w:rsid w:val="003F087B"/>
    <w:rsid w:val="003F138D"/>
    <w:rsid w:val="003F187D"/>
    <w:rsid w:val="003F2793"/>
    <w:rsid w:val="003F4445"/>
    <w:rsid w:val="003F4831"/>
    <w:rsid w:val="003F4D42"/>
    <w:rsid w:val="003F5377"/>
    <w:rsid w:val="003F5387"/>
    <w:rsid w:val="003F6B1F"/>
    <w:rsid w:val="003F74E9"/>
    <w:rsid w:val="003F77AF"/>
    <w:rsid w:val="00400762"/>
    <w:rsid w:val="00400861"/>
    <w:rsid w:val="00400DA2"/>
    <w:rsid w:val="004018E9"/>
    <w:rsid w:val="0040271C"/>
    <w:rsid w:val="00402E40"/>
    <w:rsid w:val="0040312C"/>
    <w:rsid w:val="00403898"/>
    <w:rsid w:val="00404816"/>
    <w:rsid w:val="00404E1F"/>
    <w:rsid w:val="00404ECA"/>
    <w:rsid w:val="0040556A"/>
    <w:rsid w:val="00405AF1"/>
    <w:rsid w:val="00405B8D"/>
    <w:rsid w:val="00405C79"/>
    <w:rsid w:val="0040722A"/>
    <w:rsid w:val="00407C51"/>
    <w:rsid w:val="00411B30"/>
    <w:rsid w:val="00411CD4"/>
    <w:rsid w:val="00414083"/>
    <w:rsid w:val="004157AE"/>
    <w:rsid w:val="00417311"/>
    <w:rsid w:val="00417462"/>
    <w:rsid w:val="004174AC"/>
    <w:rsid w:val="00420B5B"/>
    <w:rsid w:val="00422836"/>
    <w:rsid w:val="00424EE1"/>
    <w:rsid w:val="0042507C"/>
    <w:rsid w:val="00425C12"/>
    <w:rsid w:val="0042610D"/>
    <w:rsid w:val="004272F9"/>
    <w:rsid w:val="0043073F"/>
    <w:rsid w:val="00430B51"/>
    <w:rsid w:val="00430F79"/>
    <w:rsid w:val="00431219"/>
    <w:rsid w:val="00431EF0"/>
    <w:rsid w:val="00434AF6"/>
    <w:rsid w:val="004355DE"/>
    <w:rsid w:val="0043562C"/>
    <w:rsid w:val="00436549"/>
    <w:rsid w:val="00436E22"/>
    <w:rsid w:val="00440A9D"/>
    <w:rsid w:val="0044131A"/>
    <w:rsid w:val="00441595"/>
    <w:rsid w:val="00441B4E"/>
    <w:rsid w:val="004421FE"/>
    <w:rsid w:val="00443DDB"/>
    <w:rsid w:val="00444A48"/>
    <w:rsid w:val="00446CD6"/>
    <w:rsid w:val="00447DFD"/>
    <w:rsid w:val="00450F32"/>
    <w:rsid w:val="0045157F"/>
    <w:rsid w:val="00454586"/>
    <w:rsid w:val="00455034"/>
    <w:rsid w:val="00455157"/>
    <w:rsid w:val="004556DA"/>
    <w:rsid w:val="00455A29"/>
    <w:rsid w:val="00457E7E"/>
    <w:rsid w:val="00461EE5"/>
    <w:rsid w:val="0046313E"/>
    <w:rsid w:val="00463D84"/>
    <w:rsid w:val="00464423"/>
    <w:rsid w:val="00464627"/>
    <w:rsid w:val="0046491B"/>
    <w:rsid w:val="00464EE2"/>
    <w:rsid w:val="00464F45"/>
    <w:rsid w:val="004667D2"/>
    <w:rsid w:val="00467C5F"/>
    <w:rsid w:val="00470806"/>
    <w:rsid w:val="00470863"/>
    <w:rsid w:val="004714CA"/>
    <w:rsid w:val="00471834"/>
    <w:rsid w:val="00471EAA"/>
    <w:rsid w:val="004724E0"/>
    <w:rsid w:val="004726A9"/>
    <w:rsid w:val="00472F5A"/>
    <w:rsid w:val="00473F18"/>
    <w:rsid w:val="00473F65"/>
    <w:rsid w:val="00474CFD"/>
    <w:rsid w:val="00476D5E"/>
    <w:rsid w:val="004806AE"/>
    <w:rsid w:val="00480758"/>
    <w:rsid w:val="00480EED"/>
    <w:rsid w:val="00482DCA"/>
    <w:rsid w:val="00483D62"/>
    <w:rsid w:val="00484603"/>
    <w:rsid w:val="00485A39"/>
    <w:rsid w:val="004873A4"/>
    <w:rsid w:val="004901B8"/>
    <w:rsid w:val="004907C4"/>
    <w:rsid w:val="00491996"/>
    <w:rsid w:val="00492238"/>
    <w:rsid w:val="004923A9"/>
    <w:rsid w:val="0049262F"/>
    <w:rsid w:val="00492B5C"/>
    <w:rsid w:val="00494911"/>
    <w:rsid w:val="00495947"/>
    <w:rsid w:val="004965CA"/>
    <w:rsid w:val="00496E40"/>
    <w:rsid w:val="004A12C4"/>
    <w:rsid w:val="004A1A76"/>
    <w:rsid w:val="004A1AEC"/>
    <w:rsid w:val="004A32F4"/>
    <w:rsid w:val="004A362C"/>
    <w:rsid w:val="004A4A2E"/>
    <w:rsid w:val="004A5B4B"/>
    <w:rsid w:val="004A5BFD"/>
    <w:rsid w:val="004B0209"/>
    <w:rsid w:val="004B07EC"/>
    <w:rsid w:val="004B1057"/>
    <w:rsid w:val="004B20E0"/>
    <w:rsid w:val="004B271D"/>
    <w:rsid w:val="004B2734"/>
    <w:rsid w:val="004B287B"/>
    <w:rsid w:val="004B2D83"/>
    <w:rsid w:val="004B33C3"/>
    <w:rsid w:val="004B35E8"/>
    <w:rsid w:val="004B37FF"/>
    <w:rsid w:val="004B4C87"/>
    <w:rsid w:val="004B51D6"/>
    <w:rsid w:val="004B602C"/>
    <w:rsid w:val="004B6D1C"/>
    <w:rsid w:val="004B72EF"/>
    <w:rsid w:val="004C103C"/>
    <w:rsid w:val="004C1145"/>
    <w:rsid w:val="004C23EE"/>
    <w:rsid w:val="004C3727"/>
    <w:rsid w:val="004C477B"/>
    <w:rsid w:val="004C4A68"/>
    <w:rsid w:val="004C59B4"/>
    <w:rsid w:val="004C640A"/>
    <w:rsid w:val="004C6E3C"/>
    <w:rsid w:val="004D0250"/>
    <w:rsid w:val="004D0633"/>
    <w:rsid w:val="004D0CD5"/>
    <w:rsid w:val="004D18E2"/>
    <w:rsid w:val="004D1D93"/>
    <w:rsid w:val="004D2192"/>
    <w:rsid w:val="004D2A2D"/>
    <w:rsid w:val="004D374E"/>
    <w:rsid w:val="004D39B0"/>
    <w:rsid w:val="004D416D"/>
    <w:rsid w:val="004D4DEA"/>
    <w:rsid w:val="004D5986"/>
    <w:rsid w:val="004D5B01"/>
    <w:rsid w:val="004D655C"/>
    <w:rsid w:val="004D6D88"/>
    <w:rsid w:val="004D73F4"/>
    <w:rsid w:val="004D75D0"/>
    <w:rsid w:val="004D791F"/>
    <w:rsid w:val="004E188D"/>
    <w:rsid w:val="004E2EC9"/>
    <w:rsid w:val="004E31D5"/>
    <w:rsid w:val="004E4695"/>
    <w:rsid w:val="004E4952"/>
    <w:rsid w:val="004E4AFC"/>
    <w:rsid w:val="004E59D5"/>
    <w:rsid w:val="004E63B0"/>
    <w:rsid w:val="004E7CBD"/>
    <w:rsid w:val="004E7DFF"/>
    <w:rsid w:val="004F025B"/>
    <w:rsid w:val="004F1313"/>
    <w:rsid w:val="004F19AD"/>
    <w:rsid w:val="004F25AE"/>
    <w:rsid w:val="004F268E"/>
    <w:rsid w:val="004F2C48"/>
    <w:rsid w:val="004F3B62"/>
    <w:rsid w:val="004F4319"/>
    <w:rsid w:val="004F50DD"/>
    <w:rsid w:val="004F5C46"/>
    <w:rsid w:val="004F784C"/>
    <w:rsid w:val="004F7BCA"/>
    <w:rsid w:val="00500864"/>
    <w:rsid w:val="005016F0"/>
    <w:rsid w:val="005029D3"/>
    <w:rsid w:val="005029DA"/>
    <w:rsid w:val="0050332F"/>
    <w:rsid w:val="00503ACF"/>
    <w:rsid w:val="00505311"/>
    <w:rsid w:val="005077E1"/>
    <w:rsid w:val="00507C63"/>
    <w:rsid w:val="00510EC6"/>
    <w:rsid w:val="00511579"/>
    <w:rsid w:val="00512AB4"/>
    <w:rsid w:val="00513027"/>
    <w:rsid w:val="005150B5"/>
    <w:rsid w:val="00515111"/>
    <w:rsid w:val="00515BF3"/>
    <w:rsid w:val="0052064A"/>
    <w:rsid w:val="00520A19"/>
    <w:rsid w:val="005211FC"/>
    <w:rsid w:val="005213F9"/>
    <w:rsid w:val="00521B1D"/>
    <w:rsid w:val="00522A39"/>
    <w:rsid w:val="0052337C"/>
    <w:rsid w:val="005236E2"/>
    <w:rsid w:val="00524347"/>
    <w:rsid w:val="00530054"/>
    <w:rsid w:val="00532635"/>
    <w:rsid w:val="00532E60"/>
    <w:rsid w:val="00533D01"/>
    <w:rsid w:val="00534464"/>
    <w:rsid w:val="0053468B"/>
    <w:rsid w:val="0053528D"/>
    <w:rsid w:val="00535452"/>
    <w:rsid w:val="0053551E"/>
    <w:rsid w:val="00535D48"/>
    <w:rsid w:val="00535EAD"/>
    <w:rsid w:val="0053775B"/>
    <w:rsid w:val="00540D2C"/>
    <w:rsid w:val="005414D3"/>
    <w:rsid w:val="00542210"/>
    <w:rsid w:val="005440AE"/>
    <w:rsid w:val="00544F2D"/>
    <w:rsid w:val="00545082"/>
    <w:rsid w:val="00545475"/>
    <w:rsid w:val="005457EC"/>
    <w:rsid w:val="005470C7"/>
    <w:rsid w:val="0055085B"/>
    <w:rsid w:val="00550FCB"/>
    <w:rsid w:val="00552604"/>
    <w:rsid w:val="00552D09"/>
    <w:rsid w:val="005553DA"/>
    <w:rsid w:val="0055560C"/>
    <w:rsid w:val="00556DC6"/>
    <w:rsid w:val="00560495"/>
    <w:rsid w:val="0056064C"/>
    <w:rsid w:val="00563765"/>
    <w:rsid w:val="005654B3"/>
    <w:rsid w:val="005659D2"/>
    <w:rsid w:val="00565AF8"/>
    <w:rsid w:val="00566B45"/>
    <w:rsid w:val="00567077"/>
    <w:rsid w:val="005673B5"/>
    <w:rsid w:val="00570BE5"/>
    <w:rsid w:val="005716A6"/>
    <w:rsid w:val="00571A71"/>
    <w:rsid w:val="00572482"/>
    <w:rsid w:val="0057261E"/>
    <w:rsid w:val="00572A55"/>
    <w:rsid w:val="005731E2"/>
    <w:rsid w:val="005734B0"/>
    <w:rsid w:val="00573F65"/>
    <w:rsid w:val="00575457"/>
    <w:rsid w:val="0057620D"/>
    <w:rsid w:val="005766B9"/>
    <w:rsid w:val="00577953"/>
    <w:rsid w:val="00581C84"/>
    <w:rsid w:val="005822F6"/>
    <w:rsid w:val="0058231C"/>
    <w:rsid w:val="0058254E"/>
    <w:rsid w:val="00582B0F"/>
    <w:rsid w:val="0058373A"/>
    <w:rsid w:val="00583C07"/>
    <w:rsid w:val="00583CC1"/>
    <w:rsid w:val="0058419B"/>
    <w:rsid w:val="0058549E"/>
    <w:rsid w:val="00585983"/>
    <w:rsid w:val="005859BD"/>
    <w:rsid w:val="0059027D"/>
    <w:rsid w:val="00590A13"/>
    <w:rsid w:val="00591DD8"/>
    <w:rsid w:val="00592A31"/>
    <w:rsid w:val="00595459"/>
    <w:rsid w:val="00597281"/>
    <w:rsid w:val="005A0258"/>
    <w:rsid w:val="005A031B"/>
    <w:rsid w:val="005A13A6"/>
    <w:rsid w:val="005A1C3B"/>
    <w:rsid w:val="005A1E0F"/>
    <w:rsid w:val="005A308E"/>
    <w:rsid w:val="005A31E2"/>
    <w:rsid w:val="005A32B5"/>
    <w:rsid w:val="005A3D03"/>
    <w:rsid w:val="005A4B2A"/>
    <w:rsid w:val="005A5CFA"/>
    <w:rsid w:val="005A62A5"/>
    <w:rsid w:val="005A77B4"/>
    <w:rsid w:val="005B1040"/>
    <w:rsid w:val="005B132E"/>
    <w:rsid w:val="005B1359"/>
    <w:rsid w:val="005B1902"/>
    <w:rsid w:val="005B277E"/>
    <w:rsid w:val="005B31DA"/>
    <w:rsid w:val="005B4A60"/>
    <w:rsid w:val="005B55C8"/>
    <w:rsid w:val="005B629C"/>
    <w:rsid w:val="005B6EBC"/>
    <w:rsid w:val="005C0699"/>
    <w:rsid w:val="005C23C6"/>
    <w:rsid w:val="005C45A2"/>
    <w:rsid w:val="005C4E49"/>
    <w:rsid w:val="005C56F1"/>
    <w:rsid w:val="005C5C6C"/>
    <w:rsid w:val="005C5D10"/>
    <w:rsid w:val="005C5D23"/>
    <w:rsid w:val="005C71B3"/>
    <w:rsid w:val="005C733C"/>
    <w:rsid w:val="005C78E7"/>
    <w:rsid w:val="005D0D1D"/>
    <w:rsid w:val="005D199F"/>
    <w:rsid w:val="005D1F6A"/>
    <w:rsid w:val="005D2215"/>
    <w:rsid w:val="005D2CB3"/>
    <w:rsid w:val="005D2EB4"/>
    <w:rsid w:val="005D3439"/>
    <w:rsid w:val="005D4190"/>
    <w:rsid w:val="005D4F0E"/>
    <w:rsid w:val="005D666A"/>
    <w:rsid w:val="005D6B11"/>
    <w:rsid w:val="005D728C"/>
    <w:rsid w:val="005D77A6"/>
    <w:rsid w:val="005E0C8B"/>
    <w:rsid w:val="005E223F"/>
    <w:rsid w:val="005E4F28"/>
    <w:rsid w:val="005E5394"/>
    <w:rsid w:val="005E63B2"/>
    <w:rsid w:val="005E64D0"/>
    <w:rsid w:val="005E6D8B"/>
    <w:rsid w:val="005F0BAD"/>
    <w:rsid w:val="005F1467"/>
    <w:rsid w:val="005F16A6"/>
    <w:rsid w:val="005F1F8D"/>
    <w:rsid w:val="005F23EB"/>
    <w:rsid w:val="005F2F17"/>
    <w:rsid w:val="005F326B"/>
    <w:rsid w:val="005F3E60"/>
    <w:rsid w:val="005F613C"/>
    <w:rsid w:val="005F681D"/>
    <w:rsid w:val="005F6CAE"/>
    <w:rsid w:val="006006D7"/>
    <w:rsid w:val="00600C8F"/>
    <w:rsid w:val="00601358"/>
    <w:rsid w:val="00601588"/>
    <w:rsid w:val="00602591"/>
    <w:rsid w:val="006028D6"/>
    <w:rsid w:val="00603106"/>
    <w:rsid w:val="00603A8A"/>
    <w:rsid w:val="00604C98"/>
    <w:rsid w:val="00605CFB"/>
    <w:rsid w:val="00605FB6"/>
    <w:rsid w:val="00606418"/>
    <w:rsid w:val="006103DA"/>
    <w:rsid w:val="00610559"/>
    <w:rsid w:val="006106A5"/>
    <w:rsid w:val="00611812"/>
    <w:rsid w:val="00612318"/>
    <w:rsid w:val="00612D5D"/>
    <w:rsid w:val="00613014"/>
    <w:rsid w:val="006130F6"/>
    <w:rsid w:val="00613140"/>
    <w:rsid w:val="00613400"/>
    <w:rsid w:val="00613441"/>
    <w:rsid w:val="00613708"/>
    <w:rsid w:val="0061454A"/>
    <w:rsid w:val="006149EB"/>
    <w:rsid w:val="006156BE"/>
    <w:rsid w:val="006158E1"/>
    <w:rsid w:val="0061628B"/>
    <w:rsid w:val="0061664F"/>
    <w:rsid w:val="006179BC"/>
    <w:rsid w:val="00620807"/>
    <w:rsid w:val="00621643"/>
    <w:rsid w:val="006230C8"/>
    <w:rsid w:val="006245CF"/>
    <w:rsid w:val="006245D1"/>
    <w:rsid w:val="0062473A"/>
    <w:rsid w:val="006248BF"/>
    <w:rsid w:val="00632B93"/>
    <w:rsid w:val="006331ED"/>
    <w:rsid w:val="0063352C"/>
    <w:rsid w:val="0063468D"/>
    <w:rsid w:val="0063479E"/>
    <w:rsid w:val="00634F84"/>
    <w:rsid w:val="00636D69"/>
    <w:rsid w:val="006377CC"/>
    <w:rsid w:val="00637DDC"/>
    <w:rsid w:val="0064000F"/>
    <w:rsid w:val="00640620"/>
    <w:rsid w:val="00640B69"/>
    <w:rsid w:val="0064274A"/>
    <w:rsid w:val="00643E4E"/>
    <w:rsid w:val="00643FBA"/>
    <w:rsid w:val="00646264"/>
    <w:rsid w:val="00646F62"/>
    <w:rsid w:val="00647A4C"/>
    <w:rsid w:val="00647CB0"/>
    <w:rsid w:val="006503DD"/>
    <w:rsid w:val="00650C71"/>
    <w:rsid w:val="00651D7B"/>
    <w:rsid w:val="00652B25"/>
    <w:rsid w:val="00653056"/>
    <w:rsid w:val="0065336F"/>
    <w:rsid w:val="0065406D"/>
    <w:rsid w:val="00655377"/>
    <w:rsid w:val="00655783"/>
    <w:rsid w:val="0066170A"/>
    <w:rsid w:val="00661712"/>
    <w:rsid w:val="00661E7F"/>
    <w:rsid w:val="00662019"/>
    <w:rsid w:val="006639C6"/>
    <w:rsid w:val="00663B2F"/>
    <w:rsid w:val="00663B37"/>
    <w:rsid w:val="00664253"/>
    <w:rsid w:val="0066427B"/>
    <w:rsid w:val="00664990"/>
    <w:rsid w:val="00664F2E"/>
    <w:rsid w:val="006650F3"/>
    <w:rsid w:val="00665312"/>
    <w:rsid w:val="00666442"/>
    <w:rsid w:val="00666B27"/>
    <w:rsid w:val="0067071B"/>
    <w:rsid w:val="0067153B"/>
    <w:rsid w:val="006717F1"/>
    <w:rsid w:val="00671C00"/>
    <w:rsid w:val="00671FE5"/>
    <w:rsid w:val="006720A1"/>
    <w:rsid w:val="00672FE3"/>
    <w:rsid w:val="00673BAB"/>
    <w:rsid w:val="00673EFE"/>
    <w:rsid w:val="0067403E"/>
    <w:rsid w:val="00674BAD"/>
    <w:rsid w:val="00675E8F"/>
    <w:rsid w:val="006762B7"/>
    <w:rsid w:val="00677AC3"/>
    <w:rsid w:val="0068103E"/>
    <w:rsid w:val="006810DD"/>
    <w:rsid w:val="0068224D"/>
    <w:rsid w:val="00682833"/>
    <w:rsid w:val="00682ED1"/>
    <w:rsid w:val="00683BD3"/>
    <w:rsid w:val="00684057"/>
    <w:rsid w:val="00684A40"/>
    <w:rsid w:val="00690424"/>
    <w:rsid w:val="00691C03"/>
    <w:rsid w:val="0069277B"/>
    <w:rsid w:val="006935A2"/>
    <w:rsid w:val="00693FB0"/>
    <w:rsid w:val="0069450E"/>
    <w:rsid w:val="00694932"/>
    <w:rsid w:val="00694C5C"/>
    <w:rsid w:val="00694EEE"/>
    <w:rsid w:val="00694EF2"/>
    <w:rsid w:val="00695605"/>
    <w:rsid w:val="006962EB"/>
    <w:rsid w:val="00696A40"/>
    <w:rsid w:val="00696B58"/>
    <w:rsid w:val="006A08AE"/>
    <w:rsid w:val="006A0C01"/>
    <w:rsid w:val="006A0F33"/>
    <w:rsid w:val="006A3047"/>
    <w:rsid w:val="006A3A0B"/>
    <w:rsid w:val="006A3BC4"/>
    <w:rsid w:val="006A4539"/>
    <w:rsid w:val="006A46CD"/>
    <w:rsid w:val="006A5A9D"/>
    <w:rsid w:val="006A709D"/>
    <w:rsid w:val="006A73A5"/>
    <w:rsid w:val="006A7AFD"/>
    <w:rsid w:val="006A7D2A"/>
    <w:rsid w:val="006A7D85"/>
    <w:rsid w:val="006A7E88"/>
    <w:rsid w:val="006B19C0"/>
    <w:rsid w:val="006B1D41"/>
    <w:rsid w:val="006B21BF"/>
    <w:rsid w:val="006B3093"/>
    <w:rsid w:val="006B4328"/>
    <w:rsid w:val="006B532D"/>
    <w:rsid w:val="006B6560"/>
    <w:rsid w:val="006B7B07"/>
    <w:rsid w:val="006B7DA1"/>
    <w:rsid w:val="006C05A7"/>
    <w:rsid w:val="006C1D72"/>
    <w:rsid w:val="006C2A5A"/>
    <w:rsid w:val="006C2CF2"/>
    <w:rsid w:val="006C49AE"/>
    <w:rsid w:val="006C4DD9"/>
    <w:rsid w:val="006C5526"/>
    <w:rsid w:val="006C5D18"/>
    <w:rsid w:val="006C612F"/>
    <w:rsid w:val="006C6E59"/>
    <w:rsid w:val="006C7435"/>
    <w:rsid w:val="006C7CD7"/>
    <w:rsid w:val="006D1E48"/>
    <w:rsid w:val="006D27FC"/>
    <w:rsid w:val="006D35CD"/>
    <w:rsid w:val="006D3720"/>
    <w:rsid w:val="006D44FE"/>
    <w:rsid w:val="006D501F"/>
    <w:rsid w:val="006D52C8"/>
    <w:rsid w:val="006D57F1"/>
    <w:rsid w:val="006D5D1A"/>
    <w:rsid w:val="006D6185"/>
    <w:rsid w:val="006D62B6"/>
    <w:rsid w:val="006D6BD9"/>
    <w:rsid w:val="006D6DC4"/>
    <w:rsid w:val="006D787D"/>
    <w:rsid w:val="006E044E"/>
    <w:rsid w:val="006E3B98"/>
    <w:rsid w:val="006E3BAF"/>
    <w:rsid w:val="006E475B"/>
    <w:rsid w:val="006E4B75"/>
    <w:rsid w:val="006E50CD"/>
    <w:rsid w:val="006E583C"/>
    <w:rsid w:val="006F1217"/>
    <w:rsid w:val="006F1535"/>
    <w:rsid w:val="006F1E91"/>
    <w:rsid w:val="006F2B5D"/>
    <w:rsid w:val="006F3FE1"/>
    <w:rsid w:val="006F4D0F"/>
    <w:rsid w:val="006F4D62"/>
    <w:rsid w:val="006F4DF7"/>
    <w:rsid w:val="006F4E96"/>
    <w:rsid w:val="006F60D9"/>
    <w:rsid w:val="006F6579"/>
    <w:rsid w:val="006F6D1A"/>
    <w:rsid w:val="006F6FED"/>
    <w:rsid w:val="006F78AC"/>
    <w:rsid w:val="007012A7"/>
    <w:rsid w:val="007013D8"/>
    <w:rsid w:val="007019BD"/>
    <w:rsid w:val="0070260F"/>
    <w:rsid w:val="007026B6"/>
    <w:rsid w:val="007026DF"/>
    <w:rsid w:val="00702883"/>
    <w:rsid w:val="00704A92"/>
    <w:rsid w:val="00707412"/>
    <w:rsid w:val="0071059E"/>
    <w:rsid w:val="00710B32"/>
    <w:rsid w:val="00711CCC"/>
    <w:rsid w:val="007120EC"/>
    <w:rsid w:val="007120F7"/>
    <w:rsid w:val="00712D7C"/>
    <w:rsid w:val="0071361D"/>
    <w:rsid w:val="00714467"/>
    <w:rsid w:val="00715025"/>
    <w:rsid w:val="00717EF4"/>
    <w:rsid w:val="007201B0"/>
    <w:rsid w:val="00720CEB"/>
    <w:rsid w:val="0072171F"/>
    <w:rsid w:val="007233B6"/>
    <w:rsid w:val="00723B44"/>
    <w:rsid w:val="007243F5"/>
    <w:rsid w:val="00725DB3"/>
    <w:rsid w:val="00726387"/>
    <w:rsid w:val="007275F0"/>
    <w:rsid w:val="007276A5"/>
    <w:rsid w:val="00727966"/>
    <w:rsid w:val="00730CAA"/>
    <w:rsid w:val="007326C9"/>
    <w:rsid w:val="00732B6A"/>
    <w:rsid w:val="0073357D"/>
    <w:rsid w:val="007352C9"/>
    <w:rsid w:val="00737C5A"/>
    <w:rsid w:val="007401B8"/>
    <w:rsid w:val="00740ED4"/>
    <w:rsid w:val="00741CB3"/>
    <w:rsid w:val="00741EE0"/>
    <w:rsid w:val="00742506"/>
    <w:rsid w:val="00742EB3"/>
    <w:rsid w:val="00744C65"/>
    <w:rsid w:val="007452D3"/>
    <w:rsid w:val="00745641"/>
    <w:rsid w:val="00745A1D"/>
    <w:rsid w:val="007463FB"/>
    <w:rsid w:val="007509DC"/>
    <w:rsid w:val="00750A4D"/>
    <w:rsid w:val="00750F08"/>
    <w:rsid w:val="007526B0"/>
    <w:rsid w:val="00753313"/>
    <w:rsid w:val="0075358C"/>
    <w:rsid w:val="007543E3"/>
    <w:rsid w:val="00755923"/>
    <w:rsid w:val="00755FD8"/>
    <w:rsid w:val="007560BF"/>
    <w:rsid w:val="00756344"/>
    <w:rsid w:val="00757AAD"/>
    <w:rsid w:val="007617CF"/>
    <w:rsid w:val="00761CBE"/>
    <w:rsid w:val="00762833"/>
    <w:rsid w:val="00764B87"/>
    <w:rsid w:val="00765701"/>
    <w:rsid w:val="00765BFA"/>
    <w:rsid w:val="007669AE"/>
    <w:rsid w:val="00766CFD"/>
    <w:rsid w:val="00767770"/>
    <w:rsid w:val="00770409"/>
    <w:rsid w:val="007707AF"/>
    <w:rsid w:val="00770EB5"/>
    <w:rsid w:val="0077214E"/>
    <w:rsid w:val="00772187"/>
    <w:rsid w:val="00777A20"/>
    <w:rsid w:val="007803CC"/>
    <w:rsid w:val="00780EBC"/>
    <w:rsid w:val="00781705"/>
    <w:rsid w:val="00782852"/>
    <w:rsid w:val="007832F4"/>
    <w:rsid w:val="0078499C"/>
    <w:rsid w:val="007856E0"/>
    <w:rsid w:val="00786242"/>
    <w:rsid w:val="00786BC3"/>
    <w:rsid w:val="00786E43"/>
    <w:rsid w:val="007879E8"/>
    <w:rsid w:val="00787B5F"/>
    <w:rsid w:val="00787F88"/>
    <w:rsid w:val="007901F3"/>
    <w:rsid w:val="00790607"/>
    <w:rsid w:val="00790954"/>
    <w:rsid w:val="00790C5B"/>
    <w:rsid w:val="007911FF"/>
    <w:rsid w:val="0079204B"/>
    <w:rsid w:val="00792223"/>
    <w:rsid w:val="007936EA"/>
    <w:rsid w:val="00793E63"/>
    <w:rsid w:val="0079429B"/>
    <w:rsid w:val="007958A2"/>
    <w:rsid w:val="007976FA"/>
    <w:rsid w:val="007979AC"/>
    <w:rsid w:val="007A35B6"/>
    <w:rsid w:val="007A4145"/>
    <w:rsid w:val="007A4350"/>
    <w:rsid w:val="007A4FD1"/>
    <w:rsid w:val="007A589A"/>
    <w:rsid w:val="007A5EA0"/>
    <w:rsid w:val="007A5FA0"/>
    <w:rsid w:val="007A6134"/>
    <w:rsid w:val="007A690B"/>
    <w:rsid w:val="007A6D5B"/>
    <w:rsid w:val="007A7C84"/>
    <w:rsid w:val="007B03B1"/>
    <w:rsid w:val="007B20A1"/>
    <w:rsid w:val="007B2D14"/>
    <w:rsid w:val="007B37A2"/>
    <w:rsid w:val="007B4BCF"/>
    <w:rsid w:val="007B561C"/>
    <w:rsid w:val="007B71E9"/>
    <w:rsid w:val="007C06DE"/>
    <w:rsid w:val="007C128B"/>
    <w:rsid w:val="007C1611"/>
    <w:rsid w:val="007C1CEB"/>
    <w:rsid w:val="007C2007"/>
    <w:rsid w:val="007C357D"/>
    <w:rsid w:val="007C3E1A"/>
    <w:rsid w:val="007C41C5"/>
    <w:rsid w:val="007C50D8"/>
    <w:rsid w:val="007C53C6"/>
    <w:rsid w:val="007C57F0"/>
    <w:rsid w:val="007C5EAA"/>
    <w:rsid w:val="007C6025"/>
    <w:rsid w:val="007D1E0F"/>
    <w:rsid w:val="007D20BA"/>
    <w:rsid w:val="007D296F"/>
    <w:rsid w:val="007D2DE6"/>
    <w:rsid w:val="007D37E0"/>
    <w:rsid w:val="007D3D92"/>
    <w:rsid w:val="007D40F4"/>
    <w:rsid w:val="007D43D1"/>
    <w:rsid w:val="007D6BF4"/>
    <w:rsid w:val="007D6CDB"/>
    <w:rsid w:val="007D6F60"/>
    <w:rsid w:val="007D7B03"/>
    <w:rsid w:val="007E0A4C"/>
    <w:rsid w:val="007E3703"/>
    <w:rsid w:val="007E469A"/>
    <w:rsid w:val="007E5266"/>
    <w:rsid w:val="007E5C3D"/>
    <w:rsid w:val="007E5D76"/>
    <w:rsid w:val="007E6404"/>
    <w:rsid w:val="007E6934"/>
    <w:rsid w:val="007E70D5"/>
    <w:rsid w:val="007F014D"/>
    <w:rsid w:val="007F18CA"/>
    <w:rsid w:val="007F24A1"/>
    <w:rsid w:val="007F2525"/>
    <w:rsid w:val="007F3BC6"/>
    <w:rsid w:val="007F3DFD"/>
    <w:rsid w:val="007F403B"/>
    <w:rsid w:val="007F46D3"/>
    <w:rsid w:val="007F4BC5"/>
    <w:rsid w:val="007F4FAA"/>
    <w:rsid w:val="007F5A14"/>
    <w:rsid w:val="007F6096"/>
    <w:rsid w:val="00801BB1"/>
    <w:rsid w:val="00802CD2"/>
    <w:rsid w:val="00803573"/>
    <w:rsid w:val="0080365F"/>
    <w:rsid w:val="00803ACB"/>
    <w:rsid w:val="0080404B"/>
    <w:rsid w:val="008049F0"/>
    <w:rsid w:val="00806686"/>
    <w:rsid w:val="00806AC6"/>
    <w:rsid w:val="00811A37"/>
    <w:rsid w:val="008140F6"/>
    <w:rsid w:val="00814AE9"/>
    <w:rsid w:val="0081548F"/>
    <w:rsid w:val="00815661"/>
    <w:rsid w:val="00815C61"/>
    <w:rsid w:val="0081616F"/>
    <w:rsid w:val="0081670B"/>
    <w:rsid w:val="00817584"/>
    <w:rsid w:val="00817BFD"/>
    <w:rsid w:val="0082003B"/>
    <w:rsid w:val="008207BA"/>
    <w:rsid w:val="00820D7F"/>
    <w:rsid w:val="008218F8"/>
    <w:rsid w:val="0082264C"/>
    <w:rsid w:val="00823607"/>
    <w:rsid w:val="00823769"/>
    <w:rsid w:val="00824B9A"/>
    <w:rsid w:val="0082554B"/>
    <w:rsid w:val="00825C0A"/>
    <w:rsid w:val="00825F0B"/>
    <w:rsid w:val="008266AA"/>
    <w:rsid w:val="0082705E"/>
    <w:rsid w:val="00830166"/>
    <w:rsid w:val="008314AE"/>
    <w:rsid w:val="00833040"/>
    <w:rsid w:val="00833178"/>
    <w:rsid w:val="008332CD"/>
    <w:rsid w:val="00833769"/>
    <w:rsid w:val="00840B0C"/>
    <w:rsid w:val="0084151E"/>
    <w:rsid w:val="00841733"/>
    <w:rsid w:val="00841E48"/>
    <w:rsid w:val="00842DF8"/>
    <w:rsid w:val="008454AC"/>
    <w:rsid w:val="00847F91"/>
    <w:rsid w:val="00850639"/>
    <w:rsid w:val="008509DD"/>
    <w:rsid w:val="00850C17"/>
    <w:rsid w:val="00851FD8"/>
    <w:rsid w:val="00853C70"/>
    <w:rsid w:val="0085414F"/>
    <w:rsid w:val="00854180"/>
    <w:rsid w:val="0085483F"/>
    <w:rsid w:val="008549C8"/>
    <w:rsid w:val="008567F5"/>
    <w:rsid w:val="00857B9C"/>
    <w:rsid w:val="008600D2"/>
    <w:rsid w:val="008608EA"/>
    <w:rsid w:val="00860AE2"/>
    <w:rsid w:val="00860D61"/>
    <w:rsid w:val="00860FA5"/>
    <w:rsid w:val="00861EF7"/>
    <w:rsid w:val="008622AD"/>
    <w:rsid w:val="00862D5B"/>
    <w:rsid w:val="008636F2"/>
    <w:rsid w:val="008640B4"/>
    <w:rsid w:val="00864752"/>
    <w:rsid w:val="00864EB2"/>
    <w:rsid w:val="008650C4"/>
    <w:rsid w:val="008658B3"/>
    <w:rsid w:val="008664F2"/>
    <w:rsid w:val="00866B0C"/>
    <w:rsid w:val="008678DA"/>
    <w:rsid w:val="0087076B"/>
    <w:rsid w:val="00871A40"/>
    <w:rsid w:val="00873153"/>
    <w:rsid w:val="0087461F"/>
    <w:rsid w:val="00874CDE"/>
    <w:rsid w:val="0087593B"/>
    <w:rsid w:val="00876BFC"/>
    <w:rsid w:val="00877497"/>
    <w:rsid w:val="00877563"/>
    <w:rsid w:val="00880133"/>
    <w:rsid w:val="008801C2"/>
    <w:rsid w:val="00881F29"/>
    <w:rsid w:val="00883CF8"/>
    <w:rsid w:val="008847E2"/>
    <w:rsid w:val="0088485F"/>
    <w:rsid w:val="0088503B"/>
    <w:rsid w:val="008877C5"/>
    <w:rsid w:val="008878AB"/>
    <w:rsid w:val="00892496"/>
    <w:rsid w:val="00892716"/>
    <w:rsid w:val="00892729"/>
    <w:rsid w:val="0089292B"/>
    <w:rsid w:val="00893148"/>
    <w:rsid w:val="0089415F"/>
    <w:rsid w:val="00894F30"/>
    <w:rsid w:val="008955A7"/>
    <w:rsid w:val="008955E9"/>
    <w:rsid w:val="00895BED"/>
    <w:rsid w:val="00896493"/>
    <w:rsid w:val="00897E4C"/>
    <w:rsid w:val="008A0DE3"/>
    <w:rsid w:val="008A3587"/>
    <w:rsid w:val="008A3901"/>
    <w:rsid w:val="008A3EB5"/>
    <w:rsid w:val="008A5832"/>
    <w:rsid w:val="008A63EA"/>
    <w:rsid w:val="008B0198"/>
    <w:rsid w:val="008B0B9A"/>
    <w:rsid w:val="008B0CDE"/>
    <w:rsid w:val="008B2032"/>
    <w:rsid w:val="008B21C3"/>
    <w:rsid w:val="008B2BA8"/>
    <w:rsid w:val="008B2F7F"/>
    <w:rsid w:val="008B352A"/>
    <w:rsid w:val="008B539B"/>
    <w:rsid w:val="008B5A4B"/>
    <w:rsid w:val="008B64CE"/>
    <w:rsid w:val="008B666C"/>
    <w:rsid w:val="008B7DDD"/>
    <w:rsid w:val="008C0163"/>
    <w:rsid w:val="008C1AEA"/>
    <w:rsid w:val="008C241E"/>
    <w:rsid w:val="008C3D5F"/>
    <w:rsid w:val="008C5BFD"/>
    <w:rsid w:val="008C6D27"/>
    <w:rsid w:val="008C79A7"/>
    <w:rsid w:val="008D175B"/>
    <w:rsid w:val="008D65B9"/>
    <w:rsid w:val="008D6890"/>
    <w:rsid w:val="008D7A1C"/>
    <w:rsid w:val="008D7B7D"/>
    <w:rsid w:val="008E05CF"/>
    <w:rsid w:val="008E12D7"/>
    <w:rsid w:val="008E2C87"/>
    <w:rsid w:val="008E2D55"/>
    <w:rsid w:val="008E3F9C"/>
    <w:rsid w:val="008E436B"/>
    <w:rsid w:val="008E43B9"/>
    <w:rsid w:val="008E45C7"/>
    <w:rsid w:val="008E4EB9"/>
    <w:rsid w:val="008E58ED"/>
    <w:rsid w:val="008E5F94"/>
    <w:rsid w:val="008E7918"/>
    <w:rsid w:val="008F037C"/>
    <w:rsid w:val="008F046D"/>
    <w:rsid w:val="008F09A7"/>
    <w:rsid w:val="008F0BA2"/>
    <w:rsid w:val="008F27B6"/>
    <w:rsid w:val="008F5936"/>
    <w:rsid w:val="008F5C9D"/>
    <w:rsid w:val="008F6C23"/>
    <w:rsid w:val="008F6E18"/>
    <w:rsid w:val="008F752A"/>
    <w:rsid w:val="008F7C18"/>
    <w:rsid w:val="008F7D02"/>
    <w:rsid w:val="0090242A"/>
    <w:rsid w:val="00902F19"/>
    <w:rsid w:val="00903303"/>
    <w:rsid w:val="009035E9"/>
    <w:rsid w:val="00903802"/>
    <w:rsid w:val="00903B81"/>
    <w:rsid w:val="00904EA6"/>
    <w:rsid w:val="00904EE5"/>
    <w:rsid w:val="00905E0E"/>
    <w:rsid w:val="00910E10"/>
    <w:rsid w:val="0091111A"/>
    <w:rsid w:val="00912D9C"/>
    <w:rsid w:val="009136ED"/>
    <w:rsid w:val="0091409C"/>
    <w:rsid w:val="00915996"/>
    <w:rsid w:val="0091649E"/>
    <w:rsid w:val="009167B3"/>
    <w:rsid w:val="00917850"/>
    <w:rsid w:val="00921A4A"/>
    <w:rsid w:val="00921BA4"/>
    <w:rsid w:val="00922C69"/>
    <w:rsid w:val="009231E2"/>
    <w:rsid w:val="009246F6"/>
    <w:rsid w:val="00924748"/>
    <w:rsid w:val="009270CF"/>
    <w:rsid w:val="00927DAB"/>
    <w:rsid w:val="009302E5"/>
    <w:rsid w:val="00930CB4"/>
    <w:rsid w:val="009326EA"/>
    <w:rsid w:val="00932837"/>
    <w:rsid w:val="009330A2"/>
    <w:rsid w:val="00934347"/>
    <w:rsid w:val="00935519"/>
    <w:rsid w:val="0093580E"/>
    <w:rsid w:val="00936A53"/>
    <w:rsid w:val="00936EE1"/>
    <w:rsid w:val="0093734D"/>
    <w:rsid w:val="009415A9"/>
    <w:rsid w:val="00943EE7"/>
    <w:rsid w:val="00944A5C"/>
    <w:rsid w:val="00945F0F"/>
    <w:rsid w:val="009460ED"/>
    <w:rsid w:val="0094746D"/>
    <w:rsid w:val="0095000F"/>
    <w:rsid w:val="009501EB"/>
    <w:rsid w:val="0095106D"/>
    <w:rsid w:val="00951A26"/>
    <w:rsid w:val="00954EF7"/>
    <w:rsid w:val="009551CB"/>
    <w:rsid w:val="009559CD"/>
    <w:rsid w:val="00956611"/>
    <w:rsid w:val="00956AA2"/>
    <w:rsid w:val="00957958"/>
    <w:rsid w:val="00962251"/>
    <w:rsid w:val="00962C26"/>
    <w:rsid w:val="00963B7F"/>
    <w:rsid w:val="0096420E"/>
    <w:rsid w:val="00964E0A"/>
    <w:rsid w:val="009653A2"/>
    <w:rsid w:val="00965A0A"/>
    <w:rsid w:val="00965B39"/>
    <w:rsid w:val="00965D66"/>
    <w:rsid w:val="00966743"/>
    <w:rsid w:val="00966BC2"/>
    <w:rsid w:val="0097005F"/>
    <w:rsid w:val="00970F3B"/>
    <w:rsid w:val="00971463"/>
    <w:rsid w:val="00971816"/>
    <w:rsid w:val="0097424C"/>
    <w:rsid w:val="009768A9"/>
    <w:rsid w:val="00977228"/>
    <w:rsid w:val="00977A7E"/>
    <w:rsid w:val="00977F6B"/>
    <w:rsid w:val="00980A0C"/>
    <w:rsid w:val="00980EF5"/>
    <w:rsid w:val="00981886"/>
    <w:rsid w:val="009821E0"/>
    <w:rsid w:val="009828D1"/>
    <w:rsid w:val="00982AEC"/>
    <w:rsid w:val="00983470"/>
    <w:rsid w:val="00983922"/>
    <w:rsid w:val="00984525"/>
    <w:rsid w:val="00984A5B"/>
    <w:rsid w:val="00984E8C"/>
    <w:rsid w:val="00984EB8"/>
    <w:rsid w:val="00985CD5"/>
    <w:rsid w:val="00986EFC"/>
    <w:rsid w:val="00987297"/>
    <w:rsid w:val="0098753C"/>
    <w:rsid w:val="00987CC6"/>
    <w:rsid w:val="00990B00"/>
    <w:rsid w:val="00990C2F"/>
    <w:rsid w:val="009924AC"/>
    <w:rsid w:val="0099421B"/>
    <w:rsid w:val="00994456"/>
    <w:rsid w:val="009967A2"/>
    <w:rsid w:val="00996C81"/>
    <w:rsid w:val="009974A5"/>
    <w:rsid w:val="009A002C"/>
    <w:rsid w:val="009A0571"/>
    <w:rsid w:val="009A0B54"/>
    <w:rsid w:val="009A13D2"/>
    <w:rsid w:val="009A198E"/>
    <w:rsid w:val="009A2D65"/>
    <w:rsid w:val="009A3032"/>
    <w:rsid w:val="009A6244"/>
    <w:rsid w:val="009A6B24"/>
    <w:rsid w:val="009A6EBA"/>
    <w:rsid w:val="009A7602"/>
    <w:rsid w:val="009B0A50"/>
    <w:rsid w:val="009B12DE"/>
    <w:rsid w:val="009B2CD6"/>
    <w:rsid w:val="009B3126"/>
    <w:rsid w:val="009B41A7"/>
    <w:rsid w:val="009B44B5"/>
    <w:rsid w:val="009B4786"/>
    <w:rsid w:val="009B4C48"/>
    <w:rsid w:val="009B65DB"/>
    <w:rsid w:val="009C04A5"/>
    <w:rsid w:val="009C061C"/>
    <w:rsid w:val="009C36FE"/>
    <w:rsid w:val="009C5019"/>
    <w:rsid w:val="009C5A5E"/>
    <w:rsid w:val="009C64F1"/>
    <w:rsid w:val="009C723B"/>
    <w:rsid w:val="009D0FC5"/>
    <w:rsid w:val="009D10A9"/>
    <w:rsid w:val="009D16AC"/>
    <w:rsid w:val="009D17DE"/>
    <w:rsid w:val="009D1F68"/>
    <w:rsid w:val="009D22E3"/>
    <w:rsid w:val="009D26B1"/>
    <w:rsid w:val="009D2825"/>
    <w:rsid w:val="009D46EA"/>
    <w:rsid w:val="009D485C"/>
    <w:rsid w:val="009D4C6E"/>
    <w:rsid w:val="009D5476"/>
    <w:rsid w:val="009D5D3B"/>
    <w:rsid w:val="009D5E14"/>
    <w:rsid w:val="009D629E"/>
    <w:rsid w:val="009D69D8"/>
    <w:rsid w:val="009D6DFC"/>
    <w:rsid w:val="009D75B4"/>
    <w:rsid w:val="009D77E1"/>
    <w:rsid w:val="009D7C74"/>
    <w:rsid w:val="009D7D08"/>
    <w:rsid w:val="009E03B6"/>
    <w:rsid w:val="009E094B"/>
    <w:rsid w:val="009E11EA"/>
    <w:rsid w:val="009E276D"/>
    <w:rsid w:val="009E3764"/>
    <w:rsid w:val="009E501B"/>
    <w:rsid w:val="009E5966"/>
    <w:rsid w:val="009E6CC7"/>
    <w:rsid w:val="009E7CCF"/>
    <w:rsid w:val="009F060E"/>
    <w:rsid w:val="009F0908"/>
    <w:rsid w:val="009F22E4"/>
    <w:rsid w:val="009F2E03"/>
    <w:rsid w:val="009F3380"/>
    <w:rsid w:val="009F36D5"/>
    <w:rsid w:val="009F3BF7"/>
    <w:rsid w:val="009F4056"/>
    <w:rsid w:val="009F511B"/>
    <w:rsid w:val="009F65E2"/>
    <w:rsid w:val="009F7AE4"/>
    <w:rsid w:val="00A0011D"/>
    <w:rsid w:val="00A00634"/>
    <w:rsid w:val="00A04060"/>
    <w:rsid w:val="00A04F59"/>
    <w:rsid w:val="00A06864"/>
    <w:rsid w:val="00A11913"/>
    <w:rsid w:val="00A12732"/>
    <w:rsid w:val="00A129BA"/>
    <w:rsid w:val="00A137DE"/>
    <w:rsid w:val="00A1422F"/>
    <w:rsid w:val="00A153AF"/>
    <w:rsid w:val="00A15B4E"/>
    <w:rsid w:val="00A15E0D"/>
    <w:rsid w:val="00A16164"/>
    <w:rsid w:val="00A166BE"/>
    <w:rsid w:val="00A16A4A"/>
    <w:rsid w:val="00A16D20"/>
    <w:rsid w:val="00A17A35"/>
    <w:rsid w:val="00A17C82"/>
    <w:rsid w:val="00A200CD"/>
    <w:rsid w:val="00A2115F"/>
    <w:rsid w:val="00A220C6"/>
    <w:rsid w:val="00A22632"/>
    <w:rsid w:val="00A22A4B"/>
    <w:rsid w:val="00A22C16"/>
    <w:rsid w:val="00A22CBA"/>
    <w:rsid w:val="00A2325C"/>
    <w:rsid w:val="00A23355"/>
    <w:rsid w:val="00A23A62"/>
    <w:rsid w:val="00A23D72"/>
    <w:rsid w:val="00A24E48"/>
    <w:rsid w:val="00A24F78"/>
    <w:rsid w:val="00A25B4B"/>
    <w:rsid w:val="00A267C2"/>
    <w:rsid w:val="00A267E0"/>
    <w:rsid w:val="00A26C58"/>
    <w:rsid w:val="00A27CFD"/>
    <w:rsid w:val="00A31D08"/>
    <w:rsid w:val="00A322F9"/>
    <w:rsid w:val="00A322FD"/>
    <w:rsid w:val="00A32EC4"/>
    <w:rsid w:val="00A3308F"/>
    <w:rsid w:val="00A33175"/>
    <w:rsid w:val="00A33229"/>
    <w:rsid w:val="00A34981"/>
    <w:rsid w:val="00A34B1A"/>
    <w:rsid w:val="00A3543B"/>
    <w:rsid w:val="00A35BB9"/>
    <w:rsid w:val="00A35EFA"/>
    <w:rsid w:val="00A365AD"/>
    <w:rsid w:val="00A375A9"/>
    <w:rsid w:val="00A377BC"/>
    <w:rsid w:val="00A400D3"/>
    <w:rsid w:val="00A444FC"/>
    <w:rsid w:val="00A44919"/>
    <w:rsid w:val="00A44D31"/>
    <w:rsid w:val="00A450BA"/>
    <w:rsid w:val="00A45E12"/>
    <w:rsid w:val="00A503B6"/>
    <w:rsid w:val="00A511E6"/>
    <w:rsid w:val="00A51397"/>
    <w:rsid w:val="00A52048"/>
    <w:rsid w:val="00A53399"/>
    <w:rsid w:val="00A546EA"/>
    <w:rsid w:val="00A547E7"/>
    <w:rsid w:val="00A555B3"/>
    <w:rsid w:val="00A564C2"/>
    <w:rsid w:val="00A56E72"/>
    <w:rsid w:val="00A577EC"/>
    <w:rsid w:val="00A60371"/>
    <w:rsid w:val="00A61409"/>
    <w:rsid w:val="00A617B8"/>
    <w:rsid w:val="00A62065"/>
    <w:rsid w:val="00A62DE8"/>
    <w:rsid w:val="00A67516"/>
    <w:rsid w:val="00A710DB"/>
    <w:rsid w:val="00A7167B"/>
    <w:rsid w:val="00A7179F"/>
    <w:rsid w:val="00A71877"/>
    <w:rsid w:val="00A72B09"/>
    <w:rsid w:val="00A7480A"/>
    <w:rsid w:val="00A74D62"/>
    <w:rsid w:val="00A758DC"/>
    <w:rsid w:val="00A807DB"/>
    <w:rsid w:val="00A80857"/>
    <w:rsid w:val="00A82215"/>
    <w:rsid w:val="00A82CCC"/>
    <w:rsid w:val="00A83D25"/>
    <w:rsid w:val="00A83D7D"/>
    <w:rsid w:val="00A8419F"/>
    <w:rsid w:val="00A845A5"/>
    <w:rsid w:val="00A85FD2"/>
    <w:rsid w:val="00A8663F"/>
    <w:rsid w:val="00A872AB"/>
    <w:rsid w:val="00A906E0"/>
    <w:rsid w:val="00A91516"/>
    <w:rsid w:val="00A91B55"/>
    <w:rsid w:val="00A934C2"/>
    <w:rsid w:val="00A93682"/>
    <w:rsid w:val="00A94342"/>
    <w:rsid w:val="00A94464"/>
    <w:rsid w:val="00A95015"/>
    <w:rsid w:val="00A950E3"/>
    <w:rsid w:val="00A95ED1"/>
    <w:rsid w:val="00A96252"/>
    <w:rsid w:val="00A965BD"/>
    <w:rsid w:val="00A97370"/>
    <w:rsid w:val="00AA0D37"/>
    <w:rsid w:val="00AA3C7F"/>
    <w:rsid w:val="00AA4350"/>
    <w:rsid w:val="00AA4428"/>
    <w:rsid w:val="00AA444A"/>
    <w:rsid w:val="00AA4BBC"/>
    <w:rsid w:val="00AA55FF"/>
    <w:rsid w:val="00AA58A9"/>
    <w:rsid w:val="00AA67A8"/>
    <w:rsid w:val="00AA71F6"/>
    <w:rsid w:val="00AA7672"/>
    <w:rsid w:val="00AB06AC"/>
    <w:rsid w:val="00AB0AE0"/>
    <w:rsid w:val="00AB0F71"/>
    <w:rsid w:val="00AB3D8A"/>
    <w:rsid w:val="00AB4252"/>
    <w:rsid w:val="00AB5539"/>
    <w:rsid w:val="00AB5F15"/>
    <w:rsid w:val="00AB67E8"/>
    <w:rsid w:val="00AB7DEA"/>
    <w:rsid w:val="00AC0585"/>
    <w:rsid w:val="00AC0697"/>
    <w:rsid w:val="00AC1452"/>
    <w:rsid w:val="00AC14D9"/>
    <w:rsid w:val="00AC1631"/>
    <w:rsid w:val="00AC2FD6"/>
    <w:rsid w:val="00AC3488"/>
    <w:rsid w:val="00AC36AB"/>
    <w:rsid w:val="00AC3742"/>
    <w:rsid w:val="00AC38DF"/>
    <w:rsid w:val="00AC4543"/>
    <w:rsid w:val="00AC4B1B"/>
    <w:rsid w:val="00AC4BB3"/>
    <w:rsid w:val="00AC51EB"/>
    <w:rsid w:val="00AC5AB9"/>
    <w:rsid w:val="00AC5DC0"/>
    <w:rsid w:val="00AC6860"/>
    <w:rsid w:val="00AD016F"/>
    <w:rsid w:val="00AD0B8D"/>
    <w:rsid w:val="00AD32E8"/>
    <w:rsid w:val="00AD3642"/>
    <w:rsid w:val="00AD3781"/>
    <w:rsid w:val="00AD37FB"/>
    <w:rsid w:val="00AD4587"/>
    <w:rsid w:val="00AD4857"/>
    <w:rsid w:val="00AD4FA2"/>
    <w:rsid w:val="00AD57D0"/>
    <w:rsid w:val="00AD5821"/>
    <w:rsid w:val="00AD5903"/>
    <w:rsid w:val="00AD5DFD"/>
    <w:rsid w:val="00AD76F1"/>
    <w:rsid w:val="00AD7F2A"/>
    <w:rsid w:val="00AE0291"/>
    <w:rsid w:val="00AE0F54"/>
    <w:rsid w:val="00AE16D9"/>
    <w:rsid w:val="00AE344E"/>
    <w:rsid w:val="00AE3919"/>
    <w:rsid w:val="00AE39E1"/>
    <w:rsid w:val="00AE45BC"/>
    <w:rsid w:val="00AE54D0"/>
    <w:rsid w:val="00AE571E"/>
    <w:rsid w:val="00AE70DA"/>
    <w:rsid w:val="00AE7944"/>
    <w:rsid w:val="00AF0333"/>
    <w:rsid w:val="00AF31DE"/>
    <w:rsid w:val="00AF3792"/>
    <w:rsid w:val="00AF48BB"/>
    <w:rsid w:val="00AF5E44"/>
    <w:rsid w:val="00AF79EE"/>
    <w:rsid w:val="00AF7CB2"/>
    <w:rsid w:val="00B0186C"/>
    <w:rsid w:val="00B01A5E"/>
    <w:rsid w:val="00B03CCF"/>
    <w:rsid w:val="00B03FE6"/>
    <w:rsid w:val="00B05269"/>
    <w:rsid w:val="00B06492"/>
    <w:rsid w:val="00B10C8B"/>
    <w:rsid w:val="00B10DA8"/>
    <w:rsid w:val="00B10E13"/>
    <w:rsid w:val="00B14FBC"/>
    <w:rsid w:val="00B15A80"/>
    <w:rsid w:val="00B17DA6"/>
    <w:rsid w:val="00B17E61"/>
    <w:rsid w:val="00B23FCE"/>
    <w:rsid w:val="00B240CB"/>
    <w:rsid w:val="00B2425D"/>
    <w:rsid w:val="00B251DD"/>
    <w:rsid w:val="00B26614"/>
    <w:rsid w:val="00B30ADC"/>
    <w:rsid w:val="00B311B9"/>
    <w:rsid w:val="00B31603"/>
    <w:rsid w:val="00B3183F"/>
    <w:rsid w:val="00B3205A"/>
    <w:rsid w:val="00B329D8"/>
    <w:rsid w:val="00B32FC9"/>
    <w:rsid w:val="00B33531"/>
    <w:rsid w:val="00B33E2C"/>
    <w:rsid w:val="00B34FBF"/>
    <w:rsid w:val="00B3569A"/>
    <w:rsid w:val="00B359DD"/>
    <w:rsid w:val="00B37114"/>
    <w:rsid w:val="00B37157"/>
    <w:rsid w:val="00B3732F"/>
    <w:rsid w:val="00B4026E"/>
    <w:rsid w:val="00B413C8"/>
    <w:rsid w:val="00B41C81"/>
    <w:rsid w:val="00B41F5A"/>
    <w:rsid w:val="00B42E32"/>
    <w:rsid w:val="00B42E7B"/>
    <w:rsid w:val="00B434B9"/>
    <w:rsid w:val="00B434FD"/>
    <w:rsid w:val="00B4392C"/>
    <w:rsid w:val="00B43953"/>
    <w:rsid w:val="00B442D3"/>
    <w:rsid w:val="00B44A4E"/>
    <w:rsid w:val="00B45BD8"/>
    <w:rsid w:val="00B479F8"/>
    <w:rsid w:val="00B548F6"/>
    <w:rsid w:val="00B54EE0"/>
    <w:rsid w:val="00B54FA6"/>
    <w:rsid w:val="00B55068"/>
    <w:rsid w:val="00B5609A"/>
    <w:rsid w:val="00B561CA"/>
    <w:rsid w:val="00B56629"/>
    <w:rsid w:val="00B603E5"/>
    <w:rsid w:val="00B60B7F"/>
    <w:rsid w:val="00B61664"/>
    <w:rsid w:val="00B61FA4"/>
    <w:rsid w:val="00B62801"/>
    <w:rsid w:val="00B63365"/>
    <w:rsid w:val="00B634D4"/>
    <w:rsid w:val="00B63505"/>
    <w:rsid w:val="00B65223"/>
    <w:rsid w:val="00B655CD"/>
    <w:rsid w:val="00B656F1"/>
    <w:rsid w:val="00B6572B"/>
    <w:rsid w:val="00B65B5C"/>
    <w:rsid w:val="00B6725A"/>
    <w:rsid w:val="00B67A70"/>
    <w:rsid w:val="00B70632"/>
    <w:rsid w:val="00B70C22"/>
    <w:rsid w:val="00B7156D"/>
    <w:rsid w:val="00B71BCD"/>
    <w:rsid w:val="00B71C5E"/>
    <w:rsid w:val="00B71F96"/>
    <w:rsid w:val="00B73212"/>
    <w:rsid w:val="00B733CA"/>
    <w:rsid w:val="00B7351C"/>
    <w:rsid w:val="00B744B3"/>
    <w:rsid w:val="00B74AE9"/>
    <w:rsid w:val="00B74B0B"/>
    <w:rsid w:val="00B75E33"/>
    <w:rsid w:val="00B776FD"/>
    <w:rsid w:val="00B77AA7"/>
    <w:rsid w:val="00B77C8E"/>
    <w:rsid w:val="00B80F40"/>
    <w:rsid w:val="00B81B3A"/>
    <w:rsid w:val="00B82401"/>
    <w:rsid w:val="00B827C4"/>
    <w:rsid w:val="00B83800"/>
    <w:rsid w:val="00B851AC"/>
    <w:rsid w:val="00B85580"/>
    <w:rsid w:val="00B85E2C"/>
    <w:rsid w:val="00B86603"/>
    <w:rsid w:val="00B87D88"/>
    <w:rsid w:val="00B91827"/>
    <w:rsid w:val="00B930D0"/>
    <w:rsid w:val="00B94997"/>
    <w:rsid w:val="00B952F1"/>
    <w:rsid w:val="00B96DE8"/>
    <w:rsid w:val="00B97140"/>
    <w:rsid w:val="00BA0712"/>
    <w:rsid w:val="00BA1494"/>
    <w:rsid w:val="00BA21DC"/>
    <w:rsid w:val="00BA3001"/>
    <w:rsid w:val="00BA3B83"/>
    <w:rsid w:val="00BA4C80"/>
    <w:rsid w:val="00BA516D"/>
    <w:rsid w:val="00BA517A"/>
    <w:rsid w:val="00BA61E6"/>
    <w:rsid w:val="00BA7087"/>
    <w:rsid w:val="00BA77FB"/>
    <w:rsid w:val="00BB030F"/>
    <w:rsid w:val="00BB03BF"/>
    <w:rsid w:val="00BB098B"/>
    <w:rsid w:val="00BB1CA9"/>
    <w:rsid w:val="00BB30AE"/>
    <w:rsid w:val="00BB548E"/>
    <w:rsid w:val="00BB556B"/>
    <w:rsid w:val="00BB6E59"/>
    <w:rsid w:val="00BB7836"/>
    <w:rsid w:val="00BB7B9B"/>
    <w:rsid w:val="00BC225C"/>
    <w:rsid w:val="00BC4EDC"/>
    <w:rsid w:val="00BC5065"/>
    <w:rsid w:val="00BC5A07"/>
    <w:rsid w:val="00BD0820"/>
    <w:rsid w:val="00BD0A1D"/>
    <w:rsid w:val="00BD0F09"/>
    <w:rsid w:val="00BD1F40"/>
    <w:rsid w:val="00BD2555"/>
    <w:rsid w:val="00BD26B9"/>
    <w:rsid w:val="00BD3787"/>
    <w:rsid w:val="00BD3D4D"/>
    <w:rsid w:val="00BD6150"/>
    <w:rsid w:val="00BD67A1"/>
    <w:rsid w:val="00BD7ED8"/>
    <w:rsid w:val="00BE0A4F"/>
    <w:rsid w:val="00BE2179"/>
    <w:rsid w:val="00BE23DE"/>
    <w:rsid w:val="00BE24FB"/>
    <w:rsid w:val="00BE2872"/>
    <w:rsid w:val="00BE2B5E"/>
    <w:rsid w:val="00BE307F"/>
    <w:rsid w:val="00BE3823"/>
    <w:rsid w:val="00BE3929"/>
    <w:rsid w:val="00BE3C7D"/>
    <w:rsid w:val="00BE501F"/>
    <w:rsid w:val="00BE6F55"/>
    <w:rsid w:val="00BE7E2C"/>
    <w:rsid w:val="00BF0F63"/>
    <w:rsid w:val="00BF101E"/>
    <w:rsid w:val="00BF10EE"/>
    <w:rsid w:val="00BF124A"/>
    <w:rsid w:val="00BF12F4"/>
    <w:rsid w:val="00BF17F4"/>
    <w:rsid w:val="00BF3B3B"/>
    <w:rsid w:val="00BF3C12"/>
    <w:rsid w:val="00BF4BC3"/>
    <w:rsid w:val="00BF65CA"/>
    <w:rsid w:val="00BF67A6"/>
    <w:rsid w:val="00BF728D"/>
    <w:rsid w:val="00C014D0"/>
    <w:rsid w:val="00C01E1A"/>
    <w:rsid w:val="00C03708"/>
    <w:rsid w:val="00C04631"/>
    <w:rsid w:val="00C047E4"/>
    <w:rsid w:val="00C04B61"/>
    <w:rsid w:val="00C05A9E"/>
    <w:rsid w:val="00C05F05"/>
    <w:rsid w:val="00C05F3F"/>
    <w:rsid w:val="00C06332"/>
    <w:rsid w:val="00C07244"/>
    <w:rsid w:val="00C11CEB"/>
    <w:rsid w:val="00C11E04"/>
    <w:rsid w:val="00C1240B"/>
    <w:rsid w:val="00C13CE6"/>
    <w:rsid w:val="00C13FB7"/>
    <w:rsid w:val="00C15E64"/>
    <w:rsid w:val="00C15EE4"/>
    <w:rsid w:val="00C16376"/>
    <w:rsid w:val="00C16B79"/>
    <w:rsid w:val="00C16EBA"/>
    <w:rsid w:val="00C17FCE"/>
    <w:rsid w:val="00C20AC2"/>
    <w:rsid w:val="00C212F8"/>
    <w:rsid w:val="00C21A91"/>
    <w:rsid w:val="00C2231B"/>
    <w:rsid w:val="00C22680"/>
    <w:rsid w:val="00C2293E"/>
    <w:rsid w:val="00C23126"/>
    <w:rsid w:val="00C23E87"/>
    <w:rsid w:val="00C241EF"/>
    <w:rsid w:val="00C2629E"/>
    <w:rsid w:val="00C27D7A"/>
    <w:rsid w:val="00C31062"/>
    <w:rsid w:val="00C31A47"/>
    <w:rsid w:val="00C32626"/>
    <w:rsid w:val="00C32935"/>
    <w:rsid w:val="00C33E54"/>
    <w:rsid w:val="00C34635"/>
    <w:rsid w:val="00C370A4"/>
    <w:rsid w:val="00C37605"/>
    <w:rsid w:val="00C40D5F"/>
    <w:rsid w:val="00C40F88"/>
    <w:rsid w:val="00C41A7A"/>
    <w:rsid w:val="00C4289A"/>
    <w:rsid w:val="00C4374C"/>
    <w:rsid w:val="00C4433D"/>
    <w:rsid w:val="00C45071"/>
    <w:rsid w:val="00C45850"/>
    <w:rsid w:val="00C45A90"/>
    <w:rsid w:val="00C4747B"/>
    <w:rsid w:val="00C47596"/>
    <w:rsid w:val="00C4776E"/>
    <w:rsid w:val="00C5184A"/>
    <w:rsid w:val="00C5298B"/>
    <w:rsid w:val="00C539CD"/>
    <w:rsid w:val="00C53F9E"/>
    <w:rsid w:val="00C54FD9"/>
    <w:rsid w:val="00C5559E"/>
    <w:rsid w:val="00C56153"/>
    <w:rsid w:val="00C60B9B"/>
    <w:rsid w:val="00C62909"/>
    <w:rsid w:val="00C62CA3"/>
    <w:rsid w:val="00C64221"/>
    <w:rsid w:val="00C6521E"/>
    <w:rsid w:val="00C65DA1"/>
    <w:rsid w:val="00C70871"/>
    <w:rsid w:val="00C70A47"/>
    <w:rsid w:val="00C71FF9"/>
    <w:rsid w:val="00C72338"/>
    <w:rsid w:val="00C72D25"/>
    <w:rsid w:val="00C7386E"/>
    <w:rsid w:val="00C73D41"/>
    <w:rsid w:val="00C7437A"/>
    <w:rsid w:val="00C749E3"/>
    <w:rsid w:val="00C771D9"/>
    <w:rsid w:val="00C7761E"/>
    <w:rsid w:val="00C77EAF"/>
    <w:rsid w:val="00C805AB"/>
    <w:rsid w:val="00C82811"/>
    <w:rsid w:val="00C83478"/>
    <w:rsid w:val="00C83F33"/>
    <w:rsid w:val="00C8451D"/>
    <w:rsid w:val="00C84E2B"/>
    <w:rsid w:val="00C85091"/>
    <w:rsid w:val="00C861FD"/>
    <w:rsid w:val="00C87633"/>
    <w:rsid w:val="00C90032"/>
    <w:rsid w:val="00C90DBD"/>
    <w:rsid w:val="00C9269B"/>
    <w:rsid w:val="00C92867"/>
    <w:rsid w:val="00C92D7D"/>
    <w:rsid w:val="00C92D87"/>
    <w:rsid w:val="00C93549"/>
    <w:rsid w:val="00C948D8"/>
    <w:rsid w:val="00C96506"/>
    <w:rsid w:val="00C969DF"/>
    <w:rsid w:val="00C97882"/>
    <w:rsid w:val="00C9797D"/>
    <w:rsid w:val="00CA0A0F"/>
    <w:rsid w:val="00CA17E6"/>
    <w:rsid w:val="00CA1AD2"/>
    <w:rsid w:val="00CA2461"/>
    <w:rsid w:val="00CA47FA"/>
    <w:rsid w:val="00CA4CD5"/>
    <w:rsid w:val="00CA5F8C"/>
    <w:rsid w:val="00CA682E"/>
    <w:rsid w:val="00CA73CB"/>
    <w:rsid w:val="00CB087E"/>
    <w:rsid w:val="00CB0A43"/>
    <w:rsid w:val="00CB1E66"/>
    <w:rsid w:val="00CB27D1"/>
    <w:rsid w:val="00CB44F4"/>
    <w:rsid w:val="00CB4C0D"/>
    <w:rsid w:val="00CB4CC8"/>
    <w:rsid w:val="00CB5BC9"/>
    <w:rsid w:val="00CB7542"/>
    <w:rsid w:val="00CC06E3"/>
    <w:rsid w:val="00CC0E20"/>
    <w:rsid w:val="00CC109B"/>
    <w:rsid w:val="00CC17F3"/>
    <w:rsid w:val="00CC222C"/>
    <w:rsid w:val="00CC2608"/>
    <w:rsid w:val="00CC2A67"/>
    <w:rsid w:val="00CC37A2"/>
    <w:rsid w:val="00CC6192"/>
    <w:rsid w:val="00CD1018"/>
    <w:rsid w:val="00CD12BB"/>
    <w:rsid w:val="00CD3D99"/>
    <w:rsid w:val="00CD42AD"/>
    <w:rsid w:val="00CD45D2"/>
    <w:rsid w:val="00CD4931"/>
    <w:rsid w:val="00CD4B0E"/>
    <w:rsid w:val="00CD5162"/>
    <w:rsid w:val="00CD66FE"/>
    <w:rsid w:val="00CD67F9"/>
    <w:rsid w:val="00CD6E6E"/>
    <w:rsid w:val="00CD72F1"/>
    <w:rsid w:val="00CD7B1C"/>
    <w:rsid w:val="00CE016B"/>
    <w:rsid w:val="00CE01C8"/>
    <w:rsid w:val="00CE04C2"/>
    <w:rsid w:val="00CE16A9"/>
    <w:rsid w:val="00CE1F0C"/>
    <w:rsid w:val="00CE3BD4"/>
    <w:rsid w:val="00CE49AA"/>
    <w:rsid w:val="00CE4D64"/>
    <w:rsid w:val="00CE5643"/>
    <w:rsid w:val="00CE6792"/>
    <w:rsid w:val="00CE68DC"/>
    <w:rsid w:val="00CE7073"/>
    <w:rsid w:val="00CE74E9"/>
    <w:rsid w:val="00CF1315"/>
    <w:rsid w:val="00CF25F3"/>
    <w:rsid w:val="00CF3BAE"/>
    <w:rsid w:val="00CF4E16"/>
    <w:rsid w:val="00CF501B"/>
    <w:rsid w:val="00CF5B08"/>
    <w:rsid w:val="00CF5F6F"/>
    <w:rsid w:val="00CF7917"/>
    <w:rsid w:val="00D00870"/>
    <w:rsid w:val="00D013AB"/>
    <w:rsid w:val="00D01823"/>
    <w:rsid w:val="00D01B7A"/>
    <w:rsid w:val="00D01E56"/>
    <w:rsid w:val="00D02CC0"/>
    <w:rsid w:val="00D02DA3"/>
    <w:rsid w:val="00D0336F"/>
    <w:rsid w:val="00D03B97"/>
    <w:rsid w:val="00D03CD2"/>
    <w:rsid w:val="00D04D5D"/>
    <w:rsid w:val="00D075C5"/>
    <w:rsid w:val="00D10E3C"/>
    <w:rsid w:val="00D12194"/>
    <w:rsid w:val="00D12C3C"/>
    <w:rsid w:val="00D1300D"/>
    <w:rsid w:val="00D17114"/>
    <w:rsid w:val="00D201DF"/>
    <w:rsid w:val="00D20C5A"/>
    <w:rsid w:val="00D20C8D"/>
    <w:rsid w:val="00D21A20"/>
    <w:rsid w:val="00D21B45"/>
    <w:rsid w:val="00D23351"/>
    <w:rsid w:val="00D23F76"/>
    <w:rsid w:val="00D246F1"/>
    <w:rsid w:val="00D25065"/>
    <w:rsid w:val="00D250CB"/>
    <w:rsid w:val="00D25E3A"/>
    <w:rsid w:val="00D26277"/>
    <w:rsid w:val="00D26909"/>
    <w:rsid w:val="00D26A1E"/>
    <w:rsid w:val="00D26B6D"/>
    <w:rsid w:val="00D27CC8"/>
    <w:rsid w:val="00D302B0"/>
    <w:rsid w:val="00D313C1"/>
    <w:rsid w:val="00D31CF2"/>
    <w:rsid w:val="00D31FC0"/>
    <w:rsid w:val="00D32AF1"/>
    <w:rsid w:val="00D32B32"/>
    <w:rsid w:val="00D32D43"/>
    <w:rsid w:val="00D330FA"/>
    <w:rsid w:val="00D33A85"/>
    <w:rsid w:val="00D33C01"/>
    <w:rsid w:val="00D34293"/>
    <w:rsid w:val="00D35CEE"/>
    <w:rsid w:val="00D36511"/>
    <w:rsid w:val="00D36C25"/>
    <w:rsid w:val="00D402AA"/>
    <w:rsid w:val="00D40572"/>
    <w:rsid w:val="00D40BBE"/>
    <w:rsid w:val="00D42971"/>
    <w:rsid w:val="00D43B45"/>
    <w:rsid w:val="00D451B0"/>
    <w:rsid w:val="00D459EB"/>
    <w:rsid w:val="00D45C45"/>
    <w:rsid w:val="00D465FC"/>
    <w:rsid w:val="00D50014"/>
    <w:rsid w:val="00D5115E"/>
    <w:rsid w:val="00D511D0"/>
    <w:rsid w:val="00D51DE1"/>
    <w:rsid w:val="00D522F6"/>
    <w:rsid w:val="00D52712"/>
    <w:rsid w:val="00D52ADB"/>
    <w:rsid w:val="00D53B85"/>
    <w:rsid w:val="00D54EA9"/>
    <w:rsid w:val="00D574E4"/>
    <w:rsid w:val="00D577F3"/>
    <w:rsid w:val="00D624DA"/>
    <w:rsid w:val="00D65244"/>
    <w:rsid w:val="00D654A5"/>
    <w:rsid w:val="00D658E5"/>
    <w:rsid w:val="00D65B64"/>
    <w:rsid w:val="00D65E8A"/>
    <w:rsid w:val="00D66CCC"/>
    <w:rsid w:val="00D67F03"/>
    <w:rsid w:val="00D700F0"/>
    <w:rsid w:val="00D70BEC"/>
    <w:rsid w:val="00D718C1"/>
    <w:rsid w:val="00D73347"/>
    <w:rsid w:val="00D73966"/>
    <w:rsid w:val="00D763C3"/>
    <w:rsid w:val="00D76535"/>
    <w:rsid w:val="00D7661E"/>
    <w:rsid w:val="00D7695E"/>
    <w:rsid w:val="00D817E4"/>
    <w:rsid w:val="00D85307"/>
    <w:rsid w:val="00D85702"/>
    <w:rsid w:val="00D85C40"/>
    <w:rsid w:val="00D87694"/>
    <w:rsid w:val="00D91CB7"/>
    <w:rsid w:val="00D92CC9"/>
    <w:rsid w:val="00D93B6F"/>
    <w:rsid w:val="00D940F7"/>
    <w:rsid w:val="00D95615"/>
    <w:rsid w:val="00D960C8"/>
    <w:rsid w:val="00D96214"/>
    <w:rsid w:val="00D964E2"/>
    <w:rsid w:val="00D96E38"/>
    <w:rsid w:val="00D97146"/>
    <w:rsid w:val="00D972F8"/>
    <w:rsid w:val="00DA1834"/>
    <w:rsid w:val="00DA26AB"/>
    <w:rsid w:val="00DA312B"/>
    <w:rsid w:val="00DA3340"/>
    <w:rsid w:val="00DA3C18"/>
    <w:rsid w:val="00DA54BB"/>
    <w:rsid w:val="00DA597C"/>
    <w:rsid w:val="00DA6C0F"/>
    <w:rsid w:val="00DB0F3D"/>
    <w:rsid w:val="00DB1718"/>
    <w:rsid w:val="00DB220D"/>
    <w:rsid w:val="00DB31C5"/>
    <w:rsid w:val="00DB39A1"/>
    <w:rsid w:val="00DB4E39"/>
    <w:rsid w:val="00DB681A"/>
    <w:rsid w:val="00DB6A87"/>
    <w:rsid w:val="00DB7151"/>
    <w:rsid w:val="00DB76EA"/>
    <w:rsid w:val="00DB7B38"/>
    <w:rsid w:val="00DC001F"/>
    <w:rsid w:val="00DC1B2C"/>
    <w:rsid w:val="00DC1BC1"/>
    <w:rsid w:val="00DC1C30"/>
    <w:rsid w:val="00DC301B"/>
    <w:rsid w:val="00DC3DD0"/>
    <w:rsid w:val="00DC418E"/>
    <w:rsid w:val="00DC4870"/>
    <w:rsid w:val="00DC618E"/>
    <w:rsid w:val="00DC7963"/>
    <w:rsid w:val="00DD0176"/>
    <w:rsid w:val="00DD05F9"/>
    <w:rsid w:val="00DD0AA0"/>
    <w:rsid w:val="00DD1F8E"/>
    <w:rsid w:val="00DD21EA"/>
    <w:rsid w:val="00DD2278"/>
    <w:rsid w:val="00DD3A19"/>
    <w:rsid w:val="00DD4073"/>
    <w:rsid w:val="00DD4E63"/>
    <w:rsid w:val="00DD6FCF"/>
    <w:rsid w:val="00DD6FFB"/>
    <w:rsid w:val="00DD7675"/>
    <w:rsid w:val="00DD78FA"/>
    <w:rsid w:val="00DE0C09"/>
    <w:rsid w:val="00DE1DD9"/>
    <w:rsid w:val="00DE2824"/>
    <w:rsid w:val="00DE3E00"/>
    <w:rsid w:val="00DE42B0"/>
    <w:rsid w:val="00DE643D"/>
    <w:rsid w:val="00DE669B"/>
    <w:rsid w:val="00DE6D3A"/>
    <w:rsid w:val="00DE7577"/>
    <w:rsid w:val="00DE78AE"/>
    <w:rsid w:val="00DE7E88"/>
    <w:rsid w:val="00DF0ECA"/>
    <w:rsid w:val="00DF289D"/>
    <w:rsid w:val="00DF33AB"/>
    <w:rsid w:val="00DF39EA"/>
    <w:rsid w:val="00DF49A3"/>
    <w:rsid w:val="00DF6C17"/>
    <w:rsid w:val="00DF7139"/>
    <w:rsid w:val="00DF7F48"/>
    <w:rsid w:val="00E008D6"/>
    <w:rsid w:val="00E01A29"/>
    <w:rsid w:val="00E01D6D"/>
    <w:rsid w:val="00E0257D"/>
    <w:rsid w:val="00E065FA"/>
    <w:rsid w:val="00E06782"/>
    <w:rsid w:val="00E0697A"/>
    <w:rsid w:val="00E07C3C"/>
    <w:rsid w:val="00E109CF"/>
    <w:rsid w:val="00E11AF7"/>
    <w:rsid w:val="00E14405"/>
    <w:rsid w:val="00E152A9"/>
    <w:rsid w:val="00E15627"/>
    <w:rsid w:val="00E1573A"/>
    <w:rsid w:val="00E15CD2"/>
    <w:rsid w:val="00E15E15"/>
    <w:rsid w:val="00E16550"/>
    <w:rsid w:val="00E16E26"/>
    <w:rsid w:val="00E16E76"/>
    <w:rsid w:val="00E17DDB"/>
    <w:rsid w:val="00E2035D"/>
    <w:rsid w:val="00E2040F"/>
    <w:rsid w:val="00E2042D"/>
    <w:rsid w:val="00E207C2"/>
    <w:rsid w:val="00E21B0C"/>
    <w:rsid w:val="00E22492"/>
    <w:rsid w:val="00E22CEA"/>
    <w:rsid w:val="00E22D6F"/>
    <w:rsid w:val="00E23480"/>
    <w:rsid w:val="00E23CA3"/>
    <w:rsid w:val="00E23EA5"/>
    <w:rsid w:val="00E241B9"/>
    <w:rsid w:val="00E244C1"/>
    <w:rsid w:val="00E24E9D"/>
    <w:rsid w:val="00E255DF"/>
    <w:rsid w:val="00E265FE"/>
    <w:rsid w:val="00E27827"/>
    <w:rsid w:val="00E27ED8"/>
    <w:rsid w:val="00E30F13"/>
    <w:rsid w:val="00E310CB"/>
    <w:rsid w:val="00E3131F"/>
    <w:rsid w:val="00E31D28"/>
    <w:rsid w:val="00E32352"/>
    <w:rsid w:val="00E32700"/>
    <w:rsid w:val="00E32885"/>
    <w:rsid w:val="00E33A6E"/>
    <w:rsid w:val="00E34527"/>
    <w:rsid w:val="00E34D71"/>
    <w:rsid w:val="00E36D51"/>
    <w:rsid w:val="00E37095"/>
    <w:rsid w:val="00E37219"/>
    <w:rsid w:val="00E375A1"/>
    <w:rsid w:val="00E37E70"/>
    <w:rsid w:val="00E400EF"/>
    <w:rsid w:val="00E4043F"/>
    <w:rsid w:val="00E40619"/>
    <w:rsid w:val="00E41BD7"/>
    <w:rsid w:val="00E42361"/>
    <w:rsid w:val="00E4265A"/>
    <w:rsid w:val="00E43B41"/>
    <w:rsid w:val="00E455B5"/>
    <w:rsid w:val="00E465CF"/>
    <w:rsid w:val="00E47722"/>
    <w:rsid w:val="00E51123"/>
    <w:rsid w:val="00E52F85"/>
    <w:rsid w:val="00E53DC4"/>
    <w:rsid w:val="00E53FC4"/>
    <w:rsid w:val="00E55828"/>
    <w:rsid w:val="00E55997"/>
    <w:rsid w:val="00E56165"/>
    <w:rsid w:val="00E57020"/>
    <w:rsid w:val="00E57FD2"/>
    <w:rsid w:val="00E602A5"/>
    <w:rsid w:val="00E61825"/>
    <w:rsid w:val="00E62045"/>
    <w:rsid w:val="00E621BF"/>
    <w:rsid w:val="00E62804"/>
    <w:rsid w:val="00E63551"/>
    <w:rsid w:val="00E641FF"/>
    <w:rsid w:val="00E64853"/>
    <w:rsid w:val="00E64D44"/>
    <w:rsid w:val="00E65157"/>
    <w:rsid w:val="00E651DB"/>
    <w:rsid w:val="00E65C8F"/>
    <w:rsid w:val="00E65FAD"/>
    <w:rsid w:val="00E6635C"/>
    <w:rsid w:val="00E67383"/>
    <w:rsid w:val="00E675FC"/>
    <w:rsid w:val="00E67AD0"/>
    <w:rsid w:val="00E7031F"/>
    <w:rsid w:val="00E709E9"/>
    <w:rsid w:val="00E70B0C"/>
    <w:rsid w:val="00E71301"/>
    <w:rsid w:val="00E7389A"/>
    <w:rsid w:val="00E73E2D"/>
    <w:rsid w:val="00E7545A"/>
    <w:rsid w:val="00E76281"/>
    <w:rsid w:val="00E76996"/>
    <w:rsid w:val="00E770AA"/>
    <w:rsid w:val="00E77CCC"/>
    <w:rsid w:val="00E77EA9"/>
    <w:rsid w:val="00E8300D"/>
    <w:rsid w:val="00E8388D"/>
    <w:rsid w:val="00E83A8D"/>
    <w:rsid w:val="00E84D16"/>
    <w:rsid w:val="00E85231"/>
    <w:rsid w:val="00E85600"/>
    <w:rsid w:val="00E86012"/>
    <w:rsid w:val="00E86048"/>
    <w:rsid w:val="00E86B91"/>
    <w:rsid w:val="00E86F37"/>
    <w:rsid w:val="00E8728A"/>
    <w:rsid w:val="00E87AF8"/>
    <w:rsid w:val="00E90804"/>
    <w:rsid w:val="00E909FB"/>
    <w:rsid w:val="00E92D86"/>
    <w:rsid w:val="00E931F3"/>
    <w:rsid w:val="00E93F8A"/>
    <w:rsid w:val="00E945AD"/>
    <w:rsid w:val="00E95BC5"/>
    <w:rsid w:val="00E97292"/>
    <w:rsid w:val="00E97595"/>
    <w:rsid w:val="00EA027C"/>
    <w:rsid w:val="00EA06B9"/>
    <w:rsid w:val="00EA0992"/>
    <w:rsid w:val="00EA0B9A"/>
    <w:rsid w:val="00EA102D"/>
    <w:rsid w:val="00EA16D9"/>
    <w:rsid w:val="00EA1921"/>
    <w:rsid w:val="00EA209C"/>
    <w:rsid w:val="00EA2DCC"/>
    <w:rsid w:val="00EA3804"/>
    <w:rsid w:val="00EA3B9D"/>
    <w:rsid w:val="00EA6182"/>
    <w:rsid w:val="00EA692E"/>
    <w:rsid w:val="00EA7464"/>
    <w:rsid w:val="00EB02DF"/>
    <w:rsid w:val="00EB0B49"/>
    <w:rsid w:val="00EB0F71"/>
    <w:rsid w:val="00EB155C"/>
    <w:rsid w:val="00EB1DD3"/>
    <w:rsid w:val="00EB2F91"/>
    <w:rsid w:val="00EB3424"/>
    <w:rsid w:val="00EB398F"/>
    <w:rsid w:val="00EB3B3E"/>
    <w:rsid w:val="00EB4CCC"/>
    <w:rsid w:val="00EB65A7"/>
    <w:rsid w:val="00EB733A"/>
    <w:rsid w:val="00EB7BBC"/>
    <w:rsid w:val="00EC0132"/>
    <w:rsid w:val="00EC106F"/>
    <w:rsid w:val="00EC1E2A"/>
    <w:rsid w:val="00EC3129"/>
    <w:rsid w:val="00EC3705"/>
    <w:rsid w:val="00EC393A"/>
    <w:rsid w:val="00EC4B82"/>
    <w:rsid w:val="00EC4E4E"/>
    <w:rsid w:val="00EC62EF"/>
    <w:rsid w:val="00EC64CA"/>
    <w:rsid w:val="00EC7BA6"/>
    <w:rsid w:val="00ED1B96"/>
    <w:rsid w:val="00ED2B95"/>
    <w:rsid w:val="00ED3533"/>
    <w:rsid w:val="00ED3F03"/>
    <w:rsid w:val="00ED55D2"/>
    <w:rsid w:val="00ED6BB9"/>
    <w:rsid w:val="00ED7B9A"/>
    <w:rsid w:val="00EE02CD"/>
    <w:rsid w:val="00EE19D4"/>
    <w:rsid w:val="00EE310C"/>
    <w:rsid w:val="00EE4122"/>
    <w:rsid w:val="00EE47A5"/>
    <w:rsid w:val="00EE66FD"/>
    <w:rsid w:val="00EE670B"/>
    <w:rsid w:val="00EE7B4F"/>
    <w:rsid w:val="00EE7C37"/>
    <w:rsid w:val="00EE7D31"/>
    <w:rsid w:val="00EE7D34"/>
    <w:rsid w:val="00EF0017"/>
    <w:rsid w:val="00EF17E2"/>
    <w:rsid w:val="00EF1C70"/>
    <w:rsid w:val="00EF4067"/>
    <w:rsid w:val="00EF5476"/>
    <w:rsid w:val="00EF5ED2"/>
    <w:rsid w:val="00EF5FA5"/>
    <w:rsid w:val="00EF6799"/>
    <w:rsid w:val="00EF769A"/>
    <w:rsid w:val="00F00D44"/>
    <w:rsid w:val="00F01315"/>
    <w:rsid w:val="00F02394"/>
    <w:rsid w:val="00F024EC"/>
    <w:rsid w:val="00F02BD1"/>
    <w:rsid w:val="00F035A5"/>
    <w:rsid w:val="00F035F4"/>
    <w:rsid w:val="00F04544"/>
    <w:rsid w:val="00F05375"/>
    <w:rsid w:val="00F05CBF"/>
    <w:rsid w:val="00F07292"/>
    <w:rsid w:val="00F111A4"/>
    <w:rsid w:val="00F11ED6"/>
    <w:rsid w:val="00F12BEA"/>
    <w:rsid w:val="00F12D81"/>
    <w:rsid w:val="00F15231"/>
    <w:rsid w:val="00F1562E"/>
    <w:rsid w:val="00F158A8"/>
    <w:rsid w:val="00F17C33"/>
    <w:rsid w:val="00F17CA5"/>
    <w:rsid w:val="00F2002B"/>
    <w:rsid w:val="00F20B80"/>
    <w:rsid w:val="00F20CEE"/>
    <w:rsid w:val="00F21173"/>
    <w:rsid w:val="00F24A8E"/>
    <w:rsid w:val="00F25D21"/>
    <w:rsid w:val="00F266F2"/>
    <w:rsid w:val="00F26BE1"/>
    <w:rsid w:val="00F26C0C"/>
    <w:rsid w:val="00F27B83"/>
    <w:rsid w:val="00F30195"/>
    <w:rsid w:val="00F30456"/>
    <w:rsid w:val="00F30AC9"/>
    <w:rsid w:val="00F31166"/>
    <w:rsid w:val="00F31358"/>
    <w:rsid w:val="00F31839"/>
    <w:rsid w:val="00F33ECE"/>
    <w:rsid w:val="00F34003"/>
    <w:rsid w:val="00F3431C"/>
    <w:rsid w:val="00F34CBC"/>
    <w:rsid w:val="00F367C4"/>
    <w:rsid w:val="00F36AAA"/>
    <w:rsid w:val="00F36C4A"/>
    <w:rsid w:val="00F374DF"/>
    <w:rsid w:val="00F37B01"/>
    <w:rsid w:val="00F37FA4"/>
    <w:rsid w:val="00F4056C"/>
    <w:rsid w:val="00F40694"/>
    <w:rsid w:val="00F41740"/>
    <w:rsid w:val="00F42798"/>
    <w:rsid w:val="00F448E9"/>
    <w:rsid w:val="00F450CC"/>
    <w:rsid w:val="00F451FD"/>
    <w:rsid w:val="00F4629E"/>
    <w:rsid w:val="00F467CA"/>
    <w:rsid w:val="00F46EFC"/>
    <w:rsid w:val="00F50470"/>
    <w:rsid w:val="00F51B2F"/>
    <w:rsid w:val="00F52266"/>
    <w:rsid w:val="00F52C02"/>
    <w:rsid w:val="00F531B5"/>
    <w:rsid w:val="00F536D0"/>
    <w:rsid w:val="00F5371D"/>
    <w:rsid w:val="00F54220"/>
    <w:rsid w:val="00F54C13"/>
    <w:rsid w:val="00F54D4B"/>
    <w:rsid w:val="00F55890"/>
    <w:rsid w:val="00F55DC3"/>
    <w:rsid w:val="00F55FFC"/>
    <w:rsid w:val="00F56656"/>
    <w:rsid w:val="00F56944"/>
    <w:rsid w:val="00F56B18"/>
    <w:rsid w:val="00F5766E"/>
    <w:rsid w:val="00F579B0"/>
    <w:rsid w:val="00F57CD8"/>
    <w:rsid w:val="00F600AF"/>
    <w:rsid w:val="00F6091B"/>
    <w:rsid w:val="00F616B9"/>
    <w:rsid w:val="00F61D35"/>
    <w:rsid w:val="00F62C8B"/>
    <w:rsid w:val="00F63BC8"/>
    <w:rsid w:val="00F63F23"/>
    <w:rsid w:val="00F64047"/>
    <w:rsid w:val="00F64CF2"/>
    <w:rsid w:val="00F65241"/>
    <w:rsid w:val="00F653A1"/>
    <w:rsid w:val="00F66650"/>
    <w:rsid w:val="00F66A03"/>
    <w:rsid w:val="00F66A0C"/>
    <w:rsid w:val="00F67004"/>
    <w:rsid w:val="00F67FAC"/>
    <w:rsid w:val="00F705EE"/>
    <w:rsid w:val="00F70B64"/>
    <w:rsid w:val="00F70E5C"/>
    <w:rsid w:val="00F71828"/>
    <w:rsid w:val="00F719C0"/>
    <w:rsid w:val="00F73CB9"/>
    <w:rsid w:val="00F73E64"/>
    <w:rsid w:val="00F741BF"/>
    <w:rsid w:val="00F74C33"/>
    <w:rsid w:val="00F759EB"/>
    <w:rsid w:val="00F75C42"/>
    <w:rsid w:val="00F76297"/>
    <w:rsid w:val="00F76543"/>
    <w:rsid w:val="00F76D83"/>
    <w:rsid w:val="00F76DF7"/>
    <w:rsid w:val="00F77569"/>
    <w:rsid w:val="00F82E17"/>
    <w:rsid w:val="00F835E9"/>
    <w:rsid w:val="00F83753"/>
    <w:rsid w:val="00F8403E"/>
    <w:rsid w:val="00F856BF"/>
    <w:rsid w:val="00F85DBC"/>
    <w:rsid w:val="00F867BE"/>
    <w:rsid w:val="00F87D56"/>
    <w:rsid w:val="00F9066F"/>
    <w:rsid w:val="00F9132D"/>
    <w:rsid w:val="00F91BC9"/>
    <w:rsid w:val="00F94BCF"/>
    <w:rsid w:val="00F961BF"/>
    <w:rsid w:val="00F968C9"/>
    <w:rsid w:val="00F9799A"/>
    <w:rsid w:val="00F97CBC"/>
    <w:rsid w:val="00F97F8E"/>
    <w:rsid w:val="00FA04E2"/>
    <w:rsid w:val="00FA0E20"/>
    <w:rsid w:val="00FA1288"/>
    <w:rsid w:val="00FA3B4F"/>
    <w:rsid w:val="00FA3E89"/>
    <w:rsid w:val="00FA4082"/>
    <w:rsid w:val="00FA4392"/>
    <w:rsid w:val="00FA4AA8"/>
    <w:rsid w:val="00FA5114"/>
    <w:rsid w:val="00FA59ED"/>
    <w:rsid w:val="00FA6825"/>
    <w:rsid w:val="00FA7088"/>
    <w:rsid w:val="00FB04E6"/>
    <w:rsid w:val="00FB0D05"/>
    <w:rsid w:val="00FB1D2F"/>
    <w:rsid w:val="00FB302A"/>
    <w:rsid w:val="00FB3FAE"/>
    <w:rsid w:val="00FB4187"/>
    <w:rsid w:val="00FB505A"/>
    <w:rsid w:val="00FB5DA9"/>
    <w:rsid w:val="00FB615B"/>
    <w:rsid w:val="00FB62DF"/>
    <w:rsid w:val="00FB6356"/>
    <w:rsid w:val="00FB6BAB"/>
    <w:rsid w:val="00FB7F61"/>
    <w:rsid w:val="00FC3053"/>
    <w:rsid w:val="00FC43E0"/>
    <w:rsid w:val="00FC4468"/>
    <w:rsid w:val="00FC4555"/>
    <w:rsid w:val="00FC4B1F"/>
    <w:rsid w:val="00FC4D40"/>
    <w:rsid w:val="00FC565C"/>
    <w:rsid w:val="00FC5FFF"/>
    <w:rsid w:val="00FC6251"/>
    <w:rsid w:val="00FC6782"/>
    <w:rsid w:val="00FC75C5"/>
    <w:rsid w:val="00FC7CAE"/>
    <w:rsid w:val="00FD01E7"/>
    <w:rsid w:val="00FD0C82"/>
    <w:rsid w:val="00FD0F3B"/>
    <w:rsid w:val="00FD1066"/>
    <w:rsid w:val="00FD191D"/>
    <w:rsid w:val="00FD20D0"/>
    <w:rsid w:val="00FD2943"/>
    <w:rsid w:val="00FD2ADA"/>
    <w:rsid w:val="00FD2B06"/>
    <w:rsid w:val="00FD2BF2"/>
    <w:rsid w:val="00FD660A"/>
    <w:rsid w:val="00FE0BCF"/>
    <w:rsid w:val="00FE1DDF"/>
    <w:rsid w:val="00FE306B"/>
    <w:rsid w:val="00FE3A7A"/>
    <w:rsid w:val="00FE4069"/>
    <w:rsid w:val="00FE41BD"/>
    <w:rsid w:val="00FE4511"/>
    <w:rsid w:val="00FE55DE"/>
    <w:rsid w:val="00FE6A38"/>
    <w:rsid w:val="00FE6E43"/>
    <w:rsid w:val="00FE7B32"/>
    <w:rsid w:val="00FF09A0"/>
    <w:rsid w:val="00FF243E"/>
    <w:rsid w:val="00FF2901"/>
    <w:rsid w:val="00FF2BA1"/>
    <w:rsid w:val="00FF3449"/>
    <w:rsid w:val="00FF4B1C"/>
    <w:rsid w:val="00FF4D9D"/>
    <w:rsid w:val="00FF6F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418"/>
  <w15:docId w15:val="{15F03E0B-C1A9-475A-B496-918A0C79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B3"/>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7CBD"/>
  </w:style>
  <w:style w:type="paragraph" w:styleId="Footer">
    <w:name w:val="footer"/>
    <w:basedOn w:val="Normal"/>
    <w:link w:val="Foot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E7CBD"/>
  </w:style>
  <w:style w:type="paragraph" w:customStyle="1" w:styleId="Sectionnumbering">
    <w:name w:val="Section numbering"/>
    <w:basedOn w:val="Normal"/>
    <w:uiPriority w:val="99"/>
    <w:qFormat/>
    <w:rsid w:val="00C2231B"/>
    <w:pPr>
      <w:numPr>
        <w:numId w:val="1"/>
      </w:numPr>
      <w:spacing w:before="180" w:after="180" w:line="360" w:lineRule="auto"/>
      <w:jc w:val="both"/>
    </w:pPr>
    <w:rPr>
      <w:rFonts w:ascii="Arial" w:eastAsia="Calibri" w:hAnsi="Arial"/>
      <w:sz w:val="24"/>
      <w:szCs w:val="22"/>
      <w:lang w:eastAsia="en-US"/>
    </w:rPr>
  </w:style>
  <w:style w:type="paragraph" w:styleId="ListParagraph">
    <w:name w:val="List Paragraph"/>
    <w:basedOn w:val="Normal"/>
    <w:uiPriority w:val="34"/>
    <w:qFormat/>
    <w:rsid w:val="000E274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400EF"/>
    <w:rPr>
      <w:rFonts w:ascii="Tahoma" w:hAnsi="Tahoma"/>
      <w:sz w:val="16"/>
      <w:szCs w:val="16"/>
      <w:lang w:val="en-AU"/>
    </w:rPr>
  </w:style>
  <w:style w:type="character" w:customStyle="1" w:styleId="BalloonTextChar">
    <w:name w:val="Balloon Text Char"/>
    <w:link w:val="BalloonText"/>
    <w:uiPriority w:val="99"/>
    <w:semiHidden/>
    <w:rsid w:val="00E400EF"/>
    <w:rPr>
      <w:rFonts w:ascii="Tahoma" w:eastAsia="Times New Roman" w:hAnsi="Tahoma" w:cs="Tahoma"/>
      <w:sz w:val="16"/>
      <w:szCs w:val="16"/>
      <w:lang w:val="en-AU" w:eastAsia="zh-CN"/>
    </w:rPr>
  </w:style>
  <w:style w:type="character" w:styleId="CommentReference">
    <w:name w:val="annotation reference"/>
    <w:uiPriority w:val="99"/>
    <w:semiHidden/>
    <w:unhideWhenUsed/>
    <w:rsid w:val="007A6134"/>
    <w:rPr>
      <w:sz w:val="16"/>
      <w:szCs w:val="16"/>
    </w:rPr>
  </w:style>
  <w:style w:type="paragraph" w:styleId="CommentText">
    <w:name w:val="annotation text"/>
    <w:basedOn w:val="Normal"/>
    <w:link w:val="CommentTextChar"/>
    <w:uiPriority w:val="99"/>
    <w:semiHidden/>
    <w:unhideWhenUsed/>
    <w:rsid w:val="007A6134"/>
  </w:style>
  <w:style w:type="character" w:customStyle="1" w:styleId="CommentTextChar">
    <w:name w:val="Comment Text Char"/>
    <w:link w:val="CommentText"/>
    <w:uiPriority w:val="99"/>
    <w:semiHidden/>
    <w:rsid w:val="007A6134"/>
    <w:rPr>
      <w:rFonts w:ascii="Times New Roman" w:eastAsia="Times New Roman" w:hAnsi="Times New Roman"/>
      <w:lang w:val="en-ZA" w:eastAsia="zh-CN"/>
    </w:rPr>
  </w:style>
  <w:style w:type="paragraph" w:styleId="CommentSubject">
    <w:name w:val="annotation subject"/>
    <w:basedOn w:val="CommentText"/>
    <w:next w:val="CommentText"/>
    <w:link w:val="CommentSubjectChar"/>
    <w:uiPriority w:val="99"/>
    <w:semiHidden/>
    <w:unhideWhenUsed/>
    <w:rsid w:val="007A6134"/>
    <w:rPr>
      <w:b/>
      <w:bCs/>
    </w:rPr>
  </w:style>
  <w:style w:type="character" w:customStyle="1" w:styleId="CommentSubjectChar">
    <w:name w:val="Comment Subject Char"/>
    <w:link w:val="CommentSubject"/>
    <w:uiPriority w:val="99"/>
    <w:semiHidden/>
    <w:rsid w:val="007A6134"/>
    <w:rPr>
      <w:rFonts w:ascii="Times New Roman" w:eastAsia="Times New Roman" w:hAnsi="Times New Roman"/>
      <w:b/>
      <w:bCs/>
      <w:lang w:val="en-ZA" w:eastAsia="zh-CN"/>
    </w:rPr>
  </w:style>
  <w:style w:type="paragraph" w:styleId="FootnoteText">
    <w:name w:val="footnote text"/>
    <w:basedOn w:val="Normal"/>
    <w:link w:val="FootnoteTextChar"/>
    <w:uiPriority w:val="99"/>
    <w:semiHidden/>
    <w:rsid w:val="003D168B"/>
    <w:rPr>
      <w:lang w:val="en-GB"/>
    </w:rPr>
  </w:style>
  <w:style w:type="character" w:customStyle="1" w:styleId="FootnoteTextChar">
    <w:name w:val="Footnote Text Char"/>
    <w:link w:val="FootnoteText"/>
    <w:uiPriority w:val="99"/>
    <w:semiHidden/>
    <w:rsid w:val="003D168B"/>
    <w:rPr>
      <w:rFonts w:ascii="Times New Roman" w:eastAsia="Times New Roman" w:hAnsi="Times New Roman"/>
      <w:lang w:val="en-GB"/>
    </w:rPr>
  </w:style>
  <w:style w:type="character" w:styleId="FootnoteReference">
    <w:name w:val="footnote reference"/>
    <w:uiPriority w:val="99"/>
    <w:semiHidden/>
    <w:rsid w:val="003D168B"/>
    <w:rPr>
      <w:vertAlign w:val="superscript"/>
    </w:rPr>
  </w:style>
  <w:style w:type="character" w:styleId="Hyperlink">
    <w:name w:val="Hyperlink"/>
    <w:uiPriority w:val="99"/>
    <w:unhideWhenUsed/>
    <w:rsid w:val="0067071B"/>
    <w:rPr>
      <w:color w:val="0563C1"/>
      <w:u w:val="single"/>
    </w:rPr>
  </w:style>
  <w:style w:type="paragraph" w:styleId="Revision">
    <w:name w:val="Revision"/>
    <w:hidden/>
    <w:uiPriority w:val="99"/>
    <w:semiHidden/>
    <w:rsid w:val="009231E2"/>
    <w:rPr>
      <w:rFonts w:ascii="Times New Roman" w:eastAsia="Times New Roman" w:hAnsi="Times New Roman"/>
      <w:lang w:eastAsia="zh-CN"/>
    </w:rPr>
  </w:style>
  <w:style w:type="paragraph" w:styleId="EndnoteText">
    <w:name w:val="endnote text"/>
    <w:basedOn w:val="Normal"/>
    <w:link w:val="EndnoteTextChar"/>
    <w:uiPriority w:val="99"/>
    <w:semiHidden/>
    <w:unhideWhenUsed/>
    <w:rsid w:val="00781705"/>
  </w:style>
  <w:style w:type="character" w:customStyle="1" w:styleId="EndnoteTextChar">
    <w:name w:val="Endnote Text Char"/>
    <w:basedOn w:val="DefaultParagraphFont"/>
    <w:link w:val="EndnoteText"/>
    <w:uiPriority w:val="99"/>
    <w:semiHidden/>
    <w:rsid w:val="00781705"/>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781705"/>
    <w:rPr>
      <w:vertAlign w:val="superscript"/>
    </w:rPr>
  </w:style>
  <w:style w:type="character" w:styleId="PlaceholderText">
    <w:name w:val="Placeholder Text"/>
    <w:basedOn w:val="DefaultParagraphFont"/>
    <w:uiPriority w:val="99"/>
    <w:semiHidden/>
    <w:rsid w:val="00CA5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417">
      <w:bodyDiv w:val="1"/>
      <w:marLeft w:val="0"/>
      <w:marRight w:val="0"/>
      <w:marTop w:val="0"/>
      <w:marBottom w:val="0"/>
      <w:divBdr>
        <w:top w:val="none" w:sz="0" w:space="0" w:color="auto"/>
        <w:left w:val="none" w:sz="0" w:space="0" w:color="auto"/>
        <w:bottom w:val="none" w:sz="0" w:space="0" w:color="auto"/>
        <w:right w:val="none" w:sz="0" w:space="0" w:color="auto"/>
      </w:divBdr>
    </w:div>
    <w:div w:id="151146197">
      <w:bodyDiv w:val="1"/>
      <w:marLeft w:val="360"/>
      <w:marRight w:val="360"/>
      <w:marTop w:val="0"/>
      <w:marBottom w:val="0"/>
      <w:divBdr>
        <w:top w:val="none" w:sz="0" w:space="0" w:color="auto"/>
        <w:left w:val="none" w:sz="0" w:space="0" w:color="auto"/>
        <w:bottom w:val="none" w:sz="0" w:space="0" w:color="auto"/>
        <w:right w:val="none" w:sz="0" w:space="0" w:color="auto"/>
      </w:divBdr>
      <w:divsChild>
        <w:div w:id="333610817">
          <w:marLeft w:val="0"/>
          <w:marRight w:val="0"/>
          <w:marTop w:val="0"/>
          <w:marBottom w:val="0"/>
          <w:divBdr>
            <w:top w:val="none" w:sz="0" w:space="0" w:color="auto"/>
            <w:left w:val="none" w:sz="0" w:space="0" w:color="auto"/>
            <w:bottom w:val="none" w:sz="0" w:space="0" w:color="auto"/>
            <w:right w:val="none" w:sz="0" w:space="0" w:color="auto"/>
          </w:divBdr>
        </w:div>
        <w:div w:id="776217022">
          <w:marLeft w:val="0"/>
          <w:marRight w:val="0"/>
          <w:marTop w:val="0"/>
          <w:marBottom w:val="0"/>
          <w:divBdr>
            <w:top w:val="none" w:sz="0" w:space="0" w:color="auto"/>
            <w:left w:val="none" w:sz="0" w:space="0" w:color="auto"/>
            <w:bottom w:val="none" w:sz="0" w:space="0" w:color="auto"/>
            <w:right w:val="none" w:sz="0" w:space="0" w:color="auto"/>
          </w:divBdr>
        </w:div>
      </w:divsChild>
    </w:div>
    <w:div w:id="167717034">
      <w:bodyDiv w:val="1"/>
      <w:marLeft w:val="0"/>
      <w:marRight w:val="0"/>
      <w:marTop w:val="0"/>
      <w:marBottom w:val="0"/>
      <w:divBdr>
        <w:top w:val="none" w:sz="0" w:space="0" w:color="auto"/>
        <w:left w:val="none" w:sz="0" w:space="0" w:color="auto"/>
        <w:bottom w:val="none" w:sz="0" w:space="0" w:color="auto"/>
        <w:right w:val="none" w:sz="0" w:space="0" w:color="auto"/>
      </w:divBdr>
    </w:div>
    <w:div w:id="276525445">
      <w:bodyDiv w:val="1"/>
      <w:marLeft w:val="0"/>
      <w:marRight w:val="0"/>
      <w:marTop w:val="0"/>
      <w:marBottom w:val="0"/>
      <w:divBdr>
        <w:top w:val="none" w:sz="0" w:space="0" w:color="auto"/>
        <w:left w:val="none" w:sz="0" w:space="0" w:color="auto"/>
        <w:bottom w:val="none" w:sz="0" w:space="0" w:color="auto"/>
        <w:right w:val="none" w:sz="0" w:space="0" w:color="auto"/>
      </w:divBdr>
    </w:div>
    <w:div w:id="303047366">
      <w:bodyDiv w:val="1"/>
      <w:marLeft w:val="0"/>
      <w:marRight w:val="0"/>
      <w:marTop w:val="0"/>
      <w:marBottom w:val="0"/>
      <w:divBdr>
        <w:top w:val="none" w:sz="0" w:space="0" w:color="auto"/>
        <w:left w:val="none" w:sz="0" w:space="0" w:color="auto"/>
        <w:bottom w:val="none" w:sz="0" w:space="0" w:color="auto"/>
        <w:right w:val="none" w:sz="0" w:space="0" w:color="auto"/>
      </w:divBdr>
    </w:div>
    <w:div w:id="312099404">
      <w:bodyDiv w:val="1"/>
      <w:marLeft w:val="0"/>
      <w:marRight w:val="0"/>
      <w:marTop w:val="0"/>
      <w:marBottom w:val="0"/>
      <w:divBdr>
        <w:top w:val="none" w:sz="0" w:space="0" w:color="auto"/>
        <w:left w:val="none" w:sz="0" w:space="0" w:color="auto"/>
        <w:bottom w:val="none" w:sz="0" w:space="0" w:color="auto"/>
        <w:right w:val="none" w:sz="0" w:space="0" w:color="auto"/>
      </w:divBdr>
    </w:div>
    <w:div w:id="334920218">
      <w:bodyDiv w:val="1"/>
      <w:marLeft w:val="0"/>
      <w:marRight w:val="0"/>
      <w:marTop w:val="0"/>
      <w:marBottom w:val="0"/>
      <w:divBdr>
        <w:top w:val="none" w:sz="0" w:space="0" w:color="auto"/>
        <w:left w:val="none" w:sz="0" w:space="0" w:color="auto"/>
        <w:bottom w:val="none" w:sz="0" w:space="0" w:color="auto"/>
        <w:right w:val="none" w:sz="0" w:space="0" w:color="auto"/>
      </w:divBdr>
    </w:div>
    <w:div w:id="341081376">
      <w:bodyDiv w:val="1"/>
      <w:marLeft w:val="0"/>
      <w:marRight w:val="0"/>
      <w:marTop w:val="0"/>
      <w:marBottom w:val="0"/>
      <w:divBdr>
        <w:top w:val="none" w:sz="0" w:space="0" w:color="auto"/>
        <w:left w:val="none" w:sz="0" w:space="0" w:color="auto"/>
        <w:bottom w:val="none" w:sz="0" w:space="0" w:color="auto"/>
        <w:right w:val="none" w:sz="0" w:space="0" w:color="auto"/>
      </w:divBdr>
    </w:div>
    <w:div w:id="373048023">
      <w:bodyDiv w:val="1"/>
      <w:marLeft w:val="0"/>
      <w:marRight w:val="0"/>
      <w:marTop w:val="0"/>
      <w:marBottom w:val="0"/>
      <w:divBdr>
        <w:top w:val="none" w:sz="0" w:space="0" w:color="auto"/>
        <w:left w:val="none" w:sz="0" w:space="0" w:color="auto"/>
        <w:bottom w:val="none" w:sz="0" w:space="0" w:color="auto"/>
        <w:right w:val="none" w:sz="0" w:space="0" w:color="auto"/>
      </w:divBdr>
    </w:div>
    <w:div w:id="394008032">
      <w:bodyDiv w:val="1"/>
      <w:marLeft w:val="0"/>
      <w:marRight w:val="0"/>
      <w:marTop w:val="0"/>
      <w:marBottom w:val="0"/>
      <w:divBdr>
        <w:top w:val="none" w:sz="0" w:space="0" w:color="auto"/>
        <w:left w:val="none" w:sz="0" w:space="0" w:color="auto"/>
        <w:bottom w:val="none" w:sz="0" w:space="0" w:color="auto"/>
        <w:right w:val="none" w:sz="0" w:space="0" w:color="auto"/>
      </w:divBdr>
    </w:div>
    <w:div w:id="398019475">
      <w:bodyDiv w:val="1"/>
      <w:marLeft w:val="0"/>
      <w:marRight w:val="0"/>
      <w:marTop w:val="0"/>
      <w:marBottom w:val="0"/>
      <w:divBdr>
        <w:top w:val="none" w:sz="0" w:space="0" w:color="auto"/>
        <w:left w:val="none" w:sz="0" w:space="0" w:color="auto"/>
        <w:bottom w:val="none" w:sz="0" w:space="0" w:color="auto"/>
        <w:right w:val="none" w:sz="0" w:space="0" w:color="auto"/>
      </w:divBdr>
    </w:div>
    <w:div w:id="452986032">
      <w:bodyDiv w:val="1"/>
      <w:marLeft w:val="0"/>
      <w:marRight w:val="0"/>
      <w:marTop w:val="0"/>
      <w:marBottom w:val="0"/>
      <w:divBdr>
        <w:top w:val="none" w:sz="0" w:space="0" w:color="auto"/>
        <w:left w:val="none" w:sz="0" w:space="0" w:color="auto"/>
        <w:bottom w:val="none" w:sz="0" w:space="0" w:color="auto"/>
        <w:right w:val="none" w:sz="0" w:space="0" w:color="auto"/>
      </w:divBdr>
    </w:div>
    <w:div w:id="478958315">
      <w:bodyDiv w:val="1"/>
      <w:marLeft w:val="0"/>
      <w:marRight w:val="0"/>
      <w:marTop w:val="0"/>
      <w:marBottom w:val="0"/>
      <w:divBdr>
        <w:top w:val="none" w:sz="0" w:space="0" w:color="auto"/>
        <w:left w:val="none" w:sz="0" w:space="0" w:color="auto"/>
        <w:bottom w:val="none" w:sz="0" w:space="0" w:color="auto"/>
        <w:right w:val="none" w:sz="0" w:space="0" w:color="auto"/>
      </w:divBdr>
    </w:div>
    <w:div w:id="485779587">
      <w:bodyDiv w:val="1"/>
      <w:marLeft w:val="0"/>
      <w:marRight w:val="0"/>
      <w:marTop w:val="0"/>
      <w:marBottom w:val="0"/>
      <w:divBdr>
        <w:top w:val="none" w:sz="0" w:space="0" w:color="auto"/>
        <w:left w:val="none" w:sz="0" w:space="0" w:color="auto"/>
        <w:bottom w:val="none" w:sz="0" w:space="0" w:color="auto"/>
        <w:right w:val="none" w:sz="0" w:space="0" w:color="auto"/>
      </w:divBdr>
    </w:div>
    <w:div w:id="551692181">
      <w:bodyDiv w:val="1"/>
      <w:marLeft w:val="0"/>
      <w:marRight w:val="0"/>
      <w:marTop w:val="0"/>
      <w:marBottom w:val="0"/>
      <w:divBdr>
        <w:top w:val="none" w:sz="0" w:space="0" w:color="auto"/>
        <w:left w:val="none" w:sz="0" w:space="0" w:color="auto"/>
        <w:bottom w:val="none" w:sz="0" w:space="0" w:color="auto"/>
        <w:right w:val="none" w:sz="0" w:space="0" w:color="auto"/>
      </w:divBdr>
    </w:div>
    <w:div w:id="716323867">
      <w:bodyDiv w:val="1"/>
      <w:marLeft w:val="0"/>
      <w:marRight w:val="0"/>
      <w:marTop w:val="0"/>
      <w:marBottom w:val="0"/>
      <w:divBdr>
        <w:top w:val="none" w:sz="0" w:space="0" w:color="auto"/>
        <w:left w:val="none" w:sz="0" w:space="0" w:color="auto"/>
        <w:bottom w:val="none" w:sz="0" w:space="0" w:color="auto"/>
        <w:right w:val="none" w:sz="0" w:space="0" w:color="auto"/>
      </w:divBdr>
    </w:div>
    <w:div w:id="750783855">
      <w:bodyDiv w:val="1"/>
      <w:marLeft w:val="0"/>
      <w:marRight w:val="0"/>
      <w:marTop w:val="0"/>
      <w:marBottom w:val="0"/>
      <w:divBdr>
        <w:top w:val="none" w:sz="0" w:space="0" w:color="auto"/>
        <w:left w:val="none" w:sz="0" w:space="0" w:color="auto"/>
        <w:bottom w:val="none" w:sz="0" w:space="0" w:color="auto"/>
        <w:right w:val="none" w:sz="0" w:space="0" w:color="auto"/>
      </w:divBdr>
    </w:div>
    <w:div w:id="786238760">
      <w:bodyDiv w:val="1"/>
      <w:marLeft w:val="0"/>
      <w:marRight w:val="0"/>
      <w:marTop w:val="0"/>
      <w:marBottom w:val="0"/>
      <w:divBdr>
        <w:top w:val="none" w:sz="0" w:space="0" w:color="auto"/>
        <w:left w:val="none" w:sz="0" w:space="0" w:color="auto"/>
        <w:bottom w:val="none" w:sz="0" w:space="0" w:color="auto"/>
        <w:right w:val="none" w:sz="0" w:space="0" w:color="auto"/>
      </w:divBdr>
    </w:div>
    <w:div w:id="807162773">
      <w:bodyDiv w:val="1"/>
      <w:marLeft w:val="0"/>
      <w:marRight w:val="0"/>
      <w:marTop w:val="0"/>
      <w:marBottom w:val="0"/>
      <w:divBdr>
        <w:top w:val="none" w:sz="0" w:space="0" w:color="auto"/>
        <w:left w:val="none" w:sz="0" w:space="0" w:color="auto"/>
        <w:bottom w:val="none" w:sz="0" w:space="0" w:color="auto"/>
        <w:right w:val="none" w:sz="0" w:space="0" w:color="auto"/>
      </w:divBdr>
    </w:div>
    <w:div w:id="837231182">
      <w:bodyDiv w:val="1"/>
      <w:marLeft w:val="0"/>
      <w:marRight w:val="0"/>
      <w:marTop w:val="0"/>
      <w:marBottom w:val="0"/>
      <w:divBdr>
        <w:top w:val="none" w:sz="0" w:space="0" w:color="auto"/>
        <w:left w:val="none" w:sz="0" w:space="0" w:color="auto"/>
        <w:bottom w:val="none" w:sz="0" w:space="0" w:color="auto"/>
        <w:right w:val="none" w:sz="0" w:space="0" w:color="auto"/>
      </w:divBdr>
    </w:div>
    <w:div w:id="885793557">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999239087">
      <w:bodyDiv w:val="1"/>
      <w:marLeft w:val="0"/>
      <w:marRight w:val="0"/>
      <w:marTop w:val="0"/>
      <w:marBottom w:val="0"/>
      <w:divBdr>
        <w:top w:val="none" w:sz="0" w:space="0" w:color="auto"/>
        <w:left w:val="none" w:sz="0" w:space="0" w:color="auto"/>
        <w:bottom w:val="none" w:sz="0" w:space="0" w:color="auto"/>
        <w:right w:val="none" w:sz="0" w:space="0" w:color="auto"/>
      </w:divBdr>
    </w:div>
    <w:div w:id="1001200426">
      <w:bodyDiv w:val="1"/>
      <w:marLeft w:val="0"/>
      <w:marRight w:val="0"/>
      <w:marTop w:val="0"/>
      <w:marBottom w:val="0"/>
      <w:divBdr>
        <w:top w:val="none" w:sz="0" w:space="0" w:color="auto"/>
        <w:left w:val="none" w:sz="0" w:space="0" w:color="auto"/>
        <w:bottom w:val="none" w:sz="0" w:space="0" w:color="auto"/>
        <w:right w:val="none" w:sz="0" w:space="0" w:color="auto"/>
      </w:divBdr>
    </w:div>
    <w:div w:id="1009866539">
      <w:bodyDiv w:val="1"/>
      <w:marLeft w:val="0"/>
      <w:marRight w:val="0"/>
      <w:marTop w:val="0"/>
      <w:marBottom w:val="0"/>
      <w:divBdr>
        <w:top w:val="none" w:sz="0" w:space="0" w:color="auto"/>
        <w:left w:val="none" w:sz="0" w:space="0" w:color="auto"/>
        <w:bottom w:val="none" w:sz="0" w:space="0" w:color="auto"/>
        <w:right w:val="none" w:sz="0" w:space="0" w:color="auto"/>
      </w:divBdr>
    </w:div>
    <w:div w:id="1011029496">
      <w:bodyDiv w:val="1"/>
      <w:marLeft w:val="360"/>
      <w:marRight w:val="360"/>
      <w:marTop w:val="0"/>
      <w:marBottom w:val="0"/>
      <w:divBdr>
        <w:top w:val="none" w:sz="0" w:space="0" w:color="auto"/>
        <w:left w:val="none" w:sz="0" w:space="0" w:color="auto"/>
        <w:bottom w:val="none" w:sz="0" w:space="0" w:color="auto"/>
        <w:right w:val="none" w:sz="0" w:space="0" w:color="auto"/>
      </w:divBdr>
      <w:divsChild>
        <w:div w:id="404960648">
          <w:marLeft w:val="0"/>
          <w:marRight w:val="0"/>
          <w:marTop w:val="0"/>
          <w:marBottom w:val="0"/>
          <w:divBdr>
            <w:top w:val="none" w:sz="0" w:space="0" w:color="auto"/>
            <w:left w:val="none" w:sz="0" w:space="0" w:color="auto"/>
            <w:bottom w:val="none" w:sz="0" w:space="0" w:color="auto"/>
            <w:right w:val="none" w:sz="0" w:space="0" w:color="auto"/>
          </w:divBdr>
        </w:div>
        <w:div w:id="1334869235">
          <w:marLeft w:val="0"/>
          <w:marRight w:val="0"/>
          <w:marTop w:val="0"/>
          <w:marBottom w:val="0"/>
          <w:divBdr>
            <w:top w:val="none" w:sz="0" w:space="0" w:color="auto"/>
            <w:left w:val="none" w:sz="0" w:space="0" w:color="auto"/>
            <w:bottom w:val="none" w:sz="0" w:space="0" w:color="auto"/>
            <w:right w:val="none" w:sz="0" w:space="0" w:color="auto"/>
          </w:divBdr>
        </w:div>
      </w:divsChild>
    </w:div>
    <w:div w:id="1060715221">
      <w:bodyDiv w:val="1"/>
      <w:marLeft w:val="0"/>
      <w:marRight w:val="0"/>
      <w:marTop w:val="0"/>
      <w:marBottom w:val="0"/>
      <w:divBdr>
        <w:top w:val="none" w:sz="0" w:space="0" w:color="auto"/>
        <w:left w:val="none" w:sz="0" w:space="0" w:color="auto"/>
        <w:bottom w:val="none" w:sz="0" w:space="0" w:color="auto"/>
        <w:right w:val="none" w:sz="0" w:space="0" w:color="auto"/>
      </w:divBdr>
    </w:div>
    <w:div w:id="1071611282">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30966700">
      <w:bodyDiv w:val="1"/>
      <w:marLeft w:val="0"/>
      <w:marRight w:val="0"/>
      <w:marTop w:val="0"/>
      <w:marBottom w:val="0"/>
      <w:divBdr>
        <w:top w:val="none" w:sz="0" w:space="0" w:color="auto"/>
        <w:left w:val="none" w:sz="0" w:space="0" w:color="auto"/>
        <w:bottom w:val="none" w:sz="0" w:space="0" w:color="auto"/>
        <w:right w:val="none" w:sz="0" w:space="0" w:color="auto"/>
      </w:divBdr>
    </w:div>
    <w:div w:id="1238057300">
      <w:bodyDiv w:val="1"/>
      <w:marLeft w:val="0"/>
      <w:marRight w:val="0"/>
      <w:marTop w:val="0"/>
      <w:marBottom w:val="0"/>
      <w:divBdr>
        <w:top w:val="none" w:sz="0" w:space="0" w:color="auto"/>
        <w:left w:val="none" w:sz="0" w:space="0" w:color="auto"/>
        <w:bottom w:val="none" w:sz="0" w:space="0" w:color="auto"/>
        <w:right w:val="none" w:sz="0" w:space="0" w:color="auto"/>
      </w:divBdr>
    </w:div>
    <w:div w:id="1250388136">
      <w:bodyDiv w:val="1"/>
      <w:marLeft w:val="0"/>
      <w:marRight w:val="0"/>
      <w:marTop w:val="0"/>
      <w:marBottom w:val="0"/>
      <w:divBdr>
        <w:top w:val="none" w:sz="0" w:space="0" w:color="auto"/>
        <w:left w:val="none" w:sz="0" w:space="0" w:color="auto"/>
        <w:bottom w:val="none" w:sz="0" w:space="0" w:color="auto"/>
        <w:right w:val="none" w:sz="0" w:space="0" w:color="auto"/>
      </w:divBdr>
    </w:div>
    <w:div w:id="1306350094">
      <w:bodyDiv w:val="1"/>
      <w:marLeft w:val="0"/>
      <w:marRight w:val="0"/>
      <w:marTop w:val="0"/>
      <w:marBottom w:val="0"/>
      <w:divBdr>
        <w:top w:val="none" w:sz="0" w:space="0" w:color="auto"/>
        <w:left w:val="none" w:sz="0" w:space="0" w:color="auto"/>
        <w:bottom w:val="none" w:sz="0" w:space="0" w:color="auto"/>
        <w:right w:val="none" w:sz="0" w:space="0" w:color="auto"/>
      </w:divBdr>
    </w:div>
    <w:div w:id="1324165733">
      <w:bodyDiv w:val="1"/>
      <w:marLeft w:val="0"/>
      <w:marRight w:val="0"/>
      <w:marTop w:val="0"/>
      <w:marBottom w:val="0"/>
      <w:divBdr>
        <w:top w:val="none" w:sz="0" w:space="0" w:color="auto"/>
        <w:left w:val="none" w:sz="0" w:space="0" w:color="auto"/>
        <w:bottom w:val="none" w:sz="0" w:space="0" w:color="auto"/>
        <w:right w:val="none" w:sz="0" w:space="0" w:color="auto"/>
      </w:divBdr>
    </w:div>
    <w:div w:id="1362894816">
      <w:bodyDiv w:val="1"/>
      <w:marLeft w:val="0"/>
      <w:marRight w:val="0"/>
      <w:marTop w:val="0"/>
      <w:marBottom w:val="0"/>
      <w:divBdr>
        <w:top w:val="none" w:sz="0" w:space="0" w:color="auto"/>
        <w:left w:val="none" w:sz="0" w:space="0" w:color="auto"/>
        <w:bottom w:val="none" w:sz="0" w:space="0" w:color="auto"/>
        <w:right w:val="none" w:sz="0" w:space="0" w:color="auto"/>
      </w:divBdr>
    </w:div>
    <w:div w:id="1413818637">
      <w:bodyDiv w:val="1"/>
      <w:marLeft w:val="0"/>
      <w:marRight w:val="0"/>
      <w:marTop w:val="0"/>
      <w:marBottom w:val="0"/>
      <w:divBdr>
        <w:top w:val="none" w:sz="0" w:space="0" w:color="auto"/>
        <w:left w:val="none" w:sz="0" w:space="0" w:color="auto"/>
        <w:bottom w:val="none" w:sz="0" w:space="0" w:color="auto"/>
        <w:right w:val="none" w:sz="0" w:space="0" w:color="auto"/>
      </w:divBdr>
    </w:div>
    <w:div w:id="1433890145">
      <w:bodyDiv w:val="1"/>
      <w:marLeft w:val="0"/>
      <w:marRight w:val="0"/>
      <w:marTop w:val="0"/>
      <w:marBottom w:val="0"/>
      <w:divBdr>
        <w:top w:val="none" w:sz="0" w:space="0" w:color="auto"/>
        <w:left w:val="none" w:sz="0" w:space="0" w:color="auto"/>
        <w:bottom w:val="none" w:sz="0" w:space="0" w:color="auto"/>
        <w:right w:val="none" w:sz="0" w:space="0" w:color="auto"/>
      </w:divBdr>
    </w:div>
    <w:div w:id="1628510795">
      <w:bodyDiv w:val="1"/>
      <w:marLeft w:val="0"/>
      <w:marRight w:val="0"/>
      <w:marTop w:val="0"/>
      <w:marBottom w:val="0"/>
      <w:divBdr>
        <w:top w:val="none" w:sz="0" w:space="0" w:color="auto"/>
        <w:left w:val="none" w:sz="0" w:space="0" w:color="auto"/>
        <w:bottom w:val="none" w:sz="0" w:space="0" w:color="auto"/>
        <w:right w:val="none" w:sz="0" w:space="0" w:color="auto"/>
      </w:divBdr>
    </w:div>
    <w:div w:id="1643194771">
      <w:bodyDiv w:val="1"/>
      <w:marLeft w:val="360"/>
      <w:marRight w:val="36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
        <w:div w:id="1447240519">
          <w:marLeft w:val="0"/>
          <w:marRight w:val="0"/>
          <w:marTop w:val="0"/>
          <w:marBottom w:val="0"/>
          <w:divBdr>
            <w:top w:val="none" w:sz="0" w:space="0" w:color="auto"/>
            <w:left w:val="none" w:sz="0" w:space="0" w:color="auto"/>
            <w:bottom w:val="none" w:sz="0" w:space="0" w:color="auto"/>
            <w:right w:val="none" w:sz="0" w:space="0" w:color="auto"/>
          </w:divBdr>
        </w:div>
      </w:divsChild>
    </w:div>
    <w:div w:id="1646158830">
      <w:bodyDiv w:val="1"/>
      <w:marLeft w:val="0"/>
      <w:marRight w:val="0"/>
      <w:marTop w:val="0"/>
      <w:marBottom w:val="0"/>
      <w:divBdr>
        <w:top w:val="none" w:sz="0" w:space="0" w:color="auto"/>
        <w:left w:val="none" w:sz="0" w:space="0" w:color="auto"/>
        <w:bottom w:val="none" w:sz="0" w:space="0" w:color="auto"/>
        <w:right w:val="none" w:sz="0" w:space="0" w:color="auto"/>
      </w:divBdr>
    </w:div>
    <w:div w:id="1727876779">
      <w:bodyDiv w:val="1"/>
      <w:marLeft w:val="360"/>
      <w:marRight w:val="360"/>
      <w:marTop w:val="0"/>
      <w:marBottom w:val="0"/>
      <w:divBdr>
        <w:top w:val="none" w:sz="0" w:space="0" w:color="auto"/>
        <w:left w:val="none" w:sz="0" w:space="0" w:color="auto"/>
        <w:bottom w:val="none" w:sz="0" w:space="0" w:color="auto"/>
        <w:right w:val="none" w:sz="0" w:space="0" w:color="auto"/>
      </w:divBdr>
      <w:divsChild>
        <w:div w:id="342519124">
          <w:marLeft w:val="0"/>
          <w:marRight w:val="0"/>
          <w:marTop w:val="0"/>
          <w:marBottom w:val="0"/>
          <w:divBdr>
            <w:top w:val="none" w:sz="0" w:space="0" w:color="auto"/>
            <w:left w:val="none" w:sz="0" w:space="0" w:color="auto"/>
            <w:bottom w:val="none" w:sz="0" w:space="0" w:color="auto"/>
            <w:right w:val="none" w:sz="0" w:space="0" w:color="auto"/>
          </w:divBdr>
        </w:div>
        <w:div w:id="784495848">
          <w:marLeft w:val="0"/>
          <w:marRight w:val="0"/>
          <w:marTop w:val="0"/>
          <w:marBottom w:val="0"/>
          <w:divBdr>
            <w:top w:val="none" w:sz="0" w:space="0" w:color="auto"/>
            <w:left w:val="none" w:sz="0" w:space="0" w:color="auto"/>
            <w:bottom w:val="none" w:sz="0" w:space="0" w:color="auto"/>
            <w:right w:val="none" w:sz="0" w:space="0" w:color="auto"/>
          </w:divBdr>
        </w:div>
      </w:divsChild>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872457148">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91783573">
      <w:bodyDiv w:val="1"/>
      <w:marLeft w:val="0"/>
      <w:marRight w:val="0"/>
      <w:marTop w:val="0"/>
      <w:marBottom w:val="0"/>
      <w:divBdr>
        <w:top w:val="none" w:sz="0" w:space="0" w:color="auto"/>
        <w:left w:val="none" w:sz="0" w:space="0" w:color="auto"/>
        <w:bottom w:val="none" w:sz="0" w:space="0" w:color="auto"/>
        <w:right w:val="none" w:sz="0" w:space="0" w:color="auto"/>
      </w:divBdr>
    </w:div>
    <w:div w:id="2010213427">
      <w:bodyDiv w:val="1"/>
      <w:marLeft w:val="0"/>
      <w:marRight w:val="0"/>
      <w:marTop w:val="0"/>
      <w:marBottom w:val="0"/>
      <w:divBdr>
        <w:top w:val="none" w:sz="0" w:space="0" w:color="auto"/>
        <w:left w:val="none" w:sz="0" w:space="0" w:color="auto"/>
        <w:bottom w:val="none" w:sz="0" w:space="0" w:color="auto"/>
        <w:right w:val="none" w:sz="0" w:space="0" w:color="auto"/>
      </w:divBdr>
    </w:div>
    <w:div w:id="2048602820">
      <w:bodyDiv w:val="1"/>
      <w:marLeft w:val="0"/>
      <w:marRight w:val="0"/>
      <w:marTop w:val="0"/>
      <w:marBottom w:val="0"/>
      <w:divBdr>
        <w:top w:val="none" w:sz="0" w:space="0" w:color="auto"/>
        <w:left w:val="none" w:sz="0" w:space="0" w:color="auto"/>
        <w:bottom w:val="none" w:sz="0" w:space="0" w:color="auto"/>
        <w:right w:val="none" w:sz="0" w:space="0" w:color="auto"/>
      </w:divBdr>
    </w:div>
    <w:div w:id="2117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6785-03C5-43C1-8579-BD87B158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4777</Words>
  <Characters>27232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Jacqueline</dc:creator>
  <cp:lastModifiedBy>Ursula Johnson</cp:lastModifiedBy>
  <cp:revision>6</cp:revision>
  <cp:lastPrinted>2022-10-26T06:24:00Z</cp:lastPrinted>
  <dcterms:created xsi:type="dcterms:W3CDTF">2022-10-26T05:00:00Z</dcterms:created>
  <dcterms:modified xsi:type="dcterms:W3CDTF">2022-10-26T06:24:00Z</dcterms:modified>
</cp:coreProperties>
</file>