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9FFCD" w14:textId="77777777" w:rsidR="00F05F24" w:rsidRDefault="00F05F24" w:rsidP="00F05F24">
      <w:pPr>
        <w:rPr>
          <w:rFonts w:ascii="Arial" w:hAnsi="Arial" w:cs="Arial"/>
          <w:b/>
          <w:bCs/>
          <w:sz w:val="24"/>
          <w:szCs w:val="24"/>
        </w:rPr>
      </w:pPr>
      <w:bookmarkStart w:id="0" w:name="_GoBack"/>
      <w:bookmarkEnd w:id="0"/>
      <w:r w:rsidRPr="004306B4">
        <w:rPr>
          <w:rFonts w:ascii="Times New Roman" w:hAnsi="Times New Roman"/>
          <w:noProof/>
          <w:sz w:val="24"/>
          <w:szCs w:val="24"/>
          <w:lang w:eastAsia="en-ZA"/>
        </w:rPr>
        <w:drawing>
          <wp:anchor distT="0" distB="0" distL="114300" distR="114300" simplePos="0" relativeHeight="251658240" behindDoc="0" locked="0" layoutInCell="1" allowOverlap="1" wp14:anchorId="5D4C0B4B" wp14:editId="495A28D1">
            <wp:simplePos x="0" y="0"/>
            <wp:positionH relativeFrom="column">
              <wp:posOffset>2035810</wp:posOffset>
            </wp:positionH>
            <wp:positionV relativeFrom="paragraph">
              <wp:posOffset>106045</wp:posOffset>
            </wp:positionV>
            <wp:extent cx="1514475" cy="14522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52245"/>
                    </a:xfrm>
                    <a:prstGeom prst="rect">
                      <a:avLst/>
                    </a:prstGeom>
                    <a:noFill/>
                    <a:ln>
                      <a:noFill/>
                    </a:ln>
                  </pic:spPr>
                </pic:pic>
              </a:graphicData>
            </a:graphic>
          </wp:anchor>
        </w:drawing>
      </w:r>
    </w:p>
    <w:p w14:paraId="37071CBC" w14:textId="77777777" w:rsidR="00F05F24" w:rsidRDefault="00F05F24" w:rsidP="00F05F24">
      <w:pPr>
        <w:rPr>
          <w:rFonts w:ascii="Arial" w:hAnsi="Arial" w:cs="Arial"/>
          <w:b/>
          <w:bCs/>
          <w:sz w:val="24"/>
          <w:szCs w:val="24"/>
        </w:rPr>
      </w:pPr>
    </w:p>
    <w:p w14:paraId="26E63A28" w14:textId="77777777" w:rsidR="00F05F24" w:rsidRDefault="00F05F24" w:rsidP="00F05F24">
      <w:pPr>
        <w:rPr>
          <w:rFonts w:ascii="Arial" w:hAnsi="Arial" w:cs="Arial"/>
          <w:b/>
          <w:bCs/>
          <w:sz w:val="24"/>
          <w:szCs w:val="24"/>
        </w:rPr>
      </w:pPr>
    </w:p>
    <w:p w14:paraId="6951CC8C" w14:textId="77777777" w:rsidR="00F05F24" w:rsidRDefault="00F05F24" w:rsidP="00F05F24">
      <w:pPr>
        <w:rPr>
          <w:rFonts w:ascii="Arial" w:hAnsi="Arial" w:cs="Arial"/>
          <w:b/>
          <w:bCs/>
          <w:sz w:val="24"/>
          <w:szCs w:val="24"/>
        </w:rPr>
      </w:pPr>
    </w:p>
    <w:p w14:paraId="022103A9" w14:textId="77777777" w:rsidR="00F05F24" w:rsidRDefault="00F05F24" w:rsidP="00F05F24">
      <w:pPr>
        <w:rPr>
          <w:rFonts w:ascii="Arial" w:hAnsi="Arial" w:cs="Arial"/>
          <w:b/>
          <w:bCs/>
          <w:sz w:val="24"/>
          <w:szCs w:val="24"/>
        </w:rPr>
      </w:pPr>
    </w:p>
    <w:p w14:paraId="479613FB" w14:textId="77777777" w:rsidR="00F05F24" w:rsidRDefault="00F05F24" w:rsidP="00F05F24">
      <w:pPr>
        <w:rPr>
          <w:rFonts w:ascii="Arial" w:hAnsi="Arial" w:cs="Arial"/>
          <w:b/>
          <w:bCs/>
          <w:sz w:val="24"/>
          <w:szCs w:val="24"/>
        </w:rPr>
      </w:pPr>
    </w:p>
    <w:p w14:paraId="638956C1" w14:textId="77777777" w:rsidR="00F05F24" w:rsidRPr="00E17FD7" w:rsidRDefault="00F05F24" w:rsidP="00F05F24">
      <w:pPr>
        <w:jc w:val="center"/>
        <w:rPr>
          <w:rFonts w:ascii="Arial" w:hAnsi="Arial" w:cs="Arial"/>
          <w:b/>
          <w:bCs/>
          <w:sz w:val="24"/>
          <w:szCs w:val="24"/>
        </w:rPr>
      </w:pPr>
      <w:r w:rsidRPr="00E17FD7">
        <w:rPr>
          <w:rFonts w:ascii="Arial" w:hAnsi="Arial" w:cs="Arial"/>
          <w:b/>
          <w:bCs/>
          <w:sz w:val="24"/>
          <w:szCs w:val="24"/>
        </w:rPr>
        <w:t>IN THE HIGH COURT OF SOUTH AFRICA</w:t>
      </w:r>
    </w:p>
    <w:p w14:paraId="26D22167" w14:textId="77777777" w:rsidR="00F05F24" w:rsidRDefault="00F05F24" w:rsidP="00F05F24">
      <w:pPr>
        <w:jc w:val="center"/>
        <w:rPr>
          <w:rFonts w:ascii="Arial" w:hAnsi="Arial" w:cs="Arial"/>
          <w:b/>
          <w:bCs/>
          <w:sz w:val="24"/>
          <w:szCs w:val="24"/>
        </w:rPr>
      </w:pPr>
      <w:r w:rsidRPr="00E17FD7">
        <w:rPr>
          <w:rFonts w:ascii="Arial" w:hAnsi="Arial" w:cs="Arial"/>
          <w:b/>
          <w:bCs/>
          <w:sz w:val="24"/>
          <w:szCs w:val="24"/>
        </w:rPr>
        <w:t>WESTERN CAPE DIVISION, CAPE TOWN</w:t>
      </w:r>
    </w:p>
    <w:p w14:paraId="6658267C" w14:textId="77777777" w:rsidR="00F05F24" w:rsidRPr="00E17FD7" w:rsidRDefault="00F05F24" w:rsidP="00F05F24">
      <w:pPr>
        <w:jc w:val="center"/>
        <w:rPr>
          <w:rFonts w:ascii="Arial" w:hAnsi="Arial" w:cs="Arial"/>
          <w:b/>
          <w:bCs/>
          <w:sz w:val="24"/>
          <w:szCs w:val="24"/>
        </w:rPr>
      </w:pPr>
    </w:p>
    <w:p w14:paraId="5EC95A7B" w14:textId="77777777" w:rsidR="00F05F24" w:rsidRDefault="00F05F24" w:rsidP="003C453D">
      <w:pPr>
        <w:spacing w:after="0" w:line="240" w:lineRule="auto"/>
        <w:jc w:val="right"/>
        <w:rPr>
          <w:rFonts w:ascii="Arial" w:hAnsi="Arial" w:cs="Arial"/>
          <w:sz w:val="24"/>
          <w:szCs w:val="24"/>
        </w:rPr>
      </w:pPr>
      <w:r w:rsidRPr="00F32C00">
        <w:rPr>
          <w:rFonts w:ascii="Arial" w:hAnsi="Arial" w:cs="Arial"/>
          <w:sz w:val="24"/>
          <w:szCs w:val="24"/>
        </w:rPr>
        <w:t>Case Number</w:t>
      </w:r>
      <w:r>
        <w:rPr>
          <w:rFonts w:ascii="Arial" w:hAnsi="Arial" w:cs="Arial"/>
          <w:sz w:val="24"/>
          <w:szCs w:val="24"/>
        </w:rPr>
        <w:t>:A175/</w:t>
      </w:r>
      <w:r w:rsidRPr="00F32C00">
        <w:rPr>
          <w:rFonts w:ascii="Arial" w:hAnsi="Arial" w:cs="Arial"/>
          <w:sz w:val="24"/>
          <w:szCs w:val="24"/>
        </w:rPr>
        <w:t>/20</w:t>
      </w:r>
      <w:r>
        <w:rPr>
          <w:rFonts w:ascii="Arial" w:hAnsi="Arial" w:cs="Arial"/>
          <w:sz w:val="24"/>
          <w:szCs w:val="24"/>
        </w:rPr>
        <w:t>22</w:t>
      </w:r>
    </w:p>
    <w:p w14:paraId="6DA10F0D" w14:textId="77777777" w:rsidR="003C453D" w:rsidRPr="00F32C00" w:rsidRDefault="003C453D" w:rsidP="003C453D">
      <w:pPr>
        <w:spacing w:after="0" w:line="240" w:lineRule="auto"/>
        <w:jc w:val="right"/>
        <w:rPr>
          <w:rFonts w:ascii="Arial" w:hAnsi="Arial" w:cs="Arial"/>
          <w:sz w:val="24"/>
          <w:szCs w:val="24"/>
        </w:rPr>
      </w:pPr>
    </w:p>
    <w:p w14:paraId="56CB54EA" w14:textId="77777777" w:rsidR="00F05F24" w:rsidRDefault="00F05F24" w:rsidP="003C453D">
      <w:pPr>
        <w:spacing w:after="0" w:line="240" w:lineRule="auto"/>
        <w:rPr>
          <w:rFonts w:ascii="Arial" w:hAnsi="Arial" w:cs="Arial"/>
          <w:sz w:val="24"/>
          <w:szCs w:val="24"/>
        </w:rPr>
      </w:pPr>
      <w:r w:rsidRPr="00F32C00">
        <w:rPr>
          <w:rFonts w:ascii="Arial" w:hAnsi="Arial" w:cs="Arial"/>
          <w:sz w:val="24"/>
          <w:szCs w:val="24"/>
        </w:rPr>
        <w:t>In the matter between:</w:t>
      </w:r>
    </w:p>
    <w:p w14:paraId="51858420" w14:textId="77777777" w:rsidR="003C453D" w:rsidRPr="00F32C00" w:rsidRDefault="003C453D" w:rsidP="003C453D">
      <w:pPr>
        <w:spacing w:after="0" w:line="240" w:lineRule="auto"/>
        <w:rPr>
          <w:rFonts w:ascii="Arial" w:hAnsi="Arial" w:cs="Arial"/>
          <w:sz w:val="24"/>
          <w:szCs w:val="24"/>
        </w:rPr>
      </w:pPr>
    </w:p>
    <w:p w14:paraId="0A2AA7C7" w14:textId="77777777" w:rsidR="00F05F24" w:rsidRPr="00F32C00" w:rsidRDefault="00F05F24" w:rsidP="003C453D">
      <w:pPr>
        <w:spacing w:after="0" w:line="240" w:lineRule="auto"/>
        <w:rPr>
          <w:rFonts w:ascii="Arial" w:hAnsi="Arial" w:cs="Arial"/>
          <w:sz w:val="24"/>
          <w:szCs w:val="24"/>
        </w:rPr>
      </w:pPr>
      <w:r>
        <w:rPr>
          <w:rFonts w:ascii="Arial" w:hAnsi="Arial" w:cs="Arial"/>
          <w:b/>
          <w:bCs/>
          <w:sz w:val="24"/>
          <w:szCs w:val="24"/>
        </w:rPr>
        <w:t>PHUMLANI BANZANA</w:t>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Pr>
          <w:rFonts w:ascii="Arial" w:hAnsi="Arial" w:cs="Arial"/>
          <w:sz w:val="24"/>
          <w:szCs w:val="24"/>
        </w:rPr>
        <w:t>Appellant</w:t>
      </w:r>
    </w:p>
    <w:p w14:paraId="21734334" w14:textId="77777777" w:rsidR="00F05F24" w:rsidRDefault="00F05F24" w:rsidP="003C453D">
      <w:pPr>
        <w:spacing w:after="0" w:line="240" w:lineRule="auto"/>
        <w:rPr>
          <w:rFonts w:ascii="Arial" w:hAnsi="Arial" w:cs="Arial"/>
          <w:sz w:val="24"/>
          <w:szCs w:val="24"/>
        </w:rPr>
      </w:pPr>
    </w:p>
    <w:p w14:paraId="5DE5E76C" w14:textId="77777777" w:rsidR="003C453D" w:rsidRDefault="003C453D" w:rsidP="003C453D">
      <w:pPr>
        <w:spacing w:after="0" w:line="240" w:lineRule="auto"/>
        <w:rPr>
          <w:rFonts w:ascii="Arial" w:hAnsi="Arial" w:cs="Arial"/>
          <w:sz w:val="24"/>
          <w:szCs w:val="24"/>
        </w:rPr>
      </w:pPr>
    </w:p>
    <w:p w14:paraId="57EC09A7" w14:textId="77777777" w:rsidR="00F05F24" w:rsidRPr="00F32C00" w:rsidRDefault="00F05F24" w:rsidP="003C453D">
      <w:pPr>
        <w:spacing w:after="0" w:line="240" w:lineRule="auto"/>
        <w:rPr>
          <w:rFonts w:ascii="Arial" w:hAnsi="Arial" w:cs="Arial"/>
          <w:sz w:val="24"/>
          <w:szCs w:val="24"/>
        </w:rPr>
      </w:pPr>
      <w:r w:rsidRPr="00F32C00">
        <w:rPr>
          <w:rFonts w:ascii="Arial" w:hAnsi="Arial" w:cs="Arial"/>
          <w:sz w:val="24"/>
          <w:szCs w:val="24"/>
        </w:rPr>
        <w:t>and</w:t>
      </w:r>
    </w:p>
    <w:p w14:paraId="153B2955" w14:textId="77777777" w:rsidR="00F05F24" w:rsidRDefault="00F05F24" w:rsidP="003C453D">
      <w:pPr>
        <w:spacing w:after="0" w:line="240" w:lineRule="auto"/>
        <w:rPr>
          <w:rFonts w:ascii="Arial" w:hAnsi="Arial" w:cs="Arial"/>
          <w:b/>
          <w:bCs/>
          <w:sz w:val="24"/>
          <w:szCs w:val="24"/>
        </w:rPr>
      </w:pPr>
    </w:p>
    <w:p w14:paraId="19AD574E" w14:textId="77777777" w:rsidR="003C453D" w:rsidRDefault="003C453D" w:rsidP="003C453D">
      <w:pPr>
        <w:spacing w:after="0" w:line="240" w:lineRule="auto"/>
        <w:rPr>
          <w:rFonts w:ascii="Arial" w:hAnsi="Arial" w:cs="Arial"/>
          <w:b/>
          <w:bCs/>
          <w:sz w:val="24"/>
          <w:szCs w:val="24"/>
        </w:rPr>
      </w:pPr>
    </w:p>
    <w:p w14:paraId="29FB125F" w14:textId="77777777" w:rsidR="00F05F24" w:rsidRDefault="00F05F24" w:rsidP="003C453D">
      <w:pPr>
        <w:spacing w:after="0" w:line="240" w:lineRule="auto"/>
        <w:rPr>
          <w:rFonts w:ascii="Arial" w:hAnsi="Arial" w:cs="Arial"/>
          <w:sz w:val="24"/>
          <w:szCs w:val="24"/>
        </w:rPr>
      </w:pPr>
      <w:r>
        <w:rPr>
          <w:rFonts w:ascii="Arial" w:hAnsi="Arial" w:cs="Arial"/>
          <w:b/>
          <w:bCs/>
          <w:sz w:val="24"/>
          <w:szCs w:val="24"/>
        </w:rPr>
        <w:t>THE STATE</w:t>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sidRPr="00F32C0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14:paraId="1FFC817C" w14:textId="77777777" w:rsidR="003C453D" w:rsidRDefault="003C453D" w:rsidP="00F05F24">
      <w:pPr>
        <w:spacing w:after="0" w:line="240" w:lineRule="auto"/>
        <w:jc w:val="both"/>
        <w:rPr>
          <w:rFonts w:ascii="Arial" w:eastAsia="Calibri" w:hAnsi="Arial" w:cs="Arial"/>
          <w:sz w:val="24"/>
          <w:szCs w:val="24"/>
          <w:lang w:val="en-GB"/>
        </w:rPr>
      </w:pPr>
    </w:p>
    <w:p w14:paraId="350023A7" w14:textId="77777777" w:rsidR="003C453D" w:rsidRDefault="003C453D" w:rsidP="00F05F24">
      <w:pPr>
        <w:spacing w:after="0" w:line="240" w:lineRule="auto"/>
        <w:jc w:val="both"/>
        <w:rPr>
          <w:rFonts w:ascii="Arial" w:eastAsia="Calibri" w:hAnsi="Arial" w:cs="Arial"/>
          <w:sz w:val="24"/>
          <w:szCs w:val="24"/>
          <w:lang w:val="en-GB"/>
        </w:rPr>
      </w:pPr>
    </w:p>
    <w:p w14:paraId="61647A95" w14:textId="77777777" w:rsidR="00F05F24" w:rsidRDefault="00F05F24" w:rsidP="00F05F24">
      <w:pPr>
        <w:spacing w:after="0" w:line="240" w:lineRule="auto"/>
        <w:jc w:val="both"/>
        <w:rPr>
          <w:rFonts w:ascii="Arial" w:eastAsia="Calibri" w:hAnsi="Arial" w:cs="Arial"/>
          <w:sz w:val="24"/>
          <w:szCs w:val="24"/>
          <w:lang w:val="en-GB"/>
        </w:rPr>
      </w:pPr>
      <w:r w:rsidRPr="00675D20">
        <w:rPr>
          <w:rFonts w:ascii="Arial" w:eastAsia="Calibri" w:hAnsi="Arial" w:cs="Arial"/>
          <w:sz w:val="24"/>
          <w:szCs w:val="24"/>
          <w:lang w:val="en-GB"/>
        </w:rPr>
        <w:t>Date of Judgment: This judgment was handed down electronically by circulation to the parties’ legal representatives by email</w:t>
      </w:r>
      <w:r w:rsidR="00486FA4">
        <w:rPr>
          <w:rFonts w:ascii="Arial" w:eastAsia="Calibri" w:hAnsi="Arial" w:cs="Arial"/>
          <w:sz w:val="24"/>
          <w:szCs w:val="24"/>
          <w:lang w:val="en-GB"/>
        </w:rPr>
        <w:t xml:space="preserve">. </w:t>
      </w:r>
      <w:r w:rsidRPr="00675D20">
        <w:rPr>
          <w:rFonts w:ascii="Arial" w:eastAsia="Calibri" w:hAnsi="Arial" w:cs="Arial"/>
          <w:sz w:val="24"/>
          <w:szCs w:val="24"/>
          <w:lang w:val="en-GB"/>
        </w:rPr>
        <w:t>The date and time for handing down judgment is deemed to be 10h00 on</w:t>
      </w:r>
      <w:r w:rsidR="008B02DF">
        <w:rPr>
          <w:rFonts w:ascii="Arial" w:eastAsia="Calibri" w:hAnsi="Arial" w:cs="Arial"/>
          <w:sz w:val="24"/>
          <w:szCs w:val="24"/>
          <w:lang w:val="en-GB"/>
        </w:rPr>
        <w:t xml:space="preserve"> 22</w:t>
      </w:r>
      <w:r w:rsidR="00486FA4">
        <w:rPr>
          <w:rFonts w:ascii="Arial" w:eastAsia="Calibri" w:hAnsi="Arial" w:cs="Arial"/>
          <w:sz w:val="24"/>
          <w:szCs w:val="24"/>
          <w:lang w:val="en-GB"/>
        </w:rPr>
        <w:t xml:space="preserve"> December </w:t>
      </w:r>
      <w:r w:rsidRPr="00675D20">
        <w:rPr>
          <w:rFonts w:ascii="Arial" w:eastAsia="Calibri" w:hAnsi="Arial" w:cs="Arial"/>
          <w:sz w:val="24"/>
          <w:szCs w:val="24"/>
          <w:lang w:val="en-GB"/>
        </w:rPr>
        <w:t>2022.</w:t>
      </w:r>
    </w:p>
    <w:p w14:paraId="66BF99D1" w14:textId="77777777" w:rsidR="003C453D" w:rsidRPr="00675D20" w:rsidRDefault="003C453D" w:rsidP="00F05F24">
      <w:pPr>
        <w:spacing w:after="0" w:line="240" w:lineRule="auto"/>
        <w:jc w:val="both"/>
        <w:rPr>
          <w:rFonts w:ascii="Arial" w:eastAsia="Calibri" w:hAnsi="Arial" w:cs="Arial"/>
          <w:sz w:val="24"/>
          <w:szCs w:val="24"/>
          <w:lang w:val="en-GB"/>
        </w:rPr>
      </w:pPr>
    </w:p>
    <w:p w14:paraId="5F7CD226" w14:textId="77777777" w:rsidR="003C453D" w:rsidRDefault="003C453D" w:rsidP="003C453D">
      <w:pPr>
        <w:pBdr>
          <w:bottom w:val="single" w:sz="12" w:space="1" w:color="auto"/>
        </w:pBdr>
        <w:spacing w:after="0" w:line="240" w:lineRule="auto"/>
        <w:rPr>
          <w:rFonts w:ascii="Arial" w:hAnsi="Arial" w:cs="Arial"/>
          <w:sz w:val="24"/>
          <w:szCs w:val="24"/>
        </w:rPr>
      </w:pPr>
    </w:p>
    <w:p w14:paraId="5296D2DF" w14:textId="77777777" w:rsidR="003C453D" w:rsidRDefault="003C453D" w:rsidP="00F05F24">
      <w:pPr>
        <w:spacing w:after="0" w:line="240" w:lineRule="auto"/>
        <w:jc w:val="center"/>
        <w:rPr>
          <w:rFonts w:ascii="Arial" w:hAnsi="Arial" w:cs="Arial"/>
          <w:b/>
          <w:sz w:val="24"/>
          <w:szCs w:val="24"/>
        </w:rPr>
      </w:pPr>
    </w:p>
    <w:p w14:paraId="7F249165" w14:textId="77777777" w:rsidR="00F05F24" w:rsidRDefault="00F05F24" w:rsidP="00F05F24">
      <w:pPr>
        <w:spacing w:after="0" w:line="240" w:lineRule="auto"/>
        <w:jc w:val="center"/>
        <w:rPr>
          <w:rFonts w:ascii="Arial" w:hAnsi="Arial" w:cs="Arial"/>
          <w:b/>
          <w:sz w:val="24"/>
          <w:szCs w:val="24"/>
        </w:rPr>
      </w:pPr>
      <w:r>
        <w:rPr>
          <w:rFonts w:ascii="Arial" w:hAnsi="Arial" w:cs="Arial"/>
          <w:b/>
          <w:sz w:val="24"/>
          <w:szCs w:val="24"/>
        </w:rPr>
        <w:t>JUDGMENT</w:t>
      </w:r>
    </w:p>
    <w:p w14:paraId="38EACE79" w14:textId="77777777" w:rsidR="003C453D" w:rsidRDefault="003C453D" w:rsidP="003C453D">
      <w:pPr>
        <w:pBdr>
          <w:bottom w:val="single" w:sz="12" w:space="1" w:color="auto"/>
        </w:pBdr>
        <w:spacing w:after="0" w:line="240" w:lineRule="auto"/>
        <w:rPr>
          <w:rFonts w:ascii="Arial" w:hAnsi="Arial" w:cs="Arial"/>
          <w:b/>
          <w:sz w:val="24"/>
          <w:szCs w:val="24"/>
        </w:rPr>
      </w:pPr>
    </w:p>
    <w:p w14:paraId="22FFB853" w14:textId="77777777" w:rsidR="003C453D" w:rsidRPr="00F32C00" w:rsidRDefault="003C453D" w:rsidP="003C453D">
      <w:pPr>
        <w:spacing w:after="0" w:line="240" w:lineRule="auto"/>
        <w:rPr>
          <w:rFonts w:ascii="Arial" w:hAnsi="Arial" w:cs="Arial"/>
          <w:b/>
          <w:sz w:val="24"/>
          <w:szCs w:val="24"/>
        </w:rPr>
      </w:pPr>
    </w:p>
    <w:p w14:paraId="474EFCC0" w14:textId="77777777" w:rsidR="003C453D" w:rsidRDefault="003C453D" w:rsidP="003C453D">
      <w:pPr>
        <w:spacing w:after="0" w:line="480" w:lineRule="auto"/>
        <w:rPr>
          <w:rFonts w:ascii="Arial" w:hAnsi="Arial" w:cs="Arial"/>
          <w:b/>
          <w:sz w:val="24"/>
          <w:szCs w:val="24"/>
          <w:u w:val="single"/>
        </w:rPr>
      </w:pPr>
    </w:p>
    <w:p w14:paraId="3C433F39" w14:textId="77777777" w:rsidR="00F05F24" w:rsidRPr="00F32C00" w:rsidRDefault="00F05F24" w:rsidP="003C453D">
      <w:pPr>
        <w:spacing w:after="0" w:line="480" w:lineRule="auto"/>
        <w:rPr>
          <w:rFonts w:ascii="Arial" w:hAnsi="Arial" w:cs="Arial"/>
          <w:b/>
          <w:sz w:val="24"/>
          <w:szCs w:val="24"/>
          <w:u w:val="single"/>
        </w:rPr>
      </w:pPr>
      <w:r>
        <w:rPr>
          <w:rFonts w:ascii="Arial" w:hAnsi="Arial" w:cs="Arial"/>
          <w:b/>
          <w:sz w:val="24"/>
          <w:szCs w:val="24"/>
          <w:u w:val="single"/>
        </w:rPr>
        <w:t>DE WET AJ</w:t>
      </w:r>
      <w:r w:rsidR="00702384">
        <w:rPr>
          <w:rFonts w:ascii="Arial" w:hAnsi="Arial" w:cs="Arial"/>
          <w:b/>
          <w:sz w:val="24"/>
          <w:szCs w:val="24"/>
          <w:u w:val="single"/>
        </w:rPr>
        <w:t>:</w:t>
      </w:r>
    </w:p>
    <w:p w14:paraId="7ADD2FA4" w14:textId="77777777" w:rsidR="00F05F24" w:rsidRDefault="00F05F24" w:rsidP="003C453D">
      <w:pPr>
        <w:spacing w:after="0" w:line="480" w:lineRule="auto"/>
        <w:rPr>
          <w:rFonts w:ascii="Arial" w:hAnsi="Arial" w:cs="Arial"/>
          <w:b/>
          <w:sz w:val="24"/>
          <w:szCs w:val="24"/>
          <w:u w:val="single"/>
        </w:rPr>
      </w:pPr>
      <w:r>
        <w:rPr>
          <w:rFonts w:ascii="Arial" w:hAnsi="Arial" w:cs="Arial"/>
          <w:b/>
          <w:sz w:val="24"/>
          <w:szCs w:val="24"/>
          <w:u w:val="single"/>
        </w:rPr>
        <w:t>INTRODUCTION:</w:t>
      </w:r>
    </w:p>
    <w:p w14:paraId="1279A0CA" w14:textId="77777777" w:rsidR="00DE09D7" w:rsidRPr="00F32C00" w:rsidRDefault="00DE09D7" w:rsidP="003C453D">
      <w:pPr>
        <w:spacing w:after="0" w:line="480" w:lineRule="auto"/>
        <w:rPr>
          <w:rFonts w:ascii="Arial" w:hAnsi="Arial" w:cs="Arial"/>
          <w:b/>
          <w:sz w:val="24"/>
          <w:szCs w:val="24"/>
          <w:u w:val="single"/>
        </w:rPr>
      </w:pPr>
    </w:p>
    <w:p w14:paraId="5F1A22BF" w14:textId="43DC9DF6" w:rsidR="00B4443B"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B4443B" w:rsidRPr="00BA2753">
        <w:rPr>
          <w:rFonts w:ascii="Arial" w:hAnsi="Arial" w:cs="Arial"/>
          <w:sz w:val="24"/>
          <w:szCs w:val="24"/>
          <w:lang w:val="en-US"/>
        </w:rPr>
        <w:t xml:space="preserve">This is a bail appeal in terms of s 65(4) of the Criminal Procedure Act 51 of 1977 (“the CPA”), against the decision of the Simons Town District Court dated </w:t>
      </w:r>
      <w:r w:rsidR="00B4443B" w:rsidRPr="00BA2753">
        <w:rPr>
          <w:rFonts w:ascii="Arial" w:hAnsi="Arial" w:cs="Arial"/>
          <w:sz w:val="24"/>
          <w:szCs w:val="24"/>
          <w:lang w:val="en-US"/>
        </w:rPr>
        <w:lastRenderedPageBreak/>
        <w:t xml:space="preserve">18 August 2022, refusing the appellant’s release on bail. The appellant was charged with one count of robbery with aggravating circumstances as intended in s 1 of the CPA, one count of possession of a firearm in contravention of s 3 of the Firearms Control Act 60 of 2001 and one count of pointing a firearm in contravention of s 120 (6) of Act 60 of 2000. </w:t>
      </w:r>
    </w:p>
    <w:p w14:paraId="08B3F087" w14:textId="77777777" w:rsidR="00B4443B" w:rsidRDefault="00B4443B" w:rsidP="00B4443B">
      <w:pPr>
        <w:pStyle w:val="ListParagraph"/>
        <w:spacing w:after="0" w:line="480" w:lineRule="auto"/>
        <w:jc w:val="both"/>
        <w:rPr>
          <w:rFonts w:ascii="Arial" w:hAnsi="Arial" w:cs="Arial"/>
          <w:sz w:val="24"/>
          <w:szCs w:val="24"/>
          <w:lang w:val="en-US"/>
        </w:rPr>
      </w:pPr>
    </w:p>
    <w:p w14:paraId="7A1F172C" w14:textId="7039FB89" w:rsidR="00B4443B" w:rsidRPr="00BA2753" w:rsidRDefault="00BA2753" w:rsidP="00BA2753">
      <w:pPr>
        <w:spacing w:after="0" w:line="480" w:lineRule="auto"/>
        <w:ind w:left="720" w:hanging="720"/>
        <w:jc w:val="both"/>
        <w:rPr>
          <w:rFonts w:ascii="Arial" w:hAnsi="Arial" w:cs="Arial"/>
          <w:sz w:val="24"/>
          <w:szCs w:val="24"/>
          <w:lang w:val="en-US"/>
        </w:rPr>
      </w:pPr>
      <w:r w:rsidRPr="00516FFA">
        <w:rPr>
          <w:rFonts w:ascii="Arial" w:hAnsi="Arial" w:cs="Arial"/>
          <w:sz w:val="24"/>
          <w:szCs w:val="24"/>
          <w:lang w:val="en-US"/>
        </w:rPr>
        <w:t>2.</w:t>
      </w:r>
      <w:r w:rsidRPr="00516FFA">
        <w:rPr>
          <w:rFonts w:ascii="Arial" w:hAnsi="Arial" w:cs="Arial"/>
          <w:sz w:val="24"/>
          <w:szCs w:val="24"/>
          <w:lang w:val="en-US"/>
        </w:rPr>
        <w:tab/>
      </w:r>
      <w:r w:rsidR="00B4443B" w:rsidRPr="00BA2753">
        <w:rPr>
          <w:rFonts w:ascii="Arial" w:hAnsi="Arial" w:cs="Arial"/>
          <w:sz w:val="24"/>
          <w:szCs w:val="24"/>
          <w:lang w:val="en-GB"/>
        </w:rPr>
        <w:t>The appellant was legally represented and, as is his right, applied for bail by way of affidavit. In his founding affidavit he confirms that the bail application is in terms of a schedule 6 offence. He sets out his personal circumstances, which can be summarised as: he is 29 years old; he lives with his girlfriend at 10 Dutywa Street, Mfuleni and has been living at this address for 6 years; he has 3 dependent children aged 11, 9 and 2 years old respectively; he is employed as a general worker at VVF and does not have a passport or travelling documents. He further confirmed that he ha</w:t>
      </w:r>
      <w:r w:rsidR="00562B92" w:rsidRPr="00BA2753">
        <w:rPr>
          <w:rFonts w:ascii="Arial" w:hAnsi="Arial" w:cs="Arial"/>
          <w:sz w:val="24"/>
          <w:szCs w:val="24"/>
          <w:lang w:val="en-GB"/>
        </w:rPr>
        <w:t>s</w:t>
      </w:r>
      <w:r w:rsidR="00B4443B" w:rsidRPr="00BA2753">
        <w:rPr>
          <w:rFonts w:ascii="Arial" w:hAnsi="Arial" w:cs="Arial"/>
          <w:sz w:val="24"/>
          <w:szCs w:val="24"/>
          <w:lang w:val="en-GB"/>
        </w:rPr>
        <w:t xml:space="preserve"> no previous convictions, no pending matters and no outstanding warrants of arrest. He further stated</w:t>
      </w:r>
      <w:r w:rsidR="008B02DF" w:rsidRPr="00BA2753">
        <w:rPr>
          <w:rFonts w:ascii="Arial" w:hAnsi="Arial" w:cs="Arial"/>
          <w:sz w:val="24"/>
          <w:szCs w:val="24"/>
          <w:lang w:val="en-GB"/>
        </w:rPr>
        <w:t xml:space="preserve"> </w:t>
      </w:r>
      <w:r w:rsidR="00B4443B" w:rsidRPr="00BA2753">
        <w:rPr>
          <w:rFonts w:ascii="Arial" w:hAnsi="Arial" w:cs="Arial"/>
          <w:sz w:val="24"/>
          <w:szCs w:val="24"/>
          <w:lang w:val="en-GB"/>
        </w:rPr>
        <w:t>that there is no likelihood of him committing any of the offences set out in s 60(4) of the CPA and that he will plead not guilty to the charge</w:t>
      </w:r>
      <w:r w:rsidR="005A712A" w:rsidRPr="00BA2753">
        <w:rPr>
          <w:rFonts w:ascii="Arial" w:hAnsi="Arial" w:cs="Arial"/>
          <w:sz w:val="24"/>
          <w:szCs w:val="24"/>
          <w:lang w:val="en-GB"/>
        </w:rPr>
        <w:t>(s)</w:t>
      </w:r>
      <w:r w:rsidR="00B4443B" w:rsidRPr="00BA2753">
        <w:rPr>
          <w:rFonts w:ascii="Arial" w:hAnsi="Arial" w:cs="Arial"/>
          <w:sz w:val="24"/>
          <w:szCs w:val="24"/>
          <w:lang w:val="en-GB"/>
        </w:rPr>
        <w:t xml:space="preserve"> against him.</w:t>
      </w:r>
      <w:r w:rsidR="00C91280">
        <w:rPr>
          <w:rStyle w:val="FootnoteReference"/>
          <w:rFonts w:ascii="Arial" w:hAnsi="Arial" w:cs="Arial"/>
          <w:sz w:val="24"/>
          <w:szCs w:val="24"/>
          <w:lang w:val="en-GB"/>
        </w:rPr>
        <w:footnoteReference w:id="2"/>
      </w:r>
    </w:p>
    <w:p w14:paraId="15C8F2AA" w14:textId="77777777" w:rsidR="00B4443B" w:rsidRPr="00516FFA" w:rsidRDefault="00B4443B" w:rsidP="00B4443B">
      <w:pPr>
        <w:pStyle w:val="ListParagraph"/>
        <w:rPr>
          <w:rFonts w:ascii="Arial" w:hAnsi="Arial" w:cs="Arial"/>
          <w:sz w:val="24"/>
          <w:szCs w:val="24"/>
          <w:lang w:val="en-GB"/>
        </w:rPr>
      </w:pPr>
    </w:p>
    <w:p w14:paraId="59122B03" w14:textId="364D9BE2" w:rsidR="00B4443B" w:rsidRPr="00BA2753" w:rsidRDefault="00BA2753" w:rsidP="00BA2753">
      <w:pPr>
        <w:spacing w:after="0" w:line="480" w:lineRule="auto"/>
        <w:ind w:left="720" w:hanging="720"/>
        <w:jc w:val="both"/>
        <w:rPr>
          <w:rFonts w:ascii="Arial" w:hAnsi="Arial" w:cs="Arial"/>
          <w:sz w:val="24"/>
          <w:szCs w:val="24"/>
          <w:lang w:val="en-US"/>
        </w:rPr>
      </w:pPr>
      <w:r w:rsidRPr="00516FFA">
        <w:rPr>
          <w:rFonts w:ascii="Arial" w:hAnsi="Arial" w:cs="Arial"/>
          <w:sz w:val="24"/>
          <w:szCs w:val="24"/>
          <w:lang w:val="en-US"/>
        </w:rPr>
        <w:t>3.</w:t>
      </w:r>
      <w:r w:rsidRPr="00516FFA">
        <w:rPr>
          <w:rFonts w:ascii="Arial" w:hAnsi="Arial" w:cs="Arial"/>
          <w:sz w:val="24"/>
          <w:szCs w:val="24"/>
          <w:lang w:val="en-US"/>
        </w:rPr>
        <w:tab/>
      </w:r>
      <w:r w:rsidR="00B4443B" w:rsidRPr="00BA2753">
        <w:rPr>
          <w:rFonts w:ascii="Arial" w:hAnsi="Arial" w:cs="Arial"/>
          <w:sz w:val="24"/>
          <w:szCs w:val="24"/>
          <w:lang w:val="en-GB"/>
        </w:rPr>
        <w:t xml:space="preserve">He explained further that </w:t>
      </w:r>
      <w:r w:rsidR="00B719B1" w:rsidRPr="00BA2753">
        <w:rPr>
          <w:rFonts w:ascii="Arial" w:hAnsi="Arial" w:cs="Arial"/>
          <w:sz w:val="24"/>
          <w:szCs w:val="24"/>
          <w:lang w:val="en-GB"/>
        </w:rPr>
        <w:t xml:space="preserve">when arrested </w:t>
      </w:r>
      <w:r w:rsidR="00B4443B" w:rsidRPr="00BA2753">
        <w:rPr>
          <w:rFonts w:ascii="Arial" w:hAnsi="Arial" w:cs="Arial"/>
          <w:sz w:val="24"/>
          <w:szCs w:val="24"/>
          <w:lang w:val="en-GB"/>
        </w:rPr>
        <w:t>on 24 July 2022</w:t>
      </w:r>
      <w:r w:rsidR="00B719B1" w:rsidRPr="00BA2753">
        <w:rPr>
          <w:rFonts w:ascii="Arial" w:hAnsi="Arial" w:cs="Arial"/>
          <w:sz w:val="24"/>
          <w:szCs w:val="24"/>
          <w:lang w:val="en-GB"/>
        </w:rPr>
        <w:t>,</w:t>
      </w:r>
      <w:r w:rsidR="00B4443B" w:rsidRPr="00BA2753">
        <w:rPr>
          <w:rFonts w:ascii="Arial" w:hAnsi="Arial" w:cs="Arial"/>
          <w:sz w:val="24"/>
          <w:szCs w:val="24"/>
          <w:lang w:val="en-GB"/>
        </w:rPr>
        <w:t xml:space="preserve"> he was shot 5 times and sustained injuries on his stomach, had a broken arm, a broken finger and injuries on his leg and his waist. He was taken to hospital on the same day, discharged on the 27</w:t>
      </w:r>
      <w:r w:rsidR="00B4443B" w:rsidRPr="00BA2753">
        <w:rPr>
          <w:rFonts w:ascii="Arial" w:hAnsi="Arial" w:cs="Arial"/>
          <w:sz w:val="24"/>
          <w:szCs w:val="24"/>
          <w:vertAlign w:val="superscript"/>
          <w:lang w:val="en-GB"/>
        </w:rPr>
        <w:t>th</w:t>
      </w:r>
      <w:r w:rsidR="00B4443B" w:rsidRPr="00BA2753">
        <w:rPr>
          <w:rFonts w:ascii="Arial" w:hAnsi="Arial" w:cs="Arial"/>
          <w:sz w:val="24"/>
          <w:szCs w:val="24"/>
          <w:lang w:val="en-GB"/>
        </w:rPr>
        <w:t xml:space="preserve"> of July 2022 and kept at the Fish</w:t>
      </w:r>
      <w:r w:rsidR="009F6A9D" w:rsidRPr="00BA2753">
        <w:rPr>
          <w:rFonts w:ascii="Arial" w:hAnsi="Arial" w:cs="Arial"/>
          <w:sz w:val="24"/>
          <w:szCs w:val="24"/>
          <w:lang w:val="en-GB"/>
        </w:rPr>
        <w:t xml:space="preserve"> H</w:t>
      </w:r>
      <w:r w:rsidR="00B4443B" w:rsidRPr="00BA2753">
        <w:rPr>
          <w:rFonts w:ascii="Arial" w:hAnsi="Arial" w:cs="Arial"/>
          <w:sz w:val="24"/>
          <w:szCs w:val="24"/>
          <w:lang w:val="en-GB"/>
        </w:rPr>
        <w:t xml:space="preserve">oek police station until he appeared before court at the behest of his attorney on 2 August 2022. </w:t>
      </w:r>
      <w:r w:rsidR="00B4443B" w:rsidRPr="00BA2753">
        <w:rPr>
          <w:rFonts w:ascii="Arial" w:hAnsi="Arial" w:cs="Arial"/>
          <w:sz w:val="24"/>
          <w:szCs w:val="24"/>
          <w:lang w:val="en-GB"/>
        </w:rPr>
        <w:lastRenderedPageBreak/>
        <w:t>The appellant further stated that his life, since the 24</w:t>
      </w:r>
      <w:r w:rsidR="00B4443B" w:rsidRPr="00BA2753">
        <w:rPr>
          <w:rFonts w:ascii="Arial" w:hAnsi="Arial" w:cs="Arial"/>
          <w:sz w:val="24"/>
          <w:szCs w:val="24"/>
          <w:vertAlign w:val="superscript"/>
          <w:lang w:val="en-GB"/>
        </w:rPr>
        <w:t>th</w:t>
      </w:r>
      <w:r w:rsidR="00B4443B" w:rsidRPr="00BA2753">
        <w:rPr>
          <w:rFonts w:ascii="Arial" w:hAnsi="Arial" w:cs="Arial"/>
          <w:sz w:val="24"/>
          <w:szCs w:val="24"/>
          <w:lang w:val="en-GB"/>
        </w:rPr>
        <w:t xml:space="preserve"> of July 2022, had taken a sudden turn that had a major negative impact on his health </w:t>
      </w:r>
      <w:r w:rsidR="00D81332" w:rsidRPr="00BA2753">
        <w:rPr>
          <w:rFonts w:ascii="Arial" w:hAnsi="Arial" w:cs="Arial"/>
          <w:sz w:val="24"/>
          <w:szCs w:val="24"/>
          <w:lang w:val="en-GB"/>
        </w:rPr>
        <w:t xml:space="preserve">both </w:t>
      </w:r>
      <w:r w:rsidR="00B4443B" w:rsidRPr="00BA2753">
        <w:rPr>
          <w:rFonts w:ascii="Arial" w:hAnsi="Arial" w:cs="Arial"/>
          <w:sz w:val="24"/>
          <w:szCs w:val="24"/>
          <w:lang w:val="en-GB"/>
        </w:rPr>
        <w:t>mentally and physically</w:t>
      </w:r>
      <w:r w:rsidR="00892BD3" w:rsidRPr="00BA2753">
        <w:rPr>
          <w:rFonts w:ascii="Arial" w:hAnsi="Arial" w:cs="Arial"/>
          <w:sz w:val="24"/>
          <w:szCs w:val="24"/>
          <w:lang w:val="en-GB"/>
        </w:rPr>
        <w:t xml:space="preserve">. He </w:t>
      </w:r>
      <w:r w:rsidR="00B4443B" w:rsidRPr="00BA2753">
        <w:rPr>
          <w:rFonts w:ascii="Arial" w:hAnsi="Arial" w:cs="Arial"/>
          <w:sz w:val="24"/>
          <w:szCs w:val="24"/>
          <w:lang w:val="en-GB"/>
        </w:rPr>
        <w:t xml:space="preserve">is confined to an overcrowded space with limited health services and he’s wounds have developed bacteria. </w:t>
      </w:r>
    </w:p>
    <w:p w14:paraId="29090854" w14:textId="77777777" w:rsidR="00B4443B" w:rsidRPr="007B7129" w:rsidRDefault="00B4443B" w:rsidP="00B4443B">
      <w:pPr>
        <w:pStyle w:val="ListParagraph"/>
        <w:rPr>
          <w:rFonts w:ascii="Arial" w:hAnsi="Arial" w:cs="Arial"/>
          <w:sz w:val="24"/>
          <w:szCs w:val="24"/>
          <w:lang w:val="en-GB"/>
        </w:rPr>
      </w:pPr>
    </w:p>
    <w:p w14:paraId="5A914A1E" w14:textId="4669CE83" w:rsidR="005F238C" w:rsidRPr="00BA2753" w:rsidRDefault="00BA2753" w:rsidP="00BA2753">
      <w:pPr>
        <w:spacing w:after="0" w:line="480" w:lineRule="auto"/>
        <w:ind w:left="720" w:hanging="720"/>
        <w:jc w:val="both"/>
        <w:rPr>
          <w:rFonts w:ascii="Arial" w:hAnsi="Arial" w:cs="Arial"/>
          <w:sz w:val="24"/>
          <w:szCs w:val="24"/>
          <w:lang w:val="en-US"/>
        </w:rPr>
      </w:pPr>
      <w:r w:rsidRPr="005F238C">
        <w:rPr>
          <w:rFonts w:ascii="Arial" w:hAnsi="Arial" w:cs="Arial"/>
          <w:sz w:val="24"/>
          <w:szCs w:val="24"/>
          <w:lang w:val="en-US"/>
        </w:rPr>
        <w:t>4.</w:t>
      </w:r>
      <w:r w:rsidRPr="005F238C">
        <w:rPr>
          <w:rFonts w:ascii="Arial" w:hAnsi="Arial" w:cs="Arial"/>
          <w:sz w:val="24"/>
          <w:szCs w:val="24"/>
          <w:lang w:val="en-US"/>
        </w:rPr>
        <w:tab/>
      </w:r>
      <w:r w:rsidR="00B4443B" w:rsidRPr="00BA2753">
        <w:rPr>
          <w:rFonts w:ascii="Arial" w:hAnsi="Arial" w:cs="Arial"/>
          <w:sz w:val="24"/>
          <w:szCs w:val="24"/>
          <w:lang w:val="en-GB"/>
        </w:rPr>
        <w:t>As to the charges against him, he stated that he would plead not guilty and</w:t>
      </w:r>
      <w:r w:rsidR="00CB4EED" w:rsidRPr="00BA2753">
        <w:rPr>
          <w:rFonts w:ascii="Arial" w:hAnsi="Arial" w:cs="Arial"/>
          <w:sz w:val="24"/>
          <w:szCs w:val="24"/>
          <w:lang w:val="en-GB"/>
        </w:rPr>
        <w:t xml:space="preserve"> explained </w:t>
      </w:r>
      <w:r w:rsidR="00B4443B" w:rsidRPr="00BA2753">
        <w:rPr>
          <w:rFonts w:ascii="Arial" w:hAnsi="Arial" w:cs="Arial"/>
          <w:sz w:val="24"/>
          <w:szCs w:val="24"/>
          <w:lang w:val="en-GB"/>
        </w:rPr>
        <w:t xml:space="preserve">that </w:t>
      </w:r>
      <w:r w:rsidR="00272D51" w:rsidRPr="00BA2753">
        <w:rPr>
          <w:rFonts w:ascii="Arial" w:hAnsi="Arial" w:cs="Arial"/>
          <w:sz w:val="24"/>
          <w:szCs w:val="24"/>
          <w:lang w:val="en-GB"/>
        </w:rPr>
        <w:t xml:space="preserve">at the time of his arrest </w:t>
      </w:r>
      <w:r w:rsidR="00B4443B" w:rsidRPr="00BA2753">
        <w:rPr>
          <w:rFonts w:ascii="Arial" w:hAnsi="Arial" w:cs="Arial"/>
          <w:sz w:val="24"/>
          <w:szCs w:val="24"/>
          <w:lang w:val="en-GB"/>
        </w:rPr>
        <w:t>he was walking</w:t>
      </w:r>
      <w:r w:rsidR="00072A38" w:rsidRPr="00BA2753">
        <w:rPr>
          <w:rFonts w:ascii="Arial" w:hAnsi="Arial" w:cs="Arial"/>
          <w:sz w:val="24"/>
          <w:szCs w:val="24"/>
          <w:lang w:val="en-GB"/>
        </w:rPr>
        <w:t xml:space="preserve"> with his friends</w:t>
      </w:r>
      <w:r w:rsidR="00B60297" w:rsidRPr="00BA2753">
        <w:rPr>
          <w:rFonts w:ascii="Arial" w:hAnsi="Arial" w:cs="Arial"/>
          <w:sz w:val="24"/>
          <w:szCs w:val="24"/>
          <w:lang w:val="en-GB"/>
        </w:rPr>
        <w:t>,</w:t>
      </w:r>
      <w:r w:rsidR="008B02DF" w:rsidRPr="00BA2753">
        <w:rPr>
          <w:rFonts w:ascii="Arial" w:hAnsi="Arial" w:cs="Arial"/>
          <w:sz w:val="24"/>
          <w:szCs w:val="24"/>
          <w:lang w:val="en-GB"/>
        </w:rPr>
        <w:t xml:space="preserve"> </w:t>
      </w:r>
      <w:r w:rsidR="00DD68FC" w:rsidRPr="00BA2753">
        <w:rPr>
          <w:rFonts w:ascii="Arial" w:hAnsi="Arial" w:cs="Arial"/>
          <w:sz w:val="24"/>
          <w:szCs w:val="24"/>
          <w:lang w:val="en-GB"/>
        </w:rPr>
        <w:t>who he was visiting in Simon’s Town</w:t>
      </w:r>
      <w:r w:rsidR="00CB675A" w:rsidRPr="00BA2753">
        <w:rPr>
          <w:rFonts w:ascii="Arial" w:hAnsi="Arial" w:cs="Arial"/>
          <w:sz w:val="24"/>
          <w:szCs w:val="24"/>
          <w:lang w:val="en-GB"/>
        </w:rPr>
        <w:t xml:space="preserve">, </w:t>
      </w:r>
      <w:r w:rsidR="00B4443B" w:rsidRPr="00BA2753">
        <w:rPr>
          <w:rFonts w:ascii="Arial" w:hAnsi="Arial" w:cs="Arial"/>
          <w:sz w:val="24"/>
          <w:szCs w:val="24"/>
          <w:lang w:val="en-GB"/>
        </w:rPr>
        <w:t xml:space="preserve">unarmed, and </w:t>
      </w:r>
      <w:r w:rsidR="0001777E" w:rsidRPr="00BA2753">
        <w:rPr>
          <w:rFonts w:ascii="Arial" w:hAnsi="Arial" w:cs="Arial"/>
          <w:sz w:val="24"/>
          <w:szCs w:val="24"/>
          <w:lang w:val="en-GB"/>
        </w:rPr>
        <w:t xml:space="preserve">that he </w:t>
      </w:r>
      <w:r w:rsidR="00B4443B" w:rsidRPr="00BA2753">
        <w:rPr>
          <w:rFonts w:ascii="Arial" w:hAnsi="Arial" w:cs="Arial"/>
          <w:sz w:val="24"/>
          <w:szCs w:val="24"/>
          <w:lang w:val="en-GB"/>
        </w:rPr>
        <w:t>was not in possession of the stolen items mentioned on the charge sheet</w:t>
      </w:r>
      <w:r w:rsidR="00B60297" w:rsidRPr="00BA2753">
        <w:rPr>
          <w:rFonts w:ascii="Arial" w:hAnsi="Arial" w:cs="Arial"/>
          <w:sz w:val="24"/>
          <w:szCs w:val="24"/>
          <w:lang w:val="en-GB"/>
        </w:rPr>
        <w:t>.</w:t>
      </w:r>
    </w:p>
    <w:p w14:paraId="12D5454E" w14:textId="77777777" w:rsidR="005F238C" w:rsidRPr="005F238C" w:rsidRDefault="005F238C" w:rsidP="005F238C">
      <w:pPr>
        <w:pStyle w:val="ListParagraph"/>
        <w:rPr>
          <w:rFonts w:ascii="Arial" w:hAnsi="Arial" w:cs="Arial"/>
          <w:sz w:val="24"/>
          <w:szCs w:val="24"/>
          <w:lang w:val="en-GB"/>
        </w:rPr>
      </w:pPr>
    </w:p>
    <w:p w14:paraId="1AD0841A" w14:textId="30E3FB1E" w:rsidR="00B4443B" w:rsidRPr="00BA2753" w:rsidRDefault="00BA2753" w:rsidP="00BA2753">
      <w:pPr>
        <w:spacing w:after="0" w:line="480" w:lineRule="auto"/>
        <w:ind w:left="720" w:hanging="720"/>
        <w:jc w:val="both"/>
        <w:rPr>
          <w:rFonts w:ascii="Arial" w:hAnsi="Arial" w:cs="Arial"/>
          <w:sz w:val="24"/>
          <w:szCs w:val="24"/>
          <w:lang w:val="en-US"/>
        </w:rPr>
      </w:pPr>
      <w:r w:rsidRPr="0037529D">
        <w:rPr>
          <w:rFonts w:ascii="Arial" w:hAnsi="Arial" w:cs="Arial"/>
          <w:sz w:val="24"/>
          <w:szCs w:val="24"/>
          <w:lang w:val="en-US"/>
        </w:rPr>
        <w:t>5.</w:t>
      </w:r>
      <w:r w:rsidRPr="0037529D">
        <w:rPr>
          <w:rFonts w:ascii="Arial" w:hAnsi="Arial" w:cs="Arial"/>
          <w:sz w:val="24"/>
          <w:szCs w:val="24"/>
          <w:lang w:val="en-US"/>
        </w:rPr>
        <w:tab/>
      </w:r>
      <w:r w:rsidR="00B4443B" w:rsidRPr="00BA2753">
        <w:rPr>
          <w:rFonts w:ascii="Arial" w:hAnsi="Arial" w:cs="Arial"/>
          <w:sz w:val="24"/>
          <w:szCs w:val="24"/>
          <w:lang w:val="en-GB"/>
        </w:rPr>
        <w:t>The bail application was opposed by the state who called detective sergeant Steenkamp, the investigating officer, to testify. It is alleged by the state, in accordance with the charges, that at 16h20 on Sunday, 24 July 2022, the complainants, who are Ethiopian nationals, came out of Food</w:t>
      </w:r>
      <w:r w:rsidR="005F238C" w:rsidRPr="00BA2753">
        <w:rPr>
          <w:rFonts w:ascii="Arial" w:hAnsi="Arial" w:cs="Arial"/>
          <w:sz w:val="24"/>
          <w:szCs w:val="24"/>
          <w:lang w:val="en-GB"/>
        </w:rPr>
        <w:t xml:space="preserve"> Z</w:t>
      </w:r>
      <w:r w:rsidR="00B4443B" w:rsidRPr="00BA2753">
        <w:rPr>
          <w:rFonts w:ascii="Arial" w:hAnsi="Arial" w:cs="Arial"/>
          <w:sz w:val="24"/>
          <w:szCs w:val="24"/>
          <w:lang w:val="en-GB"/>
        </w:rPr>
        <w:t>one shopping centre, Fish</w:t>
      </w:r>
      <w:r w:rsidR="0084622F" w:rsidRPr="00BA2753">
        <w:rPr>
          <w:rFonts w:ascii="Arial" w:hAnsi="Arial" w:cs="Arial"/>
          <w:sz w:val="24"/>
          <w:szCs w:val="24"/>
          <w:lang w:val="en-GB"/>
        </w:rPr>
        <w:t xml:space="preserve"> H</w:t>
      </w:r>
      <w:r w:rsidR="00B4443B" w:rsidRPr="00BA2753">
        <w:rPr>
          <w:rFonts w:ascii="Arial" w:hAnsi="Arial" w:cs="Arial"/>
          <w:sz w:val="24"/>
          <w:szCs w:val="24"/>
          <w:lang w:val="en-GB"/>
        </w:rPr>
        <w:t>oek and, whilst getting into their vehicle, two individuals were pointing firearms at them demanding money and their cell phones. The assailants</w:t>
      </w:r>
      <w:r w:rsidR="00AE4A27" w:rsidRPr="00BA2753">
        <w:rPr>
          <w:rFonts w:ascii="Arial" w:hAnsi="Arial" w:cs="Arial"/>
          <w:sz w:val="24"/>
          <w:szCs w:val="24"/>
          <w:lang w:val="en-GB"/>
        </w:rPr>
        <w:t xml:space="preserve"> then </w:t>
      </w:r>
      <w:r w:rsidR="00B4443B" w:rsidRPr="00BA2753">
        <w:rPr>
          <w:rFonts w:ascii="Arial" w:hAnsi="Arial" w:cs="Arial"/>
          <w:sz w:val="24"/>
          <w:szCs w:val="24"/>
          <w:lang w:val="en-GB"/>
        </w:rPr>
        <w:t>tried to force the complainants into the boot of their vehicle</w:t>
      </w:r>
      <w:r w:rsidR="00CB06A1" w:rsidRPr="00BA2753">
        <w:rPr>
          <w:rFonts w:ascii="Arial" w:hAnsi="Arial" w:cs="Arial"/>
          <w:sz w:val="24"/>
          <w:szCs w:val="24"/>
          <w:lang w:val="en-GB"/>
        </w:rPr>
        <w:t>,</w:t>
      </w:r>
      <w:r w:rsidR="00B4443B" w:rsidRPr="00BA2753">
        <w:rPr>
          <w:rFonts w:ascii="Arial" w:hAnsi="Arial" w:cs="Arial"/>
          <w:sz w:val="24"/>
          <w:szCs w:val="24"/>
          <w:lang w:val="en-GB"/>
        </w:rPr>
        <w:t xml:space="preserve"> but they fought back and managed to run away. One of the assailants left the scene on foot </w:t>
      </w:r>
      <w:r w:rsidR="004F3E7B" w:rsidRPr="00BA2753">
        <w:rPr>
          <w:rFonts w:ascii="Arial" w:hAnsi="Arial" w:cs="Arial"/>
          <w:sz w:val="24"/>
          <w:szCs w:val="24"/>
          <w:lang w:val="en-GB"/>
        </w:rPr>
        <w:t xml:space="preserve">running towards Site 5, Khayelitsha </w:t>
      </w:r>
      <w:r w:rsidR="00B4443B" w:rsidRPr="00BA2753">
        <w:rPr>
          <w:rFonts w:ascii="Arial" w:hAnsi="Arial" w:cs="Arial"/>
          <w:sz w:val="24"/>
          <w:szCs w:val="24"/>
          <w:lang w:val="en-GB"/>
        </w:rPr>
        <w:t xml:space="preserve">and the other one drove off in the </w:t>
      </w:r>
      <w:r w:rsidR="00915E74" w:rsidRPr="00BA2753">
        <w:rPr>
          <w:rFonts w:ascii="Arial" w:hAnsi="Arial" w:cs="Arial"/>
          <w:sz w:val="24"/>
          <w:szCs w:val="24"/>
          <w:lang w:val="en-GB"/>
        </w:rPr>
        <w:t xml:space="preserve">vehicle driven by the </w:t>
      </w:r>
      <w:r w:rsidR="00B4443B" w:rsidRPr="00BA2753">
        <w:rPr>
          <w:rFonts w:ascii="Arial" w:hAnsi="Arial" w:cs="Arial"/>
          <w:sz w:val="24"/>
          <w:szCs w:val="24"/>
          <w:lang w:val="en-GB"/>
        </w:rPr>
        <w:t>complainants</w:t>
      </w:r>
      <w:r w:rsidR="00915E74" w:rsidRPr="00BA2753">
        <w:rPr>
          <w:rFonts w:ascii="Arial" w:hAnsi="Arial" w:cs="Arial"/>
          <w:sz w:val="24"/>
          <w:szCs w:val="24"/>
          <w:lang w:val="en-GB"/>
        </w:rPr>
        <w:t>, a Toyota</w:t>
      </w:r>
      <w:r w:rsidR="008A300E" w:rsidRPr="00BA2753">
        <w:rPr>
          <w:rFonts w:ascii="Arial" w:hAnsi="Arial" w:cs="Arial"/>
          <w:sz w:val="24"/>
          <w:szCs w:val="24"/>
          <w:lang w:val="en-GB"/>
        </w:rPr>
        <w:t xml:space="preserve"> Yaris</w:t>
      </w:r>
      <w:r w:rsidR="00B8129D" w:rsidRPr="00BA2753">
        <w:rPr>
          <w:rFonts w:ascii="Arial" w:hAnsi="Arial" w:cs="Arial"/>
          <w:sz w:val="24"/>
          <w:szCs w:val="24"/>
          <w:lang w:val="en-GB"/>
        </w:rPr>
        <w:t>,</w:t>
      </w:r>
      <w:r w:rsidR="008B02DF" w:rsidRPr="00BA2753">
        <w:rPr>
          <w:rFonts w:ascii="Arial" w:hAnsi="Arial" w:cs="Arial"/>
          <w:sz w:val="24"/>
          <w:szCs w:val="24"/>
          <w:lang w:val="en-GB"/>
        </w:rPr>
        <w:t xml:space="preserve"> </w:t>
      </w:r>
      <w:r w:rsidR="00B4443B" w:rsidRPr="00BA2753">
        <w:rPr>
          <w:rFonts w:ascii="Arial" w:hAnsi="Arial" w:cs="Arial"/>
          <w:sz w:val="24"/>
          <w:szCs w:val="24"/>
          <w:lang w:val="en-GB"/>
        </w:rPr>
        <w:t>in the direction of</w:t>
      </w:r>
      <w:r w:rsidR="008B02DF" w:rsidRPr="00BA2753">
        <w:rPr>
          <w:rFonts w:ascii="Arial" w:hAnsi="Arial" w:cs="Arial"/>
          <w:sz w:val="24"/>
          <w:szCs w:val="24"/>
          <w:lang w:val="en-GB"/>
        </w:rPr>
        <w:t xml:space="preserve"> </w:t>
      </w:r>
      <w:r w:rsidR="0090054B" w:rsidRPr="00BA2753">
        <w:rPr>
          <w:rFonts w:ascii="Arial" w:hAnsi="Arial" w:cs="Arial"/>
          <w:sz w:val="24"/>
          <w:szCs w:val="24"/>
          <w:lang w:val="en-GB"/>
        </w:rPr>
        <w:t xml:space="preserve">Lekkerwater Road, </w:t>
      </w:r>
      <w:r w:rsidR="00590583" w:rsidRPr="00BA2753">
        <w:rPr>
          <w:rFonts w:ascii="Arial" w:hAnsi="Arial" w:cs="Arial"/>
          <w:sz w:val="24"/>
          <w:szCs w:val="24"/>
          <w:lang w:val="en-GB"/>
        </w:rPr>
        <w:t>also near Site 5</w:t>
      </w:r>
      <w:r w:rsidR="00813A57" w:rsidRPr="00BA2753">
        <w:rPr>
          <w:rFonts w:ascii="Arial" w:hAnsi="Arial" w:cs="Arial"/>
          <w:sz w:val="24"/>
          <w:szCs w:val="24"/>
          <w:lang w:val="en-GB"/>
        </w:rPr>
        <w:t xml:space="preserve">, Khayelitsha, </w:t>
      </w:r>
      <w:r w:rsidR="00D10201" w:rsidRPr="00BA2753">
        <w:rPr>
          <w:rFonts w:ascii="Arial" w:hAnsi="Arial" w:cs="Arial"/>
          <w:sz w:val="24"/>
          <w:szCs w:val="24"/>
          <w:lang w:val="en-GB"/>
        </w:rPr>
        <w:t>where</w:t>
      </w:r>
      <w:r w:rsidR="00A86C7A" w:rsidRPr="00BA2753">
        <w:rPr>
          <w:rFonts w:ascii="Arial" w:hAnsi="Arial" w:cs="Arial"/>
          <w:sz w:val="24"/>
          <w:szCs w:val="24"/>
          <w:lang w:val="en-GB"/>
        </w:rPr>
        <w:t xml:space="preserve"> it was later found abandoned. </w:t>
      </w:r>
      <w:r w:rsidR="00B4443B" w:rsidRPr="00BA2753">
        <w:rPr>
          <w:rFonts w:ascii="Arial" w:hAnsi="Arial" w:cs="Arial"/>
          <w:sz w:val="24"/>
          <w:szCs w:val="24"/>
          <w:lang w:val="en-GB"/>
        </w:rPr>
        <w:t xml:space="preserve">The complainants “flagged down” a police vehicle that was in the vicinity and whilst tracking the phone of one of the complainants, one of the assailants was </w:t>
      </w:r>
      <w:r w:rsidR="005616B7" w:rsidRPr="00BA2753">
        <w:rPr>
          <w:rFonts w:ascii="Arial" w:hAnsi="Arial" w:cs="Arial"/>
          <w:sz w:val="24"/>
          <w:szCs w:val="24"/>
          <w:lang w:val="en-GB"/>
        </w:rPr>
        <w:t xml:space="preserve">seen and </w:t>
      </w:r>
      <w:r w:rsidR="00B4443B" w:rsidRPr="00BA2753">
        <w:rPr>
          <w:rFonts w:ascii="Arial" w:hAnsi="Arial" w:cs="Arial"/>
          <w:sz w:val="24"/>
          <w:szCs w:val="24"/>
          <w:lang w:val="en-GB"/>
        </w:rPr>
        <w:t xml:space="preserve">identified </w:t>
      </w:r>
      <w:r w:rsidR="005616B7" w:rsidRPr="00BA2753">
        <w:rPr>
          <w:rFonts w:ascii="Arial" w:hAnsi="Arial" w:cs="Arial"/>
          <w:sz w:val="24"/>
          <w:szCs w:val="24"/>
          <w:lang w:val="en-GB"/>
        </w:rPr>
        <w:t xml:space="preserve">in the street </w:t>
      </w:r>
      <w:r w:rsidR="00E94E6D" w:rsidRPr="00BA2753">
        <w:rPr>
          <w:rFonts w:ascii="Arial" w:hAnsi="Arial" w:cs="Arial"/>
          <w:sz w:val="24"/>
          <w:szCs w:val="24"/>
          <w:lang w:val="en-GB"/>
        </w:rPr>
        <w:t>by the complainants</w:t>
      </w:r>
      <w:r w:rsidR="002A26D5" w:rsidRPr="00BA2753">
        <w:rPr>
          <w:rFonts w:ascii="Arial" w:hAnsi="Arial" w:cs="Arial"/>
          <w:sz w:val="24"/>
          <w:szCs w:val="24"/>
          <w:lang w:val="en-GB"/>
        </w:rPr>
        <w:t>. The uniform police</w:t>
      </w:r>
      <w:r w:rsidR="00EF7FBA" w:rsidRPr="00BA2753">
        <w:rPr>
          <w:rFonts w:ascii="Arial" w:hAnsi="Arial" w:cs="Arial"/>
          <w:sz w:val="24"/>
          <w:szCs w:val="24"/>
          <w:lang w:val="en-GB"/>
        </w:rPr>
        <w:t xml:space="preserve">men alighted from their vehicle and </w:t>
      </w:r>
      <w:r w:rsidR="006311A5" w:rsidRPr="00BA2753">
        <w:rPr>
          <w:rFonts w:ascii="Arial" w:hAnsi="Arial" w:cs="Arial"/>
          <w:sz w:val="24"/>
          <w:szCs w:val="24"/>
          <w:lang w:val="en-GB"/>
        </w:rPr>
        <w:t xml:space="preserve">pursued the </w:t>
      </w:r>
      <w:r w:rsidR="00C4175B" w:rsidRPr="00BA2753">
        <w:rPr>
          <w:rFonts w:ascii="Arial" w:hAnsi="Arial" w:cs="Arial"/>
          <w:sz w:val="24"/>
          <w:szCs w:val="24"/>
          <w:lang w:val="en-GB"/>
        </w:rPr>
        <w:t xml:space="preserve">suspect. </w:t>
      </w:r>
      <w:r w:rsidR="00FE371D" w:rsidRPr="00BA2753">
        <w:rPr>
          <w:rFonts w:ascii="Arial" w:hAnsi="Arial" w:cs="Arial"/>
          <w:sz w:val="24"/>
          <w:szCs w:val="24"/>
          <w:lang w:val="en-GB"/>
        </w:rPr>
        <w:t xml:space="preserve">He </w:t>
      </w:r>
      <w:r w:rsidR="008B1471" w:rsidRPr="00BA2753">
        <w:rPr>
          <w:rFonts w:ascii="Arial" w:hAnsi="Arial" w:cs="Arial"/>
          <w:sz w:val="24"/>
          <w:szCs w:val="24"/>
          <w:lang w:val="en-GB"/>
        </w:rPr>
        <w:t xml:space="preserve">ran </w:t>
      </w:r>
      <w:r w:rsidR="00B4443B" w:rsidRPr="00BA2753">
        <w:rPr>
          <w:rFonts w:ascii="Arial" w:hAnsi="Arial" w:cs="Arial"/>
          <w:sz w:val="24"/>
          <w:szCs w:val="24"/>
          <w:lang w:val="en-GB"/>
        </w:rPr>
        <w:t>into a house</w:t>
      </w:r>
      <w:r w:rsidR="008B02DF" w:rsidRPr="00BA2753">
        <w:rPr>
          <w:rFonts w:ascii="Arial" w:hAnsi="Arial" w:cs="Arial"/>
          <w:sz w:val="24"/>
          <w:szCs w:val="24"/>
          <w:lang w:val="en-GB"/>
        </w:rPr>
        <w:t xml:space="preserve"> </w:t>
      </w:r>
      <w:r w:rsidR="00C4175B" w:rsidRPr="00BA2753">
        <w:rPr>
          <w:rFonts w:ascii="Arial" w:hAnsi="Arial" w:cs="Arial"/>
          <w:sz w:val="24"/>
          <w:szCs w:val="24"/>
          <w:lang w:val="en-GB"/>
        </w:rPr>
        <w:t xml:space="preserve">from which he could not </w:t>
      </w:r>
      <w:r w:rsidR="0037529D" w:rsidRPr="00BA2753">
        <w:rPr>
          <w:rFonts w:ascii="Arial" w:hAnsi="Arial" w:cs="Arial"/>
          <w:sz w:val="24"/>
          <w:szCs w:val="24"/>
          <w:lang w:val="en-GB"/>
        </w:rPr>
        <w:t xml:space="preserve">escape. When </w:t>
      </w:r>
      <w:r w:rsidR="008B1471" w:rsidRPr="00BA2753">
        <w:rPr>
          <w:rFonts w:ascii="Arial" w:hAnsi="Arial" w:cs="Arial"/>
          <w:sz w:val="24"/>
          <w:szCs w:val="24"/>
          <w:lang w:val="en-GB"/>
        </w:rPr>
        <w:t>t</w:t>
      </w:r>
      <w:r w:rsidR="00B4443B" w:rsidRPr="00BA2753">
        <w:rPr>
          <w:rFonts w:ascii="Arial" w:hAnsi="Arial" w:cs="Arial"/>
          <w:sz w:val="24"/>
          <w:szCs w:val="24"/>
          <w:lang w:val="en-GB"/>
        </w:rPr>
        <w:t xml:space="preserve">he police entered, the </w:t>
      </w:r>
      <w:r w:rsidR="00B4443B" w:rsidRPr="00BA2753">
        <w:rPr>
          <w:rFonts w:ascii="Arial" w:hAnsi="Arial" w:cs="Arial"/>
          <w:sz w:val="24"/>
          <w:szCs w:val="24"/>
          <w:lang w:val="en-GB"/>
        </w:rPr>
        <w:lastRenderedPageBreak/>
        <w:t>assailant (the appellant) pointed a firearm at the</w:t>
      </w:r>
      <w:r w:rsidR="008B1471" w:rsidRPr="00BA2753">
        <w:rPr>
          <w:rFonts w:ascii="Arial" w:hAnsi="Arial" w:cs="Arial"/>
          <w:sz w:val="24"/>
          <w:szCs w:val="24"/>
          <w:lang w:val="en-GB"/>
        </w:rPr>
        <w:t>m</w:t>
      </w:r>
      <w:r w:rsidR="00774843" w:rsidRPr="00BA2753">
        <w:rPr>
          <w:rFonts w:ascii="Arial" w:hAnsi="Arial" w:cs="Arial"/>
          <w:sz w:val="24"/>
          <w:szCs w:val="24"/>
          <w:lang w:val="en-GB"/>
        </w:rPr>
        <w:t>,</w:t>
      </w:r>
      <w:r w:rsidR="00B4443B" w:rsidRPr="00BA2753">
        <w:rPr>
          <w:rFonts w:ascii="Arial" w:hAnsi="Arial" w:cs="Arial"/>
          <w:sz w:val="24"/>
          <w:szCs w:val="24"/>
          <w:lang w:val="en-GB"/>
        </w:rPr>
        <w:t xml:space="preserve"> and they opened fired. The appellant was arrested, and a colt pistol was recovered from the scene.</w:t>
      </w:r>
    </w:p>
    <w:p w14:paraId="4C6886DA" w14:textId="77777777" w:rsidR="00B4443B" w:rsidRPr="00516FFA" w:rsidRDefault="00B4443B" w:rsidP="00B4443B">
      <w:pPr>
        <w:pStyle w:val="ListParagraph"/>
        <w:spacing w:after="0" w:line="480" w:lineRule="auto"/>
        <w:jc w:val="both"/>
        <w:rPr>
          <w:rFonts w:ascii="Arial" w:hAnsi="Arial" w:cs="Arial"/>
          <w:sz w:val="24"/>
          <w:szCs w:val="24"/>
          <w:lang w:val="en-US"/>
        </w:rPr>
      </w:pPr>
    </w:p>
    <w:p w14:paraId="610A35E1" w14:textId="05317E22" w:rsidR="00B4443B" w:rsidRPr="00516FFA" w:rsidRDefault="00BA2753" w:rsidP="00BA2753">
      <w:pPr>
        <w:spacing w:after="240" w:line="480" w:lineRule="auto"/>
        <w:ind w:left="720" w:right="26" w:hanging="360"/>
        <w:jc w:val="both"/>
        <w:rPr>
          <w:rFonts w:ascii="Arial" w:hAnsi="Arial" w:cs="Arial"/>
          <w:sz w:val="24"/>
          <w:szCs w:val="24"/>
        </w:rPr>
      </w:pPr>
      <w:r w:rsidRPr="00516FFA">
        <w:rPr>
          <w:rFonts w:ascii="Arial" w:hAnsi="Arial" w:cs="Arial"/>
          <w:sz w:val="24"/>
          <w:szCs w:val="24"/>
        </w:rPr>
        <w:t>6.</w:t>
      </w:r>
      <w:r w:rsidRPr="00516FFA">
        <w:rPr>
          <w:rFonts w:ascii="Arial" w:hAnsi="Arial" w:cs="Arial"/>
          <w:sz w:val="24"/>
          <w:szCs w:val="24"/>
        </w:rPr>
        <w:tab/>
      </w:r>
      <w:r w:rsidR="00B4443B" w:rsidRPr="00516FFA">
        <w:rPr>
          <w:rFonts w:ascii="Arial" w:hAnsi="Arial" w:cs="Arial"/>
          <w:sz w:val="24"/>
          <w:szCs w:val="24"/>
          <w:lang w:val="en-GB"/>
        </w:rPr>
        <w:t xml:space="preserve">The charges against the appellant falls in the category of the schedule 6 offences and the bail application in the court </w:t>
      </w:r>
      <w:r w:rsidR="00B4443B" w:rsidRPr="00516FFA">
        <w:rPr>
          <w:rFonts w:ascii="Arial" w:hAnsi="Arial" w:cs="Arial"/>
          <w:i/>
          <w:iCs/>
          <w:sz w:val="24"/>
          <w:szCs w:val="24"/>
          <w:lang w:val="en-GB"/>
        </w:rPr>
        <w:t>a quo</w:t>
      </w:r>
      <w:r w:rsidR="00B4443B" w:rsidRPr="00516FFA">
        <w:rPr>
          <w:rFonts w:ascii="Arial" w:hAnsi="Arial" w:cs="Arial"/>
          <w:sz w:val="24"/>
          <w:szCs w:val="24"/>
          <w:lang w:val="en-GB"/>
        </w:rPr>
        <w:t xml:space="preserve"> was </w:t>
      </w:r>
      <w:r w:rsidR="003F6B07">
        <w:rPr>
          <w:rFonts w:ascii="Arial" w:hAnsi="Arial" w:cs="Arial"/>
          <w:sz w:val="24"/>
          <w:szCs w:val="24"/>
          <w:lang w:val="en-GB"/>
        </w:rPr>
        <w:t xml:space="preserve">determined </w:t>
      </w:r>
      <w:r w:rsidR="00B4443B" w:rsidRPr="00516FFA">
        <w:rPr>
          <w:rFonts w:ascii="Arial" w:hAnsi="Arial" w:cs="Arial"/>
          <w:sz w:val="24"/>
          <w:szCs w:val="24"/>
          <w:lang w:val="en-GB"/>
        </w:rPr>
        <w:t xml:space="preserve">in terms of section 60(11) (a) </w:t>
      </w:r>
      <w:r w:rsidR="00B4443B" w:rsidRPr="00516FFA">
        <w:rPr>
          <w:rFonts w:ascii="Arial" w:hAnsi="Arial" w:cs="Arial"/>
          <w:snapToGrid w:val="0"/>
          <w:sz w:val="24"/>
          <w:szCs w:val="24"/>
        </w:rPr>
        <w:t xml:space="preserve">which provides that:  </w:t>
      </w:r>
    </w:p>
    <w:p w14:paraId="5FC1ED06" w14:textId="77777777" w:rsidR="00B4443B" w:rsidRPr="00516FFA" w:rsidRDefault="00B4443B" w:rsidP="00B4443B">
      <w:pPr>
        <w:spacing w:after="240" w:line="480" w:lineRule="auto"/>
        <w:ind w:left="720" w:right="26"/>
        <w:jc w:val="both"/>
        <w:rPr>
          <w:rFonts w:ascii="Arial" w:hAnsi="Arial" w:cs="Arial"/>
          <w:snapToGrid w:val="0"/>
          <w:sz w:val="24"/>
          <w:szCs w:val="24"/>
        </w:rPr>
      </w:pPr>
      <w:r w:rsidRPr="00516FFA">
        <w:rPr>
          <w:rFonts w:ascii="Arial" w:hAnsi="Arial" w:cs="Arial"/>
          <w:snapToGrid w:val="0"/>
          <w:sz w:val="24"/>
          <w:szCs w:val="24"/>
        </w:rPr>
        <w:t>“</w:t>
      </w:r>
      <w:r w:rsidRPr="009360FF">
        <w:rPr>
          <w:rFonts w:ascii="Arial" w:hAnsi="Arial" w:cs="Arial"/>
          <w:snapToGrid w:val="0"/>
        </w:rPr>
        <w:t>Notwithstanding any provision of this Act, where an accused is charged with an offence referred to 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 of justice permit his or her release.</w:t>
      </w:r>
      <w:r w:rsidRPr="00516FFA">
        <w:rPr>
          <w:rFonts w:ascii="Arial" w:hAnsi="Arial" w:cs="Arial"/>
          <w:snapToGrid w:val="0"/>
          <w:sz w:val="24"/>
          <w:szCs w:val="24"/>
        </w:rPr>
        <w:t xml:space="preserve">” </w:t>
      </w:r>
    </w:p>
    <w:p w14:paraId="2DAEFBC9" w14:textId="67500DE2" w:rsidR="00B4443B" w:rsidRPr="00516FFA" w:rsidRDefault="00BA2753" w:rsidP="00BA2753">
      <w:pPr>
        <w:spacing w:after="240" w:line="480" w:lineRule="auto"/>
        <w:ind w:left="720" w:right="26" w:hanging="360"/>
        <w:jc w:val="both"/>
        <w:rPr>
          <w:rFonts w:ascii="Arial" w:hAnsi="Arial" w:cs="Arial"/>
          <w:sz w:val="24"/>
          <w:szCs w:val="24"/>
        </w:rPr>
      </w:pPr>
      <w:r w:rsidRPr="00516FFA">
        <w:rPr>
          <w:rFonts w:ascii="Arial" w:hAnsi="Arial" w:cs="Arial"/>
          <w:sz w:val="24"/>
          <w:szCs w:val="24"/>
        </w:rPr>
        <w:t>7.</w:t>
      </w:r>
      <w:r w:rsidRPr="00516FFA">
        <w:rPr>
          <w:rFonts w:ascii="Arial" w:hAnsi="Arial" w:cs="Arial"/>
          <w:sz w:val="24"/>
          <w:szCs w:val="24"/>
        </w:rPr>
        <w:tab/>
      </w:r>
      <w:r w:rsidR="00B4443B" w:rsidRPr="00516FFA">
        <w:rPr>
          <w:rFonts w:ascii="Arial" w:hAnsi="Arial" w:cs="Arial"/>
          <w:snapToGrid w:val="0"/>
          <w:sz w:val="24"/>
          <w:szCs w:val="24"/>
        </w:rPr>
        <w:t>As correctly pointed out by Binns-Ward J in the matter of Killian v The State</w:t>
      </w:r>
      <w:r w:rsidR="00B4443B" w:rsidRPr="00516FFA">
        <w:rPr>
          <w:rStyle w:val="FootnoteReference"/>
          <w:rFonts w:ascii="Arial" w:hAnsi="Arial" w:cs="Arial"/>
          <w:snapToGrid w:val="0"/>
          <w:sz w:val="24"/>
          <w:szCs w:val="24"/>
        </w:rPr>
        <w:footnoteReference w:id="3"/>
      </w:r>
      <w:r w:rsidR="00B4443B" w:rsidRPr="00516FFA">
        <w:rPr>
          <w:rFonts w:ascii="Arial" w:hAnsi="Arial" w:cs="Arial"/>
          <w:snapToGrid w:val="0"/>
          <w:sz w:val="24"/>
          <w:szCs w:val="24"/>
        </w:rPr>
        <w:t xml:space="preserve"> the effect of s 60 (11)(</w:t>
      </w:r>
      <w:r w:rsidR="0035710E">
        <w:rPr>
          <w:rFonts w:ascii="Arial" w:hAnsi="Arial" w:cs="Arial"/>
          <w:snapToGrid w:val="0"/>
          <w:sz w:val="24"/>
          <w:szCs w:val="24"/>
        </w:rPr>
        <w:t>a</w:t>
      </w:r>
      <w:r w:rsidR="00B4443B" w:rsidRPr="00516FFA">
        <w:rPr>
          <w:rFonts w:ascii="Arial" w:hAnsi="Arial" w:cs="Arial"/>
          <w:snapToGrid w:val="0"/>
          <w:sz w:val="24"/>
          <w:szCs w:val="24"/>
        </w:rPr>
        <w:t xml:space="preserve">) was exhaustively discussed and elucidated in the Constitutional Court’s judgment of S v Dlamini; S v Dladla; S v Joubert; S v Schietekat 1999(2) SACR 51 (CC) and </w:t>
      </w:r>
      <w:r w:rsidR="004225AB">
        <w:rPr>
          <w:rFonts w:ascii="Arial" w:hAnsi="Arial" w:cs="Arial"/>
          <w:snapToGrid w:val="0"/>
          <w:sz w:val="24"/>
          <w:szCs w:val="24"/>
        </w:rPr>
        <w:t xml:space="preserve">it is now </w:t>
      </w:r>
      <w:r w:rsidR="00BF2EDD">
        <w:rPr>
          <w:rFonts w:ascii="Arial" w:hAnsi="Arial" w:cs="Arial"/>
          <w:snapToGrid w:val="0"/>
          <w:sz w:val="24"/>
          <w:szCs w:val="24"/>
        </w:rPr>
        <w:t xml:space="preserve">trite that </w:t>
      </w:r>
      <w:r w:rsidR="00B4443B" w:rsidRPr="00516FFA">
        <w:rPr>
          <w:rFonts w:ascii="Arial" w:hAnsi="Arial" w:cs="Arial"/>
          <w:snapToGrid w:val="0"/>
          <w:sz w:val="24"/>
          <w:szCs w:val="24"/>
        </w:rPr>
        <w:t xml:space="preserve">an onus is imposed on an applicant for bail </w:t>
      </w:r>
      <w:r w:rsidR="00BF2EDD">
        <w:rPr>
          <w:rFonts w:ascii="Arial" w:hAnsi="Arial" w:cs="Arial"/>
          <w:snapToGrid w:val="0"/>
          <w:sz w:val="24"/>
          <w:szCs w:val="24"/>
        </w:rPr>
        <w:t xml:space="preserve">in such matters </w:t>
      </w:r>
      <w:r w:rsidR="00B4443B" w:rsidRPr="00516FFA">
        <w:rPr>
          <w:rFonts w:ascii="Arial" w:hAnsi="Arial" w:cs="Arial"/>
          <w:snapToGrid w:val="0"/>
          <w:sz w:val="24"/>
          <w:szCs w:val="24"/>
        </w:rPr>
        <w:t xml:space="preserve">to adduce evidence to prove to the satisfaction of the court the existence of exceptional circumstances justifying his </w:t>
      </w:r>
      <w:r w:rsidR="00207634">
        <w:rPr>
          <w:rFonts w:ascii="Arial" w:hAnsi="Arial" w:cs="Arial"/>
          <w:snapToGrid w:val="0"/>
          <w:sz w:val="24"/>
          <w:szCs w:val="24"/>
        </w:rPr>
        <w:t xml:space="preserve">or her </w:t>
      </w:r>
      <w:r w:rsidR="00B4443B" w:rsidRPr="00516FFA">
        <w:rPr>
          <w:rFonts w:ascii="Arial" w:hAnsi="Arial" w:cs="Arial"/>
          <w:snapToGrid w:val="0"/>
          <w:sz w:val="24"/>
          <w:szCs w:val="24"/>
        </w:rPr>
        <w:t>release on bail.  Furthermore, the court must be satisfied that the release of the accused is in the interest of justice and the standard proof is on a balance of probabilities.</w:t>
      </w:r>
    </w:p>
    <w:p w14:paraId="2CFE2A7C" w14:textId="749A8793" w:rsidR="00B4443B" w:rsidRPr="00516FFA" w:rsidRDefault="00BA2753" w:rsidP="00BA2753">
      <w:pPr>
        <w:spacing w:after="240" w:line="480" w:lineRule="auto"/>
        <w:ind w:left="720" w:right="26" w:hanging="360"/>
        <w:jc w:val="both"/>
        <w:rPr>
          <w:rFonts w:ascii="Arial" w:hAnsi="Arial" w:cs="Arial"/>
          <w:sz w:val="24"/>
          <w:szCs w:val="24"/>
        </w:rPr>
      </w:pPr>
      <w:r w:rsidRPr="00516FFA">
        <w:rPr>
          <w:rFonts w:ascii="Arial" w:hAnsi="Arial" w:cs="Arial"/>
          <w:sz w:val="24"/>
          <w:szCs w:val="24"/>
        </w:rPr>
        <w:t>8.</w:t>
      </w:r>
      <w:r w:rsidRPr="00516FFA">
        <w:rPr>
          <w:rFonts w:ascii="Arial" w:hAnsi="Arial" w:cs="Arial"/>
          <w:sz w:val="24"/>
          <w:szCs w:val="24"/>
        </w:rPr>
        <w:tab/>
      </w:r>
      <w:r w:rsidR="00B4443B" w:rsidRPr="00516FFA">
        <w:rPr>
          <w:rFonts w:ascii="Arial" w:hAnsi="Arial" w:cs="Arial"/>
          <w:snapToGrid w:val="0"/>
          <w:sz w:val="24"/>
          <w:szCs w:val="24"/>
        </w:rPr>
        <w:t>It has further been held that exceptional denotes something “unusual, extraordinary, remarkable, peculiar or simply different</w:t>
      </w:r>
      <w:r w:rsidR="00EE1612">
        <w:rPr>
          <w:rFonts w:ascii="Arial" w:hAnsi="Arial" w:cs="Arial"/>
          <w:snapToGrid w:val="0"/>
          <w:sz w:val="24"/>
          <w:szCs w:val="24"/>
        </w:rPr>
        <w:t>”</w:t>
      </w:r>
      <w:r w:rsidR="00B4443B" w:rsidRPr="00516FFA">
        <w:rPr>
          <w:rFonts w:ascii="Arial" w:hAnsi="Arial" w:cs="Arial"/>
          <w:snapToGrid w:val="0"/>
          <w:sz w:val="24"/>
          <w:szCs w:val="24"/>
        </w:rPr>
        <w:t xml:space="preserve"> (see S v Petersen 2008 </w:t>
      </w:r>
      <w:r w:rsidR="00B4443B" w:rsidRPr="00516FFA">
        <w:rPr>
          <w:rFonts w:ascii="Arial" w:hAnsi="Arial" w:cs="Arial"/>
          <w:snapToGrid w:val="0"/>
          <w:sz w:val="24"/>
          <w:szCs w:val="24"/>
        </w:rPr>
        <w:lastRenderedPageBreak/>
        <w:t>(2) SACR</w:t>
      </w:r>
      <w:r w:rsidR="008B02DF">
        <w:rPr>
          <w:rFonts w:ascii="Arial" w:hAnsi="Arial" w:cs="Arial"/>
          <w:snapToGrid w:val="0"/>
          <w:sz w:val="24"/>
          <w:szCs w:val="24"/>
        </w:rPr>
        <w:t xml:space="preserve"> </w:t>
      </w:r>
      <w:r w:rsidR="00B4443B" w:rsidRPr="00516FFA">
        <w:rPr>
          <w:rFonts w:ascii="Arial" w:hAnsi="Arial" w:cs="Arial"/>
          <w:snapToGrid w:val="0"/>
          <w:sz w:val="24"/>
          <w:szCs w:val="24"/>
        </w:rPr>
        <w:t>355 (C)</w:t>
      </w:r>
      <w:r w:rsidR="008B02DF">
        <w:rPr>
          <w:rFonts w:ascii="Arial" w:hAnsi="Arial" w:cs="Arial"/>
          <w:snapToGrid w:val="0"/>
          <w:sz w:val="24"/>
          <w:szCs w:val="24"/>
        </w:rPr>
        <w:t>;</w:t>
      </w:r>
      <w:r w:rsidR="00B4443B" w:rsidRPr="00516FFA">
        <w:rPr>
          <w:rFonts w:ascii="Arial" w:hAnsi="Arial" w:cs="Arial"/>
          <w:snapToGrid w:val="0"/>
          <w:sz w:val="24"/>
          <w:szCs w:val="24"/>
        </w:rPr>
        <w:t xml:space="preserve"> S v Josephs 2001 (1) SACR 659 (c) at 6681 and S v Viljoen 2002 (2) SACR 550 SCA. </w:t>
      </w:r>
    </w:p>
    <w:p w14:paraId="2DB09012" w14:textId="4F39B9D2" w:rsidR="00B4443B" w:rsidRPr="00516FFA" w:rsidRDefault="00BA2753" w:rsidP="00BA2753">
      <w:pPr>
        <w:spacing w:after="240" w:line="480" w:lineRule="auto"/>
        <w:ind w:left="720" w:right="26" w:hanging="360"/>
        <w:jc w:val="both"/>
        <w:rPr>
          <w:rFonts w:ascii="Arial" w:hAnsi="Arial" w:cs="Arial"/>
          <w:sz w:val="24"/>
          <w:szCs w:val="24"/>
        </w:rPr>
      </w:pPr>
      <w:r w:rsidRPr="00516FFA">
        <w:rPr>
          <w:rFonts w:ascii="Arial" w:hAnsi="Arial" w:cs="Arial"/>
          <w:sz w:val="24"/>
          <w:szCs w:val="24"/>
        </w:rPr>
        <w:t>9.</w:t>
      </w:r>
      <w:r w:rsidRPr="00516FFA">
        <w:rPr>
          <w:rFonts w:ascii="Arial" w:hAnsi="Arial" w:cs="Arial"/>
          <w:sz w:val="24"/>
          <w:szCs w:val="24"/>
        </w:rPr>
        <w:tab/>
      </w:r>
      <w:r w:rsidR="00B4443B" w:rsidRPr="00516FFA">
        <w:rPr>
          <w:rFonts w:ascii="Arial" w:hAnsi="Arial" w:cs="Arial"/>
          <w:snapToGrid w:val="0"/>
          <w:sz w:val="24"/>
          <w:szCs w:val="24"/>
        </w:rPr>
        <w:t xml:space="preserve">In determining </w:t>
      </w:r>
      <w:r w:rsidR="00171077">
        <w:rPr>
          <w:rFonts w:ascii="Arial" w:hAnsi="Arial" w:cs="Arial"/>
          <w:snapToGrid w:val="0"/>
          <w:sz w:val="24"/>
          <w:szCs w:val="24"/>
        </w:rPr>
        <w:t>this b</w:t>
      </w:r>
      <w:r w:rsidR="00584D59">
        <w:rPr>
          <w:rFonts w:ascii="Arial" w:hAnsi="Arial" w:cs="Arial"/>
          <w:snapToGrid w:val="0"/>
          <w:sz w:val="24"/>
          <w:szCs w:val="24"/>
        </w:rPr>
        <w:t xml:space="preserve">ail appeal, </w:t>
      </w:r>
      <w:r w:rsidR="00171077">
        <w:rPr>
          <w:rFonts w:ascii="Arial" w:hAnsi="Arial" w:cs="Arial"/>
          <w:snapToGrid w:val="0"/>
          <w:sz w:val="24"/>
          <w:szCs w:val="24"/>
        </w:rPr>
        <w:t xml:space="preserve">I have to </w:t>
      </w:r>
      <w:r w:rsidR="00220F73">
        <w:rPr>
          <w:rFonts w:ascii="Arial" w:hAnsi="Arial" w:cs="Arial"/>
          <w:snapToGrid w:val="0"/>
          <w:sz w:val="24"/>
          <w:szCs w:val="24"/>
        </w:rPr>
        <w:t xml:space="preserve">be </w:t>
      </w:r>
      <w:r w:rsidR="00171077">
        <w:rPr>
          <w:rFonts w:ascii="Arial" w:hAnsi="Arial" w:cs="Arial"/>
          <w:snapToGrid w:val="0"/>
          <w:sz w:val="24"/>
          <w:szCs w:val="24"/>
        </w:rPr>
        <w:t xml:space="preserve">mindful of the </w:t>
      </w:r>
      <w:r w:rsidR="001855E9">
        <w:rPr>
          <w:rFonts w:ascii="Arial" w:hAnsi="Arial" w:cs="Arial"/>
          <w:snapToGrid w:val="0"/>
          <w:sz w:val="24"/>
          <w:szCs w:val="24"/>
        </w:rPr>
        <w:t xml:space="preserve">provisions as set out in </w:t>
      </w:r>
      <w:r w:rsidR="00464F75">
        <w:rPr>
          <w:rFonts w:ascii="Arial" w:hAnsi="Arial" w:cs="Arial"/>
          <w:snapToGrid w:val="0"/>
          <w:sz w:val="24"/>
          <w:szCs w:val="24"/>
        </w:rPr>
        <w:t xml:space="preserve">s </w:t>
      </w:r>
      <w:r w:rsidR="00B4443B" w:rsidRPr="00516FFA">
        <w:rPr>
          <w:rFonts w:ascii="Arial" w:hAnsi="Arial" w:cs="Arial"/>
          <w:snapToGrid w:val="0"/>
          <w:sz w:val="24"/>
          <w:szCs w:val="24"/>
        </w:rPr>
        <w:t xml:space="preserve">65(4) </w:t>
      </w:r>
      <w:r w:rsidR="001855E9">
        <w:rPr>
          <w:rFonts w:ascii="Arial" w:hAnsi="Arial" w:cs="Arial"/>
          <w:snapToGrid w:val="0"/>
          <w:sz w:val="24"/>
          <w:szCs w:val="24"/>
        </w:rPr>
        <w:t xml:space="preserve">of the CPA </w:t>
      </w:r>
      <w:r w:rsidR="000A310E">
        <w:rPr>
          <w:rFonts w:ascii="Arial" w:hAnsi="Arial" w:cs="Arial"/>
          <w:snapToGrid w:val="0"/>
          <w:sz w:val="24"/>
          <w:szCs w:val="24"/>
        </w:rPr>
        <w:t>which states</w:t>
      </w:r>
      <w:r w:rsidR="006208D5">
        <w:rPr>
          <w:rFonts w:ascii="Arial" w:hAnsi="Arial" w:cs="Arial"/>
          <w:snapToGrid w:val="0"/>
          <w:sz w:val="24"/>
          <w:szCs w:val="24"/>
        </w:rPr>
        <w:t>:</w:t>
      </w:r>
      <w:r w:rsidR="00B4443B" w:rsidRPr="00516FFA">
        <w:rPr>
          <w:rFonts w:ascii="Arial" w:hAnsi="Arial" w:cs="Arial"/>
          <w:snapToGrid w:val="0"/>
          <w:sz w:val="24"/>
          <w:szCs w:val="24"/>
        </w:rPr>
        <w:t xml:space="preserve"> “</w:t>
      </w:r>
      <w:r w:rsidR="00B4443B" w:rsidRPr="003F4930">
        <w:rPr>
          <w:rFonts w:ascii="Arial" w:hAnsi="Arial" w:cs="Arial"/>
          <w:snapToGrid w:val="0"/>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r w:rsidR="00B4443B" w:rsidRPr="00516FFA">
        <w:rPr>
          <w:rFonts w:ascii="Arial" w:hAnsi="Arial" w:cs="Arial"/>
          <w:snapToGrid w:val="0"/>
          <w:sz w:val="24"/>
          <w:szCs w:val="24"/>
        </w:rPr>
        <w:t xml:space="preserve">” </w:t>
      </w:r>
    </w:p>
    <w:p w14:paraId="6993BEC7" w14:textId="34C04592" w:rsidR="00B4443B" w:rsidRPr="00516FFA" w:rsidRDefault="00BA2753" w:rsidP="00BA2753">
      <w:pPr>
        <w:spacing w:after="240" w:line="480" w:lineRule="auto"/>
        <w:ind w:left="720" w:right="26" w:hanging="360"/>
        <w:jc w:val="both"/>
        <w:rPr>
          <w:rFonts w:ascii="Arial" w:hAnsi="Arial" w:cs="Arial"/>
          <w:sz w:val="24"/>
          <w:szCs w:val="24"/>
        </w:rPr>
      </w:pPr>
      <w:r w:rsidRPr="00516FFA">
        <w:rPr>
          <w:rFonts w:ascii="Arial" w:hAnsi="Arial" w:cs="Arial"/>
          <w:sz w:val="24"/>
          <w:szCs w:val="24"/>
        </w:rPr>
        <w:t>10.</w:t>
      </w:r>
      <w:r w:rsidRPr="00516FFA">
        <w:rPr>
          <w:rFonts w:ascii="Arial" w:hAnsi="Arial" w:cs="Arial"/>
          <w:sz w:val="24"/>
          <w:szCs w:val="24"/>
        </w:rPr>
        <w:tab/>
      </w:r>
      <w:r w:rsidR="00B4443B" w:rsidRPr="00516FFA">
        <w:rPr>
          <w:rFonts w:ascii="Arial" w:hAnsi="Arial" w:cs="Arial"/>
          <w:snapToGrid w:val="0"/>
          <w:sz w:val="24"/>
          <w:szCs w:val="24"/>
        </w:rPr>
        <w:t>In the matter of S v Barber 1979(4) SA 218 (D) at 220 E-H Hefer J remarked as follows in this regard: “</w:t>
      </w:r>
      <w:r w:rsidR="00B4443B" w:rsidRPr="00885F6A">
        <w:rPr>
          <w:rFonts w:ascii="Arial" w:hAnsi="Arial" w:cs="Arial"/>
          <w:snapToGrid w:val="0"/>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r w:rsidR="00B4443B" w:rsidRPr="00516FFA">
        <w:rPr>
          <w:rFonts w:ascii="Arial" w:hAnsi="Arial" w:cs="Arial"/>
          <w:snapToGrid w:val="0"/>
          <w:sz w:val="24"/>
          <w:szCs w:val="24"/>
        </w:rPr>
        <w:t>”</w:t>
      </w:r>
      <w:r w:rsidR="00B4443B" w:rsidRPr="00516FFA">
        <w:rPr>
          <w:rStyle w:val="FootnoteReference"/>
          <w:rFonts w:ascii="Arial" w:hAnsi="Arial" w:cs="Arial"/>
          <w:snapToGrid w:val="0"/>
          <w:sz w:val="24"/>
          <w:szCs w:val="24"/>
        </w:rPr>
        <w:footnoteReference w:id="4"/>
      </w:r>
    </w:p>
    <w:p w14:paraId="640AD9FE" w14:textId="2B714DBE" w:rsidR="007111B3"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8B734F" w:rsidRPr="00BA2753">
        <w:rPr>
          <w:rFonts w:ascii="Arial" w:hAnsi="Arial" w:cs="Arial"/>
          <w:sz w:val="24"/>
          <w:szCs w:val="24"/>
          <w:lang w:val="en-US"/>
        </w:rPr>
        <w:t>The grounds of appeal</w:t>
      </w:r>
      <w:r w:rsidR="008B02DF" w:rsidRPr="00BA2753">
        <w:rPr>
          <w:rFonts w:ascii="Arial" w:hAnsi="Arial" w:cs="Arial"/>
          <w:sz w:val="24"/>
          <w:szCs w:val="24"/>
          <w:lang w:val="en-US"/>
        </w:rPr>
        <w:t xml:space="preserve"> </w:t>
      </w:r>
      <w:r w:rsidR="0005281F" w:rsidRPr="00BA2753">
        <w:rPr>
          <w:rFonts w:ascii="Arial" w:hAnsi="Arial" w:cs="Arial"/>
          <w:sz w:val="24"/>
          <w:szCs w:val="24"/>
          <w:lang w:val="en-US"/>
        </w:rPr>
        <w:t>as</w:t>
      </w:r>
      <w:r w:rsidR="00247F5A" w:rsidRPr="00BA2753">
        <w:rPr>
          <w:rFonts w:ascii="Arial" w:hAnsi="Arial" w:cs="Arial"/>
          <w:sz w:val="24"/>
          <w:szCs w:val="24"/>
          <w:lang w:val="en-US"/>
        </w:rPr>
        <w:t xml:space="preserve"> set out in the notice of appeal </w:t>
      </w:r>
      <w:r w:rsidR="00A15F22" w:rsidRPr="00BA2753">
        <w:rPr>
          <w:rFonts w:ascii="Arial" w:hAnsi="Arial" w:cs="Arial"/>
          <w:sz w:val="24"/>
          <w:szCs w:val="24"/>
          <w:lang w:val="en-US"/>
        </w:rPr>
        <w:t>focuse</w:t>
      </w:r>
      <w:r w:rsidR="00DC700A" w:rsidRPr="00BA2753">
        <w:rPr>
          <w:rFonts w:ascii="Arial" w:hAnsi="Arial" w:cs="Arial"/>
          <w:sz w:val="24"/>
          <w:szCs w:val="24"/>
          <w:lang w:val="en-US"/>
        </w:rPr>
        <w:t>s</w:t>
      </w:r>
      <w:r w:rsidR="008B02DF" w:rsidRPr="00BA2753">
        <w:rPr>
          <w:rFonts w:ascii="Arial" w:hAnsi="Arial" w:cs="Arial"/>
          <w:sz w:val="24"/>
          <w:szCs w:val="24"/>
          <w:lang w:val="en-US"/>
        </w:rPr>
        <w:t xml:space="preserve"> </w:t>
      </w:r>
      <w:r w:rsidR="00C65BAC" w:rsidRPr="00BA2753">
        <w:rPr>
          <w:rFonts w:ascii="Arial" w:hAnsi="Arial" w:cs="Arial"/>
          <w:sz w:val="24"/>
          <w:szCs w:val="24"/>
          <w:lang w:val="en-US"/>
        </w:rPr>
        <w:t xml:space="preserve">mainly </w:t>
      </w:r>
      <w:r w:rsidR="00A15F22" w:rsidRPr="00BA2753">
        <w:rPr>
          <w:rFonts w:ascii="Arial" w:hAnsi="Arial" w:cs="Arial"/>
          <w:sz w:val="24"/>
          <w:szCs w:val="24"/>
          <w:lang w:val="en-US"/>
        </w:rPr>
        <w:t xml:space="preserve">on the </w:t>
      </w:r>
      <w:r w:rsidR="00446782" w:rsidRPr="00BA2753">
        <w:rPr>
          <w:rFonts w:ascii="Arial" w:hAnsi="Arial" w:cs="Arial"/>
          <w:sz w:val="24"/>
          <w:szCs w:val="24"/>
          <w:lang w:val="en-US"/>
        </w:rPr>
        <w:t xml:space="preserve">failure of the court </w:t>
      </w:r>
      <w:r w:rsidR="00446782" w:rsidRPr="00BA2753">
        <w:rPr>
          <w:rFonts w:ascii="Arial" w:hAnsi="Arial" w:cs="Arial"/>
          <w:i/>
          <w:iCs/>
          <w:sz w:val="24"/>
          <w:szCs w:val="24"/>
          <w:lang w:val="en-US"/>
        </w:rPr>
        <w:t>a quo</w:t>
      </w:r>
      <w:r w:rsidR="00446782" w:rsidRPr="00BA2753">
        <w:rPr>
          <w:rFonts w:ascii="Arial" w:hAnsi="Arial" w:cs="Arial"/>
          <w:sz w:val="24"/>
          <w:szCs w:val="24"/>
          <w:lang w:val="en-US"/>
        </w:rPr>
        <w:t xml:space="preserve"> to properly consider the personal circumstances of the appellant</w:t>
      </w:r>
      <w:r w:rsidR="008C6A1D" w:rsidRPr="00BA2753">
        <w:rPr>
          <w:rFonts w:ascii="Arial" w:hAnsi="Arial" w:cs="Arial"/>
          <w:sz w:val="24"/>
          <w:szCs w:val="24"/>
          <w:lang w:val="en-US"/>
        </w:rPr>
        <w:t>, which includes his medical condition</w:t>
      </w:r>
      <w:r w:rsidR="00543B6B" w:rsidRPr="00BA2753">
        <w:rPr>
          <w:rFonts w:ascii="Arial" w:hAnsi="Arial" w:cs="Arial"/>
          <w:sz w:val="24"/>
          <w:szCs w:val="24"/>
          <w:lang w:val="en-US"/>
        </w:rPr>
        <w:t xml:space="preserve">, </w:t>
      </w:r>
      <w:r w:rsidR="00446782" w:rsidRPr="00BA2753">
        <w:rPr>
          <w:rFonts w:ascii="Arial" w:hAnsi="Arial" w:cs="Arial"/>
          <w:sz w:val="24"/>
          <w:szCs w:val="24"/>
          <w:lang w:val="en-US"/>
        </w:rPr>
        <w:t xml:space="preserve">and </w:t>
      </w:r>
      <w:r w:rsidR="001726CE" w:rsidRPr="00BA2753">
        <w:rPr>
          <w:rFonts w:ascii="Arial" w:hAnsi="Arial" w:cs="Arial"/>
          <w:sz w:val="24"/>
          <w:szCs w:val="24"/>
          <w:lang w:val="en-US"/>
        </w:rPr>
        <w:t>that no objective evidence w</w:t>
      </w:r>
      <w:r w:rsidR="00C65BAC" w:rsidRPr="00BA2753">
        <w:rPr>
          <w:rFonts w:ascii="Arial" w:hAnsi="Arial" w:cs="Arial"/>
          <w:sz w:val="24"/>
          <w:szCs w:val="24"/>
          <w:lang w:val="en-US"/>
        </w:rPr>
        <w:t>as</w:t>
      </w:r>
      <w:r w:rsidR="001726CE" w:rsidRPr="00BA2753">
        <w:rPr>
          <w:rFonts w:ascii="Arial" w:hAnsi="Arial" w:cs="Arial"/>
          <w:sz w:val="24"/>
          <w:szCs w:val="24"/>
          <w:lang w:val="en-US"/>
        </w:rPr>
        <w:t xml:space="preserve"> placed before the court to indicate that there is a likelihood that the appellant would interfere with the</w:t>
      </w:r>
      <w:r w:rsidR="005772BA" w:rsidRPr="00BA2753">
        <w:rPr>
          <w:rFonts w:ascii="Arial" w:hAnsi="Arial" w:cs="Arial"/>
          <w:sz w:val="24"/>
          <w:szCs w:val="24"/>
          <w:lang w:val="en-US"/>
        </w:rPr>
        <w:t xml:space="preserve"> criminal </w:t>
      </w:r>
      <w:r w:rsidR="00C65BAC" w:rsidRPr="00BA2753">
        <w:rPr>
          <w:rFonts w:ascii="Arial" w:hAnsi="Arial" w:cs="Arial"/>
          <w:sz w:val="24"/>
          <w:szCs w:val="24"/>
          <w:lang w:val="en-US"/>
        </w:rPr>
        <w:t xml:space="preserve">investigation or evade his trial. </w:t>
      </w:r>
      <w:r w:rsidR="008F2083" w:rsidRPr="00BA2753">
        <w:rPr>
          <w:rFonts w:ascii="Arial" w:hAnsi="Arial" w:cs="Arial"/>
          <w:sz w:val="24"/>
          <w:szCs w:val="24"/>
          <w:lang w:val="en-US"/>
        </w:rPr>
        <w:t>The a</w:t>
      </w:r>
      <w:r w:rsidR="00204E64" w:rsidRPr="00BA2753">
        <w:rPr>
          <w:rFonts w:ascii="Arial" w:hAnsi="Arial" w:cs="Arial"/>
          <w:sz w:val="24"/>
          <w:szCs w:val="24"/>
          <w:lang w:val="en-US"/>
        </w:rPr>
        <w:t>ppellant d</w:t>
      </w:r>
      <w:r w:rsidR="00AB56CD" w:rsidRPr="00BA2753">
        <w:rPr>
          <w:rFonts w:ascii="Arial" w:hAnsi="Arial" w:cs="Arial"/>
          <w:sz w:val="24"/>
          <w:szCs w:val="24"/>
          <w:lang w:val="en-US"/>
        </w:rPr>
        <w:t>oes not dispute th</w:t>
      </w:r>
      <w:r w:rsidR="00B9755D" w:rsidRPr="00BA2753">
        <w:rPr>
          <w:rFonts w:ascii="Arial" w:hAnsi="Arial" w:cs="Arial"/>
          <w:sz w:val="24"/>
          <w:szCs w:val="24"/>
          <w:lang w:val="en-US"/>
        </w:rPr>
        <w:t xml:space="preserve">at the state has a strong case against </w:t>
      </w:r>
      <w:r w:rsidR="00CE498A" w:rsidRPr="00BA2753">
        <w:rPr>
          <w:rFonts w:ascii="Arial" w:hAnsi="Arial" w:cs="Arial"/>
          <w:sz w:val="24"/>
          <w:szCs w:val="24"/>
          <w:lang w:val="en-US"/>
        </w:rPr>
        <w:t xml:space="preserve">him </w:t>
      </w:r>
      <w:r w:rsidR="00C1093A" w:rsidRPr="00BA2753">
        <w:rPr>
          <w:rFonts w:ascii="Arial" w:hAnsi="Arial" w:cs="Arial"/>
          <w:sz w:val="24"/>
          <w:szCs w:val="24"/>
          <w:lang w:val="en-US"/>
        </w:rPr>
        <w:t xml:space="preserve">and </w:t>
      </w:r>
      <w:r w:rsidR="00C1093A" w:rsidRPr="00BA2753">
        <w:rPr>
          <w:rFonts w:ascii="Arial" w:hAnsi="Arial" w:cs="Arial"/>
          <w:sz w:val="24"/>
          <w:szCs w:val="24"/>
          <w:lang w:val="en-US"/>
        </w:rPr>
        <w:lastRenderedPageBreak/>
        <w:t xml:space="preserve">further </w:t>
      </w:r>
      <w:r w:rsidR="00F11A35" w:rsidRPr="00BA2753">
        <w:rPr>
          <w:rFonts w:ascii="Arial" w:hAnsi="Arial" w:cs="Arial"/>
          <w:sz w:val="24"/>
          <w:szCs w:val="24"/>
          <w:lang w:val="en-US"/>
        </w:rPr>
        <w:t>do</w:t>
      </w:r>
      <w:r w:rsidR="0015734A" w:rsidRPr="00BA2753">
        <w:rPr>
          <w:rFonts w:ascii="Arial" w:hAnsi="Arial" w:cs="Arial"/>
          <w:sz w:val="24"/>
          <w:szCs w:val="24"/>
          <w:lang w:val="en-US"/>
        </w:rPr>
        <w:t>es</w:t>
      </w:r>
      <w:r w:rsidR="00F11A35" w:rsidRPr="00BA2753">
        <w:rPr>
          <w:rFonts w:ascii="Arial" w:hAnsi="Arial" w:cs="Arial"/>
          <w:sz w:val="24"/>
          <w:szCs w:val="24"/>
          <w:lang w:val="en-US"/>
        </w:rPr>
        <w:t xml:space="preserve"> n</w:t>
      </w:r>
      <w:r w:rsidR="00C1093A" w:rsidRPr="00BA2753">
        <w:rPr>
          <w:rFonts w:ascii="Arial" w:hAnsi="Arial" w:cs="Arial"/>
          <w:sz w:val="24"/>
          <w:szCs w:val="24"/>
          <w:lang w:val="en-US"/>
        </w:rPr>
        <w:t xml:space="preserve">ot dispute </w:t>
      </w:r>
      <w:r w:rsidR="00B9755D" w:rsidRPr="00BA2753">
        <w:rPr>
          <w:rFonts w:ascii="Arial" w:hAnsi="Arial" w:cs="Arial"/>
          <w:sz w:val="24"/>
          <w:szCs w:val="24"/>
          <w:lang w:val="en-US"/>
        </w:rPr>
        <w:t xml:space="preserve">the evidence </w:t>
      </w:r>
      <w:r w:rsidR="007111B3" w:rsidRPr="00BA2753">
        <w:rPr>
          <w:rFonts w:ascii="Arial" w:hAnsi="Arial" w:cs="Arial"/>
          <w:sz w:val="24"/>
          <w:szCs w:val="24"/>
          <w:lang w:val="en-US"/>
        </w:rPr>
        <w:t>l</w:t>
      </w:r>
      <w:r w:rsidR="00D1490A" w:rsidRPr="00BA2753">
        <w:rPr>
          <w:rFonts w:ascii="Arial" w:hAnsi="Arial" w:cs="Arial"/>
          <w:sz w:val="24"/>
          <w:szCs w:val="24"/>
          <w:lang w:val="en-US"/>
        </w:rPr>
        <w:t xml:space="preserve">ed </w:t>
      </w:r>
      <w:r w:rsidR="007111B3" w:rsidRPr="00BA2753">
        <w:rPr>
          <w:rFonts w:ascii="Arial" w:hAnsi="Arial" w:cs="Arial"/>
          <w:sz w:val="24"/>
          <w:szCs w:val="24"/>
          <w:lang w:val="en-US"/>
        </w:rPr>
        <w:t xml:space="preserve">in the court </w:t>
      </w:r>
      <w:r w:rsidR="007111B3" w:rsidRPr="00BA2753">
        <w:rPr>
          <w:rFonts w:ascii="Arial" w:hAnsi="Arial" w:cs="Arial"/>
          <w:i/>
          <w:iCs/>
          <w:sz w:val="24"/>
          <w:szCs w:val="24"/>
          <w:lang w:val="en-US"/>
        </w:rPr>
        <w:t xml:space="preserve">a quo </w:t>
      </w:r>
      <w:r w:rsidR="00D1490A" w:rsidRPr="00BA2753">
        <w:rPr>
          <w:rFonts w:ascii="Arial" w:hAnsi="Arial" w:cs="Arial"/>
          <w:sz w:val="24"/>
          <w:szCs w:val="24"/>
          <w:lang w:val="en-US"/>
        </w:rPr>
        <w:t>pertaining to his arrest.</w:t>
      </w:r>
    </w:p>
    <w:p w14:paraId="0F59CF3A" w14:textId="77777777" w:rsidR="007111B3" w:rsidRDefault="007111B3" w:rsidP="007111B3">
      <w:pPr>
        <w:pStyle w:val="ListParagraph"/>
        <w:spacing w:after="0" w:line="480" w:lineRule="auto"/>
        <w:jc w:val="both"/>
        <w:rPr>
          <w:rFonts w:ascii="Arial" w:hAnsi="Arial" w:cs="Arial"/>
          <w:sz w:val="24"/>
          <w:szCs w:val="24"/>
          <w:lang w:val="en-US"/>
        </w:rPr>
      </w:pPr>
    </w:p>
    <w:p w14:paraId="036F9168" w14:textId="5BCA87C7" w:rsidR="00F664AE" w:rsidRPr="00BA2753" w:rsidRDefault="00BA2753" w:rsidP="00BA2753">
      <w:pPr>
        <w:spacing w:after="0" w:line="480" w:lineRule="auto"/>
        <w:ind w:left="720" w:hanging="720"/>
        <w:jc w:val="both"/>
        <w:rPr>
          <w:rFonts w:ascii="Arial" w:hAnsi="Arial" w:cs="Arial"/>
          <w:sz w:val="24"/>
          <w:szCs w:val="24"/>
          <w:lang w:val="en-US"/>
        </w:rPr>
      </w:pPr>
      <w:r w:rsidRPr="00F664AE">
        <w:rPr>
          <w:rFonts w:ascii="Arial" w:hAnsi="Arial" w:cs="Arial"/>
          <w:sz w:val="24"/>
          <w:szCs w:val="24"/>
          <w:lang w:val="en-US"/>
        </w:rPr>
        <w:t>12.</w:t>
      </w:r>
      <w:r w:rsidRPr="00F664AE">
        <w:rPr>
          <w:rFonts w:ascii="Arial" w:hAnsi="Arial" w:cs="Arial"/>
          <w:sz w:val="24"/>
          <w:szCs w:val="24"/>
          <w:lang w:val="en-US"/>
        </w:rPr>
        <w:tab/>
      </w:r>
      <w:r w:rsidR="00A87539" w:rsidRPr="00BA2753">
        <w:rPr>
          <w:rFonts w:ascii="Arial" w:hAnsi="Arial" w:cs="Arial"/>
          <w:sz w:val="24"/>
          <w:szCs w:val="24"/>
          <w:lang w:val="en-US"/>
        </w:rPr>
        <w:t>It was further contented t</w:t>
      </w:r>
      <w:r w:rsidR="00E230F1" w:rsidRPr="00BA2753">
        <w:rPr>
          <w:rFonts w:ascii="Arial" w:hAnsi="Arial" w:cs="Arial"/>
          <w:sz w:val="24"/>
          <w:szCs w:val="24"/>
          <w:lang w:val="en-US"/>
        </w:rPr>
        <w:t xml:space="preserve">hat </w:t>
      </w:r>
      <w:r w:rsidR="009653C2" w:rsidRPr="00BA2753">
        <w:rPr>
          <w:rFonts w:ascii="Arial" w:hAnsi="Arial" w:cs="Arial"/>
          <w:sz w:val="24"/>
          <w:szCs w:val="24"/>
          <w:lang w:val="en-US"/>
        </w:rPr>
        <w:t xml:space="preserve">the court </w:t>
      </w:r>
      <w:r w:rsidR="009653C2" w:rsidRPr="00BA2753">
        <w:rPr>
          <w:rFonts w:ascii="Arial" w:hAnsi="Arial" w:cs="Arial"/>
          <w:i/>
          <w:iCs/>
          <w:sz w:val="24"/>
          <w:szCs w:val="24"/>
          <w:lang w:val="en-US"/>
        </w:rPr>
        <w:t>a quo</w:t>
      </w:r>
      <w:r w:rsidR="008B02DF" w:rsidRPr="00BA2753">
        <w:rPr>
          <w:rFonts w:ascii="Arial" w:hAnsi="Arial" w:cs="Arial"/>
          <w:i/>
          <w:iCs/>
          <w:sz w:val="24"/>
          <w:szCs w:val="24"/>
          <w:lang w:val="en-US"/>
        </w:rPr>
        <w:t xml:space="preserve"> </w:t>
      </w:r>
      <w:r w:rsidR="00236AFD" w:rsidRPr="00BA2753">
        <w:rPr>
          <w:rFonts w:ascii="Arial" w:hAnsi="Arial" w:cs="Arial"/>
          <w:sz w:val="24"/>
          <w:szCs w:val="24"/>
          <w:lang w:val="en-US"/>
        </w:rPr>
        <w:t xml:space="preserve">misdirected itself by not </w:t>
      </w:r>
      <w:r w:rsidR="007E242D" w:rsidRPr="00BA2753">
        <w:rPr>
          <w:rFonts w:ascii="Arial" w:hAnsi="Arial" w:cs="Arial"/>
          <w:sz w:val="24"/>
          <w:szCs w:val="24"/>
          <w:lang w:val="en-US"/>
        </w:rPr>
        <w:t xml:space="preserve">considering that the </w:t>
      </w:r>
      <w:r w:rsidR="00236AFD" w:rsidRPr="00BA2753">
        <w:rPr>
          <w:rFonts w:ascii="Arial" w:hAnsi="Arial" w:cs="Arial"/>
          <w:sz w:val="24"/>
          <w:szCs w:val="24"/>
          <w:lang w:val="en-US"/>
        </w:rPr>
        <w:t>appellant</w:t>
      </w:r>
      <w:r w:rsidR="008B02DF" w:rsidRPr="00BA2753">
        <w:rPr>
          <w:rFonts w:ascii="Arial" w:hAnsi="Arial" w:cs="Arial"/>
          <w:sz w:val="24"/>
          <w:szCs w:val="24"/>
          <w:lang w:val="en-US"/>
        </w:rPr>
        <w:t xml:space="preserve"> </w:t>
      </w:r>
      <w:r w:rsidR="00236AFD" w:rsidRPr="00BA2753">
        <w:rPr>
          <w:rFonts w:ascii="Arial" w:hAnsi="Arial" w:cs="Arial"/>
          <w:sz w:val="24"/>
          <w:szCs w:val="24"/>
          <w:lang w:val="en-US"/>
        </w:rPr>
        <w:t>was not brought to cour</w:t>
      </w:r>
      <w:r w:rsidR="008B02DF" w:rsidRPr="00BA2753">
        <w:rPr>
          <w:rFonts w:ascii="Arial" w:hAnsi="Arial" w:cs="Arial"/>
          <w:sz w:val="24"/>
          <w:szCs w:val="24"/>
          <w:lang w:val="en-US"/>
        </w:rPr>
        <w:t>,</w:t>
      </w:r>
      <w:r w:rsidR="00236AFD" w:rsidRPr="00BA2753">
        <w:rPr>
          <w:rFonts w:ascii="Arial" w:hAnsi="Arial" w:cs="Arial"/>
          <w:sz w:val="24"/>
          <w:szCs w:val="24"/>
          <w:lang w:val="en-US"/>
        </w:rPr>
        <w:t xml:space="preserve"> after he had been discharged earlier than expect</w:t>
      </w:r>
      <w:r w:rsidR="00F24C6E" w:rsidRPr="00BA2753">
        <w:rPr>
          <w:rFonts w:ascii="Arial" w:hAnsi="Arial" w:cs="Arial"/>
          <w:sz w:val="24"/>
          <w:szCs w:val="24"/>
          <w:lang w:val="en-US"/>
        </w:rPr>
        <w:t>ed</w:t>
      </w:r>
      <w:r w:rsidR="00236AFD" w:rsidRPr="00BA2753">
        <w:rPr>
          <w:rFonts w:ascii="Arial" w:hAnsi="Arial" w:cs="Arial"/>
          <w:sz w:val="24"/>
          <w:szCs w:val="24"/>
          <w:lang w:val="en-US"/>
        </w:rPr>
        <w:t xml:space="preserve"> from hospital</w:t>
      </w:r>
      <w:r w:rsidR="00EC551A" w:rsidRPr="00BA2753">
        <w:rPr>
          <w:rFonts w:ascii="Arial" w:hAnsi="Arial" w:cs="Arial"/>
          <w:sz w:val="24"/>
          <w:szCs w:val="24"/>
          <w:lang w:val="en-US"/>
        </w:rPr>
        <w:t>, within 48 hours of his disc</w:t>
      </w:r>
      <w:r w:rsidR="00BC6D57" w:rsidRPr="00BA2753">
        <w:rPr>
          <w:rFonts w:ascii="Arial" w:hAnsi="Arial" w:cs="Arial"/>
          <w:sz w:val="24"/>
          <w:szCs w:val="24"/>
          <w:lang w:val="en-US"/>
        </w:rPr>
        <w:t>harge</w:t>
      </w:r>
      <w:r w:rsidR="00A03A25" w:rsidRPr="00BA2753">
        <w:rPr>
          <w:rFonts w:ascii="Arial" w:hAnsi="Arial" w:cs="Arial"/>
          <w:sz w:val="24"/>
          <w:szCs w:val="24"/>
          <w:lang w:val="en-US"/>
        </w:rPr>
        <w:t>, with reference to s 50</w:t>
      </w:r>
      <w:r w:rsidR="00D12CA8" w:rsidRPr="00BA2753">
        <w:rPr>
          <w:rFonts w:ascii="Arial" w:hAnsi="Arial" w:cs="Arial"/>
          <w:sz w:val="24"/>
          <w:szCs w:val="24"/>
          <w:lang w:val="en-US"/>
        </w:rPr>
        <w:t>(1) of the CPA</w:t>
      </w:r>
      <w:r w:rsidR="008B02DF" w:rsidRPr="00BA2753">
        <w:rPr>
          <w:rFonts w:ascii="Arial" w:hAnsi="Arial" w:cs="Arial"/>
          <w:sz w:val="24"/>
          <w:szCs w:val="24"/>
          <w:lang w:val="en-US"/>
        </w:rPr>
        <w:t xml:space="preserve"> </w:t>
      </w:r>
      <w:r w:rsidR="00AF2AEF" w:rsidRPr="00BA2753">
        <w:rPr>
          <w:rFonts w:ascii="Arial" w:hAnsi="Arial" w:cs="Arial"/>
          <w:sz w:val="24"/>
          <w:szCs w:val="24"/>
          <w:lang w:val="en-US"/>
        </w:rPr>
        <w:t xml:space="preserve">and </w:t>
      </w:r>
      <w:r w:rsidR="00EB3B87" w:rsidRPr="00BA2753">
        <w:rPr>
          <w:rFonts w:ascii="Arial" w:hAnsi="Arial" w:cs="Arial"/>
          <w:sz w:val="24"/>
          <w:szCs w:val="24"/>
          <w:lang w:val="en-US"/>
        </w:rPr>
        <w:t xml:space="preserve">that this </w:t>
      </w:r>
      <w:r w:rsidR="00D12CA8" w:rsidRPr="00BA2753">
        <w:rPr>
          <w:rFonts w:ascii="Arial" w:hAnsi="Arial" w:cs="Arial"/>
          <w:sz w:val="24"/>
          <w:szCs w:val="24"/>
          <w:lang w:val="en-US"/>
        </w:rPr>
        <w:t xml:space="preserve">was a violation of </w:t>
      </w:r>
      <w:r w:rsidR="00AA298A" w:rsidRPr="00BA2753">
        <w:rPr>
          <w:rFonts w:ascii="Arial" w:hAnsi="Arial" w:cs="Arial"/>
          <w:sz w:val="24"/>
          <w:szCs w:val="24"/>
          <w:lang w:val="en-US"/>
        </w:rPr>
        <w:t xml:space="preserve">the appellant’s </w:t>
      </w:r>
      <w:r w:rsidR="005C47CD" w:rsidRPr="00BA2753">
        <w:rPr>
          <w:rFonts w:ascii="Arial" w:hAnsi="Arial" w:cs="Arial"/>
          <w:sz w:val="24"/>
          <w:szCs w:val="24"/>
          <w:lang w:val="en-US"/>
        </w:rPr>
        <w:t>constitutional</w:t>
      </w:r>
      <w:r w:rsidR="00D12CA8" w:rsidRPr="00BA2753">
        <w:rPr>
          <w:rFonts w:ascii="Arial" w:hAnsi="Arial" w:cs="Arial"/>
          <w:sz w:val="24"/>
          <w:szCs w:val="24"/>
          <w:lang w:val="en-US"/>
        </w:rPr>
        <w:t xml:space="preserve"> right</w:t>
      </w:r>
      <w:r w:rsidR="005C47CD" w:rsidRPr="00BA2753">
        <w:rPr>
          <w:rFonts w:ascii="Arial" w:hAnsi="Arial" w:cs="Arial"/>
          <w:sz w:val="24"/>
          <w:szCs w:val="24"/>
          <w:lang w:val="en-US"/>
        </w:rPr>
        <w:t xml:space="preserve">s </w:t>
      </w:r>
      <w:r w:rsidR="00290EFC" w:rsidRPr="00BA2753">
        <w:rPr>
          <w:rFonts w:ascii="Arial" w:hAnsi="Arial" w:cs="Arial"/>
          <w:sz w:val="24"/>
          <w:szCs w:val="24"/>
          <w:lang w:val="en-US"/>
        </w:rPr>
        <w:t xml:space="preserve">in terms of s </w:t>
      </w:r>
      <w:r w:rsidR="00FE3BD7" w:rsidRPr="00BA2753">
        <w:rPr>
          <w:rFonts w:ascii="Arial" w:hAnsi="Arial" w:cs="Arial"/>
          <w:sz w:val="24"/>
          <w:szCs w:val="24"/>
          <w:lang w:val="en-US"/>
        </w:rPr>
        <w:t>35(1)</w:t>
      </w:r>
      <w:r w:rsidR="000A1D0F" w:rsidRPr="00BA2753">
        <w:rPr>
          <w:rFonts w:ascii="Arial" w:hAnsi="Arial" w:cs="Arial"/>
          <w:sz w:val="24"/>
          <w:szCs w:val="24"/>
          <w:lang w:val="en-US"/>
        </w:rPr>
        <w:t>(d)</w:t>
      </w:r>
      <w:r w:rsidR="00FE3BD7" w:rsidRPr="00BA2753">
        <w:rPr>
          <w:rFonts w:ascii="Arial" w:hAnsi="Arial" w:cs="Arial"/>
          <w:sz w:val="24"/>
          <w:szCs w:val="24"/>
          <w:lang w:val="en-US"/>
        </w:rPr>
        <w:t xml:space="preserve"> of the Constitution</w:t>
      </w:r>
      <w:r w:rsidR="00AF2AEF" w:rsidRPr="00BA2753">
        <w:rPr>
          <w:rFonts w:ascii="Arial" w:hAnsi="Arial" w:cs="Arial"/>
          <w:sz w:val="24"/>
          <w:szCs w:val="24"/>
          <w:lang w:val="en-US"/>
        </w:rPr>
        <w:t>.</w:t>
      </w:r>
      <w:r w:rsidR="002503F5">
        <w:rPr>
          <w:rStyle w:val="FootnoteReference"/>
          <w:rFonts w:ascii="Arial" w:hAnsi="Arial" w:cs="Arial"/>
          <w:sz w:val="24"/>
          <w:szCs w:val="24"/>
          <w:lang w:val="en-US"/>
        </w:rPr>
        <w:footnoteReference w:id="5"/>
      </w:r>
      <w:r w:rsidR="008B02DF" w:rsidRPr="00BA2753">
        <w:rPr>
          <w:rFonts w:ascii="Arial" w:hAnsi="Arial" w:cs="Arial"/>
          <w:sz w:val="24"/>
          <w:szCs w:val="24"/>
          <w:lang w:val="en-US"/>
        </w:rPr>
        <w:t xml:space="preserve"> </w:t>
      </w:r>
      <w:r w:rsidR="00B708E0" w:rsidRPr="00BA2753">
        <w:rPr>
          <w:rFonts w:ascii="Arial" w:hAnsi="Arial" w:cs="Arial"/>
          <w:sz w:val="24"/>
          <w:szCs w:val="24"/>
          <w:lang w:val="en-US"/>
        </w:rPr>
        <w:t xml:space="preserve">It was </w:t>
      </w:r>
      <w:r w:rsidR="006C5F9E" w:rsidRPr="00BA2753">
        <w:rPr>
          <w:rFonts w:ascii="Arial" w:hAnsi="Arial" w:cs="Arial"/>
          <w:sz w:val="24"/>
          <w:szCs w:val="24"/>
          <w:lang w:val="en-US"/>
        </w:rPr>
        <w:t xml:space="preserve">contended </w:t>
      </w:r>
      <w:r w:rsidR="00B708E0" w:rsidRPr="00BA2753">
        <w:rPr>
          <w:rFonts w:ascii="Arial" w:hAnsi="Arial" w:cs="Arial"/>
          <w:sz w:val="24"/>
          <w:szCs w:val="24"/>
          <w:lang w:val="en-US"/>
        </w:rPr>
        <w:t xml:space="preserve">that the court </w:t>
      </w:r>
      <w:r w:rsidR="00B708E0" w:rsidRPr="00BA2753">
        <w:rPr>
          <w:rFonts w:ascii="Arial" w:hAnsi="Arial" w:cs="Arial"/>
          <w:i/>
          <w:iCs/>
          <w:sz w:val="24"/>
          <w:szCs w:val="24"/>
          <w:lang w:val="en-US"/>
        </w:rPr>
        <w:t>a quo</w:t>
      </w:r>
      <w:r w:rsidR="008B02DF" w:rsidRPr="00BA2753">
        <w:rPr>
          <w:rFonts w:ascii="Arial" w:hAnsi="Arial" w:cs="Arial"/>
          <w:i/>
          <w:iCs/>
          <w:sz w:val="24"/>
          <w:szCs w:val="24"/>
          <w:lang w:val="en-US"/>
        </w:rPr>
        <w:t xml:space="preserve"> </w:t>
      </w:r>
      <w:r w:rsidR="001A7138" w:rsidRPr="00BA2753">
        <w:rPr>
          <w:rFonts w:ascii="Arial" w:hAnsi="Arial" w:cs="Arial"/>
          <w:sz w:val="24"/>
          <w:szCs w:val="24"/>
          <w:lang w:val="en-US"/>
        </w:rPr>
        <w:t xml:space="preserve">should have </w:t>
      </w:r>
      <w:r w:rsidR="004A7108" w:rsidRPr="00BA2753">
        <w:rPr>
          <w:rFonts w:ascii="Arial" w:hAnsi="Arial" w:cs="Arial"/>
          <w:sz w:val="24"/>
          <w:szCs w:val="24"/>
          <w:lang w:val="en-US"/>
        </w:rPr>
        <w:t xml:space="preserve">found </w:t>
      </w:r>
      <w:r w:rsidR="001B493F" w:rsidRPr="00BA2753">
        <w:rPr>
          <w:rFonts w:ascii="Arial" w:hAnsi="Arial" w:cs="Arial"/>
          <w:sz w:val="24"/>
          <w:szCs w:val="24"/>
          <w:lang w:val="en-US"/>
        </w:rPr>
        <w:t xml:space="preserve">that </w:t>
      </w:r>
      <w:r w:rsidR="001A7138" w:rsidRPr="00BA2753">
        <w:rPr>
          <w:rFonts w:ascii="Arial" w:hAnsi="Arial" w:cs="Arial"/>
          <w:sz w:val="24"/>
          <w:szCs w:val="24"/>
          <w:lang w:val="en-US"/>
        </w:rPr>
        <w:t>this</w:t>
      </w:r>
      <w:r w:rsidR="00EF68A2" w:rsidRPr="00BA2753">
        <w:rPr>
          <w:rFonts w:ascii="Arial" w:hAnsi="Arial" w:cs="Arial"/>
          <w:sz w:val="24"/>
          <w:szCs w:val="24"/>
          <w:lang w:val="en-US"/>
        </w:rPr>
        <w:t xml:space="preserve"> alleged </w:t>
      </w:r>
      <w:r w:rsidR="001A7138" w:rsidRPr="00BA2753">
        <w:rPr>
          <w:rFonts w:ascii="Arial" w:hAnsi="Arial" w:cs="Arial"/>
          <w:sz w:val="24"/>
          <w:szCs w:val="24"/>
          <w:lang w:val="en-US"/>
        </w:rPr>
        <w:t>violation</w:t>
      </w:r>
      <w:r w:rsidR="001B493F" w:rsidRPr="00BA2753">
        <w:rPr>
          <w:rFonts w:ascii="Arial" w:hAnsi="Arial" w:cs="Arial"/>
          <w:sz w:val="24"/>
          <w:szCs w:val="24"/>
          <w:lang w:val="en-US"/>
        </w:rPr>
        <w:t>,</w:t>
      </w:r>
      <w:r w:rsidR="008B02DF" w:rsidRPr="00BA2753">
        <w:rPr>
          <w:rFonts w:ascii="Arial" w:hAnsi="Arial" w:cs="Arial"/>
          <w:sz w:val="24"/>
          <w:szCs w:val="24"/>
          <w:lang w:val="en-US"/>
        </w:rPr>
        <w:t xml:space="preserve"> </w:t>
      </w:r>
      <w:r w:rsidR="005340D8" w:rsidRPr="00BA2753">
        <w:rPr>
          <w:rFonts w:ascii="Arial" w:hAnsi="Arial" w:cs="Arial"/>
          <w:sz w:val="24"/>
          <w:szCs w:val="24"/>
          <w:lang w:val="en-US"/>
        </w:rPr>
        <w:t xml:space="preserve">together with the other </w:t>
      </w:r>
      <w:r w:rsidR="00CF6FAD" w:rsidRPr="00BA2753">
        <w:rPr>
          <w:rFonts w:ascii="Arial" w:hAnsi="Arial" w:cs="Arial"/>
          <w:sz w:val="24"/>
          <w:szCs w:val="24"/>
          <w:lang w:val="en-US"/>
        </w:rPr>
        <w:t xml:space="preserve">facts </w:t>
      </w:r>
      <w:r w:rsidR="00FC1670" w:rsidRPr="00BA2753">
        <w:rPr>
          <w:rFonts w:ascii="Arial" w:hAnsi="Arial" w:cs="Arial"/>
          <w:sz w:val="24"/>
          <w:szCs w:val="24"/>
          <w:lang w:val="en-US"/>
        </w:rPr>
        <w:t xml:space="preserve">as set out </w:t>
      </w:r>
      <w:r w:rsidR="0077032B" w:rsidRPr="00BA2753">
        <w:rPr>
          <w:rFonts w:ascii="Arial" w:hAnsi="Arial" w:cs="Arial"/>
          <w:sz w:val="24"/>
          <w:szCs w:val="24"/>
          <w:lang w:val="en-US"/>
        </w:rPr>
        <w:t>by the appellant</w:t>
      </w:r>
      <w:r w:rsidR="001B493F" w:rsidRPr="00BA2753">
        <w:rPr>
          <w:rFonts w:ascii="Arial" w:hAnsi="Arial" w:cs="Arial"/>
          <w:sz w:val="24"/>
          <w:szCs w:val="24"/>
          <w:lang w:val="en-US"/>
        </w:rPr>
        <w:t xml:space="preserve">, </w:t>
      </w:r>
      <w:r w:rsidR="00EB52CA" w:rsidRPr="00BA2753">
        <w:rPr>
          <w:rFonts w:ascii="Arial" w:hAnsi="Arial" w:cs="Arial"/>
          <w:sz w:val="24"/>
          <w:szCs w:val="24"/>
          <w:lang w:val="en-US"/>
        </w:rPr>
        <w:t>constitut</w:t>
      </w:r>
      <w:r w:rsidR="001B493F" w:rsidRPr="00BA2753">
        <w:rPr>
          <w:rFonts w:ascii="Arial" w:hAnsi="Arial" w:cs="Arial"/>
          <w:sz w:val="24"/>
          <w:szCs w:val="24"/>
          <w:lang w:val="en-US"/>
        </w:rPr>
        <w:t xml:space="preserve">ed </w:t>
      </w:r>
      <w:r w:rsidR="00400B87" w:rsidRPr="00BA2753">
        <w:rPr>
          <w:rFonts w:ascii="Arial" w:hAnsi="Arial" w:cs="Arial"/>
          <w:sz w:val="24"/>
          <w:szCs w:val="24"/>
          <w:lang w:val="en-US"/>
        </w:rPr>
        <w:t xml:space="preserve">exceptional circumstances </w:t>
      </w:r>
      <w:r w:rsidR="00D32E00" w:rsidRPr="00BA2753">
        <w:rPr>
          <w:rFonts w:ascii="Arial" w:hAnsi="Arial" w:cs="Arial"/>
          <w:sz w:val="24"/>
          <w:szCs w:val="24"/>
          <w:lang w:val="en-US"/>
        </w:rPr>
        <w:t>which</w:t>
      </w:r>
      <w:r w:rsidR="000001EE" w:rsidRPr="00BA2753">
        <w:rPr>
          <w:rFonts w:ascii="Arial" w:hAnsi="Arial" w:cs="Arial"/>
          <w:sz w:val="24"/>
          <w:szCs w:val="24"/>
          <w:lang w:val="en-US"/>
        </w:rPr>
        <w:t>,</w:t>
      </w:r>
      <w:r w:rsidR="00D32E00" w:rsidRPr="00BA2753">
        <w:rPr>
          <w:rFonts w:ascii="Arial" w:hAnsi="Arial" w:cs="Arial"/>
          <w:sz w:val="24"/>
          <w:szCs w:val="24"/>
          <w:lang w:val="en-US"/>
        </w:rPr>
        <w:t xml:space="preserve"> in the interest of justice</w:t>
      </w:r>
      <w:r w:rsidR="000001EE" w:rsidRPr="00BA2753">
        <w:rPr>
          <w:rFonts w:ascii="Arial" w:hAnsi="Arial" w:cs="Arial"/>
          <w:sz w:val="24"/>
          <w:szCs w:val="24"/>
          <w:lang w:val="en-US"/>
        </w:rPr>
        <w:t>,</w:t>
      </w:r>
      <w:r w:rsidR="008B02DF" w:rsidRPr="00BA2753">
        <w:rPr>
          <w:rFonts w:ascii="Arial" w:hAnsi="Arial" w:cs="Arial"/>
          <w:sz w:val="24"/>
          <w:szCs w:val="24"/>
          <w:lang w:val="en-US"/>
        </w:rPr>
        <w:t xml:space="preserve"> </w:t>
      </w:r>
      <w:r w:rsidR="00815B36" w:rsidRPr="00BA2753">
        <w:rPr>
          <w:rFonts w:ascii="Arial" w:hAnsi="Arial" w:cs="Arial"/>
          <w:sz w:val="24"/>
          <w:szCs w:val="24"/>
          <w:lang w:val="en-US"/>
        </w:rPr>
        <w:t>permi</w:t>
      </w:r>
      <w:r w:rsidR="00AB2D9C" w:rsidRPr="00BA2753">
        <w:rPr>
          <w:rFonts w:ascii="Arial" w:hAnsi="Arial" w:cs="Arial"/>
          <w:sz w:val="24"/>
          <w:szCs w:val="24"/>
          <w:lang w:val="en-US"/>
        </w:rPr>
        <w:t>t</w:t>
      </w:r>
      <w:r w:rsidR="007D3DE5" w:rsidRPr="00BA2753">
        <w:rPr>
          <w:rFonts w:ascii="Arial" w:hAnsi="Arial" w:cs="Arial"/>
          <w:sz w:val="24"/>
          <w:szCs w:val="24"/>
          <w:lang w:val="en-US"/>
        </w:rPr>
        <w:t>ted</w:t>
      </w:r>
      <w:r w:rsidR="00815B36" w:rsidRPr="00BA2753">
        <w:rPr>
          <w:rFonts w:ascii="Arial" w:hAnsi="Arial" w:cs="Arial"/>
          <w:sz w:val="24"/>
          <w:szCs w:val="24"/>
          <w:lang w:val="en-US"/>
        </w:rPr>
        <w:t xml:space="preserve"> the release of the </w:t>
      </w:r>
      <w:r w:rsidR="000001EE" w:rsidRPr="00BA2753">
        <w:rPr>
          <w:rFonts w:ascii="Arial" w:hAnsi="Arial" w:cs="Arial"/>
          <w:sz w:val="24"/>
          <w:szCs w:val="24"/>
          <w:lang w:val="en-US"/>
        </w:rPr>
        <w:t>appellant</w:t>
      </w:r>
      <w:r w:rsidR="00815B36" w:rsidRPr="00BA2753">
        <w:rPr>
          <w:rFonts w:ascii="Arial" w:hAnsi="Arial" w:cs="Arial"/>
          <w:sz w:val="24"/>
          <w:szCs w:val="24"/>
          <w:lang w:val="en-US"/>
        </w:rPr>
        <w:t xml:space="preserve">. </w:t>
      </w:r>
    </w:p>
    <w:p w14:paraId="6A29F222" w14:textId="77777777" w:rsidR="00DC700A" w:rsidRDefault="00DC700A" w:rsidP="00DC700A">
      <w:pPr>
        <w:pStyle w:val="ListParagraph"/>
        <w:spacing w:after="0" w:line="480" w:lineRule="auto"/>
        <w:jc w:val="both"/>
        <w:rPr>
          <w:rFonts w:ascii="Arial" w:hAnsi="Arial" w:cs="Arial"/>
          <w:sz w:val="24"/>
          <w:szCs w:val="24"/>
          <w:lang w:val="en-US"/>
        </w:rPr>
      </w:pPr>
    </w:p>
    <w:p w14:paraId="663AFAC2" w14:textId="2D3511CA" w:rsidR="00DC700A"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FA60EB" w:rsidRPr="00BA2753">
        <w:rPr>
          <w:rFonts w:ascii="Arial" w:hAnsi="Arial" w:cs="Arial"/>
          <w:sz w:val="24"/>
          <w:szCs w:val="24"/>
          <w:lang w:val="en-US"/>
        </w:rPr>
        <w:t xml:space="preserve">I shall deal with this </w:t>
      </w:r>
      <w:r w:rsidR="001A1F17" w:rsidRPr="00BA2753">
        <w:rPr>
          <w:rFonts w:ascii="Arial" w:hAnsi="Arial" w:cs="Arial"/>
          <w:sz w:val="24"/>
          <w:szCs w:val="24"/>
          <w:lang w:val="en-US"/>
        </w:rPr>
        <w:t xml:space="preserve">aspect first. It is common cause that the appellant was shot during his arrest on 24 July 2022 and </w:t>
      </w:r>
      <w:r w:rsidR="001644AD" w:rsidRPr="00BA2753">
        <w:rPr>
          <w:rFonts w:ascii="Arial" w:hAnsi="Arial" w:cs="Arial"/>
          <w:sz w:val="24"/>
          <w:szCs w:val="24"/>
          <w:lang w:val="en-US"/>
        </w:rPr>
        <w:t xml:space="preserve">taken to Groote Schuur Hospital by emergency services. </w:t>
      </w:r>
      <w:r w:rsidR="001C5BF1" w:rsidRPr="00BA2753">
        <w:rPr>
          <w:rFonts w:ascii="Arial" w:hAnsi="Arial" w:cs="Arial"/>
          <w:sz w:val="24"/>
          <w:szCs w:val="24"/>
          <w:lang w:val="en-US"/>
        </w:rPr>
        <w:t>It is undisputed that the</w:t>
      </w:r>
      <w:r w:rsidR="008B02DF" w:rsidRPr="00BA2753">
        <w:rPr>
          <w:rFonts w:ascii="Arial" w:hAnsi="Arial" w:cs="Arial"/>
          <w:sz w:val="24"/>
          <w:szCs w:val="24"/>
          <w:lang w:val="en-US"/>
        </w:rPr>
        <w:t xml:space="preserve"> </w:t>
      </w:r>
      <w:r w:rsidR="001644AD" w:rsidRPr="00BA2753">
        <w:rPr>
          <w:rFonts w:ascii="Arial" w:hAnsi="Arial" w:cs="Arial"/>
          <w:sz w:val="24"/>
          <w:szCs w:val="24"/>
          <w:lang w:val="en-US"/>
        </w:rPr>
        <w:t xml:space="preserve">case against </w:t>
      </w:r>
      <w:r w:rsidR="001A4A91" w:rsidRPr="00BA2753">
        <w:rPr>
          <w:rFonts w:ascii="Arial" w:hAnsi="Arial" w:cs="Arial"/>
          <w:sz w:val="24"/>
          <w:szCs w:val="24"/>
          <w:lang w:val="en-US"/>
        </w:rPr>
        <w:t xml:space="preserve">the appellant </w:t>
      </w:r>
      <w:r w:rsidR="001644AD" w:rsidRPr="00BA2753">
        <w:rPr>
          <w:rFonts w:ascii="Arial" w:hAnsi="Arial" w:cs="Arial"/>
          <w:sz w:val="24"/>
          <w:szCs w:val="24"/>
          <w:lang w:val="en-US"/>
        </w:rPr>
        <w:t xml:space="preserve">was </w:t>
      </w:r>
      <w:r w:rsidR="00DB6460" w:rsidRPr="00BA2753">
        <w:rPr>
          <w:rFonts w:ascii="Arial" w:hAnsi="Arial" w:cs="Arial"/>
          <w:sz w:val="24"/>
          <w:szCs w:val="24"/>
          <w:lang w:val="en-US"/>
        </w:rPr>
        <w:t xml:space="preserve">brought before the court </w:t>
      </w:r>
      <w:r w:rsidR="00DB6460" w:rsidRPr="00BA2753">
        <w:rPr>
          <w:rFonts w:ascii="Arial" w:hAnsi="Arial" w:cs="Arial"/>
          <w:i/>
          <w:iCs/>
          <w:sz w:val="24"/>
          <w:szCs w:val="24"/>
          <w:lang w:val="en-US"/>
        </w:rPr>
        <w:t>a quo</w:t>
      </w:r>
      <w:r w:rsidR="00DB6460" w:rsidRPr="00BA2753">
        <w:rPr>
          <w:rFonts w:ascii="Arial" w:hAnsi="Arial" w:cs="Arial"/>
          <w:sz w:val="24"/>
          <w:szCs w:val="24"/>
          <w:lang w:val="en-US"/>
        </w:rPr>
        <w:t xml:space="preserve"> on 26 July 2022</w:t>
      </w:r>
      <w:r w:rsidR="001A4A91" w:rsidRPr="00BA2753">
        <w:rPr>
          <w:rFonts w:ascii="Arial" w:hAnsi="Arial" w:cs="Arial"/>
          <w:sz w:val="24"/>
          <w:szCs w:val="24"/>
          <w:lang w:val="en-US"/>
        </w:rPr>
        <w:t>,</w:t>
      </w:r>
      <w:r w:rsidR="00DB6460" w:rsidRPr="00BA2753">
        <w:rPr>
          <w:rFonts w:ascii="Arial" w:hAnsi="Arial" w:cs="Arial"/>
          <w:sz w:val="24"/>
          <w:szCs w:val="24"/>
          <w:lang w:val="en-US"/>
        </w:rPr>
        <w:t xml:space="preserve"> in compliance with s 50(1)</w:t>
      </w:r>
      <w:r w:rsidR="001A4A91">
        <w:rPr>
          <w:rStyle w:val="FootnoteReference"/>
          <w:rFonts w:ascii="Arial" w:hAnsi="Arial" w:cs="Arial"/>
          <w:sz w:val="24"/>
          <w:szCs w:val="24"/>
          <w:lang w:val="en-US"/>
        </w:rPr>
        <w:footnoteReference w:id="6"/>
      </w:r>
      <w:r w:rsidR="00CC7E64" w:rsidRPr="00BA2753">
        <w:rPr>
          <w:rFonts w:ascii="Arial" w:hAnsi="Arial" w:cs="Arial"/>
          <w:sz w:val="24"/>
          <w:szCs w:val="24"/>
          <w:lang w:val="en-US"/>
        </w:rPr>
        <w:t xml:space="preserve"> read with s 35(1)(d) of the Constitution.</w:t>
      </w:r>
    </w:p>
    <w:p w14:paraId="7FB2E0B4" w14:textId="77777777" w:rsidR="00CB7D62" w:rsidRPr="00CB7D62" w:rsidRDefault="00CB7D62" w:rsidP="00CB7D62">
      <w:pPr>
        <w:pStyle w:val="ListParagraph"/>
        <w:rPr>
          <w:rFonts w:ascii="Arial" w:hAnsi="Arial" w:cs="Arial"/>
          <w:sz w:val="24"/>
          <w:szCs w:val="24"/>
          <w:lang w:val="en-US"/>
        </w:rPr>
      </w:pPr>
    </w:p>
    <w:p w14:paraId="0C635FBE" w14:textId="77777777" w:rsidR="00CB7D62" w:rsidRPr="00CB7D62" w:rsidRDefault="00CB7D62" w:rsidP="00CB7D62">
      <w:pPr>
        <w:pStyle w:val="ListParagraph"/>
        <w:spacing w:after="0" w:line="480" w:lineRule="auto"/>
        <w:jc w:val="both"/>
        <w:rPr>
          <w:rFonts w:ascii="Arial" w:hAnsi="Arial" w:cs="Arial"/>
          <w:sz w:val="24"/>
          <w:szCs w:val="24"/>
          <w:lang w:val="en-US"/>
        </w:rPr>
      </w:pPr>
    </w:p>
    <w:p w14:paraId="5B5CA35C" w14:textId="4A6A1E7C" w:rsidR="00677E91" w:rsidRPr="00BA2753" w:rsidRDefault="00BA2753" w:rsidP="00BA2753">
      <w:pPr>
        <w:spacing w:after="0" w:line="480" w:lineRule="auto"/>
        <w:ind w:left="720" w:hanging="720"/>
        <w:jc w:val="both"/>
        <w:rPr>
          <w:rFonts w:ascii="Arial" w:hAnsi="Arial" w:cs="Arial"/>
          <w:sz w:val="24"/>
          <w:szCs w:val="24"/>
          <w:lang w:val="en-US"/>
        </w:rPr>
      </w:pPr>
      <w:r w:rsidRPr="00FF055B">
        <w:rPr>
          <w:rFonts w:ascii="Arial" w:hAnsi="Arial" w:cs="Arial"/>
          <w:sz w:val="24"/>
          <w:szCs w:val="24"/>
          <w:lang w:val="en-US"/>
        </w:rPr>
        <w:t>14.</w:t>
      </w:r>
      <w:r w:rsidRPr="00FF055B">
        <w:rPr>
          <w:rFonts w:ascii="Arial" w:hAnsi="Arial" w:cs="Arial"/>
          <w:sz w:val="24"/>
          <w:szCs w:val="24"/>
          <w:lang w:val="en-US"/>
        </w:rPr>
        <w:tab/>
      </w:r>
      <w:r w:rsidR="006D360B" w:rsidRPr="00BA2753">
        <w:rPr>
          <w:rFonts w:ascii="Arial" w:hAnsi="Arial" w:cs="Arial"/>
          <w:sz w:val="24"/>
          <w:szCs w:val="24"/>
          <w:lang w:val="en-US"/>
        </w:rPr>
        <w:t xml:space="preserve">When the case was called on </w:t>
      </w:r>
      <w:r w:rsidR="00E57772" w:rsidRPr="00BA2753">
        <w:rPr>
          <w:rFonts w:ascii="Arial" w:hAnsi="Arial" w:cs="Arial"/>
          <w:sz w:val="24"/>
          <w:szCs w:val="24"/>
          <w:lang w:val="en-US"/>
        </w:rPr>
        <w:t xml:space="preserve">26 July 2022, the court </w:t>
      </w:r>
      <w:r w:rsidR="00E57772" w:rsidRPr="00BA2753">
        <w:rPr>
          <w:rFonts w:ascii="Arial" w:hAnsi="Arial" w:cs="Arial"/>
          <w:i/>
          <w:iCs/>
          <w:sz w:val="24"/>
          <w:szCs w:val="24"/>
          <w:lang w:val="en-US"/>
        </w:rPr>
        <w:t>a quo</w:t>
      </w:r>
      <w:r w:rsidR="00E57772" w:rsidRPr="00BA2753">
        <w:rPr>
          <w:rFonts w:ascii="Arial" w:hAnsi="Arial" w:cs="Arial"/>
          <w:sz w:val="24"/>
          <w:szCs w:val="24"/>
          <w:lang w:val="en-US"/>
        </w:rPr>
        <w:t xml:space="preserve"> was presented with a letter from Groote Schuur </w:t>
      </w:r>
      <w:r w:rsidR="00995ED2" w:rsidRPr="00BA2753">
        <w:rPr>
          <w:rFonts w:ascii="Arial" w:hAnsi="Arial" w:cs="Arial"/>
          <w:sz w:val="24"/>
          <w:szCs w:val="24"/>
          <w:lang w:val="en-US"/>
        </w:rPr>
        <w:t>h</w:t>
      </w:r>
      <w:r w:rsidR="00E57772" w:rsidRPr="00BA2753">
        <w:rPr>
          <w:rFonts w:ascii="Arial" w:hAnsi="Arial" w:cs="Arial"/>
          <w:sz w:val="24"/>
          <w:szCs w:val="24"/>
          <w:lang w:val="en-US"/>
        </w:rPr>
        <w:t xml:space="preserve">ospital </w:t>
      </w:r>
      <w:r w:rsidR="007C54CF" w:rsidRPr="00BA2753">
        <w:rPr>
          <w:rFonts w:ascii="Arial" w:hAnsi="Arial" w:cs="Arial"/>
          <w:sz w:val="24"/>
          <w:szCs w:val="24"/>
          <w:lang w:val="en-US"/>
        </w:rPr>
        <w:t xml:space="preserve">confirming </w:t>
      </w:r>
      <w:r w:rsidR="005B5157" w:rsidRPr="00BA2753">
        <w:rPr>
          <w:rFonts w:ascii="Arial" w:hAnsi="Arial" w:cs="Arial"/>
          <w:sz w:val="24"/>
          <w:szCs w:val="24"/>
          <w:lang w:val="en-US"/>
        </w:rPr>
        <w:t xml:space="preserve">that </w:t>
      </w:r>
      <w:r w:rsidR="00F0558E" w:rsidRPr="00BA2753">
        <w:rPr>
          <w:rFonts w:ascii="Arial" w:hAnsi="Arial" w:cs="Arial"/>
          <w:sz w:val="24"/>
          <w:szCs w:val="24"/>
          <w:lang w:val="en-US"/>
        </w:rPr>
        <w:t xml:space="preserve">the appellant </w:t>
      </w:r>
      <w:r w:rsidR="005B5157" w:rsidRPr="00BA2753">
        <w:rPr>
          <w:rFonts w:ascii="Arial" w:hAnsi="Arial" w:cs="Arial"/>
          <w:sz w:val="24"/>
          <w:szCs w:val="24"/>
          <w:lang w:val="en-US"/>
        </w:rPr>
        <w:t xml:space="preserve">was admitted there and that he would be unable to attend court due to </w:t>
      </w:r>
      <w:r w:rsidR="00890977" w:rsidRPr="00BA2753">
        <w:rPr>
          <w:rFonts w:ascii="Arial" w:hAnsi="Arial" w:cs="Arial"/>
          <w:sz w:val="24"/>
          <w:szCs w:val="24"/>
          <w:lang w:val="en-US"/>
        </w:rPr>
        <w:t xml:space="preserve">his </w:t>
      </w:r>
      <w:r w:rsidR="00E57772" w:rsidRPr="00BA2753">
        <w:rPr>
          <w:rFonts w:ascii="Arial" w:hAnsi="Arial" w:cs="Arial"/>
          <w:sz w:val="24"/>
          <w:szCs w:val="24"/>
          <w:lang w:val="en-US"/>
        </w:rPr>
        <w:t>medical condition</w:t>
      </w:r>
      <w:r w:rsidR="005B5157" w:rsidRPr="00BA2753">
        <w:rPr>
          <w:rFonts w:ascii="Arial" w:hAnsi="Arial" w:cs="Arial"/>
          <w:sz w:val="24"/>
          <w:szCs w:val="24"/>
          <w:lang w:val="en-US"/>
        </w:rPr>
        <w:t xml:space="preserve">. </w:t>
      </w:r>
      <w:r w:rsidR="008B01C7" w:rsidRPr="00BA2753">
        <w:rPr>
          <w:rFonts w:ascii="Arial" w:hAnsi="Arial" w:cs="Arial"/>
          <w:sz w:val="24"/>
          <w:szCs w:val="24"/>
          <w:lang w:val="en-US"/>
        </w:rPr>
        <w:t xml:space="preserve">According to the letter it was estimated </w:t>
      </w:r>
      <w:r w:rsidR="00E57772" w:rsidRPr="00BA2753">
        <w:rPr>
          <w:rFonts w:ascii="Arial" w:hAnsi="Arial" w:cs="Arial"/>
          <w:sz w:val="24"/>
          <w:szCs w:val="24"/>
          <w:lang w:val="en-US"/>
        </w:rPr>
        <w:t>that he w</w:t>
      </w:r>
      <w:r w:rsidR="00890977" w:rsidRPr="00BA2753">
        <w:rPr>
          <w:rFonts w:ascii="Arial" w:hAnsi="Arial" w:cs="Arial"/>
          <w:sz w:val="24"/>
          <w:szCs w:val="24"/>
          <w:lang w:val="en-US"/>
        </w:rPr>
        <w:t xml:space="preserve">ill </w:t>
      </w:r>
      <w:r w:rsidR="00EA5B33" w:rsidRPr="00BA2753">
        <w:rPr>
          <w:rFonts w:ascii="Arial" w:hAnsi="Arial" w:cs="Arial"/>
          <w:sz w:val="24"/>
          <w:szCs w:val="24"/>
          <w:lang w:val="en-US"/>
        </w:rPr>
        <w:t xml:space="preserve">remain in hospital for </w:t>
      </w:r>
      <w:r w:rsidR="00E57772" w:rsidRPr="00BA2753">
        <w:rPr>
          <w:rFonts w:ascii="Arial" w:hAnsi="Arial" w:cs="Arial"/>
          <w:sz w:val="24"/>
          <w:szCs w:val="24"/>
          <w:lang w:val="en-US"/>
        </w:rPr>
        <w:t>a period of two to three weeks</w:t>
      </w:r>
      <w:r w:rsidR="00EA5B33" w:rsidRPr="00BA2753">
        <w:rPr>
          <w:rFonts w:ascii="Arial" w:hAnsi="Arial" w:cs="Arial"/>
          <w:sz w:val="24"/>
          <w:szCs w:val="24"/>
          <w:lang w:val="en-US"/>
        </w:rPr>
        <w:t xml:space="preserve">. The case was consequently postponed </w:t>
      </w:r>
      <w:r w:rsidR="00273A46" w:rsidRPr="00BA2753">
        <w:rPr>
          <w:rFonts w:ascii="Arial" w:hAnsi="Arial" w:cs="Arial"/>
          <w:sz w:val="24"/>
          <w:szCs w:val="24"/>
          <w:lang w:val="en-US"/>
        </w:rPr>
        <w:t>in his absence</w:t>
      </w:r>
      <w:r w:rsidR="008B02DF" w:rsidRPr="00BA2753">
        <w:rPr>
          <w:rFonts w:ascii="Arial" w:hAnsi="Arial" w:cs="Arial"/>
          <w:sz w:val="24"/>
          <w:szCs w:val="24"/>
          <w:lang w:val="en-US"/>
        </w:rPr>
        <w:t xml:space="preserve"> </w:t>
      </w:r>
      <w:r w:rsidR="00EA5B33" w:rsidRPr="00BA2753">
        <w:rPr>
          <w:rFonts w:ascii="Arial" w:hAnsi="Arial" w:cs="Arial"/>
          <w:sz w:val="24"/>
          <w:szCs w:val="24"/>
          <w:lang w:val="en-US"/>
        </w:rPr>
        <w:t>to 17 August 2022</w:t>
      </w:r>
      <w:r w:rsidR="00661586" w:rsidRPr="00BA2753">
        <w:rPr>
          <w:rFonts w:ascii="Arial" w:hAnsi="Arial" w:cs="Arial"/>
          <w:sz w:val="24"/>
          <w:szCs w:val="24"/>
          <w:lang w:val="en-US"/>
        </w:rPr>
        <w:t>,</w:t>
      </w:r>
      <w:r w:rsidR="00A03825" w:rsidRPr="00BA2753">
        <w:rPr>
          <w:rFonts w:ascii="Arial" w:hAnsi="Arial" w:cs="Arial"/>
          <w:sz w:val="24"/>
          <w:szCs w:val="24"/>
          <w:lang w:val="en-US"/>
        </w:rPr>
        <w:t xml:space="preserve"> presumably in terms of s 50(1)(d)</w:t>
      </w:r>
      <w:r w:rsidR="00E6146D" w:rsidRPr="00BA2753">
        <w:rPr>
          <w:rFonts w:ascii="Arial" w:hAnsi="Arial" w:cs="Arial"/>
          <w:sz w:val="24"/>
          <w:szCs w:val="24"/>
          <w:lang w:val="en-US"/>
        </w:rPr>
        <w:t>(ii)</w:t>
      </w:r>
      <w:r w:rsidR="00A03825" w:rsidRPr="00BA2753">
        <w:rPr>
          <w:rFonts w:ascii="Arial" w:hAnsi="Arial" w:cs="Arial"/>
          <w:sz w:val="24"/>
          <w:szCs w:val="24"/>
          <w:lang w:val="en-US"/>
        </w:rPr>
        <w:t xml:space="preserve"> although this is not apparent from the record</w:t>
      </w:r>
      <w:r w:rsidR="00EA5B33" w:rsidRPr="00BA2753">
        <w:rPr>
          <w:rFonts w:ascii="Arial" w:hAnsi="Arial" w:cs="Arial"/>
          <w:sz w:val="24"/>
          <w:szCs w:val="24"/>
          <w:lang w:val="en-US"/>
        </w:rPr>
        <w:t>.</w:t>
      </w:r>
    </w:p>
    <w:p w14:paraId="0BF3E820" w14:textId="77777777" w:rsidR="00DC700A" w:rsidRPr="00FF055B" w:rsidRDefault="00DC700A" w:rsidP="00DC700A">
      <w:pPr>
        <w:pStyle w:val="ListParagraph"/>
        <w:rPr>
          <w:rFonts w:ascii="Arial" w:hAnsi="Arial" w:cs="Arial"/>
          <w:sz w:val="24"/>
          <w:szCs w:val="24"/>
          <w:lang w:val="en-US"/>
        </w:rPr>
      </w:pPr>
    </w:p>
    <w:p w14:paraId="271CD617" w14:textId="5A00BD74" w:rsidR="00975204"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677E91" w:rsidRPr="00BA2753">
        <w:rPr>
          <w:rFonts w:ascii="Arial" w:hAnsi="Arial" w:cs="Arial"/>
          <w:sz w:val="24"/>
          <w:szCs w:val="24"/>
          <w:lang w:val="en-US"/>
        </w:rPr>
        <w:t>Contrary to the letter, the appellant was discharged from hospital on 27 July 2022</w:t>
      </w:r>
      <w:r w:rsidR="00677E91">
        <w:rPr>
          <w:rStyle w:val="FootnoteReference"/>
          <w:rFonts w:ascii="Arial" w:hAnsi="Arial" w:cs="Arial"/>
          <w:sz w:val="24"/>
          <w:szCs w:val="24"/>
          <w:lang w:val="en-US"/>
        </w:rPr>
        <w:footnoteReference w:id="7"/>
      </w:r>
      <w:r w:rsidR="008B02DF" w:rsidRPr="00BA2753">
        <w:rPr>
          <w:rFonts w:ascii="Arial" w:hAnsi="Arial" w:cs="Arial"/>
          <w:sz w:val="24"/>
          <w:szCs w:val="24"/>
          <w:lang w:val="en-US"/>
        </w:rPr>
        <w:t xml:space="preserve"> </w:t>
      </w:r>
      <w:r w:rsidR="00396A34" w:rsidRPr="00BA2753">
        <w:rPr>
          <w:rFonts w:ascii="Arial" w:hAnsi="Arial" w:cs="Arial"/>
          <w:sz w:val="24"/>
          <w:szCs w:val="24"/>
          <w:lang w:val="en-US"/>
        </w:rPr>
        <w:t>and held in custody at the Fis</w:t>
      </w:r>
      <w:r w:rsidR="00146869" w:rsidRPr="00BA2753">
        <w:rPr>
          <w:rFonts w:ascii="Arial" w:hAnsi="Arial" w:cs="Arial"/>
          <w:sz w:val="24"/>
          <w:szCs w:val="24"/>
          <w:lang w:val="en-US"/>
        </w:rPr>
        <w:t>h</w:t>
      </w:r>
      <w:r w:rsidR="006D360B" w:rsidRPr="00BA2753">
        <w:rPr>
          <w:rFonts w:ascii="Arial" w:hAnsi="Arial" w:cs="Arial"/>
          <w:sz w:val="24"/>
          <w:szCs w:val="24"/>
          <w:lang w:val="en-US"/>
        </w:rPr>
        <w:t xml:space="preserve"> H</w:t>
      </w:r>
      <w:r w:rsidR="00396A34" w:rsidRPr="00BA2753">
        <w:rPr>
          <w:rFonts w:ascii="Arial" w:hAnsi="Arial" w:cs="Arial"/>
          <w:sz w:val="24"/>
          <w:szCs w:val="24"/>
          <w:lang w:val="en-US"/>
        </w:rPr>
        <w:t xml:space="preserve">oek police station. </w:t>
      </w:r>
      <w:r w:rsidR="00273A46" w:rsidRPr="00BA2753">
        <w:rPr>
          <w:rFonts w:ascii="Arial" w:hAnsi="Arial" w:cs="Arial"/>
          <w:sz w:val="24"/>
          <w:szCs w:val="24"/>
          <w:lang w:val="en-US"/>
        </w:rPr>
        <w:t>His attorney</w:t>
      </w:r>
      <w:r w:rsidR="00200420" w:rsidRPr="00BA2753">
        <w:rPr>
          <w:rFonts w:ascii="Arial" w:hAnsi="Arial" w:cs="Arial"/>
          <w:sz w:val="24"/>
          <w:szCs w:val="24"/>
          <w:lang w:val="en-US"/>
        </w:rPr>
        <w:t>, Mr</w:t>
      </w:r>
      <w:r w:rsidR="008B02DF" w:rsidRPr="00BA2753">
        <w:rPr>
          <w:rFonts w:ascii="Arial" w:hAnsi="Arial" w:cs="Arial"/>
          <w:sz w:val="24"/>
          <w:szCs w:val="24"/>
          <w:lang w:val="en-US"/>
        </w:rPr>
        <w:t xml:space="preserve"> </w:t>
      </w:r>
      <w:r w:rsidR="00200420" w:rsidRPr="00BA2753">
        <w:rPr>
          <w:rFonts w:ascii="Arial" w:hAnsi="Arial" w:cs="Arial"/>
          <w:sz w:val="24"/>
          <w:szCs w:val="24"/>
          <w:lang w:val="en-US"/>
        </w:rPr>
        <w:t>Gangatela</w:t>
      </w:r>
      <w:r w:rsidR="008B02DF" w:rsidRPr="00BA2753">
        <w:rPr>
          <w:rFonts w:ascii="Arial" w:hAnsi="Arial" w:cs="Arial"/>
          <w:sz w:val="24"/>
          <w:szCs w:val="24"/>
          <w:lang w:val="en-US"/>
        </w:rPr>
        <w:t xml:space="preserve"> </w:t>
      </w:r>
      <w:r w:rsidR="00273A46" w:rsidRPr="00BA2753">
        <w:rPr>
          <w:rFonts w:ascii="Arial" w:hAnsi="Arial" w:cs="Arial"/>
          <w:sz w:val="24"/>
          <w:szCs w:val="24"/>
          <w:lang w:val="en-US"/>
        </w:rPr>
        <w:t xml:space="preserve">was contacted </w:t>
      </w:r>
      <w:r w:rsidR="00146869" w:rsidRPr="00BA2753">
        <w:rPr>
          <w:rFonts w:ascii="Arial" w:hAnsi="Arial" w:cs="Arial"/>
          <w:sz w:val="24"/>
          <w:szCs w:val="24"/>
          <w:lang w:val="en-US"/>
        </w:rPr>
        <w:t>by family members</w:t>
      </w:r>
      <w:r w:rsidR="00E37393" w:rsidRPr="00BA2753">
        <w:rPr>
          <w:rFonts w:ascii="Arial" w:hAnsi="Arial" w:cs="Arial"/>
          <w:sz w:val="24"/>
          <w:szCs w:val="24"/>
          <w:lang w:val="en-US"/>
        </w:rPr>
        <w:t xml:space="preserve">, who </w:t>
      </w:r>
      <w:r w:rsidR="008C3B7F" w:rsidRPr="00BA2753">
        <w:rPr>
          <w:rFonts w:ascii="Arial" w:hAnsi="Arial" w:cs="Arial"/>
          <w:sz w:val="24"/>
          <w:szCs w:val="24"/>
          <w:lang w:val="en-US"/>
        </w:rPr>
        <w:t xml:space="preserve">then </w:t>
      </w:r>
      <w:r w:rsidR="00E37393" w:rsidRPr="00BA2753">
        <w:rPr>
          <w:rFonts w:ascii="Arial" w:hAnsi="Arial" w:cs="Arial"/>
          <w:sz w:val="24"/>
          <w:szCs w:val="24"/>
          <w:lang w:val="en-US"/>
        </w:rPr>
        <w:t>made the necessary arrangements</w:t>
      </w:r>
      <w:r w:rsidR="00DD1132" w:rsidRPr="00BA2753">
        <w:rPr>
          <w:rFonts w:ascii="Arial" w:hAnsi="Arial" w:cs="Arial"/>
          <w:sz w:val="24"/>
          <w:szCs w:val="24"/>
          <w:lang w:val="en-US"/>
        </w:rPr>
        <w:t xml:space="preserve"> for the appellant to </w:t>
      </w:r>
      <w:r w:rsidR="001413C7" w:rsidRPr="00BA2753">
        <w:rPr>
          <w:rFonts w:ascii="Arial" w:hAnsi="Arial" w:cs="Arial"/>
          <w:sz w:val="24"/>
          <w:szCs w:val="24"/>
          <w:lang w:val="en-US"/>
        </w:rPr>
        <w:t xml:space="preserve">be </w:t>
      </w:r>
      <w:r w:rsidR="00DD1132" w:rsidRPr="00BA2753">
        <w:rPr>
          <w:rFonts w:ascii="Arial" w:hAnsi="Arial" w:cs="Arial"/>
          <w:sz w:val="24"/>
          <w:szCs w:val="24"/>
          <w:lang w:val="en-US"/>
        </w:rPr>
        <w:t xml:space="preserve">brought before court. This happened on </w:t>
      </w:r>
      <w:r w:rsidR="00273A46" w:rsidRPr="00BA2753">
        <w:rPr>
          <w:rFonts w:ascii="Arial" w:hAnsi="Arial" w:cs="Arial"/>
          <w:sz w:val="24"/>
          <w:szCs w:val="24"/>
          <w:lang w:val="en-US"/>
        </w:rPr>
        <w:t>Tuesday, 2 August 2022</w:t>
      </w:r>
      <w:r w:rsidR="0003057D" w:rsidRPr="00BA2753">
        <w:rPr>
          <w:rFonts w:ascii="Arial" w:hAnsi="Arial" w:cs="Arial"/>
          <w:sz w:val="24"/>
          <w:szCs w:val="24"/>
          <w:lang w:val="en-US"/>
        </w:rPr>
        <w:t xml:space="preserve"> and the matter </w:t>
      </w:r>
      <w:r w:rsidR="009A4554" w:rsidRPr="00BA2753">
        <w:rPr>
          <w:rFonts w:ascii="Arial" w:hAnsi="Arial" w:cs="Arial"/>
          <w:sz w:val="24"/>
          <w:szCs w:val="24"/>
          <w:lang w:val="en-US"/>
        </w:rPr>
        <w:t>was postponed</w:t>
      </w:r>
      <w:r w:rsidR="00B22F2B" w:rsidRPr="00BA2753">
        <w:rPr>
          <w:rFonts w:ascii="Arial" w:hAnsi="Arial" w:cs="Arial"/>
          <w:sz w:val="24"/>
          <w:szCs w:val="24"/>
          <w:lang w:val="en-US"/>
        </w:rPr>
        <w:t>,</w:t>
      </w:r>
      <w:r w:rsidR="008B02DF" w:rsidRPr="00BA2753">
        <w:rPr>
          <w:rFonts w:ascii="Arial" w:hAnsi="Arial" w:cs="Arial"/>
          <w:sz w:val="24"/>
          <w:szCs w:val="24"/>
          <w:lang w:val="en-US"/>
        </w:rPr>
        <w:t xml:space="preserve"> </w:t>
      </w:r>
      <w:r w:rsidR="003C4CAD" w:rsidRPr="00BA2753">
        <w:rPr>
          <w:rFonts w:ascii="Arial" w:hAnsi="Arial" w:cs="Arial"/>
          <w:sz w:val="24"/>
          <w:szCs w:val="24"/>
          <w:lang w:val="en-US"/>
        </w:rPr>
        <w:t>by agreement between the state and</w:t>
      </w:r>
      <w:r w:rsidR="008B02DF" w:rsidRPr="00BA2753">
        <w:rPr>
          <w:rFonts w:ascii="Arial" w:hAnsi="Arial" w:cs="Arial"/>
          <w:sz w:val="24"/>
          <w:szCs w:val="24"/>
          <w:lang w:val="en-US"/>
        </w:rPr>
        <w:t xml:space="preserve"> </w:t>
      </w:r>
      <w:r w:rsidR="008A350C" w:rsidRPr="00BA2753">
        <w:rPr>
          <w:rFonts w:ascii="Arial" w:hAnsi="Arial" w:cs="Arial"/>
          <w:sz w:val="24"/>
          <w:szCs w:val="24"/>
          <w:lang w:val="en-US"/>
        </w:rPr>
        <w:t>Mr</w:t>
      </w:r>
      <w:r w:rsidR="008B02DF" w:rsidRPr="00BA2753">
        <w:rPr>
          <w:rFonts w:ascii="Arial" w:hAnsi="Arial" w:cs="Arial"/>
          <w:sz w:val="24"/>
          <w:szCs w:val="24"/>
          <w:lang w:val="en-US"/>
        </w:rPr>
        <w:t xml:space="preserve"> </w:t>
      </w:r>
      <w:r w:rsidR="008A350C" w:rsidRPr="00BA2753">
        <w:rPr>
          <w:rFonts w:ascii="Arial" w:hAnsi="Arial" w:cs="Arial"/>
          <w:sz w:val="24"/>
          <w:szCs w:val="24"/>
          <w:lang w:val="en-US"/>
        </w:rPr>
        <w:t>Gangatela</w:t>
      </w:r>
      <w:r w:rsidR="000B11B7" w:rsidRPr="00BA2753">
        <w:rPr>
          <w:rFonts w:ascii="Arial" w:hAnsi="Arial" w:cs="Arial"/>
          <w:sz w:val="24"/>
          <w:szCs w:val="24"/>
          <w:lang w:val="en-US"/>
        </w:rPr>
        <w:t>,</w:t>
      </w:r>
      <w:r w:rsidR="008B02DF" w:rsidRPr="00BA2753">
        <w:rPr>
          <w:rFonts w:ascii="Arial" w:hAnsi="Arial" w:cs="Arial"/>
          <w:sz w:val="24"/>
          <w:szCs w:val="24"/>
          <w:lang w:val="en-US"/>
        </w:rPr>
        <w:t xml:space="preserve"> </w:t>
      </w:r>
      <w:r w:rsidR="00B22F2B" w:rsidRPr="00BA2753">
        <w:rPr>
          <w:rFonts w:ascii="Arial" w:hAnsi="Arial" w:cs="Arial"/>
          <w:sz w:val="24"/>
          <w:szCs w:val="24"/>
          <w:lang w:val="en-US"/>
        </w:rPr>
        <w:t>to 15 August 2022 for a bail application</w:t>
      </w:r>
      <w:r w:rsidR="003C4CAD" w:rsidRPr="00BA2753">
        <w:rPr>
          <w:rFonts w:ascii="Arial" w:hAnsi="Arial" w:cs="Arial"/>
          <w:sz w:val="24"/>
          <w:szCs w:val="24"/>
          <w:lang w:val="en-US"/>
        </w:rPr>
        <w:t>.</w:t>
      </w:r>
    </w:p>
    <w:p w14:paraId="184DE841" w14:textId="77777777" w:rsidR="00DC700A" w:rsidRPr="00DC700A" w:rsidRDefault="00DC700A" w:rsidP="00DC700A">
      <w:pPr>
        <w:pStyle w:val="ListParagraph"/>
        <w:rPr>
          <w:rFonts w:ascii="Arial" w:hAnsi="Arial" w:cs="Arial"/>
          <w:sz w:val="24"/>
          <w:szCs w:val="24"/>
          <w:lang w:val="en-US"/>
        </w:rPr>
      </w:pPr>
    </w:p>
    <w:p w14:paraId="7FD3CC6B" w14:textId="019BDC1D" w:rsidR="00BD3E4E"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3C4CAD" w:rsidRPr="00BA2753">
        <w:rPr>
          <w:rFonts w:ascii="Arial" w:hAnsi="Arial" w:cs="Arial"/>
          <w:sz w:val="24"/>
          <w:szCs w:val="24"/>
          <w:lang w:val="en-US"/>
        </w:rPr>
        <w:t>It was contended on behalf of the appellant</w:t>
      </w:r>
      <w:r w:rsidR="00654CAA" w:rsidRPr="00BA2753">
        <w:rPr>
          <w:rFonts w:ascii="Arial" w:hAnsi="Arial" w:cs="Arial"/>
          <w:sz w:val="24"/>
          <w:szCs w:val="24"/>
          <w:lang w:val="en-US"/>
        </w:rPr>
        <w:t xml:space="preserve"> in the bail application and </w:t>
      </w:r>
      <w:r w:rsidR="00612681" w:rsidRPr="00BA2753">
        <w:rPr>
          <w:rFonts w:ascii="Arial" w:hAnsi="Arial" w:cs="Arial"/>
          <w:sz w:val="24"/>
          <w:szCs w:val="24"/>
          <w:lang w:val="en-US"/>
        </w:rPr>
        <w:t xml:space="preserve">in this appeal, </w:t>
      </w:r>
      <w:r w:rsidR="003C4CAD" w:rsidRPr="00BA2753">
        <w:rPr>
          <w:rFonts w:ascii="Arial" w:hAnsi="Arial" w:cs="Arial"/>
          <w:sz w:val="24"/>
          <w:szCs w:val="24"/>
          <w:lang w:val="en-US"/>
        </w:rPr>
        <w:t>that there was a duty on the state</w:t>
      </w:r>
      <w:r w:rsidR="00893EE7" w:rsidRPr="00BA2753">
        <w:rPr>
          <w:rFonts w:ascii="Arial" w:hAnsi="Arial" w:cs="Arial"/>
          <w:sz w:val="24"/>
          <w:szCs w:val="24"/>
          <w:lang w:val="en-US"/>
        </w:rPr>
        <w:t>,</w:t>
      </w:r>
      <w:r w:rsidR="008B02DF" w:rsidRPr="00BA2753">
        <w:rPr>
          <w:rFonts w:ascii="Arial" w:hAnsi="Arial" w:cs="Arial"/>
          <w:sz w:val="24"/>
          <w:szCs w:val="24"/>
          <w:lang w:val="en-US"/>
        </w:rPr>
        <w:t xml:space="preserve"> </w:t>
      </w:r>
      <w:r w:rsidR="00884B7C" w:rsidRPr="00BA2753">
        <w:rPr>
          <w:rFonts w:ascii="Arial" w:hAnsi="Arial" w:cs="Arial"/>
          <w:sz w:val="24"/>
          <w:szCs w:val="24"/>
          <w:lang w:val="en-US"/>
        </w:rPr>
        <w:t>when the appellant was discharged earlier tha</w:t>
      </w:r>
      <w:r w:rsidR="0087790F" w:rsidRPr="00BA2753">
        <w:rPr>
          <w:rFonts w:ascii="Arial" w:hAnsi="Arial" w:cs="Arial"/>
          <w:sz w:val="24"/>
          <w:szCs w:val="24"/>
          <w:lang w:val="en-US"/>
        </w:rPr>
        <w:t>n</w:t>
      </w:r>
      <w:r w:rsidR="00884B7C" w:rsidRPr="00BA2753">
        <w:rPr>
          <w:rFonts w:ascii="Arial" w:hAnsi="Arial" w:cs="Arial"/>
          <w:sz w:val="24"/>
          <w:szCs w:val="24"/>
          <w:lang w:val="en-US"/>
        </w:rPr>
        <w:t xml:space="preserve"> expected from hospital, to </w:t>
      </w:r>
      <w:r w:rsidR="008100B2" w:rsidRPr="00BA2753">
        <w:rPr>
          <w:rFonts w:ascii="Arial" w:hAnsi="Arial" w:cs="Arial"/>
          <w:sz w:val="24"/>
          <w:szCs w:val="24"/>
          <w:lang w:val="en-US"/>
        </w:rPr>
        <w:t xml:space="preserve">ensure that he </w:t>
      </w:r>
      <w:r w:rsidR="00031E99" w:rsidRPr="00BA2753">
        <w:rPr>
          <w:rFonts w:ascii="Arial" w:hAnsi="Arial" w:cs="Arial"/>
          <w:sz w:val="24"/>
          <w:szCs w:val="24"/>
          <w:lang w:val="en-US"/>
        </w:rPr>
        <w:t>be</w:t>
      </w:r>
      <w:r w:rsidR="008100B2" w:rsidRPr="00BA2753">
        <w:rPr>
          <w:rFonts w:ascii="Arial" w:hAnsi="Arial" w:cs="Arial"/>
          <w:sz w:val="24"/>
          <w:szCs w:val="24"/>
          <w:lang w:val="en-US"/>
        </w:rPr>
        <w:t xml:space="preserve"> brought before a court within 48 hours</w:t>
      </w:r>
      <w:r w:rsidR="008B02DF" w:rsidRPr="00BA2753">
        <w:rPr>
          <w:rFonts w:ascii="Arial" w:hAnsi="Arial" w:cs="Arial"/>
          <w:sz w:val="24"/>
          <w:szCs w:val="24"/>
          <w:lang w:val="en-US"/>
        </w:rPr>
        <w:t xml:space="preserve"> </w:t>
      </w:r>
      <w:r w:rsidR="00B24F5C" w:rsidRPr="00BA2753">
        <w:rPr>
          <w:rFonts w:ascii="Arial" w:hAnsi="Arial" w:cs="Arial"/>
          <w:sz w:val="24"/>
          <w:szCs w:val="24"/>
          <w:lang w:val="en-US"/>
        </w:rPr>
        <w:t xml:space="preserve">of his discharge </w:t>
      </w:r>
      <w:r w:rsidR="00BD3E4E" w:rsidRPr="00BA2753">
        <w:rPr>
          <w:rFonts w:ascii="Arial" w:hAnsi="Arial" w:cs="Arial"/>
          <w:sz w:val="24"/>
          <w:szCs w:val="24"/>
          <w:lang w:val="en-US"/>
        </w:rPr>
        <w:t>in terms of s 50(1) of the CPA</w:t>
      </w:r>
      <w:r w:rsidR="00AC436D" w:rsidRPr="00BA2753">
        <w:rPr>
          <w:rFonts w:ascii="Arial" w:hAnsi="Arial" w:cs="Arial"/>
          <w:sz w:val="24"/>
          <w:szCs w:val="24"/>
          <w:lang w:val="en-US"/>
        </w:rPr>
        <w:t>, which did not happen</w:t>
      </w:r>
      <w:r w:rsidR="008100B2" w:rsidRPr="00BA2753">
        <w:rPr>
          <w:rFonts w:ascii="Arial" w:hAnsi="Arial" w:cs="Arial"/>
          <w:sz w:val="24"/>
          <w:szCs w:val="24"/>
          <w:lang w:val="en-US"/>
        </w:rPr>
        <w:t xml:space="preserve">. </w:t>
      </w:r>
    </w:p>
    <w:p w14:paraId="7B5617A8" w14:textId="77777777" w:rsidR="00E817C0" w:rsidRPr="00E817C0" w:rsidRDefault="00E817C0" w:rsidP="00E817C0">
      <w:pPr>
        <w:pStyle w:val="ListParagraph"/>
        <w:rPr>
          <w:rFonts w:ascii="Arial" w:hAnsi="Arial" w:cs="Arial"/>
          <w:sz w:val="24"/>
          <w:szCs w:val="24"/>
          <w:lang w:val="en-US"/>
        </w:rPr>
      </w:pPr>
    </w:p>
    <w:p w14:paraId="30D692BA" w14:textId="383077B4" w:rsidR="00AE2DB0"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7A0E94" w:rsidRPr="00BA2753">
        <w:rPr>
          <w:rFonts w:ascii="Arial" w:hAnsi="Arial" w:cs="Arial"/>
          <w:sz w:val="24"/>
          <w:szCs w:val="24"/>
          <w:lang w:val="en-US"/>
        </w:rPr>
        <w:t xml:space="preserve">On behalf of the state it was contented that </w:t>
      </w:r>
      <w:r w:rsidR="003E5851" w:rsidRPr="00BA2753">
        <w:rPr>
          <w:rFonts w:ascii="Arial" w:hAnsi="Arial" w:cs="Arial"/>
          <w:sz w:val="24"/>
          <w:szCs w:val="24"/>
          <w:lang w:val="en-US"/>
        </w:rPr>
        <w:t>s 50 (1) was complied with</w:t>
      </w:r>
      <w:r w:rsidR="008B02DF" w:rsidRPr="00BA2753">
        <w:rPr>
          <w:rFonts w:ascii="Arial" w:hAnsi="Arial" w:cs="Arial"/>
          <w:sz w:val="24"/>
          <w:szCs w:val="24"/>
          <w:lang w:val="en-US"/>
        </w:rPr>
        <w:t xml:space="preserve"> </w:t>
      </w:r>
      <w:r w:rsidR="00036E0C" w:rsidRPr="00BA2753">
        <w:rPr>
          <w:rFonts w:ascii="Arial" w:hAnsi="Arial" w:cs="Arial"/>
          <w:sz w:val="24"/>
          <w:szCs w:val="24"/>
          <w:lang w:val="en-US"/>
        </w:rPr>
        <w:t>after the appellant was arrested</w:t>
      </w:r>
      <w:r w:rsidR="008B02DF" w:rsidRPr="00BA2753">
        <w:rPr>
          <w:rFonts w:ascii="Arial" w:hAnsi="Arial" w:cs="Arial"/>
          <w:sz w:val="24"/>
          <w:szCs w:val="24"/>
          <w:lang w:val="en-US"/>
        </w:rPr>
        <w:t xml:space="preserve"> </w:t>
      </w:r>
      <w:r w:rsidR="000F47C1" w:rsidRPr="00BA2753">
        <w:rPr>
          <w:rFonts w:ascii="Arial" w:hAnsi="Arial" w:cs="Arial"/>
          <w:sz w:val="24"/>
          <w:szCs w:val="24"/>
          <w:lang w:val="en-US"/>
        </w:rPr>
        <w:t xml:space="preserve">as </w:t>
      </w:r>
      <w:r w:rsidR="00B94992" w:rsidRPr="00BA2753">
        <w:rPr>
          <w:rFonts w:ascii="Arial" w:hAnsi="Arial" w:cs="Arial"/>
          <w:sz w:val="24"/>
          <w:szCs w:val="24"/>
          <w:lang w:val="en-US"/>
        </w:rPr>
        <w:t>the case</w:t>
      </w:r>
      <w:r w:rsidR="000F47C1" w:rsidRPr="00BA2753">
        <w:rPr>
          <w:rFonts w:ascii="Arial" w:hAnsi="Arial" w:cs="Arial"/>
          <w:sz w:val="24"/>
          <w:szCs w:val="24"/>
          <w:lang w:val="en-US"/>
        </w:rPr>
        <w:t xml:space="preserve"> was </w:t>
      </w:r>
      <w:r w:rsidR="00B8311C" w:rsidRPr="00BA2753">
        <w:rPr>
          <w:rFonts w:ascii="Arial" w:hAnsi="Arial" w:cs="Arial"/>
          <w:sz w:val="24"/>
          <w:szCs w:val="24"/>
          <w:lang w:val="en-US"/>
        </w:rPr>
        <w:t xml:space="preserve">enrolled </w:t>
      </w:r>
      <w:r w:rsidR="007D7374" w:rsidRPr="00BA2753">
        <w:rPr>
          <w:rFonts w:ascii="Arial" w:hAnsi="Arial" w:cs="Arial"/>
          <w:sz w:val="24"/>
          <w:szCs w:val="24"/>
          <w:lang w:val="en-US"/>
        </w:rPr>
        <w:t>on 26 July 2022</w:t>
      </w:r>
      <w:r w:rsidR="00897C3F" w:rsidRPr="00BA2753">
        <w:rPr>
          <w:rFonts w:ascii="Arial" w:hAnsi="Arial" w:cs="Arial"/>
          <w:sz w:val="24"/>
          <w:szCs w:val="24"/>
          <w:lang w:val="en-US"/>
        </w:rPr>
        <w:t xml:space="preserve">, </w:t>
      </w:r>
      <w:r w:rsidR="001446F0" w:rsidRPr="00BA2753">
        <w:rPr>
          <w:rFonts w:ascii="Arial" w:hAnsi="Arial" w:cs="Arial"/>
          <w:sz w:val="24"/>
          <w:szCs w:val="24"/>
          <w:lang w:val="en-US"/>
        </w:rPr>
        <w:t>that the 48</w:t>
      </w:r>
      <w:r w:rsidR="00C619E4" w:rsidRPr="00BA2753">
        <w:rPr>
          <w:rFonts w:ascii="Arial" w:hAnsi="Arial" w:cs="Arial"/>
          <w:sz w:val="24"/>
          <w:szCs w:val="24"/>
          <w:lang w:val="en-US"/>
        </w:rPr>
        <w:t>-</w:t>
      </w:r>
      <w:r w:rsidR="001446F0" w:rsidRPr="00BA2753">
        <w:rPr>
          <w:rFonts w:ascii="Arial" w:hAnsi="Arial" w:cs="Arial"/>
          <w:sz w:val="24"/>
          <w:szCs w:val="24"/>
          <w:lang w:val="en-US"/>
        </w:rPr>
        <w:t xml:space="preserve"> hour period </w:t>
      </w:r>
      <w:r w:rsidR="00E77E59" w:rsidRPr="00BA2753">
        <w:rPr>
          <w:rFonts w:ascii="Arial" w:hAnsi="Arial" w:cs="Arial"/>
          <w:sz w:val="24"/>
          <w:szCs w:val="24"/>
          <w:lang w:val="en-US"/>
        </w:rPr>
        <w:t xml:space="preserve">did </w:t>
      </w:r>
      <w:r w:rsidR="001446F0" w:rsidRPr="00BA2753">
        <w:rPr>
          <w:rFonts w:ascii="Arial" w:hAnsi="Arial" w:cs="Arial"/>
          <w:sz w:val="24"/>
          <w:szCs w:val="24"/>
          <w:lang w:val="en-US"/>
        </w:rPr>
        <w:t>not s</w:t>
      </w:r>
      <w:r w:rsidR="00E77E59" w:rsidRPr="00BA2753">
        <w:rPr>
          <w:rFonts w:ascii="Arial" w:hAnsi="Arial" w:cs="Arial"/>
          <w:sz w:val="24"/>
          <w:szCs w:val="24"/>
          <w:lang w:val="en-US"/>
        </w:rPr>
        <w:t xml:space="preserve">tart </w:t>
      </w:r>
      <w:r w:rsidR="00F43E58" w:rsidRPr="00BA2753">
        <w:rPr>
          <w:rFonts w:ascii="Arial" w:hAnsi="Arial" w:cs="Arial"/>
          <w:sz w:val="24"/>
          <w:szCs w:val="24"/>
          <w:lang w:val="en-US"/>
        </w:rPr>
        <w:t xml:space="preserve">running afresh upon the release of </w:t>
      </w:r>
      <w:r w:rsidR="00694873" w:rsidRPr="00BA2753">
        <w:rPr>
          <w:rFonts w:ascii="Arial" w:hAnsi="Arial" w:cs="Arial"/>
          <w:sz w:val="24"/>
          <w:szCs w:val="24"/>
          <w:lang w:val="en-US"/>
        </w:rPr>
        <w:t xml:space="preserve">the </w:t>
      </w:r>
      <w:r w:rsidR="00E77E59" w:rsidRPr="00BA2753">
        <w:rPr>
          <w:rFonts w:ascii="Arial" w:hAnsi="Arial" w:cs="Arial"/>
          <w:sz w:val="24"/>
          <w:szCs w:val="24"/>
          <w:lang w:val="en-US"/>
        </w:rPr>
        <w:t xml:space="preserve">appellant from hospital, </w:t>
      </w:r>
      <w:r w:rsidR="00897C3F" w:rsidRPr="00BA2753">
        <w:rPr>
          <w:rFonts w:ascii="Arial" w:hAnsi="Arial" w:cs="Arial"/>
          <w:sz w:val="24"/>
          <w:szCs w:val="24"/>
          <w:lang w:val="en-US"/>
        </w:rPr>
        <w:t xml:space="preserve">that the investigating officer was not on duty when the appellant was </w:t>
      </w:r>
      <w:r w:rsidR="00036E0C" w:rsidRPr="00BA2753">
        <w:rPr>
          <w:rFonts w:ascii="Arial" w:hAnsi="Arial" w:cs="Arial"/>
          <w:sz w:val="24"/>
          <w:szCs w:val="24"/>
          <w:lang w:val="en-US"/>
        </w:rPr>
        <w:t xml:space="preserve">unexpectedly </w:t>
      </w:r>
      <w:r w:rsidR="00897C3F" w:rsidRPr="00BA2753">
        <w:rPr>
          <w:rFonts w:ascii="Arial" w:hAnsi="Arial" w:cs="Arial"/>
          <w:sz w:val="24"/>
          <w:szCs w:val="24"/>
          <w:lang w:val="en-US"/>
        </w:rPr>
        <w:t xml:space="preserve">released and that upon becoming aware of the new </w:t>
      </w:r>
      <w:r w:rsidR="00C731CD" w:rsidRPr="00BA2753">
        <w:rPr>
          <w:rFonts w:ascii="Arial" w:hAnsi="Arial" w:cs="Arial"/>
          <w:sz w:val="24"/>
          <w:szCs w:val="24"/>
          <w:lang w:val="en-US"/>
        </w:rPr>
        <w:t>circumstances</w:t>
      </w:r>
      <w:r w:rsidR="00897C3F" w:rsidRPr="00BA2753">
        <w:rPr>
          <w:rFonts w:ascii="Arial" w:hAnsi="Arial" w:cs="Arial"/>
          <w:sz w:val="24"/>
          <w:szCs w:val="24"/>
          <w:lang w:val="en-US"/>
        </w:rPr>
        <w:t>, the appellant was brought before court as soon as reasonably possible</w:t>
      </w:r>
      <w:r w:rsidR="00AE2DB0" w:rsidRPr="00BA2753">
        <w:rPr>
          <w:rFonts w:ascii="Arial" w:hAnsi="Arial" w:cs="Arial"/>
          <w:sz w:val="24"/>
          <w:szCs w:val="24"/>
          <w:lang w:val="en-US"/>
        </w:rPr>
        <w:t>.</w:t>
      </w:r>
    </w:p>
    <w:p w14:paraId="32C7A570" w14:textId="77777777" w:rsidR="00C731CD" w:rsidRPr="00C731CD" w:rsidRDefault="00C731CD" w:rsidP="00C731CD">
      <w:pPr>
        <w:pStyle w:val="ListParagraph"/>
        <w:rPr>
          <w:rFonts w:ascii="Arial" w:hAnsi="Arial" w:cs="Arial"/>
          <w:sz w:val="24"/>
          <w:szCs w:val="24"/>
          <w:lang w:val="en-US"/>
        </w:rPr>
      </w:pPr>
    </w:p>
    <w:p w14:paraId="3022988C" w14:textId="77777777" w:rsidR="00305B20" w:rsidRPr="00305B20" w:rsidRDefault="00305B20" w:rsidP="00305B20">
      <w:pPr>
        <w:pStyle w:val="ListParagraph"/>
        <w:rPr>
          <w:rFonts w:ascii="Arial" w:hAnsi="Arial" w:cs="Arial"/>
          <w:b/>
          <w:bCs/>
          <w:sz w:val="24"/>
          <w:szCs w:val="24"/>
          <w:lang w:val="en-US"/>
        </w:rPr>
      </w:pPr>
    </w:p>
    <w:p w14:paraId="3A430B0D" w14:textId="70393AB1" w:rsidR="0092483F"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102762" w:rsidRPr="00BA2753">
        <w:rPr>
          <w:rFonts w:ascii="Arial" w:hAnsi="Arial" w:cs="Arial"/>
          <w:sz w:val="24"/>
          <w:szCs w:val="24"/>
          <w:lang w:val="en-US"/>
        </w:rPr>
        <w:t>The appellant</w:t>
      </w:r>
      <w:r w:rsidR="00BB1DF7" w:rsidRPr="00BA2753">
        <w:rPr>
          <w:rFonts w:ascii="Arial" w:hAnsi="Arial" w:cs="Arial"/>
          <w:sz w:val="24"/>
          <w:szCs w:val="24"/>
          <w:lang w:val="en-US"/>
        </w:rPr>
        <w:t>’s complaint is in my view somewhat opportunistic</w:t>
      </w:r>
      <w:r w:rsidR="00B30863" w:rsidRPr="00BA2753">
        <w:rPr>
          <w:rFonts w:ascii="Arial" w:hAnsi="Arial" w:cs="Arial"/>
          <w:sz w:val="24"/>
          <w:szCs w:val="24"/>
          <w:lang w:val="en-US"/>
        </w:rPr>
        <w:t xml:space="preserve"> as h</w:t>
      </w:r>
      <w:r w:rsidR="00CE5811" w:rsidRPr="00BA2753">
        <w:rPr>
          <w:rFonts w:ascii="Arial" w:hAnsi="Arial" w:cs="Arial"/>
          <w:sz w:val="24"/>
          <w:szCs w:val="24"/>
          <w:lang w:val="en-US"/>
        </w:rPr>
        <w:t>e</w:t>
      </w:r>
      <w:r w:rsidR="002F34CD" w:rsidRPr="00BA2753">
        <w:rPr>
          <w:rFonts w:ascii="Arial" w:hAnsi="Arial" w:cs="Arial"/>
          <w:sz w:val="24"/>
          <w:szCs w:val="24"/>
          <w:lang w:val="en-US"/>
        </w:rPr>
        <w:t xml:space="preserve"> and </w:t>
      </w:r>
      <w:r w:rsidR="00CF287C" w:rsidRPr="00BA2753">
        <w:rPr>
          <w:rFonts w:ascii="Arial" w:hAnsi="Arial" w:cs="Arial"/>
          <w:sz w:val="24"/>
          <w:szCs w:val="24"/>
          <w:lang w:val="en-US"/>
        </w:rPr>
        <w:t xml:space="preserve">or </w:t>
      </w:r>
      <w:r w:rsidR="002F34CD" w:rsidRPr="00BA2753">
        <w:rPr>
          <w:rFonts w:ascii="Arial" w:hAnsi="Arial" w:cs="Arial"/>
          <w:sz w:val="24"/>
          <w:szCs w:val="24"/>
          <w:lang w:val="en-US"/>
        </w:rPr>
        <w:t xml:space="preserve">his legal representative, </w:t>
      </w:r>
      <w:r w:rsidR="00B30863" w:rsidRPr="00BA2753">
        <w:rPr>
          <w:rFonts w:ascii="Arial" w:hAnsi="Arial" w:cs="Arial"/>
          <w:sz w:val="24"/>
          <w:szCs w:val="24"/>
          <w:lang w:val="en-US"/>
        </w:rPr>
        <w:t xml:space="preserve">had </w:t>
      </w:r>
      <w:r w:rsidR="002F34CD" w:rsidRPr="00BA2753">
        <w:rPr>
          <w:rFonts w:ascii="Arial" w:hAnsi="Arial" w:cs="Arial"/>
          <w:sz w:val="24"/>
          <w:szCs w:val="24"/>
          <w:lang w:val="en-US"/>
        </w:rPr>
        <w:t>t</w:t>
      </w:r>
      <w:r w:rsidR="00B30863" w:rsidRPr="00BA2753">
        <w:rPr>
          <w:rFonts w:ascii="Arial" w:hAnsi="Arial" w:cs="Arial"/>
          <w:sz w:val="24"/>
          <w:szCs w:val="24"/>
          <w:lang w:val="en-US"/>
        </w:rPr>
        <w:t>he</w:t>
      </w:r>
      <w:r w:rsidR="002F34CD" w:rsidRPr="00BA2753">
        <w:rPr>
          <w:rFonts w:ascii="Arial" w:hAnsi="Arial" w:cs="Arial"/>
          <w:sz w:val="24"/>
          <w:szCs w:val="24"/>
          <w:lang w:val="en-US"/>
        </w:rPr>
        <w:t>y</w:t>
      </w:r>
      <w:r w:rsidR="00B30863" w:rsidRPr="00BA2753">
        <w:rPr>
          <w:rFonts w:ascii="Arial" w:hAnsi="Arial" w:cs="Arial"/>
          <w:sz w:val="24"/>
          <w:szCs w:val="24"/>
          <w:lang w:val="en-US"/>
        </w:rPr>
        <w:t xml:space="preserve"> believed that </w:t>
      </w:r>
      <w:r w:rsidR="00074769" w:rsidRPr="00BA2753">
        <w:rPr>
          <w:rFonts w:ascii="Arial" w:hAnsi="Arial" w:cs="Arial"/>
          <w:sz w:val="24"/>
          <w:szCs w:val="24"/>
          <w:lang w:val="en-US"/>
        </w:rPr>
        <w:t xml:space="preserve">the appellant was unlawfully detained after his early discharge from hospital, </w:t>
      </w:r>
      <w:r w:rsidR="004B14BD" w:rsidRPr="00BA2753">
        <w:rPr>
          <w:rFonts w:ascii="Arial" w:hAnsi="Arial" w:cs="Arial"/>
          <w:sz w:val="24"/>
          <w:szCs w:val="24"/>
          <w:lang w:val="en-US"/>
        </w:rPr>
        <w:t xml:space="preserve">could have employed the appellant’s </w:t>
      </w:r>
      <w:r w:rsidR="00BB1DF7" w:rsidRPr="00BA2753">
        <w:rPr>
          <w:rFonts w:ascii="Arial" w:hAnsi="Arial" w:cs="Arial"/>
          <w:sz w:val="24"/>
          <w:szCs w:val="24"/>
          <w:lang w:val="en-US"/>
        </w:rPr>
        <w:t xml:space="preserve">common law remedy </w:t>
      </w:r>
      <w:r w:rsidR="00C8175F" w:rsidRPr="00BA2753">
        <w:rPr>
          <w:rFonts w:ascii="Arial" w:hAnsi="Arial" w:cs="Arial"/>
          <w:sz w:val="24"/>
          <w:szCs w:val="24"/>
          <w:lang w:val="en-US"/>
        </w:rPr>
        <w:t>known as the “writ of habeas corp</w:t>
      </w:r>
      <w:r w:rsidR="001B0A60" w:rsidRPr="00BA2753">
        <w:rPr>
          <w:rFonts w:ascii="Arial" w:hAnsi="Arial" w:cs="Arial"/>
          <w:sz w:val="24"/>
          <w:szCs w:val="24"/>
          <w:lang w:val="en-US"/>
        </w:rPr>
        <w:t>us”</w:t>
      </w:r>
      <w:r w:rsidR="00D871D8" w:rsidRPr="00BA2753">
        <w:rPr>
          <w:rFonts w:ascii="Arial" w:hAnsi="Arial" w:cs="Arial"/>
          <w:sz w:val="24"/>
          <w:szCs w:val="24"/>
          <w:lang w:val="en-US"/>
        </w:rPr>
        <w:t xml:space="preserve"> with reference to the English law,</w:t>
      </w:r>
      <w:r w:rsidR="008B02DF" w:rsidRPr="00BA2753">
        <w:rPr>
          <w:rFonts w:ascii="Arial" w:hAnsi="Arial" w:cs="Arial"/>
          <w:sz w:val="24"/>
          <w:szCs w:val="24"/>
          <w:lang w:val="en-US"/>
        </w:rPr>
        <w:t xml:space="preserve"> </w:t>
      </w:r>
      <w:r w:rsidR="00AC6126" w:rsidRPr="00BA2753">
        <w:rPr>
          <w:rFonts w:ascii="Arial" w:hAnsi="Arial" w:cs="Arial"/>
          <w:sz w:val="24"/>
          <w:szCs w:val="24"/>
          <w:lang w:val="en-US"/>
        </w:rPr>
        <w:t>or the Roman-Dutch equi</w:t>
      </w:r>
      <w:r w:rsidR="006468BD" w:rsidRPr="00BA2753">
        <w:rPr>
          <w:rFonts w:ascii="Arial" w:hAnsi="Arial" w:cs="Arial"/>
          <w:sz w:val="24"/>
          <w:szCs w:val="24"/>
          <w:lang w:val="en-US"/>
        </w:rPr>
        <w:t>v</w:t>
      </w:r>
      <w:r w:rsidR="00AC6126" w:rsidRPr="00BA2753">
        <w:rPr>
          <w:rFonts w:ascii="Arial" w:hAnsi="Arial" w:cs="Arial"/>
          <w:sz w:val="24"/>
          <w:szCs w:val="24"/>
          <w:lang w:val="en-US"/>
        </w:rPr>
        <w:t xml:space="preserve">alent which is known as the </w:t>
      </w:r>
      <w:r w:rsidR="00AC6126" w:rsidRPr="00BA2753">
        <w:rPr>
          <w:rFonts w:ascii="Arial" w:hAnsi="Arial" w:cs="Arial"/>
          <w:i/>
          <w:iCs/>
          <w:sz w:val="24"/>
          <w:szCs w:val="24"/>
          <w:lang w:val="en-US"/>
        </w:rPr>
        <w:t>interdictum de homine libero exhibendo</w:t>
      </w:r>
      <w:r w:rsidR="007E5CDE" w:rsidRPr="00BA2753">
        <w:rPr>
          <w:rFonts w:ascii="Arial" w:hAnsi="Arial" w:cs="Arial"/>
          <w:sz w:val="24"/>
          <w:szCs w:val="24"/>
          <w:lang w:val="en-US"/>
        </w:rPr>
        <w:t xml:space="preserve">, </w:t>
      </w:r>
      <w:r w:rsidR="00CC46DE" w:rsidRPr="00BA2753">
        <w:rPr>
          <w:rFonts w:ascii="Arial" w:hAnsi="Arial" w:cs="Arial"/>
          <w:sz w:val="24"/>
          <w:szCs w:val="24"/>
          <w:lang w:val="en-US"/>
        </w:rPr>
        <w:t>to ensure his appearance in court</w:t>
      </w:r>
      <w:r w:rsidR="001D4346" w:rsidRPr="00BA2753">
        <w:rPr>
          <w:rFonts w:ascii="Arial" w:hAnsi="Arial" w:cs="Arial"/>
          <w:sz w:val="24"/>
          <w:szCs w:val="24"/>
          <w:lang w:val="en-US"/>
        </w:rPr>
        <w:t xml:space="preserve">. </w:t>
      </w:r>
    </w:p>
    <w:p w14:paraId="390BC38C" w14:textId="77777777" w:rsidR="007774A3" w:rsidRPr="004F718A" w:rsidRDefault="007774A3" w:rsidP="007774A3">
      <w:pPr>
        <w:pStyle w:val="ListParagraph"/>
        <w:spacing w:after="0" w:line="480" w:lineRule="auto"/>
        <w:jc w:val="both"/>
        <w:rPr>
          <w:rFonts w:ascii="Arial" w:hAnsi="Arial" w:cs="Arial"/>
          <w:sz w:val="24"/>
          <w:szCs w:val="24"/>
          <w:lang w:val="en-US"/>
        </w:rPr>
      </w:pPr>
    </w:p>
    <w:p w14:paraId="135992D3" w14:textId="42C3BD67" w:rsidR="001D2373"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1D2373" w:rsidRPr="00BA2753">
        <w:rPr>
          <w:rFonts w:ascii="Arial" w:hAnsi="Arial" w:cs="Arial"/>
          <w:sz w:val="24"/>
          <w:szCs w:val="24"/>
          <w:lang w:val="en-US"/>
        </w:rPr>
        <w:t xml:space="preserve">Section 50(1)(d)(ii) </w:t>
      </w:r>
      <w:r w:rsidR="00BE62AB" w:rsidRPr="00BA2753">
        <w:rPr>
          <w:rFonts w:ascii="Arial" w:hAnsi="Arial" w:cs="Arial"/>
          <w:sz w:val="24"/>
          <w:szCs w:val="24"/>
          <w:lang w:val="en-US"/>
        </w:rPr>
        <w:t xml:space="preserve">further expressly </w:t>
      </w:r>
      <w:r w:rsidR="001D2373" w:rsidRPr="00BA2753">
        <w:rPr>
          <w:rFonts w:ascii="Arial" w:hAnsi="Arial" w:cs="Arial"/>
          <w:sz w:val="24"/>
          <w:szCs w:val="24"/>
          <w:lang w:val="en-US"/>
        </w:rPr>
        <w:t>deals with the expiry of the 48</w:t>
      </w:r>
      <w:r w:rsidR="00C746C1" w:rsidRPr="00BA2753">
        <w:rPr>
          <w:rFonts w:ascii="Arial" w:hAnsi="Arial" w:cs="Arial"/>
          <w:sz w:val="24"/>
          <w:szCs w:val="24"/>
          <w:lang w:val="en-US"/>
        </w:rPr>
        <w:t>-</w:t>
      </w:r>
      <w:r w:rsidR="001D2373" w:rsidRPr="00BA2753">
        <w:rPr>
          <w:rFonts w:ascii="Arial" w:hAnsi="Arial" w:cs="Arial"/>
          <w:sz w:val="24"/>
          <w:szCs w:val="24"/>
          <w:lang w:val="en-US"/>
        </w:rPr>
        <w:t>hour</w:t>
      </w:r>
      <w:r w:rsidR="001D4252" w:rsidRPr="00BA2753">
        <w:rPr>
          <w:rFonts w:ascii="Arial" w:hAnsi="Arial" w:cs="Arial"/>
          <w:sz w:val="24"/>
          <w:szCs w:val="24"/>
          <w:lang w:val="en-US"/>
        </w:rPr>
        <w:t xml:space="preserve"> period </w:t>
      </w:r>
      <w:r w:rsidR="0037323A" w:rsidRPr="00BA2753">
        <w:rPr>
          <w:rFonts w:ascii="Arial" w:hAnsi="Arial" w:cs="Arial"/>
          <w:sz w:val="24"/>
          <w:szCs w:val="24"/>
          <w:lang w:val="en-US"/>
        </w:rPr>
        <w:t xml:space="preserve">and </w:t>
      </w:r>
      <w:r w:rsidR="001D2373" w:rsidRPr="00BA2753">
        <w:rPr>
          <w:rFonts w:ascii="Arial" w:hAnsi="Arial" w:cs="Arial"/>
          <w:sz w:val="24"/>
          <w:szCs w:val="24"/>
          <w:lang w:val="en-US"/>
        </w:rPr>
        <w:t>allows the court to make an order</w:t>
      </w:r>
      <w:r w:rsidR="00660DD5" w:rsidRPr="00BA2753">
        <w:rPr>
          <w:rFonts w:ascii="Arial" w:hAnsi="Arial" w:cs="Arial"/>
          <w:sz w:val="24"/>
          <w:szCs w:val="24"/>
          <w:lang w:val="en-US"/>
        </w:rPr>
        <w:t>,</w:t>
      </w:r>
      <w:r w:rsidR="008B02DF" w:rsidRPr="00BA2753">
        <w:rPr>
          <w:rFonts w:ascii="Arial" w:hAnsi="Arial" w:cs="Arial"/>
          <w:sz w:val="24"/>
          <w:szCs w:val="24"/>
          <w:lang w:val="en-US"/>
        </w:rPr>
        <w:t xml:space="preserve"> </w:t>
      </w:r>
      <w:r w:rsidR="001E3626" w:rsidRPr="00BA2753">
        <w:rPr>
          <w:rFonts w:ascii="Arial" w:hAnsi="Arial" w:cs="Arial"/>
          <w:sz w:val="24"/>
          <w:szCs w:val="24"/>
          <w:lang w:val="en-US"/>
        </w:rPr>
        <w:t xml:space="preserve">even </w:t>
      </w:r>
      <w:r w:rsidR="001D2373" w:rsidRPr="00BA2753">
        <w:rPr>
          <w:rFonts w:ascii="Arial" w:hAnsi="Arial" w:cs="Arial"/>
          <w:sz w:val="24"/>
          <w:szCs w:val="24"/>
          <w:lang w:val="en-US"/>
        </w:rPr>
        <w:t>after the expiry of the 48</w:t>
      </w:r>
      <w:r w:rsidR="00AE4366" w:rsidRPr="00BA2753">
        <w:rPr>
          <w:rFonts w:ascii="Arial" w:hAnsi="Arial" w:cs="Arial"/>
          <w:sz w:val="24"/>
          <w:szCs w:val="24"/>
          <w:lang w:val="en-US"/>
        </w:rPr>
        <w:t>-</w:t>
      </w:r>
      <w:r w:rsidR="001D2373" w:rsidRPr="00BA2753">
        <w:rPr>
          <w:rFonts w:ascii="Arial" w:hAnsi="Arial" w:cs="Arial"/>
          <w:sz w:val="24"/>
          <w:szCs w:val="24"/>
          <w:lang w:val="en-US"/>
        </w:rPr>
        <w:t>hour period</w:t>
      </w:r>
      <w:r w:rsidR="00660DD5" w:rsidRPr="00BA2753">
        <w:rPr>
          <w:rFonts w:ascii="Arial" w:hAnsi="Arial" w:cs="Arial"/>
          <w:sz w:val="24"/>
          <w:szCs w:val="24"/>
          <w:lang w:val="en-US"/>
        </w:rPr>
        <w:t>,</w:t>
      </w:r>
      <w:r w:rsidR="008B02DF" w:rsidRPr="00BA2753">
        <w:rPr>
          <w:rFonts w:ascii="Arial" w:hAnsi="Arial" w:cs="Arial"/>
          <w:sz w:val="24"/>
          <w:szCs w:val="24"/>
          <w:lang w:val="en-US"/>
        </w:rPr>
        <w:t xml:space="preserve"> </w:t>
      </w:r>
      <w:r w:rsidR="005D1E95" w:rsidRPr="00BA2753">
        <w:rPr>
          <w:rFonts w:ascii="Arial" w:hAnsi="Arial" w:cs="Arial"/>
          <w:sz w:val="24"/>
          <w:szCs w:val="24"/>
          <w:lang w:val="en-US"/>
        </w:rPr>
        <w:t>in circumstances where an accused cannot attend within the 48</w:t>
      </w:r>
      <w:r w:rsidR="00AE4366" w:rsidRPr="00BA2753">
        <w:rPr>
          <w:rFonts w:ascii="Arial" w:hAnsi="Arial" w:cs="Arial"/>
          <w:sz w:val="24"/>
          <w:szCs w:val="24"/>
          <w:lang w:val="en-US"/>
        </w:rPr>
        <w:t>-</w:t>
      </w:r>
      <w:r w:rsidR="005D1E95" w:rsidRPr="00BA2753">
        <w:rPr>
          <w:rFonts w:ascii="Arial" w:hAnsi="Arial" w:cs="Arial"/>
          <w:sz w:val="24"/>
          <w:szCs w:val="24"/>
          <w:lang w:val="en-US"/>
        </w:rPr>
        <w:t xml:space="preserve">hour period </w:t>
      </w:r>
      <w:r w:rsidR="00C9210D" w:rsidRPr="00BA2753">
        <w:rPr>
          <w:rFonts w:ascii="Arial" w:hAnsi="Arial" w:cs="Arial"/>
          <w:sz w:val="24"/>
          <w:szCs w:val="24"/>
          <w:lang w:val="en-US"/>
        </w:rPr>
        <w:t>due to illness or any other condition</w:t>
      </w:r>
      <w:r w:rsidR="00660DD5" w:rsidRPr="00BA2753">
        <w:rPr>
          <w:rFonts w:ascii="Arial" w:hAnsi="Arial" w:cs="Arial"/>
          <w:sz w:val="24"/>
          <w:szCs w:val="24"/>
          <w:lang w:val="en-US"/>
        </w:rPr>
        <w:t xml:space="preserve">, </w:t>
      </w:r>
      <w:r w:rsidR="00575ED6" w:rsidRPr="00BA2753">
        <w:rPr>
          <w:rFonts w:ascii="Arial" w:hAnsi="Arial" w:cs="Arial"/>
          <w:sz w:val="24"/>
          <w:szCs w:val="24"/>
          <w:lang w:val="en-US"/>
        </w:rPr>
        <w:t xml:space="preserve">that an accused be </w:t>
      </w:r>
      <w:r w:rsidR="00381FD3" w:rsidRPr="00BA2753">
        <w:rPr>
          <w:rFonts w:ascii="Arial" w:hAnsi="Arial" w:cs="Arial"/>
          <w:sz w:val="24"/>
          <w:szCs w:val="24"/>
          <w:lang w:val="en-US"/>
        </w:rPr>
        <w:t>detain</w:t>
      </w:r>
      <w:r w:rsidR="00575ED6" w:rsidRPr="00BA2753">
        <w:rPr>
          <w:rFonts w:ascii="Arial" w:hAnsi="Arial" w:cs="Arial"/>
          <w:sz w:val="24"/>
          <w:szCs w:val="24"/>
          <w:lang w:val="en-US"/>
        </w:rPr>
        <w:t xml:space="preserve">ed </w:t>
      </w:r>
      <w:r w:rsidR="005863D5" w:rsidRPr="00BA2753">
        <w:rPr>
          <w:rFonts w:ascii="Arial" w:hAnsi="Arial" w:cs="Arial"/>
          <w:sz w:val="24"/>
          <w:szCs w:val="24"/>
          <w:lang w:val="en-US"/>
        </w:rPr>
        <w:t>at a specified place until they have sufficiently recuperated in order to be brought before court.</w:t>
      </w:r>
    </w:p>
    <w:p w14:paraId="6E626EA2" w14:textId="77777777" w:rsidR="00B03282" w:rsidRPr="00B03282" w:rsidRDefault="00B03282" w:rsidP="00B03282">
      <w:pPr>
        <w:pStyle w:val="ListParagraph"/>
        <w:rPr>
          <w:rFonts w:ascii="Arial" w:hAnsi="Arial" w:cs="Arial"/>
          <w:sz w:val="24"/>
          <w:szCs w:val="24"/>
          <w:lang w:val="en-US"/>
        </w:rPr>
      </w:pPr>
    </w:p>
    <w:p w14:paraId="513B2FB7" w14:textId="5EEF0458" w:rsidR="00D661EB" w:rsidRPr="00BA2753" w:rsidRDefault="00BA2753" w:rsidP="00BA2753">
      <w:pPr>
        <w:spacing w:after="0" w:line="480" w:lineRule="auto"/>
        <w:ind w:left="720" w:hanging="720"/>
        <w:jc w:val="both"/>
        <w:rPr>
          <w:rFonts w:ascii="Arial" w:hAnsi="Arial" w:cs="Arial"/>
          <w:sz w:val="24"/>
          <w:szCs w:val="24"/>
          <w:lang w:val="en-US"/>
        </w:rPr>
      </w:pPr>
      <w:r w:rsidRPr="00B03282">
        <w:rPr>
          <w:rFonts w:ascii="Arial" w:hAnsi="Arial" w:cs="Arial"/>
          <w:sz w:val="24"/>
          <w:szCs w:val="24"/>
          <w:lang w:val="en-US"/>
        </w:rPr>
        <w:t>20.</w:t>
      </w:r>
      <w:r w:rsidRPr="00B03282">
        <w:rPr>
          <w:rFonts w:ascii="Arial" w:hAnsi="Arial" w:cs="Arial"/>
          <w:sz w:val="24"/>
          <w:szCs w:val="24"/>
          <w:lang w:val="en-US"/>
        </w:rPr>
        <w:tab/>
      </w:r>
      <w:r w:rsidR="00A6799C" w:rsidRPr="00BA2753">
        <w:rPr>
          <w:rFonts w:ascii="Arial" w:hAnsi="Arial" w:cs="Arial"/>
          <w:sz w:val="24"/>
          <w:szCs w:val="24"/>
          <w:lang w:val="en-US"/>
        </w:rPr>
        <w:t xml:space="preserve">As with the interpretation of ss </w:t>
      </w:r>
      <w:r w:rsidR="00FD0BE3" w:rsidRPr="00BA2753">
        <w:rPr>
          <w:rFonts w:ascii="Arial" w:hAnsi="Arial" w:cs="Arial"/>
          <w:sz w:val="24"/>
          <w:szCs w:val="24"/>
          <w:lang w:val="en-US"/>
        </w:rPr>
        <w:t xml:space="preserve">50(1)(d)(i) in the matter of </w:t>
      </w:r>
      <w:r w:rsidR="00377AD3" w:rsidRPr="00BA2753">
        <w:rPr>
          <w:rFonts w:ascii="Arial" w:hAnsi="Arial" w:cs="Arial"/>
          <w:sz w:val="24"/>
          <w:szCs w:val="24"/>
          <w:lang w:val="en-US"/>
        </w:rPr>
        <w:t xml:space="preserve">Minister of Police </w:t>
      </w:r>
      <w:r w:rsidR="00714151" w:rsidRPr="00BA2753">
        <w:rPr>
          <w:rFonts w:ascii="Arial" w:hAnsi="Arial" w:cs="Arial"/>
          <w:sz w:val="24"/>
          <w:szCs w:val="24"/>
          <w:lang w:val="en-US"/>
        </w:rPr>
        <w:t>v Ndab</w:t>
      </w:r>
      <w:r w:rsidR="001A5906" w:rsidRPr="00BA2753">
        <w:rPr>
          <w:rFonts w:ascii="Arial" w:hAnsi="Arial" w:cs="Arial"/>
          <w:sz w:val="24"/>
          <w:szCs w:val="24"/>
          <w:lang w:val="en-US"/>
        </w:rPr>
        <w:t>a</w:t>
      </w:r>
      <w:r w:rsidR="00714151" w:rsidRPr="00BA2753">
        <w:rPr>
          <w:rFonts w:ascii="Arial" w:hAnsi="Arial" w:cs="Arial"/>
          <w:sz w:val="24"/>
          <w:szCs w:val="24"/>
          <w:lang w:val="en-US"/>
        </w:rPr>
        <w:t xml:space="preserve"> and others (A553/2014) [2016] ZAGPP</w:t>
      </w:r>
      <w:r w:rsidR="00C06C23" w:rsidRPr="00BA2753">
        <w:rPr>
          <w:rFonts w:ascii="Arial" w:hAnsi="Arial" w:cs="Arial"/>
          <w:sz w:val="24"/>
          <w:szCs w:val="24"/>
          <w:lang w:val="en-US"/>
        </w:rPr>
        <w:t>HC 277 (6 May 2016),</w:t>
      </w:r>
      <w:r w:rsidR="008B02DF" w:rsidRPr="00BA2753">
        <w:rPr>
          <w:rFonts w:ascii="Arial" w:hAnsi="Arial" w:cs="Arial"/>
          <w:sz w:val="24"/>
          <w:szCs w:val="24"/>
          <w:lang w:val="en-US"/>
        </w:rPr>
        <w:t xml:space="preserve"> </w:t>
      </w:r>
      <w:r w:rsidR="000E62CD" w:rsidRPr="00BA2753">
        <w:rPr>
          <w:rFonts w:ascii="Arial" w:hAnsi="Arial" w:cs="Arial"/>
          <w:sz w:val="24"/>
          <w:szCs w:val="24"/>
          <w:lang w:val="en-US"/>
        </w:rPr>
        <w:t xml:space="preserve">the </w:t>
      </w:r>
      <w:r w:rsidR="00715A5B" w:rsidRPr="00BA2753">
        <w:rPr>
          <w:rFonts w:ascii="Arial" w:hAnsi="Arial" w:cs="Arial"/>
          <w:sz w:val="24"/>
          <w:szCs w:val="24"/>
          <w:lang w:val="en-US"/>
        </w:rPr>
        <w:t xml:space="preserve">interpretation </w:t>
      </w:r>
      <w:r w:rsidR="002F4BEF" w:rsidRPr="00BA2753">
        <w:rPr>
          <w:rFonts w:ascii="Arial" w:hAnsi="Arial" w:cs="Arial"/>
          <w:sz w:val="24"/>
          <w:szCs w:val="24"/>
          <w:lang w:val="en-US"/>
        </w:rPr>
        <w:t xml:space="preserve">and application </w:t>
      </w:r>
      <w:r w:rsidR="00715A5B" w:rsidRPr="00BA2753">
        <w:rPr>
          <w:rFonts w:ascii="Arial" w:hAnsi="Arial" w:cs="Arial"/>
          <w:sz w:val="24"/>
          <w:szCs w:val="24"/>
          <w:lang w:val="en-US"/>
        </w:rPr>
        <w:t>of ss 50(1)(d)(i</w:t>
      </w:r>
      <w:r w:rsidR="00136D70" w:rsidRPr="00BA2753">
        <w:rPr>
          <w:rFonts w:ascii="Arial" w:hAnsi="Arial" w:cs="Arial"/>
          <w:sz w:val="24"/>
          <w:szCs w:val="24"/>
          <w:lang w:val="en-US"/>
        </w:rPr>
        <w:t>i</w:t>
      </w:r>
      <w:r w:rsidR="00715A5B" w:rsidRPr="00BA2753">
        <w:rPr>
          <w:rFonts w:ascii="Arial" w:hAnsi="Arial" w:cs="Arial"/>
          <w:sz w:val="24"/>
          <w:szCs w:val="24"/>
          <w:lang w:val="en-US"/>
        </w:rPr>
        <w:t>)</w:t>
      </w:r>
      <w:r w:rsidR="008B02DF" w:rsidRPr="00BA2753">
        <w:rPr>
          <w:rFonts w:ascii="Arial" w:hAnsi="Arial" w:cs="Arial"/>
          <w:sz w:val="24"/>
          <w:szCs w:val="24"/>
          <w:lang w:val="en-US"/>
        </w:rPr>
        <w:t xml:space="preserve"> </w:t>
      </w:r>
      <w:r w:rsidR="00F26A55" w:rsidRPr="00BA2753">
        <w:rPr>
          <w:rFonts w:ascii="Arial" w:hAnsi="Arial" w:cs="Arial"/>
          <w:sz w:val="24"/>
          <w:szCs w:val="24"/>
          <w:lang w:val="en-US"/>
        </w:rPr>
        <w:t>dictate</w:t>
      </w:r>
      <w:r w:rsidR="000E62CD" w:rsidRPr="00BA2753">
        <w:rPr>
          <w:rFonts w:ascii="Arial" w:hAnsi="Arial" w:cs="Arial"/>
          <w:sz w:val="24"/>
          <w:szCs w:val="24"/>
          <w:lang w:val="en-US"/>
        </w:rPr>
        <w:t xml:space="preserve">s </w:t>
      </w:r>
      <w:r w:rsidR="00F26A55" w:rsidRPr="00BA2753">
        <w:rPr>
          <w:rFonts w:ascii="Arial" w:hAnsi="Arial" w:cs="Arial"/>
          <w:sz w:val="24"/>
          <w:szCs w:val="24"/>
          <w:lang w:val="en-US"/>
        </w:rPr>
        <w:t xml:space="preserve">that </w:t>
      </w:r>
      <w:r w:rsidR="00E43029" w:rsidRPr="00BA2753">
        <w:rPr>
          <w:rFonts w:ascii="Arial" w:hAnsi="Arial" w:cs="Arial"/>
          <w:sz w:val="24"/>
          <w:szCs w:val="24"/>
          <w:lang w:val="en-US"/>
        </w:rPr>
        <w:t>expedition is relative to circumstance</w:t>
      </w:r>
      <w:r w:rsidR="00CD028E" w:rsidRPr="00BA2753">
        <w:rPr>
          <w:rFonts w:ascii="Arial" w:hAnsi="Arial" w:cs="Arial"/>
          <w:sz w:val="24"/>
          <w:szCs w:val="24"/>
          <w:lang w:val="en-US"/>
        </w:rPr>
        <w:t xml:space="preserve">. </w:t>
      </w:r>
      <w:r w:rsidR="00AC1757" w:rsidRPr="00BA2753">
        <w:rPr>
          <w:rFonts w:ascii="Arial" w:hAnsi="Arial" w:cs="Arial"/>
          <w:sz w:val="24"/>
          <w:szCs w:val="24"/>
          <w:lang w:val="en-US"/>
        </w:rPr>
        <w:t>In the Ndaba-matter t</w:t>
      </w:r>
      <w:r w:rsidR="003D536B" w:rsidRPr="00BA2753">
        <w:rPr>
          <w:rFonts w:ascii="Arial" w:hAnsi="Arial" w:cs="Arial"/>
          <w:sz w:val="24"/>
          <w:szCs w:val="24"/>
          <w:lang w:val="en-US"/>
        </w:rPr>
        <w:t>he court held</w:t>
      </w:r>
      <w:r w:rsidR="008B02DF" w:rsidRPr="00BA2753">
        <w:rPr>
          <w:rFonts w:ascii="Arial" w:hAnsi="Arial" w:cs="Arial"/>
          <w:sz w:val="24"/>
          <w:szCs w:val="24"/>
          <w:lang w:val="en-US"/>
        </w:rPr>
        <w:t xml:space="preserve"> </w:t>
      </w:r>
      <w:r w:rsidR="007800B5" w:rsidRPr="00BA2753">
        <w:rPr>
          <w:rFonts w:ascii="Arial" w:hAnsi="Arial" w:cs="Arial"/>
          <w:sz w:val="24"/>
          <w:szCs w:val="24"/>
          <w:lang w:val="en-US"/>
        </w:rPr>
        <w:t>in this regard</w:t>
      </w:r>
      <w:r w:rsidR="006B19CD" w:rsidRPr="00BA2753">
        <w:rPr>
          <w:rFonts w:ascii="Arial" w:hAnsi="Arial" w:cs="Arial"/>
          <w:sz w:val="24"/>
          <w:szCs w:val="24"/>
          <w:lang w:val="en-US"/>
        </w:rPr>
        <w:t xml:space="preserve"> at para 43</w:t>
      </w:r>
      <w:r w:rsidR="000E0D10" w:rsidRPr="00BA2753">
        <w:rPr>
          <w:rFonts w:ascii="Arial" w:hAnsi="Arial" w:cs="Arial"/>
          <w:sz w:val="24"/>
          <w:szCs w:val="24"/>
          <w:lang w:val="en-US"/>
        </w:rPr>
        <w:t xml:space="preserve">, with reference to </w:t>
      </w:r>
      <w:r w:rsidR="00A315FD" w:rsidRPr="00BA2753">
        <w:rPr>
          <w:rFonts w:ascii="Arial" w:hAnsi="Arial" w:cs="Arial"/>
          <w:sz w:val="24"/>
          <w:szCs w:val="24"/>
          <w:lang w:val="en-US"/>
        </w:rPr>
        <w:t xml:space="preserve">ss 50(1)(d)(i) </w:t>
      </w:r>
      <w:r w:rsidR="001166BE" w:rsidRPr="00BA2753">
        <w:rPr>
          <w:rFonts w:ascii="Arial" w:hAnsi="Arial" w:cs="Arial"/>
          <w:sz w:val="24"/>
          <w:szCs w:val="24"/>
          <w:lang w:val="en-US"/>
        </w:rPr>
        <w:t>and</w:t>
      </w:r>
      <w:r w:rsidR="008B02DF" w:rsidRPr="00BA2753">
        <w:rPr>
          <w:rFonts w:ascii="Arial" w:hAnsi="Arial" w:cs="Arial"/>
          <w:sz w:val="24"/>
          <w:szCs w:val="24"/>
          <w:lang w:val="en-US"/>
        </w:rPr>
        <w:t xml:space="preserve"> </w:t>
      </w:r>
      <w:r w:rsidR="00323DE7" w:rsidRPr="00BA2753">
        <w:rPr>
          <w:rFonts w:ascii="Arial" w:hAnsi="Arial" w:cs="Arial"/>
          <w:sz w:val="24"/>
          <w:szCs w:val="24"/>
          <w:lang w:val="en-US"/>
        </w:rPr>
        <w:t>the matter of Mashilo and Another v Prinsloo 2013(2) SACR 648 (SCA)</w:t>
      </w:r>
      <w:r w:rsidR="000A115A">
        <w:rPr>
          <w:rStyle w:val="FootnoteReference"/>
          <w:rFonts w:ascii="Arial" w:hAnsi="Arial" w:cs="Arial"/>
          <w:sz w:val="24"/>
          <w:szCs w:val="24"/>
          <w:lang w:val="en-US"/>
        </w:rPr>
        <w:footnoteReference w:id="8"/>
      </w:r>
      <w:r w:rsidR="00323DE7" w:rsidRPr="00BA2753">
        <w:rPr>
          <w:rFonts w:ascii="Arial" w:hAnsi="Arial" w:cs="Arial"/>
          <w:sz w:val="24"/>
          <w:szCs w:val="24"/>
          <w:lang w:val="en-US"/>
        </w:rPr>
        <w:t xml:space="preserve">, </w:t>
      </w:r>
      <w:r w:rsidR="003D536B" w:rsidRPr="00BA2753">
        <w:rPr>
          <w:rFonts w:ascii="Arial" w:hAnsi="Arial" w:cs="Arial"/>
          <w:sz w:val="24"/>
          <w:szCs w:val="24"/>
          <w:lang w:val="en-US"/>
        </w:rPr>
        <w:t xml:space="preserve">that each case has to be treated on its own merits </w:t>
      </w:r>
      <w:r w:rsidR="00C75548" w:rsidRPr="00BA2753">
        <w:rPr>
          <w:rFonts w:ascii="Arial" w:hAnsi="Arial" w:cs="Arial"/>
          <w:sz w:val="24"/>
          <w:szCs w:val="24"/>
          <w:lang w:val="en-US"/>
        </w:rPr>
        <w:t xml:space="preserve">and that an arrested person, relying on “deliberately obstructive behaviour” on the part of </w:t>
      </w:r>
      <w:r w:rsidR="009B060E" w:rsidRPr="00BA2753">
        <w:rPr>
          <w:rFonts w:ascii="Arial" w:hAnsi="Arial" w:cs="Arial"/>
          <w:sz w:val="24"/>
          <w:szCs w:val="24"/>
          <w:lang w:val="en-US"/>
        </w:rPr>
        <w:t>a</w:t>
      </w:r>
      <w:r w:rsidR="00C75548" w:rsidRPr="00BA2753">
        <w:rPr>
          <w:rFonts w:ascii="Arial" w:hAnsi="Arial" w:cs="Arial"/>
          <w:sz w:val="24"/>
          <w:szCs w:val="24"/>
          <w:lang w:val="en-US"/>
        </w:rPr>
        <w:t xml:space="preserve"> police officer, may, </w:t>
      </w:r>
      <w:r w:rsidR="008F7548" w:rsidRPr="00BA2753">
        <w:rPr>
          <w:rFonts w:ascii="Arial" w:hAnsi="Arial" w:cs="Arial"/>
          <w:sz w:val="24"/>
          <w:szCs w:val="24"/>
          <w:lang w:val="en-US"/>
        </w:rPr>
        <w:t xml:space="preserve">in a proper case, approach the court for assistance and relief </w:t>
      </w:r>
      <w:r w:rsidR="004601D7" w:rsidRPr="00BA2753">
        <w:rPr>
          <w:rFonts w:ascii="Arial" w:hAnsi="Arial" w:cs="Arial"/>
          <w:sz w:val="24"/>
          <w:szCs w:val="24"/>
          <w:lang w:val="en-US"/>
        </w:rPr>
        <w:t xml:space="preserve">even </w:t>
      </w:r>
      <w:r w:rsidR="008F7548" w:rsidRPr="00BA2753">
        <w:rPr>
          <w:rFonts w:ascii="Arial" w:hAnsi="Arial" w:cs="Arial"/>
          <w:sz w:val="24"/>
          <w:szCs w:val="24"/>
          <w:lang w:val="en-US"/>
        </w:rPr>
        <w:t>before expiry of the 48</w:t>
      </w:r>
      <w:r w:rsidR="00C907C9" w:rsidRPr="00BA2753">
        <w:rPr>
          <w:rFonts w:ascii="Arial" w:hAnsi="Arial" w:cs="Arial"/>
          <w:sz w:val="24"/>
          <w:szCs w:val="24"/>
          <w:lang w:val="en-US"/>
        </w:rPr>
        <w:t>-</w:t>
      </w:r>
      <w:r w:rsidR="008F7548" w:rsidRPr="00BA2753">
        <w:rPr>
          <w:rFonts w:ascii="Arial" w:hAnsi="Arial" w:cs="Arial"/>
          <w:sz w:val="24"/>
          <w:szCs w:val="24"/>
          <w:lang w:val="en-US"/>
        </w:rPr>
        <w:t xml:space="preserve">hour period with a view to obtaining </w:t>
      </w:r>
      <w:r w:rsidR="00C47DE5" w:rsidRPr="00BA2753">
        <w:rPr>
          <w:rFonts w:ascii="Arial" w:hAnsi="Arial" w:cs="Arial"/>
          <w:sz w:val="24"/>
          <w:szCs w:val="24"/>
          <w:lang w:val="en-US"/>
        </w:rPr>
        <w:t xml:space="preserve">adequate </w:t>
      </w:r>
      <w:r w:rsidR="008F7548" w:rsidRPr="00BA2753">
        <w:rPr>
          <w:rFonts w:ascii="Arial" w:hAnsi="Arial" w:cs="Arial"/>
          <w:sz w:val="24"/>
          <w:szCs w:val="24"/>
          <w:lang w:val="en-US"/>
        </w:rPr>
        <w:t>rel</w:t>
      </w:r>
      <w:r w:rsidR="000E0D10" w:rsidRPr="00BA2753">
        <w:rPr>
          <w:rFonts w:ascii="Arial" w:hAnsi="Arial" w:cs="Arial"/>
          <w:sz w:val="24"/>
          <w:szCs w:val="24"/>
          <w:lang w:val="en-US"/>
        </w:rPr>
        <w:t xml:space="preserve">ief </w:t>
      </w:r>
      <w:r w:rsidR="008F7548" w:rsidRPr="00BA2753">
        <w:rPr>
          <w:rFonts w:ascii="Arial" w:hAnsi="Arial" w:cs="Arial"/>
          <w:sz w:val="24"/>
          <w:szCs w:val="24"/>
          <w:lang w:val="en-US"/>
        </w:rPr>
        <w:t>and/or assistance to facilitate a bail application.</w:t>
      </w:r>
    </w:p>
    <w:p w14:paraId="66A26ADA" w14:textId="77777777" w:rsidR="00D661EB" w:rsidRPr="00D661EB" w:rsidRDefault="00D661EB" w:rsidP="00D661EB">
      <w:pPr>
        <w:pStyle w:val="ListParagraph"/>
        <w:rPr>
          <w:rFonts w:ascii="Arial" w:hAnsi="Arial" w:cs="Arial"/>
          <w:sz w:val="24"/>
          <w:szCs w:val="24"/>
          <w:lang w:val="en-US"/>
        </w:rPr>
      </w:pPr>
    </w:p>
    <w:p w14:paraId="7FEA1232" w14:textId="77777777" w:rsidR="00F828E5" w:rsidRPr="00F828E5" w:rsidRDefault="00F828E5" w:rsidP="00F828E5">
      <w:pPr>
        <w:pStyle w:val="ListParagraph"/>
        <w:rPr>
          <w:rFonts w:ascii="Arial" w:hAnsi="Arial" w:cs="Arial"/>
          <w:sz w:val="24"/>
          <w:szCs w:val="24"/>
          <w:lang w:val="en-US"/>
        </w:rPr>
      </w:pPr>
    </w:p>
    <w:p w14:paraId="51C902AC" w14:textId="08C70FDD" w:rsidR="00FF1734" w:rsidRPr="00BA2753" w:rsidRDefault="00BA2753" w:rsidP="00BA2753">
      <w:pPr>
        <w:spacing w:after="0" w:line="480" w:lineRule="auto"/>
        <w:ind w:left="720" w:hanging="720"/>
        <w:jc w:val="both"/>
        <w:rPr>
          <w:rFonts w:ascii="Arial" w:hAnsi="Arial" w:cs="Arial"/>
          <w:sz w:val="24"/>
          <w:szCs w:val="24"/>
          <w:lang w:val="en-US"/>
        </w:rPr>
      </w:pPr>
      <w:r w:rsidRPr="00310129">
        <w:rPr>
          <w:rFonts w:ascii="Arial" w:hAnsi="Arial" w:cs="Arial"/>
          <w:sz w:val="24"/>
          <w:szCs w:val="24"/>
          <w:lang w:val="en-US"/>
        </w:rPr>
        <w:t>21.</w:t>
      </w:r>
      <w:r w:rsidRPr="00310129">
        <w:rPr>
          <w:rFonts w:ascii="Arial" w:hAnsi="Arial" w:cs="Arial"/>
          <w:sz w:val="24"/>
          <w:szCs w:val="24"/>
          <w:lang w:val="en-US"/>
        </w:rPr>
        <w:tab/>
      </w:r>
      <w:r w:rsidR="000A745F" w:rsidRPr="00BA2753">
        <w:rPr>
          <w:rFonts w:ascii="Arial" w:hAnsi="Arial" w:cs="Arial"/>
          <w:sz w:val="24"/>
          <w:szCs w:val="24"/>
          <w:lang w:val="en-US"/>
        </w:rPr>
        <w:t xml:space="preserve">Section </w:t>
      </w:r>
      <w:r w:rsidR="00A315FD" w:rsidRPr="00BA2753">
        <w:rPr>
          <w:rFonts w:ascii="Arial" w:hAnsi="Arial" w:cs="Arial"/>
          <w:sz w:val="24"/>
          <w:szCs w:val="24"/>
          <w:lang w:val="en-US"/>
        </w:rPr>
        <w:t xml:space="preserve">50(1)(d)(ii) </w:t>
      </w:r>
      <w:r w:rsidR="00575062" w:rsidRPr="00BA2753">
        <w:rPr>
          <w:rFonts w:ascii="Arial" w:hAnsi="Arial" w:cs="Arial"/>
          <w:sz w:val="24"/>
          <w:szCs w:val="24"/>
          <w:lang w:val="en-US"/>
        </w:rPr>
        <w:t xml:space="preserve">does not dictate a time-frame within which </w:t>
      </w:r>
      <w:r w:rsidR="00931015" w:rsidRPr="00BA2753">
        <w:rPr>
          <w:rFonts w:ascii="Arial" w:hAnsi="Arial" w:cs="Arial"/>
          <w:sz w:val="24"/>
          <w:szCs w:val="24"/>
          <w:lang w:val="en-US"/>
        </w:rPr>
        <w:t xml:space="preserve">an </w:t>
      </w:r>
      <w:r w:rsidR="00330519" w:rsidRPr="00BA2753">
        <w:rPr>
          <w:rFonts w:ascii="Arial" w:hAnsi="Arial" w:cs="Arial"/>
          <w:sz w:val="24"/>
          <w:szCs w:val="24"/>
          <w:lang w:val="en-US"/>
        </w:rPr>
        <w:t>accused</w:t>
      </w:r>
      <w:r w:rsidR="00931015" w:rsidRPr="00BA2753">
        <w:rPr>
          <w:rFonts w:ascii="Arial" w:hAnsi="Arial" w:cs="Arial"/>
          <w:sz w:val="24"/>
          <w:szCs w:val="24"/>
          <w:lang w:val="en-US"/>
        </w:rPr>
        <w:t xml:space="preserve">, </w:t>
      </w:r>
      <w:r w:rsidR="00A90C76" w:rsidRPr="00BA2753">
        <w:rPr>
          <w:rFonts w:ascii="Arial" w:hAnsi="Arial" w:cs="Arial"/>
          <w:sz w:val="24"/>
          <w:szCs w:val="24"/>
          <w:lang w:val="en-US"/>
        </w:rPr>
        <w:t>i</w:t>
      </w:r>
      <w:r w:rsidR="002B28A9" w:rsidRPr="00BA2753">
        <w:rPr>
          <w:rFonts w:ascii="Arial" w:hAnsi="Arial" w:cs="Arial"/>
          <w:sz w:val="24"/>
          <w:szCs w:val="24"/>
          <w:lang w:val="en-US"/>
        </w:rPr>
        <w:t>f</w:t>
      </w:r>
      <w:r w:rsidR="008B02DF" w:rsidRPr="00BA2753">
        <w:rPr>
          <w:rFonts w:ascii="Arial" w:hAnsi="Arial" w:cs="Arial"/>
          <w:sz w:val="24"/>
          <w:szCs w:val="24"/>
          <w:lang w:val="en-US"/>
        </w:rPr>
        <w:t xml:space="preserve"> </w:t>
      </w:r>
      <w:r w:rsidR="00C56B67" w:rsidRPr="00BA2753">
        <w:rPr>
          <w:rFonts w:ascii="Arial" w:hAnsi="Arial" w:cs="Arial"/>
          <w:sz w:val="24"/>
          <w:szCs w:val="24"/>
          <w:lang w:val="en-US"/>
        </w:rPr>
        <w:t xml:space="preserve">discharged </w:t>
      </w:r>
      <w:r w:rsidR="002B28A9" w:rsidRPr="00BA2753">
        <w:rPr>
          <w:rFonts w:ascii="Arial" w:hAnsi="Arial" w:cs="Arial"/>
          <w:sz w:val="24"/>
          <w:szCs w:val="24"/>
          <w:lang w:val="en-US"/>
        </w:rPr>
        <w:t xml:space="preserve">earlier </w:t>
      </w:r>
      <w:r w:rsidR="00C56B67" w:rsidRPr="00BA2753">
        <w:rPr>
          <w:rFonts w:ascii="Arial" w:hAnsi="Arial" w:cs="Arial"/>
          <w:sz w:val="24"/>
          <w:szCs w:val="24"/>
          <w:lang w:val="en-US"/>
        </w:rPr>
        <w:t>from being detained at a specified plac</w:t>
      </w:r>
      <w:r w:rsidR="00E83FCE" w:rsidRPr="00BA2753">
        <w:rPr>
          <w:rFonts w:ascii="Arial" w:hAnsi="Arial" w:cs="Arial"/>
          <w:sz w:val="24"/>
          <w:szCs w:val="24"/>
          <w:lang w:val="en-US"/>
        </w:rPr>
        <w:t>e</w:t>
      </w:r>
      <w:r w:rsidR="002B28A9" w:rsidRPr="00BA2753">
        <w:rPr>
          <w:rFonts w:ascii="Arial" w:hAnsi="Arial" w:cs="Arial"/>
          <w:sz w:val="24"/>
          <w:szCs w:val="24"/>
          <w:lang w:val="en-US"/>
        </w:rPr>
        <w:t xml:space="preserve">, should be brought before </w:t>
      </w:r>
      <w:r w:rsidR="00E029A8" w:rsidRPr="00BA2753">
        <w:rPr>
          <w:rFonts w:ascii="Arial" w:hAnsi="Arial" w:cs="Arial"/>
          <w:sz w:val="24"/>
          <w:szCs w:val="24"/>
          <w:lang w:val="en-US"/>
        </w:rPr>
        <w:t>court, but common sense</w:t>
      </w:r>
      <w:r w:rsidR="00D75427" w:rsidRPr="00BA2753">
        <w:rPr>
          <w:rFonts w:ascii="Arial" w:hAnsi="Arial" w:cs="Arial"/>
          <w:sz w:val="24"/>
          <w:szCs w:val="24"/>
          <w:lang w:val="en-US"/>
        </w:rPr>
        <w:t xml:space="preserve">, </w:t>
      </w:r>
      <w:r w:rsidR="007567E6" w:rsidRPr="00BA2753">
        <w:rPr>
          <w:rFonts w:ascii="Arial" w:hAnsi="Arial" w:cs="Arial"/>
          <w:sz w:val="24"/>
          <w:szCs w:val="24"/>
          <w:lang w:val="en-US"/>
        </w:rPr>
        <w:t xml:space="preserve">the Constitution </w:t>
      </w:r>
      <w:r w:rsidR="00D75427" w:rsidRPr="00BA2753">
        <w:rPr>
          <w:rFonts w:ascii="Arial" w:hAnsi="Arial" w:cs="Arial"/>
          <w:sz w:val="24"/>
          <w:szCs w:val="24"/>
          <w:lang w:val="en-US"/>
        </w:rPr>
        <w:t xml:space="preserve">and the authorities referred to herein, </w:t>
      </w:r>
      <w:r w:rsidR="00E029A8" w:rsidRPr="00BA2753">
        <w:rPr>
          <w:rFonts w:ascii="Arial" w:hAnsi="Arial" w:cs="Arial"/>
          <w:sz w:val="24"/>
          <w:szCs w:val="24"/>
          <w:lang w:val="en-US"/>
        </w:rPr>
        <w:t xml:space="preserve">dictate </w:t>
      </w:r>
      <w:r w:rsidR="007567E6" w:rsidRPr="00BA2753">
        <w:rPr>
          <w:rFonts w:ascii="Arial" w:hAnsi="Arial" w:cs="Arial"/>
          <w:sz w:val="24"/>
          <w:szCs w:val="24"/>
          <w:lang w:val="en-US"/>
        </w:rPr>
        <w:t>that it must be as soon as reasonably possible</w:t>
      </w:r>
      <w:r w:rsidR="008134C5" w:rsidRPr="00BA2753">
        <w:rPr>
          <w:rFonts w:ascii="Arial" w:hAnsi="Arial" w:cs="Arial"/>
          <w:sz w:val="24"/>
          <w:szCs w:val="24"/>
          <w:lang w:val="en-US"/>
        </w:rPr>
        <w:t>.</w:t>
      </w:r>
    </w:p>
    <w:p w14:paraId="277859BA" w14:textId="77777777" w:rsidR="0089655E" w:rsidRPr="00310129" w:rsidRDefault="0089655E" w:rsidP="0089655E">
      <w:pPr>
        <w:pStyle w:val="ListParagraph"/>
        <w:rPr>
          <w:rFonts w:ascii="Arial" w:hAnsi="Arial" w:cs="Arial"/>
          <w:sz w:val="24"/>
          <w:szCs w:val="24"/>
          <w:lang w:val="en-US"/>
        </w:rPr>
      </w:pPr>
    </w:p>
    <w:p w14:paraId="4F16F4DC" w14:textId="65098C8A" w:rsidR="00600A8B" w:rsidRPr="00BA2753" w:rsidRDefault="00BA2753" w:rsidP="00BA2753">
      <w:pPr>
        <w:spacing w:after="0" w:line="480" w:lineRule="auto"/>
        <w:ind w:left="720" w:hanging="720"/>
        <w:jc w:val="both"/>
        <w:rPr>
          <w:rFonts w:ascii="Arial" w:hAnsi="Arial" w:cs="Arial"/>
          <w:sz w:val="24"/>
          <w:szCs w:val="24"/>
          <w:lang w:val="en-US"/>
        </w:rPr>
      </w:pPr>
      <w:r w:rsidRPr="00310129">
        <w:rPr>
          <w:rFonts w:ascii="Arial" w:hAnsi="Arial" w:cs="Arial"/>
          <w:sz w:val="24"/>
          <w:szCs w:val="24"/>
          <w:lang w:val="en-US"/>
        </w:rPr>
        <w:t>22.</w:t>
      </w:r>
      <w:r w:rsidRPr="00310129">
        <w:rPr>
          <w:rFonts w:ascii="Arial" w:hAnsi="Arial" w:cs="Arial"/>
          <w:sz w:val="24"/>
          <w:szCs w:val="24"/>
          <w:lang w:val="en-US"/>
        </w:rPr>
        <w:tab/>
      </w:r>
      <w:r w:rsidR="00E44E8F" w:rsidRPr="00BA2753">
        <w:rPr>
          <w:rFonts w:ascii="Arial" w:hAnsi="Arial" w:cs="Arial"/>
          <w:sz w:val="24"/>
          <w:szCs w:val="24"/>
          <w:lang w:val="en-US"/>
        </w:rPr>
        <w:t xml:space="preserve">I </w:t>
      </w:r>
      <w:r w:rsidR="00CF6CD3" w:rsidRPr="00BA2753">
        <w:rPr>
          <w:rFonts w:ascii="Arial" w:hAnsi="Arial" w:cs="Arial"/>
          <w:sz w:val="24"/>
          <w:szCs w:val="24"/>
          <w:lang w:val="en-US"/>
        </w:rPr>
        <w:t>therefor</w:t>
      </w:r>
      <w:r w:rsidR="003F61BB" w:rsidRPr="00BA2753">
        <w:rPr>
          <w:rFonts w:ascii="Arial" w:hAnsi="Arial" w:cs="Arial"/>
          <w:sz w:val="24"/>
          <w:szCs w:val="24"/>
          <w:lang w:val="en-US"/>
        </w:rPr>
        <w:t xml:space="preserve">e </w:t>
      </w:r>
      <w:r w:rsidR="00E44E8F" w:rsidRPr="00BA2753">
        <w:rPr>
          <w:rFonts w:ascii="Arial" w:hAnsi="Arial" w:cs="Arial"/>
          <w:sz w:val="24"/>
          <w:szCs w:val="24"/>
          <w:lang w:val="en-US"/>
        </w:rPr>
        <w:t>do not accept</w:t>
      </w:r>
      <w:r w:rsidR="003F61BB" w:rsidRPr="00BA2753">
        <w:rPr>
          <w:rFonts w:ascii="Arial" w:hAnsi="Arial" w:cs="Arial"/>
          <w:sz w:val="24"/>
          <w:szCs w:val="24"/>
          <w:lang w:val="en-US"/>
        </w:rPr>
        <w:t xml:space="preserve">, </w:t>
      </w:r>
      <w:r w:rsidR="00E44E8F" w:rsidRPr="00BA2753">
        <w:rPr>
          <w:rFonts w:ascii="Arial" w:hAnsi="Arial" w:cs="Arial"/>
          <w:sz w:val="24"/>
          <w:szCs w:val="24"/>
          <w:lang w:val="en-US"/>
        </w:rPr>
        <w:t>that there is an onus on the state to bring the matter, which had already been postponed in terms of s</w:t>
      </w:r>
      <w:r w:rsidR="00971E8C" w:rsidRPr="00BA2753">
        <w:rPr>
          <w:rFonts w:ascii="Arial" w:hAnsi="Arial" w:cs="Arial"/>
          <w:sz w:val="24"/>
          <w:szCs w:val="24"/>
          <w:lang w:val="en-US"/>
        </w:rPr>
        <w:t>s</w:t>
      </w:r>
      <w:r w:rsidR="00E44E8F" w:rsidRPr="00BA2753">
        <w:rPr>
          <w:rFonts w:ascii="Arial" w:hAnsi="Arial" w:cs="Arial"/>
          <w:sz w:val="24"/>
          <w:szCs w:val="24"/>
          <w:lang w:val="en-US"/>
        </w:rPr>
        <w:t xml:space="preserve"> 50(1)(d)(ii) to a date based on the available medical information, forward in terms of s 50(1) within 48-hours</w:t>
      </w:r>
      <w:r w:rsidR="008B02DF" w:rsidRPr="00BA2753">
        <w:rPr>
          <w:rFonts w:ascii="Arial" w:hAnsi="Arial" w:cs="Arial"/>
          <w:sz w:val="24"/>
          <w:szCs w:val="24"/>
          <w:lang w:val="en-US"/>
        </w:rPr>
        <w:t xml:space="preserve"> </w:t>
      </w:r>
      <w:r w:rsidR="002423D6" w:rsidRPr="00BA2753">
        <w:rPr>
          <w:rFonts w:ascii="Arial" w:hAnsi="Arial" w:cs="Arial"/>
          <w:sz w:val="24"/>
          <w:szCs w:val="24"/>
          <w:lang w:val="en-US"/>
        </w:rPr>
        <w:t>or that the 48-hour period commences afresh</w:t>
      </w:r>
      <w:r w:rsidR="00007579" w:rsidRPr="00BA2753">
        <w:rPr>
          <w:rFonts w:ascii="Arial" w:hAnsi="Arial" w:cs="Arial"/>
          <w:sz w:val="24"/>
          <w:szCs w:val="24"/>
          <w:lang w:val="en-US"/>
        </w:rPr>
        <w:t xml:space="preserve"> at date of discharge</w:t>
      </w:r>
      <w:r w:rsidR="00E44E8F" w:rsidRPr="00BA2753">
        <w:rPr>
          <w:rFonts w:ascii="Arial" w:hAnsi="Arial" w:cs="Arial"/>
          <w:sz w:val="24"/>
          <w:szCs w:val="24"/>
          <w:lang w:val="en-US"/>
        </w:rPr>
        <w:t xml:space="preserve">. There is further nothing on the record to indicate that the police and the state, after becoming aware of the changed circumstances, delayed or </w:t>
      </w:r>
      <w:r w:rsidR="009E15F8" w:rsidRPr="00BA2753">
        <w:rPr>
          <w:rFonts w:ascii="Arial" w:hAnsi="Arial" w:cs="Arial"/>
          <w:sz w:val="24"/>
          <w:szCs w:val="24"/>
          <w:lang w:val="en-US"/>
        </w:rPr>
        <w:t>acted in an unreasonable or obstructive</w:t>
      </w:r>
      <w:r w:rsidR="000C7001" w:rsidRPr="00BA2753">
        <w:rPr>
          <w:rFonts w:ascii="Arial" w:hAnsi="Arial" w:cs="Arial"/>
          <w:sz w:val="24"/>
          <w:szCs w:val="24"/>
          <w:lang w:val="en-US"/>
        </w:rPr>
        <w:t xml:space="preserve"> manner</w:t>
      </w:r>
      <w:r w:rsidR="00600A8B" w:rsidRPr="00BA2753">
        <w:rPr>
          <w:rFonts w:ascii="Arial" w:hAnsi="Arial" w:cs="Arial"/>
          <w:sz w:val="24"/>
          <w:szCs w:val="24"/>
          <w:lang w:val="en-US"/>
        </w:rPr>
        <w:t xml:space="preserve"> in </w:t>
      </w:r>
      <w:r w:rsidR="008B02DF" w:rsidRPr="00BA2753">
        <w:rPr>
          <w:rFonts w:ascii="Arial" w:hAnsi="Arial" w:cs="Arial"/>
          <w:sz w:val="24"/>
          <w:szCs w:val="24"/>
          <w:lang w:val="en-US"/>
        </w:rPr>
        <w:t xml:space="preserve">making arrangements for the </w:t>
      </w:r>
      <w:r w:rsidR="00600A8B" w:rsidRPr="00BA2753">
        <w:rPr>
          <w:rFonts w:ascii="Arial" w:hAnsi="Arial" w:cs="Arial"/>
          <w:sz w:val="24"/>
          <w:szCs w:val="24"/>
          <w:lang w:val="en-US"/>
        </w:rPr>
        <w:t xml:space="preserve">appellant </w:t>
      </w:r>
      <w:r w:rsidR="008B02DF" w:rsidRPr="00BA2753">
        <w:rPr>
          <w:rFonts w:ascii="Arial" w:hAnsi="Arial" w:cs="Arial"/>
          <w:sz w:val="24"/>
          <w:szCs w:val="24"/>
          <w:lang w:val="en-US"/>
        </w:rPr>
        <w:t xml:space="preserve">to </w:t>
      </w:r>
      <w:r w:rsidR="00600A8B" w:rsidRPr="00BA2753">
        <w:rPr>
          <w:rFonts w:ascii="Arial" w:hAnsi="Arial" w:cs="Arial"/>
          <w:sz w:val="24"/>
          <w:szCs w:val="24"/>
          <w:lang w:val="en-US"/>
        </w:rPr>
        <w:t>be brought before court expeditiously</w:t>
      </w:r>
      <w:r w:rsidR="00602805" w:rsidRPr="00BA2753">
        <w:rPr>
          <w:rFonts w:ascii="Arial" w:hAnsi="Arial" w:cs="Arial"/>
          <w:sz w:val="24"/>
          <w:szCs w:val="24"/>
          <w:lang w:val="en-US"/>
        </w:rPr>
        <w:t xml:space="preserve">. </w:t>
      </w:r>
      <w:r w:rsidR="00882FE0" w:rsidRPr="00BA2753">
        <w:rPr>
          <w:rFonts w:ascii="Arial" w:hAnsi="Arial" w:cs="Arial"/>
          <w:sz w:val="24"/>
          <w:szCs w:val="24"/>
          <w:lang w:val="en-US"/>
        </w:rPr>
        <w:t xml:space="preserve">Whether the court </w:t>
      </w:r>
      <w:r w:rsidR="00882FE0" w:rsidRPr="00BA2753">
        <w:rPr>
          <w:rFonts w:ascii="Arial" w:hAnsi="Arial" w:cs="Arial"/>
          <w:i/>
          <w:iCs/>
          <w:sz w:val="24"/>
          <w:szCs w:val="24"/>
          <w:lang w:val="en-US"/>
        </w:rPr>
        <w:t>a quo</w:t>
      </w:r>
      <w:r w:rsidR="00882FE0" w:rsidRPr="00BA2753">
        <w:rPr>
          <w:rFonts w:ascii="Arial" w:hAnsi="Arial" w:cs="Arial"/>
          <w:sz w:val="24"/>
          <w:szCs w:val="24"/>
          <w:lang w:val="en-US"/>
        </w:rPr>
        <w:t xml:space="preserve"> had </w:t>
      </w:r>
      <w:r w:rsidR="00DB1964" w:rsidRPr="00BA2753">
        <w:rPr>
          <w:rFonts w:ascii="Arial" w:hAnsi="Arial" w:cs="Arial"/>
          <w:sz w:val="24"/>
          <w:szCs w:val="24"/>
          <w:lang w:val="en-US"/>
        </w:rPr>
        <w:t xml:space="preserve">considered </w:t>
      </w:r>
      <w:r w:rsidR="001B3FAE" w:rsidRPr="00BA2753">
        <w:rPr>
          <w:rFonts w:ascii="Arial" w:hAnsi="Arial" w:cs="Arial"/>
          <w:sz w:val="24"/>
          <w:szCs w:val="24"/>
          <w:lang w:val="en-US"/>
        </w:rPr>
        <w:t xml:space="preserve">this complaint is consequently irrelevant </w:t>
      </w:r>
      <w:r w:rsidR="00DA5AB2" w:rsidRPr="00BA2753">
        <w:rPr>
          <w:rFonts w:ascii="Arial" w:hAnsi="Arial" w:cs="Arial"/>
          <w:sz w:val="24"/>
          <w:szCs w:val="24"/>
          <w:lang w:val="en-US"/>
        </w:rPr>
        <w:t>and, in any event,</w:t>
      </w:r>
      <w:r w:rsidR="00BB2C79" w:rsidRPr="00BA2753">
        <w:rPr>
          <w:rFonts w:ascii="Arial" w:hAnsi="Arial" w:cs="Arial"/>
          <w:sz w:val="24"/>
          <w:szCs w:val="24"/>
          <w:lang w:val="en-US"/>
        </w:rPr>
        <w:t xml:space="preserve"> in the circumstance of this </w:t>
      </w:r>
      <w:r w:rsidR="00CA508D" w:rsidRPr="00BA2753">
        <w:rPr>
          <w:rFonts w:ascii="Arial" w:hAnsi="Arial" w:cs="Arial"/>
          <w:sz w:val="24"/>
          <w:szCs w:val="24"/>
          <w:lang w:val="en-US"/>
        </w:rPr>
        <w:t xml:space="preserve">particular </w:t>
      </w:r>
      <w:r w:rsidR="00BB2C79" w:rsidRPr="00BA2753">
        <w:rPr>
          <w:rFonts w:ascii="Arial" w:hAnsi="Arial" w:cs="Arial"/>
          <w:sz w:val="24"/>
          <w:szCs w:val="24"/>
          <w:lang w:val="en-US"/>
        </w:rPr>
        <w:t>matter</w:t>
      </w:r>
      <w:r w:rsidR="00CA508D" w:rsidRPr="00BA2753">
        <w:rPr>
          <w:rFonts w:ascii="Arial" w:hAnsi="Arial" w:cs="Arial"/>
          <w:sz w:val="24"/>
          <w:szCs w:val="24"/>
          <w:lang w:val="en-US"/>
        </w:rPr>
        <w:t>,</w:t>
      </w:r>
      <w:r w:rsidR="00E06157" w:rsidRPr="00BA2753">
        <w:rPr>
          <w:rFonts w:ascii="Arial" w:hAnsi="Arial" w:cs="Arial"/>
          <w:sz w:val="24"/>
          <w:szCs w:val="24"/>
          <w:lang w:val="en-US"/>
        </w:rPr>
        <w:t xml:space="preserve"> does not constitute ex</w:t>
      </w:r>
      <w:r w:rsidR="00883907" w:rsidRPr="00BA2753">
        <w:rPr>
          <w:rFonts w:ascii="Arial" w:hAnsi="Arial" w:cs="Arial"/>
          <w:sz w:val="24"/>
          <w:szCs w:val="24"/>
          <w:lang w:val="en-US"/>
        </w:rPr>
        <w:t>ceptional circumstances</w:t>
      </w:r>
      <w:r w:rsidR="00435BC6" w:rsidRPr="00BA2753">
        <w:rPr>
          <w:rFonts w:ascii="Arial" w:hAnsi="Arial" w:cs="Arial"/>
          <w:sz w:val="24"/>
          <w:szCs w:val="24"/>
          <w:lang w:val="en-US"/>
        </w:rPr>
        <w:t>.</w:t>
      </w:r>
    </w:p>
    <w:p w14:paraId="3EBC6FEB" w14:textId="77777777" w:rsidR="00C731CD" w:rsidRPr="00C731CD" w:rsidRDefault="00C731CD" w:rsidP="00C731CD">
      <w:pPr>
        <w:pStyle w:val="ListParagraph"/>
        <w:rPr>
          <w:rFonts w:ascii="Arial" w:hAnsi="Arial" w:cs="Arial"/>
          <w:sz w:val="24"/>
          <w:szCs w:val="24"/>
          <w:lang w:val="en-US"/>
        </w:rPr>
      </w:pPr>
    </w:p>
    <w:p w14:paraId="5E1E5599" w14:textId="4C472DFB" w:rsidR="00C731CD"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6B6F71" w:rsidRPr="00BA2753">
        <w:rPr>
          <w:rFonts w:ascii="Arial" w:hAnsi="Arial" w:cs="Arial"/>
          <w:sz w:val="24"/>
          <w:szCs w:val="24"/>
          <w:lang w:val="en-US"/>
        </w:rPr>
        <w:t xml:space="preserve">This brings me to the personal circumstances of the appellant. </w:t>
      </w:r>
      <w:r w:rsidR="001B0425" w:rsidRPr="00BA2753">
        <w:rPr>
          <w:rFonts w:ascii="Arial" w:hAnsi="Arial" w:cs="Arial"/>
          <w:sz w:val="24"/>
          <w:szCs w:val="24"/>
          <w:lang w:val="en-US"/>
        </w:rPr>
        <w:t xml:space="preserve">Whilst it is </w:t>
      </w:r>
      <w:r w:rsidR="008403E4" w:rsidRPr="00BA2753">
        <w:rPr>
          <w:rFonts w:ascii="Arial" w:hAnsi="Arial" w:cs="Arial"/>
          <w:sz w:val="24"/>
          <w:szCs w:val="24"/>
          <w:lang w:val="en-US"/>
        </w:rPr>
        <w:t xml:space="preserve">positive that </w:t>
      </w:r>
      <w:r w:rsidR="001B0425" w:rsidRPr="00BA2753">
        <w:rPr>
          <w:rFonts w:ascii="Arial" w:hAnsi="Arial" w:cs="Arial"/>
          <w:sz w:val="24"/>
          <w:szCs w:val="24"/>
          <w:lang w:val="en-US"/>
        </w:rPr>
        <w:t xml:space="preserve">he </w:t>
      </w:r>
      <w:r w:rsidR="00A6203E" w:rsidRPr="00BA2753">
        <w:rPr>
          <w:rFonts w:ascii="Arial" w:hAnsi="Arial" w:cs="Arial"/>
          <w:sz w:val="24"/>
          <w:szCs w:val="24"/>
          <w:lang w:val="en-US"/>
        </w:rPr>
        <w:t>has no previous convictions</w:t>
      </w:r>
      <w:r w:rsidR="00A8499E" w:rsidRPr="00BA2753">
        <w:rPr>
          <w:rFonts w:ascii="Arial" w:hAnsi="Arial" w:cs="Arial"/>
          <w:sz w:val="24"/>
          <w:szCs w:val="24"/>
          <w:lang w:val="en-US"/>
        </w:rPr>
        <w:t xml:space="preserve">, a fixed address, a girlfriend, is employed and </w:t>
      </w:r>
      <w:r w:rsidR="008403E4" w:rsidRPr="00BA2753">
        <w:rPr>
          <w:rFonts w:ascii="Arial" w:hAnsi="Arial" w:cs="Arial"/>
          <w:sz w:val="24"/>
          <w:szCs w:val="24"/>
          <w:lang w:val="en-US"/>
        </w:rPr>
        <w:t xml:space="preserve">has three dependent children, </w:t>
      </w:r>
      <w:r w:rsidR="00CF0FBE" w:rsidRPr="00BA2753">
        <w:rPr>
          <w:rFonts w:ascii="Arial" w:hAnsi="Arial" w:cs="Arial"/>
          <w:sz w:val="24"/>
          <w:szCs w:val="24"/>
          <w:lang w:val="en-US"/>
        </w:rPr>
        <w:t xml:space="preserve">these </w:t>
      </w:r>
      <w:r w:rsidR="008D5869" w:rsidRPr="00BA2753">
        <w:rPr>
          <w:rFonts w:ascii="Arial" w:hAnsi="Arial" w:cs="Arial"/>
          <w:sz w:val="24"/>
          <w:szCs w:val="24"/>
          <w:lang w:val="en-US"/>
        </w:rPr>
        <w:t xml:space="preserve">circumstances </w:t>
      </w:r>
      <w:r w:rsidR="00307B6D" w:rsidRPr="00BA2753">
        <w:rPr>
          <w:rFonts w:ascii="Arial" w:hAnsi="Arial" w:cs="Arial"/>
          <w:sz w:val="24"/>
          <w:szCs w:val="24"/>
          <w:lang w:val="en-US"/>
        </w:rPr>
        <w:t>do</w:t>
      </w:r>
      <w:r w:rsidR="00CF0FBE" w:rsidRPr="00BA2753">
        <w:rPr>
          <w:rFonts w:ascii="Arial" w:hAnsi="Arial" w:cs="Arial"/>
          <w:sz w:val="24"/>
          <w:szCs w:val="24"/>
          <w:lang w:val="en-US"/>
        </w:rPr>
        <w:t xml:space="preserve"> not amount to exceptional circumstances. The affidavit </w:t>
      </w:r>
      <w:r w:rsidR="008114B7" w:rsidRPr="00BA2753">
        <w:rPr>
          <w:rFonts w:ascii="Arial" w:hAnsi="Arial" w:cs="Arial"/>
          <w:sz w:val="24"/>
          <w:szCs w:val="24"/>
          <w:lang w:val="en-US"/>
        </w:rPr>
        <w:t xml:space="preserve">further </w:t>
      </w:r>
      <w:r w:rsidR="00CF0FBE" w:rsidRPr="00BA2753">
        <w:rPr>
          <w:rFonts w:ascii="Arial" w:hAnsi="Arial" w:cs="Arial"/>
          <w:sz w:val="24"/>
          <w:szCs w:val="24"/>
          <w:lang w:val="en-US"/>
        </w:rPr>
        <w:t xml:space="preserve">lacks </w:t>
      </w:r>
      <w:r w:rsidR="00F32645" w:rsidRPr="00BA2753">
        <w:rPr>
          <w:rFonts w:ascii="Arial" w:hAnsi="Arial" w:cs="Arial"/>
          <w:sz w:val="24"/>
          <w:szCs w:val="24"/>
          <w:lang w:val="en-US"/>
        </w:rPr>
        <w:t>spec</w:t>
      </w:r>
      <w:r w:rsidR="00307B6D" w:rsidRPr="00BA2753">
        <w:rPr>
          <w:rFonts w:ascii="Arial" w:hAnsi="Arial" w:cs="Arial"/>
          <w:sz w:val="24"/>
          <w:szCs w:val="24"/>
          <w:lang w:val="en-US"/>
        </w:rPr>
        <w:t xml:space="preserve">ificity </w:t>
      </w:r>
      <w:r w:rsidR="00F32645" w:rsidRPr="00BA2753">
        <w:rPr>
          <w:rFonts w:ascii="Arial" w:hAnsi="Arial" w:cs="Arial"/>
          <w:sz w:val="24"/>
          <w:szCs w:val="24"/>
          <w:lang w:val="en-US"/>
        </w:rPr>
        <w:t xml:space="preserve">regarding his income, whether the children reside with him and whether he even supports them financially or otherwise. </w:t>
      </w:r>
      <w:r w:rsidR="00501074" w:rsidRPr="00BA2753">
        <w:rPr>
          <w:rFonts w:ascii="Arial" w:hAnsi="Arial" w:cs="Arial"/>
          <w:sz w:val="24"/>
          <w:szCs w:val="24"/>
          <w:lang w:val="en-US"/>
        </w:rPr>
        <w:t>His statements that his health is compromised is not supported by any medical evidence</w:t>
      </w:r>
      <w:r w:rsidR="008114B7" w:rsidRPr="00BA2753">
        <w:rPr>
          <w:rFonts w:ascii="Arial" w:hAnsi="Arial" w:cs="Arial"/>
          <w:sz w:val="24"/>
          <w:szCs w:val="24"/>
          <w:lang w:val="en-US"/>
        </w:rPr>
        <w:t xml:space="preserve"> and d</w:t>
      </w:r>
      <w:r w:rsidR="00EE0256" w:rsidRPr="00BA2753">
        <w:rPr>
          <w:rFonts w:ascii="Arial" w:hAnsi="Arial" w:cs="Arial"/>
          <w:sz w:val="24"/>
          <w:szCs w:val="24"/>
          <w:lang w:val="en-US"/>
        </w:rPr>
        <w:t>espite his injuries listed herein earlier, he was discharged from hospital two days after being admitted.</w:t>
      </w:r>
    </w:p>
    <w:p w14:paraId="4CC6B682" w14:textId="77777777" w:rsidR="00C731CD" w:rsidRPr="00C731CD" w:rsidRDefault="00C731CD" w:rsidP="00C731CD">
      <w:pPr>
        <w:pStyle w:val="ListParagraph"/>
        <w:rPr>
          <w:rFonts w:ascii="Arial" w:hAnsi="Arial" w:cs="Arial"/>
          <w:sz w:val="24"/>
          <w:szCs w:val="24"/>
          <w:lang w:val="en-US"/>
        </w:rPr>
      </w:pPr>
    </w:p>
    <w:p w14:paraId="7E547097" w14:textId="73608713" w:rsidR="0027476B" w:rsidRPr="00BA2753" w:rsidRDefault="00BA2753" w:rsidP="00BA2753">
      <w:pPr>
        <w:spacing w:after="0" w:line="480" w:lineRule="auto"/>
        <w:ind w:left="720" w:hanging="720"/>
        <w:jc w:val="both"/>
        <w:rPr>
          <w:rFonts w:ascii="Arial" w:hAnsi="Arial" w:cs="Arial"/>
          <w:sz w:val="24"/>
          <w:szCs w:val="24"/>
          <w:lang w:val="en-US"/>
        </w:rPr>
      </w:pPr>
      <w:r w:rsidRPr="00FF4020">
        <w:rPr>
          <w:rFonts w:ascii="Arial" w:hAnsi="Arial" w:cs="Arial"/>
          <w:sz w:val="24"/>
          <w:szCs w:val="24"/>
          <w:lang w:val="en-US"/>
        </w:rPr>
        <w:t>24.</w:t>
      </w:r>
      <w:r w:rsidRPr="00FF4020">
        <w:rPr>
          <w:rFonts w:ascii="Arial" w:hAnsi="Arial" w:cs="Arial"/>
          <w:sz w:val="24"/>
          <w:szCs w:val="24"/>
          <w:lang w:val="en-US"/>
        </w:rPr>
        <w:tab/>
      </w:r>
      <w:r w:rsidR="00FF4020" w:rsidRPr="00BA2753">
        <w:rPr>
          <w:rFonts w:ascii="Arial" w:hAnsi="Arial" w:cs="Arial"/>
          <w:sz w:val="24"/>
          <w:szCs w:val="24"/>
          <w:lang w:val="en-US"/>
        </w:rPr>
        <w:t xml:space="preserve">The question whether </w:t>
      </w:r>
      <w:r w:rsidR="002F7550" w:rsidRPr="00BA2753">
        <w:rPr>
          <w:rFonts w:ascii="Arial" w:hAnsi="Arial" w:cs="Arial"/>
          <w:sz w:val="24"/>
          <w:szCs w:val="24"/>
          <w:lang w:val="en-US"/>
        </w:rPr>
        <w:t xml:space="preserve">there is a likelihood that the appellant would </w:t>
      </w:r>
      <w:r w:rsidR="00BB7A3E" w:rsidRPr="00BA2753">
        <w:rPr>
          <w:rFonts w:ascii="Arial" w:hAnsi="Arial" w:cs="Arial"/>
          <w:sz w:val="24"/>
          <w:szCs w:val="24"/>
          <w:lang w:val="en-US"/>
        </w:rPr>
        <w:t>commit a crime as contemplated in s 60(4) of the CPA</w:t>
      </w:r>
      <w:r w:rsidR="00FF4020" w:rsidRPr="00BA2753">
        <w:rPr>
          <w:rFonts w:ascii="Arial" w:hAnsi="Arial" w:cs="Arial"/>
          <w:sz w:val="24"/>
          <w:szCs w:val="24"/>
          <w:lang w:val="en-US"/>
        </w:rPr>
        <w:t xml:space="preserve"> if released on bail, </w:t>
      </w:r>
      <w:r w:rsidR="00BB7A3E" w:rsidRPr="00BA2753">
        <w:rPr>
          <w:rFonts w:ascii="Arial" w:hAnsi="Arial" w:cs="Arial"/>
          <w:sz w:val="24"/>
          <w:szCs w:val="24"/>
          <w:lang w:val="en-US"/>
        </w:rPr>
        <w:t>clearly played a piv</w:t>
      </w:r>
      <w:r w:rsidR="00C728AD" w:rsidRPr="00BA2753">
        <w:rPr>
          <w:rFonts w:ascii="Arial" w:hAnsi="Arial" w:cs="Arial"/>
          <w:sz w:val="24"/>
          <w:szCs w:val="24"/>
          <w:lang w:val="en-US"/>
        </w:rPr>
        <w:t xml:space="preserve">otal role </w:t>
      </w:r>
      <w:r w:rsidR="00394D66" w:rsidRPr="00BA2753">
        <w:rPr>
          <w:rFonts w:ascii="Arial" w:hAnsi="Arial" w:cs="Arial"/>
          <w:sz w:val="24"/>
          <w:szCs w:val="24"/>
          <w:lang w:val="en-US"/>
        </w:rPr>
        <w:t xml:space="preserve">in the court </w:t>
      </w:r>
      <w:r w:rsidR="00394D66" w:rsidRPr="00BA2753">
        <w:rPr>
          <w:rFonts w:ascii="Arial" w:hAnsi="Arial" w:cs="Arial"/>
          <w:i/>
          <w:iCs/>
          <w:sz w:val="24"/>
          <w:szCs w:val="24"/>
          <w:lang w:val="en-US"/>
        </w:rPr>
        <w:t>a quo’s</w:t>
      </w:r>
      <w:r w:rsidR="00394D66" w:rsidRPr="00BA2753">
        <w:rPr>
          <w:rFonts w:ascii="Arial" w:hAnsi="Arial" w:cs="Arial"/>
          <w:sz w:val="24"/>
          <w:szCs w:val="24"/>
          <w:lang w:val="en-US"/>
        </w:rPr>
        <w:t xml:space="preserve"> decision</w:t>
      </w:r>
      <w:r w:rsidR="00B80009" w:rsidRPr="00BA2753">
        <w:rPr>
          <w:rFonts w:ascii="Arial" w:hAnsi="Arial" w:cs="Arial"/>
          <w:sz w:val="24"/>
          <w:szCs w:val="24"/>
          <w:lang w:val="en-US"/>
        </w:rPr>
        <w:t xml:space="preserve"> to refuse bail. </w:t>
      </w:r>
      <w:r w:rsidR="00E50E60" w:rsidRPr="00BA2753">
        <w:rPr>
          <w:rFonts w:ascii="Arial" w:hAnsi="Arial" w:cs="Arial"/>
          <w:sz w:val="24"/>
          <w:szCs w:val="24"/>
          <w:lang w:val="en-US"/>
        </w:rPr>
        <w:t>In this regard, t</w:t>
      </w:r>
      <w:r w:rsidR="00C728AD" w:rsidRPr="00BA2753">
        <w:rPr>
          <w:rFonts w:ascii="Arial" w:hAnsi="Arial" w:cs="Arial"/>
          <w:sz w:val="24"/>
          <w:szCs w:val="24"/>
          <w:lang w:val="en-US"/>
        </w:rPr>
        <w:t xml:space="preserve">he court </w:t>
      </w:r>
      <w:r w:rsidR="00C728AD" w:rsidRPr="00BA2753">
        <w:rPr>
          <w:rFonts w:ascii="Arial" w:hAnsi="Arial" w:cs="Arial"/>
          <w:i/>
          <w:iCs/>
          <w:sz w:val="24"/>
          <w:szCs w:val="24"/>
          <w:lang w:val="en-US"/>
        </w:rPr>
        <w:t>a quo</w:t>
      </w:r>
      <w:r w:rsidR="008B02DF" w:rsidRPr="00BA2753">
        <w:rPr>
          <w:rFonts w:ascii="Arial" w:hAnsi="Arial" w:cs="Arial"/>
          <w:i/>
          <w:iCs/>
          <w:sz w:val="24"/>
          <w:szCs w:val="24"/>
          <w:lang w:val="en-US"/>
        </w:rPr>
        <w:t xml:space="preserve"> </w:t>
      </w:r>
      <w:r w:rsidR="00C728AD" w:rsidRPr="00BA2753">
        <w:rPr>
          <w:rFonts w:ascii="Arial" w:hAnsi="Arial" w:cs="Arial"/>
          <w:sz w:val="24"/>
          <w:szCs w:val="24"/>
          <w:lang w:val="en-US"/>
        </w:rPr>
        <w:t xml:space="preserve">correctly focused </w:t>
      </w:r>
      <w:r w:rsidR="004E442B" w:rsidRPr="00BA2753">
        <w:rPr>
          <w:rFonts w:ascii="Arial" w:hAnsi="Arial" w:cs="Arial"/>
          <w:sz w:val="24"/>
          <w:szCs w:val="24"/>
          <w:lang w:val="en-US"/>
        </w:rPr>
        <w:t xml:space="preserve">in my view </w:t>
      </w:r>
      <w:r w:rsidR="00C728AD" w:rsidRPr="00BA2753">
        <w:rPr>
          <w:rFonts w:ascii="Arial" w:hAnsi="Arial" w:cs="Arial"/>
          <w:sz w:val="24"/>
          <w:szCs w:val="24"/>
          <w:lang w:val="en-US"/>
        </w:rPr>
        <w:t xml:space="preserve">on the undisputed evidence regarding the </w:t>
      </w:r>
      <w:r w:rsidR="007238E0" w:rsidRPr="00BA2753">
        <w:rPr>
          <w:rFonts w:ascii="Arial" w:hAnsi="Arial" w:cs="Arial"/>
          <w:sz w:val="24"/>
          <w:szCs w:val="24"/>
          <w:lang w:val="en-US"/>
        </w:rPr>
        <w:t xml:space="preserve">events leading </w:t>
      </w:r>
      <w:r w:rsidR="00105B9F" w:rsidRPr="00BA2753">
        <w:rPr>
          <w:rFonts w:ascii="Arial" w:hAnsi="Arial" w:cs="Arial"/>
          <w:sz w:val="24"/>
          <w:szCs w:val="24"/>
          <w:lang w:val="en-US"/>
        </w:rPr>
        <w:t xml:space="preserve">to </w:t>
      </w:r>
      <w:r w:rsidR="007238E0" w:rsidRPr="00BA2753">
        <w:rPr>
          <w:rFonts w:ascii="Arial" w:hAnsi="Arial" w:cs="Arial"/>
          <w:sz w:val="24"/>
          <w:szCs w:val="24"/>
          <w:lang w:val="en-US"/>
        </w:rPr>
        <w:t>the arrest of the appellant</w:t>
      </w:r>
      <w:r w:rsidR="00F4467B" w:rsidRPr="00BA2753">
        <w:rPr>
          <w:rFonts w:ascii="Arial" w:hAnsi="Arial" w:cs="Arial"/>
          <w:sz w:val="24"/>
          <w:szCs w:val="24"/>
          <w:lang w:val="en-US"/>
        </w:rPr>
        <w:t>, which were:</w:t>
      </w:r>
    </w:p>
    <w:p w14:paraId="0870491E" w14:textId="77777777" w:rsidR="00C731CD" w:rsidRPr="00C731CD" w:rsidRDefault="00C731CD" w:rsidP="00C731CD">
      <w:pPr>
        <w:pStyle w:val="ListParagraph"/>
        <w:rPr>
          <w:rFonts w:ascii="Arial" w:hAnsi="Arial" w:cs="Arial"/>
          <w:sz w:val="24"/>
          <w:szCs w:val="24"/>
          <w:lang w:val="en-US"/>
        </w:rPr>
      </w:pPr>
    </w:p>
    <w:p w14:paraId="56B1CBE7" w14:textId="31B54E75" w:rsidR="00F47F53" w:rsidRPr="00BA2753" w:rsidRDefault="00BA2753" w:rsidP="00BA2753">
      <w:pPr>
        <w:spacing w:after="0" w:line="480" w:lineRule="auto"/>
        <w:ind w:left="1440" w:hanging="720"/>
        <w:jc w:val="both"/>
        <w:rPr>
          <w:rFonts w:ascii="Arial" w:hAnsi="Arial" w:cs="Arial"/>
          <w:sz w:val="24"/>
          <w:szCs w:val="24"/>
          <w:lang w:val="en-US"/>
        </w:rPr>
      </w:pPr>
      <w:r>
        <w:rPr>
          <w:rFonts w:ascii="Arial" w:hAnsi="Arial" w:cs="Arial"/>
          <w:sz w:val="24"/>
          <w:szCs w:val="24"/>
          <w:lang w:val="en-US"/>
        </w:rPr>
        <w:t>24.1</w:t>
      </w:r>
      <w:r>
        <w:rPr>
          <w:rFonts w:ascii="Arial" w:hAnsi="Arial" w:cs="Arial"/>
          <w:sz w:val="24"/>
          <w:szCs w:val="24"/>
          <w:lang w:val="en-US"/>
        </w:rPr>
        <w:tab/>
      </w:r>
      <w:r w:rsidR="0027476B" w:rsidRPr="00BA2753">
        <w:rPr>
          <w:rFonts w:ascii="Arial" w:hAnsi="Arial" w:cs="Arial"/>
          <w:sz w:val="24"/>
          <w:szCs w:val="24"/>
          <w:lang w:val="en-US"/>
        </w:rPr>
        <w:t xml:space="preserve">The appellant was identified by one of the complainants as </w:t>
      </w:r>
      <w:r w:rsidR="00627F8C" w:rsidRPr="00BA2753">
        <w:rPr>
          <w:rFonts w:ascii="Arial" w:hAnsi="Arial" w:cs="Arial"/>
          <w:sz w:val="24"/>
          <w:szCs w:val="24"/>
          <w:lang w:val="en-US"/>
        </w:rPr>
        <w:t xml:space="preserve">one of </w:t>
      </w:r>
      <w:r w:rsidR="0027476B" w:rsidRPr="00BA2753">
        <w:rPr>
          <w:rFonts w:ascii="Arial" w:hAnsi="Arial" w:cs="Arial"/>
          <w:sz w:val="24"/>
          <w:szCs w:val="24"/>
          <w:lang w:val="en-US"/>
        </w:rPr>
        <w:t>the person</w:t>
      </w:r>
      <w:r w:rsidR="00627F8C" w:rsidRPr="00BA2753">
        <w:rPr>
          <w:rFonts w:ascii="Arial" w:hAnsi="Arial" w:cs="Arial"/>
          <w:sz w:val="24"/>
          <w:szCs w:val="24"/>
          <w:lang w:val="en-US"/>
        </w:rPr>
        <w:t>s</w:t>
      </w:r>
      <w:r w:rsidR="0027476B" w:rsidRPr="00BA2753">
        <w:rPr>
          <w:rFonts w:ascii="Arial" w:hAnsi="Arial" w:cs="Arial"/>
          <w:sz w:val="24"/>
          <w:szCs w:val="24"/>
          <w:lang w:val="en-US"/>
        </w:rPr>
        <w:t xml:space="preserve"> who </w:t>
      </w:r>
      <w:r w:rsidR="00F47F53" w:rsidRPr="00BA2753">
        <w:rPr>
          <w:rFonts w:ascii="Arial" w:hAnsi="Arial" w:cs="Arial"/>
          <w:sz w:val="24"/>
          <w:szCs w:val="24"/>
          <w:lang w:val="en-US"/>
        </w:rPr>
        <w:t>robbed them</w:t>
      </w:r>
      <w:r w:rsidR="005744AD" w:rsidRPr="00BA2753">
        <w:rPr>
          <w:rFonts w:ascii="Arial" w:hAnsi="Arial" w:cs="Arial"/>
          <w:sz w:val="24"/>
          <w:szCs w:val="24"/>
          <w:lang w:val="en-US"/>
        </w:rPr>
        <w:t xml:space="preserve">whilst pointing </w:t>
      </w:r>
      <w:r w:rsidR="00931C2D" w:rsidRPr="00BA2753">
        <w:rPr>
          <w:rFonts w:ascii="Arial" w:hAnsi="Arial" w:cs="Arial"/>
          <w:sz w:val="24"/>
          <w:szCs w:val="24"/>
          <w:lang w:val="en-US"/>
        </w:rPr>
        <w:t>a fir</w:t>
      </w:r>
      <w:r w:rsidR="00647F17" w:rsidRPr="00BA2753">
        <w:rPr>
          <w:rFonts w:ascii="Arial" w:hAnsi="Arial" w:cs="Arial"/>
          <w:sz w:val="24"/>
          <w:szCs w:val="24"/>
          <w:lang w:val="en-US"/>
        </w:rPr>
        <w:t>e</w:t>
      </w:r>
      <w:r w:rsidR="00931C2D" w:rsidRPr="00BA2753">
        <w:rPr>
          <w:rFonts w:ascii="Arial" w:hAnsi="Arial" w:cs="Arial"/>
          <w:sz w:val="24"/>
          <w:szCs w:val="24"/>
          <w:lang w:val="en-US"/>
        </w:rPr>
        <w:t>arm</w:t>
      </w:r>
      <w:r w:rsidR="00F47F53" w:rsidRPr="00BA2753">
        <w:rPr>
          <w:rFonts w:ascii="Arial" w:hAnsi="Arial" w:cs="Arial"/>
          <w:sz w:val="24"/>
          <w:szCs w:val="24"/>
          <w:lang w:val="en-US"/>
        </w:rPr>
        <w:t>;</w:t>
      </w:r>
    </w:p>
    <w:p w14:paraId="7DE84C1C" w14:textId="6B36F2F3" w:rsidR="00895B91" w:rsidRPr="00BA2753" w:rsidRDefault="00BA2753" w:rsidP="00BA2753">
      <w:pPr>
        <w:spacing w:after="0" w:line="480" w:lineRule="auto"/>
        <w:ind w:left="1440" w:hanging="720"/>
        <w:jc w:val="both"/>
        <w:rPr>
          <w:rFonts w:ascii="Arial" w:hAnsi="Arial" w:cs="Arial"/>
          <w:sz w:val="24"/>
          <w:szCs w:val="24"/>
          <w:lang w:val="en-US"/>
        </w:rPr>
      </w:pPr>
      <w:r>
        <w:rPr>
          <w:rFonts w:ascii="Arial" w:hAnsi="Arial" w:cs="Arial"/>
          <w:sz w:val="24"/>
          <w:szCs w:val="24"/>
          <w:lang w:val="en-US"/>
        </w:rPr>
        <w:t>24.2</w:t>
      </w:r>
      <w:r>
        <w:rPr>
          <w:rFonts w:ascii="Arial" w:hAnsi="Arial" w:cs="Arial"/>
          <w:sz w:val="24"/>
          <w:szCs w:val="24"/>
          <w:lang w:val="en-US"/>
        </w:rPr>
        <w:tab/>
      </w:r>
      <w:r w:rsidR="00F47F53" w:rsidRPr="00BA2753">
        <w:rPr>
          <w:rFonts w:ascii="Arial" w:hAnsi="Arial" w:cs="Arial"/>
          <w:sz w:val="24"/>
          <w:szCs w:val="24"/>
          <w:lang w:val="en-US"/>
        </w:rPr>
        <w:t>The appellant, after being i</w:t>
      </w:r>
      <w:r w:rsidR="00895B91" w:rsidRPr="00BA2753">
        <w:rPr>
          <w:rFonts w:ascii="Arial" w:hAnsi="Arial" w:cs="Arial"/>
          <w:sz w:val="24"/>
          <w:szCs w:val="24"/>
          <w:lang w:val="en-US"/>
        </w:rPr>
        <w:t>dentified, fled from the police into a house</w:t>
      </w:r>
      <w:r w:rsidR="00253CB7" w:rsidRPr="00BA2753">
        <w:rPr>
          <w:rFonts w:ascii="Arial" w:hAnsi="Arial" w:cs="Arial"/>
          <w:sz w:val="24"/>
          <w:szCs w:val="24"/>
          <w:lang w:val="en-US"/>
        </w:rPr>
        <w:t xml:space="preserve"> from which he could not escape</w:t>
      </w:r>
      <w:r w:rsidR="00895B91" w:rsidRPr="00BA2753">
        <w:rPr>
          <w:rFonts w:ascii="Arial" w:hAnsi="Arial" w:cs="Arial"/>
          <w:sz w:val="24"/>
          <w:szCs w:val="24"/>
          <w:lang w:val="en-US"/>
        </w:rPr>
        <w:t>;</w:t>
      </w:r>
    </w:p>
    <w:p w14:paraId="53BCBD4A" w14:textId="3970BB63" w:rsidR="00AD59AF" w:rsidRPr="00BA2753" w:rsidRDefault="00BA2753" w:rsidP="00BA2753">
      <w:pPr>
        <w:spacing w:after="0" w:line="480" w:lineRule="auto"/>
        <w:ind w:left="1440" w:hanging="720"/>
        <w:jc w:val="both"/>
        <w:rPr>
          <w:rFonts w:ascii="Arial" w:hAnsi="Arial" w:cs="Arial"/>
          <w:sz w:val="24"/>
          <w:szCs w:val="24"/>
          <w:lang w:val="en-US"/>
        </w:rPr>
      </w:pPr>
      <w:r>
        <w:rPr>
          <w:rFonts w:ascii="Arial" w:hAnsi="Arial" w:cs="Arial"/>
          <w:sz w:val="24"/>
          <w:szCs w:val="24"/>
          <w:lang w:val="en-US"/>
        </w:rPr>
        <w:t>24.3</w:t>
      </w:r>
      <w:r>
        <w:rPr>
          <w:rFonts w:ascii="Arial" w:hAnsi="Arial" w:cs="Arial"/>
          <w:sz w:val="24"/>
          <w:szCs w:val="24"/>
          <w:lang w:val="en-US"/>
        </w:rPr>
        <w:tab/>
      </w:r>
      <w:r w:rsidR="00895B91" w:rsidRPr="00BA2753">
        <w:rPr>
          <w:rFonts w:ascii="Arial" w:hAnsi="Arial" w:cs="Arial"/>
          <w:sz w:val="24"/>
          <w:szCs w:val="24"/>
          <w:lang w:val="en-US"/>
        </w:rPr>
        <w:t xml:space="preserve">The appellant pointed a firearm at the police </w:t>
      </w:r>
      <w:r w:rsidR="002851A7" w:rsidRPr="00BA2753">
        <w:rPr>
          <w:rFonts w:ascii="Arial" w:hAnsi="Arial" w:cs="Arial"/>
          <w:sz w:val="24"/>
          <w:szCs w:val="24"/>
          <w:lang w:val="en-US"/>
        </w:rPr>
        <w:t xml:space="preserve">which resulted </w:t>
      </w:r>
      <w:r w:rsidR="00303A9F" w:rsidRPr="00BA2753">
        <w:rPr>
          <w:rFonts w:ascii="Arial" w:hAnsi="Arial" w:cs="Arial"/>
          <w:sz w:val="24"/>
          <w:szCs w:val="24"/>
          <w:lang w:val="en-US"/>
        </w:rPr>
        <w:t xml:space="preserve">in </w:t>
      </w:r>
      <w:r w:rsidR="002851A7" w:rsidRPr="00BA2753">
        <w:rPr>
          <w:rFonts w:ascii="Arial" w:hAnsi="Arial" w:cs="Arial"/>
          <w:sz w:val="24"/>
          <w:szCs w:val="24"/>
          <w:lang w:val="en-US"/>
        </w:rPr>
        <w:t>them shooting him</w:t>
      </w:r>
      <w:r w:rsidR="00702CC2" w:rsidRPr="00BA2753">
        <w:rPr>
          <w:rFonts w:ascii="Arial" w:hAnsi="Arial" w:cs="Arial"/>
          <w:sz w:val="24"/>
          <w:szCs w:val="24"/>
          <w:lang w:val="en-US"/>
        </w:rPr>
        <w:t xml:space="preserve"> several times</w:t>
      </w:r>
      <w:r w:rsidR="00AD59AF" w:rsidRPr="00BA2753">
        <w:rPr>
          <w:rFonts w:ascii="Arial" w:hAnsi="Arial" w:cs="Arial"/>
          <w:sz w:val="24"/>
          <w:szCs w:val="24"/>
          <w:lang w:val="en-US"/>
        </w:rPr>
        <w:t>;</w:t>
      </w:r>
    </w:p>
    <w:p w14:paraId="0AB6A81D" w14:textId="0C7A9EED" w:rsidR="00AD59AF" w:rsidRPr="00BA2753" w:rsidRDefault="00BA2753" w:rsidP="00BA2753">
      <w:pPr>
        <w:spacing w:after="0" w:line="480" w:lineRule="auto"/>
        <w:ind w:left="1440" w:hanging="720"/>
        <w:jc w:val="both"/>
        <w:rPr>
          <w:rFonts w:ascii="Arial" w:hAnsi="Arial" w:cs="Arial"/>
          <w:sz w:val="24"/>
          <w:szCs w:val="24"/>
          <w:lang w:val="en-US"/>
        </w:rPr>
      </w:pPr>
      <w:r>
        <w:rPr>
          <w:rFonts w:ascii="Arial" w:hAnsi="Arial" w:cs="Arial"/>
          <w:sz w:val="24"/>
          <w:szCs w:val="24"/>
          <w:lang w:val="en-US"/>
        </w:rPr>
        <w:t>24.4</w:t>
      </w:r>
      <w:r>
        <w:rPr>
          <w:rFonts w:ascii="Arial" w:hAnsi="Arial" w:cs="Arial"/>
          <w:sz w:val="24"/>
          <w:szCs w:val="24"/>
          <w:lang w:val="en-US"/>
        </w:rPr>
        <w:tab/>
      </w:r>
      <w:r w:rsidR="00AD59AF" w:rsidRPr="00BA2753">
        <w:rPr>
          <w:rFonts w:ascii="Arial" w:hAnsi="Arial" w:cs="Arial"/>
          <w:sz w:val="24"/>
          <w:szCs w:val="24"/>
          <w:lang w:val="en-US"/>
        </w:rPr>
        <w:t>A colt 45 firearm was found on the scene.</w:t>
      </w:r>
    </w:p>
    <w:p w14:paraId="1C5C070D" w14:textId="77777777" w:rsidR="00AD59AF" w:rsidRDefault="00AD59AF" w:rsidP="00AD59AF">
      <w:pPr>
        <w:pStyle w:val="ListParagraph"/>
        <w:spacing w:after="0" w:line="480" w:lineRule="auto"/>
        <w:ind w:left="1440"/>
        <w:jc w:val="both"/>
        <w:rPr>
          <w:rFonts w:ascii="Arial" w:hAnsi="Arial" w:cs="Arial"/>
          <w:sz w:val="24"/>
          <w:szCs w:val="24"/>
          <w:lang w:val="en-US"/>
        </w:rPr>
      </w:pPr>
    </w:p>
    <w:p w14:paraId="11873F23" w14:textId="4851B256" w:rsidR="005F5370"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F00843" w:rsidRPr="00BA2753">
        <w:rPr>
          <w:rFonts w:ascii="Arial" w:hAnsi="Arial" w:cs="Arial"/>
          <w:sz w:val="24"/>
          <w:szCs w:val="24"/>
          <w:lang w:val="en-US"/>
        </w:rPr>
        <w:t xml:space="preserve">The aforesaid </w:t>
      </w:r>
      <w:r w:rsidR="00874659" w:rsidRPr="00BA2753">
        <w:rPr>
          <w:rFonts w:ascii="Arial" w:hAnsi="Arial" w:cs="Arial"/>
          <w:sz w:val="24"/>
          <w:szCs w:val="24"/>
          <w:lang w:val="en-US"/>
        </w:rPr>
        <w:t xml:space="preserve">uncontested evidence </w:t>
      </w:r>
      <w:r w:rsidR="00506FB9" w:rsidRPr="00BA2753">
        <w:rPr>
          <w:rFonts w:ascii="Arial" w:hAnsi="Arial" w:cs="Arial"/>
          <w:sz w:val="24"/>
          <w:szCs w:val="24"/>
          <w:lang w:val="en-US"/>
        </w:rPr>
        <w:t xml:space="preserve">strongly </w:t>
      </w:r>
      <w:r w:rsidR="00F00843" w:rsidRPr="00BA2753">
        <w:rPr>
          <w:rFonts w:ascii="Arial" w:hAnsi="Arial" w:cs="Arial"/>
          <w:sz w:val="24"/>
          <w:szCs w:val="24"/>
          <w:lang w:val="en-US"/>
        </w:rPr>
        <w:t xml:space="preserve">indicates that </w:t>
      </w:r>
      <w:r w:rsidR="00A77B7A" w:rsidRPr="00BA2753">
        <w:rPr>
          <w:rFonts w:ascii="Arial" w:hAnsi="Arial" w:cs="Arial"/>
          <w:sz w:val="24"/>
          <w:szCs w:val="24"/>
          <w:lang w:val="en-US"/>
        </w:rPr>
        <w:t xml:space="preserve">the appellant </w:t>
      </w:r>
      <w:r w:rsidR="00F15223" w:rsidRPr="00BA2753">
        <w:rPr>
          <w:rFonts w:ascii="Arial" w:hAnsi="Arial" w:cs="Arial"/>
          <w:sz w:val="24"/>
          <w:szCs w:val="24"/>
          <w:lang w:val="en-US"/>
        </w:rPr>
        <w:t xml:space="preserve">poses a flight risk: he fled from the police and </w:t>
      </w:r>
      <w:r w:rsidR="00603F2A" w:rsidRPr="00BA2753">
        <w:rPr>
          <w:rFonts w:ascii="Arial" w:hAnsi="Arial" w:cs="Arial"/>
          <w:sz w:val="24"/>
          <w:szCs w:val="24"/>
          <w:lang w:val="en-US"/>
        </w:rPr>
        <w:t>resisted arrest</w:t>
      </w:r>
      <w:r w:rsidR="00E3653A" w:rsidRPr="00BA2753">
        <w:rPr>
          <w:rFonts w:ascii="Arial" w:hAnsi="Arial" w:cs="Arial"/>
          <w:sz w:val="24"/>
          <w:szCs w:val="24"/>
          <w:lang w:val="en-US"/>
        </w:rPr>
        <w:t xml:space="preserve"> after allegedly committing a violent crime</w:t>
      </w:r>
      <w:r w:rsidR="00603F2A" w:rsidRPr="00BA2753">
        <w:rPr>
          <w:rFonts w:ascii="Arial" w:hAnsi="Arial" w:cs="Arial"/>
          <w:sz w:val="24"/>
          <w:szCs w:val="24"/>
          <w:lang w:val="en-US"/>
        </w:rPr>
        <w:t>. Thi</w:t>
      </w:r>
      <w:r w:rsidR="00F94BEA" w:rsidRPr="00BA2753">
        <w:rPr>
          <w:rFonts w:ascii="Arial" w:hAnsi="Arial" w:cs="Arial"/>
          <w:sz w:val="24"/>
          <w:szCs w:val="24"/>
          <w:lang w:val="en-US"/>
        </w:rPr>
        <w:t xml:space="preserve">s, seen with the evidence that the </w:t>
      </w:r>
      <w:r w:rsidR="00694A25" w:rsidRPr="00BA2753">
        <w:rPr>
          <w:rFonts w:ascii="Arial" w:hAnsi="Arial" w:cs="Arial"/>
          <w:sz w:val="24"/>
          <w:szCs w:val="24"/>
          <w:lang w:val="en-US"/>
        </w:rPr>
        <w:t xml:space="preserve">assailants, one of which apparently has not been apprehended, </w:t>
      </w:r>
      <w:r w:rsidR="007A232B" w:rsidRPr="00BA2753">
        <w:rPr>
          <w:rFonts w:ascii="Arial" w:hAnsi="Arial" w:cs="Arial"/>
          <w:sz w:val="24"/>
          <w:szCs w:val="24"/>
          <w:lang w:val="en-US"/>
        </w:rPr>
        <w:t xml:space="preserve">is familiar with the identities of the </w:t>
      </w:r>
      <w:r w:rsidR="00F94BEA" w:rsidRPr="00BA2753">
        <w:rPr>
          <w:rFonts w:ascii="Arial" w:hAnsi="Arial" w:cs="Arial"/>
          <w:sz w:val="24"/>
          <w:szCs w:val="24"/>
          <w:lang w:val="en-US"/>
        </w:rPr>
        <w:t>complainants</w:t>
      </w:r>
      <w:r w:rsidR="00694A25" w:rsidRPr="00BA2753">
        <w:rPr>
          <w:rFonts w:ascii="Arial" w:hAnsi="Arial" w:cs="Arial"/>
          <w:sz w:val="24"/>
          <w:szCs w:val="24"/>
          <w:lang w:val="en-US"/>
        </w:rPr>
        <w:t xml:space="preserve">, who are </w:t>
      </w:r>
      <w:r w:rsidR="007A232B" w:rsidRPr="00BA2753">
        <w:rPr>
          <w:rFonts w:ascii="Arial" w:hAnsi="Arial" w:cs="Arial"/>
          <w:sz w:val="24"/>
          <w:szCs w:val="24"/>
          <w:lang w:val="en-US"/>
        </w:rPr>
        <w:t xml:space="preserve">already receiving threats, although it cannot be linked to the appellant, </w:t>
      </w:r>
      <w:r w:rsidR="00FD654E" w:rsidRPr="00BA2753">
        <w:rPr>
          <w:rFonts w:ascii="Arial" w:hAnsi="Arial" w:cs="Arial"/>
          <w:sz w:val="24"/>
          <w:szCs w:val="24"/>
          <w:lang w:val="en-US"/>
        </w:rPr>
        <w:t>causes grave concerns</w:t>
      </w:r>
      <w:r w:rsidR="00165FC4" w:rsidRPr="00BA2753">
        <w:rPr>
          <w:rFonts w:ascii="Arial" w:hAnsi="Arial" w:cs="Arial"/>
          <w:sz w:val="24"/>
          <w:szCs w:val="24"/>
          <w:lang w:val="en-US"/>
        </w:rPr>
        <w:t xml:space="preserve"> in light of the evidence that the investigation had not been completed</w:t>
      </w:r>
      <w:r w:rsidR="0052779A" w:rsidRPr="00BA2753">
        <w:rPr>
          <w:rFonts w:ascii="Arial" w:hAnsi="Arial" w:cs="Arial"/>
          <w:sz w:val="24"/>
          <w:szCs w:val="24"/>
          <w:lang w:val="en-US"/>
        </w:rPr>
        <w:t>.</w:t>
      </w:r>
      <w:r w:rsidR="00BE3630" w:rsidRPr="00BA2753">
        <w:rPr>
          <w:rFonts w:ascii="Arial" w:hAnsi="Arial" w:cs="Arial"/>
          <w:sz w:val="24"/>
          <w:szCs w:val="24"/>
          <w:lang w:val="en-US"/>
        </w:rPr>
        <w:t xml:space="preserve"> The </w:t>
      </w:r>
      <w:r w:rsidR="000A30D2" w:rsidRPr="00BA2753">
        <w:rPr>
          <w:rFonts w:ascii="Arial" w:hAnsi="Arial" w:cs="Arial"/>
          <w:sz w:val="24"/>
          <w:szCs w:val="24"/>
          <w:lang w:val="en-US"/>
        </w:rPr>
        <w:t>v</w:t>
      </w:r>
      <w:r w:rsidR="00387CDD" w:rsidRPr="00BA2753">
        <w:rPr>
          <w:rFonts w:ascii="Arial" w:hAnsi="Arial" w:cs="Arial"/>
          <w:sz w:val="24"/>
          <w:szCs w:val="24"/>
          <w:lang w:val="en-US"/>
        </w:rPr>
        <w:t>ehicle of the complainants was further found abandoned near Site 5 in</w:t>
      </w:r>
      <w:r w:rsidR="00BB4A47" w:rsidRPr="00BA2753">
        <w:rPr>
          <w:rFonts w:ascii="Arial" w:hAnsi="Arial" w:cs="Arial"/>
          <w:sz w:val="24"/>
          <w:szCs w:val="24"/>
          <w:lang w:val="en-US"/>
        </w:rPr>
        <w:t xml:space="preserve"> </w:t>
      </w:r>
      <w:r w:rsidR="0023349B" w:rsidRPr="00BA2753">
        <w:rPr>
          <w:rFonts w:ascii="Arial" w:hAnsi="Arial" w:cs="Arial"/>
          <w:sz w:val="24"/>
          <w:szCs w:val="24"/>
          <w:lang w:val="en-US"/>
        </w:rPr>
        <w:t xml:space="preserve">Khyhalisha, where the complaints’ shop is located. </w:t>
      </w:r>
    </w:p>
    <w:p w14:paraId="0C8DEB26" w14:textId="77777777" w:rsidR="000A30D2" w:rsidRDefault="000A30D2" w:rsidP="000A30D2">
      <w:pPr>
        <w:pStyle w:val="ListParagraph"/>
        <w:spacing w:after="0" w:line="480" w:lineRule="auto"/>
        <w:jc w:val="both"/>
        <w:rPr>
          <w:rFonts w:ascii="Arial" w:hAnsi="Arial" w:cs="Arial"/>
          <w:sz w:val="24"/>
          <w:szCs w:val="24"/>
          <w:lang w:val="en-US"/>
        </w:rPr>
      </w:pPr>
    </w:p>
    <w:p w14:paraId="3B82C495" w14:textId="57715899" w:rsidR="00083562"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2628CE" w:rsidRPr="00BA2753">
        <w:rPr>
          <w:rFonts w:ascii="Arial" w:hAnsi="Arial" w:cs="Arial"/>
          <w:sz w:val="24"/>
          <w:szCs w:val="24"/>
          <w:lang w:val="en-US"/>
        </w:rPr>
        <w:t xml:space="preserve">It was finally also contended that the court </w:t>
      </w:r>
      <w:r w:rsidR="002628CE" w:rsidRPr="00BA2753">
        <w:rPr>
          <w:rFonts w:ascii="Arial" w:hAnsi="Arial" w:cs="Arial"/>
          <w:i/>
          <w:iCs/>
          <w:sz w:val="24"/>
          <w:szCs w:val="24"/>
          <w:lang w:val="en-US"/>
        </w:rPr>
        <w:t>a quo</w:t>
      </w:r>
      <w:r w:rsidR="00BB4A47" w:rsidRPr="00BA2753">
        <w:rPr>
          <w:rFonts w:ascii="Arial" w:hAnsi="Arial" w:cs="Arial"/>
          <w:i/>
          <w:iCs/>
          <w:sz w:val="24"/>
          <w:szCs w:val="24"/>
          <w:lang w:val="en-US"/>
        </w:rPr>
        <w:t xml:space="preserve"> </w:t>
      </w:r>
      <w:r w:rsidR="00F84856" w:rsidRPr="00BA2753">
        <w:rPr>
          <w:rFonts w:ascii="Arial" w:hAnsi="Arial" w:cs="Arial"/>
          <w:sz w:val="24"/>
          <w:szCs w:val="24"/>
          <w:lang w:val="en-US"/>
        </w:rPr>
        <w:t xml:space="preserve">made credibility findings which </w:t>
      </w:r>
      <w:r w:rsidR="00D53C42" w:rsidRPr="00BA2753">
        <w:rPr>
          <w:rFonts w:ascii="Arial" w:hAnsi="Arial" w:cs="Arial"/>
          <w:sz w:val="24"/>
          <w:szCs w:val="24"/>
          <w:lang w:val="en-US"/>
        </w:rPr>
        <w:t>is for the trial court to determine. This submission</w:t>
      </w:r>
      <w:r w:rsidR="00D02D06" w:rsidRPr="00BA2753">
        <w:rPr>
          <w:rFonts w:ascii="Arial" w:hAnsi="Arial" w:cs="Arial"/>
          <w:sz w:val="24"/>
          <w:szCs w:val="24"/>
          <w:lang w:val="en-US"/>
        </w:rPr>
        <w:t>,</w:t>
      </w:r>
      <w:r w:rsidR="00D53C42" w:rsidRPr="00BA2753">
        <w:rPr>
          <w:rFonts w:ascii="Arial" w:hAnsi="Arial" w:cs="Arial"/>
          <w:sz w:val="24"/>
          <w:szCs w:val="24"/>
          <w:lang w:val="en-US"/>
        </w:rPr>
        <w:t xml:space="preserve"> as far as I can see, is based to the court </w:t>
      </w:r>
      <w:r w:rsidR="00D53C42" w:rsidRPr="00BA2753">
        <w:rPr>
          <w:rFonts w:ascii="Arial" w:hAnsi="Arial" w:cs="Arial"/>
          <w:i/>
          <w:iCs/>
          <w:sz w:val="24"/>
          <w:szCs w:val="24"/>
          <w:lang w:val="en-US"/>
        </w:rPr>
        <w:t>a quo</w:t>
      </w:r>
      <w:r w:rsidR="00D53C42" w:rsidRPr="00BA2753">
        <w:rPr>
          <w:rFonts w:ascii="Arial" w:hAnsi="Arial" w:cs="Arial"/>
          <w:sz w:val="24"/>
          <w:szCs w:val="24"/>
          <w:lang w:val="en-US"/>
        </w:rPr>
        <w:t xml:space="preserve"> stating that: </w:t>
      </w:r>
      <w:r w:rsidR="00035705" w:rsidRPr="00BA2753">
        <w:rPr>
          <w:rFonts w:ascii="Arial" w:hAnsi="Arial" w:cs="Arial"/>
          <w:sz w:val="24"/>
          <w:szCs w:val="24"/>
          <w:lang w:val="en-US"/>
        </w:rPr>
        <w:t>“</w:t>
      </w:r>
      <w:r w:rsidR="00CA0B32" w:rsidRPr="00BA2753">
        <w:rPr>
          <w:rFonts w:ascii="Arial" w:hAnsi="Arial" w:cs="Arial"/>
          <w:i/>
          <w:iCs/>
          <w:lang w:val="en-US"/>
        </w:rPr>
        <w:t xml:space="preserve">The </w:t>
      </w:r>
      <w:r w:rsidR="00DE3AE8" w:rsidRPr="00BA2753">
        <w:rPr>
          <w:rFonts w:ascii="Arial" w:hAnsi="Arial" w:cs="Arial"/>
          <w:i/>
          <w:iCs/>
          <w:lang w:val="en-US"/>
        </w:rPr>
        <w:t>applicant’s</w:t>
      </w:r>
      <w:r w:rsidR="00CA0B32" w:rsidRPr="00BA2753">
        <w:rPr>
          <w:rFonts w:ascii="Arial" w:hAnsi="Arial" w:cs="Arial"/>
          <w:i/>
          <w:iCs/>
          <w:lang w:val="en-US"/>
        </w:rPr>
        <w:t xml:space="preserve"> application is a mere denial of the offence. He has not dealt with the merits of the case. It can be seen that he was not fran</w:t>
      </w:r>
      <w:r w:rsidR="00750C2D" w:rsidRPr="00BA2753">
        <w:rPr>
          <w:rFonts w:ascii="Arial" w:hAnsi="Arial" w:cs="Arial"/>
          <w:i/>
          <w:iCs/>
          <w:lang w:val="en-US"/>
        </w:rPr>
        <w:t>k</w:t>
      </w:r>
      <w:r w:rsidR="00CA0B32" w:rsidRPr="00BA2753">
        <w:rPr>
          <w:rFonts w:ascii="Arial" w:hAnsi="Arial" w:cs="Arial"/>
          <w:i/>
          <w:iCs/>
          <w:lang w:val="en-US"/>
        </w:rPr>
        <w:t xml:space="preserve"> and honest with the Court, as </w:t>
      </w:r>
      <w:r w:rsidR="00750EAA" w:rsidRPr="00BA2753">
        <w:rPr>
          <w:rFonts w:ascii="Arial" w:hAnsi="Arial" w:cs="Arial"/>
          <w:i/>
          <w:iCs/>
          <w:lang w:val="en-US"/>
        </w:rPr>
        <w:t>this will show whether the State has in fact a strong case against him or not. The applicant has not seriously challenged those allegatio</w:t>
      </w:r>
      <w:r w:rsidR="000D3774" w:rsidRPr="00BA2753">
        <w:rPr>
          <w:rFonts w:ascii="Arial" w:hAnsi="Arial" w:cs="Arial"/>
          <w:i/>
          <w:iCs/>
          <w:lang w:val="en-US"/>
        </w:rPr>
        <w:t>ns</w:t>
      </w:r>
      <w:r w:rsidR="00D0444F" w:rsidRPr="00BA2753">
        <w:rPr>
          <w:rFonts w:ascii="Arial" w:hAnsi="Arial" w:cs="Arial"/>
          <w:i/>
          <w:iCs/>
          <w:lang w:val="en-US"/>
        </w:rPr>
        <w:t>by the state, that there is a strong prima facie case against him, or given any details how it transpired that a l</w:t>
      </w:r>
      <w:r w:rsidR="00750C2D" w:rsidRPr="00BA2753">
        <w:rPr>
          <w:rFonts w:ascii="Arial" w:hAnsi="Arial" w:cs="Arial"/>
          <w:i/>
          <w:iCs/>
          <w:lang w:val="en-US"/>
        </w:rPr>
        <w:t>a</w:t>
      </w:r>
      <w:r w:rsidR="00035705" w:rsidRPr="00BA2753">
        <w:rPr>
          <w:rFonts w:ascii="Arial" w:hAnsi="Arial" w:cs="Arial"/>
          <w:i/>
          <w:iCs/>
          <w:lang w:val="en-US"/>
        </w:rPr>
        <w:t>w</w:t>
      </w:r>
      <w:r w:rsidR="00D0444F" w:rsidRPr="00BA2753">
        <w:rPr>
          <w:rFonts w:ascii="Arial" w:hAnsi="Arial" w:cs="Arial"/>
          <w:i/>
          <w:iCs/>
          <w:lang w:val="en-US"/>
        </w:rPr>
        <w:t xml:space="preserve">-abiding citizen walking with his friend are shot several times by the </w:t>
      </w:r>
      <w:r w:rsidR="00750C2D" w:rsidRPr="00BA2753">
        <w:rPr>
          <w:rFonts w:ascii="Arial" w:hAnsi="Arial" w:cs="Arial"/>
          <w:i/>
          <w:iCs/>
          <w:lang w:val="en-US"/>
        </w:rPr>
        <w:t>p</w:t>
      </w:r>
      <w:r w:rsidR="00D0444F" w:rsidRPr="00BA2753">
        <w:rPr>
          <w:rFonts w:ascii="Arial" w:hAnsi="Arial" w:cs="Arial"/>
          <w:i/>
          <w:iCs/>
          <w:lang w:val="en-US"/>
        </w:rPr>
        <w:t>olice</w:t>
      </w:r>
      <w:r w:rsidR="00BB4A47" w:rsidRPr="00BA2753">
        <w:rPr>
          <w:rFonts w:ascii="Arial" w:hAnsi="Arial" w:cs="Arial"/>
          <w:i/>
          <w:iCs/>
          <w:lang w:val="en-US"/>
        </w:rPr>
        <w:t xml:space="preserve"> </w:t>
      </w:r>
      <w:r w:rsidR="00D0444F" w:rsidRPr="00BA2753">
        <w:rPr>
          <w:rFonts w:ascii="Arial" w:hAnsi="Arial" w:cs="Arial"/>
          <w:i/>
          <w:iCs/>
          <w:lang w:val="en-US"/>
        </w:rPr>
        <w:t>.</w:t>
      </w:r>
      <w:r w:rsidR="00035705" w:rsidRPr="00BA2753">
        <w:rPr>
          <w:rFonts w:ascii="Arial" w:hAnsi="Arial" w:cs="Arial"/>
          <w:sz w:val="24"/>
          <w:szCs w:val="24"/>
          <w:lang w:val="en-US"/>
        </w:rPr>
        <w:t>”</w:t>
      </w:r>
      <w:r w:rsidR="00763F30" w:rsidRPr="00BA2753">
        <w:rPr>
          <w:rFonts w:ascii="Arial" w:hAnsi="Arial" w:cs="Arial"/>
          <w:sz w:val="24"/>
          <w:szCs w:val="24"/>
          <w:lang w:val="en-US"/>
        </w:rPr>
        <w:t xml:space="preserve">These statements </w:t>
      </w:r>
      <w:r w:rsidR="00290923" w:rsidRPr="00BA2753">
        <w:rPr>
          <w:rFonts w:ascii="Arial" w:hAnsi="Arial" w:cs="Arial"/>
          <w:sz w:val="24"/>
          <w:szCs w:val="24"/>
          <w:lang w:val="en-US"/>
        </w:rPr>
        <w:t xml:space="preserve">were </w:t>
      </w:r>
      <w:r w:rsidR="00591E85" w:rsidRPr="00BA2753">
        <w:rPr>
          <w:rFonts w:ascii="Arial" w:hAnsi="Arial" w:cs="Arial"/>
          <w:sz w:val="24"/>
          <w:szCs w:val="24"/>
          <w:lang w:val="en-US"/>
        </w:rPr>
        <w:t xml:space="preserve">made based on the following facts listed by the court </w:t>
      </w:r>
      <w:r w:rsidR="00591E85" w:rsidRPr="00BA2753">
        <w:rPr>
          <w:rFonts w:ascii="Arial" w:hAnsi="Arial" w:cs="Arial"/>
          <w:i/>
          <w:iCs/>
          <w:sz w:val="24"/>
          <w:szCs w:val="24"/>
          <w:lang w:val="en-US"/>
        </w:rPr>
        <w:t>a quo</w:t>
      </w:r>
      <w:r w:rsidR="00591E85" w:rsidRPr="00BA2753">
        <w:rPr>
          <w:rFonts w:ascii="Arial" w:hAnsi="Arial" w:cs="Arial"/>
          <w:sz w:val="24"/>
          <w:szCs w:val="24"/>
          <w:lang w:val="en-US"/>
        </w:rPr>
        <w:t xml:space="preserve">: </w:t>
      </w:r>
      <w:r w:rsidR="00763F30" w:rsidRPr="00BA2753">
        <w:rPr>
          <w:rFonts w:ascii="Arial" w:hAnsi="Arial" w:cs="Arial"/>
          <w:sz w:val="24"/>
          <w:szCs w:val="24"/>
          <w:lang w:val="en-US"/>
        </w:rPr>
        <w:t xml:space="preserve">a robbery took place; </w:t>
      </w:r>
      <w:r w:rsidR="00015078" w:rsidRPr="00BA2753">
        <w:rPr>
          <w:rFonts w:ascii="Arial" w:hAnsi="Arial" w:cs="Arial"/>
          <w:sz w:val="24"/>
          <w:szCs w:val="24"/>
          <w:lang w:val="en-US"/>
        </w:rPr>
        <w:t>not long after with the assistance of the police a suspect was</w:t>
      </w:r>
      <w:r w:rsidR="00750C2D" w:rsidRPr="00BA2753">
        <w:rPr>
          <w:rFonts w:ascii="Arial" w:hAnsi="Arial" w:cs="Arial"/>
          <w:sz w:val="24"/>
          <w:szCs w:val="24"/>
          <w:lang w:val="en-US"/>
        </w:rPr>
        <w:t xml:space="preserve"> identified</w:t>
      </w:r>
      <w:r w:rsidR="00015078" w:rsidRPr="00BA2753">
        <w:rPr>
          <w:rFonts w:ascii="Arial" w:hAnsi="Arial" w:cs="Arial"/>
          <w:sz w:val="24"/>
          <w:szCs w:val="24"/>
          <w:lang w:val="en-US"/>
        </w:rPr>
        <w:t>, chased down and shot; a firearm was seized</w:t>
      </w:r>
      <w:r w:rsidR="003D4B71" w:rsidRPr="00BA2753">
        <w:rPr>
          <w:rFonts w:ascii="Arial" w:hAnsi="Arial" w:cs="Arial"/>
          <w:sz w:val="24"/>
          <w:szCs w:val="24"/>
          <w:lang w:val="en-US"/>
        </w:rPr>
        <w:t xml:space="preserve"> and the identity of the person chased and shot is not cha</w:t>
      </w:r>
      <w:r w:rsidR="006C2B44" w:rsidRPr="00BA2753">
        <w:rPr>
          <w:rFonts w:ascii="Arial" w:hAnsi="Arial" w:cs="Arial"/>
          <w:sz w:val="24"/>
          <w:szCs w:val="24"/>
          <w:lang w:val="en-US"/>
        </w:rPr>
        <w:t>llenged</w:t>
      </w:r>
      <w:r w:rsidR="003D4B71" w:rsidRPr="00BA2753">
        <w:rPr>
          <w:rFonts w:ascii="Arial" w:hAnsi="Arial" w:cs="Arial"/>
          <w:sz w:val="24"/>
          <w:szCs w:val="24"/>
          <w:lang w:val="en-US"/>
        </w:rPr>
        <w:t>.</w:t>
      </w:r>
    </w:p>
    <w:p w14:paraId="22BC4F50" w14:textId="77777777" w:rsidR="00083562" w:rsidRPr="00083562" w:rsidRDefault="00083562" w:rsidP="00083562">
      <w:pPr>
        <w:pStyle w:val="ListParagraph"/>
        <w:rPr>
          <w:rFonts w:ascii="Arial" w:hAnsi="Arial" w:cs="Arial"/>
          <w:sz w:val="24"/>
          <w:szCs w:val="24"/>
          <w:lang w:val="en-US"/>
        </w:rPr>
      </w:pPr>
    </w:p>
    <w:p w14:paraId="2D3B78F8" w14:textId="48C67081" w:rsidR="00434A74"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083562" w:rsidRPr="00BA2753">
        <w:rPr>
          <w:rFonts w:ascii="Arial" w:hAnsi="Arial" w:cs="Arial"/>
          <w:sz w:val="24"/>
          <w:szCs w:val="24"/>
          <w:lang w:val="en-US"/>
        </w:rPr>
        <w:t xml:space="preserve">The version of the appellant </w:t>
      </w:r>
      <w:r w:rsidR="00B609E2" w:rsidRPr="00BA2753">
        <w:rPr>
          <w:rFonts w:ascii="Arial" w:hAnsi="Arial" w:cs="Arial"/>
          <w:sz w:val="24"/>
          <w:szCs w:val="24"/>
          <w:lang w:val="en-US"/>
        </w:rPr>
        <w:t xml:space="preserve">must be </w:t>
      </w:r>
      <w:r w:rsidR="00F26E61" w:rsidRPr="00BA2753">
        <w:rPr>
          <w:rFonts w:ascii="Arial" w:hAnsi="Arial" w:cs="Arial"/>
          <w:sz w:val="24"/>
          <w:szCs w:val="24"/>
          <w:lang w:val="en-US"/>
        </w:rPr>
        <w:t xml:space="preserve">weighed and </w:t>
      </w:r>
      <w:r w:rsidR="00B609E2" w:rsidRPr="00BA2753">
        <w:rPr>
          <w:rFonts w:ascii="Arial" w:hAnsi="Arial" w:cs="Arial"/>
          <w:sz w:val="24"/>
          <w:szCs w:val="24"/>
          <w:lang w:val="en-US"/>
        </w:rPr>
        <w:t xml:space="preserve">considered </w:t>
      </w:r>
      <w:r w:rsidR="00F26E61" w:rsidRPr="00BA2753">
        <w:rPr>
          <w:rFonts w:ascii="Arial" w:hAnsi="Arial" w:cs="Arial"/>
          <w:sz w:val="24"/>
          <w:szCs w:val="24"/>
          <w:lang w:val="en-US"/>
        </w:rPr>
        <w:t xml:space="preserve">against the </w:t>
      </w:r>
      <w:r w:rsidR="000866DD" w:rsidRPr="00BA2753">
        <w:rPr>
          <w:rFonts w:ascii="Arial" w:hAnsi="Arial" w:cs="Arial"/>
          <w:sz w:val="24"/>
          <w:szCs w:val="24"/>
          <w:lang w:val="en-US"/>
        </w:rPr>
        <w:t xml:space="preserve">uncontested evidence </w:t>
      </w:r>
      <w:r w:rsidR="00F26E61" w:rsidRPr="00BA2753">
        <w:rPr>
          <w:rFonts w:ascii="Arial" w:hAnsi="Arial" w:cs="Arial"/>
          <w:sz w:val="24"/>
          <w:szCs w:val="24"/>
          <w:lang w:val="en-US"/>
        </w:rPr>
        <w:t xml:space="preserve">by the state, </w:t>
      </w:r>
      <w:r w:rsidR="000866DD" w:rsidRPr="00BA2753">
        <w:rPr>
          <w:rFonts w:ascii="Arial" w:hAnsi="Arial" w:cs="Arial"/>
          <w:sz w:val="24"/>
          <w:szCs w:val="24"/>
          <w:lang w:val="en-US"/>
        </w:rPr>
        <w:t xml:space="preserve">which </w:t>
      </w:r>
      <w:r w:rsidR="00F26E61" w:rsidRPr="00BA2753">
        <w:rPr>
          <w:rFonts w:ascii="Arial" w:hAnsi="Arial" w:cs="Arial"/>
          <w:sz w:val="24"/>
          <w:szCs w:val="24"/>
          <w:lang w:val="en-US"/>
        </w:rPr>
        <w:t xml:space="preserve">evidence </w:t>
      </w:r>
      <w:r w:rsidR="000866DD" w:rsidRPr="00BA2753">
        <w:rPr>
          <w:rFonts w:ascii="Arial" w:hAnsi="Arial" w:cs="Arial"/>
          <w:sz w:val="24"/>
          <w:szCs w:val="24"/>
          <w:lang w:val="en-US"/>
        </w:rPr>
        <w:t xml:space="preserve">is incidentally supported by the </w:t>
      </w:r>
      <w:r w:rsidR="00080535" w:rsidRPr="00BA2753">
        <w:rPr>
          <w:rFonts w:ascii="Arial" w:hAnsi="Arial" w:cs="Arial"/>
          <w:sz w:val="24"/>
          <w:szCs w:val="24"/>
          <w:lang w:val="en-US"/>
        </w:rPr>
        <w:t xml:space="preserve">appellant in his affidavit </w:t>
      </w:r>
      <w:r w:rsidR="001921E6" w:rsidRPr="00BA2753">
        <w:rPr>
          <w:rFonts w:ascii="Arial" w:hAnsi="Arial" w:cs="Arial"/>
          <w:sz w:val="24"/>
          <w:szCs w:val="24"/>
          <w:lang w:val="en-US"/>
        </w:rPr>
        <w:t xml:space="preserve">where he confirms that he was the person shot by the police </w:t>
      </w:r>
      <w:r w:rsidR="00224101" w:rsidRPr="00BA2753">
        <w:rPr>
          <w:rFonts w:ascii="Arial" w:hAnsi="Arial" w:cs="Arial"/>
          <w:sz w:val="24"/>
          <w:szCs w:val="24"/>
          <w:lang w:val="en-US"/>
        </w:rPr>
        <w:t xml:space="preserve">on the day of the robbery. </w:t>
      </w:r>
      <w:r w:rsidR="00E543CC" w:rsidRPr="00BA2753">
        <w:rPr>
          <w:rFonts w:ascii="Arial" w:hAnsi="Arial" w:cs="Arial"/>
          <w:sz w:val="24"/>
          <w:szCs w:val="24"/>
          <w:lang w:val="en-US"/>
        </w:rPr>
        <w:t xml:space="preserve">The evidence presented by the </w:t>
      </w:r>
      <w:r w:rsidR="00590395" w:rsidRPr="00BA2753">
        <w:rPr>
          <w:rFonts w:ascii="Arial" w:hAnsi="Arial" w:cs="Arial"/>
          <w:sz w:val="24"/>
          <w:szCs w:val="24"/>
          <w:lang w:val="en-US"/>
        </w:rPr>
        <w:t xml:space="preserve">state is </w:t>
      </w:r>
      <w:r w:rsidR="00E543CC" w:rsidRPr="00BA2753">
        <w:rPr>
          <w:rFonts w:ascii="Arial" w:hAnsi="Arial" w:cs="Arial"/>
          <w:sz w:val="24"/>
          <w:szCs w:val="24"/>
          <w:lang w:val="en-US"/>
        </w:rPr>
        <w:t xml:space="preserve">irreconcilable </w:t>
      </w:r>
      <w:r w:rsidR="00590395" w:rsidRPr="00BA2753">
        <w:rPr>
          <w:rFonts w:ascii="Arial" w:hAnsi="Arial" w:cs="Arial"/>
          <w:sz w:val="24"/>
          <w:szCs w:val="24"/>
          <w:lang w:val="en-US"/>
        </w:rPr>
        <w:t>with the appellant’s version that he was unarmed and walking with friend</w:t>
      </w:r>
      <w:r w:rsidR="006626E9" w:rsidRPr="00BA2753">
        <w:rPr>
          <w:rFonts w:ascii="Arial" w:hAnsi="Arial" w:cs="Arial"/>
          <w:sz w:val="24"/>
          <w:szCs w:val="24"/>
          <w:lang w:val="en-US"/>
        </w:rPr>
        <w:t>s</w:t>
      </w:r>
      <w:r w:rsidR="00BB4A47" w:rsidRPr="00BA2753">
        <w:rPr>
          <w:rFonts w:ascii="Arial" w:hAnsi="Arial" w:cs="Arial"/>
          <w:sz w:val="24"/>
          <w:szCs w:val="24"/>
          <w:lang w:val="en-US"/>
        </w:rPr>
        <w:t xml:space="preserve"> </w:t>
      </w:r>
      <w:r w:rsidR="00E63322" w:rsidRPr="00BA2753">
        <w:rPr>
          <w:rFonts w:ascii="Arial" w:hAnsi="Arial" w:cs="Arial"/>
          <w:sz w:val="24"/>
          <w:szCs w:val="24"/>
          <w:lang w:val="en-US"/>
        </w:rPr>
        <w:t>when a</w:t>
      </w:r>
      <w:r w:rsidR="00434A74" w:rsidRPr="00BA2753">
        <w:rPr>
          <w:rFonts w:ascii="Arial" w:hAnsi="Arial" w:cs="Arial"/>
          <w:sz w:val="24"/>
          <w:szCs w:val="24"/>
          <w:lang w:val="en-US"/>
        </w:rPr>
        <w:t xml:space="preserve">rrested. </w:t>
      </w:r>
      <w:r w:rsidR="008F5984" w:rsidRPr="00BA2753">
        <w:rPr>
          <w:rFonts w:ascii="Arial" w:hAnsi="Arial" w:cs="Arial"/>
          <w:sz w:val="24"/>
          <w:szCs w:val="24"/>
          <w:lang w:val="en-US"/>
        </w:rPr>
        <w:t>It further lends support to the court’s finding that the state has a strong case against the appellant.</w:t>
      </w:r>
    </w:p>
    <w:p w14:paraId="5D9C91D1" w14:textId="77777777" w:rsidR="00434A74" w:rsidRPr="00434A74" w:rsidRDefault="00434A74" w:rsidP="00434A74">
      <w:pPr>
        <w:pStyle w:val="ListParagraph"/>
        <w:rPr>
          <w:rFonts w:ascii="Arial" w:hAnsi="Arial" w:cs="Arial"/>
          <w:sz w:val="24"/>
          <w:szCs w:val="24"/>
          <w:lang w:val="en-US"/>
        </w:rPr>
      </w:pPr>
    </w:p>
    <w:p w14:paraId="5A92E2F4" w14:textId="249F32BF" w:rsidR="002E7CB6" w:rsidRPr="00BA2753" w:rsidRDefault="00BA2753" w:rsidP="00BA2753">
      <w:pPr>
        <w:spacing w:after="0" w:line="480" w:lineRule="auto"/>
        <w:ind w:left="720" w:hanging="720"/>
        <w:jc w:val="both"/>
        <w:rPr>
          <w:rFonts w:ascii="Arial" w:hAnsi="Arial" w:cs="Arial"/>
          <w:sz w:val="24"/>
          <w:szCs w:val="24"/>
          <w:lang w:val="en-US"/>
        </w:rPr>
      </w:pPr>
      <w:r w:rsidRPr="00C56C04">
        <w:rPr>
          <w:rFonts w:ascii="Arial" w:hAnsi="Arial" w:cs="Arial"/>
          <w:sz w:val="24"/>
          <w:szCs w:val="24"/>
          <w:lang w:val="en-US"/>
        </w:rPr>
        <w:t>28.</w:t>
      </w:r>
      <w:r w:rsidRPr="00C56C04">
        <w:rPr>
          <w:rFonts w:ascii="Arial" w:hAnsi="Arial" w:cs="Arial"/>
          <w:sz w:val="24"/>
          <w:szCs w:val="24"/>
          <w:lang w:val="en-US"/>
        </w:rPr>
        <w:tab/>
      </w:r>
      <w:r w:rsidR="00B4443B" w:rsidRPr="00BA2753">
        <w:rPr>
          <w:rFonts w:ascii="Arial" w:hAnsi="Arial" w:cs="Arial"/>
          <w:sz w:val="24"/>
          <w:szCs w:val="24"/>
          <w:lang w:val="en-US"/>
        </w:rPr>
        <w:t>In the matter of S v Panayiotou</w:t>
      </w:r>
      <w:r w:rsidR="00BA2C4F">
        <w:rPr>
          <w:rStyle w:val="FootnoteReference"/>
          <w:rFonts w:ascii="Arial" w:hAnsi="Arial" w:cs="Arial"/>
          <w:sz w:val="24"/>
          <w:szCs w:val="24"/>
          <w:lang w:val="en-US"/>
        </w:rPr>
        <w:footnoteReference w:id="9"/>
      </w:r>
      <w:r w:rsidR="00B4443B" w:rsidRPr="00BA2753">
        <w:rPr>
          <w:rFonts w:ascii="Arial" w:hAnsi="Arial" w:cs="Arial"/>
          <w:sz w:val="24"/>
          <w:szCs w:val="24"/>
          <w:lang w:val="en-US"/>
        </w:rPr>
        <w:t xml:space="preserve"> it was held that: “</w:t>
      </w:r>
      <w:r w:rsidR="00B4443B" w:rsidRPr="00BA2753">
        <w:rPr>
          <w:rFonts w:ascii="Arial" w:hAnsi="Arial" w:cs="Arial"/>
          <w:lang w:val="en-US"/>
        </w:rPr>
        <w:t>The</w:t>
      </w:r>
      <w:r w:rsidR="002D0052" w:rsidRPr="00BA2753">
        <w:rPr>
          <w:rFonts w:ascii="Arial" w:hAnsi="Arial" w:cs="Arial"/>
          <w:lang w:val="en-US"/>
        </w:rPr>
        <w:t>re</w:t>
      </w:r>
      <w:r w:rsidR="00B4443B" w:rsidRPr="00BA2753">
        <w:rPr>
          <w:rFonts w:ascii="Arial" w:hAnsi="Arial" w:cs="Arial"/>
          <w:lang w:val="en-US"/>
        </w:rPr>
        <w:t xml:space="preserve"> is no obligation on the part of the applicant for bail to challenge the strength of the state case. It is not necessary to do so in order to establish </w:t>
      </w:r>
      <w:r w:rsidR="00C24C8C" w:rsidRPr="00BA2753">
        <w:rPr>
          <w:rFonts w:ascii="Arial" w:hAnsi="Arial" w:cs="Arial"/>
          <w:lang w:val="en-US"/>
        </w:rPr>
        <w:t>exceptional</w:t>
      </w:r>
      <w:r w:rsidR="00B4443B" w:rsidRPr="00BA2753">
        <w:rPr>
          <w:rFonts w:ascii="Arial" w:hAnsi="Arial" w:cs="Arial"/>
          <w:lang w:val="en-US"/>
        </w:rPr>
        <w:t xml:space="preserve"> circumstances. Exceptional circumstances warranting the release of an applicant on bail can be established without challenging the</w:t>
      </w:r>
      <w:r w:rsidR="00C24C8C" w:rsidRPr="00BA2753">
        <w:rPr>
          <w:rFonts w:ascii="Arial" w:hAnsi="Arial" w:cs="Arial"/>
          <w:lang w:val="en-US"/>
        </w:rPr>
        <w:t xml:space="preserve"> strength</w:t>
      </w:r>
      <w:r w:rsidR="00B4443B" w:rsidRPr="00BA2753">
        <w:rPr>
          <w:rFonts w:ascii="Arial" w:hAnsi="Arial" w:cs="Arial"/>
          <w:lang w:val="en-US"/>
        </w:rPr>
        <w:t xml:space="preserve"> of the state case (S v Mathebula 2010 (1) SACR 55 (SCA) at para 12). However, if an accused person challenges the strength of the state case against him in the bail proceedings then in that event thechallenge attracts a burd</w:t>
      </w:r>
      <w:r w:rsidR="00C24C8C" w:rsidRPr="00BA2753">
        <w:rPr>
          <w:rFonts w:ascii="Arial" w:hAnsi="Arial" w:cs="Arial"/>
          <w:lang w:val="en-US"/>
        </w:rPr>
        <w:t>en</w:t>
      </w:r>
      <w:r w:rsidR="00B4443B" w:rsidRPr="00BA2753">
        <w:rPr>
          <w:rFonts w:ascii="Arial" w:hAnsi="Arial" w:cs="Arial"/>
          <w:lang w:val="en-US"/>
        </w:rPr>
        <w:t xml:space="preserve"> of proof to sh</w:t>
      </w:r>
      <w:r w:rsidR="00C24C8C" w:rsidRPr="00BA2753">
        <w:rPr>
          <w:rFonts w:ascii="Arial" w:hAnsi="Arial" w:cs="Arial"/>
          <w:lang w:val="en-US"/>
        </w:rPr>
        <w:t>ow</w:t>
      </w:r>
      <w:r w:rsidR="00B4443B" w:rsidRPr="00BA2753">
        <w:rPr>
          <w:rFonts w:ascii="Arial" w:hAnsi="Arial" w:cs="Arial"/>
          <w:lang w:val="en-US"/>
        </w:rPr>
        <w:t xml:space="preserve"> that there is a real likelihood that he will be acquitted at trail.</w:t>
      </w:r>
      <w:r w:rsidR="00B3557E" w:rsidRPr="00BA2753">
        <w:rPr>
          <w:rFonts w:ascii="Arial" w:hAnsi="Arial" w:cs="Arial"/>
          <w:lang w:val="en-US"/>
        </w:rPr>
        <w:t>”</w:t>
      </w:r>
      <w:r w:rsidR="00BB4A47" w:rsidRPr="00BA2753">
        <w:rPr>
          <w:rFonts w:ascii="Arial" w:hAnsi="Arial" w:cs="Arial"/>
          <w:lang w:val="en-US"/>
        </w:rPr>
        <w:t xml:space="preserve"> </w:t>
      </w:r>
      <w:r w:rsidR="00B4443B" w:rsidRPr="00BA2753">
        <w:rPr>
          <w:rFonts w:ascii="Arial" w:hAnsi="Arial" w:cs="Arial"/>
          <w:sz w:val="24"/>
          <w:szCs w:val="24"/>
          <w:lang w:val="en-US"/>
        </w:rPr>
        <w:t xml:space="preserve">As pointed out by counsel for the state, the appellant in this matter did not dispute that the state has a very strong case against </w:t>
      </w:r>
      <w:r w:rsidR="00B8494A" w:rsidRPr="00BA2753">
        <w:rPr>
          <w:rFonts w:ascii="Arial" w:hAnsi="Arial" w:cs="Arial"/>
          <w:sz w:val="24"/>
          <w:szCs w:val="24"/>
          <w:lang w:val="en-US"/>
        </w:rPr>
        <w:t xml:space="preserve">him </w:t>
      </w:r>
      <w:r w:rsidR="00B4443B" w:rsidRPr="00BA2753">
        <w:rPr>
          <w:rFonts w:ascii="Arial" w:hAnsi="Arial" w:cs="Arial"/>
          <w:sz w:val="24"/>
          <w:szCs w:val="24"/>
          <w:lang w:val="en-US"/>
        </w:rPr>
        <w:t xml:space="preserve">and relied mainly on his personal circumstances and the circumstances surrounding his arrest </w:t>
      </w:r>
      <w:r w:rsidR="00D145C0" w:rsidRPr="00BA2753">
        <w:rPr>
          <w:rFonts w:ascii="Arial" w:hAnsi="Arial" w:cs="Arial"/>
          <w:sz w:val="24"/>
          <w:szCs w:val="24"/>
          <w:lang w:val="en-US"/>
        </w:rPr>
        <w:t>to</w:t>
      </w:r>
      <w:r w:rsidR="00B4443B" w:rsidRPr="00BA2753">
        <w:rPr>
          <w:rFonts w:ascii="Arial" w:hAnsi="Arial" w:cs="Arial"/>
          <w:sz w:val="24"/>
          <w:szCs w:val="24"/>
          <w:lang w:val="en-US"/>
        </w:rPr>
        <w:t xml:space="preserve"> establish exception</w:t>
      </w:r>
      <w:r w:rsidR="00BB4A47" w:rsidRPr="00BA2753">
        <w:rPr>
          <w:rFonts w:ascii="Arial" w:hAnsi="Arial" w:cs="Arial"/>
          <w:sz w:val="24"/>
          <w:szCs w:val="24"/>
          <w:lang w:val="en-US"/>
        </w:rPr>
        <w:t>al</w:t>
      </w:r>
      <w:r w:rsidR="00B4443B" w:rsidRPr="00BA2753">
        <w:rPr>
          <w:rFonts w:ascii="Arial" w:hAnsi="Arial" w:cs="Arial"/>
          <w:sz w:val="24"/>
          <w:szCs w:val="24"/>
          <w:lang w:val="en-US"/>
        </w:rPr>
        <w:t xml:space="preserve"> circumstances.</w:t>
      </w:r>
      <w:r w:rsidR="00BB4A47" w:rsidRPr="00BA2753">
        <w:rPr>
          <w:rFonts w:ascii="Arial" w:hAnsi="Arial" w:cs="Arial"/>
          <w:sz w:val="24"/>
          <w:szCs w:val="24"/>
          <w:lang w:val="en-US"/>
        </w:rPr>
        <w:t xml:space="preserve"> </w:t>
      </w:r>
      <w:r w:rsidR="00B841A7" w:rsidRPr="00BA2753">
        <w:rPr>
          <w:rFonts w:ascii="Arial" w:hAnsi="Arial" w:cs="Arial"/>
          <w:sz w:val="24"/>
          <w:szCs w:val="24"/>
          <w:lang w:val="en-US"/>
        </w:rPr>
        <w:t xml:space="preserve">The court </w:t>
      </w:r>
      <w:r w:rsidR="00B841A7" w:rsidRPr="00BA2753">
        <w:rPr>
          <w:rFonts w:ascii="Arial" w:hAnsi="Arial" w:cs="Arial"/>
          <w:i/>
          <w:iCs/>
          <w:sz w:val="24"/>
          <w:szCs w:val="24"/>
          <w:lang w:val="en-US"/>
        </w:rPr>
        <w:t>a quo</w:t>
      </w:r>
      <w:r w:rsidR="00B841A7" w:rsidRPr="00BA2753">
        <w:rPr>
          <w:rFonts w:ascii="Arial" w:hAnsi="Arial" w:cs="Arial"/>
          <w:sz w:val="24"/>
          <w:szCs w:val="24"/>
          <w:lang w:val="en-US"/>
        </w:rPr>
        <w:t xml:space="preserve"> did not find that </w:t>
      </w:r>
      <w:r w:rsidR="00DC3B7B" w:rsidRPr="00BA2753">
        <w:rPr>
          <w:rFonts w:ascii="Arial" w:hAnsi="Arial" w:cs="Arial"/>
          <w:sz w:val="24"/>
          <w:szCs w:val="24"/>
          <w:lang w:val="en-US"/>
        </w:rPr>
        <w:t>an accused</w:t>
      </w:r>
      <w:r w:rsidR="00A05320" w:rsidRPr="00BA2753">
        <w:rPr>
          <w:rFonts w:ascii="Arial" w:hAnsi="Arial" w:cs="Arial"/>
          <w:sz w:val="24"/>
          <w:szCs w:val="24"/>
          <w:lang w:val="en-US"/>
        </w:rPr>
        <w:t xml:space="preserve"> must show that the state’s case is weak or non-exist</w:t>
      </w:r>
      <w:r w:rsidR="008166EC" w:rsidRPr="00BA2753">
        <w:rPr>
          <w:rFonts w:ascii="Arial" w:hAnsi="Arial" w:cs="Arial"/>
          <w:sz w:val="24"/>
          <w:szCs w:val="24"/>
          <w:lang w:val="en-US"/>
        </w:rPr>
        <w:t>e</w:t>
      </w:r>
      <w:r w:rsidR="00A05320" w:rsidRPr="00BA2753">
        <w:rPr>
          <w:rFonts w:ascii="Arial" w:hAnsi="Arial" w:cs="Arial"/>
          <w:sz w:val="24"/>
          <w:szCs w:val="24"/>
          <w:lang w:val="en-US"/>
        </w:rPr>
        <w:t>nt</w:t>
      </w:r>
      <w:r w:rsidR="00203BDF" w:rsidRPr="00BA2753">
        <w:rPr>
          <w:rFonts w:ascii="Arial" w:hAnsi="Arial" w:cs="Arial"/>
          <w:sz w:val="24"/>
          <w:szCs w:val="24"/>
          <w:lang w:val="en-US"/>
        </w:rPr>
        <w:t xml:space="preserve"> but rather </w:t>
      </w:r>
      <w:r w:rsidR="00A21CA2" w:rsidRPr="00BA2753">
        <w:rPr>
          <w:rFonts w:ascii="Arial" w:hAnsi="Arial" w:cs="Arial"/>
          <w:sz w:val="24"/>
          <w:szCs w:val="24"/>
          <w:lang w:val="en-US"/>
        </w:rPr>
        <w:t xml:space="preserve">that </w:t>
      </w:r>
      <w:r w:rsidR="00D83A8F" w:rsidRPr="00BA2753">
        <w:rPr>
          <w:rFonts w:ascii="Arial" w:hAnsi="Arial" w:cs="Arial"/>
          <w:sz w:val="24"/>
          <w:szCs w:val="24"/>
          <w:lang w:val="en-US"/>
        </w:rPr>
        <w:t xml:space="preserve">in circumstances </w:t>
      </w:r>
      <w:r w:rsidR="00C67134" w:rsidRPr="00BA2753">
        <w:rPr>
          <w:rFonts w:ascii="Arial" w:hAnsi="Arial" w:cs="Arial"/>
          <w:sz w:val="24"/>
          <w:szCs w:val="24"/>
          <w:lang w:val="en-US"/>
        </w:rPr>
        <w:t xml:space="preserve">where the state has a strong </w:t>
      </w:r>
      <w:r w:rsidR="00C67134" w:rsidRPr="00BA2753">
        <w:rPr>
          <w:rFonts w:ascii="Arial" w:hAnsi="Arial" w:cs="Arial"/>
          <w:i/>
          <w:iCs/>
          <w:sz w:val="24"/>
          <w:szCs w:val="24"/>
          <w:lang w:val="en-US"/>
        </w:rPr>
        <w:t>prima facie</w:t>
      </w:r>
      <w:r w:rsidR="00C67134" w:rsidRPr="00BA2753">
        <w:rPr>
          <w:rFonts w:ascii="Arial" w:hAnsi="Arial" w:cs="Arial"/>
          <w:sz w:val="24"/>
          <w:szCs w:val="24"/>
          <w:lang w:val="en-US"/>
        </w:rPr>
        <w:t xml:space="preserve"> case in the context of a bail application, </w:t>
      </w:r>
      <w:r w:rsidR="00DC3B7B" w:rsidRPr="00BA2753">
        <w:rPr>
          <w:rFonts w:ascii="Arial" w:hAnsi="Arial" w:cs="Arial"/>
          <w:sz w:val="24"/>
          <w:szCs w:val="24"/>
          <w:lang w:val="en-US"/>
        </w:rPr>
        <w:t xml:space="preserve">it would be to the benefit of an accused to </w:t>
      </w:r>
      <w:r w:rsidR="004D5380" w:rsidRPr="00BA2753">
        <w:rPr>
          <w:rFonts w:ascii="Arial" w:hAnsi="Arial" w:cs="Arial"/>
          <w:sz w:val="24"/>
          <w:szCs w:val="24"/>
          <w:lang w:val="en-US"/>
        </w:rPr>
        <w:t xml:space="preserve">show that the state does not have a case or a weak case. </w:t>
      </w:r>
      <w:r w:rsidR="002E7CB6" w:rsidRPr="00BA2753">
        <w:rPr>
          <w:rFonts w:ascii="Arial" w:hAnsi="Arial" w:cs="Arial"/>
          <w:sz w:val="24"/>
          <w:szCs w:val="24"/>
          <w:lang w:val="en-US"/>
        </w:rPr>
        <w:t>The appellant failed to so in the court</w:t>
      </w:r>
      <w:r w:rsidR="002E7CB6" w:rsidRPr="00BA2753">
        <w:rPr>
          <w:rFonts w:ascii="Arial" w:hAnsi="Arial" w:cs="Arial"/>
          <w:i/>
          <w:iCs/>
          <w:sz w:val="24"/>
          <w:szCs w:val="24"/>
          <w:lang w:val="en-US"/>
        </w:rPr>
        <w:t xml:space="preserve"> a quo.</w:t>
      </w:r>
    </w:p>
    <w:p w14:paraId="50199749" w14:textId="77777777" w:rsidR="000370AC" w:rsidRPr="000370AC" w:rsidRDefault="000370AC" w:rsidP="000370AC">
      <w:pPr>
        <w:pStyle w:val="ListParagraph"/>
        <w:rPr>
          <w:rFonts w:ascii="Arial" w:hAnsi="Arial" w:cs="Arial"/>
          <w:sz w:val="24"/>
          <w:szCs w:val="24"/>
          <w:lang w:val="en-US"/>
        </w:rPr>
      </w:pPr>
    </w:p>
    <w:p w14:paraId="00CDB3E6" w14:textId="716DCBE6" w:rsidR="00214CD0" w:rsidRPr="00BA2753" w:rsidRDefault="00BA2753" w:rsidP="00BA2753">
      <w:pPr>
        <w:spacing w:after="0" w:line="480" w:lineRule="auto"/>
        <w:ind w:left="720" w:hanging="720"/>
        <w:jc w:val="both"/>
        <w:rPr>
          <w:rFonts w:ascii="Arial" w:hAnsi="Arial" w:cs="Arial"/>
          <w:sz w:val="24"/>
          <w:szCs w:val="24"/>
          <w:lang w:val="en-US"/>
        </w:rPr>
      </w:pPr>
      <w:r w:rsidRPr="00F45CED">
        <w:rPr>
          <w:rFonts w:ascii="Arial" w:hAnsi="Arial" w:cs="Arial"/>
          <w:sz w:val="24"/>
          <w:szCs w:val="24"/>
          <w:lang w:val="en-US"/>
        </w:rPr>
        <w:t>29.</w:t>
      </w:r>
      <w:r w:rsidRPr="00F45CED">
        <w:rPr>
          <w:rFonts w:ascii="Arial" w:hAnsi="Arial" w:cs="Arial"/>
          <w:sz w:val="24"/>
          <w:szCs w:val="24"/>
          <w:lang w:val="en-US"/>
        </w:rPr>
        <w:tab/>
      </w:r>
      <w:r w:rsidR="000370AC" w:rsidRPr="00BA2753">
        <w:rPr>
          <w:rFonts w:ascii="Arial" w:hAnsi="Arial" w:cs="Arial"/>
          <w:sz w:val="24"/>
          <w:szCs w:val="24"/>
          <w:lang w:val="en-US"/>
        </w:rPr>
        <w:t xml:space="preserve">In the circumstances I cannot find that the court </w:t>
      </w:r>
      <w:r w:rsidR="000370AC" w:rsidRPr="00BA2753">
        <w:rPr>
          <w:rFonts w:ascii="Arial" w:hAnsi="Arial" w:cs="Arial"/>
          <w:i/>
          <w:iCs/>
          <w:sz w:val="24"/>
          <w:szCs w:val="24"/>
          <w:lang w:val="en-US"/>
        </w:rPr>
        <w:t xml:space="preserve">a quo </w:t>
      </w:r>
      <w:r w:rsidR="000370AC" w:rsidRPr="00BA2753">
        <w:rPr>
          <w:rFonts w:ascii="Arial" w:hAnsi="Arial" w:cs="Arial"/>
          <w:sz w:val="24"/>
          <w:szCs w:val="24"/>
          <w:lang w:val="en-US"/>
        </w:rPr>
        <w:t>committed a misdirection</w:t>
      </w:r>
      <w:r w:rsidR="00502493" w:rsidRPr="00BA2753">
        <w:rPr>
          <w:rFonts w:ascii="Arial" w:hAnsi="Arial" w:cs="Arial"/>
          <w:sz w:val="24"/>
          <w:szCs w:val="24"/>
          <w:lang w:val="en-US"/>
        </w:rPr>
        <w:t xml:space="preserve"> and </w:t>
      </w:r>
      <w:r w:rsidR="00F45CED" w:rsidRPr="00BA2753">
        <w:rPr>
          <w:rFonts w:ascii="Arial" w:hAnsi="Arial" w:cs="Arial"/>
          <w:sz w:val="24"/>
          <w:szCs w:val="24"/>
          <w:lang w:val="en-US"/>
        </w:rPr>
        <w:t xml:space="preserve">on a </w:t>
      </w:r>
      <w:r w:rsidR="00E03E9C" w:rsidRPr="00BA2753">
        <w:rPr>
          <w:rFonts w:ascii="Arial" w:hAnsi="Arial" w:cs="Arial"/>
          <w:sz w:val="24"/>
          <w:szCs w:val="24"/>
          <w:lang w:val="en-US"/>
        </w:rPr>
        <w:t>consideration of the conspectus of the evidence</w:t>
      </w:r>
      <w:r w:rsidR="00F45CED" w:rsidRPr="00BA2753">
        <w:rPr>
          <w:rFonts w:ascii="Arial" w:hAnsi="Arial" w:cs="Arial"/>
          <w:sz w:val="24"/>
          <w:szCs w:val="24"/>
          <w:lang w:val="en-US"/>
        </w:rPr>
        <w:t xml:space="preserve">, I am not </w:t>
      </w:r>
      <w:r w:rsidR="00E03E9C" w:rsidRPr="00BA2753">
        <w:rPr>
          <w:rFonts w:ascii="Arial" w:hAnsi="Arial" w:cs="Arial"/>
          <w:sz w:val="24"/>
          <w:szCs w:val="24"/>
          <w:lang w:val="en-US"/>
        </w:rPr>
        <w:t>p</w:t>
      </w:r>
      <w:r w:rsidR="00EF108B" w:rsidRPr="00BA2753">
        <w:rPr>
          <w:rFonts w:ascii="Arial" w:hAnsi="Arial" w:cs="Arial"/>
          <w:sz w:val="24"/>
          <w:szCs w:val="24"/>
          <w:lang w:val="en-US"/>
        </w:rPr>
        <w:t>ersuade</w:t>
      </w:r>
      <w:r w:rsidR="00F45CED" w:rsidRPr="00BA2753">
        <w:rPr>
          <w:rFonts w:ascii="Arial" w:hAnsi="Arial" w:cs="Arial"/>
          <w:sz w:val="24"/>
          <w:szCs w:val="24"/>
          <w:lang w:val="en-US"/>
        </w:rPr>
        <w:t>d</w:t>
      </w:r>
      <w:r w:rsidR="00EF108B" w:rsidRPr="00BA2753">
        <w:rPr>
          <w:rFonts w:ascii="Arial" w:hAnsi="Arial" w:cs="Arial"/>
          <w:sz w:val="24"/>
          <w:szCs w:val="24"/>
          <w:lang w:val="en-US"/>
        </w:rPr>
        <w:t xml:space="preserve"> that an exception should be made to the default situation as set out in s 60</w:t>
      </w:r>
      <w:r w:rsidR="007500A9" w:rsidRPr="00BA2753">
        <w:rPr>
          <w:rFonts w:ascii="Arial" w:hAnsi="Arial" w:cs="Arial"/>
          <w:sz w:val="24"/>
          <w:szCs w:val="24"/>
          <w:lang w:val="en-US"/>
        </w:rPr>
        <w:t>(11)</w:t>
      </w:r>
      <w:r w:rsidR="00BB4A47" w:rsidRPr="00BA2753">
        <w:rPr>
          <w:rFonts w:ascii="Arial" w:hAnsi="Arial" w:cs="Arial"/>
          <w:sz w:val="24"/>
          <w:szCs w:val="24"/>
          <w:lang w:val="en-US"/>
        </w:rPr>
        <w:t xml:space="preserve"> or </w:t>
      </w:r>
      <w:r w:rsidR="007579BE" w:rsidRPr="00BA2753">
        <w:rPr>
          <w:rFonts w:ascii="Arial" w:hAnsi="Arial" w:cs="Arial"/>
          <w:sz w:val="24"/>
          <w:szCs w:val="24"/>
          <w:lang w:val="en-US"/>
        </w:rPr>
        <w:t xml:space="preserve">that I should interfere with the discretion exercised by the judicial officer in the court </w:t>
      </w:r>
      <w:r w:rsidR="007579BE" w:rsidRPr="00BA2753">
        <w:rPr>
          <w:rFonts w:ascii="Arial" w:hAnsi="Arial" w:cs="Arial"/>
          <w:i/>
          <w:iCs/>
          <w:sz w:val="24"/>
          <w:szCs w:val="24"/>
          <w:lang w:val="en-US"/>
        </w:rPr>
        <w:t>a quo</w:t>
      </w:r>
      <w:r w:rsidR="007500A9" w:rsidRPr="00BA2753">
        <w:rPr>
          <w:rFonts w:ascii="Arial" w:hAnsi="Arial" w:cs="Arial"/>
          <w:sz w:val="24"/>
          <w:szCs w:val="24"/>
          <w:lang w:val="en-US"/>
        </w:rPr>
        <w:t>.</w:t>
      </w:r>
    </w:p>
    <w:p w14:paraId="6E7B3301" w14:textId="77777777" w:rsidR="007500A9" w:rsidRPr="007500A9" w:rsidRDefault="007500A9" w:rsidP="007500A9">
      <w:pPr>
        <w:pStyle w:val="ListParagraph"/>
        <w:rPr>
          <w:rFonts w:ascii="Arial" w:hAnsi="Arial" w:cs="Arial"/>
          <w:sz w:val="24"/>
          <w:szCs w:val="24"/>
          <w:lang w:val="en-US"/>
        </w:rPr>
      </w:pPr>
    </w:p>
    <w:p w14:paraId="07608CE7" w14:textId="08B3CF13" w:rsidR="00F652FB" w:rsidRPr="00BA2753" w:rsidRDefault="00BA2753" w:rsidP="00BA2753">
      <w:pPr>
        <w:spacing w:after="0" w:line="480" w:lineRule="auto"/>
        <w:ind w:left="720" w:hanging="72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F652FB" w:rsidRPr="00BA2753">
        <w:rPr>
          <w:rFonts w:ascii="Arial" w:hAnsi="Arial" w:cs="Arial"/>
          <w:sz w:val="24"/>
          <w:szCs w:val="24"/>
          <w:lang w:val="en-US"/>
        </w:rPr>
        <w:t>In the circumstances the following order is made:</w:t>
      </w:r>
    </w:p>
    <w:p w14:paraId="1E0A295A" w14:textId="77777777" w:rsidR="00F652FB" w:rsidRDefault="00F652FB" w:rsidP="00F652FB">
      <w:pPr>
        <w:pStyle w:val="ListParagraph"/>
        <w:spacing w:after="0" w:line="480" w:lineRule="auto"/>
        <w:jc w:val="both"/>
        <w:rPr>
          <w:rFonts w:ascii="Arial" w:hAnsi="Arial" w:cs="Arial"/>
          <w:sz w:val="24"/>
          <w:szCs w:val="24"/>
          <w:lang w:val="en-US"/>
        </w:rPr>
      </w:pPr>
      <w:r>
        <w:rPr>
          <w:rFonts w:ascii="Arial" w:hAnsi="Arial" w:cs="Arial"/>
          <w:sz w:val="24"/>
          <w:szCs w:val="24"/>
          <w:lang w:val="en-US"/>
        </w:rPr>
        <w:t>The appeal is dismissed.</w:t>
      </w:r>
    </w:p>
    <w:p w14:paraId="06E1145A" w14:textId="77777777" w:rsidR="006E3438" w:rsidRPr="006E3438" w:rsidRDefault="006E3438" w:rsidP="00265E03">
      <w:pPr>
        <w:pStyle w:val="ListParagraph"/>
        <w:spacing w:after="0" w:line="480" w:lineRule="auto"/>
        <w:jc w:val="both"/>
        <w:rPr>
          <w:rFonts w:ascii="Arial" w:hAnsi="Arial" w:cs="Arial"/>
          <w:sz w:val="24"/>
          <w:szCs w:val="24"/>
          <w:lang w:val="en-US"/>
        </w:rPr>
      </w:pPr>
      <w:r>
        <w:rPr>
          <w:rFonts w:ascii="Arial" w:hAnsi="Arial" w:cs="Arial"/>
          <w:sz w:val="24"/>
          <w:szCs w:val="24"/>
          <w:lang w:val="en-US"/>
        </w:rPr>
        <w:t>.</w:t>
      </w:r>
    </w:p>
    <w:p w14:paraId="03D66C15" w14:textId="77777777" w:rsidR="006E3438" w:rsidRDefault="006E3438" w:rsidP="006E3438">
      <w:pPr>
        <w:spacing w:after="0" w:line="480" w:lineRule="auto"/>
        <w:jc w:val="both"/>
        <w:rPr>
          <w:rFonts w:ascii="Arial" w:hAnsi="Arial" w:cs="Arial"/>
          <w:sz w:val="24"/>
          <w:szCs w:val="24"/>
          <w:lang w:val="en-US"/>
        </w:rPr>
      </w:pPr>
    </w:p>
    <w:p w14:paraId="53FD1B9F" w14:textId="77777777" w:rsidR="006E3438" w:rsidRPr="00AD2315" w:rsidRDefault="006E3438" w:rsidP="006E3438">
      <w:pPr>
        <w:jc w:val="right"/>
        <w:rPr>
          <w:rFonts w:ascii="Arial" w:eastAsia="Calibri" w:hAnsi="Arial" w:cs="Arial"/>
          <w:sz w:val="24"/>
          <w:szCs w:val="24"/>
          <w:lang w:val="en-GB"/>
        </w:rPr>
      </w:pPr>
      <w:r w:rsidRPr="00AD2315">
        <w:rPr>
          <w:rFonts w:ascii="Arial" w:eastAsia="Calibri" w:hAnsi="Arial" w:cs="Arial"/>
          <w:sz w:val="24"/>
          <w:szCs w:val="24"/>
          <w:lang w:val="en-GB"/>
        </w:rPr>
        <w:t xml:space="preserve">           _____________________________</w:t>
      </w:r>
    </w:p>
    <w:p w14:paraId="3019933B" w14:textId="77777777" w:rsidR="006E3438" w:rsidRPr="00AD2315" w:rsidRDefault="006E3438" w:rsidP="006E3438">
      <w:pPr>
        <w:jc w:val="right"/>
        <w:rPr>
          <w:rFonts w:ascii="Arial" w:eastAsia="Calibri" w:hAnsi="Arial" w:cs="Arial"/>
          <w:b/>
          <w:bCs/>
          <w:sz w:val="24"/>
          <w:szCs w:val="24"/>
          <w:lang w:val="en-GB"/>
        </w:rPr>
      </w:pPr>
      <w:r w:rsidRPr="00AD2315">
        <w:rPr>
          <w:rFonts w:ascii="Arial" w:eastAsia="Calibri" w:hAnsi="Arial" w:cs="Arial"/>
          <w:b/>
          <w:bCs/>
          <w:sz w:val="24"/>
          <w:szCs w:val="24"/>
          <w:lang w:val="en-GB"/>
        </w:rPr>
        <w:t xml:space="preserve">                A De Wet</w:t>
      </w:r>
    </w:p>
    <w:p w14:paraId="60320A8F" w14:textId="77777777" w:rsidR="006E3438" w:rsidRPr="00AD2315" w:rsidRDefault="006E3438" w:rsidP="006E3438">
      <w:pPr>
        <w:jc w:val="right"/>
        <w:rPr>
          <w:rFonts w:ascii="Arial" w:eastAsia="Calibri" w:hAnsi="Arial" w:cs="Arial"/>
          <w:b/>
          <w:bCs/>
          <w:sz w:val="24"/>
          <w:szCs w:val="24"/>
          <w:lang w:val="en-GB"/>
        </w:rPr>
      </w:pPr>
      <w:r w:rsidRPr="00AD2315">
        <w:rPr>
          <w:rFonts w:ascii="Arial" w:eastAsia="Calibri" w:hAnsi="Arial" w:cs="Arial"/>
          <w:b/>
          <w:bCs/>
          <w:sz w:val="24"/>
          <w:szCs w:val="24"/>
          <w:lang w:val="en-GB"/>
        </w:rPr>
        <w:t>Acting Judge of the High Court</w:t>
      </w:r>
    </w:p>
    <w:p w14:paraId="7ACBFEC4" w14:textId="77777777" w:rsidR="006E3438" w:rsidRDefault="006E3438" w:rsidP="006E3438">
      <w:pPr>
        <w:spacing w:after="0" w:line="360" w:lineRule="auto"/>
        <w:rPr>
          <w:rFonts w:ascii="Arial" w:eastAsia="Calibri" w:hAnsi="Arial" w:cs="Arial"/>
          <w:sz w:val="24"/>
          <w:szCs w:val="24"/>
          <w:lang w:val="en-GB"/>
        </w:rPr>
      </w:pPr>
    </w:p>
    <w:p w14:paraId="7EF997D7" w14:textId="77777777" w:rsidR="006E3438" w:rsidRPr="00AD2315" w:rsidRDefault="006E3438" w:rsidP="006E3438">
      <w:pPr>
        <w:spacing w:after="0" w:line="360" w:lineRule="auto"/>
        <w:rPr>
          <w:rFonts w:ascii="Arial" w:eastAsia="Calibri" w:hAnsi="Arial" w:cs="Arial"/>
          <w:sz w:val="24"/>
          <w:szCs w:val="24"/>
          <w:lang w:val="en-GB"/>
        </w:rPr>
      </w:pPr>
      <w:r w:rsidRPr="00AD2315">
        <w:rPr>
          <w:rFonts w:ascii="Arial" w:eastAsia="Calibri" w:hAnsi="Arial" w:cs="Arial"/>
          <w:sz w:val="24"/>
          <w:szCs w:val="24"/>
          <w:lang w:val="en-GB"/>
        </w:rPr>
        <w:t>Coram:</w:t>
      </w:r>
      <w:r w:rsidRPr="00AD2315">
        <w:rPr>
          <w:rFonts w:ascii="Arial" w:eastAsia="Calibri" w:hAnsi="Arial" w:cs="Arial"/>
          <w:sz w:val="24"/>
          <w:szCs w:val="24"/>
          <w:lang w:val="en-GB"/>
        </w:rPr>
        <w:tab/>
      </w:r>
      <w:r w:rsidRPr="00AD2315">
        <w:rPr>
          <w:rFonts w:ascii="Arial" w:eastAsia="Calibri" w:hAnsi="Arial" w:cs="Arial"/>
          <w:sz w:val="24"/>
          <w:szCs w:val="24"/>
          <w:lang w:val="en-GB"/>
        </w:rPr>
        <w:tab/>
      </w:r>
      <w:r w:rsidRPr="00AD2315">
        <w:rPr>
          <w:rFonts w:ascii="Arial" w:eastAsia="Calibri" w:hAnsi="Arial" w:cs="Arial"/>
          <w:sz w:val="24"/>
          <w:szCs w:val="24"/>
          <w:lang w:val="en-GB"/>
        </w:rPr>
        <w:tab/>
      </w:r>
      <w:r w:rsidRPr="00AD2315">
        <w:rPr>
          <w:rFonts w:ascii="Arial" w:eastAsia="Calibri" w:hAnsi="Arial" w:cs="Arial"/>
          <w:sz w:val="24"/>
          <w:szCs w:val="24"/>
          <w:lang w:val="en-GB"/>
        </w:rPr>
        <w:tab/>
      </w:r>
      <w:r w:rsidRPr="00AD2315">
        <w:rPr>
          <w:rFonts w:ascii="Arial" w:eastAsia="Calibri" w:hAnsi="Arial" w:cs="Arial"/>
          <w:sz w:val="24"/>
          <w:szCs w:val="24"/>
          <w:lang w:val="en-GB"/>
        </w:rPr>
        <w:tab/>
        <w:t>De Wet AJ</w:t>
      </w:r>
    </w:p>
    <w:p w14:paraId="48431003" w14:textId="77777777" w:rsidR="006E3438" w:rsidRDefault="0044458D" w:rsidP="006E3438">
      <w:pPr>
        <w:spacing w:after="0" w:line="360" w:lineRule="auto"/>
        <w:rPr>
          <w:rFonts w:ascii="Arial" w:eastAsia="Calibri" w:hAnsi="Arial" w:cs="Arial"/>
          <w:sz w:val="24"/>
          <w:szCs w:val="24"/>
          <w:lang w:val="en-GB"/>
        </w:rPr>
      </w:pPr>
      <w:r>
        <w:rPr>
          <w:rFonts w:ascii="Arial" w:eastAsia="Calibri" w:hAnsi="Arial" w:cs="Arial"/>
          <w:sz w:val="24"/>
          <w:szCs w:val="24"/>
          <w:lang w:val="en-GB"/>
        </w:rPr>
        <w:t xml:space="preserve">On behalf of the </w:t>
      </w:r>
      <w:r w:rsidR="006E3438">
        <w:rPr>
          <w:rFonts w:ascii="Arial" w:eastAsia="Calibri" w:hAnsi="Arial" w:cs="Arial"/>
          <w:sz w:val="24"/>
          <w:szCs w:val="24"/>
          <w:lang w:val="en-GB"/>
        </w:rPr>
        <w:t>Appellant</w:t>
      </w:r>
      <w:r w:rsidR="006E3438" w:rsidRPr="00AD2315">
        <w:rPr>
          <w:rFonts w:ascii="Arial" w:eastAsia="Calibri" w:hAnsi="Arial" w:cs="Arial"/>
          <w:sz w:val="24"/>
          <w:szCs w:val="24"/>
          <w:lang w:val="en-GB"/>
        </w:rPr>
        <w:t>:</w:t>
      </w:r>
      <w:r w:rsidR="006E3438" w:rsidRPr="00AD2315">
        <w:rPr>
          <w:rFonts w:ascii="Arial" w:eastAsia="Calibri" w:hAnsi="Arial" w:cs="Arial"/>
          <w:sz w:val="24"/>
          <w:szCs w:val="24"/>
          <w:lang w:val="en-GB"/>
        </w:rPr>
        <w:tab/>
      </w:r>
      <w:r w:rsidR="006E3438" w:rsidRPr="00AD2315">
        <w:rPr>
          <w:rFonts w:ascii="Arial" w:eastAsia="Calibri" w:hAnsi="Arial" w:cs="Arial"/>
          <w:sz w:val="24"/>
          <w:szCs w:val="24"/>
          <w:lang w:val="en-GB"/>
        </w:rPr>
        <w:tab/>
      </w:r>
      <w:r w:rsidR="006E3438" w:rsidRPr="00AD2315">
        <w:rPr>
          <w:rFonts w:ascii="Arial" w:eastAsia="Calibri" w:hAnsi="Arial" w:cs="Arial"/>
          <w:sz w:val="24"/>
          <w:szCs w:val="24"/>
          <w:lang w:val="en-GB"/>
        </w:rPr>
        <w:tab/>
      </w:r>
      <w:r w:rsidR="00FE6779">
        <w:rPr>
          <w:rFonts w:ascii="Arial" w:eastAsia="Calibri" w:hAnsi="Arial" w:cs="Arial"/>
          <w:sz w:val="24"/>
          <w:szCs w:val="24"/>
          <w:lang w:val="en-GB"/>
        </w:rPr>
        <w:t>Adv A Tyemela</w:t>
      </w:r>
      <w:r w:rsidR="00B13CC6">
        <w:rPr>
          <w:rFonts w:ascii="Arial" w:eastAsia="Calibri" w:hAnsi="Arial" w:cs="Arial"/>
          <w:sz w:val="24"/>
          <w:szCs w:val="24"/>
          <w:lang w:val="en-GB"/>
        </w:rPr>
        <w:t xml:space="preserve">instructed by </w:t>
      </w:r>
    </w:p>
    <w:p w14:paraId="4FCA1523" w14:textId="77777777" w:rsidR="00B13CC6" w:rsidRDefault="00B13CC6" w:rsidP="006E3438">
      <w:pPr>
        <w:spacing w:after="0" w:line="360" w:lineRule="auto"/>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Mvana&amp; Associates Inc</w:t>
      </w:r>
    </w:p>
    <w:p w14:paraId="1699B596" w14:textId="77777777" w:rsidR="00171D4A" w:rsidRPr="00AD2315" w:rsidRDefault="00171D4A" w:rsidP="006E3438">
      <w:pPr>
        <w:spacing w:after="0" w:line="360" w:lineRule="auto"/>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lgangatele@gmail.com</w:t>
      </w:r>
    </w:p>
    <w:p w14:paraId="21D7F51D" w14:textId="77777777" w:rsidR="006E3438" w:rsidRDefault="006E3438" w:rsidP="006E3438">
      <w:pPr>
        <w:spacing w:after="0" w:line="360" w:lineRule="auto"/>
        <w:rPr>
          <w:rFonts w:ascii="Arial" w:eastAsia="Calibri" w:hAnsi="Arial" w:cs="Arial"/>
          <w:sz w:val="24"/>
          <w:szCs w:val="24"/>
          <w:lang w:val="en-GB"/>
        </w:rPr>
      </w:pPr>
    </w:p>
    <w:p w14:paraId="74E32728" w14:textId="77777777" w:rsidR="00304DD1" w:rsidRDefault="0044458D" w:rsidP="006E3438">
      <w:pPr>
        <w:spacing w:after="0" w:line="360" w:lineRule="auto"/>
        <w:rPr>
          <w:rFonts w:ascii="Arial" w:eastAsia="Calibri" w:hAnsi="Arial" w:cs="Arial"/>
          <w:sz w:val="24"/>
          <w:szCs w:val="24"/>
          <w:lang w:val="en-GB"/>
        </w:rPr>
      </w:pPr>
      <w:r>
        <w:rPr>
          <w:rFonts w:ascii="Arial" w:eastAsia="Calibri" w:hAnsi="Arial" w:cs="Arial"/>
          <w:sz w:val="24"/>
          <w:szCs w:val="24"/>
          <w:lang w:val="en-GB"/>
        </w:rPr>
        <w:t>On behalf of the Respondent</w:t>
      </w:r>
      <w:r>
        <w:rPr>
          <w:rFonts w:ascii="Arial" w:eastAsia="Calibri" w:hAnsi="Arial" w:cs="Arial"/>
          <w:sz w:val="24"/>
          <w:szCs w:val="24"/>
          <w:lang w:val="en-GB"/>
        </w:rPr>
        <w:tab/>
      </w:r>
      <w:r>
        <w:rPr>
          <w:rFonts w:ascii="Arial" w:eastAsia="Calibri" w:hAnsi="Arial" w:cs="Arial"/>
          <w:sz w:val="24"/>
          <w:szCs w:val="24"/>
          <w:lang w:val="en-GB"/>
        </w:rPr>
        <w:tab/>
        <w:t xml:space="preserve">Adv </w:t>
      </w:r>
      <w:r w:rsidR="00917A82">
        <w:rPr>
          <w:rFonts w:ascii="Arial" w:eastAsia="Calibri" w:hAnsi="Arial" w:cs="Arial"/>
          <w:sz w:val="24"/>
          <w:szCs w:val="24"/>
          <w:lang w:val="en-GB"/>
        </w:rPr>
        <w:t xml:space="preserve">M J September </w:t>
      </w:r>
    </w:p>
    <w:p w14:paraId="496230A0" w14:textId="77777777" w:rsidR="006E3438" w:rsidRDefault="00304DD1" w:rsidP="00304DD1">
      <w:pPr>
        <w:spacing w:after="0" w:line="360" w:lineRule="auto"/>
        <w:ind w:left="4320"/>
        <w:rPr>
          <w:rFonts w:ascii="Arial" w:eastAsia="Calibri" w:hAnsi="Arial" w:cs="Arial"/>
          <w:sz w:val="24"/>
          <w:szCs w:val="24"/>
          <w:lang w:val="en-GB"/>
        </w:rPr>
      </w:pPr>
      <w:r>
        <w:rPr>
          <w:rFonts w:ascii="Arial" w:eastAsia="Calibri" w:hAnsi="Arial" w:cs="Arial"/>
          <w:sz w:val="24"/>
          <w:szCs w:val="24"/>
          <w:lang w:val="en-GB"/>
        </w:rPr>
        <w:t>On behalf of the Director of Public Prosecutions</w:t>
      </w:r>
      <w:r w:rsidR="006E3438" w:rsidRPr="00AD2315">
        <w:rPr>
          <w:rFonts w:ascii="Arial" w:eastAsia="Calibri" w:hAnsi="Arial" w:cs="Arial"/>
          <w:sz w:val="24"/>
          <w:szCs w:val="24"/>
          <w:lang w:val="en-GB"/>
        </w:rPr>
        <w:tab/>
      </w:r>
      <w:r w:rsidR="006E3438" w:rsidRPr="00AD2315">
        <w:rPr>
          <w:rFonts w:ascii="Arial" w:eastAsia="Calibri" w:hAnsi="Arial" w:cs="Arial"/>
          <w:sz w:val="24"/>
          <w:szCs w:val="24"/>
          <w:lang w:val="en-GB"/>
        </w:rPr>
        <w:tab/>
      </w:r>
      <w:r w:rsidR="006E3438" w:rsidRPr="00AD2315">
        <w:rPr>
          <w:rFonts w:ascii="Arial" w:eastAsia="Calibri" w:hAnsi="Arial" w:cs="Arial"/>
          <w:sz w:val="24"/>
          <w:szCs w:val="24"/>
          <w:lang w:val="en-GB"/>
        </w:rPr>
        <w:tab/>
      </w:r>
    </w:p>
    <w:p w14:paraId="56F05725" w14:textId="77777777" w:rsidR="006E3438" w:rsidRPr="00AD2315" w:rsidRDefault="006E3438" w:rsidP="00265E03">
      <w:pPr>
        <w:spacing w:after="0" w:line="360" w:lineRule="auto"/>
        <w:ind w:left="3600" w:firstLine="720"/>
        <w:rPr>
          <w:rFonts w:ascii="Arial" w:eastAsia="Calibri" w:hAnsi="Arial" w:cs="Arial"/>
          <w:sz w:val="24"/>
          <w:szCs w:val="24"/>
          <w:lang w:val="en-GB"/>
        </w:rPr>
      </w:pPr>
      <w:r>
        <w:rPr>
          <w:rFonts w:ascii="Arial" w:eastAsia="Calibri" w:hAnsi="Arial" w:cs="Arial"/>
          <w:sz w:val="24"/>
          <w:szCs w:val="24"/>
          <w:lang w:val="en-GB"/>
        </w:rPr>
        <w:t>Email:</w:t>
      </w:r>
      <w:r w:rsidR="00265E03">
        <w:rPr>
          <w:rFonts w:ascii="Arial" w:eastAsia="Calibri" w:hAnsi="Arial" w:cs="Arial"/>
          <w:sz w:val="24"/>
          <w:szCs w:val="24"/>
          <w:lang w:val="en-GB"/>
        </w:rPr>
        <w:t>mseptember@npa.gov.za</w:t>
      </w:r>
    </w:p>
    <w:sectPr w:rsidR="006E3438" w:rsidRPr="00AD2315" w:rsidSect="003C453D">
      <w:headerReference w:type="default" r:id="rId8"/>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F2E0" w14:textId="77777777" w:rsidR="00910863" w:rsidRDefault="00910863" w:rsidP="00F05F24">
      <w:pPr>
        <w:spacing w:after="0" w:line="240" w:lineRule="auto"/>
      </w:pPr>
      <w:r>
        <w:separator/>
      </w:r>
    </w:p>
  </w:endnote>
  <w:endnote w:type="continuationSeparator" w:id="0">
    <w:p w14:paraId="4E03E317" w14:textId="77777777" w:rsidR="00910863" w:rsidRDefault="00910863" w:rsidP="00F05F24">
      <w:pPr>
        <w:spacing w:after="0" w:line="240" w:lineRule="auto"/>
      </w:pPr>
      <w:r>
        <w:continuationSeparator/>
      </w:r>
    </w:p>
  </w:endnote>
  <w:endnote w:type="continuationNotice" w:id="1">
    <w:p w14:paraId="58F8EAC8" w14:textId="77777777" w:rsidR="00910863" w:rsidRDefault="00910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7A75" w14:textId="77777777" w:rsidR="00910863" w:rsidRDefault="00910863" w:rsidP="00F05F24">
      <w:pPr>
        <w:spacing w:after="0" w:line="240" w:lineRule="auto"/>
      </w:pPr>
      <w:r>
        <w:separator/>
      </w:r>
    </w:p>
  </w:footnote>
  <w:footnote w:type="continuationSeparator" w:id="0">
    <w:p w14:paraId="1B2DD59B" w14:textId="77777777" w:rsidR="00910863" w:rsidRDefault="00910863" w:rsidP="00F05F24">
      <w:pPr>
        <w:spacing w:after="0" w:line="240" w:lineRule="auto"/>
      </w:pPr>
      <w:r>
        <w:continuationSeparator/>
      </w:r>
    </w:p>
  </w:footnote>
  <w:footnote w:type="continuationNotice" w:id="1">
    <w:p w14:paraId="687A5A76" w14:textId="77777777" w:rsidR="00910863" w:rsidRDefault="00910863">
      <w:pPr>
        <w:spacing w:after="0" w:line="240" w:lineRule="auto"/>
      </w:pPr>
    </w:p>
  </w:footnote>
  <w:footnote w:id="2">
    <w:p w14:paraId="23FB8D0B" w14:textId="77777777" w:rsidR="00C91280" w:rsidRDefault="00C91280">
      <w:pPr>
        <w:pStyle w:val="FootnoteText"/>
      </w:pPr>
      <w:r>
        <w:rPr>
          <w:rStyle w:val="FootnoteReference"/>
        </w:rPr>
        <w:footnoteRef/>
      </w:r>
      <w:r w:rsidR="00692F3B">
        <w:t xml:space="preserve">Initially the </w:t>
      </w:r>
      <w:r w:rsidR="006734EF">
        <w:t xml:space="preserve">charge against the </w:t>
      </w:r>
      <w:r>
        <w:t>appellant was robbery</w:t>
      </w:r>
      <w:r w:rsidR="006734EF">
        <w:t xml:space="preserve"> with aggravating circumstances. On the day of the bail application</w:t>
      </w:r>
      <w:r w:rsidR="004A5591">
        <w:t xml:space="preserve"> the further</w:t>
      </w:r>
      <w:r w:rsidR="006734EF">
        <w:t xml:space="preserve"> two charges were added. The </w:t>
      </w:r>
      <w:r w:rsidR="001E4158">
        <w:t xml:space="preserve">appellant did not deal with these charges </w:t>
      </w:r>
      <w:r w:rsidR="00FA5A22">
        <w:t>in his affidavit</w:t>
      </w:r>
      <w:r w:rsidR="00DF178F">
        <w:t>,</w:t>
      </w:r>
      <w:r w:rsidR="00FA5A22">
        <w:t xml:space="preserve"> was not called to testify</w:t>
      </w:r>
      <w:r w:rsidR="005C7590">
        <w:t xml:space="preserve"> nor did his </w:t>
      </w:r>
      <w:r w:rsidR="001E4158">
        <w:t>legal representative request a postponement to deal with the further charges.</w:t>
      </w:r>
    </w:p>
  </w:footnote>
  <w:footnote w:id="3">
    <w:p w14:paraId="045EA0F0" w14:textId="77777777" w:rsidR="00B4443B" w:rsidRPr="00A05315" w:rsidRDefault="00B4443B" w:rsidP="00B4443B">
      <w:pPr>
        <w:pStyle w:val="FootnoteText"/>
        <w:rPr>
          <w:rFonts w:ascii="Times New Roman" w:hAnsi="Times New Roman" w:cs="Times New Roman"/>
        </w:rPr>
      </w:pPr>
      <w:r w:rsidRPr="00A05315">
        <w:rPr>
          <w:rStyle w:val="FootnoteReference"/>
          <w:rFonts w:ascii="Times New Roman" w:hAnsi="Times New Roman" w:cs="Times New Roman"/>
        </w:rPr>
        <w:footnoteRef/>
      </w:r>
      <w:r w:rsidRPr="00A05315">
        <w:rPr>
          <w:rFonts w:ascii="Times New Roman" w:hAnsi="Times New Roman" w:cs="Times New Roman"/>
        </w:rPr>
        <w:t xml:space="preserve"> Case A 87/2021</w:t>
      </w:r>
    </w:p>
  </w:footnote>
  <w:footnote w:id="4">
    <w:p w14:paraId="3D50C4AB" w14:textId="77777777" w:rsidR="00B4443B" w:rsidRPr="00A05315" w:rsidRDefault="00B4443B" w:rsidP="00B4443B">
      <w:pPr>
        <w:pStyle w:val="FootnoteText"/>
        <w:rPr>
          <w:rFonts w:ascii="Times New Roman" w:hAnsi="Times New Roman" w:cs="Times New Roman"/>
        </w:rPr>
      </w:pPr>
      <w:r w:rsidRPr="00A05315">
        <w:rPr>
          <w:rStyle w:val="FootnoteReference"/>
          <w:rFonts w:ascii="Times New Roman" w:hAnsi="Times New Roman" w:cs="Times New Roman"/>
        </w:rPr>
        <w:footnoteRef/>
      </w:r>
      <w:r w:rsidRPr="00A05315">
        <w:rPr>
          <w:rFonts w:ascii="Times New Roman" w:hAnsi="Times New Roman" w:cs="Times New Roman"/>
        </w:rPr>
        <w:t xml:space="preserve"> Also see S v Mbelel and Another 1996(1) SACR212 (W) 221 H-J.</w:t>
      </w:r>
    </w:p>
  </w:footnote>
  <w:footnote w:id="5">
    <w:p w14:paraId="5E95B7C6" w14:textId="77777777" w:rsidR="002503F5" w:rsidRDefault="002503F5">
      <w:pPr>
        <w:pStyle w:val="FootnoteText"/>
      </w:pPr>
      <w:r>
        <w:rPr>
          <w:rStyle w:val="FootnoteReference"/>
        </w:rPr>
        <w:footnoteRef/>
      </w:r>
      <w:r>
        <w:t xml:space="preserve"> Section 35(1)(d) </w:t>
      </w:r>
      <w:r w:rsidR="0091018C">
        <w:t>of the constitution reads as follows: “Everyone who is arrested for allegedly committing an offence has the right</w:t>
      </w:r>
      <w:r w:rsidR="009D0BA7">
        <w:t xml:space="preserve">-…(d) to be brought before the court as soon as reasonably possible, but not later than </w:t>
      </w:r>
      <w:r w:rsidR="00BD58F3">
        <w:t xml:space="preserve">–(i) 48 hours after the arrest; or (ii) the end of the first court day after the expiry of the 48 hours, if the 48 hours </w:t>
      </w:r>
      <w:r w:rsidR="004C15B2">
        <w:t>expire outside ordinary court hours or on a day which is not an ordinary court day.”</w:t>
      </w:r>
    </w:p>
  </w:footnote>
  <w:footnote w:id="6">
    <w:p w14:paraId="30B81719" w14:textId="77777777" w:rsidR="001A4A91" w:rsidRDefault="001A4A91">
      <w:pPr>
        <w:pStyle w:val="FootnoteText"/>
      </w:pPr>
      <w:r>
        <w:rPr>
          <w:rStyle w:val="FootnoteReference"/>
        </w:rPr>
        <w:footnoteRef/>
      </w:r>
      <w:r>
        <w:t xml:space="preserve"> Section 50 (1) states:</w:t>
      </w:r>
      <w:r w:rsidR="00E92DBF">
        <w:t xml:space="preserve"> “ Any person who is arrested, with or without warrant for allegedly committing an offence, or for any other reason, shall as soon as possible be brought to a police station or, in the case of an arrest by warrant, to any other place which is expressly mentioned in the warrant. (b) A person who is in detention as contemplated in paragraph (a) shall as soon as reasonably possible be informed of his or her right to institute bail proceedings. (c) subject to paragraph (d), if such an arrested person is not released by reason: (i) no charge is to be brought against him or her; or (ii) bail is not granted to him or her in terms of section 59 or 59A, he or she shall be brought before a lower court as soon as reasonably possible but not later than 48 hours after the arrest. (d) if the period of 48 hours expires-(i) outside ordinary court hours or on a day which is not an ordinary court day, the accused shall be</w:t>
      </w:r>
      <w:r w:rsidR="008805B8">
        <w:t xml:space="preserve"> brough</w:t>
      </w:r>
      <w:r w:rsidR="00840A9C">
        <w:t>t</w:t>
      </w:r>
      <w:r w:rsidR="00E92DBF">
        <w:t xml:space="preserve"> before a lower court not later than the end of the first court day; (ii) or will expire at, or if the time at which such period is deemed to expire under subparagraph (i) or (iii) is or will be, a time when the arrested person cannot because of his or her physical illness or other physical condition, be brought before a lower court, the court before he or she would, but for the illness or other condition, have been brought, may on the application of the prosecutor, which, if not made before the expiration of the period of 48 hours, may be made at any time before or on, the next succeeding court day, and in which the circumstances relating to the illness or other condition are set out, supported by a certificate of a medical practitioner,  authorise that the arrested person be detained at a place specified by the court and for such period as the court may deem necessary so that he or she may recuperate and be brought before the court: Provided that the court may, on an application, as aforesaid, authorise that the arrested person be further detained at a place specified by the court and for such period as the court may deem necessary; or (iii)…”</w:t>
      </w:r>
    </w:p>
  </w:footnote>
  <w:footnote w:id="7">
    <w:p w14:paraId="215AF0B4" w14:textId="77777777" w:rsidR="00677E91" w:rsidRDefault="00677E91">
      <w:pPr>
        <w:pStyle w:val="FootnoteText"/>
      </w:pPr>
      <w:r>
        <w:rPr>
          <w:rStyle w:val="FootnoteReference"/>
        </w:rPr>
        <w:footnoteRef/>
      </w:r>
      <w:r>
        <w:t xml:space="preserve"> According to the submissions filed on behalf of the appellant he was discharged on the 28</w:t>
      </w:r>
      <w:r w:rsidRPr="00677E91">
        <w:rPr>
          <w:vertAlign w:val="superscript"/>
        </w:rPr>
        <w:t>th</w:t>
      </w:r>
      <w:r>
        <w:t xml:space="preserve"> of July 2022</w:t>
      </w:r>
      <w:r w:rsidR="00216399">
        <w:t xml:space="preserve"> and no details were provided as to when the 48-hour period </w:t>
      </w:r>
      <w:r w:rsidR="00B114F6">
        <w:t xml:space="preserve">was </w:t>
      </w:r>
      <w:r w:rsidR="00E769B0">
        <w:t>suppose to commence</w:t>
      </w:r>
      <w:r w:rsidR="00EB6B58">
        <w:t>.</w:t>
      </w:r>
    </w:p>
  </w:footnote>
  <w:footnote w:id="8">
    <w:p w14:paraId="38D0DBF8" w14:textId="77777777" w:rsidR="00FE479E" w:rsidRPr="002730BB" w:rsidRDefault="000A115A" w:rsidP="007B778A">
      <w:pPr>
        <w:spacing w:after="0" w:line="240" w:lineRule="auto"/>
        <w:jc w:val="both"/>
        <w:rPr>
          <w:rFonts w:ascii="Arial" w:hAnsi="Arial" w:cs="Arial"/>
          <w:sz w:val="20"/>
          <w:szCs w:val="20"/>
          <w:lang w:val="en-US"/>
        </w:rPr>
      </w:pPr>
      <w:r w:rsidRPr="000555EF">
        <w:rPr>
          <w:rStyle w:val="FootnoteReference"/>
          <w:sz w:val="20"/>
          <w:szCs w:val="20"/>
        </w:rPr>
        <w:footnoteRef/>
      </w:r>
      <w:r w:rsidR="007D205A">
        <w:rPr>
          <w:sz w:val="20"/>
          <w:szCs w:val="20"/>
        </w:rPr>
        <w:t>Section</w:t>
      </w:r>
      <w:r w:rsidR="008B02DF">
        <w:rPr>
          <w:sz w:val="20"/>
          <w:szCs w:val="20"/>
        </w:rPr>
        <w:t xml:space="preserve"> 50</w:t>
      </w:r>
      <w:r w:rsidR="007D205A">
        <w:rPr>
          <w:sz w:val="20"/>
          <w:szCs w:val="20"/>
        </w:rPr>
        <w:t xml:space="preserve">(d)(i) was dealt with in this matter as follows: </w:t>
      </w:r>
      <w:r w:rsidR="00FE479E" w:rsidRPr="002730BB">
        <w:rPr>
          <w:rFonts w:ascii="Arial" w:hAnsi="Arial" w:cs="Arial"/>
          <w:sz w:val="20"/>
          <w:szCs w:val="20"/>
          <w:lang w:val="en-US"/>
        </w:rPr>
        <w:t>“</w:t>
      </w:r>
      <w:r w:rsidR="00FE479E" w:rsidRPr="002730BB">
        <w:rPr>
          <w:rFonts w:ascii="Arial" w:hAnsi="Arial" w:cs="Arial"/>
          <w:i/>
          <w:iCs/>
          <w:sz w:val="20"/>
          <w:szCs w:val="20"/>
          <w:lang w:val="en-US"/>
        </w:rPr>
        <w:t xml:space="preserve">Section 50(d)(i) was clearly intended to extend the 48-hour outer limit during which an arrested person could be detained. That is made plain from the language of the subsection and has, during the last thirty five years since the introduction of the Act, always been understood to be so. This is clear from one of the earlier, foremost authorities on criminal law and procedure, namely the work by Lansdown &amp; Campbell South African Criminal Law and Procedure vol 5: Criminal Procedure and Evidence op cit at 299 300. See also the interpretation given by Eksteen J in Hash and Others v Minister of Safety and Security [2011] ZAECPEHC 34 in paragraph 71. </w:t>
      </w:r>
      <w:r w:rsidR="00FE479E" w:rsidRPr="002730BB">
        <w:rPr>
          <w:rFonts w:ascii="Arial" w:hAnsi="Arial" w:cs="Arial"/>
          <w:i/>
          <w:iCs/>
          <w:sz w:val="20"/>
          <w:szCs w:val="20"/>
          <w:u w:val="single"/>
          <w:lang w:val="en-US"/>
        </w:rPr>
        <w:t>The legislative purpose in extending the 48 hours, if interrupted by a week-end, appear to me to be fairly obvious. It is because the logistics of ensuring an appearance before court over a week-end are difficult. Put differently, it is difficult to co-ordinate police, prosecutorial and court administration and activities over a week-end. This was especially true at the time that the legislation was introduced. It continues to be true today.</w:t>
      </w:r>
      <w:r w:rsidR="00FE479E" w:rsidRPr="002730BB">
        <w:rPr>
          <w:rFonts w:ascii="Arial" w:hAnsi="Arial" w:cs="Arial"/>
          <w:i/>
          <w:iCs/>
          <w:sz w:val="20"/>
          <w:szCs w:val="20"/>
          <w:lang w:val="en-US"/>
        </w:rPr>
        <w:t xml:space="preserve">” </w:t>
      </w:r>
      <w:r w:rsidR="00FE479E" w:rsidRPr="002730BB">
        <w:rPr>
          <w:rFonts w:ascii="Arial" w:hAnsi="Arial" w:cs="Arial"/>
          <w:sz w:val="20"/>
          <w:szCs w:val="20"/>
          <w:lang w:val="en-US"/>
        </w:rPr>
        <w:t xml:space="preserve">(my emphasis) </w:t>
      </w:r>
    </w:p>
    <w:p w14:paraId="3F9383DF" w14:textId="77777777" w:rsidR="000A115A" w:rsidRDefault="000A115A">
      <w:pPr>
        <w:pStyle w:val="FootnoteText"/>
      </w:pPr>
    </w:p>
  </w:footnote>
  <w:footnote w:id="9">
    <w:p w14:paraId="1936E67E" w14:textId="77777777" w:rsidR="00BA2C4F" w:rsidRDefault="00BA2C4F">
      <w:pPr>
        <w:pStyle w:val="FootnoteText"/>
      </w:pPr>
      <w:r>
        <w:rPr>
          <w:rStyle w:val="FootnoteReference"/>
        </w:rPr>
        <w:footnoteRef/>
      </w:r>
      <w:r w:rsidR="00265E03" w:rsidRPr="00265E03">
        <w:rPr>
          <w:rFonts w:ascii="Arial" w:hAnsi="Arial" w:cs="Arial"/>
          <w:lang w:val="en-US"/>
        </w:rPr>
        <w:t>2015 JDR 1532 (ECG) at para 56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60396"/>
      <w:docPartObj>
        <w:docPartGallery w:val="Page Numbers (Top of Page)"/>
        <w:docPartUnique/>
      </w:docPartObj>
    </w:sdtPr>
    <w:sdtEndPr>
      <w:rPr>
        <w:noProof/>
      </w:rPr>
    </w:sdtEndPr>
    <w:sdtContent>
      <w:p w14:paraId="6580E897" w14:textId="297F96A4" w:rsidR="00F05F24" w:rsidRDefault="00915B8A">
        <w:pPr>
          <w:pStyle w:val="Header"/>
          <w:jc w:val="right"/>
        </w:pPr>
        <w:r>
          <w:fldChar w:fldCharType="begin"/>
        </w:r>
        <w:r w:rsidR="00F05F24">
          <w:instrText xml:space="preserve"> PAGE   \* MERGEFORMAT </w:instrText>
        </w:r>
        <w:r>
          <w:fldChar w:fldCharType="separate"/>
        </w:r>
        <w:r w:rsidR="00BA2753">
          <w:rPr>
            <w:noProof/>
          </w:rPr>
          <w:t>2</w:t>
        </w:r>
        <w:r>
          <w:rPr>
            <w:noProof/>
          </w:rPr>
          <w:fldChar w:fldCharType="end"/>
        </w:r>
      </w:p>
    </w:sdtContent>
  </w:sdt>
  <w:p w14:paraId="1D67E7A3" w14:textId="77777777" w:rsidR="00F05F24" w:rsidRDefault="00F05F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C0DB7"/>
    <w:multiLevelType w:val="multilevel"/>
    <w:tmpl w:val="EED4CE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7AFF5BB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9"/>
    <w:rsid w:val="000001EE"/>
    <w:rsid w:val="0000075A"/>
    <w:rsid w:val="00001656"/>
    <w:rsid w:val="00007579"/>
    <w:rsid w:val="00015078"/>
    <w:rsid w:val="0001583A"/>
    <w:rsid w:val="00016904"/>
    <w:rsid w:val="0001777E"/>
    <w:rsid w:val="000226AA"/>
    <w:rsid w:val="00025360"/>
    <w:rsid w:val="00026766"/>
    <w:rsid w:val="0002782C"/>
    <w:rsid w:val="0003057D"/>
    <w:rsid w:val="00031E99"/>
    <w:rsid w:val="0003249B"/>
    <w:rsid w:val="00035705"/>
    <w:rsid w:val="00035D66"/>
    <w:rsid w:val="00036E0C"/>
    <w:rsid w:val="000370AC"/>
    <w:rsid w:val="0005281F"/>
    <w:rsid w:val="000555EF"/>
    <w:rsid w:val="00055BC4"/>
    <w:rsid w:val="0005623B"/>
    <w:rsid w:val="00064CC6"/>
    <w:rsid w:val="00065E1B"/>
    <w:rsid w:val="00067B96"/>
    <w:rsid w:val="00072A38"/>
    <w:rsid w:val="00074769"/>
    <w:rsid w:val="00080535"/>
    <w:rsid w:val="00081FD3"/>
    <w:rsid w:val="000826FD"/>
    <w:rsid w:val="00083562"/>
    <w:rsid w:val="000866DD"/>
    <w:rsid w:val="00087389"/>
    <w:rsid w:val="00092808"/>
    <w:rsid w:val="000A115A"/>
    <w:rsid w:val="000A168C"/>
    <w:rsid w:val="000A1D0F"/>
    <w:rsid w:val="000A30D2"/>
    <w:rsid w:val="000A310E"/>
    <w:rsid w:val="000A55B2"/>
    <w:rsid w:val="000A745F"/>
    <w:rsid w:val="000B11B7"/>
    <w:rsid w:val="000B1B6F"/>
    <w:rsid w:val="000C3B25"/>
    <w:rsid w:val="000C7001"/>
    <w:rsid w:val="000D1A25"/>
    <w:rsid w:val="000D3774"/>
    <w:rsid w:val="000D7D79"/>
    <w:rsid w:val="000E0D10"/>
    <w:rsid w:val="000E62CD"/>
    <w:rsid w:val="000F47C1"/>
    <w:rsid w:val="001009BB"/>
    <w:rsid w:val="00102762"/>
    <w:rsid w:val="00103D1E"/>
    <w:rsid w:val="00105B9F"/>
    <w:rsid w:val="001166BE"/>
    <w:rsid w:val="00120D8F"/>
    <w:rsid w:val="00123870"/>
    <w:rsid w:val="00130797"/>
    <w:rsid w:val="00136D70"/>
    <w:rsid w:val="001413C7"/>
    <w:rsid w:val="001422BF"/>
    <w:rsid w:val="001446F0"/>
    <w:rsid w:val="00146869"/>
    <w:rsid w:val="00146D33"/>
    <w:rsid w:val="001512DE"/>
    <w:rsid w:val="0015734A"/>
    <w:rsid w:val="001644AD"/>
    <w:rsid w:val="00165FC4"/>
    <w:rsid w:val="00171077"/>
    <w:rsid w:val="00171D4A"/>
    <w:rsid w:val="001726CE"/>
    <w:rsid w:val="00174AC9"/>
    <w:rsid w:val="001855E9"/>
    <w:rsid w:val="00185812"/>
    <w:rsid w:val="00187DB2"/>
    <w:rsid w:val="001921E6"/>
    <w:rsid w:val="001A1F17"/>
    <w:rsid w:val="001A4A91"/>
    <w:rsid w:val="001A5906"/>
    <w:rsid w:val="001A7138"/>
    <w:rsid w:val="001B0425"/>
    <w:rsid w:val="001B0A60"/>
    <w:rsid w:val="001B3FAE"/>
    <w:rsid w:val="001B493F"/>
    <w:rsid w:val="001C5BF1"/>
    <w:rsid w:val="001C64C0"/>
    <w:rsid w:val="001D19BE"/>
    <w:rsid w:val="001D2373"/>
    <w:rsid w:val="001D4252"/>
    <w:rsid w:val="001D4346"/>
    <w:rsid w:val="001D6B56"/>
    <w:rsid w:val="001E3443"/>
    <w:rsid w:val="001E3626"/>
    <w:rsid w:val="001E4158"/>
    <w:rsid w:val="001E56C2"/>
    <w:rsid w:val="001E5EEF"/>
    <w:rsid w:val="001F3AF4"/>
    <w:rsid w:val="001F4CB4"/>
    <w:rsid w:val="001F6857"/>
    <w:rsid w:val="00200269"/>
    <w:rsid w:val="00200420"/>
    <w:rsid w:val="00203BDF"/>
    <w:rsid w:val="00204E64"/>
    <w:rsid w:val="00207634"/>
    <w:rsid w:val="00214CD0"/>
    <w:rsid w:val="00216399"/>
    <w:rsid w:val="00220727"/>
    <w:rsid w:val="00220F73"/>
    <w:rsid w:val="00221180"/>
    <w:rsid w:val="00224101"/>
    <w:rsid w:val="0023314A"/>
    <w:rsid w:val="0023349B"/>
    <w:rsid w:val="00233AF9"/>
    <w:rsid w:val="00235D42"/>
    <w:rsid w:val="00236AFD"/>
    <w:rsid w:val="002423D6"/>
    <w:rsid w:val="002433BE"/>
    <w:rsid w:val="00244A58"/>
    <w:rsid w:val="00247F5A"/>
    <w:rsid w:val="002503F5"/>
    <w:rsid w:val="00253CB7"/>
    <w:rsid w:val="00257E06"/>
    <w:rsid w:val="002628CE"/>
    <w:rsid w:val="00265E03"/>
    <w:rsid w:val="00272D51"/>
    <w:rsid w:val="002730BB"/>
    <w:rsid w:val="00273A46"/>
    <w:rsid w:val="0027476B"/>
    <w:rsid w:val="002829B7"/>
    <w:rsid w:val="002851A7"/>
    <w:rsid w:val="002865B9"/>
    <w:rsid w:val="00290923"/>
    <w:rsid w:val="00290EFC"/>
    <w:rsid w:val="002930F6"/>
    <w:rsid w:val="00296F61"/>
    <w:rsid w:val="002A0E62"/>
    <w:rsid w:val="002A26D5"/>
    <w:rsid w:val="002A66C3"/>
    <w:rsid w:val="002B28A9"/>
    <w:rsid w:val="002C0B69"/>
    <w:rsid w:val="002C2BFF"/>
    <w:rsid w:val="002C7D0F"/>
    <w:rsid w:val="002D0052"/>
    <w:rsid w:val="002D1248"/>
    <w:rsid w:val="002D608C"/>
    <w:rsid w:val="002E4CA9"/>
    <w:rsid w:val="002E6E88"/>
    <w:rsid w:val="002E7CB6"/>
    <w:rsid w:val="002F31E5"/>
    <w:rsid w:val="002F34CD"/>
    <w:rsid w:val="002F4BEF"/>
    <w:rsid w:val="002F7550"/>
    <w:rsid w:val="0030206F"/>
    <w:rsid w:val="003034C0"/>
    <w:rsid w:val="00303A9F"/>
    <w:rsid w:val="00304DD1"/>
    <w:rsid w:val="00305593"/>
    <w:rsid w:val="00305B20"/>
    <w:rsid w:val="00305F33"/>
    <w:rsid w:val="00307B6D"/>
    <w:rsid w:val="00307BA7"/>
    <w:rsid w:val="00310129"/>
    <w:rsid w:val="00323DE7"/>
    <w:rsid w:val="00330519"/>
    <w:rsid w:val="00335FD7"/>
    <w:rsid w:val="003435B2"/>
    <w:rsid w:val="0034381D"/>
    <w:rsid w:val="0034386C"/>
    <w:rsid w:val="00347036"/>
    <w:rsid w:val="0034795A"/>
    <w:rsid w:val="00356F35"/>
    <w:rsid w:val="0035710E"/>
    <w:rsid w:val="00372EF1"/>
    <w:rsid w:val="0037323A"/>
    <w:rsid w:val="00373E18"/>
    <w:rsid w:val="0037529D"/>
    <w:rsid w:val="00377AD3"/>
    <w:rsid w:val="00380086"/>
    <w:rsid w:val="00381FD3"/>
    <w:rsid w:val="00382EF5"/>
    <w:rsid w:val="00385239"/>
    <w:rsid w:val="003866C1"/>
    <w:rsid w:val="00387CDD"/>
    <w:rsid w:val="00394D66"/>
    <w:rsid w:val="003951C8"/>
    <w:rsid w:val="00396A34"/>
    <w:rsid w:val="003C33D8"/>
    <w:rsid w:val="003C453D"/>
    <w:rsid w:val="003C4CAD"/>
    <w:rsid w:val="003D2C56"/>
    <w:rsid w:val="003D4B71"/>
    <w:rsid w:val="003D4E5A"/>
    <w:rsid w:val="003D536B"/>
    <w:rsid w:val="003E2F62"/>
    <w:rsid w:val="003E5851"/>
    <w:rsid w:val="003F4930"/>
    <w:rsid w:val="003F61BB"/>
    <w:rsid w:val="003F6B07"/>
    <w:rsid w:val="00400B87"/>
    <w:rsid w:val="00400E10"/>
    <w:rsid w:val="004040C8"/>
    <w:rsid w:val="004225AB"/>
    <w:rsid w:val="00427D96"/>
    <w:rsid w:val="00432557"/>
    <w:rsid w:val="004328A5"/>
    <w:rsid w:val="00434A74"/>
    <w:rsid w:val="004359D8"/>
    <w:rsid w:val="00435BC6"/>
    <w:rsid w:val="00441848"/>
    <w:rsid w:val="0044458D"/>
    <w:rsid w:val="00446782"/>
    <w:rsid w:val="00450613"/>
    <w:rsid w:val="004601D7"/>
    <w:rsid w:val="00464306"/>
    <w:rsid w:val="00464F75"/>
    <w:rsid w:val="004650D0"/>
    <w:rsid w:val="00471D5B"/>
    <w:rsid w:val="0047296A"/>
    <w:rsid w:val="00486FA4"/>
    <w:rsid w:val="00494415"/>
    <w:rsid w:val="004A5591"/>
    <w:rsid w:val="004A632B"/>
    <w:rsid w:val="004A7108"/>
    <w:rsid w:val="004B14BD"/>
    <w:rsid w:val="004B1711"/>
    <w:rsid w:val="004B457B"/>
    <w:rsid w:val="004B53AF"/>
    <w:rsid w:val="004C15B2"/>
    <w:rsid w:val="004C1CC9"/>
    <w:rsid w:val="004C2FCD"/>
    <w:rsid w:val="004C465F"/>
    <w:rsid w:val="004C7277"/>
    <w:rsid w:val="004D5380"/>
    <w:rsid w:val="004D6205"/>
    <w:rsid w:val="004E442B"/>
    <w:rsid w:val="004F3E7B"/>
    <w:rsid w:val="004F718A"/>
    <w:rsid w:val="00501074"/>
    <w:rsid w:val="00501AB9"/>
    <w:rsid w:val="00502493"/>
    <w:rsid w:val="00504415"/>
    <w:rsid w:val="00504D8C"/>
    <w:rsid w:val="00505A7D"/>
    <w:rsid w:val="00506FB9"/>
    <w:rsid w:val="0051082F"/>
    <w:rsid w:val="00513501"/>
    <w:rsid w:val="0051377B"/>
    <w:rsid w:val="00517CB2"/>
    <w:rsid w:val="0052779A"/>
    <w:rsid w:val="00530271"/>
    <w:rsid w:val="005340D8"/>
    <w:rsid w:val="00534732"/>
    <w:rsid w:val="00540F6B"/>
    <w:rsid w:val="005424D6"/>
    <w:rsid w:val="00543B6B"/>
    <w:rsid w:val="0055385A"/>
    <w:rsid w:val="005616B7"/>
    <w:rsid w:val="00561BC9"/>
    <w:rsid w:val="00562B92"/>
    <w:rsid w:val="00566FE9"/>
    <w:rsid w:val="0057233B"/>
    <w:rsid w:val="005744AD"/>
    <w:rsid w:val="00574E6F"/>
    <w:rsid w:val="00575062"/>
    <w:rsid w:val="00575ED6"/>
    <w:rsid w:val="005772BA"/>
    <w:rsid w:val="00581EC5"/>
    <w:rsid w:val="00584D59"/>
    <w:rsid w:val="005863D5"/>
    <w:rsid w:val="00590395"/>
    <w:rsid w:val="00590583"/>
    <w:rsid w:val="00591E85"/>
    <w:rsid w:val="005A7101"/>
    <w:rsid w:val="005A712A"/>
    <w:rsid w:val="005B1541"/>
    <w:rsid w:val="005B2D4F"/>
    <w:rsid w:val="005B3403"/>
    <w:rsid w:val="005B5157"/>
    <w:rsid w:val="005C47CD"/>
    <w:rsid w:val="005C573E"/>
    <w:rsid w:val="005C7590"/>
    <w:rsid w:val="005D0B11"/>
    <w:rsid w:val="005D1E95"/>
    <w:rsid w:val="005D4DAF"/>
    <w:rsid w:val="005E0513"/>
    <w:rsid w:val="005E0CE7"/>
    <w:rsid w:val="005E697C"/>
    <w:rsid w:val="005F0F3D"/>
    <w:rsid w:val="005F238C"/>
    <w:rsid w:val="005F4504"/>
    <w:rsid w:val="005F5370"/>
    <w:rsid w:val="00600213"/>
    <w:rsid w:val="00600A8B"/>
    <w:rsid w:val="00600D59"/>
    <w:rsid w:val="00601CEF"/>
    <w:rsid w:val="00602805"/>
    <w:rsid w:val="00603F2A"/>
    <w:rsid w:val="00604413"/>
    <w:rsid w:val="00610693"/>
    <w:rsid w:val="00612681"/>
    <w:rsid w:val="00613E0B"/>
    <w:rsid w:val="006150A8"/>
    <w:rsid w:val="006208D5"/>
    <w:rsid w:val="00621D50"/>
    <w:rsid w:val="006229E9"/>
    <w:rsid w:val="00622AEA"/>
    <w:rsid w:val="00622D8F"/>
    <w:rsid w:val="0062752C"/>
    <w:rsid w:val="00627F8C"/>
    <w:rsid w:val="006311A5"/>
    <w:rsid w:val="00640C5B"/>
    <w:rsid w:val="00644B90"/>
    <w:rsid w:val="006468BD"/>
    <w:rsid w:val="00647F17"/>
    <w:rsid w:val="0065012E"/>
    <w:rsid w:val="00654CAA"/>
    <w:rsid w:val="00655B9F"/>
    <w:rsid w:val="00660DD5"/>
    <w:rsid w:val="00661586"/>
    <w:rsid w:val="006626E9"/>
    <w:rsid w:val="006734EF"/>
    <w:rsid w:val="006761C9"/>
    <w:rsid w:val="00677E91"/>
    <w:rsid w:val="00680F95"/>
    <w:rsid w:val="0068670E"/>
    <w:rsid w:val="00692F3B"/>
    <w:rsid w:val="00694873"/>
    <w:rsid w:val="00694A25"/>
    <w:rsid w:val="006B19CD"/>
    <w:rsid w:val="006B3977"/>
    <w:rsid w:val="006B679A"/>
    <w:rsid w:val="006B6F71"/>
    <w:rsid w:val="006C2B44"/>
    <w:rsid w:val="006C5F9E"/>
    <w:rsid w:val="006D360B"/>
    <w:rsid w:val="006D5087"/>
    <w:rsid w:val="006D7F46"/>
    <w:rsid w:val="006E3438"/>
    <w:rsid w:val="0070186A"/>
    <w:rsid w:val="00702384"/>
    <w:rsid w:val="00702CC2"/>
    <w:rsid w:val="007111B3"/>
    <w:rsid w:val="0071243E"/>
    <w:rsid w:val="00712536"/>
    <w:rsid w:val="00714151"/>
    <w:rsid w:val="00715A5B"/>
    <w:rsid w:val="00717915"/>
    <w:rsid w:val="007238E0"/>
    <w:rsid w:val="00727212"/>
    <w:rsid w:val="00732B92"/>
    <w:rsid w:val="007342D4"/>
    <w:rsid w:val="0074118D"/>
    <w:rsid w:val="007476BC"/>
    <w:rsid w:val="007500A9"/>
    <w:rsid w:val="00750C2D"/>
    <w:rsid w:val="00750EAA"/>
    <w:rsid w:val="007567E6"/>
    <w:rsid w:val="007579BE"/>
    <w:rsid w:val="00757B62"/>
    <w:rsid w:val="00763F30"/>
    <w:rsid w:val="00764B82"/>
    <w:rsid w:val="0077032B"/>
    <w:rsid w:val="00774843"/>
    <w:rsid w:val="007774A3"/>
    <w:rsid w:val="007800B5"/>
    <w:rsid w:val="00780798"/>
    <w:rsid w:val="007A0E94"/>
    <w:rsid w:val="007A232B"/>
    <w:rsid w:val="007B7129"/>
    <w:rsid w:val="007B778A"/>
    <w:rsid w:val="007C54CF"/>
    <w:rsid w:val="007C5EE3"/>
    <w:rsid w:val="007D205A"/>
    <w:rsid w:val="007D3DE5"/>
    <w:rsid w:val="007D53AF"/>
    <w:rsid w:val="007D5986"/>
    <w:rsid w:val="007D7374"/>
    <w:rsid w:val="007E242D"/>
    <w:rsid w:val="007E573B"/>
    <w:rsid w:val="007E5CDE"/>
    <w:rsid w:val="007F7FE2"/>
    <w:rsid w:val="00800B5F"/>
    <w:rsid w:val="00805942"/>
    <w:rsid w:val="008100B2"/>
    <w:rsid w:val="008114B7"/>
    <w:rsid w:val="008134C5"/>
    <w:rsid w:val="00813A57"/>
    <w:rsid w:val="00815B36"/>
    <w:rsid w:val="008166EC"/>
    <w:rsid w:val="00821F9C"/>
    <w:rsid w:val="00825795"/>
    <w:rsid w:val="008267F8"/>
    <w:rsid w:val="008325E3"/>
    <w:rsid w:val="008403E4"/>
    <w:rsid w:val="00840A9C"/>
    <w:rsid w:val="0084622F"/>
    <w:rsid w:val="00846852"/>
    <w:rsid w:val="00850231"/>
    <w:rsid w:val="00850345"/>
    <w:rsid w:val="00854D96"/>
    <w:rsid w:val="00874659"/>
    <w:rsid w:val="00875FA2"/>
    <w:rsid w:val="0087790F"/>
    <w:rsid w:val="008805B8"/>
    <w:rsid w:val="008817C2"/>
    <w:rsid w:val="00882FE0"/>
    <w:rsid w:val="00883907"/>
    <w:rsid w:val="00884B7C"/>
    <w:rsid w:val="00885F6A"/>
    <w:rsid w:val="00890977"/>
    <w:rsid w:val="0089204C"/>
    <w:rsid w:val="00892BD3"/>
    <w:rsid w:val="00893EE7"/>
    <w:rsid w:val="00895B91"/>
    <w:rsid w:val="0089655E"/>
    <w:rsid w:val="00897C3F"/>
    <w:rsid w:val="008A300E"/>
    <w:rsid w:val="008A350C"/>
    <w:rsid w:val="008A45D7"/>
    <w:rsid w:val="008A609B"/>
    <w:rsid w:val="008A647B"/>
    <w:rsid w:val="008B01C7"/>
    <w:rsid w:val="008B02DF"/>
    <w:rsid w:val="008B0CBE"/>
    <w:rsid w:val="008B1471"/>
    <w:rsid w:val="008B734F"/>
    <w:rsid w:val="008C3B7F"/>
    <w:rsid w:val="008C6A1D"/>
    <w:rsid w:val="008C77B1"/>
    <w:rsid w:val="008D037E"/>
    <w:rsid w:val="008D1D5F"/>
    <w:rsid w:val="008D5095"/>
    <w:rsid w:val="008D5869"/>
    <w:rsid w:val="008E5D5A"/>
    <w:rsid w:val="008F2083"/>
    <w:rsid w:val="008F4CDB"/>
    <w:rsid w:val="008F5984"/>
    <w:rsid w:val="008F7548"/>
    <w:rsid w:val="0090054B"/>
    <w:rsid w:val="0091018C"/>
    <w:rsid w:val="00910863"/>
    <w:rsid w:val="00915B8A"/>
    <w:rsid w:val="00915E74"/>
    <w:rsid w:val="00917A82"/>
    <w:rsid w:val="009231B6"/>
    <w:rsid w:val="0092483F"/>
    <w:rsid w:val="00931015"/>
    <w:rsid w:val="009315A7"/>
    <w:rsid w:val="00931C2D"/>
    <w:rsid w:val="009360FF"/>
    <w:rsid w:val="00945701"/>
    <w:rsid w:val="00946CC0"/>
    <w:rsid w:val="00954A1F"/>
    <w:rsid w:val="00954E40"/>
    <w:rsid w:val="009653C2"/>
    <w:rsid w:val="009709CD"/>
    <w:rsid w:val="00971E8C"/>
    <w:rsid w:val="00972968"/>
    <w:rsid w:val="00975204"/>
    <w:rsid w:val="00982FA6"/>
    <w:rsid w:val="00993BFC"/>
    <w:rsid w:val="00995ED2"/>
    <w:rsid w:val="009A4554"/>
    <w:rsid w:val="009A7176"/>
    <w:rsid w:val="009A785E"/>
    <w:rsid w:val="009B060E"/>
    <w:rsid w:val="009B4955"/>
    <w:rsid w:val="009B57F9"/>
    <w:rsid w:val="009B6E8B"/>
    <w:rsid w:val="009C0098"/>
    <w:rsid w:val="009C1441"/>
    <w:rsid w:val="009C2153"/>
    <w:rsid w:val="009C25B0"/>
    <w:rsid w:val="009C3E34"/>
    <w:rsid w:val="009D0BA7"/>
    <w:rsid w:val="009E15F8"/>
    <w:rsid w:val="009E63C3"/>
    <w:rsid w:val="009F6A9D"/>
    <w:rsid w:val="00A00BE8"/>
    <w:rsid w:val="00A03825"/>
    <w:rsid w:val="00A03A25"/>
    <w:rsid w:val="00A05320"/>
    <w:rsid w:val="00A15F22"/>
    <w:rsid w:val="00A21CA2"/>
    <w:rsid w:val="00A224AF"/>
    <w:rsid w:val="00A315FD"/>
    <w:rsid w:val="00A35B07"/>
    <w:rsid w:val="00A37329"/>
    <w:rsid w:val="00A44EAD"/>
    <w:rsid w:val="00A57396"/>
    <w:rsid w:val="00A574DD"/>
    <w:rsid w:val="00A576EA"/>
    <w:rsid w:val="00A612B3"/>
    <w:rsid w:val="00A6203E"/>
    <w:rsid w:val="00A62571"/>
    <w:rsid w:val="00A63F7D"/>
    <w:rsid w:val="00A6753A"/>
    <w:rsid w:val="00A6799C"/>
    <w:rsid w:val="00A73A68"/>
    <w:rsid w:val="00A77B7A"/>
    <w:rsid w:val="00A8499E"/>
    <w:rsid w:val="00A86C7A"/>
    <w:rsid w:val="00A87539"/>
    <w:rsid w:val="00A90C76"/>
    <w:rsid w:val="00A91E09"/>
    <w:rsid w:val="00AA298A"/>
    <w:rsid w:val="00AA7392"/>
    <w:rsid w:val="00AB0343"/>
    <w:rsid w:val="00AB07D2"/>
    <w:rsid w:val="00AB2D9C"/>
    <w:rsid w:val="00AB56CD"/>
    <w:rsid w:val="00AB7BF8"/>
    <w:rsid w:val="00AC1757"/>
    <w:rsid w:val="00AC436D"/>
    <w:rsid w:val="00AC5B9A"/>
    <w:rsid w:val="00AC6126"/>
    <w:rsid w:val="00AC73A2"/>
    <w:rsid w:val="00AD0DA2"/>
    <w:rsid w:val="00AD59AF"/>
    <w:rsid w:val="00AE194C"/>
    <w:rsid w:val="00AE2DB0"/>
    <w:rsid w:val="00AE4366"/>
    <w:rsid w:val="00AE4A27"/>
    <w:rsid w:val="00AF2AEF"/>
    <w:rsid w:val="00B02BAE"/>
    <w:rsid w:val="00B03282"/>
    <w:rsid w:val="00B04865"/>
    <w:rsid w:val="00B060A9"/>
    <w:rsid w:val="00B110C8"/>
    <w:rsid w:val="00B114F6"/>
    <w:rsid w:val="00B13CC6"/>
    <w:rsid w:val="00B14433"/>
    <w:rsid w:val="00B21F0F"/>
    <w:rsid w:val="00B22F2B"/>
    <w:rsid w:val="00B24F5C"/>
    <w:rsid w:val="00B2602A"/>
    <w:rsid w:val="00B30863"/>
    <w:rsid w:val="00B32C77"/>
    <w:rsid w:val="00B34205"/>
    <w:rsid w:val="00B349C4"/>
    <w:rsid w:val="00B34F7F"/>
    <w:rsid w:val="00B3557E"/>
    <w:rsid w:val="00B42367"/>
    <w:rsid w:val="00B4443B"/>
    <w:rsid w:val="00B556EF"/>
    <w:rsid w:val="00B56C2D"/>
    <w:rsid w:val="00B60297"/>
    <w:rsid w:val="00B609E2"/>
    <w:rsid w:val="00B64DCE"/>
    <w:rsid w:val="00B702F9"/>
    <w:rsid w:val="00B708E0"/>
    <w:rsid w:val="00B719B1"/>
    <w:rsid w:val="00B72DF1"/>
    <w:rsid w:val="00B74888"/>
    <w:rsid w:val="00B74AB0"/>
    <w:rsid w:val="00B75F13"/>
    <w:rsid w:val="00B76DF2"/>
    <w:rsid w:val="00B77BDB"/>
    <w:rsid w:val="00B80009"/>
    <w:rsid w:val="00B8129D"/>
    <w:rsid w:val="00B8311C"/>
    <w:rsid w:val="00B841A7"/>
    <w:rsid w:val="00B8494A"/>
    <w:rsid w:val="00B872E8"/>
    <w:rsid w:val="00B94992"/>
    <w:rsid w:val="00B9755D"/>
    <w:rsid w:val="00BA227C"/>
    <w:rsid w:val="00BA2753"/>
    <w:rsid w:val="00BA2C4F"/>
    <w:rsid w:val="00BA38CC"/>
    <w:rsid w:val="00BA5D26"/>
    <w:rsid w:val="00BA724B"/>
    <w:rsid w:val="00BB0582"/>
    <w:rsid w:val="00BB1DF7"/>
    <w:rsid w:val="00BB2C79"/>
    <w:rsid w:val="00BB3044"/>
    <w:rsid w:val="00BB4A47"/>
    <w:rsid w:val="00BB688D"/>
    <w:rsid w:val="00BB7A3E"/>
    <w:rsid w:val="00BC213D"/>
    <w:rsid w:val="00BC2571"/>
    <w:rsid w:val="00BC6D57"/>
    <w:rsid w:val="00BD3E4E"/>
    <w:rsid w:val="00BD58F3"/>
    <w:rsid w:val="00BE3630"/>
    <w:rsid w:val="00BE62AB"/>
    <w:rsid w:val="00BF2EDD"/>
    <w:rsid w:val="00BF45F7"/>
    <w:rsid w:val="00C01659"/>
    <w:rsid w:val="00C06220"/>
    <w:rsid w:val="00C06C23"/>
    <w:rsid w:val="00C1093A"/>
    <w:rsid w:val="00C24C8C"/>
    <w:rsid w:val="00C34E5F"/>
    <w:rsid w:val="00C35502"/>
    <w:rsid w:val="00C36473"/>
    <w:rsid w:val="00C4175B"/>
    <w:rsid w:val="00C44D20"/>
    <w:rsid w:val="00C47DE5"/>
    <w:rsid w:val="00C47DFF"/>
    <w:rsid w:val="00C50961"/>
    <w:rsid w:val="00C51C72"/>
    <w:rsid w:val="00C5371B"/>
    <w:rsid w:val="00C56B67"/>
    <w:rsid w:val="00C56C04"/>
    <w:rsid w:val="00C619E4"/>
    <w:rsid w:val="00C65B6C"/>
    <w:rsid w:val="00C65BAC"/>
    <w:rsid w:val="00C666A9"/>
    <w:rsid w:val="00C67134"/>
    <w:rsid w:val="00C728AD"/>
    <w:rsid w:val="00C731CD"/>
    <w:rsid w:val="00C73E7F"/>
    <w:rsid w:val="00C746C1"/>
    <w:rsid w:val="00C75548"/>
    <w:rsid w:val="00C757AD"/>
    <w:rsid w:val="00C76956"/>
    <w:rsid w:val="00C8175F"/>
    <w:rsid w:val="00C907C9"/>
    <w:rsid w:val="00C91280"/>
    <w:rsid w:val="00C9203C"/>
    <w:rsid w:val="00C9210D"/>
    <w:rsid w:val="00C97ADC"/>
    <w:rsid w:val="00CA0B32"/>
    <w:rsid w:val="00CA3CED"/>
    <w:rsid w:val="00CA508D"/>
    <w:rsid w:val="00CA7B49"/>
    <w:rsid w:val="00CB06A1"/>
    <w:rsid w:val="00CB4EED"/>
    <w:rsid w:val="00CB6411"/>
    <w:rsid w:val="00CB675A"/>
    <w:rsid w:val="00CB7D62"/>
    <w:rsid w:val="00CC46DE"/>
    <w:rsid w:val="00CC7E64"/>
    <w:rsid w:val="00CD028E"/>
    <w:rsid w:val="00CE3E37"/>
    <w:rsid w:val="00CE498A"/>
    <w:rsid w:val="00CE5811"/>
    <w:rsid w:val="00CF099D"/>
    <w:rsid w:val="00CF0FBE"/>
    <w:rsid w:val="00CF1928"/>
    <w:rsid w:val="00CF287C"/>
    <w:rsid w:val="00CF6CD3"/>
    <w:rsid w:val="00CF6FAD"/>
    <w:rsid w:val="00D02236"/>
    <w:rsid w:val="00D02D06"/>
    <w:rsid w:val="00D0444F"/>
    <w:rsid w:val="00D07B4A"/>
    <w:rsid w:val="00D10201"/>
    <w:rsid w:val="00D11100"/>
    <w:rsid w:val="00D125E8"/>
    <w:rsid w:val="00D12CA8"/>
    <w:rsid w:val="00D145C0"/>
    <w:rsid w:val="00D1490A"/>
    <w:rsid w:val="00D15F97"/>
    <w:rsid w:val="00D22C97"/>
    <w:rsid w:val="00D245F1"/>
    <w:rsid w:val="00D32E00"/>
    <w:rsid w:val="00D330E3"/>
    <w:rsid w:val="00D368EB"/>
    <w:rsid w:val="00D36D02"/>
    <w:rsid w:val="00D53C42"/>
    <w:rsid w:val="00D56F71"/>
    <w:rsid w:val="00D6332A"/>
    <w:rsid w:val="00D645F6"/>
    <w:rsid w:val="00D650C7"/>
    <w:rsid w:val="00D661EB"/>
    <w:rsid w:val="00D75427"/>
    <w:rsid w:val="00D77507"/>
    <w:rsid w:val="00D81332"/>
    <w:rsid w:val="00D83A8F"/>
    <w:rsid w:val="00D871D8"/>
    <w:rsid w:val="00D9055F"/>
    <w:rsid w:val="00DA1F45"/>
    <w:rsid w:val="00DA5AB2"/>
    <w:rsid w:val="00DB1964"/>
    <w:rsid w:val="00DB6460"/>
    <w:rsid w:val="00DB6EF8"/>
    <w:rsid w:val="00DB7EBB"/>
    <w:rsid w:val="00DC2F3E"/>
    <w:rsid w:val="00DC3B7B"/>
    <w:rsid w:val="00DC4285"/>
    <w:rsid w:val="00DC700A"/>
    <w:rsid w:val="00DC765C"/>
    <w:rsid w:val="00DD06E5"/>
    <w:rsid w:val="00DD1132"/>
    <w:rsid w:val="00DD68FC"/>
    <w:rsid w:val="00DE09D7"/>
    <w:rsid w:val="00DE3AE8"/>
    <w:rsid w:val="00DE784D"/>
    <w:rsid w:val="00DF178F"/>
    <w:rsid w:val="00E01C04"/>
    <w:rsid w:val="00E029A8"/>
    <w:rsid w:val="00E03E9C"/>
    <w:rsid w:val="00E06157"/>
    <w:rsid w:val="00E230F1"/>
    <w:rsid w:val="00E23458"/>
    <w:rsid w:val="00E3653A"/>
    <w:rsid w:val="00E37393"/>
    <w:rsid w:val="00E3741F"/>
    <w:rsid w:val="00E43029"/>
    <w:rsid w:val="00E43AF1"/>
    <w:rsid w:val="00E44E8F"/>
    <w:rsid w:val="00E50E60"/>
    <w:rsid w:val="00E543CC"/>
    <w:rsid w:val="00E57772"/>
    <w:rsid w:val="00E6146D"/>
    <w:rsid w:val="00E631B5"/>
    <w:rsid w:val="00E63322"/>
    <w:rsid w:val="00E658F2"/>
    <w:rsid w:val="00E65FE5"/>
    <w:rsid w:val="00E769B0"/>
    <w:rsid w:val="00E77147"/>
    <w:rsid w:val="00E77E59"/>
    <w:rsid w:val="00E80EBC"/>
    <w:rsid w:val="00E817C0"/>
    <w:rsid w:val="00E83AE6"/>
    <w:rsid w:val="00E83FCE"/>
    <w:rsid w:val="00E86E41"/>
    <w:rsid w:val="00E92DBF"/>
    <w:rsid w:val="00E94E6D"/>
    <w:rsid w:val="00EA0A26"/>
    <w:rsid w:val="00EA5B33"/>
    <w:rsid w:val="00EB2AEA"/>
    <w:rsid w:val="00EB3B87"/>
    <w:rsid w:val="00EB52CA"/>
    <w:rsid w:val="00EB6B58"/>
    <w:rsid w:val="00EB6CA5"/>
    <w:rsid w:val="00EC551A"/>
    <w:rsid w:val="00EC570F"/>
    <w:rsid w:val="00ED3161"/>
    <w:rsid w:val="00ED69C8"/>
    <w:rsid w:val="00EE0256"/>
    <w:rsid w:val="00EE1612"/>
    <w:rsid w:val="00EF108B"/>
    <w:rsid w:val="00EF14AC"/>
    <w:rsid w:val="00EF2F6F"/>
    <w:rsid w:val="00EF68A2"/>
    <w:rsid w:val="00EF7FBA"/>
    <w:rsid w:val="00F00843"/>
    <w:rsid w:val="00F05424"/>
    <w:rsid w:val="00F0558E"/>
    <w:rsid w:val="00F05E7C"/>
    <w:rsid w:val="00F05F24"/>
    <w:rsid w:val="00F106B0"/>
    <w:rsid w:val="00F11A35"/>
    <w:rsid w:val="00F13DFF"/>
    <w:rsid w:val="00F15223"/>
    <w:rsid w:val="00F17429"/>
    <w:rsid w:val="00F21F1C"/>
    <w:rsid w:val="00F24C6E"/>
    <w:rsid w:val="00F26A55"/>
    <w:rsid w:val="00F26E61"/>
    <w:rsid w:val="00F32645"/>
    <w:rsid w:val="00F33F64"/>
    <w:rsid w:val="00F37167"/>
    <w:rsid w:val="00F41B24"/>
    <w:rsid w:val="00F43E58"/>
    <w:rsid w:val="00F4467B"/>
    <w:rsid w:val="00F45CED"/>
    <w:rsid w:val="00F4638C"/>
    <w:rsid w:val="00F47F53"/>
    <w:rsid w:val="00F6105B"/>
    <w:rsid w:val="00F64B48"/>
    <w:rsid w:val="00F652FB"/>
    <w:rsid w:val="00F664AE"/>
    <w:rsid w:val="00F7219F"/>
    <w:rsid w:val="00F76705"/>
    <w:rsid w:val="00F81453"/>
    <w:rsid w:val="00F828E5"/>
    <w:rsid w:val="00F84856"/>
    <w:rsid w:val="00F84F67"/>
    <w:rsid w:val="00F936B0"/>
    <w:rsid w:val="00F94BEA"/>
    <w:rsid w:val="00F9679F"/>
    <w:rsid w:val="00F97080"/>
    <w:rsid w:val="00FA13A2"/>
    <w:rsid w:val="00FA456A"/>
    <w:rsid w:val="00FA5A22"/>
    <w:rsid w:val="00FA60EB"/>
    <w:rsid w:val="00FB0A22"/>
    <w:rsid w:val="00FB18C7"/>
    <w:rsid w:val="00FB7A5C"/>
    <w:rsid w:val="00FC1670"/>
    <w:rsid w:val="00FC18F9"/>
    <w:rsid w:val="00FC3DC2"/>
    <w:rsid w:val="00FC7EB9"/>
    <w:rsid w:val="00FD0BE3"/>
    <w:rsid w:val="00FD654E"/>
    <w:rsid w:val="00FE07CD"/>
    <w:rsid w:val="00FE371D"/>
    <w:rsid w:val="00FE3BD7"/>
    <w:rsid w:val="00FE479E"/>
    <w:rsid w:val="00FE6779"/>
    <w:rsid w:val="00FE72AD"/>
    <w:rsid w:val="00FF055B"/>
    <w:rsid w:val="00FF0654"/>
    <w:rsid w:val="00FF09FA"/>
    <w:rsid w:val="00FF1734"/>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53A6"/>
  <w15:docId w15:val="{5B2967AE-CC8E-42F0-85F3-B2248516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8A"/>
  </w:style>
  <w:style w:type="paragraph" w:styleId="Heading1">
    <w:name w:val="heading 1"/>
    <w:basedOn w:val="Normal"/>
    <w:next w:val="Normal"/>
    <w:link w:val="Heading1Char"/>
    <w:uiPriority w:val="9"/>
    <w:qFormat/>
    <w:rsid w:val="000555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5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E9"/>
    <w:pPr>
      <w:ind w:left="720"/>
      <w:contextualSpacing/>
    </w:pPr>
  </w:style>
  <w:style w:type="paragraph" w:styleId="Header">
    <w:name w:val="header"/>
    <w:basedOn w:val="Normal"/>
    <w:link w:val="HeaderChar"/>
    <w:uiPriority w:val="99"/>
    <w:unhideWhenUsed/>
    <w:rsid w:val="00F0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F24"/>
  </w:style>
  <w:style w:type="paragraph" w:styleId="Footer">
    <w:name w:val="footer"/>
    <w:basedOn w:val="Normal"/>
    <w:link w:val="FooterChar"/>
    <w:uiPriority w:val="99"/>
    <w:unhideWhenUsed/>
    <w:rsid w:val="00F0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F24"/>
  </w:style>
  <w:style w:type="paragraph" w:styleId="FootnoteText">
    <w:name w:val="footnote text"/>
    <w:basedOn w:val="Normal"/>
    <w:link w:val="FootnoteTextChar"/>
    <w:uiPriority w:val="99"/>
    <w:semiHidden/>
    <w:unhideWhenUsed/>
    <w:rsid w:val="00F81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453"/>
    <w:rPr>
      <w:sz w:val="20"/>
      <w:szCs w:val="20"/>
    </w:rPr>
  </w:style>
  <w:style w:type="character" w:styleId="FootnoteReference">
    <w:name w:val="footnote reference"/>
    <w:basedOn w:val="DefaultParagraphFont"/>
    <w:uiPriority w:val="99"/>
    <w:semiHidden/>
    <w:unhideWhenUsed/>
    <w:rsid w:val="00F81453"/>
    <w:rPr>
      <w:vertAlign w:val="superscript"/>
    </w:rPr>
  </w:style>
  <w:style w:type="character" w:customStyle="1" w:styleId="Heading1Char">
    <w:name w:val="Heading 1 Char"/>
    <w:basedOn w:val="DefaultParagraphFont"/>
    <w:link w:val="Heading1"/>
    <w:uiPriority w:val="9"/>
    <w:rsid w:val="000555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55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De Wet</dc:creator>
  <cp:lastModifiedBy>Mary Bruce</cp:lastModifiedBy>
  <cp:revision>3</cp:revision>
  <cp:lastPrinted>2022-12-22T09:56:00Z</cp:lastPrinted>
  <dcterms:created xsi:type="dcterms:W3CDTF">2023-01-09T06:26:00Z</dcterms:created>
  <dcterms:modified xsi:type="dcterms:W3CDTF">2023-01-14T19:03:00Z</dcterms:modified>
</cp:coreProperties>
</file>