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3B" w:rsidRDefault="0098223B" w:rsidP="0098223B">
      <w:pPr>
        <w:tabs>
          <w:tab w:val="left" w:pos="6940"/>
        </w:tabs>
        <w:jc w:val="center"/>
        <w:rPr>
          <w:sz w:val="28"/>
          <w:szCs w:val="28"/>
          <w:lang w:val="en-US"/>
        </w:rPr>
      </w:pPr>
      <w:bookmarkStart w:id="0" w:name="_GoBack"/>
      <w:bookmarkEnd w:id="0"/>
      <w:r>
        <w:rPr>
          <w:b/>
          <w:noProof/>
          <w:lang w:eastAsia="en-ZA"/>
        </w:rPr>
        <w:drawing>
          <wp:inline distT="0" distB="0" distL="0" distR="0" wp14:anchorId="71FB56F8" wp14:editId="52444CB9">
            <wp:extent cx="1816064" cy="15811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213" cy="1587375"/>
                    </a:xfrm>
                    <a:prstGeom prst="rect">
                      <a:avLst/>
                    </a:prstGeom>
                    <a:noFill/>
                    <a:ln>
                      <a:noFill/>
                    </a:ln>
                  </pic:spPr>
                </pic:pic>
              </a:graphicData>
            </a:graphic>
          </wp:inline>
        </w:drawing>
      </w:r>
    </w:p>
    <w:p w:rsidR="0098223B" w:rsidRDefault="0098223B" w:rsidP="00CF00BD">
      <w:pPr>
        <w:tabs>
          <w:tab w:val="left" w:pos="6940"/>
        </w:tabs>
        <w:rPr>
          <w:sz w:val="28"/>
          <w:szCs w:val="28"/>
          <w:lang w:val="en-US"/>
        </w:rPr>
      </w:pPr>
    </w:p>
    <w:p w:rsidR="0098223B" w:rsidRPr="0098223B" w:rsidRDefault="0098223B" w:rsidP="0098223B">
      <w:pPr>
        <w:pStyle w:val="Header"/>
        <w:rPr>
          <w:rFonts w:ascii="Arial" w:hAnsi="Arial" w:cs="Arial"/>
          <w:b/>
          <w:sz w:val="24"/>
          <w:szCs w:val="24"/>
          <w:lang w:val="en-GB"/>
        </w:rPr>
      </w:pPr>
      <w:r w:rsidRPr="00567E23">
        <w:rPr>
          <w:rFonts w:ascii="Arial" w:hAnsi="Arial" w:cs="Arial"/>
          <w:b/>
          <w:sz w:val="24"/>
          <w:szCs w:val="24"/>
          <w:lang w:val="en-GB"/>
        </w:rPr>
        <w:t xml:space="preserve">  </w:t>
      </w:r>
      <w:r>
        <w:rPr>
          <w:rFonts w:ascii="Arial" w:hAnsi="Arial" w:cs="Arial"/>
          <w:b/>
          <w:sz w:val="24"/>
          <w:szCs w:val="24"/>
          <w:lang w:val="en-GB"/>
        </w:rPr>
        <w:t xml:space="preserve">                                       </w:t>
      </w:r>
      <w:r w:rsidRPr="00567E23">
        <w:rPr>
          <w:rFonts w:ascii="Arial" w:hAnsi="Arial" w:cs="Arial"/>
          <w:b/>
          <w:sz w:val="24"/>
          <w:szCs w:val="24"/>
          <w:lang w:val="en-GB"/>
        </w:rPr>
        <w:t xml:space="preserve"> </w:t>
      </w:r>
      <w:r w:rsidRPr="0098223B">
        <w:rPr>
          <w:rFonts w:ascii="Arial" w:hAnsi="Arial" w:cs="Arial"/>
          <w:b/>
          <w:sz w:val="24"/>
          <w:szCs w:val="24"/>
          <w:lang w:val="en-GB"/>
        </w:rPr>
        <w:t>In the High Court of South Africa</w:t>
      </w:r>
    </w:p>
    <w:p w:rsidR="0098223B" w:rsidRPr="0098223B" w:rsidRDefault="0098223B" w:rsidP="0098223B">
      <w:pPr>
        <w:pStyle w:val="Header"/>
        <w:rPr>
          <w:rFonts w:ascii="Arial" w:hAnsi="Arial" w:cs="Arial"/>
          <w:b/>
          <w:sz w:val="24"/>
          <w:szCs w:val="24"/>
          <w:lang w:val="en-GB"/>
        </w:rPr>
      </w:pPr>
      <w:r w:rsidRPr="0098223B">
        <w:rPr>
          <w:rFonts w:ascii="Arial" w:hAnsi="Arial" w:cs="Arial"/>
          <w:b/>
          <w:sz w:val="24"/>
          <w:szCs w:val="24"/>
          <w:lang w:val="en-GB"/>
        </w:rPr>
        <w:t xml:space="preserve">                                      (Western Cape Division, Cape Town)</w:t>
      </w:r>
    </w:p>
    <w:p w:rsidR="0098223B" w:rsidRPr="0098223B" w:rsidRDefault="0098223B" w:rsidP="0098223B">
      <w:pPr>
        <w:tabs>
          <w:tab w:val="left" w:pos="7938"/>
        </w:tabs>
        <w:rPr>
          <w:rFonts w:ascii="Arial" w:hAnsi="Arial" w:cs="Arial"/>
          <w:color w:val="000000" w:themeColor="text1"/>
          <w:sz w:val="24"/>
          <w:szCs w:val="24"/>
        </w:rPr>
      </w:pPr>
    </w:p>
    <w:p w:rsidR="0098223B" w:rsidRPr="0098223B" w:rsidRDefault="0098223B" w:rsidP="0098223B">
      <w:pPr>
        <w:tabs>
          <w:tab w:val="left" w:pos="6180"/>
        </w:tabs>
        <w:rPr>
          <w:rFonts w:ascii="Arial" w:hAnsi="Arial" w:cs="Arial"/>
          <w:color w:val="000000" w:themeColor="text1"/>
          <w:sz w:val="24"/>
          <w:szCs w:val="24"/>
        </w:rPr>
      </w:pPr>
      <w:r w:rsidRPr="0098223B">
        <w:rPr>
          <w:rFonts w:ascii="Arial" w:hAnsi="Arial" w:cs="Arial"/>
          <w:color w:val="000000" w:themeColor="text1"/>
          <w:sz w:val="24"/>
          <w:szCs w:val="24"/>
        </w:rPr>
        <w:tab/>
      </w:r>
      <w:r w:rsidRPr="0098223B">
        <w:rPr>
          <w:rFonts w:ascii="Arial" w:hAnsi="Arial" w:cs="Arial"/>
          <w:b/>
          <w:color w:val="000000" w:themeColor="text1"/>
          <w:sz w:val="24"/>
          <w:szCs w:val="24"/>
        </w:rPr>
        <w:t>Case No: 2694/22</w:t>
      </w:r>
    </w:p>
    <w:p w:rsidR="0098223B" w:rsidRPr="00BC4BC3" w:rsidRDefault="00BC4BC3" w:rsidP="00CF00BD">
      <w:pPr>
        <w:tabs>
          <w:tab w:val="left" w:pos="6940"/>
        </w:tabs>
        <w:rPr>
          <w:rFonts w:ascii="Arial" w:hAnsi="Arial" w:cs="Arial"/>
          <w:b/>
          <w:sz w:val="24"/>
          <w:szCs w:val="24"/>
          <w:lang w:val="en-US"/>
        </w:rPr>
      </w:pPr>
      <w:r>
        <w:rPr>
          <w:rFonts w:ascii="Arial" w:hAnsi="Arial" w:cs="Arial"/>
          <w:sz w:val="24"/>
          <w:szCs w:val="24"/>
          <w:lang w:val="en-US"/>
        </w:rPr>
        <w:t xml:space="preserve">                                                                                             </w:t>
      </w:r>
      <w:r w:rsidRPr="00BC4BC3">
        <w:rPr>
          <w:rFonts w:ascii="Arial" w:hAnsi="Arial" w:cs="Arial"/>
          <w:b/>
          <w:sz w:val="24"/>
          <w:szCs w:val="24"/>
          <w:lang w:val="en-US"/>
        </w:rPr>
        <w:t>[REPORTABLE]</w:t>
      </w:r>
    </w:p>
    <w:p w:rsidR="00382595" w:rsidRPr="0098223B" w:rsidRDefault="00382595" w:rsidP="00CF00BD">
      <w:pPr>
        <w:tabs>
          <w:tab w:val="left" w:pos="6940"/>
        </w:tabs>
        <w:rPr>
          <w:rFonts w:ascii="Arial" w:hAnsi="Arial" w:cs="Arial"/>
          <w:sz w:val="24"/>
          <w:szCs w:val="24"/>
          <w:lang w:val="en-US"/>
        </w:rPr>
      </w:pPr>
    </w:p>
    <w:p w:rsidR="00F768DA" w:rsidRPr="0098223B" w:rsidRDefault="00F768DA" w:rsidP="00CF00BD">
      <w:pPr>
        <w:tabs>
          <w:tab w:val="left" w:pos="6940"/>
        </w:tabs>
        <w:rPr>
          <w:rFonts w:ascii="Arial" w:hAnsi="Arial" w:cs="Arial"/>
          <w:b/>
          <w:sz w:val="24"/>
          <w:szCs w:val="24"/>
          <w:lang w:val="en-US"/>
        </w:rPr>
      </w:pPr>
      <w:r w:rsidRPr="0098223B">
        <w:rPr>
          <w:rFonts w:ascii="Arial" w:hAnsi="Arial" w:cs="Arial"/>
          <w:b/>
          <w:sz w:val="24"/>
          <w:szCs w:val="24"/>
          <w:lang w:val="en-US"/>
        </w:rPr>
        <w:t>IN THE MATTER BETWEEN:</w:t>
      </w:r>
      <w:r w:rsidR="00CF00BD" w:rsidRPr="0098223B">
        <w:rPr>
          <w:rFonts w:ascii="Arial" w:hAnsi="Arial" w:cs="Arial"/>
          <w:b/>
          <w:sz w:val="24"/>
          <w:szCs w:val="24"/>
          <w:lang w:val="en-US"/>
        </w:rPr>
        <w:t xml:space="preserve">                            </w:t>
      </w:r>
      <w:r w:rsidR="0098223B" w:rsidRPr="0098223B">
        <w:rPr>
          <w:rFonts w:ascii="Arial" w:hAnsi="Arial" w:cs="Arial"/>
          <w:b/>
          <w:sz w:val="24"/>
          <w:szCs w:val="24"/>
          <w:lang w:val="en-US"/>
        </w:rPr>
        <w:t xml:space="preserve">             </w:t>
      </w:r>
    </w:p>
    <w:p w:rsidR="00F768DA" w:rsidRPr="0098223B" w:rsidRDefault="00F768DA">
      <w:pPr>
        <w:rPr>
          <w:rFonts w:ascii="Arial" w:hAnsi="Arial" w:cs="Arial"/>
          <w:b/>
          <w:sz w:val="24"/>
          <w:szCs w:val="24"/>
          <w:lang w:val="en-US"/>
        </w:rPr>
      </w:pPr>
    </w:p>
    <w:p w:rsidR="00DD1B94" w:rsidRPr="0098223B" w:rsidRDefault="00F768DA">
      <w:pPr>
        <w:rPr>
          <w:rFonts w:ascii="Arial" w:hAnsi="Arial" w:cs="Arial"/>
          <w:b/>
          <w:sz w:val="24"/>
          <w:szCs w:val="24"/>
          <w:lang w:val="en-US"/>
        </w:rPr>
      </w:pPr>
      <w:r w:rsidRPr="0098223B">
        <w:rPr>
          <w:rFonts w:ascii="Arial" w:hAnsi="Arial" w:cs="Arial"/>
          <w:b/>
          <w:sz w:val="24"/>
          <w:szCs w:val="24"/>
          <w:lang w:val="en-US"/>
        </w:rPr>
        <w:t xml:space="preserve">PROSPER SIMBARASHE </w:t>
      </w:r>
      <w:r w:rsidR="002A3B8E" w:rsidRPr="0098223B">
        <w:rPr>
          <w:rFonts w:ascii="Arial" w:hAnsi="Arial" w:cs="Arial"/>
          <w:b/>
          <w:sz w:val="24"/>
          <w:szCs w:val="24"/>
          <w:lang w:val="en-US"/>
        </w:rPr>
        <w:t>MUSHORE</w:t>
      </w:r>
      <w:r w:rsidR="00DD1B94" w:rsidRPr="0098223B">
        <w:rPr>
          <w:rFonts w:ascii="Arial" w:hAnsi="Arial" w:cs="Arial"/>
          <w:b/>
          <w:sz w:val="24"/>
          <w:szCs w:val="24"/>
          <w:lang w:val="en-US"/>
        </w:rPr>
        <w:t xml:space="preserve">                        </w:t>
      </w:r>
      <w:r w:rsidR="0098223B" w:rsidRPr="0098223B">
        <w:rPr>
          <w:rFonts w:ascii="Arial" w:hAnsi="Arial" w:cs="Arial"/>
          <w:b/>
          <w:sz w:val="24"/>
          <w:szCs w:val="24"/>
          <w:lang w:val="en-US"/>
        </w:rPr>
        <w:t xml:space="preserve">                                Applicant</w:t>
      </w:r>
      <w:r w:rsidR="00DD1B94" w:rsidRPr="0098223B">
        <w:rPr>
          <w:rFonts w:ascii="Arial" w:hAnsi="Arial" w:cs="Arial"/>
          <w:b/>
          <w:sz w:val="24"/>
          <w:szCs w:val="24"/>
          <w:lang w:val="en-US"/>
        </w:rPr>
        <w:t xml:space="preserve">          </w:t>
      </w:r>
      <w:r w:rsidR="00294120" w:rsidRPr="0098223B">
        <w:rPr>
          <w:rFonts w:ascii="Arial" w:hAnsi="Arial" w:cs="Arial"/>
          <w:b/>
          <w:sz w:val="24"/>
          <w:szCs w:val="24"/>
          <w:lang w:val="en-US"/>
        </w:rPr>
        <w:t xml:space="preserve">                               </w:t>
      </w:r>
      <w:r w:rsidR="00DD1B94" w:rsidRPr="0098223B">
        <w:rPr>
          <w:rFonts w:ascii="Arial" w:hAnsi="Arial" w:cs="Arial"/>
          <w:b/>
          <w:sz w:val="24"/>
          <w:szCs w:val="24"/>
          <w:lang w:val="en-US"/>
        </w:rPr>
        <w:t xml:space="preserve"> </w:t>
      </w:r>
      <w:r w:rsidR="002A3B8E" w:rsidRPr="0098223B">
        <w:rPr>
          <w:rFonts w:ascii="Arial" w:hAnsi="Arial" w:cs="Arial"/>
          <w:b/>
          <w:sz w:val="24"/>
          <w:szCs w:val="24"/>
          <w:lang w:val="en-US"/>
        </w:rPr>
        <w:t xml:space="preserve"> </w:t>
      </w:r>
    </w:p>
    <w:p w:rsidR="006642BC" w:rsidRPr="0098223B" w:rsidRDefault="006642BC">
      <w:pPr>
        <w:rPr>
          <w:rFonts w:ascii="Arial" w:hAnsi="Arial" w:cs="Arial"/>
          <w:b/>
          <w:sz w:val="24"/>
          <w:szCs w:val="24"/>
          <w:lang w:val="en-US"/>
        </w:rPr>
      </w:pPr>
    </w:p>
    <w:p w:rsidR="00DD1B94" w:rsidRPr="0098223B" w:rsidRDefault="00DD1B94">
      <w:pPr>
        <w:rPr>
          <w:rFonts w:ascii="Arial" w:hAnsi="Arial" w:cs="Arial"/>
          <w:b/>
          <w:sz w:val="24"/>
          <w:szCs w:val="24"/>
          <w:lang w:val="en-US"/>
        </w:rPr>
      </w:pPr>
      <w:r w:rsidRPr="0098223B">
        <w:rPr>
          <w:rFonts w:ascii="Arial" w:hAnsi="Arial" w:cs="Arial"/>
          <w:b/>
          <w:sz w:val="24"/>
          <w:szCs w:val="24"/>
          <w:lang w:val="en-US"/>
        </w:rPr>
        <w:t>AND</w:t>
      </w:r>
    </w:p>
    <w:p w:rsidR="00B23DA6" w:rsidRPr="0098223B" w:rsidRDefault="00B23DA6">
      <w:pPr>
        <w:rPr>
          <w:rFonts w:ascii="Arial" w:hAnsi="Arial" w:cs="Arial"/>
          <w:b/>
          <w:sz w:val="24"/>
          <w:szCs w:val="24"/>
          <w:lang w:val="en-US"/>
        </w:rPr>
      </w:pPr>
    </w:p>
    <w:p w:rsidR="00DD1B94" w:rsidRPr="0098223B" w:rsidRDefault="00DD1B94">
      <w:pPr>
        <w:rPr>
          <w:rFonts w:ascii="Arial" w:hAnsi="Arial" w:cs="Arial"/>
          <w:b/>
          <w:sz w:val="24"/>
          <w:szCs w:val="24"/>
          <w:lang w:val="en-US"/>
        </w:rPr>
      </w:pPr>
      <w:r w:rsidRPr="0098223B">
        <w:rPr>
          <w:rFonts w:ascii="Arial" w:hAnsi="Arial" w:cs="Arial"/>
          <w:b/>
          <w:sz w:val="24"/>
          <w:szCs w:val="24"/>
          <w:lang w:val="en-US"/>
        </w:rPr>
        <w:t xml:space="preserve">THE MINISTER OF HOME AFFAIRS     </w:t>
      </w:r>
      <w:r w:rsidR="0098223B" w:rsidRPr="0098223B">
        <w:rPr>
          <w:rFonts w:ascii="Arial" w:hAnsi="Arial" w:cs="Arial"/>
          <w:b/>
          <w:sz w:val="24"/>
          <w:szCs w:val="24"/>
          <w:lang w:val="en-US"/>
        </w:rPr>
        <w:t xml:space="preserve">                                        First Respondent</w:t>
      </w:r>
      <w:r w:rsidR="00382595" w:rsidRPr="0098223B">
        <w:rPr>
          <w:rFonts w:ascii="Arial" w:hAnsi="Arial" w:cs="Arial"/>
          <w:b/>
          <w:sz w:val="24"/>
          <w:szCs w:val="24"/>
          <w:lang w:val="en-US"/>
        </w:rPr>
        <w:t xml:space="preserve">   </w:t>
      </w:r>
    </w:p>
    <w:p w:rsidR="002A3B8E" w:rsidRPr="0098223B" w:rsidRDefault="00DD1B94">
      <w:pPr>
        <w:rPr>
          <w:b/>
          <w:sz w:val="28"/>
          <w:szCs w:val="28"/>
          <w:lang w:val="en-US"/>
        </w:rPr>
      </w:pPr>
      <w:r w:rsidRPr="0098223B">
        <w:rPr>
          <w:rFonts w:ascii="Arial" w:hAnsi="Arial" w:cs="Arial"/>
          <w:b/>
          <w:sz w:val="24"/>
          <w:szCs w:val="24"/>
          <w:lang w:val="en-US"/>
        </w:rPr>
        <w:t>THE DIRECTOR GENERAL</w:t>
      </w:r>
      <w:r w:rsidR="00294120" w:rsidRPr="0098223B">
        <w:rPr>
          <w:rFonts w:ascii="Arial" w:hAnsi="Arial" w:cs="Arial"/>
          <w:b/>
          <w:sz w:val="24"/>
          <w:szCs w:val="24"/>
          <w:lang w:val="en-US"/>
        </w:rPr>
        <w:t xml:space="preserve">                                  </w:t>
      </w:r>
      <w:r w:rsidR="0098223B" w:rsidRPr="0098223B">
        <w:rPr>
          <w:rFonts w:ascii="Arial" w:hAnsi="Arial" w:cs="Arial"/>
          <w:b/>
          <w:sz w:val="24"/>
          <w:szCs w:val="24"/>
          <w:lang w:val="en-US"/>
        </w:rPr>
        <w:t xml:space="preserve">                    Second Respondent</w:t>
      </w:r>
    </w:p>
    <w:p w:rsidR="00034C09" w:rsidRDefault="00034C09">
      <w:pPr>
        <w:rPr>
          <w:sz w:val="28"/>
          <w:szCs w:val="28"/>
          <w:lang w:val="en-US"/>
        </w:rPr>
      </w:pPr>
    </w:p>
    <w:p w:rsidR="0098223B" w:rsidRPr="00F54889" w:rsidRDefault="0098223B" w:rsidP="0098223B">
      <w:pPr>
        <w:spacing w:after="0"/>
        <w:rPr>
          <w:rFonts w:ascii="Arial" w:hAnsi="Arial" w:cs="Arial"/>
          <w:b/>
          <w:sz w:val="24"/>
          <w:szCs w:val="24"/>
        </w:rPr>
      </w:pPr>
      <w:r w:rsidRPr="00F54889">
        <w:rPr>
          <w:rFonts w:ascii="Arial" w:hAnsi="Arial" w:cs="Arial"/>
          <w:b/>
          <w:sz w:val="24"/>
          <w:szCs w:val="24"/>
        </w:rPr>
        <w:t>___________________________________________________________________</w:t>
      </w:r>
    </w:p>
    <w:p w:rsidR="0098223B" w:rsidRPr="00F54889" w:rsidRDefault="0098223B" w:rsidP="0098223B">
      <w:pPr>
        <w:tabs>
          <w:tab w:val="left" w:pos="1950"/>
          <w:tab w:val="center" w:pos="4513"/>
        </w:tabs>
        <w:spacing w:after="0"/>
        <w:rPr>
          <w:rFonts w:ascii="Arial" w:hAnsi="Arial" w:cs="Arial"/>
          <w:b/>
          <w:sz w:val="24"/>
          <w:szCs w:val="24"/>
        </w:rPr>
      </w:pPr>
      <w:r w:rsidRPr="00F54889">
        <w:rPr>
          <w:rFonts w:ascii="Arial" w:hAnsi="Arial" w:cs="Arial"/>
          <w:b/>
          <w:sz w:val="24"/>
          <w:szCs w:val="24"/>
        </w:rPr>
        <w:tab/>
      </w:r>
      <w:r w:rsidRPr="00F54889">
        <w:rPr>
          <w:rFonts w:ascii="Arial" w:hAnsi="Arial" w:cs="Arial"/>
          <w:b/>
          <w:sz w:val="24"/>
          <w:szCs w:val="24"/>
        </w:rPr>
        <w:tab/>
      </w:r>
    </w:p>
    <w:p w:rsidR="0098223B" w:rsidRPr="00F54889" w:rsidRDefault="0098223B" w:rsidP="000616B0">
      <w:pPr>
        <w:tabs>
          <w:tab w:val="left" w:pos="1950"/>
          <w:tab w:val="center" w:pos="4513"/>
        </w:tabs>
        <w:spacing w:after="0"/>
        <w:jc w:val="center"/>
        <w:rPr>
          <w:rFonts w:ascii="Arial" w:hAnsi="Arial" w:cs="Arial"/>
          <w:b/>
          <w:sz w:val="24"/>
          <w:szCs w:val="24"/>
        </w:rPr>
      </w:pPr>
      <w:r w:rsidRPr="00F54889">
        <w:rPr>
          <w:rFonts w:ascii="Arial" w:hAnsi="Arial" w:cs="Arial"/>
          <w:b/>
          <w:sz w:val="24"/>
          <w:szCs w:val="24"/>
        </w:rPr>
        <w:t>JUDGMENT</w:t>
      </w:r>
      <w:r w:rsidR="0032042F">
        <w:rPr>
          <w:rFonts w:ascii="Arial" w:hAnsi="Arial" w:cs="Arial"/>
          <w:b/>
          <w:sz w:val="24"/>
          <w:szCs w:val="24"/>
        </w:rPr>
        <w:t xml:space="preserve"> DATED 02</w:t>
      </w:r>
      <w:r>
        <w:rPr>
          <w:rFonts w:ascii="Arial" w:hAnsi="Arial" w:cs="Arial"/>
          <w:b/>
          <w:sz w:val="24"/>
          <w:szCs w:val="24"/>
        </w:rPr>
        <w:t xml:space="preserve"> NOVEMBER 2022</w:t>
      </w:r>
    </w:p>
    <w:p w:rsidR="0098223B" w:rsidRPr="00F54889" w:rsidRDefault="0098223B" w:rsidP="0098223B">
      <w:pPr>
        <w:pBdr>
          <w:bottom w:val="single" w:sz="12" w:space="1" w:color="auto"/>
        </w:pBdr>
        <w:jc w:val="both"/>
        <w:rPr>
          <w:rFonts w:ascii="Arial" w:hAnsi="Arial" w:cs="Arial"/>
          <w:sz w:val="24"/>
          <w:szCs w:val="24"/>
        </w:rPr>
      </w:pPr>
    </w:p>
    <w:p w:rsidR="004B77E2" w:rsidRDefault="004B77E2" w:rsidP="0098223B">
      <w:pPr>
        <w:rPr>
          <w:rFonts w:ascii="Arial" w:hAnsi="Arial" w:cs="Arial"/>
          <w:b/>
          <w:sz w:val="24"/>
          <w:szCs w:val="24"/>
          <w:u w:val="single"/>
          <w:lang w:val="en-US"/>
        </w:rPr>
      </w:pPr>
    </w:p>
    <w:p w:rsidR="0098223B" w:rsidRDefault="0098223B" w:rsidP="0098223B">
      <w:pPr>
        <w:rPr>
          <w:rFonts w:ascii="Arial" w:hAnsi="Arial" w:cs="Arial"/>
          <w:b/>
          <w:sz w:val="24"/>
          <w:szCs w:val="24"/>
          <w:u w:val="single"/>
          <w:lang w:val="en-US"/>
        </w:rPr>
      </w:pPr>
      <w:r w:rsidRPr="00F54889">
        <w:rPr>
          <w:rFonts w:ascii="Arial" w:hAnsi="Arial" w:cs="Arial"/>
          <w:b/>
          <w:sz w:val="24"/>
          <w:szCs w:val="24"/>
          <w:u w:val="single"/>
          <w:lang w:val="en-US"/>
        </w:rPr>
        <w:t>RALARALA, AJ</w:t>
      </w:r>
    </w:p>
    <w:p w:rsidR="0098223B" w:rsidRDefault="0098223B" w:rsidP="0098223B">
      <w:pPr>
        <w:rPr>
          <w:rFonts w:ascii="Arial" w:hAnsi="Arial" w:cs="Arial"/>
          <w:b/>
          <w:sz w:val="24"/>
          <w:szCs w:val="24"/>
          <w:u w:val="single"/>
          <w:lang w:val="en-US"/>
        </w:rPr>
      </w:pPr>
    </w:p>
    <w:p w:rsidR="00DD1B94" w:rsidRPr="004B77E2" w:rsidRDefault="0098223B">
      <w:pPr>
        <w:rPr>
          <w:rFonts w:ascii="Arial" w:hAnsi="Arial" w:cs="Arial"/>
          <w:b/>
          <w:sz w:val="24"/>
          <w:szCs w:val="24"/>
          <w:lang w:val="en-US"/>
        </w:rPr>
      </w:pPr>
      <w:r w:rsidRPr="004B77E2">
        <w:rPr>
          <w:rFonts w:ascii="Arial" w:hAnsi="Arial" w:cs="Arial"/>
          <w:b/>
          <w:sz w:val="24"/>
          <w:szCs w:val="24"/>
          <w:lang w:val="en-US"/>
        </w:rPr>
        <w:t>I</w:t>
      </w:r>
      <w:r w:rsidR="00B23DA6" w:rsidRPr="004B77E2">
        <w:rPr>
          <w:rFonts w:ascii="Arial" w:hAnsi="Arial" w:cs="Arial"/>
          <w:b/>
          <w:sz w:val="24"/>
          <w:szCs w:val="24"/>
          <w:lang w:val="en-US"/>
        </w:rPr>
        <w:t>NTRODUCTIO</w:t>
      </w:r>
      <w:r w:rsidR="004308C7" w:rsidRPr="004B77E2">
        <w:rPr>
          <w:rFonts w:ascii="Arial" w:hAnsi="Arial" w:cs="Arial"/>
          <w:b/>
          <w:sz w:val="24"/>
          <w:szCs w:val="24"/>
          <w:lang w:val="en-US"/>
        </w:rPr>
        <w:t>N</w:t>
      </w:r>
    </w:p>
    <w:p w:rsidR="006F0873"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1.</w:t>
      </w:r>
      <w:r w:rsidRPr="0075674B">
        <w:rPr>
          <w:rFonts w:ascii="Arial" w:hAnsi="Arial" w:cs="Arial"/>
          <w:sz w:val="24"/>
          <w:szCs w:val="24"/>
          <w:lang w:val="en-US"/>
        </w:rPr>
        <w:tab/>
      </w:r>
      <w:r w:rsidR="00C764AD" w:rsidRPr="009E5406">
        <w:rPr>
          <w:rFonts w:ascii="Arial" w:hAnsi="Arial" w:cs="Arial"/>
          <w:sz w:val="24"/>
          <w:szCs w:val="24"/>
          <w:lang w:val="en-US"/>
        </w:rPr>
        <w:t>The</w:t>
      </w:r>
      <w:r w:rsidR="00DD1B94" w:rsidRPr="009E5406">
        <w:rPr>
          <w:rFonts w:ascii="Arial" w:hAnsi="Arial" w:cs="Arial"/>
          <w:sz w:val="24"/>
          <w:szCs w:val="24"/>
          <w:lang w:val="en-US"/>
        </w:rPr>
        <w:t xml:space="preserve"> matter comes before this court</w:t>
      </w:r>
      <w:r w:rsidR="004B6C93" w:rsidRPr="009E5406">
        <w:rPr>
          <w:rFonts w:ascii="Arial" w:hAnsi="Arial" w:cs="Arial"/>
          <w:sz w:val="24"/>
          <w:szCs w:val="24"/>
          <w:lang w:val="en-US"/>
        </w:rPr>
        <w:t xml:space="preserve"> </w:t>
      </w:r>
      <w:r w:rsidR="00DD1B94" w:rsidRPr="009E5406">
        <w:rPr>
          <w:rFonts w:ascii="Arial" w:hAnsi="Arial" w:cs="Arial"/>
          <w:sz w:val="24"/>
          <w:szCs w:val="24"/>
          <w:lang w:val="en-US"/>
        </w:rPr>
        <w:t xml:space="preserve">by way of </w:t>
      </w:r>
      <w:r w:rsidR="00554686" w:rsidRPr="009E5406">
        <w:rPr>
          <w:rFonts w:ascii="Arial" w:hAnsi="Arial" w:cs="Arial"/>
          <w:sz w:val="24"/>
          <w:szCs w:val="24"/>
          <w:lang w:val="en-US"/>
        </w:rPr>
        <w:t>review. The</w:t>
      </w:r>
      <w:r w:rsidR="004B6C93" w:rsidRPr="009E5406">
        <w:rPr>
          <w:rFonts w:ascii="Arial" w:hAnsi="Arial" w:cs="Arial"/>
          <w:sz w:val="24"/>
          <w:szCs w:val="24"/>
          <w:lang w:val="en-US"/>
        </w:rPr>
        <w:t xml:space="preserve"> applicant </w:t>
      </w:r>
      <w:r w:rsidR="00554686" w:rsidRPr="009E5406">
        <w:rPr>
          <w:rFonts w:ascii="Arial" w:hAnsi="Arial" w:cs="Arial"/>
          <w:sz w:val="24"/>
          <w:szCs w:val="24"/>
          <w:lang w:val="en-US"/>
        </w:rPr>
        <w:t>approached this court</w:t>
      </w:r>
      <w:r w:rsidR="00DC09BD" w:rsidRPr="009E5406">
        <w:rPr>
          <w:rFonts w:ascii="Arial" w:hAnsi="Arial" w:cs="Arial"/>
          <w:sz w:val="24"/>
          <w:szCs w:val="24"/>
          <w:lang w:val="en-US"/>
        </w:rPr>
        <w:t>,</w:t>
      </w:r>
      <w:r w:rsidR="004B6C93" w:rsidRPr="009E5406">
        <w:rPr>
          <w:rFonts w:ascii="Arial" w:hAnsi="Arial" w:cs="Arial"/>
          <w:sz w:val="24"/>
          <w:szCs w:val="24"/>
          <w:lang w:val="en-US"/>
        </w:rPr>
        <w:t xml:space="preserve"> </w:t>
      </w:r>
      <w:r w:rsidR="004308C7" w:rsidRPr="009E5406">
        <w:rPr>
          <w:rFonts w:ascii="Arial" w:hAnsi="Arial" w:cs="Arial"/>
          <w:sz w:val="24"/>
          <w:szCs w:val="24"/>
          <w:lang w:val="en-US"/>
        </w:rPr>
        <w:t xml:space="preserve">seeking an order to review and set aside </w:t>
      </w:r>
      <w:r w:rsidR="0063726D" w:rsidRPr="009E5406">
        <w:rPr>
          <w:rFonts w:ascii="Arial" w:hAnsi="Arial" w:cs="Arial"/>
          <w:sz w:val="24"/>
          <w:szCs w:val="24"/>
          <w:lang w:val="en-US"/>
        </w:rPr>
        <w:t xml:space="preserve">the </w:t>
      </w:r>
      <w:r w:rsidR="004308C7" w:rsidRPr="009E5406">
        <w:rPr>
          <w:rFonts w:ascii="Arial" w:hAnsi="Arial" w:cs="Arial"/>
          <w:sz w:val="24"/>
          <w:szCs w:val="24"/>
          <w:lang w:val="en-US"/>
        </w:rPr>
        <w:t xml:space="preserve">decision taken by the Assistant </w:t>
      </w:r>
      <w:r w:rsidR="004308C7" w:rsidRPr="009E5406">
        <w:rPr>
          <w:rFonts w:ascii="Arial" w:hAnsi="Arial" w:cs="Arial"/>
          <w:sz w:val="24"/>
          <w:szCs w:val="24"/>
          <w:lang w:val="en-US"/>
        </w:rPr>
        <w:lastRenderedPageBreak/>
        <w:t xml:space="preserve">Director Appeal on behalf of the first respondent on 15 </w:t>
      </w:r>
      <w:r w:rsidR="0063726D" w:rsidRPr="009E5406">
        <w:rPr>
          <w:rFonts w:ascii="Arial" w:hAnsi="Arial" w:cs="Arial"/>
          <w:sz w:val="24"/>
          <w:szCs w:val="24"/>
          <w:lang w:val="en-US"/>
        </w:rPr>
        <w:t>February</w:t>
      </w:r>
      <w:r w:rsidR="004308C7" w:rsidRPr="009E5406">
        <w:rPr>
          <w:rFonts w:ascii="Arial" w:hAnsi="Arial" w:cs="Arial"/>
          <w:sz w:val="24"/>
          <w:szCs w:val="24"/>
          <w:lang w:val="en-US"/>
        </w:rPr>
        <w:t xml:space="preserve"> 2021 in terms of section 8(6) of the Immigration Act </w:t>
      </w:r>
      <w:r w:rsidR="0063726D" w:rsidRPr="009E5406">
        <w:rPr>
          <w:rFonts w:ascii="Arial" w:hAnsi="Arial" w:cs="Arial"/>
          <w:sz w:val="24"/>
          <w:szCs w:val="24"/>
          <w:lang w:val="en-US"/>
        </w:rPr>
        <w:t>13 of 2002</w:t>
      </w:r>
      <w:r w:rsidR="006642BC" w:rsidRPr="009E5406">
        <w:rPr>
          <w:rFonts w:ascii="Arial" w:hAnsi="Arial" w:cs="Arial"/>
          <w:sz w:val="24"/>
          <w:szCs w:val="24"/>
          <w:lang w:val="en-US"/>
        </w:rPr>
        <w:t xml:space="preserve"> (“the Immigration Act”)</w:t>
      </w:r>
      <w:r w:rsidR="0063726D" w:rsidRPr="009E5406">
        <w:rPr>
          <w:rFonts w:ascii="Arial" w:hAnsi="Arial" w:cs="Arial"/>
          <w:sz w:val="24"/>
          <w:szCs w:val="24"/>
          <w:lang w:val="en-US"/>
        </w:rPr>
        <w:t xml:space="preserve">. The impugned decision upheld the second respondent’s rejection of the applicant’s </w:t>
      </w:r>
      <w:r w:rsidR="00AB220A" w:rsidRPr="009E5406">
        <w:rPr>
          <w:rFonts w:ascii="Arial" w:hAnsi="Arial" w:cs="Arial"/>
          <w:sz w:val="24"/>
          <w:szCs w:val="24"/>
          <w:lang w:val="en-US"/>
        </w:rPr>
        <w:t>critical skills visa application</w:t>
      </w:r>
      <w:r w:rsidR="00EE02F3" w:rsidRPr="009E5406">
        <w:rPr>
          <w:rFonts w:ascii="Arial" w:hAnsi="Arial" w:cs="Arial"/>
          <w:sz w:val="24"/>
          <w:szCs w:val="24"/>
          <w:lang w:val="en-US"/>
        </w:rPr>
        <w:t>.</w:t>
      </w:r>
      <w:r w:rsidR="00DC09BD" w:rsidRPr="009E5406">
        <w:rPr>
          <w:rFonts w:ascii="Arial" w:hAnsi="Arial" w:cs="Arial"/>
          <w:sz w:val="24"/>
          <w:szCs w:val="24"/>
          <w:lang w:val="en-US"/>
        </w:rPr>
        <w:t xml:space="preserve"> </w:t>
      </w:r>
      <w:r w:rsidR="0063726D" w:rsidRPr="009E5406">
        <w:rPr>
          <w:rFonts w:ascii="Arial" w:hAnsi="Arial" w:cs="Arial"/>
          <w:sz w:val="24"/>
          <w:szCs w:val="24"/>
          <w:lang w:val="en-US"/>
        </w:rPr>
        <w:t xml:space="preserve">  </w:t>
      </w:r>
      <w:r w:rsidR="00EE02F3" w:rsidRPr="009E5406">
        <w:rPr>
          <w:rFonts w:ascii="Arial" w:hAnsi="Arial" w:cs="Arial"/>
          <w:sz w:val="24"/>
          <w:szCs w:val="24"/>
          <w:lang w:val="en-US"/>
        </w:rPr>
        <w:t>The decision was made</w:t>
      </w:r>
      <w:r w:rsidR="006A715F" w:rsidRPr="009E5406">
        <w:rPr>
          <w:rFonts w:ascii="Arial" w:hAnsi="Arial" w:cs="Arial"/>
          <w:sz w:val="24"/>
          <w:szCs w:val="24"/>
          <w:lang w:val="en-US"/>
        </w:rPr>
        <w:t xml:space="preserve"> </w:t>
      </w:r>
      <w:r w:rsidR="00C62C74" w:rsidRPr="009E5406">
        <w:rPr>
          <w:rFonts w:ascii="Arial" w:hAnsi="Arial" w:cs="Arial"/>
          <w:sz w:val="24"/>
          <w:szCs w:val="24"/>
          <w:lang w:val="en-US"/>
        </w:rPr>
        <w:t>on 15 February 2021</w:t>
      </w:r>
      <w:r w:rsidR="00DD1B94" w:rsidRPr="009E5406">
        <w:rPr>
          <w:rFonts w:ascii="Arial" w:hAnsi="Arial" w:cs="Arial"/>
          <w:sz w:val="24"/>
          <w:szCs w:val="24"/>
          <w:lang w:val="en-US"/>
        </w:rPr>
        <w:t>.</w:t>
      </w:r>
      <w:r w:rsidR="003273BF" w:rsidRPr="009E5406">
        <w:rPr>
          <w:rFonts w:ascii="Arial" w:hAnsi="Arial" w:cs="Arial"/>
          <w:sz w:val="24"/>
          <w:szCs w:val="24"/>
          <w:lang w:val="en-US"/>
        </w:rPr>
        <w:t xml:space="preserve"> </w:t>
      </w:r>
      <w:r w:rsidR="004308C7" w:rsidRPr="009E5406">
        <w:rPr>
          <w:rFonts w:ascii="Arial" w:hAnsi="Arial" w:cs="Arial"/>
          <w:sz w:val="24"/>
          <w:szCs w:val="24"/>
          <w:lang w:val="en-US"/>
        </w:rPr>
        <w:t xml:space="preserve">Furthermore, the applicant seeks an order that this court substitute the impugned decision with an order directing the second respondent to issue him with a critical skills visa in terms of section 19(4) of the </w:t>
      </w:r>
      <w:r w:rsidR="006642BC" w:rsidRPr="009E5406">
        <w:rPr>
          <w:rFonts w:ascii="Arial" w:hAnsi="Arial" w:cs="Arial"/>
          <w:sz w:val="24"/>
          <w:szCs w:val="24"/>
          <w:lang w:val="en-US"/>
        </w:rPr>
        <w:t>I</w:t>
      </w:r>
      <w:r w:rsidR="004308C7" w:rsidRPr="009E5406">
        <w:rPr>
          <w:rFonts w:ascii="Arial" w:hAnsi="Arial" w:cs="Arial"/>
          <w:sz w:val="24"/>
          <w:szCs w:val="24"/>
          <w:lang w:val="en-US"/>
        </w:rPr>
        <w:t xml:space="preserve">mmigration Act. </w:t>
      </w:r>
      <w:r w:rsidR="0063726D" w:rsidRPr="009E5406">
        <w:rPr>
          <w:rFonts w:ascii="Arial" w:hAnsi="Arial" w:cs="Arial"/>
          <w:sz w:val="24"/>
          <w:szCs w:val="24"/>
          <w:lang w:val="en-US"/>
        </w:rPr>
        <w:t>If</w:t>
      </w:r>
      <w:r w:rsidR="004308C7" w:rsidRPr="009E5406">
        <w:rPr>
          <w:rFonts w:ascii="Arial" w:hAnsi="Arial" w:cs="Arial"/>
          <w:sz w:val="24"/>
          <w:szCs w:val="24"/>
          <w:lang w:val="en-US"/>
        </w:rPr>
        <w:t xml:space="preserve"> this court is not inclined to substitute the impugned decision with its decision, then in the alternative, the applicant requests that the impugned decision be remitted to the Minister for reconsideration. </w:t>
      </w:r>
      <w:r w:rsidR="006642BC" w:rsidRPr="009E5406">
        <w:rPr>
          <w:rFonts w:ascii="Arial" w:hAnsi="Arial" w:cs="Arial"/>
          <w:sz w:val="24"/>
          <w:szCs w:val="24"/>
          <w:lang w:val="en-US"/>
        </w:rPr>
        <w:t xml:space="preserve">The respondents opposed the applicant’s application. </w:t>
      </w:r>
    </w:p>
    <w:p w:rsidR="00EF2BC7" w:rsidRPr="0075674B" w:rsidRDefault="00EF2BC7" w:rsidP="00EF2BC7">
      <w:pPr>
        <w:spacing w:line="360" w:lineRule="auto"/>
        <w:jc w:val="both"/>
        <w:rPr>
          <w:rFonts w:ascii="Arial" w:hAnsi="Arial" w:cs="Arial"/>
          <w:sz w:val="24"/>
          <w:szCs w:val="24"/>
          <w:lang w:val="en-US"/>
        </w:rPr>
      </w:pPr>
    </w:p>
    <w:p w:rsidR="00EE02F3"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2.</w:t>
      </w:r>
      <w:r w:rsidRPr="0075674B">
        <w:rPr>
          <w:rFonts w:ascii="Arial" w:hAnsi="Arial" w:cs="Arial"/>
          <w:sz w:val="24"/>
          <w:szCs w:val="24"/>
          <w:lang w:val="en-US"/>
        </w:rPr>
        <w:tab/>
      </w:r>
      <w:r w:rsidR="007B4592" w:rsidRPr="009E5406">
        <w:rPr>
          <w:rFonts w:ascii="Arial" w:hAnsi="Arial" w:cs="Arial"/>
          <w:sz w:val="24"/>
          <w:szCs w:val="24"/>
          <w:lang w:val="en-US"/>
        </w:rPr>
        <w:t xml:space="preserve">The applicant </w:t>
      </w:r>
      <w:r w:rsidR="0039405D" w:rsidRPr="009E5406">
        <w:rPr>
          <w:rFonts w:ascii="Arial" w:hAnsi="Arial" w:cs="Arial"/>
          <w:sz w:val="24"/>
          <w:szCs w:val="24"/>
          <w:lang w:val="en-US"/>
        </w:rPr>
        <w:t xml:space="preserve">is </w:t>
      </w:r>
      <w:r w:rsidR="00DF36D1" w:rsidRPr="009E5406">
        <w:rPr>
          <w:rFonts w:ascii="Arial" w:hAnsi="Arial" w:cs="Arial"/>
          <w:sz w:val="24"/>
          <w:szCs w:val="24"/>
          <w:lang w:val="en-US"/>
        </w:rPr>
        <w:t>Mr.</w:t>
      </w:r>
      <w:r w:rsidR="007B4592" w:rsidRPr="009E5406">
        <w:rPr>
          <w:rFonts w:ascii="Arial" w:hAnsi="Arial" w:cs="Arial"/>
          <w:sz w:val="24"/>
          <w:szCs w:val="24"/>
          <w:lang w:val="en-US"/>
        </w:rPr>
        <w:t xml:space="preserve"> Prosper Simbarashe Mushore,</w:t>
      </w:r>
      <w:r w:rsidR="00485830" w:rsidRPr="009E5406">
        <w:rPr>
          <w:rFonts w:ascii="Arial" w:hAnsi="Arial" w:cs="Arial"/>
          <w:sz w:val="24"/>
          <w:szCs w:val="24"/>
          <w:lang w:val="en-US"/>
        </w:rPr>
        <w:t xml:space="preserve"> </w:t>
      </w:r>
      <w:r w:rsidR="007B4592" w:rsidRPr="009E5406">
        <w:rPr>
          <w:rFonts w:ascii="Arial" w:hAnsi="Arial" w:cs="Arial"/>
          <w:sz w:val="24"/>
          <w:szCs w:val="24"/>
          <w:lang w:val="en-US"/>
        </w:rPr>
        <w:t>a Zimbabwean national who has lived in South Africa since 2009</w:t>
      </w:r>
      <w:r w:rsidR="0039405D" w:rsidRPr="009E5406">
        <w:rPr>
          <w:rFonts w:ascii="Arial" w:hAnsi="Arial" w:cs="Arial"/>
          <w:sz w:val="24"/>
          <w:szCs w:val="24"/>
          <w:lang w:val="en-US"/>
        </w:rPr>
        <w:t>.</w:t>
      </w:r>
    </w:p>
    <w:p w:rsidR="00EF2BC7" w:rsidRPr="0075674B" w:rsidRDefault="00EF2BC7" w:rsidP="00EF2BC7">
      <w:pPr>
        <w:spacing w:line="240" w:lineRule="auto"/>
        <w:jc w:val="both"/>
        <w:rPr>
          <w:rFonts w:ascii="Arial" w:hAnsi="Arial" w:cs="Arial"/>
          <w:sz w:val="24"/>
          <w:szCs w:val="24"/>
          <w:lang w:val="en-US"/>
        </w:rPr>
      </w:pPr>
    </w:p>
    <w:p w:rsidR="00EE02F3" w:rsidRPr="009E5406" w:rsidRDefault="009E5406" w:rsidP="009E5406">
      <w:pPr>
        <w:spacing w:line="360" w:lineRule="auto"/>
        <w:ind w:left="720" w:hanging="720"/>
        <w:jc w:val="both"/>
        <w:rPr>
          <w:rFonts w:ascii="Arial" w:hAnsi="Arial" w:cs="Arial"/>
          <w:sz w:val="24"/>
          <w:szCs w:val="24"/>
          <w:lang w:val="en-US"/>
        </w:rPr>
      </w:pPr>
      <w:r w:rsidRPr="0075674B">
        <w:rPr>
          <w:rFonts w:ascii="Arial" w:hAnsi="Arial" w:cs="Arial"/>
          <w:sz w:val="24"/>
          <w:szCs w:val="24"/>
          <w:lang w:val="en-US"/>
        </w:rPr>
        <w:t>3.</w:t>
      </w:r>
      <w:r w:rsidRPr="0075674B">
        <w:rPr>
          <w:rFonts w:ascii="Arial" w:hAnsi="Arial" w:cs="Arial"/>
          <w:sz w:val="24"/>
          <w:szCs w:val="24"/>
          <w:lang w:val="en-US"/>
        </w:rPr>
        <w:tab/>
      </w:r>
      <w:r w:rsidR="0039405D" w:rsidRPr="009E5406">
        <w:rPr>
          <w:rFonts w:ascii="Arial" w:hAnsi="Arial" w:cs="Arial"/>
          <w:sz w:val="24"/>
          <w:szCs w:val="24"/>
          <w:lang w:val="en-US"/>
        </w:rPr>
        <w:t>The</w:t>
      </w:r>
      <w:r w:rsidR="00485830" w:rsidRPr="009E5406">
        <w:rPr>
          <w:rFonts w:ascii="Arial" w:hAnsi="Arial" w:cs="Arial"/>
          <w:sz w:val="24"/>
          <w:szCs w:val="24"/>
          <w:lang w:val="en-US"/>
        </w:rPr>
        <w:t xml:space="preserve"> first respondent is </w:t>
      </w:r>
      <w:r w:rsidR="00514326" w:rsidRPr="009E5406">
        <w:rPr>
          <w:rFonts w:ascii="Arial" w:hAnsi="Arial" w:cs="Arial"/>
          <w:sz w:val="24"/>
          <w:szCs w:val="24"/>
          <w:lang w:val="en-US"/>
        </w:rPr>
        <w:t>t</w:t>
      </w:r>
      <w:r w:rsidR="00EE02F3" w:rsidRPr="009E5406">
        <w:rPr>
          <w:rFonts w:ascii="Arial" w:hAnsi="Arial" w:cs="Arial"/>
          <w:sz w:val="24"/>
          <w:szCs w:val="24"/>
          <w:lang w:val="en-US"/>
        </w:rPr>
        <w:t xml:space="preserve">he Minister </w:t>
      </w:r>
      <w:r w:rsidR="00485830" w:rsidRPr="009E5406">
        <w:rPr>
          <w:rFonts w:ascii="Arial" w:hAnsi="Arial" w:cs="Arial"/>
          <w:sz w:val="24"/>
          <w:szCs w:val="24"/>
          <w:lang w:val="en-US"/>
        </w:rPr>
        <w:t>of Home Affairs</w:t>
      </w:r>
      <w:r w:rsidR="00EE02F3" w:rsidRPr="009E5406">
        <w:rPr>
          <w:rFonts w:ascii="Arial" w:hAnsi="Arial" w:cs="Arial"/>
          <w:sz w:val="24"/>
          <w:szCs w:val="24"/>
          <w:lang w:val="en-US"/>
        </w:rPr>
        <w:t>.</w:t>
      </w:r>
    </w:p>
    <w:p w:rsidR="00EF2BC7" w:rsidRPr="0075674B" w:rsidRDefault="00EF2BC7" w:rsidP="00DF36D1">
      <w:pPr>
        <w:pStyle w:val="ListParagraph"/>
        <w:spacing w:line="480" w:lineRule="auto"/>
        <w:rPr>
          <w:rFonts w:ascii="Arial" w:hAnsi="Arial" w:cs="Arial"/>
          <w:sz w:val="24"/>
          <w:szCs w:val="24"/>
          <w:lang w:val="en-US"/>
        </w:rPr>
      </w:pPr>
    </w:p>
    <w:p w:rsidR="00A11434" w:rsidRPr="009E5406" w:rsidRDefault="009E5406" w:rsidP="009E5406">
      <w:pPr>
        <w:spacing w:line="360" w:lineRule="auto"/>
        <w:ind w:left="720" w:hanging="720"/>
        <w:jc w:val="both"/>
        <w:rPr>
          <w:rFonts w:ascii="Arial" w:hAnsi="Arial" w:cs="Arial"/>
          <w:color w:val="FF0000"/>
          <w:sz w:val="24"/>
          <w:szCs w:val="24"/>
          <w:lang w:val="en-US"/>
        </w:rPr>
      </w:pPr>
      <w:r w:rsidRPr="00DF36D1">
        <w:rPr>
          <w:rFonts w:ascii="Arial" w:hAnsi="Arial" w:cs="Arial"/>
          <w:sz w:val="24"/>
          <w:szCs w:val="24"/>
          <w:lang w:val="en-US"/>
        </w:rPr>
        <w:t>4.</w:t>
      </w:r>
      <w:r w:rsidRPr="00DF36D1">
        <w:rPr>
          <w:rFonts w:ascii="Arial" w:hAnsi="Arial" w:cs="Arial"/>
          <w:sz w:val="24"/>
          <w:szCs w:val="24"/>
          <w:lang w:val="en-US"/>
        </w:rPr>
        <w:tab/>
      </w:r>
      <w:r w:rsidR="00EE02F3" w:rsidRPr="009E5406">
        <w:rPr>
          <w:rFonts w:ascii="Arial" w:hAnsi="Arial" w:cs="Arial"/>
          <w:sz w:val="24"/>
          <w:szCs w:val="24"/>
          <w:lang w:val="en-US"/>
        </w:rPr>
        <w:t>T</w:t>
      </w:r>
      <w:r w:rsidR="00485830" w:rsidRPr="009E5406">
        <w:rPr>
          <w:rFonts w:ascii="Arial" w:hAnsi="Arial" w:cs="Arial"/>
          <w:sz w:val="24"/>
          <w:szCs w:val="24"/>
          <w:lang w:val="en-US"/>
        </w:rPr>
        <w:t>he Director General of Home Affairs is the second respondent.</w:t>
      </w:r>
      <w:r w:rsidR="003D51F8" w:rsidRPr="009E5406">
        <w:rPr>
          <w:rFonts w:ascii="Arial" w:hAnsi="Arial" w:cs="Arial"/>
          <w:sz w:val="24"/>
          <w:szCs w:val="24"/>
          <w:lang w:val="en-US"/>
        </w:rPr>
        <w:t xml:space="preserve"> </w:t>
      </w:r>
    </w:p>
    <w:p w:rsidR="00DF36D1" w:rsidRPr="00DF36D1" w:rsidRDefault="00DF36D1" w:rsidP="00DF36D1">
      <w:pPr>
        <w:pStyle w:val="ListParagraph"/>
        <w:spacing w:line="480" w:lineRule="auto"/>
        <w:rPr>
          <w:rFonts w:ascii="Arial" w:hAnsi="Arial" w:cs="Arial"/>
          <w:color w:val="FF0000"/>
          <w:sz w:val="24"/>
          <w:szCs w:val="24"/>
          <w:lang w:val="en-US"/>
        </w:rPr>
      </w:pPr>
    </w:p>
    <w:p w:rsidR="00EE02F3" w:rsidRPr="009E5406" w:rsidRDefault="009E5406" w:rsidP="009E5406">
      <w:pPr>
        <w:spacing w:line="48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936B80" w:rsidRPr="009E5406">
        <w:rPr>
          <w:rFonts w:ascii="Arial" w:hAnsi="Arial" w:cs="Arial"/>
          <w:sz w:val="24"/>
          <w:szCs w:val="24"/>
          <w:lang w:val="en-US"/>
        </w:rPr>
        <w:t>The</w:t>
      </w:r>
      <w:r w:rsidR="007B4592" w:rsidRPr="009E5406">
        <w:rPr>
          <w:rFonts w:ascii="Arial" w:hAnsi="Arial" w:cs="Arial"/>
          <w:sz w:val="24"/>
          <w:szCs w:val="24"/>
          <w:lang w:val="en-US"/>
        </w:rPr>
        <w:t xml:space="preserve"> application </w:t>
      </w:r>
      <w:r w:rsidR="005B7FD4" w:rsidRPr="009E5406">
        <w:rPr>
          <w:rFonts w:ascii="Arial" w:hAnsi="Arial" w:cs="Arial"/>
          <w:sz w:val="24"/>
          <w:szCs w:val="24"/>
          <w:lang w:val="en-US"/>
        </w:rPr>
        <w:t xml:space="preserve">is brought in terms of </w:t>
      </w:r>
      <w:r w:rsidR="00020D7D" w:rsidRPr="009E5406">
        <w:rPr>
          <w:rFonts w:ascii="Arial" w:hAnsi="Arial" w:cs="Arial"/>
          <w:sz w:val="24"/>
          <w:szCs w:val="24"/>
          <w:lang w:val="en-US"/>
        </w:rPr>
        <w:t>section 6</w:t>
      </w:r>
      <w:r w:rsidR="00BE08E8" w:rsidRPr="009E5406">
        <w:rPr>
          <w:rFonts w:ascii="Arial" w:hAnsi="Arial" w:cs="Arial"/>
          <w:sz w:val="24"/>
          <w:szCs w:val="24"/>
          <w:lang w:val="en-US"/>
        </w:rPr>
        <w:t>(1)</w:t>
      </w:r>
      <w:r w:rsidR="00020D7D" w:rsidRPr="009E5406">
        <w:rPr>
          <w:rFonts w:ascii="Arial" w:hAnsi="Arial" w:cs="Arial"/>
          <w:sz w:val="24"/>
          <w:szCs w:val="24"/>
          <w:lang w:val="en-US"/>
        </w:rPr>
        <w:t xml:space="preserve"> of the</w:t>
      </w:r>
      <w:r w:rsidR="005B7FD4" w:rsidRPr="009E5406">
        <w:rPr>
          <w:rFonts w:ascii="Arial" w:hAnsi="Arial" w:cs="Arial"/>
          <w:sz w:val="24"/>
          <w:szCs w:val="24"/>
          <w:lang w:val="en-US"/>
        </w:rPr>
        <w:t xml:space="preserve"> Promotion of Administrative Justice Act 3 of 2000 (“PAJA”)</w:t>
      </w:r>
      <w:r w:rsidR="00514326" w:rsidRPr="009E5406">
        <w:rPr>
          <w:rFonts w:ascii="Arial" w:hAnsi="Arial" w:cs="Arial"/>
          <w:sz w:val="24"/>
          <w:szCs w:val="24"/>
          <w:lang w:val="en-US"/>
        </w:rPr>
        <w:t>.</w:t>
      </w:r>
      <w:r w:rsidR="00020D7D" w:rsidRPr="009E5406">
        <w:rPr>
          <w:rFonts w:ascii="Arial" w:hAnsi="Arial" w:cs="Arial"/>
          <w:sz w:val="24"/>
          <w:szCs w:val="24"/>
          <w:lang w:val="en-US"/>
        </w:rPr>
        <w:t xml:space="preserve"> </w:t>
      </w:r>
      <w:r w:rsidR="00514326" w:rsidRPr="009E5406">
        <w:rPr>
          <w:rFonts w:ascii="Arial" w:hAnsi="Arial" w:cs="Arial"/>
          <w:sz w:val="24"/>
          <w:szCs w:val="24"/>
          <w:lang w:val="en-US"/>
        </w:rPr>
        <w:t xml:space="preserve">The application is </w:t>
      </w:r>
      <w:r w:rsidR="00913003" w:rsidRPr="009E5406">
        <w:rPr>
          <w:rFonts w:ascii="Arial" w:hAnsi="Arial" w:cs="Arial"/>
          <w:sz w:val="24"/>
          <w:szCs w:val="24"/>
          <w:lang w:val="en-US"/>
        </w:rPr>
        <w:t>opposed by the r</w:t>
      </w:r>
      <w:r w:rsidR="00936B80" w:rsidRPr="009E5406">
        <w:rPr>
          <w:rFonts w:ascii="Arial" w:hAnsi="Arial" w:cs="Arial"/>
          <w:sz w:val="24"/>
          <w:szCs w:val="24"/>
          <w:lang w:val="en-US"/>
        </w:rPr>
        <w:t>espondent</w:t>
      </w:r>
      <w:r w:rsidR="008D6B4D" w:rsidRPr="009E5406">
        <w:rPr>
          <w:rFonts w:ascii="Arial" w:hAnsi="Arial" w:cs="Arial"/>
          <w:sz w:val="24"/>
          <w:szCs w:val="24"/>
          <w:lang w:val="en-US"/>
        </w:rPr>
        <w:t>s</w:t>
      </w:r>
      <w:r w:rsidR="001259C9" w:rsidRPr="009E5406">
        <w:rPr>
          <w:rFonts w:ascii="Arial" w:hAnsi="Arial" w:cs="Arial"/>
          <w:sz w:val="24"/>
          <w:szCs w:val="24"/>
          <w:lang w:val="en-US"/>
        </w:rPr>
        <w:t>.</w:t>
      </w:r>
      <w:r w:rsidR="0039405D" w:rsidRPr="009E5406">
        <w:rPr>
          <w:rFonts w:ascii="Arial" w:hAnsi="Arial" w:cs="Arial"/>
          <w:sz w:val="24"/>
          <w:szCs w:val="24"/>
          <w:lang w:val="en-US"/>
        </w:rPr>
        <w:t xml:space="preserve"> </w:t>
      </w:r>
    </w:p>
    <w:p w:rsidR="00DF36D1" w:rsidRPr="00DF36D1" w:rsidRDefault="00DF36D1" w:rsidP="00DF36D1">
      <w:pPr>
        <w:pStyle w:val="ListParagraph"/>
        <w:spacing w:line="480" w:lineRule="auto"/>
        <w:rPr>
          <w:rFonts w:ascii="Arial" w:hAnsi="Arial" w:cs="Arial"/>
          <w:sz w:val="24"/>
          <w:szCs w:val="24"/>
          <w:lang w:val="en-US"/>
        </w:rPr>
      </w:pPr>
    </w:p>
    <w:p w:rsidR="00485830"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6.</w:t>
      </w:r>
      <w:r w:rsidRPr="0075674B">
        <w:rPr>
          <w:rFonts w:ascii="Arial" w:hAnsi="Arial" w:cs="Arial"/>
          <w:sz w:val="24"/>
          <w:szCs w:val="24"/>
          <w:lang w:val="en-US"/>
        </w:rPr>
        <w:tab/>
      </w:r>
      <w:r w:rsidR="0063726D" w:rsidRPr="009E5406">
        <w:rPr>
          <w:rFonts w:ascii="Arial" w:hAnsi="Arial" w:cs="Arial"/>
          <w:sz w:val="24"/>
          <w:szCs w:val="24"/>
          <w:lang w:val="en-US"/>
        </w:rPr>
        <w:t>This matter was bought on an urgent basis. For the sake of completeness, the applicant sought the following orders in his notice of motion</w:t>
      </w:r>
      <w:r w:rsidR="00E96FD7" w:rsidRPr="009E5406">
        <w:rPr>
          <w:rFonts w:ascii="Arial" w:hAnsi="Arial" w:cs="Arial"/>
          <w:sz w:val="24"/>
          <w:szCs w:val="24"/>
          <w:lang w:val="en-US"/>
        </w:rPr>
        <w:t>:</w:t>
      </w:r>
      <w:r w:rsidR="0063726D" w:rsidRPr="009E5406">
        <w:rPr>
          <w:rFonts w:ascii="Arial" w:hAnsi="Arial" w:cs="Arial"/>
          <w:sz w:val="24"/>
          <w:szCs w:val="24"/>
          <w:lang w:val="en-US"/>
        </w:rPr>
        <w:t xml:space="preserve"> </w:t>
      </w:r>
    </w:p>
    <w:p w:rsidR="00EE02F3" w:rsidRPr="000616B0" w:rsidRDefault="00DF36D1" w:rsidP="00DF36D1">
      <w:pPr>
        <w:spacing w:line="480" w:lineRule="auto"/>
        <w:jc w:val="both"/>
        <w:rPr>
          <w:rFonts w:ascii="Arial" w:hAnsi="Arial" w:cs="Arial"/>
          <w:i/>
          <w:sz w:val="20"/>
          <w:szCs w:val="20"/>
          <w:lang w:val="en-US"/>
        </w:rPr>
      </w:pPr>
      <w:r w:rsidRPr="000616B0">
        <w:rPr>
          <w:rFonts w:ascii="Arial" w:hAnsi="Arial" w:cs="Arial"/>
          <w:i/>
          <w:sz w:val="20"/>
          <w:szCs w:val="20"/>
          <w:lang w:val="en-US"/>
        </w:rPr>
        <w:lastRenderedPageBreak/>
        <w:t>1.</w:t>
      </w:r>
      <w:r w:rsidR="006722D9" w:rsidRPr="000616B0">
        <w:rPr>
          <w:rFonts w:ascii="Arial" w:hAnsi="Arial" w:cs="Arial"/>
          <w:i/>
          <w:sz w:val="20"/>
          <w:szCs w:val="20"/>
          <w:lang w:val="en-US"/>
        </w:rPr>
        <w:t>”</w:t>
      </w:r>
      <w:r w:rsidR="00C00F49" w:rsidRPr="000616B0">
        <w:rPr>
          <w:rFonts w:ascii="Arial" w:hAnsi="Arial" w:cs="Arial"/>
          <w:i/>
          <w:sz w:val="20"/>
          <w:szCs w:val="20"/>
          <w:lang w:val="en-US"/>
        </w:rPr>
        <w:t xml:space="preserve"> </w:t>
      </w:r>
      <w:r w:rsidR="006722D9" w:rsidRPr="000616B0">
        <w:rPr>
          <w:rFonts w:ascii="Arial" w:hAnsi="Arial" w:cs="Arial"/>
          <w:i/>
          <w:sz w:val="20"/>
          <w:szCs w:val="20"/>
          <w:lang w:val="en-US"/>
        </w:rPr>
        <w:t>Dispensing</w:t>
      </w:r>
      <w:r w:rsidR="00CD016F" w:rsidRPr="000616B0">
        <w:rPr>
          <w:rFonts w:ascii="Arial" w:hAnsi="Arial" w:cs="Arial"/>
          <w:i/>
          <w:sz w:val="20"/>
          <w:szCs w:val="20"/>
          <w:lang w:val="en-US"/>
        </w:rPr>
        <w:t xml:space="preserve"> with </w:t>
      </w:r>
      <w:r w:rsidR="00EE02F3" w:rsidRPr="000616B0">
        <w:rPr>
          <w:rFonts w:ascii="Arial" w:hAnsi="Arial" w:cs="Arial"/>
          <w:i/>
          <w:sz w:val="20"/>
          <w:szCs w:val="20"/>
          <w:lang w:val="en-US"/>
        </w:rPr>
        <w:t>the forms and service provided for in the uniform Ru</w:t>
      </w:r>
      <w:r w:rsidR="007F4125" w:rsidRPr="000616B0">
        <w:rPr>
          <w:rFonts w:ascii="Arial" w:hAnsi="Arial" w:cs="Arial"/>
          <w:i/>
          <w:sz w:val="20"/>
          <w:szCs w:val="20"/>
          <w:lang w:val="en-US"/>
        </w:rPr>
        <w:t xml:space="preserve">les of Court and </w:t>
      </w:r>
      <w:r w:rsidR="006722D9" w:rsidRPr="000616B0">
        <w:rPr>
          <w:rFonts w:ascii="Arial" w:hAnsi="Arial" w:cs="Arial"/>
          <w:i/>
          <w:sz w:val="20"/>
          <w:szCs w:val="20"/>
          <w:lang w:val="en-US"/>
        </w:rPr>
        <w:t xml:space="preserve">directing </w:t>
      </w:r>
      <w:r w:rsidR="007F4125" w:rsidRPr="000616B0">
        <w:rPr>
          <w:rFonts w:ascii="Arial" w:hAnsi="Arial" w:cs="Arial"/>
          <w:i/>
          <w:sz w:val="20"/>
          <w:szCs w:val="20"/>
          <w:lang w:val="en-US"/>
        </w:rPr>
        <w:t>that the application be heard on urgent basis in terms of rule 6(</w:t>
      </w:r>
      <w:r w:rsidRPr="000616B0">
        <w:rPr>
          <w:rFonts w:ascii="Arial" w:hAnsi="Arial" w:cs="Arial"/>
          <w:i/>
          <w:sz w:val="20"/>
          <w:szCs w:val="20"/>
          <w:lang w:val="en-US"/>
        </w:rPr>
        <w:t>12) (</w:t>
      </w:r>
      <w:r w:rsidR="007F4125" w:rsidRPr="000616B0">
        <w:rPr>
          <w:rFonts w:ascii="Arial" w:hAnsi="Arial" w:cs="Arial"/>
          <w:i/>
          <w:sz w:val="20"/>
          <w:szCs w:val="20"/>
          <w:lang w:val="en-US"/>
        </w:rPr>
        <w:t>a).</w:t>
      </w:r>
    </w:p>
    <w:p w:rsidR="00514326" w:rsidRPr="000616B0" w:rsidRDefault="008B2DBB" w:rsidP="00DF36D1">
      <w:pPr>
        <w:spacing w:line="480" w:lineRule="auto"/>
        <w:ind w:left="360"/>
        <w:jc w:val="both"/>
        <w:rPr>
          <w:rFonts w:ascii="Arial" w:hAnsi="Arial" w:cs="Arial"/>
          <w:i/>
          <w:sz w:val="20"/>
          <w:szCs w:val="20"/>
          <w:lang w:val="en-US"/>
        </w:rPr>
      </w:pPr>
      <w:r w:rsidRPr="000616B0">
        <w:rPr>
          <w:rFonts w:ascii="Arial" w:hAnsi="Arial" w:cs="Arial"/>
          <w:i/>
          <w:sz w:val="20"/>
          <w:szCs w:val="20"/>
          <w:lang w:val="en-US"/>
        </w:rPr>
        <w:t>2</w:t>
      </w:r>
      <w:r w:rsidR="00E65AB7" w:rsidRPr="000616B0">
        <w:rPr>
          <w:rFonts w:ascii="Arial" w:hAnsi="Arial" w:cs="Arial"/>
          <w:i/>
          <w:sz w:val="20"/>
          <w:szCs w:val="20"/>
          <w:lang w:val="en-US"/>
        </w:rPr>
        <w:t>.</w:t>
      </w:r>
      <w:r w:rsidR="006722D9" w:rsidRPr="000616B0">
        <w:rPr>
          <w:rFonts w:ascii="Arial" w:hAnsi="Arial" w:cs="Arial"/>
          <w:i/>
          <w:sz w:val="20"/>
          <w:szCs w:val="20"/>
          <w:lang w:val="en-US"/>
        </w:rPr>
        <w:t xml:space="preserve"> R</w:t>
      </w:r>
      <w:r w:rsidR="00485830" w:rsidRPr="000616B0">
        <w:rPr>
          <w:rFonts w:ascii="Arial" w:hAnsi="Arial" w:cs="Arial"/>
          <w:i/>
          <w:sz w:val="20"/>
          <w:szCs w:val="20"/>
          <w:lang w:val="en-US"/>
        </w:rPr>
        <w:t xml:space="preserve">eviewing and </w:t>
      </w:r>
      <w:r w:rsidR="007D7999" w:rsidRPr="000616B0">
        <w:rPr>
          <w:rFonts w:ascii="Arial" w:hAnsi="Arial" w:cs="Arial"/>
          <w:i/>
          <w:sz w:val="20"/>
          <w:szCs w:val="20"/>
          <w:lang w:val="en-US"/>
        </w:rPr>
        <w:t>s</w:t>
      </w:r>
      <w:r w:rsidR="007B4592" w:rsidRPr="000616B0">
        <w:rPr>
          <w:rFonts w:ascii="Arial" w:hAnsi="Arial" w:cs="Arial"/>
          <w:i/>
          <w:sz w:val="20"/>
          <w:szCs w:val="20"/>
          <w:lang w:val="en-US"/>
        </w:rPr>
        <w:t>et</w:t>
      </w:r>
      <w:r w:rsidR="00485830" w:rsidRPr="000616B0">
        <w:rPr>
          <w:rFonts w:ascii="Arial" w:hAnsi="Arial" w:cs="Arial"/>
          <w:i/>
          <w:sz w:val="20"/>
          <w:szCs w:val="20"/>
          <w:lang w:val="en-US"/>
        </w:rPr>
        <w:t>ting</w:t>
      </w:r>
      <w:r w:rsidR="007B4592" w:rsidRPr="000616B0">
        <w:rPr>
          <w:rFonts w:ascii="Arial" w:hAnsi="Arial" w:cs="Arial"/>
          <w:i/>
          <w:sz w:val="20"/>
          <w:szCs w:val="20"/>
          <w:lang w:val="en-US"/>
        </w:rPr>
        <w:t xml:space="preserve"> aside the </w:t>
      </w:r>
      <w:r w:rsidR="002A307D" w:rsidRPr="000616B0">
        <w:rPr>
          <w:rFonts w:ascii="Arial" w:hAnsi="Arial" w:cs="Arial"/>
          <w:i/>
          <w:sz w:val="20"/>
          <w:szCs w:val="20"/>
          <w:lang w:val="en-US"/>
        </w:rPr>
        <w:t xml:space="preserve">First Respondent’s </w:t>
      </w:r>
      <w:r w:rsidR="00754BD2" w:rsidRPr="000616B0">
        <w:rPr>
          <w:rFonts w:ascii="Arial" w:hAnsi="Arial" w:cs="Arial"/>
          <w:i/>
          <w:sz w:val="20"/>
          <w:szCs w:val="20"/>
          <w:lang w:val="en-US"/>
        </w:rPr>
        <w:t xml:space="preserve">decision </w:t>
      </w:r>
      <w:r w:rsidR="002A307D" w:rsidRPr="000616B0">
        <w:rPr>
          <w:rFonts w:ascii="Arial" w:hAnsi="Arial" w:cs="Arial"/>
          <w:i/>
          <w:sz w:val="20"/>
          <w:szCs w:val="20"/>
          <w:lang w:val="en-US"/>
        </w:rPr>
        <w:t>of</w:t>
      </w:r>
      <w:r w:rsidR="00EE02F3" w:rsidRPr="000616B0">
        <w:rPr>
          <w:rFonts w:ascii="Arial" w:hAnsi="Arial" w:cs="Arial"/>
          <w:i/>
          <w:sz w:val="20"/>
          <w:szCs w:val="20"/>
          <w:lang w:val="en-US"/>
        </w:rPr>
        <w:t xml:space="preserve"> </w:t>
      </w:r>
      <w:r w:rsidR="00754BD2" w:rsidRPr="000616B0">
        <w:rPr>
          <w:rFonts w:ascii="Arial" w:hAnsi="Arial" w:cs="Arial"/>
          <w:i/>
          <w:sz w:val="20"/>
          <w:szCs w:val="20"/>
          <w:lang w:val="en-US"/>
        </w:rPr>
        <w:t>15 February</w:t>
      </w:r>
      <w:r w:rsidR="0087211D" w:rsidRPr="000616B0">
        <w:rPr>
          <w:rFonts w:ascii="Arial" w:hAnsi="Arial" w:cs="Arial"/>
          <w:i/>
          <w:sz w:val="20"/>
          <w:szCs w:val="20"/>
          <w:lang w:val="en-US"/>
        </w:rPr>
        <w:t xml:space="preserve"> </w:t>
      </w:r>
      <w:r w:rsidR="007F4125" w:rsidRPr="000616B0">
        <w:rPr>
          <w:rFonts w:ascii="Arial" w:hAnsi="Arial" w:cs="Arial"/>
          <w:i/>
          <w:sz w:val="20"/>
          <w:szCs w:val="20"/>
          <w:lang w:val="en-US"/>
        </w:rPr>
        <w:t>2021</w:t>
      </w:r>
      <w:r w:rsidRPr="000616B0">
        <w:rPr>
          <w:rFonts w:ascii="Arial" w:hAnsi="Arial" w:cs="Arial"/>
          <w:i/>
          <w:sz w:val="20"/>
          <w:szCs w:val="20"/>
          <w:lang w:val="en-US"/>
        </w:rPr>
        <w:t>,</w:t>
      </w:r>
      <w:r w:rsidR="006F0873" w:rsidRPr="000616B0">
        <w:rPr>
          <w:rFonts w:ascii="Arial" w:hAnsi="Arial" w:cs="Arial"/>
          <w:i/>
          <w:sz w:val="20"/>
          <w:szCs w:val="20"/>
          <w:lang w:val="en-US"/>
        </w:rPr>
        <w:t xml:space="preserve"> </w:t>
      </w:r>
      <w:r w:rsidR="007F4125" w:rsidRPr="000616B0">
        <w:rPr>
          <w:rFonts w:ascii="Arial" w:hAnsi="Arial" w:cs="Arial"/>
          <w:i/>
          <w:sz w:val="20"/>
          <w:szCs w:val="20"/>
          <w:lang w:val="en-US"/>
        </w:rPr>
        <w:t>t</w:t>
      </w:r>
      <w:r w:rsidR="00754BD2" w:rsidRPr="000616B0">
        <w:rPr>
          <w:rFonts w:ascii="Arial" w:hAnsi="Arial" w:cs="Arial"/>
          <w:i/>
          <w:sz w:val="20"/>
          <w:szCs w:val="20"/>
          <w:lang w:val="en-US"/>
        </w:rPr>
        <w:t>aken in terms of section 8(6) of</w:t>
      </w:r>
      <w:r w:rsidR="00EE02F3" w:rsidRPr="000616B0">
        <w:rPr>
          <w:rFonts w:ascii="Arial" w:hAnsi="Arial" w:cs="Arial"/>
          <w:i/>
          <w:sz w:val="20"/>
          <w:szCs w:val="20"/>
          <w:lang w:val="en-US"/>
        </w:rPr>
        <w:t xml:space="preserve"> the</w:t>
      </w:r>
      <w:r w:rsidRPr="000616B0">
        <w:rPr>
          <w:rFonts w:ascii="Arial" w:hAnsi="Arial" w:cs="Arial"/>
          <w:i/>
          <w:sz w:val="20"/>
          <w:szCs w:val="20"/>
          <w:lang w:val="en-US"/>
        </w:rPr>
        <w:t xml:space="preserve"> Immigration</w:t>
      </w:r>
      <w:r w:rsidR="00EE02F3" w:rsidRPr="000616B0">
        <w:rPr>
          <w:rFonts w:ascii="Arial" w:hAnsi="Arial" w:cs="Arial"/>
          <w:i/>
          <w:sz w:val="20"/>
          <w:szCs w:val="20"/>
          <w:lang w:val="en-US"/>
        </w:rPr>
        <w:t xml:space="preserve"> </w:t>
      </w:r>
      <w:r w:rsidR="00DF36D1" w:rsidRPr="000616B0">
        <w:rPr>
          <w:rFonts w:ascii="Arial" w:hAnsi="Arial" w:cs="Arial"/>
          <w:i/>
          <w:sz w:val="20"/>
          <w:szCs w:val="20"/>
          <w:lang w:val="en-US"/>
        </w:rPr>
        <w:t>Act no</w:t>
      </w:r>
      <w:r w:rsidR="006722D9" w:rsidRPr="000616B0">
        <w:rPr>
          <w:rFonts w:ascii="Arial" w:hAnsi="Arial" w:cs="Arial"/>
          <w:i/>
          <w:sz w:val="20"/>
          <w:szCs w:val="20"/>
          <w:lang w:val="en-US"/>
        </w:rPr>
        <w:t xml:space="preserve"> 13 of 2002 (“the Immigration Act”) </w:t>
      </w:r>
      <w:r w:rsidR="00754BD2" w:rsidRPr="000616B0">
        <w:rPr>
          <w:rFonts w:ascii="Arial" w:hAnsi="Arial" w:cs="Arial"/>
          <w:i/>
          <w:sz w:val="20"/>
          <w:szCs w:val="20"/>
          <w:lang w:val="en-US"/>
        </w:rPr>
        <w:t xml:space="preserve">upholding the </w:t>
      </w:r>
      <w:r w:rsidR="007B4592" w:rsidRPr="000616B0">
        <w:rPr>
          <w:rFonts w:ascii="Arial" w:hAnsi="Arial" w:cs="Arial"/>
          <w:i/>
          <w:sz w:val="20"/>
          <w:szCs w:val="20"/>
          <w:lang w:val="en-US"/>
        </w:rPr>
        <w:t xml:space="preserve">rejection of </w:t>
      </w:r>
      <w:r w:rsidR="00754BD2" w:rsidRPr="000616B0">
        <w:rPr>
          <w:rFonts w:ascii="Arial" w:hAnsi="Arial" w:cs="Arial"/>
          <w:i/>
          <w:sz w:val="20"/>
          <w:szCs w:val="20"/>
          <w:lang w:val="en-US"/>
        </w:rPr>
        <w:t xml:space="preserve">the </w:t>
      </w:r>
      <w:r w:rsidR="007B4592" w:rsidRPr="000616B0">
        <w:rPr>
          <w:rFonts w:ascii="Arial" w:hAnsi="Arial" w:cs="Arial"/>
          <w:i/>
          <w:sz w:val="20"/>
          <w:szCs w:val="20"/>
          <w:lang w:val="en-US"/>
        </w:rPr>
        <w:t>applicant’s applic</w:t>
      </w:r>
      <w:r w:rsidR="006722D9" w:rsidRPr="000616B0">
        <w:rPr>
          <w:rFonts w:ascii="Arial" w:hAnsi="Arial" w:cs="Arial"/>
          <w:i/>
          <w:sz w:val="20"/>
          <w:szCs w:val="20"/>
          <w:lang w:val="en-US"/>
        </w:rPr>
        <w:t xml:space="preserve">ation for a critical </w:t>
      </w:r>
      <w:r w:rsidR="00DF36D1" w:rsidRPr="000616B0">
        <w:rPr>
          <w:rFonts w:ascii="Arial" w:hAnsi="Arial" w:cs="Arial"/>
          <w:i/>
          <w:sz w:val="20"/>
          <w:szCs w:val="20"/>
          <w:lang w:val="en-US"/>
        </w:rPr>
        <w:t>skills visa</w:t>
      </w:r>
      <w:r w:rsidR="00754BD2" w:rsidRPr="000616B0">
        <w:rPr>
          <w:rFonts w:ascii="Arial" w:hAnsi="Arial" w:cs="Arial"/>
          <w:i/>
          <w:sz w:val="20"/>
          <w:szCs w:val="20"/>
          <w:lang w:val="en-US"/>
        </w:rPr>
        <w:t xml:space="preserve"> in terms of section 19(4)</w:t>
      </w:r>
      <w:r w:rsidRPr="000616B0">
        <w:rPr>
          <w:rFonts w:ascii="Arial" w:hAnsi="Arial" w:cs="Arial"/>
          <w:i/>
          <w:sz w:val="20"/>
          <w:szCs w:val="20"/>
          <w:lang w:val="en-US"/>
        </w:rPr>
        <w:t xml:space="preserve"> of the Immigration </w:t>
      </w:r>
      <w:r w:rsidR="00264744" w:rsidRPr="000616B0">
        <w:rPr>
          <w:rFonts w:ascii="Arial" w:hAnsi="Arial" w:cs="Arial"/>
          <w:i/>
          <w:sz w:val="20"/>
          <w:szCs w:val="20"/>
          <w:lang w:val="en-US"/>
        </w:rPr>
        <w:t>Act</w:t>
      </w:r>
      <w:r w:rsidR="007B4592" w:rsidRPr="000616B0">
        <w:rPr>
          <w:rFonts w:ascii="Arial" w:hAnsi="Arial" w:cs="Arial"/>
          <w:i/>
          <w:sz w:val="20"/>
          <w:szCs w:val="20"/>
          <w:lang w:val="en-US"/>
        </w:rPr>
        <w:t xml:space="preserve">. </w:t>
      </w:r>
    </w:p>
    <w:p w:rsidR="007D7999" w:rsidRPr="000616B0" w:rsidRDefault="00DF36D1" w:rsidP="00DF36D1">
      <w:pPr>
        <w:spacing w:line="480" w:lineRule="auto"/>
        <w:ind w:left="360" w:firstLine="15"/>
        <w:jc w:val="both"/>
        <w:rPr>
          <w:rFonts w:ascii="Arial" w:hAnsi="Arial" w:cs="Arial"/>
          <w:i/>
          <w:sz w:val="20"/>
          <w:szCs w:val="20"/>
          <w:lang w:val="en-US"/>
        </w:rPr>
      </w:pPr>
      <w:r w:rsidRPr="000616B0">
        <w:rPr>
          <w:rFonts w:ascii="Arial" w:hAnsi="Arial" w:cs="Arial"/>
          <w:i/>
          <w:sz w:val="20"/>
          <w:szCs w:val="20"/>
          <w:lang w:val="en-US"/>
        </w:rPr>
        <w:t>3. Directing</w:t>
      </w:r>
      <w:r w:rsidR="007D7999" w:rsidRPr="000616B0">
        <w:rPr>
          <w:rFonts w:ascii="Arial" w:hAnsi="Arial" w:cs="Arial"/>
          <w:i/>
          <w:sz w:val="20"/>
          <w:szCs w:val="20"/>
          <w:lang w:val="en-US"/>
        </w:rPr>
        <w:t xml:space="preserve"> the second respondent to issue to the applicant a visa in </w:t>
      </w:r>
      <w:r w:rsidR="00893095" w:rsidRPr="000616B0">
        <w:rPr>
          <w:rFonts w:ascii="Arial" w:hAnsi="Arial" w:cs="Arial"/>
          <w:i/>
          <w:sz w:val="20"/>
          <w:szCs w:val="20"/>
          <w:lang w:val="en-US"/>
        </w:rPr>
        <w:t xml:space="preserve">  </w:t>
      </w:r>
      <w:r w:rsidR="007D7999" w:rsidRPr="000616B0">
        <w:rPr>
          <w:rFonts w:ascii="Arial" w:hAnsi="Arial" w:cs="Arial"/>
          <w:i/>
          <w:sz w:val="20"/>
          <w:szCs w:val="20"/>
          <w:lang w:val="en-US"/>
        </w:rPr>
        <w:t>terms of section 19(4) of the Immigration Act</w:t>
      </w:r>
      <w:r w:rsidR="006722D9" w:rsidRPr="000616B0">
        <w:rPr>
          <w:rFonts w:ascii="Arial" w:hAnsi="Arial" w:cs="Arial"/>
          <w:i/>
          <w:sz w:val="20"/>
          <w:szCs w:val="20"/>
          <w:lang w:val="en-US"/>
        </w:rPr>
        <w:t>,</w:t>
      </w:r>
      <w:r w:rsidR="007D7999" w:rsidRPr="000616B0">
        <w:rPr>
          <w:rFonts w:ascii="Arial" w:hAnsi="Arial" w:cs="Arial"/>
          <w:i/>
          <w:sz w:val="20"/>
          <w:szCs w:val="20"/>
          <w:lang w:val="en-US"/>
        </w:rPr>
        <w:t xml:space="preserve"> within 15 days of the order </w:t>
      </w:r>
      <w:r w:rsidR="00A42AF5" w:rsidRPr="000616B0">
        <w:rPr>
          <w:rFonts w:ascii="Arial" w:hAnsi="Arial" w:cs="Arial"/>
          <w:i/>
          <w:sz w:val="20"/>
          <w:szCs w:val="20"/>
          <w:lang w:val="en-US"/>
        </w:rPr>
        <w:t>of this court</w:t>
      </w:r>
      <w:r w:rsidR="007D7999" w:rsidRPr="000616B0">
        <w:rPr>
          <w:rFonts w:ascii="Arial" w:hAnsi="Arial" w:cs="Arial"/>
          <w:i/>
          <w:sz w:val="20"/>
          <w:szCs w:val="20"/>
          <w:lang w:val="en-US"/>
        </w:rPr>
        <w:t>.</w:t>
      </w:r>
    </w:p>
    <w:p w:rsidR="00A42AF5" w:rsidRPr="000616B0" w:rsidRDefault="001A59E1" w:rsidP="00DF36D1">
      <w:pPr>
        <w:spacing w:line="480" w:lineRule="auto"/>
        <w:ind w:left="360" w:firstLine="15"/>
        <w:jc w:val="both"/>
        <w:rPr>
          <w:rFonts w:ascii="Arial" w:hAnsi="Arial" w:cs="Arial"/>
          <w:i/>
          <w:sz w:val="20"/>
          <w:szCs w:val="20"/>
          <w:lang w:val="en-US"/>
        </w:rPr>
      </w:pPr>
      <w:r w:rsidRPr="000616B0">
        <w:rPr>
          <w:rFonts w:ascii="Arial" w:hAnsi="Arial" w:cs="Arial"/>
          <w:i/>
          <w:sz w:val="20"/>
          <w:szCs w:val="20"/>
          <w:lang w:val="en-US"/>
        </w:rPr>
        <w:t>4</w:t>
      </w:r>
      <w:r w:rsidR="00E65AB7" w:rsidRPr="000616B0">
        <w:rPr>
          <w:rFonts w:ascii="Arial" w:hAnsi="Arial" w:cs="Arial"/>
          <w:i/>
          <w:sz w:val="20"/>
          <w:szCs w:val="20"/>
          <w:lang w:val="en-US"/>
        </w:rPr>
        <w:t>.</w:t>
      </w:r>
      <w:r w:rsidR="008B2DBB" w:rsidRPr="000616B0">
        <w:rPr>
          <w:rFonts w:ascii="Arial" w:hAnsi="Arial" w:cs="Arial"/>
          <w:i/>
          <w:sz w:val="20"/>
          <w:szCs w:val="20"/>
          <w:lang w:val="en-US"/>
        </w:rPr>
        <w:t xml:space="preserve"> </w:t>
      </w:r>
      <w:r w:rsidR="007D7999" w:rsidRPr="000616B0">
        <w:rPr>
          <w:rFonts w:ascii="Arial" w:hAnsi="Arial" w:cs="Arial"/>
          <w:i/>
          <w:sz w:val="20"/>
          <w:szCs w:val="20"/>
          <w:lang w:val="en-US"/>
        </w:rPr>
        <w:t>In the alternative</w:t>
      </w:r>
      <w:r w:rsidR="00341D17" w:rsidRPr="000616B0">
        <w:rPr>
          <w:rFonts w:ascii="Arial" w:hAnsi="Arial" w:cs="Arial"/>
          <w:i/>
          <w:sz w:val="20"/>
          <w:szCs w:val="20"/>
          <w:lang w:val="en-US"/>
        </w:rPr>
        <w:t xml:space="preserve"> to prayer 2</w:t>
      </w:r>
      <w:r w:rsidR="00871C5E" w:rsidRPr="000616B0">
        <w:rPr>
          <w:rFonts w:ascii="Arial" w:hAnsi="Arial" w:cs="Arial"/>
          <w:i/>
          <w:sz w:val="20"/>
          <w:szCs w:val="20"/>
          <w:lang w:val="en-US"/>
        </w:rPr>
        <w:t>,</w:t>
      </w:r>
      <w:r w:rsidR="007D7999" w:rsidRPr="000616B0">
        <w:rPr>
          <w:rFonts w:ascii="Arial" w:hAnsi="Arial" w:cs="Arial"/>
          <w:i/>
          <w:sz w:val="20"/>
          <w:szCs w:val="20"/>
          <w:lang w:val="en-US"/>
        </w:rPr>
        <w:t xml:space="preserve"> remitting the decision to reject the applicant’s application in terms of section 19(4) of the Immigration Act to the first respondent for </w:t>
      </w:r>
      <w:r w:rsidR="008B2DBB" w:rsidRPr="000616B0">
        <w:rPr>
          <w:rFonts w:ascii="Arial" w:hAnsi="Arial" w:cs="Arial"/>
          <w:i/>
          <w:sz w:val="20"/>
          <w:szCs w:val="20"/>
          <w:lang w:val="en-US"/>
        </w:rPr>
        <w:t>re</w:t>
      </w:r>
      <w:r w:rsidR="007D7999" w:rsidRPr="000616B0">
        <w:rPr>
          <w:rFonts w:ascii="Arial" w:hAnsi="Arial" w:cs="Arial"/>
          <w:i/>
          <w:sz w:val="20"/>
          <w:szCs w:val="20"/>
          <w:lang w:val="en-US"/>
        </w:rPr>
        <w:t>consideration.</w:t>
      </w:r>
      <w:r w:rsidR="007B4592" w:rsidRPr="000616B0">
        <w:rPr>
          <w:rFonts w:ascii="Arial" w:hAnsi="Arial" w:cs="Arial"/>
          <w:i/>
          <w:sz w:val="20"/>
          <w:szCs w:val="20"/>
          <w:lang w:val="en-US"/>
        </w:rPr>
        <w:t xml:space="preserve"> </w:t>
      </w:r>
    </w:p>
    <w:p w:rsidR="008B2DBB" w:rsidRPr="000616B0" w:rsidRDefault="000F4575" w:rsidP="00DF36D1">
      <w:pPr>
        <w:spacing w:line="480" w:lineRule="auto"/>
        <w:jc w:val="both"/>
        <w:rPr>
          <w:rFonts w:ascii="Arial" w:hAnsi="Arial" w:cs="Arial"/>
          <w:i/>
          <w:sz w:val="20"/>
          <w:szCs w:val="20"/>
          <w:lang w:val="en-US"/>
        </w:rPr>
      </w:pPr>
      <w:r w:rsidRPr="000616B0">
        <w:rPr>
          <w:rFonts w:ascii="Arial" w:hAnsi="Arial" w:cs="Arial"/>
          <w:i/>
          <w:sz w:val="20"/>
          <w:szCs w:val="20"/>
          <w:lang w:val="en-US"/>
        </w:rPr>
        <w:t xml:space="preserve">      </w:t>
      </w:r>
      <w:r w:rsidR="006722D9" w:rsidRPr="000616B0">
        <w:rPr>
          <w:rFonts w:ascii="Arial" w:hAnsi="Arial" w:cs="Arial"/>
          <w:i/>
          <w:sz w:val="20"/>
          <w:szCs w:val="20"/>
          <w:lang w:val="en-US"/>
        </w:rPr>
        <w:t>5</w:t>
      </w:r>
      <w:r w:rsidR="00E65AB7" w:rsidRPr="000616B0">
        <w:rPr>
          <w:rFonts w:ascii="Arial" w:hAnsi="Arial" w:cs="Arial"/>
          <w:i/>
          <w:sz w:val="20"/>
          <w:szCs w:val="20"/>
          <w:lang w:val="en-US"/>
        </w:rPr>
        <w:t xml:space="preserve">. </w:t>
      </w:r>
      <w:r w:rsidR="008B2DBB" w:rsidRPr="000616B0">
        <w:rPr>
          <w:rFonts w:ascii="Arial" w:hAnsi="Arial" w:cs="Arial"/>
          <w:i/>
          <w:sz w:val="20"/>
          <w:szCs w:val="20"/>
          <w:lang w:val="en-US"/>
        </w:rPr>
        <w:t>Further and or alternative relief.</w:t>
      </w:r>
    </w:p>
    <w:p w:rsidR="00E96FD7" w:rsidRPr="000616B0" w:rsidRDefault="006722D9" w:rsidP="00DF36D1">
      <w:pPr>
        <w:spacing w:line="480" w:lineRule="auto"/>
        <w:ind w:left="360"/>
        <w:jc w:val="both"/>
        <w:rPr>
          <w:rFonts w:ascii="Arial" w:hAnsi="Arial" w:cs="Arial"/>
          <w:i/>
          <w:sz w:val="20"/>
          <w:szCs w:val="20"/>
          <w:lang w:val="en-US"/>
        </w:rPr>
      </w:pPr>
      <w:r w:rsidRPr="000616B0">
        <w:rPr>
          <w:rFonts w:ascii="Arial" w:hAnsi="Arial" w:cs="Arial"/>
          <w:i/>
          <w:sz w:val="20"/>
          <w:szCs w:val="20"/>
          <w:lang w:val="en-US"/>
        </w:rPr>
        <w:t>6.</w:t>
      </w:r>
      <w:r w:rsidR="008B2DBB" w:rsidRPr="000616B0">
        <w:rPr>
          <w:rFonts w:ascii="Arial" w:hAnsi="Arial" w:cs="Arial"/>
          <w:i/>
          <w:sz w:val="20"/>
          <w:szCs w:val="20"/>
          <w:lang w:val="en-US"/>
        </w:rPr>
        <w:t xml:space="preserve"> </w:t>
      </w:r>
      <w:r w:rsidR="00DF36D1" w:rsidRPr="000616B0">
        <w:rPr>
          <w:rFonts w:ascii="Arial" w:hAnsi="Arial" w:cs="Arial"/>
          <w:i/>
          <w:sz w:val="20"/>
          <w:szCs w:val="20"/>
          <w:lang w:val="en-US"/>
        </w:rPr>
        <w:t>Costs.</w:t>
      </w:r>
      <w:r w:rsidR="00E96FD7" w:rsidRPr="000616B0">
        <w:rPr>
          <w:rFonts w:ascii="Arial" w:hAnsi="Arial" w:cs="Arial"/>
          <w:i/>
          <w:sz w:val="20"/>
          <w:szCs w:val="20"/>
          <w:lang w:val="en-US"/>
        </w:rPr>
        <w:t xml:space="preserve"> </w:t>
      </w:r>
      <w:r w:rsidRPr="000616B0">
        <w:rPr>
          <w:rFonts w:ascii="Arial" w:hAnsi="Arial" w:cs="Arial"/>
          <w:i/>
          <w:sz w:val="20"/>
          <w:szCs w:val="20"/>
          <w:lang w:val="en-US"/>
        </w:rPr>
        <w:t>“</w:t>
      </w:r>
    </w:p>
    <w:p w:rsidR="00EF2BC7" w:rsidRPr="0075674B" w:rsidRDefault="00EF2BC7" w:rsidP="00BB6CA0">
      <w:pPr>
        <w:spacing w:line="360" w:lineRule="auto"/>
        <w:ind w:left="360"/>
        <w:jc w:val="both"/>
        <w:rPr>
          <w:rFonts w:ascii="Arial" w:hAnsi="Arial" w:cs="Arial"/>
          <w:i/>
          <w:color w:val="000000" w:themeColor="text1"/>
          <w:sz w:val="24"/>
          <w:szCs w:val="24"/>
          <w:lang w:val="en-US"/>
        </w:rPr>
      </w:pPr>
    </w:p>
    <w:p w:rsidR="00342B31" w:rsidRPr="0075674B" w:rsidRDefault="00342B31" w:rsidP="00BB6CA0">
      <w:pPr>
        <w:spacing w:line="360" w:lineRule="auto"/>
        <w:jc w:val="both"/>
        <w:rPr>
          <w:rFonts w:ascii="Arial" w:hAnsi="Arial" w:cs="Arial"/>
          <w:b/>
          <w:bCs/>
          <w:sz w:val="24"/>
          <w:szCs w:val="24"/>
          <w:lang w:val="en-US"/>
        </w:rPr>
      </w:pPr>
      <w:r w:rsidRPr="0075674B">
        <w:rPr>
          <w:rFonts w:ascii="Arial" w:hAnsi="Arial" w:cs="Arial"/>
          <w:b/>
          <w:bCs/>
          <w:sz w:val="24"/>
          <w:szCs w:val="24"/>
          <w:lang w:val="en-US"/>
        </w:rPr>
        <w:t>PRELIMINARY ISSUES</w:t>
      </w:r>
    </w:p>
    <w:p w:rsidR="00936676"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7.</w:t>
      </w:r>
      <w:r w:rsidRPr="0075674B">
        <w:rPr>
          <w:rFonts w:ascii="Arial" w:hAnsi="Arial" w:cs="Arial"/>
          <w:sz w:val="24"/>
          <w:szCs w:val="24"/>
          <w:lang w:val="en-US"/>
        </w:rPr>
        <w:tab/>
      </w:r>
      <w:r w:rsidR="00575738" w:rsidRPr="009E5406">
        <w:rPr>
          <w:rFonts w:ascii="Arial" w:hAnsi="Arial" w:cs="Arial"/>
          <w:sz w:val="24"/>
          <w:szCs w:val="24"/>
          <w:lang w:val="en-US"/>
        </w:rPr>
        <w:t xml:space="preserve">There are two preliminary issues that this court must consider. </w:t>
      </w:r>
      <w:r w:rsidR="00221A80" w:rsidRPr="009E5406">
        <w:rPr>
          <w:rFonts w:ascii="Arial" w:hAnsi="Arial" w:cs="Arial"/>
          <w:i/>
          <w:iCs/>
          <w:sz w:val="24"/>
          <w:szCs w:val="24"/>
          <w:lang w:val="en-US"/>
        </w:rPr>
        <w:t>First</w:t>
      </w:r>
      <w:r w:rsidR="00221A80" w:rsidRPr="009E5406">
        <w:rPr>
          <w:rFonts w:ascii="Arial" w:hAnsi="Arial" w:cs="Arial"/>
          <w:sz w:val="24"/>
          <w:szCs w:val="24"/>
          <w:lang w:val="en-US"/>
        </w:rPr>
        <w:t xml:space="preserve">, the court </w:t>
      </w:r>
      <w:r w:rsidR="00F971B5" w:rsidRPr="009E5406">
        <w:rPr>
          <w:rFonts w:ascii="Arial" w:hAnsi="Arial" w:cs="Arial"/>
          <w:sz w:val="24"/>
          <w:szCs w:val="24"/>
          <w:lang w:val="en-US"/>
        </w:rPr>
        <w:t xml:space="preserve">is </w:t>
      </w:r>
      <w:r w:rsidR="00073BC7" w:rsidRPr="009E5406">
        <w:rPr>
          <w:rFonts w:ascii="Arial" w:hAnsi="Arial" w:cs="Arial"/>
          <w:sz w:val="24"/>
          <w:szCs w:val="24"/>
          <w:lang w:val="en-US"/>
        </w:rPr>
        <w:t xml:space="preserve">enjoined to consider </w:t>
      </w:r>
      <w:r w:rsidR="00F971B5" w:rsidRPr="009E5406">
        <w:rPr>
          <w:rFonts w:ascii="Arial" w:hAnsi="Arial" w:cs="Arial"/>
          <w:sz w:val="24"/>
          <w:szCs w:val="24"/>
          <w:lang w:val="en-US"/>
        </w:rPr>
        <w:t xml:space="preserve">whether a </w:t>
      </w:r>
      <w:r w:rsidR="00E96FD7" w:rsidRPr="009E5406">
        <w:rPr>
          <w:rFonts w:ascii="Arial" w:hAnsi="Arial" w:cs="Arial"/>
          <w:sz w:val="24"/>
          <w:szCs w:val="24"/>
          <w:lang w:val="en-US"/>
        </w:rPr>
        <w:t>proper case</w:t>
      </w:r>
      <w:r w:rsidR="00F971B5" w:rsidRPr="009E5406">
        <w:rPr>
          <w:rFonts w:ascii="Arial" w:hAnsi="Arial" w:cs="Arial"/>
          <w:sz w:val="24"/>
          <w:szCs w:val="24"/>
          <w:lang w:val="en-US"/>
        </w:rPr>
        <w:t xml:space="preserve"> has be</w:t>
      </w:r>
      <w:r w:rsidR="00F72930" w:rsidRPr="009E5406">
        <w:rPr>
          <w:rFonts w:ascii="Arial" w:hAnsi="Arial" w:cs="Arial"/>
          <w:sz w:val="24"/>
          <w:szCs w:val="24"/>
          <w:lang w:val="en-US"/>
        </w:rPr>
        <w:t>e</w:t>
      </w:r>
      <w:r w:rsidR="00F971B5" w:rsidRPr="009E5406">
        <w:rPr>
          <w:rFonts w:ascii="Arial" w:hAnsi="Arial" w:cs="Arial"/>
          <w:sz w:val="24"/>
          <w:szCs w:val="24"/>
          <w:lang w:val="en-US"/>
        </w:rPr>
        <w:t xml:space="preserve">n made </w:t>
      </w:r>
      <w:r w:rsidR="00F72930" w:rsidRPr="009E5406">
        <w:rPr>
          <w:rFonts w:ascii="Arial" w:hAnsi="Arial" w:cs="Arial"/>
          <w:sz w:val="24"/>
          <w:szCs w:val="24"/>
          <w:lang w:val="en-US"/>
        </w:rPr>
        <w:t>for</w:t>
      </w:r>
      <w:r w:rsidR="00F971B5" w:rsidRPr="009E5406">
        <w:rPr>
          <w:rFonts w:ascii="Arial" w:hAnsi="Arial" w:cs="Arial"/>
          <w:sz w:val="24"/>
          <w:szCs w:val="24"/>
          <w:lang w:val="en-US"/>
        </w:rPr>
        <w:t xml:space="preserve"> condonation </w:t>
      </w:r>
      <w:r w:rsidR="00F72930" w:rsidRPr="009E5406">
        <w:rPr>
          <w:rFonts w:ascii="Arial" w:hAnsi="Arial" w:cs="Arial"/>
          <w:sz w:val="24"/>
          <w:szCs w:val="24"/>
          <w:lang w:val="en-US"/>
        </w:rPr>
        <w:t>for</w:t>
      </w:r>
      <w:r w:rsidR="00F971B5" w:rsidRPr="009E5406">
        <w:rPr>
          <w:rFonts w:ascii="Arial" w:hAnsi="Arial" w:cs="Arial"/>
          <w:sz w:val="24"/>
          <w:szCs w:val="24"/>
          <w:lang w:val="en-US"/>
        </w:rPr>
        <w:t xml:space="preserve"> the </w:t>
      </w:r>
      <w:r w:rsidR="00F72930" w:rsidRPr="009E5406">
        <w:rPr>
          <w:rFonts w:ascii="Arial" w:hAnsi="Arial" w:cs="Arial"/>
          <w:sz w:val="24"/>
          <w:szCs w:val="24"/>
          <w:lang w:val="en-US"/>
        </w:rPr>
        <w:t>late</w:t>
      </w:r>
      <w:r w:rsidR="00F971B5" w:rsidRPr="009E5406">
        <w:rPr>
          <w:rFonts w:ascii="Arial" w:hAnsi="Arial" w:cs="Arial"/>
          <w:sz w:val="24"/>
          <w:szCs w:val="24"/>
          <w:lang w:val="en-US"/>
        </w:rPr>
        <w:t xml:space="preserve"> filing of the respondent’s </w:t>
      </w:r>
      <w:r w:rsidR="00F72930" w:rsidRPr="009E5406">
        <w:rPr>
          <w:rFonts w:ascii="Arial" w:hAnsi="Arial" w:cs="Arial"/>
          <w:sz w:val="24"/>
          <w:szCs w:val="24"/>
          <w:lang w:val="en-US"/>
        </w:rPr>
        <w:t xml:space="preserve">answering </w:t>
      </w:r>
      <w:r w:rsidR="0032042F" w:rsidRPr="009E5406">
        <w:rPr>
          <w:rFonts w:ascii="Arial" w:hAnsi="Arial" w:cs="Arial"/>
          <w:sz w:val="24"/>
          <w:szCs w:val="24"/>
          <w:lang w:val="en-US"/>
        </w:rPr>
        <w:t>affidavit.</w:t>
      </w:r>
      <w:r w:rsidR="0032042F" w:rsidRPr="009E5406">
        <w:rPr>
          <w:rFonts w:ascii="Arial" w:hAnsi="Arial" w:cs="Arial"/>
          <w:i/>
          <w:iCs/>
          <w:sz w:val="24"/>
          <w:szCs w:val="24"/>
          <w:lang w:val="en-US"/>
        </w:rPr>
        <w:t xml:space="preserve"> Secondly</w:t>
      </w:r>
      <w:r w:rsidR="00F72930" w:rsidRPr="009E5406">
        <w:rPr>
          <w:rFonts w:ascii="Arial" w:hAnsi="Arial" w:cs="Arial"/>
          <w:i/>
          <w:iCs/>
          <w:sz w:val="24"/>
          <w:szCs w:val="24"/>
          <w:lang w:val="en-US"/>
        </w:rPr>
        <w:t>,</w:t>
      </w:r>
      <w:r w:rsidR="00F72930" w:rsidRPr="009E5406">
        <w:rPr>
          <w:rFonts w:ascii="Arial" w:hAnsi="Arial" w:cs="Arial"/>
          <w:sz w:val="24"/>
          <w:szCs w:val="24"/>
          <w:lang w:val="en-US"/>
        </w:rPr>
        <w:t xml:space="preserve"> whether </w:t>
      </w:r>
      <w:r w:rsidR="00197819" w:rsidRPr="009E5406">
        <w:rPr>
          <w:rFonts w:ascii="Arial" w:hAnsi="Arial" w:cs="Arial"/>
          <w:sz w:val="24"/>
          <w:szCs w:val="24"/>
          <w:lang w:val="en-US"/>
        </w:rPr>
        <w:t>the applicant satisfied the requirement</w:t>
      </w:r>
      <w:r w:rsidR="00655933" w:rsidRPr="009E5406">
        <w:rPr>
          <w:rFonts w:ascii="Arial" w:hAnsi="Arial" w:cs="Arial"/>
          <w:sz w:val="24"/>
          <w:szCs w:val="24"/>
          <w:lang w:val="en-US"/>
        </w:rPr>
        <w:t>s</w:t>
      </w:r>
      <w:r w:rsidR="00197819" w:rsidRPr="009E5406">
        <w:rPr>
          <w:rFonts w:ascii="Arial" w:hAnsi="Arial" w:cs="Arial"/>
          <w:sz w:val="24"/>
          <w:szCs w:val="24"/>
          <w:lang w:val="en-US"/>
        </w:rPr>
        <w:t xml:space="preserve"> of urgency set out in rule 6(</w:t>
      </w:r>
      <w:r w:rsidR="00DF36D1" w:rsidRPr="009E5406">
        <w:rPr>
          <w:rFonts w:ascii="Arial" w:hAnsi="Arial" w:cs="Arial"/>
          <w:sz w:val="24"/>
          <w:szCs w:val="24"/>
          <w:lang w:val="en-US"/>
        </w:rPr>
        <w:t>12) (</w:t>
      </w:r>
      <w:r w:rsidR="00197819" w:rsidRPr="009E5406">
        <w:rPr>
          <w:rFonts w:ascii="Arial" w:hAnsi="Arial" w:cs="Arial"/>
          <w:sz w:val="24"/>
          <w:szCs w:val="24"/>
          <w:lang w:val="en-US"/>
        </w:rPr>
        <w:t xml:space="preserve">a) and(b) of the </w:t>
      </w:r>
      <w:r w:rsidR="00655933" w:rsidRPr="009E5406">
        <w:rPr>
          <w:rFonts w:ascii="Arial" w:hAnsi="Arial" w:cs="Arial"/>
          <w:sz w:val="24"/>
          <w:szCs w:val="24"/>
          <w:lang w:val="en-US"/>
        </w:rPr>
        <w:t xml:space="preserve">Uniform </w:t>
      </w:r>
      <w:r w:rsidR="00197819" w:rsidRPr="009E5406">
        <w:rPr>
          <w:rFonts w:ascii="Arial" w:hAnsi="Arial" w:cs="Arial"/>
          <w:sz w:val="24"/>
          <w:szCs w:val="24"/>
          <w:lang w:val="en-US"/>
        </w:rPr>
        <w:t>rules of court.</w:t>
      </w:r>
      <w:r w:rsidR="00E96FD7" w:rsidRPr="009E5406">
        <w:rPr>
          <w:rFonts w:ascii="Arial" w:hAnsi="Arial" w:cs="Arial"/>
          <w:color w:val="FF0000"/>
          <w:sz w:val="24"/>
          <w:szCs w:val="24"/>
          <w:lang w:val="en-US"/>
        </w:rPr>
        <w:t xml:space="preserve"> </w:t>
      </w:r>
      <w:r w:rsidR="00E96FD7" w:rsidRPr="009E5406">
        <w:rPr>
          <w:rFonts w:ascii="Arial" w:hAnsi="Arial" w:cs="Arial"/>
          <w:sz w:val="24"/>
          <w:szCs w:val="24"/>
          <w:lang w:val="en-US"/>
        </w:rPr>
        <w:t>For the sake of brevity, I will deal with these issues sequentially.</w:t>
      </w:r>
    </w:p>
    <w:p w:rsidR="00EF2BC7" w:rsidRPr="0075674B" w:rsidRDefault="00EF2BC7" w:rsidP="00EF2BC7">
      <w:pPr>
        <w:spacing w:line="360" w:lineRule="auto"/>
        <w:jc w:val="both"/>
        <w:rPr>
          <w:rFonts w:ascii="Arial" w:hAnsi="Arial" w:cs="Arial"/>
          <w:sz w:val="24"/>
          <w:szCs w:val="24"/>
          <w:lang w:val="en-US"/>
        </w:rPr>
      </w:pPr>
    </w:p>
    <w:p w:rsidR="00EF2BC7" w:rsidRPr="0075674B" w:rsidRDefault="00EF2BC7" w:rsidP="00EF2BC7">
      <w:pPr>
        <w:spacing w:line="360" w:lineRule="auto"/>
        <w:jc w:val="both"/>
        <w:rPr>
          <w:rFonts w:ascii="Arial" w:hAnsi="Arial" w:cs="Arial"/>
          <w:sz w:val="24"/>
          <w:szCs w:val="24"/>
          <w:lang w:val="en-US"/>
        </w:rPr>
      </w:pPr>
    </w:p>
    <w:p w:rsidR="00936676" w:rsidRPr="0075674B" w:rsidRDefault="00936676" w:rsidP="00BB6CA0">
      <w:pPr>
        <w:spacing w:line="360" w:lineRule="auto"/>
        <w:jc w:val="both"/>
        <w:rPr>
          <w:rFonts w:ascii="Arial" w:hAnsi="Arial" w:cs="Arial"/>
          <w:b/>
          <w:bCs/>
          <w:sz w:val="24"/>
          <w:szCs w:val="24"/>
          <w:lang w:val="en-US"/>
        </w:rPr>
      </w:pPr>
      <w:r w:rsidRPr="0075674B">
        <w:rPr>
          <w:rFonts w:ascii="Arial" w:hAnsi="Arial" w:cs="Arial"/>
          <w:b/>
          <w:bCs/>
          <w:sz w:val="24"/>
          <w:szCs w:val="24"/>
          <w:lang w:val="en-US"/>
        </w:rPr>
        <w:t>CONDONATION</w:t>
      </w:r>
    </w:p>
    <w:p w:rsidR="00466D33"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8.</w:t>
      </w:r>
      <w:r w:rsidRPr="0075674B">
        <w:rPr>
          <w:rFonts w:ascii="Arial" w:hAnsi="Arial" w:cs="Arial"/>
          <w:sz w:val="24"/>
          <w:szCs w:val="24"/>
          <w:lang w:val="en-US"/>
        </w:rPr>
        <w:tab/>
      </w:r>
      <w:r w:rsidR="00B1303B" w:rsidRPr="009E5406">
        <w:rPr>
          <w:rFonts w:ascii="Arial" w:hAnsi="Arial" w:cs="Arial"/>
          <w:sz w:val="24"/>
          <w:szCs w:val="24"/>
          <w:lang w:val="en-US"/>
        </w:rPr>
        <w:t>The respondent</w:t>
      </w:r>
      <w:r w:rsidR="00FD140D" w:rsidRPr="009E5406">
        <w:rPr>
          <w:rFonts w:ascii="Arial" w:hAnsi="Arial" w:cs="Arial"/>
          <w:sz w:val="24"/>
          <w:szCs w:val="24"/>
          <w:lang w:val="en-US"/>
        </w:rPr>
        <w:t>s were</w:t>
      </w:r>
      <w:r w:rsidR="00A846F8" w:rsidRPr="009E5406">
        <w:rPr>
          <w:rFonts w:ascii="Arial" w:hAnsi="Arial" w:cs="Arial"/>
          <w:sz w:val="24"/>
          <w:szCs w:val="24"/>
          <w:lang w:val="en-US"/>
        </w:rPr>
        <w:t xml:space="preserve"> out of time in filing their</w:t>
      </w:r>
      <w:r w:rsidR="002F1BFC" w:rsidRPr="009E5406">
        <w:rPr>
          <w:rFonts w:ascii="Arial" w:hAnsi="Arial" w:cs="Arial"/>
          <w:sz w:val="24"/>
          <w:szCs w:val="24"/>
          <w:lang w:val="en-US"/>
        </w:rPr>
        <w:t xml:space="preserve"> answering affidavit</w:t>
      </w:r>
      <w:r w:rsidR="00A846F8" w:rsidRPr="009E5406">
        <w:rPr>
          <w:rFonts w:ascii="Arial" w:hAnsi="Arial" w:cs="Arial"/>
          <w:sz w:val="24"/>
          <w:szCs w:val="24"/>
          <w:lang w:val="en-US"/>
        </w:rPr>
        <w:t>.</w:t>
      </w:r>
      <w:r w:rsidR="002F1BFC" w:rsidRPr="009E5406">
        <w:rPr>
          <w:rFonts w:ascii="Arial" w:hAnsi="Arial" w:cs="Arial"/>
          <w:sz w:val="24"/>
          <w:szCs w:val="24"/>
          <w:lang w:val="en-US"/>
        </w:rPr>
        <w:t xml:space="preserve"> </w:t>
      </w:r>
      <w:r w:rsidR="00FD140D" w:rsidRPr="009E5406">
        <w:rPr>
          <w:rFonts w:ascii="Arial" w:hAnsi="Arial" w:cs="Arial"/>
          <w:sz w:val="24"/>
          <w:szCs w:val="24"/>
          <w:lang w:val="en-US"/>
        </w:rPr>
        <w:t>As a result, the</w:t>
      </w:r>
      <w:r w:rsidR="003C02F3" w:rsidRPr="009E5406">
        <w:rPr>
          <w:rFonts w:ascii="Arial" w:hAnsi="Arial" w:cs="Arial"/>
          <w:sz w:val="24"/>
          <w:szCs w:val="24"/>
          <w:lang w:val="en-US"/>
        </w:rPr>
        <w:t>y</w:t>
      </w:r>
      <w:r w:rsidR="00FD140D" w:rsidRPr="009E5406">
        <w:rPr>
          <w:rFonts w:ascii="Arial" w:hAnsi="Arial" w:cs="Arial"/>
          <w:sz w:val="24"/>
          <w:szCs w:val="24"/>
          <w:lang w:val="en-US"/>
        </w:rPr>
        <w:t xml:space="preserve"> </w:t>
      </w:r>
      <w:r w:rsidR="00264744" w:rsidRPr="009E5406">
        <w:rPr>
          <w:rFonts w:ascii="Arial" w:hAnsi="Arial" w:cs="Arial"/>
          <w:sz w:val="24"/>
          <w:szCs w:val="24"/>
          <w:lang w:val="en-US"/>
        </w:rPr>
        <w:t xml:space="preserve">filed an application for condonation </w:t>
      </w:r>
      <w:r w:rsidR="00E96FD7" w:rsidRPr="009E5406">
        <w:rPr>
          <w:rFonts w:ascii="Arial" w:hAnsi="Arial" w:cs="Arial"/>
          <w:sz w:val="24"/>
          <w:szCs w:val="24"/>
          <w:lang w:val="en-US"/>
        </w:rPr>
        <w:t xml:space="preserve">for </w:t>
      </w:r>
      <w:r w:rsidR="00264744" w:rsidRPr="009E5406">
        <w:rPr>
          <w:rFonts w:ascii="Arial" w:hAnsi="Arial" w:cs="Arial"/>
          <w:sz w:val="24"/>
          <w:szCs w:val="24"/>
          <w:lang w:val="en-US"/>
        </w:rPr>
        <w:t>the late filing of</w:t>
      </w:r>
      <w:r w:rsidR="00BB4BEC" w:rsidRPr="009E5406">
        <w:rPr>
          <w:rFonts w:ascii="Arial" w:hAnsi="Arial" w:cs="Arial"/>
          <w:sz w:val="24"/>
          <w:szCs w:val="24"/>
          <w:lang w:val="en-US"/>
        </w:rPr>
        <w:t xml:space="preserve"> their</w:t>
      </w:r>
      <w:r w:rsidR="00264744" w:rsidRPr="009E5406">
        <w:rPr>
          <w:rFonts w:ascii="Arial" w:hAnsi="Arial" w:cs="Arial"/>
          <w:sz w:val="24"/>
          <w:szCs w:val="24"/>
          <w:lang w:val="en-US"/>
        </w:rPr>
        <w:t xml:space="preserve"> answering affidavit</w:t>
      </w:r>
      <w:r w:rsidR="00E96FD7" w:rsidRPr="009E5406">
        <w:rPr>
          <w:rFonts w:ascii="Arial" w:hAnsi="Arial" w:cs="Arial"/>
          <w:sz w:val="24"/>
          <w:szCs w:val="24"/>
          <w:lang w:val="en-US"/>
        </w:rPr>
        <w:t>. In support of their application, t</w:t>
      </w:r>
      <w:r w:rsidR="006D02F8" w:rsidRPr="009E5406">
        <w:rPr>
          <w:rFonts w:ascii="Arial" w:hAnsi="Arial" w:cs="Arial"/>
          <w:sz w:val="24"/>
          <w:szCs w:val="24"/>
          <w:lang w:val="en-US"/>
        </w:rPr>
        <w:t>he respondents averred that due to the application being brought on an urgent basis</w:t>
      </w:r>
      <w:r w:rsidR="00E96FD7" w:rsidRPr="009E5406">
        <w:rPr>
          <w:rFonts w:ascii="Arial" w:hAnsi="Arial" w:cs="Arial"/>
          <w:sz w:val="24"/>
          <w:szCs w:val="24"/>
          <w:lang w:val="en-US"/>
        </w:rPr>
        <w:t>,</w:t>
      </w:r>
      <w:r w:rsidR="006D02F8" w:rsidRPr="009E5406">
        <w:rPr>
          <w:rFonts w:ascii="Arial" w:hAnsi="Arial" w:cs="Arial"/>
          <w:sz w:val="24"/>
          <w:szCs w:val="24"/>
          <w:lang w:val="en-US"/>
        </w:rPr>
        <w:t xml:space="preserve"> they operated on truncated periods in obtaining the </w:t>
      </w:r>
      <w:r w:rsidR="006D02F8" w:rsidRPr="009E5406">
        <w:rPr>
          <w:rFonts w:ascii="Arial" w:hAnsi="Arial" w:cs="Arial"/>
          <w:sz w:val="24"/>
          <w:szCs w:val="24"/>
          <w:lang w:val="en-US"/>
        </w:rPr>
        <w:lastRenderedPageBreak/>
        <w:t>services of Counsel to consult and draft the re</w:t>
      </w:r>
      <w:r w:rsidR="00441308" w:rsidRPr="009E5406">
        <w:rPr>
          <w:rFonts w:ascii="Arial" w:hAnsi="Arial" w:cs="Arial"/>
          <w:sz w:val="24"/>
          <w:szCs w:val="24"/>
          <w:lang w:val="en-US"/>
        </w:rPr>
        <w:t>spondent’s answering affidavit after the requisite tender processes were complied with</w:t>
      </w:r>
      <w:r w:rsidR="00E96FD7" w:rsidRPr="009E5406">
        <w:rPr>
          <w:rFonts w:ascii="Arial" w:hAnsi="Arial" w:cs="Arial"/>
          <w:sz w:val="24"/>
          <w:szCs w:val="24"/>
          <w:lang w:val="en-US"/>
        </w:rPr>
        <w:t>.</w:t>
      </w:r>
      <w:r w:rsidR="00441308" w:rsidRPr="009E5406">
        <w:rPr>
          <w:rFonts w:ascii="Arial" w:hAnsi="Arial" w:cs="Arial"/>
          <w:sz w:val="24"/>
          <w:szCs w:val="24"/>
          <w:lang w:val="en-US"/>
        </w:rPr>
        <w:t xml:space="preserve"> The deponent was only available on 25 May </w:t>
      </w:r>
      <w:r w:rsidR="00E96FD7" w:rsidRPr="009E5406">
        <w:rPr>
          <w:rFonts w:ascii="Arial" w:hAnsi="Arial" w:cs="Arial"/>
          <w:sz w:val="24"/>
          <w:szCs w:val="24"/>
          <w:lang w:val="en-US"/>
        </w:rPr>
        <w:t>2022.  Consequently,</w:t>
      </w:r>
      <w:r w:rsidR="00441308" w:rsidRPr="009E5406">
        <w:rPr>
          <w:rFonts w:ascii="Arial" w:hAnsi="Arial" w:cs="Arial"/>
          <w:sz w:val="24"/>
          <w:szCs w:val="24"/>
          <w:lang w:val="en-US"/>
        </w:rPr>
        <w:t xml:space="preserve"> the filing of the answering affidavit was three days out of </w:t>
      </w:r>
      <w:r w:rsidR="00E96FD7" w:rsidRPr="009E5406">
        <w:rPr>
          <w:rFonts w:ascii="Arial" w:hAnsi="Arial" w:cs="Arial"/>
          <w:sz w:val="24"/>
          <w:szCs w:val="24"/>
          <w:lang w:val="en-US"/>
        </w:rPr>
        <w:t>time. The</w:t>
      </w:r>
      <w:r w:rsidR="00441308" w:rsidRPr="009E5406">
        <w:rPr>
          <w:rFonts w:ascii="Arial" w:hAnsi="Arial" w:cs="Arial"/>
          <w:sz w:val="24"/>
          <w:szCs w:val="24"/>
          <w:lang w:val="en-US"/>
        </w:rPr>
        <w:t xml:space="preserve"> Applicants did not oppose the application for condonation.</w:t>
      </w:r>
      <w:r w:rsidR="0067303C" w:rsidRPr="009E5406">
        <w:rPr>
          <w:rFonts w:ascii="Arial" w:hAnsi="Arial" w:cs="Arial"/>
          <w:sz w:val="24"/>
          <w:szCs w:val="24"/>
          <w:lang w:val="en-US"/>
        </w:rPr>
        <w:t xml:space="preserve"> To my mind</w:t>
      </w:r>
      <w:r w:rsidR="00E96FD7" w:rsidRPr="009E5406">
        <w:rPr>
          <w:rFonts w:ascii="Arial" w:hAnsi="Arial" w:cs="Arial"/>
          <w:sz w:val="24"/>
          <w:szCs w:val="24"/>
          <w:lang w:val="en-US"/>
        </w:rPr>
        <w:t>,</w:t>
      </w:r>
      <w:r w:rsidR="0067303C" w:rsidRPr="009E5406">
        <w:rPr>
          <w:rFonts w:ascii="Arial" w:hAnsi="Arial" w:cs="Arial"/>
          <w:sz w:val="24"/>
          <w:szCs w:val="24"/>
          <w:lang w:val="en-US"/>
        </w:rPr>
        <w:t xml:space="preserve"> the </w:t>
      </w:r>
      <w:r w:rsidR="00E96FD7" w:rsidRPr="009E5406">
        <w:rPr>
          <w:rFonts w:ascii="Arial" w:hAnsi="Arial" w:cs="Arial"/>
          <w:sz w:val="24"/>
          <w:szCs w:val="24"/>
          <w:lang w:val="en-US"/>
        </w:rPr>
        <w:t>delay is not unreasonable. The explanation proffered by the applicant is plausible</w:t>
      </w:r>
      <w:r w:rsidR="008A7383" w:rsidRPr="009E5406">
        <w:rPr>
          <w:rFonts w:ascii="Arial" w:hAnsi="Arial" w:cs="Arial"/>
          <w:sz w:val="24"/>
          <w:szCs w:val="24"/>
          <w:lang w:val="en-US"/>
        </w:rPr>
        <w:t>. Furthermore,</w:t>
      </w:r>
      <w:r w:rsidR="00E96FD7" w:rsidRPr="009E5406">
        <w:rPr>
          <w:rFonts w:ascii="Arial" w:hAnsi="Arial" w:cs="Arial"/>
          <w:sz w:val="24"/>
          <w:szCs w:val="24"/>
          <w:lang w:val="en-US"/>
        </w:rPr>
        <w:t xml:space="preserve"> </w:t>
      </w:r>
      <w:r w:rsidR="0067303C" w:rsidRPr="009E5406">
        <w:rPr>
          <w:rFonts w:ascii="Arial" w:hAnsi="Arial" w:cs="Arial"/>
          <w:sz w:val="24"/>
          <w:szCs w:val="24"/>
          <w:lang w:val="en-US"/>
        </w:rPr>
        <w:t xml:space="preserve">condonation of the late filing of the answering affidavit </w:t>
      </w:r>
      <w:r w:rsidR="008A7383" w:rsidRPr="009E5406">
        <w:rPr>
          <w:rFonts w:ascii="Arial" w:hAnsi="Arial" w:cs="Arial"/>
          <w:sz w:val="24"/>
          <w:szCs w:val="24"/>
          <w:lang w:val="en-US"/>
        </w:rPr>
        <w:t xml:space="preserve">will </w:t>
      </w:r>
      <w:r w:rsidR="0067303C" w:rsidRPr="009E5406">
        <w:rPr>
          <w:rFonts w:ascii="Arial" w:hAnsi="Arial" w:cs="Arial"/>
          <w:sz w:val="24"/>
          <w:szCs w:val="24"/>
          <w:lang w:val="en-US"/>
        </w:rPr>
        <w:t>not result in any prejudice to the Applicant.</w:t>
      </w:r>
      <w:r w:rsidR="006D02F8" w:rsidRPr="009E5406">
        <w:rPr>
          <w:rFonts w:ascii="Arial" w:hAnsi="Arial" w:cs="Arial"/>
          <w:sz w:val="24"/>
          <w:szCs w:val="24"/>
          <w:lang w:val="en-US"/>
        </w:rPr>
        <w:t xml:space="preserve"> </w:t>
      </w:r>
      <w:r w:rsidR="008A7383" w:rsidRPr="009E5406">
        <w:rPr>
          <w:rFonts w:ascii="Arial" w:hAnsi="Arial" w:cs="Arial"/>
          <w:sz w:val="24"/>
          <w:szCs w:val="24"/>
          <w:lang w:val="en-US"/>
        </w:rPr>
        <w:t xml:space="preserve">In my view, the application for condonation must </w:t>
      </w:r>
      <w:r w:rsidR="00EF2BC7" w:rsidRPr="009E5406">
        <w:rPr>
          <w:rFonts w:ascii="Arial" w:hAnsi="Arial" w:cs="Arial"/>
          <w:sz w:val="24"/>
          <w:szCs w:val="24"/>
          <w:lang w:val="en-US"/>
        </w:rPr>
        <w:t>succeed. This</w:t>
      </w:r>
      <w:r w:rsidR="008A7383" w:rsidRPr="009E5406">
        <w:rPr>
          <w:rFonts w:ascii="Arial" w:hAnsi="Arial" w:cs="Arial"/>
          <w:sz w:val="24"/>
          <w:szCs w:val="24"/>
          <w:lang w:val="en-US"/>
        </w:rPr>
        <w:t xml:space="preserve"> leads me to the second preliminary point. </w:t>
      </w:r>
    </w:p>
    <w:p w:rsidR="00EF2BC7" w:rsidRPr="0075674B" w:rsidRDefault="00EF2BC7" w:rsidP="00EF2BC7">
      <w:pPr>
        <w:spacing w:line="360" w:lineRule="auto"/>
        <w:jc w:val="both"/>
        <w:rPr>
          <w:rFonts w:ascii="Arial" w:hAnsi="Arial" w:cs="Arial"/>
          <w:sz w:val="24"/>
          <w:szCs w:val="24"/>
          <w:lang w:val="en-US"/>
        </w:rPr>
      </w:pPr>
    </w:p>
    <w:p w:rsidR="00A42AF5" w:rsidRPr="0075674B" w:rsidRDefault="00A42AF5" w:rsidP="00BB6CA0">
      <w:pPr>
        <w:spacing w:line="360" w:lineRule="auto"/>
        <w:jc w:val="both"/>
        <w:rPr>
          <w:rFonts w:ascii="Arial" w:hAnsi="Arial" w:cs="Arial"/>
          <w:b/>
          <w:sz w:val="24"/>
          <w:szCs w:val="24"/>
          <w:lang w:val="en-US"/>
        </w:rPr>
      </w:pPr>
      <w:r w:rsidRPr="0075674B">
        <w:rPr>
          <w:rFonts w:ascii="Arial" w:hAnsi="Arial" w:cs="Arial"/>
          <w:b/>
          <w:sz w:val="24"/>
          <w:szCs w:val="24"/>
          <w:lang w:val="en-US"/>
        </w:rPr>
        <w:t>URGENCY</w:t>
      </w:r>
    </w:p>
    <w:p w:rsidR="001D5235" w:rsidRPr="009E5406" w:rsidRDefault="009E5406" w:rsidP="009E5406">
      <w:pPr>
        <w:spacing w:line="480" w:lineRule="auto"/>
        <w:jc w:val="both"/>
        <w:rPr>
          <w:rFonts w:ascii="Arial" w:hAnsi="Arial" w:cs="Arial"/>
          <w:i/>
          <w:sz w:val="24"/>
          <w:szCs w:val="24"/>
          <w:lang w:val="en-US"/>
        </w:rPr>
      </w:pPr>
      <w:r w:rsidRPr="0075674B">
        <w:rPr>
          <w:rFonts w:ascii="Arial" w:hAnsi="Arial" w:cs="Arial"/>
          <w:sz w:val="24"/>
          <w:szCs w:val="24"/>
          <w:lang w:val="en-US"/>
        </w:rPr>
        <w:t>9.</w:t>
      </w:r>
      <w:r w:rsidRPr="0075674B">
        <w:rPr>
          <w:rFonts w:ascii="Arial" w:hAnsi="Arial" w:cs="Arial"/>
          <w:sz w:val="24"/>
          <w:szCs w:val="24"/>
          <w:lang w:val="en-US"/>
        </w:rPr>
        <w:tab/>
      </w:r>
      <w:r w:rsidR="004035AD" w:rsidRPr="009E5406">
        <w:rPr>
          <w:rFonts w:ascii="Arial" w:hAnsi="Arial" w:cs="Arial"/>
          <w:sz w:val="24"/>
          <w:szCs w:val="24"/>
          <w:lang w:val="en-US"/>
        </w:rPr>
        <w:t xml:space="preserve">The applicant brought this application on an urgent basis. </w:t>
      </w:r>
      <w:r w:rsidR="00491E99" w:rsidRPr="009E5406">
        <w:rPr>
          <w:rFonts w:ascii="Arial" w:hAnsi="Arial" w:cs="Arial"/>
          <w:sz w:val="24"/>
          <w:szCs w:val="24"/>
          <w:lang w:val="en-US"/>
        </w:rPr>
        <w:t>The respondent raised a preliminary point on urgency.</w:t>
      </w:r>
      <w:r w:rsidR="00491E99" w:rsidRPr="009E5406">
        <w:rPr>
          <w:rFonts w:ascii="Arial" w:hAnsi="Arial" w:cs="Arial"/>
          <w:color w:val="FF0000"/>
          <w:sz w:val="24"/>
          <w:szCs w:val="24"/>
          <w:lang w:val="en-US"/>
        </w:rPr>
        <w:t xml:space="preserve"> </w:t>
      </w:r>
      <w:r w:rsidR="00AB75FB" w:rsidRPr="009E5406">
        <w:rPr>
          <w:rFonts w:ascii="Arial" w:hAnsi="Arial" w:cs="Arial"/>
          <w:sz w:val="24"/>
          <w:szCs w:val="24"/>
          <w:lang w:val="en-US"/>
        </w:rPr>
        <w:t xml:space="preserve">As explained above, this </w:t>
      </w:r>
      <w:r w:rsidR="003C3F8B" w:rsidRPr="009E5406">
        <w:rPr>
          <w:rFonts w:ascii="Arial" w:hAnsi="Arial" w:cs="Arial"/>
          <w:sz w:val="24"/>
          <w:szCs w:val="24"/>
          <w:lang w:val="en-US"/>
        </w:rPr>
        <w:t>court is ca</w:t>
      </w:r>
      <w:r w:rsidR="00BE10F2" w:rsidRPr="009E5406">
        <w:rPr>
          <w:rFonts w:ascii="Arial" w:hAnsi="Arial" w:cs="Arial"/>
          <w:sz w:val="24"/>
          <w:szCs w:val="24"/>
          <w:lang w:val="en-US"/>
        </w:rPr>
        <w:t xml:space="preserve">lled upon to determine whether </w:t>
      </w:r>
      <w:r w:rsidR="003C3F8B" w:rsidRPr="009E5406">
        <w:rPr>
          <w:rFonts w:ascii="Arial" w:hAnsi="Arial" w:cs="Arial"/>
          <w:sz w:val="24"/>
          <w:szCs w:val="24"/>
          <w:lang w:val="en-US"/>
        </w:rPr>
        <w:t>a case of urgency has been made out by the</w:t>
      </w:r>
      <w:r w:rsidR="00400891" w:rsidRPr="009E5406">
        <w:rPr>
          <w:rFonts w:ascii="Arial" w:hAnsi="Arial" w:cs="Arial"/>
          <w:sz w:val="24"/>
          <w:szCs w:val="24"/>
          <w:lang w:val="en-US"/>
        </w:rPr>
        <w:t xml:space="preserve"> applicant</w:t>
      </w:r>
      <w:r w:rsidR="00AD156E" w:rsidRPr="009E5406">
        <w:rPr>
          <w:rFonts w:ascii="Arial" w:hAnsi="Arial" w:cs="Arial"/>
          <w:sz w:val="24"/>
          <w:szCs w:val="24"/>
          <w:lang w:val="en-US"/>
        </w:rPr>
        <w:t xml:space="preserve">, </w:t>
      </w:r>
      <w:r w:rsidR="00680599" w:rsidRPr="009E5406">
        <w:rPr>
          <w:rFonts w:ascii="Arial" w:hAnsi="Arial" w:cs="Arial"/>
          <w:sz w:val="24"/>
          <w:szCs w:val="24"/>
          <w:lang w:val="en-US"/>
        </w:rPr>
        <w:t>allowing the court to condone noncompliance with the rules</w:t>
      </w:r>
      <w:r w:rsidR="00AD156E" w:rsidRPr="009E5406">
        <w:rPr>
          <w:rFonts w:ascii="Arial" w:hAnsi="Arial" w:cs="Arial"/>
          <w:sz w:val="24"/>
          <w:szCs w:val="24"/>
          <w:lang w:val="en-US"/>
        </w:rPr>
        <w:t xml:space="preserve"> regarding</w:t>
      </w:r>
      <w:r w:rsidR="00680599" w:rsidRPr="009E5406">
        <w:rPr>
          <w:rFonts w:ascii="Arial" w:hAnsi="Arial" w:cs="Arial"/>
          <w:sz w:val="24"/>
          <w:szCs w:val="24"/>
          <w:lang w:val="en-US"/>
        </w:rPr>
        <w:t xml:space="preserve"> forms and service</w:t>
      </w:r>
      <w:r w:rsidR="00AD156E" w:rsidRPr="009E5406">
        <w:rPr>
          <w:rFonts w:ascii="Arial" w:hAnsi="Arial" w:cs="Arial"/>
          <w:sz w:val="24"/>
          <w:szCs w:val="24"/>
          <w:lang w:val="en-US"/>
        </w:rPr>
        <w:t xml:space="preserve"> in terms of Rule 6(12) of the Uniform Rules of Court. Rule 6(12)</w:t>
      </w:r>
      <w:r w:rsidR="00680599" w:rsidRPr="009E5406">
        <w:rPr>
          <w:rFonts w:ascii="Arial" w:hAnsi="Arial" w:cs="Arial"/>
          <w:sz w:val="24"/>
          <w:szCs w:val="24"/>
          <w:lang w:val="en-US"/>
        </w:rPr>
        <w:t xml:space="preserve"> </w:t>
      </w:r>
      <w:r w:rsidR="00BE10F2" w:rsidRPr="009E5406">
        <w:rPr>
          <w:rFonts w:ascii="Arial" w:hAnsi="Arial" w:cs="Arial"/>
          <w:sz w:val="24"/>
          <w:szCs w:val="24"/>
          <w:lang w:val="en-US"/>
        </w:rPr>
        <w:t>provides that a court may dispose of urgent applications at such time and place and in such manner and according to such procedure as the particular circumstances enjoin.</w:t>
      </w:r>
      <w:r w:rsidR="007F42BE" w:rsidRPr="009E5406">
        <w:rPr>
          <w:rFonts w:ascii="Arial" w:hAnsi="Arial" w:cs="Arial"/>
          <w:sz w:val="24"/>
          <w:szCs w:val="24"/>
          <w:lang w:val="en-US"/>
        </w:rPr>
        <w:t xml:space="preserve"> </w:t>
      </w:r>
      <w:r w:rsidR="00545CF4" w:rsidRPr="009E5406">
        <w:rPr>
          <w:rFonts w:ascii="Arial" w:hAnsi="Arial" w:cs="Arial"/>
          <w:sz w:val="24"/>
          <w:szCs w:val="24"/>
          <w:lang w:val="en-US"/>
        </w:rPr>
        <w:t xml:space="preserve">The applicant is required to explicitly set forth </w:t>
      </w:r>
      <w:r w:rsidR="002C63D7" w:rsidRPr="009E5406">
        <w:rPr>
          <w:rFonts w:ascii="Arial" w:hAnsi="Arial" w:cs="Arial"/>
          <w:sz w:val="24"/>
          <w:szCs w:val="24"/>
          <w:lang w:val="en-US"/>
        </w:rPr>
        <w:t>in its affidavit</w:t>
      </w:r>
      <w:r w:rsidR="00545CF4" w:rsidRPr="009E5406">
        <w:rPr>
          <w:rFonts w:ascii="Arial" w:hAnsi="Arial" w:cs="Arial"/>
          <w:sz w:val="24"/>
          <w:szCs w:val="24"/>
          <w:lang w:val="en-US"/>
        </w:rPr>
        <w:t xml:space="preserve"> the factors relied </w:t>
      </w:r>
      <w:r w:rsidR="00A055D8" w:rsidRPr="009E5406">
        <w:rPr>
          <w:rFonts w:ascii="Arial" w:hAnsi="Arial" w:cs="Arial"/>
          <w:sz w:val="24"/>
          <w:szCs w:val="24"/>
          <w:lang w:val="en-US"/>
        </w:rPr>
        <w:t>upon as</w:t>
      </w:r>
      <w:r w:rsidR="00545CF4" w:rsidRPr="009E5406">
        <w:rPr>
          <w:rFonts w:ascii="Arial" w:hAnsi="Arial" w:cs="Arial"/>
          <w:sz w:val="24"/>
          <w:szCs w:val="24"/>
          <w:lang w:val="en-US"/>
        </w:rPr>
        <w:t xml:space="preserve"> rendering the matter urgent</w:t>
      </w:r>
      <w:r w:rsidR="000175F0" w:rsidRPr="009E5406">
        <w:rPr>
          <w:rFonts w:ascii="Arial" w:hAnsi="Arial" w:cs="Arial"/>
          <w:sz w:val="24"/>
          <w:szCs w:val="24"/>
          <w:lang w:val="en-US"/>
        </w:rPr>
        <w:t xml:space="preserve">, </w:t>
      </w:r>
      <w:r w:rsidR="002C63D7" w:rsidRPr="009E5406">
        <w:rPr>
          <w:rFonts w:ascii="Arial" w:hAnsi="Arial" w:cs="Arial"/>
          <w:sz w:val="24"/>
          <w:szCs w:val="24"/>
          <w:lang w:val="en-US"/>
        </w:rPr>
        <w:t>and reasons for claiming that proper redress could not be afforded at a hearing in due course</w:t>
      </w:r>
      <w:r w:rsidR="008A7383" w:rsidRPr="009E5406">
        <w:rPr>
          <w:rFonts w:ascii="Arial" w:hAnsi="Arial" w:cs="Arial"/>
          <w:sz w:val="24"/>
          <w:szCs w:val="24"/>
          <w:lang w:val="en-US"/>
        </w:rPr>
        <w:t xml:space="preserve">. </w:t>
      </w:r>
      <w:r w:rsidR="002C63D7" w:rsidRPr="009E5406">
        <w:rPr>
          <w:rFonts w:ascii="Arial" w:hAnsi="Arial" w:cs="Arial"/>
          <w:sz w:val="24"/>
          <w:szCs w:val="24"/>
          <w:lang w:val="en-US"/>
        </w:rPr>
        <w:t xml:space="preserve">In </w:t>
      </w:r>
      <w:r w:rsidR="002C63D7" w:rsidRPr="009E5406">
        <w:rPr>
          <w:rFonts w:ascii="Arial" w:hAnsi="Arial" w:cs="Arial"/>
          <w:i/>
          <w:sz w:val="24"/>
          <w:szCs w:val="24"/>
          <w:lang w:val="en-US"/>
        </w:rPr>
        <w:t>Luna Meubel Vervaardigers(Edms)Bpk v Makin</w:t>
      </w:r>
      <w:r w:rsidR="00325B68" w:rsidRPr="009E5406">
        <w:rPr>
          <w:rFonts w:ascii="Arial" w:hAnsi="Arial" w:cs="Arial"/>
          <w:i/>
          <w:sz w:val="24"/>
          <w:szCs w:val="24"/>
          <w:lang w:val="en-US"/>
        </w:rPr>
        <w:t xml:space="preserve"> and Another (t/a Makin’s Furniture Manufactures 1977 (</w:t>
      </w:r>
      <w:r w:rsidR="00DF36D1" w:rsidRPr="009E5406">
        <w:rPr>
          <w:rFonts w:ascii="Arial" w:hAnsi="Arial" w:cs="Arial"/>
          <w:i/>
          <w:sz w:val="24"/>
          <w:szCs w:val="24"/>
          <w:lang w:val="en-US"/>
        </w:rPr>
        <w:t>4) SA</w:t>
      </w:r>
      <w:r w:rsidR="00325B68" w:rsidRPr="009E5406">
        <w:rPr>
          <w:rFonts w:ascii="Arial" w:hAnsi="Arial" w:cs="Arial"/>
          <w:i/>
          <w:sz w:val="24"/>
          <w:szCs w:val="24"/>
          <w:lang w:val="en-US"/>
        </w:rPr>
        <w:t xml:space="preserve"> (W) at p137 F</w:t>
      </w:r>
      <w:r w:rsidR="00325B68" w:rsidRPr="009E5406">
        <w:rPr>
          <w:rFonts w:ascii="Arial" w:hAnsi="Arial" w:cs="Arial"/>
          <w:iCs/>
          <w:sz w:val="24"/>
          <w:szCs w:val="24"/>
          <w:lang w:val="en-US"/>
        </w:rPr>
        <w:t xml:space="preserve"> the court stated:</w:t>
      </w:r>
    </w:p>
    <w:p w:rsidR="001D5235" w:rsidRPr="000616B0" w:rsidRDefault="00325B68" w:rsidP="00DF36D1">
      <w:pPr>
        <w:spacing w:line="480" w:lineRule="auto"/>
        <w:jc w:val="both"/>
        <w:rPr>
          <w:rFonts w:ascii="Arial" w:hAnsi="Arial" w:cs="Arial"/>
          <w:i/>
          <w:sz w:val="20"/>
          <w:szCs w:val="20"/>
          <w:lang w:val="en-US"/>
        </w:rPr>
      </w:pPr>
      <w:r w:rsidRPr="000616B0">
        <w:rPr>
          <w:rFonts w:ascii="Arial" w:hAnsi="Arial" w:cs="Arial"/>
          <w:i/>
          <w:sz w:val="24"/>
          <w:szCs w:val="24"/>
          <w:lang w:val="en-US"/>
        </w:rPr>
        <w:t xml:space="preserve"> </w:t>
      </w:r>
      <w:r w:rsidR="00DF36D1" w:rsidRPr="000616B0">
        <w:rPr>
          <w:rFonts w:ascii="Arial" w:hAnsi="Arial" w:cs="Arial"/>
          <w:i/>
          <w:sz w:val="20"/>
          <w:szCs w:val="20"/>
          <w:lang w:val="en-US"/>
        </w:rPr>
        <w:t>” Mere</w:t>
      </w:r>
      <w:r w:rsidRPr="000616B0">
        <w:rPr>
          <w:rFonts w:ascii="Arial" w:hAnsi="Arial" w:cs="Arial"/>
          <w:i/>
          <w:sz w:val="20"/>
          <w:szCs w:val="20"/>
          <w:lang w:val="en-US"/>
        </w:rPr>
        <w:t xml:space="preserve"> lip service to the requirements of Rule 6(</w:t>
      </w:r>
      <w:r w:rsidR="00DF36D1" w:rsidRPr="000616B0">
        <w:rPr>
          <w:rFonts w:ascii="Arial" w:hAnsi="Arial" w:cs="Arial"/>
          <w:i/>
          <w:sz w:val="20"/>
          <w:szCs w:val="20"/>
          <w:lang w:val="en-US"/>
        </w:rPr>
        <w:t>12) (</w:t>
      </w:r>
      <w:r w:rsidRPr="000616B0">
        <w:rPr>
          <w:rFonts w:ascii="Arial" w:hAnsi="Arial" w:cs="Arial"/>
          <w:i/>
          <w:sz w:val="20"/>
          <w:szCs w:val="20"/>
          <w:lang w:val="en-US"/>
        </w:rPr>
        <w:t>b) will not do and an applicant must make out a case in the founding affidavit to justify</w:t>
      </w:r>
      <w:r w:rsidR="001D5235" w:rsidRPr="000616B0">
        <w:rPr>
          <w:rFonts w:ascii="Arial" w:hAnsi="Arial" w:cs="Arial"/>
          <w:i/>
          <w:sz w:val="20"/>
          <w:szCs w:val="20"/>
          <w:lang w:val="en-US"/>
        </w:rPr>
        <w:t xml:space="preserve"> the particular extent of the departure from the </w:t>
      </w:r>
      <w:r w:rsidR="00DF36D1" w:rsidRPr="000616B0">
        <w:rPr>
          <w:rFonts w:ascii="Arial" w:hAnsi="Arial" w:cs="Arial"/>
          <w:i/>
          <w:sz w:val="20"/>
          <w:szCs w:val="20"/>
          <w:lang w:val="en-US"/>
        </w:rPr>
        <w:t>norm, which</w:t>
      </w:r>
      <w:r w:rsidR="001D5235" w:rsidRPr="000616B0">
        <w:rPr>
          <w:rFonts w:ascii="Arial" w:hAnsi="Arial" w:cs="Arial"/>
          <w:i/>
          <w:sz w:val="20"/>
          <w:szCs w:val="20"/>
          <w:lang w:val="en-US"/>
        </w:rPr>
        <w:t xml:space="preserve"> is involved in the time and day for which the matter be set down.”</w:t>
      </w:r>
    </w:p>
    <w:p w:rsidR="00EF2BC7" w:rsidRPr="0075674B" w:rsidRDefault="00EF2BC7" w:rsidP="00BB6CA0">
      <w:pPr>
        <w:spacing w:line="360" w:lineRule="auto"/>
        <w:jc w:val="both"/>
        <w:rPr>
          <w:rFonts w:ascii="Arial" w:hAnsi="Arial" w:cs="Arial"/>
          <w:i/>
          <w:sz w:val="24"/>
          <w:szCs w:val="24"/>
          <w:lang w:val="en-US"/>
        </w:rPr>
      </w:pPr>
    </w:p>
    <w:p w:rsidR="00CC1227" w:rsidRPr="009E5406" w:rsidRDefault="009E5406" w:rsidP="009E5406">
      <w:pPr>
        <w:spacing w:line="480" w:lineRule="auto"/>
        <w:jc w:val="both"/>
        <w:rPr>
          <w:rFonts w:ascii="Arial" w:hAnsi="Arial" w:cs="Arial"/>
          <w:sz w:val="24"/>
          <w:szCs w:val="24"/>
          <w:lang w:val="en-US"/>
        </w:rPr>
      </w:pPr>
      <w:r w:rsidRPr="0032042F">
        <w:rPr>
          <w:rFonts w:ascii="Arial" w:hAnsi="Arial" w:cs="Arial"/>
          <w:sz w:val="24"/>
          <w:szCs w:val="24"/>
          <w:lang w:val="en-US"/>
        </w:rPr>
        <w:lastRenderedPageBreak/>
        <w:t>10.</w:t>
      </w:r>
      <w:r w:rsidRPr="0032042F">
        <w:rPr>
          <w:rFonts w:ascii="Arial" w:hAnsi="Arial" w:cs="Arial"/>
          <w:sz w:val="24"/>
          <w:szCs w:val="24"/>
          <w:lang w:val="en-US"/>
        </w:rPr>
        <w:tab/>
      </w:r>
      <w:r w:rsidR="001D5235" w:rsidRPr="009E5406">
        <w:rPr>
          <w:rFonts w:ascii="Arial" w:hAnsi="Arial" w:cs="Arial"/>
          <w:sz w:val="24"/>
          <w:szCs w:val="24"/>
          <w:lang w:val="en-US"/>
        </w:rPr>
        <w:t xml:space="preserve">In </w:t>
      </w:r>
      <w:r w:rsidR="001D5235" w:rsidRPr="009E5406">
        <w:rPr>
          <w:rFonts w:ascii="Arial" w:hAnsi="Arial" w:cs="Arial"/>
          <w:i/>
          <w:iCs/>
          <w:sz w:val="24"/>
          <w:szCs w:val="24"/>
          <w:lang w:val="en-US"/>
        </w:rPr>
        <w:t>casu</w:t>
      </w:r>
      <w:r w:rsidR="00C2151C" w:rsidRPr="009E5406">
        <w:rPr>
          <w:rFonts w:ascii="Arial" w:hAnsi="Arial" w:cs="Arial"/>
          <w:sz w:val="24"/>
          <w:szCs w:val="24"/>
          <w:lang w:val="en-US"/>
        </w:rPr>
        <w:t>, the</w:t>
      </w:r>
      <w:r w:rsidR="001D5235" w:rsidRPr="009E5406">
        <w:rPr>
          <w:rFonts w:ascii="Arial" w:hAnsi="Arial" w:cs="Arial"/>
          <w:sz w:val="24"/>
          <w:szCs w:val="24"/>
          <w:lang w:val="en-US"/>
        </w:rPr>
        <w:t xml:space="preserve"> applicant launched this application </w:t>
      </w:r>
      <w:r w:rsidR="00BF614F" w:rsidRPr="009E5406">
        <w:rPr>
          <w:rFonts w:ascii="Arial" w:hAnsi="Arial" w:cs="Arial"/>
          <w:sz w:val="24"/>
          <w:szCs w:val="24"/>
          <w:lang w:val="en-US"/>
        </w:rPr>
        <w:t xml:space="preserve">on an urgent </w:t>
      </w:r>
      <w:r w:rsidR="001279AE" w:rsidRPr="009E5406">
        <w:rPr>
          <w:rFonts w:ascii="Arial" w:hAnsi="Arial" w:cs="Arial"/>
          <w:sz w:val="24"/>
          <w:szCs w:val="24"/>
          <w:lang w:val="en-US"/>
        </w:rPr>
        <w:t xml:space="preserve">basis </w:t>
      </w:r>
      <w:r w:rsidR="001D5235" w:rsidRPr="009E5406">
        <w:rPr>
          <w:rFonts w:ascii="Arial" w:hAnsi="Arial" w:cs="Arial"/>
          <w:sz w:val="24"/>
          <w:szCs w:val="24"/>
          <w:lang w:val="en-US"/>
        </w:rPr>
        <w:t>for</w:t>
      </w:r>
      <w:r w:rsidR="00BF614F" w:rsidRPr="009E5406">
        <w:rPr>
          <w:rFonts w:ascii="Arial" w:hAnsi="Arial" w:cs="Arial"/>
          <w:sz w:val="24"/>
          <w:szCs w:val="24"/>
          <w:lang w:val="en-US"/>
        </w:rPr>
        <w:t xml:space="preserve"> hearing on 10 August </w:t>
      </w:r>
      <w:r w:rsidR="008A7383" w:rsidRPr="009E5406">
        <w:rPr>
          <w:rFonts w:ascii="Arial" w:hAnsi="Arial" w:cs="Arial"/>
          <w:sz w:val="24"/>
          <w:szCs w:val="24"/>
          <w:lang w:val="en-US"/>
        </w:rPr>
        <w:t>2022. The</w:t>
      </w:r>
      <w:r w:rsidR="00D71303" w:rsidRPr="009E5406">
        <w:rPr>
          <w:rFonts w:ascii="Arial" w:hAnsi="Arial" w:cs="Arial"/>
          <w:sz w:val="24"/>
          <w:szCs w:val="24"/>
          <w:lang w:val="en-US"/>
        </w:rPr>
        <w:t xml:space="preserve"> applicant’s affidavit sets out urgency basing </w:t>
      </w:r>
      <w:r w:rsidR="008A7383" w:rsidRPr="009E5406">
        <w:rPr>
          <w:rFonts w:ascii="Arial" w:hAnsi="Arial" w:cs="Arial"/>
          <w:sz w:val="24"/>
          <w:szCs w:val="24"/>
          <w:lang w:val="en-US"/>
        </w:rPr>
        <w:t>it on</w:t>
      </w:r>
      <w:r w:rsidR="00D71303" w:rsidRPr="009E5406">
        <w:rPr>
          <w:rFonts w:ascii="Arial" w:hAnsi="Arial" w:cs="Arial"/>
          <w:sz w:val="24"/>
          <w:szCs w:val="24"/>
          <w:lang w:val="en-US"/>
        </w:rPr>
        <w:t xml:space="preserve"> the </w:t>
      </w:r>
      <w:r w:rsidR="001279AE" w:rsidRPr="009E5406">
        <w:rPr>
          <w:rFonts w:ascii="Arial" w:hAnsi="Arial" w:cs="Arial"/>
          <w:sz w:val="24"/>
          <w:szCs w:val="24"/>
          <w:lang w:val="en-US"/>
        </w:rPr>
        <w:t>fact</w:t>
      </w:r>
      <w:r w:rsidR="00CC1227" w:rsidRPr="009E5406">
        <w:rPr>
          <w:rFonts w:ascii="Arial" w:hAnsi="Arial" w:cs="Arial"/>
          <w:sz w:val="24"/>
          <w:szCs w:val="24"/>
          <w:lang w:val="en-US"/>
        </w:rPr>
        <w:t xml:space="preserve"> that the applicant is facing deportation as his </w:t>
      </w:r>
      <w:r w:rsidR="008A7383" w:rsidRPr="009E5406">
        <w:rPr>
          <w:rFonts w:ascii="Arial" w:hAnsi="Arial" w:cs="Arial"/>
          <w:sz w:val="24"/>
          <w:szCs w:val="24"/>
          <w:lang w:val="en-US"/>
        </w:rPr>
        <w:t>status</w:t>
      </w:r>
      <w:r w:rsidR="00CC1227" w:rsidRPr="009E5406">
        <w:rPr>
          <w:rFonts w:ascii="Arial" w:hAnsi="Arial" w:cs="Arial"/>
          <w:sz w:val="24"/>
          <w:szCs w:val="24"/>
          <w:lang w:val="en-US"/>
        </w:rPr>
        <w:t xml:space="preserve"> in the country is that of an illegal foreigner</w:t>
      </w:r>
      <w:r w:rsidR="008A7383" w:rsidRPr="009E5406">
        <w:rPr>
          <w:rFonts w:ascii="Arial" w:hAnsi="Arial" w:cs="Arial"/>
          <w:sz w:val="24"/>
          <w:szCs w:val="24"/>
          <w:lang w:val="en-US"/>
        </w:rPr>
        <w:t xml:space="preserve">. </w:t>
      </w:r>
      <w:r w:rsidR="00CC1227" w:rsidRPr="009E5406">
        <w:rPr>
          <w:rFonts w:ascii="Arial" w:hAnsi="Arial" w:cs="Arial"/>
          <w:sz w:val="24"/>
          <w:szCs w:val="24"/>
          <w:lang w:val="en-US"/>
        </w:rPr>
        <w:t>As such</w:t>
      </w:r>
      <w:r w:rsidR="008A7383" w:rsidRPr="009E5406">
        <w:rPr>
          <w:rFonts w:ascii="Arial" w:hAnsi="Arial" w:cs="Arial"/>
          <w:sz w:val="24"/>
          <w:szCs w:val="24"/>
          <w:lang w:val="en-US"/>
        </w:rPr>
        <w:t>,</w:t>
      </w:r>
      <w:r w:rsidR="00CC1227" w:rsidRPr="009E5406">
        <w:rPr>
          <w:rFonts w:ascii="Arial" w:hAnsi="Arial" w:cs="Arial"/>
          <w:sz w:val="24"/>
          <w:szCs w:val="24"/>
          <w:lang w:val="en-US"/>
        </w:rPr>
        <w:t xml:space="preserve"> his ability to work and </w:t>
      </w:r>
      <w:r w:rsidR="00D804A0" w:rsidRPr="009E5406">
        <w:rPr>
          <w:rFonts w:ascii="Arial" w:hAnsi="Arial" w:cs="Arial"/>
          <w:sz w:val="24"/>
          <w:szCs w:val="24"/>
          <w:lang w:val="en-US"/>
        </w:rPr>
        <w:t xml:space="preserve">earn an income </w:t>
      </w:r>
      <w:r w:rsidR="00CC1227" w:rsidRPr="009E5406">
        <w:rPr>
          <w:rFonts w:ascii="Arial" w:hAnsi="Arial" w:cs="Arial"/>
          <w:sz w:val="24"/>
          <w:szCs w:val="24"/>
          <w:lang w:val="en-US"/>
        </w:rPr>
        <w:t>is nega</w:t>
      </w:r>
      <w:r w:rsidR="006F795E" w:rsidRPr="009E5406">
        <w:rPr>
          <w:rFonts w:ascii="Arial" w:hAnsi="Arial" w:cs="Arial"/>
          <w:sz w:val="24"/>
          <w:szCs w:val="24"/>
          <w:lang w:val="en-US"/>
        </w:rPr>
        <w:t>tively impacted.</w:t>
      </w:r>
      <w:r w:rsidR="004347EA" w:rsidRPr="009E5406">
        <w:rPr>
          <w:rFonts w:ascii="Arial" w:hAnsi="Arial" w:cs="Arial"/>
          <w:sz w:val="24"/>
          <w:szCs w:val="24"/>
          <w:lang w:val="en-US"/>
        </w:rPr>
        <w:t xml:space="preserve"> Ms </w:t>
      </w:r>
      <w:r w:rsidR="00FC096C" w:rsidRPr="009E5406">
        <w:rPr>
          <w:rFonts w:ascii="Arial" w:hAnsi="Arial" w:cs="Arial"/>
          <w:sz w:val="24"/>
          <w:szCs w:val="24"/>
          <w:lang w:val="en-US"/>
        </w:rPr>
        <w:t xml:space="preserve">Williams who appeared </w:t>
      </w:r>
      <w:r w:rsidR="0066621F" w:rsidRPr="009E5406">
        <w:rPr>
          <w:rFonts w:ascii="Arial" w:hAnsi="Arial" w:cs="Arial"/>
          <w:sz w:val="24"/>
          <w:szCs w:val="24"/>
          <w:lang w:val="en-US"/>
        </w:rPr>
        <w:t>for</w:t>
      </w:r>
      <w:r w:rsidR="00FC096C" w:rsidRPr="009E5406">
        <w:rPr>
          <w:rFonts w:ascii="Arial" w:hAnsi="Arial" w:cs="Arial"/>
          <w:sz w:val="24"/>
          <w:szCs w:val="24"/>
          <w:lang w:val="en-US"/>
        </w:rPr>
        <w:t xml:space="preserve"> the applicant argued that</w:t>
      </w:r>
      <w:r w:rsidR="004347EA" w:rsidRPr="009E5406">
        <w:rPr>
          <w:rFonts w:ascii="Arial" w:hAnsi="Arial" w:cs="Arial"/>
          <w:sz w:val="24"/>
          <w:szCs w:val="24"/>
          <w:lang w:val="en-US"/>
        </w:rPr>
        <w:t xml:space="preserve"> the applicant has waited for almost eight years for the critical skills work visa application to be finalized </w:t>
      </w:r>
      <w:r w:rsidR="001259C9" w:rsidRPr="009E5406">
        <w:rPr>
          <w:rFonts w:ascii="Arial" w:hAnsi="Arial" w:cs="Arial"/>
          <w:sz w:val="24"/>
          <w:szCs w:val="24"/>
          <w:lang w:val="en-US"/>
        </w:rPr>
        <w:t>by the respondents</w:t>
      </w:r>
      <w:r w:rsidR="004347EA" w:rsidRPr="009E5406">
        <w:rPr>
          <w:rFonts w:ascii="Arial" w:hAnsi="Arial" w:cs="Arial"/>
          <w:sz w:val="24"/>
          <w:szCs w:val="24"/>
          <w:lang w:val="en-US"/>
        </w:rPr>
        <w:t xml:space="preserve">, which is unreasonable and contributes to the urgency of the application. The applicant further asserts that the fact that the respondents agreed to a date on the semi urgent roll </w:t>
      </w:r>
      <w:r w:rsidR="000D566F" w:rsidRPr="009E5406">
        <w:rPr>
          <w:rFonts w:ascii="Arial" w:hAnsi="Arial" w:cs="Arial"/>
          <w:sz w:val="24"/>
          <w:szCs w:val="24"/>
          <w:lang w:val="en-US"/>
        </w:rPr>
        <w:t>constitutes a recognition of the urgency of the matter.</w:t>
      </w:r>
      <w:r w:rsidR="00FA500E" w:rsidRPr="009E5406">
        <w:rPr>
          <w:rFonts w:ascii="Arial" w:hAnsi="Arial" w:cs="Arial"/>
          <w:color w:val="FF0000"/>
          <w:sz w:val="24"/>
          <w:szCs w:val="24"/>
          <w:lang w:val="en-US"/>
        </w:rPr>
        <w:t xml:space="preserve"> </w:t>
      </w:r>
      <w:r w:rsidR="000D566F" w:rsidRPr="009E5406">
        <w:rPr>
          <w:rFonts w:ascii="Arial" w:hAnsi="Arial" w:cs="Arial"/>
          <w:sz w:val="24"/>
          <w:szCs w:val="24"/>
          <w:lang w:val="en-US"/>
        </w:rPr>
        <w:t>Meanwhile</w:t>
      </w:r>
      <w:r w:rsidR="008A7383" w:rsidRPr="009E5406">
        <w:rPr>
          <w:rFonts w:ascii="Arial" w:hAnsi="Arial" w:cs="Arial"/>
          <w:sz w:val="24"/>
          <w:szCs w:val="24"/>
          <w:lang w:val="en-US"/>
        </w:rPr>
        <w:t>,</w:t>
      </w:r>
      <w:r w:rsidR="000D566F" w:rsidRPr="009E5406">
        <w:rPr>
          <w:rFonts w:ascii="Arial" w:hAnsi="Arial" w:cs="Arial"/>
          <w:sz w:val="24"/>
          <w:szCs w:val="24"/>
          <w:lang w:val="en-US"/>
        </w:rPr>
        <w:t xml:space="preserve"> </w:t>
      </w:r>
      <w:r w:rsidR="008A7383" w:rsidRPr="009E5406">
        <w:rPr>
          <w:rFonts w:ascii="Arial" w:hAnsi="Arial" w:cs="Arial"/>
          <w:sz w:val="24"/>
          <w:szCs w:val="24"/>
          <w:lang w:val="en-US"/>
        </w:rPr>
        <w:t xml:space="preserve">the </w:t>
      </w:r>
      <w:r w:rsidR="006F795E" w:rsidRPr="009E5406">
        <w:rPr>
          <w:rFonts w:ascii="Arial" w:hAnsi="Arial" w:cs="Arial"/>
          <w:sz w:val="24"/>
          <w:szCs w:val="24"/>
          <w:lang w:val="en-US"/>
        </w:rPr>
        <w:t>respondents</w:t>
      </w:r>
      <w:r w:rsidR="00CB6053" w:rsidRPr="009E5406">
        <w:rPr>
          <w:rFonts w:ascii="Arial" w:hAnsi="Arial" w:cs="Arial"/>
          <w:sz w:val="24"/>
          <w:szCs w:val="24"/>
          <w:lang w:val="en-US"/>
        </w:rPr>
        <w:t xml:space="preserve"> </w:t>
      </w:r>
      <w:r w:rsidR="000648D5" w:rsidRPr="009E5406">
        <w:rPr>
          <w:rFonts w:ascii="Arial" w:hAnsi="Arial" w:cs="Arial"/>
          <w:sz w:val="24"/>
          <w:szCs w:val="24"/>
          <w:lang w:val="en-US"/>
        </w:rPr>
        <w:t>contend</w:t>
      </w:r>
      <w:r w:rsidR="00CB6053" w:rsidRPr="009E5406">
        <w:rPr>
          <w:rFonts w:ascii="Arial" w:hAnsi="Arial" w:cs="Arial"/>
          <w:sz w:val="24"/>
          <w:szCs w:val="24"/>
          <w:lang w:val="en-US"/>
        </w:rPr>
        <w:t xml:space="preserve"> that the urgency is self-</w:t>
      </w:r>
      <w:r w:rsidR="00CC1227" w:rsidRPr="009E5406">
        <w:rPr>
          <w:rFonts w:ascii="Arial" w:hAnsi="Arial" w:cs="Arial"/>
          <w:sz w:val="24"/>
          <w:szCs w:val="24"/>
          <w:lang w:val="en-US"/>
        </w:rPr>
        <w:t>created</w:t>
      </w:r>
      <w:r w:rsidR="00801137" w:rsidRPr="009E5406">
        <w:rPr>
          <w:rFonts w:ascii="Arial" w:hAnsi="Arial" w:cs="Arial"/>
          <w:sz w:val="24"/>
          <w:szCs w:val="24"/>
          <w:lang w:val="en-US"/>
        </w:rPr>
        <w:t>,</w:t>
      </w:r>
      <w:r w:rsidR="000648D5" w:rsidRPr="009E5406">
        <w:rPr>
          <w:rFonts w:ascii="Arial" w:hAnsi="Arial" w:cs="Arial"/>
          <w:sz w:val="24"/>
          <w:szCs w:val="24"/>
          <w:lang w:val="en-US"/>
        </w:rPr>
        <w:t xml:space="preserve"> alleg</w:t>
      </w:r>
      <w:r w:rsidR="00CC1227" w:rsidRPr="009E5406">
        <w:rPr>
          <w:rFonts w:ascii="Arial" w:hAnsi="Arial" w:cs="Arial"/>
          <w:sz w:val="24"/>
          <w:szCs w:val="24"/>
          <w:lang w:val="en-US"/>
        </w:rPr>
        <w:t>ing that the applicant appealed the decision of 28 October</w:t>
      </w:r>
      <w:r w:rsidR="006F795E" w:rsidRPr="009E5406">
        <w:rPr>
          <w:rFonts w:ascii="Arial" w:hAnsi="Arial" w:cs="Arial"/>
          <w:sz w:val="24"/>
          <w:szCs w:val="24"/>
          <w:lang w:val="en-US"/>
        </w:rPr>
        <w:t xml:space="preserve"> 2014</w:t>
      </w:r>
      <w:r w:rsidR="00CC1227" w:rsidRPr="009E5406">
        <w:rPr>
          <w:rFonts w:ascii="Arial" w:hAnsi="Arial" w:cs="Arial"/>
          <w:sz w:val="24"/>
          <w:szCs w:val="24"/>
          <w:lang w:val="en-US"/>
        </w:rPr>
        <w:t xml:space="preserve"> </w:t>
      </w:r>
      <w:r w:rsidR="001259C9" w:rsidRPr="009E5406">
        <w:rPr>
          <w:rFonts w:ascii="Arial" w:hAnsi="Arial" w:cs="Arial"/>
          <w:sz w:val="24"/>
          <w:szCs w:val="24"/>
          <w:lang w:val="en-US"/>
        </w:rPr>
        <w:t xml:space="preserve">in January 2021 </w:t>
      </w:r>
      <w:r w:rsidR="00CC1227" w:rsidRPr="009E5406">
        <w:rPr>
          <w:rFonts w:ascii="Arial" w:hAnsi="Arial" w:cs="Arial"/>
          <w:sz w:val="24"/>
          <w:szCs w:val="24"/>
          <w:lang w:val="en-US"/>
        </w:rPr>
        <w:t>almost six years later.</w:t>
      </w:r>
      <w:r w:rsidR="008A7383" w:rsidRPr="009E5406">
        <w:rPr>
          <w:rFonts w:ascii="Arial" w:hAnsi="Arial" w:cs="Arial"/>
          <w:sz w:val="24"/>
          <w:szCs w:val="24"/>
          <w:lang w:val="en-US"/>
        </w:rPr>
        <w:t xml:space="preserve"> </w:t>
      </w:r>
      <w:r w:rsidR="00DF36D1" w:rsidRPr="009E5406">
        <w:rPr>
          <w:rFonts w:ascii="Arial" w:hAnsi="Arial" w:cs="Arial"/>
          <w:sz w:val="24"/>
          <w:szCs w:val="24"/>
          <w:lang w:val="en-US"/>
        </w:rPr>
        <w:t>Mr.</w:t>
      </w:r>
      <w:r w:rsidR="00222EC6" w:rsidRPr="009E5406">
        <w:rPr>
          <w:rFonts w:ascii="Arial" w:hAnsi="Arial" w:cs="Arial"/>
          <w:sz w:val="24"/>
          <w:szCs w:val="24"/>
          <w:lang w:val="en-US"/>
        </w:rPr>
        <w:t xml:space="preserve"> Ngombane </w:t>
      </w:r>
      <w:r w:rsidR="00FF4968" w:rsidRPr="009E5406">
        <w:rPr>
          <w:rFonts w:ascii="Arial" w:hAnsi="Arial" w:cs="Arial"/>
          <w:sz w:val="24"/>
          <w:szCs w:val="24"/>
          <w:lang w:val="en-US"/>
        </w:rPr>
        <w:t xml:space="preserve">who appeared for the respondent, </w:t>
      </w:r>
      <w:r w:rsidR="00222EC6" w:rsidRPr="009E5406">
        <w:rPr>
          <w:rFonts w:ascii="Arial" w:hAnsi="Arial" w:cs="Arial"/>
          <w:sz w:val="24"/>
          <w:szCs w:val="24"/>
          <w:lang w:val="en-US"/>
        </w:rPr>
        <w:t>argued that this constitutes an abuse of the court process and circumvents the Uniform Court Rules</w:t>
      </w:r>
      <w:r w:rsidR="001259C9" w:rsidRPr="009E5406">
        <w:rPr>
          <w:rFonts w:ascii="Arial" w:hAnsi="Arial" w:cs="Arial"/>
          <w:sz w:val="24"/>
          <w:szCs w:val="24"/>
          <w:lang w:val="en-US"/>
        </w:rPr>
        <w:t>,</w:t>
      </w:r>
      <w:r w:rsidR="008A7383" w:rsidRPr="009E5406">
        <w:rPr>
          <w:rFonts w:ascii="Arial" w:hAnsi="Arial" w:cs="Arial"/>
          <w:sz w:val="24"/>
          <w:szCs w:val="24"/>
          <w:lang w:val="en-US"/>
        </w:rPr>
        <w:t xml:space="preserve"> </w:t>
      </w:r>
      <w:r w:rsidR="00045682" w:rsidRPr="009E5406">
        <w:rPr>
          <w:rFonts w:ascii="Arial" w:hAnsi="Arial" w:cs="Arial"/>
          <w:sz w:val="24"/>
          <w:szCs w:val="24"/>
          <w:lang w:val="en-US"/>
        </w:rPr>
        <w:t>and agreeing to a date on the semi urgent roll does not constitute a concession that the matter is urgent</w:t>
      </w:r>
      <w:r w:rsidR="008B3A80" w:rsidRPr="009E5406">
        <w:rPr>
          <w:rFonts w:ascii="Arial" w:hAnsi="Arial" w:cs="Arial"/>
          <w:sz w:val="24"/>
          <w:szCs w:val="24"/>
          <w:lang w:val="en-US"/>
        </w:rPr>
        <w:t>.</w:t>
      </w:r>
      <w:r w:rsidR="008A7383" w:rsidRPr="009E5406">
        <w:rPr>
          <w:rFonts w:ascii="Arial" w:hAnsi="Arial" w:cs="Arial"/>
          <w:sz w:val="24"/>
          <w:szCs w:val="24"/>
          <w:lang w:val="en-US"/>
        </w:rPr>
        <w:t xml:space="preserve"> </w:t>
      </w:r>
      <w:r w:rsidR="00CB6053" w:rsidRPr="009E5406">
        <w:rPr>
          <w:rFonts w:ascii="Arial" w:hAnsi="Arial" w:cs="Arial"/>
          <w:sz w:val="24"/>
          <w:szCs w:val="24"/>
          <w:lang w:val="en-US"/>
        </w:rPr>
        <w:t xml:space="preserve">I am of the view that the circumstances set forth by the applicant </w:t>
      </w:r>
      <w:r w:rsidR="00707DB8" w:rsidRPr="009E5406">
        <w:rPr>
          <w:rFonts w:ascii="Arial" w:hAnsi="Arial" w:cs="Arial"/>
          <w:sz w:val="24"/>
          <w:szCs w:val="24"/>
          <w:lang w:val="en-US"/>
        </w:rPr>
        <w:t xml:space="preserve">above </w:t>
      </w:r>
      <w:r w:rsidR="00CB6053" w:rsidRPr="009E5406">
        <w:rPr>
          <w:rFonts w:ascii="Arial" w:hAnsi="Arial" w:cs="Arial"/>
          <w:sz w:val="24"/>
          <w:szCs w:val="24"/>
          <w:lang w:val="en-US"/>
        </w:rPr>
        <w:t>render the matter urgent</w:t>
      </w:r>
      <w:r w:rsidR="000648D5" w:rsidRPr="009E5406">
        <w:rPr>
          <w:rFonts w:ascii="Arial" w:hAnsi="Arial" w:cs="Arial"/>
          <w:sz w:val="24"/>
          <w:szCs w:val="24"/>
          <w:lang w:val="en-US"/>
        </w:rPr>
        <w:t>,</w:t>
      </w:r>
      <w:r w:rsidR="00707DB8" w:rsidRPr="009E5406">
        <w:rPr>
          <w:rFonts w:ascii="Arial" w:hAnsi="Arial" w:cs="Arial"/>
          <w:sz w:val="24"/>
          <w:szCs w:val="24"/>
          <w:lang w:val="en-US"/>
        </w:rPr>
        <w:t xml:space="preserve"> </w:t>
      </w:r>
      <w:r w:rsidR="000648D5" w:rsidRPr="009E5406">
        <w:rPr>
          <w:rFonts w:ascii="Arial" w:hAnsi="Arial" w:cs="Arial"/>
          <w:sz w:val="24"/>
          <w:szCs w:val="24"/>
          <w:lang w:val="en-US"/>
        </w:rPr>
        <w:t xml:space="preserve">and there </w:t>
      </w:r>
      <w:r w:rsidR="00707DB8" w:rsidRPr="009E5406">
        <w:rPr>
          <w:rFonts w:ascii="Arial" w:hAnsi="Arial" w:cs="Arial"/>
          <w:sz w:val="24"/>
          <w:szCs w:val="24"/>
          <w:lang w:val="en-US"/>
        </w:rPr>
        <w:t>is therefore no</w:t>
      </w:r>
      <w:r w:rsidR="000648D5" w:rsidRPr="009E5406">
        <w:rPr>
          <w:rFonts w:ascii="Arial" w:hAnsi="Arial" w:cs="Arial"/>
          <w:sz w:val="24"/>
          <w:szCs w:val="24"/>
          <w:lang w:val="en-US"/>
        </w:rPr>
        <w:t xml:space="preserve"> factual basis for the argument that this application is an abuse of the court process or the rules of court.</w:t>
      </w:r>
      <w:r w:rsidR="00707DB8" w:rsidRPr="009E5406">
        <w:rPr>
          <w:rFonts w:ascii="Arial" w:hAnsi="Arial" w:cs="Arial"/>
          <w:sz w:val="24"/>
          <w:szCs w:val="24"/>
          <w:lang w:val="en-US"/>
        </w:rPr>
        <w:t xml:space="preserve"> </w:t>
      </w:r>
      <w:r w:rsidR="001B376A" w:rsidRPr="009E5406">
        <w:rPr>
          <w:rFonts w:ascii="Arial" w:hAnsi="Arial" w:cs="Arial"/>
          <w:sz w:val="24"/>
          <w:szCs w:val="24"/>
          <w:lang w:val="en-US"/>
        </w:rPr>
        <w:t>To my mind th</w:t>
      </w:r>
      <w:r w:rsidR="00F775DF" w:rsidRPr="009E5406">
        <w:rPr>
          <w:rFonts w:ascii="Arial" w:hAnsi="Arial" w:cs="Arial"/>
          <w:sz w:val="24"/>
          <w:szCs w:val="24"/>
          <w:lang w:val="en-US"/>
        </w:rPr>
        <w:t>e</w:t>
      </w:r>
      <w:r w:rsidR="001B376A" w:rsidRPr="009E5406">
        <w:rPr>
          <w:rFonts w:ascii="Arial" w:hAnsi="Arial" w:cs="Arial"/>
          <w:sz w:val="24"/>
          <w:szCs w:val="24"/>
          <w:lang w:val="en-US"/>
        </w:rPr>
        <w:t xml:space="preserve"> reasons advanced by the respondent </w:t>
      </w:r>
      <w:r w:rsidR="00F775DF" w:rsidRPr="009E5406">
        <w:rPr>
          <w:rFonts w:ascii="Arial" w:hAnsi="Arial" w:cs="Arial"/>
          <w:sz w:val="24"/>
          <w:szCs w:val="24"/>
          <w:lang w:val="en-US"/>
        </w:rPr>
        <w:t>satisfie</w:t>
      </w:r>
      <w:r w:rsidR="00045682" w:rsidRPr="009E5406">
        <w:rPr>
          <w:rFonts w:ascii="Arial" w:hAnsi="Arial" w:cs="Arial"/>
          <w:sz w:val="24"/>
          <w:szCs w:val="24"/>
          <w:lang w:val="en-US"/>
        </w:rPr>
        <w:t>s the requirement</w:t>
      </w:r>
      <w:r w:rsidR="00707DB8" w:rsidRPr="009E5406">
        <w:rPr>
          <w:rFonts w:ascii="Arial" w:hAnsi="Arial" w:cs="Arial"/>
          <w:sz w:val="24"/>
          <w:szCs w:val="24"/>
          <w:lang w:val="en-US"/>
        </w:rPr>
        <w:t xml:space="preserve">s of urgency specified in </w:t>
      </w:r>
      <w:r w:rsidR="00045682" w:rsidRPr="009E5406">
        <w:rPr>
          <w:rFonts w:ascii="Arial" w:hAnsi="Arial" w:cs="Arial"/>
          <w:sz w:val="24"/>
          <w:szCs w:val="24"/>
          <w:lang w:val="en-US"/>
        </w:rPr>
        <w:t>rule 6(12)</w:t>
      </w:r>
      <w:r w:rsidR="00707DB8" w:rsidRPr="009E5406">
        <w:rPr>
          <w:rFonts w:ascii="Arial" w:hAnsi="Arial" w:cs="Arial"/>
          <w:sz w:val="24"/>
          <w:szCs w:val="24"/>
          <w:lang w:val="en-US"/>
        </w:rPr>
        <w:t xml:space="preserve"> of the Uniform Rules. </w:t>
      </w:r>
    </w:p>
    <w:p w:rsidR="008A7383" w:rsidRPr="0075674B" w:rsidRDefault="008A7383" w:rsidP="00BB6CA0">
      <w:pPr>
        <w:spacing w:line="360" w:lineRule="auto"/>
        <w:jc w:val="both"/>
        <w:rPr>
          <w:rFonts w:ascii="Arial" w:hAnsi="Arial" w:cs="Arial"/>
          <w:b/>
          <w:sz w:val="24"/>
          <w:szCs w:val="24"/>
          <w:lang w:val="en-US"/>
        </w:rPr>
      </w:pPr>
    </w:p>
    <w:p w:rsidR="00A42AF5" w:rsidRPr="0075674B" w:rsidRDefault="000A3743" w:rsidP="00BB6CA0">
      <w:pPr>
        <w:spacing w:line="360" w:lineRule="auto"/>
        <w:jc w:val="both"/>
        <w:rPr>
          <w:rFonts w:ascii="Arial" w:hAnsi="Arial" w:cs="Arial"/>
          <w:b/>
          <w:sz w:val="24"/>
          <w:szCs w:val="24"/>
          <w:lang w:val="en-US"/>
        </w:rPr>
      </w:pPr>
      <w:r w:rsidRPr="0075674B">
        <w:rPr>
          <w:rFonts w:ascii="Arial" w:hAnsi="Arial" w:cs="Arial"/>
          <w:b/>
          <w:sz w:val="24"/>
          <w:szCs w:val="24"/>
          <w:lang w:val="en-US"/>
        </w:rPr>
        <w:t>FACTUAL BACKGROUND</w:t>
      </w:r>
    </w:p>
    <w:p w:rsidR="00D33099"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11.</w:t>
      </w:r>
      <w:r w:rsidRPr="0075674B">
        <w:rPr>
          <w:rFonts w:ascii="Arial" w:hAnsi="Arial" w:cs="Arial"/>
          <w:sz w:val="24"/>
          <w:szCs w:val="24"/>
          <w:lang w:val="en-US"/>
        </w:rPr>
        <w:tab/>
      </w:r>
      <w:r w:rsidR="00D33099" w:rsidRPr="009E5406">
        <w:rPr>
          <w:rFonts w:ascii="Arial" w:hAnsi="Arial" w:cs="Arial"/>
          <w:sz w:val="24"/>
          <w:szCs w:val="24"/>
          <w:lang w:val="en-US"/>
        </w:rPr>
        <w:t>In February 2009</w:t>
      </w:r>
      <w:r w:rsidR="00787F66" w:rsidRPr="009E5406">
        <w:rPr>
          <w:rFonts w:ascii="Arial" w:hAnsi="Arial" w:cs="Arial"/>
          <w:sz w:val="24"/>
          <w:szCs w:val="24"/>
          <w:lang w:val="en-US"/>
        </w:rPr>
        <w:t>,</w:t>
      </w:r>
      <w:r w:rsidR="00913003" w:rsidRPr="009E5406">
        <w:rPr>
          <w:rFonts w:ascii="Arial" w:hAnsi="Arial" w:cs="Arial"/>
          <w:sz w:val="24"/>
          <w:szCs w:val="24"/>
          <w:lang w:val="en-US"/>
        </w:rPr>
        <w:t xml:space="preserve"> </w:t>
      </w:r>
      <w:r w:rsidR="00707DB8" w:rsidRPr="009E5406">
        <w:rPr>
          <w:rFonts w:ascii="Arial" w:hAnsi="Arial" w:cs="Arial"/>
          <w:sz w:val="24"/>
          <w:szCs w:val="24"/>
          <w:lang w:val="en-US"/>
        </w:rPr>
        <w:t xml:space="preserve">the </w:t>
      </w:r>
      <w:r w:rsidR="00913003" w:rsidRPr="009E5406">
        <w:rPr>
          <w:rFonts w:ascii="Arial" w:hAnsi="Arial" w:cs="Arial"/>
          <w:sz w:val="24"/>
          <w:szCs w:val="24"/>
          <w:lang w:val="en-US"/>
        </w:rPr>
        <w:t>a</w:t>
      </w:r>
      <w:r w:rsidR="00D33099" w:rsidRPr="009E5406">
        <w:rPr>
          <w:rFonts w:ascii="Arial" w:hAnsi="Arial" w:cs="Arial"/>
          <w:sz w:val="24"/>
          <w:szCs w:val="24"/>
          <w:lang w:val="en-US"/>
        </w:rPr>
        <w:t>pplicant</w:t>
      </w:r>
      <w:r w:rsidR="00787F66" w:rsidRPr="009E5406">
        <w:rPr>
          <w:rFonts w:ascii="Arial" w:hAnsi="Arial" w:cs="Arial"/>
          <w:sz w:val="24"/>
          <w:szCs w:val="24"/>
          <w:lang w:val="en-US"/>
        </w:rPr>
        <w:t xml:space="preserve"> </w:t>
      </w:r>
      <w:r w:rsidR="004E4E8A" w:rsidRPr="009E5406">
        <w:rPr>
          <w:rFonts w:ascii="Arial" w:hAnsi="Arial" w:cs="Arial"/>
          <w:sz w:val="24"/>
          <w:szCs w:val="24"/>
          <w:lang w:val="en-US"/>
        </w:rPr>
        <w:t>applied for a quota work permit (as visas were then called) in terms of section 19(1) of the Act (prior to the current Act coming into operation)</w:t>
      </w:r>
      <w:r w:rsidR="00A836EE" w:rsidRPr="009E5406">
        <w:rPr>
          <w:rFonts w:ascii="Arial" w:hAnsi="Arial" w:cs="Arial"/>
          <w:sz w:val="24"/>
          <w:szCs w:val="24"/>
          <w:lang w:val="en-US"/>
        </w:rPr>
        <w:t>.</w:t>
      </w:r>
      <w:r w:rsidR="00707DB8" w:rsidRPr="009E5406">
        <w:rPr>
          <w:rFonts w:ascii="Arial" w:hAnsi="Arial" w:cs="Arial"/>
          <w:sz w:val="24"/>
          <w:szCs w:val="24"/>
          <w:lang w:val="en-US"/>
        </w:rPr>
        <w:t xml:space="preserve"> </w:t>
      </w:r>
      <w:r w:rsidR="00A836EE" w:rsidRPr="009E5406">
        <w:rPr>
          <w:rFonts w:ascii="Arial" w:hAnsi="Arial" w:cs="Arial"/>
          <w:sz w:val="24"/>
          <w:szCs w:val="24"/>
          <w:lang w:val="en-US"/>
        </w:rPr>
        <w:t>T</w:t>
      </w:r>
      <w:r w:rsidR="004E4E8A" w:rsidRPr="009E5406">
        <w:rPr>
          <w:rFonts w:ascii="Arial" w:hAnsi="Arial" w:cs="Arial"/>
          <w:sz w:val="24"/>
          <w:szCs w:val="24"/>
          <w:lang w:val="en-US"/>
        </w:rPr>
        <w:t>he quota work pe</w:t>
      </w:r>
      <w:r w:rsidR="00A836EE" w:rsidRPr="009E5406">
        <w:rPr>
          <w:rFonts w:ascii="Arial" w:hAnsi="Arial" w:cs="Arial"/>
          <w:sz w:val="24"/>
          <w:szCs w:val="24"/>
          <w:lang w:val="en-US"/>
        </w:rPr>
        <w:t>r</w:t>
      </w:r>
      <w:r w:rsidR="004E4E8A" w:rsidRPr="009E5406">
        <w:rPr>
          <w:rFonts w:ascii="Arial" w:hAnsi="Arial" w:cs="Arial"/>
          <w:sz w:val="24"/>
          <w:szCs w:val="24"/>
          <w:lang w:val="en-US"/>
        </w:rPr>
        <w:t xml:space="preserve">mit </w:t>
      </w:r>
      <w:r w:rsidR="00A836EE" w:rsidRPr="009E5406">
        <w:rPr>
          <w:rFonts w:ascii="Arial" w:hAnsi="Arial" w:cs="Arial"/>
          <w:sz w:val="24"/>
          <w:szCs w:val="24"/>
          <w:lang w:val="en-US"/>
        </w:rPr>
        <w:t>was g</w:t>
      </w:r>
      <w:r w:rsidR="00913003" w:rsidRPr="009E5406">
        <w:rPr>
          <w:rFonts w:ascii="Arial" w:hAnsi="Arial" w:cs="Arial"/>
          <w:sz w:val="24"/>
          <w:szCs w:val="24"/>
          <w:lang w:val="en-US"/>
        </w:rPr>
        <w:t>ranted on 21 January 2010</w:t>
      </w:r>
      <w:r w:rsidR="005867A2" w:rsidRPr="009E5406">
        <w:rPr>
          <w:rFonts w:ascii="Arial" w:hAnsi="Arial" w:cs="Arial"/>
          <w:sz w:val="24"/>
          <w:szCs w:val="24"/>
          <w:lang w:val="en-US"/>
        </w:rPr>
        <w:t>.</w:t>
      </w:r>
      <w:r w:rsidR="00707DB8" w:rsidRPr="009E5406">
        <w:rPr>
          <w:rFonts w:ascii="Arial" w:hAnsi="Arial" w:cs="Arial"/>
          <w:sz w:val="24"/>
          <w:szCs w:val="24"/>
          <w:lang w:val="en-US"/>
        </w:rPr>
        <w:t xml:space="preserve"> </w:t>
      </w:r>
      <w:r w:rsidR="005867A2" w:rsidRPr="009E5406">
        <w:rPr>
          <w:rFonts w:ascii="Arial" w:hAnsi="Arial" w:cs="Arial"/>
          <w:sz w:val="24"/>
          <w:szCs w:val="24"/>
          <w:lang w:val="en-US"/>
        </w:rPr>
        <w:t>The applicant</w:t>
      </w:r>
      <w:r w:rsidR="00A836EE" w:rsidRPr="009E5406">
        <w:rPr>
          <w:rFonts w:ascii="Arial" w:hAnsi="Arial" w:cs="Arial"/>
          <w:sz w:val="24"/>
          <w:szCs w:val="24"/>
          <w:lang w:val="en-US"/>
        </w:rPr>
        <w:t xml:space="preserve"> </w:t>
      </w:r>
      <w:r w:rsidR="00913003" w:rsidRPr="009E5406">
        <w:rPr>
          <w:rFonts w:ascii="Arial" w:hAnsi="Arial" w:cs="Arial"/>
          <w:sz w:val="24"/>
          <w:szCs w:val="24"/>
          <w:lang w:val="en-US"/>
        </w:rPr>
        <w:t xml:space="preserve">avers that he is </w:t>
      </w:r>
      <w:r w:rsidR="00A836EE" w:rsidRPr="009E5406">
        <w:rPr>
          <w:rFonts w:ascii="Arial" w:hAnsi="Arial" w:cs="Arial"/>
          <w:sz w:val="24"/>
          <w:szCs w:val="24"/>
          <w:lang w:val="en-US"/>
        </w:rPr>
        <w:t>a qualified chemical Scientist</w:t>
      </w:r>
      <w:r w:rsidR="00913003" w:rsidRPr="009E5406">
        <w:rPr>
          <w:rFonts w:ascii="Arial" w:hAnsi="Arial" w:cs="Arial"/>
          <w:sz w:val="24"/>
          <w:szCs w:val="24"/>
          <w:lang w:val="en-US"/>
        </w:rPr>
        <w:t>.</w:t>
      </w:r>
      <w:r w:rsidR="00707DB8" w:rsidRPr="009E5406">
        <w:rPr>
          <w:rFonts w:ascii="Arial" w:hAnsi="Arial" w:cs="Arial"/>
          <w:sz w:val="24"/>
          <w:szCs w:val="24"/>
          <w:lang w:val="en-US"/>
        </w:rPr>
        <w:t xml:space="preserve"> </w:t>
      </w:r>
      <w:r w:rsidR="00913003" w:rsidRPr="009E5406">
        <w:rPr>
          <w:rFonts w:ascii="Arial" w:hAnsi="Arial" w:cs="Arial"/>
          <w:sz w:val="24"/>
          <w:szCs w:val="24"/>
          <w:lang w:val="en-US"/>
        </w:rPr>
        <w:t xml:space="preserve">Applicant’s </w:t>
      </w:r>
      <w:r w:rsidR="00A836EE" w:rsidRPr="009E5406">
        <w:rPr>
          <w:rFonts w:ascii="Arial" w:hAnsi="Arial" w:cs="Arial"/>
          <w:sz w:val="24"/>
          <w:szCs w:val="24"/>
          <w:lang w:val="en-US"/>
        </w:rPr>
        <w:t xml:space="preserve">work permit expired on 18 </w:t>
      </w:r>
      <w:r w:rsidR="00A836EE" w:rsidRPr="009E5406">
        <w:rPr>
          <w:rFonts w:ascii="Arial" w:hAnsi="Arial" w:cs="Arial"/>
          <w:sz w:val="24"/>
          <w:szCs w:val="24"/>
          <w:lang w:val="en-US"/>
        </w:rPr>
        <w:lastRenderedPageBreak/>
        <w:t>September 2</w:t>
      </w:r>
      <w:r w:rsidR="00751233" w:rsidRPr="009E5406">
        <w:rPr>
          <w:rFonts w:ascii="Arial" w:hAnsi="Arial" w:cs="Arial"/>
          <w:sz w:val="24"/>
          <w:szCs w:val="24"/>
          <w:lang w:val="en-US"/>
        </w:rPr>
        <w:t>014 however six days prior,</w:t>
      </w:r>
      <w:r w:rsidR="00707DB8" w:rsidRPr="009E5406">
        <w:rPr>
          <w:rFonts w:ascii="Arial" w:hAnsi="Arial" w:cs="Arial"/>
          <w:sz w:val="24"/>
          <w:szCs w:val="24"/>
          <w:lang w:val="en-US"/>
        </w:rPr>
        <w:t xml:space="preserve"> </w:t>
      </w:r>
      <w:r w:rsidR="00751233" w:rsidRPr="009E5406">
        <w:rPr>
          <w:rFonts w:ascii="Arial" w:hAnsi="Arial" w:cs="Arial"/>
          <w:sz w:val="24"/>
          <w:szCs w:val="24"/>
          <w:lang w:val="en-US"/>
        </w:rPr>
        <w:t>o</w:t>
      </w:r>
      <w:r w:rsidR="00D81A4A" w:rsidRPr="009E5406">
        <w:rPr>
          <w:rFonts w:ascii="Arial" w:hAnsi="Arial" w:cs="Arial"/>
          <w:sz w:val="24"/>
          <w:szCs w:val="24"/>
          <w:lang w:val="en-US"/>
        </w:rPr>
        <w:t>n</w:t>
      </w:r>
      <w:r w:rsidR="00A42AF5" w:rsidRPr="009E5406">
        <w:rPr>
          <w:rFonts w:ascii="Arial" w:hAnsi="Arial" w:cs="Arial"/>
          <w:sz w:val="24"/>
          <w:szCs w:val="24"/>
          <w:lang w:val="en-US"/>
        </w:rPr>
        <w:t xml:space="preserve"> 12</w:t>
      </w:r>
      <w:r w:rsidR="00D81A4A" w:rsidRPr="009E5406">
        <w:rPr>
          <w:rFonts w:ascii="Arial" w:hAnsi="Arial" w:cs="Arial"/>
          <w:sz w:val="24"/>
          <w:szCs w:val="24"/>
          <w:lang w:val="en-US"/>
        </w:rPr>
        <w:t xml:space="preserve"> September 201</w:t>
      </w:r>
      <w:r w:rsidR="00787F66" w:rsidRPr="009E5406">
        <w:rPr>
          <w:rFonts w:ascii="Arial" w:hAnsi="Arial" w:cs="Arial"/>
          <w:sz w:val="24"/>
          <w:szCs w:val="24"/>
          <w:lang w:val="en-US"/>
        </w:rPr>
        <w:t>4</w:t>
      </w:r>
      <w:r w:rsidR="00707DB8" w:rsidRPr="009E5406">
        <w:rPr>
          <w:rFonts w:ascii="Arial" w:hAnsi="Arial" w:cs="Arial"/>
          <w:sz w:val="24"/>
          <w:szCs w:val="24"/>
          <w:lang w:val="en-US"/>
        </w:rPr>
        <w:t>,</w:t>
      </w:r>
      <w:r w:rsidR="00787F66" w:rsidRPr="009E5406">
        <w:rPr>
          <w:rFonts w:ascii="Arial" w:hAnsi="Arial" w:cs="Arial"/>
          <w:sz w:val="24"/>
          <w:szCs w:val="24"/>
          <w:lang w:val="en-US"/>
        </w:rPr>
        <w:t xml:space="preserve"> Applicant submitted a critical skills visa application at</w:t>
      </w:r>
      <w:r w:rsidR="00A836EE" w:rsidRPr="009E5406">
        <w:rPr>
          <w:rFonts w:ascii="Arial" w:hAnsi="Arial" w:cs="Arial"/>
          <w:sz w:val="24"/>
          <w:szCs w:val="24"/>
          <w:lang w:val="en-US"/>
        </w:rPr>
        <w:t xml:space="preserve"> the Visa</w:t>
      </w:r>
      <w:r w:rsidR="00983539" w:rsidRPr="009E5406">
        <w:rPr>
          <w:rFonts w:ascii="Arial" w:hAnsi="Arial" w:cs="Arial"/>
          <w:sz w:val="24"/>
          <w:szCs w:val="24"/>
          <w:lang w:val="en-US"/>
        </w:rPr>
        <w:t xml:space="preserve"> Facilitation Services</w:t>
      </w:r>
      <w:r w:rsidR="005D1067" w:rsidRPr="009E5406">
        <w:rPr>
          <w:rFonts w:ascii="Arial" w:hAnsi="Arial" w:cs="Arial"/>
          <w:sz w:val="24"/>
          <w:szCs w:val="24"/>
          <w:lang w:val="en-US"/>
        </w:rPr>
        <w:t xml:space="preserve"> </w:t>
      </w:r>
      <w:r w:rsidR="00D81A4A" w:rsidRPr="009E5406">
        <w:rPr>
          <w:rFonts w:ascii="Arial" w:hAnsi="Arial" w:cs="Arial"/>
          <w:sz w:val="24"/>
          <w:szCs w:val="24"/>
          <w:lang w:val="en-US"/>
        </w:rPr>
        <w:t>i</w:t>
      </w:r>
      <w:r w:rsidR="00A42AF5" w:rsidRPr="009E5406">
        <w:rPr>
          <w:rFonts w:ascii="Arial" w:hAnsi="Arial" w:cs="Arial"/>
          <w:sz w:val="24"/>
          <w:szCs w:val="24"/>
          <w:lang w:val="en-US"/>
        </w:rPr>
        <w:t>n Cape Town</w:t>
      </w:r>
      <w:r w:rsidR="00D81A4A" w:rsidRPr="009E5406">
        <w:rPr>
          <w:rFonts w:ascii="Arial" w:hAnsi="Arial" w:cs="Arial"/>
          <w:sz w:val="24"/>
          <w:szCs w:val="24"/>
          <w:lang w:val="en-US"/>
        </w:rPr>
        <w:t>.</w:t>
      </w:r>
      <w:r w:rsidR="00707DB8" w:rsidRPr="009E5406">
        <w:rPr>
          <w:rFonts w:ascii="Arial" w:hAnsi="Arial" w:cs="Arial"/>
          <w:sz w:val="24"/>
          <w:szCs w:val="24"/>
          <w:lang w:val="en-US"/>
        </w:rPr>
        <w:t xml:space="preserve"> </w:t>
      </w:r>
      <w:r w:rsidR="00D81A4A" w:rsidRPr="009E5406">
        <w:rPr>
          <w:rFonts w:ascii="Arial" w:hAnsi="Arial" w:cs="Arial"/>
          <w:sz w:val="24"/>
          <w:szCs w:val="24"/>
          <w:lang w:val="en-US"/>
        </w:rPr>
        <w:t>On 28 October 2014</w:t>
      </w:r>
      <w:r w:rsidR="00707DB8" w:rsidRPr="009E5406">
        <w:rPr>
          <w:rFonts w:ascii="Arial" w:hAnsi="Arial" w:cs="Arial"/>
          <w:sz w:val="24"/>
          <w:szCs w:val="24"/>
          <w:lang w:val="en-US"/>
        </w:rPr>
        <w:t>,</w:t>
      </w:r>
      <w:r w:rsidR="00D81A4A" w:rsidRPr="009E5406">
        <w:rPr>
          <w:rFonts w:ascii="Arial" w:hAnsi="Arial" w:cs="Arial"/>
          <w:sz w:val="24"/>
          <w:szCs w:val="24"/>
          <w:lang w:val="en-US"/>
        </w:rPr>
        <w:t xml:space="preserve"> the application was rejected.</w:t>
      </w:r>
      <w:r w:rsidR="00707DB8" w:rsidRPr="009E5406">
        <w:rPr>
          <w:rFonts w:ascii="Arial" w:hAnsi="Arial" w:cs="Arial"/>
          <w:sz w:val="24"/>
          <w:szCs w:val="24"/>
          <w:lang w:val="en-US"/>
        </w:rPr>
        <w:t xml:space="preserve"> </w:t>
      </w:r>
      <w:r w:rsidR="00787FC4" w:rsidRPr="009E5406">
        <w:rPr>
          <w:rFonts w:ascii="Arial" w:hAnsi="Arial" w:cs="Arial"/>
          <w:sz w:val="24"/>
          <w:szCs w:val="24"/>
          <w:lang w:val="en-US"/>
        </w:rPr>
        <w:t xml:space="preserve">Within ten </w:t>
      </w:r>
      <w:r w:rsidR="00F85E85" w:rsidRPr="009E5406">
        <w:rPr>
          <w:rFonts w:ascii="Arial" w:hAnsi="Arial" w:cs="Arial"/>
          <w:sz w:val="24"/>
          <w:szCs w:val="24"/>
          <w:lang w:val="en-US"/>
        </w:rPr>
        <w:t xml:space="preserve">working </w:t>
      </w:r>
      <w:r w:rsidR="00787FC4" w:rsidRPr="009E5406">
        <w:rPr>
          <w:rFonts w:ascii="Arial" w:hAnsi="Arial" w:cs="Arial"/>
          <w:sz w:val="24"/>
          <w:szCs w:val="24"/>
          <w:lang w:val="en-US"/>
        </w:rPr>
        <w:t>days of the rejection decision</w:t>
      </w:r>
      <w:r w:rsidR="005D1067" w:rsidRPr="009E5406">
        <w:rPr>
          <w:rFonts w:ascii="Arial" w:hAnsi="Arial" w:cs="Arial"/>
          <w:sz w:val="24"/>
          <w:szCs w:val="24"/>
          <w:lang w:val="en-US"/>
        </w:rPr>
        <w:t>,</w:t>
      </w:r>
      <w:r w:rsidR="00787FC4" w:rsidRPr="009E5406">
        <w:rPr>
          <w:rFonts w:ascii="Arial" w:hAnsi="Arial" w:cs="Arial"/>
          <w:sz w:val="24"/>
          <w:szCs w:val="24"/>
          <w:lang w:val="en-US"/>
        </w:rPr>
        <w:t xml:space="preserve"> </w:t>
      </w:r>
      <w:r w:rsidR="00707DB8" w:rsidRPr="009E5406">
        <w:rPr>
          <w:rFonts w:ascii="Arial" w:hAnsi="Arial" w:cs="Arial"/>
          <w:sz w:val="24"/>
          <w:szCs w:val="24"/>
          <w:lang w:val="en-US"/>
        </w:rPr>
        <w:t xml:space="preserve">the </w:t>
      </w:r>
      <w:r w:rsidR="00D81A4A" w:rsidRPr="009E5406">
        <w:rPr>
          <w:rFonts w:ascii="Arial" w:hAnsi="Arial" w:cs="Arial"/>
          <w:sz w:val="24"/>
          <w:szCs w:val="24"/>
          <w:lang w:val="en-US"/>
        </w:rPr>
        <w:t>Applicant filed an appeal in ter</w:t>
      </w:r>
      <w:r w:rsidR="00787FC4" w:rsidRPr="009E5406">
        <w:rPr>
          <w:rFonts w:ascii="Arial" w:hAnsi="Arial" w:cs="Arial"/>
          <w:sz w:val="24"/>
          <w:szCs w:val="24"/>
          <w:lang w:val="en-US"/>
        </w:rPr>
        <w:t>ms of section 8(4) of the</w:t>
      </w:r>
      <w:r w:rsidR="00F85E85" w:rsidRPr="009E5406">
        <w:rPr>
          <w:rFonts w:ascii="Arial" w:hAnsi="Arial" w:cs="Arial"/>
          <w:sz w:val="24"/>
          <w:szCs w:val="24"/>
          <w:lang w:val="en-US"/>
        </w:rPr>
        <w:t xml:space="preserve"> </w:t>
      </w:r>
      <w:r w:rsidR="00787FC4" w:rsidRPr="009E5406">
        <w:rPr>
          <w:rFonts w:ascii="Arial" w:hAnsi="Arial" w:cs="Arial"/>
          <w:sz w:val="24"/>
          <w:szCs w:val="24"/>
          <w:lang w:val="en-US"/>
        </w:rPr>
        <w:t>Act</w:t>
      </w:r>
      <w:r w:rsidR="00983539" w:rsidRPr="009E5406">
        <w:rPr>
          <w:rFonts w:ascii="Arial" w:hAnsi="Arial" w:cs="Arial"/>
          <w:sz w:val="24"/>
          <w:szCs w:val="24"/>
          <w:lang w:val="en-US"/>
        </w:rPr>
        <w:t>.</w:t>
      </w:r>
      <w:r w:rsidR="00707DB8" w:rsidRPr="009E5406">
        <w:rPr>
          <w:rFonts w:ascii="Arial" w:hAnsi="Arial" w:cs="Arial"/>
          <w:sz w:val="24"/>
          <w:szCs w:val="24"/>
          <w:lang w:val="en-US"/>
        </w:rPr>
        <w:t xml:space="preserve"> </w:t>
      </w:r>
      <w:r w:rsidR="00983539" w:rsidRPr="009E5406">
        <w:rPr>
          <w:rFonts w:ascii="Arial" w:hAnsi="Arial" w:cs="Arial"/>
          <w:sz w:val="24"/>
          <w:szCs w:val="24"/>
          <w:lang w:val="en-US"/>
        </w:rPr>
        <w:t>The a</w:t>
      </w:r>
      <w:r w:rsidR="005D1067" w:rsidRPr="009E5406">
        <w:rPr>
          <w:rFonts w:ascii="Arial" w:hAnsi="Arial" w:cs="Arial"/>
          <w:sz w:val="24"/>
          <w:szCs w:val="24"/>
          <w:lang w:val="en-US"/>
        </w:rPr>
        <w:t>ppeal was dismissed</w:t>
      </w:r>
      <w:r w:rsidR="00AB38A1" w:rsidRPr="009E5406">
        <w:rPr>
          <w:rFonts w:ascii="Arial" w:hAnsi="Arial" w:cs="Arial"/>
          <w:sz w:val="24"/>
          <w:szCs w:val="24"/>
          <w:lang w:val="en-US"/>
        </w:rPr>
        <w:t xml:space="preserve"> </w:t>
      </w:r>
      <w:r w:rsidR="00F85E85" w:rsidRPr="009E5406">
        <w:rPr>
          <w:rFonts w:ascii="Arial" w:hAnsi="Arial" w:cs="Arial"/>
          <w:sz w:val="24"/>
          <w:szCs w:val="24"/>
          <w:lang w:val="en-US"/>
        </w:rPr>
        <w:t>on 1</w:t>
      </w:r>
      <w:r w:rsidR="00C52DE6" w:rsidRPr="009E5406">
        <w:rPr>
          <w:rFonts w:ascii="Arial" w:hAnsi="Arial" w:cs="Arial"/>
          <w:sz w:val="24"/>
          <w:szCs w:val="24"/>
          <w:lang w:val="en-US"/>
        </w:rPr>
        <w:t xml:space="preserve"> </w:t>
      </w:r>
      <w:r w:rsidR="00F85E85" w:rsidRPr="009E5406">
        <w:rPr>
          <w:rFonts w:ascii="Arial" w:hAnsi="Arial" w:cs="Arial"/>
          <w:sz w:val="24"/>
          <w:szCs w:val="24"/>
          <w:lang w:val="en-US"/>
        </w:rPr>
        <w:t xml:space="preserve">October 2020 and the </w:t>
      </w:r>
      <w:r w:rsidR="00DF37ED" w:rsidRPr="009E5406">
        <w:rPr>
          <w:rFonts w:ascii="Arial" w:hAnsi="Arial" w:cs="Arial"/>
          <w:sz w:val="24"/>
          <w:szCs w:val="24"/>
          <w:lang w:val="en-US"/>
        </w:rPr>
        <w:t>a</w:t>
      </w:r>
      <w:r w:rsidR="00F85E85" w:rsidRPr="009E5406">
        <w:rPr>
          <w:rFonts w:ascii="Arial" w:hAnsi="Arial" w:cs="Arial"/>
          <w:sz w:val="24"/>
          <w:szCs w:val="24"/>
          <w:lang w:val="en-US"/>
        </w:rPr>
        <w:t>pplicant only became aware thereof on 11 January 2021</w:t>
      </w:r>
      <w:r w:rsidR="00D33099" w:rsidRPr="009E5406">
        <w:rPr>
          <w:rFonts w:ascii="Arial" w:hAnsi="Arial" w:cs="Arial"/>
          <w:sz w:val="24"/>
          <w:szCs w:val="24"/>
          <w:lang w:val="en-US"/>
        </w:rPr>
        <w:t>.</w:t>
      </w:r>
      <w:r w:rsidR="00F85E85" w:rsidRPr="009E5406">
        <w:rPr>
          <w:rFonts w:ascii="Arial" w:hAnsi="Arial" w:cs="Arial"/>
          <w:sz w:val="24"/>
          <w:szCs w:val="24"/>
          <w:lang w:val="en-US"/>
        </w:rPr>
        <w:t xml:space="preserve"> </w:t>
      </w:r>
      <w:r w:rsidR="00BE7934" w:rsidRPr="009E5406">
        <w:rPr>
          <w:rFonts w:ascii="Arial" w:hAnsi="Arial" w:cs="Arial"/>
          <w:sz w:val="24"/>
          <w:szCs w:val="24"/>
          <w:lang w:val="en-US"/>
        </w:rPr>
        <w:t>No reasons were provided for the delay of the outcome of the Appeal.</w:t>
      </w:r>
    </w:p>
    <w:p w:rsidR="00EF2BC7" w:rsidRPr="0075674B" w:rsidRDefault="00EF2BC7" w:rsidP="00EF2BC7">
      <w:pPr>
        <w:spacing w:line="360" w:lineRule="auto"/>
        <w:jc w:val="both"/>
        <w:rPr>
          <w:rFonts w:ascii="Arial" w:hAnsi="Arial" w:cs="Arial"/>
          <w:sz w:val="24"/>
          <w:szCs w:val="24"/>
          <w:lang w:val="en-US"/>
        </w:rPr>
      </w:pPr>
    </w:p>
    <w:p w:rsidR="000A3743" w:rsidRPr="009E5406" w:rsidRDefault="009E5406" w:rsidP="009E5406">
      <w:pPr>
        <w:spacing w:line="480" w:lineRule="auto"/>
        <w:jc w:val="both"/>
        <w:rPr>
          <w:rFonts w:ascii="Arial" w:hAnsi="Arial" w:cs="Arial"/>
          <w:b/>
          <w:bCs/>
          <w:color w:val="FF0000"/>
          <w:sz w:val="24"/>
          <w:szCs w:val="24"/>
          <w:lang w:val="en-US"/>
        </w:rPr>
      </w:pPr>
      <w:r w:rsidRPr="0075674B">
        <w:rPr>
          <w:rFonts w:ascii="Arial" w:hAnsi="Arial" w:cs="Arial"/>
          <w:bCs/>
          <w:sz w:val="24"/>
          <w:szCs w:val="24"/>
          <w:lang w:val="en-US"/>
        </w:rPr>
        <w:t>12.</w:t>
      </w:r>
      <w:r w:rsidRPr="0075674B">
        <w:rPr>
          <w:rFonts w:ascii="Arial" w:hAnsi="Arial" w:cs="Arial"/>
          <w:bCs/>
          <w:sz w:val="24"/>
          <w:szCs w:val="24"/>
          <w:lang w:val="en-US"/>
        </w:rPr>
        <w:tab/>
      </w:r>
      <w:r w:rsidR="00F85E85" w:rsidRPr="009E5406">
        <w:rPr>
          <w:rFonts w:ascii="Arial" w:hAnsi="Arial" w:cs="Arial"/>
          <w:sz w:val="24"/>
          <w:szCs w:val="24"/>
          <w:lang w:val="en-US"/>
        </w:rPr>
        <w:t>On 25 January 2021</w:t>
      </w:r>
      <w:r w:rsidR="00707DB8" w:rsidRPr="009E5406">
        <w:rPr>
          <w:rFonts w:ascii="Arial" w:hAnsi="Arial" w:cs="Arial"/>
          <w:sz w:val="24"/>
          <w:szCs w:val="24"/>
          <w:lang w:val="en-US"/>
        </w:rPr>
        <w:t>,</w:t>
      </w:r>
      <w:r w:rsidR="00F85E85" w:rsidRPr="009E5406">
        <w:rPr>
          <w:rFonts w:ascii="Arial" w:hAnsi="Arial" w:cs="Arial"/>
          <w:sz w:val="24"/>
          <w:szCs w:val="24"/>
          <w:lang w:val="en-US"/>
        </w:rPr>
        <w:t xml:space="preserve"> the Applicant launched an</w:t>
      </w:r>
      <w:r w:rsidR="00C52DE6" w:rsidRPr="009E5406">
        <w:rPr>
          <w:rFonts w:ascii="Arial" w:hAnsi="Arial" w:cs="Arial"/>
          <w:sz w:val="24"/>
          <w:szCs w:val="24"/>
          <w:lang w:val="en-US"/>
        </w:rPr>
        <w:t xml:space="preserve"> appeal in terms of</w:t>
      </w:r>
      <w:r w:rsidR="000119F4" w:rsidRPr="009E5406">
        <w:rPr>
          <w:rFonts w:ascii="Arial" w:hAnsi="Arial" w:cs="Arial"/>
          <w:sz w:val="24"/>
          <w:szCs w:val="24"/>
          <w:lang w:val="en-US"/>
        </w:rPr>
        <w:t xml:space="preserve"> section 8(6) of the </w:t>
      </w:r>
      <w:r w:rsidR="00707DB8" w:rsidRPr="009E5406">
        <w:rPr>
          <w:rFonts w:ascii="Arial" w:hAnsi="Arial" w:cs="Arial"/>
          <w:sz w:val="24"/>
          <w:szCs w:val="24"/>
          <w:lang w:val="en-US"/>
        </w:rPr>
        <w:t xml:space="preserve">Immigration </w:t>
      </w:r>
      <w:r w:rsidR="000119F4" w:rsidRPr="009E5406">
        <w:rPr>
          <w:rFonts w:ascii="Arial" w:hAnsi="Arial" w:cs="Arial"/>
          <w:sz w:val="24"/>
          <w:szCs w:val="24"/>
          <w:lang w:val="en-US"/>
        </w:rPr>
        <w:t xml:space="preserve">Act for </w:t>
      </w:r>
      <w:r w:rsidR="009C2E58" w:rsidRPr="009E5406">
        <w:rPr>
          <w:rFonts w:ascii="Arial" w:hAnsi="Arial" w:cs="Arial"/>
          <w:sz w:val="24"/>
          <w:szCs w:val="24"/>
          <w:lang w:val="en-US"/>
        </w:rPr>
        <w:t>consideration by</w:t>
      </w:r>
      <w:r w:rsidR="00C52DE6" w:rsidRPr="009E5406">
        <w:rPr>
          <w:rFonts w:ascii="Arial" w:hAnsi="Arial" w:cs="Arial"/>
          <w:sz w:val="24"/>
          <w:szCs w:val="24"/>
          <w:lang w:val="en-US"/>
        </w:rPr>
        <w:t xml:space="preserve"> the Minister of Home Affairs</w:t>
      </w:r>
      <w:r w:rsidR="00707DB8" w:rsidRPr="009E5406">
        <w:rPr>
          <w:rFonts w:ascii="Arial" w:hAnsi="Arial" w:cs="Arial"/>
          <w:sz w:val="24"/>
          <w:szCs w:val="24"/>
          <w:lang w:val="en-US"/>
        </w:rPr>
        <w:t>.</w:t>
      </w:r>
      <w:r w:rsidR="00C52DE6" w:rsidRPr="009E5406">
        <w:rPr>
          <w:rFonts w:ascii="Arial" w:hAnsi="Arial" w:cs="Arial"/>
          <w:sz w:val="24"/>
          <w:szCs w:val="24"/>
          <w:lang w:val="en-US"/>
        </w:rPr>
        <w:t xml:space="preserve"> </w:t>
      </w:r>
      <w:r w:rsidR="00DF37ED" w:rsidRPr="009E5406">
        <w:rPr>
          <w:rFonts w:ascii="Arial" w:hAnsi="Arial" w:cs="Arial"/>
          <w:sz w:val="24"/>
          <w:szCs w:val="24"/>
          <w:lang w:val="en-US"/>
        </w:rPr>
        <w:t>On 15 February 2021</w:t>
      </w:r>
      <w:r w:rsidR="00D72487" w:rsidRPr="009E5406">
        <w:rPr>
          <w:rFonts w:ascii="Arial" w:hAnsi="Arial" w:cs="Arial"/>
          <w:sz w:val="24"/>
          <w:szCs w:val="24"/>
          <w:lang w:val="en-US"/>
        </w:rPr>
        <w:t xml:space="preserve">, the Assistant </w:t>
      </w:r>
      <w:r w:rsidR="00404151" w:rsidRPr="009E5406">
        <w:rPr>
          <w:rFonts w:ascii="Arial" w:hAnsi="Arial" w:cs="Arial"/>
          <w:sz w:val="24"/>
          <w:szCs w:val="24"/>
          <w:lang w:val="en-US"/>
        </w:rPr>
        <w:t>Director: Appeals</w:t>
      </w:r>
      <w:r w:rsidR="00C52DE6" w:rsidRPr="009E5406">
        <w:rPr>
          <w:rFonts w:ascii="Arial" w:hAnsi="Arial" w:cs="Arial"/>
          <w:sz w:val="24"/>
          <w:szCs w:val="24"/>
          <w:lang w:val="en-US"/>
        </w:rPr>
        <w:t xml:space="preserve"> rejected the appeal </w:t>
      </w:r>
      <w:r w:rsidR="00486137" w:rsidRPr="009E5406">
        <w:rPr>
          <w:rFonts w:ascii="Arial" w:hAnsi="Arial" w:cs="Arial"/>
          <w:sz w:val="24"/>
          <w:szCs w:val="24"/>
          <w:lang w:val="en-US"/>
        </w:rPr>
        <w:t xml:space="preserve">due to the applicant’s failure to submit a letter of good </w:t>
      </w:r>
      <w:r w:rsidR="00897DF2" w:rsidRPr="009E5406">
        <w:rPr>
          <w:rFonts w:ascii="Arial" w:hAnsi="Arial" w:cs="Arial"/>
          <w:sz w:val="24"/>
          <w:szCs w:val="24"/>
          <w:lang w:val="en-US"/>
        </w:rPr>
        <w:t xml:space="preserve">cause for failing to submit the application within 60 </w:t>
      </w:r>
      <w:r w:rsidR="00707DB8" w:rsidRPr="009E5406">
        <w:rPr>
          <w:rFonts w:ascii="Arial" w:hAnsi="Arial" w:cs="Arial"/>
          <w:sz w:val="24"/>
          <w:szCs w:val="24"/>
          <w:lang w:val="en-US"/>
        </w:rPr>
        <w:t>days.</w:t>
      </w:r>
      <w:r w:rsidR="00670C38" w:rsidRPr="009E5406">
        <w:rPr>
          <w:rFonts w:ascii="Arial" w:hAnsi="Arial" w:cs="Arial"/>
          <w:sz w:val="24"/>
          <w:szCs w:val="24"/>
          <w:lang w:val="en-US"/>
        </w:rPr>
        <w:t xml:space="preserve"> </w:t>
      </w:r>
      <w:r w:rsidR="00897DF2" w:rsidRPr="009E5406">
        <w:rPr>
          <w:rFonts w:ascii="Arial" w:hAnsi="Arial" w:cs="Arial"/>
          <w:sz w:val="24"/>
          <w:szCs w:val="24"/>
          <w:lang w:val="en-US"/>
        </w:rPr>
        <w:t>The</w:t>
      </w:r>
      <w:r w:rsidR="00670C38" w:rsidRPr="009E5406">
        <w:rPr>
          <w:rFonts w:ascii="Arial" w:hAnsi="Arial" w:cs="Arial"/>
          <w:sz w:val="24"/>
          <w:szCs w:val="24"/>
          <w:lang w:val="en-US"/>
        </w:rPr>
        <w:t xml:space="preserve"> </w:t>
      </w:r>
      <w:r w:rsidR="00A42AF5" w:rsidRPr="009E5406">
        <w:rPr>
          <w:rFonts w:ascii="Arial" w:hAnsi="Arial" w:cs="Arial"/>
          <w:sz w:val="24"/>
          <w:szCs w:val="24"/>
          <w:lang w:val="en-US"/>
        </w:rPr>
        <w:t xml:space="preserve">decision </w:t>
      </w:r>
      <w:r w:rsidR="00C52DE6" w:rsidRPr="009E5406">
        <w:rPr>
          <w:rFonts w:ascii="Arial" w:hAnsi="Arial" w:cs="Arial"/>
          <w:sz w:val="24"/>
          <w:szCs w:val="24"/>
          <w:lang w:val="en-US"/>
        </w:rPr>
        <w:t>came to the Applicant’s attention on 3 January 2</w:t>
      </w:r>
      <w:r w:rsidR="00751233" w:rsidRPr="009E5406">
        <w:rPr>
          <w:rFonts w:ascii="Arial" w:hAnsi="Arial" w:cs="Arial"/>
          <w:sz w:val="24"/>
          <w:szCs w:val="24"/>
          <w:lang w:val="en-US"/>
        </w:rPr>
        <w:t>022.</w:t>
      </w:r>
      <w:r w:rsidR="00707DB8" w:rsidRPr="009E5406">
        <w:rPr>
          <w:rFonts w:ascii="Arial" w:hAnsi="Arial" w:cs="Arial"/>
          <w:sz w:val="24"/>
          <w:szCs w:val="24"/>
          <w:lang w:val="en-US"/>
        </w:rPr>
        <w:t xml:space="preserve"> </w:t>
      </w:r>
      <w:r w:rsidR="00751233" w:rsidRPr="009E5406">
        <w:rPr>
          <w:rFonts w:ascii="Arial" w:hAnsi="Arial" w:cs="Arial"/>
          <w:sz w:val="24"/>
          <w:szCs w:val="24"/>
          <w:lang w:val="en-US"/>
        </w:rPr>
        <w:t xml:space="preserve">It is this latter </w:t>
      </w:r>
      <w:r w:rsidR="00707DB8" w:rsidRPr="009E5406">
        <w:rPr>
          <w:rFonts w:ascii="Arial" w:hAnsi="Arial" w:cs="Arial"/>
          <w:sz w:val="24"/>
          <w:szCs w:val="24"/>
          <w:lang w:val="en-US"/>
        </w:rPr>
        <w:t>decision that</w:t>
      </w:r>
      <w:r w:rsidR="00C52DE6" w:rsidRPr="009E5406">
        <w:rPr>
          <w:rFonts w:ascii="Arial" w:hAnsi="Arial" w:cs="Arial"/>
          <w:sz w:val="24"/>
          <w:szCs w:val="24"/>
          <w:lang w:val="en-US"/>
        </w:rPr>
        <w:t xml:space="preserve"> is the subject of this review.</w:t>
      </w:r>
      <w:r w:rsidR="00707DB8" w:rsidRPr="009E5406">
        <w:rPr>
          <w:rFonts w:ascii="Arial" w:hAnsi="Arial" w:cs="Arial"/>
          <w:sz w:val="24"/>
          <w:szCs w:val="24"/>
          <w:lang w:val="en-US"/>
        </w:rPr>
        <w:t xml:space="preserve"> </w:t>
      </w:r>
      <w:r w:rsidR="008D6B4D" w:rsidRPr="009E5406">
        <w:rPr>
          <w:rFonts w:ascii="Arial" w:hAnsi="Arial" w:cs="Arial"/>
          <w:sz w:val="24"/>
          <w:szCs w:val="24"/>
          <w:lang w:val="en-US"/>
        </w:rPr>
        <w:t xml:space="preserve">The nub of this </w:t>
      </w:r>
      <w:r w:rsidR="00707DB8" w:rsidRPr="009E5406">
        <w:rPr>
          <w:rFonts w:ascii="Arial" w:hAnsi="Arial" w:cs="Arial"/>
          <w:sz w:val="24"/>
          <w:szCs w:val="24"/>
          <w:lang w:val="en-US"/>
        </w:rPr>
        <w:t>application, as</w:t>
      </w:r>
      <w:r w:rsidR="008D6B4D" w:rsidRPr="009E5406">
        <w:rPr>
          <w:rFonts w:ascii="Arial" w:hAnsi="Arial" w:cs="Arial"/>
          <w:sz w:val="24"/>
          <w:szCs w:val="24"/>
          <w:lang w:val="en-US"/>
        </w:rPr>
        <w:t xml:space="preserve"> it will appear fully in the course of this </w:t>
      </w:r>
      <w:r w:rsidR="00707DB8" w:rsidRPr="009E5406">
        <w:rPr>
          <w:rFonts w:ascii="Arial" w:hAnsi="Arial" w:cs="Arial"/>
          <w:sz w:val="24"/>
          <w:szCs w:val="24"/>
          <w:lang w:val="en-US"/>
        </w:rPr>
        <w:t>judgment, is</w:t>
      </w:r>
      <w:r w:rsidR="008D6B4D" w:rsidRPr="009E5406">
        <w:rPr>
          <w:rFonts w:ascii="Arial" w:hAnsi="Arial" w:cs="Arial"/>
          <w:sz w:val="24"/>
          <w:szCs w:val="24"/>
          <w:lang w:val="en-US"/>
        </w:rPr>
        <w:t xml:space="preserve"> whether</w:t>
      </w:r>
      <w:r w:rsidR="00F47E2D" w:rsidRPr="009E5406">
        <w:rPr>
          <w:rFonts w:ascii="Arial" w:hAnsi="Arial" w:cs="Arial"/>
          <w:sz w:val="24"/>
          <w:szCs w:val="24"/>
          <w:lang w:val="en-US"/>
        </w:rPr>
        <w:t xml:space="preserve"> </w:t>
      </w:r>
      <w:r w:rsidR="00D712CA" w:rsidRPr="009E5406">
        <w:rPr>
          <w:rFonts w:ascii="Arial" w:hAnsi="Arial" w:cs="Arial"/>
          <w:sz w:val="24"/>
          <w:szCs w:val="24"/>
          <w:lang w:val="en-US"/>
        </w:rPr>
        <w:t xml:space="preserve">that </w:t>
      </w:r>
      <w:r w:rsidR="008D6B4D" w:rsidRPr="009E5406">
        <w:rPr>
          <w:rFonts w:ascii="Arial" w:hAnsi="Arial" w:cs="Arial"/>
          <w:sz w:val="24"/>
          <w:szCs w:val="24"/>
          <w:lang w:val="en-US"/>
        </w:rPr>
        <w:t>decision</w:t>
      </w:r>
      <w:r w:rsidR="00C52DE6" w:rsidRPr="009E5406">
        <w:rPr>
          <w:rFonts w:ascii="Arial" w:hAnsi="Arial" w:cs="Arial"/>
          <w:sz w:val="24"/>
          <w:szCs w:val="24"/>
          <w:lang w:val="en-US"/>
        </w:rPr>
        <w:t xml:space="preserve"> should be reviewed and set aside.</w:t>
      </w:r>
    </w:p>
    <w:p w:rsidR="00EF2BC7" w:rsidRPr="0075674B" w:rsidRDefault="00EF2BC7" w:rsidP="00EF2BC7">
      <w:pPr>
        <w:pStyle w:val="ListParagraph"/>
        <w:rPr>
          <w:rFonts w:ascii="Arial" w:hAnsi="Arial" w:cs="Arial"/>
          <w:b/>
          <w:bCs/>
          <w:color w:val="FF0000"/>
          <w:sz w:val="24"/>
          <w:szCs w:val="24"/>
          <w:lang w:val="en-US"/>
        </w:rPr>
      </w:pPr>
    </w:p>
    <w:p w:rsidR="00EF2BC7" w:rsidRPr="0075674B" w:rsidRDefault="00EF2BC7" w:rsidP="00EF2BC7">
      <w:pPr>
        <w:spacing w:line="360" w:lineRule="auto"/>
        <w:jc w:val="both"/>
        <w:rPr>
          <w:rFonts w:ascii="Arial" w:hAnsi="Arial" w:cs="Arial"/>
          <w:b/>
          <w:bCs/>
          <w:color w:val="FF0000"/>
          <w:sz w:val="24"/>
          <w:szCs w:val="24"/>
          <w:lang w:val="en-US"/>
        </w:rPr>
      </w:pPr>
    </w:p>
    <w:p w:rsidR="009E3CE2" w:rsidRPr="0075674B" w:rsidRDefault="009E3CE2" w:rsidP="00BB6CA0">
      <w:pPr>
        <w:spacing w:line="360" w:lineRule="auto"/>
        <w:jc w:val="both"/>
        <w:rPr>
          <w:rFonts w:ascii="Arial" w:hAnsi="Arial" w:cs="Arial"/>
          <w:b/>
          <w:bCs/>
          <w:sz w:val="24"/>
          <w:szCs w:val="24"/>
          <w:lang w:val="en-US"/>
        </w:rPr>
      </w:pPr>
      <w:r w:rsidRPr="0075674B">
        <w:rPr>
          <w:rFonts w:ascii="Arial" w:hAnsi="Arial" w:cs="Arial"/>
          <w:b/>
          <w:bCs/>
          <w:sz w:val="24"/>
          <w:szCs w:val="24"/>
          <w:lang w:val="en-US"/>
        </w:rPr>
        <w:t>GROUNDS OF REVIEW</w:t>
      </w:r>
    </w:p>
    <w:p w:rsidR="002968C7" w:rsidRPr="009E5406" w:rsidRDefault="009E5406" w:rsidP="009E5406">
      <w:pPr>
        <w:spacing w:line="480" w:lineRule="auto"/>
        <w:ind w:left="720" w:hanging="720"/>
        <w:jc w:val="both"/>
        <w:rPr>
          <w:rFonts w:ascii="Arial" w:hAnsi="Arial" w:cs="Arial"/>
          <w:sz w:val="24"/>
          <w:szCs w:val="24"/>
          <w:lang w:val="en-US"/>
        </w:rPr>
      </w:pPr>
      <w:r w:rsidRPr="0075674B">
        <w:rPr>
          <w:rFonts w:ascii="Arial" w:hAnsi="Arial" w:cs="Arial"/>
          <w:sz w:val="24"/>
          <w:szCs w:val="24"/>
          <w:lang w:val="en-US"/>
        </w:rPr>
        <w:t>13.</w:t>
      </w:r>
      <w:r w:rsidRPr="0075674B">
        <w:rPr>
          <w:rFonts w:ascii="Arial" w:hAnsi="Arial" w:cs="Arial"/>
          <w:sz w:val="24"/>
          <w:szCs w:val="24"/>
          <w:lang w:val="en-US"/>
        </w:rPr>
        <w:tab/>
      </w:r>
      <w:r w:rsidR="002968C7" w:rsidRPr="009E5406">
        <w:rPr>
          <w:rFonts w:ascii="Arial" w:hAnsi="Arial" w:cs="Arial"/>
          <w:sz w:val="24"/>
          <w:szCs w:val="24"/>
          <w:lang w:val="en-US"/>
        </w:rPr>
        <w:t>The applicant’s grounds for review can be summarized as follows:</w:t>
      </w:r>
    </w:p>
    <w:p w:rsidR="00FA7576" w:rsidRPr="0075674B" w:rsidRDefault="00E65AB7" w:rsidP="00DF36D1">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3</w:t>
      </w:r>
      <w:r w:rsidR="00897DF2" w:rsidRPr="0075674B">
        <w:rPr>
          <w:rFonts w:ascii="Arial" w:hAnsi="Arial" w:cs="Arial"/>
          <w:sz w:val="24"/>
          <w:szCs w:val="24"/>
          <w:lang w:val="en-US"/>
        </w:rPr>
        <w:t>.1</w:t>
      </w:r>
      <w:r w:rsidRPr="0075674B">
        <w:rPr>
          <w:rFonts w:ascii="Arial" w:hAnsi="Arial" w:cs="Arial"/>
          <w:sz w:val="24"/>
          <w:szCs w:val="24"/>
          <w:lang w:val="en-US"/>
        </w:rPr>
        <w:t>]</w:t>
      </w:r>
      <w:r w:rsidR="00897DF2" w:rsidRPr="0075674B">
        <w:rPr>
          <w:rFonts w:ascii="Arial" w:hAnsi="Arial" w:cs="Arial"/>
          <w:sz w:val="24"/>
          <w:szCs w:val="24"/>
          <w:lang w:val="en-US"/>
        </w:rPr>
        <w:t xml:space="preserve"> </w:t>
      </w:r>
      <w:r w:rsidR="00707DB8" w:rsidRPr="0075674B">
        <w:rPr>
          <w:rFonts w:ascii="Arial" w:hAnsi="Arial" w:cs="Arial"/>
          <w:sz w:val="24"/>
          <w:szCs w:val="24"/>
          <w:lang w:val="en-US"/>
        </w:rPr>
        <w:t xml:space="preserve">That </w:t>
      </w:r>
      <w:r w:rsidR="002968C7" w:rsidRPr="0075674B">
        <w:rPr>
          <w:rFonts w:ascii="Arial" w:hAnsi="Arial" w:cs="Arial"/>
          <w:sz w:val="24"/>
          <w:szCs w:val="24"/>
          <w:lang w:val="en-US"/>
        </w:rPr>
        <w:t>the Assistant Directo</w:t>
      </w:r>
      <w:r w:rsidR="00DF37ED" w:rsidRPr="0075674B">
        <w:rPr>
          <w:rFonts w:ascii="Arial" w:hAnsi="Arial" w:cs="Arial"/>
          <w:sz w:val="24"/>
          <w:szCs w:val="24"/>
          <w:lang w:val="en-US"/>
        </w:rPr>
        <w:t>r at Department of Home Affairs</w:t>
      </w:r>
      <w:r w:rsidR="002968C7" w:rsidRPr="0075674B">
        <w:rPr>
          <w:rFonts w:ascii="Arial" w:hAnsi="Arial" w:cs="Arial"/>
          <w:sz w:val="24"/>
          <w:szCs w:val="24"/>
          <w:lang w:val="en-US"/>
        </w:rPr>
        <w:t>:</w:t>
      </w:r>
      <w:r w:rsidR="00FA7576" w:rsidRPr="0075674B">
        <w:rPr>
          <w:rFonts w:ascii="Arial" w:hAnsi="Arial" w:cs="Arial"/>
          <w:sz w:val="24"/>
          <w:szCs w:val="24"/>
          <w:lang w:val="en-US"/>
        </w:rPr>
        <w:t xml:space="preserve"> </w:t>
      </w:r>
      <w:r w:rsidR="002968C7" w:rsidRPr="0075674B">
        <w:rPr>
          <w:rFonts w:ascii="Arial" w:hAnsi="Arial" w:cs="Arial"/>
          <w:sz w:val="24"/>
          <w:szCs w:val="24"/>
          <w:lang w:val="en-US"/>
        </w:rPr>
        <w:t xml:space="preserve">Appeals who made this decision on 15 February 2021 had no authority to do so </w:t>
      </w:r>
      <w:r w:rsidR="00FA7576" w:rsidRPr="0075674B">
        <w:rPr>
          <w:rFonts w:ascii="Arial" w:hAnsi="Arial" w:cs="Arial"/>
          <w:sz w:val="24"/>
          <w:szCs w:val="24"/>
          <w:lang w:val="en-US"/>
        </w:rPr>
        <w:t>in terms of section 6(2)(a)(i) of PAJA.</w:t>
      </w:r>
    </w:p>
    <w:p w:rsidR="002968C7" w:rsidRPr="0075674B" w:rsidRDefault="00E65AB7" w:rsidP="00DF36D1">
      <w:pPr>
        <w:spacing w:line="480" w:lineRule="auto"/>
        <w:jc w:val="both"/>
        <w:rPr>
          <w:rFonts w:ascii="Arial" w:hAnsi="Arial" w:cs="Arial"/>
          <w:color w:val="FF0000"/>
          <w:sz w:val="24"/>
          <w:szCs w:val="24"/>
          <w:lang w:val="en-US"/>
        </w:rPr>
      </w:pPr>
      <w:r w:rsidRPr="0075674B">
        <w:rPr>
          <w:rFonts w:ascii="Arial" w:hAnsi="Arial" w:cs="Arial"/>
          <w:sz w:val="24"/>
          <w:szCs w:val="24"/>
          <w:lang w:val="en-US"/>
        </w:rPr>
        <w:lastRenderedPageBreak/>
        <w:t>[</w:t>
      </w:r>
      <w:r w:rsidR="00B26D92" w:rsidRPr="0075674B">
        <w:rPr>
          <w:rFonts w:ascii="Arial" w:hAnsi="Arial" w:cs="Arial"/>
          <w:sz w:val="24"/>
          <w:szCs w:val="24"/>
          <w:lang w:val="en-US"/>
        </w:rPr>
        <w:t>1</w:t>
      </w:r>
      <w:r w:rsidR="00DF36D1">
        <w:rPr>
          <w:rFonts w:ascii="Arial" w:hAnsi="Arial" w:cs="Arial"/>
          <w:sz w:val="24"/>
          <w:szCs w:val="24"/>
          <w:lang w:val="en-US"/>
        </w:rPr>
        <w:t>3</w:t>
      </w:r>
      <w:r w:rsidR="00897DF2" w:rsidRPr="0075674B">
        <w:rPr>
          <w:rFonts w:ascii="Arial" w:hAnsi="Arial" w:cs="Arial"/>
          <w:sz w:val="24"/>
          <w:szCs w:val="24"/>
          <w:lang w:val="en-US"/>
        </w:rPr>
        <w:t>.2</w:t>
      </w:r>
      <w:r w:rsidRPr="0075674B">
        <w:rPr>
          <w:rFonts w:ascii="Arial" w:hAnsi="Arial" w:cs="Arial"/>
          <w:sz w:val="24"/>
          <w:szCs w:val="24"/>
          <w:lang w:val="en-US"/>
        </w:rPr>
        <w:t>]</w:t>
      </w:r>
      <w:r w:rsidR="00897DF2" w:rsidRPr="0075674B">
        <w:rPr>
          <w:rFonts w:ascii="Arial" w:hAnsi="Arial" w:cs="Arial"/>
          <w:sz w:val="24"/>
          <w:szCs w:val="24"/>
          <w:lang w:val="en-US"/>
        </w:rPr>
        <w:t xml:space="preserve"> </w:t>
      </w:r>
      <w:r w:rsidR="00707DB8" w:rsidRPr="0075674B">
        <w:rPr>
          <w:rFonts w:ascii="Arial" w:hAnsi="Arial" w:cs="Arial"/>
          <w:sz w:val="24"/>
          <w:szCs w:val="24"/>
          <w:lang w:val="en-US"/>
        </w:rPr>
        <w:t>T</w:t>
      </w:r>
      <w:r w:rsidR="00600A82" w:rsidRPr="0075674B">
        <w:rPr>
          <w:rFonts w:ascii="Arial" w:hAnsi="Arial" w:cs="Arial"/>
          <w:sz w:val="24"/>
          <w:szCs w:val="24"/>
          <w:lang w:val="en-US"/>
        </w:rPr>
        <w:t xml:space="preserve">hat </w:t>
      </w:r>
      <w:r w:rsidR="00486137" w:rsidRPr="0075674B">
        <w:rPr>
          <w:rFonts w:ascii="Arial" w:hAnsi="Arial" w:cs="Arial"/>
          <w:sz w:val="24"/>
          <w:szCs w:val="24"/>
          <w:lang w:val="en-US"/>
        </w:rPr>
        <w:t>a</w:t>
      </w:r>
      <w:r w:rsidR="00FA7576" w:rsidRPr="0075674B">
        <w:rPr>
          <w:rFonts w:ascii="Arial" w:hAnsi="Arial" w:cs="Arial"/>
          <w:sz w:val="24"/>
          <w:szCs w:val="24"/>
          <w:lang w:val="en-US"/>
        </w:rPr>
        <w:t xml:space="preserve"> mandatory and material procedure or condition prescribed by an empowering provision was not complied with in that section 19(4) of the Act,</w:t>
      </w:r>
      <w:r w:rsidR="00983539" w:rsidRPr="0075674B">
        <w:rPr>
          <w:rFonts w:ascii="Arial" w:hAnsi="Arial" w:cs="Arial"/>
          <w:sz w:val="24"/>
          <w:szCs w:val="24"/>
          <w:lang w:val="en-US"/>
        </w:rPr>
        <w:t xml:space="preserve"> </w:t>
      </w:r>
      <w:r w:rsidR="00FA7576" w:rsidRPr="0075674B">
        <w:rPr>
          <w:rFonts w:ascii="Arial" w:hAnsi="Arial" w:cs="Arial"/>
          <w:sz w:val="24"/>
          <w:szCs w:val="24"/>
          <w:lang w:val="en-US"/>
        </w:rPr>
        <w:t xml:space="preserve">was not complied </w:t>
      </w:r>
      <w:r w:rsidR="00707DB8" w:rsidRPr="0075674B">
        <w:rPr>
          <w:rFonts w:ascii="Arial" w:hAnsi="Arial" w:cs="Arial"/>
          <w:sz w:val="24"/>
          <w:szCs w:val="24"/>
          <w:lang w:val="en-US"/>
        </w:rPr>
        <w:t>with. Applicant</w:t>
      </w:r>
      <w:r w:rsidR="00FA7576" w:rsidRPr="0075674B">
        <w:rPr>
          <w:rFonts w:ascii="Arial" w:hAnsi="Arial" w:cs="Arial"/>
          <w:sz w:val="24"/>
          <w:szCs w:val="24"/>
          <w:lang w:val="en-US"/>
        </w:rPr>
        <w:t xml:space="preserve"> claims that the visa application is substantively compliant.</w:t>
      </w:r>
    </w:p>
    <w:p w:rsidR="00FA7576" w:rsidRPr="0075674B" w:rsidRDefault="00E65AB7" w:rsidP="00DF36D1">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3</w:t>
      </w:r>
      <w:r w:rsidR="00897DF2" w:rsidRPr="0075674B">
        <w:rPr>
          <w:rFonts w:ascii="Arial" w:hAnsi="Arial" w:cs="Arial"/>
          <w:sz w:val="24"/>
          <w:szCs w:val="24"/>
          <w:lang w:val="en-US"/>
        </w:rPr>
        <w:t>.3</w:t>
      </w:r>
      <w:r w:rsidRPr="0075674B">
        <w:rPr>
          <w:rFonts w:ascii="Arial" w:hAnsi="Arial" w:cs="Arial"/>
          <w:sz w:val="24"/>
          <w:szCs w:val="24"/>
          <w:lang w:val="en-US"/>
        </w:rPr>
        <w:t>]</w:t>
      </w:r>
      <w:r w:rsidR="00600A82" w:rsidRPr="0075674B">
        <w:rPr>
          <w:rFonts w:ascii="Arial" w:hAnsi="Arial" w:cs="Arial"/>
          <w:sz w:val="24"/>
          <w:szCs w:val="24"/>
          <w:lang w:val="en-US"/>
        </w:rPr>
        <w:t xml:space="preserve"> </w:t>
      </w:r>
      <w:r w:rsidR="00AA3B1E" w:rsidRPr="0075674B">
        <w:rPr>
          <w:rFonts w:ascii="Arial" w:hAnsi="Arial" w:cs="Arial"/>
          <w:sz w:val="24"/>
          <w:szCs w:val="24"/>
          <w:lang w:val="en-US"/>
        </w:rPr>
        <w:t>That it</w:t>
      </w:r>
      <w:r w:rsidR="00FA7576" w:rsidRPr="0075674B">
        <w:rPr>
          <w:rFonts w:ascii="Arial" w:hAnsi="Arial" w:cs="Arial"/>
          <w:sz w:val="24"/>
          <w:szCs w:val="24"/>
          <w:lang w:val="en-US"/>
        </w:rPr>
        <w:t xml:space="preserve"> was procedurally unfair to accept the application and place it before the de</w:t>
      </w:r>
      <w:r w:rsidR="00DF37ED" w:rsidRPr="0075674B">
        <w:rPr>
          <w:rFonts w:ascii="Arial" w:hAnsi="Arial" w:cs="Arial"/>
          <w:sz w:val="24"/>
          <w:szCs w:val="24"/>
          <w:lang w:val="en-US"/>
        </w:rPr>
        <w:t>cision maker without informing a</w:t>
      </w:r>
      <w:r w:rsidR="00FA7576" w:rsidRPr="0075674B">
        <w:rPr>
          <w:rFonts w:ascii="Arial" w:hAnsi="Arial" w:cs="Arial"/>
          <w:sz w:val="24"/>
          <w:szCs w:val="24"/>
          <w:lang w:val="en-US"/>
        </w:rPr>
        <w:t xml:space="preserve">pplicant that the application was alleged to be </w:t>
      </w:r>
      <w:r w:rsidR="00AA3B1E" w:rsidRPr="0075674B">
        <w:rPr>
          <w:rFonts w:ascii="Arial" w:hAnsi="Arial" w:cs="Arial"/>
          <w:sz w:val="24"/>
          <w:szCs w:val="24"/>
          <w:lang w:val="en-US"/>
        </w:rPr>
        <w:t>late. It</w:t>
      </w:r>
      <w:r w:rsidR="004B52F7" w:rsidRPr="0075674B">
        <w:rPr>
          <w:rFonts w:ascii="Arial" w:hAnsi="Arial" w:cs="Arial"/>
          <w:sz w:val="24"/>
          <w:szCs w:val="24"/>
          <w:lang w:val="en-US"/>
        </w:rPr>
        <w:t xml:space="preserve"> was further unfair to apply Regulation 9(5)(a) </w:t>
      </w:r>
      <w:r w:rsidR="00AA3B1E" w:rsidRPr="0075674B">
        <w:rPr>
          <w:rFonts w:ascii="Arial" w:hAnsi="Arial" w:cs="Arial"/>
          <w:sz w:val="24"/>
          <w:szCs w:val="24"/>
          <w:lang w:val="en-US"/>
        </w:rPr>
        <w:t>retrospectively and</w:t>
      </w:r>
      <w:r w:rsidR="004B52F7" w:rsidRPr="0075674B">
        <w:rPr>
          <w:rFonts w:ascii="Arial" w:hAnsi="Arial" w:cs="Arial"/>
          <w:sz w:val="24"/>
          <w:szCs w:val="24"/>
          <w:lang w:val="en-US"/>
        </w:rPr>
        <w:t xml:space="preserve"> Directive 26 ex post facto.</w:t>
      </w:r>
      <w:r w:rsidR="00AA3B1E" w:rsidRPr="0075674B">
        <w:rPr>
          <w:rFonts w:ascii="Arial" w:hAnsi="Arial" w:cs="Arial"/>
          <w:sz w:val="24"/>
          <w:szCs w:val="24"/>
          <w:lang w:val="en-US"/>
        </w:rPr>
        <w:t xml:space="preserve"> </w:t>
      </w:r>
      <w:r w:rsidR="004B52F7" w:rsidRPr="0075674B">
        <w:rPr>
          <w:rFonts w:ascii="Arial" w:hAnsi="Arial" w:cs="Arial"/>
          <w:sz w:val="24"/>
          <w:szCs w:val="24"/>
          <w:lang w:val="en-US"/>
        </w:rPr>
        <w:t>The unreasonable delay of six years in proce</w:t>
      </w:r>
      <w:r w:rsidR="00983539" w:rsidRPr="0075674B">
        <w:rPr>
          <w:rFonts w:ascii="Arial" w:hAnsi="Arial" w:cs="Arial"/>
          <w:sz w:val="24"/>
          <w:szCs w:val="24"/>
          <w:lang w:val="en-US"/>
        </w:rPr>
        <w:t>ssing the application was unfair</w:t>
      </w:r>
      <w:r w:rsidR="00647A3F" w:rsidRPr="0075674B">
        <w:rPr>
          <w:rFonts w:ascii="Arial" w:hAnsi="Arial" w:cs="Arial"/>
          <w:sz w:val="24"/>
          <w:szCs w:val="24"/>
          <w:lang w:val="en-US"/>
        </w:rPr>
        <w:t>.</w:t>
      </w:r>
    </w:p>
    <w:p w:rsidR="00422E45" w:rsidRPr="0075674B" w:rsidRDefault="00E65AB7" w:rsidP="00DF36D1">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3</w:t>
      </w:r>
      <w:r w:rsidR="00897DF2" w:rsidRPr="0075674B">
        <w:rPr>
          <w:rFonts w:ascii="Arial" w:hAnsi="Arial" w:cs="Arial"/>
          <w:sz w:val="24"/>
          <w:szCs w:val="24"/>
          <w:lang w:val="en-US"/>
        </w:rPr>
        <w:t>.4</w:t>
      </w:r>
      <w:r w:rsidRPr="0075674B">
        <w:rPr>
          <w:rFonts w:ascii="Arial" w:hAnsi="Arial" w:cs="Arial"/>
          <w:sz w:val="24"/>
          <w:szCs w:val="24"/>
          <w:lang w:val="en-US"/>
        </w:rPr>
        <w:t>].</w:t>
      </w:r>
      <w:r w:rsidR="00897DF2" w:rsidRPr="0075674B">
        <w:rPr>
          <w:rFonts w:ascii="Arial" w:hAnsi="Arial" w:cs="Arial"/>
          <w:sz w:val="24"/>
          <w:szCs w:val="24"/>
          <w:lang w:val="en-US"/>
        </w:rPr>
        <w:t xml:space="preserve"> </w:t>
      </w:r>
      <w:r w:rsidR="00AA3B1E" w:rsidRPr="0075674B">
        <w:rPr>
          <w:rFonts w:ascii="Arial" w:hAnsi="Arial" w:cs="Arial"/>
          <w:sz w:val="24"/>
          <w:szCs w:val="24"/>
          <w:lang w:val="en-US"/>
        </w:rPr>
        <w:t>T</w:t>
      </w:r>
      <w:r w:rsidR="00670C38" w:rsidRPr="0075674B">
        <w:rPr>
          <w:rFonts w:ascii="Arial" w:hAnsi="Arial" w:cs="Arial"/>
          <w:sz w:val="24"/>
          <w:szCs w:val="24"/>
          <w:lang w:val="en-US"/>
        </w:rPr>
        <w:t xml:space="preserve">hat the decision of the respondent </w:t>
      </w:r>
      <w:r w:rsidR="00422E45" w:rsidRPr="0075674B">
        <w:rPr>
          <w:rFonts w:ascii="Arial" w:hAnsi="Arial" w:cs="Arial"/>
          <w:sz w:val="24"/>
          <w:szCs w:val="24"/>
          <w:lang w:val="en-US"/>
        </w:rPr>
        <w:t xml:space="preserve">was materially influenced by errors </w:t>
      </w:r>
      <w:r w:rsidR="006D57F6" w:rsidRPr="0075674B">
        <w:rPr>
          <w:rFonts w:ascii="Arial" w:hAnsi="Arial" w:cs="Arial"/>
          <w:sz w:val="24"/>
          <w:szCs w:val="24"/>
          <w:lang w:val="en-US"/>
        </w:rPr>
        <w:t>of law in that sections 19(2) and section 32(1): Regulations</w:t>
      </w:r>
      <w:r w:rsidR="00CC6A97" w:rsidRPr="0075674B">
        <w:rPr>
          <w:rFonts w:ascii="Arial" w:hAnsi="Arial" w:cs="Arial"/>
          <w:sz w:val="24"/>
          <w:szCs w:val="24"/>
          <w:lang w:val="en-US"/>
        </w:rPr>
        <w:t xml:space="preserve"> 30(1) and 9(5) (a) Directive 26 w</w:t>
      </w:r>
      <w:r w:rsidR="00DF37ED" w:rsidRPr="0075674B">
        <w:rPr>
          <w:rFonts w:ascii="Arial" w:hAnsi="Arial" w:cs="Arial"/>
          <w:sz w:val="24"/>
          <w:szCs w:val="24"/>
          <w:lang w:val="en-US"/>
        </w:rPr>
        <w:t>ere erroneously applied to the a</w:t>
      </w:r>
      <w:r w:rsidR="00F65615" w:rsidRPr="0075674B">
        <w:rPr>
          <w:rFonts w:ascii="Arial" w:hAnsi="Arial" w:cs="Arial"/>
          <w:sz w:val="24"/>
          <w:szCs w:val="24"/>
          <w:lang w:val="en-US"/>
        </w:rPr>
        <w:t>pplicant’s application in terms of</w:t>
      </w:r>
      <w:r w:rsidR="00CC6A97" w:rsidRPr="0075674B">
        <w:rPr>
          <w:rFonts w:ascii="Arial" w:hAnsi="Arial" w:cs="Arial"/>
          <w:sz w:val="24"/>
          <w:szCs w:val="24"/>
          <w:lang w:val="en-US"/>
        </w:rPr>
        <w:t xml:space="preserve"> section 19(4);</w:t>
      </w:r>
      <w:r w:rsidR="00AA3B1E" w:rsidRPr="0075674B">
        <w:rPr>
          <w:rFonts w:ascii="Arial" w:hAnsi="Arial" w:cs="Arial"/>
          <w:sz w:val="24"/>
          <w:szCs w:val="24"/>
          <w:lang w:val="en-US"/>
        </w:rPr>
        <w:t xml:space="preserve"> </w:t>
      </w:r>
      <w:r w:rsidR="00CC6A97" w:rsidRPr="0075674B">
        <w:rPr>
          <w:rFonts w:ascii="Arial" w:hAnsi="Arial" w:cs="Arial"/>
          <w:sz w:val="24"/>
          <w:szCs w:val="24"/>
          <w:lang w:val="en-US"/>
        </w:rPr>
        <w:t>Regulation 18(5);</w:t>
      </w:r>
      <w:r w:rsidR="00AA3B1E" w:rsidRPr="0075674B">
        <w:rPr>
          <w:rFonts w:ascii="Arial" w:hAnsi="Arial" w:cs="Arial"/>
          <w:sz w:val="24"/>
          <w:szCs w:val="24"/>
          <w:lang w:val="en-US"/>
        </w:rPr>
        <w:t xml:space="preserve"> </w:t>
      </w:r>
      <w:r w:rsidR="00CC6A97" w:rsidRPr="0075674B">
        <w:rPr>
          <w:rFonts w:ascii="Arial" w:hAnsi="Arial" w:cs="Arial"/>
          <w:sz w:val="24"/>
          <w:szCs w:val="24"/>
          <w:lang w:val="en-US"/>
        </w:rPr>
        <w:t xml:space="preserve">Directive 22 and the </w:t>
      </w:r>
      <w:r w:rsidR="00D10CF0" w:rsidRPr="0075674B">
        <w:rPr>
          <w:rFonts w:ascii="Arial" w:hAnsi="Arial" w:cs="Arial"/>
          <w:sz w:val="24"/>
          <w:szCs w:val="24"/>
          <w:lang w:val="en-US"/>
        </w:rPr>
        <w:t>C</w:t>
      </w:r>
      <w:r w:rsidR="00CC6A97" w:rsidRPr="0075674B">
        <w:rPr>
          <w:rFonts w:ascii="Arial" w:hAnsi="Arial" w:cs="Arial"/>
          <w:sz w:val="24"/>
          <w:szCs w:val="24"/>
          <w:lang w:val="en-US"/>
        </w:rPr>
        <w:t xml:space="preserve">ritical </w:t>
      </w:r>
      <w:r w:rsidR="00D10CF0" w:rsidRPr="0075674B">
        <w:rPr>
          <w:rFonts w:ascii="Arial" w:hAnsi="Arial" w:cs="Arial"/>
          <w:sz w:val="24"/>
          <w:szCs w:val="24"/>
          <w:lang w:val="en-US"/>
        </w:rPr>
        <w:t>Skills List published in the Government Gazette No:</w:t>
      </w:r>
      <w:r w:rsidR="00F85711" w:rsidRPr="0075674B">
        <w:rPr>
          <w:rFonts w:ascii="Arial" w:hAnsi="Arial" w:cs="Arial"/>
          <w:sz w:val="24"/>
          <w:szCs w:val="24"/>
          <w:lang w:val="en-US"/>
        </w:rPr>
        <w:t xml:space="preserve"> </w:t>
      </w:r>
      <w:r w:rsidR="00D10CF0" w:rsidRPr="0075674B">
        <w:rPr>
          <w:rFonts w:ascii="Arial" w:hAnsi="Arial" w:cs="Arial"/>
          <w:sz w:val="24"/>
          <w:szCs w:val="24"/>
          <w:lang w:val="en-US"/>
        </w:rPr>
        <w:t>3776 on 3 June 2014</w:t>
      </w:r>
      <w:r w:rsidR="00AA3B1E" w:rsidRPr="0075674B">
        <w:rPr>
          <w:rFonts w:ascii="Arial" w:hAnsi="Arial" w:cs="Arial"/>
          <w:sz w:val="24"/>
          <w:szCs w:val="24"/>
          <w:lang w:val="en-US"/>
        </w:rPr>
        <w:t>,</w:t>
      </w:r>
      <w:r w:rsidR="00983539" w:rsidRPr="0075674B">
        <w:rPr>
          <w:rFonts w:ascii="Arial" w:hAnsi="Arial" w:cs="Arial"/>
          <w:sz w:val="24"/>
          <w:szCs w:val="24"/>
          <w:lang w:val="en-US"/>
        </w:rPr>
        <w:t xml:space="preserve"> </w:t>
      </w:r>
      <w:r w:rsidR="00D10CF0" w:rsidRPr="0075674B">
        <w:rPr>
          <w:rFonts w:ascii="Arial" w:hAnsi="Arial" w:cs="Arial"/>
          <w:sz w:val="24"/>
          <w:szCs w:val="24"/>
          <w:lang w:val="en-US"/>
        </w:rPr>
        <w:t>were ignored alternatively,</w:t>
      </w:r>
      <w:r w:rsidR="00AA3B1E" w:rsidRPr="0075674B">
        <w:rPr>
          <w:rFonts w:ascii="Arial" w:hAnsi="Arial" w:cs="Arial"/>
          <w:sz w:val="24"/>
          <w:szCs w:val="24"/>
          <w:lang w:val="en-US"/>
        </w:rPr>
        <w:t xml:space="preserve"> </w:t>
      </w:r>
      <w:r w:rsidR="00D10CF0" w:rsidRPr="0075674B">
        <w:rPr>
          <w:rFonts w:ascii="Arial" w:hAnsi="Arial" w:cs="Arial"/>
          <w:sz w:val="24"/>
          <w:szCs w:val="24"/>
          <w:lang w:val="en-US"/>
        </w:rPr>
        <w:t>not properly applied</w:t>
      </w:r>
      <w:r w:rsidR="00C27173" w:rsidRPr="0075674B">
        <w:rPr>
          <w:rFonts w:ascii="Arial" w:hAnsi="Arial" w:cs="Arial"/>
          <w:sz w:val="24"/>
          <w:szCs w:val="24"/>
          <w:lang w:val="en-US"/>
        </w:rPr>
        <w:t>.</w:t>
      </w:r>
      <w:r w:rsidR="00AA3B1E" w:rsidRPr="0075674B">
        <w:rPr>
          <w:rFonts w:ascii="Arial" w:hAnsi="Arial" w:cs="Arial"/>
          <w:sz w:val="24"/>
          <w:szCs w:val="24"/>
          <w:lang w:val="en-US"/>
        </w:rPr>
        <w:t xml:space="preserve"> </w:t>
      </w:r>
    </w:p>
    <w:p w:rsidR="00455BC3" w:rsidRPr="0075674B" w:rsidRDefault="00E65AB7" w:rsidP="00DF36D1">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3</w:t>
      </w:r>
      <w:r w:rsidR="00E75CB2" w:rsidRPr="0075674B">
        <w:rPr>
          <w:rFonts w:ascii="Arial" w:hAnsi="Arial" w:cs="Arial"/>
          <w:sz w:val="24"/>
          <w:szCs w:val="24"/>
          <w:lang w:val="en-US"/>
        </w:rPr>
        <w:t>.5</w:t>
      </w:r>
      <w:r w:rsidRPr="0075674B">
        <w:rPr>
          <w:rFonts w:ascii="Arial" w:hAnsi="Arial" w:cs="Arial"/>
          <w:sz w:val="24"/>
          <w:szCs w:val="24"/>
          <w:lang w:val="en-US"/>
        </w:rPr>
        <w:t>].</w:t>
      </w:r>
      <w:r w:rsidR="00E75CB2" w:rsidRPr="0075674B">
        <w:rPr>
          <w:rFonts w:ascii="Arial" w:hAnsi="Arial" w:cs="Arial"/>
          <w:sz w:val="24"/>
          <w:szCs w:val="24"/>
          <w:lang w:val="en-US"/>
        </w:rPr>
        <w:t xml:space="preserve"> </w:t>
      </w:r>
      <w:r w:rsidR="00AA3B1E" w:rsidRPr="0075674B">
        <w:rPr>
          <w:rFonts w:ascii="Arial" w:hAnsi="Arial" w:cs="Arial"/>
          <w:sz w:val="24"/>
          <w:szCs w:val="24"/>
          <w:lang w:val="en-US"/>
        </w:rPr>
        <w:t>T</w:t>
      </w:r>
      <w:r w:rsidR="00455BC3" w:rsidRPr="0075674B">
        <w:rPr>
          <w:rFonts w:ascii="Arial" w:hAnsi="Arial" w:cs="Arial"/>
          <w:sz w:val="24"/>
          <w:szCs w:val="24"/>
          <w:lang w:val="en-US"/>
        </w:rPr>
        <w:t>he decision was taken for a reason not authoriz</w:t>
      </w:r>
      <w:r w:rsidR="0087211D" w:rsidRPr="0075674B">
        <w:rPr>
          <w:rFonts w:ascii="Arial" w:hAnsi="Arial" w:cs="Arial"/>
          <w:sz w:val="24"/>
          <w:szCs w:val="24"/>
          <w:lang w:val="en-US"/>
        </w:rPr>
        <w:t xml:space="preserve">ed by the empowering provision and </w:t>
      </w:r>
      <w:r w:rsidR="00455BC3" w:rsidRPr="0075674B">
        <w:rPr>
          <w:rFonts w:ascii="Arial" w:hAnsi="Arial" w:cs="Arial"/>
          <w:sz w:val="24"/>
          <w:szCs w:val="24"/>
          <w:lang w:val="en-US"/>
        </w:rPr>
        <w:t>the failure to submit a letter of good cause being the only remaining</w:t>
      </w:r>
      <w:r w:rsidR="00F65615" w:rsidRPr="0075674B">
        <w:rPr>
          <w:rFonts w:ascii="Arial" w:hAnsi="Arial" w:cs="Arial"/>
          <w:sz w:val="24"/>
          <w:szCs w:val="24"/>
          <w:lang w:val="en-US"/>
        </w:rPr>
        <w:t xml:space="preserve"> reason for refusing the appeal</w:t>
      </w:r>
      <w:r w:rsidR="00C27173" w:rsidRPr="0075674B">
        <w:rPr>
          <w:rFonts w:ascii="Arial" w:hAnsi="Arial" w:cs="Arial"/>
          <w:sz w:val="24"/>
          <w:szCs w:val="24"/>
          <w:lang w:val="en-US"/>
        </w:rPr>
        <w:t>.</w:t>
      </w:r>
    </w:p>
    <w:p w:rsidR="00455BC3" w:rsidRPr="0075674B" w:rsidRDefault="00E65AB7" w:rsidP="00DF36D1">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3</w:t>
      </w:r>
      <w:r w:rsidR="00897DF2" w:rsidRPr="0075674B">
        <w:rPr>
          <w:rFonts w:ascii="Arial" w:hAnsi="Arial" w:cs="Arial"/>
          <w:sz w:val="24"/>
          <w:szCs w:val="24"/>
          <w:lang w:val="en-US"/>
        </w:rPr>
        <w:t>.6</w:t>
      </w:r>
      <w:r w:rsidRPr="0075674B">
        <w:rPr>
          <w:rFonts w:ascii="Arial" w:hAnsi="Arial" w:cs="Arial"/>
          <w:sz w:val="24"/>
          <w:szCs w:val="24"/>
          <w:lang w:val="en-US"/>
        </w:rPr>
        <w:t>].</w:t>
      </w:r>
      <w:r w:rsidR="00897DF2" w:rsidRPr="0075674B">
        <w:rPr>
          <w:rFonts w:ascii="Arial" w:hAnsi="Arial" w:cs="Arial"/>
          <w:sz w:val="24"/>
          <w:szCs w:val="24"/>
          <w:lang w:val="en-US"/>
        </w:rPr>
        <w:t xml:space="preserve"> </w:t>
      </w:r>
      <w:r w:rsidR="00E25D73" w:rsidRPr="0075674B">
        <w:rPr>
          <w:rFonts w:ascii="Arial" w:hAnsi="Arial" w:cs="Arial"/>
          <w:sz w:val="24"/>
          <w:szCs w:val="24"/>
          <w:lang w:val="en-US"/>
        </w:rPr>
        <w:t>T</w:t>
      </w:r>
      <w:r w:rsidR="00455BC3" w:rsidRPr="0075674B">
        <w:rPr>
          <w:rFonts w:ascii="Arial" w:hAnsi="Arial" w:cs="Arial"/>
          <w:sz w:val="24"/>
          <w:szCs w:val="24"/>
          <w:lang w:val="en-US"/>
        </w:rPr>
        <w:t>he decision</w:t>
      </w:r>
      <w:r w:rsidR="00811D07" w:rsidRPr="0075674B">
        <w:rPr>
          <w:rFonts w:ascii="Arial" w:hAnsi="Arial" w:cs="Arial"/>
          <w:sz w:val="24"/>
          <w:szCs w:val="24"/>
          <w:lang w:val="en-US"/>
        </w:rPr>
        <w:t xml:space="preserve"> </w:t>
      </w:r>
      <w:r w:rsidR="00455BC3" w:rsidRPr="0075674B">
        <w:rPr>
          <w:rFonts w:ascii="Arial" w:hAnsi="Arial" w:cs="Arial"/>
          <w:sz w:val="24"/>
          <w:szCs w:val="24"/>
          <w:lang w:val="en-US"/>
        </w:rPr>
        <w:t xml:space="preserve">was taken because irrelevant considerations were taken into account and relevant considerations were not considered in that the </w:t>
      </w:r>
      <w:r w:rsidR="00AA3B1E" w:rsidRPr="0075674B">
        <w:rPr>
          <w:rFonts w:ascii="Arial" w:hAnsi="Arial" w:cs="Arial"/>
          <w:sz w:val="24"/>
          <w:szCs w:val="24"/>
          <w:lang w:val="en-US"/>
        </w:rPr>
        <w:t>60-day</w:t>
      </w:r>
      <w:r w:rsidR="00455BC3" w:rsidRPr="0075674B">
        <w:rPr>
          <w:rFonts w:ascii="Arial" w:hAnsi="Arial" w:cs="Arial"/>
          <w:sz w:val="24"/>
          <w:szCs w:val="24"/>
          <w:lang w:val="en-US"/>
        </w:rPr>
        <w:t xml:space="preserve"> p</w:t>
      </w:r>
      <w:r w:rsidR="002956F0" w:rsidRPr="0075674B">
        <w:rPr>
          <w:rFonts w:ascii="Arial" w:hAnsi="Arial" w:cs="Arial"/>
          <w:sz w:val="24"/>
          <w:szCs w:val="24"/>
          <w:lang w:val="en-US"/>
        </w:rPr>
        <w:t>eriod was erroneously applied</w:t>
      </w:r>
      <w:r w:rsidR="00A72EC4" w:rsidRPr="0075674B">
        <w:rPr>
          <w:rFonts w:ascii="Arial" w:hAnsi="Arial" w:cs="Arial"/>
          <w:sz w:val="24"/>
          <w:szCs w:val="24"/>
          <w:lang w:val="en-US"/>
        </w:rPr>
        <w:t>,</w:t>
      </w:r>
      <w:r w:rsidR="00600A82" w:rsidRPr="0075674B">
        <w:rPr>
          <w:rFonts w:ascii="Arial" w:hAnsi="Arial" w:cs="Arial"/>
          <w:sz w:val="24"/>
          <w:szCs w:val="24"/>
          <w:lang w:val="en-US"/>
        </w:rPr>
        <w:t xml:space="preserve"> </w:t>
      </w:r>
      <w:r w:rsidR="00455BC3" w:rsidRPr="0075674B">
        <w:rPr>
          <w:rFonts w:ascii="Arial" w:hAnsi="Arial" w:cs="Arial"/>
          <w:sz w:val="24"/>
          <w:szCs w:val="24"/>
          <w:lang w:val="en-US"/>
        </w:rPr>
        <w:t xml:space="preserve">a letter of motivation was incorrectly required </w:t>
      </w:r>
      <w:r w:rsidR="00DF37ED" w:rsidRPr="0075674B">
        <w:rPr>
          <w:rFonts w:ascii="Arial" w:hAnsi="Arial" w:cs="Arial"/>
          <w:sz w:val="24"/>
          <w:szCs w:val="24"/>
          <w:lang w:val="en-US"/>
        </w:rPr>
        <w:t>and a</w:t>
      </w:r>
      <w:r w:rsidR="00811D07" w:rsidRPr="0075674B">
        <w:rPr>
          <w:rFonts w:ascii="Arial" w:hAnsi="Arial" w:cs="Arial"/>
          <w:sz w:val="24"/>
          <w:szCs w:val="24"/>
          <w:lang w:val="en-US"/>
        </w:rPr>
        <w:t>pplicant’s compliance with substantive requirements of section 19(4) was not properly considered</w:t>
      </w:r>
      <w:r w:rsidR="00C27173" w:rsidRPr="0075674B">
        <w:rPr>
          <w:rFonts w:ascii="Arial" w:hAnsi="Arial" w:cs="Arial"/>
          <w:sz w:val="24"/>
          <w:szCs w:val="24"/>
          <w:lang w:val="en-US"/>
        </w:rPr>
        <w:t>.</w:t>
      </w:r>
    </w:p>
    <w:p w:rsidR="009233DA" w:rsidRPr="0075674B" w:rsidRDefault="00E65AB7" w:rsidP="00DF36D1">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3</w:t>
      </w:r>
      <w:r w:rsidR="00897DF2" w:rsidRPr="0075674B">
        <w:rPr>
          <w:rFonts w:ascii="Arial" w:hAnsi="Arial" w:cs="Arial"/>
          <w:sz w:val="24"/>
          <w:szCs w:val="24"/>
          <w:lang w:val="en-US"/>
        </w:rPr>
        <w:t>.7</w:t>
      </w:r>
      <w:r w:rsidR="00AA3B1E" w:rsidRPr="0075674B">
        <w:rPr>
          <w:rFonts w:ascii="Arial" w:hAnsi="Arial" w:cs="Arial"/>
          <w:sz w:val="24"/>
          <w:szCs w:val="24"/>
          <w:lang w:val="en-US"/>
        </w:rPr>
        <w:t>] Last</w:t>
      </w:r>
      <w:r w:rsidR="00E75CB2" w:rsidRPr="0075674B">
        <w:rPr>
          <w:rFonts w:ascii="Arial" w:hAnsi="Arial" w:cs="Arial"/>
          <w:sz w:val="24"/>
          <w:szCs w:val="24"/>
          <w:lang w:val="en-US"/>
        </w:rPr>
        <w:t>,</w:t>
      </w:r>
      <w:r w:rsidR="00897DF2" w:rsidRPr="0075674B">
        <w:rPr>
          <w:rFonts w:ascii="Arial" w:hAnsi="Arial" w:cs="Arial"/>
          <w:sz w:val="24"/>
          <w:szCs w:val="24"/>
          <w:lang w:val="en-US"/>
        </w:rPr>
        <w:t xml:space="preserve"> </w:t>
      </w:r>
      <w:r w:rsidR="00C93088" w:rsidRPr="0075674B">
        <w:rPr>
          <w:rFonts w:ascii="Arial" w:hAnsi="Arial" w:cs="Arial"/>
          <w:sz w:val="24"/>
          <w:szCs w:val="24"/>
          <w:lang w:val="en-US"/>
        </w:rPr>
        <w:t>t</w:t>
      </w:r>
      <w:r w:rsidR="009C16E6" w:rsidRPr="0075674B">
        <w:rPr>
          <w:rFonts w:ascii="Arial" w:hAnsi="Arial" w:cs="Arial"/>
          <w:sz w:val="24"/>
          <w:szCs w:val="24"/>
          <w:lang w:val="en-US"/>
        </w:rPr>
        <w:t xml:space="preserve">he decision was taken arbitrarily and </w:t>
      </w:r>
      <w:r w:rsidR="00AA3B1E" w:rsidRPr="0075674B">
        <w:rPr>
          <w:rFonts w:ascii="Arial" w:hAnsi="Arial" w:cs="Arial"/>
          <w:sz w:val="24"/>
          <w:szCs w:val="24"/>
          <w:lang w:val="en-US"/>
        </w:rPr>
        <w:t>capriciously. It</w:t>
      </w:r>
      <w:r w:rsidR="009C16E6" w:rsidRPr="0075674B">
        <w:rPr>
          <w:rFonts w:ascii="Arial" w:hAnsi="Arial" w:cs="Arial"/>
          <w:sz w:val="24"/>
          <w:szCs w:val="24"/>
          <w:lang w:val="en-US"/>
        </w:rPr>
        <w:t xml:space="preserve"> is not rationally connected to the purpose of section 19(4</w:t>
      </w:r>
      <w:r w:rsidR="006642BC" w:rsidRPr="0075674B">
        <w:rPr>
          <w:rFonts w:ascii="Arial" w:hAnsi="Arial" w:cs="Arial"/>
          <w:sz w:val="24"/>
          <w:szCs w:val="24"/>
          <w:lang w:val="en-US"/>
        </w:rPr>
        <w:t>),</w:t>
      </w:r>
      <w:r w:rsidR="00A72EC4" w:rsidRPr="0075674B">
        <w:rPr>
          <w:rFonts w:ascii="Arial" w:hAnsi="Arial" w:cs="Arial"/>
          <w:sz w:val="24"/>
          <w:szCs w:val="24"/>
          <w:lang w:val="en-US"/>
        </w:rPr>
        <w:t xml:space="preserve"> </w:t>
      </w:r>
      <w:r w:rsidR="009C16E6" w:rsidRPr="0075674B">
        <w:rPr>
          <w:rFonts w:ascii="Arial" w:hAnsi="Arial" w:cs="Arial"/>
          <w:sz w:val="24"/>
          <w:szCs w:val="24"/>
          <w:lang w:val="en-US"/>
        </w:rPr>
        <w:t>the empowering provision for the reasons set out above</w:t>
      </w:r>
      <w:r w:rsidR="00C93088" w:rsidRPr="0075674B">
        <w:rPr>
          <w:rFonts w:ascii="Arial" w:hAnsi="Arial" w:cs="Arial"/>
          <w:sz w:val="24"/>
          <w:szCs w:val="24"/>
          <w:lang w:val="en-US"/>
        </w:rPr>
        <w:t>.</w:t>
      </w:r>
      <w:r w:rsidR="009C16E6" w:rsidRPr="0075674B">
        <w:rPr>
          <w:rFonts w:ascii="Arial" w:hAnsi="Arial" w:cs="Arial"/>
          <w:sz w:val="24"/>
          <w:szCs w:val="24"/>
          <w:lang w:val="en-US"/>
        </w:rPr>
        <w:t xml:space="preserve"> </w:t>
      </w:r>
    </w:p>
    <w:p w:rsidR="00EF2BC7" w:rsidRPr="0075674B" w:rsidRDefault="00EF2BC7" w:rsidP="00BB6CA0">
      <w:pPr>
        <w:spacing w:line="360" w:lineRule="auto"/>
        <w:jc w:val="both"/>
        <w:rPr>
          <w:rFonts w:ascii="Arial" w:hAnsi="Arial" w:cs="Arial"/>
          <w:sz w:val="24"/>
          <w:szCs w:val="24"/>
          <w:lang w:val="en-US"/>
        </w:rPr>
      </w:pPr>
    </w:p>
    <w:p w:rsidR="009C16E6"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14.</w:t>
      </w:r>
      <w:r w:rsidRPr="0075674B">
        <w:rPr>
          <w:rFonts w:ascii="Arial" w:hAnsi="Arial" w:cs="Arial"/>
          <w:sz w:val="24"/>
          <w:szCs w:val="24"/>
          <w:lang w:val="en-US"/>
        </w:rPr>
        <w:tab/>
      </w:r>
      <w:r w:rsidR="00EF2BC7" w:rsidRPr="009E5406">
        <w:rPr>
          <w:rFonts w:ascii="Arial" w:hAnsi="Arial" w:cs="Arial"/>
          <w:sz w:val="24"/>
          <w:szCs w:val="24"/>
          <w:lang w:val="en-US"/>
        </w:rPr>
        <w:t>Consequently,</w:t>
      </w:r>
      <w:r w:rsidR="005A1E66" w:rsidRPr="009E5406">
        <w:rPr>
          <w:rFonts w:ascii="Arial" w:hAnsi="Arial" w:cs="Arial"/>
          <w:sz w:val="24"/>
          <w:szCs w:val="24"/>
          <w:lang w:val="en-US"/>
        </w:rPr>
        <w:t xml:space="preserve"> </w:t>
      </w:r>
      <w:r w:rsidR="00600A82" w:rsidRPr="009E5406">
        <w:rPr>
          <w:rFonts w:ascii="Arial" w:hAnsi="Arial" w:cs="Arial"/>
          <w:sz w:val="24"/>
          <w:szCs w:val="24"/>
          <w:lang w:val="en-US"/>
        </w:rPr>
        <w:t xml:space="preserve">applicant contends that the decision </w:t>
      </w:r>
      <w:r w:rsidR="005A1E66" w:rsidRPr="009E5406">
        <w:rPr>
          <w:rFonts w:ascii="Arial" w:hAnsi="Arial" w:cs="Arial"/>
          <w:sz w:val="24"/>
          <w:szCs w:val="24"/>
          <w:lang w:val="en-US"/>
        </w:rPr>
        <w:t xml:space="preserve">is not rationally connected to the information before the </w:t>
      </w:r>
      <w:r w:rsidR="006642BC" w:rsidRPr="009E5406">
        <w:rPr>
          <w:rFonts w:ascii="Arial" w:hAnsi="Arial" w:cs="Arial"/>
          <w:sz w:val="24"/>
          <w:szCs w:val="24"/>
          <w:lang w:val="en-US"/>
        </w:rPr>
        <w:t>administrator,</w:t>
      </w:r>
      <w:r w:rsidR="005A1E66" w:rsidRPr="009E5406">
        <w:rPr>
          <w:rFonts w:ascii="Arial" w:hAnsi="Arial" w:cs="Arial"/>
          <w:sz w:val="24"/>
          <w:szCs w:val="24"/>
          <w:lang w:val="en-US"/>
        </w:rPr>
        <w:t xml:space="preserve"> or the reasons given for it by the administrator</w:t>
      </w:r>
      <w:r w:rsidR="00AA3B1E" w:rsidRPr="009E5406">
        <w:rPr>
          <w:rFonts w:ascii="Arial" w:hAnsi="Arial" w:cs="Arial"/>
          <w:sz w:val="24"/>
          <w:szCs w:val="24"/>
          <w:lang w:val="en-US"/>
        </w:rPr>
        <w:t>.</w:t>
      </w:r>
    </w:p>
    <w:p w:rsidR="00EF2BC7" w:rsidRPr="0075674B" w:rsidRDefault="00EF2BC7" w:rsidP="00EF2BC7">
      <w:pPr>
        <w:spacing w:line="360" w:lineRule="auto"/>
        <w:jc w:val="both"/>
        <w:rPr>
          <w:rFonts w:ascii="Arial" w:hAnsi="Arial" w:cs="Arial"/>
          <w:sz w:val="24"/>
          <w:szCs w:val="24"/>
          <w:lang w:val="en-US"/>
        </w:rPr>
      </w:pPr>
    </w:p>
    <w:p w:rsidR="00FA7576" w:rsidRPr="0075674B" w:rsidRDefault="009A6CD2" w:rsidP="00BB6CA0">
      <w:pPr>
        <w:spacing w:line="360" w:lineRule="auto"/>
        <w:jc w:val="both"/>
        <w:rPr>
          <w:rFonts w:ascii="Arial" w:hAnsi="Arial" w:cs="Arial"/>
          <w:b/>
          <w:bCs/>
          <w:sz w:val="24"/>
          <w:szCs w:val="24"/>
          <w:lang w:val="en-US"/>
        </w:rPr>
      </w:pPr>
      <w:r w:rsidRPr="0075674B">
        <w:rPr>
          <w:rFonts w:ascii="Arial" w:hAnsi="Arial" w:cs="Arial"/>
          <w:b/>
          <w:bCs/>
          <w:sz w:val="24"/>
          <w:szCs w:val="24"/>
          <w:lang w:val="en-US"/>
        </w:rPr>
        <w:t xml:space="preserve">RELEVANT LEGAL PRINCIPLES AND ANALYSIS </w:t>
      </w:r>
    </w:p>
    <w:p w:rsidR="00E75CB2"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15.</w:t>
      </w:r>
      <w:r w:rsidRPr="0075674B">
        <w:rPr>
          <w:rFonts w:ascii="Arial" w:hAnsi="Arial" w:cs="Arial"/>
          <w:sz w:val="24"/>
          <w:szCs w:val="24"/>
          <w:lang w:val="en-US"/>
        </w:rPr>
        <w:tab/>
      </w:r>
      <w:r w:rsidR="00600A82" w:rsidRPr="009E5406">
        <w:rPr>
          <w:rFonts w:ascii="Arial" w:hAnsi="Arial" w:cs="Arial"/>
          <w:sz w:val="24"/>
          <w:szCs w:val="24"/>
          <w:lang w:val="en-US"/>
        </w:rPr>
        <w:t>For the sake of completeness</w:t>
      </w:r>
      <w:r w:rsidR="00AA3B1E" w:rsidRPr="009E5406">
        <w:rPr>
          <w:rFonts w:ascii="Arial" w:hAnsi="Arial" w:cs="Arial"/>
          <w:sz w:val="24"/>
          <w:szCs w:val="24"/>
          <w:lang w:val="en-US"/>
        </w:rPr>
        <w:t>,</w:t>
      </w:r>
      <w:r w:rsidR="00600A82" w:rsidRPr="009E5406">
        <w:rPr>
          <w:rFonts w:ascii="Arial" w:hAnsi="Arial" w:cs="Arial"/>
          <w:sz w:val="24"/>
          <w:szCs w:val="24"/>
          <w:lang w:val="en-US"/>
        </w:rPr>
        <w:t xml:space="preserve"> I will consider </w:t>
      </w:r>
      <w:r w:rsidR="00196748" w:rsidRPr="009E5406">
        <w:rPr>
          <w:rFonts w:ascii="Arial" w:hAnsi="Arial" w:cs="Arial"/>
          <w:sz w:val="24"/>
          <w:szCs w:val="24"/>
          <w:lang w:val="en-US"/>
        </w:rPr>
        <w:t xml:space="preserve">the reasons for </w:t>
      </w:r>
      <w:r w:rsidR="00600A82" w:rsidRPr="009E5406">
        <w:rPr>
          <w:rFonts w:ascii="Arial" w:hAnsi="Arial" w:cs="Arial"/>
          <w:sz w:val="24"/>
          <w:szCs w:val="24"/>
          <w:lang w:val="en-US"/>
        </w:rPr>
        <w:t xml:space="preserve">the </w:t>
      </w:r>
      <w:r w:rsidR="00745B41" w:rsidRPr="009E5406">
        <w:rPr>
          <w:rFonts w:ascii="Arial" w:hAnsi="Arial" w:cs="Arial"/>
          <w:sz w:val="24"/>
          <w:szCs w:val="24"/>
          <w:lang w:val="en-US"/>
        </w:rPr>
        <w:t xml:space="preserve">rejection of </w:t>
      </w:r>
      <w:r w:rsidR="00196748" w:rsidRPr="009E5406">
        <w:rPr>
          <w:rFonts w:ascii="Arial" w:hAnsi="Arial" w:cs="Arial"/>
          <w:sz w:val="24"/>
          <w:szCs w:val="24"/>
          <w:lang w:val="en-US"/>
        </w:rPr>
        <w:t xml:space="preserve">the initial </w:t>
      </w:r>
      <w:r w:rsidR="00745B41" w:rsidRPr="009E5406">
        <w:rPr>
          <w:rFonts w:ascii="Arial" w:hAnsi="Arial" w:cs="Arial"/>
          <w:sz w:val="24"/>
          <w:szCs w:val="24"/>
          <w:lang w:val="en-US"/>
        </w:rPr>
        <w:t>application</w:t>
      </w:r>
      <w:r w:rsidR="00AA3B1E" w:rsidRPr="009E5406">
        <w:rPr>
          <w:rFonts w:ascii="Arial" w:hAnsi="Arial" w:cs="Arial"/>
          <w:sz w:val="24"/>
          <w:szCs w:val="24"/>
          <w:lang w:val="en-US"/>
        </w:rPr>
        <w:t xml:space="preserve"> and thereafter I will address the applicant’s application in relation to the impugned decision. The following reasons were given for the rejection of the initial application: </w:t>
      </w:r>
      <w:r w:rsidR="00AA3B1E" w:rsidRPr="009E5406">
        <w:rPr>
          <w:rFonts w:ascii="Arial" w:hAnsi="Arial" w:cs="Arial"/>
          <w:strike/>
          <w:sz w:val="24"/>
          <w:szCs w:val="24"/>
          <w:lang w:val="en-US"/>
        </w:rPr>
        <w:t xml:space="preserve"> </w:t>
      </w:r>
    </w:p>
    <w:p w:rsidR="00466D33"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5</w:t>
      </w:r>
      <w:r w:rsidR="00C93088" w:rsidRPr="0075674B">
        <w:rPr>
          <w:rFonts w:ascii="Arial" w:hAnsi="Arial" w:cs="Arial"/>
          <w:sz w:val="24"/>
          <w:szCs w:val="24"/>
          <w:lang w:val="en-US"/>
        </w:rPr>
        <w:t xml:space="preserve"> .1</w:t>
      </w:r>
      <w:r w:rsidR="00AA3B1E" w:rsidRPr="0075674B">
        <w:rPr>
          <w:rFonts w:ascii="Arial" w:hAnsi="Arial" w:cs="Arial"/>
          <w:sz w:val="24"/>
          <w:szCs w:val="24"/>
          <w:lang w:val="en-US"/>
        </w:rPr>
        <w:t>] Failure</w:t>
      </w:r>
      <w:r w:rsidR="00D5366C" w:rsidRPr="0075674B">
        <w:rPr>
          <w:rFonts w:ascii="Arial" w:hAnsi="Arial" w:cs="Arial"/>
          <w:sz w:val="24"/>
          <w:szCs w:val="24"/>
          <w:lang w:val="en-US"/>
        </w:rPr>
        <w:t xml:space="preserve"> on the part of the a</w:t>
      </w:r>
      <w:r w:rsidR="00745B41" w:rsidRPr="0075674B">
        <w:rPr>
          <w:rFonts w:ascii="Arial" w:hAnsi="Arial" w:cs="Arial"/>
          <w:sz w:val="24"/>
          <w:szCs w:val="24"/>
          <w:lang w:val="en-US"/>
        </w:rPr>
        <w:t>pplicant to submit proof that he possessed skills that fell with</w:t>
      </w:r>
      <w:r w:rsidR="00C93088" w:rsidRPr="0075674B">
        <w:rPr>
          <w:rFonts w:ascii="Arial" w:hAnsi="Arial" w:cs="Arial"/>
          <w:sz w:val="24"/>
          <w:szCs w:val="24"/>
          <w:lang w:val="en-US"/>
        </w:rPr>
        <w:t>in the critical skills category</w:t>
      </w:r>
      <w:r w:rsidR="00745B41" w:rsidRPr="0075674B">
        <w:rPr>
          <w:rFonts w:ascii="Arial" w:hAnsi="Arial" w:cs="Arial"/>
          <w:sz w:val="24"/>
          <w:szCs w:val="24"/>
          <w:lang w:val="en-US"/>
        </w:rPr>
        <w:t>.</w:t>
      </w:r>
    </w:p>
    <w:p w:rsidR="00466D33"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5</w:t>
      </w:r>
      <w:r w:rsidR="00C93088" w:rsidRPr="0075674B">
        <w:rPr>
          <w:rFonts w:ascii="Arial" w:hAnsi="Arial" w:cs="Arial"/>
          <w:sz w:val="24"/>
          <w:szCs w:val="24"/>
          <w:lang w:val="en-US"/>
        </w:rPr>
        <w:t>.2</w:t>
      </w:r>
      <w:r w:rsidR="00AA3B1E" w:rsidRPr="0075674B">
        <w:rPr>
          <w:rFonts w:ascii="Arial" w:hAnsi="Arial" w:cs="Arial"/>
          <w:sz w:val="24"/>
          <w:szCs w:val="24"/>
          <w:lang w:val="en-US"/>
        </w:rPr>
        <w:t>] The</w:t>
      </w:r>
      <w:r w:rsidR="00745B41" w:rsidRPr="0075674B">
        <w:rPr>
          <w:rFonts w:ascii="Arial" w:hAnsi="Arial" w:cs="Arial"/>
          <w:sz w:val="24"/>
          <w:szCs w:val="24"/>
          <w:lang w:val="en-US"/>
        </w:rPr>
        <w:t xml:space="preserve"> documents he submitted </w:t>
      </w:r>
      <w:r w:rsidR="001C1B7B" w:rsidRPr="0075674B">
        <w:rPr>
          <w:rFonts w:ascii="Arial" w:hAnsi="Arial" w:cs="Arial"/>
          <w:sz w:val="24"/>
          <w:szCs w:val="24"/>
          <w:lang w:val="en-US"/>
        </w:rPr>
        <w:t xml:space="preserve">in support of the application </w:t>
      </w:r>
      <w:r w:rsidR="00745B41" w:rsidRPr="0075674B">
        <w:rPr>
          <w:rFonts w:ascii="Arial" w:hAnsi="Arial" w:cs="Arial"/>
          <w:sz w:val="24"/>
          <w:szCs w:val="24"/>
          <w:lang w:val="en-US"/>
        </w:rPr>
        <w:t>did not</w:t>
      </w:r>
      <w:r w:rsidR="001C1B7B" w:rsidRPr="0075674B">
        <w:rPr>
          <w:rFonts w:ascii="Arial" w:hAnsi="Arial" w:cs="Arial"/>
          <w:sz w:val="24"/>
          <w:szCs w:val="24"/>
          <w:lang w:val="en-US"/>
        </w:rPr>
        <w:t xml:space="preserve"> satisfy the Department</w:t>
      </w:r>
      <w:r w:rsidR="00A72EC4" w:rsidRPr="0075674B">
        <w:rPr>
          <w:rFonts w:ascii="Arial" w:hAnsi="Arial" w:cs="Arial"/>
          <w:sz w:val="24"/>
          <w:szCs w:val="24"/>
          <w:lang w:val="en-US"/>
        </w:rPr>
        <w:t xml:space="preserve"> of Home Affairs </w:t>
      </w:r>
      <w:r w:rsidR="001C1B7B" w:rsidRPr="0075674B">
        <w:rPr>
          <w:rFonts w:ascii="Arial" w:hAnsi="Arial" w:cs="Arial"/>
          <w:sz w:val="24"/>
          <w:szCs w:val="24"/>
          <w:lang w:val="en-US"/>
        </w:rPr>
        <w:t>that his occupation was listed as a</w:t>
      </w:r>
      <w:r w:rsidR="0001631D" w:rsidRPr="0075674B">
        <w:rPr>
          <w:rFonts w:ascii="Arial" w:hAnsi="Arial" w:cs="Arial"/>
          <w:sz w:val="24"/>
          <w:szCs w:val="24"/>
          <w:lang w:val="en-US"/>
        </w:rPr>
        <w:t xml:space="preserve"> </w:t>
      </w:r>
      <w:r w:rsidR="00C93088" w:rsidRPr="0075674B">
        <w:rPr>
          <w:rFonts w:ascii="Arial" w:hAnsi="Arial" w:cs="Arial"/>
          <w:sz w:val="24"/>
          <w:szCs w:val="24"/>
          <w:lang w:val="en-US"/>
        </w:rPr>
        <w:t>critical skill</w:t>
      </w:r>
      <w:r w:rsidR="001C1B7B" w:rsidRPr="0075674B">
        <w:rPr>
          <w:rFonts w:ascii="Arial" w:hAnsi="Arial" w:cs="Arial"/>
          <w:sz w:val="24"/>
          <w:szCs w:val="24"/>
          <w:lang w:val="en-US"/>
        </w:rPr>
        <w:t>.</w:t>
      </w:r>
    </w:p>
    <w:p w:rsidR="00466D33"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DF36D1">
        <w:rPr>
          <w:rFonts w:ascii="Arial" w:hAnsi="Arial" w:cs="Arial"/>
          <w:sz w:val="24"/>
          <w:szCs w:val="24"/>
          <w:lang w:val="en-US"/>
        </w:rPr>
        <w:t>5</w:t>
      </w:r>
      <w:r w:rsidR="005A27E4" w:rsidRPr="0075674B">
        <w:rPr>
          <w:rFonts w:ascii="Arial" w:hAnsi="Arial" w:cs="Arial"/>
          <w:sz w:val="24"/>
          <w:szCs w:val="24"/>
          <w:lang w:val="en-US"/>
        </w:rPr>
        <w:t>.3</w:t>
      </w:r>
      <w:r w:rsidRPr="0075674B">
        <w:rPr>
          <w:rFonts w:ascii="Arial" w:hAnsi="Arial" w:cs="Arial"/>
          <w:sz w:val="24"/>
          <w:szCs w:val="24"/>
          <w:lang w:val="en-US"/>
        </w:rPr>
        <w:t>]</w:t>
      </w:r>
      <w:r w:rsidR="005A27E4" w:rsidRPr="0075674B">
        <w:rPr>
          <w:rFonts w:ascii="Arial" w:hAnsi="Arial" w:cs="Arial"/>
          <w:sz w:val="24"/>
          <w:szCs w:val="24"/>
          <w:lang w:val="en-US"/>
        </w:rPr>
        <w:t xml:space="preserve"> Failure </w:t>
      </w:r>
      <w:r w:rsidR="001C1B7B" w:rsidRPr="0075674B">
        <w:rPr>
          <w:rFonts w:ascii="Arial" w:hAnsi="Arial" w:cs="Arial"/>
          <w:sz w:val="24"/>
          <w:szCs w:val="24"/>
          <w:lang w:val="en-US"/>
        </w:rPr>
        <w:t xml:space="preserve">to submit a Police clearance </w:t>
      </w:r>
      <w:r w:rsidR="00D56559" w:rsidRPr="0075674B">
        <w:rPr>
          <w:rFonts w:ascii="Arial" w:hAnsi="Arial" w:cs="Arial"/>
          <w:sz w:val="24"/>
          <w:szCs w:val="24"/>
          <w:lang w:val="en-US"/>
        </w:rPr>
        <w:t xml:space="preserve">certificate </w:t>
      </w:r>
      <w:r w:rsidR="001C1B7B" w:rsidRPr="0075674B">
        <w:rPr>
          <w:rFonts w:ascii="Arial" w:hAnsi="Arial" w:cs="Arial"/>
          <w:sz w:val="24"/>
          <w:szCs w:val="24"/>
          <w:lang w:val="en-US"/>
        </w:rPr>
        <w:t xml:space="preserve">in terms of regulation 18(1)(b) </w:t>
      </w:r>
      <w:r w:rsidR="00C93088" w:rsidRPr="0075674B">
        <w:rPr>
          <w:rFonts w:ascii="Arial" w:hAnsi="Arial" w:cs="Arial"/>
          <w:sz w:val="24"/>
          <w:szCs w:val="24"/>
          <w:lang w:val="en-US"/>
        </w:rPr>
        <w:t xml:space="preserve">of the </w:t>
      </w:r>
      <w:r w:rsidR="001C1B7B" w:rsidRPr="0075674B">
        <w:rPr>
          <w:rFonts w:ascii="Arial" w:hAnsi="Arial" w:cs="Arial"/>
          <w:sz w:val="24"/>
          <w:szCs w:val="24"/>
          <w:lang w:val="en-US"/>
        </w:rPr>
        <w:t>Immigrat</w:t>
      </w:r>
      <w:r w:rsidR="005F37C7" w:rsidRPr="0075674B">
        <w:rPr>
          <w:rFonts w:ascii="Arial" w:hAnsi="Arial" w:cs="Arial"/>
          <w:sz w:val="24"/>
          <w:szCs w:val="24"/>
          <w:lang w:val="en-US"/>
        </w:rPr>
        <w:t xml:space="preserve">ion </w:t>
      </w:r>
      <w:r w:rsidR="00AA3B1E" w:rsidRPr="0075674B">
        <w:rPr>
          <w:rFonts w:ascii="Arial" w:hAnsi="Arial" w:cs="Arial"/>
          <w:sz w:val="24"/>
          <w:szCs w:val="24"/>
          <w:lang w:val="en-US"/>
        </w:rPr>
        <w:t>Regulations.</w:t>
      </w:r>
    </w:p>
    <w:p w:rsidR="00466D33"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CD60C8" w:rsidRPr="0075674B">
        <w:rPr>
          <w:rFonts w:ascii="Arial" w:hAnsi="Arial" w:cs="Arial"/>
          <w:sz w:val="24"/>
          <w:szCs w:val="24"/>
          <w:lang w:val="en-US"/>
        </w:rPr>
        <w:t>1</w:t>
      </w:r>
      <w:r w:rsidR="00DF36D1">
        <w:rPr>
          <w:rFonts w:ascii="Arial" w:hAnsi="Arial" w:cs="Arial"/>
          <w:sz w:val="24"/>
          <w:szCs w:val="24"/>
          <w:lang w:val="en-US"/>
        </w:rPr>
        <w:t>5</w:t>
      </w:r>
      <w:r w:rsidR="00CD60C8" w:rsidRPr="0075674B">
        <w:rPr>
          <w:rFonts w:ascii="Arial" w:hAnsi="Arial" w:cs="Arial"/>
          <w:sz w:val="24"/>
          <w:szCs w:val="24"/>
          <w:lang w:val="en-US"/>
        </w:rPr>
        <w:t>.4] Failure</w:t>
      </w:r>
      <w:r w:rsidR="005A27E4" w:rsidRPr="0075674B">
        <w:rPr>
          <w:rFonts w:ascii="Arial" w:hAnsi="Arial" w:cs="Arial"/>
          <w:sz w:val="24"/>
          <w:szCs w:val="24"/>
          <w:lang w:val="en-US"/>
        </w:rPr>
        <w:t xml:space="preserve"> </w:t>
      </w:r>
      <w:r w:rsidR="00D56559" w:rsidRPr="0075674B">
        <w:rPr>
          <w:rFonts w:ascii="Arial" w:hAnsi="Arial" w:cs="Arial"/>
          <w:sz w:val="24"/>
          <w:szCs w:val="24"/>
          <w:lang w:val="en-US"/>
        </w:rPr>
        <w:t xml:space="preserve">to submit a written confirmation from a professional body, council or board </w:t>
      </w:r>
      <w:r w:rsidR="00C5591A" w:rsidRPr="0075674B">
        <w:rPr>
          <w:rFonts w:ascii="Arial" w:hAnsi="Arial" w:cs="Arial"/>
          <w:sz w:val="24"/>
          <w:szCs w:val="24"/>
          <w:lang w:val="en-US"/>
        </w:rPr>
        <w:t>reco</w:t>
      </w:r>
      <w:r w:rsidR="0001631D" w:rsidRPr="0075674B">
        <w:rPr>
          <w:rFonts w:ascii="Arial" w:hAnsi="Arial" w:cs="Arial"/>
          <w:sz w:val="24"/>
          <w:szCs w:val="24"/>
          <w:lang w:val="en-US"/>
        </w:rPr>
        <w:t xml:space="preserve">gnized by SAQA in terms of </w:t>
      </w:r>
      <w:r w:rsidR="00C5591A" w:rsidRPr="0075674B">
        <w:rPr>
          <w:rFonts w:ascii="Arial" w:hAnsi="Arial" w:cs="Arial"/>
          <w:sz w:val="24"/>
          <w:szCs w:val="24"/>
          <w:lang w:val="en-US"/>
        </w:rPr>
        <w:t>sec</w:t>
      </w:r>
      <w:r w:rsidR="0001631D" w:rsidRPr="0075674B">
        <w:rPr>
          <w:rFonts w:ascii="Arial" w:hAnsi="Arial" w:cs="Arial"/>
          <w:sz w:val="24"/>
          <w:szCs w:val="24"/>
          <w:lang w:val="en-US"/>
        </w:rPr>
        <w:t>tion</w:t>
      </w:r>
      <w:r w:rsidR="00C5591A" w:rsidRPr="0075674B">
        <w:rPr>
          <w:rFonts w:ascii="Arial" w:hAnsi="Arial" w:cs="Arial"/>
          <w:sz w:val="24"/>
          <w:szCs w:val="24"/>
          <w:lang w:val="en-US"/>
        </w:rPr>
        <w:t xml:space="preserve"> 13(1)(i)</w:t>
      </w:r>
      <w:r w:rsidR="0001631D" w:rsidRPr="0075674B">
        <w:rPr>
          <w:rFonts w:ascii="Arial" w:hAnsi="Arial" w:cs="Arial"/>
          <w:sz w:val="24"/>
          <w:szCs w:val="24"/>
          <w:lang w:val="en-US"/>
        </w:rPr>
        <w:t xml:space="preserve"> of the</w:t>
      </w:r>
      <w:r w:rsidR="00C5591A" w:rsidRPr="0075674B">
        <w:rPr>
          <w:rFonts w:ascii="Arial" w:hAnsi="Arial" w:cs="Arial"/>
          <w:sz w:val="24"/>
          <w:szCs w:val="24"/>
          <w:lang w:val="en-US"/>
        </w:rPr>
        <w:t xml:space="preserve"> National Qualifications Framework </w:t>
      </w:r>
      <w:r w:rsidR="00DF36D1" w:rsidRPr="0075674B">
        <w:rPr>
          <w:rFonts w:ascii="Arial" w:hAnsi="Arial" w:cs="Arial"/>
          <w:sz w:val="24"/>
          <w:szCs w:val="24"/>
          <w:lang w:val="en-US"/>
        </w:rPr>
        <w:t>Act.</w:t>
      </w:r>
    </w:p>
    <w:p w:rsidR="00466D33"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CD60C8" w:rsidRPr="0075674B">
        <w:rPr>
          <w:rFonts w:ascii="Arial" w:hAnsi="Arial" w:cs="Arial"/>
          <w:sz w:val="24"/>
          <w:szCs w:val="24"/>
          <w:lang w:val="en-US"/>
        </w:rPr>
        <w:t>1</w:t>
      </w:r>
      <w:r w:rsidR="00DF36D1">
        <w:rPr>
          <w:rFonts w:ascii="Arial" w:hAnsi="Arial" w:cs="Arial"/>
          <w:sz w:val="24"/>
          <w:szCs w:val="24"/>
          <w:lang w:val="en-US"/>
        </w:rPr>
        <w:t>5</w:t>
      </w:r>
      <w:r w:rsidR="00CD60C8" w:rsidRPr="0075674B">
        <w:rPr>
          <w:rFonts w:ascii="Arial" w:hAnsi="Arial" w:cs="Arial"/>
          <w:sz w:val="24"/>
          <w:szCs w:val="24"/>
          <w:lang w:val="en-US"/>
        </w:rPr>
        <w:t>.5] Failure</w:t>
      </w:r>
      <w:r w:rsidR="007C2003" w:rsidRPr="0075674B">
        <w:rPr>
          <w:rFonts w:ascii="Arial" w:hAnsi="Arial" w:cs="Arial"/>
          <w:sz w:val="24"/>
          <w:szCs w:val="24"/>
          <w:lang w:val="en-US"/>
        </w:rPr>
        <w:t xml:space="preserve"> </w:t>
      </w:r>
      <w:r w:rsidR="00C5591A" w:rsidRPr="0075674B">
        <w:rPr>
          <w:rFonts w:ascii="Arial" w:hAnsi="Arial" w:cs="Arial"/>
          <w:sz w:val="24"/>
          <w:szCs w:val="24"/>
          <w:lang w:val="en-US"/>
        </w:rPr>
        <w:t>to submit in terms of Regulation 18(5)(b</w:t>
      </w:r>
      <w:r w:rsidR="00DF36D1" w:rsidRPr="0075674B">
        <w:rPr>
          <w:rFonts w:ascii="Arial" w:hAnsi="Arial" w:cs="Arial"/>
          <w:sz w:val="24"/>
          <w:szCs w:val="24"/>
          <w:lang w:val="en-US"/>
        </w:rPr>
        <w:t>),</w:t>
      </w:r>
      <w:r w:rsidR="00C5591A" w:rsidRPr="0075674B">
        <w:rPr>
          <w:rFonts w:ascii="Arial" w:hAnsi="Arial" w:cs="Arial"/>
          <w:sz w:val="24"/>
          <w:szCs w:val="24"/>
          <w:lang w:val="en-US"/>
        </w:rPr>
        <w:t xml:space="preserve"> proof of application for a certificate of registration with the professional </w:t>
      </w:r>
      <w:r w:rsidR="00DF36D1" w:rsidRPr="0075674B">
        <w:rPr>
          <w:rFonts w:ascii="Arial" w:hAnsi="Arial" w:cs="Arial"/>
          <w:sz w:val="24"/>
          <w:szCs w:val="24"/>
          <w:lang w:val="en-US"/>
        </w:rPr>
        <w:t>body, council</w:t>
      </w:r>
      <w:r w:rsidR="00C5591A" w:rsidRPr="0075674B">
        <w:rPr>
          <w:rFonts w:ascii="Arial" w:hAnsi="Arial" w:cs="Arial"/>
          <w:sz w:val="24"/>
          <w:szCs w:val="24"/>
          <w:lang w:val="en-US"/>
        </w:rPr>
        <w:t xml:space="preserve"> or board recognized by </w:t>
      </w:r>
      <w:r w:rsidR="00DF36D1" w:rsidRPr="0075674B">
        <w:rPr>
          <w:rFonts w:ascii="Arial" w:hAnsi="Arial" w:cs="Arial"/>
          <w:sz w:val="24"/>
          <w:szCs w:val="24"/>
          <w:lang w:val="en-US"/>
        </w:rPr>
        <w:t>SAQA.</w:t>
      </w:r>
    </w:p>
    <w:p w:rsidR="00EE1195"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lastRenderedPageBreak/>
        <w:t>[</w:t>
      </w:r>
      <w:r w:rsidR="00CD60C8" w:rsidRPr="0075674B">
        <w:rPr>
          <w:rFonts w:ascii="Arial" w:hAnsi="Arial" w:cs="Arial"/>
          <w:sz w:val="24"/>
          <w:szCs w:val="24"/>
          <w:lang w:val="en-US"/>
        </w:rPr>
        <w:t>1</w:t>
      </w:r>
      <w:r w:rsidR="00DF36D1">
        <w:rPr>
          <w:rFonts w:ascii="Arial" w:hAnsi="Arial" w:cs="Arial"/>
          <w:sz w:val="24"/>
          <w:szCs w:val="24"/>
          <w:lang w:val="en-US"/>
        </w:rPr>
        <w:t>5</w:t>
      </w:r>
      <w:r w:rsidR="00CD60C8" w:rsidRPr="0075674B">
        <w:rPr>
          <w:rFonts w:ascii="Arial" w:hAnsi="Arial" w:cs="Arial"/>
          <w:sz w:val="24"/>
          <w:szCs w:val="24"/>
          <w:lang w:val="en-US"/>
        </w:rPr>
        <w:t>.6]</w:t>
      </w:r>
      <w:r w:rsidRPr="0075674B">
        <w:rPr>
          <w:rFonts w:ascii="Arial" w:hAnsi="Arial" w:cs="Arial"/>
          <w:sz w:val="24"/>
          <w:szCs w:val="24"/>
          <w:lang w:val="en-US"/>
        </w:rPr>
        <w:t xml:space="preserve"> </w:t>
      </w:r>
      <w:r w:rsidR="005A27E4" w:rsidRPr="0075674B">
        <w:rPr>
          <w:rFonts w:ascii="Arial" w:hAnsi="Arial" w:cs="Arial"/>
          <w:sz w:val="24"/>
          <w:szCs w:val="24"/>
          <w:lang w:val="en-US"/>
        </w:rPr>
        <w:t>Failure</w:t>
      </w:r>
      <w:r w:rsidR="004F64C9" w:rsidRPr="0075674B">
        <w:rPr>
          <w:rFonts w:ascii="Arial" w:hAnsi="Arial" w:cs="Arial"/>
          <w:sz w:val="24"/>
          <w:szCs w:val="24"/>
          <w:lang w:val="en-US"/>
        </w:rPr>
        <w:t xml:space="preserve"> to submit the application no less than 60 days prior to expiry date of his visa.</w:t>
      </w:r>
    </w:p>
    <w:p w:rsidR="0075674B" w:rsidRPr="0075674B" w:rsidRDefault="0075674B" w:rsidP="00BB6CA0">
      <w:pPr>
        <w:spacing w:line="360" w:lineRule="auto"/>
        <w:jc w:val="both"/>
        <w:rPr>
          <w:rFonts w:ascii="Arial" w:hAnsi="Arial" w:cs="Arial"/>
          <w:sz w:val="24"/>
          <w:szCs w:val="24"/>
          <w:lang w:val="en-US"/>
        </w:rPr>
      </w:pPr>
    </w:p>
    <w:p w:rsidR="00D50FC9"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16.</w:t>
      </w:r>
      <w:r w:rsidRPr="0075674B">
        <w:rPr>
          <w:rFonts w:ascii="Arial" w:hAnsi="Arial" w:cs="Arial"/>
          <w:sz w:val="24"/>
          <w:szCs w:val="24"/>
          <w:lang w:val="en-US"/>
        </w:rPr>
        <w:tab/>
      </w:r>
      <w:r w:rsidR="0026198D" w:rsidRPr="009E5406">
        <w:rPr>
          <w:rFonts w:ascii="Arial" w:hAnsi="Arial" w:cs="Arial"/>
          <w:sz w:val="24"/>
          <w:szCs w:val="24"/>
          <w:lang w:val="en-US"/>
        </w:rPr>
        <w:t xml:space="preserve">The </w:t>
      </w:r>
      <w:r w:rsidR="00B142AC" w:rsidRPr="009E5406">
        <w:rPr>
          <w:rFonts w:ascii="Arial" w:hAnsi="Arial" w:cs="Arial"/>
          <w:sz w:val="24"/>
          <w:szCs w:val="24"/>
          <w:lang w:val="en-US"/>
        </w:rPr>
        <w:t xml:space="preserve">initial rejection of the applicant’s application was taken on 28 October 2014. The </w:t>
      </w:r>
      <w:r w:rsidR="0026198D" w:rsidRPr="009E5406">
        <w:rPr>
          <w:rFonts w:ascii="Arial" w:hAnsi="Arial" w:cs="Arial"/>
          <w:sz w:val="24"/>
          <w:szCs w:val="24"/>
          <w:lang w:val="en-US"/>
        </w:rPr>
        <w:t xml:space="preserve">second rejection </w:t>
      </w:r>
      <w:r w:rsidR="007C2003" w:rsidRPr="009E5406">
        <w:rPr>
          <w:rFonts w:ascii="Arial" w:hAnsi="Arial" w:cs="Arial"/>
          <w:sz w:val="24"/>
          <w:szCs w:val="24"/>
          <w:lang w:val="en-US"/>
        </w:rPr>
        <w:t xml:space="preserve">was </w:t>
      </w:r>
      <w:r w:rsidR="0026198D" w:rsidRPr="009E5406">
        <w:rPr>
          <w:rFonts w:ascii="Arial" w:hAnsi="Arial" w:cs="Arial"/>
          <w:sz w:val="24"/>
          <w:szCs w:val="24"/>
          <w:lang w:val="en-US"/>
        </w:rPr>
        <w:t xml:space="preserve">on </w:t>
      </w:r>
      <w:r w:rsidR="004F64C9" w:rsidRPr="009E5406">
        <w:rPr>
          <w:rFonts w:ascii="Arial" w:hAnsi="Arial" w:cs="Arial"/>
          <w:sz w:val="24"/>
          <w:szCs w:val="24"/>
          <w:lang w:val="en-US"/>
        </w:rPr>
        <w:t xml:space="preserve">11 January 2021 subsequent to the written representation </w:t>
      </w:r>
      <w:r w:rsidR="0026198D" w:rsidRPr="009E5406">
        <w:rPr>
          <w:rFonts w:ascii="Arial" w:hAnsi="Arial" w:cs="Arial"/>
          <w:sz w:val="24"/>
          <w:szCs w:val="24"/>
          <w:lang w:val="en-US"/>
        </w:rPr>
        <w:t xml:space="preserve">submitted </w:t>
      </w:r>
      <w:r w:rsidR="004F64C9" w:rsidRPr="009E5406">
        <w:rPr>
          <w:rFonts w:ascii="Arial" w:hAnsi="Arial" w:cs="Arial"/>
          <w:sz w:val="24"/>
          <w:szCs w:val="24"/>
          <w:lang w:val="en-US"/>
        </w:rPr>
        <w:t>to the</w:t>
      </w:r>
      <w:r w:rsidR="00790ECE" w:rsidRPr="009E5406">
        <w:rPr>
          <w:rFonts w:ascii="Arial" w:hAnsi="Arial" w:cs="Arial"/>
          <w:sz w:val="24"/>
          <w:szCs w:val="24"/>
          <w:lang w:val="en-US"/>
        </w:rPr>
        <w:t xml:space="preserve"> Director General to review </w:t>
      </w:r>
      <w:r w:rsidR="0026198D" w:rsidRPr="009E5406">
        <w:rPr>
          <w:rFonts w:ascii="Arial" w:hAnsi="Arial" w:cs="Arial"/>
          <w:sz w:val="24"/>
          <w:szCs w:val="24"/>
          <w:lang w:val="en-US"/>
        </w:rPr>
        <w:t xml:space="preserve">the </w:t>
      </w:r>
      <w:r w:rsidR="0001631D" w:rsidRPr="009E5406">
        <w:rPr>
          <w:rFonts w:ascii="Arial" w:hAnsi="Arial" w:cs="Arial"/>
          <w:sz w:val="24"/>
          <w:szCs w:val="24"/>
          <w:lang w:val="en-US"/>
        </w:rPr>
        <w:t xml:space="preserve">decision taken on </w:t>
      </w:r>
      <w:r w:rsidR="00790ECE" w:rsidRPr="009E5406">
        <w:rPr>
          <w:rFonts w:ascii="Arial" w:hAnsi="Arial" w:cs="Arial"/>
          <w:sz w:val="24"/>
          <w:szCs w:val="24"/>
          <w:lang w:val="en-US"/>
        </w:rPr>
        <w:t>28</w:t>
      </w:r>
      <w:r w:rsidR="004F64C9" w:rsidRPr="009E5406">
        <w:rPr>
          <w:rFonts w:ascii="Arial" w:hAnsi="Arial" w:cs="Arial"/>
          <w:sz w:val="24"/>
          <w:szCs w:val="24"/>
          <w:lang w:val="en-US"/>
        </w:rPr>
        <w:t xml:space="preserve"> October 2014.</w:t>
      </w:r>
      <w:r w:rsidR="00AA3B1E" w:rsidRPr="009E5406">
        <w:rPr>
          <w:rFonts w:ascii="Arial" w:hAnsi="Arial" w:cs="Arial"/>
          <w:sz w:val="24"/>
          <w:szCs w:val="24"/>
          <w:lang w:val="en-US"/>
        </w:rPr>
        <w:t xml:space="preserve">  </w:t>
      </w:r>
      <w:r w:rsidR="004F64C9" w:rsidRPr="009E5406">
        <w:rPr>
          <w:rFonts w:ascii="Arial" w:hAnsi="Arial" w:cs="Arial"/>
          <w:sz w:val="24"/>
          <w:szCs w:val="24"/>
          <w:lang w:val="en-US"/>
        </w:rPr>
        <w:t xml:space="preserve">I must highlight that this decision </w:t>
      </w:r>
      <w:r w:rsidR="00B142AC" w:rsidRPr="009E5406">
        <w:rPr>
          <w:rFonts w:ascii="Arial" w:hAnsi="Arial" w:cs="Arial"/>
          <w:sz w:val="24"/>
          <w:szCs w:val="24"/>
          <w:lang w:val="en-US"/>
        </w:rPr>
        <w:t xml:space="preserve">was </w:t>
      </w:r>
      <w:r w:rsidR="004F64C9" w:rsidRPr="009E5406">
        <w:rPr>
          <w:rFonts w:ascii="Arial" w:hAnsi="Arial" w:cs="Arial"/>
          <w:sz w:val="24"/>
          <w:szCs w:val="24"/>
          <w:lang w:val="en-US"/>
        </w:rPr>
        <w:t>m</w:t>
      </w:r>
      <w:r w:rsidR="00D3240A" w:rsidRPr="009E5406">
        <w:rPr>
          <w:rFonts w:ascii="Arial" w:hAnsi="Arial" w:cs="Arial"/>
          <w:sz w:val="24"/>
          <w:szCs w:val="24"/>
          <w:lang w:val="en-US"/>
        </w:rPr>
        <w:t xml:space="preserve">ade six </w:t>
      </w:r>
      <w:r w:rsidR="004F64C9" w:rsidRPr="009E5406">
        <w:rPr>
          <w:rFonts w:ascii="Arial" w:hAnsi="Arial" w:cs="Arial"/>
          <w:sz w:val="24"/>
          <w:szCs w:val="24"/>
          <w:lang w:val="en-US"/>
        </w:rPr>
        <w:t>years</w:t>
      </w:r>
      <w:r w:rsidR="00790ECE" w:rsidRPr="009E5406">
        <w:rPr>
          <w:rFonts w:ascii="Arial" w:hAnsi="Arial" w:cs="Arial"/>
          <w:sz w:val="24"/>
          <w:szCs w:val="24"/>
          <w:lang w:val="en-US"/>
        </w:rPr>
        <w:t xml:space="preserve"> and two months after the submission of the representations.</w:t>
      </w:r>
      <w:r w:rsidR="004F64C9" w:rsidRPr="009E5406">
        <w:rPr>
          <w:rFonts w:ascii="Arial" w:hAnsi="Arial" w:cs="Arial"/>
          <w:sz w:val="24"/>
          <w:szCs w:val="24"/>
          <w:lang w:val="en-US"/>
        </w:rPr>
        <w:t xml:space="preserve"> </w:t>
      </w:r>
      <w:r w:rsidR="005F37C7" w:rsidRPr="009E5406">
        <w:rPr>
          <w:rFonts w:ascii="Arial" w:hAnsi="Arial" w:cs="Arial"/>
          <w:sz w:val="24"/>
          <w:szCs w:val="24"/>
          <w:lang w:val="en-US"/>
        </w:rPr>
        <w:t>I must point out that</w:t>
      </w:r>
      <w:r w:rsidR="005232B9" w:rsidRPr="009E5406">
        <w:rPr>
          <w:rFonts w:ascii="Arial" w:hAnsi="Arial" w:cs="Arial"/>
          <w:sz w:val="24"/>
          <w:szCs w:val="24"/>
          <w:lang w:val="en-US"/>
        </w:rPr>
        <w:t xml:space="preserve"> there was a</w:t>
      </w:r>
      <w:r w:rsidR="002559B1" w:rsidRPr="009E5406">
        <w:rPr>
          <w:rFonts w:ascii="Arial" w:hAnsi="Arial" w:cs="Arial"/>
          <w:sz w:val="24"/>
          <w:szCs w:val="24"/>
          <w:lang w:val="en-US"/>
        </w:rPr>
        <w:t>n</w:t>
      </w:r>
      <w:r w:rsidR="005232B9" w:rsidRPr="009E5406">
        <w:rPr>
          <w:rFonts w:ascii="Arial" w:hAnsi="Arial" w:cs="Arial"/>
          <w:sz w:val="24"/>
          <w:szCs w:val="24"/>
          <w:lang w:val="en-US"/>
        </w:rPr>
        <w:t xml:space="preserve"> </w:t>
      </w:r>
      <w:r w:rsidR="00D3240A" w:rsidRPr="009E5406">
        <w:rPr>
          <w:rFonts w:ascii="Arial" w:hAnsi="Arial" w:cs="Arial"/>
          <w:sz w:val="24"/>
          <w:szCs w:val="24"/>
          <w:lang w:val="en-US"/>
        </w:rPr>
        <w:t xml:space="preserve">unreasonably lengthy </w:t>
      </w:r>
      <w:r w:rsidR="005232B9" w:rsidRPr="009E5406">
        <w:rPr>
          <w:rFonts w:ascii="Arial" w:hAnsi="Arial" w:cs="Arial"/>
          <w:sz w:val="24"/>
          <w:szCs w:val="24"/>
          <w:lang w:val="en-US"/>
        </w:rPr>
        <w:t xml:space="preserve">delay </w:t>
      </w:r>
      <w:r w:rsidR="007C2003" w:rsidRPr="009E5406">
        <w:rPr>
          <w:rFonts w:ascii="Arial" w:hAnsi="Arial" w:cs="Arial"/>
          <w:sz w:val="24"/>
          <w:szCs w:val="24"/>
          <w:lang w:val="en-US"/>
        </w:rPr>
        <w:t>by the Director General to consider the representation</w:t>
      </w:r>
      <w:r w:rsidR="00316F6B" w:rsidRPr="009E5406">
        <w:rPr>
          <w:rFonts w:ascii="Arial" w:hAnsi="Arial" w:cs="Arial"/>
          <w:sz w:val="24"/>
          <w:szCs w:val="24"/>
          <w:lang w:val="en-US"/>
        </w:rPr>
        <w:t>.</w:t>
      </w:r>
      <w:r w:rsidR="00B142AC" w:rsidRPr="009E5406">
        <w:rPr>
          <w:rFonts w:ascii="Arial" w:hAnsi="Arial" w:cs="Arial"/>
          <w:sz w:val="24"/>
          <w:szCs w:val="24"/>
          <w:lang w:val="en-US"/>
        </w:rPr>
        <w:t xml:space="preserve"> </w:t>
      </w:r>
      <w:r w:rsidR="004A1AB5" w:rsidRPr="009E5406">
        <w:rPr>
          <w:rFonts w:ascii="Arial" w:hAnsi="Arial" w:cs="Arial"/>
          <w:sz w:val="24"/>
          <w:szCs w:val="24"/>
          <w:lang w:val="en-US"/>
        </w:rPr>
        <w:t>In my view</w:t>
      </w:r>
      <w:r w:rsidR="00B142AC" w:rsidRPr="009E5406">
        <w:rPr>
          <w:rFonts w:ascii="Arial" w:hAnsi="Arial" w:cs="Arial"/>
          <w:sz w:val="24"/>
          <w:szCs w:val="24"/>
          <w:lang w:val="en-US"/>
        </w:rPr>
        <w:t>,</w:t>
      </w:r>
      <w:r w:rsidR="004A1AB5" w:rsidRPr="009E5406">
        <w:rPr>
          <w:rFonts w:ascii="Arial" w:hAnsi="Arial" w:cs="Arial"/>
          <w:sz w:val="24"/>
          <w:szCs w:val="24"/>
          <w:lang w:val="en-US"/>
        </w:rPr>
        <w:t xml:space="preserve"> t</w:t>
      </w:r>
      <w:r w:rsidR="004B567C" w:rsidRPr="009E5406">
        <w:rPr>
          <w:rFonts w:ascii="Arial" w:hAnsi="Arial" w:cs="Arial"/>
          <w:sz w:val="24"/>
          <w:szCs w:val="24"/>
          <w:lang w:val="en-US"/>
        </w:rPr>
        <w:t xml:space="preserve">his </w:t>
      </w:r>
      <w:r w:rsidR="004A1AB5" w:rsidRPr="009E5406">
        <w:rPr>
          <w:rFonts w:ascii="Arial" w:hAnsi="Arial" w:cs="Arial"/>
          <w:sz w:val="24"/>
          <w:szCs w:val="24"/>
          <w:lang w:val="en-US"/>
        </w:rPr>
        <w:t xml:space="preserve">decision </w:t>
      </w:r>
      <w:r w:rsidR="00423970" w:rsidRPr="009E5406">
        <w:rPr>
          <w:rFonts w:ascii="Arial" w:hAnsi="Arial" w:cs="Arial"/>
          <w:sz w:val="24"/>
          <w:szCs w:val="24"/>
          <w:lang w:val="en-US"/>
        </w:rPr>
        <w:t>was not</w:t>
      </w:r>
      <w:r w:rsidR="004A1AB5" w:rsidRPr="009E5406">
        <w:rPr>
          <w:rFonts w:ascii="Arial" w:hAnsi="Arial" w:cs="Arial"/>
          <w:sz w:val="24"/>
          <w:szCs w:val="24"/>
          <w:lang w:val="en-US"/>
        </w:rPr>
        <w:t xml:space="preserve"> </w:t>
      </w:r>
      <w:r w:rsidR="00DA31A0" w:rsidRPr="009E5406">
        <w:rPr>
          <w:rFonts w:ascii="Arial" w:hAnsi="Arial" w:cs="Arial"/>
          <w:sz w:val="24"/>
          <w:szCs w:val="24"/>
          <w:lang w:val="en-US"/>
        </w:rPr>
        <w:t>made within</w:t>
      </w:r>
      <w:r w:rsidR="00316F6B" w:rsidRPr="009E5406">
        <w:rPr>
          <w:rFonts w:ascii="Arial" w:hAnsi="Arial" w:cs="Arial"/>
          <w:sz w:val="24"/>
          <w:szCs w:val="24"/>
          <w:lang w:val="en-US"/>
        </w:rPr>
        <w:t xml:space="preserve"> </w:t>
      </w:r>
      <w:r w:rsidR="004A1AB5" w:rsidRPr="009E5406">
        <w:rPr>
          <w:rFonts w:ascii="Arial" w:hAnsi="Arial" w:cs="Arial"/>
          <w:sz w:val="24"/>
          <w:szCs w:val="24"/>
          <w:lang w:val="en-US"/>
        </w:rPr>
        <w:t>rea</w:t>
      </w:r>
      <w:r w:rsidR="00FF3E90" w:rsidRPr="009E5406">
        <w:rPr>
          <w:rFonts w:ascii="Arial" w:hAnsi="Arial" w:cs="Arial"/>
          <w:sz w:val="24"/>
          <w:szCs w:val="24"/>
          <w:lang w:val="en-US"/>
        </w:rPr>
        <w:t>sonable time frame</w:t>
      </w:r>
      <w:r w:rsidR="00D61D76" w:rsidRPr="009E5406">
        <w:rPr>
          <w:rFonts w:ascii="Arial" w:hAnsi="Arial" w:cs="Arial"/>
          <w:sz w:val="24"/>
          <w:szCs w:val="24"/>
          <w:lang w:val="en-US"/>
        </w:rPr>
        <w:t>.</w:t>
      </w:r>
      <w:r w:rsidR="005F37C7" w:rsidRPr="009E5406">
        <w:rPr>
          <w:rFonts w:ascii="Arial" w:hAnsi="Arial" w:cs="Arial"/>
          <w:sz w:val="24"/>
          <w:szCs w:val="24"/>
          <w:lang w:val="en-US"/>
        </w:rPr>
        <w:t xml:space="preserve"> </w:t>
      </w:r>
      <w:r w:rsidR="00D61D76" w:rsidRPr="009E5406">
        <w:rPr>
          <w:rFonts w:ascii="Arial" w:hAnsi="Arial" w:cs="Arial"/>
          <w:sz w:val="24"/>
          <w:szCs w:val="24"/>
          <w:lang w:val="en-US"/>
        </w:rPr>
        <w:t>Section 33 of the Constitution</w:t>
      </w:r>
      <w:r w:rsidR="00B142AC" w:rsidRPr="009E5406">
        <w:rPr>
          <w:rFonts w:ascii="Arial" w:hAnsi="Arial" w:cs="Arial"/>
          <w:sz w:val="24"/>
          <w:szCs w:val="24"/>
          <w:lang w:val="en-US"/>
        </w:rPr>
        <w:t xml:space="preserve"> guarantees </w:t>
      </w:r>
      <w:r w:rsidR="00D61D76" w:rsidRPr="009E5406">
        <w:rPr>
          <w:rFonts w:ascii="Arial" w:hAnsi="Arial" w:cs="Arial"/>
          <w:sz w:val="24"/>
          <w:szCs w:val="24"/>
          <w:lang w:val="en-US"/>
        </w:rPr>
        <w:t xml:space="preserve">the right to </w:t>
      </w:r>
      <w:r w:rsidR="007C2003" w:rsidRPr="009E5406">
        <w:rPr>
          <w:rFonts w:ascii="Arial" w:hAnsi="Arial" w:cs="Arial"/>
          <w:sz w:val="24"/>
          <w:szCs w:val="24"/>
          <w:lang w:val="en-US"/>
        </w:rPr>
        <w:t>just</w:t>
      </w:r>
      <w:r w:rsidR="00061C79" w:rsidRPr="009E5406">
        <w:rPr>
          <w:rFonts w:ascii="Arial" w:hAnsi="Arial" w:cs="Arial"/>
          <w:sz w:val="24"/>
          <w:szCs w:val="24"/>
          <w:lang w:val="en-US"/>
        </w:rPr>
        <w:t xml:space="preserve"> administrative action</w:t>
      </w:r>
      <w:r w:rsidR="00680BE7" w:rsidRPr="009E5406">
        <w:rPr>
          <w:rFonts w:ascii="Arial" w:hAnsi="Arial" w:cs="Arial"/>
          <w:sz w:val="24"/>
          <w:szCs w:val="24"/>
          <w:lang w:val="en-US"/>
        </w:rPr>
        <w:t>,</w:t>
      </w:r>
      <w:r w:rsidR="00D44ED9" w:rsidRPr="009E5406">
        <w:rPr>
          <w:rFonts w:ascii="Arial" w:hAnsi="Arial" w:cs="Arial"/>
          <w:sz w:val="24"/>
          <w:szCs w:val="24"/>
          <w:lang w:val="en-US"/>
        </w:rPr>
        <w:t xml:space="preserve"> </w:t>
      </w:r>
      <w:r w:rsidR="00061C79" w:rsidRPr="009E5406">
        <w:rPr>
          <w:rFonts w:ascii="Arial" w:hAnsi="Arial" w:cs="Arial"/>
          <w:sz w:val="24"/>
          <w:szCs w:val="24"/>
          <w:lang w:val="en-US"/>
        </w:rPr>
        <w:t xml:space="preserve">which includes the right to administrative action that is </w:t>
      </w:r>
      <w:r w:rsidR="00B142AC" w:rsidRPr="009E5406">
        <w:rPr>
          <w:rFonts w:ascii="Arial" w:hAnsi="Arial" w:cs="Arial"/>
          <w:sz w:val="24"/>
          <w:szCs w:val="24"/>
          <w:lang w:val="en-US"/>
        </w:rPr>
        <w:t>lawful, reasonable,</w:t>
      </w:r>
      <w:r w:rsidR="00680BE7" w:rsidRPr="009E5406">
        <w:rPr>
          <w:rFonts w:ascii="Arial" w:hAnsi="Arial" w:cs="Arial"/>
          <w:sz w:val="24"/>
          <w:szCs w:val="24"/>
          <w:lang w:val="en-US"/>
        </w:rPr>
        <w:t xml:space="preserve"> and procedurally fair</w:t>
      </w:r>
      <w:r w:rsidR="00FF3E90" w:rsidRPr="009E5406">
        <w:rPr>
          <w:rFonts w:ascii="Arial" w:hAnsi="Arial" w:cs="Arial"/>
          <w:sz w:val="24"/>
          <w:szCs w:val="24"/>
          <w:lang w:val="en-US"/>
        </w:rPr>
        <w:t>.</w:t>
      </w:r>
      <w:r w:rsidR="00B142AC" w:rsidRPr="009E5406">
        <w:rPr>
          <w:rFonts w:ascii="Arial" w:hAnsi="Arial" w:cs="Arial"/>
          <w:sz w:val="24"/>
          <w:szCs w:val="24"/>
          <w:lang w:val="en-US"/>
        </w:rPr>
        <w:t xml:space="preserve"> </w:t>
      </w:r>
      <w:r w:rsidR="003616F2" w:rsidRPr="009E5406">
        <w:rPr>
          <w:rFonts w:ascii="Arial" w:hAnsi="Arial" w:cs="Arial"/>
          <w:i/>
          <w:sz w:val="24"/>
          <w:szCs w:val="24"/>
          <w:lang w:val="en-US"/>
        </w:rPr>
        <w:t>In Kruger v</w:t>
      </w:r>
      <w:r w:rsidR="00A72EC4" w:rsidRPr="009E5406">
        <w:rPr>
          <w:rFonts w:ascii="Arial" w:hAnsi="Arial" w:cs="Arial"/>
          <w:i/>
          <w:sz w:val="24"/>
          <w:szCs w:val="24"/>
          <w:lang w:val="en-US"/>
        </w:rPr>
        <w:t xml:space="preserve"> </w:t>
      </w:r>
      <w:r w:rsidR="00B142AC" w:rsidRPr="009E5406">
        <w:rPr>
          <w:rFonts w:ascii="Arial" w:hAnsi="Arial" w:cs="Arial"/>
          <w:i/>
          <w:sz w:val="24"/>
          <w:szCs w:val="24"/>
          <w:lang w:val="en-US"/>
        </w:rPr>
        <w:t>President of</w:t>
      </w:r>
      <w:r w:rsidR="00A72EC4" w:rsidRPr="009E5406">
        <w:rPr>
          <w:rFonts w:ascii="Arial" w:hAnsi="Arial" w:cs="Arial"/>
          <w:i/>
          <w:sz w:val="24"/>
          <w:szCs w:val="24"/>
          <w:lang w:val="en-US"/>
        </w:rPr>
        <w:t xml:space="preserve"> the Republic of South Africa</w:t>
      </w:r>
      <w:r w:rsidR="003616F2" w:rsidRPr="009E5406">
        <w:rPr>
          <w:rFonts w:ascii="Arial" w:hAnsi="Arial" w:cs="Arial"/>
          <w:i/>
          <w:sz w:val="24"/>
          <w:szCs w:val="24"/>
          <w:lang w:val="en-US"/>
        </w:rPr>
        <w:t xml:space="preserve"> and Others</w:t>
      </w:r>
      <w:r w:rsidR="00486137" w:rsidRPr="009E5406">
        <w:rPr>
          <w:rFonts w:ascii="Arial" w:hAnsi="Arial" w:cs="Arial"/>
          <w:i/>
          <w:sz w:val="24"/>
          <w:szCs w:val="24"/>
          <w:lang w:val="en-US"/>
        </w:rPr>
        <w:t xml:space="preserve"> </w:t>
      </w:r>
      <w:r w:rsidR="003616F2" w:rsidRPr="009E5406">
        <w:rPr>
          <w:rFonts w:ascii="Arial" w:hAnsi="Arial" w:cs="Arial"/>
          <w:sz w:val="24"/>
          <w:szCs w:val="24"/>
          <w:lang w:val="en-US"/>
        </w:rPr>
        <w:t>2009 (1) SA 417 (CC)</w:t>
      </w:r>
      <w:r w:rsidR="00B142AC" w:rsidRPr="009E5406">
        <w:rPr>
          <w:rFonts w:ascii="Arial" w:hAnsi="Arial" w:cs="Arial"/>
          <w:sz w:val="24"/>
          <w:szCs w:val="24"/>
          <w:lang w:val="en-US"/>
        </w:rPr>
        <w:t xml:space="preserve"> </w:t>
      </w:r>
      <w:r w:rsidR="003616F2" w:rsidRPr="009E5406">
        <w:rPr>
          <w:rFonts w:ascii="Arial" w:hAnsi="Arial" w:cs="Arial"/>
          <w:sz w:val="24"/>
          <w:szCs w:val="24"/>
          <w:lang w:val="en-US"/>
        </w:rPr>
        <w:t>para 25</w:t>
      </w:r>
      <w:r w:rsidR="00B142AC" w:rsidRPr="009E5406">
        <w:rPr>
          <w:rFonts w:ascii="Arial" w:hAnsi="Arial" w:cs="Arial"/>
          <w:sz w:val="24"/>
          <w:szCs w:val="24"/>
          <w:lang w:val="en-US"/>
        </w:rPr>
        <w:t>,</w:t>
      </w:r>
      <w:r w:rsidR="003616F2" w:rsidRPr="009E5406">
        <w:rPr>
          <w:rFonts w:ascii="Arial" w:hAnsi="Arial" w:cs="Arial"/>
          <w:sz w:val="24"/>
          <w:szCs w:val="24"/>
          <w:lang w:val="en-US"/>
        </w:rPr>
        <w:t xml:space="preserve"> the court remarked as foll</w:t>
      </w:r>
      <w:r w:rsidR="002956F0" w:rsidRPr="009E5406">
        <w:rPr>
          <w:rFonts w:ascii="Arial" w:hAnsi="Arial" w:cs="Arial"/>
          <w:sz w:val="24"/>
          <w:szCs w:val="24"/>
          <w:lang w:val="en-US"/>
        </w:rPr>
        <w:t>o</w:t>
      </w:r>
      <w:r w:rsidR="003616F2" w:rsidRPr="009E5406">
        <w:rPr>
          <w:rFonts w:ascii="Arial" w:hAnsi="Arial" w:cs="Arial"/>
          <w:sz w:val="24"/>
          <w:szCs w:val="24"/>
          <w:lang w:val="en-US"/>
        </w:rPr>
        <w:t>ws:</w:t>
      </w:r>
    </w:p>
    <w:p w:rsidR="003616F2" w:rsidRPr="000616B0" w:rsidRDefault="003616F2" w:rsidP="000616B0">
      <w:pPr>
        <w:spacing w:line="480" w:lineRule="auto"/>
        <w:jc w:val="both"/>
        <w:rPr>
          <w:rFonts w:ascii="Arial" w:hAnsi="Arial" w:cs="Arial"/>
          <w:i/>
          <w:sz w:val="20"/>
          <w:szCs w:val="20"/>
          <w:lang w:val="en-US"/>
        </w:rPr>
      </w:pPr>
      <w:r w:rsidRPr="000616B0">
        <w:rPr>
          <w:rFonts w:ascii="Arial" w:hAnsi="Arial" w:cs="Arial"/>
          <w:i/>
          <w:sz w:val="20"/>
          <w:szCs w:val="20"/>
          <w:lang w:val="en-US"/>
        </w:rPr>
        <w:t xml:space="preserve">“The purpose of PAJA is to ensure that just and fair administrative action </w:t>
      </w:r>
      <w:r w:rsidR="000616B0" w:rsidRPr="000616B0">
        <w:rPr>
          <w:rFonts w:ascii="Arial" w:hAnsi="Arial" w:cs="Arial"/>
          <w:i/>
          <w:sz w:val="20"/>
          <w:szCs w:val="20"/>
          <w:lang w:val="en-US"/>
        </w:rPr>
        <w:t>occurs. A</w:t>
      </w:r>
      <w:r w:rsidRPr="000616B0">
        <w:rPr>
          <w:rFonts w:ascii="Arial" w:hAnsi="Arial" w:cs="Arial"/>
          <w:i/>
          <w:sz w:val="20"/>
          <w:szCs w:val="20"/>
          <w:lang w:val="en-US"/>
        </w:rPr>
        <w:t xml:space="preserve"> failure to give a decision over an unduly prolonged period of time constitutes unfair administrative </w:t>
      </w:r>
      <w:r w:rsidR="000616B0" w:rsidRPr="000616B0">
        <w:rPr>
          <w:rFonts w:ascii="Arial" w:hAnsi="Arial" w:cs="Arial"/>
          <w:i/>
          <w:sz w:val="20"/>
          <w:szCs w:val="20"/>
          <w:lang w:val="en-US"/>
        </w:rPr>
        <w:t>action. It</w:t>
      </w:r>
      <w:r w:rsidRPr="000616B0">
        <w:rPr>
          <w:rFonts w:ascii="Arial" w:hAnsi="Arial" w:cs="Arial"/>
          <w:i/>
          <w:sz w:val="20"/>
          <w:szCs w:val="20"/>
          <w:lang w:val="en-US"/>
        </w:rPr>
        <w:t xml:space="preserve"> is in the interests of justice that respondents be put to terms to take their decisions within a reasonable period of time”</w:t>
      </w:r>
    </w:p>
    <w:p w:rsidR="0075674B" w:rsidRPr="0075674B" w:rsidRDefault="0075674B" w:rsidP="00BB6CA0">
      <w:pPr>
        <w:spacing w:line="360" w:lineRule="auto"/>
        <w:jc w:val="both"/>
        <w:rPr>
          <w:rFonts w:ascii="Arial" w:hAnsi="Arial" w:cs="Arial"/>
          <w:i/>
          <w:sz w:val="24"/>
          <w:szCs w:val="24"/>
          <w:lang w:val="en-US"/>
        </w:rPr>
      </w:pPr>
    </w:p>
    <w:p w:rsidR="00680BE7"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17.</w:t>
      </w:r>
      <w:r w:rsidRPr="0075674B">
        <w:rPr>
          <w:rFonts w:ascii="Arial" w:hAnsi="Arial" w:cs="Arial"/>
          <w:sz w:val="24"/>
          <w:szCs w:val="24"/>
          <w:lang w:val="en-US"/>
        </w:rPr>
        <w:tab/>
      </w:r>
      <w:r w:rsidR="00E75CB2" w:rsidRPr="009E5406">
        <w:rPr>
          <w:rFonts w:ascii="Arial" w:hAnsi="Arial" w:cs="Arial"/>
          <w:sz w:val="24"/>
          <w:szCs w:val="24"/>
          <w:lang w:val="en-US"/>
        </w:rPr>
        <w:t>In a letter addressed to the applicant dated 15 February 2021</w:t>
      </w:r>
      <w:r w:rsidR="00B142AC" w:rsidRPr="009E5406">
        <w:rPr>
          <w:rFonts w:ascii="Arial" w:hAnsi="Arial" w:cs="Arial"/>
          <w:sz w:val="24"/>
          <w:szCs w:val="24"/>
          <w:lang w:val="en-US"/>
        </w:rPr>
        <w:t>,</w:t>
      </w:r>
      <w:r w:rsidR="00E75CB2" w:rsidRPr="009E5406">
        <w:rPr>
          <w:rFonts w:ascii="Arial" w:hAnsi="Arial" w:cs="Arial"/>
          <w:sz w:val="24"/>
          <w:szCs w:val="24"/>
          <w:lang w:val="en-US"/>
        </w:rPr>
        <w:t xml:space="preserve"> it encapsulated the following reasons for the rejection of the applicant’s application </w:t>
      </w:r>
      <w:r w:rsidR="00D44ED9" w:rsidRPr="009E5406">
        <w:rPr>
          <w:rFonts w:ascii="Arial" w:hAnsi="Arial" w:cs="Arial"/>
          <w:sz w:val="24"/>
          <w:szCs w:val="24"/>
          <w:lang w:val="en-US"/>
        </w:rPr>
        <w:t>by the Director General</w:t>
      </w:r>
      <w:r w:rsidR="00680BE7" w:rsidRPr="009E5406">
        <w:rPr>
          <w:rFonts w:ascii="Arial" w:hAnsi="Arial" w:cs="Arial"/>
          <w:sz w:val="24"/>
          <w:szCs w:val="24"/>
          <w:lang w:val="en-US"/>
        </w:rPr>
        <w:t>:</w:t>
      </w:r>
    </w:p>
    <w:p w:rsidR="00977886" w:rsidRPr="0075674B" w:rsidRDefault="00E31083"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0616B0">
        <w:rPr>
          <w:rFonts w:ascii="Arial" w:hAnsi="Arial" w:cs="Arial"/>
          <w:sz w:val="24"/>
          <w:szCs w:val="24"/>
          <w:lang w:val="en-US"/>
        </w:rPr>
        <w:t>7</w:t>
      </w:r>
      <w:r w:rsidR="00680BE7" w:rsidRPr="0075674B">
        <w:rPr>
          <w:rFonts w:ascii="Arial" w:hAnsi="Arial" w:cs="Arial"/>
          <w:sz w:val="24"/>
          <w:szCs w:val="24"/>
          <w:lang w:val="en-US"/>
        </w:rPr>
        <w:t>.1</w:t>
      </w:r>
      <w:r w:rsidRPr="0075674B">
        <w:rPr>
          <w:rFonts w:ascii="Arial" w:hAnsi="Arial" w:cs="Arial"/>
          <w:sz w:val="24"/>
          <w:szCs w:val="24"/>
          <w:lang w:val="en-US"/>
        </w:rPr>
        <w:t>]</w:t>
      </w:r>
      <w:r w:rsidR="00977886" w:rsidRPr="0075674B">
        <w:rPr>
          <w:rFonts w:ascii="Arial" w:hAnsi="Arial" w:cs="Arial"/>
          <w:sz w:val="24"/>
          <w:szCs w:val="24"/>
          <w:lang w:val="en-US"/>
        </w:rPr>
        <w:t xml:space="preserve"> T</w:t>
      </w:r>
      <w:r w:rsidR="00423970" w:rsidRPr="0075674B">
        <w:rPr>
          <w:rFonts w:ascii="Arial" w:hAnsi="Arial" w:cs="Arial"/>
          <w:sz w:val="24"/>
          <w:szCs w:val="24"/>
          <w:lang w:val="en-US"/>
        </w:rPr>
        <w:t xml:space="preserve">hat the applicant </w:t>
      </w:r>
      <w:r w:rsidR="000616B0" w:rsidRPr="0075674B">
        <w:rPr>
          <w:rFonts w:ascii="Arial" w:hAnsi="Arial" w:cs="Arial"/>
          <w:sz w:val="24"/>
          <w:szCs w:val="24"/>
          <w:lang w:val="en-US"/>
        </w:rPr>
        <w:t>does</w:t>
      </w:r>
      <w:r w:rsidR="00423970" w:rsidRPr="0075674B">
        <w:rPr>
          <w:rFonts w:ascii="Arial" w:hAnsi="Arial" w:cs="Arial"/>
          <w:sz w:val="24"/>
          <w:szCs w:val="24"/>
          <w:lang w:val="en-US"/>
        </w:rPr>
        <w:t xml:space="preserve"> not qualify in terms of section 19(4) </w:t>
      </w:r>
      <w:r w:rsidR="00977886" w:rsidRPr="0075674B">
        <w:rPr>
          <w:rFonts w:ascii="Arial" w:hAnsi="Arial" w:cs="Arial"/>
          <w:sz w:val="24"/>
          <w:szCs w:val="24"/>
          <w:lang w:val="en-US"/>
        </w:rPr>
        <w:t>of the</w:t>
      </w:r>
      <w:r w:rsidR="00977886" w:rsidRPr="0075674B">
        <w:rPr>
          <w:rFonts w:ascii="Arial" w:hAnsi="Arial" w:cs="Arial"/>
          <w:i/>
          <w:sz w:val="24"/>
          <w:szCs w:val="24"/>
          <w:lang w:val="en-US"/>
        </w:rPr>
        <w:t xml:space="preserve"> </w:t>
      </w:r>
      <w:r w:rsidR="00977886" w:rsidRPr="0075674B">
        <w:rPr>
          <w:rFonts w:ascii="Arial" w:hAnsi="Arial" w:cs="Arial"/>
          <w:sz w:val="24"/>
          <w:szCs w:val="24"/>
          <w:lang w:val="en-US"/>
        </w:rPr>
        <w:t>Immigration Act</w:t>
      </w:r>
      <w:r w:rsidR="00680BE7" w:rsidRPr="0075674B">
        <w:rPr>
          <w:rFonts w:ascii="Arial" w:hAnsi="Arial" w:cs="Arial"/>
          <w:sz w:val="24"/>
          <w:szCs w:val="24"/>
          <w:lang w:val="en-US"/>
        </w:rPr>
        <w:t xml:space="preserve"> </w:t>
      </w:r>
      <w:r w:rsidR="0035402B" w:rsidRPr="0075674B">
        <w:rPr>
          <w:rFonts w:ascii="Arial" w:hAnsi="Arial" w:cs="Arial"/>
          <w:sz w:val="24"/>
          <w:szCs w:val="24"/>
          <w:lang w:val="en-US"/>
        </w:rPr>
        <w:t xml:space="preserve">due to failure to submit the application within 60 </w:t>
      </w:r>
      <w:r w:rsidR="000616B0" w:rsidRPr="0075674B">
        <w:rPr>
          <w:rFonts w:ascii="Arial" w:hAnsi="Arial" w:cs="Arial"/>
          <w:sz w:val="24"/>
          <w:szCs w:val="24"/>
          <w:lang w:val="en-US"/>
        </w:rPr>
        <w:t>days.</w:t>
      </w:r>
    </w:p>
    <w:p w:rsidR="00977886" w:rsidRPr="0075674B" w:rsidRDefault="00E31083" w:rsidP="000616B0">
      <w:pPr>
        <w:spacing w:line="480" w:lineRule="auto"/>
        <w:jc w:val="both"/>
        <w:rPr>
          <w:rFonts w:ascii="Arial" w:hAnsi="Arial" w:cs="Arial"/>
          <w:sz w:val="24"/>
          <w:szCs w:val="24"/>
          <w:lang w:val="en-US"/>
        </w:rPr>
      </w:pPr>
      <w:r w:rsidRPr="0075674B">
        <w:rPr>
          <w:rFonts w:ascii="Arial" w:hAnsi="Arial" w:cs="Arial"/>
          <w:sz w:val="24"/>
          <w:szCs w:val="24"/>
          <w:lang w:val="en-US"/>
        </w:rPr>
        <w:lastRenderedPageBreak/>
        <w:t>[</w:t>
      </w:r>
      <w:r w:rsidR="00B26D92" w:rsidRPr="0075674B">
        <w:rPr>
          <w:rFonts w:ascii="Arial" w:hAnsi="Arial" w:cs="Arial"/>
          <w:sz w:val="24"/>
          <w:szCs w:val="24"/>
          <w:lang w:val="en-US"/>
        </w:rPr>
        <w:t>1</w:t>
      </w:r>
      <w:r w:rsidR="000616B0">
        <w:rPr>
          <w:rFonts w:ascii="Arial" w:hAnsi="Arial" w:cs="Arial"/>
          <w:sz w:val="24"/>
          <w:szCs w:val="24"/>
          <w:lang w:val="en-US"/>
        </w:rPr>
        <w:t>7</w:t>
      </w:r>
      <w:r w:rsidR="00977886" w:rsidRPr="0075674B">
        <w:rPr>
          <w:rFonts w:ascii="Arial" w:hAnsi="Arial" w:cs="Arial"/>
          <w:sz w:val="24"/>
          <w:szCs w:val="24"/>
          <w:lang w:val="en-US"/>
        </w:rPr>
        <w:t>.2</w:t>
      </w:r>
      <w:r w:rsidRPr="0075674B">
        <w:rPr>
          <w:rFonts w:ascii="Arial" w:hAnsi="Arial" w:cs="Arial"/>
          <w:sz w:val="24"/>
          <w:szCs w:val="24"/>
          <w:lang w:val="en-US"/>
        </w:rPr>
        <w:t>]</w:t>
      </w:r>
      <w:r w:rsidR="00977886" w:rsidRPr="0075674B">
        <w:rPr>
          <w:rFonts w:ascii="Arial" w:hAnsi="Arial" w:cs="Arial"/>
          <w:sz w:val="24"/>
          <w:szCs w:val="24"/>
          <w:lang w:val="en-US"/>
        </w:rPr>
        <w:t xml:space="preserve"> Absence of</w:t>
      </w:r>
      <w:r w:rsidR="0035402B" w:rsidRPr="0075674B">
        <w:rPr>
          <w:rFonts w:ascii="Arial" w:hAnsi="Arial" w:cs="Arial"/>
          <w:sz w:val="24"/>
          <w:szCs w:val="24"/>
          <w:lang w:val="en-US"/>
        </w:rPr>
        <w:t xml:space="preserve"> confirmation from S</w:t>
      </w:r>
      <w:r w:rsidR="005F37C7" w:rsidRPr="0075674B">
        <w:rPr>
          <w:rFonts w:ascii="Arial" w:hAnsi="Arial" w:cs="Arial"/>
          <w:sz w:val="24"/>
          <w:szCs w:val="24"/>
          <w:lang w:val="en-US"/>
        </w:rPr>
        <w:t xml:space="preserve">outh </w:t>
      </w:r>
      <w:r w:rsidR="0035402B" w:rsidRPr="0075674B">
        <w:rPr>
          <w:rFonts w:ascii="Arial" w:hAnsi="Arial" w:cs="Arial"/>
          <w:sz w:val="24"/>
          <w:szCs w:val="24"/>
          <w:lang w:val="en-US"/>
        </w:rPr>
        <w:t>A</w:t>
      </w:r>
      <w:r w:rsidR="005F37C7" w:rsidRPr="0075674B">
        <w:rPr>
          <w:rFonts w:ascii="Arial" w:hAnsi="Arial" w:cs="Arial"/>
          <w:sz w:val="24"/>
          <w:szCs w:val="24"/>
          <w:lang w:val="en-US"/>
        </w:rPr>
        <w:t xml:space="preserve">frican </w:t>
      </w:r>
      <w:r w:rsidR="0035402B" w:rsidRPr="0075674B">
        <w:rPr>
          <w:rFonts w:ascii="Arial" w:hAnsi="Arial" w:cs="Arial"/>
          <w:sz w:val="24"/>
          <w:szCs w:val="24"/>
          <w:lang w:val="en-US"/>
        </w:rPr>
        <w:t>Q</w:t>
      </w:r>
      <w:r w:rsidR="005F37C7" w:rsidRPr="0075674B">
        <w:rPr>
          <w:rFonts w:ascii="Arial" w:hAnsi="Arial" w:cs="Arial"/>
          <w:sz w:val="24"/>
          <w:szCs w:val="24"/>
          <w:lang w:val="en-US"/>
        </w:rPr>
        <w:t xml:space="preserve">ualifications </w:t>
      </w:r>
      <w:r w:rsidR="0035402B" w:rsidRPr="0075674B">
        <w:rPr>
          <w:rFonts w:ascii="Arial" w:hAnsi="Arial" w:cs="Arial"/>
          <w:sz w:val="24"/>
          <w:szCs w:val="24"/>
          <w:lang w:val="en-US"/>
        </w:rPr>
        <w:t>A</w:t>
      </w:r>
      <w:r w:rsidR="005F37C7" w:rsidRPr="0075674B">
        <w:rPr>
          <w:rFonts w:ascii="Arial" w:hAnsi="Arial" w:cs="Arial"/>
          <w:sz w:val="24"/>
          <w:szCs w:val="24"/>
          <w:lang w:val="en-US"/>
        </w:rPr>
        <w:t xml:space="preserve">uthority </w:t>
      </w:r>
      <w:r w:rsidR="00977886" w:rsidRPr="0075674B">
        <w:rPr>
          <w:rFonts w:ascii="Arial" w:hAnsi="Arial" w:cs="Arial"/>
          <w:sz w:val="24"/>
          <w:szCs w:val="24"/>
          <w:lang w:val="en-US"/>
        </w:rPr>
        <w:t>(</w:t>
      </w:r>
      <w:r w:rsidR="005F37C7" w:rsidRPr="0075674B">
        <w:rPr>
          <w:rFonts w:ascii="Arial" w:hAnsi="Arial" w:cs="Arial"/>
          <w:sz w:val="24"/>
          <w:szCs w:val="24"/>
          <w:lang w:val="en-US"/>
        </w:rPr>
        <w:t>SAQA)</w:t>
      </w:r>
      <w:r w:rsidR="00B142AC" w:rsidRPr="0075674B">
        <w:rPr>
          <w:rFonts w:ascii="Arial" w:hAnsi="Arial" w:cs="Arial"/>
          <w:sz w:val="24"/>
          <w:szCs w:val="24"/>
          <w:lang w:val="en-US"/>
        </w:rPr>
        <w:t>.</w:t>
      </w:r>
    </w:p>
    <w:p w:rsidR="00977886" w:rsidRPr="0075674B" w:rsidRDefault="00E31083"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0616B0">
        <w:rPr>
          <w:rFonts w:ascii="Arial" w:hAnsi="Arial" w:cs="Arial"/>
          <w:sz w:val="24"/>
          <w:szCs w:val="24"/>
          <w:lang w:val="en-US"/>
        </w:rPr>
        <w:t>7</w:t>
      </w:r>
      <w:r w:rsidR="00977886" w:rsidRPr="0075674B">
        <w:rPr>
          <w:rFonts w:ascii="Arial" w:hAnsi="Arial" w:cs="Arial"/>
          <w:sz w:val="24"/>
          <w:szCs w:val="24"/>
          <w:lang w:val="en-US"/>
        </w:rPr>
        <w:t>.3</w:t>
      </w:r>
      <w:r w:rsidRPr="0075674B">
        <w:rPr>
          <w:rFonts w:ascii="Arial" w:hAnsi="Arial" w:cs="Arial"/>
          <w:sz w:val="24"/>
          <w:szCs w:val="24"/>
          <w:lang w:val="en-US"/>
        </w:rPr>
        <w:t>]</w:t>
      </w:r>
      <w:r w:rsidR="00977886" w:rsidRPr="0075674B">
        <w:rPr>
          <w:rFonts w:ascii="Arial" w:hAnsi="Arial" w:cs="Arial"/>
          <w:sz w:val="24"/>
          <w:szCs w:val="24"/>
          <w:lang w:val="en-US"/>
        </w:rPr>
        <w:t xml:space="preserve"> T</w:t>
      </w:r>
      <w:r w:rsidR="0035402B" w:rsidRPr="0075674B">
        <w:rPr>
          <w:rFonts w:ascii="Arial" w:hAnsi="Arial" w:cs="Arial"/>
          <w:sz w:val="24"/>
          <w:szCs w:val="24"/>
          <w:lang w:val="en-US"/>
        </w:rPr>
        <w:t xml:space="preserve">he Applicant’s skills do not </w:t>
      </w:r>
      <w:r w:rsidR="00977886" w:rsidRPr="0075674B">
        <w:rPr>
          <w:rFonts w:ascii="Arial" w:hAnsi="Arial" w:cs="Arial"/>
          <w:sz w:val="24"/>
          <w:szCs w:val="24"/>
          <w:lang w:val="en-US"/>
        </w:rPr>
        <w:t>fall within the critical skills.</w:t>
      </w:r>
    </w:p>
    <w:p w:rsidR="00146D65" w:rsidRPr="0075674B" w:rsidRDefault="00E31083" w:rsidP="000616B0">
      <w:pPr>
        <w:spacing w:line="480" w:lineRule="auto"/>
        <w:jc w:val="both"/>
        <w:rPr>
          <w:rFonts w:ascii="Arial" w:hAnsi="Arial" w:cs="Arial"/>
          <w:color w:val="FF0000"/>
          <w:sz w:val="24"/>
          <w:szCs w:val="24"/>
          <w:lang w:val="en-US"/>
        </w:rPr>
      </w:pPr>
      <w:r w:rsidRPr="0075674B">
        <w:rPr>
          <w:rFonts w:ascii="Arial" w:hAnsi="Arial" w:cs="Arial"/>
          <w:sz w:val="24"/>
          <w:szCs w:val="24"/>
          <w:lang w:val="en-US"/>
        </w:rPr>
        <w:t>[</w:t>
      </w:r>
      <w:r w:rsidR="00B26D92" w:rsidRPr="0075674B">
        <w:rPr>
          <w:rFonts w:ascii="Arial" w:hAnsi="Arial" w:cs="Arial"/>
          <w:sz w:val="24"/>
          <w:szCs w:val="24"/>
          <w:lang w:val="en-US"/>
        </w:rPr>
        <w:t>1</w:t>
      </w:r>
      <w:r w:rsidR="000616B0">
        <w:rPr>
          <w:rFonts w:ascii="Arial" w:hAnsi="Arial" w:cs="Arial"/>
          <w:sz w:val="24"/>
          <w:szCs w:val="24"/>
          <w:lang w:val="en-US"/>
        </w:rPr>
        <w:t>7</w:t>
      </w:r>
      <w:r w:rsidR="00D44ED9" w:rsidRPr="0075674B">
        <w:rPr>
          <w:rFonts w:ascii="Arial" w:hAnsi="Arial" w:cs="Arial"/>
          <w:sz w:val="24"/>
          <w:szCs w:val="24"/>
          <w:lang w:val="en-US"/>
        </w:rPr>
        <w:t>.4</w:t>
      </w:r>
      <w:r w:rsidRPr="0075674B">
        <w:rPr>
          <w:rFonts w:ascii="Arial" w:hAnsi="Arial" w:cs="Arial"/>
          <w:sz w:val="24"/>
          <w:szCs w:val="24"/>
          <w:lang w:val="en-US"/>
        </w:rPr>
        <w:t>]</w:t>
      </w:r>
      <w:r w:rsidR="00D44ED9" w:rsidRPr="0075674B">
        <w:rPr>
          <w:rFonts w:ascii="Arial" w:hAnsi="Arial" w:cs="Arial"/>
          <w:sz w:val="24"/>
          <w:szCs w:val="24"/>
          <w:lang w:val="en-US"/>
        </w:rPr>
        <w:t xml:space="preserve"> Last</w:t>
      </w:r>
      <w:r w:rsidR="00977886" w:rsidRPr="0075674B">
        <w:rPr>
          <w:rFonts w:ascii="Arial" w:hAnsi="Arial" w:cs="Arial"/>
          <w:sz w:val="24"/>
          <w:szCs w:val="24"/>
          <w:lang w:val="en-US"/>
        </w:rPr>
        <w:t>ly,</w:t>
      </w:r>
      <w:r w:rsidR="0035402B" w:rsidRPr="0075674B">
        <w:rPr>
          <w:rFonts w:ascii="Arial" w:hAnsi="Arial" w:cs="Arial"/>
          <w:sz w:val="24"/>
          <w:szCs w:val="24"/>
          <w:lang w:val="en-US"/>
        </w:rPr>
        <w:t xml:space="preserve"> the employer did not make efforts to employ South African citizens or permanent residence holders.</w:t>
      </w:r>
      <w:r w:rsidR="007C2003" w:rsidRPr="0075674B">
        <w:rPr>
          <w:rFonts w:ascii="Arial" w:hAnsi="Arial" w:cs="Arial"/>
          <w:color w:val="FF0000"/>
          <w:sz w:val="24"/>
          <w:szCs w:val="24"/>
          <w:lang w:val="en-US"/>
        </w:rPr>
        <w:t xml:space="preserve"> </w:t>
      </w:r>
    </w:p>
    <w:p w:rsidR="0075674B" w:rsidRPr="0075674B" w:rsidRDefault="0075674B" w:rsidP="00BB6CA0">
      <w:pPr>
        <w:spacing w:line="360" w:lineRule="auto"/>
        <w:jc w:val="both"/>
        <w:rPr>
          <w:rFonts w:ascii="Arial" w:hAnsi="Arial" w:cs="Arial"/>
          <w:color w:val="FF0000"/>
          <w:sz w:val="24"/>
          <w:szCs w:val="24"/>
          <w:lang w:val="en-US"/>
        </w:rPr>
      </w:pPr>
    </w:p>
    <w:p w:rsidR="00DA5639" w:rsidRPr="009E5406" w:rsidRDefault="009E5406" w:rsidP="009E5406">
      <w:pPr>
        <w:spacing w:line="480" w:lineRule="auto"/>
        <w:jc w:val="both"/>
        <w:rPr>
          <w:rFonts w:ascii="Arial" w:hAnsi="Arial" w:cs="Arial"/>
          <w:i/>
          <w:sz w:val="20"/>
          <w:szCs w:val="20"/>
          <w:lang w:val="en-US"/>
        </w:rPr>
      </w:pPr>
      <w:r w:rsidRPr="000616B0">
        <w:rPr>
          <w:rFonts w:ascii="Arial" w:hAnsi="Arial" w:cs="Arial"/>
          <w:sz w:val="20"/>
          <w:szCs w:val="20"/>
          <w:lang w:val="en-US"/>
        </w:rPr>
        <w:t>18.</w:t>
      </w:r>
      <w:r w:rsidRPr="000616B0">
        <w:rPr>
          <w:rFonts w:ascii="Arial" w:hAnsi="Arial" w:cs="Arial"/>
          <w:sz w:val="20"/>
          <w:szCs w:val="20"/>
          <w:lang w:val="en-US"/>
        </w:rPr>
        <w:tab/>
      </w:r>
      <w:r w:rsidR="00340F4B" w:rsidRPr="009E5406">
        <w:rPr>
          <w:rFonts w:ascii="Arial" w:hAnsi="Arial" w:cs="Arial"/>
          <w:sz w:val="24"/>
          <w:szCs w:val="24"/>
          <w:lang w:val="en-US"/>
        </w:rPr>
        <w:t>Section 19 (</w:t>
      </w:r>
      <w:r w:rsidR="000616B0" w:rsidRPr="009E5406">
        <w:rPr>
          <w:rFonts w:ascii="Arial" w:hAnsi="Arial" w:cs="Arial"/>
          <w:sz w:val="24"/>
          <w:szCs w:val="24"/>
          <w:lang w:val="en-US"/>
        </w:rPr>
        <w:t>4)</w:t>
      </w:r>
      <w:r w:rsidR="000616B0" w:rsidRPr="009E5406">
        <w:rPr>
          <w:rFonts w:ascii="Arial" w:hAnsi="Arial" w:cs="Arial"/>
          <w:bCs/>
          <w:sz w:val="24"/>
          <w:szCs w:val="24"/>
          <w:lang w:val="en-US"/>
        </w:rPr>
        <w:t xml:space="preserve"> of</w:t>
      </w:r>
      <w:r w:rsidR="00DF42D3" w:rsidRPr="009E5406">
        <w:rPr>
          <w:rFonts w:ascii="Arial" w:hAnsi="Arial" w:cs="Arial"/>
          <w:bCs/>
          <w:sz w:val="24"/>
          <w:szCs w:val="24"/>
          <w:lang w:val="en-US"/>
        </w:rPr>
        <w:t xml:space="preserve"> the Immigration </w:t>
      </w:r>
      <w:r w:rsidR="000616B0" w:rsidRPr="009E5406">
        <w:rPr>
          <w:rFonts w:ascii="Arial" w:hAnsi="Arial" w:cs="Arial"/>
          <w:bCs/>
          <w:sz w:val="24"/>
          <w:szCs w:val="24"/>
          <w:lang w:val="en-US"/>
        </w:rPr>
        <w:t xml:space="preserve">Act </w:t>
      </w:r>
      <w:r w:rsidR="000616B0" w:rsidRPr="009E5406">
        <w:rPr>
          <w:rFonts w:ascii="Arial" w:hAnsi="Arial" w:cs="Arial"/>
          <w:sz w:val="24"/>
          <w:szCs w:val="24"/>
          <w:lang w:val="en-US"/>
        </w:rPr>
        <w:t>provides</w:t>
      </w:r>
      <w:r w:rsidR="00340F4B" w:rsidRPr="009E5406">
        <w:rPr>
          <w:rFonts w:ascii="Arial" w:hAnsi="Arial" w:cs="Arial"/>
          <w:sz w:val="24"/>
          <w:szCs w:val="24"/>
          <w:lang w:val="en-US"/>
        </w:rPr>
        <w:t xml:space="preserve"> as </w:t>
      </w:r>
      <w:r w:rsidR="000616B0" w:rsidRPr="009E5406">
        <w:rPr>
          <w:rFonts w:ascii="Arial" w:hAnsi="Arial" w:cs="Arial"/>
          <w:sz w:val="24"/>
          <w:szCs w:val="24"/>
          <w:lang w:val="en-US"/>
        </w:rPr>
        <w:t>follows</w:t>
      </w:r>
      <w:r w:rsidR="000616B0" w:rsidRPr="009E5406">
        <w:rPr>
          <w:rFonts w:ascii="Arial" w:hAnsi="Arial" w:cs="Arial"/>
          <w:sz w:val="20"/>
          <w:szCs w:val="20"/>
          <w:lang w:val="en-US"/>
        </w:rPr>
        <w:t xml:space="preserve">:” </w:t>
      </w:r>
      <w:r w:rsidR="000616B0" w:rsidRPr="009E5406">
        <w:rPr>
          <w:rFonts w:ascii="Arial" w:hAnsi="Arial" w:cs="Arial"/>
          <w:i/>
          <w:sz w:val="20"/>
          <w:szCs w:val="20"/>
          <w:lang w:val="en-US"/>
        </w:rPr>
        <w:t>Subject</w:t>
      </w:r>
      <w:r w:rsidR="00340F4B" w:rsidRPr="009E5406">
        <w:rPr>
          <w:rFonts w:ascii="Arial" w:hAnsi="Arial" w:cs="Arial"/>
          <w:i/>
          <w:sz w:val="20"/>
          <w:szCs w:val="20"/>
          <w:lang w:val="en-US"/>
        </w:rPr>
        <w:t xml:space="preserve"> to any prescribed </w:t>
      </w:r>
      <w:r w:rsidR="000616B0" w:rsidRPr="009E5406">
        <w:rPr>
          <w:rFonts w:ascii="Arial" w:hAnsi="Arial" w:cs="Arial"/>
          <w:i/>
          <w:sz w:val="20"/>
          <w:szCs w:val="20"/>
          <w:lang w:val="en-US"/>
        </w:rPr>
        <w:t>requirements, a</w:t>
      </w:r>
      <w:r w:rsidR="00340F4B" w:rsidRPr="009E5406">
        <w:rPr>
          <w:rFonts w:ascii="Arial" w:hAnsi="Arial" w:cs="Arial"/>
          <w:i/>
          <w:sz w:val="20"/>
          <w:szCs w:val="20"/>
          <w:lang w:val="en-US"/>
        </w:rPr>
        <w:t xml:space="preserve"> critical skills work visa</w:t>
      </w:r>
      <w:r w:rsidR="00DA5639" w:rsidRPr="009E5406">
        <w:rPr>
          <w:rFonts w:ascii="Arial" w:hAnsi="Arial" w:cs="Arial"/>
          <w:i/>
          <w:sz w:val="20"/>
          <w:szCs w:val="20"/>
          <w:lang w:val="en-US"/>
        </w:rPr>
        <w:t xml:space="preserve"> may be issued by the Director General to an individual possessing such skills </w:t>
      </w:r>
      <w:r w:rsidR="000616B0" w:rsidRPr="009E5406">
        <w:rPr>
          <w:rFonts w:ascii="Arial" w:hAnsi="Arial" w:cs="Arial"/>
          <w:i/>
          <w:sz w:val="20"/>
          <w:szCs w:val="20"/>
          <w:lang w:val="en-US"/>
        </w:rPr>
        <w:t>or qualifications</w:t>
      </w:r>
      <w:r w:rsidR="00DA5639" w:rsidRPr="009E5406">
        <w:rPr>
          <w:rFonts w:ascii="Arial" w:hAnsi="Arial" w:cs="Arial"/>
          <w:i/>
          <w:sz w:val="20"/>
          <w:szCs w:val="20"/>
          <w:lang w:val="en-US"/>
        </w:rPr>
        <w:t xml:space="preserve"> determined to be critical for the Republic from time to time by the Minister by notice in the Government Gazette and to those members of his or her immediate family determined by the Director under the circumstances or as it may be prescribed.”</w:t>
      </w:r>
    </w:p>
    <w:p w:rsidR="0075674B" w:rsidRPr="0075674B" w:rsidRDefault="0075674B" w:rsidP="0075674B">
      <w:pPr>
        <w:spacing w:line="360" w:lineRule="auto"/>
        <w:jc w:val="both"/>
        <w:rPr>
          <w:rFonts w:ascii="Arial" w:hAnsi="Arial" w:cs="Arial"/>
          <w:i/>
          <w:sz w:val="24"/>
          <w:szCs w:val="24"/>
          <w:lang w:val="en-US"/>
        </w:rPr>
      </w:pPr>
    </w:p>
    <w:p w:rsidR="00612983" w:rsidRPr="009E5406" w:rsidRDefault="009E5406" w:rsidP="009E5406">
      <w:pPr>
        <w:spacing w:line="480" w:lineRule="auto"/>
        <w:jc w:val="both"/>
        <w:rPr>
          <w:rFonts w:ascii="Arial" w:hAnsi="Arial" w:cs="Arial"/>
          <w:i/>
          <w:color w:val="FF0000"/>
          <w:sz w:val="24"/>
          <w:szCs w:val="24"/>
          <w:lang w:val="en-US"/>
        </w:rPr>
      </w:pPr>
      <w:r w:rsidRPr="0075674B">
        <w:rPr>
          <w:rFonts w:ascii="Arial" w:hAnsi="Arial" w:cs="Arial"/>
          <w:sz w:val="24"/>
          <w:szCs w:val="24"/>
          <w:lang w:val="en-US"/>
        </w:rPr>
        <w:t>19.</w:t>
      </w:r>
      <w:r w:rsidRPr="0075674B">
        <w:rPr>
          <w:rFonts w:ascii="Arial" w:hAnsi="Arial" w:cs="Arial"/>
          <w:sz w:val="24"/>
          <w:szCs w:val="24"/>
          <w:lang w:val="en-US"/>
        </w:rPr>
        <w:tab/>
      </w:r>
      <w:r w:rsidR="006D5874" w:rsidRPr="009E5406">
        <w:rPr>
          <w:rFonts w:ascii="Arial" w:hAnsi="Arial" w:cs="Arial"/>
          <w:sz w:val="24"/>
          <w:szCs w:val="24"/>
          <w:lang w:val="en-US"/>
        </w:rPr>
        <w:t>Essentially</w:t>
      </w:r>
      <w:r w:rsidR="00C65E42" w:rsidRPr="009E5406">
        <w:rPr>
          <w:rFonts w:ascii="Arial" w:hAnsi="Arial" w:cs="Arial"/>
          <w:sz w:val="24"/>
          <w:szCs w:val="24"/>
          <w:lang w:val="en-US"/>
        </w:rPr>
        <w:t>,</w:t>
      </w:r>
      <w:r w:rsidR="006D5874" w:rsidRPr="009E5406">
        <w:rPr>
          <w:rFonts w:ascii="Arial" w:hAnsi="Arial" w:cs="Arial"/>
          <w:sz w:val="24"/>
          <w:szCs w:val="24"/>
          <w:lang w:val="en-US"/>
        </w:rPr>
        <w:t xml:space="preserve"> </w:t>
      </w:r>
      <w:r w:rsidR="0026198D" w:rsidRPr="009E5406">
        <w:rPr>
          <w:rFonts w:ascii="Arial" w:hAnsi="Arial" w:cs="Arial"/>
          <w:sz w:val="24"/>
          <w:szCs w:val="24"/>
          <w:lang w:val="en-US"/>
        </w:rPr>
        <w:t>Section 19(4) o</w:t>
      </w:r>
      <w:r w:rsidR="00146D65" w:rsidRPr="009E5406">
        <w:rPr>
          <w:rFonts w:ascii="Arial" w:hAnsi="Arial" w:cs="Arial"/>
          <w:sz w:val="24"/>
          <w:szCs w:val="24"/>
          <w:lang w:val="en-US"/>
        </w:rPr>
        <w:t xml:space="preserve">f the </w:t>
      </w:r>
      <w:r w:rsidR="00B142AC" w:rsidRPr="009E5406">
        <w:rPr>
          <w:rFonts w:ascii="Arial" w:hAnsi="Arial" w:cs="Arial"/>
          <w:sz w:val="24"/>
          <w:szCs w:val="24"/>
          <w:lang w:val="en-US"/>
        </w:rPr>
        <w:t xml:space="preserve">Immigration </w:t>
      </w:r>
      <w:r w:rsidR="00146D65" w:rsidRPr="009E5406">
        <w:rPr>
          <w:rFonts w:ascii="Arial" w:hAnsi="Arial" w:cs="Arial"/>
          <w:sz w:val="24"/>
          <w:szCs w:val="24"/>
          <w:lang w:val="en-US"/>
        </w:rPr>
        <w:t>Act deals</w:t>
      </w:r>
      <w:r w:rsidR="002F136D" w:rsidRPr="009E5406">
        <w:rPr>
          <w:rFonts w:ascii="Arial" w:hAnsi="Arial" w:cs="Arial"/>
          <w:sz w:val="24"/>
          <w:szCs w:val="24"/>
          <w:lang w:val="en-US"/>
        </w:rPr>
        <w:t xml:space="preserve"> with critical skills work </w:t>
      </w:r>
      <w:r w:rsidR="00B142AC" w:rsidRPr="009E5406">
        <w:rPr>
          <w:rFonts w:ascii="Arial" w:hAnsi="Arial" w:cs="Arial"/>
          <w:sz w:val="24"/>
          <w:szCs w:val="24"/>
          <w:lang w:val="en-US"/>
        </w:rPr>
        <w:t>visa, it</w:t>
      </w:r>
      <w:r w:rsidR="00DA31A0" w:rsidRPr="009E5406">
        <w:rPr>
          <w:rFonts w:ascii="Arial" w:hAnsi="Arial" w:cs="Arial"/>
          <w:sz w:val="24"/>
          <w:szCs w:val="24"/>
          <w:lang w:val="en-US"/>
        </w:rPr>
        <w:t xml:space="preserve"> empowers the Director General </w:t>
      </w:r>
      <w:r w:rsidR="002F136D" w:rsidRPr="009E5406">
        <w:rPr>
          <w:rFonts w:ascii="Arial" w:hAnsi="Arial" w:cs="Arial"/>
          <w:sz w:val="24"/>
          <w:szCs w:val="24"/>
          <w:lang w:val="en-US"/>
        </w:rPr>
        <w:t xml:space="preserve">of the Department of Home Affairs </w:t>
      </w:r>
      <w:r w:rsidR="00DA31A0" w:rsidRPr="009E5406">
        <w:rPr>
          <w:rFonts w:ascii="Arial" w:hAnsi="Arial" w:cs="Arial"/>
          <w:sz w:val="24"/>
          <w:szCs w:val="24"/>
          <w:lang w:val="en-US"/>
        </w:rPr>
        <w:t>to issue a critical skills work visa to individuals who have</w:t>
      </w:r>
      <w:r w:rsidR="002F136D" w:rsidRPr="009E5406">
        <w:rPr>
          <w:rFonts w:ascii="Arial" w:hAnsi="Arial" w:cs="Arial"/>
          <w:sz w:val="24"/>
          <w:szCs w:val="24"/>
          <w:lang w:val="en-US"/>
        </w:rPr>
        <w:t xml:space="preserve"> met all the prescribed requirements</w:t>
      </w:r>
      <w:r w:rsidR="003101A7" w:rsidRPr="009E5406">
        <w:rPr>
          <w:rFonts w:ascii="Arial" w:hAnsi="Arial" w:cs="Arial"/>
          <w:color w:val="FF0000"/>
          <w:sz w:val="24"/>
          <w:szCs w:val="24"/>
          <w:lang w:val="en-US"/>
        </w:rPr>
        <w:t>.</w:t>
      </w:r>
    </w:p>
    <w:p w:rsidR="00DA5639" w:rsidRPr="0075674B" w:rsidRDefault="0008763A" w:rsidP="000616B0">
      <w:pPr>
        <w:spacing w:line="480" w:lineRule="auto"/>
        <w:jc w:val="both"/>
        <w:rPr>
          <w:rFonts w:ascii="Arial" w:hAnsi="Arial" w:cs="Arial"/>
          <w:sz w:val="24"/>
          <w:szCs w:val="24"/>
          <w:lang w:val="en-US"/>
        </w:rPr>
      </w:pPr>
      <w:r w:rsidRPr="0075674B">
        <w:rPr>
          <w:rFonts w:ascii="Arial" w:hAnsi="Arial" w:cs="Arial"/>
          <w:sz w:val="24"/>
          <w:szCs w:val="24"/>
          <w:lang w:val="en-US"/>
        </w:rPr>
        <w:t xml:space="preserve">Section 19 (4) </w:t>
      </w:r>
      <w:r w:rsidR="00F665B7" w:rsidRPr="0075674B">
        <w:rPr>
          <w:rFonts w:ascii="Arial" w:hAnsi="Arial" w:cs="Arial"/>
          <w:sz w:val="24"/>
          <w:szCs w:val="24"/>
          <w:lang w:val="en-US"/>
        </w:rPr>
        <w:t xml:space="preserve">must be read with </w:t>
      </w:r>
      <w:r w:rsidR="009A3187" w:rsidRPr="0075674B">
        <w:rPr>
          <w:rFonts w:ascii="Arial" w:hAnsi="Arial" w:cs="Arial"/>
          <w:sz w:val="24"/>
          <w:szCs w:val="24"/>
          <w:lang w:val="en-US"/>
        </w:rPr>
        <w:t xml:space="preserve">Regulation 18 </w:t>
      </w:r>
      <w:r w:rsidR="00B142AC" w:rsidRPr="0075674B">
        <w:rPr>
          <w:rFonts w:ascii="Arial" w:hAnsi="Arial" w:cs="Arial"/>
          <w:sz w:val="24"/>
          <w:szCs w:val="24"/>
          <w:lang w:val="en-US"/>
        </w:rPr>
        <w:t>Regulation to the Immigration Act</w:t>
      </w:r>
      <w:r w:rsidR="003101A7">
        <w:rPr>
          <w:rFonts w:ascii="Arial" w:hAnsi="Arial" w:cs="Arial"/>
          <w:sz w:val="24"/>
          <w:szCs w:val="24"/>
          <w:lang w:val="en-US"/>
        </w:rPr>
        <w:t>,</w:t>
      </w:r>
      <w:r w:rsidR="00B142AC" w:rsidRPr="0075674B">
        <w:rPr>
          <w:rFonts w:ascii="Arial" w:hAnsi="Arial" w:cs="Arial"/>
          <w:color w:val="FF0000"/>
          <w:sz w:val="24"/>
          <w:szCs w:val="24"/>
          <w:lang w:val="en-US"/>
        </w:rPr>
        <w:t xml:space="preserve"> </w:t>
      </w:r>
      <w:r w:rsidR="00612983" w:rsidRPr="0075674B">
        <w:rPr>
          <w:rFonts w:ascii="Arial" w:hAnsi="Arial" w:cs="Arial"/>
          <w:sz w:val="24"/>
          <w:szCs w:val="24"/>
          <w:lang w:val="en-US"/>
        </w:rPr>
        <w:t>which</w:t>
      </w:r>
      <w:r w:rsidR="00A21A35" w:rsidRPr="0075674B">
        <w:rPr>
          <w:rFonts w:ascii="Arial" w:hAnsi="Arial" w:cs="Arial"/>
          <w:sz w:val="24"/>
          <w:szCs w:val="24"/>
          <w:lang w:val="en-US"/>
        </w:rPr>
        <w:t xml:space="preserve"> </w:t>
      </w:r>
      <w:r w:rsidR="003B301A" w:rsidRPr="0075674B">
        <w:rPr>
          <w:rFonts w:ascii="Arial" w:hAnsi="Arial" w:cs="Arial"/>
          <w:sz w:val="24"/>
          <w:szCs w:val="24"/>
          <w:lang w:val="en-US"/>
        </w:rPr>
        <w:t xml:space="preserve">lays out the requirements </w:t>
      </w:r>
      <w:r w:rsidR="0054106A" w:rsidRPr="0075674B">
        <w:rPr>
          <w:rFonts w:ascii="Arial" w:hAnsi="Arial" w:cs="Arial"/>
          <w:sz w:val="24"/>
          <w:szCs w:val="24"/>
          <w:lang w:val="en-US"/>
        </w:rPr>
        <w:t>to be fulfilled in order to obt</w:t>
      </w:r>
      <w:r w:rsidR="00F53A8B" w:rsidRPr="0075674B">
        <w:rPr>
          <w:rFonts w:ascii="Arial" w:hAnsi="Arial" w:cs="Arial"/>
          <w:sz w:val="24"/>
          <w:szCs w:val="24"/>
          <w:lang w:val="en-US"/>
        </w:rPr>
        <w:t>ain a critical skills work visa</w:t>
      </w:r>
      <w:r w:rsidR="0054106A" w:rsidRPr="0075674B">
        <w:rPr>
          <w:rFonts w:ascii="Arial" w:hAnsi="Arial" w:cs="Arial"/>
          <w:sz w:val="24"/>
          <w:szCs w:val="24"/>
          <w:lang w:val="en-US"/>
        </w:rPr>
        <w:t>.</w:t>
      </w:r>
    </w:p>
    <w:p w:rsidR="0075674B" w:rsidRPr="0075674B" w:rsidRDefault="0075674B" w:rsidP="00BB6CA0">
      <w:pPr>
        <w:spacing w:line="360" w:lineRule="auto"/>
        <w:jc w:val="both"/>
        <w:rPr>
          <w:rFonts w:ascii="Arial" w:hAnsi="Arial" w:cs="Arial"/>
          <w:sz w:val="24"/>
          <w:szCs w:val="24"/>
          <w:lang w:val="en-US"/>
        </w:rPr>
      </w:pPr>
    </w:p>
    <w:p w:rsidR="003C39D5" w:rsidRPr="009E5406" w:rsidRDefault="009E5406" w:rsidP="009E5406">
      <w:pPr>
        <w:spacing w:line="360" w:lineRule="auto"/>
        <w:jc w:val="both"/>
        <w:rPr>
          <w:rFonts w:ascii="Arial" w:hAnsi="Arial" w:cs="Arial"/>
          <w:sz w:val="24"/>
          <w:szCs w:val="24"/>
          <w:lang w:val="en-US"/>
        </w:rPr>
      </w:pPr>
      <w:r w:rsidRPr="0075674B">
        <w:rPr>
          <w:rFonts w:ascii="Arial" w:hAnsi="Arial" w:cs="Arial"/>
          <w:sz w:val="24"/>
          <w:szCs w:val="24"/>
          <w:lang w:val="en-US"/>
        </w:rPr>
        <w:t>20.</w:t>
      </w:r>
      <w:r w:rsidRPr="0075674B">
        <w:rPr>
          <w:rFonts w:ascii="Arial" w:hAnsi="Arial" w:cs="Arial"/>
          <w:sz w:val="24"/>
          <w:szCs w:val="24"/>
          <w:lang w:val="en-US"/>
        </w:rPr>
        <w:tab/>
      </w:r>
      <w:r w:rsidR="00B142AC" w:rsidRPr="009E5406">
        <w:rPr>
          <w:rFonts w:ascii="Arial" w:hAnsi="Arial" w:cs="Arial"/>
          <w:sz w:val="24"/>
          <w:szCs w:val="24"/>
          <w:lang w:val="en-US"/>
        </w:rPr>
        <w:t>Regulation</w:t>
      </w:r>
      <w:r w:rsidR="00DA5639" w:rsidRPr="009E5406">
        <w:rPr>
          <w:rFonts w:ascii="Arial" w:hAnsi="Arial" w:cs="Arial"/>
          <w:sz w:val="24"/>
          <w:szCs w:val="24"/>
          <w:lang w:val="en-US"/>
        </w:rPr>
        <w:t xml:space="preserve"> </w:t>
      </w:r>
      <w:r w:rsidR="002D7A74" w:rsidRPr="009E5406">
        <w:rPr>
          <w:rFonts w:ascii="Arial" w:hAnsi="Arial" w:cs="Arial"/>
          <w:sz w:val="24"/>
          <w:szCs w:val="24"/>
          <w:lang w:val="en-US"/>
        </w:rPr>
        <w:t>18 governs work visa appl</w:t>
      </w:r>
      <w:r w:rsidR="003C39D5" w:rsidRPr="009E5406">
        <w:rPr>
          <w:rFonts w:ascii="Arial" w:hAnsi="Arial" w:cs="Arial"/>
          <w:sz w:val="24"/>
          <w:szCs w:val="24"/>
          <w:lang w:val="en-US"/>
        </w:rPr>
        <w:t xml:space="preserve">ications in general </w:t>
      </w:r>
      <w:r w:rsidR="002D7A74" w:rsidRPr="009E5406">
        <w:rPr>
          <w:rFonts w:ascii="Arial" w:hAnsi="Arial" w:cs="Arial"/>
          <w:sz w:val="24"/>
          <w:szCs w:val="24"/>
          <w:lang w:val="en-US"/>
        </w:rPr>
        <w:t>and it</w:t>
      </w:r>
      <w:r w:rsidR="00DA5639" w:rsidRPr="009E5406">
        <w:rPr>
          <w:rFonts w:ascii="Arial" w:hAnsi="Arial" w:cs="Arial"/>
          <w:sz w:val="24"/>
          <w:szCs w:val="24"/>
          <w:lang w:val="en-US"/>
        </w:rPr>
        <w:t xml:space="preserve"> provides as </w:t>
      </w:r>
      <w:r w:rsidR="00B142AC" w:rsidRPr="009E5406">
        <w:rPr>
          <w:rFonts w:ascii="Arial" w:hAnsi="Arial" w:cs="Arial"/>
          <w:sz w:val="24"/>
          <w:szCs w:val="24"/>
          <w:lang w:val="en-US"/>
        </w:rPr>
        <w:t>follows:</w:t>
      </w:r>
    </w:p>
    <w:p w:rsidR="002D7A74" w:rsidRPr="000616B0" w:rsidRDefault="000616B0" w:rsidP="000616B0">
      <w:pPr>
        <w:spacing w:line="480" w:lineRule="auto"/>
        <w:jc w:val="both"/>
        <w:rPr>
          <w:rFonts w:ascii="Arial" w:hAnsi="Arial" w:cs="Arial"/>
          <w:i/>
          <w:sz w:val="20"/>
          <w:szCs w:val="20"/>
          <w:lang w:val="en-US"/>
        </w:rPr>
      </w:pPr>
      <w:r w:rsidRPr="000616B0">
        <w:rPr>
          <w:rFonts w:ascii="Arial" w:hAnsi="Arial" w:cs="Arial"/>
          <w:sz w:val="20"/>
          <w:szCs w:val="20"/>
          <w:lang w:val="en-US"/>
        </w:rPr>
        <w:t>” (</w:t>
      </w:r>
      <w:r w:rsidR="002D7A74" w:rsidRPr="000616B0">
        <w:rPr>
          <w:rFonts w:ascii="Arial" w:hAnsi="Arial" w:cs="Arial"/>
          <w:sz w:val="20"/>
          <w:szCs w:val="20"/>
          <w:lang w:val="en-US"/>
        </w:rPr>
        <w:t>1)</w:t>
      </w:r>
      <w:r w:rsidR="003C39D5" w:rsidRPr="000616B0">
        <w:rPr>
          <w:rFonts w:ascii="Arial" w:hAnsi="Arial" w:cs="Arial"/>
          <w:sz w:val="20"/>
          <w:szCs w:val="20"/>
          <w:lang w:val="en-US"/>
        </w:rPr>
        <w:t xml:space="preserve"> </w:t>
      </w:r>
      <w:r w:rsidR="002D7A74" w:rsidRPr="000616B0">
        <w:rPr>
          <w:rFonts w:ascii="Arial" w:hAnsi="Arial" w:cs="Arial"/>
          <w:i/>
          <w:sz w:val="20"/>
          <w:szCs w:val="20"/>
          <w:lang w:val="en-US"/>
        </w:rPr>
        <w:t xml:space="preserve">An applicant for a general work </w:t>
      </w:r>
      <w:r w:rsidRPr="000616B0">
        <w:rPr>
          <w:rFonts w:ascii="Arial" w:hAnsi="Arial" w:cs="Arial"/>
          <w:i/>
          <w:sz w:val="20"/>
          <w:szCs w:val="20"/>
          <w:lang w:val="en-US"/>
        </w:rPr>
        <w:t>visa, critical</w:t>
      </w:r>
      <w:r w:rsidR="002D7A74" w:rsidRPr="000616B0">
        <w:rPr>
          <w:rFonts w:ascii="Arial" w:hAnsi="Arial" w:cs="Arial"/>
          <w:i/>
          <w:sz w:val="20"/>
          <w:szCs w:val="20"/>
          <w:lang w:val="en-US"/>
        </w:rPr>
        <w:t xml:space="preserve"> skills work visa or intra –company visa shall submit –</w:t>
      </w:r>
    </w:p>
    <w:p w:rsidR="001314DE" w:rsidRPr="009E5406" w:rsidRDefault="009E5406" w:rsidP="009E5406">
      <w:pPr>
        <w:spacing w:line="480" w:lineRule="auto"/>
        <w:ind w:left="720" w:hanging="360"/>
        <w:jc w:val="both"/>
        <w:rPr>
          <w:rFonts w:ascii="Arial" w:hAnsi="Arial" w:cs="Arial"/>
          <w:sz w:val="20"/>
          <w:szCs w:val="20"/>
          <w:lang w:val="en-US"/>
        </w:rPr>
      </w:pPr>
      <w:r w:rsidRPr="000616B0">
        <w:rPr>
          <w:rFonts w:ascii="Arial" w:hAnsi="Arial" w:cs="Arial"/>
          <w:i/>
          <w:sz w:val="20"/>
          <w:szCs w:val="20"/>
          <w:lang w:val="en-US"/>
        </w:rPr>
        <w:t>(a)</w:t>
      </w:r>
      <w:r w:rsidRPr="000616B0">
        <w:rPr>
          <w:rFonts w:ascii="Arial" w:hAnsi="Arial" w:cs="Arial"/>
          <w:i/>
          <w:sz w:val="20"/>
          <w:szCs w:val="20"/>
          <w:lang w:val="en-US"/>
        </w:rPr>
        <w:tab/>
      </w:r>
      <w:r w:rsidR="002D7A74" w:rsidRPr="009E5406">
        <w:rPr>
          <w:rFonts w:ascii="Arial" w:hAnsi="Arial" w:cs="Arial"/>
          <w:i/>
          <w:sz w:val="20"/>
          <w:szCs w:val="20"/>
          <w:lang w:val="en-US"/>
        </w:rPr>
        <w:t xml:space="preserve">A written undertaking by the employer accepting responsibility for the costs related to the deportation of the </w:t>
      </w:r>
      <w:r w:rsidR="00F867F3" w:rsidRPr="009E5406">
        <w:rPr>
          <w:rFonts w:ascii="Arial" w:hAnsi="Arial" w:cs="Arial"/>
          <w:i/>
          <w:sz w:val="20"/>
          <w:szCs w:val="20"/>
          <w:lang w:val="en-US"/>
        </w:rPr>
        <w:t>applicant and his or her depende</w:t>
      </w:r>
      <w:r w:rsidR="002D7A74" w:rsidRPr="009E5406">
        <w:rPr>
          <w:rFonts w:ascii="Arial" w:hAnsi="Arial" w:cs="Arial"/>
          <w:i/>
          <w:sz w:val="20"/>
          <w:szCs w:val="20"/>
          <w:lang w:val="en-US"/>
        </w:rPr>
        <w:t xml:space="preserve">nt </w:t>
      </w:r>
      <w:r w:rsidR="001314DE" w:rsidRPr="009E5406">
        <w:rPr>
          <w:rFonts w:ascii="Arial" w:hAnsi="Arial" w:cs="Arial"/>
          <w:i/>
          <w:sz w:val="20"/>
          <w:szCs w:val="20"/>
          <w:lang w:val="en-US"/>
        </w:rPr>
        <w:t xml:space="preserve">family </w:t>
      </w:r>
      <w:r w:rsidR="000616B0" w:rsidRPr="009E5406">
        <w:rPr>
          <w:rFonts w:ascii="Arial" w:hAnsi="Arial" w:cs="Arial"/>
          <w:i/>
          <w:sz w:val="20"/>
          <w:szCs w:val="20"/>
          <w:lang w:val="en-US"/>
        </w:rPr>
        <w:t>members, should</w:t>
      </w:r>
      <w:r w:rsidR="001314DE" w:rsidRPr="009E5406">
        <w:rPr>
          <w:rFonts w:ascii="Arial" w:hAnsi="Arial" w:cs="Arial"/>
          <w:i/>
          <w:sz w:val="20"/>
          <w:szCs w:val="20"/>
          <w:lang w:val="en-US"/>
        </w:rPr>
        <w:t xml:space="preserve"> it become </w:t>
      </w:r>
      <w:r w:rsidR="000616B0" w:rsidRPr="009E5406">
        <w:rPr>
          <w:rFonts w:ascii="Arial" w:hAnsi="Arial" w:cs="Arial"/>
          <w:i/>
          <w:sz w:val="20"/>
          <w:szCs w:val="20"/>
          <w:lang w:val="en-US"/>
        </w:rPr>
        <w:t>necessary: and</w:t>
      </w:r>
    </w:p>
    <w:p w:rsidR="001314DE" w:rsidRPr="009E5406" w:rsidRDefault="009E5406" w:rsidP="009E5406">
      <w:pPr>
        <w:spacing w:line="480" w:lineRule="auto"/>
        <w:ind w:left="720" w:hanging="360"/>
        <w:jc w:val="both"/>
        <w:rPr>
          <w:rFonts w:ascii="Arial" w:hAnsi="Arial" w:cs="Arial"/>
          <w:sz w:val="20"/>
          <w:szCs w:val="20"/>
          <w:lang w:val="en-US"/>
        </w:rPr>
      </w:pPr>
      <w:r w:rsidRPr="000616B0">
        <w:rPr>
          <w:rFonts w:ascii="Arial" w:hAnsi="Arial" w:cs="Arial"/>
          <w:i/>
          <w:sz w:val="20"/>
          <w:szCs w:val="20"/>
          <w:lang w:val="en-US"/>
        </w:rPr>
        <w:t>(b)</w:t>
      </w:r>
      <w:r w:rsidRPr="000616B0">
        <w:rPr>
          <w:rFonts w:ascii="Arial" w:hAnsi="Arial" w:cs="Arial"/>
          <w:i/>
          <w:sz w:val="20"/>
          <w:szCs w:val="20"/>
          <w:lang w:val="en-US"/>
        </w:rPr>
        <w:tab/>
      </w:r>
      <w:r w:rsidR="001314DE" w:rsidRPr="009E5406">
        <w:rPr>
          <w:rFonts w:ascii="Arial" w:hAnsi="Arial" w:cs="Arial"/>
          <w:i/>
          <w:sz w:val="20"/>
          <w:szCs w:val="20"/>
          <w:lang w:val="en-US"/>
        </w:rPr>
        <w:t>A police clearance certificate.</w:t>
      </w:r>
    </w:p>
    <w:p w:rsidR="001314DE" w:rsidRPr="000616B0" w:rsidRDefault="00F53A8B" w:rsidP="000616B0">
      <w:pPr>
        <w:pStyle w:val="ListParagraph"/>
        <w:spacing w:line="480" w:lineRule="auto"/>
        <w:jc w:val="both"/>
        <w:rPr>
          <w:rFonts w:ascii="Arial" w:hAnsi="Arial" w:cs="Arial"/>
          <w:i/>
          <w:sz w:val="20"/>
          <w:szCs w:val="20"/>
          <w:lang w:val="en-US"/>
        </w:rPr>
      </w:pPr>
      <w:r w:rsidRPr="000616B0">
        <w:rPr>
          <w:rFonts w:ascii="Arial" w:hAnsi="Arial" w:cs="Arial"/>
          <w:i/>
          <w:sz w:val="20"/>
          <w:szCs w:val="20"/>
          <w:lang w:val="en-US"/>
        </w:rPr>
        <w:lastRenderedPageBreak/>
        <w:t>(</w:t>
      </w:r>
      <w:r w:rsidR="000616B0" w:rsidRPr="000616B0">
        <w:rPr>
          <w:rFonts w:ascii="Arial" w:hAnsi="Arial" w:cs="Arial"/>
          <w:i/>
          <w:sz w:val="20"/>
          <w:szCs w:val="20"/>
          <w:lang w:val="en-US"/>
        </w:rPr>
        <w:t>2) …</w:t>
      </w:r>
    </w:p>
    <w:p w:rsidR="00F53A8B" w:rsidRPr="000616B0" w:rsidRDefault="00F53A8B" w:rsidP="000616B0">
      <w:pPr>
        <w:pStyle w:val="ListParagraph"/>
        <w:spacing w:line="480" w:lineRule="auto"/>
        <w:jc w:val="both"/>
        <w:rPr>
          <w:rFonts w:ascii="Arial" w:hAnsi="Arial" w:cs="Arial"/>
          <w:i/>
          <w:sz w:val="20"/>
          <w:szCs w:val="20"/>
          <w:lang w:val="en-US"/>
        </w:rPr>
      </w:pPr>
      <w:r w:rsidRPr="000616B0">
        <w:rPr>
          <w:rFonts w:ascii="Arial" w:hAnsi="Arial" w:cs="Arial"/>
          <w:i/>
          <w:sz w:val="20"/>
          <w:szCs w:val="20"/>
          <w:lang w:val="en-US"/>
        </w:rPr>
        <w:t>(</w:t>
      </w:r>
      <w:r w:rsidR="000616B0" w:rsidRPr="000616B0">
        <w:rPr>
          <w:rFonts w:ascii="Arial" w:hAnsi="Arial" w:cs="Arial"/>
          <w:i/>
          <w:sz w:val="20"/>
          <w:szCs w:val="20"/>
          <w:lang w:val="en-US"/>
        </w:rPr>
        <w:t>3) …</w:t>
      </w:r>
    </w:p>
    <w:p w:rsidR="00F53A8B" w:rsidRPr="000616B0" w:rsidRDefault="00F53A8B" w:rsidP="000616B0">
      <w:pPr>
        <w:pStyle w:val="ListParagraph"/>
        <w:spacing w:line="480" w:lineRule="auto"/>
        <w:jc w:val="both"/>
        <w:rPr>
          <w:rFonts w:ascii="Arial" w:hAnsi="Arial" w:cs="Arial"/>
          <w:i/>
          <w:sz w:val="20"/>
          <w:szCs w:val="20"/>
          <w:lang w:val="en-US"/>
        </w:rPr>
      </w:pPr>
      <w:r w:rsidRPr="000616B0">
        <w:rPr>
          <w:rFonts w:ascii="Arial" w:hAnsi="Arial" w:cs="Arial"/>
          <w:i/>
          <w:sz w:val="20"/>
          <w:szCs w:val="20"/>
          <w:lang w:val="en-US"/>
        </w:rPr>
        <w:t>(</w:t>
      </w:r>
      <w:r w:rsidR="000616B0" w:rsidRPr="000616B0">
        <w:rPr>
          <w:rFonts w:ascii="Arial" w:hAnsi="Arial" w:cs="Arial"/>
          <w:i/>
          <w:sz w:val="20"/>
          <w:szCs w:val="20"/>
          <w:lang w:val="en-US"/>
        </w:rPr>
        <w:t>4) …</w:t>
      </w:r>
    </w:p>
    <w:p w:rsidR="001314DE" w:rsidRPr="000616B0" w:rsidRDefault="00F47E2D" w:rsidP="000616B0">
      <w:pPr>
        <w:pStyle w:val="ListParagraph"/>
        <w:spacing w:line="480" w:lineRule="auto"/>
        <w:jc w:val="both"/>
        <w:rPr>
          <w:rFonts w:ascii="Arial" w:hAnsi="Arial" w:cs="Arial"/>
          <w:i/>
          <w:sz w:val="20"/>
          <w:szCs w:val="20"/>
          <w:lang w:val="en-US"/>
        </w:rPr>
      </w:pPr>
      <w:r w:rsidRPr="000616B0">
        <w:rPr>
          <w:rFonts w:ascii="Arial" w:hAnsi="Arial" w:cs="Arial"/>
          <w:i/>
          <w:sz w:val="20"/>
          <w:szCs w:val="20"/>
          <w:lang w:val="en-US"/>
        </w:rPr>
        <w:t xml:space="preserve"> </w:t>
      </w:r>
      <w:r w:rsidR="001314DE" w:rsidRPr="000616B0">
        <w:rPr>
          <w:rFonts w:ascii="Arial" w:hAnsi="Arial" w:cs="Arial"/>
          <w:i/>
          <w:sz w:val="20"/>
          <w:szCs w:val="20"/>
          <w:lang w:val="en-US"/>
        </w:rPr>
        <w:t>(</w:t>
      </w:r>
      <w:r w:rsidR="000616B0" w:rsidRPr="000616B0">
        <w:rPr>
          <w:rFonts w:ascii="Arial" w:hAnsi="Arial" w:cs="Arial"/>
          <w:i/>
          <w:sz w:val="20"/>
          <w:szCs w:val="20"/>
          <w:lang w:val="en-US"/>
        </w:rPr>
        <w:t>5) An</w:t>
      </w:r>
      <w:r w:rsidR="001314DE" w:rsidRPr="000616B0">
        <w:rPr>
          <w:rFonts w:ascii="Arial" w:hAnsi="Arial" w:cs="Arial"/>
          <w:i/>
          <w:sz w:val="20"/>
          <w:szCs w:val="20"/>
          <w:lang w:val="en-US"/>
        </w:rPr>
        <w:t xml:space="preserve"> application for critical skills work visa shall be accompanied by proof that the applicant falls within the critical skills category in the form of-</w:t>
      </w:r>
    </w:p>
    <w:p w:rsidR="00141C3C" w:rsidRPr="000616B0" w:rsidRDefault="001314DE" w:rsidP="000616B0">
      <w:pPr>
        <w:pStyle w:val="ListParagraph"/>
        <w:spacing w:line="480" w:lineRule="auto"/>
        <w:jc w:val="both"/>
        <w:rPr>
          <w:rFonts w:ascii="Arial" w:hAnsi="Arial" w:cs="Arial"/>
          <w:i/>
          <w:sz w:val="20"/>
          <w:szCs w:val="20"/>
          <w:lang w:val="en-US"/>
        </w:rPr>
      </w:pPr>
      <w:r w:rsidRPr="000616B0">
        <w:rPr>
          <w:rFonts w:ascii="Arial" w:hAnsi="Arial" w:cs="Arial"/>
          <w:i/>
          <w:sz w:val="20"/>
          <w:szCs w:val="20"/>
          <w:lang w:val="en-US"/>
        </w:rPr>
        <w:t xml:space="preserve">(a) a confirmation in writing from a professional </w:t>
      </w:r>
      <w:r w:rsidR="000616B0" w:rsidRPr="000616B0">
        <w:rPr>
          <w:rFonts w:ascii="Arial" w:hAnsi="Arial" w:cs="Arial"/>
          <w:i/>
          <w:sz w:val="20"/>
          <w:szCs w:val="20"/>
          <w:lang w:val="en-US"/>
        </w:rPr>
        <w:t>body, council</w:t>
      </w:r>
      <w:r w:rsidRPr="000616B0">
        <w:rPr>
          <w:rFonts w:ascii="Arial" w:hAnsi="Arial" w:cs="Arial"/>
          <w:i/>
          <w:sz w:val="20"/>
          <w:szCs w:val="20"/>
          <w:lang w:val="en-US"/>
        </w:rPr>
        <w:t xml:space="preserve"> or board recognized by SAQA</w:t>
      </w:r>
      <w:r w:rsidR="00141C3C" w:rsidRPr="000616B0">
        <w:rPr>
          <w:rFonts w:ascii="Arial" w:hAnsi="Arial" w:cs="Arial"/>
          <w:i/>
          <w:sz w:val="20"/>
          <w:szCs w:val="20"/>
          <w:lang w:val="en-US"/>
        </w:rPr>
        <w:t xml:space="preserve"> in terms of section 13(1)(i) of the National Qualifications Framework </w:t>
      </w:r>
      <w:r w:rsidR="000616B0" w:rsidRPr="000616B0">
        <w:rPr>
          <w:rFonts w:ascii="Arial" w:hAnsi="Arial" w:cs="Arial"/>
          <w:i/>
          <w:sz w:val="20"/>
          <w:szCs w:val="20"/>
          <w:lang w:val="en-US"/>
        </w:rPr>
        <w:t>Act, or</w:t>
      </w:r>
      <w:r w:rsidR="00141C3C" w:rsidRPr="000616B0">
        <w:rPr>
          <w:rFonts w:ascii="Arial" w:hAnsi="Arial" w:cs="Arial"/>
          <w:i/>
          <w:sz w:val="20"/>
          <w:szCs w:val="20"/>
          <w:lang w:val="en-US"/>
        </w:rPr>
        <w:t xml:space="preserve"> any relevant government Department confirming the skills or qualifications of the applicant and appropriate post qualification experience;</w:t>
      </w:r>
    </w:p>
    <w:p w:rsidR="00141C3C" w:rsidRPr="000616B0" w:rsidRDefault="00141C3C" w:rsidP="000616B0">
      <w:pPr>
        <w:pStyle w:val="ListParagraph"/>
        <w:spacing w:line="480" w:lineRule="auto"/>
        <w:jc w:val="both"/>
        <w:rPr>
          <w:rFonts w:ascii="Arial" w:hAnsi="Arial" w:cs="Arial"/>
          <w:i/>
          <w:sz w:val="20"/>
          <w:szCs w:val="20"/>
          <w:lang w:val="en-US"/>
        </w:rPr>
      </w:pPr>
      <w:r w:rsidRPr="000616B0">
        <w:rPr>
          <w:rFonts w:ascii="Arial" w:hAnsi="Arial" w:cs="Arial"/>
          <w:i/>
          <w:sz w:val="20"/>
          <w:szCs w:val="20"/>
          <w:lang w:val="en-US"/>
        </w:rPr>
        <w:t>(</w:t>
      </w:r>
      <w:r w:rsidR="000616B0" w:rsidRPr="000616B0">
        <w:rPr>
          <w:rFonts w:ascii="Arial" w:hAnsi="Arial" w:cs="Arial"/>
          <w:i/>
          <w:sz w:val="20"/>
          <w:szCs w:val="20"/>
          <w:lang w:val="en-US"/>
        </w:rPr>
        <w:t>b) if</w:t>
      </w:r>
      <w:r w:rsidRPr="000616B0">
        <w:rPr>
          <w:rFonts w:ascii="Arial" w:hAnsi="Arial" w:cs="Arial"/>
          <w:i/>
          <w:sz w:val="20"/>
          <w:szCs w:val="20"/>
          <w:lang w:val="en-US"/>
        </w:rPr>
        <w:t xml:space="preserve"> required by </w:t>
      </w:r>
      <w:r w:rsidR="000616B0" w:rsidRPr="000616B0">
        <w:rPr>
          <w:rFonts w:ascii="Arial" w:hAnsi="Arial" w:cs="Arial"/>
          <w:i/>
          <w:sz w:val="20"/>
          <w:szCs w:val="20"/>
          <w:lang w:val="en-US"/>
        </w:rPr>
        <w:t>law, proof</w:t>
      </w:r>
      <w:r w:rsidRPr="000616B0">
        <w:rPr>
          <w:rFonts w:ascii="Arial" w:hAnsi="Arial" w:cs="Arial"/>
          <w:i/>
          <w:sz w:val="20"/>
          <w:szCs w:val="20"/>
          <w:lang w:val="en-US"/>
        </w:rPr>
        <w:t xml:space="preserve"> of application for a certificate of registration with the professional </w:t>
      </w:r>
      <w:r w:rsidR="000616B0" w:rsidRPr="000616B0">
        <w:rPr>
          <w:rFonts w:ascii="Arial" w:hAnsi="Arial" w:cs="Arial"/>
          <w:i/>
          <w:sz w:val="20"/>
          <w:szCs w:val="20"/>
          <w:lang w:val="en-US"/>
        </w:rPr>
        <w:t>body, council</w:t>
      </w:r>
      <w:r w:rsidRPr="000616B0">
        <w:rPr>
          <w:rFonts w:ascii="Arial" w:hAnsi="Arial" w:cs="Arial"/>
          <w:i/>
          <w:sz w:val="20"/>
          <w:szCs w:val="20"/>
          <w:lang w:val="en-US"/>
        </w:rPr>
        <w:t xml:space="preserve"> or board recognized by SAQA in terms of section 13(1)(i) of the National Framework </w:t>
      </w:r>
      <w:r w:rsidR="000616B0" w:rsidRPr="000616B0">
        <w:rPr>
          <w:rFonts w:ascii="Arial" w:hAnsi="Arial" w:cs="Arial"/>
          <w:i/>
          <w:sz w:val="20"/>
          <w:szCs w:val="20"/>
          <w:lang w:val="en-US"/>
        </w:rPr>
        <w:t>Act; and</w:t>
      </w:r>
      <w:r w:rsidRPr="000616B0">
        <w:rPr>
          <w:rFonts w:ascii="Arial" w:hAnsi="Arial" w:cs="Arial"/>
          <w:i/>
          <w:sz w:val="20"/>
          <w:szCs w:val="20"/>
          <w:lang w:val="en-US"/>
        </w:rPr>
        <w:t xml:space="preserve"> </w:t>
      </w:r>
      <w:r w:rsidR="002D7A74" w:rsidRPr="000616B0">
        <w:rPr>
          <w:rFonts w:ascii="Arial" w:hAnsi="Arial" w:cs="Arial"/>
          <w:i/>
          <w:sz w:val="20"/>
          <w:szCs w:val="20"/>
          <w:lang w:val="en-US"/>
        </w:rPr>
        <w:t xml:space="preserve"> </w:t>
      </w:r>
    </w:p>
    <w:p w:rsidR="00484258" w:rsidRPr="009E5406" w:rsidRDefault="009E5406" w:rsidP="009E5406">
      <w:pPr>
        <w:spacing w:line="480" w:lineRule="auto"/>
        <w:ind w:left="720" w:hanging="360"/>
        <w:jc w:val="both"/>
        <w:rPr>
          <w:rFonts w:ascii="Arial" w:hAnsi="Arial" w:cs="Arial"/>
          <w:sz w:val="20"/>
          <w:szCs w:val="20"/>
          <w:lang w:val="en-US"/>
        </w:rPr>
      </w:pPr>
      <w:r w:rsidRPr="000616B0">
        <w:rPr>
          <w:rFonts w:ascii="Arial" w:hAnsi="Arial" w:cs="Arial"/>
          <w:i/>
          <w:sz w:val="20"/>
          <w:szCs w:val="20"/>
          <w:lang w:val="en-US"/>
        </w:rPr>
        <w:t>(c)</w:t>
      </w:r>
      <w:r w:rsidRPr="000616B0">
        <w:rPr>
          <w:rFonts w:ascii="Arial" w:hAnsi="Arial" w:cs="Arial"/>
          <w:i/>
          <w:sz w:val="20"/>
          <w:szCs w:val="20"/>
          <w:lang w:val="en-US"/>
        </w:rPr>
        <w:tab/>
      </w:r>
      <w:r w:rsidR="00141C3C" w:rsidRPr="009E5406">
        <w:rPr>
          <w:rFonts w:ascii="Arial" w:hAnsi="Arial" w:cs="Arial"/>
          <w:i/>
          <w:sz w:val="20"/>
          <w:szCs w:val="20"/>
          <w:lang w:val="en-US"/>
        </w:rPr>
        <w:t>Proof of evaluation of the foreign qualific</w:t>
      </w:r>
      <w:r w:rsidR="00BE08E8" w:rsidRPr="009E5406">
        <w:rPr>
          <w:rFonts w:ascii="Arial" w:hAnsi="Arial" w:cs="Arial"/>
          <w:i/>
          <w:sz w:val="20"/>
          <w:szCs w:val="20"/>
          <w:lang w:val="en-US"/>
        </w:rPr>
        <w:t xml:space="preserve">ation by SAQA and translated by </w:t>
      </w:r>
      <w:r w:rsidR="00141C3C" w:rsidRPr="009E5406">
        <w:rPr>
          <w:rFonts w:ascii="Arial" w:hAnsi="Arial" w:cs="Arial"/>
          <w:i/>
          <w:sz w:val="20"/>
          <w:szCs w:val="20"/>
          <w:lang w:val="en-US"/>
        </w:rPr>
        <w:t xml:space="preserve">a worn translator into one of the </w:t>
      </w:r>
      <w:r w:rsidR="00484258" w:rsidRPr="009E5406">
        <w:rPr>
          <w:rFonts w:ascii="Arial" w:hAnsi="Arial" w:cs="Arial"/>
          <w:i/>
          <w:sz w:val="20"/>
          <w:szCs w:val="20"/>
          <w:lang w:val="en-US"/>
        </w:rPr>
        <w:t>official languages of the Republic.”</w:t>
      </w:r>
    </w:p>
    <w:p w:rsidR="009C6BE0" w:rsidRPr="0075674B" w:rsidRDefault="009C6BE0" w:rsidP="00BB6CA0">
      <w:pPr>
        <w:pStyle w:val="ListParagraph"/>
        <w:spacing w:line="360" w:lineRule="auto"/>
        <w:jc w:val="both"/>
        <w:rPr>
          <w:rFonts w:ascii="Arial" w:hAnsi="Arial" w:cs="Arial"/>
          <w:sz w:val="24"/>
          <w:szCs w:val="24"/>
          <w:lang w:val="en-US"/>
        </w:rPr>
      </w:pPr>
    </w:p>
    <w:p w:rsidR="00423970"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21.</w:t>
      </w:r>
      <w:r w:rsidRPr="0075674B">
        <w:rPr>
          <w:rFonts w:ascii="Arial" w:hAnsi="Arial" w:cs="Arial"/>
          <w:sz w:val="24"/>
          <w:szCs w:val="24"/>
          <w:lang w:val="en-US"/>
        </w:rPr>
        <w:tab/>
      </w:r>
      <w:r w:rsidR="0054106A" w:rsidRPr="009E5406">
        <w:rPr>
          <w:rFonts w:ascii="Arial" w:hAnsi="Arial" w:cs="Arial"/>
          <w:sz w:val="24"/>
          <w:szCs w:val="24"/>
          <w:lang w:val="en-US"/>
        </w:rPr>
        <w:t>T</w:t>
      </w:r>
      <w:r w:rsidR="003B301A" w:rsidRPr="009E5406">
        <w:rPr>
          <w:rFonts w:ascii="Arial" w:hAnsi="Arial" w:cs="Arial"/>
          <w:sz w:val="24"/>
          <w:szCs w:val="24"/>
          <w:lang w:val="en-US"/>
        </w:rPr>
        <w:t xml:space="preserve">he provisions are </w:t>
      </w:r>
      <w:r w:rsidR="00484258" w:rsidRPr="009E5406">
        <w:rPr>
          <w:rFonts w:ascii="Arial" w:hAnsi="Arial" w:cs="Arial"/>
          <w:sz w:val="24"/>
          <w:szCs w:val="24"/>
          <w:lang w:val="en-US"/>
        </w:rPr>
        <w:t xml:space="preserve">peremptory </w:t>
      </w:r>
      <w:r w:rsidR="00B142AC" w:rsidRPr="009E5406">
        <w:rPr>
          <w:rFonts w:ascii="Arial" w:hAnsi="Arial" w:cs="Arial"/>
          <w:sz w:val="24"/>
          <w:szCs w:val="24"/>
          <w:lang w:val="en-US"/>
        </w:rPr>
        <w:t>and, in my view,</w:t>
      </w:r>
      <w:r w:rsidR="00B039F4" w:rsidRPr="009E5406">
        <w:rPr>
          <w:rFonts w:ascii="Arial" w:hAnsi="Arial" w:cs="Arial"/>
          <w:sz w:val="24"/>
          <w:szCs w:val="24"/>
          <w:lang w:val="en-US"/>
        </w:rPr>
        <w:t xml:space="preserve"> demand</w:t>
      </w:r>
      <w:r w:rsidR="00484258" w:rsidRPr="009E5406">
        <w:rPr>
          <w:rFonts w:ascii="Arial" w:hAnsi="Arial" w:cs="Arial"/>
          <w:sz w:val="24"/>
          <w:szCs w:val="24"/>
          <w:lang w:val="en-US"/>
        </w:rPr>
        <w:t xml:space="preserve"> </w:t>
      </w:r>
      <w:r w:rsidR="003B301A" w:rsidRPr="009E5406">
        <w:rPr>
          <w:rFonts w:ascii="Arial" w:hAnsi="Arial" w:cs="Arial"/>
          <w:sz w:val="24"/>
          <w:szCs w:val="24"/>
          <w:lang w:val="en-US"/>
        </w:rPr>
        <w:t xml:space="preserve">a strict compliance </w:t>
      </w:r>
      <w:r w:rsidR="005B7FD4" w:rsidRPr="009E5406">
        <w:rPr>
          <w:rFonts w:ascii="Arial" w:hAnsi="Arial" w:cs="Arial"/>
          <w:sz w:val="24"/>
          <w:szCs w:val="24"/>
          <w:lang w:val="en-US"/>
        </w:rPr>
        <w:t>with the requirements.</w:t>
      </w:r>
      <w:r w:rsidR="00B142AC" w:rsidRPr="009E5406">
        <w:rPr>
          <w:rFonts w:ascii="Arial" w:hAnsi="Arial" w:cs="Arial"/>
          <w:sz w:val="24"/>
          <w:szCs w:val="24"/>
          <w:lang w:val="en-US"/>
        </w:rPr>
        <w:t xml:space="preserve"> </w:t>
      </w:r>
      <w:r w:rsidR="00153759" w:rsidRPr="009E5406">
        <w:rPr>
          <w:rFonts w:ascii="Arial" w:hAnsi="Arial" w:cs="Arial"/>
          <w:sz w:val="24"/>
          <w:szCs w:val="24"/>
          <w:lang w:val="en-US"/>
        </w:rPr>
        <w:t xml:space="preserve">The reasons provided for the decision of the Director General in terms of section </w:t>
      </w:r>
      <w:r w:rsidR="00484258" w:rsidRPr="009E5406">
        <w:rPr>
          <w:rFonts w:ascii="Arial" w:hAnsi="Arial" w:cs="Arial"/>
          <w:sz w:val="24"/>
          <w:szCs w:val="24"/>
          <w:lang w:val="en-US"/>
        </w:rPr>
        <w:t xml:space="preserve">8(4) fall outside the ambit of </w:t>
      </w:r>
      <w:r w:rsidR="00153759" w:rsidRPr="009E5406">
        <w:rPr>
          <w:rFonts w:ascii="Arial" w:hAnsi="Arial" w:cs="Arial"/>
          <w:sz w:val="24"/>
          <w:szCs w:val="24"/>
          <w:lang w:val="en-US"/>
        </w:rPr>
        <w:t>section 19(4)</w:t>
      </w:r>
      <w:r w:rsidR="00DF2DD6" w:rsidRPr="009E5406">
        <w:rPr>
          <w:rFonts w:ascii="Arial" w:hAnsi="Arial" w:cs="Arial"/>
          <w:sz w:val="24"/>
          <w:szCs w:val="24"/>
          <w:lang w:val="en-US"/>
        </w:rPr>
        <w:t xml:space="preserve"> </w:t>
      </w:r>
      <w:r w:rsidR="00153759" w:rsidRPr="009E5406">
        <w:rPr>
          <w:rFonts w:ascii="Arial" w:hAnsi="Arial" w:cs="Arial"/>
          <w:sz w:val="24"/>
          <w:szCs w:val="24"/>
          <w:lang w:val="en-US"/>
        </w:rPr>
        <w:t>and Regulation 18(5).</w:t>
      </w:r>
      <w:r w:rsidR="00B142AC" w:rsidRPr="009E5406">
        <w:rPr>
          <w:rFonts w:ascii="Arial" w:hAnsi="Arial" w:cs="Arial"/>
          <w:sz w:val="24"/>
          <w:szCs w:val="24"/>
          <w:lang w:val="en-US"/>
        </w:rPr>
        <w:t xml:space="preserve"> </w:t>
      </w:r>
      <w:r w:rsidR="009A3187" w:rsidRPr="009E5406">
        <w:rPr>
          <w:rFonts w:ascii="Arial" w:hAnsi="Arial" w:cs="Arial"/>
          <w:sz w:val="24"/>
          <w:szCs w:val="24"/>
          <w:lang w:val="en-US"/>
        </w:rPr>
        <w:t>I am of the view that t</w:t>
      </w:r>
      <w:r w:rsidR="00153759" w:rsidRPr="009E5406">
        <w:rPr>
          <w:rFonts w:ascii="Arial" w:hAnsi="Arial" w:cs="Arial"/>
          <w:sz w:val="24"/>
          <w:szCs w:val="24"/>
          <w:lang w:val="en-US"/>
        </w:rPr>
        <w:t xml:space="preserve">hese considerations </w:t>
      </w:r>
      <w:r w:rsidR="00664BB8" w:rsidRPr="009E5406">
        <w:rPr>
          <w:rFonts w:ascii="Arial" w:hAnsi="Arial" w:cs="Arial"/>
          <w:sz w:val="24"/>
          <w:szCs w:val="24"/>
          <w:lang w:val="en-US"/>
        </w:rPr>
        <w:t>had no relevance</w:t>
      </w:r>
      <w:r w:rsidR="00153759" w:rsidRPr="009E5406">
        <w:rPr>
          <w:rFonts w:ascii="Arial" w:hAnsi="Arial" w:cs="Arial"/>
          <w:sz w:val="24"/>
          <w:szCs w:val="24"/>
          <w:lang w:val="en-US"/>
        </w:rPr>
        <w:t xml:space="preserve"> to the application.</w:t>
      </w:r>
    </w:p>
    <w:p w:rsidR="00423970" w:rsidRPr="0075674B" w:rsidRDefault="00423970" w:rsidP="00BB6CA0">
      <w:pPr>
        <w:jc w:val="both"/>
        <w:rPr>
          <w:rFonts w:ascii="Arial" w:hAnsi="Arial" w:cs="Arial"/>
          <w:sz w:val="24"/>
          <w:szCs w:val="24"/>
          <w:lang w:val="en-US"/>
        </w:rPr>
      </w:pPr>
    </w:p>
    <w:p w:rsidR="00F867F3"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22.</w:t>
      </w:r>
      <w:r w:rsidRPr="0075674B">
        <w:rPr>
          <w:rFonts w:ascii="Arial" w:hAnsi="Arial" w:cs="Arial"/>
          <w:sz w:val="24"/>
          <w:szCs w:val="24"/>
          <w:lang w:val="en-US"/>
        </w:rPr>
        <w:tab/>
      </w:r>
      <w:r w:rsidR="00B142AC" w:rsidRPr="009E5406">
        <w:rPr>
          <w:rFonts w:ascii="Arial" w:hAnsi="Arial" w:cs="Arial"/>
          <w:sz w:val="24"/>
          <w:szCs w:val="24"/>
          <w:lang w:val="en-US"/>
        </w:rPr>
        <w:t>The</w:t>
      </w:r>
      <w:r w:rsidR="00B142AC" w:rsidRPr="009E5406">
        <w:rPr>
          <w:rFonts w:ascii="Arial" w:hAnsi="Arial" w:cs="Arial"/>
          <w:color w:val="FF0000"/>
          <w:sz w:val="24"/>
          <w:szCs w:val="24"/>
          <w:lang w:val="en-US"/>
        </w:rPr>
        <w:t xml:space="preserve"> </w:t>
      </w:r>
      <w:r w:rsidR="00C766F2" w:rsidRPr="009E5406">
        <w:rPr>
          <w:rFonts w:ascii="Arial" w:hAnsi="Arial" w:cs="Arial"/>
          <w:sz w:val="24"/>
          <w:szCs w:val="24"/>
          <w:lang w:val="en-US"/>
        </w:rPr>
        <w:t xml:space="preserve">Applicant </w:t>
      </w:r>
      <w:r w:rsidR="00EA669C" w:rsidRPr="009E5406">
        <w:rPr>
          <w:rFonts w:ascii="Arial" w:hAnsi="Arial" w:cs="Arial"/>
          <w:sz w:val="24"/>
          <w:szCs w:val="24"/>
          <w:lang w:val="en-US"/>
        </w:rPr>
        <w:t>in his papers contends that it was not necessary for the submissio</w:t>
      </w:r>
      <w:r w:rsidR="00484258" w:rsidRPr="009E5406">
        <w:rPr>
          <w:rFonts w:ascii="Arial" w:hAnsi="Arial" w:cs="Arial"/>
          <w:sz w:val="24"/>
          <w:szCs w:val="24"/>
          <w:lang w:val="en-US"/>
        </w:rPr>
        <w:t>n of a confirmation from SAQA in view of the fact that</w:t>
      </w:r>
      <w:r w:rsidR="00EA669C" w:rsidRPr="009E5406">
        <w:rPr>
          <w:rFonts w:ascii="Arial" w:hAnsi="Arial" w:cs="Arial"/>
          <w:sz w:val="24"/>
          <w:szCs w:val="24"/>
          <w:lang w:val="en-US"/>
        </w:rPr>
        <w:t xml:space="preserve"> on 24 October </w:t>
      </w:r>
      <w:r w:rsidR="00E80366" w:rsidRPr="009E5406">
        <w:rPr>
          <w:rFonts w:ascii="Arial" w:hAnsi="Arial" w:cs="Arial"/>
          <w:sz w:val="24"/>
          <w:szCs w:val="24"/>
          <w:lang w:val="en-US"/>
        </w:rPr>
        <w:t>2014</w:t>
      </w:r>
      <w:r w:rsidR="009E3042" w:rsidRPr="009E5406">
        <w:rPr>
          <w:rFonts w:ascii="Arial" w:hAnsi="Arial" w:cs="Arial"/>
          <w:sz w:val="24"/>
          <w:szCs w:val="24"/>
          <w:lang w:val="en-US"/>
        </w:rPr>
        <w:t>,</w:t>
      </w:r>
      <w:r w:rsidR="00E80366" w:rsidRPr="009E5406">
        <w:rPr>
          <w:rFonts w:ascii="Arial" w:hAnsi="Arial" w:cs="Arial"/>
          <w:sz w:val="24"/>
          <w:szCs w:val="24"/>
          <w:lang w:val="en-US"/>
        </w:rPr>
        <w:t xml:space="preserve"> the Deputy </w:t>
      </w:r>
      <w:r w:rsidR="00EA669C" w:rsidRPr="009E5406">
        <w:rPr>
          <w:rFonts w:ascii="Arial" w:hAnsi="Arial" w:cs="Arial"/>
          <w:sz w:val="24"/>
          <w:szCs w:val="24"/>
          <w:lang w:val="en-US"/>
        </w:rPr>
        <w:t>Director</w:t>
      </w:r>
      <w:r w:rsidR="00E80366" w:rsidRPr="009E5406">
        <w:rPr>
          <w:rFonts w:ascii="Arial" w:hAnsi="Arial" w:cs="Arial"/>
          <w:sz w:val="24"/>
          <w:szCs w:val="24"/>
          <w:lang w:val="en-US"/>
        </w:rPr>
        <w:t>:</w:t>
      </w:r>
      <w:r w:rsidR="009E3042" w:rsidRPr="009E5406">
        <w:rPr>
          <w:rFonts w:ascii="Arial" w:hAnsi="Arial" w:cs="Arial"/>
          <w:sz w:val="24"/>
          <w:szCs w:val="24"/>
          <w:lang w:val="en-US"/>
        </w:rPr>
        <w:t xml:space="preserve"> </w:t>
      </w:r>
      <w:r w:rsidR="00E80366" w:rsidRPr="009E5406">
        <w:rPr>
          <w:rFonts w:ascii="Arial" w:hAnsi="Arial" w:cs="Arial"/>
          <w:sz w:val="24"/>
          <w:szCs w:val="24"/>
          <w:lang w:val="en-US"/>
        </w:rPr>
        <w:t>Immigration Services Mr J McKay issued Immigration Directive No 22 of 2014</w:t>
      </w:r>
      <w:r w:rsidR="009E3042" w:rsidRPr="009E5406">
        <w:rPr>
          <w:rFonts w:ascii="Arial" w:hAnsi="Arial" w:cs="Arial"/>
          <w:sz w:val="24"/>
          <w:szCs w:val="24"/>
          <w:lang w:val="en-US"/>
        </w:rPr>
        <w:t>,</w:t>
      </w:r>
      <w:r w:rsidR="00E80366" w:rsidRPr="009E5406">
        <w:rPr>
          <w:rFonts w:ascii="Arial" w:hAnsi="Arial" w:cs="Arial"/>
          <w:sz w:val="24"/>
          <w:szCs w:val="24"/>
          <w:lang w:val="en-US"/>
        </w:rPr>
        <w:t xml:space="preserve"> in relation to compliance with Regulation 18(5).</w:t>
      </w:r>
      <w:r w:rsidR="009E3042" w:rsidRPr="009E5406">
        <w:rPr>
          <w:rFonts w:ascii="Arial" w:hAnsi="Arial" w:cs="Arial"/>
          <w:sz w:val="24"/>
          <w:szCs w:val="24"/>
          <w:lang w:val="en-US"/>
        </w:rPr>
        <w:t xml:space="preserve"> </w:t>
      </w:r>
      <w:r w:rsidR="00E80366" w:rsidRPr="009E5406">
        <w:rPr>
          <w:rFonts w:ascii="Arial" w:hAnsi="Arial" w:cs="Arial"/>
          <w:sz w:val="24"/>
          <w:szCs w:val="24"/>
          <w:lang w:val="en-US"/>
        </w:rPr>
        <w:t xml:space="preserve">The directive deemed </w:t>
      </w:r>
      <w:r w:rsidR="002559B1" w:rsidRPr="009E5406">
        <w:rPr>
          <w:rFonts w:ascii="Arial" w:hAnsi="Arial" w:cs="Arial"/>
          <w:sz w:val="24"/>
          <w:szCs w:val="24"/>
          <w:lang w:val="en-US"/>
        </w:rPr>
        <w:t>it unnecessary to submit</w:t>
      </w:r>
      <w:r w:rsidR="00E80366" w:rsidRPr="009E5406">
        <w:rPr>
          <w:rFonts w:ascii="Arial" w:hAnsi="Arial" w:cs="Arial"/>
          <w:sz w:val="24"/>
          <w:szCs w:val="24"/>
          <w:lang w:val="en-US"/>
        </w:rPr>
        <w:t xml:space="preserve"> confirmation from a professional body where proof of application for a certificate of registration with the professional body, council or board recognized by SAQA </w:t>
      </w:r>
      <w:r w:rsidR="00AF6133" w:rsidRPr="009E5406">
        <w:rPr>
          <w:rFonts w:ascii="Arial" w:hAnsi="Arial" w:cs="Arial"/>
          <w:sz w:val="24"/>
          <w:szCs w:val="24"/>
          <w:lang w:val="en-US"/>
        </w:rPr>
        <w:t>is available.</w:t>
      </w:r>
      <w:r w:rsidR="00D94F28" w:rsidRPr="009E5406">
        <w:rPr>
          <w:rFonts w:ascii="Arial" w:hAnsi="Arial" w:cs="Arial"/>
          <w:sz w:val="24"/>
          <w:szCs w:val="24"/>
          <w:lang w:val="en-US"/>
        </w:rPr>
        <w:t xml:space="preserve"> </w:t>
      </w:r>
      <w:r w:rsidR="006A1607" w:rsidRPr="009E5406">
        <w:rPr>
          <w:rFonts w:ascii="Arial" w:hAnsi="Arial" w:cs="Arial"/>
          <w:sz w:val="24"/>
          <w:szCs w:val="24"/>
          <w:lang w:val="en-US"/>
        </w:rPr>
        <w:t xml:space="preserve">Regulation 9(5)(a) </w:t>
      </w:r>
      <w:r w:rsidR="001E4296" w:rsidRPr="009E5406">
        <w:rPr>
          <w:rFonts w:ascii="Arial" w:hAnsi="Arial" w:cs="Arial"/>
          <w:sz w:val="24"/>
          <w:szCs w:val="24"/>
          <w:lang w:val="en-US"/>
        </w:rPr>
        <w:t xml:space="preserve">deals with the amendment of existing visas and provides as </w:t>
      </w:r>
      <w:r w:rsidR="000616B0" w:rsidRPr="009E5406">
        <w:rPr>
          <w:rFonts w:ascii="Arial" w:hAnsi="Arial" w:cs="Arial"/>
          <w:sz w:val="24"/>
          <w:szCs w:val="24"/>
          <w:lang w:val="en-US"/>
        </w:rPr>
        <w:t>follows:</w:t>
      </w:r>
    </w:p>
    <w:p w:rsidR="001E4296" w:rsidRPr="000616B0" w:rsidRDefault="000616B0" w:rsidP="00BB6CA0">
      <w:pPr>
        <w:spacing w:line="360" w:lineRule="auto"/>
        <w:jc w:val="both"/>
        <w:rPr>
          <w:rFonts w:ascii="Arial" w:hAnsi="Arial" w:cs="Arial"/>
          <w:i/>
          <w:sz w:val="20"/>
          <w:szCs w:val="20"/>
          <w:lang w:val="en-US"/>
        </w:rPr>
      </w:pPr>
      <w:r w:rsidRPr="000616B0">
        <w:rPr>
          <w:rFonts w:ascii="Arial" w:hAnsi="Arial" w:cs="Arial"/>
          <w:i/>
          <w:sz w:val="20"/>
          <w:szCs w:val="20"/>
          <w:lang w:val="en-US"/>
        </w:rPr>
        <w:lastRenderedPageBreak/>
        <w:t>” A</w:t>
      </w:r>
      <w:r w:rsidR="001E4296" w:rsidRPr="000616B0">
        <w:rPr>
          <w:rFonts w:ascii="Arial" w:hAnsi="Arial" w:cs="Arial"/>
          <w:i/>
          <w:sz w:val="20"/>
          <w:szCs w:val="20"/>
          <w:lang w:val="en-US"/>
        </w:rPr>
        <w:t xml:space="preserve"> foreigner who is in the Republic and applies for a change of status </w:t>
      </w:r>
      <w:r w:rsidRPr="000616B0">
        <w:rPr>
          <w:rFonts w:ascii="Arial" w:hAnsi="Arial" w:cs="Arial"/>
          <w:i/>
          <w:sz w:val="20"/>
          <w:szCs w:val="20"/>
          <w:lang w:val="en-US"/>
        </w:rPr>
        <w:t>or terms</w:t>
      </w:r>
      <w:r w:rsidR="001E4296" w:rsidRPr="000616B0">
        <w:rPr>
          <w:rFonts w:ascii="Arial" w:hAnsi="Arial" w:cs="Arial"/>
          <w:i/>
          <w:sz w:val="20"/>
          <w:szCs w:val="20"/>
          <w:lang w:val="en-US"/>
        </w:rPr>
        <w:t xml:space="preserve"> and conditions relating to his or her visa shall-submit his or her </w:t>
      </w:r>
      <w:r w:rsidRPr="000616B0">
        <w:rPr>
          <w:rFonts w:ascii="Arial" w:hAnsi="Arial" w:cs="Arial"/>
          <w:i/>
          <w:sz w:val="20"/>
          <w:szCs w:val="20"/>
          <w:lang w:val="en-US"/>
        </w:rPr>
        <w:t>application, on</w:t>
      </w:r>
      <w:r w:rsidR="001E4296" w:rsidRPr="000616B0">
        <w:rPr>
          <w:rFonts w:ascii="Arial" w:hAnsi="Arial" w:cs="Arial"/>
          <w:i/>
          <w:sz w:val="20"/>
          <w:szCs w:val="20"/>
          <w:lang w:val="en-US"/>
        </w:rPr>
        <w:t xml:space="preserve"> Form 9 illustrated in Annexure,</w:t>
      </w:r>
      <w:r w:rsidR="009E3042" w:rsidRPr="000616B0">
        <w:rPr>
          <w:rFonts w:ascii="Arial" w:hAnsi="Arial" w:cs="Arial"/>
          <w:i/>
          <w:sz w:val="20"/>
          <w:szCs w:val="20"/>
          <w:lang w:val="en-US"/>
        </w:rPr>
        <w:t xml:space="preserve"> </w:t>
      </w:r>
      <w:r w:rsidR="001E4296" w:rsidRPr="000616B0">
        <w:rPr>
          <w:rFonts w:ascii="Arial" w:hAnsi="Arial" w:cs="Arial"/>
          <w:i/>
          <w:sz w:val="20"/>
          <w:szCs w:val="20"/>
          <w:lang w:val="en-US"/>
        </w:rPr>
        <w:t>no less than 60 days prior to the expiry date of his or her visa ….”</w:t>
      </w:r>
    </w:p>
    <w:p w:rsidR="000616B0" w:rsidRPr="000616B0" w:rsidRDefault="000616B0" w:rsidP="00BB6CA0">
      <w:pPr>
        <w:spacing w:line="360" w:lineRule="auto"/>
        <w:jc w:val="both"/>
        <w:rPr>
          <w:rFonts w:ascii="Arial" w:hAnsi="Arial" w:cs="Arial"/>
          <w:i/>
          <w:sz w:val="20"/>
          <w:szCs w:val="20"/>
          <w:lang w:val="en-US"/>
        </w:rPr>
      </w:pPr>
    </w:p>
    <w:p w:rsidR="00553C66"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23.</w:t>
      </w:r>
      <w:r w:rsidRPr="0075674B">
        <w:rPr>
          <w:rFonts w:ascii="Arial" w:hAnsi="Arial" w:cs="Arial"/>
          <w:sz w:val="24"/>
          <w:szCs w:val="24"/>
          <w:lang w:val="en-US"/>
        </w:rPr>
        <w:tab/>
      </w:r>
      <w:r w:rsidR="005575D2" w:rsidRPr="009E5406">
        <w:rPr>
          <w:rFonts w:ascii="Arial" w:hAnsi="Arial" w:cs="Arial"/>
          <w:sz w:val="24"/>
          <w:szCs w:val="24"/>
          <w:lang w:val="en-US"/>
        </w:rPr>
        <w:t xml:space="preserve">The respondents in the answering affidavit concede that the applicant’s appeal was refused </w:t>
      </w:r>
      <w:r w:rsidR="009E3042" w:rsidRPr="009E5406">
        <w:rPr>
          <w:rFonts w:ascii="Arial" w:hAnsi="Arial" w:cs="Arial"/>
          <w:sz w:val="24"/>
          <w:szCs w:val="24"/>
          <w:lang w:val="en-US"/>
        </w:rPr>
        <w:t>based on</w:t>
      </w:r>
      <w:r w:rsidR="005575D2" w:rsidRPr="009E5406">
        <w:rPr>
          <w:rFonts w:ascii="Arial" w:hAnsi="Arial" w:cs="Arial"/>
          <w:sz w:val="24"/>
          <w:szCs w:val="24"/>
          <w:lang w:val="en-US"/>
        </w:rPr>
        <w:t xml:space="preserve"> irrelevant provisions of the Act and Regulations.</w:t>
      </w:r>
      <w:r w:rsidR="009E3042" w:rsidRPr="009E5406">
        <w:rPr>
          <w:rFonts w:ascii="Arial" w:hAnsi="Arial" w:cs="Arial"/>
          <w:sz w:val="24"/>
          <w:szCs w:val="24"/>
          <w:lang w:val="en-US"/>
        </w:rPr>
        <w:t xml:space="preserve"> </w:t>
      </w:r>
      <w:r w:rsidR="005575D2" w:rsidRPr="009E5406">
        <w:rPr>
          <w:rFonts w:ascii="Arial" w:hAnsi="Arial" w:cs="Arial"/>
          <w:sz w:val="24"/>
          <w:szCs w:val="24"/>
          <w:lang w:val="en-US"/>
        </w:rPr>
        <w:t>I am of the view that</w:t>
      </w:r>
      <w:r w:rsidR="00012AB3" w:rsidRPr="009E5406">
        <w:rPr>
          <w:rFonts w:ascii="Arial" w:hAnsi="Arial" w:cs="Arial"/>
          <w:sz w:val="24"/>
          <w:szCs w:val="24"/>
          <w:lang w:val="en-US"/>
        </w:rPr>
        <w:t xml:space="preserve"> Regulation 9(5) finds no </w:t>
      </w:r>
      <w:r w:rsidR="009C6BE0" w:rsidRPr="009E5406">
        <w:rPr>
          <w:rFonts w:ascii="Arial" w:hAnsi="Arial" w:cs="Arial"/>
          <w:sz w:val="24"/>
          <w:szCs w:val="24"/>
          <w:lang w:val="en-US"/>
        </w:rPr>
        <w:t>application in consideration of an application for a critical skills work visa as</w:t>
      </w:r>
      <w:r w:rsidR="005575D2" w:rsidRPr="009E5406">
        <w:rPr>
          <w:rFonts w:ascii="Arial" w:hAnsi="Arial" w:cs="Arial"/>
          <w:sz w:val="24"/>
          <w:szCs w:val="24"/>
          <w:lang w:val="en-US"/>
        </w:rPr>
        <w:t xml:space="preserve"> contemplated </w:t>
      </w:r>
      <w:r w:rsidR="009E3042" w:rsidRPr="009E5406">
        <w:rPr>
          <w:rFonts w:ascii="Arial" w:hAnsi="Arial" w:cs="Arial"/>
          <w:sz w:val="24"/>
          <w:szCs w:val="24"/>
          <w:lang w:val="en-US"/>
        </w:rPr>
        <w:t>in section</w:t>
      </w:r>
      <w:r w:rsidR="009C6BE0" w:rsidRPr="009E5406">
        <w:rPr>
          <w:rFonts w:ascii="Arial" w:hAnsi="Arial" w:cs="Arial"/>
          <w:sz w:val="24"/>
          <w:szCs w:val="24"/>
          <w:lang w:val="en-US"/>
        </w:rPr>
        <w:t xml:space="preserve"> 19 (4) of the</w:t>
      </w:r>
      <w:r w:rsidR="00DF42D3" w:rsidRPr="009E5406">
        <w:rPr>
          <w:rFonts w:ascii="Arial" w:hAnsi="Arial" w:cs="Arial"/>
          <w:sz w:val="24"/>
          <w:szCs w:val="24"/>
          <w:lang w:val="en-US"/>
        </w:rPr>
        <w:t xml:space="preserve"> Immigration</w:t>
      </w:r>
      <w:r w:rsidR="009C6BE0" w:rsidRPr="009E5406">
        <w:rPr>
          <w:rFonts w:ascii="Arial" w:hAnsi="Arial" w:cs="Arial"/>
          <w:sz w:val="24"/>
          <w:szCs w:val="24"/>
          <w:lang w:val="en-US"/>
        </w:rPr>
        <w:t xml:space="preserve"> Act</w:t>
      </w:r>
      <w:r w:rsidR="009F0036" w:rsidRPr="009E5406">
        <w:rPr>
          <w:rFonts w:ascii="Arial" w:hAnsi="Arial" w:cs="Arial"/>
          <w:sz w:val="24"/>
          <w:szCs w:val="24"/>
          <w:lang w:val="en-US"/>
        </w:rPr>
        <w:t xml:space="preserve"> read with Regulation 18(1) and 18(5)</w:t>
      </w:r>
      <w:r w:rsidR="00DF42D3" w:rsidRPr="009E5406">
        <w:rPr>
          <w:rFonts w:ascii="Arial" w:hAnsi="Arial" w:cs="Arial"/>
          <w:sz w:val="24"/>
          <w:szCs w:val="24"/>
          <w:lang w:val="en-US"/>
        </w:rPr>
        <w:t xml:space="preserve"> to the Immigration Act</w:t>
      </w:r>
      <w:r w:rsidR="009F0036" w:rsidRPr="009E5406">
        <w:rPr>
          <w:rFonts w:ascii="Arial" w:hAnsi="Arial" w:cs="Arial"/>
          <w:sz w:val="24"/>
          <w:szCs w:val="24"/>
          <w:lang w:val="en-US"/>
        </w:rPr>
        <w:t>.</w:t>
      </w:r>
    </w:p>
    <w:p w:rsidR="0075674B" w:rsidRPr="0075674B" w:rsidRDefault="0075674B" w:rsidP="0075674B">
      <w:pPr>
        <w:spacing w:line="360" w:lineRule="auto"/>
        <w:jc w:val="both"/>
        <w:rPr>
          <w:rFonts w:ascii="Arial" w:hAnsi="Arial" w:cs="Arial"/>
          <w:sz w:val="24"/>
          <w:szCs w:val="24"/>
          <w:lang w:val="en-US"/>
        </w:rPr>
      </w:pPr>
    </w:p>
    <w:p w:rsidR="00D3562E"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24.</w:t>
      </w:r>
      <w:r w:rsidRPr="0075674B">
        <w:rPr>
          <w:rFonts w:ascii="Arial" w:hAnsi="Arial" w:cs="Arial"/>
          <w:sz w:val="24"/>
          <w:szCs w:val="24"/>
          <w:lang w:val="en-US"/>
        </w:rPr>
        <w:tab/>
      </w:r>
      <w:r w:rsidR="001E172A" w:rsidRPr="009E5406">
        <w:rPr>
          <w:rFonts w:ascii="Arial" w:hAnsi="Arial" w:cs="Arial"/>
          <w:sz w:val="24"/>
          <w:szCs w:val="24"/>
          <w:lang w:val="en-US"/>
        </w:rPr>
        <w:t>The Appl</w:t>
      </w:r>
      <w:r w:rsidR="004B567C" w:rsidRPr="009E5406">
        <w:rPr>
          <w:rFonts w:ascii="Arial" w:hAnsi="Arial" w:cs="Arial"/>
          <w:sz w:val="24"/>
          <w:szCs w:val="24"/>
          <w:lang w:val="en-US"/>
        </w:rPr>
        <w:t xml:space="preserve">icant </w:t>
      </w:r>
      <w:r w:rsidR="0091453F" w:rsidRPr="009E5406">
        <w:rPr>
          <w:rFonts w:ascii="Arial" w:hAnsi="Arial" w:cs="Arial"/>
          <w:sz w:val="24"/>
          <w:szCs w:val="24"/>
          <w:lang w:val="en-US"/>
        </w:rPr>
        <w:t xml:space="preserve">avers that it is erroneous for the </w:t>
      </w:r>
      <w:r w:rsidR="004B567C" w:rsidRPr="009E5406">
        <w:rPr>
          <w:rFonts w:ascii="Arial" w:hAnsi="Arial" w:cs="Arial"/>
          <w:sz w:val="24"/>
          <w:szCs w:val="24"/>
          <w:lang w:val="en-US"/>
        </w:rPr>
        <w:t xml:space="preserve">Assistant Director to state </w:t>
      </w:r>
      <w:r w:rsidR="00BC14BA" w:rsidRPr="009E5406">
        <w:rPr>
          <w:rFonts w:ascii="Arial" w:hAnsi="Arial" w:cs="Arial"/>
          <w:sz w:val="24"/>
          <w:szCs w:val="24"/>
          <w:lang w:val="en-US"/>
        </w:rPr>
        <w:t>that the Applicant’s skills do not fall within the critical skills</w:t>
      </w:r>
      <w:r w:rsidR="005575D2" w:rsidRPr="009E5406">
        <w:rPr>
          <w:rFonts w:ascii="Arial" w:hAnsi="Arial" w:cs="Arial"/>
          <w:sz w:val="24"/>
          <w:szCs w:val="24"/>
          <w:lang w:val="en-US"/>
        </w:rPr>
        <w:t>,</w:t>
      </w:r>
      <w:r w:rsidR="00BC14BA" w:rsidRPr="009E5406">
        <w:rPr>
          <w:rFonts w:ascii="Arial" w:hAnsi="Arial" w:cs="Arial"/>
          <w:sz w:val="24"/>
          <w:szCs w:val="24"/>
          <w:lang w:val="en-US"/>
        </w:rPr>
        <w:t xml:space="preserve"> as a chemical scientist is i</w:t>
      </w:r>
      <w:r w:rsidR="00D3562E" w:rsidRPr="009E5406">
        <w:rPr>
          <w:rFonts w:ascii="Arial" w:hAnsi="Arial" w:cs="Arial"/>
          <w:sz w:val="24"/>
          <w:szCs w:val="24"/>
          <w:lang w:val="en-US"/>
        </w:rPr>
        <w:t xml:space="preserve">ncluded in the critical skills </w:t>
      </w:r>
      <w:r w:rsidR="00BC14BA" w:rsidRPr="009E5406">
        <w:rPr>
          <w:rFonts w:ascii="Arial" w:hAnsi="Arial" w:cs="Arial"/>
          <w:sz w:val="24"/>
          <w:szCs w:val="24"/>
          <w:lang w:val="en-US"/>
        </w:rPr>
        <w:t>list</w:t>
      </w:r>
      <w:r w:rsidR="00BE4E71" w:rsidRPr="009E5406">
        <w:rPr>
          <w:rFonts w:ascii="Arial" w:hAnsi="Arial" w:cs="Arial"/>
          <w:sz w:val="24"/>
          <w:szCs w:val="24"/>
          <w:lang w:val="en-US"/>
        </w:rPr>
        <w:t>,</w:t>
      </w:r>
      <w:r w:rsidR="009E3042" w:rsidRPr="009E5406">
        <w:rPr>
          <w:rFonts w:ascii="Arial" w:hAnsi="Arial" w:cs="Arial"/>
          <w:sz w:val="24"/>
          <w:szCs w:val="24"/>
          <w:lang w:val="en-US"/>
        </w:rPr>
        <w:t xml:space="preserve"> </w:t>
      </w:r>
      <w:r w:rsidR="00BC14BA" w:rsidRPr="009E5406">
        <w:rPr>
          <w:rFonts w:ascii="Arial" w:hAnsi="Arial" w:cs="Arial"/>
          <w:sz w:val="24"/>
          <w:szCs w:val="24"/>
          <w:lang w:val="en-US"/>
        </w:rPr>
        <w:t>published in Government Gazette no:</w:t>
      </w:r>
      <w:r w:rsidR="0086536B" w:rsidRPr="009E5406">
        <w:rPr>
          <w:rFonts w:ascii="Arial" w:hAnsi="Arial" w:cs="Arial"/>
          <w:sz w:val="24"/>
          <w:szCs w:val="24"/>
          <w:lang w:val="en-US"/>
        </w:rPr>
        <w:t xml:space="preserve"> </w:t>
      </w:r>
      <w:r w:rsidR="00BC14BA" w:rsidRPr="009E5406">
        <w:rPr>
          <w:rFonts w:ascii="Arial" w:hAnsi="Arial" w:cs="Arial"/>
          <w:sz w:val="24"/>
          <w:szCs w:val="24"/>
          <w:lang w:val="en-US"/>
        </w:rPr>
        <w:t>3776 on</w:t>
      </w:r>
      <w:r w:rsidR="0086536B" w:rsidRPr="009E5406">
        <w:rPr>
          <w:rFonts w:ascii="Arial" w:hAnsi="Arial" w:cs="Arial"/>
          <w:sz w:val="24"/>
          <w:szCs w:val="24"/>
          <w:lang w:val="en-US"/>
        </w:rPr>
        <w:t xml:space="preserve"> </w:t>
      </w:r>
      <w:r w:rsidR="00BC14BA" w:rsidRPr="009E5406">
        <w:rPr>
          <w:rFonts w:ascii="Arial" w:hAnsi="Arial" w:cs="Arial"/>
          <w:sz w:val="24"/>
          <w:szCs w:val="24"/>
          <w:lang w:val="en-US"/>
        </w:rPr>
        <w:t>3 June 2014</w:t>
      </w:r>
      <w:r w:rsidR="00635EA9" w:rsidRPr="009E5406">
        <w:rPr>
          <w:rFonts w:ascii="Arial" w:hAnsi="Arial" w:cs="Arial"/>
          <w:sz w:val="24"/>
          <w:szCs w:val="24"/>
          <w:lang w:val="en-US"/>
        </w:rPr>
        <w:t>.</w:t>
      </w:r>
      <w:r w:rsidR="009E3042" w:rsidRPr="009E5406">
        <w:rPr>
          <w:rFonts w:ascii="Arial" w:hAnsi="Arial" w:cs="Arial"/>
          <w:sz w:val="24"/>
          <w:szCs w:val="24"/>
          <w:lang w:val="en-US"/>
        </w:rPr>
        <w:t xml:space="preserve"> </w:t>
      </w:r>
      <w:r w:rsidR="00FF3E90" w:rsidRPr="009E5406">
        <w:rPr>
          <w:rFonts w:ascii="Arial" w:hAnsi="Arial" w:cs="Arial"/>
          <w:sz w:val="24"/>
          <w:szCs w:val="24"/>
          <w:lang w:val="en-US"/>
        </w:rPr>
        <w:t>The skills list</w:t>
      </w:r>
      <w:r w:rsidR="005575D2" w:rsidRPr="009E5406">
        <w:rPr>
          <w:rFonts w:ascii="Arial" w:hAnsi="Arial" w:cs="Arial"/>
          <w:sz w:val="24"/>
          <w:szCs w:val="24"/>
          <w:lang w:val="en-US"/>
        </w:rPr>
        <w:t xml:space="preserve"> set</w:t>
      </w:r>
      <w:r w:rsidR="00DF42D3" w:rsidRPr="009E5406">
        <w:rPr>
          <w:rFonts w:ascii="Arial" w:hAnsi="Arial" w:cs="Arial"/>
          <w:sz w:val="24"/>
          <w:szCs w:val="24"/>
          <w:lang w:val="en-US"/>
        </w:rPr>
        <w:t>s</w:t>
      </w:r>
      <w:r w:rsidR="005575D2" w:rsidRPr="009E5406">
        <w:rPr>
          <w:rFonts w:ascii="Arial" w:hAnsi="Arial" w:cs="Arial"/>
          <w:sz w:val="24"/>
          <w:szCs w:val="24"/>
          <w:lang w:val="en-US"/>
        </w:rPr>
        <w:t xml:space="preserve"> </w:t>
      </w:r>
      <w:r w:rsidR="003B060B" w:rsidRPr="009E5406">
        <w:rPr>
          <w:rFonts w:ascii="Arial" w:hAnsi="Arial" w:cs="Arial"/>
          <w:sz w:val="24"/>
          <w:szCs w:val="24"/>
          <w:lang w:val="en-US"/>
        </w:rPr>
        <w:t xml:space="preserve">out </w:t>
      </w:r>
      <w:r w:rsidR="00333A2F" w:rsidRPr="009E5406">
        <w:rPr>
          <w:rFonts w:ascii="Arial" w:hAnsi="Arial" w:cs="Arial"/>
          <w:sz w:val="24"/>
          <w:szCs w:val="24"/>
          <w:lang w:val="en-US"/>
        </w:rPr>
        <w:t>clearly chemica</w:t>
      </w:r>
      <w:r w:rsidR="00DA101D" w:rsidRPr="009E5406">
        <w:rPr>
          <w:rFonts w:ascii="Arial" w:hAnsi="Arial" w:cs="Arial"/>
          <w:sz w:val="24"/>
          <w:szCs w:val="24"/>
          <w:lang w:val="en-US"/>
        </w:rPr>
        <w:t xml:space="preserve">l scientist </w:t>
      </w:r>
      <w:r w:rsidR="00722D92" w:rsidRPr="009E5406">
        <w:rPr>
          <w:rFonts w:ascii="Arial" w:hAnsi="Arial" w:cs="Arial"/>
          <w:sz w:val="24"/>
          <w:szCs w:val="24"/>
          <w:lang w:val="en-US"/>
        </w:rPr>
        <w:t xml:space="preserve">skillset </w:t>
      </w:r>
      <w:r w:rsidR="00DA101D" w:rsidRPr="009E5406">
        <w:rPr>
          <w:rFonts w:ascii="Arial" w:hAnsi="Arial" w:cs="Arial"/>
          <w:sz w:val="24"/>
          <w:szCs w:val="24"/>
          <w:lang w:val="en-US"/>
        </w:rPr>
        <w:t>as a critical skill</w:t>
      </w:r>
      <w:r w:rsidR="00333A2F" w:rsidRPr="009E5406">
        <w:rPr>
          <w:rFonts w:ascii="Arial" w:hAnsi="Arial" w:cs="Arial"/>
          <w:sz w:val="24"/>
          <w:szCs w:val="24"/>
          <w:lang w:val="en-US"/>
        </w:rPr>
        <w:t>.</w:t>
      </w:r>
      <w:r w:rsidR="009E3042" w:rsidRPr="009E5406">
        <w:rPr>
          <w:rFonts w:ascii="Arial" w:hAnsi="Arial" w:cs="Arial"/>
          <w:sz w:val="24"/>
          <w:szCs w:val="24"/>
          <w:lang w:val="en-US"/>
        </w:rPr>
        <w:t xml:space="preserve"> </w:t>
      </w:r>
      <w:r w:rsidR="00BE4E71" w:rsidRPr="009E5406">
        <w:rPr>
          <w:rFonts w:ascii="Arial" w:hAnsi="Arial" w:cs="Arial"/>
          <w:sz w:val="24"/>
          <w:szCs w:val="24"/>
          <w:lang w:val="en-US"/>
        </w:rPr>
        <w:t>This evidence by the applicant remains uncontroverted.</w:t>
      </w:r>
      <w:r w:rsidR="009E3042" w:rsidRPr="009E5406">
        <w:rPr>
          <w:rFonts w:ascii="Arial" w:hAnsi="Arial" w:cs="Arial"/>
          <w:sz w:val="24"/>
          <w:szCs w:val="24"/>
          <w:lang w:val="en-US"/>
        </w:rPr>
        <w:t xml:space="preserve"> </w:t>
      </w:r>
      <w:r w:rsidR="003B060B" w:rsidRPr="009E5406">
        <w:rPr>
          <w:rFonts w:ascii="Arial" w:hAnsi="Arial" w:cs="Arial"/>
          <w:sz w:val="24"/>
          <w:szCs w:val="24"/>
          <w:lang w:val="en-US"/>
        </w:rPr>
        <w:t>In my view</w:t>
      </w:r>
      <w:r w:rsidR="009E3042" w:rsidRPr="009E5406">
        <w:rPr>
          <w:rFonts w:ascii="Arial" w:hAnsi="Arial" w:cs="Arial"/>
          <w:sz w:val="24"/>
          <w:szCs w:val="24"/>
          <w:lang w:val="en-US"/>
        </w:rPr>
        <w:t>,</w:t>
      </w:r>
      <w:r w:rsidR="003B060B" w:rsidRPr="009E5406">
        <w:rPr>
          <w:rFonts w:ascii="Arial" w:hAnsi="Arial" w:cs="Arial"/>
          <w:sz w:val="24"/>
          <w:szCs w:val="24"/>
          <w:lang w:val="en-US"/>
        </w:rPr>
        <w:t xml:space="preserve"> the</w:t>
      </w:r>
      <w:r w:rsidR="00DA101D" w:rsidRPr="009E5406">
        <w:rPr>
          <w:rFonts w:ascii="Arial" w:hAnsi="Arial" w:cs="Arial"/>
          <w:sz w:val="24"/>
          <w:szCs w:val="24"/>
          <w:lang w:val="en-US"/>
        </w:rPr>
        <w:t xml:space="preserve"> decision by the Assistant director has no basis</w:t>
      </w:r>
      <w:r w:rsidR="003B060B" w:rsidRPr="009E5406">
        <w:rPr>
          <w:rFonts w:ascii="Arial" w:hAnsi="Arial" w:cs="Arial"/>
          <w:sz w:val="24"/>
          <w:szCs w:val="24"/>
          <w:lang w:val="en-US"/>
        </w:rPr>
        <w:t xml:space="preserve"> and</w:t>
      </w:r>
      <w:r w:rsidR="00012AB3" w:rsidRPr="009E5406">
        <w:rPr>
          <w:rFonts w:ascii="Arial" w:hAnsi="Arial" w:cs="Arial"/>
          <w:sz w:val="24"/>
          <w:szCs w:val="24"/>
          <w:lang w:val="en-US"/>
        </w:rPr>
        <w:t xml:space="preserve"> it was irrational and</w:t>
      </w:r>
      <w:r w:rsidR="003B060B" w:rsidRPr="009E5406">
        <w:rPr>
          <w:rFonts w:ascii="Arial" w:hAnsi="Arial" w:cs="Arial"/>
          <w:sz w:val="24"/>
          <w:szCs w:val="24"/>
          <w:lang w:val="en-US"/>
        </w:rPr>
        <w:t xml:space="preserve"> was</w:t>
      </w:r>
      <w:r w:rsidR="00012AB3" w:rsidRPr="009E5406">
        <w:rPr>
          <w:rFonts w:ascii="Arial" w:hAnsi="Arial" w:cs="Arial"/>
          <w:sz w:val="24"/>
          <w:szCs w:val="24"/>
          <w:lang w:val="en-US"/>
        </w:rPr>
        <w:t xml:space="preserve"> not supported by the relevant informa</w:t>
      </w:r>
      <w:r w:rsidR="00BA1674" w:rsidRPr="009E5406">
        <w:rPr>
          <w:rFonts w:ascii="Arial" w:hAnsi="Arial" w:cs="Arial"/>
          <w:sz w:val="24"/>
          <w:szCs w:val="24"/>
          <w:lang w:val="en-US"/>
        </w:rPr>
        <w:t>tion that was placed before him</w:t>
      </w:r>
      <w:r w:rsidR="007E1991" w:rsidRPr="009E5406">
        <w:rPr>
          <w:rFonts w:ascii="Arial" w:hAnsi="Arial" w:cs="Arial"/>
          <w:sz w:val="24"/>
          <w:szCs w:val="24"/>
          <w:lang w:val="en-US"/>
        </w:rPr>
        <w:t>.</w:t>
      </w:r>
    </w:p>
    <w:p w:rsidR="00B738F5" w:rsidRPr="0075674B" w:rsidRDefault="00B738F5" w:rsidP="00BB6CA0">
      <w:pPr>
        <w:spacing w:line="360" w:lineRule="auto"/>
        <w:jc w:val="both"/>
        <w:rPr>
          <w:rFonts w:ascii="Arial" w:hAnsi="Arial" w:cs="Arial"/>
          <w:sz w:val="24"/>
          <w:szCs w:val="24"/>
          <w:lang w:val="en-US"/>
        </w:rPr>
      </w:pPr>
    </w:p>
    <w:p w:rsidR="004C5F7E"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25.</w:t>
      </w:r>
      <w:r w:rsidRPr="0075674B">
        <w:rPr>
          <w:rFonts w:ascii="Arial" w:hAnsi="Arial" w:cs="Arial"/>
          <w:sz w:val="24"/>
          <w:szCs w:val="24"/>
          <w:lang w:val="en-US"/>
        </w:rPr>
        <w:tab/>
      </w:r>
      <w:r w:rsidR="00E70EC1" w:rsidRPr="009E5406">
        <w:rPr>
          <w:rFonts w:ascii="Arial" w:hAnsi="Arial" w:cs="Arial"/>
          <w:sz w:val="24"/>
          <w:szCs w:val="24"/>
          <w:lang w:val="en-US"/>
        </w:rPr>
        <w:t>This decision was a subject of an appeal</w:t>
      </w:r>
      <w:r w:rsidR="004C5F7E" w:rsidRPr="009E5406">
        <w:rPr>
          <w:rFonts w:ascii="Arial" w:hAnsi="Arial" w:cs="Arial"/>
          <w:sz w:val="24"/>
          <w:szCs w:val="24"/>
          <w:lang w:val="en-US"/>
        </w:rPr>
        <w:t xml:space="preserve"> in terms of section 8(6) of the Act </w:t>
      </w:r>
      <w:r w:rsidR="00ED6A5B" w:rsidRPr="009E5406">
        <w:rPr>
          <w:rFonts w:ascii="Arial" w:hAnsi="Arial" w:cs="Arial"/>
          <w:sz w:val="24"/>
          <w:szCs w:val="24"/>
          <w:lang w:val="en-US"/>
        </w:rPr>
        <w:t xml:space="preserve">for </w:t>
      </w:r>
      <w:r w:rsidR="00BA1674" w:rsidRPr="009E5406">
        <w:rPr>
          <w:rFonts w:ascii="Arial" w:hAnsi="Arial" w:cs="Arial"/>
          <w:sz w:val="24"/>
          <w:szCs w:val="24"/>
          <w:lang w:val="en-US"/>
        </w:rPr>
        <w:t>re</w:t>
      </w:r>
      <w:r w:rsidR="004C5F7E" w:rsidRPr="009E5406">
        <w:rPr>
          <w:rFonts w:ascii="Arial" w:hAnsi="Arial" w:cs="Arial"/>
          <w:sz w:val="24"/>
          <w:szCs w:val="24"/>
          <w:lang w:val="en-US"/>
        </w:rPr>
        <w:t>consideration by the Minister of Home Affairs.</w:t>
      </w:r>
      <w:r w:rsidR="009E3042" w:rsidRPr="009E5406">
        <w:rPr>
          <w:rFonts w:ascii="Arial" w:hAnsi="Arial" w:cs="Arial"/>
          <w:sz w:val="24"/>
          <w:szCs w:val="24"/>
          <w:lang w:val="en-US"/>
        </w:rPr>
        <w:t xml:space="preserve"> </w:t>
      </w:r>
      <w:r w:rsidR="004C5F7E" w:rsidRPr="009E5406">
        <w:rPr>
          <w:rFonts w:ascii="Arial" w:hAnsi="Arial" w:cs="Arial"/>
          <w:sz w:val="24"/>
          <w:szCs w:val="24"/>
          <w:lang w:val="en-US"/>
        </w:rPr>
        <w:t xml:space="preserve">The decision was made on 15 February 2021 and the Applicant </w:t>
      </w:r>
      <w:r w:rsidR="00DF42AB" w:rsidRPr="009E5406">
        <w:rPr>
          <w:rFonts w:ascii="Arial" w:hAnsi="Arial" w:cs="Arial"/>
          <w:sz w:val="24"/>
          <w:szCs w:val="24"/>
          <w:lang w:val="en-US"/>
        </w:rPr>
        <w:t>was only informed on 03 January 2022.</w:t>
      </w:r>
      <w:r w:rsidR="009E3042" w:rsidRPr="009E5406">
        <w:rPr>
          <w:rFonts w:ascii="Arial" w:hAnsi="Arial" w:cs="Arial"/>
          <w:sz w:val="24"/>
          <w:szCs w:val="24"/>
          <w:lang w:val="en-US"/>
        </w:rPr>
        <w:t xml:space="preserve">  </w:t>
      </w:r>
      <w:r w:rsidR="00DF42AB" w:rsidRPr="009E5406">
        <w:rPr>
          <w:rFonts w:ascii="Arial" w:hAnsi="Arial" w:cs="Arial"/>
          <w:sz w:val="24"/>
          <w:szCs w:val="24"/>
          <w:lang w:val="en-US"/>
        </w:rPr>
        <w:t xml:space="preserve">The Assistant Director: Appeals </w:t>
      </w:r>
      <w:r w:rsidR="00F867F3" w:rsidRPr="009E5406">
        <w:rPr>
          <w:rFonts w:ascii="Arial" w:hAnsi="Arial" w:cs="Arial"/>
          <w:sz w:val="24"/>
          <w:szCs w:val="24"/>
          <w:lang w:val="en-US"/>
        </w:rPr>
        <w:t>acting o</w:t>
      </w:r>
      <w:r w:rsidR="00BA6FE6" w:rsidRPr="009E5406">
        <w:rPr>
          <w:rFonts w:ascii="Arial" w:hAnsi="Arial" w:cs="Arial"/>
          <w:sz w:val="24"/>
          <w:szCs w:val="24"/>
          <w:lang w:val="en-US"/>
        </w:rPr>
        <w:t xml:space="preserve">n behalf of the </w:t>
      </w:r>
      <w:r w:rsidR="000723E3" w:rsidRPr="009E5406">
        <w:rPr>
          <w:rFonts w:ascii="Arial" w:hAnsi="Arial" w:cs="Arial"/>
          <w:sz w:val="24"/>
          <w:szCs w:val="24"/>
          <w:lang w:val="en-US"/>
        </w:rPr>
        <w:t xml:space="preserve">first respondent </w:t>
      </w:r>
      <w:r w:rsidR="00DF42AB" w:rsidRPr="009E5406">
        <w:rPr>
          <w:rFonts w:ascii="Arial" w:hAnsi="Arial" w:cs="Arial"/>
          <w:sz w:val="24"/>
          <w:szCs w:val="24"/>
          <w:lang w:val="en-US"/>
        </w:rPr>
        <w:t>decided to uphold the previous decision of the Assistant Director</w:t>
      </w:r>
      <w:r w:rsidR="00ED6A5B" w:rsidRPr="009E5406">
        <w:rPr>
          <w:rFonts w:ascii="Arial" w:hAnsi="Arial" w:cs="Arial"/>
          <w:sz w:val="24"/>
          <w:szCs w:val="24"/>
          <w:lang w:val="en-US"/>
        </w:rPr>
        <w:t xml:space="preserve"> Appeals</w:t>
      </w:r>
      <w:r w:rsidR="00BA1674" w:rsidRPr="009E5406">
        <w:rPr>
          <w:rFonts w:ascii="Arial" w:hAnsi="Arial" w:cs="Arial"/>
          <w:sz w:val="24"/>
          <w:szCs w:val="24"/>
          <w:lang w:val="en-US"/>
        </w:rPr>
        <w:t>,</w:t>
      </w:r>
      <w:r w:rsidR="00ED6A5B" w:rsidRPr="009E5406">
        <w:rPr>
          <w:rFonts w:ascii="Arial" w:hAnsi="Arial" w:cs="Arial"/>
          <w:sz w:val="24"/>
          <w:szCs w:val="24"/>
          <w:lang w:val="en-US"/>
        </w:rPr>
        <w:t xml:space="preserve"> based on the </w:t>
      </w:r>
      <w:r w:rsidR="00BE4E71" w:rsidRPr="009E5406">
        <w:rPr>
          <w:rFonts w:ascii="Arial" w:hAnsi="Arial" w:cs="Arial"/>
          <w:sz w:val="24"/>
          <w:szCs w:val="24"/>
          <w:lang w:val="en-US"/>
        </w:rPr>
        <w:t>a</w:t>
      </w:r>
      <w:r w:rsidR="00ED6A5B" w:rsidRPr="009E5406">
        <w:rPr>
          <w:rFonts w:ascii="Arial" w:hAnsi="Arial" w:cs="Arial"/>
          <w:sz w:val="24"/>
          <w:szCs w:val="24"/>
          <w:lang w:val="en-US"/>
        </w:rPr>
        <w:t xml:space="preserve">pplicant </w:t>
      </w:r>
      <w:r w:rsidR="00DF42AB" w:rsidRPr="009E5406">
        <w:rPr>
          <w:rFonts w:ascii="Arial" w:hAnsi="Arial" w:cs="Arial"/>
          <w:sz w:val="24"/>
          <w:szCs w:val="24"/>
          <w:lang w:val="en-US"/>
        </w:rPr>
        <w:t>not</w:t>
      </w:r>
      <w:r w:rsidR="00452EC0" w:rsidRPr="009E5406">
        <w:rPr>
          <w:rFonts w:ascii="Arial" w:hAnsi="Arial" w:cs="Arial"/>
          <w:sz w:val="24"/>
          <w:szCs w:val="24"/>
          <w:lang w:val="en-US"/>
        </w:rPr>
        <w:t xml:space="preserve"> qualify</w:t>
      </w:r>
      <w:r w:rsidR="00ED6A5B" w:rsidRPr="009E5406">
        <w:rPr>
          <w:rFonts w:ascii="Arial" w:hAnsi="Arial" w:cs="Arial"/>
          <w:sz w:val="24"/>
          <w:szCs w:val="24"/>
          <w:lang w:val="en-US"/>
        </w:rPr>
        <w:t>ing</w:t>
      </w:r>
      <w:r w:rsidR="00452EC0" w:rsidRPr="009E5406">
        <w:rPr>
          <w:rFonts w:ascii="Arial" w:hAnsi="Arial" w:cs="Arial"/>
          <w:sz w:val="24"/>
          <w:szCs w:val="24"/>
          <w:lang w:val="en-US"/>
        </w:rPr>
        <w:t xml:space="preserve"> for </w:t>
      </w:r>
      <w:r w:rsidR="002E7CC2" w:rsidRPr="009E5406">
        <w:rPr>
          <w:rFonts w:ascii="Arial" w:hAnsi="Arial" w:cs="Arial"/>
          <w:sz w:val="24"/>
          <w:szCs w:val="24"/>
          <w:lang w:val="en-US"/>
        </w:rPr>
        <w:t xml:space="preserve">a </w:t>
      </w:r>
      <w:r w:rsidR="00452EC0" w:rsidRPr="009E5406">
        <w:rPr>
          <w:rFonts w:ascii="Arial" w:hAnsi="Arial" w:cs="Arial"/>
          <w:sz w:val="24"/>
          <w:szCs w:val="24"/>
          <w:lang w:val="en-US"/>
        </w:rPr>
        <w:t xml:space="preserve">temporary residence </w:t>
      </w:r>
      <w:r w:rsidR="00CD60C8" w:rsidRPr="009E5406">
        <w:rPr>
          <w:rFonts w:ascii="Arial" w:hAnsi="Arial" w:cs="Arial"/>
          <w:sz w:val="24"/>
          <w:szCs w:val="24"/>
          <w:lang w:val="en-US"/>
        </w:rPr>
        <w:t>visa in</w:t>
      </w:r>
      <w:r w:rsidR="00452EC0" w:rsidRPr="009E5406">
        <w:rPr>
          <w:rFonts w:ascii="Arial" w:hAnsi="Arial" w:cs="Arial"/>
          <w:sz w:val="24"/>
          <w:szCs w:val="24"/>
          <w:lang w:val="en-US"/>
        </w:rPr>
        <w:t xml:space="preserve"> terms of </w:t>
      </w:r>
      <w:r w:rsidR="002E7CC2" w:rsidRPr="009E5406">
        <w:rPr>
          <w:rFonts w:ascii="Arial" w:hAnsi="Arial" w:cs="Arial"/>
          <w:sz w:val="24"/>
          <w:szCs w:val="24"/>
          <w:lang w:val="en-US"/>
        </w:rPr>
        <w:t>section</w:t>
      </w:r>
      <w:r w:rsidR="00CF3AE8" w:rsidRPr="009E5406">
        <w:rPr>
          <w:rFonts w:ascii="Arial" w:hAnsi="Arial" w:cs="Arial"/>
          <w:sz w:val="24"/>
          <w:szCs w:val="24"/>
          <w:lang w:val="en-US"/>
        </w:rPr>
        <w:t xml:space="preserve"> </w:t>
      </w:r>
      <w:r w:rsidR="002E7CC2" w:rsidRPr="009E5406">
        <w:rPr>
          <w:rFonts w:ascii="Arial" w:hAnsi="Arial" w:cs="Arial"/>
          <w:sz w:val="24"/>
          <w:szCs w:val="24"/>
          <w:lang w:val="en-US"/>
        </w:rPr>
        <w:t>19(4) of the</w:t>
      </w:r>
      <w:r w:rsidR="00DF42D3" w:rsidRPr="009E5406">
        <w:rPr>
          <w:rFonts w:ascii="Arial" w:hAnsi="Arial" w:cs="Arial"/>
          <w:sz w:val="24"/>
          <w:szCs w:val="24"/>
          <w:lang w:val="en-US"/>
        </w:rPr>
        <w:t xml:space="preserve"> Immigration</w:t>
      </w:r>
      <w:r w:rsidR="002E7CC2" w:rsidRPr="009E5406">
        <w:rPr>
          <w:rFonts w:ascii="Arial" w:hAnsi="Arial" w:cs="Arial"/>
          <w:sz w:val="24"/>
          <w:szCs w:val="24"/>
          <w:lang w:val="en-US"/>
        </w:rPr>
        <w:t xml:space="preserve"> Act</w:t>
      </w:r>
      <w:r w:rsidR="00BA1674" w:rsidRPr="009E5406">
        <w:rPr>
          <w:rFonts w:ascii="Arial" w:hAnsi="Arial" w:cs="Arial"/>
          <w:sz w:val="24"/>
          <w:szCs w:val="24"/>
          <w:lang w:val="en-US"/>
        </w:rPr>
        <w:t>,</w:t>
      </w:r>
      <w:r w:rsidR="002E7CC2" w:rsidRPr="009E5406">
        <w:rPr>
          <w:rFonts w:ascii="Arial" w:hAnsi="Arial" w:cs="Arial"/>
          <w:sz w:val="24"/>
          <w:szCs w:val="24"/>
          <w:lang w:val="en-US"/>
        </w:rPr>
        <w:t xml:space="preserve"> due to </w:t>
      </w:r>
      <w:r w:rsidR="00452EC0" w:rsidRPr="009E5406">
        <w:rPr>
          <w:rFonts w:ascii="Arial" w:hAnsi="Arial" w:cs="Arial"/>
          <w:sz w:val="24"/>
          <w:szCs w:val="24"/>
          <w:lang w:val="en-US"/>
        </w:rPr>
        <w:t xml:space="preserve">failure to </w:t>
      </w:r>
      <w:r w:rsidR="000616B0" w:rsidRPr="009E5406">
        <w:rPr>
          <w:rFonts w:ascii="Arial" w:hAnsi="Arial" w:cs="Arial"/>
          <w:sz w:val="24"/>
          <w:szCs w:val="24"/>
          <w:lang w:val="en-US"/>
        </w:rPr>
        <w:t>submit a</w:t>
      </w:r>
      <w:r w:rsidR="00452EC0" w:rsidRPr="009E5406">
        <w:rPr>
          <w:rFonts w:ascii="Arial" w:hAnsi="Arial" w:cs="Arial"/>
          <w:sz w:val="24"/>
          <w:szCs w:val="24"/>
          <w:lang w:val="en-US"/>
        </w:rPr>
        <w:t xml:space="preserve"> letter of good cause for failing to submit the application within 60 days</w:t>
      </w:r>
      <w:r w:rsidR="009E3042" w:rsidRPr="009E5406">
        <w:rPr>
          <w:rFonts w:ascii="Arial" w:hAnsi="Arial" w:cs="Arial"/>
          <w:sz w:val="24"/>
          <w:szCs w:val="24"/>
          <w:lang w:val="en-US"/>
        </w:rPr>
        <w:t xml:space="preserve">. </w:t>
      </w:r>
      <w:r w:rsidR="00CF3AE8" w:rsidRPr="009E5406">
        <w:rPr>
          <w:rFonts w:ascii="Arial" w:hAnsi="Arial" w:cs="Arial"/>
          <w:sz w:val="24"/>
          <w:szCs w:val="24"/>
          <w:lang w:val="en-US"/>
        </w:rPr>
        <w:t>As already demonstrat</w:t>
      </w:r>
      <w:r w:rsidR="008F7262" w:rsidRPr="009E5406">
        <w:rPr>
          <w:rFonts w:ascii="Arial" w:hAnsi="Arial" w:cs="Arial"/>
          <w:sz w:val="24"/>
          <w:szCs w:val="24"/>
          <w:lang w:val="en-US"/>
        </w:rPr>
        <w:t xml:space="preserve">ed in </w:t>
      </w:r>
      <w:r w:rsidR="00BB7F20" w:rsidRPr="009E5406">
        <w:rPr>
          <w:rFonts w:ascii="Arial" w:hAnsi="Arial" w:cs="Arial"/>
          <w:sz w:val="24"/>
          <w:szCs w:val="24"/>
          <w:lang w:val="en-US"/>
        </w:rPr>
        <w:t>the preceding paragraphs</w:t>
      </w:r>
      <w:r w:rsidR="00B871F9" w:rsidRPr="009E5406">
        <w:rPr>
          <w:rFonts w:ascii="Arial" w:hAnsi="Arial" w:cs="Arial"/>
          <w:sz w:val="24"/>
          <w:szCs w:val="24"/>
          <w:lang w:val="en-US"/>
        </w:rPr>
        <w:t>,</w:t>
      </w:r>
      <w:r w:rsidR="009E3042" w:rsidRPr="009E5406">
        <w:rPr>
          <w:rFonts w:ascii="Arial" w:hAnsi="Arial" w:cs="Arial"/>
          <w:sz w:val="24"/>
          <w:szCs w:val="24"/>
          <w:lang w:val="en-US"/>
        </w:rPr>
        <w:t xml:space="preserve"> </w:t>
      </w:r>
      <w:r w:rsidR="00CF3AE8" w:rsidRPr="009E5406">
        <w:rPr>
          <w:rFonts w:ascii="Arial" w:hAnsi="Arial" w:cs="Arial"/>
          <w:sz w:val="24"/>
          <w:szCs w:val="24"/>
          <w:lang w:val="en-US"/>
        </w:rPr>
        <w:t xml:space="preserve">section 19(4) </w:t>
      </w:r>
      <w:r w:rsidR="00CF3AE8" w:rsidRPr="009E5406">
        <w:rPr>
          <w:rFonts w:ascii="Arial" w:hAnsi="Arial" w:cs="Arial"/>
          <w:sz w:val="24"/>
          <w:szCs w:val="24"/>
          <w:lang w:val="en-US"/>
        </w:rPr>
        <w:lastRenderedPageBreak/>
        <w:t xml:space="preserve">and Regulation 18 </w:t>
      </w:r>
      <w:r w:rsidR="00C37007" w:rsidRPr="009E5406">
        <w:rPr>
          <w:rFonts w:ascii="Arial" w:hAnsi="Arial" w:cs="Arial"/>
          <w:sz w:val="24"/>
          <w:szCs w:val="24"/>
          <w:lang w:val="en-US"/>
        </w:rPr>
        <w:t>as far as they apply</w:t>
      </w:r>
      <w:r w:rsidR="00B871F9" w:rsidRPr="009E5406">
        <w:rPr>
          <w:rFonts w:ascii="Arial" w:hAnsi="Arial" w:cs="Arial"/>
          <w:sz w:val="24"/>
          <w:szCs w:val="24"/>
          <w:lang w:val="en-US"/>
        </w:rPr>
        <w:t xml:space="preserve"> to critical skills work visa, </w:t>
      </w:r>
      <w:r w:rsidR="00CF3AE8" w:rsidRPr="009E5406">
        <w:rPr>
          <w:rFonts w:ascii="Arial" w:hAnsi="Arial" w:cs="Arial"/>
          <w:sz w:val="24"/>
          <w:szCs w:val="24"/>
          <w:lang w:val="en-US"/>
        </w:rPr>
        <w:t xml:space="preserve">do not require </w:t>
      </w:r>
      <w:r w:rsidR="00B871F9" w:rsidRPr="009E5406">
        <w:rPr>
          <w:rFonts w:ascii="Arial" w:hAnsi="Arial" w:cs="Arial"/>
          <w:sz w:val="24"/>
          <w:szCs w:val="24"/>
          <w:lang w:val="en-US"/>
        </w:rPr>
        <w:t>s</w:t>
      </w:r>
      <w:r w:rsidR="00CF3AE8" w:rsidRPr="009E5406">
        <w:rPr>
          <w:rFonts w:ascii="Arial" w:hAnsi="Arial" w:cs="Arial"/>
          <w:sz w:val="24"/>
          <w:szCs w:val="24"/>
          <w:lang w:val="en-US"/>
        </w:rPr>
        <w:t>ubmission</w:t>
      </w:r>
      <w:r w:rsidR="00B871F9" w:rsidRPr="009E5406">
        <w:rPr>
          <w:rFonts w:ascii="Arial" w:hAnsi="Arial" w:cs="Arial"/>
          <w:sz w:val="24"/>
          <w:szCs w:val="24"/>
          <w:lang w:val="en-US"/>
        </w:rPr>
        <w:t xml:space="preserve"> of a letter of good cause for failure to submit the application within 60 days.</w:t>
      </w:r>
      <w:r w:rsidR="00CF3AE8" w:rsidRPr="009E5406">
        <w:rPr>
          <w:rFonts w:ascii="Arial" w:hAnsi="Arial" w:cs="Arial"/>
          <w:sz w:val="24"/>
          <w:szCs w:val="24"/>
          <w:lang w:val="en-US"/>
        </w:rPr>
        <w:t xml:space="preserve">  </w:t>
      </w:r>
      <w:r w:rsidR="00634AF2" w:rsidRPr="009E5406">
        <w:rPr>
          <w:rFonts w:ascii="Arial" w:hAnsi="Arial" w:cs="Arial"/>
          <w:sz w:val="24"/>
          <w:szCs w:val="24"/>
          <w:lang w:val="en-US"/>
        </w:rPr>
        <w:t xml:space="preserve">I’m in agreement with the applicant’s counsel that the </w:t>
      </w:r>
      <w:r w:rsidR="000616B0" w:rsidRPr="009E5406">
        <w:rPr>
          <w:rFonts w:ascii="Arial" w:hAnsi="Arial" w:cs="Arial"/>
          <w:sz w:val="24"/>
          <w:szCs w:val="24"/>
          <w:lang w:val="en-US"/>
        </w:rPr>
        <w:t>60-day</w:t>
      </w:r>
      <w:r w:rsidR="00634AF2" w:rsidRPr="009E5406">
        <w:rPr>
          <w:rFonts w:ascii="Arial" w:hAnsi="Arial" w:cs="Arial"/>
          <w:sz w:val="24"/>
          <w:szCs w:val="24"/>
          <w:lang w:val="en-US"/>
        </w:rPr>
        <w:t xml:space="preserve"> time frame was erroneously applied</w:t>
      </w:r>
      <w:r w:rsidR="0099448B" w:rsidRPr="009E5406">
        <w:rPr>
          <w:rFonts w:ascii="Arial" w:hAnsi="Arial" w:cs="Arial"/>
          <w:sz w:val="24"/>
          <w:szCs w:val="24"/>
          <w:lang w:val="en-US"/>
        </w:rPr>
        <w:t xml:space="preserve"> </w:t>
      </w:r>
      <w:r w:rsidR="005B14CF" w:rsidRPr="009E5406">
        <w:rPr>
          <w:rFonts w:ascii="Arial" w:hAnsi="Arial" w:cs="Arial"/>
          <w:sz w:val="24"/>
          <w:szCs w:val="24"/>
          <w:lang w:val="en-US"/>
        </w:rPr>
        <w:t xml:space="preserve">and </w:t>
      </w:r>
      <w:r w:rsidR="008F7262" w:rsidRPr="009E5406">
        <w:rPr>
          <w:rFonts w:ascii="Arial" w:hAnsi="Arial" w:cs="Arial"/>
          <w:sz w:val="24"/>
          <w:szCs w:val="24"/>
          <w:lang w:val="en-US"/>
        </w:rPr>
        <w:t>section 19(4) and Regulation 18 (</w:t>
      </w:r>
      <w:r w:rsidR="00CD60C8" w:rsidRPr="009E5406">
        <w:rPr>
          <w:rFonts w:ascii="Arial" w:hAnsi="Arial" w:cs="Arial"/>
          <w:sz w:val="24"/>
          <w:szCs w:val="24"/>
          <w:lang w:val="en-US"/>
        </w:rPr>
        <w:t>1)</w:t>
      </w:r>
      <w:r w:rsidR="008F7262" w:rsidRPr="009E5406">
        <w:rPr>
          <w:rFonts w:ascii="Arial" w:hAnsi="Arial" w:cs="Arial"/>
          <w:sz w:val="24"/>
          <w:szCs w:val="24"/>
          <w:lang w:val="en-US"/>
        </w:rPr>
        <w:t xml:space="preserve"> and (5) contain no</w:t>
      </w:r>
      <w:r w:rsidR="005B14CF" w:rsidRPr="009E5406">
        <w:rPr>
          <w:rFonts w:ascii="Arial" w:hAnsi="Arial" w:cs="Arial"/>
          <w:sz w:val="24"/>
          <w:szCs w:val="24"/>
          <w:lang w:val="en-US"/>
        </w:rPr>
        <w:t xml:space="preserve"> provision empowering the functionary to demand a letter o</w:t>
      </w:r>
      <w:r w:rsidR="009E1393" w:rsidRPr="009E5406">
        <w:rPr>
          <w:rFonts w:ascii="Arial" w:hAnsi="Arial" w:cs="Arial"/>
          <w:sz w:val="24"/>
          <w:szCs w:val="24"/>
          <w:lang w:val="en-US"/>
        </w:rPr>
        <w:t>f good cause</w:t>
      </w:r>
      <w:r w:rsidR="002E7CC2" w:rsidRPr="009E5406">
        <w:rPr>
          <w:rFonts w:ascii="Arial" w:hAnsi="Arial" w:cs="Arial"/>
          <w:sz w:val="24"/>
          <w:szCs w:val="24"/>
          <w:lang w:val="en-US"/>
        </w:rPr>
        <w:t>.</w:t>
      </w:r>
      <w:r w:rsidR="009E3042" w:rsidRPr="009E5406">
        <w:rPr>
          <w:rFonts w:ascii="Arial" w:hAnsi="Arial" w:cs="Arial"/>
          <w:sz w:val="24"/>
          <w:szCs w:val="24"/>
          <w:lang w:val="en-US"/>
        </w:rPr>
        <w:t xml:space="preserve"> </w:t>
      </w:r>
      <w:r w:rsidR="0099448B" w:rsidRPr="009E5406">
        <w:rPr>
          <w:rFonts w:ascii="Arial" w:hAnsi="Arial" w:cs="Arial"/>
          <w:sz w:val="24"/>
          <w:szCs w:val="24"/>
          <w:lang w:val="en-US"/>
        </w:rPr>
        <w:t>In my view</w:t>
      </w:r>
      <w:r w:rsidR="008F7262" w:rsidRPr="009E5406">
        <w:rPr>
          <w:rFonts w:ascii="Arial" w:hAnsi="Arial" w:cs="Arial"/>
          <w:sz w:val="24"/>
          <w:szCs w:val="24"/>
          <w:lang w:val="en-US"/>
        </w:rPr>
        <w:t>,</w:t>
      </w:r>
      <w:r w:rsidR="0099448B" w:rsidRPr="009E5406">
        <w:rPr>
          <w:rFonts w:ascii="Arial" w:hAnsi="Arial" w:cs="Arial"/>
          <w:sz w:val="24"/>
          <w:szCs w:val="24"/>
          <w:lang w:val="en-US"/>
        </w:rPr>
        <w:t xml:space="preserve"> irrelevant considerations were taken into account </w:t>
      </w:r>
      <w:r w:rsidR="002E7CC2" w:rsidRPr="009E5406">
        <w:rPr>
          <w:rFonts w:ascii="Arial" w:hAnsi="Arial" w:cs="Arial"/>
          <w:sz w:val="24"/>
          <w:szCs w:val="24"/>
          <w:lang w:val="en-US"/>
        </w:rPr>
        <w:t xml:space="preserve">in consideration of the appeal </w:t>
      </w:r>
      <w:r w:rsidR="0099448B" w:rsidRPr="009E5406">
        <w:rPr>
          <w:rFonts w:ascii="Arial" w:hAnsi="Arial" w:cs="Arial"/>
          <w:sz w:val="24"/>
          <w:szCs w:val="24"/>
          <w:lang w:val="en-US"/>
        </w:rPr>
        <w:t>as envisaged in section 6(2)(e)(iii) of PAJA.</w:t>
      </w:r>
    </w:p>
    <w:p w:rsidR="0075674B" w:rsidRPr="0075674B" w:rsidRDefault="0075674B" w:rsidP="0075674B">
      <w:pPr>
        <w:spacing w:line="360" w:lineRule="auto"/>
        <w:jc w:val="both"/>
        <w:rPr>
          <w:rFonts w:ascii="Arial" w:hAnsi="Arial" w:cs="Arial"/>
          <w:sz w:val="24"/>
          <w:szCs w:val="24"/>
          <w:lang w:val="en-US"/>
        </w:rPr>
      </w:pPr>
    </w:p>
    <w:p w:rsidR="00A834C5" w:rsidRPr="009E5406" w:rsidRDefault="009E5406" w:rsidP="009E5406">
      <w:pPr>
        <w:spacing w:line="480" w:lineRule="auto"/>
        <w:jc w:val="both"/>
        <w:rPr>
          <w:rFonts w:ascii="Arial" w:hAnsi="Arial" w:cs="Arial"/>
          <w:i/>
          <w:sz w:val="24"/>
          <w:szCs w:val="24"/>
          <w:lang w:val="en-US"/>
        </w:rPr>
      </w:pPr>
      <w:r w:rsidRPr="0075674B">
        <w:rPr>
          <w:rFonts w:ascii="Arial" w:hAnsi="Arial" w:cs="Arial"/>
          <w:sz w:val="24"/>
          <w:szCs w:val="24"/>
          <w:lang w:val="en-US"/>
        </w:rPr>
        <w:t>26.</w:t>
      </w:r>
      <w:r w:rsidRPr="0075674B">
        <w:rPr>
          <w:rFonts w:ascii="Arial" w:hAnsi="Arial" w:cs="Arial"/>
          <w:sz w:val="24"/>
          <w:szCs w:val="24"/>
          <w:lang w:val="en-US"/>
        </w:rPr>
        <w:tab/>
      </w:r>
      <w:r w:rsidR="009E3042" w:rsidRPr="009E5406">
        <w:rPr>
          <w:rFonts w:ascii="Arial" w:hAnsi="Arial" w:cs="Arial"/>
          <w:sz w:val="24"/>
          <w:szCs w:val="24"/>
          <w:lang w:val="en-US"/>
        </w:rPr>
        <w:t>Importantly, t</w:t>
      </w:r>
      <w:r w:rsidR="008F7262" w:rsidRPr="009E5406">
        <w:rPr>
          <w:rFonts w:ascii="Arial" w:hAnsi="Arial" w:cs="Arial"/>
          <w:sz w:val="24"/>
          <w:szCs w:val="24"/>
          <w:lang w:val="en-US"/>
        </w:rPr>
        <w:t xml:space="preserve">he </w:t>
      </w:r>
      <w:r w:rsidR="000B6F57" w:rsidRPr="009E5406">
        <w:rPr>
          <w:rFonts w:ascii="Arial" w:hAnsi="Arial" w:cs="Arial"/>
          <w:sz w:val="24"/>
          <w:szCs w:val="24"/>
          <w:lang w:val="en-US"/>
        </w:rPr>
        <w:t xml:space="preserve">Act confers powers on the Minister of Home Affairs to delegate certain </w:t>
      </w:r>
      <w:r w:rsidR="007D11E0" w:rsidRPr="009E5406">
        <w:rPr>
          <w:rFonts w:ascii="Arial" w:hAnsi="Arial" w:cs="Arial"/>
          <w:sz w:val="24"/>
          <w:szCs w:val="24"/>
          <w:lang w:val="en-US"/>
        </w:rPr>
        <w:t>powers through</w:t>
      </w:r>
      <w:r w:rsidR="00A834C5" w:rsidRPr="009E5406">
        <w:rPr>
          <w:rFonts w:ascii="Arial" w:hAnsi="Arial" w:cs="Arial"/>
          <w:sz w:val="24"/>
          <w:szCs w:val="24"/>
          <w:lang w:val="en-US"/>
        </w:rPr>
        <w:t xml:space="preserve"> </w:t>
      </w:r>
      <w:r w:rsidR="00C37007" w:rsidRPr="009E5406">
        <w:rPr>
          <w:rFonts w:ascii="Arial" w:hAnsi="Arial" w:cs="Arial"/>
          <w:sz w:val="24"/>
          <w:szCs w:val="24"/>
          <w:lang w:val="en-US"/>
        </w:rPr>
        <w:t xml:space="preserve">Section 3(1) </w:t>
      </w:r>
      <w:r w:rsidR="007D11E0" w:rsidRPr="009E5406">
        <w:rPr>
          <w:rFonts w:ascii="Arial" w:hAnsi="Arial" w:cs="Arial"/>
          <w:sz w:val="24"/>
          <w:szCs w:val="24"/>
          <w:lang w:val="en-US"/>
        </w:rPr>
        <w:t>which</w:t>
      </w:r>
      <w:r w:rsidR="00E15BAB" w:rsidRPr="009E5406">
        <w:rPr>
          <w:rFonts w:ascii="Arial" w:hAnsi="Arial" w:cs="Arial"/>
          <w:sz w:val="24"/>
          <w:szCs w:val="24"/>
          <w:lang w:val="en-US"/>
        </w:rPr>
        <w:t xml:space="preserve"> provides as fo</w:t>
      </w:r>
      <w:r w:rsidR="005A44D2" w:rsidRPr="009E5406">
        <w:rPr>
          <w:rFonts w:ascii="Arial" w:hAnsi="Arial" w:cs="Arial"/>
          <w:sz w:val="24"/>
          <w:szCs w:val="24"/>
          <w:lang w:val="en-US"/>
        </w:rPr>
        <w:t>llows</w:t>
      </w:r>
      <w:r w:rsidR="00E15BAB" w:rsidRPr="009E5406">
        <w:rPr>
          <w:rFonts w:ascii="Arial" w:hAnsi="Arial" w:cs="Arial"/>
          <w:i/>
          <w:sz w:val="24"/>
          <w:szCs w:val="24"/>
          <w:lang w:val="en-US"/>
        </w:rPr>
        <w:t>:</w:t>
      </w:r>
    </w:p>
    <w:p w:rsidR="00E15BAB" w:rsidRPr="000616B0" w:rsidRDefault="000616B0" w:rsidP="000616B0">
      <w:pPr>
        <w:spacing w:line="480" w:lineRule="auto"/>
        <w:jc w:val="both"/>
        <w:rPr>
          <w:rFonts w:ascii="Arial" w:hAnsi="Arial" w:cs="Arial"/>
          <w:i/>
          <w:sz w:val="20"/>
          <w:szCs w:val="20"/>
          <w:lang w:val="en-US"/>
        </w:rPr>
      </w:pPr>
      <w:r w:rsidRPr="000616B0">
        <w:rPr>
          <w:rFonts w:ascii="Arial" w:hAnsi="Arial" w:cs="Arial"/>
          <w:i/>
          <w:sz w:val="20"/>
          <w:szCs w:val="20"/>
          <w:lang w:val="en-US"/>
        </w:rPr>
        <w:t>” The</w:t>
      </w:r>
      <w:r w:rsidR="00E15BAB" w:rsidRPr="000616B0">
        <w:rPr>
          <w:rFonts w:ascii="Arial" w:hAnsi="Arial" w:cs="Arial"/>
          <w:i/>
          <w:sz w:val="20"/>
          <w:szCs w:val="20"/>
          <w:lang w:val="en-US"/>
        </w:rPr>
        <w:t xml:space="preserve"> Minister may,</w:t>
      </w:r>
      <w:r w:rsidR="00943293" w:rsidRPr="000616B0">
        <w:rPr>
          <w:rFonts w:ascii="Arial" w:hAnsi="Arial" w:cs="Arial"/>
          <w:i/>
          <w:sz w:val="20"/>
          <w:szCs w:val="20"/>
          <w:lang w:val="en-US"/>
        </w:rPr>
        <w:t xml:space="preserve"> </w:t>
      </w:r>
      <w:r w:rsidR="00E15BAB" w:rsidRPr="000616B0">
        <w:rPr>
          <w:rFonts w:ascii="Arial" w:hAnsi="Arial" w:cs="Arial"/>
          <w:i/>
          <w:sz w:val="20"/>
          <w:szCs w:val="20"/>
          <w:lang w:val="en-US"/>
        </w:rPr>
        <w:t>subject to the terms and conditions</w:t>
      </w:r>
      <w:r w:rsidR="005A44D2" w:rsidRPr="000616B0">
        <w:rPr>
          <w:rFonts w:ascii="Arial" w:hAnsi="Arial" w:cs="Arial"/>
          <w:i/>
          <w:sz w:val="20"/>
          <w:szCs w:val="20"/>
          <w:lang w:val="en-US"/>
        </w:rPr>
        <w:t xml:space="preserve"> that he or she deems necessary</w:t>
      </w:r>
      <w:r w:rsidR="00E15BAB" w:rsidRPr="000616B0">
        <w:rPr>
          <w:rFonts w:ascii="Arial" w:hAnsi="Arial" w:cs="Arial"/>
          <w:i/>
          <w:sz w:val="20"/>
          <w:szCs w:val="20"/>
          <w:lang w:val="en-US"/>
        </w:rPr>
        <w:t>,</w:t>
      </w:r>
      <w:r w:rsidR="005A44D2" w:rsidRPr="000616B0">
        <w:rPr>
          <w:rFonts w:ascii="Arial" w:hAnsi="Arial" w:cs="Arial"/>
          <w:i/>
          <w:sz w:val="20"/>
          <w:szCs w:val="20"/>
          <w:lang w:val="en-US"/>
        </w:rPr>
        <w:t xml:space="preserve"> </w:t>
      </w:r>
      <w:r w:rsidR="00E15BAB" w:rsidRPr="000616B0">
        <w:rPr>
          <w:rFonts w:ascii="Arial" w:hAnsi="Arial" w:cs="Arial"/>
          <w:i/>
          <w:sz w:val="20"/>
          <w:szCs w:val="20"/>
          <w:lang w:val="en-US"/>
        </w:rPr>
        <w:t xml:space="preserve">delegate any power conferred on him or her by this </w:t>
      </w:r>
      <w:r w:rsidRPr="000616B0">
        <w:rPr>
          <w:rFonts w:ascii="Arial" w:hAnsi="Arial" w:cs="Arial"/>
          <w:i/>
          <w:sz w:val="20"/>
          <w:szCs w:val="20"/>
          <w:lang w:val="en-US"/>
        </w:rPr>
        <w:t>Act, excluding</w:t>
      </w:r>
      <w:r w:rsidR="00E15BAB" w:rsidRPr="000616B0">
        <w:rPr>
          <w:rFonts w:ascii="Arial" w:hAnsi="Arial" w:cs="Arial"/>
          <w:i/>
          <w:sz w:val="20"/>
          <w:szCs w:val="20"/>
          <w:lang w:val="en-US"/>
        </w:rPr>
        <w:t xml:space="preserve"> a power referred to in sections 3,4,5 and </w:t>
      </w:r>
      <w:r w:rsidRPr="000616B0">
        <w:rPr>
          <w:rFonts w:ascii="Arial" w:hAnsi="Arial" w:cs="Arial"/>
          <w:i/>
          <w:sz w:val="20"/>
          <w:szCs w:val="20"/>
          <w:lang w:val="en-US"/>
        </w:rPr>
        <w:t>7, to</w:t>
      </w:r>
      <w:r w:rsidR="00E15BAB" w:rsidRPr="000616B0">
        <w:rPr>
          <w:rFonts w:ascii="Arial" w:hAnsi="Arial" w:cs="Arial"/>
          <w:i/>
          <w:sz w:val="20"/>
          <w:szCs w:val="20"/>
          <w:lang w:val="en-US"/>
        </w:rPr>
        <w:t xml:space="preserve"> an office or category of officers or an employee or categories of employees or a person or category of persons in the Public </w:t>
      </w:r>
      <w:r w:rsidRPr="000616B0">
        <w:rPr>
          <w:rFonts w:ascii="Arial" w:hAnsi="Arial" w:cs="Arial"/>
          <w:i/>
          <w:sz w:val="20"/>
          <w:szCs w:val="20"/>
          <w:lang w:val="en-US"/>
        </w:rPr>
        <w:t>Service, but</w:t>
      </w:r>
      <w:r w:rsidR="00E15BAB" w:rsidRPr="000616B0">
        <w:rPr>
          <w:rFonts w:ascii="Arial" w:hAnsi="Arial" w:cs="Arial"/>
          <w:i/>
          <w:sz w:val="20"/>
          <w:szCs w:val="20"/>
          <w:lang w:val="en-US"/>
        </w:rPr>
        <w:t xml:space="preserve"> shall not be divested of any power so delegated.”</w:t>
      </w:r>
    </w:p>
    <w:p w:rsidR="0075674B" w:rsidRPr="0075674B" w:rsidRDefault="0075674B" w:rsidP="00BB6CA0">
      <w:pPr>
        <w:spacing w:line="360" w:lineRule="auto"/>
        <w:jc w:val="both"/>
        <w:rPr>
          <w:rFonts w:ascii="Arial" w:hAnsi="Arial" w:cs="Arial"/>
          <w:i/>
          <w:sz w:val="24"/>
          <w:szCs w:val="24"/>
          <w:lang w:val="en-US"/>
        </w:rPr>
      </w:pPr>
    </w:p>
    <w:p w:rsidR="003826BE" w:rsidRPr="009E5406" w:rsidRDefault="009E5406" w:rsidP="009E5406">
      <w:pPr>
        <w:spacing w:line="480" w:lineRule="auto"/>
        <w:jc w:val="both"/>
        <w:rPr>
          <w:rFonts w:ascii="Arial" w:hAnsi="Arial" w:cs="Arial"/>
          <w:color w:val="FF0000"/>
          <w:sz w:val="24"/>
          <w:szCs w:val="24"/>
          <w:lang w:val="en-US"/>
        </w:rPr>
      </w:pPr>
      <w:r w:rsidRPr="0075674B">
        <w:rPr>
          <w:rFonts w:ascii="Arial" w:hAnsi="Arial" w:cs="Arial"/>
          <w:sz w:val="24"/>
          <w:szCs w:val="24"/>
          <w:lang w:val="en-US"/>
        </w:rPr>
        <w:t>27.</w:t>
      </w:r>
      <w:r w:rsidRPr="0075674B">
        <w:rPr>
          <w:rFonts w:ascii="Arial" w:hAnsi="Arial" w:cs="Arial"/>
          <w:sz w:val="24"/>
          <w:szCs w:val="24"/>
          <w:lang w:val="en-US"/>
        </w:rPr>
        <w:tab/>
      </w:r>
      <w:r w:rsidR="009E1393" w:rsidRPr="009E5406">
        <w:rPr>
          <w:rFonts w:ascii="Arial" w:hAnsi="Arial" w:cs="Arial"/>
          <w:sz w:val="24"/>
          <w:szCs w:val="24"/>
          <w:lang w:val="en-US"/>
        </w:rPr>
        <w:t xml:space="preserve">While </w:t>
      </w:r>
      <w:r w:rsidR="007D11E0" w:rsidRPr="009E5406">
        <w:rPr>
          <w:rFonts w:ascii="Arial" w:hAnsi="Arial" w:cs="Arial"/>
          <w:sz w:val="24"/>
          <w:szCs w:val="24"/>
          <w:lang w:val="en-US"/>
        </w:rPr>
        <w:t>the Minister is authorized to dele</w:t>
      </w:r>
      <w:r w:rsidR="009E1393" w:rsidRPr="009E5406">
        <w:rPr>
          <w:rFonts w:ascii="Arial" w:hAnsi="Arial" w:cs="Arial"/>
          <w:sz w:val="24"/>
          <w:szCs w:val="24"/>
          <w:lang w:val="en-US"/>
        </w:rPr>
        <w:t>gate certain powers in terms of se</w:t>
      </w:r>
      <w:r w:rsidR="00B4477F" w:rsidRPr="009E5406">
        <w:rPr>
          <w:rFonts w:ascii="Arial" w:hAnsi="Arial" w:cs="Arial"/>
          <w:sz w:val="24"/>
          <w:szCs w:val="24"/>
          <w:lang w:val="en-US"/>
        </w:rPr>
        <w:t xml:space="preserve">ction 3 (1) of the </w:t>
      </w:r>
      <w:r w:rsidR="00600412" w:rsidRPr="009E5406">
        <w:rPr>
          <w:rFonts w:ascii="Arial" w:hAnsi="Arial" w:cs="Arial"/>
          <w:sz w:val="24"/>
          <w:szCs w:val="24"/>
          <w:lang w:val="en-US"/>
        </w:rPr>
        <w:t xml:space="preserve">Immigration </w:t>
      </w:r>
      <w:r w:rsidR="00B4477F" w:rsidRPr="009E5406">
        <w:rPr>
          <w:rFonts w:ascii="Arial" w:hAnsi="Arial" w:cs="Arial"/>
          <w:sz w:val="24"/>
          <w:szCs w:val="24"/>
          <w:lang w:val="en-US"/>
        </w:rPr>
        <w:t>Act, the Dele</w:t>
      </w:r>
      <w:r w:rsidR="009E1393" w:rsidRPr="009E5406">
        <w:rPr>
          <w:rFonts w:ascii="Arial" w:hAnsi="Arial" w:cs="Arial"/>
          <w:sz w:val="24"/>
          <w:szCs w:val="24"/>
          <w:lang w:val="en-US"/>
        </w:rPr>
        <w:t xml:space="preserve">gations list in terms of the </w:t>
      </w:r>
      <w:r w:rsidR="00600412" w:rsidRPr="009E5406">
        <w:rPr>
          <w:rFonts w:ascii="Arial" w:hAnsi="Arial" w:cs="Arial"/>
          <w:sz w:val="24"/>
          <w:szCs w:val="24"/>
          <w:lang w:val="en-US"/>
        </w:rPr>
        <w:t xml:space="preserve">Immigration </w:t>
      </w:r>
      <w:r w:rsidR="009E1393" w:rsidRPr="009E5406">
        <w:rPr>
          <w:rFonts w:ascii="Arial" w:hAnsi="Arial" w:cs="Arial"/>
          <w:sz w:val="24"/>
          <w:szCs w:val="24"/>
          <w:lang w:val="en-US"/>
        </w:rPr>
        <w:t xml:space="preserve">Act signed by the Minister of Home Affairs on 28 October 2019 clearly illustrates that </w:t>
      </w:r>
      <w:r w:rsidR="00DA101D" w:rsidRPr="009E5406">
        <w:rPr>
          <w:rFonts w:ascii="Arial" w:hAnsi="Arial" w:cs="Arial"/>
          <w:sz w:val="24"/>
          <w:szCs w:val="24"/>
          <w:lang w:val="en-US"/>
        </w:rPr>
        <w:t>the Assistant Director had no authority</w:t>
      </w:r>
      <w:r w:rsidR="00940083" w:rsidRPr="009E5406">
        <w:rPr>
          <w:rFonts w:ascii="Arial" w:hAnsi="Arial" w:cs="Arial"/>
          <w:sz w:val="24"/>
          <w:szCs w:val="24"/>
          <w:lang w:val="en-US"/>
        </w:rPr>
        <w:t xml:space="preserve"> to consider the review </w:t>
      </w:r>
      <w:r w:rsidR="004B6C93" w:rsidRPr="009E5406">
        <w:rPr>
          <w:rFonts w:ascii="Arial" w:hAnsi="Arial" w:cs="Arial"/>
          <w:sz w:val="24"/>
          <w:szCs w:val="24"/>
          <w:lang w:val="en-US"/>
        </w:rPr>
        <w:t>application</w:t>
      </w:r>
      <w:r w:rsidR="008D6CA6" w:rsidRPr="009E5406">
        <w:rPr>
          <w:rFonts w:ascii="Arial" w:hAnsi="Arial" w:cs="Arial"/>
          <w:sz w:val="24"/>
          <w:szCs w:val="24"/>
          <w:lang w:val="en-US"/>
        </w:rPr>
        <w:t>,</w:t>
      </w:r>
      <w:r w:rsidR="00A04A13" w:rsidRPr="009E5406">
        <w:rPr>
          <w:rFonts w:ascii="Arial" w:hAnsi="Arial" w:cs="Arial"/>
          <w:sz w:val="24"/>
          <w:szCs w:val="24"/>
          <w:lang w:val="en-US"/>
        </w:rPr>
        <w:t xml:space="preserve"> </w:t>
      </w:r>
      <w:r w:rsidR="00940083" w:rsidRPr="009E5406">
        <w:rPr>
          <w:rFonts w:ascii="Arial" w:hAnsi="Arial" w:cs="Arial"/>
          <w:sz w:val="24"/>
          <w:szCs w:val="24"/>
          <w:lang w:val="en-US"/>
        </w:rPr>
        <w:t xml:space="preserve">as </w:t>
      </w:r>
      <w:r w:rsidR="00DA101D" w:rsidRPr="009E5406">
        <w:rPr>
          <w:rFonts w:ascii="Arial" w:hAnsi="Arial" w:cs="Arial"/>
          <w:sz w:val="24"/>
          <w:szCs w:val="24"/>
          <w:lang w:val="en-US"/>
        </w:rPr>
        <w:t>the Minister did not</w:t>
      </w:r>
      <w:r w:rsidR="00F53A8B" w:rsidRPr="009E5406">
        <w:rPr>
          <w:rFonts w:ascii="Arial" w:hAnsi="Arial" w:cs="Arial"/>
          <w:sz w:val="24"/>
          <w:szCs w:val="24"/>
          <w:lang w:val="en-US"/>
        </w:rPr>
        <w:t xml:space="preserve"> delegate </w:t>
      </w:r>
      <w:r w:rsidR="00C37007" w:rsidRPr="009E5406">
        <w:rPr>
          <w:rFonts w:ascii="Arial" w:hAnsi="Arial" w:cs="Arial"/>
          <w:sz w:val="24"/>
          <w:szCs w:val="24"/>
          <w:lang w:val="en-US"/>
        </w:rPr>
        <w:t>such powers</w:t>
      </w:r>
      <w:r w:rsidR="00C01EA5" w:rsidRPr="009E5406">
        <w:rPr>
          <w:rFonts w:ascii="Arial" w:hAnsi="Arial" w:cs="Arial"/>
          <w:sz w:val="24"/>
          <w:szCs w:val="24"/>
          <w:lang w:val="en-US"/>
        </w:rPr>
        <w:t xml:space="preserve"> to him</w:t>
      </w:r>
      <w:r w:rsidR="000353CE" w:rsidRPr="009E5406">
        <w:rPr>
          <w:rFonts w:ascii="Arial" w:hAnsi="Arial" w:cs="Arial"/>
          <w:sz w:val="24"/>
          <w:szCs w:val="24"/>
          <w:lang w:val="en-US"/>
        </w:rPr>
        <w:t>.</w:t>
      </w:r>
      <w:r w:rsidR="003C64C9" w:rsidRPr="009E5406">
        <w:rPr>
          <w:rFonts w:ascii="Arial" w:hAnsi="Arial" w:cs="Arial"/>
          <w:sz w:val="24"/>
          <w:szCs w:val="24"/>
          <w:lang w:val="en-US"/>
        </w:rPr>
        <w:t xml:space="preserve"> </w:t>
      </w:r>
      <w:r w:rsidR="002558B7" w:rsidRPr="009E5406">
        <w:rPr>
          <w:rFonts w:ascii="Arial" w:hAnsi="Arial" w:cs="Arial"/>
          <w:sz w:val="24"/>
          <w:szCs w:val="24"/>
          <w:lang w:val="en-US"/>
        </w:rPr>
        <w:t>In my view</w:t>
      </w:r>
      <w:r w:rsidR="009E3042" w:rsidRPr="009E5406">
        <w:rPr>
          <w:rFonts w:ascii="Arial" w:hAnsi="Arial" w:cs="Arial"/>
          <w:sz w:val="24"/>
          <w:szCs w:val="24"/>
          <w:lang w:val="en-US"/>
        </w:rPr>
        <w:t>,</w:t>
      </w:r>
      <w:r w:rsidR="002558B7" w:rsidRPr="009E5406">
        <w:rPr>
          <w:rFonts w:ascii="Arial" w:hAnsi="Arial" w:cs="Arial"/>
          <w:sz w:val="24"/>
          <w:szCs w:val="24"/>
          <w:lang w:val="en-US"/>
        </w:rPr>
        <w:t xml:space="preserve"> the decision is invalid and thus needs to be reversed or corrected</w:t>
      </w:r>
      <w:r w:rsidR="00A834C5" w:rsidRPr="009E5406">
        <w:rPr>
          <w:rFonts w:ascii="Arial" w:hAnsi="Arial" w:cs="Arial"/>
          <w:sz w:val="24"/>
          <w:szCs w:val="24"/>
          <w:lang w:val="en-US"/>
        </w:rPr>
        <w:t>,</w:t>
      </w:r>
      <w:r w:rsidR="002558B7" w:rsidRPr="009E5406">
        <w:rPr>
          <w:rFonts w:ascii="Arial" w:hAnsi="Arial" w:cs="Arial"/>
          <w:sz w:val="24"/>
          <w:szCs w:val="24"/>
          <w:lang w:val="en-US"/>
        </w:rPr>
        <w:t xml:space="preserve"> </w:t>
      </w:r>
      <w:r w:rsidR="002D6254" w:rsidRPr="009E5406">
        <w:rPr>
          <w:rFonts w:ascii="Arial" w:hAnsi="Arial" w:cs="Arial"/>
          <w:sz w:val="24"/>
          <w:szCs w:val="24"/>
          <w:lang w:val="en-US"/>
        </w:rPr>
        <w:t>which is an approach that is in harmony with the principle of legality.</w:t>
      </w:r>
      <w:r w:rsidR="00452EC0" w:rsidRPr="009E5406">
        <w:rPr>
          <w:rFonts w:ascii="Arial" w:hAnsi="Arial" w:cs="Arial"/>
          <w:sz w:val="24"/>
          <w:szCs w:val="24"/>
          <w:lang w:val="en-US"/>
        </w:rPr>
        <w:t xml:space="preserve"> </w:t>
      </w:r>
      <w:r w:rsidR="00CD1C50" w:rsidRPr="009E5406">
        <w:rPr>
          <w:rFonts w:ascii="Arial" w:hAnsi="Arial" w:cs="Arial"/>
          <w:i/>
          <w:sz w:val="24"/>
          <w:szCs w:val="24"/>
          <w:lang w:val="en-US"/>
        </w:rPr>
        <w:t>In Fedsure Life Assurance Ltd and Others v Greater Johannesburg Transitional Metropolitan Council and Others (CCT7/98) [1998] ZACC 17,1999 (1) SA 374; 1998 (</w:t>
      </w:r>
      <w:r w:rsidR="000616B0" w:rsidRPr="009E5406">
        <w:rPr>
          <w:rFonts w:ascii="Arial" w:hAnsi="Arial" w:cs="Arial"/>
          <w:i/>
          <w:sz w:val="24"/>
          <w:szCs w:val="24"/>
          <w:lang w:val="en-US"/>
        </w:rPr>
        <w:t>12) BCLR</w:t>
      </w:r>
      <w:r w:rsidR="00CD1C50" w:rsidRPr="009E5406">
        <w:rPr>
          <w:rFonts w:ascii="Arial" w:hAnsi="Arial" w:cs="Arial"/>
          <w:i/>
          <w:sz w:val="24"/>
          <w:szCs w:val="24"/>
          <w:lang w:val="en-US"/>
        </w:rPr>
        <w:t xml:space="preserve"> 1458 (14 October 1998) the court </w:t>
      </w:r>
      <w:r w:rsidR="000616B0" w:rsidRPr="009E5406">
        <w:rPr>
          <w:rFonts w:ascii="Arial" w:hAnsi="Arial" w:cs="Arial"/>
          <w:i/>
          <w:sz w:val="24"/>
          <w:szCs w:val="24"/>
          <w:lang w:val="en-US"/>
        </w:rPr>
        <w:t>stated:” [</w:t>
      </w:r>
      <w:r w:rsidR="00CD1C50" w:rsidRPr="009E5406">
        <w:rPr>
          <w:rFonts w:ascii="Arial" w:hAnsi="Arial" w:cs="Arial"/>
          <w:i/>
          <w:sz w:val="24"/>
          <w:szCs w:val="24"/>
          <w:lang w:val="en-US"/>
        </w:rPr>
        <w:t xml:space="preserve">58] It seems central to the conception of our constitutional order that the legislature and executive in every </w:t>
      </w:r>
      <w:r w:rsidR="00CD1C50" w:rsidRPr="009E5406">
        <w:rPr>
          <w:rFonts w:ascii="Arial" w:hAnsi="Arial" w:cs="Arial"/>
          <w:i/>
          <w:sz w:val="24"/>
          <w:szCs w:val="24"/>
          <w:lang w:val="en-US"/>
        </w:rPr>
        <w:lastRenderedPageBreak/>
        <w:t xml:space="preserve">sphere are constrained by the principle that they may exercise no power and perform no function </w:t>
      </w:r>
      <w:r w:rsidR="000616B0" w:rsidRPr="009E5406">
        <w:rPr>
          <w:rFonts w:ascii="Arial" w:hAnsi="Arial" w:cs="Arial"/>
          <w:i/>
          <w:sz w:val="24"/>
          <w:szCs w:val="24"/>
          <w:lang w:val="en-US"/>
        </w:rPr>
        <w:t>beyond that</w:t>
      </w:r>
      <w:r w:rsidR="00CD1C50" w:rsidRPr="009E5406">
        <w:rPr>
          <w:rFonts w:ascii="Arial" w:hAnsi="Arial" w:cs="Arial"/>
          <w:i/>
          <w:sz w:val="24"/>
          <w:szCs w:val="24"/>
          <w:lang w:val="en-US"/>
        </w:rPr>
        <w:t xml:space="preserve"> conferred upon them by law</w:t>
      </w:r>
      <w:r w:rsidR="003826BE" w:rsidRPr="009E5406">
        <w:rPr>
          <w:rFonts w:ascii="Arial" w:hAnsi="Arial" w:cs="Arial"/>
          <w:i/>
          <w:sz w:val="24"/>
          <w:szCs w:val="24"/>
          <w:lang w:val="en-US"/>
        </w:rPr>
        <w:t xml:space="preserve">. At least in this </w:t>
      </w:r>
      <w:r w:rsidR="000616B0" w:rsidRPr="009E5406">
        <w:rPr>
          <w:rFonts w:ascii="Arial" w:hAnsi="Arial" w:cs="Arial"/>
          <w:i/>
          <w:sz w:val="24"/>
          <w:szCs w:val="24"/>
          <w:lang w:val="en-US"/>
        </w:rPr>
        <w:t>sense, then, the</w:t>
      </w:r>
      <w:r w:rsidR="003826BE" w:rsidRPr="009E5406">
        <w:rPr>
          <w:rFonts w:ascii="Arial" w:hAnsi="Arial" w:cs="Arial"/>
          <w:i/>
          <w:sz w:val="24"/>
          <w:szCs w:val="24"/>
          <w:lang w:val="en-US"/>
        </w:rPr>
        <w:t xml:space="preserve"> principle of legality is implied within the terms of the interim constitution.”</w:t>
      </w:r>
      <w:r w:rsidR="00CD1C50" w:rsidRPr="009E5406">
        <w:rPr>
          <w:rFonts w:ascii="Arial" w:hAnsi="Arial" w:cs="Arial"/>
          <w:i/>
          <w:sz w:val="24"/>
          <w:szCs w:val="24"/>
          <w:lang w:val="en-US"/>
        </w:rPr>
        <w:t xml:space="preserve"> </w:t>
      </w:r>
    </w:p>
    <w:p w:rsidR="0075674B" w:rsidRPr="0075674B" w:rsidRDefault="0075674B" w:rsidP="0075674B">
      <w:pPr>
        <w:spacing w:line="360" w:lineRule="auto"/>
        <w:jc w:val="both"/>
        <w:rPr>
          <w:rFonts w:ascii="Arial" w:hAnsi="Arial" w:cs="Arial"/>
          <w:color w:val="FF0000"/>
          <w:sz w:val="24"/>
          <w:szCs w:val="24"/>
          <w:lang w:val="en-US"/>
        </w:rPr>
      </w:pPr>
    </w:p>
    <w:p w:rsidR="00546AD1"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28.</w:t>
      </w:r>
      <w:r w:rsidRPr="0075674B">
        <w:rPr>
          <w:rFonts w:ascii="Arial" w:hAnsi="Arial" w:cs="Arial"/>
          <w:sz w:val="24"/>
          <w:szCs w:val="24"/>
          <w:lang w:val="en-US"/>
        </w:rPr>
        <w:tab/>
      </w:r>
      <w:r w:rsidR="00DB09F0" w:rsidRPr="009E5406">
        <w:rPr>
          <w:rFonts w:ascii="Arial" w:hAnsi="Arial" w:cs="Arial"/>
          <w:sz w:val="24"/>
          <w:szCs w:val="24"/>
          <w:lang w:val="en-US"/>
        </w:rPr>
        <w:t>Moreover</w:t>
      </w:r>
      <w:r w:rsidR="009E3042" w:rsidRPr="009E5406">
        <w:rPr>
          <w:rFonts w:ascii="Arial" w:hAnsi="Arial" w:cs="Arial"/>
          <w:sz w:val="24"/>
          <w:szCs w:val="24"/>
          <w:lang w:val="en-US"/>
        </w:rPr>
        <w:t>,</w:t>
      </w:r>
      <w:r w:rsidR="00DB09F0" w:rsidRPr="009E5406">
        <w:rPr>
          <w:rFonts w:ascii="Arial" w:hAnsi="Arial" w:cs="Arial"/>
          <w:sz w:val="24"/>
          <w:szCs w:val="24"/>
          <w:lang w:val="en-US"/>
        </w:rPr>
        <w:t xml:space="preserve"> t</w:t>
      </w:r>
      <w:r w:rsidR="00B738F5" w:rsidRPr="009E5406">
        <w:rPr>
          <w:rFonts w:ascii="Arial" w:hAnsi="Arial" w:cs="Arial"/>
          <w:sz w:val="24"/>
          <w:szCs w:val="24"/>
          <w:lang w:val="en-US"/>
        </w:rPr>
        <w:t>he Respondents in the</w:t>
      </w:r>
      <w:r w:rsidR="00DB09F0" w:rsidRPr="009E5406">
        <w:rPr>
          <w:rFonts w:ascii="Arial" w:hAnsi="Arial" w:cs="Arial"/>
          <w:sz w:val="24"/>
          <w:szCs w:val="24"/>
          <w:lang w:val="en-US"/>
        </w:rPr>
        <w:t>ir</w:t>
      </w:r>
      <w:r w:rsidR="00ED6A5B" w:rsidRPr="009E5406">
        <w:rPr>
          <w:rFonts w:ascii="Arial" w:hAnsi="Arial" w:cs="Arial"/>
          <w:sz w:val="24"/>
          <w:szCs w:val="24"/>
          <w:lang w:val="en-US"/>
        </w:rPr>
        <w:t xml:space="preserve"> </w:t>
      </w:r>
      <w:r w:rsidR="00012AB3" w:rsidRPr="009E5406">
        <w:rPr>
          <w:rFonts w:ascii="Arial" w:hAnsi="Arial" w:cs="Arial"/>
          <w:sz w:val="24"/>
          <w:szCs w:val="24"/>
          <w:lang w:val="en-US"/>
        </w:rPr>
        <w:t xml:space="preserve">answering affidavit </w:t>
      </w:r>
      <w:r w:rsidR="00B738F5" w:rsidRPr="009E5406">
        <w:rPr>
          <w:rFonts w:ascii="Arial" w:hAnsi="Arial" w:cs="Arial"/>
          <w:sz w:val="24"/>
          <w:szCs w:val="24"/>
          <w:lang w:val="en-US"/>
        </w:rPr>
        <w:t>do not dispute that the decisions were</w:t>
      </w:r>
      <w:r w:rsidR="00A04A13" w:rsidRPr="009E5406">
        <w:rPr>
          <w:rFonts w:ascii="Arial" w:hAnsi="Arial" w:cs="Arial"/>
          <w:sz w:val="24"/>
          <w:szCs w:val="24"/>
          <w:lang w:val="en-US"/>
        </w:rPr>
        <w:t xml:space="preserve"> based on irrelevant provisions</w:t>
      </w:r>
      <w:r w:rsidR="00A056C9" w:rsidRPr="009E5406">
        <w:rPr>
          <w:rFonts w:ascii="Arial" w:hAnsi="Arial" w:cs="Arial"/>
          <w:sz w:val="24"/>
          <w:szCs w:val="24"/>
          <w:lang w:val="en-US"/>
        </w:rPr>
        <w:t>.</w:t>
      </w:r>
      <w:r w:rsidR="00ED6A5B" w:rsidRPr="009E5406">
        <w:rPr>
          <w:rFonts w:ascii="Arial" w:hAnsi="Arial" w:cs="Arial"/>
          <w:sz w:val="24"/>
          <w:szCs w:val="24"/>
          <w:lang w:val="en-US"/>
        </w:rPr>
        <w:t xml:space="preserve"> </w:t>
      </w:r>
      <w:r w:rsidR="00A056C9" w:rsidRPr="009E5406">
        <w:rPr>
          <w:rFonts w:ascii="Arial" w:hAnsi="Arial" w:cs="Arial"/>
          <w:sz w:val="24"/>
          <w:szCs w:val="24"/>
          <w:lang w:val="en-US"/>
        </w:rPr>
        <w:t>C</w:t>
      </w:r>
      <w:r w:rsidR="00A834C5" w:rsidRPr="009E5406">
        <w:rPr>
          <w:rFonts w:ascii="Arial" w:hAnsi="Arial" w:cs="Arial"/>
          <w:sz w:val="24"/>
          <w:szCs w:val="24"/>
          <w:lang w:val="en-US"/>
        </w:rPr>
        <w:t xml:space="preserve">onsequent </w:t>
      </w:r>
      <w:r w:rsidR="00A056C9" w:rsidRPr="009E5406">
        <w:rPr>
          <w:rFonts w:ascii="Arial" w:hAnsi="Arial" w:cs="Arial"/>
          <w:sz w:val="24"/>
          <w:szCs w:val="24"/>
          <w:lang w:val="en-US"/>
        </w:rPr>
        <w:t>there</w:t>
      </w:r>
      <w:r w:rsidR="00A834C5" w:rsidRPr="009E5406">
        <w:rPr>
          <w:rFonts w:ascii="Arial" w:hAnsi="Arial" w:cs="Arial"/>
          <w:sz w:val="24"/>
          <w:szCs w:val="24"/>
          <w:lang w:val="en-US"/>
        </w:rPr>
        <w:t>to</w:t>
      </w:r>
      <w:r w:rsidR="00A0681E" w:rsidRPr="009E5406">
        <w:rPr>
          <w:rFonts w:ascii="Arial" w:hAnsi="Arial" w:cs="Arial"/>
          <w:sz w:val="24"/>
          <w:szCs w:val="24"/>
          <w:lang w:val="en-US"/>
        </w:rPr>
        <w:t>,</w:t>
      </w:r>
      <w:r w:rsidR="00A056C9" w:rsidRPr="009E5406">
        <w:rPr>
          <w:rFonts w:ascii="Arial" w:hAnsi="Arial" w:cs="Arial"/>
          <w:sz w:val="24"/>
          <w:szCs w:val="24"/>
          <w:lang w:val="en-US"/>
        </w:rPr>
        <w:t xml:space="preserve"> </w:t>
      </w:r>
      <w:r w:rsidR="00A834C5" w:rsidRPr="009E5406">
        <w:rPr>
          <w:rFonts w:ascii="Arial" w:hAnsi="Arial" w:cs="Arial"/>
          <w:sz w:val="24"/>
          <w:szCs w:val="24"/>
          <w:lang w:val="en-US"/>
        </w:rPr>
        <w:t>respondent</w:t>
      </w:r>
      <w:r w:rsidR="00A056C9" w:rsidRPr="009E5406">
        <w:rPr>
          <w:rFonts w:ascii="Arial" w:hAnsi="Arial" w:cs="Arial"/>
          <w:sz w:val="24"/>
          <w:szCs w:val="24"/>
          <w:lang w:val="en-US"/>
        </w:rPr>
        <w:t>s</w:t>
      </w:r>
      <w:r w:rsidR="00B4477F" w:rsidRPr="009E5406">
        <w:rPr>
          <w:rFonts w:ascii="Arial" w:hAnsi="Arial" w:cs="Arial"/>
          <w:sz w:val="24"/>
          <w:szCs w:val="24"/>
          <w:lang w:val="en-US"/>
        </w:rPr>
        <w:t xml:space="preserve"> </w:t>
      </w:r>
      <w:r w:rsidR="00B738F5" w:rsidRPr="009E5406">
        <w:rPr>
          <w:rFonts w:ascii="Arial" w:hAnsi="Arial" w:cs="Arial"/>
          <w:sz w:val="24"/>
          <w:szCs w:val="24"/>
          <w:lang w:val="en-US"/>
        </w:rPr>
        <w:t>request that the matter be remitted to the correct and designated functionary.</w:t>
      </w:r>
      <w:r w:rsidR="0090153D" w:rsidRPr="009E5406">
        <w:rPr>
          <w:rFonts w:ascii="Arial" w:hAnsi="Arial" w:cs="Arial"/>
          <w:sz w:val="24"/>
          <w:szCs w:val="24"/>
          <w:lang w:val="en-US"/>
        </w:rPr>
        <w:t xml:space="preserve"> The evidence illustrates that the </w:t>
      </w:r>
      <w:r w:rsidR="00D511B4" w:rsidRPr="009E5406">
        <w:rPr>
          <w:rFonts w:ascii="Arial" w:hAnsi="Arial" w:cs="Arial"/>
          <w:sz w:val="24"/>
          <w:szCs w:val="24"/>
          <w:lang w:val="en-US"/>
        </w:rPr>
        <w:t>impugned decision was in contravention with the law.</w:t>
      </w:r>
      <w:r w:rsidR="009E3042" w:rsidRPr="009E5406">
        <w:rPr>
          <w:rFonts w:ascii="Arial" w:hAnsi="Arial" w:cs="Arial"/>
          <w:sz w:val="24"/>
          <w:szCs w:val="24"/>
          <w:lang w:val="en-US"/>
        </w:rPr>
        <w:t xml:space="preserve"> </w:t>
      </w:r>
      <w:r w:rsidR="007864CE" w:rsidRPr="009E5406">
        <w:rPr>
          <w:rFonts w:ascii="Arial" w:hAnsi="Arial" w:cs="Arial"/>
          <w:sz w:val="24"/>
          <w:szCs w:val="24"/>
          <w:lang w:val="en-US"/>
        </w:rPr>
        <w:t>This cond</w:t>
      </w:r>
      <w:r w:rsidR="008A28F4" w:rsidRPr="009E5406">
        <w:rPr>
          <w:rFonts w:ascii="Arial" w:hAnsi="Arial" w:cs="Arial"/>
          <w:sz w:val="24"/>
          <w:szCs w:val="24"/>
          <w:lang w:val="en-US"/>
        </w:rPr>
        <w:t>uct</w:t>
      </w:r>
      <w:r w:rsidR="00D511B4" w:rsidRPr="009E5406">
        <w:rPr>
          <w:rFonts w:ascii="Arial" w:hAnsi="Arial" w:cs="Arial"/>
          <w:sz w:val="24"/>
          <w:szCs w:val="24"/>
          <w:lang w:val="en-US"/>
        </w:rPr>
        <w:t xml:space="preserve"> by the respondent</w:t>
      </w:r>
      <w:r w:rsidR="008A28F4" w:rsidRPr="009E5406">
        <w:rPr>
          <w:rFonts w:ascii="Arial" w:hAnsi="Arial" w:cs="Arial"/>
          <w:sz w:val="24"/>
          <w:szCs w:val="24"/>
          <w:lang w:val="en-US"/>
        </w:rPr>
        <w:t xml:space="preserve"> </w:t>
      </w:r>
      <w:r w:rsidR="0090153D" w:rsidRPr="009E5406">
        <w:rPr>
          <w:rFonts w:ascii="Arial" w:hAnsi="Arial" w:cs="Arial"/>
          <w:sz w:val="24"/>
          <w:szCs w:val="24"/>
          <w:lang w:val="en-US"/>
        </w:rPr>
        <w:t>is unacc</w:t>
      </w:r>
      <w:r w:rsidR="00D511B4" w:rsidRPr="009E5406">
        <w:rPr>
          <w:rFonts w:ascii="Arial" w:hAnsi="Arial" w:cs="Arial"/>
          <w:sz w:val="24"/>
          <w:szCs w:val="24"/>
          <w:lang w:val="en-US"/>
        </w:rPr>
        <w:t>eptable and should be discouraged</w:t>
      </w:r>
      <w:r w:rsidR="00D12D01" w:rsidRPr="009E5406">
        <w:rPr>
          <w:rFonts w:ascii="Arial" w:hAnsi="Arial" w:cs="Arial"/>
          <w:sz w:val="24"/>
          <w:szCs w:val="24"/>
          <w:lang w:val="en-US"/>
        </w:rPr>
        <w:t>.</w:t>
      </w:r>
      <w:r w:rsidR="00A834C5" w:rsidRPr="009E5406">
        <w:rPr>
          <w:rFonts w:ascii="Arial" w:hAnsi="Arial" w:cs="Arial"/>
          <w:sz w:val="24"/>
          <w:szCs w:val="24"/>
          <w:lang w:val="en-US"/>
        </w:rPr>
        <w:t xml:space="preserve"> </w:t>
      </w:r>
      <w:r w:rsidR="009E3042" w:rsidRPr="009E5406">
        <w:rPr>
          <w:rFonts w:ascii="Arial" w:hAnsi="Arial" w:cs="Arial"/>
          <w:sz w:val="24"/>
          <w:szCs w:val="24"/>
          <w:lang w:val="en-US"/>
        </w:rPr>
        <w:t xml:space="preserve">In </w:t>
      </w:r>
      <w:r w:rsidR="00377362" w:rsidRPr="009E5406">
        <w:rPr>
          <w:rFonts w:ascii="Arial" w:hAnsi="Arial" w:cs="Arial"/>
          <w:i/>
          <w:sz w:val="24"/>
          <w:szCs w:val="24"/>
          <w:lang w:val="en-US"/>
        </w:rPr>
        <w:t>MEC</w:t>
      </w:r>
      <w:r w:rsidR="005A44D2" w:rsidRPr="009E5406">
        <w:rPr>
          <w:rFonts w:ascii="Arial" w:hAnsi="Arial" w:cs="Arial"/>
          <w:i/>
          <w:sz w:val="24"/>
          <w:szCs w:val="24"/>
          <w:lang w:val="en-US"/>
        </w:rPr>
        <w:t xml:space="preserve"> for </w:t>
      </w:r>
      <w:r w:rsidR="009E3042" w:rsidRPr="009E5406">
        <w:rPr>
          <w:rFonts w:ascii="Arial" w:hAnsi="Arial" w:cs="Arial"/>
          <w:i/>
          <w:sz w:val="24"/>
          <w:szCs w:val="24"/>
          <w:lang w:val="en-US"/>
        </w:rPr>
        <w:t>Health,</w:t>
      </w:r>
      <w:r w:rsidR="00E272C5" w:rsidRPr="009E5406">
        <w:rPr>
          <w:rFonts w:ascii="Arial" w:hAnsi="Arial" w:cs="Arial"/>
          <w:i/>
          <w:sz w:val="24"/>
          <w:szCs w:val="24"/>
          <w:lang w:val="en-US"/>
        </w:rPr>
        <w:t xml:space="preserve"> </w:t>
      </w:r>
      <w:r w:rsidR="00377362" w:rsidRPr="009E5406">
        <w:rPr>
          <w:rFonts w:ascii="Arial" w:hAnsi="Arial" w:cs="Arial"/>
          <w:i/>
          <w:sz w:val="24"/>
          <w:szCs w:val="24"/>
          <w:lang w:val="en-US"/>
        </w:rPr>
        <w:t>Eastern Cape and Another v Kirland Investments (Pty) Ltd [2014] ZACC 6</w:t>
      </w:r>
      <w:r w:rsidR="009E3042" w:rsidRPr="009E5406">
        <w:rPr>
          <w:rFonts w:ascii="Arial" w:hAnsi="Arial" w:cs="Arial"/>
          <w:i/>
          <w:sz w:val="24"/>
          <w:szCs w:val="24"/>
          <w:lang w:val="en-US"/>
        </w:rPr>
        <w:t xml:space="preserve">, </w:t>
      </w:r>
      <w:r w:rsidR="009E3042" w:rsidRPr="009E5406">
        <w:rPr>
          <w:rFonts w:ascii="Arial" w:hAnsi="Arial" w:cs="Arial"/>
          <w:iCs/>
          <w:sz w:val="24"/>
          <w:szCs w:val="24"/>
          <w:lang w:val="en-US"/>
        </w:rPr>
        <w:t>Jafta J,</w:t>
      </w:r>
      <w:r w:rsidR="00377362" w:rsidRPr="009E5406">
        <w:rPr>
          <w:rFonts w:ascii="Arial" w:hAnsi="Arial" w:cs="Arial"/>
          <w:i/>
          <w:sz w:val="24"/>
          <w:szCs w:val="24"/>
          <w:lang w:val="en-US"/>
        </w:rPr>
        <w:t xml:space="preserve"> </w:t>
      </w:r>
      <w:r w:rsidR="00546AD1" w:rsidRPr="009E5406">
        <w:rPr>
          <w:rFonts w:ascii="Arial" w:hAnsi="Arial" w:cs="Arial"/>
          <w:iCs/>
          <w:sz w:val="24"/>
          <w:szCs w:val="24"/>
          <w:lang w:val="en-US"/>
        </w:rPr>
        <w:t>expressed as follows:</w:t>
      </w:r>
    </w:p>
    <w:p w:rsidR="00CD60C8" w:rsidRPr="000616B0" w:rsidRDefault="00546AD1" w:rsidP="000616B0">
      <w:pPr>
        <w:spacing w:line="480" w:lineRule="auto"/>
        <w:jc w:val="both"/>
        <w:rPr>
          <w:rFonts w:ascii="Arial" w:hAnsi="Arial" w:cs="Arial"/>
          <w:i/>
          <w:sz w:val="20"/>
          <w:szCs w:val="20"/>
          <w:lang w:val="en-US"/>
        </w:rPr>
      </w:pPr>
      <w:r w:rsidRPr="000616B0">
        <w:rPr>
          <w:rFonts w:ascii="Arial" w:hAnsi="Arial" w:cs="Arial"/>
          <w:i/>
          <w:sz w:val="20"/>
          <w:szCs w:val="20"/>
          <w:lang w:val="en-US"/>
        </w:rPr>
        <w:t xml:space="preserve">“[40] Since the Supreme Court </w:t>
      </w:r>
      <w:r w:rsidR="00CD60C8" w:rsidRPr="000616B0">
        <w:rPr>
          <w:rFonts w:ascii="Arial" w:hAnsi="Arial" w:cs="Arial"/>
          <w:i/>
          <w:sz w:val="20"/>
          <w:szCs w:val="20"/>
          <w:lang w:val="en-US"/>
        </w:rPr>
        <w:t>of</w:t>
      </w:r>
      <w:r w:rsidRPr="000616B0">
        <w:rPr>
          <w:rFonts w:ascii="Arial" w:hAnsi="Arial" w:cs="Arial"/>
          <w:i/>
          <w:sz w:val="20"/>
          <w:szCs w:val="20"/>
          <w:lang w:val="en-US"/>
        </w:rPr>
        <w:t xml:space="preserve"> Appeal have found that the approval was invalid as it was unlawfully </w:t>
      </w:r>
      <w:r w:rsidR="009E3042" w:rsidRPr="000616B0">
        <w:rPr>
          <w:rFonts w:ascii="Arial" w:hAnsi="Arial" w:cs="Arial"/>
          <w:i/>
          <w:sz w:val="20"/>
          <w:szCs w:val="20"/>
          <w:lang w:val="en-US"/>
        </w:rPr>
        <w:t>made, that</w:t>
      </w:r>
      <w:r w:rsidRPr="000616B0">
        <w:rPr>
          <w:rFonts w:ascii="Arial" w:hAnsi="Arial" w:cs="Arial"/>
          <w:i/>
          <w:sz w:val="20"/>
          <w:szCs w:val="20"/>
          <w:lang w:val="en-US"/>
        </w:rPr>
        <w:t xml:space="preserve"> </w:t>
      </w:r>
      <w:r w:rsidR="00CD60C8" w:rsidRPr="000616B0">
        <w:rPr>
          <w:rFonts w:ascii="Arial" w:hAnsi="Arial" w:cs="Arial"/>
          <w:i/>
          <w:sz w:val="20"/>
          <w:szCs w:val="20"/>
          <w:lang w:val="en-US"/>
        </w:rPr>
        <w:t>court ought</w:t>
      </w:r>
      <w:r w:rsidRPr="000616B0">
        <w:rPr>
          <w:rFonts w:ascii="Arial" w:hAnsi="Arial" w:cs="Arial"/>
          <w:i/>
          <w:sz w:val="20"/>
          <w:szCs w:val="20"/>
          <w:lang w:val="en-US"/>
        </w:rPr>
        <w:t xml:space="preserve"> to have declared</w:t>
      </w:r>
      <w:r w:rsidR="00377362" w:rsidRPr="000616B0">
        <w:rPr>
          <w:rFonts w:ascii="Arial" w:hAnsi="Arial" w:cs="Arial"/>
          <w:i/>
          <w:sz w:val="20"/>
          <w:szCs w:val="20"/>
          <w:lang w:val="en-US"/>
        </w:rPr>
        <w:t xml:space="preserve"> </w:t>
      </w:r>
      <w:r w:rsidR="00E272C5" w:rsidRPr="000616B0">
        <w:rPr>
          <w:rFonts w:ascii="Arial" w:hAnsi="Arial" w:cs="Arial"/>
          <w:i/>
          <w:sz w:val="20"/>
          <w:szCs w:val="20"/>
          <w:lang w:val="en-US"/>
        </w:rPr>
        <w:t xml:space="preserve">it </w:t>
      </w:r>
      <w:r w:rsidRPr="000616B0">
        <w:rPr>
          <w:rFonts w:ascii="Arial" w:hAnsi="Arial" w:cs="Arial"/>
          <w:i/>
          <w:sz w:val="20"/>
          <w:szCs w:val="20"/>
          <w:lang w:val="en-US"/>
        </w:rPr>
        <w:t>invalid ….</w:t>
      </w:r>
    </w:p>
    <w:p w:rsidR="00CD60C8" w:rsidRPr="000616B0" w:rsidRDefault="00546AD1" w:rsidP="000616B0">
      <w:pPr>
        <w:spacing w:line="480" w:lineRule="auto"/>
        <w:jc w:val="both"/>
        <w:rPr>
          <w:rFonts w:ascii="Arial" w:hAnsi="Arial" w:cs="Arial"/>
          <w:i/>
          <w:sz w:val="20"/>
          <w:szCs w:val="20"/>
          <w:lang w:val="en-US"/>
        </w:rPr>
      </w:pPr>
      <w:r w:rsidRPr="000616B0">
        <w:rPr>
          <w:rFonts w:ascii="Arial" w:hAnsi="Arial" w:cs="Arial"/>
          <w:i/>
          <w:sz w:val="20"/>
          <w:szCs w:val="20"/>
          <w:lang w:val="en-US"/>
        </w:rPr>
        <w:t>[41] What happened in this case is unacceptable and disgraceful.</w:t>
      </w:r>
      <w:r w:rsidR="009E3042" w:rsidRPr="000616B0">
        <w:rPr>
          <w:rFonts w:ascii="Arial" w:hAnsi="Arial" w:cs="Arial"/>
          <w:i/>
          <w:sz w:val="20"/>
          <w:szCs w:val="20"/>
          <w:lang w:val="en-US"/>
        </w:rPr>
        <w:t xml:space="preserve"> </w:t>
      </w:r>
      <w:r w:rsidRPr="000616B0">
        <w:rPr>
          <w:rFonts w:ascii="Arial" w:hAnsi="Arial" w:cs="Arial"/>
          <w:i/>
          <w:sz w:val="20"/>
          <w:szCs w:val="20"/>
          <w:lang w:val="en-US"/>
        </w:rPr>
        <w:t xml:space="preserve">The MEC </w:t>
      </w:r>
      <w:r w:rsidR="00CD60C8" w:rsidRPr="000616B0">
        <w:rPr>
          <w:rFonts w:ascii="Arial" w:hAnsi="Arial" w:cs="Arial"/>
          <w:i/>
          <w:sz w:val="20"/>
          <w:szCs w:val="20"/>
          <w:lang w:val="en-US"/>
        </w:rPr>
        <w:t>who was</w:t>
      </w:r>
      <w:r w:rsidRPr="000616B0">
        <w:rPr>
          <w:rFonts w:ascii="Arial" w:hAnsi="Arial" w:cs="Arial"/>
          <w:i/>
          <w:sz w:val="20"/>
          <w:szCs w:val="20"/>
          <w:lang w:val="en-US"/>
        </w:rPr>
        <w:t xml:space="preserve"> in office at the </w:t>
      </w:r>
      <w:r w:rsidR="00CD60C8" w:rsidRPr="000616B0">
        <w:rPr>
          <w:rFonts w:ascii="Arial" w:hAnsi="Arial" w:cs="Arial"/>
          <w:i/>
          <w:sz w:val="20"/>
          <w:szCs w:val="20"/>
          <w:lang w:val="en-US"/>
        </w:rPr>
        <w:t>relevant time</w:t>
      </w:r>
      <w:r w:rsidRPr="000616B0">
        <w:rPr>
          <w:rFonts w:ascii="Arial" w:hAnsi="Arial" w:cs="Arial"/>
          <w:i/>
          <w:sz w:val="20"/>
          <w:szCs w:val="20"/>
          <w:lang w:val="en-US"/>
        </w:rPr>
        <w:t xml:space="preserve"> bullied the Acting Superin</w:t>
      </w:r>
      <w:r w:rsidR="00E272C5" w:rsidRPr="000616B0">
        <w:rPr>
          <w:rFonts w:ascii="Arial" w:hAnsi="Arial" w:cs="Arial"/>
          <w:i/>
          <w:sz w:val="20"/>
          <w:szCs w:val="20"/>
          <w:lang w:val="en-US"/>
        </w:rPr>
        <w:t>ten</w:t>
      </w:r>
      <w:r w:rsidRPr="000616B0">
        <w:rPr>
          <w:rFonts w:ascii="Arial" w:hAnsi="Arial" w:cs="Arial"/>
          <w:i/>
          <w:sz w:val="20"/>
          <w:szCs w:val="20"/>
          <w:lang w:val="en-US"/>
        </w:rPr>
        <w:t>dent – General to take a decision cont</w:t>
      </w:r>
      <w:r w:rsidR="00E272C5" w:rsidRPr="000616B0">
        <w:rPr>
          <w:rFonts w:ascii="Arial" w:hAnsi="Arial" w:cs="Arial"/>
          <w:i/>
          <w:sz w:val="20"/>
          <w:szCs w:val="20"/>
          <w:lang w:val="en-US"/>
        </w:rPr>
        <w:t>rary an earlier properly</w:t>
      </w:r>
      <w:r w:rsidRPr="000616B0">
        <w:rPr>
          <w:rFonts w:ascii="Arial" w:hAnsi="Arial" w:cs="Arial"/>
          <w:i/>
          <w:sz w:val="20"/>
          <w:szCs w:val="20"/>
          <w:lang w:val="en-US"/>
        </w:rPr>
        <w:t xml:space="preserve"> considered</w:t>
      </w:r>
      <w:r w:rsidR="00CD60C8" w:rsidRPr="000616B0">
        <w:rPr>
          <w:rFonts w:ascii="Arial" w:hAnsi="Arial" w:cs="Arial"/>
          <w:i/>
          <w:sz w:val="20"/>
          <w:szCs w:val="20"/>
          <w:lang w:val="en-US"/>
        </w:rPr>
        <w:t xml:space="preserve"> </w:t>
      </w:r>
      <w:r w:rsidRPr="000616B0">
        <w:rPr>
          <w:rFonts w:ascii="Arial" w:hAnsi="Arial" w:cs="Arial"/>
          <w:i/>
          <w:sz w:val="20"/>
          <w:szCs w:val="20"/>
          <w:lang w:val="en-US"/>
        </w:rPr>
        <w:t xml:space="preserve">decision of the Superintendent General </w:t>
      </w:r>
      <w:r w:rsidR="000616B0" w:rsidRPr="000616B0">
        <w:rPr>
          <w:rFonts w:ascii="Arial" w:hAnsi="Arial" w:cs="Arial"/>
          <w:i/>
          <w:sz w:val="20"/>
          <w:szCs w:val="20"/>
          <w:lang w:val="en-US"/>
        </w:rPr>
        <w:t>….</w:t>
      </w:r>
    </w:p>
    <w:p w:rsidR="00B738F5" w:rsidRPr="000616B0" w:rsidRDefault="0090153D" w:rsidP="000616B0">
      <w:pPr>
        <w:spacing w:line="480" w:lineRule="auto"/>
        <w:jc w:val="both"/>
        <w:rPr>
          <w:rFonts w:ascii="Arial" w:hAnsi="Arial" w:cs="Arial"/>
          <w:b/>
          <w:i/>
          <w:sz w:val="20"/>
          <w:szCs w:val="20"/>
          <w:lang w:val="en-US"/>
        </w:rPr>
      </w:pPr>
      <w:r w:rsidRPr="000616B0">
        <w:rPr>
          <w:rFonts w:ascii="Arial" w:hAnsi="Arial" w:cs="Arial"/>
          <w:i/>
          <w:sz w:val="20"/>
          <w:szCs w:val="20"/>
          <w:lang w:val="en-US"/>
        </w:rPr>
        <w:t>[</w:t>
      </w:r>
      <w:r w:rsidR="00CD60C8" w:rsidRPr="000616B0">
        <w:rPr>
          <w:rFonts w:ascii="Arial" w:hAnsi="Arial" w:cs="Arial"/>
          <w:i/>
          <w:sz w:val="20"/>
          <w:szCs w:val="20"/>
          <w:lang w:val="en-US"/>
        </w:rPr>
        <w:t>43] The</w:t>
      </w:r>
      <w:r w:rsidRPr="000616B0">
        <w:rPr>
          <w:rFonts w:ascii="Arial" w:hAnsi="Arial" w:cs="Arial"/>
          <w:i/>
          <w:sz w:val="20"/>
          <w:szCs w:val="20"/>
          <w:lang w:val="en-US"/>
        </w:rPr>
        <w:t xml:space="preserve"> MEC</w:t>
      </w:r>
      <w:r w:rsidR="00546AD1" w:rsidRPr="000616B0">
        <w:rPr>
          <w:rFonts w:ascii="Arial" w:hAnsi="Arial" w:cs="Arial"/>
          <w:i/>
          <w:sz w:val="20"/>
          <w:szCs w:val="20"/>
          <w:lang w:val="en-US"/>
        </w:rPr>
        <w:t>’s conduct</w:t>
      </w:r>
      <w:r w:rsidRPr="000616B0">
        <w:rPr>
          <w:rFonts w:ascii="Arial" w:hAnsi="Arial" w:cs="Arial"/>
          <w:i/>
          <w:sz w:val="20"/>
          <w:szCs w:val="20"/>
          <w:lang w:val="en-US"/>
        </w:rPr>
        <w:t xml:space="preserve"> illustrates a complete disregard for the relevant legal prescripts</w:t>
      </w:r>
      <w:r w:rsidR="000616B0" w:rsidRPr="000616B0">
        <w:rPr>
          <w:rFonts w:ascii="Arial" w:hAnsi="Arial" w:cs="Arial"/>
          <w:i/>
          <w:sz w:val="20"/>
          <w:szCs w:val="20"/>
          <w:lang w:val="en-US"/>
        </w:rPr>
        <w:t>…. The</w:t>
      </w:r>
      <w:r w:rsidRPr="000616B0">
        <w:rPr>
          <w:rFonts w:ascii="Arial" w:hAnsi="Arial" w:cs="Arial"/>
          <w:i/>
          <w:sz w:val="20"/>
          <w:szCs w:val="20"/>
          <w:lang w:val="en-US"/>
        </w:rPr>
        <w:t xml:space="preserve"> conduct is incompatible with the principles and values enshrined in the Constitution. </w:t>
      </w:r>
      <w:r w:rsidR="00E272C5" w:rsidRPr="000616B0">
        <w:rPr>
          <w:rFonts w:ascii="Arial" w:hAnsi="Arial" w:cs="Arial"/>
          <w:i/>
          <w:sz w:val="20"/>
          <w:szCs w:val="20"/>
          <w:lang w:val="en-US"/>
        </w:rPr>
        <w:t>Furthermore</w:t>
      </w:r>
      <w:r w:rsidRPr="000616B0">
        <w:rPr>
          <w:rFonts w:ascii="Arial" w:hAnsi="Arial" w:cs="Arial"/>
          <w:i/>
          <w:sz w:val="20"/>
          <w:szCs w:val="20"/>
          <w:lang w:val="en-US"/>
        </w:rPr>
        <w:t>, the Constitution imposes an obligation on officials to act reasonably and lawfu</w:t>
      </w:r>
      <w:r w:rsidR="00E272C5" w:rsidRPr="000616B0">
        <w:rPr>
          <w:rFonts w:ascii="Arial" w:hAnsi="Arial" w:cs="Arial"/>
          <w:i/>
          <w:sz w:val="20"/>
          <w:szCs w:val="20"/>
          <w:lang w:val="en-US"/>
        </w:rPr>
        <w:t>lly when exercising public power</w:t>
      </w:r>
      <w:r w:rsidR="00E272C5" w:rsidRPr="000616B0">
        <w:rPr>
          <w:rFonts w:ascii="Arial" w:hAnsi="Arial" w:cs="Arial"/>
          <w:b/>
          <w:i/>
          <w:sz w:val="20"/>
          <w:szCs w:val="20"/>
          <w:lang w:val="en-US"/>
        </w:rPr>
        <w:t>.”</w:t>
      </w:r>
    </w:p>
    <w:p w:rsidR="0075674B" w:rsidRPr="0075674B" w:rsidRDefault="0075674B" w:rsidP="00BB6CA0">
      <w:pPr>
        <w:spacing w:line="360" w:lineRule="auto"/>
        <w:jc w:val="both"/>
        <w:rPr>
          <w:rFonts w:ascii="Arial" w:hAnsi="Arial" w:cs="Arial"/>
          <w:i/>
          <w:sz w:val="24"/>
          <w:szCs w:val="24"/>
          <w:lang w:val="en-US"/>
        </w:rPr>
      </w:pPr>
    </w:p>
    <w:p w:rsidR="00DB09F0" w:rsidRPr="009E5406" w:rsidRDefault="009E5406" w:rsidP="009E5406">
      <w:pPr>
        <w:spacing w:line="480" w:lineRule="auto"/>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B543CE" w:rsidRPr="009E5406">
        <w:rPr>
          <w:rFonts w:ascii="Arial" w:hAnsi="Arial" w:cs="Arial"/>
          <w:sz w:val="24"/>
          <w:szCs w:val="24"/>
          <w:lang w:val="en-US"/>
        </w:rPr>
        <w:t>I</w:t>
      </w:r>
      <w:r w:rsidR="00A41C94" w:rsidRPr="009E5406">
        <w:rPr>
          <w:rFonts w:ascii="Arial" w:hAnsi="Arial" w:cs="Arial"/>
          <w:sz w:val="24"/>
          <w:szCs w:val="24"/>
          <w:lang w:val="en-US"/>
        </w:rPr>
        <w:t xml:space="preserve"> a</w:t>
      </w:r>
      <w:r w:rsidR="00B543CE" w:rsidRPr="009E5406">
        <w:rPr>
          <w:rFonts w:ascii="Arial" w:hAnsi="Arial" w:cs="Arial"/>
          <w:sz w:val="24"/>
          <w:szCs w:val="24"/>
          <w:lang w:val="en-US"/>
        </w:rPr>
        <w:t>m taking the view that t</w:t>
      </w:r>
      <w:r w:rsidR="00D66812" w:rsidRPr="009E5406">
        <w:rPr>
          <w:rFonts w:ascii="Arial" w:hAnsi="Arial" w:cs="Arial"/>
          <w:sz w:val="24"/>
          <w:szCs w:val="24"/>
          <w:lang w:val="en-US"/>
        </w:rPr>
        <w:t>he decision</w:t>
      </w:r>
      <w:r w:rsidR="00D169D8" w:rsidRPr="009E5406">
        <w:rPr>
          <w:rFonts w:ascii="Arial" w:hAnsi="Arial" w:cs="Arial"/>
          <w:sz w:val="24"/>
          <w:szCs w:val="24"/>
          <w:lang w:val="en-US"/>
        </w:rPr>
        <w:t xml:space="preserve"> in terms of section 8(6) of the Act</w:t>
      </w:r>
      <w:r w:rsidR="00D66812" w:rsidRPr="009E5406">
        <w:rPr>
          <w:rFonts w:ascii="Arial" w:hAnsi="Arial" w:cs="Arial"/>
          <w:sz w:val="24"/>
          <w:szCs w:val="24"/>
          <w:lang w:val="en-US"/>
        </w:rPr>
        <w:t xml:space="preserve"> </w:t>
      </w:r>
      <w:r w:rsidR="00D12D01" w:rsidRPr="009E5406">
        <w:rPr>
          <w:rFonts w:ascii="Arial" w:hAnsi="Arial" w:cs="Arial"/>
          <w:sz w:val="24"/>
          <w:szCs w:val="24"/>
          <w:lang w:val="en-US"/>
        </w:rPr>
        <w:t>taken on behalf of the Minister</w:t>
      </w:r>
      <w:r w:rsidR="00B543CE" w:rsidRPr="009E5406">
        <w:rPr>
          <w:rFonts w:ascii="Arial" w:hAnsi="Arial" w:cs="Arial"/>
          <w:sz w:val="24"/>
          <w:szCs w:val="24"/>
          <w:lang w:val="en-US"/>
        </w:rPr>
        <w:t>,</w:t>
      </w:r>
      <w:r w:rsidR="004A1438" w:rsidRPr="009E5406">
        <w:rPr>
          <w:rFonts w:ascii="Arial" w:hAnsi="Arial" w:cs="Arial"/>
          <w:sz w:val="24"/>
          <w:szCs w:val="24"/>
          <w:lang w:val="en-US"/>
        </w:rPr>
        <w:t xml:space="preserve"> </w:t>
      </w:r>
      <w:r w:rsidR="00D25723" w:rsidRPr="009E5406">
        <w:rPr>
          <w:rFonts w:ascii="Arial" w:hAnsi="Arial" w:cs="Arial"/>
          <w:sz w:val="24"/>
          <w:szCs w:val="24"/>
          <w:lang w:val="en-US"/>
        </w:rPr>
        <w:t xml:space="preserve">must be </w:t>
      </w:r>
      <w:r w:rsidR="00CD60C8" w:rsidRPr="009E5406">
        <w:rPr>
          <w:rFonts w:ascii="Arial" w:hAnsi="Arial" w:cs="Arial"/>
          <w:sz w:val="24"/>
          <w:szCs w:val="24"/>
          <w:lang w:val="en-US"/>
        </w:rPr>
        <w:t>reviewed,</w:t>
      </w:r>
      <w:r w:rsidR="00D25723" w:rsidRPr="009E5406">
        <w:rPr>
          <w:rFonts w:ascii="Arial" w:hAnsi="Arial" w:cs="Arial"/>
          <w:sz w:val="24"/>
          <w:szCs w:val="24"/>
          <w:lang w:val="en-US"/>
        </w:rPr>
        <w:t xml:space="preserve"> and set aside as it</w:t>
      </w:r>
      <w:r w:rsidR="00D12D01" w:rsidRPr="009E5406">
        <w:rPr>
          <w:rFonts w:ascii="Arial" w:hAnsi="Arial" w:cs="Arial"/>
          <w:sz w:val="24"/>
          <w:szCs w:val="24"/>
          <w:lang w:val="en-US"/>
        </w:rPr>
        <w:t xml:space="preserve"> was unauthoriz</w:t>
      </w:r>
      <w:r w:rsidR="00A04A13" w:rsidRPr="009E5406">
        <w:rPr>
          <w:rFonts w:ascii="Arial" w:hAnsi="Arial" w:cs="Arial"/>
          <w:sz w:val="24"/>
          <w:szCs w:val="24"/>
          <w:lang w:val="en-US"/>
        </w:rPr>
        <w:t>ed</w:t>
      </w:r>
      <w:r w:rsidR="00D25723" w:rsidRPr="009E5406">
        <w:rPr>
          <w:rFonts w:ascii="Arial" w:hAnsi="Arial" w:cs="Arial"/>
          <w:sz w:val="24"/>
          <w:szCs w:val="24"/>
          <w:lang w:val="en-US"/>
        </w:rPr>
        <w:t xml:space="preserve"> as contemplated in section 6(2)(a) </w:t>
      </w:r>
      <w:r w:rsidR="00B543CE" w:rsidRPr="009E5406">
        <w:rPr>
          <w:rFonts w:ascii="Arial" w:hAnsi="Arial" w:cs="Arial"/>
          <w:sz w:val="24"/>
          <w:szCs w:val="24"/>
          <w:lang w:val="en-US"/>
        </w:rPr>
        <w:t>(i) and (ii)</w:t>
      </w:r>
      <w:r w:rsidR="00D12D01" w:rsidRPr="009E5406">
        <w:rPr>
          <w:rFonts w:ascii="Arial" w:hAnsi="Arial" w:cs="Arial"/>
          <w:sz w:val="24"/>
          <w:szCs w:val="24"/>
          <w:lang w:val="en-US"/>
        </w:rPr>
        <w:t xml:space="preserve"> </w:t>
      </w:r>
      <w:r w:rsidR="00527889" w:rsidRPr="009E5406">
        <w:rPr>
          <w:rFonts w:ascii="Arial" w:hAnsi="Arial" w:cs="Arial"/>
          <w:sz w:val="24"/>
          <w:szCs w:val="24"/>
          <w:lang w:val="en-US"/>
        </w:rPr>
        <w:t>of PAJA.</w:t>
      </w:r>
    </w:p>
    <w:p w:rsidR="000616B0" w:rsidRPr="000616B0" w:rsidRDefault="000616B0" w:rsidP="000616B0">
      <w:pPr>
        <w:spacing w:line="360" w:lineRule="auto"/>
        <w:jc w:val="both"/>
        <w:rPr>
          <w:rFonts w:ascii="Arial" w:hAnsi="Arial" w:cs="Arial"/>
          <w:sz w:val="24"/>
          <w:szCs w:val="24"/>
          <w:lang w:val="en-US"/>
        </w:rPr>
      </w:pPr>
    </w:p>
    <w:p w:rsidR="00CD60C8"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lastRenderedPageBreak/>
        <w:t>30.</w:t>
      </w:r>
      <w:r w:rsidRPr="0075674B">
        <w:rPr>
          <w:rFonts w:ascii="Arial" w:hAnsi="Arial" w:cs="Arial"/>
          <w:sz w:val="24"/>
          <w:szCs w:val="24"/>
          <w:lang w:val="en-US"/>
        </w:rPr>
        <w:tab/>
      </w:r>
      <w:r w:rsidR="000616B0" w:rsidRPr="009E5406">
        <w:rPr>
          <w:rFonts w:ascii="Arial" w:hAnsi="Arial" w:cs="Arial"/>
          <w:sz w:val="24"/>
          <w:szCs w:val="24"/>
          <w:lang w:val="en-US"/>
        </w:rPr>
        <w:t>Mr.</w:t>
      </w:r>
      <w:r w:rsidR="00B543CE" w:rsidRPr="009E5406">
        <w:rPr>
          <w:rFonts w:ascii="Arial" w:hAnsi="Arial" w:cs="Arial"/>
          <w:sz w:val="24"/>
          <w:szCs w:val="24"/>
          <w:lang w:val="en-US"/>
        </w:rPr>
        <w:t xml:space="preserve"> Ngombane</w:t>
      </w:r>
      <w:r w:rsidR="000119F4" w:rsidRPr="009E5406">
        <w:rPr>
          <w:rFonts w:ascii="Arial" w:hAnsi="Arial" w:cs="Arial"/>
          <w:sz w:val="24"/>
          <w:szCs w:val="24"/>
          <w:lang w:val="en-US"/>
        </w:rPr>
        <w:t xml:space="preserve">, </w:t>
      </w:r>
      <w:r w:rsidR="00527889" w:rsidRPr="009E5406">
        <w:rPr>
          <w:rFonts w:ascii="Arial" w:hAnsi="Arial" w:cs="Arial"/>
          <w:sz w:val="24"/>
          <w:szCs w:val="24"/>
          <w:lang w:val="en-US"/>
        </w:rPr>
        <w:t>argued that in the circumstance that the court is agreeable to the</w:t>
      </w:r>
      <w:r w:rsidR="00ED6A5B" w:rsidRPr="009E5406">
        <w:rPr>
          <w:rFonts w:ascii="Arial" w:hAnsi="Arial" w:cs="Arial"/>
          <w:sz w:val="24"/>
          <w:szCs w:val="24"/>
          <w:lang w:val="en-US"/>
        </w:rPr>
        <w:t xml:space="preserve"> applicant’s argument</w:t>
      </w:r>
      <w:r w:rsidR="009C754B" w:rsidRPr="009E5406">
        <w:rPr>
          <w:rFonts w:ascii="Arial" w:hAnsi="Arial" w:cs="Arial"/>
          <w:sz w:val="24"/>
          <w:szCs w:val="24"/>
          <w:lang w:val="en-US"/>
        </w:rPr>
        <w:t xml:space="preserve">, the matter should be remitted to the Minister of Home Affairs for reconsideration. In opposition </w:t>
      </w:r>
      <w:r w:rsidR="000616B0" w:rsidRPr="009E5406">
        <w:rPr>
          <w:rFonts w:ascii="Arial" w:hAnsi="Arial" w:cs="Arial"/>
          <w:sz w:val="24"/>
          <w:szCs w:val="24"/>
          <w:lang w:val="en-US"/>
        </w:rPr>
        <w:t>Ms.</w:t>
      </w:r>
      <w:r w:rsidR="009C754B" w:rsidRPr="009E5406">
        <w:rPr>
          <w:rFonts w:ascii="Arial" w:hAnsi="Arial" w:cs="Arial"/>
          <w:sz w:val="24"/>
          <w:szCs w:val="24"/>
          <w:lang w:val="en-US"/>
        </w:rPr>
        <w:t xml:space="preserve"> </w:t>
      </w:r>
      <w:r w:rsidR="00CD60C8" w:rsidRPr="009E5406">
        <w:rPr>
          <w:rFonts w:ascii="Arial" w:hAnsi="Arial" w:cs="Arial"/>
          <w:sz w:val="24"/>
          <w:szCs w:val="24"/>
          <w:lang w:val="en-US"/>
        </w:rPr>
        <w:t>Williams argued</w:t>
      </w:r>
      <w:r w:rsidR="009C754B" w:rsidRPr="009E5406">
        <w:rPr>
          <w:rFonts w:ascii="Arial" w:hAnsi="Arial" w:cs="Arial"/>
          <w:sz w:val="24"/>
          <w:szCs w:val="24"/>
          <w:lang w:val="en-US"/>
        </w:rPr>
        <w:t xml:space="preserve"> that under the present circumstances</w:t>
      </w:r>
      <w:r w:rsidR="00CD60C8" w:rsidRPr="009E5406">
        <w:rPr>
          <w:rFonts w:ascii="Arial" w:hAnsi="Arial" w:cs="Arial"/>
          <w:sz w:val="24"/>
          <w:szCs w:val="24"/>
          <w:lang w:val="en-US"/>
        </w:rPr>
        <w:t>,</w:t>
      </w:r>
      <w:r w:rsidR="009C754B" w:rsidRPr="009E5406">
        <w:rPr>
          <w:rFonts w:ascii="Arial" w:hAnsi="Arial" w:cs="Arial"/>
          <w:sz w:val="24"/>
          <w:szCs w:val="24"/>
          <w:lang w:val="en-US"/>
        </w:rPr>
        <w:t xml:space="preserve"> it would be </w:t>
      </w:r>
      <w:r w:rsidR="003402C5" w:rsidRPr="009E5406">
        <w:rPr>
          <w:rFonts w:ascii="Arial" w:hAnsi="Arial" w:cs="Arial"/>
          <w:sz w:val="24"/>
          <w:szCs w:val="24"/>
          <w:lang w:val="en-US"/>
        </w:rPr>
        <w:t>appropriate to substitute the impugned decision and direct the second respondent to issue a</w:t>
      </w:r>
      <w:r w:rsidR="000119F4" w:rsidRPr="009E5406">
        <w:rPr>
          <w:rFonts w:ascii="Arial" w:hAnsi="Arial" w:cs="Arial"/>
          <w:sz w:val="24"/>
          <w:szCs w:val="24"/>
          <w:lang w:val="en-US"/>
        </w:rPr>
        <w:t xml:space="preserve"> </w:t>
      </w:r>
      <w:r w:rsidR="003402C5" w:rsidRPr="009E5406">
        <w:rPr>
          <w:rFonts w:ascii="Arial" w:hAnsi="Arial" w:cs="Arial"/>
          <w:sz w:val="24"/>
          <w:szCs w:val="24"/>
          <w:lang w:val="en-US"/>
        </w:rPr>
        <w:t>critical skills work visa</w:t>
      </w:r>
      <w:r w:rsidR="00CD60C8" w:rsidRPr="009E5406">
        <w:rPr>
          <w:rFonts w:ascii="Arial" w:hAnsi="Arial" w:cs="Arial"/>
          <w:sz w:val="24"/>
          <w:szCs w:val="24"/>
          <w:lang w:val="en-US"/>
        </w:rPr>
        <w:t>.</w:t>
      </w:r>
      <w:r w:rsidR="00B543CE" w:rsidRPr="009E5406">
        <w:rPr>
          <w:rFonts w:ascii="Arial" w:hAnsi="Arial" w:cs="Arial"/>
          <w:sz w:val="24"/>
          <w:szCs w:val="24"/>
          <w:lang w:val="en-US"/>
        </w:rPr>
        <w:t xml:space="preserve"> </w:t>
      </w:r>
    </w:p>
    <w:p w:rsidR="0075674B" w:rsidRPr="0075674B" w:rsidRDefault="0075674B" w:rsidP="0075674B">
      <w:pPr>
        <w:spacing w:line="360" w:lineRule="auto"/>
        <w:jc w:val="both"/>
        <w:rPr>
          <w:rFonts w:ascii="Arial" w:hAnsi="Arial" w:cs="Arial"/>
          <w:sz w:val="24"/>
          <w:szCs w:val="24"/>
          <w:lang w:val="en-US"/>
        </w:rPr>
      </w:pPr>
    </w:p>
    <w:p w:rsidR="003826BE" w:rsidRPr="009E5406" w:rsidRDefault="009E5406" w:rsidP="009E5406">
      <w:pPr>
        <w:spacing w:line="480" w:lineRule="auto"/>
        <w:jc w:val="both"/>
        <w:rPr>
          <w:rFonts w:ascii="Arial" w:hAnsi="Arial" w:cs="Arial"/>
          <w:iCs/>
          <w:sz w:val="24"/>
          <w:szCs w:val="24"/>
          <w:lang w:val="en-US"/>
        </w:rPr>
      </w:pPr>
      <w:r w:rsidRPr="0075674B">
        <w:rPr>
          <w:rFonts w:ascii="Arial" w:hAnsi="Arial" w:cs="Arial"/>
          <w:iCs/>
          <w:sz w:val="24"/>
          <w:szCs w:val="24"/>
          <w:lang w:val="en-US"/>
        </w:rPr>
        <w:t>31.</w:t>
      </w:r>
      <w:r w:rsidRPr="0075674B">
        <w:rPr>
          <w:rFonts w:ascii="Arial" w:hAnsi="Arial" w:cs="Arial"/>
          <w:iCs/>
          <w:sz w:val="24"/>
          <w:szCs w:val="24"/>
          <w:lang w:val="en-US"/>
        </w:rPr>
        <w:tab/>
      </w:r>
      <w:r w:rsidR="00CD60C8" w:rsidRPr="009E5406">
        <w:rPr>
          <w:rFonts w:ascii="Arial" w:hAnsi="Arial" w:cs="Arial"/>
          <w:sz w:val="24"/>
          <w:szCs w:val="24"/>
          <w:lang w:val="en-US"/>
        </w:rPr>
        <w:t>S</w:t>
      </w:r>
      <w:r w:rsidR="00B543CE" w:rsidRPr="009E5406">
        <w:rPr>
          <w:rFonts w:ascii="Arial" w:hAnsi="Arial" w:cs="Arial"/>
          <w:sz w:val="24"/>
          <w:szCs w:val="24"/>
          <w:lang w:val="en-US"/>
        </w:rPr>
        <w:t>ection 8(1) of PAJA confers</w:t>
      </w:r>
      <w:r w:rsidR="00110E7A" w:rsidRPr="009E5406">
        <w:rPr>
          <w:rFonts w:ascii="Arial" w:hAnsi="Arial" w:cs="Arial"/>
          <w:sz w:val="24"/>
          <w:szCs w:val="24"/>
          <w:lang w:val="en-US"/>
        </w:rPr>
        <w:t xml:space="preserve"> the power to grant any </w:t>
      </w:r>
      <w:r w:rsidR="00C3083D" w:rsidRPr="009E5406">
        <w:rPr>
          <w:rFonts w:ascii="Arial" w:hAnsi="Arial" w:cs="Arial"/>
          <w:sz w:val="24"/>
          <w:szCs w:val="24"/>
          <w:lang w:val="en-US"/>
        </w:rPr>
        <w:t xml:space="preserve">order that the court deems just and equitable </w:t>
      </w:r>
      <w:r w:rsidR="00110E7A" w:rsidRPr="009E5406">
        <w:rPr>
          <w:rFonts w:ascii="Arial" w:hAnsi="Arial" w:cs="Arial"/>
          <w:sz w:val="24"/>
          <w:szCs w:val="24"/>
          <w:lang w:val="en-US"/>
        </w:rPr>
        <w:t>in judicial review</w:t>
      </w:r>
      <w:r w:rsidR="00C3083D" w:rsidRPr="009E5406">
        <w:rPr>
          <w:rFonts w:ascii="Arial" w:hAnsi="Arial" w:cs="Arial"/>
          <w:sz w:val="24"/>
          <w:szCs w:val="24"/>
          <w:lang w:val="en-US"/>
        </w:rPr>
        <w:t xml:space="preserve"> proceedings in terms of section 6(1</w:t>
      </w:r>
      <w:r w:rsidR="000616B0" w:rsidRPr="009E5406">
        <w:rPr>
          <w:rFonts w:ascii="Arial" w:hAnsi="Arial" w:cs="Arial"/>
          <w:sz w:val="24"/>
          <w:szCs w:val="24"/>
          <w:lang w:val="en-US"/>
        </w:rPr>
        <w:t>). In</w:t>
      </w:r>
      <w:r w:rsidR="00C3083D" w:rsidRPr="009E5406">
        <w:rPr>
          <w:rFonts w:ascii="Arial" w:hAnsi="Arial" w:cs="Arial"/>
          <w:sz w:val="24"/>
          <w:szCs w:val="24"/>
          <w:lang w:val="en-US"/>
        </w:rPr>
        <w:t xml:space="preserve"> terms of section 8(1)(c)(</w:t>
      </w:r>
      <w:r w:rsidR="000616B0" w:rsidRPr="009E5406">
        <w:rPr>
          <w:rFonts w:ascii="Arial" w:hAnsi="Arial" w:cs="Arial"/>
          <w:sz w:val="24"/>
          <w:szCs w:val="24"/>
          <w:lang w:val="en-US"/>
        </w:rPr>
        <w:t>ii) (</w:t>
      </w:r>
      <w:r w:rsidR="00C3083D" w:rsidRPr="009E5406">
        <w:rPr>
          <w:rFonts w:ascii="Arial" w:hAnsi="Arial" w:cs="Arial"/>
          <w:sz w:val="24"/>
          <w:szCs w:val="24"/>
          <w:lang w:val="en-US"/>
        </w:rPr>
        <w:t>aa) of PAJA the court may after s</w:t>
      </w:r>
      <w:r w:rsidR="00C5330D" w:rsidRPr="009E5406">
        <w:rPr>
          <w:rFonts w:ascii="Arial" w:hAnsi="Arial" w:cs="Arial"/>
          <w:sz w:val="24"/>
          <w:szCs w:val="24"/>
          <w:lang w:val="en-US"/>
        </w:rPr>
        <w:t>e</w:t>
      </w:r>
      <w:r w:rsidR="00C3083D" w:rsidRPr="009E5406">
        <w:rPr>
          <w:rFonts w:ascii="Arial" w:hAnsi="Arial" w:cs="Arial"/>
          <w:sz w:val="24"/>
          <w:szCs w:val="24"/>
          <w:lang w:val="en-US"/>
        </w:rPr>
        <w:t xml:space="preserve">tting aside an administrative </w:t>
      </w:r>
      <w:r w:rsidR="00C5330D" w:rsidRPr="009E5406">
        <w:rPr>
          <w:rFonts w:ascii="Arial" w:hAnsi="Arial" w:cs="Arial"/>
          <w:sz w:val="24"/>
          <w:szCs w:val="24"/>
          <w:lang w:val="en-US"/>
        </w:rPr>
        <w:t>action</w:t>
      </w:r>
      <w:r w:rsidR="00ED6A5B" w:rsidRPr="009E5406">
        <w:rPr>
          <w:rFonts w:ascii="Arial" w:hAnsi="Arial" w:cs="Arial"/>
          <w:sz w:val="24"/>
          <w:szCs w:val="24"/>
          <w:lang w:val="en-US"/>
        </w:rPr>
        <w:t>,</w:t>
      </w:r>
      <w:r w:rsidR="00CD60C8" w:rsidRPr="009E5406">
        <w:rPr>
          <w:rFonts w:ascii="Arial" w:hAnsi="Arial" w:cs="Arial"/>
          <w:sz w:val="24"/>
          <w:szCs w:val="24"/>
          <w:lang w:val="en-US"/>
        </w:rPr>
        <w:t xml:space="preserve"> </w:t>
      </w:r>
      <w:r w:rsidR="00C5330D" w:rsidRPr="009E5406">
        <w:rPr>
          <w:rFonts w:ascii="Arial" w:hAnsi="Arial" w:cs="Arial"/>
          <w:sz w:val="24"/>
          <w:szCs w:val="24"/>
          <w:lang w:val="en-US"/>
        </w:rPr>
        <w:t>remit it for reconsideration by the administrator or in exceptional circumstances substitute the administrative a</w:t>
      </w:r>
      <w:r w:rsidR="00BC59E3" w:rsidRPr="009E5406">
        <w:rPr>
          <w:rFonts w:ascii="Arial" w:hAnsi="Arial" w:cs="Arial"/>
          <w:sz w:val="24"/>
          <w:szCs w:val="24"/>
          <w:lang w:val="en-US"/>
        </w:rPr>
        <w:t>ction.</w:t>
      </w:r>
      <w:r w:rsidR="00CD60C8" w:rsidRPr="009E5406">
        <w:rPr>
          <w:rFonts w:ascii="Arial" w:hAnsi="Arial" w:cs="Arial"/>
          <w:sz w:val="24"/>
          <w:szCs w:val="24"/>
          <w:lang w:val="en-US"/>
        </w:rPr>
        <w:t xml:space="preserve"> </w:t>
      </w:r>
      <w:r w:rsidR="00A563F0" w:rsidRPr="009E5406">
        <w:rPr>
          <w:rFonts w:ascii="Arial" w:hAnsi="Arial" w:cs="Arial"/>
          <w:sz w:val="24"/>
          <w:szCs w:val="24"/>
          <w:lang w:val="en-US"/>
        </w:rPr>
        <w:t xml:space="preserve">In </w:t>
      </w:r>
      <w:r w:rsidR="00A563F0" w:rsidRPr="009E5406">
        <w:rPr>
          <w:rFonts w:ascii="Arial" w:hAnsi="Arial" w:cs="Arial"/>
          <w:i/>
          <w:sz w:val="24"/>
          <w:szCs w:val="24"/>
          <w:lang w:val="en-US"/>
        </w:rPr>
        <w:t xml:space="preserve">Trencon Construction (Pty) Ltd v Industrial Development Corporation of South Africa </w:t>
      </w:r>
      <w:r w:rsidR="000616B0" w:rsidRPr="009E5406">
        <w:rPr>
          <w:rFonts w:ascii="Arial" w:hAnsi="Arial" w:cs="Arial"/>
          <w:i/>
          <w:sz w:val="24"/>
          <w:szCs w:val="24"/>
          <w:lang w:val="en-US"/>
        </w:rPr>
        <w:t>Ltd and</w:t>
      </w:r>
      <w:r w:rsidR="00A563F0" w:rsidRPr="009E5406">
        <w:rPr>
          <w:rFonts w:ascii="Arial" w:hAnsi="Arial" w:cs="Arial"/>
          <w:i/>
          <w:sz w:val="24"/>
          <w:szCs w:val="24"/>
          <w:lang w:val="en-US"/>
        </w:rPr>
        <w:t xml:space="preserve"> Another 2015 (5) SA 245(CC) at para</w:t>
      </w:r>
      <w:r w:rsidR="004B0454" w:rsidRPr="009E5406">
        <w:rPr>
          <w:rFonts w:ascii="Arial" w:hAnsi="Arial" w:cs="Arial"/>
          <w:i/>
          <w:sz w:val="24"/>
          <w:szCs w:val="24"/>
          <w:lang w:val="en-US"/>
        </w:rPr>
        <w:t xml:space="preserve"> 47 </w:t>
      </w:r>
      <w:r w:rsidR="00067441" w:rsidRPr="009E5406">
        <w:rPr>
          <w:rFonts w:ascii="Arial" w:hAnsi="Arial" w:cs="Arial"/>
          <w:iCs/>
          <w:sz w:val="24"/>
          <w:szCs w:val="24"/>
          <w:lang w:val="en-US"/>
        </w:rPr>
        <w:t>the Constitutional Court s</w:t>
      </w:r>
      <w:r w:rsidR="000F0B1C" w:rsidRPr="009E5406">
        <w:rPr>
          <w:rFonts w:ascii="Arial" w:hAnsi="Arial" w:cs="Arial"/>
          <w:iCs/>
          <w:sz w:val="24"/>
          <w:szCs w:val="24"/>
          <w:lang w:val="en-US"/>
        </w:rPr>
        <w:t>tated:</w:t>
      </w:r>
    </w:p>
    <w:p w:rsidR="00BC59E3" w:rsidRPr="000616B0" w:rsidRDefault="004B0454" w:rsidP="000616B0">
      <w:pPr>
        <w:spacing w:line="480" w:lineRule="auto"/>
        <w:jc w:val="both"/>
        <w:rPr>
          <w:rFonts w:ascii="Arial" w:hAnsi="Arial" w:cs="Arial"/>
          <w:i/>
          <w:sz w:val="20"/>
          <w:szCs w:val="20"/>
          <w:lang w:val="en-US"/>
        </w:rPr>
      </w:pPr>
      <w:r w:rsidRPr="000616B0">
        <w:rPr>
          <w:rFonts w:ascii="Arial" w:hAnsi="Arial" w:cs="Arial"/>
          <w:i/>
          <w:sz w:val="20"/>
          <w:szCs w:val="20"/>
          <w:lang w:val="en-US"/>
        </w:rPr>
        <w:t>“</w:t>
      </w:r>
      <w:r w:rsidR="008030C5" w:rsidRPr="000616B0">
        <w:rPr>
          <w:rFonts w:ascii="Arial" w:hAnsi="Arial" w:cs="Arial"/>
          <w:i/>
          <w:sz w:val="20"/>
          <w:szCs w:val="20"/>
          <w:lang w:val="en-US"/>
        </w:rPr>
        <w:t xml:space="preserve">To my </w:t>
      </w:r>
      <w:r w:rsidR="00CD60C8" w:rsidRPr="000616B0">
        <w:rPr>
          <w:rFonts w:ascii="Arial" w:hAnsi="Arial" w:cs="Arial"/>
          <w:i/>
          <w:sz w:val="20"/>
          <w:szCs w:val="20"/>
          <w:lang w:val="en-US"/>
        </w:rPr>
        <w:t>mind, given</w:t>
      </w:r>
      <w:r w:rsidRPr="000616B0">
        <w:rPr>
          <w:rFonts w:ascii="Arial" w:hAnsi="Arial" w:cs="Arial"/>
          <w:i/>
          <w:sz w:val="20"/>
          <w:szCs w:val="20"/>
          <w:lang w:val="en-US"/>
        </w:rPr>
        <w:t xml:space="preserve"> the doctrine of separation of </w:t>
      </w:r>
      <w:r w:rsidR="00CD60C8" w:rsidRPr="000616B0">
        <w:rPr>
          <w:rFonts w:ascii="Arial" w:hAnsi="Arial" w:cs="Arial"/>
          <w:i/>
          <w:sz w:val="20"/>
          <w:szCs w:val="20"/>
          <w:lang w:val="en-US"/>
        </w:rPr>
        <w:t>powers, in</w:t>
      </w:r>
      <w:r w:rsidRPr="000616B0">
        <w:rPr>
          <w:rFonts w:ascii="Arial" w:hAnsi="Arial" w:cs="Arial"/>
          <w:i/>
          <w:sz w:val="20"/>
          <w:szCs w:val="20"/>
          <w:lang w:val="en-US"/>
        </w:rPr>
        <w:t xml:space="preserve"> conducting this enquiry there are certain factors that should inevitably hold greater </w:t>
      </w:r>
      <w:r w:rsidR="00CD60C8" w:rsidRPr="000616B0">
        <w:rPr>
          <w:rFonts w:ascii="Arial" w:hAnsi="Arial" w:cs="Arial"/>
          <w:i/>
          <w:sz w:val="20"/>
          <w:szCs w:val="20"/>
          <w:lang w:val="en-US"/>
        </w:rPr>
        <w:t>weight. The</w:t>
      </w:r>
      <w:r w:rsidRPr="000616B0">
        <w:rPr>
          <w:rFonts w:ascii="Arial" w:hAnsi="Arial" w:cs="Arial"/>
          <w:i/>
          <w:sz w:val="20"/>
          <w:szCs w:val="20"/>
          <w:lang w:val="en-US"/>
        </w:rPr>
        <w:t xml:space="preserve"> first is whether a court is in as good a position as the administrator to make the decision</w:t>
      </w:r>
      <w:r w:rsidR="00CD60C8" w:rsidRPr="000616B0">
        <w:rPr>
          <w:rFonts w:ascii="Arial" w:hAnsi="Arial" w:cs="Arial"/>
          <w:i/>
          <w:sz w:val="20"/>
          <w:szCs w:val="20"/>
          <w:lang w:val="en-US"/>
        </w:rPr>
        <w:t xml:space="preserve">. </w:t>
      </w:r>
      <w:r w:rsidRPr="000616B0">
        <w:rPr>
          <w:rFonts w:ascii="Arial" w:hAnsi="Arial" w:cs="Arial"/>
          <w:i/>
          <w:sz w:val="20"/>
          <w:szCs w:val="20"/>
          <w:lang w:val="en-US"/>
        </w:rPr>
        <w:t xml:space="preserve">The second is whether the decision of the administrator is a forgone </w:t>
      </w:r>
      <w:r w:rsidR="00CD60C8" w:rsidRPr="000616B0">
        <w:rPr>
          <w:rFonts w:ascii="Arial" w:hAnsi="Arial" w:cs="Arial"/>
          <w:i/>
          <w:sz w:val="20"/>
          <w:szCs w:val="20"/>
          <w:lang w:val="en-US"/>
        </w:rPr>
        <w:t>conclusion. These</w:t>
      </w:r>
      <w:r w:rsidRPr="000616B0">
        <w:rPr>
          <w:rFonts w:ascii="Arial" w:hAnsi="Arial" w:cs="Arial"/>
          <w:i/>
          <w:sz w:val="20"/>
          <w:szCs w:val="20"/>
          <w:lang w:val="en-US"/>
        </w:rPr>
        <w:t xml:space="preserve"> two must be considered cumulatively</w:t>
      </w:r>
      <w:r w:rsidR="003A241A" w:rsidRPr="000616B0">
        <w:rPr>
          <w:rFonts w:ascii="Arial" w:hAnsi="Arial" w:cs="Arial"/>
          <w:i/>
          <w:sz w:val="20"/>
          <w:szCs w:val="20"/>
          <w:lang w:val="en-US"/>
        </w:rPr>
        <w:t xml:space="preserve">. Thereafter, a court should still consider other relevant </w:t>
      </w:r>
      <w:r w:rsidR="00CD60C8" w:rsidRPr="000616B0">
        <w:rPr>
          <w:rFonts w:ascii="Arial" w:hAnsi="Arial" w:cs="Arial"/>
          <w:i/>
          <w:sz w:val="20"/>
          <w:szCs w:val="20"/>
          <w:lang w:val="en-US"/>
        </w:rPr>
        <w:t>factors. These</w:t>
      </w:r>
      <w:r w:rsidR="003A241A" w:rsidRPr="000616B0">
        <w:rPr>
          <w:rFonts w:ascii="Arial" w:hAnsi="Arial" w:cs="Arial"/>
          <w:i/>
          <w:sz w:val="20"/>
          <w:szCs w:val="20"/>
          <w:lang w:val="en-US"/>
        </w:rPr>
        <w:t xml:space="preserve"> may include delay, bias or the incompetence of an administrator.</w:t>
      </w:r>
      <w:r w:rsidR="00CD60C8" w:rsidRPr="000616B0">
        <w:rPr>
          <w:rFonts w:ascii="Arial" w:hAnsi="Arial" w:cs="Arial"/>
          <w:i/>
          <w:sz w:val="20"/>
          <w:szCs w:val="20"/>
          <w:lang w:val="en-US"/>
        </w:rPr>
        <w:t xml:space="preserve"> </w:t>
      </w:r>
      <w:r w:rsidR="003A241A" w:rsidRPr="000616B0">
        <w:rPr>
          <w:rFonts w:ascii="Arial" w:hAnsi="Arial" w:cs="Arial"/>
          <w:i/>
          <w:sz w:val="20"/>
          <w:szCs w:val="20"/>
          <w:lang w:val="en-US"/>
        </w:rPr>
        <w:t xml:space="preserve">The ultimate consideration is whether a substitution order is just and </w:t>
      </w:r>
      <w:r w:rsidR="00CD60C8" w:rsidRPr="000616B0">
        <w:rPr>
          <w:rFonts w:ascii="Arial" w:hAnsi="Arial" w:cs="Arial"/>
          <w:i/>
          <w:sz w:val="20"/>
          <w:szCs w:val="20"/>
          <w:lang w:val="en-US"/>
        </w:rPr>
        <w:t>equitable. This</w:t>
      </w:r>
      <w:r w:rsidR="003A241A" w:rsidRPr="000616B0">
        <w:rPr>
          <w:rFonts w:ascii="Arial" w:hAnsi="Arial" w:cs="Arial"/>
          <w:i/>
          <w:sz w:val="20"/>
          <w:szCs w:val="20"/>
          <w:lang w:val="en-US"/>
        </w:rPr>
        <w:t xml:space="preserve"> will involve a consideration of fairness to all implicated </w:t>
      </w:r>
      <w:r w:rsidR="00CD60C8" w:rsidRPr="000616B0">
        <w:rPr>
          <w:rFonts w:ascii="Arial" w:hAnsi="Arial" w:cs="Arial"/>
          <w:i/>
          <w:sz w:val="20"/>
          <w:szCs w:val="20"/>
          <w:lang w:val="en-US"/>
        </w:rPr>
        <w:t>parties. It</w:t>
      </w:r>
      <w:r w:rsidR="003826BE" w:rsidRPr="000616B0">
        <w:rPr>
          <w:rFonts w:ascii="Arial" w:hAnsi="Arial" w:cs="Arial"/>
          <w:i/>
          <w:sz w:val="20"/>
          <w:szCs w:val="20"/>
          <w:lang w:val="en-US"/>
        </w:rPr>
        <w:t xml:space="preserve"> is prudent to emphasiz</w:t>
      </w:r>
      <w:r w:rsidR="003A241A" w:rsidRPr="000616B0">
        <w:rPr>
          <w:rFonts w:ascii="Arial" w:hAnsi="Arial" w:cs="Arial"/>
          <w:i/>
          <w:sz w:val="20"/>
          <w:szCs w:val="20"/>
          <w:lang w:val="en-US"/>
        </w:rPr>
        <w:t>e that the exceptional circumstances enquiry requires an examination of each matter on a case by case basis that accounts for all relevant facts and circumstances.”</w:t>
      </w:r>
    </w:p>
    <w:p w:rsidR="0075674B" w:rsidRPr="0075674B" w:rsidRDefault="0075674B" w:rsidP="00BB6CA0">
      <w:pPr>
        <w:spacing w:line="360" w:lineRule="auto"/>
        <w:jc w:val="both"/>
        <w:rPr>
          <w:rFonts w:ascii="Arial" w:hAnsi="Arial" w:cs="Arial"/>
          <w:sz w:val="24"/>
          <w:szCs w:val="24"/>
          <w:lang w:val="en-US"/>
        </w:rPr>
      </w:pPr>
    </w:p>
    <w:p w:rsidR="00C5330D" w:rsidRPr="009E5406" w:rsidRDefault="009E5406" w:rsidP="009E5406">
      <w:pPr>
        <w:spacing w:line="48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1B2EF5" w:rsidRPr="009E5406">
        <w:rPr>
          <w:rFonts w:ascii="Arial" w:hAnsi="Arial" w:cs="Arial"/>
          <w:sz w:val="24"/>
          <w:szCs w:val="24"/>
          <w:lang w:val="en-US"/>
        </w:rPr>
        <w:t>T</w:t>
      </w:r>
      <w:r w:rsidR="001166DA" w:rsidRPr="009E5406">
        <w:rPr>
          <w:rFonts w:ascii="Arial" w:hAnsi="Arial" w:cs="Arial"/>
          <w:sz w:val="24"/>
          <w:szCs w:val="24"/>
          <w:lang w:val="en-US"/>
        </w:rPr>
        <w:t xml:space="preserve">he court was appraised of the relevant particulars of this matter </w:t>
      </w:r>
      <w:r w:rsidR="000024B2" w:rsidRPr="009E5406">
        <w:rPr>
          <w:rFonts w:ascii="Arial" w:hAnsi="Arial" w:cs="Arial"/>
          <w:sz w:val="24"/>
          <w:szCs w:val="24"/>
          <w:lang w:val="en-US"/>
        </w:rPr>
        <w:t xml:space="preserve">and had </w:t>
      </w:r>
      <w:r w:rsidR="00B5642D" w:rsidRPr="009E5406">
        <w:rPr>
          <w:rFonts w:ascii="Arial" w:hAnsi="Arial" w:cs="Arial"/>
          <w:sz w:val="24"/>
          <w:szCs w:val="24"/>
          <w:lang w:val="en-US"/>
        </w:rPr>
        <w:t xml:space="preserve">accordingly </w:t>
      </w:r>
      <w:r w:rsidR="001B2EF5" w:rsidRPr="009E5406">
        <w:rPr>
          <w:rFonts w:ascii="Arial" w:hAnsi="Arial" w:cs="Arial"/>
          <w:sz w:val="24"/>
          <w:szCs w:val="24"/>
          <w:lang w:val="en-US"/>
        </w:rPr>
        <w:t xml:space="preserve">examined all relevant factors </w:t>
      </w:r>
      <w:r w:rsidR="000C1830" w:rsidRPr="009E5406">
        <w:rPr>
          <w:rFonts w:ascii="Arial" w:hAnsi="Arial" w:cs="Arial"/>
          <w:sz w:val="24"/>
          <w:szCs w:val="24"/>
          <w:lang w:val="en-US"/>
        </w:rPr>
        <w:t>presented,</w:t>
      </w:r>
      <w:r w:rsidR="00CD60C8" w:rsidRPr="009E5406">
        <w:rPr>
          <w:rFonts w:ascii="Arial" w:hAnsi="Arial" w:cs="Arial"/>
          <w:sz w:val="24"/>
          <w:szCs w:val="24"/>
          <w:lang w:val="en-US"/>
        </w:rPr>
        <w:t xml:space="preserve"> </w:t>
      </w:r>
      <w:r w:rsidR="001B2EF5" w:rsidRPr="009E5406">
        <w:rPr>
          <w:rFonts w:ascii="Arial" w:hAnsi="Arial" w:cs="Arial"/>
          <w:sz w:val="24"/>
          <w:szCs w:val="24"/>
          <w:lang w:val="en-US"/>
        </w:rPr>
        <w:t>from the initial application on 12 September 2014</w:t>
      </w:r>
      <w:r w:rsidR="00D9094D" w:rsidRPr="009E5406">
        <w:rPr>
          <w:rFonts w:ascii="Arial" w:hAnsi="Arial" w:cs="Arial"/>
          <w:sz w:val="24"/>
          <w:szCs w:val="24"/>
          <w:lang w:val="en-US"/>
        </w:rPr>
        <w:t xml:space="preserve"> </w:t>
      </w:r>
      <w:r w:rsidR="000C1830" w:rsidRPr="009E5406">
        <w:rPr>
          <w:rFonts w:ascii="Arial" w:hAnsi="Arial" w:cs="Arial"/>
          <w:sz w:val="24"/>
          <w:szCs w:val="24"/>
          <w:lang w:val="en-US"/>
        </w:rPr>
        <w:t>to the appeal submitted on 25 January 2021.</w:t>
      </w:r>
      <w:r w:rsidR="00CD60C8" w:rsidRPr="009E5406">
        <w:rPr>
          <w:rFonts w:ascii="Arial" w:hAnsi="Arial" w:cs="Arial"/>
          <w:sz w:val="24"/>
          <w:szCs w:val="24"/>
          <w:lang w:val="en-US"/>
        </w:rPr>
        <w:t xml:space="preserve"> I have also taken into </w:t>
      </w:r>
      <w:r w:rsidR="00CD60C8" w:rsidRPr="009E5406">
        <w:rPr>
          <w:rFonts w:ascii="Arial" w:hAnsi="Arial" w:cs="Arial"/>
          <w:sz w:val="24"/>
          <w:szCs w:val="24"/>
          <w:lang w:val="en-US"/>
        </w:rPr>
        <w:lastRenderedPageBreak/>
        <w:t xml:space="preserve">account the </w:t>
      </w:r>
      <w:r w:rsidR="001078CB" w:rsidRPr="009E5406">
        <w:rPr>
          <w:rFonts w:ascii="Arial" w:hAnsi="Arial" w:cs="Arial"/>
          <w:sz w:val="24"/>
          <w:szCs w:val="24"/>
          <w:lang w:val="en-US"/>
        </w:rPr>
        <w:t xml:space="preserve">considerable delays occasioned in the consideration of the matter </w:t>
      </w:r>
      <w:r w:rsidR="00E272C5" w:rsidRPr="009E5406">
        <w:rPr>
          <w:rFonts w:ascii="Arial" w:hAnsi="Arial" w:cs="Arial"/>
          <w:sz w:val="24"/>
          <w:szCs w:val="24"/>
          <w:lang w:val="en-US"/>
        </w:rPr>
        <w:t xml:space="preserve">particularly the appeals in terms of section 8 (4) and </w:t>
      </w:r>
      <w:r w:rsidR="00CD60C8" w:rsidRPr="009E5406">
        <w:rPr>
          <w:rFonts w:ascii="Arial" w:hAnsi="Arial" w:cs="Arial"/>
          <w:sz w:val="24"/>
          <w:szCs w:val="24"/>
          <w:lang w:val="en-US"/>
        </w:rPr>
        <w:t>(6</w:t>
      </w:r>
      <w:r w:rsidR="00E272C5" w:rsidRPr="009E5406">
        <w:rPr>
          <w:rFonts w:ascii="Arial" w:hAnsi="Arial" w:cs="Arial"/>
          <w:sz w:val="24"/>
          <w:szCs w:val="24"/>
          <w:lang w:val="en-US"/>
        </w:rPr>
        <w:t>) of the Act respectively</w:t>
      </w:r>
      <w:r w:rsidR="00D9094D" w:rsidRPr="009E5406">
        <w:rPr>
          <w:rFonts w:ascii="Arial" w:hAnsi="Arial" w:cs="Arial"/>
          <w:sz w:val="24"/>
          <w:szCs w:val="24"/>
          <w:lang w:val="en-US"/>
        </w:rPr>
        <w:t>.</w:t>
      </w:r>
      <w:r w:rsidR="00CD60C8" w:rsidRPr="009E5406">
        <w:rPr>
          <w:rFonts w:ascii="Arial" w:hAnsi="Arial" w:cs="Arial"/>
          <w:sz w:val="24"/>
          <w:szCs w:val="24"/>
          <w:lang w:val="en-US"/>
        </w:rPr>
        <w:t xml:space="preserve"> However,</w:t>
      </w:r>
      <w:r w:rsidR="00BC49CC" w:rsidRPr="009E5406">
        <w:rPr>
          <w:rFonts w:ascii="Arial" w:hAnsi="Arial" w:cs="Arial"/>
          <w:sz w:val="24"/>
          <w:szCs w:val="24"/>
          <w:lang w:val="en-US"/>
        </w:rPr>
        <w:t xml:space="preserve"> t</w:t>
      </w:r>
      <w:r w:rsidR="0042078C" w:rsidRPr="009E5406">
        <w:rPr>
          <w:rFonts w:ascii="Arial" w:hAnsi="Arial" w:cs="Arial"/>
          <w:sz w:val="24"/>
          <w:szCs w:val="24"/>
          <w:lang w:val="en-US"/>
        </w:rPr>
        <w:t>he court was not provided with the copies</w:t>
      </w:r>
      <w:r w:rsidR="00BC49CC" w:rsidRPr="009E5406">
        <w:rPr>
          <w:rFonts w:ascii="Arial" w:hAnsi="Arial" w:cs="Arial"/>
          <w:sz w:val="24"/>
          <w:szCs w:val="24"/>
          <w:lang w:val="en-US"/>
        </w:rPr>
        <w:t xml:space="preserve"> of the initial application and that of </w:t>
      </w:r>
      <w:r w:rsidR="0042078C" w:rsidRPr="009E5406">
        <w:rPr>
          <w:rFonts w:ascii="Arial" w:hAnsi="Arial" w:cs="Arial"/>
          <w:sz w:val="24"/>
          <w:szCs w:val="24"/>
          <w:lang w:val="en-US"/>
        </w:rPr>
        <w:t xml:space="preserve">the </w:t>
      </w:r>
      <w:r w:rsidR="00F559CA" w:rsidRPr="009E5406">
        <w:rPr>
          <w:rFonts w:ascii="Arial" w:hAnsi="Arial" w:cs="Arial"/>
          <w:sz w:val="24"/>
          <w:szCs w:val="24"/>
          <w:lang w:val="en-US"/>
        </w:rPr>
        <w:t>appeal filed o</w:t>
      </w:r>
      <w:r w:rsidR="0042078C" w:rsidRPr="009E5406">
        <w:rPr>
          <w:rFonts w:ascii="Arial" w:hAnsi="Arial" w:cs="Arial"/>
          <w:sz w:val="24"/>
          <w:szCs w:val="24"/>
          <w:lang w:val="en-US"/>
        </w:rPr>
        <w:t>n</w:t>
      </w:r>
      <w:r w:rsidR="00F559CA" w:rsidRPr="009E5406">
        <w:rPr>
          <w:rFonts w:ascii="Arial" w:hAnsi="Arial" w:cs="Arial"/>
          <w:sz w:val="24"/>
          <w:szCs w:val="24"/>
          <w:lang w:val="en-US"/>
        </w:rPr>
        <w:t xml:space="preserve"> 10</w:t>
      </w:r>
      <w:r w:rsidR="00BC49CC" w:rsidRPr="009E5406">
        <w:rPr>
          <w:rFonts w:ascii="Arial" w:hAnsi="Arial" w:cs="Arial"/>
          <w:sz w:val="24"/>
          <w:szCs w:val="24"/>
          <w:lang w:val="en-US"/>
        </w:rPr>
        <w:t xml:space="preserve"> November 2014 with </w:t>
      </w:r>
      <w:r w:rsidR="0042078C" w:rsidRPr="009E5406">
        <w:rPr>
          <w:rFonts w:ascii="Arial" w:hAnsi="Arial" w:cs="Arial"/>
          <w:sz w:val="24"/>
          <w:szCs w:val="24"/>
          <w:lang w:val="en-US"/>
        </w:rPr>
        <w:t>supporting documentation.</w:t>
      </w:r>
      <w:r w:rsidR="00CD60C8" w:rsidRPr="009E5406">
        <w:rPr>
          <w:rFonts w:ascii="Arial" w:hAnsi="Arial" w:cs="Arial"/>
          <w:sz w:val="24"/>
          <w:szCs w:val="24"/>
          <w:lang w:val="en-US"/>
        </w:rPr>
        <w:t xml:space="preserve"> See </w:t>
      </w:r>
      <w:r w:rsidR="0071182C" w:rsidRPr="009E5406">
        <w:rPr>
          <w:rFonts w:ascii="Arial" w:hAnsi="Arial" w:cs="Arial"/>
          <w:i/>
          <w:sz w:val="24"/>
          <w:szCs w:val="24"/>
          <w:lang w:val="en-US"/>
        </w:rPr>
        <w:t xml:space="preserve">Trencon </w:t>
      </w:r>
      <w:r w:rsidR="00CD60C8" w:rsidRPr="009E5406">
        <w:rPr>
          <w:rFonts w:ascii="Arial" w:hAnsi="Arial" w:cs="Arial"/>
          <w:i/>
          <w:sz w:val="24"/>
          <w:szCs w:val="24"/>
          <w:lang w:val="en-US"/>
        </w:rPr>
        <w:t>(</w:t>
      </w:r>
      <w:r w:rsidR="0071182C" w:rsidRPr="009E5406">
        <w:rPr>
          <w:rFonts w:ascii="Arial" w:hAnsi="Arial" w:cs="Arial"/>
          <w:i/>
          <w:sz w:val="24"/>
          <w:szCs w:val="24"/>
          <w:lang w:val="en-US"/>
        </w:rPr>
        <w:t>supra</w:t>
      </w:r>
      <w:r w:rsidR="00CD60C8" w:rsidRPr="009E5406">
        <w:rPr>
          <w:rFonts w:ascii="Arial" w:hAnsi="Arial" w:cs="Arial"/>
          <w:i/>
          <w:sz w:val="24"/>
          <w:szCs w:val="24"/>
          <w:lang w:val="en-US"/>
        </w:rPr>
        <w:t>),</w:t>
      </w:r>
      <w:r w:rsidR="0071182C" w:rsidRPr="009E5406">
        <w:rPr>
          <w:rFonts w:ascii="Arial" w:hAnsi="Arial" w:cs="Arial"/>
          <w:sz w:val="24"/>
          <w:szCs w:val="24"/>
          <w:lang w:val="en-US"/>
        </w:rPr>
        <w:t xml:space="preserve"> at </w:t>
      </w:r>
      <w:r w:rsidR="00A05109" w:rsidRPr="009E5406">
        <w:rPr>
          <w:rFonts w:ascii="Arial" w:hAnsi="Arial" w:cs="Arial"/>
          <w:sz w:val="24"/>
          <w:szCs w:val="24"/>
          <w:lang w:val="en-US"/>
        </w:rPr>
        <w:t xml:space="preserve">para </w:t>
      </w:r>
      <w:r w:rsidR="00CD60C8" w:rsidRPr="009E5406">
        <w:rPr>
          <w:rFonts w:ascii="Arial" w:hAnsi="Arial" w:cs="Arial"/>
          <w:sz w:val="24"/>
          <w:szCs w:val="24"/>
          <w:lang w:val="en-US"/>
        </w:rPr>
        <w:t xml:space="preserve">48. </w:t>
      </w:r>
      <w:r w:rsidR="00620F5E" w:rsidRPr="009E5406">
        <w:rPr>
          <w:rFonts w:ascii="Arial" w:hAnsi="Arial" w:cs="Arial"/>
          <w:sz w:val="24"/>
          <w:szCs w:val="24"/>
          <w:lang w:val="en-US"/>
        </w:rPr>
        <w:t>Of particu</w:t>
      </w:r>
      <w:r w:rsidR="00A05109" w:rsidRPr="009E5406">
        <w:rPr>
          <w:rFonts w:ascii="Arial" w:hAnsi="Arial" w:cs="Arial"/>
          <w:sz w:val="24"/>
          <w:szCs w:val="24"/>
          <w:lang w:val="en-US"/>
        </w:rPr>
        <w:t xml:space="preserve">lar concern which </w:t>
      </w:r>
      <w:r w:rsidR="00E31083" w:rsidRPr="009E5406">
        <w:rPr>
          <w:rFonts w:ascii="Arial" w:hAnsi="Arial" w:cs="Arial"/>
          <w:sz w:val="24"/>
          <w:szCs w:val="24"/>
          <w:lang w:val="en-US"/>
        </w:rPr>
        <w:t xml:space="preserve">in my view </w:t>
      </w:r>
      <w:r w:rsidR="00A05109" w:rsidRPr="009E5406">
        <w:rPr>
          <w:rFonts w:ascii="Arial" w:hAnsi="Arial" w:cs="Arial"/>
          <w:sz w:val="24"/>
          <w:szCs w:val="24"/>
          <w:lang w:val="en-US"/>
        </w:rPr>
        <w:t xml:space="preserve">would require </w:t>
      </w:r>
      <w:r w:rsidR="00620F5E" w:rsidRPr="009E5406">
        <w:rPr>
          <w:rFonts w:ascii="Arial" w:hAnsi="Arial" w:cs="Arial"/>
          <w:sz w:val="24"/>
          <w:szCs w:val="24"/>
          <w:lang w:val="en-US"/>
        </w:rPr>
        <w:t>the administrator</w:t>
      </w:r>
      <w:r w:rsidR="00A05109" w:rsidRPr="009E5406">
        <w:rPr>
          <w:rFonts w:ascii="Arial" w:hAnsi="Arial" w:cs="Arial"/>
          <w:sz w:val="24"/>
          <w:szCs w:val="24"/>
          <w:lang w:val="en-US"/>
        </w:rPr>
        <w:t xml:space="preserve"> to take heed</w:t>
      </w:r>
      <w:r w:rsidR="00E31083" w:rsidRPr="009E5406">
        <w:rPr>
          <w:rFonts w:ascii="Arial" w:hAnsi="Arial" w:cs="Arial"/>
          <w:sz w:val="24"/>
          <w:szCs w:val="24"/>
          <w:lang w:val="en-US"/>
        </w:rPr>
        <w:t xml:space="preserve"> of</w:t>
      </w:r>
      <w:r w:rsidR="00A05109" w:rsidRPr="009E5406">
        <w:rPr>
          <w:rFonts w:ascii="Arial" w:hAnsi="Arial" w:cs="Arial"/>
          <w:sz w:val="24"/>
          <w:szCs w:val="24"/>
          <w:lang w:val="en-US"/>
        </w:rPr>
        <w:t>,</w:t>
      </w:r>
      <w:r w:rsidR="00620F5E" w:rsidRPr="009E5406">
        <w:rPr>
          <w:rFonts w:ascii="Arial" w:hAnsi="Arial" w:cs="Arial"/>
          <w:sz w:val="24"/>
          <w:szCs w:val="24"/>
          <w:lang w:val="en-US"/>
        </w:rPr>
        <w:t xml:space="preserve"> </w:t>
      </w:r>
      <w:r w:rsidR="00ED6A5B" w:rsidRPr="009E5406">
        <w:rPr>
          <w:rFonts w:ascii="Arial" w:hAnsi="Arial" w:cs="Arial"/>
          <w:sz w:val="24"/>
          <w:szCs w:val="24"/>
          <w:lang w:val="en-US"/>
        </w:rPr>
        <w:t xml:space="preserve">are </w:t>
      </w:r>
      <w:r w:rsidR="00D9094D" w:rsidRPr="009E5406">
        <w:rPr>
          <w:rFonts w:ascii="Arial" w:hAnsi="Arial" w:cs="Arial"/>
          <w:sz w:val="24"/>
          <w:szCs w:val="24"/>
          <w:lang w:val="en-US"/>
        </w:rPr>
        <w:t>the date</w:t>
      </w:r>
      <w:r w:rsidR="00ED6A5B" w:rsidRPr="009E5406">
        <w:rPr>
          <w:rFonts w:ascii="Arial" w:hAnsi="Arial" w:cs="Arial"/>
          <w:sz w:val="24"/>
          <w:szCs w:val="24"/>
          <w:lang w:val="en-US"/>
        </w:rPr>
        <w:t>s</w:t>
      </w:r>
      <w:r w:rsidR="00D9094D" w:rsidRPr="009E5406">
        <w:rPr>
          <w:rFonts w:ascii="Arial" w:hAnsi="Arial" w:cs="Arial"/>
          <w:sz w:val="24"/>
          <w:szCs w:val="24"/>
          <w:lang w:val="en-US"/>
        </w:rPr>
        <w:t xml:space="preserve"> of issue of the letter from the South African C</w:t>
      </w:r>
      <w:r w:rsidR="00BC49CC" w:rsidRPr="009E5406">
        <w:rPr>
          <w:rFonts w:ascii="Arial" w:hAnsi="Arial" w:cs="Arial"/>
          <w:sz w:val="24"/>
          <w:szCs w:val="24"/>
          <w:lang w:val="en-US"/>
        </w:rPr>
        <w:t>hemical Institute</w:t>
      </w:r>
      <w:r w:rsidR="00ED6A5B" w:rsidRPr="009E5406">
        <w:rPr>
          <w:rFonts w:ascii="Arial" w:hAnsi="Arial" w:cs="Arial"/>
          <w:sz w:val="24"/>
          <w:szCs w:val="24"/>
          <w:lang w:val="en-US"/>
        </w:rPr>
        <w:t xml:space="preserve"> and D</w:t>
      </w:r>
      <w:r w:rsidR="0065058A" w:rsidRPr="009E5406">
        <w:rPr>
          <w:rFonts w:ascii="Arial" w:hAnsi="Arial" w:cs="Arial"/>
          <w:sz w:val="24"/>
          <w:szCs w:val="24"/>
          <w:lang w:val="en-US"/>
        </w:rPr>
        <w:t>irective 22</w:t>
      </w:r>
      <w:r w:rsidR="002E7CC2" w:rsidRPr="009E5406">
        <w:rPr>
          <w:rFonts w:ascii="Arial" w:hAnsi="Arial" w:cs="Arial"/>
          <w:sz w:val="24"/>
          <w:szCs w:val="24"/>
          <w:lang w:val="en-US"/>
        </w:rPr>
        <w:t xml:space="preserve"> of 2014</w:t>
      </w:r>
      <w:r w:rsidR="00B5642D" w:rsidRPr="009E5406">
        <w:rPr>
          <w:rFonts w:ascii="Arial" w:hAnsi="Arial" w:cs="Arial"/>
          <w:sz w:val="24"/>
          <w:szCs w:val="24"/>
          <w:lang w:val="en-US"/>
        </w:rPr>
        <w:t>,</w:t>
      </w:r>
      <w:r w:rsidR="00CD60C8" w:rsidRPr="009E5406">
        <w:rPr>
          <w:rFonts w:ascii="Arial" w:hAnsi="Arial" w:cs="Arial"/>
          <w:sz w:val="24"/>
          <w:szCs w:val="24"/>
          <w:lang w:val="en-US"/>
        </w:rPr>
        <w:t xml:space="preserve"> </w:t>
      </w:r>
      <w:r w:rsidR="00205CB2" w:rsidRPr="009E5406">
        <w:rPr>
          <w:rFonts w:ascii="Arial" w:hAnsi="Arial" w:cs="Arial"/>
          <w:sz w:val="24"/>
          <w:szCs w:val="24"/>
          <w:lang w:val="en-US"/>
        </w:rPr>
        <w:t xml:space="preserve">vis-à-vis </w:t>
      </w:r>
      <w:r w:rsidR="00D9094D" w:rsidRPr="009E5406">
        <w:rPr>
          <w:rFonts w:ascii="Arial" w:hAnsi="Arial" w:cs="Arial"/>
          <w:sz w:val="24"/>
          <w:szCs w:val="24"/>
          <w:lang w:val="en-US"/>
        </w:rPr>
        <w:t>the date</w:t>
      </w:r>
      <w:r w:rsidR="00BC49CC" w:rsidRPr="009E5406">
        <w:rPr>
          <w:rFonts w:ascii="Arial" w:hAnsi="Arial" w:cs="Arial"/>
          <w:sz w:val="24"/>
          <w:szCs w:val="24"/>
          <w:lang w:val="en-US"/>
        </w:rPr>
        <w:t xml:space="preserve"> of</w:t>
      </w:r>
      <w:r w:rsidR="00D9094D" w:rsidRPr="009E5406">
        <w:rPr>
          <w:rFonts w:ascii="Arial" w:hAnsi="Arial" w:cs="Arial"/>
          <w:sz w:val="24"/>
          <w:szCs w:val="24"/>
          <w:lang w:val="en-US"/>
        </w:rPr>
        <w:t xml:space="preserve"> the </w:t>
      </w:r>
      <w:r w:rsidR="0042078C" w:rsidRPr="009E5406">
        <w:rPr>
          <w:rFonts w:ascii="Arial" w:hAnsi="Arial" w:cs="Arial"/>
          <w:sz w:val="24"/>
          <w:szCs w:val="24"/>
          <w:lang w:val="en-US"/>
        </w:rPr>
        <w:t xml:space="preserve">initial </w:t>
      </w:r>
      <w:r w:rsidR="00BC49CC" w:rsidRPr="009E5406">
        <w:rPr>
          <w:rFonts w:ascii="Arial" w:hAnsi="Arial" w:cs="Arial"/>
          <w:sz w:val="24"/>
          <w:szCs w:val="24"/>
          <w:lang w:val="en-US"/>
        </w:rPr>
        <w:t>application and compliance with</w:t>
      </w:r>
      <w:r w:rsidR="001078CB" w:rsidRPr="009E5406">
        <w:rPr>
          <w:rFonts w:ascii="Arial" w:hAnsi="Arial" w:cs="Arial"/>
          <w:sz w:val="24"/>
          <w:szCs w:val="24"/>
          <w:lang w:val="en-US"/>
        </w:rPr>
        <w:t xml:space="preserve"> </w:t>
      </w:r>
      <w:r w:rsidR="0065058A" w:rsidRPr="009E5406">
        <w:rPr>
          <w:rFonts w:ascii="Arial" w:hAnsi="Arial" w:cs="Arial"/>
          <w:sz w:val="24"/>
          <w:szCs w:val="24"/>
          <w:lang w:val="en-US"/>
        </w:rPr>
        <w:t xml:space="preserve">the peremptory requirements in </w:t>
      </w:r>
      <w:r w:rsidR="001078CB" w:rsidRPr="009E5406">
        <w:rPr>
          <w:rFonts w:ascii="Arial" w:hAnsi="Arial" w:cs="Arial"/>
          <w:sz w:val="24"/>
          <w:szCs w:val="24"/>
          <w:lang w:val="en-US"/>
        </w:rPr>
        <w:t>Regulations 18(5) and 18(1)</w:t>
      </w:r>
      <w:r w:rsidR="00CD60C8" w:rsidRPr="009E5406">
        <w:rPr>
          <w:rFonts w:ascii="Arial" w:hAnsi="Arial" w:cs="Arial"/>
          <w:sz w:val="24"/>
          <w:szCs w:val="24"/>
          <w:lang w:val="en-US"/>
        </w:rPr>
        <w:t xml:space="preserve">. </w:t>
      </w:r>
      <w:r w:rsidR="00205CB2" w:rsidRPr="009E5406">
        <w:rPr>
          <w:rFonts w:ascii="Arial" w:hAnsi="Arial" w:cs="Arial"/>
          <w:color w:val="FF0000"/>
          <w:sz w:val="24"/>
          <w:szCs w:val="24"/>
          <w:lang w:val="en-US"/>
        </w:rPr>
        <w:t xml:space="preserve"> </w:t>
      </w:r>
      <w:r w:rsidR="00205CB2" w:rsidRPr="009E5406">
        <w:rPr>
          <w:rFonts w:ascii="Arial" w:hAnsi="Arial" w:cs="Arial"/>
          <w:sz w:val="24"/>
          <w:szCs w:val="24"/>
          <w:lang w:val="en-US"/>
        </w:rPr>
        <w:t xml:space="preserve">In the </w:t>
      </w:r>
      <w:r w:rsidR="00CD60C8" w:rsidRPr="009E5406">
        <w:rPr>
          <w:rFonts w:ascii="Arial" w:hAnsi="Arial" w:cs="Arial"/>
          <w:sz w:val="24"/>
          <w:szCs w:val="24"/>
          <w:lang w:val="en-US"/>
        </w:rPr>
        <w:t>circumstance, I</w:t>
      </w:r>
      <w:r w:rsidR="001B2EF5" w:rsidRPr="009E5406">
        <w:rPr>
          <w:rFonts w:ascii="Arial" w:hAnsi="Arial" w:cs="Arial"/>
          <w:sz w:val="24"/>
          <w:szCs w:val="24"/>
          <w:lang w:val="en-US"/>
        </w:rPr>
        <w:t xml:space="preserve"> am of the view that </w:t>
      </w:r>
      <w:r w:rsidR="0075005E" w:rsidRPr="009E5406">
        <w:rPr>
          <w:rFonts w:ascii="Arial" w:hAnsi="Arial" w:cs="Arial"/>
          <w:sz w:val="24"/>
          <w:szCs w:val="24"/>
          <w:lang w:val="en-US"/>
        </w:rPr>
        <w:t>this court is not</w:t>
      </w:r>
      <w:r w:rsidR="001078CB" w:rsidRPr="009E5406">
        <w:rPr>
          <w:rFonts w:ascii="Arial" w:hAnsi="Arial" w:cs="Arial"/>
          <w:sz w:val="24"/>
          <w:szCs w:val="24"/>
          <w:lang w:val="en-US"/>
        </w:rPr>
        <w:t xml:space="preserve"> in</w:t>
      </w:r>
      <w:r w:rsidR="0075005E" w:rsidRPr="009E5406">
        <w:rPr>
          <w:rFonts w:ascii="Arial" w:hAnsi="Arial" w:cs="Arial"/>
          <w:sz w:val="24"/>
          <w:szCs w:val="24"/>
          <w:lang w:val="en-US"/>
        </w:rPr>
        <w:t xml:space="preserve"> as good a </w:t>
      </w:r>
      <w:r w:rsidR="0042078C" w:rsidRPr="009E5406">
        <w:rPr>
          <w:rFonts w:ascii="Arial" w:hAnsi="Arial" w:cs="Arial"/>
          <w:sz w:val="24"/>
          <w:szCs w:val="24"/>
          <w:lang w:val="en-US"/>
        </w:rPr>
        <w:t>position as the first respondent</w:t>
      </w:r>
      <w:r w:rsidR="00ED6A5B" w:rsidRPr="009E5406">
        <w:rPr>
          <w:rFonts w:ascii="Arial" w:hAnsi="Arial" w:cs="Arial"/>
          <w:sz w:val="24"/>
          <w:szCs w:val="24"/>
          <w:lang w:val="en-US"/>
        </w:rPr>
        <w:t xml:space="preserve"> to substitute the decision</w:t>
      </w:r>
      <w:r w:rsidR="0042078C" w:rsidRPr="009E5406">
        <w:rPr>
          <w:rFonts w:ascii="Arial" w:hAnsi="Arial" w:cs="Arial"/>
          <w:sz w:val="24"/>
          <w:szCs w:val="24"/>
          <w:lang w:val="en-US"/>
        </w:rPr>
        <w:t>.</w:t>
      </w:r>
    </w:p>
    <w:p w:rsidR="000616B0" w:rsidRPr="000616B0" w:rsidRDefault="000616B0" w:rsidP="000616B0">
      <w:pPr>
        <w:spacing w:line="480" w:lineRule="auto"/>
        <w:jc w:val="both"/>
        <w:rPr>
          <w:rFonts w:ascii="Arial" w:hAnsi="Arial" w:cs="Arial"/>
          <w:sz w:val="24"/>
          <w:szCs w:val="24"/>
          <w:lang w:val="en-US"/>
        </w:rPr>
      </w:pPr>
    </w:p>
    <w:p w:rsidR="00BC59E3" w:rsidRPr="0075674B" w:rsidRDefault="00BC59E3" w:rsidP="00BB6CA0">
      <w:pPr>
        <w:spacing w:line="360" w:lineRule="auto"/>
        <w:jc w:val="both"/>
        <w:rPr>
          <w:rFonts w:ascii="Arial" w:hAnsi="Arial" w:cs="Arial"/>
          <w:b/>
          <w:sz w:val="24"/>
          <w:szCs w:val="24"/>
          <w:lang w:val="en-US"/>
        </w:rPr>
      </w:pPr>
      <w:r w:rsidRPr="0075674B">
        <w:rPr>
          <w:rFonts w:ascii="Arial" w:hAnsi="Arial" w:cs="Arial"/>
          <w:b/>
          <w:sz w:val="24"/>
          <w:szCs w:val="24"/>
          <w:lang w:val="en-US"/>
        </w:rPr>
        <w:t xml:space="preserve">ORDER </w:t>
      </w:r>
    </w:p>
    <w:p w:rsidR="00BC59E3" w:rsidRPr="009E5406" w:rsidRDefault="009E5406" w:rsidP="009E5406">
      <w:pPr>
        <w:spacing w:line="480" w:lineRule="auto"/>
        <w:jc w:val="both"/>
        <w:rPr>
          <w:rFonts w:ascii="Arial" w:hAnsi="Arial" w:cs="Arial"/>
          <w:sz w:val="24"/>
          <w:szCs w:val="24"/>
          <w:lang w:val="en-US"/>
        </w:rPr>
      </w:pPr>
      <w:r w:rsidRPr="0075674B">
        <w:rPr>
          <w:rFonts w:ascii="Arial" w:hAnsi="Arial" w:cs="Arial"/>
          <w:sz w:val="24"/>
          <w:szCs w:val="24"/>
          <w:lang w:val="en-US"/>
        </w:rPr>
        <w:t>33.</w:t>
      </w:r>
      <w:r w:rsidRPr="0075674B">
        <w:rPr>
          <w:rFonts w:ascii="Arial" w:hAnsi="Arial" w:cs="Arial"/>
          <w:sz w:val="24"/>
          <w:szCs w:val="24"/>
          <w:lang w:val="en-US"/>
        </w:rPr>
        <w:tab/>
      </w:r>
      <w:r w:rsidR="00CD4DE8" w:rsidRPr="009E5406">
        <w:rPr>
          <w:rFonts w:ascii="Arial" w:hAnsi="Arial" w:cs="Arial"/>
          <w:sz w:val="24"/>
          <w:szCs w:val="24"/>
          <w:lang w:val="en-US"/>
        </w:rPr>
        <w:t>In the result</w:t>
      </w:r>
      <w:r w:rsidR="00BC59E3" w:rsidRPr="009E5406">
        <w:rPr>
          <w:rFonts w:ascii="Arial" w:hAnsi="Arial" w:cs="Arial"/>
          <w:sz w:val="24"/>
          <w:szCs w:val="24"/>
          <w:lang w:val="en-US"/>
        </w:rPr>
        <w:t>,</w:t>
      </w:r>
      <w:r w:rsidR="00B5642D" w:rsidRPr="009E5406">
        <w:rPr>
          <w:rFonts w:ascii="Arial" w:hAnsi="Arial" w:cs="Arial"/>
          <w:sz w:val="24"/>
          <w:szCs w:val="24"/>
          <w:lang w:val="en-US"/>
        </w:rPr>
        <w:t xml:space="preserve"> </w:t>
      </w:r>
      <w:r w:rsidR="00BC59E3" w:rsidRPr="009E5406">
        <w:rPr>
          <w:rFonts w:ascii="Arial" w:hAnsi="Arial" w:cs="Arial"/>
          <w:sz w:val="24"/>
          <w:szCs w:val="24"/>
          <w:lang w:val="en-US"/>
        </w:rPr>
        <w:t>having read all the documents filed and</w:t>
      </w:r>
      <w:r w:rsidR="0075005E" w:rsidRPr="009E5406">
        <w:rPr>
          <w:rFonts w:ascii="Arial" w:hAnsi="Arial" w:cs="Arial"/>
          <w:sz w:val="24"/>
          <w:szCs w:val="24"/>
          <w:lang w:val="en-US"/>
        </w:rPr>
        <w:t xml:space="preserve"> </w:t>
      </w:r>
      <w:r w:rsidR="00BC59E3" w:rsidRPr="009E5406">
        <w:rPr>
          <w:rFonts w:ascii="Arial" w:hAnsi="Arial" w:cs="Arial"/>
          <w:sz w:val="24"/>
          <w:szCs w:val="24"/>
          <w:lang w:val="en-US"/>
        </w:rPr>
        <w:t>having</w:t>
      </w:r>
      <w:r w:rsidR="00567E0E" w:rsidRPr="009E5406">
        <w:rPr>
          <w:rFonts w:ascii="Arial" w:hAnsi="Arial" w:cs="Arial"/>
          <w:sz w:val="24"/>
          <w:szCs w:val="24"/>
          <w:lang w:val="en-US"/>
        </w:rPr>
        <w:t xml:space="preserve"> heard arguments from </w:t>
      </w:r>
      <w:r w:rsidR="00F424A5" w:rsidRPr="009E5406">
        <w:rPr>
          <w:rFonts w:ascii="Arial" w:hAnsi="Arial" w:cs="Arial"/>
          <w:sz w:val="24"/>
          <w:szCs w:val="24"/>
          <w:lang w:val="en-US"/>
        </w:rPr>
        <w:t>both parties</w:t>
      </w:r>
      <w:r w:rsidR="00567E0E" w:rsidRPr="009E5406">
        <w:rPr>
          <w:rFonts w:ascii="Arial" w:hAnsi="Arial" w:cs="Arial"/>
          <w:sz w:val="24"/>
          <w:szCs w:val="24"/>
          <w:lang w:val="en-US"/>
        </w:rPr>
        <w:t>,</w:t>
      </w:r>
      <w:r w:rsidR="00CD60C8" w:rsidRPr="009E5406">
        <w:rPr>
          <w:rFonts w:ascii="Arial" w:hAnsi="Arial" w:cs="Arial"/>
          <w:sz w:val="24"/>
          <w:szCs w:val="24"/>
          <w:lang w:val="en-US"/>
        </w:rPr>
        <w:t xml:space="preserve"> </w:t>
      </w:r>
      <w:r w:rsidR="00567E0E" w:rsidRPr="009E5406">
        <w:rPr>
          <w:rFonts w:ascii="Arial" w:hAnsi="Arial" w:cs="Arial"/>
          <w:sz w:val="24"/>
          <w:szCs w:val="24"/>
          <w:lang w:val="en-US"/>
        </w:rPr>
        <w:t>the following order is granted:</w:t>
      </w:r>
    </w:p>
    <w:p w:rsidR="00567E0E"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8030C5" w:rsidRPr="0075674B">
        <w:rPr>
          <w:rFonts w:ascii="Arial" w:hAnsi="Arial" w:cs="Arial"/>
          <w:sz w:val="24"/>
          <w:szCs w:val="24"/>
          <w:lang w:val="en-US"/>
        </w:rPr>
        <w:t>3</w:t>
      </w:r>
      <w:r w:rsidR="000616B0">
        <w:rPr>
          <w:rFonts w:ascii="Arial" w:hAnsi="Arial" w:cs="Arial"/>
          <w:sz w:val="24"/>
          <w:szCs w:val="24"/>
          <w:lang w:val="en-US"/>
        </w:rPr>
        <w:t>3</w:t>
      </w:r>
      <w:r w:rsidR="00A41C94" w:rsidRPr="0075674B">
        <w:rPr>
          <w:rFonts w:ascii="Arial" w:hAnsi="Arial" w:cs="Arial"/>
          <w:sz w:val="24"/>
          <w:szCs w:val="24"/>
          <w:lang w:val="en-US"/>
        </w:rPr>
        <w:t>.</w:t>
      </w:r>
      <w:r w:rsidR="00567E0E" w:rsidRPr="0075674B">
        <w:rPr>
          <w:rFonts w:ascii="Arial" w:hAnsi="Arial" w:cs="Arial"/>
          <w:sz w:val="24"/>
          <w:szCs w:val="24"/>
          <w:lang w:val="en-US"/>
        </w:rPr>
        <w:t>1</w:t>
      </w:r>
      <w:r w:rsidRPr="0075674B">
        <w:rPr>
          <w:rFonts w:ascii="Arial" w:hAnsi="Arial" w:cs="Arial"/>
          <w:sz w:val="24"/>
          <w:szCs w:val="24"/>
          <w:lang w:val="en-US"/>
        </w:rPr>
        <w:t>]</w:t>
      </w:r>
      <w:r w:rsidR="00B5642D" w:rsidRPr="0075674B">
        <w:rPr>
          <w:rFonts w:ascii="Arial" w:hAnsi="Arial" w:cs="Arial"/>
          <w:sz w:val="24"/>
          <w:szCs w:val="24"/>
          <w:lang w:val="en-US"/>
        </w:rPr>
        <w:t xml:space="preserve"> </w:t>
      </w:r>
      <w:r w:rsidR="00567E0E" w:rsidRPr="0075674B">
        <w:rPr>
          <w:rFonts w:ascii="Arial" w:hAnsi="Arial" w:cs="Arial"/>
          <w:sz w:val="24"/>
          <w:szCs w:val="24"/>
          <w:lang w:val="en-US"/>
        </w:rPr>
        <w:t>The decision of the 25 January 2021 is hereby reviewed and set aside.</w:t>
      </w:r>
    </w:p>
    <w:p w:rsidR="00567E0E"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CD60C8" w:rsidRPr="0075674B">
        <w:rPr>
          <w:rFonts w:ascii="Arial" w:hAnsi="Arial" w:cs="Arial"/>
          <w:sz w:val="24"/>
          <w:szCs w:val="24"/>
          <w:lang w:val="en-US"/>
        </w:rPr>
        <w:t>3</w:t>
      </w:r>
      <w:r w:rsidR="000616B0">
        <w:rPr>
          <w:rFonts w:ascii="Arial" w:hAnsi="Arial" w:cs="Arial"/>
          <w:sz w:val="24"/>
          <w:szCs w:val="24"/>
          <w:lang w:val="en-US"/>
        </w:rPr>
        <w:t>3</w:t>
      </w:r>
      <w:r w:rsidR="00CD60C8" w:rsidRPr="0075674B">
        <w:rPr>
          <w:rFonts w:ascii="Arial" w:hAnsi="Arial" w:cs="Arial"/>
          <w:sz w:val="24"/>
          <w:szCs w:val="24"/>
          <w:lang w:val="en-US"/>
        </w:rPr>
        <w:t>.2</w:t>
      </w:r>
      <w:r w:rsidR="000616B0" w:rsidRPr="0075674B">
        <w:rPr>
          <w:rFonts w:ascii="Arial" w:hAnsi="Arial" w:cs="Arial"/>
          <w:sz w:val="24"/>
          <w:szCs w:val="24"/>
          <w:lang w:val="en-US"/>
        </w:rPr>
        <w:t>] The</w:t>
      </w:r>
      <w:r w:rsidR="00567E0E" w:rsidRPr="0075674B">
        <w:rPr>
          <w:rFonts w:ascii="Arial" w:hAnsi="Arial" w:cs="Arial"/>
          <w:sz w:val="24"/>
          <w:szCs w:val="24"/>
          <w:lang w:val="en-US"/>
        </w:rPr>
        <w:t xml:space="preserve"> decision to reject the applicant’s application in terms of section 19(4) of the Immigration Act is remitted to the first respondent for reconsideration</w:t>
      </w:r>
      <w:r w:rsidR="009F5F7A" w:rsidRPr="0075674B">
        <w:rPr>
          <w:rFonts w:ascii="Arial" w:hAnsi="Arial" w:cs="Arial"/>
          <w:sz w:val="24"/>
          <w:szCs w:val="24"/>
          <w:lang w:val="en-US"/>
        </w:rPr>
        <w:t xml:space="preserve"> within 30 days of the date of this order</w:t>
      </w:r>
      <w:r w:rsidR="00567E0E" w:rsidRPr="0075674B">
        <w:rPr>
          <w:rFonts w:ascii="Arial" w:hAnsi="Arial" w:cs="Arial"/>
          <w:sz w:val="24"/>
          <w:szCs w:val="24"/>
          <w:lang w:val="en-US"/>
        </w:rPr>
        <w:t>.</w:t>
      </w:r>
    </w:p>
    <w:p w:rsidR="0042078C" w:rsidRPr="0075674B" w:rsidRDefault="00E62A8E" w:rsidP="000616B0">
      <w:pPr>
        <w:spacing w:line="480" w:lineRule="auto"/>
        <w:jc w:val="both"/>
        <w:rPr>
          <w:rFonts w:ascii="Arial" w:hAnsi="Arial" w:cs="Arial"/>
          <w:sz w:val="24"/>
          <w:szCs w:val="24"/>
          <w:lang w:val="en-US"/>
        </w:rPr>
      </w:pPr>
      <w:r w:rsidRPr="0075674B">
        <w:rPr>
          <w:rFonts w:ascii="Arial" w:hAnsi="Arial" w:cs="Arial"/>
          <w:sz w:val="24"/>
          <w:szCs w:val="24"/>
          <w:lang w:val="en-US"/>
        </w:rPr>
        <w:t>[</w:t>
      </w:r>
      <w:r w:rsidR="008030C5" w:rsidRPr="0075674B">
        <w:rPr>
          <w:rFonts w:ascii="Arial" w:hAnsi="Arial" w:cs="Arial"/>
          <w:sz w:val="24"/>
          <w:szCs w:val="24"/>
          <w:lang w:val="en-US"/>
        </w:rPr>
        <w:t>3</w:t>
      </w:r>
      <w:r w:rsidR="000616B0">
        <w:rPr>
          <w:rFonts w:ascii="Arial" w:hAnsi="Arial" w:cs="Arial"/>
          <w:sz w:val="24"/>
          <w:szCs w:val="24"/>
          <w:lang w:val="en-US"/>
        </w:rPr>
        <w:t>3</w:t>
      </w:r>
      <w:r w:rsidR="00A41C94" w:rsidRPr="0075674B">
        <w:rPr>
          <w:rFonts w:ascii="Arial" w:hAnsi="Arial" w:cs="Arial"/>
          <w:sz w:val="24"/>
          <w:szCs w:val="24"/>
          <w:lang w:val="en-US"/>
        </w:rPr>
        <w:t>.</w:t>
      </w:r>
      <w:r w:rsidR="0042078C" w:rsidRPr="0075674B">
        <w:rPr>
          <w:rFonts w:ascii="Arial" w:hAnsi="Arial" w:cs="Arial"/>
          <w:sz w:val="24"/>
          <w:szCs w:val="24"/>
          <w:lang w:val="en-US"/>
        </w:rPr>
        <w:t>3</w:t>
      </w:r>
      <w:r w:rsidRPr="0075674B">
        <w:rPr>
          <w:rFonts w:ascii="Arial" w:hAnsi="Arial" w:cs="Arial"/>
          <w:sz w:val="24"/>
          <w:szCs w:val="24"/>
          <w:lang w:val="en-US"/>
        </w:rPr>
        <w:t>]</w:t>
      </w:r>
      <w:r w:rsidR="00BC49CC" w:rsidRPr="0075674B">
        <w:rPr>
          <w:rFonts w:ascii="Arial" w:hAnsi="Arial" w:cs="Arial"/>
          <w:sz w:val="24"/>
          <w:szCs w:val="24"/>
          <w:lang w:val="en-US"/>
        </w:rPr>
        <w:t xml:space="preserve"> </w:t>
      </w:r>
      <w:r w:rsidR="0042078C" w:rsidRPr="0075674B">
        <w:rPr>
          <w:rFonts w:ascii="Arial" w:hAnsi="Arial" w:cs="Arial"/>
          <w:sz w:val="24"/>
          <w:szCs w:val="24"/>
          <w:lang w:val="en-US"/>
        </w:rPr>
        <w:t>The respondents are directed to pay the applicant’</w:t>
      </w:r>
      <w:r w:rsidR="009F5F7A" w:rsidRPr="0075674B">
        <w:rPr>
          <w:rFonts w:ascii="Arial" w:hAnsi="Arial" w:cs="Arial"/>
          <w:sz w:val="24"/>
          <w:szCs w:val="24"/>
          <w:lang w:val="en-US"/>
        </w:rPr>
        <w:t>s costs</w:t>
      </w:r>
      <w:r w:rsidR="00205CB2" w:rsidRPr="0075674B">
        <w:rPr>
          <w:rFonts w:ascii="Arial" w:hAnsi="Arial" w:cs="Arial"/>
          <w:sz w:val="24"/>
          <w:szCs w:val="24"/>
          <w:lang w:val="en-US"/>
        </w:rPr>
        <w:t xml:space="preserve"> jointly and severally</w:t>
      </w:r>
      <w:r w:rsidR="00CD60C8" w:rsidRPr="0075674B">
        <w:rPr>
          <w:rFonts w:ascii="Arial" w:hAnsi="Arial" w:cs="Arial"/>
          <w:sz w:val="24"/>
          <w:szCs w:val="24"/>
          <w:lang w:val="en-US"/>
        </w:rPr>
        <w:t>.</w:t>
      </w:r>
    </w:p>
    <w:p w:rsidR="0075674B" w:rsidRDefault="0075674B" w:rsidP="00BB6CA0">
      <w:pPr>
        <w:spacing w:line="360" w:lineRule="auto"/>
        <w:jc w:val="both"/>
        <w:rPr>
          <w:sz w:val="28"/>
          <w:szCs w:val="28"/>
          <w:lang w:val="en-US"/>
        </w:rPr>
      </w:pPr>
    </w:p>
    <w:p w:rsidR="0075674B" w:rsidRPr="00600107" w:rsidRDefault="0075674B" w:rsidP="0075674B">
      <w:pPr>
        <w:spacing w:line="480" w:lineRule="auto"/>
        <w:jc w:val="both"/>
        <w:rPr>
          <w:rFonts w:ascii="Arial" w:hAnsi="Arial" w:cs="Arial"/>
          <w:sz w:val="24"/>
          <w:szCs w:val="24"/>
          <w:lang w:val="en-US"/>
        </w:rPr>
      </w:pPr>
      <w:r w:rsidRPr="00600107">
        <w:rPr>
          <w:rFonts w:ascii="Arial" w:hAnsi="Arial" w:cs="Arial"/>
          <w:sz w:val="24"/>
          <w:szCs w:val="24"/>
          <w:lang w:val="en-US"/>
        </w:rPr>
        <w:t xml:space="preserve">                                                                 </w:t>
      </w:r>
      <w:r w:rsidRPr="00600107">
        <w:rPr>
          <w:rFonts w:ascii="Arial" w:hAnsi="Arial" w:cs="Arial"/>
          <w:b/>
          <w:sz w:val="24"/>
          <w:szCs w:val="24"/>
          <w:lang w:val="en-US"/>
        </w:rPr>
        <w:t>__________________________________</w:t>
      </w:r>
      <w:r w:rsidRPr="00600107">
        <w:rPr>
          <w:rFonts w:ascii="Arial" w:hAnsi="Arial" w:cs="Arial"/>
          <w:sz w:val="24"/>
          <w:szCs w:val="24"/>
          <w:lang w:val="en-US"/>
        </w:rPr>
        <w:t xml:space="preserve">   </w:t>
      </w:r>
    </w:p>
    <w:p w:rsidR="0075674B" w:rsidRPr="00600107" w:rsidRDefault="0075674B" w:rsidP="0075674B">
      <w:pPr>
        <w:autoSpaceDE w:val="0"/>
        <w:autoSpaceDN w:val="0"/>
        <w:adjustRightInd w:val="0"/>
        <w:spacing w:after="0" w:line="276" w:lineRule="auto"/>
        <w:ind w:left="3600" w:firstLine="720"/>
        <w:jc w:val="both"/>
        <w:rPr>
          <w:rFonts w:ascii="Arial" w:hAnsi="Arial" w:cs="Arial"/>
          <w:b/>
          <w:sz w:val="24"/>
          <w:szCs w:val="24"/>
        </w:rPr>
      </w:pPr>
      <w:r>
        <w:rPr>
          <w:rFonts w:ascii="Arial" w:hAnsi="Arial" w:cs="Arial"/>
          <w:b/>
          <w:sz w:val="24"/>
          <w:szCs w:val="24"/>
        </w:rPr>
        <w:t xml:space="preserve">                  </w:t>
      </w:r>
      <w:r w:rsidRPr="00600107">
        <w:rPr>
          <w:rFonts w:ascii="Arial" w:hAnsi="Arial" w:cs="Arial"/>
          <w:b/>
          <w:sz w:val="24"/>
          <w:szCs w:val="24"/>
        </w:rPr>
        <w:t>RALARALA</w:t>
      </w:r>
      <w:r>
        <w:rPr>
          <w:rFonts w:ascii="Arial" w:hAnsi="Arial" w:cs="Arial"/>
          <w:b/>
          <w:sz w:val="24"/>
          <w:szCs w:val="24"/>
        </w:rPr>
        <w:t>,</w:t>
      </w:r>
      <w:r w:rsidRPr="00600107">
        <w:rPr>
          <w:rFonts w:ascii="Arial" w:hAnsi="Arial" w:cs="Arial"/>
          <w:b/>
          <w:sz w:val="24"/>
          <w:szCs w:val="24"/>
        </w:rPr>
        <w:t xml:space="preserve"> AJ</w:t>
      </w:r>
    </w:p>
    <w:p w:rsidR="0075674B" w:rsidRPr="00600107" w:rsidRDefault="0075674B" w:rsidP="0075674B">
      <w:pPr>
        <w:autoSpaceDE w:val="0"/>
        <w:autoSpaceDN w:val="0"/>
        <w:adjustRightInd w:val="0"/>
        <w:spacing w:after="0" w:line="276" w:lineRule="auto"/>
        <w:ind w:left="4320"/>
        <w:jc w:val="both"/>
        <w:rPr>
          <w:rFonts w:ascii="Arial" w:hAnsi="Arial" w:cs="Arial"/>
          <w:b/>
          <w:sz w:val="24"/>
          <w:szCs w:val="24"/>
        </w:rPr>
      </w:pPr>
      <w:r w:rsidRPr="00600107">
        <w:rPr>
          <w:rFonts w:ascii="Arial" w:hAnsi="Arial" w:cs="Arial"/>
          <w:b/>
          <w:sz w:val="24"/>
          <w:szCs w:val="24"/>
        </w:rPr>
        <w:t>ACTING JUDGE OF THE HIGH COURT</w:t>
      </w:r>
    </w:p>
    <w:p w:rsidR="0075674B" w:rsidRPr="00600107" w:rsidRDefault="0075674B" w:rsidP="0075674B">
      <w:pPr>
        <w:autoSpaceDE w:val="0"/>
        <w:autoSpaceDN w:val="0"/>
        <w:adjustRightInd w:val="0"/>
        <w:spacing w:after="0" w:line="276" w:lineRule="auto"/>
        <w:ind w:left="5040"/>
        <w:jc w:val="both"/>
        <w:rPr>
          <w:rFonts w:ascii="Arial" w:hAnsi="Arial" w:cs="Arial"/>
          <w:b/>
          <w:sz w:val="24"/>
          <w:szCs w:val="24"/>
        </w:rPr>
      </w:pPr>
    </w:p>
    <w:p w:rsidR="0075674B" w:rsidRDefault="00BC4BC3" w:rsidP="0075674B">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lastRenderedPageBreak/>
        <w:t>Counsel for Applicant: Advocate Jennifer Williams</w:t>
      </w:r>
    </w:p>
    <w:p w:rsidR="00BC4BC3" w:rsidRDefault="00BC4BC3" w:rsidP="0075674B">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Instructed by:               Gary Eisenberg of Eisenberg /ASSOC</w:t>
      </w:r>
    </w:p>
    <w:p w:rsidR="00BC4BC3" w:rsidRDefault="00BC4BC3" w:rsidP="0075674B">
      <w:pPr>
        <w:autoSpaceDE w:val="0"/>
        <w:autoSpaceDN w:val="0"/>
        <w:adjustRightInd w:val="0"/>
        <w:spacing w:after="0" w:line="276" w:lineRule="auto"/>
        <w:jc w:val="both"/>
        <w:rPr>
          <w:rFonts w:ascii="Arial" w:hAnsi="Arial" w:cs="Arial"/>
          <w:b/>
          <w:sz w:val="24"/>
          <w:szCs w:val="24"/>
        </w:rPr>
      </w:pPr>
    </w:p>
    <w:p w:rsidR="00BC4BC3" w:rsidRDefault="00BC4BC3" w:rsidP="0075674B">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Counsel for Respondent: Advocate Ngobane</w:t>
      </w:r>
    </w:p>
    <w:p w:rsidR="00BC4BC3" w:rsidRPr="00600107" w:rsidRDefault="00BC4BC3" w:rsidP="0075674B">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Instructed by: State Attorney</w:t>
      </w:r>
    </w:p>
    <w:sectPr w:rsidR="00BC4BC3" w:rsidRPr="00600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AC4"/>
    <w:multiLevelType w:val="hybridMultilevel"/>
    <w:tmpl w:val="4E5481EE"/>
    <w:lvl w:ilvl="0" w:tplc="10FA9818">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3B01C4"/>
    <w:multiLevelType w:val="hybridMultilevel"/>
    <w:tmpl w:val="F1BE94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610CC2"/>
    <w:multiLevelType w:val="multilevel"/>
    <w:tmpl w:val="1F3ECD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53234F7"/>
    <w:multiLevelType w:val="hybridMultilevel"/>
    <w:tmpl w:val="4516DC5E"/>
    <w:lvl w:ilvl="0" w:tplc="376E0238">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97241AD"/>
    <w:multiLevelType w:val="multilevel"/>
    <w:tmpl w:val="8AD80F64"/>
    <w:lvl w:ilvl="0">
      <w:start w:val="6"/>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15:restartNumberingAfterBreak="0">
    <w:nsid w:val="65287DA7"/>
    <w:multiLevelType w:val="hybridMultilevel"/>
    <w:tmpl w:val="73526A6A"/>
    <w:lvl w:ilvl="0" w:tplc="80747898">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DB22EF"/>
    <w:multiLevelType w:val="multilevel"/>
    <w:tmpl w:val="D034133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E"/>
    <w:rsid w:val="0000105A"/>
    <w:rsid w:val="000024B2"/>
    <w:rsid w:val="000119F4"/>
    <w:rsid w:val="00012AB3"/>
    <w:rsid w:val="0001631D"/>
    <w:rsid w:val="000175F0"/>
    <w:rsid w:val="00020D7D"/>
    <w:rsid w:val="00027704"/>
    <w:rsid w:val="00032D04"/>
    <w:rsid w:val="00034C09"/>
    <w:rsid w:val="000353CE"/>
    <w:rsid w:val="00045682"/>
    <w:rsid w:val="000616B0"/>
    <w:rsid w:val="00061C79"/>
    <w:rsid w:val="000648D5"/>
    <w:rsid w:val="00067441"/>
    <w:rsid w:val="000723E3"/>
    <w:rsid w:val="00073BC7"/>
    <w:rsid w:val="0008763A"/>
    <w:rsid w:val="000931D3"/>
    <w:rsid w:val="000A3743"/>
    <w:rsid w:val="000B6F57"/>
    <w:rsid w:val="000C1830"/>
    <w:rsid w:val="000D566F"/>
    <w:rsid w:val="000E7292"/>
    <w:rsid w:val="000F0B1C"/>
    <w:rsid w:val="000F4575"/>
    <w:rsid w:val="00101912"/>
    <w:rsid w:val="001078CB"/>
    <w:rsid w:val="00110E7A"/>
    <w:rsid w:val="00115451"/>
    <w:rsid w:val="001166DA"/>
    <w:rsid w:val="001259C9"/>
    <w:rsid w:val="001279AE"/>
    <w:rsid w:val="001314DE"/>
    <w:rsid w:val="00132497"/>
    <w:rsid w:val="00134129"/>
    <w:rsid w:val="00141C3C"/>
    <w:rsid w:val="00146D65"/>
    <w:rsid w:val="00146F21"/>
    <w:rsid w:val="00151397"/>
    <w:rsid w:val="00153759"/>
    <w:rsid w:val="00160477"/>
    <w:rsid w:val="00170495"/>
    <w:rsid w:val="00183B78"/>
    <w:rsid w:val="00196748"/>
    <w:rsid w:val="00197819"/>
    <w:rsid w:val="001A5703"/>
    <w:rsid w:val="001A59E1"/>
    <w:rsid w:val="001B2EF5"/>
    <w:rsid w:val="001B376A"/>
    <w:rsid w:val="001C1B7B"/>
    <w:rsid w:val="001C2A0C"/>
    <w:rsid w:val="001D5235"/>
    <w:rsid w:val="001E172A"/>
    <w:rsid w:val="001E4296"/>
    <w:rsid w:val="001F13CE"/>
    <w:rsid w:val="001F3742"/>
    <w:rsid w:val="0020143A"/>
    <w:rsid w:val="00203AA2"/>
    <w:rsid w:val="00205CB2"/>
    <w:rsid w:val="00212DDE"/>
    <w:rsid w:val="002156BC"/>
    <w:rsid w:val="00221A80"/>
    <w:rsid w:val="00222EC6"/>
    <w:rsid w:val="00224471"/>
    <w:rsid w:val="00252B9F"/>
    <w:rsid w:val="00253C65"/>
    <w:rsid w:val="002558B7"/>
    <w:rsid w:val="002559B1"/>
    <w:rsid w:val="0026198D"/>
    <w:rsid w:val="00264744"/>
    <w:rsid w:val="0026591A"/>
    <w:rsid w:val="00294120"/>
    <w:rsid w:val="002956F0"/>
    <w:rsid w:val="002968C7"/>
    <w:rsid w:val="002A307D"/>
    <w:rsid w:val="002A3B8E"/>
    <w:rsid w:val="002B0506"/>
    <w:rsid w:val="002C3DA3"/>
    <w:rsid w:val="002C63D7"/>
    <w:rsid w:val="002D6254"/>
    <w:rsid w:val="002D7A74"/>
    <w:rsid w:val="002E7CC2"/>
    <w:rsid w:val="002F136D"/>
    <w:rsid w:val="002F1BFC"/>
    <w:rsid w:val="002F6D8A"/>
    <w:rsid w:val="003101A7"/>
    <w:rsid w:val="00316F6B"/>
    <w:rsid w:val="0032042F"/>
    <w:rsid w:val="00323EC3"/>
    <w:rsid w:val="00325B68"/>
    <w:rsid w:val="00325F4A"/>
    <w:rsid w:val="003273BF"/>
    <w:rsid w:val="00333A2F"/>
    <w:rsid w:val="003402C5"/>
    <w:rsid w:val="00340F4B"/>
    <w:rsid w:val="00341D17"/>
    <w:rsid w:val="00342B31"/>
    <w:rsid w:val="0035402B"/>
    <w:rsid w:val="003616F2"/>
    <w:rsid w:val="00377101"/>
    <w:rsid w:val="00377362"/>
    <w:rsid w:val="00382595"/>
    <w:rsid w:val="003826BE"/>
    <w:rsid w:val="00390784"/>
    <w:rsid w:val="00393EB4"/>
    <w:rsid w:val="0039405D"/>
    <w:rsid w:val="003A241A"/>
    <w:rsid w:val="003B060B"/>
    <w:rsid w:val="003B301A"/>
    <w:rsid w:val="003C02F3"/>
    <w:rsid w:val="003C2CC3"/>
    <w:rsid w:val="003C39D5"/>
    <w:rsid w:val="003C3F8B"/>
    <w:rsid w:val="003C64C9"/>
    <w:rsid w:val="003D51F8"/>
    <w:rsid w:val="003F6A8C"/>
    <w:rsid w:val="003F7D79"/>
    <w:rsid w:val="00400891"/>
    <w:rsid w:val="004035AD"/>
    <w:rsid w:val="00404151"/>
    <w:rsid w:val="0041179D"/>
    <w:rsid w:val="00412A33"/>
    <w:rsid w:val="0042078C"/>
    <w:rsid w:val="00420B17"/>
    <w:rsid w:val="00422E45"/>
    <w:rsid w:val="00423970"/>
    <w:rsid w:val="004308C7"/>
    <w:rsid w:val="004347EA"/>
    <w:rsid w:val="00441308"/>
    <w:rsid w:val="00452EC0"/>
    <w:rsid w:val="00454F85"/>
    <w:rsid w:val="00455BC3"/>
    <w:rsid w:val="0046046F"/>
    <w:rsid w:val="00466D33"/>
    <w:rsid w:val="00484258"/>
    <w:rsid w:val="00485830"/>
    <w:rsid w:val="00486137"/>
    <w:rsid w:val="00491E99"/>
    <w:rsid w:val="00495567"/>
    <w:rsid w:val="004A1438"/>
    <w:rsid w:val="004A1AB5"/>
    <w:rsid w:val="004A5A8F"/>
    <w:rsid w:val="004B0454"/>
    <w:rsid w:val="004B2E7E"/>
    <w:rsid w:val="004B52F7"/>
    <w:rsid w:val="004B567C"/>
    <w:rsid w:val="004B6C93"/>
    <w:rsid w:val="004B77E2"/>
    <w:rsid w:val="004C5F7E"/>
    <w:rsid w:val="004E4E8A"/>
    <w:rsid w:val="004F64C9"/>
    <w:rsid w:val="005103BB"/>
    <w:rsid w:val="00513C0B"/>
    <w:rsid w:val="00514326"/>
    <w:rsid w:val="005232B9"/>
    <w:rsid w:val="00526FAD"/>
    <w:rsid w:val="00527889"/>
    <w:rsid w:val="00535898"/>
    <w:rsid w:val="0054106A"/>
    <w:rsid w:val="005441BA"/>
    <w:rsid w:val="00545CF4"/>
    <w:rsid w:val="00546AD1"/>
    <w:rsid w:val="00553C66"/>
    <w:rsid w:val="00554686"/>
    <w:rsid w:val="005575D2"/>
    <w:rsid w:val="00560A9C"/>
    <w:rsid w:val="00561053"/>
    <w:rsid w:val="00565889"/>
    <w:rsid w:val="00567E0E"/>
    <w:rsid w:val="00575738"/>
    <w:rsid w:val="005867A2"/>
    <w:rsid w:val="005A1E66"/>
    <w:rsid w:val="005A27E4"/>
    <w:rsid w:val="005A30C5"/>
    <w:rsid w:val="005A44D2"/>
    <w:rsid w:val="005A5990"/>
    <w:rsid w:val="005B14CF"/>
    <w:rsid w:val="005B5B0E"/>
    <w:rsid w:val="005B660F"/>
    <w:rsid w:val="005B7FD4"/>
    <w:rsid w:val="005C1EC9"/>
    <w:rsid w:val="005D1067"/>
    <w:rsid w:val="005D56CD"/>
    <w:rsid w:val="005F37C7"/>
    <w:rsid w:val="00600412"/>
    <w:rsid w:val="00600A82"/>
    <w:rsid w:val="006073E6"/>
    <w:rsid w:val="00612983"/>
    <w:rsid w:val="00620F5E"/>
    <w:rsid w:val="00634AF2"/>
    <w:rsid w:val="00635EA9"/>
    <w:rsid w:val="0063726D"/>
    <w:rsid w:val="006413D6"/>
    <w:rsid w:val="00641DF8"/>
    <w:rsid w:val="00647A3F"/>
    <w:rsid w:val="0065058A"/>
    <w:rsid w:val="00655933"/>
    <w:rsid w:val="006642BC"/>
    <w:rsid w:val="00664BB8"/>
    <w:rsid w:val="0066621F"/>
    <w:rsid w:val="00670C38"/>
    <w:rsid w:val="006722D9"/>
    <w:rsid w:val="0067303C"/>
    <w:rsid w:val="00673F82"/>
    <w:rsid w:val="00680599"/>
    <w:rsid w:val="00680BE7"/>
    <w:rsid w:val="006A1607"/>
    <w:rsid w:val="006A20E7"/>
    <w:rsid w:val="006A715F"/>
    <w:rsid w:val="006C2C0D"/>
    <w:rsid w:val="006D02F8"/>
    <w:rsid w:val="006D57F6"/>
    <w:rsid w:val="006D5874"/>
    <w:rsid w:val="006D7BD9"/>
    <w:rsid w:val="006F0873"/>
    <w:rsid w:val="006F795E"/>
    <w:rsid w:val="00707DB8"/>
    <w:rsid w:val="0071182C"/>
    <w:rsid w:val="00722D92"/>
    <w:rsid w:val="00735174"/>
    <w:rsid w:val="00745B41"/>
    <w:rsid w:val="0075005E"/>
    <w:rsid w:val="00751233"/>
    <w:rsid w:val="007518C4"/>
    <w:rsid w:val="00754BD2"/>
    <w:rsid w:val="0075674B"/>
    <w:rsid w:val="0076467D"/>
    <w:rsid w:val="00774FE2"/>
    <w:rsid w:val="00782BCE"/>
    <w:rsid w:val="007864CE"/>
    <w:rsid w:val="00787F66"/>
    <w:rsid w:val="00787FC4"/>
    <w:rsid w:val="00790ECE"/>
    <w:rsid w:val="00791914"/>
    <w:rsid w:val="00792670"/>
    <w:rsid w:val="007B4592"/>
    <w:rsid w:val="007C2003"/>
    <w:rsid w:val="007D11E0"/>
    <w:rsid w:val="007D6CA2"/>
    <w:rsid w:val="007D7999"/>
    <w:rsid w:val="007E1991"/>
    <w:rsid w:val="007E3033"/>
    <w:rsid w:val="007F0E55"/>
    <w:rsid w:val="007F4125"/>
    <w:rsid w:val="007F42BE"/>
    <w:rsid w:val="008002D6"/>
    <w:rsid w:val="008008E8"/>
    <w:rsid w:val="00801137"/>
    <w:rsid w:val="008030C5"/>
    <w:rsid w:val="00811D07"/>
    <w:rsid w:val="0083347B"/>
    <w:rsid w:val="00842153"/>
    <w:rsid w:val="0085275D"/>
    <w:rsid w:val="00857326"/>
    <w:rsid w:val="0086536B"/>
    <w:rsid w:val="00871C5E"/>
    <w:rsid w:val="0087211D"/>
    <w:rsid w:val="0088228E"/>
    <w:rsid w:val="00885B60"/>
    <w:rsid w:val="00893095"/>
    <w:rsid w:val="00897DF2"/>
    <w:rsid w:val="008A28F4"/>
    <w:rsid w:val="008A7383"/>
    <w:rsid w:val="008B0C9C"/>
    <w:rsid w:val="008B2DBB"/>
    <w:rsid w:val="008B3A80"/>
    <w:rsid w:val="008D6B4D"/>
    <w:rsid w:val="008D6CA6"/>
    <w:rsid w:val="008E6F5B"/>
    <w:rsid w:val="008F6E18"/>
    <w:rsid w:val="008F7262"/>
    <w:rsid w:val="0090153D"/>
    <w:rsid w:val="00913003"/>
    <w:rsid w:val="0091453F"/>
    <w:rsid w:val="009233DA"/>
    <w:rsid w:val="00923F75"/>
    <w:rsid w:val="00936676"/>
    <w:rsid w:val="00936B80"/>
    <w:rsid w:val="00940083"/>
    <w:rsid w:val="00943293"/>
    <w:rsid w:val="00955309"/>
    <w:rsid w:val="00972A79"/>
    <w:rsid w:val="00976B32"/>
    <w:rsid w:val="00977886"/>
    <w:rsid w:val="0098223B"/>
    <w:rsid w:val="00983539"/>
    <w:rsid w:val="0099448B"/>
    <w:rsid w:val="009A3187"/>
    <w:rsid w:val="009A5B16"/>
    <w:rsid w:val="009A6CD2"/>
    <w:rsid w:val="009B06A0"/>
    <w:rsid w:val="009C16E6"/>
    <w:rsid w:val="009C1748"/>
    <w:rsid w:val="009C2E58"/>
    <w:rsid w:val="009C6BE0"/>
    <w:rsid w:val="009C754B"/>
    <w:rsid w:val="009E1393"/>
    <w:rsid w:val="009E3042"/>
    <w:rsid w:val="009E3CE2"/>
    <w:rsid w:val="009E5406"/>
    <w:rsid w:val="009F0036"/>
    <w:rsid w:val="009F5F7A"/>
    <w:rsid w:val="00A04A13"/>
    <w:rsid w:val="00A05109"/>
    <w:rsid w:val="00A055D8"/>
    <w:rsid w:val="00A056C9"/>
    <w:rsid w:val="00A0681E"/>
    <w:rsid w:val="00A07816"/>
    <w:rsid w:val="00A11434"/>
    <w:rsid w:val="00A15661"/>
    <w:rsid w:val="00A21A35"/>
    <w:rsid w:val="00A32476"/>
    <w:rsid w:val="00A3509B"/>
    <w:rsid w:val="00A41C94"/>
    <w:rsid w:val="00A42AF5"/>
    <w:rsid w:val="00A563F0"/>
    <w:rsid w:val="00A72EC4"/>
    <w:rsid w:val="00A834C5"/>
    <w:rsid w:val="00A836EE"/>
    <w:rsid w:val="00A846F8"/>
    <w:rsid w:val="00AA3B1E"/>
    <w:rsid w:val="00AA3CDC"/>
    <w:rsid w:val="00AA495A"/>
    <w:rsid w:val="00AB220A"/>
    <w:rsid w:val="00AB38A1"/>
    <w:rsid w:val="00AB5F88"/>
    <w:rsid w:val="00AB75FB"/>
    <w:rsid w:val="00AC1152"/>
    <w:rsid w:val="00AD156E"/>
    <w:rsid w:val="00AF6133"/>
    <w:rsid w:val="00B039F4"/>
    <w:rsid w:val="00B05E7E"/>
    <w:rsid w:val="00B1303B"/>
    <w:rsid w:val="00B142AC"/>
    <w:rsid w:val="00B23DA6"/>
    <w:rsid w:val="00B26D92"/>
    <w:rsid w:val="00B336F7"/>
    <w:rsid w:val="00B4477F"/>
    <w:rsid w:val="00B543CE"/>
    <w:rsid w:val="00B5642D"/>
    <w:rsid w:val="00B738F5"/>
    <w:rsid w:val="00B76E0E"/>
    <w:rsid w:val="00B871F9"/>
    <w:rsid w:val="00B8740B"/>
    <w:rsid w:val="00BA1674"/>
    <w:rsid w:val="00BA6FE6"/>
    <w:rsid w:val="00BB4BEC"/>
    <w:rsid w:val="00BB6CA0"/>
    <w:rsid w:val="00BB7F20"/>
    <w:rsid w:val="00BC14BA"/>
    <w:rsid w:val="00BC49CC"/>
    <w:rsid w:val="00BC4BC3"/>
    <w:rsid w:val="00BC59E3"/>
    <w:rsid w:val="00BE08E8"/>
    <w:rsid w:val="00BE10F2"/>
    <w:rsid w:val="00BE4AE8"/>
    <w:rsid w:val="00BE4E71"/>
    <w:rsid w:val="00BE7934"/>
    <w:rsid w:val="00BF1ADB"/>
    <w:rsid w:val="00BF614F"/>
    <w:rsid w:val="00C00F49"/>
    <w:rsid w:val="00C01EA5"/>
    <w:rsid w:val="00C2151C"/>
    <w:rsid w:val="00C22BD6"/>
    <w:rsid w:val="00C27173"/>
    <w:rsid w:val="00C3083D"/>
    <w:rsid w:val="00C37007"/>
    <w:rsid w:val="00C46660"/>
    <w:rsid w:val="00C52DE6"/>
    <w:rsid w:val="00C5330D"/>
    <w:rsid w:val="00C55469"/>
    <w:rsid w:val="00C5591A"/>
    <w:rsid w:val="00C62C74"/>
    <w:rsid w:val="00C63E67"/>
    <w:rsid w:val="00C65E42"/>
    <w:rsid w:val="00C711FF"/>
    <w:rsid w:val="00C764AD"/>
    <w:rsid w:val="00C766F2"/>
    <w:rsid w:val="00C8139A"/>
    <w:rsid w:val="00C93088"/>
    <w:rsid w:val="00C94AC4"/>
    <w:rsid w:val="00CB6053"/>
    <w:rsid w:val="00CC1227"/>
    <w:rsid w:val="00CC6A97"/>
    <w:rsid w:val="00CD016F"/>
    <w:rsid w:val="00CD1C50"/>
    <w:rsid w:val="00CD4DE8"/>
    <w:rsid w:val="00CD60C8"/>
    <w:rsid w:val="00CF00BD"/>
    <w:rsid w:val="00CF3AE8"/>
    <w:rsid w:val="00CF591C"/>
    <w:rsid w:val="00D0026B"/>
    <w:rsid w:val="00D10CF0"/>
    <w:rsid w:val="00D12D01"/>
    <w:rsid w:val="00D169D8"/>
    <w:rsid w:val="00D241C9"/>
    <w:rsid w:val="00D24436"/>
    <w:rsid w:val="00D25723"/>
    <w:rsid w:val="00D3240A"/>
    <w:rsid w:val="00D33099"/>
    <w:rsid w:val="00D3562E"/>
    <w:rsid w:val="00D44ED9"/>
    <w:rsid w:val="00D50FC9"/>
    <w:rsid w:val="00D511B4"/>
    <w:rsid w:val="00D5366C"/>
    <w:rsid w:val="00D56559"/>
    <w:rsid w:val="00D61D76"/>
    <w:rsid w:val="00D62C87"/>
    <w:rsid w:val="00D66812"/>
    <w:rsid w:val="00D712CA"/>
    <w:rsid w:val="00D71303"/>
    <w:rsid w:val="00D72487"/>
    <w:rsid w:val="00D804A0"/>
    <w:rsid w:val="00D81A4A"/>
    <w:rsid w:val="00D8248E"/>
    <w:rsid w:val="00D9094D"/>
    <w:rsid w:val="00D94F28"/>
    <w:rsid w:val="00DA101D"/>
    <w:rsid w:val="00DA31A0"/>
    <w:rsid w:val="00DA5639"/>
    <w:rsid w:val="00DB09F0"/>
    <w:rsid w:val="00DC09BD"/>
    <w:rsid w:val="00DC4756"/>
    <w:rsid w:val="00DC77FF"/>
    <w:rsid w:val="00DD1B94"/>
    <w:rsid w:val="00DD52AF"/>
    <w:rsid w:val="00DE0CC7"/>
    <w:rsid w:val="00DE40E9"/>
    <w:rsid w:val="00DE50FE"/>
    <w:rsid w:val="00DF2DD6"/>
    <w:rsid w:val="00DF36D1"/>
    <w:rsid w:val="00DF37ED"/>
    <w:rsid w:val="00DF42AB"/>
    <w:rsid w:val="00DF42D3"/>
    <w:rsid w:val="00E15BAB"/>
    <w:rsid w:val="00E25D73"/>
    <w:rsid w:val="00E272C5"/>
    <w:rsid w:val="00E31083"/>
    <w:rsid w:val="00E36CF6"/>
    <w:rsid w:val="00E45584"/>
    <w:rsid w:val="00E62A8E"/>
    <w:rsid w:val="00E65AB7"/>
    <w:rsid w:val="00E662CF"/>
    <w:rsid w:val="00E70422"/>
    <w:rsid w:val="00E70EC1"/>
    <w:rsid w:val="00E740C0"/>
    <w:rsid w:val="00E75CB2"/>
    <w:rsid w:val="00E75EFF"/>
    <w:rsid w:val="00E80366"/>
    <w:rsid w:val="00E9651E"/>
    <w:rsid w:val="00E96FD7"/>
    <w:rsid w:val="00EA669C"/>
    <w:rsid w:val="00EB238A"/>
    <w:rsid w:val="00EB56E4"/>
    <w:rsid w:val="00ED13E5"/>
    <w:rsid w:val="00ED6A5B"/>
    <w:rsid w:val="00EE02F3"/>
    <w:rsid w:val="00EE1195"/>
    <w:rsid w:val="00EF1AE7"/>
    <w:rsid w:val="00EF2BC7"/>
    <w:rsid w:val="00F034E3"/>
    <w:rsid w:val="00F17EE8"/>
    <w:rsid w:val="00F424A5"/>
    <w:rsid w:val="00F47E2D"/>
    <w:rsid w:val="00F53A8B"/>
    <w:rsid w:val="00F53DAB"/>
    <w:rsid w:val="00F559CA"/>
    <w:rsid w:val="00F65615"/>
    <w:rsid w:val="00F665B7"/>
    <w:rsid w:val="00F72930"/>
    <w:rsid w:val="00F768DA"/>
    <w:rsid w:val="00F775DF"/>
    <w:rsid w:val="00F85711"/>
    <w:rsid w:val="00F85E85"/>
    <w:rsid w:val="00F867F3"/>
    <w:rsid w:val="00F95DF4"/>
    <w:rsid w:val="00F971B5"/>
    <w:rsid w:val="00FA0D32"/>
    <w:rsid w:val="00FA500E"/>
    <w:rsid w:val="00FA7576"/>
    <w:rsid w:val="00FB049C"/>
    <w:rsid w:val="00FB0698"/>
    <w:rsid w:val="00FB4FFA"/>
    <w:rsid w:val="00FC096C"/>
    <w:rsid w:val="00FD140D"/>
    <w:rsid w:val="00FF3E90"/>
    <w:rsid w:val="00FF49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987CE-11E1-499E-ADE6-3ECF499D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26"/>
    <w:pPr>
      <w:ind w:left="720"/>
      <w:contextualSpacing/>
    </w:pPr>
  </w:style>
  <w:style w:type="paragraph" w:styleId="Header">
    <w:name w:val="header"/>
    <w:basedOn w:val="Normal"/>
    <w:link w:val="HeaderChar"/>
    <w:uiPriority w:val="99"/>
    <w:unhideWhenUsed/>
    <w:rsid w:val="0098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Ralarala Nontuthuzelo</dc:creator>
  <cp:keywords/>
  <dc:description/>
  <cp:lastModifiedBy>Mary Bruce</cp:lastModifiedBy>
  <cp:revision>3</cp:revision>
  <dcterms:created xsi:type="dcterms:W3CDTF">2022-11-02T11:32:00Z</dcterms:created>
  <dcterms:modified xsi:type="dcterms:W3CDTF">2023-02-11T15:50:00Z</dcterms:modified>
</cp:coreProperties>
</file>