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25B6" w14:textId="12B80E3A" w:rsidR="00022574" w:rsidRDefault="00022574" w:rsidP="00022574">
      <w:pPr>
        <w:jc w:val="center"/>
      </w:pPr>
      <w:bookmarkStart w:id="0" w:name="_GoBack"/>
      <w:bookmarkEnd w:id="0"/>
      <w:r>
        <w:rPr>
          <w:noProof/>
          <w:lang w:val="en-ZA" w:eastAsia="en-ZA"/>
        </w:rPr>
        <w:drawing>
          <wp:inline distT="0" distB="0" distL="0" distR="0" wp14:anchorId="73972E9D" wp14:editId="09E43453">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7F6CB16E" w14:textId="77777777" w:rsidR="00022574" w:rsidRPr="00E44850" w:rsidRDefault="00022574" w:rsidP="00022574">
      <w:pPr>
        <w:spacing w:after="0" w:line="240" w:lineRule="auto"/>
        <w:jc w:val="center"/>
        <w:rPr>
          <w:rFonts w:ascii="Arial" w:eastAsia="Times New Roman" w:hAnsi="Arial" w:cs="Arial"/>
          <w:b/>
          <w:bCs/>
          <w:sz w:val="24"/>
          <w:szCs w:val="24"/>
        </w:rPr>
      </w:pPr>
      <w:r w:rsidRPr="00E44850">
        <w:rPr>
          <w:rFonts w:ascii="Arial" w:eastAsia="Times New Roman" w:hAnsi="Arial" w:cs="Arial"/>
          <w:b/>
          <w:bCs/>
          <w:sz w:val="24"/>
          <w:szCs w:val="24"/>
        </w:rPr>
        <w:t>IN THE HIGH COURT OF SOUTH AFRICA</w:t>
      </w:r>
    </w:p>
    <w:p w14:paraId="07DFD6CE" w14:textId="77777777" w:rsidR="00022574" w:rsidRPr="00624B56" w:rsidRDefault="00022574" w:rsidP="00022574">
      <w:pPr>
        <w:rPr>
          <w:rFonts w:ascii="Arial" w:hAnsi="Arial" w:cs="Arial"/>
          <w:b/>
          <w:bCs/>
          <w:sz w:val="16"/>
          <w:szCs w:val="16"/>
        </w:rPr>
      </w:pPr>
      <w:r>
        <w:rPr>
          <w:rFonts w:ascii="Arial" w:hAnsi="Arial" w:cs="Arial"/>
          <w:b/>
          <w:bCs/>
          <w:sz w:val="24"/>
          <w:szCs w:val="24"/>
        </w:rPr>
        <w:t xml:space="preserve">                                  </w:t>
      </w:r>
      <w:r w:rsidRPr="00E44850">
        <w:rPr>
          <w:rFonts w:ascii="Arial" w:hAnsi="Arial" w:cs="Arial"/>
          <w:b/>
          <w:bCs/>
          <w:sz w:val="24"/>
          <w:szCs w:val="24"/>
        </w:rPr>
        <w:t>[WESTERN CAPE DIVISION, CAPE TOWN]</w:t>
      </w:r>
      <w:r>
        <w:rPr>
          <w:rFonts w:ascii="Arial" w:hAnsi="Arial" w:cs="Arial"/>
          <w:b/>
          <w:bCs/>
          <w:sz w:val="24"/>
          <w:szCs w:val="24"/>
        </w:rPr>
        <w:t xml:space="preserve">              </w:t>
      </w:r>
    </w:p>
    <w:p w14:paraId="31404A78" w14:textId="3DA4B867" w:rsidR="00022574" w:rsidRPr="00E44850" w:rsidRDefault="00022574" w:rsidP="00022574">
      <w:pPr>
        <w:spacing w:after="0"/>
        <w:ind w:left="5040"/>
        <w:rPr>
          <w:rFonts w:ascii="Arial" w:hAnsi="Arial" w:cs="Arial"/>
          <w:bCs/>
          <w:sz w:val="24"/>
          <w:szCs w:val="24"/>
          <w:lang w:val="en-GB"/>
        </w:rPr>
      </w:pPr>
      <w:r w:rsidRPr="00E44850">
        <w:rPr>
          <w:rFonts w:ascii="Arial" w:hAnsi="Arial" w:cs="Arial"/>
          <w:bCs/>
          <w:sz w:val="24"/>
          <w:szCs w:val="24"/>
          <w:lang w:val="en-GB"/>
        </w:rPr>
        <w:t xml:space="preserve">                                  Case no:</w:t>
      </w:r>
      <w:r>
        <w:rPr>
          <w:rFonts w:ascii="Arial" w:hAnsi="Arial" w:cs="Arial"/>
          <w:bCs/>
          <w:sz w:val="24"/>
          <w:szCs w:val="24"/>
          <w:lang w:val="en-GB"/>
        </w:rPr>
        <w:t xml:space="preserve"> </w:t>
      </w:r>
      <w:r w:rsidR="00C16B38">
        <w:rPr>
          <w:rFonts w:ascii="Arial" w:hAnsi="Arial" w:cs="Arial"/>
          <w:bCs/>
          <w:sz w:val="24"/>
          <w:szCs w:val="24"/>
          <w:lang w:val="en-GB"/>
        </w:rPr>
        <w:t>11237</w:t>
      </w:r>
      <w:r w:rsidRPr="00E44850">
        <w:rPr>
          <w:rFonts w:ascii="Arial" w:hAnsi="Arial" w:cs="Arial"/>
          <w:bCs/>
          <w:sz w:val="24"/>
          <w:szCs w:val="24"/>
          <w:lang w:val="en-GB"/>
        </w:rPr>
        <w:t>/</w:t>
      </w:r>
      <w:r>
        <w:rPr>
          <w:rFonts w:ascii="Arial" w:hAnsi="Arial" w:cs="Arial"/>
          <w:bCs/>
          <w:sz w:val="24"/>
          <w:szCs w:val="24"/>
          <w:lang w:val="en-GB"/>
        </w:rPr>
        <w:t>2</w:t>
      </w:r>
      <w:r w:rsidR="00C16B38">
        <w:rPr>
          <w:rFonts w:ascii="Arial" w:hAnsi="Arial" w:cs="Arial"/>
          <w:bCs/>
          <w:sz w:val="24"/>
          <w:szCs w:val="24"/>
          <w:lang w:val="en-GB"/>
        </w:rPr>
        <w:t>0</w:t>
      </w:r>
      <w:r w:rsidRPr="00E44850">
        <w:rPr>
          <w:rFonts w:ascii="Arial" w:hAnsi="Arial" w:cs="Arial"/>
          <w:bCs/>
          <w:sz w:val="24"/>
          <w:szCs w:val="24"/>
          <w:lang w:val="en-GB"/>
        </w:rPr>
        <w:t xml:space="preserve">                                                                                               </w:t>
      </w:r>
    </w:p>
    <w:p w14:paraId="0A75A8D3" w14:textId="77777777" w:rsidR="00022574" w:rsidRPr="00E44850" w:rsidRDefault="00022574" w:rsidP="00022574">
      <w:pPr>
        <w:spacing w:line="240" w:lineRule="auto"/>
        <w:rPr>
          <w:rFonts w:ascii="Arial" w:hAnsi="Arial" w:cs="Arial"/>
          <w:bCs/>
          <w:sz w:val="24"/>
          <w:szCs w:val="24"/>
          <w:lang w:val="en-GB"/>
        </w:rPr>
      </w:pPr>
      <w:r w:rsidRPr="00E44850">
        <w:rPr>
          <w:rFonts w:ascii="Arial" w:hAnsi="Arial" w:cs="Arial"/>
          <w:bCs/>
          <w:sz w:val="24"/>
          <w:szCs w:val="24"/>
          <w:lang w:val="en-GB"/>
        </w:rPr>
        <w:t xml:space="preserve">                                                                     </w:t>
      </w:r>
    </w:p>
    <w:p w14:paraId="5EDA6837" w14:textId="77777777" w:rsidR="00022574" w:rsidRPr="00E44850" w:rsidRDefault="00022574" w:rsidP="00022574">
      <w:pPr>
        <w:spacing w:after="0" w:line="240" w:lineRule="auto"/>
        <w:rPr>
          <w:rFonts w:ascii="Arial" w:hAnsi="Arial" w:cs="Arial"/>
          <w:sz w:val="24"/>
          <w:szCs w:val="24"/>
          <w:lang w:val="en-GB"/>
        </w:rPr>
      </w:pPr>
      <w:bookmarkStart w:id="1" w:name="_Hlk120021438"/>
      <w:r w:rsidRPr="00E44850">
        <w:rPr>
          <w:rFonts w:ascii="Arial" w:hAnsi="Arial" w:cs="Arial"/>
          <w:sz w:val="24"/>
          <w:szCs w:val="24"/>
          <w:lang w:val="en-GB"/>
        </w:rPr>
        <w:t>In the matter between:</w:t>
      </w:r>
    </w:p>
    <w:bookmarkEnd w:id="1"/>
    <w:p w14:paraId="7BDCDD58" w14:textId="77777777" w:rsidR="00022574" w:rsidRPr="00E44850" w:rsidRDefault="00022574" w:rsidP="00022574">
      <w:pPr>
        <w:spacing w:after="0" w:line="240" w:lineRule="auto"/>
        <w:rPr>
          <w:rFonts w:ascii="Arial" w:hAnsi="Arial" w:cs="Arial"/>
          <w:b/>
          <w:bCs/>
          <w:sz w:val="24"/>
          <w:szCs w:val="24"/>
          <w:lang w:val="en-GB"/>
        </w:rPr>
      </w:pPr>
    </w:p>
    <w:bookmarkStart w:id="2" w:name="_Hlk120022196"/>
    <w:p w14:paraId="6324713A" w14:textId="759EF66F" w:rsidR="00022574" w:rsidRDefault="008030A5" w:rsidP="00022574">
      <w:pPr>
        <w:spacing w:after="0" w:line="240" w:lineRule="auto"/>
        <w:rPr>
          <w:rFonts w:ascii="Arial" w:hAnsi="Arial" w:cs="Arial"/>
          <w:b/>
          <w:bCs/>
          <w:sz w:val="24"/>
          <w:szCs w:val="24"/>
          <w:lang w:val="en-GB"/>
        </w:rPr>
      </w:pPr>
      <w:r w:rsidRPr="008030A5">
        <w:rPr>
          <w:rFonts w:ascii="Arial" w:hAnsi="Arial" w:cs="Arial"/>
          <w:b/>
          <w:bCs/>
          <w:sz w:val="24"/>
          <w:szCs w:val="24"/>
        </w:rPr>
        <w:fldChar w:fldCharType="begin"/>
      </w:r>
      <w:r w:rsidRPr="008030A5">
        <w:rPr>
          <w:rFonts w:ascii="Arial" w:hAnsi="Arial" w:cs="Arial"/>
          <w:b/>
          <w:bCs/>
          <w:sz w:val="24"/>
          <w:szCs w:val="24"/>
        </w:rPr>
        <w:instrText xml:space="preserve"> FILLIN  \* MERGEFORMAT </w:instrText>
      </w:r>
      <w:r w:rsidRPr="008030A5">
        <w:rPr>
          <w:rFonts w:ascii="Arial" w:hAnsi="Arial" w:cs="Arial"/>
          <w:b/>
          <w:bCs/>
          <w:sz w:val="24"/>
          <w:szCs w:val="24"/>
        </w:rPr>
        <w:fldChar w:fldCharType="separate"/>
      </w:r>
      <w:r w:rsidRPr="008030A5">
        <w:rPr>
          <w:rFonts w:ascii="Arial" w:hAnsi="Arial" w:cs="Arial"/>
          <w:b/>
          <w:bCs/>
          <w:sz w:val="24"/>
          <w:szCs w:val="24"/>
        </w:rPr>
        <w:t>THEODOR WILHELM VAN DEN HEEVER N.O.</w:t>
      </w:r>
      <w:r w:rsidRPr="008030A5">
        <w:rPr>
          <w:rFonts w:ascii="Arial" w:hAnsi="Arial" w:cs="Arial"/>
          <w:b/>
          <w:bCs/>
          <w:sz w:val="24"/>
          <w:szCs w:val="24"/>
          <w:lang w:val="en-GB"/>
        </w:rPr>
        <w:fldChar w:fldCharType="end"/>
      </w:r>
      <w:r w:rsidRPr="008030A5">
        <w:rPr>
          <w:rFonts w:ascii="Arial" w:hAnsi="Arial" w:cs="Arial"/>
          <w:sz w:val="24"/>
          <w:szCs w:val="24"/>
          <w:lang w:val="en-GB"/>
        </w:rPr>
        <w:t xml:space="preserve"> </w:t>
      </w:r>
      <w:r>
        <w:rPr>
          <w:rFonts w:ascii="Arial" w:hAnsi="Arial" w:cs="Arial"/>
          <w:sz w:val="24"/>
          <w:szCs w:val="24"/>
          <w:lang w:val="en-GB"/>
        </w:rPr>
        <w:t xml:space="preserve">                                       </w:t>
      </w:r>
      <w:r w:rsidRPr="00D760AC">
        <w:rPr>
          <w:rFonts w:ascii="Arial" w:hAnsi="Arial" w:cs="Arial"/>
          <w:sz w:val="24"/>
          <w:szCs w:val="24"/>
          <w:lang w:val="en-GB"/>
        </w:rPr>
        <w:t xml:space="preserve">First Applicant </w:t>
      </w:r>
    </w:p>
    <w:p w14:paraId="359C33E2" w14:textId="52B96A20" w:rsidR="00022574" w:rsidRDefault="00022574" w:rsidP="00022574">
      <w:pPr>
        <w:spacing w:after="0" w:line="240" w:lineRule="auto"/>
        <w:rPr>
          <w:rFonts w:ascii="Arial" w:hAnsi="Arial" w:cs="Arial"/>
          <w:b/>
          <w:bCs/>
          <w:sz w:val="24"/>
          <w:szCs w:val="24"/>
          <w:lang w:val="en-GB"/>
        </w:rPr>
      </w:pPr>
      <w:r w:rsidRPr="00E44850">
        <w:rPr>
          <w:rFonts w:ascii="Arial" w:hAnsi="Arial" w:cs="Arial"/>
          <w:b/>
          <w:bCs/>
          <w:sz w:val="24"/>
          <w:szCs w:val="24"/>
          <w:lang w:val="en-GB"/>
        </w:rPr>
        <w:t xml:space="preserve">                                           </w:t>
      </w:r>
      <w:r>
        <w:rPr>
          <w:rFonts w:ascii="Arial" w:hAnsi="Arial" w:cs="Arial"/>
          <w:b/>
          <w:bCs/>
          <w:sz w:val="24"/>
          <w:szCs w:val="24"/>
          <w:lang w:val="en-GB"/>
        </w:rPr>
        <w:t xml:space="preserve">                                          </w:t>
      </w:r>
    </w:p>
    <w:p w14:paraId="447F2DDB" w14:textId="2FC4579D" w:rsidR="00022574" w:rsidRPr="00D760AC" w:rsidRDefault="008030A5" w:rsidP="00022574">
      <w:pPr>
        <w:spacing w:after="0" w:line="240" w:lineRule="auto"/>
        <w:rPr>
          <w:rFonts w:ascii="Arial" w:hAnsi="Arial" w:cs="Arial"/>
          <w:sz w:val="24"/>
          <w:szCs w:val="24"/>
          <w:lang w:val="en-GB"/>
        </w:rPr>
      </w:pPr>
      <w:r w:rsidRPr="008030A5">
        <w:rPr>
          <w:rFonts w:ascii="Arial" w:hAnsi="Arial" w:cs="Arial"/>
          <w:b/>
          <w:bCs/>
          <w:sz w:val="24"/>
          <w:szCs w:val="24"/>
        </w:rPr>
        <w:t>JURGENS JOHANNES STEENKAMP N.O.</w:t>
      </w:r>
      <w:r w:rsidR="00022574">
        <w:rPr>
          <w:rFonts w:ascii="Arial" w:hAnsi="Arial" w:cs="Arial"/>
          <w:b/>
          <w:bCs/>
          <w:sz w:val="24"/>
          <w:szCs w:val="24"/>
          <w:lang w:val="en-GB"/>
        </w:rPr>
        <w:t xml:space="preserve">                                         </w:t>
      </w:r>
      <w:r w:rsidR="00022574" w:rsidRPr="00D760AC">
        <w:rPr>
          <w:rFonts w:ascii="Arial" w:hAnsi="Arial" w:cs="Arial"/>
          <w:sz w:val="24"/>
          <w:szCs w:val="24"/>
          <w:lang w:val="en-GB"/>
        </w:rPr>
        <w:t>Second Applicant</w:t>
      </w:r>
    </w:p>
    <w:p w14:paraId="5E0F12B5" w14:textId="77777777" w:rsidR="00022574" w:rsidRDefault="00022574" w:rsidP="00022574">
      <w:pPr>
        <w:spacing w:after="0" w:line="240" w:lineRule="auto"/>
        <w:rPr>
          <w:rFonts w:ascii="Arial" w:hAnsi="Arial" w:cs="Arial"/>
          <w:b/>
          <w:bCs/>
          <w:sz w:val="24"/>
          <w:szCs w:val="24"/>
          <w:lang w:val="en-GB"/>
        </w:rPr>
      </w:pPr>
    </w:p>
    <w:p w14:paraId="38B2CA86" w14:textId="6826AF93" w:rsidR="00411448" w:rsidRDefault="00022574" w:rsidP="00022574">
      <w:pPr>
        <w:spacing w:after="0" w:line="240" w:lineRule="auto"/>
        <w:rPr>
          <w:rFonts w:ascii="Arial" w:hAnsi="Arial" w:cs="Arial"/>
          <w:sz w:val="24"/>
          <w:szCs w:val="24"/>
        </w:rPr>
      </w:pPr>
      <w:r>
        <w:rPr>
          <w:rFonts w:ascii="Arial" w:hAnsi="Arial" w:cs="Arial"/>
          <w:b/>
          <w:bCs/>
          <w:sz w:val="24"/>
          <w:szCs w:val="24"/>
          <w:lang w:val="en-GB"/>
        </w:rPr>
        <w:t xml:space="preserve"> </w:t>
      </w:r>
      <w:r w:rsidR="008030A5" w:rsidRPr="008030A5">
        <w:rPr>
          <w:rFonts w:ascii="Arial" w:hAnsi="Arial" w:cs="Arial"/>
          <w:b/>
          <w:bCs/>
          <w:sz w:val="24"/>
          <w:szCs w:val="24"/>
        </w:rPr>
        <w:t>MATLOOANE JOHN MOPHETHE N.O.</w:t>
      </w:r>
      <w:r w:rsidR="008030A5">
        <w:rPr>
          <w:rFonts w:ascii="Arial" w:hAnsi="Arial" w:cs="Arial"/>
          <w:b/>
          <w:bCs/>
          <w:sz w:val="24"/>
          <w:szCs w:val="24"/>
        </w:rPr>
        <w:t xml:space="preserve"> </w:t>
      </w:r>
      <w:r>
        <w:rPr>
          <w:rFonts w:ascii="Arial" w:hAnsi="Arial" w:cs="Arial"/>
          <w:b/>
          <w:bCs/>
          <w:sz w:val="24"/>
          <w:szCs w:val="24"/>
          <w:lang w:val="en-GB"/>
        </w:rPr>
        <w:t xml:space="preserve">                                                  </w:t>
      </w:r>
      <w:r w:rsidRPr="00D760AC">
        <w:rPr>
          <w:rFonts w:ascii="Arial" w:hAnsi="Arial" w:cs="Arial"/>
          <w:sz w:val="24"/>
          <w:szCs w:val="24"/>
          <w:lang w:val="en-GB"/>
        </w:rPr>
        <w:t>Third Applicant</w:t>
      </w:r>
    </w:p>
    <w:p w14:paraId="2078F4D0" w14:textId="4E7521A8" w:rsidR="008030A5" w:rsidRPr="00E44850" w:rsidRDefault="004D2914" w:rsidP="00022574">
      <w:pPr>
        <w:spacing w:after="0" w:line="240" w:lineRule="auto"/>
        <w:rPr>
          <w:rFonts w:ascii="Arial" w:hAnsi="Arial" w:cs="Arial"/>
          <w:b/>
          <w:bCs/>
          <w:sz w:val="24"/>
          <w:szCs w:val="24"/>
          <w:lang w:val="en-GB"/>
        </w:rPr>
      </w:pPr>
      <w:r w:rsidRPr="004D2914">
        <w:rPr>
          <w:rFonts w:ascii="Arial" w:hAnsi="Arial" w:cs="Arial"/>
          <w:sz w:val="24"/>
          <w:szCs w:val="24"/>
        </w:rPr>
        <w:t>in their capacities as joint liquidators of Bunker Suppliers (Pty) Limited (in liquidation); Registration No: 2000/004999/07; Registered Address: 7 Transvaal Street, Paarden Eiland, Western Cape</w:t>
      </w:r>
    </w:p>
    <w:bookmarkEnd w:id="2"/>
    <w:p w14:paraId="52815013" w14:textId="77777777" w:rsidR="00022574" w:rsidRPr="00E44850" w:rsidRDefault="00022574" w:rsidP="00022574">
      <w:pPr>
        <w:spacing w:after="0" w:line="240" w:lineRule="auto"/>
        <w:rPr>
          <w:rFonts w:ascii="Arial" w:hAnsi="Arial" w:cs="Arial"/>
          <w:b/>
          <w:bCs/>
          <w:sz w:val="24"/>
          <w:szCs w:val="24"/>
          <w:lang w:val="en-GB"/>
        </w:rPr>
      </w:pPr>
    </w:p>
    <w:p w14:paraId="45E9D853" w14:textId="77777777" w:rsidR="00022574" w:rsidRPr="00E44850" w:rsidRDefault="00022574" w:rsidP="00022574">
      <w:pPr>
        <w:spacing w:after="0" w:line="240" w:lineRule="auto"/>
        <w:rPr>
          <w:rFonts w:ascii="Arial" w:hAnsi="Arial" w:cs="Arial"/>
          <w:sz w:val="24"/>
          <w:szCs w:val="24"/>
          <w:lang w:val="en-ZA"/>
        </w:rPr>
      </w:pPr>
      <w:r w:rsidRPr="00E44850">
        <w:rPr>
          <w:rFonts w:ascii="Arial" w:hAnsi="Arial" w:cs="Arial"/>
          <w:sz w:val="24"/>
          <w:szCs w:val="24"/>
          <w:lang w:val="en-ZA"/>
        </w:rPr>
        <w:t>and</w:t>
      </w:r>
    </w:p>
    <w:p w14:paraId="371CB674" w14:textId="77777777" w:rsidR="00022574" w:rsidRPr="00E44850" w:rsidRDefault="00022574" w:rsidP="00022574">
      <w:pPr>
        <w:spacing w:after="0" w:line="240" w:lineRule="auto"/>
        <w:rPr>
          <w:rFonts w:ascii="Arial" w:hAnsi="Arial" w:cs="Arial"/>
          <w:b/>
          <w:sz w:val="24"/>
          <w:szCs w:val="24"/>
        </w:rPr>
      </w:pPr>
    </w:p>
    <w:bookmarkStart w:id="3" w:name="_Hlk120021644"/>
    <w:p w14:paraId="6EE27C74" w14:textId="227CD1B3" w:rsidR="004D2914" w:rsidRPr="004D2914" w:rsidRDefault="004D2914" w:rsidP="004D2914">
      <w:pPr>
        <w:spacing w:after="0" w:line="240" w:lineRule="auto"/>
        <w:rPr>
          <w:rFonts w:ascii="Arial" w:hAnsi="Arial" w:cs="Arial"/>
          <w:b/>
          <w:bCs/>
          <w:sz w:val="24"/>
          <w:szCs w:val="24"/>
        </w:rPr>
      </w:pPr>
      <w:r w:rsidRPr="004D2914">
        <w:rPr>
          <w:rFonts w:ascii="Arial" w:hAnsi="Arial" w:cs="Arial"/>
          <w:b/>
          <w:bCs/>
          <w:sz w:val="24"/>
          <w:szCs w:val="24"/>
        </w:rPr>
        <w:fldChar w:fldCharType="begin"/>
      </w:r>
      <w:r w:rsidRPr="004D2914">
        <w:rPr>
          <w:rFonts w:ascii="Arial" w:hAnsi="Arial" w:cs="Arial"/>
          <w:b/>
          <w:bCs/>
          <w:sz w:val="24"/>
          <w:szCs w:val="24"/>
        </w:rPr>
        <w:instrText xml:space="preserve"> FILLIN  \* MERGEFORMAT </w:instrText>
      </w:r>
      <w:r w:rsidRPr="004D2914">
        <w:rPr>
          <w:rFonts w:ascii="Arial" w:hAnsi="Arial" w:cs="Arial"/>
          <w:b/>
          <w:bCs/>
          <w:sz w:val="24"/>
          <w:szCs w:val="24"/>
        </w:rPr>
        <w:fldChar w:fldCharType="separate"/>
      </w:r>
      <w:r w:rsidRPr="004D2914">
        <w:rPr>
          <w:rFonts w:ascii="Arial" w:hAnsi="Arial" w:cs="Arial"/>
          <w:b/>
          <w:bCs/>
          <w:sz w:val="24"/>
          <w:szCs w:val="24"/>
        </w:rPr>
        <w:t>WORLD MARINE ENERGY (PTY) LTD</w:t>
      </w:r>
      <w:r w:rsidRPr="004D2914">
        <w:rPr>
          <w:rFonts w:ascii="Arial" w:hAnsi="Arial" w:cs="Arial"/>
          <w:b/>
          <w:bCs/>
          <w:sz w:val="24"/>
          <w:szCs w:val="24"/>
          <w:lang w:val="en-GB"/>
        </w:rPr>
        <w:fldChar w:fldCharType="end"/>
      </w:r>
      <w:r w:rsidRPr="004D2914">
        <w:rPr>
          <w:rFonts w:ascii="Arial" w:hAnsi="Arial" w:cs="Arial"/>
          <w:b/>
          <w:bCs/>
          <w:sz w:val="24"/>
          <w:szCs w:val="24"/>
        </w:rPr>
        <w:t xml:space="preserve"> </w:t>
      </w:r>
      <w:r w:rsidRPr="004D2914">
        <w:rPr>
          <w:rFonts w:ascii="Arial" w:hAnsi="Arial" w:cs="Arial"/>
          <w:sz w:val="24"/>
          <w:szCs w:val="24"/>
        </w:rPr>
        <w:t xml:space="preserve">(in </w:t>
      </w:r>
      <w:r w:rsidR="0065583E" w:rsidRPr="00411448">
        <w:rPr>
          <w:rFonts w:ascii="Arial" w:hAnsi="Arial" w:cs="Arial"/>
          <w:sz w:val="24"/>
          <w:szCs w:val="24"/>
        </w:rPr>
        <w:t>liquidation)</w:t>
      </w:r>
      <w:r w:rsidR="0065583E">
        <w:rPr>
          <w:rFonts w:ascii="Arial" w:hAnsi="Arial" w:cs="Arial"/>
          <w:sz w:val="24"/>
          <w:szCs w:val="24"/>
        </w:rPr>
        <w:t xml:space="preserve"> </w:t>
      </w:r>
      <w:r w:rsidR="0065583E">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sidR="00C16B38">
        <w:rPr>
          <w:rFonts w:ascii="Arial" w:hAnsi="Arial" w:cs="Arial"/>
          <w:bCs/>
          <w:sz w:val="24"/>
          <w:szCs w:val="24"/>
        </w:rPr>
        <w:t xml:space="preserve">    </w:t>
      </w:r>
      <w:r>
        <w:rPr>
          <w:rFonts w:ascii="Arial" w:hAnsi="Arial" w:cs="Arial"/>
          <w:bCs/>
          <w:sz w:val="24"/>
          <w:szCs w:val="24"/>
        </w:rPr>
        <w:t xml:space="preserve">First </w:t>
      </w:r>
      <w:r w:rsidRPr="00D760AC">
        <w:rPr>
          <w:rFonts w:ascii="Arial" w:hAnsi="Arial" w:cs="Arial"/>
          <w:bCs/>
          <w:sz w:val="24"/>
          <w:szCs w:val="24"/>
        </w:rPr>
        <w:t>R</w:t>
      </w:r>
      <w:r>
        <w:rPr>
          <w:rFonts w:ascii="Arial" w:hAnsi="Arial" w:cs="Arial"/>
          <w:sz w:val="24"/>
          <w:szCs w:val="24"/>
          <w:lang w:val="en-GB"/>
        </w:rPr>
        <w:t>espondent</w:t>
      </w:r>
    </w:p>
    <w:p w14:paraId="03B095F0" w14:textId="77777777" w:rsidR="004D2914" w:rsidRDefault="004D2914" w:rsidP="004D2914">
      <w:pPr>
        <w:spacing w:after="0" w:line="240" w:lineRule="auto"/>
        <w:rPr>
          <w:rFonts w:ascii="Arial" w:hAnsi="Arial" w:cs="Arial"/>
          <w:sz w:val="24"/>
          <w:szCs w:val="24"/>
        </w:rPr>
      </w:pPr>
      <w:r w:rsidRPr="004D2914">
        <w:rPr>
          <w:rFonts w:ascii="Arial" w:hAnsi="Arial" w:cs="Arial"/>
          <w:sz w:val="24"/>
          <w:szCs w:val="24"/>
        </w:rPr>
        <w:t xml:space="preserve">Registration No: 2015/189385/07; Registered Address: </w:t>
      </w:r>
    </w:p>
    <w:p w14:paraId="499F57BF" w14:textId="50A92300" w:rsidR="004D2914" w:rsidRDefault="004D2914" w:rsidP="004D2914">
      <w:pPr>
        <w:spacing w:after="0" w:line="240" w:lineRule="auto"/>
        <w:rPr>
          <w:rFonts w:ascii="Arial" w:hAnsi="Arial" w:cs="Arial"/>
          <w:b/>
          <w:bCs/>
          <w:sz w:val="24"/>
          <w:szCs w:val="24"/>
          <w:lang w:val="en-GB"/>
        </w:rPr>
      </w:pPr>
      <w:r w:rsidRPr="004D2914">
        <w:rPr>
          <w:rFonts w:ascii="Arial" w:hAnsi="Arial" w:cs="Arial"/>
          <w:sz w:val="24"/>
          <w:szCs w:val="24"/>
        </w:rPr>
        <w:t>1</w:t>
      </w:r>
      <w:r w:rsidRPr="004D2914">
        <w:rPr>
          <w:rFonts w:ascii="Arial" w:hAnsi="Arial" w:cs="Arial"/>
          <w:sz w:val="24"/>
          <w:szCs w:val="24"/>
          <w:vertAlign w:val="superscript"/>
        </w:rPr>
        <w:t>st</w:t>
      </w:r>
      <w:r w:rsidRPr="004D2914">
        <w:rPr>
          <w:rFonts w:ascii="Arial" w:hAnsi="Arial" w:cs="Arial"/>
          <w:sz w:val="24"/>
          <w:szCs w:val="24"/>
        </w:rPr>
        <w:t xml:space="preserve"> Floor, Table Bay Building Tygerberg Park, 163 Uys Krige Drive, Plattekloof, Western Cape</w:t>
      </w:r>
      <w:r w:rsidR="00022574" w:rsidRPr="00E44850">
        <w:rPr>
          <w:rFonts w:ascii="Arial" w:hAnsi="Arial" w:cs="Arial"/>
          <w:b/>
          <w:bCs/>
          <w:sz w:val="24"/>
          <w:szCs w:val="24"/>
          <w:lang w:val="en-GB"/>
        </w:rPr>
        <w:t xml:space="preserve"> </w:t>
      </w:r>
    </w:p>
    <w:bookmarkEnd w:id="3"/>
    <w:p w14:paraId="7961DE89" w14:textId="77777777" w:rsidR="004D2914" w:rsidRDefault="004D2914" w:rsidP="004D2914">
      <w:pPr>
        <w:spacing w:after="0" w:line="240" w:lineRule="auto"/>
        <w:rPr>
          <w:rFonts w:ascii="Arial" w:hAnsi="Arial" w:cs="Arial"/>
          <w:b/>
          <w:bCs/>
          <w:sz w:val="24"/>
          <w:szCs w:val="24"/>
          <w:lang w:val="en-GB"/>
        </w:rPr>
      </w:pPr>
    </w:p>
    <w:p w14:paraId="4C668252" w14:textId="2C4DD8A3" w:rsidR="004D2914" w:rsidRDefault="004D2914" w:rsidP="004D2914">
      <w:pPr>
        <w:spacing w:after="0" w:line="240" w:lineRule="auto"/>
        <w:rPr>
          <w:rFonts w:ascii="Arial" w:hAnsi="Arial" w:cs="Arial"/>
          <w:sz w:val="24"/>
          <w:szCs w:val="24"/>
        </w:rPr>
      </w:pPr>
      <w:r w:rsidRPr="004D2914">
        <w:rPr>
          <w:rFonts w:ascii="Arial" w:hAnsi="Arial" w:cs="Arial"/>
          <w:b/>
          <w:bCs/>
          <w:sz w:val="24"/>
          <w:szCs w:val="24"/>
        </w:rPr>
        <w:t>PUBLIC INVESTMENT CORPORATION SOC LIMITED</w:t>
      </w:r>
      <w:r w:rsidRPr="004D2914">
        <w:rPr>
          <w:rFonts w:ascii="Arial" w:hAnsi="Arial" w:cs="Arial"/>
          <w:bCs/>
          <w:sz w:val="24"/>
          <w:szCs w:val="24"/>
        </w:rPr>
        <w:t xml:space="preserve"> </w:t>
      </w:r>
      <w:r>
        <w:rPr>
          <w:rFonts w:ascii="Arial" w:hAnsi="Arial" w:cs="Arial"/>
          <w:bCs/>
          <w:sz w:val="24"/>
          <w:szCs w:val="24"/>
        </w:rPr>
        <w:t xml:space="preserve">               </w:t>
      </w:r>
      <w:r w:rsidR="00C16B38">
        <w:rPr>
          <w:rFonts w:ascii="Arial" w:hAnsi="Arial" w:cs="Arial"/>
          <w:bCs/>
          <w:sz w:val="24"/>
          <w:szCs w:val="24"/>
        </w:rPr>
        <w:t xml:space="preserve"> </w:t>
      </w:r>
      <w:r w:rsidRPr="004D2914">
        <w:rPr>
          <w:rFonts w:ascii="Arial" w:hAnsi="Arial" w:cs="Arial"/>
          <w:sz w:val="24"/>
          <w:szCs w:val="24"/>
        </w:rPr>
        <w:t>Second Respondent</w:t>
      </w:r>
    </w:p>
    <w:p w14:paraId="639052DC" w14:textId="0C720C69" w:rsidR="00022574" w:rsidRPr="004D2914" w:rsidRDefault="004D2914" w:rsidP="004D2914">
      <w:pPr>
        <w:spacing w:after="0" w:line="240" w:lineRule="auto"/>
        <w:rPr>
          <w:rFonts w:ascii="Arial" w:hAnsi="Arial" w:cs="Arial"/>
          <w:sz w:val="24"/>
          <w:szCs w:val="24"/>
          <w:lang w:val="en-GB"/>
        </w:rPr>
      </w:pPr>
      <w:r w:rsidRPr="004D2914">
        <w:rPr>
          <w:rFonts w:ascii="Arial" w:hAnsi="Arial" w:cs="Arial"/>
          <w:sz w:val="24"/>
          <w:szCs w:val="24"/>
        </w:rPr>
        <w:t>Registration No: 2005/009094/30 FSP No 19777</w:t>
      </w:r>
      <w:r w:rsidR="00022574" w:rsidRPr="004D2914">
        <w:rPr>
          <w:rFonts w:ascii="Arial" w:hAnsi="Arial" w:cs="Arial"/>
          <w:sz w:val="24"/>
          <w:szCs w:val="24"/>
          <w:lang w:val="en-GB"/>
        </w:rPr>
        <w:t xml:space="preserve">             </w:t>
      </w:r>
      <w:r w:rsidR="00022574" w:rsidRPr="004D2914">
        <w:rPr>
          <w:rFonts w:ascii="Arial" w:hAnsi="Arial" w:cs="Arial"/>
          <w:sz w:val="24"/>
          <w:szCs w:val="24"/>
        </w:rPr>
        <w:t xml:space="preserve">                                                                  </w:t>
      </w:r>
    </w:p>
    <w:p w14:paraId="32C7B024" w14:textId="77777777" w:rsidR="00022574" w:rsidRPr="00E44850" w:rsidRDefault="00022574" w:rsidP="00022574">
      <w:pPr>
        <w:spacing w:after="0" w:line="240" w:lineRule="auto"/>
        <w:rPr>
          <w:rFonts w:ascii="Arial" w:hAnsi="Arial" w:cs="Arial"/>
          <w:sz w:val="24"/>
          <w:szCs w:val="24"/>
          <w:lang w:val="en-GB"/>
        </w:rPr>
      </w:pPr>
    </w:p>
    <w:p w14:paraId="31BD3656" w14:textId="0ACFB40A" w:rsidR="00022574" w:rsidRPr="00C03877" w:rsidRDefault="00C03877" w:rsidP="00022574">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r w:rsidRPr="00C16B38">
        <w:rPr>
          <w:rFonts w:ascii="Arial" w:eastAsia="Times New Roman" w:hAnsi="Arial" w:cs="Arial"/>
          <w:snapToGrid w:val="0"/>
          <w:sz w:val="24"/>
          <w:szCs w:val="24"/>
          <w:u w:val="single"/>
          <w:lang w:val="en-GB"/>
        </w:rPr>
        <w:t>And</w:t>
      </w:r>
      <w:r>
        <w:rPr>
          <w:rFonts w:ascii="Arial" w:eastAsia="Times New Roman" w:hAnsi="Arial" w:cs="Arial"/>
          <w:snapToGrid w:val="0"/>
          <w:sz w:val="24"/>
          <w:szCs w:val="24"/>
          <w:lang w:val="en-GB"/>
        </w:rPr>
        <w:t>:</w:t>
      </w:r>
      <w:r>
        <w:rPr>
          <w:rFonts w:ascii="Arial" w:eastAsia="Times New Roman" w:hAnsi="Arial" w:cs="Arial"/>
          <w:snapToGrid w:val="0"/>
          <w:sz w:val="24"/>
          <w:szCs w:val="24"/>
          <w:lang w:val="en-GB"/>
        </w:rPr>
        <w:tab/>
      </w:r>
      <w:r>
        <w:rPr>
          <w:rFonts w:ascii="Arial" w:eastAsia="Times New Roman" w:hAnsi="Arial" w:cs="Arial"/>
          <w:snapToGrid w:val="0"/>
          <w:sz w:val="24"/>
          <w:szCs w:val="24"/>
          <w:lang w:val="en-GB"/>
        </w:rPr>
        <w:tab/>
      </w:r>
      <w:r>
        <w:rPr>
          <w:rFonts w:ascii="Arial" w:eastAsia="Times New Roman" w:hAnsi="Arial" w:cs="Arial"/>
          <w:snapToGrid w:val="0"/>
          <w:sz w:val="24"/>
          <w:szCs w:val="24"/>
          <w:lang w:val="en-GB"/>
        </w:rPr>
        <w:tab/>
      </w:r>
      <w:r>
        <w:rPr>
          <w:rFonts w:ascii="Arial" w:eastAsia="Times New Roman" w:hAnsi="Arial" w:cs="Arial"/>
          <w:snapToGrid w:val="0"/>
          <w:sz w:val="24"/>
          <w:szCs w:val="24"/>
          <w:lang w:val="en-GB"/>
        </w:rPr>
        <w:tab/>
      </w:r>
      <w:r>
        <w:rPr>
          <w:rFonts w:ascii="Arial" w:eastAsia="Times New Roman" w:hAnsi="Arial" w:cs="Arial"/>
          <w:snapToGrid w:val="0"/>
          <w:sz w:val="24"/>
          <w:szCs w:val="24"/>
          <w:lang w:val="en-GB"/>
        </w:rPr>
        <w:tab/>
      </w:r>
      <w:r>
        <w:rPr>
          <w:rFonts w:ascii="Arial" w:eastAsia="Times New Roman" w:hAnsi="Arial" w:cs="Arial"/>
          <w:snapToGrid w:val="0"/>
          <w:sz w:val="24"/>
          <w:szCs w:val="24"/>
          <w:lang w:val="en-GB"/>
        </w:rPr>
        <w:tab/>
      </w:r>
      <w:r>
        <w:rPr>
          <w:rFonts w:ascii="Arial" w:eastAsia="Times New Roman" w:hAnsi="Arial" w:cs="Arial"/>
          <w:snapToGrid w:val="0"/>
          <w:sz w:val="24"/>
          <w:szCs w:val="24"/>
          <w:lang w:val="en-GB"/>
        </w:rPr>
        <w:tab/>
      </w:r>
      <w:r>
        <w:rPr>
          <w:rFonts w:ascii="Arial" w:eastAsia="Times New Roman" w:hAnsi="Arial" w:cs="Arial"/>
          <w:snapToGrid w:val="0"/>
          <w:sz w:val="24"/>
          <w:szCs w:val="24"/>
          <w:lang w:val="en-GB"/>
        </w:rPr>
        <w:tab/>
      </w:r>
      <w:r>
        <w:rPr>
          <w:rFonts w:ascii="Arial" w:eastAsia="Times New Roman" w:hAnsi="Arial" w:cs="Arial"/>
          <w:snapToGrid w:val="0"/>
          <w:sz w:val="24"/>
          <w:szCs w:val="24"/>
          <w:lang w:val="en-GB"/>
        </w:rPr>
        <w:tab/>
      </w:r>
      <w:r>
        <w:rPr>
          <w:rFonts w:ascii="Arial" w:eastAsia="Times New Roman" w:hAnsi="Arial" w:cs="Arial"/>
          <w:snapToGrid w:val="0"/>
          <w:sz w:val="24"/>
          <w:szCs w:val="24"/>
          <w:lang w:val="en-GB"/>
        </w:rPr>
        <w:tab/>
      </w:r>
      <w:r w:rsidR="00C16B38">
        <w:rPr>
          <w:rFonts w:ascii="Arial" w:eastAsia="Times New Roman" w:hAnsi="Arial" w:cs="Arial"/>
          <w:snapToGrid w:val="0"/>
          <w:sz w:val="24"/>
          <w:szCs w:val="24"/>
          <w:lang w:val="en-GB"/>
        </w:rPr>
        <w:t xml:space="preserve">    </w:t>
      </w:r>
      <w:r w:rsidRPr="00E44850">
        <w:rPr>
          <w:rFonts w:ascii="Arial" w:hAnsi="Arial" w:cs="Arial"/>
          <w:bCs/>
          <w:sz w:val="24"/>
          <w:szCs w:val="24"/>
          <w:lang w:val="en-GB"/>
        </w:rPr>
        <w:t>Case no:</w:t>
      </w:r>
      <w:r>
        <w:rPr>
          <w:rFonts w:ascii="Arial" w:hAnsi="Arial" w:cs="Arial"/>
          <w:bCs/>
          <w:sz w:val="24"/>
          <w:szCs w:val="24"/>
          <w:lang w:val="en-GB"/>
        </w:rPr>
        <w:t xml:space="preserve"> </w:t>
      </w:r>
      <w:r w:rsidR="00C16B38">
        <w:rPr>
          <w:rFonts w:ascii="Arial" w:hAnsi="Arial" w:cs="Arial"/>
          <w:bCs/>
          <w:sz w:val="24"/>
          <w:szCs w:val="24"/>
          <w:lang w:val="en-GB"/>
        </w:rPr>
        <w:t>6227</w:t>
      </w:r>
      <w:r w:rsidRPr="00E44850">
        <w:rPr>
          <w:rFonts w:ascii="Arial" w:hAnsi="Arial" w:cs="Arial"/>
          <w:bCs/>
          <w:sz w:val="24"/>
          <w:szCs w:val="24"/>
          <w:lang w:val="en-GB"/>
        </w:rPr>
        <w:t>/</w:t>
      </w:r>
      <w:r>
        <w:rPr>
          <w:rFonts w:ascii="Arial" w:hAnsi="Arial" w:cs="Arial"/>
          <w:bCs/>
          <w:sz w:val="24"/>
          <w:szCs w:val="24"/>
          <w:lang w:val="en-GB"/>
        </w:rPr>
        <w:t>22</w:t>
      </w:r>
      <w:r>
        <w:rPr>
          <w:rFonts w:ascii="Arial" w:eastAsia="Times New Roman" w:hAnsi="Arial" w:cs="Arial"/>
          <w:snapToGrid w:val="0"/>
          <w:sz w:val="24"/>
          <w:szCs w:val="24"/>
          <w:lang w:val="en-GB"/>
        </w:rPr>
        <w:t xml:space="preserve">  </w:t>
      </w:r>
    </w:p>
    <w:p w14:paraId="0331AE67" w14:textId="23FC675B" w:rsidR="004D2914" w:rsidRPr="00C03877" w:rsidRDefault="004D2914" w:rsidP="00022574">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p>
    <w:p w14:paraId="32D6E814" w14:textId="31DD29EB" w:rsidR="00C03877" w:rsidRDefault="00C03877" w:rsidP="00C03877">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r w:rsidRPr="00C03877">
        <w:rPr>
          <w:rFonts w:ascii="Arial" w:eastAsia="Times New Roman" w:hAnsi="Arial" w:cs="Arial"/>
          <w:snapToGrid w:val="0"/>
          <w:sz w:val="24"/>
          <w:szCs w:val="24"/>
          <w:lang w:val="en-GB"/>
        </w:rPr>
        <w:t>In the matter between:</w:t>
      </w:r>
    </w:p>
    <w:p w14:paraId="0C9DE9A0" w14:textId="21185D05" w:rsidR="00C03877" w:rsidRDefault="00C03877" w:rsidP="00C03877">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p>
    <w:p w14:paraId="00CA0106" w14:textId="7BDA27C0" w:rsidR="00964AEE" w:rsidRDefault="00964AEE" w:rsidP="00964AEE">
      <w:pPr>
        <w:pBdr>
          <w:bottom w:val="single" w:sz="12" w:space="1" w:color="auto"/>
        </w:pBdr>
        <w:adjustRightInd w:val="0"/>
        <w:spacing w:after="0" w:line="240" w:lineRule="auto"/>
        <w:jc w:val="both"/>
        <w:textAlignment w:val="baseline"/>
        <w:rPr>
          <w:rFonts w:ascii="Arial" w:hAnsi="Arial" w:cs="Arial"/>
          <w:sz w:val="24"/>
          <w:szCs w:val="24"/>
          <w:lang w:val="en-GB"/>
        </w:rPr>
      </w:pPr>
      <w:r w:rsidRPr="00964AEE">
        <w:rPr>
          <w:rFonts w:ascii="Arial" w:eastAsia="Times New Roman" w:hAnsi="Arial" w:cs="Arial"/>
          <w:b/>
          <w:bCs/>
          <w:snapToGrid w:val="0"/>
          <w:sz w:val="24"/>
          <w:szCs w:val="24"/>
        </w:rPr>
        <w:t xml:space="preserve">PUBLIC INVESTMENT CORPORATION SOC LIMITED                 </w:t>
      </w:r>
      <w:r>
        <w:rPr>
          <w:rFonts w:ascii="Arial" w:eastAsia="Times New Roman" w:hAnsi="Arial" w:cs="Arial"/>
          <w:b/>
          <w:bCs/>
          <w:snapToGrid w:val="0"/>
          <w:sz w:val="24"/>
          <w:szCs w:val="24"/>
        </w:rPr>
        <w:t xml:space="preserve">                     </w:t>
      </w:r>
      <w:r w:rsidRPr="00D760AC">
        <w:rPr>
          <w:rFonts w:ascii="Arial" w:hAnsi="Arial" w:cs="Arial"/>
          <w:sz w:val="24"/>
          <w:szCs w:val="24"/>
          <w:lang w:val="en-GB"/>
        </w:rPr>
        <w:t>Applicant</w:t>
      </w:r>
    </w:p>
    <w:p w14:paraId="614C9D8B" w14:textId="1C87DFD6" w:rsidR="00964AEE" w:rsidRDefault="00964AEE" w:rsidP="00964AEE">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r w:rsidRPr="00964AEE">
        <w:rPr>
          <w:rFonts w:ascii="Arial" w:eastAsia="Times New Roman" w:hAnsi="Arial" w:cs="Arial"/>
          <w:snapToGrid w:val="0"/>
          <w:sz w:val="24"/>
          <w:szCs w:val="24"/>
        </w:rPr>
        <w:t>Registration No: 2005/009094/30 FSP No 19777</w:t>
      </w:r>
      <w:r w:rsidRPr="00964AEE">
        <w:rPr>
          <w:rFonts w:ascii="Arial" w:eastAsia="Times New Roman" w:hAnsi="Arial" w:cs="Arial"/>
          <w:b/>
          <w:bCs/>
          <w:snapToGrid w:val="0"/>
          <w:sz w:val="24"/>
          <w:szCs w:val="24"/>
          <w:lang w:val="en-GB"/>
        </w:rPr>
        <w:t xml:space="preserve">  </w:t>
      </w:r>
    </w:p>
    <w:p w14:paraId="113F6D21" w14:textId="77777777" w:rsidR="00964AEE" w:rsidRDefault="00964AEE" w:rsidP="00964AEE">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6095E3EC" w14:textId="5DF3E42B" w:rsidR="00964AEE" w:rsidRPr="00964AEE" w:rsidRDefault="00964AEE" w:rsidP="00964AEE">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r w:rsidRPr="00964AEE">
        <w:rPr>
          <w:rFonts w:ascii="Arial" w:eastAsia="Times New Roman" w:hAnsi="Arial" w:cs="Arial"/>
          <w:snapToGrid w:val="0"/>
          <w:sz w:val="24"/>
          <w:szCs w:val="24"/>
          <w:lang w:val="en-GB"/>
        </w:rPr>
        <w:t xml:space="preserve">and           </w:t>
      </w:r>
      <w:r w:rsidRPr="00964AEE">
        <w:rPr>
          <w:rFonts w:ascii="Arial" w:eastAsia="Times New Roman" w:hAnsi="Arial" w:cs="Arial"/>
          <w:snapToGrid w:val="0"/>
          <w:sz w:val="24"/>
          <w:szCs w:val="24"/>
        </w:rPr>
        <w:t xml:space="preserve">                                                                  </w:t>
      </w:r>
    </w:p>
    <w:p w14:paraId="3EB53DA4" w14:textId="77777777" w:rsidR="00C03877" w:rsidRPr="00C03877" w:rsidRDefault="00C03877" w:rsidP="00C03877">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447ECBEC" w14:textId="1C6DFD2E" w:rsidR="00964AEE" w:rsidRDefault="00964AEE" w:rsidP="00964AEE">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r w:rsidRPr="00964AEE">
        <w:rPr>
          <w:rFonts w:ascii="Arial" w:eastAsia="Times New Roman" w:hAnsi="Arial" w:cs="Arial"/>
          <w:b/>
          <w:bCs/>
          <w:snapToGrid w:val="0"/>
          <w:sz w:val="24"/>
          <w:szCs w:val="24"/>
        </w:rPr>
        <w:fldChar w:fldCharType="begin"/>
      </w:r>
      <w:r w:rsidRPr="00964AEE">
        <w:rPr>
          <w:rFonts w:ascii="Arial" w:eastAsia="Times New Roman" w:hAnsi="Arial" w:cs="Arial"/>
          <w:b/>
          <w:bCs/>
          <w:snapToGrid w:val="0"/>
          <w:sz w:val="24"/>
          <w:szCs w:val="24"/>
        </w:rPr>
        <w:instrText xml:space="preserve"> FILLIN  \* MERGEFORMAT </w:instrText>
      </w:r>
      <w:r w:rsidRPr="00964AEE">
        <w:rPr>
          <w:rFonts w:ascii="Arial" w:eastAsia="Times New Roman" w:hAnsi="Arial" w:cs="Arial"/>
          <w:b/>
          <w:bCs/>
          <w:snapToGrid w:val="0"/>
          <w:sz w:val="24"/>
          <w:szCs w:val="24"/>
        </w:rPr>
        <w:fldChar w:fldCharType="separate"/>
      </w:r>
      <w:r w:rsidRPr="00964AEE">
        <w:rPr>
          <w:rFonts w:ascii="Arial" w:eastAsia="Times New Roman" w:hAnsi="Arial" w:cs="Arial"/>
          <w:b/>
          <w:bCs/>
          <w:snapToGrid w:val="0"/>
          <w:sz w:val="24"/>
          <w:szCs w:val="24"/>
        </w:rPr>
        <w:t>WORLD MARINE ENERGY (PTY) LTD</w:t>
      </w:r>
      <w:r w:rsidRPr="00964AEE">
        <w:rPr>
          <w:rFonts w:ascii="Arial" w:eastAsia="Times New Roman" w:hAnsi="Arial" w:cs="Arial"/>
          <w:b/>
          <w:bCs/>
          <w:snapToGrid w:val="0"/>
          <w:sz w:val="24"/>
          <w:szCs w:val="24"/>
          <w:lang w:val="en-GB"/>
        </w:rPr>
        <w:fldChar w:fldCharType="end"/>
      </w:r>
      <w:r w:rsidRPr="00964AEE">
        <w:rPr>
          <w:rFonts w:ascii="Arial" w:eastAsia="Times New Roman" w:hAnsi="Arial" w:cs="Arial"/>
          <w:b/>
          <w:bCs/>
          <w:snapToGrid w:val="0"/>
          <w:sz w:val="24"/>
          <w:szCs w:val="24"/>
        </w:rPr>
        <w:t xml:space="preserve"> </w:t>
      </w:r>
      <w:r w:rsidRPr="00964AEE">
        <w:rPr>
          <w:rFonts w:ascii="Arial" w:eastAsia="Times New Roman" w:hAnsi="Arial" w:cs="Arial"/>
          <w:snapToGrid w:val="0"/>
          <w:sz w:val="24"/>
          <w:szCs w:val="24"/>
        </w:rPr>
        <w:t xml:space="preserve">(in </w:t>
      </w:r>
      <w:r w:rsidR="0065583E" w:rsidRPr="00964AEE">
        <w:rPr>
          <w:rFonts w:ascii="Arial" w:eastAsia="Times New Roman" w:hAnsi="Arial" w:cs="Arial"/>
          <w:snapToGrid w:val="0"/>
          <w:sz w:val="24"/>
          <w:szCs w:val="24"/>
        </w:rPr>
        <w:t>liquidation)</w:t>
      </w:r>
      <w:r w:rsidR="0065583E" w:rsidRPr="00964AEE">
        <w:rPr>
          <w:rFonts w:ascii="Arial" w:eastAsia="Times New Roman" w:hAnsi="Arial" w:cs="Arial"/>
          <w:b/>
          <w:bCs/>
          <w:snapToGrid w:val="0"/>
          <w:sz w:val="24"/>
          <w:szCs w:val="24"/>
        </w:rPr>
        <w:t xml:space="preserve">  </w:t>
      </w:r>
      <w:r w:rsidRPr="00964AEE">
        <w:rPr>
          <w:rFonts w:ascii="Arial" w:eastAsia="Times New Roman" w:hAnsi="Arial" w:cs="Arial"/>
          <w:b/>
          <w:bCs/>
          <w:snapToGrid w:val="0"/>
          <w:sz w:val="24"/>
          <w:szCs w:val="24"/>
        </w:rPr>
        <w:t xml:space="preserve"> </w:t>
      </w:r>
      <w:r w:rsidR="0065583E">
        <w:rPr>
          <w:rFonts w:ascii="Arial" w:eastAsia="Times New Roman" w:hAnsi="Arial" w:cs="Arial"/>
          <w:b/>
          <w:bCs/>
          <w:snapToGrid w:val="0"/>
          <w:sz w:val="24"/>
          <w:szCs w:val="24"/>
        </w:rPr>
        <w:t xml:space="preserve"> </w:t>
      </w:r>
      <w:r w:rsidRPr="00964AEE">
        <w:rPr>
          <w:rFonts w:ascii="Arial" w:eastAsia="Times New Roman" w:hAnsi="Arial" w:cs="Arial"/>
          <w:b/>
          <w:bCs/>
          <w:snapToGrid w:val="0"/>
          <w:sz w:val="24"/>
          <w:szCs w:val="24"/>
        </w:rPr>
        <w:tab/>
      </w:r>
      <w:r w:rsidRPr="00964AEE">
        <w:rPr>
          <w:rFonts w:ascii="Arial" w:eastAsia="Times New Roman" w:hAnsi="Arial" w:cs="Arial"/>
          <w:b/>
          <w:bCs/>
          <w:snapToGrid w:val="0"/>
          <w:sz w:val="24"/>
          <w:szCs w:val="24"/>
        </w:rPr>
        <w:tab/>
      </w:r>
      <w:r>
        <w:rPr>
          <w:rFonts w:ascii="Arial" w:eastAsia="Times New Roman" w:hAnsi="Arial" w:cs="Arial"/>
          <w:b/>
          <w:bCs/>
          <w:snapToGrid w:val="0"/>
          <w:sz w:val="24"/>
          <w:szCs w:val="24"/>
        </w:rPr>
        <w:t xml:space="preserve">     </w:t>
      </w:r>
      <w:r w:rsidRPr="00964AEE">
        <w:rPr>
          <w:rFonts w:ascii="Arial" w:eastAsia="Times New Roman" w:hAnsi="Arial" w:cs="Arial"/>
          <w:snapToGrid w:val="0"/>
          <w:sz w:val="24"/>
          <w:szCs w:val="24"/>
        </w:rPr>
        <w:t>First R</w:t>
      </w:r>
      <w:r w:rsidRPr="00964AEE">
        <w:rPr>
          <w:rFonts w:ascii="Arial" w:eastAsia="Times New Roman" w:hAnsi="Arial" w:cs="Arial"/>
          <w:snapToGrid w:val="0"/>
          <w:sz w:val="24"/>
          <w:szCs w:val="24"/>
          <w:lang w:val="en-GB"/>
        </w:rPr>
        <w:t>espondent</w:t>
      </w:r>
    </w:p>
    <w:p w14:paraId="41BCFD5B" w14:textId="61C539C5" w:rsidR="00964AEE" w:rsidRPr="00964AEE" w:rsidRDefault="00964AEE" w:rsidP="00964AEE">
      <w:pPr>
        <w:pBdr>
          <w:bottom w:val="single" w:sz="12" w:space="1" w:color="auto"/>
        </w:pBdr>
        <w:adjustRightInd w:val="0"/>
        <w:spacing w:after="0" w:line="240" w:lineRule="auto"/>
        <w:jc w:val="both"/>
        <w:textAlignment w:val="baseline"/>
        <w:rPr>
          <w:rFonts w:ascii="Arial" w:eastAsia="Times New Roman" w:hAnsi="Arial" w:cs="Arial"/>
          <w:snapToGrid w:val="0"/>
          <w:sz w:val="24"/>
          <w:szCs w:val="24"/>
        </w:rPr>
      </w:pPr>
      <w:r w:rsidRPr="00964AEE">
        <w:rPr>
          <w:rFonts w:ascii="Arial" w:eastAsia="Times New Roman" w:hAnsi="Arial" w:cs="Arial"/>
          <w:snapToGrid w:val="0"/>
          <w:sz w:val="24"/>
          <w:szCs w:val="24"/>
        </w:rPr>
        <w:t xml:space="preserve">Registration No: 2015/189385/07; </w:t>
      </w:r>
    </w:p>
    <w:p w14:paraId="68668351" w14:textId="77777777" w:rsidR="00411448" w:rsidRDefault="00411448" w:rsidP="00964AEE">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rPr>
      </w:pPr>
    </w:p>
    <w:p w14:paraId="1ABF8CDC" w14:textId="4E428148" w:rsidR="00EF67AF" w:rsidRDefault="00EF67AF" w:rsidP="00964AEE">
      <w:pPr>
        <w:pBdr>
          <w:bottom w:val="single" w:sz="12" w:space="1" w:color="auto"/>
        </w:pBdr>
        <w:adjustRightInd w:val="0"/>
        <w:spacing w:after="0" w:line="240" w:lineRule="auto"/>
        <w:jc w:val="both"/>
        <w:textAlignment w:val="baseline"/>
        <w:rPr>
          <w:rFonts w:ascii="Arial" w:eastAsia="Times New Roman" w:hAnsi="Arial" w:cs="Arial"/>
          <w:snapToGrid w:val="0"/>
          <w:sz w:val="24"/>
          <w:szCs w:val="24"/>
        </w:rPr>
      </w:pPr>
      <w:r w:rsidRPr="00EF67AF">
        <w:rPr>
          <w:rFonts w:ascii="Arial" w:eastAsia="Times New Roman" w:hAnsi="Arial" w:cs="Arial"/>
          <w:b/>
          <w:bCs/>
          <w:snapToGrid w:val="0"/>
          <w:sz w:val="24"/>
          <w:szCs w:val="24"/>
        </w:rPr>
        <w:t>JOCHEN ECKHOFF N.O.</w:t>
      </w:r>
      <w:r w:rsidRPr="00EF67AF">
        <w:rPr>
          <w:rFonts w:ascii="Arial" w:hAnsi="Arial" w:cs="Arial"/>
          <w:sz w:val="24"/>
          <w:szCs w:val="24"/>
        </w:rPr>
        <w:t xml:space="preserve"> </w:t>
      </w:r>
      <w:r>
        <w:rPr>
          <w:rFonts w:ascii="Arial" w:hAnsi="Arial" w:cs="Arial"/>
          <w:sz w:val="24"/>
          <w:szCs w:val="24"/>
        </w:rPr>
        <w:t xml:space="preserve">                                                                       </w:t>
      </w:r>
      <w:r w:rsidRPr="00EF67AF">
        <w:rPr>
          <w:rFonts w:ascii="Arial" w:eastAsia="Times New Roman" w:hAnsi="Arial" w:cs="Arial"/>
          <w:snapToGrid w:val="0"/>
          <w:sz w:val="24"/>
          <w:szCs w:val="24"/>
        </w:rPr>
        <w:t>Second Respondent</w:t>
      </w:r>
    </w:p>
    <w:p w14:paraId="6745AD58" w14:textId="7717F4A3" w:rsidR="00FE0D6B" w:rsidRDefault="00FE0D6B" w:rsidP="00964AEE">
      <w:pPr>
        <w:pBdr>
          <w:bottom w:val="single" w:sz="12" w:space="1" w:color="auto"/>
        </w:pBdr>
        <w:adjustRightInd w:val="0"/>
        <w:spacing w:after="0" w:line="240" w:lineRule="auto"/>
        <w:jc w:val="both"/>
        <w:textAlignment w:val="baseline"/>
        <w:rPr>
          <w:rFonts w:ascii="Arial" w:eastAsia="Times New Roman" w:hAnsi="Arial" w:cs="Arial"/>
          <w:snapToGrid w:val="0"/>
          <w:sz w:val="24"/>
          <w:szCs w:val="24"/>
        </w:rPr>
      </w:pPr>
    </w:p>
    <w:p w14:paraId="6D111217" w14:textId="37E978E1" w:rsidR="00FE0D6B" w:rsidRDefault="00FE0D6B" w:rsidP="00964AEE">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rPr>
      </w:pPr>
      <w:r w:rsidRPr="00FE0D6B">
        <w:rPr>
          <w:rFonts w:ascii="Arial" w:eastAsia="Times New Roman" w:hAnsi="Arial" w:cs="Arial"/>
          <w:b/>
          <w:bCs/>
          <w:snapToGrid w:val="0"/>
          <w:sz w:val="24"/>
          <w:szCs w:val="24"/>
        </w:rPr>
        <w:t>BRIAN LULAMILE N.O.</w:t>
      </w:r>
      <w:r w:rsidR="00F3563A" w:rsidRPr="00F3563A">
        <w:rPr>
          <w:rFonts w:ascii="Arial" w:hAnsi="Arial" w:cs="Arial"/>
          <w:sz w:val="24"/>
          <w:szCs w:val="24"/>
        </w:rPr>
        <w:t xml:space="preserve"> </w:t>
      </w:r>
      <w:r w:rsidR="00F3563A">
        <w:rPr>
          <w:rFonts w:ascii="Arial" w:hAnsi="Arial" w:cs="Arial"/>
          <w:sz w:val="24"/>
          <w:szCs w:val="24"/>
        </w:rPr>
        <w:t xml:space="preserve">                                                                            </w:t>
      </w:r>
      <w:r w:rsidR="00F3563A" w:rsidRPr="00052C21">
        <w:rPr>
          <w:rFonts w:ascii="Arial" w:hAnsi="Arial" w:cs="Arial"/>
          <w:sz w:val="24"/>
          <w:szCs w:val="24"/>
        </w:rPr>
        <w:t>Third Respondent</w:t>
      </w:r>
    </w:p>
    <w:p w14:paraId="1F14D8EA" w14:textId="7DD24386" w:rsidR="00F3563A" w:rsidRDefault="00F3563A" w:rsidP="00964AEE">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rPr>
      </w:pPr>
    </w:p>
    <w:p w14:paraId="333554F7" w14:textId="429684DC" w:rsidR="00F3563A" w:rsidRDefault="00F3563A" w:rsidP="00964AEE">
      <w:pPr>
        <w:pBdr>
          <w:bottom w:val="single" w:sz="12" w:space="1" w:color="auto"/>
        </w:pBdr>
        <w:adjustRightInd w:val="0"/>
        <w:spacing w:after="0" w:line="240" w:lineRule="auto"/>
        <w:jc w:val="both"/>
        <w:textAlignment w:val="baseline"/>
        <w:rPr>
          <w:rFonts w:ascii="Arial" w:eastAsia="Times New Roman" w:hAnsi="Arial" w:cs="Arial"/>
          <w:snapToGrid w:val="0"/>
          <w:sz w:val="24"/>
          <w:szCs w:val="24"/>
        </w:rPr>
      </w:pPr>
      <w:r w:rsidRPr="00F3563A">
        <w:rPr>
          <w:rFonts w:ascii="Arial" w:eastAsia="Times New Roman" w:hAnsi="Arial" w:cs="Arial"/>
          <w:b/>
          <w:bCs/>
          <w:snapToGrid w:val="0"/>
          <w:sz w:val="24"/>
          <w:szCs w:val="24"/>
        </w:rPr>
        <w:t>MARCEL EDWIN N.O.</w:t>
      </w:r>
      <w:r w:rsidRPr="00F3563A">
        <w:rPr>
          <w:rFonts w:ascii="Arial" w:hAnsi="Arial" w:cs="Arial"/>
          <w:sz w:val="24"/>
          <w:szCs w:val="24"/>
        </w:rPr>
        <w:t xml:space="preserve"> </w:t>
      </w:r>
      <w:r>
        <w:rPr>
          <w:rFonts w:ascii="Arial" w:hAnsi="Arial" w:cs="Arial"/>
          <w:sz w:val="24"/>
          <w:szCs w:val="24"/>
        </w:rPr>
        <w:t xml:space="preserve">                                                                             </w:t>
      </w:r>
      <w:r w:rsidRPr="00F3563A">
        <w:rPr>
          <w:rFonts w:ascii="Arial" w:eastAsia="Times New Roman" w:hAnsi="Arial" w:cs="Arial"/>
          <w:snapToGrid w:val="0"/>
          <w:sz w:val="24"/>
          <w:szCs w:val="24"/>
        </w:rPr>
        <w:t>Fourth Respondent</w:t>
      </w:r>
    </w:p>
    <w:p w14:paraId="581232ED" w14:textId="6EC44C51" w:rsidR="00C16B38" w:rsidRPr="00C16B38" w:rsidRDefault="00C16B38" w:rsidP="00C16B38">
      <w:pPr>
        <w:pBdr>
          <w:bottom w:val="single" w:sz="12" w:space="1" w:color="auto"/>
        </w:pBdr>
        <w:adjustRightInd w:val="0"/>
        <w:spacing w:after="0" w:line="240" w:lineRule="auto"/>
        <w:jc w:val="both"/>
        <w:textAlignment w:val="baseline"/>
        <w:rPr>
          <w:rFonts w:ascii="Arial" w:eastAsia="Times New Roman" w:hAnsi="Arial" w:cs="Arial"/>
          <w:bCs/>
          <w:snapToGrid w:val="0"/>
          <w:sz w:val="24"/>
          <w:szCs w:val="24"/>
        </w:rPr>
      </w:pPr>
      <w:r w:rsidRPr="00C16B38">
        <w:rPr>
          <w:rFonts w:ascii="Arial" w:eastAsia="Times New Roman" w:hAnsi="Arial" w:cs="Arial"/>
          <w:snapToGrid w:val="0"/>
          <w:sz w:val="24"/>
          <w:szCs w:val="24"/>
        </w:rPr>
        <w:t>in the</w:t>
      </w:r>
      <w:r w:rsidR="00411448">
        <w:rPr>
          <w:rFonts w:ascii="Arial" w:eastAsia="Times New Roman" w:hAnsi="Arial" w:cs="Arial"/>
          <w:snapToGrid w:val="0"/>
          <w:sz w:val="24"/>
          <w:szCs w:val="24"/>
        </w:rPr>
        <w:t>ir</w:t>
      </w:r>
      <w:r w:rsidRPr="00C16B38">
        <w:rPr>
          <w:rFonts w:ascii="Arial" w:eastAsia="Times New Roman" w:hAnsi="Arial" w:cs="Arial"/>
          <w:snapToGrid w:val="0"/>
          <w:sz w:val="24"/>
          <w:szCs w:val="24"/>
        </w:rPr>
        <w:t xml:space="preserve"> capacities as joint liquidators of World Marine Energy (Pty) Ltd (in liquidation) </w:t>
      </w:r>
      <w:r w:rsidRPr="00C16B38">
        <w:rPr>
          <w:rFonts w:ascii="Arial" w:eastAsia="Times New Roman" w:hAnsi="Arial" w:cs="Arial"/>
          <w:bCs/>
          <w:snapToGrid w:val="0"/>
          <w:sz w:val="24"/>
          <w:szCs w:val="24"/>
        </w:rPr>
        <w:t>Registration No: 2015/189385/07</w:t>
      </w:r>
    </w:p>
    <w:p w14:paraId="22A63313" w14:textId="1E1A8679" w:rsidR="00F3563A" w:rsidRDefault="00F3563A" w:rsidP="00964AEE">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p>
    <w:p w14:paraId="5DE511EA" w14:textId="7BB0BF2D" w:rsidR="00C16B38" w:rsidRDefault="00C16B38" w:rsidP="00964AEE">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rPr>
      </w:pPr>
      <w:r w:rsidRPr="00C16B38">
        <w:rPr>
          <w:rFonts w:ascii="Arial" w:eastAsia="Times New Roman" w:hAnsi="Arial" w:cs="Arial"/>
          <w:b/>
          <w:bCs/>
          <w:snapToGrid w:val="0"/>
          <w:sz w:val="24"/>
          <w:szCs w:val="24"/>
        </w:rPr>
        <w:t>THE MASTER OF THE HIGH COURT, CAPE TOWN</w:t>
      </w:r>
      <w:r>
        <w:rPr>
          <w:rFonts w:ascii="Arial" w:eastAsia="Times New Roman" w:hAnsi="Arial" w:cs="Arial"/>
          <w:b/>
          <w:bCs/>
          <w:snapToGrid w:val="0"/>
          <w:sz w:val="24"/>
          <w:szCs w:val="24"/>
        </w:rPr>
        <w:t xml:space="preserve">                              </w:t>
      </w:r>
      <w:r w:rsidRPr="00F3563A">
        <w:rPr>
          <w:rFonts w:ascii="Arial" w:eastAsia="Times New Roman" w:hAnsi="Arial" w:cs="Arial"/>
          <w:snapToGrid w:val="0"/>
          <w:sz w:val="24"/>
          <w:szCs w:val="24"/>
        </w:rPr>
        <w:t>F</w:t>
      </w:r>
      <w:r>
        <w:rPr>
          <w:rFonts w:ascii="Arial" w:eastAsia="Times New Roman" w:hAnsi="Arial" w:cs="Arial"/>
          <w:snapToGrid w:val="0"/>
          <w:sz w:val="24"/>
          <w:szCs w:val="24"/>
        </w:rPr>
        <w:t>ifth</w:t>
      </w:r>
      <w:r w:rsidRPr="00F3563A">
        <w:rPr>
          <w:rFonts w:ascii="Arial" w:eastAsia="Times New Roman" w:hAnsi="Arial" w:cs="Arial"/>
          <w:snapToGrid w:val="0"/>
          <w:sz w:val="24"/>
          <w:szCs w:val="24"/>
        </w:rPr>
        <w:t xml:space="preserve"> Respondent</w:t>
      </w:r>
      <w:r>
        <w:rPr>
          <w:rFonts w:ascii="Arial" w:eastAsia="Times New Roman" w:hAnsi="Arial" w:cs="Arial"/>
          <w:b/>
          <w:bCs/>
          <w:snapToGrid w:val="0"/>
          <w:sz w:val="24"/>
          <w:szCs w:val="24"/>
        </w:rPr>
        <w:t xml:space="preserve">  </w:t>
      </w:r>
    </w:p>
    <w:p w14:paraId="1E372BD1" w14:textId="77777777" w:rsidR="00C16B38" w:rsidRDefault="00C16B38" w:rsidP="00964AEE">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rPr>
      </w:pPr>
    </w:p>
    <w:p w14:paraId="03BC59B1" w14:textId="4F912375" w:rsidR="00C16B38" w:rsidRPr="00C16B38" w:rsidRDefault="00C16B38" w:rsidP="00C16B38">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r w:rsidRPr="00C16B38">
        <w:rPr>
          <w:rFonts w:ascii="Arial" w:eastAsia="Times New Roman" w:hAnsi="Arial" w:cs="Arial"/>
          <w:b/>
          <w:bCs/>
          <w:snapToGrid w:val="0"/>
          <w:sz w:val="24"/>
          <w:szCs w:val="24"/>
        </w:rPr>
        <w:fldChar w:fldCharType="begin"/>
      </w:r>
      <w:r w:rsidRPr="00C16B38">
        <w:rPr>
          <w:rFonts w:ascii="Arial" w:eastAsia="Times New Roman" w:hAnsi="Arial" w:cs="Arial"/>
          <w:b/>
          <w:bCs/>
          <w:snapToGrid w:val="0"/>
          <w:sz w:val="24"/>
          <w:szCs w:val="24"/>
        </w:rPr>
        <w:instrText xml:space="preserve"> FILLIN  \* MERGEFORMAT </w:instrText>
      </w:r>
      <w:r w:rsidRPr="00C16B38">
        <w:rPr>
          <w:rFonts w:ascii="Arial" w:eastAsia="Times New Roman" w:hAnsi="Arial" w:cs="Arial"/>
          <w:b/>
          <w:bCs/>
          <w:snapToGrid w:val="0"/>
          <w:sz w:val="24"/>
          <w:szCs w:val="24"/>
        </w:rPr>
        <w:fldChar w:fldCharType="separate"/>
      </w:r>
      <w:r w:rsidRPr="00C16B38">
        <w:rPr>
          <w:rFonts w:ascii="Arial" w:eastAsia="Times New Roman" w:hAnsi="Arial" w:cs="Arial"/>
          <w:b/>
          <w:bCs/>
          <w:snapToGrid w:val="0"/>
          <w:sz w:val="24"/>
          <w:szCs w:val="24"/>
        </w:rPr>
        <w:t>THEODOR WILHELM VAN DEN HEEVER N.O.</w:t>
      </w:r>
      <w:r w:rsidRPr="00C16B38">
        <w:rPr>
          <w:rFonts w:ascii="Arial" w:eastAsia="Times New Roman" w:hAnsi="Arial" w:cs="Arial"/>
          <w:b/>
          <w:bCs/>
          <w:snapToGrid w:val="0"/>
          <w:sz w:val="24"/>
          <w:szCs w:val="24"/>
        </w:rPr>
        <w:fldChar w:fldCharType="end"/>
      </w:r>
      <w:r w:rsidRPr="00C16B38">
        <w:rPr>
          <w:rFonts w:ascii="Arial" w:eastAsia="Times New Roman" w:hAnsi="Arial" w:cs="Arial"/>
          <w:b/>
          <w:bCs/>
          <w:snapToGrid w:val="0"/>
          <w:sz w:val="24"/>
          <w:szCs w:val="24"/>
          <w:lang w:val="en-GB"/>
        </w:rPr>
        <w:t xml:space="preserve">                                 </w:t>
      </w:r>
      <w:r>
        <w:rPr>
          <w:rFonts w:ascii="Arial" w:eastAsia="Times New Roman" w:hAnsi="Arial" w:cs="Arial"/>
          <w:b/>
          <w:bCs/>
          <w:snapToGrid w:val="0"/>
          <w:sz w:val="24"/>
          <w:szCs w:val="24"/>
          <w:lang w:val="en-GB"/>
        </w:rPr>
        <w:t xml:space="preserve">   </w:t>
      </w:r>
      <w:r w:rsidRPr="00C16B38">
        <w:rPr>
          <w:rFonts w:ascii="Arial" w:eastAsia="Times New Roman" w:hAnsi="Arial" w:cs="Arial"/>
          <w:snapToGrid w:val="0"/>
          <w:sz w:val="24"/>
          <w:szCs w:val="24"/>
          <w:lang w:val="en-GB"/>
        </w:rPr>
        <w:t>Sixth</w:t>
      </w:r>
      <w:r w:rsidRPr="00F3563A">
        <w:rPr>
          <w:rFonts w:ascii="Arial" w:eastAsia="Times New Roman" w:hAnsi="Arial" w:cs="Arial"/>
          <w:snapToGrid w:val="0"/>
          <w:sz w:val="24"/>
          <w:szCs w:val="24"/>
        </w:rPr>
        <w:t xml:space="preserve"> Respondent</w:t>
      </w:r>
      <w:r w:rsidRPr="00C16B38">
        <w:rPr>
          <w:rFonts w:ascii="Arial" w:eastAsia="Times New Roman" w:hAnsi="Arial" w:cs="Arial"/>
          <w:b/>
          <w:bCs/>
          <w:snapToGrid w:val="0"/>
          <w:sz w:val="24"/>
          <w:szCs w:val="24"/>
          <w:lang w:val="en-GB"/>
        </w:rPr>
        <w:t xml:space="preserve">      </w:t>
      </w:r>
    </w:p>
    <w:p w14:paraId="6BC98110" w14:textId="77777777" w:rsidR="00C16B38" w:rsidRPr="00C16B38" w:rsidRDefault="00C16B38" w:rsidP="00C16B38">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r w:rsidRPr="00C16B38">
        <w:rPr>
          <w:rFonts w:ascii="Arial" w:eastAsia="Times New Roman" w:hAnsi="Arial" w:cs="Arial"/>
          <w:b/>
          <w:bCs/>
          <w:snapToGrid w:val="0"/>
          <w:sz w:val="24"/>
          <w:szCs w:val="24"/>
          <w:lang w:val="en-GB"/>
        </w:rPr>
        <w:t xml:space="preserve">                                                                                     </w:t>
      </w:r>
    </w:p>
    <w:p w14:paraId="2C6931A2" w14:textId="1DE669BB" w:rsidR="00C16B38" w:rsidRPr="00C16B38" w:rsidRDefault="00C16B38" w:rsidP="00C16B38">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r w:rsidRPr="00C16B38">
        <w:rPr>
          <w:rFonts w:ascii="Arial" w:eastAsia="Times New Roman" w:hAnsi="Arial" w:cs="Arial"/>
          <w:b/>
          <w:bCs/>
          <w:snapToGrid w:val="0"/>
          <w:sz w:val="24"/>
          <w:szCs w:val="24"/>
        </w:rPr>
        <w:t>JURGENS JOHANNES STEENKAMP N.O.</w:t>
      </w:r>
      <w:r w:rsidRPr="00C16B38">
        <w:rPr>
          <w:rFonts w:ascii="Arial" w:eastAsia="Times New Roman" w:hAnsi="Arial" w:cs="Arial"/>
          <w:b/>
          <w:bCs/>
          <w:snapToGrid w:val="0"/>
          <w:sz w:val="24"/>
          <w:szCs w:val="24"/>
          <w:lang w:val="en-GB"/>
        </w:rPr>
        <w:t xml:space="preserve">                                         </w:t>
      </w:r>
      <w:bookmarkStart w:id="4" w:name="_Hlk120022291"/>
      <w:r w:rsidRPr="00C16B38">
        <w:rPr>
          <w:rFonts w:ascii="Arial" w:eastAsia="Times New Roman" w:hAnsi="Arial" w:cs="Arial"/>
          <w:snapToGrid w:val="0"/>
          <w:sz w:val="24"/>
          <w:szCs w:val="24"/>
          <w:lang w:val="en-GB"/>
        </w:rPr>
        <w:t>Seventh</w:t>
      </w:r>
      <w:r w:rsidRPr="00F3563A">
        <w:rPr>
          <w:rFonts w:ascii="Arial" w:eastAsia="Times New Roman" w:hAnsi="Arial" w:cs="Arial"/>
          <w:snapToGrid w:val="0"/>
          <w:sz w:val="24"/>
          <w:szCs w:val="24"/>
        </w:rPr>
        <w:t xml:space="preserve"> Respondent</w:t>
      </w:r>
      <w:bookmarkEnd w:id="4"/>
    </w:p>
    <w:p w14:paraId="5AA1E034" w14:textId="77777777" w:rsidR="00C16B38" w:rsidRPr="00C16B38" w:rsidRDefault="00C16B38" w:rsidP="00C16B38">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0F230841" w14:textId="62656D80" w:rsidR="00C16B38" w:rsidRPr="00C16B38" w:rsidRDefault="00C16B38" w:rsidP="00C16B38">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rPr>
      </w:pPr>
      <w:r w:rsidRPr="00C16B38">
        <w:rPr>
          <w:rFonts w:ascii="Arial" w:eastAsia="Times New Roman" w:hAnsi="Arial" w:cs="Arial"/>
          <w:b/>
          <w:bCs/>
          <w:snapToGrid w:val="0"/>
          <w:sz w:val="24"/>
          <w:szCs w:val="24"/>
          <w:lang w:val="en-GB"/>
        </w:rPr>
        <w:t xml:space="preserve"> </w:t>
      </w:r>
      <w:r w:rsidRPr="00C16B38">
        <w:rPr>
          <w:rFonts w:ascii="Arial" w:eastAsia="Times New Roman" w:hAnsi="Arial" w:cs="Arial"/>
          <w:b/>
          <w:bCs/>
          <w:snapToGrid w:val="0"/>
          <w:sz w:val="24"/>
          <w:szCs w:val="24"/>
        </w:rPr>
        <w:t xml:space="preserve">MATLOOANE JOHN MOPHETHE N.O. </w:t>
      </w:r>
      <w:r w:rsidRPr="00C16B38">
        <w:rPr>
          <w:rFonts w:ascii="Arial" w:eastAsia="Times New Roman" w:hAnsi="Arial" w:cs="Arial"/>
          <w:b/>
          <w:bCs/>
          <w:snapToGrid w:val="0"/>
          <w:sz w:val="24"/>
          <w:szCs w:val="24"/>
          <w:lang w:val="en-GB"/>
        </w:rPr>
        <w:t xml:space="preserve">                                            </w:t>
      </w:r>
      <w:r w:rsidRPr="00C16B38">
        <w:rPr>
          <w:rFonts w:ascii="Arial" w:eastAsia="Times New Roman" w:hAnsi="Arial" w:cs="Arial"/>
          <w:snapToGrid w:val="0"/>
          <w:sz w:val="24"/>
          <w:szCs w:val="24"/>
          <w:lang w:val="en-GB"/>
        </w:rPr>
        <w:t>Eighth</w:t>
      </w:r>
      <w:r w:rsidRPr="00C16B38">
        <w:rPr>
          <w:rFonts w:ascii="Arial" w:eastAsia="Times New Roman" w:hAnsi="Arial" w:cs="Arial"/>
          <w:snapToGrid w:val="0"/>
          <w:sz w:val="24"/>
          <w:szCs w:val="24"/>
        </w:rPr>
        <w:t xml:space="preserve"> Respondent</w:t>
      </w:r>
    </w:p>
    <w:p w14:paraId="1FD9A3F5" w14:textId="46A31603" w:rsidR="004D2914" w:rsidRDefault="00C16B38" w:rsidP="00022574">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r w:rsidRPr="00C16B38">
        <w:rPr>
          <w:rFonts w:ascii="Arial" w:eastAsia="Times New Roman" w:hAnsi="Arial" w:cs="Arial"/>
          <w:snapToGrid w:val="0"/>
          <w:sz w:val="24"/>
          <w:szCs w:val="24"/>
        </w:rPr>
        <w:t>in their capacities as joint liquidators of Bunker Suppliers (Pty) Limited (in liquidation); Registration No: 2000/004999/07; Registered Address: 7 Transvaal Street, Paarden Eiland, Western Cape</w:t>
      </w:r>
    </w:p>
    <w:p w14:paraId="20E0DC82" w14:textId="6D7835AD" w:rsidR="004D2914" w:rsidRDefault="004D2914" w:rsidP="00022574">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37B00E82" w14:textId="77777777" w:rsidR="004D2914" w:rsidRPr="00E44850" w:rsidRDefault="004D2914" w:rsidP="00022574">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42DA523D" w14:textId="77777777" w:rsidR="00022574" w:rsidRPr="00E44850" w:rsidRDefault="00022574" w:rsidP="00022574">
      <w:pPr>
        <w:adjustRightInd w:val="0"/>
        <w:spacing w:after="0" w:line="240" w:lineRule="auto"/>
        <w:jc w:val="both"/>
        <w:textAlignment w:val="baseline"/>
        <w:rPr>
          <w:rFonts w:ascii="Arial" w:eastAsia="Times New Roman" w:hAnsi="Arial" w:cs="Arial"/>
          <w:b/>
          <w:bCs/>
          <w:snapToGrid w:val="0"/>
          <w:sz w:val="24"/>
          <w:szCs w:val="24"/>
          <w:lang w:val="en-GB"/>
        </w:rPr>
      </w:pPr>
    </w:p>
    <w:p w14:paraId="4C91D590" w14:textId="1D170E09" w:rsidR="00022574" w:rsidRPr="00E44850" w:rsidRDefault="00022574" w:rsidP="00022574">
      <w:pPr>
        <w:adjustRightInd w:val="0"/>
        <w:spacing w:after="0" w:line="240" w:lineRule="auto"/>
        <w:jc w:val="center"/>
        <w:textAlignment w:val="baseline"/>
        <w:rPr>
          <w:rFonts w:ascii="Arial" w:eastAsia="Times New Roman" w:hAnsi="Arial" w:cs="Arial"/>
          <w:b/>
          <w:bCs/>
          <w:snapToGrid w:val="0"/>
          <w:sz w:val="24"/>
          <w:szCs w:val="24"/>
          <w:lang w:val="en-GB"/>
        </w:rPr>
      </w:pPr>
      <w:r w:rsidRPr="00E44850">
        <w:rPr>
          <w:rFonts w:ascii="Arial" w:eastAsia="Times New Roman" w:hAnsi="Arial" w:cs="Arial"/>
          <w:b/>
          <w:bCs/>
          <w:snapToGrid w:val="0"/>
          <w:sz w:val="24"/>
          <w:szCs w:val="24"/>
          <w:lang w:val="en-GB"/>
        </w:rPr>
        <w:t xml:space="preserve">JUDGMENT DELIVERED (VIA EMAIL) ON </w:t>
      </w:r>
      <w:r w:rsidR="00756392">
        <w:rPr>
          <w:rFonts w:ascii="Arial" w:eastAsia="Times New Roman" w:hAnsi="Arial" w:cs="Arial"/>
          <w:b/>
          <w:bCs/>
          <w:snapToGrid w:val="0"/>
          <w:sz w:val="24"/>
          <w:szCs w:val="24"/>
          <w:lang w:val="en-GB"/>
        </w:rPr>
        <w:t>19</w:t>
      </w:r>
      <w:r>
        <w:rPr>
          <w:rFonts w:ascii="Arial" w:eastAsia="Times New Roman" w:hAnsi="Arial" w:cs="Arial"/>
          <w:b/>
          <w:bCs/>
          <w:snapToGrid w:val="0"/>
          <w:sz w:val="24"/>
          <w:szCs w:val="24"/>
          <w:lang w:val="en-GB"/>
        </w:rPr>
        <w:t xml:space="preserve"> </w:t>
      </w:r>
      <w:r w:rsidR="0065583E">
        <w:rPr>
          <w:rFonts w:ascii="Arial" w:eastAsia="Times New Roman" w:hAnsi="Arial" w:cs="Arial"/>
          <w:b/>
          <w:bCs/>
          <w:snapToGrid w:val="0"/>
          <w:sz w:val="24"/>
          <w:szCs w:val="24"/>
          <w:lang w:val="en-GB"/>
        </w:rPr>
        <w:t>DECEMB</w:t>
      </w:r>
      <w:r>
        <w:rPr>
          <w:rFonts w:ascii="Arial" w:eastAsia="Times New Roman" w:hAnsi="Arial" w:cs="Arial"/>
          <w:b/>
          <w:bCs/>
          <w:snapToGrid w:val="0"/>
          <w:sz w:val="24"/>
          <w:szCs w:val="24"/>
          <w:lang w:val="en-GB"/>
        </w:rPr>
        <w:t>ER</w:t>
      </w:r>
      <w:r w:rsidRPr="00E44850">
        <w:rPr>
          <w:rFonts w:ascii="Arial" w:eastAsia="Times New Roman" w:hAnsi="Arial" w:cs="Arial"/>
          <w:b/>
          <w:bCs/>
          <w:snapToGrid w:val="0"/>
          <w:sz w:val="24"/>
          <w:szCs w:val="24"/>
          <w:lang w:val="en-GB"/>
        </w:rPr>
        <w:t xml:space="preserve"> 2022   </w:t>
      </w:r>
    </w:p>
    <w:p w14:paraId="11BAC244" w14:textId="77777777" w:rsidR="00022574" w:rsidRPr="00E44850" w:rsidRDefault="00022574" w:rsidP="00022574">
      <w:pPr>
        <w:adjustRightInd w:val="0"/>
        <w:spacing w:after="0" w:line="240" w:lineRule="auto"/>
        <w:jc w:val="both"/>
        <w:textAlignment w:val="baseline"/>
        <w:rPr>
          <w:rFonts w:ascii="Arial" w:eastAsia="Times New Roman" w:hAnsi="Arial" w:cs="Arial"/>
          <w:b/>
          <w:bCs/>
          <w:snapToGrid w:val="0"/>
          <w:sz w:val="24"/>
          <w:szCs w:val="24"/>
          <w:lang w:val="en-GB"/>
        </w:rPr>
      </w:pPr>
      <w:r w:rsidRPr="00E44850">
        <w:rPr>
          <w:rFonts w:ascii="Arial" w:eastAsia="Times New Roman" w:hAnsi="Arial" w:cs="Arial"/>
          <w:b/>
          <w:bCs/>
          <w:snapToGrid w:val="0"/>
          <w:sz w:val="24"/>
          <w:szCs w:val="24"/>
          <w:lang w:val="en-GB"/>
        </w:rPr>
        <w:t>______________________________________________________________________</w:t>
      </w:r>
    </w:p>
    <w:p w14:paraId="44BB7315" w14:textId="77777777" w:rsidR="00022574" w:rsidRDefault="00022574" w:rsidP="00022574">
      <w:pPr>
        <w:adjustRightInd w:val="0"/>
        <w:spacing w:line="360" w:lineRule="auto"/>
        <w:jc w:val="both"/>
        <w:textAlignment w:val="baseline"/>
        <w:rPr>
          <w:rFonts w:ascii="Arial" w:eastAsia="Times New Roman" w:hAnsi="Arial" w:cs="Arial"/>
          <w:b/>
          <w:bCs/>
          <w:sz w:val="24"/>
          <w:szCs w:val="24"/>
          <w:lang w:val="en-GB"/>
        </w:rPr>
      </w:pPr>
    </w:p>
    <w:p w14:paraId="663AD84D" w14:textId="77777777" w:rsidR="00022574" w:rsidRPr="00E44850" w:rsidRDefault="00022574" w:rsidP="00022574">
      <w:pPr>
        <w:adjustRightInd w:val="0"/>
        <w:spacing w:line="360" w:lineRule="auto"/>
        <w:jc w:val="both"/>
        <w:textAlignment w:val="baseline"/>
        <w:rPr>
          <w:rFonts w:ascii="Arial" w:eastAsia="Times New Roman" w:hAnsi="Arial" w:cs="Arial"/>
          <w:b/>
          <w:bCs/>
          <w:sz w:val="24"/>
          <w:szCs w:val="24"/>
          <w:lang w:val="en-GB"/>
        </w:rPr>
      </w:pPr>
      <w:r w:rsidRPr="00E44850">
        <w:rPr>
          <w:rFonts w:ascii="Arial" w:eastAsia="Times New Roman" w:hAnsi="Arial" w:cs="Arial"/>
          <w:b/>
          <w:bCs/>
          <w:sz w:val="24"/>
          <w:szCs w:val="24"/>
          <w:lang w:val="en-GB"/>
        </w:rPr>
        <w:t>SHER, J:</w:t>
      </w:r>
    </w:p>
    <w:p w14:paraId="3F47E792" w14:textId="5A12E9A4" w:rsidR="0015633F" w:rsidRPr="0015633F" w:rsidRDefault="00E04FE0" w:rsidP="00E04FE0">
      <w:pPr>
        <w:adjustRightInd w:val="0"/>
        <w:spacing w:after="0" w:line="360" w:lineRule="auto"/>
        <w:ind w:left="720" w:hanging="720"/>
        <w:contextualSpacing/>
        <w:jc w:val="both"/>
        <w:textAlignment w:val="baseline"/>
        <w:rPr>
          <w:rFonts w:ascii="Arial" w:hAnsi="Arial" w:cs="Arial"/>
          <w:sz w:val="24"/>
        </w:rPr>
      </w:pPr>
      <w:r w:rsidRPr="0015633F">
        <w:rPr>
          <w:rFonts w:ascii="Arial" w:hAnsi="Arial" w:cs="Arial"/>
          <w:sz w:val="24"/>
        </w:rPr>
        <w:t>1.</w:t>
      </w:r>
      <w:r w:rsidRPr="0015633F">
        <w:rPr>
          <w:rFonts w:ascii="Arial" w:hAnsi="Arial" w:cs="Arial"/>
          <w:sz w:val="24"/>
        </w:rPr>
        <w:tab/>
      </w:r>
      <w:r w:rsidR="00D8207F">
        <w:rPr>
          <w:rFonts w:ascii="Arial" w:eastAsia="Times New Roman" w:hAnsi="Arial" w:cs="Arial"/>
          <w:bCs/>
          <w:sz w:val="24"/>
          <w:szCs w:val="24"/>
          <w:lang w:val="en-GB"/>
        </w:rPr>
        <w:t>I have two applications before me. In the first one (under case number 11237/20) the liquidators of Bunker Suppliers (Pty) Ltd (‘BS’), which was formerly known as World Marine and Offshore Supply (Pty) Ltd, seek an order placing World Marine Energy (Pty) Ltd (‘WME’), wh</w:t>
      </w:r>
      <w:r w:rsidR="0015633F">
        <w:rPr>
          <w:rFonts w:ascii="Arial" w:eastAsia="Times New Roman" w:hAnsi="Arial" w:cs="Arial"/>
          <w:bCs/>
          <w:sz w:val="24"/>
          <w:szCs w:val="24"/>
          <w:lang w:val="en-GB"/>
        </w:rPr>
        <w:t>ich</w:t>
      </w:r>
      <w:r w:rsidR="00D8207F">
        <w:rPr>
          <w:rFonts w:ascii="Arial" w:eastAsia="Times New Roman" w:hAnsi="Arial" w:cs="Arial"/>
          <w:bCs/>
          <w:sz w:val="24"/>
          <w:szCs w:val="24"/>
          <w:lang w:val="en-GB"/>
        </w:rPr>
        <w:t xml:space="preserve"> has been in voluntary liquidation since 26 August 2021, under </w:t>
      </w:r>
      <w:r w:rsidR="00FA0486">
        <w:rPr>
          <w:rFonts w:ascii="Arial" w:eastAsia="Times New Roman" w:hAnsi="Arial" w:cs="Arial"/>
          <w:bCs/>
          <w:sz w:val="24"/>
          <w:szCs w:val="24"/>
          <w:lang w:val="en-GB"/>
        </w:rPr>
        <w:t>‘</w:t>
      </w:r>
      <w:r w:rsidR="00D8207F">
        <w:rPr>
          <w:rFonts w:ascii="Arial" w:eastAsia="Times New Roman" w:hAnsi="Arial" w:cs="Arial"/>
          <w:bCs/>
          <w:sz w:val="24"/>
          <w:szCs w:val="24"/>
          <w:lang w:val="en-GB"/>
        </w:rPr>
        <w:t>compulsory</w:t>
      </w:r>
      <w:r w:rsidR="00FA0486">
        <w:rPr>
          <w:rFonts w:ascii="Arial" w:eastAsia="Times New Roman" w:hAnsi="Arial" w:cs="Arial"/>
          <w:bCs/>
          <w:sz w:val="24"/>
          <w:szCs w:val="24"/>
          <w:lang w:val="en-GB"/>
        </w:rPr>
        <w:t>’</w:t>
      </w:r>
      <w:r w:rsidR="00D8207F">
        <w:rPr>
          <w:rFonts w:ascii="Arial" w:eastAsia="Times New Roman" w:hAnsi="Arial" w:cs="Arial"/>
          <w:bCs/>
          <w:sz w:val="24"/>
          <w:szCs w:val="24"/>
          <w:lang w:val="en-GB"/>
        </w:rPr>
        <w:t xml:space="preserve"> liquidation, together with certain ancillary relief</w:t>
      </w:r>
      <w:r w:rsidR="00022574" w:rsidRPr="009E15AF">
        <w:rPr>
          <w:rFonts w:ascii="Arial" w:eastAsia="Times New Roman" w:hAnsi="Arial" w:cs="Arial"/>
          <w:bCs/>
          <w:sz w:val="24"/>
          <w:szCs w:val="24"/>
          <w:lang w:val="en-GB"/>
        </w:rPr>
        <w:t>.</w:t>
      </w:r>
      <w:r w:rsidR="00D8207F">
        <w:rPr>
          <w:rFonts w:ascii="Arial" w:eastAsia="Times New Roman" w:hAnsi="Arial" w:cs="Arial"/>
          <w:bCs/>
          <w:sz w:val="24"/>
          <w:szCs w:val="24"/>
          <w:lang w:val="en-GB"/>
        </w:rPr>
        <w:t xml:space="preserve"> </w:t>
      </w:r>
    </w:p>
    <w:p w14:paraId="7B25ADC5" w14:textId="544444DE" w:rsidR="00917046" w:rsidRPr="00917046" w:rsidRDefault="00E04FE0" w:rsidP="00E04FE0">
      <w:pPr>
        <w:adjustRightInd w:val="0"/>
        <w:spacing w:after="0" w:line="360" w:lineRule="auto"/>
        <w:ind w:left="720" w:hanging="720"/>
        <w:contextualSpacing/>
        <w:jc w:val="both"/>
        <w:textAlignment w:val="baseline"/>
        <w:rPr>
          <w:rFonts w:ascii="Arial" w:hAnsi="Arial" w:cs="Arial"/>
          <w:sz w:val="24"/>
        </w:rPr>
      </w:pPr>
      <w:r w:rsidRPr="00917046">
        <w:rPr>
          <w:rFonts w:ascii="Arial" w:hAnsi="Arial" w:cs="Arial"/>
          <w:sz w:val="24"/>
        </w:rPr>
        <w:t>2.</w:t>
      </w:r>
      <w:r w:rsidRPr="00917046">
        <w:rPr>
          <w:rFonts w:ascii="Arial" w:hAnsi="Arial" w:cs="Arial"/>
          <w:sz w:val="24"/>
        </w:rPr>
        <w:tab/>
      </w:r>
      <w:r w:rsidR="00D8207F" w:rsidRPr="0015633F">
        <w:rPr>
          <w:rFonts w:ascii="Arial" w:eastAsia="Times New Roman" w:hAnsi="Arial" w:cs="Arial"/>
          <w:bCs/>
          <w:sz w:val="24"/>
          <w:szCs w:val="24"/>
          <w:lang w:val="en-GB"/>
        </w:rPr>
        <w:t>The liquidators of WME do not</w:t>
      </w:r>
      <w:r w:rsidR="0015633F" w:rsidRPr="0015633F">
        <w:rPr>
          <w:rFonts w:ascii="Arial" w:eastAsia="Times New Roman" w:hAnsi="Arial" w:cs="Arial"/>
          <w:bCs/>
          <w:sz w:val="24"/>
          <w:szCs w:val="24"/>
          <w:lang w:val="en-GB"/>
        </w:rPr>
        <w:t xml:space="preserve"> oppose the application and, save for </w:t>
      </w:r>
      <w:r w:rsidR="00D739F0">
        <w:rPr>
          <w:rFonts w:ascii="Arial" w:eastAsia="Times New Roman" w:hAnsi="Arial" w:cs="Arial"/>
          <w:bCs/>
          <w:sz w:val="24"/>
          <w:szCs w:val="24"/>
          <w:lang w:val="en-GB"/>
        </w:rPr>
        <w:t xml:space="preserve">filing a report and </w:t>
      </w:r>
      <w:r w:rsidR="0015633F" w:rsidRPr="0015633F">
        <w:rPr>
          <w:rFonts w:ascii="Arial" w:eastAsia="Times New Roman" w:hAnsi="Arial" w:cs="Arial"/>
          <w:bCs/>
          <w:sz w:val="24"/>
          <w:szCs w:val="24"/>
          <w:lang w:val="en-GB"/>
        </w:rPr>
        <w:t>making certain submissions for the assistance of the Court, abide</w:t>
      </w:r>
      <w:r w:rsidR="00FA0486">
        <w:rPr>
          <w:rFonts w:ascii="Arial" w:eastAsia="Times New Roman" w:hAnsi="Arial" w:cs="Arial"/>
          <w:bCs/>
          <w:sz w:val="24"/>
          <w:szCs w:val="24"/>
          <w:lang w:val="en-GB"/>
        </w:rPr>
        <w:t xml:space="preserve"> the outcome</w:t>
      </w:r>
      <w:r w:rsidR="00B641E4">
        <w:rPr>
          <w:rFonts w:ascii="Arial" w:eastAsia="Times New Roman" w:hAnsi="Arial" w:cs="Arial"/>
          <w:bCs/>
          <w:sz w:val="24"/>
          <w:szCs w:val="24"/>
          <w:lang w:val="en-GB"/>
        </w:rPr>
        <w:t xml:space="preserve"> thereof</w:t>
      </w:r>
      <w:r w:rsidR="0015633F" w:rsidRPr="0015633F">
        <w:rPr>
          <w:rFonts w:ascii="Arial" w:eastAsia="Times New Roman" w:hAnsi="Arial" w:cs="Arial"/>
          <w:bCs/>
          <w:sz w:val="24"/>
          <w:szCs w:val="24"/>
          <w:lang w:val="en-GB"/>
        </w:rPr>
        <w:t>. T</w:t>
      </w:r>
      <w:r w:rsidR="00D8207F" w:rsidRPr="0015633F">
        <w:rPr>
          <w:rFonts w:ascii="Arial" w:eastAsia="Times New Roman" w:hAnsi="Arial" w:cs="Arial"/>
          <w:bCs/>
          <w:sz w:val="24"/>
          <w:szCs w:val="24"/>
          <w:lang w:val="en-GB"/>
        </w:rPr>
        <w:t xml:space="preserve">hey submit that in the event that WME is placed in compulsory liquidation the </w:t>
      </w:r>
      <w:r w:rsidR="0015633F" w:rsidRPr="0015633F">
        <w:rPr>
          <w:rFonts w:ascii="Arial" w:eastAsia="Times New Roman" w:hAnsi="Arial" w:cs="Arial"/>
          <w:bCs/>
          <w:sz w:val="24"/>
          <w:szCs w:val="24"/>
          <w:lang w:val="en-GB"/>
        </w:rPr>
        <w:t>C</w:t>
      </w:r>
      <w:r w:rsidR="00D8207F" w:rsidRPr="0015633F">
        <w:rPr>
          <w:rFonts w:ascii="Arial" w:eastAsia="Times New Roman" w:hAnsi="Arial" w:cs="Arial"/>
          <w:bCs/>
          <w:sz w:val="24"/>
          <w:szCs w:val="24"/>
          <w:lang w:val="en-GB"/>
        </w:rPr>
        <w:t>ourt should make an order declaring that the steps taken by them a</w:t>
      </w:r>
      <w:r w:rsidR="009B77C5">
        <w:rPr>
          <w:rFonts w:ascii="Arial" w:eastAsia="Times New Roman" w:hAnsi="Arial" w:cs="Arial"/>
          <w:bCs/>
          <w:sz w:val="24"/>
          <w:szCs w:val="24"/>
          <w:lang w:val="en-GB"/>
        </w:rPr>
        <w:t>s well as</w:t>
      </w:r>
      <w:r w:rsidR="00D8207F" w:rsidRPr="0015633F">
        <w:rPr>
          <w:rFonts w:ascii="Arial" w:eastAsia="Times New Roman" w:hAnsi="Arial" w:cs="Arial"/>
          <w:bCs/>
          <w:sz w:val="24"/>
          <w:szCs w:val="24"/>
          <w:lang w:val="en-GB"/>
        </w:rPr>
        <w:t xml:space="preserve"> the </w:t>
      </w:r>
      <w:r w:rsidR="00D739F0">
        <w:rPr>
          <w:rFonts w:ascii="Arial" w:eastAsia="Times New Roman" w:hAnsi="Arial" w:cs="Arial"/>
          <w:bCs/>
          <w:sz w:val="24"/>
          <w:szCs w:val="24"/>
          <w:lang w:val="en-GB"/>
        </w:rPr>
        <w:t xml:space="preserve">resolutions </w:t>
      </w:r>
      <w:r w:rsidR="009B77C5">
        <w:rPr>
          <w:rFonts w:ascii="Arial" w:eastAsia="Times New Roman" w:hAnsi="Arial" w:cs="Arial"/>
          <w:bCs/>
          <w:sz w:val="24"/>
          <w:szCs w:val="24"/>
          <w:lang w:val="en-GB"/>
        </w:rPr>
        <w:t xml:space="preserve">which were </w:t>
      </w:r>
      <w:r w:rsidR="00D739F0">
        <w:rPr>
          <w:rFonts w:ascii="Arial" w:eastAsia="Times New Roman" w:hAnsi="Arial" w:cs="Arial"/>
          <w:bCs/>
          <w:sz w:val="24"/>
          <w:szCs w:val="24"/>
          <w:lang w:val="en-GB"/>
        </w:rPr>
        <w:t xml:space="preserve">adopted and </w:t>
      </w:r>
      <w:r w:rsidR="009B77C5">
        <w:rPr>
          <w:rFonts w:ascii="Arial" w:eastAsia="Times New Roman" w:hAnsi="Arial" w:cs="Arial"/>
          <w:bCs/>
          <w:sz w:val="24"/>
          <w:szCs w:val="24"/>
          <w:lang w:val="en-GB"/>
        </w:rPr>
        <w:t xml:space="preserve">the </w:t>
      </w:r>
      <w:r w:rsidR="00D8207F" w:rsidRPr="0015633F">
        <w:rPr>
          <w:rFonts w:ascii="Arial" w:eastAsia="Times New Roman" w:hAnsi="Arial" w:cs="Arial"/>
          <w:bCs/>
          <w:sz w:val="24"/>
          <w:szCs w:val="24"/>
          <w:lang w:val="en-GB"/>
        </w:rPr>
        <w:t xml:space="preserve">claims </w:t>
      </w:r>
      <w:r w:rsidR="009B77C5">
        <w:rPr>
          <w:rFonts w:ascii="Arial" w:eastAsia="Times New Roman" w:hAnsi="Arial" w:cs="Arial"/>
          <w:bCs/>
          <w:sz w:val="24"/>
          <w:szCs w:val="24"/>
          <w:lang w:val="en-GB"/>
        </w:rPr>
        <w:t xml:space="preserve">which were </w:t>
      </w:r>
      <w:r w:rsidR="0015633F" w:rsidRPr="0015633F">
        <w:rPr>
          <w:rFonts w:ascii="Arial" w:eastAsia="Times New Roman" w:hAnsi="Arial" w:cs="Arial"/>
          <w:bCs/>
          <w:sz w:val="24"/>
          <w:szCs w:val="24"/>
          <w:lang w:val="en-GB"/>
        </w:rPr>
        <w:t>p</w:t>
      </w:r>
      <w:r w:rsidR="00D8207F" w:rsidRPr="0015633F">
        <w:rPr>
          <w:rFonts w:ascii="Arial" w:eastAsia="Times New Roman" w:hAnsi="Arial" w:cs="Arial"/>
          <w:bCs/>
          <w:sz w:val="24"/>
          <w:szCs w:val="24"/>
          <w:lang w:val="en-GB"/>
        </w:rPr>
        <w:t>roved by creditors at the 1</w:t>
      </w:r>
      <w:r w:rsidR="00D8207F" w:rsidRPr="0015633F">
        <w:rPr>
          <w:rFonts w:ascii="Arial" w:eastAsia="Times New Roman" w:hAnsi="Arial" w:cs="Arial"/>
          <w:bCs/>
          <w:sz w:val="24"/>
          <w:szCs w:val="24"/>
          <w:vertAlign w:val="superscript"/>
          <w:lang w:val="en-GB"/>
        </w:rPr>
        <w:t>st</w:t>
      </w:r>
      <w:r w:rsidR="00D8207F" w:rsidRPr="0015633F">
        <w:rPr>
          <w:rFonts w:ascii="Arial" w:eastAsia="Times New Roman" w:hAnsi="Arial" w:cs="Arial"/>
          <w:bCs/>
          <w:sz w:val="24"/>
          <w:szCs w:val="24"/>
          <w:lang w:val="en-GB"/>
        </w:rPr>
        <w:t xml:space="preserve"> and 2</w:t>
      </w:r>
      <w:r w:rsidR="00D8207F" w:rsidRPr="0015633F">
        <w:rPr>
          <w:rFonts w:ascii="Arial" w:eastAsia="Times New Roman" w:hAnsi="Arial" w:cs="Arial"/>
          <w:bCs/>
          <w:sz w:val="24"/>
          <w:szCs w:val="24"/>
          <w:vertAlign w:val="superscript"/>
          <w:lang w:val="en-GB"/>
        </w:rPr>
        <w:t>nd</w:t>
      </w:r>
      <w:r w:rsidR="00D8207F" w:rsidRPr="0015633F">
        <w:rPr>
          <w:rFonts w:ascii="Arial" w:eastAsia="Times New Roman" w:hAnsi="Arial" w:cs="Arial"/>
          <w:bCs/>
          <w:sz w:val="24"/>
          <w:szCs w:val="24"/>
          <w:lang w:val="en-GB"/>
        </w:rPr>
        <w:t xml:space="preserve"> creditors</w:t>
      </w:r>
      <w:r w:rsidR="0015633F" w:rsidRPr="0015633F">
        <w:rPr>
          <w:rFonts w:ascii="Arial" w:eastAsia="Times New Roman" w:hAnsi="Arial" w:cs="Arial"/>
          <w:bCs/>
          <w:sz w:val="24"/>
          <w:szCs w:val="24"/>
          <w:lang w:val="en-GB"/>
        </w:rPr>
        <w:t>’</w:t>
      </w:r>
      <w:r w:rsidR="00D8207F" w:rsidRPr="0015633F">
        <w:rPr>
          <w:rFonts w:ascii="Arial" w:eastAsia="Times New Roman" w:hAnsi="Arial" w:cs="Arial"/>
          <w:bCs/>
          <w:sz w:val="24"/>
          <w:szCs w:val="24"/>
          <w:lang w:val="en-GB"/>
        </w:rPr>
        <w:t xml:space="preserve"> meetings</w:t>
      </w:r>
      <w:r w:rsidR="0015633F" w:rsidRPr="0015633F">
        <w:rPr>
          <w:rFonts w:ascii="Arial" w:eastAsia="Times New Roman" w:hAnsi="Arial" w:cs="Arial"/>
          <w:bCs/>
          <w:sz w:val="24"/>
          <w:szCs w:val="24"/>
          <w:lang w:val="en-GB"/>
        </w:rPr>
        <w:t xml:space="preserve"> which were held</w:t>
      </w:r>
      <w:r w:rsidR="00D8207F" w:rsidRPr="0015633F">
        <w:rPr>
          <w:rFonts w:ascii="Arial" w:eastAsia="Times New Roman" w:hAnsi="Arial" w:cs="Arial"/>
          <w:bCs/>
          <w:sz w:val="24"/>
          <w:szCs w:val="24"/>
          <w:lang w:val="en-GB"/>
        </w:rPr>
        <w:t>, are valid</w:t>
      </w:r>
      <w:r w:rsidR="0006772F">
        <w:rPr>
          <w:rFonts w:ascii="Arial" w:eastAsia="Times New Roman" w:hAnsi="Arial" w:cs="Arial"/>
          <w:bCs/>
          <w:sz w:val="24"/>
          <w:szCs w:val="24"/>
          <w:lang w:val="en-GB"/>
        </w:rPr>
        <w:t>,</w:t>
      </w:r>
      <w:r w:rsidR="00D8207F" w:rsidRPr="0015633F">
        <w:rPr>
          <w:rFonts w:ascii="Arial" w:eastAsia="Times New Roman" w:hAnsi="Arial" w:cs="Arial"/>
          <w:bCs/>
          <w:sz w:val="24"/>
          <w:szCs w:val="24"/>
          <w:lang w:val="en-GB"/>
        </w:rPr>
        <w:t xml:space="preserve"> and </w:t>
      </w:r>
      <w:r w:rsidR="00FA0486">
        <w:rPr>
          <w:rFonts w:ascii="Arial" w:eastAsia="Times New Roman" w:hAnsi="Arial" w:cs="Arial"/>
          <w:bCs/>
          <w:sz w:val="24"/>
          <w:szCs w:val="24"/>
          <w:lang w:val="en-GB"/>
        </w:rPr>
        <w:t xml:space="preserve">that </w:t>
      </w:r>
      <w:r w:rsidR="009B77C5">
        <w:rPr>
          <w:rFonts w:ascii="Arial" w:eastAsia="Times New Roman" w:hAnsi="Arial" w:cs="Arial"/>
          <w:bCs/>
          <w:sz w:val="24"/>
          <w:szCs w:val="24"/>
          <w:lang w:val="en-GB"/>
        </w:rPr>
        <w:t>the</w:t>
      </w:r>
      <w:r w:rsidR="00917046">
        <w:rPr>
          <w:rFonts w:ascii="Arial" w:eastAsia="Times New Roman" w:hAnsi="Arial" w:cs="Arial"/>
          <w:bCs/>
          <w:sz w:val="24"/>
          <w:szCs w:val="24"/>
          <w:lang w:val="en-GB"/>
        </w:rPr>
        <w:t>y</w:t>
      </w:r>
      <w:r w:rsidR="009B77C5">
        <w:rPr>
          <w:rFonts w:ascii="Arial" w:eastAsia="Times New Roman" w:hAnsi="Arial" w:cs="Arial"/>
          <w:bCs/>
          <w:sz w:val="24"/>
          <w:szCs w:val="24"/>
          <w:lang w:val="en-GB"/>
        </w:rPr>
        <w:t xml:space="preserve"> </w:t>
      </w:r>
      <w:r w:rsidR="00D8207F" w:rsidRPr="0015633F">
        <w:rPr>
          <w:rFonts w:ascii="Arial" w:eastAsia="Times New Roman" w:hAnsi="Arial" w:cs="Arial"/>
          <w:bCs/>
          <w:sz w:val="24"/>
          <w:szCs w:val="24"/>
          <w:lang w:val="en-GB"/>
        </w:rPr>
        <w:t>are entitled to the costs of the</w:t>
      </w:r>
      <w:r w:rsidR="009B77C5">
        <w:rPr>
          <w:rFonts w:ascii="Arial" w:eastAsia="Times New Roman" w:hAnsi="Arial" w:cs="Arial"/>
          <w:bCs/>
          <w:sz w:val="24"/>
          <w:szCs w:val="24"/>
          <w:lang w:val="en-GB"/>
        </w:rPr>
        <w:t>ir</w:t>
      </w:r>
      <w:r w:rsidR="00D8207F" w:rsidRPr="0015633F">
        <w:rPr>
          <w:rFonts w:ascii="Arial" w:eastAsia="Times New Roman" w:hAnsi="Arial" w:cs="Arial"/>
          <w:bCs/>
          <w:sz w:val="24"/>
          <w:szCs w:val="24"/>
          <w:lang w:val="en-GB"/>
        </w:rPr>
        <w:t xml:space="preserve"> administration of WME</w:t>
      </w:r>
      <w:r w:rsidR="00917046" w:rsidRPr="00917046">
        <w:rPr>
          <w:rFonts w:ascii="Arial" w:eastAsia="Times New Roman" w:hAnsi="Arial" w:cs="Arial"/>
          <w:bCs/>
          <w:sz w:val="24"/>
          <w:szCs w:val="24"/>
          <w:lang w:val="en-GB"/>
        </w:rPr>
        <w:t xml:space="preserve"> </w:t>
      </w:r>
      <w:r w:rsidR="00917046" w:rsidRPr="0015633F">
        <w:rPr>
          <w:rFonts w:ascii="Arial" w:eastAsia="Times New Roman" w:hAnsi="Arial" w:cs="Arial"/>
          <w:bCs/>
          <w:sz w:val="24"/>
          <w:szCs w:val="24"/>
          <w:lang w:val="en-GB"/>
        </w:rPr>
        <w:t>to date</w:t>
      </w:r>
      <w:r w:rsidR="009B77C5">
        <w:rPr>
          <w:rFonts w:ascii="Arial" w:eastAsia="Times New Roman" w:hAnsi="Arial" w:cs="Arial"/>
          <w:bCs/>
          <w:sz w:val="24"/>
          <w:szCs w:val="24"/>
          <w:lang w:val="en-GB"/>
        </w:rPr>
        <w:t>, including their reasonable fees and disbursements</w:t>
      </w:r>
      <w:r w:rsidR="00D8207F" w:rsidRPr="0015633F">
        <w:rPr>
          <w:rFonts w:ascii="Arial" w:eastAsia="Times New Roman" w:hAnsi="Arial" w:cs="Arial"/>
          <w:bCs/>
          <w:sz w:val="24"/>
          <w:szCs w:val="24"/>
          <w:lang w:val="en-GB"/>
        </w:rPr>
        <w:t>.</w:t>
      </w:r>
      <w:r w:rsidR="0015633F" w:rsidRPr="0015633F">
        <w:rPr>
          <w:rFonts w:ascii="Arial" w:eastAsia="Times New Roman" w:hAnsi="Arial" w:cs="Arial"/>
          <w:bCs/>
          <w:sz w:val="24"/>
          <w:szCs w:val="24"/>
          <w:lang w:val="en-GB"/>
        </w:rPr>
        <w:t xml:space="preserve"> </w:t>
      </w:r>
    </w:p>
    <w:p w14:paraId="7A88DC7C" w14:textId="5A10DEE8" w:rsidR="00022574" w:rsidRPr="0015633F" w:rsidRDefault="00E04FE0" w:rsidP="00E04FE0">
      <w:pPr>
        <w:adjustRightInd w:val="0"/>
        <w:spacing w:after="0" w:line="360" w:lineRule="auto"/>
        <w:ind w:left="720" w:hanging="720"/>
        <w:contextualSpacing/>
        <w:jc w:val="both"/>
        <w:textAlignment w:val="baseline"/>
        <w:rPr>
          <w:rFonts w:ascii="Arial" w:hAnsi="Arial" w:cs="Arial"/>
          <w:sz w:val="24"/>
        </w:rPr>
      </w:pPr>
      <w:r w:rsidRPr="0015633F">
        <w:rPr>
          <w:rFonts w:ascii="Arial" w:hAnsi="Arial" w:cs="Arial"/>
          <w:sz w:val="24"/>
        </w:rPr>
        <w:lastRenderedPageBreak/>
        <w:t>3.</w:t>
      </w:r>
      <w:r w:rsidRPr="0015633F">
        <w:rPr>
          <w:rFonts w:ascii="Arial" w:hAnsi="Arial" w:cs="Arial"/>
          <w:sz w:val="24"/>
        </w:rPr>
        <w:tab/>
      </w:r>
      <w:r w:rsidR="0015633F" w:rsidRPr="0015633F">
        <w:rPr>
          <w:rFonts w:ascii="Arial" w:eastAsia="Times New Roman" w:hAnsi="Arial" w:cs="Arial"/>
          <w:bCs/>
          <w:sz w:val="24"/>
          <w:szCs w:val="24"/>
          <w:lang w:val="en-GB"/>
        </w:rPr>
        <w:t>The Public Investment Corporation Soc Ltd (‘PIC’), which was granted leave to intervene</w:t>
      </w:r>
      <w:r w:rsidR="009B77C5">
        <w:rPr>
          <w:rFonts w:ascii="Arial" w:eastAsia="Times New Roman" w:hAnsi="Arial" w:cs="Arial"/>
          <w:bCs/>
          <w:sz w:val="24"/>
          <w:szCs w:val="24"/>
          <w:lang w:val="en-GB"/>
        </w:rPr>
        <w:t xml:space="preserve"> on 2 March 2022</w:t>
      </w:r>
      <w:r w:rsidR="0065583E">
        <w:rPr>
          <w:rFonts w:ascii="Arial" w:eastAsia="Times New Roman" w:hAnsi="Arial" w:cs="Arial"/>
          <w:bCs/>
          <w:sz w:val="24"/>
          <w:szCs w:val="24"/>
          <w:lang w:val="en-GB"/>
        </w:rPr>
        <w:t xml:space="preserve"> and has been joined as the 2</w:t>
      </w:r>
      <w:r w:rsidR="0065583E" w:rsidRPr="0065583E">
        <w:rPr>
          <w:rFonts w:ascii="Arial" w:eastAsia="Times New Roman" w:hAnsi="Arial" w:cs="Arial"/>
          <w:bCs/>
          <w:sz w:val="24"/>
          <w:szCs w:val="24"/>
          <w:vertAlign w:val="superscript"/>
          <w:lang w:val="en-GB"/>
        </w:rPr>
        <w:t>nd</w:t>
      </w:r>
      <w:r w:rsidR="0065583E">
        <w:rPr>
          <w:rFonts w:ascii="Arial" w:eastAsia="Times New Roman" w:hAnsi="Arial" w:cs="Arial"/>
          <w:bCs/>
          <w:sz w:val="24"/>
          <w:szCs w:val="24"/>
          <w:lang w:val="en-GB"/>
        </w:rPr>
        <w:t xml:space="preserve"> respondent</w:t>
      </w:r>
      <w:r w:rsidR="0015633F" w:rsidRPr="0015633F">
        <w:rPr>
          <w:rFonts w:ascii="Arial" w:eastAsia="Times New Roman" w:hAnsi="Arial" w:cs="Arial"/>
          <w:bCs/>
          <w:sz w:val="24"/>
          <w:szCs w:val="24"/>
          <w:lang w:val="en-GB"/>
        </w:rPr>
        <w:t xml:space="preserve">, opposes the </w:t>
      </w:r>
      <w:r w:rsidR="00D95751">
        <w:rPr>
          <w:rFonts w:ascii="Arial" w:eastAsia="Times New Roman" w:hAnsi="Arial" w:cs="Arial"/>
          <w:bCs/>
          <w:sz w:val="24"/>
          <w:szCs w:val="24"/>
          <w:lang w:val="en-GB"/>
        </w:rPr>
        <w:t xml:space="preserve">winding-up </w:t>
      </w:r>
      <w:r w:rsidR="0015633F" w:rsidRPr="0015633F">
        <w:rPr>
          <w:rFonts w:ascii="Arial" w:eastAsia="Times New Roman" w:hAnsi="Arial" w:cs="Arial"/>
          <w:bCs/>
          <w:sz w:val="24"/>
          <w:szCs w:val="24"/>
          <w:lang w:val="en-GB"/>
        </w:rPr>
        <w:t>application</w:t>
      </w:r>
      <w:r w:rsidR="00D95751">
        <w:rPr>
          <w:rFonts w:ascii="Arial" w:eastAsia="Times New Roman" w:hAnsi="Arial" w:cs="Arial"/>
          <w:bCs/>
          <w:sz w:val="24"/>
          <w:szCs w:val="24"/>
          <w:lang w:val="en-GB"/>
        </w:rPr>
        <w:t xml:space="preserve">. It </w:t>
      </w:r>
      <w:r w:rsidR="00D8207F" w:rsidRPr="0015633F">
        <w:rPr>
          <w:rFonts w:ascii="Arial" w:eastAsia="Times New Roman" w:hAnsi="Arial" w:cs="Arial"/>
          <w:bCs/>
          <w:sz w:val="24"/>
          <w:szCs w:val="24"/>
          <w:lang w:val="en-GB"/>
        </w:rPr>
        <w:t>has</w:t>
      </w:r>
      <w:r w:rsidR="0015633F">
        <w:rPr>
          <w:rFonts w:ascii="Arial" w:eastAsia="Times New Roman" w:hAnsi="Arial" w:cs="Arial"/>
          <w:bCs/>
          <w:sz w:val="24"/>
          <w:szCs w:val="24"/>
          <w:lang w:val="en-GB"/>
        </w:rPr>
        <w:t xml:space="preserve">, in turn, </w:t>
      </w:r>
      <w:r w:rsidR="00D8207F" w:rsidRPr="0015633F">
        <w:rPr>
          <w:rFonts w:ascii="Arial" w:eastAsia="Times New Roman" w:hAnsi="Arial" w:cs="Arial"/>
          <w:bCs/>
          <w:sz w:val="24"/>
          <w:szCs w:val="24"/>
          <w:lang w:val="en-GB"/>
        </w:rPr>
        <w:t xml:space="preserve">made application (under case number 6227/22) for an order setting aside the voluntary liquidation </w:t>
      </w:r>
      <w:r w:rsidR="0065583E">
        <w:rPr>
          <w:rFonts w:ascii="Arial" w:eastAsia="Times New Roman" w:hAnsi="Arial" w:cs="Arial"/>
          <w:bCs/>
          <w:sz w:val="24"/>
          <w:szCs w:val="24"/>
          <w:lang w:val="en-GB"/>
        </w:rPr>
        <w:t xml:space="preserve">of WME </w:t>
      </w:r>
      <w:r w:rsidR="00D8207F" w:rsidRPr="0015633F">
        <w:rPr>
          <w:rFonts w:ascii="Arial" w:eastAsia="Times New Roman" w:hAnsi="Arial" w:cs="Arial"/>
          <w:bCs/>
          <w:sz w:val="24"/>
          <w:szCs w:val="24"/>
          <w:lang w:val="en-GB"/>
        </w:rPr>
        <w:t xml:space="preserve">and the appointment of </w:t>
      </w:r>
      <w:r w:rsidR="0065583E">
        <w:rPr>
          <w:rFonts w:ascii="Arial" w:eastAsia="Times New Roman" w:hAnsi="Arial" w:cs="Arial"/>
          <w:bCs/>
          <w:sz w:val="24"/>
          <w:szCs w:val="24"/>
          <w:lang w:val="en-GB"/>
        </w:rPr>
        <w:t>its</w:t>
      </w:r>
      <w:r w:rsidR="00D8207F" w:rsidRPr="0015633F">
        <w:rPr>
          <w:rFonts w:ascii="Arial" w:eastAsia="Times New Roman" w:hAnsi="Arial" w:cs="Arial"/>
          <w:bCs/>
          <w:sz w:val="24"/>
          <w:szCs w:val="24"/>
          <w:lang w:val="en-GB"/>
        </w:rPr>
        <w:t xml:space="preserve"> provisional liquidators</w:t>
      </w:r>
      <w:r w:rsidR="0015633F" w:rsidRPr="0015633F">
        <w:rPr>
          <w:rFonts w:ascii="Arial" w:eastAsia="Times New Roman" w:hAnsi="Arial" w:cs="Arial"/>
          <w:bCs/>
          <w:sz w:val="24"/>
          <w:szCs w:val="24"/>
          <w:lang w:val="en-GB"/>
        </w:rPr>
        <w:t>.</w:t>
      </w:r>
    </w:p>
    <w:p w14:paraId="6F7F6B11" w14:textId="77777777" w:rsidR="00022574" w:rsidRPr="00404C28" w:rsidRDefault="00022574" w:rsidP="00022574">
      <w:pPr>
        <w:adjustRightInd w:val="0"/>
        <w:spacing w:after="0" w:line="360" w:lineRule="auto"/>
        <w:contextualSpacing/>
        <w:jc w:val="both"/>
        <w:textAlignment w:val="baseline"/>
        <w:rPr>
          <w:rFonts w:ascii="Arial" w:hAnsi="Arial" w:cs="Arial"/>
          <w:b/>
          <w:bCs/>
          <w:sz w:val="24"/>
        </w:rPr>
      </w:pPr>
      <w:r>
        <w:rPr>
          <w:rFonts w:ascii="Arial" w:hAnsi="Arial" w:cs="Arial"/>
          <w:b/>
          <w:bCs/>
          <w:sz w:val="24"/>
        </w:rPr>
        <w:t>The relevant facts</w:t>
      </w:r>
    </w:p>
    <w:p w14:paraId="653B59C0" w14:textId="737E946C" w:rsidR="009B77C5"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4.</w:t>
      </w:r>
      <w:r>
        <w:rPr>
          <w:rFonts w:ascii="Arial" w:hAnsi="Arial" w:cs="Arial"/>
          <w:sz w:val="24"/>
        </w:rPr>
        <w:tab/>
      </w:r>
      <w:r w:rsidR="009B77C5">
        <w:rPr>
          <w:rFonts w:ascii="Arial" w:hAnsi="Arial" w:cs="Arial"/>
          <w:sz w:val="24"/>
        </w:rPr>
        <w:t xml:space="preserve">BS and WME were </w:t>
      </w:r>
      <w:r w:rsidR="0065583E">
        <w:rPr>
          <w:rFonts w:ascii="Arial" w:hAnsi="Arial" w:cs="Arial"/>
          <w:sz w:val="24"/>
        </w:rPr>
        <w:t xml:space="preserve">previously </w:t>
      </w:r>
      <w:r w:rsidR="009B77C5">
        <w:rPr>
          <w:rFonts w:ascii="Arial" w:hAnsi="Arial" w:cs="Arial"/>
          <w:sz w:val="24"/>
        </w:rPr>
        <w:t xml:space="preserve">in the business of the </w:t>
      </w:r>
      <w:r w:rsidR="004C4544">
        <w:rPr>
          <w:rFonts w:ascii="Arial" w:hAnsi="Arial" w:cs="Arial"/>
          <w:sz w:val="24"/>
        </w:rPr>
        <w:t>importation</w:t>
      </w:r>
      <w:r w:rsidR="009B77C5">
        <w:rPr>
          <w:rFonts w:ascii="Arial" w:hAnsi="Arial" w:cs="Arial"/>
          <w:sz w:val="24"/>
        </w:rPr>
        <w:t xml:space="preserve"> and sale of </w:t>
      </w:r>
      <w:r w:rsidR="00FA0486">
        <w:rPr>
          <w:rFonts w:ascii="Arial" w:hAnsi="Arial" w:cs="Arial"/>
          <w:sz w:val="24"/>
        </w:rPr>
        <w:t xml:space="preserve">bulk </w:t>
      </w:r>
      <w:r w:rsidR="009B77C5">
        <w:rPr>
          <w:rFonts w:ascii="Arial" w:hAnsi="Arial" w:cs="Arial"/>
          <w:sz w:val="24"/>
        </w:rPr>
        <w:t>fuel</w:t>
      </w:r>
      <w:r w:rsidR="00FA0486">
        <w:rPr>
          <w:rFonts w:ascii="Arial" w:hAnsi="Arial" w:cs="Arial"/>
          <w:sz w:val="24"/>
        </w:rPr>
        <w:t xml:space="preserve"> supplies</w:t>
      </w:r>
      <w:r w:rsidR="009B77C5">
        <w:rPr>
          <w:rFonts w:ascii="Arial" w:hAnsi="Arial" w:cs="Arial"/>
          <w:sz w:val="24"/>
        </w:rPr>
        <w:t xml:space="preserve">. BS was established in 2000 and WME in or about 2015. WME </w:t>
      </w:r>
      <w:r w:rsidR="000169FC">
        <w:rPr>
          <w:rFonts w:ascii="Arial" w:hAnsi="Arial" w:cs="Arial"/>
          <w:sz w:val="24"/>
        </w:rPr>
        <w:t>served</w:t>
      </w:r>
      <w:r w:rsidR="009B77C5">
        <w:rPr>
          <w:rFonts w:ascii="Arial" w:hAnsi="Arial" w:cs="Arial"/>
          <w:sz w:val="24"/>
        </w:rPr>
        <w:t xml:space="preserve"> as a BEE vehicle to secure fuel s</w:t>
      </w:r>
      <w:r w:rsidR="00E96E43">
        <w:rPr>
          <w:rFonts w:ascii="Arial" w:hAnsi="Arial" w:cs="Arial"/>
          <w:sz w:val="24"/>
        </w:rPr>
        <w:t>upply</w:t>
      </w:r>
      <w:r w:rsidR="00FD09E8">
        <w:rPr>
          <w:rFonts w:ascii="Arial" w:hAnsi="Arial" w:cs="Arial"/>
          <w:sz w:val="24"/>
        </w:rPr>
        <w:t xml:space="preserve"> </w:t>
      </w:r>
      <w:r w:rsidR="009B77C5">
        <w:rPr>
          <w:rFonts w:ascii="Arial" w:hAnsi="Arial" w:cs="Arial"/>
          <w:sz w:val="24"/>
        </w:rPr>
        <w:t>contracts</w:t>
      </w:r>
      <w:r w:rsidR="004C4544">
        <w:rPr>
          <w:rFonts w:ascii="Arial" w:hAnsi="Arial" w:cs="Arial"/>
          <w:sz w:val="24"/>
        </w:rPr>
        <w:t xml:space="preserve"> in the Northern Cape</w:t>
      </w:r>
      <w:r w:rsidR="009B77C5">
        <w:rPr>
          <w:rFonts w:ascii="Arial" w:hAnsi="Arial" w:cs="Arial"/>
          <w:sz w:val="24"/>
        </w:rPr>
        <w:t xml:space="preserve">. It shared directors and staff with BS. </w:t>
      </w:r>
    </w:p>
    <w:p w14:paraId="5594DE0B" w14:textId="48B8C586" w:rsidR="00722D0E"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5.</w:t>
      </w:r>
      <w:r>
        <w:rPr>
          <w:rFonts w:ascii="Arial" w:hAnsi="Arial" w:cs="Arial"/>
          <w:sz w:val="24"/>
        </w:rPr>
        <w:tab/>
      </w:r>
      <w:r w:rsidR="00A7554F" w:rsidRPr="004216DB">
        <w:rPr>
          <w:rFonts w:ascii="Arial" w:hAnsi="Arial" w:cs="Arial"/>
          <w:sz w:val="24"/>
        </w:rPr>
        <w:t xml:space="preserve">In 2017 </w:t>
      </w:r>
      <w:r w:rsidR="00D739F0" w:rsidRPr="004216DB">
        <w:rPr>
          <w:rFonts w:ascii="Arial" w:hAnsi="Arial" w:cs="Arial"/>
          <w:sz w:val="24"/>
        </w:rPr>
        <w:t xml:space="preserve">a R 400 million facility was made available </w:t>
      </w:r>
      <w:r w:rsidR="009B77C5" w:rsidRPr="004216DB">
        <w:rPr>
          <w:rFonts w:ascii="Arial" w:hAnsi="Arial" w:cs="Arial"/>
          <w:sz w:val="24"/>
        </w:rPr>
        <w:t xml:space="preserve">to WME </w:t>
      </w:r>
      <w:r w:rsidR="004F4E2D">
        <w:rPr>
          <w:rFonts w:ascii="Arial" w:hAnsi="Arial" w:cs="Arial"/>
          <w:sz w:val="24"/>
        </w:rPr>
        <w:t>via</w:t>
      </w:r>
      <w:r w:rsidR="00D739F0" w:rsidRPr="004216DB">
        <w:rPr>
          <w:rFonts w:ascii="Arial" w:hAnsi="Arial" w:cs="Arial"/>
          <w:sz w:val="24"/>
        </w:rPr>
        <w:t xml:space="preserve"> the PIC</w:t>
      </w:r>
      <w:r w:rsidR="009B77C5" w:rsidRPr="004216DB">
        <w:rPr>
          <w:rFonts w:ascii="Arial" w:hAnsi="Arial" w:cs="Arial"/>
          <w:sz w:val="24"/>
        </w:rPr>
        <w:t>, acting for and on behalf of the UIF</w:t>
      </w:r>
      <w:r w:rsidR="00D739F0" w:rsidRPr="004216DB">
        <w:rPr>
          <w:rFonts w:ascii="Arial" w:hAnsi="Arial" w:cs="Arial"/>
          <w:sz w:val="24"/>
        </w:rPr>
        <w:t>. R 100 million thereof was advanced</w:t>
      </w:r>
      <w:r w:rsidR="009B77C5" w:rsidRPr="004216DB">
        <w:rPr>
          <w:rFonts w:ascii="Arial" w:hAnsi="Arial" w:cs="Arial"/>
          <w:sz w:val="24"/>
        </w:rPr>
        <w:t xml:space="preserve"> </w:t>
      </w:r>
      <w:r w:rsidR="00917046" w:rsidRPr="004216DB">
        <w:rPr>
          <w:rFonts w:ascii="Arial" w:hAnsi="Arial" w:cs="Arial"/>
          <w:sz w:val="24"/>
        </w:rPr>
        <w:t xml:space="preserve">to WME </w:t>
      </w:r>
      <w:r w:rsidR="009F4A8A" w:rsidRPr="004216DB">
        <w:rPr>
          <w:rFonts w:ascii="Arial" w:hAnsi="Arial" w:cs="Arial"/>
          <w:sz w:val="24"/>
        </w:rPr>
        <w:t xml:space="preserve">as a loan by </w:t>
      </w:r>
      <w:r w:rsidR="009B77C5" w:rsidRPr="004216DB">
        <w:rPr>
          <w:rFonts w:ascii="Arial" w:hAnsi="Arial" w:cs="Arial"/>
          <w:sz w:val="24"/>
        </w:rPr>
        <w:t>way of a transfer of funds</w:t>
      </w:r>
      <w:r w:rsidR="00D739F0" w:rsidRPr="004216DB">
        <w:rPr>
          <w:rFonts w:ascii="Arial" w:hAnsi="Arial" w:cs="Arial"/>
          <w:sz w:val="24"/>
        </w:rPr>
        <w:t xml:space="preserve"> </w:t>
      </w:r>
      <w:r w:rsidR="009B77C5" w:rsidRPr="004216DB">
        <w:rPr>
          <w:rFonts w:ascii="Arial" w:hAnsi="Arial" w:cs="Arial"/>
          <w:sz w:val="24"/>
        </w:rPr>
        <w:t xml:space="preserve">from the UIF </w:t>
      </w:r>
      <w:r w:rsidR="00D739F0" w:rsidRPr="004216DB">
        <w:rPr>
          <w:rFonts w:ascii="Arial" w:hAnsi="Arial" w:cs="Arial"/>
          <w:sz w:val="24"/>
        </w:rPr>
        <w:t>between 20 July and 2</w:t>
      </w:r>
      <w:r w:rsidR="00926AA4" w:rsidRPr="004216DB">
        <w:rPr>
          <w:rFonts w:ascii="Arial" w:hAnsi="Arial" w:cs="Arial"/>
          <w:sz w:val="24"/>
        </w:rPr>
        <w:t xml:space="preserve"> December</w:t>
      </w:r>
      <w:r w:rsidR="00D739F0" w:rsidRPr="004216DB">
        <w:rPr>
          <w:rFonts w:ascii="Arial" w:hAnsi="Arial" w:cs="Arial"/>
          <w:sz w:val="24"/>
        </w:rPr>
        <w:t xml:space="preserve"> 2017. </w:t>
      </w:r>
      <w:r w:rsidR="00722D0E" w:rsidRPr="004216DB">
        <w:rPr>
          <w:rFonts w:ascii="Arial" w:hAnsi="Arial" w:cs="Arial"/>
          <w:sz w:val="24"/>
        </w:rPr>
        <w:t xml:space="preserve">The loan was secured by a notarial covering bond </w:t>
      </w:r>
      <w:r w:rsidR="00A7554F" w:rsidRPr="004216DB">
        <w:rPr>
          <w:rFonts w:ascii="Arial" w:hAnsi="Arial" w:cs="Arial"/>
          <w:sz w:val="24"/>
        </w:rPr>
        <w:t xml:space="preserve">over WME’s movables </w:t>
      </w:r>
      <w:r w:rsidR="00722D0E" w:rsidRPr="004216DB">
        <w:rPr>
          <w:rFonts w:ascii="Arial" w:hAnsi="Arial" w:cs="Arial"/>
          <w:sz w:val="24"/>
        </w:rPr>
        <w:t xml:space="preserve">and a cession of shares in WME in </w:t>
      </w:r>
      <w:r w:rsidR="00722D0E" w:rsidRPr="004216DB">
        <w:rPr>
          <w:rFonts w:ascii="Arial" w:hAnsi="Arial" w:cs="Arial"/>
          <w:i/>
          <w:iCs/>
          <w:sz w:val="24"/>
        </w:rPr>
        <w:t>securitatem debiti</w:t>
      </w:r>
      <w:r w:rsidR="00F011DD" w:rsidRPr="004216DB">
        <w:rPr>
          <w:rFonts w:ascii="Arial" w:hAnsi="Arial" w:cs="Arial"/>
          <w:sz w:val="24"/>
        </w:rPr>
        <w:t xml:space="preserve"> a</w:t>
      </w:r>
      <w:r w:rsidR="002042DE" w:rsidRPr="004216DB">
        <w:rPr>
          <w:rFonts w:ascii="Arial" w:hAnsi="Arial" w:cs="Arial"/>
          <w:sz w:val="24"/>
        </w:rPr>
        <w:t>nd</w:t>
      </w:r>
      <w:r w:rsidR="00F011DD" w:rsidRPr="004216DB">
        <w:rPr>
          <w:rFonts w:ascii="Arial" w:hAnsi="Arial" w:cs="Arial"/>
          <w:sz w:val="24"/>
        </w:rPr>
        <w:t xml:space="preserve"> guarantees that were provided by WME’s shareholders</w:t>
      </w:r>
      <w:r w:rsidR="00022574" w:rsidRPr="004216DB">
        <w:rPr>
          <w:rFonts w:ascii="Arial" w:hAnsi="Arial" w:cs="Arial"/>
          <w:sz w:val="24"/>
        </w:rPr>
        <w:t xml:space="preserve">. </w:t>
      </w:r>
      <w:r w:rsidR="004216DB">
        <w:rPr>
          <w:rFonts w:ascii="Arial" w:hAnsi="Arial" w:cs="Arial"/>
          <w:sz w:val="24"/>
        </w:rPr>
        <w:t xml:space="preserve"> </w:t>
      </w:r>
      <w:r w:rsidR="00722D0E" w:rsidRPr="004216DB">
        <w:rPr>
          <w:rFonts w:ascii="Arial" w:hAnsi="Arial" w:cs="Arial"/>
          <w:sz w:val="24"/>
        </w:rPr>
        <w:t>A</w:t>
      </w:r>
      <w:r w:rsidR="004216DB" w:rsidRPr="004216DB">
        <w:rPr>
          <w:rFonts w:ascii="Arial" w:hAnsi="Arial" w:cs="Arial"/>
          <w:sz w:val="24"/>
        </w:rPr>
        <w:t>ccording to their respective books of account</w:t>
      </w:r>
      <w:r w:rsidR="006508C0">
        <w:rPr>
          <w:rFonts w:ascii="Arial" w:hAnsi="Arial" w:cs="Arial"/>
          <w:sz w:val="24"/>
        </w:rPr>
        <w:t>,</w:t>
      </w:r>
      <w:r w:rsidR="004216DB" w:rsidRPr="004216DB">
        <w:rPr>
          <w:rFonts w:ascii="Arial" w:hAnsi="Arial" w:cs="Arial"/>
          <w:sz w:val="24"/>
        </w:rPr>
        <w:t xml:space="preserve"> a</w:t>
      </w:r>
      <w:r w:rsidR="00722D0E" w:rsidRPr="004216DB">
        <w:rPr>
          <w:rFonts w:ascii="Arial" w:hAnsi="Arial" w:cs="Arial"/>
          <w:sz w:val="24"/>
        </w:rPr>
        <w:t>s at 20 July 2017 WME was indebted to BS</w:t>
      </w:r>
      <w:r w:rsidR="004216DB" w:rsidRPr="004216DB">
        <w:rPr>
          <w:rFonts w:ascii="Arial" w:hAnsi="Arial" w:cs="Arial"/>
          <w:sz w:val="24"/>
        </w:rPr>
        <w:t xml:space="preserve"> in </w:t>
      </w:r>
      <w:r w:rsidR="006508C0">
        <w:rPr>
          <w:rFonts w:ascii="Arial" w:hAnsi="Arial" w:cs="Arial"/>
          <w:sz w:val="24"/>
        </w:rPr>
        <w:t>an</w:t>
      </w:r>
      <w:r w:rsidR="004216DB" w:rsidRPr="004216DB">
        <w:rPr>
          <w:rFonts w:ascii="Arial" w:hAnsi="Arial" w:cs="Arial"/>
          <w:sz w:val="24"/>
        </w:rPr>
        <w:t xml:space="preserve"> amount of R 16.34 million</w:t>
      </w:r>
      <w:r w:rsidR="004F6864">
        <w:rPr>
          <w:rFonts w:ascii="Arial" w:hAnsi="Arial" w:cs="Arial"/>
          <w:sz w:val="24"/>
        </w:rPr>
        <w:t>, for and in respect of fuel supplies</w:t>
      </w:r>
      <w:r w:rsidR="004216DB">
        <w:rPr>
          <w:rFonts w:ascii="Arial" w:hAnsi="Arial" w:cs="Arial"/>
          <w:sz w:val="24"/>
        </w:rPr>
        <w:t>.</w:t>
      </w:r>
      <w:r w:rsidR="00E67AB2">
        <w:rPr>
          <w:rFonts w:ascii="Arial" w:hAnsi="Arial" w:cs="Arial"/>
          <w:sz w:val="24"/>
        </w:rPr>
        <w:t xml:space="preserve"> </w:t>
      </w:r>
    </w:p>
    <w:p w14:paraId="37EAD689" w14:textId="4D5ECBAF" w:rsidR="004216DB"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6.</w:t>
      </w:r>
      <w:r>
        <w:rPr>
          <w:rFonts w:ascii="Arial" w:hAnsi="Arial" w:cs="Arial"/>
          <w:sz w:val="24"/>
        </w:rPr>
        <w:tab/>
      </w:r>
      <w:r w:rsidR="004216DB">
        <w:rPr>
          <w:rFonts w:ascii="Arial" w:hAnsi="Arial" w:cs="Arial"/>
          <w:sz w:val="24"/>
        </w:rPr>
        <w:t xml:space="preserve">As a result of financial difficulties on 20 October 2017 BS was placed into business rescue. In December 2017 WME distributed its </w:t>
      </w:r>
      <w:r w:rsidR="00FD09E8">
        <w:rPr>
          <w:rFonts w:ascii="Arial" w:hAnsi="Arial" w:cs="Arial"/>
          <w:sz w:val="24"/>
        </w:rPr>
        <w:t xml:space="preserve">entire </w:t>
      </w:r>
      <w:r w:rsidR="004216DB">
        <w:rPr>
          <w:rFonts w:ascii="Arial" w:hAnsi="Arial" w:cs="Arial"/>
          <w:sz w:val="24"/>
        </w:rPr>
        <w:t xml:space="preserve">cash reserves, </w:t>
      </w:r>
      <w:r w:rsidR="00FD09E8">
        <w:rPr>
          <w:rFonts w:ascii="Arial" w:hAnsi="Arial" w:cs="Arial"/>
          <w:sz w:val="24"/>
        </w:rPr>
        <w:t>totalling</w:t>
      </w:r>
      <w:r w:rsidR="004216DB">
        <w:rPr>
          <w:rFonts w:ascii="Arial" w:hAnsi="Arial" w:cs="Arial"/>
          <w:sz w:val="24"/>
        </w:rPr>
        <w:t xml:space="preserve"> approximately R 4.13 million, to its shareholders as a dividend</w:t>
      </w:r>
      <w:r w:rsidR="006508C0">
        <w:rPr>
          <w:rFonts w:ascii="Arial" w:hAnsi="Arial" w:cs="Arial"/>
          <w:sz w:val="24"/>
        </w:rPr>
        <w:t xml:space="preserve">, </w:t>
      </w:r>
      <w:r w:rsidR="00541707">
        <w:rPr>
          <w:rFonts w:ascii="Arial" w:hAnsi="Arial" w:cs="Arial"/>
          <w:sz w:val="24"/>
        </w:rPr>
        <w:t>at</w:t>
      </w:r>
      <w:r w:rsidR="006508C0">
        <w:rPr>
          <w:rFonts w:ascii="Arial" w:hAnsi="Arial" w:cs="Arial"/>
          <w:sz w:val="24"/>
        </w:rPr>
        <w:t xml:space="preserve"> or about the time that journal entries were effected </w:t>
      </w:r>
      <w:r w:rsidR="001938A5">
        <w:rPr>
          <w:rFonts w:ascii="Arial" w:hAnsi="Arial" w:cs="Arial"/>
          <w:sz w:val="24"/>
        </w:rPr>
        <w:t>in</w:t>
      </w:r>
      <w:r w:rsidR="006508C0">
        <w:rPr>
          <w:rFonts w:ascii="Arial" w:hAnsi="Arial" w:cs="Arial"/>
          <w:sz w:val="24"/>
        </w:rPr>
        <w:t xml:space="preserve"> the ledgers of both WME and BS reducing the amount that was owed by WME </w:t>
      </w:r>
      <w:r w:rsidR="004F4E2D">
        <w:rPr>
          <w:rFonts w:ascii="Arial" w:hAnsi="Arial" w:cs="Arial"/>
          <w:sz w:val="24"/>
        </w:rPr>
        <w:t xml:space="preserve">to BS </w:t>
      </w:r>
      <w:r w:rsidR="006508C0">
        <w:rPr>
          <w:rFonts w:ascii="Arial" w:hAnsi="Arial" w:cs="Arial"/>
          <w:sz w:val="24"/>
        </w:rPr>
        <w:t>by R 12.18 million on 19 December 2017, and by a further R</w:t>
      </w:r>
      <w:r w:rsidR="002C2470">
        <w:rPr>
          <w:rFonts w:ascii="Arial" w:hAnsi="Arial" w:cs="Arial"/>
          <w:sz w:val="24"/>
        </w:rPr>
        <w:t xml:space="preserve"> </w:t>
      </w:r>
      <w:r w:rsidR="006508C0">
        <w:rPr>
          <w:rFonts w:ascii="Arial" w:hAnsi="Arial" w:cs="Arial"/>
          <w:sz w:val="24"/>
        </w:rPr>
        <w:t>3.99 million two days later</w:t>
      </w:r>
      <w:r w:rsidR="004216DB">
        <w:rPr>
          <w:rFonts w:ascii="Arial" w:hAnsi="Arial" w:cs="Arial"/>
          <w:sz w:val="24"/>
        </w:rPr>
        <w:t>.</w:t>
      </w:r>
      <w:r w:rsidR="006508C0">
        <w:rPr>
          <w:rFonts w:ascii="Arial" w:hAnsi="Arial" w:cs="Arial"/>
          <w:sz w:val="24"/>
        </w:rPr>
        <w:t xml:space="preserve"> Consequently, </w:t>
      </w:r>
      <w:r w:rsidR="00FD09E8">
        <w:rPr>
          <w:rFonts w:ascii="Arial" w:hAnsi="Arial" w:cs="Arial"/>
          <w:sz w:val="24"/>
        </w:rPr>
        <w:t xml:space="preserve">by means of these entries </w:t>
      </w:r>
      <w:r w:rsidR="006508C0">
        <w:rPr>
          <w:rFonts w:ascii="Arial" w:hAnsi="Arial" w:cs="Arial"/>
          <w:sz w:val="24"/>
        </w:rPr>
        <w:t xml:space="preserve">the amount owing to BS </w:t>
      </w:r>
      <w:r w:rsidR="004F4E2D">
        <w:rPr>
          <w:rFonts w:ascii="Arial" w:hAnsi="Arial" w:cs="Arial"/>
          <w:sz w:val="24"/>
        </w:rPr>
        <w:t xml:space="preserve">in the </w:t>
      </w:r>
      <w:r w:rsidR="00E24B76">
        <w:rPr>
          <w:rFonts w:ascii="Arial" w:hAnsi="Arial" w:cs="Arial"/>
          <w:sz w:val="24"/>
        </w:rPr>
        <w:t xml:space="preserve">WME </w:t>
      </w:r>
      <w:r w:rsidR="004F4E2D">
        <w:rPr>
          <w:rFonts w:ascii="Arial" w:hAnsi="Arial" w:cs="Arial"/>
          <w:sz w:val="24"/>
        </w:rPr>
        <w:t xml:space="preserve">books of account </w:t>
      </w:r>
      <w:r w:rsidR="006508C0">
        <w:rPr>
          <w:rFonts w:ascii="Arial" w:hAnsi="Arial" w:cs="Arial"/>
          <w:sz w:val="24"/>
        </w:rPr>
        <w:t xml:space="preserve">was reduced to </w:t>
      </w:r>
      <w:r w:rsidR="00541707">
        <w:rPr>
          <w:rFonts w:ascii="Arial" w:hAnsi="Arial" w:cs="Arial"/>
          <w:sz w:val="24"/>
        </w:rPr>
        <w:t xml:space="preserve">        </w:t>
      </w:r>
      <w:r w:rsidR="006508C0">
        <w:rPr>
          <w:rFonts w:ascii="Arial" w:hAnsi="Arial" w:cs="Arial"/>
          <w:sz w:val="24"/>
        </w:rPr>
        <w:t>R 378 560</w:t>
      </w:r>
      <w:r w:rsidR="002C2470">
        <w:rPr>
          <w:rFonts w:ascii="Arial" w:hAnsi="Arial" w:cs="Arial"/>
          <w:sz w:val="24"/>
        </w:rPr>
        <w:t xml:space="preserve">, as at </w:t>
      </w:r>
      <w:r w:rsidR="00765DBC">
        <w:rPr>
          <w:rFonts w:ascii="Arial" w:hAnsi="Arial" w:cs="Arial"/>
          <w:sz w:val="24"/>
        </w:rPr>
        <w:t xml:space="preserve">21 </w:t>
      </w:r>
      <w:r w:rsidR="002C2470">
        <w:rPr>
          <w:rFonts w:ascii="Arial" w:hAnsi="Arial" w:cs="Arial"/>
          <w:sz w:val="24"/>
        </w:rPr>
        <w:t>December 2017</w:t>
      </w:r>
      <w:r w:rsidR="006508C0">
        <w:rPr>
          <w:rFonts w:ascii="Arial" w:hAnsi="Arial" w:cs="Arial"/>
          <w:sz w:val="24"/>
        </w:rPr>
        <w:t>.</w:t>
      </w:r>
    </w:p>
    <w:p w14:paraId="7B144A36" w14:textId="55B9A0E8" w:rsidR="004F4E2D"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7.</w:t>
      </w:r>
      <w:r>
        <w:rPr>
          <w:rFonts w:ascii="Arial" w:hAnsi="Arial" w:cs="Arial"/>
          <w:sz w:val="24"/>
        </w:rPr>
        <w:tab/>
      </w:r>
      <w:r w:rsidR="004216DB">
        <w:rPr>
          <w:rFonts w:ascii="Arial" w:hAnsi="Arial" w:cs="Arial"/>
          <w:sz w:val="24"/>
        </w:rPr>
        <w:t>On 23 January 2018 the</w:t>
      </w:r>
      <w:r w:rsidR="00E67AB2">
        <w:rPr>
          <w:rFonts w:ascii="Arial" w:hAnsi="Arial" w:cs="Arial"/>
          <w:sz w:val="24"/>
        </w:rPr>
        <w:t xml:space="preserve"> BS business rescue process was terminated and on 8 February 2018 it was placed in provisional liquidation. </w:t>
      </w:r>
      <w:r w:rsidR="00D60FFA">
        <w:rPr>
          <w:rFonts w:ascii="Arial" w:hAnsi="Arial" w:cs="Arial"/>
          <w:sz w:val="24"/>
        </w:rPr>
        <w:t xml:space="preserve">The order was made final on 27 March 2018. </w:t>
      </w:r>
      <w:r w:rsidR="00E67AB2">
        <w:rPr>
          <w:rFonts w:ascii="Arial" w:hAnsi="Arial" w:cs="Arial"/>
          <w:sz w:val="24"/>
        </w:rPr>
        <w:t xml:space="preserve">On 11 May 2018 the liquidators obtained an order authorizing them to </w:t>
      </w:r>
      <w:r w:rsidR="002F5474">
        <w:rPr>
          <w:rFonts w:ascii="Arial" w:hAnsi="Arial" w:cs="Arial"/>
          <w:sz w:val="24"/>
        </w:rPr>
        <w:t xml:space="preserve">convene an enquiry into BS’s affairs and to </w:t>
      </w:r>
      <w:r w:rsidR="00E67AB2">
        <w:rPr>
          <w:rFonts w:ascii="Arial" w:hAnsi="Arial" w:cs="Arial"/>
          <w:sz w:val="24"/>
        </w:rPr>
        <w:t xml:space="preserve">institute action on behalf of </w:t>
      </w:r>
      <w:r w:rsidR="002F5474">
        <w:rPr>
          <w:rFonts w:ascii="Arial" w:hAnsi="Arial" w:cs="Arial"/>
          <w:sz w:val="24"/>
        </w:rPr>
        <w:t>it</w:t>
      </w:r>
      <w:r w:rsidR="00E67AB2">
        <w:rPr>
          <w:rFonts w:ascii="Arial" w:hAnsi="Arial" w:cs="Arial"/>
          <w:sz w:val="24"/>
        </w:rPr>
        <w:t xml:space="preserve"> against WME, for </w:t>
      </w:r>
      <w:r w:rsidR="005A1458">
        <w:rPr>
          <w:rFonts w:ascii="Arial" w:hAnsi="Arial" w:cs="Arial"/>
          <w:sz w:val="24"/>
        </w:rPr>
        <w:t xml:space="preserve">the </w:t>
      </w:r>
      <w:r w:rsidR="00E67AB2">
        <w:rPr>
          <w:rFonts w:ascii="Arial" w:hAnsi="Arial" w:cs="Arial"/>
          <w:sz w:val="24"/>
        </w:rPr>
        <w:t xml:space="preserve">recovery of what was allegedly owing to it. </w:t>
      </w:r>
    </w:p>
    <w:p w14:paraId="63C183DB" w14:textId="1DA81EFD" w:rsidR="004F4E2D"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lastRenderedPageBreak/>
        <w:t>8.</w:t>
      </w:r>
      <w:r>
        <w:rPr>
          <w:rFonts w:ascii="Arial" w:hAnsi="Arial" w:cs="Arial"/>
          <w:sz w:val="24"/>
        </w:rPr>
        <w:tab/>
      </w:r>
      <w:r w:rsidR="002F5474">
        <w:rPr>
          <w:rFonts w:ascii="Arial" w:hAnsi="Arial" w:cs="Arial"/>
          <w:sz w:val="24"/>
        </w:rPr>
        <w:t>Subsequently, o</w:t>
      </w:r>
      <w:r w:rsidR="00E67AB2">
        <w:rPr>
          <w:rFonts w:ascii="Arial" w:hAnsi="Arial" w:cs="Arial"/>
          <w:sz w:val="24"/>
        </w:rPr>
        <w:t xml:space="preserve">n 19 May 2020 a statutory letter of demand </w:t>
      </w:r>
      <w:r w:rsidR="004F4E2D">
        <w:rPr>
          <w:rFonts w:ascii="Arial" w:hAnsi="Arial" w:cs="Arial"/>
          <w:sz w:val="24"/>
        </w:rPr>
        <w:t xml:space="preserve">was delivered to WME calling upon it to make payment of the sum of R 16 005 350, which was allegedly owing by it to BS. This was met by a denial that any monies were owing and a request from the CEO of WME for time to </w:t>
      </w:r>
      <w:r w:rsidR="00E24B76">
        <w:rPr>
          <w:rFonts w:ascii="Arial" w:hAnsi="Arial" w:cs="Arial"/>
          <w:sz w:val="24"/>
        </w:rPr>
        <w:t xml:space="preserve">investigate the matter and to </w:t>
      </w:r>
      <w:r w:rsidR="004F4E2D">
        <w:rPr>
          <w:rFonts w:ascii="Arial" w:hAnsi="Arial" w:cs="Arial"/>
          <w:sz w:val="24"/>
        </w:rPr>
        <w:t xml:space="preserve">provide proof that WME’s indebtedness to BS had been discharged. </w:t>
      </w:r>
    </w:p>
    <w:p w14:paraId="03120DB2" w14:textId="653782F7" w:rsidR="002F278B"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9.</w:t>
      </w:r>
      <w:r>
        <w:rPr>
          <w:rFonts w:ascii="Arial" w:hAnsi="Arial" w:cs="Arial"/>
          <w:sz w:val="24"/>
        </w:rPr>
        <w:tab/>
      </w:r>
      <w:r w:rsidR="004F4E2D" w:rsidRPr="002F5474">
        <w:rPr>
          <w:rFonts w:ascii="Arial" w:hAnsi="Arial" w:cs="Arial"/>
          <w:sz w:val="24"/>
        </w:rPr>
        <w:t xml:space="preserve">On 19 August 2020 the liquidators of BS launched </w:t>
      </w:r>
      <w:r w:rsidR="002F278B">
        <w:rPr>
          <w:rFonts w:ascii="Arial" w:hAnsi="Arial" w:cs="Arial"/>
          <w:sz w:val="24"/>
        </w:rPr>
        <w:t>the</w:t>
      </w:r>
      <w:r w:rsidR="004F4E2D" w:rsidRPr="002F5474">
        <w:rPr>
          <w:rFonts w:ascii="Arial" w:hAnsi="Arial" w:cs="Arial"/>
          <w:sz w:val="24"/>
        </w:rPr>
        <w:t xml:space="preserve"> </w:t>
      </w:r>
      <w:r w:rsidR="00261B6D">
        <w:rPr>
          <w:rFonts w:ascii="Arial" w:hAnsi="Arial" w:cs="Arial"/>
          <w:sz w:val="24"/>
        </w:rPr>
        <w:t xml:space="preserve">current </w:t>
      </w:r>
      <w:r w:rsidR="004F4E2D" w:rsidRPr="002F5474">
        <w:rPr>
          <w:rFonts w:ascii="Arial" w:hAnsi="Arial" w:cs="Arial"/>
          <w:sz w:val="24"/>
        </w:rPr>
        <w:t xml:space="preserve">application for the </w:t>
      </w:r>
      <w:r w:rsidR="002F5474" w:rsidRPr="002F5474">
        <w:rPr>
          <w:rFonts w:ascii="Arial" w:hAnsi="Arial" w:cs="Arial"/>
          <w:sz w:val="24"/>
        </w:rPr>
        <w:t xml:space="preserve">compulsory </w:t>
      </w:r>
      <w:r w:rsidR="004F4E2D" w:rsidRPr="002F5474">
        <w:rPr>
          <w:rFonts w:ascii="Arial" w:hAnsi="Arial" w:cs="Arial"/>
          <w:sz w:val="24"/>
        </w:rPr>
        <w:t xml:space="preserve">winding-up of WME, on the grounds that it was unable to pay BS the R 16 million odd which was owing to </w:t>
      </w:r>
      <w:r w:rsidR="002F5474" w:rsidRPr="002F5474">
        <w:rPr>
          <w:rFonts w:ascii="Arial" w:hAnsi="Arial" w:cs="Arial"/>
          <w:sz w:val="24"/>
        </w:rPr>
        <w:t>it</w:t>
      </w:r>
      <w:r w:rsidR="004F4E2D" w:rsidRPr="002F5474">
        <w:rPr>
          <w:rFonts w:ascii="Arial" w:hAnsi="Arial" w:cs="Arial"/>
          <w:sz w:val="24"/>
        </w:rPr>
        <w:t xml:space="preserve">. Although a notice to oppose was served, no answering </w:t>
      </w:r>
      <w:r w:rsidR="002F5474" w:rsidRPr="002F5474">
        <w:rPr>
          <w:rFonts w:ascii="Arial" w:hAnsi="Arial" w:cs="Arial"/>
          <w:sz w:val="24"/>
        </w:rPr>
        <w:t xml:space="preserve">affidavit </w:t>
      </w:r>
      <w:r w:rsidR="004F4E2D" w:rsidRPr="002F5474">
        <w:rPr>
          <w:rFonts w:ascii="Arial" w:hAnsi="Arial" w:cs="Arial"/>
          <w:sz w:val="24"/>
        </w:rPr>
        <w:t>was filed.</w:t>
      </w:r>
      <w:r w:rsidR="002F5474" w:rsidRPr="002F5474">
        <w:rPr>
          <w:rFonts w:ascii="Arial" w:hAnsi="Arial" w:cs="Arial"/>
          <w:sz w:val="24"/>
        </w:rPr>
        <w:t xml:space="preserve"> </w:t>
      </w:r>
      <w:r w:rsidR="002F278B">
        <w:rPr>
          <w:rFonts w:ascii="Arial" w:hAnsi="Arial" w:cs="Arial"/>
          <w:sz w:val="24"/>
        </w:rPr>
        <w:t xml:space="preserve">On 22 September 2020 the liquidators </w:t>
      </w:r>
      <w:r w:rsidR="000B4C2D">
        <w:rPr>
          <w:rFonts w:ascii="Arial" w:hAnsi="Arial" w:cs="Arial"/>
          <w:sz w:val="24"/>
        </w:rPr>
        <w:t xml:space="preserve">accordingly </w:t>
      </w:r>
      <w:r w:rsidR="002F278B">
        <w:rPr>
          <w:rFonts w:ascii="Arial" w:hAnsi="Arial" w:cs="Arial"/>
          <w:sz w:val="24"/>
        </w:rPr>
        <w:t>issued a summons in terms of which they sought to claim the R 16 million</w:t>
      </w:r>
      <w:r w:rsidR="002C5918">
        <w:rPr>
          <w:rFonts w:ascii="Arial" w:hAnsi="Arial" w:cs="Arial"/>
          <w:sz w:val="24"/>
        </w:rPr>
        <w:t>+</w:t>
      </w:r>
      <w:r w:rsidR="00467FB4">
        <w:rPr>
          <w:rFonts w:ascii="Arial" w:hAnsi="Arial" w:cs="Arial"/>
          <w:sz w:val="24"/>
        </w:rPr>
        <w:t xml:space="preserve"> from WME</w:t>
      </w:r>
      <w:r w:rsidR="002F278B">
        <w:rPr>
          <w:rFonts w:ascii="Arial" w:hAnsi="Arial" w:cs="Arial"/>
          <w:sz w:val="24"/>
        </w:rPr>
        <w:t xml:space="preserve">. </w:t>
      </w:r>
    </w:p>
    <w:p w14:paraId="3A4FD70A" w14:textId="66083DCB" w:rsidR="009B7B03"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10.</w:t>
      </w:r>
      <w:r>
        <w:rPr>
          <w:rFonts w:ascii="Arial" w:hAnsi="Arial" w:cs="Arial"/>
          <w:sz w:val="24"/>
        </w:rPr>
        <w:tab/>
      </w:r>
      <w:r w:rsidR="002F278B">
        <w:rPr>
          <w:rFonts w:ascii="Arial" w:hAnsi="Arial" w:cs="Arial"/>
          <w:sz w:val="24"/>
        </w:rPr>
        <w:t>T</w:t>
      </w:r>
      <w:r w:rsidR="002F5474" w:rsidRPr="002F5474">
        <w:rPr>
          <w:rFonts w:ascii="Arial" w:hAnsi="Arial" w:cs="Arial"/>
          <w:sz w:val="24"/>
        </w:rPr>
        <w:t>he parties</w:t>
      </w:r>
      <w:r w:rsidR="002F5474">
        <w:rPr>
          <w:rFonts w:ascii="Arial" w:hAnsi="Arial" w:cs="Arial"/>
          <w:sz w:val="24"/>
        </w:rPr>
        <w:t xml:space="preserve"> </w:t>
      </w:r>
      <w:r w:rsidR="002F278B">
        <w:rPr>
          <w:rFonts w:ascii="Arial" w:hAnsi="Arial" w:cs="Arial"/>
          <w:sz w:val="24"/>
        </w:rPr>
        <w:t xml:space="preserve">then </w:t>
      </w:r>
      <w:r w:rsidR="002F5474">
        <w:rPr>
          <w:rFonts w:ascii="Arial" w:hAnsi="Arial" w:cs="Arial"/>
          <w:sz w:val="24"/>
        </w:rPr>
        <w:t xml:space="preserve">agreed to engage in a mediation process </w:t>
      </w:r>
      <w:r w:rsidR="00E24B76">
        <w:rPr>
          <w:rFonts w:ascii="Arial" w:hAnsi="Arial" w:cs="Arial"/>
          <w:sz w:val="24"/>
        </w:rPr>
        <w:t>i</w:t>
      </w:r>
      <w:r w:rsidR="009B7B03">
        <w:rPr>
          <w:rFonts w:ascii="Arial" w:hAnsi="Arial" w:cs="Arial"/>
          <w:sz w:val="24"/>
        </w:rPr>
        <w:t xml:space="preserve">n December 2020 </w:t>
      </w:r>
      <w:r w:rsidR="002F5474">
        <w:rPr>
          <w:rFonts w:ascii="Arial" w:hAnsi="Arial" w:cs="Arial"/>
          <w:sz w:val="24"/>
        </w:rPr>
        <w:t>with a view to arriving at a determination of what was owing. To this end a forensic auditor, one Ferreira</w:t>
      </w:r>
      <w:r w:rsidR="002F278B">
        <w:rPr>
          <w:rFonts w:ascii="Arial" w:hAnsi="Arial" w:cs="Arial"/>
          <w:sz w:val="24"/>
        </w:rPr>
        <w:t>,</w:t>
      </w:r>
      <w:r w:rsidR="00E24B76">
        <w:rPr>
          <w:rFonts w:ascii="Arial" w:hAnsi="Arial" w:cs="Arial"/>
          <w:sz w:val="24"/>
        </w:rPr>
        <w:t xml:space="preserve"> who was engaged by the liquidators</w:t>
      </w:r>
      <w:r w:rsidR="002F5474">
        <w:rPr>
          <w:rFonts w:ascii="Arial" w:hAnsi="Arial" w:cs="Arial"/>
          <w:sz w:val="24"/>
        </w:rPr>
        <w:t>, obtained financial records and extracts from the books of account of WME, via its accountant, Kinnear.</w:t>
      </w:r>
      <w:r w:rsidR="009B7B03">
        <w:rPr>
          <w:rFonts w:ascii="Arial" w:hAnsi="Arial" w:cs="Arial"/>
          <w:sz w:val="24"/>
        </w:rPr>
        <w:t xml:space="preserve"> According to those records, WME</w:t>
      </w:r>
      <w:r w:rsidR="002F278B">
        <w:rPr>
          <w:rFonts w:ascii="Arial" w:hAnsi="Arial" w:cs="Arial"/>
          <w:sz w:val="24"/>
        </w:rPr>
        <w:t xml:space="preserve">’s own books </w:t>
      </w:r>
      <w:r w:rsidR="000B4C2D">
        <w:rPr>
          <w:rFonts w:ascii="Arial" w:hAnsi="Arial" w:cs="Arial"/>
          <w:sz w:val="24"/>
        </w:rPr>
        <w:t xml:space="preserve">allegedly </w:t>
      </w:r>
      <w:r w:rsidR="002F278B">
        <w:rPr>
          <w:rFonts w:ascii="Arial" w:hAnsi="Arial" w:cs="Arial"/>
          <w:sz w:val="24"/>
        </w:rPr>
        <w:t xml:space="preserve">reflected that as at 30 September 2017 it </w:t>
      </w:r>
      <w:r w:rsidR="009B7B03">
        <w:rPr>
          <w:rFonts w:ascii="Arial" w:hAnsi="Arial" w:cs="Arial"/>
          <w:sz w:val="24"/>
        </w:rPr>
        <w:t xml:space="preserve">owed BS R 13.2 million. </w:t>
      </w:r>
    </w:p>
    <w:p w14:paraId="29A5449B" w14:textId="12BFE030" w:rsidR="001938A5"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11.</w:t>
      </w:r>
      <w:r>
        <w:rPr>
          <w:rFonts w:ascii="Arial" w:hAnsi="Arial" w:cs="Arial"/>
          <w:sz w:val="24"/>
        </w:rPr>
        <w:tab/>
      </w:r>
      <w:r w:rsidR="009B7B03">
        <w:rPr>
          <w:rFonts w:ascii="Arial" w:hAnsi="Arial" w:cs="Arial"/>
          <w:sz w:val="24"/>
        </w:rPr>
        <w:t xml:space="preserve">WME was requested to provide </w:t>
      </w:r>
      <w:r w:rsidR="00261B6D">
        <w:rPr>
          <w:rFonts w:ascii="Arial" w:hAnsi="Arial" w:cs="Arial"/>
          <w:sz w:val="24"/>
        </w:rPr>
        <w:t xml:space="preserve">copies of the necessary </w:t>
      </w:r>
      <w:r w:rsidR="009B7B03">
        <w:rPr>
          <w:rFonts w:ascii="Arial" w:hAnsi="Arial" w:cs="Arial"/>
          <w:sz w:val="24"/>
        </w:rPr>
        <w:t xml:space="preserve">supporting documentation which substantiated the writing-off </w:t>
      </w:r>
      <w:r w:rsidR="00396D72">
        <w:rPr>
          <w:rFonts w:ascii="Arial" w:hAnsi="Arial" w:cs="Arial"/>
          <w:sz w:val="24"/>
        </w:rPr>
        <w:t>in its books</w:t>
      </w:r>
      <w:r w:rsidR="00261B6D">
        <w:rPr>
          <w:rFonts w:ascii="Arial" w:hAnsi="Arial" w:cs="Arial"/>
          <w:sz w:val="24"/>
        </w:rPr>
        <w:t>,</w:t>
      </w:r>
      <w:r w:rsidR="00396D72">
        <w:rPr>
          <w:rFonts w:ascii="Arial" w:hAnsi="Arial" w:cs="Arial"/>
          <w:sz w:val="24"/>
        </w:rPr>
        <w:t xml:space="preserve"> </w:t>
      </w:r>
      <w:r w:rsidR="002F278B">
        <w:rPr>
          <w:rFonts w:ascii="Arial" w:hAnsi="Arial" w:cs="Arial"/>
          <w:sz w:val="24"/>
        </w:rPr>
        <w:t>in December 2017</w:t>
      </w:r>
      <w:r w:rsidR="00261B6D">
        <w:rPr>
          <w:rFonts w:ascii="Arial" w:hAnsi="Arial" w:cs="Arial"/>
          <w:sz w:val="24"/>
        </w:rPr>
        <w:t>,</w:t>
      </w:r>
      <w:r w:rsidR="002F278B">
        <w:rPr>
          <w:rFonts w:ascii="Arial" w:hAnsi="Arial" w:cs="Arial"/>
          <w:sz w:val="24"/>
        </w:rPr>
        <w:t xml:space="preserve"> </w:t>
      </w:r>
      <w:r w:rsidR="009B7B03">
        <w:rPr>
          <w:rFonts w:ascii="Arial" w:hAnsi="Arial" w:cs="Arial"/>
          <w:sz w:val="24"/>
        </w:rPr>
        <w:t xml:space="preserve">of </w:t>
      </w:r>
      <w:r w:rsidR="000169FC">
        <w:rPr>
          <w:rFonts w:ascii="Arial" w:hAnsi="Arial" w:cs="Arial"/>
          <w:sz w:val="24"/>
        </w:rPr>
        <w:t>approximately</w:t>
      </w:r>
      <w:r w:rsidR="00623D98">
        <w:rPr>
          <w:rFonts w:ascii="Arial" w:hAnsi="Arial" w:cs="Arial"/>
          <w:sz w:val="24"/>
        </w:rPr>
        <w:t xml:space="preserve"> </w:t>
      </w:r>
      <w:r w:rsidR="002F278B">
        <w:rPr>
          <w:rFonts w:ascii="Arial" w:hAnsi="Arial" w:cs="Arial"/>
          <w:sz w:val="24"/>
        </w:rPr>
        <w:t xml:space="preserve">R 16.17 million of </w:t>
      </w:r>
      <w:r w:rsidR="00261B6D">
        <w:rPr>
          <w:rFonts w:ascii="Arial" w:hAnsi="Arial" w:cs="Arial"/>
          <w:sz w:val="24"/>
        </w:rPr>
        <w:t xml:space="preserve">what </w:t>
      </w:r>
      <w:r w:rsidR="009B7B03">
        <w:rPr>
          <w:rFonts w:ascii="Arial" w:hAnsi="Arial" w:cs="Arial"/>
          <w:sz w:val="24"/>
        </w:rPr>
        <w:t>was owing to BS</w:t>
      </w:r>
      <w:r w:rsidR="0023039F">
        <w:rPr>
          <w:rFonts w:ascii="Arial" w:hAnsi="Arial" w:cs="Arial"/>
          <w:sz w:val="24"/>
        </w:rPr>
        <w:t>.</w:t>
      </w:r>
      <w:r w:rsidR="009B7B03">
        <w:rPr>
          <w:rFonts w:ascii="Arial" w:hAnsi="Arial" w:cs="Arial"/>
          <w:sz w:val="24"/>
        </w:rPr>
        <w:t xml:space="preserve"> </w:t>
      </w:r>
      <w:r w:rsidR="002F278B">
        <w:rPr>
          <w:rFonts w:ascii="Arial" w:hAnsi="Arial" w:cs="Arial"/>
          <w:sz w:val="24"/>
        </w:rPr>
        <w:t>B</w:t>
      </w:r>
      <w:r w:rsidR="001938A5">
        <w:rPr>
          <w:rFonts w:ascii="Arial" w:hAnsi="Arial" w:cs="Arial"/>
          <w:sz w:val="24"/>
        </w:rPr>
        <w:t>ut</w:t>
      </w:r>
      <w:r w:rsidR="00396D72">
        <w:rPr>
          <w:rFonts w:ascii="Arial" w:hAnsi="Arial" w:cs="Arial"/>
          <w:sz w:val="24"/>
        </w:rPr>
        <w:t xml:space="preserve"> save for documents in respect of </w:t>
      </w:r>
      <w:r w:rsidR="002F278B">
        <w:rPr>
          <w:rFonts w:ascii="Arial" w:hAnsi="Arial" w:cs="Arial"/>
          <w:sz w:val="24"/>
        </w:rPr>
        <w:t>transactions to the value of</w:t>
      </w:r>
      <w:r w:rsidR="00396D72">
        <w:rPr>
          <w:rFonts w:ascii="Arial" w:hAnsi="Arial" w:cs="Arial"/>
          <w:sz w:val="24"/>
        </w:rPr>
        <w:t xml:space="preserve"> R 1.858 million,</w:t>
      </w:r>
      <w:r w:rsidR="009B7B03">
        <w:rPr>
          <w:rFonts w:ascii="Arial" w:hAnsi="Arial" w:cs="Arial"/>
          <w:sz w:val="24"/>
        </w:rPr>
        <w:t xml:space="preserve"> </w:t>
      </w:r>
      <w:r w:rsidR="00396D72">
        <w:rPr>
          <w:rFonts w:ascii="Arial" w:hAnsi="Arial" w:cs="Arial"/>
          <w:sz w:val="24"/>
        </w:rPr>
        <w:t>no</w:t>
      </w:r>
      <w:r w:rsidR="002C2470">
        <w:rPr>
          <w:rFonts w:ascii="Arial" w:hAnsi="Arial" w:cs="Arial"/>
          <w:sz w:val="24"/>
        </w:rPr>
        <w:t xml:space="preserve"> such documentation</w:t>
      </w:r>
      <w:r w:rsidR="00E24B76">
        <w:rPr>
          <w:rFonts w:ascii="Arial" w:hAnsi="Arial" w:cs="Arial"/>
          <w:sz w:val="24"/>
        </w:rPr>
        <w:t xml:space="preserve"> </w:t>
      </w:r>
      <w:r w:rsidR="009B7B03">
        <w:rPr>
          <w:rFonts w:ascii="Arial" w:hAnsi="Arial" w:cs="Arial"/>
          <w:sz w:val="24"/>
        </w:rPr>
        <w:t>was forthcoming</w:t>
      </w:r>
      <w:r w:rsidR="00E24B76">
        <w:rPr>
          <w:rFonts w:ascii="Arial" w:hAnsi="Arial" w:cs="Arial"/>
          <w:sz w:val="24"/>
        </w:rPr>
        <w:t xml:space="preserve">. </w:t>
      </w:r>
    </w:p>
    <w:p w14:paraId="6BE51C0C" w14:textId="2272374A" w:rsidR="00FD09E8"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12.</w:t>
      </w:r>
      <w:r>
        <w:rPr>
          <w:rFonts w:ascii="Arial" w:hAnsi="Arial" w:cs="Arial"/>
          <w:sz w:val="24"/>
        </w:rPr>
        <w:tab/>
      </w:r>
      <w:r w:rsidR="00E24B76">
        <w:rPr>
          <w:rFonts w:ascii="Arial" w:hAnsi="Arial" w:cs="Arial"/>
          <w:sz w:val="24"/>
        </w:rPr>
        <w:t xml:space="preserve">After considering the information and financial records </w:t>
      </w:r>
      <w:r w:rsidR="000169FC">
        <w:rPr>
          <w:rFonts w:ascii="Arial" w:hAnsi="Arial" w:cs="Arial"/>
          <w:sz w:val="24"/>
        </w:rPr>
        <w:t>which</w:t>
      </w:r>
      <w:r w:rsidR="00E24B76">
        <w:rPr>
          <w:rFonts w:ascii="Arial" w:hAnsi="Arial" w:cs="Arial"/>
          <w:sz w:val="24"/>
        </w:rPr>
        <w:t xml:space="preserve"> had been </w:t>
      </w:r>
      <w:r w:rsidR="00261B6D">
        <w:rPr>
          <w:rFonts w:ascii="Arial" w:hAnsi="Arial" w:cs="Arial"/>
          <w:sz w:val="24"/>
        </w:rPr>
        <w:t>supplied</w:t>
      </w:r>
      <w:r w:rsidR="00E24B76">
        <w:rPr>
          <w:rFonts w:ascii="Arial" w:hAnsi="Arial" w:cs="Arial"/>
          <w:sz w:val="24"/>
        </w:rPr>
        <w:t xml:space="preserve"> by WME, Ferreira prepared 2 reports for the liquidators of BS, copies </w:t>
      </w:r>
      <w:r w:rsidR="00B1750F">
        <w:rPr>
          <w:rFonts w:ascii="Arial" w:hAnsi="Arial" w:cs="Arial"/>
          <w:sz w:val="24"/>
        </w:rPr>
        <w:t>o</w:t>
      </w:r>
      <w:r w:rsidR="00E24B76">
        <w:rPr>
          <w:rFonts w:ascii="Arial" w:hAnsi="Arial" w:cs="Arial"/>
          <w:sz w:val="24"/>
        </w:rPr>
        <w:t xml:space="preserve">f which </w:t>
      </w:r>
      <w:r w:rsidR="00623D98">
        <w:rPr>
          <w:rFonts w:ascii="Arial" w:hAnsi="Arial" w:cs="Arial"/>
          <w:sz w:val="24"/>
        </w:rPr>
        <w:t>a</w:t>
      </w:r>
      <w:r w:rsidR="00B1750F">
        <w:rPr>
          <w:rFonts w:ascii="Arial" w:hAnsi="Arial" w:cs="Arial"/>
          <w:sz w:val="24"/>
        </w:rPr>
        <w:t>r</w:t>
      </w:r>
      <w:r w:rsidR="00E24B76">
        <w:rPr>
          <w:rFonts w:ascii="Arial" w:hAnsi="Arial" w:cs="Arial"/>
          <w:sz w:val="24"/>
        </w:rPr>
        <w:t xml:space="preserve">e annexed to the founding affidavit in the application for the compulsory winding-up of WME.  </w:t>
      </w:r>
    </w:p>
    <w:p w14:paraId="6ECA740E" w14:textId="52625C0D" w:rsidR="005F6211"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13.</w:t>
      </w:r>
      <w:r>
        <w:rPr>
          <w:rFonts w:ascii="Arial" w:hAnsi="Arial" w:cs="Arial"/>
          <w:sz w:val="24"/>
        </w:rPr>
        <w:tab/>
      </w:r>
      <w:r w:rsidR="001E7938">
        <w:rPr>
          <w:rFonts w:ascii="Arial" w:hAnsi="Arial" w:cs="Arial"/>
          <w:sz w:val="24"/>
        </w:rPr>
        <w:t>Ferreira</w:t>
      </w:r>
      <w:r w:rsidR="00AF451F">
        <w:rPr>
          <w:rFonts w:ascii="Arial" w:hAnsi="Arial" w:cs="Arial"/>
          <w:sz w:val="24"/>
        </w:rPr>
        <w:t xml:space="preserve"> found that a</w:t>
      </w:r>
      <w:r w:rsidR="00E24B76">
        <w:rPr>
          <w:rFonts w:ascii="Arial" w:hAnsi="Arial" w:cs="Arial"/>
          <w:sz w:val="24"/>
        </w:rPr>
        <w:t xml:space="preserve">lthough WME and BS </w:t>
      </w:r>
      <w:r w:rsidR="001938A5">
        <w:rPr>
          <w:rFonts w:ascii="Arial" w:hAnsi="Arial" w:cs="Arial"/>
          <w:sz w:val="24"/>
        </w:rPr>
        <w:t xml:space="preserve">allegedly </w:t>
      </w:r>
      <w:r w:rsidR="00E24B76">
        <w:rPr>
          <w:rFonts w:ascii="Arial" w:hAnsi="Arial" w:cs="Arial"/>
          <w:sz w:val="24"/>
        </w:rPr>
        <w:t xml:space="preserve">entered into an agreement whereby WME would provide BS with fuel as a form of </w:t>
      </w:r>
      <w:r w:rsidR="00523635">
        <w:rPr>
          <w:rFonts w:ascii="Arial" w:hAnsi="Arial" w:cs="Arial"/>
          <w:sz w:val="24"/>
        </w:rPr>
        <w:t>post</w:t>
      </w:r>
      <w:r w:rsidR="0006772F">
        <w:rPr>
          <w:rFonts w:ascii="Arial" w:hAnsi="Arial" w:cs="Arial"/>
          <w:sz w:val="24"/>
        </w:rPr>
        <w:t>-</w:t>
      </w:r>
      <w:r w:rsidR="00B1750F">
        <w:rPr>
          <w:rFonts w:ascii="Arial" w:hAnsi="Arial" w:cs="Arial"/>
          <w:sz w:val="24"/>
        </w:rPr>
        <w:t>business rescue</w:t>
      </w:r>
      <w:r w:rsidR="00396D72">
        <w:rPr>
          <w:rFonts w:ascii="Arial" w:hAnsi="Arial" w:cs="Arial"/>
          <w:sz w:val="24"/>
        </w:rPr>
        <w:t xml:space="preserve"> </w:t>
      </w:r>
      <w:r w:rsidR="00E24B76">
        <w:rPr>
          <w:rFonts w:ascii="Arial" w:hAnsi="Arial" w:cs="Arial"/>
          <w:sz w:val="24"/>
        </w:rPr>
        <w:t xml:space="preserve">finance, the value of which would be offset against the amount which was owing by WME to BS, only </w:t>
      </w:r>
      <w:r w:rsidR="00B1750F">
        <w:rPr>
          <w:rFonts w:ascii="Arial" w:hAnsi="Arial" w:cs="Arial"/>
          <w:sz w:val="24"/>
        </w:rPr>
        <w:t xml:space="preserve">the supply of </w:t>
      </w:r>
      <w:r w:rsidR="00E24B76">
        <w:rPr>
          <w:rFonts w:ascii="Arial" w:hAnsi="Arial" w:cs="Arial"/>
          <w:sz w:val="24"/>
        </w:rPr>
        <w:t>fuel</w:t>
      </w:r>
      <w:r w:rsidR="00B1750F">
        <w:rPr>
          <w:rFonts w:ascii="Arial" w:hAnsi="Arial" w:cs="Arial"/>
          <w:sz w:val="24"/>
        </w:rPr>
        <w:t xml:space="preserve"> to the value of R 1.858 million was </w:t>
      </w:r>
      <w:r w:rsidR="00B1750F">
        <w:rPr>
          <w:rFonts w:ascii="Arial" w:hAnsi="Arial" w:cs="Arial"/>
          <w:sz w:val="24"/>
        </w:rPr>
        <w:lastRenderedPageBreak/>
        <w:t>sufficiently vouched for</w:t>
      </w:r>
      <w:r w:rsidR="00396D72">
        <w:rPr>
          <w:rFonts w:ascii="Arial" w:hAnsi="Arial" w:cs="Arial"/>
          <w:sz w:val="24"/>
        </w:rPr>
        <w:t>. For the rest, there was no supporting documentation</w:t>
      </w:r>
      <w:r w:rsidR="002C2470">
        <w:rPr>
          <w:rFonts w:ascii="Arial" w:hAnsi="Arial" w:cs="Arial"/>
          <w:sz w:val="24"/>
        </w:rPr>
        <w:t xml:space="preserve"> which </w:t>
      </w:r>
      <w:r w:rsidR="00523635">
        <w:rPr>
          <w:rFonts w:ascii="Arial" w:hAnsi="Arial" w:cs="Arial"/>
          <w:sz w:val="24"/>
        </w:rPr>
        <w:t>substantiated</w:t>
      </w:r>
      <w:r w:rsidR="002C2470">
        <w:rPr>
          <w:rFonts w:ascii="Arial" w:hAnsi="Arial" w:cs="Arial"/>
          <w:sz w:val="24"/>
        </w:rPr>
        <w:t xml:space="preserve"> the write-off</w:t>
      </w:r>
      <w:r w:rsidR="00396D72">
        <w:rPr>
          <w:rFonts w:ascii="Arial" w:hAnsi="Arial" w:cs="Arial"/>
          <w:sz w:val="24"/>
        </w:rPr>
        <w:t>.</w:t>
      </w:r>
      <w:r w:rsidR="005F6211">
        <w:rPr>
          <w:rFonts w:ascii="Arial" w:hAnsi="Arial" w:cs="Arial"/>
          <w:sz w:val="24"/>
        </w:rPr>
        <w:t xml:space="preserve"> </w:t>
      </w:r>
    </w:p>
    <w:p w14:paraId="3BE72B1B" w14:textId="5CC6D190" w:rsidR="002F278B" w:rsidRPr="00AF451F" w:rsidRDefault="00E04FE0" w:rsidP="00E04FE0">
      <w:pPr>
        <w:adjustRightInd w:val="0"/>
        <w:spacing w:after="0" w:line="360" w:lineRule="auto"/>
        <w:ind w:left="720" w:hanging="720"/>
        <w:contextualSpacing/>
        <w:jc w:val="both"/>
        <w:textAlignment w:val="baseline"/>
        <w:rPr>
          <w:rFonts w:ascii="Arial" w:hAnsi="Arial" w:cs="Arial"/>
          <w:sz w:val="24"/>
        </w:rPr>
      </w:pPr>
      <w:r w:rsidRPr="00AF451F">
        <w:rPr>
          <w:rFonts w:ascii="Arial" w:hAnsi="Arial" w:cs="Arial"/>
          <w:sz w:val="24"/>
        </w:rPr>
        <w:t>14.</w:t>
      </w:r>
      <w:r w:rsidRPr="00AF451F">
        <w:rPr>
          <w:rFonts w:ascii="Arial" w:hAnsi="Arial" w:cs="Arial"/>
          <w:sz w:val="24"/>
        </w:rPr>
        <w:tab/>
      </w:r>
      <w:r w:rsidR="005F6211" w:rsidRPr="00AF451F">
        <w:rPr>
          <w:rFonts w:ascii="Arial" w:hAnsi="Arial" w:cs="Arial"/>
          <w:sz w:val="24"/>
        </w:rPr>
        <w:t>Consequently, according to Ferreira</w:t>
      </w:r>
      <w:r w:rsidR="00725807" w:rsidRPr="00AF451F">
        <w:rPr>
          <w:rFonts w:ascii="Arial" w:hAnsi="Arial" w:cs="Arial"/>
          <w:sz w:val="24"/>
        </w:rPr>
        <w:t>’s two reports</w:t>
      </w:r>
      <w:r w:rsidR="001938A5" w:rsidRPr="00AF451F">
        <w:rPr>
          <w:rFonts w:ascii="Arial" w:hAnsi="Arial" w:cs="Arial"/>
          <w:sz w:val="24"/>
        </w:rPr>
        <w:t xml:space="preserve">, which were compiled after he had reviewed the documents which had been supplied and had met with Kinnear and Opperman of WME, </w:t>
      </w:r>
      <w:r w:rsidR="00AF451F" w:rsidRPr="00AF451F">
        <w:rPr>
          <w:rFonts w:ascii="Arial" w:hAnsi="Arial" w:cs="Arial"/>
          <w:sz w:val="24"/>
        </w:rPr>
        <w:t xml:space="preserve">as at 20 October 2017 when BS was placed in business rescue, the amount owing to it by WME was in the order of R 16.5 million and </w:t>
      </w:r>
      <w:r w:rsidR="001938A5" w:rsidRPr="00AF451F">
        <w:rPr>
          <w:rFonts w:ascii="Arial" w:hAnsi="Arial" w:cs="Arial"/>
          <w:sz w:val="24"/>
        </w:rPr>
        <w:t>as at 20 July 2021</w:t>
      </w:r>
      <w:r w:rsidR="006E5308">
        <w:rPr>
          <w:rFonts w:ascii="Arial" w:hAnsi="Arial" w:cs="Arial"/>
          <w:sz w:val="24"/>
        </w:rPr>
        <w:t>, some 4 years later,</w:t>
      </w:r>
      <w:r w:rsidR="003D409B" w:rsidRPr="00AF451F">
        <w:rPr>
          <w:rFonts w:ascii="Arial" w:hAnsi="Arial" w:cs="Arial"/>
          <w:sz w:val="24"/>
        </w:rPr>
        <w:t xml:space="preserve"> </w:t>
      </w:r>
      <w:r w:rsidR="00725807" w:rsidRPr="00AF451F">
        <w:rPr>
          <w:rFonts w:ascii="Arial" w:hAnsi="Arial" w:cs="Arial"/>
          <w:sz w:val="24"/>
        </w:rPr>
        <w:t xml:space="preserve">WME owed BS R 9 479 704 and R 4 941 983 i.e. a </w:t>
      </w:r>
      <w:r w:rsidR="0023039F" w:rsidRPr="00AF451F">
        <w:rPr>
          <w:rFonts w:ascii="Arial" w:hAnsi="Arial" w:cs="Arial"/>
          <w:sz w:val="24"/>
        </w:rPr>
        <w:t xml:space="preserve">combined </w:t>
      </w:r>
      <w:r w:rsidR="00725807" w:rsidRPr="00AF451F">
        <w:rPr>
          <w:rFonts w:ascii="Arial" w:hAnsi="Arial" w:cs="Arial"/>
          <w:sz w:val="24"/>
        </w:rPr>
        <w:t xml:space="preserve">total of R </w:t>
      </w:r>
      <w:r w:rsidR="001938A5" w:rsidRPr="00AF451F">
        <w:rPr>
          <w:rFonts w:ascii="Arial" w:hAnsi="Arial" w:cs="Arial"/>
          <w:sz w:val="24"/>
        </w:rPr>
        <w:t>14 421 687</w:t>
      </w:r>
      <w:r w:rsidR="002C2470" w:rsidRPr="00AF451F">
        <w:rPr>
          <w:rFonts w:ascii="Arial" w:hAnsi="Arial" w:cs="Arial"/>
          <w:sz w:val="24"/>
        </w:rPr>
        <w:t>.</w:t>
      </w:r>
    </w:p>
    <w:p w14:paraId="48079CA4" w14:textId="4540AA01" w:rsidR="00BE3039"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15.</w:t>
      </w:r>
      <w:r>
        <w:rPr>
          <w:rFonts w:ascii="Arial" w:hAnsi="Arial" w:cs="Arial"/>
          <w:sz w:val="24"/>
        </w:rPr>
        <w:tab/>
      </w:r>
      <w:r w:rsidR="00BE3039">
        <w:rPr>
          <w:rFonts w:ascii="Arial" w:hAnsi="Arial" w:cs="Arial"/>
          <w:sz w:val="24"/>
        </w:rPr>
        <w:t xml:space="preserve">On 15 July 2021 the PIC obtained an order in the Gauteng High Court </w:t>
      </w:r>
      <w:r w:rsidR="00BE3039" w:rsidRPr="00BE3039">
        <w:rPr>
          <w:rFonts w:ascii="Arial" w:hAnsi="Arial" w:cs="Arial"/>
          <w:i/>
          <w:iCs/>
          <w:sz w:val="24"/>
        </w:rPr>
        <w:t xml:space="preserve">ex </w:t>
      </w:r>
      <w:r w:rsidR="007531A1" w:rsidRPr="00BE3039">
        <w:rPr>
          <w:rFonts w:ascii="Arial" w:hAnsi="Arial" w:cs="Arial"/>
          <w:i/>
          <w:iCs/>
          <w:sz w:val="24"/>
        </w:rPr>
        <w:t>parte</w:t>
      </w:r>
      <w:r w:rsidR="007531A1">
        <w:rPr>
          <w:rFonts w:ascii="Arial" w:hAnsi="Arial" w:cs="Arial"/>
          <w:i/>
          <w:iCs/>
          <w:sz w:val="24"/>
        </w:rPr>
        <w:t xml:space="preserve">, </w:t>
      </w:r>
      <w:r w:rsidR="007531A1">
        <w:rPr>
          <w:rFonts w:ascii="Arial" w:hAnsi="Arial" w:cs="Arial"/>
          <w:sz w:val="24"/>
        </w:rPr>
        <w:t>granting</w:t>
      </w:r>
      <w:r w:rsidR="00BE3039">
        <w:rPr>
          <w:rFonts w:ascii="Arial" w:hAnsi="Arial" w:cs="Arial"/>
          <w:sz w:val="24"/>
        </w:rPr>
        <w:t xml:space="preserve"> it leave to perfect its notarial covering bond by attaching WME’s movables, including cash it held in certain bank accounts, and interdict</w:t>
      </w:r>
      <w:r w:rsidR="00523635">
        <w:rPr>
          <w:rFonts w:ascii="Arial" w:hAnsi="Arial" w:cs="Arial"/>
          <w:sz w:val="24"/>
        </w:rPr>
        <w:t>ing</w:t>
      </w:r>
      <w:r w:rsidR="00BE3039">
        <w:rPr>
          <w:rFonts w:ascii="Arial" w:hAnsi="Arial" w:cs="Arial"/>
          <w:sz w:val="24"/>
        </w:rPr>
        <w:t xml:space="preserve"> </w:t>
      </w:r>
      <w:r w:rsidR="0006772F">
        <w:rPr>
          <w:rFonts w:ascii="Arial" w:hAnsi="Arial" w:cs="Arial"/>
          <w:sz w:val="24"/>
        </w:rPr>
        <w:t>WME</w:t>
      </w:r>
      <w:r w:rsidR="00FD09E8">
        <w:rPr>
          <w:rFonts w:ascii="Arial" w:hAnsi="Arial" w:cs="Arial"/>
          <w:sz w:val="24"/>
        </w:rPr>
        <w:t xml:space="preserve"> </w:t>
      </w:r>
      <w:r w:rsidR="00BE3039">
        <w:rPr>
          <w:rFonts w:ascii="Arial" w:hAnsi="Arial" w:cs="Arial"/>
          <w:sz w:val="24"/>
        </w:rPr>
        <w:t xml:space="preserve">from operating its bank accounts. The order was in the form of a rule </w:t>
      </w:r>
      <w:r w:rsidR="00BE3039" w:rsidRPr="00BE3039">
        <w:rPr>
          <w:rFonts w:ascii="Arial" w:hAnsi="Arial" w:cs="Arial"/>
          <w:i/>
          <w:iCs/>
          <w:sz w:val="24"/>
        </w:rPr>
        <w:t>nisi</w:t>
      </w:r>
      <w:r w:rsidR="00BE3039">
        <w:rPr>
          <w:rFonts w:ascii="Arial" w:hAnsi="Arial" w:cs="Arial"/>
          <w:sz w:val="24"/>
        </w:rPr>
        <w:t xml:space="preserve"> which was returnable on 4 October 2021.</w:t>
      </w:r>
    </w:p>
    <w:p w14:paraId="7A885543" w14:textId="52A5FF51" w:rsidR="00751F0A"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16.</w:t>
      </w:r>
      <w:r>
        <w:rPr>
          <w:rFonts w:ascii="Arial" w:hAnsi="Arial" w:cs="Arial"/>
          <w:sz w:val="24"/>
        </w:rPr>
        <w:tab/>
      </w:r>
      <w:r w:rsidR="00BE3039">
        <w:rPr>
          <w:rFonts w:ascii="Arial" w:hAnsi="Arial" w:cs="Arial"/>
          <w:sz w:val="24"/>
        </w:rPr>
        <w:t xml:space="preserve">This prompted certain shareholders of WME (there is an issue as to whether the requisite shareholders properly participated), to pass a special resolution on 11 August 2021 whereby the company sought to wind itself up, voluntarily. The resolution was registered with the CIPC on 26 August 2021, from which date, in terms of the </w:t>
      </w:r>
      <w:r w:rsidR="00751F0A">
        <w:rPr>
          <w:rFonts w:ascii="Arial" w:hAnsi="Arial" w:cs="Arial"/>
          <w:sz w:val="24"/>
        </w:rPr>
        <w:t>Companies Act of 1973</w:t>
      </w:r>
      <w:r w:rsidR="007531A1">
        <w:rPr>
          <w:rFonts w:ascii="Arial" w:hAnsi="Arial" w:cs="Arial"/>
          <w:sz w:val="24"/>
        </w:rPr>
        <w:t xml:space="preserve"> (‘the Act’)</w:t>
      </w:r>
      <w:r w:rsidR="00751F0A">
        <w:rPr>
          <w:rFonts w:ascii="Arial" w:hAnsi="Arial" w:cs="Arial"/>
          <w:sz w:val="24"/>
        </w:rPr>
        <w:t>,</w:t>
      </w:r>
      <w:r w:rsidR="00BE3039">
        <w:rPr>
          <w:rFonts w:ascii="Arial" w:hAnsi="Arial" w:cs="Arial"/>
          <w:sz w:val="24"/>
        </w:rPr>
        <w:t xml:space="preserve"> the company is considered to have been in voluntary liquidation.</w:t>
      </w:r>
    </w:p>
    <w:p w14:paraId="51C2F2E3" w14:textId="3D4D1EDE" w:rsidR="008A7A86"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17.</w:t>
      </w:r>
      <w:r>
        <w:rPr>
          <w:rFonts w:ascii="Arial" w:hAnsi="Arial" w:cs="Arial"/>
          <w:sz w:val="24"/>
        </w:rPr>
        <w:tab/>
      </w:r>
      <w:r w:rsidR="00751F0A">
        <w:rPr>
          <w:rFonts w:ascii="Arial" w:hAnsi="Arial" w:cs="Arial"/>
          <w:sz w:val="24"/>
        </w:rPr>
        <w:t>The PIC claims that it was unaware at the time that the company had placed itself in</w:t>
      </w:r>
      <w:r w:rsidR="00261B6D">
        <w:rPr>
          <w:rFonts w:ascii="Arial" w:hAnsi="Arial" w:cs="Arial"/>
          <w:sz w:val="24"/>
        </w:rPr>
        <w:t xml:space="preserve"> voluntary</w:t>
      </w:r>
      <w:r w:rsidR="00751F0A">
        <w:rPr>
          <w:rFonts w:ascii="Arial" w:hAnsi="Arial" w:cs="Arial"/>
          <w:sz w:val="24"/>
        </w:rPr>
        <w:t xml:space="preserve"> liquidation</w:t>
      </w:r>
      <w:r w:rsidR="0006772F">
        <w:rPr>
          <w:rFonts w:ascii="Arial" w:hAnsi="Arial" w:cs="Arial"/>
          <w:sz w:val="24"/>
        </w:rPr>
        <w:t>,</w:t>
      </w:r>
      <w:r w:rsidR="00751F0A">
        <w:rPr>
          <w:rFonts w:ascii="Arial" w:hAnsi="Arial" w:cs="Arial"/>
          <w:sz w:val="24"/>
        </w:rPr>
        <w:t xml:space="preserve"> and pursuant to the provisional perfection order it had obtained</w:t>
      </w:r>
      <w:r w:rsidR="0006772F">
        <w:rPr>
          <w:rFonts w:ascii="Arial" w:hAnsi="Arial" w:cs="Arial"/>
          <w:sz w:val="24"/>
        </w:rPr>
        <w:t>,</w:t>
      </w:r>
      <w:r w:rsidR="00751F0A">
        <w:rPr>
          <w:rFonts w:ascii="Arial" w:hAnsi="Arial" w:cs="Arial"/>
          <w:sz w:val="24"/>
        </w:rPr>
        <w:t xml:space="preserve"> on 20 September 2021 it caused the Sheriff to attach monies to the value of R 1 408 880 which were being held by WME in a Nedbank account, </w:t>
      </w:r>
      <w:r w:rsidR="003D409B">
        <w:rPr>
          <w:rFonts w:ascii="Arial" w:hAnsi="Arial" w:cs="Arial"/>
          <w:sz w:val="24"/>
        </w:rPr>
        <w:t>and between</w:t>
      </w:r>
      <w:r w:rsidR="007531A1">
        <w:rPr>
          <w:rFonts w:ascii="Arial" w:hAnsi="Arial" w:cs="Arial"/>
          <w:sz w:val="24"/>
        </w:rPr>
        <w:t xml:space="preserve"> </w:t>
      </w:r>
      <w:r w:rsidR="00751F0A">
        <w:rPr>
          <w:rFonts w:ascii="Arial" w:hAnsi="Arial" w:cs="Arial"/>
          <w:sz w:val="24"/>
        </w:rPr>
        <w:t>14</w:t>
      </w:r>
      <w:r w:rsidR="007531A1">
        <w:rPr>
          <w:rFonts w:ascii="Arial" w:hAnsi="Arial" w:cs="Arial"/>
          <w:sz w:val="24"/>
        </w:rPr>
        <w:t xml:space="preserve"> </w:t>
      </w:r>
      <w:r w:rsidR="00751F0A">
        <w:rPr>
          <w:rFonts w:ascii="Arial" w:hAnsi="Arial" w:cs="Arial"/>
          <w:sz w:val="24"/>
        </w:rPr>
        <w:t xml:space="preserve">and 19 October </w:t>
      </w:r>
      <w:r w:rsidR="00623D98">
        <w:rPr>
          <w:rFonts w:ascii="Arial" w:hAnsi="Arial" w:cs="Arial"/>
          <w:sz w:val="24"/>
        </w:rPr>
        <w:t xml:space="preserve">2021 </w:t>
      </w:r>
      <w:r w:rsidR="00751F0A">
        <w:rPr>
          <w:rFonts w:ascii="Arial" w:hAnsi="Arial" w:cs="Arial"/>
          <w:sz w:val="24"/>
        </w:rPr>
        <w:t xml:space="preserve">it attached and removed certain movables which belonged to WME. On 4 October </w:t>
      </w:r>
      <w:r w:rsidR="00623D98">
        <w:rPr>
          <w:rFonts w:ascii="Arial" w:hAnsi="Arial" w:cs="Arial"/>
          <w:sz w:val="24"/>
        </w:rPr>
        <w:t xml:space="preserve">2021 </w:t>
      </w:r>
      <w:r w:rsidR="00751F0A">
        <w:rPr>
          <w:rFonts w:ascii="Arial" w:hAnsi="Arial" w:cs="Arial"/>
          <w:sz w:val="24"/>
        </w:rPr>
        <w:t>the provisional perfection order was made final.</w:t>
      </w:r>
    </w:p>
    <w:p w14:paraId="30E92EBD" w14:textId="31CDC00A" w:rsidR="00823FF1"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18.</w:t>
      </w:r>
      <w:r>
        <w:rPr>
          <w:rFonts w:ascii="Arial" w:hAnsi="Arial" w:cs="Arial"/>
          <w:sz w:val="24"/>
        </w:rPr>
        <w:tab/>
      </w:r>
      <w:r w:rsidR="008A7A86">
        <w:rPr>
          <w:rFonts w:ascii="Arial" w:hAnsi="Arial" w:cs="Arial"/>
          <w:sz w:val="24"/>
        </w:rPr>
        <w:t xml:space="preserve">The PIC </w:t>
      </w:r>
      <w:r w:rsidR="0006772F">
        <w:rPr>
          <w:rFonts w:ascii="Arial" w:hAnsi="Arial" w:cs="Arial"/>
          <w:sz w:val="24"/>
        </w:rPr>
        <w:t xml:space="preserve">further </w:t>
      </w:r>
      <w:r w:rsidR="008A7A86">
        <w:rPr>
          <w:rFonts w:ascii="Arial" w:hAnsi="Arial" w:cs="Arial"/>
          <w:sz w:val="24"/>
        </w:rPr>
        <w:t xml:space="preserve">claims that it first became aware </w:t>
      </w:r>
      <w:r w:rsidR="00261B6D">
        <w:rPr>
          <w:rFonts w:ascii="Arial" w:hAnsi="Arial" w:cs="Arial"/>
          <w:sz w:val="24"/>
        </w:rPr>
        <w:t xml:space="preserve">of the application by BS to place WME under compulsory liquidation </w:t>
      </w:r>
      <w:r w:rsidR="00823FF1">
        <w:rPr>
          <w:rFonts w:ascii="Arial" w:hAnsi="Arial" w:cs="Arial"/>
          <w:sz w:val="24"/>
        </w:rPr>
        <w:t>(the ‘principal application’), o</w:t>
      </w:r>
      <w:r w:rsidR="00261B6D">
        <w:rPr>
          <w:rFonts w:ascii="Arial" w:hAnsi="Arial" w:cs="Arial"/>
          <w:sz w:val="24"/>
        </w:rPr>
        <w:t xml:space="preserve">n 5 November 2021. Four days later it made application for leave to intervene </w:t>
      </w:r>
      <w:r w:rsidR="00623D98">
        <w:rPr>
          <w:rFonts w:ascii="Arial" w:hAnsi="Arial" w:cs="Arial"/>
          <w:sz w:val="24"/>
        </w:rPr>
        <w:t>there</w:t>
      </w:r>
      <w:r w:rsidR="00261B6D">
        <w:rPr>
          <w:rFonts w:ascii="Arial" w:hAnsi="Arial" w:cs="Arial"/>
          <w:sz w:val="24"/>
        </w:rPr>
        <w:t xml:space="preserve">in. </w:t>
      </w:r>
      <w:r w:rsidR="004F6864">
        <w:rPr>
          <w:rFonts w:ascii="Arial" w:hAnsi="Arial" w:cs="Arial"/>
          <w:sz w:val="24"/>
        </w:rPr>
        <w:t xml:space="preserve">When the matters came before me </w:t>
      </w:r>
      <w:r w:rsidR="00261B6D">
        <w:rPr>
          <w:rFonts w:ascii="Arial" w:hAnsi="Arial" w:cs="Arial"/>
          <w:sz w:val="24"/>
        </w:rPr>
        <w:t xml:space="preserve">I made an order </w:t>
      </w:r>
      <w:r w:rsidR="006A5DA9">
        <w:rPr>
          <w:rFonts w:ascii="Arial" w:hAnsi="Arial" w:cs="Arial"/>
          <w:sz w:val="24"/>
        </w:rPr>
        <w:t xml:space="preserve">on 29 November 2021 </w:t>
      </w:r>
      <w:r w:rsidR="00823FF1">
        <w:rPr>
          <w:rFonts w:ascii="Arial" w:hAnsi="Arial" w:cs="Arial"/>
          <w:sz w:val="24"/>
        </w:rPr>
        <w:t xml:space="preserve">whereby I directed that the application to intervene </w:t>
      </w:r>
      <w:r w:rsidR="004874DE">
        <w:rPr>
          <w:rFonts w:ascii="Arial" w:hAnsi="Arial" w:cs="Arial"/>
          <w:sz w:val="24"/>
        </w:rPr>
        <w:t xml:space="preserve">should </w:t>
      </w:r>
      <w:r w:rsidR="00823FF1">
        <w:rPr>
          <w:rFonts w:ascii="Arial" w:hAnsi="Arial" w:cs="Arial"/>
          <w:sz w:val="24"/>
        </w:rPr>
        <w:t xml:space="preserve">be heard on 2 March 2022 and the principal </w:t>
      </w:r>
      <w:r w:rsidR="00823FF1">
        <w:rPr>
          <w:rFonts w:ascii="Arial" w:hAnsi="Arial" w:cs="Arial"/>
          <w:sz w:val="24"/>
        </w:rPr>
        <w:lastRenderedPageBreak/>
        <w:t xml:space="preserve">application on 21 April 2022, and to this end the parties were </w:t>
      </w:r>
      <w:r w:rsidR="004874DE">
        <w:rPr>
          <w:rFonts w:ascii="Arial" w:hAnsi="Arial" w:cs="Arial"/>
          <w:sz w:val="24"/>
        </w:rPr>
        <w:t xml:space="preserve">directed </w:t>
      </w:r>
      <w:r w:rsidR="00823FF1">
        <w:rPr>
          <w:rFonts w:ascii="Arial" w:hAnsi="Arial" w:cs="Arial"/>
          <w:sz w:val="24"/>
        </w:rPr>
        <w:t>to file their respective affidavits on dates</w:t>
      </w:r>
      <w:r w:rsidR="0006772F" w:rsidRPr="0006772F">
        <w:rPr>
          <w:rFonts w:ascii="Arial" w:hAnsi="Arial" w:cs="Arial"/>
          <w:sz w:val="24"/>
        </w:rPr>
        <w:t xml:space="preserve"> </w:t>
      </w:r>
      <w:r w:rsidR="0006772F">
        <w:rPr>
          <w:rFonts w:ascii="Arial" w:hAnsi="Arial" w:cs="Arial"/>
          <w:sz w:val="24"/>
        </w:rPr>
        <w:t>which had been agreed</w:t>
      </w:r>
      <w:r w:rsidR="00823FF1">
        <w:rPr>
          <w:rFonts w:ascii="Arial" w:hAnsi="Arial" w:cs="Arial"/>
          <w:sz w:val="24"/>
        </w:rPr>
        <w:t>.</w:t>
      </w:r>
    </w:p>
    <w:p w14:paraId="21D0BCE3" w14:textId="05D0AEC7" w:rsidR="00523635"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19.</w:t>
      </w:r>
      <w:r>
        <w:rPr>
          <w:rFonts w:ascii="Arial" w:hAnsi="Arial" w:cs="Arial"/>
          <w:sz w:val="24"/>
        </w:rPr>
        <w:tab/>
      </w:r>
      <w:r w:rsidR="000169FC" w:rsidRPr="00467FB4">
        <w:rPr>
          <w:rFonts w:ascii="Arial" w:hAnsi="Arial" w:cs="Arial"/>
          <w:sz w:val="24"/>
        </w:rPr>
        <w:t xml:space="preserve">On 25 February 2022 the PIC filed its application to set aside the voluntary winding-up and </w:t>
      </w:r>
      <w:r w:rsidR="00467FB4" w:rsidRPr="00467FB4">
        <w:rPr>
          <w:rFonts w:ascii="Arial" w:hAnsi="Arial" w:cs="Arial"/>
          <w:sz w:val="24"/>
        </w:rPr>
        <w:t xml:space="preserve">to </w:t>
      </w:r>
      <w:r w:rsidR="000169FC" w:rsidRPr="00467FB4">
        <w:rPr>
          <w:rFonts w:ascii="Arial" w:hAnsi="Arial" w:cs="Arial"/>
          <w:sz w:val="24"/>
        </w:rPr>
        <w:t xml:space="preserve">interdict WME’s liquidators from proceeding therewith. </w:t>
      </w:r>
    </w:p>
    <w:p w14:paraId="38EED0D4" w14:textId="2C7E56B2" w:rsidR="00523635"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20.</w:t>
      </w:r>
      <w:r>
        <w:rPr>
          <w:rFonts w:ascii="Arial" w:hAnsi="Arial" w:cs="Arial"/>
          <w:sz w:val="24"/>
        </w:rPr>
        <w:tab/>
      </w:r>
      <w:r w:rsidR="00823FF1" w:rsidRPr="00467FB4">
        <w:rPr>
          <w:rFonts w:ascii="Arial" w:hAnsi="Arial" w:cs="Arial"/>
          <w:sz w:val="24"/>
        </w:rPr>
        <w:t xml:space="preserve">On 2 March 2022 Saldanha J </w:t>
      </w:r>
      <w:r w:rsidR="004874DE" w:rsidRPr="00467FB4">
        <w:rPr>
          <w:rFonts w:ascii="Arial" w:hAnsi="Arial" w:cs="Arial"/>
          <w:sz w:val="24"/>
        </w:rPr>
        <w:t>granted the PIC leave to intervene and confirmed the dates that had previously been set for the filing of affidavits</w:t>
      </w:r>
      <w:r w:rsidR="00523635">
        <w:rPr>
          <w:rFonts w:ascii="Arial" w:hAnsi="Arial" w:cs="Arial"/>
          <w:sz w:val="24"/>
        </w:rPr>
        <w:t xml:space="preserve"> in the principal application</w:t>
      </w:r>
      <w:r w:rsidR="004874DE" w:rsidRPr="00467FB4">
        <w:rPr>
          <w:rFonts w:ascii="Arial" w:hAnsi="Arial" w:cs="Arial"/>
          <w:sz w:val="24"/>
        </w:rPr>
        <w:t>.</w:t>
      </w:r>
      <w:r w:rsidR="00467FB4">
        <w:rPr>
          <w:rFonts w:ascii="Arial" w:hAnsi="Arial" w:cs="Arial"/>
          <w:sz w:val="24"/>
        </w:rPr>
        <w:t xml:space="preserve"> The PIC was accordingly supposed to have filed its answering affidavit in the principal application by 14 March 2022. It failed to do so. As a result, BS’s liquidators were unable to file its replying affidavit by 22 March 2022.</w:t>
      </w:r>
      <w:r w:rsidR="00E84B4E">
        <w:rPr>
          <w:rFonts w:ascii="Arial" w:hAnsi="Arial" w:cs="Arial"/>
          <w:sz w:val="24"/>
        </w:rPr>
        <w:t xml:space="preserve"> </w:t>
      </w:r>
    </w:p>
    <w:p w14:paraId="4E99A849" w14:textId="0B3933A1" w:rsidR="0006772F"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21.</w:t>
      </w:r>
      <w:r>
        <w:rPr>
          <w:rFonts w:ascii="Arial" w:hAnsi="Arial" w:cs="Arial"/>
          <w:sz w:val="24"/>
        </w:rPr>
        <w:tab/>
      </w:r>
      <w:r w:rsidR="000C098B">
        <w:rPr>
          <w:rFonts w:ascii="Arial" w:hAnsi="Arial" w:cs="Arial"/>
          <w:sz w:val="24"/>
        </w:rPr>
        <w:t>On 19 April 2022 the PIC filed an application for the postponement of the applications</w:t>
      </w:r>
      <w:r w:rsidR="00476318">
        <w:rPr>
          <w:rFonts w:ascii="Arial" w:hAnsi="Arial" w:cs="Arial"/>
          <w:sz w:val="24"/>
        </w:rPr>
        <w:t xml:space="preserve">, which were due to be heard in 2 </w:t>
      </w:r>
      <w:r w:rsidR="006E5308">
        <w:rPr>
          <w:rFonts w:ascii="Arial" w:hAnsi="Arial" w:cs="Arial"/>
          <w:sz w:val="24"/>
        </w:rPr>
        <w:t>days’ time</w:t>
      </w:r>
      <w:r w:rsidR="000C098B">
        <w:rPr>
          <w:rFonts w:ascii="Arial" w:hAnsi="Arial" w:cs="Arial"/>
          <w:sz w:val="24"/>
        </w:rPr>
        <w:t xml:space="preserve">. </w:t>
      </w:r>
      <w:r w:rsidR="00E84B4E">
        <w:rPr>
          <w:rFonts w:ascii="Arial" w:hAnsi="Arial" w:cs="Arial"/>
          <w:sz w:val="24"/>
        </w:rPr>
        <w:t>Because of these circumstances the applications could not be heard on 21 April 2022 and had to be postponed</w:t>
      </w:r>
      <w:r w:rsidR="000C098B">
        <w:rPr>
          <w:rFonts w:ascii="Arial" w:hAnsi="Arial" w:cs="Arial"/>
          <w:sz w:val="24"/>
        </w:rPr>
        <w:t xml:space="preserve"> for hearing in June 2022</w:t>
      </w:r>
      <w:r w:rsidR="00E84B4E">
        <w:rPr>
          <w:rFonts w:ascii="Arial" w:hAnsi="Arial" w:cs="Arial"/>
          <w:sz w:val="24"/>
        </w:rPr>
        <w:t xml:space="preserve">, and the issue of </w:t>
      </w:r>
      <w:r w:rsidR="009F437E">
        <w:rPr>
          <w:rFonts w:ascii="Arial" w:hAnsi="Arial" w:cs="Arial"/>
          <w:sz w:val="24"/>
        </w:rPr>
        <w:t xml:space="preserve">the </w:t>
      </w:r>
      <w:r w:rsidR="00E84B4E">
        <w:rPr>
          <w:rFonts w:ascii="Arial" w:hAnsi="Arial" w:cs="Arial"/>
          <w:sz w:val="24"/>
        </w:rPr>
        <w:t xml:space="preserve">wasted costs </w:t>
      </w:r>
      <w:r w:rsidR="009F437E">
        <w:rPr>
          <w:rFonts w:ascii="Arial" w:hAnsi="Arial" w:cs="Arial"/>
          <w:sz w:val="24"/>
        </w:rPr>
        <w:t xml:space="preserve">which had been </w:t>
      </w:r>
      <w:r w:rsidR="00E84B4E">
        <w:rPr>
          <w:rFonts w:ascii="Arial" w:hAnsi="Arial" w:cs="Arial"/>
          <w:sz w:val="24"/>
        </w:rPr>
        <w:t>occasioned thereby stood over for later determination.</w:t>
      </w:r>
    </w:p>
    <w:p w14:paraId="46220030" w14:textId="1CAF259C" w:rsidR="00E84B4E" w:rsidRPr="0006772F" w:rsidRDefault="0006772F" w:rsidP="0006772F">
      <w:pPr>
        <w:adjustRightInd w:val="0"/>
        <w:spacing w:after="0" w:line="360" w:lineRule="auto"/>
        <w:contextualSpacing/>
        <w:jc w:val="both"/>
        <w:textAlignment w:val="baseline"/>
        <w:rPr>
          <w:rFonts w:ascii="Arial" w:hAnsi="Arial" w:cs="Arial"/>
          <w:b/>
          <w:bCs/>
          <w:sz w:val="24"/>
        </w:rPr>
      </w:pPr>
      <w:r w:rsidRPr="0006772F">
        <w:rPr>
          <w:rFonts w:ascii="Arial" w:hAnsi="Arial" w:cs="Arial"/>
          <w:b/>
          <w:bCs/>
          <w:sz w:val="24"/>
        </w:rPr>
        <w:t>An evaluation</w:t>
      </w:r>
      <w:r w:rsidR="00E84B4E" w:rsidRPr="0006772F">
        <w:rPr>
          <w:rFonts w:ascii="Arial" w:hAnsi="Arial" w:cs="Arial"/>
          <w:b/>
          <w:bCs/>
          <w:sz w:val="24"/>
        </w:rPr>
        <w:t xml:space="preserve">  </w:t>
      </w:r>
    </w:p>
    <w:p w14:paraId="794B0C3D" w14:textId="5D2262E8" w:rsidR="00EC01A2"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22.</w:t>
      </w:r>
      <w:r>
        <w:rPr>
          <w:rFonts w:ascii="Arial" w:hAnsi="Arial" w:cs="Arial"/>
          <w:sz w:val="24"/>
        </w:rPr>
        <w:tab/>
      </w:r>
      <w:r w:rsidR="00D8402A">
        <w:rPr>
          <w:rFonts w:ascii="Arial" w:hAnsi="Arial" w:cs="Arial"/>
          <w:sz w:val="24"/>
        </w:rPr>
        <w:t>As was pointed out by WME’s counsel the position which has been adopted by the PIC is puzzling</w:t>
      </w:r>
      <w:r w:rsidR="0006772F">
        <w:rPr>
          <w:rFonts w:ascii="Arial" w:hAnsi="Arial" w:cs="Arial"/>
          <w:sz w:val="24"/>
        </w:rPr>
        <w:t>, to say the least</w:t>
      </w:r>
      <w:r w:rsidR="00D8402A">
        <w:rPr>
          <w:rFonts w:ascii="Arial" w:hAnsi="Arial" w:cs="Arial"/>
          <w:sz w:val="24"/>
        </w:rPr>
        <w:t>. Although it appears</w:t>
      </w:r>
      <w:r w:rsidR="0006772F">
        <w:rPr>
          <w:rFonts w:ascii="Arial" w:hAnsi="Arial" w:cs="Arial"/>
          <w:sz w:val="24"/>
        </w:rPr>
        <w:t>,</w:t>
      </w:r>
      <w:r w:rsidR="00D8402A">
        <w:rPr>
          <w:rFonts w:ascii="Arial" w:hAnsi="Arial" w:cs="Arial"/>
          <w:sz w:val="24"/>
        </w:rPr>
        <w:t xml:space="preserve"> </w:t>
      </w:r>
      <w:r w:rsidR="007531A1">
        <w:rPr>
          <w:rFonts w:ascii="Arial" w:hAnsi="Arial" w:cs="Arial"/>
          <w:sz w:val="24"/>
        </w:rPr>
        <w:t>on its</w:t>
      </w:r>
      <w:r w:rsidR="00D8402A">
        <w:rPr>
          <w:rFonts w:ascii="Arial" w:hAnsi="Arial" w:cs="Arial"/>
          <w:sz w:val="24"/>
        </w:rPr>
        <w:t xml:space="preserve"> own </w:t>
      </w:r>
      <w:r w:rsidR="007531A1">
        <w:rPr>
          <w:rFonts w:ascii="Arial" w:hAnsi="Arial" w:cs="Arial"/>
          <w:sz w:val="24"/>
        </w:rPr>
        <w:t>versio</w:t>
      </w:r>
      <w:r w:rsidR="00D8402A">
        <w:rPr>
          <w:rFonts w:ascii="Arial" w:hAnsi="Arial" w:cs="Arial"/>
          <w:sz w:val="24"/>
        </w:rPr>
        <w:t>n</w:t>
      </w:r>
      <w:r w:rsidR="0006772F">
        <w:rPr>
          <w:rFonts w:ascii="Arial" w:hAnsi="Arial" w:cs="Arial"/>
          <w:sz w:val="24"/>
        </w:rPr>
        <w:t>,</w:t>
      </w:r>
      <w:r w:rsidR="00D8402A">
        <w:rPr>
          <w:rFonts w:ascii="Arial" w:hAnsi="Arial" w:cs="Arial"/>
          <w:sz w:val="24"/>
        </w:rPr>
        <w:t xml:space="preserve"> to have a claim against W</w:t>
      </w:r>
      <w:r w:rsidR="0006772F">
        <w:rPr>
          <w:rFonts w:ascii="Arial" w:hAnsi="Arial" w:cs="Arial"/>
          <w:sz w:val="24"/>
        </w:rPr>
        <w:t>M</w:t>
      </w:r>
      <w:r w:rsidR="00D8402A">
        <w:rPr>
          <w:rFonts w:ascii="Arial" w:hAnsi="Arial" w:cs="Arial"/>
          <w:sz w:val="24"/>
        </w:rPr>
        <w:t xml:space="preserve">E for the repayment of </w:t>
      </w:r>
      <w:r w:rsidR="00EC01A2">
        <w:rPr>
          <w:rFonts w:ascii="Arial" w:hAnsi="Arial" w:cs="Arial"/>
          <w:sz w:val="24"/>
        </w:rPr>
        <w:t xml:space="preserve">the </w:t>
      </w:r>
      <w:r w:rsidR="00D8402A">
        <w:rPr>
          <w:rFonts w:ascii="Arial" w:hAnsi="Arial" w:cs="Arial"/>
          <w:sz w:val="24"/>
        </w:rPr>
        <w:t>R 100 million+ which was loaned to it at the instance of the UIF, it did not lodge such a claim against WME after it was placed in voluntary liquidation. Instead</w:t>
      </w:r>
      <w:r w:rsidR="0006772F">
        <w:rPr>
          <w:rFonts w:ascii="Arial" w:hAnsi="Arial" w:cs="Arial"/>
          <w:sz w:val="24"/>
        </w:rPr>
        <w:t>,</w:t>
      </w:r>
      <w:r w:rsidR="00D8402A">
        <w:rPr>
          <w:rFonts w:ascii="Arial" w:hAnsi="Arial" w:cs="Arial"/>
          <w:sz w:val="24"/>
        </w:rPr>
        <w:t xml:space="preserve"> it seeks to set aside the voluntary liquidation and </w:t>
      </w:r>
      <w:r w:rsidR="00EC01A2">
        <w:rPr>
          <w:rFonts w:ascii="Arial" w:hAnsi="Arial" w:cs="Arial"/>
          <w:sz w:val="24"/>
        </w:rPr>
        <w:t xml:space="preserve">to </w:t>
      </w:r>
      <w:r w:rsidR="00D8402A">
        <w:rPr>
          <w:rFonts w:ascii="Arial" w:hAnsi="Arial" w:cs="Arial"/>
          <w:sz w:val="24"/>
        </w:rPr>
        <w:t xml:space="preserve">oppose the application for compulsory liquidation. </w:t>
      </w:r>
      <w:r w:rsidR="00EC01A2">
        <w:rPr>
          <w:rFonts w:ascii="Arial" w:hAnsi="Arial" w:cs="Arial"/>
          <w:sz w:val="24"/>
        </w:rPr>
        <w:t>I</w:t>
      </w:r>
      <w:r w:rsidR="00D8402A">
        <w:rPr>
          <w:rFonts w:ascii="Arial" w:hAnsi="Arial" w:cs="Arial"/>
          <w:sz w:val="24"/>
        </w:rPr>
        <w:t xml:space="preserve">t </w:t>
      </w:r>
      <w:r w:rsidR="00EC01A2">
        <w:rPr>
          <w:rFonts w:ascii="Arial" w:hAnsi="Arial" w:cs="Arial"/>
          <w:sz w:val="24"/>
        </w:rPr>
        <w:t>has</w:t>
      </w:r>
      <w:r w:rsidR="00D8402A">
        <w:rPr>
          <w:rFonts w:ascii="Arial" w:hAnsi="Arial" w:cs="Arial"/>
          <w:sz w:val="24"/>
        </w:rPr>
        <w:t xml:space="preserve"> adopted the </w:t>
      </w:r>
      <w:r w:rsidR="00EC01A2">
        <w:rPr>
          <w:rFonts w:ascii="Arial" w:hAnsi="Arial" w:cs="Arial"/>
          <w:sz w:val="24"/>
        </w:rPr>
        <w:t>stance</w:t>
      </w:r>
      <w:r w:rsidR="00D8402A">
        <w:rPr>
          <w:rFonts w:ascii="Arial" w:hAnsi="Arial" w:cs="Arial"/>
          <w:sz w:val="24"/>
        </w:rPr>
        <w:t xml:space="preserve"> that inasmuch as WME breached the facilities agreement </w:t>
      </w:r>
      <w:r w:rsidR="00EC01A2">
        <w:rPr>
          <w:rFonts w:ascii="Arial" w:hAnsi="Arial" w:cs="Arial"/>
          <w:sz w:val="24"/>
        </w:rPr>
        <w:t xml:space="preserve">it had </w:t>
      </w:r>
      <w:r w:rsidR="00D8402A">
        <w:rPr>
          <w:rFonts w:ascii="Arial" w:hAnsi="Arial" w:cs="Arial"/>
          <w:sz w:val="24"/>
        </w:rPr>
        <w:t>in numerous respects</w:t>
      </w:r>
      <w:r w:rsidR="00EC01A2">
        <w:rPr>
          <w:rFonts w:ascii="Arial" w:hAnsi="Arial" w:cs="Arial"/>
          <w:sz w:val="24"/>
        </w:rPr>
        <w:t>,</w:t>
      </w:r>
      <w:r w:rsidR="00D8402A">
        <w:rPr>
          <w:rFonts w:ascii="Arial" w:hAnsi="Arial" w:cs="Arial"/>
          <w:sz w:val="24"/>
        </w:rPr>
        <w:t xml:space="preserve"> </w:t>
      </w:r>
      <w:r w:rsidR="00D8402A" w:rsidRPr="00EC01A2">
        <w:rPr>
          <w:rFonts w:ascii="Arial" w:hAnsi="Arial" w:cs="Arial"/>
          <w:i/>
          <w:iCs/>
          <w:sz w:val="24"/>
        </w:rPr>
        <w:t>inter</w:t>
      </w:r>
      <w:r w:rsidR="00EC01A2" w:rsidRPr="00EC01A2">
        <w:rPr>
          <w:rFonts w:ascii="Arial" w:hAnsi="Arial" w:cs="Arial"/>
          <w:i/>
          <w:iCs/>
          <w:sz w:val="24"/>
        </w:rPr>
        <w:t xml:space="preserve"> </w:t>
      </w:r>
      <w:r w:rsidR="00D8402A" w:rsidRPr="00EC01A2">
        <w:rPr>
          <w:rFonts w:ascii="Arial" w:hAnsi="Arial" w:cs="Arial"/>
          <w:i/>
          <w:iCs/>
          <w:sz w:val="24"/>
        </w:rPr>
        <w:t>alia</w:t>
      </w:r>
      <w:r w:rsidR="00D8402A">
        <w:rPr>
          <w:rFonts w:ascii="Arial" w:hAnsi="Arial" w:cs="Arial"/>
          <w:sz w:val="24"/>
        </w:rPr>
        <w:t xml:space="preserve"> by declaring </w:t>
      </w:r>
      <w:r w:rsidR="0043655A">
        <w:rPr>
          <w:rFonts w:ascii="Arial" w:hAnsi="Arial" w:cs="Arial"/>
          <w:sz w:val="24"/>
        </w:rPr>
        <w:t>and</w:t>
      </w:r>
      <w:r w:rsidR="00D8402A">
        <w:rPr>
          <w:rFonts w:ascii="Arial" w:hAnsi="Arial" w:cs="Arial"/>
          <w:sz w:val="24"/>
        </w:rPr>
        <w:t xml:space="preserve"> paying out dividends to its shareholders other than in the ordinary course of business and placing itself in voluntary liquidation without the prior written consent of the PIC, </w:t>
      </w:r>
      <w:r w:rsidR="00AD2B24">
        <w:rPr>
          <w:rFonts w:ascii="Arial" w:hAnsi="Arial" w:cs="Arial"/>
          <w:sz w:val="24"/>
        </w:rPr>
        <w:t>the PIC</w:t>
      </w:r>
      <w:r w:rsidR="0054686B">
        <w:rPr>
          <w:rFonts w:ascii="Arial" w:hAnsi="Arial" w:cs="Arial"/>
          <w:sz w:val="24"/>
        </w:rPr>
        <w:t xml:space="preserve"> is at liberty to have the voluntary liquidation set aside, and </w:t>
      </w:r>
      <w:r w:rsidR="00D8402A">
        <w:rPr>
          <w:rFonts w:ascii="Arial" w:hAnsi="Arial" w:cs="Arial"/>
          <w:sz w:val="24"/>
        </w:rPr>
        <w:t xml:space="preserve">by virtue of the notarial covering bond and perfection order </w:t>
      </w:r>
      <w:r w:rsidR="00EC01A2">
        <w:rPr>
          <w:rFonts w:ascii="Arial" w:hAnsi="Arial" w:cs="Arial"/>
          <w:sz w:val="24"/>
        </w:rPr>
        <w:t xml:space="preserve">which </w:t>
      </w:r>
      <w:r w:rsidR="0054686B">
        <w:rPr>
          <w:rFonts w:ascii="Arial" w:hAnsi="Arial" w:cs="Arial"/>
          <w:sz w:val="24"/>
        </w:rPr>
        <w:t xml:space="preserve">it </w:t>
      </w:r>
      <w:r w:rsidR="00D8402A">
        <w:rPr>
          <w:rFonts w:ascii="Arial" w:hAnsi="Arial" w:cs="Arial"/>
          <w:sz w:val="24"/>
        </w:rPr>
        <w:t xml:space="preserve">obtained </w:t>
      </w:r>
      <w:r w:rsidR="00EC01A2">
        <w:rPr>
          <w:rFonts w:ascii="Arial" w:hAnsi="Arial" w:cs="Arial"/>
          <w:sz w:val="24"/>
        </w:rPr>
        <w:t>it is</w:t>
      </w:r>
      <w:r w:rsidR="00D8402A">
        <w:rPr>
          <w:rFonts w:ascii="Arial" w:hAnsi="Arial" w:cs="Arial"/>
          <w:sz w:val="24"/>
        </w:rPr>
        <w:t xml:space="preserve"> a secured creditor </w:t>
      </w:r>
      <w:r w:rsidR="00EC01A2">
        <w:rPr>
          <w:rFonts w:ascii="Arial" w:hAnsi="Arial" w:cs="Arial"/>
          <w:sz w:val="24"/>
        </w:rPr>
        <w:t xml:space="preserve">and </w:t>
      </w:r>
      <w:r w:rsidR="00D8402A">
        <w:rPr>
          <w:rFonts w:ascii="Arial" w:hAnsi="Arial" w:cs="Arial"/>
          <w:sz w:val="24"/>
        </w:rPr>
        <w:t xml:space="preserve">can </w:t>
      </w:r>
      <w:r w:rsidR="00EC01A2">
        <w:rPr>
          <w:rFonts w:ascii="Arial" w:hAnsi="Arial" w:cs="Arial"/>
          <w:sz w:val="24"/>
        </w:rPr>
        <w:t xml:space="preserve">therefore </w:t>
      </w:r>
      <w:r w:rsidR="00D8402A">
        <w:rPr>
          <w:rFonts w:ascii="Arial" w:hAnsi="Arial" w:cs="Arial"/>
          <w:sz w:val="24"/>
        </w:rPr>
        <w:t>dictate whether or not WME should be wound up.</w:t>
      </w:r>
    </w:p>
    <w:p w14:paraId="5D9D7F10" w14:textId="0BE7F804" w:rsidR="007531A1" w:rsidRPr="007531A1" w:rsidRDefault="00E04FE0" w:rsidP="00E04FE0">
      <w:pPr>
        <w:adjustRightInd w:val="0"/>
        <w:spacing w:after="0" w:line="360" w:lineRule="auto"/>
        <w:ind w:left="720" w:hanging="720"/>
        <w:contextualSpacing/>
        <w:jc w:val="both"/>
        <w:textAlignment w:val="baseline"/>
        <w:rPr>
          <w:rFonts w:ascii="Arial" w:hAnsi="Arial" w:cs="Arial"/>
          <w:sz w:val="24"/>
        </w:rPr>
      </w:pPr>
      <w:r w:rsidRPr="007531A1">
        <w:rPr>
          <w:rFonts w:ascii="Arial" w:hAnsi="Arial" w:cs="Arial"/>
          <w:sz w:val="24"/>
        </w:rPr>
        <w:t>23.</w:t>
      </w:r>
      <w:r w:rsidRPr="007531A1">
        <w:rPr>
          <w:rFonts w:ascii="Arial" w:hAnsi="Arial" w:cs="Arial"/>
          <w:sz w:val="24"/>
        </w:rPr>
        <w:tab/>
      </w:r>
      <w:r w:rsidR="0054686B">
        <w:rPr>
          <w:rFonts w:ascii="Arial" w:hAnsi="Arial" w:cs="Arial"/>
          <w:sz w:val="24"/>
        </w:rPr>
        <w:t>In the circumstances, a</w:t>
      </w:r>
      <w:r w:rsidR="00D8402A" w:rsidRPr="007531A1">
        <w:rPr>
          <w:rFonts w:ascii="Arial" w:hAnsi="Arial" w:cs="Arial"/>
          <w:sz w:val="24"/>
        </w:rPr>
        <w:t xml:space="preserve">s was pointed out by counsel for the liquidators of WME, </w:t>
      </w:r>
      <w:r w:rsidR="00EC01A2" w:rsidRPr="007531A1">
        <w:rPr>
          <w:rFonts w:ascii="Arial" w:hAnsi="Arial" w:cs="Arial"/>
          <w:sz w:val="24"/>
        </w:rPr>
        <w:t xml:space="preserve">it is hard </w:t>
      </w:r>
      <w:r w:rsidR="00D8402A" w:rsidRPr="007531A1">
        <w:rPr>
          <w:rFonts w:ascii="Arial" w:hAnsi="Arial" w:cs="Arial"/>
          <w:sz w:val="24"/>
        </w:rPr>
        <w:t>not to conclude that the PIC</w:t>
      </w:r>
      <w:r w:rsidR="00EC01A2" w:rsidRPr="007531A1">
        <w:rPr>
          <w:rFonts w:ascii="Arial" w:hAnsi="Arial" w:cs="Arial"/>
          <w:sz w:val="24"/>
        </w:rPr>
        <w:t>’s</w:t>
      </w:r>
      <w:r w:rsidR="00D8402A" w:rsidRPr="007531A1">
        <w:rPr>
          <w:rFonts w:ascii="Arial" w:hAnsi="Arial" w:cs="Arial"/>
          <w:sz w:val="24"/>
        </w:rPr>
        <w:t xml:space="preserve"> objective is </w:t>
      </w:r>
      <w:r w:rsidR="007531A1" w:rsidRPr="007531A1">
        <w:rPr>
          <w:rFonts w:ascii="Arial" w:hAnsi="Arial" w:cs="Arial"/>
          <w:sz w:val="24"/>
        </w:rPr>
        <w:t>solely aimed at</w:t>
      </w:r>
      <w:r w:rsidR="00D8402A" w:rsidRPr="007531A1">
        <w:rPr>
          <w:rFonts w:ascii="Arial" w:hAnsi="Arial" w:cs="Arial"/>
          <w:sz w:val="24"/>
        </w:rPr>
        <w:t xml:space="preserve"> free</w:t>
      </w:r>
      <w:r w:rsidR="007531A1" w:rsidRPr="007531A1">
        <w:rPr>
          <w:rFonts w:ascii="Arial" w:hAnsi="Arial" w:cs="Arial"/>
          <w:sz w:val="24"/>
        </w:rPr>
        <w:t>ing</w:t>
      </w:r>
      <w:r w:rsidR="00D8402A" w:rsidRPr="007531A1">
        <w:rPr>
          <w:rFonts w:ascii="Arial" w:hAnsi="Arial" w:cs="Arial"/>
          <w:sz w:val="24"/>
        </w:rPr>
        <w:t xml:space="preserve"> WME from the strictures of the liquidation process </w:t>
      </w:r>
      <w:r w:rsidR="00EC01A2" w:rsidRPr="007531A1">
        <w:rPr>
          <w:rFonts w:ascii="Arial" w:hAnsi="Arial" w:cs="Arial"/>
          <w:sz w:val="24"/>
        </w:rPr>
        <w:t>so that</w:t>
      </w:r>
      <w:r w:rsidR="00D8402A" w:rsidRPr="007531A1">
        <w:rPr>
          <w:rFonts w:ascii="Arial" w:hAnsi="Arial" w:cs="Arial"/>
          <w:sz w:val="24"/>
        </w:rPr>
        <w:t xml:space="preserve"> that it can lay claim to whatever </w:t>
      </w:r>
      <w:r w:rsidR="00D8402A" w:rsidRPr="007531A1">
        <w:rPr>
          <w:rFonts w:ascii="Arial" w:hAnsi="Arial" w:cs="Arial"/>
          <w:sz w:val="24"/>
        </w:rPr>
        <w:lastRenderedPageBreak/>
        <w:t>residual</w:t>
      </w:r>
      <w:r w:rsidR="009F437E">
        <w:rPr>
          <w:rFonts w:ascii="Arial" w:hAnsi="Arial" w:cs="Arial"/>
          <w:sz w:val="24"/>
        </w:rPr>
        <w:t>, movable</w:t>
      </w:r>
      <w:r w:rsidR="00D8402A" w:rsidRPr="007531A1">
        <w:rPr>
          <w:rFonts w:ascii="Arial" w:hAnsi="Arial" w:cs="Arial"/>
          <w:sz w:val="24"/>
        </w:rPr>
        <w:t xml:space="preserve"> assets are left, for itself, to the exclusion of </w:t>
      </w:r>
      <w:r w:rsidR="00CA12CB">
        <w:rPr>
          <w:rFonts w:ascii="Arial" w:hAnsi="Arial" w:cs="Arial"/>
          <w:sz w:val="24"/>
        </w:rPr>
        <w:t>any</w:t>
      </w:r>
      <w:r w:rsidR="00D8402A" w:rsidRPr="007531A1">
        <w:rPr>
          <w:rFonts w:ascii="Arial" w:hAnsi="Arial" w:cs="Arial"/>
          <w:sz w:val="24"/>
        </w:rPr>
        <w:t xml:space="preserve"> other creditors</w:t>
      </w:r>
      <w:r w:rsidR="00BB14FC">
        <w:rPr>
          <w:rFonts w:ascii="Arial" w:hAnsi="Arial" w:cs="Arial"/>
          <w:sz w:val="24"/>
        </w:rPr>
        <w:t xml:space="preserve"> and to avoid any insolvency enquiry being held, at which the circumstances which gave rise to the grant of the loan and its administration can be examined</w:t>
      </w:r>
      <w:r w:rsidR="00D8402A" w:rsidRPr="007531A1">
        <w:rPr>
          <w:rFonts w:ascii="Arial" w:hAnsi="Arial" w:cs="Arial"/>
          <w:sz w:val="24"/>
        </w:rPr>
        <w:t xml:space="preserve">. In this regard </w:t>
      </w:r>
      <w:r w:rsidR="00EC01A2" w:rsidRPr="007531A1">
        <w:rPr>
          <w:rFonts w:ascii="Arial" w:hAnsi="Arial" w:cs="Arial"/>
          <w:sz w:val="24"/>
        </w:rPr>
        <w:t xml:space="preserve">the PIC complained, tellingly, </w:t>
      </w:r>
      <w:r w:rsidR="00D8402A" w:rsidRPr="007531A1">
        <w:rPr>
          <w:rFonts w:ascii="Arial" w:hAnsi="Arial" w:cs="Arial"/>
          <w:sz w:val="24"/>
        </w:rPr>
        <w:t>that</w:t>
      </w:r>
      <w:r w:rsidR="00EC01A2" w:rsidRPr="007531A1">
        <w:rPr>
          <w:rFonts w:ascii="Arial" w:hAnsi="Arial" w:cs="Arial"/>
          <w:sz w:val="24"/>
        </w:rPr>
        <w:t xml:space="preserve"> an</w:t>
      </w:r>
      <w:r w:rsidR="00D8402A" w:rsidRPr="007531A1">
        <w:rPr>
          <w:rFonts w:ascii="Arial" w:hAnsi="Arial" w:cs="Arial"/>
          <w:sz w:val="24"/>
        </w:rPr>
        <w:t xml:space="preserve"> order for the compulsory winding</w:t>
      </w:r>
      <w:r w:rsidR="00EC01A2" w:rsidRPr="007531A1">
        <w:rPr>
          <w:rFonts w:ascii="Arial" w:hAnsi="Arial" w:cs="Arial"/>
          <w:sz w:val="24"/>
        </w:rPr>
        <w:t>-</w:t>
      </w:r>
      <w:r w:rsidR="00D8402A" w:rsidRPr="007531A1">
        <w:rPr>
          <w:rFonts w:ascii="Arial" w:hAnsi="Arial" w:cs="Arial"/>
          <w:sz w:val="24"/>
        </w:rPr>
        <w:t xml:space="preserve">up of WME would frustrate </w:t>
      </w:r>
      <w:r w:rsidR="00EC01A2" w:rsidRPr="007531A1">
        <w:rPr>
          <w:rFonts w:ascii="Arial" w:hAnsi="Arial" w:cs="Arial"/>
          <w:sz w:val="24"/>
        </w:rPr>
        <w:t>the implementation</w:t>
      </w:r>
      <w:r w:rsidR="00D8402A" w:rsidRPr="007531A1">
        <w:rPr>
          <w:rFonts w:ascii="Arial" w:hAnsi="Arial" w:cs="Arial"/>
          <w:sz w:val="24"/>
        </w:rPr>
        <w:t xml:space="preserve"> of the perfection order </w:t>
      </w:r>
      <w:r w:rsidR="00EC01A2" w:rsidRPr="007531A1">
        <w:rPr>
          <w:rFonts w:ascii="Arial" w:hAnsi="Arial" w:cs="Arial"/>
          <w:sz w:val="24"/>
        </w:rPr>
        <w:t xml:space="preserve">which </w:t>
      </w:r>
      <w:r w:rsidR="00D8402A" w:rsidRPr="007531A1">
        <w:rPr>
          <w:rFonts w:ascii="Arial" w:hAnsi="Arial" w:cs="Arial"/>
          <w:sz w:val="24"/>
        </w:rPr>
        <w:t xml:space="preserve">it </w:t>
      </w:r>
      <w:r w:rsidR="00EC01A2" w:rsidRPr="007531A1">
        <w:rPr>
          <w:rFonts w:ascii="Arial" w:hAnsi="Arial" w:cs="Arial"/>
          <w:sz w:val="24"/>
        </w:rPr>
        <w:t xml:space="preserve">had </w:t>
      </w:r>
      <w:r w:rsidR="00D8402A" w:rsidRPr="007531A1">
        <w:rPr>
          <w:rFonts w:ascii="Arial" w:hAnsi="Arial" w:cs="Arial"/>
          <w:sz w:val="24"/>
        </w:rPr>
        <w:t xml:space="preserve">obtained. </w:t>
      </w:r>
    </w:p>
    <w:p w14:paraId="366D0BE8" w14:textId="36DB08A8" w:rsidR="0054686B"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24.</w:t>
      </w:r>
      <w:r>
        <w:rPr>
          <w:rFonts w:ascii="Arial" w:hAnsi="Arial" w:cs="Arial"/>
          <w:sz w:val="24"/>
        </w:rPr>
        <w:tab/>
      </w:r>
      <w:r w:rsidR="00D8402A">
        <w:rPr>
          <w:rFonts w:ascii="Arial" w:hAnsi="Arial" w:cs="Arial"/>
          <w:sz w:val="24"/>
        </w:rPr>
        <w:t xml:space="preserve">In order to </w:t>
      </w:r>
      <w:r w:rsidR="00CA12CB">
        <w:rPr>
          <w:rFonts w:ascii="Arial" w:hAnsi="Arial" w:cs="Arial"/>
          <w:sz w:val="24"/>
        </w:rPr>
        <w:t>be able to lay sole claim to the residual</w:t>
      </w:r>
      <w:r w:rsidR="0030547C">
        <w:rPr>
          <w:rFonts w:ascii="Arial" w:hAnsi="Arial" w:cs="Arial"/>
          <w:sz w:val="24"/>
        </w:rPr>
        <w:t>,</w:t>
      </w:r>
      <w:r w:rsidR="00CA12CB">
        <w:rPr>
          <w:rFonts w:ascii="Arial" w:hAnsi="Arial" w:cs="Arial"/>
          <w:sz w:val="24"/>
        </w:rPr>
        <w:t xml:space="preserve"> </w:t>
      </w:r>
      <w:r w:rsidR="0030547C">
        <w:rPr>
          <w:rFonts w:ascii="Arial" w:hAnsi="Arial" w:cs="Arial"/>
          <w:sz w:val="24"/>
        </w:rPr>
        <w:t xml:space="preserve">movable </w:t>
      </w:r>
      <w:r w:rsidR="00CA12CB">
        <w:rPr>
          <w:rFonts w:ascii="Arial" w:hAnsi="Arial" w:cs="Arial"/>
          <w:sz w:val="24"/>
        </w:rPr>
        <w:t xml:space="preserve">assets of WME </w:t>
      </w:r>
      <w:r w:rsidR="00BB14FC">
        <w:rPr>
          <w:rFonts w:ascii="Arial" w:hAnsi="Arial" w:cs="Arial"/>
          <w:sz w:val="24"/>
        </w:rPr>
        <w:t xml:space="preserve">(and to avoid an insolvency enquiry) </w:t>
      </w:r>
      <w:r w:rsidR="00CA12CB">
        <w:rPr>
          <w:rFonts w:ascii="Arial" w:hAnsi="Arial" w:cs="Arial"/>
          <w:sz w:val="24"/>
        </w:rPr>
        <w:t>the PIC</w:t>
      </w:r>
      <w:r w:rsidR="00D8402A">
        <w:rPr>
          <w:rFonts w:ascii="Arial" w:hAnsi="Arial" w:cs="Arial"/>
          <w:sz w:val="24"/>
        </w:rPr>
        <w:t xml:space="preserve"> needs to succeed in setting aside the voluntary liquidation</w:t>
      </w:r>
      <w:r w:rsidR="0054686B">
        <w:rPr>
          <w:rFonts w:ascii="Arial" w:hAnsi="Arial" w:cs="Arial"/>
          <w:sz w:val="24"/>
        </w:rPr>
        <w:t>,</w:t>
      </w:r>
      <w:r w:rsidR="00D8402A">
        <w:rPr>
          <w:rFonts w:ascii="Arial" w:hAnsi="Arial" w:cs="Arial"/>
          <w:sz w:val="24"/>
        </w:rPr>
        <w:t xml:space="preserve"> which commenced </w:t>
      </w:r>
      <w:r w:rsidR="009F437E">
        <w:rPr>
          <w:rFonts w:ascii="Arial" w:hAnsi="Arial" w:cs="Arial"/>
          <w:sz w:val="24"/>
        </w:rPr>
        <w:t>on 26</w:t>
      </w:r>
      <w:r w:rsidR="00D8402A">
        <w:rPr>
          <w:rFonts w:ascii="Arial" w:hAnsi="Arial" w:cs="Arial"/>
          <w:sz w:val="24"/>
        </w:rPr>
        <w:t xml:space="preserve"> August 2021 and </w:t>
      </w:r>
      <w:r w:rsidR="00870266">
        <w:rPr>
          <w:rFonts w:ascii="Arial" w:hAnsi="Arial" w:cs="Arial"/>
          <w:sz w:val="24"/>
        </w:rPr>
        <w:t>to f</w:t>
      </w:r>
      <w:r w:rsidR="00D8402A">
        <w:rPr>
          <w:rFonts w:ascii="Arial" w:hAnsi="Arial" w:cs="Arial"/>
          <w:sz w:val="24"/>
        </w:rPr>
        <w:t>end off the compulsory liquidation which, if it succeeds, would be deemed to have commenced a year earlier on 19 August 2020, at the time of the filing of such application</w:t>
      </w:r>
      <w:r w:rsidR="00870266">
        <w:rPr>
          <w:rFonts w:ascii="Arial" w:hAnsi="Arial" w:cs="Arial"/>
          <w:sz w:val="24"/>
        </w:rPr>
        <w:t>,</w:t>
      </w:r>
      <w:r w:rsidR="00D8402A">
        <w:rPr>
          <w:rFonts w:ascii="Arial" w:hAnsi="Arial" w:cs="Arial"/>
          <w:sz w:val="24"/>
        </w:rPr>
        <w:t xml:space="preserve"> </w:t>
      </w:r>
      <w:r w:rsidR="0054686B">
        <w:rPr>
          <w:rFonts w:ascii="Arial" w:hAnsi="Arial" w:cs="Arial"/>
          <w:sz w:val="24"/>
        </w:rPr>
        <w:t xml:space="preserve">because </w:t>
      </w:r>
      <w:r w:rsidR="00D8402A">
        <w:rPr>
          <w:rFonts w:ascii="Arial" w:hAnsi="Arial" w:cs="Arial"/>
          <w:sz w:val="24"/>
        </w:rPr>
        <w:t xml:space="preserve">the attachments which </w:t>
      </w:r>
      <w:r w:rsidR="009E2A7A">
        <w:rPr>
          <w:rFonts w:ascii="Arial" w:hAnsi="Arial" w:cs="Arial"/>
          <w:sz w:val="24"/>
        </w:rPr>
        <w:t>the PIC</w:t>
      </w:r>
      <w:r w:rsidR="00D8402A">
        <w:rPr>
          <w:rFonts w:ascii="Arial" w:hAnsi="Arial" w:cs="Arial"/>
          <w:sz w:val="24"/>
        </w:rPr>
        <w:t xml:space="preserve"> effected occurred after the commencement of both the voluntary as well as the compulsory winding</w:t>
      </w:r>
      <w:r w:rsidR="00870266">
        <w:rPr>
          <w:rFonts w:ascii="Arial" w:hAnsi="Arial" w:cs="Arial"/>
          <w:sz w:val="24"/>
        </w:rPr>
        <w:t>-</w:t>
      </w:r>
      <w:r w:rsidR="00D8402A">
        <w:rPr>
          <w:rFonts w:ascii="Arial" w:hAnsi="Arial" w:cs="Arial"/>
          <w:sz w:val="24"/>
        </w:rPr>
        <w:t xml:space="preserve">up </w:t>
      </w:r>
      <w:r w:rsidR="004703D3">
        <w:rPr>
          <w:rFonts w:ascii="Arial" w:hAnsi="Arial" w:cs="Arial"/>
          <w:sz w:val="24"/>
        </w:rPr>
        <w:t xml:space="preserve">processes </w:t>
      </w:r>
      <w:r w:rsidR="00D8402A">
        <w:rPr>
          <w:rFonts w:ascii="Arial" w:hAnsi="Arial" w:cs="Arial"/>
          <w:sz w:val="24"/>
        </w:rPr>
        <w:t xml:space="preserve">and would accordingly be void in terms of </w:t>
      </w:r>
      <w:r w:rsidR="00870266">
        <w:rPr>
          <w:rFonts w:ascii="Arial" w:hAnsi="Arial" w:cs="Arial"/>
          <w:sz w:val="24"/>
        </w:rPr>
        <w:t xml:space="preserve">s </w:t>
      </w:r>
      <w:r w:rsidR="00D8402A">
        <w:rPr>
          <w:rFonts w:ascii="Arial" w:hAnsi="Arial" w:cs="Arial"/>
          <w:sz w:val="24"/>
        </w:rPr>
        <w:t>359</w:t>
      </w:r>
      <w:r w:rsidR="004C12BF">
        <w:rPr>
          <w:rFonts w:ascii="Arial" w:hAnsi="Arial" w:cs="Arial"/>
          <w:sz w:val="24"/>
        </w:rPr>
        <w:t xml:space="preserve"> of the </w:t>
      </w:r>
      <w:r w:rsidR="00870266">
        <w:rPr>
          <w:rFonts w:ascii="Arial" w:hAnsi="Arial" w:cs="Arial"/>
          <w:sz w:val="24"/>
        </w:rPr>
        <w:t>A</w:t>
      </w:r>
      <w:r w:rsidR="004C12BF">
        <w:rPr>
          <w:rFonts w:ascii="Arial" w:hAnsi="Arial" w:cs="Arial"/>
          <w:sz w:val="24"/>
        </w:rPr>
        <w:t>ct</w:t>
      </w:r>
      <w:r w:rsidR="0054686B">
        <w:rPr>
          <w:rFonts w:ascii="Arial" w:hAnsi="Arial" w:cs="Arial"/>
          <w:sz w:val="24"/>
        </w:rPr>
        <w:t>.</w:t>
      </w:r>
      <w:r w:rsidR="00AD2B24">
        <w:rPr>
          <w:rFonts w:ascii="Arial" w:hAnsi="Arial" w:cs="Arial"/>
          <w:sz w:val="24"/>
        </w:rPr>
        <w:t xml:space="preserve"> Without the attachments the PIC would not rank as a secured creditor and may be no more than a preferent one, if at all.</w:t>
      </w:r>
      <w:r w:rsidR="00AD2B24">
        <w:rPr>
          <w:rStyle w:val="FootnoteReference"/>
          <w:rFonts w:ascii="Arial" w:hAnsi="Arial" w:cs="Arial"/>
          <w:sz w:val="24"/>
        </w:rPr>
        <w:footnoteReference w:id="1"/>
      </w:r>
      <w:r w:rsidR="00AD2B24">
        <w:rPr>
          <w:rFonts w:ascii="Arial" w:hAnsi="Arial" w:cs="Arial"/>
          <w:sz w:val="24"/>
        </w:rPr>
        <w:t xml:space="preserve">    </w:t>
      </w:r>
      <w:r w:rsidR="004C12BF">
        <w:rPr>
          <w:rFonts w:ascii="Arial" w:hAnsi="Arial" w:cs="Arial"/>
          <w:sz w:val="24"/>
        </w:rPr>
        <w:t xml:space="preserve"> </w:t>
      </w:r>
    </w:p>
    <w:p w14:paraId="38C30DA2" w14:textId="3E46A2A9" w:rsidR="00870266"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25.</w:t>
      </w:r>
      <w:r>
        <w:rPr>
          <w:rFonts w:ascii="Arial" w:hAnsi="Arial" w:cs="Arial"/>
          <w:sz w:val="24"/>
        </w:rPr>
        <w:tab/>
      </w:r>
      <w:r w:rsidR="004C12BF" w:rsidRPr="0054686B">
        <w:rPr>
          <w:rFonts w:ascii="Arial" w:hAnsi="Arial" w:cs="Arial"/>
          <w:sz w:val="24"/>
        </w:rPr>
        <w:t xml:space="preserve">As was pointed out by counsel for BS and WME, the fact that WME may have breached the terms of the facilities agreement </w:t>
      </w:r>
      <w:r w:rsidR="0054686B" w:rsidRPr="0054686B">
        <w:rPr>
          <w:rFonts w:ascii="Arial" w:hAnsi="Arial" w:cs="Arial"/>
          <w:sz w:val="24"/>
        </w:rPr>
        <w:t xml:space="preserve">it had with the UIF/PIC </w:t>
      </w:r>
      <w:r w:rsidR="004C12BF" w:rsidRPr="0054686B">
        <w:rPr>
          <w:rFonts w:ascii="Arial" w:hAnsi="Arial" w:cs="Arial"/>
          <w:sz w:val="24"/>
        </w:rPr>
        <w:t>by passing a resolution placing it</w:t>
      </w:r>
      <w:r w:rsidR="00CC3FE3">
        <w:rPr>
          <w:rFonts w:ascii="Arial" w:hAnsi="Arial" w:cs="Arial"/>
          <w:sz w:val="24"/>
        </w:rPr>
        <w:t>self</w:t>
      </w:r>
      <w:r w:rsidR="004C12BF" w:rsidRPr="0054686B">
        <w:rPr>
          <w:rFonts w:ascii="Arial" w:hAnsi="Arial" w:cs="Arial"/>
          <w:sz w:val="24"/>
        </w:rPr>
        <w:t xml:space="preserve"> under voluntary liquidation, whilst constituting a breach of contract did not necessarily </w:t>
      </w:r>
      <w:r w:rsidR="00870266" w:rsidRPr="0054686B">
        <w:rPr>
          <w:rFonts w:ascii="Arial" w:hAnsi="Arial" w:cs="Arial"/>
          <w:sz w:val="24"/>
        </w:rPr>
        <w:t>bar</w:t>
      </w:r>
      <w:r w:rsidR="004C12BF" w:rsidRPr="0054686B">
        <w:rPr>
          <w:rFonts w:ascii="Arial" w:hAnsi="Arial" w:cs="Arial"/>
          <w:sz w:val="24"/>
        </w:rPr>
        <w:t xml:space="preserve"> </w:t>
      </w:r>
      <w:r w:rsidR="00CC3FE3">
        <w:rPr>
          <w:rFonts w:ascii="Arial" w:hAnsi="Arial" w:cs="Arial"/>
          <w:sz w:val="24"/>
        </w:rPr>
        <w:t>its shareholders</w:t>
      </w:r>
      <w:r w:rsidR="0054686B" w:rsidRPr="0054686B">
        <w:rPr>
          <w:rFonts w:ascii="Arial" w:hAnsi="Arial" w:cs="Arial"/>
          <w:sz w:val="24"/>
        </w:rPr>
        <w:t>,</w:t>
      </w:r>
      <w:r w:rsidR="004C12BF" w:rsidRPr="0054686B">
        <w:rPr>
          <w:rFonts w:ascii="Arial" w:hAnsi="Arial" w:cs="Arial"/>
          <w:sz w:val="24"/>
        </w:rPr>
        <w:t xml:space="preserve"> as a matter of law</w:t>
      </w:r>
      <w:r w:rsidR="0054686B" w:rsidRPr="0054686B">
        <w:rPr>
          <w:rFonts w:ascii="Arial" w:hAnsi="Arial" w:cs="Arial"/>
          <w:sz w:val="24"/>
        </w:rPr>
        <w:t>,</w:t>
      </w:r>
      <w:r w:rsidR="004C12BF" w:rsidRPr="0054686B">
        <w:rPr>
          <w:rFonts w:ascii="Arial" w:hAnsi="Arial" w:cs="Arial"/>
          <w:sz w:val="24"/>
        </w:rPr>
        <w:t xml:space="preserve"> from seeking to wind it up. And even if it did, this is no answer to the application for </w:t>
      </w:r>
      <w:r w:rsidR="003C4D9F">
        <w:rPr>
          <w:rFonts w:ascii="Arial" w:hAnsi="Arial" w:cs="Arial"/>
          <w:sz w:val="24"/>
        </w:rPr>
        <w:t>its</w:t>
      </w:r>
      <w:r w:rsidR="004C12BF" w:rsidRPr="0054686B">
        <w:rPr>
          <w:rFonts w:ascii="Arial" w:hAnsi="Arial" w:cs="Arial"/>
          <w:sz w:val="24"/>
        </w:rPr>
        <w:t xml:space="preserve"> compulsory winding</w:t>
      </w:r>
      <w:r w:rsidR="0054686B">
        <w:rPr>
          <w:rFonts w:ascii="Arial" w:hAnsi="Arial" w:cs="Arial"/>
          <w:sz w:val="24"/>
        </w:rPr>
        <w:t>-</w:t>
      </w:r>
      <w:r w:rsidR="004C12BF" w:rsidRPr="0054686B">
        <w:rPr>
          <w:rFonts w:ascii="Arial" w:hAnsi="Arial" w:cs="Arial"/>
          <w:sz w:val="24"/>
        </w:rPr>
        <w:t>up, at the instance of BS</w:t>
      </w:r>
      <w:r w:rsidR="00870266" w:rsidRPr="0054686B">
        <w:rPr>
          <w:rFonts w:ascii="Arial" w:hAnsi="Arial" w:cs="Arial"/>
          <w:sz w:val="24"/>
        </w:rPr>
        <w:t>,</w:t>
      </w:r>
      <w:r w:rsidR="004C12BF" w:rsidRPr="0054686B">
        <w:rPr>
          <w:rFonts w:ascii="Arial" w:hAnsi="Arial" w:cs="Arial"/>
          <w:sz w:val="24"/>
        </w:rPr>
        <w:t xml:space="preserve"> if it is established that WME is indebted to it in respect of a claim </w:t>
      </w:r>
      <w:r w:rsidR="0030547C">
        <w:rPr>
          <w:rFonts w:ascii="Arial" w:hAnsi="Arial" w:cs="Arial"/>
          <w:sz w:val="24"/>
        </w:rPr>
        <w:t>to</w:t>
      </w:r>
      <w:r w:rsidR="004C12BF" w:rsidRPr="0054686B">
        <w:rPr>
          <w:rFonts w:ascii="Arial" w:hAnsi="Arial" w:cs="Arial"/>
          <w:sz w:val="24"/>
        </w:rPr>
        <w:t xml:space="preserve"> the value of </w:t>
      </w:r>
      <w:r w:rsidR="004703D3">
        <w:rPr>
          <w:rFonts w:ascii="Arial" w:hAnsi="Arial" w:cs="Arial"/>
          <w:sz w:val="24"/>
        </w:rPr>
        <w:t xml:space="preserve">somewhere </w:t>
      </w:r>
      <w:r w:rsidR="004C12BF" w:rsidRPr="0054686B">
        <w:rPr>
          <w:rFonts w:ascii="Arial" w:hAnsi="Arial" w:cs="Arial"/>
          <w:sz w:val="24"/>
        </w:rPr>
        <w:t>between R 1</w:t>
      </w:r>
      <w:r w:rsidR="009F437E">
        <w:rPr>
          <w:rFonts w:ascii="Arial" w:hAnsi="Arial" w:cs="Arial"/>
          <w:sz w:val="24"/>
        </w:rPr>
        <w:t>3</w:t>
      </w:r>
      <w:r w:rsidR="004C12BF" w:rsidRPr="0054686B">
        <w:rPr>
          <w:rFonts w:ascii="Arial" w:hAnsi="Arial" w:cs="Arial"/>
          <w:sz w:val="24"/>
        </w:rPr>
        <w:t xml:space="preserve"> and </w:t>
      </w:r>
      <w:r w:rsidR="003C4D9F">
        <w:rPr>
          <w:rFonts w:ascii="Arial" w:hAnsi="Arial" w:cs="Arial"/>
          <w:sz w:val="24"/>
        </w:rPr>
        <w:t xml:space="preserve">  </w:t>
      </w:r>
      <w:r w:rsidR="004C12BF" w:rsidRPr="0054686B">
        <w:rPr>
          <w:rFonts w:ascii="Arial" w:hAnsi="Arial" w:cs="Arial"/>
          <w:sz w:val="24"/>
        </w:rPr>
        <w:t>R 16 million, depending on the date</w:t>
      </w:r>
      <w:r w:rsidR="00870266" w:rsidRPr="0054686B">
        <w:rPr>
          <w:rFonts w:ascii="Arial" w:hAnsi="Arial" w:cs="Arial"/>
          <w:sz w:val="24"/>
        </w:rPr>
        <w:t xml:space="preserve"> of</w:t>
      </w:r>
      <w:r w:rsidR="004C12BF" w:rsidRPr="0054686B">
        <w:rPr>
          <w:rFonts w:ascii="Arial" w:hAnsi="Arial" w:cs="Arial"/>
          <w:sz w:val="24"/>
        </w:rPr>
        <w:t xml:space="preserve"> computation</w:t>
      </w:r>
      <w:r w:rsidR="00F1379F">
        <w:rPr>
          <w:rFonts w:ascii="Arial" w:hAnsi="Arial" w:cs="Arial"/>
          <w:sz w:val="24"/>
        </w:rPr>
        <w:t xml:space="preserve"> thereof</w:t>
      </w:r>
      <w:r w:rsidR="004C12BF" w:rsidRPr="0054686B">
        <w:rPr>
          <w:rFonts w:ascii="Arial" w:hAnsi="Arial" w:cs="Arial"/>
          <w:sz w:val="24"/>
        </w:rPr>
        <w:t xml:space="preserve">. </w:t>
      </w:r>
    </w:p>
    <w:p w14:paraId="3B4463F5" w14:textId="4434F277" w:rsidR="004C12BF"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26.</w:t>
      </w:r>
      <w:r>
        <w:rPr>
          <w:rFonts w:ascii="Arial" w:hAnsi="Arial" w:cs="Arial"/>
          <w:sz w:val="24"/>
        </w:rPr>
        <w:tab/>
      </w:r>
      <w:r w:rsidR="00CA12CB">
        <w:rPr>
          <w:rFonts w:ascii="Arial" w:hAnsi="Arial" w:cs="Arial"/>
          <w:sz w:val="24"/>
        </w:rPr>
        <w:t xml:space="preserve">In this regard, s </w:t>
      </w:r>
      <w:r w:rsidR="004C12BF">
        <w:rPr>
          <w:rFonts w:ascii="Arial" w:hAnsi="Arial" w:cs="Arial"/>
          <w:sz w:val="24"/>
        </w:rPr>
        <w:t>346(1)(</w:t>
      </w:r>
      <w:r w:rsidR="00870266">
        <w:rPr>
          <w:rFonts w:ascii="Arial" w:hAnsi="Arial" w:cs="Arial"/>
          <w:sz w:val="24"/>
        </w:rPr>
        <w:t>e</w:t>
      </w:r>
      <w:r w:rsidR="004C12BF">
        <w:rPr>
          <w:rFonts w:ascii="Arial" w:hAnsi="Arial" w:cs="Arial"/>
          <w:sz w:val="24"/>
        </w:rPr>
        <w:t xml:space="preserve">) of the </w:t>
      </w:r>
      <w:r w:rsidR="00870266">
        <w:rPr>
          <w:rFonts w:ascii="Arial" w:hAnsi="Arial" w:cs="Arial"/>
          <w:sz w:val="24"/>
        </w:rPr>
        <w:t>A</w:t>
      </w:r>
      <w:r w:rsidR="004C12BF">
        <w:rPr>
          <w:rFonts w:ascii="Arial" w:hAnsi="Arial" w:cs="Arial"/>
          <w:sz w:val="24"/>
        </w:rPr>
        <w:t xml:space="preserve">ct </w:t>
      </w:r>
      <w:r w:rsidR="00870266">
        <w:rPr>
          <w:rFonts w:ascii="Arial" w:hAnsi="Arial" w:cs="Arial"/>
          <w:sz w:val="24"/>
        </w:rPr>
        <w:t xml:space="preserve">expressly </w:t>
      </w:r>
      <w:r w:rsidR="004C12BF">
        <w:rPr>
          <w:rFonts w:ascii="Arial" w:hAnsi="Arial" w:cs="Arial"/>
          <w:sz w:val="24"/>
        </w:rPr>
        <w:t>provides that an application for the compulsory winding</w:t>
      </w:r>
      <w:r w:rsidR="00870266">
        <w:rPr>
          <w:rFonts w:ascii="Arial" w:hAnsi="Arial" w:cs="Arial"/>
          <w:sz w:val="24"/>
        </w:rPr>
        <w:t>-</w:t>
      </w:r>
      <w:r w:rsidR="004C12BF">
        <w:rPr>
          <w:rFonts w:ascii="Arial" w:hAnsi="Arial" w:cs="Arial"/>
          <w:sz w:val="24"/>
        </w:rPr>
        <w:t xml:space="preserve">up of a company which is </w:t>
      </w:r>
      <w:r w:rsidR="00870266">
        <w:rPr>
          <w:rFonts w:ascii="Arial" w:hAnsi="Arial" w:cs="Arial"/>
          <w:sz w:val="24"/>
        </w:rPr>
        <w:t xml:space="preserve">in the process of </w:t>
      </w:r>
      <w:r w:rsidR="004C12BF">
        <w:rPr>
          <w:rFonts w:ascii="Arial" w:hAnsi="Arial" w:cs="Arial"/>
          <w:sz w:val="24"/>
        </w:rPr>
        <w:t>being wound up voluntarily, may be made by any creditor of the company,</w:t>
      </w:r>
      <w:r w:rsidR="0054686B">
        <w:rPr>
          <w:rFonts w:ascii="Arial" w:hAnsi="Arial" w:cs="Arial"/>
          <w:sz w:val="24"/>
        </w:rPr>
        <w:t xml:space="preserve"> and</w:t>
      </w:r>
      <w:r w:rsidR="004C12BF">
        <w:rPr>
          <w:rFonts w:ascii="Arial" w:hAnsi="Arial" w:cs="Arial"/>
          <w:sz w:val="24"/>
        </w:rPr>
        <w:t xml:space="preserve"> it was held in </w:t>
      </w:r>
      <w:r w:rsidR="004C12BF" w:rsidRPr="000D0777">
        <w:rPr>
          <w:rFonts w:ascii="Arial" w:hAnsi="Arial" w:cs="Arial"/>
          <w:i/>
          <w:iCs/>
          <w:sz w:val="24"/>
        </w:rPr>
        <w:t xml:space="preserve">King </w:t>
      </w:r>
      <w:r w:rsidR="00870266" w:rsidRPr="000D0777">
        <w:rPr>
          <w:rFonts w:ascii="Arial" w:hAnsi="Arial" w:cs="Arial"/>
          <w:i/>
          <w:iCs/>
          <w:sz w:val="24"/>
        </w:rPr>
        <w:lastRenderedPageBreak/>
        <w:t>P</w:t>
      </w:r>
      <w:r w:rsidR="004C12BF" w:rsidRPr="000D0777">
        <w:rPr>
          <w:rFonts w:ascii="Arial" w:hAnsi="Arial" w:cs="Arial"/>
          <w:i/>
          <w:iCs/>
          <w:sz w:val="24"/>
        </w:rPr>
        <w:t>ie</w:t>
      </w:r>
      <w:r w:rsidR="000D0777">
        <w:rPr>
          <w:rFonts w:ascii="Arial" w:hAnsi="Arial" w:cs="Arial"/>
          <w:i/>
          <w:iCs/>
          <w:sz w:val="24"/>
        </w:rPr>
        <w:t xml:space="preserve"> </w:t>
      </w:r>
      <w:r w:rsidR="004C12BF">
        <w:rPr>
          <w:rStyle w:val="FootnoteReference"/>
          <w:rFonts w:ascii="Arial" w:hAnsi="Arial" w:cs="Arial"/>
          <w:sz w:val="24"/>
        </w:rPr>
        <w:footnoteReference w:id="2"/>
      </w:r>
      <w:r w:rsidR="004C12BF">
        <w:rPr>
          <w:rFonts w:ascii="Arial" w:hAnsi="Arial" w:cs="Arial"/>
          <w:sz w:val="24"/>
        </w:rPr>
        <w:t xml:space="preserve"> that  the existence of a voluntary winding</w:t>
      </w:r>
      <w:r w:rsidR="000D0777">
        <w:rPr>
          <w:rFonts w:ascii="Arial" w:hAnsi="Arial" w:cs="Arial"/>
          <w:sz w:val="24"/>
        </w:rPr>
        <w:t>-</w:t>
      </w:r>
      <w:r w:rsidR="004C12BF">
        <w:rPr>
          <w:rFonts w:ascii="Arial" w:hAnsi="Arial" w:cs="Arial"/>
          <w:sz w:val="24"/>
        </w:rPr>
        <w:t xml:space="preserve">up order at the instance of members of a company is </w:t>
      </w:r>
      <w:r w:rsidR="0054686B">
        <w:rPr>
          <w:rFonts w:ascii="Arial" w:hAnsi="Arial" w:cs="Arial"/>
          <w:sz w:val="24"/>
        </w:rPr>
        <w:t xml:space="preserve">accordingly </w:t>
      </w:r>
      <w:r w:rsidR="004C12BF">
        <w:rPr>
          <w:rFonts w:ascii="Arial" w:hAnsi="Arial" w:cs="Arial"/>
          <w:sz w:val="24"/>
        </w:rPr>
        <w:t>no bar to the grant of a compulsory winding</w:t>
      </w:r>
      <w:r w:rsidR="000D0777">
        <w:rPr>
          <w:rFonts w:ascii="Arial" w:hAnsi="Arial" w:cs="Arial"/>
          <w:sz w:val="24"/>
        </w:rPr>
        <w:t>-</w:t>
      </w:r>
      <w:r w:rsidR="004C12BF">
        <w:rPr>
          <w:rFonts w:ascii="Arial" w:hAnsi="Arial" w:cs="Arial"/>
          <w:sz w:val="24"/>
        </w:rPr>
        <w:t>up order</w:t>
      </w:r>
      <w:r w:rsidR="000D0777">
        <w:rPr>
          <w:rFonts w:ascii="Arial" w:hAnsi="Arial" w:cs="Arial"/>
          <w:sz w:val="24"/>
        </w:rPr>
        <w:t xml:space="preserve"> at the instance of a creditor</w:t>
      </w:r>
      <w:r w:rsidR="00CA12CB">
        <w:rPr>
          <w:rFonts w:ascii="Arial" w:hAnsi="Arial" w:cs="Arial"/>
          <w:sz w:val="24"/>
        </w:rPr>
        <w:t>,</w:t>
      </w:r>
      <w:r w:rsidR="000D0777">
        <w:rPr>
          <w:rFonts w:ascii="Arial" w:hAnsi="Arial" w:cs="Arial"/>
          <w:sz w:val="24"/>
        </w:rPr>
        <w:t xml:space="preserve"> and it is not necessary to have the voluntary winding-up set aside</w:t>
      </w:r>
      <w:r w:rsidR="00E04501">
        <w:rPr>
          <w:rFonts w:ascii="Arial" w:hAnsi="Arial" w:cs="Arial"/>
          <w:sz w:val="24"/>
        </w:rPr>
        <w:t xml:space="preserve"> before </w:t>
      </w:r>
      <w:r w:rsidR="0054686B">
        <w:rPr>
          <w:rFonts w:ascii="Arial" w:hAnsi="Arial" w:cs="Arial"/>
          <w:sz w:val="24"/>
        </w:rPr>
        <w:t>the</w:t>
      </w:r>
      <w:r w:rsidR="00E04501">
        <w:rPr>
          <w:rFonts w:ascii="Arial" w:hAnsi="Arial" w:cs="Arial"/>
          <w:sz w:val="24"/>
        </w:rPr>
        <w:t xml:space="preserve"> application for a compulsory winding-up is made.</w:t>
      </w:r>
      <w:r w:rsidR="00EA2F97">
        <w:rPr>
          <w:rStyle w:val="FootnoteReference"/>
          <w:rFonts w:ascii="Arial" w:hAnsi="Arial" w:cs="Arial"/>
          <w:sz w:val="24"/>
        </w:rPr>
        <w:footnoteReference w:id="3"/>
      </w:r>
      <w:r w:rsidR="00E04501">
        <w:rPr>
          <w:rFonts w:ascii="Arial" w:hAnsi="Arial" w:cs="Arial"/>
          <w:sz w:val="24"/>
        </w:rPr>
        <w:t xml:space="preserve"> </w:t>
      </w:r>
      <w:r w:rsidR="000D0777">
        <w:rPr>
          <w:rFonts w:ascii="Arial" w:hAnsi="Arial" w:cs="Arial"/>
          <w:sz w:val="24"/>
        </w:rPr>
        <w:t xml:space="preserve"> </w:t>
      </w:r>
      <w:r w:rsidR="004C12BF">
        <w:rPr>
          <w:rFonts w:ascii="Arial" w:hAnsi="Arial" w:cs="Arial"/>
          <w:sz w:val="24"/>
        </w:rPr>
        <w:t xml:space="preserve">   </w:t>
      </w:r>
    </w:p>
    <w:p w14:paraId="7769BA3C" w14:textId="1315BE5F" w:rsidR="004C12BF"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27.</w:t>
      </w:r>
      <w:r>
        <w:rPr>
          <w:rFonts w:ascii="Arial" w:hAnsi="Arial" w:cs="Arial"/>
          <w:sz w:val="24"/>
        </w:rPr>
        <w:tab/>
      </w:r>
      <w:r w:rsidR="004C12BF">
        <w:rPr>
          <w:rFonts w:ascii="Arial" w:hAnsi="Arial" w:cs="Arial"/>
          <w:sz w:val="24"/>
        </w:rPr>
        <w:t xml:space="preserve">The PIC </w:t>
      </w:r>
      <w:r w:rsidR="0043655A">
        <w:rPr>
          <w:rFonts w:ascii="Arial" w:hAnsi="Arial" w:cs="Arial"/>
          <w:sz w:val="24"/>
        </w:rPr>
        <w:t>avers</w:t>
      </w:r>
      <w:r w:rsidR="004C12BF">
        <w:rPr>
          <w:rFonts w:ascii="Arial" w:hAnsi="Arial" w:cs="Arial"/>
          <w:sz w:val="24"/>
        </w:rPr>
        <w:t xml:space="preserve"> that the liquidators of BS</w:t>
      </w:r>
      <w:r w:rsidR="0043655A">
        <w:rPr>
          <w:rFonts w:ascii="Arial" w:hAnsi="Arial" w:cs="Arial"/>
          <w:sz w:val="24"/>
        </w:rPr>
        <w:t xml:space="preserve"> ‘merely’</w:t>
      </w:r>
      <w:r w:rsidR="00CA12CB">
        <w:rPr>
          <w:rFonts w:ascii="Arial" w:hAnsi="Arial" w:cs="Arial"/>
          <w:sz w:val="24"/>
        </w:rPr>
        <w:t xml:space="preserve"> rely</w:t>
      </w:r>
      <w:r w:rsidR="004C12BF">
        <w:rPr>
          <w:rFonts w:ascii="Arial" w:hAnsi="Arial" w:cs="Arial"/>
          <w:sz w:val="24"/>
        </w:rPr>
        <w:t xml:space="preserve"> on some accounting records and correspondence between staff members of BS and WME and the opinion and analysis of Ferreira, to prove the debt </w:t>
      </w:r>
      <w:r w:rsidR="0054686B">
        <w:rPr>
          <w:rFonts w:ascii="Arial" w:hAnsi="Arial" w:cs="Arial"/>
          <w:sz w:val="24"/>
        </w:rPr>
        <w:t xml:space="preserve">owing to BS, </w:t>
      </w:r>
      <w:r w:rsidR="004C12BF">
        <w:rPr>
          <w:rFonts w:ascii="Arial" w:hAnsi="Arial" w:cs="Arial"/>
          <w:sz w:val="24"/>
        </w:rPr>
        <w:t xml:space="preserve">and no ‘actual’ invoices </w:t>
      </w:r>
      <w:r w:rsidR="001C011B">
        <w:rPr>
          <w:rFonts w:ascii="Arial" w:hAnsi="Arial" w:cs="Arial"/>
          <w:sz w:val="24"/>
        </w:rPr>
        <w:t xml:space="preserve">have been provided </w:t>
      </w:r>
      <w:r w:rsidR="004C12BF">
        <w:rPr>
          <w:rFonts w:ascii="Arial" w:hAnsi="Arial" w:cs="Arial"/>
          <w:sz w:val="24"/>
        </w:rPr>
        <w:t>which establish it</w:t>
      </w:r>
      <w:r w:rsidR="001C011B">
        <w:rPr>
          <w:rFonts w:ascii="Arial" w:hAnsi="Arial" w:cs="Arial"/>
          <w:sz w:val="24"/>
        </w:rPr>
        <w:t>s existence</w:t>
      </w:r>
      <w:r w:rsidR="004C12BF">
        <w:rPr>
          <w:rFonts w:ascii="Arial" w:hAnsi="Arial" w:cs="Arial"/>
          <w:sz w:val="24"/>
        </w:rPr>
        <w:t xml:space="preserve"> ‘without doubt’ </w:t>
      </w:r>
      <w:r w:rsidR="007B292D">
        <w:rPr>
          <w:rFonts w:ascii="Arial" w:hAnsi="Arial" w:cs="Arial"/>
          <w:sz w:val="24"/>
        </w:rPr>
        <w:t>(sic)</w:t>
      </w:r>
      <w:r w:rsidR="004C12BF">
        <w:rPr>
          <w:rFonts w:ascii="Arial" w:hAnsi="Arial" w:cs="Arial"/>
          <w:sz w:val="24"/>
        </w:rPr>
        <w:t xml:space="preserve">. </w:t>
      </w:r>
      <w:r w:rsidR="0043655A">
        <w:rPr>
          <w:rFonts w:ascii="Arial" w:hAnsi="Arial" w:cs="Arial"/>
          <w:sz w:val="24"/>
        </w:rPr>
        <w:t>It</w:t>
      </w:r>
      <w:r w:rsidR="004C12BF">
        <w:rPr>
          <w:rFonts w:ascii="Arial" w:hAnsi="Arial" w:cs="Arial"/>
          <w:sz w:val="24"/>
        </w:rPr>
        <w:t xml:space="preserve"> </w:t>
      </w:r>
      <w:r w:rsidR="00F1379F">
        <w:rPr>
          <w:rFonts w:ascii="Arial" w:hAnsi="Arial" w:cs="Arial"/>
          <w:sz w:val="24"/>
        </w:rPr>
        <w:t xml:space="preserve">further </w:t>
      </w:r>
      <w:r w:rsidR="0043655A">
        <w:rPr>
          <w:rFonts w:ascii="Arial" w:hAnsi="Arial" w:cs="Arial"/>
          <w:sz w:val="24"/>
        </w:rPr>
        <w:t>a</w:t>
      </w:r>
      <w:r w:rsidR="0054686B">
        <w:rPr>
          <w:rFonts w:ascii="Arial" w:hAnsi="Arial" w:cs="Arial"/>
          <w:sz w:val="24"/>
        </w:rPr>
        <w:t>llege</w:t>
      </w:r>
      <w:r w:rsidR="0043655A">
        <w:rPr>
          <w:rFonts w:ascii="Arial" w:hAnsi="Arial" w:cs="Arial"/>
          <w:sz w:val="24"/>
        </w:rPr>
        <w:t>s</w:t>
      </w:r>
      <w:r w:rsidR="004C12BF">
        <w:rPr>
          <w:rFonts w:ascii="Arial" w:hAnsi="Arial" w:cs="Arial"/>
          <w:sz w:val="24"/>
        </w:rPr>
        <w:t xml:space="preserve"> that any indebtedness by WME to BS was</w:t>
      </w:r>
      <w:r w:rsidR="0006502A">
        <w:rPr>
          <w:rFonts w:ascii="Arial" w:hAnsi="Arial" w:cs="Arial"/>
          <w:sz w:val="24"/>
        </w:rPr>
        <w:t xml:space="preserve"> one</w:t>
      </w:r>
      <w:r w:rsidR="004C12BF">
        <w:rPr>
          <w:rFonts w:ascii="Arial" w:hAnsi="Arial" w:cs="Arial"/>
          <w:sz w:val="24"/>
        </w:rPr>
        <w:t xml:space="preserve"> ‘created and contrived’ by the joint directors of the </w:t>
      </w:r>
      <w:r w:rsidR="0006502A">
        <w:rPr>
          <w:rFonts w:ascii="Arial" w:hAnsi="Arial" w:cs="Arial"/>
          <w:sz w:val="24"/>
        </w:rPr>
        <w:t>two</w:t>
      </w:r>
      <w:r w:rsidR="004C12BF">
        <w:rPr>
          <w:rFonts w:ascii="Arial" w:hAnsi="Arial" w:cs="Arial"/>
          <w:sz w:val="24"/>
        </w:rPr>
        <w:t xml:space="preserve"> companies. I</w:t>
      </w:r>
      <w:r w:rsidR="007B292D">
        <w:rPr>
          <w:rFonts w:ascii="Arial" w:hAnsi="Arial" w:cs="Arial"/>
          <w:sz w:val="24"/>
        </w:rPr>
        <w:t xml:space="preserve">t </w:t>
      </w:r>
      <w:r w:rsidR="0006502A">
        <w:rPr>
          <w:rFonts w:ascii="Arial" w:hAnsi="Arial" w:cs="Arial"/>
          <w:sz w:val="24"/>
        </w:rPr>
        <w:t>claims</w:t>
      </w:r>
      <w:r w:rsidR="004C12BF">
        <w:rPr>
          <w:rFonts w:ascii="Arial" w:hAnsi="Arial" w:cs="Arial"/>
          <w:sz w:val="24"/>
        </w:rPr>
        <w:t xml:space="preserve"> that certain resolutions of the boards of directors of the entities were backdated and there were misrepresentations </w:t>
      </w:r>
      <w:r w:rsidR="0006502A">
        <w:rPr>
          <w:rFonts w:ascii="Arial" w:hAnsi="Arial" w:cs="Arial"/>
          <w:sz w:val="24"/>
        </w:rPr>
        <w:t xml:space="preserve">made </w:t>
      </w:r>
      <w:r w:rsidR="004C12BF">
        <w:rPr>
          <w:rFonts w:ascii="Arial" w:hAnsi="Arial" w:cs="Arial"/>
          <w:sz w:val="24"/>
        </w:rPr>
        <w:t>that meetings were held</w:t>
      </w:r>
      <w:r w:rsidR="0006502A">
        <w:rPr>
          <w:rFonts w:ascii="Arial" w:hAnsi="Arial" w:cs="Arial"/>
          <w:sz w:val="24"/>
        </w:rPr>
        <w:t>,</w:t>
      </w:r>
      <w:r w:rsidR="004C12BF">
        <w:rPr>
          <w:rFonts w:ascii="Arial" w:hAnsi="Arial" w:cs="Arial"/>
          <w:sz w:val="24"/>
        </w:rPr>
        <w:t xml:space="preserve"> and the affairs of both entities were conducted in </w:t>
      </w:r>
      <w:r w:rsidR="00E749DD">
        <w:rPr>
          <w:rFonts w:ascii="Arial" w:hAnsi="Arial" w:cs="Arial"/>
          <w:sz w:val="24"/>
        </w:rPr>
        <w:t>a</w:t>
      </w:r>
      <w:r w:rsidR="004C12BF">
        <w:rPr>
          <w:rFonts w:ascii="Arial" w:hAnsi="Arial" w:cs="Arial"/>
          <w:sz w:val="24"/>
        </w:rPr>
        <w:t xml:space="preserve"> manner </w:t>
      </w:r>
      <w:r w:rsidR="00E749DD">
        <w:rPr>
          <w:rFonts w:ascii="Arial" w:hAnsi="Arial" w:cs="Arial"/>
          <w:sz w:val="24"/>
        </w:rPr>
        <w:t xml:space="preserve">that </w:t>
      </w:r>
      <w:r w:rsidR="004C12BF">
        <w:rPr>
          <w:rFonts w:ascii="Arial" w:hAnsi="Arial" w:cs="Arial"/>
          <w:sz w:val="24"/>
        </w:rPr>
        <w:t xml:space="preserve">did not </w:t>
      </w:r>
      <w:r w:rsidR="0006502A">
        <w:rPr>
          <w:rFonts w:ascii="Arial" w:hAnsi="Arial" w:cs="Arial"/>
          <w:sz w:val="24"/>
        </w:rPr>
        <w:t xml:space="preserve">properly </w:t>
      </w:r>
      <w:r w:rsidR="004C12BF">
        <w:rPr>
          <w:rFonts w:ascii="Arial" w:hAnsi="Arial" w:cs="Arial"/>
          <w:sz w:val="24"/>
        </w:rPr>
        <w:t>distinguish between the</w:t>
      </w:r>
      <w:r w:rsidR="00E749DD">
        <w:rPr>
          <w:rFonts w:ascii="Arial" w:hAnsi="Arial" w:cs="Arial"/>
          <w:sz w:val="24"/>
        </w:rPr>
        <w:t>ir</w:t>
      </w:r>
      <w:r w:rsidR="004C12BF">
        <w:rPr>
          <w:rFonts w:ascii="Arial" w:hAnsi="Arial" w:cs="Arial"/>
          <w:sz w:val="24"/>
        </w:rPr>
        <w:t xml:space="preserve"> </w:t>
      </w:r>
      <w:r w:rsidR="0006502A">
        <w:rPr>
          <w:rFonts w:ascii="Arial" w:hAnsi="Arial" w:cs="Arial"/>
          <w:sz w:val="24"/>
        </w:rPr>
        <w:t xml:space="preserve">individual, </w:t>
      </w:r>
      <w:r w:rsidR="004C12BF">
        <w:rPr>
          <w:rFonts w:ascii="Arial" w:hAnsi="Arial" w:cs="Arial"/>
          <w:sz w:val="24"/>
        </w:rPr>
        <w:t>separate corporate identities.</w:t>
      </w:r>
    </w:p>
    <w:p w14:paraId="54DA0485" w14:textId="319A9A14" w:rsidR="0006502A"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28.</w:t>
      </w:r>
      <w:r>
        <w:rPr>
          <w:rFonts w:ascii="Arial" w:hAnsi="Arial" w:cs="Arial"/>
          <w:sz w:val="24"/>
        </w:rPr>
        <w:tab/>
      </w:r>
      <w:r w:rsidR="004C12BF">
        <w:rPr>
          <w:rFonts w:ascii="Arial" w:hAnsi="Arial" w:cs="Arial"/>
          <w:sz w:val="24"/>
        </w:rPr>
        <w:t>In my view these contentions</w:t>
      </w:r>
      <w:r w:rsidR="0006502A">
        <w:rPr>
          <w:rFonts w:ascii="Arial" w:hAnsi="Arial" w:cs="Arial"/>
          <w:sz w:val="24"/>
        </w:rPr>
        <w:t xml:space="preserve"> </w:t>
      </w:r>
      <w:r w:rsidR="004C12BF">
        <w:rPr>
          <w:rFonts w:ascii="Arial" w:hAnsi="Arial" w:cs="Arial"/>
          <w:sz w:val="24"/>
        </w:rPr>
        <w:t xml:space="preserve">are misplaced </w:t>
      </w:r>
      <w:r w:rsidR="0030547C">
        <w:rPr>
          <w:rFonts w:ascii="Arial" w:hAnsi="Arial" w:cs="Arial"/>
          <w:sz w:val="24"/>
        </w:rPr>
        <w:t xml:space="preserve">both factually and </w:t>
      </w:r>
      <w:r w:rsidR="0006502A">
        <w:rPr>
          <w:rFonts w:ascii="Arial" w:hAnsi="Arial" w:cs="Arial"/>
          <w:sz w:val="24"/>
        </w:rPr>
        <w:t>as to their effect, in law, insofar as the application for the compulsory winding-up is concerned</w:t>
      </w:r>
      <w:r w:rsidR="009E2A7A">
        <w:rPr>
          <w:rFonts w:ascii="Arial" w:hAnsi="Arial" w:cs="Arial"/>
          <w:sz w:val="24"/>
        </w:rPr>
        <w:t xml:space="preserve"> </w:t>
      </w:r>
      <w:r w:rsidR="003C4D9F">
        <w:rPr>
          <w:rFonts w:ascii="Arial" w:hAnsi="Arial" w:cs="Arial"/>
          <w:sz w:val="24"/>
        </w:rPr>
        <w:t>(</w:t>
      </w:r>
      <w:r w:rsidR="009E2A7A">
        <w:rPr>
          <w:rFonts w:ascii="Arial" w:hAnsi="Arial" w:cs="Arial"/>
          <w:sz w:val="24"/>
        </w:rPr>
        <w:t>as well as the application to set aside the voluntary winding-up</w:t>
      </w:r>
      <w:r w:rsidR="003C4D9F">
        <w:rPr>
          <w:rFonts w:ascii="Arial" w:hAnsi="Arial" w:cs="Arial"/>
          <w:sz w:val="24"/>
        </w:rPr>
        <w:t>)</w:t>
      </w:r>
      <w:r w:rsidR="007B292D">
        <w:rPr>
          <w:rFonts w:ascii="Arial" w:hAnsi="Arial" w:cs="Arial"/>
          <w:sz w:val="24"/>
        </w:rPr>
        <w:t xml:space="preserve">, and the PIC faces </w:t>
      </w:r>
      <w:r w:rsidR="0043655A">
        <w:rPr>
          <w:rFonts w:ascii="Arial" w:hAnsi="Arial" w:cs="Arial"/>
          <w:sz w:val="24"/>
        </w:rPr>
        <w:t>several</w:t>
      </w:r>
      <w:r w:rsidR="0030547C">
        <w:rPr>
          <w:rFonts w:ascii="Arial" w:hAnsi="Arial" w:cs="Arial"/>
          <w:sz w:val="24"/>
        </w:rPr>
        <w:t>, insurmountable</w:t>
      </w:r>
      <w:r w:rsidR="007B292D">
        <w:rPr>
          <w:rFonts w:ascii="Arial" w:hAnsi="Arial" w:cs="Arial"/>
          <w:sz w:val="24"/>
        </w:rPr>
        <w:t xml:space="preserve"> hurdles</w:t>
      </w:r>
      <w:r w:rsidR="0006502A">
        <w:rPr>
          <w:rFonts w:ascii="Arial" w:hAnsi="Arial" w:cs="Arial"/>
          <w:sz w:val="24"/>
        </w:rPr>
        <w:t>.</w:t>
      </w:r>
    </w:p>
    <w:p w14:paraId="566FCCCE" w14:textId="503C3A6F" w:rsidR="00574386"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29.</w:t>
      </w:r>
      <w:r>
        <w:rPr>
          <w:rFonts w:ascii="Arial" w:hAnsi="Arial" w:cs="Arial"/>
          <w:sz w:val="24"/>
        </w:rPr>
        <w:tab/>
      </w:r>
      <w:r w:rsidR="004C12BF">
        <w:rPr>
          <w:rFonts w:ascii="Arial" w:hAnsi="Arial" w:cs="Arial"/>
          <w:sz w:val="24"/>
        </w:rPr>
        <w:t xml:space="preserve">In the </w:t>
      </w:r>
      <w:r w:rsidR="0006502A">
        <w:rPr>
          <w:rFonts w:ascii="Arial" w:hAnsi="Arial" w:cs="Arial"/>
          <w:sz w:val="24"/>
        </w:rPr>
        <w:t>first</w:t>
      </w:r>
      <w:r w:rsidR="004C12BF">
        <w:rPr>
          <w:rFonts w:ascii="Arial" w:hAnsi="Arial" w:cs="Arial"/>
          <w:sz w:val="24"/>
        </w:rPr>
        <w:t xml:space="preserve"> place</w:t>
      </w:r>
      <w:r w:rsidR="00E749DD">
        <w:rPr>
          <w:rFonts w:ascii="Arial" w:hAnsi="Arial" w:cs="Arial"/>
          <w:sz w:val="24"/>
        </w:rPr>
        <w:t>,</w:t>
      </w:r>
      <w:r w:rsidR="004C12BF">
        <w:rPr>
          <w:rFonts w:ascii="Arial" w:hAnsi="Arial" w:cs="Arial"/>
          <w:sz w:val="24"/>
        </w:rPr>
        <w:t xml:space="preserve"> </w:t>
      </w:r>
      <w:r w:rsidR="001C011B">
        <w:rPr>
          <w:rFonts w:ascii="Arial" w:hAnsi="Arial" w:cs="Arial"/>
          <w:sz w:val="24"/>
        </w:rPr>
        <w:t>as</w:t>
      </w:r>
      <w:r w:rsidR="004C12BF">
        <w:rPr>
          <w:rFonts w:ascii="Arial" w:hAnsi="Arial" w:cs="Arial"/>
          <w:sz w:val="24"/>
        </w:rPr>
        <w:t xml:space="preserve"> </w:t>
      </w:r>
      <w:r w:rsidR="0043655A">
        <w:rPr>
          <w:rFonts w:ascii="Arial" w:hAnsi="Arial" w:cs="Arial"/>
          <w:sz w:val="24"/>
        </w:rPr>
        <w:t xml:space="preserve">was </w:t>
      </w:r>
      <w:r w:rsidR="004C12BF">
        <w:rPr>
          <w:rFonts w:ascii="Arial" w:hAnsi="Arial" w:cs="Arial"/>
          <w:sz w:val="24"/>
        </w:rPr>
        <w:t xml:space="preserve">pointed out by the liquidators of BS the PIC may have no </w:t>
      </w:r>
      <w:r w:rsidR="004C12BF" w:rsidRPr="00E749DD">
        <w:rPr>
          <w:rFonts w:ascii="Arial" w:hAnsi="Arial" w:cs="Arial"/>
          <w:i/>
          <w:iCs/>
          <w:sz w:val="24"/>
        </w:rPr>
        <w:t>locus standi</w:t>
      </w:r>
      <w:r w:rsidR="004C12BF">
        <w:rPr>
          <w:rFonts w:ascii="Arial" w:hAnsi="Arial" w:cs="Arial"/>
          <w:sz w:val="24"/>
        </w:rPr>
        <w:t xml:space="preserve"> to oppose the compulsory winding</w:t>
      </w:r>
      <w:r w:rsidR="0006502A">
        <w:rPr>
          <w:rFonts w:ascii="Arial" w:hAnsi="Arial" w:cs="Arial"/>
          <w:sz w:val="24"/>
        </w:rPr>
        <w:t>-</w:t>
      </w:r>
      <w:r w:rsidR="004C12BF">
        <w:rPr>
          <w:rFonts w:ascii="Arial" w:hAnsi="Arial" w:cs="Arial"/>
          <w:sz w:val="24"/>
        </w:rPr>
        <w:t xml:space="preserve">up </w:t>
      </w:r>
      <w:r w:rsidR="00CC3FE3">
        <w:rPr>
          <w:rFonts w:ascii="Arial" w:hAnsi="Arial" w:cs="Arial"/>
          <w:sz w:val="24"/>
        </w:rPr>
        <w:t>(</w:t>
      </w:r>
      <w:r w:rsidR="004C12BF">
        <w:rPr>
          <w:rFonts w:ascii="Arial" w:hAnsi="Arial" w:cs="Arial"/>
          <w:sz w:val="24"/>
        </w:rPr>
        <w:t xml:space="preserve">or </w:t>
      </w:r>
      <w:r w:rsidR="00CC3FE3">
        <w:rPr>
          <w:rFonts w:ascii="Arial" w:hAnsi="Arial" w:cs="Arial"/>
          <w:sz w:val="24"/>
        </w:rPr>
        <w:t xml:space="preserve">even </w:t>
      </w:r>
      <w:r w:rsidR="004C12BF">
        <w:rPr>
          <w:rFonts w:ascii="Arial" w:hAnsi="Arial" w:cs="Arial"/>
          <w:sz w:val="24"/>
        </w:rPr>
        <w:t>to make application for the setting aside of the voluntary winding</w:t>
      </w:r>
      <w:r w:rsidR="0006502A">
        <w:rPr>
          <w:rFonts w:ascii="Arial" w:hAnsi="Arial" w:cs="Arial"/>
          <w:sz w:val="24"/>
        </w:rPr>
        <w:t>-</w:t>
      </w:r>
      <w:r w:rsidR="004C12BF">
        <w:rPr>
          <w:rFonts w:ascii="Arial" w:hAnsi="Arial" w:cs="Arial"/>
          <w:sz w:val="24"/>
        </w:rPr>
        <w:t>up</w:t>
      </w:r>
      <w:r w:rsidR="00CC3FE3">
        <w:rPr>
          <w:rFonts w:ascii="Arial" w:hAnsi="Arial" w:cs="Arial"/>
          <w:sz w:val="24"/>
        </w:rPr>
        <w:t>)</w:t>
      </w:r>
      <w:r w:rsidR="00E749DD">
        <w:rPr>
          <w:rFonts w:ascii="Arial" w:hAnsi="Arial" w:cs="Arial"/>
          <w:sz w:val="24"/>
        </w:rPr>
        <w:t>,</w:t>
      </w:r>
      <w:r w:rsidR="004C12BF">
        <w:rPr>
          <w:rFonts w:ascii="Arial" w:hAnsi="Arial" w:cs="Arial"/>
          <w:sz w:val="24"/>
        </w:rPr>
        <w:t xml:space="preserve"> as it is not a creditor of WME. In this regard, the facility agreement whereby </w:t>
      </w:r>
      <w:r w:rsidR="0006502A">
        <w:rPr>
          <w:rFonts w:ascii="Arial" w:hAnsi="Arial" w:cs="Arial"/>
          <w:sz w:val="24"/>
        </w:rPr>
        <w:t xml:space="preserve">the </w:t>
      </w:r>
      <w:r w:rsidR="004C12BF">
        <w:rPr>
          <w:rFonts w:ascii="Arial" w:hAnsi="Arial" w:cs="Arial"/>
          <w:sz w:val="24"/>
        </w:rPr>
        <w:t xml:space="preserve">loan finance was extended to WME was </w:t>
      </w:r>
      <w:r w:rsidR="001C011B">
        <w:rPr>
          <w:rFonts w:ascii="Arial" w:hAnsi="Arial" w:cs="Arial"/>
          <w:sz w:val="24"/>
        </w:rPr>
        <w:t xml:space="preserve">one </w:t>
      </w:r>
      <w:r w:rsidR="004C12BF">
        <w:rPr>
          <w:rFonts w:ascii="Arial" w:hAnsi="Arial" w:cs="Arial"/>
          <w:sz w:val="24"/>
        </w:rPr>
        <w:t>between it and the UIF, with the PIC acting as the UIF’s agent. Thus</w:t>
      </w:r>
      <w:r w:rsidR="0006502A">
        <w:rPr>
          <w:rFonts w:ascii="Arial" w:hAnsi="Arial" w:cs="Arial"/>
          <w:sz w:val="24"/>
        </w:rPr>
        <w:t>,</w:t>
      </w:r>
      <w:r w:rsidR="004C12BF">
        <w:rPr>
          <w:rFonts w:ascii="Arial" w:hAnsi="Arial" w:cs="Arial"/>
          <w:sz w:val="24"/>
        </w:rPr>
        <w:t xml:space="preserve"> the UIF is the party which </w:t>
      </w:r>
      <w:r w:rsidR="001C011B">
        <w:rPr>
          <w:rFonts w:ascii="Arial" w:hAnsi="Arial" w:cs="Arial"/>
          <w:sz w:val="24"/>
        </w:rPr>
        <w:t>is</w:t>
      </w:r>
      <w:r w:rsidR="004C12BF">
        <w:rPr>
          <w:rFonts w:ascii="Arial" w:hAnsi="Arial" w:cs="Arial"/>
          <w:sz w:val="24"/>
        </w:rPr>
        <w:t xml:space="preserve"> entitled to exercise</w:t>
      </w:r>
      <w:r w:rsidR="00574386">
        <w:rPr>
          <w:rFonts w:ascii="Arial" w:hAnsi="Arial" w:cs="Arial"/>
          <w:sz w:val="24"/>
        </w:rPr>
        <w:t xml:space="preserve"> the rights afforded in terms of the facilities agreement and it is the UIF that holds the covering bond and the rights it affords in terms thereof, </w:t>
      </w:r>
      <w:r w:rsidR="0006502A">
        <w:rPr>
          <w:rFonts w:ascii="Arial" w:hAnsi="Arial" w:cs="Arial"/>
          <w:sz w:val="24"/>
        </w:rPr>
        <w:t xml:space="preserve">and </w:t>
      </w:r>
      <w:r w:rsidR="00574386">
        <w:rPr>
          <w:rFonts w:ascii="Arial" w:hAnsi="Arial" w:cs="Arial"/>
          <w:sz w:val="24"/>
        </w:rPr>
        <w:t>not the PIC.</w:t>
      </w:r>
    </w:p>
    <w:p w14:paraId="0916BD9C" w14:textId="4A3AE3A6" w:rsidR="00574386"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30.</w:t>
      </w:r>
      <w:r>
        <w:rPr>
          <w:rFonts w:ascii="Arial" w:hAnsi="Arial" w:cs="Arial"/>
          <w:sz w:val="24"/>
        </w:rPr>
        <w:tab/>
      </w:r>
      <w:r w:rsidR="00574386">
        <w:rPr>
          <w:rFonts w:ascii="Arial" w:hAnsi="Arial" w:cs="Arial"/>
          <w:sz w:val="24"/>
        </w:rPr>
        <w:t xml:space="preserve">The liquidators point out that in terms of </w:t>
      </w:r>
      <w:r w:rsidR="007B292D">
        <w:rPr>
          <w:rFonts w:ascii="Arial" w:hAnsi="Arial" w:cs="Arial"/>
          <w:sz w:val="24"/>
        </w:rPr>
        <w:t xml:space="preserve">s </w:t>
      </w:r>
      <w:r w:rsidR="00574386">
        <w:rPr>
          <w:rFonts w:ascii="Arial" w:hAnsi="Arial" w:cs="Arial"/>
          <w:sz w:val="24"/>
        </w:rPr>
        <w:t xml:space="preserve">7 of the </w:t>
      </w:r>
      <w:r w:rsidR="007B292D">
        <w:rPr>
          <w:rFonts w:ascii="Arial" w:hAnsi="Arial" w:cs="Arial"/>
          <w:sz w:val="24"/>
        </w:rPr>
        <w:t>U</w:t>
      </w:r>
      <w:r w:rsidR="00574386">
        <w:rPr>
          <w:rFonts w:ascii="Arial" w:hAnsi="Arial" w:cs="Arial"/>
          <w:sz w:val="24"/>
        </w:rPr>
        <w:t xml:space="preserve">nemployment </w:t>
      </w:r>
      <w:r w:rsidR="007B292D">
        <w:rPr>
          <w:rFonts w:ascii="Arial" w:hAnsi="Arial" w:cs="Arial"/>
          <w:sz w:val="24"/>
        </w:rPr>
        <w:t>I</w:t>
      </w:r>
      <w:r w:rsidR="00574386">
        <w:rPr>
          <w:rFonts w:ascii="Arial" w:hAnsi="Arial" w:cs="Arial"/>
          <w:sz w:val="24"/>
        </w:rPr>
        <w:t xml:space="preserve">nsurance </w:t>
      </w:r>
      <w:r w:rsidR="007B292D">
        <w:rPr>
          <w:rFonts w:ascii="Arial" w:hAnsi="Arial" w:cs="Arial"/>
          <w:sz w:val="24"/>
        </w:rPr>
        <w:t>A</w:t>
      </w:r>
      <w:r w:rsidR="00574386">
        <w:rPr>
          <w:rFonts w:ascii="Arial" w:hAnsi="Arial" w:cs="Arial"/>
          <w:sz w:val="24"/>
        </w:rPr>
        <w:t>ct</w:t>
      </w:r>
      <w:r w:rsidR="00574386">
        <w:rPr>
          <w:rStyle w:val="FootnoteReference"/>
          <w:rFonts w:ascii="Arial" w:hAnsi="Arial" w:cs="Arial"/>
          <w:sz w:val="24"/>
        </w:rPr>
        <w:footnoteReference w:id="4"/>
      </w:r>
      <w:r w:rsidR="00574386">
        <w:rPr>
          <w:rFonts w:ascii="Arial" w:hAnsi="Arial" w:cs="Arial"/>
          <w:sz w:val="24"/>
        </w:rPr>
        <w:t xml:space="preserve"> monies belonging to the UIF may be deposited on its behalf with the PIC in order </w:t>
      </w:r>
      <w:r w:rsidR="00574386">
        <w:rPr>
          <w:rFonts w:ascii="Arial" w:hAnsi="Arial" w:cs="Arial"/>
          <w:sz w:val="24"/>
        </w:rPr>
        <w:lastRenderedPageBreak/>
        <w:t xml:space="preserve">that </w:t>
      </w:r>
      <w:r w:rsidR="001C011B">
        <w:rPr>
          <w:rFonts w:ascii="Arial" w:hAnsi="Arial" w:cs="Arial"/>
          <w:sz w:val="24"/>
        </w:rPr>
        <w:t>it</w:t>
      </w:r>
      <w:r w:rsidR="00574386">
        <w:rPr>
          <w:rFonts w:ascii="Arial" w:hAnsi="Arial" w:cs="Arial"/>
          <w:sz w:val="24"/>
        </w:rPr>
        <w:t xml:space="preserve"> may invest</w:t>
      </w:r>
      <w:r w:rsidR="001C011B">
        <w:rPr>
          <w:rFonts w:ascii="Arial" w:hAnsi="Arial" w:cs="Arial"/>
          <w:sz w:val="24"/>
        </w:rPr>
        <w:t xml:space="preserve"> them</w:t>
      </w:r>
      <w:r w:rsidR="0043655A">
        <w:rPr>
          <w:rFonts w:ascii="Arial" w:hAnsi="Arial" w:cs="Arial"/>
          <w:sz w:val="24"/>
        </w:rPr>
        <w:t xml:space="preserve"> </w:t>
      </w:r>
      <w:r w:rsidR="00574386">
        <w:rPr>
          <w:rFonts w:ascii="Arial" w:hAnsi="Arial" w:cs="Arial"/>
          <w:sz w:val="24"/>
        </w:rPr>
        <w:t xml:space="preserve">in accordance with the provisions of the Public </w:t>
      </w:r>
      <w:r w:rsidR="0043655A">
        <w:rPr>
          <w:rFonts w:ascii="Arial" w:hAnsi="Arial" w:cs="Arial"/>
          <w:sz w:val="24"/>
        </w:rPr>
        <w:t>I</w:t>
      </w:r>
      <w:r w:rsidR="00574386">
        <w:rPr>
          <w:rFonts w:ascii="Arial" w:hAnsi="Arial" w:cs="Arial"/>
          <w:sz w:val="24"/>
        </w:rPr>
        <w:t xml:space="preserve">nvestment Corporation </w:t>
      </w:r>
      <w:r w:rsidR="007B292D">
        <w:rPr>
          <w:rFonts w:ascii="Arial" w:hAnsi="Arial" w:cs="Arial"/>
          <w:sz w:val="24"/>
        </w:rPr>
        <w:t>A</w:t>
      </w:r>
      <w:r w:rsidR="00574386">
        <w:rPr>
          <w:rFonts w:ascii="Arial" w:hAnsi="Arial" w:cs="Arial"/>
          <w:sz w:val="24"/>
        </w:rPr>
        <w:t>ct</w:t>
      </w:r>
      <w:r w:rsidR="00251779">
        <w:rPr>
          <w:rFonts w:ascii="Arial" w:hAnsi="Arial" w:cs="Arial"/>
          <w:sz w:val="24"/>
        </w:rPr>
        <w:t>.</w:t>
      </w:r>
      <w:r w:rsidR="00574386">
        <w:rPr>
          <w:rStyle w:val="FootnoteReference"/>
          <w:rFonts w:ascii="Arial" w:hAnsi="Arial" w:cs="Arial"/>
          <w:sz w:val="24"/>
        </w:rPr>
        <w:footnoteReference w:id="5"/>
      </w:r>
      <w:r w:rsidR="007B292D">
        <w:rPr>
          <w:rFonts w:ascii="Arial" w:hAnsi="Arial" w:cs="Arial"/>
          <w:sz w:val="24"/>
        </w:rPr>
        <w:t xml:space="preserve">  </w:t>
      </w:r>
      <w:r w:rsidR="00251779">
        <w:rPr>
          <w:rFonts w:ascii="Arial" w:hAnsi="Arial" w:cs="Arial"/>
          <w:sz w:val="24"/>
        </w:rPr>
        <w:t>I</w:t>
      </w:r>
      <w:r w:rsidR="00574386">
        <w:rPr>
          <w:rFonts w:ascii="Arial" w:hAnsi="Arial" w:cs="Arial"/>
          <w:sz w:val="24"/>
        </w:rPr>
        <w:t xml:space="preserve">n terms of </w:t>
      </w:r>
      <w:r w:rsidR="00251779">
        <w:rPr>
          <w:rFonts w:ascii="Arial" w:hAnsi="Arial" w:cs="Arial"/>
          <w:sz w:val="24"/>
        </w:rPr>
        <w:t>this</w:t>
      </w:r>
      <w:r w:rsidR="0043655A">
        <w:rPr>
          <w:rFonts w:ascii="Arial" w:hAnsi="Arial" w:cs="Arial"/>
          <w:sz w:val="24"/>
        </w:rPr>
        <w:t xml:space="preserve"> </w:t>
      </w:r>
      <w:r w:rsidR="007B292D">
        <w:rPr>
          <w:rFonts w:ascii="Arial" w:hAnsi="Arial" w:cs="Arial"/>
          <w:sz w:val="24"/>
        </w:rPr>
        <w:t>A</w:t>
      </w:r>
      <w:r w:rsidR="00574386">
        <w:rPr>
          <w:rFonts w:ascii="Arial" w:hAnsi="Arial" w:cs="Arial"/>
          <w:sz w:val="24"/>
        </w:rPr>
        <w:t>ct</w:t>
      </w:r>
      <w:r w:rsidR="007B292D">
        <w:rPr>
          <w:rFonts w:ascii="Arial" w:hAnsi="Arial" w:cs="Arial"/>
          <w:sz w:val="24"/>
        </w:rPr>
        <w:t xml:space="preserve"> a </w:t>
      </w:r>
      <w:r w:rsidR="00574386">
        <w:rPr>
          <w:rFonts w:ascii="Arial" w:hAnsi="Arial" w:cs="Arial"/>
          <w:sz w:val="24"/>
        </w:rPr>
        <w:t>deposit</w:t>
      </w:r>
      <w:r w:rsidR="007B292D">
        <w:rPr>
          <w:rFonts w:ascii="Arial" w:hAnsi="Arial" w:cs="Arial"/>
          <w:sz w:val="24"/>
        </w:rPr>
        <w:t>or</w:t>
      </w:r>
      <w:r w:rsidR="00574386">
        <w:rPr>
          <w:rFonts w:ascii="Arial" w:hAnsi="Arial" w:cs="Arial"/>
          <w:sz w:val="24"/>
        </w:rPr>
        <w:t xml:space="preserve"> is a person or </w:t>
      </w:r>
      <w:r w:rsidR="00251779">
        <w:rPr>
          <w:rFonts w:ascii="Arial" w:hAnsi="Arial" w:cs="Arial"/>
          <w:sz w:val="24"/>
        </w:rPr>
        <w:t xml:space="preserve">entity </w:t>
      </w:r>
      <w:r w:rsidR="00574386">
        <w:rPr>
          <w:rFonts w:ascii="Arial" w:hAnsi="Arial" w:cs="Arial"/>
          <w:sz w:val="24"/>
        </w:rPr>
        <w:t xml:space="preserve">who pays </w:t>
      </w:r>
      <w:r w:rsidR="007B292D">
        <w:rPr>
          <w:rFonts w:ascii="Arial" w:hAnsi="Arial" w:cs="Arial"/>
          <w:sz w:val="24"/>
        </w:rPr>
        <w:t xml:space="preserve">over </w:t>
      </w:r>
      <w:r w:rsidR="00574386">
        <w:rPr>
          <w:rFonts w:ascii="Arial" w:hAnsi="Arial" w:cs="Arial"/>
          <w:sz w:val="24"/>
        </w:rPr>
        <w:t>a deposit to the PIC for investment</w:t>
      </w:r>
      <w:r w:rsidR="007B292D">
        <w:rPr>
          <w:rFonts w:ascii="Arial" w:hAnsi="Arial" w:cs="Arial"/>
          <w:sz w:val="24"/>
        </w:rPr>
        <w:t>,</w:t>
      </w:r>
      <w:r w:rsidR="00574386">
        <w:rPr>
          <w:rFonts w:ascii="Arial" w:hAnsi="Arial" w:cs="Arial"/>
          <w:sz w:val="24"/>
        </w:rPr>
        <w:t xml:space="preserve"> on its behalf</w:t>
      </w:r>
      <w:r w:rsidR="0043655A">
        <w:rPr>
          <w:rFonts w:ascii="Arial" w:hAnsi="Arial" w:cs="Arial"/>
          <w:sz w:val="24"/>
        </w:rPr>
        <w:t>,</w:t>
      </w:r>
      <w:r w:rsidR="00574386">
        <w:rPr>
          <w:rFonts w:ascii="Arial" w:hAnsi="Arial" w:cs="Arial"/>
          <w:sz w:val="24"/>
        </w:rPr>
        <w:t xml:space="preserve"> and </w:t>
      </w:r>
      <w:r w:rsidR="00251779">
        <w:rPr>
          <w:rFonts w:ascii="Arial" w:hAnsi="Arial" w:cs="Arial"/>
          <w:sz w:val="24"/>
        </w:rPr>
        <w:t xml:space="preserve">in terms of </w:t>
      </w:r>
      <w:r w:rsidR="00574386">
        <w:rPr>
          <w:rFonts w:ascii="Arial" w:hAnsi="Arial" w:cs="Arial"/>
          <w:sz w:val="24"/>
        </w:rPr>
        <w:t xml:space="preserve">the </w:t>
      </w:r>
      <w:r w:rsidR="007B292D">
        <w:rPr>
          <w:rFonts w:ascii="Arial" w:hAnsi="Arial" w:cs="Arial"/>
          <w:sz w:val="24"/>
        </w:rPr>
        <w:t>F</w:t>
      </w:r>
      <w:r w:rsidR="00574386">
        <w:rPr>
          <w:rFonts w:ascii="Arial" w:hAnsi="Arial" w:cs="Arial"/>
          <w:sz w:val="24"/>
        </w:rPr>
        <w:t>inancial</w:t>
      </w:r>
      <w:r w:rsidR="00251779">
        <w:rPr>
          <w:rFonts w:ascii="Arial" w:hAnsi="Arial" w:cs="Arial"/>
          <w:sz w:val="24"/>
        </w:rPr>
        <w:t>,</w:t>
      </w:r>
      <w:r w:rsidR="00574386">
        <w:rPr>
          <w:rFonts w:ascii="Arial" w:hAnsi="Arial" w:cs="Arial"/>
          <w:sz w:val="24"/>
        </w:rPr>
        <w:t xml:space="preserve"> </w:t>
      </w:r>
      <w:r w:rsidR="007B292D">
        <w:rPr>
          <w:rFonts w:ascii="Arial" w:hAnsi="Arial" w:cs="Arial"/>
          <w:sz w:val="24"/>
        </w:rPr>
        <w:t>A</w:t>
      </w:r>
      <w:r w:rsidR="00574386">
        <w:rPr>
          <w:rFonts w:ascii="Arial" w:hAnsi="Arial" w:cs="Arial"/>
          <w:sz w:val="24"/>
        </w:rPr>
        <w:t xml:space="preserve">dvisory and </w:t>
      </w:r>
      <w:r w:rsidR="007B292D">
        <w:rPr>
          <w:rFonts w:ascii="Arial" w:hAnsi="Arial" w:cs="Arial"/>
          <w:sz w:val="24"/>
        </w:rPr>
        <w:t>I</w:t>
      </w:r>
      <w:r w:rsidR="00574386">
        <w:rPr>
          <w:rFonts w:ascii="Arial" w:hAnsi="Arial" w:cs="Arial"/>
          <w:sz w:val="24"/>
        </w:rPr>
        <w:t xml:space="preserve">ntermediary </w:t>
      </w:r>
      <w:r w:rsidR="007B292D">
        <w:rPr>
          <w:rFonts w:ascii="Arial" w:hAnsi="Arial" w:cs="Arial"/>
          <w:sz w:val="24"/>
        </w:rPr>
        <w:t>S</w:t>
      </w:r>
      <w:r w:rsidR="00574386">
        <w:rPr>
          <w:rFonts w:ascii="Arial" w:hAnsi="Arial" w:cs="Arial"/>
          <w:sz w:val="24"/>
        </w:rPr>
        <w:t xml:space="preserve">ervices </w:t>
      </w:r>
      <w:r w:rsidR="007B292D">
        <w:rPr>
          <w:rFonts w:ascii="Arial" w:hAnsi="Arial" w:cs="Arial"/>
          <w:sz w:val="24"/>
        </w:rPr>
        <w:t>Act,</w:t>
      </w:r>
      <w:r w:rsidR="007B292D">
        <w:rPr>
          <w:rStyle w:val="FootnoteReference"/>
          <w:rFonts w:ascii="Arial" w:hAnsi="Arial" w:cs="Arial"/>
          <w:sz w:val="24"/>
        </w:rPr>
        <w:footnoteReference w:id="6"/>
      </w:r>
      <w:r w:rsidR="00574386">
        <w:rPr>
          <w:rFonts w:ascii="Arial" w:hAnsi="Arial" w:cs="Arial"/>
          <w:sz w:val="24"/>
        </w:rPr>
        <w:t xml:space="preserve"> </w:t>
      </w:r>
      <w:r w:rsidR="007B292D">
        <w:rPr>
          <w:rFonts w:ascii="Arial" w:hAnsi="Arial" w:cs="Arial"/>
          <w:sz w:val="24"/>
        </w:rPr>
        <w:t xml:space="preserve"> it is the depositor who is </w:t>
      </w:r>
      <w:r w:rsidR="00574386">
        <w:rPr>
          <w:rFonts w:ascii="Arial" w:hAnsi="Arial" w:cs="Arial"/>
          <w:sz w:val="24"/>
        </w:rPr>
        <w:t xml:space="preserve">deemed to be </w:t>
      </w:r>
      <w:r w:rsidR="007B292D">
        <w:rPr>
          <w:rFonts w:ascii="Arial" w:hAnsi="Arial" w:cs="Arial"/>
          <w:sz w:val="24"/>
        </w:rPr>
        <w:t>the</w:t>
      </w:r>
      <w:r w:rsidR="00574386">
        <w:rPr>
          <w:rFonts w:ascii="Arial" w:hAnsi="Arial" w:cs="Arial"/>
          <w:sz w:val="24"/>
        </w:rPr>
        <w:t xml:space="preserve"> </w:t>
      </w:r>
      <w:r w:rsidR="007B292D">
        <w:rPr>
          <w:rFonts w:ascii="Arial" w:hAnsi="Arial" w:cs="Arial"/>
          <w:sz w:val="24"/>
        </w:rPr>
        <w:t>‘</w:t>
      </w:r>
      <w:r w:rsidR="00574386">
        <w:rPr>
          <w:rFonts w:ascii="Arial" w:hAnsi="Arial" w:cs="Arial"/>
          <w:sz w:val="24"/>
        </w:rPr>
        <w:t>client</w:t>
      </w:r>
      <w:r w:rsidR="007B292D">
        <w:rPr>
          <w:rFonts w:ascii="Arial" w:hAnsi="Arial" w:cs="Arial"/>
          <w:sz w:val="24"/>
        </w:rPr>
        <w:t>’ i.e the principa</w:t>
      </w:r>
      <w:r w:rsidR="0043655A">
        <w:rPr>
          <w:rFonts w:ascii="Arial" w:hAnsi="Arial" w:cs="Arial"/>
          <w:sz w:val="24"/>
        </w:rPr>
        <w:t>l</w:t>
      </w:r>
      <w:r w:rsidR="007B292D">
        <w:rPr>
          <w:rFonts w:ascii="Arial" w:hAnsi="Arial" w:cs="Arial"/>
          <w:sz w:val="24"/>
        </w:rPr>
        <w:t xml:space="preserve">, to whom fiduciary </w:t>
      </w:r>
      <w:r w:rsidR="00251779">
        <w:rPr>
          <w:rFonts w:ascii="Arial" w:hAnsi="Arial" w:cs="Arial"/>
          <w:sz w:val="24"/>
        </w:rPr>
        <w:t xml:space="preserve">and other legal </w:t>
      </w:r>
      <w:r w:rsidR="007B292D">
        <w:rPr>
          <w:rFonts w:ascii="Arial" w:hAnsi="Arial" w:cs="Arial"/>
          <w:sz w:val="24"/>
        </w:rPr>
        <w:t>duties are owed.</w:t>
      </w:r>
      <w:r w:rsidR="00574386">
        <w:rPr>
          <w:rFonts w:ascii="Arial" w:hAnsi="Arial" w:cs="Arial"/>
          <w:sz w:val="24"/>
        </w:rPr>
        <w:t xml:space="preserve"> </w:t>
      </w:r>
    </w:p>
    <w:p w14:paraId="2E2F6301" w14:textId="22A25F9E" w:rsidR="0043655A" w:rsidRPr="00251779" w:rsidRDefault="00E04FE0" w:rsidP="00E04FE0">
      <w:pPr>
        <w:adjustRightInd w:val="0"/>
        <w:spacing w:after="0" w:line="360" w:lineRule="auto"/>
        <w:ind w:left="720" w:hanging="720"/>
        <w:contextualSpacing/>
        <w:jc w:val="both"/>
        <w:textAlignment w:val="baseline"/>
        <w:rPr>
          <w:rFonts w:ascii="Arial" w:hAnsi="Arial" w:cs="Arial"/>
          <w:sz w:val="24"/>
        </w:rPr>
      </w:pPr>
      <w:r w:rsidRPr="00251779">
        <w:rPr>
          <w:rFonts w:ascii="Arial" w:hAnsi="Arial" w:cs="Arial"/>
          <w:sz w:val="24"/>
        </w:rPr>
        <w:t>31.</w:t>
      </w:r>
      <w:r w:rsidRPr="00251779">
        <w:rPr>
          <w:rFonts w:ascii="Arial" w:hAnsi="Arial" w:cs="Arial"/>
          <w:sz w:val="24"/>
        </w:rPr>
        <w:tab/>
      </w:r>
      <w:r w:rsidR="007B292D" w:rsidRPr="00251779">
        <w:rPr>
          <w:rFonts w:ascii="Arial" w:hAnsi="Arial" w:cs="Arial"/>
          <w:sz w:val="24"/>
        </w:rPr>
        <w:t>A</w:t>
      </w:r>
      <w:r w:rsidR="00574386" w:rsidRPr="00251779">
        <w:rPr>
          <w:rFonts w:ascii="Arial" w:hAnsi="Arial" w:cs="Arial"/>
          <w:sz w:val="24"/>
        </w:rPr>
        <w:t xml:space="preserve">s the liquidators </w:t>
      </w:r>
      <w:r w:rsidR="0043655A" w:rsidRPr="00251779">
        <w:rPr>
          <w:rFonts w:ascii="Arial" w:hAnsi="Arial" w:cs="Arial"/>
          <w:sz w:val="24"/>
        </w:rPr>
        <w:t xml:space="preserve">further </w:t>
      </w:r>
      <w:r w:rsidR="00574386" w:rsidRPr="00251779">
        <w:rPr>
          <w:rFonts w:ascii="Arial" w:hAnsi="Arial" w:cs="Arial"/>
          <w:sz w:val="24"/>
        </w:rPr>
        <w:t>point out</w:t>
      </w:r>
      <w:r w:rsidR="007B292D" w:rsidRPr="00251779">
        <w:rPr>
          <w:rFonts w:ascii="Arial" w:hAnsi="Arial" w:cs="Arial"/>
          <w:sz w:val="24"/>
        </w:rPr>
        <w:t>,</w:t>
      </w:r>
      <w:r w:rsidR="00574386" w:rsidRPr="00251779">
        <w:rPr>
          <w:rFonts w:ascii="Arial" w:hAnsi="Arial" w:cs="Arial"/>
          <w:sz w:val="24"/>
        </w:rPr>
        <w:t xml:space="preserve"> </w:t>
      </w:r>
      <w:r w:rsidR="0030547C">
        <w:rPr>
          <w:rFonts w:ascii="Arial" w:hAnsi="Arial" w:cs="Arial"/>
          <w:sz w:val="24"/>
        </w:rPr>
        <w:t xml:space="preserve">at common law </w:t>
      </w:r>
      <w:r w:rsidR="00574386" w:rsidRPr="00251779">
        <w:rPr>
          <w:rFonts w:ascii="Arial" w:hAnsi="Arial" w:cs="Arial"/>
          <w:sz w:val="24"/>
        </w:rPr>
        <w:t xml:space="preserve">it is trite that </w:t>
      </w:r>
      <w:r w:rsidR="00251779" w:rsidRPr="00251779">
        <w:rPr>
          <w:rFonts w:ascii="Arial" w:hAnsi="Arial" w:cs="Arial"/>
          <w:sz w:val="24"/>
        </w:rPr>
        <w:t>an agent for a creditor is not, by virtue of that fact, itself a creditor</w:t>
      </w:r>
      <w:r w:rsidR="00251779">
        <w:rPr>
          <w:rStyle w:val="FootnoteReference"/>
          <w:rFonts w:ascii="Arial" w:hAnsi="Arial" w:cs="Arial"/>
          <w:sz w:val="24"/>
        </w:rPr>
        <w:footnoteReference w:id="7"/>
      </w:r>
      <w:r w:rsidR="00251779" w:rsidRPr="00251779">
        <w:rPr>
          <w:rFonts w:ascii="Arial" w:hAnsi="Arial" w:cs="Arial"/>
          <w:sz w:val="24"/>
        </w:rPr>
        <w:t xml:space="preserve"> and</w:t>
      </w:r>
      <w:r w:rsidR="00251779">
        <w:rPr>
          <w:rFonts w:ascii="Arial" w:hAnsi="Arial" w:cs="Arial"/>
          <w:sz w:val="24"/>
        </w:rPr>
        <w:t xml:space="preserve"> </w:t>
      </w:r>
      <w:r w:rsidR="00574386" w:rsidRPr="00251779">
        <w:rPr>
          <w:rFonts w:ascii="Arial" w:hAnsi="Arial" w:cs="Arial"/>
          <w:sz w:val="24"/>
        </w:rPr>
        <w:t>as a general rule</w:t>
      </w:r>
      <w:r w:rsidR="00574386">
        <w:rPr>
          <w:rStyle w:val="FootnoteReference"/>
          <w:rFonts w:ascii="Arial" w:hAnsi="Arial" w:cs="Arial"/>
          <w:sz w:val="24"/>
        </w:rPr>
        <w:footnoteReference w:id="8"/>
      </w:r>
      <w:r w:rsidR="00574386" w:rsidRPr="00251779">
        <w:rPr>
          <w:rFonts w:ascii="Arial" w:hAnsi="Arial" w:cs="Arial"/>
          <w:sz w:val="24"/>
        </w:rPr>
        <w:t xml:space="preserve">  an agent </w:t>
      </w:r>
      <w:r w:rsidR="0043655A" w:rsidRPr="00251779">
        <w:rPr>
          <w:rFonts w:ascii="Arial" w:hAnsi="Arial" w:cs="Arial"/>
          <w:sz w:val="24"/>
        </w:rPr>
        <w:t>c</w:t>
      </w:r>
      <w:r w:rsidR="00574386" w:rsidRPr="00251779">
        <w:rPr>
          <w:rFonts w:ascii="Arial" w:hAnsi="Arial" w:cs="Arial"/>
          <w:sz w:val="24"/>
        </w:rPr>
        <w:t xml:space="preserve">annot </w:t>
      </w:r>
      <w:r w:rsidR="0043655A" w:rsidRPr="00251779">
        <w:rPr>
          <w:rFonts w:ascii="Arial" w:hAnsi="Arial" w:cs="Arial"/>
          <w:sz w:val="24"/>
        </w:rPr>
        <w:t>s</w:t>
      </w:r>
      <w:r w:rsidR="00574386" w:rsidRPr="00251779">
        <w:rPr>
          <w:rFonts w:ascii="Arial" w:hAnsi="Arial" w:cs="Arial"/>
          <w:sz w:val="24"/>
        </w:rPr>
        <w:t>ue</w:t>
      </w:r>
      <w:r w:rsidR="0043655A" w:rsidRPr="00251779">
        <w:rPr>
          <w:rFonts w:ascii="Arial" w:hAnsi="Arial" w:cs="Arial"/>
          <w:sz w:val="24"/>
        </w:rPr>
        <w:t xml:space="preserve"> </w:t>
      </w:r>
      <w:r w:rsidR="00574386" w:rsidRPr="00251779">
        <w:rPr>
          <w:rFonts w:ascii="Arial" w:hAnsi="Arial" w:cs="Arial"/>
          <w:sz w:val="24"/>
        </w:rPr>
        <w:t xml:space="preserve">for a debt </w:t>
      </w:r>
      <w:r w:rsidR="00251779" w:rsidRPr="00251779">
        <w:rPr>
          <w:rFonts w:ascii="Arial" w:hAnsi="Arial" w:cs="Arial"/>
          <w:sz w:val="24"/>
        </w:rPr>
        <w:t xml:space="preserve">which is </w:t>
      </w:r>
      <w:r w:rsidR="00574386" w:rsidRPr="00251779">
        <w:rPr>
          <w:rFonts w:ascii="Arial" w:hAnsi="Arial" w:cs="Arial"/>
          <w:sz w:val="24"/>
        </w:rPr>
        <w:t xml:space="preserve">due to its principal, nor can it </w:t>
      </w:r>
      <w:r w:rsidR="005B13A1">
        <w:rPr>
          <w:rFonts w:ascii="Arial" w:hAnsi="Arial" w:cs="Arial"/>
          <w:sz w:val="24"/>
        </w:rPr>
        <w:t xml:space="preserve">ordinarily </w:t>
      </w:r>
      <w:r w:rsidR="00574386" w:rsidRPr="00251779">
        <w:rPr>
          <w:rFonts w:ascii="Arial" w:hAnsi="Arial" w:cs="Arial"/>
          <w:sz w:val="24"/>
        </w:rPr>
        <w:t xml:space="preserve">sue in its own name in respect of contracts it has </w:t>
      </w:r>
      <w:r w:rsidR="00251779" w:rsidRPr="00251779">
        <w:rPr>
          <w:rFonts w:ascii="Arial" w:hAnsi="Arial" w:cs="Arial"/>
          <w:sz w:val="24"/>
        </w:rPr>
        <w:t>entered</w:t>
      </w:r>
      <w:r w:rsidR="00574386" w:rsidRPr="00251779">
        <w:rPr>
          <w:rFonts w:ascii="Arial" w:hAnsi="Arial" w:cs="Arial"/>
          <w:sz w:val="24"/>
        </w:rPr>
        <w:t xml:space="preserve"> </w:t>
      </w:r>
      <w:r w:rsidR="00251779" w:rsidRPr="00251779">
        <w:rPr>
          <w:rFonts w:ascii="Arial" w:hAnsi="Arial" w:cs="Arial"/>
          <w:sz w:val="24"/>
        </w:rPr>
        <w:t xml:space="preserve">into </w:t>
      </w:r>
      <w:r w:rsidR="00574386" w:rsidRPr="00251779">
        <w:rPr>
          <w:rFonts w:ascii="Arial" w:hAnsi="Arial" w:cs="Arial"/>
          <w:sz w:val="24"/>
        </w:rPr>
        <w:t>on behalf of a principal.</w:t>
      </w:r>
      <w:r w:rsidR="00574386">
        <w:rPr>
          <w:rStyle w:val="FootnoteReference"/>
          <w:rFonts w:ascii="Arial" w:hAnsi="Arial" w:cs="Arial"/>
          <w:sz w:val="24"/>
        </w:rPr>
        <w:footnoteReference w:id="9"/>
      </w:r>
      <w:r w:rsidR="00574386" w:rsidRPr="00251779">
        <w:rPr>
          <w:rFonts w:ascii="Arial" w:hAnsi="Arial" w:cs="Arial"/>
          <w:sz w:val="24"/>
        </w:rPr>
        <w:t xml:space="preserve">  </w:t>
      </w:r>
    </w:p>
    <w:p w14:paraId="479304FC" w14:textId="2AF8B772" w:rsidR="00183FB3"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32.</w:t>
      </w:r>
      <w:r>
        <w:rPr>
          <w:rFonts w:ascii="Arial" w:hAnsi="Arial" w:cs="Arial"/>
          <w:sz w:val="24"/>
        </w:rPr>
        <w:tab/>
      </w:r>
      <w:r w:rsidR="009E2A7A">
        <w:rPr>
          <w:rFonts w:ascii="Arial" w:hAnsi="Arial" w:cs="Arial"/>
          <w:sz w:val="24"/>
        </w:rPr>
        <w:t>I</w:t>
      </w:r>
      <w:r w:rsidR="00251779" w:rsidRPr="00251779">
        <w:rPr>
          <w:rFonts w:ascii="Arial" w:hAnsi="Arial" w:cs="Arial"/>
          <w:sz w:val="24"/>
        </w:rPr>
        <w:t xml:space="preserve">t has not been alleged by the PIC that it is authorized, as agent of the UIF, to oppose the compulsory winding-up application on behalf of the UIF, nor has it alleged that it has authority to make application for the setting aside of the voluntary winding-up of WME, on behalf of the UIF. </w:t>
      </w:r>
    </w:p>
    <w:p w14:paraId="2E1D1002" w14:textId="58DCD588" w:rsidR="00454BE9"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33.</w:t>
      </w:r>
      <w:r>
        <w:rPr>
          <w:rFonts w:ascii="Arial" w:hAnsi="Arial" w:cs="Arial"/>
          <w:sz w:val="24"/>
        </w:rPr>
        <w:tab/>
      </w:r>
      <w:r w:rsidR="00851641">
        <w:rPr>
          <w:rFonts w:ascii="Arial" w:hAnsi="Arial" w:cs="Arial"/>
          <w:sz w:val="24"/>
        </w:rPr>
        <w:t>T</w:t>
      </w:r>
      <w:r w:rsidR="00793793">
        <w:rPr>
          <w:rFonts w:ascii="Arial" w:hAnsi="Arial" w:cs="Arial"/>
          <w:sz w:val="24"/>
        </w:rPr>
        <w:t>h</w:t>
      </w:r>
      <w:r w:rsidR="00574386">
        <w:rPr>
          <w:rFonts w:ascii="Arial" w:hAnsi="Arial" w:cs="Arial"/>
          <w:sz w:val="24"/>
        </w:rPr>
        <w:t xml:space="preserve">is court </w:t>
      </w:r>
      <w:r w:rsidR="00793793">
        <w:rPr>
          <w:rFonts w:ascii="Arial" w:hAnsi="Arial" w:cs="Arial"/>
          <w:sz w:val="24"/>
        </w:rPr>
        <w:t xml:space="preserve">has </w:t>
      </w:r>
      <w:r w:rsidR="00574386">
        <w:rPr>
          <w:rFonts w:ascii="Arial" w:hAnsi="Arial" w:cs="Arial"/>
          <w:sz w:val="24"/>
        </w:rPr>
        <w:t>held</w:t>
      </w:r>
      <w:r w:rsidR="00574386">
        <w:rPr>
          <w:rStyle w:val="FootnoteReference"/>
          <w:rFonts w:ascii="Arial" w:hAnsi="Arial" w:cs="Arial"/>
          <w:sz w:val="24"/>
        </w:rPr>
        <w:footnoteReference w:id="10"/>
      </w:r>
      <w:r w:rsidR="00467FB4">
        <w:rPr>
          <w:rFonts w:ascii="Arial" w:hAnsi="Arial" w:cs="Arial"/>
          <w:sz w:val="24"/>
        </w:rPr>
        <w:t xml:space="preserve"> </w:t>
      </w:r>
      <w:r w:rsidR="00793793">
        <w:rPr>
          <w:rFonts w:ascii="Arial" w:hAnsi="Arial" w:cs="Arial"/>
          <w:sz w:val="24"/>
        </w:rPr>
        <w:t>that an application for sequestration</w:t>
      </w:r>
      <w:r w:rsidR="0043655A">
        <w:rPr>
          <w:rFonts w:ascii="Arial" w:hAnsi="Arial" w:cs="Arial"/>
          <w:sz w:val="24"/>
        </w:rPr>
        <w:t>/liquidation</w:t>
      </w:r>
      <w:r w:rsidR="00793793">
        <w:rPr>
          <w:rFonts w:ascii="Arial" w:hAnsi="Arial" w:cs="Arial"/>
          <w:sz w:val="24"/>
        </w:rPr>
        <w:t xml:space="preserve"> must be brought in the name of </w:t>
      </w:r>
      <w:r w:rsidR="00183FB3">
        <w:rPr>
          <w:rFonts w:ascii="Arial" w:hAnsi="Arial" w:cs="Arial"/>
          <w:sz w:val="24"/>
        </w:rPr>
        <w:t>a</w:t>
      </w:r>
      <w:r w:rsidR="00793793">
        <w:rPr>
          <w:rFonts w:ascii="Arial" w:hAnsi="Arial" w:cs="Arial"/>
          <w:sz w:val="24"/>
        </w:rPr>
        <w:t xml:space="preserve"> creditor, and not in the name of </w:t>
      </w:r>
      <w:r w:rsidR="00251779">
        <w:rPr>
          <w:rFonts w:ascii="Arial" w:hAnsi="Arial" w:cs="Arial"/>
          <w:sz w:val="24"/>
        </w:rPr>
        <w:t>its</w:t>
      </w:r>
      <w:r w:rsidR="00793793">
        <w:rPr>
          <w:rFonts w:ascii="Arial" w:hAnsi="Arial" w:cs="Arial"/>
          <w:sz w:val="24"/>
        </w:rPr>
        <w:t xml:space="preserve"> agent.</w:t>
      </w:r>
      <w:r w:rsidR="00251779">
        <w:rPr>
          <w:rStyle w:val="FootnoteReference"/>
          <w:rFonts w:ascii="Arial" w:hAnsi="Arial" w:cs="Arial"/>
          <w:sz w:val="24"/>
        </w:rPr>
        <w:footnoteReference w:id="11"/>
      </w:r>
      <w:r w:rsidR="00793793">
        <w:rPr>
          <w:rFonts w:ascii="Arial" w:hAnsi="Arial" w:cs="Arial"/>
          <w:sz w:val="24"/>
        </w:rPr>
        <w:t xml:space="preserve"> </w:t>
      </w:r>
      <w:r w:rsidR="00961D1F">
        <w:rPr>
          <w:rFonts w:ascii="Arial" w:hAnsi="Arial" w:cs="Arial"/>
          <w:sz w:val="24"/>
        </w:rPr>
        <w:t>The same must hold true in respect of any application which is brought by an agent of a creditor</w:t>
      </w:r>
      <w:r w:rsidR="00C57B77">
        <w:rPr>
          <w:rFonts w:ascii="Arial" w:hAnsi="Arial" w:cs="Arial"/>
          <w:sz w:val="24"/>
        </w:rPr>
        <w:t>,</w:t>
      </w:r>
      <w:r w:rsidR="00961D1F">
        <w:rPr>
          <w:rFonts w:ascii="Arial" w:hAnsi="Arial" w:cs="Arial"/>
          <w:sz w:val="24"/>
        </w:rPr>
        <w:t xml:space="preserve"> in respect of the setting aside of a winding-up, or </w:t>
      </w:r>
      <w:r w:rsidR="00C57B77">
        <w:rPr>
          <w:rFonts w:ascii="Arial" w:hAnsi="Arial" w:cs="Arial"/>
          <w:sz w:val="24"/>
        </w:rPr>
        <w:t xml:space="preserve">in </w:t>
      </w:r>
      <w:r w:rsidR="00961D1F">
        <w:rPr>
          <w:rFonts w:ascii="Arial" w:hAnsi="Arial" w:cs="Arial"/>
          <w:sz w:val="24"/>
        </w:rPr>
        <w:t>opposition to an application</w:t>
      </w:r>
      <w:r w:rsidR="005B13A1">
        <w:rPr>
          <w:rFonts w:ascii="Arial" w:hAnsi="Arial" w:cs="Arial"/>
          <w:sz w:val="24"/>
        </w:rPr>
        <w:t xml:space="preserve"> for a winding-up</w:t>
      </w:r>
      <w:r w:rsidR="00961D1F">
        <w:rPr>
          <w:rFonts w:ascii="Arial" w:hAnsi="Arial" w:cs="Arial"/>
          <w:sz w:val="24"/>
        </w:rPr>
        <w:t>, unless the agent is expressly authorized to act on behalf of the creditor, which is not evident from the papers.</w:t>
      </w:r>
    </w:p>
    <w:p w14:paraId="1D8EF3B0" w14:textId="2338E603" w:rsidR="00CF6F1F"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34.</w:t>
      </w:r>
      <w:r>
        <w:rPr>
          <w:rFonts w:ascii="Arial" w:hAnsi="Arial" w:cs="Arial"/>
          <w:sz w:val="24"/>
        </w:rPr>
        <w:tab/>
      </w:r>
      <w:r w:rsidR="00454BE9">
        <w:rPr>
          <w:rFonts w:ascii="Arial" w:hAnsi="Arial" w:cs="Arial"/>
          <w:sz w:val="24"/>
        </w:rPr>
        <w:t>But even if one were to accept that the PIC ha</w:t>
      </w:r>
      <w:r w:rsidR="00CF6F1F">
        <w:rPr>
          <w:rFonts w:ascii="Arial" w:hAnsi="Arial" w:cs="Arial"/>
          <w:sz w:val="24"/>
        </w:rPr>
        <w:t>s</w:t>
      </w:r>
      <w:r w:rsidR="00454BE9">
        <w:rPr>
          <w:rFonts w:ascii="Arial" w:hAnsi="Arial" w:cs="Arial"/>
          <w:sz w:val="24"/>
        </w:rPr>
        <w:t xml:space="preserve"> standing in respect of both applications, it seems to me that its contentions as to the </w:t>
      </w:r>
      <w:r w:rsidR="009E2A7A">
        <w:rPr>
          <w:rFonts w:ascii="Arial" w:hAnsi="Arial" w:cs="Arial"/>
          <w:sz w:val="24"/>
        </w:rPr>
        <w:t>alleged non-</w:t>
      </w:r>
      <w:r w:rsidR="00CF6F1F">
        <w:rPr>
          <w:rFonts w:ascii="Arial" w:hAnsi="Arial" w:cs="Arial"/>
          <w:sz w:val="24"/>
        </w:rPr>
        <w:t>existence</w:t>
      </w:r>
      <w:r w:rsidR="00454BE9">
        <w:rPr>
          <w:rFonts w:ascii="Arial" w:hAnsi="Arial" w:cs="Arial"/>
          <w:sz w:val="24"/>
        </w:rPr>
        <w:t xml:space="preserve"> </w:t>
      </w:r>
      <w:r w:rsidR="005B13A1">
        <w:rPr>
          <w:rFonts w:ascii="Arial" w:hAnsi="Arial" w:cs="Arial"/>
          <w:sz w:val="24"/>
        </w:rPr>
        <w:t xml:space="preserve">or </w:t>
      </w:r>
      <w:r w:rsidR="005B13A1">
        <w:rPr>
          <w:rFonts w:ascii="Arial" w:hAnsi="Arial" w:cs="Arial"/>
          <w:sz w:val="24"/>
        </w:rPr>
        <w:lastRenderedPageBreak/>
        <w:t xml:space="preserve">insufficient proof </w:t>
      </w:r>
      <w:r w:rsidR="00454BE9">
        <w:rPr>
          <w:rFonts w:ascii="Arial" w:hAnsi="Arial" w:cs="Arial"/>
          <w:sz w:val="24"/>
        </w:rPr>
        <w:t>of the debt</w:t>
      </w:r>
      <w:r w:rsidR="00CF6F1F">
        <w:rPr>
          <w:rFonts w:ascii="Arial" w:hAnsi="Arial" w:cs="Arial"/>
          <w:sz w:val="24"/>
        </w:rPr>
        <w:t xml:space="preserve"> and whether it is properly </w:t>
      </w:r>
      <w:r w:rsidR="009E2A7A">
        <w:rPr>
          <w:rFonts w:ascii="Arial" w:hAnsi="Arial" w:cs="Arial"/>
          <w:sz w:val="24"/>
        </w:rPr>
        <w:t xml:space="preserve">and validly </w:t>
      </w:r>
      <w:r w:rsidR="00CF6F1F">
        <w:rPr>
          <w:rFonts w:ascii="Arial" w:hAnsi="Arial" w:cs="Arial"/>
          <w:sz w:val="24"/>
        </w:rPr>
        <w:t>disputed by it, ha</w:t>
      </w:r>
      <w:r w:rsidR="009E2A7A">
        <w:rPr>
          <w:rFonts w:ascii="Arial" w:hAnsi="Arial" w:cs="Arial"/>
          <w:sz w:val="24"/>
        </w:rPr>
        <w:t>ve</w:t>
      </w:r>
      <w:r w:rsidR="00CF6F1F">
        <w:rPr>
          <w:rFonts w:ascii="Arial" w:hAnsi="Arial" w:cs="Arial"/>
          <w:sz w:val="24"/>
        </w:rPr>
        <w:t xml:space="preserve"> not been established by it.</w:t>
      </w:r>
    </w:p>
    <w:p w14:paraId="318CF1CC" w14:textId="646574A6" w:rsidR="00284511"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35.</w:t>
      </w:r>
      <w:r>
        <w:rPr>
          <w:rFonts w:ascii="Arial" w:hAnsi="Arial" w:cs="Arial"/>
          <w:sz w:val="24"/>
        </w:rPr>
        <w:tab/>
      </w:r>
      <w:r w:rsidR="00F1379F" w:rsidRPr="001354A3">
        <w:rPr>
          <w:rFonts w:ascii="Arial" w:hAnsi="Arial" w:cs="Arial"/>
          <w:sz w:val="24"/>
        </w:rPr>
        <w:t>A</w:t>
      </w:r>
      <w:r w:rsidR="00CF6F1F" w:rsidRPr="001354A3">
        <w:rPr>
          <w:rFonts w:ascii="Arial" w:hAnsi="Arial" w:cs="Arial"/>
          <w:sz w:val="24"/>
        </w:rPr>
        <w:t xml:space="preserve">s to the existence of the debt all that the applicants </w:t>
      </w:r>
      <w:r w:rsidR="00F1379F" w:rsidRPr="001354A3">
        <w:rPr>
          <w:rFonts w:ascii="Arial" w:hAnsi="Arial" w:cs="Arial"/>
          <w:sz w:val="24"/>
        </w:rPr>
        <w:t xml:space="preserve">in the compulsory winding-up </w:t>
      </w:r>
      <w:r w:rsidR="00CF6F1F" w:rsidRPr="001354A3">
        <w:rPr>
          <w:rFonts w:ascii="Arial" w:hAnsi="Arial" w:cs="Arial"/>
          <w:sz w:val="24"/>
        </w:rPr>
        <w:t xml:space="preserve">need to show is that </w:t>
      </w:r>
      <w:r w:rsidR="00CF6F1F" w:rsidRPr="001354A3">
        <w:rPr>
          <w:rFonts w:ascii="Arial" w:hAnsi="Arial" w:cs="Arial"/>
          <w:i/>
          <w:iCs/>
          <w:sz w:val="24"/>
        </w:rPr>
        <w:t>prima</w:t>
      </w:r>
      <w:r w:rsidR="00CF6F1F" w:rsidRPr="001354A3">
        <w:rPr>
          <w:rFonts w:ascii="Arial" w:hAnsi="Arial" w:cs="Arial"/>
          <w:sz w:val="24"/>
        </w:rPr>
        <w:t xml:space="preserve"> </w:t>
      </w:r>
      <w:r w:rsidR="00CF6F1F" w:rsidRPr="001354A3">
        <w:rPr>
          <w:rFonts w:ascii="Arial" w:hAnsi="Arial" w:cs="Arial"/>
          <w:i/>
          <w:iCs/>
          <w:sz w:val="24"/>
        </w:rPr>
        <w:t>facie</w:t>
      </w:r>
      <w:r w:rsidR="00CF6F1F" w:rsidRPr="001354A3">
        <w:rPr>
          <w:rFonts w:ascii="Arial" w:hAnsi="Arial" w:cs="Arial"/>
          <w:sz w:val="24"/>
        </w:rPr>
        <w:t xml:space="preserve"> BS has a claim against WM</w:t>
      </w:r>
      <w:r w:rsidR="000A3833">
        <w:rPr>
          <w:rFonts w:ascii="Arial" w:hAnsi="Arial" w:cs="Arial"/>
          <w:sz w:val="24"/>
        </w:rPr>
        <w:t>E</w:t>
      </w:r>
      <w:r w:rsidR="005B13A1">
        <w:rPr>
          <w:rFonts w:ascii="Arial" w:hAnsi="Arial" w:cs="Arial"/>
          <w:sz w:val="24"/>
        </w:rPr>
        <w:t xml:space="preserve"> in an amount which exceeds the statutory minimum of R 100</w:t>
      </w:r>
      <w:r w:rsidR="00183FB3">
        <w:rPr>
          <w:rFonts w:ascii="Arial" w:hAnsi="Arial" w:cs="Arial"/>
          <w:sz w:val="24"/>
        </w:rPr>
        <w:t>,</w:t>
      </w:r>
      <w:r w:rsidR="000A3833">
        <w:rPr>
          <w:rFonts w:ascii="Arial" w:hAnsi="Arial" w:cs="Arial"/>
          <w:sz w:val="24"/>
        </w:rPr>
        <w:t xml:space="preserve"> which it is unable to pay</w:t>
      </w:r>
      <w:r w:rsidR="00F1379F" w:rsidRPr="001354A3">
        <w:rPr>
          <w:rFonts w:ascii="Arial" w:hAnsi="Arial" w:cs="Arial"/>
          <w:sz w:val="24"/>
        </w:rPr>
        <w:t>,</w:t>
      </w:r>
      <w:r w:rsidR="00CF6F1F">
        <w:rPr>
          <w:rStyle w:val="FootnoteReference"/>
          <w:rFonts w:ascii="Arial" w:hAnsi="Arial" w:cs="Arial"/>
          <w:sz w:val="24"/>
        </w:rPr>
        <w:footnoteReference w:id="12"/>
      </w:r>
      <w:r w:rsidR="00F1379F" w:rsidRPr="001354A3">
        <w:rPr>
          <w:rFonts w:ascii="Arial" w:hAnsi="Arial" w:cs="Arial"/>
          <w:sz w:val="24"/>
        </w:rPr>
        <w:t xml:space="preserve"> whereafter  the onus </w:t>
      </w:r>
      <w:r w:rsidR="00851641">
        <w:rPr>
          <w:rFonts w:ascii="Arial" w:hAnsi="Arial" w:cs="Arial"/>
          <w:sz w:val="24"/>
        </w:rPr>
        <w:t xml:space="preserve">would </w:t>
      </w:r>
      <w:r w:rsidR="00F1379F" w:rsidRPr="001354A3">
        <w:rPr>
          <w:rFonts w:ascii="Arial" w:hAnsi="Arial" w:cs="Arial"/>
          <w:sz w:val="24"/>
        </w:rPr>
        <w:t xml:space="preserve">fall on the </w:t>
      </w:r>
      <w:r w:rsidR="00F1379F" w:rsidRPr="001354A3">
        <w:rPr>
          <w:rFonts w:ascii="Arial" w:hAnsi="Arial" w:cs="Arial"/>
          <w:i/>
          <w:iCs/>
          <w:sz w:val="24"/>
        </w:rPr>
        <w:t>respondent</w:t>
      </w:r>
      <w:r w:rsidR="00F1379F" w:rsidRPr="001354A3">
        <w:rPr>
          <w:rFonts w:ascii="Arial" w:hAnsi="Arial" w:cs="Arial"/>
          <w:sz w:val="24"/>
        </w:rPr>
        <w:t xml:space="preserve"> </w:t>
      </w:r>
      <w:r w:rsidR="00183FB3">
        <w:rPr>
          <w:rFonts w:ascii="Arial" w:hAnsi="Arial" w:cs="Arial"/>
          <w:sz w:val="24"/>
        </w:rPr>
        <w:t xml:space="preserve">i.e </w:t>
      </w:r>
      <w:r w:rsidR="001354A3" w:rsidRPr="001354A3">
        <w:rPr>
          <w:rFonts w:ascii="Arial" w:hAnsi="Arial" w:cs="Arial"/>
          <w:sz w:val="24"/>
        </w:rPr>
        <w:t xml:space="preserve">WME </w:t>
      </w:r>
      <w:r w:rsidR="00F1379F" w:rsidRPr="001354A3">
        <w:rPr>
          <w:rFonts w:ascii="Arial" w:hAnsi="Arial" w:cs="Arial"/>
          <w:sz w:val="24"/>
        </w:rPr>
        <w:t>(not on a 3</w:t>
      </w:r>
      <w:r w:rsidR="00F1379F" w:rsidRPr="001354A3">
        <w:rPr>
          <w:rFonts w:ascii="Arial" w:hAnsi="Arial" w:cs="Arial"/>
          <w:sz w:val="24"/>
          <w:vertAlign w:val="superscript"/>
        </w:rPr>
        <w:t>rd</w:t>
      </w:r>
      <w:r w:rsidR="00F1379F" w:rsidRPr="001354A3">
        <w:rPr>
          <w:rFonts w:ascii="Arial" w:hAnsi="Arial" w:cs="Arial"/>
          <w:sz w:val="24"/>
        </w:rPr>
        <w:t xml:space="preserve"> party such as the PIC) to show that the debt is subjectively disputed </w:t>
      </w:r>
      <w:r w:rsidR="00F1379F" w:rsidRPr="001354A3">
        <w:rPr>
          <w:rFonts w:ascii="Arial" w:hAnsi="Arial" w:cs="Arial"/>
          <w:i/>
          <w:iCs/>
          <w:sz w:val="24"/>
        </w:rPr>
        <w:t>bona fide</w:t>
      </w:r>
      <w:r w:rsidR="00F1379F" w:rsidRPr="001354A3">
        <w:rPr>
          <w:rFonts w:ascii="Arial" w:hAnsi="Arial" w:cs="Arial"/>
          <w:sz w:val="24"/>
        </w:rPr>
        <w:t>, on objectively reasonable grounds.</w:t>
      </w:r>
      <w:r w:rsidR="009E2A7A">
        <w:rPr>
          <w:rStyle w:val="FootnoteReference"/>
          <w:rFonts w:ascii="Arial" w:hAnsi="Arial" w:cs="Arial"/>
          <w:sz w:val="24"/>
        </w:rPr>
        <w:footnoteReference w:id="13"/>
      </w:r>
      <w:r w:rsidR="00F1379F" w:rsidRPr="001354A3">
        <w:rPr>
          <w:rFonts w:ascii="Arial" w:hAnsi="Arial" w:cs="Arial"/>
          <w:sz w:val="24"/>
        </w:rPr>
        <w:t xml:space="preserve">  As the liquidators point out, a debt is not </w:t>
      </w:r>
      <w:r w:rsidR="00F1379F" w:rsidRPr="001354A3">
        <w:rPr>
          <w:rFonts w:ascii="Arial" w:hAnsi="Arial" w:cs="Arial"/>
          <w:i/>
          <w:iCs/>
          <w:sz w:val="24"/>
        </w:rPr>
        <w:t>bona fide</w:t>
      </w:r>
      <w:r w:rsidR="00F1379F" w:rsidRPr="001354A3">
        <w:rPr>
          <w:rFonts w:ascii="Arial" w:hAnsi="Arial" w:cs="Arial"/>
          <w:sz w:val="24"/>
        </w:rPr>
        <w:t xml:space="preserve"> disputed simply because </w:t>
      </w:r>
      <w:r w:rsidR="009E2A7A" w:rsidRPr="001354A3">
        <w:rPr>
          <w:rFonts w:ascii="Arial" w:hAnsi="Arial" w:cs="Arial"/>
          <w:sz w:val="24"/>
        </w:rPr>
        <w:t xml:space="preserve">of </w:t>
      </w:r>
      <w:r w:rsidR="00284511">
        <w:rPr>
          <w:rFonts w:ascii="Arial" w:hAnsi="Arial" w:cs="Arial"/>
          <w:sz w:val="24"/>
        </w:rPr>
        <w:t>a</w:t>
      </w:r>
      <w:r w:rsidR="00F1379F" w:rsidRPr="001354A3">
        <w:rPr>
          <w:rFonts w:ascii="Arial" w:hAnsi="Arial" w:cs="Arial"/>
          <w:sz w:val="24"/>
        </w:rPr>
        <w:t xml:space="preserve"> respondent’s </w:t>
      </w:r>
      <w:r w:rsidR="000E332E" w:rsidRPr="001354A3">
        <w:rPr>
          <w:rFonts w:ascii="Arial" w:hAnsi="Arial" w:cs="Arial"/>
          <w:sz w:val="24"/>
        </w:rPr>
        <w:t>say</w:t>
      </w:r>
      <w:r w:rsidR="009E2A7A" w:rsidRPr="001354A3">
        <w:rPr>
          <w:rFonts w:ascii="Arial" w:hAnsi="Arial" w:cs="Arial"/>
          <w:sz w:val="24"/>
        </w:rPr>
        <w:t>-</w:t>
      </w:r>
      <w:r w:rsidR="000E332E" w:rsidRPr="001354A3">
        <w:rPr>
          <w:rFonts w:ascii="Arial" w:hAnsi="Arial" w:cs="Arial"/>
          <w:sz w:val="24"/>
        </w:rPr>
        <w:t xml:space="preserve">so. </w:t>
      </w:r>
      <w:r w:rsidR="00F1379F" w:rsidRPr="001354A3">
        <w:rPr>
          <w:rFonts w:ascii="Arial" w:hAnsi="Arial" w:cs="Arial"/>
          <w:sz w:val="24"/>
        </w:rPr>
        <w:t xml:space="preserve">If </w:t>
      </w:r>
      <w:r w:rsidR="000E332E" w:rsidRPr="001354A3">
        <w:rPr>
          <w:rFonts w:ascii="Arial" w:hAnsi="Arial" w:cs="Arial"/>
          <w:sz w:val="24"/>
        </w:rPr>
        <w:t>the respondent</w:t>
      </w:r>
      <w:r w:rsidR="00F1379F" w:rsidRPr="001354A3">
        <w:rPr>
          <w:rFonts w:ascii="Arial" w:hAnsi="Arial" w:cs="Arial"/>
          <w:sz w:val="24"/>
        </w:rPr>
        <w:t xml:space="preserve"> raises a dispute</w:t>
      </w:r>
      <w:r w:rsidR="009E2A7A" w:rsidRPr="001354A3">
        <w:rPr>
          <w:rFonts w:ascii="Arial" w:hAnsi="Arial" w:cs="Arial"/>
          <w:sz w:val="24"/>
        </w:rPr>
        <w:t>,</w:t>
      </w:r>
      <w:r w:rsidR="00F1379F" w:rsidRPr="001354A3">
        <w:rPr>
          <w:rFonts w:ascii="Arial" w:hAnsi="Arial" w:cs="Arial"/>
          <w:sz w:val="24"/>
        </w:rPr>
        <w:t xml:space="preserve"> it must do so in good faith and on reasonable grounds.</w:t>
      </w:r>
      <w:r w:rsidR="000A3833">
        <w:rPr>
          <w:rStyle w:val="FootnoteReference"/>
          <w:rFonts w:ascii="Arial" w:hAnsi="Arial" w:cs="Arial"/>
          <w:sz w:val="24"/>
        </w:rPr>
        <w:footnoteReference w:id="14"/>
      </w:r>
      <w:r w:rsidR="00F1379F" w:rsidRPr="001354A3">
        <w:rPr>
          <w:rFonts w:ascii="Arial" w:hAnsi="Arial" w:cs="Arial"/>
          <w:sz w:val="24"/>
        </w:rPr>
        <w:t xml:space="preserve"> </w:t>
      </w:r>
    </w:p>
    <w:p w14:paraId="48193D52" w14:textId="416F42E0" w:rsidR="001354A3"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36.</w:t>
      </w:r>
      <w:r>
        <w:rPr>
          <w:rFonts w:ascii="Arial" w:hAnsi="Arial" w:cs="Arial"/>
          <w:sz w:val="24"/>
        </w:rPr>
        <w:tab/>
      </w:r>
      <w:r w:rsidR="00CC3FE3">
        <w:rPr>
          <w:rFonts w:ascii="Arial" w:hAnsi="Arial" w:cs="Arial"/>
          <w:sz w:val="24"/>
        </w:rPr>
        <w:t xml:space="preserve">As an outsider who </w:t>
      </w:r>
      <w:r w:rsidR="00284511">
        <w:rPr>
          <w:rFonts w:ascii="Arial" w:hAnsi="Arial" w:cs="Arial"/>
          <w:sz w:val="24"/>
        </w:rPr>
        <w:t xml:space="preserve">1) </w:t>
      </w:r>
      <w:r w:rsidR="00CC3FE3">
        <w:rPr>
          <w:rFonts w:ascii="Arial" w:hAnsi="Arial" w:cs="Arial"/>
          <w:sz w:val="24"/>
        </w:rPr>
        <w:t>was not party to the underlying commercial transactions between BS and WME which gave rise to the alleged indebtedness to BS</w:t>
      </w:r>
      <w:r w:rsidR="00284511">
        <w:rPr>
          <w:rFonts w:ascii="Arial" w:hAnsi="Arial" w:cs="Arial"/>
          <w:sz w:val="24"/>
        </w:rPr>
        <w:t xml:space="preserve"> and who 2) has no direct first-hand knowledge of them</w:t>
      </w:r>
      <w:r w:rsidR="00CC3FE3">
        <w:rPr>
          <w:rFonts w:ascii="Arial" w:hAnsi="Arial" w:cs="Arial"/>
          <w:sz w:val="24"/>
        </w:rPr>
        <w:t xml:space="preserve">, the PIC is not in a position </w:t>
      </w:r>
      <w:r w:rsidR="00284511">
        <w:rPr>
          <w:rFonts w:ascii="Arial" w:hAnsi="Arial" w:cs="Arial"/>
          <w:sz w:val="24"/>
        </w:rPr>
        <w:t xml:space="preserve">either to contest the existence of such transactions and the alleged indebtedness which arises from them, or to dispute the </w:t>
      </w:r>
      <w:r w:rsidR="001866D6">
        <w:rPr>
          <w:rFonts w:ascii="Arial" w:hAnsi="Arial" w:cs="Arial"/>
          <w:sz w:val="24"/>
        </w:rPr>
        <w:t xml:space="preserve">claimed </w:t>
      </w:r>
      <w:r w:rsidR="00284511">
        <w:rPr>
          <w:rFonts w:ascii="Arial" w:hAnsi="Arial" w:cs="Arial"/>
          <w:sz w:val="24"/>
        </w:rPr>
        <w:t xml:space="preserve">indebtedness on objectively reasonable grounds.  </w:t>
      </w:r>
    </w:p>
    <w:p w14:paraId="7F2479D5" w14:textId="315FC0AC" w:rsidR="005F2DBA"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37.</w:t>
      </w:r>
      <w:r>
        <w:rPr>
          <w:rFonts w:ascii="Arial" w:hAnsi="Arial" w:cs="Arial"/>
          <w:sz w:val="24"/>
        </w:rPr>
        <w:tab/>
      </w:r>
      <w:r w:rsidR="005F2DBA">
        <w:rPr>
          <w:rFonts w:ascii="Arial" w:hAnsi="Arial" w:cs="Arial"/>
          <w:sz w:val="24"/>
        </w:rPr>
        <w:t>As has already been pointed out the existence of an indebtedness by WME to BS between 2017 and 2020 in an amount which range</w:t>
      </w:r>
      <w:r w:rsidR="005B13A1">
        <w:rPr>
          <w:rFonts w:ascii="Arial" w:hAnsi="Arial" w:cs="Arial"/>
          <w:sz w:val="24"/>
        </w:rPr>
        <w:t>d</w:t>
      </w:r>
      <w:r w:rsidR="005F2DBA">
        <w:rPr>
          <w:rFonts w:ascii="Arial" w:hAnsi="Arial" w:cs="Arial"/>
          <w:sz w:val="24"/>
        </w:rPr>
        <w:t xml:space="preserve"> between R 12 and R 16.5 million was acknowledged by WME </w:t>
      </w:r>
      <w:r w:rsidR="00851641">
        <w:rPr>
          <w:rFonts w:ascii="Arial" w:hAnsi="Arial" w:cs="Arial"/>
          <w:sz w:val="24"/>
        </w:rPr>
        <w:t>in</w:t>
      </w:r>
      <w:r w:rsidR="005F2DBA">
        <w:rPr>
          <w:rFonts w:ascii="Arial" w:hAnsi="Arial" w:cs="Arial"/>
          <w:sz w:val="24"/>
        </w:rPr>
        <w:t xml:space="preserve"> its own books of account </w:t>
      </w:r>
      <w:r w:rsidR="00446229">
        <w:rPr>
          <w:rFonts w:ascii="Arial" w:hAnsi="Arial" w:cs="Arial"/>
          <w:sz w:val="24"/>
        </w:rPr>
        <w:t xml:space="preserve">on several occasions over the period in question </w:t>
      </w:r>
      <w:r w:rsidR="005F2DBA">
        <w:rPr>
          <w:rFonts w:ascii="Arial" w:hAnsi="Arial" w:cs="Arial"/>
          <w:sz w:val="24"/>
        </w:rPr>
        <w:t xml:space="preserve">and was confirmed not only by its own accountant </w:t>
      </w:r>
      <w:r w:rsidR="00851641">
        <w:rPr>
          <w:rFonts w:ascii="Arial" w:hAnsi="Arial" w:cs="Arial"/>
          <w:sz w:val="24"/>
        </w:rPr>
        <w:t>Kinnear</w:t>
      </w:r>
      <w:r w:rsidR="005F2DBA">
        <w:rPr>
          <w:rFonts w:ascii="Arial" w:hAnsi="Arial" w:cs="Arial"/>
          <w:sz w:val="24"/>
        </w:rPr>
        <w:t xml:space="preserve"> and the accountant commissioned by the liquidators </w:t>
      </w:r>
      <w:r w:rsidR="00183FB3">
        <w:rPr>
          <w:rFonts w:ascii="Arial" w:hAnsi="Arial" w:cs="Arial"/>
          <w:sz w:val="24"/>
        </w:rPr>
        <w:t xml:space="preserve">of BS </w:t>
      </w:r>
      <w:r w:rsidR="005F2DBA">
        <w:rPr>
          <w:rFonts w:ascii="Arial" w:hAnsi="Arial" w:cs="Arial"/>
          <w:sz w:val="24"/>
        </w:rPr>
        <w:t>(Ferreira</w:t>
      </w:r>
      <w:r w:rsidR="007A5183">
        <w:rPr>
          <w:rFonts w:ascii="Arial" w:hAnsi="Arial" w:cs="Arial"/>
          <w:sz w:val="24"/>
        </w:rPr>
        <w:t>)</w:t>
      </w:r>
      <w:r w:rsidR="00446229">
        <w:rPr>
          <w:rFonts w:ascii="Arial" w:hAnsi="Arial" w:cs="Arial"/>
          <w:sz w:val="24"/>
        </w:rPr>
        <w:t>,</w:t>
      </w:r>
      <w:r w:rsidR="007A5183">
        <w:rPr>
          <w:rFonts w:ascii="Arial" w:hAnsi="Arial" w:cs="Arial"/>
          <w:sz w:val="24"/>
        </w:rPr>
        <w:t xml:space="preserve"> but</w:t>
      </w:r>
      <w:r w:rsidR="005F2DBA">
        <w:rPr>
          <w:rFonts w:ascii="Arial" w:hAnsi="Arial" w:cs="Arial"/>
          <w:sz w:val="24"/>
        </w:rPr>
        <w:t xml:space="preserve"> </w:t>
      </w:r>
      <w:r w:rsidR="00851641">
        <w:rPr>
          <w:rFonts w:ascii="Arial" w:hAnsi="Arial" w:cs="Arial"/>
          <w:sz w:val="24"/>
        </w:rPr>
        <w:t xml:space="preserve">was </w:t>
      </w:r>
      <w:r w:rsidR="005F2DBA">
        <w:rPr>
          <w:rFonts w:ascii="Arial" w:hAnsi="Arial" w:cs="Arial"/>
          <w:sz w:val="24"/>
        </w:rPr>
        <w:t xml:space="preserve">also </w:t>
      </w:r>
      <w:r w:rsidR="00851641">
        <w:rPr>
          <w:rFonts w:ascii="Arial" w:hAnsi="Arial" w:cs="Arial"/>
          <w:sz w:val="24"/>
        </w:rPr>
        <w:t xml:space="preserve">acknowledged </w:t>
      </w:r>
      <w:r w:rsidR="005F2DBA">
        <w:rPr>
          <w:rFonts w:ascii="Arial" w:hAnsi="Arial" w:cs="Arial"/>
          <w:sz w:val="24"/>
        </w:rPr>
        <w:t>by the liquidators of WME</w:t>
      </w:r>
      <w:r w:rsidR="005B13A1">
        <w:rPr>
          <w:rFonts w:ascii="Arial" w:hAnsi="Arial" w:cs="Arial"/>
          <w:sz w:val="24"/>
        </w:rPr>
        <w:t xml:space="preserve"> after they had carried out their own investigations</w:t>
      </w:r>
      <w:r w:rsidR="005F2DBA">
        <w:rPr>
          <w:rFonts w:ascii="Arial" w:hAnsi="Arial" w:cs="Arial"/>
          <w:sz w:val="24"/>
        </w:rPr>
        <w:t>.</w:t>
      </w:r>
    </w:p>
    <w:p w14:paraId="145C4023" w14:textId="30FE9325" w:rsidR="005F2DBA"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38.</w:t>
      </w:r>
      <w:r>
        <w:rPr>
          <w:rFonts w:ascii="Arial" w:hAnsi="Arial" w:cs="Arial"/>
          <w:sz w:val="24"/>
        </w:rPr>
        <w:tab/>
      </w:r>
      <w:r w:rsidR="005F2DBA">
        <w:rPr>
          <w:rFonts w:ascii="Arial" w:hAnsi="Arial" w:cs="Arial"/>
          <w:sz w:val="24"/>
        </w:rPr>
        <w:t xml:space="preserve">The </w:t>
      </w:r>
      <w:r w:rsidR="00851641">
        <w:rPr>
          <w:rFonts w:ascii="Arial" w:hAnsi="Arial" w:cs="Arial"/>
          <w:sz w:val="24"/>
        </w:rPr>
        <w:t>P</w:t>
      </w:r>
      <w:r w:rsidR="005F2DBA">
        <w:rPr>
          <w:rFonts w:ascii="Arial" w:hAnsi="Arial" w:cs="Arial"/>
          <w:sz w:val="24"/>
        </w:rPr>
        <w:t xml:space="preserve">reliminary </w:t>
      </w:r>
      <w:r w:rsidR="00851641">
        <w:rPr>
          <w:rFonts w:ascii="Arial" w:hAnsi="Arial" w:cs="Arial"/>
          <w:sz w:val="24"/>
        </w:rPr>
        <w:t>F</w:t>
      </w:r>
      <w:r w:rsidR="005F2DBA">
        <w:rPr>
          <w:rFonts w:ascii="Arial" w:hAnsi="Arial" w:cs="Arial"/>
          <w:sz w:val="24"/>
        </w:rPr>
        <w:t xml:space="preserve">orensic </w:t>
      </w:r>
      <w:r w:rsidR="00851641">
        <w:rPr>
          <w:rFonts w:ascii="Arial" w:hAnsi="Arial" w:cs="Arial"/>
          <w:sz w:val="24"/>
        </w:rPr>
        <w:t>R</w:t>
      </w:r>
      <w:r w:rsidR="005F2DBA">
        <w:rPr>
          <w:rFonts w:ascii="Arial" w:hAnsi="Arial" w:cs="Arial"/>
          <w:sz w:val="24"/>
        </w:rPr>
        <w:t xml:space="preserve">eview </w:t>
      </w:r>
      <w:r w:rsidR="00851641">
        <w:rPr>
          <w:rFonts w:ascii="Arial" w:hAnsi="Arial" w:cs="Arial"/>
          <w:sz w:val="24"/>
        </w:rPr>
        <w:t>R</w:t>
      </w:r>
      <w:r w:rsidR="005F2DBA">
        <w:rPr>
          <w:rFonts w:ascii="Arial" w:hAnsi="Arial" w:cs="Arial"/>
          <w:sz w:val="24"/>
        </w:rPr>
        <w:t xml:space="preserve">eport by RR accounting services, which was </w:t>
      </w:r>
      <w:r w:rsidR="00851641">
        <w:rPr>
          <w:rFonts w:ascii="Arial" w:hAnsi="Arial" w:cs="Arial"/>
          <w:sz w:val="24"/>
        </w:rPr>
        <w:t>commissioned</w:t>
      </w:r>
      <w:r w:rsidR="005F2DBA">
        <w:rPr>
          <w:rFonts w:ascii="Arial" w:hAnsi="Arial" w:cs="Arial"/>
          <w:sz w:val="24"/>
        </w:rPr>
        <w:t xml:space="preserve"> at the instance of the PIC does not suggest that WME </w:t>
      </w:r>
      <w:r w:rsidR="005B13A1">
        <w:rPr>
          <w:rFonts w:ascii="Arial" w:hAnsi="Arial" w:cs="Arial"/>
          <w:sz w:val="24"/>
        </w:rPr>
        <w:t>is/</w:t>
      </w:r>
      <w:r w:rsidR="005F2DBA">
        <w:rPr>
          <w:rFonts w:ascii="Arial" w:hAnsi="Arial" w:cs="Arial"/>
          <w:sz w:val="24"/>
        </w:rPr>
        <w:t>was not indebted to BS. It simply opined that the post</w:t>
      </w:r>
      <w:r w:rsidR="00851641">
        <w:rPr>
          <w:rFonts w:ascii="Arial" w:hAnsi="Arial" w:cs="Arial"/>
          <w:sz w:val="24"/>
        </w:rPr>
        <w:t>-</w:t>
      </w:r>
      <w:r w:rsidR="005F2DBA">
        <w:rPr>
          <w:rFonts w:ascii="Arial" w:hAnsi="Arial" w:cs="Arial"/>
          <w:sz w:val="24"/>
        </w:rPr>
        <w:t xml:space="preserve">business rescue commencement funding agreement between the 2 entities may not have been properly </w:t>
      </w:r>
      <w:r w:rsidR="00851641">
        <w:rPr>
          <w:rFonts w:ascii="Arial" w:hAnsi="Arial" w:cs="Arial"/>
          <w:sz w:val="24"/>
        </w:rPr>
        <w:t>authorized</w:t>
      </w:r>
      <w:r w:rsidR="005F2DBA">
        <w:rPr>
          <w:rFonts w:ascii="Arial" w:hAnsi="Arial" w:cs="Arial"/>
          <w:sz w:val="24"/>
        </w:rPr>
        <w:t xml:space="preserve"> </w:t>
      </w:r>
      <w:r w:rsidR="005F2DBA">
        <w:rPr>
          <w:rFonts w:ascii="Arial" w:hAnsi="Arial" w:cs="Arial"/>
          <w:sz w:val="24"/>
        </w:rPr>
        <w:lastRenderedPageBreak/>
        <w:t xml:space="preserve">and pointed out how WME </w:t>
      </w:r>
      <w:r w:rsidR="00851641">
        <w:rPr>
          <w:rFonts w:ascii="Arial" w:hAnsi="Arial" w:cs="Arial"/>
          <w:sz w:val="24"/>
        </w:rPr>
        <w:t>disbursed</w:t>
      </w:r>
      <w:r w:rsidR="005F2DBA">
        <w:rPr>
          <w:rFonts w:ascii="Arial" w:hAnsi="Arial" w:cs="Arial"/>
          <w:sz w:val="24"/>
        </w:rPr>
        <w:t xml:space="preserve"> the R 100 million loan which was advanced to it in a manner which could not properly be accounted for, and</w:t>
      </w:r>
      <w:r w:rsidR="005B13A1">
        <w:rPr>
          <w:rFonts w:ascii="Arial" w:hAnsi="Arial" w:cs="Arial"/>
          <w:sz w:val="24"/>
        </w:rPr>
        <w:t xml:space="preserve"> </w:t>
      </w:r>
      <w:r w:rsidR="00446229">
        <w:rPr>
          <w:rFonts w:ascii="Arial" w:hAnsi="Arial" w:cs="Arial"/>
          <w:sz w:val="24"/>
        </w:rPr>
        <w:t xml:space="preserve">it </w:t>
      </w:r>
      <w:r w:rsidR="005F2DBA">
        <w:rPr>
          <w:rFonts w:ascii="Arial" w:hAnsi="Arial" w:cs="Arial"/>
          <w:sz w:val="24"/>
        </w:rPr>
        <w:t xml:space="preserve">appears to have made multiple, improper and irregular </w:t>
      </w:r>
      <w:r w:rsidR="00851641">
        <w:rPr>
          <w:rFonts w:ascii="Arial" w:hAnsi="Arial" w:cs="Arial"/>
          <w:sz w:val="24"/>
        </w:rPr>
        <w:t>payments/’loans’ from these funds</w:t>
      </w:r>
      <w:r w:rsidR="005F2DBA">
        <w:rPr>
          <w:rFonts w:ascii="Arial" w:hAnsi="Arial" w:cs="Arial"/>
          <w:sz w:val="24"/>
        </w:rPr>
        <w:t xml:space="preserve"> to other, related corporate entities such as HDI and </w:t>
      </w:r>
      <w:r w:rsidR="00851641">
        <w:rPr>
          <w:rFonts w:ascii="Arial" w:hAnsi="Arial" w:cs="Arial"/>
          <w:sz w:val="24"/>
        </w:rPr>
        <w:t>Tra</w:t>
      </w:r>
      <w:r w:rsidR="005F2DBA">
        <w:rPr>
          <w:rFonts w:ascii="Arial" w:hAnsi="Arial" w:cs="Arial"/>
          <w:sz w:val="24"/>
        </w:rPr>
        <w:t>mor</w:t>
      </w:r>
      <w:r w:rsidR="00851641">
        <w:rPr>
          <w:rFonts w:ascii="Arial" w:hAnsi="Arial" w:cs="Arial"/>
          <w:sz w:val="24"/>
        </w:rPr>
        <w:t>e</w:t>
      </w:r>
      <w:r w:rsidR="005F2DBA">
        <w:rPr>
          <w:rFonts w:ascii="Arial" w:hAnsi="Arial" w:cs="Arial"/>
          <w:sz w:val="24"/>
        </w:rPr>
        <w:t>.</w:t>
      </w:r>
    </w:p>
    <w:p w14:paraId="13E6048B" w14:textId="035362B6" w:rsidR="00851641"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39.</w:t>
      </w:r>
      <w:r>
        <w:rPr>
          <w:rFonts w:ascii="Arial" w:hAnsi="Arial" w:cs="Arial"/>
          <w:sz w:val="24"/>
        </w:rPr>
        <w:tab/>
      </w:r>
      <w:r w:rsidR="005F2DBA">
        <w:rPr>
          <w:rFonts w:ascii="Arial" w:hAnsi="Arial" w:cs="Arial"/>
          <w:sz w:val="24"/>
        </w:rPr>
        <w:t>In addition, as the applicants point out</w:t>
      </w:r>
      <w:r w:rsidR="00851641">
        <w:rPr>
          <w:rFonts w:ascii="Arial" w:hAnsi="Arial" w:cs="Arial"/>
          <w:sz w:val="24"/>
        </w:rPr>
        <w:t>,</w:t>
      </w:r>
      <w:r w:rsidR="005F2DBA">
        <w:rPr>
          <w:rFonts w:ascii="Arial" w:hAnsi="Arial" w:cs="Arial"/>
          <w:sz w:val="24"/>
        </w:rPr>
        <w:t xml:space="preserve"> from the PIC’s own papers it is evident that WME started defaulting on the repayment of its loan to the UIF in May 2019, from which time </w:t>
      </w:r>
      <w:r w:rsidR="00183FB3">
        <w:rPr>
          <w:rFonts w:ascii="Arial" w:hAnsi="Arial" w:cs="Arial"/>
          <w:sz w:val="24"/>
        </w:rPr>
        <w:t xml:space="preserve">already </w:t>
      </w:r>
      <w:r w:rsidR="0071659F">
        <w:rPr>
          <w:rFonts w:ascii="Arial" w:hAnsi="Arial" w:cs="Arial"/>
          <w:sz w:val="24"/>
        </w:rPr>
        <w:t xml:space="preserve">it </w:t>
      </w:r>
      <w:r w:rsidR="005F2DBA">
        <w:rPr>
          <w:rFonts w:ascii="Arial" w:hAnsi="Arial" w:cs="Arial"/>
          <w:sz w:val="24"/>
        </w:rPr>
        <w:t>appears to have been unable to pay its debts</w:t>
      </w:r>
      <w:r w:rsidR="00183FB3">
        <w:rPr>
          <w:rFonts w:ascii="Arial" w:hAnsi="Arial" w:cs="Arial"/>
          <w:sz w:val="24"/>
        </w:rPr>
        <w:t xml:space="preserve"> and was thus commercially insolvent</w:t>
      </w:r>
      <w:r w:rsidR="005F2DBA">
        <w:rPr>
          <w:rFonts w:ascii="Arial" w:hAnsi="Arial" w:cs="Arial"/>
          <w:sz w:val="24"/>
        </w:rPr>
        <w:t xml:space="preserve">. </w:t>
      </w:r>
    </w:p>
    <w:p w14:paraId="7B209378" w14:textId="1AA6929D" w:rsidR="004B2783"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40.</w:t>
      </w:r>
      <w:r>
        <w:rPr>
          <w:rFonts w:ascii="Arial" w:hAnsi="Arial" w:cs="Arial"/>
          <w:sz w:val="24"/>
        </w:rPr>
        <w:tab/>
      </w:r>
      <w:r w:rsidR="005F2DBA">
        <w:rPr>
          <w:rFonts w:ascii="Arial" w:hAnsi="Arial" w:cs="Arial"/>
          <w:sz w:val="24"/>
        </w:rPr>
        <w:t>In the circumstances I am of the view that, even if it has standing, the PIC has not succeeded in establishing that WME</w:t>
      </w:r>
      <w:r w:rsidR="005B13A1">
        <w:rPr>
          <w:rFonts w:ascii="Arial" w:hAnsi="Arial" w:cs="Arial"/>
          <w:sz w:val="24"/>
        </w:rPr>
        <w:t>’</w:t>
      </w:r>
      <w:r w:rsidR="005F2DBA">
        <w:rPr>
          <w:rFonts w:ascii="Arial" w:hAnsi="Arial" w:cs="Arial"/>
          <w:sz w:val="24"/>
        </w:rPr>
        <w:t xml:space="preserve">s admitted indebtedness to BS </w:t>
      </w:r>
      <w:r w:rsidR="005B13A1">
        <w:rPr>
          <w:rFonts w:ascii="Arial" w:hAnsi="Arial" w:cs="Arial"/>
          <w:sz w:val="24"/>
        </w:rPr>
        <w:t>i</w:t>
      </w:r>
      <w:r w:rsidR="005F2DBA">
        <w:rPr>
          <w:rFonts w:ascii="Arial" w:hAnsi="Arial" w:cs="Arial"/>
          <w:sz w:val="24"/>
        </w:rPr>
        <w:t xml:space="preserve">s </w:t>
      </w:r>
      <w:r w:rsidR="005F2DBA" w:rsidRPr="005B13A1">
        <w:rPr>
          <w:rFonts w:ascii="Arial" w:hAnsi="Arial" w:cs="Arial"/>
          <w:i/>
          <w:iCs/>
          <w:sz w:val="24"/>
        </w:rPr>
        <w:t>bona fide</w:t>
      </w:r>
      <w:r w:rsidR="005F2DBA">
        <w:rPr>
          <w:rFonts w:ascii="Arial" w:hAnsi="Arial" w:cs="Arial"/>
          <w:sz w:val="24"/>
        </w:rPr>
        <w:t xml:space="preserve"> disputed by it, on objectively reasonable grounds. Nor, in my view, </w:t>
      </w:r>
      <w:r w:rsidR="005B13A1">
        <w:rPr>
          <w:rFonts w:ascii="Arial" w:hAnsi="Arial" w:cs="Arial"/>
          <w:sz w:val="24"/>
        </w:rPr>
        <w:t>d</w:t>
      </w:r>
      <w:r w:rsidR="005F2DBA">
        <w:rPr>
          <w:rFonts w:ascii="Arial" w:hAnsi="Arial" w:cs="Arial"/>
          <w:sz w:val="24"/>
        </w:rPr>
        <w:t xml:space="preserve">o its contentions about the mismanagement of the 2 corporate entities by their directors </w:t>
      </w:r>
      <w:r w:rsidR="005B13A1">
        <w:rPr>
          <w:rFonts w:ascii="Arial" w:hAnsi="Arial" w:cs="Arial"/>
          <w:sz w:val="24"/>
        </w:rPr>
        <w:t>rebut</w:t>
      </w:r>
      <w:r w:rsidR="005F2DBA">
        <w:rPr>
          <w:rFonts w:ascii="Arial" w:hAnsi="Arial" w:cs="Arial"/>
          <w:sz w:val="24"/>
        </w:rPr>
        <w:t xml:space="preserve"> the </w:t>
      </w:r>
      <w:r w:rsidR="005B253E" w:rsidRPr="005B253E">
        <w:rPr>
          <w:rFonts w:ascii="Arial" w:hAnsi="Arial" w:cs="Arial"/>
          <w:i/>
          <w:iCs/>
          <w:sz w:val="24"/>
        </w:rPr>
        <w:t>prima facie</w:t>
      </w:r>
      <w:r w:rsidR="005B253E">
        <w:rPr>
          <w:rFonts w:ascii="Arial" w:hAnsi="Arial" w:cs="Arial"/>
          <w:sz w:val="24"/>
        </w:rPr>
        <w:t xml:space="preserve"> </w:t>
      </w:r>
      <w:r w:rsidR="005F2DBA">
        <w:rPr>
          <w:rFonts w:ascii="Arial" w:hAnsi="Arial" w:cs="Arial"/>
          <w:sz w:val="24"/>
        </w:rPr>
        <w:t xml:space="preserve">evidence of such indebtedness, even on a </w:t>
      </w:r>
      <w:r w:rsidR="005F2DBA" w:rsidRPr="005B13A1">
        <w:rPr>
          <w:rFonts w:ascii="Arial" w:hAnsi="Arial" w:cs="Arial"/>
          <w:i/>
          <w:iCs/>
          <w:sz w:val="24"/>
        </w:rPr>
        <w:t>prima fac</w:t>
      </w:r>
      <w:r w:rsidR="005B13A1" w:rsidRPr="005B13A1">
        <w:rPr>
          <w:rFonts w:ascii="Arial" w:hAnsi="Arial" w:cs="Arial"/>
          <w:i/>
          <w:iCs/>
          <w:sz w:val="24"/>
        </w:rPr>
        <w:t>i</w:t>
      </w:r>
      <w:r w:rsidR="005F2DBA" w:rsidRPr="005B13A1">
        <w:rPr>
          <w:rFonts w:ascii="Arial" w:hAnsi="Arial" w:cs="Arial"/>
          <w:i/>
          <w:iCs/>
          <w:sz w:val="24"/>
        </w:rPr>
        <w:t>e</w:t>
      </w:r>
      <w:r w:rsidR="005F2DBA">
        <w:rPr>
          <w:rFonts w:ascii="Arial" w:hAnsi="Arial" w:cs="Arial"/>
          <w:sz w:val="24"/>
        </w:rPr>
        <w:t xml:space="preserve"> basis. </w:t>
      </w:r>
      <w:r w:rsidR="005B13A1">
        <w:rPr>
          <w:rFonts w:ascii="Arial" w:hAnsi="Arial" w:cs="Arial"/>
          <w:sz w:val="24"/>
        </w:rPr>
        <w:t>As a result</w:t>
      </w:r>
      <w:r w:rsidR="005F2DBA">
        <w:rPr>
          <w:rFonts w:ascii="Arial" w:hAnsi="Arial" w:cs="Arial"/>
          <w:sz w:val="24"/>
        </w:rPr>
        <w:t>, the application by the PIC for an order setting aside the voluntary winding</w:t>
      </w:r>
      <w:r w:rsidR="004B2783">
        <w:rPr>
          <w:rFonts w:ascii="Arial" w:hAnsi="Arial" w:cs="Arial"/>
          <w:sz w:val="24"/>
        </w:rPr>
        <w:t>-</w:t>
      </w:r>
      <w:r w:rsidR="005F2DBA">
        <w:rPr>
          <w:rFonts w:ascii="Arial" w:hAnsi="Arial" w:cs="Arial"/>
          <w:sz w:val="24"/>
        </w:rPr>
        <w:t xml:space="preserve">up on the grounds </w:t>
      </w:r>
      <w:r w:rsidR="004B2783">
        <w:rPr>
          <w:rFonts w:ascii="Arial" w:hAnsi="Arial" w:cs="Arial"/>
          <w:sz w:val="24"/>
        </w:rPr>
        <w:t>advanced</w:t>
      </w:r>
      <w:r w:rsidR="005F2DBA">
        <w:rPr>
          <w:rFonts w:ascii="Arial" w:hAnsi="Arial" w:cs="Arial"/>
          <w:sz w:val="24"/>
        </w:rPr>
        <w:t xml:space="preserve"> by it cannot succeed and its opposition to the application for the compulsory winding</w:t>
      </w:r>
      <w:r w:rsidR="007A5183">
        <w:rPr>
          <w:rFonts w:ascii="Arial" w:hAnsi="Arial" w:cs="Arial"/>
          <w:sz w:val="24"/>
        </w:rPr>
        <w:t>-</w:t>
      </w:r>
      <w:r w:rsidR="005F2DBA">
        <w:rPr>
          <w:rFonts w:ascii="Arial" w:hAnsi="Arial" w:cs="Arial"/>
          <w:sz w:val="24"/>
        </w:rPr>
        <w:t xml:space="preserve">up must similarly fail. </w:t>
      </w:r>
    </w:p>
    <w:p w14:paraId="09FAB696" w14:textId="6AA6C37D" w:rsidR="00FF0FDD"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41.</w:t>
      </w:r>
      <w:r>
        <w:rPr>
          <w:rFonts w:ascii="Arial" w:hAnsi="Arial" w:cs="Arial"/>
          <w:sz w:val="24"/>
        </w:rPr>
        <w:tab/>
      </w:r>
      <w:r w:rsidR="005F2DBA">
        <w:rPr>
          <w:rFonts w:ascii="Arial" w:hAnsi="Arial" w:cs="Arial"/>
          <w:sz w:val="24"/>
        </w:rPr>
        <w:t xml:space="preserve">Insofar as that application is concerned, as previously pointed out the fact that </w:t>
      </w:r>
      <w:r w:rsidR="00265FCE">
        <w:rPr>
          <w:rFonts w:ascii="Arial" w:hAnsi="Arial" w:cs="Arial"/>
          <w:sz w:val="24"/>
        </w:rPr>
        <w:t>WME is</w:t>
      </w:r>
      <w:r w:rsidR="005F2DBA">
        <w:rPr>
          <w:rFonts w:ascii="Arial" w:hAnsi="Arial" w:cs="Arial"/>
          <w:sz w:val="24"/>
        </w:rPr>
        <w:t xml:space="preserve"> in voluntary liquidation does not serve as a bar to an application that it be placed in compulsory winding</w:t>
      </w:r>
      <w:r w:rsidR="007A5183">
        <w:rPr>
          <w:rFonts w:ascii="Arial" w:hAnsi="Arial" w:cs="Arial"/>
          <w:sz w:val="24"/>
        </w:rPr>
        <w:t>-</w:t>
      </w:r>
      <w:r w:rsidR="005F2DBA">
        <w:rPr>
          <w:rFonts w:ascii="Arial" w:hAnsi="Arial" w:cs="Arial"/>
          <w:sz w:val="24"/>
        </w:rPr>
        <w:t xml:space="preserve">up. That said, as was pointed out in </w:t>
      </w:r>
      <w:r w:rsidR="005F2DBA" w:rsidRPr="004B2783">
        <w:rPr>
          <w:rFonts w:ascii="Arial" w:hAnsi="Arial" w:cs="Arial"/>
          <w:i/>
          <w:iCs/>
          <w:sz w:val="24"/>
        </w:rPr>
        <w:t xml:space="preserve">King </w:t>
      </w:r>
      <w:r w:rsidR="004B2783" w:rsidRPr="004B2783">
        <w:rPr>
          <w:rFonts w:ascii="Arial" w:hAnsi="Arial" w:cs="Arial"/>
          <w:i/>
          <w:iCs/>
          <w:sz w:val="24"/>
        </w:rPr>
        <w:t>P</w:t>
      </w:r>
      <w:r w:rsidR="005F2DBA" w:rsidRPr="004B2783">
        <w:rPr>
          <w:rFonts w:ascii="Arial" w:hAnsi="Arial" w:cs="Arial"/>
          <w:i/>
          <w:iCs/>
          <w:sz w:val="24"/>
        </w:rPr>
        <w:t>ie</w:t>
      </w:r>
      <w:r w:rsidR="004B2783">
        <w:rPr>
          <w:rStyle w:val="FootnoteReference"/>
          <w:rFonts w:ascii="Arial" w:hAnsi="Arial" w:cs="Arial"/>
          <w:i/>
          <w:iCs/>
          <w:sz w:val="24"/>
        </w:rPr>
        <w:footnoteReference w:id="15"/>
      </w:r>
      <w:r w:rsidR="005F2DBA">
        <w:rPr>
          <w:rFonts w:ascii="Arial" w:hAnsi="Arial" w:cs="Arial"/>
          <w:sz w:val="24"/>
        </w:rPr>
        <w:t xml:space="preserve"> it is ‘obviously undesirable’ t</w:t>
      </w:r>
      <w:r w:rsidR="00265FCE">
        <w:rPr>
          <w:rFonts w:ascii="Arial" w:hAnsi="Arial" w:cs="Arial"/>
          <w:sz w:val="24"/>
        </w:rPr>
        <w:t>o have</w:t>
      </w:r>
      <w:r w:rsidR="005F2DBA">
        <w:rPr>
          <w:rFonts w:ascii="Arial" w:hAnsi="Arial" w:cs="Arial"/>
          <w:sz w:val="24"/>
        </w:rPr>
        <w:t xml:space="preserve"> t</w:t>
      </w:r>
      <w:r w:rsidR="00265FCE">
        <w:rPr>
          <w:rFonts w:ascii="Arial" w:hAnsi="Arial" w:cs="Arial"/>
          <w:sz w:val="24"/>
        </w:rPr>
        <w:t>wo</w:t>
      </w:r>
      <w:r w:rsidR="005F2DBA">
        <w:rPr>
          <w:rFonts w:ascii="Arial" w:hAnsi="Arial" w:cs="Arial"/>
          <w:sz w:val="24"/>
        </w:rPr>
        <w:t xml:space="preserve"> winding</w:t>
      </w:r>
      <w:r w:rsidR="00265FCE">
        <w:rPr>
          <w:rFonts w:ascii="Arial" w:hAnsi="Arial" w:cs="Arial"/>
          <w:sz w:val="24"/>
        </w:rPr>
        <w:t>-</w:t>
      </w:r>
      <w:r w:rsidR="005F2DBA">
        <w:rPr>
          <w:rFonts w:ascii="Arial" w:hAnsi="Arial" w:cs="Arial"/>
          <w:sz w:val="24"/>
        </w:rPr>
        <w:t>ups in respect of a single corporate entity proceeding simultaneously.</w:t>
      </w:r>
    </w:p>
    <w:p w14:paraId="259598A6" w14:textId="06A45D95" w:rsidR="009E335C"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42.</w:t>
      </w:r>
      <w:r>
        <w:rPr>
          <w:rFonts w:ascii="Arial" w:hAnsi="Arial" w:cs="Arial"/>
          <w:sz w:val="24"/>
        </w:rPr>
        <w:tab/>
      </w:r>
      <w:r w:rsidR="009E335C">
        <w:rPr>
          <w:rFonts w:ascii="Arial" w:hAnsi="Arial" w:cs="Arial"/>
          <w:sz w:val="24"/>
        </w:rPr>
        <w:t>Section 354(</w:t>
      </w:r>
      <w:r w:rsidR="00284511">
        <w:rPr>
          <w:rFonts w:ascii="Arial" w:hAnsi="Arial" w:cs="Arial"/>
          <w:sz w:val="24"/>
        </w:rPr>
        <w:t>1</w:t>
      </w:r>
      <w:r w:rsidR="009E335C">
        <w:rPr>
          <w:rFonts w:ascii="Arial" w:hAnsi="Arial" w:cs="Arial"/>
          <w:sz w:val="24"/>
        </w:rPr>
        <w:t xml:space="preserve">) </w:t>
      </w:r>
      <w:r w:rsidR="00284511">
        <w:rPr>
          <w:rFonts w:ascii="Arial" w:hAnsi="Arial" w:cs="Arial"/>
          <w:sz w:val="24"/>
        </w:rPr>
        <w:t xml:space="preserve">of the Act </w:t>
      </w:r>
      <w:r w:rsidR="009E335C">
        <w:rPr>
          <w:rFonts w:ascii="Arial" w:hAnsi="Arial" w:cs="Arial"/>
          <w:sz w:val="24"/>
        </w:rPr>
        <w:t>provides that a court may at any time after the commencement of winding</w:t>
      </w:r>
      <w:r w:rsidR="00284511">
        <w:rPr>
          <w:rFonts w:ascii="Arial" w:hAnsi="Arial" w:cs="Arial"/>
          <w:sz w:val="24"/>
        </w:rPr>
        <w:t>-</w:t>
      </w:r>
      <w:r w:rsidR="009E335C">
        <w:rPr>
          <w:rFonts w:ascii="Arial" w:hAnsi="Arial" w:cs="Arial"/>
          <w:sz w:val="24"/>
        </w:rPr>
        <w:t xml:space="preserve">up proceedings make an order staying or setting aside such proceedings, on such terms and conditions as it may deem fit. </w:t>
      </w:r>
      <w:r w:rsidR="0071659F">
        <w:rPr>
          <w:rFonts w:ascii="Arial" w:hAnsi="Arial" w:cs="Arial"/>
          <w:sz w:val="24"/>
        </w:rPr>
        <w:t>T</w:t>
      </w:r>
      <w:r w:rsidR="009E335C">
        <w:rPr>
          <w:rFonts w:ascii="Arial" w:hAnsi="Arial" w:cs="Arial"/>
          <w:sz w:val="24"/>
        </w:rPr>
        <w:t xml:space="preserve">he provision must be read together with </w:t>
      </w:r>
      <w:r w:rsidR="00284511">
        <w:rPr>
          <w:rFonts w:ascii="Arial" w:hAnsi="Arial" w:cs="Arial"/>
          <w:sz w:val="24"/>
        </w:rPr>
        <w:t xml:space="preserve">s </w:t>
      </w:r>
      <w:r w:rsidR="009E335C">
        <w:rPr>
          <w:rFonts w:ascii="Arial" w:hAnsi="Arial" w:cs="Arial"/>
          <w:sz w:val="24"/>
        </w:rPr>
        <w:t>347(4)(a)</w:t>
      </w:r>
      <w:r w:rsidR="00284511">
        <w:rPr>
          <w:rFonts w:ascii="Arial" w:hAnsi="Arial" w:cs="Arial"/>
          <w:sz w:val="24"/>
        </w:rPr>
        <w:t>,</w:t>
      </w:r>
      <w:r w:rsidR="009E335C">
        <w:rPr>
          <w:rFonts w:ascii="Arial" w:hAnsi="Arial" w:cs="Arial"/>
          <w:sz w:val="24"/>
        </w:rPr>
        <w:t xml:space="preserve"> which provides that if a court makes an order for the compulsory winding</w:t>
      </w:r>
      <w:r w:rsidR="00284511">
        <w:rPr>
          <w:rFonts w:ascii="Arial" w:hAnsi="Arial" w:cs="Arial"/>
          <w:sz w:val="24"/>
        </w:rPr>
        <w:t>-</w:t>
      </w:r>
      <w:r w:rsidR="009E335C">
        <w:rPr>
          <w:rFonts w:ascii="Arial" w:hAnsi="Arial" w:cs="Arial"/>
          <w:sz w:val="24"/>
        </w:rPr>
        <w:t xml:space="preserve">up of a company at the instance of a creditor in terms of </w:t>
      </w:r>
      <w:r w:rsidR="00284511">
        <w:rPr>
          <w:rFonts w:ascii="Arial" w:hAnsi="Arial" w:cs="Arial"/>
          <w:sz w:val="24"/>
        </w:rPr>
        <w:t xml:space="preserve">s </w:t>
      </w:r>
      <w:r w:rsidR="009E335C">
        <w:rPr>
          <w:rFonts w:ascii="Arial" w:hAnsi="Arial" w:cs="Arial"/>
          <w:sz w:val="24"/>
        </w:rPr>
        <w:t>346(</w:t>
      </w:r>
      <w:r w:rsidR="00284511">
        <w:rPr>
          <w:rFonts w:ascii="Arial" w:hAnsi="Arial" w:cs="Arial"/>
          <w:sz w:val="24"/>
        </w:rPr>
        <w:t>1</w:t>
      </w:r>
      <w:r w:rsidR="009E335C">
        <w:rPr>
          <w:rFonts w:ascii="Arial" w:hAnsi="Arial" w:cs="Arial"/>
          <w:sz w:val="24"/>
        </w:rPr>
        <w:t>)(</w:t>
      </w:r>
      <w:r w:rsidR="00284511">
        <w:rPr>
          <w:rFonts w:ascii="Arial" w:hAnsi="Arial" w:cs="Arial"/>
          <w:sz w:val="24"/>
        </w:rPr>
        <w:t>e</w:t>
      </w:r>
      <w:r w:rsidR="009E335C">
        <w:rPr>
          <w:rFonts w:ascii="Arial" w:hAnsi="Arial" w:cs="Arial"/>
          <w:sz w:val="24"/>
        </w:rPr>
        <w:t>)</w:t>
      </w:r>
      <w:r w:rsidR="00284511">
        <w:rPr>
          <w:rFonts w:ascii="Arial" w:hAnsi="Arial" w:cs="Arial"/>
          <w:sz w:val="24"/>
        </w:rPr>
        <w:t xml:space="preserve"> i.e where the company is already subject to a voluntary winding-up order,</w:t>
      </w:r>
      <w:r w:rsidR="009E335C">
        <w:rPr>
          <w:rFonts w:ascii="Arial" w:hAnsi="Arial" w:cs="Arial"/>
          <w:sz w:val="24"/>
        </w:rPr>
        <w:t xml:space="preserve"> it may confirm all or any of the proceedings in the voluntary winding</w:t>
      </w:r>
      <w:r w:rsidR="00284511">
        <w:rPr>
          <w:rFonts w:ascii="Arial" w:hAnsi="Arial" w:cs="Arial"/>
          <w:sz w:val="24"/>
        </w:rPr>
        <w:t>-</w:t>
      </w:r>
      <w:r w:rsidR="009E335C">
        <w:rPr>
          <w:rFonts w:ascii="Arial" w:hAnsi="Arial" w:cs="Arial"/>
          <w:sz w:val="24"/>
        </w:rPr>
        <w:t>up.</w:t>
      </w:r>
    </w:p>
    <w:p w14:paraId="0CF4E5DD" w14:textId="44081F44" w:rsidR="00937D9C"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lastRenderedPageBreak/>
        <w:t>43.</w:t>
      </w:r>
      <w:r>
        <w:rPr>
          <w:rFonts w:ascii="Arial" w:hAnsi="Arial" w:cs="Arial"/>
          <w:sz w:val="24"/>
        </w:rPr>
        <w:tab/>
      </w:r>
      <w:r w:rsidR="009E335C">
        <w:rPr>
          <w:rFonts w:ascii="Arial" w:hAnsi="Arial" w:cs="Arial"/>
          <w:sz w:val="24"/>
        </w:rPr>
        <w:t xml:space="preserve">It has been held that the court’s powers in terms of </w:t>
      </w:r>
      <w:r w:rsidR="00284511">
        <w:rPr>
          <w:rFonts w:ascii="Arial" w:hAnsi="Arial" w:cs="Arial"/>
          <w:sz w:val="24"/>
        </w:rPr>
        <w:t xml:space="preserve">s </w:t>
      </w:r>
      <w:r w:rsidR="009E335C">
        <w:rPr>
          <w:rFonts w:ascii="Arial" w:hAnsi="Arial" w:cs="Arial"/>
          <w:sz w:val="24"/>
        </w:rPr>
        <w:t>354(</w:t>
      </w:r>
      <w:r w:rsidR="00284511">
        <w:rPr>
          <w:rFonts w:ascii="Arial" w:hAnsi="Arial" w:cs="Arial"/>
          <w:sz w:val="24"/>
        </w:rPr>
        <w:t>1</w:t>
      </w:r>
      <w:r w:rsidR="009E335C">
        <w:rPr>
          <w:rFonts w:ascii="Arial" w:hAnsi="Arial" w:cs="Arial"/>
          <w:sz w:val="24"/>
        </w:rPr>
        <w:t xml:space="preserve">) </w:t>
      </w:r>
      <w:r w:rsidR="0071659F">
        <w:rPr>
          <w:rFonts w:ascii="Arial" w:hAnsi="Arial" w:cs="Arial"/>
          <w:sz w:val="24"/>
        </w:rPr>
        <w:t xml:space="preserve">(read together with     s 347(4)(a)) </w:t>
      </w:r>
      <w:r w:rsidR="009E335C">
        <w:rPr>
          <w:rFonts w:ascii="Arial" w:hAnsi="Arial" w:cs="Arial"/>
          <w:sz w:val="24"/>
        </w:rPr>
        <w:t>are wide</w:t>
      </w:r>
      <w:r w:rsidR="00284511">
        <w:rPr>
          <w:rFonts w:ascii="Arial" w:hAnsi="Arial" w:cs="Arial"/>
          <w:sz w:val="24"/>
        </w:rPr>
        <w:t>,</w:t>
      </w:r>
      <w:r w:rsidR="009E335C">
        <w:rPr>
          <w:rFonts w:ascii="Arial" w:hAnsi="Arial" w:cs="Arial"/>
          <w:sz w:val="24"/>
        </w:rPr>
        <w:t xml:space="preserve"> discretionary powers</w:t>
      </w:r>
      <w:r w:rsidR="009F2225">
        <w:rPr>
          <w:rFonts w:ascii="Arial" w:hAnsi="Arial" w:cs="Arial"/>
          <w:sz w:val="24"/>
        </w:rPr>
        <w:t xml:space="preserve"> </w:t>
      </w:r>
      <w:r w:rsidR="009E335C">
        <w:rPr>
          <w:rStyle w:val="FootnoteReference"/>
          <w:rFonts w:ascii="Arial" w:hAnsi="Arial" w:cs="Arial"/>
          <w:sz w:val="24"/>
        </w:rPr>
        <w:footnoteReference w:id="16"/>
      </w:r>
      <w:r w:rsidR="005F2DBA">
        <w:rPr>
          <w:rFonts w:ascii="Arial" w:hAnsi="Arial" w:cs="Arial"/>
          <w:sz w:val="24"/>
        </w:rPr>
        <w:t xml:space="preserve"> </w:t>
      </w:r>
      <w:r w:rsidR="009F2225">
        <w:rPr>
          <w:rFonts w:ascii="Arial" w:hAnsi="Arial" w:cs="Arial"/>
          <w:sz w:val="24"/>
        </w:rPr>
        <w:t>which are ‘practically unlimited</w:t>
      </w:r>
      <w:r w:rsidR="005B253E">
        <w:rPr>
          <w:rFonts w:ascii="Arial" w:hAnsi="Arial" w:cs="Arial"/>
          <w:sz w:val="24"/>
        </w:rPr>
        <w:t>,</w:t>
      </w:r>
      <w:r w:rsidR="009F2225">
        <w:rPr>
          <w:rFonts w:ascii="Arial" w:hAnsi="Arial" w:cs="Arial"/>
          <w:sz w:val="24"/>
        </w:rPr>
        <w:t>’</w:t>
      </w:r>
      <w:r w:rsidR="009F2225">
        <w:rPr>
          <w:rStyle w:val="FootnoteReference"/>
          <w:rFonts w:ascii="Arial" w:hAnsi="Arial" w:cs="Arial"/>
          <w:sz w:val="24"/>
        </w:rPr>
        <w:footnoteReference w:id="17"/>
      </w:r>
      <w:r w:rsidR="00145206">
        <w:rPr>
          <w:rFonts w:ascii="Arial" w:hAnsi="Arial" w:cs="Arial"/>
          <w:sz w:val="24"/>
        </w:rPr>
        <w:t xml:space="preserve"> </w:t>
      </w:r>
      <w:r w:rsidR="005B253E">
        <w:rPr>
          <w:rFonts w:ascii="Arial" w:hAnsi="Arial" w:cs="Arial"/>
          <w:sz w:val="24"/>
        </w:rPr>
        <w:t xml:space="preserve">save that it is required </w:t>
      </w:r>
      <w:r w:rsidR="008D7EC9">
        <w:rPr>
          <w:rFonts w:ascii="Arial" w:hAnsi="Arial" w:cs="Arial"/>
          <w:sz w:val="24"/>
        </w:rPr>
        <w:t>to have</w:t>
      </w:r>
      <w:r w:rsidR="00937D9C">
        <w:rPr>
          <w:rFonts w:ascii="Arial" w:hAnsi="Arial" w:cs="Arial"/>
          <w:sz w:val="24"/>
        </w:rPr>
        <w:t xml:space="preserve"> regard for the wishes of interested parties such as the liquidator, creditors and members and should take into account the ‘surrounding’ circumstances.</w:t>
      </w:r>
      <w:r w:rsidR="00937D9C">
        <w:rPr>
          <w:rStyle w:val="FootnoteReference"/>
          <w:rFonts w:ascii="Arial" w:hAnsi="Arial" w:cs="Arial"/>
          <w:sz w:val="24"/>
        </w:rPr>
        <w:footnoteReference w:id="18"/>
      </w:r>
    </w:p>
    <w:p w14:paraId="5644F88C" w14:textId="5D2087D7" w:rsidR="00937D9C"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44.</w:t>
      </w:r>
      <w:r>
        <w:rPr>
          <w:rFonts w:ascii="Arial" w:hAnsi="Arial" w:cs="Arial"/>
          <w:sz w:val="24"/>
        </w:rPr>
        <w:tab/>
      </w:r>
      <w:r w:rsidR="00937D9C">
        <w:rPr>
          <w:rFonts w:ascii="Arial" w:hAnsi="Arial" w:cs="Arial"/>
          <w:sz w:val="24"/>
        </w:rPr>
        <w:t xml:space="preserve">In </w:t>
      </w:r>
      <w:r w:rsidR="005B253E" w:rsidRPr="005B253E">
        <w:rPr>
          <w:rFonts w:ascii="Arial" w:hAnsi="Arial" w:cs="Arial"/>
          <w:i/>
          <w:iCs/>
          <w:sz w:val="24"/>
        </w:rPr>
        <w:t>Klass</w:t>
      </w:r>
      <w:r w:rsidR="00937D9C">
        <w:rPr>
          <w:rStyle w:val="FootnoteReference"/>
          <w:rFonts w:ascii="Arial" w:hAnsi="Arial" w:cs="Arial"/>
          <w:sz w:val="24"/>
        </w:rPr>
        <w:footnoteReference w:id="19"/>
      </w:r>
      <w:r w:rsidR="00937D9C">
        <w:rPr>
          <w:rFonts w:ascii="Arial" w:hAnsi="Arial" w:cs="Arial"/>
          <w:sz w:val="24"/>
        </w:rPr>
        <w:t xml:space="preserve"> </w:t>
      </w:r>
      <w:r w:rsidR="005B253E">
        <w:rPr>
          <w:rFonts w:ascii="Arial" w:hAnsi="Arial" w:cs="Arial"/>
          <w:sz w:val="24"/>
        </w:rPr>
        <w:t xml:space="preserve">it was held, </w:t>
      </w:r>
      <w:r w:rsidR="00937D9C">
        <w:rPr>
          <w:rFonts w:ascii="Arial" w:hAnsi="Arial" w:cs="Arial"/>
          <w:sz w:val="24"/>
        </w:rPr>
        <w:t xml:space="preserve">after a conspectus of </w:t>
      </w:r>
      <w:r w:rsidR="005B253E">
        <w:rPr>
          <w:rFonts w:ascii="Arial" w:hAnsi="Arial" w:cs="Arial"/>
          <w:sz w:val="24"/>
        </w:rPr>
        <w:t xml:space="preserve">several </w:t>
      </w:r>
      <w:r w:rsidR="00937D9C">
        <w:rPr>
          <w:rFonts w:ascii="Arial" w:hAnsi="Arial" w:cs="Arial"/>
          <w:sz w:val="24"/>
        </w:rPr>
        <w:t>English decisions</w:t>
      </w:r>
      <w:r w:rsidR="005B253E">
        <w:rPr>
          <w:rFonts w:ascii="Arial" w:hAnsi="Arial" w:cs="Arial"/>
          <w:sz w:val="24"/>
        </w:rPr>
        <w:t xml:space="preserve"> </w:t>
      </w:r>
      <w:r w:rsidR="00937D9C">
        <w:rPr>
          <w:rFonts w:ascii="Arial" w:hAnsi="Arial" w:cs="Arial"/>
          <w:sz w:val="24"/>
        </w:rPr>
        <w:t>(</w:t>
      </w:r>
      <w:r w:rsidR="005B253E">
        <w:rPr>
          <w:rFonts w:ascii="Arial" w:hAnsi="Arial" w:cs="Arial"/>
          <w:sz w:val="24"/>
        </w:rPr>
        <w:t>our</w:t>
      </w:r>
      <w:r w:rsidR="00937D9C">
        <w:rPr>
          <w:rFonts w:ascii="Arial" w:hAnsi="Arial" w:cs="Arial"/>
          <w:sz w:val="24"/>
        </w:rPr>
        <w:t xml:space="preserve"> legislation is modelled on English </w:t>
      </w:r>
      <w:r w:rsidR="005B253E">
        <w:rPr>
          <w:rFonts w:ascii="Arial" w:hAnsi="Arial" w:cs="Arial"/>
          <w:sz w:val="24"/>
        </w:rPr>
        <w:t>law</w:t>
      </w:r>
      <w:r w:rsidR="00937D9C">
        <w:rPr>
          <w:rFonts w:ascii="Arial" w:hAnsi="Arial" w:cs="Arial"/>
          <w:sz w:val="24"/>
        </w:rPr>
        <w:t xml:space="preserve">) and </w:t>
      </w:r>
      <w:r w:rsidR="005B253E">
        <w:rPr>
          <w:rFonts w:ascii="Arial" w:hAnsi="Arial" w:cs="Arial"/>
          <w:sz w:val="24"/>
        </w:rPr>
        <w:t xml:space="preserve">the </w:t>
      </w:r>
      <w:r w:rsidR="0071659F">
        <w:rPr>
          <w:rFonts w:ascii="Arial" w:hAnsi="Arial" w:cs="Arial"/>
          <w:sz w:val="24"/>
        </w:rPr>
        <w:t xml:space="preserve">earlier </w:t>
      </w:r>
      <w:r w:rsidR="00937D9C">
        <w:rPr>
          <w:rFonts w:ascii="Arial" w:hAnsi="Arial" w:cs="Arial"/>
          <w:sz w:val="24"/>
        </w:rPr>
        <w:t xml:space="preserve">decisions </w:t>
      </w:r>
      <w:r w:rsidR="005B253E">
        <w:rPr>
          <w:rFonts w:ascii="Arial" w:hAnsi="Arial" w:cs="Arial"/>
          <w:sz w:val="24"/>
        </w:rPr>
        <w:t xml:space="preserve">of </w:t>
      </w:r>
      <w:r w:rsidR="00937D9C">
        <w:rPr>
          <w:rFonts w:ascii="Arial" w:hAnsi="Arial" w:cs="Arial"/>
          <w:sz w:val="24"/>
        </w:rPr>
        <w:t xml:space="preserve">our courts </w:t>
      </w:r>
      <w:r w:rsidR="005B253E">
        <w:rPr>
          <w:rFonts w:ascii="Arial" w:hAnsi="Arial" w:cs="Arial"/>
          <w:sz w:val="24"/>
        </w:rPr>
        <w:t>in</w:t>
      </w:r>
      <w:r w:rsidR="00937D9C">
        <w:rPr>
          <w:rFonts w:ascii="Arial" w:hAnsi="Arial" w:cs="Arial"/>
          <w:sz w:val="24"/>
        </w:rPr>
        <w:t xml:space="preserve"> </w:t>
      </w:r>
      <w:r w:rsidR="005B253E" w:rsidRPr="00003289">
        <w:rPr>
          <w:rFonts w:ascii="Arial" w:hAnsi="Arial" w:cs="Arial"/>
          <w:i/>
          <w:iCs/>
          <w:sz w:val="24"/>
        </w:rPr>
        <w:t>E</w:t>
      </w:r>
      <w:r w:rsidR="00937D9C" w:rsidRPr="00003289">
        <w:rPr>
          <w:rFonts w:ascii="Arial" w:hAnsi="Arial" w:cs="Arial"/>
          <w:i/>
          <w:iCs/>
          <w:sz w:val="24"/>
        </w:rPr>
        <w:t xml:space="preserve">x </w:t>
      </w:r>
      <w:r w:rsidR="00003289" w:rsidRPr="00003289">
        <w:rPr>
          <w:rFonts w:ascii="Arial" w:hAnsi="Arial" w:cs="Arial"/>
          <w:i/>
          <w:iCs/>
          <w:sz w:val="24"/>
        </w:rPr>
        <w:t>parte Chenille</w:t>
      </w:r>
      <w:r w:rsidR="00937D9C" w:rsidRPr="00003289">
        <w:rPr>
          <w:rFonts w:ascii="Arial" w:hAnsi="Arial" w:cs="Arial"/>
          <w:i/>
          <w:iCs/>
          <w:sz w:val="24"/>
        </w:rPr>
        <w:t xml:space="preserve"> Corp</w:t>
      </w:r>
      <w:r w:rsidR="005B253E" w:rsidRPr="00003289">
        <w:rPr>
          <w:rFonts w:ascii="Arial" w:hAnsi="Arial" w:cs="Arial"/>
          <w:i/>
          <w:iCs/>
          <w:sz w:val="24"/>
        </w:rPr>
        <w:t>oration</w:t>
      </w:r>
      <w:r w:rsidR="00003289">
        <w:rPr>
          <w:rFonts w:ascii="Arial" w:hAnsi="Arial" w:cs="Arial"/>
          <w:i/>
          <w:iCs/>
          <w:sz w:val="24"/>
        </w:rPr>
        <w:t xml:space="preserve"> </w:t>
      </w:r>
      <w:r w:rsidR="00937D9C">
        <w:rPr>
          <w:rStyle w:val="FootnoteReference"/>
          <w:rFonts w:ascii="Arial" w:hAnsi="Arial" w:cs="Arial"/>
          <w:sz w:val="24"/>
        </w:rPr>
        <w:footnoteReference w:id="20"/>
      </w:r>
      <w:r w:rsidR="00937D9C">
        <w:rPr>
          <w:rFonts w:ascii="Arial" w:hAnsi="Arial" w:cs="Arial"/>
          <w:sz w:val="24"/>
        </w:rPr>
        <w:t xml:space="preserve"> and </w:t>
      </w:r>
      <w:r w:rsidR="00003289" w:rsidRPr="00003289">
        <w:rPr>
          <w:rFonts w:ascii="Arial" w:hAnsi="Arial" w:cs="Arial"/>
          <w:i/>
          <w:iCs/>
          <w:sz w:val="24"/>
        </w:rPr>
        <w:t>Storti</w:t>
      </w:r>
      <w:r w:rsidR="00003289">
        <w:rPr>
          <w:rFonts w:ascii="Arial" w:hAnsi="Arial" w:cs="Arial"/>
          <w:sz w:val="24"/>
        </w:rPr>
        <w:t xml:space="preserve"> </w:t>
      </w:r>
      <w:r w:rsidR="00937D9C">
        <w:rPr>
          <w:rStyle w:val="FootnoteReference"/>
          <w:rFonts w:ascii="Arial" w:hAnsi="Arial" w:cs="Arial"/>
          <w:sz w:val="24"/>
        </w:rPr>
        <w:footnoteReference w:id="21"/>
      </w:r>
      <w:r w:rsidR="005F2DBA">
        <w:rPr>
          <w:rFonts w:ascii="Arial" w:hAnsi="Arial" w:cs="Arial"/>
          <w:sz w:val="24"/>
        </w:rPr>
        <w:t xml:space="preserve"> </w:t>
      </w:r>
      <w:r w:rsidR="00937D9C">
        <w:rPr>
          <w:rFonts w:ascii="Arial" w:hAnsi="Arial" w:cs="Arial"/>
          <w:sz w:val="24"/>
        </w:rPr>
        <w:t>that considerations such as commercial morality and public interest should also be had regard for</w:t>
      </w:r>
      <w:r w:rsidR="0071659F">
        <w:rPr>
          <w:rFonts w:ascii="Arial" w:hAnsi="Arial" w:cs="Arial"/>
          <w:sz w:val="24"/>
        </w:rPr>
        <w:t xml:space="preserve"> </w:t>
      </w:r>
      <w:r w:rsidR="008D7EC9">
        <w:rPr>
          <w:rFonts w:ascii="Arial" w:hAnsi="Arial" w:cs="Arial"/>
          <w:sz w:val="24"/>
        </w:rPr>
        <w:t xml:space="preserve">by the court </w:t>
      </w:r>
      <w:r w:rsidR="0071659F">
        <w:rPr>
          <w:rFonts w:ascii="Arial" w:hAnsi="Arial" w:cs="Arial"/>
          <w:sz w:val="24"/>
        </w:rPr>
        <w:t xml:space="preserve">when exercising </w:t>
      </w:r>
      <w:r w:rsidR="008D7EC9">
        <w:rPr>
          <w:rFonts w:ascii="Arial" w:hAnsi="Arial" w:cs="Arial"/>
          <w:sz w:val="24"/>
        </w:rPr>
        <w:t>its</w:t>
      </w:r>
      <w:r w:rsidR="0071659F">
        <w:rPr>
          <w:rFonts w:ascii="Arial" w:hAnsi="Arial" w:cs="Arial"/>
          <w:sz w:val="24"/>
        </w:rPr>
        <w:t xml:space="preserve"> discretion</w:t>
      </w:r>
      <w:r w:rsidR="00937D9C">
        <w:rPr>
          <w:rFonts w:ascii="Arial" w:hAnsi="Arial" w:cs="Arial"/>
          <w:sz w:val="24"/>
        </w:rPr>
        <w:t>.</w:t>
      </w:r>
    </w:p>
    <w:p w14:paraId="59B912FB" w14:textId="62FB48B1" w:rsidR="003333B4" w:rsidRDefault="00E04FE0" w:rsidP="00E04FE0">
      <w:pPr>
        <w:adjustRightInd w:val="0"/>
        <w:spacing w:after="0" w:line="360" w:lineRule="auto"/>
        <w:ind w:left="720" w:hanging="720"/>
        <w:contextualSpacing/>
        <w:jc w:val="both"/>
        <w:textAlignment w:val="baseline"/>
        <w:rPr>
          <w:rFonts w:ascii="Arial" w:hAnsi="Arial" w:cs="Arial"/>
          <w:sz w:val="24"/>
        </w:rPr>
      </w:pPr>
      <w:r>
        <w:rPr>
          <w:rFonts w:ascii="Arial" w:hAnsi="Arial" w:cs="Arial"/>
          <w:sz w:val="24"/>
        </w:rPr>
        <w:t>45.</w:t>
      </w:r>
      <w:r>
        <w:rPr>
          <w:rFonts w:ascii="Arial" w:hAnsi="Arial" w:cs="Arial"/>
          <w:sz w:val="24"/>
        </w:rPr>
        <w:tab/>
      </w:r>
      <w:r w:rsidR="00937D9C">
        <w:rPr>
          <w:rFonts w:ascii="Arial" w:hAnsi="Arial" w:cs="Arial"/>
          <w:sz w:val="24"/>
        </w:rPr>
        <w:t xml:space="preserve">In my view the following </w:t>
      </w:r>
      <w:r w:rsidR="00003289">
        <w:rPr>
          <w:rFonts w:ascii="Arial" w:hAnsi="Arial" w:cs="Arial"/>
          <w:sz w:val="24"/>
        </w:rPr>
        <w:t xml:space="preserve">are the principal </w:t>
      </w:r>
      <w:r w:rsidR="00937D9C">
        <w:rPr>
          <w:rFonts w:ascii="Arial" w:hAnsi="Arial" w:cs="Arial"/>
          <w:sz w:val="24"/>
        </w:rPr>
        <w:t>considerations which must be taken into account</w:t>
      </w:r>
      <w:r w:rsidR="00003289">
        <w:rPr>
          <w:rFonts w:ascii="Arial" w:hAnsi="Arial" w:cs="Arial"/>
          <w:sz w:val="24"/>
        </w:rPr>
        <w:t xml:space="preserve"> in the circumstances of this matter</w:t>
      </w:r>
      <w:r w:rsidR="00937D9C">
        <w:rPr>
          <w:rFonts w:ascii="Arial" w:hAnsi="Arial" w:cs="Arial"/>
          <w:sz w:val="24"/>
        </w:rPr>
        <w:t>,</w:t>
      </w:r>
      <w:r w:rsidR="00003289">
        <w:rPr>
          <w:rFonts w:ascii="Arial" w:hAnsi="Arial" w:cs="Arial"/>
          <w:sz w:val="24"/>
        </w:rPr>
        <w:t xml:space="preserve"> </w:t>
      </w:r>
      <w:r w:rsidR="0071659F">
        <w:rPr>
          <w:rFonts w:ascii="Arial" w:hAnsi="Arial" w:cs="Arial"/>
          <w:sz w:val="24"/>
        </w:rPr>
        <w:t xml:space="preserve">and </w:t>
      </w:r>
      <w:r w:rsidR="00003289">
        <w:rPr>
          <w:rFonts w:ascii="Arial" w:hAnsi="Arial" w:cs="Arial"/>
          <w:sz w:val="24"/>
        </w:rPr>
        <w:t xml:space="preserve">which </w:t>
      </w:r>
      <w:r w:rsidR="00937D9C">
        <w:rPr>
          <w:rFonts w:ascii="Arial" w:hAnsi="Arial" w:cs="Arial"/>
          <w:sz w:val="24"/>
        </w:rPr>
        <w:t xml:space="preserve">militate in favour of an order being made in terms of </w:t>
      </w:r>
      <w:r w:rsidR="00003289">
        <w:rPr>
          <w:rFonts w:ascii="Arial" w:hAnsi="Arial" w:cs="Arial"/>
          <w:sz w:val="24"/>
        </w:rPr>
        <w:t xml:space="preserve">s </w:t>
      </w:r>
      <w:r w:rsidR="00937D9C">
        <w:rPr>
          <w:rFonts w:ascii="Arial" w:hAnsi="Arial" w:cs="Arial"/>
          <w:sz w:val="24"/>
        </w:rPr>
        <w:t>354(</w:t>
      </w:r>
      <w:r w:rsidR="00003289">
        <w:rPr>
          <w:rFonts w:ascii="Arial" w:hAnsi="Arial" w:cs="Arial"/>
          <w:sz w:val="24"/>
        </w:rPr>
        <w:t>1</w:t>
      </w:r>
      <w:r w:rsidR="00937D9C">
        <w:rPr>
          <w:rFonts w:ascii="Arial" w:hAnsi="Arial" w:cs="Arial"/>
          <w:sz w:val="24"/>
        </w:rPr>
        <w:t>) in respect of the voluntary winding</w:t>
      </w:r>
      <w:r w:rsidR="00003289">
        <w:rPr>
          <w:rFonts w:ascii="Arial" w:hAnsi="Arial" w:cs="Arial"/>
          <w:sz w:val="24"/>
        </w:rPr>
        <w:t>-</w:t>
      </w:r>
      <w:r w:rsidR="00937D9C">
        <w:rPr>
          <w:rFonts w:ascii="Arial" w:hAnsi="Arial" w:cs="Arial"/>
          <w:sz w:val="24"/>
        </w:rPr>
        <w:t>up proceedi</w:t>
      </w:r>
      <w:r w:rsidR="003333B4">
        <w:rPr>
          <w:rFonts w:ascii="Arial" w:hAnsi="Arial" w:cs="Arial"/>
          <w:sz w:val="24"/>
        </w:rPr>
        <w:t>ngs</w:t>
      </w:r>
      <w:r w:rsidR="00003289">
        <w:rPr>
          <w:rFonts w:ascii="Arial" w:hAnsi="Arial" w:cs="Arial"/>
          <w:sz w:val="24"/>
        </w:rPr>
        <w:t>:</w:t>
      </w:r>
    </w:p>
    <w:p w14:paraId="58F7FC73" w14:textId="34B01AA7" w:rsidR="003333B4" w:rsidRPr="00E04FE0" w:rsidRDefault="00E04FE0" w:rsidP="00E04FE0">
      <w:pPr>
        <w:adjustRightInd w:val="0"/>
        <w:spacing w:after="0" w:line="360" w:lineRule="auto"/>
        <w:ind w:left="1440" w:hanging="720"/>
        <w:jc w:val="both"/>
        <w:textAlignment w:val="baseline"/>
        <w:rPr>
          <w:rFonts w:ascii="Arial" w:hAnsi="Arial" w:cs="Arial"/>
          <w:sz w:val="24"/>
        </w:rPr>
      </w:pPr>
      <w:r w:rsidRPr="003333B4">
        <w:rPr>
          <w:rFonts w:ascii="Arial" w:hAnsi="Arial" w:cs="Arial"/>
          <w:sz w:val="24"/>
        </w:rPr>
        <w:t>45.1</w:t>
      </w:r>
      <w:r w:rsidRPr="003333B4">
        <w:rPr>
          <w:rFonts w:ascii="Arial" w:hAnsi="Arial" w:cs="Arial"/>
          <w:sz w:val="24"/>
        </w:rPr>
        <w:tab/>
      </w:r>
      <w:r w:rsidR="00003289" w:rsidRPr="00E04FE0">
        <w:rPr>
          <w:rFonts w:ascii="Arial" w:hAnsi="Arial" w:cs="Arial"/>
          <w:sz w:val="24"/>
        </w:rPr>
        <w:t>T</w:t>
      </w:r>
      <w:r w:rsidR="003333B4" w:rsidRPr="00E04FE0">
        <w:rPr>
          <w:rFonts w:ascii="Arial" w:hAnsi="Arial" w:cs="Arial"/>
          <w:sz w:val="24"/>
        </w:rPr>
        <w:t>he voluntary winding</w:t>
      </w:r>
      <w:r w:rsidR="00003289" w:rsidRPr="00E04FE0">
        <w:rPr>
          <w:rFonts w:ascii="Arial" w:hAnsi="Arial" w:cs="Arial"/>
          <w:sz w:val="24"/>
        </w:rPr>
        <w:t>-</w:t>
      </w:r>
      <w:r w:rsidR="003333B4" w:rsidRPr="00E04FE0">
        <w:rPr>
          <w:rFonts w:ascii="Arial" w:hAnsi="Arial" w:cs="Arial"/>
          <w:sz w:val="24"/>
        </w:rPr>
        <w:t>up of WME</w:t>
      </w:r>
      <w:r w:rsidR="00003289" w:rsidRPr="00E04FE0">
        <w:rPr>
          <w:rFonts w:ascii="Arial" w:hAnsi="Arial" w:cs="Arial"/>
          <w:sz w:val="24"/>
        </w:rPr>
        <w:t xml:space="preserve"> </w:t>
      </w:r>
      <w:r w:rsidR="003333B4" w:rsidRPr="00E04FE0">
        <w:rPr>
          <w:rFonts w:ascii="Arial" w:hAnsi="Arial" w:cs="Arial"/>
          <w:sz w:val="24"/>
        </w:rPr>
        <w:t xml:space="preserve">occurred in breach of a contractual stipulation in the facilities agreement that </w:t>
      </w:r>
      <w:r w:rsidR="00003289" w:rsidRPr="00E04FE0">
        <w:rPr>
          <w:rFonts w:ascii="Arial" w:hAnsi="Arial" w:cs="Arial"/>
          <w:sz w:val="24"/>
        </w:rPr>
        <w:t>it</w:t>
      </w:r>
      <w:r w:rsidR="003333B4" w:rsidRPr="00E04FE0">
        <w:rPr>
          <w:rFonts w:ascii="Arial" w:hAnsi="Arial" w:cs="Arial"/>
          <w:sz w:val="24"/>
        </w:rPr>
        <w:t xml:space="preserve"> would only be entitled to make application therefor</w:t>
      </w:r>
      <w:r w:rsidR="00003289" w:rsidRPr="00E04FE0">
        <w:rPr>
          <w:rFonts w:ascii="Arial" w:hAnsi="Arial" w:cs="Arial"/>
          <w:sz w:val="24"/>
        </w:rPr>
        <w:t>, with</w:t>
      </w:r>
      <w:r w:rsidR="003333B4" w:rsidRPr="00E04FE0">
        <w:rPr>
          <w:rFonts w:ascii="Arial" w:hAnsi="Arial" w:cs="Arial"/>
          <w:sz w:val="24"/>
        </w:rPr>
        <w:t xml:space="preserve"> the prior written consent of the UIF/PIC, which </w:t>
      </w:r>
      <w:r w:rsidR="00003289" w:rsidRPr="00E04FE0">
        <w:rPr>
          <w:rFonts w:ascii="Arial" w:hAnsi="Arial" w:cs="Arial"/>
          <w:sz w:val="24"/>
        </w:rPr>
        <w:t>it</w:t>
      </w:r>
      <w:r w:rsidR="003333B4" w:rsidRPr="00E04FE0">
        <w:rPr>
          <w:rFonts w:ascii="Arial" w:hAnsi="Arial" w:cs="Arial"/>
          <w:sz w:val="24"/>
        </w:rPr>
        <w:t xml:space="preserve"> failed to obtain. Commercial morality requires that parties should, as far as possible, be held to contracts they have entered into</w:t>
      </w:r>
      <w:r w:rsidR="00003289" w:rsidRPr="00E04FE0">
        <w:rPr>
          <w:rFonts w:ascii="Arial" w:hAnsi="Arial" w:cs="Arial"/>
          <w:sz w:val="24"/>
        </w:rPr>
        <w:t xml:space="preserve"> and setting aside the voluntary winding-up would </w:t>
      </w:r>
      <w:r w:rsidR="00BB293C" w:rsidRPr="00E04FE0">
        <w:rPr>
          <w:rFonts w:ascii="Arial" w:hAnsi="Arial" w:cs="Arial"/>
          <w:sz w:val="24"/>
        </w:rPr>
        <w:t>give effect to</w:t>
      </w:r>
      <w:r w:rsidR="00162491" w:rsidRPr="00E04FE0">
        <w:rPr>
          <w:rFonts w:ascii="Arial" w:hAnsi="Arial" w:cs="Arial"/>
          <w:sz w:val="24"/>
        </w:rPr>
        <w:t xml:space="preserve"> this principle</w:t>
      </w:r>
      <w:r w:rsidR="003333B4" w:rsidRPr="00E04FE0">
        <w:rPr>
          <w:rFonts w:ascii="Arial" w:hAnsi="Arial" w:cs="Arial"/>
          <w:sz w:val="24"/>
        </w:rPr>
        <w:t>.</w:t>
      </w:r>
    </w:p>
    <w:p w14:paraId="5D62358C" w14:textId="6EA97066" w:rsidR="003333B4" w:rsidRPr="00E04FE0" w:rsidRDefault="00E04FE0" w:rsidP="00E04FE0">
      <w:pPr>
        <w:adjustRightInd w:val="0"/>
        <w:spacing w:after="0" w:line="360" w:lineRule="auto"/>
        <w:ind w:left="1440" w:hanging="720"/>
        <w:jc w:val="both"/>
        <w:textAlignment w:val="baseline"/>
        <w:rPr>
          <w:rFonts w:ascii="Arial" w:hAnsi="Arial" w:cs="Arial"/>
          <w:sz w:val="24"/>
        </w:rPr>
      </w:pPr>
      <w:r>
        <w:rPr>
          <w:rFonts w:ascii="Arial" w:hAnsi="Arial" w:cs="Arial"/>
          <w:sz w:val="24"/>
        </w:rPr>
        <w:t>45.2</w:t>
      </w:r>
      <w:r>
        <w:rPr>
          <w:rFonts w:ascii="Arial" w:hAnsi="Arial" w:cs="Arial"/>
          <w:sz w:val="24"/>
        </w:rPr>
        <w:tab/>
      </w:r>
      <w:r w:rsidR="000B691C" w:rsidRPr="00E04FE0">
        <w:rPr>
          <w:rFonts w:ascii="Arial" w:hAnsi="Arial" w:cs="Arial"/>
          <w:sz w:val="24"/>
        </w:rPr>
        <w:t xml:space="preserve">Although not raised directly in the papers, </w:t>
      </w:r>
      <w:r w:rsidR="00991FAD" w:rsidRPr="00E04FE0">
        <w:rPr>
          <w:rFonts w:ascii="Arial" w:hAnsi="Arial" w:cs="Arial"/>
          <w:sz w:val="24"/>
        </w:rPr>
        <w:t>the court cannot close its eyes to the fact that t</w:t>
      </w:r>
      <w:r w:rsidR="003333B4" w:rsidRPr="00E04FE0">
        <w:rPr>
          <w:rFonts w:ascii="Arial" w:hAnsi="Arial" w:cs="Arial"/>
          <w:sz w:val="24"/>
        </w:rPr>
        <w:t xml:space="preserve">he validity of </w:t>
      </w:r>
      <w:r w:rsidR="00162491" w:rsidRPr="00E04FE0">
        <w:rPr>
          <w:rFonts w:ascii="Arial" w:hAnsi="Arial" w:cs="Arial"/>
          <w:sz w:val="24"/>
        </w:rPr>
        <w:t>the</w:t>
      </w:r>
      <w:r w:rsidR="003333B4" w:rsidRPr="00E04FE0">
        <w:rPr>
          <w:rFonts w:ascii="Arial" w:hAnsi="Arial" w:cs="Arial"/>
          <w:sz w:val="24"/>
        </w:rPr>
        <w:t xml:space="preserve"> special resolution which </w:t>
      </w:r>
      <w:r w:rsidR="00991FAD" w:rsidRPr="00E04FE0">
        <w:rPr>
          <w:rFonts w:ascii="Arial" w:hAnsi="Arial" w:cs="Arial"/>
          <w:sz w:val="24"/>
        </w:rPr>
        <w:t xml:space="preserve">certain </w:t>
      </w:r>
      <w:r w:rsidR="004F289F" w:rsidRPr="00E04FE0">
        <w:rPr>
          <w:rFonts w:ascii="Arial" w:hAnsi="Arial" w:cs="Arial"/>
          <w:sz w:val="24"/>
        </w:rPr>
        <w:t xml:space="preserve">of the </w:t>
      </w:r>
      <w:r w:rsidR="00991FAD" w:rsidRPr="00E04FE0">
        <w:rPr>
          <w:rFonts w:ascii="Arial" w:hAnsi="Arial" w:cs="Arial"/>
          <w:sz w:val="24"/>
        </w:rPr>
        <w:t>shareholders took</w:t>
      </w:r>
      <w:r w:rsidR="003333B4" w:rsidRPr="00E04FE0">
        <w:rPr>
          <w:rFonts w:ascii="Arial" w:hAnsi="Arial" w:cs="Arial"/>
          <w:sz w:val="24"/>
        </w:rPr>
        <w:t xml:space="preserve"> whereby the</w:t>
      </w:r>
      <w:r w:rsidR="00991FAD" w:rsidRPr="00E04FE0">
        <w:rPr>
          <w:rFonts w:ascii="Arial" w:hAnsi="Arial" w:cs="Arial"/>
          <w:sz w:val="24"/>
        </w:rPr>
        <w:t xml:space="preserve">y </w:t>
      </w:r>
      <w:r w:rsidR="003333B4" w:rsidRPr="00E04FE0">
        <w:rPr>
          <w:rFonts w:ascii="Arial" w:hAnsi="Arial" w:cs="Arial"/>
          <w:sz w:val="24"/>
        </w:rPr>
        <w:t>resolved to wind</w:t>
      </w:r>
      <w:r w:rsidR="00991FAD" w:rsidRPr="00E04FE0">
        <w:rPr>
          <w:rFonts w:ascii="Arial" w:hAnsi="Arial" w:cs="Arial"/>
          <w:sz w:val="24"/>
        </w:rPr>
        <w:t>-</w:t>
      </w:r>
      <w:r w:rsidR="003333B4" w:rsidRPr="00E04FE0">
        <w:rPr>
          <w:rFonts w:ascii="Arial" w:hAnsi="Arial" w:cs="Arial"/>
          <w:sz w:val="24"/>
        </w:rPr>
        <w:t>up WME</w:t>
      </w:r>
      <w:r w:rsidR="00991FAD" w:rsidRPr="00E04FE0">
        <w:rPr>
          <w:rFonts w:ascii="Arial" w:hAnsi="Arial" w:cs="Arial"/>
          <w:sz w:val="24"/>
        </w:rPr>
        <w:t>, is</w:t>
      </w:r>
      <w:r w:rsidR="003333B4" w:rsidRPr="00E04FE0">
        <w:rPr>
          <w:rFonts w:ascii="Arial" w:hAnsi="Arial" w:cs="Arial"/>
          <w:sz w:val="24"/>
        </w:rPr>
        <w:t xml:space="preserve"> </w:t>
      </w:r>
      <w:r w:rsidR="004F289F" w:rsidRPr="00E04FE0">
        <w:rPr>
          <w:rFonts w:ascii="Arial" w:hAnsi="Arial" w:cs="Arial"/>
          <w:sz w:val="24"/>
        </w:rPr>
        <w:t>questionable</w:t>
      </w:r>
      <w:r w:rsidR="003333B4" w:rsidRPr="00E04FE0">
        <w:rPr>
          <w:rFonts w:ascii="Arial" w:hAnsi="Arial" w:cs="Arial"/>
          <w:sz w:val="24"/>
        </w:rPr>
        <w:t xml:space="preserve">. </w:t>
      </w:r>
      <w:r w:rsidR="00AC06C1" w:rsidRPr="00E04FE0">
        <w:rPr>
          <w:rFonts w:ascii="Arial" w:hAnsi="Arial" w:cs="Arial"/>
          <w:sz w:val="24"/>
        </w:rPr>
        <w:t>In this regard</w:t>
      </w:r>
      <w:r w:rsidR="00BB293C" w:rsidRPr="00E04FE0">
        <w:rPr>
          <w:rFonts w:ascii="Arial" w:hAnsi="Arial" w:cs="Arial"/>
          <w:sz w:val="24"/>
        </w:rPr>
        <w:t xml:space="preserve"> it appears</w:t>
      </w:r>
      <w:r w:rsidR="00AC06C1" w:rsidRPr="00E04FE0">
        <w:rPr>
          <w:rFonts w:ascii="Arial" w:hAnsi="Arial" w:cs="Arial"/>
          <w:sz w:val="24"/>
        </w:rPr>
        <w:t>, o</w:t>
      </w:r>
      <w:r w:rsidR="003333B4" w:rsidRPr="00E04FE0">
        <w:rPr>
          <w:rFonts w:ascii="Arial" w:hAnsi="Arial" w:cs="Arial"/>
          <w:sz w:val="24"/>
        </w:rPr>
        <w:t xml:space="preserve">n the face of </w:t>
      </w:r>
      <w:r w:rsidR="00BB293C" w:rsidRPr="00E04FE0">
        <w:rPr>
          <w:rFonts w:ascii="Arial" w:hAnsi="Arial" w:cs="Arial"/>
          <w:sz w:val="24"/>
        </w:rPr>
        <w:t xml:space="preserve">it, </w:t>
      </w:r>
      <w:r w:rsidR="003333B4" w:rsidRPr="00E04FE0">
        <w:rPr>
          <w:rFonts w:ascii="Arial" w:hAnsi="Arial" w:cs="Arial"/>
          <w:sz w:val="24"/>
        </w:rPr>
        <w:t>that the resolution</w:t>
      </w:r>
      <w:r w:rsidR="00AC06C1" w:rsidRPr="00E04FE0">
        <w:rPr>
          <w:rFonts w:ascii="Arial" w:hAnsi="Arial" w:cs="Arial"/>
          <w:sz w:val="24"/>
        </w:rPr>
        <w:t xml:space="preserve"> may not have been</w:t>
      </w:r>
      <w:r w:rsidR="003333B4" w:rsidRPr="00E04FE0">
        <w:rPr>
          <w:rFonts w:ascii="Arial" w:hAnsi="Arial" w:cs="Arial"/>
          <w:sz w:val="24"/>
        </w:rPr>
        <w:t xml:space="preserve"> taken by </w:t>
      </w:r>
      <w:r w:rsidR="00BB293C" w:rsidRPr="00E04FE0">
        <w:rPr>
          <w:rFonts w:ascii="Arial" w:hAnsi="Arial" w:cs="Arial"/>
          <w:sz w:val="24"/>
        </w:rPr>
        <w:t xml:space="preserve">and with </w:t>
      </w:r>
      <w:r w:rsidR="003333B4" w:rsidRPr="00E04FE0">
        <w:rPr>
          <w:rFonts w:ascii="Arial" w:hAnsi="Arial" w:cs="Arial"/>
          <w:sz w:val="24"/>
        </w:rPr>
        <w:t>the requisite majority of shareholders, although</w:t>
      </w:r>
      <w:r w:rsidR="00AC06C1" w:rsidRPr="00E04FE0">
        <w:rPr>
          <w:rFonts w:ascii="Arial" w:hAnsi="Arial" w:cs="Arial"/>
          <w:sz w:val="24"/>
        </w:rPr>
        <w:t xml:space="preserve"> I hasten to add that </w:t>
      </w:r>
      <w:r w:rsidR="003333B4" w:rsidRPr="00E04FE0">
        <w:rPr>
          <w:rFonts w:ascii="Arial" w:hAnsi="Arial" w:cs="Arial"/>
          <w:sz w:val="24"/>
        </w:rPr>
        <w:t xml:space="preserve"> in the absence of a copy of the shareholders</w:t>
      </w:r>
      <w:r w:rsidR="00AC06C1" w:rsidRPr="00E04FE0">
        <w:rPr>
          <w:rFonts w:ascii="Arial" w:hAnsi="Arial" w:cs="Arial"/>
          <w:sz w:val="24"/>
        </w:rPr>
        <w:t>’</w:t>
      </w:r>
      <w:r w:rsidR="003333B4" w:rsidRPr="00E04FE0">
        <w:rPr>
          <w:rFonts w:ascii="Arial" w:hAnsi="Arial" w:cs="Arial"/>
          <w:sz w:val="24"/>
        </w:rPr>
        <w:t xml:space="preserve"> agreement</w:t>
      </w:r>
      <w:r w:rsidR="00AC06C1" w:rsidRPr="00E04FE0">
        <w:rPr>
          <w:rFonts w:ascii="Arial" w:hAnsi="Arial" w:cs="Arial"/>
          <w:sz w:val="24"/>
        </w:rPr>
        <w:t xml:space="preserve">, if any, </w:t>
      </w:r>
      <w:r w:rsidR="003333B4" w:rsidRPr="00E04FE0">
        <w:rPr>
          <w:rFonts w:ascii="Arial" w:hAnsi="Arial" w:cs="Arial"/>
          <w:sz w:val="24"/>
        </w:rPr>
        <w:t>and the memorandum of incorporation</w:t>
      </w:r>
      <w:r w:rsidR="004F289F" w:rsidRPr="00E04FE0">
        <w:rPr>
          <w:rFonts w:ascii="Arial" w:hAnsi="Arial" w:cs="Arial"/>
          <w:sz w:val="24"/>
        </w:rPr>
        <w:t>,</w:t>
      </w:r>
      <w:r w:rsidR="003333B4" w:rsidRPr="00E04FE0">
        <w:rPr>
          <w:rFonts w:ascii="Arial" w:hAnsi="Arial" w:cs="Arial"/>
          <w:sz w:val="24"/>
        </w:rPr>
        <w:t xml:space="preserve"> or a copy of the relevant </w:t>
      </w:r>
      <w:r w:rsidR="003333B4" w:rsidRPr="00E04FE0">
        <w:rPr>
          <w:rFonts w:ascii="Arial" w:hAnsi="Arial" w:cs="Arial"/>
          <w:sz w:val="24"/>
        </w:rPr>
        <w:lastRenderedPageBreak/>
        <w:t>extract from the share register one is not able to draw any definitive conclusion</w:t>
      </w:r>
      <w:r w:rsidR="00AC06C1" w:rsidRPr="00E04FE0">
        <w:rPr>
          <w:rFonts w:ascii="Arial" w:hAnsi="Arial" w:cs="Arial"/>
          <w:sz w:val="24"/>
        </w:rPr>
        <w:t>s</w:t>
      </w:r>
      <w:r w:rsidR="003333B4" w:rsidRPr="00E04FE0">
        <w:rPr>
          <w:rFonts w:ascii="Arial" w:hAnsi="Arial" w:cs="Arial"/>
          <w:sz w:val="24"/>
        </w:rPr>
        <w:t xml:space="preserve"> in this regard. Nonetheless, the fact that the voluntary winding</w:t>
      </w:r>
      <w:r w:rsidR="00BB293C" w:rsidRPr="00E04FE0">
        <w:rPr>
          <w:rFonts w:ascii="Arial" w:hAnsi="Arial" w:cs="Arial"/>
          <w:sz w:val="24"/>
        </w:rPr>
        <w:t>-</w:t>
      </w:r>
      <w:r w:rsidR="003333B4" w:rsidRPr="00E04FE0">
        <w:rPr>
          <w:rFonts w:ascii="Arial" w:hAnsi="Arial" w:cs="Arial"/>
          <w:sz w:val="24"/>
        </w:rPr>
        <w:t>up may not have been affected validly is</w:t>
      </w:r>
      <w:r w:rsidR="00AC06C1" w:rsidRPr="00E04FE0">
        <w:rPr>
          <w:rFonts w:ascii="Arial" w:hAnsi="Arial" w:cs="Arial"/>
          <w:sz w:val="24"/>
        </w:rPr>
        <w:t>, in my view, a</w:t>
      </w:r>
      <w:r w:rsidR="004F289F" w:rsidRPr="00E04FE0">
        <w:rPr>
          <w:rFonts w:ascii="Arial" w:hAnsi="Arial" w:cs="Arial"/>
          <w:sz w:val="24"/>
        </w:rPr>
        <w:t xml:space="preserve"> consideration</w:t>
      </w:r>
      <w:r w:rsidR="003333B4" w:rsidRPr="00E04FE0">
        <w:rPr>
          <w:rFonts w:ascii="Arial" w:hAnsi="Arial" w:cs="Arial"/>
          <w:sz w:val="24"/>
        </w:rPr>
        <w:t xml:space="preserve"> which should be taken into </w:t>
      </w:r>
      <w:r w:rsidR="009E386F" w:rsidRPr="00E04FE0">
        <w:rPr>
          <w:rFonts w:ascii="Arial" w:hAnsi="Arial" w:cs="Arial"/>
          <w:sz w:val="24"/>
        </w:rPr>
        <w:t>account,</w:t>
      </w:r>
      <w:r w:rsidR="003333B4" w:rsidRPr="00E04FE0">
        <w:rPr>
          <w:rFonts w:ascii="Arial" w:hAnsi="Arial" w:cs="Arial"/>
          <w:sz w:val="24"/>
        </w:rPr>
        <w:t xml:space="preserve"> and which militate</w:t>
      </w:r>
      <w:r w:rsidR="00AC06C1" w:rsidRPr="00E04FE0">
        <w:rPr>
          <w:rFonts w:ascii="Arial" w:hAnsi="Arial" w:cs="Arial"/>
          <w:sz w:val="24"/>
        </w:rPr>
        <w:t>s</w:t>
      </w:r>
      <w:r w:rsidR="003333B4" w:rsidRPr="00E04FE0">
        <w:rPr>
          <w:rFonts w:ascii="Arial" w:hAnsi="Arial" w:cs="Arial"/>
          <w:sz w:val="24"/>
        </w:rPr>
        <w:t xml:space="preserve"> in favour of the discharge of the voluntary winding</w:t>
      </w:r>
      <w:r w:rsidR="00AC06C1" w:rsidRPr="00E04FE0">
        <w:rPr>
          <w:rFonts w:ascii="Arial" w:hAnsi="Arial" w:cs="Arial"/>
          <w:sz w:val="24"/>
        </w:rPr>
        <w:t>-</w:t>
      </w:r>
      <w:r w:rsidR="003333B4" w:rsidRPr="00E04FE0">
        <w:rPr>
          <w:rFonts w:ascii="Arial" w:hAnsi="Arial" w:cs="Arial"/>
          <w:sz w:val="24"/>
        </w:rPr>
        <w:t xml:space="preserve">up order and the placement of WME </w:t>
      </w:r>
      <w:r w:rsidR="00AC06C1" w:rsidRPr="00E04FE0">
        <w:rPr>
          <w:rFonts w:ascii="Arial" w:hAnsi="Arial" w:cs="Arial"/>
          <w:sz w:val="24"/>
        </w:rPr>
        <w:t>under</w:t>
      </w:r>
      <w:r w:rsidR="003333B4" w:rsidRPr="00E04FE0">
        <w:rPr>
          <w:rFonts w:ascii="Arial" w:hAnsi="Arial" w:cs="Arial"/>
          <w:sz w:val="24"/>
        </w:rPr>
        <w:t xml:space="preserve"> compulsory winding</w:t>
      </w:r>
      <w:r w:rsidR="00AC06C1" w:rsidRPr="00E04FE0">
        <w:rPr>
          <w:rFonts w:ascii="Arial" w:hAnsi="Arial" w:cs="Arial"/>
          <w:sz w:val="24"/>
        </w:rPr>
        <w:t>-</w:t>
      </w:r>
      <w:r w:rsidR="003333B4" w:rsidRPr="00E04FE0">
        <w:rPr>
          <w:rFonts w:ascii="Arial" w:hAnsi="Arial" w:cs="Arial"/>
          <w:sz w:val="24"/>
        </w:rPr>
        <w:t>up</w:t>
      </w:r>
      <w:r w:rsidR="00BB293C" w:rsidRPr="00E04FE0">
        <w:rPr>
          <w:rFonts w:ascii="Arial" w:hAnsi="Arial" w:cs="Arial"/>
          <w:sz w:val="24"/>
        </w:rPr>
        <w:t xml:space="preserve"> at the instance of creditors</w:t>
      </w:r>
      <w:r w:rsidR="003333B4" w:rsidRPr="00E04FE0">
        <w:rPr>
          <w:rFonts w:ascii="Arial" w:hAnsi="Arial" w:cs="Arial"/>
          <w:sz w:val="24"/>
        </w:rPr>
        <w:t>.</w:t>
      </w:r>
    </w:p>
    <w:p w14:paraId="1FC8E3DA" w14:textId="28C8FC96" w:rsidR="003333B4" w:rsidRPr="00E04FE0" w:rsidRDefault="00E04FE0" w:rsidP="00E04FE0">
      <w:pPr>
        <w:adjustRightInd w:val="0"/>
        <w:spacing w:after="0" w:line="360" w:lineRule="auto"/>
        <w:ind w:left="1440" w:hanging="720"/>
        <w:jc w:val="both"/>
        <w:textAlignment w:val="baseline"/>
        <w:rPr>
          <w:rFonts w:ascii="Arial" w:hAnsi="Arial" w:cs="Arial"/>
          <w:sz w:val="24"/>
        </w:rPr>
      </w:pPr>
      <w:r>
        <w:rPr>
          <w:rFonts w:ascii="Arial" w:hAnsi="Arial" w:cs="Arial"/>
          <w:sz w:val="24"/>
        </w:rPr>
        <w:t>45.3</w:t>
      </w:r>
      <w:r>
        <w:rPr>
          <w:rFonts w:ascii="Arial" w:hAnsi="Arial" w:cs="Arial"/>
          <w:sz w:val="24"/>
        </w:rPr>
        <w:tab/>
      </w:r>
      <w:r w:rsidR="003333B4" w:rsidRPr="00E04FE0">
        <w:rPr>
          <w:rFonts w:ascii="Arial" w:hAnsi="Arial" w:cs="Arial"/>
          <w:sz w:val="24"/>
        </w:rPr>
        <w:t>Given the circumstances</w:t>
      </w:r>
      <w:r w:rsidR="008269B2" w:rsidRPr="00E04FE0">
        <w:rPr>
          <w:rFonts w:ascii="Arial" w:hAnsi="Arial" w:cs="Arial"/>
          <w:sz w:val="24"/>
        </w:rPr>
        <w:t xml:space="preserve"> which prevailed </w:t>
      </w:r>
      <w:r w:rsidR="003333B4" w:rsidRPr="00E04FE0">
        <w:rPr>
          <w:rFonts w:ascii="Arial" w:hAnsi="Arial" w:cs="Arial"/>
          <w:sz w:val="24"/>
        </w:rPr>
        <w:t xml:space="preserve">at the time, the timing of the </w:t>
      </w:r>
      <w:r w:rsidR="008269B2" w:rsidRPr="00E04FE0">
        <w:rPr>
          <w:rFonts w:ascii="Arial" w:hAnsi="Arial" w:cs="Arial"/>
          <w:sz w:val="24"/>
        </w:rPr>
        <w:t xml:space="preserve">adoption of the special resolution </w:t>
      </w:r>
      <w:r w:rsidR="003333B4" w:rsidRPr="00E04FE0">
        <w:rPr>
          <w:rFonts w:ascii="Arial" w:hAnsi="Arial" w:cs="Arial"/>
          <w:sz w:val="24"/>
        </w:rPr>
        <w:t xml:space="preserve">suggests that the placing of the company </w:t>
      </w:r>
      <w:r w:rsidR="008269B2" w:rsidRPr="00E04FE0">
        <w:rPr>
          <w:rFonts w:ascii="Arial" w:hAnsi="Arial" w:cs="Arial"/>
          <w:sz w:val="24"/>
        </w:rPr>
        <w:t xml:space="preserve">in </w:t>
      </w:r>
      <w:r w:rsidR="003333B4" w:rsidRPr="00E04FE0">
        <w:rPr>
          <w:rFonts w:ascii="Arial" w:hAnsi="Arial" w:cs="Arial"/>
          <w:sz w:val="24"/>
        </w:rPr>
        <w:t>voluntary winding</w:t>
      </w:r>
      <w:r w:rsidR="008269B2" w:rsidRPr="00E04FE0">
        <w:rPr>
          <w:rFonts w:ascii="Arial" w:hAnsi="Arial" w:cs="Arial"/>
          <w:sz w:val="24"/>
        </w:rPr>
        <w:t>-</w:t>
      </w:r>
      <w:r w:rsidR="003333B4" w:rsidRPr="00E04FE0">
        <w:rPr>
          <w:rFonts w:ascii="Arial" w:hAnsi="Arial" w:cs="Arial"/>
          <w:sz w:val="24"/>
        </w:rPr>
        <w:t>up was done in order that</w:t>
      </w:r>
      <w:r w:rsidR="008269B2" w:rsidRPr="00E04FE0">
        <w:rPr>
          <w:rFonts w:ascii="Arial" w:hAnsi="Arial" w:cs="Arial"/>
          <w:sz w:val="24"/>
        </w:rPr>
        <w:t xml:space="preserve"> shareholders, or certain of them,</w:t>
      </w:r>
      <w:r w:rsidR="003333B4" w:rsidRPr="00E04FE0">
        <w:rPr>
          <w:rFonts w:ascii="Arial" w:hAnsi="Arial" w:cs="Arial"/>
          <w:sz w:val="24"/>
        </w:rPr>
        <w:t xml:space="preserve"> could exert some control over it</w:t>
      </w:r>
      <w:r w:rsidR="003400DB" w:rsidRPr="00E04FE0">
        <w:rPr>
          <w:rFonts w:ascii="Arial" w:hAnsi="Arial" w:cs="Arial"/>
          <w:sz w:val="24"/>
        </w:rPr>
        <w:t xml:space="preserve"> and thereby avoid having the circumstances of any mismanagement being exposed at an insolvency enquiry in terms of the Act.</w:t>
      </w:r>
      <w:r w:rsidR="003333B4" w:rsidRPr="00E04FE0">
        <w:rPr>
          <w:rFonts w:ascii="Arial" w:hAnsi="Arial" w:cs="Arial"/>
          <w:sz w:val="24"/>
        </w:rPr>
        <w:t xml:space="preserve"> I say this without in any way cast</w:t>
      </w:r>
      <w:r w:rsidR="008269B2" w:rsidRPr="00E04FE0">
        <w:rPr>
          <w:rFonts w:ascii="Arial" w:hAnsi="Arial" w:cs="Arial"/>
          <w:sz w:val="24"/>
        </w:rPr>
        <w:t>ing</w:t>
      </w:r>
      <w:r w:rsidR="003333B4" w:rsidRPr="00E04FE0">
        <w:rPr>
          <w:rFonts w:ascii="Arial" w:hAnsi="Arial" w:cs="Arial"/>
          <w:sz w:val="24"/>
        </w:rPr>
        <w:t xml:space="preserve"> any aspersions on the liquidators who, by all accounts, appear to have carried out their duties in an exemplary manner that is beyond reproach. But, that said, there is a </w:t>
      </w:r>
      <w:r w:rsidR="003400DB" w:rsidRPr="00E04FE0">
        <w:rPr>
          <w:rFonts w:ascii="Arial" w:hAnsi="Arial" w:cs="Arial"/>
          <w:sz w:val="24"/>
        </w:rPr>
        <w:t xml:space="preserve">niggling and understandable </w:t>
      </w:r>
      <w:r w:rsidR="003333B4" w:rsidRPr="00E04FE0">
        <w:rPr>
          <w:rFonts w:ascii="Arial" w:hAnsi="Arial" w:cs="Arial"/>
          <w:sz w:val="24"/>
        </w:rPr>
        <w:t>perception that the voluntary winding</w:t>
      </w:r>
      <w:r w:rsidR="008269B2" w:rsidRPr="00E04FE0">
        <w:rPr>
          <w:rFonts w:ascii="Arial" w:hAnsi="Arial" w:cs="Arial"/>
          <w:sz w:val="24"/>
        </w:rPr>
        <w:t>-</w:t>
      </w:r>
      <w:r w:rsidR="003333B4" w:rsidRPr="00E04FE0">
        <w:rPr>
          <w:rFonts w:ascii="Arial" w:hAnsi="Arial" w:cs="Arial"/>
          <w:sz w:val="24"/>
        </w:rPr>
        <w:t xml:space="preserve">up was affected </w:t>
      </w:r>
      <w:r w:rsidR="003400DB" w:rsidRPr="00E04FE0">
        <w:rPr>
          <w:rFonts w:ascii="Arial" w:hAnsi="Arial" w:cs="Arial"/>
          <w:sz w:val="24"/>
        </w:rPr>
        <w:t xml:space="preserve">with a view </w:t>
      </w:r>
      <w:r w:rsidR="008269B2" w:rsidRPr="00E04FE0">
        <w:rPr>
          <w:rFonts w:ascii="Arial" w:hAnsi="Arial" w:cs="Arial"/>
          <w:sz w:val="24"/>
        </w:rPr>
        <w:t>to</w:t>
      </w:r>
      <w:r w:rsidR="003333B4" w:rsidRPr="00E04FE0">
        <w:rPr>
          <w:rFonts w:ascii="Arial" w:hAnsi="Arial" w:cs="Arial"/>
          <w:sz w:val="24"/>
        </w:rPr>
        <w:t xml:space="preserve"> avoid</w:t>
      </w:r>
      <w:r w:rsidR="003400DB" w:rsidRPr="00E04FE0">
        <w:rPr>
          <w:rFonts w:ascii="Arial" w:hAnsi="Arial" w:cs="Arial"/>
          <w:sz w:val="24"/>
        </w:rPr>
        <w:t>ing</w:t>
      </w:r>
      <w:r w:rsidR="003333B4" w:rsidRPr="00E04FE0">
        <w:rPr>
          <w:rFonts w:ascii="Arial" w:hAnsi="Arial" w:cs="Arial"/>
          <w:sz w:val="24"/>
        </w:rPr>
        <w:t xml:space="preserve"> full exposure and accountability</w:t>
      </w:r>
      <w:r w:rsidR="00BB293C" w:rsidRPr="00E04FE0">
        <w:rPr>
          <w:rFonts w:ascii="Arial" w:hAnsi="Arial" w:cs="Arial"/>
          <w:sz w:val="24"/>
        </w:rPr>
        <w:t>.</w:t>
      </w:r>
      <w:r w:rsidR="003333B4" w:rsidRPr="00E04FE0">
        <w:rPr>
          <w:rFonts w:ascii="Arial" w:hAnsi="Arial" w:cs="Arial"/>
          <w:sz w:val="24"/>
        </w:rPr>
        <w:t xml:space="preserve"> In my view</w:t>
      </w:r>
      <w:r w:rsidR="00BB293C" w:rsidRPr="00E04FE0">
        <w:rPr>
          <w:rFonts w:ascii="Arial" w:hAnsi="Arial" w:cs="Arial"/>
          <w:sz w:val="24"/>
        </w:rPr>
        <w:t>,</w:t>
      </w:r>
      <w:r w:rsidR="008269B2" w:rsidRPr="00E04FE0">
        <w:rPr>
          <w:rFonts w:ascii="Arial" w:hAnsi="Arial" w:cs="Arial"/>
          <w:sz w:val="24"/>
        </w:rPr>
        <w:t xml:space="preserve"> to</w:t>
      </w:r>
      <w:r w:rsidR="003333B4" w:rsidRPr="00E04FE0">
        <w:rPr>
          <w:rFonts w:ascii="Arial" w:hAnsi="Arial" w:cs="Arial"/>
          <w:sz w:val="24"/>
        </w:rPr>
        <w:t xml:space="preserve"> </w:t>
      </w:r>
      <w:r w:rsidR="003400DB" w:rsidRPr="00E04FE0">
        <w:rPr>
          <w:rFonts w:ascii="Arial" w:hAnsi="Arial" w:cs="Arial"/>
          <w:sz w:val="24"/>
        </w:rPr>
        <w:t xml:space="preserve">correct or </w:t>
      </w:r>
      <w:r w:rsidR="003333B4" w:rsidRPr="00E04FE0">
        <w:rPr>
          <w:rFonts w:ascii="Arial" w:hAnsi="Arial" w:cs="Arial"/>
          <w:sz w:val="24"/>
        </w:rPr>
        <w:t xml:space="preserve">assuage </w:t>
      </w:r>
      <w:r w:rsidR="00351233" w:rsidRPr="00E04FE0">
        <w:rPr>
          <w:rFonts w:ascii="Arial" w:hAnsi="Arial" w:cs="Arial"/>
          <w:sz w:val="24"/>
        </w:rPr>
        <w:t>this</w:t>
      </w:r>
      <w:r w:rsidR="003333B4" w:rsidRPr="00E04FE0">
        <w:rPr>
          <w:rFonts w:ascii="Arial" w:hAnsi="Arial" w:cs="Arial"/>
          <w:sz w:val="24"/>
        </w:rPr>
        <w:t xml:space="preserve"> perception</w:t>
      </w:r>
      <w:r w:rsidR="00BB293C" w:rsidRPr="00E04FE0">
        <w:rPr>
          <w:rFonts w:ascii="Arial" w:hAnsi="Arial" w:cs="Arial"/>
          <w:sz w:val="24"/>
        </w:rPr>
        <w:t xml:space="preserve"> the</w:t>
      </w:r>
      <w:r w:rsidR="003333B4" w:rsidRPr="00E04FE0">
        <w:rPr>
          <w:rFonts w:ascii="Arial" w:hAnsi="Arial" w:cs="Arial"/>
          <w:sz w:val="24"/>
        </w:rPr>
        <w:t xml:space="preserve"> public interest requires</w:t>
      </w:r>
      <w:r w:rsidR="00351233" w:rsidRPr="00E04FE0">
        <w:rPr>
          <w:rFonts w:ascii="Arial" w:hAnsi="Arial" w:cs="Arial"/>
          <w:sz w:val="24"/>
        </w:rPr>
        <w:t xml:space="preserve"> that </w:t>
      </w:r>
      <w:r w:rsidR="003333B4" w:rsidRPr="00E04FE0">
        <w:rPr>
          <w:rFonts w:ascii="Arial" w:hAnsi="Arial" w:cs="Arial"/>
          <w:sz w:val="24"/>
        </w:rPr>
        <w:t>the voluntary winding</w:t>
      </w:r>
      <w:r w:rsidR="003400DB" w:rsidRPr="00E04FE0">
        <w:rPr>
          <w:rFonts w:ascii="Arial" w:hAnsi="Arial" w:cs="Arial"/>
          <w:sz w:val="24"/>
        </w:rPr>
        <w:t>-</w:t>
      </w:r>
      <w:r w:rsidR="003333B4" w:rsidRPr="00E04FE0">
        <w:rPr>
          <w:rFonts w:ascii="Arial" w:hAnsi="Arial" w:cs="Arial"/>
          <w:sz w:val="24"/>
        </w:rPr>
        <w:t xml:space="preserve">up </w:t>
      </w:r>
      <w:r w:rsidR="003400DB" w:rsidRPr="00E04FE0">
        <w:rPr>
          <w:rFonts w:ascii="Arial" w:hAnsi="Arial" w:cs="Arial"/>
          <w:sz w:val="24"/>
        </w:rPr>
        <w:t>be</w:t>
      </w:r>
      <w:r w:rsidR="003333B4" w:rsidRPr="00E04FE0">
        <w:rPr>
          <w:rFonts w:ascii="Arial" w:hAnsi="Arial" w:cs="Arial"/>
          <w:sz w:val="24"/>
        </w:rPr>
        <w:t xml:space="preserve"> set aside and replaced with a compulsory one</w:t>
      </w:r>
      <w:r w:rsidR="003400DB" w:rsidRPr="00E04FE0">
        <w:rPr>
          <w:rFonts w:ascii="Arial" w:hAnsi="Arial" w:cs="Arial"/>
          <w:sz w:val="24"/>
        </w:rPr>
        <w:t>,</w:t>
      </w:r>
      <w:r w:rsidR="003333B4" w:rsidRPr="00E04FE0">
        <w:rPr>
          <w:rFonts w:ascii="Arial" w:hAnsi="Arial" w:cs="Arial"/>
          <w:sz w:val="24"/>
        </w:rPr>
        <w:t xml:space="preserve"> at the instance of creditors</w:t>
      </w:r>
      <w:r w:rsidR="003400DB" w:rsidRPr="00E04FE0">
        <w:rPr>
          <w:rFonts w:ascii="Arial" w:hAnsi="Arial" w:cs="Arial"/>
          <w:sz w:val="24"/>
        </w:rPr>
        <w:t>,</w:t>
      </w:r>
      <w:r w:rsidR="00351233" w:rsidRPr="00E04FE0">
        <w:rPr>
          <w:rFonts w:ascii="Arial" w:hAnsi="Arial" w:cs="Arial"/>
          <w:sz w:val="24"/>
        </w:rPr>
        <w:t xml:space="preserve"> with a view to achieving full and complete transparency and </w:t>
      </w:r>
      <w:r w:rsidR="003400DB" w:rsidRPr="00E04FE0">
        <w:rPr>
          <w:rFonts w:ascii="Arial" w:hAnsi="Arial" w:cs="Arial"/>
          <w:sz w:val="24"/>
        </w:rPr>
        <w:t>a</w:t>
      </w:r>
      <w:r w:rsidR="004F289F" w:rsidRPr="00E04FE0">
        <w:rPr>
          <w:rFonts w:ascii="Arial" w:hAnsi="Arial" w:cs="Arial"/>
          <w:sz w:val="24"/>
        </w:rPr>
        <w:t xml:space="preserve"> </w:t>
      </w:r>
      <w:r w:rsidR="003400DB" w:rsidRPr="00E04FE0">
        <w:rPr>
          <w:rFonts w:ascii="Arial" w:hAnsi="Arial" w:cs="Arial"/>
          <w:sz w:val="24"/>
        </w:rPr>
        <w:t>dissolution and winding-up</w:t>
      </w:r>
      <w:r w:rsidR="004F289F" w:rsidRPr="00E04FE0">
        <w:rPr>
          <w:rFonts w:ascii="Arial" w:hAnsi="Arial" w:cs="Arial"/>
          <w:sz w:val="24"/>
        </w:rPr>
        <w:t xml:space="preserve"> which is considered legitimate</w:t>
      </w:r>
      <w:r w:rsidR="003333B4" w:rsidRPr="00E04FE0">
        <w:rPr>
          <w:rFonts w:ascii="Arial" w:hAnsi="Arial" w:cs="Arial"/>
          <w:sz w:val="24"/>
        </w:rPr>
        <w:t>.</w:t>
      </w:r>
    </w:p>
    <w:p w14:paraId="356D1E99" w14:textId="719FAB38" w:rsidR="00183D33" w:rsidRPr="00E04FE0" w:rsidRDefault="00E04FE0" w:rsidP="00E04FE0">
      <w:pPr>
        <w:adjustRightInd w:val="0"/>
        <w:spacing w:after="0" w:line="360" w:lineRule="auto"/>
        <w:ind w:left="1440" w:hanging="720"/>
        <w:jc w:val="both"/>
        <w:textAlignment w:val="baseline"/>
        <w:rPr>
          <w:rFonts w:ascii="Arial" w:hAnsi="Arial" w:cs="Arial"/>
          <w:sz w:val="24"/>
        </w:rPr>
      </w:pPr>
      <w:r>
        <w:rPr>
          <w:rFonts w:ascii="Arial" w:hAnsi="Arial" w:cs="Arial"/>
          <w:sz w:val="24"/>
        </w:rPr>
        <w:t>45.4</w:t>
      </w:r>
      <w:r>
        <w:rPr>
          <w:rFonts w:ascii="Arial" w:hAnsi="Arial" w:cs="Arial"/>
          <w:sz w:val="24"/>
        </w:rPr>
        <w:tab/>
      </w:r>
      <w:r w:rsidR="00351233" w:rsidRPr="00E04FE0">
        <w:rPr>
          <w:rFonts w:ascii="Arial" w:hAnsi="Arial" w:cs="Arial"/>
          <w:sz w:val="24"/>
        </w:rPr>
        <w:t>In this regard, f</w:t>
      </w:r>
      <w:r w:rsidR="003333B4" w:rsidRPr="00E04FE0">
        <w:rPr>
          <w:rFonts w:ascii="Arial" w:hAnsi="Arial" w:cs="Arial"/>
          <w:sz w:val="24"/>
        </w:rPr>
        <w:t>rom the contents of both the founding as well as the answering affidavits and the annexures thereto, which include the report of the liquidators of WME there are clear indications of numerous, material irregularit</w:t>
      </w:r>
      <w:r w:rsidR="003400DB" w:rsidRPr="00E04FE0">
        <w:rPr>
          <w:rFonts w:ascii="Arial" w:hAnsi="Arial" w:cs="Arial"/>
          <w:sz w:val="24"/>
        </w:rPr>
        <w:t>ies</w:t>
      </w:r>
      <w:r w:rsidR="003333B4" w:rsidRPr="00E04FE0">
        <w:rPr>
          <w:rFonts w:ascii="Arial" w:hAnsi="Arial" w:cs="Arial"/>
          <w:sz w:val="24"/>
        </w:rPr>
        <w:t xml:space="preserve"> in the management of the company and its funds</w:t>
      </w:r>
      <w:r w:rsidR="003400DB" w:rsidRPr="00E04FE0">
        <w:rPr>
          <w:rFonts w:ascii="Arial" w:hAnsi="Arial" w:cs="Arial"/>
          <w:sz w:val="24"/>
        </w:rPr>
        <w:t xml:space="preserve"> by its directors</w:t>
      </w:r>
      <w:r w:rsidR="003333B4" w:rsidRPr="00E04FE0">
        <w:rPr>
          <w:rFonts w:ascii="Arial" w:hAnsi="Arial" w:cs="Arial"/>
          <w:sz w:val="24"/>
        </w:rPr>
        <w:t xml:space="preserve">, including </w:t>
      </w:r>
      <w:r w:rsidR="003400DB" w:rsidRPr="00E04FE0">
        <w:rPr>
          <w:rFonts w:ascii="Arial" w:hAnsi="Arial" w:cs="Arial"/>
          <w:sz w:val="24"/>
        </w:rPr>
        <w:t xml:space="preserve">in particular in relation to </w:t>
      </w:r>
      <w:r w:rsidR="003333B4" w:rsidRPr="00E04FE0">
        <w:rPr>
          <w:rFonts w:ascii="Arial" w:hAnsi="Arial" w:cs="Arial"/>
          <w:sz w:val="24"/>
        </w:rPr>
        <w:t xml:space="preserve">the </w:t>
      </w:r>
      <w:r w:rsidR="003400DB" w:rsidRPr="00E04FE0">
        <w:rPr>
          <w:rFonts w:ascii="Arial" w:hAnsi="Arial" w:cs="Arial"/>
          <w:sz w:val="24"/>
        </w:rPr>
        <w:t xml:space="preserve">R 100 </w:t>
      </w:r>
      <w:r w:rsidR="003333B4" w:rsidRPr="00E04FE0">
        <w:rPr>
          <w:rFonts w:ascii="Arial" w:hAnsi="Arial" w:cs="Arial"/>
          <w:sz w:val="24"/>
        </w:rPr>
        <w:t xml:space="preserve">million which was advanced to it by the PIC/UIF. Inasmuch as these funds were derived from public monies, the public interest requires that liquidators nominated by creditors be appointed to investigate the circumstances, not only which led to the company’s demise but in terms of which the loan was granted to WME and how it was used by the directors of WME. This will serve to reassure </w:t>
      </w:r>
      <w:r w:rsidR="003333B4" w:rsidRPr="00E04FE0">
        <w:rPr>
          <w:rFonts w:ascii="Arial" w:hAnsi="Arial" w:cs="Arial"/>
          <w:sz w:val="24"/>
        </w:rPr>
        <w:lastRenderedPageBreak/>
        <w:t xml:space="preserve">the public that, as far as possible, </w:t>
      </w:r>
      <w:r w:rsidR="003400DB" w:rsidRPr="00E04FE0">
        <w:rPr>
          <w:rFonts w:ascii="Arial" w:hAnsi="Arial" w:cs="Arial"/>
          <w:sz w:val="24"/>
        </w:rPr>
        <w:t xml:space="preserve">any </w:t>
      </w:r>
      <w:r w:rsidR="003333B4" w:rsidRPr="00E04FE0">
        <w:rPr>
          <w:rFonts w:ascii="Arial" w:hAnsi="Arial" w:cs="Arial"/>
          <w:sz w:val="24"/>
        </w:rPr>
        <w:t>persons responsible for any financial mismanagement and or irregularit</w:t>
      </w:r>
      <w:r w:rsidR="003400DB" w:rsidRPr="00E04FE0">
        <w:rPr>
          <w:rFonts w:ascii="Arial" w:hAnsi="Arial" w:cs="Arial"/>
          <w:sz w:val="24"/>
        </w:rPr>
        <w:t>ies</w:t>
      </w:r>
      <w:r w:rsidR="003333B4" w:rsidRPr="00E04FE0">
        <w:rPr>
          <w:rFonts w:ascii="Arial" w:hAnsi="Arial" w:cs="Arial"/>
          <w:sz w:val="24"/>
        </w:rPr>
        <w:t xml:space="preserve"> will be held account</w:t>
      </w:r>
      <w:r w:rsidR="003400DB" w:rsidRPr="00E04FE0">
        <w:rPr>
          <w:rFonts w:ascii="Arial" w:hAnsi="Arial" w:cs="Arial"/>
          <w:sz w:val="24"/>
        </w:rPr>
        <w:t>able</w:t>
      </w:r>
      <w:r w:rsidR="003333B4" w:rsidRPr="00E04FE0">
        <w:rPr>
          <w:rFonts w:ascii="Arial" w:hAnsi="Arial" w:cs="Arial"/>
          <w:sz w:val="24"/>
        </w:rPr>
        <w:t>, personally if necessary.</w:t>
      </w:r>
      <w:r w:rsidR="00183D33" w:rsidRPr="00E04FE0">
        <w:rPr>
          <w:rFonts w:ascii="Arial" w:hAnsi="Arial" w:cs="Arial"/>
          <w:sz w:val="24"/>
        </w:rPr>
        <w:t xml:space="preserve"> In this regard</w:t>
      </w:r>
      <w:r w:rsidR="003400DB" w:rsidRPr="00E04FE0">
        <w:rPr>
          <w:rFonts w:ascii="Arial" w:hAnsi="Arial" w:cs="Arial"/>
          <w:sz w:val="24"/>
        </w:rPr>
        <w:t>, amongst the troubling allegations that have been made</w:t>
      </w:r>
      <w:r w:rsidR="00183D33" w:rsidRPr="00E04FE0">
        <w:rPr>
          <w:rFonts w:ascii="Arial" w:hAnsi="Arial" w:cs="Arial"/>
          <w:sz w:val="24"/>
        </w:rPr>
        <w:t xml:space="preserve"> it is alleged that </w:t>
      </w:r>
      <w:r w:rsidR="003400DB" w:rsidRPr="00E04FE0">
        <w:rPr>
          <w:rFonts w:ascii="Arial" w:hAnsi="Arial" w:cs="Arial"/>
          <w:sz w:val="24"/>
        </w:rPr>
        <w:t xml:space="preserve">when the business rescue proceedings were terminated </w:t>
      </w:r>
      <w:r w:rsidR="00183D33" w:rsidRPr="00E04FE0">
        <w:rPr>
          <w:rFonts w:ascii="Arial" w:hAnsi="Arial" w:cs="Arial"/>
          <w:sz w:val="24"/>
        </w:rPr>
        <w:t xml:space="preserve">the business of BS was ‘hijacked’ by WME and </w:t>
      </w:r>
      <w:r w:rsidR="003400DB" w:rsidRPr="00E04FE0">
        <w:rPr>
          <w:rFonts w:ascii="Arial" w:hAnsi="Arial" w:cs="Arial"/>
          <w:sz w:val="24"/>
        </w:rPr>
        <w:t>then ruined</w:t>
      </w:r>
      <w:r w:rsidR="00183D33" w:rsidRPr="00E04FE0">
        <w:rPr>
          <w:rFonts w:ascii="Arial" w:hAnsi="Arial" w:cs="Arial"/>
          <w:sz w:val="24"/>
        </w:rPr>
        <w:t xml:space="preserve">, at a time when </w:t>
      </w:r>
      <w:r w:rsidR="004F289F" w:rsidRPr="00E04FE0">
        <w:rPr>
          <w:rFonts w:ascii="Arial" w:hAnsi="Arial" w:cs="Arial"/>
          <w:sz w:val="24"/>
        </w:rPr>
        <w:t xml:space="preserve">it </w:t>
      </w:r>
      <w:r w:rsidR="00183D33" w:rsidRPr="00E04FE0">
        <w:rPr>
          <w:rFonts w:ascii="Arial" w:hAnsi="Arial" w:cs="Arial"/>
          <w:sz w:val="24"/>
        </w:rPr>
        <w:t xml:space="preserve">was </w:t>
      </w:r>
      <w:r w:rsidR="003400DB" w:rsidRPr="00E04FE0">
        <w:rPr>
          <w:rFonts w:ascii="Arial" w:hAnsi="Arial" w:cs="Arial"/>
          <w:sz w:val="24"/>
        </w:rPr>
        <w:t xml:space="preserve">supposedly </w:t>
      </w:r>
      <w:r w:rsidR="00183D33" w:rsidRPr="00E04FE0">
        <w:rPr>
          <w:rFonts w:ascii="Arial" w:hAnsi="Arial" w:cs="Arial"/>
          <w:sz w:val="24"/>
        </w:rPr>
        <w:t>worth in the order of</w:t>
      </w:r>
      <w:r w:rsidR="003400DB" w:rsidRPr="00E04FE0">
        <w:rPr>
          <w:rFonts w:ascii="Arial" w:hAnsi="Arial" w:cs="Arial"/>
          <w:sz w:val="24"/>
        </w:rPr>
        <w:t xml:space="preserve"> </w:t>
      </w:r>
      <w:r w:rsidR="00183D33" w:rsidRPr="00E04FE0">
        <w:rPr>
          <w:rFonts w:ascii="Arial" w:hAnsi="Arial" w:cs="Arial"/>
          <w:sz w:val="24"/>
        </w:rPr>
        <w:t xml:space="preserve">R180 million. </w:t>
      </w:r>
      <w:r w:rsidR="003400DB" w:rsidRPr="00E04FE0">
        <w:rPr>
          <w:rFonts w:ascii="Arial" w:hAnsi="Arial" w:cs="Arial"/>
          <w:sz w:val="24"/>
        </w:rPr>
        <w:t>In addition, t</w:t>
      </w:r>
      <w:r w:rsidR="00183D33" w:rsidRPr="00E04FE0">
        <w:rPr>
          <w:rFonts w:ascii="Arial" w:hAnsi="Arial" w:cs="Arial"/>
          <w:sz w:val="24"/>
        </w:rPr>
        <w:t>he PIC avers that a number of other</w:t>
      </w:r>
      <w:r w:rsidR="004F289F" w:rsidRPr="00E04FE0">
        <w:rPr>
          <w:rFonts w:ascii="Arial" w:hAnsi="Arial" w:cs="Arial"/>
          <w:sz w:val="24"/>
        </w:rPr>
        <w:t>,</w:t>
      </w:r>
      <w:r w:rsidR="00183D33" w:rsidRPr="00E04FE0">
        <w:rPr>
          <w:rFonts w:ascii="Arial" w:hAnsi="Arial" w:cs="Arial"/>
          <w:sz w:val="24"/>
        </w:rPr>
        <w:t xml:space="preserve"> </w:t>
      </w:r>
      <w:r w:rsidR="003400DB" w:rsidRPr="00E04FE0">
        <w:rPr>
          <w:rFonts w:ascii="Arial" w:hAnsi="Arial" w:cs="Arial"/>
          <w:sz w:val="24"/>
        </w:rPr>
        <w:t xml:space="preserve">serious </w:t>
      </w:r>
      <w:r w:rsidR="00183D33" w:rsidRPr="00E04FE0">
        <w:rPr>
          <w:rFonts w:ascii="Arial" w:hAnsi="Arial" w:cs="Arial"/>
          <w:sz w:val="24"/>
        </w:rPr>
        <w:t>irregularities occurred</w:t>
      </w:r>
      <w:r w:rsidR="003400DB" w:rsidRPr="00E04FE0">
        <w:rPr>
          <w:rFonts w:ascii="Arial" w:hAnsi="Arial" w:cs="Arial"/>
          <w:sz w:val="24"/>
        </w:rPr>
        <w:t xml:space="preserve"> at the time,</w:t>
      </w:r>
      <w:r w:rsidR="00183D33" w:rsidRPr="00E04FE0">
        <w:rPr>
          <w:rFonts w:ascii="Arial" w:hAnsi="Arial" w:cs="Arial"/>
          <w:sz w:val="24"/>
        </w:rPr>
        <w:t xml:space="preserve"> including the improper and unlawful payment of salaries, bonuses and other payments to executives under the guise that the</w:t>
      </w:r>
      <w:r w:rsidR="003400DB" w:rsidRPr="00E04FE0">
        <w:rPr>
          <w:rFonts w:ascii="Arial" w:hAnsi="Arial" w:cs="Arial"/>
          <w:sz w:val="24"/>
        </w:rPr>
        <w:t>y had acted as</w:t>
      </w:r>
      <w:r w:rsidR="00183D33" w:rsidRPr="00E04FE0">
        <w:rPr>
          <w:rFonts w:ascii="Arial" w:hAnsi="Arial" w:cs="Arial"/>
          <w:sz w:val="24"/>
        </w:rPr>
        <w:t xml:space="preserve"> consultants/independent contractors, and unlawful agreements </w:t>
      </w:r>
      <w:r w:rsidR="003400DB" w:rsidRPr="00E04FE0">
        <w:rPr>
          <w:rFonts w:ascii="Arial" w:hAnsi="Arial" w:cs="Arial"/>
          <w:sz w:val="24"/>
        </w:rPr>
        <w:t xml:space="preserve">were entered into </w:t>
      </w:r>
      <w:r w:rsidR="00183D33" w:rsidRPr="00E04FE0">
        <w:rPr>
          <w:rFonts w:ascii="Arial" w:hAnsi="Arial" w:cs="Arial"/>
          <w:sz w:val="24"/>
        </w:rPr>
        <w:t xml:space="preserve">with entities such as </w:t>
      </w:r>
      <w:r w:rsidR="003400DB" w:rsidRPr="00E04FE0">
        <w:rPr>
          <w:rFonts w:ascii="Arial" w:hAnsi="Arial" w:cs="Arial"/>
          <w:sz w:val="24"/>
        </w:rPr>
        <w:t>A</w:t>
      </w:r>
      <w:r w:rsidR="00183D33" w:rsidRPr="00E04FE0">
        <w:rPr>
          <w:rFonts w:ascii="Arial" w:hAnsi="Arial" w:cs="Arial"/>
          <w:sz w:val="24"/>
        </w:rPr>
        <w:t>rc whereby fuel/</w:t>
      </w:r>
      <w:r w:rsidR="003400DB" w:rsidRPr="00E04FE0">
        <w:rPr>
          <w:rFonts w:ascii="Arial" w:hAnsi="Arial" w:cs="Arial"/>
          <w:sz w:val="24"/>
        </w:rPr>
        <w:t>oil</w:t>
      </w:r>
      <w:r w:rsidR="00183D33" w:rsidRPr="00E04FE0">
        <w:rPr>
          <w:rFonts w:ascii="Arial" w:hAnsi="Arial" w:cs="Arial"/>
          <w:sz w:val="24"/>
        </w:rPr>
        <w:t xml:space="preserve"> was sold to it at a </w:t>
      </w:r>
      <w:r w:rsidR="003400DB" w:rsidRPr="00E04FE0">
        <w:rPr>
          <w:rFonts w:ascii="Arial" w:hAnsi="Arial" w:cs="Arial"/>
          <w:sz w:val="24"/>
        </w:rPr>
        <w:t xml:space="preserve">certain </w:t>
      </w:r>
      <w:r w:rsidR="00183D33" w:rsidRPr="00E04FE0">
        <w:rPr>
          <w:rFonts w:ascii="Arial" w:hAnsi="Arial" w:cs="Arial"/>
          <w:sz w:val="24"/>
        </w:rPr>
        <w:t xml:space="preserve">price and then </w:t>
      </w:r>
      <w:r w:rsidR="003400DB" w:rsidRPr="00E04FE0">
        <w:rPr>
          <w:rFonts w:ascii="Arial" w:hAnsi="Arial" w:cs="Arial"/>
          <w:sz w:val="24"/>
        </w:rPr>
        <w:t xml:space="preserve">immediately </w:t>
      </w:r>
      <w:r w:rsidR="00183D33" w:rsidRPr="00E04FE0">
        <w:rPr>
          <w:rFonts w:ascii="Arial" w:hAnsi="Arial" w:cs="Arial"/>
          <w:sz w:val="24"/>
        </w:rPr>
        <w:t>repurchased from it</w:t>
      </w:r>
      <w:r w:rsidR="003400DB" w:rsidRPr="00E04FE0">
        <w:rPr>
          <w:rFonts w:ascii="Arial" w:hAnsi="Arial" w:cs="Arial"/>
          <w:sz w:val="24"/>
        </w:rPr>
        <w:t>,</w:t>
      </w:r>
      <w:r w:rsidR="00183D33" w:rsidRPr="00E04FE0">
        <w:rPr>
          <w:rFonts w:ascii="Arial" w:hAnsi="Arial" w:cs="Arial"/>
          <w:sz w:val="24"/>
        </w:rPr>
        <w:t xml:space="preserve"> at double </w:t>
      </w:r>
      <w:r w:rsidR="004F289F" w:rsidRPr="00E04FE0">
        <w:rPr>
          <w:rFonts w:ascii="Arial" w:hAnsi="Arial" w:cs="Arial"/>
          <w:sz w:val="24"/>
        </w:rPr>
        <w:t>such price</w:t>
      </w:r>
      <w:r w:rsidR="00183D33" w:rsidRPr="00E04FE0">
        <w:rPr>
          <w:rFonts w:ascii="Arial" w:hAnsi="Arial" w:cs="Arial"/>
          <w:sz w:val="24"/>
        </w:rPr>
        <w:t xml:space="preserve">. </w:t>
      </w:r>
      <w:r w:rsidR="003400DB" w:rsidRPr="00E04FE0">
        <w:rPr>
          <w:rFonts w:ascii="Arial" w:hAnsi="Arial" w:cs="Arial"/>
          <w:sz w:val="24"/>
        </w:rPr>
        <w:t>Furthermore, t</w:t>
      </w:r>
      <w:r w:rsidR="00183D33" w:rsidRPr="00E04FE0">
        <w:rPr>
          <w:rFonts w:ascii="Arial" w:hAnsi="Arial" w:cs="Arial"/>
          <w:sz w:val="24"/>
        </w:rPr>
        <w:t>he liquidators of WME</w:t>
      </w:r>
      <w:r w:rsidR="003400DB" w:rsidRPr="00E04FE0">
        <w:rPr>
          <w:rFonts w:ascii="Arial" w:hAnsi="Arial" w:cs="Arial"/>
          <w:sz w:val="24"/>
        </w:rPr>
        <w:t xml:space="preserve"> </w:t>
      </w:r>
      <w:r w:rsidR="00183D33" w:rsidRPr="00E04FE0">
        <w:rPr>
          <w:rFonts w:ascii="Arial" w:hAnsi="Arial" w:cs="Arial"/>
          <w:sz w:val="24"/>
        </w:rPr>
        <w:t xml:space="preserve">have reported that their investigations </w:t>
      </w:r>
      <w:r w:rsidR="003400DB" w:rsidRPr="00E04FE0">
        <w:rPr>
          <w:rFonts w:ascii="Arial" w:hAnsi="Arial" w:cs="Arial"/>
          <w:sz w:val="24"/>
        </w:rPr>
        <w:t>reveal</w:t>
      </w:r>
      <w:r w:rsidR="00183D33" w:rsidRPr="00E04FE0">
        <w:rPr>
          <w:rFonts w:ascii="Arial" w:hAnsi="Arial" w:cs="Arial"/>
          <w:sz w:val="24"/>
        </w:rPr>
        <w:t xml:space="preserve"> that millions of </w:t>
      </w:r>
      <w:r w:rsidR="003400DB" w:rsidRPr="00E04FE0">
        <w:rPr>
          <w:rFonts w:ascii="Arial" w:hAnsi="Arial" w:cs="Arial"/>
          <w:sz w:val="24"/>
        </w:rPr>
        <w:t>Ra</w:t>
      </w:r>
      <w:r w:rsidR="00183D33" w:rsidRPr="00E04FE0">
        <w:rPr>
          <w:rFonts w:ascii="Arial" w:hAnsi="Arial" w:cs="Arial"/>
          <w:sz w:val="24"/>
        </w:rPr>
        <w:t>nds were diverted out of the company prior to its voluntary winding</w:t>
      </w:r>
      <w:r w:rsidR="003400DB" w:rsidRPr="00E04FE0">
        <w:rPr>
          <w:rFonts w:ascii="Arial" w:hAnsi="Arial" w:cs="Arial"/>
          <w:sz w:val="24"/>
        </w:rPr>
        <w:t>-</w:t>
      </w:r>
      <w:r w:rsidR="00183D33" w:rsidRPr="00E04FE0">
        <w:rPr>
          <w:rFonts w:ascii="Arial" w:hAnsi="Arial" w:cs="Arial"/>
          <w:sz w:val="24"/>
        </w:rPr>
        <w:t>up.</w:t>
      </w:r>
      <w:r w:rsidR="004F289F" w:rsidRPr="00E04FE0">
        <w:rPr>
          <w:rFonts w:ascii="Arial" w:hAnsi="Arial" w:cs="Arial"/>
          <w:sz w:val="24"/>
        </w:rPr>
        <w:t xml:space="preserve"> All of these aspects require </w:t>
      </w:r>
      <w:r w:rsidR="009E386F" w:rsidRPr="00E04FE0">
        <w:rPr>
          <w:rFonts w:ascii="Arial" w:hAnsi="Arial" w:cs="Arial"/>
          <w:sz w:val="24"/>
        </w:rPr>
        <w:t xml:space="preserve">proper </w:t>
      </w:r>
      <w:r w:rsidR="004F289F" w:rsidRPr="00E04FE0">
        <w:rPr>
          <w:rFonts w:ascii="Arial" w:hAnsi="Arial" w:cs="Arial"/>
          <w:sz w:val="24"/>
        </w:rPr>
        <w:t>investigation and exposure at an insolvency enquiry.</w:t>
      </w:r>
    </w:p>
    <w:p w14:paraId="2BD10378" w14:textId="378B5C12" w:rsidR="00183D33" w:rsidRPr="00E04FE0" w:rsidRDefault="00E04FE0" w:rsidP="00E04FE0">
      <w:pPr>
        <w:adjustRightInd w:val="0"/>
        <w:spacing w:after="0" w:line="360" w:lineRule="auto"/>
        <w:ind w:left="1440" w:hanging="720"/>
        <w:jc w:val="both"/>
        <w:textAlignment w:val="baseline"/>
        <w:rPr>
          <w:rFonts w:ascii="Arial" w:hAnsi="Arial" w:cs="Arial"/>
          <w:sz w:val="24"/>
        </w:rPr>
      </w:pPr>
      <w:r>
        <w:rPr>
          <w:rFonts w:ascii="Arial" w:hAnsi="Arial" w:cs="Arial"/>
          <w:sz w:val="24"/>
        </w:rPr>
        <w:t>45.5</w:t>
      </w:r>
      <w:r>
        <w:rPr>
          <w:rFonts w:ascii="Arial" w:hAnsi="Arial" w:cs="Arial"/>
          <w:sz w:val="24"/>
        </w:rPr>
        <w:tab/>
      </w:r>
      <w:r w:rsidR="003400DB" w:rsidRPr="00E04FE0">
        <w:rPr>
          <w:rFonts w:ascii="Arial" w:hAnsi="Arial" w:cs="Arial"/>
          <w:sz w:val="24"/>
        </w:rPr>
        <w:t xml:space="preserve">Discharging the company from provisional </w:t>
      </w:r>
      <w:r w:rsidR="00CA78DF" w:rsidRPr="00E04FE0">
        <w:rPr>
          <w:rFonts w:ascii="Arial" w:hAnsi="Arial" w:cs="Arial"/>
          <w:sz w:val="24"/>
        </w:rPr>
        <w:t>voluntary winding-up and p</w:t>
      </w:r>
      <w:r w:rsidR="00183D33" w:rsidRPr="00E04FE0">
        <w:rPr>
          <w:rFonts w:ascii="Arial" w:hAnsi="Arial" w:cs="Arial"/>
          <w:sz w:val="24"/>
        </w:rPr>
        <w:t xml:space="preserve">lacing </w:t>
      </w:r>
      <w:r w:rsidR="00CA78DF" w:rsidRPr="00E04FE0">
        <w:rPr>
          <w:rFonts w:ascii="Arial" w:hAnsi="Arial" w:cs="Arial"/>
          <w:sz w:val="24"/>
        </w:rPr>
        <w:t xml:space="preserve">it </w:t>
      </w:r>
      <w:r w:rsidR="00183D33" w:rsidRPr="00E04FE0">
        <w:rPr>
          <w:rFonts w:ascii="Arial" w:hAnsi="Arial" w:cs="Arial"/>
          <w:sz w:val="24"/>
        </w:rPr>
        <w:t>in compulsory winding</w:t>
      </w:r>
      <w:r w:rsidR="003400DB" w:rsidRPr="00E04FE0">
        <w:rPr>
          <w:rFonts w:ascii="Arial" w:hAnsi="Arial" w:cs="Arial"/>
          <w:sz w:val="24"/>
        </w:rPr>
        <w:t>-</w:t>
      </w:r>
      <w:r w:rsidR="00183D33" w:rsidRPr="00E04FE0">
        <w:rPr>
          <w:rFonts w:ascii="Arial" w:hAnsi="Arial" w:cs="Arial"/>
          <w:sz w:val="24"/>
        </w:rPr>
        <w:t xml:space="preserve">up will mean </w:t>
      </w:r>
      <w:r w:rsidR="00CA78DF" w:rsidRPr="00E04FE0">
        <w:rPr>
          <w:rFonts w:ascii="Arial" w:hAnsi="Arial" w:cs="Arial"/>
          <w:sz w:val="24"/>
        </w:rPr>
        <w:t xml:space="preserve">that </w:t>
      </w:r>
      <w:r w:rsidR="00183D33" w:rsidRPr="00E04FE0">
        <w:rPr>
          <w:rFonts w:ascii="Arial" w:hAnsi="Arial" w:cs="Arial"/>
          <w:sz w:val="24"/>
        </w:rPr>
        <w:t xml:space="preserve">the date of commencement of the </w:t>
      </w:r>
      <w:r w:rsidR="00CA78DF" w:rsidRPr="00E04FE0">
        <w:rPr>
          <w:rFonts w:ascii="Arial" w:hAnsi="Arial" w:cs="Arial"/>
          <w:sz w:val="24"/>
        </w:rPr>
        <w:t>winding-up</w:t>
      </w:r>
      <w:r w:rsidR="00183D33" w:rsidRPr="00E04FE0">
        <w:rPr>
          <w:rFonts w:ascii="Arial" w:hAnsi="Arial" w:cs="Arial"/>
          <w:sz w:val="24"/>
        </w:rPr>
        <w:t xml:space="preserve"> will be </w:t>
      </w:r>
      <w:r w:rsidR="00CA78DF" w:rsidRPr="00E04FE0">
        <w:rPr>
          <w:rFonts w:ascii="Arial" w:hAnsi="Arial" w:cs="Arial"/>
          <w:sz w:val="24"/>
        </w:rPr>
        <w:t xml:space="preserve">extended to </w:t>
      </w:r>
      <w:r w:rsidR="00183D33" w:rsidRPr="00E04FE0">
        <w:rPr>
          <w:rFonts w:ascii="Arial" w:hAnsi="Arial" w:cs="Arial"/>
          <w:sz w:val="24"/>
        </w:rPr>
        <w:t xml:space="preserve">19 August 2020 and will allow the liquidators to challenge any </w:t>
      </w:r>
      <w:r w:rsidR="004F289F" w:rsidRPr="00E04FE0">
        <w:rPr>
          <w:rFonts w:ascii="Arial" w:hAnsi="Arial" w:cs="Arial"/>
          <w:sz w:val="24"/>
        </w:rPr>
        <w:t xml:space="preserve">voidable </w:t>
      </w:r>
      <w:r w:rsidR="00183D33" w:rsidRPr="00E04FE0">
        <w:rPr>
          <w:rFonts w:ascii="Arial" w:hAnsi="Arial" w:cs="Arial"/>
          <w:sz w:val="24"/>
        </w:rPr>
        <w:t xml:space="preserve">dispositions </w:t>
      </w:r>
      <w:r w:rsidR="00CA78DF" w:rsidRPr="00E04FE0">
        <w:rPr>
          <w:rFonts w:ascii="Arial" w:hAnsi="Arial" w:cs="Arial"/>
          <w:sz w:val="24"/>
        </w:rPr>
        <w:t xml:space="preserve">or impeachable transactions </w:t>
      </w:r>
      <w:r w:rsidR="00183D33" w:rsidRPr="00E04FE0">
        <w:rPr>
          <w:rFonts w:ascii="Arial" w:hAnsi="Arial" w:cs="Arial"/>
          <w:sz w:val="24"/>
        </w:rPr>
        <w:t>which were made after th</w:t>
      </w:r>
      <w:r w:rsidR="00CA78DF" w:rsidRPr="00E04FE0">
        <w:rPr>
          <w:rFonts w:ascii="Arial" w:hAnsi="Arial" w:cs="Arial"/>
          <w:sz w:val="24"/>
        </w:rPr>
        <w:t>at</w:t>
      </w:r>
      <w:r w:rsidR="00183D33" w:rsidRPr="00E04FE0">
        <w:rPr>
          <w:rFonts w:ascii="Arial" w:hAnsi="Arial" w:cs="Arial"/>
          <w:sz w:val="24"/>
        </w:rPr>
        <w:t xml:space="preserve"> date.</w:t>
      </w:r>
      <w:r w:rsidR="00183D33">
        <w:rPr>
          <w:rStyle w:val="FootnoteReference"/>
          <w:rFonts w:ascii="Arial" w:hAnsi="Arial" w:cs="Arial"/>
          <w:sz w:val="24"/>
        </w:rPr>
        <w:footnoteReference w:id="22"/>
      </w:r>
      <w:r w:rsidR="00CA78DF" w:rsidRPr="00E04FE0">
        <w:rPr>
          <w:rFonts w:ascii="Arial" w:hAnsi="Arial" w:cs="Arial"/>
          <w:sz w:val="24"/>
        </w:rPr>
        <w:t xml:space="preserve"> This will ensure that, as far as possible, all assets and funds will be repatriated into and form part of the company’s estate, for the benefit of all </w:t>
      </w:r>
      <w:r w:rsidR="004F289F" w:rsidRPr="00E04FE0">
        <w:rPr>
          <w:rFonts w:ascii="Arial" w:hAnsi="Arial" w:cs="Arial"/>
          <w:sz w:val="24"/>
        </w:rPr>
        <w:t xml:space="preserve">its </w:t>
      </w:r>
      <w:r w:rsidR="00CA78DF" w:rsidRPr="00E04FE0">
        <w:rPr>
          <w:rFonts w:ascii="Arial" w:hAnsi="Arial" w:cs="Arial"/>
          <w:sz w:val="24"/>
        </w:rPr>
        <w:t>creditors</w:t>
      </w:r>
      <w:r w:rsidR="004F289F" w:rsidRPr="00E04FE0">
        <w:rPr>
          <w:rFonts w:ascii="Arial" w:hAnsi="Arial" w:cs="Arial"/>
          <w:sz w:val="24"/>
        </w:rPr>
        <w:t xml:space="preserve"> and not only some of them</w:t>
      </w:r>
      <w:r w:rsidR="00CA78DF" w:rsidRPr="00E04FE0">
        <w:rPr>
          <w:rFonts w:ascii="Arial" w:hAnsi="Arial" w:cs="Arial"/>
          <w:sz w:val="24"/>
        </w:rPr>
        <w:t xml:space="preserve">. </w:t>
      </w:r>
    </w:p>
    <w:p w14:paraId="1C8DF40A" w14:textId="3D7D553E" w:rsidR="00CA78DF" w:rsidRPr="00E04FE0" w:rsidRDefault="00E04FE0" w:rsidP="00E04FE0">
      <w:pPr>
        <w:adjustRightInd w:val="0"/>
        <w:spacing w:after="0" w:line="360" w:lineRule="auto"/>
        <w:ind w:left="1440" w:hanging="720"/>
        <w:jc w:val="both"/>
        <w:textAlignment w:val="baseline"/>
        <w:rPr>
          <w:rFonts w:ascii="Arial" w:hAnsi="Arial" w:cs="Arial"/>
          <w:sz w:val="24"/>
        </w:rPr>
      </w:pPr>
      <w:r>
        <w:rPr>
          <w:rFonts w:ascii="Arial" w:hAnsi="Arial" w:cs="Arial"/>
          <w:sz w:val="24"/>
        </w:rPr>
        <w:t>45.6</w:t>
      </w:r>
      <w:r>
        <w:rPr>
          <w:rFonts w:ascii="Arial" w:hAnsi="Arial" w:cs="Arial"/>
          <w:sz w:val="24"/>
        </w:rPr>
        <w:tab/>
      </w:r>
      <w:r w:rsidR="00CA78DF" w:rsidRPr="00E04FE0">
        <w:rPr>
          <w:rFonts w:ascii="Arial" w:hAnsi="Arial" w:cs="Arial"/>
          <w:sz w:val="24"/>
        </w:rPr>
        <w:t>Finally,</w:t>
      </w:r>
      <w:r w:rsidR="00183D33" w:rsidRPr="00E04FE0">
        <w:rPr>
          <w:rFonts w:ascii="Arial" w:hAnsi="Arial" w:cs="Arial"/>
          <w:sz w:val="24"/>
        </w:rPr>
        <w:t xml:space="preserve"> it must be noted that the liquidators of WME do not c</w:t>
      </w:r>
      <w:r w:rsidR="00CA78DF" w:rsidRPr="00E04FE0">
        <w:rPr>
          <w:rFonts w:ascii="Arial" w:hAnsi="Arial" w:cs="Arial"/>
          <w:sz w:val="24"/>
        </w:rPr>
        <w:t>ontest</w:t>
      </w:r>
      <w:r w:rsidR="00183D33" w:rsidRPr="00E04FE0">
        <w:rPr>
          <w:rFonts w:ascii="Arial" w:hAnsi="Arial" w:cs="Arial"/>
          <w:sz w:val="24"/>
        </w:rPr>
        <w:t xml:space="preserve"> the application to place the company in compulsory winding</w:t>
      </w:r>
      <w:r w:rsidR="00CA78DF" w:rsidRPr="00E04FE0">
        <w:rPr>
          <w:rFonts w:ascii="Arial" w:hAnsi="Arial" w:cs="Arial"/>
          <w:sz w:val="24"/>
        </w:rPr>
        <w:t>-</w:t>
      </w:r>
      <w:r w:rsidR="00183D33" w:rsidRPr="00E04FE0">
        <w:rPr>
          <w:rFonts w:ascii="Arial" w:hAnsi="Arial" w:cs="Arial"/>
          <w:sz w:val="24"/>
        </w:rPr>
        <w:t xml:space="preserve">up, provided that the steps which they have taken </w:t>
      </w:r>
      <w:r w:rsidR="004F289F" w:rsidRPr="00E04FE0">
        <w:rPr>
          <w:rFonts w:ascii="Arial" w:hAnsi="Arial" w:cs="Arial"/>
          <w:sz w:val="24"/>
        </w:rPr>
        <w:t xml:space="preserve">to date </w:t>
      </w:r>
      <w:r w:rsidR="00183D33" w:rsidRPr="00E04FE0">
        <w:rPr>
          <w:rFonts w:ascii="Arial" w:hAnsi="Arial" w:cs="Arial"/>
          <w:sz w:val="24"/>
        </w:rPr>
        <w:t xml:space="preserve">are </w:t>
      </w:r>
      <w:r w:rsidR="00CA78DF" w:rsidRPr="00E04FE0">
        <w:rPr>
          <w:rFonts w:ascii="Arial" w:hAnsi="Arial" w:cs="Arial"/>
          <w:sz w:val="24"/>
        </w:rPr>
        <w:t>recognized</w:t>
      </w:r>
      <w:r w:rsidR="00183D33" w:rsidRPr="00E04FE0">
        <w:rPr>
          <w:rFonts w:ascii="Arial" w:hAnsi="Arial" w:cs="Arial"/>
          <w:sz w:val="24"/>
        </w:rPr>
        <w:t xml:space="preserve"> and not invalidated and they are remunerated for the work they have performed. In this regard, care must be taken </w:t>
      </w:r>
      <w:r w:rsidR="00CA78DF" w:rsidRPr="00E04FE0">
        <w:rPr>
          <w:rFonts w:ascii="Arial" w:hAnsi="Arial" w:cs="Arial"/>
          <w:sz w:val="24"/>
        </w:rPr>
        <w:t>when</w:t>
      </w:r>
      <w:r w:rsidR="00183D33" w:rsidRPr="00E04FE0">
        <w:rPr>
          <w:rFonts w:ascii="Arial" w:hAnsi="Arial" w:cs="Arial"/>
          <w:sz w:val="24"/>
        </w:rPr>
        <w:t xml:space="preserve"> placing WME under compulsory winding</w:t>
      </w:r>
      <w:r w:rsidR="00CA78DF" w:rsidRPr="00E04FE0">
        <w:rPr>
          <w:rFonts w:ascii="Arial" w:hAnsi="Arial" w:cs="Arial"/>
          <w:sz w:val="24"/>
        </w:rPr>
        <w:t>-</w:t>
      </w:r>
      <w:r w:rsidR="00183D33" w:rsidRPr="00E04FE0">
        <w:rPr>
          <w:rFonts w:ascii="Arial" w:hAnsi="Arial" w:cs="Arial"/>
          <w:sz w:val="24"/>
        </w:rPr>
        <w:t xml:space="preserve">up not </w:t>
      </w:r>
      <w:r w:rsidR="00CA78DF" w:rsidRPr="00E04FE0">
        <w:rPr>
          <w:rFonts w:ascii="Arial" w:hAnsi="Arial" w:cs="Arial"/>
          <w:sz w:val="24"/>
        </w:rPr>
        <w:t xml:space="preserve">to </w:t>
      </w:r>
      <w:r w:rsidR="00183D33" w:rsidRPr="00E04FE0">
        <w:rPr>
          <w:rFonts w:ascii="Arial" w:hAnsi="Arial" w:cs="Arial"/>
          <w:sz w:val="24"/>
        </w:rPr>
        <w:t xml:space="preserve">reverse the progress which has been made by the liquidators of WME in </w:t>
      </w:r>
      <w:r w:rsidR="00183D33" w:rsidRPr="00E04FE0">
        <w:rPr>
          <w:rFonts w:ascii="Arial" w:hAnsi="Arial" w:cs="Arial"/>
          <w:sz w:val="24"/>
        </w:rPr>
        <w:lastRenderedPageBreak/>
        <w:t xml:space="preserve">its administration to date. </w:t>
      </w:r>
      <w:r w:rsidR="00CA78DF" w:rsidRPr="00E04FE0">
        <w:rPr>
          <w:rFonts w:ascii="Arial" w:hAnsi="Arial" w:cs="Arial"/>
          <w:sz w:val="24"/>
        </w:rPr>
        <w:t>In this regard n</w:t>
      </w:r>
      <w:r w:rsidR="00183D33" w:rsidRPr="00E04FE0">
        <w:rPr>
          <w:rFonts w:ascii="Arial" w:hAnsi="Arial" w:cs="Arial"/>
          <w:sz w:val="24"/>
        </w:rPr>
        <w:t>umerous claims were admitted to proof at the 1</w:t>
      </w:r>
      <w:r w:rsidR="00183D33" w:rsidRPr="00E04FE0">
        <w:rPr>
          <w:rFonts w:ascii="Arial" w:hAnsi="Arial" w:cs="Arial"/>
          <w:sz w:val="24"/>
          <w:vertAlign w:val="superscript"/>
        </w:rPr>
        <w:t>st</w:t>
      </w:r>
      <w:r w:rsidR="00183D33" w:rsidRPr="00E04FE0">
        <w:rPr>
          <w:rFonts w:ascii="Arial" w:hAnsi="Arial" w:cs="Arial"/>
          <w:sz w:val="24"/>
        </w:rPr>
        <w:t xml:space="preserve"> and 2</w:t>
      </w:r>
      <w:r w:rsidR="00183D33" w:rsidRPr="00E04FE0">
        <w:rPr>
          <w:rFonts w:ascii="Arial" w:hAnsi="Arial" w:cs="Arial"/>
          <w:sz w:val="24"/>
          <w:vertAlign w:val="superscript"/>
        </w:rPr>
        <w:t>nd</w:t>
      </w:r>
      <w:r w:rsidR="00183D33" w:rsidRPr="00E04FE0">
        <w:rPr>
          <w:rFonts w:ascii="Arial" w:hAnsi="Arial" w:cs="Arial"/>
          <w:sz w:val="24"/>
        </w:rPr>
        <w:t xml:space="preserve"> meeting of creditors which took place on 30 November 2021 and 25 February 2022 respectively</w:t>
      </w:r>
      <w:r w:rsidR="004F289F" w:rsidRPr="00E04FE0">
        <w:rPr>
          <w:rFonts w:ascii="Arial" w:hAnsi="Arial" w:cs="Arial"/>
          <w:sz w:val="24"/>
        </w:rPr>
        <w:t>,</w:t>
      </w:r>
      <w:r w:rsidR="00183D33" w:rsidRPr="00E04FE0">
        <w:rPr>
          <w:rFonts w:ascii="Arial" w:hAnsi="Arial" w:cs="Arial"/>
          <w:sz w:val="24"/>
        </w:rPr>
        <w:t xml:space="preserve"> and any order which is made should </w:t>
      </w:r>
      <w:r w:rsidR="00CA78DF" w:rsidRPr="00E04FE0">
        <w:rPr>
          <w:rFonts w:ascii="Arial" w:hAnsi="Arial" w:cs="Arial"/>
          <w:sz w:val="24"/>
        </w:rPr>
        <w:t>recognize</w:t>
      </w:r>
      <w:r w:rsidR="00183D33" w:rsidRPr="00E04FE0">
        <w:rPr>
          <w:rFonts w:ascii="Arial" w:hAnsi="Arial" w:cs="Arial"/>
          <w:sz w:val="24"/>
        </w:rPr>
        <w:t xml:space="preserve"> this</w:t>
      </w:r>
      <w:r w:rsidR="00CA78DF" w:rsidRPr="00E04FE0">
        <w:rPr>
          <w:rFonts w:ascii="Arial" w:hAnsi="Arial" w:cs="Arial"/>
          <w:sz w:val="24"/>
        </w:rPr>
        <w:t>, in order not to prejudice the creditors</w:t>
      </w:r>
      <w:r w:rsidR="00183D33" w:rsidRPr="00E04FE0">
        <w:rPr>
          <w:rFonts w:ascii="Arial" w:hAnsi="Arial" w:cs="Arial"/>
          <w:sz w:val="24"/>
        </w:rPr>
        <w:t>.</w:t>
      </w:r>
    </w:p>
    <w:p w14:paraId="6D67FB43" w14:textId="087F74D3" w:rsidR="008816AC" w:rsidRPr="00E04FE0" w:rsidRDefault="00E04FE0" w:rsidP="00E04FE0">
      <w:pPr>
        <w:adjustRightInd w:val="0"/>
        <w:spacing w:after="0" w:line="360" w:lineRule="auto"/>
        <w:ind w:left="720" w:hanging="720"/>
        <w:jc w:val="both"/>
        <w:textAlignment w:val="baseline"/>
        <w:rPr>
          <w:rFonts w:ascii="Arial" w:hAnsi="Arial" w:cs="Arial"/>
          <w:sz w:val="24"/>
        </w:rPr>
      </w:pPr>
      <w:r>
        <w:rPr>
          <w:rFonts w:ascii="Arial" w:hAnsi="Arial" w:cs="Arial"/>
          <w:sz w:val="24"/>
        </w:rPr>
        <w:t>46.</w:t>
      </w:r>
      <w:r>
        <w:rPr>
          <w:rFonts w:ascii="Arial" w:hAnsi="Arial" w:cs="Arial"/>
          <w:sz w:val="24"/>
        </w:rPr>
        <w:tab/>
      </w:r>
      <w:r w:rsidR="00CA78DF" w:rsidRPr="00E04FE0">
        <w:rPr>
          <w:rFonts w:ascii="Arial" w:hAnsi="Arial" w:cs="Arial"/>
          <w:sz w:val="24"/>
        </w:rPr>
        <w:t xml:space="preserve">The liquidators of </w:t>
      </w:r>
      <w:r w:rsidR="008816AC" w:rsidRPr="00E04FE0">
        <w:rPr>
          <w:rFonts w:ascii="Arial" w:hAnsi="Arial" w:cs="Arial"/>
          <w:sz w:val="24"/>
        </w:rPr>
        <w:t xml:space="preserve">WME </w:t>
      </w:r>
      <w:r w:rsidR="00CA78DF" w:rsidRPr="00E04FE0">
        <w:rPr>
          <w:rFonts w:ascii="Arial" w:hAnsi="Arial" w:cs="Arial"/>
          <w:sz w:val="24"/>
        </w:rPr>
        <w:t xml:space="preserve">suggested that, given the length of time that it has been under provisional liquidation and </w:t>
      </w:r>
      <w:r w:rsidR="004F289F" w:rsidRPr="00E04FE0">
        <w:rPr>
          <w:rFonts w:ascii="Arial" w:hAnsi="Arial" w:cs="Arial"/>
          <w:sz w:val="24"/>
        </w:rPr>
        <w:t xml:space="preserve">given </w:t>
      </w:r>
      <w:r w:rsidR="00CA78DF" w:rsidRPr="00E04FE0">
        <w:rPr>
          <w:rFonts w:ascii="Arial" w:hAnsi="Arial" w:cs="Arial"/>
          <w:sz w:val="24"/>
        </w:rPr>
        <w:t xml:space="preserve">that statutorily the Act does not require that a company first be placed under provisional liquidation, </w:t>
      </w:r>
      <w:r w:rsidR="004B329B" w:rsidRPr="00E04FE0">
        <w:rPr>
          <w:rFonts w:ascii="Arial" w:hAnsi="Arial" w:cs="Arial"/>
          <w:sz w:val="24"/>
        </w:rPr>
        <w:t xml:space="preserve">particularly not in the case of an order which is made in terms of s 347, </w:t>
      </w:r>
      <w:r w:rsidR="00CA78DF" w:rsidRPr="00E04FE0">
        <w:rPr>
          <w:rFonts w:ascii="Arial" w:hAnsi="Arial" w:cs="Arial"/>
          <w:sz w:val="24"/>
        </w:rPr>
        <w:t>consideration should be given to making an order which places it directly into a state of final liquidation/winding-up</w:t>
      </w:r>
      <w:r w:rsidR="004B329B" w:rsidRPr="00E04FE0">
        <w:rPr>
          <w:rFonts w:ascii="Arial" w:hAnsi="Arial" w:cs="Arial"/>
          <w:sz w:val="24"/>
        </w:rPr>
        <w:t>, as making another order placing the company in a state of provisional liquidation/winding-up would serve no purpose and would only drag out the process even further. Whilst it is indeed so that there is no statutory bar to placing a company directly into a state of final liquidation/winding-up, as Henochsberg points out even where the making of a provisional order may appear to serve no practical purpose it w</w:t>
      </w:r>
      <w:r w:rsidR="004F289F" w:rsidRPr="00E04FE0">
        <w:rPr>
          <w:rFonts w:ascii="Arial" w:hAnsi="Arial" w:cs="Arial"/>
          <w:sz w:val="24"/>
        </w:rPr>
        <w:t>ill</w:t>
      </w:r>
      <w:r w:rsidR="007C5B63" w:rsidRPr="00E04FE0">
        <w:rPr>
          <w:rFonts w:ascii="Arial" w:hAnsi="Arial" w:cs="Arial"/>
          <w:sz w:val="24"/>
        </w:rPr>
        <w:t>,</w:t>
      </w:r>
      <w:r w:rsidR="004B329B" w:rsidRPr="00E04FE0">
        <w:rPr>
          <w:rFonts w:ascii="Arial" w:hAnsi="Arial" w:cs="Arial"/>
          <w:sz w:val="24"/>
        </w:rPr>
        <w:t xml:space="preserve"> </w:t>
      </w:r>
      <w:r w:rsidR="009E386F" w:rsidRPr="00E04FE0">
        <w:rPr>
          <w:rFonts w:ascii="Arial" w:hAnsi="Arial" w:cs="Arial"/>
          <w:sz w:val="24"/>
        </w:rPr>
        <w:t>save in exceptional circumstances</w:t>
      </w:r>
      <w:r w:rsidR="007C5B63" w:rsidRPr="00E04FE0">
        <w:rPr>
          <w:rFonts w:ascii="Arial" w:hAnsi="Arial" w:cs="Arial"/>
          <w:sz w:val="24"/>
        </w:rPr>
        <w:t>,</w:t>
      </w:r>
      <w:r w:rsidR="009E386F" w:rsidRPr="00E04FE0">
        <w:rPr>
          <w:rFonts w:ascii="Arial" w:hAnsi="Arial" w:cs="Arial"/>
          <w:sz w:val="24"/>
        </w:rPr>
        <w:t xml:space="preserve"> </w:t>
      </w:r>
      <w:r w:rsidR="004B329B" w:rsidRPr="00E04FE0">
        <w:rPr>
          <w:rFonts w:ascii="Arial" w:hAnsi="Arial" w:cs="Arial"/>
          <w:sz w:val="24"/>
        </w:rPr>
        <w:t xml:space="preserve">be ‘fundamentally unsound’ to deviate from the accepted and long-standing practice in this regard, of first placing the company in provisional liquidation/winding-up, and it would be ‘unjust’ to the company, its members and its creditors to wind it up finally without affording them an opportunity to contest the </w:t>
      </w:r>
      <w:r w:rsidR="008816AC" w:rsidRPr="00E04FE0">
        <w:rPr>
          <w:rFonts w:ascii="Arial" w:hAnsi="Arial" w:cs="Arial"/>
          <w:sz w:val="24"/>
        </w:rPr>
        <w:t>process.</w:t>
      </w:r>
      <w:r w:rsidR="004B329B" w:rsidRPr="00E04FE0">
        <w:rPr>
          <w:rFonts w:ascii="Arial" w:hAnsi="Arial" w:cs="Arial"/>
          <w:sz w:val="24"/>
        </w:rPr>
        <w:t xml:space="preserve"> </w:t>
      </w:r>
      <w:r w:rsidR="008816AC" w:rsidRPr="00E04FE0">
        <w:rPr>
          <w:rFonts w:ascii="Arial" w:hAnsi="Arial" w:cs="Arial"/>
          <w:sz w:val="24"/>
        </w:rPr>
        <w:t>It was not suggested that the circumstances of this matter are exceptional. In addition, the liquidators of BS indicated that they were not seeking a final order</w:t>
      </w:r>
      <w:r w:rsidR="00CA78DF" w:rsidRPr="00E04FE0">
        <w:rPr>
          <w:rFonts w:ascii="Arial" w:hAnsi="Arial" w:cs="Arial"/>
          <w:sz w:val="24"/>
        </w:rPr>
        <w:t xml:space="preserve"> </w:t>
      </w:r>
      <w:r w:rsidR="008816AC" w:rsidRPr="00E04FE0">
        <w:rPr>
          <w:rFonts w:ascii="Arial" w:hAnsi="Arial" w:cs="Arial"/>
          <w:sz w:val="24"/>
        </w:rPr>
        <w:t xml:space="preserve">on behalf of the petitioning creditor, and in accordance with the long-standing and accepted practice in this division were merely asking for a provisional order, returnable in 6-8 </w:t>
      </w:r>
      <w:r w:rsidR="00605BFE" w:rsidRPr="00E04FE0">
        <w:rPr>
          <w:rFonts w:ascii="Arial" w:hAnsi="Arial" w:cs="Arial"/>
          <w:sz w:val="24"/>
        </w:rPr>
        <w:t>weeks’ time</w:t>
      </w:r>
      <w:r w:rsidR="008816AC" w:rsidRPr="00E04FE0">
        <w:rPr>
          <w:rFonts w:ascii="Arial" w:hAnsi="Arial" w:cs="Arial"/>
          <w:sz w:val="24"/>
        </w:rPr>
        <w:t>, as is customary.</w:t>
      </w:r>
    </w:p>
    <w:p w14:paraId="0898EAB9" w14:textId="607B7AAE" w:rsidR="00F7256B" w:rsidRPr="00E04FE0" w:rsidRDefault="00E04FE0" w:rsidP="00E04FE0">
      <w:pPr>
        <w:adjustRightInd w:val="0"/>
        <w:spacing w:after="0" w:line="360" w:lineRule="auto"/>
        <w:ind w:left="720" w:hanging="720"/>
        <w:jc w:val="both"/>
        <w:textAlignment w:val="baseline"/>
        <w:rPr>
          <w:rFonts w:ascii="Arial" w:hAnsi="Arial" w:cs="Arial"/>
          <w:sz w:val="24"/>
        </w:rPr>
      </w:pPr>
      <w:r>
        <w:rPr>
          <w:rFonts w:ascii="Arial" w:hAnsi="Arial" w:cs="Arial"/>
          <w:sz w:val="24"/>
        </w:rPr>
        <w:t>47.</w:t>
      </w:r>
      <w:r>
        <w:rPr>
          <w:rFonts w:ascii="Arial" w:hAnsi="Arial" w:cs="Arial"/>
          <w:sz w:val="24"/>
        </w:rPr>
        <w:tab/>
      </w:r>
      <w:r w:rsidR="008816AC" w:rsidRPr="00E04FE0">
        <w:rPr>
          <w:rFonts w:ascii="Arial" w:hAnsi="Arial" w:cs="Arial"/>
          <w:sz w:val="24"/>
        </w:rPr>
        <w:t xml:space="preserve">Finally, as far as costs are concerned, the following. Firstly, in my view it would not be appropriate or fair to creditors of WME to order that the costs of the failed application by the PIC to set aside the voluntary winding-up, or the costs of its failed opposition to place WME under compulsory winding-up, should be </w:t>
      </w:r>
      <w:r w:rsidR="00605BFE" w:rsidRPr="00E04FE0">
        <w:rPr>
          <w:rFonts w:ascii="Arial" w:hAnsi="Arial" w:cs="Arial"/>
          <w:sz w:val="24"/>
        </w:rPr>
        <w:t>borne by</w:t>
      </w:r>
      <w:r w:rsidR="008816AC" w:rsidRPr="00E04FE0">
        <w:rPr>
          <w:rFonts w:ascii="Arial" w:hAnsi="Arial" w:cs="Arial"/>
          <w:sz w:val="24"/>
        </w:rPr>
        <w:t xml:space="preserve"> WME i.e should be costs in </w:t>
      </w:r>
      <w:r w:rsidR="00605BFE" w:rsidRPr="00E04FE0">
        <w:rPr>
          <w:rFonts w:ascii="Arial" w:hAnsi="Arial" w:cs="Arial"/>
          <w:sz w:val="24"/>
        </w:rPr>
        <w:t xml:space="preserve">either </w:t>
      </w:r>
      <w:r w:rsidR="008816AC" w:rsidRPr="00E04FE0">
        <w:rPr>
          <w:rFonts w:ascii="Arial" w:hAnsi="Arial" w:cs="Arial"/>
          <w:sz w:val="24"/>
        </w:rPr>
        <w:t xml:space="preserve">the compulsory or </w:t>
      </w:r>
      <w:r w:rsidR="00605BFE" w:rsidRPr="00E04FE0">
        <w:rPr>
          <w:rFonts w:ascii="Arial" w:hAnsi="Arial" w:cs="Arial"/>
          <w:sz w:val="24"/>
        </w:rPr>
        <w:t xml:space="preserve">the </w:t>
      </w:r>
      <w:r w:rsidR="008816AC" w:rsidRPr="00E04FE0">
        <w:rPr>
          <w:rFonts w:ascii="Arial" w:hAnsi="Arial" w:cs="Arial"/>
          <w:sz w:val="24"/>
        </w:rPr>
        <w:t xml:space="preserve">voluntary liquidation. </w:t>
      </w:r>
      <w:r w:rsidR="00605BFE" w:rsidRPr="00E04FE0">
        <w:rPr>
          <w:rFonts w:ascii="Arial" w:hAnsi="Arial" w:cs="Arial"/>
          <w:sz w:val="24"/>
        </w:rPr>
        <w:t xml:space="preserve">As I have previously indicated, it is apparent that the PIC’s objective was to free WME from both forms of liquidation in order that </w:t>
      </w:r>
      <w:r w:rsidR="004F289F" w:rsidRPr="00E04FE0">
        <w:rPr>
          <w:rFonts w:ascii="Arial" w:hAnsi="Arial" w:cs="Arial"/>
          <w:sz w:val="24"/>
        </w:rPr>
        <w:t>it</w:t>
      </w:r>
      <w:r w:rsidR="00605BFE" w:rsidRPr="00E04FE0">
        <w:rPr>
          <w:rFonts w:ascii="Arial" w:hAnsi="Arial" w:cs="Arial"/>
          <w:sz w:val="24"/>
        </w:rPr>
        <w:t xml:space="preserve"> could grab</w:t>
      </w:r>
      <w:r w:rsidR="004F289F" w:rsidRPr="00E04FE0">
        <w:rPr>
          <w:rFonts w:ascii="Arial" w:hAnsi="Arial" w:cs="Arial"/>
          <w:sz w:val="24"/>
        </w:rPr>
        <w:t xml:space="preserve"> the remaining, movable </w:t>
      </w:r>
      <w:r w:rsidR="004F289F" w:rsidRPr="00E04FE0">
        <w:rPr>
          <w:rFonts w:ascii="Arial" w:hAnsi="Arial" w:cs="Arial"/>
          <w:sz w:val="24"/>
        </w:rPr>
        <w:lastRenderedPageBreak/>
        <w:t xml:space="preserve">assets for itself to the exclusion of </w:t>
      </w:r>
      <w:r w:rsidR="00F7256B" w:rsidRPr="00E04FE0">
        <w:rPr>
          <w:rFonts w:ascii="Arial" w:hAnsi="Arial" w:cs="Arial"/>
          <w:sz w:val="24"/>
        </w:rPr>
        <w:t>other creditors, and could avoid the embarrassment that will possibly ensue at an insolvency enquiry were the circumstances under which the R 100 million loan which was advanced by the PIC/UIF, to be probed. In the circumstances, the PIC should pick up the tab in respect of such costs</w:t>
      </w:r>
      <w:r w:rsidR="009E386F" w:rsidRPr="00E04FE0">
        <w:rPr>
          <w:rFonts w:ascii="Arial" w:hAnsi="Arial" w:cs="Arial"/>
          <w:sz w:val="24"/>
        </w:rPr>
        <w:t xml:space="preserve"> and not the creditors</w:t>
      </w:r>
      <w:r w:rsidR="00F7256B" w:rsidRPr="00E04FE0">
        <w:rPr>
          <w:rFonts w:ascii="Arial" w:hAnsi="Arial" w:cs="Arial"/>
          <w:sz w:val="24"/>
        </w:rPr>
        <w:t>.</w:t>
      </w:r>
      <w:r w:rsidR="009E386F" w:rsidRPr="00E04FE0">
        <w:rPr>
          <w:rFonts w:ascii="Arial" w:hAnsi="Arial" w:cs="Arial"/>
          <w:sz w:val="24"/>
        </w:rPr>
        <w:t xml:space="preserve"> I may point out that currently the liabilities of WME are estimated to be in the order of R 136 million, whereas its assets are only R 9 million. Every effort should accordingly be made to ensure that what little remains in the pot is not spent on legal costs, at the instance of </w:t>
      </w:r>
      <w:r w:rsidR="00DD3B5B" w:rsidRPr="00E04FE0">
        <w:rPr>
          <w:rFonts w:ascii="Arial" w:hAnsi="Arial" w:cs="Arial"/>
          <w:sz w:val="24"/>
        </w:rPr>
        <w:t>a</w:t>
      </w:r>
      <w:r w:rsidR="009E386F" w:rsidRPr="00E04FE0">
        <w:rPr>
          <w:rFonts w:ascii="Arial" w:hAnsi="Arial" w:cs="Arial"/>
          <w:sz w:val="24"/>
        </w:rPr>
        <w:t xml:space="preserve"> 3</w:t>
      </w:r>
      <w:r w:rsidR="009E386F" w:rsidRPr="00E04FE0">
        <w:rPr>
          <w:rFonts w:ascii="Arial" w:hAnsi="Arial" w:cs="Arial"/>
          <w:sz w:val="24"/>
          <w:vertAlign w:val="superscript"/>
        </w:rPr>
        <w:t>rd</w:t>
      </w:r>
      <w:r w:rsidR="009E386F" w:rsidRPr="00E04FE0">
        <w:rPr>
          <w:rFonts w:ascii="Arial" w:hAnsi="Arial" w:cs="Arial"/>
          <w:sz w:val="24"/>
        </w:rPr>
        <w:t xml:space="preserve"> party who sought to challenge the company’s winding-up, on grounds which had little, if any, merit.  </w:t>
      </w:r>
    </w:p>
    <w:p w14:paraId="179E3912" w14:textId="23A6B01F" w:rsidR="00767FCD" w:rsidRPr="00E04FE0" w:rsidRDefault="00E04FE0" w:rsidP="00E04FE0">
      <w:pPr>
        <w:adjustRightInd w:val="0"/>
        <w:spacing w:after="0" w:line="360" w:lineRule="auto"/>
        <w:ind w:left="720" w:hanging="720"/>
        <w:jc w:val="both"/>
        <w:textAlignment w:val="baseline"/>
        <w:rPr>
          <w:rFonts w:ascii="Arial" w:hAnsi="Arial" w:cs="Arial"/>
          <w:sz w:val="24"/>
        </w:rPr>
      </w:pPr>
      <w:r>
        <w:rPr>
          <w:rFonts w:ascii="Arial" w:hAnsi="Arial" w:cs="Arial"/>
          <w:sz w:val="24"/>
        </w:rPr>
        <w:t>48.</w:t>
      </w:r>
      <w:r>
        <w:rPr>
          <w:rFonts w:ascii="Arial" w:hAnsi="Arial" w:cs="Arial"/>
          <w:sz w:val="24"/>
        </w:rPr>
        <w:tab/>
      </w:r>
      <w:r w:rsidR="00F7256B" w:rsidRPr="00E04FE0">
        <w:rPr>
          <w:rFonts w:ascii="Arial" w:hAnsi="Arial" w:cs="Arial"/>
          <w:sz w:val="24"/>
        </w:rPr>
        <w:t xml:space="preserve">The same must apply in respect of the wasted costs which were occasioned by the PIC’s failure to file its answering affidavit in the principal application and the resultant postponement of </w:t>
      </w:r>
      <w:r w:rsidR="00DD3B5B" w:rsidRPr="00E04FE0">
        <w:rPr>
          <w:rFonts w:ascii="Arial" w:hAnsi="Arial" w:cs="Arial"/>
          <w:sz w:val="24"/>
        </w:rPr>
        <w:t>such</w:t>
      </w:r>
      <w:r w:rsidR="00F7256B" w:rsidRPr="00E04FE0">
        <w:rPr>
          <w:rFonts w:ascii="Arial" w:hAnsi="Arial" w:cs="Arial"/>
          <w:sz w:val="24"/>
        </w:rPr>
        <w:t xml:space="preserve"> application </w:t>
      </w:r>
      <w:r w:rsidR="009E386F" w:rsidRPr="00E04FE0">
        <w:rPr>
          <w:rFonts w:ascii="Arial" w:hAnsi="Arial" w:cs="Arial"/>
          <w:sz w:val="24"/>
        </w:rPr>
        <w:t>(</w:t>
      </w:r>
      <w:r w:rsidR="00F7256B" w:rsidRPr="00E04FE0">
        <w:rPr>
          <w:rFonts w:ascii="Arial" w:hAnsi="Arial" w:cs="Arial"/>
          <w:sz w:val="24"/>
        </w:rPr>
        <w:t>which was initially supposed to have been heard on 9 November 2021</w:t>
      </w:r>
      <w:r w:rsidR="009E386F" w:rsidRPr="00E04FE0">
        <w:rPr>
          <w:rFonts w:ascii="Arial" w:hAnsi="Arial" w:cs="Arial"/>
          <w:sz w:val="24"/>
        </w:rPr>
        <w:t>)</w:t>
      </w:r>
      <w:r w:rsidR="00F7256B" w:rsidRPr="00E04FE0">
        <w:rPr>
          <w:rFonts w:ascii="Arial" w:hAnsi="Arial" w:cs="Arial"/>
          <w:sz w:val="24"/>
        </w:rPr>
        <w:t xml:space="preserve">, on 21 April 2022. The PIC’s explanation for its failure to file its answering affidavit on time was two-fold: it </w:t>
      </w:r>
      <w:r w:rsidR="009E386F" w:rsidRPr="00E04FE0">
        <w:rPr>
          <w:rFonts w:ascii="Arial" w:hAnsi="Arial" w:cs="Arial"/>
          <w:sz w:val="24"/>
        </w:rPr>
        <w:t>w</w:t>
      </w:r>
      <w:r w:rsidR="00792F31" w:rsidRPr="00E04FE0">
        <w:rPr>
          <w:rFonts w:ascii="Arial" w:hAnsi="Arial" w:cs="Arial"/>
          <w:sz w:val="24"/>
        </w:rPr>
        <w:t xml:space="preserve">as waiting for an issued </w:t>
      </w:r>
      <w:r w:rsidR="00F7256B" w:rsidRPr="00E04FE0">
        <w:rPr>
          <w:rFonts w:ascii="Arial" w:hAnsi="Arial" w:cs="Arial"/>
          <w:sz w:val="24"/>
        </w:rPr>
        <w:t>copy</w:t>
      </w:r>
      <w:r w:rsidR="00792F31" w:rsidRPr="00E04FE0">
        <w:rPr>
          <w:rFonts w:ascii="Arial" w:hAnsi="Arial" w:cs="Arial"/>
          <w:sz w:val="24"/>
        </w:rPr>
        <w:t xml:space="preserve"> of the order which had been </w:t>
      </w:r>
      <w:r w:rsidR="00B92664" w:rsidRPr="00E04FE0">
        <w:rPr>
          <w:rFonts w:ascii="Arial" w:hAnsi="Arial" w:cs="Arial"/>
          <w:sz w:val="24"/>
        </w:rPr>
        <w:t xml:space="preserve">prepared by its attorneys and </w:t>
      </w:r>
      <w:r w:rsidR="00DD3B5B" w:rsidRPr="00E04FE0">
        <w:rPr>
          <w:rFonts w:ascii="Arial" w:hAnsi="Arial" w:cs="Arial"/>
          <w:sz w:val="24"/>
        </w:rPr>
        <w:t xml:space="preserve">which was </w:t>
      </w:r>
      <w:r w:rsidR="00792F31" w:rsidRPr="00E04FE0">
        <w:rPr>
          <w:rFonts w:ascii="Arial" w:hAnsi="Arial" w:cs="Arial"/>
          <w:sz w:val="24"/>
        </w:rPr>
        <w:t xml:space="preserve">granted by agreement on 2 March 2002, whereby the principal </w:t>
      </w:r>
      <w:r w:rsidR="00B92664" w:rsidRPr="00E04FE0">
        <w:rPr>
          <w:rFonts w:ascii="Arial" w:hAnsi="Arial" w:cs="Arial"/>
          <w:sz w:val="24"/>
        </w:rPr>
        <w:t xml:space="preserve">application was postponed for hearing </w:t>
      </w:r>
      <w:r w:rsidR="00DD3B5B" w:rsidRPr="00E04FE0">
        <w:rPr>
          <w:rFonts w:ascii="Arial" w:hAnsi="Arial" w:cs="Arial"/>
          <w:sz w:val="24"/>
        </w:rPr>
        <w:t>to</w:t>
      </w:r>
      <w:r w:rsidR="00B92664" w:rsidRPr="00E04FE0">
        <w:rPr>
          <w:rFonts w:ascii="Arial" w:hAnsi="Arial" w:cs="Arial"/>
          <w:sz w:val="24"/>
        </w:rPr>
        <w:t xml:space="preserve"> 13 and 14 June 2022. </w:t>
      </w:r>
    </w:p>
    <w:p w14:paraId="3B5C53BD" w14:textId="2362E73B" w:rsidR="00B92664" w:rsidRPr="00E04FE0" w:rsidRDefault="00E04FE0" w:rsidP="00E04FE0">
      <w:pPr>
        <w:adjustRightInd w:val="0"/>
        <w:spacing w:after="0" w:line="360" w:lineRule="auto"/>
        <w:ind w:left="720" w:hanging="720"/>
        <w:jc w:val="both"/>
        <w:textAlignment w:val="baseline"/>
        <w:rPr>
          <w:rFonts w:ascii="Arial" w:hAnsi="Arial" w:cs="Arial"/>
          <w:sz w:val="24"/>
        </w:rPr>
      </w:pPr>
      <w:r>
        <w:rPr>
          <w:rFonts w:ascii="Arial" w:hAnsi="Arial" w:cs="Arial"/>
          <w:sz w:val="24"/>
        </w:rPr>
        <w:t>49.</w:t>
      </w:r>
      <w:r>
        <w:rPr>
          <w:rFonts w:ascii="Arial" w:hAnsi="Arial" w:cs="Arial"/>
          <w:sz w:val="24"/>
        </w:rPr>
        <w:tab/>
      </w:r>
      <w:r w:rsidR="00B92664" w:rsidRPr="00E04FE0">
        <w:rPr>
          <w:rFonts w:ascii="Arial" w:hAnsi="Arial" w:cs="Arial"/>
          <w:sz w:val="24"/>
        </w:rPr>
        <w:t xml:space="preserve">The fact that an issued copy of the order which it had prepared and obtained by agreement </w:t>
      </w:r>
      <w:r w:rsidR="00767FCD" w:rsidRPr="00E04FE0">
        <w:rPr>
          <w:rFonts w:ascii="Arial" w:hAnsi="Arial" w:cs="Arial"/>
          <w:sz w:val="24"/>
        </w:rPr>
        <w:t xml:space="preserve">on 2 March 2022, </w:t>
      </w:r>
      <w:r w:rsidR="00B92664" w:rsidRPr="00E04FE0">
        <w:rPr>
          <w:rFonts w:ascii="Arial" w:hAnsi="Arial" w:cs="Arial"/>
          <w:sz w:val="24"/>
        </w:rPr>
        <w:t>was not forthcoming</w:t>
      </w:r>
      <w:r w:rsidR="00767FCD" w:rsidRPr="00E04FE0">
        <w:rPr>
          <w:rFonts w:ascii="Arial" w:hAnsi="Arial" w:cs="Arial"/>
          <w:sz w:val="24"/>
        </w:rPr>
        <w:t>,</w:t>
      </w:r>
      <w:r w:rsidR="00B92664" w:rsidRPr="00E04FE0">
        <w:rPr>
          <w:rFonts w:ascii="Arial" w:hAnsi="Arial" w:cs="Arial"/>
          <w:sz w:val="24"/>
        </w:rPr>
        <w:t xml:space="preserve"> can in no way serve to justify the PIC’s failure to comply with the terms thereof: the agreed draft order was signed by me on 2 March 2022, whereupon a copy thereof was emailed to the parties’ attorneys, including the PIC’s attorneys. That order was of full force and effect </w:t>
      </w:r>
      <w:r w:rsidR="00DD3B5B" w:rsidRPr="00E04FE0">
        <w:rPr>
          <w:rFonts w:ascii="Arial" w:hAnsi="Arial" w:cs="Arial"/>
          <w:sz w:val="24"/>
        </w:rPr>
        <w:t xml:space="preserve">from that date </w:t>
      </w:r>
      <w:r w:rsidR="00B92664" w:rsidRPr="00E04FE0">
        <w:rPr>
          <w:rFonts w:ascii="Arial" w:hAnsi="Arial" w:cs="Arial"/>
          <w:sz w:val="24"/>
        </w:rPr>
        <w:t>and the PIC did not need to wait for an issued copy thereof before it was compelled to comply therewith. In any event, an issued copy of the order was provided to it well in advance of the date by which it was to file its affidavit, so this is not an excuse that holds any water.</w:t>
      </w:r>
    </w:p>
    <w:p w14:paraId="402C0B0F" w14:textId="75AF2326" w:rsidR="00767FCD" w:rsidRPr="00E04FE0" w:rsidRDefault="00E04FE0" w:rsidP="00E04FE0">
      <w:pPr>
        <w:adjustRightInd w:val="0"/>
        <w:spacing w:after="0" w:line="360" w:lineRule="auto"/>
        <w:ind w:left="720" w:hanging="720"/>
        <w:jc w:val="both"/>
        <w:textAlignment w:val="baseline"/>
        <w:rPr>
          <w:rFonts w:ascii="Arial" w:hAnsi="Arial" w:cs="Arial"/>
          <w:sz w:val="24"/>
        </w:rPr>
      </w:pPr>
      <w:r>
        <w:rPr>
          <w:rFonts w:ascii="Arial" w:hAnsi="Arial" w:cs="Arial"/>
          <w:sz w:val="24"/>
        </w:rPr>
        <w:t>50.</w:t>
      </w:r>
      <w:r>
        <w:rPr>
          <w:rFonts w:ascii="Arial" w:hAnsi="Arial" w:cs="Arial"/>
          <w:sz w:val="24"/>
        </w:rPr>
        <w:tab/>
      </w:r>
      <w:r w:rsidR="00B92664" w:rsidRPr="00E04FE0">
        <w:rPr>
          <w:rFonts w:ascii="Arial" w:hAnsi="Arial" w:cs="Arial"/>
          <w:sz w:val="24"/>
        </w:rPr>
        <w:t xml:space="preserve">The second reason which was given for its failure to comply with the order was that it allegedly required time to work through the volume of documentation which had been seized by the sheriff from WME’s premises, pursuant to the grant of the final perfection order on 4 October 2021. Once again, this does not constitute a </w:t>
      </w:r>
      <w:r w:rsidR="00B92664" w:rsidRPr="00E04FE0">
        <w:rPr>
          <w:rFonts w:ascii="Arial" w:hAnsi="Arial" w:cs="Arial"/>
          <w:sz w:val="24"/>
        </w:rPr>
        <w:lastRenderedPageBreak/>
        <w:t xml:space="preserve">valid excuse for its failure to prepare and file its answering affidavit, and its heads of argument, timeously, so that the matter could be heard </w:t>
      </w:r>
      <w:r w:rsidR="00C55C1B" w:rsidRPr="00E04FE0">
        <w:rPr>
          <w:rFonts w:ascii="Arial" w:hAnsi="Arial" w:cs="Arial"/>
          <w:sz w:val="24"/>
        </w:rPr>
        <w:t xml:space="preserve">on 21 April 2022, some 6 months later. That this was not the reason for its failure to comply is </w:t>
      </w:r>
      <w:r w:rsidR="00DD3B5B" w:rsidRPr="00E04FE0">
        <w:rPr>
          <w:rFonts w:ascii="Arial" w:hAnsi="Arial" w:cs="Arial"/>
          <w:sz w:val="24"/>
        </w:rPr>
        <w:t xml:space="preserve">in any event </w:t>
      </w:r>
      <w:r w:rsidR="00C55C1B" w:rsidRPr="00E04FE0">
        <w:rPr>
          <w:rFonts w:ascii="Arial" w:hAnsi="Arial" w:cs="Arial"/>
          <w:sz w:val="24"/>
        </w:rPr>
        <w:t>evident f</w:t>
      </w:r>
      <w:r w:rsidR="00767FCD" w:rsidRPr="00E04FE0">
        <w:rPr>
          <w:rFonts w:ascii="Arial" w:hAnsi="Arial" w:cs="Arial"/>
          <w:sz w:val="24"/>
        </w:rPr>
        <w:t>r</w:t>
      </w:r>
      <w:r w:rsidR="00C55C1B" w:rsidRPr="00E04FE0">
        <w:rPr>
          <w:rFonts w:ascii="Arial" w:hAnsi="Arial" w:cs="Arial"/>
          <w:sz w:val="24"/>
        </w:rPr>
        <w:t xml:space="preserve">om the fact that on 11 April 2022 it sought a postponement on the basis that the liquidators of WME had belatedly sought leave to file a report in the principal application. </w:t>
      </w:r>
    </w:p>
    <w:p w14:paraId="46BBDA8D" w14:textId="0436C2B0" w:rsidR="00767FCD" w:rsidRPr="00E04FE0" w:rsidRDefault="00E04FE0" w:rsidP="00E04FE0">
      <w:pPr>
        <w:adjustRightInd w:val="0"/>
        <w:spacing w:after="0" w:line="360" w:lineRule="auto"/>
        <w:ind w:left="720" w:hanging="720"/>
        <w:jc w:val="both"/>
        <w:textAlignment w:val="baseline"/>
        <w:rPr>
          <w:rFonts w:ascii="Arial" w:hAnsi="Arial" w:cs="Arial"/>
          <w:sz w:val="24"/>
        </w:rPr>
      </w:pPr>
      <w:r>
        <w:rPr>
          <w:rFonts w:ascii="Arial" w:hAnsi="Arial" w:cs="Arial"/>
          <w:sz w:val="24"/>
        </w:rPr>
        <w:t>51.</w:t>
      </w:r>
      <w:r>
        <w:rPr>
          <w:rFonts w:ascii="Arial" w:hAnsi="Arial" w:cs="Arial"/>
          <w:sz w:val="24"/>
        </w:rPr>
        <w:tab/>
      </w:r>
      <w:r w:rsidR="00C55C1B" w:rsidRPr="00E04FE0">
        <w:rPr>
          <w:rFonts w:ascii="Arial" w:hAnsi="Arial" w:cs="Arial"/>
          <w:sz w:val="24"/>
        </w:rPr>
        <w:t>In the circumstances, in my view the PIC’s conduct warrants a punitive costs order whereby the other parties are wholly indemnified in respect of the wasted costs they incurred, which were occasioned by the postponement of the principal application and the application to set aside the voluntary winding-up, on 21 April 2022.</w:t>
      </w:r>
    </w:p>
    <w:p w14:paraId="1458DD39" w14:textId="41023DC5" w:rsidR="009C5DFA" w:rsidRPr="009C5DFA" w:rsidRDefault="009C5DFA" w:rsidP="009C5DFA">
      <w:pPr>
        <w:adjustRightInd w:val="0"/>
        <w:spacing w:after="0" w:line="360" w:lineRule="auto"/>
        <w:jc w:val="both"/>
        <w:textAlignment w:val="baseline"/>
        <w:rPr>
          <w:rFonts w:ascii="Arial" w:hAnsi="Arial" w:cs="Arial"/>
          <w:b/>
          <w:bCs/>
          <w:sz w:val="24"/>
        </w:rPr>
      </w:pPr>
      <w:r w:rsidRPr="009C5DFA">
        <w:rPr>
          <w:rFonts w:ascii="Arial" w:hAnsi="Arial" w:cs="Arial"/>
          <w:b/>
          <w:bCs/>
          <w:sz w:val="24"/>
        </w:rPr>
        <w:t>Conclusion</w:t>
      </w:r>
    </w:p>
    <w:p w14:paraId="53C91A6D" w14:textId="084312D3" w:rsidR="00767FCD" w:rsidRPr="00E04FE0" w:rsidRDefault="00E04FE0" w:rsidP="00E04FE0">
      <w:pPr>
        <w:adjustRightInd w:val="0"/>
        <w:spacing w:after="0" w:line="360" w:lineRule="auto"/>
        <w:ind w:left="720" w:hanging="720"/>
        <w:jc w:val="both"/>
        <w:textAlignment w:val="baseline"/>
        <w:rPr>
          <w:rFonts w:ascii="Arial" w:hAnsi="Arial" w:cs="Arial"/>
          <w:sz w:val="24"/>
        </w:rPr>
      </w:pPr>
      <w:r>
        <w:rPr>
          <w:rFonts w:ascii="Arial" w:hAnsi="Arial" w:cs="Arial"/>
          <w:sz w:val="24"/>
        </w:rPr>
        <w:t>52.</w:t>
      </w:r>
      <w:r>
        <w:rPr>
          <w:rFonts w:ascii="Arial" w:hAnsi="Arial" w:cs="Arial"/>
          <w:sz w:val="24"/>
        </w:rPr>
        <w:tab/>
      </w:r>
      <w:r w:rsidR="00767FCD" w:rsidRPr="00E04FE0">
        <w:rPr>
          <w:rFonts w:ascii="Arial" w:hAnsi="Arial" w:cs="Arial"/>
          <w:sz w:val="24"/>
        </w:rPr>
        <w:t>In the result, I make the following Order</w:t>
      </w:r>
      <w:r w:rsidR="00E96503" w:rsidRPr="00E04FE0">
        <w:rPr>
          <w:rFonts w:ascii="Arial" w:hAnsi="Arial" w:cs="Arial"/>
          <w:sz w:val="24"/>
        </w:rPr>
        <w:t xml:space="preserve">: </w:t>
      </w:r>
    </w:p>
    <w:p w14:paraId="1EA6F1A2" w14:textId="1E6A6CBA" w:rsidR="00251779" w:rsidRPr="00E04FE0" w:rsidRDefault="00E04FE0" w:rsidP="00E04FE0">
      <w:pPr>
        <w:adjustRightInd w:val="0"/>
        <w:spacing w:after="0" w:line="360" w:lineRule="auto"/>
        <w:ind w:left="1080" w:hanging="360"/>
        <w:jc w:val="both"/>
        <w:textAlignment w:val="baseline"/>
        <w:rPr>
          <w:rFonts w:ascii="Arial" w:hAnsi="Arial" w:cs="Arial"/>
          <w:sz w:val="24"/>
          <w:u w:val="single"/>
        </w:rPr>
      </w:pPr>
      <w:r w:rsidRPr="00E96503">
        <w:rPr>
          <w:rFonts w:ascii="Arial" w:hAnsi="Arial" w:cs="Arial"/>
          <w:sz w:val="24"/>
        </w:rPr>
        <w:t>A)</w:t>
      </w:r>
      <w:r w:rsidRPr="00E96503">
        <w:rPr>
          <w:rFonts w:ascii="Arial" w:hAnsi="Arial" w:cs="Arial"/>
          <w:sz w:val="24"/>
        </w:rPr>
        <w:tab/>
      </w:r>
      <w:r w:rsidR="00E96503" w:rsidRPr="00E04FE0">
        <w:rPr>
          <w:rFonts w:ascii="Arial" w:hAnsi="Arial" w:cs="Arial"/>
          <w:sz w:val="24"/>
          <w:u w:val="single"/>
        </w:rPr>
        <w:t>Ad</w:t>
      </w:r>
      <w:r w:rsidR="00767FCD" w:rsidRPr="00E04FE0">
        <w:rPr>
          <w:rFonts w:ascii="Arial" w:hAnsi="Arial" w:cs="Arial"/>
          <w:sz w:val="24"/>
          <w:u w:val="single"/>
        </w:rPr>
        <w:t xml:space="preserve"> the application under case number </w:t>
      </w:r>
      <w:r w:rsidR="00E96503" w:rsidRPr="00E04FE0">
        <w:rPr>
          <w:rFonts w:ascii="Arial" w:hAnsi="Arial" w:cs="Arial"/>
          <w:sz w:val="24"/>
          <w:u w:val="single"/>
        </w:rPr>
        <w:t>6227/22</w:t>
      </w:r>
      <w:r w:rsidR="00C55C1B" w:rsidRPr="00E04FE0">
        <w:rPr>
          <w:rFonts w:ascii="Arial" w:hAnsi="Arial" w:cs="Arial"/>
          <w:sz w:val="24"/>
          <w:u w:val="single"/>
        </w:rPr>
        <w:t xml:space="preserve">      </w:t>
      </w:r>
      <w:r w:rsidR="00B92664" w:rsidRPr="00E04FE0">
        <w:rPr>
          <w:rFonts w:ascii="Arial" w:hAnsi="Arial" w:cs="Arial"/>
          <w:sz w:val="24"/>
          <w:u w:val="single"/>
        </w:rPr>
        <w:t xml:space="preserve">       </w:t>
      </w:r>
      <w:r w:rsidR="00F7256B" w:rsidRPr="00E04FE0">
        <w:rPr>
          <w:rFonts w:ascii="Arial" w:hAnsi="Arial" w:cs="Arial"/>
          <w:sz w:val="24"/>
          <w:u w:val="single"/>
        </w:rPr>
        <w:t xml:space="preserve">           </w:t>
      </w:r>
      <w:r w:rsidR="004F289F" w:rsidRPr="00E04FE0">
        <w:rPr>
          <w:rFonts w:ascii="Arial" w:hAnsi="Arial" w:cs="Arial"/>
          <w:sz w:val="24"/>
          <w:u w:val="single"/>
        </w:rPr>
        <w:t xml:space="preserve"> </w:t>
      </w:r>
      <w:r w:rsidR="00605BFE" w:rsidRPr="00E04FE0">
        <w:rPr>
          <w:rFonts w:ascii="Arial" w:hAnsi="Arial" w:cs="Arial"/>
          <w:sz w:val="24"/>
          <w:u w:val="single"/>
        </w:rPr>
        <w:t xml:space="preserve">   </w:t>
      </w:r>
      <w:r w:rsidR="008816AC" w:rsidRPr="00E04FE0">
        <w:rPr>
          <w:rFonts w:ascii="Arial" w:hAnsi="Arial" w:cs="Arial"/>
          <w:sz w:val="24"/>
          <w:u w:val="single"/>
        </w:rPr>
        <w:t xml:space="preserve">    </w:t>
      </w:r>
      <w:r w:rsidR="00CA78DF" w:rsidRPr="00E04FE0">
        <w:rPr>
          <w:rFonts w:ascii="Arial" w:hAnsi="Arial" w:cs="Arial"/>
          <w:sz w:val="24"/>
          <w:u w:val="single"/>
        </w:rPr>
        <w:t xml:space="preserve">   </w:t>
      </w:r>
      <w:r w:rsidR="005F2DBA" w:rsidRPr="00E04FE0">
        <w:rPr>
          <w:rFonts w:ascii="Arial" w:hAnsi="Arial" w:cs="Arial"/>
          <w:sz w:val="24"/>
          <w:u w:val="single"/>
        </w:rPr>
        <w:t xml:space="preserve">                                                                                               </w:t>
      </w:r>
      <w:r w:rsidR="00961D1F" w:rsidRPr="00E04FE0">
        <w:rPr>
          <w:rFonts w:ascii="Arial" w:hAnsi="Arial" w:cs="Arial"/>
          <w:sz w:val="24"/>
          <w:u w:val="single"/>
        </w:rPr>
        <w:t xml:space="preserve">     </w:t>
      </w:r>
    </w:p>
    <w:p w14:paraId="777BE657" w14:textId="6B3CBB81" w:rsidR="00E96503" w:rsidRDefault="00E96503" w:rsidP="004D6CC6">
      <w:pPr>
        <w:spacing w:line="360" w:lineRule="auto"/>
        <w:ind w:left="1080"/>
        <w:jc w:val="both"/>
        <w:rPr>
          <w:rFonts w:ascii="Arial" w:hAnsi="Arial" w:cs="Arial"/>
          <w:sz w:val="24"/>
          <w:szCs w:val="24"/>
        </w:rPr>
      </w:pPr>
      <w:r w:rsidRPr="00E96503">
        <w:rPr>
          <w:rFonts w:ascii="Arial" w:hAnsi="Arial" w:cs="Arial"/>
          <w:sz w:val="24"/>
          <w:szCs w:val="24"/>
        </w:rPr>
        <w:t xml:space="preserve">The </w:t>
      </w:r>
      <w:r>
        <w:rPr>
          <w:rFonts w:ascii="Arial" w:hAnsi="Arial" w:cs="Arial"/>
          <w:sz w:val="24"/>
          <w:szCs w:val="24"/>
        </w:rPr>
        <w:t xml:space="preserve">application by the PIC to set aside the voluntary winding-up of </w:t>
      </w:r>
      <w:r w:rsidR="003A3EAE">
        <w:rPr>
          <w:rFonts w:ascii="Arial" w:hAnsi="Arial" w:cs="Arial"/>
          <w:sz w:val="24"/>
          <w:szCs w:val="24"/>
        </w:rPr>
        <w:t>the 1</w:t>
      </w:r>
      <w:r w:rsidR="003A3EAE" w:rsidRPr="003A3EAE">
        <w:rPr>
          <w:rFonts w:ascii="Arial" w:hAnsi="Arial" w:cs="Arial"/>
          <w:sz w:val="24"/>
          <w:szCs w:val="24"/>
          <w:vertAlign w:val="superscript"/>
        </w:rPr>
        <w:t>st</w:t>
      </w:r>
      <w:r w:rsidR="003A3EAE">
        <w:rPr>
          <w:rFonts w:ascii="Arial" w:hAnsi="Arial" w:cs="Arial"/>
          <w:sz w:val="24"/>
          <w:szCs w:val="24"/>
        </w:rPr>
        <w:t xml:space="preserve"> respondent </w:t>
      </w:r>
      <w:r>
        <w:rPr>
          <w:rFonts w:ascii="Arial" w:hAnsi="Arial" w:cs="Arial"/>
          <w:sz w:val="24"/>
          <w:szCs w:val="24"/>
        </w:rPr>
        <w:t>WME</w:t>
      </w:r>
      <w:r w:rsidR="00F27414">
        <w:rPr>
          <w:rFonts w:ascii="Arial" w:hAnsi="Arial" w:cs="Arial"/>
          <w:sz w:val="24"/>
          <w:szCs w:val="24"/>
        </w:rPr>
        <w:t xml:space="preserve"> (‘the matter’)</w:t>
      </w:r>
      <w:r>
        <w:rPr>
          <w:rFonts w:ascii="Arial" w:hAnsi="Arial" w:cs="Arial"/>
          <w:sz w:val="24"/>
          <w:szCs w:val="24"/>
        </w:rPr>
        <w:t xml:space="preserve"> is dismissed with costs, including the costs of 2 counsel where so employed, save that in respect of the costs of the application </w:t>
      </w:r>
      <w:r w:rsidR="00F27414">
        <w:rPr>
          <w:rFonts w:ascii="Arial" w:hAnsi="Arial" w:cs="Arial"/>
          <w:sz w:val="24"/>
          <w:szCs w:val="24"/>
        </w:rPr>
        <w:t xml:space="preserve">made on 19 April 2022 </w:t>
      </w:r>
      <w:r>
        <w:rPr>
          <w:rFonts w:ascii="Arial" w:hAnsi="Arial" w:cs="Arial"/>
          <w:sz w:val="24"/>
          <w:szCs w:val="24"/>
        </w:rPr>
        <w:t xml:space="preserve">for the postponement of the hearing of the matter </w:t>
      </w:r>
      <w:r w:rsidR="00F27414">
        <w:rPr>
          <w:rFonts w:ascii="Arial" w:hAnsi="Arial" w:cs="Arial"/>
          <w:sz w:val="24"/>
          <w:szCs w:val="24"/>
        </w:rPr>
        <w:t>on</w:t>
      </w:r>
      <w:r>
        <w:rPr>
          <w:rFonts w:ascii="Arial" w:hAnsi="Arial" w:cs="Arial"/>
          <w:sz w:val="24"/>
          <w:szCs w:val="24"/>
        </w:rPr>
        <w:t xml:space="preserve"> 21 April 2022, a</w:t>
      </w:r>
      <w:r w:rsidR="00F27414">
        <w:rPr>
          <w:rFonts w:ascii="Arial" w:hAnsi="Arial" w:cs="Arial"/>
          <w:sz w:val="24"/>
          <w:szCs w:val="24"/>
        </w:rPr>
        <w:t>s well as</w:t>
      </w:r>
      <w:r>
        <w:rPr>
          <w:rFonts w:ascii="Arial" w:hAnsi="Arial" w:cs="Arial"/>
          <w:sz w:val="24"/>
          <w:szCs w:val="24"/>
        </w:rPr>
        <w:t xml:space="preserve"> the wasted costs occasioned by the postponement of </w:t>
      </w:r>
      <w:r w:rsidR="00F27414">
        <w:rPr>
          <w:rFonts w:ascii="Arial" w:hAnsi="Arial" w:cs="Arial"/>
          <w:sz w:val="24"/>
          <w:szCs w:val="24"/>
        </w:rPr>
        <w:t xml:space="preserve">the hearing of the matter </w:t>
      </w:r>
      <w:r>
        <w:rPr>
          <w:rFonts w:ascii="Arial" w:hAnsi="Arial" w:cs="Arial"/>
          <w:sz w:val="24"/>
          <w:szCs w:val="24"/>
        </w:rPr>
        <w:t>to 13-14 June 2022, the PIC shall be liable for costs,</w:t>
      </w:r>
      <w:r w:rsidRPr="00E96503">
        <w:rPr>
          <w:rFonts w:ascii="Arial" w:hAnsi="Arial" w:cs="Arial"/>
          <w:sz w:val="24"/>
          <w:szCs w:val="24"/>
        </w:rPr>
        <w:t xml:space="preserve"> </w:t>
      </w:r>
      <w:r>
        <w:rPr>
          <w:rFonts w:ascii="Arial" w:hAnsi="Arial" w:cs="Arial"/>
          <w:sz w:val="24"/>
          <w:szCs w:val="24"/>
        </w:rPr>
        <w:t>including the costs of 2 counsel where so employed, on the attorney-client scale.</w:t>
      </w:r>
    </w:p>
    <w:p w14:paraId="62F7C21B" w14:textId="2384193F" w:rsidR="004D0937" w:rsidRPr="00E04FE0" w:rsidRDefault="00E04FE0" w:rsidP="00E04FE0">
      <w:pPr>
        <w:spacing w:line="36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E96503" w:rsidRPr="00E04FE0">
        <w:rPr>
          <w:rFonts w:ascii="Arial" w:hAnsi="Arial" w:cs="Arial"/>
          <w:sz w:val="24"/>
          <w:szCs w:val="24"/>
          <w:u w:val="single"/>
        </w:rPr>
        <w:t>Ad the application under case number</w:t>
      </w:r>
      <w:r w:rsidR="00DD44EF" w:rsidRPr="00E04FE0">
        <w:rPr>
          <w:rFonts w:ascii="Arial" w:hAnsi="Arial" w:cs="Arial"/>
          <w:sz w:val="24"/>
          <w:szCs w:val="24"/>
          <w:u w:val="single"/>
        </w:rPr>
        <w:t xml:space="preserve"> 11237/20</w:t>
      </w:r>
      <w:r w:rsidR="00E96503" w:rsidRPr="00E04FE0">
        <w:rPr>
          <w:rFonts w:ascii="Arial" w:hAnsi="Arial" w:cs="Arial"/>
          <w:sz w:val="24"/>
          <w:szCs w:val="24"/>
        </w:rPr>
        <w:t xml:space="preserve"> </w:t>
      </w:r>
    </w:p>
    <w:p w14:paraId="12F438C8" w14:textId="523DC693" w:rsidR="003A3EAE" w:rsidRPr="00E04FE0" w:rsidRDefault="00E04FE0" w:rsidP="00E04FE0">
      <w:pPr>
        <w:spacing w:line="360" w:lineRule="auto"/>
        <w:ind w:left="1509" w:hanging="429"/>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3A3EAE" w:rsidRPr="00E04FE0">
        <w:rPr>
          <w:rFonts w:ascii="Arial" w:hAnsi="Arial" w:cs="Arial"/>
          <w:sz w:val="24"/>
          <w:szCs w:val="24"/>
        </w:rPr>
        <w:t>The</w:t>
      </w:r>
      <w:r w:rsidR="004D0937" w:rsidRPr="00E04FE0">
        <w:rPr>
          <w:rFonts w:ascii="Arial" w:hAnsi="Arial" w:cs="Arial"/>
          <w:sz w:val="24"/>
          <w:szCs w:val="24"/>
          <w:lang w:val="en-GB"/>
        </w:rPr>
        <w:t xml:space="preserve"> </w:t>
      </w:r>
      <w:r w:rsidR="001C0600" w:rsidRPr="00E04FE0">
        <w:rPr>
          <w:rFonts w:ascii="Arial" w:hAnsi="Arial" w:cs="Arial"/>
          <w:sz w:val="24"/>
          <w:szCs w:val="24"/>
          <w:lang w:val="en-GB"/>
        </w:rPr>
        <w:t>1</w:t>
      </w:r>
      <w:r w:rsidR="001C0600" w:rsidRPr="00E04FE0">
        <w:rPr>
          <w:rFonts w:ascii="Arial" w:hAnsi="Arial" w:cs="Arial"/>
          <w:sz w:val="24"/>
          <w:szCs w:val="24"/>
          <w:vertAlign w:val="superscript"/>
          <w:lang w:val="en-GB"/>
        </w:rPr>
        <w:t>st</w:t>
      </w:r>
      <w:r w:rsidR="001C0600" w:rsidRPr="00E04FE0">
        <w:rPr>
          <w:rFonts w:ascii="Arial" w:hAnsi="Arial" w:cs="Arial"/>
          <w:sz w:val="24"/>
          <w:szCs w:val="24"/>
          <w:lang w:val="en-GB"/>
        </w:rPr>
        <w:t xml:space="preserve"> </w:t>
      </w:r>
      <w:r w:rsidR="004D0937" w:rsidRPr="00E04FE0">
        <w:rPr>
          <w:rFonts w:ascii="Arial" w:hAnsi="Arial" w:cs="Arial"/>
          <w:sz w:val="24"/>
          <w:szCs w:val="24"/>
          <w:lang w:val="en-GB"/>
        </w:rPr>
        <w:t>respondent</w:t>
      </w:r>
      <w:r w:rsidR="003A3EAE" w:rsidRPr="00E04FE0">
        <w:rPr>
          <w:rFonts w:ascii="Arial" w:hAnsi="Arial" w:cs="Arial"/>
          <w:sz w:val="24"/>
          <w:szCs w:val="24"/>
          <w:lang w:val="en-GB"/>
        </w:rPr>
        <w:t>, WME,</w:t>
      </w:r>
      <w:r w:rsidR="004D0937" w:rsidRPr="00E04FE0">
        <w:rPr>
          <w:rFonts w:ascii="Arial" w:hAnsi="Arial" w:cs="Arial"/>
          <w:sz w:val="24"/>
          <w:szCs w:val="24"/>
          <w:lang w:val="en-GB"/>
        </w:rPr>
        <w:t xml:space="preserve"> is provisionally wound up</w:t>
      </w:r>
      <w:r w:rsidR="003A3EAE" w:rsidRPr="00E04FE0">
        <w:rPr>
          <w:rFonts w:ascii="Arial" w:hAnsi="Arial" w:cs="Arial"/>
          <w:sz w:val="24"/>
          <w:szCs w:val="24"/>
          <w:lang w:val="en-GB"/>
        </w:rPr>
        <w:t>.</w:t>
      </w:r>
    </w:p>
    <w:p w14:paraId="12D9BE05" w14:textId="7744FA37" w:rsidR="005716C5" w:rsidRPr="00E04FE0" w:rsidRDefault="00E04FE0" w:rsidP="00E04FE0">
      <w:pPr>
        <w:spacing w:line="360" w:lineRule="auto"/>
        <w:ind w:left="1509" w:hanging="429"/>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3A3EAE" w:rsidRPr="00E04FE0">
        <w:rPr>
          <w:rFonts w:ascii="Arial" w:hAnsi="Arial" w:cs="Arial"/>
          <w:sz w:val="24"/>
          <w:szCs w:val="24"/>
          <w:lang w:val="en-GB"/>
        </w:rPr>
        <w:t xml:space="preserve">A </w:t>
      </w:r>
      <w:r w:rsidR="003A3EAE" w:rsidRPr="00E04FE0">
        <w:rPr>
          <w:rFonts w:ascii="Arial" w:hAnsi="Arial" w:cs="Arial"/>
          <w:i/>
          <w:iCs/>
          <w:sz w:val="24"/>
          <w:szCs w:val="24"/>
          <w:lang w:val="en-GB"/>
        </w:rPr>
        <w:t>rule nisi</w:t>
      </w:r>
      <w:r w:rsidR="003A3EAE" w:rsidRPr="00E04FE0">
        <w:rPr>
          <w:rFonts w:ascii="Arial" w:hAnsi="Arial" w:cs="Arial"/>
          <w:sz w:val="24"/>
          <w:szCs w:val="24"/>
          <w:lang w:val="en-GB"/>
        </w:rPr>
        <w:t xml:space="preserve"> is hereby issued calling upon all interested </w:t>
      </w:r>
      <w:r w:rsidR="00F62C0F" w:rsidRPr="00E04FE0">
        <w:rPr>
          <w:rFonts w:ascii="Arial" w:hAnsi="Arial" w:cs="Arial"/>
          <w:sz w:val="24"/>
          <w:szCs w:val="24"/>
          <w:lang w:val="en-GB"/>
        </w:rPr>
        <w:t>p</w:t>
      </w:r>
      <w:r w:rsidR="001B137E" w:rsidRPr="00E04FE0">
        <w:rPr>
          <w:rFonts w:ascii="Arial" w:hAnsi="Arial" w:cs="Arial"/>
          <w:sz w:val="24"/>
          <w:szCs w:val="24"/>
          <w:lang w:val="en-GB"/>
        </w:rPr>
        <w:t>arties</w:t>
      </w:r>
      <w:r w:rsidR="00F62C0F" w:rsidRPr="00E04FE0">
        <w:rPr>
          <w:rFonts w:ascii="Arial" w:hAnsi="Arial" w:cs="Arial"/>
          <w:sz w:val="24"/>
          <w:szCs w:val="24"/>
          <w:lang w:val="en-GB"/>
        </w:rPr>
        <w:t xml:space="preserve"> </w:t>
      </w:r>
      <w:r w:rsidR="003A3EAE" w:rsidRPr="00E04FE0">
        <w:rPr>
          <w:rFonts w:ascii="Arial" w:hAnsi="Arial" w:cs="Arial"/>
          <w:sz w:val="24"/>
          <w:szCs w:val="24"/>
          <w:lang w:val="en-GB"/>
        </w:rPr>
        <w:t xml:space="preserve">to show cause, if any, at 10h00 on Wednesday 1 March 2023 why the </w:t>
      </w:r>
      <w:r w:rsidR="001C0600" w:rsidRPr="00E04FE0">
        <w:rPr>
          <w:rFonts w:ascii="Arial" w:hAnsi="Arial" w:cs="Arial"/>
          <w:sz w:val="24"/>
          <w:szCs w:val="24"/>
          <w:lang w:val="en-GB"/>
        </w:rPr>
        <w:t>1</w:t>
      </w:r>
      <w:r w:rsidR="001C0600" w:rsidRPr="00E04FE0">
        <w:rPr>
          <w:rFonts w:ascii="Arial" w:hAnsi="Arial" w:cs="Arial"/>
          <w:sz w:val="24"/>
          <w:szCs w:val="24"/>
          <w:vertAlign w:val="superscript"/>
          <w:lang w:val="en-GB"/>
        </w:rPr>
        <w:t>st</w:t>
      </w:r>
      <w:r w:rsidR="001C0600" w:rsidRPr="00E04FE0">
        <w:rPr>
          <w:rFonts w:ascii="Arial" w:hAnsi="Arial" w:cs="Arial"/>
          <w:sz w:val="24"/>
          <w:szCs w:val="24"/>
          <w:lang w:val="en-GB"/>
        </w:rPr>
        <w:t xml:space="preserve"> </w:t>
      </w:r>
      <w:r w:rsidR="003A3EAE" w:rsidRPr="00E04FE0">
        <w:rPr>
          <w:rFonts w:ascii="Arial" w:hAnsi="Arial" w:cs="Arial"/>
          <w:sz w:val="24"/>
          <w:szCs w:val="24"/>
          <w:lang w:val="en-GB"/>
        </w:rPr>
        <w:t xml:space="preserve">respondent WME should not be placed under final liquidation; and why </w:t>
      </w:r>
    </w:p>
    <w:p w14:paraId="6F7498FD" w14:textId="33AD9A30" w:rsidR="005716C5" w:rsidRPr="00E04FE0" w:rsidRDefault="00E04FE0" w:rsidP="00E04FE0">
      <w:pPr>
        <w:spacing w:line="360" w:lineRule="auto"/>
        <w:ind w:left="216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042BE" w:rsidRPr="00E04FE0">
        <w:rPr>
          <w:rFonts w:ascii="Arial" w:hAnsi="Arial" w:cs="Arial"/>
          <w:sz w:val="24"/>
          <w:szCs w:val="24"/>
        </w:rPr>
        <w:t xml:space="preserve">save in respect of the costs of the application made on 19 April 2022 for the postponement of the hearing of this winding-up application on 21 April 2022, as well as the wasted costs occasioned by the postponement of the hearing of this winding-up application to 13-14 </w:t>
      </w:r>
      <w:r w:rsidR="00E042BE" w:rsidRPr="00E04FE0">
        <w:rPr>
          <w:rFonts w:ascii="Arial" w:hAnsi="Arial" w:cs="Arial"/>
          <w:sz w:val="24"/>
          <w:szCs w:val="24"/>
        </w:rPr>
        <w:lastRenderedPageBreak/>
        <w:t xml:space="preserve">June 2022, in respect of which the </w:t>
      </w:r>
      <w:r w:rsidR="005716C5" w:rsidRPr="00E04FE0">
        <w:rPr>
          <w:rFonts w:ascii="Arial" w:hAnsi="Arial" w:cs="Arial"/>
          <w:sz w:val="24"/>
          <w:szCs w:val="24"/>
        </w:rPr>
        <w:t>2</w:t>
      </w:r>
      <w:r w:rsidR="005716C5" w:rsidRPr="00E04FE0">
        <w:rPr>
          <w:rFonts w:ascii="Arial" w:hAnsi="Arial" w:cs="Arial"/>
          <w:sz w:val="24"/>
          <w:szCs w:val="24"/>
          <w:vertAlign w:val="superscript"/>
        </w:rPr>
        <w:t>nd</w:t>
      </w:r>
      <w:r w:rsidR="005716C5" w:rsidRPr="00E04FE0">
        <w:rPr>
          <w:rFonts w:ascii="Arial" w:hAnsi="Arial" w:cs="Arial"/>
          <w:sz w:val="24"/>
          <w:szCs w:val="24"/>
        </w:rPr>
        <w:t xml:space="preserve"> respondent, the </w:t>
      </w:r>
      <w:r w:rsidR="00E042BE" w:rsidRPr="00E04FE0">
        <w:rPr>
          <w:rFonts w:ascii="Arial" w:hAnsi="Arial" w:cs="Arial"/>
          <w:sz w:val="24"/>
          <w:szCs w:val="24"/>
        </w:rPr>
        <w:t>PIC</w:t>
      </w:r>
      <w:r w:rsidR="00B255E9" w:rsidRPr="00E04FE0">
        <w:rPr>
          <w:rFonts w:ascii="Arial" w:hAnsi="Arial" w:cs="Arial"/>
          <w:sz w:val="24"/>
          <w:szCs w:val="24"/>
        </w:rPr>
        <w:t>,</w:t>
      </w:r>
      <w:r w:rsidR="00E042BE" w:rsidRPr="00E04FE0">
        <w:rPr>
          <w:rFonts w:ascii="Arial" w:hAnsi="Arial" w:cs="Arial"/>
          <w:sz w:val="24"/>
          <w:szCs w:val="24"/>
        </w:rPr>
        <w:t xml:space="preserve"> shall be liable for costs, including the costs of 2 counsel where so employed, on the attorney-client scale</w:t>
      </w:r>
      <w:r w:rsidR="005716C5" w:rsidRPr="00E04FE0">
        <w:rPr>
          <w:rFonts w:ascii="Arial" w:hAnsi="Arial" w:cs="Arial"/>
          <w:sz w:val="24"/>
          <w:szCs w:val="24"/>
        </w:rPr>
        <w:t>; and</w:t>
      </w:r>
    </w:p>
    <w:p w14:paraId="42C98D13" w14:textId="7B41E163" w:rsidR="003A3EAE" w:rsidRPr="00E04FE0" w:rsidRDefault="00E04FE0" w:rsidP="00E04FE0">
      <w:pPr>
        <w:spacing w:line="360" w:lineRule="auto"/>
        <w:ind w:left="2160" w:hanging="720"/>
        <w:jc w:val="both"/>
        <w:rPr>
          <w:rFonts w:ascii="Arial" w:hAnsi="Arial" w:cs="Arial"/>
          <w:sz w:val="24"/>
          <w:szCs w:val="24"/>
          <w:lang w:val="en-GB"/>
        </w:rPr>
      </w:pPr>
      <w:r w:rsidRPr="003A3EAE">
        <w:rPr>
          <w:rFonts w:ascii="Arial" w:hAnsi="Arial" w:cs="Arial"/>
          <w:sz w:val="24"/>
          <w:szCs w:val="24"/>
          <w:lang w:val="en-GB"/>
        </w:rPr>
        <w:t>2.2</w:t>
      </w:r>
      <w:r w:rsidRPr="003A3EAE">
        <w:rPr>
          <w:rFonts w:ascii="Arial" w:hAnsi="Arial" w:cs="Arial"/>
          <w:sz w:val="24"/>
          <w:szCs w:val="24"/>
          <w:lang w:val="en-GB"/>
        </w:rPr>
        <w:tab/>
      </w:r>
      <w:r w:rsidR="003A3EAE" w:rsidRPr="00E04FE0">
        <w:rPr>
          <w:rFonts w:ascii="Arial" w:hAnsi="Arial" w:cs="Arial"/>
          <w:sz w:val="24"/>
          <w:szCs w:val="24"/>
          <w:lang w:val="en-GB"/>
        </w:rPr>
        <w:t xml:space="preserve">the </w:t>
      </w:r>
      <w:r w:rsidR="005716C5" w:rsidRPr="00E04FE0">
        <w:rPr>
          <w:rFonts w:ascii="Arial" w:hAnsi="Arial" w:cs="Arial"/>
          <w:sz w:val="24"/>
          <w:szCs w:val="24"/>
          <w:lang w:val="en-GB"/>
        </w:rPr>
        <w:t xml:space="preserve">costs occasioned by the PIC’s opposition to this winding-up application, </w:t>
      </w:r>
      <w:r w:rsidR="00E042BE" w:rsidRPr="00E04FE0">
        <w:rPr>
          <w:rFonts w:ascii="Arial" w:hAnsi="Arial" w:cs="Arial"/>
          <w:sz w:val="24"/>
          <w:szCs w:val="24"/>
        </w:rPr>
        <w:t>including the costs of 2 counsel where so employed,</w:t>
      </w:r>
      <w:r w:rsidR="003A3EAE" w:rsidRPr="00E04FE0">
        <w:rPr>
          <w:rFonts w:ascii="Arial" w:hAnsi="Arial" w:cs="Arial"/>
          <w:sz w:val="24"/>
          <w:szCs w:val="24"/>
          <w:lang w:val="en-GB"/>
        </w:rPr>
        <w:t xml:space="preserve"> </w:t>
      </w:r>
      <w:r w:rsidR="005716C5" w:rsidRPr="00E04FE0">
        <w:rPr>
          <w:rFonts w:ascii="Arial" w:hAnsi="Arial" w:cs="Arial"/>
          <w:sz w:val="24"/>
          <w:szCs w:val="24"/>
        </w:rPr>
        <w:t xml:space="preserve">in respect of which the PIC shall be liable on the party and party scale, the costs of this application </w:t>
      </w:r>
      <w:r w:rsidR="003A3EAE" w:rsidRPr="00E04FE0">
        <w:rPr>
          <w:rFonts w:ascii="Arial" w:hAnsi="Arial" w:cs="Arial"/>
          <w:sz w:val="24"/>
          <w:szCs w:val="24"/>
          <w:lang w:val="en-GB"/>
        </w:rPr>
        <w:t>should not be costs in the liquidation.</w:t>
      </w:r>
    </w:p>
    <w:p w14:paraId="009D2B23" w14:textId="164FC058" w:rsidR="00E235A9" w:rsidRPr="00E04FE0" w:rsidRDefault="00E04FE0" w:rsidP="00E04FE0">
      <w:pPr>
        <w:spacing w:line="360" w:lineRule="auto"/>
        <w:ind w:left="1509" w:hanging="429"/>
        <w:jc w:val="both"/>
        <w:rPr>
          <w:rFonts w:ascii="Arial" w:hAnsi="Arial" w:cs="Arial"/>
          <w:sz w:val="24"/>
          <w:szCs w:val="24"/>
          <w:lang w:val="en-GB"/>
        </w:rPr>
      </w:pPr>
      <w:r w:rsidRPr="00E235A9">
        <w:rPr>
          <w:rFonts w:ascii="Arial" w:hAnsi="Arial" w:cs="Arial"/>
          <w:sz w:val="24"/>
          <w:szCs w:val="24"/>
          <w:lang w:val="en-GB"/>
        </w:rPr>
        <w:t>3.</w:t>
      </w:r>
      <w:r w:rsidRPr="00E235A9">
        <w:rPr>
          <w:rFonts w:ascii="Arial" w:hAnsi="Arial" w:cs="Arial"/>
          <w:sz w:val="24"/>
          <w:szCs w:val="24"/>
          <w:lang w:val="en-GB"/>
        </w:rPr>
        <w:tab/>
      </w:r>
      <w:r w:rsidR="00E235A9" w:rsidRPr="00E04FE0">
        <w:rPr>
          <w:rFonts w:ascii="Arial" w:hAnsi="Arial" w:cs="Arial"/>
          <w:sz w:val="24"/>
          <w:szCs w:val="24"/>
          <w:lang w:val="en-GB"/>
        </w:rPr>
        <w:t xml:space="preserve">Service of this </w:t>
      </w:r>
      <w:r w:rsidR="001A428E" w:rsidRPr="00E04FE0">
        <w:rPr>
          <w:rFonts w:ascii="Arial" w:hAnsi="Arial" w:cs="Arial"/>
          <w:sz w:val="24"/>
          <w:szCs w:val="24"/>
          <w:lang w:val="en-GB"/>
        </w:rPr>
        <w:t>O</w:t>
      </w:r>
      <w:r w:rsidR="00E235A9" w:rsidRPr="00E04FE0">
        <w:rPr>
          <w:rFonts w:ascii="Arial" w:hAnsi="Arial" w:cs="Arial"/>
          <w:sz w:val="24"/>
          <w:szCs w:val="24"/>
          <w:lang w:val="en-GB"/>
        </w:rPr>
        <w:t>rder is to be effected</w:t>
      </w:r>
      <w:r w:rsidR="00A40D8C" w:rsidRPr="00E04FE0">
        <w:rPr>
          <w:rFonts w:ascii="Arial" w:hAnsi="Arial" w:cs="Arial"/>
          <w:sz w:val="24"/>
          <w:szCs w:val="24"/>
          <w:lang w:val="en-GB"/>
        </w:rPr>
        <w:t xml:space="preserve"> as follows</w:t>
      </w:r>
      <w:r w:rsidR="00E235A9" w:rsidRPr="00E04FE0">
        <w:rPr>
          <w:rFonts w:ascii="Arial" w:hAnsi="Arial" w:cs="Arial"/>
          <w:sz w:val="24"/>
          <w:szCs w:val="24"/>
          <w:lang w:val="en-GB"/>
        </w:rPr>
        <w:t>:</w:t>
      </w:r>
    </w:p>
    <w:p w14:paraId="3512264F" w14:textId="4CF3B047" w:rsidR="00E235A9" w:rsidRPr="00E235A9" w:rsidRDefault="00E235A9" w:rsidP="005716C5">
      <w:pPr>
        <w:pStyle w:val="ListParagraph"/>
        <w:spacing w:after="0" w:line="360" w:lineRule="auto"/>
        <w:ind w:left="1509"/>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A40D8C">
        <w:rPr>
          <w:rFonts w:ascii="Arial" w:hAnsi="Arial" w:cs="Arial"/>
          <w:sz w:val="24"/>
          <w:szCs w:val="24"/>
          <w:lang w:val="en-GB"/>
        </w:rPr>
        <w:t>On t</w:t>
      </w:r>
      <w:r w:rsidRPr="00E235A9">
        <w:rPr>
          <w:rFonts w:ascii="Arial" w:hAnsi="Arial" w:cs="Arial"/>
          <w:sz w:val="24"/>
          <w:szCs w:val="24"/>
          <w:lang w:val="en-GB"/>
        </w:rPr>
        <w:t xml:space="preserve">he </w:t>
      </w:r>
      <w:r w:rsidR="000B1605">
        <w:rPr>
          <w:rFonts w:ascii="Arial" w:hAnsi="Arial" w:cs="Arial"/>
          <w:sz w:val="24"/>
          <w:szCs w:val="24"/>
          <w:lang w:val="en-GB"/>
        </w:rPr>
        <w:t>1</w:t>
      </w:r>
      <w:r w:rsidR="000B1605" w:rsidRPr="000B1605">
        <w:rPr>
          <w:rFonts w:ascii="Arial" w:hAnsi="Arial" w:cs="Arial"/>
          <w:sz w:val="24"/>
          <w:szCs w:val="24"/>
          <w:vertAlign w:val="superscript"/>
          <w:lang w:val="en-GB"/>
        </w:rPr>
        <w:t>st</w:t>
      </w:r>
      <w:r w:rsidR="000B1605">
        <w:rPr>
          <w:rFonts w:ascii="Arial" w:hAnsi="Arial" w:cs="Arial"/>
          <w:sz w:val="24"/>
          <w:szCs w:val="24"/>
          <w:lang w:val="en-GB"/>
        </w:rPr>
        <w:t xml:space="preserve"> </w:t>
      </w:r>
      <w:r w:rsidRPr="00E235A9">
        <w:rPr>
          <w:rFonts w:ascii="Arial" w:hAnsi="Arial" w:cs="Arial"/>
          <w:sz w:val="24"/>
          <w:szCs w:val="24"/>
          <w:lang w:val="en-GB"/>
        </w:rPr>
        <w:t>respondent, at its registered address;</w:t>
      </w:r>
    </w:p>
    <w:p w14:paraId="7A11C3DB" w14:textId="1E40B43E" w:rsidR="00A40D8C" w:rsidRDefault="00E235A9" w:rsidP="005716C5">
      <w:pPr>
        <w:spacing w:after="0" w:line="360" w:lineRule="auto"/>
        <w:ind w:left="2160" w:hanging="720"/>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r>
      <w:r w:rsidR="00A40D8C">
        <w:rPr>
          <w:rFonts w:ascii="Arial" w:hAnsi="Arial" w:cs="Arial"/>
          <w:sz w:val="24"/>
          <w:szCs w:val="24"/>
          <w:lang w:val="en-GB"/>
        </w:rPr>
        <w:t>On the</w:t>
      </w:r>
      <w:r w:rsidRPr="00E235A9">
        <w:rPr>
          <w:rFonts w:ascii="Arial" w:hAnsi="Arial" w:cs="Arial"/>
          <w:sz w:val="24"/>
          <w:szCs w:val="24"/>
          <w:lang w:val="en-GB"/>
        </w:rPr>
        <w:t xml:space="preserve"> </w:t>
      </w:r>
      <w:r w:rsidR="000B1605">
        <w:rPr>
          <w:rFonts w:ascii="Arial" w:hAnsi="Arial" w:cs="Arial"/>
          <w:sz w:val="24"/>
          <w:szCs w:val="24"/>
          <w:lang w:val="en-GB"/>
        </w:rPr>
        <w:t>1</w:t>
      </w:r>
      <w:r w:rsidR="000B1605" w:rsidRPr="000B1605">
        <w:rPr>
          <w:rFonts w:ascii="Arial" w:hAnsi="Arial" w:cs="Arial"/>
          <w:sz w:val="24"/>
          <w:szCs w:val="24"/>
          <w:vertAlign w:val="superscript"/>
          <w:lang w:val="en-GB"/>
        </w:rPr>
        <w:t>st</w:t>
      </w:r>
      <w:r w:rsidR="000B1605">
        <w:rPr>
          <w:rFonts w:ascii="Arial" w:hAnsi="Arial" w:cs="Arial"/>
          <w:sz w:val="24"/>
          <w:szCs w:val="24"/>
          <w:lang w:val="en-GB"/>
        </w:rPr>
        <w:t xml:space="preserve"> </w:t>
      </w:r>
      <w:r w:rsidRPr="00E235A9">
        <w:rPr>
          <w:rFonts w:ascii="Arial" w:hAnsi="Arial" w:cs="Arial"/>
          <w:sz w:val="24"/>
          <w:szCs w:val="24"/>
          <w:lang w:val="en-GB"/>
        </w:rPr>
        <w:t>respondent’s employees, if any, by affixing a copy thereof to any notice</w:t>
      </w:r>
      <w:r w:rsidR="00A40D8C">
        <w:rPr>
          <w:rFonts w:ascii="Arial" w:hAnsi="Arial" w:cs="Arial"/>
          <w:sz w:val="24"/>
          <w:szCs w:val="24"/>
          <w:lang w:val="en-GB"/>
        </w:rPr>
        <w:t>-</w:t>
      </w:r>
      <w:r w:rsidRPr="00E235A9">
        <w:rPr>
          <w:rFonts w:ascii="Arial" w:hAnsi="Arial" w:cs="Arial"/>
          <w:sz w:val="24"/>
          <w:szCs w:val="24"/>
          <w:lang w:val="en-GB"/>
        </w:rPr>
        <w:t xml:space="preserve">board to which the employees have access </w:t>
      </w:r>
      <w:r w:rsidR="00D85B3B">
        <w:rPr>
          <w:rFonts w:ascii="Arial" w:hAnsi="Arial" w:cs="Arial"/>
          <w:sz w:val="24"/>
          <w:szCs w:val="24"/>
          <w:lang w:val="en-GB"/>
        </w:rPr>
        <w:t>at</w:t>
      </w:r>
      <w:r w:rsidRPr="00E235A9">
        <w:rPr>
          <w:rFonts w:ascii="Arial" w:hAnsi="Arial" w:cs="Arial"/>
          <w:sz w:val="24"/>
          <w:szCs w:val="24"/>
          <w:lang w:val="en-GB"/>
        </w:rPr>
        <w:t xml:space="preserve"> the premises of the </w:t>
      </w:r>
      <w:r w:rsidR="000B1605">
        <w:rPr>
          <w:rFonts w:ascii="Arial" w:hAnsi="Arial" w:cs="Arial"/>
          <w:sz w:val="24"/>
          <w:szCs w:val="24"/>
          <w:lang w:val="en-GB"/>
        </w:rPr>
        <w:t>1</w:t>
      </w:r>
      <w:r w:rsidR="000B1605" w:rsidRPr="000B1605">
        <w:rPr>
          <w:rFonts w:ascii="Arial" w:hAnsi="Arial" w:cs="Arial"/>
          <w:sz w:val="24"/>
          <w:szCs w:val="24"/>
          <w:vertAlign w:val="superscript"/>
          <w:lang w:val="en-GB"/>
        </w:rPr>
        <w:t>st</w:t>
      </w:r>
      <w:r w:rsidR="000B1605">
        <w:rPr>
          <w:rFonts w:ascii="Arial" w:hAnsi="Arial" w:cs="Arial"/>
          <w:sz w:val="24"/>
          <w:szCs w:val="24"/>
          <w:lang w:val="en-GB"/>
        </w:rPr>
        <w:t xml:space="preserve"> </w:t>
      </w:r>
      <w:r w:rsidRPr="00E235A9">
        <w:rPr>
          <w:rFonts w:ascii="Arial" w:hAnsi="Arial" w:cs="Arial"/>
          <w:sz w:val="24"/>
          <w:szCs w:val="24"/>
          <w:lang w:val="en-GB"/>
        </w:rPr>
        <w:t xml:space="preserve">respondent’s registered address, or by affixing a copy </w:t>
      </w:r>
      <w:r w:rsidR="00A40D8C">
        <w:rPr>
          <w:rFonts w:ascii="Arial" w:hAnsi="Arial" w:cs="Arial"/>
          <w:sz w:val="24"/>
          <w:szCs w:val="24"/>
          <w:lang w:val="en-GB"/>
        </w:rPr>
        <w:t xml:space="preserve">thereof </w:t>
      </w:r>
      <w:r w:rsidRPr="00E235A9">
        <w:rPr>
          <w:rFonts w:ascii="Arial" w:hAnsi="Arial" w:cs="Arial"/>
          <w:sz w:val="24"/>
          <w:szCs w:val="24"/>
          <w:lang w:val="en-GB"/>
        </w:rPr>
        <w:t>to the front door of such premises;</w:t>
      </w:r>
    </w:p>
    <w:p w14:paraId="579AAC21" w14:textId="2F8549A0" w:rsidR="00A40D8C" w:rsidRDefault="00A40D8C" w:rsidP="005716C5">
      <w:pPr>
        <w:spacing w:after="0" w:line="360" w:lineRule="auto"/>
        <w:ind w:left="2160" w:hanging="720"/>
        <w:jc w:val="both"/>
        <w:rPr>
          <w:rFonts w:ascii="Arial" w:hAnsi="Arial" w:cs="Arial"/>
          <w:sz w:val="24"/>
          <w:szCs w:val="24"/>
          <w:lang w:val="en-GB"/>
        </w:rPr>
      </w:pPr>
      <w:r>
        <w:rPr>
          <w:rFonts w:ascii="Arial" w:hAnsi="Arial" w:cs="Arial"/>
          <w:sz w:val="24"/>
          <w:szCs w:val="24"/>
          <w:lang w:val="en-GB"/>
        </w:rPr>
        <w:t>3.3</w:t>
      </w:r>
      <w:r>
        <w:rPr>
          <w:rFonts w:ascii="Arial" w:hAnsi="Arial" w:cs="Arial"/>
          <w:sz w:val="24"/>
          <w:szCs w:val="24"/>
          <w:lang w:val="en-GB"/>
        </w:rPr>
        <w:tab/>
        <w:t>On t</w:t>
      </w:r>
      <w:r w:rsidR="00E235A9" w:rsidRPr="00E235A9">
        <w:rPr>
          <w:rFonts w:ascii="Arial" w:hAnsi="Arial" w:cs="Arial"/>
          <w:sz w:val="24"/>
          <w:szCs w:val="24"/>
          <w:lang w:val="en-GB"/>
        </w:rPr>
        <w:t xml:space="preserve">he registered trade unions of the </w:t>
      </w:r>
      <w:r w:rsidR="000B1605">
        <w:rPr>
          <w:rFonts w:ascii="Arial" w:hAnsi="Arial" w:cs="Arial"/>
          <w:sz w:val="24"/>
          <w:szCs w:val="24"/>
          <w:lang w:val="en-GB"/>
        </w:rPr>
        <w:t>1</w:t>
      </w:r>
      <w:r w:rsidR="000B1605" w:rsidRPr="000B1605">
        <w:rPr>
          <w:rFonts w:ascii="Arial" w:hAnsi="Arial" w:cs="Arial"/>
          <w:sz w:val="24"/>
          <w:szCs w:val="24"/>
          <w:vertAlign w:val="superscript"/>
          <w:lang w:val="en-GB"/>
        </w:rPr>
        <w:t>st</w:t>
      </w:r>
      <w:r w:rsidR="000B1605">
        <w:rPr>
          <w:rFonts w:ascii="Arial" w:hAnsi="Arial" w:cs="Arial"/>
          <w:sz w:val="24"/>
          <w:szCs w:val="24"/>
          <w:lang w:val="en-GB"/>
        </w:rPr>
        <w:t xml:space="preserve"> </w:t>
      </w:r>
      <w:r w:rsidR="00E235A9" w:rsidRPr="00E235A9">
        <w:rPr>
          <w:rFonts w:ascii="Arial" w:hAnsi="Arial" w:cs="Arial"/>
          <w:sz w:val="24"/>
          <w:szCs w:val="24"/>
          <w:lang w:val="en-GB"/>
        </w:rPr>
        <w:t xml:space="preserve">respondent’s employees, if any; </w:t>
      </w:r>
    </w:p>
    <w:p w14:paraId="5BEE03F1" w14:textId="77777777" w:rsidR="00A40D8C" w:rsidRDefault="00A40D8C" w:rsidP="005716C5">
      <w:pPr>
        <w:spacing w:after="0" w:line="360" w:lineRule="auto"/>
        <w:ind w:left="2160" w:hanging="720"/>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t>On t</w:t>
      </w:r>
      <w:r w:rsidR="00E235A9" w:rsidRPr="00E235A9">
        <w:rPr>
          <w:rFonts w:ascii="Arial" w:hAnsi="Arial" w:cs="Arial"/>
          <w:sz w:val="24"/>
          <w:szCs w:val="24"/>
          <w:lang w:val="en-GB"/>
        </w:rPr>
        <w:t>he South African Revenue Services at 22 Hans Strijdom Avenue, Cape Town;</w:t>
      </w:r>
    </w:p>
    <w:p w14:paraId="5EB6D5B1" w14:textId="77777777" w:rsidR="00A40D8C" w:rsidRDefault="00A40D8C" w:rsidP="005716C5">
      <w:pPr>
        <w:spacing w:after="0" w:line="360" w:lineRule="auto"/>
        <w:ind w:left="2160" w:hanging="720"/>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t>B</w:t>
      </w:r>
      <w:r w:rsidR="00E235A9" w:rsidRPr="00E235A9">
        <w:rPr>
          <w:rFonts w:ascii="Arial" w:hAnsi="Arial" w:cs="Arial"/>
          <w:sz w:val="24"/>
          <w:szCs w:val="24"/>
          <w:lang w:val="en-GB"/>
        </w:rPr>
        <w:t xml:space="preserve">y one publication in each of the </w:t>
      </w:r>
      <w:r w:rsidR="00E235A9" w:rsidRPr="00A40D8C">
        <w:rPr>
          <w:rFonts w:ascii="Arial" w:hAnsi="Arial" w:cs="Arial"/>
          <w:i/>
          <w:iCs/>
          <w:sz w:val="24"/>
          <w:szCs w:val="24"/>
          <w:lang w:val="en-GB"/>
        </w:rPr>
        <w:t>Cape Times</w:t>
      </w:r>
      <w:r w:rsidR="00E235A9" w:rsidRPr="00E235A9">
        <w:rPr>
          <w:rFonts w:ascii="Arial" w:hAnsi="Arial" w:cs="Arial"/>
          <w:sz w:val="24"/>
          <w:szCs w:val="24"/>
          <w:lang w:val="en-GB"/>
        </w:rPr>
        <w:t xml:space="preserve"> and </w:t>
      </w:r>
      <w:r w:rsidR="00E235A9" w:rsidRPr="00A40D8C">
        <w:rPr>
          <w:rFonts w:ascii="Arial" w:hAnsi="Arial" w:cs="Arial"/>
          <w:i/>
          <w:iCs/>
          <w:sz w:val="24"/>
          <w:szCs w:val="24"/>
          <w:lang w:val="en-GB"/>
        </w:rPr>
        <w:t>Die Burger</w:t>
      </w:r>
      <w:r w:rsidR="00E235A9" w:rsidRPr="00E235A9">
        <w:rPr>
          <w:rFonts w:ascii="Arial" w:hAnsi="Arial" w:cs="Arial"/>
          <w:sz w:val="24"/>
          <w:szCs w:val="24"/>
          <w:lang w:val="en-GB"/>
        </w:rPr>
        <w:t xml:space="preserve"> newspapers;</w:t>
      </w:r>
      <w:r>
        <w:rPr>
          <w:rFonts w:ascii="Arial" w:hAnsi="Arial" w:cs="Arial"/>
          <w:sz w:val="24"/>
          <w:szCs w:val="24"/>
          <w:lang w:val="en-GB"/>
        </w:rPr>
        <w:t xml:space="preserve"> and</w:t>
      </w:r>
    </w:p>
    <w:p w14:paraId="71EBDDB8" w14:textId="352F7B01" w:rsidR="00E235A9" w:rsidRPr="00E235A9" w:rsidRDefault="00A40D8C" w:rsidP="004D6CC6">
      <w:pPr>
        <w:spacing w:line="360" w:lineRule="auto"/>
        <w:ind w:left="2160" w:hanging="720"/>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t>B</w:t>
      </w:r>
      <w:r w:rsidR="00E235A9" w:rsidRPr="00E235A9">
        <w:rPr>
          <w:rFonts w:ascii="Arial" w:hAnsi="Arial" w:cs="Arial"/>
          <w:sz w:val="24"/>
          <w:szCs w:val="24"/>
          <w:lang w:val="en-GB"/>
        </w:rPr>
        <w:t>y email or registered post to all known creditors, with claims in excess of R20,000.00.</w:t>
      </w:r>
    </w:p>
    <w:p w14:paraId="04B18444" w14:textId="3B05ED81" w:rsidR="00F62C0F" w:rsidRPr="00E04FE0" w:rsidRDefault="00E04FE0" w:rsidP="00E04FE0">
      <w:pPr>
        <w:spacing w:line="360" w:lineRule="auto"/>
        <w:ind w:left="1509" w:hanging="429"/>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F62C0F" w:rsidRPr="00E04FE0">
        <w:rPr>
          <w:rFonts w:ascii="Arial" w:hAnsi="Arial" w:cs="Arial"/>
          <w:sz w:val="24"/>
          <w:szCs w:val="24"/>
          <w:lang w:val="en-GB"/>
        </w:rPr>
        <w:t>In terms of sections 354(1) and 347(4)(a) of the Companies Act No. 61 of 1973 the voluntary winding-up of the 1</w:t>
      </w:r>
      <w:r w:rsidR="00F62C0F" w:rsidRPr="00E04FE0">
        <w:rPr>
          <w:rFonts w:ascii="Arial" w:hAnsi="Arial" w:cs="Arial"/>
          <w:sz w:val="24"/>
          <w:szCs w:val="24"/>
          <w:vertAlign w:val="superscript"/>
          <w:lang w:val="en-GB"/>
        </w:rPr>
        <w:t>st</w:t>
      </w:r>
      <w:r w:rsidR="00F62C0F" w:rsidRPr="00E04FE0">
        <w:rPr>
          <w:rFonts w:ascii="Arial" w:hAnsi="Arial" w:cs="Arial"/>
          <w:sz w:val="24"/>
          <w:szCs w:val="24"/>
          <w:lang w:val="en-GB"/>
        </w:rPr>
        <w:t xml:space="preserve"> respondent WME which commenced on 26 August 2021 is set aside, subject to the following conditions:</w:t>
      </w:r>
    </w:p>
    <w:p w14:paraId="0FC429E7" w14:textId="0C0C8C98" w:rsidR="00C13DAE" w:rsidRPr="00E04FE0" w:rsidRDefault="00E04FE0" w:rsidP="00E04FE0">
      <w:pPr>
        <w:spacing w:after="0" w:line="360" w:lineRule="auto"/>
        <w:ind w:left="2160" w:hanging="720"/>
        <w:jc w:val="both"/>
        <w:rPr>
          <w:rFonts w:ascii="Arial" w:hAnsi="Arial" w:cs="Arial"/>
          <w:sz w:val="24"/>
          <w:szCs w:val="24"/>
          <w:lang w:val="en-GB"/>
        </w:rPr>
      </w:pPr>
      <w:bookmarkStart w:id="5" w:name="_Hlk122282231"/>
      <w:r>
        <w:rPr>
          <w:rFonts w:ascii="Arial" w:hAnsi="Arial" w:cs="Arial"/>
          <w:sz w:val="24"/>
          <w:szCs w:val="24"/>
          <w:lang w:val="en-GB"/>
        </w:rPr>
        <w:t>4.1</w:t>
      </w:r>
      <w:r>
        <w:rPr>
          <w:rFonts w:ascii="Arial" w:hAnsi="Arial" w:cs="Arial"/>
          <w:sz w:val="24"/>
          <w:szCs w:val="24"/>
          <w:lang w:val="en-GB"/>
        </w:rPr>
        <w:tab/>
      </w:r>
      <w:r w:rsidR="00F62C0F" w:rsidRPr="00E04FE0">
        <w:rPr>
          <w:rFonts w:ascii="Arial" w:hAnsi="Arial" w:cs="Arial"/>
          <w:sz w:val="24"/>
          <w:szCs w:val="24"/>
          <w:lang w:val="en-GB"/>
        </w:rPr>
        <w:t>The appointment of the 1</w:t>
      </w:r>
      <w:r w:rsidR="00F62C0F" w:rsidRPr="00E04FE0">
        <w:rPr>
          <w:rFonts w:ascii="Arial" w:hAnsi="Arial" w:cs="Arial"/>
          <w:sz w:val="24"/>
          <w:szCs w:val="24"/>
          <w:vertAlign w:val="superscript"/>
          <w:lang w:val="en-GB"/>
        </w:rPr>
        <w:t>st</w:t>
      </w:r>
      <w:r w:rsidR="00F62C0F" w:rsidRPr="00E04FE0">
        <w:rPr>
          <w:rFonts w:ascii="Arial" w:hAnsi="Arial" w:cs="Arial"/>
          <w:sz w:val="24"/>
          <w:szCs w:val="24"/>
          <w:lang w:val="en-GB"/>
        </w:rPr>
        <w:t xml:space="preserve"> respondent’s liquidators by the Master which was made pursuant to the </w:t>
      </w:r>
      <w:r w:rsidR="001B137E" w:rsidRPr="00E04FE0">
        <w:rPr>
          <w:rFonts w:ascii="Arial" w:hAnsi="Arial" w:cs="Arial"/>
          <w:sz w:val="24"/>
          <w:szCs w:val="24"/>
          <w:lang w:val="en-GB"/>
        </w:rPr>
        <w:t xml:space="preserve">commencement of the </w:t>
      </w:r>
      <w:r w:rsidR="00F62C0F" w:rsidRPr="00E04FE0">
        <w:rPr>
          <w:rFonts w:ascii="Arial" w:hAnsi="Arial" w:cs="Arial"/>
          <w:sz w:val="24"/>
          <w:szCs w:val="24"/>
          <w:lang w:val="en-GB"/>
        </w:rPr>
        <w:t>voluntary winding-up, is confirmed</w:t>
      </w:r>
      <w:bookmarkEnd w:id="5"/>
      <w:r w:rsidR="00F62C0F" w:rsidRPr="00E04FE0">
        <w:rPr>
          <w:rFonts w:ascii="Arial" w:hAnsi="Arial" w:cs="Arial"/>
          <w:sz w:val="24"/>
          <w:szCs w:val="24"/>
          <w:lang w:val="en-GB"/>
        </w:rPr>
        <w:t xml:space="preserve"> as a valid and lawful appointment</w:t>
      </w:r>
      <w:r w:rsidR="001B137E" w:rsidRPr="00E04FE0">
        <w:rPr>
          <w:rFonts w:ascii="Arial" w:hAnsi="Arial" w:cs="Arial"/>
          <w:sz w:val="24"/>
          <w:szCs w:val="24"/>
          <w:lang w:val="en-GB"/>
        </w:rPr>
        <w:t>, which subsisted until the setting aside of the voluntary winding-up in terms of this Order</w:t>
      </w:r>
      <w:r w:rsidR="00C13DAE" w:rsidRPr="00E04FE0">
        <w:rPr>
          <w:rFonts w:ascii="Arial" w:hAnsi="Arial" w:cs="Arial"/>
          <w:sz w:val="24"/>
          <w:szCs w:val="24"/>
          <w:lang w:val="en-GB"/>
        </w:rPr>
        <w:t>;</w:t>
      </w:r>
    </w:p>
    <w:p w14:paraId="21F852BE" w14:textId="4AE9674B" w:rsidR="00C13DAE" w:rsidRPr="00E04FE0" w:rsidRDefault="00E04FE0" w:rsidP="00E04FE0">
      <w:pPr>
        <w:spacing w:after="0" w:line="360" w:lineRule="auto"/>
        <w:ind w:left="2160" w:hanging="720"/>
        <w:jc w:val="both"/>
        <w:rPr>
          <w:rFonts w:ascii="Arial" w:hAnsi="Arial" w:cs="Arial"/>
          <w:sz w:val="24"/>
          <w:szCs w:val="24"/>
          <w:lang w:val="en-GB"/>
        </w:rPr>
      </w:pPr>
      <w:r w:rsidRPr="00C13DAE">
        <w:rPr>
          <w:rFonts w:ascii="Arial" w:hAnsi="Arial" w:cs="Arial"/>
          <w:sz w:val="24"/>
          <w:szCs w:val="24"/>
          <w:lang w:val="en-GB"/>
        </w:rPr>
        <w:lastRenderedPageBreak/>
        <w:t>4.2</w:t>
      </w:r>
      <w:r w:rsidRPr="00C13DAE">
        <w:rPr>
          <w:rFonts w:ascii="Arial" w:hAnsi="Arial" w:cs="Arial"/>
          <w:sz w:val="24"/>
          <w:szCs w:val="24"/>
          <w:lang w:val="en-GB"/>
        </w:rPr>
        <w:tab/>
      </w:r>
      <w:r w:rsidR="00C13DAE" w:rsidRPr="00E04FE0">
        <w:rPr>
          <w:rFonts w:ascii="Arial" w:hAnsi="Arial" w:cs="Arial"/>
          <w:sz w:val="24"/>
          <w:szCs w:val="24"/>
          <w:lang w:val="en-GB"/>
        </w:rPr>
        <w:t>The actions of the 1</w:t>
      </w:r>
      <w:r w:rsidR="00C13DAE" w:rsidRPr="00E04FE0">
        <w:rPr>
          <w:rFonts w:ascii="Arial" w:hAnsi="Arial" w:cs="Arial"/>
          <w:sz w:val="24"/>
          <w:szCs w:val="24"/>
          <w:vertAlign w:val="superscript"/>
          <w:lang w:val="en-GB"/>
        </w:rPr>
        <w:t>st</w:t>
      </w:r>
      <w:r w:rsidR="00C13DAE" w:rsidRPr="00E04FE0">
        <w:rPr>
          <w:rFonts w:ascii="Arial" w:hAnsi="Arial" w:cs="Arial"/>
          <w:sz w:val="24"/>
          <w:szCs w:val="24"/>
          <w:lang w:val="en-GB"/>
        </w:rPr>
        <w:t xml:space="preserve"> respondent’s liquidators which were taken during the course of the administration of the 1</w:t>
      </w:r>
      <w:r w:rsidR="00C13DAE" w:rsidRPr="00E04FE0">
        <w:rPr>
          <w:rFonts w:ascii="Arial" w:hAnsi="Arial" w:cs="Arial"/>
          <w:sz w:val="24"/>
          <w:szCs w:val="24"/>
          <w:vertAlign w:val="superscript"/>
          <w:lang w:val="en-GB"/>
        </w:rPr>
        <w:t>st</w:t>
      </w:r>
      <w:r w:rsidR="00C13DAE" w:rsidRPr="00E04FE0">
        <w:rPr>
          <w:rFonts w:ascii="Arial" w:hAnsi="Arial" w:cs="Arial"/>
          <w:sz w:val="24"/>
          <w:szCs w:val="24"/>
          <w:lang w:val="en-GB"/>
        </w:rPr>
        <w:t xml:space="preserve"> respondent during the </w:t>
      </w:r>
      <w:r w:rsidR="001B137E" w:rsidRPr="00E04FE0">
        <w:rPr>
          <w:rFonts w:ascii="Arial" w:hAnsi="Arial" w:cs="Arial"/>
          <w:sz w:val="24"/>
          <w:szCs w:val="24"/>
          <w:lang w:val="en-GB"/>
        </w:rPr>
        <w:t xml:space="preserve">subsistence of the </w:t>
      </w:r>
      <w:r w:rsidR="00C13DAE" w:rsidRPr="00E04FE0">
        <w:rPr>
          <w:rFonts w:ascii="Arial" w:hAnsi="Arial" w:cs="Arial"/>
          <w:sz w:val="24"/>
          <w:szCs w:val="24"/>
          <w:lang w:val="en-GB"/>
        </w:rPr>
        <w:t>voluntary winding-up are confirmed as valid and lawful actions;</w:t>
      </w:r>
    </w:p>
    <w:p w14:paraId="552298F6" w14:textId="4FC41D19" w:rsidR="00C13DAE" w:rsidRDefault="00E04FE0" w:rsidP="00E04FE0">
      <w:pPr>
        <w:spacing w:after="0" w:line="360" w:lineRule="auto"/>
        <w:ind w:left="2160" w:hanging="720"/>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r>
      <w:r w:rsidR="00C13DAE" w:rsidRPr="00465B78">
        <w:rPr>
          <w:rFonts w:ascii="Arial" w:hAnsi="Arial" w:cs="Arial"/>
          <w:sz w:val="24"/>
          <w:szCs w:val="24"/>
          <w:lang w:val="en-GB"/>
        </w:rPr>
        <w:t xml:space="preserve">The resolutions adopted and </w:t>
      </w:r>
      <w:r w:rsidR="00C13DAE" w:rsidRPr="00C13DAE">
        <w:rPr>
          <w:rFonts w:ascii="Arial" w:hAnsi="Arial" w:cs="Arial"/>
          <w:sz w:val="24"/>
          <w:szCs w:val="24"/>
          <w:lang w:val="en-GB"/>
        </w:rPr>
        <w:t xml:space="preserve">the </w:t>
      </w:r>
      <w:r w:rsidR="00C13DAE" w:rsidRPr="00465B78">
        <w:rPr>
          <w:rFonts w:ascii="Arial" w:hAnsi="Arial" w:cs="Arial"/>
          <w:sz w:val="24"/>
          <w:szCs w:val="24"/>
          <w:lang w:val="en-GB"/>
        </w:rPr>
        <w:t xml:space="preserve">claims proved at the first and second meetings of creditors of the </w:t>
      </w:r>
      <w:r w:rsidR="00C13DAE" w:rsidRPr="00C13DAE">
        <w:rPr>
          <w:rFonts w:ascii="Arial" w:hAnsi="Arial" w:cs="Arial"/>
          <w:sz w:val="24"/>
          <w:szCs w:val="24"/>
          <w:lang w:val="en-GB"/>
        </w:rPr>
        <w:t>1</w:t>
      </w:r>
      <w:r w:rsidR="00C13DAE" w:rsidRPr="00C13DAE">
        <w:rPr>
          <w:rFonts w:ascii="Arial" w:hAnsi="Arial" w:cs="Arial"/>
          <w:sz w:val="24"/>
          <w:szCs w:val="24"/>
          <w:vertAlign w:val="superscript"/>
          <w:lang w:val="en-GB"/>
        </w:rPr>
        <w:t>st</w:t>
      </w:r>
      <w:r w:rsidR="00C13DAE" w:rsidRPr="00C13DAE">
        <w:rPr>
          <w:rFonts w:ascii="Arial" w:hAnsi="Arial" w:cs="Arial"/>
          <w:sz w:val="24"/>
          <w:szCs w:val="24"/>
          <w:lang w:val="en-GB"/>
        </w:rPr>
        <w:t xml:space="preserve"> r</w:t>
      </w:r>
      <w:r w:rsidR="00C13DAE" w:rsidRPr="00465B78">
        <w:rPr>
          <w:rFonts w:ascii="Arial" w:hAnsi="Arial" w:cs="Arial"/>
          <w:sz w:val="24"/>
          <w:szCs w:val="24"/>
          <w:lang w:val="en-GB"/>
        </w:rPr>
        <w:t>espondent</w:t>
      </w:r>
      <w:r w:rsidR="00C13DAE" w:rsidRPr="00C13DAE">
        <w:rPr>
          <w:rFonts w:ascii="Arial" w:hAnsi="Arial" w:cs="Arial"/>
          <w:sz w:val="24"/>
          <w:szCs w:val="24"/>
          <w:lang w:val="en-GB"/>
        </w:rPr>
        <w:t>, which were</w:t>
      </w:r>
      <w:r w:rsidR="00C13DAE" w:rsidRPr="00465B78">
        <w:rPr>
          <w:rFonts w:ascii="Arial" w:hAnsi="Arial" w:cs="Arial"/>
          <w:sz w:val="24"/>
          <w:szCs w:val="24"/>
          <w:lang w:val="en-GB"/>
        </w:rPr>
        <w:t xml:space="preserve"> held on 19 November 2021 and 25 February 2022 are confirmed</w:t>
      </w:r>
      <w:r w:rsidR="00C13DAE" w:rsidRPr="00C13DAE">
        <w:rPr>
          <w:rFonts w:ascii="Arial" w:hAnsi="Arial" w:cs="Arial"/>
          <w:sz w:val="24"/>
          <w:szCs w:val="24"/>
          <w:lang w:val="en-GB"/>
        </w:rPr>
        <w:t xml:space="preserve"> as valid and lawful</w:t>
      </w:r>
      <w:r w:rsidR="00C13DAE" w:rsidRPr="00465B78">
        <w:rPr>
          <w:rFonts w:ascii="Arial" w:hAnsi="Arial" w:cs="Arial"/>
          <w:sz w:val="24"/>
          <w:szCs w:val="24"/>
          <w:lang w:val="en-GB"/>
        </w:rPr>
        <w:t xml:space="preserve">; </w:t>
      </w:r>
    </w:p>
    <w:p w14:paraId="76ED789E" w14:textId="29BCEC5B" w:rsidR="00C13DAE" w:rsidRDefault="00E04FE0" w:rsidP="00E04FE0">
      <w:pPr>
        <w:spacing w:after="0" w:line="360" w:lineRule="auto"/>
        <w:ind w:left="2160" w:hanging="720"/>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C13DAE" w:rsidRPr="00465B78">
        <w:rPr>
          <w:rFonts w:ascii="Arial" w:hAnsi="Arial" w:cs="Arial"/>
          <w:sz w:val="24"/>
          <w:szCs w:val="24"/>
          <w:lang w:val="en-GB"/>
        </w:rPr>
        <w:t xml:space="preserve">The </w:t>
      </w:r>
      <w:r w:rsidR="00C13DAE">
        <w:rPr>
          <w:rFonts w:ascii="Arial" w:hAnsi="Arial" w:cs="Arial"/>
          <w:sz w:val="24"/>
          <w:szCs w:val="24"/>
          <w:lang w:val="en-GB"/>
        </w:rPr>
        <w:t>1</w:t>
      </w:r>
      <w:r w:rsidR="00C13DAE" w:rsidRPr="00C13DAE">
        <w:rPr>
          <w:rFonts w:ascii="Arial" w:hAnsi="Arial" w:cs="Arial"/>
          <w:sz w:val="24"/>
          <w:szCs w:val="24"/>
          <w:vertAlign w:val="superscript"/>
          <w:lang w:val="en-GB"/>
        </w:rPr>
        <w:t>st</w:t>
      </w:r>
      <w:r w:rsidR="00C13DAE">
        <w:rPr>
          <w:rFonts w:ascii="Arial" w:hAnsi="Arial" w:cs="Arial"/>
          <w:sz w:val="24"/>
          <w:szCs w:val="24"/>
          <w:lang w:val="en-GB"/>
        </w:rPr>
        <w:t xml:space="preserve"> r</w:t>
      </w:r>
      <w:r w:rsidR="00C13DAE" w:rsidRPr="00465B78">
        <w:rPr>
          <w:rFonts w:ascii="Arial" w:hAnsi="Arial" w:cs="Arial"/>
          <w:sz w:val="24"/>
          <w:szCs w:val="24"/>
          <w:lang w:val="en-GB"/>
        </w:rPr>
        <w:t>espondent’s liquidators’ reasonable fees and disbursements which have been incurred by them</w:t>
      </w:r>
      <w:r w:rsidR="000B1605">
        <w:rPr>
          <w:rFonts w:ascii="Arial" w:hAnsi="Arial" w:cs="Arial"/>
          <w:sz w:val="24"/>
          <w:szCs w:val="24"/>
          <w:lang w:val="en-GB"/>
        </w:rPr>
        <w:t xml:space="preserve"> </w:t>
      </w:r>
      <w:r w:rsidR="00C13DAE" w:rsidRPr="00465B78">
        <w:rPr>
          <w:rFonts w:ascii="Arial" w:hAnsi="Arial" w:cs="Arial"/>
          <w:sz w:val="24"/>
          <w:szCs w:val="24"/>
          <w:lang w:val="en-GB"/>
        </w:rPr>
        <w:t>shall be costs in the liquidation; and</w:t>
      </w:r>
    </w:p>
    <w:p w14:paraId="4B8D8F9E" w14:textId="239517C0" w:rsidR="00C13DAE" w:rsidRPr="00465B78" w:rsidRDefault="00E04FE0" w:rsidP="00E04FE0">
      <w:pPr>
        <w:spacing w:after="0" w:line="360" w:lineRule="auto"/>
        <w:ind w:left="2160" w:hanging="720"/>
        <w:jc w:val="both"/>
        <w:rPr>
          <w:rFonts w:ascii="Arial" w:hAnsi="Arial" w:cs="Arial"/>
          <w:sz w:val="24"/>
          <w:szCs w:val="24"/>
          <w:lang w:val="en-GB"/>
        </w:rPr>
      </w:pPr>
      <w:r w:rsidRPr="00465B78">
        <w:rPr>
          <w:rFonts w:ascii="Arial" w:hAnsi="Arial" w:cs="Arial"/>
          <w:sz w:val="24"/>
          <w:szCs w:val="24"/>
          <w:lang w:val="en-GB"/>
        </w:rPr>
        <w:t>4.5</w:t>
      </w:r>
      <w:r w:rsidRPr="00465B78">
        <w:rPr>
          <w:rFonts w:ascii="Arial" w:hAnsi="Arial" w:cs="Arial"/>
          <w:sz w:val="24"/>
          <w:szCs w:val="24"/>
          <w:lang w:val="en-GB"/>
        </w:rPr>
        <w:tab/>
      </w:r>
      <w:r w:rsidR="00C13DAE" w:rsidRPr="00465B78">
        <w:rPr>
          <w:rFonts w:ascii="Arial" w:hAnsi="Arial" w:cs="Arial"/>
          <w:sz w:val="24"/>
          <w:szCs w:val="24"/>
          <w:lang w:val="en-GB"/>
        </w:rPr>
        <w:t xml:space="preserve">The legal fees and disbursements incurred by the </w:t>
      </w:r>
      <w:r w:rsidR="00C13DAE">
        <w:rPr>
          <w:rFonts w:ascii="Arial" w:hAnsi="Arial" w:cs="Arial"/>
          <w:sz w:val="24"/>
          <w:szCs w:val="24"/>
          <w:lang w:val="en-GB"/>
        </w:rPr>
        <w:t>applicant’s liquidators</w:t>
      </w:r>
      <w:r w:rsidR="00C13DAE" w:rsidRPr="00465B78">
        <w:rPr>
          <w:rFonts w:ascii="Arial" w:hAnsi="Arial" w:cs="Arial"/>
          <w:sz w:val="24"/>
          <w:szCs w:val="24"/>
          <w:lang w:val="en-GB"/>
        </w:rPr>
        <w:t xml:space="preserve"> and the </w:t>
      </w:r>
      <w:r w:rsidR="00C13DAE">
        <w:rPr>
          <w:rFonts w:ascii="Arial" w:hAnsi="Arial" w:cs="Arial"/>
          <w:sz w:val="24"/>
          <w:szCs w:val="24"/>
          <w:lang w:val="en-GB"/>
        </w:rPr>
        <w:t>1</w:t>
      </w:r>
      <w:r w:rsidR="00C13DAE" w:rsidRPr="00C13DAE">
        <w:rPr>
          <w:rFonts w:ascii="Arial" w:hAnsi="Arial" w:cs="Arial"/>
          <w:sz w:val="24"/>
          <w:szCs w:val="24"/>
          <w:vertAlign w:val="superscript"/>
          <w:lang w:val="en-GB"/>
        </w:rPr>
        <w:t>st</w:t>
      </w:r>
      <w:r w:rsidR="00C13DAE">
        <w:rPr>
          <w:rFonts w:ascii="Arial" w:hAnsi="Arial" w:cs="Arial"/>
          <w:sz w:val="24"/>
          <w:szCs w:val="24"/>
          <w:lang w:val="en-GB"/>
        </w:rPr>
        <w:t xml:space="preserve"> r</w:t>
      </w:r>
      <w:r w:rsidR="00C13DAE" w:rsidRPr="00465B78">
        <w:rPr>
          <w:rFonts w:ascii="Arial" w:hAnsi="Arial" w:cs="Arial"/>
          <w:sz w:val="24"/>
          <w:szCs w:val="24"/>
          <w:lang w:val="en-GB"/>
        </w:rPr>
        <w:t>espondent’s liquidators</w:t>
      </w:r>
      <w:r w:rsidR="00C13DAE">
        <w:rPr>
          <w:rFonts w:ascii="Arial" w:hAnsi="Arial" w:cs="Arial"/>
          <w:sz w:val="24"/>
          <w:szCs w:val="24"/>
          <w:lang w:val="en-GB"/>
        </w:rPr>
        <w:t>,</w:t>
      </w:r>
      <w:r w:rsidR="00C13DAE" w:rsidRPr="00465B78">
        <w:rPr>
          <w:rFonts w:ascii="Arial" w:hAnsi="Arial" w:cs="Arial"/>
          <w:sz w:val="24"/>
          <w:szCs w:val="24"/>
          <w:lang w:val="en-GB"/>
        </w:rPr>
        <w:t xml:space="preserve"> including the wasted costs occasioned by the postponement of 22 April 202</w:t>
      </w:r>
      <w:r w:rsidR="00C13DAE">
        <w:rPr>
          <w:rFonts w:ascii="Arial" w:hAnsi="Arial" w:cs="Arial"/>
          <w:sz w:val="24"/>
          <w:szCs w:val="24"/>
          <w:lang w:val="en-GB"/>
        </w:rPr>
        <w:t>2</w:t>
      </w:r>
      <w:r w:rsidR="00C13DAE" w:rsidRPr="00C13DAE">
        <w:rPr>
          <w:rFonts w:ascii="Arial" w:hAnsi="Arial" w:cs="Arial"/>
          <w:sz w:val="24"/>
          <w:szCs w:val="24"/>
          <w:lang w:val="en-GB"/>
        </w:rPr>
        <w:t xml:space="preserve"> </w:t>
      </w:r>
      <w:r w:rsidR="00C13DAE" w:rsidRPr="00465B78">
        <w:rPr>
          <w:rFonts w:ascii="Arial" w:hAnsi="Arial" w:cs="Arial"/>
          <w:sz w:val="24"/>
          <w:szCs w:val="24"/>
          <w:lang w:val="en-GB"/>
        </w:rPr>
        <w:t>shall be costs in the liquidation</w:t>
      </w:r>
      <w:r w:rsidR="00C13DAE">
        <w:rPr>
          <w:rFonts w:ascii="Arial" w:hAnsi="Arial" w:cs="Arial"/>
          <w:sz w:val="24"/>
          <w:szCs w:val="24"/>
          <w:lang w:val="en-GB"/>
        </w:rPr>
        <w:t xml:space="preserve"> of the 1</w:t>
      </w:r>
      <w:r w:rsidR="00C13DAE" w:rsidRPr="00C13DAE">
        <w:rPr>
          <w:rFonts w:ascii="Arial" w:hAnsi="Arial" w:cs="Arial"/>
          <w:sz w:val="24"/>
          <w:szCs w:val="24"/>
          <w:vertAlign w:val="superscript"/>
          <w:lang w:val="en-GB"/>
        </w:rPr>
        <w:t>st</w:t>
      </w:r>
      <w:r w:rsidR="00C13DAE">
        <w:rPr>
          <w:rFonts w:ascii="Arial" w:hAnsi="Arial" w:cs="Arial"/>
          <w:sz w:val="24"/>
          <w:szCs w:val="24"/>
          <w:lang w:val="en-GB"/>
        </w:rPr>
        <w:t xml:space="preserve"> respondent.</w:t>
      </w:r>
    </w:p>
    <w:p w14:paraId="388C1C5D" w14:textId="1C592960" w:rsidR="003A3EAE" w:rsidRPr="00E04FE0" w:rsidRDefault="00E04FE0" w:rsidP="00E04FE0">
      <w:pPr>
        <w:spacing w:line="360" w:lineRule="auto"/>
        <w:ind w:left="1509" w:hanging="429"/>
        <w:jc w:val="both"/>
        <w:rPr>
          <w:rFonts w:ascii="Arial" w:hAnsi="Arial" w:cs="Arial"/>
          <w:sz w:val="24"/>
          <w:szCs w:val="24"/>
        </w:rPr>
      </w:pPr>
      <w:r w:rsidRPr="00866C39">
        <w:rPr>
          <w:rFonts w:ascii="Arial" w:hAnsi="Arial" w:cs="Arial"/>
          <w:sz w:val="24"/>
          <w:szCs w:val="24"/>
        </w:rPr>
        <w:t>5.</w:t>
      </w:r>
      <w:r w:rsidRPr="00866C39">
        <w:rPr>
          <w:rFonts w:ascii="Arial" w:hAnsi="Arial" w:cs="Arial"/>
          <w:sz w:val="24"/>
          <w:szCs w:val="24"/>
        </w:rPr>
        <w:tab/>
      </w:r>
      <w:r w:rsidR="00C13DAE" w:rsidRPr="00E04FE0">
        <w:rPr>
          <w:rFonts w:ascii="Arial" w:hAnsi="Arial" w:cs="Arial"/>
          <w:sz w:val="24"/>
          <w:szCs w:val="24"/>
          <w:lang w:val="en-GB"/>
        </w:rPr>
        <w:t xml:space="preserve">It is declared that, as a consequence of the grant of the </w:t>
      </w:r>
      <w:r w:rsidR="004D6CC6" w:rsidRPr="00E04FE0">
        <w:rPr>
          <w:rFonts w:ascii="Arial" w:hAnsi="Arial" w:cs="Arial"/>
          <w:sz w:val="24"/>
          <w:szCs w:val="24"/>
          <w:lang w:val="en-GB"/>
        </w:rPr>
        <w:t xml:space="preserve">setting aside order in paragraph 4 and the </w:t>
      </w:r>
      <w:r w:rsidR="00C13DAE" w:rsidRPr="00E04FE0">
        <w:rPr>
          <w:rFonts w:ascii="Arial" w:hAnsi="Arial" w:cs="Arial"/>
          <w:sz w:val="24"/>
          <w:szCs w:val="24"/>
          <w:lang w:val="en-GB"/>
        </w:rPr>
        <w:t>winding-up order in paragraph 1</w:t>
      </w:r>
      <w:r w:rsidR="00E042BE" w:rsidRPr="00E04FE0">
        <w:rPr>
          <w:rFonts w:ascii="Arial" w:hAnsi="Arial" w:cs="Arial"/>
          <w:sz w:val="24"/>
          <w:szCs w:val="24"/>
          <w:lang w:val="en-GB"/>
        </w:rPr>
        <w:t>, t</w:t>
      </w:r>
      <w:r w:rsidR="00C13DAE" w:rsidRPr="00E04FE0">
        <w:rPr>
          <w:rFonts w:ascii="Arial" w:hAnsi="Arial" w:cs="Arial"/>
          <w:sz w:val="24"/>
          <w:szCs w:val="24"/>
          <w:lang w:val="en-GB"/>
        </w:rPr>
        <w:t xml:space="preserve">he commencement date of the winding-up of the </w:t>
      </w:r>
      <w:r w:rsidR="00E042BE" w:rsidRPr="00E04FE0">
        <w:rPr>
          <w:rFonts w:ascii="Arial" w:hAnsi="Arial" w:cs="Arial"/>
          <w:sz w:val="24"/>
          <w:szCs w:val="24"/>
          <w:lang w:val="en-GB"/>
        </w:rPr>
        <w:t>1</w:t>
      </w:r>
      <w:r w:rsidR="00E042BE" w:rsidRPr="00E04FE0">
        <w:rPr>
          <w:rFonts w:ascii="Arial" w:hAnsi="Arial" w:cs="Arial"/>
          <w:sz w:val="24"/>
          <w:szCs w:val="24"/>
          <w:vertAlign w:val="superscript"/>
          <w:lang w:val="en-GB"/>
        </w:rPr>
        <w:t>st</w:t>
      </w:r>
      <w:r w:rsidR="00E042BE" w:rsidRPr="00E04FE0">
        <w:rPr>
          <w:rFonts w:ascii="Arial" w:hAnsi="Arial" w:cs="Arial"/>
          <w:sz w:val="24"/>
          <w:szCs w:val="24"/>
          <w:lang w:val="en-GB"/>
        </w:rPr>
        <w:t xml:space="preserve"> </w:t>
      </w:r>
      <w:r w:rsidR="00C13DAE" w:rsidRPr="00E04FE0">
        <w:rPr>
          <w:rFonts w:ascii="Arial" w:hAnsi="Arial" w:cs="Arial"/>
          <w:sz w:val="24"/>
          <w:szCs w:val="24"/>
          <w:lang w:val="en-GB"/>
        </w:rPr>
        <w:t>respondent shall be 19 August 2020</w:t>
      </w:r>
      <w:r w:rsidR="00E042BE" w:rsidRPr="00E04FE0">
        <w:rPr>
          <w:rFonts w:ascii="Arial" w:hAnsi="Arial" w:cs="Arial"/>
          <w:sz w:val="24"/>
          <w:szCs w:val="24"/>
          <w:lang w:val="en-GB"/>
        </w:rPr>
        <w:t>.</w:t>
      </w:r>
    </w:p>
    <w:p w14:paraId="7B8C55F6" w14:textId="51CAA8C4" w:rsidR="00866C39" w:rsidRDefault="00866C39" w:rsidP="00866C39">
      <w:pPr>
        <w:spacing w:line="360" w:lineRule="auto"/>
        <w:ind w:left="6480"/>
        <w:jc w:val="both"/>
        <w:rPr>
          <w:rFonts w:ascii="Arial" w:hAnsi="Arial" w:cs="Arial"/>
          <w:sz w:val="24"/>
          <w:szCs w:val="24"/>
        </w:rPr>
      </w:pPr>
    </w:p>
    <w:p w14:paraId="66B93E58" w14:textId="1960A11B" w:rsidR="00866C39" w:rsidRDefault="00866C39" w:rsidP="00866C39">
      <w:pPr>
        <w:spacing w:line="360" w:lineRule="auto"/>
        <w:ind w:left="6480"/>
        <w:jc w:val="both"/>
        <w:rPr>
          <w:rFonts w:ascii="Arial" w:hAnsi="Arial" w:cs="Arial"/>
          <w:sz w:val="24"/>
          <w:szCs w:val="24"/>
        </w:rPr>
      </w:pPr>
      <w:r>
        <w:rPr>
          <w:rFonts w:ascii="Arial" w:hAnsi="Arial" w:cs="Arial"/>
          <w:noProof/>
          <w:sz w:val="24"/>
          <w:szCs w:val="24"/>
          <w:lang w:val="en-ZA" w:eastAsia="en-ZA"/>
        </w:rPr>
        <w:drawing>
          <wp:inline distT="0" distB="0" distL="0" distR="0" wp14:anchorId="2B114906" wp14:editId="763B83C5">
            <wp:extent cx="1058309" cy="120027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91860" cy="1238329"/>
                    </a:xfrm>
                    <a:prstGeom prst="rect">
                      <a:avLst/>
                    </a:prstGeom>
                  </pic:spPr>
                </pic:pic>
              </a:graphicData>
            </a:graphic>
          </wp:inline>
        </w:drawing>
      </w:r>
    </w:p>
    <w:p w14:paraId="7AED07CE" w14:textId="77777777" w:rsidR="00866C39" w:rsidRDefault="00866C39" w:rsidP="00866C39">
      <w:pPr>
        <w:spacing w:after="0" w:line="360" w:lineRule="auto"/>
        <w:ind w:left="6480"/>
        <w:jc w:val="both"/>
        <w:rPr>
          <w:rFonts w:ascii="Arial" w:hAnsi="Arial" w:cs="Arial"/>
          <w:b/>
          <w:bCs/>
          <w:sz w:val="24"/>
          <w:szCs w:val="24"/>
        </w:rPr>
      </w:pPr>
      <w:r w:rsidRPr="00866C39">
        <w:rPr>
          <w:rFonts w:ascii="Arial" w:hAnsi="Arial" w:cs="Arial"/>
          <w:b/>
          <w:bCs/>
          <w:sz w:val="24"/>
          <w:szCs w:val="24"/>
        </w:rPr>
        <w:t>M SHER</w:t>
      </w:r>
    </w:p>
    <w:p w14:paraId="1F6DD2D6" w14:textId="780CB0CD" w:rsidR="00866C39" w:rsidRDefault="00866C39" w:rsidP="00866C39">
      <w:pPr>
        <w:spacing w:after="0" w:line="360" w:lineRule="auto"/>
        <w:ind w:left="6480"/>
        <w:jc w:val="both"/>
        <w:rPr>
          <w:rFonts w:ascii="Arial" w:hAnsi="Arial" w:cs="Arial"/>
          <w:b/>
          <w:bCs/>
          <w:sz w:val="24"/>
          <w:szCs w:val="24"/>
        </w:rPr>
      </w:pPr>
      <w:r w:rsidRPr="00866C39">
        <w:rPr>
          <w:rFonts w:ascii="Arial" w:hAnsi="Arial" w:cs="Arial"/>
          <w:b/>
          <w:bCs/>
          <w:sz w:val="24"/>
          <w:szCs w:val="24"/>
        </w:rPr>
        <w:t>Judge of the High Court</w:t>
      </w:r>
    </w:p>
    <w:p w14:paraId="19E79665" w14:textId="15D4179A" w:rsidR="00866C39" w:rsidRDefault="00866C39" w:rsidP="00866C39">
      <w:pPr>
        <w:spacing w:after="0" w:line="360" w:lineRule="auto"/>
        <w:ind w:left="6480"/>
        <w:jc w:val="both"/>
        <w:rPr>
          <w:rFonts w:ascii="Arial" w:hAnsi="Arial" w:cs="Arial"/>
          <w:b/>
          <w:bCs/>
          <w:sz w:val="24"/>
          <w:szCs w:val="24"/>
        </w:rPr>
      </w:pPr>
      <w:r>
        <w:rPr>
          <w:rFonts w:ascii="Arial" w:hAnsi="Arial" w:cs="Arial"/>
          <w:b/>
          <w:bCs/>
          <w:sz w:val="24"/>
          <w:szCs w:val="24"/>
        </w:rPr>
        <w:t>(Signature appended</w:t>
      </w:r>
    </w:p>
    <w:p w14:paraId="049A23A0" w14:textId="21F71AF7" w:rsidR="00866C39" w:rsidRPr="00866C39" w:rsidRDefault="00866C39" w:rsidP="00866C39">
      <w:pPr>
        <w:spacing w:after="0" w:line="360" w:lineRule="auto"/>
        <w:ind w:left="6480"/>
        <w:jc w:val="both"/>
        <w:rPr>
          <w:rFonts w:ascii="Arial" w:hAnsi="Arial" w:cs="Arial"/>
          <w:b/>
          <w:bCs/>
          <w:sz w:val="24"/>
          <w:szCs w:val="24"/>
        </w:rPr>
      </w:pPr>
      <w:r>
        <w:rPr>
          <w:rFonts w:ascii="Arial" w:hAnsi="Arial" w:cs="Arial"/>
          <w:b/>
          <w:bCs/>
          <w:sz w:val="24"/>
          <w:szCs w:val="24"/>
        </w:rPr>
        <w:t>digitally)</w:t>
      </w:r>
    </w:p>
    <w:p w14:paraId="47026C57" w14:textId="1882437E" w:rsidR="00866C39" w:rsidRDefault="00866C39" w:rsidP="00866C39">
      <w:pPr>
        <w:spacing w:line="360" w:lineRule="auto"/>
        <w:ind w:left="1080"/>
        <w:jc w:val="both"/>
        <w:rPr>
          <w:rFonts w:ascii="Arial" w:hAnsi="Arial" w:cs="Arial"/>
          <w:sz w:val="24"/>
          <w:szCs w:val="24"/>
        </w:rPr>
      </w:pPr>
    </w:p>
    <w:p w14:paraId="5863F28B" w14:textId="01065C8F" w:rsidR="00756392" w:rsidRDefault="00756392" w:rsidP="00756392">
      <w:pPr>
        <w:spacing w:line="240" w:lineRule="auto"/>
        <w:ind w:left="1080"/>
        <w:jc w:val="both"/>
        <w:rPr>
          <w:rFonts w:ascii="Arial" w:hAnsi="Arial" w:cs="Arial"/>
          <w:b/>
          <w:bCs/>
          <w:u w:val="single"/>
        </w:rPr>
      </w:pPr>
      <w:r w:rsidRPr="00756392">
        <w:rPr>
          <w:rFonts w:ascii="Arial" w:hAnsi="Arial" w:cs="Arial"/>
          <w:b/>
          <w:bCs/>
          <w:u w:val="single"/>
        </w:rPr>
        <w:lastRenderedPageBreak/>
        <w:t>Appearances</w:t>
      </w:r>
    </w:p>
    <w:p w14:paraId="6C197B24" w14:textId="1E3697D1" w:rsidR="00756392" w:rsidRDefault="00756392" w:rsidP="00756392">
      <w:pPr>
        <w:spacing w:line="240" w:lineRule="auto"/>
        <w:ind w:left="1080"/>
        <w:jc w:val="both"/>
        <w:rPr>
          <w:rFonts w:ascii="Arial" w:hAnsi="Arial" w:cs="Arial"/>
          <w:sz w:val="20"/>
          <w:szCs w:val="20"/>
          <w:lang w:val="en-ZA"/>
        </w:rPr>
      </w:pPr>
      <w:r>
        <w:rPr>
          <w:rFonts w:ascii="Arial" w:hAnsi="Arial" w:cs="Arial"/>
          <w:sz w:val="20"/>
          <w:szCs w:val="20"/>
          <w:lang w:val="en-ZA"/>
        </w:rPr>
        <w:t xml:space="preserve">Counsel for the liquidators (Bunker Supplies): </w:t>
      </w:r>
      <w:r w:rsidRPr="00756392">
        <w:rPr>
          <w:rFonts w:ascii="Arial" w:hAnsi="Arial" w:cs="Arial"/>
          <w:sz w:val="20"/>
          <w:szCs w:val="20"/>
          <w:lang w:val="en-ZA"/>
        </w:rPr>
        <w:t>R van Rooyen</w:t>
      </w:r>
      <w:r>
        <w:rPr>
          <w:rFonts w:ascii="Arial" w:hAnsi="Arial" w:cs="Arial"/>
          <w:sz w:val="20"/>
          <w:szCs w:val="20"/>
          <w:lang w:val="en-ZA"/>
        </w:rPr>
        <w:t xml:space="preserve"> and D Pietersen</w:t>
      </w:r>
    </w:p>
    <w:p w14:paraId="2DC12CDA" w14:textId="6D2C85A7" w:rsidR="00756392" w:rsidRDefault="00756392" w:rsidP="00756392">
      <w:pPr>
        <w:spacing w:line="240" w:lineRule="auto"/>
        <w:ind w:left="1080"/>
        <w:jc w:val="both"/>
        <w:rPr>
          <w:rFonts w:ascii="Arial" w:hAnsi="Arial" w:cs="Arial"/>
          <w:sz w:val="20"/>
          <w:szCs w:val="20"/>
          <w:lang w:val="en-ZA"/>
        </w:rPr>
      </w:pPr>
      <w:r>
        <w:rPr>
          <w:rFonts w:ascii="Arial" w:hAnsi="Arial" w:cs="Arial"/>
          <w:sz w:val="20"/>
          <w:szCs w:val="20"/>
          <w:lang w:val="en-ZA"/>
        </w:rPr>
        <w:t>Attorneys for the liquidators (Bunker Supplies): Cox Yeats (Durban)</w:t>
      </w:r>
    </w:p>
    <w:p w14:paraId="60104AFB" w14:textId="1FF369B9" w:rsidR="00756392" w:rsidRDefault="00756392" w:rsidP="00756392">
      <w:pPr>
        <w:spacing w:line="240" w:lineRule="auto"/>
        <w:ind w:left="1080"/>
        <w:jc w:val="both"/>
        <w:rPr>
          <w:rFonts w:ascii="Arial" w:hAnsi="Arial" w:cs="Arial"/>
          <w:sz w:val="20"/>
          <w:szCs w:val="20"/>
          <w:lang w:val="en-ZA"/>
        </w:rPr>
      </w:pP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t xml:space="preserve">    Shaw Attorneys (Cape Town)</w:t>
      </w:r>
    </w:p>
    <w:p w14:paraId="582B9B7F" w14:textId="7608D873" w:rsidR="00756392" w:rsidRDefault="00756392" w:rsidP="00756392">
      <w:pPr>
        <w:spacing w:line="240" w:lineRule="auto"/>
        <w:ind w:left="1080"/>
        <w:jc w:val="both"/>
        <w:rPr>
          <w:rFonts w:ascii="Arial" w:hAnsi="Arial" w:cs="Arial"/>
          <w:sz w:val="20"/>
          <w:szCs w:val="20"/>
          <w:lang w:val="en-ZA"/>
        </w:rPr>
      </w:pPr>
      <w:r>
        <w:rPr>
          <w:rFonts w:ascii="Arial" w:hAnsi="Arial" w:cs="Arial"/>
          <w:sz w:val="20"/>
          <w:szCs w:val="20"/>
          <w:lang w:val="en-ZA"/>
        </w:rPr>
        <w:t>Counsel for the liquidators (World Marine Energy): B Manca SC</w:t>
      </w:r>
    </w:p>
    <w:p w14:paraId="4C64A6F1" w14:textId="62762954" w:rsidR="00756392" w:rsidRDefault="00756392" w:rsidP="00756392">
      <w:pPr>
        <w:spacing w:line="240" w:lineRule="auto"/>
        <w:ind w:left="1080"/>
        <w:jc w:val="both"/>
        <w:rPr>
          <w:rFonts w:ascii="Arial" w:hAnsi="Arial" w:cs="Arial"/>
          <w:sz w:val="20"/>
          <w:szCs w:val="20"/>
          <w:lang w:val="en-ZA"/>
        </w:rPr>
      </w:pPr>
      <w:r>
        <w:rPr>
          <w:rFonts w:ascii="Arial" w:hAnsi="Arial" w:cs="Arial"/>
          <w:sz w:val="20"/>
          <w:szCs w:val="20"/>
          <w:lang w:val="en-ZA"/>
        </w:rPr>
        <w:t xml:space="preserve">Attorneys for the liquidators (World Marine Energy): </w:t>
      </w:r>
      <w:r w:rsidR="00173730">
        <w:rPr>
          <w:rFonts w:ascii="Arial" w:hAnsi="Arial" w:cs="Arial"/>
          <w:sz w:val="20"/>
          <w:szCs w:val="20"/>
          <w:lang w:val="en-ZA"/>
        </w:rPr>
        <w:t>ENS (Cape Town)</w:t>
      </w:r>
    </w:p>
    <w:p w14:paraId="6A1C5AD2" w14:textId="52A09218" w:rsidR="00173730" w:rsidRDefault="00173730" w:rsidP="00756392">
      <w:pPr>
        <w:spacing w:line="240" w:lineRule="auto"/>
        <w:ind w:left="1080"/>
        <w:jc w:val="both"/>
        <w:rPr>
          <w:rFonts w:ascii="Arial" w:hAnsi="Arial" w:cs="Arial"/>
          <w:sz w:val="20"/>
          <w:szCs w:val="20"/>
          <w:lang w:val="en-ZA"/>
        </w:rPr>
      </w:pPr>
      <w:r>
        <w:rPr>
          <w:rFonts w:ascii="Arial" w:hAnsi="Arial" w:cs="Arial"/>
          <w:sz w:val="20"/>
          <w:szCs w:val="20"/>
          <w:lang w:val="en-ZA"/>
        </w:rPr>
        <w:t>Counsel for the Public Investment Corporation: K Mokotedi</w:t>
      </w:r>
    </w:p>
    <w:p w14:paraId="75118433" w14:textId="3F491B8B" w:rsidR="00173730" w:rsidRDefault="00173730" w:rsidP="00756392">
      <w:pPr>
        <w:spacing w:line="240" w:lineRule="auto"/>
        <w:ind w:left="1080"/>
        <w:jc w:val="both"/>
        <w:rPr>
          <w:rFonts w:ascii="Arial" w:hAnsi="Arial" w:cs="Arial"/>
          <w:sz w:val="20"/>
          <w:szCs w:val="20"/>
          <w:lang w:val="en-ZA"/>
        </w:rPr>
      </w:pPr>
      <w:r>
        <w:rPr>
          <w:rFonts w:ascii="Arial" w:hAnsi="Arial" w:cs="Arial"/>
          <w:sz w:val="20"/>
          <w:szCs w:val="20"/>
          <w:lang w:val="en-ZA"/>
        </w:rPr>
        <w:t>Attorneys for the Public Investment Corporation: Nkadimeng Attorneys (Johannesburg)</w:t>
      </w:r>
    </w:p>
    <w:p w14:paraId="72B26787" w14:textId="4842889D" w:rsidR="00173730" w:rsidRPr="00756392" w:rsidRDefault="00173730" w:rsidP="00756392">
      <w:pPr>
        <w:spacing w:line="240" w:lineRule="auto"/>
        <w:ind w:left="1080"/>
        <w:jc w:val="both"/>
        <w:rPr>
          <w:rFonts w:ascii="Arial" w:hAnsi="Arial" w:cs="Arial"/>
          <w:sz w:val="20"/>
          <w:szCs w:val="20"/>
        </w:rPr>
      </w:pP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t xml:space="preserve">       Parker Attorneys (Cape Town)</w:t>
      </w:r>
    </w:p>
    <w:sectPr w:rsidR="00173730" w:rsidRPr="00756392" w:rsidSect="00C16B3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3F44A" w14:textId="77777777" w:rsidR="00DB3183" w:rsidRDefault="00DB3183" w:rsidP="00C16B38">
      <w:pPr>
        <w:spacing w:after="0" w:line="240" w:lineRule="auto"/>
      </w:pPr>
      <w:r>
        <w:separator/>
      </w:r>
    </w:p>
  </w:endnote>
  <w:endnote w:type="continuationSeparator" w:id="0">
    <w:p w14:paraId="648E7748" w14:textId="77777777" w:rsidR="00DB3183" w:rsidRDefault="00DB3183" w:rsidP="00C1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71F0D" w14:textId="77777777" w:rsidR="00DB3183" w:rsidRDefault="00DB3183" w:rsidP="00C16B38">
      <w:pPr>
        <w:spacing w:after="0" w:line="240" w:lineRule="auto"/>
      </w:pPr>
      <w:r>
        <w:separator/>
      </w:r>
    </w:p>
  </w:footnote>
  <w:footnote w:type="continuationSeparator" w:id="0">
    <w:p w14:paraId="6FE763BB" w14:textId="77777777" w:rsidR="00DB3183" w:rsidRDefault="00DB3183" w:rsidP="00C16B38">
      <w:pPr>
        <w:spacing w:after="0" w:line="240" w:lineRule="auto"/>
      </w:pPr>
      <w:r>
        <w:continuationSeparator/>
      </w:r>
    </w:p>
  </w:footnote>
  <w:footnote w:id="1">
    <w:p w14:paraId="190E0546" w14:textId="7139E047" w:rsidR="00AD2B24" w:rsidRPr="00AD2B24" w:rsidRDefault="00AD2B24">
      <w:pPr>
        <w:pStyle w:val="FootnoteText"/>
        <w:rPr>
          <w:lang w:val="en-ZA"/>
        </w:rPr>
      </w:pPr>
      <w:r>
        <w:rPr>
          <w:rStyle w:val="FootnoteReference"/>
        </w:rPr>
        <w:footnoteRef/>
      </w:r>
      <w:r>
        <w:t xml:space="preserve"> </w:t>
      </w:r>
      <w:r>
        <w:rPr>
          <w:lang w:val="en-ZA"/>
        </w:rPr>
        <w:t>If, as contended by the liquidators the PIC was not entitled as a matter of law to have obtained the perfection order as it is the UIF which holds the security rights in terms of the facilities agreement, the perfection order is vulnerable to be</w:t>
      </w:r>
      <w:r w:rsidR="0043655A">
        <w:rPr>
          <w:lang w:val="en-ZA"/>
        </w:rPr>
        <w:t>ing</w:t>
      </w:r>
      <w:r>
        <w:rPr>
          <w:lang w:val="en-ZA"/>
        </w:rPr>
        <w:t xml:space="preserve"> set aside.   </w:t>
      </w:r>
    </w:p>
  </w:footnote>
  <w:footnote w:id="2">
    <w:p w14:paraId="04A82817" w14:textId="2BA45F9D" w:rsidR="004C12BF" w:rsidRDefault="004C12BF">
      <w:pPr>
        <w:pStyle w:val="FootnoteText"/>
      </w:pPr>
      <w:r>
        <w:rPr>
          <w:rStyle w:val="FootnoteReference"/>
        </w:rPr>
        <w:footnoteRef/>
      </w:r>
      <w:r>
        <w:t xml:space="preserve"> </w:t>
      </w:r>
      <w:r w:rsidRPr="00870266">
        <w:rPr>
          <w:i/>
          <w:iCs/>
        </w:rPr>
        <w:t>King P</w:t>
      </w:r>
      <w:r w:rsidR="00870266" w:rsidRPr="00870266">
        <w:rPr>
          <w:i/>
          <w:iCs/>
        </w:rPr>
        <w:t>i</w:t>
      </w:r>
      <w:r w:rsidRPr="00870266">
        <w:rPr>
          <w:i/>
          <w:iCs/>
        </w:rPr>
        <w:t xml:space="preserve">e Holdings (Pty) Ltd v King </w:t>
      </w:r>
      <w:r w:rsidR="00870266" w:rsidRPr="00870266">
        <w:rPr>
          <w:i/>
          <w:iCs/>
        </w:rPr>
        <w:t>P</w:t>
      </w:r>
      <w:r w:rsidRPr="00870266">
        <w:rPr>
          <w:i/>
          <w:iCs/>
        </w:rPr>
        <w:t>ie (Pinetown) (Pty) Ltd; King P</w:t>
      </w:r>
      <w:r w:rsidR="00870266" w:rsidRPr="00870266">
        <w:rPr>
          <w:i/>
          <w:iCs/>
        </w:rPr>
        <w:t>i</w:t>
      </w:r>
      <w:r w:rsidRPr="00870266">
        <w:rPr>
          <w:i/>
          <w:iCs/>
        </w:rPr>
        <w:t>e Holdings (Pty) Ltd v King P</w:t>
      </w:r>
      <w:r w:rsidR="00870266" w:rsidRPr="00870266">
        <w:rPr>
          <w:i/>
          <w:iCs/>
        </w:rPr>
        <w:t>i</w:t>
      </w:r>
      <w:r w:rsidRPr="00870266">
        <w:rPr>
          <w:i/>
          <w:iCs/>
        </w:rPr>
        <w:t xml:space="preserve">e (Durban) (Pty) </w:t>
      </w:r>
      <w:r w:rsidR="00870266" w:rsidRPr="00870266">
        <w:rPr>
          <w:i/>
          <w:iCs/>
        </w:rPr>
        <w:t>Ltd</w:t>
      </w:r>
      <w:r w:rsidR="00870266">
        <w:t xml:space="preserve"> 1998</w:t>
      </w:r>
      <w:r>
        <w:t xml:space="preserve"> (4) SA 1240 (D) at 1246F.</w:t>
      </w:r>
    </w:p>
  </w:footnote>
  <w:footnote w:id="3">
    <w:p w14:paraId="4EE7ABA2" w14:textId="32D235EF" w:rsidR="00EA2F97" w:rsidRPr="00EA2F97" w:rsidRDefault="00EA2F97">
      <w:pPr>
        <w:pStyle w:val="FootnoteText"/>
        <w:rPr>
          <w:lang w:val="en-ZA"/>
        </w:rPr>
      </w:pPr>
      <w:r>
        <w:rPr>
          <w:rStyle w:val="FootnoteReference"/>
        </w:rPr>
        <w:footnoteRef/>
      </w:r>
      <w:r>
        <w:t xml:space="preserve"> </w:t>
      </w:r>
      <w:r>
        <w:rPr>
          <w:lang w:val="en-ZA"/>
        </w:rPr>
        <w:t>Id, at 1249H-I.</w:t>
      </w:r>
    </w:p>
  </w:footnote>
  <w:footnote w:id="4">
    <w:p w14:paraId="1E8AFEEA" w14:textId="1A0EE0C0" w:rsidR="00574386" w:rsidRDefault="00574386">
      <w:pPr>
        <w:pStyle w:val="FootnoteText"/>
      </w:pPr>
      <w:r>
        <w:rPr>
          <w:rStyle w:val="FootnoteReference"/>
        </w:rPr>
        <w:footnoteRef/>
      </w:r>
      <w:r>
        <w:t xml:space="preserve"> </w:t>
      </w:r>
      <w:r w:rsidR="007B292D">
        <w:t>No.</w:t>
      </w:r>
      <w:r>
        <w:t xml:space="preserve"> 63 of 200</w:t>
      </w:r>
      <w:r w:rsidR="007B292D">
        <w:t>1</w:t>
      </w:r>
      <w:r>
        <w:t>.</w:t>
      </w:r>
    </w:p>
  </w:footnote>
  <w:footnote w:id="5">
    <w:p w14:paraId="7C51C5F5" w14:textId="45D4A5A8" w:rsidR="00574386" w:rsidRDefault="00574386">
      <w:pPr>
        <w:pStyle w:val="FootnoteText"/>
      </w:pPr>
      <w:r>
        <w:rPr>
          <w:rStyle w:val="FootnoteReference"/>
        </w:rPr>
        <w:footnoteRef/>
      </w:r>
      <w:r>
        <w:t xml:space="preserve"> </w:t>
      </w:r>
      <w:r w:rsidR="007B292D">
        <w:t>No.</w:t>
      </w:r>
      <w:r>
        <w:t xml:space="preserve"> 23 of 2004.</w:t>
      </w:r>
    </w:p>
  </w:footnote>
  <w:footnote w:id="6">
    <w:p w14:paraId="4104B509" w14:textId="17E14B8B" w:rsidR="007B292D" w:rsidRPr="007B292D" w:rsidRDefault="007B292D">
      <w:pPr>
        <w:pStyle w:val="FootnoteText"/>
        <w:rPr>
          <w:lang w:val="en-ZA"/>
        </w:rPr>
      </w:pPr>
      <w:r>
        <w:rPr>
          <w:rStyle w:val="FootnoteReference"/>
        </w:rPr>
        <w:footnoteRef/>
      </w:r>
      <w:r>
        <w:t xml:space="preserve"> No. 37 of 2002.</w:t>
      </w:r>
    </w:p>
  </w:footnote>
  <w:footnote w:id="7">
    <w:p w14:paraId="19FFE77B" w14:textId="3998C7A7" w:rsidR="00251779" w:rsidRDefault="00251779" w:rsidP="00251779">
      <w:pPr>
        <w:pStyle w:val="FootnoteText"/>
      </w:pPr>
      <w:r>
        <w:rPr>
          <w:rStyle w:val="FootnoteReference"/>
        </w:rPr>
        <w:footnoteRef/>
      </w:r>
      <w:r>
        <w:t xml:space="preserve"> </w:t>
      </w:r>
      <w:r w:rsidRPr="00251779">
        <w:rPr>
          <w:i/>
          <w:iCs/>
        </w:rPr>
        <w:t>Myburgh v Walters</w:t>
      </w:r>
      <w:r>
        <w:t xml:space="preserve"> 2001 (2) SA 127 (C) 130G-H.</w:t>
      </w:r>
    </w:p>
  </w:footnote>
  <w:footnote w:id="8">
    <w:p w14:paraId="40CF8883" w14:textId="28B1A5B7" w:rsidR="00574386" w:rsidRPr="00574386" w:rsidRDefault="00574386">
      <w:pPr>
        <w:pStyle w:val="FootnoteText"/>
        <w:rPr>
          <w:lang w:val="en-ZA"/>
        </w:rPr>
      </w:pPr>
      <w:r>
        <w:rPr>
          <w:rStyle w:val="FootnoteReference"/>
        </w:rPr>
        <w:footnoteRef/>
      </w:r>
      <w:r>
        <w:t xml:space="preserve"> </w:t>
      </w:r>
      <w:r w:rsidR="007B292D">
        <w:t>U</w:t>
      </w:r>
      <w:r>
        <w:t>nless by virtue of custom</w:t>
      </w:r>
      <w:r w:rsidR="007B292D">
        <w:t>,</w:t>
      </w:r>
      <w:r>
        <w:t xml:space="preserve"> trade usage</w:t>
      </w:r>
      <w:r w:rsidR="007B292D">
        <w:t>,</w:t>
      </w:r>
      <w:r>
        <w:t xml:space="preserve"> or the general course of business </w:t>
      </w:r>
      <w:r w:rsidR="00251779">
        <w:t xml:space="preserve">dealings </w:t>
      </w:r>
      <w:r w:rsidR="007B292D">
        <w:t>it i</w:t>
      </w:r>
      <w:r w:rsidR="00251779">
        <w:t>s</w:t>
      </w:r>
      <w:r w:rsidR="007B292D">
        <w:t xml:space="preserve"> accepted that </w:t>
      </w:r>
      <w:r>
        <w:t xml:space="preserve">the agent is </w:t>
      </w:r>
      <w:r w:rsidR="00C57B77">
        <w:t>authorized</w:t>
      </w:r>
      <w:r>
        <w:t xml:space="preserve"> to act as the contracting party i.e as the principal, or </w:t>
      </w:r>
      <w:r w:rsidR="007B292D">
        <w:t>the agent is</w:t>
      </w:r>
      <w:r>
        <w:t xml:space="preserve"> either express</w:t>
      </w:r>
      <w:r w:rsidR="007B292D">
        <w:t>ly</w:t>
      </w:r>
      <w:r>
        <w:t xml:space="preserve"> or implied</w:t>
      </w:r>
      <w:r w:rsidR="007B292D">
        <w:t xml:space="preserve">ly authorized to do so, </w:t>
      </w:r>
      <w:r>
        <w:t xml:space="preserve">in </w:t>
      </w:r>
      <w:r w:rsidR="007B292D">
        <w:t xml:space="preserve">terms of the contract of agency </w:t>
      </w:r>
      <w:r>
        <w:t xml:space="preserve">vide </w:t>
      </w:r>
      <w:r w:rsidR="007B292D" w:rsidRPr="000A1032">
        <w:rPr>
          <w:i/>
          <w:iCs/>
        </w:rPr>
        <w:t>C</w:t>
      </w:r>
      <w:r w:rsidRPr="000A1032">
        <w:rPr>
          <w:i/>
          <w:iCs/>
        </w:rPr>
        <w:t>ontinental Illinois National Bank</w:t>
      </w:r>
      <w:r w:rsidR="000A1032" w:rsidRPr="000A1032">
        <w:rPr>
          <w:i/>
          <w:iCs/>
        </w:rPr>
        <w:t xml:space="preserve"> &amp;</w:t>
      </w:r>
      <w:r w:rsidRPr="000A1032">
        <w:rPr>
          <w:i/>
          <w:iCs/>
        </w:rPr>
        <w:t xml:space="preserve"> </w:t>
      </w:r>
      <w:r w:rsidR="000A1032" w:rsidRPr="000A1032">
        <w:rPr>
          <w:i/>
          <w:iCs/>
        </w:rPr>
        <w:t>T</w:t>
      </w:r>
      <w:r w:rsidRPr="000A1032">
        <w:rPr>
          <w:i/>
          <w:iCs/>
        </w:rPr>
        <w:t>rust</w:t>
      </w:r>
      <w:r w:rsidR="000A1032" w:rsidRPr="000A1032">
        <w:rPr>
          <w:i/>
          <w:iCs/>
        </w:rPr>
        <w:t xml:space="preserve"> Co.</w:t>
      </w:r>
      <w:r w:rsidRPr="000A1032">
        <w:rPr>
          <w:i/>
          <w:iCs/>
        </w:rPr>
        <w:t xml:space="preserve"> of Chicago v Greek Se</w:t>
      </w:r>
      <w:r w:rsidR="000A1032" w:rsidRPr="000A1032">
        <w:rPr>
          <w:i/>
          <w:iCs/>
        </w:rPr>
        <w:t>a</w:t>
      </w:r>
      <w:r w:rsidRPr="000A1032">
        <w:rPr>
          <w:i/>
          <w:iCs/>
        </w:rPr>
        <w:t>m</w:t>
      </w:r>
      <w:r w:rsidR="00A74E4F">
        <w:rPr>
          <w:i/>
          <w:iCs/>
        </w:rPr>
        <w:t>a</w:t>
      </w:r>
      <w:r w:rsidRPr="000A1032">
        <w:rPr>
          <w:i/>
          <w:iCs/>
        </w:rPr>
        <w:t>ns</w:t>
      </w:r>
      <w:r w:rsidR="000A1032" w:rsidRPr="000A1032">
        <w:rPr>
          <w:i/>
          <w:iCs/>
        </w:rPr>
        <w:t>’</w:t>
      </w:r>
      <w:r w:rsidRPr="000A1032">
        <w:rPr>
          <w:i/>
          <w:iCs/>
        </w:rPr>
        <w:t xml:space="preserve"> </w:t>
      </w:r>
      <w:r w:rsidR="000A1032" w:rsidRPr="000A1032">
        <w:rPr>
          <w:i/>
          <w:iCs/>
        </w:rPr>
        <w:t>P</w:t>
      </w:r>
      <w:r w:rsidRPr="000A1032">
        <w:rPr>
          <w:i/>
          <w:iCs/>
        </w:rPr>
        <w:t xml:space="preserve">ension </w:t>
      </w:r>
      <w:r w:rsidR="000A1032" w:rsidRPr="000A1032">
        <w:rPr>
          <w:i/>
          <w:iCs/>
        </w:rPr>
        <w:t>F</w:t>
      </w:r>
      <w:r w:rsidRPr="000A1032">
        <w:rPr>
          <w:i/>
          <w:iCs/>
        </w:rPr>
        <w:t xml:space="preserve">und </w:t>
      </w:r>
      <w:r>
        <w:t>1989 (2) SA 515 (D) at 538H-542C.</w:t>
      </w:r>
    </w:p>
  </w:footnote>
  <w:footnote w:id="9">
    <w:p w14:paraId="1AAD656E" w14:textId="2CB4DDDA" w:rsidR="00574386" w:rsidRDefault="00574386">
      <w:pPr>
        <w:pStyle w:val="FootnoteText"/>
      </w:pPr>
      <w:r>
        <w:rPr>
          <w:rStyle w:val="FootnoteReference"/>
        </w:rPr>
        <w:footnoteRef/>
      </w:r>
      <w:r>
        <w:t xml:space="preserve"> </w:t>
      </w:r>
      <w:r w:rsidRPr="00A74E4F">
        <w:rPr>
          <w:i/>
          <w:iCs/>
        </w:rPr>
        <w:t>Smith v K</w:t>
      </w:r>
      <w:r w:rsidR="00A74E4F" w:rsidRPr="00A74E4F">
        <w:rPr>
          <w:i/>
          <w:iCs/>
        </w:rPr>
        <w:t>wanonqubela</w:t>
      </w:r>
      <w:r w:rsidRPr="00A74E4F">
        <w:rPr>
          <w:i/>
          <w:iCs/>
        </w:rPr>
        <w:t xml:space="preserve"> </w:t>
      </w:r>
      <w:r w:rsidR="00A74E4F" w:rsidRPr="00A74E4F">
        <w:rPr>
          <w:i/>
          <w:iCs/>
        </w:rPr>
        <w:t>T</w:t>
      </w:r>
      <w:r w:rsidRPr="00A74E4F">
        <w:rPr>
          <w:i/>
          <w:iCs/>
        </w:rPr>
        <w:t>own Council</w:t>
      </w:r>
      <w:r>
        <w:t xml:space="preserve"> 1999 (4) SA 947 (SCA).</w:t>
      </w:r>
    </w:p>
  </w:footnote>
  <w:footnote w:id="10">
    <w:p w14:paraId="07412A90" w14:textId="0096458A" w:rsidR="00574386" w:rsidRDefault="00574386">
      <w:pPr>
        <w:pStyle w:val="FootnoteText"/>
      </w:pPr>
      <w:r>
        <w:rPr>
          <w:rStyle w:val="FootnoteReference"/>
        </w:rPr>
        <w:footnoteRef/>
      </w:r>
      <w:r>
        <w:t xml:space="preserve"> </w:t>
      </w:r>
      <w:r w:rsidR="00793793" w:rsidRPr="00A74E4F">
        <w:rPr>
          <w:i/>
          <w:iCs/>
        </w:rPr>
        <w:t>B</w:t>
      </w:r>
      <w:r w:rsidRPr="00A74E4F">
        <w:rPr>
          <w:i/>
          <w:iCs/>
        </w:rPr>
        <w:t xml:space="preserve">ody </w:t>
      </w:r>
      <w:r w:rsidR="00A74E4F" w:rsidRPr="00A74E4F">
        <w:rPr>
          <w:i/>
          <w:iCs/>
        </w:rPr>
        <w:t>C</w:t>
      </w:r>
      <w:r w:rsidRPr="00A74E4F">
        <w:rPr>
          <w:i/>
          <w:iCs/>
        </w:rPr>
        <w:t xml:space="preserve">orporate, Harborview </w:t>
      </w:r>
      <w:r w:rsidR="00A74E4F" w:rsidRPr="00A74E4F">
        <w:rPr>
          <w:i/>
          <w:iCs/>
        </w:rPr>
        <w:t>S</w:t>
      </w:r>
      <w:r w:rsidRPr="00A74E4F">
        <w:rPr>
          <w:i/>
          <w:iCs/>
        </w:rPr>
        <w:t xml:space="preserve">ectional </w:t>
      </w:r>
      <w:r w:rsidR="00A74E4F" w:rsidRPr="00A74E4F">
        <w:rPr>
          <w:i/>
          <w:iCs/>
        </w:rPr>
        <w:t>T</w:t>
      </w:r>
      <w:r w:rsidRPr="00A74E4F">
        <w:rPr>
          <w:i/>
          <w:iCs/>
        </w:rPr>
        <w:t xml:space="preserve">itle </w:t>
      </w:r>
      <w:r w:rsidR="00A74E4F" w:rsidRPr="00A74E4F">
        <w:rPr>
          <w:i/>
          <w:iCs/>
        </w:rPr>
        <w:t>S</w:t>
      </w:r>
      <w:r w:rsidRPr="00A74E4F">
        <w:rPr>
          <w:i/>
          <w:iCs/>
        </w:rPr>
        <w:t xml:space="preserve">cheme vs </w:t>
      </w:r>
      <w:r w:rsidR="00A74E4F" w:rsidRPr="00A74E4F">
        <w:rPr>
          <w:i/>
          <w:iCs/>
        </w:rPr>
        <w:t>W</w:t>
      </w:r>
      <w:r w:rsidRPr="00A74E4F">
        <w:rPr>
          <w:i/>
          <w:iCs/>
        </w:rPr>
        <w:t>eb</w:t>
      </w:r>
      <w:r w:rsidR="00A74E4F" w:rsidRPr="00A74E4F">
        <w:rPr>
          <w:i/>
          <w:iCs/>
        </w:rPr>
        <w:t>b</w:t>
      </w:r>
      <w:r>
        <w:t xml:space="preserve"> (WCED 10619/15</w:t>
      </w:r>
      <w:r w:rsidR="005B13A1">
        <w:t>,</w:t>
      </w:r>
      <w:r>
        <w:t xml:space="preserve"> 17 December 2015)</w:t>
      </w:r>
      <w:r w:rsidR="00793793">
        <w:t xml:space="preserve"> para 18, following </w:t>
      </w:r>
      <w:r w:rsidR="00793793" w:rsidRPr="00A74E4F">
        <w:rPr>
          <w:i/>
          <w:iCs/>
        </w:rPr>
        <w:t xml:space="preserve">Corder v </w:t>
      </w:r>
      <w:r w:rsidR="00A74E4F" w:rsidRPr="00A74E4F">
        <w:rPr>
          <w:i/>
          <w:iCs/>
        </w:rPr>
        <w:t>H</w:t>
      </w:r>
      <w:r w:rsidR="00793793" w:rsidRPr="00A74E4F">
        <w:rPr>
          <w:i/>
          <w:iCs/>
        </w:rPr>
        <w:t>anekom</w:t>
      </w:r>
      <w:r w:rsidR="00793793">
        <w:t xml:space="preserve"> 1934 CPD 46.</w:t>
      </w:r>
    </w:p>
  </w:footnote>
  <w:footnote w:id="11">
    <w:p w14:paraId="7FBCD488" w14:textId="018BCB67" w:rsidR="00251779" w:rsidRPr="00251779" w:rsidRDefault="00251779">
      <w:pPr>
        <w:pStyle w:val="FootnoteText"/>
        <w:rPr>
          <w:lang w:val="en-ZA"/>
        </w:rPr>
      </w:pPr>
      <w:r>
        <w:rPr>
          <w:rStyle w:val="FootnoteReference"/>
        </w:rPr>
        <w:footnoteRef/>
      </w:r>
      <w:r>
        <w:t xml:space="preserve"> </w:t>
      </w:r>
      <w:r w:rsidRPr="00251779">
        <w:t xml:space="preserve">In contrast to this, in </w:t>
      </w:r>
      <w:r>
        <w:t xml:space="preserve">the </w:t>
      </w:r>
      <w:r w:rsidRPr="00251779">
        <w:t xml:space="preserve">Gauteng High Court it is </w:t>
      </w:r>
      <w:r w:rsidR="00961D1F">
        <w:t xml:space="preserve">apparently </w:t>
      </w:r>
      <w:r w:rsidRPr="00251779">
        <w:t xml:space="preserve">accepted that such an application may be brought in the name of an agent </w:t>
      </w:r>
      <w:r w:rsidR="005B13A1" w:rsidRPr="00251779">
        <w:t>if</w:t>
      </w:r>
      <w:r w:rsidRPr="00251779">
        <w:t xml:space="preserve"> the principal is identified and the capacity and authority of the agent to bring the application is set out in the founding affidavit</w:t>
      </w:r>
      <w:r w:rsidR="00961D1F">
        <w:t>.</w:t>
      </w:r>
    </w:p>
  </w:footnote>
  <w:footnote w:id="12">
    <w:p w14:paraId="5B13CE1D" w14:textId="5E67368A" w:rsidR="00CF6F1F" w:rsidRDefault="00CF6F1F">
      <w:pPr>
        <w:pStyle w:val="FootnoteText"/>
      </w:pPr>
      <w:r>
        <w:rPr>
          <w:rStyle w:val="FootnoteReference"/>
        </w:rPr>
        <w:footnoteRef/>
      </w:r>
      <w:r>
        <w:t xml:space="preserve"> </w:t>
      </w:r>
      <w:r w:rsidRPr="00CF6F1F">
        <w:rPr>
          <w:i/>
          <w:iCs/>
        </w:rPr>
        <w:t>Kalil v Decotex (Pty) Ltd</w:t>
      </w:r>
      <w:r>
        <w:t xml:space="preserve"> 1988 (1) SA 943 (A) at 975J-979F; </w:t>
      </w:r>
      <w:r w:rsidRPr="00CF6F1F">
        <w:rPr>
          <w:i/>
          <w:iCs/>
        </w:rPr>
        <w:t>Orestisolve (Pty) Ltd t/a Essa Investments v NDFT Investment Holdings (</w:t>
      </w:r>
      <w:r>
        <w:rPr>
          <w:i/>
          <w:iCs/>
        </w:rPr>
        <w:t>P</w:t>
      </w:r>
      <w:r w:rsidRPr="00CF6F1F">
        <w:rPr>
          <w:i/>
          <w:iCs/>
        </w:rPr>
        <w:t>ty) Ltd &amp; Ano</w:t>
      </w:r>
      <w:r>
        <w:t xml:space="preserve"> 2015 (4) SA 449 (WCC), para 7.</w:t>
      </w:r>
    </w:p>
  </w:footnote>
  <w:footnote w:id="13">
    <w:p w14:paraId="6EF8DDEE" w14:textId="764E8142" w:rsidR="009E2A7A" w:rsidRPr="009E2A7A" w:rsidRDefault="009E2A7A">
      <w:pPr>
        <w:pStyle w:val="FootnoteText"/>
        <w:rPr>
          <w:lang w:val="en-ZA"/>
        </w:rPr>
      </w:pPr>
      <w:r>
        <w:rPr>
          <w:rStyle w:val="FootnoteReference"/>
        </w:rPr>
        <w:footnoteRef/>
      </w:r>
      <w:r>
        <w:t xml:space="preserve"> </w:t>
      </w:r>
      <w:r w:rsidRPr="009E2A7A">
        <w:rPr>
          <w:i/>
          <w:iCs/>
          <w:lang w:val="en-ZA"/>
        </w:rPr>
        <w:t>Orestisolve</w:t>
      </w:r>
      <w:r>
        <w:rPr>
          <w:lang w:val="en-ZA"/>
        </w:rPr>
        <w:t xml:space="preserve"> para 8</w:t>
      </w:r>
      <w:r w:rsidR="00634494">
        <w:rPr>
          <w:lang w:val="en-ZA"/>
        </w:rPr>
        <w:t xml:space="preserve">; </w:t>
      </w:r>
      <w:r w:rsidR="000A3833">
        <w:rPr>
          <w:i/>
          <w:iCs/>
          <w:lang w:val="en-ZA"/>
        </w:rPr>
        <w:t xml:space="preserve">Porterstraat 69 Eiendomme (Pty) Ltd v PA Venter Worcester (Pty) Ltd </w:t>
      </w:r>
      <w:r w:rsidR="000A3833">
        <w:rPr>
          <w:lang w:val="en-ZA"/>
        </w:rPr>
        <w:t xml:space="preserve">2000 (4) SA 598 (C) at 606; </w:t>
      </w:r>
      <w:r w:rsidR="00634494" w:rsidRPr="00634494">
        <w:rPr>
          <w:i/>
          <w:iCs/>
          <w:lang w:val="en-ZA"/>
        </w:rPr>
        <w:t>Kyle v Maritz &amp; Pieterse Inc</w:t>
      </w:r>
      <w:r w:rsidR="00634494">
        <w:rPr>
          <w:lang w:val="en-ZA"/>
        </w:rPr>
        <w:t xml:space="preserve"> [2002] </w:t>
      </w:r>
      <w:r w:rsidR="000A3833">
        <w:rPr>
          <w:lang w:val="en-ZA"/>
        </w:rPr>
        <w:t xml:space="preserve">3 </w:t>
      </w:r>
      <w:r w:rsidR="00634494">
        <w:rPr>
          <w:lang w:val="en-ZA"/>
        </w:rPr>
        <w:t>All SA 223 (T) para 13</w:t>
      </w:r>
      <w:r>
        <w:rPr>
          <w:lang w:val="en-ZA"/>
        </w:rPr>
        <w:t>.</w:t>
      </w:r>
    </w:p>
  </w:footnote>
  <w:footnote w:id="14">
    <w:p w14:paraId="50840F45" w14:textId="1AE2F7E5" w:rsidR="000A3833" w:rsidRPr="000A3833" w:rsidRDefault="000A3833">
      <w:pPr>
        <w:pStyle w:val="FootnoteText"/>
        <w:rPr>
          <w:lang w:val="en-ZA"/>
        </w:rPr>
      </w:pPr>
      <w:r>
        <w:rPr>
          <w:rStyle w:val="FootnoteReference"/>
        </w:rPr>
        <w:footnoteRef/>
      </w:r>
      <w:r>
        <w:t xml:space="preserve"> Id, </w:t>
      </w:r>
      <w:r w:rsidRPr="000A3833">
        <w:rPr>
          <w:i/>
          <w:iCs/>
        </w:rPr>
        <w:t>Kyle</w:t>
      </w:r>
      <w:r>
        <w:t xml:space="preserve"> para 13.</w:t>
      </w:r>
    </w:p>
  </w:footnote>
  <w:footnote w:id="15">
    <w:p w14:paraId="4622D373" w14:textId="25BAC6A2" w:rsidR="004B2783" w:rsidRPr="004B2783" w:rsidRDefault="004B2783">
      <w:pPr>
        <w:pStyle w:val="FootnoteText"/>
        <w:rPr>
          <w:lang w:val="en-ZA"/>
        </w:rPr>
      </w:pPr>
      <w:r>
        <w:rPr>
          <w:rStyle w:val="FootnoteReference"/>
        </w:rPr>
        <w:footnoteRef/>
      </w:r>
      <w:r>
        <w:t xml:space="preserve"> Note 2 at 1249F. </w:t>
      </w:r>
    </w:p>
  </w:footnote>
  <w:footnote w:id="16">
    <w:p w14:paraId="44CA1177" w14:textId="5A5B7759" w:rsidR="009E335C" w:rsidRDefault="009E335C">
      <w:pPr>
        <w:pStyle w:val="FootnoteText"/>
      </w:pPr>
      <w:r>
        <w:rPr>
          <w:rStyle w:val="FootnoteReference"/>
        </w:rPr>
        <w:footnoteRef/>
      </w:r>
      <w:r>
        <w:t xml:space="preserve"> </w:t>
      </w:r>
      <w:r w:rsidRPr="00EF6BA0">
        <w:rPr>
          <w:i/>
          <w:iCs/>
        </w:rPr>
        <w:t>King Pie</w:t>
      </w:r>
      <w:r w:rsidR="00EF6BA0">
        <w:rPr>
          <w:i/>
          <w:iCs/>
        </w:rPr>
        <w:t>,</w:t>
      </w:r>
      <w:r>
        <w:t xml:space="preserve"> </w:t>
      </w:r>
      <w:r w:rsidR="00EF6BA0">
        <w:t xml:space="preserve">n 2 </w:t>
      </w:r>
      <w:r>
        <w:t>at 1249H.</w:t>
      </w:r>
    </w:p>
  </w:footnote>
  <w:footnote w:id="17">
    <w:p w14:paraId="1546EEF0" w14:textId="29346F36" w:rsidR="009F2225" w:rsidRDefault="009F2225">
      <w:pPr>
        <w:pStyle w:val="FootnoteText"/>
      </w:pPr>
      <w:r>
        <w:rPr>
          <w:rStyle w:val="FootnoteReference"/>
        </w:rPr>
        <w:footnoteRef/>
      </w:r>
      <w:r>
        <w:t xml:space="preserve"> </w:t>
      </w:r>
      <w:r w:rsidR="00284511" w:rsidRPr="00284511">
        <w:rPr>
          <w:i/>
          <w:iCs/>
        </w:rPr>
        <w:t>K</w:t>
      </w:r>
      <w:r w:rsidRPr="00284511">
        <w:rPr>
          <w:i/>
          <w:iCs/>
        </w:rPr>
        <w:t xml:space="preserve">lass v </w:t>
      </w:r>
      <w:r w:rsidR="00284511" w:rsidRPr="00284511">
        <w:rPr>
          <w:i/>
          <w:iCs/>
        </w:rPr>
        <w:t>C</w:t>
      </w:r>
      <w:r w:rsidRPr="00284511">
        <w:rPr>
          <w:i/>
          <w:iCs/>
        </w:rPr>
        <w:t xml:space="preserve">ontract </w:t>
      </w:r>
      <w:r w:rsidR="00284511" w:rsidRPr="00284511">
        <w:rPr>
          <w:i/>
          <w:iCs/>
        </w:rPr>
        <w:t>I</w:t>
      </w:r>
      <w:r w:rsidRPr="00284511">
        <w:rPr>
          <w:i/>
          <w:iCs/>
        </w:rPr>
        <w:t xml:space="preserve">nteriors </w:t>
      </w:r>
      <w:r w:rsidR="00284511" w:rsidRPr="00284511">
        <w:rPr>
          <w:i/>
          <w:iCs/>
        </w:rPr>
        <w:t>CC (In Liquidation)</w:t>
      </w:r>
      <w:r w:rsidR="00284511">
        <w:t xml:space="preserve"> </w:t>
      </w:r>
      <w:r>
        <w:t>2010 (5) SA 40 (WLD), para 65.1.</w:t>
      </w:r>
    </w:p>
  </w:footnote>
  <w:footnote w:id="18">
    <w:p w14:paraId="4EE272D6" w14:textId="38C61A0F" w:rsidR="00937D9C" w:rsidRDefault="00937D9C">
      <w:pPr>
        <w:pStyle w:val="FootnoteText"/>
      </w:pPr>
      <w:r>
        <w:rPr>
          <w:rStyle w:val="FootnoteReference"/>
        </w:rPr>
        <w:footnoteRef/>
      </w:r>
      <w:r>
        <w:t xml:space="preserve"> Id.</w:t>
      </w:r>
    </w:p>
  </w:footnote>
  <w:footnote w:id="19">
    <w:p w14:paraId="41ACF7E3" w14:textId="5051CF50" w:rsidR="00937D9C" w:rsidRPr="00937D9C" w:rsidRDefault="00937D9C">
      <w:pPr>
        <w:pStyle w:val="FootnoteText"/>
        <w:rPr>
          <w:lang w:val="en-ZA"/>
        </w:rPr>
      </w:pPr>
      <w:r>
        <w:rPr>
          <w:rStyle w:val="FootnoteReference"/>
        </w:rPr>
        <w:footnoteRef/>
      </w:r>
      <w:r>
        <w:t xml:space="preserve"> </w:t>
      </w:r>
      <w:r>
        <w:rPr>
          <w:lang w:val="en-ZA"/>
        </w:rPr>
        <w:t>Id, para 65.4.</w:t>
      </w:r>
    </w:p>
  </w:footnote>
  <w:footnote w:id="20">
    <w:p w14:paraId="7CC1AC28" w14:textId="2CB4FD4C" w:rsidR="00937D9C" w:rsidRDefault="00937D9C">
      <w:pPr>
        <w:pStyle w:val="FootnoteText"/>
      </w:pPr>
      <w:r>
        <w:rPr>
          <w:rStyle w:val="FootnoteReference"/>
        </w:rPr>
        <w:footnoteRef/>
      </w:r>
      <w:r>
        <w:t xml:space="preserve"> </w:t>
      </w:r>
      <w:r w:rsidR="00E77F13" w:rsidRPr="00E77F13">
        <w:rPr>
          <w:i/>
          <w:iCs/>
        </w:rPr>
        <w:t xml:space="preserve">Ex parte Chenille Corporation </w:t>
      </w:r>
      <w:r w:rsidR="00E77F13">
        <w:rPr>
          <w:i/>
          <w:iCs/>
        </w:rPr>
        <w:t>&amp; Ano</w:t>
      </w:r>
      <w:r>
        <w:t xml:space="preserve">: </w:t>
      </w:r>
      <w:r w:rsidR="00E77F13" w:rsidRPr="00E77F13">
        <w:rPr>
          <w:i/>
          <w:iCs/>
        </w:rPr>
        <w:t>In re Chenille</w:t>
      </w:r>
      <w:r w:rsidRPr="00E77F13">
        <w:rPr>
          <w:i/>
          <w:iCs/>
        </w:rPr>
        <w:t xml:space="preserve"> </w:t>
      </w:r>
      <w:r w:rsidR="00E77F13" w:rsidRPr="00E77F13">
        <w:rPr>
          <w:i/>
          <w:iCs/>
        </w:rPr>
        <w:t>I</w:t>
      </w:r>
      <w:r w:rsidRPr="00E77F13">
        <w:rPr>
          <w:i/>
          <w:iCs/>
        </w:rPr>
        <w:t>ndustries (Pty) Ltd</w:t>
      </w:r>
      <w:r>
        <w:t xml:space="preserve"> </w:t>
      </w:r>
      <w:r w:rsidR="00E77F13">
        <w:t>1</w:t>
      </w:r>
      <w:r>
        <w:t>962 (4) SA 459 (T) at 465</w:t>
      </w:r>
      <w:r w:rsidR="00E77F13">
        <w:t>A</w:t>
      </w:r>
      <w:r>
        <w:t>-G.</w:t>
      </w:r>
    </w:p>
  </w:footnote>
  <w:footnote w:id="21">
    <w:p w14:paraId="26693290" w14:textId="69F4DB74" w:rsidR="00937D9C" w:rsidRDefault="00937D9C">
      <w:pPr>
        <w:pStyle w:val="FootnoteText"/>
      </w:pPr>
      <w:r>
        <w:rPr>
          <w:rStyle w:val="FootnoteReference"/>
        </w:rPr>
        <w:footnoteRef/>
      </w:r>
      <w:r>
        <w:t xml:space="preserve"> </w:t>
      </w:r>
      <w:r w:rsidR="00E77F13" w:rsidRPr="00E77F13">
        <w:rPr>
          <w:i/>
          <w:iCs/>
        </w:rPr>
        <w:t>Storti v</w:t>
      </w:r>
      <w:r w:rsidRPr="00E77F13">
        <w:rPr>
          <w:i/>
          <w:iCs/>
        </w:rPr>
        <w:t xml:space="preserve"> Nugent </w:t>
      </w:r>
      <w:r w:rsidR="00E77F13" w:rsidRPr="00E77F13">
        <w:rPr>
          <w:i/>
          <w:iCs/>
        </w:rPr>
        <w:t>&amp; Ors</w:t>
      </w:r>
      <w:r>
        <w:t xml:space="preserve"> 200</w:t>
      </w:r>
      <w:r w:rsidR="00E77F13">
        <w:t xml:space="preserve">1 </w:t>
      </w:r>
      <w:r>
        <w:t>(3) SA 783 (W)</w:t>
      </w:r>
      <w:r w:rsidR="00E77F13">
        <w:t>.</w:t>
      </w:r>
    </w:p>
  </w:footnote>
  <w:footnote w:id="22">
    <w:p w14:paraId="63604834" w14:textId="3433901A" w:rsidR="00183D33" w:rsidRDefault="00183D33">
      <w:pPr>
        <w:pStyle w:val="FootnoteText"/>
      </w:pPr>
      <w:r>
        <w:rPr>
          <w:rStyle w:val="FootnoteReference"/>
        </w:rPr>
        <w:footnoteRef/>
      </w:r>
      <w:r>
        <w:t xml:space="preserve"> </w:t>
      </w:r>
      <w:r w:rsidR="00CA78DF">
        <w:t>I</w:t>
      </w:r>
      <w:r>
        <w:t xml:space="preserve">n terms of </w:t>
      </w:r>
      <w:r w:rsidR="00CA78DF">
        <w:t xml:space="preserve">s </w:t>
      </w:r>
      <w:r>
        <w:t xml:space="preserve">341(2) of the </w:t>
      </w:r>
      <w:r w:rsidR="00CA78DF">
        <w:t>Ac</w:t>
      </w:r>
      <w:r>
        <w:t>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54852"/>
      <w:docPartObj>
        <w:docPartGallery w:val="Page Numbers (Top of Page)"/>
        <w:docPartUnique/>
      </w:docPartObj>
    </w:sdtPr>
    <w:sdtEndPr>
      <w:rPr>
        <w:noProof/>
      </w:rPr>
    </w:sdtEndPr>
    <w:sdtContent>
      <w:p w14:paraId="756448E3" w14:textId="0B42EA3D" w:rsidR="00C16B38" w:rsidRDefault="00C16B38">
        <w:pPr>
          <w:pStyle w:val="Header"/>
          <w:jc w:val="right"/>
        </w:pPr>
        <w:r>
          <w:fldChar w:fldCharType="begin"/>
        </w:r>
        <w:r>
          <w:instrText xml:space="preserve"> PAGE   \* MERGEFORMAT </w:instrText>
        </w:r>
        <w:r>
          <w:fldChar w:fldCharType="separate"/>
        </w:r>
        <w:r w:rsidR="00E04FE0">
          <w:rPr>
            <w:noProof/>
          </w:rPr>
          <w:t>2</w:t>
        </w:r>
        <w:r>
          <w:rPr>
            <w:noProof/>
          </w:rPr>
          <w:fldChar w:fldCharType="end"/>
        </w:r>
      </w:p>
    </w:sdtContent>
  </w:sdt>
  <w:p w14:paraId="54925E8A" w14:textId="77777777" w:rsidR="00C16B38" w:rsidRDefault="00C16B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92C54"/>
    <w:multiLevelType w:val="hybridMultilevel"/>
    <w:tmpl w:val="62C0FFAE"/>
    <w:lvl w:ilvl="0" w:tplc="377C21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8B35F2"/>
    <w:multiLevelType w:val="multilevel"/>
    <w:tmpl w:val="FDE4C972"/>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CE1BBD"/>
    <w:multiLevelType w:val="hybridMultilevel"/>
    <w:tmpl w:val="01E63B76"/>
    <w:lvl w:ilvl="0" w:tplc="E2D808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E4763F"/>
    <w:multiLevelType w:val="multilevel"/>
    <w:tmpl w:val="28DCEC34"/>
    <w:lvl w:ilvl="0">
      <w:start w:val="1"/>
      <w:numFmt w:val="decimal"/>
      <w:lvlText w:val="%1."/>
      <w:lvlJc w:val="left"/>
      <w:pPr>
        <w:ind w:left="1509" w:hanging="429"/>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B802907"/>
    <w:multiLevelType w:val="hybridMultilevel"/>
    <w:tmpl w:val="3286ADC4"/>
    <w:lvl w:ilvl="0" w:tplc="7F3A6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74"/>
    <w:rsid w:val="00003289"/>
    <w:rsid w:val="000169FC"/>
    <w:rsid w:val="00022574"/>
    <w:rsid w:val="0006502A"/>
    <w:rsid w:val="0006772F"/>
    <w:rsid w:val="000A1032"/>
    <w:rsid w:val="000A3833"/>
    <w:rsid w:val="000B135C"/>
    <w:rsid w:val="000B1605"/>
    <w:rsid w:val="000B4C2D"/>
    <w:rsid w:val="000B691C"/>
    <w:rsid w:val="000C098B"/>
    <w:rsid w:val="000D0777"/>
    <w:rsid w:val="000D7CA2"/>
    <w:rsid w:val="000E332E"/>
    <w:rsid w:val="000F1945"/>
    <w:rsid w:val="00110728"/>
    <w:rsid w:val="001354A3"/>
    <w:rsid w:val="00145206"/>
    <w:rsid w:val="0015633F"/>
    <w:rsid w:val="00162491"/>
    <w:rsid w:val="00173730"/>
    <w:rsid w:val="00183D33"/>
    <w:rsid w:val="00183FB3"/>
    <w:rsid w:val="001866D6"/>
    <w:rsid w:val="001938A5"/>
    <w:rsid w:val="001A428E"/>
    <w:rsid w:val="001B137E"/>
    <w:rsid w:val="001C011B"/>
    <w:rsid w:val="001C0600"/>
    <w:rsid w:val="001E7938"/>
    <w:rsid w:val="002042DE"/>
    <w:rsid w:val="0023039F"/>
    <w:rsid w:val="002515FB"/>
    <w:rsid w:val="00251779"/>
    <w:rsid w:val="00261B6D"/>
    <w:rsid w:val="00265FCE"/>
    <w:rsid w:val="00284511"/>
    <w:rsid w:val="002C2470"/>
    <w:rsid w:val="002C432E"/>
    <w:rsid w:val="002C5918"/>
    <w:rsid w:val="002F278B"/>
    <w:rsid w:val="002F5474"/>
    <w:rsid w:val="002F71D6"/>
    <w:rsid w:val="0030547C"/>
    <w:rsid w:val="003333B4"/>
    <w:rsid w:val="003400DB"/>
    <w:rsid w:val="00351233"/>
    <w:rsid w:val="00396D72"/>
    <w:rsid w:val="003A3EAE"/>
    <w:rsid w:val="003C4D9F"/>
    <w:rsid w:val="003D409B"/>
    <w:rsid w:val="00411448"/>
    <w:rsid w:val="004216DB"/>
    <w:rsid w:val="0043655A"/>
    <w:rsid w:val="00446229"/>
    <w:rsid w:val="00446A43"/>
    <w:rsid w:val="00454BE9"/>
    <w:rsid w:val="00465B78"/>
    <w:rsid w:val="00467FB4"/>
    <w:rsid w:val="004703D3"/>
    <w:rsid w:val="00470C5B"/>
    <w:rsid w:val="00476318"/>
    <w:rsid w:val="004874DE"/>
    <w:rsid w:val="004B2783"/>
    <w:rsid w:val="004B329B"/>
    <w:rsid w:val="004C12BF"/>
    <w:rsid w:val="004C4544"/>
    <w:rsid w:val="004D0937"/>
    <w:rsid w:val="004D2914"/>
    <w:rsid w:val="004D6CC6"/>
    <w:rsid w:val="004F289F"/>
    <w:rsid w:val="004F4E2D"/>
    <w:rsid w:val="004F6864"/>
    <w:rsid w:val="00523635"/>
    <w:rsid w:val="00541707"/>
    <w:rsid w:val="0054686B"/>
    <w:rsid w:val="005716C5"/>
    <w:rsid w:val="00574386"/>
    <w:rsid w:val="005A1458"/>
    <w:rsid w:val="005B13A1"/>
    <w:rsid w:val="005B253E"/>
    <w:rsid w:val="005F2DBA"/>
    <w:rsid w:val="005F6211"/>
    <w:rsid w:val="00605BFE"/>
    <w:rsid w:val="00623D98"/>
    <w:rsid w:val="00634494"/>
    <w:rsid w:val="006508C0"/>
    <w:rsid w:val="0065583E"/>
    <w:rsid w:val="006A5DA9"/>
    <w:rsid w:val="006E15C5"/>
    <w:rsid w:val="006E5308"/>
    <w:rsid w:val="00711C3B"/>
    <w:rsid w:val="0071659F"/>
    <w:rsid w:val="00722D0E"/>
    <w:rsid w:val="00723BFC"/>
    <w:rsid w:val="00725807"/>
    <w:rsid w:val="00727E2F"/>
    <w:rsid w:val="00751F0A"/>
    <w:rsid w:val="007531A1"/>
    <w:rsid w:val="00756392"/>
    <w:rsid w:val="00760AE3"/>
    <w:rsid w:val="00765DBC"/>
    <w:rsid w:val="00767FCD"/>
    <w:rsid w:val="007900CB"/>
    <w:rsid w:val="00792F31"/>
    <w:rsid w:val="00793793"/>
    <w:rsid w:val="007973E6"/>
    <w:rsid w:val="007A5183"/>
    <w:rsid w:val="007B292D"/>
    <w:rsid w:val="007C5B63"/>
    <w:rsid w:val="007C68E5"/>
    <w:rsid w:val="007D0A28"/>
    <w:rsid w:val="007E7277"/>
    <w:rsid w:val="008030A5"/>
    <w:rsid w:val="008236E2"/>
    <w:rsid w:val="00823FF1"/>
    <w:rsid w:val="008269B2"/>
    <w:rsid w:val="00851641"/>
    <w:rsid w:val="00866C39"/>
    <w:rsid w:val="00867DE6"/>
    <w:rsid w:val="00870266"/>
    <w:rsid w:val="008816AC"/>
    <w:rsid w:val="008A7A86"/>
    <w:rsid w:val="008D7EC9"/>
    <w:rsid w:val="00910597"/>
    <w:rsid w:val="00917046"/>
    <w:rsid w:val="00926AA4"/>
    <w:rsid w:val="00937D9C"/>
    <w:rsid w:val="00961D1F"/>
    <w:rsid w:val="00964AEE"/>
    <w:rsid w:val="009859FE"/>
    <w:rsid w:val="00991FAD"/>
    <w:rsid w:val="009B77C5"/>
    <w:rsid w:val="009B7B03"/>
    <w:rsid w:val="009C5CF0"/>
    <w:rsid w:val="009C5DFA"/>
    <w:rsid w:val="009E2A7A"/>
    <w:rsid w:val="009E335C"/>
    <w:rsid w:val="009E386F"/>
    <w:rsid w:val="009F2225"/>
    <w:rsid w:val="009F437E"/>
    <w:rsid w:val="009F4A8A"/>
    <w:rsid w:val="00A219FC"/>
    <w:rsid w:val="00A40D8C"/>
    <w:rsid w:val="00A74E4F"/>
    <w:rsid w:val="00A7554F"/>
    <w:rsid w:val="00AA29E6"/>
    <w:rsid w:val="00AC06C1"/>
    <w:rsid w:val="00AC1F66"/>
    <w:rsid w:val="00AD2B24"/>
    <w:rsid w:val="00AF1DC7"/>
    <w:rsid w:val="00AF451F"/>
    <w:rsid w:val="00B1750F"/>
    <w:rsid w:val="00B2116A"/>
    <w:rsid w:val="00B255E9"/>
    <w:rsid w:val="00B641E4"/>
    <w:rsid w:val="00B92664"/>
    <w:rsid w:val="00BB14FC"/>
    <w:rsid w:val="00BB293C"/>
    <w:rsid w:val="00BE3039"/>
    <w:rsid w:val="00BF3932"/>
    <w:rsid w:val="00C03877"/>
    <w:rsid w:val="00C07D3F"/>
    <w:rsid w:val="00C13DAE"/>
    <w:rsid w:val="00C16B38"/>
    <w:rsid w:val="00C55C1B"/>
    <w:rsid w:val="00C57B77"/>
    <w:rsid w:val="00CA12CB"/>
    <w:rsid w:val="00CA78DF"/>
    <w:rsid w:val="00CC3FE3"/>
    <w:rsid w:val="00CF6F1F"/>
    <w:rsid w:val="00D60FFA"/>
    <w:rsid w:val="00D735F0"/>
    <w:rsid w:val="00D739F0"/>
    <w:rsid w:val="00D8207F"/>
    <w:rsid w:val="00D8402A"/>
    <w:rsid w:val="00D85B3B"/>
    <w:rsid w:val="00D95751"/>
    <w:rsid w:val="00DB3183"/>
    <w:rsid w:val="00DD3B5B"/>
    <w:rsid w:val="00DD44EF"/>
    <w:rsid w:val="00E042BE"/>
    <w:rsid w:val="00E04501"/>
    <w:rsid w:val="00E04FE0"/>
    <w:rsid w:val="00E235A9"/>
    <w:rsid w:val="00E24B76"/>
    <w:rsid w:val="00E67AB2"/>
    <w:rsid w:val="00E749DD"/>
    <w:rsid w:val="00E77F13"/>
    <w:rsid w:val="00E84B4E"/>
    <w:rsid w:val="00E96503"/>
    <w:rsid w:val="00E96E43"/>
    <w:rsid w:val="00EA2F97"/>
    <w:rsid w:val="00EC01A2"/>
    <w:rsid w:val="00ED3296"/>
    <w:rsid w:val="00ED71DA"/>
    <w:rsid w:val="00EF67AF"/>
    <w:rsid w:val="00EF6BA0"/>
    <w:rsid w:val="00F011DD"/>
    <w:rsid w:val="00F024BD"/>
    <w:rsid w:val="00F123E3"/>
    <w:rsid w:val="00F1379F"/>
    <w:rsid w:val="00F27414"/>
    <w:rsid w:val="00F3563A"/>
    <w:rsid w:val="00F62C0F"/>
    <w:rsid w:val="00F7256B"/>
    <w:rsid w:val="00FA0486"/>
    <w:rsid w:val="00FD09E8"/>
    <w:rsid w:val="00FD20BB"/>
    <w:rsid w:val="00FE0D6B"/>
    <w:rsid w:val="00FF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4677"/>
  <w15:chartTrackingRefBased/>
  <w15:docId w15:val="{9DD48970-B1EA-4671-93BF-F183C1A6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38"/>
  </w:style>
  <w:style w:type="paragraph" w:styleId="Footer">
    <w:name w:val="footer"/>
    <w:basedOn w:val="Normal"/>
    <w:link w:val="FooterChar"/>
    <w:uiPriority w:val="99"/>
    <w:unhideWhenUsed/>
    <w:rsid w:val="00C16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38"/>
  </w:style>
  <w:style w:type="paragraph" w:styleId="FootnoteText">
    <w:name w:val="footnote text"/>
    <w:basedOn w:val="Normal"/>
    <w:link w:val="FootnoteTextChar"/>
    <w:uiPriority w:val="99"/>
    <w:semiHidden/>
    <w:unhideWhenUsed/>
    <w:rsid w:val="00D84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02A"/>
    <w:rPr>
      <w:sz w:val="20"/>
      <w:szCs w:val="20"/>
    </w:rPr>
  </w:style>
  <w:style w:type="character" w:styleId="FootnoteReference">
    <w:name w:val="footnote reference"/>
    <w:basedOn w:val="DefaultParagraphFont"/>
    <w:uiPriority w:val="99"/>
    <w:semiHidden/>
    <w:unhideWhenUsed/>
    <w:rsid w:val="00D8402A"/>
    <w:rPr>
      <w:vertAlign w:val="superscript"/>
    </w:rPr>
  </w:style>
  <w:style w:type="paragraph" w:styleId="ListParagraph">
    <w:name w:val="List Paragraph"/>
    <w:basedOn w:val="Normal"/>
    <w:uiPriority w:val="34"/>
    <w:qFormat/>
    <w:rsid w:val="003333B4"/>
    <w:pPr>
      <w:ind w:left="720"/>
      <w:contextualSpacing/>
    </w:pPr>
  </w:style>
  <w:style w:type="paragraph" w:styleId="BodyText">
    <w:name w:val="Body Text"/>
    <w:basedOn w:val="Normal"/>
    <w:link w:val="BodyTextChar"/>
    <w:uiPriority w:val="99"/>
    <w:semiHidden/>
    <w:unhideWhenUsed/>
    <w:rsid w:val="00465B78"/>
    <w:pPr>
      <w:spacing w:after="120"/>
    </w:pPr>
  </w:style>
  <w:style w:type="character" w:customStyle="1" w:styleId="BodyTextChar">
    <w:name w:val="Body Text Char"/>
    <w:basedOn w:val="DefaultParagraphFont"/>
    <w:link w:val="BodyText"/>
    <w:uiPriority w:val="99"/>
    <w:semiHidden/>
    <w:rsid w:val="004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2EF7-CA43-4A24-94F9-8C27FE88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9999</TotalTime>
  <Pages>20</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Mary Bruce</cp:lastModifiedBy>
  <cp:revision>133</cp:revision>
  <dcterms:created xsi:type="dcterms:W3CDTF">2022-11-22T12:46:00Z</dcterms:created>
  <dcterms:modified xsi:type="dcterms:W3CDTF">2023-02-27T08:03:00Z</dcterms:modified>
</cp:coreProperties>
</file>