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D9E83A" w14:textId="77777777" w:rsidR="001854A1" w:rsidRDefault="001854A1" w:rsidP="001854A1">
      <w:pPr>
        <w:spacing w:line="360" w:lineRule="auto"/>
        <w:jc w:val="center"/>
        <w:rPr>
          <w:b/>
          <w:sz w:val="26"/>
          <w:szCs w:val="26"/>
          <w:u w:val="single"/>
        </w:rPr>
      </w:pPr>
      <w:bookmarkStart w:id="0" w:name="_GoBack"/>
      <w:bookmarkEnd w:id="0"/>
      <w:r>
        <w:rPr>
          <w:noProof/>
          <w:lang w:val="en-US" w:eastAsia="en-US"/>
        </w:rPr>
        <w:drawing>
          <wp:inline distT="0" distB="0" distL="0" distR="0" wp14:anchorId="6B13EA8D" wp14:editId="761A25AB">
            <wp:extent cx="1094105" cy="1094105"/>
            <wp:effectExtent l="0" t="0" r="0" b="0"/>
            <wp:docPr id="635524925"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5524925" name="Picture 1" descr="A picture containing logo&#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094105" cy="1094105"/>
                    </a:xfrm>
                    <a:prstGeom prst="rect">
                      <a:avLst/>
                    </a:prstGeom>
                  </pic:spPr>
                </pic:pic>
              </a:graphicData>
            </a:graphic>
          </wp:inline>
        </w:drawing>
      </w:r>
    </w:p>
    <w:p w14:paraId="06AEC5E0" w14:textId="77777777" w:rsidR="001854A1" w:rsidRPr="00885104" w:rsidRDefault="001854A1" w:rsidP="001854A1">
      <w:pPr>
        <w:spacing w:line="276" w:lineRule="auto"/>
        <w:ind w:left="545"/>
        <w:jc w:val="center"/>
        <w:rPr>
          <w:b/>
          <w:sz w:val="26"/>
          <w:szCs w:val="26"/>
        </w:rPr>
      </w:pPr>
      <w:r w:rsidRPr="00885104">
        <w:rPr>
          <w:b/>
          <w:sz w:val="26"/>
          <w:szCs w:val="26"/>
        </w:rPr>
        <w:t>IN THE HIGH COURT OF SOUTH AFRICA</w:t>
      </w:r>
    </w:p>
    <w:p w14:paraId="79E9DCD1" w14:textId="77777777" w:rsidR="001854A1" w:rsidRPr="00885104" w:rsidRDefault="001854A1" w:rsidP="001854A1">
      <w:pPr>
        <w:tabs>
          <w:tab w:val="left" w:pos="2694"/>
        </w:tabs>
        <w:spacing w:line="276" w:lineRule="auto"/>
        <w:ind w:firstLine="545"/>
        <w:jc w:val="center"/>
        <w:rPr>
          <w:b/>
          <w:sz w:val="26"/>
          <w:szCs w:val="26"/>
        </w:rPr>
      </w:pPr>
      <w:r w:rsidRPr="00885104">
        <w:rPr>
          <w:b/>
          <w:sz w:val="26"/>
          <w:szCs w:val="26"/>
        </w:rPr>
        <w:t>(WESTERN CAPE DIVISION, CAPE TOWN)</w:t>
      </w:r>
    </w:p>
    <w:p w14:paraId="1BC931D8" w14:textId="77777777" w:rsidR="001854A1" w:rsidRPr="00F810A4" w:rsidRDefault="001854A1" w:rsidP="001854A1">
      <w:pPr>
        <w:rPr>
          <w:rFonts w:ascii="Arial" w:hAnsi="Arial" w:cs="Arial"/>
          <w:lang w:val="en-US"/>
        </w:rPr>
      </w:pPr>
    </w:p>
    <w:p w14:paraId="1089DEF3" w14:textId="77777777" w:rsidR="001854A1" w:rsidRPr="00F810A4" w:rsidRDefault="001854A1" w:rsidP="001854A1">
      <w:pPr>
        <w:rPr>
          <w:lang w:val="en-US"/>
        </w:rPr>
      </w:pPr>
      <w:r w:rsidRPr="00F810A4">
        <w:rPr>
          <w:rFonts w:ascii="Arial" w:hAnsi="Arial" w:cs="Arial"/>
          <w:lang w:val="en-US"/>
        </w:rPr>
        <w:tab/>
      </w:r>
      <w:r w:rsidRPr="00F810A4">
        <w:rPr>
          <w:rFonts w:ascii="Arial" w:hAnsi="Arial" w:cs="Arial"/>
          <w:lang w:val="en-US"/>
        </w:rPr>
        <w:tab/>
      </w:r>
      <w:r w:rsidRPr="00F810A4">
        <w:rPr>
          <w:rFonts w:ascii="Arial" w:hAnsi="Arial" w:cs="Arial"/>
          <w:lang w:val="en-US"/>
        </w:rPr>
        <w:tab/>
      </w:r>
      <w:r w:rsidRPr="00F810A4">
        <w:rPr>
          <w:rFonts w:ascii="Arial" w:hAnsi="Arial" w:cs="Arial"/>
          <w:lang w:val="en-US"/>
        </w:rPr>
        <w:tab/>
      </w:r>
      <w:r w:rsidRPr="00F810A4">
        <w:rPr>
          <w:rFonts w:ascii="Arial" w:hAnsi="Arial" w:cs="Arial"/>
          <w:lang w:val="en-US"/>
        </w:rPr>
        <w:tab/>
      </w:r>
      <w:r w:rsidRPr="00F810A4">
        <w:rPr>
          <w:rFonts w:ascii="Arial" w:hAnsi="Arial" w:cs="Arial"/>
          <w:lang w:val="en-US"/>
        </w:rPr>
        <w:tab/>
      </w:r>
      <w:r w:rsidRPr="00F810A4">
        <w:rPr>
          <w:rFonts w:ascii="Arial" w:hAnsi="Arial" w:cs="Arial"/>
          <w:lang w:val="en-US"/>
        </w:rPr>
        <w:tab/>
      </w:r>
      <w:r w:rsidRPr="00F810A4">
        <w:rPr>
          <w:rFonts w:ascii="Arial" w:hAnsi="Arial" w:cs="Arial"/>
          <w:lang w:val="en-US"/>
        </w:rPr>
        <w:tab/>
      </w:r>
      <w:r w:rsidRPr="00F810A4">
        <w:rPr>
          <w:rFonts w:ascii="Arial" w:hAnsi="Arial" w:cs="Arial"/>
          <w:lang w:val="en-US"/>
        </w:rPr>
        <w:tab/>
        <w:t xml:space="preserve">     </w:t>
      </w:r>
      <w:r w:rsidRPr="00F810A4">
        <w:rPr>
          <w:b/>
          <w:lang w:val="en-US"/>
        </w:rPr>
        <w:t>Case No: 6239/2021</w:t>
      </w:r>
    </w:p>
    <w:p w14:paraId="143ABB97" w14:textId="77777777" w:rsidR="001854A1" w:rsidRPr="00F810A4" w:rsidRDefault="001854A1" w:rsidP="001854A1">
      <w:pPr>
        <w:rPr>
          <w:b/>
          <w:lang w:val="en-US"/>
        </w:rPr>
      </w:pPr>
    </w:p>
    <w:p w14:paraId="2C3B42E2" w14:textId="77777777" w:rsidR="001854A1" w:rsidRPr="00F810A4" w:rsidRDefault="001854A1" w:rsidP="001854A1">
      <w:pPr>
        <w:rPr>
          <w:lang w:val="en-US"/>
        </w:rPr>
      </w:pPr>
      <w:r w:rsidRPr="00F810A4">
        <w:rPr>
          <w:lang w:val="en-US"/>
        </w:rPr>
        <w:t>In the matter between:</w:t>
      </w:r>
    </w:p>
    <w:p w14:paraId="7881A653" w14:textId="77777777" w:rsidR="001854A1" w:rsidRPr="00F810A4" w:rsidRDefault="001854A1" w:rsidP="001854A1">
      <w:pPr>
        <w:spacing w:line="360" w:lineRule="auto"/>
        <w:rPr>
          <w:b/>
          <w:lang w:val="en-US"/>
        </w:rPr>
      </w:pPr>
    </w:p>
    <w:p w14:paraId="20D6B045" w14:textId="77777777" w:rsidR="001854A1" w:rsidRPr="00F810A4" w:rsidRDefault="001854A1" w:rsidP="001854A1">
      <w:pPr>
        <w:spacing w:line="360" w:lineRule="auto"/>
        <w:rPr>
          <w:lang w:val="en-US"/>
        </w:rPr>
      </w:pPr>
      <w:r w:rsidRPr="00F810A4">
        <w:rPr>
          <w:b/>
          <w:lang w:val="en-US"/>
        </w:rPr>
        <w:t>CLEOPHAS NATHALIA SAWYER</w:t>
      </w:r>
      <w:r w:rsidRPr="00F810A4">
        <w:rPr>
          <w:b/>
          <w:lang w:val="en-US"/>
        </w:rPr>
        <w:tab/>
      </w:r>
      <w:r w:rsidRPr="00F810A4">
        <w:rPr>
          <w:b/>
          <w:lang w:val="en-US"/>
        </w:rPr>
        <w:tab/>
      </w:r>
      <w:r w:rsidRPr="00F810A4">
        <w:rPr>
          <w:b/>
          <w:lang w:val="en-US"/>
        </w:rPr>
        <w:tab/>
      </w:r>
      <w:r w:rsidRPr="00F810A4">
        <w:rPr>
          <w:b/>
          <w:lang w:val="en-US"/>
        </w:rPr>
        <w:tab/>
      </w:r>
      <w:r w:rsidRPr="00F810A4">
        <w:rPr>
          <w:b/>
          <w:lang w:val="en-US"/>
        </w:rPr>
        <w:tab/>
        <w:t xml:space="preserve">    </w:t>
      </w:r>
      <w:r w:rsidRPr="00F810A4">
        <w:rPr>
          <w:b/>
          <w:lang w:val="en-US"/>
        </w:rPr>
        <w:tab/>
        <w:t xml:space="preserve"> </w:t>
      </w:r>
      <w:r w:rsidRPr="00F810A4">
        <w:rPr>
          <w:lang w:val="en-US"/>
        </w:rPr>
        <w:t>Applicant</w:t>
      </w:r>
    </w:p>
    <w:p w14:paraId="6735131E" w14:textId="77777777" w:rsidR="001854A1" w:rsidRPr="00F810A4" w:rsidRDefault="001854A1" w:rsidP="001854A1">
      <w:pPr>
        <w:spacing w:line="360" w:lineRule="auto"/>
        <w:rPr>
          <w:b/>
          <w:lang w:val="en-US"/>
        </w:rPr>
      </w:pPr>
    </w:p>
    <w:p w14:paraId="7A2B4DBF" w14:textId="77777777" w:rsidR="001854A1" w:rsidRPr="00F810A4" w:rsidRDefault="001854A1" w:rsidP="001854A1">
      <w:pPr>
        <w:rPr>
          <w:lang w:val="en-US"/>
        </w:rPr>
      </w:pPr>
      <w:r w:rsidRPr="00F810A4">
        <w:rPr>
          <w:lang w:val="en-US"/>
        </w:rPr>
        <w:t>and</w:t>
      </w:r>
    </w:p>
    <w:p w14:paraId="6A528F25" w14:textId="77777777" w:rsidR="001854A1" w:rsidRPr="00F810A4" w:rsidRDefault="001854A1" w:rsidP="001854A1">
      <w:pPr>
        <w:spacing w:line="360" w:lineRule="auto"/>
        <w:rPr>
          <w:b/>
          <w:lang w:val="en-US"/>
        </w:rPr>
      </w:pPr>
    </w:p>
    <w:p w14:paraId="7C4A7AE5" w14:textId="3A4C63E6" w:rsidR="001854A1" w:rsidRPr="00F810A4" w:rsidRDefault="001854A1" w:rsidP="001854A1">
      <w:pPr>
        <w:spacing w:line="360" w:lineRule="auto"/>
        <w:rPr>
          <w:lang w:val="en-US"/>
        </w:rPr>
      </w:pPr>
      <w:r w:rsidRPr="00F810A4">
        <w:rPr>
          <w:b/>
          <w:lang w:val="en-US"/>
        </w:rPr>
        <w:t>PAUL DESMOND SAM</w:t>
      </w:r>
      <w:r w:rsidRPr="00F810A4">
        <w:rPr>
          <w:b/>
          <w:lang w:val="en-US"/>
        </w:rPr>
        <w:tab/>
      </w:r>
      <w:r w:rsidRPr="00F810A4">
        <w:rPr>
          <w:b/>
          <w:lang w:val="en-US"/>
        </w:rPr>
        <w:tab/>
        <w:t xml:space="preserve">   </w:t>
      </w:r>
      <w:r w:rsidRPr="00F810A4">
        <w:rPr>
          <w:b/>
          <w:lang w:val="en-US"/>
        </w:rPr>
        <w:tab/>
      </w:r>
      <w:r w:rsidRPr="00F810A4">
        <w:rPr>
          <w:b/>
          <w:lang w:val="en-US"/>
        </w:rPr>
        <w:tab/>
      </w:r>
      <w:r w:rsidRPr="00F810A4">
        <w:rPr>
          <w:b/>
          <w:lang w:val="en-US"/>
        </w:rPr>
        <w:tab/>
      </w:r>
      <w:r w:rsidRPr="00F810A4">
        <w:rPr>
          <w:b/>
          <w:lang w:val="en-US"/>
        </w:rPr>
        <w:tab/>
      </w:r>
      <w:r w:rsidRPr="00F810A4">
        <w:rPr>
          <w:b/>
          <w:lang w:val="en-US"/>
        </w:rPr>
        <w:tab/>
      </w:r>
      <w:r w:rsidR="00F810A4">
        <w:rPr>
          <w:b/>
          <w:lang w:val="en-US"/>
        </w:rPr>
        <w:t xml:space="preserve"> </w:t>
      </w:r>
      <w:r w:rsidRPr="00F810A4">
        <w:rPr>
          <w:lang w:val="en-US"/>
        </w:rPr>
        <w:t xml:space="preserve">First Respondent </w:t>
      </w:r>
    </w:p>
    <w:p w14:paraId="50599814" w14:textId="0B3CE5E6" w:rsidR="001854A1" w:rsidRPr="00F810A4" w:rsidRDefault="001854A1" w:rsidP="001854A1">
      <w:pPr>
        <w:spacing w:line="360" w:lineRule="auto"/>
        <w:rPr>
          <w:lang w:val="en-US"/>
        </w:rPr>
      </w:pPr>
      <w:r w:rsidRPr="00F810A4">
        <w:rPr>
          <w:b/>
          <w:lang w:val="en-US"/>
        </w:rPr>
        <w:t>FRANKLYN</w:t>
      </w:r>
      <w:r w:rsidRPr="00F810A4">
        <w:rPr>
          <w:b/>
          <w:bCs/>
        </w:rPr>
        <w:t xml:space="preserve"> HEINRICH LINCOLN RAYMOND, N. O.</w:t>
      </w:r>
      <w:r w:rsidRPr="00F810A4">
        <w:rPr>
          <w:b/>
          <w:lang w:val="en-US"/>
        </w:rPr>
        <w:tab/>
        <w:t xml:space="preserve">       </w:t>
      </w:r>
      <w:r w:rsidR="00F810A4">
        <w:rPr>
          <w:b/>
          <w:lang w:val="en-US"/>
        </w:rPr>
        <w:t xml:space="preserve"> </w:t>
      </w:r>
      <w:r w:rsidRPr="00F810A4">
        <w:rPr>
          <w:lang w:val="en-US"/>
        </w:rPr>
        <w:t>Second Respondent</w:t>
      </w:r>
    </w:p>
    <w:p w14:paraId="182C1EE5" w14:textId="77777777" w:rsidR="001854A1" w:rsidRPr="00F810A4" w:rsidRDefault="001854A1" w:rsidP="001854A1">
      <w:pPr>
        <w:spacing w:line="276" w:lineRule="auto"/>
        <w:rPr>
          <w:b/>
          <w:lang w:val="en-US"/>
        </w:rPr>
      </w:pPr>
      <w:r w:rsidRPr="00F810A4">
        <w:rPr>
          <w:b/>
          <w:lang w:val="en-US"/>
        </w:rPr>
        <w:t xml:space="preserve">CLERK OF THE SMALL CLAIMS COURT </w:t>
      </w:r>
    </w:p>
    <w:p w14:paraId="6FA9F2AF" w14:textId="5FC1072B" w:rsidR="001854A1" w:rsidRPr="00F810A4" w:rsidRDefault="001854A1" w:rsidP="001854A1">
      <w:pPr>
        <w:spacing w:line="360" w:lineRule="auto"/>
        <w:rPr>
          <w:lang w:val="en-US"/>
        </w:rPr>
      </w:pPr>
      <w:r w:rsidRPr="00F810A4">
        <w:rPr>
          <w:b/>
          <w:lang w:val="en-US"/>
        </w:rPr>
        <w:t>BELLVILLE</w:t>
      </w:r>
      <w:r w:rsidRPr="00F810A4">
        <w:rPr>
          <w:b/>
          <w:lang w:val="en-US"/>
        </w:rPr>
        <w:tab/>
      </w:r>
      <w:r w:rsidRPr="00F810A4">
        <w:rPr>
          <w:b/>
          <w:lang w:val="en-US"/>
        </w:rPr>
        <w:tab/>
      </w:r>
      <w:r w:rsidRPr="00F810A4">
        <w:rPr>
          <w:b/>
          <w:lang w:val="en-US"/>
        </w:rPr>
        <w:tab/>
      </w:r>
      <w:r w:rsidRPr="00F810A4">
        <w:rPr>
          <w:b/>
          <w:lang w:val="en-US"/>
        </w:rPr>
        <w:tab/>
      </w:r>
      <w:r w:rsidRPr="00F810A4">
        <w:rPr>
          <w:b/>
          <w:lang w:val="en-US"/>
        </w:rPr>
        <w:tab/>
      </w:r>
      <w:r w:rsidRPr="00F810A4">
        <w:rPr>
          <w:b/>
          <w:lang w:val="en-US"/>
        </w:rPr>
        <w:tab/>
      </w:r>
      <w:r w:rsidRPr="00F810A4">
        <w:rPr>
          <w:b/>
          <w:lang w:val="en-US"/>
        </w:rPr>
        <w:tab/>
        <w:t xml:space="preserve">          </w:t>
      </w:r>
      <w:r w:rsidR="00F810A4">
        <w:rPr>
          <w:b/>
          <w:lang w:val="en-US"/>
        </w:rPr>
        <w:tab/>
        <w:t xml:space="preserve">           </w:t>
      </w:r>
      <w:r w:rsidRPr="00F810A4">
        <w:rPr>
          <w:lang w:val="en-US"/>
        </w:rPr>
        <w:t xml:space="preserve">Third Respondent </w:t>
      </w:r>
    </w:p>
    <w:p w14:paraId="65D005F4" w14:textId="77777777" w:rsidR="001854A1" w:rsidRPr="00F810A4" w:rsidRDefault="001854A1" w:rsidP="001854A1">
      <w:pPr>
        <w:spacing w:line="276" w:lineRule="auto"/>
        <w:rPr>
          <w:b/>
          <w:lang w:val="en-US"/>
        </w:rPr>
      </w:pPr>
      <w:r w:rsidRPr="00F810A4">
        <w:rPr>
          <w:b/>
          <w:lang w:val="en-US"/>
        </w:rPr>
        <w:t xml:space="preserve">CLERK OF THE SMALL CLAIMS COURT </w:t>
      </w:r>
    </w:p>
    <w:p w14:paraId="78814E82" w14:textId="4E836D2E" w:rsidR="001854A1" w:rsidRPr="00F810A4" w:rsidRDefault="001854A1" w:rsidP="001854A1">
      <w:pPr>
        <w:spacing w:line="360" w:lineRule="auto"/>
        <w:rPr>
          <w:lang w:val="en-US"/>
        </w:rPr>
      </w:pPr>
      <w:r w:rsidRPr="00F810A4">
        <w:rPr>
          <w:b/>
          <w:lang w:val="en-US"/>
        </w:rPr>
        <w:t>KUILS RIVER</w:t>
      </w:r>
      <w:r w:rsidRPr="00F810A4">
        <w:rPr>
          <w:b/>
          <w:lang w:val="en-US"/>
        </w:rPr>
        <w:tab/>
      </w:r>
      <w:r w:rsidRPr="00F810A4">
        <w:rPr>
          <w:b/>
          <w:lang w:val="en-US"/>
        </w:rPr>
        <w:tab/>
      </w:r>
      <w:r w:rsidRPr="00F810A4">
        <w:rPr>
          <w:b/>
          <w:lang w:val="en-US"/>
        </w:rPr>
        <w:tab/>
      </w:r>
      <w:r w:rsidRPr="00F810A4">
        <w:rPr>
          <w:b/>
          <w:lang w:val="en-US"/>
        </w:rPr>
        <w:tab/>
      </w:r>
      <w:r w:rsidRPr="00F810A4">
        <w:rPr>
          <w:b/>
          <w:lang w:val="en-US"/>
        </w:rPr>
        <w:tab/>
      </w:r>
      <w:r w:rsidRPr="00F810A4">
        <w:rPr>
          <w:b/>
          <w:lang w:val="en-US"/>
        </w:rPr>
        <w:tab/>
      </w:r>
      <w:r w:rsidRPr="00F810A4">
        <w:rPr>
          <w:b/>
          <w:lang w:val="en-US"/>
        </w:rPr>
        <w:tab/>
        <w:t xml:space="preserve">        </w:t>
      </w:r>
      <w:r w:rsidR="00F810A4">
        <w:rPr>
          <w:b/>
          <w:lang w:val="en-US"/>
        </w:rPr>
        <w:t xml:space="preserve"> </w:t>
      </w:r>
      <w:r w:rsidRPr="00F810A4">
        <w:rPr>
          <w:lang w:val="en-US"/>
        </w:rPr>
        <w:t xml:space="preserve">Fourth Respondent </w:t>
      </w:r>
    </w:p>
    <w:p w14:paraId="13ADCE82" w14:textId="23005B73" w:rsidR="001854A1" w:rsidRPr="00F810A4" w:rsidRDefault="001854A1" w:rsidP="001854A1">
      <w:pPr>
        <w:spacing w:line="360" w:lineRule="auto"/>
        <w:rPr>
          <w:lang w:val="en-US"/>
        </w:rPr>
      </w:pPr>
      <w:r w:rsidRPr="00F810A4">
        <w:rPr>
          <w:b/>
          <w:lang w:val="en-US"/>
        </w:rPr>
        <w:t>BRETT ADRIAN SAWYER</w:t>
      </w:r>
      <w:r w:rsidRPr="00F810A4">
        <w:rPr>
          <w:b/>
          <w:lang w:val="en-US"/>
        </w:rPr>
        <w:tab/>
      </w:r>
      <w:r w:rsidRPr="00F810A4">
        <w:rPr>
          <w:b/>
          <w:lang w:val="en-US"/>
        </w:rPr>
        <w:tab/>
      </w:r>
      <w:r w:rsidRPr="00F810A4">
        <w:rPr>
          <w:b/>
          <w:lang w:val="en-US"/>
        </w:rPr>
        <w:tab/>
      </w:r>
      <w:r w:rsidRPr="00F810A4">
        <w:rPr>
          <w:b/>
          <w:lang w:val="en-US"/>
        </w:rPr>
        <w:tab/>
      </w:r>
      <w:r w:rsidRPr="00F810A4">
        <w:rPr>
          <w:b/>
          <w:lang w:val="en-US"/>
        </w:rPr>
        <w:tab/>
        <w:t xml:space="preserve">          </w:t>
      </w:r>
      <w:r w:rsidR="00F810A4">
        <w:rPr>
          <w:b/>
          <w:lang w:val="en-US"/>
        </w:rPr>
        <w:t xml:space="preserve"> </w:t>
      </w:r>
      <w:r w:rsidRPr="00F810A4">
        <w:rPr>
          <w:b/>
          <w:lang w:val="en-US"/>
        </w:rPr>
        <w:t xml:space="preserve"> </w:t>
      </w:r>
      <w:r w:rsidRPr="00F810A4">
        <w:rPr>
          <w:lang w:val="en-US"/>
        </w:rPr>
        <w:t xml:space="preserve">Fifth Respondent </w:t>
      </w:r>
    </w:p>
    <w:p w14:paraId="0DD81FAE" w14:textId="77777777" w:rsidR="001854A1" w:rsidRPr="00F810A4" w:rsidRDefault="001854A1" w:rsidP="001854A1">
      <w:pPr>
        <w:spacing w:line="360" w:lineRule="auto"/>
        <w:rPr>
          <w:lang w:val="en-US"/>
        </w:rPr>
      </w:pPr>
    </w:p>
    <w:p w14:paraId="493A0AD7" w14:textId="46063DC5" w:rsidR="001854A1" w:rsidRPr="00F810A4" w:rsidRDefault="001854A1" w:rsidP="001854A1">
      <w:pPr>
        <w:spacing w:line="360" w:lineRule="auto"/>
        <w:rPr>
          <w:lang w:val="en-US"/>
        </w:rPr>
      </w:pPr>
      <w:r w:rsidRPr="00F810A4">
        <w:rPr>
          <w:lang w:val="en-US"/>
        </w:rPr>
        <w:t>and</w:t>
      </w:r>
    </w:p>
    <w:p w14:paraId="52BEBC1C" w14:textId="77777777" w:rsidR="001854A1" w:rsidRPr="00F810A4" w:rsidRDefault="001854A1" w:rsidP="001854A1">
      <w:pPr>
        <w:spacing w:line="360" w:lineRule="auto"/>
        <w:rPr>
          <w:b/>
          <w:bCs/>
          <w:lang w:val="en-US"/>
        </w:rPr>
      </w:pPr>
      <w:r w:rsidRPr="00F810A4">
        <w:rPr>
          <w:lang w:val="en-US"/>
        </w:rPr>
        <w:tab/>
      </w:r>
      <w:r w:rsidRPr="00F810A4">
        <w:rPr>
          <w:lang w:val="en-US"/>
        </w:rPr>
        <w:tab/>
      </w:r>
      <w:r w:rsidRPr="00F810A4">
        <w:rPr>
          <w:b/>
          <w:bCs/>
          <w:lang w:val="en-US"/>
        </w:rPr>
        <w:tab/>
      </w:r>
      <w:r w:rsidRPr="00F810A4">
        <w:rPr>
          <w:b/>
          <w:bCs/>
          <w:lang w:val="en-US"/>
        </w:rPr>
        <w:tab/>
      </w:r>
      <w:r w:rsidRPr="00F810A4">
        <w:rPr>
          <w:b/>
          <w:bCs/>
          <w:lang w:val="en-US"/>
        </w:rPr>
        <w:tab/>
      </w:r>
      <w:r w:rsidRPr="00F810A4">
        <w:rPr>
          <w:b/>
          <w:bCs/>
          <w:lang w:val="en-US"/>
        </w:rPr>
        <w:tab/>
      </w:r>
      <w:r w:rsidRPr="00F810A4">
        <w:rPr>
          <w:b/>
          <w:bCs/>
          <w:lang w:val="en-US"/>
        </w:rPr>
        <w:tab/>
      </w:r>
      <w:r w:rsidRPr="00F810A4">
        <w:rPr>
          <w:b/>
          <w:bCs/>
          <w:lang w:val="en-US"/>
        </w:rPr>
        <w:tab/>
      </w:r>
      <w:r w:rsidRPr="00F810A4">
        <w:rPr>
          <w:b/>
          <w:bCs/>
          <w:lang w:val="en-US"/>
        </w:rPr>
        <w:tab/>
        <w:t xml:space="preserve">       Case No: 17234/21</w:t>
      </w:r>
    </w:p>
    <w:p w14:paraId="7A436E7C" w14:textId="77777777" w:rsidR="001854A1" w:rsidRPr="00F810A4" w:rsidRDefault="001854A1" w:rsidP="001854A1">
      <w:pPr>
        <w:spacing w:line="360" w:lineRule="auto"/>
        <w:rPr>
          <w:b/>
          <w:bCs/>
          <w:lang w:val="en-US"/>
        </w:rPr>
      </w:pPr>
    </w:p>
    <w:p w14:paraId="006FF595" w14:textId="6AB0C130" w:rsidR="001854A1" w:rsidRPr="00F810A4" w:rsidRDefault="001854A1" w:rsidP="001854A1">
      <w:pPr>
        <w:spacing w:line="360" w:lineRule="auto"/>
        <w:rPr>
          <w:lang w:val="en-US"/>
        </w:rPr>
      </w:pPr>
      <w:r w:rsidRPr="00F810A4">
        <w:rPr>
          <w:lang w:val="en-US"/>
        </w:rPr>
        <w:t>In the matter between:</w:t>
      </w:r>
    </w:p>
    <w:p w14:paraId="622D083A" w14:textId="77777777" w:rsidR="001854A1" w:rsidRPr="00F810A4" w:rsidRDefault="001854A1" w:rsidP="001854A1">
      <w:pPr>
        <w:spacing w:line="360" w:lineRule="auto"/>
        <w:rPr>
          <w:lang w:val="en-US"/>
        </w:rPr>
      </w:pPr>
      <w:r w:rsidRPr="00F810A4">
        <w:rPr>
          <w:b/>
          <w:lang w:val="en-US"/>
        </w:rPr>
        <w:t>CLEOPHAS NATHALIA SAWYER</w:t>
      </w:r>
      <w:r w:rsidRPr="00F810A4">
        <w:rPr>
          <w:b/>
          <w:lang w:val="en-US"/>
        </w:rPr>
        <w:tab/>
      </w:r>
      <w:r w:rsidRPr="00F810A4">
        <w:rPr>
          <w:b/>
          <w:lang w:val="en-US"/>
        </w:rPr>
        <w:tab/>
      </w:r>
      <w:r w:rsidRPr="00F810A4">
        <w:rPr>
          <w:b/>
          <w:lang w:val="en-US"/>
        </w:rPr>
        <w:tab/>
      </w:r>
      <w:r w:rsidRPr="00F810A4">
        <w:rPr>
          <w:b/>
          <w:lang w:val="en-US"/>
        </w:rPr>
        <w:tab/>
      </w:r>
      <w:r w:rsidRPr="00F810A4">
        <w:rPr>
          <w:b/>
          <w:lang w:val="en-US"/>
        </w:rPr>
        <w:tab/>
        <w:t xml:space="preserve">    </w:t>
      </w:r>
      <w:r w:rsidRPr="00F810A4">
        <w:rPr>
          <w:b/>
          <w:lang w:val="en-US"/>
        </w:rPr>
        <w:tab/>
        <w:t xml:space="preserve"> </w:t>
      </w:r>
      <w:r w:rsidRPr="00F810A4">
        <w:rPr>
          <w:lang w:val="en-US"/>
        </w:rPr>
        <w:t>Applicant</w:t>
      </w:r>
    </w:p>
    <w:p w14:paraId="74A194A0" w14:textId="77777777" w:rsidR="001854A1" w:rsidRPr="00F810A4" w:rsidRDefault="001854A1" w:rsidP="001854A1">
      <w:pPr>
        <w:spacing w:line="360" w:lineRule="auto"/>
        <w:rPr>
          <w:b/>
          <w:lang w:val="en-US"/>
        </w:rPr>
      </w:pPr>
    </w:p>
    <w:p w14:paraId="75CFB795" w14:textId="77777777" w:rsidR="001854A1" w:rsidRPr="00F810A4" w:rsidRDefault="001854A1" w:rsidP="001854A1">
      <w:pPr>
        <w:spacing w:line="360" w:lineRule="auto"/>
        <w:rPr>
          <w:lang w:val="en-US"/>
        </w:rPr>
      </w:pPr>
      <w:r w:rsidRPr="00F810A4">
        <w:rPr>
          <w:lang w:val="en-US"/>
        </w:rPr>
        <w:t>and</w:t>
      </w:r>
    </w:p>
    <w:p w14:paraId="3CC2B9E7" w14:textId="77777777" w:rsidR="001854A1" w:rsidRPr="00F810A4" w:rsidRDefault="001854A1" w:rsidP="001854A1">
      <w:pPr>
        <w:spacing w:line="360" w:lineRule="auto"/>
        <w:rPr>
          <w:b/>
          <w:lang w:val="en-US"/>
        </w:rPr>
      </w:pPr>
    </w:p>
    <w:p w14:paraId="1562A69E" w14:textId="77777777" w:rsidR="001854A1" w:rsidRPr="00F810A4" w:rsidRDefault="001854A1" w:rsidP="001854A1">
      <w:pPr>
        <w:spacing w:line="360" w:lineRule="auto"/>
        <w:rPr>
          <w:lang w:val="en-US"/>
        </w:rPr>
      </w:pPr>
      <w:r w:rsidRPr="00F810A4">
        <w:rPr>
          <w:b/>
          <w:lang w:val="en-US"/>
        </w:rPr>
        <w:t>PAUL DESMOND SAM</w:t>
      </w:r>
      <w:r w:rsidRPr="00F810A4">
        <w:rPr>
          <w:b/>
          <w:lang w:val="en-US"/>
        </w:rPr>
        <w:tab/>
      </w:r>
      <w:r w:rsidRPr="00F810A4">
        <w:rPr>
          <w:b/>
          <w:lang w:val="en-US"/>
        </w:rPr>
        <w:tab/>
        <w:t xml:space="preserve">   </w:t>
      </w:r>
      <w:r w:rsidRPr="00F810A4">
        <w:rPr>
          <w:b/>
          <w:lang w:val="en-US"/>
        </w:rPr>
        <w:tab/>
      </w:r>
      <w:r w:rsidRPr="00F810A4">
        <w:rPr>
          <w:b/>
          <w:lang w:val="en-US"/>
        </w:rPr>
        <w:tab/>
      </w:r>
      <w:r w:rsidRPr="00F810A4">
        <w:rPr>
          <w:b/>
          <w:lang w:val="en-US"/>
        </w:rPr>
        <w:tab/>
      </w:r>
      <w:r w:rsidRPr="00F810A4">
        <w:rPr>
          <w:b/>
          <w:lang w:val="en-US"/>
        </w:rPr>
        <w:tab/>
      </w:r>
      <w:r w:rsidRPr="00F810A4">
        <w:rPr>
          <w:b/>
          <w:lang w:val="en-US"/>
        </w:rPr>
        <w:tab/>
      </w:r>
      <w:r w:rsidRPr="00F810A4">
        <w:rPr>
          <w:lang w:val="en-US"/>
        </w:rPr>
        <w:t xml:space="preserve">First Respondent </w:t>
      </w:r>
    </w:p>
    <w:p w14:paraId="5E1F1D37" w14:textId="1FA14300" w:rsidR="00F810A4" w:rsidRPr="00F810A4" w:rsidRDefault="001854A1" w:rsidP="001854A1">
      <w:pPr>
        <w:spacing w:line="360" w:lineRule="auto"/>
        <w:rPr>
          <w:lang w:val="en-US"/>
        </w:rPr>
      </w:pPr>
      <w:r w:rsidRPr="00F810A4">
        <w:rPr>
          <w:b/>
          <w:lang w:val="en-US"/>
        </w:rPr>
        <w:t>BRETT ADRIAN SAWYER</w:t>
      </w:r>
      <w:r w:rsidRPr="00F810A4">
        <w:rPr>
          <w:b/>
          <w:lang w:val="en-US"/>
        </w:rPr>
        <w:tab/>
      </w:r>
      <w:r w:rsidRPr="00F810A4">
        <w:rPr>
          <w:b/>
          <w:lang w:val="en-US"/>
        </w:rPr>
        <w:tab/>
      </w:r>
      <w:r w:rsidRPr="00F810A4">
        <w:rPr>
          <w:b/>
          <w:lang w:val="en-US"/>
        </w:rPr>
        <w:tab/>
      </w:r>
      <w:r w:rsidRPr="00F810A4">
        <w:rPr>
          <w:b/>
          <w:lang w:val="en-US"/>
        </w:rPr>
        <w:tab/>
      </w:r>
      <w:r w:rsidRPr="00F810A4">
        <w:rPr>
          <w:b/>
          <w:lang w:val="en-US"/>
        </w:rPr>
        <w:tab/>
        <w:t xml:space="preserve">       </w:t>
      </w:r>
      <w:r w:rsidRPr="00F810A4">
        <w:rPr>
          <w:lang w:val="en-US"/>
        </w:rPr>
        <w:t xml:space="preserve">Second Respondent </w:t>
      </w:r>
    </w:p>
    <w:p w14:paraId="56098029" w14:textId="77777777" w:rsidR="001854A1" w:rsidRPr="00885104" w:rsidRDefault="001854A1" w:rsidP="001854A1">
      <w:pPr>
        <w:spacing w:line="276" w:lineRule="auto"/>
        <w:rPr>
          <w:sz w:val="27"/>
          <w:szCs w:val="27"/>
        </w:rPr>
      </w:pPr>
      <w:r>
        <w:rPr>
          <w:sz w:val="27"/>
          <w:szCs w:val="27"/>
        </w:rPr>
        <w:t>__________________________________________________________________</w:t>
      </w:r>
    </w:p>
    <w:p w14:paraId="45867AC3" w14:textId="6645904A" w:rsidR="001854A1" w:rsidRPr="00885104" w:rsidRDefault="001854A1" w:rsidP="001854A1">
      <w:pPr>
        <w:spacing w:line="276" w:lineRule="auto"/>
        <w:jc w:val="center"/>
        <w:rPr>
          <w:b/>
          <w:sz w:val="26"/>
          <w:szCs w:val="26"/>
        </w:rPr>
      </w:pPr>
      <w:r w:rsidRPr="00885104">
        <w:rPr>
          <w:b/>
          <w:sz w:val="26"/>
          <w:szCs w:val="26"/>
        </w:rPr>
        <w:t xml:space="preserve">JUDGMENT DELIVERED ELECTRONICALLY ON </w:t>
      </w:r>
      <w:r>
        <w:rPr>
          <w:b/>
          <w:sz w:val="26"/>
          <w:szCs w:val="26"/>
        </w:rPr>
        <w:t>0</w:t>
      </w:r>
      <w:r w:rsidR="00D46803">
        <w:rPr>
          <w:b/>
          <w:sz w:val="26"/>
          <w:szCs w:val="26"/>
        </w:rPr>
        <w:t>8</w:t>
      </w:r>
      <w:r>
        <w:rPr>
          <w:b/>
          <w:sz w:val="26"/>
          <w:szCs w:val="26"/>
        </w:rPr>
        <w:t xml:space="preserve"> DECEMBER</w:t>
      </w:r>
      <w:r w:rsidRPr="00885104">
        <w:rPr>
          <w:b/>
          <w:sz w:val="26"/>
          <w:szCs w:val="26"/>
        </w:rPr>
        <w:t xml:space="preserve"> 2022</w:t>
      </w:r>
    </w:p>
    <w:p w14:paraId="53206AD2" w14:textId="77777777" w:rsidR="001854A1" w:rsidRPr="00885104" w:rsidRDefault="001854A1" w:rsidP="001854A1">
      <w:pPr>
        <w:spacing w:line="276" w:lineRule="auto"/>
        <w:rPr>
          <w:sz w:val="27"/>
          <w:szCs w:val="27"/>
        </w:rPr>
      </w:pPr>
      <w:r>
        <w:rPr>
          <w:sz w:val="27"/>
          <w:szCs w:val="27"/>
        </w:rPr>
        <w:t>__________________________________________________________________</w:t>
      </w:r>
    </w:p>
    <w:p w14:paraId="1DAEEE48" w14:textId="77777777" w:rsidR="001854A1" w:rsidRDefault="001854A1" w:rsidP="001854A1">
      <w:pPr>
        <w:spacing w:line="360" w:lineRule="auto"/>
        <w:rPr>
          <w:b/>
          <w:sz w:val="26"/>
          <w:szCs w:val="26"/>
          <w:u w:val="single"/>
        </w:rPr>
      </w:pPr>
      <w:r w:rsidRPr="00885104">
        <w:rPr>
          <w:b/>
          <w:sz w:val="26"/>
          <w:szCs w:val="26"/>
          <w:u w:val="single"/>
        </w:rPr>
        <w:lastRenderedPageBreak/>
        <w:t xml:space="preserve">MANGCU-LOCKWOOD, J </w:t>
      </w:r>
    </w:p>
    <w:p w14:paraId="5AF7FA86" w14:textId="77777777" w:rsidR="001854A1" w:rsidRDefault="001854A1" w:rsidP="001854A1">
      <w:pPr>
        <w:pStyle w:val="ListParagraph"/>
        <w:spacing w:line="360" w:lineRule="auto"/>
        <w:ind w:left="360"/>
        <w:rPr>
          <w:b/>
          <w:sz w:val="26"/>
          <w:szCs w:val="26"/>
          <w:u w:val="single"/>
        </w:rPr>
      </w:pPr>
    </w:p>
    <w:p w14:paraId="7652D39F" w14:textId="77777777" w:rsidR="00A4394E" w:rsidRPr="003E7CFD" w:rsidRDefault="00A4394E" w:rsidP="00A4394E">
      <w:pPr>
        <w:pStyle w:val="ListParagraph"/>
        <w:numPr>
          <w:ilvl w:val="0"/>
          <w:numId w:val="2"/>
        </w:numPr>
        <w:spacing w:line="360" w:lineRule="auto"/>
        <w:rPr>
          <w:b/>
          <w:sz w:val="26"/>
          <w:szCs w:val="26"/>
          <w:u w:val="single"/>
        </w:rPr>
      </w:pPr>
      <w:r w:rsidRPr="001D60E3">
        <w:rPr>
          <w:b/>
          <w:sz w:val="26"/>
          <w:szCs w:val="26"/>
          <w:u w:val="single"/>
        </w:rPr>
        <w:t>INTRODUCTION</w:t>
      </w:r>
    </w:p>
    <w:p w14:paraId="628D7F02" w14:textId="117D562D" w:rsidR="00ED55E0" w:rsidRDefault="00DC2F07" w:rsidP="00ED55E0">
      <w:pPr>
        <w:pStyle w:val="ListParagraph"/>
        <w:numPr>
          <w:ilvl w:val="0"/>
          <w:numId w:val="1"/>
        </w:numPr>
        <w:spacing w:line="360" w:lineRule="auto"/>
        <w:ind w:left="0" w:firstLine="142"/>
        <w:jc w:val="both"/>
        <w:rPr>
          <w:sz w:val="26"/>
          <w:szCs w:val="26"/>
        </w:rPr>
      </w:pPr>
      <w:r w:rsidRPr="00ED55E0">
        <w:rPr>
          <w:sz w:val="26"/>
          <w:szCs w:val="26"/>
          <w:lang w:val="en-US"/>
        </w:rPr>
        <w:t>This judgment concerns two matters</w:t>
      </w:r>
      <w:r w:rsidR="00355455">
        <w:rPr>
          <w:sz w:val="26"/>
          <w:szCs w:val="26"/>
        </w:rPr>
        <w:t xml:space="preserve"> involving the same background facts</w:t>
      </w:r>
      <w:r w:rsidRPr="00ED55E0">
        <w:rPr>
          <w:sz w:val="26"/>
          <w:szCs w:val="26"/>
        </w:rPr>
        <w:t xml:space="preserve"> (cases 6239/2021 and 17234/2021)</w:t>
      </w:r>
      <w:r w:rsidRPr="00ED55E0">
        <w:rPr>
          <w:sz w:val="26"/>
          <w:szCs w:val="26"/>
          <w:lang w:val="en-US"/>
        </w:rPr>
        <w:t xml:space="preserve"> which were heard together</w:t>
      </w:r>
      <w:r w:rsidRPr="00ED55E0">
        <w:rPr>
          <w:sz w:val="26"/>
          <w:szCs w:val="26"/>
        </w:rPr>
        <w:t>,</w:t>
      </w:r>
      <w:r w:rsidRPr="00ED55E0">
        <w:rPr>
          <w:sz w:val="26"/>
          <w:szCs w:val="26"/>
          <w:lang w:val="en-US"/>
        </w:rPr>
        <w:t xml:space="preserve"> by agreement between the parties</w:t>
      </w:r>
      <w:r w:rsidRPr="00ED55E0">
        <w:rPr>
          <w:sz w:val="26"/>
          <w:szCs w:val="26"/>
        </w:rPr>
        <w:t>.</w:t>
      </w:r>
      <w:r w:rsidRPr="00ED55E0">
        <w:rPr>
          <w:sz w:val="26"/>
          <w:szCs w:val="26"/>
          <w:lang w:val="en-US"/>
        </w:rPr>
        <w:t xml:space="preserve"> </w:t>
      </w:r>
      <w:r w:rsidR="00ED55E0" w:rsidRPr="00DC2F07">
        <w:rPr>
          <w:sz w:val="26"/>
          <w:szCs w:val="26"/>
          <w:lang w:val="en-US"/>
        </w:rPr>
        <w:t xml:space="preserve">The latter of the two is an application to declare the first respondent a vexatious litigant in terms of the </w:t>
      </w:r>
      <w:r w:rsidR="00ED55E0">
        <w:rPr>
          <w:sz w:val="26"/>
          <w:szCs w:val="26"/>
        </w:rPr>
        <w:t>V</w:t>
      </w:r>
      <w:r w:rsidR="00ED55E0" w:rsidRPr="00DC2F07">
        <w:rPr>
          <w:sz w:val="26"/>
          <w:szCs w:val="26"/>
          <w:lang w:val="en-US"/>
        </w:rPr>
        <w:t xml:space="preserve">exatious </w:t>
      </w:r>
      <w:r w:rsidR="00ED55E0">
        <w:rPr>
          <w:sz w:val="26"/>
          <w:szCs w:val="26"/>
        </w:rPr>
        <w:t>P</w:t>
      </w:r>
      <w:r w:rsidR="00ED55E0" w:rsidRPr="00DC2F07">
        <w:rPr>
          <w:sz w:val="26"/>
          <w:szCs w:val="26"/>
          <w:lang w:val="en-US"/>
        </w:rPr>
        <w:t xml:space="preserve">roceedings </w:t>
      </w:r>
      <w:r w:rsidR="00ED55E0">
        <w:rPr>
          <w:sz w:val="26"/>
          <w:szCs w:val="26"/>
        </w:rPr>
        <w:t>A</w:t>
      </w:r>
      <w:r w:rsidR="00ED55E0" w:rsidRPr="00DC2F07">
        <w:rPr>
          <w:sz w:val="26"/>
          <w:szCs w:val="26"/>
          <w:lang w:val="en-US"/>
        </w:rPr>
        <w:t>ct</w:t>
      </w:r>
      <w:r w:rsidR="00ED55E0">
        <w:rPr>
          <w:sz w:val="26"/>
          <w:szCs w:val="26"/>
        </w:rPr>
        <w:t xml:space="preserve"> 3</w:t>
      </w:r>
      <w:r w:rsidR="00ED55E0" w:rsidRPr="00DC2F07">
        <w:rPr>
          <w:sz w:val="26"/>
          <w:szCs w:val="26"/>
          <w:lang w:val="en-US"/>
        </w:rPr>
        <w:t xml:space="preserve"> of 1956</w:t>
      </w:r>
      <w:r w:rsidR="00ED55E0">
        <w:rPr>
          <w:sz w:val="26"/>
          <w:szCs w:val="26"/>
        </w:rPr>
        <w:t xml:space="preserve"> (</w:t>
      </w:r>
      <w:r w:rsidR="00ED55E0" w:rsidRPr="003E7CFD">
        <w:rPr>
          <w:i/>
          <w:iCs/>
          <w:sz w:val="26"/>
          <w:szCs w:val="26"/>
        </w:rPr>
        <w:t xml:space="preserve">“the </w:t>
      </w:r>
      <w:r w:rsidR="00ED55E0" w:rsidRPr="003E7CFD">
        <w:rPr>
          <w:i/>
          <w:iCs/>
          <w:sz w:val="26"/>
          <w:szCs w:val="26"/>
          <w:lang w:val="en-US"/>
        </w:rPr>
        <w:t>vexatious proceedings</w:t>
      </w:r>
      <w:r w:rsidR="00ED55E0" w:rsidRPr="003E7CFD">
        <w:rPr>
          <w:i/>
          <w:iCs/>
          <w:sz w:val="26"/>
          <w:szCs w:val="26"/>
        </w:rPr>
        <w:t>”</w:t>
      </w:r>
      <w:r w:rsidR="00ED55E0">
        <w:rPr>
          <w:sz w:val="26"/>
          <w:szCs w:val="26"/>
        </w:rPr>
        <w:t>)</w:t>
      </w:r>
      <w:r w:rsidR="00355455">
        <w:rPr>
          <w:sz w:val="26"/>
          <w:szCs w:val="26"/>
        </w:rPr>
        <w:t>,</w:t>
      </w:r>
      <w:r w:rsidR="0033724B">
        <w:rPr>
          <w:sz w:val="26"/>
          <w:szCs w:val="26"/>
        </w:rPr>
        <w:t xml:space="preserve"> </w:t>
      </w:r>
      <w:r w:rsidR="00355455">
        <w:rPr>
          <w:sz w:val="26"/>
          <w:szCs w:val="26"/>
        </w:rPr>
        <w:t>and is dealt with later</w:t>
      </w:r>
      <w:r w:rsidR="00ED55E0">
        <w:rPr>
          <w:sz w:val="26"/>
          <w:szCs w:val="26"/>
        </w:rPr>
        <w:t>.</w:t>
      </w:r>
    </w:p>
    <w:p w14:paraId="694E607E" w14:textId="77777777" w:rsidR="00ED55E0" w:rsidRPr="00ED55E0" w:rsidRDefault="00ED55E0" w:rsidP="00ED55E0">
      <w:pPr>
        <w:spacing w:line="360" w:lineRule="auto"/>
        <w:jc w:val="both"/>
        <w:rPr>
          <w:sz w:val="26"/>
          <w:szCs w:val="26"/>
        </w:rPr>
      </w:pPr>
    </w:p>
    <w:p w14:paraId="7ED8A9C5" w14:textId="7F392BD6" w:rsidR="004E3734" w:rsidRDefault="00DC2F07" w:rsidP="00A4394E">
      <w:pPr>
        <w:pStyle w:val="ListParagraph"/>
        <w:numPr>
          <w:ilvl w:val="0"/>
          <w:numId w:val="1"/>
        </w:numPr>
        <w:spacing w:line="360" w:lineRule="auto"/>
        <w:ind w:left="0" w:firstLine="142"/>
        <w:jc w:val="both"/>
        <w:rPr>
          <w:sz w:val="26"/>
          <w:szCs w:val="26"/>
        </w:rPr>
      </w:pPr>
      <w:r>
        <w:rPr>
          <w:sz w:val="26"/>
          <w:szCs w:val="26"/>
        </w:rPr>
        <w:t>T</w:t>
      </w:r>
      <w:r w:rsidRPr="00DC2F07">
        <w:rPr>
          <w:sz w:val="26"/>
          <w:szCs w:val="26"/>
          <w:lang w:val="en-US"/>
        </w:rPr>
        <w:t xml:space="preserve">he former </w:t>
      </w:r>
      <w:r>
        <w:rPr>
          <w:sz w:val="26"/>
          <w:szCs w:val="26"/>
        </w:rPr>
        <w:t xml:space="preserve">(6239/2021) </w:t>
      </w:r>
      <w:r w:rsidRPr="00DC2F07">
        <w:rPr>
          <w:sz w:val="26"/>
          <w:szCs w:val="26"/>
          <w:lang w:val="en-US"/>
        </w:rPr>
        <w:t>concerns</w:t>
      </w:r>
      <w:r>
        <w:rPr>
          <w:sz w:val="26"/>
          <w:szCs w:val="26"/>
        </w:rPr>
        <w:t xml:space="preserve"> four action</w:t>
      </w:r>
      <w:r w:rsidRPr="00DC2F07">
        <w:rPr>
          <w:sz w:val="26"/>
          <w:szCs w:val="26"/>
          <w:lang w:val="en-US"/>
        </w:rPr>
        <w:t xml:space="preserve">s </w:t>
      </w:r>
      <w:r>
        <w:rPr>
          <w:sz w:val="26"/>
          <w:szCs w:val="26"/>
        </w:rPr>
        <w:t xml:space="preserve">which were </w:t>
      </w:r>
      <w:r w:rsidRPr="00DC2F07">
        <w:rPr>
          <w:sz w:val="26"/>
          <w:szCs w:val="26"/>
          <w:lang w:val="en-US"/>
        </w:rPr>
        <w:t xml:space="preserve">instituted in the </w:t>
      </w:r>
      <w:r>
        <w:rPr>
          <w:sz w:val="26"/>
          <w:szCs w:val="26"/>
        </w:rPr>
        <w:t>S</w:t>
      </w:r>
      <w:r w:rsidRPr="00DC2F07">
        <w:rPr>
          <w:sz w:val="26"/>
          <w:szCs w:val="26"/>
          <w:lang w:val="en-US"/>
        </w:rPr>
        <w:t xml:space="preserve">mall </w:t>
      </w:r>
      <w:r>
        <w:rPr>
          <w:sz w:val="26"/>
          <w:szCs w:val="26"/>
        </w:rPr>
        <w:t>C</w:t>
      </w:r>
      <w:r w:rsidRPr="00DC2F07">
        <w:rPr>
          <w:sz w:val="26"/>
          <w:szCs w:val="26"/>
          <w:lang w:val="en-US"/>
        </w:rPr>
        <w:t xml:space="preserve">laims </w:t>
      </w:r>
      <w:r>
        <w:rPr>
          <w:sz w:val="26"/>
          <w:szCs w:val="26"/>
        </w:rPr>
        <w:t>C</w:t>
      </w:r>
      <w:r w:rsidRPr="00DC2F07">
        <w:rPr>
          <w:sz w:val="26"/>
          <w:szCs w:val="26"/>
          <w:lang w:val="en-US"/>
        </w:rPr>
        <w:t>ourt</w:t>
      </w:r>
      <w:r>
        <w:rPr>
          <w:sz w:val="26"/>
          <w:szCs w:val="26"/>
        </w:rPr>
        <w:t xml:space="preserve"> by the first respondent against </w:t>
      </w:r>
      <w:r w:rsidRPr="00DC2F07">
        <w:rPr>
          <w:sz w:val="26"/>
          <w:szCs w:val="26"/>
          <w:lang w:val="en-US"/>
        </w:rPr>
        <w:t xml:space="preserve">the </w:t>
      </w:r>
      <w:r>
        <w:rPr>
          <w:sz w:val="26"/>
          <w:szCs w:val="26"/>
        </w:rPr>
        <w:t>fifth</w:t>
      </w:r>
      <w:r w:rsidRPr="00DC2F07">
        <w:rPr>
          <w:sz w:val="26"/>
          <w:szCs w:val="26"/>
          <w:lang w:val="en-US"/>
        </w:rPr>
        <w:t xml:space="preserve"> respondent</w:t>
      </w:r>
      <w:r w:rsidR="00C672CB">
        <w:rPr>
          <w:sz w:val="26"/>
          <w:szCs w:val="26"/>
        </w:rPr>
        <w:t xml:space="preserve">, </w:t>
      </w:r>
      <w:r w:rsidRPr="00DC2F07">
        <w:rPr>
          <w:sz w:val="26"/>
          <w:szCs w:val="26"/>
          <w:lang w:val="en-US"/>
        </w:rPr>
        <w:t>Mr Sawyer</w:t>
      </w:r>
      <w:r>
        <w:rPr>
          <w:sz w:val="26"/>
          <w:szCs w:val="26"/>
        </w:rPr>
        <w:t>.</w:t>
      </w:r>
      <w:r w:rsidRPr="00DC2F07">
        <w:rPr>
          <w:sz w:val="26"/>
          <w:szCs w:val="26"/>
          <w:lang w:val="en-US"/>
        </w:rPr>
        <w:t xml:space="preserve"> </w:t>
      </w:r>
      <w:r w:rsidR="003E7CFD">
        <w:rPr>
          <w:sz w:val="26"/>
          <w:szCs w:val="26"/>
        </w:rPr>
        <w:t xml:space="preserve">In </w:t>
      </w:r>
      <w:r w:rsidRPr="00DC2F07">
        <w:rPr>
          <w:sz w:val="26"/>
          <w:szCs w:val="26"/>
          <w:lang w:val="en-US"/>
        </w:rPr>
        <w:t>regard to all four actions the applicant seeks relief declaring the proceedings n</w:t>
      </w:r>
      <w:r>
        <w:rPr>
          <w:sz w:val="26"/>
          <w:szCs w:val="26"/>
        </w:rPr>
        <w:t>ull</w:t>
      </w:r>
      <w:r w:rsidRPr="00DC2F07">
        <w:rPr>
          <w:sz w:val="26"/>
          <w:szCs w:val="26"/>
          <w:lang w:val="en-US"/>
        </w:rPr>
        <w:t xml:space="preserve"> and void</w:t>
      </w:r>
      <w:r w:rsidRPr="00DC2F07">
        <w:rPr>
          <w:sz w:val="26"/>
          <w:szCs w:val="26"/>
        </w:rPr>
        <w:t xml:space="preserve"> </w:t>
      </w:r>
      <w:r w:rsidRPr="00DC2F07">
        <w:rPr>
          <w:sz w:val="26"/>
          <w:szCs w:val="26"/>
          <w:lang w:val="en-US"/>
        </w:rPr>
        <w:t>for want of compliance with section 29</w:t>
      </w:r>
      <w:r>
        <w:rPr>
          <w:sz w:val="26"/>
          <w:szCs w:val="26"/>
        </w:rPr>
        <w:t>(</w:t>
      </w:r>
      <w:r w:rsidRPr="00DC2F07">
        <w:rPr>
          <w:sz w:val="26"/>
          <w:szCs w:val="26"/>
          <w:lang w:val="en-US"/>
        </w:rPr>
        <w:t>1</w:t>
      </w:r>
      <w:r>
        <w:rPr>
          <w:sz w:val="26"/>
          <w:szCs w:val="26"/>
        </w:rPr>
        <w:t>)(e)</w:t>
      </w:r>
      <w:r w:rsidRPr="00DC2F07">
        <w:rPr>
          <w:sz w:val="26"/>
          <w:szCs w:val="26"/>
          <w:lang w:val="en-US"/>
        </w:rPr>
        <w:t xml:space="preserve"> of the Magistrate</w:t>
      </w:r>
      <w:r>
        <w:rPr>
          <w:sz w:val="26"/>
          <w:szCs w:val="26"/>
        </w:rPr>
        <w:t>’</w:t>
      </w:r>
      <w:r w:rsidRPr="00DC2F07">
        <w:rPr>
          <w:sz w:val="26"/>
          <w:szCs w:val="26"/>
          <w:lang w:val="en-US"/>
        </w:rPr>
        <w:t>s Court</w:t>
      </w:r>
      <w:r>
        <w:rPr>
          <w:sz w:val="26"/>
          <w:szCs w:val="26"/>
        </w:rPr>
        <w:t xml:space="preserve">s </w:t>
      </w:r>
      <w:r w:rsidR="00927F22">
        <w:rPr>
          <w:sz w:val="26"/>
          <w:szCs w:val="26"/>
        </w:rPr>
        <w:t>A</w:t>
      </w:r>
      <w:r w:rsidRPr="00DC2F07">
        <w:rPr>
          <w:sz w:val="26"/>
          <w:szCs w:val="26"/>
          <w:lang w:val="en-US"/>
        </w:rPr>
        <w:t>ct 32 of 1</w:t>
      </w:r>
      <w:r>
        <w:rPr>
          <w:sz w:val="26"/>
          <w:szCs w:val="26"/>
        </w:rPr>
        <w:t>9</w:t>
      </w:r>
      <w:r w:rsidRPr="00DC2F07">
        <w:rPr>
          <w:sz w:val="26"/>
          <w:szCs w:val="26"/>
          <w:lang w:val="en-US"/>
        </w:rPr>
        <w:t>44</w:t>
      </w:r>
      <w:r>
        <w:rPr>
          <w:sz w:val="26"/>
          <w:szCs w:val="26"/>
        </w:rPr>
        <w:t>,</w:t>
      </w:r>
      <w:r w:rsidRPr="00DC2F07">
        <w:rPr>
          <w:sz w:val="26"/>
          <w:szCs w:val="26"/>
          <w:lang w:val="en-US"/>
        </w:rPr>
        <w:t xml:space="preserve"> read with section 172 of the </w:t>
      </w:r>
      <w:r>
        <w:rPr>
          <w:sz w:val="26"/>
          <w:szCs w:val="26"/>
        </w:rPr>
        <w:t>N</w:t>
      </w:r>
      <w:r w:rsidRPr="00DC2F07">
        <w:rPr>
          <w:sz w:val="26"/>
          <w:szCs w:val="26"/>
          <w:lang w:val="en-US"/>
        </w:rPr>
        <w:t>ational Credit Act 34 of 2005</w:t>
      </w:r>
      <w:r w:rsidR="00927F22">
        <w:rPr>
          <w:sz w:val="26"/>
          <w:szCs w:val="26"/>
        </w:rPr>
        <w:t xml:space="preserve">; </w:t>
      </w:r>
      <w:r w:rsidR="00927F22" w:rsidRPr="00927F22">
        <w:rPr>
          <w:sz w:val="26"/>
          <w:szCs w:val="26"/>
          <w:lang w:val="en-US"/>
        </w:rPr>
        <w:t>alternatively</w:t>
      </w:r>
      <w:r w:rsidR="00927F22">
        <w:rPr>
          <w:sz w:val="26"/>
          <w:szCs w:val="26"/>
        </w:rPr>
        <w:t>,</w:t>
      </w:r>
      <w:r w:rsidR="00927F22" w:rsidRPr="00927F22">
        <w:rPr>
          <w:sz w:val="26"/>
          <w:szCs w:val="26"/>
          <w:lang w:val="en-US"/>
        </w:rPr>
        <w:t xml:space="preserve"> ordering the first</w:t>
      </w:r>
      <w:r w:rsidR="00D6161F">
        <w:rPr>
          <w:sz w:val="26"/>
          <w:szCs w:val="26"/>
        </w:rPr>
        <w:t>,</w:t>
      </w:r>
      <w:r w:rsidR="00927F22" w:rsidRPr="00927F22">
        <w:rPr>
          <w:sz w:val="26"/>
          <w:szCs w:val="26"/>
          <w:lang w:val="en-US"/>
        </w:rPr>
        <w:t xml:space="preserve"> second</w:t>
      </w:r>
      <w:r w:rsidR="0033724B">
        <w:rPr>
          <w:rStyle w:val="FootnoteReference"/>
          <w:sz w:val="26"/>
          <w:szCs w:val="26"/>
          <w:lang w:val="en-US"/>
        </w:rPr>
        <w:footnoteReference w:id="1"/>
      </w:r>
      <w:r w:rsidR="0033724B">
        <w:rPr>
          <w:sz w:val="26"/>
          <w:szCs w:val="26"/>
          <w:lang w:val="en-US"/>
        </w:rPr>
        <w:t xml:space="preserve">, </w:t>
      </w:r>
      <w:r w:rsidR="00927F22" w:rsidRPr="00927F22">
        <w:rPr>
          <w:sz w:val="26"/>
          <w:szCs w:val="26"/>
          <w:lang w:val="en-US"/>
        </w:rPr>
        <w:t xml:space="preserve">third </w:t>
      </w:r>
      <w:r w:rsidR="0033724B">
        <w:rPr>
          <w:sz w:val="26"/>
          <w:szCs w:val="26"/>
          <w:lang w:val="en-US"/>
        </w:rPr>
        <w:t xml:space="preserve">and fourth </w:t>
      </w:r>
      <w:r w:rsidR="00927F22" w:rsidRPr="00927F22">
        <w:rPr>
          <w:sz w:val="26"/>
          <w:szCs w:val="26"/>
          <w:lang w:val="en-US"/>
        </w:rPr>
        <w:t>respondents</w:t>
      </w:r>
      <w:r w:rsidR="0033724B">
        <w:rPr>
          <w:rStyle w:val="FootnoteReference"/>
          <w:sz w:val="26"/>
          <w:szCs w:val="26"/>
          <w:lang w:val="en-US"/>
        </w:rPr>
        <w:footnoteReference w:id="2"/>
      </w:r>
      <w:r w:rsidR="00927F22" w:rsidRPr="00927F22">
        <w:rPr>
          <w:sz w:val="26"/>
          <w:szCs w:val="26"/>
          <w:lang w:val="en-US"/>
        </w:rPr>
        <w:t xml:space="preserve"> </w:t>
      </w:r>
      <w:r w:rsidR="0033724B">
        <w:rPr>
          <w:sz w:val="26"/>
          <w:szCs w:val="26"/>
          <w:lang w:val="en-US"/>
        </w:rPr>
        <w:t>to join</w:t>
      </w:r>
      <w:r w:rsidR="00927F22" w:rsidRPr="00927F22">
        <w:rPr>
          <w:sz w:val="26"/>
          <w:szCs w:val="26"/>
          <w:lang w:val="en-US"/>
        </w:rPr>
        <w:t xml:space="preserve"> the applicant as </w:t>
      </w:r>
      <w:r w:rsidR="00D6161F">
        <w:rPr>
          <w:sz w:val="26"/>
          <w:szCs w:val="26"/>
        </w:rPr>
        <w:t>c</w:t>
      </w:r>
      <w:r w:rsidR="00927F22" w:rsidRPr="00927F22">
        <w:rPr>
          <w:sz w:val="26"/>
          <w:szCs w:val="26"/>
          <w:lang w:val="en-US"/>
        </w:rPr>
        <w:t>o</w:t>
      </w:r>
      <w:r w:rsidR="00D6161F">
        <w:rPr>
          <w:sz w:val="26"/>
          <w:szCs w:val="26"/>
        </w:rPr>
        <w:t>-</w:t>
      </w:r>
      <w:r w:rsidR="00927F22" w:rsidRPr="00927F22">
        <w:rPr>
          <w:sz w:val="26"/>
          <w:szCs w:val="26"/>
          <w:lang w:val="en-US"/>
        </w:rPr>
        <w:t>defendant in the actions</w:t>
      </w:r>
      <w:r w:rsidR="00927F22">
        <w:rPr>
          <w:sz w:val="26"/>
          <w:szCs w:val="26"/>
        </w:rPr>
        <w:t xml:space="preserve">; </w:t>
      </w:r>
      <w:r w:rsidR="00927F22" w:rsidRPr="00927F22">
        <w:rPr>
          <w:sz w:val="26"/>
          <w:szCs w:val="26"/>
          <w:lang w:val="en-US"/>
        </w:rPr>
        <w:t>in the further alternative</w:t>
      </w:r>
      <w:r w:rsidR="00D6161F">
        <w:rPr>
          <w:sz w:val="26"/>
          <w:szCs w:val="26"/>
        </w:rPr>
        <w:t>,</w:t>
      </w:r>
      <w:r w:rsidR="00927F22" w:rsidRPr="00927F22">
        <w:rPr>
          <w:sz w:val="26"/>
          <w:szCs w:val="26"/>
          <w:lang w:val="en-US"/>
        </w:rPr>
        <w:t xml:space="preserve"> ordering that the actions be transferred to the Magistrate</w:t>
      </w:r>
      <w:r w:rsidR="00D6161F">
        <w:rPr>
          <w:sz w:val="26"/>
          <w:szCs w:val="26"/>
        </w:rPr>
        <w:t>’</w:t>
      </w:r>
      <w:r w:rsidR="00927F22" w:rsidRPr="00927F22">
        <w:rPr>
          <w:sz w:val="26"/>
          <w:szCs w:val="26"/>
          <w:lang w:val="en-US"/>
        </w:rPr>
        <w:t>s Court</w:t>
      </w:r>
      <w:r w:rsidR="00D6161F">
        <w:rPr>
          <w:sz w:val="26"/>
          <w:szCs w:val="26"/>
        </w:rPr>
        <w:t>,</w:t>
      </w:r>
      <w:r w:rsidR="00927F22" w:rsidRPr="00927F22">
        <w:rPr>
          <w:sz w:val="26"/>
          <w:szCs w:val="26"/>
          <w:lang w:val="en-US"/>
        </w:rPr>
        <w:t xml:space="preserve"> and allowing the applicant opportunity to join those proceedings as </w:t>
      </w:r>
      <w:r w:rsidR="00D6161F">
        <w:rPr>
          <w:sz w:val="26"/>
          <w:szCs w:val="26"/>
        </w:rPr>
        <w:t>c</w:t>
      </w:r>
      <w:r w:rsidR="00927F22" w:rsidRPr="00927F22">
        <w:rPr>
          <w:sz w:val="26"/>
          <w:szCs w:val="26"/>
          <w:lang w:val="en-US"/>
        </w:rPr>
        <w:t>o</w:t>
      </w:r>
      <w:r w:rsidR="00D6161F">
        <w:rPr>
          <w:sz w:val="26"/>
          <w:szCs w:val="26"/>
        </w:rPr>
        <w:t>-</w:t>
      </w:r>
      <w:r w:rsidR="00927F22" w:rsidRPr="00927F22">
        <w:rPr>
          <w:sz w:val="26"/>
          <w:szCs w:val="26"/>
          <w:lang w:val="en-US"/>
        </w:rPr>
        <w:t>defendant</w:t>
      </w:r>
      <w:r w:rsidR="00927F22">
        <w:rPr>
          <w:sz w:val="26"/>
          <w:szCs w:val="26"/>
        </w:rPr>
        <w:t>.</w:t>
      </w:r>
    </w:p>
    <w:p w14:paraId="58F5EF43" w14:textId="77777777" w:rsidR="00A24CD6" w:rsidRDefault="00A24CD6" w:rsidP="00A24CD6">
      <w:pPr>
        <w:rPr>
          <w:sz w:val="26"/>
          <w:szCs w:val="26"/>
        </w:rPr>
      </w:pPr>
    </w:p>
    <w:p w14:paraId="6DE8D18D" w14:textId="77777777" w:rsidR="00D6161F" w:rsidRPr="00A24CD6" w:rsidRDefault="00A24CD6" w:rsidP="00A24CD6">
      <w:pPr>
        <w:pStyle w:val="ListParagraph"/>
        <w:numPr>
          <w:ilvl w:val="0"/>
          <w:numId w:val="2"/>
        </w:numPr>
        <w:spacing w:line="360" w:lineRule="auto"/>
        <w:rPr>
          <w:b/>
          <w:bCs/>
          <w:sz w:val="26"/>
          <w:szCs w:val="26"/>
          <w:u w:val="single"/>
        </w:rPr>
      </w:pPr>
      <w:r w:rsidRPr="00A24CD6">
        <w:rPr>
          <w:b/>
          <w:bCs/>
          <w:sz w:val="26"/>
          <w:szCs w:val="26"/>
          <w:u w:val="single"/>
        </w:rPr>
        <w:t>THE FACTS</w:t>
      </w:r>
    </w:p>
    <w:p w14:paraId="22ECEFA8" w14:textId="5EF41D10" w:rsidR="0028469B" w:rsidRPr="006B182D" w:rsidRDefault="00D6161F" w:rsidP="00891464">
      <w:pPr>
        <w:pStyle w:val="ListParagraph"/>
        <w:numPr>
          <w:ilvl w:val="0"/>
          <w:numId w:val="1"/>
        </w:numPr>
        <w:spacing w:line="360" w:lineRule="auto"/>
        <w:ind w:left="0" w:firstLine="142"/>
        <w:jc w:val="both"/>
        <w:rPr>
          <w:sz w:val="26"/>
          <w:szCs w:val="26"/>
        </w:rPr>
      </w:pPr>
      <w:r w:rsidRPr="00D6161F">
        <w:rPr>
          <w:sz w:val="26"/>
          <w:szCs w:val="26"/>
          <w:lang w:val="en-US"/>
        </w:rPr>
        <w:t>The facts are common cause</w:t>
      </w:r>
      <w:r>
        <w:rPr>
          <w:sz w:val="26"/>
          <w:szCs w:val="26"/>
        </w:rPr>
        <w:t>.</w:t>
      </w:r>
      <w:r w:rsidRPr="00D6161F">
        <w:rPr>
          <w:sz w:val="26"/>
          <w:szCs w:val="26"/>
          <w:lang w:val="en-US"/>
        </w:rPr>
        <w:t xml:space="preserve"> </w:t>
      </w:r>
      <w:r w:rsidR="00E41F1A">
        <w:rPr>
          <w:sz w:val="26"/>
          <w:szCs w:val="26"/>
        </w:rPr>
        <w:t>On 28 November 201</w:t>
      </w:r>
      <w:r w:rsidR="0028469B">
        <w:rPr>
          <w:sz w:val="26"/>
          <w:szCs w:val="26"/>
        </w:rPr>
        <w:t>8</w:t>
      </w:r>
      <w:r w:rsidR="00E41F1A">
        <w:rPr>
          <w:sz w:val="26"/>
          <w:szCs w:val="26"/>
        </w:rPr>
        <w:t>, a</w:t>
      </w:r>
      <w:r w:rsidR="00E41F1A" w:rsidRPr="00E41F1A">
        <w:rPr>
          <w:sz w:val="26"/>
          <w:szCs w:val="26"/>
          <w:lang w:val="en-US"/>
        </w:rPr>
        <w:t>fter one week of marriage</w:t>
      </w:r>
      <w:r w:rsidR="001C070C">
        <w:rPr>
          <w:sz w:val="26"/>
          <w:szCs w:val="26"/>
          <w:lang w:val="en-US"/>
        </w:rPr>
        <w:t xml:space="preserve"> to </w:t>
      </w:r>
      <w:r w:rsidR="001C070C" w:rsidRPr="00D6161F">
        <w:rPr>
          <w:sz w:val="26"/>
          <w:szCs w:val="26"/>
          <w:lang w:val="en-US"/>
        </w:rPr>
        <w:t>Mr Sawyer</w:t>
      </w:r>
      <w:r w:rsidR="00E41F1A">
        <w:rPr>
          <w:sz w:val="26"/>
          <w:szCs w:val="26"/>
        </w:rPr>
        <w:t>, t</w:t>
      </w:r>
      <w:r w:rsidRPr="00D6161F">
        <w:rPr>
          <w:sz w:val="26"/>
          <w:szCs w:val="26"/>
          <w:lang w:val="en-US"/>
        </w:rPr>
        <w:t xml:space="preserve">he applicant </w:t>
      </w:r>
      <w:r w:rsidR="00E41F1A" w:rsidRPr="00E41F1A">
        <w:rPr>
          <w:sz w:val="26"/>
          <w:szCs w:val="26"/>
          <w:lang w:val="en-US"/>
        </w:rPr>
        <w:t>instituted divorce proceedings against</w:t>
      </w:r>
      <w:r w:rsidR="00E41F1A">
        <w:rPr>
          <w:sz w:val="26"/>
          <w:szCs w:val="26"/>
        </w:rPr>
        <w:t xml:space="preserve"> </w:t>
      </w:r>
      <w:r w:rsidR="001C070C">
        <w:rPr>
          <w:sz w:val="26"/>
          <w:szCs w:val="26"/>
        </w:rPr>
        <w:t xml:space="preserve">him </w:t>
      </w:r>
      <w:r w:rsidR="00E41F1A">
        <w:rPr>
          <w:sz w:val="26"/>
          <w:szCs w:val="26"/>
        </w:rPr>
        <w:t xml:space="preserve">in </w:t>
      </w:r>
      <w:r w:rsidR="00E41F1A" w:rsidRPr="00D6161F">
        <w:rPr>
          <w:sz w:val="26"/>
          <w:szCs w:val="26"/>
          <w:lang w:val="en-US"/>
        </w:rPr>
        <w:t xml:space="preserve">the Bellville </w:t>
      </w:r>
      <w:r w:rsidR="00BE64DE">
        <w:rPr>
          <w:sz w:val="26"/>
          <w:szCs w:val="26"/>
        </w:rPr>
        <w:t>R</w:t>
      </w:r>
      <w:r w:rsidR="00BE64DE" w:rsidRPr="00D6161F">
        <w:rPr>
          <w:sz w:val="26"/>
          <w:szCs w:val="26"/>
          <w:lang w:val="en-US"/>
        </w:rPr>
        <w:t>egional</w:t>
      </w:r>
      <w:r w:rsidR="00BE64DE">
        <w:rPr>
          <w:sz w:val="26"/>
          <w:szCs w:val="26"/>
        </w:rPr>
        <w:t xml:space="preserve"> </w:t>
      </w:r>
      <w:r w:rsidR="00E41F1A">
        <w:rPr>
          <w:sz w:val="26"/>
          <w:szCs w:val="26"/>
        </w:rPr>
        <w:t>Magistrate’s</w:t>
      </w:r>
      <w:r w:rsidR="00BE64DE">
        <w:rPr>
          <w:sz w:val="26"/>
          <w:szCs w:val="26"/>
        </w:rPr>
        <w:t xml:space="preserve"> Court</w:t>
      </w:r>
      <w:r w:rsidR="00E41F1A">
        <w:rPr>
          <w:sz w:val="26"/>
          <w:szCs w:val="26"/>
        </w:rPr>
        <w:t>, and</w:t>
      </w:r>
      <w:r w:rsidRPr="00D6161F">
        <w:rPr>
          <w:sz w:val="26"/>
          <w:szCs w:val="26"/>
          <w:lang w:val="en-US"/>
        </w:rPr>
        <w:t xml:space="preserve"> </w:t>
      </w:r>
      <w:r w:rsidR="00E41F1A">
        <w:rPr>
          <w:sz w:val="26"/>
          <w:szCs w:val="26"/>
        </w:rPr>
        <w:t xml:space="preserve">the </w:t>
      </w:r>
      <w:r w:rsidRPr="00D6161F">
        <w:rPr>
          <w:sz w:val="26"/>
          <w:szCs w:val="26"/>
          <w:lang w:val="en-US"/>
        </w:rPr>
        <w:t xml:space="preserve">divorce proceedings are </w:t>
      </w:r>
      <w:r w:rsidR="00E41F1A">
        <w:rPr>
          <w:sz w:val="26"/>
          <w:szCs w:val="26"/>
        </w:rPr>
        <w:t xml:space="preserve">still </w:t>
      </w:r>
      <w:r w:rsidRPr="00D6161F">
        <w:rPr>
          <w:sz w:val="26"/>
          <w:szCs w:val="26"/>
          <w:lang w:val="en-US"/>
        </w:rPr>
        <w:t>pending</w:t>
      </w:r>
      <w:r>
        <w:rPr>
          <w:sz w:val="26"/>
          <w:szCs w:val="26"/>
        </w:rPr>
        <w:t>.</w:t>
      </w:r>
      <w:r w:rsidRPr="00D6161F">
        <w:rPr>
          <w:sz w:val="26"/>
          <w:szCs w:val="26"/>
          <w:lang w:val="en-US"/>
        </w:rPr>
        <w:t xml:space="preserve"> </w:t>
      </w:r>
      <w:r w:rsidR="0028469B" w:rsidRPr="0028469B">
        <w:rPr>
          <w:sz w:val="26"/>
          <w:szCs w:val="26"/>
          <w:lang w:val="en-US"/>
        </w:rPr>
        <w:t xml:space="preserve">The applicant and Mr Sawyer have been separated since the second day </w:t>
      </w:r>
      <w:r w:rsidR="00C672CB">
        <w:rPr>
          <w:sz w:val="26"/>
          <w:szCs w:val="26"/>
        </w:rPr>
        <w:t>of their</w:t>
      </w:r>
      <w:r w:rsidR="0028469B" w:rsidRPr="0028469B">
        <w:rPr>
          <w:sz w:val="26"/>
          <w:szCs w:val="26"/>
          <w:lang w:val="en-US"/>
        </w:rPr>
        <w:t xml:space="preserve"> marriage</w:t>
      </w:r>
      <w:r w:rsidR="0028469B">
        <w:rPr>
          <w:sz w:val="26"/>
          <w:szCs w:val="26"/>
        </w:rPr>
        <w:t xml:space="preserve">. </w:t>
      </w:r>
      <w:r w:rsidR="00E41F1A" w:rsidRPr="00E41F1A">
        <w:rPr>
          <w:sz w:val="26"/>
          <w:szCs w:val="26"/>
          <w:lang w:val="en-US"/>
        </w:rPr>
        <w:t>In the divorce proceedings</w:t>
      </w:r>
      <w:r w:rsidR="00E41F1A">
        <w:rPr>
          <w:sz w:val="26"/>
          <w:szCs w:val="26"/>
        </w:rPr>
        <w:t>,</w:t>
      </w:r>
      <w:r w:rsidR="00E41F1A" w:rsidRPr="00E41F1A">
        <w:rPr>
          <w:sz w:val="26"/>
          <w:szCs w:val="26"/>
          <w:lang w:val="en-US"/>
        </w:rPr>
        <w:t xml:space="preserve"> the applicant </w:t>
      </w:r>
      <w:r w:rsidR="00E41F1A">
        <w:rPr>
          <w:sz w:val="26"/>
          <w:szCs w:val="26"/>
        </w:rPr>
        <w:t>s</w:t>
      </w:r>
      <w:r w:rsidR="00E41F1A" w:rsidRPr="00E41F1A">
        <w:rPr>
          <w:sz w:val="26"/>
          <w:szCs w:val="26"/>
          <w:lang w:val="en-US"/>
        </w:rPr>
        <w:t>eeks</w:t>
      </w:r>
      <w:r w:rsidR="0028469B" w:rsidRPr="0028469B">
        <w:rPr>
          <w:sz w:val="26"/>
          <w:szCs w:val="26"/>
          <w:lang w:val="en-US"/>
        </w:rPr>
        <w:t xml:space="preserve"> an order of</w:t>
      </w:r>
      <w:r w:rsidR="00E41F1A" w:rsidRPr="00E41F1A">
        <w:rPr>
          <w:sz w:val="26"/>
          <w:szCs w:val="26"/>
          <w:lang w:val="en-US"/>
        </w:rPr>
        <w:t xml:space="preserve"> forfeiture of</w:t>
      </w:r>
      <w:r w:rsidR="0028469B" w:rsidRPr="0028469B">
        <w:rPr>
          <w:sz w:val="26"/>
          <w:szCs w:val="26"/>
          <w:lang w:val="en-US"/>
        </w:rPr>
        <w:t xml:space="preserve"> benefits against </w:t>
      </w:r>
      <w:r w:rsidR="0028469B">
        <w:rPr>
          <w:sz w:val="26"/>
          <w:szCs w:val="26"/>
        </w:rPr>
        <w:t>Mr Sawyer</w:t>
      </w:r>
      <w:r w:rsidR="0028469B" w:rsidRPr="0028469B">
        <w:rPr>
          <w:sz w:val="26"/>
          <w:szCs w:val="26"/>
          <w:lang w:val="en-US"/>
        </w:rPr>
        <w:t xml:space="preserve"> on account of an alleged infidelity</w:t>
      </w:r>
      <w:r w:rsidR="0028469B">
        <w:rPr>
          <w:sz w:val="26"/>
          <w:szCs w:val="26"/>
        </w:rPr>
        <w:t>.</w:t>
      </w:r>
    </w:p>
    <w:p w14:paraId="1E70B115" w14:textId="77777777" w:rsidR="006B182D" w:rsidRDefault="006B182D" w:rsidP="006B182D">
      <w:pPr>
        <w:pStyle w:val="ListParagraph"/>
        <w:spacing w:line="360" w:lineRule="auto"/>
        <w:ind w:left="142"/>
        <w:jc w:val="both"/>
        <w:rPr>
          <w:sz w:val="26"/>
          <w:szCs w:val="26"/>
        </w:rPr>
      </w:pPr>
    </w:p>
    <w:p w14:paraId="76B2C69C" w14:textId="560BD17E" w:rsidR="00CE7CD4" w:rsidRDefault="0028469B" w:rsidP="00C672CB">
      <w:pPr>
        <w:pStyle w:val="ListParagraph"/>
        <w:numPr>
          <w:ilvl w:val="0"/>
          <w:numId w:val="1"/>
        </w:numPr>
        <w:spacing w:line="360" w:lineRule="auto"/>
        <w:ind w:left="0" w:firstLine="142"/>
        <w:jc w:val="both"/>
        <w:rPr>
          <w:sz w:val="26"/>
          <w:szCs w:val="26"/>
        </w:rPr>
      </w:pPr>
      <w:r w:rsidRPr="00742F4E">
        <w:rPr>
          <w:sz w:val="26"/>
          <w:szCs w:val="26"/>
        </w:rPr>
        <w:lastRenderedPageBreak/>
        <w:t>O</w:t>
      </w:r>
      <w:r w:rsidRPr="00742F4E">
        <w:rPr>
          <w:sz w:val="26"/>
          <w:szCs w:val="26"/>
          <w:lang w:val="en-US"/>
        </w:rPr>
        <w:t>n 8 March 2021</w:t>
      </w:r>
      <w:r w:rsidRPr="00742F4E">
        <w:rPr>
          <w:sz w:val="26"/>
          <w:szCs w:val="26"/>
        </w:rPr>
        <w:t>,</w:t>
      </w:r>
      <w:r w:rsidRPr="00742F4E">
        <w:rPr>
          <w:sz w:val="26"/>
          <w:szCs w:val="26"/>
          <w:lang w:val="en-US"/>
        </w:rPr>
        <w:t xml:space="preserve"> </w:t>
      </w:r>
      <w:r w:rsidRPr="00742F4E">
        <w:rPr>
          <w:sz w:val="26"/>
          <w:szCs w:val="26"/>
        </w:rPr>
        <w:t>w</w:t>
      </w:r>
      <w:r w:rsidRPr="00742F4E">
        <w:rPr>
          <w:sz w:val="26"/>
          <w:szCs w:val="26"/>
          <w:lang w:val="en-US"/>
        </w:rPr>
        <w:t xml:space="preserve">hilst awaiting </w:t>
      </w:r>
      <w:r w:rsidRPr="00742F4E">
        <w:rPr>
          <w:sz w:val="26"/>
          <w:szCs w:val="26"/>
        </w:rPr>
        <w:t>finaliz</w:t>
      </w:r>
      <w:r w:rsidRPr="00742F4E">
        <w:rPr>
          <w:sz w:val="26"/>
          <w:szCs w:val="26"/>
          <w:lang w:val="en-US"/>
        </w:rPr>
        <w:t>ation of the divorce</w:t>
      </w:r>
      <w:r w:rsidRPr="00742F4E">
        <w:rPr>
          <w:sz w:val="26"/>
          <w:szCs w:val="26"/>
        </w:rPr>
        <w:t>,</w:t>
      </w:r>
      <w:r w:rsidRPr="00742F4E">
        <w:rPr>
          <w:sz w:val="26"/>
          <w:szCs w:val="26"/>
          <w:lang w:val="en-US"/>
        </w:rPr>
        <w:t xml:space="preserve"> the applicant</w:t>
      </w:r>
      <w:r w:rsidR="00BE64DE">
        <w:rPr>
          <w:sz w:val="26"/>
          <w:szCs w:val="26"/>
        </w:rPr>
        <w:t xml:space="preserve"> </w:t>
      </w:r>
      <w:r w:rsidRPr="00742F4E">
        <w:rPr>
          <w:sz w:val="26"/>
          <w:szCs w:val="26"/>
          <w:lang w:val="en-US"/>
        </w:rPr>
        <w:t>received a</w:t>
      </w:r>
      <w:r w:rsidR="007457C4" w:rsidRPr="00742F4E">
        <w:rPr>
          <w:sz w:val="26"/>
          <w:szCs w:val="26"/>
        </w:rPr>
        <w:t>n unan</w:t>
      </w:r>
      <w:r w:rsidR="00891464" w:rsidRPr="00742F4E">
        <w:rPr>
          <w:sz w:val="26"/>
          <w:szCs w:val="26"/>
        </w:rPr>
        <w:t>n</w:t>
      </w:r>
      <w:r w:rsidR="007457C4" w:rsidRPr="00742F4E">
        <w:rPr>
          <w:sz w:val="26"/>
          <w:szCs w:val="26"/>
        </w:rPr>
        <w:t>ounced</w:t>
      </w:r>
      <w:r w:rsidRPr="00742F4E">
        <w:rPr>
          <w:sz w:val="26"/>
          <w:szCs w:val="26"/>
          <w:lang w:val="en-US"/>
        </w:rPr>
        <w:t xml:space="preserve"> visit from the </w:t>
      </w:r>
      <w:r w:rsidRPr="00742F4E">
        <w:rPr>
          <w:sz w:val="26"/>
          <w:szCs w:val="26"/>
        </w:rPr>
        <w:t>S</w:t>
      </w:r>
      <w:r w:rsidRPr="00742F4E">
        <w:rPr>
          <w:sz w:val="26"/>
          <w:szCs w:val="26"/>
          <w:lang w:val="en-US"/>
        </w:rPr>
        <w:t xml:space="preserve">heriff of the </w:t>
      </w:r>
      <w:r w:rsidR="00BE64DE">
        <w:rPr>
          <w:sz w:val="26"/>
          <w:szCs w:val="26"/>
        </w:rPr>
        <w:t>Kuilsriver Magistrate’s C</w:t>
      </w:r>
      <w:r w:rsidRPr="00742F4E">
        <w:rPr>
          <w:sz w:val="26"/>
          <w:szCs w:val="26"/>
          <w:lang w:val="en-US"/>
        </w:rPr>
        <w:t>ourt</w:t>
      </w:r>
      <w:r w:rsidRPr="00742F4E">
        <w:rPr>
          <w:sz w:val="26"/>
          <w:szCs w:val="26"/>
        </w:rPr>
        <w:t>,</w:t>
      </w:r>
      <w:r w:rsidRPr="00742F4E">
        <w:rPr>
          <w:sz w:val="26"/>
          <w:szCs w:val="26"/>
          <w:lang w:val="en-US"/>
        </w:rPr>
        <w:t xml:space="preserve"> who proceeded to attach her </w:t>
      </w:r>
      <w:r w:rsidR="00CE7CD4">
        <w:rPr>
          <w:sz w:val="26"/>
          <w:szCs w:val="26"/>
        </w:rPr>
        <w:t xml:space="preserve">movable </w:t>
      </w:r>
      <w:r w:rsidRPr="00742F4E">
        <w:rPr>
          <w:sz w:val="26"/>
          <w:szCs w:val="26"/>
          <w:lang w:val="en-US"/>
        </w:rPr>
        <w:t>property on the strength of a warrant of execution</w:t>
      </w:r>
      <w:r w:rsidRPr="00742F4E">
        <w:rPr>
          <w:sz w:val="26"/>
          <w:szCs w:val="26"/>
        </w:rPr>
        <w:t>.</w:t>
      </w:r>
    </w:p>
    <w:p w14:paraId="437A52EC" w14:textId="77777777" w:rsidR="00C672CB" w:rsidRDefault="00C672CB" w:rsidP="00C672CB">
      <w:pPr>
        <w:spacing w:line="360" w:lineRule="auto"/>
        <w:jc w:val="both"/>
        <w:rPr>
          <w:i/>
          <w:iCs/>
          <w:sz w:val="26"/>
          <w:szCs w:val="26"/>
        </w:rPr>
      </w:pPr>
    </w:p>
    <w:p w14:paraId="191510B8" w14:textId="25D34AED" w:rsidR="00CE7CD4" w:rsidRPr="006B182D" w:rsidRDefault="00D61204" w:rsidP="006B182D">
      <w:pPr>
        <w:spacing w:line="360" w:lineRule="auto"/>
        <w:jc w:val="both"/>
        <w:rPr>
          <w:i/>
          <w:iCs/>
          <w:sz w:val="26"/>
          <w:szCs w:val="26"/>
        </w:rPr>
      </w:pPr>
      <w:r>
        <w:rPr>
          <w:i/>
          <w:iCs/>
          <w:sz w:val="26"/>
          <w:szCs w:val="26"/>
        </w:rPr>
        <w:t xml:space="preserve">(Case </w:t>
      </w:r>
      <w:r w:rsidR="00C672CB" w:rsidRPr="00C672CB">
        <w:rPr>
          <w:i/>
          <w:iCs/>
          <w:sz w:val="26"/>
          <w:szCs w:val="26"/>
        </w:rPr>
        <w:t>SC 465/2020</w:t>
      </w:r>
      <w:r>
        <w:rPr>
          <w:i/>
          <w:iCs/>
          <w:sz w:val="26"/>
          <w:szCs w:val="26"/>
        </w:rPr>
        <w:t>)</w:t>
      </w:r>
    </w:p>
    <w:p w14:paraId="582F1AD0" w14:textId="774CF90A" w:rsidR="00CE7CD4" w:rsidRDefault="00BE64DE" w:rsidP="00C672CB">
      <w:pPr>
        <w:pStyle w:val="ListParagraph"/>
        <w:numPr>
          <w:ilvl w:val="0"/>
          <w:numId w:val="1"/>
        </w:numPr>
        <w:spacing w:line="360" w:lineRule="auto"/>
        <w:ind w:left="0" w:firstLine="142"/>
        <w:jc w:val="both"/>
        <w:rPr>
          <w:sz w:val="26"/>
          <w:szCs w:val="26"/>
        </w:rPr>
      </w:pPr>
      <w:r w:rsidRPr="00CE7CD4">
        <w:rPr>
          <w:sz w:val="26"/>
          <w:szCs w:val="26"/>
        </w:rPr>
        <w:t xml:space="preserve">Upon investigation, the applicant discovered that </w:t>
      </w:r>
      <w:r>
        <w:rPr>
          <w:sz w:val="26"/>
          <w:szCs w:val="26"/>
        </w:rPr>
        <w:t xml:space="preserve">the warrant of execution </w:t>
      </w:r>
      <w:r w:rsidR="00CE7CD4">
        <w:rPr>
          <w:sz w:val="26"/>
          <w:szCs w:val="26"/>
        </w:rPr>
        <w:t>had been</w:t>
      </w:r>
      <w:r w:rsidR="007457C4" w:rsidRPr="00742F4E">
        <w:rPr>
          <w:sz w:val="26"/>
          <w:szCs w:val="26"/>
          <w:lang w:val="en-US"/>
        </w:rPr>
        <w:t xml:space="preserve"> issued </w:t>
      </w:r>
      <w:r w:rsidR="00CE7CD4">
        <w:rPr>
          <w:sz w:val="26"/>
          <w:szCs w:val="26"/>
        </w:rPr>
        <w:t>by</w:t>
      </w:r>
      <w:r w:rsidR="007457C4" w:rsidRPr="00742F4E">
        <w:rPr>
          <w:sz w:val="26"/>
          <w:szCs w:val="26"/>
          <w:lang w:val="en-US"/>
        </w:rPr>
        <w:t xml:space="preserve"> the </w:t>
      </w:r>
      <w:r w:rsidR="007457C4" w:rsidRPr="00742F4E">
        <w:rPr>
          <w:sz w:val="26"/>
          <w:szCs w:val="26"/>
        </w:rPr>
        <w:t>Kuilsriver Magistrate</w:t>
      </w:r>
      <w:r w:rsidR="00891464" w:rsidRPr="00742F4E">
        <w:rPr>
          <w:sz w:val="26"/>
          <w:szCs w:val="26"/>
        </w:rPr>
        <w:t>’</w:t>
      </w:r>
      <w:r w:rsidR="007457C4" w:rsidRPr="00742F4E">
        <w:rPr>
          <w:sz w:val="26"/>
          <w:szCs w:val="26"/>
        </w:rPr>
        <w:t>s Court</w:t>
      </w:r>
      <w:r w:rsidR="00CE7CD4">
        <w:rPr>
          <w:sz w:val="26"/>
          <w:szCs w:val="26"/>
        </w:rPr>
        <w:t xml:space="preserve"> pursuant to </w:t>
      </w:r>
      <w:r w:rsidR="00773120" w:rsidRPr="00CE7CD4">
        <w:rPr>
          <w:sz w:val="26"/>
          <w:szCs w:val="26"/>
        </w:rPr>
        <w:t xml:space="preserve">a default judgment granted </w:t>
      </w:r>
      <w:r w:rsidR="00CE7CD4" w:rsidRPr="00CE7CD4">
        <w:rPr>
          <w:sz w:val="26"/>
          <w:szCs w:val="26"/>
        </w:rPr>
        <w:t xml:space="preserve">in the Small Claims Court </w:t>
      </w:r>
      <w:r w:rsidR="00CE7CD4">
        <w:rPr>
          <w:sz w:val="26"/>
          <w:szCs w:val="26"/>
        </w:rPr>
        <w:t xml:space="preserve">(in case number SC 465/2020) </w:t>
      </w:r>
      <w:r w:rsidR="00773120" w:rsidRPr="00CE7CD4">
        <w:rPr>
          <w:sz w:val="26"/>
          <w:szCs w:val="26"/>
        </w:rPr>
        <w:t xml:space="preserve">on 6 February 2021 </w:t>
      </w:r>
      <w:r w:rsidR="006B182D" w:rsidRPr="00CE7CD4">
        <w:rPr>
          <w:sz w:val="26"/>
          <w:szCs w:val="26"/>
        </w:rPr>
        <w:t>against Mr Sawyer</w:t>
      </w:r>
      <w:r w:rsidR="006B182D">
        <w:rPr>
          <w:sz w:val="26"/>
          <w:szCs w:val="26"/>
        </w:rPr>
        <w:t>,</w:t>
      </w:r>
      <w:r w:rsidR="006B182D" w:rsidRPr="00CE7CD4">
        <w:rPr>
          <w:sz w:val="26"/>
          <w:szCs w:val="26"/>
        </w:rPr>
        <w:t xml:space="preserve"> </w:t>
      </w:r>
      <w:r>
        <w:rPr>
          <w:sz w:val="26"/>
          <w:szCs w:val="26"/>
        </w:rPr>
        <w:t xml:space="preserve">in favour of the first respondent, </w:t>
      </w:r>
      <w:r w:rsidR="00773120" w:rsidRPr="00CE7CD4">
        <w:rPr>
          <w:sz w:val="26"/>
          <w:szCs w:val="26"/>
        </w:rPr>
        <w:t xml:space="preserve">for </w:t>
      </w:r>
      <w:r>
        <w:rPr>
          <w:sz w:val="26"/>
          <w:szCs w:val="26"/>
        </w:rPr>
        <w:t xml:space="preserve">the amount of </w:t>
      </w:r>
      <w:r w:rsidR="00773120" w:rsidRPr="00CE7CD4">
        <w:rPr>
          <w:sz w:val="26"/>
          <w:szCs w:val="26"/>
        </w:rPr>
        <w:t>R20,000</w:t>
      </w:r>
      <w:r w:rsidR="00CE7CD4">
        <w:rPr>
          <w:sz w:val="26"/>
          <w:szCs w:val="26"/>
        </w:rPr>
        <w:t>. In turn, the default judgment was</w:t>
      </w:r>
      <w:r w:rsidR="00773120" w:rsidRPr="00CE7CD4">
        <w:rPr>
          <w:sz w:val="26"/>
          <w:szCs w:val="26"/>
        </w:rPr>
        <w:t xml:space="preserve"> based on an acknowledgement of debt signed </w:t>
      </w:r>
      <w:r>
        <w:rPr>
          <w:sz w:val="26"/>
          <w:szCs w:val="26"/>
        </w:rPr>
        <w:t xml:space="preserve">by Mr Sawyer </w:t>
      </w:r>
      <w:r w:rsidR="00773120" w:rsidRPr="00CE7CD4">
        <w:rPr>
          <w:sz w:val="26"/>
          <w:szCs w:val="26"/>
        </w:rPr>
        <w:t xml:space="preserve">in favour of the first respondent. </w:t>
      </w:r>
    </w:p>
    <w:p w14:paraId="222491B4" w14:textId="77777777" w:rsidR="00CE7CD4" w:rsidRPr="00CE7CD4" w:rsidRDefault="00CE7CD4" w:rsidP="00CE7CD4">
      <w:pPr>
        <w:pStyle w:val="ListParagraph"/>
        <w:rPr>
          <w:sz w:val="26"/>
          <w:szCs w:val="26"/>
        </w:rPr>
      </w:pPr>
    </w:p>
    <w:p w14:paraId="6FF66EB2" w14:textId="5EDA339C" w:rsidR="00891464" w:rsidRPr="00CE7CD4" w:rsidRDefault="00BE64DE" w:rsidP="00C672CB">
      <w:pPr>
        <w:pStyle w:val="ListParagraph"/>
        <w:numPr>
          <w:ilvl w:val="0"/>
          <w:numId w:val="1"/>
        </w:numPr>
        <w:spacing w:line="360" w:lineRule="auto"/>
        <w:ind w:left="0" w:firstLine="142"/>
        <w:jc w:val="both"/>
        <w:rPr>
          <w:sz w:val="26"/>
          <w:szCs w:val="26"/>
        </w:rPr>
      </w:pPr>
      <w:r>
        <w:rPr>
          <w:sz w:val="26"/>
          <w:szCs w:val="26"/>
        </w:rPr>
        <w:t>T</w:t>
      </w:r>
      <w:r w:rsidR="00B44407" w:rsidRPr="00CE7CD4">
        <w:rPr>
          <w:sz w:val="26"/>
          <w:szCs w:val="26"/>
        </w:rPr>
        <w:t>he acknowledgement of debt was signed on 26 April</w:t>
      </w:r>
      <w:r>
        <w:rPr>
          <w:sz w:val="26"/>
          <w:szCs w:val="26"/>
        </w:rPr>
        <w:t xml:space="preserve"> 2020</w:t>
      </w:r>
      <w:r>
        <w:rPr>
          <w:rStyle w:val="FootnoteReference"/>
          <w:sz w:val="26"/>
          <w:szCs w:val="26"/>
        </w:rPr>
        <w:footnoteReference w:id="3"/>
      </w:r>
      <w:r>
        <w:rPr>
          <w:sz w:val="26"/>
          <w:szCs w:val="26"/>
        </w:rPr>
        <w:t>. It stat</w:t>
      </w:r>
      <w:r w:rsidR="00B44407" w:rsidRPr="00CE7CD4">
        <w:rPr>
          <w:sz w:val="26"/>
          <w:szCs w:val="26"/>
        </w:rPr>
        <w:t xml:space="preserve">es that the facts giving rise to the debt are ‘monies borrowed’; that the debtor </w:t>
      </w:r>
      <w:r w:rsidR="009A0DA3" w:rsidRPr="00CE7CD4">
        <w:rPr>
          <w:sz w:val="26"/>
          <w:szCs w:val="26"/>
        </w:rPr>
        <w:t xml:space="preserve">(Mr Sawyer) </w:t>
      </w:r>
      <w:r w:rsidR="00B44407" w:rsidRPr="00CE7CD4">
        <w:rPr>
          <w:sz w:val="26"/>
          <w:szCs w:val="26"/>
        </w:rPr>
        <w:t>acknowledges indebtedness in the sum of R20,000 plus interest at a rate of 18%; that the d</w:t>
      </w:r>
      <w:r w:rsidR="009A0DA3" w:rsidRPr="00CE7CD4">
        <w:rPr>
          <w:sz w:val="26"/>
          <w:szCs w:val="26"/>
        </w:rPr>
        <w:t>ebtor</w:t>
      </w:r>
      <w:r w:rsidR="00B44407" w:rsidRPr="00CE7CD4">
        <w:rPr>
          <w:sz w:val="26"/>
          <w:szCs w:val="26"/>
        </w:rPr>
        <w:t xml:space="preserve"> agrees to pay the outstanding amount in instalments of </w:t>
      </w:r>
      <w:r w:rsidR="009A0DA3" w:rsidRPr="00CE7CD4">
        <w:rPr>
          <w:sz w:val="26"/>
          <w:szCs w:val="26"/>
        </w:rPr>
        <w:t>R</w:t>
      </w:r>
      <w:r w:rsidR="00B44407" w:rsidRPr="00CE7CD4">
        <w:rPr>
          <w:sz w:val="26"/>
          <w:szCs w:val="26"/>
        </w:rPr>
        <w:t>5000</w:t>
      </w:r>
      <w:r w:rsidR="009A0DA3" w:rsidRPr="00CE7CD4">
        <w:rPr>
          <w:sz w:val="26"/>
          <w:szCs w:val="26"/>
        </w:rPr>
        <w:t xml:space="preserve"> </w:t>
      </w:r>
      <w:r w:rsidR="00B44407" w:rsidRPr="00CE7CD4">
        <w:rPr>
          <w:sz w:val="26"/>
          <w:szCs w:val="26"/>
        </w:rPr>
        <w:t xml:space="preserve">over a period of four months. </w:t>
      </w:r>
      <w:r w:rsidR="006B182D">
        <w:rPr>
          <w:sz w:val="26"/>
          <w:szCs w:val="26"/>
        </w:rPr>
        <w:t>S</w:t>
      </w:r>
      <w:r w:rsidR="00B44407" w:rsidRPr="00CE7CD4">
        <w:rPr>
          <w:sz w:val="26"/>
          <w:szCs w:val="26"/>
        </w:rPr>
        <w:t>hould the debtor fail to make payment on the due date</w:t>
      </w:r>
      <w:r w:rsidR="009A0DA3" w:rsidRPr="00CE7CD4">
        <w:rPr>
          <w:sz w:val="26"/>
          <w:szCs w:val="26"/>
        </w:rPr>
        <w:t>,</w:t>
      </w:r>
      <w:r w:rsidR="00B44407" w:rsidRPr="00CE7CD4">
        <w:rPr>
          <w:sz w:val="26"/>
          <w:szCs w:val="26"/>
        </w:rPr>
        <w:t xml:space="preserve"> </w:t>
      </w:r>
      <w:r w:rsidR="006B182D">
        <w:rPr>
          <w:sz w:val="26"/>
          <w:szCs w:val="26"/>
        </w:rPr>
        <w:t>i</w:t>
      </w:r>
      <w:r w:rsidR="006B182D" w:rsidRPr="00CE7CD4">
        <w:rPr>
          <w:sz w:val="26"/>
          <w:szCs w:val="26"/>
        </w:rPr>
        <w:t xml:space="preserve">t states that </w:t>
      </w:r>
      <w:r w:rsidR="00B44407" w:rsidRPr="00CE7CD4">
        <w:rPr>
          <w:sz w:val="26"/>
          <w:szCs w:val="26"/>
        </w:rPr>
        <w:t>the full balance of the outstanding amount becomes due and payable together with legal costs.</w:t>
      </w:r>
      <w:r w:rsidR="009A0DA3" w:rsidRPr="00CE7CD4">
        <w:rPr>
          <w:sz w:val="26"/>
          <w:szCs w:val="26"/>
        </w:rPr>
        <w:t xml:space="preserve"> In such event</w:t>
      </w:r>
      <w:r>
        <w:rPr>
          <w:sz w:val="26"/>
          <w:szCs w:val="26"/>
        </w:rPr>
        <w:t>, it provides that</w:t>
      </w:r>
      <w:r w:rsidR="009A0DA3" w:rsidRPr="00CE7CD4">
        <w:rPr>
          <w:sz w:val="26"/>
          <w:szCs w:val="26"/>
        </w:rPr>
        <w:t xml:space="preserve"> the creditor is entitled to apply to the Magistrate</w:t>
      </w:r>
      <w:r>
        <w:rPr>
          <w:sz w:val="26"/>
          <w:szCs w:val="26"/>
        </w:rPr>
        <w:t>’</w:t>
      </w:r>
      <w:r w:rsidR="009A0DA3" w:rsidRPr="00CE7CD4">
        <w:rPr>
          <w:sz w:val="26"/>
          <w:szCs w:val="26"/>
        </w:rPr>
        <w:t>s Court for judgment against the debtor for the outstanding amount</w:t>
      </w:r>
      <w:r>
        <w:rPr>
          <w:sz w:val="26"/>
          <w:szCs w:val="26"/>
        </w:rPr>
        <w:t>,</w:t>
      </w:r>
      <w:r w:rsidR="009A0DA3" w:rsidRPr="00CE7CD4">
        <w:rPr>
          <w:sz w:val="26"/>
          <w:szCs w:val="26"/>
        </w:rPr>
        <w:t xml:space="preserve"> including legal costs.</w:t>
      </w:r>
    </w:p>
    <w:p w14:paraId="5C01875E" w14:textId="77777777" w:rsidR="00742F4E" w:rsidRPr="00742F4E" w:rsidRDefault="00742F4E" w:rsidP="00742F4E">
      <w:pPr>
        <w:pStyle w:val="ListParagraph"/>
        <w:rPr>
          <w:sz w:val="26"/>
          <w:szCs w:val="26"/>
        </w:rPr>
      </w:pPr>
    </w:p>
    <w:p w14:paraId="41B2FFC8" w14:textId="4182A10C" w:rsidR="00EE3CE5" w:rsidRDefault="00742F4E" w:rsidP="00CE7CD4">
      <w:pPr>
        <w:pStyle w:val="ListParagraph"/>
        <w:numPr>
          <w:ilvl w:val="0"/>
          <w:numId w:val="1"/>
        </w:numPr>
        <w:spacing w:line="360" w:lineRule="auto"/>
        <w:ind w:left="0" w:firstLine="142"/>
        <w:jc w:val="both"/>
        <w:rPr>
          <w:sz w:val="26"/>
          <w:szCs w:val="26"/>
        </w:rPr>
      </w:pPr>
      <w:r>
        <w:rPr>
          <w:sz w:val="26"/>
          <w:szCs w:val="26"/>
        </w:rPr>
        <w:t xml:space="preserve">On 23 March 2021 </w:t>
      </w:r>
      <w:r w:rsidRPr="00891464">
        <w:rPr>
          <w:sz w:val="26"/>
          <w:szCs w:val="26"/>
          <w:lang w:val="en-US"/>
        </w:rPr>
        <w:t>the applicant obtained an interim</w:t>
      </w:r>
      <w:r>
        <w:rPr>
          <w:sz w:val="26"/>
          <w:szCs w:val="26"/>
        </w:rPr>
        <w:t xml:space="preserve"> </w:t>
      </w:r>
      <w:r w:rsidRPr="00891464">
        <w:rPr>
          <w:sz w:val="26"/>
          <w:szCs w:val="26"/>
          <w:lang w:val="en-US"/>
        </w:rPr>
        <w:t xml:space="preserve">order </w:t>
      </w:r>
      <w:r w:rsidR="00CE7CD4" w:rsidRPr="00CE7CD4">
        <w:rPr>
          <w:sz w:val="26"/>
          <w:szCs w:val="26"/>
          <w:lang w:val="en-US"/>
        </w:rPr>
        <w:t xml:space="preserve">in the </w:t>
      </w:r>
      <w:r w:rsidR="00CE7CD4">
        <w:rPr>
          <w:sz w:val="26"/>
          <w:szCs w:val="26"/>
        </w:rPr>
        <w:t>Kuils</w:t>
      </w:r>
      <w:r w:rsidR="00BE64DE">
        <w:rPr>
          <w:sz w:val="26"/>
          <w:szCs w:val="26"/>
        </w:rPr>
        <w:t>r</w:t>
      </w:r>
      <w:r w:rsidR="00CE7CD4">
        <w:rPr>
          <w:sz w:val="26"/>
          <w:szCs w:val="26"/>
        </w:rPr>
        <w:t xml:space="preserve">iver </w:t>
      </w:r>
      <w:r w:rsidR="00CE7CD4" w:rsidRPr="00CE7CD4">
        <w:rPr>
          <w:sz w:val="26"/>
          <w:szCs w:val="26"/>
          <w:lang w:val="en-US"/>
        </w:rPr>
        <w:t>Magistrate</w:t>
      </w:r>
      <w:r w:rsidR="00BE64DE">
        <w:rPr>
          <w:sz w:val="26"/>
          <w:szCs w:val="26"/>
        </w:rPr>
        <w:t>’</w:t>
      </w:r>
      <w:r w:rsidR="00CE7CD4" w:rsidRPr="00CE7CD4">
        <w:rPr>
          <w:sz w:val="26"/>
          <w:szCs w:val="26"/>
          <w:lang w:val="en-US"/>
        </w:rPr>
        <w:t>s Court</w:t>
      </w:r>
      <w:r w:rsidR="00CE7CD4">
        <w:rPr>
          <w:sz w:val="26"/>
          <w:szCs w:val="26"/>
        </w:rPr>
        <w:t xml:space="preserve">, </w:t>
      </w:r>
      <w:r w:rsidR="00C44001" w:rsidRPr="00742F4E">
        <w:rPr>
          <w:sz w:val="26"/>
          <w:szCs w:val="26"/>
          <w:lang w:val="en-US"/>
        </w:rPr>
        <w:t>returnable on 21 April 2021</w:t>
      </w:r>
      <w:r w:rsidR="00C44001">
        <w:rPr>
          <w:sz w:val="26"/>
          <w:szCs w:val="26"/>
        </w:rPr>
        <w:t xml:space="preserve">, and </w:t>
      </w:r>
      <w:r w:rsidR="00CE7CD4">
        <w:rPr>
          <w:sz w:val="26"/>
          <w:szCs w:val="26"/>
        </w:rPr>
        <w:t>s</w:t>
      </w:r>
      <w:r w:rsidRPr="00891464">
        <w:rPr>
          <w:sz w:val="26"/>
          <w:szCs w:val="26"/>
          <w:lang w:val="en-US"/>
        </w:rPr>
        <w:t>taying the warrant of execution</w:t>
      </w:r>
      <w:r w:rsidR="00830F7C">
        <w:rPr>
          <w:sz w:val="26"/>
          <w:szCs w:val="26"/>
        </w:rPr>
        <w:t>,</w:t>
      </w:r>
      <w:r w:rsidRPr="00891464">
        <w:rPr>
          <w:sz w:val="26"/>
          <w:szCs w:val="26"/>
          <w:lang w:val="en-US"/>
        </w:rPr>
        <w:t xml:space="preserve"> pending an application for rescission in the </w:t>
      </w:r>
      <w:r>
        <w:rPr>
          <w:sz w:val="26"/>
          <w:szCs w:val="26"/>
        </w:rPr>
        <w:t>S</w:t>
      </w:r>
      <w:r w:rsidRPr="00891464">
        <w:rPr>
          <w:sz w:val="26"/>
          <w:szCs w:val="26"/>
          <w:lang w:val="en-US"/>
        </w:rPr>
        <w:t xml:space="preserve">mall </w:t>
      </w:r>
      <w:r>
        <w:rPr>
          <w:sz w:val="26"/>
          <w:szCs w:val="26"/>
        </w:rPr>
        <w:t>C</w:t>
      </w:r>
      <w:r w:rsidRPr="00891464">
        <w:rPr>
          <w:sz w:val="26"/>
          <w:szCs w:val="26"/>
          <w:lang w:val="en-US"/>
        </w:rPr>
        <w:t xml:space="preserve">laims </w:t>
      </w:r>
      <w:r w:rsidR="00BE64DE">
        <w:rPr>
          <w:sz w:val="26"/>
          <w:szCs w:val="26"/>
        </w:rPr>
        <w:t>C</w:t>
      </w:r>
      <w:r w:rsidRPr="00891464">
        <w:rPr>
          <w:sz w:val="26"/>
          <w:szCs w:val="26"/>
          <w:lang w:val="en-US"/>
        </w:rPr>
        <w:t>ourt</w:t>
      </w:r>
      <w:r>
        <w:rPr>
          <w:sz w:val="26"/>
          <w:szCs w:val="26"/>
        </w:rPr>
        <w:t>.</w:t>
      </w:r>
      <w:r w:rsidRPr="00891464">
        <w:rPr>
          <w:sz w:val="26"/>
          <w:szCs w:val="26"/>
          <w:lang w:val="en-US"/>
        </w:rPr>
        <w:t xml:space="preserve"> </w:t>
      </w:r>
      <w:r w:rsidR="00B037EE">
        <w:rPr>
          <w:sz w:val="26"/>
          <w:szCs w:val="26"/>
        </w:rPr>
        <w:t>It is not clear from the papers when the rescission application was launched in the Small Claims Court, but from a reading thereof it appears to have been before these proceedings</w:t>
      </w:r>
      <w:r w:rsidR="006B182D" w:rsidRPr="006B182D">
        <w:rPr>
          <w:sz w:val="26"/>
          <w:szCs w:val="26"/>
        </w:rPr>
        <w:t xml:space="preserve"> </w:t>
      </w:r>
      <w:r w:rsidR="00B037EE">
        <w:rPr>
          <w:sz w:val="26"/>
          <w:szCs w:val="26"/>
        </w:rPr>
        <w:t>were launched</w:t>
      </w:r>
      <w:r w:rsidR="006B182D" w:rsidRPr="006B182D">
        <w:rPr>
          <w:sz w:val="26"/>
          <w:szCs w:val="26"/>
        </w:rPr>
        <w:t xml:space="preserve"> </w:t>
      </w:r>
      <w:r w:rsidR="006B182D">
        <w:rPr>
          <w:sz w:val="26"/>
          <w:szCs w:val="26"/>
        </w:rPr>
        <w:t>which was on or about 13 April 2021</w:t>
      </w:r>
      <w:r w:rsidR="00B037EE">
        <w:rPr>
          <w:sz w:val="26"/>
          <w:szCs w:val="26"/>
        </w:rPr>
        <w:t xml:space="preserve">. </w:t>
      </w:r>
      <w:r w:rsidRPr="00CE7CD4">
        <w:rPr>
          <w:sz w:val="26"/>
          <w:szCs w:val="26"/>
        </w:rPr>
        <w:t xml:space="preserve">The rescission </w:t>
      </w:r>
      <w:r w:rsidR="00CE7CD4">
        <w:rPr>
          <w:sz w:val="26"/>
          <w:szCs w:val="26"/>
        </w:rPr>
        <w:t xml:space="preserve">application </w:t>
      </w:r>
      <w:r w:rsidRPr="00CE7CD4">
        <w:rPr>
          <w:sz w:val="26"/>
          <w:szCs w:val="26"/>
        </w:rPr>
        <w:t>of the default judgment was set down for 27 May 2021</w:t>
      </w:r>
      <w:r w:rsidR="00B037EE">
        <w:rPr>
          <w:sz w:val="26"/>
          <w:szCs w:val="26"/>
        </w:rPr>
        <w:t xml:space="preserve">, and on that date </w:t>
      </w:r>
      <w:r w:rsidR="00C672CB" w:rsidRPr="00C672CB">
        <w:rPr>
          <w:sz w:val="26"/>
          <w:szCs w:val="26"/>
          <w:lang w:val="en-US"/>
        </w:rPr>
        <w:t xml:space="preserve">the matter was postponed </w:t>
      </w:r>
      <w:r w:rsidR="00C672CB" w:rsidRPr="00C672CB">
        <w:rPr>
          <w:i/>
          <w:iCs/>
          <w:sz w:val="26"/>
          <w:szCs w:val="26"/>
          <w:lang w:val="en-US"/>
        </w:rPr>
        <w:t>s</w:t>
      </w:r>
      <w:r w:rsidR="00C672CB" w:rsidRPr="00C672CB">
        <w:rPr>
          <w:i/>
          <w:iCs/>
          <w:sz w:val="26"/>
          <w:szCs w:val="26"/>
        </w:rPr>
        <w:t>i</w:t>
      </w:r>
      <w:r w:rsidR="00C672CB" w:rsidRPr="00C672CB">
        <w:rPr>
          <w:i/>
          <w:iCs/>
          <w:sz w:val="26"/>
          <w:szCs w:val="26"/>
          <w:lang w:val="en-US"/>
        </w:rPr>
        <w:t>n</w:t>
      </w:r>
      <w:r w:rsidR="00C672CB" w:rsidRPr="00C672CB">
        <w:rPr>
          <w:i/>
          <w:iCs/>
          <w:sz w:val="26"/>
          <w:szCs w:val="26"/>
        </w:rPr>
        <w:t>e</w:t>
      </w:r>
      <w:r w:rsidR="00C672CB" w:rsidRPr="00C672CB">
        <w:rPr>
          <w:i/>
          <w:iCs/>
          <w:sz w:val="26"/>
          <w:szCs w:val="26"/>
          <w:lang w:val="en-US"/>
        </w:rPr>
        <w:t xml:space="preserve"> d</w:t>
      </w:r>
      <w:r w:rsidR="00C672CB" w:rsidRPr="00C672CB">
        <w:rPr>
          <w:i/>
          <w:iCs/>
          <w:sz w:val="26"/>
          <w:szCs w:val="26"/>
        </w:rPr>
        <w:t>i</w:t>
      </w:r>
      <w:r w:rsidR="00C672CB" w:rsidRPr="00C672CB">
        <w:rPr>
          <w:i/>
          <w:iCs/>
          <w:sz w:val="26"/>
          <w:szCs w:val="26"/>
          <w:lang w:val="en-US"/>
        </w:rPr>
        <w:t>e</w:t>
      </w:r>
      <w:r w:rsidR="00C672CB" w:rsidRPr="00C672CB">
        <w:rPr>
          <w:sz w:val="26"/>
          <w:szCs w:val="26"/>
          <w:lang w:val="en-US"/>
        </w:rPr>
        <w:t xml:space="preserve"> pending the outcome of these proceedings</w:t>
      </w:r>
      <w:r w:rsidR="00C672CB">
        <w:rPr>
          <w:sz w:val="26"/>
          <w:szCs w:val="26"/>
        </w:rPr>
        <w:t>.</w:t>
      </w:r>
      <w:r w:rsidR="00B34DF2" w:rsidRPr="00B34DF2">
        <w:rPr>
          <w:sz w:val="26"/>
          <w:szCs w:val="26"/>
          <w:lang w:val="en-US"/>
        </w:rPr>
        <w:t xml:space="preserve"> On 1 September 2021 the warrant of execution was set aside</w:t>
      </w:r>
      <w:r w:rsidR="00B34DF2">
        <w:rPr>
          <w:sz w:val="26"/>
          <w:szCs w:val="26"/>
        </w:rPr>
        <w:t>,</w:t>
      </w:r>
      <w:r w:rsidR="00B34DF2" w:rsidRPr="00B34DF2">
        <w:rPr>
          <w:sz w:val="26"/>
          <w:szCs w:val="26"/>
          <w:lang w:val="en-US"/>
        </w:rPr>
        <w:t xml:space="preserve"> with costs against the first respondent</w:t>
      </w:r>
      <w:r w:rsidR="00B34DF2">
        <w:rPr>
          <w:sz w:val="26"/>
          <w:szCs w:val="26"/>
        </w:rPr>
        <w:t>.</w:t>
      </w:r>
    </w:p>
    <w:p w14:paraId="0B0B854F" w14:textId="77777777" w:rsidR="00A95253" w:rsidRPr="00A95253" w:rsidRDefault="00A95253" w:rsidP="00A95253">
      <w:pPr>
        <w:pStyle w:val="ListParagraph"/>
        <w:rPr>
          <w:sz w:val="26"/>
          <w:szCs w:val="26"/>
        </w:rPr>
      </w:pPr>
    </w:p>
    <w:p w14:paraId="5405DF85" w14:textId="77777777" w:rsidR="00AE4316" w:rsidRDefault="00A95253" w:rsidP="008037D3">
      <w:pPr>
        <w:pStyle w:val="ListParagraph"/>
        <w:numPr>
          <w:ilvl w:val="0"/>
          <w:numId w:val="1"/>
        </w:numPr>
        <w:spacing w:line="360" w:lineRule="auto"/>
        <w:ind w:left="0" w:firstLine="142"/>
        <w:jc w:val="both"/>
        <w:rPr>
          <w:sz w:val="26"/>
          <w:szCs w:val="26"/>
        </w:rPr>
      </w:pPr>
      <w:r w:rsidRPr="00A95253">
        <w:rPr>
          <w:sz w:val="26"/>
          <w:szCs w:val="26"/>
          <w:lang w:val="en-US"/>
        </w:rPr>
        <w:t xml:space="preserve">On 24 March 2021 the sheriff served three summonses </w:t>
      </w:r>
      <w:r>
        <w:rPr>
          <w:sz w:val="26"/>
          <w:szCs w:val="26"/>
        </w:rPr>
        <w:t xml:space="preserve">upon the applicant </w:t>
      </w:r>
      <w:r w:rsidRPr="00A95253">
        <w:rPr>
          <w:sz w:val="26"/>
          <w:szCs w:val="26"/>
          <w:lang w:val="en-US"/>
        </w:rPr>
        <w:t>which were</w:t>
      </w:r>
      <w:r w:rsidR="00C44001">
        <w:rPr>
          <w:sz w:val="26"/>
          <w:szCs w:val="26"/>
        </w:rPr>
        <w:t xml:space="preserve"> also</w:t>
      </w:r>
      <w:r w:rsidRPr="00A95253">
        <w:rPr>
          <w:sz w:val="26"/>
          <w:szCs w:val="26"/>
          <w:lang w:val="en-US"/>
        </w:rPr>
        <w:t xml:space="preserve"> issued by the first respondent</w:t>
      </w:r>
      <w:r>
        <w:rPr>
          <w:sz w:val="26"/>
          <w:szCs w:val="26"/>
        </w:rPr>
        <w:t xml:space="preserve"> against Mr Sawyer. </w:t>
      </w:r>
      <w:r w:rsidR="000F3DA3">
        <w:rPr>
          <w:sz w:val="26"/>
          <w:szCs w:val="26"/>
        </w:rPr>
        <w:t xml:space="preserve">One of the summonses </w:t>
      </w:r>
      <w:r w:rsidR="000F3DA3" w:rsidRPr="000F3DA3">
        <w:rPr>
          <w:sz w:val="26"/>
          <w:szCs w:val="26"/>
        </w:rPr>
        <w:t>(case number SC 048/2021)</w:t>
      </w:r>
      <w:r w:rsidR="000F3DA3">
        <w:rPr>
          <w:sz w:val="26"/>
          <w:szCs w:val="26"/>
        </w:rPr>
        <w:t xml:space="preserve"> </w:t>
      </w:r>
      <w:r w:rsidR="000F3DA3" w:rsidRPr="000F3DA3">
        <w:rPr>
          <w:sz w:val="26"/>
          <w:szCs w:val="26"/>
        </w:rPr>
        <w:t>was issued</w:t>
      </w:r>
      <w:r w:rsidR="000F3DA3" w:rsidRPr="000F3DA3">
        <w:rPr>
          <w:sz w:val="26"/>
          <w:szCs w:val="26"/>
          <w:lang w:val="en-US"/>
        </w:rPr>
        <w:t xml:space="preserve"> out of the </w:t>
      </w:r>
      <w:r w:rsidR="000F3DA3" w:rsidRPr="000F3DA3">
        <w:rPr>
          <w:sz w:val="26"/>
          <w:szCs w:val="26"/>
        </w:rPr>
        <w:t>S</w:t>
      </w:r>
      <w:r w:rsidR="000F3DA3" w:rsidRPr="000F3DA3">
        <w:rPr>
          <w:sz w:val="26"/>
          <w:szCs w:val="26"/>
          <w:lang w:val="en-US"/>
        </w:rPr>
        <w:t xml:space="preserve">mall </w:t>
      </w:r>
      <w:r w:rsidR="000F3DA3" w:rsidRPr="000F3DA3">
        <w:rPr>
          <w:sz w:val="26"/>
          <w:szCs w:val="26"/>
        </w:rPr>
        <w:t>C</w:t>
      </w:r>
      <w:r w:rsidR="000F3DA3" w:rsidRPr="000F3DA3">
        <w:rPr>
          <w:sz w:val="26"/>
          <w:szCs w:val="26"/>
          <w:lang w:val="en-US"/>
        </w:rPr>
        <w:t xml:space="preserve">laims </w:t>
      </w:r>
      <w:r w:rsidR="000F3DA3" w:rsidRPr="000F3DA3">
        <w:rPr>
          <w:sz w:val="26"/>
          <w:szCs w:val="26"/>
        </w:rPr>
        <w:t>C</w:t>
      </w:r>
      <w:r w:rsidR="000F3DA3" w:rsidRPr="000F3DA3">
        <w:rPr>
          <w:sz w:val="26"/>
          <w:szCs w:val="26"/>
          <w:lang w:val="en-US"/>
        </w:rPr>
        <w:t>ourt</w:t>
      </w:r>
      <w:r w:rsidR="000F3DA3" w:rsidRPr="000F3DA3">
        <w:rPr>
          <w:sz w:val="26"/>
          <w:szCs w:val="26"/>
        </w:rPr>
        <w:t>,</w:t>
      </w:r>
      <w:r w:rsidR="000F3DA3" w:rsidRPr="000F3DA3">
        <w:rPr>
          <w:sz w:val="26"/>
          <w:szCs w:val="26"/>
          <w:lang w:val="en-US"/>
        </w:rPr>
        <w:t xml:space="preserve"> Bellville</w:t>
      </w:r>
      <w:r w:rsidR="000F3DA3">
        <w:rPr>
          <w:sz w:val="26"/>
          <w:szCs w:val="26"/>
        </w:rPr>
        <w:t>, and</w:t>
      </w:r>
      <w:r w:rsidR="000F3DA3" w:rsidRPr="000F3DA3">
        <w:rPr>
          <w:sz w:val="26"/>
          <w:szCs w:val="26"/>
        </w:rPr>
        <w:t xml:space="preserve"> </w:t>
      </w:r>
      <w:r w:rsidR="000F3DA3">
        <w:rPr>
          <w:sz w:val="26"/>
          <w:szCs w:val="26"/>
        </w:rPr>
        <w:t>two (case numbers SC 100/2021 and SC 101/2021)</w:t>
      </w:r>
      <w:r w:rsidR="008037D3">
        <w:rPr>
          <w:sz w:val="26"/>
          <w:szCs w:val="26"/>
        </w:rPr>
        <w:t xml:space="preserve"> </w:t>
      </w:r>
      <w:r w:rsidR="000F3DA3" w:rsidRPr="008037D3">
        <w:rPr>
          <w:sz w:val="26"/>
          <w:szCs w:val="26"/>
        </w:rPr>
        <w:t>were issued out of the Small Claims Court, Kuilsriver.</w:t>
      </w:r>
    </w:p>
    <w:p w14:paraId="005CD786" w14:textId="77777777" w:rsidR="00C672CB" w:rsidRPr="008037D3" w:rsidRDefault="00C672CB" w:rsidP="008037D3">
      <w:pPr>
        <w:spacing w:line="360" w:lineRule="auto"/>
        <w:jc w:val="both"/>
        <w:rPr>
          <w:sz w:val="26"/>
          <w:szCs w:val="26"/>
        </w:rPr>
      </w:pPr>
    </w:p>
    <w:p w14:paraId="04C4D9DE" w14:textId="77777777" w:rsidR="00AE4316" w:rsidRPr="00AE4316" w:rsidRDefault="00AE4316" w:rsidP="00AE4316">
      <w:pPr>
        <w:rPr>
          <w:i/>
          <w:iCs/>
          <w:sz w:val="26"/>
          <w:szCs w:val="26"/>
        </w:rPr>
      </w:pPr>
      <w:r w:rsidRPr="00AE4316">
        <w:rPr>
          <w:i/>
          <w:iCs/>
          <w:sz w:val="26"/>
          <w:szCs w:val="26"/>
        </w:rPr>
        <w:t>(SC048/2021)</w:t>
      </w:r>
    </w:p>
    <w:p w14:paraId="0EE6D73F" w14:textId="77777777" w:rsidR="000F3DA3" w:rsidRDefault="000F3DA3" w:rsidP="00AE4316">
      <w:pPr>
        <w:pStyle w:val="ListParagraph"/>
        <w:numPr>
          <w:ilvl w:val="0"/>
          <w:numId w:val="1"/>
        </w:numPr>
        <w:spacing w:line="360" w:lineRule="auto"/>
        <w:ind w:left="0" w:firstLine="142"/>
        <w:jc w:val="both"/>
        <w:rPr>
          <w:sz w:val="26"/>
          <w:szCs w:val="26"/>
        </w:rPr>
      </w:pPr>
      <w:r w:rsidRPr="00AE4316">
        <w:rPr>
          <w:sz w:val="26"/>
          <w:szCs w:val="26"/>
        </w:rPr>
        <w:t xml:space="preserve">The summons in SC 048/2021, dated 10 February 2021, was based on an acknowledgement of debt signed by Mr Sawyer in favour of the first respondent on 2 August 2020, for an amount of R20,000 plus interest at the rate of 18%. It too was for ‘monies borrowed’.  </w:t>
      </w:r>
    </w:p>
    <w:p w14:paraId="48DC3336" w14:textId="77777777" w:rsidR="008037D3" w:rsidRDefault="008037D3" w:rsidP="008037D3">
      <w:pPr>
        <w:pStyle w:val="ListParagraph"/>
        <w:spacing w:line="360" w:lineRule="auto"/>
        <w:ind w:left="142"/>
        <w:jc w:val="both"/>
        <w:rPr>
          <w:sz w:val="26"/>
          <w:szCs w:val="26"/>
        </w:rPr>
      </w:pPr>
    </w:p>
    <w:p w14:paraId="42A56F6D" w14:textId="28EA4408" w:rsidR="000F3DA3" w:rsidRPr="00337E6E" w:rsidRDefault="00D61204" w:rsidP="00337E6E">
      <w:pPr>
        <w:pStyle w:val="ListParagraph"/>
        <w:numPr>
          <w:ilvl w:val="0"/>
          <w:numId w:val="1"/>
        </w:numPr>
        <w:spacing w:line="360" w:lineRule="auto"/>
        <w:ind w:left="0" w:firstLine="142"/>
        <w:jc w:val="both"/>
        <w:rPr>
          <w:sz w:val="26"/>
          <w:szCs w:val="26"/>
        </w:rPr>
      </w:pPr>
      <w:r>
        <w:rPr>
          <w:sz w:val="26"/>
          <w:szCs w:val="26"/>
        </w:rPr>
        <w:t>Subsequent to the launch of these proceedings, t</w:t>
      </w:r>
      <w:r w:rsidR="008037D3" w:rsidRPr="008037D3">
        <w:rPr>
          <w:sz w:val="26"/>
          <w:szCs w:val="26"/>
          <w:lang w:val="en-US"/>
        </w:rPr>
        <w:t>he applicant applied to be joined as second defendant</w:t>
      </w:r>
      <w:r w:rsidR="008037D3">
        <w:rPr>
          <w:sz w:val="26"/>
          <w:szCs w:val="26"/>
        </w:rPr>
        <w:t xml:space="preserve"> in </w:t>
      </w:r>
      <w:r>
        <w:rPr>
          <w:sz w:val="26"/>
          <w:szCs w:val="26"/>
        </w:rPr>
        <w:t>case number SC 048/2021</w:t>
      </w:r>
      <w:r w:rsidR="008037D3">
        <w:rPr>
          <w:sz w:val="26"/>
          <w:szCs w:val="26"/>
        </w:rPr>
        <w:t>,</w:t>
      </w:r>
      <w:r w:rsidR="008037D3" w:rsidRPr="008037D3">
        <w:rPr>
          <w:sz w:val="26"/>
          <w:szCs w:val="26"/>
          <w:lang w:val="en-US"/>
        </w:rPr>
        <w:t xml:space="preserve"> </w:t>
      </w:r>
      <w:r w:rsidR="008037D3">
        <w:rPr>
          <w:sz w:val="26"/>
          <w:szCs w:val="26"/>
        </w:rPr>
        <w:t xml:space="preserve">and </w:t>
      </w:r>
      <w:r w:rsidR="008037D3" w:rsidRPr="008037D3">
        <w:rPr>
          <w:sz w:val="26"/>
          <w:szCs w:val="26"/>
          <w:lang w:val="en-US"/>
        </w:rPr>
        <w:t xml:space="preserve">was </w:t>
      </w:r>
      <w:r>
        <w:rPr>
          <w:sz w:val="26"/>
          <w:szCs w:val="26"/>
        </w:rPr>
        <w:t xml:space="preserve">so </w:t>
      </w:r>
      <w:r w:rsidR="008037D3" w:rsidRPr="008037D3">
        <w:rPr>
          <w:sz w:val="26"/>
          <w:szCs w:val="26"/>
          <w:lang w:val="en-US"/>
        </w:rPr>
        <w:t>joined on 28 April 2021</w:t>
      </w:r>
      <w:r w:rsidR="008037D3">
        <w:rPr>
          <w:sz w:val="26"/>
          <w:szCs w:val="26"/>
        </w:rPr>
        <w:t>.</w:t>
      </w:r>
      <w:r w:rsidR="008037D3" w:rsidRPr="008037D3">
        <w:rPr>
          <w:sz w:val="26"/>
          <w:szCs w:val="26"/>
          <w:lang w:val="en-US"/>
        </w:rPr>
        <w:t xml:space="preserve"> </w:t>
      </w:r>
      <w:r>
        <w:rPr>
          <w:sz w:val="26"/>
          <w:szCs w:val="26"/>
        </w:rPr>
        <w:t xml:space="preserve">A feature of those proceedings is that </w:t>
      </w:r>
      <w:r w:rsidR="00337E6E" w:rsidRPr="00337E6E">
        <w:rPr>
          <w:sz w:val="26"/>
          <w:szCs w:val="26"/>
        </w:rPr>
        <w:t>t</w:t>
      </w:r>
      <w:r w:rsidR="00337E6E" w:rsidRPr="00337E6E">
        <w:rPr>
          <w:sz w:val="26"/>
          <w:szCs w:val="26"/>
          <w:lang w:val="en-US"/>
        </w:rPr>
        <w:t>he first respondent</w:t>
      </w:r>
      <w:r w:rsidR="00337E6E" w:rsidRPr="00337E6E">
        <w:rPr>
          <w:sz w:val="26"/>
          <w:szCs w:val="26"/>
        </w:rPr>
        <w:t xml:space="preserve"> </w:t>
      </w:r>
      <w:r w:rsidR="00337E6E">
        <w:rPr>
          <w:sz w:val="26"/>
          <w:szCs w:val="26"/>
        </w:rPr>
        <w:t xml:space="preserve">admitted </w:t>
      </w:r>
      <w:r w:rsidR="00337E6E" w:rsidRPr="00337E6E">
        <w:rPr>
          <w:sz w:val="26"/>
          <w:szCs w:val="26"/>
          <w:lang w:val="en-US"/>
        </w:rPr>
        <w:t>that</w:t>
      </w:r>
      <w:r>
        <w:rPr>
          <w:sz w:val="26"/>
          <w:szCs w:val="26"/>
        </w:rPr>
        <w:t>, although the amount reflected in the acknowledgement of debt is R20 000,</w:t>
      </w:r>
      <w:r w:rsidR="00337E6E" w:rsidRPr="00337E6E">
        <w:rPr>
          <w:sz w:val="26"/>
          <w:szCs w:val="26"/>
          <w:lang w:val="en-US"/>
        </w:rPr>
        <w:t xml:space="preserve"> he </w:t>
      </w:r>
      <w:r>
        <w:rPr>
          <w:sz w:val="26"/>
          <w:szCs w:val="26"/>
        </w:rPr>
        <w:t xml:space="preserve">had </w:t>
      </w:r>
      <w:r w:rsidR="00337E6E" w:rsidRPr="00337E6E">
        <w:rPr>
          <w:sz w:val="26"/>
          <w:szCs w:val="26"/>
          <w:lang w:val="en-US"/>
        </w:rPr>
        <w:t xml:space="preserve">only advanced an amount of </w:t>
      </w:r>
      <w:r w:rsidR="00337E6E" w:rsidRPr="00337E6E">
        <w:rPr>
          <w:sz w:val="26"/>
          <w:szCs w:val="26"/>
        </w:rPr>
        <w:t>R</w:t>
      </w:r>
      <w:r w:rsidR="00337E6E" w:rsidRPr="00337E6E">
        <w:rPr>
          <w:sz w:val="26"/>
          <w:szCs w:val="26"/>
          <w:lang w:val="en-US"/>
        </w:rPr>
        <w:t>12,000 to Mr Sawyer</w:t>
      </w:r>
      <w:r w:rsidR="00337E6E" w:rsidRPr="00337E6E">
        <w:rPr>
          <w:sz w:val="26"/>
          <w:szCs w:val="26"/>
        </w:rPr>
        <w:t xml:space="preserve">, </w:t>
      </w:r>
      <w:r w:rsidR="00337E6E" w:rsidRPr="00337E6E">
        <w:rPr>
          <w:sz w:val="26"/>
          <w:szCs w:val="26"/>
          <w:lang w:val="en-US"/>
        </w:rPr>
        <w:t>and the</w:t>
      </w:r>
      <w:r>
        <w:rPr>
          <w:sz w:val="26"/>
          <w:szCs w:val="26"/>
        </w:rPr>
        <w:t xml:space="preserve"> two of them</w:t>
      </w:r>
      <w:r w:rsidR="00337E6E" w:rsidRPr="00337E6E">
        <w:rPr>
          <w:sz w:val="26"/>
          <w:szCs w:val="26"/>
          <w:lang w:val="en-US"/>
        </w:rPr>
        <w:t xml:space="preserve"> agreed </w:t>
      </w:r>
      <w:r>
        <w:rPr>
          <w:sz w:val="26"/>
          <w:szCs w:val="26"/>
        </w:rPr>
        <w:t xml:space="preserve">that the </w:t>
      </w:r>
      <w:r w:rsidR="00337E6E" w:rsidRPr="00337E6E">
        <w:rPr>
          <w:sz w:val="26"/>
          <w:szCs w:val="26"/>
          <w:lang w:val="en-US"/>
        </w:rPr>
        <w:t xml:space="preserve">amount to be repaid was </w:t>
      </w:r>
      <w:r w:rsidR="00A30DF0">
        <w:rPr>
          <w:sz w:val="26"/>
          <w:szCs w:val="26"/>
          <w:lang w:val="en-US"/>
        </w:rPr>
        <w:t xml:space="preserve">to be </w:t>
      </w:r>
      <w:r w:rsidR="00337E6E" w:rsidRPr="00337E6E">
        <w:rPr>
          <w:sz w:val="26"/>
          <w:szCs w:val="26"/>
        </w:rPr>
        <w:t>R</w:t>
      </w:r>
      <w:r w:rsidR="00337E6E" w:rsidRPr="00337E6E">
        <w:rPr>
          <w:sz w:val="26"/>
          <w:szCs w:val="26"/>
          <w:lang w:val="en-US"/>
        </w:rPr>
        <w:t>20,000</w:t>
      </w:r>
      <w:r>
        <w:rPr>
          <w:sz w:val="26"/>
          <w:szCs w:val="26"/>
        </w:rPr>
        <w:t>, payable</w:t>
      </w:r>
      <w:r w:rsidR="00C44001">
        <w:rPr>
          <w:sz w:val="26"/>
          <w:szCs w:val="26"/>
        </w:rPr>
        <w:t xml:space="preserve"> </w:t>
      </w:r>
      <w:r w:rsidR="00337E6E" w:rsidRPr="00337E6E">
        <w:rPr>
          <w:sz w:val="26"/>
          <w:szCs w:val="26"/>
          <w:lang w:val="en-US"/>
        </w:rPr>
        <w:t>in two instalments</w:t>
      </w:r>
      <w:r w:rsidR="00337E6E" w:rsidRPr="00337E6E">
        <w:rPr>
          <w:sz w:val="26"/>
          <w:szCs w:val="26"/>
        </w:rPr>
        <w:t>.</w:t>
      </w:r>
      <w:r w:rsidR="003F1153">
        <w:rPr>
          <w:sz w:val="26"/>
          <w:szCs w:val="26"/>
        </w:rPr>
        <w:t xml:space="preserve"> </w:t>
      </w:r>
      <w:r w:rsidR="00C44001">
        <w:rPr>
          <w:sz w:val="26"/>
          <w:szCs w:val="26"/>
        </w:rPr>
        <w:t>T</w:t>
      </w:r>
      <w:r w:rsidR="00C44001" w:rsidRPr="008037D3">
        <w:rPr>
          <w:sz w:val="26"/>
          <w:szCs w:val="26"/>
          <w:lang w:val="en-US"/>
        </w:rPr>
        <w:t>he</w:t>
      </w:r>
      <w:r>
        <w:rPr>
          <w:sz w:val="26"/>
          <w:szCs w:val="26"/>
        </w:rPr>
        <w:t xml:space="preserve"> Commissioner in those proceedings</w:t>
      </w:r>
      <w:r w:rsidR="00C44001" w:rsidRPr="008037D3">
        <w:rPr>
          <w:sz w:val="26"/>
          <w:szCs w:val="26"/>
          <w:lang w:val="en-US"/>
        </w:rPr>
        <w:t xml:space="preserve"> dismissed</w:t>
      </w:r>
      <w:r w:rsidR="003F1153">
        <w:rPr>
          <w:sz w:val="26"/>
          <w:szCs w:val="26"/>
        </w:rPr>
        <w:t xml:space="preserve"> the</w:t>
      </w:r>
      <w:r w:rsidR="003F1153" w:rsidRPr="003F1153">
        <w:rPr>
          <w:sz w:val="26"/>
          <w:szCs w:val="26"/>
        </w:rPr>
        <w:t xml:space="preserve"> </w:t>
      </w:r>
      <w:r w:rsidR="003F1153">
        <w:rPr>
          <w:sz w:val="26"/>
          <w:szCs w:val="26"/>
        </w:rPr>
        <w:t>first respondent’</w:t>
      </w:r>
      <w:r w:rsidR="003F1153" w:rsidRPr="008037D3">
        <w:rPr>
          <w:sz w:val="26"/>
          <w:szCs w:val="26"/>
          <w:lang w:val="en-US"/>
        </w:rPr>
        <w:t>s claim</w:t>
      </w:r>
      <w:r w:rsidR="003F1153">
        <w:rPr>
          <w:sz w:val="26"/>
          <w:szCs w:val="26"/>
        </w:rPr>
        <w:t xml:space="preserve"> because of non-compliance with the provisions of the National Credit Act</w:t>
      </w:r>
      <w:r w:rsidR="00C44001">
        <w:rPr>
          <w:sz w:val="26"/>
          <w:szCs w:val="26"/>
        </w:rPr>
        <w:t xml:space="preserve">. </w:t>
      </w:r>
      <w:r w:rsidR="003F1153" w:rsidRPr="003F1153">
        <w:rPr>
          <w:sz w:val="26"/>
          <w:szCs w:val="26"/>
          <w:lang w:val="en-US"/>
        </w:rPr>
        <w:t xml:space="preserve">According to the notes of the </w:t>
      </w:r>
      <w:r w:rsidR="003F1153">
        <w:rPr>
          <w:sz w:val="26"/>
          <w:szCs w:val="26"/>
        </w:rPr>
        <w:t>C</w:t>
      </w:r>
      <w:r w:rsidR="003F1153" w:rsidRPr="003F1153">
        <w:rPr>
          <w:sz w:val="26"/>
          <w:szCs w:val="26"/>
          <w:lang w:val="en-US"/>
        </w:rPr>
        <w:t>ommissioner</w:t>
      </w:r>
      <w:r w:rsidR="00A30DF0">
        <w:rPr>
          <w:sz w:val="26"/>
          <w:szCs w:val="26"/>
          <w:lang w:val="en-US"/>
        </w:rPr>
        <w:t>,</w:t>
      </w:r>
      <w:r w:rsidR="003F1153" w:rsidRPr="003F1153">
        <w:rPr>
          <w:sz w:val="26"/>
          <w:szCs w:val="26"/>
          <w:lang w:val="en-US"/>
        </w:rPr>
        <w:t xml:space="preserve"> which are attached to the answering affidavit</w:t>
      </w:r>
      <w:r w:rsidR="003F1153">
        <w:rPr>
          <w:sz w:val="26"/>
          <w:szCs w:val="26"/>
        </w:rPr>
        <w:t>,</w:t>
      </w:r>
      <w:r w:rsidR="003F1153" w:rsidRPr="003F1153">
        <w:rPr>
          <w:sz w:val="26"/>
          <w:szCs w:val="26"/>
          <w:lang w:val="en-US"/>
        </w:rPr>
        <w:t xml:space="preserve"> it is noted that the first respondent is not registered as a credit provider</w:t>
      </w:r>
      <w:r w:rsidR="003F1153">
        <w:rPr>
          <w:sz w:val="26"/>
          <w:szCs w:val="26"/>
        </w:rPr>
        <w:t>;</w:t>
      </w:r>
      <w:r w:rsidR="003F1153" w:rsidRPr="003F1153">
        <w:rPr>
          <w:sz w:val="26"/>
          <w:szCs w:val="26"/>
          <w:lang w:val="en-US"/>
        </w:rPr>
        <w:t xml:space="preserve"> that no credit assessment was conducted</w:t>
      </w:r>
      <w:r w:rsidR="003F1153">
        <w:rPr>
          <w:sz w:val="26"/>
          <w:szCs w:val="26"/>
        </w:rPr>
        <w:t>;</w:t>
      </w:r>
      <w:r w:rsidR="003F1153" w:rsidRPr="003F1153">
        <w:rPr>
          <w:sz w:val="26"/>
          <w:szCs w:val="26"/>
          <w:lang w:val="en-US"/>
        </w:rPr>
        <w:t xml:space="preserve"> and that there was no notice sent in compliance with section 129 of the </w:t>
      </w:r>
      <w:r w:rsidR="003F1153">
        <w:rPr>
          <w:sz w:val="26"/>
          <w:szCs w:val="26"/>
        </w:rPr>
        <w:t>N</w:t>
      </w:r>
      <w:r w:rsidR="003F1153" w:rsidRPr="003F1153">
        <w:rPr>
          <w:sz w:val="26"/>
          <w:szCs w:val="26"/>
          <w:lang w:val="en-US"/>
        </w:rPr>
        <w:t>ational Credit Act</w:t>
      </w:r>
      <w:r w:rsidR="003F1153">
        <w:rPr>
          <w:sz w:val="26"/>
          <w:szCs w:val="26"/>
        </w:rPr>
        <w:t xml:space="preserve">. </w:t>
      </w:r>
      <w:r w:rsidR="008037D3" w:rsidRPr="00337E6E">
        <w:rPr>
          <w:sz w:val="26"/>
          <w:szCs w:val="26"/>
        </w:rPr>
        <w:t>In the papers before this Court the first respondent state</w:t>
      </w:r>
      <w:r w:rsidR="005D0E5F" w:rsidRPr="00337E6E">
        <w:rPr>
          <w:sz w:val="26"/>
          <w:szCs w:val="26"/>
        </w:rPr>
        <w:t>s</w:t>
      </w:r>
      <w:r w:rsidR="008037D3" w:rsidRPr="00337E6E">
        <w:rPr>
          <w:sz w:val="26"/>
          <w:szCs w:val="26"/>
        </w:rPr>
        <w:t xml:space="preserve"> that he intend</w:t>
      </w:r>
      <w:r w:rsidR="005D0E5F" w:rsidRPr="00337E6E">
        <w:rPr>
          <w:sz w:val="26"/>
          <w:szCs w:val="26"/>
        </w:rPr>
        <w:t>s</w:t>
      </w:r>
      <w:r w:rsidR="008037D3" w:rsidRPr="00337E6E">
        <w:rPr>
          <w:sz w:val="26"/>
          <w:szCs w:val="26"/>
        </w:rPr>
        <w:t xml:space="preserve"> taking the matter on review because </w:t>
      </w:r>
      <w:r w:rsidR="005D0E5F" w:rsidRPr="00337E6E">
        <w:rPr>
          <w:sz w:val="26"/>
          <w:szCs w:val="26"/>
        </w:rPr>
        <w:t>he</w:t>
      </w:r>
      <w:r w:rsidR="008037D3" w:rsidRPr="00337E6E">
        <w:rPr>
          <w:sz w:val="26"/>
          <w:szCs w:val="26"/>
        </w:rPr>
        <w:t xml:space="preserve"> disputes that the provisions of the </w:t>
      </w:r>
      <w:r w:rsidR="005D0E5F" w:rsidRPr="00337E6E">
        <w:rPr>
          <w:sz w:val="26"/>
          <w:szCs w:val="26"/>
        </w:rPr>
        <w:t>N</w:t>
      </w:r>
      <w:r w:rsidR="008037D3" w:rsidRPr="00337E6E">
        <w:rPr>
          <w:sz w:val="26"/>
          <w:szCs w:val="26"/>
        </w:rPr>
        <w:t>ational Credit Act are applicable.</w:t>
      </w:r>
    </w:p>
    <w:p w14:paraId="5FB091CC" w14:textId="77777777" w:rsidR="00C672CB" w:rsidRDefault="00C672CB" w:rsidP="008037D3">
      <w:pPr>
        <w:spacing w:line="360" w:lineRule="auto"/>
        <w:jc w:val="both"/>
        <w:rPr>
          <w:i/>
          <w:iCs/>
          <w:sz w:val="26"/>
          <w:szCs w:val="26"/>
        </w:rPr>
      </w:pPr>
    </w:p>
    <w:p w14:paraId="13D619DA" w14:textId="77777777" w:rsidR="008037D3" w:rsidRPr="008037D3" w:rsidRDefault="008037D3" w:rsidP="008037D3">
      <w:pPr>
        <w:spacing w:line="360" w:lineRule="auto"/>
        <w:jc w:val="both"/>
        <w:rPr>
          <w:i/>
          <w:iCs/>
          <w:sz w:val="26"/>
          <w:szCs w:val="26"/>
        </w:rPr>
      </w:pPr>
      <w:r w:rsidRPr="008037D3">
        <w:rPr>
          <w:i/>
          <w:iCs/>
          <w:sz w:val="26"/>
          <w:szCs w:val="26"/>
        </w:rPr>
        <w:t>(SC100/2021)</w:t>
      </w:r>
    </w:p>
    <w:p w14:paraId="17AA7266" w14:textId="5C784CD3" w:rsidR="00A95253" w:rsidRDefault="000F3DA3" w:rsidP="008037D3">
      <w:pPr>
        <w:pStyle w:val="ListParagraph"/>
        <w:numPr>
          <w:ilvl w:val="0"/>
          <w:numId w:val="1"/>
        </w:numPr>
        <w:spacing w:line="360" w:lineRule="auto"/>
        <w:ind w:left="0" w:firstLine="142"/>
        <w:jc w:val="both"/>
        <w:rPr>
          <w:sz w:val="26"/>
          <w:szCs w:val="26"/>
        </w:rPr>
      </w:pPr>
      <w:r w:rsidRPr="008037D3">
        <w:rPr>
          <w:sz w:val="26"/>
          <w:szCs w:val="26"/>
        </w:rPr>
        <w:t>The summons in SC 100/2021, dated 19 March 2021 was also based on an acknowledgment of debt signed by Mr Sawyer in favour of the first respondent on 7 January 2021</w:t>
      </w:r>
      <w:r w:rsidR="00B638F4" w:rsidRPr="008037D3">
        <w:rPr>
          <w:sz w:val="26"/>
          <w:szCs w:val="26"/>
        </w:rPr>
        <w:t>,</w:t>
      </w:r>
      <w:r w:rsidRPr="008037D3">
        <w:rPr>
          <w:sz w:val="26"/>
          <w:szCs w:val="26"/>
        </w:rPr>
        <w:t xml:space="preserve"> for</w:t>
      </w:r>
      <w:r w:rsidR="00B638F4" w:rsidRPr="008037D3">
        <w:rPr>
          <w:sz w:val="26"/>
          <w:szCs w:val="26"/>
        </w:rPr>
        <w:t xml:space="preserve"> an amount</w:t>
      </w:r>
      <w:r w:rsidRPr="008037D3">
        <w:rPr>
          <w:sz w:val="26"/>
          <w:szCs w:val="26"/>
        </w:rPr>
        <w:t xml:space="preserve"> </w:t>
      </w:r>
      <w:r w:rsidR="00B638F4" w:rsidRPr="008037D3">
        <w:rPr>
          <w:sz w:val="26"/>
          <w:szCs w:val="26"/>
        </w:rPr>
        <w:t>R</w:t>
      </w:r>
      <w:r w:rsidRPr="008037D3">
        <w:rPr>
          <w:sz w:val="26"/>
          <w:szCs w:val="26"/>
        </w:rPr>
        <w:t>20,000 plus interest at a rate of 18%</w:t>
      </w:r>
      <w:r w:rsidR="00B638F4" w:rsidRPr="008037D3">
        <w:rPr>
          <w:sz w:val="26"/>
          <w:szCs w:val="26"/>
        </w:rPr>
        <w:t xml:space="preserve">. </w:t>
      </w:r>
      <w:r w:rsidR="00753EDB">
        <w:rPr>
          <w:sz w:val="26"/>
          <w:szCs w:val="26"/>
        </w:rPr>
        <w:t>In</w:t>
      </w:r>
      <w:r w:rsidR="00B638F4" w:rsidRPr="008037D3">
        <w:rPr>
          <w:sz w:val="26"/>
          <w:szCs w:val="26"/>
        </w:rPr>
        <w:t xml:space="preserve"> the </w:t>
      </w:r>
      <w:r w:rsidR="00B638F4" w:rsidRPr="008037D3">
        <w:rPr>
          <w:sz w:val="26"/>
          <w:szCs w:val="26"/>
        </w:rPr>
        <w:lastRenderedPageBreak/>
        <w:t>acknowledgement of debt the facts giving rise to the debt are</w:t>
      </w:r>
      <w:r w:rsidR="00B37487">
        <w:rPr>
          <w:sz w:val="26"/>
          <w:szCs w:val="26"/>
        </w:rPr>
        <w:t xml:space="preserve"> stated as</w:t>
      </w:r>
      <w:r w:rsidR="00B638F4" w:rsidRPr="008037D3">
        <w:rPr>
          <w:sz w:val="26"/>
          <w:szCs w:val="26"/>
        </w:rPr>
        <w:t xml:space="preserve"> </w:t>
      </w:r>
      <w:r w:rsidR="00753EDB">
        <w:rPr>
          <w:i/>
          <w:iCs/>
          <w:sz w:val="26"/>
          <w:szCs w:val="26"/>
        </w:rPr>
        <w:t>“</w:t>
      </w:r>
      <w:r w:rsidR="00B638F4" w:rsidRPr="00753EDB">
        <w:rPr>
          <w:i/>
          <w:iCs/>
          <w:sz w:val="26"/>
          <w:szCs w:val="26"/>
        </w:rPr>
        <w:t>monies borrowed (accommodation, food, electricity, water and basic essentials)</w:t>
      </w:r>
      <w:r w:rsidR="00753EDB">
        <w:rPr>
          <w:i/>
          <w:iCs/>
          <w:sz w:val="26"/>
          <w:szCs w:val="26"/>
        </w:rPr>
        <w:t>”</w:t>
      </w:r>
      <w:r w:rsidR="00B638F4" w:rsidRPr="008037D3">
        <w:rPr>
          <w:sz w:val="26"/>
          <w:szCs w:val="26"/>
        </w:rPr>
        <w:t>.</w:t>
      </w:r>
    </w:p>
    <w:p w14:paraId="00F3815C" w14:textId="77777777" w:rsidR="00E14A5E" w:rsidRDefault="00E14A5E" w:rsidP="00E14A5E">
      <w:pPr>
        <w:pStyle w:val="ListParagraph"/>
        <w:spacing w:line="360" w:lineRule="auto"/>
        <w:ind w:left="142"/>
        <w:jc w:val="both"/>
        <w:rPr>
          <w:sz w:val="26"/>
          <w:szCs w:val="26"/>
        </w:rPr>
      </w:pPr>
    </w:p>
    <w:p w14:paraId="18B652C8" w14:textId="0F0686F5" w:rsidR="00E14A5E" w:rsidRPr="008037D3" w:rsidRDefault="00E14A5E" w:rsidP="008037D3">
      <w:pPr>
        <w:pStyle w:val="ListParagraph"/>
        <w:numPr>
          <w:ilvl w:val="0"/>
          <w:numId w:val="1"/>
        </w:numPr>
        <w:spacing w:line="360" w:lineRule="auto"/>
        <w:ind w:left="0" w:firstLine="142"/>
        <w:jc w:val="both"/>
        <w:rPr>
          <w:sz w:val="26"/>
          <w:szCs w:val="26"/>
        </w:rPr>
      </w:pPr>
      <w:r>
        <w:rPr>
          <w:sz w:val="26"/>
          <w:szCs w:val="26"/>
        </w:rPr>
        <w:t>On 14 April 2021</w:t>
      </w:r>
      <w:r w:rsidR="00342888">
        <w:rPr>
          <w:sz w:val="26"/>
          <w:szCs w:val="26"/>
        </w:rPr>
        <w:t>, after the launch of these proceedings,</w:t>
      </w:r>
      <w:r>
        <w:rPr>
          <w:sz w:val="26"/>
          <w:szCs w:val="26"/>
        </w:rPr>
        <w:t xml:space="preserve"> </w:t>
      </w:r>
      <w:r w:rsidRPr="00E14A5E">
        <w:rPr>
          <w:sz w:val="26"/>
          <w:szCs w:val="26"/>
          <w:lang w:val="en-US"/>
        </w:rPr>
        <w:t xml:space="preserve">the matter </w:t>
      </w:r>
      <w:r w:rsidR="0014231A">
        <w:rPr>
          <w:sz w:val="26"/>
          <w:szCs w:val="26"/>
          <w:lang w:val="en-US"/>
        </w:rPr>
        <w:t xml:space="preserve">in SC 100/2021 </w:t>
      </w:r>
      <w:r w:rsidRPr="00E14A5E">
        <w:rPr>
          <w:sz w:val="26"/>
          <w:szCs w:val="26"/>
          <w:lang w:val="en-US"/>
        </w:rPr>
        <w:t xml:space="preserve">was struck off </w:t>
      </w:r>
      <w:r>
        <w:rPr>
          <w:sz w:val="26"/>
          <w:szCs w:val="26"/>
        </w:rPr>
        <w:t xml:space="preserve">the </w:t>
      </w:r>
      <w:r w:rsidRPr="00E14A5E">
        <w:rPr>
          <w:sz w:val="26"/>
          <w:szCs w:val="26"/>
          <w:lang w:val="en-US"/>
        </w:rPr>
        <w:t xml:space="preserve">roll </w:t>
      </w:r>
      <w:r>
        <w:rPr>
          <w:sz w:val="26"/>
          <w:szCs w:val="26"/>
        </w:rPr>
        <w:t>of the Kuilsriver Magistrate</w:t>
      </w:r>
      <w:r w:rsidR="00CD0C04">
        <w:rPr>
          <w:sz w:val="26"/>
          <w:szCs w:val="26"/>
        </w:rPr>
        <w:t>’</w:t>
      </w:r>
      <w:r>
        <w:rPr>
          <w:sz w:val="26"/>
          <w:szCs w:val="26"/>
        </w:rPr>
        <w:t xml:space="preserve">s Court, </w:t>
      </w:r>
      <w:r w:rsidRPr="00E14A5E">
        <w:rPr>
          <w:sz w:val="26"/>
          <w:szCs w:val="26"/>
          <w:lang w:val="en-US"/>
        </w:rPr>
        <w:t xml:space="preserve">apparently because </w:t>
      </w:r>
      <w:r w:rsidR="00C44001">
        <w:rPr>
          <w:sz w:val="26"/>
          <w:szCs w:val="26"/>
        </w:rPr>
        <w:t>Mr Sawyer</w:t>
      </w:r>
      <w:r w:rsidRPr="00E14A5E">
        <w:rPr>
          <w:sz w:val="26"/>
          <w:szCs w:val="26"/>
          <w:lang w:val="en-US"/>
        </w:rPr>
        <w:t xml:space="preserve"> </w:t>
      </w:r>
      <w:r w:rsidR="0014231A">
        <w:rPr>
          <w:sz w:val="26"/>
          <w:szCs w:val="26"/>
        </w:rPr>
        <w:t>wa</w:t>
      </w:r>
      <w:r w:rsidR="00C44001">
        <w:rPr>
          <w:sz w:val="26"/>
          <w:szCs w:val="26"/>
        </w:rPr>
        <w:t xml:space="preserve">s resident </w:t>
      </w:r>
      <w:r w:rsidRPr="00E14A5E">
        <w:rPr>
          <w:sz w:val="26"/>
          <w:szCs w:val="26"/>
          <w:lang w:val="en-US"/>
        </w:rPr>
        <w:t xml:space="preserve">in </w:t>
      </w:r>
      <w:r w:rsidR="00D241B1">
        <w:rPr>
          <w:sz w:val="26"/>
          <w:szCs w:val="26"/>
        </w:rPr>
        <w:t>B</w:t>
      </w:r>
      <w:r w:rsidRPr="00E14A5E">
        <w:rPr>
          <w:sz w:val="26"/>
          <w:szCs w:val="26"/>
          <w:lang w:val="en-US"/>
        </w:rPr>
        <w:t xml:space="preserve">elhar and the cause of </w:t>
      </w:r>
      <w:r w:rsidR="00D241B1">
        <w:rPr>
          <w:sz w:val="26"/>
          <w:szCs w:val="26"/>
        </w:rPr>
        <w:t>actio</w:t>
      </w:r>
      <w:r w:rsidRPr="00E14A5E">
        <w:rPr>
          <w:sz w:val="26"/>
          <w:szCs w:val="26"/>
          <w:lang w:val="en-US"/>
        </w:rPr>
        <w:t>n</w:t>
      </w:r>
      <w:r w:rsidR="00D241B1">
        <w:rPr>
          <w:sz w:val="26"/>
          <w:szCs w:val="26"/>
        </w:rPr>
        <w:t xml:space="preserve"> also</w:t>
      </w:r>
      <w:r w:rsidRPr="00E14A5E">
        <w:rPr>
          <w:sz w:val="26"/>
          <w:szCs w:val="26"/>
          <w:lang w:val="en-US"/>
        </w:rPr>
        <w:t xml:space="preserve"> arose </w:t>
      </w:r>
      <w:r w:rsidR="00D241B1">
        <w:rPr>
          <w:sz w:val="26"/>
          <w:szCs w:val="26"/>
        </w:rPr>
        <w:t>there.</w:t>
      </w:r>
      <w:r w:rsidR="00342888">
        <w:rPr>
          <w:sz w:val="26"/>
          <w:szCs w:val="26"/>
        </w:rPr>
        <w:t xml:space="preserve"> </w:t>
      </w:r>
      <w:r w:rsidR="00342888" w:rsidRPr="00342888">
        <w:rPr>
          <w:sz w:val="26"/>
          <w:szCs w:val="26"/>
          <w:lang w:val="en-US"/>
        </w:rPr>
        <w:t>The first respondent states here that he intends to take those proceedings on review</w:t>
      </w:r>
      <w:r w:rsidR="00342888">
        <w:rPr>
          <w:sz w:val="26"/>
          <w:szCs w:val="26"/>
        </w:rPr>
        <w:t>.</w:t>
      </w:r>
    </w:p>
    <w:p w14:paraId="25928A84" w14:textId="77777777" w:rsidR="006F63D8" w:rsidRDefault="006F63D8" w:rsidP="00342888">
      <w:pPr>
        <w:rPr>
          <w:sz w:val="26"/>
          <w:szCs w:val="26"/>
        </w:rPr>
      </w:pPr>
    </w:p>
    <w:p w14:paraId="01D8B05A" w14:textId="77777777" w:rsidR="00342888" w:rsidRPr="00342888" w:rsidRDefault="00342888" w:rsidP="00342888">
      <w:pPr>
        <w:rPr>
          <w:i/>
          <w:iCs/>
          <w:sz w:val="26"/>
          <w:szCs w:val="26"/>
        </w:rPr>
      </w:pPr>
      <w:r w:rsidRPr="00342888">
        <w:rPr>
          <w:i/>
          <w:iCs/>
          <w:sz w:val="26"/>
          <w:szCs w:val="26"/>
        </w:rPr>
        <w:t>(SC 101/2021)</w:t>
      </w:r>
    </w:p>
    <w:p w14:paraId="70F225FA" w14:textId="77777777" w:rsidR="00B638F4" w:rsidRDefault="00B638F4" w:rsidP="00342888">
      <w:pPr>
        <w:pStyle w:val="ListParagraph"/>
        <w:numPr>
          <w:ilvl w:val="0"/>
          <w:numId w:val="1"/>
        </w:numPr>
        <w:spacing w:line="360" w:lineRule="auto"/>
        <w:ind w:left="0" w:firstLine="142"/>
        <w:jc w:val="both"/>
        <w:rPr>
          <w:sz w:val="26"/>
          <w:szCs w:val="26"/>
        </w:rPr>
      </w:pPr>
      <w:r w:rsidRPr="00342888">
        <w:rPr>
          <w:sz w:val="26"/>
          <w:szCs w:val="26"/>
        </w:rPr>
        <w:t>The summons in SC 101/2021, dated 19 March 2021 was also based on an acknowledgment of debt signed by Mr Sawyer in favour of the first respondent on 11 October 2020, for an amount of R7000 plus interest at a rate of 18% for ‘monies borrowed’.</w:t>
      </w:r>
    </w:p>
    <w:p w14:paraId="14A7CFA4" w14:textId="77777777" w:rsidR="006F63D8" w:rsidRDefault="006F63D8" w:rsidP="006F63D8">
      <w:pPr>
        <w:pStyle w:val="ListParagraph"/>
        <w:spacing w:line="360" w:lineRule="auto"/>
        <w:ind w:left="142"/>
        <w:jc w:val="both"/>
        <w:rPr>
          <w:sz w:val="26"/>
          <w:szCs w:val="26"/>
        </w:rPr>
      </w:pPr>
    </w:p>
    <w:p w14:paraId="04D57111" w14:textId="0AAC4CAF" w:rsidR="003D3E70" w:rsidRPr="00342888" w:rsidRDefault="003D3E70" w:rsidP="00342888">
      <w:pPr>
        <w:pStyle w:val="ListParagraph"/>
        <w:numPr>
          <w:ilvl w:val="0"/>
          <w:numId w:val="1"/>
        </w:numPr>
        <w:spacing w:line="360" w:lineRule="auto"/>
        <w:ind w:left="0" w:firstLine="142"/>
        <w:jc w:val="both"/>
        <w:rPr>
          <w:sz w:val="26"/>
          <w:szCs w:val="26"/>
        </w:rPr>
      </w:pPr>
      <w:r w:rsidRPr="003D3E70">
        <w:rPr>
          <w:sz w:val="26"/>
          <w:szCs w:val="26"/>
          <w:lang w:val="en-US"/>
        </w:rPr>
        <w:t xml:space="preserve">On 14 April 2021 the matter was struck off </w:t>
      </w:r>
      <w:r w:rsidR="00CD0C04" w:rsidRPr="003D3E70">
        <w:rPr>
          <w:sz w:val="26"/>
          <w:szCs w:val="26"/>
          <w:lang w:val="en-US"/>
        </w:rPr>
        <w:t xml:space="preserve">the roll </w:t>
      </w:r>
      <w:r w:rsidR="00CD0C04">
        <w:rPr>
          <w:sz w:val="26"/>
          <w:szCs w:val="26"/>
        </w:rPr>
        <w:t xml:space="preserve">of the </w:t>
      </w:r>
      <w:r>
        <w:rPr>
          <w:sz w:val="26"/>
          <w:szCs w:val="26"/>
        </w:rPr>
        <w:t>Kuilsriver Magistrate</w:t>
      </w:r>
      <w:r w:rsidR="00CD0C04">
        <w:rPr>
          <w:sz w:val="26"/>
          <w:szCs w:val="26"/>
        </w:rPr>
        <w:t>’</w:t>
      </w:r>
      <w:r>
        <w:rPr>
          <w:sz w:val="26"/>
          <w:szCs w:val="26"/>
        </w:rPr>
        <w:t xml:space="preserve">s Court </w:t>
      </w:r>
      <w:r w:rsidRPr="003D3E70">
        <w:rPr>
          <w:sz w:val="26"/>
          <w:szCs w:val="26"/>
          <w:lang w:val="en-US"/>
        </w:rPr>
        <w:t>and</w:t>
      </w:r>
      <w:r w:rsidR="00CD0C04">
        <w:rPr>
          <w:sz w:val="26"/>
          <w:szCs w:val="26"/>
        </w:rPr>
        <w:t>,</w:t>
      </w:r>
      <w:r w:rsidRPr="003D3E70">
        <w:rPr>
          <w:sz w:val="26"/>
          <w:szCs w:val="26"/>
          <w:lang w:val="en-US"/>
        </w:rPr>
        <w:t xml:space="preserve"> similar to the matter above</w:t>
      </w:r>
      <w:r w:rsidR="00CD0C04">
        <w:rPr>
          <w:sz w:val="26"/>
          <w:szCs w:val="26"/>
        </w:rPr>
        <w:t>,</w:t>
      </w:r>
      <w:r w:rsidRPr="003D3E70">
        <w:rPr>
          <w:sz w:val="26"/>
          <w:szCs w:val="26"/>
          <w:lang w:val="en-US"/>
        </w:rPr>
        <w:t xml:space="preserve"> the </w:t>
      </w:r>
      <w:r w:rsidR="00CD0C04">
        <w:rPr>
          <w:sz w:val="26"/>
          <w:szCs w:val="26"/>
        </w:rPr>
        <w:t>C</w:t>
      </w:r>
      <w:r w:rsidRPr="003D3E70">
        <w:rPr>
          <w:sz w:val="26"/>
          <w:szCs w:val="26"/>
          <w:lang w:val="en-US"/>
        </w:rPr>
        <w:t xml:space="preserve">ommissioner held that he did not have jurisdiction to determine the matter because Mr Sawyer resides in </w:t>
      </w:r>
      <w:r w:rsidR="006A5328">
        <w:rPr>
          <w:sz w:val="26"/>
          <w:szCs w:val="26"/>
        </w:rPr>
        <w:t>B</w:t>
      </w:r>
      <w:r w:rsidRPr="003D3E70">
        <w:rPr>
          <w:sz w:val="26"/>
          <w:szCs w:val="26"/>
          <w:lang w:val="en-US"/>
        </w:rPr>
        <w:t>elhar and the cause of action arose there</w:t>
      </w:r>
      <w:r>
        <w:rPr>
          <w:sz w:val="26"/>
          <w:szCs w:val="26"/>
        </w:rPr>
        <w:t>.</w:t>
      </w:r>
      <w:r w:rsidR="006A5328" w:rsidRPr="006A5328">
        <w:rPr>
          <w:sz w:val="26"/>
          <w:szCs w:val="26"/>
          <w:lang w:val="en-US"/>
        </w:rPr>
        <w:t xml:space="preserve"> </w:t>
      </w:r>
      <w:r w:rsidR="00CD0C04">
        <w:rPr>
          <w:sz w:val="26"/>
          <w:szCs w:val="26"/>
        </w:rPr>
        <w:t xml:space="preserve">The first respondent has similarly stated he </w:t>
      </w:r>
      <w:r w:rsidR="006A5328" w:rsidRPr="006A5328">
        <w:rPr>
          <w:sz w:val="26"/>
          <w:szCs w:val="26"/>
          <w:lang w:val="en-US"/>
        </w:rPr>
        <w:t>intends to take the matter on review</w:t>
      </w:r>
      <w:r w:rsidR="006A5328">
        <w:rPr>
          <w:sz w:val="26"/>
          <w:szCs w:val="26"/>
        </w:rPr>
        <w:t>.</w:t>
      </w:r>
    </w:p>
    <w:p w14:paraId="0B5F4C48" w14:textId="77777777" w:rsidR="00D60736" w:rsidRDefault="00D60736" w:rsidP="00D60736">
      <w:pPr>
        <w:rPr>
          <w:sz w:val="26"/>
          <w:szCs w:val="26"/>
        </w:rPr>
      </w:pPr>
    </w:p>
    <w:p w14:paraId="61FE14FC" w14:textId="77777777" w:rsidR="00D60736" w:rsidRPr="00D60736" w:rsidRDefault="000F2D0F" w:rsidP="00D60736">
      <w:pPr>
        <w:pStyle w:val="ListParagraph"/>
        <w:numPr>
          <w:ilvl w:val="0"/>
          <w:numId w:val="2"/>
        </w:numPr>
        <w:spacing w:line="360" w:lineRule="auto"/>
        <w:rPr>
          <w:b/>
          <w:bCs/>
          <w:sz w:val="26"/>
          <w:szCs w:val="26"/>
          <w:u w:val="single"/>
        </w:rPr>
      </w:pPr>
      <w:r>
        <w:rPr>
          <w:b/>
          <w:bCs/>
          <w:sz w:val="26"/>
          <w:szCs w:val="26"/>
          <w:u w:val="single"/>
        </w:rPr>
        <w:t>THE PARTIES’ ARGUMENTS</w:t>
      </w:r>
    </w:p>
    <w:p w14:paraId="6B77F58A" w14:textId="183D2260" w:rsidR="00D60736" w:rsidRPr="00580887" w:rsidRDefault="00D86EBE" w:rsidP="00580887">
      <w:pPr>
        <w:pStyle w:val="ListParagraph"/>
        <w:numPr>
          <w:ilvl w:val="0"/>
          <w:numId w:val="1"/>
        </w:numPr>
        <w:spacing w:line="360" w:lineRule="auto"/>
        <w:ind w:left="0" w:firstLine="142"/>
        <w:jc w:val="both"/>
        <w:rPr>
          <w:sz w:val="26"/>
          <w:szCs w:val="26"/>
        </w:rPr>
      </w:pPr>
      <w:r>
        <w:rPr>
          <w:sz w:val="26"/>
          <w:szCs w:val="26"/>
        </w:rPr>
        <w:t>In the first place, t</w:t>
      </w:r>
      <w:r w:rsidRPr="009A0DA3">
        <w:rPr>
          <w:sz w:val="26"/>
          <w:szCs w:val="26"/>
          <w:lang w:val="en-US"/>
        </w:rPr>
        <w:t>he applicant</w:t>
      </w:r>
      <w:r w:rsidR="000F2D0F">
        <w:rPr>
          <w:sz w:val="26"/>
          <w:szCs w:val="26"/>
        </w:rPr>
        <w:t xml:space="preserve"> states that</w:t>
      </w:r>
      <w:r w:rsidR="00580887">
        <w:rPr>
          <w:sz w:val="26"/>
          <w:szCs w:val="26"/>
        </w:rPr>
        <w:t>, since</w:t>
      </w:r>
      <w:r w:rsidR="000F2D0F">
        <w:rPr>
          <w:sz w:val="26"/>
          <w:szCs w:val="26"/>
        </w:rPr>
        <w:t xml:space="preserve"> the matters involve the application of the National Credit Act</w:t>
      </w:r>
      <w:r w:rsidR="00580887">
        <w:rPr>
          <w:sz w:val="26"/>
          <w:szCs w:val="26"/>
        </w:rPr>
        <w:t>, they</w:t>
      </w:r>
      <w:r w:rsidRPr="00580887">
        <w:rPr>
          <w:sz w:val="26"/>
          <w:szCs w:val="26"/>
        </w:rPr>
        <w:t xml:space="preserve"> </w:t>
      </w:r>
      <w:r w:rsidR="00BC5CF9" w:rsidRPr="00580887">
        <w:rPr>
          <w:sz w:val="26"/>
          <w:szCs w:val="26"/>
        </w:rPr>
        <w:t>should have been</w:t>
      </w:r>
      <w:r w:rsidR="00580887">
        <w:rPr>
          <w:sz w:val="26"/>
          <w:szCs w:val="26"/>
        </w:rPr>
        <w:t xml:space="preserve"> instituted</w:t>
      </w:r>
      <w:r w:rsidR="00BC5CF9" w:rsidRPr="00580887">
        <w:rPr>
          <w:sz w:val="26"/>
          <w:szCs w:val="26"/>
        </w:rPr>
        <w:t xml:space="preserve"> </w:t>
      </w:r>
      <w:r w:rsidRPr="00580887">
        <w:rPr>
          <w:sz w:val="26"/>
          <w:szCs w:val="26"/>
        </w:rPr>
        <w:t>in the Magistrate</w:t>
      </w:r>
      <w:r w:rsidR="00580887">
        <w:rPr>
          <w:sz w:val="26"/>
          <w:szCs w:val="26"/>
        </w:rPr>
        <w:t>’</w:t>
      </w:r>
      <w:r w:rsidRPr="00580887">
        <w:rPr>
          <w:sz w:val="26"/>
          <w:szCs w:val="26"/>
        </w:rPr>
        <w:t xml:space="preserve">s Court since it alone is the court of first instance in such cases. </w:t>
      </w:r>
      <w:r w:rsidR="009E1300" w:rsidRPr="00580887">
        <w:rPr>
          <w:sz w:val="26"/>
          <w:szCs w:val="26"/>
        </w:rPr>
        <w:t xml:space="preserve">In this regard the applicant relies </w:t>
      </w:r>
      <w:r w:rsidR="004B27C0">
        <w:rPr>
          <w:sz w:val="26"/>
          <w:szCs w:val="26"/>
        </w:rPr>
        <w:t>wholl</w:t>
      </w:r>
      <w:r w:rsidR="009E1300" w:rsidRPr="00580887">
        <w:rPr>
          <w:sz w:val="26"/>
          <w:szCs w:val="26"/>
        </w:rPr>
        <w:t xml:space="preserve">y </w:t>
      </w:r>
      <w:r w:rsidR="00D60736" w:rsidRPr="00580887">
        <w:rPr>
          <w:sz w:val="26"/>
          <w:szCs w:val="26"/>
        </w:rPr>
        <w:t xml:space="preserve">on the judgment in </w:t>
      </w:r>
      <w:r w:rsidR="00D60736" w:rsidRPr="00580887">
        <w:rPr>
          <w:i/>
          <w:iCs/>
          <w:sz w:val="26"/>
          <w:szCs w:val="26"/>
        </w:rPr>
        <w:t>Standard Bank of SA Ltd v Lethlogonolo Kekana and 5 Others</w:t>
      </w:r>
      <w:r w:rsidR="00832279">
        <w:rPr>
          <w:rStyle w:val="FootnoteReference"/>
          <w:i/>
          <w:iCs/>
          <w:sz w:val="26"/>
          <w:szCs w:val="26"/>
        </w:rPr>
        <w:footnoteReference w:id="4"/>
      </w:r>
      <w:r w:rsidR="00D60736" w:rsidRPr="00580887">
        <w:rPr>
          <w:sz w:val="26"/>
          <w:szCs w:val="26"/>
        </w:rPr>
        <w:t xml:space="preserve"> </w:t>
      </w:r>
      <w:r w:rsidR="000830ED" w:rsidRPr="00580887">
        <w:rPr>
          <w:sz w:val="26"/>
          <w:szCs w:val="26"/>
        </w:rPr>
        <w:t>(</w:t>
      </w:r>
      <w:r w:rsidR="000830ED" w:rsidRPr="00580887">
        <w:rPr>
          <w:i/>
          <w:iCs/>
          <w:sz w:val="26"/>
          <w:szCs w:val="26"/>
        </w:rPr>
        <w:t>“Kekana”</w:t>
      </w:r>
      <w:r w:rsidR="000830ED" w:rsidRPr="00580887">
        <w:rPr>
          <w:sz w:val="26"/>
          <w:szCs w:val="26"/>
        </w:rPr>
        <w:t xml:space="preserve">) </w:t>
      </w:r>
      <w:r w:rsidR="00832279" w:rsidRPr="00580887">
        <w:rPr>
          <w:sz w:val="26"/>
          <w:szCs w:val="26"/>
        </w:rPr>
        <w:t>in which the following was stated</w:t>
      </w:r>
      <w:r w:rsidR="009E1300" w:rsidRPr="00580887">
        <w:rPr>
          <w:sz w:val="26"/>
          <w:szCs w:val="26"/>
        </w:rPr>
        <w:t xml:space="preserve"> by Thulare AJ (as he then was)</w:t>
      </w:r>
      <w:r w:rsidR="00832279" w:rsidRPr="00580887">
        <w:rPr>
          <w:sz w:val="26"/>
          <w:szCs w:val="26"/>
        </w:rPr>
        <w:t>:</w:t>
      </w:r>
    </w:p>
    <w:p w14:paraId="7413A1D8" w14:textId="77777777" w:rsidR="00832279" w:rsidRPr="006F63D8" w:rsidRDefault="00832279" w:rsidP="00832279">
      <w:pPr>
        <w:pStyle w:val="NormalWeb"/>
        <w:shd w:val="clear" w:color="auto" w:fill="FFFFFF"/>
        <w:spacing w:before="144" w:beforeAutospacing="0" w:after="0" w:afterAutospacing="0" w:line="276" w:lineRule="auto"/>
        <w:ind w:left="720"/>
        <w:jc w:val="both"/>
        <w:rPr>
          <w:color w:val="000000" w:themeColor="text1"/>
          <w:sz w:val="22"/>
          <w:szCs w:val="22"/>
          <w:lang w:val="en-US"/>
        </w:rPr>
      </w:pPr>
      <w:r w:rsidRPr="006F63D8">
        <w:rPr>
          <w:color w:val="000000" w:themeColor="text1"/>
          <w:sz w:val="22"/>
          <w:szCs w:val="22"/>
          <w:lang w:val="en-US"/>
        </w:rPr>
        <w:t xml:space="preserve">“The National Credit Act, 2005 (Act No. 32 of 2005 (the NCA)) is applicable to all these matters.  The Magistrates’ Courts have court of first instance jurisdiction in such matters, </w:t>
      </w:r>
      <w:r w:rsidRPr="006F63D8">
        <w:rPr>
          <w:color w:val="000000" w:themeColor="text1"/>
          <w:sz w:val="22"/>
          <w:szCs w:val="22"/>
          <w:lang w:val="en-US"/>
        </w:rPr>
        <w:lastRenderedPageBreak/>
        <w:t>section 29(1)(e) of the Magistrates’ Courts Act read with Section 172(2) of the NCA. Section 29(1)(e) of the Magistrates’ Courts Act read:</w:t>
      </w:r>
    </w:p>
    <w:p w14:paraId="3034DF45" w14:textId="77777777" w:rsidR="00832279" w:rsidRPr="006F63D8" w:rsidRDefault="00832279" w:rsidP="00832279">
      <w:pPr>
        <w:pStyle w:val="NormalWeb"/>
        <w:shd w:val="clear" w:color="auto" w:fill="FFFFFF"/>
        <w:spacing w:before="144" w:beforeAutospacing="0" w:after="0" w:afterAutospacing="0" w:line="276" w:lineRule="auto"/>
        <w:ind w:left="720" w:firstLine="720"/>
        <w:jc w:val="both"/>
        <w:rPr>
          <w:color w:val="000000" w:themeColor="text1"/>
          <w:sz w:val="22"/>
          <w:szCs w:val="22"/>
        </w:rPr>
      </w:pPr>
      <w:r w:rsidRPr="006F63D8">
        <w:rPr>
          <w:color w:val="000000" w:themeColor="text1"/>
          <w:sz w:val="22"/>
          <w:szCs w:val="22"/>
        </w:rPr>
        <w:t>“</w:t>
      </w:r>
      <w:r w:rsidRPr="006F63D8">
        <w:rPr>
          <w:color w:val="000000" w:themeColor="text1"/>
          <w:sz w:val="22"/>
          <w:szCs w:val="22"/>
          <w:lang w:val="en-US"/>
        </w:rPr>
        <w:t>29 Jurisdiction in respect of cause of action</w:t>
      </w:r>
    </w:p>
    <w:p w14:paraId="77662105" w14:textId="77777777" w:rsidR="00832279" w:rsidRPr="006F63D8" w:rsidRDefault="00832279" w:rsidP="00832279">
      <w:pPr>
        <w:pStyle w:val="NormalWeb"/>
        <w:shd w:val="clear" w:color="auto" w:fill="FFFFFF"/>
        <w:spacing w:before="144" w:beforeAutospacing="0" w:after="0" w:afterAutospacing="0" w:line="276" w:lineRule="auto"/>
        <w:ind w:left="2160"/>
        <w:jc w:val="both"/>
        <w:rPr>
          <w:color w:val="000000" w:themeColor="text1"/>
          <w:sz w:val="22"/>
          <w:szCs w:val="22"/>
        </w:rPr>
      </w:pPr>
      <w:r w:rsidRPr="006F63D8">
        <w:rPr>
          <w:color w:val="000000" w:themeColor="text1"/>
          <w:sz w:val="22"/>
          <w:szCs w:val="22"/>
          <w:lang w:val="en-US"/>
        </w:rPr>
        <w:t>(1)  Subject to the provisions of this Act and the National Credit Act, 2005 (Act 34 of 2005), a court, in respect of causes of action, shall have jurisdiction in - …</w:t>
      </w:r>
    </w:p>
    <w:p w14:paraId="240DBD8C" w14:textId="77777777" w:rsidR="00832279" w:rsidRPr="006F63D8" w:rsidRDefault="00832279" w:rsidP="00832279">
      <w:pPr>
        <w:pStyle w:val="NormalWeb"/>
        <w:shd w:val="clear" w:color="auto" w:fill="FFFFFF"/>
        <w:spacing w:before="144" w:beforeAutospacing="0" w:after="0" w:afterAutospacing="0" w:line="276" w:lineRule="auto"/>
        <w:ind w:left="2880"/>
        <w:jc w:val="both"/>
        <w:rPr>
          <w:color w:val="000000" w:themeColor="text1"/>
          <w:lang w:val="en-US"/>
        </w:rPr>
      </w:pPr>
      <w:r w:rsidRPr="006F63D8">
        <w:rPr>
          <w:color w:val="000000" w:themeColor="text1"/>
          <w:sz w:val="22"/>
          <w:szCs w:val="22"/>
          <w:lang w:val="en-US"/>
        </w:rPr>
        <w:t>(e) actions on or arising out of any credit agreement, as defined in section 1 of the National Credit Act, 2005 (Act 34 of 2005).</w:t>
      </w:r>
      <w:r w:rsidRPr="006F63D8">
        <w:rPr>
          <w:color w:val="000000" w:themeColor="text1"/>
          <w:lang w:val="en-US"/>
        </w:rPr>
        <w:t>”</w:t>
      </w:r>
      <w:r w:rsidRPr="006F63D8">
        <w:rPr>
          <w:rStyle w:val="FootnoteReference"/>
          <w:color w:val="000000" w:themeColor="text1"/>
          <w:lang w:val="en-US"/>
        </w:rPr>
        <w:footnoteReference w:id="5"/>
      </w:r>
    </w:p>
    <w:p w14:paraId="3E2D59BC" w14:textId="77777777" w:rsidR="00D60736" w:rsidRPr="00765BAA" w:rsidRDefault="00D60736" w:rsidP="00765BAA">
      <w:pPr>
        <w:spacing w:line="360" w:lineRule="auto"/>
        <w:jc w:val="both"/>
        <w:rPr>
          <w:sz w:val="26"/>
          <w:szCs w:val="26"/>
        </w:rPr>
      </w:pPr>
    </w:p>
    <w:p w14:paraId="6CD84BC6" w14:textId="65900113" w:rsidR="009E1300" w:rsidRPr="009E1300" w:rsidRDefault="00765BAA" w:rsidP="009E1300">
      <w:pPr>
        <w:pStyle w:val="ListParagraph"/>
        <w:numPr>
          <w:ilvl w:val="0"/>
          <w:numId w:val="1"/>
        </w:numPr>
        <w:spacing w:line="360" w:lineRule="auto"/>
        <w:ind w:left="0" w:firstLine="142"/>
        <w:jc w:val="both"/>
        <w:rPr>
          <w:sz w:val="26"/>
          <w:szCs w:val="26"/>
        </w:rPr>
      </w:pPr>
      <w:r w:rsidRPr="00765BAA">
        <w:rPr>
          <w:sz w:val="26"/>
          <w:szCs w:val="26"/>
          <w:lang w:val="en-US"/>
        </w:rPr>
        <w:t>Firstly</w:t>
      </w:r>
      <w:r>
        <w:rPr>
          <w:sz w:val="26"/>
          <w:szCs w:val="26"/>
        </w:rPr>
        <w:t>,</w:t>
      </w:r>
      <w:r w:rsidRPr="00765BAA">
        <w:rPr>
          <w:sz w:val="26"/>
          <w:szCs w:val="26"/>
          <w:lang w:val="en-US"/>
        </w:rPr>
        <w:t xml:space="preserve"> to the extent that </w:t>
      </w:r>
      <w:r>
        <w:rPr>
          <w:sz w:val="26"/>
          <w:szCs w:val="26"/>
        </w:rPr>
        <w:t>t</w:t>
      </w:r>
      <w:r w:rsidRPr="00765BAA">
        <w:rPr>
          <w:sz w:val="26"/>
          <w:szCs w:val="26"/>
          <w:lang w:val="en-US"/>
        </w:rPr>
        <w:t>he effect of</w:t>
      </w:r>
      <w:r>
        <w:rPr>
          <w:sz w:val="26"/>
          <w:szCs w:val="26"/>
        </w:rPr>
        <w:t xml:space="preserve"> </w:t>
      </w:r>
      <w:r w:rsidRPr="00765BAA">
        <w:rPr>
          <w:sz w:val="26"/>
          <w:szCs w:val="26"/>
          <w:lang w:val="en-US"/>
        </w:rPr>
        <w:t>th</w:t>
      </w:r>
      <w:r w:rsidR="000830ED">
        <w:rPr>
          <w:sz w:val="26"/>
          <w:szCs w:val="26"/>
        </w:rPr>
        <w:t xml:space="preserve">e </w:t>
      </w:r>
      <w:r w:rsidR="000830ED" w:rsidRPr="000830ED">
        <w:rPr>
          <w:i/>
          <w:iCs/>
          <w:sz w:val="26"/>
          <w:szCs w:val="26"/>
        </w:rPr>
        <w:t>Kekana</w:t>
      </w:r>
      <w:r w:rsidR="000830ED">
        <w:rPr>
          <w:sz w:val="26"/>
          <w:szCs w:val="26"/>
        </w:rPr>
        <w:t xml:space="preserve"> </w:t>
      </w:r>
      <w:r w:rsidRPr="00765BAA">
        <w:rPr>
          <w:sz w:val="26"/>
          <w:szCs w:val="26"/>
          <w:lang w:val="en-US"/>
        </w:rPr>
        <w:t xml:space="preserve">judgment is that a matter involving the </w:t>
      </w:r>
      <w:r>
        <w:rPr>
          <w:sz w:val="26"/>
          <w:szCs w:val="26"/>
        </w:rPr>
        <w:t>N</w:t>
      </w:r>
      <w:r w:rsidRPr="00765BAA">
        <w:rPr>
          <w:sz w:val="26"/>
          <w:szCs w:val="26"/>
          <w:lang w:val="en-US"/>
        </w:rPr>
        <w:t>ational Credit Act must</w:t>
      </w:r>
      <w:r>
        <w:rPr>
          <w:sz w:val="26"/>
          <w:szCs w:val="26"/>
        </w:rPr>
        <w:t xml:space="preserve"> </w:t>
      </w:r>
      <w:r w:rsidRPr="00765BAA">
        <w:rPr>
          <w:sz w:val="26"/>
          <w:szCs w:val="26"/>
          <w:lang w:val="en-US"/>
        </w:rPr>
        <w:t xml:space="preserve">be instituted </w:t>
      </w:r>
      <w:r w:rsidR="00516B80">
        <w:rPr>
          <w:sz w:val="26"/>
          <w:szCs w:val="26"/>
          <w:lang w:val="en-US"/>
        </w:rPr>
        <w:t xml:space="preserve">in </w:t>
      </w:r>
      <w:r w:rsidR="0044591E">
        <w:rPr>
          <w:sz w:val="26"/>
          <w:szCs w:val="26"/>
          <w:lang w:val="en-US"/>
        </w:rPr>
        <w:t>one</w:t>
      </w:r>
      <w:r w:rsidR="006F63D8">
        <w:rPr>
          <w:sz w:val="26"/>
          <w:szCs w:val="26"/>
        </w:rPr>
        <w:t xml:space="preserve"> court </w:t>
      </w:r>
      <w:r w:rsidRPr="00765BAA">
        <w:rPr>
          <w:sz w:val="26"/>
          <w:szCs w:val="26"/>
          <w:lang w:val="en-US"/>
        </w:rPr>
        <w:t xml:space="preserve">in circumstances where </w:t>
      </w:r>
      <w:r w:rsidR="006F63D8">
        <w:rPr>
          <w:sz w:val="26"/>
          <w:szCs w:val="26"/>
        </w:rPr>
        <w:t xml:space="preserve">such a </w:t>
      </w:r>
      <w:r>
        <w:rPr>
          <w:sz w:val="26"/>
          <w:szCs w:val="26"/>
        </w:rPr>
        <w:t>court has concurrent jurisdiction with</w:t>
      </w:r>
      <w:r w:rsidRPr="00765BAA">
        <w:rPr>
          <w:sz w:val="26"/>
          <w:szCs w:val="26"/>
          <w:lang w:val="en-US"/>
        </w:rPr>
        <w:t xml:space="preserve"> </w:t>
      </w:r>
      <w:r w:rsidR="0044591E">
        <w:rPr>
          <w:sz w:val="26"/>
          <w:szCs w:val="26"/>
          <w:lang w:val="en-US"/>
        </w:rPr>
        <w:t>another</w:t>
      </w:r>
      <w:r>
        <w:rPr>
          <w:sz w:val="26"/>
          <w:szCs w:val="26"/>
        </w:rPr>
        <w:t>,</w:t>
      </w:r>
      <w:r w:rsidRPr="00765BAA">
        <w:rPr>
          <w:sz w:val="26"/>
          <w:szCs w:val="26"/>
          <w:lang w:val="en-US"/>
        </w:rPr>
        <w:t xml:space="preserve"> </w:t>
      </w:r>
      <w:r>
        <w:rPr>
          <w:sz w:val="26"/>
          <w:szCs w:val="26"/>
        </w:rPr>
        <w:t>it w</w:t>
      </w:r>
      <w:r w:rsidRPr="00765BAA">
        <w:rPr>
          <w:sz w:val="26"/>
          <w:szCs w:val="26"/>
          <w:lang w:val="en-US"/>
        </w:rPr>
        <w:t xml:space="preserve">as overturned by the Supreme Court of </w:t>
      </w:r>
      <w:r>
        <w:rPr>
          <w:sz w:val="26"/>
          <w:szCs w:val="26"/>
        </w:rPr>
        <w:t>A</w:t>
      </w:r>
      <w:r w:rsidRPr="00765BAA">
        <w:rPr>
          <w:sz w:val="26"/>
          <w:szCs w:val="26"/>
          <w:lang w:val="en-US"/>
        </w:rPr>
        <w:t>ppeal</w:t>
      </w:r>
      <w:r>
        <w:rPr>
          <w:sz w:val="26"/>
          <w:szCs w:val="26"/>
        </w:rPr>
        <w:t xml:space="preserve"> in </w:t>
      </w:r>
      <w:r w:rsidRPr="00765BAA">
        <w:rPr>
          <w:i/>
          <w:iCs/>
          <w:sz w:val="26"/>
          <w:szCs w:val="26"/>
        </w:rPr>
        <w:t>Standard Bank v Thobejane</w:t>
      </w:r>
      <w:r>
        <w:rPr>
          <w:rStyle w:val="FootnoteReference"/>
          <w:sz w:val="26"/>
          <w:szCs w:val="26"/>
        </w:rPr>
        <w:footnoteReference w:id="6"/>
      </w:r>
      <w:r>
        <w:rPr>
          <w:i/>
          <w:iCs/>
          <w:sz w:val="26"/>
          <w:szCs w:val="26"/>
        </w:rPr>
        <w:t xml:space="preserve">, </w:t>
      </w:r>
      <w:r w:rsidRPr="00765BAA">
        <w:rPr>
          <w:sz w:val="26"/>
          <w:szCs w:val="26"/>
        </w:rPr>
        <w:t>as was</w:t>
      </w:r>
      <w:r>
        <w:rPr>
          <w:sz w:val="26"/>
          <w:szCs w:val="26"/>
        </w:rPr>
        <w:t xml:space="preserve"> </w:t>
      </w:r>
      <w:r w:rsidRPr="00765BAA">
        <w:rPr>
          <w:i/>
          <w:iCs/>
          <w:color w:val="242121"/>
          <w:sz w:val="26"/>
          <w:szCs w:val="26"/>
          <w:shd w:val="clear" w:color="auto" w:fill="FFFFFF"/>
        </w:rPr>
        <w:t xml:space="preserve">Nedbank v Gqirana NO and </w:t>
      </w:r>
      <w:r>
        <w:rPr>
          <w:i/>
          <w:iCs/>
          <w:color w:val="242121"/>
          <w:sz w:val="26"/>
          <w:szCs w:val="26"/>
          <w:shd w:val="clear" w:color="auto" w:fill="FFFFFF"/>
        </w:rPr>
        <w:t>O</w:t>
      </w:r>
      <w:r w:rsidRPr="00765BAA">
        <w:rPr>
          <w:i/>
          <w:iCs/>
          <w:color w:val="242121"/>
          <w:sz w:val="26"/>
          <w:szCs w:val="26"/>
          <w:shd w:val="clear" w:color="auto" w:fill="FFFFFF"/>
        </w:rPr>
        <w:t xml:space="preserve">thers </w:t>
      </w:r>
      <w:r w:rsidRPr="00765BAA">
        <w:rPr>
          <w:color w:val="242121"/>
          <w:sz w:val="26"/>
          <w:szCs w:val="26"/>
          <w:shd w:val="clear" w:color="auto" w:fill="FFFFFF"/>
        </w:rPr>
        <w:t xml:space="preserve">on which </w:t>
      </w:r>
      <w:r w:rsidR="006F63D8">
        <w:rPr>
          <w:color w:val="242121"/>
          <w:sz w:val="26"/>
          <w:szCs w:val="26"/>
          <w:shd w:val="clear" w:color="auto" w:fill="FFFFFF"/>
        </w:rPr>
        <w:t xml:space="preserve">the </w:t>
      </w:r>
      <w:r w:rsidR="006F63D8" w:rsidRPr="009E1300">
        <w:rPr>
          <w:i/>
          <w:iCs/>
          <w:color w:val="242121"/>
          <w:sz w:val="26"/>
          <w:szCs w:val="26"/>
          <w:shd w:val="clear" w:color="auto" w:fill="FFFFFF"/>
        </w:rPr>
        <w:t>Kekana</w:t>
      </w:r>
      <w:r w:rsidR="006F63D8">
        <w:rPr>
          <w:color w:val="242121"/>
          <w:sz w:val="26"/>
          <w:szCs w:val="26"/>
          <w:shd w:val="clear" w:color="auto" w:fill="FFFFFF"/>
        </w:rPr>
        <w:t xml:space="preserve"> judgment </w:t>
      </w:r>
      <w:r w:rsidR="000830ED">
        <w:rPr>
          <w:color w:val="242121"/>
          <w:sz w:val="26"/>
          <w:szCs w:val="26"/>
          <w:shd w:val="clear" w:color="auto" w:fill="FFFFFF"/>
        </w:rPr>
        <w:t xml:space="preserve">relied </w:t>
      </w:r>
      <w:r w:rsidR="000830ED" w:rsidRPr="000830ED">
        <w:rPr>
          <w:color w:val="242121"/>
          <w:sz w:val="26"/>
          <w:szCs w:val="26"/>
          <w:shd w:val="clear" w:color="auto" w:fill="FFFFFF"/>
        </w:rPr>
        <w:t>in the same paragraph quoted above.</w:t>
      </w:r>
      <w:r w:rsidR="009E1300">
        <w:rPr>
          <w:color w:val="242121"/>
          <w:sz w:val="26"/>
          <w:szCs w:val="26"/>
          <w:shd w:val="clear" w:color="auto" w:fill="FFFFFF"/>
        </w:rPr>
        <w:t xml:space="preserve"> Secondly,</w:t>
      </w:r>
      <w:r w:rsidR="00580887">
        <w:rPr>
          <w:color w:val="242121"/>
          <w:sz w:val="26"/>
          <w:szCs w:val="26"/>
          <w:shd w:val="clear" w:color="auto" w:fill="FFFFFF"/>
        </w:rPr>
        <w:t xml:space="preserve"> the facts in</w:t>
      </w:r>
      <w:r w:rsidR="009E1300">
        <w:rPr>
          <w:color w:val="242121"/>
          <w:sz w:val="26"/>
          <w:szCs w:val="26"/>
          <w:shd w:val="clear" w:color="auto" w:fill="FFFFFF"/>
        </w:rPr>
        <w:t xml:space="preserve"> </w:t>
      </w:r>
      <w:r w:rsidR="00580887" w:rsidRPr="006464B7">
        <w:rPr>
          <w:i/>
          <w:iCs/>
          <w:color w:val="242121"/>
          <w:sz w:val="26"/>
          <w:szCs w:val="26"/>
          <w:shd w:val="clear" w:color="auto" w:fill="FFFFFF"/>
        </w:rPr>
        <w:t xml:space="preserve">Kekana </w:t>
      </w:r>
      <w:r w:rsidR="00580887">
        <w:rPr>
          <w:color w:val="242121"/>
          <w:sz w:val="26"/>
          <w:szCs w:val="26"/>
          <w:shd w:val="clear" w:color="auto" w:fill="FFFFFF"/>
        </w:rPr>
        <w:t xml:space="preserve">and </w:t>
      </w:r>
      <w:r w:rsidR="00580887" w:rsidRPr="006464B7">
        <w:rPr>
          <w:i/>
          <w:iCs/>
          <w:color w:val="242121"/>
          <w:sz w:val="26"/>
          <w:szCs w:val="26"/>
          <w:shd w:val="clear" w:color="auto" w:fill="FFFFFF"/>
        </w:rPr>
        <w:t>Gqirhan</w:t>
      </w:r>
      <w:r w:rsidR="00580887">
        <w:rPr>
          <w:i/>
          <w:iCs/>
          <w:color w:val="242121"/>
          <w:sz w:val="26"/>
          <w:szCs w:val="26"/>
          <w:shd w:val="clear" w:color="auto" w:fill="FFFFFF"/>
        </w:rPr>
        <w:t xml:space="preserve">a </w:t>
      </w:r>
      <w:r w:rsidR="00580887">
        <w:rPr>
          <w:color w:val="242121"/>
          <w:sz w:val="26"/>
          <w:szCs w:val="26"/>
          <w:shd w:val="clear" w:color="auto" w:fill="FFFFFF"/>
        </w:rPr>
        <w:t xml:space="preserve">indicate that </w:t>
      </w:r>
      <w:r w:rsidR="006464B7" w:rsidRPr="006464B7">
        <w:rPr>
          <w:color w:val="242121"/>
          <w:sz w:val="26"/>
          <w:szCs w:val="26"/>
          <w:shd w:val="clear" w:color="auto" w:fill="FFFFFF"/>
          <w:lang w:val="en-US"/>
        </w:rPr>
        <w:t>th</w:t>
      </w:r>
      <w:r w:rsidR="00580887">
        <w:rPr>
          <w:color w:val="242121"/>
          <w:sz w:val="26"/>
          <w:szCs w:val="26"/>
          <w:shd w:val="clear" w:color="auto" w:fill="FFFFFF"/>
        </w:rPr>
        <w:t xml:space="preserve">ose judgments </w:t>
      </w:r>
      <w:r w:rsidR="006464B7" w:rsidRPr="006464B7">
        <w:rPr>
          <w:color w:val="242121"/>
          <w:sz w:val="26"/>
          <w:szCs w:val="26"/>
          <w:shd w:val="clear" w:color="auto" w:fill="FFFFFF"/>
          <w:lang w:val="en-US"/>
        </w:rPr>
        <w:t xml:space="preserve">did not involve the </w:t>
      </w:r>
      <w:r w:rsidR="006464B7">
        <w:rPr>
          <w:color w:val="242121"/>
          <w:sz w:val="26"/>
          <w:szCs w:val="26"/>
          <w:shd w:val="clear" w:color="auto" w:fill="FFFFFF"/>
        </w:rPr>
        <w:t>S</w:t>
      </w:r>
      <w:r w:rsidR="006464B7" w:rsidRPr="006464B7">
        <w:rPr>
          <w:color w:val="242121"/>
          <w:sz w:val="26"/>
          <w:szCs w:val="26"/>
          <w:shd w:val="clear" w:color="auto" w:fill="FFFFFF"/>
          <w:lang w:val="en-US"/>
        </w:rPr>
        <w:t xml:space="preserve">mall </w:t>
      </w:r>
      <w:r w:rsidR="006464B7">
        <w:rPr>
          <w:color w:val="242121"/>
          <w:sz w:val="26"/>
          <w:szCs w:val="26"/>
          <w:shd w:val="clear" w:color="auto" w:fill="FFFFFF"/>
        </w:rPr>
        <w:t>C</w:t>
      </w:r>
      <w:r w:rsidR="006464B7" w:rsidRPr="006464B7">
        <w:rPr>
          <w:color w:val="242121"/>
          <w:sz w:val="26"/>
          <w:szCs w:val="26"/>
          <w:shd w:val="clear" w:color="auto" w:fill="FFFFFF"/>
          <w:lang w:val="en-US"/>
        </w:rPr>
        <w:t xml:space="preserve">laims </w:t>
      </w:r>
      <w:r w:rsidR="006464B7">
        <w:rPr>
          <w:color w:val="242121"/>
          <w:sz w:val="26"/>
          <w:szCs w:val="26"/>
          <w:shd w:val="clear" w:color="auto" w:fill="FFFFFF"/>
        </w:rPr>
        <w:t>C</w:t>
      </w:r>
      <w:r w:rsidR="006464B7" w:rsidRPr="006464B7">
        <w:rPr>
          <w:color w:val="242121"/>
          <w:sz w:val="26"/>
          <w:szCs w:val="26"/>
          <w:shd w:val="clear" w:color="auto" w:fill="FFFFFF"/>
          <w:lang w:val="en-US"/>
        </w:rPr>
        <w:t>ourts</w:t>
      </w:r>
      <w:r w:rsidR="00580887">
        <w:rPr>
          <w:color w:val="242121"/>
          <w:sz w:val="26"/>
          <w:szCs w:val="26"/>
          <w:shd w:val="clear" w:color="auto" w:fill="FFFFFF"/>
        </w:rPr>
        <w:t xml:space="preserve"> – the facts in </w:t>
      </w:r>
      <w:r w:rsidR="006464B7">
        <w:rPr>
          <w:color w:val="242121"/>
          <w:sz w:val="26"/>
          <w:szCs w:val="26"/>
          <w:shd w:val="clear" w:color="auto" w:fill="FFFFFF"/>
        </w:rPr>
        <w:t xml:space="preserve">both </w:t>
      </w:r>
      <w:r w:rsidR="00580887">
        <w:rPr>
          <w:color w:val="242121"/>
          <w:sz w:val="26"/>
          <w:szCs w:val="26"/>
          <w:shd w:val="clear" w:color="auto" w:fill="FFFFFF"/>
        </w:rPr>
        <w:t xml:space="preserve">judgments </w:t>
      </w:r>
      <w:r w:rsidR="006464B7">
        <w:rPr>
          <w:color w:val="242121"/>
          <w:sz w:val="26"/>
          <w:szCs w:val="26"/>
          <w:shd w:val="clear" w:color="auto" w:fill="FFFFFF"/>
        </w:rPr>
        <w:t xml:space="preserve">were dealing </w:t>
      </w:r>
      <w:r w:rsidR="006464B7" w:rsidRPr="006464B7">
        <w:rPr>
          <w:color w:val="242121"/>
          <w:sz w:val="26"/>
          <w:szCs w:val="26"/>
          <w:shd w:val="clear" w:color="auto" w:fill="FFFFFF"/>
          <w:lang w:val="en-US"/>
        </w:rPr>
        <w:t xml:space="preserve">specifically with the </w:t>
      </w:r>
      <w:r w:rsidR="006464B7" w:rsidRPr="006464B7">
        <w:rPr>
          <w:i/>
          <w:iCs/>
          <w:color w:val="242121"/>
          <w:sz w:val="26"/>
          <w:szCs w:val="26"/>
          <w:shd w:val="clear" w:color="auto" w:fill="FFFFFF"/>
          <w:lang w:val="en-US"/>
        </w:rPr>
        <w:t>fora</w:t>
      </w:r>
      <w:r w:rsidR="006464B7" w:rsidRPr="006464B7">
        <w:rPr>
          <w:color w:val="242121"/>
          <w:sz w:val="26"/>
          <w:szCs w:val="26"/>
          <w:shd w:val="clear" w:color="auto" w:fill="FFFFFF"/>
          <w:lang w:val="en-US"/>
        </w:rPr>
        <w:t xml:space="preserve"> of Magistrate</w:t>
      </w:r>
      <w:r w:rsidR="006464B7">
        <w:rPr>
          <w:color w:val="242121"/>
          <w:sz w:val="26"/>
          <w:szCs w:val="26"/>
          <w:shd w:val="clear" w:color="auto" w:fill="FFFFFF"/>
        </w:rPr>
        <w:t>’</w:t>
      </w:r>
      <w:r w:rsidR="006464B7" w:rsidRPr="006464B7">
        <w:rPr>
          <w:color w:val="242121"/>
          <w:sz w:val="26"/>
          <w:szCs w:val="26"/>
          <w:shd w:val="clear" w:color="auto" w:fill="FFFFFF"/>
          <w:lang w:val="en-US"/>
        </w:rPr>
        <w:t>s Court and High Court</w:t>
      </w:r>
      <w:r w:rsidR="006464B7">
        <w:rPr>
          <w:color w:val="242121"/>
          <w:sz w:val="26"/>
          <w:szCs w:val="26"/>
          <w:shd w:val="clear" w:color="auto" w:fill="FFFFFF"/>
        </w:rPr>
        <w:t xml:space="preserve">. </w:t>
      </w:r>
    </w:p>
    <w:p w14:paraId="40DFD9E6" w14:textId="77777777" w:rsidR="009E1300" w:rsidRPr="009E1300" w:rsidRDefault="009E1300" w:rsidP="009E1300">
      <w:pPr>
        <w:pStyle w:val="ListParagraph"/>
        <w:spacing w:line="360" w:lineRule="auto"/>
        <w:ind w:left="142"/>
        <w:jc w:val="both"/>
        <w:rPr>
          <w:sz w:val="26"/>
          <w:szCs w:val="26"/>
        </w:rPr>
      </w:pPr>
    </w:p>
    <w:p w14:paraId="66B726D7" w14:textId="1B3D6D74" w:rsidR="00765BAA" w:rsidRDefault="006F63D8" w:rsidP="00580887">
      <w:pPr>
        <w:pStyle w:val="ListParagraph"/>
        <w:numPr>
          <w:ilvl w:val="0"/>
          <w:numId w:val="1"/>
        </w:numPr>
        <w:spacing w:line="360" w:lineRule="auto"/>
        <w:ind w:left="0" w:firstLine="142"/>
        <w:jc w:val="both"/>
        <w:rPr>
          <w:sz w:val="26"/>
          <w:szCs w:val="26"/>
        </w:rPr>
      </w:pPr>
      <w:r>
        <w:rPr>
          <w:color w:val="242121"/>
          <w:sz w:val="26"/>
          <w:szCs w:val="26"/>
          <w:shd w:val="clear" w:color="auto" w:fill="FFFFFF"/>
        </w:rPr>
        <w:t>In any event</w:t>
      </w:r>
      <w:r w:rsidR="006464B7">
        <w:rPr>
          <w:color w:val="242121"/>
          <w:sz w:val="26"/>
          <w:szCs w:val="26"/>
          <w:shd w:val="clear" w:color="auto" w:fill="FFFFFF"/>
        </w:rPr>
        <w:t xml:space="preserve"> and most importantly</w:t>
      </w:r>
      <w:r w:rsidR="009E1300">
        <w:rPr>
          <w:color w:val="242121"/>
          <w:sz w:val="26"/>
          <w:szCs w:val="26"/>
          <w:shd w:val="clear" w:color="auto" w:fill="FFFFFF"/>
        </w:rPr>
        <w:t xml:space="preserve">, </w:t>
      </w:r>
      <w:r w:rsidR="009E1300">
        <w:rPr>
          <w:sz w:val="26"/>
          <w:szCs w:val="26"/>
        </w:rPr>
        <w:t>the argument that the Small Claims Court lacks jurisdiction to determine a matter dealing with the National Credit Act is clearly contrary to the provisions of the S</w:t>
      </w:r>
      <w:r w:rsidR="009E1300" w:rsidRPr="00CE71F8">
        <w:rPr>
          <w:sz w:val="26"/>
          <w:szCs w:val="26"/>
          <w:lang w:val="en-US"/>
        </w:rPr>
        <w:t xml:space="preserve">mall </w:t>
      </w:r>
      <w:r w:rsidR="009E1300">
        <w:rPr>
          <w:sz w:val="26"/>
          <w:szCs w:val="26"/>
        </w:rPr>
        <w:t>C</w:t>
      </w:r>
      <w:r w:rsidR="009E1300" w:rsidRPr="00CE71F8">
        <w:rPr>
          <w:sz w:val="26"/>
          <w:szCs w:val="26"/>
          <w:lang w:val="en-US"/>
        </w:rPr>
        <w:t xml:space="preserve">laims </w:t>
      </w:r>
      <w:r w:rsidR="009E1300">
        <w:rPr>
          <w:sz w:val="26"/>
          <w:szCs w:val="26"/>
        </w:rPr>
        <w:t>C</w:t>
      </w:r>
      <w:r w:rsidR="009E1300" w:rsidRPr="00CE71F8">
        <w:rPr>
          <w:sz w:val="26"/>
          <w:szCs w:val="26"/>
          <w:lang w:val="en-US"/>
        </w:rPr>
        <w:t xml:space="preserve">ourt </w:t>
      </w:r>
      <w:r w:rsidR="009E1300">
        <w:rPr>
          <w:sz w:val="26"/>
          <w:szCs w:val="26"/>
        </w:rPr>
        <w:t>A</w:t>
      </w:r>
      <w:r w:rsidR="009E1300" w:rsidRPr="00CE71F8">
        <w:rPr>
          <w:sz w:val="26"/>
          <w:szCs w:val="26"/>
          <w:lang w:val="en-US"/>
        </w:rPr>
        <w:t xml:space="preserve">ct </w:t>
      </w:r>
      <w:r w:rsidR="009E1300">
        <w:rPr>
          <w:sz w:val="26"/>
          <w:szCs w:val="26"/>
        </w:rPr>
        <w:t>61 of 1984. S</w:t>
      </w:r>
      <w:r w:rsidR="009E1300" w:rsidRPr="00CE71F8">
        <w:rPr>
          <w:sz w:val="26"/>
          <w:szCs w:val="26"/>
          <w:lang w:val="en-US"/>
        </w:rPr>
        <w:t>ection 15</w:t>
      </w:r>
      <w:r w:rsidR="009E1300">
        <w:rPr>
          <w:sz w:val="26"/>
          <w:szCs w:val="26"/>
        </w:rPr>
        <w:t>(d)</w:t>
      </w:r>
      <w:r w:rsidR="009E1300" w:rsidRPr="00CE71F8">
        <w:rPr>
          <w:sz w:val="26"/>
          <w:szCs w:val="26"/>
          <w:lang w:val="en-US"/>
        </w:rPr>
        <w:t xml:space="preserve"> of the </w:t>
      </w:r>
      <w:r w:rsidR="009E1300">
        <w:rPr>
          <w:sz w:val="26"/>
          <w:szCs w:val="26"/>
        </w:rPr>
        <w:t>S</w:t>
      </w:r>
      <w:r w:rsidR="009E1300" w:rsidRPr="00CE71F8">
        <w:rPr>
          <w:sz w:val="26"/>
          <w:szCs w:val="26"/>
          <w:lang w:val="en-US"/>
        </w:rPr>
        <w:t xml:space="preserve">mall </w:t>
      </w:r>
      <w:r w:rsidR="009E1300">
        <w:rPr>
          <w:sz w:val="26"/>
          <w:szCs w:val="26"/>
        </w:rPr>
        <w:t>C</w:t>
      </w:r>
      <w:r w:rsidR="009E1300" w:rsidRPr="00CE71F8">
        <w:rPr>
          <w:sz w:val="26"/>
          <w:szCs w:val="26"/>
          <w:lang w:val="en-US"/>
        </w:rPr>
        <w:t xml:space="preserve">laims </w:t>
      </w:r>
      <w:r w:rsidR="009E1300">
        <w:rPr>
          <w:sz w:val="26"/>
          <w:szCs w:val="26"/>
        </w:rPr>
        <w:t>C</w:t>
      </w:r>
      <w:r w:rsidR="009E1300" w:rsidRPr="00CE71F8">
        <w:rPr>
          <w:sz w:val="26"/>
          <w:szCs w:val="26"/>
          <w:lang w:val="en-US"/>
        </w:rPr>
        <w:t xml:space="preserve">ourt </w:t>
      </w:r>
      <w:r w:rsidR="009E1300">
        <w:rPr>
          <w:sz w:val="26"/>
          <w:szCs w:val="26"/>
        </w:rPr>
        <w:t>A</w:t>
      </w:r>
      <w:r w:rsidR="009E1300" w:rsidRPr="00CE71F8">
        <w:rPr>
          <w:sz w:val="26"/>
          <w:szCs w:val="26"/>
          <w:lang w:val="en-US"/>
        </w:rPr>
        <w:t>ct</w:t>
      </w:r>
      <w:r w:rsidR="009E1300">
        <w:rPr>
          <w:sz w:val="26"/>
          <w:szCs w:val="26"/>
        </w:rPr>
        <w:t xml:space="preserve"> </w:t>
      </w:r>
      <w:r w:rsidR="006464B7">
        <w:rPr>
          <w:sz w:val="26"/>
          <w:szCs w:val="26"/>
        </w:rPr>
        <w:t xml:space="preserve">expressly </w:t>
      </w:r>
      <w:r w:rsidR="009E1300" w:rsidRPr="00942056">
        <w:rPr>
          <w:sz w:val="26"/>
          <w:szCs w:val="26"/>
          <w:lang w:val="en-US"/>
        </w:rPr>
        <w:t xml:space="preserve">provides that the </w:t>
      </w:r>
      <w:r w:rsidR="009E1300">
        <w:rPr>
          <w:sz w:val="26"/>
          <w:szCs w:val="26"/>
        </w:rPr>
        <w:t>S</w:t>
      </w:r>
      <w:r w:rsidR="009E1300" w:rsidRPr="00942056">
        <w:rPr>
          <w:sz w:val="26"/>
          <w:szCs w:val="26"/>
          <w:lang w:val="en-US"/>
        </w:rPr>
        <w:t xml:space="preserve">mall </w:t>
      </w:r>
      <w:r w:rsidR="009E1300">
        <w:rPr>
          <w:sz w:val="26"/>
          <w:szCs w:val="26"/>
        </w:rPr>
        <w:t>C</w:t>
      </w:r>
      <w:r w:rsidR="009E1300" w:rsidRPr="00942056">
        <w:rPr>
          <w:sz w:val="26"/>
          <w:szCs w:val="26"/>
          <w:lang w:val="en-US"/>
        </w:rPr>
        <w:t xml:space="preserve">laims </w:t>
      </w:r>
      <w:r w:rsidR="009E1300">
        <w:rPr>
          <w:sz w:val="26"/>
          <w:szCs w:val="26"/>
        </w:rPr>
        <w:t>C</w:t>
      </w:r>
      <w:r w:rsidR="009E1300" w:rsidRPr="00942056">
        <w:rPr>
          <w:sz w:val="26"/>
          <w:szCs w:val="26"/>
          <w:lang w:val="en-US"/>
        </w:rPr>
        <w:t>ourt has jurisdiction</w:t>
      </w:r>
      <w:r w:rsidR="009E1300">
        <w:rPr>
          <w:sz w:val="26"/>
          <w:szCs w:val="26"/>
        </w:rPr>
        <w:t xml:space="preserve"> </w:t>
      </w:r>
      <w:r w:rsidR="009E1300" w:rsidRPr="00942056">
        <w:rPr>
          <w:sz w:val="26"/>
          <w:szCs w:val="26"/>
          <w:lang w:val="en-US"/>
        </w:rPr>
        <w:t xml:space="preserve">to determine </w:t>
      </w:r>
      <w:r w:rsidR="00580887" w:rsidRPr="00580887">
        <w:rPr>
          <w:i/>
          <w:iCs/>
          <w:sz w:val="26"/>
          <w:szCs w:val="26"/>
        </w:rPr>
        <w:t>‘</w:t>
      </w:r>
      <w:r w:rsidR="009E1300" w:rsidRPr="00580887">
        <w:rPr>
          <w:i/>
          <w:iCs/>
          <w:sz w:val="26"/>
          <w:szCs w:val="26"/>
          <w:lang w:val="en-US"/>
        </w:rPr>
        <w:t xml:space="preserve">actions based on or arising out of a credit agreement as defined in </w:t>
      </w:r>
      <w:r w:rsidR="00580887" w:rsidRPr="00580887">
        <w:rPr>
          <w:i/>
          <w:iCs/>
          <w:sz w:val="26"/>
          <w:szCs w:val="26"/>
        </w:rPr>
        <w:t>s</w:t>
      </w:r>
      <w:r w:rsidR="009E1300" w:rsidRPr="00580887">
        <w:rPr>
          <w:i/>
          <w:iCs/>
          <w:sz w:val="26"/>
          <w:szCs w:val="26"/>
          <w:lang w:val="en-US"/>
        </w:rPr>
        <w:t xml:space="preserve">ection 1 of the </w:t>
      </w:r>
      <w:r w:rsidR="009E1300" w:rsidRPr="00580887">
        <w:rPr>
          <w:i/>
          <w:iCs/>
          <w:sz w:val="26"/>
          <w:szCs w:val="26"/>
        </w:rPr>
        <w:t>N</w:t>
      </w:r>
      <w:r w:rsidR="009E1300" w:rsidRPr="00580887">
        <w:rPr>
          <w:i/>
          <w:iCs/>
          <w:sz w:val="26"/>
          <w:szCs w:val="26"/>
          <w:lang w:val="en-US"/>
        </w:rPr>
        <w:t>ational Credit Act</w:t>
      </w:r>
      <w:r w:rsidR="00580887">
        <w:rPr>
          <w:i/>
          <w:iCs/>
          <w:sz w:val="26"/>
          <w:szCs w:val="26"/>
        </w:rPr>
        <w:t>…</w:t>
      </w:r>
      <w:r w:rsidR="009E1300" w:rsidRPr="00580887">
        <w:rPr>
          <w:i/>
          <w:iCs/>
          <w:sz w:val="26"/>
          <w:szCs w:val="26"/>
          <w:lang w:val="en-US"/>
        </w:rPr>
        <w:t xml:space="preserve"> where the claim or the value of the property in dispute does not exceed </w:t>
      </w:r>
      <w:r w:rsidR="00580887" w:rsidRPr="00580887">
        <w:rPr>
          <w:i/>
          <w:iCs/>
          <w:sz w:val="26"/>
          <w:szCs w:val="26"/>
        </w:rPr>
        <w:t>[</w:t>
      </w:r>
      <w:r w:rsidR="009E1300" w:rsidRPr="00580887">
        <w:rPr>
          <w:i/>
          <w:iCs/>
          <w:sz w:val="26"/>
          <w:szCs w:val="26"/>
          <w:lang w:val="en-US"/>
        </w:rPr>
        <w:t xml:space="preserve">the </w:t>
      </w:r>
      <w:r w:rsidR="009E1300" w:rsidRPr="00580887">
        <w:rPr>
          <w:i/>
          <w:iCs/>
          <w:sz w:val="26"/>
          <w:szCs w:val="26"/>
        </w:rPr>
        <w:t xml:space="preserve">gazetted </w:t>
      </w:r>
      <w:r w:rsidR="009E1300" w:rsidRPr="00580887">
        <w:rPr>
          <w:i/>
          <w:iCs/>
          <w:sz w:val="26"/>
          <w:szCs w:val="26"/>
          <w:lang w:val="en-US"/>
        </w:rPr>
        <w:t>amount</w:t>
      </w:r>
      <w:r w:rsidR="009E1300" w:rsidRPr="00580887">
        <w:rPr>
          <w:i/>
          <w:iCs/>
          <w:sz w:val="26"/>
          <w:szCs w:val="26"/>
        </w:rPr>
        <w:t>,</w:t>
      </w:r>
      <w:r w:rsidR="009E1300" w:rsidRPr="00580887">
        <w:rPr>
          <w:i/>
          <w:iCs/>
          <w:sz w:val="26"/>
          <w:szCs w:val="26"/>
          <w:lang w:val="en-US"/>
        </w:rPr>
        <w:t xml:space="preserve"> which is currently </w:t>
      </w:r>
      <w:r w:rsidR="009E1300" w:rsidRPr="00580887">
        <w:rPr>
          <w:i/>
          <w:iCs/>
          <w:sz w:val="26"/>
          <w:szCs w:val="26"/>
        </w:rPr>
        <w:t>R</w:t>
      </w:r>
      <w:r w:rsidR="009E1300" w:rsidRPr="00580887">
        <w:rPr>
          <w:i/>
          <w:iCs/>
          <w:sz w:val="26"/>
          <w:szCs w:val="26"/>
          <w:lang w:val="en-US"/>
        </w:rPr>
        <w:t>20,000</w:t>
      </w:r>
      <w:r w:rsidR="00580887" w:rsidRPr="00580887">
        <w:rPr>
          <w:i/>
          <w:iCs/>
          <w:sz w:val="26"/>
          <w:szCs w:val="26"/>
        </w:rPr>
        <w:t>]’</w:t>
      </w:r>
      <w:r w:rsidR="009E1300">
        <w:rPr>
          <w:sz w:val="26"/>
          <w:szCs w:val="26"/>
        </w:rPr>
        <w:t xml:space="preserve">. </w:t>
      </w:r>
      <w:r w:rsidRPr="006F63D8">
        <w:rPr>
          <w:sz w:val="26"/>
          <w:szCs w:val="26"/>
          <w:lang w:val="en-US"/>
        </w:rPr>
        <w:t>T</w:t>
      </w:r>
      <w:r>
        <w:rPr>
          <w:sz w:val="26"/>
          <w:szCs w:val="26"/>
        </w:rPr>
        <w:t>hus, t</w:t>
      </w:r>
      <w:r w:rsidRPr="006F63D8">
        <w:rPr>
          <w:sz w:val="26"/>
          <w:szCs w:val="26"/>
          <w:lang w:val="en-US"/>
        </w:rPr>
        <w:t>o the extent that</w:t>
      </w:r>
      <w:r w:rsidR="009E1300">
        <w:rPr>
          <w:sz w:val="26"/>
          <w:szCs w:val="26"/>
        </w:rPr>
        <w:t xml:space="preserve"> </w:t>
      </w:r>
      <w:r>
        <w:rPr>
          <w:sz w:val="26"/>
          <w:szCs w:val="26"/>
        </w:rPr>
        <w:t xml:space="preserve">the matters </w:t>
      </w:r>
      <w:r w:rsidR="00516B80">
        <w:rPr>
          <w:sz w:val="26"/>
          <w:szCs w:val="26"/>
        </w:rPr>
        <w:t xml:space="preserve">discussed above </w:t>
      </w:r>
      <w:r>
        <w:rPr>
          <w:sz w:val="26"/>
          <w:szCs w:val="26"/>
        </w:rPr>
        <w:t>fall within the definition</w:t>
      </w:r>
      <w:r w:rsidR="00580887">
        <w:rPr>
          <w:sz w:val="26"/>
          <w:szCs w:val="26"/>
        </w:rPr>
        <w:t>s in section 1</w:t>
      </w:r>
      <w:r>
        <w:rPr>
          <w:sz w:val="26"/>
          <w:szCs w:val="26"/>
        </w:rPr>
        <w:t xml:space="preserve"> of </w:t>
      </w:r>
      <w:r w:rsidR="00580887">
        <w:rPr>
          <w:sz w:val="26"/>
          <w:szCs w:val="26"/>
        </w:rPr>
        <w:t>the National Credit</w:t>
      </w:r>
      <w:r>
        <w:rPr>
          <w:sz w:val="26"/>
          <w:szCs w:val="26"/>
        </w:rPr>
        <w:t xml:space="preserve"> Act, and within the monetary jurisdiction of th</w:t>
      </w:r>
      <w:r w:rsidR="00580887">
        <w:rPr>
          <w:sz w:val="26"/>
          <w:szCs w:val="26"/>
        </w:rPr>
        <w:t>e S</w:t>
      </w:r>
      <w:r w:rsidR="00580887" w:rsidRPr="00CE71F8">
        <w:rPr>
          <w:sz w:val="26"/>
          <w:szCs w:val="26"/>
          <w:lang w:val="en-US"/>
        </w:rPr>
        <w:t xml:space="preserve">mall </w:t>
      </w:r>
      <w:r w:rsidR="00580887">
        <w:rPr>
          <w:sz w:val="26"/>
          <w:szCs w:val="26"/>
        </w:rPr>
        <w:t>C</w:t>
      </w:r>
      <w:r w:rsidR="00580887" w:rsidRPr="00CE71F8">
        <w:rPr>
          <w:sz w:val="26"/>
          <w:szCs w:val="26"/>
          <w:lang w:val="en-US"/>
        </w:rPr>
        <w:t xml:space="preserve">laims </w:t>
      </w:r>
      <w:r w:rsidR="00580887">
        <w:rPr>
          <w:sz w:val="26"/>
          <w:szCs w:val="26"/>
        </w:rPr>
        <w:t>C</w:t>
      </w:r>
      <w:r w:rsidR="00580887" w:rsidRPr="00CE71F8">
        <w:rPr>
          <w:sz w:val="26"/>
          <w:szCs w:val="26"/>
          <w:lang w:val="en-US"/>
        </w:rPr>
        <w:t>ourt</w:t>
      </w:r>
      <w:r>
        <w:rPr>
          <w:sz w:val="26"/>
          <w:szCs w:val="26"/>
        </w:rPr>
        <w:t>, the S</w:t>
      </w:r>
      <w:r w:rsidRPr="00CE71F8">
        <w:rPr>
          <w:sz w:val="26"/>
          <w:szCs w:val="26"/>
          <w:lang w:val="en-US"/>
        </w:rPr>
        <w:t xml:space="preserve">mall </w:t>
      </w:r>
      <w:r>
        <w:rPr>
          <w:sz w:val="26"/>
          <w:szCs w:val="26"/>
        </w:rPr>
        <w:t>C</w:t>
      </w:r>
      <w:r w:rsidRPr="00CE71F8">
        <w:rPr>
          <w:sz w:val="26"/>
          <w:szCs w:val="26"/>
          <w:lang w:val="en-US"/>
        </w:rPr>
        <w:t xml:space="preserve">laims </w:t>
      </w:r>
      <w:r>
        <w:rPr>
          <w:sz w:val="26"/>
          <w:szCs w:val="26"/>
        </w:rPr>
        <w:t>C</w:t>
      </w:r>
      <w:r w:rsidRPr="00CE71F8">
        <w:rPr>
          <w:sz w:val="26"/>
          <w:szCs w:val="26"/>
          <w:lang w:val="en-US"/>
        </w:rPr>
        <w:t>ourt</w:t>
      </w:r>
      <w:r>
        <w:rPr>
          <w:sz w:val="26"/>
          <w:szCs w:val="26"/>
        </w:rPr>
        <w:t xml:space="preserve"> is clothed with jurisdiction to determine the</w:t>
      </w:r>
      <w:r w:rsidR="00516B80">
        <w:rPr>
          <w:sz w:val="26"/>
          <w:szCs w:val="26"/>
        </w:rPr>
        <w:t>m</w:t>
      </w:r>
      <w:r>
        <w:rPr>
          <w:sz w:val="26"/>
          <w:szCs w:val="26"/>
        </w:rPr>
        <w:t>.</w:t>
      </w:r>
      <w:r w:rsidR="00580887">
        <w:rPr>
          <w:sz w:val="26"/>
          <w:szCs w:val="26"/>
        </w:rPr>
        <w:t xml:space="preserve"> That is </w:t>
      </w:r>
      <w:r w:rsidR="00580887">
        <w:rPr>
          <w:sz w:val="26"/>
          <w:szCs w:val="26"/>
        </w:rPr>
        <w:lastRenderedPageBreak/>
        <w:t>the intention of the legislature</w:t>
      </w:r>
      <w:r w:rsidR="00ED63B6">
        <w:rPr>
          <w:sz w:val="26"/>
          <w:szCs w:val="26"/>
        </w:rPr>
        <w:t xml:space="preserve">, as expressed in the clear and unambiguous and peremptory provisions of </w:t>
      </w:r>
      <w:r w:rsidR="00ED63B6" w:rsidRPr="00CE71F8">
        <w:rPr>
          <w:sz w:val="26"/>
          <w:szCs w:val="26"/>
          <w:lang w:val="en-US"/>
        </w:rPr>
        <w:t xml:space="preserve">the </w:t>
      </w:r>
      <w:r w:rsidR="00ED63B6">
        <w:rPr>
          <w:sz w:val="26"/>
          <w:szCs w:val="26"/>
        </w:rPr>
        <w:t>S</w:t>
      </w:r>
      <w:r w:rsidR="00ED63B6" w:rsidRPr="00CE71F8">
        <w:rPr>
          <w:sz w:val="26"/>
          <w:szCs w:val="26"/>
          <w:lang w:val="en-US"/>
        </w:rPr>
        <w:t xml:space="preserve">mall </w:t>
      </w:r>
      <w:r w:rsidR="00ED63B6">
        <w:rPr>
          <w:sz w:val="26"/>
          <w:szCs w:val="26"/>
        </w:rPr>
        <w:t>C</w:t>
      </w:r>
      <w:r w:rsidR="00ED63B6" w:rsidRPr="00CE71F8">
        <w:rPr>
          <w:sz w:val="26"/>
          <w:szCs w:val="26"/>
          <w:lang w:val="en-US"/>
        </w:rPr>
        <w:t xml:space="preserve">laims </w:t>
      </w:r>
      <w:r w:rsidR="00ED63B6">
        <w:rPr>
          <w:sz w:val="26"/>
          <w:szCs w:val="26"/>
        </w:rPr>
        <w:t>C</w:t>
      </w:r>
      <w:r w:rsidR="00ED63B6" w:rsidRPr="00CE71F8">
        <w:rPr>
          <w:sz w:val="26"/>
          <w:szCs w:val="26"/>
          <w:lang w:val="en-US"/>
        </w:rPr>
        <w:t xml:space="preserve">ourt </w:t>
      </w:r>
      <w:r w:rsidR="00ED63B6">
        <w:rPr>
          <w:sz w:val="26"/>
          <w:szCs w:val="26"/>
        </w:rPr>
        <w:t>A</w:t>
      </w:r>
      <w:r w:rsidR="00ED63B6" w:rsidRPr="00CE71F8">
        <w:rPr>
          <w:sz w:val="26"/>
          <w:szCs w:val="26"/>
          <w:lang w:val="en-US"/>
        </w:rPr>
        <w:t>ct</w:t>
      </w:r>
      <w:r w:rsidR="00ED63B6">
        <w:rPr>
          <w:sz w:val="26"/>
          <w:szCs w:val="26"/>
        </w:rPr>
        <w:t>. I was not referred to any other authority for the proposition that the Small Claims Court lacks jurisdiction to determine matters relating to the National Credit Act.</w:t>
      </w:r>
      <w:r w:rsidR="00516B80">
        <w:rPr>
          <w:sz w:val="26"/>
          <w:szCs w:val="26"/>
        </w:rPr>
        <w:t xml:space="preserve"> The point lacks merit, although it is understandable that the applicant has sought to fall within the purview of the </w:t>
      </w:r>
      <w:r w:rsidR="00516B80" w:rsidRPr="00516B80">
        <w:rPr>
          <w:i/>
          <w:iCs/>
          <w:sz w:val="26"/>
          <w:szCs w:val="26"/>
        </w:rPr>
        <w:t>Kekana</w:t>
      </w:r>
      <w:r w:rsidR="00516B80">
        <w:rPr>
          <w:sz w:val="26"/>
          <w:szCs w:val="26"/>
        </w:rPr>
        <w:t xml:space="preserve"> judgment.</w:t>
      </w:r>
    </w:p>
    <w:p w14:paraId="1B5A0197" w14:textId="77777777" w:rsidR="00580887" w:rsidRPr="00580887" w:rsidRDefault="00580887" w:rsidP="00580887">
      <w:pPr>
        <w:pStyle w:val="ListParagraph"/>
        <w:rPr>
          <w:sz w:val="26"/>
          <w:szCs w:val="26"/>
        </w:rPr>
      </w:pPr>
    </w:p>
    <w:p w14:paraId="66FBBE84" w14:textId="77777777" w:rsidR="00ED63B6" w:rsidRDefault="00ED63B6" w:rsidP="00ED63B6">
      <w:pPr>
        <w:pStyle w:val="ListParagraph"/>
        <w:numPr>
          <w:ilvl w:val="0"/>
          <w:numId w:val="1"/>
        </w:numPr>
        <w:spacing w:line="360" w:lineRule="auto"/>
        <w:ind w:left="0" w:firstLine="142"/>
        <w:jc w:val="both"/>
        <w:rPr>
          <w:sz w:val="26"/>
          <w:szCs w:val="26"/>
        </w:rPr>
      </w:pPr>
      <w:r>
        <w:rPr>
          <w:sz w:val="26"/>
          <w:szCs w:val="26"/>
        </w:rPr>
        <w:t>To the extent that the further alternative relief seeking</w:t>
      </w:r>
      <w:r w:rsidRPr="000D1ADD">
        <w:rPr>
          <w:sz w:val="26"/>
          <w:szCs w:val="26"/>
          <w:lang w:val="en-US"/>
        </w:rPr>
        <w:t xml:space="preserve"> transfer of the matters from the </w:t>
      </w:r>
      <w:r>
        <w:rPr>
          <w:sz w:val="26"/>
          <w:szCs w:val="26"/>
        </w:rPr>
        <w:t>S</w:t>
      </w:r>
      <w:r w:rsidRPr="000D1ADD">
        <w:rPr>
          <w:sz w:val="26"/>
          <w:szCs w:val="26"/>
          <w:lang w:val="en-US"/>
        </w:rPr>
        <w:t xml:space="preserve">mall </w:t>
      </w:r>
      <w:r>
        <w:rPr>
          <w:sz w:val="26"/>
          <w:szCs w:val="26"/>
        </w:rPr>
        <w:t>C</w:t>
      </w:r>
      <w:r w:rsidRPr="000D1ADD">
        <w:rPr>
          <w:sz w:val="26"/>
          <w:szCs w:val="26"/>
          <w:lang w:val="en-US"/>
        </w:rPr>
        <w:t xml:space="preserve">laims </w:t>
      </w:r>
      <w:r>
        <w:rPr>
          <w:sz w:val="26"/>
          <w:szCs w:val="26"/>
        </w:rPr>
        <w:t>C</w:t>
      </w:r>
      <w:r w:rsidRPr="000D1ADD">
        <w:rPr>
          <w:sz w:val="26"/>
          <w:szCs w:val="26"/>
          <w:lang w:val="en-US"/>
        </w:rPr>
        <w:t>ourt to the Magistrate</w:t>
      </w:r>
      <w:r>
        <w:rPr>
          <w:sz w:val="26"/>
          <w:szCs w:val="26"/>
        </w:rPr>
        <w:t>’</w:t>
      </w:r>
      <w:r w:rsidRPr="000D1ADD">
        <w:rPr>
          <w:sz w:val="26"/>
          <w:szCs w:val="26"/>
          <w:lang w:val="en-US"/>
        </w:rPr>
        <w:t xml:space="preserve">s Court is based on the jurisdiction point </w:t>
      </w:r>
      <w:r>
        <w:rPr>
          <w:sz w:val="26"/>
          <w:szCs w:val="26"/>
        </w:rPr>
        <w:t>above,</w:t>
      </w:r>
      <w:r w:rsidRPr="000D1ADD">
        <w:rPr>
          <w:sz w:val="26"/>
          <w:szCs w:val="26"/>
          <w:lang w:val="en-US"/>
        </w:rPr>
        <w:t xml:space="preserve"> </w:t>
      </w:r>
      <w:r>
        <w:rPr>
          <w:sz w:val="26"/>
          <w:szCs w:val="26"/>
        </w:rPr>
        <w:t xml:space="preserve">it is similarly unfounded. </w:t>
      </w:r>
    </w:p>
    <w:p w14:paraId="62C8C4CA" w14:textId="77777777" w:rsidR="00580887" w:rsidRPr="00ED63B6" w:rsidRDefault="00580887" w:rsidP="00ED63B6">
      <w:pPr>
        <w:spacing w:line="360" w:lineRule="auto"/>
        <w:jc w:val="both"/>
        <w:rPr>
          <w:sz w:val="26"/>
          <w:szCs w:val="26"/>
        </w:rPr>
      </w:pPr>
    </w:p>
    <w:p w14:paraId="4B32565E" w14:textId="341C3348" w:rsidR="00743F74" w:rsidRDefault="00ED63B6" w:rsidP="00627962">
      <w:pPr>
        <w:pStyle w:val="ListParagraph"/>
        <w:numPr>
          <w:ilvl w:val="0"/>
          <w:numId w:val="1"/>
        </w:numPr>
        <w:spacing w:line="360" w:lineRule="auto"/>
        <w:ind w:left="0" w:firstLine="142"/>
        <w:jc w:val="both"/>
        <w:rPr>
          <w:sz w:val="26"/>
          <w:szCs w:val="26"/>
        </w:rPr>
      </w:pPr>
      <w:r>
        <w:rPr>
          <w:sz w:val="26"/>
          <w:szCs w:val="26"/>
        </w:rPr>
        <w:t>T</w:t>
      </w:r>
      <w:r w:rsidR="006F63D8">
        <w:rPr>
          <w:sz w:val="26"/>
          <w:szCs w:val="26"/>
        </w:rPr>
        <w:t>he</w:t>
      </w:r>
      <w:r>
        <w:rPr>
          <w:sz w:val="26"/>
          <w:szCs w:val="26"/>
        </w:rPr>
        <w:t xml:space="preserve">re are other </w:t>
      </w:r>
      <w:r w:rsidR="006F63D8">
        <w:rPr>
          <w:sz w:val="26"/>
          <w:szCs w:val="26"/>
        </w:rPr>
        <w:t>complaint</w:t>
      </w:r>
      <w:r>
        <w:rPr>
          <w:sz w:val="26"/>
          <w:szCs w:val="26"/>
        </w:rPr>
        <w:t>s</w:t>
      </w:r>
      <w:r w:rsidR="006F63D8">
        <w:rPr>
          <w:sz w:val="26"/>
          <w:szCs w:val="26"/>
        </w:rPr>
        <w:t xml:space="preserve"> </w:t>
      </w:r>
      <w:r>
        <w:rPr>
          <w:sz w:val="26"/>
          <w:szCs w:val="26"/>
        </w:rPr>
        <w:t>raised by the applicant</w:t>
      </w:r>
      <w:r w:rsidR="00516B80">
        <w:rPr>
          <w:sz w:val="26"/>
          <w:szCs w:val="26"/>
        </w:rPr>
        <w:t xml:space="preserve"> </w:t>
      </w:r>
      <w:r w:rsidR="006F63D8">
        <w:rPr>
          <w:sz w:val="26"/>
          <w:szCs w:val="26"/>
        </w:rPr>
        <w:t xml:space="preserve">based on the </w:t>
      </w:r>
      <w:r w:rsidR="00620578">
        <w:rPr>
          <w:sz w:val="26"/>
          <w:szCs w:val="26"/>
        </w:rPr>
        <w:t>National Credit Act</w:t>
      </w:r>
      <w:r>
        <w:rPr>
          <w:sz w:val="26"/>
          <w:szCs w:val="26"/>
        </w:rPr>
        <w:t xml:space="preserve">. She states that the </w:t>
      </w:r>
      <w:r w:rsidR="00580887">
        <w:rPr>
          <w:sz w:val="26"/>
          <w:szCs w:val="26"/>
        </w:rPr>
        <w:t xml:space="preserve">acknowledgments of debt </w:t>
      </w:r>
      <w:r w:rsidR="00580887" w:rsidRPr="000F2D0F">
        <w:rPr>
          <w:sz w:val="26"/>
          <w:szCs w:val="26"/>
        </w:rPr>
        <w:t xml:space="preserve">in the various matters constitute </w:t>
      </w:r>
      <w:r>
        <w:rPr>
          <w:sz w:val="26"/>
          <w:szCs w:val="26"/>
        </w:rPr>
        <w:t>‘</w:t>
      </w:r>
      <w:r w:rsidR="00580887" w:rsidRPr="000F2D0F">
        <w:rPr>
          <w:sz w:val="26"/>
          <w:szCs w:val="26"/>
        </w:rPr>
        <w:t>credit agreements</w:t>
      </w:r>
      <w:r>
        <w:rPr>
          <w:sz w:val="26"/>
          <w:szCs w:val="26"/>
        </w:rPr>
        <w:t>’</w:t>
      </w:r>
      <w:r w:rsidR="00580887" w:rsidRPr="000F2D0F">
        <w:rPr>
          <w:sz w:val="26"/>
          <w:szCs w:val="26"/>
        </w:rPr>
        <w:t xml:space="preserve"> in terms of Section 8(3) of the National Credit Act. </w:t>
      </w:r>
      <w:r w:rsidR="00D86EBE" w:rsidRPr="00BC5CF9">
        <w:rPr>
          <w:sz w:val="26"/>
          <w:szCs w:val="26"/>
        </w:rPr>
        <w:t xml:space="preserve"> </w:t>
      </w:r>
      <w:r w:rsidR="00627962">
        <w:rPr>
          <w:sz w:val="26"/>
          <w:szCs w:val="26"/>
        </w:rPr>
        <w:t>T</w:t>
      </w:r>
      <w:r w:rsidR="00627962" w:rsidRPr="00BC5CF9">
        <w:rPr>
          <w:sz w:val="26"/>
          <w:szCs w:val="26"/>
        </w:rPr>
        <w:t>he</w:t>
      </w:r>
      <w:r w:rsidR="00627962">
        <w:rPr>
          <w:sz w:val="26"/>
          <w:szCs w:val="26"/>
        </w:rPr>
        <w:t xml:space="preserve"> result is that the first respondent was required to comply with </w:t>
      </w:r>
      <w:r w:rsidR="00627962" w:rsidRPr="00BC5CF9">
        <w:rPr>
          <w:sz w:val="26"/>
          <w:szCs w:val="26"/>
        </w:rPr>
        <w:t>sections 129 and section 13</w:t>
      </w:r>
      <w:r w:rsidR="00627962">
        <w:rPr>
          <w:sz w:val="26"/>
          <w:szCs w:val="26"/>
        </w:rPr>
        <w:t>0</w:t>
      </w:r>
      <w:r w:rsidR="00627962" w:rsidRPr="00BC5CF9">
        <w:rPr>
          <w:sz w:val="26"/>
          <w:szCs w:val="26"/>
        </w:rPr>
        <w:t xml:space="preserve"> of the </w:t>
      </w:r>
      <w:r w:rsidR="00627962">
        <w:rPr>
          <w:sz w:val="26"/>
          <w:szCs w:val="26"/>
        </w:rPr>
        <w:t>N</w:t>
      </w:r>
      <w:r w:rsidR="00627962" w:rsidRPr="00BC5CF9">
        <w:rPr>
          <w:sz w:val="26"/>
          <w:szCs w:val="26"/>
        </w:rPr>
        <w:t>ational Credit Act</w:t>
      </w:r>
      <w:r w:rsidR="00627962" w:rsidRPr="00CE10DD">
        <w:rPr>
          <w:sz w:val="26"/>
          <w:szCs w:val="26"/>
          <w:lang w:val="en-US"/>
        </w:rPr>
        <w:t xml:space="preserve"> before any of the summons were issued</w:t>
      </w:r>
      <w:r w:rsidR="00627962" w:rsidRPr="00BC5CF9">
        <w:rPr>
          <w:sz w:val="26"/>
          <w:szCs w:val="26"/>
        </w:rPr>
        <w:t xml:space="preserve"> applicant</w:t>
      </w:r>
      <w:r w:rsidR="00627962">
        <w:rPr>
          <w:sz w:val="26"/>
          <w:szCs w:val="26"/>
        </w:rPr>
        <w:t xml:space="preserve">, which was not done in any of the matters. </w:t>
      </w:r>
      <w:r w:rsidR="00627962" w:rsidRPr="00BC5CF9">
        <w:rPr>
          <w:sz w:val="26"/>
          <w:szCs w:val="26"/>
        </w:rPr>
        <w:t xml:space="preserve"> </w:t>
      </w:r>
      <w:r w:rsidR="00627962">
        <w:rPr>
          <w:sz w:val="26"/>
          <w:szCs w:val="26"/>
        </w:rPr>
        <w:t xml:space="preserve">Further, she </w:t>
      </w:r>
      <w:r w:rsidR="00627962" w:rsidRPr="00BC5CF9">
        <w:rPr>
          <w:sz w:val="26"/>
          <w:szCs w:val="26"/>
          <w:lang w:val="en-US"/>
        </w:rPr>
        <w:t xml:space="preserve">points out that the first respondent failed to </w:t>
      </w:r>
      <w:r w:rsidR="00627962">
        <w:rPr>
          <w:sz w:val="26"/>
          <w:szCs w:val="26"/>
        </w:rPr>
        <w:t>a</w:t>
      </w:r>
      <w:r w:rsidR="00627962" w:rsidRPr="00BC5CF9">
        <w:rPr>
          <w:sz w:val="26"/>
          <w:szCs w:val="26"/>
          <w:lang w:val="en-US"/>
        </w:rPr>
        <w:t>ver</w:t>
      </w:r>
      <w:r w:rsidR="00627962" w:rsidRPr="00CE10DD">
        <w:rPr>
          <w:sz w:val="26"/>
          <w:szCs w:val="26"/>
          <w:lang w:val="en-US"/>
        </w:rPr>
        <w:t xml:space="preserve"> in </w:t>
      </w:r>
      <w:r w:rsidR="00627962">
        <w:rPr>
          <w:sz w:val="26"/>
          <w:szCs w:val="26"/>
        </w:rPr>
        <w:t>any of</w:t>
      </w:r>
      <w:r w:rsidR="00627962" w:rsidRPr="00CE10DD">
        <w:rPr>
          <w:sz w:val="26"/>
          <w:szCs w:val="26"/>
          <w:lang w:val="en-US"/>
        </w:rPr>
        <w:t xml:space="preserve"> the</w:t>
      </w:r>
      <w:r w:rsidR="00627962">
        <w:rPr>
          <w:sz w:val="26"/>
          <w:szCs w:val="26"/>
        </w:rPr>
        <w:t xml:space="preserve"> summonses commencing the</w:t>
      </w:r>
      <w:r w:rsidR="00627962" w:rsidRPr="00CE10DD">
        <w:rPr>
          <w:sz w:val="26"/>
          <w:szCs w:val="26"/>
          <w:lang w:val="en-US"/>
        </w:rPr>
        <w:t xml:space="preserve"> actions</w:t>
      </w:r>
      <w:r w:rsidR="00627962" w:rsidRPr="00BC5CF9">
        <w:rPr>
          <w:sz w:val="26"/>
          <w:szCs w:val="26"/>
          <w:lang w:val="en-US"/>
        </w:rPr>
        <w:t xml:space="preserve"> that he is a registered credit provider as contemplated in section 40 of the </w:t>
      </w:r>
      <w:r w:rsidR="00627962">
        <w:rPr>
          <w:sz w:val="26"/>
          <w:szCs w:val="26"/>
        </w:rPr>
        <w:t>N</w:t>
      </w:r>
      <w:r w:rsidR="00627962" w:rsidRPr="00BC5CF9">
        <w:rPr>
          <w:sz w:val="26"/>
          <w:szCs w:val="26"/>
          <w:lang w:val="en-US"/>
        </w:rPr>
        <w:t>ational Credit Act</w:t>
      </w:r>
      <w:r w:rsidR="00627962">
        <w:rPr>
          <w:sz w:val="26"/>
          <w:szCs w:val="26"/>
        </w:rPr>
        <w:t xml:space="preserve">. </w:t>
      </w:r>
    </w:p>
    <w:p w14:paraId="65283DF2" w14:textId="77777777" w:rsidR="00743F74" w:rsidRPr="00743F74" w:rsidRDefault="00743F74" w:rsidP="00743F74">
      <w:pPr>
        <w:pStyle w:val="ListParagraph"/>
        <w:rPr>
          <w:sz w:val="26"/>
          <w:szCs w:val="26"/>
        </w:rPr>
      </w:pPr>
    </w:p>
    <w:p w14:paraId="6DAD8C3A" w14:textId="641D342D" w:rsidR="00627962" w:rsidRDefault="00743F74" w:rsidP="00730EDF">
      <w:pPr>
        <w:pStyle w:val="ListParagraph"/>
        <w:numPr>
          <w:ilvl w:val="0"/>
          <w:numId w:val="1"/>
        </w:numPr>
        <w:spacing w:line="360" w:lineRule="auto"/>
        <w:ind w:left="0" w:firstLine="142"/>
        <w:jc w:val="both"/>
        <w:rPr>
          <w:sz w:val="26"/>
          <w:szCs w:val="26"/>
        </w:rPr>
      </w:pPr>
      <w:r w:rsidRPr="0060361F">
        <w:rPr>
          <w:sz w:val="26"/>
          <w:szCs w:val="26"/>
        </w:rPr>
        <w:t xml:space="preserve">The applicant </w:t>
      </w:r>
      <w:r w:rsidR="00627962" w:rsidRPr="0060361F">
        <w:rPr>
          <w:sz w:val="26"/>
          <w:szCs w:val="26"/>
          <w:lang w:val="en-US"/>
        </w:rPr>
        <w:t xml:space="preserve">also </w:t>
      </w:r>
      <w:r w:rsidR="00627962" w:rsidRPr="0060361F">
        <w:rPr>
          <w:sz w:val="26"/>
          <w:szCs w:val="26"/>
        </w:rPr>
        <w:t>point</w:t>
      </w:r>
      <w:r w:rsidR="00627962" w:rsidRPr="0060361F">
        <w:rPr>
          <w:sz w:val="26"/>
          <w:szCs w:val="26"/>
          <w:lang w:val="en-US"/>
        </w:rPr>
        <w:t>s</w:t>
      </w:r>
      <w:r w:rsidR="00627962" w:rsidRPr="0060361F">
        <w:rPr>
          <w:sz w:val="26"/>
          <w:szCs w:val="26"/>
        </w:rPr>
        <w:t xml:space="preserve"> to</w:t>
      </w:r>
      <w:r w:rsidR="00627962" w:rsidRPr="0060361F">
        <w:rPr>
          <w:sz w:val="26"/>
          <w:szCs w:val="26"/>
          <w:lang w:val="en-US"/>
        </w:rPr>
        <w:t xml:space="preserve"> the frequency of the loans</w:t>
      </w:r>
      <w:r w:rsidR="00627962" w:rsidRPr="0060361F">
        <w:rPr>
          <w:sz w:val="26"/>
          <w:szCs w:val="26"/>
        </w:rPr>
        <w:t>,</w:t>
      </w:r>
      <w:r w:rsidR="00627962" w:rsidRPr="0060361F">
        <w:rPr>
          <w:sz w:val="26"/>
          <w:szCs w:val="26"/>
          <w:lang w:val="en-US"/>
        </w:rPr>
        <w:t xml:space="preserve"> stating that it demonstrates that the first respondent failed to perform a</w:t>
      </w:r>
      <w:r w:rsidR="0060361F" w:rsidRPr="0060361F">
        <w:rPr>
          <w:sz w:val="26"/>
          <w:szCs w:val="26"/>
          <w:lang w:val="en-US"/>
        </w:rPr>
        <w:t>ny</w:t>
      </w:r>
      <w:r w:rsidR="00627962" w:rsidRPr="0060361F">
        <w:rPr>
          <w:sz w:val="26"/>
          <w:szCs w:val="26"/>
          <w:lang w:val="en-US"/>
        </w:rPr>
        <w:t xml:space="preserve"> </w:t>
      </w:r>
      <w:r w:rsidR="00627962" w:rsidRPr="0060361F">
        <w:rPr>
          <w:sz w:val="26"/>
          <w:szCs w:val="26"/>
        </w:rPr>
        <w:t xml:space="preserve">credit assessment </w:t>
      </w:r>
      <w:r w:rsidR="00627962" w:rsidRPr="0060361F">
        <w:rPr>
          <w:sz w:val="26"/>
          <w:szCs w:val="26"/>
          <w:lang w:val="en-US"/>
        </w:rPr>
        <w:t xml:space="preserve">into Mr </w:t>
      </w:r>
      <w:r w:rsidR="00627962" w:rsidRPr="0060361F">
        <w:rPr>
          <w:sz w:val="26"/>
          <w:szCs w:val="26"/>
        </w:rPr>
        <w:t>S</w:t>
      </w:r>
      <w:r w:rsidR="00627962" w:rsidRPr="0060361F">
        <w:rPr>
          <w:sz w:val="26"/>
          <w:szCs w:val="26"/>
          <w:lang w:val="en-US"/>
        </w:rPr>
        <w:t>awyer's ability to repay the loans</w:t>
      </w:r>
      <w:r w:rsidR="00627962" w:rsidRPr="0060361F">
        <w:rPr>
          <w:sz w:val="26"/>
          <w:szCs w:val="26"/>
        </w:rPr>
        <w:t xml:space="preserve"> </w:t>
      </w:r>
      <w:r w:rsidR="00627962" w:rsidRPr="0060361F">
        <w:rPr>
          <w:sz w:val="26"/>
          <w:szCs w:val="26"/>
          <w:lang w:val="en-US"/>
        </w:rPr>
        <w:t>before advancing</w:t>
      </w:r>
      <w:r w:rsidR="00627962" w:rsidRPr="0060361F">
        <w:rPr>
          <w:sz w:val="26"/>
          <w:szCs w:val="26"/>
        </w:rPr>
        <w:t xml:space="preserve"> each loan.</w:t>
      </w:r>
      <w:r w:rsidR="00627962" w:rsidRPr="0060361F">
        <w:rPr>
          <w:sz w:val="26"/>
          <w:szCs w:val="26"/>
          <w:lang w:val="en-US"/>
        </w:rPr>
        <w:t xml:space="preserve"> The frequency indicates that, by the time a </w:t>
      </w:r>
      <w:r w:rsidR="00627962" w:rsidRPr="0060361F">
        <w:rPr>
          <w:sz w:val="26"/>
          <w:szCs w:val="26"/>
        </w:rPr>
        <w:t>fourth</w:t>
      </w:r>
      <w:r w:rsidR="00627962" w:rsidRPr="0060361F">
        <w:rPr>
          <w:sz w:val="26"/>
          <w:szCs w:val="26"/>
          <w:lang w:val="en-US"/>
        </w:rPr>
        <w:t xml:space="preserve"> loan agreement was entered into for the amount of </w:t>
      </w:r>
      <w:r w:rsidR="00627962" w:rsidRPr="0060361F">
        <w:rPr>
          <w:sz w:val="26"/>
          <w:szCs w:val="26"/>
        </w:rPr>
        <w:t xml:space="preserve">R20 </w:t>
      </w:r>
      <w:r w:rsidR="00627962" w:rsidRPr="0060361F">
        <w:rPr>
          <w:sz w:val="26"/>
          <w:szCs w:val="26"/>
          <w:lang w:val="en-US"/>
        </w:rPr>
        <w:t>000 in 7 January 2021</w:t>
      </w:r>
      <w:r w:rsidR="00627962" w:rsidRPr="0060361F">
        <w:rPr>
          <w:sz w:val="26"/>
          <w:szCs w:val="26"/>
        </w:rPr>
        <w:t>,</w:t>
      </w:r>
      <w:r w:rsidR="00627962" w:rsidRPr="0060361F">
        <w:rPr>
          <w:sz w:val="26"/>
          <w:szCs w:val="26"/>
          <w:lang w:val="en-US"/>
        </w:rPr>
        <w:t xml:space="preserve"> Mr Sawyer already owed the first respondent an amount of </w:t>
      </w:r>
      <w:r w:rsidR="00627962" w:rsidRPr="0060361F">
        <w:rPr>
          <w:sz w:val="26"/>
          <w:szCs w:val="26"/>
        </w:rPr>
        <w:t>R</w:t>
      </w:r>
      <w:r w:rsidR="00627962" w:rsidRPr="0060361F">
        <w:rPr>
          <w:sz w:val="26"/>
          <w:szCs w:val="26"/>
          <w:lang w:val="en-US"/>
        </w:rPr>
        <w:t>47,000 plus interest</w:t>
      </w:r>
      <w:r w:rsidR="00627962" w:rsidRPr="0060361F">
        <w:rPr>
          <w:sz w:val="26"/>
          <w:szCs w:val="26"/>
        </w:rPr>
        <w:t>, and, as the various summonses indicate</w:t>
      </w:r>
      <w:r w:rsidR="0060361F" w:rsidRPr="0060361F">
        <w:rPr>
          <w:sz w:val="26"/>
          <w:szCs w:val="26"/>
        </w:rPr>
        <w:t>,</w:t>
      </w:r>
      <w:r w:rsidR="00627962" w:rsidRPr="0060361F">
        <w:rPr>
          <w:sz w:val="26"/>
          <w:szCs w:val="26"/>
        </w:rPr>
        <w:t xml:space="preserve"> had not repaid</w:t>
      </w:r>
      <w:r w:rsidRPr="0060361F">
        <w:rPr>
          <w:sz w:val="26"/>
          <w:szCs w:val="26"/>
        </w:rPr>
        <w:t xml:space="preserve"> any of it</w:t>
      </w:r>
      <w:r w:rsidR="00627962" w:rsidRPr="0060361F">
        <w:rPr>
          <w:sz w:val="26"/>
          <w:szCs w:val="26"/>
        </w:rPr>
        <w:t>.</w:t>
      </w:r>
      <w:r w:rsidRPr="0060361F">
        <w:rPr>
          <w:sz w:val="26"/>
          <w:szCs w:val="26"/>
        </w:rPr>
        <w:t xml:space="preserve"> </w:t>
      </w:r>
    </w:p>
    <w:p w14:paraId="4F6782A1" w14:textId="77777777" w:rsidR="0060361F" w:rsidRPr="0060361F" w:rsidRDefault="0060361F" w:rsidP="0060361F">
      <w:pPr>
        <w:spacing w:line="360" w:lineRule="auto"/>
        <w:jc w:val="both"/>
        <w:rPr>
          <w:sz w:val="26"/>
          <w:szCs w:val="26"/>
        </w:rPr>
      </w:pPr>
    </w:p>
    <w:p w14:paraId="35E984BB" w14:textId="77777777" w:rsidR="00627962" w:rsidRPr="00743F74" w:rsidRDefault="00627962" w:rsidP="00743F74">
      <w:pPr>
        <w:pStyle w:val="ListParagraph"/>
        <w:numPr>
          <w:ilvl w:val="0"/>
          <w:numId w:val="1"/>
        </w:numPr>
        <w:spacing w:line="360" w:lineRule="auto"/>
        <w:ind w:left="0" w:firstLine="142"/>
        <w:jc w:val="both"/>
        <w:rPr>
          <w:sz w:val="26"/>
          <w:szCs w:val="26"/>
        </w:rPr>
      </w:pPr>
      <w:r>
        <w:rPr>
          <w:sz w:val="26"/>
          <w:szCs w:val="26"/>
        </w:rPr>
        <w:t>Section 8(3) provides as follows:</w:t>
      </w:r>
    </w:p>
    <w:p w14:paraId="5A95D6EB" w14:textId="77777777" w:rsidR="00627962" w:rsidRPr="00743F74" w:rsidRDefault="00743F74" w:rsidP="00743F74">
      <w:pPr>
        <w:pStyle w:val="NormalWeb"/>
        <w:shd w:val="clear" w:color="auto" w:fill="FFFFFF"/>
        <w:ind w:left="2160" w:hanging="720"/>
        <w:rPr>
          <w:color w:val="000000" w:themeColor="text1"/>
          <w:sz w:val="22"/>
          <w:szCs w:val="22"/>
        </w:rPr>
      </w:pPr>
      <w:r>
        <w:rPr>
          <w:color w:val="000000" w:themeColor="text1"/>
          <w:sz w:val="22"/>
          <w:szCs w:val="22"/>
        </w:rPr>
        <w:t>“</w:t>
      </w:r>
      <w:r w:rsidR="00627962" w:rsidRPr="00743F74">
        <w:rPr>
          <w:color w:val="000000" w:themeColor="text1"/>
          <w:sz w:val="22"/>
          <w:szCs w:val="22"/>
        </w:rPr>
        <w:t xml:space="preserve">(3) </w:t>
      </w:r>
      <w:r>
        <w:rPr>
          <w:color w:val="000000" w:themeColor="text1"/>
          <w:sz w:val="22"/>
          <w:szCs w:val="22"/>
        </w:rPr>
        <w:tab/>
      </w:r>
      <w:r w:rsidR="00627962" w:rsidRPr="00743F74">
        <w:rPr>
          <w:color w:val="000000" w:themeColor="text1"/>
          <w:sz w:val="22"/>
          <w:szCs w:val="22"/>
        </w:rPr>
        <w:t xml:space="preserve">An agreement, irrespective of its form but not including an agreement contemplated in subsection (2) or section 4 (6) </w:t>
      </w:r>
      <w:r w:rsidR="00627962" w:rsidRPr="00743F74">
        <w:rPr>
          <w:i/>
          <w:iCs/>
          <w:color w:val="000000" w:themeColor="text1"/>
          <w:sz w:val="22"/>
          <w:szCs w:val="22"/>
        </w:rPr>
        <w:t>(b)</w:t>
      </w:r>
      <w:r w:rsidR="00627962" w:rsidRPr="00743F74">
        <w:rPr>
          <w:color w:val="000000" w:themeColor="text1"/>
          <w:sz w:val="22"/>
          <w:szCs w:val="22"/>
        </w:rPr>
        <w:t>, constitutes a credit facility if, in terms of that agreement</w:t>
      </w:r>
      <w:r w:rsidR="00627962" w:rsidRPr="00743F74">
        <w:rPr>
          <w:color w:val="000000" w:themeColor="text1"/>
          <w:sz w:val="22"/>
          <w:szCs w:val="22"/>
        </w:rPr>
        <w:softHyphen/>
        <w:t xml:space="preserve"> </w:t>
      </w:r>
    </w:p>
    <w:p w14:paraId="4162DF2C" w14:textId="77777777" w:rsidR="00627962" w:rsidRPr="00743F74" w:rsidRDefault="00627962" w:rsidP="00743F74">
      <w:pPr>
        <w:pStyle w:val="NormalWeb"/>
        <w:shd w:val="clear" w:color="auto" w:fill="FFFFFF"/>
        <w:ind w:left="1440" w:firstLine="720"/>
        <w:rPr>
          <w:color w:val="000000" w:themeColor="text1"/>
          <w:sz w:val="22"/>
          <w:szCs w:val="22"/>
        </w:rPr>
      </w:pPr>
      <w:r w:rsidRPr="00743F74">
        <w:rPr>
          <w:i/>
          <w:iCs/>
          <w:color w:val="000000" w:themeColor="text1"/>
          <w:sz w:val="22"/>
          <w:szCs w:val="22"/>
        </w:rPr>
        <w:t>(a)</w:t>
      </w:r>
      <w:r w:rsidR="00743F74">
        <w:rPr>
          <w:i/>
          <w:iCs/>
          <w:color w:val="000000" w:themeColor="text1"/>
          <w:sz w:val="22"/>
          <w:szCs w:val="22"/>
        </w:rPr>
        <w:tab/>
      </w:r>
      <w:r w:rsidRPr="00743F74">
        <w:rPr>
          <w:color w:val="000000" w:themeColor="text1"/>
          <w:sz w:val="22"/>
          <w:szCs w:val="22"/>
        </w:rPr>
        <w:t>a credit provider undertakes</w:t>
      </w:r>
      <w:r w:rsidRPr="00743F74">
        <w:rPr>
          <w:color w:val="000000" w:themeColor="text1"/>
          <w:sz w:val="22"/>
          <w:szCs w:val="22"/>
        </w:rPr>
        <w:softHyphen/>
        <w:t xml:space="preserve"> </w:t>
      </w:r>
    </w:p>
    <w:p w14:paraId="091860BF" w14:textId="77777777" w:rsidR="00627962" w:rsidRDefault="00627962" w:rsidP="00743F74">
      <w:pPr>
        <w:pStyle w:val="NormalWeb"/>
        <w:shd w:val="clear" w:color="auto" w:fill="FFFFFF"/>
        <w:ind w:left="3600" w:hanging="720"/>
        <w:rPr>
          <w:color w:val="000000" w:themeColor="text1"/>
          <w:sz w:val="22"/>
          <w:szCs w:val="22"/>
        </w:rPr>
      </w:pPr>
      <w:r w:rsidRPr="00743F74">
        <w:rPr>
          <w:color w:val="000000" w:themeColor="text1"/>
          <w:sz w:val="22"/>
          <w:szCs w:val="22"/>
        </w:rPr>
        <w:lastRenderedPageBreak/>
        <w:t xml:space="preserve">(i) </w:t>
      </w:r>
      <w:r w:rsidR="00743F74">
        <w:rPr>
          <w:color w:val="000000" w:themeColor="text1"/>
          <w:sz w:val="22"/>
          <w:szCs w:val="22"/>
        </w:rPr>
        <w:tab/>
      </w:r>
      <w:r w:rsidRPr="00743F74">
        <w:rPr>
          <w:color w:val="000000" w:themeColor="text1"/>
          <w:sz w:val="22"/>
          <w:szCs w:val="22"/>
        </w:rPr>
        <w:t xml:space="preserve">to supply goods or services or to pay an amount or amounts, as determined by the consumer from time to time, to the consumer or on behalf of, or at the direction of, the consumer; and </w:t>
      </w:r>
    </w:p>
    <w:p w14:paraId="074436FD" w14:textId="77777777" w:rsidR="00627962" w:rsidRPr="00743F74" w:rsidRDefault="00743F74" w:rsidP="00743F74">
      <w:pPr>
        <w:pStyle w:val="NormalWeb"/>
        <w:shd w:val="clear" w:color="auto" w:fill="FFFFFF"/>
        <w:ind w:left="2160" w:firstLine="720"/>
        <w:rPr>
          <w:color w:val="000000" w:themeColor="text1"/>
          <w:sz w:val="22"/>
          <w:szCs w:val="22"/>
        </w:rPr>
      </w:pPr>
      <w:r>
        <w:rPr>
          <w:color w:val="000000" w:themeColor="text1"/>
          <w:sz w:val="22"/>
          <w:szCs w:val="22"/>
        </w:rPr>
        <w:t xml:space="preserve">(ii) </w:t>
      </w:r>
      <w:r>
        <w:rPr>
          <w:color w:val="000000" w:themeColor="text1"/>
          <w:sz w:val="22"/>
          <w:szCs w:val="22"/>
        </w:rPr>
        <w:tab/>
      </w:r>
      <w:r w:rsidR="00627962" w:rsidRPr="00743F74">
        <w:rPr>
          <w:color w:val="000000" w:themeColor="text1"/>
          <w:sz w:val="22"/>
          <w:szCs w:val="22"/>
        </w:rPr>
        <w:t>either to</w:t>
      </w:r>
      <w:r w:rsidR="00627962" w:rsidRPr="00743F74">
        <w:rPr>
          <w:color w:val="000000" w:themeColor="text1"/>
          <w:sz w:val="22"/>
          <w:szCs w:val="22"/>
        </w:rPr>
        <w:softHyphen/>
      </w:r>
      <w:r>
        <w:rPr>
          <w:color w:val="000000" w:themeColor="text1"/>
          <w:sz w:val="22"/>
          <w:szCs w:val="22"/>
        </w:rPr>
        <w:t xml:space="preserve"> -</w:t>
      </w:r>
    </w:p>
    <w:p w14:paraId="5EFE32D8" w14:textId="77777777" w:rsidR="00627962" w:rsidRPr="00743F74" w:rsidRDefault="00627962" w:rsidP="00743F74">
      <w:pPr>
        <w:pStyle w:val="NormalWeb"/>
        <w:shd w:val="clear" w:color="auto" w:fill="FFFFFF"/>
        <w:ind w:left="4320" w:hanging="720"/>
        <w:rPr>
          <w:color w:val="000000" w:themeColor="text1"/>
          <w:sz w:val="22"/>
          <w:szCs w:val="22"/>
        </w:rPr>
      </w:pPr>
      <w:r w:rsidRPr="00743F74">
        <w:rPr>
          <w:i/>
          <w:iCs/>
          <w:color w:val="000000" w:themeColor="text1"/>
          <w:sz w:val="22"/>
          <w:szCs w:val="22"/>
        </w:rPr>
        <w:t>(aa)</w:t>
      </w:r>
      <w:r w:rsidR="00743F74">
        <w:rPr>
          <w:i/>
          <w:iCs/>
          <w:color w:val="000000" w:themeColor="text1"/>
          <w:sz w:val="22"/>
          <w:szCs w:val="22"/>
        </w:rPr>
        <w:tab/>
      </w:r>
      <w:r w:rsidRPr="00743F74">
        <w:rPr>
          <w:color w:val="000000" w:themeColor="text1"/>
          <w:sz w:val="22"/>
          <w:szCs w:val="22"/>
        </w:rPr>
        <w:t xml:space="preserve">defer the consumer's obligation to pay any part of the cost of goods or services, or to repay to the credit provider any part of an amount contemplated in subparagraph (i); or </w:t>
      </w:r>
    </w:p>
    <w:p w14:paraId="58F16561" w14:textId="77777777" w:rsidR="00627962" w:rsidRPr="00743F74" w:rsidRDefault="00627962" w:rsidP="00743F74">
      <w:pPr>
        <w:pStyle w:val="NormalWeb"/>
        <w:shd w:val="clear" w:color="auto" w:fill="FFFFFF"/>
        <w:ind w:left="4320" w:hanging="720"/>
        <w:rPr>
          <w:color w:val="000000" w:themeColor="text1"/>
          <w:sz w:val="22"/>
          <w:szCs w:val="22"/>
        </w:rPr>
      </w:pPr>
      <w:r w:rsidRPr="00743F74">
        <w:rPr>
          <w:i/>
          <w:iCs/>
          <w:color w:val="000000" w:themeColor="text1"/>
          <w:sz w:val="22"/>
          <w:szCs w:val="22"/>
        </w:rPr>
        <w:t>(bb)</w:t>
      </w:r>
      <w:r w:rsidR="00743F74">
        <w:rPr>
          <w:i/>
          <w:iCs/>
          <w:color w:val="000000" w:themeColor="text1"/>
          <w:sz w:val="22"/>
          <w:szCs w:val="22"/>
        </w:rPr>
        <w:tab/>
      </w:r>
      <w:r w:rsidRPr="00743F74">
        <w:rPr>
          <w:color w:val="000000" w:themeColor="text1"/>
          <w:sz w:val="22"/>
          <w:szCs w:val="22"/>
        </w:rPr>
        <w:t xml:space="preserve">bill the consumer periodically for any part of the cost of goods or services, or any part of an amount, contemplated in subparagraph (i); and </w:t>
      </w:r>
    </w:p>
    <w:p w14:paraId="3FCB1D12" w14:textId="77777777" w:rsidR="00743F74" w:rsidRDefault="00627962" w:rsidP="00743F74">
      <w:pPr>
        <w:pStyle w:val="NormalWeb"/>
        <w:shd w:val="clear" w:color="auto" w:fill="FFFFFF"/>
        <w:ind w:left="2880" w:hanging="720"/>
        <w:rPr>
          <w:color w:val="000000" w:themeColor="text1"/>
          <w:sz w:val="22"/>
          <w:szCs w:val="22"/>
        </w:rPr>
      </w:pPr>
      <w:r w:rsidRPr="00743F74">
        <w:rPr>
          <w:i/>
          <w:iCs/>
          <w:color w:val="000000" w:themeColor="text1"/>
          <w:sz w:val="22"/>
          <w:szCs w:val="22"/>
        </w:rPr>
        <w:t xml:space="preserve">(b) </w:t>
      </w:r>
      <w:r w:rsidR="00743F74">
        <w:rPr>
          <w:i/>
          <w:iCs/>
          <w:color w:val="000000" w:themeColor="text1"/>
          <w:sz w:val="22"/>
          <w:szCs w:val="22"/>
        </w:rPr>
        <w:tab/>
      </w:r>
      <w:r w:rsidRPr="00743F74">
        <w:rPr>
          <w:color w:val="000000" w:themeColor="text1"/>
          <w:sz w:val="22"/>
          <w:szCs w:val="22"/>
        </w:rPr>
        <w:t>any charge, fee or interest is payable to the credit provider in respect of</w:t>
      </w:r>
      <w:r w:rsidRPr="00743F74">
        <w:rPr>
          <w:color w:val="000000" w:themeColor="text1"/>
          <w:sz w:val="22"/>
          <w:szCs w:val="22"/>
        </w:rPr>
        <w:softHyphen/>
        <w:t xml:space="preserve"> </w:t>
      </w:r>
    </w:p>
    <w:p w14:paraId="6E27056A" w14:textId="77777777" w:rsidR="00627962" w:rsidRPr="00743F74" w:rsidRDefault="00627962" w:rsidP="00743F74">
      <w:pPr>
        <w:pStyle w:val="NormalWeb"/>
        <w:shd w:val="clear" w:color="auto" w:fill="FFFFFF"/>
        <w:ind w:left="3600" w:hanging="720"/>
        <w:rPr>
          <w:color w:val="000000" w:themeColor="text1"/>
          <w:sz w:val="22"/>
          <w:szCs w:val="22"/>
        </w:rPr>
      </w:pPr>
      <w:r w:rsidRPr="00743F74">
        <w:rPr>
          <w:color w:val="000000" w:themeColor="text1"/>
          <w:sz w:val="22"/>
          <w:szCs w:val="22"/>
        </w:rPr>
        <w:t xml:space="preserve">(i) </w:t>
      </w:r>
      <w:r w:rsidR="00743F74">
        <w:rPr>
          <w:color w:val="000000" w:themeColor="text1"/>
          <w:sz w:val="22"/>
          <w:szCs w:val="22"/>
        </w:rPr>
        <w:tab/>
      </w:r>
      <w:r w:rsidRPr="00743F74">
        <w:rPr>
          <w:color w:val="000000" w:themeColor="text1"/>
          <w:sz w:val="22"/>
          <w:szCs w:val="22"/>
        </w:rPr>
        <w:t xml:space="preserve">any amount deferred as contemplated in paragraph </w:t>
      </w:r>
      <w:r w:rsidRPr="00743F74">
        <w:rPr>
          <w:i/>
          <w:iCs/>
          <w:color w:val="000000" w:themeColor="text1"/>
          <w:sz w:val="22"/>
          <w:szCs w:val="22"/>
        </w:rPr>
        <w:t xml:space="preserve">(a) </w:t>
      </w:r>
      <w:r w:rsidRPr="00743F74">
        <w:rPr>
          <w:color w:val="000000" w:themeColor="text1"/>
          <w:sz w:val="22"/>
          <w:szCs w:val="22"/>
        </w:rPr>
        <w:t xml:space="preserve">(ii) </w:t>
      </w:r>
      <w:r w:rsidRPr="00743F74">
        <w:rPr>
          <w:i/>
          <w:iCs/>
          <w:color w:val="000000" w:themeColor="text1"/>
          <w:sz w:val="22"/>
          <w:szCs w:val="22"/>
        </w:rPr>
        <w:t>(aa)</w:t>
      </w:r>
      <w:r w:rsidRPr="00743F74">
        <w:rPr>
          <w:color w:val="000000" w:themeColor="text1"/>
          <w:sz w:val="22"/>
          <w:szCs w:val="22"/>
        </w:rPr>
        <w:t xml:space="preserve">; or </w:t>
      </w:r>
    </w:p>
    <w:p w14:paraId="6A07B774" w14:textId="77777777" w:rsidR="00627962" w:rsidRDefault="00627962" w:rsidP="00743F74">
      <w:pPr>
        <w:pStyle w:val="NormalWeb"/>
        <w:shd w:val="clear" w:color="auto" w:fill="FFFFFF"/>
        <w:ind w:left="3600" w:hanging="720"/>
      </w:pPr>
      <w:r w:rsidRPr="00743F74">
        <w:rPr>
          <w:color w:val="000000" w:themeColor="text1"/>
          <w:sz w:val="22"/>
          <w:szCs w:val="22"/>
        </w:rPr>
        <w:t xml:space="preserve">(ii) </w:t>
      </w:r>
      <w:r w:rsidR="00743F74">
        <w:rPr>
          <w:color w:val="000000" w:themeColor="text1"/>
          <w:sz w:val="22"/>
          <w:szCs w:val="22"/>
        </w:rPr>
        <w:tab/>
      </w:r>
      <w:r w:rsidRPr="00743F74">
        <w:rPr>
          <w:color w:val="000000" w:themeColor="text1"/>
          <w:sz w:val="22"/>
          <w:szCs w:val="22"/>
        </w:rPr>
        <w:t xml:space="preserve">any amount billed as contemplated in paragraph </w:t>
      </w:r>
      <w:r w:rsidRPr="00743F74">
        <w:rPr>
          <w:i/>
          <w:iCs/>
          <w:color w:val="000000" w:themeColor="text1"/>
          <w:sz w:val="22"/>
          <w:szCs w:val="22"/>
        </w:rPr>
        <w:t xml:space="preserve">(a) </w:t>
      </w:r>
      <w:r w:rsidRPr="00743F74">
        <w:rPr>
          <w:color w:val="000000" w:themeColor="text1"/>
          <w:sz w:val="22"/>
          <w:szCs w:val="22"/>
        </w:rPr>
        <w:t xml:space="preserve">(ii) </w:t>
      </w:r>
      <w:r w:rsidRPr="00743F74">
        <w:rPr>
          <w:i/>
          <w:iCs/>
          <w:color w:val="000000" w:themeColor="text1"/>
          <w:sz w:val="22"/>
          <w:szCs w:val="22"/>
        </w:rPr>
        <w:t xml:space="preserve">(bb) </w:t>
      </w:r>
      <w:r w:rsidRPr="00743F74">
        <w:rPr>
          <w:color w:val="000000" w:themeColor="text1"/>
          <w:sz w:val="22"/>
          <w:szCs w:val="22"/>
        </w:rPr>
        <w:t>and not paid within the time provided in the agreement.</w:t>
      </w:r>
      <w:r w:rsidR="00743F74">
        <w:rPr>
          <w:color w:val="000000" w:themeColor="text1"/>
          <w:sz w:val="22"/>
          <w:szCs w:val="22"/>
        </w:rPr>
        <w:t>”</w:t>
      </w:r>
    </w:p>
    <w:p w14:paraId="4515D866" w14:textId="77777777" w:rsidR="00627962" w:rsidRPr="005E0D8A" w:rsidRDefault="00627962" w:rsidP="005E0D8A">
      <w:pPr>
        <w:rPr>
          <w:sz w:val="26"/>
          <w:szCs w:val="26"/>
        </w:rPr>
      </w:pPr>
    </w:p>
    <w:p w14:paraId="721B932C" w14:textId="35684E40" w:rsidR="00520586" w:rsidRDefault="00743F74" w:rsidP="00743F74">
      <w:pPr>
        <w:pStyle w:val="ListParagraph"/>
        <w:numPr>
          <w:ilvl w:val="0"/>
          <w:numId w:val="1"/>
        </w:numPr>
        <w:spacing w:line="360" w:lineRule="auto"/>
        <w:ind w:left="0" w:firstLine="142"/>
        <w:jc w:val="both"/>
        <w:rPr>
          <w:sz w:val="26"/>
          <w:szCs w:val="26"/>
        </w:rPr>
      </w:pPr>
      <w:r w:rsidRPr="00520586">
        <w:rPr>
          <w:sz w:val="26"/>
          <w:szCs w:val="26"/>
        </w:rPr>
        <w:t>From the evidence before this Court, it is clear that the acknowledgements of debts do indeed constitute credit agreements as defined in the above provision.</w:t>
      </w:r>
      <w:r w:rsidR="00520586" w:rsidRPr="00520586">
        <w:rPr>
          <w:sz w:val="26"/>
          <w:szCs w:val="26"/>
        </w:rPr>
        <w:t xml:space="preserve"> T</w:t>
      </w:r>
      <w:r w:rsidR="00520586" w:rsidRPr="00520586">
        <w:rPr>
          <w:sz w:val="26"/>
          <w:szCs w:val="26"/>
          <w:lang w:val="en-US"/>
        </w:rPr>
        <w:t>hey are in respect of monies borrowed</w:t>
      </w:r>
      <w:r w:rsidR="00520586" w:rsidRPr="00520586">
        <w:rPr>
          <w:sz w:val="26"/>
          <w:szCs w:val="26"/>
        </w:rPr>
        <w:t xml:space="preserve">, and one instance, monies paid </w:t>
      </w:r>
      <w:r w:rsidR="00520586" w:rsidRPr="00520586">
        <w:rPr>
          <w:color w:val="000000" w:themeColor="text1"/>
          <w:sz w:val="26"/>
          <w:szCs w:val="26"/>
        </w:rPr>
        <w:t>on behalf of, or at the direction of, Mr Sawyer.</w:t>
      </w:r>
      <w:r w:rsidR="00520586" w:rsidRPr="00977BB6">
        <w:rPr>
          <w:sz w:val="26"/>
          <w:szCs w:val="26"/>
          <w:lang w:val="en-US"/>
        </w:rPr>
        <w:t xml:space="preserve"> </w:t>
      </w:r>
      <w:r w:rsidR="00520586">
        <w:rPr>
          <w:sz w:val="26"/>
          <w:szCs w:val="26"/>
        </w:rPr>
        <w:t>It is furthermore clear</w:t>
      </w:r>
      <w:r w:rsidR="0060361F">
        <w:rPr>
          <w:sz w:val="26"/>
          <w:szCs w:val="26"/>
        </w:rPr>
        <w:t xml:space="preserve"> that, contrary to the first respondent’s denial, </w:t>
      </w:r>
      <w:r w:rsidR="00520586">
        <w:rPr>
          <w:sz w:val="26"/>
          <w:szCs w:val="26"/>
        </w:rPr>
        <w:t>in terms of the</w:t>
      </w:r>
      <w:r w:rsidR="00520586" w:rsidRPr="00520586">
        <w:rPr>
          <w:sz w:val="26"/>
          <w:szCs w:val="26"/>
        </w:rPr>
        <w:t xml:space="preserve"> acknowledgements of debt</w:t>
      </w:r>
      <w:r w:rsidR="0060361F">
        <w:rPr>
          <w:sz w:val="26"/>
          <w:szCs w:val="26"/>
        </w:rPr>
        <w:t>,</w:t>
      </w:r>
      <w:r w:rsidR="00520586">
        <w:rPr>
          <w:sz w:val="26"/>
          <w:szCs w:val="26"/>
        </w:rPr>
        <w:t xml:space="preserve"> </w:t>
      </w:r>
      <w:r w:rsidR="00520586" w:rsidRPr="00977BB6">
        <w:rPr>
          <w:sz w:val="26"/>
          <w:szCs w:val="26"/>
          <w:lang w:val="en-US"/>
        </w:rPr>
        <w:t>there is an interest rate payable</w:t>
      </w:r>
      <w:r w:rsidR="00520586">
        <w:rPr>
          <w:sz w:val="26"/>
          <w:szCs w:val="26"/>
        </w:rPr>
        <w:t xml:space="preserve"> as well as legal costs.</w:t>
      </w:r>
      <w:r w:rsidR="00520586" w:rsidRPr="00977BB6">
        <w:rPr>
          <w:sz w:val="26"/>
          <w:szCs w:val="26"/>
          <w:lang w:val="en-US"/>
        </w:rPr>
        <w:t xml:space="preserve"> </w:t>
      </w:r>
    </w:p>
    <w:p w14:paraId="26EA0230" w14:textId="77777777" w:rsidR="00520586" w:rsidRDefault="00520586" w:rsidP="00520586">
      <w:pPr>
        <w:pStyle w:val="ListParagraph"/>
        <w:spacing w:line="360" w:lineRule="auto"/>
        <w:ind w:left="142"/>
        <w:jc w:val="both"/>
        <w:rPr>
          <w:sz w:val="26"/>
          <w:szCs w:val="26"/>
        </w:rPr>
      </w:pPr>
    </w:p>
    <w:p w14:paraId="7A62A102" w14:textId="25967359" w:rsidR="00337E6E" w:rsidRDefault="00520586" w:rsidP="00743F74">
      <w:pPr>
        <w:pStyle w:val="ListParagraph"/>
        <w:numPr>
          <w:ilvl w:val="0"/>
          <w:numId w:val="1"/>
        </w:numPr>
        <w:spacing w:line="360" w:lineRule="auto"/>
        <w:ind w:left="0" w:firstLine="142"/>
        <w:jc w:val="both"/>
        <w:rPr>
          <w:sz w:val="26"/>
          <w:szCs w:val="26"/>
        </w:rPr>
      </w:pPr>
      <w:r>
        <w:rPr>
          <w:sz w:val="26"/>
          <w:szCs w:val="26"/>
        </w:rPr>
        <w:t>I</w:t>
      </w:r>
      <w:r w:rsidRPr="00977BB6">
        <w:rPr>
          <w:sz w:val="26"/>
          <w:szCs w:val="26"/>
          <w:lang w:val="en-US"/>
        </w:rPr>
        <w:t xml:space="preserve">t is also not in dispute that the </w:t>
      </w:r>
      <w:r w:rsidR="0060361F">
        <w:rPr>
          <w:sz w:val="26"/>
          <w:szCs w:val="26"/>
          <w:lang w:val="en-US"/>
        </w:rPr>
        <w:t xml:space="preserve">peremptory </w:t>
      </w:r>
      <w:r w:rsidRPr="00977BB6">
        <w:rPr>
          <w:sz w:val="26"/>
          <w:szCs w:val="26"/>
          <w:lang w:val="en-US"/>
        </w:rPr>
        <w:t xml:space="preserve">provisions of sections 129 and 130 of the </w:t>
      </w:r>
      <w:r>
        <w:rPr>
          <w:sz w:val="26"/>
          <w:szCs w:val="26"/>
        </w:rPr>
        <w:t>N</w:t>
      </w:r>
      <w:r w:rsidRPr="00977BB6">
        <w:rPr>
          <w:sz w:val="26"/>
          <w:szCs w:val="26"/>
          <w:lang w:val="en-US"/>
        </w:rPr>
        <w:t>ational</w:t>
      </w:r>
      <w:r w:rsidR="0060361F">
        <w:rPr>
          <w:sz w:val="26"/>
          <w:szCs w:val="26"/>
          <w:lang w:val="en-US"/>
        </w:rPr>
        <w:t xml:space="preserve"> </w:t>
      </w:r>
      <w:r w:rsidRPr="00977BB6">
        <w:rPr>
          <w:sz w:val="26"/>
          <w:szCs w:val="26"/>
          <w:lang w:val="en-US"/>
        </w:rPr>
        <w:t>Credit Act were not complied with</w:t>
      </w:r>
      <w:r>
        <w:rPr>
          <w:sz w:val="26"/>
          <w:szCs w:val="26"/>
        </w:rPr>
        <w:t xml:space="preserve">. </w:t>
      </w:r>
      <w:r w:rsidRPr="00520586">
        <w:rPr>
          <w:sz w:val="26"/>
          <w:szCs w:val="26"/>
          <w:lang w:val="en-US"/>
        </w:rPr>
        <w:t>Furthermore</w:t>
      </w:r>
      <w:r>
        <w:rPr>
          <w:sz w:val="26"/>
          <w:szCs w:val="26"/>
        </w:rPr>
        <w:t>,</w:t>
      </w:r>
      <w:r w:rsidRPr="00520586">
        <w:rPr>
          <w:sz w:val="26"/>
          <w:szCs w:val="26"/>
          <w:lang w:val="en-US"/>
        </w:rPr>
        <w:t xml:space="preserve"> it does not appear that Section 81</w:t>
      </w:r>
      <w:r>
        <w:rPr>
          <w:sz w:val="26"/>
          <w:szCs w:val="26"/>
        </w:rPr>
        <w:t>,</w:t>
      </w:r>
      <w:r w:rsidRPr="00520586">
        <w:rPr>
          <w:sz w:val="26"/>
          <w:szCs w:val="26"/>
          <w:lang w:val="en-US"/>
        </w:rPr>
        <w:t xml:space="preserve"> which provides for peremptory credit assessments to be undertaken</w:t>
      </w:r>
      <w:r>
        <w:rPr>
          <w:sz w:val="26"/>
          <w:szCs w:val="26"/>
        </w:rPr>
        <w:t>,</w:t>
      </w:r>
      <w:r w:rsidRPr="00520586">
        <w:rPr>
          <w:sz w:val="26"/>
          <w:szCs w:val="26"/>
          <w:lang w:val="en-US"/>
        </w:rPr>
        <w:t xml:space="preserve"> was complied with</w:t>
      </w:r>
      <w:r>
        <w:rPr>
          <w:sz w:val="26"/>
          <w:szCs w:val="26"/>
        </w:rPr>
        <w:t>,</w:t>
      </w:r>
      <w:r w:rsidRPr="00520586">
        <w:rPr>
          <w:sz w:val="26"/>
          <w:szCs w:val="26"/>
          <w:lang w:val="en-US"/>
        </w:rPr>
        <w:t xml:space="preserve"> before any of the loans were advanced to Mr Sawyer</w:t>
      </w:r>
      <w:r>
        <w:rPr>
          <w:sz w:val="26"/>
          <w:szCs w:val="26"/>
        </w:rPr>
        <w:t xml:space="preserve">. </w:t>
      </w:r>
    </w:p>
    <w:p w14:paraId="34C7C50F" w14:textId="77777777" w:rsidR="00520586" w:rsidRPr="00520586" w:rsidRDefault="00520586" w:rsidP="00520586">
      <w:pPr>
        <w:pStyle w:val="ListParagraph"/>
        <w:rPr>
          <w:sz w:val="26"/>
          <w:szCs w:val="26"/>
        </w:rPr>
      </w:pPr>
    </w:p>
    <w:p w14:paraId="6EDFA9B0" w14:textId="77777777" w:rsidR="007206D3" w:rsidRDefault="00520586" w:rsidP="007206D3">
      <w:pPr>
        <w:pStyle w:val="ListParagraph"/>
        <w:numPr>
          <w:ilvl w:val="0"/>
          <w:numId w:val="1"/>
        </w:numPr>
        <w:spacing w:line="360" w:lineRule="auto"/>
        <w:ind w:left="0" w:firstLine="142"/>
        <w:jc w:val="both"/>
        <w:rPr>
          <w:sz w:val="26"/>
          <w:szCs w:val="26"/>
        </w:rPr>
      </w:pPr>
      <w:r w:rsidRPr="00520586">
        <w:rPr>
          <w:sz w:val="26"/>
          <w:szCs w:val="26"/>
          <w:lang w:val="en-US"/>
        </w:rPr>
        <w:t>All the above instances of non</w:t>
      </w:r>
      <w:r>
        <w:rPr>
          <w:sz w:val="26"/>
          <w:szCs w:val="26"/>
        </w:rPr>
        <w:t>-</w:t>
      </w:r>
      <w:r w:rsidRPr="00520586">
        <w:rPr>
          <w:sz w:val="26"/>
          <w:szCs w:val="26"/>
          <w:lang w:val="en-US"/>
        </w:rPr>
        <w:t xml:space="preserve">compliance with the provisions of the </w:t>
      </w:r>
      <w:r>
        <w:rPr>
          <w:sz w:val="26"/>
          <w:szCs w:val="26"/>
        </w:rPr>
        <w:t>N</w:t>
      </w:r>
      <w:r w:rsidRPr="00520586">
        <w:rPr>
          <w:sz w:val="26"/>
          <w:szCs w:val="26"/>
          <w:lang w:val="en-US"/>
        </w:rPr>
        <w:t>ational Credit Act provide for defen</w:t>
      </w:r>
      <w:r>
        <w:rPr>
          <w:sz w:val="26"/>
          <w:szCs w:val="26"/>
        </w:rPr>
        <w:t>c</w:t>
      </w:r>
      <w:r w:rsidRPr="00520586">
        <w:rPr>
          <w:sz w:val="26"/>
          <w:szCs w:val="26"/>
          <w:lang w:val="en-US"/>
        </w:rPr>
        <w:t xml:space="preserve">es </w:t>
      </w:r>
      <w:r w:rsidR="005E0D8A">
        <w:rPr>
          <w:sz w:val="26"/>
          <w:szCs w:val="26"/>
        </w:rPr>
        <w:t xml:space="preserve">against </w:t>
      </w:r>
      <w:r w:rsidRPr="00520586">
        <w:rPr>
          <w:sz w:val="26"/>
          <w:szCs w:val="26"/>
          <w:lang w:val="en-US"/>
        </w:rPr>
        <w:t>the action</w:t>
      </w:r>
      <w:r>
        <w:rPr>
          <w:sz w:val="26"/>
          <w:szCs w:val="26"/>
        </w:rPr>
        <w:t>s</w:t>
      </w:r>
      <w:r w:rsidR="005E0D8A">
        <w:rPr>
          <w:sz w:val="26"/>
          <w:szCs w:val="26"/>
        </w:rPr>
        <w:t xml:space="preserve"> launched by the first respondent</w:t>
      </w:r>
      <w:r>
        <w:rPr>
          <w:sz w:val="26"/>
          <w:szCs w:val="26"/>
        </w:rPr>
        <w:t xml:space="preserve">. </w:t>
      </w:r>
      <w:r w:rsidRPr="00520586">
        <w:rPr>
          <w:sz w:val="26"/>
          <w:szCs w:val="26"/>
        </w:rPr>
        <w:t xml:space="preserve">In these proceedings, the first respondent has submitted </w:t>
      </w:r>
      <w:r w:rsidR="005E0D8A" w:rsidRPr="00520586">
        <w:rPr>
          <w:sz w:val="26"/>
          <w:szCs w:val="26"/>
        </w:rPr>
        <w:t>schedule</w:t>
      </w:r>
      <w:r w:rsidR="005E0D8A">
        <w:rPr>
          <w:sz w:val="26"/>
          <w:szCs w:val="26"/>
        </w:rPr>
        <w:t>s</w:t>
      </w:r>
      <w:r w:rsidRPr="00520586">
        <w:rPr>
          <w:sz w:val="26"/>
          <w:szCs w:val="26"/>
        </w:rPr>
        <w:t xml:space="preserve"> describing the reasons for the monies borrowe</w:t>
      </w:r>
      <w:r w:rsidR="005E0D8A">
        <w:rPr>
          <w:sz w:val="26"/>
          <w:szCs w:val="26"/>
        </w:rPr>
        <w:t>d in SC 465/2020 and SC048/2021</w:t>
      </w:r>
      <w:r w:rsidRPr="00520586">
        <w:rPr>
          <w:sz w:val="26"/>
          <w:szCs w:val="26"/>
        </w:rPr>
        <w:t xml:space="preserve">. </w:t>
      </w:r>
      <w:r w:rsidR="00027325">
        <w:rPr>
          <w:sz w:val="26"/>
          <w:szCs w:val="26"/>
        </w:rPr>
        <w:t xml:space="preserve">In respect of both matters, </w:t>
      </w:r>
      <w:r w:rsidR="00027325">
        <w:rPr>
          <w:sz w:val="26"/>
          <w:szCs w:val="26"/>
        </w:rPr>
        <w:lastRenderedPageBreak/>
        <w:t>having regard to the schedules for purposes of interfering with the decisions of the commissioners would be inappropriate and would amount to determining appeals, which is contrary to section 45 of the Small Claims Court Act.</w:t>
      </w:r>
    </w:p>
    <w:p w14:paraId="157DAB98" w14:textId="77777777" w:rsidR="007206D3" w:rsidRPr="007206D3" w:rsidRDefault="007206D3" w:rsidP="007206D3">
      <w:pPr>
        <w:pStyle w:val="ListParagraph"/>
        <w:rPr>
          <w:sz w:val="26"/>
          <w:szCs w:val="26"/>
        </w:rPr>
      </w:pPr>
    </w:p>
    <w:p w14:paraId="112C9401" w14:textId="5F6CD94E" w:rsidR="007206D3" w:rsidRDefault="00027325" w:rsidP="007206D3">
      <w:pPr>
        <w:pStyle w:val="ListParagraph"/>
        <w:numPr>
          <w:ilvl w:val="0"/>
          <w:numId w:val="1"/>
        </w:numPr>
        <w:spacing w:line="360" w:lineRule="auto"/>
        <w:ind w:left="0" w:firstLine="142"/>
        <w:jc w:val="both"/>
        <w:rPr>
          <w:sz w:val="26"/>
          <w:szCs w:val="26"/>
        </w:rPr>
      </w:pPr>
      <w:r>
        <w:rPr>
          <w:sz w:val="26"/>
          <w:szCs w:val="26"/>
        </w:rPr>
        <w:t>In</w:t>
      </w:r>
      <w:r w:rsidR="00E643B4">
        <w:rPr>
          <w:sz w:val="26"/>
          <w:szCs w:val="26"/>
        </w:rPr>
        <w:t xml:space="preserve"> any event,</w:t>
      </w:r>
      <w:r>
        <w:rPr>
          <w:sz w:val="26"/>
          <w:szCs w:val="26"/>
        </w:rPr>
        <w:t xml:space="preserve"> the case of </w:t>
      </w:r>
      <w:r w:rsidRPr="005E0D8A">
        <w:rPr>
          <w:sz w:val="26"/>
          <w:szCs w:val="26"/>
          <w:lang w:val="en-US"/>
        </w:rPr>
        <w:t>SC 048</w:t>
      </w:r>
      <w:r>
        <w:rPr>
          <w:sz w:val="26"/>
          <w:szCs w:val="26"/>
        </w:rPr>
        <w:t>/</w:t>
      </w:r>
      <w:r w:rsidRPr="005E0D8A">
        <w:rPr>
          <w:sz w:val="26"/>
          <w:szCs w:val="26"/>
          <w:lang w:val="en-US"/>
        </w:rPr>
        <w:t>2021</w:t>
      </w:r>
      <w:r>
        <w:rPr>
          <w:sz w:val="26"/>
          <w:szCs w:val="26"/>
        </w:rPr>
        <w:t xml:space="preserve"> </w:t>
      </w:r>
      <w:r w:rsidR="007206D3">
        <w:rPr>
          <w:sz w:val="26"/>
          <w:szCs w:val="26"/>
        </w:rPr>
        <w:t>has already been decided by the Small Claims Court.</w:t>
      </w:r>
      <w:r w:rsidR="007206D3" w:rsidRPr="005E0D8A">
        <w:rPr>
          <w:sz w:val="26"/>
          <w:szCs w:val="26"/>
          <w:lang w:val="en-US"/>
        </w:rPr>
        <w:t xml:space="preserve"> I note that the dismissal of that case was subsequent to the launching of these proceedings</w:t>
      </w:r>
      <w:r w:rsidR="007206D3">
        <w:rPr>
          <w:sz w:val="26"/>
          <w:szCs w:val="26"/>
        </w:rPr>
        <w:t>.</w:t>
      </w:r>
      <w:r w:rsidR="007206D3" w:rsidRPr="005E0D8A">
        <w:rPr>
          <w:sz w:val="26"/>
          <w:szCs w:val="26"/>
          <w:lang w:val="en-US"/>
        </w:rPr>
        <w:t xml:space="preserve"> </w:t>
      </w:r>
      <w:r w:rsidR="007206D3" w:rsidRPr="005E0D8A">
        <w:rPr>
          <w:sz w:val="26"/>
          <w:szCs w:val="26"/>
        </w:rPr>
        <w:t>H</w:t>
      </w:r>
      <w:r w:rsidR="007206D3" w:rsidRPr="005E0D8A">
        <w:rPr>
          <w:sz w:val="26"/>
          <w:szCs w:val="26"/>
          <w:lang w:val="en-US"/>
        </w:rPr>
        <w:t>owever</w:t>
      </w:r>
      <w:r w:rsidR="007206D3">
        <w:rPr>
          <w:sz w:val="26"/>
          <w:szCs w:val="26"/>
        </w:rPr>
        <w:t>, t</w:t>
      </w:r>
      <w:r w:rsidR="007206D3" w:rsidRPr="005E0D8A">
        <w:rPr>
          <w:sz w:val="26"/>
          <w:szCs w:val="26"/>
          <w:lang w:val="en-US"/>
        </w:rPr>
        <w:t xml:space="preserve">he </w:t>
      </w:r>
      <w:r w:rsidR="007206D3">
        <w:rPr>
          <w:sz w:val="26"/>
          <w:szCs w:val="26"/>
        </w:rPr>
        <w:t>applicant has</w:t>
      </w:r>
      <w:r w:rsidR="007206D3" w:rsidRPr="005E0D8A">
        <w:rPr>
          <w:sz w:val="26"/>
          <w:szCs w:val="26"/>
          <w:lang w:val="en-US"/>
        </w:rPr>
        <w:t xml:space="preserve"> not s</w:t>
      </w:r>
      <w:r w:rsidR="007206D3">
        <w:rPr>
          <w:sz w:val="26"/>
          <w:szCs w:val="26"/>
        </w:rPr>
        <w:t>ought</w:t>
      </w:r>
      <w:r w:rsidR="007206D3" w:rsidRPr="005E0D8A">
        <w:rPr>
          <w:sz w:val="26"/>
          <w:szCs w:val="26"/>
          <w:lang w:val="en-US"/>
        </w:rPr>
        <w:t xml:space="preserve"> to amend the relief sought </w:t>
      </w:r>
      <w:r w:rsidR="00E643B4">
        <w:rPr>
          <w:sz w:val="26"/>
          <w:szCs w:val="26"/>
          <w:lang w:val="en-US"/>
        </w:rPr>
        <w:t xml:space="preserve">here </w:t>
      </w:r>
      <w:r w:rsidR="007206D3" w:rsidRPr="005E0D8A">
        <w:rPr>
          <w:sz w:val="26"/>
          <w:szCs w:val="26"/>
          <w:lang w:val="en-US"/>
        </w:rPr>
        <w:t>in light of these developments</w:t>
      </w:r>
      <w:r w:rsidR="007206D3">
        <w:rPr>
          <w:sz w:val="26"/>
          <w:szCs w:val="26"/>
        </w:rPr>
        <w:t>.</w:t>
      </w:r>
      <w:r w:rsidR="007206D3" w:rsidRPr="005E0D8A">
        <w:rPr>
          <w:sz w:val="26"/>
          <w:szCs w:val="26"/>
          <w:lang w:val="en-US"/>
        </w:rPr>
        <w:t xml:space="preserve"> </w:t>
      </w:r>
      <w:r w:rsidR="007206D3">
        <w:rPr>
          <w:sz w:val="26"/>
          <w:szCs w:val="26"/>
        </w:rPr>
        <w:t>N</w:t>
      </w:r>
      <w:r w:rsidR="007206D3" w:rsidRPr="005E0D8A">
        <w:rPr>
          <w:sz w:val="26"/>
          <w:szCs w:val="26"/>
          <w:lang w:val="en-US"/>
        </w:rPr>
        <w:t>evertheless</w:t>
      </w:r>
      <w:r w:rsidR="007206D3">
        <w:rPr>
          <w:sz w:val="26"/>
          <w:szCs w:val="26"/>
        </w:rPr>
        <w:t>,</w:t>
      </w:r>
      <w:r w:rsidR="007206D3" w:rsidRPr="005E0D8A">
        <w:rPr>
          <w:sz w:val="26"/>
          <w:szCs w:val="26"/>
          <w:lang w:val="en-US"/>
        </w:rPr>
        <w:t xml:space="preserve"> this </w:t>
      </w:r>
      <w:r w:rsidR="007206D3">
        <w:rPr>
          <w:sz w:val="26"/>
          <w:szCs w:val="26"/>
        </w:rPr>
        <w:t>C</w:t>
      </w:r>
      <w:r w:rsidR="007206D3" w:rsidRPr="005E0D8A">
        <w:rPr>
          <w:sz w:val="26"/>
          <w:szCs w:val="26"/>
          <w:lang w:val="en-US"/>
        </w:rPr>
        <w:t>ourt does not have lawful</w:t>
      </w:r>
      <w:r w:rsidR="007206D3">
        <w:rPr>
          <w:sz w:val="26"/>
          <w:szCs w:val="26"/>
        </w:rPr>
        <w:t xml:space="preserve"> </w:t>
      </w:r>
      <w:r w:rsidR="007206D3" w:rsidRPr="005E0D8A">
        <w:rPr>
          <w:sz w:val="26"/>
          <w:szCs w:val="26"/>
          <w:lang w:val="en-US"/>
        </w:rPr>
        <w:t xml:space="preserve">reason to interfere with the decision of the </w:t>
      </w:r>
      <w:r w:rsidR="007206D3">
        <w:rPr>
          <w:sz w:val="26"/>
          <w:szCs w:val="26"/>
        </w:rPr>
        <w:t>C</w:t>
      </w:r>
      <w:r w:rsidR="007206D3" w:rsidRPr="005E0D8A">
        <w:rPr>
          <w:sz w:val="26"/>
          <w:szCs w:val="26"/>
          <w:lang w:val="en-US"/>
        </w:rPr>
        <w:t>ommissioner</w:t>
      </w:r>
      <w:r w:rsidR="007206D3">
        <w:rPr>
          <w:sz w:val="26"/>
          <w:szCs w:val="26"/>
        </w:rPr>
        <w:t xml:space="preserve"> as the matter is </w:t>
      </w:r>
      <w:r w:rsidR="007206D3" w:rsidRPr="008D1961">
        <w:rPr>
          <w:i/>
          <w:iCs/>
          <w:sz w:val="26"/>
          <w:szCs w:val="26"/>
        </w:rPr>
        <w:t>res judicata</w:t>
      </w:r>
      <w:r w:rsidR="007206D3">
        <w:rPr>
          <w:sz w:val="26"/>
          <w:szCs w:val="26"/>
        </w:rPr>
        <w:t>.</w:t>
      </w:r>
      <w:r w:rsidR="00E643B4">
        <w:rPr>
          <w:sz w:val="26"/>
          <w:szCs w:val="26"/>
        </w:rPr>
        <w:t xml:space="preserve"> Furthermore, no case has been made for review of those proceedings in terms of section 46. </w:t>
      </w:r>
    </w:p>
    <w:p w14:paraId="76369D29" w14:textId="77777777" w:rsidR="007206D3" w:rsidRPr="007206D3" w:rsidRDefault="007206D3" w:rsidP="007206D3">
      <w:pPr>
        <w:rPr>
          <w:sz w:val="26"/>
          <w:szCs w:val="26"/>
        </w:rPr>
      </w:pPr>
    </w:p>
    <w:p w14:paraId="39F1634F" w14:textId="5E8D0A93" w:rsidR="00AC27AB" w:rsidRDefault="00AC27AB" w:rsidP="00AC27AB">
      <w:pPr>
        <w:pStyle w:val="ListParagraph"/>
        <w:numPr>
          <w:ilvl w:val="0"/>
          <w:numId w:val="1"/>
        </w:numPr>
        <w:spacing w:line="360" w:lineRule="auto"/>
        <w:ind w:left="0" w:firstLine="142"/>
        <w:jc w:val="both"/>
        <w:rPr>
          <w:sz w:val="26"/>
          <w:szCs w:val="26"/>
        </w:rPr>
      </w:pPr>
      <w:r w:rsidRPr="00F01BA5">
        <w:rPr>
          <w:sz w:val="26"/>
          <w:szCs w:val="26"/>
          <w:lang w:val="en-US"/>
        </w:rPr>
        <w:t>As for the two matters</w:t>
      </w:r>
      <w:r>
        <w:rPr>
          <w:sz w:val="26"/>
          <w:szCs w:val="26"/>
        </w:rPr>
        <w:t xml:space="preserve"> - </w:t>
      </w:r>
      <w:r w:rsidRPr="00F01BA5">
        <w:rPr>
          <w:sz w:val="26"/>
          <w:szCs w:val="26"/>
          <w:lang w:val="en-US"/>
        </w:rPr>
        <w:t>SC 100</w:t>
      </w:r>
      <w:r>
        <w:rPr>
          <w:sz w:val="26"/>
          <w:szCs w:val="26"/>
        </w:rPr>
        <w:t>/2021</w:t>
      </w:r>
      <w:r w:rsidRPr="00F01BA5">
        <w:rPr>
          <w:sz w:val="26"/>
          <w:szCs w:val="26"/>
          <w:lang w:val="en-US"/>
        </w:rPr>
        <w:t xml:space="preserve"> and </w:t>
      </w:r>
      <w:r>
        <w:rPr>
          <w:sz w:val="26"/>
          <w:szCs w:val="26"/>
        </w:rPr>
        <w:t xml:space="preserve">SC </w:t>
      </w:r>
      <w:r w:rsidRPr="00F01BA5">
        <w:rPr>
          <w:sz w:val="26"/>
          <w:szCs w:val="26"/>
          <w:lang w:val="en-US"/>
        </w:rPr>
        <w:t>101</w:t>
      </w:r>
      <w:r>
        <w:rPr>
          <w:sz w:val="26"/>
          <w:szCs w:val="26"/>
        </w:rPr>
        <w:t xml:space="preserve">/2021 - they </w:t>
      </w:r>
      <w:r w:rsidRPr="00F01BA5">
        <w:rPr>
          <w:sz w:val="26"/>
          <w:szCs w:val="26"/>
          <w:lang w:val="en-US"/>
        </w:rPr>
        <w:t xml:space="preserve">were struck off the </w:t>
      </w:r>
      <w:r>
        <w:rPr>
          <w:sz w:val="26"/>
          <w:szCs w:val="26"/>
        </w:rPr>
        <w:t xml:space="preserve">Kuilsriver Small Claims Court </w:t>
      </w:r>
      <w:r w:rsidRPr="00F01BA5">
        <w:rPr>
          <w:sz w:val="26"/>
          <w:szCs w:val="26"/>
          <w:lang w:val="en-US"/>
        </w:rPr>
        <w:t>rol</w:t>
      </w:r>
      <w:r>
        <w:rPr>
          <w:sz w:val="26"/>
          <w:szCs w:val="26"/>
        </w:rPr>
        <w:t xml:space="preserve">l, </w:t>
      </w:r>
      <w:r w:rsidRPr="00F01BA5">
        <w:rPr>
          <w:sz w:val="26"/>
          <w:szCs w:val="26"/>
          <w:lang w:val="en-US"/>
        </w:rPr>
        <w:t>and at the time of the hearing of th</w:t>
      </w:r>
      <w:r>
        <w:rPr>
          <w:sz w:val="26"/>
          <w:szCs w:val="26"/>
          <w:lang w:val="en-US"/>
        </w:rPr>
        <w:t>e</w:t>
      </w:r>
      <w:r w:rsidRPr="00F01BA5">
        <w:rPr>
          <w:sz w:val="26"/>
          <w:szCs w:val="26"/>
          <w:lang w:val="en-US"/>
        </w:rPr>
        <w:t>s</w:t>
      </w:r>
      <w:r>
        <w:rPr>
          <w:sz w:val="26"/>
          <w:szCs w:val="26"/>
          <w:lang w:val="en-US"/>
        </w:rPr>
        <w:t xml:space="preserve">e proceedings </w:t>
      </w:r>
      <w:r w:rsidRPr="00F01BA5">
        <w:rPr>
          <w:sz w:val="26"/>
          <w:szCs w:val="26"/>
          <w:lang w:val="en-US"/>
        </w:rPr>
        <w:t>had not been re</w:t>
      </w:r>
      <w:r>
        <w:rPr>
          <w:sz w:val="26"/>
          <w:szCs w:val="26"/>
        </w:rPr>
        <w:t>-</w:t>
      </w:r>
      <w:r w:rsidRPr="00F01BA5">
        <w:rPr>
          <w:sz w:val="26"/>
          <w:szCs w:val="26"/>
          <w:lang w:val="en-US"/>
        </w:rPr>
        <w:t>enrolled</w:t>
      </w:r>
      <w:r>
        <w:rPr>
          <w:sz w:val="26"/>
          <w:szCs w:val="26"/>
        </w:rPr>
        <w:t xml:space="preserve">. </w:t>
      </w:r>
      <w:r w:rsidRPr="00F01BA5">
        <w:rPr>
          <w:sz w:val="26"/>
          <w:szCs w:val="26"/>
          <w:lang w:val="en-US"/>
        </w:rPr>
        <w:t xml:space="preserve"> </w:t>
      </w:r>
      <w:r>
        <w:rPr>
          <w:sz w:val="26"/>
          <w:szCs w:val="26"/>
        </w:rPr>
        <w:t>I</w:t>
      </w:r>
      <w:r w:rsidRPr="00F01BA5">
        <w:rPr>
          <w:sz w:val="26"/>
          <w:szCs w:val="26"/>
          <w:lang w:val="en-US"/>
        </w:rPr>
        <w:t>t is correct that the first respondent is not precluded from enrolling them in</w:t>
      </w:r>
      <w:r>
        <w:rPr>
          <w:sz w:val="26"/>
          <w:szCs w:val="26"/>
        </w:rPr>
        <w:t xml:space="preserve"> a</w:t>
      </w:r>
      <w:r w:rsidRPr="00F01BA5">
        <w:rPr>
          <w:sz w:val="26"/>
          <w:szCs w:val="26"/>
          <w:lang w:val="en-US"/>
        </w:rPr>
        <w:t xml:space="preserve"> </w:t>
      </w:r>
      <w:r>
        <w:rPr>
          <w:sz w:val="26"/>
          <w:szCs w:val="26"/>
        </w:rPr>
        <w:t>court</w:t>
      </w:r>
      <w:r w:rsidRPr="00F01BA5">
        <w:rPr>
          <w:sz w:val="26"/>
          <w:szCs w:val="26"/>
          <w:lang w:val="en-US"/>
        </w:rPr>
        <w:t xml:space="preserve"> with jurisdiction to determine the</w:t>
      </w:r>
      <w:r>
        <w:rPr>
          <w:sz w:val="26"/>
          <w:szCs w:val="26"/>
        </w:rPr>
        <w:t xml:space="preserve">m. </w:t>
      </w:r>
      <w:r w:rsidRPr="00A0357E">
        <w:rPr>
          <w:sz w:val="26"/>
          <w:szCs w:val="26"/>
          <w:lang w:val="en-US"/>
        </w:rPr>
        <w:t>However</w:t>
      </w:r>
      <w:r>
        <w:rPr>
          <w:sz w:val="26"/>
          <w:szCs w:val="26"/>
        </w:rPr>
        <w:t>,</w:t>
      </w:r>
      <w:r w:rsidRPr="00A0357E">
        <w:rPr>
          <w:sz w:val="26"/>
          <w:szCs w:val="26"/>
          <w:lang w:val="en-US"/>
        </w:rPr>
        <w:t xml:space="preserve"> there is no basis on which to grant any of the relief so</w:t>
      </w:r>
      <w:r>
        <w:rPr>
          <w:sz w:val="26"/>
          <w:szCs w:val="26"/>
          <w:lang w:val="en-US"/>
        </w:rPr>
        <w:t>ugh</w:t>
      </w:r>
      <w:r w:rsidRPr="00A0357E">
        <w:rPr>
          <w:sz w:val="26"/>
          <w:szCs w:val="26"/>
          <w:lang w:val="en-US"/>
        </w:rPr>
        <w:t>t by the applicant in respect of th</w:t>
      </w:r>
      <w:r>
        <w:rPr>
          <w:sz w:val="26"/>
          <w:szCs w:val="26"/>
        </w:rPr>
        <w:t>o</w:t>
      </w:r>
      <w:r w:rsidRPr="00A0357E">
        <w:rPr>
          <w:sz w:val="26"/>
          <w:szCs w:val="26"/>
          <w:lang w:val="en-US"/>
        </w:rPr>
        <w:t>s</w:t>
      </w:r>
      <w:r>
        <w:rPr>
          <w:sz w:val="26"/>
          <w:szCs w:val="26"/>
        </w:rPr>
        <w:t>e</w:t>
      </w:r>
      <w:r w:rsidRPr="00A0357E">
        <w:rPr>
          <w:sz w:val="26"/>
          <w:szCs w:val="26"/>
          <w:lang w:val="en-US"/>
        </w:rPr>
        <w:t xml:space="preserve"> matter</w:t>
      </w:r>
      <w:r>
        <w:rPr>
          <w:sz w:val="26"/>
          <w:szCs w:val="26"/>
        </w:rPr>
        <w:t>s.</w:t>
      </w:r>
    </w:p>
    <w:p w14:paraId="2B679261" w14:textId="77777777" w:rsidR="00AC27AB" w:rsidRPr="00AC27AB" w:rsidRDefault="00AC27AB" w:rsidP="00AC27AB">
      <w:pPr>
        <w:spacing w:line="360" w:lineRule="auto"/>
        <w:jc w:val="both"/>
        <w:rPr>
          <w:sz w:val="26"/>
          <w:szCs w:val="26"/>
        </w:rPr>
      </w:pPr>
    </w:p>
    <w:p w14:paraId="283833F1" w14:textId="1FE67D4E" w:rsidR="008D1961" w:rsidRDefault="00A55F35" w:rsidP="008D1961">
      <w:pPr>
        <w:pStyle w:val="ListParagraph"/>
        <w:numPr>
          <w:ilvl w:val="0"/>
          <w:numId w:val="1"/>
        </w:numPr>
        <w:spacing w:line="360" w:lineRule="auto"/>
        <w:ind w:left="0" w:firstLine="142"/>
        <w:jc w:val="both"/>
        <w:rPr>
          <w:sz w:val="26"/>
          <w:szCs w:val="26"/>
        </w:rPr>
      </w:pPr>
      <w:r>
        <w:rPr>
          <w:sz w:val="26"/>
          <w:szCs w:val="26"/>
        </w:rPr>
        <w:t xml:space="preserve">As for </w:t>
      </w:r>
      <w:r w:rsidR="00027325">
        <w:rPr>
          <w:sz w:val="26"/>
          <w:szCs w:val="26"/>
        </w:rPr>
        <w:t>SC 465/2020</w:t>
      </w:r>
      <w:r>
        <w:rPr>
          <w:sz w:val="26"/>
          <w:szCs w:val="26"/>
        </w:rPr>
        <w:t>, t</w:t>
      </w:r>
      <w:r w:rsidR="00520586" w:rsidRPr="00520586">
        <w:rPr>
          <w:sz w:val="26"/>
          <w:szCs w:val="26"/>
        </w:rPr>
        <w:t>h</w:t>
      </w:r>
      <w:r w:rsidR="007206D3">
        <w:rPr>
          <w:sz w:val="26"/>
          <w:szCs w:val="26"/>
        </w:rPr>
        <w:t xml:space="preserve">e </w:t>
      </w:r>
      <w:r w:rsidR="00027325">
        <w:rPr>
          <w:sz w:val="26"/>
          <w:szCs w:val="26"/>
        </w:rPr>
        <w:t xml:space="preserve">schedule </w:t>
      </w:r>
      <w:r>
        <w:rPr>
          <w:sz w:val="26"/>
          <w:szCs w:val="26"/>
        </w:rPr>
        <w:t xml:space="preserve">attached by the first respondent </w:t>
      </w:r>
      <w:r w:rsidR="00520586" w:rsidRPr="00520586">
        <w:rPr>
          <w:sz w:val="26"/>
          <w:szCs w:val="26"/>
        </w:rPr>
        <w:t xml:space="preserve">does not change the fact that the default judgment </w:t>
      </w:r>
      <w:r>
        <w:rPr>
          <w:sz w:val="26"/>
          <w:szCs w:val="26"/>
        </w:rPr>
        <w:t xml:space="preserve">was </w:t>
      </w:r>
      <w:r w:rsidR="005E0D8A">
        <w:rPr>
          <w:sz w:val="26"/>
          <w:szCs w:val="26"/>
        </w:rPr>
        <w:t xml:space="preserve">in </w:t>
      </w:r>
      <w:r w:rsidR="00027325">
        <w:rPr>
          <w:sz w:val="26"/>
          <w:szCs w:val="26"/>
        </w:rPr>
        <w:t xml:space="preserve">fact </w:t>
      </w:r>
      <w:r w:rsidR="00520586" w:rsidRPr="00520586">
        <w:rPr>
          <w:sz w:val="26"/>
          <w:szCs w:val="26"/>
        </w:rPr>
        <w:t xml:space="preserve">granted based on the acknowledgement of debt signed by the </w:t>
      </w:r>
      <w:r w:rsidR="005E0D8A">
        <w:rPr>
          <w:sz w:val="26"/>
          <w:szCs w:val="26"/>
        </w:rPr>
        <w:t>f</w:t>
      </w:r>
      <w:r w:rsidR="00520586" w:rsidRPr="00520586">
        <w:rPr>
          <w:sz w:val="26"/>
          <w:szCs w:val="26"/>
        </w:rPr>
        <w:t xml:space="preserve">irst respondent and Mr Sawyer. </w:t>
      </w:r>
      <w:r w:rsidR="008D1961" w:rsidRPr="00B479F0">
        <w:rPr>
          <w:sz w:val="26"/>
          <w:szCs w:val="26"/>
          <w:lang w:val="en-US"/>
        </w:rPr>
        <w:t xml:space="preserve">The fact that the first respondent may have another claim based on enrichment does not change the fact that the default judgment was granted as it was on the basis of </w:t>
      </w:r>
      <w:r w:rsidR="008D1961">
        <w:rPr>
          <w:sz w:val="26"/>
          <w:szCs w:val="26"/>
        </w:rPr>
        <w:t>that document.</w:t>
      </w:r>
      <w:r w:rsidR="008D1961" w:rsidRPr="00B479F0">
        <w:rPr>
          <w:sz w:val="26"/>
          <w:szCs w:val="26"/>
          <w:lang w:val="en-US"/>
        </w:rPr>
        <w:t xml:space="preserve"> </w:t>
      </w:r>
      <w:r w:rsidR="008D1961">
        <w:rPr>
          <w:sz w:val="26"/>
          <w:szCs w:val="26"/>
        </w:rPr>
        <w:t>In any event, t</w:t>
      </w:r>
      <w:r w:rsidR="008D1961" w:rsidRPr="006A5328">
        <w:rPr>
          <w:sz w:val="26"/>
          <w:szCs w:val="26"/>
          <w:lang w:val="en-US"/>
        </w:rPr>
        <w:t>here was no alternative claim based on enrichment in those proceedings</w:t>
      </w:r>
      <w:r w:rsidR="008D1961">
        <w:rPr>
          <w:sz w:val="26"/>
          <w:szCs w:val="26"/>
        </w:rPr>
        <w:t xml:space="preserve">.  </w:t>
      </w:r>
    </w:p>
    <w:p w14:paraId="0F2D7CBF" w14:textId="77777777" w:rsidR="00F01BA5" w:rsidRPr="00F01BA5" w:rsidRDefault="00F01BA5" w:rsidP="00F01BA5">
      <w:pPr>
        <w:pStyle w:val="ListParagraph"/>
        <w:rPr>
          <w:sz w:val="26"/>
          <w:szCs w:val="26"/>
        </w:rPr>
      </w:pPr>
    </w:p>
    <w:p w14:paraId="1D6B83CC" w14:textId="77777777" w:rsidR="008D1961" w:rsidRPr="00027325" w:rsidRDefault="008D1961" w:rsidP="00027325">
      <w:pPr>
        <w:rPr>
          <w:sz w:val="26"/>
          <w:szCs w:val="26"/>
        </w:rPr>
      </w:pPr>
    </w:p>
    <w:p w14:paraId="40ABEF18" w14:textId="7C32D1E1" w:rsidR="00A0357E" w:rsidRDefault="007206D3" w:rsidP="008061AA">
      <w:pPr>
        <w:pStyle w:val="ListParagraph"/>
        <w:numPr>
          <w:ilvl w:val="0"/>
          <w:numId w:val="1"/>
        </w:numPr>
        <w:spacing w:line="360" w:lineRule="auto"/>
        <w:ind w:left="0" w:firstLine="142"/>
        <w:jc w:val="both"/>
        <w:rPr>
          <w:sz w:val="26"/>
          <w:szCs w:val="26"/>
        </w:rPr>
      </w:pPr>
      <w:r>
        <w:rPr>
          <w:sz w:val="26"/>
          <w:szCs w:val="26"/>
        </w:rPr>
        <w:t xml:space="preserve">There are other reasons for this Court to not interfere with the decision in </w:t>
      </w:r>
      <w:r w:rsidR="008D1961">
        <w:rPr>
          <w:sz w:val="26"/>
          <w:szCs w:val="26"/>
        </w:rPr>
        <w:t>case SC 465/2020. It is common cause that t</w:t>
      </w:r>
      <w:r w:rsidR="008D1961" w:rsidRPr="009A6E0F">
        <w:rPr>
          <w:sz w:val="26"/>
          <w:szCs w:val="26"/>
          <w:lang w:val="en-US"/>
        </w:rPr>
        <w:t>he applicant has launched rescission proceedings</w:t>
      </w:r>
      <w:r>
        <w:rPr>
          <w:sz w:val="26"/>
          <w:szCs w:val="26"/>
        </w:rPr>
        <w:t>, as ‘an affected person’</w:t>
      </w:r>
      <w:r w:rsidR="008D1961">
        <w:rPr>
          <w:sz w:val="26"/>
          <w:szCs w:val="26"/>
        </w:rPr>
        <w:t xml:space="preserve"> in terms of section 36</w:t>
      </w:r>
      <w:r>
        <w:rPr>
          <w:sz w:val="26"/>
          <w:szCs w:val="26"/>
        </w:rPr>
        <w:t xml:space="preserve"> of the</w:t>
      </w:r>
      <w:r w:rsidRPr="007206D3">
        <w:rPr>
          <w:sz w:val="26"/>
          <w:szCs w:val="26"/>
        </w:rPr>
        <w:t xml:space="preserve"> Small Claims Court</w:t>
      </w:r>
      <w:r>
        <w:rPr>
          <w:sz w:val="26"/>
          <w:szCs w:val="26"/>
        </w:rPr>
        <w:t xml:space="preserve"> Act</w:t>
      </w:r>
      <w:r w:rsidR="0013000C">
        <w:rPr>
          <w:sz w:val="26"/>
          <w:szCs w:val="26"/>
        </w:rPr>
        <w:t xml:space="preserve">. </w:t>
      </w:r>
      <w:r w:rsidR="0046054F">
        <w:rPr>
          <w:sz w:val="26"/>
          <w:szCs w:val="26"/>
        </w:rPr>
        <w:t xml:space="preserve">This is because </w:t>
      </w:r>
      <w:r w:rsidR="0046054F" w:rsidRPr="0046054F">
        <w:rPr>
          <w:sz w:val="26"/>
          <w:szCs w:val="26"/>
        </w:rPr>
        <w:t>the marriage between her and Mr Sawyer is in community of property as a consequence of the Matrimonial Property Act 88 of 1984</w:t>
      </w:r>
      <w:r w:rsidR="00A0357E">
        <w:rPr>
          <w:sz w:val="26"/>
          <w:szCs w:val="26"/>
        </w:rPr>
        <w:t>,</w:t>
      </w:r>
      <w:r w:rsidR="0046054F" w:rsidRPr="0046054F">
        <w:rPr>
          <w:sz w:val="26"/>
          <w:szCs w:val="26"/>
        </w:rPr>
        <w:t xml:space="preserve"> </w:t>
      </w:r>
      <w:r w:rsidR="00AC27AB">
        <w:rPr>
          <w:sz w:val="26"/>
          <w:szCs w:val="26"/>
        </w:rPr>
        <w:t xml:space="preserve">and as a result, </w:t>
      </w:r>
      <w:r w:rsidR="0046054F" w:rsidRPr="0046054F">
        <w:rPr>
          <w:sz w:val="26"/>
          <w:szCs w:val="26"/>
        </w:rPr>
        <w:lastRenderedPageBreak/>
        <w:t xml:space="preserve">she and Mr Sawyer share a joint estate. </w:t>
      </w:r>
      <w:r w:rsidR="0046054F">
        <w:rPr>
          <w:sz w:val="26"/>
          <w:szCs w:val="26"/>
        </w:rPr>
        <w:t>In terms of s</w:t>
      </w:r>
      <w:r w:rsidR="0046054F" w:rsidRPr="0046054F">
        <w:rPr>
          <w:sz w:val="26"/>
          <w:szCs w:val="26"/>
        </w:rPr>
        <w:t xml:space="preserve">ection 15(5) </w:t>
      </w:r>
      <w:r w:rsidR="0046054F">
        <w:rPr>
          <w:sz w:val="26"/>
          <w:szCs w:val="26"/>
        </w:rPr>
        <w:t xml:space="preserve">of the </w:t>
      </w:r>
      <w:r w:rsidR="0046054F" w:rsidRPr="0046054F">
        <w:rPr>
          <w:sz w:val="26"/>
          <w:szCs w:val="26"/>
        </w:rPr>
        <w:t>Matrimonial Property Act her consent was required before any of the alleged loans were entered into between the first respondent and Mr Sawyer.</w:t>
      </w:r>
      <w:r w:rsidR="0046054F">
        <w:rPr>
          <w:sz w:val="26"/>
          <w:szCs w:val="26"/>
        </w:rPr>
        <w:t xml:space="preserve"> Accordingly, </w:t>
      </w:r>
      <w:r w:rsidR="0046054F" w:rsidRPr="0046054F">
        <w:rPr>
          <w:sz w:val="26"/>
          <w:szCs w:val="26"/>
        </w:rPr>
        <w:t>she is ‘a person affected’ by the default judgment, as contemplated in section 36 of the Small Claims Courts Act</w:t>
      </w:r>
      <w:r w:rsidR="0046054F">
        <w:rPr>
          <w:sz w:val="26"/>
          <w:szCs w:val="26"/>
        </w:rPr>
        <w:t xml:space="preserve">, and was supposed to be </w:t>
      </w:r>
      <w:r w:rsidR="0046054F" w:rsidRPr="0046054F">
        <w:rPr>
          <w:sz w:val="26"/>
          <w:szCs w:val="26"/>
        </w:rPr>
        <w:t>joined as a party to the proceedings in the Small Claims Court</w:t>
      </w:r>
      <w:r w:rsidR="0046054F">
        <w:rPr>
          <w:sz w:val="26"/>
          <w:szCs w:val="26"/>
        </w:rPr>
        <w:t>.</w:t>
      </w:r>
      <w:r w:rsidR="008061AA">
        <w:rPr>
          <w:sz w:val="26"/>
          <w:szCs w:val="26"/>
        </w:rPr>
        <w:t xml:space="preserve"> </w:t>
      </w:r>
    </w:p>
    <w:p w14:paraId="1F003839" w14:textId="77777777" w:rsidR="00A0357E" w:rsidRPr="00A0357E" w:rsidRDefault="00A0357E" w:rsidP="00A0357E">
      <w:pPr>
        <w:pStyle w:val="ListParagraph"/>
        <w:rPr>
          <w:sz w:val="26"/>
          <w:szCs w:val="26"/>
        </w:rPr>
      </w:pPr>
    </w:p>
    <w:p w14:paraId="6679A7A4" w14:textId="472082C8" w:rsidR="00ED58E5" w:rsidRPr="003A21B5" w:rsidRDefault="00ED58E5" w:rsidP="00ED58E5">
      <w:pPr>
        <w:pStyle w:val="ListParagraph"/>
        <w:numPr>
          <w:ilvl w:val="0"/>
          <w:numId w:val="1"/>
        </w:numPr>
        <w:spacing w:line="360" w:lineRule="auto"/>
        <w:ind w:left="0" w:firstLine="142"/>
        <w:jc w:val="both"/>
        <w:rPr>
          <w:sz w:val="26"/>
          <w:szCs w:val="26"/>
        </w:rPr>
      </w:pPr>
      <w:r w:rsidRPr="003A21B5">
        <w:rPr>
          <w:sz w:val="26"/>
          <w:szCs w:val="26"/>
        </w:rPr>
        <w:t>Given that the Small Claims Court has jurisdiction to grant such rescission I do not consider it appropriate or prudent for this Court to intervene in the matter</w:t>
      </w:r>
      <w:r w:rsidR="00AC27AB">
        <w:rPr>
          <w:sz w:val="26"/>
          <w:szCs w:val="26"/>
        </w:rPr>
        <w:t xml:space="preserve"> </w:t>
      </w:r>
      <w:r w:rsidRPr="003A21B5">
        <w:rPr>
          <w:sz w:val="26"/>
          <w:szCs w:val="26"/>
        </w:rPr>
        <w:t>for the reasons given by the applicant. Although the High Court</w:t>
      </w:r>
      <w:r w:rsidRPr="003A21B5">
        <w:rPr>
          <w:color w:val="242121"/>
          <w:sz w:val="26"/>
          <w:szCs w:val="26"/>
          <w:lang w:val="en-US"/>
        </w:rPr>
        <w:t xml:space="preserve"> </w:t>
      </w:r>
      <w:r w:rsidRPr="003A21B5">
        <w:rPr>
          <w:color w:val="242121"/>
          <w:sz w:val="26"/>
          <w:szCs w:val="26"/>
        </w:rPr>
        <w:t>has</w:t>
      </w:r>
      <w:r w:rsidRPr="003A21B5">
        <w:rPr>
          <w:color w:val="242121"/>
          <w:sz w:val="26"/>
          <w:szCs w:val="26"/>
          <w:lang w:val="en-US"/>
        </w:rPr>
        <w:t xml:space="preserve"> inherent jurisdiction </w:t>
      </w:r>
      <w:r w:rsidRPr="003A21B5">
        <w:rPr>
          <w:color w:val="242121"/>
          <w:sz w:val="26"/>
          <w:szCs w:val="26"/>
        </w:rPr>
        <w:t xml:space="preserve">to intervene in matters </w:t>
      </w:r>
      <w:r w:rsidRPr="003A21B5">
        <w:rPr>
          <w:color w:val="242121"/>
          <w:sz w:val="26"/>
          <w:szCs w:val="26"/>
          <w:lang w:val="en-US"/>
        </w:rPr>
        <w:t xml:space="preserve">when justice required </w:t>
      </w:r>
      <w:r w:rsidRPr="003A21B5">
        <w:rPr>
          <w:color w:val="242121"/>
          <w:sz w:val="26"/>
          <w:szCs w:val="26"/>
        </w:rPr>
        <w:t>it</w:t>
      </w:r>
      <w:r w:rsidRPr="003A21B5">
        <w:rPr>
          <w:color w:val="242121"/>
          <w:sz w:val="26"/>
          <w:szCs w:val="26"/>
          <w:lang w:val="en-US"/>
        </w:rPr>
        <w:t xml:space="preserve"> to do s</w:t>
      </w:r>
      <w:r w:rsidRPr="003A21B5">
        <w:rPr>
          <w:color w:val="242121"/>
          <w:sz w:val="26"/>
          <w:szCs w:val="26"/>
        </w:rPr>
        <w:t>o, it is</w:t>
      </w:r>
      <w:r w:rsidRPr="003A21B5">
        <w:rPr>
          <w:color w:val="000000"/>
          <w:sz w:val="26"/>
          <w:szCs w:val="26"/>
          <w:shd w:val="clear" w:color="auto" w:fill="FFFFFF"/>
        </w:rPr>
        <w:t xml:space="preserve"> important to remember that section 169(1) of the Constitution authorises the High Court to decide all matters other than those reserved for other courts.</w:t>
      </w:r>
      <w:r w:rsidRPr="003A21B5">
        <w:rPr>
          <w:rStyle w:val="FootnoteReference"/>
          <w:color w:val="000000"/>
          <w:sz w:val="26"/>
          <w:szCs w:val="26"/>
          <w:shd w:val="clear" w:color="auto" w:fill="FFFFFF"/>
        </w:rPr>
        <w:footnoteReference w:id="7"/>
      </w:r>
      <w:r w:rsidRPr="003A21B5">
        <w:rPr>
          <w:color w:val="000000"/>
          <w:sz w:val="26"/>
          <w:szCs w:val="26"/>
          <w:shd w:val="clear" w:color="auto" w:fill="FFFFFF"/>
        </w:rPr>
        <w:t> </w:t>
      </w:r>
      <w:r>
        <w:rPr>
          <w:color w:val="000000"/>
          <w:sz w:val="26"/>
          <w:szCs w:val="26"/>
          <w:shd w:val="clear" w:color="auto" w:fill="FFFFFF"/>
        </w:rPr>
        <w:t xml:space="preserve">In my view, the matters that are the cause for complaint </w:t>
      </w:r>
      <w:r w:rsidRPr="003A21B5">
        <w:rPr>
          <w:color w:val="000000"/>
          <w:sz w:val="26"/>
          <w:szCs w:val="26"/>
          <w:shd w:val="clear" w:color="auto" w:fill="FFFFFF"/>
          <w:lang w:val="en-US"/>
        </w:rPr>
        <w:t xml:space="preserve">are </w:t>
      </w:r>
      <w:r>
        <w:rPr>
          <w:color w:val="000000"/>
          <w:sz w:val="26"/>
          <w:szCs w:val="26"/>
          <w:shd w:val="clear" w:color="auto" w:fill="FFFFFF"/>
        </w:rPr>
        <w:t>catered for</w:t>
      </w:r>
      <w:r w:rsidRPr="003A21B5">
        <w:rPr>
          <w:color w:val="000000"/>
          <w:sz w:val="26"/>
          <w:szCs w:val="26"/>
          <w:shd w:val="clear" w:color="auto" w:fill="FFFFFF"/>
          <w:lang w:val="en-US"/>
        </w:rPr>
        <w:t xml:space="preserve"> in the </w:t>
      </w:r>
      <w:r>
        <w:rPr>
          <w:color w:val="000000"/>
          <w:sz w:val="26"/>
          <w:szCs w:val="26"/>
          <w:shd w:val="clear" w:color="auto" w:fill="FFFFFF"/>
        </w:rPr>
        <w:t>S</w:t>
      </w:r>
      <w:r w:rsidRPr="003A21B5">
        <w:rPr>
          <w:color w:val="000000"/>
          <w:sz w:val="26"/>
          <w:szCs w:val="26"/>
          <w:shd w:val="clear" w:color="auto" w:fill="FFFFFF"/>
          <w:lang w:val="en-US"/>
        </w:rPr>
        <w:t xml:space="preserve">mall </w:t>
      </w:r>
      <w:r>
        <w:rPr>
          <w:color w:val="000000"/>
          <w:sz w:val="26"/>
          <w:szCs w:val="26"/>
          <w:shd w:val="clear" w:color="auto" w:fill="FFFFFF"/>
        </w:rPr>
        <w:t>C</w:t>
      </w:r>
      <w:r w:rsidRPr="003A21B5">
        <w:rPr>
          <w:color w:val="000000"/>
          <w:sz w:val="26"/>
          <w:szCs w:val="26"/>
          <w:shd w:val="clear" w:color="auto" w:fill="FFFFFF"/>
          <w:lang w:val="en-US"/>
        </w:rPr>
        <w:t xml:space="preserve">laims </w:t>
      </w:r>
      <w:r>
        <w:rPr>
          <w:color w:val="000000"/>
          <w:sz w:val="26"/>
          <w:szCs w:val="26"/>
          <w:shd w:val="clear" w:color="auto" w:fill="FFFFFF"/>
        </w:rPr>
        <w:t>C</w:t>
      </w:r>
      <w:r w:rsidRPr="003A21B5">
        <w:rPr>
          <w:color w:val="000000"/>
          <w:sz w:val="26"/>
          <w:szCs w:val="26"/>
          <w:shd w:val="clear" w:color="auto" w:fill="FFFFFF"/>
          <w:lang w:val="en-US"/>
        </w:rPr>
        <w:t>ourt</w:t>
      </w:r>
      <w:r w:rsidR="00AC27AB">
        <w:rPr>
          <w:color w:val="000000"/>
          <w:sz w:val="26"/>
          <w:szCs w:val="26"/>
          <w:shd w:val="clear" w:color="auto" w:fill="FFFFFF"/>
          <w:lang w:val="en-US"/>
        </w:rPr>
        <w:t xml:space="preserve"> Act, and that court is therefore entitled to deal with them</w:t>
      </w:r>
      <w:r>
        <w:rPr>
          <w:color w:val="000000"/>
          <w:sz w:val="26"/>
          <w:szCs w:val="26"/>
          <w:shd w:val="clear" w:color="auto" w:fill="FFFFFF"/>
        </w:rPr>
        <w:t>.</w:t>
      </w:r>
    </w:p>
    <w:p w14:paraId="64211C9C" w14:textId="77777777" w:rsidR="00ED58E5" w:rsidRDefault="00ED58E5" w:rsidP="00ED58E5">
      <w:pPr>
        <w:pStyle w:val="ListParagraph"/>
        <w:spacing w:line="360" w:lineRule="auto"/>
        <w:ind w:left="142"/>
        <w:jc w:val="both"/>
        <w:rPr>
          <w:sz w:val="26"/>
          <w:szCs w:val="26"/>
        </w:rPr>
      </w:pPr>
    </w:p>
    <w:p w14:paraId="65538B4C" w14:textId="406A669B" w:rsidR="00ED58E5" w:rsidRDefault="00AC27AB" w:rsidP="00ED58E5">
      <w:pPr>
        <w:pStyle w:val="ListParagraph"/>
        <w:numPr>
          <w:ilvl w:val="0"/>
          <w:numId w:val="1"/>
        </w:numPr>
        <w:spacing w:line="360" w:lineRule="auto"/>
        <w:ind w:left="0" w:firstLine="142"/>
        <w:jc w:val="both"/>
        <w:rPr>
          <w:sz w:val="26"/>
          <w:szCs w:val="26"/>
        </w:rPr>
      </w:pPr>
      <w:r>
        <w:rPr>
          <w:sz w:val="26"/>
          <w:szCs w:val="26"/>
        </w:rPr>
        <w:t>Furthermore, t</w:t>
      </w:r>
      <w:r w:rsidR="00ED58E5" w:rsidRPr="009A6E0F">
        <w:rPr>
          <w:sz w:val="26"/>
          <w:szCs w:val="26"/>
          <w:lang w:val="en-US"/>
        </w:rPr>
        <w:t>he basis on which the rescission is sought</w:t>
      </w:r>
      <w:r w:rsidR="00ED58E5">
        <w:rPr>
          <w:sz w:val="26"/>
          <w:szCs w:val="26"/>
        </w:rPr>
        <w:t xml:space="preserve"> </w:t>
      </w:r>
      <w:r>
        <w:rPr>
          <w:sz w:val="26"/>
          <w:szCs w:val="26"/>
        </w:rPr>
        <w:t xml:space="preserve">in that court </w:t>
      </w:r>
      <w:r w:rsidR="00ED58E5" w:rsidRPr="009A6E0F">
        <w:rPr>
          <w:sz w:val="26"/>
          <w:szCs w:val="26"/>
          <w:lang w:val="en-US"/>
        </w:rPr>
        <w:t xml:space="preserve">is the same </w:t>
      </w:r>
      <w:r w:rsidR="00ED58E5">
        <w:rPr>
          <w:sz w:val="26"/>
          <w:szCs w:val="26"/>
        </w:rPr>
        <w:t>a</w:t>
      </w:r>
      <w:r w:rsidR="00ED58E5" w:rsidRPr="009A6E0F">
        <w:rPr>
          <w:sz w:val="26"/>
          <w:szCs w:val="26"/>
          <w:lang w:val="en-US"/>
        </w:rPr>
        <w:t>s the case made</w:t>
      </w:r>
      <w:r w:rsidR="00ED58E5">
        <w:rPr>
          <w:sz w:val="26"/>
          <w:szCs w:val="26"/>
        </w:rPr>
        <w:t xml:space="preserve"> out by the applicant</w:t>
      </w:r>
      <w:r w:rsidR="00ED58E5" w:rsidRPr="009A6E0F">
        <w:rPr>
          <w:sz w:val="26"/>
          <w:szCs w:val="26"/>
          <w:lang w:val="en-US"/>
        </w:rPr>
        <w:t xml:space="preserve"> in these proceedings</w:t>
      </w:r>
      <w:r w:rsidR="00ED58E5">
        <w:rPr>
          <w:sz w:val="26"/>
          <w:szCs w:val="26"/>
        </w:rPr>
        <w:t xml:space="preserve"> </w:t>
      </w:r>
      <w:r>
        <w:rPr>
          <w:sz w:val="26"/>
          <w:szCs w:val="26"/>
        </w:rPr>
        <w:t>and</w:t>
      </w:r>
      <w:r w:rsidR="00ED58E5">
        <w:rPr>
          <w:sz w:val="26"/>
          <w:szCs w:val="26"/>
        </w:rPr>
        <w:t xml:space="preserve">, in my view constitutes </w:t>
      </w:r>
      <w:r>
        <w:rPr>
          <w:sz w:val="26"/>
          <w:szCs w:val="26"/>
        </w:rPr>
        <w:t xml:space="preserve">adequate </w:t>
      </w:r>
      <w:r w:rsidR="00ED58E5">
        <w:rPr>
          <w:sz w:val="26"/>
          <w:szCs w:val="26"/>
        </w:rPr>
        <w:t>grounds to grant her such rescission. I</w:t>
      </w:r>
      <w:r w:rsidR="00ED58E5" w:rsidRPr="009A6E0F">
        <w:rPr>
          <w:sz w:val="26"/>
          <w:szCs w:val="26"/>
          <w:lang w:val="en-US"/>
        </w:rPr>
        <w:t>n that regard</w:t>
      </w:r>
      <w:r w:rsidR="00ED58E5">
        <w:rPr>
          <w:sz w:val="26"/>
          <w:szCs w:val="26"/>
        </w:rPr>
        <w:t xml:space="preserve">, </w:t>
      </w:r>
      <w:r w:rsidR="00ED58E5" w:rsidRPr="0013000C">
        <w:rPr>
          <w:sz w:val="26"/>
          <w:szCs w:val="26"/>
        </w:rPr>
        <w:t xml:space="preserve">the relief sought by the applicant is a duplication of the relief sought in those proceedings. </w:t>
      </w:r>
      <w:r w:rsidR="002E79E0">
        <w:rPr>
          <w:sz w:val="26"/>
          <w:szCs w:val="26"/>
        </w:rPr>
        <w:t>And to the extent that the relief sought in regard to case 465/2020 may be construed as a review application in terms of section 46</w:t>
      </w:r>
      <w:r w:rsidR="002E79E0" w:rsidRPr="002E79E0">
        <w:rPr>
          <w:sz w:val="26"/>
          <w:szCs w:val="26"/>
        </w:rPr>
        <w:t xml:space="preserve"> </w:t>
      </w:r>
      <w:r w:rsidR="002E79E0" w:rsidRPr="008061AA">
        <w:rPr>
          <w:sz w:val="26"/>
          <w:szCs w:val="26"/>
        </w:rPr>
        <w:t>Small Claims Court Act</w:t>
      </w:r>
      <w:r w:rsidR="002E79E0">
        <w:rPr>
          <w:sz w:val="26"/>
          <w:szCs w:val="26"/>
        </w:rPr>
        <w:t>, no such case has been made out.</w:t>
      </w:r>
    </w:p>
    <w:p w14:paraId="5113E1C3" w14:textId="77777777" w:rsidR="00A0357E" w:rsidRPr="00ED58E5" w:rsidRDefault="00A0357E" w:rsidP="00ED58E5">
      <w:pPr>
        <w:rPr>
          <w:sz w:val="26"/>
          <w:szCs w:val="26"/>
        </w:rPr>
      </w:pPr>
    </w:p>
    <w:p w14:paraId="0CE9C6B3" w14:textId="76F7C4EA" w:rsidR="00687AF7" w:rsidRDefault="00ED58E5" w:rsidP="00E65CE2">
      <w:pPr>
        <w:pStyle w:val="ListParagraph"/>
        <w:numPr>
          <w:ilvl w:val="0"/>
          <w:numId w:val="1"/>
        </w:numPr>
        <w:spacing w:line="360" w:lineRule="auto"/>
        <w:ind w:left="0" w:firstLine="142"/>
        <w:jc w:val="both"/>
        <w:rPr>
          <w:sz w:val="26"/>
          <w:szCs w:val="26"/>
        </w:rPr>
      </w:pPr>
      <w:r w:rsidRPr="00687AF7">
        <w:rPr>
          <w:sz w:val="26"/>
          <w:szCs w:val="26"/>
        </w:rPr>
        <w:t>T</w:t>
      </w:r>
      <w:r w:rsidR="0046054F" w:rsidRPr="00687AF7">
        <w:rPr>
          <w:sz w:val="26"/>
          <w:szCs w:val="26"/>
        </w:rPr>
        <w:t xml:space="preserve">he applicant points out that neither the Small Claims Court Act nor the Rules promulgated thereunder make provision for her to bring an application to join the Small Claims Court proceedings as a party. </w:t>
      </w:r>
      <w:r w:rsidRPr="00687AF7">
        <w:rPr>
          <w:sz w:val="26"/>
          <w:szCs w:val="26"/>
        </w:rPr>
        <w:t>However, as t</w:t>
      </w:r>
      <w:r w:rsidR="00FE1C03" w:rsidRPr="00687AF7">
        <w:rPr>
          <w:sz w:val="26"/>
          <w:szCs w:val="26"/>
        </w:rPr>
        <w:t xml:space="preserve">he first respondent </w:t>
      </w:r>
      <w:r w:rsidRPr="00687AF7">
        <w:rPr>
          <w:sz w:val="26"/>
          <w:szCs w:val="26"/>
        </w:rPr>
        <w:t xml:space="preserve">correctly </w:t>
      </w:r>
      <w:r w:rsidR="00FE1C03" w:rsidRPr="00687AF7">
        <w:rPr>
          <w:sz w:val="26"/>
          <w:szCs w:val="26"/>
        </w:rPr>
        <w:t>points out</w:t>
      </w:r>
      <w:r w:rsidRPr="00687AF7">
        <w:rPr>
          <w:sz w:val="26"/>
          <w:szCs w:val="26"/>
        </w:rPr>
        <w:t>,</w:t>
      </w:r>
      <w:r w:rsidR="00FE1C03" w:rsidRPr="00687AF7">
        <w:rPr>
          <w:sz w:val="26"/>
          <w:szCs w:val="26"/>
        </w:rPr>
        <w:t xml:space="preserve"> the applicant’s non</w:t>
      </w:r>
      <w:r w:rsidR="008061AA" w:rsidRPr="00687AF7">
        <w:rPr>
          <w:sz w:val="26"/>
          <w:szCs w:val="26"/>
        </w:rPr>
        <w:t>-</w:t>
      </w:r>
      <w:r w:rsidR="00FE1C03" w:rsidRPr="00687AF7">
        <w:rPr>
          <w:sz w:val="26"/>
          <w:szCs w:val="26"/>
        </w:rPr>
        <w:t>joinder does not result in a nullity of the proceedings launched against Mr Sawyer. It provides the applicant with an opportunity to apply for joinder. Although the Rules of the Small Claims Court do not expressly provide for joind</w:t>
      </w:r>
      <w:r w:rsidR="008061AA" w:rsidRPr="00687AF7">
        <w:rPr>
          <w:sz w:val="26"/>
          <w:szCs w:val="26"/>
        </w:rPr>
        <w:t>er</w:t>
      </w:r>
      <w:r w:rsidR="00FE1C03" w:rsidRPr="00687AF7">
        <w:rPr>
          <w:sz w:val="26"/>
          <w:szCs w:val="26"/>
        </w:rPr>
        <w:t xml:space="preserve"> in the sense contemplated by the applicant, the commissioners in such proceedings are </w:t>
      </w:r>
      <w:r w:rsidR="00FE1C03" w:rsidRPr="00687AF7">
        <w:rPr>
          <w:sz w:val="26"/>
          <w:szCs w:val="26"/>
        </w:rPr>
        <w:lastRenderedPageBreak/>
        <w:t>accorded sufficiently wide enough powers to determine proceedings in a just an</w:t>
      </w:r>
      <w:r w:rsidR="00687AF7" w:rsidRPr="00687AF7">
        <w:rPr>
          <w:sz w:val="26"/>
          <w:szCs w:val="26"/>
        </w:rPr>
        <w:t>d</w:t>
      </w:r>
      <w:r w:rsidR="00FE1C03" w:rsidRPr="00687AF7">
        <w:rPr>
          <w:sz w:val="26"/>
          <w:szCs w:val="26"/>
        </w:rPr>
        <w:t xml:space="preserve"> expedient manner</w:t>
      </w:r>
      <w:r w:rsidR="00687AF7" w:rsidRPr="00687AF7">
        <w:rPr>
          <w:sz w:val="26"/>
          <w:szCs w:val="26"/>
        </w:rPr>
        <w:t>,</w:t>
      </w:r>
      <w:r w:rsidR="00FE1C03" w:rsidRPr="00687AF7">
        <w:rPr>
          <w:sz w:val="26"/>
          <w:szCs w:val="26"/>
        </w:rPr>
        <w:t xml:space="preserve"> as they may in their discretion determine.</w:t>
      </w:r>
      <w:r w:rsidR="00FE1C03">
        <w:rPr>
          <w:rStyle w:val="FootnoteReference"/>
          <w:sz w:val="26"/>
          <w:szCs w:val="26"/>
        </w:rPr>
        <w:footnoteReference w:id="8"/>
      </w:r>
      <w:r w:rsidR="00FE1C03" w:rsidRPr="00687AF7">
        <w:rPr>
          <w:sz w:val="26"/>
          <w:szCs w:val="26"/>
        </w:rPr>
        <w:t xml:space="preserve"> This much is implied by the provisions of section 31 and 32 of the Small Claims Court Act. </w:t>
      </w:r>
      <w:r w:rsidR="00687AF7">
        <w:rPr>
          <w:sz w:val="26"/>
          <w:szCs w:val="26"/>
        </w:rPr>
        <w:t xml:space="preserve">The applicant’s joinder to be an issue which can be granted in the discretion by the commissioner. </w:t>
      </w:r>
      <w:r w:rsidR="00687AF7" w:rsidRPr="00687AF7">
        <w:rPr>
          <w:sz w:val="26"/>
          <w:szCs w:val="26"/>
        </w:rPr>
        <w:t xml:space="preserve">The result of the exercise of those </w:t>
      </w:r>
      <w:r w:rsidR="00A0357E" w:rsidRPr="00687AF7">
        <w:rPr>
          <w:sz w:val="26"/>
          <w:szCs w:val="26"/>
        </w:rPr>
        <w:t xml:space="preserve">powers </w:t>
      </w:r>
      <w:r w:rsidR="00687AF7" w:rsidRPr="00687AF7">
        <w:rPr>
          <w:sz w:val="26"/>
          <w:szCs w:val="26"/>
        </w:rPr>
        <w:t xml:space="preserve">was displayed in SC 048/2021, where </w:t>
      </w:r>
      <w:r w:rsidR="00A0357E" w:rsidRPr="00687AF7">
        <w:rPr>
          <w:sz w:val="26"/>
          <w:szCs w:val="26"/>
        </w:rPr>
        <w:t xml:space="preserve">the commissioner </w:t>
      </w:r>
      <w:r w:rsidR="00687AF7" w:rsidRPr="00687AF7">
        <w:rPr>
          <w:sz w:val="26"/>
          <w:szCs w:val="26"/>
        </w:rPr>
        <w:t xml:space="preserve">joined the applicant </w:t>
      </w:r>
      <w:r w:rsidR="00A0357E" w:rsidRPr="00687AF7">
        <w:rPr>
          <w:sz w:val="26"/>
          <w:szCs w:val="26"/>
        </w:rPr>
        <w:t>as a second defendant</w:t>
      </w:r>
      <w:r w:rsidR="00687AF7" w:rsidRPr="00687AF7">
        <w:rPr>
          <w:sz w:val="26"/>
          <w:szCs w:val="26"/>
        </w:rPr>
        <w:t xml:space="preserve"> after she made an application for it. </w:t>
      </w:r>
    </w:p>
    <w:p w14:paraId="292FAA3C" w14:textId="77777777" w:rsidR="00687AF7" w:rsidRPr="00687AF7" w:rsidRDefault="00687AF7" w:rsidP="00687AF7">
      <w:pPr>
        <w:spacing w:line="360" w:lineRule="auto"/>
        <w:jc w:val="both"/>
        <w:rPr>
          <w:sz w:val="26"/>
          <w:szCs w:val="26"/>
        </w:rPr>
      </w:pPr>
    </w:p>
    <w:p w14:paraId="6E3B67B7" w14:textId="5C1DAC36" w:rsidR="00A0357E" w:rsidRPr="00A0357E" w:rsidRDefault="008061AA" w:rsidP="00A0357E">
      <w:pPr>
        <w:pStyle w:val="ListParagraph"/>
        <w:numPr>
          <w:ilvl w:val="0"/>
          <w:numId w:val="1"/>
        </w:numPr>
        <w:spacing w:line="360" w:lineRule="auto"/>
        <w:ind w:left="0" w:firstLine="142"/>
        <w:jc w:val="both"/>
        <w:rPr>
          <w:sz w:val="26"/>
          <w:szCs w:val="26"/>
        </w:rPr>
      </w:pPr>
      <w:r>
        <w:rPr>
          <w:sz w:val="26"/>
          <w:szCs w:val="26"/>
        </w:rPr>
        <w:t xml:space="preserve">No cogent reason has been given here for why </w:t>
      </w:r>
      <w:r w:rsidR="00A0357E">
        <w:rPr>
          <w:sz w:val="26"/>
          <w:szCs w:val="26"/>
        </w:rPr>
        <w:t>t</w:t>
      </w:r>
      <w:r>
        <w:rPr>
          <w:sz w:val="26"/>
          <w:szCs w:val="26"/>
        </w:rPr>
        <w:t>he</w:t>
      </w:r>
      <w:r w:rsidR="00A0357E">
        <w:rPr>
          <w:sz w:val="26"/>
          <w:szCs w:val="26"/>
        </w:rPr>
        <w:t xml:space="preserve"> applicant</w:t>
      </w:r>
      <w:r>
        <w:rPr>
          <w:sz w:val="26"/>
          <w:szCs w:val="26"/>
        </w:rPr>
        <w:t xml:space="preserve"> cannot continue to do the same. </w:t>
      </w:r>
      <w:r w:rsidR="00A0357E" w:rsidRPr="00A0357E">
        <w:rPr>
          <w:sz w:val="26"/>
          <w:szCs w:val="26"/>
        </w:rPr>
        <w:t>Apart from the successful attempt for joinder in SC 048/2020, there is no indication that the applicant has in fact attempted to bring such joinder application</w:t>
      </w:r>
      <w:r w:rsidR="00687AF7">
        <w:rPr>
          <w:sz w:val="26"/>
          <w:szCs w:val="26"/>
        </w:rPr>
        <w:t>s</w:t>
      </w:r>
      <w:r w:rsidR="00A0357E" w:rsidRPr="00A0357E">
        <w:rPr>
          <w:sz w:val="26"/>
          <w:szCs w:val="26"/>
        </w:rPr>
        <w:t xml:space="preserve"> in </w:t>
      </w:r>
      <w:r w:rsidR="00687AF7">
        <w:rPr>
          <w:sz w:val="26"/>
          <w:szCs w:val="26"/>
        </w:rPr>
        <w:t xml:space="preserve">any of the other matters in </w:t>
      </w:r>
      <w:r w:rsidR="00A0357E" w:rsidRPr="00A0357E">
        <w:rPr>
          <w:sz w:val="26"/>
          <w:szCs w:val="26"/>
        </w:rPr>
        <w:t xml:space="preserve">the Small Claims Court. </w:t>
      </w:r>
      <w:r w:rsidR="00687AF7">
        <w:rPr>
          <w:sz w:val="26"/>
          <w:szCs w:val="26"/>
        </w:rPr>
        <w:t>If</w:t>
      </w:r>
      <w:r w:rsidR="00A0357E" w:rsidRPr="00A0357E">
        <w:rPr>
          <w:sz w:val="26"/>
          <w:szCs w:val="26"/>
        </w:rPr>
        <w:t xml:space="preserve"> such an attempt were unsuccessful that might form grounds for this court to review such a decision</w:t>
      </w:r>
      <w:r w:rsidR="00687AF7">
        <w:rPr>
          <w:sz w:val="26"/>
          <w:szCs w:val="26"/>
        </w:rPr>
        <w:t>.</w:t>
      </w:r>
      <w:r w:rsidR="00A0357E" w:rsidRPr="00A0357E">
        <w:rPr>
          <w:sz w:val="26"/>
          <w:szCs w:val="26"/>
        </w:rPr>
        <w:t xml:space="preserve"> </w:t>
      </w:r>
      <w:r w:rsidR="00687AF7">
        <w:rPr>
          <w:sz w:val="26"/>
          <w:szCs w:val="26"/>
        </w:rPr>
        <w:t>H</w:t>
      </w:r>
      <w:r w:rsidR="00A0357E" w:rsidRPr="00A0357E">
        <w:rPr>
          <w:sz w:val="26"/>
          <w:szCs w:val="26"/>
        </w:rPr>
        <w:t>owever</w:t>
      </w:r>
      <w:r w:rsidR="00687AF7">
        <w:rPr>
          <w:sz w:val="26"/>
          <w:szCs w:val="26"/>
        </w:rPr>
        <w:t xml:space="preserve">, matters </w:t>
      </w:r>
      <w:r w:rsidR="00A0357E" w:rsidRPr="00A0357E">
        <w:rPr>
          <w:sz w:val="26"/>
          <w:szCs w:val="26"/>
        </w:rPr>
        <w:t xml:space="preserve"> have not reached that point.</w:t>
      </w:r>
    </w:p>
    <w:p w14:paraId="7806C6D3" w14:textId="77777777" w:rsidR="00A0357E" w:rsidRDefault="00A0357E" w:rsidP="00A0357E">
      <w:pPr>
        <w:pStyle w:val="ListParagraph"/>
        <w:spacing w:line="360" w:lineRule="auto"/>
        <w:ind w:left="142"/>
        <w:jc w:val="both"/>
        <w:rPr>
          <w:sz w:val="26"/>
          <w:szCs w:val="26"/>
        </w:rPr>
      </w:pPr>
    </w:p>
    <w:p w14:paraId="37067A6C" w14:textId="239C0465" w:rsidR="00A0357E" w:rsidRDefault="008061AA" w:rsidP="00A0357E">
      <w:pPr>
        <w:pStyle w:val="ListParagraph"/>
        <w:numPr>
          <w:ilvl w:val="0"/>
          <w:numId w:val="1"/>
        </w:numPr>
        <w:spacing w:line="360" w:lineRule="auto"/>
        <w:ind w:left="0" w:firstLine="142"/>
        <w:jc w:val="both"/>
        <w:rPr>
          <w:sz w:val="26"/>
          <w:szCs w:val="26"/>
        </w:rPr>
      </w:pPr>
      <w:r>
        <w:rPr>
          <w:sz w:val="26"/>
          <w:szCs w:val="26"/>
        </w:rPr>
        <w:t>There is no authority for the relief sought in these proceeding on this aspect</w:t>
      </w:r>
      <w:r w:rsidR="00687AF7">
        <w:rPr>
          <w:sz w:val="26"/>
          <w:szCs w:val="26"/>
        </w:rPr>
        <w:t xml:space="preserve"> -</w:t>
      </w:r>
      <w:r>
        <w:rPr>
          <w:sz w:val="26"/>
          <w:szCs w:val="26"/>
        </w:rPr>
        <w:t xml:space="preserve"> for this Court to order the Commissioner and the clerks of the Small Claims Court to join the applicant as defendant in the matters.</w:t>
      </w:r>
      <w:r w:rsidR="00A0357E" w:rsidRPr="00A0357E">
        <w:rPr>
          <w:sz w:val="26"/>
          <w:szCs w:val="26"/>
        </w:rPr>
        <w:t xml:space="preserve"> </w:t>
      </w:r>
      <w:r w:rsidR="00A0357E">
        <w:rPr>
          <w:sz w:val="26"/>
          <w:szCs w:val="26"/>
        </w:rPr>
        <w:t>T</w:t>
      </w:r>
      <w:r w:rsidR="00A0357E" w:rsidRPr="00A969EB">
        <w:rPr>
          <w:sz w:val="26"/>
          <w:szCs w:val="26"/>
          <w:lang w:val="en-US"/>
        </w:rPr>
        <w:t>he applicant</w:t>
      </w:r>
      <w:r w:rsidR="00A0357E">
        <w:rPr>
          <w:sz w:val="26"/>
          <w:szCs w:val="26"/>
        </w:rPr>
        <w:t>’s</w:t>
      </w:r>
      <w:r w:rsidR="00A0357E" w:rsidRPr="00A969EB">
        <w:rPr>
          <w:sz w:val="26"/>
          <w:szCs w:val="26"/>
          <w:lang w:val="en-US"/>
        </w:rPr>
        <w:t xml:space="preserve"> remedy </w:t>
      </w:r>
      <w:r w:rsidR="00A0357E">
        <w:rPr>
          <w:sz w:val="26"/>
          <w:szCs w:val="26"/>
        </w:rPr>
        <w:t xml:space="preserve">is to apply </w:t>
      </w:r>
      <w:r w:rsidR="00A0357E" w:rsidRPr="00A969EB">
        <w:rPr>
          <w:sz w:val="26"/>
          <w:szCs w:val="26"/>
          <w:lang w:val="en-US"/>
        </w:rPr>
        <w:t>for joinder</w:t>
      </w:r>
      <w:r w:rsidR="00A0357E">
        <w:rPr>
          <w:sz w:val="26"/>
          <w:szCs w:val="26"/>
        </w:rPr>
        <w:t xml:space="preserve">. </w:t>
      </w:r>
      <w:r w:rsidRPr="00A0357E">
        <w:rPr>
          <w:sz w:val="26"/>
          <w:szCs w:val="26"/>
        </w:rPr>
        <w:t xml:space="preserve">It is not for this Court to usurp the function of the </w:t>
      </w:r>
      <w:r w:rsidR="00AE45A0">
        <w:rPr>
          <w:sz w:val="26"/>
          <w:szCs w:val="26"/>
        </w:rPr>
        <w:t>c</w:t>
      </w:r>
      <w:r w:rsidRPr="00A0357E">
        <w:rPr>
          <w:sz w:val="26"/>
          <w:szCs w:val="26"/>
        </w:rPr>
        <w:t>ommissioner</w:t>
      </w:r>
      <w:r w:rsidR="00AE45A0">
        <w:rPr>
          <w:sz w:val="26"/>
          <w:szCs w:val="26"/>
        </w:rPr>
        <w:t>s</w:t>
      </w:r>
      <w:r w:rsidRPr="00A0357E">
        <w:rPr>
          <w:sz w:val="26"/>
          <w:szCs w:val="26"/>
        </w:rPr>
        <w:t xml:space="preserve"> by ordering </w:t>
      </w:r>
      <w:r w:rsidR="00AE45A0">
        <w:rPr>
          <w:sz w:val="26"/>
          <w:szCs w:val="26"/>
        </w:rPr>
        <w:t xml:space="preserve">them </w:t>
      </w:r>
      <w:r w:rsidRPr="00A0357E">
        <w:rPr>
          <w:sz w:val="26"/>
          <w:szCs w:val="26"/>
        </w:rPr>
        <w:t xml:space="preserve">to join the applicant as a co-defendant. </w:t>
      </w:r>
    </w:p>
    <w:p w14:paraId="0E935F1F" w14:textId="77777777" w:rsidR="00ED58E5" w:rsidRPr="00ED58E5" w:rsidRDefault="00ED58E5" w:rsidP="00ED58E5">
      <w:pPr>
        <w:pStyle w:val="ListParagraph"/>
        <w:rPr>
          <w:sz w:val="26"/>
          <w:szCs w:val="26"/>
        </w:rPr>
      </w:pPr>
    </w:p>
    <w:p w14:paraId="46B4F297" w14:textId="77777777" w:rsidR="00ED58E5" w:rsidRDefault="00ED58E5" w:rsidP="00A0357E">
      <w:pPr>
        <w:pStyle w:val="ListParagraph"/>
        <w:numPr>
          <w:ilvl w:val="0"/>
          <w:numId w:val="1"/>
        </w:numPr>
        <w:spacing w:line="360" w:lineRule="auto"/>
        <w:ind w:left="0" w:firstLine="142"/>
        <w:jc w:val="both"/>
        <w:rPr>
          <w:sz w:val="26"/>
          <w:szCs w:val="26"/>
        </w:rPr>
      </w:pPr>
      <w:r>
        <w:rPr>
          <w:sz w:val="26"/>
          <w:szCs w:val="26"/>
        </w:rPr>
        <w:t>For completeness’ sake, it is doubtless that the applicant has a direct and substantial interest in the claims and is a person affected thereby. I do not agree with the argument</w:t>
      </w:r>
      <w:r w:rsidR="00787693">
        <w:rPr>
          <w:sz w:val="26"/>
          <w:szCs w:val="26"/>
        </w:rPr>
        <w:t>s</w:t>
      </w:r>
      <w:r>
        <w:rPr>
          <w:sz w:val="26"/>
          <w:szCs w:val="26"/>
        </w:rPr>
        <w:t xml:space="preserve"> made on behalf of the first respondent </w:t>
      </w:r>
      <w:r w:rsidR="00787693">
        <w:rPr>
          <w:sz w:val="26"/>
          <w:szCs w:val="26"/>
        </w:rPr>
        <w:t>to the effect that the Matrimonial Property Act does not entitle the applicant to insist on being joined</w:t>
      </w:r>
      <w:r w:rsidR="002E79E0">
        <w:rPr>
          <w:sz w:val="26"/>
          <w:szCs w:val="26"/>
        </w:rPr>
        <w:t xml:space="preserve"> in the matters</w:t>
      </w:r>
      <w:r w:rsidR="00787693">
        <w:rPr>
          <w:sz w:val="26"/>
          <w:szCs w:val="26"/>
        </w:rPr>
        <w:t>. It has always been accepted law that a creditor has the right to also look at</w:t>
      </w:r>
      <w:r w:rsidR="002E79E0">
        <w:rPr>
          <w:sz w:val="26"/>
          <w:szCs w:val="26"/>
        </w:rPr>
        <w:t>, in this case,</w:t>
      </w:r>
      <w:r w:rsidR="00787693">
        <w:rPr>
          <w:sz w:val="26"/>
          <w:szCs w:val="26"/>
        </w:rPr>
        <w:t xml:space="preserve"> the applicant’s property in satisfaction of the debts that are the subject of these proceedings.</w:t>
      </w:r>
      <w:r w:rsidR="002E79E0" w:rsidRPr="002E79E0">
        <w:rPr>
          <w:rStyle w:val="FootnoteReference"/>
          <w:i/>
          <w:iCs/>
          <w:sz w:val="26"/>
          <w:szCs w:val="26"/>
        </w:rPr>
        <w:t xml:space="preserve"> </w:t>
      </w:r>
      <w:r w:rsidR="002E79E0">
        <w:rPr>
          <w:rStyle w:val="FootnoteReference"/>
          <w:i/>
          <w:iCs/>
          <w:sz w:val="26"/>
          <w:szCs w:val="26"/>
        </w:rPr>
        <w:footnoteReference w:id="9"/>
      </w:r>
      <w:r w:rsidR="00787693">
        <w:rPr>
          <w:sz w:val="26"/>
          <w:szCs w:val="26"/>
        </w:rPr>
        <w:t xml:space="preserve">The applicant is eminently affected by all the alleged debts between the first respondent and Mr Sawyer, as has been shown by the first respondent’s attachment of her property </w:t>
      </w:r>
      <w:r w:rsidR="00787693">
        <w:rPr>
          <w:sz w:val="26"/>
          <w:szCs w:val="26"/>
        </w:rPr>
        <w:lastRenderedPageBreak/>
        <w:t>and her joinder as co-defendant in actions subsequent to the ones discussed above, namely 250/2021 and 251/2021, which w</w:t>
      </w:r>
      <w:r w:rsidR="00DF538F">
        <w:rPr>
          <w:sz w:val="26"/>
          <w:szCs w:val="26"/>
        </w:rPr>
        <w:t>e</w:t>
      </w:r>
      <w:r w:rsidR="00787693">
        <w:rPr>
          <w:sz w:val="26"/>
          <w:szCs w:val="26"/>
        </w:rPr>
        <w:t>re not the subject of th</w:t>
      </w:r>
      <w:r w:rsidR="00DF538F">
        <w:rPr>
          <w:sz w:val="26"/>
          <w:szCs w:val="26"/>
        </w:rPr>
        <w:t>is</w:t>
      </w:r>
      <w:r w:rsidR="00787693">
        <w:rPr>
          <w:sz w:val="26"/>
          <w:szCs w:val="26"/>
        </w:rPr>
        <w:t xml:space="preserve"> </w:t>
      </w:r>
      <w:r w:rsidR="00DF538F">
        <w:rPr>
          <w:sz w:val="26"/>
          <w:szCs w:val="26"/>
        </w:rPr>
        <w:t>application</w:t>
      </w:r>
      <w:r w:rsidR="00787693">
        <w:rPr>
          <w:sz w:val="26"/>
          <w:szCs w:val="26"/>
        </w:rPr>
        <w:t>.</w:t>
      </w:r>
    </w:p>
    <w:p w14:paraId="26CB6BE4" w14:textId="77777777" w:rsidR="002E79E0" w:rsidRPr="002E79E0" w:rsidRDefault="002E79E0" w:rsidP="002E79E0">
      <w:pPr>
        <w:pStyle w:val="ListParagraph"/>
        <w:rPr>
          <w:sz w:val="26"/>
          <w:szCs w:val="26"/>
        </w:rPr>
      </w:pPr>
    </w:p>
    <w:p w14:paraId="7C9DC016" w14:textId="51C24506" w:rsidR="003217EE" w:rsidRPr="003217EE" w:rsidRDefault="003217EE" w:rsidP="003217EE">
      <w:pPr>
        <w:pStyle w:val="ListParagraph"/>
        <w:numPr>
          <w:ilvl w:val="0"/>
          <w:numId w:val="1"/>
        </w:numPr>
        <w:spacing w:line="360" w:lineRule="auto"/>
        <w:ind w:left="0" w:firstLine="142"/>
        <w:jc w:val="both"/>
        <w:rPr>
          <w:sz w:val="26"/>
          <w:szCs w:val="26"/>
        </w:rPr>
      </w:pPr>
      <w:r>
        <w:rPr>
          <w:sz w:val="26"/>
          <w:szCs w:val="26"/>
        </w:rPr>
        <w:t>O</w:t>
      </w:r>
      <w:r w:rsidR="002E79E0">
        <w:rPr>
          <w:sz w:val="26"/>
          <w:szCs w:val="26"/>
        </w:rPr>
        <w:t xml:space="preserve">n a consideration of the </w:t>
      </w:r>
      <w:r w:rsidR="002E79E0" w:rsidRPr="002E79E0">
        <w:rPr>
          <w:sz w:val="26"/>
          <w:szCs w:val="26"/>
          <w:lang w:val="en-US"/>
        </w:rPr>
        <w:t xml:space="preserve">circumstances discussed above I am not persuaded that this </w:t>
      </w:r>
      <w:r w:rsidR="002E79E0">
        <w:rPr>
          <w:sz w:val="26"/>
          <w:szCs w:val="26"/>
        </w:rPr>
        <w:t>C</w:t>
      </w:r>
      <w:r w:rsidR="002E79E0" w:rsidRPr="002E79E0">
        <w:rPr>
          <w:sz w:val="26"/>
          <w:szCs w:val="26"/>
          <w:lang w:val="en-US"/>
        </w:rPr>
        <w:t>ourt is entitled</w:t>
      </w:r>
      <w:r w:rsidR="002E79E0">
        <w:rPr>
          <w:sz w:val="26"/>
          <w:szCs w:val="26"/>
        </w:rPr>
        <w:t xml:space="preserve"> </w:t>
      </w:r>
      <w:r w:rsidR="002E79E0" w:rsidRPr="002E79E0">
        <w:rPr>
          <w:sz w:val="26"/>
          <w:szCs w:val="26"/>
          <w:lang w:val="en-US"/>
        </w:rPr>
        <w:t>to intervene in the manner sought by the applicant</w:t>
      </w:r>
      <w:r w:rsidR="002E79E0">
        <w:rPr>
          <w:sz w:val="26"/>
          <w:szCs w:val="26"/>
        </w:rPr>
        <w:t>.</w:t>
      </w:r>
      <w:r w:rsidR="002E79E0" w:rsidRPr="002E79E0">
        <w:rPr>
          <w:sz w:val="26"/>
          <w:szCs w:val="26"/>
          <w:lang w:val="en-US"/>
        </w:rPr>
        <w:t xml:space="preserve"> </w:t>
      </w:r>
      <w:r w:rsidR="003A21B5" w:rsidRPr="002E79E0">
        <w:rPr>
          <w:color w:val="000000"/>
          <w:sz w:val="26"/>
          <w:szCs w:val="26"/>
          <w:shd w:val="clear" w:color="auto" w:fill="FFFFFF"/>
        </w:rPr>
        <w:t xml:space="preserve">In </w:t>
      </w:r>
      <w:r>
        <w:rPr>
          <w:color w:val="000000"/>
          <w:sz w:val="26"/>
          <w:szCs w:val="26"/>
          <w:shd w:val="clear" w:color="auto" w:fill="FFFFFF"/>
        </w:rPr>
        <w:t xml:space="preserve">summary, </w:t>
      </w:r>
      <w:r w:rsidR="003A21B5" w:rsidRPr="002E79E0">
        <w:rPr>
          <w:color w:val="000000"/>
          <w:sz w:val="26"/>
          <w:szCs w:val="26"/>
          <w:shd w:val="clear" w:color="auto" w:fill="FFFFFF"/>
        </w:rPr>
        <w:t xml:space="preserve">the </w:t>
      </w:r>
      <w:r w:rsidR="002E79E0">
        <w:rPr>
          <w:color w:val="000000"/>
          <w:sz w:val="26"/>
          <w:szCs w:val="26"/>
          <w:shd w:val="clear" w:color="auto" w:fill="FFFFFF"/>
        </w:rPr>
        <w:t>S</w:t>
      </w:r>
      <w:r w:rsidR="003A21B5" w:rsidRPr="002E79E0">
        <w:rPr>
          <w:color w:val="000000"/>
          <w:sz w:val="26"/>
          <w:szCs w:val="26"/>
          <w:shd w:val="clear" w:color="auto" w:fill="FFFFFF"/>
        </w:rPr>
        <w:t xml:space="preserve">mall </w:t>
      </w:r>
      <w:r w:rsidR="002E79E0">
        <w:rPr>
          <w:color w:val="000000"/>
          <w:sz w:val="26"/>
          <w:szCs w:val="26"/>
          <w:shd w:val="clear" w:color="auto" w:fill="FFFFFF"/>
        </w:rPr>
        <w:t>C</w:t>
      </w:r>
      <w:r w:rsidR="003A21B5" w:rsidRPr="002E79E0">
        <w:rPr>
          <w:color w:val="000000"/>
          <w:sz w:val="26"/>
          <w:szCs w:val="26"/>
          <w:shd w:val="clear" w:color="auto" w:fill="FFFFFF"/>
        </w:rPr>
        <w:t xml:space="preserve">laims </w:t>
      </w:r>
      <w:r w:rsidR="002E79E0">
        <w:rPr>
          <w:color w:val="000000"/>
          <w:sz w:val="26"/>
          <w:szCs w:val="26"/>
          <w:shd w:val="clear" w:color="auto" w:fill="FFFFFF"/>
        </w:rPr>
        <w:t>C</w:t>
      </w:r>
      <w:r w:rsidR="003A21B5" w:rsidRPr="002E79E0">
        <w:rPr>
          <w:color w:val="000000"/>
          <w:sz w:val="26"/>
          <w:szCs w:val="26"/>
          <w:shd w:val="clear" w:color="auto" w:fill="FFFFFF"/>
        </w:rPr>
        <w:t xml:space="preserve">ourt does indeed have jurisdiction to determine matters involving the </w:t>
      </w:r>
      <w:r>
        <w:rPr>
          <w:color w:val="000000"/>
          <w:sz w:val="26"/>
          <w:szCs w:val="26"/>
          <w:shd w:val="clear" w:color="auto" w:fill="FFFFFF"/>
        </w:rPr>
        <w:t>N</w:t>
      </w:r>
      <w:r w:rsidR="003A21B5" w:rsidRPr="002E79E0">
        <w:rPr>
          <w:color w:val="000000"/>
          <w:sz w:val="26"/>
          <w:szCs w:val="26"/>
          <w:shd w:val="clear" w:color="auto" w:fill="FFFFFF"/>
        </w:rPr>
        <w:t>ational Credit Act</w:t>
      </w:r>
      <w:r>
        <w:rPr>
          <w:color w:val="000000"/>
          <w:sz w:val="26"/>
          <w:szCs w:val="26"/>
          <w:shd w:val="clear" w:color="auto" w:fill="FFFFFF"/>
        </w:rPr>
        <w:t xml:space="preserve">, to grant joinder where it is sought, </w:t>
      </w:r>
      <w:r w:rsidR="003A21B5" w:rsidRPr="002E79E0">
        <w:rPr>
          <w:color w:val="000000"/>
          <w:sz w:val="26"/>
          <w:szCs w:val="26"/>
          <w:shd w:val="clear" w:color="auto" w:fill="FFFFFF"/>
        </w:rPr>
        <w:t xml:space="preserve">and to grant rescission where it is sought. </w:t>
      </w:r>
      <w:r>
        <w:rPr>
          <w:color w:val="000000"/>
          <w:sz w:val="26"/>
          <w:szCs w:val="26"/>
          <w:shd w:val="clear" w:color="auto" w:fill="FFFFFF"/>
        </w:rPr>
        <w:t xml:space="preserve">I am not persuaded that the applicant will be denied </w:t>
      </w:r>
      <w:r w:rsidR="003A21B5" w:rsidRPr="002E79E0">
        <w:rPr>
          <w:color w:val="242121"/>
          <w:sz w:val="26"/>
          <w:szCs w:val="26"/>
        </w:rPr>
        <w:t xml:space="preserve">justice </w:t>
      </w:r>
      <w:r>
        <w:rPr>
          <w:color w:val="242121"/>
          <w:sz w:val="26"/>
          <w:szCs w:val="26"/>
        </w:rPr>
        <w:t>if the</w:t>
      </w:r>
      <w:r w:rsidR="003A21B5" w:rsidRPr="002E79E0">
        <w:rPr>
          <w:color w:val="242121"/>
          <w:sz w:val="26"/>
          <w:szCs w:val="26"/>
        </w:rPr>
        <w:t xml:space="preserve"> relief is </w:t>
      </w:r>
      <w:r>
        <w:rPr>
          <w:color w:val="242121"/>
          <w:sz w:val="26"/>
          <w:szCs w:val="26"/>
        </w:rPr>
        <w:t xml:space="preserve">sought is not </w:t>
      </w:r>
      <w:r w:rsidR="003A21B5" w:rsidRPr="002E79E0">
        <w:rPr>
          <w:color w:val="242121"/>
          <w:sz w:val="26"/>
          <w:szCs w:val="26"/>
        </w:rPr>
        <w:t>granted to the applicant.</w:t>
      </w:r>
      <w:r w:rsidR="003A21B5" w:rsidRPr="002E79E0">
        <w:rPr>
          <w:rStyle w:val="FootnoteReference"/>
          <w:color w:val="242121"/>
          <w:sz w:val="26"/>
          <w:szCs w:val="26"/>
        </w:rPr>
        <w:footnoteReference w:id="10"/>
      </w:r>
      <w:r w:rsidR="003A21B5" w:rsidRPr="002E79E0">
        <w:rPr>
          <w:color w:val="242121"/>
          <w:sz w:val="26"/>
          <w:szCs w:val="26"/>
        </w:rPr>
        <w:t> </w:t>
      </w:r>
      <w:r w:rsidR="002E79E0" w:rsidRPr="002E79E0">
        <w:rPr>
          <w:color w:val="242121"/>
          <w:sz w:val="26"/>
          <w:szCs w:val="26"/>
        </w:rPr>
        <w:t>This is not such a case.</w:t>
      </w:r>
      <w:r w:rsidR="002E79E0">
        <w:rPr>
          <w:rFonts w:ascii="Aparajita" w:hAnsi="Aparajita" w:cs="Aparajita"/>
          <w:i/>
          <w:iCs/>
          <w:color w:val="242121"/>
          <w:sz w:val="30"/>
          <w:szCs w:val="30"/>
        </w:rPr>
        <w:t xml:space="preserve"> </w:t>
      </w:r>
    </w:p>
    <w:p w14:paraId="3D75E571" w14:textId="7DC5AAD0" w:rsidR="00262CCF" w:rsidRPr="003217EE" w:rsidRDefault="00262CCF" w:rsidP="003217EE">
      <w:pPr>
        <w:rPr>
          <w:sz w:val="26"/>
          <w:szCs w:val="26"/>
        </w:rPr>
      </w:pPr>
    </w:p>
    <w:p w14:paraId="2336E680" w14:textId="77777777" w:rsidR="009E1E28" w:rsidRPr="00262CCF" w:rsidRDefault="009E1E28" w:rsidP="00262CCF">
      <w:pPr>
        <w:pStyle w:val="ListParagraph"/>
        <w:rPr>
          <w:sz w:val="26"/>
          <w:szCs w:val="26"/>
        </w:rPr>
      </w:pPr>
    </w:p>
    <w:p w14:paraId="6EEFFCCF" w14:textId="482A97B4" w:rsidR="00262CCF" w:rsidRDefault="00262CCF" w:rsidP="00752CFB">
      <w:pPr>
        <w:spacing w:line="360" w:lineRule="auto"/>
        <w:rPr>
          <w:b/>
          <w:bCs/>
          <w:sz w:val="26"/>
          <w:szCs w:val="26"/>
          <w:u w:val="single"/>
        </w:rPr>
      </w:pPr>
      <w:r w:rsidRPr="00752CFB">
        <w:rPr>
          <w:b/>
          <w:bCs/>
          <w:sz w:val="26"/>
          <w:szCs w:val="26"/>
          <w:u w:val="single"/>
        </w:rPr>
        <w:t>THE VEXATIOUS PROCEEDINGS</w:t>
      </w:r>
      <w:r w:rsidR="001F7CBC" w:rsidRPr="00752CFB">
        <w:rPr>
          <w:b/>
          <w:bCs/>
          <w:sz w:val="26"/>
          <w:szCs w:val="26"/>
          <w:u w:val="single"/>
        </w:rPr>
        <w:t xml:space="preserve"> (CASE 17234/2021)</w:t>
      </w:r>
    </w:p>
    <w:p w14:paraId="250AB234" w14:textId="77777777" w:rsidR="00752CFB" w:rsidRPr="00752CFB" w:rsidRDefault="00752CFB" w:rsidP="00752CFB">
      <w:pPr>
        <w:spacing w:line="360" w:lineRule="auto"/>
        <w:rPr>
          <w:b/>
          <w:bCs/>
          <w:sz w:val="26"/>
          <w:szCs w:val="26"/>
          <w:u w:val="single"/>
        </w:rPr>
      </w:pPr>
    </w:p>
    <w:p w14:paraId="07C28C76" w14:textId="2125F4BC" w:rsidR="0009252C" w:rsidRPr="00752CFB" w:rsidRDefault="00752CFB" w:rsidP="00752CFB">
      <w:pPr>
        <w:pStyle w:val="ListParagraph"/>
        <w:numPr>
          <w:ilvl w:val="0"/>
          <w:numId w:val="2"/>
        </w:numPr>
        <w:spacing w:line="360" w:lineRule="auto"/>
        <w:rPr>
          <w:b/>
          <w:bCs/>
          <w:sz w:val="26"/>
          <w:szCs w:val="26"/>
          <w:u w:val="single"/>
        </w:rPr>
      </w:pPr>
      <w:r>
        <w:rPr>
          <w:b/>
          <w:bCs/>
          <w:sz w:val="26"/>
          <w:szCs w:val="26"/>
          <w:u w:val="single"/>
        </w:rPr>
        <w:t>INTRODUCTION &amp; BACKGROUND</w:t>
      </w:r>
    </w:p>
    <w:p w14:paraId="0D676EAE" w14:textId="6D4D864B" w:rsidR="005A4A89" w:rsidRPr="005A4A89" w:rsidRDefault="00752CFB" w:rsidP="0009252C">
      <w:pPr>
        <w:pStyle w:val="ListParagraph"/>
        <w:numPr>
          <w:ilvl w:val="0"/>
          <w:numId w:val="1"/>
        </w:numPr>
        <w:spacing w:line="360" w:lineRule="auto"/>
        <w:ind w:left="0" w:firstLine="142"/>
        <w:jc w:val="both"/>
        <w:rPr>
          <w:sz w:val="26"/>
          <w:szCs w:val="26"/>
        </w:rPr>
      </w:pPr>
      <w:r>
        <w:rPr>
          <w:sz w:val="26"/>
          <w:szCs w:val="26"/>
        </w:rPr>
        <w:t>T</w:t>
      </w:r>
      <w:r w:rsidRPr="001F7CBC">
        <w:rPr>
          <w:sz w:val="26"/>
          <w:szCs w:val="26"/>
          <w:lang w:val="en-US"/>
        </w:rPr>
        <w:t>he</w:t>
      </w:r>
      <w:r>
        <w:rPr>
          <w:sz w:val="26"/>
          <w:szCs w:val="26"/>
        </w:rPr>
        <w:t xml:space="preserve"> vexatious </w:t>
      </w:r>
      <w:r w:rsidRPr="001F7CBC">
        <w:rPr>
          <w:sz w:val="26"/>
          <w:szCs w:val="26"/>
          <w:lang w:val="en-US"/>
        </w:rPr>
        <w:t>proceedings are Part B of proceedings in respect of which interim relief was granted</w:t>
      </w:r>
      <w:r>
        <w:rPr>
          <w:sz w:val="26"/>
          <w:szCs w:val="26"/>
        </w:rPr>
        <w:t xml:space="preserve"> by this Court</w:t>
      </w:r>
      <w:r w:rsidRPr="001F7CBC">
        <w:rPr>
          <w:sz w:val="26"/>
          <w:szCs w:val="26"/>
          <w:lang w:val="en-US"/>
        </w:rPr>
        <w:t xml:space="preserve"> in October 2021</w:t>
      </w:r>
      <w:r>
        <w:rPr>
          <w:sz w:val="26"/>
          <w:szCs w:val="26"/>
        </w:rPr>
        <w:t xml:space="preserve">. </w:t>
      </w:r>
      <w:r w:rsidR="005A4A89">
        <w:rPr>
          <w:sz w:val="26"/>
          <w:szCs w:val="26"/>
        </w:rPr>
        <w:t xml:space="preserve">The applicant seeks relief declaring the first respondent and </w:t>
      </w:r>
      <w:r w:rsidR="005A4A89" w:rsidRPr="005A4A89">
        <w:rPr>
          <w:sz w:val="26"/>
          <w:szCs w:val="26"/>
          <w:lang w:val="en-US"/>
        </w:rPr>
        <w:t xml:space="preserve">Mr Sawyer vexatious litigants in terms of the </w:t>
      </w:r>
      <w:r w:rsidR="005A4A89">
        <w:rPr>
          <w:sz w:val="26"/>
          <w:szCs w:val="26"/>
          <w:lang w:val="en-US"/>
        </w:rPr>
        <w:t>V</w:t>
      </w:r>
      <w:r w:rsidR="005A4A89" w:rsidRPr="005A4A89">
        <w:rPr>
          <w:sz w:val="26"/>
          <w:szCs w:val="26"/>
          <w:lang w:val="en-US"/>
        </w:rPr>
        <w:t xml:space="preserve">exatious </w:t>
      </w:r>
      <w:r w:rsidR="005A4A89">
        <w:rPr>
          <w:sz w:val="26"/>
          <w:szCs w:val="26"/>
          <w:lang w:val="en-US"/>
        </w:rPr>
        <w:t>P</w:t>
      </w:r>
      <w:r w:rsidR="005A4A89" w:rsidRPr="005A4A89">
        <w:rPr>
          <w:sz w:val="26"/>
          <w:szCs w:val="26"/>
          <w:lang w:val="en-US"/>
        </w:rPr>
        <w:t xml:space="preserve">roceedings </w:t>
      </w:r>
      <w:r w:rsidR="005A4A89">
        <w:rPr>
          <w:sz w:val="26"/>
          <w:szCs w:val="26"/>
          <w:lang w:val="en-US"/>
        </w:rPr>
        <w:t>A</w:t>
      </w:r>
      <w:r w:rsidR="005A4A89" w:rsidRPr="005A4A89">
        <w:rPr>
          <w:sz w:val="26"/>
          <w:szCs w:val="26"/>
          <w:lang w:val="en-US"/>
        </w:rPr>
        <w:t>ct</w:t>
      </w:r>
      <w:r w:rsidR="005A4A89">
        <w:rPr>
          <w:sz w:val="26"/>
          <w:szCs w:val="26"/>
          <w:lang w:val="en-US"/>
        </w:rPr>
        <w:t>,</w:t>
      </w:r>
      <w:r w:rsidR="005A4A89" w:rsidRPr="005A4A89">
        <w:rPr>
          <w:sz w:val="26"/>
          <w:szCs w:val="26"/>
          <w:lang w:val="en-US"/>
        </w:rPr>
        <w:t xml:space="preserve"> as well as </w:t>
      </w:r>
      <w:r w:rsidR="00936D37">
        <w:rPr>
          <w:sz w:val="26"/>
          <w:szCs w:val="26"/>
          <w:lang w:val="en-US"/>
        </w:rPr>
        <w:t xml:space="preserve">prohibitory </w:t>
      </w:r>
      <w:r w:rsidR="005A4A89" w:rsidRPr="005A4A89">
        <w:rPr>
          <w:sz w:val="26"/>
          <w:szCs w:val="26"/>
          <w:lang w:val="en-US"/>
        </w:rPr>
        <w:t>interdict</w:t>
      </w:r>
      <w:r w:rsidR="005A4A89">
        <w:rPr>
          <w:sz w:val="26"/>
          <w:szCs w:val="26"/>
          <w:lang w:val="en-US"/>
        </w:rPr>
        <w:t>ory relief</w:t>
      </w:r>
      <w:r w:rsidR="005A4A89" w:rsidRPr="005A4A89">
        <w:rPr>
          <w:sz w:val="26"/>
          <w:szCs w:val="26"/>
          <w:lang w:val="en-US"/>
        </w:rPr>
        <w:t xml:space="preserve"> in relation to current proceedings between the parties</w:t>
      </w:r>
      <w:r w:rsidR="005A4A89">
        <w:rPr>
          <w:sz w:val="26"/>
          <w:szCs w:val="26"/>
          <w:lang w:val="en-US"/>
        </w:rPr>
        <w:t>.</w:t>
      </w:r>
      <w:r w:rsidR="005A4A89" w:rsidRPr="005A4A89">
        <w:rPr>
          <w:sz w:val="26"/>
          <w:szCs w:val="26"/>
          <w:lang w:val="en-US"/>
        </w:rPr>
        <w:t xml:space="preserve"> </w:t>
      </w:r>
      <w:r w:rsidR="005A4A89">
        <w:rPr>
          <w:sz w:val="26"/>
          <w:szCs w:val="26"/>
          <w:lang w:val="en-US"/>
        </w:rPr>
        <w:t>I</w:t>
      </w:r>
      <w:r w:rsidR="005A4A89" w:rsidRPr="005A4A89">
        <w:rPr>
          <w:sz w:val="26"/>
          <w:szCs w:val="26"/>
          <w:lang w:val="en-US"/>
        </w:rPr>
        <w:t>n order to appreciate the relief so</w:t>
      </w:r>
      <w:r w:rsidR="005A4A89">
        <w:rPr>
          <w:sz w:val="26"/>
          <w:szCs w:val="26"/>
          <w:lang w:val="en-US"/>
        </w:rPr>
        <w:t>ugh</w:t>
      </w:r>
      <w:r w:rsidR="005A4A89" w:rsidRPr="005A4A89">
        <w:rPr>
          <w:sz w:val="26"/>
          <w:szCs w:val="26"/>
          <w:lang w:val="en-US"/>
        </w:rPr>
        <w:t>t it is necessary to set out further events that occurred subsequent to th</w:t>
      </w:r>
      <w:r w:rsidR="005A4A89">
        <w:rPr>
          <w:sz w:val="26"/>
          <w:szCs w:val="26"/>
          <w:lang w:val="en-US"/>
        </w:rPr>
        <w:t>os</w:t>
      </w:r>
      <w:r w:rsidR="005A4A89" w:rsidRPr="005A4A89">
        <w:rPr>
          <w:sz w:val="26"/>
          <w:szCs w:val="26"/>
          <w:lang w:val="en-US"/>
        </w:rPr>
        <w:t>e discussed above</w:t>
      </w:r>
      <w:r w:rsidR="005A4A89">
        <w:rPr>
          <w:sz w:val="26"/>
          <w:szCs w:val="26"/>
          <w:lang w:val="en-US"/>
        </w:rPr>
        <w:t xml:space="preserve"> in relation to case 6239/2021.</w:t>
      </w:r>
    </w:p>
    <w:p w14:paraId="54359205" w14:textId="77777777" w:rsidR="005A4A89" w:rsidRPr="005A4A89" w:rsidRDefault="005A4A89" w:rsidP="005A4A89">
      <w:pPr>
        <w:pStyle w:val="ListParagraph"/>
        <w:spacing w:line="360" w:lineRule="auto"/>
        <w:ind w:left="142"/>
        <w:jc w:val="both"/>
        <w:rPr>
          <w:sz w:val="26"/>
          <w:szCs w:val="26"/>
        </w:rPr>
      </w:pPr>
    </w:p>
    <w:p w14:paraId="4D9336B3" w14:textId="6FE10D50" w:rsidR="0009252C" w:rsidRPr="001D3CB7" w:rsidRDefault="000F1D82" w:rsidP="0009252C">
      <w:pPr>
        <w:pStyle w:val="ListParagraph"/>
        <w:numPr>
          <w:ilvl w:val="0"/>
          <w:numId w:val="1"/>
        </w:numPr>
        <w:spacing w:line="360" w:lineRule="auto"/>
        <w:ind w:left="0" w:firstLine="142"/>
        <w:jc w:val="both"/>
        <w:rPr>
          <w:sz w:val="26"/>
          <w:szCs w:val="26"/>
        </w:rPr>
      </w:pPr>
      <w:r>
        <w:rPr>
          <w:sz w:val="26"/>
          <w:szCs w:val="26"/>
          <w:lang w:val="en-US"/>
        </w:rPr>
        <w:t xml:space="preserve">On or about </w:t>
      </w:r>
      <w:r w:rsidRPr="0062078F">
        <w:rPr>
          <w:sz w:val="26"/>
          <w:szCs w:val="26"/>
          <w:lang w:val="en-US"/>
        </w:rPr>
        <w:t>19 June 2021</w:t>
      </w:r>
      <w:r>
        <w:rPr>
          <w:sz w:val="26"/>
          <w:szCs w:val="26"/>
          <w:lang w:val="en-US"/>
        </w:rPr>
        <w:t xml:space="preserve"> the first respondent caused </w:t>
      </w:r>
      <w:r w:rsidRPr="0062078F">
        <w:rPr>
          <w:sz w:val="26"/>
          <w:szCs w:val="26"/>
          <w:lang w:val="en-US"/>
        </w:rPr>
        <w:t>the Bellville Magistrate</w:t>
      </w:r>
      <w:r>
        <w:rPr>
          <w:sz w:val="26"/>
          <w:szCs w:val="26"/>
          <w:lang w:val="en-US"/>
        </w:rPr>
        <w:t>’</w:t>
      </w:r>
      <w:r w:rsidRPr="0062078F">
        <w:rPr>
          <w:sz w:val="26"/>
          <w:szCs w:val="26"/>
          <w:lang w:val="en-US"/>
        </w:rPr>
        <w:t xml:space="preserve">s Court </w:t>
      </w:r>
      <w:r>
        <w:rPr>
          <w:sz w:val="26"/>
          <w:szCs w:val="26"/>
          <w:lang w:val="en-US"/>
        </w:rPr>
        <w:t xml:space="preserve">to issue </w:t>
      </w:r>
      <w:r w:rsidR="0009252C">
        <w:rPr>
          <w:sz w:val="26"/>
          <w:szCs w:val="26"/>
          <w:lang w:val="en-US"/>
        </w:rPr>
        <w:t>two</w:t>
      </w:r>
      <w:r w:rsidR="0009252C" w:rsidRPr="002D4DFA">
        <w:rPr>
          <w:sz w:val="26"/>
          <w:szCs w:val="26"/>
          <w:lang w:val="en-US"/>
        </w:rPr>
        <w:t xml:space="preserve"> summonses</w:t>
      </w:r>
      <w:r>
        <w:rPr>
          <w:sz w:val="26"/>
          <w:szCs w:val="26"/>
          <w:lang w:val="en-US"/>
        </w:rPr>
        <w:t xml:space="preserve"> to the applicant</w:t>
      </w:r>
      <w:r w:rsidR="0009252C" w:rsidRPr="002D4DFA">
        <w:rPr>
          <w:sz w:val="26"/>
          <w:szCs w:val="26"/>
          <w:lang w:val="en-US"/>
        </w:rPr>
        <w:t xml:space="preserve"> </w:t>
      </w:r>
      <w:r w:rsidR="0009252C">
        <w:rPr>
          <w:sz w:val="26"/>
          <w:szCs w:val="26"/>
          <w:lang w:val="en-US"/>
        </w:rPr>
        <w:t>in cases SC 250/2021 and SC 251/2021</w:t>
      </w:r>
      <w:r w:rsidR="009E1E28">
        <w:rPr>
          <w:sz w:val="26"/>
          <w:szCs w:val="26"/>
          <w:lang w:val="en-US"/>
        </w:rPr>
        <w:t>.</w:t>
      </w:r>
      <w:r>
        <w:rPr>
          <w:sz w:val="26"/>
          <w:szCs w:val="26"/>
          <w:lang w:val="en-US"/>
        </w:rPr>
        <w:t xml:space="preserve"> The applicant confirms that she received letters of demand prior to the summonses.</w:t>
      </w:r>
      <w:r w:rsidR="0009252C" w:rsidRPr="002D4DFA">
        <w:rPr>
          <w:sz w:val="26"/>
          <w:szCs w:val="26"/>
          <w:lang w:val="en-US"/>
        </w:rPr>
        <w:t xml:space="preserve"> </w:t>
      </w:r>
      <w:r w:rsidR="009E1E28">
        <w:rPr>
          <w:sz w:val="26"/>
          <w:szCs w:val="26"/>
          <w:lang w:val="en-US"/>
        </w:rPr>
        <w:t>I</w:t>
      </w:r>
      <w:r w:rsidR="0009252C" w:rsidRPr="002D4DFA">
        <w:rPr>
          <w:sz w:val="26"/>
          <w:szCs w:val="26"/>
          <w:lang w:val="en-US"/>
        </w:rPr>
        <w:t xml:space="preserve">n both </w:t>
      </w:r>
      <w:r w:rsidR="00752CFB">
        <w:rPr>
          <w:sz w:val="26"/>
          <w:szCs w:val="26"/>
          <w:lang w:val="en-US"/>
        </w:rPr>
        <w:t xml:space="preserve">summonses </w:t>
      </w:r>
      <w:r w:rsidR="0009252C" w:rsidRPr="002D4DFA">
        <w:rPr>
          <w:sz w:val="26"/>
          <w:szCs w:val="26"/>
          <w:lang w:val="en-US"/>
        </w:rPr>
        <w:t xml:space="preserve">she </w:t>
      </w:r>
      <w:r w:rsidR="00752CFB">
        <w:rPr>
          <w:sz w:val="26"/>
          <w:szCs w:val="26"/>
          <w:lang w:val="en-US"/>
        </w:rPr>
        <w:t>wa</w:t>
      </w:r>
      <w:r w:rsidR="0009252C" w:rsidRPr="002D4DFA">
        <w:rPr>
          <w:sz w:val="26"/>
          <w:szCs w:val="26"/>
          <w:lang w:val="en-US"/>
        </w:rPr>
        <w:t xml:space="preserve">s cited as </w:t>
      </w:r>
      <w:r w:rsidR="0009252C">
        <w:rPr>
          <w:sz w:val="26"/>
          <w:szCs w:val="26"/>
          <w:lang w:val="en-US"/>
        </w:rPr>
        <w:t>c</w:t>
      </w:r>
      <w:r w:rsidR="0009252C" w:rsidRPr="002D4DFA">
        <w:rPr>
          <w:sz w:val="26"/>
          <w:szCs w:val="26"/>
          <w:lang w:val="en-US"/>
        </w:rPr>
        <w:t>o</w:t>
      </w:r>
      <w:r w:rsidR="0009252C">
        <w:rPr>
          <w:sz w:val="26"/>
          <w:szCs w:val="26"/>
          <w:lang w:val="en-US"/>
        </w:rPr>
        <w:t>-</w:t>
      </w:r>
      <w:r w:rsidR="0009252C" w:rsidRPr="002D4DFA">
        <w:rPr>
          <w:sz w:val="26"/>
          <w:szCs w:val="26"/>
          <w:lang w:val="en-US"/>
        </w:rPr>
        <w:t>defendant</w:t>
      </w:r>
      <w:r w:rsidR="009E1E28">
        <w:rPr>
          <w:sz w:val="26"/>
          <w:szCs w:val="26"/>
          <w:lang w:val="en-US"/>
        </w:rPr>
        <w:t xml:space="preserve"> with Mr Sawyer</w:t>
      </w:r>
      <w:r w:rsidR="0009252C">
        <w:rPr>
          <w:sz w:val="26"/>
          <w:szCs w:val="26"/>
          <w:lang w:val="en-US"/>
        </w:rPr>
        <w:t>.</w:t>
      </w:r>
      <w:r w:rsidR="0009252C" w:rsidRPr="0062078F">
        <w:rPr>
          <w:sz w:val="26"/>
          <w:szCs w:val="26"/>
          <w:lang w:val="en-US"/>
        </w:rPr>
        <w:t xml:space="preserve"> </w:t>
      </w:r>
      <w:r w:rsidR="009E1E28">
        <w:rPr>
          <w:sz w:val="26"/>
          <w:szCs w:val="26"/>
          <w:lang w:val="en-US"/>
        </w:rPr>
        <w:t xml:space="preserve">According to the </w:t>
      </w:r>
      <w:r w:rsidR="0009252C" w:rsidRPr="0062078F">
        <w:rPr>
          <w:sz w:val="26"/>
          <w:szCs w:val="26"/>
          <w:lang w:val="en-US"/>
        </w:rPr>
        <w:t xml:space="preserve">particulars of claim </w:t>
      </w:r>
      <w:r w:rsidR="0009252C">
        <w:rPr>
          <w:sz w:val="26"/>
          <w:szCs w:val="26"/>
          <w:lang w:val="en-US"/>
        </w:rPr>
        <w:t>i</w:t>
      </w:r>
      <w:r w:rsidR="0009252C" w:rsidRPr="0062078F">
        <w:rPr>
          <w:sz w:val="26"/>
          <w:szCs w:val="26"/>
          <w:lang w:val="en-US"/>
        </w:rPr>
        <w:t>n SC</w:t>
      </w:r>
      <w:r w:rsidR="0009252C">
        <w:rPr>
          <w:sz w:val="26"/>
          <w:szCs w:val="26"/>
          <w:lang w:val="en-US"/>
        </w:rPr>
        <w:t xml:space="preserve"> </w:t>
      </w:r>
      <w:r w:rsidR="0009252C" w:rsidRPr="0062078F">
        <w:rPr>
          <w:sz w:val="26"/>
          <w:szCs w:val="26"/>
          <w:lang w:val="en-US"/>
        </w:rPr>
        <w:t>250</w:t>
      </w:r>
      <w:r w:rsidR="0009252C">
        <w:rPr>
          <w:sz w:val="26"/>
          <w:szCs w:val="26"/>
          <w:lang w:val="en-US"/>
        </w:rPr>
        <w:t>/2021 the claim</w:t>
      </w:r>
      <w:r w:rsidR="009E1E28">
        <w:rPr>
          <w:sz w:val="26"/>
          <w:szCs w:val="26"/>
          <w:lang w:val="en-US"/>
        </w:rPr>
        <w:t>, which is for</w:t>
      </w:r>
      <w:r w:rsidR="0009252C">
        <w:rPr>
          <w:sz w:val="26"/>
          <w:szCs w:val="26"/>
          <w:lang w:val="en-US"/>
        </w:rPr>
        <w:t xml:space="preserve"> R11</w:t>
      </w:r>
      <w:r w:rsidR="009E1E28">
        <w:rPr>
          <w:sz w:val="26"/>
          <w:szCs w:val="26"/>
          <w:lang w:val="en-US"/>
        </w:rPr>
        <w:t> </w:t>
      </w:r>
      <w:r w:rsidR="0009252C">
        <w:rPr>
          <w:sz w:val="26"/>
          <w:szCs w:val="26"/>
          <w:lang w:val="en-US"/>
        </w:rPr>
        <w:t>385</w:t>
      </w:r>
      <w:r w:rsidR="009E1E28">
        <w:rPr>
          <w:sz w:val="26"/>
          <w:szCs w:val="26"/>
          <w:lang w:val="en-US"/>
        </w:rPr>
        <w:t>, is</w:t>
      </w:r>
      <w:r w:rsidR="0009252C">
        <w:rPr>
          <w:sz w:val="26"/>
          <w:szCs w:val="26"/>
          <w:lang w:val="en-US"/>
        </w:rPr>
        <w:t xml:space="preserve"> </w:t>
      </w:r>
      <w:r w:rsidR="0009252C" w:rsidRPr="0062078F">
        <w:rPr>
          <w:sz w:val="26"/>
          <w:szCs w:val="26"/>
          <w:lang w:val="en-US"/>
        </w:rPr>
        <w:t>in respect of money l</w:t>
      </w:r>
      <w:r w:rsidR="0009252C">
        <w:rPr>
          <w:sz w:val="26"/>
          <w:szCs w:val="26"/>
          <w:lang w:val="en-US"/>
        </w:rPr>
        <w:t>ent</w:t>
      </w:r>
      <w:r w:rsidR="0009252C" w:rsidRPr="0062078F">
        <w:rPr>
          <w:sz w:val="26"/>
          <w:szCs w:val="26"/>
          <w:lang w:val="en-US"/>
        </w:rPr>
        <w:t xml:space="preserve"> to Mr Sawyer for four car payments which he neglected to pay back</w:t>
      </w:r>
      <w:r w:rsidR="0009252C">
        <w:rPr>
          <w:sz w:val="26"/>
          <w:szCs w:val="26"/>
          <w:lang w:val="en-US"/>
        </w:rPr>
        <w:t>.</w:t>
      </w:r>
      <w:r w:rsidR="0009252C" w:rsidRPr="0062078F">
        <w:rPr>
          <w:sz w:val="26"/>
          <w:szCs w:val="26"/>
          <w:lang w:val="en-US"/>
        </w:rPr>
        <w:t xml:space="preserve"> In the case of SC</w:t>
      </w:r>
      <w:r w:rsidR="009E1E28">
        <w:rPr>
          <w:sz w:val="26"/>
          <w:szCs w:val="26"/>
          <w:lang w:val="en-US"/>
        </w:rPr>
        <w:t xml:space="preserve"> </w:t>
      </w:r>
      <w:r w:rsidR="0009252C" w:rsidRPr="0062078F">
        <w:rPr>
          <w:sz w:val="26"/>
          <w:szCs w:val="26"/>
          <w:lang w:val="en-US"/>
        </w:rPr>
        <w:t>251</w:t>
      </w:r>
      <w:r w:rsidR="0009252C">
        <w:rPr>
          <w:sz w:val="26"/>
          <w:szCs w:val="26"/>
          <w:lang w:val="en-US"/>
        </w:rPr>
        <w:t>/2021,</w:t>
      </w:r>
      <w:r w:rsidR="0009252C" w:rsidRPr="0062078F">
        <w:rPr>
          <w:sz w:val="26"/>
          <w:szCs w:val="26"/>
          <w:lang w:val="en-US"/>
        </w:rPr>
        <w:t xml:space="preserve"> the claim </w:t>
      </w:r>
      <w:r w:rsidR="0009252C">
        <w:rPr>
          <w:sz w:val="26"/>
          <w:szCs w:val="26"/>
          <w:lang w:val="en-US"/>
        </w:rPr>
        <w:t xml:space="preserve">of R19 700 </w:t>
      </w:r>
      <w:r w:rsidR="0009252C" w:rsidRPr="0062078F">
        <w:rPr>
          <w:sz w:val="26"/>
          <w:szCs w:val="26"/>
          <w:lang w:val="en-US"/>
        </w:rPr>
        <w:t>is in respect of money lent to Mr Sawyer for accommodation</w:t>
      </w:r>
      <w:r w:rsidR="0009252C">
        <w:rPr>
          <w:sz w:val="26"/>
          <w:szCs w:val="26"/>
          <w:lang w:val="en-US"/>
        </w:rPr>
        <w:t>,</w:t>
      </w:r>
      <w:r w:rsidR="0009252C" w:rsidRPr="0062078F">
        <w:rPr>
          <w:sz w:val="26"/>
          <w:szCs w:val="26"/>
          <w:lang w:val="en-US"/>
        </w:rPr>
        <w:t xml:space="preserve"> food</w:t>
      </w:r>
      <w:r w:rsidR="0009252C">
        <w:rPr>
          <w:sz w:val="26"/>
          <w:szCs w:val="26"/>
          <w:lang w:val="en-US"/>
        </w:rPr>
        <w:t>,</w:t>
      </w:r>
      <w:r w:rsidR="0009252C" w:rsidRPr="0062078F">
        <w:rPr>
          <w:sz w:val="26"/>
          <w:szCs w:val="26"/>
          <w:lang w:val="en-US"/>
        </w:rPr>
        <w:t xml:space="preserve"> airtime</w:t>
      </w:r>
      <w:r w:rsidR="0009252C">
        <w:rPr>
          <w:sz w:val="26"/>
          <w:szCs w:val="26"/>
          <w:lang w:val="en-US"/>
        </w:rPr>
        <w:t>,</w:t>
      </w:r>
      <w:r w:rsidR="0009252C" w:rsidRPr="0062078F">
        <w:rPr>
          <w:sz w:val="26"/>
          <w:szCs w:val="26"/>
          <w:lang w:val="en-US"/>
        </w:rPr>
        <w:t xml:space="preserve"> electricity</w:t>
      </w:r>
      <w:r w:rsidR="0009252C">
        <w:rPr>
          <w:sz w:val="26"/>
          <w:szCs w:val="26"/>
          <w:lang w:val="en-US"/>
        </w:rPr>
        <w:t>,</w:t>
      </w:r>
      <w:r w:rsidR="0009252C" w:rsidRPr="0062078F">
        <w:rPr>
          <w:sz w:val="26"/>
          <w:szCs w:val="26"/>
          <w:lang w:val="en-US"/>
        </w:rPr>
        <w:t xml:space="preserve"> water and phone which he neglected to </w:t>
      </w:r>
      <w:r w:rsidR="0009252C" w:rsidRPr="0062078F">
        <w:rPr>
          <w:sz w:val="26"/>
          <w:szCs w:val="26"/>
          <w:lang w:val="en-US"/>
        </w:rPr>
        <w:lastRenderedPageBreak/>
        <w:t>pay back</w:t>
      </w:r>
      <w:r w:rsidR="0009252C">
        <w:rPr>
          <w:sz w:val="26"/>
          <w:szCs w:val="26"/>
          <w:lang w:val="en-US"/>
        </w:rPr>
        <w:t xml:space="preserve">. </w:t>
      </w:r>
      <w:r w:rsidR="0009252C" w:rsidRPr="001D3CB7">
        <w:rPr>
          <w:sz w:val="26"/>
          <w:szCs w:val="26"/>
          <w:lang w:val="en-US"/>
        </w:rPr>
        <w:t xml:space="preserve">The matters in SC 250/2021 and SC 251/2021 were heard on 4 October 2021, where the applicant was in attendance, and were dismissed by the </w:t>
      </w:r>
      <w:r w:rsidR="00752CFB">
        <w:rPr>
          <w:sz w:val="26"/>
          <w:szCs w:val="26"/>
          <w:lang w:val="en-US"/>
        </w:rPr>
        <w:t>C</w:t>
      </w:r>
      <w:r w:rsidR="0009252C" w:rsidRPr="001D3CB7">
        <w:rPr>
          <w:sz w:val="26"/>
          <w:szCs w:val="26"/>
          <w:lang w:val="en-US"/>
        </w:rPr>
        <w:t>ommissioner</w:t>
      </w:r>
      <w:r w:rsidR="0009252C">
        <w:rPr>
          <w:sz w:val="26"/>
          <w:szCs w:val="26"/>
          <w:lang w:val="en-US"/>
        </w:rPr>
        <w:t xml:space="preserve"> as against the applicant</w:t>
      </w:r>
      <w:r w:rsidR="009E1E28">
        <w:rPr>
          <w:sz w:val="26"/>
          <w:szCs w:val="26"/>
          <w:lang w:val="en-US"/>
        </w:rPr>
        <w:t xml:space="preserve"> but were upheld as against Mr Sawyer</w:t>
      </w:r>
      <w:r w:rsidR="0009252C" w:rsidRPr="001D3CB7">
        <w:rPr>
          <w:sz w:val="26"/>
          <w:szCs w:val="26"/>
          <w:lang w:val="en-US"/>
        </w:rPr>
        <w:t>.</w:t>
      </w:r>
    </w:p>
    <w:p w14:paraId="23A654D5" w14:textId="77777777" w:rsidR="0009252C" w:rsidRPr="001D3CB7" w:rsidRDefault="0009252C" w:rsidP="0009252C">
      <w:pPr>
        <w:pStyle w:val="ListParagraph"/>
        <w:rPr>
          <w:sz w:val="26"/>
          <w:szCs w:val="26"/>
        </w:rPr>
      </w:pPr>
    </w:p>
    <w:p w14:paraId="3F11471F" w14:textId="77AFBBE0" w:rsidR="0009252C" w:rsidRPr="001D3CB7" w:rsidRDefault="009E1E28" w:rsidP="0009252C">
      <w:pPr>
        <w:pStyle w:val="ListParagraph"/>
        <w:numPr>
          <w:ilvl w:val="0"/>
          <w:numId w:val="1"/>
        </w:numPr>
        <w:spacing w:line="360" w:lineRule="auto"/>
        <w:ind w:left="0" w:firstLine="142"/>
        <w:jc w:val="both"/>
        <w:rPr>
          <w:sz w:val="26"/>
          <w:szCs w:val="26"/>
        </w:rPr>
      </w:pPr>
      <w:r>
        <w:rPr>
          <w:sz w:val="26"/>
          <w:szCs w:val="26"/>
          <w:lang w:val="en-US"/>
        </w:rPr>
        <w:t>Subsequently, t</w:t>
      </w:r>
      <w:r w:rsidR="0009252C" w:rsidRPr="001D3CB7">
        <w:rPr>
          <w:sz w:val="26"/>
          <w:szCs w:val="26"/>
          <w:lang w:val="en-US"/>
        </w:rPr>
        <w:t xml:space="preserve">he applicant received </w:t>
      </w:r>
      <w:r w:rsidR="0009252C">
        <w:rPr>
          <w:sz w:val="26"/>
          <w:szCs w:val="26"/>
          <w:lang w:val="en-US"/>
        </w:rPr>
        <w:t>two further</w:t>
      </w:r>
      <w:r w:rsidR="0009252C" w:rsidRPr="001D3CB7">
        <w:rPr>
          <w:sz w:val="26"/>
          <w:szCs w:val="26"/>
          <w:lang w:val="en-US"/>
        </w:rPr>
        <w:t xml:space="preserve"> letter</w:t>
      </w:r>
      <w:r w:rsidR="0009252C">
        <w:rPr>
          <w:sz w:val="26"/>
          <w:szCs w:val="26"/>
          <w:lang w:val="en-US"/>
        </w:rPr>
        <w:t>s</w:t>
      </w:r>
      <w:r w:rsidR="0009252C" w:rsidRPr="001D3CB7">
        <w:rPr>
          <w:sz w:val="26"/>
          <w:szCs w:val="26"/>
          <w:lang w:val="en-US"/>
        </w:rPr>
        <w:t xml:space="preserve"> of demand</w:t>
      </w:r>
      <w:r>
        <w:rPr>
          <w:sz w:val="26"/>
          <w:szCs w:val="26"/>
          <w:lang w:val="en-US"/>
        </w:rPr>
        <w:t xml:space="preserve"> from the first respondent,</w:t>
      </w:r>
      <w:r w:rsidR="0009252C" w:rsidRPr="001D3CB7">
        <w:rPr>
          <w:sz w:val="26"/>
          <w:szCs w:val="26"/>
          <w:lang w:val="en-US"/>
        </w:rPr>
        <w:t xml:space="preserve"> </w:t>
      </w:r>
      <w:r>
        <w:rPr>
          <w:sz w:val="26"/>
          <w:szCs w:val="26"/>
          <w:lang w:val="en-US"/>
        </w:rPr>
        <w:t xml:space="preserve">one in respect of </w:t>
      </w:r>
      <w:r w:rsidRPr="001D3CB7">
        <w:rPr>
          <w:sz w:val="26"/>
          <w:szCs w:val="26"/>
          <w:lang w:val="en-US"/>
        </w:rPr>
        <w:t xml:space="preserve">an amount of </w:t>
      </w:r>
      <w:r>
        <w:rPr>
          <w:sz w:val="26"/>
          <w:szCs w:val="26"/>
          <w:lang w:val="en-US"/>
        </w:rPr>
        <w:t>R</w:t>
      </w:r>
      <w:r w:rsidRPr="001D3CB7">
        <w:rPr>
          <w:sz w:val="26"/>
          <w:szCs w:val="26"/>
          <w:lang w:val="en-US"/>
        </w:rPr>
        <w:t>16</w:t>
      </w:r>
      <w:r w:rsidR="003217EE">
        <w:rPr>
          <w:sz w:val="26"/>
          <w:szCs w:val="26"/>
          <w:lang w:val="en-US"/>
        </w:rPr>
        <w:t xml:space="preserve"> </w:t>
      </w:r>
      <w:r>
        <w:rPr>
          <w:sz w:val="26"/>
          <w:szCs w:val="26"/>
          <w:lang w:val="en-US"/>
        </w:rPr>
        <w:t xml:space="preserve">200 </w:t>
      </w:r>
      <w:r w:rsidR="0009252C" w:rsidRPr="001D3CB7">
        <w:rPr>
          <w:sz w:val="26"/>
          <w:szCs w:val="26"/>
          <w:lang w:val="en-US"/>
        </w:rPr>
        <w:t>advanced to Mr Sawyer in June and July 2021</w:t>
      </w:r>
      <w:r>
        <w:rPr>
          <w:sz w:val="26"/>
          <w:szCs w:val="26"/>
          <w:lang w:val="en-US"/>
        </w:rPr>
        <w:t>,</w:t>
      </w:r>
      <w:r w:rsidR="0009252C">
        <w:rPr>
          <w:sz w:val="26"/>
          <w:szCs w:val="26"/>
          <w:lang w:val="en-US"/>
        </w:rPr>
        <w:t xml:space="preserve"> a</w:t>
      </w:r>
      <w:r w:rsidR="0009252C" w:rsidRPr="001D3CB7">
        <w:rPr>
          <w:sz w:val="26"/>
          <w:szCs w:val="26"/>
          <w:lang w:val="en-US"/>
        </w:rPr>
        <w:t xml:space="preserve">nd </w:t>
      </w:r>
      <w:r>
        <w:rPr>
          <w:sz w:val="26"/>
          <w:szCs w:val="26"/>
          <w:lang w:val="en-US"/>
        </w:rPr>
        <w:t>the other</w:t>
      </w:r>
      <w:r w:rsidR="0009252C" w:rsidRPr="001D3CB7">
        <w:rPr>
          <w:sz w:val="26"/>
          <w:szCs w:val="26"/>
          <w:lang w:val="en-US"/>
        </w:rPr>
        <w:t xml:space="preserve"> in respect of </w:t>
      </w:r>
      <w:r w:rsidRPr="001D3CB7">
        <w:rPr>
          <w:sz w:val="26"/>
          <w:szCs w:val="26"/>
          <w:lang w:val="en-US"/>
        </w:rPr>
        <w:t>a</w:t>
      </w:r>
      <w:r>
        <w:rPr>
          <w:sz w:val="26"/>
          <w:szCs w:val="26"/>
          <w:lang w:val="en-US"/>
        </w:rPr>
        <w:t xml:space="preserve"> further</w:t>
      </w:r>
      <w:r w:rsidRPr="001D3CB7">
        <w:rPr>
          <w:sz w:val="26"/>
          <w:szCs w:val="26"/>
          <w:lang w:val="en-US"/>
        </w:rPr>
        <w:t xml:space="preserve"> amount of </w:t>
      </w:r>
      <w:r>
        <w:rPr>
          <w:sz w:val="26"/>
          <w:szCs w:val="26"/>
          <w:lang w:val="en-US"/>
        </w:rPr>
        <w:t>R</w:t>
      </w:r>
      <w:r w:rsidRPr="001D3CB7">
        <w:rPr>
          <w:sz w:val="26"/>
          <w:szCs w:val="26"/>
          <w:lang w:val="en-US"/>
        </w:rPr>
        <w:t>16</w:t>
      </w:r>
      <w:r>
        <w:rPr>
          <w:sz w:val="26"/>
          <w:szCs w:val="26"/>
          <w:lang w:val="en-US"/>
        </w:rPr>
        <w:t xml:space="preserve"> 200 </w:t>
      </w:r>
      <w:r w:rsidR="0009252C" w:rsidRPr="001D3CB7">
        <w:rPr>
          <w:sz w:val="26"/>
          <w:szCs w:val="26"/>
          <w:lang w:val="en-US"/>
        </w:rPr>
        <w:t xml:space="preserve">advanced </w:t>
      </w:r>
      <w:r>
        <w:rPr>
          <w:sz w:val="26"/>
          <w:szCs w:val="26"/>
          <w:lang w:val="en-US"/>
        </w:rPr>
        <w:t xml:space="preserve">to him </w:t>
      </w:r>
      <w:r w:rsidR="0009252C" w:rsidRPr="001D3CB7">
        <w:rPr>
          <w:sz w:val="26"/>
          <w:szCs w:val="26"/>
          <w:lang w:val="en-US"/>
        </w:rPr>
        <w:t>in August and September 2021</w:t>
      </w:r>
      <w:r w:rsidR="0009252C">
        <w:rPr>
          <w:sz w:val="26"/>
          <w:szCs w:val="26"/>
          <w:lang w:val="en-US"/>
        </w:rPr>
        <w:t>.</w:t>
      </w:r>
      <w:r w:rsidR="0009252C" w:rsidRPr="001D3CB7">
        <w:rPr>
          <w:sz w:val="26"/>
          <w:szCs w:val="26"/>
          <w:lang w:val="en-US"/>
        </w:rPr>
        <w:t xml:space="preserve"> </w:t>
      </w:r>
      <w:r w:rsidR="00752CFB">
        <w:rPr>
          <w:sz w:val="26"/>
          <w:szCs w:val="26"/>
          <w:lang w:val="en-US"/>
        </w:rPr>
        <w:t>As at the time of launching these proceedings, the applicant had not yet received summonses in those matters.</w:t>
      </w:r>
    </w:p>
    <w:p w14:paraId="14E23EA4" w14:textId="77777777" w:rsidR="0009252C" w:rsidRPr="001D3CB7" w:rsidRDefault="0009252C" w:rsidP="0009252C">
      <w:pPr>
        <w:pStyle w:val="ListParagraph"/>
        <w:rPr>
          <w:sz w:val="26"/>
          <w:szCs w:val="26"/>
        </w:rPr>
      </w:pPr>
    </w:p>
    <w:p w14:paraId="5B4F0F15" w14:textId="54993A65" w:rsidR="0009252C" w:rsidRPr="005A4A89" w:rsidRDefault="0009252C" w:rsidP="005A4A89">
      <w:pPr>
        <w:pStyle w:val="ListParagraph"/>
        <w:numPr>
          <w:ilvl w:val="0"/>
          <w:numId w:val="1"/>
        </w:numPr>
        <w:spacing w:line="360" w:lineRule="auto"/>
        <w:ind w:left="0" w:firstLine="142"/>
        <w:jc w:val="both"/>
        <w:rPr>
          <w:sz w:val="26"/>
          <w:szCs w:val="26"/>
        </w:rPr>
      </w:pPr>
      <w:r w:rsidRPr="001D3CB7">
        <w:rPr>
          <w:sz w:val="26"/>
          <w:szCs w:val="26"/>
          <w:lang w:val="en-US"/>
        </w:rPr>
        <w:t>On or about 25 August 2021</w:t>
      </w:r>
      <w:r>
        <w:rPr>
          <w:sz w:val="26"/>
          <w:szCs w:val="26"/>
          <w:lang w:val="en-US"/>
        </w:rPr>
        <w:t xml:space="preserve"> </w:t>
      </w:r>
      <w:r w:rsidRPr="001D3CB7">
        <w:rPr>
          <w:sz w:val="26"/>
          <w:szCs w:val="26"/>
          <w:lang w:val="en-US"/>
        </w:rPr>
        <w:t xml:space="preserve">Mr Sawyer initiated litigation against the applicant </w:t>
      </w:r>
      <w:r>
        <w:rPr>
          <w:sz w:val="26"/>
          <w:szCs w:val="26"/>
          <w:lang w:val="en-US"/>
        </w:rPr>
        <w:t>seeking</w:t>
      </w:r>
      <w:r w:rsidRPr="001D3CB7">
        <w:rPr>
          <w:sz w:val="26"/>
          <w:szCs w:val="26"/>
          <w:lang w:val="en-US"/>
        </w:rPr>
        <w:t xml:space="preserve"> spousal maintenance</w:t>
      </w:r>
      <w:r>
        <w:rPr>
          <w:sz w:val="26"/>
          <w:szCs w:val="26"/>
          <w:lang w:val="en-US"/>
        </w:rPr>
        <w:t>,</w:t>
      </w:r>
      <w:r w:rsidRPr="001D3CB7">
        <w:rPr>
          <w:sz w:val="26"/>
          <w:szCs w:val="26"/>
          <w:lang w:val="en-US"/>
        </w:rPr>
        <w:t xml:space="preserve"> and </w:t>
      </w:r>
      <w:r w:rsidR="005A4A89" w:rsidRPr="001D3CB7">
        <w:rPr>
          <w:sz w:val="26"/>
          <w:szCs w:val="26"/>
          <w:lang w:val="en-US"/>
        </w:rPr>
        <w:t xml:space="preserve">an inquiry </w:t>
      </w:r>
      <w:r w:rsidR="005A4A89">
        <w:rPr>
          <w:sz w:val="26"/>
          <w:szCs w:val="26"/>
          <w:lang w:val="en-US"/>
        </w:rPr>
        <w:t>was</w:t>
      </w:r>
      <w:r w:rsidRPr="001D3CB7">
        <w:rPr>
          <w:sz w:val="26"/>
          <w:szCs w:val="26"/>
          <w:lang w:val="en-US"/>
        </w:rPr>
        <w:t xml:space="preserve"> set down for 27 September 2021 </w:t>
      </w:r>
      <w:r w:rsidR="005A4A89">
        <w:rPr>
          <w:sz w:val="26"/>
          <w:szCs w:val="26"/>
          <w:lang w:val="en-US"/>
        </w:rPr>
        <w:t xml:space="preserve">but </w:t>
      </w:r>
      <w:r w:rsidRPr="0009252C">
        <w:rPr>
          <w:sz w:val="26"/>
          <w:szCs w:val="26"/>
          <w:lang w:val="en-US"/>
        </w:rPr>
        <w:t xml:space="preserve">was </w:t>
      </w:r>
      <w:r w:rsidR="005A4A89">
        <w:rPr>
          <w:sz w:val="26"/>
          <w:szCs w:val="26"/>
          <w:lang w:val="en-US"/>
        </w:rPr>
        <w:t xml:space="preserve">subsequently </w:t>
      </w:r>
      <w:r w:rsidRPr="0009252C">
        <w:rPr>
          <w:sz w:val="26"/>
          <w:szCs w:val="26"/>
          <w:lang w:val="en-US"/>
        </w:rPr>
        <w:t>postponed to November 2021</w:t>
      </w:r>
      <w:r w:rsidR="005A4A89">
        <w:rPr>
          <w:sz w:val="26"/>
          <w:szCs w:val="26"/>
          <w:lang w:val="en-US"/>
        </w:rPr>
        <w:t xml:space="preserve"> for reasons </w:t>
      </w:r>
      <w:r w:rsidR="00752CFB">
        <w:rPr>
          <w:sz w:val="26"/>
          <w:szCs w:val="26"/>
          <w:lang w:val="en-US"/>
        </w:rPr>
        <w:t xml:space="preserve">not disclosed </w:t>
      </w:r>
      <w:r w:rsidR="005A4A89">
        <w:rPr>
          <w:sz w:val="26"/>
          <w:szCs w:val="26"/>
          <w:lang w:val="en-US"/>
        </w:rPr>
        <w:t>to this Court</w:t>
      </w:r>
      <w:r>
        <w:rPr>
          <w:sz w:val="26"/>
          <w:szCs w:val="26"/>
          <w:lang w:val="en-US"/>
        </w:rPr>
        <w:t>.</w:t>
      </w:r>
      <w:r w:rsidR="005A4A89">
        <w:rPr>
          <w:sz w:val="26"/>
          <w:szCs w:val="26"/>
          <w:lang w:val="en-US"/>
        </w:rPr>
        <w:t xml:space="preserve"> </w:t>
      </w:r>
      <w:r w:rsidRPr="005A4A89">
        <w:rPr>
          <w:sz w:val="26"/>
          <w:szCs w:val="26"/>
          <w:lang w:val="en-US"/>
        </w:rPr>
        <w:t xml:space="preserve">In addition, Mr Sawyer has instituted a case in the CCMA against the applicant, although the details of that claim have </w:t>
      </w:r>
      <w:r w:rsidR="00752CFB">
        <w:rPr>
          <w:sz w:val="26"/>
          <w:szCs w:val="26"/>
          <w:lang w:val="en-US"/>
        </w:rPr>
        <w:t xml:space="preserve">also </w:t>
      </w:r>
      <w:r w:rsidRPr="005A4A89">
        <w:rPr>
          <w:sz w:val="26"/>
          <w:szCs w:val="26"/>
          <w:lang w:val="en-US"/>
        </w:rPr>
        <w:t>not been provided in these proceedings.</w:t>
      </w:r>
    </w:p>
    <w:p w14:paraId="03028C79" w14:textId="77777777" w:rsidR="00262CCF" w:rsidRPr="00262CCF" w:rsidRDefault="00262CCF" w:rsidP="00262CCF">
      <w:pPr>
        <w:pStyle w:val="ListParagraph"/>
        <w:rPr>
          <w:sz w:val="26"/>
          <w:szCs w:val="26"/>
        </w:rPr>
      </w:pPr>
    </w:p>
    <w:p w14:paraId="3A3C8D28" w14:textId="4733E97B" w:rsidR="0009252C" w:rsidRPr="00752CFB" w:rsidRDefault="001F7CBC" w:rsidP="00733DF8">
      <w:pPr>
        <w:pStyle w:val="ListParagraph"/>
        <w:numPr>
          <w:ilvl w:val="0"/>
          <w:numId w:val="1"/>
        </w:numPr>
        <w:spacing w:line="360" w:lineRule="auto"/>
        <w:ind w:left="0" w:firstLine="142"/>
        <w:jc w:val="both"/>
        <w:rPr>
          <w:sz w:val="26"/>
          <w:szCs w:val="26"/>
        </w:rPr>
      </w:pPr>
      <w:r w:rsidRPr="00752CFB">
        <w:rPr>
          <w:sz w:val="26"/>
          <w:szCs w:val="26"/>
          <w:lang w:val="en-US"/>
        </w:rPr>
        <w:t xml:space="preserve">Relying on </w:t>
      </w:r>
      <w:r w:rsidR="005A4A89" w:rsidRPr="00752CFB">
        <w:rPr>
          <w:sz w:val="26"/>
          <w:szCs w:val="26"/>
          <w:lang w:val="en-US"/>
        </w:rPr>
        <w:t xml:space="preserve">all that is </w:t>
      </w:r>
      <w:r w:rsidRPr="00752CFB">
        <w:rPr>
          <w:sz w:val="26"/>
          <w:szCs w:val="26"/>
          <w:lang w:val="en-US"/>
        </w:rPr>
        <w:t>discussed above</w:t>
      </w:r>
      <w:r w:rsidRPr="00752CFB">
        <w:rPr>
          <w:sz w:val="26"/>
          <w:szCs w:val="26"/>
        </w:rPr>
        <w:t>,</w:t>
      </w:r>
      <w:r w:rsidRPr="00752CFB">
        <w:rPr>
          <w:sz w:val="26"/>
          <w:szCs w:val="26"/>
          <w:lang w:val="en-US"/>
        </w:rPr>
        <w:t xml:space="preserve"> the applicant seeks an order declaring the first respondent and Mr Sawyer vexatious litigants in terms of section 2</w:t>
      </w:r>
      <w:r w:rsidRPr="00752CFB">
        <w:rPr>
          <w:sz w:val="26"/>
          <w:szCs w:val="26"/>
        </w:rPr>
        <w:t>(b)</w:t>
      </w:r>
      <w:r w:rsidRPr="00752CFB">
        <w:rPr>
          <w:sz w:val="26"/>
          <w:szCs w:val="26"/>
          <w:lang w:val="en-US"/>
        </w:rPr>
        <w:t xml:space="preserve"> of the </w:t>
      </w:r>
      <w:r w:rsidRPr="00752CFB">
        <w:rPr>
          <w:sz w:val="26"/>
          <w:szCs w:val="26"/>
        </w:rPr>
        <w:t>V</w:t>
      </w:r>
      <w:r w:rsidRPr="00752CFB">
        <w:rPr>
          <w:sz w:val="26"/>
          <w:szCs w:val="26"/>
          <w:lang w:val="en-US"/>
        </w:rPr>
        <w:t xml:space="preserve">exatious </w:t>
      </w:r>
      <w:r w:rsidRPr="00752CFB">
        <w:rPr>
          <w:sz w:val="26"/>
          <w:szCs w:val="26"/>
        </w:rPr>
        <w:t>P</w:t>
      </w:r>
      <w:r w:rsidRPr="00752CFB">
        <w:rPr>
          <w:sz w:val="26"/>
          <w:szCs w:val="26"/>
          <w:lang w:val="en-US"/>
        </w:rPr>
        <w:t xml:space="preserve">roceedings </w:t>
      </w:r>
      <w:r w:rsidRPr="00752CFB">
        <w:rPr>
          <w:sz w:val="26"/>
          <w:szCs w:val="26"/>
        </w:rPr>
        <w:t>A</w:t>
      </w:r>
      <w:r w:rsidRPr="00752CFB">
        <w:rPr>
          <w:sz w:val="26"/>
          <w:szCs w:val="26"/>
          <w:lang w:val="en-US"/>
        </w:rPr>
        <w:t>ct</w:t>
      </w:r>
      <w:r w:rsidR="00936D37">
        <w:rPr>
          <w:sz w:val="26"/>
          <w:szCs w:val="26"/>
        </w:rPr>
        <w:t xml:space="preserve">. She also seeks </w:t>
      </w:r>
      <w:r w:rsidRPr="00752CFB">
        <w:rPr>
          <w:sz w:val="26"/>
          <w:szCs w:val="26"/>
          <w:lang w:val="en-US"/>
        </w:rPr>
        <w:t xml:space="preserve">a range of </w:t>
      </w:r>
      <w:r w:rsidR="00936D37">
        <w:rPr>
          <w:sz w:val="26"/>
          <w:szCs w:val="26"/>
          <w:lang w:val="en-US"/>
        </w:rPr>
        <w:t>prohibitory interdictory</w:t>
      </w:r>
      <w:r w:rsidRPr="00752CFB">
        <w:rPr>
          <w:sz w:val="26"/>
          <w:szCs w:val="26"/>
          <w:lang w:val="en-US"/>
        </w:rPr>
        <w:t xml:space="preserve"> relief in relation to the proceedings already institute</w:t>
      </w:r>
      <w:r w:rsidRPr="00752CFB">
        <w:rPr>
          <w:sz w:val="26"/>
          <w:szCs w:val="26"/>
        </w:rPr>
        <w:t>d</w:t>
      </w:r>
      <w:r w:rsidRPr="00752CFB">
        <w:rPr>
          <w:sz w:val="26"/>
          <w:szCs w:val="26"/>
          <w:lang w:val="en-US"/>
        </w:rPr>
        <w:t xml:space="preserve"> by the first respondent</w:t>
      </w:r>
      <w:r w:rsidRPr="00752CFB">
        <w:rPr>
          <w:sz w:val="26"/>
          <w:szCs w:val="26"/>
        </w:rPr>
        <w:t xml:space="preserve"> (SC</w:t>
      </w:r>
      <w:r w:rsidRPr="00752CFB">
        <w:rPr>
          <w:sz w:val="26"/>
          <w:szCs w:val="26"/>
          <w:lang w:val="en-US"/>
        </w:rPr>
        <w:t xml:space="preserve"> 100</w:t>
      </w:r>
      <w:r w:rsidRPr="00752CFB">
        <w:rPr>
          <w:sz w:val="26"/>
          <w:szCs w:val="26"/>
        </w:rPr>
        <w:t>/</w:t>
      </w:r>
      <w:r w:rsidRPr="00752CFB">
        <w:rPr>
          <w:sz w:val="26"/>
          <w:szCs w:val="26"/>
          <w:lang w:val="en-US"/>
        </w:rPr>
        <w:t xml:space="preserve">2021, </w:t>
      </w:r>
      <w:r w:rsidRPr="00752CFB">
        <w:rPr>
          <w:sz w:val="26"/>
          <w:szCs w:val="26"/>
        </w:rPr>
        <w:t xml:space="preserve">SC </w:t>
      </w:r>
      <w:r w:rsidRPr="00752CFB">
        <w:rPr>
          <w:sz w:val="26"/>
          <w:szCs w:val="26"/>
          <w:lang w:val="en-US"/>
        </w:rPr>
        <w:t>101</w:t>
      </w:r>
      <w:r w:rsidRPr="00752CFB">
        <w:rPr>
          <w:sz w:val="26"/>
          <w:szCs w:val="26"/>
        </w:rPr>
        <w:t>/</w:t>
      </w:r>
      <w:r w:rsidRPr="00752CFB">
        <w:rPr>
          <w:sz w:val="26"/>
          <w:szCs w:val="26"/>
          <w:lang w:val="en-US"/>
        </w:rPr>
        <w:t xml:space="preserve">2021, </w:t>
      </w:r>
      <w:r w:rsidRPr="00752CFB">
        <w:rPr>
          <w:sz w:val="26"/>
          <w:szCs w:val="26"/>
        </w:rPr>
        <w:t xml:space="preserve">SC </w:t>
      </w:r>
      <w:r w:rsidRPr="00752CFB">
        <w:rPr>
          <w:sz w:val="26"/>
          <w:szCs w:val="26"/>
          <w:lang w:val="en-US"/>
        </w:rPr>
        <w:t xml:space="preserve">048/2021, </w:t>
      </w:r>
      <w:r w:rsidRPr="00752CFB">
        <w:rPr>
          <w:sz w:val="26"/>
          <w:szCs w:val="26"/>
        </w:rPr>
        <w:t xml:space="preserve">SC </w:t>
      </w:r>
      <w:r w:rsidRPr="00752CFB">
        <w:rPr>
          <w:sz w:val="26"/>
          <w:szCs w:val="26"/>
          <w:lang w:val="en-US"/>
        </w:rPr>
        <w:t>250</w:t>
      </w:r>
      <w:r w:rsidRPr="00752CFB">
        <w:rPr>
          <w:sz w:val="26"/>
          <w:szCs w:val="26"/>
        </w:rPr>
        <w:t>/</w:t>
      </w:r>
      <w:r w:rsidRPr="00752CFB">
        <w:rPr>
          <w:sz w:val="26"/>
          <w:szCs w:val="26"/>
          <w:lang w:val="en-US"/>
        </w:rPr>
        <w:t>2021 and</w:t>
      </w:r>
      <w:r w:rsidRPr="00752CFB">
        <w:rPr>
          <w:sz w:val="26"/>
          <w:szCs w:val="26"/>
        </w:rPr>
        <w:t xml:space="preserve"> SC</w:t>
      </w:r>
      <w:r w:rsidRPr="00752CFB">
        <w:rPr>
          <w:sz w:val="26"/>
          <w:szCs w:val="26"/>
          <w:lang w:val="en-US"/>
        </w:rPr>
        <w:t xml:space="preserve"> 251/2021</w:t>
      </w:r>
      <w:r w:rsidRPr="00752CFB">
        <w:rPr>
          <w:sz w:val="26"/>
          <w:szCs w:val="26"/>
        </w:rPr>
        <w:t xml:space="preserve">), </w:t>
      </w:r>
      <w:r w:rsidR="00752CFB" w:rsidRPr="00752CFB">
        <w:rPr>
          <w:sz w:val="26"/>
          <w:szCs w:val="26"/>
        </w:rPr>
        <w:t xml:space="preserve">and </w:t>
      </w:r>
      <w:r w:rsidR="004D3362" w:rsidRPr="00752CFB">
        <w:rPr>
          <w:sz w:val="26"/>
          <w:szCs w:val="26"/>
          <w:lang w:val="en-US"/>
        </w:rPr>
        <w:t>proceedings instituted by Mr Sawyer for spousal</w:t>
      </w:r>
      <w:r w:rsidR="004D3362" w:rsidRPr="00752CFB">
        <w:rPr>
          <w:sz w:val="26"/>
          <w:szCs w:val="26"/>
        </w:rPr>
        <w:t xml:space="preserve"> </w:t>
      </w:r>
      <w:r w:rsidR="004D3362" w:rsidRPr="00752CFB">
        <w:rPr>
          <w:sz w:val="26"/>
          <w:szCs w:val="26"/>
          <w:lang w:val="en-US"/>
        </w:rPr>
        <w:t>maintenance</w:t>
      </w:r>
      <w:r w:rsidR="00752330" w:rsidRPr="00752CFB">
        <w:rPr>
          <w:sz w:val="26"/>
          <w:szCs w:val="26"/>
        </w:rPr>
        <w:t xml:space="preserve"> and in the CCMA</w:t>
      </w:r>
      <w:r w:rsidR="00936D37">
        <w:rPr>
          <w:sz w:val="26"/>
          <w:szCs w:val="26"/>
        </w:rPr>
        <w:t>, to the effect that those proceedings may only proceed after leave is sought and obtained from the Deputy Judge President of this Division</w:t>
      </w:r>
      <w:r w:rsidR="004D3362" w:rsidRPr="00752CFB">
        <w:rPr>
          <w:sz w:val="26"/>
          <w:szCs w:val="26"/>
        </w:rPr>
        <w:t xml:space="preserve">. </w:t>
      </w:r>
    </w:p>
    <w:p w14:paraId="744311B4" w14:textId="77777777" w:rsidR="00752CFB" w:rsidRPr="00752CFB" w:rsidRDefault="00752CFB" w:rsidP="00752CFB">
      <w:pPr>
        <w:spacing w:line="360" w:lineRule="auto"/>
        <w:jc w:val="both"/>
        <w:rPr>
          <w:sz w:val="26"/>
          <w:szCs w:val="26"/>
        </w:rPr>
      </w:pPr>
    </w:p>
    <w:p w14:paraId="4000054F" w14:textId="1863E54A" w:rsidR="004D3362" w:rsidRDefault="004D3362" w:rsidP="00B34DF2">
      <w:pPr>
        <w:pStyle w:val="ListParagraph"/>
        <w:numPr>
          <w:ilvl w:val="0"/>
          <w:numId w:val="1"/>
        </w:numPr>
        <w:spacing w:line="360" w:lineRule="auto"/>
        <w:ind w:left="0" w:firstLine="142"/>
        <w:jc w:val="both"/>
        <w:rPr>
          <w:sz w:val="26"/>
          <w:szCs w:val="26"/>
        </w:rPr>
      </w:pPr>
      <w:r w:rsidRPr="004D3362">
        <w:rPr>
          <w:sz w:val="26"/>
          <w:szCs w:val="26"/>
          <w:lang w:val="en-US"/>
        </w:rPr>
        <w:t>The</w:t>
      </w:r>
      <w:r w:rsidR="005B1574">
        <w:rPr>
          <w:sz w:val="26"/>
          <w:szCs w:val="26"/>
          <w:lang w:val="en-US"/>
        </w:rPr>
        <w:t xml:space="preserve"> applicant states</w:t>
      </w:r>
      <w:r w:rsidRPr="004D3362">
        <w:rPr>
          <w:sz w:val="26"/>
          <w:szCs w:val="26"/>
          <w:lang w:val="en-US"/>
        </w:rPr>
        <w:t xml:space="preserve"> </w:t>
      </w:r>
      <w:r w:rsidR="005B1574">
        <w:rPr>
          <w:sz w:val="26"/>
          <w:szCs w:val="26"/>
          <w:lang w:val="en-US"/>
        </w:rPr>
        <w:t xml:space="preserve">that </w:t>
      </w:r>
      <w:r w:rsidR="005B1574" w:rsidRPr="004D3362">
        <w:rPr>
          <w:sz w:val="26"/>
          <w:szCs w:val="26"/>
          <w:lang w:val="en-US"/>
        </w:rPr>
        <w:t>the first respondent and Mr Sawyer</w:t>
      </w:r>
      <w:r w:rsidR="005B1574">
        <w:rPr>
          <w:sz w:val="26"/>
          <w:szCs w:val="26"/>
          <w:lang w:val="en-US"/>
        </w:rPr>
        <w:t>,</w:t>
      </w:r>
      <w:r w:rsidR="005B1574" w:rsidRPr="004D3362">
        <w:rPr>
          <w:sz w:val="26"/>
          <w:szCs w:val="26"/>
          <w:lang w:val="en-US"/>
        </w:rPr>
        <w:t xml:space="preserve"> in collusion </w:t>
      </w:r>
      <w:r w:rsidR="00BE54C4">
        <w:rPr>
          <w:sz w:val="26"/>
          <w:szCs w:val="26"/>
          <w:lang w:val="en-US"/>
        </w:rPr>
        <w:t>with one another</w:t>
      </w:r>
      <w:r w:rsidR="005B1574">
        <w:rPr>
          <w:sz w:val="26"/>
          <w:szCs w:val="26"/>
          <w:lang w:val="en-US"/>
        </w:rPr>
        <w:t xml:space="preserve">, have embarked on a course to institute </w:t>
      </w:r>
      <w:r w:rsidRPr="004D3362">
        <w:rPr>
          <w:sz w:val="26"/>
          <w:szCs w:val="26"/>
          <w:lang w:val="en-US"/>
        </w:rPr>
        <w:t>persistent and ungrounded legal proceedings</w:t>
      </w:r>
      <w:r w:rsidR="00BE54C4" w:rsidRPr="00BE54C4">
        <w:rPr>
          <w:sz w:val="26"/>
          <w:szCs w:val="26"/>
          <w:lang w:val="en-US"/>
        </w:rPr>
        <w:t xml:space="preserve"> </w:t>
      </w:r>
      <w:r w:rsidR="00BE54C4" w:rsidRPr="004D3362">
        <w:rPr>
          <w:sz w:val="26"/>
          <w:szCs w:val="26"/>
          <w:lang w:val="en-US"/>
        </w:rPr>
        <w:t xml:space="preserve">against </w:t>
      </w:r>
      <w:r w:rsidR="00BE54C4">
        <w:rPr>
          <w:sz w:val="26"/>
          <w:szCs w:val="26"/>
          <w:lang w:val="en-US"/>
        </w:rPr>
        <w:t>her</w:t>
      </w:r>
      <w:r>
        <w:rPr>
          <w:sz w:val="26"/>
          <w:szCs w:val="26"/>
        </w:rPr>
        <w:t>.</w:t>
      </w:r>
      <w:r w:rsidRPr="004D3362">
        <w:rPr>
          <w:sz w:val="26"/>
          <w:szCs w:val="26"/>
          <w:lang w:val="en-US"/>
        </w:rPr>
        <w:t xml:space="preserve"> </w:t>
      </w:r>
      <w:r w:rsidR="00BE54C4">
        <w:rPr>
          <w:sz w:val="26"/>
          <w:szCs w:val="26"/>
        </w:rPr>
        <w:t>She</w:t>
      </w:r>
      <w:r w:rsidRPr="004D3362">
        <w:rPr>
          <w:sz w:val="26"/>
          <w:szCs w:val="26"/>
          <w:lang w:val="en-US"/>
        </w:rPr>
        <w:t xml:space="preserve"> states that the</w:t>
      </w:r>
      <w:r w:rsidR="00BE54C4">
        <w:rPr>
          <w:sz w:val="26"/>
          <w:szCs w:val="26"/>
          <w:lang w:val="en-US"/>
        </w:rPr>
        <w:t>ir</w:t>
      </w:r>
      <w:r w:rsidRPr="004D3362">
        <w:rPr>
          <w:sz w:val="26"/>
          <w:szCs w:val="26"/>
          <w:lang w:val="en-US"/>
        </w:rPr>
        <w:t xml:space="preserve"> </w:t>
      </w:r>
      <w:r w:rsidRPr="00BF440A">
        <w:rPr>
          <w:i/>
          <w:iCs/>
          <w:sz w:val="26"/>
          <w:szCs w:val="26"/>
          <w:lang w:val="en-US"/>
        </w:rPr>
        <w:t>modus operandi</w:t>
      </w:r>
      <w:r w:rsidRPr="004D3362">
        <w:rPr>
          <w:sz w:val="26"/>
          <w:szCs w:val="26"/>
          <w:lang w:val="en-US"/>
        </w:rPr>
        <w:t xml:space="preserve"> </w:t>
      </w:r>
      <w:r>
        <w:rPr>
          <w:sz w:val="26"/>
          <w:szCs w:val="26"/>
        </w:rPr>
        <w:t>i</w:t>
      </w:r>
      <w:r w:rsidRPr="004D3362">
        <w:rPr>
          <w:sz w:val="26"/>
          <w:szCs w:val="26"/>
          <w:lang w:val="en-US"/>
        </w:rPr>
        <w:t xml:space="preserve">s </w:t>
      </w:r>
      <w:r>
        <w:rPr>
          <w:sz w:val="26"/>
          <w:szCs w:val="26"/>
        </w:rPr>
        <w:t xml:space="preserve">for </w:t>
      </w:r>
      <w:r w:rsidRPr="004D3362">
        <w:rPr>
          <w:sz w:val="26"/>
          <w:szCs w:val="26"/>
          <w:lang w:val="en-US"/>
        </w:rPr>
        <w:t>the first respondent</w:t>
      </w:r>
      <w:r w:rsidRPr="004D3362">
        <w:rPr>
          <w:sz w:val="26"/>
          <w:szCs w:val="26"/>
        </w:rPr>
        <w:t xml:space="preserve"> </w:t>
      </w:r>
      <w:r w:rsidRPr="004D3362">
        <w:rPr>
          <w:sz w:val="26"/>
          <w:szCs w:val="26"/>
          <w:lang w:val="en-US"/>
        </w:rPr>
        <w:t>to</w:t>
      </w:r>
      <w:r>
        <w:rPr>
          <w:sz w:val="26"/>
          <w:szCs w:val="26"/>
        </w:rPr>
        <w:t xml:space="preserve"> </w:t>
      </w:r>
      <w:r w:rsidRPr="004D3362">
        <w:rPr>
          <w:sz w:val="26"/>
          <w:szCs w:val="26"/>
          <w:lang w:val="en-US"/>
        </w:rPr>
        <w:t>institute</w:t>
      </w:r>
      <w:r>
        <w:rPr>
          <w:sz w:val="26"/>
          <w:szCs w:val="26"/>
        </w:rPr>
        <w:t xml:space="preserve"> </w:t>
      </w:r>
      <w:r w:rsidRPr="004D3362">
        <w:rPr>
          <w:sz w:val="26"/>
          <w:szCs w:val="26"/>
          <w:lang w:val="en-US"/>
        </w:rPr>
        <w:t>court proceedings in the various courts</w:t>
      </w:r>
      <w:r>
        <w:rPr>
          <w:sz w:val="26"/>
          <w:szCs w:val="26"/>
        </w:rPr>
        <w:t xml:space="preserve">, </w:t>
      </w:r>
      <w:r w:rsidRPr="004D3362">
        <w:rPr>
          <w:sz w:val="26"/>
          <w:szCs w:val="26"/>
          <w:lang w:val="en-US"/>
        </w:rPr>
        <w:t>which are attended by both the first respondent and Mr Sawyer</w:t>
      </w:r>
      <w:r w:rsidR="00BF440A">
        <w:rPr>
          <w:sz w:val="26"/>
          <w:szCs w:val="26"/>
        </w:rPr>
        <w:t>,</w:t>
      </w:r>
      <w:r w:rsidRPr="004D3362">
        <w:rPr>
          <w:sz w:val="26"/>
          <w:szCs w:val="26"/>
          <w:lang w:val="en-US"/>
        </w:rPr>
        <w:t xml:space="preserve"> where the latter readily consents to the claim</w:t>
      </w:r>
      <w:r w:rsidR="00BE54C4">
        <w:rPr>
          <w:sz w:val="26"/>
          <w:szCs w:val="26"/>
          <w:lang w:val="en-US"/>
        </w:rPr>
        <w:t>s</w:t>
      </w:r>
      <w:r w:rsidRPr="004D3362">
        <w:rPr>
          <w:sz w:val="26"/>
          <w:szCs w:val="26"/>
          <w:lang w:val="en-US"/>
        </w:rPr>
        <w:t xml:space="preserve"> and </w:t>
      </w:r>
      <w:r>
        <w:rPr>
          <w:sz w:val="26"/>
          <w:szCs w:val="26"/>
        </w:rPr>
        <w:t xml:space="preserve">an easy </w:t>
      </w:r>
      <w:r w:rsidRPr="004D3362">
        <w:rPr>
          <w:sz w:val="26"/>
          <w:szCs w:val="26"/>
          <w:lang w:val="en-US"/>
        </w:rPr>
        <w:t>judgment is entered against him to the detriment of the applicant</w:t>
      </w:r>
      <w:r>
        <w:rPr>
          <w:sz w:val="26"/>
          <w:szCs w:val="26"/>
        </w:rPr>
        <w:t>.</w:t>
      </w:r>
      <w:r w:rsidRPr="004D3362">
        <w:rPr>
          <w:sz w:val="26"/>
          <w:szCs w:val="26"/>
          <w:lang w:val="en-US"/>
        </w:rPr>
        <w:t xml:space="preserve"> </w:t>
      </w:r>
      <w:r w:rsidR="00BF440A">
        <w:rPr>
          <w:sz w:val="26"/>
          <w:szCs w:val="26"/>
        </w:rPr>
        <w:t>T</w:t>
      </w:r>
      <w:r w:rsidRPr="004D3362">
        <w:rPr>
          <w:sz w:val="26"/>
          <w:szCs w:val="26"/>
          <w:lang w:val="en-US"/>
        </w:rPr>
        <w:t>he intention</w:t>
      </w:r>
      <w:r w:rsidR="00BF440A">
        <w:rPr>
          <w:sz w:val="26"/>
          <w:szCs w:val="26"/>
        </w:rPr>
        <w:t>,</w:t>
      </w:r>
      <w:r w:rsidRPr="004D3362">
        <w:rPr>
          <w:sz w:val="26"/>
          <w:szCs w:val="26"/>
          <w:lang w:val="en-US"/>
        </w:rPr>
        <w:t xml:space="preserve"> says the applicant</w:t>
      </w:r>
      <w:r w:rsidR="00BF440A">
        <w:rPr>
          <w:sz w:val="26"/>
          <w:szCs w:val="26"/>
        </w:rPr>
        <w:t>,</w:t>
      </w:r>
      <w:r w:rsidRPr="004D3362">
        <w:rPr>
          <w:sz w:val="26"/>
          <w:szCs w:val="26"/>
          <w:lang w:val="en-US"/>
        </w:rPr>
        <w:t xml:space="preserve"> is to obtain a warrant of execution so that the applicant</w:t>
      </w:r>
      <w:r w:rsidR="00BF440A">
        <w:rPr>
          <w:sz w:val="26"/>
          <w:szCs w:val="26"/>
        </w:rPr>
        <w:t>’</w:t>
      </w:r>
      <w:r w:rsidRPr="004D3362">
        <w:rPr>
          <w:sz w:val="26"/>
          <w:szCs w:val="26"/>
          <w:lang w:val="en-US"/>
        </w:rPr>
        <w:t>s assets</w:t>
      </w:r>
      <w:r w:rsidR="00BF440A">
        <w:rPr>
          <w:sz w:val="26"/>
          <w:szCs w:val="26"/>
        </w:rPr>
        <w:t>,</w:t>
      </w:r>
      <w:r w:rsidRPr="004D3362">
        <w:rPr>
          <w:sz w:val="26"/>
          <w:szCs w:val="26"/>
          <w:lang w:val="en-US"/>
        </w:rPr>
        <w:t xml:space="preserve"> which </w:t>
      </w:r>
      <w:r w:rsidRPr="004D3362">
        <w:rPr>
          <w:sz w:val="26"/>
          <w:szCs w:val="26"/>
          <w:lang w:val="en-US"/>
        </w:rPr>
        <w:lastRenderedPageBreak/>
        <w:t>belong in the joint estate</w:t>
      </w:r>
      <w:r w:rsidR="00BF440A">
        <w:rPr>
          <w:sz w:val="26"/>
          <w:szCs w:val="26"/>
        </w:rPr>
        <w:t>,</w:t>
      </w:r>
      <w:r w:rsidRPr="004D3362">
        <w:rPr>
          <w:sz w:val="26"/>
          <w:szCs w:val="26"/>
          <w:lang w:val="en-US"/>
        </w:rPr>
        <w:t xml:space="preserve"> may be attached and sold</w:t>
      </w:r>
      <w:r>
        <w:rPr>
          <w:sz w:val="26"/>
          <w:szCs w:val="26"/>
        </w:rPr>
        <w:t>.</w:t>
      </w:r>
      <w:r w:rsidR="00B34DF2" w:rsidRPr="00B34DF2">
        <w:rPr>
          <w:sz w:val="26"/>
          <w:szCs w:val="26"/>
          <w:lang w:val="en-US"/>
        </w:rPr>
        <w:t xml:space="preserve"> Put simply</w:t>
      </w:r>
      <w:r w:rsidR="00B34DF2">
        <w:rPr>
          <w:sz w:val="26"/>
          <w:szCs w:val="26"/>
        </w:rPr>
        <w:t>,</w:t>
      </w:r>
      <w:r w:rsidR="00B34DF2" w:rsidRPr="00B34DF2">
        <w:rPr>
          <w:sz w:val="26"/>
          <w:szCs w:val="26"/>
          <w:lang w:val="en-US"/>
        </w:rPr>
        <w:t xml:space="preserve"> the applicant states that the loans are all </w:t>
      </w:r>
      <w:r w:rsidR="00A22EA8">
        <w:rPr>
          <w:sz w:val="26"/>
          <w:szCs w:val="26"/>
          <w:lang w:val="en-US"/>
        </w:rPr>
        <w:t>‘</w:t>
      </w:r>
      <w:r w:rsidR="00B34DF2" w:rsidRPr="00B34DF2">
        <w:rPr>
          <w:sz w:val="26"/>
          <w:szCs w:val="26"/>
          <w:lang w:val="en-US"/>
        </w:rPr>
        <w:t>bogus</w:t>
      </w:r>
      <w:r w:rsidR="00A22EA8">
        <w:rPr>
          <w:sz w:val="26"/>
          <w:szCs w:val="26"/>
          <w:lang w:val="en-US"/>
        </w:rPr>
        <w:t>’</w:t>
      </w:r>
      <w:r w:rsidR="00BE54C4">
        <w:rPr>
          <w:sz w:val="26"/>
          <w:szCs w:val="26"/>
          <w:lang w:val="en-US"/>
        </w:rPr>
        <w:t xml:space="preserve"> and </w:t>
      </w:r>
      <w:r w:rsidR="00A22EA8">
        <w:rPr>
          <w:sz w:val="26"/>
          <w:szCs w:val="26"/>
          <w:lang w:val="en-US"/>
        </w:rPr>
        <w:t>‘</w:t>
      </w:r>
      <w:r w:rsidR="00BE54C4">
        <w:rPr>
          <w:sz w:val="26"/>
          <w:szCs w:val="26"/>
          <w:lang w:val="en-US"/>
        </w:rPr>
        <w:t>a sham</w:t>
      </w:r>
      <w:r w:rsidR="00A22EA8">
        <w:rPr>
          <w:sz w:val="26"/>
          <w:szCs w:val="26"/>
          <w:lang w:val="en-US"/>
        </w:rPr>
        <w:t>’</w:t>
      </w:r>
      <w:r w:rsidR="00B34DF2">
        <w:rPr>
          <w:sz w:val="26"/>
          <w:szCs w:val="26"/>
        </w:rPr>
        <w:t>,</w:t>
      </w:r>
      <w:r w:rsidR="00B34DF2" w:rsidRPr="00B34DF2">
        <w:rPr>
          <w:sz w:val="26"/>
          <w:szCs w:val="26"/>
          <w:lang w:val="en-US"/>
        </w:rPr>
        <w:t xml:space="preserve"> and </w:t>
      </w:r>
      <w:r w:rsidR="00B34DF2">
        <w:rPr>
          <w:sz w:val="26"/>
          <w:szCs w:val="26"/>
        </w:rPr>
        <w:t>are</w:t>
      </w:r>
      <w:r w:rsidR="00B34DF2" w:rsidRPr="00B34DF2">
        <w:rPr>
          <w:sz w:val="26"/>
          <w:szCs w:val="26"/>
          <w:lang w:val="en-US"/>
        </w:rPr>
        <w:t xml:space="preserve"> an attempt by both respondents to extort money from her whilst the divorce </w:t>
      </w:r>
      <w:r w:rsidR="00B34DF2">
        <w:rPr>
          <w:sz w:val="26"/>
          <w:szCs w:val="26"/>
        </w:rPr>
        <w:t xml:space="preserve">proceedings are </w:t>
      </w:r>
      <w:r w:rsidR="00B34DF2" w:rsidRPr="00B34DF2">
        <w:rPr>
          <w:sz w:val="26"/>
          <w:szCs w:val="26"/>
          <w:lang w:val="en-US"/>
        </w:rPr>
        <w:t>pending</w:t>
      </w:r>
      <w:r w:rsidR="00B34DF2">
        <w:rPr>
          <w:sz w:val="26"/>
          <w:szCs w:val="26"/>
        </w:rPr>
        <w:t>.</w:t>
      </w:r>
      <w:r w:rsidR="00B34DF2" w:rsidRPr="00B34DF2">
        <w:rPr>
          <w:sz w:val="26"/>
          <w:szCs w:val="26"/>
          <w:lang w:val="en-US"/>
        </w:rPr>
        <w:t xml:space="preserve"> </w:t>
      </w:r>
      <w:r w:rsidR="00BF440A" w:rsidRPr="00B34DF2">
        <w:rPr>
          <w:sz w:val="26"/>
          <w:szCs w:val="26"/>
        </w:rPr>
        <w:t>She also states that</w:t>
      </w:r>
      <w:r w:rsidR="00B34DF2" w:rsidRPr="00B34DF2">
        <w:rPr>
          <w:sz w:val="26"/>
          <w:szCs w:val="26"/>
        </w:rPr>
        <w:t xml:space="preserve"> this amounts to an abuse of court processes.</w:t>
      </w:r>
    </w:p>
    <w:p w14:paraId="5BD87001" w14:textId="77777777" w:rsidR="0009252C" w:rsidRPr="0009252C" w:rsidRDefault="0009252C" w:rsidP="0009252C">
      <w:pPr>
        <w:pStyle w:val="ListParagraph"/>
        <w:rPr>
          <w:sz w:val="26"/>
          <w:szCs w:val="26"/>
        </w:rPr>
      </w:pPr>
    </w:p>
    <w:p w14:paraId="12097B19" w14:textId="7DF4F8A5" w:rsidR="00BE54C4" w:rsidRDefault="00BE54C4" w:rsidP="00BE54C4">
      <w:pPr>
        <w:pStyle w:val="ListParagraph"/>
        <w:numPr>
          <w:ilvl w:val="0"/>
          <w:numId w:val="1"/>
        </w:numPr>
        <w:spacing w:line="360" w:lineRule="auto"/>
        <w:ind w:left="0" w:firstLine="142"/>
        <w:jc w:val="both"/>
        <w:rPr>
          <w:sz w:val="26"/>
          <w:szCs w:val="26"/>
        </w:rPr>
      </w:pPr>
      <w:r>
        <w:rPr>
          <w:sz w:val="26"/>
          <w:szCs w:val="26"/>
          <w:lang w:val="en-US"/>
        </w:rPr>
        <w:t xml:space="preserve">In substantiation of her claims, </w:t>
      </w:r>
      <w:r w:rsidRPr="00B34DF2">
        <w:rPr>
          <w:sz w:val="26"/>
          <w:szCs w:val="26"/>
          <w:lang w:val="en-US"/>
        </w:rPr>
        <w:t>the applicant delivered a further affidavit</w:t>
      </w:r>
      <w:r w:rsidRPr="00BE54C4">
        <w:rPr>
          <w:sz w:val="26"/>
          <w:szCs w:val="26"/>
        </w:rPr>
        <w:t xml:space="preserve"> </w:t>
      </w:r>
      <w:r>
        <w:rPr>
          <w:sz w:val="26"/>
          <w:szCs w:val="26"/>
        </w:rPr>
        <w:t>b</w:t>
      </w:r>
      <w:r w:rsidRPr="00B34DF2">
        <w:rPr>
          <w:sz w:val="26"/>
          <w:szCs w:val="26"/>
          <w:lang w:val="en-US"/>
        </w:rPr>
        <w:t>efore the hearing of the proceedings</w:t>
      </w:r>
      <w:r>
        <w:rPr>
          <w:sz w:val="26"/>
          <w:szCs w:val="26"/>
          <w:lang w:val="en-US"/>
        </w:rPr>
        <w:t xml:space="preserve">, </w:t>
      </w:r>
      <w:r w:rsidRPr="00B34DF2">
        <w:rPr>
          <w:sz w:val="26"/>
          <w:szCs w:val="26"/>
          <w:lang w:val="en-US"/>
        </w:rPr>
        <w:t>which was admitted</w:t>
      </w:r>
      <w:r>
        <w:rPr>
          <w:sz w:val="26"/>
          <w:szCs w:val="26"/>
          <w:lang w:val="en-US"/>
        </w:rPr>
        <w:t xml:space="preserve"> with the consent of the first respondent. </w:t>
      </w:r>
      <w:r w:rsidR="001C5125" w:rsidRPr="00BE54C4">
        <w:rPr>
          <w:sz w:val="26"/>
          <w:szCs w:val="26"/>
          <w:lang w:val="en-US"/>
        </w:rPr>
        <w:t xml:space="preserve">The applicant annexed to the further affidavit a copy of </w:t>
      </w:r>
      <w:r w:rsidR="001C5125" w:rsidRPr="00BE54C4">
        <w:rPr>
          <w:sz w:val="26"/>
          <w:szCs w:val="26"/>
        </w:rPr>
        <w:t>a</w:t>
      </w:r>
      <w:r w:rsidR="001C5125" w:rsidRPr="00BE54C4">
        <w:rPr>
          <w:sz w:val="26"/>
          <w:szCs w:val="26"/>
          <w:lang w:val="en-US"/>
        </w:rPr>
        <w:t xml:space="preserve"> digitally transcribed recording of a conversation between her, her attorney </w:t>
      </w:r>
      <w:r w:rsidR="000215DE">
        <w:rPr>
          <w:sz w:val="26"/>
          <w:szCs w:val="26"/>
          <w:lang w:val="en-US"/>
        </w:rPr>
        <w:t xml:space="preserve">Mr Visagie </w:t>
      </w:r>
      <w:r w:rsidR="001C5125" w:rsidRPr="00BE54C4">
        <w:rPr>
          <w:sz w:val="26"/>
          <w:szCs w:val="26"/>
          <w:lang w:val="en-US"/>
        </w:rPr>
        <w:t>and Mr Sawyer which occurred in a passage at the Bellville Magistrate</w:t>
      </w:r>
      <w:r>
        <w:rPr>
          <w:sz w:val="26"/>
          <w:szCs w:val="26"/>
          <w:lang w:val="en-US"/>
        </w:rPr>
        <w:t>’</w:t>
      </w:r>
      <w:r w:rsidR="001C5125" w:rsidRPr="00BE54C4">
        <w:rPr>
          <w:sz w:val="26"/>
          <w:szCs w:val="26"/>
          <w:lang w:val="en-US"/>
        </w:rPr>
        <w:t>s Court</w:t>
      </w:r>
      <w:r>
        <w:rPr>
          <w:sz w:val="26"/>
          <w:szCs w:val="26"/>
          <w:lang w:val="en-US"/>
        </w:rPr>
        <w:t>,</w:t>
      </w:r>
      <w:r w:rsidR="001C5125" w:rsidRPr="00BE54C4">
        <w:rPr>
          <w:sz w:val="26"/>
          <w:szCs w:val="26"/>
          <w:lang w:val="en-US"/>
        </w:rPr>
        <w:t xml:space="preserve"> </w:t>
      </w:r>
      <w:r w:rsidR="001C5125" w:rsidRPr="00BE54C4">
        <w:rPr>
          <w:sz w:val="26"/>
          <w:szCs w:val="26"/>
        </w:rPr>
        <w:t>d</w:t>
      </w:r>
      <w:r w:rsidR="001C5125" w:rsidRPr="00BE54C4">
        <w:rPr>
          <w:sz w:val="26"/>
          <w:szCs w:val="26"/>
          <w:lang w:val="en-US"/>
        </w:rPr>
        <w:t>uring one of the court appearances between the married couple</w:t>
      </w:r>
      <w:r w:rsidR="001C5125" w:rsidRPr="00BE54C4">
        <w:rPr>
          <w:sz w:val="26"/>
          <w:szCs w:val="26"/>
        </w:rPr>
        <w:t xml:space="preserve">. </w:t>
      </w:r>
      <w:r>
        <w:rPr>
          <w:sz w:val="26"/>
          <w:szCs w:val="26"/>
        </w:rPr>
        <w:t>Mr Visagie has deposed to a confirmatory affidavit confirming the conversation and the events surrounding it.</w:t>
      </w:r>
    </w:p>
    <w:p w14:paraId="10C41F50" w14:textId="77777777" w:rsidR="00BE54C4" w:rsidRPr="00BE54C4" w:rsidRDefault="00BE54C4" w:rsidP="00BE54C4">
      <w:pPr>
        <w:pStyle w:val="ListParagraph"/>
        <w:rPr>
          <w:sz w:val="26"/>
          <w:szCs w:val="26"/>
          <w:lang w:val="en-US"/>
        </w:rPr>
      </w:pPr>
    </w:p>
    <w:p w14:paraId="4C4011BB" w14:textId="393310D2" w:rsidR="00ED25F8" w:rsidRDefault="00BE54C4" w:rsidP="00BE54C4">
      <w:pPr>
        <w:pStyle w:val="ListParagraph"/>
        <w:numPr>
          <w:ilvl w:val="0"/>
          <w:numId w:val="1"/>
        </w:numPr>
        <w:spacing w:line="360" w:lineRule="auto"/>
        <w:ind w:left="0" w:firstLine="142"/>
        <w:jc w:val="both"/>
        <w:rPr>
          <w:sz w:val="26"/>
          <w:szCs w:val="26"/>
        </w:rPr>
      </w:pPr>
      <w:r>
        <w:rPr>
          <w:sz w:val="26"/>
          <w:szCs w:val="26"/>
          <w:lang w:val="en-US"/>
        </w:rPr>
        <w:t xml:space="preserve">According to the applicant, before the conversation was recorded, </w:t>
      </w:r>
      <w:r w:rsidR="001C5125" w:rsidRPr="00BE54C4">
        <w:rPr>
          <w:sz w:val="26"/>
          <w:szCs w:val="26"/>
          <w:lang w:val="en-US"/>
        </w:rPr>
        <w:t>Mr Sawyer stated that he wished to bring an end to all the litigation between him and the applicant</w:t>
      </w:r>
      <w:r>
        <w:rPr>
          <w:sz w:val="26"/>
          <w:szCs w:val="26"/>
        </w:rPr>
        <w:t xml:space="preserve">, </w:t>
      </w:r>
      <w:r w:rsidR="001C5125" w:rsidRPr="00BE54C4">
        <w:rPr>
          <w:sz w:val="26"/>
          <w:szCs w:val="26"/>
        </w:rPr>
        <w:t>and</w:t>
      </w:r>
      <w:r w:rsidR="001C5125" w:rsidRPr="00BE54C4">
        <w:rPr>
          <w:sz w:val="26"/>
          <w:szCs w:val="26"/>
          <w:lang w:val="en-US"/>
        </w:rPr>
        <w:t xml:space="preserve"> </w:t>
      </w:r>
      <w:r w:rsidR="001C5125" w:rsidRPr="00BE54C4">
        <w:rPr>
          <w:sz w:val="26"/>
          <w:szCs w:val="26"/>
        </w:rPr>
        <w:t>t</w:t>
      </w:r>
      <w:r w:rsidR="001C5125" w:rsidRPr="00BE54C4">
        <w:rPr>
          <w:sz w:val="26"/>
          <w:szCs w:val="26"/>
          <w:lang w:val="en-US"/>
        </w:rPr>
        <w:t>hat he had decided to end his litigation</w:t>
      </w:r>
      <w:r w:rsidR="001C5125" w:rsidRPr="00BE54C4">
        <w:rPr>
          <w:sz w:val="26"/>
          <w:szCs w:val="26"/>
        </w:rPr>
        <w:t xml:space="preserve"> </w:t>
      </w:r>
      <w:r w:rsidR="001C5125" w:rsidRPr="00BE54C4">
        <w:rPr>
          <w:sz w:val="26"/>
          <w:szCs w:val="26"/>
          <w:lang w:val="en-US"/>
        </w:rPr>
        <w:t>relationship with the first respondent</w:t>
      </w:r>
      <w:r w:rsidR="001C5125" w:rsidRPr="00BE54C4">
        <w:rPr>
          <w:sz w:val="26"/>
          <w:szCs w:val="26"/>
        </w:rPr>
        <w:t>.</w:t>
      </w:r>
      <w:r>
        <w:rPr>
          <w:sz w:val="26"/>
          <w:szCs w:val="26"/>
        </w:rPr>
        <w:t xml:space="preserve"> </w:t>
      </w:r>
      <w:r w:rsidR="001C5125" w:rsidRPr="00BE54C4">
        <w:rPr>
          <w:sz w:val="26"/>
          <w:szCs w:val="26"/>
          <w:lang w:val="en-US"/>
        </w:rPr>
        <w:t>It was after this point</w:t>
      </w:r>
      <w:r w:rsidR="00D81C3D" w:rsidRPr="00BE54C4">
        <w:rPr>
          <w:sz w:val="26"/>
          <w:szCs w:val="26"/>
        </w:rPr>
        <w:t xml:space="preserve"> of the conversation</w:t>
      </w:r>
      <w:r w:rsidR="001C5125" w:rsidRPr="00BE54C4">
        <w:rPr>
          <w:sz w:val="26"/>
          <w:szCs w:val="26"/>
          <w:lang w:val="en-US"/>
        </w:rPr>
        <w:t xml:space="preserve"> that </w:t>
      </w:r>
      <w:r>
        <w:rPr>
          <w:sz w:val="26"/>
          <w:szCs w:val="26"/>
          <w:lang w:val="en-US"/>
        </w:rPr>
        <w:t>Mr Visagie</w:t>
      </w:r>
      <w:r w:rsidR="001C5125" w:rsidRPr="00BE54C4">
        <w:rPr>
          <w:sz w:val="26"/>
          <w:szCs w:val="26"/>
          <w:lang w:val="en-US"/>
        </w:rPr>
        <w:t xml:space="preserve"> started to digitally record the conversation</w:t>
      </w:r>
      <w:r w:rsidR="001C5125" w:rsidRPr="00BE54C4">
        <w:rPr>
          <w:sz w:val="26"/>
          <w:szCs w:val="26"/>
        </w:rPr>
        <w:t>.</w:t>
      </w:r>
      <w:r w:rsidR="00665D45" w:rsidRPr="00BE54C4">
        <w:rPr>
          <w:sz w:val="26"/>
          <w:szCs w:val="26"/>
          <w:lang w:val="en-US"/>
        </w:rPr>
        <w:t xml:space="preserve"> </w:t>
      </w:r>
      <w:r>
        <w:rPr>
          <w:sz w:val="26"/>
          <w:szCs w:val="26"/>
          <w:lang w:val="en-US"/>
        </w:rPr>
        <w:t>T</w:t>
      </w:r>
      <w:r w:rsidR="00665D45" w:rsidRPr="00BE54C4">
        <w:rPr>
          <w:sz w:val="26"/>
          <w:szCs w:val="26"/>
          <w:lang w:val="en-US"/>
        </w:rPr>
        <w:t>he applicant</w:t>
      </w:r>
      <w:r>
        <w:rPr>
          <w:sz w:val="26"/>
          <w:szCs w:val="26"/>
          <w:lang w:val="en-US"/>
        </w:rPr>
        <w:t xml:space="preserve"> states that</w:t>
      </w:r>
      <w:r w:rsidR="00665D45" w:rsidRPr="00BE54C4">
        <w:rPr>
          <w:sz w:val="26"/>
          <w:szCs w:val="26"/>
          <w:lang w:val="en-US"/>
        </w:rPr>
        <w:t xml:space="preserve"> the transcript reveals that</w:t>
      </w:r>
      <w:r>
        <w:rPr>
          <w:sz w:val="26"/>
          <w:szCs w:val="26"/>
          <w:lang w:val="en-US"/>
        </w:rPr>
        <w:t>, contrary to the</w:t>
      </w:r>
      <w:r w:rsidR="00665D45" w:rsidRPr="00BE54C4">
        <w:rPr>
          <w:sz w:val="26"/>
          <w:szCs w:val="26"/>
          <w:lang w:val="en-US"/>
        </w:rPr>
        <w:t xml:space="preserve"> </w:t>
      </w:r>
      <w:r w:rsidRPr="00BE54C4">
        <w:rPr>
          <w:sz w:val="26"/>
          <w:szCs w:val="26"/>
          <w:lang w:val="en-US"/>
        </w:rPr>
        <w:t>acknowledgement</w:t>
      </w:r>
      <w:r w:rsidRPr="00BE54C4">
        <w:rPr>
          <w:sz w:val="26"/>
          <w:szCs w:val="26"/>
        </w:rPr>
        <w:t>s</w:t>
      </w:r>
      <w:r w:rsidRPr="00BE54C4">
        <w:rPr>
          <w:sz w:val="26"/>
          <w:szCs w:val="26"/>
          <w:lang w:val="en-US"/>
        </w:rPr>
        <w:t xml:space="preserve"> of debt</w:t>
      </w:r>
      <w:r>
        <w:rPr>
          <w:sz w:val="26"/>
          <w:szCs w:val="26"/>
          <w:lang w:val="en-US"/>
        </w:rPr>
        <w:t>,</w:t>
      </w:r>
      <w:r w:rsidRPr="00BE54C4">
        <w:rPr>
          <w:sz w:val="26"/>
          <w:szCs w:val="26"/>
          <w:lang w:val="en-US"/>
        </w:rPr>
        <w:t xml:space="preserve"> </w:t>
      </w:r>
      <w:r w:rsidR="00665D45" w:rsidRPr="00BE54C4">
        <w:rPr>
          <w:sz w:val="26"/>
          <w:szCs w:val="26"/>
          <w:lang w:val="en-US"/>
        </w:rPr>
        <w:t>the first respondent never gave money to Mr Sawyer</w:t>
      </w:r>
      <w:r w:rsidR="00665D45" w:rsidRPr="00BE54C4">
        <w:rPr>
          <w:sz w:val="26"/>
          <w:szCs w:val="26"/>
        </w:rPr>
        <w:t>;</w:t>
      </w:r>
      <w:r w:rsidR="00636740" w:rsidRPr="00BE54C4">
        <w:rPr>
          <w:sz w:val="26"/>
          <w:szCs w:val="26"/>
          <w:lang w:val="en-US"/>
        </w:rPr>
        <w:t xml:space="preserve"> that the first respondent forced</w:t>
      </w:r>
      <w:r w:rsidR="00636740" w:rsidRPr="00BE54C4">
        <w:rPr>
          <w:sz w:val="26"/>
          <w:szCs w:val="26"/>
        </w:rPr>
        <w:t xml:space="preserve"> </w:t>
      </w:r>
      <w:r w:rsidR="00636740" w:rsidRPr="00BE54C4">
        <w:rPr>
          <w:sz w:val="26"/>
          <w:szCs w:val="26"/>
          <w:lang w:val="en-US"/>
        </w:rPr>
        <w:t>Mr Sawyer to sign the acknowledgement</w:t>
      </w:r>
      <w:r w:rsidR="00636740" w:rsidRPr="00BE54C4">
        <w:rPr>
          <w:sz w:val="26"/>
          <w:szCs w:val="26"/>
        </w:rPr>
        <w:t>s</w:t>
      </w:r>
      <w:r w:rsidR="00636740" w:rsidRPr="00BE54C4">
        <w:rPr>
          <w:sz w:val="26"/>
          <w:szCs w:val="26"/>
          <w:lang w:val="en-US"/>
        </w:rPr>
        <w:t xml:space="preserve"> of debt</w:t>
      </w:r>
      <w:r w:rsidR="00636740" w:rsidRPr="00BE54C4">
        <w:rPr>
          <w:sz w:val="26"/>
          <w:szCs w:val="26"/>
        </w:rPr>
        <w:t>;</w:t>
      </w:r>
      <w:r w:rsidR="00636740" w:rsidRPr="00BE54C4">
        <w:rPr>
          <w:sz w:val="26"/>
          <w:szCs w:val="26"/>
          <w:lang w:val="en-US"/>
        </w:rPr>
        <w:t xml:space="preserve"> and that th</w:t>
      </w:r>
      <w:r w:rsidR="00636740" w:rsidRPr="00BE54C4">
        <w:rPr>
          <w:sz w:val="26"/>
          <w:szCs w:val="26"/>
        </w:rPr>
        <w:t>is was a</w:t>
      </w:r>
      <w:r w:rsidR="00636740" w:rsidRPr="00BE54C4">
        <w:rPr>
          <w:sz w:val="26"/>
          <w:szCs w:val="26"/>
          <w:lang w:val="en-US"/>
        </w:rPr>
        <w:t xml:space="preserve"> scheme perpetuated by the two with </w:t>
      </w:r>
      <w:r w:rsidR="00636740" w:rsidRPr="00BE54C4">
        <w:rPr>
          <w:sz w:val="26"/>
          <w:szCs w:val="26"/>
        </w:rPr>
        <w:t>the</w:t>
      </w:r>
      <w:r w:rsidR="00636740" w:rsidRPr="00BE54C4">
        <w:rPr>
          <w:sz w:val="26"/>
          <w:szCs w:val="26"/>
          <w:lang w:val="en-US"/>
        </w:rPr>
        <w:t xml:space="preserve"> intention to defraud the applicant</w:t>
      </w:r>
      <w:r w:rsidR="00636740" w:rsidRPr="00BE54C4">
        <w:rPr>
          <w:sz w:val="26"/>
          <w:szCs w:val="26"/>
        </w:rPr>
        <w:t>.</w:t>
      </w:r>
      <w:r w:rsidR="00636740" w:rsidRPr="00BE54C4">
        <w:rPr>
          <w:sz w:val="26"/>
          <w:szCs w:val="26"/>
          <w:lang w:val="en-US"/>
        </w:rPr>
        <w:t xml:space="preserve"> At the same time the applicant and </w:t>
      </w:r>
      <w:r>
        <w:rPr>
          <w:sz w:val="26"/>
          <w:szCs w:val="26"/>
          <w:lang w:val="en-US"/>
        </w:rPr>
        <w:t>Mr Visagie</w:t>
      </w:r>
      <w:r w:rsidR="00636740" w:rsidRPr="00BE54C4">
        <w:rPr>
          <w:sz w:val="26"/>
          <w:szCs w:val="26"/>
          <w:lang w:val="en-US"/>
        </w:rPr>
        <w:t xml:space="preserve"> state that Mr Sawyer confirmed to them that in respect of </w:t>
      </w:r>
      <w:r w:rsidR="00636740" w:rsidRPr="00BE54C4">
        <w:rPr>
          <w:sz w:val="26"/>
          <w:szCs w:val="26"/>
        </w:rPr>
        <w:t>t</w:t>
      </w:r>
      <w:r w:rsidR="00636740" w:rsidRPr="00BE54C4">
        <w:rPr>
          <w:sz w:val="26"/>
          <w:szCs w:val="26"/>
          <w:lang w:val="en-US"/>
        </w:rPr>
        <w:t xml:space="preserve">he one claim </w:t>
      </w:r>
      <w:r w:rsidR="00BA74F0" w:rsidRPr="00BE54C4">
        <w:rPr>
          <w:sz w:val="26"/>
          <w:szCs w:val="26"/>
        </w:rPr>
        <w:t xml:space="preserve">(SC 048/2021) </w:t>
      </w:r>
      <w:r w:rsidR="00636740" w:rsidRPr="00BE54C4">
        <w:rPr>
          <w:sz w:val="26"/>
          <w:szCs w:val="26"/>
          <w:lang w:val="en-US"/>
        </w:rPr>
        <w:t xml:space="preserve">the first respondent had only advanced to him an amount of </w:t>
      </w:r>
      <w:r w:rsidR="00636740" w:rsidRPr="00BE54C4">
        <w:rPr>
          <w:sz w:val="26"/>
          <w:szCs w:val="26"/>
        </w:rPr>
        <w:t>R</w:t>
      </w:r>
      <w:r w:rsidR="00636740" w:rsidRPr="00BE54C4">
        <w:rPr>
          <w:sz w:val="26"/>
          <w:szCs w:val="26"/>
          <w:lang w:val="en-US"/>
        </w:rPr>
        <w:t>12,000</w:t>
      </w:r>
      <w:r w:rsidR="00636740" w:rsidRPr="00BE54C4">
        <w:rPr>
          <w:sz w:val="26"/>
          <w:szCs w:val="26"/>
        </w:rPr>
        <w:t>,</w:t>
      </w:r>
      <w:r w:rsidR="00636740" w:rsidRPr="00BE54C4">
        <w:rPr>
          <w:sz w:val="26"/>
          <w:szCs w:val="26"/>
          <w:lang w:val="en-US"/>
        </w:rPr>
        <w:t xml:space="preserve"> and not </w:t>
      </w:r>
      <w:r w:rsidR="00636740" w:rsidRPr="00BE54C4">
        <w:rPr>
          <w:sz w:val="26"/>
          <w:szCs w:val="26"/>
        </w:rPr>
        <w:t>R</w:t>
      </w:r>
      <w:r w:rsidR="00636740" w:rsidRPr="00BE54C4">
        <w:rPr>
          <w:sz w:val="26"/>
          <w:szCs w:val="26"/>
          <w:lang w:val="en-US"/>
        </w:rPr>
        <w:t>20,000 as reflected in the summons</w:t>
      </w:r>
      <w:r w:rsidR="00ED25F8" w:rsidRPr="00BE54C4">
        <w:rPr>
          <w:sz w:val="26"/>
          <w:szCs w:val="26"/>
        </w:rPr>
        <w:t>.</w:t>
      </w:r>
    </w:p>
    <w:p w14:paraId="1C02695C" w14:textId="77777777" w:rsidR="00BE54C4" w:rsidRPr="00BE54C4" w:rsidRDefault="00BE54C4" w:rsidP="00BE54C4">
      <w:pPr>
        <w:pStyle w:val="ListParagraph"/>
        <w:rPr>
          <w:sz w:val="26"/>
          <w:szCs w:val="26"/>
        </w:rPr>
      </w:pPr>
    </w:p>
    <w:p w14:paraId="50F50A73" w14:textId="7AE2C021" w:rsidR="00DE1F8A" w:rsidRPr="00BE54C4" w:rsidRDefault="00BE54C4" w:rsidP="00AC49C9">
      <w:pPr>
        <w:pStyle w:val="ListParagraph"/>
        <w:numPr>
          <w:ilvl w:val="0"/>
          <w:numId w:val="1"/>
        </w:numPr>
        <w:spacing w:line="360" w:lineRule="auto"/>
        <w:ind w:left="0" w:firstLine="142"/>
        <w:jc w:val="both"/>
        <w:rPr>
          <w:sz w:val="26"/>
          <w:szCs w:val="26"/>
        </w:rPr>
      </w:pPr>
      <w:r w:rsidRPr="00BE54C4">
        <w:rPr>
          <w:sz w:val="26"/>
          <w:szCs w:val="26"/>
          <w:lang w:val="en-US"/>
        </w:rPr>
        <w:t>The applicant adds that</w:t>
      </w:r>
      <w:r w:rsidR="00EA4EE2">
        <w:rPr>
          <w:sz w:val="26"/>
          <w:szCs w:val="26"/>
          <w:lang w:val="en-US"/>
        </w:rPr>
        <w:t xml:space="preserve">, </w:t>
      </w:r>
      <w:r w:rsidRPr="00BE54C4">
        <w:rPr>
          <w:sz w:val="26"/>
          <w:szCs w:val="26"/>
          <w:lang w:val="en-US"/>
        </w:rPr>
        <w:t>after the dismissal of the case against her on 4 October 2021, the first respondent made clear that he still intends to execute and attach her assets because she was married in community of property to Mr Sawyer. He also proposed 50% settlement of his claims.</w:t>
      </w:r>
    </w:p>
    <w:p w14:paraId="5C67E724" w14:textId="77777777" w:rsidR="00BE54C4" w:rsidRPr="00BE54C4" w:rsidRDefault="00BE54C4" w:rsidP="00BE54C4">
      <w:pPr>
        <w:spacing w:line="360" w:lineRule="auto"/>
        <w:jc w:val="both"/>
        <w:rPr>
          <w:sz w:val="26"/>
          <w:szCs w:val="26"/>
        </w:rPr>
      </w:pPr>
    </w:p>
    <w:p w14:paraId="639EBD9C" w14:textId="77777777" w:rsidR="00ED25F8" w:rsidRPr="00ED25F8" w:rsidRDefault="00ED25F8" w:rsidP="00D81C3D">
      <w:pPr>
        <w:pStyle w:val="ListParagraph"/>
        <w:numPr>
          <w:ilvl w:val="0"/>
          <w:numId w:val="1"/>
        </w:numPr>
        <w:spacing w:line="360" w:lineRule="auto"/>
        <w:ind w:left="0" w:firstLine="142"/>
        <w:jc w:val="both"/>
        <w:rPr>
          <w:color w:val="242121"/>
          <w:sz w:val="26"/>
          <w:szCs w:val="26"/>
        </w:rPr>
      </w:pPr>
      <w:r w:rsidRPr="00ED25F8">
        <w:rPr>
          <w:color w:val="242121"/>
          <w:sz w:val="26"/>
          <w:szCs w:val="26"/>
          <w:lang w:val="en-US"/>
        </w:rPr>
        <w:t>The first respondent opposes the relief sought on the basis</w:t>
      </w:r>
      <w:r>
        <w:rPr>
          <w:color w:val="242121"/>
          <w:sz w:val="26"/>
          <w:szCs w:val="26"/>
        </w:rPr>
        <w:t>,</w:t>
      </w:r>
      <w:r w:rsidRPr="00ED25F8">
        <w:rPr>
          <w:color w:val="242121"/>
          <w:sz w:val="26"/>
          <w:szCs w:val="26"/>
          <w:lang w:val="en-US"/>
        </w:rPr>
        <w:t xml:space="preserve"> firstly</w:t>
      </w:r>
      <w:r>
        <w:rPr>
          <w:color w:val="242121"/>
          <w:sz w:val="26"/>
          <w:szCs w:val="26"/>
        </w:rPr>
        <w:t>,</w:t>
      </w:r>
      <w:r w:rsidRPr="00ED25F8">
        <w:rPr>
          <w:color w:val="242121"/>
          <w:sz w:val="26"/>
          <w:szCs w:val="26"/>
          <w:lang w:val="en-US"/>
        </w:rPr>
        <w:t xml:space="preserve"> that the provisions of the </w:t>
      </w:r>
      <w:r w:rsidRPr="00D81C3D">
        <w:rPr>
          <w:color w:val="000000"/>
          <w:sz w:val="26"/>
          <w:szCs w:val="26"/>
        </w:rPr>
        <w:t xml:space="preserve">Vexatious Proceedings </w:t>
      </w:r>
      <w:r>
        <w:rPr>
          <w:color w:val="242121"/>
          <w:sz w:val="26"/>
          <w:szCs w:val="26"/>
        </w:rPr>
        <w:t>A</w:t>
      </w:r>
      <w:r w:rsidRPr="00ED25F8">
        <w:rPr>
          <w:color w:val="242121"/>
          <w:sz w:val="26"/>
          <w:szCs w:val="26"/>
          <w:lang w:val="en-US"/>
        </w:rPr>
        <w:t xml:space="preserve">ct do not relate to proceedings already </w:t>
      </w:r>
      <w:r w:rsidRPr="00ED25F8">
        <w:rPr>
          <w:color w:val="242121"/>
          <w:sz w:val="26"/>
          <w:szCs w:val="26"/>
          <w:lang w:val="en-US"/>
        </w:rPr>
        <w:lastRenderedPageBreak/>
        <w:t>instituted</w:t>
      </w:r>
      <w:r>
        <w:rPr>
          <w:color w:val="242121"/>
          <w:sz w:val="26"/>
          <w:szCs w:val="26"/>
        </w:rPr>
        <w:t xml:space="preserve"> - </w:t>
      </w:r>
      <w:r w:rsidRPr="00ED25F8">
        <w:rPr>
          <w:color w:val="242121"/>
          <w:sz w:val="26"/>
          <w:szCs w:val="26"/>
          <w:lang w:val="en-US"/>
        </w:rPr>
        <w:t xml:space="preserve">they only provide protection against </w:t>
      </w:r>
      <w:r>
        <w:rPr>
          <w:color w:val="242121"/>
          <w:sz w:val="26"/>
          <w:szCs w:val="26"/>
        </w:rPr>
        <w:t xml:space="preserve">the </w:t>
      </w:r>
      <w:r w:rsidRPr="00ED25F8">
        <w:rPr>
          <w:color w:val="242121"/>
          <w:sz w:val="26"/>
          <w:szCs w:val="26"/>
          <w:lang w:val="en-US"/>
        </w:rPr>
        <w:t>institution of future vexatio</w:t>
      </w:r>
      <w:r>
        <w:rPr>
          <w:color w:val="242121"/>
          <w:sz w:val="26"/>
          <w:szCs w:val="26"/>
        </w:rPr>
        <w:t>u</w:t>
      </w:r>
      <w:r w:rsidRPr="00ED25F8">
        <w:rPr>
          <w:color w:val="242121"/>
          <w:sz w:val="26"/>
          <w:szCs w:val="26"/>
          <w:lang w:val="en-US"/>
        </w:rPr>
        <w:t>s proceedings</w:t>
      </w:r>
      <w:r>
        <w:rPr>
          <w:color w:val="242121"/>
          <w:sz w:val="26"/>
          <w:szCs w:val="26"/>
        </w:rPr>
        <w:t xml:space="preserve">. </w:t>
      </w:r>
      <w:r w:rsidRPr="00ED25F8">
        <w:rPr>
          <w:color w:val="242121"/>
          <w:sz w:val="26"/>
          <w:szCs w:val="26"/>
          <w:lang w:val="en-US"/>
        </w:rPr>
        <w:t xml:space="preserve">Secondly the first respondent denies that the litigation instituted by him constitutes </w:t>
      </w:r>
      <w:r>
        <w:rPr>
          <w:color w:val="242121"/>
          <w:sz w:val="26"/>
          <w:szCs w:val="26"/>
        </w:rPr>
        <w:t>‘</w:t>
      </w:r>
      <w:r w:rsidRPr="00ED25F8">
        <w:rPr>
          <w:color w:val="242121"/>
          <w:sz w:val="26"/>
          <w:szCs w:val="26"/>
          <w:lang w:val="en-US"/>
        </w:rPr>
        <w:t>persistent litigation</w:t>
      </w:r>
      <w:r>
        <w:rPr>
          <w:color w:val="242121"/>
          <w:sz w:val="26"/>
          <w:szCs w:val="26"/>
        </w:rPr>
        <w:t>’</w:t>
      </w:r>
      <w:r w:rsidRPr="00ED25F8">
        <w:rPr>
          <w:color w:val="242121"/>
          <w:sz w:val="26"/>
          <w:szCs w:val="26"/>
          <w:lang w:val="en-US"/>
        </w:rPr>
        <w:t xml:space="preserve"> and</w:t>
      </w:r>
      <w:r>
        <w:rPr>
          <w:color w:val="242121"/>
          <w:sz w:val="26"/>
          <w:szCs w:val="26"/>
        </w:rPr>
        <w:t>/or</w:t>
      </w:r>
      <w:r w:rsidRPr="00ED25F8">
        <w:rPr>
          <w:color w:val="242121"/>
          <w:sz w:val="26"/>
          <w:szCs w:val="26"/>
          <w:lang w:val="en-US"/>
        </w:rPr>
        <w:t xml:space="preserve"> is </w:t>
      </w:r>
      <w:r>
        <w:rPr>
          <w:color w:val="242121"/>
          <w:sz w:val="26"/>
          <w:szCs w:val="26"/>
        </w:rPr>
        <w:t>‘</w:t>
      </w:r>
      <w:r w:rsidRPr="00ED25F8">
        <w:rPr>
          <w:color w:val="242121"/>
          <w:sz w:val="26"/>
          <w:szCs w:val="26"/>
          <w:lang w:val="en-US"/>
        </w:rPr>
        <w:t>without reasonable cause</w:t>
      </w:r>
      <w:r>
        <w:rPr>
          <w:color w:val="242121"/>
          <w:sz w:val="26"/>
          <w:szCs w:val="26"/>
        </w:rPr>
        <w:t>’.</w:t>
      </w:r>
    </w:p>
    <w:p w14:paraId="5BDCEFB9" w14:textId="77777777" w:rsidR="00ED25F8" w:rsidRDefault="00ED25F8" w:rsidP="00A83357">
      <w:pPr>
        <w:rPr>
          <w:color w:val="000000"/>
          <w:sz w:val="26"/>
          <w:szCs w:val="26"/>
        </w:rPr>
      </w:pPr>
    </w:p>
    <w:p w14:paraId="45E5752E" w14:textId="77777777" w:rsidR="00A83357" w:rsidRPr="00A83357" w:rsidRDefault="00A83357" w:rsidP="00A83357">
      <w:pPr>
        <w:pStyle w:val="ListParagraph"/>
        <w:numPr>
          <w:ilvl w:val="0"/>
          <w:numId w:val="2"/>
        </w:numPr>
        <w:spacing w:line="360" w:lineRule="auto"/>
        <w:rPr>
          <w:b/>
          <w:bCs/>
          <w:color w:val="000000"/>
          <w:sz w:val="26"/>
          <w:szCs w:val="26"/>
          <w:u w:val="single"/>
        </w:rPr>
      </w:pPr>
      <w:r w:rsidRPr="00A83357">
        <w:rPr>
          <w:b/>
          <w:bCs/>
          <w:color w:val="000000"/>
          <w:sz w:val="26"/>
          <w:szCs w:val="26"/>
          <w:u w:val="single"/>
        </w:rPr>
        <w:t>THE APPLICABLE LAW</w:t>
      </w:r>
      <w:r>
        <w:rPr>
          <w:b/>
          <w:bCs/>
          <w:color w:val="000000"/>
          <w:sz w:val="26"/>
          <w:szCs w:val="26"/>
          <w:u w:val="single"/>
        </w:rPr>
        <w:t xml:space="preserve"> </w:t>
      </w:r>
      <w:r w:rsidRPr="00A83357">
        <w:rPr>
          <w:b/>
          <w:bCs/>
          <w:i/>
          <w:iCs/>
          <w:color w:val="000000"/>
          <w:sz w:val="26"/>
          <w:szCs w:val="26"/>
          <w:u w:val="single"/>
        </w:rPr>
        <w:t>RE</w:t>
      </w:r>
      <w:r>
        <w:rPr>
          <w:b/>
          <w:bCs/>
          <w:color w:val="000000"/>
          <w:sz w:val="26"/>
          <w:szCs w:val="26"/>
          <w:u w:val="single"/>
        </w:rPr>
        <w:t xml:space="preserve"> VEXATIOUS PROCEEDINGS</w:t>
      </w:r>
    </w:p>
    <w:p w14:paraId="0ECD51E9" w14:textId="77777777" w:rsidR="00D81C3D" w:rsidRPr="00D81C3D" w:rsidRDefault="00D81C3D" w:rsidP="00D81C3D">
      <w:pPr>
        <w:pStyle w:val="ListParagraph"/>
        <w:numPr>
          <w:ilvl w:val="0"/>
          <w:numId w:val="1"/>
        </w:numPr>
        <w:spacing w:line="360" w:lineRule="auto"/>
        <w:ind w:left="0" w:firstLine="142"/>
        <w:jc w:val="both"/>
        <w:rPr>
          <w:color w:val="242121"/>
          <w:sz w:val="26"/>
          <w:szCs w:val="26"/>
        </w:rPr>
      </w:pPr>
      <w:r w:rsidRPr="00D81C3D">
        <w:rPr>
          <w:color w:val="000000"/>
          <w:sz w:val="26"/>
          <w:szCs w:val="26"/>
        </w:rPr>
        <w:t>Section 2(1)(b) of the Vexatious Proceedings Act provides as follows:</w:t>
      </w:r>
    </w:p>
    <w:p w14:paraId="75CC1635" w14:textId="77777777" w:rsidR="00D81C3D" w:rsidRPr="00D81C3D" w:rsidRDefault="00D81C3D" w:rsidP="00A83357">
      <w:pPr>
        <w:pStyle w:val="western"/>
        <w:shd w:val="clear" w:color="auto" w:fill="FFFFFF"/>
        <w:spacing w:before="144" w:beforeAutospacing="0" w:after="288" w:afterAutospacing="0" w:line="276" w:lineRule="auto"/>
        <w:ind w:left="1440"/>
        <w:jc w:val="both"/>
        <w:rPr>
          <w:color w:val="000000" w:themeColor="text1"/>
        </w:rPr>
      </w:pPr>
      <w:r>
        <w:rPr>
          <w:i/>
          <w:iCs/>
          <w:color w:val="000000" w:themeColor="text1"/>
        </w:rPr>
        <w:t>“</w:t>
      </w:r>
      <w:r w:rsidRPr="00D81C3D">
        <w:rPr>
          <w:i/>
          <w:iCs/>
          <w:color w:val="000000" w:themeColor="text1"/>
        </w:rPr>
        <w:t>If, on application made by any person against whom legal proceedings have been instituted by any other person or who has reason to believe that the institution of legal proceedings against him is contemplated by any other person, the court is satisfied that the said person has persistently and without any reasonable ground instituted legal proceedings in any court or in any inferior court, whether against the same person or against different persons, the court may, after hearing that person or giving him an opportunity of being heard, order that no legal proceedings shall be instituted by him against any person in any court or any inferior court without the leave of the court, or any judge thereof, or that inferior court, as the case may be and such leave shall not be granted unless the court or judge or the inferior court, as the case may be, is satisfied that the proceedings are not an abuse of the process of the court and that there is prima facie ground for the proceedings.</w:t>
      </w:r>
      <w:r>
        <w:rPr>
          <w:i/>
          <w:iCs/>
          <w:color w:val="000000" w:themeColor="text1"/>
        </w:rPr>
        <w:t>”</w:t>
      </w:r>
    </w:p>
    <w:p w14:paraId="073656EB" w14:textId="49101155" w:rsidR="00CC57F1" w:rsidRPr="00497978" w:rsidRDefault="00CC57F1" w:rsidP="00CC57F1">
      <w:pPr>
        <w:pStyle w:val="ListParagraph"/>
        <w:numPr>
          <w:ilvl w:val="0"/>
          <w:numId w:val="1"/>
        </w:numPr>
        <w:spacing w:line="360" w:lineRule="auto"/>
        <w:ind w:left="0" w:firstLine="142"/>
        <w:jc w:val="both"/>
        <w:rPr>
          <w:color w:val="000000" w:themeColor="text1"/>
          <w:sz w:val="26"/>
          <w:szCs w:val="26"/>
        </w:rPr>
      </w:pPr>
      <w:r>
        <w:rPr>
          <w:color w:val="242121"/>
          <w:sz w:val="26"/>
          <w:szCs w:val="26"/>
          <w:shd w:val="clear" w:color="auto" w:fill="FFFFFF"/>
        </w:rPr>
        <w:t>A</w:t>
      </w:r>
      <w:r w:rsidRPr="00247A82">
        <w:rPr>
          <w:color w:val="242121"/>
          <w:sz w:val="26"/>
          <w:szCs w:val="26"/>
          <w:shd w:val="clear" w:color="auto" w:fill="FFFFFF"/>
        </w:rPr>
        <w:t xml:space="preserve">n applicant who seeks the protection of the </w:t>
      </w:r>
      <w:r>
        <w:rPr>
          <w:color w:val="242121"/>
          <w:sz w:val="26"/>
          <w:szCs w:val="26"/>
          <w:shd w:val="clear" w:color="auto" w:fill="FFFFFF"/>
        </w:rPr>
        <w:t xml:space="preserve">above </w:t>
      </w:r>
      <w:r w:rsidRPr="00247A82">
        <w:rPr>
          <w:color w:val="242121"/>
          <w:sz w:val="26"/>
          <w:szCs w:val="26"/>
          <w:shd w:val="clear" w:color="auto" w:fill="FFFFFF"/>
        </w:rPr>
        <w:t>provisions must establish, first, that the respondent has in the past instituted legal proceedings in a court against her, or any other person or persons persistently and without reason; and secondly, that further litigation has been brought against her or is reasonably contemplated.</w:t>
      </w:r>
      <w:r>
        <w:rPr>
          <w:rStyle w:val="FootnoteReference"/>
          <w:color w:val="242121"/>
          <w:sz w:val="26"/>
          <w:szCs w:val="26"/>
          <w:shd w:val="clear" w:color="auto" w:fill="FFFFFF"/>
        </w:rPr>
        <w:footnoteReference w:id="11"/>
      </w:r>
    </w:p>
    <w:p w14:paraId="09F19913" w14:textId="77777777" w:rsidR="00CC57F1" w:rsidRPr="00CC57F1" w:rsidRDefault="00CC57F1" w:rsidP="00CC57F1">
      <w:pPr>
        <w:pStyle w:val="ListParagraph"/>
        <w:spacing w:line="360" w:lineRule="auto"/>
        <w:ind w:left="142"/>
        <w:jc w:val="both"/>
        <w:rPr>
          <w:sz w:val="26"/>
          <w:szCs w:val="26"/>
        </w:rPr>
      </w:pPr>
    </w:p>
    <w:p w14:paraId="317CE2CB" w14:textId="4AB12BFE" w:rsidR="001F3BC7" w:rsidRPr="004A416E" w:rsidRDefault="00ED25F8" w:rsidP="004A416E">
      <w:pPr>
        <w:pStyle w:val="ListParagraph"/>
        <w:numPr>
          <w:ilvl w:val="0"/>
          <w:numId w:val="1"/>
        </w:numPr>
        <w:spacing w:line="360" w:lineRule="auto"/>
        <w:ind w:left="0" w:firstLine="142"/>
        <w:jc w:val="both"/>
        <w:rPr>
          <w:sz w:val="26"/>
          <w:szCs w:val="26"/>
        </w:rPr>
      </w:pPr>
      <w:r w:rsidRPr="00A83357">
        <w:rPr>
          <w:color w:val="242121"/>
          <w:sz w:val="26"/>
          <w:szCs w:val="26"/>
        </w:rPr>
        <w:t>Since th</w:t>
      </w:r>
      <w:r w:rsidR="001F3BC7" w:rsidRPr="00A83357">
        <w:rPr>
          <w:color w:val="242121"/>
          <w:sz w:val="26"/>
          <w:szCs w:val="26"/>
        </w:rPr>
        <w:t xml:space="preserve">is the return day of a </w:t>
      </w:r>
      <w:r w:rsidR="001F3BC7" w:rsidRPr="00A83357">
        <w:rPr>
          <w:i/>
          <w:iCs/>
          <w:sz w:val="26"/>
          <w:szCs w:val="26"/>
        </w:rPr>
        <w:t>rule nisi</w:t>
      </w:r>
      <w:r w:rsidR="001F3BC7" w:rsidRPr="00A83357">
        <w:rPr>
          <w:sz w:val="26"/>
          <w:szCs w:val="26"/>
        </w:rPr>
        <w:t xml:space="preserve"> and </w:t>
      </w:r>
      <w:r w:rsidR="001F3BC7" w:rsidRPr="00A83357">
        <w:rPr>
          <w:color w:val="242121"/>
          <w:sz w:val="26"/>
          <w:szCs w:val="26"/>
        </w:rPr>
        <w:t xml:space="preserve">interdict, the </w:t>
      </w:r>
      <w:r w:rsidR="001F3BC7" w:rsidRPr="00A83357">
        <w:rPr>
          <w:sz w:val="26"/>
          <w:szCs w:val="26"/>
        </w:rPr>
        <w:t>application can only be granted if the applicant establish</w:t>
      </w:r>
      <w:r w:rsidR="00745DDF">
        <w:rPr>
          <w:sz w:val="26"/>
          <w:szCs w:val="26"/>
        </w:rPr>
        <w:t>es</w:t>
      </w:r>
      <w:r w:rsidR="001F3BC7" w:rsidRPr="00A83357">
        <w:rPr>
          <w:sz w:val="26"/>
          <w:szCs w:val="26"/>
        </w:rPr>
        <w:t xml:space="preserve"> the requirements for a final interdict as set out long ago in </w:t>
      </w:r>
      <w:r w:rsidR="001F3BC7" w:rsidRPr="00A83357">
        <w:rPr>
          <w:i/>
          <w:iCs/>
          <w:sz w:val="26"/>
          <w:szCs w:val="26"/>
        </w:rPr>
        <w:t>Setlogelo v Setlogelo</w:t>
      </w:r>
      <w:r w:rsidR="001F3BC7" w:rsidRPr="00A83357">
        <w:rPr>
          <w:rStyle w:val="FootnoteReference"/>
          <w:i/>
          <w:iCs/>
          <w:sz w:val="26"/>
          <w:szCs w:val="26"/>
        </w:rPr>
        <w:footnoteReference w:id="12"/>
      </w:r>
      <w:r w:rsidR="001F3BC7" w:rsidRPr="00A83357">
        <w:rPr>
          <w:i/>
          <w:iCs/>
          <w:sz w:val="26"/>
          <w:szCs w:val="26"/>
        </w:rPr>
        <w:t xml:space="preserve">, </w:t>
      </w:r>
      <w:r w:rsidR="001F3BC7" w:rsidRPr="00A83357">
        <w:rPr>
          <w:sz w:val="26"/>
          <w:szCs w:val="26"/>
        </w:rPr>
        <w:t xml:space="preserve">namely: (a) a clear right; (b) an injury actually committed or reasonably apprehended; and (c) the absence of similar protection by any other ordinary remedy. </w:t>
      </w:r>
    </w:p>
    <w:p w14:paraId="1F15632F" w14:textId="77777777" w:rsidR="004A416E" w:rsidRDefault="004A416E" w:rsidP="004A416E">
      <w:pPr>
        <w:pStyle w:val="ListParagraph"/>
        <w:spacing w:line="360" w:lineRule="auto"/>
        <w:ind w:left="142"/>
        <w:jc w:val="both"/>
        <w:rPr>
          <w:sz w:val="26"/>
          <w:szCs w:val="26"/>
        </w:rPr>
      </w:pPr>
    </w:p>
    <w:p w14:paraId="128AC8F6" w14:textId="77777777" w:rsidR="001F3BC7" w:rsidRPr="00A83357" w:rsidRDefault="001F3BC7" w:rsidP="001F3BC7">
      <w:pPr>
        <w:pStyle w:val="ListParagraph"/>
        <w:numPr>
          <w:ilvl w:val="0"/>
          <w:numId w:val="1"/>
        </w:numPr>
        <w:spacing w:line="360" w:lineRule="auto"/>
        <w:ind w:left="0" w:firstLine="142"/>
        <w:jc w:val="both"/>
        <w:rPr>
          <w:sz w:val="26"/>
          <w:szCs w:val="26"/>
        </w:rPr>
      </w:pPr>
      <w:r w:rsidRPr="00A83357">
        <w:rPr>
          <w:sz w:val="26"/>
          <w:szCs w:val="26"/>
        </w:rPr>
        <w:lastRenderedPageBreak/>
        <w:t xml:space="preserve">As stated in </w:t>
      </w:r>
      <w:r w:rsidRPr="00A83357">
        <w:rPr>
          <w:i/>
          <w:sz w:val="26"/>
          <w:szCs w:val="26"/>
        </w:rPr>
        <w:t>National Director of Public Prosecutions</w:t>
      </w:r>
      <w:r w:rsidRPr="00A83357">
        <w:rPr>
          <w:sz w:val="26"/>
          <w:szCs w:val="26"/>
        </w:rPr>
        <w:t xml:space="preserve"> </w:t>
      </w:r>
      <w:r w:rsidRPr="00A83357">
        <w:rPr>
          <w:i/>
          <w:sz w:val="26"/>
          <w:szCs w:val="26"/>
        </w:rPr>
        <w:t>v Zuma</w:t>
      </w:r>
      <w:r w:rsidRPr="00A83357">
        <w:rPr>
          <w:rStyle w:val="FootnoteReference"/>
          <w:i/>
          <w:sz w:val="26"/>
          <w:szCs w:val="26"/>
        </w:rPr>
        <w:footnoteReference w:id="13"/>
      </w:r>
      <w:r w:rsidRPr="00A83357">
        <w:rPr>
          <w:sz w:val="26"/>
          <w:szCs w:val="26"/>
        </w:rPr>
        <w:t>, motion proceedings, unless concerned with interim relief are all about resolution of legal issues based on common cause facts. Unless the circumstances are special, motion proceedings cannot be used to resolve factual issues because they are not designed to determine probabilities.</w:t>
      </w:r>
      <w:r w:rsidRPr="00A83357">
        <w:rPr>
          <w:rStyle w:val="FootnoteReference"/>
          <w:sz w:val="26"/>
          <w:szCs w:val="26"/>
        </w:rPr>
        <w:footnoteReference w:id="14"/>
      </w:r>
      <w:r w:rsidRPr="00A83357">
        <w:rPr>
          <w:sz w:val="26"/>
          <w:szCs w:val="26"/>
        </w:rPr>
        <w:t xml:space="preserve"> Similarly, the question of </w:t>
      </w:r>
      <w:r w:rsidRPr="00A83357">
        <w:rPr>
          <w:i/>
          <w:sz w:val="26"/>
          <w:szCs w:val="26"/>
        </w:rPr>
        <w:t>onus</w:t>
      </w:r>
      <w:r w:rsidRPr="00A83357">
        <w:rPr>
          <w:sz w:val="26"/>
          <w:szCs w:val="26"/>
        </w:rPr>
        <w:t xml:space="preserve"> does not arise, irrespective of where the legal or evidential onus lies.</w:t>
      </w:r>
      <w:r w:rsidRPr="00A83357">
        <w:rPr>
          <w:rStyle w:val="FootnoteReference"/>
          <w:sz w:val="26"/>
          <w:szCs w:val="26"/>
        </w:rPr>
        <w:footnoteReference w:id="15"/>
      </w:r>
    </w:p>
    <w:p w14:paraId="714C3265" w14:textId="77777777" w:rsidR="001F3BC7" w:rsidRPr="00A83357" w:rsidRDefault="001F3BC7" w:rsidP="001F3BC7">
      <w:pPr>
        <w:pStyle w:val="ListParagraph"/>
        <w:rPr>
          <w:sz w:val="26"/>
          <w:szCs w:val="26"/>
        </w:rPr>
      </w:pPr>
    </w:p>
    <w:p w14:paraId="13365344" w14:textId="77777777" w:rsidR="001F3BC7" w:rsidRPr="00A83357" w:rsidRDefault="001F3BC7" w:rsidP="001F3BC7">
      <w:pPr>
        <w:pStyle w:val="ListParagraph"/>
        <w:numPr>
          <w:ilvl w:val="0"/>
          <w:numId w:val="1"/>
        </w:numPr>
        <w:spacing w:line="360" w:lineRule="auto"/>
        <w:ind w:left="0" w:firstLine="142"/>
        <w:jc w:val="both"/>
        <w:rPr>
          <w:sz w:val="26"/>
          <w:szCs w:val="26"/>
        </w:rPr>
      </w:pPr>
      <w:r w:rsidRPr="00A83357">
        <w:rPr>
          <w:sz w:val="26"/>
          <w:szCs w:val="26"/>
        </w:rPr>
        <w:t>It is generally undesirable to endeavour to decide an application upon affidavit where the material facts are in dispute</w:t>
      </w:r>
      <w:r w:rsidRPr="00A83357">
        <w:rPr>
          <w:rStyle w:val="FootnoteReference"/>
          <w:sz w:val="26"/>
          <w:szCs w:val="26"/>
        </w:rPr>
        <w:footnoteReference w:id="16"/>
      </w:r>
      <w:r w:rsidRPr="00A83357">
        <w:rPr>
          <w:sz w:val="26"/>
          <w:szCs w:val="26"/>
        </w:rPr>
        <w:t xml:space="preserve">, and a final interdict may be granted on application if no </w:t>
      </w:r>
      <w:r w:rsidRPr="00A83357">
        <w:rPr>
          <w:i/>
          <w:sz w:val="26"/>
          <w:szCs w:val="26"/>
        </w:rPr>
        <w:t>bona fide</w:t>
      </w:r>
      <w:r w:rsidRPr="00A83357">
        <w:rPr>
          <w:sz w:val="26"/>
          <w:szCs w:val="26"/>
        </w:rPr>
        <w:t xml:space="preserve"> dispute of fact exists.</w:t>
      </w:r>
      <w:r w:rsidRPr="00A83357">
        <w:rPr>
          <w:rStyle w:val="FootnoteReference"/>
          <w:sz w:val="26"/>
          <w:szCs w:val="26"/>
        </w:rPr>
        <w:footnoteReference w:id="17"/>
      </w:r>
      <w:r w:rsidRPr="00A83357">
        <w:rPr>
          <w:sz w:val="26"/>
          <w:szCs w:val="26"/>
        </w:rPr>
        <w:t xml:space="preserve">  </w:t>
      </w:r>
    </w:p>
    <w:p w14:paraId="262513DF" w14:textId="77777777" w:rsidR="001F3BC7" w:rsidRPr="00A83357" w:rsidRDefault="001F3BC7" w:rsidP="001F3BC7">
      <w:pPr>
        <w:pStyle w:val="ListParagraph"/>
        <w:rPr>
          <w:sz w:val="26"/>
          <w:szCs w:val="26"/>
        </w:rPr>
      </w:pPr>
    </w:p>
    <w:p w14:paraId="77782661" w14:textId="77777777" w:rsidR="001F3BC7" w:rsidRPr="00A83357" w:rsidRDefault="001F3BC7" w:rsidP="001F3BC7">
      <w:pPr>
        <w:pStyle w:val="ListParagraph"/>
        <w:numPr>
          <w:ilvl w:val="0"/>
          <w:numId w:val="1"/>
        </w:numPr>
        <w:spacing w:line="360" w:lineRule="auto"/>
        <w:ind w:left="0" w:firstLine="142"/>
        <w:jc w:val="both"/>
        <w:rPr>
          <w:sz w:val="26"/>
          <w:szCs w:val="26"/>
        </w:rPr>
      </w:pPr>
      <w:r w:rsidRPr="00A83357">
        <w:rPr>
          <w:sz w:val="26"/>
          <w:szCs w:val="26"/>
        </w:rPr>
        <w:t xml:space="preserve">In terms of the </w:t>
      </w:r>
      <w:r w:rsidRPr="00A83357">
        <w:rPr>
          <w:i/>
          <w:iCs/>
          <w:sz w:val="26"/>
          <w:szCs w:val="26"/>
        </w:rPr>
        <w:t>Plascon-Evans</w:t>
      </w:r>
      <w:r w:rsidRPr="00A83357">
        <w:rPr>
          <w:rStyle w:val="FootnoteReference"/>
          <w:i/>
          <w:iCs/>
          <w:sz w:val="26"/>
          <w:szCs w:val="26"/>
        </w:rPr>
        <w:footnoteReference w:id="18"/>
      </w:r>
      <w:r w:rsidRPr="00A83357">
        <w:rPr>
          <w:sz w:val="26"/>
          <w:szCs w:val="26"/>
        </w:rPr>
        <w:t xml:space="preserve"> rule where in motion proceedings disputes of fact arise on the affidavits, a final order can be granted only if the facts averred in the applicant’s affidavits, which have been admitted by the respondent, together with the facts alleged by the latter, justify such order.</w:t>
      </w:r>
      <w:r w:rsidRPr="00A83357">
        <w:rPr>
          <w:rStyle w:val="FootnoteReference"/>
          <w:sz w:val="26"/>
          <w:szCs w:val="26"/>
        </w:rPr>
        <w:footnoteReference w:id="19"/>
      </w:r>
      <w:r w:rsidRPr="00A83357">
        <w:rPr>
          <w:sz w:val="26"/>
          <w:szCs w:val="26"/>
        </w:rPr>
        <w:t xml:space="preserve"> It may be different if the respondent’s version consists of bald or uncreditworthy denials, raises fictitious disputes of fact, is palpably implausible, far-fetched or so clearly untenable that the court is justified in rejecting them merely on the papers.</w:t>
      </w:r>
      <w:r w:rsidRPr="00A83357">
        <w:rPr>
          <w:rStyle w:val="FootnoteReference"/>
          <w:sz w:val="26"/>
          <w:szCs w:val="26"/>
        </w:rPr>
        <w:footnoteReference w:id="20"/>
      </w:r>
      <w:r w:rsidRPr="00A83357">
        <w:rPr>
          <w:sz w:val="26"/>
          <w:szCs w:val="26"/>
        </w:rPr>
        <w:t xml:space="preserve"> The Court has to accept those facts averred by applicant that were not disputed by respondents, and respondents’ version insofar as it was plausible, tenable and credible.</w:t>
      </w:r>
      <w:r w:rsidRPr="00A83357">
        <w:rPr>
          <w:rStyle w:val="FootnoteReference"/>
          <w:sz w:val="26"/>
          <w:szCs w:val="26"/>
        </w:rPr>
        <w:footnoteReference w:id="21"/>
      </w:r>
      <w:r w:rsidRPr="00A83357">
        <w:rPr>
          <w:sz w:val="26"/>
          <w:szCs w:val="26"/>
        </w:rPr>
        <w:t xml:space="preserve"> </w:t>
      </w:r>
    </w:p>
    <w:p w14:paraId="5765454F" w14:textId="77777777" w:rsidR="001F3BC7" w:rsidRPr="00A83357" w:rsidRDefault="001F3BC7" w:rsidP="001F3BC7">
      <w:pPr>
        <w:pStyle w:val="ListParagraph"/>
        <w:rPr>
          <w:sz w:val="26"/>
          <w:szCs w:val="26"/>
        </w:rPr>
      </w:pPr>
    </w:p>
    <w:p w14:paraId="6320BB18" w14:textId="77777777" w:rsidR="001F3BC7" w:rsidRDefault="001F3BC7" w:rsidP="00A83357">
      <w:pPr>
        <w:pStyle w:val="ListParagraph"/>
        <w:numPr>
          <w:ilvl w:val="0"/>
          <w:numId w:val="1"/>
        </w:numPr>
        <w:spacing w:line="360" w:lineRule="auto"/>
        <w:ind w:left="0" w:firstLine="142"/>
        <w:jc w:val="both"/>
        <w:rPr>
          <w:sz w:val="26"/>
          <w:szCs w:val="26"/>
        </w:rPr>
      </w:pPr>
      <w:r w:rsidRPr="00A83357">
        <w:rPr>
          <w:sz w:val="26"/>
          <w:szCs w:val="26"/>
        </w:rPr>
        <w:t>On the other hand, it is equally undesirable for a court to take all disputes of fact at their face value. If this were done a respondent might be able to raise fictitious issues of fact and thus delay the hearing of the matter to the prejudice of the applicant.</w:t>
      </w:r>
      <w:r w:rsidRPr="00A83357">
        <w:rPr>
          <w:rStyle w:val="FootnoteReference"/>
          <w:sz w:val="26"/>
          <w:szCs w:val="26"/>
        </w:rPr>
        <w:footnoteReference w:id="22"/>
      </w:r>
      <w:r w:rsidRPr="00A83357">
        <w:rPr>
          <w:sz w:val="26"/>
          <w:szCs w:val="26"/>
        </w:rPr>
        <w:t xml:space="preserve"> In </w:t>
      </w:r>
      <w:r w:rsidRPr="00A83357">
        <w:rPr>
          <w:sz w:val="26"/>
          <w:szCs w:val="26"/>
        </w:rPr>
        <w:lastRenderedPageBreak/>
        <w:t>every case the court should examine the alleged disputes of fact and determine whether in truth there is a real issue of fact that cannot be satisfactorily resolved without the aid of oral evidence.</w:t>
      </w:r>
      <w:r w:rsidRPr="00A83357">
        <w:rPr>
          <w:rStyle w:val="FootnoteReference"/>
          <w:color w:val="000000" w:themeColor="text1"/>
          <w:sz w:val="26"/>
          <w:szCs w:val="26"/>
        </w:rPr>
        <w:footnoteReference w:id="23"/>
      </w:r>
    </w:p>
    <w:p w14:paraId="79B667EC" w14:textId="77777777" w:rsidR="004A416E" w:rsidRPr="004A416E" w:rsidRDefault="004A416E" w:rsidP="004A416E">
      <w:pPr>
        <w:pStyle w:val="ListParagraph"/>
        <w:rPr>
          <w:sz w:val="26"/>
          <w:szCs w:val="26"/>
        </w:rPr>
      </w:pPr>
    </w:p>
    <w:p w14:paraId="65BDD1A0" w14:textId="77777777" w:rsidR="00A83357" w:rsidRPr="004A416E" w:rsidRDefault="004A416E" w:rsidP="004A416E">
      <w:pPr>
        <w:pStyle w:val="ListParagraph"/>
        <w:numPr>
          <w:ilvl w:val="0"/>
          <w:numId w:val="2"/>
        </w:numPr>
        <w:spacing w:line="360" w:lineRule="auto"/>
        <w:rPr>
          <w:b/>
          <w:bCs/>
          <w:sz w:val="26"/>
          <w:szCs w:val="26"/>
          <w:u w:val="single"/>
        </w:rPr>
      </w:pPr>
      <w:r w:rsidRPr="004A416E">
        <w:rPr>
          <w:b/>
          <w:bCs/>
          <w:sz w:val="26"/>
          <w:szCs w:val="26"/>
          <w:u w:val="single"/>
        </w:rPr>
        <w:t xml:space="preserve">DISCUSSION </w:t>
      </w:r>
      <w:r w:rsidRPr="004A416E">
        <w:rPr>
          <w:b/>
          <w:bCs/>
          <w:i/>
          <w:iCs/>
          <w:sz w:val="26"/>
          <w:szCs w:val="26"/>
          <w:u w:val="single"/>
        </w:rPr>
        <w:t>RE</w:t>
      </w:r>
      <w:r>
        <w:rPr>
          <w:b/>
          <w:bCs/>
          <w:sz w:val="26"/>
          <w:szCs w:val="26"/>
          <w:u w:val="single"/>
        </w:rPr>
        <w:t xml:space="preserve"> VEXATIOUS PROCEEDINGS</w:t>
      </w:r>
    </w:p>
    <w:p w14:paraId="3E1FE1EF" w14:textId="11F8B00E" w:rsidR="004A416E" w:rsidRPr="00894EDF" w:rsidRDefault="004A416E" w:rsidP="00D81C3D">
      <w:pPr>
        <w:pStyle w:val="ListParagraph"/>
        <w:numPr>
          <w:ilvl w:val="0"/>
          <w:numId w:val="1"/>
        </w:numPr>
        <w:spacing w:line="360" w:lineRule="auto"/>
        <w:ind w:left="0" w:firstLine="142"/>
        <w:jc w:val="both"/>
        <w:rPr>
          <w:color w:val="242121"/>
          <w:sz w:val="26"/>
          <w:szCs w:val="26"/>
        </w:rPr>
      </w:pPr>
      <w:r>
        <w:rPr>
          <w:color w:val="242121"/>
          <w:sz w:val="26"/>
          <w:szCs w:val="26"/>
        </w:rPr>
        <w:t>As I have stated, the first argument on behalf of t</w:t>
      </w:r>
      <w:r w:rsidRPr="00ED25F8">
        <w:rPr>
          <w:color w:val="242121"/>
          <w:sz w:val="26"/>
          <w:szCs w:val="26"/>
          <w:lang w:val="en-US"/>
        </w:rPr>
        <w:t xml:space="preserve">he first respondent </w:t>
      </w:r>
      <w:r>
        <w:rPr>
          <w:color w:val="242121"/>
          <w:sz w:val="26"/>
          <w:szCs w:val="26"/>
        </w:rPr>
        <w:t xml:space="preserve">is </w:t>
      </w:r>
      <w:r w:rsidRPr="00ED25F8">
        <w:rPr>
          <w:color w:val="242121"/>
          <w:sz w:val="26"/>
          <w:szCs w:val="26"/>
          <w:lang w:val="en-US"/>
        </w:rPr>
        <w:t xml:space="preserve">that the provisions of the </w:t>
      </w:r>
      <w:r w:rsidRPr="00D81C3D">
        <w:rPr>
          <w:color w:val="000000"/>
          <w:sz w:val="26"/>
          <w:szCs w:val="26"/>
        </w:rPr>
        <w:t xml:space="preserve">Vexatious Proceedings </w:t>
      </w:r>
      <w:r>
        <w:rPr>
          <w:color w:val="242121"/>
          <w:sz w:val="26"/>
          <w:szCs w:val="26"/>
        </w:rPr>
        <w:t>A</w:t>
      </w:r>
      <w:r w:rsidRPr="00ED25F8">
        <w:rPr>
          <w:color w:val="242121"/>
          <w:sz w:val="26"/>
          <w:szCs w:val="26"/>
          <w:lang w:val="en-US"/>
        </w:rPr>
        <w:t>ct do not relate to proceedings already instituted</w:t>
      </w:r>
      <w:r>
        <w:rPr>
          <w:color w:val="242121"/>
          <w:sz w:val="26"/>
          <w:szCs w:val="26"/>
        </w:rPr>
        <w:t xml:space="preserve"> - </w:t>
      </w:r>
      <w:r w:rsidRPr="00ED25F8">
        <w:rPr>
          <w:color w:val="242121"/>
          <w:sz w:val="26"/>
          <w:szCs w:val="26"/>
          <w:lang w:val="en-US"/>
        </w:rPr>
        <w:t xml:space="preserve">they only provide protection against </w:t>
      </w:r>
      <w:r>
        <w:rPr>
          <w:color w:val="242121"/>
          <w:sz w:val="26"/>
          <w:szCs w:val="26"/>
        </w:rPr>
        <w:t xml:space="preserve">the </w:t>
      </w:r>
      <w:r w:rsidRPr="00ED25F8">
        <w:rPr>
          <w:color w:val="242121"/>
          <w:sz w:val="26"/>
          <w:szCs w:val="26"/>
          <w:lang w:val="en-US"/>
        </w:rPr>
        <w:t>institution of future vexatio</w:t>
      </w:r>
      <w:r>
        <w:rPr>
          <w:color w:val="242121"/>
          <w:sz w:val="26"/>
          <w:szCs w:val="26"/>
        </w:rPr>
        <w:t>u</w:t>
      </w:r>
      <w:r w:rsidRPr="00ED25F8">
        <w:rPr>
          <w:color w:val="242121"/>
          <w:sz w:val="26"/>
          <w:szCs w:val="26"/>
          <w:lang w:val="en-US"/>
        </w:rPr>
        <w:t>s proceedings</w:t>
      </w:r>
      <w:r>
        <w:rPr>
          <w:color w:val="242121"/>
          <w:sz w:val="26"/>
          <w:szCs w:val="26"/>
        </w:rPr>
        <w:t xml:space="preserve">. </w:t>
      </w:r>
      <w:r w:rsidRPr="004A416E">
        <w:rPr>
          <w:color w:val="242121"/>
          <w:sz w:val="26"/>
          <w:szCs w:val="26"/>
          <w:lang w:val="en-US"/>
        </w:rPr>
        <w:t>As a result</w:t>
      </w:r>
      <w:r>
        <w:rPr>
          <w:color w:val="242121"/>
          <w:sz w:val="26"/>
          <w:szCs w:val="26"/>
        </w:rPr>
        <w:t>,</w:t>
      </w:r>
      <w:r w:rsidRPr="004A416E">
        <w:rPr>
          <w:color w:val="242121"/>
          <w:sz w:val="26"/>
          <w:szCs w:val="26"/>
          <w:lang w:val="en-US"/>
        </w:rPr>
        <w:t xml:space="preserve"> </w:t>
      </w:r>
      <w:r w:rsidR="00894EDF">
        <w:rPr>
          <w:color w:val="242121"/>
          <w:sz w:val="26"/>
          <w:szCs w:val="26"/>
        </w:rPr>
        <w:t>i</w:t>
      </w:r>
      <w:r w:rsidRPr="004A416E">
        <w:rPr>
          <w:color w:val="242121"/>
          <w:sz w:val="26"/>
          <w:szCs w:val="26"/>
          <w:lang w:val="en-US"/>
        </w:rPr>
        <w:t xml:space="preserve">nsofar as the application </w:t>
      </w:r>
      <w:r w:rsidR="00CC57F1">
        <w:rPr>
          <w:color w:val="242121"/>
          <w:sz w:val="26"/>
          <w:szCs w:val="26"/>
          <w:lang w:val="en-US"/>
        </w:rPr>
        <w:t>seeks</w:t>
      </w:r>
      <w:r w:rsidRPr="004A416E">
        <w:rPr>
          <w:color w:val="242121"/>
          <w:sz w:val="26"/>
          <w:szCs w:val="26"/>
          <w:lang w:val="en-US"/>
        </w:rPr>
        <w:t xml:space="preserve"> relief in respect of proceedings already instituted it is incompetent</w:t>
      </w:r>
      <w:r>
        <w:rPr>
          <w:color w:val="242121"/>
          <w:sz w:val="26"/>
          <w:szCs w:val="26"/>
        </w:rPr>
        <w:t>.</w:t>
      </w:r>
    </w:p>
    <w:p w14:paraId="682B5C7F" w14:textId="77777777" w:rsidR="00894EDF" w:rsidRPr="00894EDF" w:rsidRDefault="00894EDF" w:rsidP="00894EDF">
      <w:pPr>
        <w:pStyle w:val="ListParagraph"/>
        <w:spacing w:line="360" w:lineRule="auto"/>
        <w:ind w:left="142"/>
        <w:jc w:val="both"/>
        <w:rPr>
          <w:color w:val="242121"/>
          <w:sz w:val="26"/>
          <w:szCs w:val="26"/>
        </w:rPr>
      </w:pPr>
    </w:p>
    <w:p w14:paraId="628869B3" w14:textId="77777777" w:rsidR="00894EDF" w:rsidRPr="00894EDF" w:rsidRDefault="00894EDF" w:rsidP="00894EDF">
      <w:pPr>
        <w:pStyle w:val="ListParagraph"/>
        <w:numPr>
          <w:ilvl w:val="0"/>
          <w:numId w:val="1"/>
        </w:numPr>
        <w:spacing w:line="360" w:lineRule="auto"/>
        <w:ind w:left="0" w:firstLine="142"/>
        <w:jc w:val="both"/>
        <w:rPr>
          <w:color w:val="000000" w:themeColor="text1"/>
          <w:sz w:val="26"/>
          <w:szCs w:val="26"/>
        </w:rPr>
      </w:pPr>
      <w:r w:rsidRPr="00894EDF">
        <w:rPr>
          <w:color w:val="000000" w:themeColor="text1"/>
          <w:sz w:val="26"/>
          <w:szCs w:val="26"/>
        </w:rPr>
        <w:t xml:space="preserve">In this regard the first respondent is supported by the case of </w:t>
      </w:r>
      <w:r w:rsidRPr="00894EDF">
        <w:rPr>
          <w:i/>
          <w:iCs/>
          <w:color w:val="000000" w:themeColor="text1"/>
          <w:sz w:val="26"/>
          <w:szCs w:val="26"/>
        </w:rPr>
        <w:t>Absa Bank Limited v Dlamini</w:t>
      </w:r>
      <w:r w:rsidRPr="00894EDF">
        <w:rPr>
          <w:rStyle w:val="FootnoteReference"/>
          <w:color w:val="000000" w:themeColor="text1"/>
          <w:sz w:val="26"/>
          <w:szCs w:val="26"/>
        </w:rPr>
        <w:footnoteReference w:id="24"/>
      </w:r>
      <w:r w:rsidRPr="00894EDF">
        <w:rPr>
          <w:color w:val="000000" w:themeColor="text1"/>
          <w:sz w:val="26"/>
          <w:szCs w:val="26"/>
        </w:rPr>
        <w:t xml:space="preserve"> </w:t>
      </w:r>
      <w:r>
        <w:rPr>
          <w:color w:val="000000" w:themeColor="text1"/>
          <w:sz w:val="26"/>
          <w:szCs w:val="26"/>
        </w:rPr>
        <w:t>in which the following was stated:</w:t>
      </w:r>
    </w:p>
    <w:p w14:paraId="264BD1A5" w14:textId="67F1B064" w:rsidR="00894EDF" w:rsidRDefault="00894EDF" w:rsidP="00894EDF">
      <w:pPr>
        <w:pStyle w:val="NormalWeb"/>
        <w:shd w:val="clear" w:color="auto" w:fill="FFFFFF"/>
        <w:spacing w:before="144" w:beforeAutospacing="0" w:after="0" w:afterAutospacing="0" w:line="276" w:lineRule="auto"/>
        <w:ind w:left="1200"/>
        <w:jc w:val="both"/>
        <w:rPr>
          <w:color w:val="000000" w:themeColor="text1"/>
          <w:sz w:val="22"/>
          <w:szCs w:val="22"/>
          <w:lang w:val="en-GB"/>
        </w:rPr>
      </w:pPr>
      <w:r w:rsidRPr="00894EDF">
        <w:rPr>
          <w:color w:val="000000" w:themeColor="text1"/>
          <w:sz w:val="22"/>
          <w:szCs w:val="22"/>
        </w:rPr>
        <w:t>“An analysis of the Act and the aforesaid authorities (and the authorities mentioned therein) seems to enforce of the view that: (a) the court has no inherent jurisdiction at common law to prevent the future institution of vexatious proceedings; </w:t>
      </w:r>
      <w:r w:rsidRPr="00894EDF">
        <w:rPr>
          <w:color w:val="000000" w:themeColor="text1"/>
          <w:sz w:val="22"/>
          <w:szCs w:val="22"/>
          <w:lang w:val="en-GB"/>
        </w:rPr>
        <w:t>and (b) the provisions of the Act only aim to protect a person or persons against the institution of future vexatious proceedings in any court or inferior court and does not relate to any proceedings already instituted. Consequently</w:t>
      </w:r>
      <w:r w:rsidR="00EA4EE2">
        <w:rPr>
          <w:color w:val="000000" w:themeColor="text1"/>
          <w:sz w:val="22"/>
          <w:szCs w:val="22"/>
          <w:lang w:val="en-GB"/>
        </w:rPr>
        <w:t>,</w:t>
      </w:r>
      <w:r w:rsidRPr="00894EDF">
        <w:rPr>
          <w:color w:val="000000" w:themeColor="text1"/>
          <w:sz w:val="22"/>
          <w:szCs w:val="22"/>
          <w:lang w:val="en-GB"/>
        </w:rPr>
        <w:t xml:space="preserve"> the Act does not afford protection against vexatious proceedings, or an abuse of process in respect of legal proceedings, which have already been instituted. The provisions of the Act consequently do not, </w:t>
      </w:r>
      <w:r w:rsidRPr="00894EDF">
        <w:rPr>
          <w:i/>
          <w:iCs/>
          <w:color w:val="000000" w:themeColor="text1"/>
          <w:sz w:val="22"/>
          <w:szCs w:val="22"/>
          <w:lang w:val="en-GB"/>
        </w:rPr>
        <w:t>inter alia</w:t>
      </w:r>
      <w:r w:rsidRPr="00894EDF">
        <w:rPr>
          <w:color w:val="000000" w:themeColor="text1"/>
          <w:sz w:val="22"/>
          <w:szCs w:val="22"/>
          <w:lang w:val="en-GB"/>
        </w:rPr>
        <w:t>, allow for vexatious proceedings which have already been instituted, to be stayed or struck out nor to prevent or terminate legal processes which emanated or might emanate from such proceedings.</w:t>
      </w:r>
    </w:p>
    <w:p w14:paraId="45B663B5" w14:textId="77777777" w:rsidR="00894EDF" w:rsidRPr="00894EDF" w:rsidRDefault="00894EDF" w:rsidP="00894EDF">
      <w:pPr>
        <w:pStyle w:val="NormalWeb"/>
        <w:shd w:val="clear" w:color="auto" w:fill="FFFFFF"/>
        <w:spacing w:before="144" w:beforeAutospacing="0" w:after="0" w:afterAutospacing="0" w:line="276" w:lineRule="auto"/>
        <w:ind w:left="1200"/>
        <w:jc w:val="both"/>
        <w:rPr>
          <w:rFonts w:ascii="Verdana" w:hAnsi="Verdana"/>
          <w:color w:val="000000" w:themeColor="text1"/>
          <w:sz w:val="22"/>
          <w:szCs w:val="22"/>
        </w:rPr>
      </w:pPr>
      <w:r w:rsidRPr="00894EDF">
        <w:rPr>
          <w:color w:val="000000" w:themeColor="text1"/>
          <w:sz w:val="22"/>
          <w:szCs w:val="22"/>
        </w:rPr>
        <w:t>…The only protection for a litigant against a vexatious proceeding or proceedings, or an abuse of a process or processes concerning a legal proceeding or proceedings which had already been instituted, has to be derived from the common law.</w:t>
      </w:r>
      <w:r w:rsidR="00845F88">
        <w:rPr>
          <w:color w:val="000000" w:themeColor="text1"/>
          <w:sz w:val="22"/>
          <w:szCs w:val="22"/>
        </w:rPr>
        <w:t>.</w:t>
      </w:r>
      <w:r w:rsidRPr="00894EDF">
        <w:rPr>
          <w:color w:val="000000" w:themeColor="text1"/>
          <w:sz w:val="22"/>
          <w:szCs w:val="22"/>
        </w:rPr>
        <w:t>.</w:t>
      </w:r>
      <w:r w:rsidR="00845F88">
        <w:rPr>
          <w:color w:val="000000" w:themeColor="text1"/>
          <w:sz w:val="22"/>
          <w:szCs w:val="22"/>
        </w:rPr>
        <w:t>”</w:t>
      </w:r>
    </w:p>
    <w:p w14:paraId="011BFC83" w14:textId="77777777" w:rsidR="00894EDF" w:rsidRPr="00894EDF" w:rsidRDefault="00894EDF" w:rsidP="00894EDF">
      <w:pPr>
        <w:pStyle w:val="NormalWeb"/>
        <w:shd w:val="clear" w:color="auto" w:fill="FFFFFF"/>
        <w:spacing w:before="144" w:beforeAutospacing="0" w:after="0" w:afterAutospacing="0" w:line="276" w:lineRule="auto"/>
        <w:ind w:left="720"/>
        <w:jc w:val="both"/>
        <w:rPr>
          <w:rFonts w:ascii="Verdana" w:hAnsi="Verdana"/>
          <w:color w:val="000000" w:themeColor="text1"/>
          <w:sz w:val="22"/>
          <w:szCs w:val="22"/>
        </w:rPr>
      </w:pPr>
    </w:p>
    <w:p w14:paraId="1075AA79" w14:textId="58D92810" w:rsidR="00CC57F1" w:rsidRPr="00CC20B4" w:rsidRDefault="008809C7" w:rsidP="00CC20B4">
      <w:pPr>
        <w:pStyle w:val="ListParagraph"/>
        <w:numPr>
          <w:ilvl w:val="0"/>
          <w:numId w:val="1"/>
        </w:numPr>
        <w:spacing w:line="360" w:lineRule="auto"/>
        <w:ind w:left="0" w:firstLine="142"/>
        <w:jc w:val="both"/>
        <w:rPr>
          <w:color w:val="000000" w:themeColor="text1"/>
          <w:sz w:val="26"/>
          <w:szCs w:val="26"/>
        </w:rPr>
      </w:pPr>
      <w:r w:rsidRPr="00247A82">
        <w:rPr>
          <w:color w:val="000000" w:themeColor="text1"/>
          <w:sz w:val="26"/>
          <w:szCs w:val="26"/>
        </w:rPr>
        <w:t xml:space="preserve">The Supreme Court of Appeal supported this view in </w:t>
      </w:r>
      <w:r w:rsidRPr="00247A82">
        <w:rPr>
          <w:i/>
          <w:iCs/>
          <w:color w:val="000000" w:themeColor="text1"/>
          <w:sz w:val="26"/>
          <w:szCs w:val="26"/>
        </w:rPr>
        <w:t xml:space="preserve">Member of the Executive Council for the Department of Co-operative Governance and Traditional Affairs v </w:t>
      </w:r>
      <w:r w:rsidRPr="00247A82">
        <w:rPr>
          <w:i/>
          <w:iCs/>
          <w:color w:val="000000" w:themeColor="text1"/>
          <w:sz w:val="26"/>
          <w:szCs w:val="26"/>
        </w:rPr>
        <w:lastRenderedPageBreak/>
        <w:t>Maphanga</w:t>
      </w:r>
      <w:r w:rsidRPr="00247A82">
        <w:rPr>
          <w:rStyle w:val="FootnoteReference"/>
          <w:color w:val="000000" w:themeColor="text1"/>
          <w:sz w:val="26"/>
          <w:szCs w:val="26"/>
        </w:rPr>
        <w:footnoteReference w:id="25"/>
      </w:r>
      <w:r w:rsidR="00247A82">
        <w:rPr>
          <w:i/>
          <w:iCs/>
          <w:color w:val="000000" w:themeColor="text1"/>
          <w:sz w:val="26"/>
          <w:szCs w:val="26"/>
        </w:rPr>
        <w:t xml:space="preserve">, </w:t>
      </w:r>
      <w:r w:rsidR="00247A82" w:rsidRPr="00247A82">
        <w:rPr>
          <w:color w:val="000000" w:themeColor="text1"/>
          <w:sz w:val="26"/>
          <w:szCs w:val="26"/>
        </w:rPr>
        <w:t xml:space="preserve">stating that </w:t>
      </w:r>
      <w:r w:rsidRPr="00247A82">
        <w:rPr>
          <w:color w:val="242121"/>
          <w:sz w:val="26"/>
          <w:szCs w:val="26"/>
          <w:shd w:val="clear" w:color="auto" w:fill="FFFFFF"/>
        </w:rPr>
        <w:t>the ordinary wording brings within its purview actual or prospective litigation</w:t>
      </w:r>
      <w:r w:rsidR="00247A82" w:rsidRPr="00247A82">
        <w:rPr>
          <w:sz w:val="26"/>
          <w:szCs w:val="26"/>
        </w:rPr>
        <w:t xml:space="preserve"> </w:t>
      </w:r>
      <w:r w:rsidRPr="00247A82">
        <w:rPr>
          <w:color w:val="242121"/>
          <w:sz w:val="26"/>
          <w:szCs w:val="26"/>
          <w:shd w:val="clear" w:color="auto" w:fill="FFFFFF"/>
        </w:rPr>
        <w:t>brought or threatened by a person who has persistently, and without any reasonable ground, instituted legal proceedings in any court or inferior court, whether against the same or any other person or persons. </w:t>
      </w:r>
    </w:p>
    <w:p w14:paraId="4C8870D5" w14:textId="77777777" w:rsidR="00247A82" w:rsidRPr="00894EDF" w:rsidRDefault="00247A82" w:rsidP="00894EDF">
      <w:pPr>
        <w:pStyle w:val="ListParagraph"/>
        <w:rPr>
          <w:color w:val="242121"/>
          <w:sz w:val="26"/>
          <w:szCs w:val="26"/>
        </w:rPr>
      </w:pPr>
    </w:p>
    <w:p w14:paraId="295D8A50" w14:textId="37A2D377" w:rsidR="004A416E" w:rsidRPr="00497978" w:rsidRDefault="00497978" w:rsidP="00D81C3D">
      <w:pPr>
        <w:pStyle w:val="ListParagraph"/>
        <w:numPr>
          <w:ilvl w:val="0"/>
          <w:numId w:val="1"/>
        </w:numPr>
        <w:spacing w:line="360" w:lineRule="auto"/>
        <w:ind w:left="0" w:firstLine="142"/>
        <w:jc w:val="both"/>
        <w:rPr>
          <w:color w:val="242121"/>
          <w:sz w:val="26"/>
          <w:szCs w:val="26"/>
        </w:rPr>
      </w:pPr>
      <w:r>
        <w:rPr>
          <w:color w:val="242121"/>
          <w:sz w:val="26"/>
          <w:szCs w:val="26"/>
        </w:rPr>
        <w:t>On the application of the above case law, the provisions of the Vexatious Proceedings Act are applicable only insofar as</w:t>
      </w:r>
      <w:r w:rsidR="004A416E" w:rsidRPr="004A416E">
        <w:rPr>
          <w:color w:val="242121"/>
          <w:sz w:val="26"/>
          <w:szCs w:val="26"/>
          <w:lang w:val="en-US"/>
        </w:rPr>
        <w:t xml:space="preserve"> the applicant seek</w:t>
      </w:r>
      <w:r>
        <w:rPr>
          <w:color w:val="242121"/>
          <w:sz w:val="26"/>
          <w:szCs w:val="26"/>
        </w:rPr>
        <w:t>s</w:t>
      </w:r>
      <w:r w:rsidR="004A416E" w:rsidRPr="004A416E">
        <w:rPr>
          <w:color w:val="242121"/>
          <w:sz w:val="26"/>
          <w:szCs w:val="26"/>
          <w:lang w:val="en-US"/>
        </w:rPr>
        <w:t xml:space="preserve"> relief in respect of future proceedings that may be instituted</w:t>
      </w:r>
      <w:r w:rsidR="00894EDF" w:rsidRPr="00894EDF">
        <w:rPr>
          <w:color w:val="242121"/>
          <w:sz w:val="26"/>
          <w:szCs w:val="26"/>
          <w:lang w:val="en-US"/>
        </w:rPr>
        <w:t xml:space="preserve"> by the first respondent or Mr Sawyer in any court</w:t>
      </w:r>
      <w:r>
        <w:rPr>
          <w:color w:val="242121"/>
          <w:sz w:val="26"/>
          <w:szCs w:val="26"/>
        </w:rPr>
        <w:t xml:space="preserve">. That </w:t>
      </w:r>
      <w:r w:rsidR="00936D37">
        <w:rPr>
          <w:color w:val="242121"/>
          <w:sz w:val="26"/>
          <w:szCs w:val="26"/>
        </w:rPr>
        <w:t xml:space="preserve">relief </w:t>
      </w:r>
      <w:r w:rsidR="00547F66">
        <w:rPr>
          <w:color w:val="242121"/>
          <w:sz w:val="26"/>
          <w:szCs w:val="26"/>
        </w:rPr>
        <w:t xml:space="preserve">is sought </w:t>
      </w:r>
      <w:r>
        <w:rPr>
          <w:color w:val="242121"/>
          <w:sz w:val="26"/>
          <w:szCs w:val="26"/>
        </w:rPr>
        <w:t>a</w:t>
      </w:r>
      <w:r w:rsidR="00894EDF" w:rsidRPr="00894EDF">
        <w:rPr>
          <w:color w:val="242121"/>
          <w:sz w:val="26"/>
          <w:szCs w:val="26"/>
          <w:lang w:val="en-US"/>
        </w:rPr>
        <w:t xml:space="preserve">t paragraph 19 </w:t>
      </w:r>
      <w:r>
        <w:rPr>
          <w:color w:val="242121"/>
          <w:sz w:val="26"/>
          <w:szCs w:val="26"/>
        </w:rPr>
        <w:t xml:space="preserve">of the notice of motion, where </w:t>
      </w:r>
      <w:r w:rsidR="00894EDF" w:rsidRPr="00894EDF">
        <w:rPr>
          <w:color w:val="242121"/>
          <w:sz w:val="26"/>
          <w:szCs w:val="26"/>
          <w:lang w:val="en-US"/>
        </w:rPr>
        <w:t>the applicant seeks an order declaring and ordering that no legal proceedings may be instituted by the two gentlemen against the applicant in this court or any lower court without first obtaining the necessary permissio</w:t>
      </w:r>
      <w:r w:rsidR="00894EDF">
        <w:rPr>
          <w:color w:val="242121"/>
          <w:sz w:val="26"/>
          <w:szCs w:val="26"/>
        </w:rPr>
        <w:t>n.</w:t>
      </w:r>
      <w:r w:rsidR="00CC20B4">
        <w:rPr>
          <w:color w:val="242121"/>
          <w:sz w:val="26"/>
          <w:szCs w:val="26"/>
        </w:rPr>
        <w:t xml:space="preserve"> </w:t>
      </w:r>
    </w:p>
    <w:p w14:paraId="048FE2A7" w14:textId="77777777" w:rsidR="00497978" w:rsidRPr="00497978" w:rsidRDefault="00497978" w:rsidP="00497978">
      <w:pPr>
        <w:pStyle w:val="ListParagraph"/>
        <w:rPr>
          <w:color w:val="242121"/>
          <w:sz w:val="26"/>
          <w:szCs w:val="26"/>
        </w:rPr>
      </w:pPr>
    </w:p>
    <w:p w14:paraId="77D40846" w14:textId="53273539" w:rsidR="00014BEE" w:rsidRPr="0036468A" w:rsidRDefault="00497978" w:rsidP="00014BEE">
      <w:pPr>
        <w:pStyle w:val="ListParagraph"/>
        <w:numPr>
          <w:ilvl w:val="0"/>
          <w:numId w:val="1"/>
        </w:numPr>
        <w:spacing w:line="360" w:lineRule="auto"/>
        <w:ind w:left="0" w:firstLine="142"/>
        <w:jc w:val="both"/>
        <w:rPr>
          <w:color w:val="242121"/>
          <w:sz w:val="26"/>
          <w:szCs w:val="26"/>
        </w:rPr>
      </w:pPr>
      <w:r w:rsidRPr="005A5913">
        <w:rPr>
          <w:color w:val="242121"/>
          <w:sz w:val="26"/>
          <w:szCs w:val="26"/>
        </w:rPr>
        <w:t xml:space="preserve">Insofar as the </w:t>
      </w:r>
      <w:r w:rsidRPr="005A5913">
        <w:rPr>
          <w:color w:val="242121"/>
          <w:sz w:val="26"/>
          <w:szCs w:val="26"/>
          <w:lang w:val="en-US"/>
        </w:rPr>
        <w:t xml:space="preserve">applicant seeks relief </w:t>
      </w:r>
      <w:r w:rsidR="00936D37">
        <w:rPr>
          <w:color w:val="242121"/>
          <w:sz w:val="26"/>
          <w:szCs w:val="26"/>
          <w:lang w:val="en-US"/>
        </w:rPr>
        <w:t xml:space="preserve">prohibiting the </w:t>
      </w:r>
      <w:r w:rsidR="00936D37" w:rsidRPr="00936D37">
        <w:rPr>
          <w:color w:val="242121"/>
          <w:sz w:val="26"/>
          <w:szCs w:val="26"/>
          <w:lang w:val="en-US"/>
        </w:rPr>
        <w:t>respondents from</w:t>
      </w:r>
      <w:r w:rsidR="00936D37">
        <w:rPr>
          <w:color w:val="242121"/>
          <w:sz w:val="26"/>
          <w:szCs w:val="26"/>
          <w:lang w:val="en-US"/>
        </w:rPr>
        <w:t xml:space="preserve"> </w:t>
      </w:r>
      <w:r w:rsidRPr="005A5913">
        <w:rPr>
          <w:color w:val="242121"/>
          <w:sz w:val="26"/>
          <w:szCs w:val="26"/>
          <w:lang w:val="en-US"/>
        </w:rPr>
        <w:t>proceedi</w:t>
      </w:r>
      <w:r w:rsidR="00936D37">
        <w:rPr>
          <w:color w:val="242121"/>
          <w:sz w:val="26"/>
          <w:szCs w:val="26"/>
          <w:lang w:val="en-US"/>
        </w:rPr>
        <w:t>ng with</w:t>
      </w:r>
      <w:r w:rsidR="00936D37" w:rsidRPr="00936D37">
        <w:rPr>
          <w:color w:val="242121"/>
          <w:sz w:val="26"/>
          <w:szCs w:val="26"/>
          <w:lang w:val="en-US"/>
        </w:rPr>
        <w:t xml:space="preserve"> legal proceedings </w:t>
      </w:r>
      <w:r w:rsidR="00936D37" w:rsidRPr="005A5913">
        <w:rPr>
          <w:color w:val="242121"/>
          <w:sz w:val="26"/>
          <w:szCs w:val="26"/>
          <w:lang w:val="en-US"/>
        </w:rPr>
        <w:t xml:space="preserve">already instituted </w:t>
      </w:r>
      <w:r w:rsidR="00936D37" w:rsidRPr="00936D37">
        <w:rPr>
          <w:color w:val="242121"/>
          <w:sz w:val="26"/>
          <w:szCs w:val="26"/>
          <w:lang w:val="en-US"/>
        </w:rPr>
        <w:t xml:space="preserve">unless they first seek leave of the </w:t>
      </w:r>
      <w:r w:rsidR="00936D37">
        <w:rPr>
          <w:color w:val="242121"/>
          <w:sz w:val="26"/>
          <w:szCs w:val="26"/>
          <w:lang w:val="en-US"/>
        </w:rPr>
        <w:t>D</w:t>
      </w:r>
      <w:r w:rsidR="00936D37" w:rsidRPr="00936D37">
        <w:rPr>
          <w:color w:val="242121"/>
          <w:sz w:val="26"/>
          <w:szCs w:val="26"/>
          <w:lang w:val="en-US"/>
        </w:rPr>
        <w:t xml:space="preserve">eputy </w:t>
      </w:r>
      <w:r w:rsidR="00936D37">
        <w:rPr>
          <w:color w:val="242121"/>
          <w:sz w:val="26"/>
          <w:szCs w:val="26"/>
          <w:lang w:val="en-US"/>
        </w:rPr>
        <w:t>J</w:t>
      </w:r>
      <w:r w:rsidR="00936D37" w:rsidRPr="00936D37">
        <w:rPr>
          <w:color w:val="242121"/>
          <w:sz w:val="26"/>
          <w:szCs w:val="26"/>
          <w:lang w:val="en-US"/>
        </w:rPr>
        <w:t xml:space="preserve">udge </w:t>
      </w:r>
      <w:r w:rsidR="00936D37">
        <w:rPr>
          <w:color w:val="242121"/>
          <w:sz w:val="26"/>
          <w:szCs w:val="26"/>
          <w:lang w:val="en-US"/>
        </w:rPr>
        <w:t>P</w:t>
      </w:r>
      <w:r w:rsidR="00936D37" w:rsidRPr="00936D37">
        <w:rPr>
          <w:color w:val="242121"/>
          <w:sz w:val="26"/>
          <w:szCs w:val="26"/>
          <w:lang w:val="en-US"/>
        </w:rPr>
        <w:t xml:space="preserve">resident of this </w:t>
      </w:r>
      <w:r w:rsidR="00547F66">
        <w:rPr>
          <w:color w:val="242121"/>
          <w:sz w:val="26"/>
          <w:szCs w:val="26"/>
          <w:lang w:val="en-US"/>
        </w:rPr>
        <w:t>D</w:t>
      </w:r>
      <w:r w:rsidR="00936D37" w:rsidRPr="00936D37">
        <w:rPr>
          <w:color w:val="242121"/>
          <w:sz w:val="26"/>
          <w:szCs w:val="26"/>
          <w:lang w:val="en-US"/>
        </w:rPr>
        <w:t>ivision</w:t>
      </w:r>
      <w:r w:rsidR="00936D37">
        <w:rPr>
          <w:color w:val="242121"/>
          <w:sz w:val="26"/>
          <w:szCs w:val="26"/>
          <w:lang w:val="en-US"/>
        </w:rPr>
        <w:t>,</w:t>
      </w:r>
      <w:r w:rsidR="00936D37" w:rsidRPr="00936D37">
        <w:rPr>
          <w:color w:val="242121"/>
          <w:sz w:val="26"/>
          <w:szCs w:val="26"/>
          <w:lang w:val="en-US"/>
        </w:rPr>
        <w:t xml:space="preserve"> </w:t>
      </w:r>
      <w:r w:rsidRPr="005A5913">
        <w:rPr>
          <w:color w:val="242121"/>
          <w:sz w:val="26"/>
          <w:szCs w:val="26"/>
          <w:lang w:val="en-US"/>
        </w:rPr>
        <w:t>she could only obtain that relief in terms of the inherent powers of this court in common law</w:t>
      </w:r>
      <w:r w:rsidRPr="005A5913">
        <w:rPr>
          <w:color w:val="242121"/>
          <w:sz w:val="26"/>
          <w:szCs w:val="26"/>
        </w:rPr>
        <w:t>.</w:t>
      </w:r>
      <w:r w:rsidR="00014BEE" w:rsidRPr="0036468A">
        <w:rPr>
          <w:rStyle w:val="FootnoteReference"/>
          <w:color w:val="242121"/>
          <w:sz w:val="26"/>
          <w:szCs w:val="26"/>
        </w:rPr>
        <w:footnoteReference w:id="26"/>
      </w:r>
      <w:r w:rsidR="00014BEE">
        <w:rPr>
          <w:i/>
          <w:iCs/>
          <w:color w:val="242121"/>
          <w:sz w:val="26"/>
          <w:szCs w:val="26"/>
        </w:rPr>
        <w:t xml:space="preserve"> </w:t>
      </w:r>
      <w:r w:rsidR="00014BEE">
        <w:rPr>
          <w:color w:val="242121"/>
          <w:sz w:val="26"/>
          <w:szCs w:val="26"/>
        </w:rPr>
        <w:t>T</w:t>
      </w:r>
      <w:r w:rsidR="00014BEE" w:rsidRPr="00F95925">
        <w:rPr>
          <w:color w:val="242121"/>
          <w:sz w:val="26"/>
          <w:szCs w:val="26"/>
        </w:rPr>
        <w:t xml:space="preserve">he </w:t>
      </w:r>
      <w:r w:rsidR="00014BEE" w:rsidRPr="00F95925">
        <w:rPr>
          <w:color w:val="000000"/>
          <w:sz w:val="26"/>
          <w:szCs w:val="26"/>
        </w:rPr>
        <w:t xml:space="preserve">High Court </w:t>
      </w:r>
      <w:r w:rsidR="00014BEE">
        <w:rPr>
          <w:color w:val="000000"/>
          <w:sz w:val="26"/>
          <w:szCs w:val="26"/>
        </w:rPr>
        <w:t xml:space="preserve">does </w:t>
      </w:r>
      <w:r w:rsidR="00014BEE" w:rsidRPr="00F95925">
        <w:rPr>
          <w:color w:val="000000"/>
          <w:sz w:val="26"/>
          <w:szCs w:val="26"/>
        </w:rPr>
        <w:t>possess inherent jurisdiction to prevent the abuse of its own process in the form of vexatious litigation</w:t>
      </w:r>
      <w:bookmarkStart w:id="1" w:name="0-0-0-45901"/>
      <w:bookmarkEnd w:id="1"/>
      <w:r w:rsidR="00014BEE" w:rsidRPr="00F95925">
        <w:rPr>
          <w:color w:val="000000"/>
          <w:sz w:val="26"/>
          <w:szCs w:val="26"/>
        </w:rPr>
        <w:t xml:space="preserve"> - </w:t>
      </w:r>
      <w:r w:rsidR="00014BEE" w:rsidRPr="00F95925">
        <w:rPr>
          <w:color w:val="242121"/>
          <w:sz w:val="26"/>
          <w:szCs w:val="26"/>
          <w:shd w:val="clear" w:color="auto" w:fill="FFFFFF"/>
        </w:rPr>
        <w:t>claims that are “frivolous, improper, instituted without sufficient ground, to serve solely as an annoyance to the defendant”.</w:t>
      </w:r>
      <w:r w:rsidR="00014BEE" w:rsidRPr="00F95925">
        <w:rPr>
          <w:rStyle w:val="FootnoteReference"/>
          <w:color w:val="242121"/>
          <w:sz w:val="26"/>
          <w:szCs w:val="26"/>
          <w:shd w:val="clear" w:color="auto" w:fill="FFFFFF"/>
        </w:rPr>
        <w:footnoteReference w:id="27"/>
      </w:r>
      <w:r w:rsidR="00014BEE" w:rsidRPr="00014BEE">
        <w:rPr>
          <w:color w:val="242121"/>
          <w:sz w:val="26"/>
          <w:szCs w:val="26"/>
        </w:rPr>
        <w:t xml:space="preserve"> </w:t>
      </w:r>
      <w:r w:rsidR="00014BEE">
        <w:rPr>
          <w:color w:val="242121"/>
          <w:sz w:val="26"/>
          <w:szCs w:val="26"/>
        </w:rPr>
        <w:t>In fact</w:t>
      </w:r>
      <w:r w:rsidR="00014BEE" w:rsidRPr="00F95925">
        <w:rPr>
          <w:color w:val="242121"/>
          <w:sz w:val="26"/>
          <w:szCs w:val="26"/>
        </w:rPr>
        <w:t xml:space="preserve">, </w:t>
      </w:r>
      <w:r w:rsidR="00014BEE" w:rsidRPr="00F95925">
        <w:rPr>
          <w:color w:val="000000"/>
          <w:sz w:val="26"/>
          <w:szCs w:val="26"/>
        </w:rPr>
        <w:t>it is the duty of the High Court to prevent abuse when the court finds that an attempt is being made to use the machinery devised for the better administration of justice for an ulterior motive.</w:t>
      </w:r>
      <w:r w:rsidR="00014BEE" w:rsidRPr="00F95925">
        <w:rPr>
          <w:rStyle w:val="FootnoteReference"/>
          <w:color w:val="000000"/>
          <w:sz w:val="26"/>
          <w:szCs w:val="26"/>
        </w:rPr>
        <w:footnoteReference w:id="28"/>
      </w:r>
      <w:r w:rsidR="00014BEE" w:rsidRPr="00F95925">
        <w:rPr>
          <w:color w:val="000000"/>
          <w:sz w:val="26"/>
          <w:szCs w:val="26"/>
        </w:rPr>
        <w:t> </w:t>
      </w:r>
    </w:p>
    <w:p w14:paraId="1279DF15" w14:textId="77777777" w:rsidR="00014BEE" w:rsidRDefault="00014BEE" w:rsidP="00014BEE">
      <w:pPr>
        <w:pStyle w:val="ListParagraph"/>
        <w:spacing w:line="360" w:lineRule="auto"/>
        <w:ind w:left="142"/>
        <w:jc w:val="both"/>
        <w:rPr>
          <w:color w:val="242121"/>
          <w:sz w:val="26"/>
          <w:szCs w:val="26"/>
        </w:rPr>
      </w:pPr>
    </w:p>
    <w:p w14:paraId="74431A8A" w14:textId="1462819D" w:rsidR="00014BEE" w:rsidRPr="00014BEE" w:rsidRDefault="005C01D3" w:rsidP="00014BEE">
      <w:pPr>
        <w:pStyle w:val="ListParagraph"/>
        <w:numPr>
          <w:ilvl w:val="0"/>
          <w:numId w:val="1"/>
        </w:numPr>
        <w:spacing w:line="360" w:lineRule="auto"/>
        <w:ind w:left="0" w:firstLine="142"/>
        <w:jc w:val="both"/>
        <w:rPr>
          <w:sz w:val="26"/>
          <w:szCs w:val="26"/>
        </w:rPr>
      </w:pPr>
      <w:r>
        <w:rPr>
          <w:color w:val="242121"/>
          <w:sz w:val="26"/>
          <w:szCs w:val="26"/>
        </w:rPr>
        <w:t xml:space="preserve">However, the limitations of the common law relief </w:t>
      </w:r>
      <w:r w:rsidRPr="005C01D3">
        <w:rPr>
          <w:color w:val="242121"/>
          <w:sz w:val="26"/>
          <w:szCs w:val="26"/>
        </w:rPr>
        <w:t>cannot provide assistance to the applicant in this case because</w:t>
      </w:r>
      <w:r w:rsidR="00014BEE">
        <w:rPr>
          <w:color w:val="242121"/>
          <w:sz w:val="26"/>
          <w:szCs w:val="26"/>
        </w:rPr>
        <w:t xml:space="preserve"> </w:t>
      </w:r>
      <w:r w:rsidRPr="005C01D3">
        <w:rPr>
          <w:color w:val="242121"/>
          <w:sz w:val="26"/>
          <w:szCs w:val="26"/>
        </w:rPr>
        <w:t xml:space="preserve">the power of this Court to </w:t>
      </w:r>
      <w:r w:rsidRPr="005C01D3">
        <w:rPr>
          <w:color w:val="242121"/>
          <w:sz w:val="26"/>
          <w:szCs w:val="26"/>
          <w:shd w:val="clear" w:color="auto" w:fill="FFFFFF"/>
          <w:lang w:val="en-GB"/>
        </w:rPr>
        <w:t>prevent an abuse of the processes of the court by a vexatious litigant cannot not go beyond the immediate requirements of the case that is before me.</w:t>
      </w:r>
      <w:r w:rsidRPr="005C01D3">
        <w:rPr>
          <w:rStyle w:val="FootnoteReference"/>
          <w:color w:val="242121"/>
          <w:sz w:val="26"/>
          <w:szCs w:val="26"/>
          <w:shd w:val="clear" w:color="auto" w:fill="FFFFFF"/>
          <w:lang w:val="en-GB"/>
        </w:rPr>
        <w:footnoteReference w:id="29"/>
      </w:r>
      <w:r w:rsidR="00014BEE" w:rsidRPr="00014BEE">
        <w:rPr>
          <w:color w:val="000000"/>
          <w:sz w:val="26"/>
          <w:szCs w:val="26"/>
        </w:rPr>
        <w:t xml:space="preserve"> </w:t>
      </w:r>
      <w:r w:rsidR="00014BEE">
        <w:rPr>
          <w:color w:val="000000"/>
          <w:sz w:val="26"/>
          <w:szCs w:val="26"/>
        </w:rPr>
        <w:t>The Court does not have common law</w:t>
      </w:r>
      <w:r w:rsidR="00014BEE" w:rsidRPr="0037322E">
        <w:rPr>
          <w:color w:val="000000"/>
          <w:sz w:val="26"/>
          <w:szCs w:val="26"/>
        </w:rPr>
        <w:t xml:space="preserve"> </w:t>
      </w:r>
      <w:r w:rsidR="00014BEE" w:rsidRPr="0037322E">
        <w:rPr>
          <w:color w:val="000000"/>
          <w:sz w:val="26"/>
          <w:szCs w:val="26"/>
        </w:rPr>
        <w:lastRenderedPageBreak/>
        <w:t xml:space="preserve">inherent power to impose a general prohibition curtailing a </w:t>
      </w:r>
      <w:r w:rsidR="00014BEE">
        <w:rPr>
          <w:color w:val="000000"/>
          <w:sz w:val="26"/>
          <w:szCs w:val="26"/>
        </w:rPr>
        <w:t>party’s (in this case the first respondent’s and Mr Sawyer’s)</w:t>
      </w:r>
      <w:r w:rsidR="00014BEE" w:rsidRPr="0037322E">
        <w:rPr>
          <w:color w:val="000000"/>
          <w:sz w:val="26"/>
          <w:szCs w:val="26"/>
        </w:rPr>
        <w:t xml:space="preserve"> ordinary right of litigation in respect of all courts and all parties.</w:t>
      </w:r>
      <w:r w:rsidR="00014BEE">
        <w:rPr>
          <w:rStyle w:val="FootnoteReference"/>
          <w:color w:val="000000"/>
          <w:sz w:val="26"/>
          <w:szCs w:val="26"/>
        </w:rPr>
        <w:footnoteReference w:id="30"/>
      </w:r>
      <w:r w:rsidR="00014BEE">
        <w:rPr>
          <w:color w:val="000000"/>
          <w:sz w:val="26"/>
          <w:szCs w:val="26"/>
        </w:rPr>
        <w:t xml:space="preserve">The common law remedy </w:t>
      </w:r>
      <w:r w:rsidR="00014BEE" w:rsidRPr="0037322E">
        <w:rPr>
          <w:color w:val="000000"/>
          <w:sz w:val="26"/>
          <w:szCs w:val="26"/>
        </w:rPr>
        <w:t xml:space="preserve">only </w:t>
      </w:r>
      <w:r w:rsidR="00014BEE">
        <w:rPr>
          <w:color w:val="000000"/>
          <w:sz w:val="26"/>
          <w:szCs w:val="26"/>
        </w:rPr>
        <w:t xml:space="preserve">serves </w:t>
      </w:r>
      <w:r w:rsidR="00014BEE" w:rsidRPr="0037322E">
        <w:rPr>
          <w:color w:val="000000"/>
          <w:sz w:val="26"/>
          <w:szCs w:val="26"/>
        </w:rPr>
        <w:t xml:space="preserve">to prevent the abuse of </w:t>
      </w:r>
      <w:r w:rsidR="00014BEE">
        <w:rPr>
          <w:color w:val="000000"/>
          <w:sz w:val="26"/>
          <w:szCs w:val="26"/>
        </w:rPr>
        <w:t xml:space="preserve">this Court’s </w:t>
      </w:r>
      <w:r w:rsidR="00014BEE" w:rsidRPr="0037322E">
        <w:rPr>
          <w:color w:val="000000"/>
          <w:sz w:val="26"/>
          <w:szCs w:val="26"/>
        </w:rPr>
        <w:t>process</w:t>
      </w:r>
      <w:r w:rsidR="00014BEE">
        <w:rPr>
          <w:color w:val="000000"/>
          <w:sz w:val="26"/>
          <w:szCs w:val="26"/>
        </w:rPr>
        <w:t>,</w:t>
      </w:r>
      <w:r w:rsidR="00014BEE" w:rsidRPr="0037322E">
        <w:rPr>
          <w:color w:val="000000"/>
          <w:sz w:val="26"/>
          <w:szCs w:val="26"/>
        </w:rPr>
        <w:t xml:space="preserve"> without being concerned with the process of other courts</w:t>
      </w:r>
      <w:r w:rsidR="00014BEE">
        <w:rPr>
          <w:color w:val="000000"/>
          <w:sz w:val="26"/>
          <w:szCs w:val="26"/>
        </w:rPr>
        <w:t>.</w:t>
      </w:r>
      <w:r w:rsidRPr="005C01D3">
        <w:rPr>
          <w:color w:val="242121"/>
          <w:sz w:val="26"/>
          <w:szCs w:val="26"/>
          <w:shd w:val="clear" w:color="auto" w:fill="FFFFFF"/>
          <w:lang w:val="en-GB"/>
        </w:rPr>
        <w:t xml:space="preserve"> </w:t>
      </w:r>
      <w:r w:rsidRPr="00014BEE">
        <w:rPr>
          <w:color w:val="242121"/>
          <w:sz w:val="26"/>
          <w:szCs w:val="26"/>
          <w:shd w:val="clear" w:color="auto" w:fill="FFFFFF"/>
          <w:lang w:val="en-GB"/>
        </w:rPr>
        <w:t xml:space="preserve">The result of this limitation in </w:t>
      </w:r>
      <w:r w:rsidRPr="00014BEE">
        <w:rPr>
          <w:i/>
          <w:iCs/>
          <w:color w:val="000000" w:themeColor="text1"/>
          <w:sz w:val="26"/>
          <w:szCs w:val="26"/>
          <w:shd w:val="clear" w:color="auto" w:fill="FFFFFF"/>
        </w:rPr>
        <w:t>Corderoy v Union Government (Minister of Finance)</w:t>
      </w:r>
      <w:r w:rsidRPr="00014BEE">
        <w:rPr>
          <w:color w:val="000000" w:themeColor="text1"/>
          <w:sz w:val="26"/>
          <w:szCs w:val="26"/>
          <w:shd w:val="clear" w:color="auto" w:fill="FFFFFF"/>
        </w:rPr>
        <w:t> </w:t>
      </w:r>
      <w:r w:rsidRPr="00014BEE">
        <w:rPr>
          <w:color w:val="242121"/>
          <w:sz w:val="26"/>
          <w:szCs w:val="26"/>
          <w:shd w:val="clear" w:color="auto" w:fill="FFFFFF"/>
          <w:lang w:val="en-GB"/>
        </w:rPr>
        <w:t xml:space="preserve">was that the appeal court narrowed the application of the relief granted from being exercised in other courts, to </w:t>
      </w:r>
      <w:r w:rsidR="00C9373B">
        <w:rPr>
          <w:color w:val="242121"/>
          <w:sz w:val="26"/>
          <w:szCs w:val="26"/>
          <w:shd w:val="clear" w:color="auto" w:fill="FFFFFF"/>
          <w:lang w:val="en-GB"/>
        </w:rPr>
        <w:t xml:space="preserve">only </w:t>
      </w:r>
      <w:r w:rsidRPr="00014BEE">
        <w:rPr>
          <w:color w:val="242121"/>
          <w:sz w:val="26"/>
          <w:szCs w:val="26"/>
          <w:shd w:val="clear" w:color="auto" w:fill="FFFFFF"/>
          <w:lang w:val="en-GB"/>
        </w:rPr>
        <w:t>the proceedings of that High Court.</w:t>
      </w:r>
      <w:r w:rsidR="00014BEE" w:rsidRPr="00014BEE">
        <w:rPr>
          <w:color w:val="242121"/>
          <w:sz w:val="26"/>
          <w:szCs w:val="26"/>
          <w:shd w:val="clear" w:color="auto" w:fill="FFFFFF"/>
          <w:lang w:val="en-GB"/>
        </w:rPr>
        <w:t xml:space="preserve"> </w:t>
      </w:r>
    </w:p>
    <w:p w14:paraId="4D5E0835" w14:textId="77777777" w:rsidR="00014BEE" w:rsidRPr="00014BEE" w:rsidRDefault="00014BEE" w:rsidP="00014BEE">
      <w:pPr>
        <w:pStyle w:val="ListParagraph"/>
        <w:rPr>
          <w:color w:val="242121"/>
          <w:sz w:val="26"/>
          <w:szCs w:val="26"/>
          <w:shd w:val="clear" w:color="auto" w:fill="FFFFFF"/>
          <w:lang w:val="en-GB"/>
        </w:rPr>
      </w:pPr>
    </w:p>
    <w:p w14:paraId="45454A2D" w14:textId="22132F1E" w:rsidR="00AF13E6" w:rsidRPr="00AF13E6" w:rsidRDefault="00AF13E6" w:rsidP="005C01D3">
      <w:pPr>
        <w:pStyle w:val="ListParagraph"/>
        <w:numPr>
          <w:ilvl w:val="0"/>
          <w:numId w:val="1"/>
        </w:numPr>
        <w:spacing w:line="360" w:lineRule="auto"/>
        <w:ind w:left="0" w:firstLine="142"/>
        <w:jc w:val="both"/>
        <w:rPr>
          <w:color w:val="242121"/>
          <w:sz w:val="26"/>
          <w:szCs w:val="26"/>
        </w:rPr>
      </w:pPr>
      <w:r>
        <w:rPr>
          <w:color w:val="242121"/>
          <w:sz w:val="26"/>
          <w:szCs w:val="26"/>
          <w:shd w:val="clear" w:color="auto" w:fill="FFFFFF"/>
          <w:lang w:val="en-GB"/>
        </w:rPr>
        <w:t xml:space="preserve">It therefore appears that there remains a </w:t>
      </w:r>
      <w:r w:rsidRPr="00AF13E6">
        <w:rPr>
          <w:i/>
          <w:iCs/>
          <w:color w:val="242121"/>
          <w:sz w:val="26"/>
          <w:szCs w:val="26"/>
          <w:shd w:val="clear" w:color="auto" w:fill="FFFFFF"/>
          <w:lang w:val="en-GB"/>
        </w:rPr>
        <w:t>lacuna</w:t>
      </w:r>
      <w:r>
        <w:rPr>
          <w:color w:val="242121"/>
          <w:sz w:val="26"/>
          <w:szCs w:val="26"/>
          <w:shd w:val="clear" w:color="auto" w:fill="FFFFFF"/>
          <w:lang w:val="en-GB"/>
        </w:rPr>
        <w:t xml:space="preserve"> in the remedy provided by the Vexatious Proceedings Act in this regard because, according to the case law, there is no effective remedy for a litigant in the applicant’s predicament. She seeks relief in relation to existing litigation, but which is not before this Court. Only the Vexatious Proceedings Act provides relief for litigation that is before another court, but it only provides relief in respect of prospective litigation</w:t>
      </w:r>
      <w:r w:rsidR="00C9373B">
        <w:rPr>
          <w:color w:val="242121"/>
          <w:sz w:val="26"/>
          <w:szCs w:val="26"/>
          <w:shd w:val="clear" w:color="auto" w:fill="FFFFFF"/>
          <w:lang w:val="en-GB"/>
        </w:rPr>
        <w:t>,</w:t>
      </w:r>
      <w:r>
        <w:rPr>
          <w:color w:val="242121"/>
          <w:sz w:val="26"/>
          <w:szCs w:val="26"/>
          <w:shd w:val="clear" w:color="auto" w:fill="FFFFFF"/>
          <w:lang w:val="en-GB"/>
        </w:rPr>
        <w:t xml:space="preserve"> not existing litigation. </w:t>
      </w:r>
    </w:p>
    <w:p w14:paraId="0E3B6AE8" w14:textId="77777777" w:rsidR="00AF13E6" w:rsidRPr="00AF13E6" w:rsidRDefault="00AF13E6" w:rsidP="00AF13E6">
      <w:pPr>
        <w:pStyle w:val="ListParagraph"/>
        <w:rPr>
          <w:color w:val="242121"/>
          <w:sz w:val="26"/>
          <w:szCs w:val="26"/>
          <w:shd w:val="clear" w:color="auto" w:fill="FFFFFF"/>
          <w:lang w:val="en-GB"/>
        </w:rPr>
      </w:pPr>
    </w:p>
    <w:p w14:paraId="036777AD" w14:textId="77777777" w:rsidR="008F0895" w:rsidRPr="00C9373B" w:rsidRDefault="00AF13E6" w:rsidP="008F0895">
      <w:pPr>
        <w:pStyle w:val="ListParagraph"/>
        <w:numPr>
          <w:ilvl w:val="0"/>
          <w:numId w:val="1"/>
        </w:numPr>
        <w:spacing w:line="360" w:lineRule="auto"/>
        <w:ind w:left="0" w:firstLine="142"/>
        <w:jc w:val="both"/>
        <w:rPr>
          <w:color w:val="000000" w:themeColor="text1"/>
          <w:sz w:val="26"/>
          <w:szCs w:val="26"/>
        </w:rPr>
      </w:pPr>
      <w:r w:rsidRPr="00C9373B">
        <w:rPr>
          <w:color w:val="000000" w:themeColor="text1"/>
          <w:sz w:val="26"/>
          <w:szCs w:val="26"/>
          <w:shd w:val="clear" w:color="auto" w:fill="FFFFFF"/>
          <w:lang w:val="en-GB"/>
        </w:rPr>
        <w:t xml:space="preserve">Given this </w:t>
      </w:r>
      <w:r w:rsidRPr="00C9373B">
        <w:rPr>
          <w:i/>
          <w:iCs/>
          <w:color w:val="000000" w:themeColor="text1"/>
          <w:sz w:val="26"/>
          <w:szCs w:val="26"/>
          <w:shd w:val="clear" w:color="auto" w:fill="FFFFFF"/>
          <w:lang w:val="en-GB"/>
        </w:rPr>
        <w:t>lacuna</w:t>
      </w:r>
      <w:r w:rsidRPr="00C9373B">
        <w:rPr>
          <w:color w:val="000000" w:themeColor="text1"/>
          <w:sz w:val="26"/>
          <w:szCs w:val="26"/>
          <w:shd w:val="clear" w:color="auto" w:fill="FFFFFF"/>
          <w:lang w:val="en-GB"/>
        </w:rPr>
        <w:t xml:space="preserve">, and this Court’s </w:t>
      </w:r>
      <w:r w:rsidRPr="00C9373B">
        <w:rPr>
          <w:color w:val="000000" w:themeColor="text1"/>
          <w:sz w:val="26"/>
          <w:szCs w:val="26"/>
          <w:shd w:val="clear" w:color="auto" w:fill="FFFFFF"/>
          <w:lang w:val="en-US"/>
        </w:rPr>
        <w:t xml:space="preserve">constitutional </w:t>
      </w:r>
      <w:r w:rsidRPr="00C9373B">
        <w:rPr>
          <w:color w:val="000000" w:themeColor="text1"/>
          <w:sz w:val="26"/>
          <w:szCs w:val="26"/>
          <w:shd w:val="clear" w:color="auto" w:fill="FFFFFF"/>
          <w:lang w:val="en-GB"/>
        </w:rPr>
        <w:t>responsibility,</w:t>
      </w:r>
      <w:r w:rsidRPr="00C9373B">
        <w:rPr>
          <w:color w:val="000000" w:themeColor="text1"/>
          <w:sz w:val="26"/>
          <w:szCs w:val="26"/>
          <w:shd w:val="clear" w:color="auto" w:fill="FFFFFF"/>
          <w:lang w:val="en-US"/>
        </w:rPr>
        <w:t xml:space="preserve"> in terms of section 173 of the </w:t>
      </w:r>
      <w:r w:rsidR="008F0895" w:rsidRPr="00C9373B">
        <w:rPr>
          <w:color w:val="000000" w:themeColor="text1"/>
          <w:sz w:val="26"/>
          <w:szCs w:val="26"/>
          <w:shd w:val="clear" w:color="auto" w:fill="FFFFFF"/>
          <w:lang w:val="en-US"/>
        </w:rPr>
        <w:t>C</w:t>
      </w:r>
      <w:r w:rsidRPr="00C9373B">
        <w:rPr>
          <w:color w:val="000000" w:themeColor="text1"/>
          <w:sz w:val="26"/>
          <w:szCs w:val="26"/>
          <w:shd w:val="clear" w:color="auto" w:fill="FFFFFF"/>
          <w:lang w:val="en-US"/>
        </w:rPr>
        <w:t>onstitution to protect and regulate its own process and to develop the common law</w:t>
      </w:r>
      <w:r w:rsidR="008F0895" w:rsidRPr="00C9373B">
        <w:rPr>
          <w:color w:val="000000" w:themeColor="text1"/>
          <w:sz w:val="26"/>
          <w:szCs w:val="26"/>
          <w:shd w:val="clear" w:color="auto" w:fill="FFFFFF"/>
          <w:lang w:val="en-US"/>
        </w:rPr>
        <w:t>,</w:t>
      </w:r>
      <w:r w:rsidRPr="00C9373B">
        <w:rPr>
          <w:color w:val="000000" w:themeColor="text1"/>
          <w:sz w:val="26"/>
          <w:szCs w:val="26"/>
          <w:shd w:val="clear" w:color="auto" w:fill="FFFFFF"/>
          <w:lang w:val="en-US"/>
        </w:rPr>
        <w:t xml:space="preserve"> taking into account the interests of justice, I am of the view that this is an occasion to </w:t>
      </w:r>
      <w:r w:rsidR="008F0895" w:rsidRPr="00C9373B">
        <w:rPr>
          <w:color w:val="000000" w:themeColor="text1"/>
          <w:sz w:val="26"/>
          <w:szCs w:val="26"/>
          <w:shd w:val="clear" w:color="auto" w:fill="FFFFFF"/>
          <w:lang w:val="en-US"/>
        </w:rPr>
        <w:t xml:space="preserve">come to the assistance of the applicant by </w:t>
      </w:r>
      <w:r w:rsidRPr="00C9373B">
        <w:rPr>
          <w:color w:val="000000" w:themeColor="text1"/>
          <w:sz w:val="26"/>
          <w:szCs w:val="26"/>
          <w:shd w:val="clear" w:color="auto" w:fill="FFFFFF"/>
          <w:lang w:val="en-US"/>
        </w:rPr>
        <w:t>provid</w:t>
      </w:r>
      <w:r w:rsidR="008F0895" w:rsidRPr="00C9373B">
        <w:rPr>
          <w:color w:val="000000" w:themeColor="text1"/>
          <w:sz w:val="26"/>
          <w:szCs w:val="26"/>
          <w:shd w:val="clear" w:color="auto" w:fill="FFFFFF"/>
          <w:lang w:val="en-US"/>
        </w:rPr>
        <w:t>ing</w:t>
      </w:r>
      <w:r w:rsidRPr="00C9373B">
        <w:rPr>
          <w:color w:val="000000" w:themeColor="text1"/>
          <w:sz w:val="26"/>
          <w:szCs w:val="26"/>
          <w:shd w:val="clear" w:color="auto" w:fill="FFFFFF"/>
          <w:lang w:val="en-US"/>
        </w:rPr>
        <w:t xml:space="preserve"> relief; provided that the applicant makes out a case that the proceedings are indeed vexatious</w:t>
      </w:r>
      <w:r w:rsidR="008F0895" w:rsidRPr="00C9373B">
        <w:rPr>
          <w:color w:val="000000" w:themeColor="text1"/>
          <w:sz w:val="26"/>
          <w:szCs w:val="26"/>
          <w:shd w:val="clear" w:color="auto" w:fill="FFFFFF"/>
          <w:lang w:val="en-US"/>
        </w:rPr>
        <w:t xml:space="preserve"> in the sense contemplated in the common law.</w:t>
      </w:r>
    </w:p>
    <w:p w14:paraId="3366E271" w14:textId="77777777" w:rsidR="008F0895" w:rsidRPr="008F0895" w:rsidRDefault="008F0895" w:rsidP="008F0895">
      <w:pPr>
        <w:pStyle w:val="ListParagraph"/>
        <w:rPr>
          <w:rFonts w:ascii="Verdana" w:hAnsi="Verdana"/>
          <w:color w:val="000000"/>
          <w:sz w:val="20"/>
          <w:szCs w:val="20"/>
        </w:rPr>
      </w:pPr>
    </w:p>
    <w:p w14:paraId="7E6DDE86" w14:textId="54DEA5E0" w:rsidR="00014BEE" w:rsidRPr="00C9373B" w:rsidRDefault="008F0895" w:rsidP="008F0895">
      <w:pPr>
        <w:pStyle w:val="ListParagraph"/>
        <w:numPr>
          <w:ilvl w:val="0"/>
          <w:numId w:val="1"/>
        </w:numPr>
        <w:spacing w:line="360" w:lineRule="auto"/>
        <w:ind w:left="0" w:firstLine="142"/>
        <w:jc w:val="both"/>
        <w:rPr>
          <w:color w:val="242121"/>
          <w:sz w:val="26"/>
          <w:szCs w:val="26"/>
        </w:rPr>
      </w:pPr>
      <w:r w:rsidRPr="008F0895">
        <w:rPr>
          <w:color w:val="000000"/>
          <w:sz w:val="26"/>
          <w:szCs w:val="26"/>
        </w:rPr>
        <w:t>The common law standard</w:t>
      </w:r>
      <w:r>
        <w:rPr>
          <w:color w:val="000000"/>
          <w:sz w:val="26"/>
          <w:szCs w:val="26"/>
        </w:rPr>
        <w:t xml:space="preserve"> </w:t>
      </w:r>
      <w:r w:rsidR="00C9373B">
        <w:rPr>
          <w:color w:val="000000"/>
          <w:sz w:val="26"/>
          <w:szCs w:val="26"/>
        </w:rPr>
        <w:t xml:space="preserve">for vexatious proceedings </w:t>
      </w:r>
      <w:r>
        <w:rPr>
          <w:color w:val="000000"/>
          <w:sz w:val="26"/>
          <w:szCs w:val="26"/>
        </w:rPr>
        <w:t>has been stated as follows:</w:t>
      </w:r>
      <w:r w:rsidRPr="008F0895">
        <w:rPr>
          <w:rStyle w:val="FootnoteReference"/>
          <w:color w:val="000000"/>
          <w:sz w:val="20"/>
          <w:szCs w:val="20"/>
        </w:rPr>
        <w:footnoteReference w:id="31"/>
      </w:r>
      <w:r w:rsidRPr="008F0895">
        <w:rPr>
          <w:color w:val="000000"/>
          <w:sz w:val="20"/>
          <w:szCs w:val="20"/>
        </w:rPr>
        <w:t> </w:t>
      </w:r>
      <w:r w:rsidRPr="008F0895">
        <w:rPr>
          <w:color w:val="242121"/>
          <w:sz w:val="26"/>
          <w:szCs w:val="26"/>
        </w:rPr>
        <w:t xml:space="preserve"> </w:t>
      </w:r>
      <w:r w:rsidR="00C9373B">
        <w:rPr>
          <w:color w:val="000000"/>
          <w:sz w:val="26"/>
          <w:szCs w:val="26"/>
        </w:rPr>
        <w:t>I</w:t>
      </w:r>
      <w:r w:rsidRPr="008F0895">
        <w:rPr>
          <w:color w:val="000000"/>
          <w:sz w:val="26"/>
          <w:szCs w:val="26"/>
        </w:rPr>
        <w:t>t must be so manifest that the action is unfounded that it could not possibly be sustained</w:t>
      </w:r>
      <w:r>
        <w:rPr>
          <w:color w:val="000000"/>
          <w:sz w:val="26"/>
          <w:szCs w:val="26"/>
        </w:rPr>
        <w:t>;</w:t>
      </w:r>
      <w:r w:rsidRPr="008F0895">
        <w:rPr>
          <w:color w:val="000000"/>
          <w:sz w:val="26"/>
          <w:szCs w:val="26"/>
        </w:rPr>
        <w:t xml:space="preserve"> </w:t>
      </w:r>
      <w:r>
        <w:rPr>
          <w:color w:val="000000"/>
          <w:sz w:val="26"/>
          <w:szCs w:val="26"/>
        </w:rPr>
        <w:t>i</w:t>
      </w:r>
      <w:r w:rsidRPr="008F0895">
        <w:rPr>
          <w:color w:val="000000"/>
          <w:sz w:val="26"/>
          <w:szCs w:val="26"/>
        </w:rPr>
        <w:t>t must be quite clear that the failure of the action is a foregone conclusion</w:t>
      </w:r>
      <w:r>
        <w:rPr>
          <w:color w:val="000000"/>
          <w:sz w:val="26"/>
          <w:szCs w:val="26"/>
        </w:rPr>
        <w:t>;</w:t>
      </w:r>
      <w:r w:rsidRPr="008F0895">
        <w:rPr>
          <w:color w:val="000000"/>
          <w:sz w:val="26"/>
          <w:szCs w:val="26"/>
        </w:rPr>
        <w:t xml:space="preserve"> </w:t>
      </w:r>
      <w:r>
        <w:rPr>
          <w:color w:val="000000"/>
          <w:sz w:val="26"/>
          <w:szCs w:val="26"/>
        </w:rPr>
        <w:t xml:space="preserve">a </w:t>
      </w:r>
      <w:r w:rsidRPr="008F0895">
        <w:rPr>
          <w:color w:val="000000"/>
          <w:sz w:val="26"/>
          <w:szCs w:val="26"/>
        </w:rPr>
        <w:t>court must be satisfied that the likelihood of the case succeeding stands altogether outside the region of probability and is vexatious because it is impossible.</w:t>
      </w:r>
      <w:r>
        <w:rPr>
          <w:color w:val="000000"/>
          <w:sz w:val="26"/>
          <w:szCs w:val="26"/>
        </w:rPr>
        <w:t xml:space="preserve"> It is a very high standard, understandably because </w:t>
      </w:r>
      <w:r w:rsidR="00F95925" w:rsidRPr="00C9373B">
        <w:rPr>
          <w:color w:val="000000"/>
          <w:sz w:val="26"/>
          <w:szCs w:val="26"/>
        </w:rPr>
        <w:t xml:space="preserve">it affects the elemental right of free access to the </w:t>
      </w:r>
      <w:r w:rsidR="00F95925" w:rsidRPr="00C9373B">
        <w:rPr>
          <w:color w:val="000000"/>
          <w:sz w:val="26"/>
          <w:szCs w:val="26"/>
        </w:rPr>
        <w:lastRenderedPageBreak/>
        <w:t>courts</w:t>
      </w:r>
      <w:r w:rsidRPr="00C9373B">
        <w:rPr>
          <w:color w:val="000000"/>
          <w:sz w:val="26"/>
          <w:szCs w:val="26"/>
        </w:rPr>
        <w:t xml:space="preserve"> in terms of section 34 of the Constitution</w:t>
      </w:r>
      <w:r w:rsidR="00F95925" w:rsidRPr="00C9373B">
        <w:rPr>
          <w:color w:val="000000"/>
          <w:sz w:val="26"/>
          <w:szCs w:val="26"/>
        </w:rPr>
        <w:t xml:space="preserve">, </w:t>
      </w:r>
      <w:r w:rsidRPr="00C9373B">
        <w:rPr>
          <w:color w:val="000000"/>
          <w:sz w:val="26"/>
          <w:szCs w:val="26"/>
        </w:rPr>
        <w:t xml:space="preserve">and as a result, </w:t>
      </w:r>
      <w:r w:rsidR="00F95925" w:rsidRPr="00C9373B">
        <w:rPr>
          <w:color w:val="000000"/>
          <w:sz w:val="26"/>
          <w:szCs w:val="26"/>
        </w:rPr>
        <w:t xml:space="preserve">courts </w:t>
      </w:r>
      <w:r w:rsidRPr="00C9373B">
        <w:rPr>
          <w:color w:val="000000"/>
          <w:sz w:val="26"/>
          <w:szCs w:val="26"/>
        </w:rPr>
        <w:t xml:space="preserve">have been cautioned to </w:t>
      </w:r>
      <w:r w:rsidR="00F95925" w:rsidRPr="00C9373B">
        <w:rPr>
          <w:color w:val="000000"/>
          <w:sz w:val="26"/>
          <w:szCs w:val="26"/>
        </w:rPr>
        <w:t>be slow to interfere except in exceptional and necessary instances and only in a clear case.</w:t>
      </w:r>
      <w:r w:rsidR="00F95925" w:rsidRPr="00F95925">
        <w:rPr>
          <w:rStyle w:val="FootnoteReference"/>
          <w:color w:val="000000"/>
          <w:sz w:val="26"/>
          <w:szCs w:val="26"/>
        </w:rPr>
        <w:footnoteReference w:id="32"/>
      </w:r>
    </w:p>
    <w:p w14:paraId="1040C57E" w14:textId="77777777" w:rsidR="0037322E" w:rsidRPr="008F0895" w:rsidRDefault="0037322E" w:rsidP="008F0895">
      <w:pPr>
        <w:rPr>
          <w:sz w:val="26"/>
          <w:szCs w:val="26"/>
        </w:rPr>
      </w:pPr>
    </w:p>
    <w:p w14:paraId="1FE519E3" w14:textId="32A4B4CC" w:rsidR="000C41DE" w:rsidRPr="003F3663" w:rsidRDefault="008F0895" w:rsidP="003F3663">
      <w:pPr>
        <w:pStyle w:val="ListParagraph"/>
        <w:numPr>
          <w:ilvl w:val="0"/>
          <w:numId w:val="1"/>
        </w:numPr>
        <w:spacing w:line="360" w:lineRule="auto"/>
        <w:ind w:left="0" w:firstLine="142"/>
        <w:jc w:val="both"/>
        <w:rPr>
          <w:sz w:val="26"/>
          <w:szCs w:val="26"/>
        </w:rPr>
      </w:pPr>
      <w:r>
        <w:rPr>
          <w:sz w:val="26"/>
          <w:szCs w:val="26"/>
        </w:rPr>
        <w:t xml:space="preserve">With the above </w:t>
      </w:r>
      <w:r w:rsidR="00583109">
        <w:rPr>
          <w:sz w:val="26"/>
          <w:szCs w:val="26"/>
        </w:rPr>
        <w:t xml:space="preserve">legal background, I now turn to the parties’ arguments. </w:t>
      </w:r>
      <w:r w:rsidR="000C41DE">
        <w:rPr>
          <w:sz w:val="26"/>
          <w:szCs w:val="26"/>
        </w:rPr>
        <w:t>The first re</w:t>
      </w:r>
      <w:r w:rsidR="008D1226">
        <w:rPr>
          <w:sz w:val="26"/>
          <w:szCs w:val="26"/>
        </w:rPr>
        <w:t>s</w:t>
      </w:r>
      <w:r w:rsidR="000C41DE">
        <w:rPr>
          <w:sz w:val="26"/>
          <w:szCs w:val="26"/>
        </w:rPr>
        <w:t>po</w:t>
      </w:r>
      <w:r w:rsidR="008D1226">
        <w:rPr>
          <w:sz w:val="26"/>
          <w:szCs w:val="26"/>
        </w:rPr>
        <w:t>n</w:t>
      </w:r>
      <w:r w:rsidR="000C41DE">
        <w:rPr>
          <w:sz w:val="26"/>
          <w:szCs w:val="26"/>
        </w:rPr>
        <w:t>de</w:t>
      </w:r>
      <w:r w:rsidR="008D1226">
        <w:rPr>
          <w:sz w:val="26"/>
          <w:szCs w:val="26"/>
        </w:rPr>
        <w:t>n</w:t>
      </w:r>
      <w:r w:rsidR="000C41DE">
        <w:rPr>
          <w:sz w:val="26"/>
          <w:szCs w:val="26"/>
        </w:rPr>
        <w:t xml:space="preserve">t disputes that the </w:t>
      </w:r>
      <w:r w:rsidR="008D1226">
        <w:rPr>
          <w:sz w:val="26"/>
          <w:szCs w:val="26"/>
        </w:rPr>
        <w:t xml:space="preserve">litigation he has instituted is persistent, stating that the </w:t>
      </w:r>
      <w:r>
        <w:rPr>
          <w:sz w:val="26"/>
          <w:szCs w:val="26"/>
        </w:rPr>
        <w:t>proceedings</w:t>
      </w:r>
      <w:r w:rsidR="008D1226">
        <w:rPr>
          <w:sz w:val="26"/>
          <w:szCs w:val="26"/>
        </w:rPr>
        <w:t xml:space="preserve"> he has instituted </w:t>
      </w:r>
      <w:r>
        <w:rPr>
          <w:sz w:val="26"/>
          <w:szCs w:val="26"/>
        </w:rPr>
        <w:t xml:space="preserve">are </w:t>
      </w:r>
      <w:r w:rsidR="008D1226">
        <w:rPr>
          <w:sz w:val="26"/>
          <w:szCs w:val="26"/>
        </w:rPr>
        <w:t>premised on different causes of actions</w:t>
      </w:r>
      <w:r w:rsidR="003F3663">
        <w:rPr>
          <w:sz w:val="26"/>
          <w:szCs w:val="26"/>
        </w:rPr>
        <w:t>.</w:t>
      </w:r>
      <w:r w:rsidR="008D1226" w:rsidRPr="003F3663">
        <w:rPr>
          <w:sz w:val="26"/>
          <w:szCs w:val="26"/>
        </w:rPr>
        <w:t xml:space="preserve"> </w:t>
      </w:r>
      <w:r w:rsidR="0037322E" w:rsidRPr="003F3663">
        <w:rPr>
          <w:sz w:val="26"/>
          <w:szCs w:val="26"/>
        </w:rPr>
        <w:t>H</w:t>
      </w:r>
      <w:r w:rsidR="008D1226" w:rsidRPr="003F3663">
        <w:rPr>
          <w:sz w:val="26"/>
          <w:szCs w:val="26"/>
        </w:rPr>
        <w:t>e states that the litigation could only be persistent if it was based on the same cause of action or the same underlying facts.</w:t>
      </w:r>
    </w:p>
    <w:p w14:paraId="331EEC43" w14:textId="77777777" w:rsidR="0037322E" w:rsidRPr="0037322E" w:rsidRDefault="0037322E" w:rsidP="0037322E">
      <w:pPr>
        <w:pStyle w:val="ListParagraph"/>
        <w:rPr>
          <w:sz w:val="26"/>
          <w:szCs w:val="26"/>
        </w:rPr>
      </w:pPr>
    </w:p>
    <w:p w14:paraId="445A952A" w14:textId="77777777" w:rsidR="008D1226" w:rsidRPr="003F3663" w:rsidRDefault="003F3663" w:rsidP="00535B1F">
      <w:pPr>
        <w:pStyle w:val="ListParagraph"/>
        <w:numPr>
          <w:ilvl w:val="0"/>
          <w:numId w:val="1"/>
        </w:numPr>
        <w:spacing w:line="360" w:lineRule="auto"/>
        <w:ind w:left="0" w:firstLine="142"/>
        <w:jc w:val="both"/>
        <w:rPr>
          <w:rFonts w:ascii="Verdana" w:hAnsi="Verdana"/>
          <w:color w:val="242121"/>
          <w:sz w:val="27"/>
          <w:szCs w:val="27"/>
          <w:shd w:val="clear" w:color="auto" w:fill="FFFFFF"/>
        </w:rPr>
      </w:pPr>
      <w:r w:rsidRPr="003F3663">
        <w:rPr>
          <w:sz w:val="26"/>
          <w:szCs w:val="26"/>
        </w:rPr>
        <w:t>T</w:t>
      </w:r>
      <w:r w:rsidR="0037322E" w:rsidRPr="003F3663">
        <w:rPr>
          <w:sz w:val="26"/>
          <w:szCs w:val="26"/>
        </w:rPr>
        <w:t>he</w:t>
      </w:r>
      <w:r w:rsidRPr="003F3663">
        <w:rPr>
          <w:sz w:val="26"/>
          <w:szCs w:val="26"/>
        </w:rPr>
        <w:t xml:space="preserve"> </w:t>
      </w:r>
      <w:r w:rsidRPr="003F3663">
        <w:rPr>
          <w:color w:val="242121"/>
          <w:sz w:val="26"/>
          <w:szCs w:val="26"/>
          <w:shd w:val="clear" w:color="auto" w:fill="FFFFFF"/>
        </w:rPr>
        <w:t xml:space="preserve">court </w:t>
      </w:r>
      <w:r w:rsidRPr="003F3663">
        <w:rPr>
          <w:i/>
          <w:iCs/>
          <w:color w:val="242121"/>
          <w:sz w:val="26"/>
          <w:szCs w:val="26"/>
          <w:shd w:val="clear" w:color="auto" w:fill="FFFFFF"/>
        </w:rPr>
        <w:t>a quo</w:t>
      </w:r>
      <w:r w:rsidRPr="003F3663">
        <w:rPr>
          <w:color w:val="242121"/>
          <w:sz w:val="26"/>
          <w:szCs w:val="26"/>
          <w:shd w:val="clear" w:color="auto" w:fill="FFFFFF"/>
        </w:rPr>
        <w:t xml:space="preserve"> in </w:t>
      </w:r>
      <w:r w:rsidRPr="003F3663">
        <w:rPr>
          <w:i/>
          <w:iCs/>
          <w:color w:val="242121"/>
          <w:sz w:val="26"/>
          <w:szCs w:val="26"/>
          <w:shd w:val="clear" w:color="auto" w:fill="FFFFFF"/>
        </w:rPr>
        <w:t>Maphanga</w:t>
      </w:r>
      <w:r w:rsidRPr="003F3663">
        <w:rPr>
          <w:sz w:val="26"/>
          <w:szCs w:val="26"/>
        </w:rPr>
        <w:t xml:space="preserve"> held </w:t>
      </w:r>
      <w:r>
        <w:rPr>
          <w:sz w:val="26"/>
          <w:szCs w:val="26"/>
        </w:rPr>
        <w:t xml:space="preserve">as follows regarding the requirement of </w:t>
      </w:r>
      <w:r w:rsidRPr="003F3663">
        <w:rPr>
          <w:sz w:val="26"/>
          <w:szCs w:val="26"/>
        </w:rPr>
        <w:t>‘persistent’</w:t>
      </w:r>
      <w:r w:rsidR="0037322E" w:rsidRPr="003F3663">
        <w:rPr>
          <w:sz w:val="26"/>
          <w:szCs w:val="26"/>
        </w:rPr>
        <w:t xml:space="preserve"> </w:t>
      </w:r>
      <w:r>
        <w:rPr>
          <w:sz w:val="26"/>
          <w:szCs w:val="26"/>
        </w:rPr>
        <w:t>institution of legal proceedings:</w:t>
      </w:r>
      <w:r w:rsidR="008D1226" w:rsidRPr="003F3663">
        <w:rPr>
          <w:color w:val="242121"/>
          <w:sz w:val="26"/>
          <w:szCs w:val="26"/>
          <w:shd w:val="clear" w:color="auto" w:fill="FFFFFF"/>
        </w:rPr>
        <w:t xml:space="preserve"> </w:t>
      </w:r>
    </w:p>
    <w:p w14:paraId="62194964" w14:textId="77777777" w:rsidR="008D1226" w:rsidRPr="008D1226" w:rsidRDefault="008D1226" w:rsidP="008D1226">
      <w:pPr>
        <w:pStyle w:val="ListParagraph"/>
        <w:spacing w:line="276" w:lineRule="auto"/>
        <w:ind w:left="1440"/>
        <w:jc w:val="both"/>
      </w:pPr>
      <w:r>
        <w:rPr>
          <w:color w:val="242121"/>
          <w:shd w:val="clear" w:color="auto" w:fill="FFFFFF"/>
        </w:rPr>
        <w:t>“</w:t>
      </w:r>
      <w:r w:rsidRPr="008D1226">
        <w:rPr>
          <w:color w:val="242121"/>
          <w:shd w:val="clear" w:color="auto" w:fill="FFFFFF"/>
        </w:rPr>
        <w:t>Taking account of the language, the context and, in particular, the purpose of the legislation and </w:t>
      </w:r>
      <w:r w:rsidRPr="008D1226">
        <w:rPr>
          <w:color w:val="242121"/>
          <w:shd w:val="clear" w:color="auto" w:fill="FFFFFF"/>
          <w:lang w:val="en-GB"/>
        </w:rPr>
        <w:t>the background to its preparation</w:t>
      </w:r>
      <w:r w:rsidRPr="008D1226">
        <w:rPr>
          <w:color w:val="242121"/>
          <w:shd w:val="clear" w:color="auto" w:fill="FFFFFF"/>
        </w:rPr>
        <w:t>, the word must mean recurring legal proceedings and not sheer doggedness in seeing a single matter through to finality. Because the legislation limits the right of access to the courts, it must be restrictively interpreted in a way which least intrudes on that right. What is thus required is repeated institution of legal proceedings.</w:t>
      </w:r>
      <w:r>
        <w:rPr>
          <w:color w:val="242121"/>
          <w:shd w:val="clear" w:color="auto" w:fill="FFFFFF"/>
        </w:rPr>
        <w:t>”</w:t>
      </w:r>
      <w:r>
        <w:rPr>
          <w:rStyle w:val="FootnoteReference"/>
          <w:color w:val="242121"/>
          <w:shd w:val="clear" w:color="auto" w:fill="FFFFFF"/>
        </w:rPr>
        <w:footnoteReference w:id="33"/>
      </w:r>
    </w:p>
    <w:p w14:paraId="7F21790F" w14:textId="77777777" w:rsidR="008D1226" w:rsidRPr="0049399F" w:rsidRDefault="008D1226" w:rsidP="008D1226">
      <w:pPr>
        <w:pStyle w:val="ListParagraph"/>
        <w:rPr>
          <w:color w:val="000000" w:themeColor="text1"/>
          <w:sz w:val="26"/>
          <w:szCs w:val="26"/>
        </w:rPr>
      </w:pPr>
    </w:p>
    <w:p w14:paraId="422E3EB1" w14:textId="77777777" w:rsidR="00FD3D9E" w:rsidRPr="00FD3D9E" w:rsidRDefault="00E13BE0" w:rsidP="00FD3D9E">
      <w:pPr>
        <w:pStyle w:val="ListParagraph"/>
        <w:numPr>
          <w:ilvl w:val="0"/>
          <w:numId w:val="1"/>
        </w:numPr>
        <w:spacing w:line="360" w:lineRule="auto"/>
        <w:ind w:left="0" w:firstLine="142"/>
        <w:jc w:val="both"/>
        <w:rPr>
          <w:color w:val="000000" w:themeColor="text1"/>
          <w:sz w:val="26"/>
          <w:szCs w:val="26"/>
        </w:rPr>
      </w:pPr>
      <w:r w:rsidRPr="0049399F">
        <w:rPr>
          <w:color w:val="000000" w:themeColor="text1"/>
          <w:sz w:val="26"/>
          <w:szCs w:val="26"/>
        </w:rPr>
        <w:t xml:space="preserve">The SCA judgment of </w:t>
      </w:r>
      <w:r w:rsidRPr="0049399F">
        <w:rPr>
          <w:i/>
          <w:iCs/>
          <w:color w:val="000000" w:themeColor="text1"/>
          <w:sz w:val="26"/>
          <w:szCs w:val="26"/>
        </w:rPr>
        <w:t>Maphanga</w:t>
      </w:r>
      <w:r w:rsidRPr="0049399F">
        <w:rPr>
          <w:color w:val="000000" w:themeColor="text1"/>
          <w:sz w:val="26"/>
          <w:szCs w:val="26"/>
        </w:rPr>
        <w:t xml:space="preserve"> agreed with the</w:t>
      </w:r>
      <w:r w:rsidR="0049399F" w:rsidRPr="0049399F">
        <w:rPr>
          <w:color w:val="000000" w:themeColor="text1"/>
          <w:sz w:val="26"/>
          <w:szCs w:val="26"/>
        </w:rPr>
        <w:t xml:space="preserve"> above</w:t>
      </w:r>
      <w:r w:rsidRPr="0049399F">
        <w:rPr>
          <w:color w:val="000000" w:themeColor="text1"/>
          <w:sz w:val="26"/>
          <w:szCs w:val="26"/>
        </w:rPr>
        <w:t xml:space="preserve"> restrictive interpretation, stating that </w:t>
      </w:r>
      <w:r w:rsidRPr="0049399F">
        <w:rPr>
          <w:color w:val="000000" w:themeColor="text1"/>
          <w:sz w:val="26"/>
          <w:szCs w:val="26"/>
          <w:shd w:val="clear" w:color="auto" w:fill="FFFFFF"/>
        </w:rPr>
        <w:t>the meaning envisaged in the present context must be a ‘recurring’ or ‘constantly repeated or continuous’ institution of legal proceedings in a court.</w:t>
      </w:r>
    </w:p>
    <w:p w14:paraId="0327EB17" w14:textId="77777777" w:rsidR="00FD3D9E" w:rsidRPr="00FD3D9E" w:rsidRDefault="00FD3D9E" w:rsidP="00FD3D9E">
      <w:pPr>
        <w:pStyle w:val="ListParagraph"/>
        <w:spacing w:line="360" w:lineRule="auto"/>
        <w:ind w:left="142"/>
        <w:jc w:val="both"/>
        <w:rPr>
          <w:color w:val="000000" w:themeColor="text1"/>
          <w:sz w:val="26"/>
          <w:szCs w:val="26"/>
        </w:rPr>
      </w:pPr>
    </w:p>
    <w:p w14:paraId="2D727C37" w14:textId="51C3036A" w:rsidR="007E313B" w:rsidRDefault="0049399F" w:rsidP="007E313B">
      <w:pPr>
        <w:pStyle w:val="ListParagraph"/>
        <w:numPr>
          <w:ilvl w:val="0"/>
          <w:numId w:val="1"/>
        </w:numPr>
        <w:spacing w:line="360" w:lineRule="auto"/>
        <w:ind w:left="0" w:firstLine="142"/>
        <w:jc w:val="both"/>
        <w:rPr>
          <w:color w:val="000000" w:themeColor="text1"/>
          <w:sz w:val="26"/>
          <w:szCs w:val="26"/>
          <w:shd w:val="clear" w:color="auto" w:fill="FFFFFF"/>
        </w:rPr>
      </w:pPr>
      <w:r w:rsidRPr="00D9031A">
        <w:rPr>
          <w:color w:val="000000" w:themeColor="text1"/>
          <w:sz w:val="26"/>
          <w:szCs w:val="26"/>
          <w:shd w:val="clear" w:color="auto" w:fill="FFFFFF"/>
        </w:rPr>
        <w:t>I do not agree</w:t>
      </w:r>
      <w:r w:rsidR="003F3663" w:rsidRPr="00D9031A">
        <w:rPr>
          <w:color w:val="000000" w:themeColor="text1"/>
          <w:sz w:val="26"/>
          <w:szCs w:val="26"/>
          <w:shd w:val="clear" w:color="auto" w:fill="FFFFFF"/>
        </w:rPr>
        <w:t xml:space="preserve"> with the first respondent’s argument </w:t>
      </w:r>
      <w:r w:rsidRPr="00D9031A">
        <w:rPr>
          <w:color w:val="000000" w:themeColor="text1"/>
          <w:sz w:val="26"/>
          <w:szCs w:val="26"/>
          <w:shd w:val="clear" w:color="auto" w:fill="FFFFFF"/>
        </w:rPr>
        <w:t>that what is envisaged</w:t>
      </w:r>
      <w:r w:rsidR="003F3663" w:rsidRPr="00D9031A">
        <w:rPr>
          <w:color w:val="000000" w:themeColor="text1"/>
          <w:sz w:val="26"/>
          <w:szCs w:val="26"/>
          <w:shd w:val="clear" w:color="auto" w:fill="FFFFFF"/>
        </w:rPr>
        <w:t xml:space="preserve"> by ‘persistent’</w:t>
      </w:r>
      <w:r w:rsidR="005B2319" w:rsidRPr="00D9031A">
        <w:rPr>
          <w:color w:val="000000" w:themeColor="text1"/>
          <w:sz w:val="26"/>
          <w:szCs w:val="26"/>
          <w:shd w:val="clear" w:color="auto" w:fill="FFFFFF"/>
        </w:rPr>
        <w:t xml:space="preserve"> for purposes of the Act</w:t>
      </w:r>
      <w:r w:rsidR="0024672F">
        <w:rPr>
          <w:color w:val="000000" w:themeColor="text1"/>
          <w:sz w:val="26"/>
          <w:szCs w:val="26"/>
          <w:shd w:val="clear" w:color="auto" w:fill="FFFFFF"/>
        </w:rPr>
        <w:t>, or in the case law above is necessarily</w:t>
      </w:r>
      <w:r w:rsidRPr="00D9031A">
        <w:rPr>
          <w:color w:val="000000" w:themeColor="text1"/>
          <w:sz w:val="26"/>
          <w:szCs w:val="26"/>
          <w:shd w:val="clear" w:color="auto" w:fill="FFFFFF"/>
        </w:rPr>
        <w:t xml:space="preserve"> the same cause of action or the same underlying facts.</w:t>
      </w:r>
      <w:r w:rsidR="003F3663" w:rsidRPr="00D9031A">
        <w:rPr>
          <w:color w:val="000000" w:themeColor="text1"/>
          <w:sz w:val="26"/>
          <w:szCs w:val="26"/>
          <w:shd w:val="clear" w:color="auto" w:fill="FFFFFF"/>
        </w:rPr>
        <w:t xml:space="preserve"> The facts in </w:t>
      </w:r>
      <w:r w:rsidR="00FD3D9E" w:rsidRPr="00D9031A">
        <w:rPr>
          <w:i/>
          <w:iCs/>
          <w:sz w:val="26"/>
          <w:szCs w:val="26"/>
        </w:rPr>
        <w:t>State Attorney v Siteb</w:t>
      </w:r>
      <w:r w:rsidR="00FD3D9E" w:rsidRPr="00D9031A">
        <w:rPr>
          <w:i/>
          <w:iCs/>
          <w:color w:val="000000" w:themeColor="text1"/>
          <w:sz w:val="26"/>
          <w:szCs w:val="26"/>
        </w:rPr>
        <w:t>e</w:t>
      </w:r>
      <w:r w:rsidR="00FD3D9E" w:rsidRPr="00FD3D9E">
        <w:rPr>
          <w:rStyle w:val="FootnoteReference"/>
          <w:color w:val="000000" w:themeColor="text1"/>
          <w:sz w:val="26"/>
          <w:szCs w:val="26"/>
        </w:rPr>
        <w:footnoteReference w:id="34"/>
      </w:r>
      <w:r w:rsidR="005B2319" w:rsidRPr="00D9031A">
        <w:rPr>
          <w:color w:val="000000" w:themeColor="text1"/>
          <w:sz w:val="26"/>
          <w:szCs w:val="26"/>
        </w:rPr>
        <w:t xml:space="preserve"> dispel that notion. There, similar to the matters launched by the first respondent in the Small Claims Court, the same litigant launched various c</w:t>
      </w:r>
      <w:r w:rsidR="00B12ABE">
        <w:rPr>
          <w:color w:val="000000" w:themeColor="text1"/>
          <w:sz w:val="26"/>
          <w:szCs w:val="26"/>
        </w:rPr>
        <w:t xml:space="preserve">laims </w:t>
      </w:r>
      <w:r w:rsidR="005B2319" w:rsidRPr="00D9031A">
        <w:rPr>
          <w:color w:val="000000" w:themeColor="text1"/>
          <w:sz w:val="26"/>
          <w:szCs w:val="26"/>
        </w:rPr>
        <w:t xml:space="preserve">of </w:t>
      </w:r>
      <w:r w:rsidR="0024672F">
        <w:rPr>
          <w:color w:val="000000" w:themeColor="text1"/>
          <w:sz w:val="26"/>
          <w:szCs w:val="26"/>
        </w:rPr>
        <w:t>a</w:t>
      </w:r>
      <w:r w:rsidR="005B2319" w:rsidRPr="00D9031A">
        <w:rPr>
          <w:color w:val="000000" w:themeColor="text1"/>
          <w:sz w:val="26"/>
          <w:szCs w:val="26"/>
        </w:rPr>
        <w:t xml:space="preserve"> similar nature. </w:t>
      </w:r>
      <w:r w:rsidR="00B12ABE">
        <w:rPr>
          <w:color w:val="000000" w:themeColor="text1"/>
          <w:sz w:val="26"/>
          <w:szCs w:val="26"/>
        </w:rPr>
        <w:t xml:space="preserve">Although </w:t>
      </w:r>
      <w:r w:rsidR="005B2319" w:rsidRPr="00D9031A">
        <w:rPr>
          <w:color w:val="000000" w:themeColor="text1"/>
          <w:sz w:val="26"/>
          <w:szCs w:val="26"/>
        </w:rPr>
        <w:t xml:space="preserve">they were different claims, the relief sought was similar. </w:t>
      </w:r>
      <w:r w:rsidR="007C4C51">
        <w:rPr>
          <w:color w:val="000000" w:themeColor="text1"/>
          <w:sz w:val="26"/>
          <w:szCs w:val="26"/>
        </w:rPr>
        <w:t>The court concluded that Mr Sitebe was a vexatious litigant.</w:t>
      </w:r>
    </w:p>
    <w:p w14:paraId="1C141FEE" w14:textId="77777777" w:rsidR="007E313B" w:rsidRPr="007E313B" w:rsidRDefault="007E313B" w:rsidP="007E313B">
      <w:pPr>
        <w:pStyle w:val="ListParagraph"/>
        <w:rPr>
          <w:color w:val="000000" w:themeColor="text1"/>
          <w:sz w:val="26"/>
          <w:szCs w:val="26"/>
          <w:shd w:val="clear" w:color="auto" w:fill="FFFFFF"/>
        </w:rPr>
      </w:pPr>
    </w:p>
    <w:p w14:paraId="04BA6366" w14:textId="1D1BEC9C" w:rsidR="007C4C51" w:rsidRPr="009F5100" w:rsidRDefault="007E313B" w:rsidP="009F5100">
      <w:pPr>
        <w:pStyle w:val="ListParagraph"/>
        <w:numPr>
          <w:ilvl w:val="0"/>
          <w:numId w:val="1"/>
        </w:numPr>
        <w:spacing w:line="360" w:lineRule="auto"/>
        <w:ind w:left="0" w:firstLine="142"/>
        <w:jc w:val="both"/>
        <w:rPr>
          <w:color w:val="000000" w:themeColor="text1"/>
          <w:sz w:val="26"/>
          <w:szCs w:val="26"/>
          <w:shd w:val="clear" w:color="auto" w:fill="FFFFFF"/>
        </w:rPr>
      </w:pPr>
      <w:r w:rsidRPr="007E313B">
        <w:rPr>
          <w:color w:val="000000" w:themeColor="text1"/>
          <w:sz w:val="26"/>
          <w:szCs w:val="26"/>
          <w:shd w:val="clear" w:color="auto" w:fill="FFFFFF"/>
        </w:rPr>
        <w:lastRenderedPageBreak/>
        <w:t>T</w:t>
      </w:r>
      <w:r w:rsidR="005B2319" w:rsidRPr="007E313B">
        <w:rPr>
          <w:color w:val="000000" w:themeColor="text1"/>
          <w:sz w:val="26"/>
          <w:szCs w:val="26"/>
          <w:shd w:val="clear" w:color="auto" w:fill="FFFFFF"/>
        </w:rPr>
        <w:t>he preferable approach</w:t>
      </w:r>
      <w:r w:rsidRPr="007E313B">
        <w:rPr>
          <w:color w:val="000000" w:themeColor="text1"/>
          <w:sz w:val="26"/>
          <w:szCs w:val="26"/>
          <w:shd w:val="clear" w:color="auto" w:fill="FFFFFF"/>
        </w:rPr>
        <w:t xml:space="preserve"> in my view</w:t>
      </w:r>
      <w:r w:rsidR="005B2319" w:rsidRPr="007E313B">
        <w:rPr>
          <w:color w:val="000000" w:themeColor="text1"/>
          <w:sz w:val="26"/>
          <w:szCs w:val="26"/>
          <w:shd w:val="clear" w:color="auto" w:fill="FFFFFF"/>
        </w:rPr>
        <w:t xml:space="preserve"> is to </w:t>
      </w:r>
      <w:r w:rsidR="007C4C51">
        <w:rPr>
          <w:color w:val="000000" w:themeColor="text1"/>
          <w:sz w:val="26"/>
          <w:szCs w:val="26"/>
          <w:shd w:val="clear" w:color="auto" w:fill="FFFFFF"/>
        </w:rPr>
        <w:t xml:space="preserve">bear in mind </w:t>
      </w:r>
      <w:r w:rsidR="005B2319" w:rsidRPr="007E313B">
        <w:rPr>
          <w:color w:val="000000" w:themeColor="text1"/>
          <w:sz w:val="26"/>
          <w:szCs w:val="26"/>
          <w:shd w:val="clear" w:color="auto" w:fill="FFFFFF"/>
        </w:rPr>
        <w:t>the</w:t>
      </w:r>
      <w:r w:rsidR="0049399F" w:rsidRPr="007E313B">
        <w:rPr>
          <w:color w:val="000000" w:themeColor="text1"/>
          <w:sz w:val="26"/>
          <w:szCs w:val="26"/>
          <w:shd w:val="clear" w:color="auto" w:fill="FFFFFF"/>
        </w:rPr>
        <w:t xml:space="preserve"> </w:t>
      </w:r>
      <w:r w:rsidR="007C4C51">
        <w:rPr>
          <w:color w:val="000000" w:themeColor="text1"/>
          <w:sz w:val="26"/>
          <w:szCs w:val="26"/>
          <w:shd w:val="clear" w:color="auto" w:fill="FFFFFF"/>
        </w:rPr>
        <w:t xml:space="preserve">interests </w:t>
      </w:r>
      <w:r w:rsidR="00F71F78" w:rsidRPr="007E313B">
        <w:rPr>
          <w:color w:val="000000" w:themeColor="text1"/>
          <w:sz w:val="26"/>
          <w:szCs w:val="26"/>
          <w:shd w:val="clear" w:color="auto" w:fill="FFFFFF"/>
        </w:rPr>
        <w:t xml:space="preserve">that the Act </w:t>
      </w:r>
      <w:r w:rsidR="007C4C51">
        <w:rPr>
          <w:color w:val="000000" w:themeColor="text1"/>
          <w:sz w:val="26"/>
          <w:szCs w:val="26"/>
          <w:shd w:val="clear" w:color="auto" w:fill="FFFFFF"/>
        </w:rPr>
        <w:t>aims</w:t>
      </w:r>
      <w:r w:rsidR="00F71F78" w:rsidRPr="007E313B">
        <w:rPr>
          <w:color w:val="000000" w:themeColor="text1"/>
          <w:sz w:val="26"/>
          <w:szCs w:val="26"/>
          <w:shd w:val="clear" w:color="auto" w:fill="FFFFFF"/>
        </w:rPr>
        <w:t xml:space="preserve"> </w:t>
      </w:r>
      <w:r w:rsidR="00C47809" w:rsidRPr="007E313B">
        <w:rPr>
          <w:color w:val="242121"/>
          <w:sz w:val="26"/>
          <w:szCs w:val="26"/>
          <w:lang w:val="en-GB"/>
        </w:rPr>
        <w:t>to protect</w:t>
      </w:r>
      <w:r w:rsidR="00F71F78" w:rsidRPr="007E313B">
        <w:rPr>
          <w:color w:val="242121"/>
          <w:sz w:val="26"/>
          <w:szCs w:val="26"/>
          <w:lang w:val="en-GB"/>
        </w:rPr>
        <w:t xml:space="preserve">, which </w:t>
      </w:r>
      <w:r w:rsidR="007C4C51">
        <w:rPr>
          <w:color w:val="242121"/>
          <w:sz w:val="26"/>
          <w:szCs w:val="26"/>
          <w:lang w:val="en-GB"/>
        </w:rPr>
        <w:t xml:space="preserve">were </w:t>
      </w:r>
      <w:r w:rsidR="00F71F78" w:rsidRPr="007E313B">
        <w:rPr>
          <w:color w:val="242121"/>
          <w:sz w:val="26"/>
          <w:szCs w:val="26"/>
          <w:lang w:val="en-GB"/>
        </w:rPr>
        <w:t xml:space="preserve">summarised </w:t>
      </w:r>
      <w:r w:rsidR="007C4C51">
        <w:rPr>
          <w:color w:val="242121"/>
          <w:sz w:val="26"/>
          <w:szCs w:val="26"/>
          <w:lang w:val="en-GB"/>
        </w:rPr>
        <w:t xml:space="preserve">by the Constitutional Court </w:t>
      </w:r>
      <w:r w:rsidR="00F71F78" w:rsidRPr="007E313B">
        <w:rPr>
          <w:color w:val="242121"/>
          <w:sz w:val="26"/>
          <w:szCs w:val="26"/>
          <w:lang w:val="en-GB"/>
        </w:rPr>
        <w:t>in</w:t>
      </w:r>
      <w:r w:rsidR="007C4C51" w:rsidRPr="007C4C51">
        <w:rPr>
          <w:color w:val="000000" w:themeColor="text1"/>
          <w:sz w:val="26"/>
          <w:szCs w:val="26"/>
        </w:rPr>
        <w:t xml:space="preserve"> </w:t>
      </w:r>
      <w:r w:rsidR="007C4C51" w:rsidRPr="007C4C51">
        <w:rPr>
          <w:i/>
          <w:iCs/>
          <w:color w:val="000000" w:themeColor="text1"/>
          <w:sz w:val="26"/>
          <w:szCs w:val="26"/>
        </w:rPr>
        <w:t>Beinash and Another v Ernst &amp; Young and Others</w:t>
      </w:r>
      <w:r w:rsidR="007C4C51">
        <w:rPr>
          <w:color w:val="242121"/>
          <w:sz w:val="26"/>
          <w:szCs w:val="26"/>
          <w:lang w:val="en-GB"/>
        </w:rPr>
        <w:t xml:space="preserve"> as follows</w:t>
      </w:r>
      <w:r w:rsidR="00F71F78" w:rsidRPr="007E313B">
        <w:rPr>
          <w:color w:val="242121"/>
          <w:sz w:val="26"/>
          <w:szCs w:val="26"/>
          <w:lang w:val="en-GB"/>
        </w:rPr>
        <w:t xml:space="preserve">: </w:t>
      </w:r>
      <w:r w:rsidR="00F71F78" w:rsidRPr="007C4C51">
        <w:rPr>
          <w:i/>
          <w:iCs/>
          <w:color w:val="242121"/>
          <w:sz w:val="26"/>
          <w:szCs w:val="26"/>
          <w:lang w:val="en-GB"/>
        </w:rPr>
        <w:t>“</w:t>
      </w:r>
      <w:r w:rsidR="007C4C51" w:rsidRPr="007C4C51">
        <w:rPr>
          <w:i/>
          <w:iCs/>
          <w:color w:val="242121"/>
          <w:sz w:val="26"/>
          <w:szCs w:val="26"/>
          <w:lang w:val="en-GB"/>
        </w:rPr>
        <w:t>[T]</w:t>
      </w:r>
      <w:r w:rsidR="00C47809" w:rsidRPr="007C4C51">
        <w:rPr>
          <w:i/>
          <w:iCs/>
          <w:color w:val="242121"/>
          <w:sz w:val="26"/>
          <w:szCs w:val="26"/>
          <w:lang w:val="en-GB"/>
        </w:rPr>
        <w:t>he interests of the victims of the vexatious litigant who have repeatedly been subjected to the costs, harassment and embarrassment of unmeritorious litigation; and the public interest that the functioning of the courts and the administration of justice proceed unimpeded by the clog of groundless proceedings</w:t>
      </w:r>
      <w:r w:rsidR="007C4C51">
        <w:rPr>
          <w:color w:val="242121"/>
          <w:sz w:val="26"/>
          <w:szCs w:val="26"/>
          <w:lang w:val="en-GB"/>
        </w:rPr>
        <w:t>”</w:t>
      </w:r>
      <w:r w:rsidR="00C47809" w:rsidRPr="007E313B">
        <w:rPr>
          <w:color w:val="242121"/>
          <w:sz w:val="26"/>
          <w:szCs w:val="26"/>
          <w:lang w:val="en-GB"/>
        </w:rPr>
        <w:t>.</w:t>
      </w:r>
      <w:r w:rsidR="00C47809" w:rsidRPr="007E313B">
        <w:rPr>
          <w:rStyle w:val="FootnoteReference"/>
          <w:color w:val="242121"/>
          <w:sz w:val="26"/>
          <w:szCs w:val="26"/>
          <w:lang w:val="en-GB"/>
        </w:rPr>
        <w:footnoteReference w:id="35"/>
      </w:r>
      <w:r w:rsidR="00D9031A" w:rsidRPr="007E313B">
        <w:rPr>
          <w:color w:val="242121"/>
          <w:sz w:val="26"/>
          <w:szCs w:val="26"/>
          <w:lang w:val="en-GB"/>
        </w:rPr>
        <w:t xml:space="preserve"> </w:t>
      </w:r>
      <w:r w:rsidR="009F5100">
        <w:rPr>
          <w:color w:val="242121"/>
          <w:sz w:val="26"/>
          <w:szCs w:val="26"/>
          <w:lang w:val="en-GB"/>
        </w:rPr>
        <w:t>It is notable that t</w:t>
      </w:r>
      <w:r w:rsidR="00D9031A" w:rsidRPr="007E313B">
        <w:rPr>
          <w:color w:val="242121"/>
          <w:sz w:val="26"/>
          <w:szCs w:val="26"/>
          <w:lang w:val="en-GB"/>
        </w:rPr>
        <w:t xml:space="preserve">hese priorities are in the same vein as those stated in </w:t>
      </w:r>
      <w:r w:rsidR="00D9031A" w:rsidRPr="009F5100">
        <w:rPr>
          <w:i/>
          <w:iCs/>
          <w:color w:val="242121"/>
          <w:sz w:val="26"/>
          <w:szCs w:val="26"/>
          <w:lang w:val="en-GB"/>
        </w:rPr>
        <w:t>S</w:t>
      </w:r>
      <w:r w:rsidR="009F5100" w:rsidRPr="009F5100">
        <w:rPr>
          <w:i/>
          <w:iCs/>
          <w:color w:val="242121"/>
          <w:sz w:val="26"/>
          <w:szCs w:val="26"/>
          <w:lang w:val="en-GB"/>
        </w:rPr>
        <w:t>tate Attorney</w:t>
      </w:r>
      <w:r w:rsidR="00D9031A" w:rsidRPr="009F5100">
        <w:rPr>
          <w:i/>
          <w:iCs/>
          <w:color w:val="242121"/>
          <w:sz w:val="26"/>
          <w:szCs w:val="26"/>
          <w:lang w:val="en-GB"/>
        </w:rPr>
        <w:t xml:space="preserve"> v Sitebe</w:t>
      </w:r>
      <w:r w:rsidR="00D9031A" w:rsidRPr="007E313B">
        <w:rPr>
          <w:color w:val="242121"/>
          <w:sz w:val="26"/>
          <w:szCs w:val="26"/>
          <w:lang w:val="en-GB"/>
        </w:rPr>
        <w:t xml:space="preserve"> where the court stated that it </w:t>
      </w:r>
      <w:r w:rsidR="00D9031A" w:rsidRPr="007E313B">
        <w:rPr>
          <w:color w:val="000000"/>
          <w:sz w:val="26"/>
          <w:szCs w:val="26"/>
        </w:rPr>
        <w:t xml:space="preserve">will consider </w:t>
      </w:r>
      <w:r w:rsidR="009F5100" w:rsidRPr="009F5100">
        <w:rPr>
          <w:i/>
          <w:iCs/>
          <w:color w:val="000000"/>
          <w:sz w:val="26"/>
          <w:szCs w:val="26"/>
        </w:rPr>
        <w:t>“</w:t>
      </w:r>
      <w:r w:rsidR="00D9031A" w:rsidRPr="009F5100">
        <w:rPr>
          <w:i/>
          <w:iCs/>
          <w:color w:val="000000"/>
          <w:sz w:val="26"/>
          <w:szCs w:val="26"/>
        </w:rPr>
        <w:t>the general character and result of the action and not merely whether there may not have been possible causes of action in some of the case</w:t>
      </w:r>
      <w:r w:rsidRPr="009F5100">
        <w:rPr>
          <w:i/>
          <w:iCs/>
          <w:sz w:val="26"/>
          <w:szCs w:val="26"/>
        </w:rPr>
        <w:t>; also that though the number of occasions is comparatively small, there may be exceptional circumstances justifying the making of an order</w:t>
      </w:r>
      <w:r w:rsidR="009F5100" w:rsidRPr="009F5100">
        <w:rPr>
          <w:i/>
          <w:iCs/>
          <w:sz w:val="26"/>
          <w:szCs w:val="26"/>
        </w:rPr>
        <w:t>”</w:t>
      </w:r>
      <w:r w:rsidRPr="007E313B">
        <w:rPr>
          <w:sz w:val="26"/>
          <w:szCs w:val="26"/>
        </w:rPr>
        <w:t>.</w:t>
      </w:r>
      <w:r>
        <w:rPr>
          <w:rStyle w:val="FootnoteReference"/>
          <w:sz w:val="26"/>
          <w:szCs w:val="26"/>
        </w:rPr>
        <w:footnoteReference w:id="36"/>
      </w:r>
      <w:r w:rsidRPr="007E313B">
        <w:rPr>
          <w:sz w:val="26"/>
          <w:szCs w:val="26"/>
        </w:rPr>
        <w:t xml:space="preserve"> </w:t>
      </w:r>
    </w:p>
    <w:p w14:paraId="30E9ACBE" w14:textId="77777777" w:rsidR="007C4DA6" w:rsidRPr="007C4DA6" w:rsidRDefault="007C4DA6" w:rsidP="007C4DA6">
      <w:pPr>
        <w:pStyle w:val="ListParagraph"/>
        <w:rPr>
          <w:color w:val="242121"/>
          <w:sz w:val="26"/>
          <w:szCs w:val="26"/>
          <w:lang w:val="en-GB"/>
        </w:rPr>
      </w:pPr>
    </w:p>
    <w:p w14:paraId="56477A34" w14:textId="58C6CC07" w:rsidR="007C4DA6" w:rsidRPr="0036049B" w:rsidRDefault="0036049B" w:rsidP="0036049B">
      <w:pPr>
        <w:pStyle w:val="ListParagraph"/>
        <w:numPr>
          <w:ilvl w:val="0"/>
          <w:numId w:val="1"/>
        </w:numPr>
        <w:spacing w:line="360" w:lineRule="auto"/>
        <w:ind w:left="0" w:firstLine="142"/>
        <w:jc w:val="both"/>
        <w:rPr>
          <w:color w:val="000000" w:themeColor="text1"/>
          <w:sz w:val="26"/>
          <w:szCs w:val="26"/>
        </w:rPr>
      </w:pPr>
      <w:r>
        <w:rPr>
          <w:color w:val="000000" w:themeColor="text1"/>
          <w:sz w:val="26"/>
          <w:szCs w:val="26"/>
          <w:shd w:val="clear" w:color="auto" w:fill="FFFFFF"/>
        </w:rPr>
        <w:t>In my view, on application of the above case law,</w:t>
      </w:r>
      <w:r w:rsidRPr="007C4DA6">
        <w:rPr>
          <w:color w:val="000000" w:themeColor="text1"/>
          <w:sz w:val="26"/>
          <w:szCs w:val="26"/>
          <w:shd w:val="clear" w:color="auto" w:fill="FFFFFF"/>
        </w:rPr>
        <w:t xml:space="preserve"> the first respondent has </w:t>
      </w:r>
      <w:r>
        <w:rPr>
          <w:color w:val="000000" w:themeColor="text1"/>
          <w:sz w:val="26"/>
          <w:szCs w:val="26"/>
          <w:shd w:val="clear" w:color="auto" w:fill="FFFFFF"/>
        </w:rPr>
        <w:t>displayed</w:t>
      </w:r>
      <w:r w:rsidRPr="007C4DA6">
        <w:rPr>
          <w:color w:val="000000" w:themeColor="text1"/>
          <w:sz w:val="26"/>
          <w:szCs w:val="26"/>
          <w:shd w:val="clear" w:color="auto" w:fill="FFFFFF"/>
        </w:rPr>
        <w:t xml:space="preserve"> persistence in instituting litigation against the applicant and Mr Sawyer </w:t>
      </w:r>
      <w:r w:rsidR="00550711">
        <w:rPr>
          <w:color w:val="000000" w:themeColor="text1"/>
          <w:sz w:val="26"/>
          <w:szCs w:val="26"/>
          <w:shd w:val="clear" w:color="auto" w:fill="FFFFFF"/>
        </w:rPr>
        <w:t>i</w:t>
      </w:r>
      <w:r w:rsidR="007C4DA6" w:rsidRPr="007C4DA6">
        <w:rPr>
          <w:color w:val="000000" w:themeColor="text1"/>
          <w:sz w:val="26"/>
          <w:szCs w:val="26"/>
          <w:shd w:val="clear" w:color="auto" w:fill="FFFFFF"/>
        </w:rPr>
        <w:t xml:space="preserve">n the matters currently pending between the parties. </w:t>
      </w:r>
      <w:r w:rsidR="00550711" w:rsidRPr="007C4DA6">
        <w:rPr>
          <w:color w:val="242121"/>
          <w:sz w:val="26"/>
          <w:szCs w:val="26"/>
          <w:lang w:val="en-GB"/>
        </w:rPr>
        <w:t>The common cause facts establish the applicant’s apprehension that the first respondent has no intention of abating his conduct, which doubtlessly has th</w:t>
      </w:r>
      <w:r w:rsidR="00550711">
        <w:rPr>
          <w:color w:val="242121"/>
          <w:sz w:val="26"/>
          <w:szCs w:val="26"/>
          <w:lang w:val="en-GB"/>
        </w:rPr>
        <w:t>e</w:t>
      </w:r>
      <w:r w:rsidR="00550711" w:rsidRPr="007C4DA6">
        <w:rPr>
          <w:color w:val="242121"/>
          <w:sz w:val="26"/>
          <w:szCs w:val="26"/>
          <w:lang w:val="en-GB"/>
        </w:rPr>
        <w:t xml:space="preserve"> result that the applicant is harassed by mea</w:t>
      </w:r>
      <w:r w:rsidR="00550711">
        <w:rPr>
          <w:color w:val="242121"/>
          <w:sz w:val="26"/>
          <w:szCs w:val="26"/>
          <w:lang w:val="en-GB"/>
        </w:rPr>
        <w:t>n</w:t>
      </w:r>
      <w:r w:rsidR="00550711" w:rsidRPr="007C4DA6">
        <w:rPr>
          <w:color w:val="242121"/>
          <w:sz w:val="26"/>
          <w:szCs w:val="26"/>
          <w:lang w:val="en-GB"/>
        </w:rPr>
        <w:t xml:space="preserve">s of </w:t>
      </w:r>
      <w:r w:rsidR="0024672F">
        <w:rPr>
          <w:color w:val="242121"/>
          <w:sz w:val="26"/>
          <w:szCs w:val="26"/>
          <w:lang w:val="en-GB"/>
        </w:rPr>
        <w:t xml:space="preserve">his </w:t>
      </w:r>
      <w:r w:rsidR="00550711" w:rsidRPr="007C4DA6">
        <w:rPr>
          <w:color w:val="242121"/>
          <w:sz w:val="26"/>
          <w:szCs w:val="26"/>
          <w:lang w:val="en-GB"/>
        </w:rPr>
        <w:t xml:space="preserve">litigation. </w:t>
      </w:r>
      <w:r w:rsidR="00550711" w:rsidRPr="00550711">
        <w:rPr>
          <w:color w:val="000000" w:themeColor="text1"/>
          <w:sz w:val="26"/>
          <w:szCs w:val="26"/>
          <w:shd w:val="clear" w:color="auto" w:fill="FFFFFF"/>
          <w:lang w:val="en-US"/>
        </w:rPr>
        <w:t>I am not persuaded by the first respondent</w:t>
      </w:r>
      <w:r w:rsidR="00550711">
        <w:rPr>
          <w:color w:val="000000" w:themeColor="text1"/>
          <w:sz w:val="26"/>
          <w:szCs w:val="26"/>
          <w:shd w:val="clear" w:color="auto" w:fill="FFFFFF"/>
          <w:lang w:val="en-US"/>
        </w:rPr>
        <w:t>’</w:t>
      </w:r>
      <w:r w:rsidR="00550711" w:rsidRPr="00550711">
        <w:rPr>
          <w:color w:val="000000" w:themeColor="text1"/>
          <w:sz w:val="26"/>
          <w:szCs w:val="26"/>
          <w:shd w:val="clear" w:color="auto" w:fill="FFFFFF"/>
          <w:lang w:val="en-US"/>
        </w:rPr>
        <w:t>s explanation that it is necessary to institute the proceedings as frequently as he does</w:t>
      </w:r>
      <w:r w:rsidR="00550711">
        <w:rPr>
          <w:color w:val="000000" w:themeColor="text1"/>
          <w:sz w:val="26"/>
          <w:szCs w:val="26"/>
          <w:shd w:val="clear" w:color="auto" w:fill="FFFFFF"/>
          <w:lang w:val="en-US"/>
        </w:rPr>
        <w:t xml:space="preserve"> </w:t>
      </w:r>
      <w:r w:rsidR="00550711" w:rsidRPr="00550711">
        <w:rPr>
          <w:color w:val="000000" w:themeColor="text1"/>
          <w:sz w:val="26"/>
          <w:szCs w:val="26"/>
          <w:shd w:val="clear" w:color="auto" w:fill="FFFFFF"/>
          <w:lang w:val="en-US"/>
        </w:rPr>
        <w:t>because he wants to avoid prescription</w:t>
      </w:r>
      <w:r w:rsidR="00550711">
        <w:rPr>
          <w:color w:val="000000" w:themeColor="text1"/>
          <w:sz w:val="26"/>
          <w:szCs w:val="26"/>
          <w:shd w:val="clear" w:color="auto" w:fill="FFFFFF"/>
          <w:lang w:val="en-US"/>
        </w:rPr>
        <w:t xml:space="preserve">. </w:t>
      </w:r>
      <w:r w:rsidR="004E4699">
        <w:rPr>
          <w:color w:val="000000" w:themeColor="text1"/>
          <w:sz w:val="26"/>
          <w:szCs w:val="26"/>
          <w:shd w:val="clear" w:color="auto" w:fill="FFFFFF"/>
          <w:lang w:val="en-US"/>
        </w:rPr>
        <w:t>There is also no explanation for why he has</w:t>
      </w:r>
      <w:r w:rsidR="0024672F">
        <w:rPr>
          <w:color w:val="000000" w:themeColor="text1"/>
          <w:sz w:val="26"/>
          <w:szCs w:val="26"/>
          <w:shd w:val="clear" w:color="auto" w:fill="FFFFFF"/>
          <w:lang w:val="en-US"/>
        </w:rPr>
        <w:t xml:space="preserve"> issued legal processes</w:t>
      </w:r>
      <w:r w:rsidR="004E4699">
        <w:rPr>
          <w:color w:val="000000" w:themeColor="text1"/>
          <w:sz w:val="26"/>
          <w:szCs w:val="26"/>
          <w:shd w:val="clear" w:color="auto" w:fill="FFFFFF"/>
          <w:lang w:val="en-US"/>
        </w:rPr>
        <w:t xml:space="preserve"> in different </w:t>
      </w:r>
      <w:r w:rsidR="0024672F">
        <w:rPr>
          <w:color w:val="000000" w:themeColor="text1"/>
          <w:sz w:val="26"/>
          <w:szCs w:val="26"/>
          <w:shd w:val="clear" w:color="auto" w:fill="FFFFFF"/>
          <w:lang w:val="en-US"/>
        </w:rPr>
        <w:t>areas</w:t>
      </w:r>
      <w:r w:rsidR="004E4699">
        <w:rPr>
          <w:color w:val="000000" w:themeColor="text1"/>
          <w:sz w:val="26"/>
          <w:szCs w:val="26"/>
          <w:shd w:val="clear" w:color="auto" w:fill="FFFFFF"/>
          <w:lang w:val="en-US"/>
        </w:rPr>
        <w:t>.</w:t>
      </w:r>
      <w:r w:rsidR="0024672F" w:rsidRPr="0024672F">
        <w:rPr>
          <w:color w:val="000000" w:themeColor="text1"/>
          <w:sz w:val="26"/>
          <w:szCs w:val="26"/>
          <w:shd w:val="clear" w:color="auto" w:fill="FFFFFF"/>
          <w:lang w:val="en-US"/>
        </w:rPr>
        <w:t xml:space="preserve"> </w:t>
      </w:r>
      <w:r w:rsidR="0024672F">
        <w:rPr>
          <w:color w:val="000000" w:themeColor="text1"/>
          <w:sz w:val="26"/>
          <w:szCs w:val="26"/>
          <w:shd w:val="clear" w:color="auto" w:fill="FFFFFF"/>
          <w:lang w:val="en-US"/>
        </w:rPr>
        <w:t>I</w:t>
      </w:r>
      <w:r w:rsidR="0024672F" w:rsidRPr="00550711">
        <w:rPr>
          <w:color w:val="000000" w:themeColor="text1"/>
          <w:sz w:val="26"/>
          <w:szCs w:val="26"/>
          <w:shd w:val="clear" w:color="auto" w:fill="FFFFFF"/>
          <w:lang w:val="en-US"/>
        </w:rPr>
        <w:t>t is understandable why the applicant feels harassed by</w:t>
      </w:r>
      <w:r w:rsidR="0024672F">
        <w:rPr>
          <w:color w:val="000000" w:themeColor="text1"/>
          <w:sz w:val="26"/>
          <w:szCs w:val="26"/>
          <w:shd w:val="clear" w:color="auto" w:fill="FFFFFF"/>
          <w:lang w:val="en-US"/>
        </w:rPr>
        <w:t xml:space="preserve"> t</w:t>
      </w:r>
      <w:r w:rsidR="0024672F" w:rsidRPr="00550711">
        <w:rPr>
          <w:color w:val="000000" w:themeColor="text1"/>
          <w:sz w:val="26"/>
          <w:szCs w:val="26"/>
          <w:shd w:val="clear" w:color="auto" w:fill="FFFFFF"/>
          <w:lang w:val="en-US"/>
        </w:rPr>
        <w:t>he</w:t>
      </w:r>
      <w:r w:rsidR="00596FB3">
        <w:rPr>
          <w:color w:val="000000" w:themeColor="text1"/>
          <w:sz w:val="26"/>
          <w:szCs w:val="26"/>
          <w:shd w:val="clear" w:color="auto" w:fill="FFFFFF"/>
          <w:lang w:val="en-US"/>
        </w:rPr>
        <w:t xml:space="preserve"> </w:t>
      </w:r>
      <w:r w:rsidR="0024672F" w:rsidRPr="00550711">
        <w:rPr>
          <w:color w:val="000000" w:themeColor="text1"/>
          <w:sz w:val="26"/>
          <w:szCs w:val="26"/>
          <w:shd w:val="clear" w:color="auto" w:fill="FFFFFF"/>
          <w:lang w:val="en-US"/>
        </w:rPr>
        <w:t>frequent</w:t>
      </w:r>
      <w:r w:rsidR="00F05B27">
        <w:rPr>
          <w:color w:val="000000" w:themeColor="text1"/>
          <w:sz w:val="26"/>
          <w:szCs w:val="26"/>
          <w:shd w:val="clear" w:color="auto" w:fill="FFFFFF"/>
          <w:lang w:val="en-US"/>
        </w:rPr>
        <w:t xml:space="preserve"> and</w:t>
      </w:r>
      <w:r w:rsidR="0024672F">
        <w:rPr>
          <w:color w:val="000000" w:themeColor="text1"/>
          <w:sz w:val="26"/>
          <w:szCs w:val="26"/>
          <w:shd w:val="clear" w:color="auto" w:fill="FFFFFF"/>
          <w:lang w:val="en-US"/>
        </w:rPr>
        <w:t xml:space="preserve"> </w:t>
      </w:r>
      <w:r w:rsidR="00F05B27">
        <w:rPr>
          <w:color w:val="000000" w:themeColor="text1"/>
          <w:sz w:val="26"/>
          <w:szCs w:val="26"/>
          <w:shd w:val="clear" w:color="auto" w:fill="FFFFFF"/>
          <w:lang w:val="en-US"/>
        </w:rPr>
        <w:t>bombarding</w:t>
      </w:r>
      <w:r w:rsidR="0024672F">
        <w:rPr>
          <w:color w:val="000000" w:themeColor="text1"/>
          <w:sz w:val="26"/>
          <w:szCs w:val="26"/>
          <w:shd w:val="clear" w:color="auto" w:fill="FFFFFF"/>
          <w:lang w:val="en-US"/>
        </w:rPr>
        <w:t xml:space="preserve"> </w:t>
      </w:r>
      <w:r w:rsidR="0024672F" w:rsidRPr="00550711">
        <w:rPr>
          <w:color w:val="000000" w:themeColor="text1"/>
          <w:sz w:val="26"/>
          <w:szCs w:val="26"/>
          <w:shd w:val="clear" w:color="auto" w:fill="FFFFFF"/>
          <w:lang w:val="en-US"/>
        </w:rPr>
        <w:t xml:space="preserve">fashion in which he </w:t>
      </w:r>
      <w:r w:rsidR="0024672F">
        <w:rPr>
          <w:color w:val="000000" w:themeColor="text1"/>
          <w:sz w:val="26"/>
          <w:szCs w:val="26"/>
          <w:shd w:val="clear" w:color="auto" w:fill="FFFFFF"/>
          <w:lang w:val="en-US"/>
        </w:rPr>
        <w:t>continues to</w:t>
      </w:r>
      <w:r w:rsidR="0024672F" w:rsidRPr="00550711">
        <w:rPr>
          <w:color w:val="000000" w:themeColor="text1"/>
          <w:sz w:val="26"/>
          <w:szCs w:val="26"/>
          <w:shd w:val="clear" w:color="auto" w:fill="FFFFFF"/>
          <w:lang w:val="en-US"/>
        </w:rPr>
        <w:t xml:space="preserve"> </w:t>
      </w:r>
      <w:r w:rsidR="0024672F">
        <w:rPr>
          <w:color w:val="000000" w:themeColor="text1"/>
          <w:sz w:val="26"/>
          <w:szCs w:val="26"/>
          <w:shd w:val="clear" w:color="auto" w:fill="FFFFFF"/>
          <w:lang w:val="en-US"/>
        </w:rPr>
        <w:t>advance</w:t>
      </w:r>
      <w:r w:rsidR="0024672F" w:rsidRPr="00550711">
        <w:rPr>
          <w:color w:val="000000" w:themeColor="text1"/>
          <w:sz w:val="26"/>
          <w:szCs w:val="26"/>
          <w:shd w:val="clear" w:color="auto" w:fill="FFFFFF"/>
          <w:lang w:val="en-US"/>
        </w:rPr>
        <w:t xml:space="preserve"> the proceedings</w:t>
      </w:r>
      <w:r w:rsidR="0024672F">
        <w:rPr>
          <w:color w:val="000000" w:themeColor="text1"/>
          <w:sz w:val="26"/>
          <w:szCs w:val="26"/>
          <w:shd w:val="clear" w:color="auto" w:fill="FFFFFF"/>
          <w:lang w:val="en-US"/>
        </w:rPr>
        <w:t>, especially given the fact that, until the matters in SC 250/2021 and SC 251/2021, she received no prior notice of these proceedings.</w:t>
      </w:r>
    </w:p>
    <w:p w14:paraId="174DD0A1" w14:textId="77777777" w:rsidR="0036049B" w:rsidRPr="0036049B" w:rsidRDefault="0036049B" w:rsidP="0036049B">
      <w:pPr>
        <w:pStyle w:val="ListParagraph"/>
        <w:rPr>
          <w:color w:val="000000" w:themeColor="text1"/>
          <w:sz w:val="26"/>
          <w:szCs w:val="26"/>
        </w:rPr>
      </w:pPr>
    </w:p>
    <w:p w14:paraId="0F280592" w14:textId="7B336098" w:rsidR="00AC49C9" w:rsidRDefault="008D6E06" w:rsidP="00AC49C9">
      <w:pPr>
        <w:pStyle w:val="ListParagraph"/>
        <w:numPr>
          <w:ilvl w:val="0"/>
          <w:numId w:val="1"/>
        </w:numPr>
        <w:spacing w:line="360" w:lineRule="auto"/>
        <w:ind w:left="0" w:firstLine="142"/>
        <w:jc w:val="both"/>
        <w:rPr>
          <w:sz w:val="26"/>
          <w:szCs w:val="26"/>
        </w:rPr>
      </w:pPr>
      <w:r>
        <w:rPr>
          <w:color w:val="000000" w:themeColor="text1"/>
          <w:sz w:val="26"/>
          <w:szCs w:val="26"/>
          <w:shd w:val="clear" w:color="auto" w:fill="FFFFFF"/>
        </w:rPr>
        <w:t xml:space="preserve">However, </w:t>
      </w:r>
      <w:r w:rsidR="0036049B">
        <w:rPr>
          <w:color w:val="000000" w:themeColor="text1"/>
          <w:sz w:val="26"/>
          <w:szCs w:val="26"/>
          <w:shd w:val="clear" w:color="auto" w:fill="FFFFFF"/>
        </w:rPr>
        <w:t xml:space="preserve">it is </w:t>
      </w:r>
      <w:r w:rsidR="006D68AA">
        <w:rPr>
          <w:color w:val="000000" w:themeColor="text1"/>
          <w:sz w:val="26"/>
          <w:szCs w:val="26"/>
          <w:shd w:val="clear" w:color="auto" w:fill="FFFFFF"/>
        </w:rPr>
        <w:t>in</w:t>
      </w:r>
      <w:r w:rsidR="0036049B">
        <w:rPr>
          <w:color w:val="000000" w:themeColor="text1"/>
          <w:sz w:val="26"/>
          <w:szCs w:val="26"/>
          <w:shd w:val="clear" w:color="auto" w:fill="FFFFFF"/>
        </w:rPr>
        <w:t xml:space="preserve"> regard to </w:t>
      </w:r>
      <w:r>
        <w:rPr>
          <w:color w:val="000000" w:themeColor="text1"/>
          <w:sz w:val="26"/>
          <w:szCs w:val="26"/>
          <w:shd w:val="clear" w:color="auto" w:fill="FFFFFF"/>
        </w:rPr>
        <w:t xml:space="preserve">the requirement </w:t>
      </w:r>
      <w:r w:rsidR="00C47809">
        <w:rPr>
          <w:color w:val="000000" w:themeColor="text1"/>
          <w:sz w:val="26"/>
          <w:szCs w:val="26"/>
          <w:shd w:val="clear" w:color="auto" w:fill="FFFFFF"/>
        </w:rPr>
        <w:t>that the l</w:t>
      </w:r>
      <w:r w:rsidR="00AC49C9">
        <w:rPr>
          <w:color w:val="000000" w:themeColor="text1"/>
          <w:sz w:val="26"/>
          <w:szCs w:val="26"/>
          <w:shd w:val="clear" w:color="auto" w:fill="FFFFFF"/>
        </w:rPr>
        <w:t>i</w:t>
      </w:r>
      <w:r w:rsidR="00C47809">
        <w:rPr>
          <w:color w:val="000000" w:themeColor="text1"/>
          <w:sz w:val="26"/>
          <w:szCs w:val="26"/>
          <w:shd w:val="clear" w:color="auto" w:fill="FFFFFF"/>
        </w:rPr>
        <w:t>tigation should be without reasona</w:t>
      </w:r>
      <w:r w:rsidR="007C4DA6">
        <w:rPr>
          <w:color w:val="000000" w:themeColor="text1"/>
          <w:sz w:val="26"/>
          <w:szCs w:val="26"/>
          <w:shd w:val="clear" w:color="auto" w:fill="FFFFFF"/>
        </w:rPr>
        <w:t>b</w:t>
      </w:r>
      <w:r w:rsidR="00C47809">
        <w:rPr>
          <w:color w:val="000000" w:themeColor="text1"/>
          <w:sz w:val="26"/>
          <w:szCs w:val="26"/>
          <w:shd w:val="clear" w:color="auto" w:fill="FFFFFF"/>
        </w:rPr>
        <w:t>le cause</w:t>
      </w:r>
      <w:r w:rsidR="0036049B">
        <w:rPr>
          <w:color w:val="000000" w:themeColor="text1"/>
          <w:sz w:val="26"/>
          <w:szCs w:val="26"/>
          <w:shd w:val="clear" w:color="auto" w:fill="FFFFFF"/>
        </w:rPr>
        <w:t xml:space="preserve"> that </w:t>
      </w:r>
      <w:r w:rsidR="007C4DA6">
        <w:rPr>
          <w:color w:val="000000" w:themeColor="text1"/>
          <w:sz w:val="26"/>
          <w:szCs w:val="26"/>
          <w:shd w:val="clear" w:color="auto" w:fill="FFFFFF"/>
        </w:rPr>
        <w:t>the applicant’s c</w:t>
      </w:r>
      <w:r w:rsidR="00AC49C9">
        <w:rPr>
          <w:color w:val="000000" w:themeColor="text1"/>
          <w:sz w:val="26"/>
          <w:szCs w:val="26"/>
          <w:shd w:val="clear" w:color="auto" w:fill="FFFFFF"/>
        </w:rPr>
        <w:t>a</w:t>
      </w:r>
      <w:r w:rsidR="007C4DA6">
        <w:rPr>
          <w:color w:val="000000" w:themeColor="text1"/>
          <w:sz w:val="26"/>
          <w:szCs w:val="26"/>
          <w:shd w:val="clear" w:color="auto" w:fill="FFFFFF"/>
        </w:rPr>
        <w:t>se faces difficulty.</w:t>
      </w:r>
      <w:r w:rsidR="00C47809">
        <w:rPr>
          <w:color w:val="000000" w:themeColor="text1"/>
          <w:sz w:val="26"/>
          <w:szCs w:val="26"/>
          <w:shd w:val="clear" w:color="auto" w:fill="FFFFFF"/>
        </w:rPr>
        <w:t xml:space="preserve"> </w:t>
      </w:r>
      <w:r w:rsidR="00704770">
        <w:rPr>
          <w:color w:val="000000" w:themeColor="text1"/>
          <w:sz w:val="26"/>
          <w:szCs w:val="26"/>
          <w:shd w:val="clear" w:color="auto" w:fill="FFFFFF"/>
        </w:rPr>
        <w:t>In this regard, t</w:t>
      </w:r>
      <w:r w:rsidR="00633FC2">
        <w:rPr>
          <w:color w:val="000000" w:themeColor="text1"/>
          <w:sz w:val="26"/>
          <w:szCs w:val="26"/>
          <w:shd w:val="clear" w:color="auto" w:fill="FFFFFF"/>
        </w:rPr>
        <w:t xml:space="preserve">he applicant </w:t>
      </w:r>
      <w:r w:rsidR="00AC49C9">
        <w:rPr>
          <w:color w:val="000000" w:themeColor="text1"/>
          <w:sz w:val="26"/>
          <w:szCs w:val="26"/>
          <w:shd w:val="clear" w:color="auto" w:fill="FFFFFF"/>
        </w:rPr>
        <w:t xml:space="preserve">places significant </w:t>
      </w:r>
      <w:r w:rsidR="00633FC2">
        <w:rPr>
          <w:color w:val="000000" w:themeColor="text1"/>
          <w:sz w:val="26"/>
          <w:szCs w:val="26"/>
          <w:shd w:val="clear" w:color="auto" w:fill="FFFFFF"/>
        </w:rPr>
        <w:t>reli</w:t>
      </w:r>
      <w:r w:rsidR="00AC49C9">
        <w:rPr>
          <w:color w:val="000000" w:themeColor="text1"/>
          <w:sz w:val="26"/>
          <w:szCs w:val="26"/>
          <w:shd w:val="clear" w:color="auto" w:fill="FFFFFF"/>
        </w:rPr>
        <w:t xml:space="preserve">ance </w:t>
      </w:r>
      <w:r w:rsidR="00633FC2">
        <w:rPr>
          <w:color w:val="000000" w:themeColor="text1"/>
          <w:sz w:val="26"/>
          <w:szCs w:val="26"/>
          <w:shd w:val="clear" w:color="auto" w:fill="FFFFFF"/>
        </w:rPr>
        <w:t xml:space="preserve">on the digital recording </w:t>
      </w:r>
      <w:r w:rsidR="00704770">
        <w:rPr>
          <w:color w:val="000000" w:themeColor="text1"/>
          <w:sz w:val="26"/>
          <w:szCs w:val="26"/>
          <w:shd w:val="clear" w:color="auto" w:fill="FFFFFF"/>
        </w:rPr>
        <w:t>mentioned earlier</w:t>
      </w:r>
      <w:r w:rsidR="00633FC2">
        <w:rPr>
          <w:color w:val="000000" w:themeColor="text1"/>
          <w:sz w:val="26"/>
          <w:szCs w:val="26"/>
          <w:shd w:val="clear" w:color="auto" w:fill="FFFFFF"/>
        </w:rPr>
        <w:t>.</w:t>
      </w:r>
      <w:r w:rsidR="00AC49C9">
        <w:rPr>
          <w:color w:val="000000" w:themeColor="text1"/>
          <w:sz w:val="26"/>
          <w:szCs w:val="26"/>
          <w:shd w:val="clear" w:color="auto" w:fill="FFFFFF"/>
        </w:rPr>
        <w:t xml:space="preserve"> However</w:t>
      </w:r>
      <w:r w:rsidR="00AC49C9">
        <w:rPr>
          <w:sz w:val="26"/>
          <w:szCs w:val="26"/>
        </w:rPr>
        <w:t>,</w:t>
      </w:r>
      <w:r w:rsidR="00AC49C9" w:rsidRPr="00BA74F0">
        <w:rPr>
          <w:sz w:val="26"/>
          <w:szCs w:val="26"/>
          <w:lang w:val="en-US"/>
        </w:rPr>
        <w:t xml:space="preserve"> the transcribed recording is not altogether clear</w:t>
      </w:r>
      <w:r w:rsidR="00AC49C9">
        <w:rPr>
          <w:sz w:val="26"/>
          <w:szCs w:val="26"/>
        </w:rPr>
        <w:t>,</w:t>
      </w:r>
      <w:r w:rsidR="00AC49C9" w:rsidRPr="00BA74F0">
        <w:rPr>
          <w:sz w:val="26"/>
          <w:szCs w:val="26"/>
          <w:lang w:val="en-US"/>
        </w:rPr>
        <w:t xml:space="preserve"> and </w:t>
      </w:r>
      <w:r w:rsidR="00AC49C9">
        <w:rPr>
          <w:sz w:val="26"/>
          <w:szCs w:val="26"/>
        </w:rPr>
        <w:t>contain</w:t>
      </w:r>
      <w:r w:rsidR="00AC49C9" w:rsidRPr="00BA74F0">
        <w:rPr>
          <w:sz w:val="26"/>
          <w:szCs w:val="26"/>
          <w:lang w:val="en-US"/>
        </w:rPr>
        <w:t xml:space="preserve">s </w:t>
      </w:r>
      <w:r w:rsidR="00AC49C9">
        <w:rPr>
          <w:sz w:val="26"/>
          <w:szCs w:val="26"/>
        </w:rPr>
        <w:t>many gaps and ellipses</w:t>
      </w:r>
      <w:r w:rsidR="00704770">
        <w:rPr>
          <w:sz w:val="26"/>
          <w:szCs w:val="26"/>
        </w:rPr>
        <w:t xml:space="preserve">, and </w:t>
      </w:r>
      <w:r w:rsidR="00704770">
        <w:rPr>
          <w:sz w:val="26"/>
          <w:szCs w:val="26"/>
        </w:rPr>
        <w:lastRenderedPageBreak/>
        <w:t xml:space="preserve">in material respects which are </w:t>
      </w:r>
      <w:r w:rsidR="00AC49C9" w:rsidRPr="00BA74F0">
        <w:rPr>
          <w:sz w:val="26"/>
          <w:szCs w:val="26"/>
          <w:lang w:val="en-US"/>
        </w:rPr>
        <w:t>disputed by the first respondent</w:t>
      </w:r>
      <w:r w:rsidR="00AC49C9">
        <w:rPr>
          <w:sz w:val="26"/>
          <w:szCs w:val="26"/>
        </w:rPr>
        <w:t>.</w:t>
      </w:r>
      <w:r w:rsidR="00AC49C9" w:rsidRPr="00BA74F0">
        <w:rPr>
          <w:sz w:val="26"/>
          <w:szCs w:val="26"/>
          <w:lang w:val="en-US"/>
        </w:rPr>
        <w:t xml:space="preserve"> </w:t>
      </w:r>
      <w:r w:rsidR="00704770">
        <w:rPr>
          <w:sz w:val="26"/>
          <w:szCs w:val="26"/>
        </w:rPr>
        <w:t>Moreover</w:t>
      </w:r>
      <w:r w:rsidR="00AC49C9">
        <w:rPr>
          <w:sz w:val="26"/>
          <w:szCs w:val="26"/>
        </w:rPr>
        <w:t>,</w:t>
      </w:r>
      <w:r w:rsidR="00AC49C9" w:rsidRPr="00BA74F0">
        <w:rPr>
          <w:sz w:val="26"/>
          <w:szCs w:val="26"/>
          <w:lang w:val="en-US"/>
        </w:rPr>
        <w:t xml:space="preserve"> there is no </w:t>
      </w:r>
      <w:r w:rsidR="00704770">
        <w:rPr>
          <w:sz w:val="26"/>
          <w:szCs w:val="26"/>
          <w:lang w:val="en-US"/>
        </w:rPr>
        <w:t xml:space="preserve">confirmatory </w:t>
      </w:r>
      <w:r w:rsidR="00AC49C9" w:rsidRPr="00BA74F0">
        <w:rPr>
          <w:sz w:val="26"/>
          <w:szCs w:val="26"/>
          <w:lang w:val="en-US"/>
        </w:rPr>
        <w:t xml:space="preserve">affidavit from Mr Sawyer in </w:t>
      </w:r>
      <w:r w:rsidR="00704770">
        <w:rPr>
          <w:sz w:val="26"/>
          <w:szCs w:val="26"/>
          <w:lang w:val="en-US"/>
        </w:rPr>
        <w:t xml:space="preserve">regard to </w:t>
      </w:r>
      <w:r w:rsidR="00AC49C9" w:rsidRPr="00BA74F0">
        <w:rPr>
          <w:sz w:val="26"/>
          <w:szCs w:val="26"/>
          <w:lang w:val="en-US"/>
        </w:rPr>
        <w:t>the</w:t>
      </w:r>
      <w:r w:rsidR="00704770">
        <w:rPr>
          <w:sz w:val="26"/>
          <w:szCs w:val="26"/>
          <w:lang w:val="en-US"/>
        </w:rPr>
        <w:t xml:space="preserve"> transcript</w:t>
      </w:r>
      <w:r w:rsidR="00704770" w:rsidRPr="00704770">
        <w:rPr>
          <w:sz w:val="26"/>
          <w:szCs w:val="26"/>
          <w:lang w:val="en-US"/>
        </w:rPr>
        <w:t xml:space="preserve"> </w:t>
      </w:r>
      <w:r w:rsidR="00704770">
        <w:rPr>
          <w:sz w:val="26"/>
          <w:szCs w:val="26"/>
          <w:lang w:val="en-US"/>
        </w:rPr>
        <w:t>despite th</w:t>
      </w:r>
      <w:r w:rsidR="00FB184D">
        <w:rPr>
          <w:sz w:val="26"/>
          <w:szCs w:val="26"/>
          <w:lang w:val="en-US"/>
        </w:rPr>
        <w:t xml:space="preserve">e </w:t>
      </w:r>
      <w:r w:rsidR="00704770">
        <w:rPr>
          <w:sz w:val="26"/>
          <w:szCs w:val="26"/>
          <w:lang w:val="en-US"/>
        </w:rPr>
        <w:t xml:space="preserve">fact that </w:t>
      </w:r>
      <w:r w:rsidR="00704770" w:rsidRPr="00BA74F0">
        <w:rPr>
          <w:sz w:val="26"/>
          <w:szCs w:val="26"/>
          <w:lang w:val="en-US"/>
        </w:rPr>
        <w:t xml:space="preserve">the papers </w:t>
      </w:r>
      <w:r w:rsidR="00704770">
        <w:rPr>
          <w:sz w:val="26"/>
          <w:szCs w:val="26"/>
          <w:lang w:val="en-US"/>
        </w:rPr>
        <w:t>in these matter</w:t>
      </w:r>
      <w:r w:rsidR="00FB184D">
        <w:rPr>
          <w:sz w:val="26"/>
          <w:szCs w:val="26"/>
          <w:lang w:val="en-US"/>
        </w:rPr>
        <w:t>s</w:t>
      </w:r>
      <w:r w:rsidR="00704770">
        <w:rPr>
          <w:sz w:val="26"/>
          <w:szCs w:val="26"/>
          <w:lang w:val="en-US"/>
        </w:rPr>
        <w:t xml:space="preserve"> </w:t>
      </w:r>
      <w:r w:rsidR="00704770" w:rsidRPr="00BA74F0">
        <w:rPr>
          <w:sz w:val="26"/>
          <w:szCs w:val="26"/>
          <w:lang w:val="en-US"/>
        </w:rPr>
        <w:t>were served upon him</w:t>
      </w:r>
      <w:r w:rsidR="00704770">
        <w:rPr>
          <w:sz w:val="26"/>
          <w:szCs w:val="26"/>
        </w:rPr>
        <w:t>.</w:t>
      </w:r>
      <w:r w:rsidR="00704770">
        <w:rPr>
          <w:sz w:val="26"/>
          <w:szCs w:val="26"/>
          <w:lang w:val="en-US"/>
        </w:rPr>
        <w:t xml:space="preserve"> </w:t>
      </w:r>
      <w:r w:rsidR="006D68AA">
        <w:rPr>
          <w:sz w:val="26"/>
          <w:szCs w:val="26"/>
          <w:lang w:val="en-US"/>
        </w:rPr>
        <w:t>For his part,</w:t>
      </w:r>
      <w:r w:rsidR="00704770">
        <w:rPr>
          <w:sz w:val="26"/>
          <w:szCs w:val="26"/>
          <w:lang w:val="en-US"/>
        </w:rPr>
        <w:t xml:space="preserve"> the first respondent has, also ‘transcribed’ what he says is a denial of the contents of the applicant’s transcript by Mr Sawyer. However, this denial is also without a confirmatory affidavit from Mr Sawyer. </w:t>
      </w:r>
    </w:p>
    <w:p w14:paraId="0D6A5C01" w14:textId="77777777" w:rsidR="00AC49C9" w:rsidRDefault="00AC49C9" w:rsidP="00AC49C9">
      <w:pPr>
        <w:pStyle w:val="ListParagraph"/>
        <w:spacing w:line="360" w:lineRule="auto"/>
        <w:ind w:left="142"/>
        <w:jc w:val="both"/>
        <w:rPr>
          <w:color w:val="000000" w:themeColor="text1"/>
          <w:sz w:val="26"/>
          <w:szCs w:val="26"/>
        </w:rPr>
      </w:pPr>
    </w:p>
    <w:p w14:paraId="4F6DDBE0" w14:textId="4914E73E" w:rsidR="00914018" w:rsidRDefault="006D68AA" w:rsidP="0095078B">
      <w:pPr>
        <w:pStyle w:val="ListParagraph"/>
        <w:numPr>
          <w:ilvl w:val="0"/>
          <w:numId w:val="1"/>
        </w:numPr>
        <w:spacing w:line="360" w:lineRule="auto"/>
        <w:ind w:left="0" w:firstLine="142"/>
        <w:jc w:val="both"/>
        <w:rPr>
          <w:color w:val="000000" w:themeColor="text1"/>
          <w:sz w:val="26"/>
          <w:szCs w:val="26"/>
        </w:rPr>
      </w:pPr>
      <w:r>
        <w:rPr>
          <w:color w:val="000000" w:themeColor="text1"/>
          <w:sz w:val="26"/>
          <w:szCs w:val="26"/>
        </w:rPr>
        <w:t xml:space="preserve">In any event, </w:t>
      </w:r>
      <w:r w:rsidR="00AC49C9">
        <w:rPr>
          <w:color w:val="000000" w:themeColor="text1"/>
          <w:sz w:val="26"/>
          <w:szCs w:val="26"/>
        </w:rPr>
        <w:t>what clearly appears from the transcribed recording</w:t>
      </w:r>
      <w:r w:rsidR="00914018">
        <w:rPr>
          <w:color w:val="000000" w:themeColor="text1"/>
          <w:sz w:val="26"/>
          <w:szCs w:val="26"/>
        </w:rPr>
        <w:t xml:space="preserve"> provided by the applicant</w:t>
      </w:r>
      <w:r w:rsidR="00AC49C9">
        <w:rPr>
          <w:color w:val="000000" w:themeColor="text1"/>
          <w:sz w:val="26"/>
          <w:szCs w:val="26"/>
        </w:rPr>
        <w:t xml:space="preserve"> is that Mr Sawyer </w:t>
      </w:r>
      <w:r w:rsidR="00914018">
        <w:rPr>
          <w:color w:val="000000" w:themeColor="text1"/>
          <w:sz w:val="26"/>
          <w:szCs w:val="26"/>
        </w:rPr>
        <w:t>stated as follows:</w:t>
      </w:r>
      <w:r w:rsidR="00AC49C9">
        <w:rPr>
          <w:color w:val="000000" w:themeColor="text1"/>
          <w:sz w:val="26"/>
          <w:szCs w:val="26"/>
        </w:rPr>
        <w:t xml:space="preserve"> “</w:t>
      </w:r>
      <w:r w:rsidR="00AC49C9" w:rsidRPr="00914018">
        <w:rPr>
          <w:i/>
          <w:iCs/>
          <w:color w:val="000000" w:themeColor="text1"/>
          <w:sz w:val="26"/>
          <w:szCs w:val="26"/>
        </w:rPr>
        <w:t>the loan thing is a true story”</w:t>
      </w:r>
      <w:r w:rsidR="00AC49C9">
        <w:rPr>
          <w:color w:val="000000" w:themeColor="text1"/>
          <w:sz w:val="26"/>
          <w:szCs w:val="26"/>
        </w:rPr>
        <w:t xml:space="preserve">, </w:t>
      </w:r>
      <w:r w:rsidR="00AC49C9" w:rsidRPr="00914018">
        <w:rPr>
          <w:i/>
          <w:iCs/>
          <w:color w:val="000000" w:themeColor="text1"/>
          <w:sz w:val="26"/>
          <w:szCs w:val="26"/>
        </w:rPr>
        <w:t>“he got me a loan”</w:t>
      </w:r>
      <w:r w:rsidR="00914018" w:rsidRPr="00914018">
        <w:rPr>
          <w:i/>
          <w:iCs/>
          <w:color w:val="000000" w:themeColor="text1"/>
          <w:sz w:val="26"/>
          <w:szCs w:val="26"/>
        </w:rPr>
        <w:t>,</w:t>
      </w:r>
      <w:r w:rsidR="00AC49C9" w:rsidRPr="00914018">
        <w:rPr>
          <w:i/>
          <w:iCs/>
          <w:color w:val="000000" w:themeColor="text1"/>
          <w:sz w:val="26"/>
          <w:szCs w:val="26"/>
        </w:rPr>
        <w:t xml:space="preserve"> “there is no scams”</w:t>
      </w:r>
      <w:r w:rsidR="001426AF">
        <w:rPr>
          <w:color w:val="000000" w:themeColor="text1"/>
          <w:sz w:val="26"/>
          <w:szCs w:val="26"/>
        </w:rPr>
        <w:t xml:space="preserve">. </w:t>
      </w:r>
      <w:r w:rsidR="00914018">
        <w:rPr>
          <w:color w:val="000000" w:themeColor="text1"/>
          <w:sz w:val="26"/>
          <w:szCs w:val="26"/>
        </w:rPr>
        <w:t xml:space="preserve">At the same time, </w:t>
      </w:r>
      <w:r w:rsidR="00AC49C9" w:rsidRPr="0095078B">
        <w:rPr>
          <w:color w:val="000000" w:themeColor="text1"/>
          <w:sz w:val="26"/>
          <w:szCs w:val="26"/>
        </w:rPr>
        <w:t>Mr Sawyer</w:t>
      </w:r>
      <w:r w:rsidR="001426AF" w:rsidRPr="0095078B">
        <w:rPr>
          <w:color w:val="000000" w:themeColor="text1"/>
          <w:sz w:val="26"/>
          <w:szCs w:val="26"/>
        </w:rPr>
        <w:t xml:space="preserve"> </w:t>
      </w:r>
      <w:r w:rsidR="00AC49C9" w:rsidRPr="0095078B">
        <w:rPr>
          <w:color w:val="000000" w:themeColor="text1"/>
          <w:sz w:val="26"/>
          <w:szCs w:val="26"/>
        </w:rPr>
        <w:t xml:space="preserve">stated </w:t>
      </w:r>
      <w:r w:rsidR="0095078B">
        <w:rPr>
          <w:color w:val="000000" w:themeColor="text1"/>
          <w:sz w:val="26"/>
          <w:szCs w:val="26"/>
        </w:rPr>
        <w:t>that he never received cash from th</w:t>
      </w:r>
      <w:r w:rsidR="00914018">
        <w:rPr>
          <w:color w:val="000000" w:themeColor="text1"/>
          <w:sz w:val="26"/>
          <w:szCs w:val="26"/>
        </w:rPr>
        <w:t>e</w:t>
      </w:r>
      <w:r w:rsidR="0095078B">
        <w:rPr>
          <w:color w:val="000000" w:themeColor="text1"/>
          <w:sz w:val="26"/>
          <w:szCs w:val="26"/>
        </w:rPr>
        <w:t xml:space="preserve"> first respondent in respect of any of the acknowledgements of debt. </w:t>
      </w:r>
      <w:r w:rsidR="00914018">
        <w:rPr>
          <w:color w:val="000000" w:themeColor="text1"/>
          <w:sz w:val="26"/>
          <w:szCs w:val="26"/>
        </w:rPr>
        <w:t>He stated that he was forced to sign the acknowledgements of debt.</w:t>
      </w:r>
    </w:p>
    <w:p w14:paraId="4498F0D9" w14:textId="77777777" w:rsidR="00914018" w:rsidRPr="00914018" w:rsidRDefault="00914018" w:rsidP="00914018">
      <w:pPr>
        <w:pStyle w:val="ListParagraph"/>
        <w:rPr>
          <w:color w:val="000000" w:themeColor="text1"/>
          <w:sz w:val="26"/>
          <w:szCs w:val="26"/>
        </w:rPr>
      </w:pPr>
    </w:p>
    <w:p w14:paraId="44583B0D" w14:textId="14313AAD" w:rsidR="0095078B" w:rsidRDefault="0095078B" w:rsidP="0095078B">
      <w:pPr>
        <w:pStyle w:val="ListParagraph"/>
        <w:numPr>
          <w:ilvl w:val="0"/>
          <w:numId w:val="1"/>
        </w:numPr>
        <w:spacing w:line="360" w:lineRule="auto"/>
        <w:ind w:left="0" w:firstLine="142"/>
        <w:jc w:val="both"/>
        <w:rPr>
          <w:color w:val="000000" w:themeColor="text1"/>
          <w:sz w:val="26"/>
          <w:szCs w:val="26"/>
        </w:rPr>
      </w:pPr>
      <w:r>
        <w:rPr>
          <w:color w:val="000000" w:themeColor="text1"/>
          <w:sz w:val="26"/>
          <w:szCs w:val="26"/>
        </w:rPr>
        <w:t xml:space="preserve">He acknowledged, however, that the first respondent gave him accommodation, paid for his </w:t>
      </w:r>
      <w:r w:rsidR="00914018">
        <w:rPr>
          <w:color w:val="000000" w:themeColor="text1"/>
          <w:sz w:val="26"/>
          <w:szCs w:val="26"/>
        </w:rPr>
        <w:t>‘c</w:t>
      </w:r>
      <w:r>
        <w:rPr>
          <w:color w:val="000000" w:themeColor="text1"/>
          <w:sz w:val="26"/>
          <w:szCs w:val="26"/>
        </w:rPr>
        <w:t>addy</w:t>
      </w:r>
      <w:r w:rsidR="00914018">
        <w:rPr>
          <w:color w:val="000000" w:themeColor="text1"/>
          <w:sz w:val="26"/>
          <w:szCs w:val="26"/>
        </w:rPr>
        <w:t>’</w:t>
      </w:r>
      <w:r>
        <w:rPr>
          <w:color w:val="000000" w:themeColor="text1"/>
          <w:sz w:val="26"/>
          <w:szCs w:val="26"/>
        </w:rPr>
        <w:t xml:space="preserve"> in circumstances where Mr Sawyer was ‘in the red’; and the first respondent bought food for him. </w:t>
      </w:r>
      <w:r w:rsidR="00914018">
        <w:rPr>
          <w:color w:val="000000" w:themeColor="text1"/>
          <w:sz w:val="26"/>
          <w:szCs w:val="26"/>
        </w:rPr>
        <w:t>In this respect, I note that this information is corroborated by the first respondent’s version</w:t>
      </w:r>
      <w:r w:rsidR="00C709DD">
        <w:rPr>
          <w:color w:val="000000" w:themeColor="text1"/>
          <w:sz w:val="26"/>
          <w:szCs w:val="26"/>
        </w:rPr>
        <w:t>.</w:t>
      </w:r>
    </w:p>
    <w:p w14:paraId="07DE2D67" w14:textId="77777777" w:rsidR="0095078B" w:rsidRPr="0095078B" w:rsidRDefault="0095078B" w:rsidP="0095078B">
      <w:pPr>
        <w:pStyle w:val="ListParagraph"/>
        <w:rPr>
          <w:color w:val="000000" w:themeColor="text1"/>
          <w:sz w:val="26"/>
          <w:szCs w:val="26"/>
        </w:rPr>
      </w:pPr>
    </w:p>
    <w:p w14:paraId="11B6F692" w14:textId="77777777" w:rsidR="00FB184D" w:rsidRDefault="0095078B" w:rsidP="0095078B">
      <w:pPr>
        <w:pStyle w:val="ListParagraph"/>
        <w:numPr>
          <w:ilvl w:val="0"/>
          <w:numId w:val="1"/>
        </w:numPr>
        <w:spacing w:line="360" w:lineRule="auto"/>
        <w:ind w:left="0" w:firstLine="142"/>
        <w:jc w:val="both"/>
        <w:rPr>
          <w:color w:val="000000" w:themeColor="text1"/>
          <w:sz w:val="26"/>
          <w:szCs w:val="26"/>
        </w:rPr>
      </w:pPr>
      <w:r>
        <w:rPr>
          <w:color w:val="000000" w:themeColor="text1"/>
          <w:sz w:val="26"/>
          <w:szCs w:val="26"/>
        </w:rPr>
        <w:t xml:space="preserve">What this establishes is that Mr Sawyer disputes </w:t>
      </w:r>
      <w:r w:rsidR="00027089">
        <w:rPr>
          <w:color w:val="000000" w:themeColor="text1"/>
          <w:sz w:val="26"/>
          <w:szCs w:val="26"/>
        </w:rPr>
        <w:t xml:space="preserve">the circumstances suggested by the acknowledgments of debt, </w:t>
      </w:r>
      <w:r w:rsidR="00C709DD">
        <w:rPr>
          <w:color w:val="000000" w:themeColor="text1"/>
          <w:sz w:val="26"/>
          <w:szCs w:val="26"/>
        </w:rPr>
        <w:t xml:space="preserve">especially the suggestion </w:t>
      </w:r>
      <w:r w:rsidR="00027089">
        <w:rPr>
          <w:color w:val="000000" w:themeColor="text1"/>
          <w:sz w:val="26"/>
          <w:szCs w:val="26"/>
        </w:rPr>
        <w:t xml:space="preserve">that </w:t>
      </w:r>
      <w:r w:rsidR="00FB184D">
        <w:rPr>
          <w:color w:val="000000" w:themeColor="text1"/>
          <w:sz w:val="26"/>
          <w:szCs w:val="26"/>
        </w:rPr>
        <w:t xml:space="preserve">any </w:t>
      </w:r>
      <w:r w:rsidR="00027089">
        <w:rPr>
          <w:color w:val="000000" w:themeColor="text1"/>
          <w:sz w:val="26"/>
          <w:szCs w:val="26"/>
        </w:rPr>
        <w:t xml:space="preserve">money exchanged hands. He, however, does not dispute </w:t>
      </w:r>
      <w:r w:rsidR="00C709DD">
        <w:rPr>
          <w:color w:val="000000" w:themeColor="text1"/>
          <w:sz w:val="26"/>
          <w:szCs w:val="26"/>
        </w:rPr>
        <w:t xml:space="preserve">the services provided to him by the first respondent. It is not clear from </w:t>
      </w:r>
      <w:r w:rsidR="00027089">
        <w:rPr>
          <w:color w:val="000000" w:themeColor="text1"/>
          <w:sz w:val="26"/>
          <w:szCs w:val="26"/>
        </w:rPr>
        <w:t>the</w:t>
      </w:r>
      <w:r w:rsidR="00C709DD">
        <w:rPr>
          <w:color w:val="000000" w:themeColor="text1"/>
          <w:sz w:val="26"/>
          <w:szCs w:val="26"/>
        </w:rPr>
        <w:t xml:space="preserve"> transcript whether Mr Sawyer disputes that he owed something in return to the first respondent. However, the fact that the first respondent advanced these services remains</w:t>
      </w:r>
      <w:r w:rsidR="00FB184D">
        <w:rPr>
          <w:color w:val="000000" w:themeColor="text1"/>
          <w:sz w:val="26"/>
          <w:szCs w:val="26"/>
        </w:rPr>
        <w:t xml:space="preserve"> and is the basis on which he has instituted his claims</w:t>
      </w:r>
      <w:r w:rsidR="00C709DD">
        <w:rPr>
          <w:color w:val="000000" w:themeColor="text1"/>
          <w:sz w:val="26"/>
          <w:szCs w:val="26"/>
        </w:rPr>
        <w:t xml:space="preserve">. </w:t>
      </w:r>
      <w:r w:rsidR="00027089">
        <w:rPr>
          <w:color w:val="000000" w:themeColor="text1"/>
          <w:sz w:val="26"/>
          <w:szCs w:val="26"/>
        </w:rPr>
        <w:t xml:space="preserve"> </w:t>
      </w:r>
    </w:p>
    <w:p w14:paraId="331DFCB5" w14:textId="77777777" w:rsidR="00FB184D" w:rsidRPr="00FB184D" w:rsidRDefault="00FB184D" w:rsidP="00FB184D">
      <w:pPr>
        <w:pStyle w:val="ListParagraph"/>
        <w:rPr>
          <w:color w:val="000000" w:themeColor="text1"/>
          <w:sz w:val="26"/>
          <w:szCs w:val="26"/>
        </w:rPr>
      </w:pPr>
    </w:p>
    <w:p w14:paraId="71808D6D" w14:textId="39BA3351" w:rsidR="0062078F" w:rsidRDefault="00027089" w:rsidP="0095078B">
      <w:pPr>
        <w:pStyle w:val="ListParagraph"/>
        <w:numPr>
          <w:ilvl w:val="0"/>
          <w:numId w:val="1"/>
        </w:numPr>
        <w:spacing w:line="360" w:lineRule="auto"/>
        <w:ind w:left="0" w:firstLine="142"/>
        <w:jc w:val="both"/>
        <w:rPr>
          <w:color w:val="000000" w:themeColor="text1"/>
          <w:sz w:val="26"/>
          <w:szCs w:val="26"/>
        </w:rPr>
      </w:pPr>
      <w:r>
        <w:rPr>
          <w:color w:val="000000" w:themeColor="text1"/>
          <w:sz w:val="26"/>
          <w:szCs w:val="26"/>
        </w:rPr>
        <w:t xml:space="preserve">Given that Mr Sawyer has not deposed to an affidavit before this Court, the full circumstances of what is alleged to be a scam </w:t>
      </w:r>
      <w:r w:rsidR="00C709DD">
        <w:rPr>
          <w:color w:val="000000" w:themeColor="text1"/>
          <w:sz w:val="26"/>
          <w:szCs w:val="26"/>
        </w:rPr>
        <w:t xml:space="preserve"> by the applicant </w:t>
      </w:r>
      <w:r>
        <w:rPr>
          <w:color w:val="000000" w:themeColor="text1"/>
          <w:sz w:val="26"/>
          <w:szCs w:val="26"/>
        </w:rPr>
        <w:t xml:space="preserve">have not been set out adequately for purposes of granting a final order. </w:t>
      </w:r>
      <w:r w:rsidR="006510BC">
        <w:rPr>
          <w:color w:val="000000" w:themeColor="text1"/>
          <w:sz w:val="26"/>
          <w:szCs w:val="26"/>
        </w:rPr>
        <w:t>A</w:t>
      </w:r>
      <w:r w:rsidR="005C0BF8">
        <w:rPr>
          <w:color w:val="000000" w:themeColor="text1"/>
          <w:sz w:val="26"/>
          <w:szCs w:val="26"/>
        </w:rPr>
        <w:t>part from the first respondent, it is Mr Sawyer who would be able to give a full account of the circumstances of these claims</w:t>
      </w:r>
      <w:r w:rsidR="0062078F">
        <w:rPr>
          <w:color w:val="000000" w:themeColor="text1"/>
          <w:sz w:val="26"/>
          <w:szCs w:val="26"/>
        </w:rPr>
        <w:t>.</w:t>
      </w:r>
      <w:r w:rsidR="00FB184D" w:rsidRPr="00FB184D">
        <w:rPr>
          <w:color w:val="000000" w:themeColor="text1"/>
          <w:sz w:val="26"/>
          <w:szCs w:val="26"/>
          <w:shd w:val="clear" w:color="auto" w:fill="FFFFFF"/>
        </w:rPr>
        <w:t xml:space="preserve"> </w:t>
      </w:r>
      <w:r w:rsidR="00FB184D">
        <w:rPr>
          <w:color w:val="000000" w:themeColor="text1"/>
          <w:sz w:val="26"/>
          <w:szCs w:val="26"/>
          <w:shd w:val="clear" w:color="auto" w:fill="FFFFFF"/>
        </w:rPr>
        <w:t>Ultimately, the problem is that the applicant relies on hearsay because she has no actual knowledge of whether or not the claims are legitimate.</w:t>
      </w:r>
    </w:p>
    <w:p w14:paraId="6BBE7399" w14:textId="77777777" w:rsidR="008D6E06" w:rsidRPr="008D6E06" w:rsidRDefault="008D6E06" w:rsidP="008D6E06">
      <w:pPr>
        <w:pStyle w:val="ListParagraph"/>
        <w:rPr>
          <w:color w:val="000000" w:themeColor="text1"/>
          <w:sz w:val="26"/>
          <w:szCs w:val="26"/>
        </w:rPr>
      </w:pPr>
    </w:p>
    <w:p w14:paraId="094E8954" w14:textId="3EE17723" w:rsidR="004E7751" w:rsidRDefault="008D6E06" w:rsidP="004E7751">
      <w:pPr>
        <w:pStyle w:val="ListParagraph"/>
        <w:numPr>
          <w:ilvl w:val="0"/>
          <w:numId w:val="1"/>
        </w:numPr>
        <w:spacing w:line="360" w:lineRule="auto"/>
        <w:ind w:left="0" w:firstLine="142"/>
        <w:jc w:val="both"/>
        <w:rPr>
          <w:color w:val="000000" w:themeColor="text1"/>
          <w:sz w:val="26"/>
          <w:szCs w:val="26"/>
        </w:rPr>
      </w:pPr>
      <w:r>
        <w:rPr>
          <w:color w:val="000000" w:themeColor="text1"/>
          <w:sz w:val="26"/>
          <w:szCs w:val="26"/>
        </w:rPr>
        <w:lastRenderedPageBreak/>
        <w:t xml:space="preserve">On the other hand, the first respondent </w:t>
      </w:r>
      <w:r w:rsidR="00946D3F">
        <w:rPr>
          <w:color w:val="000000" w:themeColor="text1"/>
          <w:sz w:val="26"/>
          <w:szCs w:val="26"/>
        </w:rPr>
        <w:t>explains that,</w:t>
      </w:r>
      <w:r w:rsidR="00946D3F" w:rsidRPr="00946D3F">
        <w:rPr>
          <w:color w:val="000000" w:themeColor="text1"/>
          <w:sz w:val="26"/>
          <w:szCs w:val="26"/>
          <w:lang w:val="en-US"/>
        </w:rPr>
        <w:t xml:space="preserve"> after Mr Sawyer was separated from the applicant he </w:t>
      </w:r>
      <w:r w:rsidR="00946D3F">
        <w:rPr>
          <w:color w:val="000000" w:themeColor="text1"/>
          <w:sz w:val="26"/>
          <w:szCs w:val="26"/>
          <w:lang w:val="en-US"/>
        </w:rPr>
        <w:t>(</w:t>
      </w:r>
      <w:r w:rsidR="00946D3F" w:rsidRPr="00946D3F">
        <w:rPr>
          <w:color w:val="000000" w:themeColor="text1"/>
          <w:sz w:val="26"/>
          <w:szCs w:val="26"/>
          <w:lang w:val="en-US"/>
        </w:rPr>
        <w:t>first respondent</w:t>
      </w:r>
      <w:r w:rsidR="00946D3F">
        <w:rPr>
          <w:color w:val="000000" w:themeColor="text1"/>
          <w:sz w:val="26"/>
          <w:szCs w:val="26"/>
          <w:lang w:val="en-US"/>
        </w:rPr>
        <w:t>)</w:t>
      </w:r>
      <w:r w:rsidR="00946D3F" w:rsidRPr="00946D3F">
        <w:rPr>
          <w:color w:val="000000" w:themeColor="text1"/>
          <w:sz w:val="26"/>
          <w:szCs w:val="26"/>
          <w:lang w:val="en-US"/>
        </w:rPr>
        <w:t xml:space="preserve"> assist</w:t>
      </w:r>
      <w:r w:rsidR="00946D3F">
        <w:rPr>
          <w:color w:val="000000" w:themeColor="text1"/>
          <w:sz w:val="26"/>
          <w:szCs w:val="26"/>
          <w:lang w:val="en-US"/>
        </w:rPr>
        <w:t>ed</w:t>
      </w:r>
      <w:r w:rsidR="00946D3F" w:rsidRPr="00946D3F">
        <w:rPr>
          <w:color w:val="000000" w:themeColor="text1"/>
          <w:sz w:val="26"/>
          <w:szCs w:val="26"/>
          <w:lang w:val="en-US"/>
        </w:rPr>
        <w:t xml:space="preserve"> by providing </w:t>
      </w:r>
      <w:r w:rsidR="00946D3F">
        <w:rPr>
          <w:color w:val="000000" w:themeColor="text1"/>
          <w:sz w:val="26"/>
          <w:szCs w:val="26"/>
          <w:lang w:val="en-US"/>
        </w:rPr>
        <w:t>Mr Sawyer</w:t>
      </w:r>
      <w:r w:rsidR="00946D3F" w:rsidRPr="00946D3F">
        <w:rPr>
          <w:color w:val="000000" w:themeColor="text1"/>
          <w:sz w:val="26"/>
          <w:szCs w:val="26"/>
          <w:lang w:val="en-US"/>
        </w:rPr>
        <w:t xml:space="preserve"> with accommodation</w:t>
      </w:r>
      <w:r w:rsidR="00946D3F">
        <w:rPr>
          <w:color w:val="000000" w:themeColor="text1"/>
          <w:sz w:val="26"/>
          <w:szCs w:val="26"/>
          <w:lang w:val="en-US"/>
        </w:rPr>
        <w:t>,</w:t>
      </w:r>
      <w:r w:rsidR="00946D3F" w:rsidRPr="00946D3F">
        <w:rPr>
          <w:color w:val="000000" w:themeColor="text1"/>
          <w:sz w:val="26"/>
          <w:szCs w:val="26"/>
          <w:lang w:val="en-US"/>
        </w:rPr>
        <w:t xml:space="preserve"> food and money to help him through the difficult</w:t>
      </w:r>
      <w:r w:rsidR="00946D3F">
        <w:rPr>
          <w:color w:val="000000" w:themeColor="text1"/>
          <w:sz w:val="26"/>
          <w:szCs w:val="26"/>
          <w:lang w:val="en-US"/>
        </w:rPr>
        <w:t xml:space="preserve"> period,</w:t>
      </w:r>
      <w:r w:rsidR="00946D3F" w:rsidRPr="00946D3F">
        <w:rPr>
          <w:color w:val="000000" w:themeColor="text1"/>
          <w:sz w:val="26"/>
          <w:szCs w:val="26"/>
          <w:lang w:val="en-US"/>
        </w:rPr>
        <w:t xml:space="preserve"> which he was to repay upon demand</w:t>
      </w:r>
      <w:r w:rsidR="00946D3F">
        <w:rPr>
          <w:color w:val="000000" w:themeColor="text1"/>
          <w:sz w:val="26"/>
          <w:szCs w:val="26"/>
          <w:lang w:val="en-US"/>
        </w:rPr>
        <w:t>.</w:t>
      </w:r>
      <w:r w:rsidR="00946D3F" w:rsidRPr="00946D3F">
        <w:rPr>
          <w:color w:val="000000" w:themeColor="text1"/>
          <w:sz w:val="26"/>
          <w:szCs w:val="26"/>
          <w:lang w:val="en-US"/>
        </w:rPr>
        <w:t xml:space="preserve"> </w:t>
      </w:r>
      <w:r w:rsidR="00946D3F" w:rsidRPr="00946D3F">
        <w:rPr>
          <w:color w:val="000000" w:themeColor="text1"/>
          <w:sz w:val="26"/>
          <w:szCs w:val="26"/>
        </w:rPr>
        <w:t xml:space="preserve">The reason </w:t>
      </w:r>
      <w:r w:rsidR="00946D3F">
        <w:rPr>
          <w:color w:val="000000" w:themeColor="text1"/>
          <w:sz w:val="26"/>
          <w:szCs w:val="26"/>
        </w:rPr>
        <w:t>he instituted so many matters in the Small Claims Court is because of its limited monetary jurisdiction.</w:t>
      </w:r>
      <w:r w:rsidR="00C709DD">
        <w:rPr>
          <w:color w:val="000000" w:themeColor="text1"/>
          <w:sz w:val="26"/>
          <w:szCs w:val="26"/>
        </w:rPr>
        <w:t xml:space="preserve"> </w:t>
      </w:r>
      <w:r w:rsidR="004E7751">
        <w:rPr>
          <w:color w:val="000000" w:themeColor="text1"/>
          <w:sz w:val="26"/>
          <w:szCs w:val="26"/>
        </w:rPr>
        <w:t>He</w:t>
      </w:r>
      <w:r w:rsidR="004E7751" w:rsidRPr="00946D3F">
        <w:rPr>
          <w:color w:val="000000" w:themeColor="text1"/>
          <w:sz w:val="26"/>
          <w:szCs w:val="26"/>
        </w:rPr>
        <w:t xml:space="preserve"> further states that although he was aware that the applicant and Mr Sawyer were married, he did not know that they were married in community of property. Once he learned that fact, he caused proceedings to be also be sent to her, which is why she received the letter of demand and was joined in the later matters of SC 250</w:t>
      </w:r>
      <w:r w:rsidR="004E7751">
        <w:rPr>
          <w:color w:val="000000" w:themeColor="text1"/>
          <w:sz w:val="26"/>
          <w:szCs w:val="26"/>
        </w:rPr>
        <w:t>/2021</w:t>
      </w:r>
      <w:r w:rsidR="004E7751" w:rsidRPr="00946D3F">
        <w:rPr>
          <w:color w:val="000000" w:themeColor="text1"/>
          <w:sz w:val="26"/>
          <w:szCs w:val="26"/>
        </w:rPr>
        <w:t xml:space="preserve"> and SC 251/2021. </w:t>
      </w:r>
    </w:p>
    <w:p w14:paraId="1886811C" w14:textId="77777777" w:rsidR="004E7751" w:rsidRPr="004E7751" w:rsidRDefault="004E7751" w:rsidP="004E7751">
      <w:pPr>
        <w:spacing w:line="360" w:lineRule="auto"/>
        <w:jc w:val="both"/>
        <w:rPr>
          <w:color w:val="000000" w:themeColor="text1"/>
          <w:sz w:val="26"/>
          <w:szCs w:val="26"/>
        </w:rPr>
      </w:pPr>
    </w:p>
    <w:p w14:paraId="04462609" w14:textId="0016684E" w:rsidR="00946D3F" w:rsidRPr="00876150" w:rsidRDefault="00C709DD" w:rsidP="00876150">
      <w:pPr>
        <w:pStyle w:val="ListParagraph"/>
        <w:numPr>
          <w:ilvl w:val="0"/>
          <w:numId w:val="1"/>
        </w:numPr>
        <w:spacing w:line="360" w:lineRule="auto"/>
        <w:ind w:left="0" w:firstLine="142"/>
        <w:jc w:val="both"/>
        <w:rPr>
          <w:color w:val="000000" w:themeColor="text1"/>
          <w:sz w:val="26"/>
          <w:szCs w:val="26"/>
        </w:rPr>
      </w:pPr>
      <w:r w:rsidRPr="00C709DD">
        <w:rPr>
          <w:color w:val="000000" w:themeColor="text1"/>
          <w:sz w:val="26"/>
          <w:szCs w:val="26"/>
        </w:rPr>
        <w:t>In my view, th</w:t>
      </w:r>
      <w:r>
        <w:rPr>
          <w:color w:val="000000" w:themeColor="text1"/>
          <w:sz w:val="26"/>
          <w:szCs w:val="26"/>
        </w:rPr>
        <w:t>is explanation, which is in part corroborated by the transcript, provides some reasonable basis for launching the proceedings</w:t>
      </w:r>
      <w:r w:rsidR="00FB184D">
        <w:rPr>
          <w:color w:val="000000" w:themeColor="text1"/>
          <w:sz w:val="26"/>
          <w:szCs w:val="26"/>
        </w:rPr>
        <w:t xml:space="preserve">, although it does not necessarily mean that the proceedings will be successful. </w:t>
      </w:r>
      <w:r w:rsidRPr="004E7751">
        <w:rPr>
          <w:color w:val="000000" w:themeColor="text1"/>
          <w:sz w:val="26"/>
          <w:szCs w:val="26"/>
        </w:rPr>
        <w:t>Having regard to th</w:t>
      </w:r>
      <w:r w:rsidR="00FB184D">
        <w:rPr>
          <w:color w:val="000000" w:themeColor="text1"/>
          <w:sz w:val="26"/>
          <w:szCs w:val="26"/>
        </w:rPr>
        <w:t xml:space="preserve">e frist respondent’s </w:t>
      </w:r>
      <w:r w:rsidRPr="004E7751">
        <w:rPr>
          <w:color w:val="000000" w:themeColor="text1"/>
          <w:sz w:val="26"/>
          <w:szCs w:val="26"/>
        </w:rPr>
        <w:t xml:space="preserve"> explanation, it cannot be said at this stage that </w:t>
      </w:r>
      <w:r w:rsidR="00FB184D">
        <w:rPr>
          <w:color w:val="000000" w:themeColor="text1"/>
          <w:sz w:val="26"/>
          <w:szCs w:val="26"/>
        </w:rPr>
        <w:t>his</w:t>
      </w:r>
      <w:r w:rsidR="004E7751" w:rsidRPr="004E7751">
        <w:rPr>
          <w:color w:val="000000" w:themeColor="text1"/>
          <w:sz w:val="26"/>
          <w:szCs w:val="26"/>
        </w:rPr>
        <w:t xml:space="preserve"> claims are unfounded and could not be sustained. </w:t>
      </w:r>
      <w:r w:rsidR="005C30B4">
        <w:rPr>
          <w:color w:val="000000" w:themeColor="text1"/>
          <w:sz w:val="26"/>
          <w:szCs w:val="26"/>
        </w:rPr>
        <w:t xml:space="preserve">That is for the courts to determine when surveying the evidence. </w:t>
      </w:r>
      <w:r w:rsidR="00876150">
        <w:rPr>
          <w:color w:val="000000" w:themeColor="text1"/>
          <w:sz w:val="26"/>
          <w:szCs w:val="26"/>
        </w:rPr>
        <w:t>In fact</w:t>
      </w:r>
      <w:r w:rsidR="00946D3F" w:rsidRPr="00876150">
        <w:rPr>
          <w:color w:val="000000" w:themeColor="text1"/>
          <w:sz w:val="26"/>
          <w:szCs w:val="26"/>
          <w:lang w:val="en-US"/>
        </w:rPr>
        <w:t>, as I have already mentioned, the claim</w:t>
      </w:r>
      <w:r w:rsidR="00876150">
        <w:rPr>
          <w:color w:val="000000" w:themeColor="text1"/>
          <w:sz w:val="26"/>
          <w:szCs w:val="26"/>
          <w:lang w:val="en-US"/>
        </w:rPr>
        <w:t>s in SC 250/2021 and SC 251/2021</w:t>
      </w:r>
      <w:r w:rsidR="00946D3F" w:rsidRPr="00876150">
        <w:rPr>
          <w:color w:val="000000" w:themeColor="text1"/>
          <w:sz w:val="26"/>
          <w:szCs w:val="26"/>
          <w:lang w:val="en-US"/>
        </w:rPr>
        <w:t xml:space="preserve"> w</w:t>
      </w:r>
      <w:r w:rsidR="00876150">
        <w:rPr>
          <w:color w:val="000000" w:themeColor="text1"/>
          <w:sz w:val="26"/>
          <w:szCs w:val="26"/>
          <w:lang w:val="en-US"/>
        </w:rPr>
        <w:t>ere</w:t>
      </w:r>
      <w:r w:rsidR="00946D3F" w:rsidRPr="00876150">
        <w:rPr>
          <w:color w:val="000000" w:themeColor="text1"/>
          <w:sz w:val="26"/>
          <w:szCs w:val="26"/>
          <w:lang w:val="en-US"/>
        </w:rPr>
        <w:t xml:space="preserve"> upheld in respect of Mr Sawyer after evidence was led, lending credence to the first respondent’s version that the claims are legitimate.</w:t>
      </w:r>
      <w:r w:rsidR="00876150">
        <w:rPr>
          <w:color w:val="000000" w:themeColor="text1"/>
          <w:sz w:val="26"/>
          <w:szCs w:val="26"/>
          <w:lang w:val="en-US"/>
        </w:rPr>
        <w:t xml:space="preserve"> The fact that the </w:t>
      </w:r>
      <w:r w:rsidR="00AE69F8">
        <w:rPr>
          <w:color w:val="000000" w:themeColor="text1"/>
          <w:sz w:val="26"/>
          <w:szCs w:val="26"/>
          <w:lang w:val="en-US"/>
        </w:rPr>
        <w:t>first respondent has now joined the applicant in those proceedings is not, on its own, proof of abuse of court processes. After all, in case 6239/2021 the applicant bemoans the fact that she was not joined in the previous proceedings.</w:t>
      </w:r>
    </w:p>
    <w:p w14:paraId="122DC971" w14:textId="77777777" w:rsidR="00946D3F" w:rsidRPr="00946D3F" w:rsidRDefault="00946D3F" w:rsidP="00946D3F">
      <w:pPr>
        <w:pStyle w:val="ListParagraph"/>
        <w:rPr>
          <w:color w:val="000000" w:themeColor="text1"/>
          <w:sz w:val="26"/>
          <w:szCs w:val="26"/>
        </w:rPr>
      </w:pPr>
    </w:p>
    <w:p w14:paraId="0195A0F0" w14:textId="77777777" w:rsidR="0095078B" w:rsidRDefault="005C0BF8" w:rsidP="0095078B">
      <w:pPr>
        <w:pStyle w:val="ListParagraph"/>
        <w:numPr>
          <w:ilvl w:val="0"/>
          <w:numId w:val="1"/>
        </w:numPr>
        <w:spacing w:line="360" w:lineRule="auto"/>
        <w:ind w:left="0" w:firstLine="142"/>
        <w:jc w:val="both"/>
        <w:rPr>
          <w:color w:val="000000" w:themeColor="text1"/>
          <w:sz w:val="26"/>
          <w:szCs w:val="26"/>
        </w:rPr>
      </w:pPr>
      <w:r>
        <w:rPr>
          <w:color w:val="000000" w:themeColor="text1"/>
          <w:sz w:val="26"/>
          <w:szCs w:val="26"/>
        </w:rPr>
        <w:t>I</w:t>
      </w:r>
      <w:r w:rsidR="00027089">
        <w:rPr>
          <w:color w:val="000000" w:themeColor="text1"/>
          <w:sz w:val="26"/>
          <w:szCs w:val="26"/>
        </w:rPr>
        <w:t>t has accordingly not been established that the first respondent’s claims are without reasonable cause.</w:t>
      </w:r>
    </w:p>
    <w:p w14:paraId="644BC318" w14:textId="77777777" w:rsidR="005C0BF8" w:rsidRPr="006510BC" w:rsidRDefault="005C0BF8" w:rsidP="006510BC">
      <w:pPr>
        <w:rPr>
          <w:color w:val="000000" w:themeColor="text1"/>
          <w:sz w:val="26"/>
          <w:szCs w:val="26"/>
        </w:rPr>
      </w:pPr>
    </w:p>
    <w:p w14:paraId="49885A7E" w14:textId="4BAABD25" w:rsidR="005C0BF8" w:rsidRPr="00AE69F8" w:rsidRDefault="00AE69F8" w:rsidP="00AE69F8">
      <w:pPr>
        <w:pStyle w:val="ListParagraph"/>
        <w:numPr>
          <w:ilvl w:val="0"/>
          <w:numId w:val="1"/>
        </w:numPr>
        <w:spacing w:line="360" w:lineRule="auto"/>
        <w:ind w:left="0" w:firstLine="142"/>
        <w:jc w:val="both"/>
        <w:rPr>
          <w:color w:val="000000" w:themeColor="text1"/>
          <w:sz w:val="26"/>
          <w:szCs w:val="26"/>
        </w:rPr>
      </w:pPr>
      <w:r w:rsidRPr="00AE69F8">
        <w:rPr>
          <w:color w:val="000000" w:themeColor="text1"/>
          <w:sz w:val="26"/>
          <w:szCs w:val="26"/>
        </w:rPr>
        <w:t>As regards Mr Sawyer’s maintenance and CCMA claims, because of the paucity of information provided by the applicant, this Court does not have sufficient evidence of ‘persisten</w:t>
      </w:r>
      <w:r w:rsidR="00FB184D">
        <w:rPr>
          <w:color w:val="000000" w:themeColor="text1"/>
          <w:sz w:val="26"/>
          <w:szCs w:val="26"/>
        </w:rPr>
        <w:t>t</w:t>
      </w:r>
      <w:r w:rsidRPr="00AE69F8">
        <w:rPr>
          <w:color w:val="000000" w:themeColor="text1"/>
          <w:sz w:val="26"/>
          <w:szCs w:val="26"/>
        </w:rPr>
        <w:t xml:space="preserve"> litigati</w:t>
      </w:r>
      <w:r w:rsidR="00FB184D">
        <w:rPr>
          <w:color w:val="000000" w:themeColor="text1"/>
          <w:sz w:val="26"/>
          <w:szCs w:val="26"/>
        </w:rPr>
        <w:t>o</w:t>
      </w:r>
      <w:r w:rsidRPr="00AE69F8">
        <w:rPr>
          <w:color w:val="000000" w:themeColor="text1"/>
          <w:sz w:val="26"/>
          <w:szCs w:val="26"/>
        </w:rPr>
        <w:t>n</w:t>
      </w:r>
      <w:r w:rsidR="00FB184D">
        <w:rPr>
          <w:color w:val="000000" w:themeColor="text1"/>
          <w:sz w:val="26"/>
          <w:szCs w:val="26"/>
        </w:rPr>
        <w:t>’</w:t>
      </w:r>
      <w:r w:rsidRPr="00AE69F8">
        <w:rPr>
          <w:color w:val="000000" w:themeColor="text1"/>
          <w:sz w:val="26"/>
          <w:szCs w:val="26"/>
        </w:rPr>
        <w:t xml:space="preserve"> </w:t>
      </w:r>
      <w:r w:rsidR="00FB184D">
        <w:rPr>
          <w:color w:val="000000" w:themeColor="text1"/>
          <w:sz w:val="26"/>
          <w:szCs w:val="26"/>
        </w:rPr>
        <w:t xml:space="preserve">on his part </w:t>
      </w:r>
      <w:r w:rsidRPr="00AE69F8">
        <w:rPr>
          <w:color w:val="000000" w:themeColor="text1"/>
          <w:sz w:val="26"/>
          <w:szCs w:val="26"/>
        </w:rPr>
        <w:t>against the applicant. N</w:t>
      </w:r>
      <w:r w:rsidR="00FB184D">
        <w:rPr>
          <w:color w:val="000000" w:themeColor="text1"/>
          <w:sz w:val="26"/>
          <w:szCs w:val="26"/>
        </w:rPr>
        <w:t>eithe</w:t>
      </w:r>
      <w:r w:rsidRPr="00AE69F8">
        <w:rPr>
          <w:color w:val="000000" w:themeColor="text1"/>
          <w:sz w:val="26"/>
          <w:szCs w:val="26"/>
        </w:rPr>
        <w:t>r has this Court been placed in a position to determine whether those claims have been instituted</w:t>
      </w:r>
      <w:r w:rsidR="00512A19" w:rsidRPr="00AE69F8">
        <w:rPr>
          <w:color w:val="000000" w:themeColor="text1"/>
          <w:sz w:val="26"/>
          <w:szCs w:val="26"/>
        </w:rPr>
        <w:t xml:space="preserve"> without reasonable cause. The mere fact </w:t>
      </w:r>
      <w:r>
        <w:rPr>
          <w:color w:val="000000" w:themeColor="text1"/>
          <w:sz w:val="26"/>
          <w:szCs w:val="26"/>
        </w:rPr>
        <w:t xml:space="preserve">that Mr Sawyer has instituted them </w:t>
      </w:r>
      <w:r w:rsidR="00512A19" w:rsidRPr="00AE69F8">
        <w:rPr>
          <w:color w:val="000000" w:themeColor="text1"/>
          <w:sz w:val="26"/>
          <w:szCs w:val="26"/>
        </w:rPr>
        <w:t xml:space="preserve">does not render them vexatious. </w:t>
      </w:r>
    </w:p>
    <w:p w14:paraId="0F0472DC" w14:textId="77777777" w:rsidR="005C0BF8" w:rsidRPr="005C0BF8" w:rsidRDefault="005C0BF8" w:rsidP="005C0BF8">
      <w:pPr>
        <w:pStyle w:val="ListParagraph"/>
        <w:rPr>
          <w:color w:val="000000" w:themeColor="text1"/>
          <w:sz w:val="26"/>
          <w:szCs w:val="26"/>
        </w:rPr>
      </w:pPr>
    </w:p>
    <w:p w14:paraId="38B728A8" w14:textId="19876723" w:rsidR="005C0BF8" w:rsidRDefault="00B34CFE" w:rsidP="0095078B">
      <w:pPr>
        <w:pStyle w:val="ListParagraph"/>
        <w:numPr>
          <w:ilvl w:val="0"/>
          <w:numId w:val="1"/>
        </w:numPr>
        <w:spacing w:line="360" w:lineRule="auto"/>
        <w:ind w:left="0" w:firstLine="142"/>
        <w:jc w:val="both"/>
        <w:rPr>
          <w:color w:val="000000" w:themeColor="text1"/>
          <w:sz w:val="26"/>
          <w:szCs w:val="26"/>
        </w:rPr>
      </w:pPr>
      <w:r>
        <w:rPr>
          <w:color w:val="000000" w:themeColor="text1"/>
          <w:sz w:val="26"/>
          <w:szCs w:val="26"/>
        </w:rPr>
        <w:lastRenderedPageBreak/>
        <w:t>Apart from the fact that the applicant has failed to establish a clear right to obtain the relief she seeks, she also</w:t>
      </w:r>
      <w:r w:rsidR="005C0BF8">
        <w:rPr>
          <w:color w:val="000000" w:themeColor="text1"/>
          <w:sz w:val="26"/>
          <w:szCs w:val="26"/>
        </w:rPr>
        <w:t xml:space="preserve"> has </w:t>
      </w:r>
      <w:r w:rsidR="006510BC">
        <w:rPr>
          <w:color w:val="000000" w:themeColor="text1"/>
          <w:sz w:val="26"/>
          <w:szCs w:val="26"/>
        </w:rPr>
        <w:t>alternative</w:t>
      </w:r>
      <w:r w:rsidR="005C0BF8">
        <w:rPr>
          <w:color w:val="000000" w:themeColor="text1"/>
          <w:sz w:val="26"/>
          <w:szCs w:val="26"/>
        </w:rPr>
        <w:t xml:space="preserve"> relief in the lower courts</w:t>
      </w:r>
      <w:r>
        <w:rPr>
          <w:color w:val="000000" w:themeColor="text1"/>
          <w:sz w:val="26"/>
          <w:szCs w:val="26"/>
        </w:rPr>
        <w:t>.</w:t>
      </w:r>
      <w:r w:rsidR="005C0BF8">
        <w:rPr>
          <w:color w:val="000000" w:themeColor="text1"/>
          <w:sz w:val="26"/>
          <w:szCs w:val="26"/>
        </w:rPr>
        <w:t xml:space="preserve"> </w:t>
      </w:r>
      <w:r w:rsidR="00D04EA3">
        <w:rPr>
          <w:color w:val="000000" w:themeColor="text1"/>
          <w:sz w:val="26"/>
          <w:szCs w:val="26"/>
        </w:rPr>
        <w:t>As indicated by the outcome in SC 048/2021, those courts are adequately able to come to her assistance. The fact that the first respondent may institute review of those proceedings is a consequence of the legal avenues accorded to him by the Small Claims Court Act. It is not necessarily an indication of vexatious proceedings</w:t>
      </w:r>
      <w:r w:rsidR="00596FB3">
        <w:rPr>
          <w:color w:val="000000" w:themeColor="text1"/>
          <w:sz w:val="26"/>
          <w:szCs w:val="26"/>
        </w:rPr>
        <w:t>, and also does not mean that he will be successful</w:t>
      </w:r>
      <w:r w:rsidR="00D04EA3">
        <w:rPr>
          <w:color w:val="000000" w:themeColor="text1"/>
          <w:sz w:val="26"/>
          <w:szCs w:val="26"/>
        </w:rPr>
        <w:t>. It may be that, in due course the applicant may be able to mount a case</w:t>
      </w:r>
      <w:r>
        <w:rPr>
          <w:color w:val="000000" w:themeColor="text1"/>
          <w:sz w:val="26"/>
          <w:szCs w:val="26"/>
        </w:rPr>
        <w:t xml:space="preserve"> based on vexatiousness</w:t>
      </w:r>
      <w:r w:rsidR="00D04EA3">
        <w:rPr>
          <w:color w:val="000000" w:themeColor="text1"/>
          <w:sz w:val="26"/>
          <w:szCs w:val="26"/>
        </w:rPr>
        <w:t>.</w:t>
      </w:r>
      <w:r>
        <w:rPr>
          <w:color w:val="000000" w:themeColor="text1"/>
          <w:sz w:val="26"/>
          <w:szCs w:val="26"/>
        </w:rPr>
        <w:t xml:space="preserve"> However, I am not persuaded that a case has been made </w:t>
      </w:r>
      <w:r w:rsidR="005C30B4">
        <w:rPr>
          <w:color w:val="000000" w:themeColor="text1"/>
          <w:sz w:val="26"/>
          <w:szCs w:val="26"/>
        </w:rPr>
        <w:t xml:space="preserve">out </w:t>
      </w:r>
      <w:r>
        <w:rPr>
          <w:color w:val="000000" w:themeColor="text1"/>
          <w:sz w:val="26"/>
          <w:szCs w:val="26"/>
        </w:rPr>
        <w:t>in that regard.</w:t>
      </w:r>
    </w:p>
    <w:p w14:paraId="659F7A7D" w14:textId="77777777" w:rsidR="001D3CB7" w:rsidRPr="001D3CB7" w:rsidRDefault="001D3CB7" w:rsidP="001D3CB7">
      <w:pPr>
        <w:pStyle w:val="ListParagraph"/>
        <w:rPr>
          <w:color w:val="000000" w:themeColor="text1"/>
          <w:sz w:val="26"/>
          <w:szCs w:val="26"/>
        </w:rPr>
      </w:pPr>
    </w:p>
    <w:p w14:paraId="7B24CD13" w14:textId="6E827031" w:rsidR="00526AC4" w:rsidRDefault="001D3CB7" w:rsidP="009B1B1E">
      <w:pPr>
        <w:pStyle w:val="ListParagraph"/>
        <w:numPr>
          <w:ilvl w:val="0"/>
          <w:numId w:val="1"/>
        </w:numPr>
        <w:spacing w:line="360" w:lineRule="auto"/>
        <w:ind w:left="0" w:firstLine="142"/>
        <w:jc w:val="both"/>
        <w:rPr>
          <w:color w:val="000000" w:themeColor="text1"/>
          <w:sz w:val="26"/>
          <w:szCs w:val="26"/>
        </w:rPr>
      </w:pPr>
      <w:r w:rsidRPr="00596FB3">
        <w:rPr>
          <w:color w:val="000000" w:themeColor="text1"/>
          <w:sz w:val="26"/>
          <w:szCs w:val="26"/>
        </w:rPr>
        <w:t>There is also no information placed before Court as to why the divorce proceedings have not been finalised. In my view, th</w:t>
      </w:r>
      <w:r w:rsidR="00B34CFE" w:rsidRPr="00596FB3">
        <w:rPr>
          <w:color w:val="000000" w:themeColor="text1"/>
          <w:sz w:val="26"/>
          <w:szCs w:val="26"/>
        </w:rPr>
        <w:t xml:space="preserve">at issue is related to the remedies  available to the applicant. </w:t>
      </w:r>
    </w:p>
    <w:p w14:paraId="1D170C34" w14:textId="77777777" w:rsidR="00596FB3" w:rsidRPr="00596FB3" w:rsidRDefault="00596FB3" w:rsidP="00596FB3">
      <w:pPr>
        <w:spacing w:line="360" w:lineRule="auto"/>
        <w:jc w:val="both"/>
        <w:rPr>
          <w:color w:val="000000" w:themeColor="text1"/>
          <w:sz w:val="26"/>
          <w:szCs w:val="26"/>
        </w:rPr>
      </w:pPr>
    </w:p>
    <w:p w14:paraId="1893DA27" w14:textId="346C3D16" w:rsidR="00526AC4" w:rsidRDefault="00526AC4" w:rsidP="005C15A6">
      <w:pPr>
        <w:pStyle w:val="ListParagraph"/>
        <w:numPr>
          <w:ilvl w:val="0"/>
          <w:numId w:val="1"/>
        </w:numPr>
        <w:spacing w:line="360" w:lineRule="auto"/>
        <w:ind w:left="0" w:firstLine="142"/>
        <w:jc w:val="both"/>
        <w:rPr>
          <w:color w:val="000000" w:themeColor="text1"/>
          <w:sz w:val="26"/>
          <w:szCs w:val="26"/>
        </w:rPr>
      </w:pPr>
      <w:r>
        <w:rPr>
          <w:color w:val="000000" w:themeColor="text1"/>
          <w:sz w:val="26"/>
          <w:szCs w:val="26"/>
        </w:rPr>
        <w:t>There</w:t>
      </w:r>
      <w:r w:rsidR="00350ACC">
        <w:rPr>
          <w:color w:val="000000" w:themeColor="text1"/>
          <w:sz w:val="26"/>
          <w:szCs w:val="26"/>
        </w:rPr>
        <w:t xml:space="preserve"> is no rea</w:t>
      </w:r>
      <w:r w:rsidR="00EB36BD">
        <w:rPr>
          <w:color w:val="000000" w:themeColor="text1"/>
          <w:sz w:val="26"/>
          <w:szCs w:val="26"/>
        </w:rPr>
        <w:t>s</w:t>
      </w:r>
      <w:r w:rsidR="00350ACC">
        <w:rPr>
          <w:color w:val="000000" w:themeColor="text1"/>
          <w:sz w:val="26"/>
          <w:szCs w:val="26"/>
        </w:rPr>
        <w:t>o</w:t>
      </w:r>
      <w:r w:rsidR="00EB36BD">
        <w:rPr>
          <w:color w:val="000000" w:themeColor="text1"/>
          <w:sz w:val="26"/>
          <w:szCs w:val="26"/>
        </w:rPr>
        <w:t>n</w:t>
      </w:r>
      <w:r w:rsidR="00350ACC">
        <w:rPr>
          <w:color w:val="000000" w:themeColor="text1"/>
          <w:sz w:val="26"/>
          <w:szCs w:val="26"/>
        </w:rPr>
        <w:t xml:space="preserve"> as to why </w:t>
      </w:r>
      <w:r w:rsidR="00EB36BD">
        <w:rPr>
          <w:color w:val="000000" w:themeColor="text1"/>
          <w:sz w:val="26"/>
          <w:szCs w:val="26"/>
        </w:rPr>
        <w:t xml:space="preserve">costs should not follow the result. I am, however, not persuaded that costs should be granted on a punitive scale given that I have found that the first respondent’s conduct has been persistent, and given the fact that the applicant received no notice before the barrage of litigation involving her commenced in the lower courts. </w:t>
      </w:r>
    </w:p>
    <w:p w14:paraId="6F5B2D99" w14:textId="77777777" w:rsidR="00B34CFE" w:rsidRPr="00B34CFE" w:rsidRDefault="00B34CFE" w:rsidP="00B34CFE">
      <w:pPr>
        <w:pStyle w:val="ListParagraph"/>
        <w:rPr>
          <w:color w:val="000000" w:themeColor="text1"/>
          <w:sz w:val="26"/>
          <w:szCs w:val="26"/>
        </w:rPr>
      </w:pPr>
    </w:p>
    <w:p w14:paraId="6121F905" w14:textId="274B40D0" w:rsidR="00B34CFE" w:rsidRDefault="00B34CFE" w:rsidP="005C15A6">
      <w:pPr>
        <w:pStyle w:val="ListParagraph"/>
        <w:numPr>
          <w:ilvl w:val="0"/>
          <w:numId w:val="1"/>
        </w:numPr>
        <w:spacing w:line="360" w:lineRule="auto"/>
        <w:ind w:left="0" w:firstLine="142"/>
        <w:jc w:val="both"/>
        <w:rPr>
          <w:color w:val="000000" w:themeColor="text1"/>
          <w:sz w:val="26"/>
          <w:szCs w:val="26"/>
        </w:rPr>
      </w:pPr>
      <w:r>
        <w:rPr>
          <w:color w:val="000000" w:themeColor="text1"/>
          <w:sz w:val="26"/>
          <w:szCs w:val="26"/>
        </w:rPr>
        <w:t>For all the reasons given, the following order is granted:</w:t>
      </w:r>
    </w:p>
    <w:p w14:paraId="29C60242" w14:textId="77777777" w:rsidR="00B34CFE" w:rsidRPr="00B34CFE" w:rsidRDefault="00B34CFE" w:rsidP="00B34CFE">
      <w:pPr>
        <w:pStyle w:val="ListParagraph"/>
        <w:rPr>
          <w:color w:val="000000" w:themeColor="text1"/>
          <w:sz w:val="26"/>
          <w:szCs w:val="26"/>
        </w:rPr>
      </w:pPr>
    </w:p>
    <w:p w14:paraId="0D023C0A" w14:textId="0F2689D2" w:rsidR="00B34CFE" w:rsidRDefault="00B34CFE" w:rsidP="00B34CFE">
      <w:pPr>
        <w:pStyle w:val="ListParagraph"/>
        <w:numPr>
          <w:ilvl w:val="1"/>
          <w:numId w:val="1"/>
        </w:numPr>
        <w:spacing w:line="360" w:lineRule="auto"/>
        <w:jc w:val="both"/>
        <w:rPr>
          <w:color w:val="000000" w:themeColor="text1"/>
          <w:sz w:val="26"/>
          <w:szCs w:val="26"/>
        </w:rPr>
      </w:pPr>
      <w:r>
        <w:rPr>
          <w:color w:val="000000" w:themeColor="text1"/>
          <w:sz w:val="26"/>
          <w:szCs w:val="26"/>
        </w:rPr>
        <w:t>In case 6239/2021, the</w:t>
      </w:r>
      <w:r w:rsidR="00526AC4">
        <w:rPr>
          <w:color w:val="000000" w:themeColor="text1"/>
          <w:sz w:val="26"/>
          <w:szCs w:val="26"/>
        </w:rPr>
        <w:t xml:space="preserve"> application is dismissed, with costs.</w:t>
      </w:r>
    </w:p>
    <w:p w14:paraId="2EA106CE" w14:textId="23820A7C" w:rsidR="0095078B" w:rsidRDefault="006D0B2A" w:rsidP="006612E7">
      <w:pPr>
        <w:pStyle w:val="ListParagraph"/>
        <w:numPr>
          <w:ilvl w:val="1"/>
          <w:numId w:val="1"/>
        </w:numPr>
        <w:spacing w:line="360" w:lineRule="auto"/>
        <w:jc w:val="both"/>
        <w:rPr>
          <w:color w:val="000000" w:themeColor="text1"/>
          <w:sz w:val="26"/>
          <w:szCs w:val="26"/>
        </w:rPr>
      </w:pPr>
      <w:r>
        <w:rPr>
          <w:color w:val="000000" w:themeColor="text1"/>
          <w:sz w:val="26"/>
          <w:szCs w:val="26"/>
        </w:rPr>
        <w:t>In case 17234/202</w:t>
      </w:r>
      <w:r w:rsidR="00D46803">
        <w:rPr>
          <w:color w:val="000000" w:themeColor="text1"/>
          <w:sz w:val="26"/>
          <w:szCs w:val="26"/>
        </w:rPr>
        <w:t>1</w:t>
      </w:r>
      <w:r>
        <w:rPr>
          <w:color w:val="000000" w:themeColor="text1"/>
          <w:sz w:val="26"/>
          <w:szCs w:val="26"/>
        </w:rPr>
        <w:t>, the application is dismissed</w:t>
      </w:r>
      <w:r w:rsidR="005C30B4">
        <w:rPr>
          <w:color w:val="000000" w:themeColor="text1"/>
          <w:sz w:val="26"/>
          <w:szCs w:val="26"/>
        </w:rPr>
        <w:t>, with costs</w:t>
      </w:r>
      <w:r>
        <w:rPr>
          <w:color w:val="000000" w:themeColor="text1"/>
          <w:sz w:val="26"/>
          <w:szCs w:val="26"/>
        </w:rPr>
        <w:t>.</w:t>
      </w:r>
      <w:r w:rsidR="00D46803">
        <w:rPr>
          <w:color w:val="000000" w:themeColor="text1"/>
          <w:sz w:val="26"/>
          <w:szCs w:val="26"/>
        </w:rPr>
        <w:t xml:space="preserve"> The interim order granted on 14 October 2021 is discharged.</w:t>
      </w:r>
    </w:p>
    <w:p w14:paraId="2B1E055D" w14:textId="39C08259" w:rsidR="00F05B27" w:rsidRDefault="00F05B27" w:rsidP="00F05B27">
      <w:pPr>
        <w:pStyle w:val="ListParagraph"/>
        <w:spacing w:line="360" w:lineRule="auto"/>
        <w:ind w:left="1440"/>
        <w:jc w:val="both"/>
        <w:rPr>
          <w:color w:val="000000" w:themeColor="text1"/>
          <w:sz w:val="26"/>
          <w:szCs w:val="26"/>
        </w:rPr>
      </w:pPr>
    </w:p>
    <w:p w14:paraId="295567B3" w14:textId="4C780FEC" w:rsidR="00F05B27" w:rsidRDefault="00F05B27" w:rsidP="00F05B27">
      <w:pPr>
        <w:pStyle w:val="ListParagraph"/>
        <w:spacing w:line="360" w:lineRule="auto"/>
        <w:ind w:left="1440"/>
        <w:jc w:val="both"/>
        <w:rPr>
          <w:color w:val="000000" w:themeColor="text1"/>
          <w:sz w:val="26"/>
          <w:szCs w:val="26"/>
        </w:rPr>
      </w:pPr>
    </w:p>
    <w:p w14:paraId="3507BF08" w14:textId="77777777" w:rsidR="00F05B27" w:rsidRPr="006612E7" w:rsidRDefault="00F05B27" w:rsidP="00F05B27">
      <w:pPr>
        <w:pStyle w:val="ListParagraph"/>
        <w:spacing w:line="360" w:lineRule="auto"/>
        <w:ind w:left="1440"/>
        <w:jc w:val="both"/>
        <w:rPr>
          <w:color w:val="000000" w:themeColor="text1"/>
          <w:sz w:val="26"/>
          <w:szCs w:val="26"/>
        </w:rPr>
      </w:pPr>
    </w:p>
    <w:p w14:paraId="3861122F" w14:textId="7181CB74" w:rsidR="00F810A4" w:rsidRDefault="00F810A4" w:rsidP="00F810A4">
      <w:pPr>
        <w:pStyle w:val="ListParagraph"/>
        <w:jc w:val="right"/>
        <w:rPr>
          <w:sz w:val="26"/>
          <w:szCs w:val="26"/>
        </w:rPr>
      </w:pPr>
    </w:p>
    <w:p w14:paraId="36762D0C" w14:textId="3D1730E3" w:rsidR="00F810A4" w:rsidRDefault="006612E7" w:rsidP="00F810A4">
      <w:pPr>
        <w:spacing w:line="276" w:lineRule="auto"/>
        <w:contextualSpacing/>
        <w:jc w:val="right"/>
        <w:rPr>
          <w:b/>
          <w:sz w:val="26"/>
          <w:szCs w:val="26"/>
        </w:rPr>
      </w:pPr>
      <w:r w:rsidRPr="006612E7">
        <w:rPr>
          <w:b/>
          <w:noProof/>
          <w:sz w:val="26"/>
          <w:szCs w:val="26"/>
          <w:u w:val="single"/>
          <w:lang w:val="en-US" w:eastAsia="en-US"/>
        </w:rPr>
        <w:drawing>
          <wp:inline distT="0" distB="0" distL="0" distR="0" wp14:anchorId="22496D1A" wp14:editId="75EB5223">
            <wp:extent cx="2434023" cy="56070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20210816-WA0006.jpg"/>
                    <pic:cNvPicPr/>
                  </pic:nvPicPr>
                  <pic:blipFill rotWithShape="1">
                    <a:blip r:embed="rId8" cstate="print">
                      <a:extLst>
                        <a:ext uri="{BEBA8EAE-BF5A-486C-A8C5-ECC9F3942E4B}">
                          <a14:imgProps xmlns:a14="http://schemas.microsoft.com/office/drawing/2010/main">
                            <a14:imgLayer r:embed="rId9">
                              <a14:imgEffect>
                                <a14:sharpenSoften amount="30000"/>
                              </a14:imgEffect>
                              <a14:imgEffect>
                                <a14:brightnessContrast bright="48000" contrast="40000"/>
                              </a14:imgEffect>
                            </a14:imgLayer>
                          </a14:imgProps>
                        </a:ext>
                        <a:ext uri="{28A0092B-C50C-407E-A947-70E740481C1C}">
                          <a14:useLocalDpi xmlns:a14="http://schemas.microsoft.com/office/drawing/2010/main" val="0"/>
                        </a:ext>
                      </a:extLst>
                    </a:blip>
                    <a:srcRect l="632" t="73862" r="855" b="6363"/>
                    <a:stretch/>
                  </pic:blipFill>
                  <pic:spPr bwMode="auto">
                    <a:xfrm>
                      <a:off x="0" y="0"/>
                      <a:ext cx="2434023" cy="560705"/>
                    </a:xfrm>
                    <a:prstGeom prst="rect">
                      <a:avLst/>
                    </a:prstGeom>
                    <a:ln>
                      <a:noFill/>
                    </a:ln>
                    <a:extLst>
                      <a:ext uri="{53640926-AAD7-44D8-BBD7-CCE9431645EC}">
                        <a14:shadowObscured xmlns:a14="http://schemas.microsoft.com/office/drawing/2010/main"/>
                      </a:ext>
                    </a:extLst>
                  </pic:spPr>
                </pic:pic>
              </a:graphicData>
            </a:graphic>
          </wp:inline>
        </w:drawing>
      </w:r>
    </w:p>
    <w:p w14:paraId="7F036193" w14:textId="089425AE" w:rsidR="00F810A4" w:rsidRDefault="00F810A4" w:rsidP="00F810A4">
      <w:pPr>
        <w:spacing w:line="276" w:lineRule="auto"/>
        <w:contextualSpacing/>
        <w:jc w:val="right"/>
        <w:rPr>
          <w:b/>
          <w:sz w:val="26"/>
          <w:szCs w:val="26"/>
        </w:rPr>
      </w:pPr>
      <w:r w:rsidRPr="00D3531E">
        <w:rPr>
          <w:b/>
          <w:sz w:val="26"/>
          <w:szCs w:val="26"/>
        </w:rPr>
        <w:t>N MANGCU-LOCKWOOD</w:t>
      </w:r>
    </w:p>
    <w:p w14:paraId="3FC32FB3" w14:textId="2B156372" w:rsidR="006612E7" w:rsidRDefault="00F810A4" w:rsidP="00F810A4">
      <w:pPr>
        <w:spacing w:line="276" w:lineRule="auto"/>
        <w:contextualSpacing/>
        <w:jc w:val="right"/>
        <w:rPr>
          <w:b/>
          <w:sz w:val="26"/>
          <w:szCs w:val="26"/>
        </w:rPr>
      </w:pPr>
      <w:r w:rsidRPr="00D3531E">
        <w:rPr>
          <w:b/>
          <w:sz w:val="26"/>
          <w:szCs w:val="26"/>
        </w:rPr>
        <w:lastRenderedPageBreak/>
        <w:t>Judge of the High Court</w:t>
      </w:r>
    </w:p>
    <w:p w14:paraId="4DCDCBE5" w14:textId="0CC49259" w:rsidR="00A4394E" w:rsidRPr="00D46803" w:rsidRDefault="00A4394E" w:rsidP="00D46803">
      <w:pPr>
        <w:rPr>
          <w:b/>
          <w:sz w:val="26"/>
          <w:szCs w:val="26"/>
        </w:rPr>
      </w:pPr>
    </w:p>
    <w:sectPr w:rsidR="00A4394E" w:rsidRPr="00D46803" w:rsidSect="00891464">
      <w:headerReference w:type="even" r:id="rId10"/>
      <w:headerReference w:type="defaul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81444A" w14:textId="77777777" w:rsidR="00241661" w:rsidRDefault="00241661" w:rsidP="00A4394E">
      <w:r>
        <w:separator/>
      </w:r>
    </w:p>
  </w:endnote>
  <w:endnote w:type="continuationSeparator" w:id="0">
    <w:p w14:paraId="17C5FA8F" w14:textId="77777777" w:rsidR="00241661" w:rsidRDefault="00241661" w:rsidP="00A43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parajita">
    <w:altName w:val="Times New Roman"/>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8618CE" w14:textId="77777777" w:rsidR="00241661" w:rsidRDefault="00241661" w:rsidP="00A4394E">
      <w:r>
        <w:separator/>
      </w:r>
    </w:p>
  </w:footnote>
  <w:footnote w:type="continuationSeparator" w:id="0">
    <w:p w14:paraId="058ACEDB" w14:textId="77777777" w:rsidR="00241661" w:rsidRDefault="00241661" w:rsidP="00A4394E">
      <w:r>
        <w:continuationSeparator/>
      </w:r>
    </w:p>
  </w:footnote>
  <w:footnote w:id="1">
    <w:p w14:paraId="19B0E7D1" w14:textId="56470FE2" w:rsidR="0033724B" w:rsidRPr="0033724B" w:rsidRDefault="0033724B">
      <w:pPr>
        <w:pStyle w:val="FootnoteText"/>
        <w:rPr>
          <w:lang w:val="en-US"/>
        </w:rPr>
      </w:pPr>
      <w:r>
        <w:rPr>
          <w:rStyle w:val="FootnoteReference"/>
        </w:rPr>
        <w:footnoteRef/>
      </w:r>
      <w:r>
        <w:t xml:space="preserve"> </w:t>
      </w:r>
      <w:r>
        <w:rPr>
          <w:lang w:val="en-US"/>
        </w:rPr>
        <w:t xml:space="preserve">Second respondent is a </w:t>
      </w:r>
      <w:r w:rsidRPr="0033724B">
        <w:rPr>
          <w:lang w:val="en-US"/>
        </w:rPr>
        <w:t>Commissioner in the</w:t>
      </w:r>
      <w:r w:rsidRPr="0033724B">
        <w:t xml:space="preserve"> S</w:t>
      </w:r>
      <w:r w:rsidRPr="0033724B">
        <w:rPr>
          <w:lang w:val="en-US"/>
        </w:rPr>
        <w:t xml:space="preserve">mall </w:t>
      </w:r>
      <w:r w:rsidRPr="0033724B">
        <w:t>C</w:t>
      </w:r>
      <w:r w:rsidRPr="0033724B">
        <w:rPr>
          <w:lang w:val="en-US"/>
        </w:rPr>
        <w:t xml:space="preserve">laims </w:t>
      </w:r>
      <w:r w:rsidRPr="0033724B">
        <w:t>C</w:t>
      </w:r>
      <w:r w:rsidRPr="0033724B">
        <w:rPr>
          <w:lang w:val="en-US"/>
        </w:rPr>
        <w:t>ourt.</w:t>
      </w:r>
    </w:p>
  </w:footnote>
  <w:footnote w:id="2">
    <w:p w14:paraId="66F433C4" w14:textId="30ED6EE1" w:rsidR="0033724B" w:rsidRPr="0033724B" w:rsidRDefault="0033724B">
      <w:pPr>
        <w:pStyle w:val="FootnoteText"/>
        <w:rPr>
          <w:lang w:val="en-US"/>
        </w:rPr>
      </w:pPr>
      <w:r w:rsidRPr="0033724B">
        <w:rPr>
          <w:rStyle w:val="FootnoteReference"/>
        </w:rPr>
        <w:footnoteRef/>
      </w:r>
      <w:r w:rsidRPr="0033724B">
        <w:t xml:space="preserve"> </w:t>
      </w:r>
      <w:r w:rsidRPr="0033724B">
        <w:rPr>
          <w:lang w:val="en-US"/>
        </w:rPr>
        <w:t>Third and fourth respondents are clerks in the</w:t>
      </w:r>
      <w:r w:rsidRPr="0033724B">
        <w:t xml:space="preserve"> S</w:t>
      </w:r>
      <w:r w:rsidRPr="0033724B">
        <w:rPr>
          <w:lang w:val="en-US"/>
        </w:rPr>
        <w:t xml:space="preserve">mall </w:t>
      </w:r>
      <w:r w:rsidRPr="0033724B">
        <w:t>C</w:t>
      </w:r>
      <w:r w:rsidRPr="0033724B">
        <w:rPr>
          <w:lang w:val="en-US"/>
        </w:rPr>
        <w:t xml:space="preserve">laims </w:t>
      </w:r>
      <w:r w:rsidRPr="0033724B">
        <w:t>C</w:t>
      </w:r>
      <w:r w:rsidRPr="0033724B">
        <w:rPr>
          <w:lang w:val="en-US"/>
        </w:rPr>
        <w:t>ourts of Kuilriver and Bellville, respectively.</w:t>
      </w:r>
    </w:p>
  </w:footnote>
  <w:footnote w:id="3">
    <w:p w14:paraId="2E578103" w14:textId="77777777" w:rsidR="00BE64DE" w:rsidRPr="00BE64DE" w:rsidRDefault="00BE64DE">
      <w:pPr>
        <w:pStyle w:val="FootnoteText"/>
      </w:pPr>
      <w:r w:rsidRPr="00BE64DE">
        <w:rPr>
          <w:rStyle w:val="FootnoteReference"/>
        </w:rPr>
        <w:footnoteRef/>
      </w:r>
      <w:r w:rsidRPr="00BE64DE">
        <w:t xml:space="preserve"> Although the year is not clear from the face of the document, it is common cause between the parties in these proceedings that it is 2020.</w:t>
      </w:r>
    </w:p>
  </w:footnote>
  <w:footnote w:id="4">
    <w:p w14:paraId="6DFD25CE" w14:textId="77777777" w:rsidR="00832279" w:rsidRPr="00765BAA" w:rsidRDefault="00832279" w:rsidP="00765BAA">
      <w:pPr>
        <w:pStyle w:val="Heading2"/>
        <w:shd w:val="clear" w:color="auto" w:fill="FFFFFF"/>
        <w:spacing w:before="240" w:beforeAutospacing="0" w:after="180" w:afterAutospacing="0"/>
        <w:jc w:val="both"/>
        <w:rPr>
          <w:b w:val="0"/>
          <w:bCs w:val="0"/>
          <w:color w:val="000000" w:themeColor="text1"/>
          <w:sz w:val="20"/>
          <w:szCs w:val="20"/>
        </w:rPr>
      </w:pPr>
      <w:r w:rsidRPr="00832279">
        <w:rPr>
          <w:rStyle w:val="FootnoteReference"/>
          <w:b w:val="0"/>
          <w:bCs w:val="0"/>
          <w:color w:val="000000" w:themeColor="text1"/>
          <w:sz w:val="20"/>
          <w:szCs w:val="20"/>
        </w:rPr>
        <w:footnoteRef/>
      </w:r>
      <w:r w:rsidRPr="00832279">
        <w:rPr>
          <w:b w:val="0"/>
          <w:bCs w:val="0"/>
          <w:color w:val="000000" w:themeColor="text1"/>
          <w:sz w:val="20"/>
          <w:szCs w:val="20"/>
        </w:rPr>
        <w:t xml:space="preserve"> </w:t>
      </w:r>
      <w:r w:rsidRPr="00832279">
        <w:rPr>
          <w:b w:val="0"/>
          <w:bCs w:val="0"/>
          <w:i/>
          <w:iCs/>
          <w:color w:val="000000" w:themeColor="text1"/>
          <w:sz w:val="20"/>
          <w:szCs w:val="20"/>
        </w:rPr>
        <w:t xml:space="preserve">Standard Bank of SA Ltd v Kekana; Standard Bank of SA Ltd v Mbedu; Standard Bank of SA Ltd v Mayaphi; Standard Bank of SA Ltd v Mbha; Standard Bank of SA Ltd v Van Zyl; Standard Bank of SA Ltd v Rodgers </w:t>
      </w:r>
      <w:r w:rsidRPr="00832279">
        <w:rPr>
          <w:b w:val="0"/>
          <w:bCs w:val="0"/>
          <w:color w:val="000000" w:themeColor="text1"/>
          <w:sz w:val="20"/>
          <w:szCs w:val="20"/>
        </w:rPr>
        <w:t>(19167/19; 16945/19; 16365/19; 17242/19; 14294/19; 21309/18) [2020] ZAWCHC 44 (25 May 2020)</w:t>
      </w:r>
    </w:p>
  </w:footnote>
  <w:footnote w:id="5">
    <w:p w14:paraId="23A0483F" w14:textId="77777777" w:rsidR="00832279" w:rsidRPr="00832279" w:rsidRDefault="00832279">
      <w:pPr>
        <w:pStyle w:val="FootnoteText"/>
      </w:pPr>
      <w:r w:rsidRPr="00832279">
        <w:rPr>
          <w:rStyle w:val="FootnoteReference"/>
        </w:rPr>
        <w:footnoteRef/>
      </w:r>
      <w:r w:rsidRPr="00832279">
        <w:t xml:space="preserve"> At para 13.</w:t>
      </w:r>
    </w:p>
  </w:footnote>
  <w:footnote w:id="6">
    <w:p w14:paraId="57006ED4" w14:textId="77777777" w:rsidR="00765BAA" w:rsidRPr="00765BAA" w:rsidRDefault="00765BAA" w:rsidP="00765BAA">
      <w:pPr>
        <w:pStyle w:val="Heading2"/>
        <w:shd w:val="clear" w:color="auto" w:fill="FFFFFF"/>
        <w:spacing w:before="240" w:beforeAutospacing="0" w:after="180" w:afterAutospacing="0"/>
        <w:jc w:val="both"/>
        <w:rPr>
          <w:b w:val="0"/>
          <w:bCs w:val="0"/>
          <w:color w:val="000000" w:themeColor="text1"/>
          <w:sz w:val="20"/>
          <w:szCs w:val="20"/>
        </w:rPr>
      </w:pPr>
      <w:r w:rsidRPr="00765BAA">
        <w:rPr>
          <w:rStyle w:val="FootnoteReference"/>
          <w:b w:val="0"/>
          <w:bCs w:val="0"/>
          <w:color w:val="000000" w:themeColor="text1"/>
          <w:sz w:val="20"/>
          <w:szCs w:val="20"/>
        </w:rPr>
        <w:footnoteRef/>
      </w:r>
      <w:r w:rsidRPr="00765BAA">
        <w:rPr>
          <w:b w:val="0"/>
          <w:bCs w:val="0"/>
          <w:color w:val="000000" w:themeColor="text1"/>
          <w:sz w:val="20"/>
          <w:szCs w:val="20"/>
        </w:rPr>
        <w:t xml:space="preserve"> </w:t>
      </w:r>
      <w:r w:rsidRPr="00765BAA">
        <w:rPr>
          <w:b w:val="0"/>
          <w:bCs w:val="0"/>
          <w:i/>
          <w:iCs/>
          <w:color w:val="000000" w:themeColor="text1"/>
          <w:sz w:val="20"/>
          <w:szCs w:val="20"/>
        </w:rPr>
        <w:t>Standard Bank of SA Ltd and Others v Thobejane and Others; Standard Bank of SA Ltd v Gqirana N O and Another</w:t>
      </w:r>
      <w:r w:rsidRPr="00765BAA">
        <w:rPr>
          <w:b w:val="0"/>
          <w:bCs w:val="0"/>
          <w:color w:val="000000" w:themeColor="text1"/>
          <w:sz w:val="20"/>
          <w:szCs w:val="20"/>
        </w:rPr>
        <w:t xml:space="preserve"> (38/2019; 47/2019; 999/2019) [2021] ZASCA 92; [2021] 3 All SA 812 (SCA); 2021 (6) SA 403 (SCA) (25 June 2021)</w:t>
      </w:r>
      <w:r>
        <w:rPr>
          <w:b w:val="0"/>
          <w:bCs w:val="0"/>
          <w:color w:val="000000" w:themeColor="text1"/>
          <w:sz w:val="20"/>
          <w:szCs w:val="20"/>
        </w:rPr>
        <w:t>.</w:t>
      </w:r>
    </w:p>
    <w:p w14:paraId="46A8A1F8" w14:textId="77777777" w:rsidR="00765BAA" w:rsidRDefault="00765BAA">
      <w:pPr>
        <w:pStyle w:val="FootnoteText"/>
      </w:pPr>
    </w:p>
  </w:footnote>
  <w:footnote w:id="7">
    <w:p w14:paraId="4E5A7099" w14:textId="77777777" w:rsidR="00ED58E5" w:rsidRPr="00355455" w:rsidRDefault="00ED58E5" w:rsidP="00ED58E5">
      <w:pPr>
        <w:pStyle w:val="FootnoteText"/>
      </w:pPr>
      <w:r w:rsidRPr="00355455">
        <w:rPr>
          <w:rStyle w:val="FootnoteReference"/>
        </w:rPr>
        <w:footnoteRef/>
      </w:r>
      <w:r w:rsidRPr="00355455">
        <w:t xml:space="preserve"> </w:t>
      </w:r>
      <w:r w:rsidRPr="00355455">
        <w:rPr>
          <w:i/>
          <w:iCs/>
        </w:rPr>
        <w:t>Thobejane</w:t>
      </w:r>
      <w:r w:rsidRPr="00355455">
        <w:t xml:space="preserve"> para [16].</w:t>
      </w:r>
    </w:p>
  </w:footnote>
  <w:footnote w:id="8">
    <w:p w14:paraId="7E9E7EB0" w14:textId="77777777" w:rsidR="00FE1C03" w:rsidRPr="004D68C6" w:rsidRDefault="00FE1C03" w:rsidP="00FE1C03">
      <w:pPr>
        <w:pStyle w:val="FootnoteText"/>
      </w:pPr>
      <w:r w:rsidRPr="004D68C6">
        <w:rPr>
          <w:rStyle w:val="FootnoteReference"/>
        </w:rPr>
        <w:footnoteRef/>
      </w:r>
      <w:r w:rsidRPr="004D68C6">
        <w:t xml:space="preserve"> See in this regard </w:t>
      </w:r>
      <w:r w:rsidRPr="004D68C6">
        <w:rPr>
          <w:i/>
          <w:iCs/>
        </w:rPr>
        <w:t>Smit v Seleka en andere</w:t>
      </w:r>
      <w:r w:rsidRPr="004D68C6">
        <w:t xml:space="preserve"> 1989 (4) SA 157 (O). </w:t>
      </w:r>
      <w:r w:rsidRPr="004D68C6">
        <w:rPr>
          <w:i/>
          <w:iCs/>
        </w:rPr>
        <w:t>Raman v Barlow Motor Investments (Pty) Ltd t/a Natal Motor Industries, Prospecton &amp; Others</w:t>
      </w:r>
      <w:r w:rsidRPr="004D68C6">
        <w:t xml:space="preserve"> 1999 (4) SA 606 (D) at 608.</w:t>
      </w:r>
    </w:p>
  </w:footnote>
  <w:footnote w:id="9">
    <w:p w14:paraId="216F0F5D" w14:textId="77777777" w:rsidR="002E79E0" w:rsidRPr="00A4394E" w:rsidRDefault="002E79E0" w:rsidP="002E79E0">
      <w:pPr>
        <w:pStyle w:val="FootnoteText"/>
      </w:pPr>
      <w:r w:rsidRPr="00A4394E">
        <w:rPr>
          <w:rStyle w:val="FootnoteReference"/>
        </w:rPr>
        <w:footnoteRef/>
      </w:r>
      <w:r w:rsidRPr="00A4394E">
        <w:t xml:space="preserve"> </w:t>
      </w:r>
      <w:r w:rsidRPr="00A4394E">
        <w:rPr>
          <w:i/>
          <w:iCs/>
        </w:rPr>
        <w:t>Du Plessis v Pienaar and Others</w:t>
      </w:r>
      <w:r w:rsidRPr="00A4394E">
        <w:t xml:space="preserve"> 2003 (1) SA 671 (SCA) at para [</w:t>
      </w:r>
      <w:r>
        <w:t>5</w:t>
      </w:r>
      <w:r w:rsidRPr="00A4394E">
        <w:t>].</w:t>
      </w:r>
    </w:p>
  </w:footnote>
  <w:footnote w:id="10">
    <w:p w14:paraId="3CAD2C24" w14:textId="77777777" w:rsidR="003A21B5" w:rsidRPr="003A21B5" w:rsidRDefault="003A21B5">
      <w:pPr>
        <w:pStyle w:val="FootnoteText"/>
      </w:pPr>
      <w:r w:rsidRPr="003A21B5">
        <w:rPr>
          <w:rStyle w:val="FootnoteReference"/>
          <w:color w:val="000000" w:themeColor="text1"/>
        </w:rPr>
        <w:footnoteRef/>
      </w:r>
      <w:r w:rsidRPr="003A21B5">
        <w:rPr>
          <w:color w:val="000000" w:themeColor="text1"/>
        </w:rPr>
        <w:t xml:space="preserve"> See </w:t>
      </w:r>
      <w:r w:rsidRPr="003A21B5">
        <w:rPr>
          <w:i/>
          <w:iCs/>
          <w:color w:val="000000" w:themeColor="text1"/>
          <w:lang w:val="en-US"/>
        </w:rPr>
        <w:t>Moulded Components and Rotomoulding South Africa (Pty) Ltd v Coucourakis &amp; Another</w:t>
      </w:r>
      <w:r w:rsidRPr="003A21B5">
        <w:rPr>
          <w:color w:val="000000" w:themeColor="text1"/>
          <w:lang w:val="en-US"/>
        </w:rPr>
        <w:t> </w:t>
      </w:r>
      <w:hyperlink r:id="rId1" w:tooltip="View LawCiteRecord" w:history="1">
        <w:r w:rsidRPr="003A21B5">
          <w:rPr>
            <w:rStyle w:val="Hyperlink"/>
            <w:rFonts w:eastAsia="Calibri"/>
            <w:color w:val="000000" w:themeColor="text1"/>
            <w:u w:val="none"/>
          </w:rPr>
          <w:t>1979 (2) SA 457</w:t>
        </w:r>
      </w:hyperlink>
      <w:r w:rsidRPr="003A21B5">
        <w:rPr>
          <w:color w:val="000000" w:themeColor="text1"/>
          <w:lang w:val="en-US"/>
        </w:rPr>
        <w:t> (W) at 462H – 463B</w:t>
      </w:r>
      <w:r w:rsidRPr="003A21B5">
        <w:rPr>
          <w:color w:val="000000" w:themeColor="text1"/>
        </w:rPr>
        <w:t>.</w:t>
      </w:r>
      <w:r w:rsidRPr="003A21B5">
        <w:rPr>
          <w:color w:val="000000" w:themeColor="text1"/>
          <w:lang w:val="en-US"/>
        </w:rPr>
        <w:t> </w:t>
      </w:r>
    </w:p>
  </w:footnote>
  <w:footnote w:id="11">
    <w:p w14:paraId="0875B2DD" w14:textId="4AB215AF" w:rsidR="00CC57F1" w:rsidRPr="00CC57F1" w:rsidRDefault="00CC57F1">
      <w:pPr>
        <w:pStyle w:val="FootnoteText"/>
        <w:rPr>
          <w:lang w:val="en-US"/>
        </w:rPr>
      </w:pPr>
      <w:r>
        <w:rPr>
          <w:rStyle w:val="FootnoteReference"/>
        </w:rPr>
        <w:footnoteRef/>
      </w:r>
      <w:r>
        <w:t xml:space="preserve"> </w:t>
      </w:r>
      <w:r w:rsidRPr="008809C7">
        <w:rPr>
          <w:i/>
          <w:iCs/>
          <w:color w:val="000000" w:themeColor="text1"/>
        </w:rPr>
        <w:t>Member of the Executive Council for the Department of Co-operative Governance and Traditional Affairs v Maphanga</w:t>
      </w:r>
      <w:r w:rsidRPr="008809C7">
        <w:rPr>
          <w:color w:val="000000" w:themeColor="text1"/>
        </w:rPr>
        <w:t xml:space="preserve"> (652/2018) [2019] ZASCA 147; [2020] 1 All SA 52 (SCA); 2021 (4) SA 131 (SCA) (18 November 2019) </w:t>
      </w:r>
      <w:r>
        <w:rPr>
          <w:color w:val="000000" w:themeColor="text1"/>
        </w:rPr>
        <w:t xml:space="preserve">at </w:t>
      </w:r>
      <w:r w:rsidRPr="008809C7">
        <w:rPr>
          <w:color w:val="000000" w:themeColor="text1"/>
        </w:rPr>
        <w:t xml:space="preserve">para </w:t>
      </w:r>
      <w:r>
        <w:rPr>
          <w:color w:val="000000" w:themeColor="text1"/>
        </w:rPr>
        <w:t>[</w:t>
      </w:r>
      <w:r w:rsidRPr="008809C7">
        <w:rPr>
          <w:color w:val="000000" w:themeColor="text1"/>
        </w:rPr>
        <w:t>12</w:t>
      </w:r>
      <w:r>
        <w:rPr>
          <w:color w:val="000000" w:themeColor="text1"/>
        </w:rPr>
        <w:t>].</w:t>
      </w:r>
    </w:p>
  </w:footnote>
  <w:footnote w:id="12">
    <w:p w14:paraId="7678468D" w14:textId="77777777" w:rsidR="001F3BC7" w:rsidRPr="00F50CD7" w:rsidRDefault="001F3BC7" w:rsidP="001F3BC7">
      <w:pPr>
        <w:pStyle w:val="FootnoteText"/>
        <w:rPr>
          <w:lang w:val="en-US"/>
        </w:rPr>
      </w:pPr>
      <w:r>
        <w:rPr>
          <w:rStyle w:val="FootnoteReference"/>
        </w:rPr>
        <w:footnoteRef/>
      </w:r>
      <w:r>
        <w:t xml:space="preserve"> </w:t>
      </w:r>
      <w:r w:rsidRPr="00F50CD7">
        <w:rPr>
          <w:i/>
          <w:iCs/>
          <w:lang w:val="en-US"/>
        </w:rPr>
        <w:t>Setlogelo v Setlogelo</w:t>
      </w:r>
      <w:r w:rsidRPr="00F50CD7">
        <w:rPr>
          <w:lang w:val="en-US"/>
        </w:rPr>
        <w:t xml:space="preserve"> 1914 AD 221 at 227.</w:t>
      </w:r>
      <w:r>
        <w:rPr>
          <w:lang w:val="en-US"/>
        </w:rPr>
        <w:t xml:space="preserve"> </w:t>
      </w:r>
    </w:p>
  </w:footnote>
  <w:footnote w:id="13">
    <w:p w14:paraId="7F377E1D" w14:textId="77777777" w:rsidR="001F3BC7" w:rsidRPr="0016073D" w:rsidRDefault="001F3BC7" w:rsidP="001F3BC7">
      <w:pPr>
        <w:pStyle w:val="FootnoteText"/>
        <w:rPr>
          <w:lang w:val="en-GB"/>
        </w:rPr>
      </w:pPr>
      <w:r>
        <w:rPr>
          <w:rStyle w:val="FootnoteReference"/>
        </w:rPr>
        <w:footnoteRef/>
      </w:r>
      <w:r>
        <w:t xml:space="preserve"> </w:t>
      </w:r>
      <w:r w:rsidRPr="0016073D">
        <w:rPr>
          <w:i/>
          <w:lang w:val="en-GB"/>
        </w:rPr>
        <w:t>National Director of Public Prosecutors v Zuma</w:t>
      </w:r>
      <w:r w:rsidRPr="0016073D">
        <w:rPr>
          <w:lang w:val="en-GB"/>
        </w:rPr>
        <w:t xml:space="preserve"> 2009 (2) SA 277 (SCA) paras [26] – [27]. </w:t>
      </w:r>
    </w:p>
  </w:footnote>
  <w:footnote w:id="14">
    <w:p w14:paraId="0EEE1826" w14:textId="77777777" w:rsidR="001F3BC7" w:rsidRPr="00BD4D71" w:rsidRDefault="001F3BC7" w:rsidP="001F3BC7">
      <w:pPr>
        <w:pStyle w:val="FootnoteText"/>
        <w:rPr>
          <w:lang w:val="en-US"/>
        </w:rPr>
      </w:pPr>
      <w:r>
        <w:rPr>
          <w:rStyle w:val="FootnoteReference"/>
        </w:rPr>
        <w:footnoteRef/>
      </w:r>
      <w:r>
        <w:t xml:space="preserve"> </w:t>
      </w:r>
      <w:r w:rsidRPr="0016073D">
        <w:rPr>
          <w:i/>
          <w:iCs/>
          <w:lang w:val="en-US"/>
        </w:rPr>
        <w:t xml:space="preserve">NDPP v Zuma </w:t>
      </w:r>
      <w:r w:rsidRPr="0016073D">
        <w:rPr>
          <w:iCs/>
          <w:lang w:val="en-US"/>
        </w:rPr>
        <w:t>para [26]</w:t>
      </w:r>
      <w:r w:rsidRPr="0016073D">
        <w:rPr>
          <w:i/>
          <w:iCs/>
          <w:lang w:val="en-US"/>
        </w:rPr>
        <w:t>.</w:t>
      </w:r>
      <w:r>
        <w:rPr>
          <w:i/>
          <w:iCs/>
          <w:lang w:val="en-US"/>
        </w:rPr>
        <w:t xml:space="preserve"> </w:t>
      </w:r>
    </w:p>
  </w:footnote>
  <w:footnote w:id="15">
    <w:p w14:paraId="5F2115C9" w14:textId="77777777" w:rsidR="001F3BC7" w:rsidRPr="00BD4D71" w:rsidRDefault="001F3BC7" w:rsidP="001F3BC7">
      <w:pPr>
        <w:pStyle w:val="FootnoteText"/>
        <w:rPr>
          <w:lang w:val="en-US"/>
        </w:rPr>
      </w:pPr>
      <w:r>
        <w:rPr>
          <w:rStyle w:val="FootnoteReference"/>
        </w:rPr>
        <w:footnoteRef/>
      </w:r>
      <w:r>
        <w:t xml:space="preserve"> </w:t>
      </w:r>
      <w:r w:rsidRPr="00D0209D">
        <w:rPr>
          <w:i/>
          <w:iCs/>
          <w:lang w:val="en-US"/>
        </w:rPr>
        <w:t>NDPP v Zuma</w:t>
      </w:r>
      <w:r>
        <w:rPr>
          <w:i/>
          <w:iCs/>
          <w:lang w:val="en-US"/>
        </w:rPr>
        <w:t xml:space="preserve"> </w:t>
      </w:r>
      <w:r w:rsidRPr="00D0209D">
        <w:rPr>
          <w:iCs/>
          <w:lang w:val="en-US"/>
        </w:rPr>
        <w:t>para [27].</w:t>
      </w:r>
    </w:p>
  </w:footnote>
  <w:footnote w:id="16">
    <w:p w14:paraId="134DB1C4" w14:textId="77777777" w:rsidR="001F3BC7" w:rsidRPr="00A360F4" w:rsidRDefault="001F3BC7" w:rsidP="001F3BC7">
      <w:pPr>
        <w:jc w:val="both"/>
        <w:rPr>
          <w:sz w:val="20"/>
          <w:szCs w:val="20"/>
        </w:rPr>
      </w:pPr>
      <w:r>
        <w:rPr>
          <w:rStyle w:val="FootnoteReference"/>
        </w:rPr>
        <w:footnoteRef/>
      </w:r>
      <w:r w:rsidRPr="00A360F4">
        <w:rPr>
          <w:sz w:val="20"/>
          <w:szCs w:val="20"/>
        </w:rPr>
        <w:t xml:space="preserve">Harmse </w:t>
      </w:r>
      <w:r w:rsidRPr="00A360F4">
        <w:rPr>
          <w:i/>
          <w:iCs/>
          <w:sz w:val="20"/>
          <w:szCs w:val="20"/>
        </w:rPr>
        <w:t>Civil Procedure in the Supreme Court</w:t>
      </w:r>
      <w:r w:rsidRPr="00A360F4">
        <w:rPr>
          <w:sz w:val="20"/>
          <w:szCs w:val="20"/>
        </w:rPr>
        <w:t xml:space="preserve">, B6.45 </w:t>
      </w:r>
    </w:p>
  </w:footnote>
  <w:footnote w:id="17">
    <w:p w14:paraId="26A95557" w14:textId="77777777" w:rsidR="001F3BC7" w:rsidRPr="00143799" w:rsidRDefault="001F3BC7" w:rsidP="001F3BC7">
      <w:pPr>
        <w:pStyle w:val="FootnoteText"/>
        <w:rPr>
          <w:lang w:val="en-US"/>
        </w:rPr>
      </w:pPr>
      <w:r>
        <w:rPr>
          <w:rStyle w:val="FootnoteReference"/>
        </w:rPr>
        <w:footnoteRef/>
      </w:r>
      <w:r w:rsidRPr="00C60F87">
        <w:rPr>
          <w:i/>
          <w:iCs/>
        </w:rPr>
        <w:t>Plascon-Evans</w:t>
      </w:r>
      <w:r w:rsidRPr="00C60F87">
        <w:t xml:space="preserve"> supra</w:t>
      </w:r>
      <w:r>
        <w:t>.</w:t>
      </w:r>
    </w:p>
  </w:footnote>
  <w:footnote w:id="18">
    <w:p w14:paraId="493BB9BB" w14:textId="77777777" w:rsidR="001F3BC7" w:rsidRPr="00E93580" w:rsidRDefault="001F3BC7" w:rsidP="001F3BC7">
      <w:pPr>
        <w:pStyle w:val="FootnoteText"/>
        <w:rPr>
          <w:lang w:val="en-US"/>
        </w:rPr>
      </w:pPr>
      <w:r>
        <w:rPr>
          <w:rStyle w:val="FootnoteReference"/>
        </w:rPr>
        <w:footnoteRef/>
      </w:r>
      <w:r>
        <w:t xml:space="preserve"> </w:t>
      </w:r>
      <w:r w:rsidRPr="00E93580">
        <w:rPr>
          <w:i/>
          <w:iCs/>
        </w:rPr>
        <w:t>Plascon-Evans Paints (TVL) Ltd v Van Riebeck Paints (Pty) Ltd</w:t>
      </w:r>
      <w:r w:rsidRPr="00E93580">
        <w:t xml:space="preserve"> 1984 (3) SA 623 (A).</w:t>
      </w:r>
    </w:p>
  </w:footnote>
  <w:footnote w:id="19">
    <w:p w14:paraId="13510D95" w14:textId="77777777" w:rsidR="001F3BC7" w:rsidRPr="00E93580" w:rsidRDefault="001F3BC7" w:rsidP="001F3BC7">
      <w:pPr>
        <w:pStyle w:val="FootnoteText"/>
        <w:rPr>
          <w:lang w:val="en-US"/>
        </w:rPr>
      </w:pPr>
      <w:r>
        <w:rPr>
          <w:rStyle w:val="FootnoteReference"/>
        </w:rPr>
        <w:footnoteRef/>
      </w:r>
      <w:r>
        <w:t xml:space="preserve"> </w:t>
      </w:r>
      <w:r w:rsidRPr="00E93580">
        <w:t xml:space="preserve">Harmse </w:t>
      </w:r>
      <w:r w:rsidRPr="00E93580">
        <w:rPr>
          <w:i/>
          <w:iCs/>
        </w:rPr>
        <w:t>Civil Procedure in the Supreme Court</w:t>
      </w:r>
      <w:r w:rsidRPr="00E93580">
        <w:t xml:space="preserve"> ,B6.45.</w:t>
      </w:r>
    </w:p>
  </w:footnote>
  <w:footnote w:id="20">
    <w:p w14:paraId="2782CE05" w14:textId="77777777" w:rsidR="001F3BC7" w:rsidRPr="00E93580" w:rsidRDefault="001F3BC7" w:rsidP="001F3BC7">
      <w:pPr>
        <w:pStyle w:val="FootnoteText"/>
        <w:jc w:val="both"/>
        <w:rPr>
          <w:lang w:val="en-US"/>
        </w:rPr>
      </w:pPr>
      <w:r>
        <w:rPr>
          <w:rStyle w:val="FootnoteReference"/>
        </w:rPr>
        <w:footnoteRef/>
      </w:r>
      <w:r>
        <w:t xml:space="preserve"> </w:t>
      </w:r>
      <w:r w:rsidRPr="00E93580">
        <w:rPr>
          <w:i/>
          <w:iCs/>
        </w:rPr>
        <w:t>Media 24 Books (Pty) Ltd v Oxford University Press Southern Africa (Pty) Ltd</w:t>
      </w:r>
      <w:r w:rsidRPr="00E93580">
        <w:t xml:space="preserve"> 2017 (2) SA 1 (SCA); </w:t>
      </w:r>
      <w:r w:rsidRPr="00E93580">
        <w:rPr>
          <w:i/>
          <w:iCs/>
        </w:rPr>
        <w:t>National Director of Public Prosecutions v Zuma</w:t>
      </w:r>
      <w:r w:rsidRPr="00E93580">
        <w:t xml:space="preserve"> [2009] 2 All SA 243; 2009 (2) SA 279 (SCA).</w:t>
      </w:r>
    </w:p>
  </w:footnote>
  <w:footnote w:id="21">
    <w:p w14:paraId="602654D4" w14:textId="77777777" w:rsidR="001F3BC7" w:rsidRPr="00AD307B" w:rsidRDefault="001F3BC7" w:rsidP="001F3BC7">
      <w:pPr>
        <w:pStyle w:val="FootnoteText"/>
        <w:jc w:val="both"/>
        <w:rPr>
          <w:lang w:val="en-US"/>
        </w:rPr>
      </w:pPr>
      <w:r>
        <w:rPr>
          <w:rStyle w:val="FootnoteReference"/>
        </w:rPr>
        <w:footnoteRef/>
      </w:r>
      <w:r>
        <w:t xml:space="preserve"> </w:t>
      </w:r>
      <w:r w:rsidRPr="00AD307B">
        <w:rPr>
          <w:i/>
          <w:iCs/>
        </w:rPr>
        <w:t>Airports Company South Africa Soc Ltd v Airports Bookshops (Pty) Ltd t/a Exclusive Books</w:t>
      </w:r>
      <w:r w:rsidRPr="00AD307B">
        <w:t xml:space="preserve"> [2016] 4 All SA 665 (SCA).</w:t>
      </w:r>
    </w:p>
  </w:footnote>
  <w:footnote w:id="22">
    <w:p w14:paraId="39914001" w14:textId="77777777" w:rsidR="001F3BC7" w:rsidRPr="00040923" w:rsidRDefault="001F3BC7" w:rsidP="001F3BC7">
      <w:pPr>
        <w:pStyle w:val="FootnoteText"/>
        <w:jc w:val="both"/>
        <w:rPr>
          <w:lang w:val="en-US"/>
        </w:rPr>
      </w:pPr>
      <w:r w:rsidRPr="00040923">
        <w:rPr>
          <w:rStyle w:val="FootnoteReference"/>
        </w:rPr>
        <w:footnoteRef/>
      </w:r>
      <w:r w:rsidRPr="00040923">
        <w:t xml:space="preserve"> </w:t>
      </w:r>
      <w:r w:rsidRPr="00040923">
        <w:rPr>
          <w:i/>
          <w:iCs/>
        </w:rPr>
        <w:t>Petersen v Cuthbert &amp; Co Ltd</w:t>
      </w:r>
      <w:r w:rsidRPr="00040923">
        <w:t xml:space="preserve"> 1945 AD 420 428. A hollow denial or a detailed but fanciful and untenable version does not create a dispute of fact: </w:t>
      </w:r>
      <w:r w:rsidRPr="00040923">
        <w:rPr>
          <w:i/>
          <w:iCs/>
        </w:rPr>
        <w:t>Truth Verification Testing Centre CC v PSE Truth Detection Centre CC</w:t>
      </w:r>
      <w:r w:rsidRPr="00040923">
        <w:t xml:space="preserve"> 1998 (2) SA 689 (W) 698; </w:t>
      </w:r>
      <w:r w:rsidRPr="00040923">
        <w:rPr>
          <w:i/>
          <w:iCs/>
        </w:rPr>
        <w:t>Rosen v Ekon</w:t>
      </w:r>
      <w:r w:rsidRPr="00040923">
        <w:t xml:space="preserve"> [2000] 3 All SA 23 (W) 39; </w:t>
      </w:r>
      <w:r w:rsidRPr="00040923">
        <w:rPr>
          <w:i/>
          <w:iCs/>
        </w:rPr>
        <w:t>Ripoll-Dausa v Middleton NO</w:t>
      </w:r>
      <w:r w:rsidRPr="00040923">
        <w:t xml:space="preserve"> [2005] 2 All SA 83 (C), 2005 (3) SA 141 (C).</w:t>
      </w:r>
    </w:p>
  </w:footnote>
  <w:footnote w:id="23">
    <w:p w14:paraId="14512AED" w14:textId="77777777" w:rsidR="001F3BC7" w:rsidRPr="00040923" w:rsidRDefault="001F3BC7" w:rsidP="00894EDF">
      <w:pPr>
        <w:pStyle w:val="FootnoteText"/>
        <w:rPr>
          <w:lang w:val="en-US"/>
        </w:rPr>
      </w:pPr>
      <w:r w:rsidRPr="00040923">
        <w:rPr>
          <w:rStyle w:val="FootnoteReference"/>
        </w:rPr>
        <w:footnoteRef/>
      </w:r>
      <w:r w:rsidRPr="00040923">
        <w:t xml:space="preserve"> </w:t>
      </w:r>
      <w:r w:rsidRPr="00040923">
        <w:rPr>
          <w:i/>
          <w:iCs/>
        </w:rPr>
        <w:t>President of the Republic of South Africa v South African Rugby Football Union</w:t>
      </w:r>
      <w:r w:rsidRPr="00040923">
        <w:t xml:space="preserve"> 2000 (1) SA 1 (CC) pars 234-239. It has variously been called a “genuine” or “bona fide” dispute.</w:t>
      </w:r>
    </w:p>
  </w:footnote>
  <w:footnote w:id="24">
    <w:p w14:paraId="08E8814B" w14:textId="77777777" w:rsidR="00894EDF" w:rsidRPr="00894EDF" w:rsidRDefault="00894EDF" w:rsidP="00894EDF">
      <w:pPr>
        <w:pStyle w:val="Heading2"/>
        <w:shd w:val="clear" w:color="auto" w:fill="FFFFFF"/>
        <w:spacing w:before="240" w:beforeAutospacing="0" w:after="180" w:afterAutospacing="0"/>
        <w:rPr>
          <w:b w:val="0"/>
          <w:bCs w:val="0"/>
          <w:color w:val="000000" w:themeColor="text1"/>
          <w:sz w:val="20"/>
          <w:szCs w:val="20"/>
        </w:rPr>
      </w:pPr>
      <w:r w:rsidRPr="00894EDF">
        <w:rPr>
          <w:rStyle w:val="FootnoteReference"/>
          <w:b w:val="0"/>
          <w:bCs w:val="0"/>
          <w:color w:val="000000" w:themeColor="text1"/>
          <w:sz w:val="20"/>
          <w:szCs w:val="20"/>
        </w:rPr>
        <w:footnoteRef/>
      </w:r>
      <w:r w:rsidRPr="00894EDF">
        <w:rPr>
          <w:b w:val="0"/>
          <w:bCs w:val="0"/>
          <w:color w:val="000000" w:themeColor="text1"/>
          <w:sz w:val="20"/>
          <w:szCs w:val="20"/>
        </w:rPr>
        <w:t xml:space="preserve"> </w:t>
      </w:r>
      <w:r w:rsidRPr="00894EDF">
        <w:rPr>
          <w:b w:val="0"/>
          <w:bCs w:val="0"/>
          <w:i/>
          <w:iCs/>
          <w:color w:val="000000" w:themeColor="text1"/>
          <w:sz w:val="20"/>
          <w:szCs w:val="20"/>
        </w:rPr>
        <w:t>Absa Bank Limited v Dlamini</w:t>
      </w:r>
      <w:r w:rsidRPr="00894EDF">
        <w:rPr>
          <w:b w:val="0"/>
          <w:bCs w:val="0"/>
          <w:color w:val="000000" w:themeColor="text1"/>
          <w:sz w:val="20"/>
          <w:szCs w:val="20"/>
        </w:rPr>
        <w:t xml:space="preserve"> (41460/07) [2007] ZAGPHC 241; 2008 (2) SA 262 (T); [2008] 2 All SA 405 (T) (23 October 2007)</w:t>
      </w:r>
      <w:r>
        <w:rPr>
          <w:b w:val="0"/>
          <w:bCs w:val="0"/>
          <w:color w:val="000000" w:themeColor="text1"/>
          <w:sz w:val="20"/>
          <w:szCs w:val="20"/>
        </w:rPr>
        <w:t xml:space="preserve"> at paras [24] – [25].</w:t>
      </w:r>
    </w:p>
    <w:p w14:paraId="5AB4E0C1" w14:textId="77777777" w:rsidR="00894EDF" w:rsidRDefault="00894EDF">
      <w:pPr>
        <w:pStyle w:val="FootnoteText"/>
      </w:pPr>
    </w:p>
  </w:footnote>
  <w:footnote w:id="25">
    <w:p w14:paraId="681F2307" w14:textId="77777777" w:rsidR="008809C7" w:rsidRPr="008809C7" w:rsidRDefault="008809C7">
      <w:pPr>
        <w:pStyle w:val="FootnoteText"/>
      </w:pPr>
      <w:r w:rsidRPr="008809C7">
        <w:rPr>
          <w:rStyle w:val="FootnoteReference"/>
          <w:color w:val="000000" w:themeColor="text1"/>
        </w:rPr>
        <w:footnoteRef/>
      </w:r>
      <w:r w:rsidRPr="008809C7">
        <w:rPr>
          <w:color w:val="000000" w:themeColor="text1"/>
        </w:rPr>
        <w:t xml:space="preserve"> </w:t>
      </w:r>
      <w:r w:rsidRPr="008809C7">
        <w:rPr>
          <w:i/>
          <w:iCs/>
          <w:color w:val="000000" w:themeColor="text1"/>
        </w:rPr>
        <w:t>Member of the Executive Council for the Department of Co-operative Governance and Traditional Affairs v Maphanga</w:t>
      </w:r>
      <w:r w:rsidRPr="008809C7">
        <w:rPr>
          <w:color w:val="000000" w:themeColor="text1"/>
        </w:rPr>
        <w:t xml:space="preserve"> (652/2018) [2019] ZASCA 147; [2020] 1 All SA 52 (SCA); 2021 (4) SA 131 (SCA) (18 November 2019) </w:t>
      </w:r>
      <w:r>
        <w:rPr>
          <w:color w:val="000000" w:themeColor="text1"/>
        </w:rPr>
        <w:t xml:space="preserve">at </w:t>
      </w:r>
      <w:r w:rsidRPr="008809C7">
        <w:rPr>
          <w:color w:val="000000" w:themeColor="text1"/>
        </w:rPr>
        <w:t>para 12.</w:t>
      </w:r>
    </w:p>
  </w:footnote>
  <w:footnote w:id="26">
    <w:p w14:paraId="610485FB" w14:textId="459572FA" w:rsidR="00014BEE" w:rsidRPr="0036468A" w:rsidRDefault="00014BEE" w:rsidP="00014BEE">
      <w:pPr>
        <w:pStyle w:val="FootnoteText"/>
      </w:pPr>
      <w:r w:rsidRPr="0036468A">
        <w:rPr>
          <w:rStyle w:val="FootnoteReference"/>
        </w:rPr>
        <w:footnoteRef/>
      </w:r>
      <w:r w:rsidRPr="0036468A">
        <w:t xml:space="preserve"> </w:t>
      </w:r>
      <w:r w:rsidRPr="00014BEE">
        <w:rPr>
          <w:i/>
          <w:iCs/>
          <w:color w:val="242121"/>
        </w:rPr>
        <w:t>Absa v Dlamini</w:t>
      </w:r>
      <w:r w:rsidRPr="00014BEE">
        <w:t xml:space="preserve"> at para 32.</w:t>
      </w:r>
    </w:p>
  </w:footnote>
  <w:footnote w:id="27">
    <w:p w14:paraId="082A77C1" w14:textId="77777777" w:rsidR="00014BEE" w:rsidRPr="00F95925" w:rsidRDefault="00014BEE" w:rsidP="00014BEE">
      <w:pPr>
        <w:pStyle w:val="FootnoteText"/>
      </w:pPr>
      <w:r w:rsidRPr="00F95925">
        <w:rPr>
          <w:rStyle w:val="FootnoteReference"/>
        </w:rPr>
        <w:footnoteRef/>
      </w:r>
      <w:r w:rsidRPr="00F95925">
        <w:t xml:space="preserve"> </w:t>
      </w:r>
      <w:r w:rsidRPr="00F95925">
        <w:rPr>
          <w:i/>
          <w:iCs/>
          <w:color w:val="242121"/>
          <w:shd w:val="clear" w:color="auto" w:fill="FFFFFF"/>
        </w:rPr>
        <w:t>Cohen v Cohen and Another</w:t>
      </w:r>
      <w:r w:rsidRPr="00F95925">
        <w:rPr>
          <w:color w:val="242121"/>
          <w:shd w:val="clear" w:color="auto" w:fill="FFFFFF"/>
        </w:rPr>
        <w:t xml:space="preserve"> 2003(1) SA 103 (CPD).</w:t>
      </w:r>
    </w:p>
  </w:footnote>
  <w:footnote w:id="28">
    <w:p w14:paraId="6040E7DA" w14:textId="77777777" w:rsidR="00014BEE" w:rsidRPr="00F95925" w:rsidRDefault="00014BEE" w:rsidP="00014BEE">
      <w:pPr>
        <w:pStyle w:val="FootnoteText"/>
      </w:pPr>
      <w:r w:rsidRPr="00F95925">
        <w:rPr>
          <w:rStyle w:val="FootnoteReference"/>
          <w:color w:val="000000" w:themeColor="text1"/>
        </w:rPr>
        <w:footnoteRef/>
      </w:r>
      <w:r w:rsidRPr="00F95925">
        <w:rPr>
          <w:color w:val="000000" w:themeColor="text1"/>
        </w:rPr>
        <w:t xml:space="preserve"> </w:t>
      </w:r>
      <w:r w:rsidRPr="00F95925">
        <w:rPr>
          <w:i/>
          <w:iCs/>
          <w:color w:val="000000" w:themeColor="text1"/>
        </w:rPr>
        <w:t>Hudson v Hudson</w:t>
      </w:r>
      <w:r w:rsidRPr="00F95925">
        <w:rPr>
          <w:color w:val="000000" w:themeColor="text1"/>
        </w:rPr>
        <w:t> </w:t>
      </w:r>
      <w:hyperlink r:id="rId2" w:tgtFrame="main" w:history="1">
        <w:r w:rsidRPr="00F95925">
          <w:rPr>
            <w:rStyle w:val="Hyperlink"/>
            <w:color w:val="000000" w:themeColor="text1"/>
            <w:u w:val="none"/>
          </w:rPr>
          <w:t>1927 AD 259</w:t>
        </w:r>
      </w:hyperlink>
      <w:r w:rsidRPr="00F95925">
        <w:rPr>
          <w:color w:val="000000" w:themeColor="text1"/>
        </w:rPr>
        <w:t> at 268.</w:t>
      </w:r>
    </w:p>
  </w:footnote>
  <w:footnote w:id="29">
    <w:p w14:paraId="6436CE24" w14:textId="6B702B86" w:rsidR="005C01D3" w:rsidRPr="005C01D3" w:rsidRDefault="005C01D3">
      <w:pPr>
        <w:pStyle w:val="FootnoteText"/>
        <w:rPr>
          <w:lang w:val="en-US"/>
        </w:rPr>
      </w:pPr>
      <w:r>
        <w:rPr>
          <w:rStyle w:val="FootnoteReference"/>
        </w:rPr>
        <w:footnoteRef/>
      </w:r>
      <w:r>
        <w:t xml:space="preserve"> </w:t>
      </w:r>
      <w:r w:rsidRPr="00F95925">
        <w:rPr>
          <w:i/>
          <w:iCs/>
          <w:color w:val="000000" w:themeColor="text1"/>
          <w:shd w:val="clear" w:color="auto" w:fill="FFFFFF"/>
        </w:rPr>
        <w:t>Corderoy v Union Government (Minister of Finance)</w:t>
      </w:r>
      <w:r w:rsidRPr="00F95925">
        <w:rPr>
          <w:color w:val="000000" w:themeColor="text1"/>
          <w:shd w:val="clear" w:color="auto" w:fill="FFFFFF"/>
        </w:rPr>
        <w:t> </w:t>
      </w:r>
      <w:hyperlink r:id="rId3" w:tooltip="View LawCiteRecord" w:history="1">
        <w:r w:rsidRPr="00F95925">
          <w:rPr>
            <w:rStyle w:val="Hyperlink"/>
            <w:color w:val="000000" w:themeColor="text1"/>
            <w:u w:val="none"/>
            <w:shd w:val="clear" w:color="auto" w:fill="FFFFFF"/>
          </w:rPr>
          <w:t>1918 AD 512</w:t>
        </w:r>
      </w:hyperlink>
      <w:r w:rsidRPr="00F95925">
        <w:rPr>
          <w:color w:val="000000" w:themeColor="text1"/>
          <w:shd w:val="clear" w:color="auto" w:fill="FFFFFF"/>
        </w:rPr>
        <w:t> </w:t>
      </w:r>
      <w:r w:rsidRPr="005C01D3">
        <w:rPr>
          <w:color w:val="000000" w:themeColor="text1"/>
          <w:shd w:val="clear" w:color="auto" w:fill="FFFFFF"/>
        </w:rPr>
        <w:t xml:space="preserve">at </w:t>
      </w:r>
      <w:r w:rsidRPr="005C01D3">
        <w:rPr>
          <w:color w:val="242121"/>
          <w:shd w:val="clear" w:color="auto" w:fill="FFFFFF"/>
          <w:lang w:val="en-GB"/>
        </w:rPr>
        <w:t>519.</w:t>
      </w:r>
    </w:p>
  </w:footnote>
  <w:footnote w:id="30">
    <w:p w14:paraId="1C69E83C" w14:textId="77777777" w:rsidR="00014BEE" w:rsidRPr="003331C1" w:rsidRDefault="00014BEE" w:rsidP="00014BEE">
      <w:pPr>
        <w:pStyle w:val="FootnoteText"/>
      </w:pPr>
      <w:r w:rsidRPr="003331C1">
        <w:rPr>
          <w:rStyle w:val="FootnoteReference"/>
        </w:rPr>
        <w:footnoteRef/>
      </w:r>
      <w:r w:rsidRPr="003331C1">
        <w:t xml:space="preserve"> </w:t>
      </w:r>
      <w:r w:rsidRPr="003331C1">
        <w:rPr>
          <w:i/>
          <w:iCs/>
        </w:rPr>
        <w:t>Corduroy</w:t>
      </w:r>
      <w:r w:rsidRPr="003331C1">
        <w:t xml:space="preserve"> and </w:t>
      </w:r>
      <w:r w:rsidRPr="003331C1">
        <w:rPr>
          <w:i/>
          <w:iCs/>
        </w:rPr>
        <w:t>Absa v Dlamini</w:t>
      </w:r>
      <w:r w:rsidRPr="003331C1">
        <w:t xml:space="preserve"> at para 19-20.</w:t>
      </w:r>
    </w:p>
  </w:footnote>
  <w:footnote w:id="31">
    <w:p w14:paraId="1DBFA10B" w14:textId="15E38C44" w:rsidR="008F0895" w:rsidRPr="008F0895" w:rsidRDefault="008F0895" w:rsidP="008F0895">
      <w:pPr>
        <w:pStyle w:val="FootnoteText"/>
        <w:rPr>
          <w:lang w:val="en-US"/>
        </w:rPr>
      </w:pPr>
      <w:r w:rsidRPr="008F0895">
        <w:rPr>
          <w:rStyle w:val="FootnoteReference"/>
          <w:color w:val="000000" w:themeColor="text1"/>
        </w:rPr>
        <w:footnoteRef/>
      </w:r>
      <w:r w:rsidRPr="008F0895">
        <w:rPr>
          <w:color w:val="000000" w:themeColor="text1"/>
        </w:rPr>
        <w:t xml:space="preserve"> </w:t>
      </w:r>
      <w:r>
        <w:rPr>
          <w:color w:val="000000" w:themeColor="text1"/>
        </w:rPr>
        <w:t xml:space="preserve">See </w:t>
      </w:r>
      <w:r w:rsidRPr="008F0895">
        <w:rPr>
          <w:i/>
          <w:iCs/>
          <w:color w:val="000000" w:themeColor="text1"/>
          <w:shd w:val="clear" w:color="auto" w:fill="FFFFFF"/>
        </w:rPr>
        <w:t>Corderoy v Union Government (Minister of Finance)</w:t>
      </w:r>
      <w:r w:rsidRPr="008F0895">
        <w:rPr>
          <w:color w:val="000000" w:themeColor="text1"/>
          <w:shd w:val="clear" w:color="auto" w:fill="FFFFFF"/>
        </w:rPr>
        <w:t xml:space="preserve"> at 517. See also </w:t>
      </w:r>
      <w:r w:rsidRPr="008F0895">
        <w:rPr>
          <w:i/>
          <w:iCs/>
          <w:color w:val="000000" w:themeColor="text1"/>
        </w:rPr>
        <w:t>Fisheries Development Corporation of SA Ltd v Jorgensen; Fisheries Development Corporation of SA Ltd v AWJ Investments (Pty) Ltd</w:t>
      </w:r>
      <w:r w:rsidRPr="008F0895">
        <w:rPr>
          <w:color w:val="000000" w:themeColor="text1"/>
        </w:rPr>
        <w:t> </w:t>
      </w:r>
      <w:hyperlink r:id="rId4" w:tgtFrame="main" w:history="1">
        <w:r w:rsidRPr="008F0895">
          <w:rPr>
            <w:rStyle w:val="Hyperlink"/>
            <w:color w:val="000000" w:themeColor="text1"/>
            <w:u w:val="none"/>
          </w:rPr>
          <w:t>1979 (3) SA 1331 (W)</w:t>
        </w:r>
      </w:hyperlink>
      <w:r w:rsidRPr="008F0895">
        <w:rPr>
          <w:color w:val="000000" w:themeColor="text1"/>
        </w:rPr>
        <w:t> at 1338. See also </w:t>
      </w:r>
      <w:r w:rsidRPr="008F0895">
        <w:rPr>
          <w:i/>
          <w:iCs/>
          <w:color w:val="000000" w:themeColor="text1"/>
        </w:rPr>
        <w:t>Argus Printing &amp; Publishing Co Ltd v Anastassiades</w:t>
      </w:r>
      <w:r w:rsidRPr="008F0895">
        <w:rPr>
          <w:color w:val="000000" w:themeColor="text1"/>
        </w:rPr>
        <w:t> </w:t>
      </w:r>
      <w:hyperlink r:id="rId5" w:tgtFrame="main" w:history="1">
        <w:r w:rsidRPr="008F0895">
          <w:rPr>
            <w:rStyle w:val="Hyperlink"/>
            <w:color w:val="000000" w:themeColor="text1"/>
            <w:u w:val="none"/>
          </w:rPr>
          <w:t>1954 (1) SA 72 (W)</w:t>
        </w:r>
      </w:hyperlink>
      <w:r w:rsidRPr="008F0895">
        <w:rPr>
          <w:color w:val="000000" w:themeColor="text1"/>
        </w:rPr>
        <w:t> at 74.</w:t>
      </w:r>
      <w:r w:rsidRPr="008F0895">
        <w:rPr>
          <w:color w:val="000000"/>
        </w:rPr>
        <w:br/>
      </w:r>
    </w:p>
  </w:footnote>
  <w:footnote w:id="32">
    <w:p w14:paraId="1FD13E6C" w14:textId="77777777" w:rsidR="00F95925" w:rsidRPr="00F95925" w:rsidRDefault="00F95925" w:rsidP="00FB31DA">
      <w:pPr>
        <w:pStyle w:val="FootnoteText"/>
      </w:pPr>
      <w:r w:rsidRPr="00F95925">
        <w:rPr>
          <w:rStyle w:val="FootnoteReference"/>
          <w:color w:val="000000" w:themeColor="text1"/>
        </w:rPr>
        <w:footnoteRef/>
      </w:r>
      <w:r w:rsidRPr="00F95925">
        <w:rPr>
          <w:color w:val="000000" w:themeColor="text1"/>
        </w:rPr>
        <w:t xml:space="preserve"> </w:t>
      </w:r>
      <w:r w:rsidRPr="00F95925">
        <w:rPr>
          <w:i/>
          <w:iCs/>
          <w:color w:val="000000" w:themeColor="text1"/>
          <w:shd w:val="clear" w:color="auto" w:fill="FFFFFF"/>
        </w:rPr>
        <w:t>Corderoy v Union Government (Minister of Finance)</w:t>
      </w:r>
      <w:r w:rsidRPr="00F95925">
        <w:rPr>
          <w:color w:val="000000" w:themeColor="text1"/>
          <w:shd w:val="clear" w:color="auto" w:fill="FFFFFF"/>
        </w:rPr>
        <w:t> </w:t>
      </w:r>
      <w:hyperlink r:id="rId6" w:tooltip="View LawCiteRecord" w:history="1">
        <w:r w:rsidRPr="00F95925">
          <w:rPr>
            <w:rStyle w:val="Hyperlink"/>
            <w:color w:val="000000" w:themeColor="text1"/>
            <w:u w:val="none"/>
            <w:shd w:val="clear" w:color="auto" w:fill="FFFFFF"/>
          </w:rPr>
          <w:t>1918 AD 512</w:t>
        </w:r>
      </w:hyperlink>
      <w:r w:rsidRPr="00F95925">
        <w:rPr>
          <w:color w:val="000000" w:themeColor="text1"/>
          <w:shd w:val="clear" w:color="auto" w:fill="FFFFFF"/>
        </w:rPr>
        <w:t> at 520.</w:t>
      </w:r>
    </w:p>
  </w:footnote>
  <w:footnote w:id="33">
    <w:p w14:paraId="5F540864" w14:textId="77777777" w:rsidR="008D1226" w:rsidRPr="008D1226" w:rsidRDefault="008D1226">
      <w:pPr>
        <w:pStyle w:val="FootnoteText"/>
      </w:pPr>
      <w:r w:rsidRPr="008D1226">
        <w:rPr>
          <w:rStyle w:val="FootnoteReference"/>
        </w:rPr>
        <w:footnoteRef/>
      </w:r>
      <w:r w:rsidRPr="008D1226">
        <w:t xml:space="preserve"> At para 19.</w:t>
      </w:r>
    </w:p>
  </w:footnote>
  <w:footnote w:id="34">
    <w:p w14:paraId="35D2D279" w14:textId="77777777" w:rsidR="00FD3D9E" w:rsidRDefault="00FD3D9E">
      <w:pPr>
        <w:pStyle w:val="FootnoteText"/>
      </w:pPr>
      <w:r w:rsidRPr="00FD3D9E">
        <w:rPr>
          <w:rStyle w:val="FootnoteReference"/>
        </w:rPr>
        <w:footnoteRef/>
      </w:r>
      <w:r w:rsidRPr="00FD3D9E">
        <w:t xml:space="preserve"> </w:t>
      </w:r>
      <w:r w:rsidRPr="00FD3D9E">
        <w:rPr>
          <w:i/>
          <w:iCs/>
        </w:rPr>
        <w:t>State Attorney v Sitebe</w:t>
      </w:r>
      <w:r w:rsidRPr="00FD3D9E">
        <w:t xml:space="preserve"> 1961 (2) SA 159 (N).</w:t>
      </w:r>
    </w:p>
  </w:footnote>
  <w:footnote w:id="35">
    <w:p w14:paraId="73E1463E" w14:textId="77777777" w:rsidR="00C47809" w:rsidRPr="00C47809" w:rsidRDefault="00C47809">
      <w:pPr>
        <w:pStyle w:val="FootnoteText"/>
      </w:pPr>
      <w:r w:rsidRPr="00C47809">
        <w:rPr>
          <w:rStyle w:val="FootnoteReference"/>
        </w:rPr>
        <w:footnoteRef/>
      </w:r>
      <w:r w:rsidRPr="00C47809">
        <w:t xml:space="preserve"> </w:t>
      </w:r>
      <w:r w:rsidRPr="00C47809">
        <w:rPr>
          <w:i/>
          <w:iCs/>
        </w:rPr>
        <w:t>Beinash</w:t>
      </w:r>
      <w:r w:rsidR="00D9031A">
        <w:rPr>
          <w:i/>
          <w:iCs/>
        </w:rPr>
        <w:t xml:space="preserve"> (CC)</w:t>
      </w:r>
      <w:r w:rsidRPr="00C47809">
        <w:t xml:space="preserve"> para [15].</w:t>
      </w:r>
    </w:p>
  </w:footnote>
  <w:footnote w:id="36">
    <w:p w14:paraId="2450B402" w14:textId="77777777" w:rsidR="007E313B" w:rsidRPr="007E313B" w:rsidRDefault="007E313B">
      <w:pPr>
        <w:pStyle w:val="FootnoteText"/>
        <w:rPr>
          <w:lang w:val="en-US"/>
        </w:rPr>
      </w:pPr>
      <w:r>
        <w:rPr>
          <w:rStyle w:val="FootnoteReference"/>
        </w:rPr>
        <w:footnoteRef/>
      </w:r>
      <w:r>
        <w:t xml:space="preserve"> </w:t>
      </w:r>
      <w:r w:rsidRPr="007E313B">
        <w:rPr>
          <w:i/>
          <w:iCs/>
        </w:rPr>
        <w:t xml:space="preserve">State Attorney v </w:t>
      </w:r>
      <w:r w:rsidRPr="007E313B">
        <w:rPr>
          <w:i/>
          <w:iCs/>
          <w:lang w:val="en-US"/>
        </w:rPr>
        <w:t>Sitebe</w:t>
      </w:r>
      <w:r>
        <w:rPr>
          <w:lang w:val="en-US"/>
        </w:rPr>
        <w:t xml:space="preserve"> at 160H.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081255593"/>
      <w:docPartObj>
        <w:docPartGallery w:val="Page Numbers (Top of Page)"/>
        <w:docPartUnique/>
      </w:docPartObj>
    </w:sdtPr>
    <w:sdtEndPr>
      <w:rPr>
        <w:rStyle w:val="PageNumber"/>
      </w:rPr>
    </w:sdtEndPr>
    <w:sdtContent>
      <w:p w14:paraId="5187E1E2" w14:textId="77777777" w:rsidR="00891464" w:rsidRDefault="00891464" w:rsidP="0046073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4F16A00" w14:textId="77777777" w:rsidR="00891464" w:rsidRDefault="00891464" w:rsidP="00891464">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350683159"/>
      <w:docPartObj>
        <w:docPartGallery w:val="Page Numbers (Top of Page)"/>
        <w:docPartUnique/>
      </w:docPartObj>
    </w:sdtPr>
    <w:sdtEndPr>
      <w:rPr>
        <w:rStyle w:val="PageNumber"/>
      </w:rPr>
    </w:sdtEndPr>
    <w:sdtContent>
      <w:p w14:paraId="6B65E70F" w14:textId="77777777" w:rsidR="00891464" w:rsidRDefault="00891464" w:rsidP="0046073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EE3ED8">
          <w:rPr>
            <w:rStyle w:val="PageNumber"/>
            <w:noProof/>
          </w:rPr>
          <w:t>3</w:t>
        </w:r>
        <w:r>
          <w:rPr>
            <w:rStyle w:val="PageNumber"/>
          </w:rPr>
          <w:fldChar w:fldCharType="end"/>
        </w:r>
      </w:p>
    </w:sdtContent>
  </w:sdt>
  <w:p w14:paraId="3F5E0EB4" w14:textId="77777777" w:rsidR="00891464" w:rsidRDefault="00891464" w:rsidP="00891464">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734198"/>
    <w:multiLevelType w:val="multilevel"/>
    <w:tmpl w:val="47B09468"/>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DE22EE"/>
    <w:multiLevelType w:val="hybridMultilevel"/>
    <w:tmpl w:val="B00C2FC6"/>
    <w:lvl w:ilvl="0" w:tplc="FFFFFFFF">
      <w:start w:val="1"/>
      <w:numFmt w:val="decimal"/>
      <w:lvlText w:val="[%1]"/>
      <w:lvlJc w:val="center"/>
      <w:pPr>
        <w:ind w:left="720" w:hanging="360"/>
      </w:pPr>
      <w:rPr>
        <w:rFonts w:ascii="Times New Roman" w:hAnsi="Times New Roman" w:cs="Times New Roman" w:hint="default"/>
        <w:b w:val="0"/>
        <w:i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nsid w:val="17E859C9"/>
    <w:multiLevelType w:val="multilevel"/>
    <w:tmpl w:val="5B80C1B6"/>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78B37F0"/>
    <w:multiLevelType w:val="multilevel"/>
    <w:tmpl w:val="758CF8F2"/>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BF762E0"/>
    <w:multiLevelType w:val="hybridMultilevel"/>
    <w:tmpl w:val="CCC42A3C"/>
    <w:lvl w:ilvl="0" w:tplc="82E4E8B8">
      <w:start w:val="1"/>
      <w:numFmt w:val="decimal"/>
      <w:lvlText w:val="%1."/>
      <w:lvlJc w:val="left"/>
      <w:pPr>
        <w:ind w:left="360" w:hanging="360"/>
      </w:pPr>
      <w:rPr>
        <w:b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346552BB"/>
    <w:multiLevelType w:val="multilevel"/>
    <w:tmpl w:val="22FC8748"/>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49E2F81"/>
    <w:multiLevelType w:val="hybridMultilevel"/>
    <w:tmpl w:val="B00C2FC6"/>
    <w:lvl w:ilvl="0" w:tplc="FFFFFFFF">
      <w:start w:val="1"/>
      <w:numFmt w:val="decimal"/>
      <w:lvlText w:val="[%1]"/>
      <w:lvlJc w:val="center"/>
      <w:pPr>
        <w:ind w:left="720" w:hanging="360"/>
      </w:pPr>
      <w:rPr>
        <w:rFonts w:ascii="Times New Roman" w:hAnsi="Times New Roman" w:cs="Times New Roman" w:hint="default"/>
        <w:b w:val="0"/>
        <w:i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4F6A67F8"/>
    <w:multiLevelType w:val="hybridMultilevel"/>
    <w:tmpl w:val="B00C2FC6"/>
    <w:lvl w:ilvl="0" w:tplc="0E96F0EA">
      <w:start w:val="1"/>
      <w:numFmt w:val="decimal"/>
      <w:lvlText w:val="[%1]"/>
      <w:lvlJc w:val="center"/>
      <w:pPr>
        <w:ind w:left="720" w:hanging="360"/>
      </w:pPr>
      <w:rPr>
        <w:rFonts w:ascii="Times New Roman" w:hAnsi="Times New Roman" w:cs="Times New Roman"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3040CFD"/>
    <w:multiLevelType w:val="multilevel"/>
    <w:tmpl w:val="EBD4B14C"/>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AFE1C1D"/>
    <w:multiLevelType w:val="hybridMultilevel"/>
    <w:tmpl w:val="5A26F86E"/>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78551A67"/>
    <w:multiLevelType w:val="multilevel"/>
    <w:tmpl w:val="4686E864"/>
    <w:lvl w:ilvl="0">
      <w:start w:val="16"/>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9"/>
  </w:num>
  <w:num w:numId="3">
    <w:abstractNumId w:val="6"/>
  </w:num>
  <w:num w:numId="4">
    <w:abstractNumId w:val="1"/>
  </w:num>
  <w:num w:numId="5">
    <w:abstractNumId w:val="10"/>
  </w:num>
  <w:num w:numId="6">
    <w:abstractNumId w:val="3"/>
  </w:num>
  <w:num w:numId="7">
    <w:abstractNumId w:val="0"/>
  </w:num>
  <w:num w:numId="8">
    <w:abstractNumId w:val="4"/>
  </w:num>
  <w:num w:numId="9">
    <w:abstractNumId w:val="5"/>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94E"/>
    <w:rsid w:val="00014BEE"/>
    <w:rsid w:val="000215DE"/>
    <w:rsid w:val="00027089"/>
    <w:rsid w:val="00027325"/>
    <w:rsid w:val="000830ED"/>
    <w:rsid w:val="0009252C"/>
    <w:rsid w:val="000C0AE0"/>
    <w:rsid w:val="000C41DE"/>
    <w:rsid w:val="000D1ADD"/>
    <w:rsid w:val="000D4B1F"/>
    <w:rsid w:val="000F1D82"/>
    <w:rsid w:val="000F2D0F"/>
    <w:rsid w:val="000F3DA3"/>
    <w:rsid w:val="001159C1"/>
    <w:rsid w:val="0013000C"/>
    <w:rsid w:val="0014231A"/>
    <w:rsid w:val="001426AF"/>
    <w:rsid w:val="001700FD"/>
    <w:rsid w:val="001854A1"/>
    <w:rsid w:val="00186C42"/>
    <w:rsid w:val="001C070C"/>
    <w:rsid w:val="001C5125"/>
    <w:rsid w:val="001D3CB7"/>
    <w:rsid w:val="001F3BC7"/>
    <w:rsid w:val="001F7CBC"/>
    <w:rsid w:val="002247CA"/>
    <w:rsid w:val="00224D19"/>
    <w:rsid w:val="00227BFC"/>
    <w:rsid w:val="00241661"/>
    <w:rsid w:val="0024672F"/>
    <w:rsid w:val="00247A82"/>
    <w:rsid w:val="00262CCF"/>
    <w:rsid w:val="00272908"/>
    <w:rsid w:val="0028095F"/>
    <w:rsid w:val="0028469B"/>
    <w:rsid w:val="002D4DFA"/>
    <w:rsid w:val="002E79E0"/>
    <w:rsid w:val="003217EE"/>
    <w:rsid w:val="003331C1"/>
    <w:rsid w:val="0033724B"/>
    <w:rsid w:val="00337E6E"/>
    <w:rsid w:val="00342888"/>
    <w:rsid w:val="00350ACC"/>
    <w:rsid w:val="00355245"/>
    <w:rsid w:val="00355455"/>
    <w:rsid w:val="0036049B"/>
    <w:rsid w:val="0036468A"/>
    <w:rsid w:val="0037322E"/>
    <w:rsid w:val="003A00E2"/>
    <w:rsid w:val="003A21B5"/>
    <w:rsid w:val="003C3C87"/>
    <w:rsid w:val="003D3E70"/>
    <w:rsid w:val="003E7CFD"/>
    <w:rsid w:val="003F03D0"/>
    <w:rsid w:val="003F1153"/>
    <w:rsid w:val="003F3663"/>
    <w:rsid w:val="0043616A"/>
    <w:rsid w:val="00436923"/>
    <w:rsid w:val="0044591E"/>
    <w:rsid w:val="0046054F"/>
    <w:rsid w:val="0049399F"/>
    <w:rsid w:val="00497978"/>
    <w:rsid w:val="004A20D8"/>
    <w:rsid w:val="004A416E"/>
    <w:rsid w:val="004B27C0"/>
    <w:rsid w:val="004B7C59"/>
    <w:rsid w:val="004D3362"/>
    <w:rsid w:val="004D68C6"/>
    <w:rsid w:val="004E3734"/>
    <w:rsid w:val="004E4699"/>
    <w:rsid w:val="004E7751"/>
    <w:rsid w:val="00512A19"/>
    <w:rsid w:val="00516B80"/>
    <w:rsid w:val="00520586"/>
    <w:rsid w:val="00526AC4"/>
    <w:rsid w:val="00547F66"/>
    <w:rsid w:val="00550711"/>
    <w:rsid w:val="005748EF"/>
    <w:rsid w:val="00580887"/>
    <w:rsid w:val="00583109"/>
    <w:rsid w:val="00596FB3"/>
    <w:rsid w:val="005A1F51"/>
    <w:rsid w:val="005A4A89"/>
    <w:rsid w:val="005A5913"/>
    <w:rsid w:val="005B1574"/>
    <w:rsid w:val="005B2319"/>
    <w:rsid w:val="005C01D3"/>
    <w:rsid w:val="005C0BF8"/>
    <w:rsid w:val="005C30B4"/>
    <w:rsid w:val="005D0E5F"/>
    <w:rsid w:val="005E0D8A"/>
    <w:rsid w:val="0060361F"/>
    <w:rsid w:val="00620578"/>
    <w:rsid w:val="0062078F"/>
    <w:rsid w:val="00627962"/>
    <w:rsid w:val="00633FC2"/>
    <w:rsid w:val="00636740"/>
    <w:rsid w:val="006464B7"/>
    <w:rsid w:val="006510BC"/>
    <w:rsid w:val="006612E7"/>
    <w:rsid w:val="00661374"/>
    <w:rsid w:val="00665D45"/>
    <w:rsid w:val="00687AF7"/>
    <w:rsid w:val="006A5328"/>
    <w:rsid w:val="006B182D"/>
    <w:rsid w:val="006B7456"/>
    <w:rsid w:val="006D0B2A"/>
    <w:rsid w:val="006D68AA"/>
    <w:rsid w:val="006F63D8"/>
    <w:rsid w:val="00704770"/>
    <w:rsid w:val="007206D3"/>
    <w:rsid w:val="00742F4E"/>
    <w:rsid w:val="00743F74"/>
    <w:rsid w:val="007457C4"/>
    <w:rsid w:val="00745DDF"/>
    <w:rsid w:val="00752330"/>
    <w:rsid w:val="00752CFB"/>
    <w:rsid w:val="00753EDB"/>
    <w:rsid w:val="00765BAA"/>
    <w:rsid w:val="00773120"/>
    <w:rsid w:val="00787693"/>
    <w:rsid w:val="007C4C51"/>
    <w:rsid w:val="007C4DA6"/>
    <w:rsid w:val="007E313B"/>
    <w:rsid w:val="007F6706"/>
    <w:rsid w:val="008037D3"/>
    <w:rsid w:val="008061AA"/>
    <w:rsid w:val="00830F7C"/>
    <w:rsid w:val="00832279"/>
    <w:rsid w:val="00845F88"/>
    <w:rsid w:val="008749D5"/>
    <w:rsid w:val="00876150"/>
    <w:rsid w:val="008809C7"/>
    <w:rsid w:val="00891464"/>
    <w:rsid w:val="00894EDF"/>
    <w:rsid w:val="008C66C3"/>
    <w:rsid w:val="008D1226"/>
    <w:rsid w:val="008D1961"/>
    <w:rsid w:val="008D6E06"/>
    <w:rsid w:val="008D7BCC"/>
    <w:rsid w:val="008F0895"/>
    <w:rsid w:val="00913B58"/>
    <w:rsid w:val="00914018"/>
    <w:rsid w:val="00927F22"/>
    <w:rsid w:val="00936D37"/>
    <w:rsid w:val="00942056"/>
    <w:rsid w:val="00946D3F"/>
    <w:rsid w:val="0095078B"/>
    <w:rsid w:val="00977BB6"/>
    <w:rsid w:val="00981798"/>
    <w:rsid w:val="009A0DA3"/>
    <w:rsid w:val="009A6E0F"/>
    <w:rsid w:val="009E1300"/>
    <w:rsid w:val="009E1E28"/>
    <w:rsid w:val="009F5100"/>
    <w:rsid w:val="00A0357E"/>
    <w:rsid w:val="00A22EA8"/>
    <w:rsid w:val="00A24CD6"/>
    <w:rsid w:val="00A30DF0"/>
    <w:rsid w:val="00A4394E"/>
    <w:rsid w:val="00A55F35"/>
    <w:rsid w:val="00A83357"/>
    <w:rsid w:val="00A84B83"/>
    <w:rsid w:val="00A95253"/>
    <w:rsid w:val="00A969EB"/>
    <w:rsid w:val="00A96A31"/>
    <w:rsid w:val="00AC27AB"/>
    <w:rsid w:val="00AC49C9"/>
    <w:rsid w:val="00AE4316"/>
    <w:rsid w:val="00AE45A0"/>
    <w:rsid w:val="00AE69F8"/>
    <w:rsid w:val="00AF13E6"/>
    <w:rsid w:val="00B00A1D"/>
    <w:rsid w:val="00B037EE"/>
    <w:rsid w:val="00B12ABE"/>
    <w:rsid w:val="00B34CFE"/>
    <w:rsid w:val="00B34DF2"/>
    <w:rsid w:val="00B37487"/>
    <w:rsid w:val="00B44407"/>
    <w:rsid w:val="00B46D1A"/>
    <w:rsid w:val="00B479F0"/>
    <w:rsid w:val="00B638F4"/>
    <w:rsid w:val="00B73217"/>
    <w:rsid w:val="00B87297"/>
    <w:rsid w:val="00BA74F0"/>
    <w:rsid w:val="00BC5CF9"/>
    <w:rsid w:val="00BE54C4"/>
    <w:rsid w:val="00BE64DE"/>
    <w:rsid w:val="00BF440A"/>
    <w:rsid w:val="00C02676"/>
    <w:rsid w:val="00C44001"/>
    <w:rsid w:val="00C47809"/>
    <w:rsid w:val="00C672CB"/>
    <w:rsid w:val="00C709DD"/>
    <w:rsid w:val="00C80362"/>
    <w:rsid w:val="00C86FE1"/>
    <w:rsid w:val="00C9373B"/>
    <w:rsid w:val="00CB5062"/>
    <w:rsid w:val="00CC20B4"/>
    <w:rsid w:val="00CC57F1"/>
    <w:rsid w:val="00CD0C04"/>
    <w:rsid w:val="00CE10DD"/>
    <w:rsid w:val="00CE71F8"/>
    <w:rsid w:val="00CE7CD4"/>
    <w:rsid w:val="00D04EA3"/>
    <w:rsid w:val="00D241B1"/>
    <w:rsid w:val="00D46803"/>
    <w:rsid w:val="00D60736"/>
    <w:rsid w:val="00D61204"/>
    <w:rsid w:val="00D6161F"/>
    <w:rsid w:val="00D81C3D"/>
    <w:rsid w:val="00D86EBE"/>
    <w:rsid w:val="00D9031A"/>
    <w:rsid w:val="00DC2F07"/>
    <w:rsid w:val="00DE1F8A"/>
    <w:rsid w:val="00DF538F"/>
    <w:rsid w:val="00DF73D2"/>
    <w:rsid w:val="00E016BB"/>
    <w:rsid w:val="00E13BE0"/>
    <w:rsid w:val="00E14A5E"/>
    <w:rsid w:val="00E24BD1"/>
    <w:rsid w:val="00E41F1A"/>
    <w:rsid w:val="00E643B4"/>
    <w:rsid w:val="00EA4EE2"/>
    <w:rsid w:val="00EB36BD"/>
    <w:rsid w:val="00ED25F8"/>
    <w:rsid w:val="00ED55E0"/>
    <w:rsid w:val="00ED58E5"/>
    <w:rsid w:val="00ED63B6"/>
    <w:rsid w:val="00EE3CE5"/>
    <w:rsid w:val="00EE3ED8"/>
    <w:rsid w:val="00F01BA5"/>
    <w:rsid w:val="00F05B27"/>
    <w:rsid w:val="00F71F78"/>
    <w:rsid w:val="00F810A4"/>
    <w:rsid w:val="00F95925"/>
    <w:rsid w:val="00FB184D"/>
    <w:rsid w:val="00FB31DA"/>
    <w:rsid w:val="00FD3D9E"/>
    <w:rsid w:val="00FE1C0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86A75"/>
  <w15:chartTrackingRefBased/>
  <w15:docId w15:val="{9B68C0A2-3A25-4145-9650-76F3DE165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D1A"/>
    <w:rPr>
      <w:rFonts w:ascii="Times New Roman" w:eastAsia="Times New Roman" w:hAnsi="Times New Roman" w:cs="Times New Roman"/>
      <w:lang w:eastAsia="en-GB"/>
    </w:rPr>
  </w:style>
  <w:style w:type="paragraph" w:styleId="Heading2">
    <w:name w:val="heading 2"/>
    <w:basedOn w:val="Normal"/>
    <w:link w:val="Heading2Char"/>
    <w:uiPriority w:val="9"/>
    <w:qFormat/>
    <w:rsid w:val="00832279"/>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394E"/>
    <w:pPr>
      <w:ind w:left="720"/>
      <w:contextualSpacing/>
    </w:pPr>
  </w:style>
  <w:style w:type="paragraph" w:styleId="FootnoteText">
    <w:name w:val="footnote text"/>
    <w:basedOn w:val="Normal"/>
    <w:link w:val="FootnoteTextChar"/>
    <w:uiPriority w:val="99"/>
    <w:semiHidden/>
    <w:unhideWhenUsed/>
    <w:rsid w:val="00A4394E"/>
    <w:rPr>
      <w:sz w:val="20"/>
      <w:szCs w:val="20"/>
    </w:rPr>
  </w:style>
  <w:style w:type="character" w:customStyle="1" w:styleId="FootnoteTextChar">
    <w:name w:val="Footnote Text Char"/>
    <w:basedOn w:val="DefaultParagraphFont"/>
    <w:link w:val="FootnoteText"/>
    <w:uiPriority w:val="99"/>
    <w:semiHidden/>
    <w:rsid w:val="00A4394E"/>
    <w:rPr>
      <w:rFonts w:ascii="Calibri" w:eastAsia="Calibri" w:hAnsi="Calibri" w:cs="Calibri"/>
      <w:sz w:val="20"/>
      <w:szCs w:val="20"/>
      <w:lang w:val="en-US"/>
    </w:rPr>
  </w:style>
  <w:style w:type="character" w:styleId="FootnoteReference">
    <w:name w:val="footnote reference"/>
    <w:basedOn w:val="DefaultParagraphFont"/>
    <w:uiPriority w:val="99"/>
    <w:semiHidden/>
    <w:unhideWhenUsed/>
    <w:rsid w:val="00A4394E"/>
    <w:rPr>
      <w:vertAlign w:val="superscript"/>
    </w:rPr>
  </w:style>
  <w:style w:type="paragraph" w:styleId="Header">
    <w:name w:val="header"/>
    <w:basedOn w:val="Normal"/>
    <w:link w:val="HeaderChar"/>
    <w:uiPriority w:val="99"/>
    <w:unhideWhenUsed/>
    <w:rsid w:val="00891464"/>
    <w:pPr>
      <w:tabs>
        <w:tab w:val="center" w:pos="4513"/>
        <w:tab w:val="right" w:pos="9026"/>
      </w:tabs>
    </w:pPr>
  </w:style>
  <w:style w:type="character" w:customStyle="1" w:styleId="HeaderChar">
    <w:name w:val="Header Char"/>
    <w:basedOn w:val="DefaultParagraphFont"/>
    <w:link w:val="Header"/>
    <w:uiPriority w:val="99"/>
    <w:rsid w:val="00891464"/>
    <w:rPr>
      <w:rFonts w:ascii="Calibri" w:eastAsia="Calibri" w:hAnsi="Calibri" w:cs="Calibri"/>
      <w:sz w:val="22"/>
      <w:szCs w:val="22"/>
      <w:lang w:val="en-US"/>
    </w:rPr>
  </w:style>
  <w:style w:type="character" w:styleId="PageNumber">
    <w:name w:val="page number"/>
    <w:basedOn w:val="DefaultParagraphFont"/>
    <w:uiPriority w:val="99"/>
    <w:semiHidden/>
    <w:unhideWhenUsed/>
    <w:rsid w:val="00891464"/>
  </w:style>
  <w:style w:type="paragraph" w:styleId="NormalWeb">
    <w:name w:val="Normal (Web)"/>
    <w:basedOn w:val="Normal"/>
    <w:uiPriority w:val="99"/>
    <w:semiHidden/>
    <w:unhideWhenUsed/>
    <w:rsid w:val="00832279"/>
    <w:pPr>
      <w:spacing w:before="100" w:beforeAutospacing="1" w:after="100" w:afterAutospacing="1"/>
    </w:pPr>
  </w:style>
  <w:style w:type="character" w:customStyle="1" w:styleId="Heading2Char">
    <w:name w:val="Heading 2 Char"/>
    <w:basedOn w:val="DefaultParagraphFont"/>
    <w:link w:val="Heading2"/>
    <w:uiPriority w:val="9"/>
    <w:rsid w:val="00832279"/>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semiHidden/>
    <w:unhideWhenUsed/>
    <w:rsid w:val="008C66C3"/>
    <w:rPr>
      <w:color w:val="0000FF"/>
      <w:u w:val="single"/>
    </w:rPr>
  </w:style>
  <w:style w:type="character" w:styleId="FollowedHyperlink">
    <w:name w:val="FollowedHyperlink"/>
    <w:basedOn w:val="DefaultParagraphFont"/>
    <w:uiPriority w:val="99"/>
    <w:semiHidden/>
    <w:unhideWhenUsed/>
    <w:rsid w:val="00262CCF"/>
    <w:rPr>
      <w:color w:val="954F72" w:themeColor="followedHyperlink"/>
      <w:u w:val="single"/>
    </w:rPr>
  </w:style>
  <w:style w:type="paragraph" w:customStyle="1" w:styleId="western">
    <w:name w:val="western"/>
    <w:basedOn w:val="Normal"/>
    <w:rsid w:val="00D81C3D"/>
    <w:pPr>
      <w:spacing w:before="100" w:beforeAutospacing="1" w:after="100" w:afterAutospacing="1"/>
    </w:pPr>
  </w:style>
  <w:style w:type="character" w:customStyle="1" w:styleId="g1">
    <w:name w:val="g1"/>
    <w:basedOn w:val="DefaultParagraphFont"/>
    <w:rsid w:val="00F95925"/>
  </w:style>
  <w:style w:type="character" w:customStyle="1" w:styleId="apple-converted-space">
    <w:name w:val="apple-converted-space"/>
    <w:basedOn w:val="DefaultParagraphFont"/>
    <w:rsid w:val="00F95925"/>
  </w:style>
  <w:style w:type="paragraph" w:customStyle="1" w:styleId="11">
    <w:name w:val="11"/>
    <w:basedOn w:val="Normal"/>
    <w:rsid w:val="00C47809"/>
    <w:pPr>
      <w:spacing w:before="100" w:beforeAutospacing="1" w:after="100" w:afterAutospacing="1"/>
    </w:pPr>
  </w:style>
  <w:style w:type="paragraph" w:styleId="Footer">
    <w:name w:val="footer"/>
    <w:basedOn w:val="Normal"/>
    <w:link w:val="FooterChar"/>
    <w:uiPriority w:val="99"/>
    <w:unhideWhenUsed/>
    <w:rsid w:val="007C4C51"/>
    <w:pPr>
      <w:tabs>
        <w:tab w:val="center" w:pos="4513"/>
        <w:tab w:val="right" w:pos="9026"/>
      </w:tabs>
    </w:pPr>
  </w:style>
  <w:style w:type="character" w:customStyle="1" w:styleId="FooterChar">
    <w:name w:val="Footer Char"/>
    <w:basedOn w:val="DefaultParagraphFont"/>
    <w:link w:val="Footer"/>
    <w:uiPriority w:val="99"/>
    <w:rsid w:val="007C4C51"/>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7236">
      <w:bodyDiv w:val="1"/>
      <w:marLeft w:val="0"/>
      <w:marRight w:val="0"/>
      <w:marTop w:val="0"/>
      <w:marBottom w:val="0"/>
      <w:divBdr>
        <w:top w:val="none" w:sz="0" w:space="0" w:color="auto"/>
        <w:left w:val="none" w:sz="0" w:space="0" w:color="auto"/>
        <w:bottom w:val="none" w:sz="0" w:space="0" w:color="auto"/>
        <w:right w:val="none" w:sz="0" w:space="0" w:color="auto"/>
      </w:divBdr>
      <w:divsChild>
        <w:div w:id="932274993">
          <w:marLeft w:val="0"/>
          <w:marRight w:val="0"/>
          <w:marTop w:val="0"/>
          <w:marBottom w:val="0"/>
          <w:divBdr>
            <w:top w:val="none" w:sz="0" w:space="0" w:color="auto"/>
            <w:left w:val="none" w:sz="0" w:space="0" w:color="auto"/>
            <w:bottom w:val="none" w:sz="0" w:space="0" w:color="auto"/>
            <w:right w:val="none" w:sz="0" w:space="0" w:color="auto"/>
          </w:divBdr>
          <w:divsChild>
            <w:div w:id="1771583256">
              <w:marLeft w:val="0"/>
              <w:marRight w:val="0"/>
              <w:marTop w:val="0"/>
              <w:marBottom w:val="0"/>
              <w:divBdr>
                <w:top w:val="none" w:sz="0" w:space="0" w:color="auto"/>
                <w:left w:val="none" w:sz="0" w:space="0" w:color="auto"/>
                <w:bottom w:val="none" w:sz="0" w:space="0" w:color="auto"/>
                <w:right w:val="none" w:sz="0" w:space="0" w:color="auto"/>
              </w:divBdr>
              <w:divsChild>
                <w:div w:id="1882476435">
                  <w:marLeft w:val="0"/>
                  <w:marRight w:val="0"/>
                  <w:marTop w:val="0"/>
                  <w:marBottom w:val="0"/>
                  <w:divBdr>
                    <w:top w:val="none" w:sz="0" w:space="0" w:color="auto"/>
                    <w:left w:val="none" w:sz="0" w:space="0" w:color="auto"/>
                    <w:bottom w:val="none" w:sz="0" w:space="0" w:color="auto"/>
                    <w:right w:val="none" w:sz="0" w:space="0" w:color="auto"/>
                  </w:divBdr>
                  <w:divsChild>
                    <w:div w:id="126858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20255">
      <w:bodyDiv w:val="1"/>
      <w:marLeft w:val="0"/>
      <w:marRight w:val="0"/>
      <w:marTop w:val="0"/>
      <w:marBottom w:val="0"/>
      <w:divBdr>
        <w:top w:val="none" w:sz="0" w:space="0" w:color="auto"/>
        <w:left w:val="none" w:sz="0" w:space="0" w:color="auto"/>
        <w:bottom w:val="none" w:sz="0" w:space="0" w:color="auto"/>
        <w:right w:val="none" w:sz="0" w:space="0" w:color="auto"/>
      </w:divBdr>
    </w:div>
    <w:div w:id="94596451">
      <w:bodyDiv w:val="1"/>
      <w:marLeft w:val="0"/>
      <w:marRight w:val="0"/>
      <w:marTop w:val="0"/>
      <w:marBottom w:val="0"/>
      <w:divBdr>
        <w:top w:val="none" w:sz="0" w:space="0" w:color="auto"/>
        <w:left w:val="none" w:sz="0" w:space="0" w:color="auto"/>
        <w:bottom w:val="none" w:sz="0" w:space="0" w:color="auto"/>
        <w:right w:val="none" w:sz="0" w:space="0" w:color="auto"/>
      </w:divBdr>
    </w:div>
    <w:div w:id="176239852">
      <w:bodyDiv w:val="1"/>
      <w:marLeft w:val="0"/>
      <w:marRight w:val="0"/>
      <w:marTop w:val="0"/>
      <w:marBottom w:val="0"/>
      <w:divBdr>
        <w:top w:val="none" w:sz="0" w:space="0" w:color="auto"/>
        <w:left w:val="none" w:sz="0" w:space="0" w:color="auto"/>
        <w:bottom w:val="none" w:sz="0" w:space="0" w:color="auto"/>
        <w:right w:val="none" w:sz="0" w:space="0" w:color="auto"/>
      </w:divBdr>
      <w:divsChild>
        <w:div w:id="1929658226">
          <w:marLeft w:val="0"/>
          <w:marRight w:val="0"/>
          <w:marTop w:val="0"/>
          <w:marBottom w:val="0"/>
          <w:divBdr>
            <w:top w:val="none" w:sz="0" w:space="0" w:color="auto"/>
            <w:left w:val="none" w:sz="0" w:space="0" w:color="auto"/>
            <w:bottom w:val="none" w:sz="0" w:space="0" w:color="auto"/>
            <w:right w:val="none" w:sz="0" w:space="0" w:color="auto"/>
          </w:divBdr>
          <w:divsChild>
            <w:div w:id="12387828">
              <w:marLeft w:val="0"/>
              <w:marRight w:val="0"/>
              <w:marTop w:val="0"/>
              <w:marBottom w:val="0"/>
              <w:divBdr>
                <w:top w:val="none" w:sz="0" w:space="0" w:color="auto"/>
                <w:left w:val="none" w:sz="0" w:space="0" w:color="auto"/>
                <w:bottom w:val="none" w:sz="0" w:space="0" w:color="auto"/>
                <w:right w:val="none" w:sz="0" w:space="0" w:color="auto"/>
              </w:divBdr>
              <w:divsChild>
                <w:div w:id="1205486740">
                  <w:marLeft w:val="0"/>
                  <w:marRight w:val="0"/>
                  <w:marTop w:val="0"/>
                  <w:marBottom w:val="0"/>
                  <w:divBdr>
                    <w:top w:val="none" w:sz="0" w:space="0" w:color="auto"/>
                    <w:left w:val="none" w:sz="0" w:space="0" w:color="auto"/>
                    <w:bottom w:val="none" w:sz="0" w:space="0" w:color="auto"/>
                    <w:right w:val="none" w:sz="0" w:space="0" w:color="auto"/>
                  </w:divBdr>
                  <w:divsChild>
                    <w:div w:id="56630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927700">
      <w:bodyDiv w:val="1"/>
      <w:marLeft w:val="0"/>
      <w:marRight w:val="0"/>
      <w:marTop w:val="0"/>
      <w:marBottom w:val="0"/>
      <w:divBdr>
        <w:top w:val="none" w:sz="0" w:space="0" w:color="auto"/>
        <w:left w:val="none" w:sz="0" w:space="0" w:color="auto"/>
        <w:bottom w:val="none" w:sz="0" w:space="0" w:color="auto"/>
        <w:right w:val="none" w:sz="0" w:space="0" w:color="auto"/>
      </w:divBdr>
    </w:div>
    <w:div w:id="345179256">
      <w:bodyDiv w:val="1"/>
      <w:marLeft w:val="0"/>
      <w:marRight w:val="0"/>
      <w:marTop w:val="0"/>
      <w:marBottom w:val="0"/>
      <w:divBdr>
        <w:top w:val="none" w:sz="0" w:space="0" w:color="auto"/>
        <w:left w:val="none" w:sz="0" w:space="0" w:color="auto"/>
        <w:bottom w:val="none" w:sz="0" w:space="0" w:color="auto"/>
        <w:right w:val="none" w:sz="0" w:space="0" w:color="auto"/>
      </w:divBdr>
    </w:div>
    <w:div w:id="425618001">
      <w:bodyDiv w:val="1"/>
      <w:marLeft w:val="0"/>
      <w:marRight w:val="0"/>
      <w:marTop w:val="0"/>
      <w:marBottom w:val="0"/>
      <w:divBdr>
        <w:top w:val="none" w:sz="0" w:space="0" w:color="auto"/>
        <w:left w:val="none" w:sz="0" w:space="0" w:color="auto"/>
        <w:bottom w:val="none" w:sz="0" w:space="0" w:color="auto"/>
        <w:right w:val="none" w:sz="0" w:space="0" w:color="auto"/>
      </w:divBdr>
    </w:div>
    <w:div w:id="432818836">
      <w:bodyDiv w:val="1"/>
      <w:marLeft w:val="0"/>
      <w:marRight w:val="0"/>
      <w:marTop w:val="0"/>
      <w:marBottom w:val="0"/>
      <w:divBdr>
        <w:top w:val="none" w:sz="0" w:space="0" w:color="auto"/>
        <w:left w:val="none" w:sz="0" w:space="0" w:color="auto"/>
        <w:bottom w:val="none" w:sz="0" w:space="0" w:color="auto"/>
        <w:right w:val="none" w:sz="0" w:space="0" w:color="auto"/>
      </w:divBdr>
    </w:div>
    <w:div w:id="633098858">
      <w:bodyDiv w:val="1"/>
      <w:marLeft w:val="0"/>
      <w:marRight w:val="0"/>
      <w:marTop w:val="0"/>
      <w:marBottom w:val="0"/>
      <w:divBdr>
        <w:top w:val="none" w:sz="0" w:space="0" w:color="auto"/>
        <w:left w:val="none" w:sz="0" w:space="0" w:color="auto"/>
        <w:bottom w:val="none" w:sz="0" w:space="0" w:color="auto"/>
        <w:right w:val="none" w:sz="0" w:space="0" w:color="auto"/>
      </w:divBdr>
    </w:div>
    <w:div w:id="653029104">
      <w:bodyDiv w:val="1"/>
      <w:marLeft w:val="0"/>
      <w:marRight w:val="0"/>
      <w:marTop w:val="0"/>
      <w:marBottom w:val="0"/>
      <w:divBdr>
        <w:top w:val="none" w:sz="0" w:space="0" w:color="auto"/>
        <w:left w:val="none" w:sz="0" w:space="0" w:color="auto"/>
        <w:bottom w:val="none" w:sz="0" w:space="0" w:color="auto"/>
        <w:right w:val="none" w:sz="0" w:space="0" w:color="auto"/>
      </w:divBdr>
    </w:div>
    <w:div w:id="672145782">
      <w:bodyDiv w:val="1"/>
      <w:marLeft w:val="0"/>
      <w:marRight w:val="0"/>
      <w:marTop w:val="0"/>
      <w:marBottom w:val="0"/>
      <w:divBdr>
        <w:top w:val="none" w:sz="0" w:space="0" w:color="auto"/>
        <w:left w:val="none" w:sz="0" w:space="0" w:color="auto"/>
        <w:bottom w:val="none" w:sz="0" w:space="0" w:color="auto"/>
        <w:right w:val="none" w:sz="0" w:space="0" w:color="auto"/>
      </w:divBdr>
    </w:div>
    <w:div w:id="723212202">
      <w:bodyDiv w:val="1"/>
      <w:marLeft w:val="0"/>
      <w:marRight w:val="0"/>
      <w:marTop w:val="0"/>
      <w:marBottom w:val="0"/>
      <w:divBdr>
        <w:top w:val="none" w:sz="0" w:space="0" w:color="auto"/>
        <w:left w:val="none" w:sz="0" w:space="0" w:color="auto"/>
        <w:bottom w:val="none" w:sz="0" w:space="0" w:color="auto"/>
        <w:right w:val="none" w:sz="0" w:space="0" w:color="auto"/>
      </w:divBdr>
    </w:div>
    <w:div w:id="932131551">
      <w:bodyDiv w:val="1"/>
      <w:marLeft w:val="0"/>
      <w:marRight w:val="0"/>
      <w:marTop w:val="0"/>
      <w:marBottom w:val="0"/>
      <w:divBdr>
        <w:top w:val="none" w:sz="0" w:space="0" w:color="auto"/>
        <w:left w:val="none" w:sz="0" w:space="0" w:color="auto"/>
        <w:bottom w:val="none" w:sz="0" w:space="0" w:color="auto"/>
        <w:right w:val="none" w:sz="0" w:space="0" w:color="auto"/>
      </w:divBdr>
    </w:div>
    <w:div w:id="974527029">
      <w:bodyDiv w:val="1"/>
      <w:marLeft w:val="0"/>
      <w:marRight w:val="0"/>
      <w:marTop w:val="0"/>
      <w:marBottom w:val="0"/>
      <w:divBdr>
        <w:top w:val="none" w:sz="0" w:space="0" w:color="auto"/>
        <w:left w:val="none" w:sz="0" w:space="0" w:color="auto"/>
        <w:bottom w:val="none" w:sz="0" w:space="0" w:color="auto"/>
        <w:right w:val="none" w:sz="0" w:space="0" w:color="auto"/>
      </w:divBdr>
    </w:div>
    <w:div w:id="1099521726">
      <w:bodyDiv w:val="1"/>
      <w:marLeft w:val="0"/>
      <w:marRight w:val="0"/>
      <w:marTop w:val="0"/>
      <w:marBottom w:val="0"/>
      <w:divBdr>
        <w:top w:val="none" w:sz="0" w:space="0" w:color="auto"/>
        <w:left w:val="none" w:sz="0" w:space="0" w:color="auto"/>
        <w:bottom w:val="none" w:sz="0" w:space="0" w:color="auto"/>
        <w:right w:val="none" w:sz="0" w:space="0" w:color="auto"/>
      </w:divBdr>
    </w:div>
    <w:div w:id="1392774757">
      <w:bodyDiv w:val="1"/>
      <w:marLeft w:val="0"/>
      <w:marRight w:val="0"/>
      <w:marTop w:val="0"/>
      <w:marBottom w:val="0"/>
      <w:divBdr>
        <w:top w:val="none" w:sz="0" w:space="0" w:color="auto"/>
        <w:left w:val="none" w:sz="0" w:space="0" w:color="auto"/>
        <w:bottom w:val="none" w:sz="0" w:space="0" w:color="auto"/>
        <w:right w:val="none" w:sz="0" w:space="0" w:color="auto"/>
      </w:divBdr>
      <w:divsChild>
        <w:div w:id="1744839131">
          <w:marLeft w:val="0"/>
          <w:marRight w:val="0"/>
          <w:marTop w:val="0"/>
          <w:marBottom w:val="0"/>
          <w:divBdr>
            <w:top w:val="none" w:sz="0" w:space="0" w:color="auto"/>
            <w:left w:val="none" w:sz="0" w:space="0" w:color="auto"/>
            <w:bottom w:val="none" w:sz="0" w:space="0" w:color="auto"/>
            <w:right w:val="none" w:sz="0" w:space="0" w:color="auto"/>
          </w:divBdr>
          <w:divsChild>
            <w:div w:id="373389783">
              <w:marLeft w:val="0"/>
              <w:marRight w:val="0"/>
              <w:marTop w:val="0"/>
              <w:marBottom w:val="0"/>
              <w:divBdr>
                <w:top w:val="none" w:sz="0" w:space="0" w:color="auto"/>
                <w:left w:val="none" w:sz="0" w:space="0" w:color="auto"/>
                <w:bottom w:val="none" w:sz="0" w:space="0" w:color="auto"/>
                <w:right w:val="none" w:sz="0" w:space="0" w:color="auto"/>
              </w:divBdr>
              <w:divsChild>
                <w:div w:id="769620478">
                  <w:marLeft w:val="0"/>
                  <w:marRight w:val="0"/>
                  <w:marTop w:val="0"/>
                  <w:marBottom w:val="0"/>
                  <w:divBdr>
                    <w:top w:val="none" w:sz="0" w:space="0" w:color="auto"/>
                    <w:left w:val="none" w:sz="0" w:space="0" w:color="auto"/>
                    <w:bottom w:val="none" w:sz="0" w:space="0" w:color="auto"/>
                    <w:right w:val="none" w:sz="0" w:space="0" w:color="auto"/>
                  </w:divBdr>
                  <w:divsChild>
                    <w:div w:id="1086876831">
                      <w:marLeft w:val="0"/>
                      <w:marRight w:val="0"/>
                      <w:marTop w:val="0"/>
                      <w:marBottom w:val="0"/>
                      <w:divBdr>
                        <w:top w:val="none" w:sz="0" w:space="0" w:color="auto"/>
                        <w:left w:val="none" w:sz="0" w:space="0" w:color="auto"/>
                        <w:bottom w:val="none" w:sz="0" w:space="0" w:color="auto"/>
                        <w:right w:val="none" w:sz="0" w:space="0" w:color="auto"/>
                      </w:divBdr>
                    </w:div>
                  </w:divsChild>
                </w:div>
                <w:div w:id="965887874">
                  <w:marLeft w:val="0"/>
                  <w:marRight w:val="0"/>
                  <w:marTop w:val="0"/>
                  <w:marBottom w:val="0"/>
                  <w:divBdr>
                    <w:top w:val="none" w:sz="0" w:space="0" w:color="auto"/>
                    <w:left w:val="none" w:sz="0" w:space="0" w:color="auto"/>
                    <w:bottom w:val="none" w:sz="0" w:space="0" w:color="auto"/>
                    <w:right w:val="none" w:sz="0" w:space="0" w:color="auto"/>
                  </w:divBdr>
                  <w:divsChild>
                    <w:div w:id="990981909">
                      <w:marLeft w:val="0"/>
                      <w:marRight w:val="0"/>
                      <w:marTop w:val="0"/>
                      <w:marBottom w:val="0"/>
                      <w:divBdr>
                        <w:top w:val="none" w:sz="0" w:space="0" w:color="auto"/>
                        <w:left w:val="none" w:sz="0" w:space="0" w:color="auto"/>
                        <w:bottom w:val="none" w:sz="0" w:space="0" w:color="auto"/>
                        <w:right w:val="none" w:sz="0" w:space="0" w:color="auto"/>
                      </w:divBdr>
                    </w:div>
                    <w:div w:id="1536229758">
                      <w:marLeft w:val="0"/>
                      <w:marRight w:val="0"/>
                      <w:marTop w:val="0"/>
                      <w:marBottom w:val="0"/>
                      <w:divBdr>
                        <w:top w:val="none" w:sz="0" w:space="0" w:color="auto"/>
                        <w:left w:val="none" w:sz="0" w:space="0" w:color="auto"/>
                        <w:bottom w:val="none" w:sz="0" w:space="0" w:color="auto"/>
                        <w:right w:val="none" w:sz="0" w:space="0" w:color="auto"/>
                      </w:divBdr>
                    </w:div>
                  </w:divsChild>
                </w:div>
                <w:div w:id="1348796783">
                  <w:marLeft w:val="0"/>
                  <w:marRight w:val="0"/>
                  <w:marTop w:val="0"/>
                  <w:marBottom w:val="0"/>
                  <w:divBdr>
                    <w:top w:val="none" w:sz="0" w:space="0" w:color="auto"/>
                    <w:left w:val="none" w:sz="0" w:space="0" w:color="auto"/>
                    <w:bottom w:val="none" w:sz="0" w:space="0" w:color="auto"/>
                    <w:right w:val="none" w:sz="0" w:space="0" w:color="auto"/>
                  </w:divBdr>
                  <w:divsChild>
                    <w:div w:id="196824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7410780">
      <w:bodyDiv w:val="1"/>
      <w:marLeft w:val="0"/>
      <w:marRight w:val="0"/>
      <w:marTop w:val="0"/>
      <w:marBottom w:val="0"/>
      <w:divBdr>
        <w:top w:val="none" w:sz="0" w:space="0" w:color="auto"/>
        <w:left w:val="none" w:sz="0" w:space="0" w:color="auto"/>
        <w:bottom w:val="none" w:sz="0" w:space="0" w:color="auto"/>
        <w:right w:val="none" w:sz="0" w:space="0" w:color="auto"/>
      </w:divBdr>
    </w:div>
    <w:div w:id="1430006393">
      <w:bodyDiv w:val="1"/>
      <w:marLeft w:val="0"/>
      <w:marRight w:val="0"/>
      <w:marTop w:val="0"/>
      <w:marBottom w:val="0"/>
      <w:divBdr>
        <w:top w:val="none" w:sz="0" w:space="0" w:color="auto"/>
        <w:left w:val="none" w:sz="0" w:space="0" w:color="auto"/>
        <w:bottom w:val="none" w:sz="0" w:space="0" w:color="auto"/>
        <w:right w:val="none" w:sz="0" w:space="0" w:color="auto"/>
      </w:divBdr>
    </w:div>
    <w:div w:id="1462306111">
      <w:bodyDiv w:val="1"/>
      <w:marLeft w:val="0"/>
      <w:marRight w:val="0"/>
      <w:marTop w:val="0"/>
      <w:marBottom w:val="0"/>
      <w:divBdr>
        <w:top w:val="none" w:sz="0" w:space="0" w:color="auto"/>
        <w:left w:val="none" w:sz="0" w:space="0" w:color="auto"/>
        <w:bottom w:val="none" w:sz="0" w:space="0" w:color="auto"/>
        <w:right w:val="none" w:sz="0" w:space="0" w:color="auto"/>
      </w:divBdr>
    </w:div>
    <w:div w:id="1490563376">
      <w:bodyDiv w:val="1"/>
      <w:marLeft w:val="0"/>
      <w:marRight w:val="0"/>
      <w:marTop w:val="0"/>
      <w:marBottom w:val="0"/>
      <w:divBdr>
        <w:top w:val="none" w:sz="0" w:space="0" w:color="auto"/>
        <w:left w:val="none" w:sz="0" w:space="0" w:color="auto"/>
        <w:bottom w:val="none" w:sz="0" w:space="0" w:color="auto"/>
        <w:right w:val="none" w:sz="0" w:space="0" w:color="auto"/>
      </w:divBdr>
    </w:div>
    <w:div w:id="1504083916">
      <w:bodyDiv w:val="1"/>
      <w:marLeft w:val="0"/>
      <w:marRight w:val="0"/>
      <w:marTop w:val="0"/>
      <w:marBottom w:val="0"/>
      <w:divBdr>
        <w:top w:val="none" w:sz="0" w:space="0" w:color="auto"/>
        <w:left w:val="none" w:sz="0" w:space="0" w:color="auto"/>
        <w:bottom w:val="none" w:sz="0" w:space="0" w:color="auto"/>
        <w:right w:val="none" w:sz="0" w:space="0" w:color="auto"/>
      </w:divBdr>
    </w:div>
    <w:div w:id="1585841932">
      <w:bodyDiv w:val="1"/>
      <w:marLeft w:val="0"/>
      <w:marRight w:val="0"/>
      <w:marTop w:val="0"/>
      <w:marBottom w:val="0"/>
      <w:divBdr>
        <w:top w:val="none" w:sz="0" w:space="0" w:color="auto"/>
        <w:left w:val="none" w:sz="0" w:space="0" w:color="auto"/>
        <w:bottom w:val="none" w:sz="0" w:space="0" w:color="auto"/>
        <w:right w:val="none" w:sz="0" w:space="0" w:color="auto"/>
      </w:divBdr>
    </w:div>
    <w:div w:id="1691831101">
      <w:bodyDiv w:val="1"/>
      <w:marLeft w:val="0"/>
      <w:marRight w:val="0"/>
      <w:marTop w:val="0"/>
      <w:marBottom w:val="0"/>
      <w:divBdr>
        <w:top w:val="none" w:sz="0" w:space="0" w:color="auto"/>
        <w:left w:val="none" w:sz="0" w:space="0" w:color="auto"/>
        <w:bottom w:val="none" w:sz="0" w:space="0" w:color="auto"/>
        <w:right w:val="none" w:sz="0" w:space="0" w:color="auto"/>
      </w:divBdr>
    </w:div>
    <w:div w:id="1731999352">
      <w:bodyDiv w:val="1"/>
      <w:marLeft w:val="0"/>
      <w:marRight w:val="0"/>
      <w:marTop w:val="0"/>
      <w:marBottom w:val="0"/>
      <w:divBdr>
        <w:top w:val="none" w:sz="0" w:space="0" w:color="auto"/>
        <w:left w:val="none" w:sz="0" w:space="0" w:color="auto"/>
        <w:bottom w:val="none" w:sz="0" w:space="0" w:color="auto"/>
        <w:right w:val="none" w:sz="0" w:space="0" w:color="auto"/>
      </w:divBdr>
    </w:div>
    <w:div w:id="1812550001">
      <w:bodyDiv w:val="1"/>
      <w:marLeft w:val="0"/>
      <w:marRight w:val="0"/>
      <w:marTop w:val="0"/>
      <w:marBottom w:val="0"/>
      <w:divBdr>
        <w:top w:val="none" w:sz="0" w:space="0" w:color="auto"/>
        <w:left w:val="none" w:sz="0" w:space="0" w:color="auto"/>
        <w:bottom w:val="none" w:sz="0" w:space="0" w:color="auto"/>
        <w:right w:val="none" w:sz="0" w:space="0" w:color="auto"/>
      </w:divBdr>
    </w:div>
    <w:div w:id="1973169049">
      <w:bodyDiv w:val="1"/>
      <w:marLeft w:val="0"/>
      <w:marRight w:val="0"/>
      <w:marTop w:val="0"/>
      <w:marBottom w:val="0"/>
      <w:divBdr>
        <w:top w:val="none" w:sz="0" w:space="0" w:color="auto"/>
        <w:left w:val="none" w:sz="0" w:space="0" w:color="auto"/>
        <w:bottom w:val="none" w:sz="0" w:space="0" w:color="auto"/>
        <w:right w:val="none" w:sz="0" w:space="0" w:color="auto"/>
      </w:divBdr>
    </w:div>
    <w:div w:id="1991984323">
      <w:bodyDiv w:val="1"/>
      <w:marLeft w:val="0"/>
      <w:marRight w:val="0"/>
      <w:marTop w:val="0"/>
      <w:marBottom w:val="0"/>
      <w:divBdr>
        <w:top w:val="none" w:sz="0" w:space="0" w:color="auto"/>
        <w:left w:val="none" w:sz="0" w:space="0" w:color="auto"/>
        <w:bottom w:val="none" w:sz="0" w:space="0" w:color="auto"/>
        <w:right w:val="none" w:sz="0" w:space="0" w:color="auto"/>
      </w:divBdr>
      <w:divsChild>
        <w:div w:id="667949561">
          <w:marLeft w:val="0"/>
          <w:marRight w:val="0"/>
          <w:marTop w:val="0"/>
          <w:marBottom w:val="0"/>
          <w:divBdr>
            <w:top w:val="none" w:sz="0" w:space="0" w:color="auto"/>
            <w:left w:val="none" w:sz="0" w:space="0" w:color="auto"/>
            <w:bottom w:val="none" w:sz="0" w:space="0" w:color="auto"/>
            <w:right w:val="none" w:sz="0" w:space="0" w:color="auto"/>
          </w:divBdr>
          <w:divsChild>
            <w:div w:id="670987363">
              <w:marLeft w:val="0"/>
              <w:marRight w:val="0"/>
              <w:marTop w:val="0"/>
              <w:marBottom w:val="0"/>
              <w:divBdr>
                <w:top w:val="none" w:sz="0" w:space="0" w:color="auto"/>
                <w:left w:val="none" w:sz="0" w:space="0" w:color="auto"/>
                <w:bottom w:val="none" w:sz="0" w:space="0" w:color="auto"/>
                <w:right w:val="none" w:sz="0" w:space="0" w:color="auto"/>
              </w:divBdr>
              <w:divsChild>
                <w:div w:id="1012027625">
                  <w:marLeft w:val="0"/>
                  <w:marRight w:val="0"/>
                  <w:marTop w:val="0"/>
                  <w:marBottom w:val="0"/>
                  <w:divBdr>
                    <w:top w:val="none" w:sz="0" w:space="0" w:color="auto"/>
                    <w:left w:val="none" w:sz="0" w:space="0" w:color="auto"/>
                    <w:bottom w:val="none" w:sz="0" w:space="0" w:color="auto"/>
                    <w:right w:val="none" w:sz="0" w:space="0" w:color="auto"/>
                  </w:divBdr>
                  <w:divsChild>
                    <w:div w:id="731805532">
                      <w:marLeft w:val="0"/>
                      <w:marRight w:val="0"/>
                      <w:marTop w:val="0"/>
                      <w:marBottom w:val="0"/>
                      <w:divBdr>
                        <w:top w:val="none" w:sz="0" w:space="0" w:color="auto"/>
                        <w:left w:val="none" w:sz="0" w:space="0" w:color="auto"/>
                        <w:bottom w:val="none" w:sz="0" w:space="0" w:color="auto"/>
                        <w:right w:val="none" w:sz="0" w:space="0" w:color="auto"/>
                      </w:divBdr>
                    </w:div>
                  </w:divsChild>
                </w:div>
                <w:div w:id="1431198594">
                  <w:marLeft w:val="0"/>
                  <w:marRight w:val="0"/>
                  <w:marTop w:val="0"/>
                  <w:marBottom w:val="0"/>
                  <w:divBdr>
                    <w:top w:val="none" w:sz="0" w:space="0" w:color="auto"/>
                    <w:left w:val="none" w:sz="0" w:space="0" w:color="auto"/>
                    <w:bottom w:val="none" w:sz="0" w:space="0" w:color="auto"/>
                    <w:right w:val="none" w:sz="0" w:space="0" w:color="auto"/>
                  </w:divBdr>
                  <w:divsChild>
                    <w:div w:id="248272487">
                      <w:marLeft w:val="0"/>
                      <w:marRight w:val="0"/>
                      <w:marTop w:val="0"/>
                      <w:marBottom w:val="0"/>
                      <w:divBdr>
                        <w:top w:val="none" w:sz="0" w:space="0" w:color="auto"/>
                        <w:left w:val="none" w:sz="0" w:space="0" w:color="auto"/>
                        <w:bottom w:val="none" w:sz="0" w:space="0" w:color="auto"/>
                        <w:right w:val="none" w:sz="0" w:space="0" w:color="auto"/>
                      </w:divBdr>
                    </w:div>
                    <w:div w:id="1524590908">
                      <w:marLeft w:val="0"/>
                      <w:marRight w:val="0"/>
                      <w:marTop w:val="0"/>
                      <w:marBottom w:val="0"/>
                      <w:divBdr>
                        <w:top w:val="none" w:sz="0" w:space="0" w:color="auto"/>
                        <w:left w:val="none" w:sz="0" w:space="0" w:color="auto"/>
                        <w:bottom w:val="none" w:sz="0" w:space="0" w:color="auto"/>
                        <w:right w:val="none" w:sz="0" w:space="0" w:color="auto"/>
                      </w:divBdr>
                    </w:div>
                  </w:divsChild>
                </w:div>
                <w:div w:id="1117257849">
                  <w:marLeft w:val="0"/>
                  <w:marRight w:val="0"/>
                  <w:marTop w:val="0"/>
                  <w:marBottom w:val="0"/>
                  <w:divBdr>
                    <w:top w:val="none" w:sz="0" w:space="0" w:color="auto"/>
                    <w:left w:val="none" w:sz="0" w:space="0" w:color="auto"/>
                    <w:bottom w:val="none" w:sz="0" w:space="0" w:color="auto"/>
                    <w:right w:val="none" w:sz="0" w:space="0" w:color="auto"/>
                  </w:divBdr>
                  <w:divsChild>
                    <w:div w:id="63564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07/relationships/hdphoto" Target="media/hdphoto1.wdp"/></Relationships>
</file>

<file path=word/_rels/footnotes.xml.rels><?xml version="1.0" encoding="UTF-8" standalone="yes"?>
<Relationships xmlns="http://schemas.openxmlformats.org/package/2006/relationships"><Relationship Id="rId3" Type="http://schemas.openxmlformats.org/officeDocument/2006/relationships/hyperlink" Target="http://www.saflii.org/cgi-bin/LawCite?cit=1918%20AD%20512" TargetMode="External"/><Relationship Id="rId2" Type="http://schemas.openxmlformats.org/officeDocument/2006/relationships/hyperlink" Target="https://jutastat.juta.co.za/nxt/foliolinks.asp?f=xhitlist&amp;xhitlist_x=Advanced&amp;xhitlist_vpc=first&amp;xhitlist_xsl=querylink.xsl&amp;xhitlist_sel=title;path;content-type;home-title&amp;xhitlist_d=%7bsaad%7d&amp;xhitlist_q=%5bfield%20folio-destination-name:%2727259%27%5d&amp;xhitlist_md=target-id=0-0-0-33031" TargetMode="External"/><Relationship Id="rId1" Type="http://schemas.openxmlformats.org/officeDocument/2006/relationships/hyperlink" Target="http://www.saflii.org/cgi-bin/LawCite?cit=1979%20%282%29%20SA%20457" TargetMode="External"/><Relationship Id="rId6" Type="http://schemas.openxmlformats.org/officeDocument/2006/relationships/hyperlink" Target="http://www.saflii.org/cgi-bin/LawCite?cit=1918%20AD%20512" TargetMode="External"/><Relationship Id="rId5" Type="http://schemas.openxmlformats.org/officeDocument/2006/relationships/hyperlink" Target="https://jutastat.juta.co.za/nxt/foliolinks.asp?f=xhitlist&amp;xhitlist_x=Advanced&amp;xhitlist_vpc=first&amp;xhitlist_xsl=querylink.xsl&amp;xhitlist_sel=title;path;content-type;home-title&amp;xhitlist_d=%7bsalr%7d&amp;xhitlist_q=%5bfield%20folio-destination-name:%2754172%27%5d&amp;xhitlist_md=target-id=0-0-0-0" TargetMode="External"/><Relationship Id="rId4" Type="http://schemas.openxmlformats.org/officeDocument/2006/relationships/hyperlink" Target="https://jutastat.juta.co.za/nxt/foliolinks.asp?f=xhitlist&amp;xhitlist_x=Advanced&amp;xhitlist_vpc=first&amp;xhitlist_xsl=querylink.xsl&amp;xhitlist_sel=title;path;content-type;home-title&amp;xhitlist_d=%7bsalr%7d&amp;xhitlist_q=%5bfield%20folio-destination-name:%277931331%27%5d&amp;xhitlist_md=target-id=0-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7016</Words>
  <Characters>39997</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Nobahle Mangcu-Lockwood</dc:creator>
  <cp:keywords/>
  <dc:description/>
  <cp:lastModifiedBy>Mokone</cp:lastModifiedBy>
  <cp:revision>2</cp:revision>
  <cp:lastPrinted>2022-12-08T14:54:00Z</cp:lastPrinted>
  <dcterms:created xsi:type="dcterms:W3CDTF">2023-05-17T11:20:00Z</dcterms:created>
  <dcterms:modified xsi:type="dcterms:W3CDTF">2023-05-17T11:20:00Z</dcterms:modified>
</cp:coreProperties>
</file>