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4545" w14:textId="4ED46E9A" w:rsidR="009D65FD" w:rsidRPr="00DF5737" w:rsidRDefault="009D65FD" w:rsidP="009D65FD">
      <w:pPr>
        <w:spacing w:after="58" w:line="259" w:lineRule="auto"/>
        <w:rPr>
          <w:rFonts w:ascii="Times New Roman" w:eastAsia="Times New Roman" w:hAnsi="Times New Roman" w:cs="Times New Roman"/>
          <w:color w:val="000000"/>
          <w:sz w:val="24"/>
          <w:szCs w:val="24"/>
          <w:lang w:val="en-GB"/>
        </w:rPr>
      </w:pPr>
      <w:r w:rsidRPr="00DF5737">
        <w:rPr>
          <w:rFonts w:ascii="Times New Roman" w:eastAsia="Times New Roman" w:hAnsi="Times New Roman" w:cs="Times New Roman"/>
          <w:b/>
          <w:color w:val="000000"/>
          <w:sz w:val="24"/>
          <w:szCs w:val="24"/>
          <w:lang w:val="en-GB"/>
        </w:rPr>
        <w:drawing>
          <wp:anchor distT="0" distB="0" distL="114300" distR="114300" simplePos="0" relativeHeight="251659264" behindDoc="1" locked="0" layoutInCell="1" allowOverlap="1" wp14:anchorId="4E498602" wp14:editId="417042CC">
            <wp:simplePos x="0" y="0"/>
            <wp:positionH relativeFrom="margin">
              <wp:align>center</wp:align>
            </wp:positionH>
            <wp:positionV relativeFrom="paragraph">
              <wp:posOffset>8890</wp:posOffset>
            </wp:positionV>
            <wp:extent cx="1219200" cy="1228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711D" w14:textId="46A3DD6A" w:rsidR="009D65FD" w:rsidRPr="00DF5737"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5856218D" w14:textId="177212B0" w:rsidR="009D65FD" w:rsidRPr="00DF5737" w:rsidRDefault="009D65FD" w:rsidP="009D65FD">
      <w:pPr>
        <w:spacing w:after="222" w:line="269" w:lineRule="auto"/>
        <w:ind w:right="158"/>
        <w:rPr>
          <w:rFonts w:ascii="Times New Roman" w:eastAsia="Times New Roman" w:hAnsi="Times New Roman" w:cs="Times New Roman"/>
          <w:color w:val="000000"/>
          <w:sz w:val="24"/>
          <w:szCs w:val="24"/>
          <w:lang w:val="en-GB"/>
        </w:rPr>
      </w:pPr>
    </w:p>
    <w:p w14:paraId="7B520B04" w14:textId="77777777" w:rsidR="009D65FD" w:rsidRPr="00DF5737"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4575106" w14:textId="77777777" w:rsidR="009D65FD" w:rsidRPr="00DF5737" w:rsidRDefault="009D65FD" w:rsidP="009D65FD">
      <w:pPr>
        <w:spacing w:after="222" w:line="269" w:lineRule="auto"/>
        <w:ind w:right="158"/>
        <w:jc w:val="both"/>
        <w:rPr>
          <w:rFonts w:ascii="Times New Roman" w:eastAsia="Times New Roman" w:hAnsi="Times New Roman" w:cs="Times New Roman"/>
          <w:color w:val="000000"/>
          <w:sz w:val="24"/>
          <w:szCs w:val="24"/>
          <w:lang w:val="en-GB"/>
        </w:rPr>
      </w:pPr>
    </w:p>
    <w:p w14:paraId="157D8EC5" w14:textId="77777777" w:rsidR="009D65FD" w:rsidRPr="00DF5737" w:rsidRDefault="009D65FD" w:rsidP="009D65FD">
      <w:pPr>
        <w:spacing w:after="222" w:line="269" w:lineRule="auto"/>
        <w:ind w:left="-90" w:right="158"/>
        <w:jc w:val="center"/>
        <w:rPr>
          <w:rFonts w:ascii="Times New Roman" w:eastAsia="Times New Roman" w:hAnsi="Times New Roman" w:cs="Times New Roman"/>
          <w:color w:val="000000"/>
          <w:sz w:val="20"/>
          <w:szCs w:val="20"/>
          <w:lang w:val="en-GB"/>
        </w:rPr>
      </w:pPr>
      <w:r w:rsidRPr="00DF5737">
        <w:rPr>
          <w:rFonts w:ascii="Times New Roman" w:eastAsia="Times New Roman" w:hAnsi="Times New Roman" w:cs="Times New Roman"/>
          <w:color w:val="000000"/>
          <w:sz w:val="20"/>
          <w:szCs w:val="20"/>
          <w:lang w:val="en-GB"/>
        </w:rPr>
        <w:t>Republic of South Africa</w:t>
      </w:r>
    </w:p>
    <w:p w14:paraId="0CDAC7DA" w14:textId="77777777" w:rsidR="009D65FD" w:rsidRPr="00DF5737" w:rsidRDefault="009D65FD" w:rsidP="00897435">
      <w:pPr>
        <w:spacing w:after="0" w:line="265" w:lineRule="auto"/>
        <w:jc w:val="center"/>
        <w:rPr>
          <w:rFonts w:ascii="Times New Roman" w:eastAsia="Times New Roman" w:hAnsi="Times New Roman" w:cs="Times New Roman"/>
          <w:color w:val="000000"/>
          <w:sz w:val="24"/>
          <w:szCs w:val="24"/>
          <w:lang w:val="en-GB"/>
        </w:rPr>
      </w:pPr>
      <w:r w:rsidRPr="00DF5737">
        <w:rPr>
          <w:rFonts w:ascii="Times New Roman" w:eastAsia="Times New Roman" w:hAnsi="Times New Roman" w:cs="Times New Roman"/>
          <w:color w:val="000000"/>
          <w:sz w:val="24"/>
          <w:szCs w:val="24"/>
          <w:lang w:val="en-GB"/>
        </w:rPr>
        <w:t>IN THE HIGH COURT OF SOUTH AFRICA</w:t>
      </w:r>
    </w:p>
    <w:p w14:paraId="4031B715" w14:textId="77777777" w:rsidR="009D65FD" w:rsidRPr="00DF5737" w:rsidRDefault="009D65FD" w:rsidP="00897435">
      <w:pPr>
        <w:spacing w:after="477" w:line="265" w:lineRule="auto"/>
        <w:jc w:val="center"/>
        <w:rPr>
          <w:rFonts w:ascii="Times New Roman" w:eastAsia="Times New Roman" w:hAnsi="Times New Roman" w:cs="Times New Roman"/>
          <w:color w:val="000000"/>
          <w:sz w:val="24"/>
          <w:szCs w:val="24"/>
          <w:lang w:val="en-GB"/>
        </w:rPr>
      </w:pPr>
      <w:r w:rsidRPr="00DF5737">
        <w:rPr>
          <w:rFonts w:ascii="Times New Roman" w:eastAsia="Times New Roman" w:hAnsi="Times New Roman" w:cs="Times New Roman"/>
          <w:color w:val="000000"/>
          <w:sz w:val="24"/>
          <w:szCs w:val="24"/>
          <w:lang w:val="en-GB"/>
        </w:rPr>
        <w:t>(WESTERN CAPE DIVISION, CAPE TOWN)</w:t>
      </w:r>
    </w:p>
    <w:p w14:paraId="7F11BD50" w14:textId="34E63DEB" w:rsidR="009D65FD" w:rsidRPr="00DF5737" w:rsidRDefault="00CA38D5" w:rsidP="00CA38D5">
      <w:pPr>
        <w:spacing w:after="0" w:line="240" w:lineRule="auto"/>
        <w:jc w:val="center"/>
        <w:rPr>
          <w:rFonts w:ascii="Times New Roman" w:hAnsi="Times New Roman" w:cs="Times New Roman"/>
          <w:lang w:val="en-GB"/>
        </w:rPr>
      </w:pPr>
      <w:r w:rsidRPr="00DF5737">
        <w:rPr>
          <w:rFonts w:ascii="Times New Roman" w:hAnsi="Times New Roman" w:cs="Times New Roman"/>
          <w:lang w:val="en-GB"/>
        </w:rPr>
        <w:t>Before: The Hon. Mr Acting Justice De Waal</w:t>
      </w:r>
    </w:p>
    <w:p w14:paraId="69326EC0" w14:textId="18FF4AB6" w:rsidR="00CA38D5" w:rsidRPr="00DF5737" w:rsidRDefault="00CA38D5" w:rsidP="00CA38D5">
      <w:pPr>
        <w:spacing w:after="0" w:line="240" w:lineRule="auto"/>
        <w:jc w:val="center"/>
        <w:rPr>
          <w:rFonts w:ascii="Times New Roman" w:hAnsi="Times New Roman" w:cs="Times New Roman"/>
          <w:lang w:val="en-GB"/>
        </w:rPr>
      </w:pPr>
      <w:r w:rsidRPr="00DF5737">
        <w:rPr>
          <w:rFonts w:ascii="Times New Roman" w:hAnsi="Times New Roman" w:cs="Times New Roman"/>
          <w:lang w:val="en-GB"/>
        </w:rPr>
        <w:t xml:space="preserve">Date of hearing:  </w:t>
      </w:r>
      <w:r w:rsidR="00C40DCA" w:rsidRPr="00DF5737">
        <w:rPr>
          <w:rFonts w:ascii="Times New Roman" w:hAnsi="Times New Roman" w:cs="Times New Roman"/>
          <w:lang w:val="en-GB"/>
        </w:rPr>
        <w:t>8</w:t>
      </w:r>
      <w:r w:rsidR="00CB62E6" w:rsidRPr="00DF5737">
        <w:rPr>
          <w:rFonts w:ascii="Times New Roman" w:hAnsi="Times New Roman" w:cs="Times New Roman"/>
          <w:lang w:val="en-GB"/>
        </w:rPr>
        <w:t> </w:t>
      </w:r>
      <w:r w:rsidR="00C40DCA" w:rsidRPr="00DF5737">
        <w:rPr>
          <w:rFonts w:ascii="Times New Roman" w:hAnsi="Times New Roman" w:cs="Times New Roman"/>
          <w:lang w:val="en-GB"/>
        </w:rPr>
        <w:t>November </w:t>
      </w:r>
      <w:r w:rsidRPr="00DF5737">
        <w:rPr>
          <w:rFonts w:ascii="Times New Roman" w:hAnsi="Times New Roman" w:cs="Times New Roman"/>
          <w:lang w:val="en-GB"/>
        </w:rPr>
        <w:t>2023</w:t>
      </w:r>
    </w:p>
    <w:p w14:paraId="16BFF9B5" w14:textId="3B557DFD" w:rsidR="00CA38D5" w:rsidRPr="00DF5737" w:rsidRDefault="00CA38D5" w:rsidP="00CA38D5">
      <w:pPr>
        <w:spacing w:after="0" w:line="240" w:lineRule="auto"/>
        <w:jc w:val="center"/>
        <w:rPr>
          <w:rFonts w:ascii="Times New Roman" w:hAnsi="Times New Roman" w:cs="Times New Roman"/>
          <w:sz w:val="24"/>
          <w:szCs w:val="24"/>
          <w:lang w:val="en-GB"/>
        </w:rPr>
      </w:pPr>
      <w:r w:rsidRPr="00DF5737">
        <w:rPr>
          <w:rFonts w:ascii="Times New Roman" w:hAnsi="Times New Roman" w:cs="Times New Roman"/>
          <w:lang w:val="en-GB"/>
        </w:rPr>
        <w:t xml:space="preserve">Date of judgment: </w:t>
      </w:r>
      <w:r w:rsidR="00803738" w:rsidRPr="00DF5737">
        <w:rPr>
          <w:rFonts w:ascii="Times New Roman" w:hAnsi="Times New Roman" w:cs="Times New Roman"/>
          <w:lang w:val="en-GB"/>
        </w:rPr>
        <w:t>10</w:t>
      </w:r>
      <w:r w:rsidR="00CB62E6" w:rsidRPr="00DF5737">
        <w:rPr>
          <w:rFonts w:ascii="Times New Roman" w:hAnsi="Times New Roman" w:cs="Times New Roman"/>
          <w:lang w:val="en-GB"/>
        </w:rPr>
        <w:t> </w:t>
      </w:r>
      <w:r w:rsidR="00C40DCA" w:rsidRPr="00DF5737">
        <w:rPr>
          <w:rFonts w:ascii="Times New Roman" w:hAnsi="Times New Roman" w:cs="Times New Roman"/>
          <w:lang w:val="en-GB"/>
        </w:rPr>
        <w:t>November 2023</w:t>
      </w:r>
    </w:p>
    <w:p w14:paraId="0B5457D4" w14:textId="77777777" w:rsidR="009D65FD" w:rsidRPr="00DF5737" w:rsidRDefault="009D65FD" w:rsidP="009D65FD">
      <w:pPr>
        <w:jc w:val="center"/>
        <w:rPr>
          <w:rFonts w:ascii="Times New Roman" w:hAnsi="Times New Roman" w:cs="Times New Roman"/>
          <w:sz w:val="24"/>
          <w:szCs w:val="24"/>
          <w:lang w:val="en-GB"/>
        </w:rPr>
      </w:pPr>
    </w:p>
    <w:p w14:paraId="7D036D4D" w14:textId="09E00BB7" w:rsidR="00272E20" w:rsidRPr="00DF5737" w:rsidRDefault="00272E20" w:rsidP="00272E20">
      <w:pPr>
        <w:jc w:val="right"/>
        <w:rPr>
          <w:rFonts w:ascii="Times New Roman" w:hAnsi="Times New Roman" w:cs="Times New Roman"/>
          <w:bCs/>
          <w:sz w:val="24"/>
          <w:szCs w:val="24"/>
          <w:lang w:val="en-GB"/>
        </w:rPr>
      </w:pPr>
      <w:r w:rsidRPr="00DF5737">
        <w:rPr>
          <w:rFonts w:ascii="Times New Roman" w:hAnsi="Times New Roman" w:cs="Times New Roman"/>
          <w:sz w:val="24"/>
          <w:szCs w:val="24"/>
          <w:lang w:val="en-GB"/>
        </w:rPr>
        <w:t xml:space="preserve">Case No:  </w:t>
      </w:r>
      <w:r w:rsidR="00752B41" w:rsidRPr="00DF5737">
        <w:rPr>
          <w:rFonts w:ascii="Times New Roman" w:hAnsi="Times New Roman" w:cs="Times New Roman"/>
          <w:sz w:val="24"/>
          <w:szCs w:val="24"/>
          <w:lang w:val="en-GB"/>
        </w:rPr>
        <w:t>3430 / 2022</w:t>
      </w:r>
    </w:p>
    <w:p w14:paraId="078517A4" w14:textId="77777777" w:rsidR="00272E20" w:rsidRPr="00DF5737" w:rsidRDefault="00272E20" w:rsidP="00E403FD">
      <w:pPr>
        <w:widowControl w:val="0"/>
        <w:rPr>
          <w:rFonts w:ascii="Times New Roman" w:hAnsi="Times New Roman" w:cs="Times New Roman"/>
          <w:snapToGrid w:val="0"/>
          <w:sz w:val="24"/>
          <w:szCs w:val="24"/>
          <w:lang w:val="en-GB"/>
        </w:rPr>
      </w:pPr>
    </w:p>
    <w:p w14:paraId="17E89B03" w14:textId="563E58A7" w:rsidR="00E403FD" w:rsidRPr="00DF5737"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b/>
          <w:sz w:val="24"/>
          <w:szCs w:val="24"/>
          <w:lang w:val="en-GB"/>
        </w:rPr>
        <w:t>ALBRECHT JÜRGEN VALTIN MAX MADELUNG</w:t>
      </w:r>
      <w:r w:rsidR="00C73D38" w:rsidRPr="00DF5737">
        <w:rPr>
          <w:rFonts w:ascii="Times New Roman" w:hAnsi="Times New Roman" w:cs="Times New Roman"/>
          <w:b/>
          <w:snapToGrid w:val="0"/>
          <w:sz w:val="24"/>
          <w:szCs w:val="24"/>
          <w:lang w:val="en-GB"/>
        </w:rPr>
        <w:tab/>
      </w:r>
      <w:r w:rsidR="00E403FD" w:rsidRPr="00DF5737">
        <w:rPr>
          <w:rFonts w:ascii="Times New Roman" w:hAnsi="Times New Roman" w:cs="Times New Roman"/>
          <w:snapToGrid w:val="0"/>
          <w:sz w:val="24"/>
          <w:szCs w:val="24"/>
          <w:lang w:val="en-GB"/>
        </w:rPr>
        <w:t>First Applicant</w:t>
      </w:r>
    </w:p>
    <w:p w14:paraId="518F90EA" w14:textId="77777777" w:rsidR="00F03B5B" w:rsidRPr="00DF5737"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14:paraId="0BB73E26" w14:textId="2EB8AE98" w:rsidR="00F03B5B" w:rsidRPr="00DF5737"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b/>
          <w:sz w:val="24"/>
          <w:szCs w:val="24"/>
          <w:lang w:val="en-GB"/>
        </w:rPr>
        <w:t>HANS RUDOLF CHRISTIAN HERRMANN MADELUNG</w:t>
      </w:r>
      <w:r w:rsidR="00F03B5B" w:rsidRPr="00DF5737">
        <w:rPr>
          <w:rFonts w:ascii="Times New Roman" w:hAnsi="Times New Roman" w:cs="Times New Roman"/>
          <w:b/>
          <w:snapToGrid w:val="0"/>
          <w:sz w:val="24"/>
          <w:szCs w:val="24"/>
          <w:lang w:val="en-GB"/>
        </w:rPr>
        <w:tab/>
      </w:r>
      <w:r w:rsidR="00F03B5B" w:rsidRPr="00DF5737">
        <w:rPr>
          <w:rFonts w:ascii="Times New Roman" w:hAnsi="Times New Roman" w:cs="Times New Roman"/>
          <w:snapToGrid w:val="0"/>
          <w:sz w:val="24"/>
          <w:szCs w:val="24"/>
          <w:lang w:val="en-GB"/>
        </w:rPr>
        <w:t>Second Applicant</w:t>
      </w:r>
    </w:p>
    <w:p w14:paraId="0FD7E2D1" w14:textId="77777777" w:rsidR="00F03B5B" w:rsidRPr="00DF5737"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14:paraId="68252971" w14:textId="5DB1FD48" w:rsidR="00E403FD" w:rsidRPr="00DF5737" w:rsidRDefault="00752B41" w:rsidP="00C40DCA">
      <w:pPr>
        <w:widowControl w:val="0"/>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snapToGrid w:val="0"/>
          <w:sz w:val="24"/>
          <w:szCs w:val="24"/>
          <w:lang w:val="en-GB"/>
        </w:rPr>
        <w:t>and</w:t>
      </w:r>
    </w:p>
    <w:p w14:paraId="74B3B2C2" w14:textId="77777777" w:rsidR="00F03B5B" w:rsidRPr="00DF5737" w:rsidRDefault="00F03B5B" w:rsidP="00C40DCA">
      <w:pPr>
        <w:widowControl w:val="0"/>
        <w:spacing w:after="0" w:line="240" w:lineRule="atLeast"/>
        <w:rPr>
          <w:rFonts w:ascii="Times New Roman" w:hAnsi="Times New Roman" w:cs="Times New Roman"/>
          <w:snapToGrid w:val="0"/>
          <w:sz w:val="24"/>
          <w:szCs w:val="24"/>
          <w:lang w:val="en-GB"/>
        </w:rPr>
      </w:pPr>
    </w:p>
    <w:p w14:paraId="2CDDAD18" w14:textId="55CAC4E6" w:rsidR="00E403FD" w:rsidRPr="00DF5737"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b/>
          <w:caps/>
          <w:sz w:val="24"/>
          <w:szCs w:val="24"/>
          <w:lang w:val="en-GB"/>
        </w:rPr>
        <w:t>THE MASTER OF THE HIGH COURT, CAPE TOWN</w:t>
      </w:r>
      <w:r w:rsidR="00C73D38" w:rsidRPr="00DF5737">
        <w:rPr>
          <w:rFonts w:ascii="Times New Roman" w:hAnsi="Times New Roman" w:cs="Times New Roman"/>
          <w:b/>
          <w:snapToGrid w:val="0"/>
          <w:sz w:val="24"/>
          <w:szCs w:val="24"/>
          <w:lang w:val="en-GB"/>
        </w:rPr>
        <w:tab/>
      </w:r>
      <w:r w:rsidR="00F03B5B" w:rsidRPr="00DF5737">
        <w:rPr>
          <w:rFonts w:ascii="Times New Roman" w:hAnsi="Times New Roman" w:cs="Times New Roman"/>
          <w:snapToGrid w:val="0"/>
          <w:sz w:val="24"/>
          <w:szCs w:val="24"/>
          <w:lang w:val="en-GB"/>
        </w:rPr>
        <w:t xml:space="preserve">First </w:t>
      </w:r>
      <w:r w:rsidR="00E403FD" w:rsidRPr="00DF5737">
        <w:rPr>
          <w:rFonts w:ascii="Times New Roman" w:hAnsi="Times New Roman" w:cs="Times New Roman"/>
          <w:snapToGrid w:val="0"/>
          <w:sz w:val="24"/>
          <w:szCs w:val="24"/>
          <w:lang w:val="en-GB"/>
        </w:rPr>
        <w:t>Respondent</w:t>
      </w:r>
    </w:p>
    <w:p w14:paraId="4F464BDB" w14:textId="77777777" w:rsidR="00F03B5B" w:rsidRPr="00DF5737" w:rsidRDefault="00F03B5B" w:rsidP="00C40DCA">
      <w:pPr>
        <w:tabs>
          <w:tab w:val="right" w:pos="9072"/>
        </w:tabs>
        <w:suppressAutoHyphens/>
        <w:spacing w:after="0" w:line="240" w:lineRule="atLeast"/>
        <w:rPr>
          <w:rFonts w:ascii="Times New Roman" w:hAnsi="Times New Roman" w:cs="Times New Roman"/>
          <w:snapToGrid w:val="0"/>
          <w:sz w:val="24"/>
          <w:szCs w:val="24"/>
          <w:lang w:val="en-GB"/>
        </w:rPr>
      </w:pPr>
    </w:p>
    <w:p w14:paraId="56D8FE1A" w14:textId="6F4190A8" w:rsidR="00F03B5B" w:rsidRPr="00DF5737"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b/>
          <w:sz w:val="24"/>
          <w:szCs w:val="24"/>
          <w:lang w:val="en-GB"/>
        </w:rPr>
        <w:t>JÜRGEN WERNER STUHLINGER N.O.</w:t>
      </w:r>
      <w:r w:rsidR="00F03B5B" w:rsidRPr="00DF5737">
        <w:rPr>
          <w:rFonts w:ascii="Times New Roman" w:hAnsi="Times New Roman" w:cs="Times New Roman"/>
          <w:b/>
          <w:snapToGrid w:val="0"/>
          <w:sz w:val="24"/>
          <w:szCs w:val="24"/>
          <w:lang w:val="en-GB"/>
        </w:rPr>
        <w:tab/>
      </w:r>
      <w:r w:rsidR="00F03B5B" w:rsidRPr="00DF5737">
        <w:rPr>
          <w:rFonts w:ascii="Times New Roman" w:hAnsi="Times New Roman" w:cs="Times New Roman"/>
          <w:snapToGrid w:val="0"/>
          <w:sz w:val="24"/>
          <w:szCs w:val="24"/>
          <w:lang w:val="en-GB"/>
        </w:rPr>
        <w:t>Second Respondent</w:t>
      </w:r>
    </w:p>
    <w:p w14:paraId="18069076" w14:textId="58062C8F" w:rsidR="00752B41" w:rsidRPr="00DF5737" w:rsidRDefault="00752B41" w:rsidP="00F03B5B">
      <w:pPr>
        <w:tabs>
          <w:tab w:val="right" w:pos="9072"/>
        </w:tabs>
        <w:suppressAutoHyphens/>
        <w:spacing w:after="0" w:line="240" w:lineRule="atLeast"/>
        <w:rPr>
          <w:rFonts w:ascii="Times New Roman" w:hAnsi="Times New Roman" w:cs="Times New Roman"/>
          <w:sz w:val="24"/>
          <w:szCs w:val="24"/>
          <w:lang w:val="en-GB"/>
        </w:rPr>
      </w:pPr>
      <w:r w:rsidRPr="00DF5737">
        <w:rPr>
          <w:rFonts w:ascii="Times New Roman" w:hAnsi="Times New Roman" w:cs="Times New Roman"/>
          <w:sz w:val="24"/>
          <w:szCs w:val="24"/>
          <w:lang w:val="en-GB"/>
        </w:rPr>
        <w:t>(in his representative capacity as the executor of the deceased</w:t>
      </w:r>
    </w:p>
    <w:p w14:paraId="76B59AEF" w14:textId="379B0DA8" w:rsidR="00752B41" w:rsidRPr="00DF5737" w:rsidRDefault="00752B41" w:rsidP="00F03B5B">
      <w:pPr>
        <w:tabs>
          <w:tab w:val="right" w:pos="9072"/>
        </w:tabs>
        <w:suppressAutoHyphens/>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sz w:val="24"/>
          <w:szCs w:val="24"/>
          <w:lang w:val="en-GB"/>
        </w:rPr>
        <w:t>estate of Ingrid Ilse Madelung, Master’s reference no:  17535/2019)</w:t>
      </w:r>
    </w:p>
    <w:p w14:paraId="7EFBBC85" w14:textId="77777777" w:rsidR="00752B41" w:rsidRPr="00DF5737"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p>
    <w:p w14:paraId="49EB4EFC" w14:textId="02BD9C03" w:rsidR="00752B41" w:rsidRPr="00DF5737"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r w:rsidRPr="00DF5737">
        <w:rPr>
          <w:rFonts w:ascii="Times New Roman" w:hAnsi="Times New Roman" w:cs="Times New Roman"/>
          <w:b/>
          <w:bCs/>
          <w:sz w:val="24"/>
          <w:szCs w:val="24"/>
          <w:lang w:val="en-GB"/>
        </w:rPr>
        <w:t>ISABEL INGRID GERTRUD MADELUNG</w:t>
      </w:r>
      <w:r w:rsidRPr="00DF5737">
        <w:rPr>
          <w:rFonts w:ascii="Times New Roman" w:hAnsi="Times New Roman" w:cs="Times New Roman"/>
          <w:b/>
          <w:snapToGrid w:val="0"/>
          <w:sz w:val="24"/>
          <w:szCs w:val="24"/>
          <w:lang w:val="en-GB"/>
        </w:rPr>
        <w:tab/>
      </w:r>
      <w:r w:rsidRPr="00DF5737">
        <w:rPr>
          <w:rFonts w:ascii="Times New Roman" w:hAnsi="Times New Roman" w:cs="Times New Roman"/>
          <w:snapToGrid w:val="0"/>
          <w:sz w:val="24"/>
          <w:szCs w:val="24"/>
          <w:lang w:val="en-GB"/>
        </w:rPr>
        <w:t>Third Respondent</w:t>
      </w:r>
    </w:p>
    <w:p w14:paraId="2BCF4734" w14:textId="77777777" w:rsidR="00752B41" w:rsidRPr="00DF5737" w:rsidRDefault="00752B41" w:rsidP="00C40DCA">
      <w:pPr>
        <w:tabs>
          <w:tab w:val="right" w:pos="9072"/>
        </w:tabs>
        <w:suppressAutoHyphens/>
        <w:spacing w:after="0" w:line="240" w:lineRule="atLeast"/>
        <w:rPr>
          <w:rFonts w:ascii="Times New Roman" w:hAnsi="Times New Roman" w:cs="Times New Roman"/>
          <w:snapToGrid w:val="0"/>
          <w:sz w:val="24"/>
          <w:szCs w:val="24"/>
          <w:lang w:val="en-GB"/>
        </w:rPr>
      </w:pPr>
    </w:p>
    <w:p w14:paraId="2C7A30FB" w14:textId="77777777" w:rsidR="00752B41" w:rsidRPr="00DF5737" w:rsidRDefault="00752B41" w:rsidP="00C40DCA">
      <w:pPr>
        <w:pBdr>
          <w:bottom w:val="single" w:sz="12" w:space="1" w:color="auto"/>
        </w:pBdr>
        <w:tabs>
          <w:tab w:val="right" w:pos="9022"/>
        </w:tabs>
        <w:spacing w:after="0" w:line="240" w:lineRule="atLeast"/>
        <w:jc w:val="both"/>
        <w:rPr>
          <w:rFonts w:ascii="Times New Roman" w:hAnsi="Times New Roman" w:cs="Times New Roman"/>
          <w:sz w:val="24"/>
          <w:szCs w:val="24"/>
          <w:lang w:val="en-GB"/>
        </w:rPr>
      </w:pPr>
    </w:p>
    <w:p w14:paraId="102B888D" w14:textId="77777777" w:rsidR="000D3F9B" w:rsidRPr="00DF5737" w:rsidRDefault="000D3F9B" w:rsidP="000A2A60">
      <w:pPr>
        <w:spacing w:after="0" w:line="360" w:lineRule="auto"/>
        <w:jc w:val="center"/>
        <w:rPr>
          <w:rFonts w:ascii="Times New Roman" w:hAnsi="Times New Roman" w:cs="Times New Roman"/>
          <w:sz w:val="24"/>
          <w:szCs w:val="24"/>
          <w:lang w:val="en-GB"/>
        </w:rPr>
      </w:pPr>
    </w:p>
    <w:p w14:paraId="71225366" w14:textId="77777777" w:rsidR="000D3F9B" w:rsidRPr="00DF5737"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r w:rsidRPr="00DF5737">
        <w:rPr>
          <w:rFonts w:ascii="Times New Roman" w:hAnsi="Times New Roman" w:cs="Times New Roman"/>
          <w:bCs/>
          <w:sz w:val="24"/>
          <w:szCs w:val="24"/>
          <w:lang w:val="en-GB"/>
        </w:rPr>
        <w:t>JUDGMENT</w:t>
      </w:r>
    </w:p>
    <w:p w14:paraId="4CE66983" w14:textId="77777777" w:rsidR="000D3F9B" w:rsidRPr="00DF5737" w:rsidRDefault="000D3F9B" w:rsidP="000A2A60">
      <w:pPr>
        <w:pBdr>
          <w:bottom w:val="single" w:sz="12" w:space="1" w:color="auto"/>
        </w:pBdr>
        <w:spacing w:after="0" w:line="360" w:lineRule="auto"/>
        <w:jc w:val="center"/>
        <w:rPr>
          <w:rFonts w:ascii="Times New Roman" w:hAnsi="Times New Roman" w:cs="Times New Roman"/>
          <w:bCs/>
          <w:sz w:val="24"/>
          <w:szCs w:val="24"/>
          <w:lang w:val="en-GB"/>
        </w:rPr>
      </w:pPr>
    </w:p>
    <w:p w14:paraId="3E6AB15D" w14:textId="77777777" w:rsidR="007468E1" w:rsidRPr="00DF5737" w:rsidRDefault="007468E1" w:rsidP="000A2A60">
      <w:pPr>
        <w:spacing w:after="360" w:line="480" w:lineRule="auto"/>
        <w:ind w:left="720" w:hanging="720"/>
        <w:jc w:val="both"/>
        <w:rPr>
          <w:rFonts w:ascii="Times New Roman" w:hAnsi="Times New Roman" w:cs="Times New Roman"/>
          <w:sz w:val="24"/>
          <w:szCs w:val="24"/>
          <w:lang w:val="en-GB"/>
        </w:rPr>
      </w:pPr>
    </w:p>
    <w:p w14:paraId="1E231068" w14:textId="4B93FC38" w:rsidR="003252FD" w:rsidRPr="00DF5737" w:rsidRDefault="00CA38D5" w:rsidP="000A2A60">
      <w:pPr>
        <w:spacing w:after="360" w:line="480" w:lineRule="auto"/>
        <w:ind w:left="720" w:hanging="720"/>
        <w:jc w:val="both"/>
        <w:rPr>
          <w:rFonts w:ascii="Times New Roman" w:hAnsi="Times New Roman" w:cs="Times New Roman"/>
          <w:b/>
          <w:bCs/>
          <w:sz w:val="24"/>
          <w:szCs w:val="24"/>
          <w:lang w:val="en-GB"/>
        </w:rPr>
      </w:pPr>
      <w:r w:rsidRPr="00DF5737">
        <w:rPr>
          <w:rFonts w:ascii="Times New Roman" w:hAnsi="Times New Roman" w:cs="Times New Roman"/>
          <w:b/>
          <w:bCs/>
          <w:sz w:val="24"/>
          <w:szCs w:val="24"/>
          <w:lang w:val="en-GB"/>
        </w:rPr>
        <w:t>DE WAAL AJ:</w:t>
      </w:r>
    </w:p>
    <w:p w14:paraId="42393488" w14:textId="4D095789" w:rsidR="000D3F9B" w:rsidRPr="00DF5737" w:rsidRDefault="00046033" w:rsidP="00AF4C98">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 xml:space="preserve">This matter relates to the </w:t>
      </w:r>
      <w:r w:rsidR="00C832F2" w:rsidRPr="00DF5737">
        <w:rPr>
          <w:rFonts w:ascii="Times New Roman" w:hAnsi="Times New Roman" w:cs="Times New Roman"/>
          <w:sz w:val="24"/>
          <w:szCs w:val="24"/>
          <w:lang w:val="en-GB"/>
        </w:rPr>
        <w:t xml:space="preserve">administration of </w:t>
      </w:r>
      <w:r w:rsidRPr="00DF5737">
        <w:rPr>
          <w:rFonts w:ascii="Times New Roman" w:hAnsi="Times New Roman" w:cs="Times New Roman"/>
          <w:sz w:val="24"/>
          <w:szCs w:val="24"/>
          <w:lang w:val="en-GB"/>
        </w:rPr>
        <w:t xml:space="preserve">the estate of the late Ingrid Ilse Madelung (“the deceased”). </w:t>
      </w:r>
      <w:r w:rsidR="001F6752" w:rsidRPr="00DF5737">
        <w:rPr>
          <w:rFonts w:ascii="Times New Roman" w:hAnsi="Times New Roman" w:cs="Times New Roman"/>
          <w:sz w:val="24"/>
          <w:szCs w:val="24"/>
          <w:lang w:val="en-GB"/>
        </w:rPr>
        <w:t xml:space="preserve"> The second respondent is the executor of her estate (“the executor”).</w:t>
      </w:r>
      <w:r w:rsidR="00310DE2"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 The applicants and the third respondent are the deceased’s children and they stand to benefit from her will in var</w:t>
      </w:r>
      <w:r w:rsidR="0076197A" w:rsidRPr="00DF5737">
        <w:rPr>
          <w:rFonts w:ascii="Times New Roman" w:hAnsi="Times New Roman" w:cs="Times New Roman"/>
          <w:sz w:val="24"/>
          <w:szCs w:val="24"/>
          <w:lang w:val="en-GB"/>
        </w:rPr>
        <w:t>ying</w:t>
      </w:r>
      <w:r w:rsidRPr="00DF5737">
        <w:rPr>
          <w:rFonts w:ascii="Times New Roman" w:hAnsi="Times New Roman" w:cs="Times New Roman"/>
          <w:sz w:val="24"/>
          <w:szCs w:val="24"/>
          <w:lang w:val="en-GB"/>
        </w:rPr>
        <w:t xml:space="preserve"> degrees</w:t>
      </w:r>
      <w:r w:rsidR="00FC5764" w:rsidRPr="00DF5737">
        <w:rPr>
          <w:rFonts w:ascii="Times New Roman" w:hAnsi="Times New Roman" w:cs="Times New Roman"/>
          <w:sz w:val="24"/>
          <w:szCs w:val="24"/>
          <w:lang w:val="en-GB"/>
        </w:rPr>
        <w:t xml:space="preserve"> as co-heirs</w:t>
      </w:r>
      <w:r w:rsidRPr="00DF5737">
        <w:rPr>
          <w:rFonts w:ascii="Times New Roman" w:hAnsi="Times New Roman" w:cs="Times New Roman"/>
          <w:sz w:val="24"/>
          <w:szCs w:val="24"/>
          <w:lang w:val="en-GB"/>
        </w:rPr>
        <w:t>.</w:t>
      </w:r>
    </w:p>
    <w:p w14:paraId="3AE0E57E" w14:textId="0AD4E4C8" w:rsidR="008B423B" w:rsidRPr="00DF5737" w:rsidRDefault="00046033" w:rsidP="008B423B">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When the application was launched in April of 2022, the applicants sought the following relief</w:t>
      </w:r>
      <w:r w:rsidR="008B423B" w:rsidRPr="00DF5737">
        <w:rPr>
          <w:rFonts w:ascii="Times New Roman" w:hAnsi="Times New Roman" w:cs="Times New Roman"/>
          <w:sz w:val="24"/>
          <w:szCs w:val="24"/>
          <w:lang w:val="en-GB"/>
        </w:rPr>
        <w:t>:</w:t>
      </w:r>
    </w:p>
    <w:p w14:paraId="47B36B66" w14:textId="08615FDB" w:rsidR="00046033" w:rsidRPr="00DF5737" w:rsidRDefault="00046033" w:rsidP="00046033">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An order declaring that the first interim </w:t>
      </w:r>
      <w:r w:rsidR="00854836" w:rsidRPr="00DF5737">
        <w:rPr>
          <w:rFonts w:ascii="Times New Roman" w:hAnsi="Times New Roman" w:cs="Times New Roman"/>
          <w:sz w:val="24"/>
          <w:szCs w:val="24"/>
          <w:lang w:val="en-GB"/>
        </w:rPr>
        <w:t xml:space="preserve">liquidation and </w:t>
      </w:r>
      <w:r w:rsidRPr="00DF5737">
        <w:rPr>
          <w:rFonts w:ascii="Times New Roman" w:hAnsi="Times New Roman" w:cs="Times New Roman"/>
          <w:sz w:val="24"/>
          <w:szCs w:val="24"/>
          <w:lang w:val="en-GB"/>
        </w:rPr>
        <w:t>distribution</w:t>
      </w:r>
      <w:r w:rsidR="007C12A5" w:rsidRPr="00DF5737">
        <w:rPr>
          <w:rFonts w:ascii="Times New Roman" w:hAnsi="Times New Roman" w:cs="Times New Roman"/>
          <w:sz w:val="24"/>
          <w:szCs w:val="24"/>
          <w:lang w:val="en-GB"/>
        </w:rPr>
        <w:t xml:space="preserve"> (“L&amp;D”)</w:t>
      </w:r>
      <w:r w:rsidRPr="00DF5737">
        <w:rPr>
          <w:rFonts w:ascii="Times New Roman" w:hAnsi="Times New Roman" w:cs="Times New Roman"/>
          <w:sz w:val="24"/>
          <w:szCs w:val="24"/>
          <w:lang w:val="en-GB"/>
        </w:rPr>
        <w:t xml:space="preserve"> account </w:t>
      </w:r>
      <w:r w:rsidR="00DC6069" w:rsidRPr="00DF5737">
        <w:rPr>
          <w:rFonts w:ascii="Times New Roman" w:hAnsi="Times New Roman" w:cs="Times New Roman"/>
          <w:sz w:val="24"/>
          <w:szCs w:val="24"/>
          <w:lang w:val="en-GB"/>
        </w:rPr>
        <w:t xml:space="preserve">prepared by the executor </w:t>
      </w:r>
      <w:r w:rsidRPr="00DF5737">
        <w:rPr>
          <w:rFonts w:ascii="Times New Roman" w:hAnsi="Times New Roman" w:cs="Times New Roman"/>
          <w:sz w:val="24"/>
          <w:szCs w:val="24"/>
          <w:lang w:val="en-GB"/>
        </w:rPr>
        <w:t xml:space="preserve">(“the </w:t>
      </w:r>
      <w:r w:rsidR="008318BE" w:rsidRPr="00DF5737">
        <w:rPr>
          <w:rFonts w:ascii="Times New Roman" w:hAnsi="Times New Roman" w:cs="Times New Roman"/>
          <w:sz w:val="24"/>
          <w:szCs w:val="24"/>
          <w:lang w:val="en-GB"/>
        </w:rPr>
        <w:t>Disputed</w:t>
      </w:r>
      <w:r w:rsidR="000C4B8D"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Account”) is not a valid account in terms of s</w:t>
      </w:r>
      <w:r w:rsidR="00EB6CA9" w:rsidRPr="00DF5737">
        <w:rPr>
          <w:rFonts w:ascii="Times New Roman" w:hAnsi="Times New Roman" w:cs="Times New Roman"/>
          <w:sz w:val="24"/>
          <w:szCs w:val="24"/>
          <w:lang w:val="en-GB"/>
        </w:rPr>
        <w:t>s</w:t>
      </w:r>
      <w:r w:rsidRPr="00DF5737">
        <w:rPr>
          <w:rFonts w:ascii="Times New Roman" w:hAnsi="Times New Roman" w:cs="Times New Roman"/>
          <w:sz w:val="24"/>
          <w:szCs w:val="24"/>
          <w:lang w:val="en-GB"/>
        </w:rPr>
        <w:t> 35(1) and/or 35(2) of the Administration of Estates Act 66 of 1965 (“the Act”).</w:t>
      </w:r>
    </w:p>
    <w:p w14:paraId="06236E13" w14:textId="5C1F0E93" w:rsidR="00046033" w:rsidRPr="00DF5737" w:rsidRDefault="00046033" w:rsidP="00046033">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To the extent that the Court finds that the </w:t>
      </w:r>
      <w:r w:rsidR="008408CF" w:rsidRPr="00DF5737">
        <w:rPr>
          <w:rFonts w:ascii="Times New Roman" w:hAnsi="Times New Roman" w:cs="Times New Roman"/>
          <w:sz w:val="24"/>
          <w:szCs w:val="24"/>
          <w:lang w:val="en-GB"/>
        </w:rPr>
        <w:t xml:space="preserve">Disputed </w:t>
      </w:r>
      <w:r w:rsidRPr="00DF5737">
        <w:rPr>
          <w:rFonts w:ascii="Times New Roman" w:hAnsi="Times New Roman" w:cs="Times New Roman"/>
          <w:sz w:val="24"/>
          <w:szCs w:val="24"/>
          <w:lang w:val="en-GB"/>
        </w:rPr>
        <w:t>Account constitutes a valid account, an order:</w:t>
      </w:r>
    </w:p>
    <w:p w14:paraId="73189C78" w14:textId="32D71BEA" w:rsidR="00046033" w:rsidRPr="00DF5737" w:rsidRDefault="00046033" w:rsidP="00046033">
      <w:pPr>
        <w:pStyle w:val="ListParagraph"/>
        <w:numPr>
          <w:ilvl w:val="2"/>
          <w:numId w:val="20"/>
        </w:numPr>
        <w:spacing w:after="360" w:line="480" w:lineRule="auto"/>
        <w:ind w:left="2268" w:hanging="850"/>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setting aside the decision of the first respondent (“the Master”) </w:t>
      </w:r>
      <w:r w:rsidR="00F55140" w:rsidRPr="00DF5737">
        <w:rPr>
          <w:rFonts w:ascii="Times New Roman" w:hAnsi="Times New Roman" w:cs="Times New Roman"/>
          <w:sz w:val="24"/>
          <w:szCs w:val="24"/>
          <w:lang w:val="en-GB"/>
        </w:rPr>
        <w:t xml:space="preserve">dated </w:t>
      </w:r>
      <w:r w:rsidRPr="00DF5737">
        <w:rPr>
          <w:rFonts w:ascii="Times New Roman" w:hAnsi="Times New Roman" w:cs="Times New Roman"/>
          <w:sz w:val="24"/>
          <w:szCs w:val="24"/>
          <w:lang w:val="en-GB"/>
        </w:rPr>
        <w:t>10 March 2022 to refuse to uphold the applicants’ objections</w:t>
      </w:r>
      <w:r w:rsidR="00F55140" w:rsidRPr="00DF5737">
        <w:rPr>
          <w:rFonts w:ascii="Times New Roman" w:hAnsi="Times New Roman" w:cs="Times New Roman"/>
          <w:sz w:val="24"/>
          <w:szCs w:val="24"/>
          <w:lang w:val="en-GB"/>
        </w:rPr>
        <w:t xml:space="preserve"> to th</w:t>
      </w:r>
      <w:r w:rsidR="006D2096" w:rsidRPr="00DF5737">
        <w:rPr>
          <w:rFonts w:ascii="Times New Roman" w:hAnsi="Times New Roman" w:cs="Times New Roman"/>
          <w:sz w:val="24"/>
          <w:szCs w:val="24"/>
          <w:lang w:val="en-GB"/>
        </w:rPr>
        <w:t>at account</w:t>
      </w:r>
      <w:r w:rsidR="00F21AE5" w:rsidRPr="00DF5737">
        <w:rPr>
          <w:rFonts w:ascii="Times New Roman" w:hAnsi="Times New Roman" w:cs="Times New Roman"/>
          <w:sz w:val="24"/>
          <w:szCs w:val="24"/>
          <w:lang w:val="en-GB"/>
        </w:rPr>
        <w:t xml:space="preserve">; </w:t>
      </w:r>
      <w:r w:rsidR="000867B4" w:rsidRPr="00DF5737">
        <w:rPr>
          <w:rFonts w:ascii="Times New Roman" w:hAnsi="Times New Roman" w:cs="Times New Roman"/>
          <w:sz w:val="24"/>
          <w:szCs w:val="24"/>
          <w:lang w:val="en-GB"/>
        </w:rPr>
        <w:t>and</w:t>
      </w:r>
    </w:p>
    <w:p w14:paraId="52C00183" w14:textId="34F8CABA" w:rsidR="00046033" w:rsidRPr="00DF5737" w:rsidRDefault="00046033" w:rsidP="008318BE">
      <w:pPr>
        <w:pStyle w:val="ListParagraph"/>
        <w:numPr>
          <w:ilvl w:val="2"/>
          <w:numId w:val="20"/>
        </w:numPr>
        <w:spacing w:after="360" w:line="480" w:lineRule="auto"/>
        <w:ind w:left="2268" w:hanging="850"/>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substituting the Master’s refusal </w:t>
      </w:r>
      <w:r w:rsidR="000867B4" w:rsidRPr="00DF5737">
        <w:rPr>
          <w:rFonts w:ascii="Times New Roman" w:hAnsi="Times New Roman" w:cs="Times New Roman"/>
          <w:sz w:val="24"/>
          <w:szCs w:val="24"/>
          <w:lang w:val="en-GB"/>
        </w:rPr>
        <w:t>with a decision</w:t>
      </w:r>
      <w:r w:rsidR="006D2096"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upholding the applicants’ objections; directing the executor to amend the </w:t>
      </w:r>
      <w:r w:rsidR="00895ACF" w:rsidRPr="00DF5737">
        <w:rPr>
          <w:rFonts w:ascii="Times New Roman" w:hAnsi="Times New Roman" w:cs="Times New Roman"/>
          <w:sz w:val="24"/>
          <w:szCs w:val="24"/>
          <w:lang w:val="en-GB"/>
        </w:rPr>
        <w:t xml:space="preserve">Disputed </w:t>
      </w:r>
      <w:r w:rsidR="008318BE" w:rsidRPr="00DF5737">
        <w:rPr>
          <w:rFonts w:ascii="Times New Roman" w:hAnsi="Times New Roman" w:cs="Times New Roman"/>
          <w:sz w:val="24"/>
          <w:szCs w:val="24"/>
          <w:lang w:val="en-GB"/>
        </w:rPr>
        <w:t xml:space="preserve">Account </w:t>
      </w:r>
      <w:r w:rsidRPr="00DF5737">
        <w:rPr>
          <w:rFonts w:ascii="Times New Roman" w:hAnsi="Times New Roman" w:cs="Times New Roman"/>
          <w:sz w:val="24"/>
          <w:szCs w:val="24"/>
          <w:lang w:val="en-GB"/>
        </w:rPr>
        <w:t xml:space="preserve">in line with the applicants’ objections; executing his obligations as the executor of the deceased estate; and preparing a final </w:t>
      </w:r>
      <w:r w:rsidR="00205B5C" w:rsidRPr="00DF5737">
        <w:rPr>
          <w:rFonts w:ascii="Times New Roman" w:hAnsi="Times New Roman" w:cs="Times New Roman"/>
          <w:sz w:val="24"/>
          <w:szCs w:val="24"/>
          <w:lang w:val="en-GB"/>
        </w:rPr>
        <w:t>L&amp;D</w:t>
      </w:r>
      <w:r w:rsidRPr="00DF5737">
        <w:rPr>
          <w:rFonts w:ascii="Times New Roman" w:hAnsi="Times New Roman" w:cs="Times New Roman"/>
          <w:sz w:val="24"/>
          <w:szCs w:val="24"/>
          <w:lang w:val="en-GB"/>
        </w:rPr>
        <w:t xml:space="preserve"> account, afresh.</w:t>
      </w:r>
    </w:p>
    <w:p w14:paraId="05BC0C13" w14:textId="5E1FF6B6" w:rsidR="008922EA" w:rsidRPr="00DF5737" w:rsidRDefault="004E733A" w:rsidP="00A454F4">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An amendment w</w:t>
      </w:r>
      <w:r w:rsidR="00306AF5" w:rsidRPr="00DF5737">
        <w:rPr>
          <w:rFonts w:ascii="Times New Roman" w:hAnsi="Times New Roman" w:cs="Times New Roman"/>
          <w:sz w:val="24"/>
          <w:szCs w:val="24"/>
          <w:lang w:val="en-GB"/>
        </w:rPr>
        <w:t>as</w:t>
      </w:r>
      <w:r w:rsidRPr="00DF5737">
        <w:rPr>
          <w:rFonts w:ascii="Times New Roman" w:hAnsi="Times New Roman" w:cs="Times New Roman"/>
          <w:sz w:val="24"/>
          <w:szCs w:val="24"/>
          <w:lang w:val="en-GB"/>
        </w:rPr>
        <w:t xml:space="preserve"> later effected which clarified that the Dispute</w:t>
      </w:r>
      <w:r w:rsidR="00FB2E2D" w:rsidRPr="00DF5737">
        <w:rPr>
          <w:rFonts w:ascii="Times New Roman" w:hAnsi="Times New Roman" w:cs="Times New Roman"/>
          <w:sz w:val="24"/>
          <w:szCs w:val="24"/>
          <w:lang w:val="en-GB"/>
        </w:rPr>
        <w:t>d</w:t>
      </w:r>
      <w:r w:rsidRPr="00DF5737">
        <w:rPr>
          <w:rFonts w:ascii="Times New Roman" w:hAnsi="Times New Roman" w:cs="Times New Roman"/>
          <w:sz w:val="24"/>
          <w:szCs w:val="24"/>
          <w:lang w:val="en-GB"/>
        </w:rPr>
        <w:t xml:space="preserve"> Account is </w:t>
      </w:r>
      <w:r w:rsidR="008922EA" w:rsidRPr="00DF5737">
        <w:rPr>
          <w:rFonts w:ascii="Times New Roman" w:hAnsi="Times New Roman" w:cs="Times New Roman"/>
          <w:sz w:val="24"/>
          <w:szCs w:val="24"/>
          <w:lang w:val="en-GB"/>
        </w:rPr>
        <w:t>dated 26 October 2021 and</w:t>
      </w:r>
      <w:r w:rsidR="00FB2E2D" w:rsidRPr="00DF5737">
        <w:rPr>
          <w:rFonts w:ascii="Times New Roman" w:hAnsi="Times New Roman" w:cs="Times New Roman"/>
          <w:sz w:val="24"/>
          <w:szCs w:val="24"/>
          <w:lang w:val="en-GB"/>
        </w:rPr>
        <w:t xml:space="preserve"> that</w:t>
      </w:r>
      <w:r w:rsidR="008922EA"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it was </w:t>
      </w:r>
      <w:r w:rsidR="008922EA" w:rsidRPr="00DF5737">
        <w:rPr>
          <w:rFonts w:ascii="Times New Roman" w:hAnsi="Times New Roman" w:cs="Times New Roman"/>
          <w:sz w:val="24"/>
          <w:szCs w:val="24"/>
          <w:lang w:val="en-GB"/>
        </w:rPr>
        <w:t xml:space="preserve">advertised </w:t>
      </w:r>
      <w:r w:rsidRPr="00DF5737">
        <w:rPr>
          <w:rFonts w:ascii="Times New Roman" w:hAnsi="Times New Roman" w:cs="Times New Roman"/>
          <w:sz w:val="24"/>
          <w:szCs w:val="24"/>
          <w:lang w:val="en-GB"/>
        </w:rPr>
        <w:t>for objections on</w:t>
      </w:r>
      <w:r w:rsidR="008922EA" w:rsidRPr="00DF5737">
        <w:rPr>
          <w:rFonts w:ascii="Times New Roman" w:hAnsi="Times New Roman" w:cs="Times New Roman"/>
          <w:sz w:val="24"/>
          <w:szCs w:val="24"/>
          <w:lang w:val="en-GB"/>
        </w:rPr>
        <w:t xml:space="preserve"> 5 November 2021</w:t>
      </w:r>
      <w:r w:rsidRPr="00DF5737">
        <w:rPr>
          <w:rFonts w:ascii="Times New Roman" w:hAnsi="Times New Roman" w:cs="Times New Roman"/>
          <w:sz w:val="24"/>
          <w:szCs w:val="24"/>
          <w:lang w:val="en-GB"/>
        </w:rPr>
        <w:t>.</w:t>
      </w:r>
    </w:p>
    <w:p w14:paraId="134D1335" w14:textId="2F0757AD" w:rsidR="00046033" w:rsidRPr="00DF5737" w:rsidRDefault="00046033" w:rsidP="00A454F4">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 xml:space="preserve">The applicants’ main contention </w:t>
      </w:r>
      <w:r w:rsidR="00895ACF" w:rsidRPr="00DF5737">
        <w:rPr>
          <w:rFonts w:ascii="Times New Roman" w:hAnsi="Times New Roman" w:cs="Times New Roman"/>
          <w:sz w:val="24"/>
          <w:szCs w:val="24"/>
          <w:lang w:val="en-GB"/>
        </w:rPr>
        <w:t>is that the Disputed Account</w:t>
      </w:r>
      <w:r w:rsidR="005A0EC1" w:rsidRPr="00DF5737">
        <w:rPr>
          <w:rFonts w:ascii="Times New Roman" w:hAnsi="Times New Roman" w:cs="Times New Roman"/>
          <w:sz w:val="24"/>
          <w:szCs w:val="24"/>
          <w:lang w:val="en-GB"/>
        </w:rPr>
        <w:t xml:space="preserve"> is an </w:t>
      </w:r>
      <w:r w:rsidR="005A0EC1" w:rsidRPr="00DF5737">
        <w:rPr>
          <w:rFonts w:ascii="Times New Roman" w:hAnsi="Times New Roman" w:cs="Times New Roman"/>
          <w:i/>
          <w:iCs/>
          <w:sz w:val="24"/>
          <w:szCs w:val="24"/>
          <w:lang w:val="en-GB"/>
        </w:rPr>
        <w:t>interim</w:t>
      </w:r>
      <w:r w:rsidR="005A0EC1" w:rsidRPr="00DF5737">
        <w:rPr>
          <w:rFonts w:ascii="Times New Roman" w:hAnsi="Times New Roman" w:cs="Times New Roman"/>
          <w:sz w:val="24"/>
          <w:szCs w:val="24"/>
          <w:lang w:val="en-GB"/>
        </w:rPr>
        <w:t xml:space="preserve"> account which </w:t>
      </w:r>
      <w:r w:rsidRPr="00DF5737">
        <w:rPr>
          <w:rFonts w:ascii="Times New Roman" w:hAnsi="Times New Roman" w:cs="Times New Roman"/>
          <w:sz w:val="24"/>
          <w:szCs w:val="24"/>
          <w:lang w:val="en-GB"/>
        </w:rPr>
        <w:t xml:space="preserve">does not comply with the prescripts of </w:t>
      </w:r>
      <w:r w:rsidR="00B8788E" w:rsidRPr="00DF5737">
        <w:rPr>
          <w:rFonts w:ascii="Times New Roman" w:hAnsi="Times New Roman" w:cs="Times New Roman"/>
          <w:sz w:val="24"/>
          <w:szCs w:val="24"/>
          <w:lang w:val="en-GB"/>
        </w:rPr>
        <w:t>s</w:t>
      </w:r>
      <w:r w:rsidRPr="00DF5737">
        <w:rPr>
          <w:rFonts w:ascii="Times New Roman" w:hAnsi="Times New Roman" w:cs="Times New Roman"/>
          <w:sz w:val="24"/>
          <w:szCs w:val="24"/>
          <w:lang w:val="en-GB"/>
        </w:rPr>
        <w:t> 35</w:t>
      </w:r>
      <w:r w:rsidR="00A64D4C" w:rsidRPr="00DF5737">
        <w:rPr>
          <w:rFonts w:ascii="Times New Roman" w:hAnsi="Times New Roman" w:cs="Times New Roman"/>
          <w:sz w:val="24"/>
          <w:szCs w:val="24"/>
          <w:lang w:val="en-GB"/>
        </w:rPr>
        <w:t>(2)</w:t>
      </w:r>
      <w:r w:rsidRPr="00DF5737">
        <w:rPr>
          <w:rFonts w:ascii="Times New Roman" w:hAnsi="Times New Roman" w:cs="Times New Roman"/>
          <w:sz w:val="24"/>
          <w:szCs w:val="24"/>
          <w:lang w:val="en-GB"/>
        </w:rPr>
        <w:t xml:space="preserve"> of the Act in that the Master did not issue any directive to the executor to prepare </w:t>
      </w:r>
      <w:r w:rsidR="000F2ABB" w:rsidRPr="00DF5737">
        <w:rPr>
          <w:rFonts w:ascii="Times New Roman" w:hAnsi="Times New Roman" w:cs="Times New Roman"/>
          <w:sz w:val="24"/>
          <w:szCs w:val="24"/>
          <w:lang w:val="en-GB"/>
        </w:rPr>
        <w:t xml:space="preserve">such an </w:t>
      </w:r>
      <w:r w:rsidRPr="00DF5737">
        <w:rPr>
          <w:rFonts w:ascii="Times New Roman" w:hAnsi="Times New Roman" w:cs="Times New Roman"/>
          <w:sz w:val="24"/>
          <w:szCs w:val="24"/>
          <w:lang w:val="en-GB"/>
        </w:rPr>
        <w:t>account</w:t>
      </w:r>
      <w:r w:rsidR="00A454F4" w:rsidRPr="00DF5737">
        <w:rPr>
          <w:rFonts w:ascii="Times New Roman" w:hAnsi="Times New Roman" w:cs="Times New Roman"/>
          <w:sz w:val="24"/>
          <w:szCs w:val="24"/>
          <w:lang w:val="en-GB"/>
        </w:rPr>
        <w:t xml:space="preserve">.  In other words, </w:t>
      </w:r>
      <w:r w:rsidRPr="00DF5737">
        <w:rPr>
          <w:rFonts w:ascii="Times New Roman" w:hAnsi="Times New Roman" w:cs="Times New Roman"/>
          <w:sz w:val="24"/>
          <w:szCs w:val="24"/>
          <w:lang w:val="en-GB"/>
        </w:rPr>
        <w:t xml:space="preserve">the </w:t>
      </w:r>
      <w:r w:rsidR="00DC647C" w:rsidRPr="00DF5737">
        <w:rPr>
          <w:rFonts w:ascii="Times New Roman" w:hAnsi="Times New Roman" w:cs="Times New Roman"/>
          <w:sz w:val="24"/>
          <w:szCs w:val="24"/>
          <w:lang w:val="en-GB"/>
        </w:rPr>
        <w:t xml:space="preserve">applicants’ </w:t>
      </w:r>
      <w:r w:rsidRPr="00DF5737">
        <w:rPr>
          <w:rFonts w:ascii="Times New Roman" w:hAnsi="Times New Roman" w:cs="Times New Roman"/>
          <w:sz w:val="24"/>
          <w:szCs w:val="24"/>
          <w:lang w:val="en-GB"/>
        </w:rPr>
        <w:t xml:space="preserve">contention </w:t>
      </w:r>
      <w:r w:rsidR="00773446" w:rsidRPr="00DF5737">
        <w:rPr>
          <w:rFonts w:ascii="Times New Roman" w:hAnsi="Times New Roman" w:cs="Times New Roman"/>
          <w:sz w:val="24"/>
          <w:szCs w:val="24"/>
          <w:lang w:val="en-GB"/>
        </w:rPr>
        <w:t>is</w:t>
      </w:r>
      <w:r w:rsidRPr="00DF5737">
        <w:rPr>
          <w:rFonts w:ascii="Times New Roman" w:hAnsi="Times New Roman" w:cs="Times New Roman"/>
          <w:sz w:val="24"/>
          <w:szCs w:val="24"/>
          <w:lang w:val="en-GB"/>
        </w:rPr>
        <w:t xml:space="preserve"> that the executor does not have the power nor can he unilaterally exercise any discretion to prepare an interim account </w:t>
      </w:r>
      <w:r w:rsidR="00165732" w:rsidRPr="00DF5737">
        <w:rPr>
          <w:rFonts w:ascii="Times New Roman" w:hAnsi="Times New Roman" w:cs="Times New Roman"/>
          <w:sz w:val="24"/>
          <w:szCs w:val="24"/>
          <w:lang w:val="en-GB"/>
        </w:rPr>
        <w:t>in the absence of a</w:t>
      </w:r>
      <w:r w:rsidRPr="00DF5737">
        <w:rPr>
          <w:rFonts w:ascii="Times New Roman" w:hAnsi="Times New Roman" w:cs="Times New Roman"/>
          <w:sz w:val="24"/>
          <w:szCs w:val="24"/>
          <w:lang w:val="en-GB"/>
        </w:rPr>
        <w:t xml:space="preserve"> directive from the Master.  </w:t>
      </w:r>
      <w:r w:rsidR="001F6752" w:rsidRPr="00DF5737">
        <w:rPr>
          <w:rFonts w:ascii="Times New Roman" w:hAnsi="Times New Roman" w:cs="Times New Roman"/>
          <w:sz w:val="24"/>
          <w:szCs w:val="24"/>
          <w:lang w:val="en-GB"/>
        </w:rPr>
        <w:t xml:space="preserve">Given that there was no direction to prepare the Disputed Account, it is </w:t>
      </w:r>
      <w:r w:rsidR="009E0037" w:rsidRPr="00DF5737">
        <w:rPr>
          <w:rFonts w:ascii="Times New Roman" w:hAnsi="Times New Roman" w:cs="Times New Roman"/>
          <w:sz w:val="24"/>
          <w:szCs w:val="24"/>
          <w:lang w:val="en-GB"/>
        </w:rPr>
        <w:t xml:space="preserve">contended to be </w:t>
      </w:r>
      <w:r w:rsidRPr="00DF5737">
        <w:rPr>
          <w:rFonts w:ascii="Times New Roman" w:hAnsi="Times New Roman" w:cs="Times New Roman"/>
          <w:sz w:val="24"/>
          <w:szCs w:val="24"/>
          <w:lang w:val="en-GB"/>
        </w:rPr>
        <w:t>unlawful and invalid.</w:t>
      </w:r>
    </w:p>
    <w:p w14:paraId="783281A5" w14:textId="7078CAD3" w:rsidR="00046033" w:rsidRPr="00DF5737" w:rsidRDefault="00046033" w:rsidP="00AF4C98">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In the alternative, and only in the event that it is found that the </w:t>
      </w:r>
      <w:r w:rsidR="00083289" w:rsidRPr="00DF5737">
        <w:rPr>
          <w:rFonts w:ascii="Times New Roman" w:hAnsi="Times New Roman" w:cs="Times New Roman"/>
          <w:sz w:val="24"/>
          <w:szCs w:val="24"/>
          <w:lang w:val="en-GB"/>
        </w:rPr>
        <w:t xml:space="preserve">Disputed </w:t>
      </w:r>
      <w:r w:rsidRPr="00DF5737">
        <w:rPr>
          <w:rFonts w:ascii="Times New Roman" w:hAnsi="Times New Roman" w:cs="Times New Roman"/>
          <w:sz w:val="24"/>
          <w:szCs w:val="24"/>
          <w:lang w:val="en-GB"/>
        </w:rPr>
        <w:t>Account constitutes a valid account, the</w:t>
      </w:r>
      <w:r w:rsidR="00917931" w:rsidRPr="00DF5737">
        <w:rPr>
          <w:rFonts w:ascii="Times New Roman" w:hAnsi="Times New Roman" w:cs="Times New Roman"/>
          <w:sz w:val="24"/>
          <w:szCs w:val="24"/>
          <w:lang w:val="en-GB"/>
        </w:rPr>
        <w:t xml:space="preserve"> applicants’ challenged the</w:t>
      </w:r>
      <w:r w:rsidRPr="00DF5737">
        <w:rPr>
          <w:rFonts w:ascii="Times New Roman" w:hAnsi="Times New Roman" w:cs="Times New Roman"/>
          <w:sz w:val="24"/>
          <w:szCs w:val="24"/>
          <w:lang w:val="en-GB"/>
        </w:rPr>
        <w:t xml:space="preserve"> Master’s </w:t>
      </w:r>
      <w:r w:rsidR="001F6752" w:rsidRPr="00DF5737">
        <w:rPr>
          <w:rFonts w:ascii="Times New Roman" w:hAnsi="Times New Roman" w:cs="Times New Roman"/>
          <w:sz w:val="24"/>
          <w:szCs w:val="24"/>
          <w:lang w:val="en-GB"/>
        </w:rPr>
        <w:t xml:space="preserve">decision to refuse to </w:t>
      </w:r>
      <w:r w:rsidR="00083289" w:rsidRPr="00DF5737">
        <w:rPr>
          <w:rFonts w:ascii="Times New Roman" w:hAnsi="Times New Roman" w:cs="Times New Roman"/>
          <w:sz w:val="24"/>
          <w:szCs w:val="24"/>
          <w:lang w:val="en-GB"/>
        </w:rPr>
        <w:t>uphold the</w:t>
      </w:r>
      <w:r w:rsidR="00917931" w:rsidRPr="00DF5737">
        <w:rPr>
          <w:rFonts w:ascii="Times New Roman" w:hAnsi="Times New Roman" w:cs="Times New Roman"/>
          <w:sz w:val="24"/>
          <w:szCs w:val="24"/>
          <w:lang w:val="en-GB"/>
        </w:rPr>
        <w:t>ir</w:t>
      </w:r>
      <w:r w:rsidR="00083289" w:rsidRPr="00DF5737">
        <w:rPr>
          <w:rFonts w:ascii="Times New Roman" w:hAnsi="Times New Roman" w:cs="Times New Roman"/>
          <w:sz w:val="24"/>
          <w:szCs w:val="24"/>
          <w:lang w:val="en-GB"/>
        </w:rPr>
        <w:t xml:space="preserve"> objections</w:t>
      </w:r>
      <w:r w:rsidR="00B8788E" w:rsidRPr="00DF5737">
        <w:rPr>
          <w:rFonts w:ascii="Times New Roman" w:hAnsi="Times New Roman" w:cs="Times New Roman"/>
          <w:sz w:val="24"/>
          <w:szCs w:val="24"/>
          <w:lang w:val="en-GB"/>
        </w:rPr>
        <w:t>.</w:t>
      </w:r>
    </w:p>
    <w:p w14:paraId="791A0D9E" w14:textId="2CB1E864" w:rsidR="00D50D28" w:rsidRPr="00DF5737" w:rsidRDefault="004A379E" w:rsidP="00D50D28">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executor has opposed the application and the relief sought</w:t>
      </w:r>
      <w:r w:rsidR="00FB01CB" w:rsidRPr="00DF5737">
        <w:rPr>
          <w:rFonts w:ascii="Times New Roman" w:hAnsi="Times New Roman" w:cs="Times New Roman"/>
          <w:sz w:val="24"/>
          <w:szCs w:val="24"/>
          <w:lang w:val="en-GB"/>
        </w:rPr>
        <w:t xml:space="preserve">, essentially arguing that </w:t>
      </w:r>
      <w:r w:rsidR="00B8788E" w:rsidRPr="00DF5737">
        <w:rPr>
          <w:rFonts w:ascii="Times New Roman" w:hAnsi="Times New Roman" w:cs="Times New Roman"/>
          <w:sz w:val="24"/>
          <w:szCs w:val="24"/>
          <w:lang w:val="en-GB"/>
        </w:rPr>
        <w:t>s</w:t>
      </w:r>
      <w:r w:rsidR="00A54B1F" w:rsidRPr="00DF5737">
        <w:rPr>
          <w:rFonts w:ascii="Times New Roman" w:hAnsi="Times New Roman" w:cs="Times New Roman"/>
          <w:sz w:val="24"/>
          <w:szCs w:val="24"/>
          <w:lang w:val="en-GB"/>
        </w:rPr>
        <w:t> </w:t>
      </w:r>
      <w:r w:rsidR="000256E0" w:rsidRPr="00DF5737">
        <w:rPr>
          <w:rFonts w:ascii="Times New Roman" w:hAnsi="Times New Roman" w:cs="Times New Roman"/>
          <w:sz w:val="24"/>
          <w:szCs w:val="24"/>
          <w:lang w:val="en-GB"/>
        </w:rPr>
        <w:t xml:space="preserve">35 of the Act does not preclude </w:t>
      </w:r>
      <w:r w:rsidR="00E336C4" w:rsidRPr="00DF5737">
        <w:rPr>
          <w:rFonts w:ascii="Times New Roman" w:hAnsi="Times New Roman" w:cs="Times New Roman"/>
          <w:sz w:val="24"/>
          <w:szCs w:val="24"/>
          <w:lang w:val="en-GB"/>
        </w:rPr>
        <w:t>an executor from preparing and lodging an interim account</w:t>
      </w:r>
      <w:r w:rsidR="00BB7AE2" w:rsidRPr="00DF5737">
        <w:rPr>
          <w:rFonts w:ascii="Times New Roman" w:hAnsi="Times New Roman" w:cs="Times New Roman"/>
          <w:sz w:val="24"/>
          <w:szCs w:val="24"/>
          <w:lang w:val="en-GB"/>
        </w:rPr>
        <w:t xml:space="preserve">, even in the absence of a directive from the Master.  </w:t>
      </w:r>
      <w:r w:rsidRPr="00DF5737">
        <w:rPr>
          <w:rFonts w:ascii="Times New Roman" w:hAnsi="Times New Roman" w:cs="Times New Roman"/>
          <w:sz w:val="24"/>
          <w:szCs w:val="24"/>
          <w:lang w:val="en-GB"/>
        </w:rPr>
        <w:t xml:space="preserve">The </w:t>
      </w:r>
      <w:r w:rsidR="00046033" w:rsidRPr="00DF5737">
        <w:rPr>
          <w:rFonts w:ascii="Times New Roman" w:hAnsi="Times New Roman" w:cs="Times New Roman"/>
          <w:sz w:val="24"/>
          <w:szCs w:val="24"/>
          <w:lang w:val="en-GB"/>
        </w:rPr>
        <w:t xml:space="preserve">executor </w:t>
      </w:r>
      <w:r w:rsidR="005122D4" w:rsidRPr="00DF5737">
        <w:rPr>
          <w:rFonts w:ascii="Times New Roman" w:hAnsi="Times New Roman" w:cs="Times New Roman"/>
          <w:sz w:val="24"/>
          <w:szCs w:val="24"/>
          <w:lang w:val="en-GB"/>
        </w:rPr>
        <w:t xml:space="preserve">also brought </w:t>
      </w:r>
      <w:r w:rsidR="00046033" w:rsidRPr="00DF5737">
        <w:rPr>
          <w:rFonts w:ascii="Times New Roman" w:hAnsi="Times New Roman" w:cs="Times New Roman"/>
          <w:sz w:val="24"/>
          <w:szCs w:val="24"/>
          <w:lang w:val="en-GB"/>
        </w:rPr>
        <w:t xml:space="preserve">a </w:t>
      </w:r>
      <w:r w:rsidR="00B8788E" w:rsidRPr="00DF5737">
        <w:rPr>
          <w:rFonts w:ascii="Times New Roman" w:hAnsi="Times New Roman" w:cs="Times New Roman"/>
          <w:sz w:val="24"/>
          <w:szCs w:val="24"/>
          <w:lang w:val="en-GB"/>
        </w:rPr>
        <w:t>counter-application</w:t>
      </w:r>
      <w:r w:rsidR="00046033" w:rsidRPr="00DF5737">
        <w:rPr>
          <w:rFonts w:ascii="Times New Roman" w:hAnsi="Times New Roman" w:cs="Times New Roman"/>
          <w:sz w:val="24"/>
          <w:szCs w:val="24"/>
          <w:lang w:val="en-GB"/>
        </w:rPr>
        <w:t xml:space="preserve"> in which he seeks an </w:t>
      </w:r>
      <w:r w:rsidRPr="00DF5737">
        <w:rPr>
          <w:rFonts w:ascii="Times New Roman" w:hAnsi="Times New Roman" w:cs="Times New Roman"/>
          <w:sz w:val="24"/>
          <w:szCs w:val="24"/>
          <w:lang w:val="en-GB"/>
        </w:rPr>
        <w:t>o</w:t>
      </w:r>
      <w:r w:rsidR="00046033" w:rsidRPr="00DF5737">
        <w:rPr>
          <w:rFonts w:ascii="Times New Roman" w:hAnsi="Times New Roman" w:cs="Times New Roman"/>
          <w:sz w:val="24"/>
          <w:szCs w:val="24"/>
          <w:lang w:val="en-GB"/>
        </w:rPr>
        <w:t xml:space="preserve">rder that the applicants be directed to sign documents to allow him to access </w:t>
      </w:r>
      <w:r w:rsidR="00BB7AE2" w:rsidRPr="00DF5737">
        <w:rPr>
          <w:rFonts w:ascii="Times New Roman" w:hAnsi="Times New Roman" w:cs="Times New Roman"/>
          <w:sz w:val="24"/>
          <w:szCs w:val="24"/>
          <w:lang w:val="en-GB"/>
        </w:rPr>
        <w:t xml:space="preserve">and control </w:t>
      </w:r>
      <w:r w:rsidR="00046033" w:rsidRPr="00DF5737">
        <w:rPr>
          <w:rFonts w:ascii="Times New Roman" w:hAnsi="Times New Roman" w:cs="Times New Roman"/>
          <w:sz w:val="24"/>
          <w:szCs w:val="24"/>
          <w:lang w:val="en-GB"/>
        </w:rPr>
        <w:t xml:space="preserve">funds held in the deceased’s </w:t>
      </w:r>
      <w:r w:rsidR="005409C3" w:rsidRPr="00DF5737">
        <w:rPr>
          <w:rFonts w:ascii="Times New Roman" w:hAnsi="Times New Roman" w:cs="Times New Roman"/>
          <w:sz w:val="24"/>
          <w:szCs w:val="24"/>
          <w:lang w:val="en-GB"/>
        </w:rPr>
        <w:t xml:space="preserve"> UBS Switzerland AG bank and LGT Bank (“the </w:t>
      </w:r>
      <w:r w:rsidR="00046033" w:rsidRPr="00DF5737">
        <w:rPr>
          <w:rFonts w:ascii="Times New Roman" w:hAnsi="Times New Roman" w:cs="Times New Roman"/>
          <w:sz w:val="24"/>
          <w:szCs w:val="24"/>
          <w:lang w:val="en-GB"/>
        </w:rPr>
        <w:t>Swiss bank accounts</w:t>
      </w:r>
      <w:r w:rsidR="005409C3" w:rsidRPr="00DF5737">
        <w:rPr>
          <w:rFonts w:ascii="Times New Roman" w:hAnsi="Times New Roman" w:cs="Times New Roman"/>
          <w:sz w:val="24"/>
          <w:szCs w:val="24"/>
          <w:lang w:val="en-GB"/>
        </w:rPr>
        <w:t>”)</w:t>
      </w:r>
      <w:r w:rsidR="00046033" w:rsidRPr="00DF5737">
        <w:rPr>
          <w:rFonts w:ascii="Times New Roman" w:hAnsi="Times New Roman" w:cs="Times New Roman"/>
          <w:sz w:val="24"/>
          <w:szCs w:val="24"/>
          <w:lang w:val="en-GB"/>
        </w:rPr>
        <w:t>.</w:t>
      </w:r>
      <w:r w:rsidR="00310DE2" w:rsidRPr="00DF5737">
        <w:rPr>
          <w:rFonts w:ascii="Times New Roman" w:hAnsi="Times New Roman" w:cs="Times New Roman"/>
          <w:sz w:val="24"/>
          <w:szCs w:val="24"/>
          <w:lang w:val="en-GB"/>
        </w:rPr>
        <w:t xml:space="preserve"> </w:t>
      </w:r>
      <w:r w:rsidR="00C7117F" w:rsidRPr="00DF5737">
        <w:rPr>
          <w:rFonts w:ascii="Times New Roman" w:hAnsi="Times New Roman" w:cs="Times New Roman"/>
          <w:sz w:val="24"/>
          <w:szCs w:val="24"/>
          <w:lang w:val="en-GB"/>
        </w:rPr>
        <w:t xml:space="preserve"> </w:t>
      </w:r>
      <w:r w:rsidR="00046033" w:rsidRPr="00DF5737">
        <w:rPr>
          <w:rFonts w:ascii="Times New Roman" w:hAnsi="Times New Roman" w:cs="Times New Roman"/>
          <w:sz w:val="24"/>
          <w:szCs w:val="24"/>
          <w:lang w:val="en-GB"/>
        </w:rPr>
        <w:t xml:space="preserve">The applicants have opposed the </w:t>
      </w:r>
      <w:r w:rsidR="00B8788E" w:rsidRPr="00DF5737">
        <w:rPr>
          <w:rFonts w:ascii="Times New Roman" w:hAnsi="Times New Roman" w:cs="Times New Roman"/>
          <w:sz w:val="24"/>
          <w:szCs w:val="24"/>
          <w:lang w:val="en-GB"/>
        </w:rPr>
        <w:t>counter-application</w:t>
      </w:r>
      <w:r w:rsidR="00872A74" w:rsidRPr="00DF5737">
        <w:rPr>
          <w:rFonts w:ascii="Times New Roman" w:hAnsi="Times New Roman" w:cs="Times New Roman"/>
          <w:sz w:val="24"/>
          <w:szCs w:val="24"/>
          <w:lang w:val="en-GB"/>
        </w:rPr>
        <w:t xml:space="preserve">, contending that the executor knew </w:t>
      </w:r>
      <w:r w:rsidR="008C031E" w:rsidRPr="00DF5737">
        <w:rPr>
          <w:rFonts w:ascii="Times New Roman" w:hAnsi="Times New Roman" w:cs="Times New Roman"/>
          <w:sz w:val="24"/>
          <w:szCs w:val="24"/>
          <w:lang w:val="en-GB"/>
        </w:rPr>
        <w:t>what the Swiss</w:t>
      </w:r>
      <w:r w:rsidR="005409C3" w:rsidRPr="00DF5737">
        <w:rPr>
          <w:rFonts w:ascii="Times New Roman" w:hAnsi="Times New Roman" w:cs="Times New Roman"/>
          <w:sz w:val="24"/>
          <w:szCs w:val="24"/>
          <w:lang w:val="en-GB"/>
        </w:rPr>
        <w:t xml:space="preserve"> bank</w:t>
      </w:r>
      <w:r w:rsidR="008C031E" w:rsidRPr="00DF5737">
        <w:rPr>
          <w:rFonts w:ascii="Times New Roman" w:hAnsi="Times New Roman" w:cs="Times New Roman"/>
          <w:sz w:val="24"/>
          <w:szCs w:val="24"/>
          <w:lang w:val="en-GB"/>
        </w:rPr>
        <w:t xml:space="preserve"> accounts </w:t>
      </w:r>
      <w:r w:rsidR="00860EEA" w:rsidRPr="00DF5737">
        <w:rPr>
          <w:rFonts w:ascii="Times New Roman" w:hAnsi="Times New Roman" w:cs="Times New Roman"/>
          <w:sz w:val="24"/>
          <w:szCs w:val="24"/>
          <w:lang w:val="en-GB"/>
        </w:rPr>
        <w:t xml:space="preserve">contained and did not need access and control </w:t>
      </w:r>
      <w:r w:rsidR="00121167" w:rsidRPr="00DF5737">
        <w:rPr>
          <w:rFonts w:ascii="Times New Roman" w:hAnsi="Times New Roman" w:cs="Times New Roman"/>
          <w:sz w:val="24"/>
          <w:szCs w:val="24"/>
          <w:lang w:val="en-GB"/>
        </w:rPr>
        <w:t xml:space="preserve">over </w:t>
      </w:r>
      <w:r w:rsidR="00082A8C" w:rsidRPr="00DF5737">
        <w:rPr>
          <w:rFonts w:ascii="Times New Roman" w:hAnsi="Times New Roman" w:cs="Times New Roman"/>
          <w:sz w:val="24"/>
          <w:szCs w:val="24"/>
          <w:lang w:val="en-GB"/>
        </w:rPr>
        <w:t xml:space="preserve">those accounts </w:t>
      </w:r>
      <w:r w:rsidR="00860EEA" w:rsidRPr="00DF5737">
        <w:rPr>
          <w:rFonts w:ascii="Times New Roman" w:hAnsi="Times New Roman" w:cs="Times New Roman"/>
          <w:sz w:val="24"/>
          <w:szCs w:val="24"/>
          <w:lang w:val="en-GB"/>
        </w:rPr>
        <w:t xml:space="preserve">in order to </w:t>
      </w:r>
      <w:r w:rsidR="007C12A5" w:rsidRPr="00DF5737">
        <w:rPr>
          <w:rFonts w:ascii="Times New Roman" w:hAnsi="Times New Roman" w:cs="Times New Roman"/>
          <w:sz w:val="24"/>
          <w:szCs w:val="24"/>
          <w:lang w:val="en-GB"/>
        </w:rPr>
        <w:t xml:space="preserve">compile a final </w:t>
      </w:r>
      <w:r w:rsidR="00082A8C" w:rsidRPr="00DF5737">
        <w:rPr>
          <w:rFonts w:ascii="Times New Roman" w:hAnsi="Times New Roman" w:cs="Times New Roman"/>
          <w:sz w:val="24"/>
          <w:szCs w:val="24"/>
          <w:lang w:val="en-GB"/>
        </w:rPr>
        <w:t xml:space="preserve">L&amp;D </w:t>
      </w:r>
      <w:r w:rsidR="001F6752" w:rsidRPr="00DF5737">
        <w:rPr>
          <w:rFonts w:ascii="Times New Roman" w:hAnsi="Times New Roman" w:cs="Times New Roman"/>
          <w:sz w:val="24"/>
          <w:szCs w:val="24"/>
          <w:lang w:val="en-GB"/>
        </w:rPr>
        <w:t xml:space="preserve">account. </w:t>
      </w:r>
    </w:p>
    <w:p w14:paraId="796142EA" w14:textId="51705765" w:rsidR="00D50D28" w:rsidRPr="00DF5737" w:rsidRDefault="00D50D28" w:rsidP="00D50D28">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The Master and third respondent have elected not to participate in or oppose the application.  </w:t>
      </w:r>
      <w:r w:rsidR="00C72C1E" w:rsidRPr="00DF5737">
        <w:rPr>
          <w:rFonts w:ascii="Times New Roman" w:hAnsi="Times New Roman" w:cs="Times New Roman"/>
          <w:sz w:val="24"/>
          <w:szCs w:val="24"/>
          <w:lang w:val="en-GB"/>
        </w:rPr>
        <w:t xml:space="preserve">The Master described her attitude to the </w:t>
      </w:r>
      <w:r w:rsidR="001F6752" w:rsidRPr="00DF5737">
        <w:rPr>
          <w:rFonts w:ascii="Times New Roman" w:hAnsi="Times New Roman" w:cs="Times New Roman"/>
          <w:sz w:val="24"/>
          <w:szCs w:val="24"/>
          <w:lang w:val="en-GB"/>
        </w:rPr>
        <w:t>application</w:t>
      </w:r>
      <w:r w:rsidR="00C72C1E" w:rsidRPr="00DF5737">
        <w:rPr>
          <w:rFonts w:ascii="Times New Roman" w:hAnsi="Times New Roman" w:cs="Times New Roman"/>
          <w:sz w:val="24"/>
          <w:szCs w:val="24"/>
          <w:lang w:val="en-GB"/>
        </w:rPr>
        <w:t xml:space="preserve"> as follows:</w:t>
      </w:r>
    </w:p>
    <w:p w14:paraId="661D4E56" w14:textId="230E9BF8" w:rsidR="001F6752" w:rsidRPr="00DF5737" w:rsidRDefault="00CB62E6" w:rsidP="00121167">
      <w:pPr>
        <w:pStyle w:val="Quote"/>
        <w:tabs>
          <w:tab w:val="left" w:pos="2127"/>
        </w:tabs>
        <w:ind w:left="2127" w:hanging="709"/>
        <w:rPr>
          <w:lang w:val="en-GB"/>
        </w:rPr>
      </w:pPr>
      <w:r w:rsidRPr="00DF5737">
        <w:rPr>
          <w:lang w:val="en-GB"/>
        </w:rPr>
        <w:t>“6.</w:t>
      </w:r>
      <w:r w:rsidRPr="00DF5737">
        <w:rPr>
          <w:lang w:val="en-GB"/>
        </w:rPr>
        <w:tab/>
        <w:t xml:space="preserve">The First (Interim) liquidation and distribution account was lodged by the Second Respondent without our office specifically requesting the </w:t>
      </w:r>
      <w:r w:rsidRPr="00DF5737">
        <w:rPr>
          <w:lang w:val="en-GB"/>
        </w:rPr>
        <w:lastRenderedPageBreak/>
        <w:t>Second Respondent to do so.  My understanding of Section 35(2) of the Administration of Estates Act 66 of 1965 (as amended) is that the Master “may” direct the executor to lodge an Interim account under the circumstances as provided for in the said section (which implies a discretion) or where the funds are available which ought to be distributed, direct the executor in writing to submit such interim account.  The executor already obtained the Master’s approval in terms of Section 42(2) for the sale of both properties in 2020 in the deceased estate and there were therefore funds at hand at the time.</w:t>
      </w:r>
    </w:p>
    <w:p w14:paraId="72B82C3D" w14:textId="0D764CC3" w:rsidR="00CB62E6" w:rsidRPr="00DF5737" w:rsidRDefault="00CB62E6" w:rsidP="00121167">
      <w:pPr>
        <w:pStyle w:val="Quote"/>
        <w:tabs>
          <w:tab w:val="left" w:pos="2127"/>
        </w:tabs>
        <w:ind w:left="2127" w:hanging="709"/>
        <w:rPr>
          <w:lang w:val="en-GB"/>
        </w:rPr>
      </w:pPr>
      <w:r w:rsidRPr="00DF5737">
        <w:rPr>
          <w:lang w:val="en-GB"/>
        </w:rPr>
        <w:t>7.</w:t>
      </w:r>
      <w:r w:rsidRPr="00DF5737">
        <w:rPr>
          <w:lang w:val="en-GB"/>
        </w:rPr>
        <w:tab/>
        <w:t>I have no further facts or information to my disposal that may assist the Honourable Court in its discretion.</w:t>
      </w:r>
    </w:p>
    <w:p w14:paraId="44C66287" w14:textId="54FD2C02" w:rsidR="00CB62E6" w:rsidRPr="00DF5737" w:rsidRDefault="00CB62E6" w:rsidP="00121167">
      <w:pPr>
        <w:pStyle w:val="Quote"/>
        <w:tabs>
          <w:tab w:val="left" w:pos="2127"/>
        </w:tabs>
        <w:spacing w:after="600"/>
        <w:ind w:left="2127" w:hanging="709"/>
        <w:rPr>
          <w:lang w:val="en-GB"/>
        </w:rPr>
      </w:pPr>
      <w:r w:rsidRPr="00DF5737">
        <w:rPr>
          <w:lang w:val="en-GB"/>
        </w:rPr>
        <w:t>8.</w:t>
      </w:r>
      <w:r w:rsidRPr="00DF5737">
        <w:rPr>
          <w:lang w:val="en-GB"/>
        </w:rPr>
        <w:tab/>
        <w:t>I have no objection to the application and will abide by the decision of the Honourable Court.”</w:t>
      </w:r>
    </w:p>
    <w:p w14:paraId="3E4784CE" w14:textId="59B3575C" w:rsidR="005D1F6A" w:rsidRPr="00DF5737" w:rsidRDefault="005D1F6A" w:rsidP="00C7117F">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It is not clear from the above whether the Master supports the app</w:t>
      </w:r>
      <w:r w:rsidR="00162D8F" w:rsidRPr="00DF5737">
        <w:rPr>
          <w:rFonts w:ascii="Times New Roman" w:hAnsi="Times New Roman" w:cs="Times New Roman"/>
          <w:sz w:val="24"/>
          <w:szCs w:val="24"/>
          <w:lang w:val="en-GB"/>
        </w:rPr>
        <w:t>licants or the executor.</w:t>
      </w:r>
    </w:p>
    <w:p w14:paraId="3CEB2AF2" w14:textId="40094276" w:rsidR="00046033" w:rsidRPr="00DF5737" w:rsidRDefault="001F6752" w:rsidP="00C7117F">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Shortly before </w:t>
      </w:r>
      <w:r w:rsidR="00991D53" w:rsidRPr="00DF5737">
        <w:rPr>
          <w:rFonts w:ascii="Times New Roman" w:hAnsi="Times New Roman" w:cs="Times New Roman"/>
          <w:sz w:val="24"/>
          <w:szCs w:val="24"/>
          <w:lang w:val="en-GB"/>
        </w:rPr>
        <w:t xml:space="preserve">the hearing of the matter there </w:t>
      </w:r>
      <w:r w:rsidR="00D31428" w:rsidRPr="00DF5737">
        <w:rPr>
          <w:rFonts w:ascii="Times New Roman" w:hAnsi="Times New Roman" w:cs="Times New Roman"/>
          <w:sz w:val="24"/>
          <w:szCs w:val="24"/>
          <w:lang w:val="en-GB"/>
        </w:rPr>
        <w:t xml:space="preserve">were </w:t>
      </w:r>
      <w:r w:rsidR="00177505" w:rsidRPr="00DF5737">
        <w:rPr>
          <w:rFonts w:ascii="Times New Roman" w:hAnsi="Times New Roman" w:cs="Times New Roman"/>
          <w:sz w:val="24"/>
          <w:szCs w:val="24"/>
          <w:lang w:val="en-GB"/>
        </w:rPr>
        <w:t>two</w:t>
      </w:r>
      <w:r w:rsidR="00D31428" w:rsidRPr="00DF5737">
        <w:rPr>
          <w:rFonts w:ascii="Times New Roman" w:hAnsi="Times New Roman" w:cs="Times New Roman"/>
          <w:sz w:val="24"/>
          <w:szCs w:val="24"/>
          <w:lang w:val="en-GB"/>
        </w:rPr>
        <w:t xml:space="preserve"> </w:t>
      </w:r>
      <w:r w:rsidR="00046033" w:rsidRPr="00DF5737">
        <w:rPr>
          <w:rFonts w:ascii="Times New Roman" w:hAnsi="Times New Roman" w:cs="Times New Roman"/>
          <w:sz w:val="24"/>
          <w:szCs w:val="24"/>
          <w:lang w:val="en-GB"/>
        </w:rPr>
        <w:t xml:space="preserve">developments which </w:t>
      </w:r>
      <w:r w:rsidR="008345C7" w:rsidRPr="00DF5737">
        <w:rPr>
          <w:rFonts w:ascii="Times New Roman" w:hAnsi="Times New Roman" w:cs="Times New Roman"/>
          <w:sz w:val="24"/>
          <w:szCs w:val="24"/>
          <w:lang w:val="en-GB"/>
        </w:rPr>
        <w:t>considerably narrow</w:t>
      </w:r>
      <w:r w:rsidRPr="00DF5737">
        <w:rPr>
          <w:rFonts w:ascii="Times New Roman" w:hAnsi="Times New Roman" w:cs="Times New Roman"/>
          <w:sz w:val="24"/>
          <w:szCs w:val="24"/>
          <w:lang w:val="en-GB"/>
        </w:rPr>
        <w:t>ed</w:t>
      </w:r>
      <w:r w:rsidR="008345C7" w:rsidRPr="00DF5737">
        <w:rPr>
          <w:rFonts w:ascii="Times New Roman" w:hAnsi="Times New Roman" w:cs="Times New Roman"/>
          <w:sz w:val="24"/>
          <w:szCs w:val="24"/>
          <w:lang w:val="en-GB"/>
        </w:rPr>
        <w:t xml:space="preserve"> the scope of the dispute. </w:t>
      </w:r>
    </w:p>
    <w:p w14:paraId="79C12800" w14:textId="1D938707" w:rsidR="00046033" w:rsidRPr="00DF5737" w:rsidRDefault="00177505" w:rsidP="00BE2B75">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The first development was that </w:t>
      </w:r>
      <w:r w:rsidR="00046033" w:rsidRPr="00DF5737">
        <w:rPr>
          <w:rFonts w:ascii="Times New Roman" w:hAnsi="Times New Roman" w:cs="Times New Roman"/>
          <w:sz w:val="24"/>
          <w:szCs w:val="24"/>
          <w:lang w:val="en-GB"/>
        </w:rPr>
        <w:t xml:space="preserve">a </w:t>
      </w:r>
      <w:r w:rsidR="00D31428" w:rsidRPr="00DF5737">
        <w:rPr>
          <w:rFonts w:ascii="Times New Roman" w:hAnsi="Times New Roman" w:cs="Times New Roman"/>
          <w:sz w:val="24"/>
          <w:szCs w:val="24"/>
          <w:lang w:val="en-GB"/>
        </w:rPr>
        <w:t xml:space="preserve">final L&amp;D </w:t>
      </w:r>
      <w:r w:rsidR="00D757D7" w:rsidRPr="00DF5737">
        <w:rPr>
          <w:rFonts w:ascii="Times New Roman" w:hAnsi="Times New Roman" w:cs="Times New Roman"/>
          <w:sz w:val="24"/>
          <w:szCs w:val="24"/>
          <w:lang w:val="en-GB"/>
        </w:rPr>
        <w:t>A</w:t>
      </w:r>
      <w:r w:rsidR="00046033" w:rsidRPr="00DF5737">
        <w:rPr>
          <w:rFonts w:ascii="Times New Roman" w:hAnsi="Times New Roman" w:cs="Times New Roman"/>
          <w:sz w:val="24"/>
          <w:szCs w:val="24"/>
          <w:lang w:val="en-GB"/>
        </w:rPr>
        <w:t xml:space="preserve">ccount </w:t>
      </w:r>
      <w:r w:rsidR="00D3588C" w:rsidRPr="00DF5737">
        <w:rPr>
          <w:rFonts w:ascii="Times New Roman" w:hAnsi="Times New Roman" w:cs="Times New Roman"/>
          <w:sz w:val="24"/>
          <w:szCs w:val="24"/>
          <w:lang w:val="en-GB"/>
        </w:rPr>
        <w:t>(“the Final Ac</w:t>
      </w:r>
      <w:r w:rsidR="00D01997" w:rsidRPr="00DF5737">
        <w:rPr>
          <w:rFonts w:ascii="Times New Roman" w:hAnsi="Times New Roman" w:cs="Times New Roman"/>
          <w:sz w:val="24"/>
          <w:szCs w:val="24"/>
          <w:lang w:val="en-GB"/>
        </w:rPr>
        <w:t xml:space="preserve">count”) </w:t>
      </w:r>
      <w:r w:rsidR="00046033" w:rsidRPr="00DF5737">
        <w:rPr>
          <w:rFonts w:ascii="Times New Roman" w:hAnsi="Times New Roman" w:cs="Times New Roman"/>
          <w:sz w:val="24"/>
          <w:szCs w:val="24"/>
          <w:lang w:val="en-GB"/>
        </w:rPr>
        <w:t xml:space="preserve">was submitted </w:t>
      </w:r>
      <w:r w:rsidR="006D22D0" w:rsidRPr="00DF5737">
        <w:rPr>
          <w:rFonts w:ascii="Times New Roman" w:hAnsi="Times New Roman" w:cs="Times New Roman"/>
          <w:sz w:val="24"/>
          <w:szCs w:val="24"/>
          <w:lang w:val="en-GB"/>
        </w:rPr>
        <w:t xml:space="preserve">by the executor </w:t>
      </w:r>
      <w:r w:rsidR="00046033" w:rsidRPr="00DF5737">
        <w:rPr>
          <w:rFonts w:ascii="Times New Roman" w:hAnsi="Times New Roman" w:cs="Times New Roman"/>
          <w:sz w:val="24"/>
          <w:szCs w:val="24"/>
          <w:lang w:val="en-GB"/>
        </w:rPr>
        <w:t>to the Master on 24 October 2023</w:t>
      </w:r>
      <w:r w:rsidR="006B42D8" w:rsidRPr="00DF5737">
        <w:rPr>
          <w:rFonts w:ascii="Times New Roman" w:hAnsi="Times New Roman" w:cs="Times New Roman"/>
          <w:sz w:val="24"/>
          <w:szCs w:val="24"/>
          <w:lang w:val="en-GB"/>
        </w:rPr>
        <w:t xml:space="preserve">, 15 calendar days before the hearing.  </w:t>
      </w:r>
      <w:r w:rsidR="00CE44F9" w:rsidRPr="00DF5737">
        <w:rPr>
          <w:rFonts w:ascii="Times New Roman" w:hAnsi="Times New Roman" w:cs="Times New Roman"/>
          <w:sz w:val="24"/>
          <w:szCs w:val="24"/>
          <w:lang w:val="en-GB"/>
        </w:rPr>
        <w:t xml:space="preserve">This led to the </w:t>
      </w:r>
      <w:r w:rsidR="00A85D89" w:rsidRPr="00DF5737">
        <w:rPr>
          <w:rFonts w:ascii="Times New Roman" w:hAnsi="Times New Roman" w:cs="Times New Roman"/>
          <w:sz w:val="24"/>
          <w:szCs w:val="24"/>
          <w:lang w:val="en-GB"/>
        </w:rPr>
        <w:t xml:space="preserve">applicants’ </w:t>
      </w:r>
      <w:r w:rsidR="00CE44F9" w:rsidRPr="00DF5737">
        <w:rPr>
          <w:rFonts w:ascii="Times New Roman" w:hAnsi="Times New Roman" w:cs="Times New Roman"/>
          <w:sz w:val="24"/>
          <w:szCs w:val="24"/>
          <w:lang w:val="en-GB"/>
        </w:rPr>
        <w:t>withdraw</w:t>
      </w:r>
      <w:r w:rsidR="00A85D89" w:rsidRPr="00DF5737">
        <w:rPr>
          <w:rFonts w:ascii="Times New Roman" w:hAnsi="Times New Roman" w:cs="Times New Roman"/>
          <w:sz w:val="24"/>
          <w:szCs w:val="24"/>
          <w:lang w:val="en-GB"/>
        </w:rPr>
        <w:t>ing</w:t>
      </w:r>
      <w:r w:rsidR="00CE44F9" w:rsidRPr="00DF5737">
        <w:rPr>
          <w:rFonts w:ascii="Times New Roman" w:hAnsi="Times New Roman" w:cs="Times New Roman"/>
          <w:sz w:val="24"/>
          <w:szCs w:val="24"/>
          <w:lang w:val="en-GB"/>
        </w:rPr>
        <w:t xml:space="preserve"> the </w:t>
      </w:r>
      <w:r w:rsidR="00A85D89" w:rsidRPr="00DF5737">
        <w:rPr>
          <w:rFonts w:ascii="Times New Roman" w:hAnsi="Times New Roman" w:cs="Times New Roman"/>
          <w:sz w:val="24"/>
          <w:szCs w:val="24"/>
          <w:lang w:val="en-GB"/>
        </w:rPr>
        <w:t>relief sought in respect of the</w:t>
      </w:r>
      <w:r w:rsidR="009B037F" w:rsidRPr="00DF5737">
        <w:rPr>
          <w:rFonts w:ascii="Times New Roman" w:hAnsi="Times New Roman" w:cs="Times New Roman"/>
          <w:sz w:val="24"/>
          <w:szCs w:val="24"/>
          <w:lang w:val="en-GB"/>
        </w:rPr>
        <w:t xml:space="preserve"> Master’s </w:t>
      </w:r>
      <w:r w:rsidR="003E6C54" w:rsidRPr="00DF5737">
        <w:rPr>
          <w:rFonts w:ascii="Times New Roman" w:hAnsi="Times New Roman" w:cs="Times New Roman"/>
          <w:sz w:val="24"/>
          <w:szCs w:val="24"/>
          <w:lang w:val="en-GB"/>
        </w:rPr>
        <w:t>r</w:t>
      </w:r>
      <w:r w:rsidR="00F660B0" w:rsidRPr="00DF5737">
        <w:rPr>
          <w:rFonts w:ascii="Times New Roman" w:hAnsi="Times New Roman" w:cs="Times New Roman"/>
          <w:sz w:val="24"/>
          <w:szCs w:val="24"/>
          <w:lang w:val="en-GB"/>
        </w:rPr>
        <w:t>efusal to uphold the objections.</w:t>
      </w:r>
      <w:r w:rsidR="00310DE2" w:rsidRPr="00DF5737">
        <w:rPr>
          <w:rFonts w:ascii="Times New Roman" w:hAnsi="Times New Roman" w:cs="Times New Roman"/>
          <w:sz w:val="24"/>
          <w:szCs w:val="24"/>
          <w:lang w:val="en-GB"/>
        </w:rPr>
        <w:t xml:space="preserve"> </w:t>
      </w:r>
      <w:r w:rsidR="00F660B0" w:rsidRPr="00DF5737">
        <w:rPr>
          <w:rFonts w:ascii="Times New Roman" w:hAnsi="Times New Roman" w:cs="Times New Roman"/>
          <w:sz w:val="24"/>
          <w:szCs w:val="24"/>
          <w:lang w:val="en-GB"/>
        </w:rPr>
        <w:t xml:space="preserve"> </w:t>
      </w:r>
      <w:r w:rsidR="00167D7B" w:rsidRPr="00DF5737">
        <w:rPr>
          <w:rFonts w:ascii="Times New Roman" w:hAnsi="Times New Roman" w:cs="Times New Roman"/>
          <w:sz w:val="24"/>
          <w:szCs w:val="24"/>
          <w:lang w:val="en-GB"/>
        </w:rPr>
        <w:t xml:space="preserve">The terms of the withdrawal </w:t>
      </w:r>
      <w:r w:rsidR="001F6752" w:rsidRPr="00DF5737">
        <w:rPr>
          <w:rFonts w:ascii="Times New Roman" w:hAnsi="Times New Roman" w:cs="Times New Roman"/>
          <w:sz w:val="24"/>
          <w:szCs w:val="24"/>
          <w:lang w:val="en-GB"/>
        </w:rPr>
        <w:t>are</w:t>
      </w:r>
      <w:r w:rsidR="00167D7B" w:rsidRPr="00DF5737">
        <w:rPr>
          <w:rFonts w:ascii="Times New Roman" w:hAnsi="Times New Roman" w:cs="Times New Roman"/>
          <w:sz w:val="24"/>
          <w:szCs w:val="24"/>
          <w:lang w:val="en-GB"/>
        </w:rPr>
        <w:t xml:space="preserve"> of some importance: it is stated </w:t>
      </w:r>
      <w:r w:rsidR="00BE2B75" w:rsidRPr="00DF5737">
        <w:rPr>
          <w:rFonts w:ascii="Times New Roman" w:hAnsi="Times New Roman" w:cs="Times New Roman"/>
          <w:sz w:val="24"/>
          <w:szCs w:val="24"/>
          <w:lang w:val="en-GB"/>
        </w:rPr>
        <w:t>in the notice</w:t>
      </w:r>
      <w:r w:rsidR="00347913" w:rsidRPr="00DF5737">
        <w:rPr>
          <w:rFonts w:ascii="Times New Roman" w:hAnsi="Times New Roman" w:cs="Times New Roman"/>
          <w:sz w:val="24"/>
          <w:szCs w:val="24"/>
          <w:lang w:val="en-GB"/>
        </w:rPr>
        <w:t xml:space="preserve"> of withdrawal</w:t>
      </w:r>
      <w:r w:rsidR="00BE2B75" w:rsidRPr="00DF5737">
        <w:rPr>
          <w:rFonts w:ascii="Times New Roman" w:hAnsi="Times New Roman" w:cs="Times New Roman"/>
          <w:sz w:val="24"/>
          <w:szCs w:val="24"/>
          <w:lang w:val="en-GB"/>
        </w:rPr>
        <w:t xml:space="preserve"> that the Final Account “supersedes” the Disputed Account and</w:t>
      </w:r>
      <w:r w:rsidR="00121167" w:rsidRPr="00DF5737">
        <w:rPr>
          <w:rFonts w:ascii="Times New Roman" w:hAnsi="Times New Roman" w:cs="Times New Roman"/>
          <w:sz w:val="24"/>
          <w:szCs w:val="24"/>
          <w:lang w:val="en-GB"/>
        </w:rPr>
        <w:t xml:space="preserve"> that</w:t>
      </w:r>
      <w:r w:rsidR="00BE2B75" w:rsidRPr="00DF5737">
        <w:rPr>
          <w:rFonts w:ascii="Times New Roman" w:hAnsi="Times New Roman" w:cs="Times New Roman"/>
          <w:sz w:val="24"/>
          <w:szCs w:val="24"/>
          <w:lang w:val="en-GB"/>
        </w:rPr>
        <w:t xml:space="preserve"> the applicants</w:t>
      </w:r>
      <w:r w:rsidR="00EB6CA9" w:rsidRPr="00DF5737">
        <w:rPr>
          <w:rFonts w:ascii="Times New Roman" w:hAnsi="Times New Roman" w:cs="Times New Roman"/>
          <w:sz w:val="24"/>
          <w:szCs w:val="24"/>
          <w:lang w:val="en-GB"/>
        </w:rPr>
        <w:t>’</w:t>
      </w:r>
      <w:r w:rsidR="00BE2B75" w:rsidRPr="00DF5737">
        <w:rPr>
          <w:rFonts w:ascii="Times New Roman" w:hAnsi="Times New Roman" w:cs="Times New Roman"/>
          <w:sz w:val="24"/>
          <w:szCs w:val="24"/>
          <w:lang w:val="en-GB"/>
        </w:rPr>
        <w:t xml:space="preserve"> objections will be raised in respect of the Final Account.  This much was </w:t>
      </w:r>
      <w:r w:rsidR="00E14133" w:rsidRPr="00DF5737">
        <w:rPr>
          <w:rFonts w:ascii="Times New Roman" w:hAnsi="Times New Roman" w:cs="Times New Roman"/>
          <w:sz w:val="24"/>
          <w:szCs w:val="24"/>
          <w:lang w:val="en-GB"/>
        </w:rPr>
        <w:t>common cause at the hearing of the matter</w:t>
      </w:r>
      <w:r w:rsidR="00BE2B75" w:rsidRPr="00DF5737">
        <w:rPr>
          <w:rFonts w:ascii="Times New Roman" w:hAnsi="Times New Roman" w:cs="Times New Roman"/>
          <w:sz w:val="24"/>
          <w:szCs w:val="24"/>
          <w:lang w:val="en-GB"/>
        </w:rPr>
        <w:t xml:space="preserve">, </w:t>
      </w:r>
      <w:r w:rsidR="00805B53" w:rsidRPr="00DF5737">
        <w:rPr>
          <w:rFonts w:ascii="Times New Roman" w:hAnsi="Times New Roman" w:cs="Times New Roman"/>
          <w:sz w:val="24"/>
          <w:szCs w:val="24"/>
          <w:lang w:val="en-GB"/>
        </w:rPr>
        <w:t>i.e.</w:t>
      </w:r>
      <w:r w:rsidR="00BE2B75" w:rsidRPr="00DF5737">
        <w:rPr>
          <w:rFonts w:ascii="Times New Roman" w:hAnsi="Times New Roman" w:cs="Times New Roman"/>
          <w:sz w:val="24"/>
          <w:szCs w:val="24"/>
          <w:lang w:val="en-GB"/>
        </w:rPr>
        <w:t xml:space="preserve"> the parties </w:t>
      </w:r>
      <w:r w:rsidR="000730A5" w:rsidRPr="00DF5737">
        <w:rPr>
          <w:rFonts w:ascii="Times New Roman" w:hAnsi="Times New Roman" w:cs="Times New Roman"/>
          <w:sz w:val="24"/>
          <w:szCs w:val="24"/>
          <w:lang w:val="en-GB"/>
        </w:rPr>
        <w:t>agree</w:t>
      </w:r>
      <w:r w:rsidRPr="00DF5737">
        <w:rPr>
          <w:rFonts w:ascii="Times New Roman" w:hAnsi="Times New Roman" w:cs="Times New Roman"/>
          <w:sz w:val="24"/>
          <w:szCs w:val="24"/>
          <w:lang w:val="en-GB"/>
        </w:rPr>
        <w:t>d</w:t>
      </w:r>
      <w:r w:rsidR="000730A5" w:rsidRPr="00DF5737">
        <w:rPr>
          <w:rFonts w:ascii="Times New Roman" w:hAnsi="Times New Roman" w:cs="Times New Roman"/>
          <w:sz w:val="24"/>
          <w:szCs w:val="24"/>
          <w:lang w:val="en-GB"/>
        </w:rPr>
        <w:t xml:space="preserve"> that the </w:t>
      </w:r>
      <w:r w:rsidR="00D3588C" w:rsidRPr="00DF5737">
        <w:rPr>
          <w:rFonts w:ascii="Times New Roman" w:hAnsi="Times New Roman" w:cs="Times New Roman"/>
          <w:sz w:val="24"/>
          <w:szCs w:val="24"/>
          <w:lang w:val="en-GB"/>
        </w:rPr>
        <w:t xml:space="preserve">applications’ </w:t>
      </w:r>
      <w:r w:rsidR="00046033" w:rsidRPr="00DF5737">
        <w:rPr>
          <w:rFonts w:ascii="Times New Roman" w:hAnsi="Times New Roman" w:cs="Times New Roman"/>
          <w:sz w:val="24"/>
          <w:szCs w:val="24"/>
          <w:lang w:val="en-GB"/>
        </w:rPr>
        <w:t xml:space="preserve">objections </w:t>
      </w:r>
      <w:r w:rsidR="00121167" w:rsidRPr="00DF5737">
        <w:rPr>
          <w:rFonts w:ascii="Times New Roman" w:hAnsi="Times New Roman" w:cs="Times New Roman"/>
          <w:sz w:val="24"/>
          <w:szCs w:val="24"/>
          <w:lang w:val="en-GB"/>
        </w:rPr>
        <w:t>will</w:t>
      </w:r>
      <w:r w:rsidRPr="00DF5737">
        <w:rPr>
          <w:rFonts w:ascii="Times New Roman" w:hAnsi="Times New Roman" w:cs="Times New Roman"/>
          <w:sz w:val="24"/>
          <w:szCs w:val="24"/>
          <w:lang w:val="en-GB"/>
        </w:rPr>
        <w:t xml:space="preserve"> now </w:t>
      </w:r>
      <w:r w:rsidR="00046033" w:rsidRPr="00DF5737">
        <w:rPr>
          <w:rFonts w:ascii="Times New Roman" w:hAnsi="Times New Roman" w:cs="Times New Roman"/>
          <w:sz w:val="24"/>
          <w:szCs w:val="24"/>
          <w:lang w:val="en-GB"/>
        </w:rPr>
        <w:t xml:space="preserve">be raised in respect of the </w:t>
      </w:r>
      <w:r w:rsidR="00D01997" w:rsidRPr="00DF5737">
        <w:rPr>
          <w:rFonts w:ascii="Times New Roman" w:hAnsi="Times New Roman" w:cs="Times New Roman"/>
          <w:sz w:val="24"/>
          <w:szCs w:val="24"/>
          <w:lang w:val="en-GB"/>
        </w:rPr>
        <w:t>F</w:t>
      </w:r>
      <w:r w:rsidR="00046033" w:rsidRPr="00DF5737">
        <w:rPr>
          <w:rFonts w:ascii="Times New Roman" w:hAnsi="Times New Roman" w:cs="Times New Roman"/>
          <w:sz w:val="24"/>
          <w:szCs w:val="24"/>
          <w:lang w:val="en-GB"/>
        </w:rPr>
        <w:t xml:space="preserve">inal </w:t>
      </w:r>
      <w:r w:rsidR="00D01997" w:rsidRPr="00DF5737">
        <w:rPr>
          <w:rFonts w:ascii="Times New Roman" w:hAnsi="Times New Roman" w:cs="Times New Roman"/>
          <w:sz w:val="24"/>
          <w:szCs w:val="24"/>
          <w:lang w:val="en-GB"/>
        </w:rPr>
        <w:t>A</w:t>
      </w:r>
      <w:r w:rsidR="00046033" w:rsidRPr="00DF5737">
        <w:rPr>
          <w:rFonts w:ascii="Times New Roman" w:hAnsi="Times New Roman" w:cs="Times New Roman"/>
          <w:sz w:val="24"/>
          <w:szCs w:val="24"/>
          <w:lang w:val="en-GB"/>
        </w:rPr>
        <w:t>ccount and</w:t>
      </w:r>
      <w:r w:rsidR="00121167" w:rsidRPr="00DF5737">
        <w:rPr>
          <w:rFonts w:ascii="Times New Roman" w:hAnsi="Times New Roman" w:cs="Times New Roman"/>
          <w:sz w:val="24"/>
          <w:szCs w:val="24"/>
          <w:lang w:val="en-GB"/>
        </w:rPr>
        <w:t xml:space="preserve"> the objections</w:t>
      </w:r>
      <w:r w:rsidR="00046033" w:rsidRPr="00DF5737">
        <w:rPr>
          <w:rFonts w:ascii="Times New Roman" w:hAnsi="Times New Roman" w:cs="Times New Roman"/>
          <w:sz w:val="24"/>
          <w:szCs w:val="24"/>
          <w:lang w:val="en-GB"/>
        </w:rPr>
        <w:t xml:space="preserve"> will be decided afresh by the Master.</w:t>
      </w:r>
    </w:p>
    <w:p w14:paraId="7693F1D7" w14:textId="3DB6B75F" w:rsidR="00046033" w:rsidRPr="00DF5737" w:rsidRDefault="00C120C0" w:rsidP="00AF4C98">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The second development was that the F</w:t>
      </w:r>
      <w:r w:rsidR="00046033" w:rsidRPr="00DF5737">
        <w:rPr>
          <w:rFonts w:ascii="Times New Roman" w:hAnsi="Times New Roman" w:cs="Times New Roman"/>
          <w:sz w:val="24"/>
          <w:szCs w:val="24"/>
          <w:lang w:val="en-GB"/>
        </w:rPr>
        <w:t xml:space="preserve">inal </w:t>
      </w:r>
      <w:r w:rsidRPr="00DF5737">
        <w:rPr>
          <w:rFonts w:ascii="Times New Roman" w:hAnsi="Times New Roman" w:cs="Times New Roman"/>
          <w:sz w:val="24"/>
          <w:szCs w:val="24"/>
          <w:lang w:val="en-GB"/>
        </w:rPr>
        <w:t>A</w:t>
      </w:r>
      <w:r w:rsidR="00046033" w:rsidRPr="00DF5737">
        <w:rPr>
          <w:rFonts w:ascii="Times New Roman" w:hAnsi="Times New Roman" w:cs="Times New Roman"/>
          <w:sz w:val="24"/>
          <w:szCs w:val="24"/>
          <w:lang w:val="en-GB"/>
        </w:rPr>
        <w:t xml:space="preserve">ccount </w:t>
      </w:r>
      <w:r w:rsidR="0058769D" w:rsidRPr="00DF5737">
        <w:rPr>
          <w:rFonts w:ascii="Times New Roman" w:hAnsi="Times New Roman" w:cs="Times New Roman"/>
          <w:sz w:val="24"/>
          <w:szCs w:val="24"/>
          <w:lang w:val="en-GB"/>
        </w:rPr>
        <w:t xml:space="preserve">includes </w:t>
      </w:r>
      <w:r w:rsidR="00F63577" w:rsidRPr="00DF5737">
        <w:rPr>
          <w:rFonts w:ascii="Times New Roman" w:hAnsi="Times New Roman" w:cs="Times New Roman"/>
          <w:sz w:val="24"/>
          <w:szCs w:val="24"/>
          <w:lang w:val="en-GB"/>
        </w:rPr>
        <w:t xml:space="preserve">and deals with the </w:t>
      </w:r>
      <w:r w:rsidR="0008269E" w:rsidRPr="00DF5737">
        <w:rPr>
          <w:rFonts w:ascii="Times New Roman" w:hAnsi="Times New Roman" w:cs="Times New Roman"/>
          <w:sz w:val="24"/>
          <w:szCs w:val="24"/>
          <w:lang w:val="en-GB"/>
        </w:rPr>
        <w:t xml:space="preserve">Swiss </w:t>
      </w:r>
      <w:r w:rsidR="00046033" w:rsidRPr="00DF5737">
        <w:rPr>
          <w:rFonts w:ascii="Times New Roman" w:hAnsi="Times New Roman" w:cs="Times New Roman"/>
          <w:sz w:val="24"/>
          <w:szCs w:val="24"/>
          <w:lang w:val="en-GB"/>
        </w:rPr>
        <w:t>bank account</w:t>
      </w:r>
      <w:r w:rsidR="0008269E" w:rsidRPr="00DF5737">
        <w:rPr>
          <w:rFonts w:ascii="Times New Roman" w:hAnsi="Times New Roman" w:cs="Times New Roman"/>
          <w:sz w:val="24"/>
          <w:szCs w:val="24"/>
          <w:lang w:val="en-GB"/>
        </w:rPr>
        <w:t>s.</w:t>
      </w:r>
      <w:r w:rsidR="00046033" w:rsidRPr="00DF5737">
        <w:rPr>
          <w:rFonts w:ascii="Times New Roman" w:hAnsi="Times New Roman" w:cs="Times New Roman"/>
          <w:sz w:val="24"/>
          <w:szCs w:val="24"/>
          <w:lang w:val="en-GB"/>
        </w:rPr>
        <w:t xml:space="preserve">  The applicants </w:t>
      </w:r>
      <w:r w:rsidR="0008269E" w:rsidRPr="00DF5737">
        <w:rPr>
          <w:rFonts w:ascii="Times New Roman" w:hAnsi="Times New Roman" w:cs="Times New Roman"/>
          <w:sz w:val="24"/>
          <w:szCs w:val="24"/>
          <w:lang w:val="en-GB"/>
        </w:rPr>
        <w:t xml:space="preserve">then indicated that they will </w:t>
      </w:r>
      <w:r w:rsidR="00046033" w:rsidRPr="00DF5737">
        <w:rPr>
          <w:rFonts w:ascii="Times New Roman" w:hAnsi="Times New Roman" w:cs="Times New Roman"/>
          <w:sz w:val="24"/>
          <w:szCs w:val="24"/>
          <w:lang w:val="en-GB"/>
        </w:rPr>
        <w:t xml:space="preserve">sign the declarations sought in the </w:t>
      </w:r>
      <w:r w:rsidR="00B8788E" w:rsidRPr="00DF5737">
        <w:rPr>
          <w:rFonts w:ascii="Times New Roman" w:hAnsi="Times New Roman" w:cs="Times New Roman"/>
          <w:sz w:val="24"/>
          <w:szCs w:val="24"/>
          <w:lang w:val="en-GB"/>
        </w:rPr>
        <w:t>counter-application</w:t>
      </w:r>
      <w:r w:rsidR="00F63577" w:rsidRPr="00DF5737">
        <w:rPr>
          <w:rFonts w:ascii="Times New Roman" w:hAnsi="Times New Roman" w:cs="Times New Roman"/>
          <w:sz w:val="24"/>
          <w:szCs w:val="24"/>
          <w:lang w:val="en-GB"/>
        </w:rPr>
        <w:t xml:space="preserve"> which will allow the executor access and control over</w:t>
      </w:r>
      <w:r w:rsidR="005409C3" w:rsidRPr="00DF5737">
        <w:rPr>
          <w:rFonts w:ascii="Times New Roman" w:hAnsi="Times New Roman" w:cs="Times New Roman"/>
          <w:sz w:val="24"/>
          <w:szCs w:val="24"/>
          <w:lang w:val="en-GB"/>
        </w:rPr>
        <w:t xml:space="preserve"> the</w:t>
      </w:r>
      <w:r w:rsidR="00F63577" w:rsidRPr="00DF5737">
        <w:rPr>
          <w:rFonts w:ascii="Times New Roman" w:hAnsi="Times New Roman" w:cs="Times New Roman"/>
          <w:sz w:val="24"/>
          <w:szCs w:val="24"/>
          <w:lang w:val="en-GB"/>
        </w:rPr>
        <w:t xml:space="preserve"> Swiss </w:t>
      </w:r>
      <w:r w:rsidR="005409C3" w:rsidRPr="00DF5737">
        <w:rPr>
          <w:rFonts w:ascii="Times New Roman" w:hAnsi="Times New Roman" w:cs="Times New Roman"/>
          <w:sz w:val="24"/>
          <w:szCs w:val="24"/>
          <w:lang w:val="en-GB"/>
        </w:rPr>
        <w:t xml:space="preserve">bank </w:t>
      </w:r>
      <w:r w:rsidR="00F63577" w:rsidRPr="00DF5737">
        <w:rPr>
          <w:rFonts w:ascii="Times New Roman" w:hAnsi="Times New Roman" w:cs="Times New Roman"/>
          <w:sz w:val="24"/>
          <w:szCs w:val="24"/>
          <w:lang w:val="en-GB"/>
        </w:rPr>
        <w:t>account</w:t>
      </w:r>
      <w:r w:rsidR="005409C3" w:rsidRPr="00DF5737">
        <w:rPr>
          <w:rFonts w:ascii="Times New Roman" w:hAnsi="Times New Roman" w:cs="Times New Roman"/>
          <w:sz w:val="24"/>
          <w:szCs w:val="24"/>
          <w:lang w:val="en-GB"/>
        </w:rPr>
        <w:t>s</w:t>
      </w:r>
      <w:r w:rsidR="00F63577" w:rsidRPr="00DF5737">
        <w:rPr>
          <w:rFonts w:ascii="Times New Roman" w:hAnsi="Times New Roman" w:cs="Times New Roman"/>
          <w:sz w:val="24"/>
          <w:szCs w:val="24"/>
          <w:lang w:val="en-GB"/>
        </w:rPr>
        <w:t>.  Th</w:t>
      </w:r>
      <w:r w:rsidR="00B72B41" w:rsidRPr="00DF5737">
        <w:rPr>
          <w:rFonts w:ascii="Times New Roman" w:hAnsi="Times New Roman" w:cs="Times New Roman"/>
          <w:sz w:val="24"/>
          <w:szCs w:val="24"/>
          <w:lang w:val="en-GB"/>
        </w:rPr>
        <w:t>is</w:t>
      </w:r>
      <w:r w:rsidR="00F63577" w:rsidRPr="00DF5737">
        <w:rPr>
          <w:rFonts w:ascii="Times New Roman" w:hAnsi="Times New Roman" w:cs="Times New Roman"/>
          <w:sz w:val="24"/>
          <w:szCs w:val="24"/>
          <w:lang w:val="en-GB"/>
        </w:rPr>
        <w:t xml:space="preserve"> </w:t>
      </w:r>
      <w:r w:rsidR="00046033" w:rsidRPr="00DF5737">
        <w:rPr>
          <w:rFonts w:ascii="Times New Roman" w:hAnsi="Times New Roman" w:cs="Times New Roman"/>
          <w:sz w:val="24"/>
          <w:szCs w:val="24"/>
          <w:lang w:val="en-GB"/>
        </w:rPr>
        <w:t>dispose</w:t>
      </w:r>
      <w:r w:rsidR="004900D1" w:rsidRPr="00DF5737">
        <w:rPr>
          <w:rFonts w:ascii="Times New Roman" w:hAnsi="Times New Roman" w:cs="Times New Roman"/>
          <w:sz w:val="24"/>
          <w:szCs w:val="24"/>
          <w:lang w:val="en-GB"/>
        </w:rPr>
        <w:t>d</w:t>
      </w:r>
      <w:r w:rsidR="00046033" w:rsidRPr="00DF5737">
        <w:rPr>
          <w:rFonts w:ascii="Times New Roman" w:hAnsi="Times New Roman" w:cs="Times New Roman"/>
          <w:sz w:val="24"/>
          <w:szCs w:val="24"/>
          <w:lang w:val="en-GB"/>
        </w:rPr>
        <w:t xml:space="preserve"> of </w:t>
      </w:r>
      <w:r w:rsidR="001872F9" w:rsidRPr="00DF5737">
        <w:rPr>
          <w:rFonts w:ascii="Times New Roman" w:hAnsi="Times New Roman" w:cs="Times New Roman"/>
          <w:sz w:val="24"/>
          <w:szCs w:val="24"/>
          <w:lang w:val="en-GB"/>
        </w:rPr>
        <w:t>th</w:t>
      </w:r>
      <w:r w:rsidR="00F63577" w:rsidRPr="00DF5737">
        <w:rPr>
          <w:rFonts w:ascii="Times New Roman" w:hAnsi="Times New Roman" w:cs="Times New Roman"/>
          <w:sz w:val="24"/>
          <w:szCs w:val="24"/>
          <w:lang w:val="en-GB"/>
        </w:rPr>
        <w:t>e counter-</w:t>
      </w:r>
      <w:r w:rsidR="001872F9" w:rsidRPr="00DF5737">
        <w:rPr>
          <w:rFonts w:ascii="Times New Roman" w:hAnsi="Times New Roman" w:cs="Times New Roman"/>
          <w:sz w:val="24"/>
          <w:szCs w:val="24"/>
          <w:lang w:val="en-GB"/>
        </w:rPr>
        <w:t>application</w:t>
      </w:r>
      <w:r w:rsidR="004900D1" w:rsidRPr="00DF5737">
        <w:rPr>
          <w:rFonts w:ascii="Times New Roman" w:hAnsi="Times New Roman" w:cs="Times New Roman"/>
          <w:sz w:val="24"/>
          <w:szCs w:val="24"/>
          <w:lang w:val="en-GB"/>
        </w:rPr>
        <w:t>.  The executor accordingly did not persist with the relief sought in the counter-application</w:t>
      </w:r>
      <w:r w:rsidR="00B72B41" w:rsidRPr="00DF5737">
        <w:rPr>
          <w:rFonts w:ascii="Times New Roman" w:hAnsi="Times New Roman" w:cs="Times New Roman"/>
          <w:sz w:val="24"/>
          <w:szCs w:val="24"/>
          <w:lang w:val="en-GB"/>
        </w:rPr>
        <w:t xml:space="preserve"> and there is no need to make any order in respect of that application other than </w:t>
      </w:r>
      <w:r w:rsidR="00015A24" w:rsidRPr="00DF5737">
        <w:rPr>
          <w:rFonts w:ascii="Times New Roman" w:hAnsi="Times New Roman" w:cs="Times New Roman"/>
          <w:sz w:val="24"/>
          <w:szCs w:val="24"/>
          <w:lang w:val="en-GB"/>
        </w:rPr>
        <w:t xml:space="preserve">to deal with costs. </w:t>
      </w:r>
    </w:p>
    <w:p w14:paraId="3EE5B38A" w14:textId="65568AAC" w:rsidR="00141400" w:rsidRPr="00DF5737" w:rsidRDefault="00046033" w:rsidP="000729E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What remains then</w:t>
      </w:r>
      <w:r w:rsidR="00153348" w:rsidRPr="00DF5737">
        <w:rPr>
          <w:rFonts w:ascii="Times New Roman" w:hAnsi="Times New Roman" w:cs="Times New Roman"/>
          <w:sz w:val="24"/>
          <w:szCs w:val="24"/>
          <w:lang w:val="en-GB"/>
        </w:rPr>
        <w:t xml:space="preserve"> </w:t>
      </w:r>
      <w:r w:rsidR="00121167" w:rsidRPr="00DF5737">
        <w:rPr>
          <w:rFonts w:ascii="Times New Roman" w:hAnsi="Times New Roman" w:cs="Times New Roman"/>
          <w:sz w:val="24"/>
          <w:szCs w:val="24"/>
          <w:lang w:val="en-GB"/>
        </w:rPr>
        <w:t>i</w:t>
      </w:r>
      <w:r w:rsidR="00577DDF" w:rsidRPr="00DF5737">
        <w:rPr>
          <w:rFonts w:ascii="Times New Roman" w:hAnsi="Times New Roman" w:cs="Times New Roman"/>
          <w:sz w:val="24"/>
          <w:szCs w:val="24"/>
          <w:lang w:val="en-GB"/>
        </w:rPr>
        <w:t>s</w:t>
      </w:r>
      <w:r w:rsidRPr="00DF5737">
        <w:rPr>
          <w:rFonts w:ascii="Times New Roman" w:hAnsi="Times New Roman" w:cs="Times New Roman"/>
          <w:sz w:val="24"/>
          <w:szCs w:val="24"/>
          <w:lang w:val="en-GB"/>
        </w:rPr>
        <w:t xml:space="preserve"> the relief sought by the applicants</w:t>
      </w:r>
      <w:r w:rsidR="00153348" w:rsidRPr="00DF5737">
        <w:rPr>
          <w:rFonts w:ascii="Times New Roman" w:hAnsi="Times New Roman" w:cs="Times New Roman"/>
          <w:sz w:val="24"/>
          <w:szCs w:val="24"/>
          <w:lang w:val="en-GB"/>
        </w:rPr>
        <w:t xml:space="preserve"> in paragraph</w:t>
      </w:r>
      <w:r w:rsidR="008C124A" w:rsidRPr="00DF5737">
        <w:rPr>
          <w:rFonts w:ascii="Times New Roman" w:hAnsi="Times New Roman" w:cs="Times New Roman"/>
          <w:sz w:val="24"/>
          <w:szCs w:val="24"/>
          <w:lang w:val="en-GB"/>
        </w:rPr>
        <w:t> </w:t>
      </w:r>
      <w:r w:rsidR="00153348" w:rsidRPr="00DF5737">
        <w:rPr>
          <w:rFonts w:ascii="Times New Roman" w:hAnsi="Times New Roman" w:cs="Times New Roman"/>
          <w:sz w:val="24"/>
          <w:szCs w:val="24"/>
          <w:lang w:val="en-GB"/>
        </w:rPr>
        <w:t xml:space="preserve">1 of the </w:t>
      </w:r>
      <w:r w:rsidR="001E2CFA" w:rsidRPr="00DF5737">
        <w:rPr>
          <w:rFonts w:ascii="Times New Roman" w:hAnsi="Times New Roman" w:cs="Times New Roman"/>
          <w:sz w:val="24"/>
          <w:szCs w:val="24"/>
          <w:lang w:val="en-GB"/>
        </w:rPr>
        <w:t>notice of motion</w:t>
      </w:r>
      <w:r w:rsidRPr="00DF5737">
        <w:rPr>
          <w:rFonts w:ascii="Times New Roman" w:hAnsi="Times New Roman" w:cs="Times New Roman"/>
          <w:sz w:val="24"/>
          <w:szCs w:val="24"/>
          <w:lang w:val="en-GB"/>
        </w:rPr>
        <w:t xml:space="preserve">, which is a declarator that the </w:t>
      </w:r>
      <w:r w:rsidR="001872F9" w:rsidRPr="00DF5737">
        <w:rPr>
          <w:rFonts w:ascii="Times New Roman" w:hAnsi="Times New Roman" w:cs="Times New Roman"/>
          <w:sz w:val="24"/>
          <w:szCs w:val="24"/>
          <w:lang w:val="en-GB"/>
        </w:rPr>
        <w:t>Disputed A</w:t>
      </w:r>
      <w:r w:rsidRPr="00DF5737">
        <w:rPr>
          <w:rFonts w:ascii="Times New Roman" w:hAnsi="Times New Roman" w:cs="Times New Roman"/>
          <w:sz w:val="24"/>
          <w:szCs w:val="24"/>
          <w:lang w:val="en-GB"/>
        </w:rPr>
        <w:t>ccount was not a valid account</w:t>
      </w:r>
      <w:r w:rsidR="00141400" w:rsidRPr="00DF5737">
        <w:rPr>
          <w:rFonts w:ascii="Times New Roman" w:hAnsi="Times New Roman" w:cs="Times New Roman"/>
          <w:sz w:val="24"/>
          <w:szCs w:val="24"/>
          <w:lang w:val="en-GB"/>
        </w:rPr>
        <w:t xml:space="preserve"> as it did not </w:t>
      </w:r>
      <w:r w:rsidR="00B65DBD" w:rsidRPr="00DF5737">
        <w:rPr>
          <w:rFonts w:ascii="Times New Roman" w:hAnsi="Times New Roman" w:cs="Times New Roman"/>
          <w:sz w:val="24"/>
          <w:szCs w:val="24"/>
          <w:lang w:val="en-GB"/>
        </w:rPr>
        <w:t>comply with s</w:t>
      </w:r>
      <w:r w:rsidR="00CB62E6" w:rsidRPr="00DF5737">
        <w:rPr>
          <w:rFonts w:ascii="Times New Roman" w:hAnsi="Times New Roman" w:cs="Times New Roman"/>
          <w:sz w:val="24"/>
          <w:szCs w:val="24"/>
          <w:lang w:val="en-GB"/>
        </w:rPr>
        <w:t> </w:t>
      </w:r>
      <w:r w:rsidR="00B65DBD" w:rsidRPr="00DF5737">
        <w:rPr>
          <w:rFonts w:ascii="Times New Roman" w:hAnsi="Times New Roman" w:cs="Times New Roman"/>
          <w:sz w:val="24"/>
          <w:szCs w:val="24"/>
          <w:lang w:val="en-GB"/>
        </w:rPr>
        <w:t>35(2) of the Act</w:t>
      </w:r>
      <w:r w:rsidRPr="00DF5737">
        <w:rPr>
          <w:rFonts w:ascii="Times New Roman" w:hAnsi="Times New Roman" w:cs="Times New Roman"/>
          <w:sz w:val="24"/>
          <w:szCs w:val="24"/>
          <w:lang w:val="en-GB"/>
        </w:rPr>
        <w:t>.</w:t>
      </w:r>
      <w:r w:rsidR="00141400"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This is largely a legal question, to be determined with reference to the provisions of the Act</w:t>
      </w:r>
      <w:r w:rsidR="00BE2B75" w:rsidRPr="00DF5737">
        <w:rPr>
          <w:rFonts w:ascii="Times New Roman" w:hAnsi="Times New Roman" w:cs="Times New Roman"/>
          <w:sz w:val="24"/>
          <w:szCs w:val="24"/>
          <w:lang w:val="en-GB"/>
        </w:rPr>
        <w:t>.</w:t>
      </w:r>
      <w:r w:rsidR="006C2D25" w:rsidRPr="00DF5737">
        <w:rPr>
          <w:rFonts w:ascii="Times New Roman" w:hAnsi="Times New Roman" w:cs="Times New Roman"/>
          <w:sz w:val="24"/>
          <w:szCs w:val="24"/>
          <w:lang w:val="en-GB"/>
        </w:rPr>
        <w:t xml:space="preserve">  </w:t>
      </w:r>
      <w:r w:rsidR="00B65DBD" w:rsidRPr="00DF5737">
        <w:rPr>
          <w:rFonts w:ascii="Times New Roman" w:hAnsi="Times New Roman" w:cs="Times New Roman"/>
          <w:sz w:val="24"/>
          <w:szCs w:val="24"/>
          <w:lang w:val="en-GB"/>
        </w:rPr>
        <w:t>Mr</w:t>
      </w:r>
      <w:r w:rsidR="00CB62E6" w:rsidRPr="00DF5737">
        <w:rPr>
          <w:rFonts w:ascii="Times New Roman" w:hAnsi="Times New Roman" w:cs="Times New Roman"/>
          <w:sz w:val="24"/>
          <w:szCs w:val="24"/>
          <w:lang w:val="en-GB"/>
        </w:rPr>
        <w:t> </w:t>
      </w:r>
      <w:r w:rsidR="00B65DBD" w:rsidRPr="00DF5737">
        <w:rPr>
          <w:rFonts w:ascii="Times New Roman" w:hAnsi="Times New Roman" w:cs="Times New Roman"/>
          <w:sz w:val="24"/>
          <w:szCs w:val="24"/>
          <w:lang w:val="en-GB"/>
        </w:rPr>
        <w:t>Brink, who appeared for the executor</w:t>
      </w:r>
      <w:r w:rsidR="001E2CFA" w:rsidRPr="00DF5737">
        <w:rPr>
          <w:rFonts w:ascii="Times New Roman" w:hAnsi="Times New Roman" w:cs="Times New Roman"/>
          <w:sz w:val="24"/>
          <w:szCs w:val="24"/>
          <w:lang w:val="en-GB"/>
        </w:rPr>
        <w:t>,</w:t>
      </w:r>
      <w:r w:rsidR="005B7C76" w:rsidRPr="00DF5737">
        <w:rPr>
          <w:rFonts w:ascii="Times New Roman" w:hAnsi="Times New Roman" w:cs="Times New Roman"/>
          <w:sz w:val="24"/>
          <w:szCs w:val="24"/>
          <w:lang w:val="en-GB"/>
        </w:rPr>
        <w:t xml:space="preserve"> argued that I should refrain from </w:t>
      </w:r>
      <w:r w:rsidR="00BE2B75" w:rsidRPr="00DF5737">
        <w:rPr>
          <w:rFonts w:ascii="Times New Roman" w:hAnsi="Times New Roman" w:cs="Times New Roman"/>
          <w:sz w:val="24"/>
          <w:szCs w:val="24"/>
          <w:lang w:val="en-GB"/>
        </w:rPr>
        <w:t xml:space="preserve">considering this aspect </w:t>
      </w:r>
      <w:r w:rsidR="00121167" w:rsidRPr="00DF5737">
        <w:rPr>
          <w:rFonts w:ascii="Times New Roman" w:hAnsi="Times New Roman" w:cs="Times New Roman"/>
          <w:sz w:val="24"/>
          <w:szCs w:val="24"/>
          <w:lang w:val="en-GB"/>
        </w:rPr>
        <w:t>because</w:t>
      </w:r>
      <w:r w:rsidR="00BE2B75" w:rsidRPr="00DF5737">
        <w:rPr>
          <w:rFonts w:ascii="Times New Roman" w:hAnsi="Times New Roman" w:cs="Times New Roman"/>
          <w:sz w:val="24"/>
          <w:szCs w:val="24"/>
          <w:lang w:val="en-GB"/>
        </w:rPr>
        <w:t xml:space="preserve"> </w:t>
      </w:r>
      <w:r w:rsidR="005B7C76" w:rsidRPr="00DF5737">
        <w:rPr>
          <w:rFonts w:ascii="Times New Roman" w:hAnsi="Times New Roman" w:cs="Times New Roman"/>
          <w:sz w:val="24"/>
          <w:szCs w:val="24"/>
          <w:lang w:val="en-GB"/>
        </w:rPr>
        <w:t xml:space="preserve">granting the declarator sought </w:t>
      </w:r>
      <w:r w:rsidR="000729EE" w:rsidRPr="00DF5737">
        <w:rPr>
          <w:rFonts w:ascii="Times New Roman" w:hAnsi="Times New Roman" w:cs="Times New Roman"/>
          <w:sz w:val="24"/>
          <w:szCs w:val="24"/>
          <w:lang w:val="en-GB"/>
        </w:rPr>
        <w:t xml:space="preserve">will have no practical effect.  </w:t>
      </w:r>
      <w:r w:rsidR="00141400" w:rsidRPr="00DF5737">
        <w:rPr>
          <w:rFonts w:ascii="Times New Roman" w:hAnsi="Times New Roman" w:cs="Times New Roman"/>
          <w:sz w:val="24"/>
          <w:szCs w:val="24"/>
          <w:lang w:val="en-GB"/>
        </w:rPr>
        <w:t>Mr</w:t>
      </w:r>
      <w:r w:rsidR="00CB62E6" w:rsidRPr="00DF5737">
        <w:rPr>
          <w:rFonts w:ascii="Times New Roman" w:hAnsi="Times New Roman" w:cs="Times New Roman"/>
          <w:sz w:val="24"/>
          <w:szCs w:val="24"/>
          <w:lang w:val="en-GB"/>
        </w:rPr>
        <w:t> </w:t>
      </w:r>
      <w:r w:rsidR="00141400" w:rsidRPr="00DF5737">
        <w:rPr>
          <w:rFonts w:ascii="Times New Roman" w:hAnsi="Times New Roman" w:cs="Times New Roman"/>
          <w:sz w:val="24"/>
          <w:szCs w:val="24"/>
          <w:lang w:val="en-GB"/>
        </w:rPr>
        <w:t>Kantor</w:t>
      </w:r>
      <w:r w:rsidR="00CB62E6" w:rsidRPr="00DF5737">
        <w:rPr>
          <w:rFonts w:ascii="Times New Roman" w:hAnsi="Times New Roman" w:cs="Times New Roman"/>
          <w:sz w:val="24"/>
          <w:szCs w:val="24"/>
          <w:lang w:val="en-GB"/>
        </w:rPr>
        <w:t> </w:t>
      </w:r>
      <w:r w:rsidR="00141400" w:rsidRPr="00DF5737">
        <w:rPr>
          <w:rFonts w:ascii="Times New Roman" w:hAnsi="Times New Roman" w:cs="Times New Roman"/>
          <w:sz w:val="24"/>
          <w:szCs w:val="24"/>
          <w:lang w:val="en-GB"/>
        </w:rPr>
        <w:t>SC, who appeared with Mr</w:t>
      </w:r>
      <w:r w:rsidR="00CB62E6" w:rsidRPr="00DF5737">
        <w:rPr>
          <w:rFonts w:ascii="Times New Roman" w:hAnsi="Times New Roman" w:cs="Times New Roman"/>
          <w:sz w:val="24"/>
          <w:szCs w:val="24"/>
          <w:lang w:val="en-GB"/>
        </w:rPr>
        <w:t> </w:t>
      </w:r>
      <w:r w:rsidR="00141400" w:rsidRPr="00DF5737">
        <w:rPr>
          <w:rFonts w:ascii="Times New Roman" w:hAnsi="Times New Roman" w:cs="Times New Roman"/>
          <w:sz w:val="24"/>
          <w:szCs w:val="24"/>
          <w:lang w:val="en-GB"/>
        </w:rPr>
        <w:t>Mauritz for the applicants</w:t>
      </w:r>
      <w:r w:rsidR="000729EE" w:rsidRPr="00DF5737">
        <w:rPr>
          <w:rFonts w:ascii="Times New Roman" w:hAnsi="Times New Roman" w:cs="Times New Roman"/>
          <w:sz w:val="24"/>
          <w:szCs w:val="24"/>
          <w:lang w:val="en-GB"/>
        </w:rPr>
        <w:t>, contended that th</w:t>
      </w:r>
      <w:r w:rsidR="002F2801" w:rsidRPr="00DF5737">
        <w:rPr>
          <w:rFonts w:ascii="Times New Roman" w:hAnsi="Times New Roman" w:cs="Times New Roman"/>
          <w:sz w:val="24"/>
          <w:szCs w:val="24"/>
          <w:lang w:val="en-GB"/>
        </w:rPr>
        <w:t xml:space="preserve">e issue was not moot as the Disputed Account </w:t>
      </w:r>
      <w:r w:rsidR="005D0D2D" w:rsidRPr="00DF5737">
        <w:rPr>
          <w:rFonts w:ascii="Times New Roman" w:hAnsi="Times New Roman" w:cs="Times New Roman"/>
          <w:sz w:val="24"/>
          <w:szCs w:val="24"/>
          <w:lang w:val="en-GB"/>
        </w:rPr>
        <w:t>would remain alive until declared invalid</w:t>
      </w:r>
      <w:r w:rsidR="00BE2B75" w:rsidRPr="00DF5737">
        <w:rPr>
          <w:rFonts w:ascii="Times New Roman" w:hAnsi="Times New Roman" w:cs="Times New Roman"/>
          <w:sz w:val="24"/>
          <w:szCs w:val="24"/>
          <w:lang w:val="en-GB"/>
        </w:rPr>
        <w:t>.  He further contended that</w:t>
      </w:r>
      <w:r w:rsidR="005D0D2D" w:rsidRPr="00DF5737">
        <w:rPr>
          <w:rFonts w:ascii="Times New Roman" w:hAnsi="Times New Roman" w:cs="Times New Roman"/>
          <w:sz w:val="24"/>
          <w:szCs w:val="24"/>
          <w:lang w:val="en-GB"/>
        </w:rPr>
        <w:t xml:space="preserve"> the legal issue raised was in any event one of </w:t>
      </w:r>
      <w:r w:rsidR="00E245BE" w:rsidRPr="00DF5737">
        <w:rPr>
          <w:rFonts w:ascii="Times New Roman" w:hAnsi="Times New Roman" w:cs="Times New Roman"/>
          <w:sz w:val="24"/>
          <w:szCs w:val="24"/>
          <w:lang w:val="en-GB"/>
        </w:rPr>
        <w:t xml:space="preserve">importance </w:t>
      </w:r>
      <w:r w:rsidR="00BE2B75" w:rsidRPr="00DF5737">
        <w:rPr>
          <w:rFonts w:ascii="Times New Roman" w:hAnsi="Times New Roman" w:cs="Times New Roman"/>
          <w:sz w:val="24"/>
          <w:szCs w:val="24"/>
          <w:lang w:val="en-GB"/>
        </w:rPr>
        <w:t xml:space="preserve">and </w:t>
      </w:r>
      <w:r w:rsidR="00E245BE" w:rsidRPr="00DF5737">
        <w:rPr>
          <w:rFonts w:ascii="Times New Roman" w:hAnsi="Times New Roman" w:cs="Times New Roman"/>
          <w:sz w:val="24"/>
          <w:szCs w:val="24"/>
          <w:lang w:val="en-GB"/>
        </w:rPr>
        <w:t>that I should, in the exercise of my discretion</w:t>
      </w:r>
      <w:r w:rsidR="00BE2B75" w:rsidRPr="00DF5737">
        <w:rPr>
          <w:rFonts w:ascii="Times New Roman" w:hAnsi="Times New Roman" w:cs="Times New Roman"/>
          <w:sz w:val="24"/>
          <w:szCs w:val="24"/>
          <w:lang w:val="en-GB"/>
        </w:rPr>
        <w:t>,</w:t>
      </w:r>
      <w:r w:rsidR="00E245BE" w:rsidRPr="00DF5737">
        <w:rPr>
          <w:rFonts w:ascii="Times New Roman" w:hAnsi="Times New Roman" w:cs="Times New Roman"/>
          <w:sz w:val="24"/>
          <w:szCs w:val="24"/>
          <w:lang w:val="en-GB"/>
        </w:rPr>
        <w:t xml:space="preserve"> decide the issue </w:t>
      </w:r>
      <w:r w:rsidR="00BE2B75" w:rsidRPr="00DF5737">
        <w:rPr>
          <w:rFonts w:ascii="Times New Roman" w:hAnsi="Times New Roman" w:cs="Times New Roman"/>
          <w:sz w:val="24"/>
          <w:szCs w:val="24"/>
          <w:lang w:val="en-GB"/>
        </w:rPr>
        <w:t xml:space="preserve">even if moot. </w:t>
      </w:r>
    </w:p>
    <w:p w14:paraId="250447BF" w14:textId="4039ED3C" w:rsidR="00BF7AD0" w:rsidRPr="00DF5737" w:rsidRDefault="00BF7AD0" w:rsidP="000729E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This </w:t>
      </w:r>
      <w:r w:rsidR="00F0122C" w:rsidRPr="00DF5737">
        <w:rPr>
          <w:rFonts w:ascii="Times New Roman" w:hAnsi="Times New Roman" w:cs="Times New Roman"/>
          <w:sz w:val="24"/>
          <w:szCs w:val="24"/>
          <w:lang w:val="en-GB"/>
        </w:rPr>
        <w:t>makes it necessary to determine</w:t>
      </w:r>
      <w:r w:rsidR="00657A52" w:rsidRPr="00DF5737">
        <w:rPr>
          <w:rFonts w:ascii="Times New Roman" w:hAnsi="Times New Roman" w:cs="Times New Roman"/>
          <w:sz w:val="24"/>
          <w:szCs w:val="24"/>
          <w:lang w:val="en-GB"/>
        </w:rPr>
        <w:t>,</w:t>
      </w:r>
      <w:r w:rsidR="00F0122C" w:rsidRPr="00DF5737">
        <w:rPr>
          <w:rFonts w:ascii="Times New Roman" w:hAnsi="Times New Roman" w:cs="Times New Roman"/>
          <w:sz w:val="24"/>
          <w:szCs w:val="24"/>
          <w:lang w:val="en-GB"/>
        </w:rPr>
        <w:t xml:space="preserve"> first</w:t>
      </w:r>
      <w:r w:rsidR="00657A52" w:rsidRPr="00DF5737">
        <w:rPr>
          <w:rFonts w:ascii="Times New Roman" w:hAnsi="Times New Roman" w:cs="Times New Roman"/>
          <w:sz w:val="24"/>
          <w:szCs w:val="24"/>
          <w:lang w:val="en-GB"/>
        </w:rPr>
        <w:t>,</w:t>
      </w:r>
      <w:r w:rsidR="00F0122C" w:rsidRPr="00DF5737">
        <w:rPr>
          <w:rFonts w:ascii="Times New Roman" w:hAnsi="Times New Roman" w:cs="Times New Roman"/>
          <w:sz w:val="24"/>
          <w:szCs w:val="24"/>
          <w:lang w:val="en-GB"/>
        </w:rPr>
        <w:t xml:space="preserve"> whether the declaratory relief in respect of the Disputed Account is moot</w:t>
      </w:r>
      <w:r w:rsidR="00BE2B75" w:rsidRPr="00DF5737">
        <w:rPr>
          <w:rFonts w:ascii="Times New Roman" w:hAnsi="Times New Roman" w:cs="Times New Roman"/>
          <w:sz w:val="24"/>
          <w:szCs w:val="24"/>
          <w:lang w:val="en-GB"/>
        </w:rPr>
        <w:t xml:space="preserve"> and if so whether I should nevertheless decide the issue of whether an executor may submit an interim account outside the p</w:t>
      </w:r>
      <w:r w:rsidR="00717F9D" w:rsidRPr="00DF5737">
        <w:rPr>
          <w:rFonts w:ascii="Times New Roman" w:hAnsi="Times New Roman" w:cs="Times New Roman"/>
          <w:sz w:val="24"/>
          <w:szCs w:val="24"/>
          <w:lang w:val="en-GB"/>
        </w:rPr>
        <w:t>arameters</w:t>
      </w:r>
      <w:r w:rsidR="00BE2B75" w:rsidRPr="00DF5737">
        <w:rPr>
          <w:rFonts w:ascii="Times New Roman" w:hAnsi="Times New Roman" w:cs="Times New Roman"/>
          <w:sz w:val="24"/>
          <w:szCs w:val="24"/>
          <w:lang w:val="en-GB"/>
        </w:rPr>
        <w:t xml:space="preserve"> of s</w:t>
      </w:r>
      <w:r w:rsidR="008C124A" w:rsidRPr="00DF5737">
        <w:rPr>
          <w:rFonts w:ascii="Times New Roman" w:hAnsi="Times New Roman" w:cs="Times New Roman"/>
          <w:sz w:val="24"/>
          <w:szCs w:val="24"/>
          <w:lang w:val="en-GB"/>
        </w:rPr>
        <w:t> </w:t>
      </w:r>
      <w:r w:rsidR="00BE2B75" w:rsidRPr="00DF5737">
        <w:rPr>
          <w:rFonts w:ascii="Times New Roman" w:hAnsi="Times New Roman" w:cs="Times New Roman"/>
          <w:sz w:val="24"/>
          <w:szCs w:val="24"/>
          <w:lang w:val="en-GB"/>
        </w:rPr>
        <w:t>35(2) of the Act.</w:t>
      </w:r>
    </w:p>
    <w:p w14:paraId="2542A1A8" w14:textId="55A15389" w:rsidR="00FF1F07" w:rsidRPr="00DF5737" w:rsidRDefault="00FF1F07" w:rsidP="00450EDA">
      <w:pPr>
        <w:pStyle w:val="Heading1"/>
        <w:rPr>
          <w:lang w:val="en-GB"/>
        </w:rPr>
      </w:pPr>
      <w:r w:rsidRPr="00DF5737">
        <w:rPr>
          <w:lang w:val="en-GB"/>
        </w:rPr>
        <w:t>Mootness</w:t>
      </w:r>
    </w:p>
    <w:p w14:paraId="1BAA7F76" w14:textId="77777777" w:rsidR="008F6553" w:rsidRPr="00DF5737" w:rsidRDefault="00BE2B75" w:rsidP="000729E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The parties are </w:t>
      </w:r>
      <w:r w:rsidRPr="00DF5737">
        <w:rPr>
          <w:rFonts w:ascii="Times New Roman" w:hAnsi="Times New Roman" w:cs="Times New Roman"/>
          <w:i/>
          <w:iCs/>
          <w:sz w:val="24"/>
          <w:szCs w:val="24"/>
          <w:lang w:val="en-GB"/>
        </w:rPr>
        <w:t>ad idem</w:t>
      </w:r>
      <w:r w:rsidRPr="00DF5737">
        <w:rPr>
          <w:rFonts w:ascii="Times New Roman" w:hAnsi="Times New Roman" w:cs="Times New Roman"/>
          <w:sz w:val="24"/>
          <w:szCs w:val="24"/>
          <w:lang w:val="en-GB"/>
        </w:rPr>
        <w:t xml:space="preserve"> that the Final Account </w:t>
      </w:r>
      <w:r w:rsidRPr="00DF5737">
        <w:rPr>
          <w:rFonts w:ascii="Times New Roman" w:hAnsi="Times New Roman" w:cs="Times New Roman"/>
          <w:i/>
          <w:iCs/>
          <w:sz w:val="24"/>
          <w:szCs w:val="24"/>
          <w:lang w:val="en-GB"/>
        </w:rPr>
        <w:t>supersedes</w:t>
      </w:r>
      <w:r w:rsidRPr="00DF5737">
        <w:rPr>
          <w:rFonts w:ascii="Times New Roman" w:hAnsi="Times New Roman" w:cs="Times New Roman"/>
          <w:sz w:val="24"/>
          <w:szCs w:val="24"/>
          <w:lang w:val="en-GB"/>
        </w:rPr>
        <w:t xml:space="preserve"> the Disputed Account. </w:t>
      </w:r>
    </w:p>
    <w:p w14:paraId="7D954F2D" w14:textId="6D1E1EB8" w:rsidR="00BE2B75" w:rsidRPr="00DF5737" w:rsidRDefault="008F6553" w:rsidP="000729E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 xml:space="preserve">This means that a </w:t>
      </w:r>
      <w:r w:rsidR="00403D67" w:rsidRPr="00DF5737">
        <w:rPr>
          <w:rFonts w:ascii="Times New Roman" w:hAnsi="Times New Roman" w:cs="Times New Roman"/>
          <w:sz w:val="24"/>
          <w:szCs w:val="24"/>
          <w:lang w:val="en-GB"/>
        </w:rPr>
        <w:t>declaration that the</w:t>
      </w:r>
      <w:r w:rsidR="00F365FA" w:rsidRPr="00DF5737">
        <w:rPr>
          <w:rFonts w:ascii="Times New Roman" w:hAnsi="Times New Roman" w:cs="Times New Roman"/>
          <w:sz w:val="24"/>
          <w:szCs w:val="24"/>
          <w:lang w:val="en-GB"/>
        </w:rPr>
        <w:t xml:space="preserve"> latter</w:t>
      </w:r>
      <w:r w:rsidR="00403D67" w:rsidRPr="00DF5737">
        <w:rPr>
          <w:rFonts w:ascii="Times New Roman" w:hAnsi="Times New Roman" w:cs="Times New Roman"/>
          <w:sz w:val="24"/>
          <w:szCs w:val="24"/>
          <w:lang w:val="en-GB"/>
        </w:rPr>
        <w:t xml:space="preserve"> was invalid can have no practical effect.</w:t>
      </w:r>
      <w:r w:rsidR="00310DE2" w:rsidRPr="00DF5737">
        <w:rPr>
          <w:rFonts w:ascii="Times New Roman" w:hAnsi="Times New Roman" w:cs="Times New Roman"/>
          <w:sz w:val="24"/>
          <w:szCs w:val="24"/>
          <w:lang w:val="en-GB"/>
        </w:rPr>
        <w:t xml:space="preserve"> </w:t>
      </w:r>
      <w:r w:rsidR="00BE2B75" w:rsidRPr="00DF5737">
        <w:rPr>
          <w:rFonts w:ascii="Times New Roman" w:hAnsi="Times New Roman" w:cs="Times New Roman"/>
          <w:sz w:val="24"/>
          <w:szCs w:val="24"/>
          <w:lang w:val="en-GB"/>
        </w:rPr>
        <w:t xml:space="preserve"> It is so that the </w:t>
      </w:r>
      <w:r w:rsidR="00403D67" w:rsidRPr="00DF5737">
        <w:rPr>
          <w:rFonts w:ascii="Times New Roman" w:hAnsi="Times New Roman" w:cs="Times New Roman"/>
          <w:sz w:val="24"/>
          <w:szCs w:val="24"/>
          <w:lang w:val="en-GB"/>
        </w:rPr>
        <w:t xml:space="preserve">lodgement of the </w:t>
      </w:r>
      <w:r w:rsidR="00F365FA" w:rsidRPr="00DF5737">
        <w:rPr>
          <w:rFonts w:ascii="Times New Roman" w:hAnsi="Times New Roman" w:cs="Times New Roman"/>
          <w:sz w:val="24"/>
          <w:szCs w:val="24"/>
          <w:lang w:val="en-GB"/>
        </w:rPr>
        <w:t>Disputed Account</w:t>
      </w:r>
      <w:r w:rsidR="00403D67" w:rsidRPr="00DF5737">
        <w:rPr>
          <w:rFonts w:ascii="Times New Roman" w:hAnsi="Times New Roman" w:cs="Times New Roman"/>
          <w:sz w:val="24"/>
          <w:szCs w:val="24"/>
          <w:lang w:val="en-GB"/>
        </w:rPr>
        <w:t xml:space="preserve"> caused the applicants to submit objections and the Master to consider these.  But the objections will now be considered afresh</w:t>
      </w:r>
      <w:r w:rsidR="00121167" w:rsidRPr="00DF5737">
        <w:rPr>
          <w:rFonts w:ascii="Times New Roman" w:hAnsi="Times New Roman" w:cs="Times New Roman"/>
          <w:sz w:val="24"/>
          <w:szCs w:val="24"/>
          <w:lang w:val="en-GB"/>
        </w:rPr>
        <w:t xml:space="preserve"> when the Final Account is processed</w:t>
      </w:r>
      <w:r w:rsidR="003C3B8F" w:rsidRPr="00DF5737">
        <w:rPr>
          <w:rFonts w:ascii="Times New Roman" w:hAnsi="Times New Roman" w:cs="Times New Roman"/>
          <w:sz w:val="24"/>
          <w:szCs w:val="24"/>
          <w:lang w:val="en-GB"/>
        </w:rPr>
        <w:t>.</w:t>
      </w:r>
      <w:r w:rsidR="00310DE2" w:rsidRPr="00DF5737">
        <w:rPr>
          <w:rFonts w:ascii="Times New Roman" w:hAnsi="Times New Roman" w:cs="Times New Roman"/>
          <w:sz w:val="24"/>
          <w:szCs w:val="24"/>
          <w:lang w:val="en-GB"/>
        </w:rPr>
        <w:t xml:space="preserve"> </w:t>
      </w:r>
      <w:r w:rsidR="003C3B8F" w:rsidRPr="00DF5737">
        <w:rPr>
          <w:rFonts w:ascii="Times New Roman" w:hAnsi="Times New Roman" w:cs="Times New Roman"/>
          <w:sz w:val="24"/>
          <w:szCs w:val="24"/>
          <w:lang w:val="en-GB"/>
        </w:rPr>
        <w:t xml:space="preserve"> In any event, in</w:t>
      </w:r>
      <w:r w:rsidR="00403D67" w:rsidRPr="00DF5737">
        <w:rPr>
          <w:rFonts w:ascii="Times New Roman" w:hAnsi="Times New Roman" w:cs="Times New Roman"/>
          <w:sz w:val="24"/>
          <w:szCs w:val="24"/>
          <w:lang w:val="en-GB"/>
        </w:rPr>
        <w:t xml:space="preserve"> her refusal decision of 10</w:t>
      </w:r>
      <w:r w:rsidR="00B32D7B" w:rsidRPr="00DF5737">
        <w:rPr>
          <w:rFonts w:ascii="Times New Roman" w:hAnsi="Times New Roman" w:cs="Times New Roman"/>
          <w:sz w:val="24"/>
          <w:szCs w:val="24"/>
          <w:lang w:val="en-GB"/>
        </w:rPr>
        <w:t> </w:t>
      </w:r>
      <w:r w:rsidR="00403D67" w:rsidRPr="00DF5737">
        <w:rPr>
          <w:rFonts w:ascii="Times New Roman" w:hAnsi="Times New Roman" w:cs="Times New Roman"/>
          <w:sz w:val="24"/>
          <w:szCs w:val="24"/>
          <w:lang w:val="en-GB"/>
        </w:rPr>
        <w:t>March</w:t>
      </w:r>
      <w:r w:rsidR="00B32D7B" w:rsidRPr="00DF5737">
        <w:rPr>
          <w:rFonts w:ascii="Times New Roman" w:hAnsi="Times New Roman" w:cs="Times New Roman"/>
          <w:sz w:val="24"/>
          <w:szCs w:val="24"/>
          <w:lang w:val="en-GB"/>
        </w:rPr>
        <w:t> </w:t>
      </w:r>
      <w:r w:rsidR="00403D67" w:rsidRPr="00DF5737">
        <w:rPr>
          <w:rFonts w:ascii="Times New Roman" w:hAnsi="Times New Roman" w:cs="Times New Roman"/>
          <w:sz w:val="24"/>
          <w:szCs w:val="24"/>
          <w:lang w:val="en-GB"/>
        </w:rPr>
        <w:t xml:space="preserve">2022, comprising of ½ a page and six </w:t>
      </w:r>
      <w:r w:rsidR="003C3B8F" w:rsidRPr="00DF5737">
        <w:rPr>
          <w:rFonts w:ascii="Times New Roman" w:hAnsi="Times New Roman" w:cs="Times New Roman"/>
          <w:sz w:val="24"/>
          <w:szCs w:val="24"/>
          <w:lang w:val="en-GB"/>
        </w:rPr>
        <w:t>brief</w:t>
      </w:r>
      <w:r w:rsidR="00403D67" w:rsidRPr="00DF5737">
        <w:rPr>
          <w:rFonts w:ascii="Times New Roman" w:hAnsi="Times New Roman" w:cs="Times New Roman"/>
          <w:sz w:val="24"/>
          <w:szCs w:val="24"/>
          <w:lang w:val="en-GB"/>
        </w:rPr>
        <w:t xml:space="preserve"> points</w:t>
      </w:r>
      <w:r w:rsidR="00121167" w:rsidRPr="00DF5737">
        <w:rPr>
          <w:rFonts w:ascii="Times New Roman" w:hAnsi="Times New Roman" w:cs="Times New Roman"/>
          <w:sz w:val="24"/>
          <w:szCs w:val="24"/>
          <w:lang w:val="en-GB"/>
        </w:rPr>
        <w:t>,</w:t>
      </w:r>
      <w:r w:rsidR="00403D67" w:rsidRPr="00DF5737">
        <w:rPr>
          <w:rFonts w:ascii="Times New Roman" w:hAnsi="Times New Roman" w:cs="Times New Roman"/>
          <w:sz w:val="24"/>
          <w:szCs w:val="24"/>
          <w:lang w:val="en-GB"/>
        </w:rPr>
        <w:t xml:space="preserve"> the Master </w:t>
      </w:r>
      <w:r w:rsidR="003C3B8F" w:rsidRPr="00DF5737">
        <w:rPr>
          <w:rFonts w:ascii="Times New Roman" w:hAnsi="Times New Roman" w:cs="Times New Roman"/>
          <w:sz w:val="24"/>
          <w:szCs w:val="24"/>
          <w:lang w:val="en-GB"/>
        </w:rPr>
        <w:t xml:space="preserve">did not </w:t>
      </w:r>
      <w:r w:rsidR="00403D67" w:rsidRPr="00DF5737">
        <w:rPr>
          <w:rFonts w:ascii="Times New Roman" w:hAnsi="Times New Roman" w:cs="Times New Roman"/>
          <w:sz w:val="24"/>
          <w:szCs w:val="24"/>
          <w:lang w:val="en-GB"/>
        </w:rPr>
        <w:t>deal with the merits of the objections.  In the circumstances, on the facts of the</w:t>
      </w:r>
      <w:r w:rsidR="008679F9" w:rsidRPr="00DF5737">
        <w:rPr>
          <w:rFonts w:ascii="Times New Roman" w:hAnsi="Times New Roman" w:cs="Times New Roman"/>
          <w:sz w:val="24"/>
          <w:szCs w:val="24"/>
          <w:lang w:val="en-GB"/>
        </w:rPr>
        <w:t xml:space="preserve"> present</w:t>
      </w:r>
      <w:r w:rsidR="00403D67" w:rsidRPr="00DF5737">
        <w:rPr>
          <w:rFonts w:ascii="Times New Roman" w:hAnsi="Times New Roman" w:cs="Times New Roman"/>
          <w:sz w:val="24"/>
          <w:szCs w:val="24"/>
          <w:lang w:val="en-GB"/>
        </w:rPr>
        <w:t xml:space="preserve"> matter, the issue of whether the Master was </w:t>
      </w:r>
      <w:r w:rsidR="00403D67" w:rsidRPr="00DF5737">
        <w:rPr>
          <w:rFonts w:ascii="Times New Roman" w:hAnsi="Times New Roman" w:cs="Times New Roman"/>
          <w:i/>
          <w:iCs/>
          <w:sz w:val="24"/>
          <w:szCs w:val="24"/>
          <w:lang w:val="en-GB"/>
        </w:rPr>
        <w:t>functus officio</w:t>
      </w:r>
      <w:r w:rsidR="00403D67" w:rsidRPr="00DF5737">
        <w:rPr>
          <w:rFonts w:ascii="Times New Roman" w:hAnsi="Times New Roman" w:cs="Times New Roman"/>
          <w:sz w:val="24"/>
          <w:szCs w:val="24"/>
          <w:lang w:val="en-GB"/>
        </w:rPr>
        <w:t xml:space="preserve"> in respect of </w:t>
      </w:r>
      <w:r w:rsidR="00C775EF" w:rsidRPr="00DF5737">
        <w:rPr>
          <w:rFonts w:ascii="Times New Roman" w:hAnsi="Times New Roman" w:cs="Times New Roman"/>
          <w:sz w:val="24"/>
          <w:szCs w:val="24"/>
          <w:lang w:val="en-GB"/>
        </w:rPr>
        <w:t>validity of the</w:t>
      </w:r>
      <w:r w:rsidR="00403D67" w:rsidRPr="00DF5737">
        <w:rPr>
          <w:rFonts w:ascii="Times New Roman" w:hAnsi="Times New Roman" w:cs="Times New Roman"/>
          <w:sz w:val="24"/>
          <w:szCs w:val="24"/>
          <w:lang w:val="en-GB"/>
        </w:rPr>
        <w:t xml:space="preserve"> objections cannot arise.</w:t>
      </w:r>
    </w:p>
    <w:p w14:paraId="75FD67B4" w14:textId="48C2DA9B" w:rsidR="00403D67" w:rsidRPr="00DF5737" w:rsidRDefault="00403D67" w:rsidP="000729E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For these reasons, the declaratory relief sought, which is that the Disputed Account did not comply with </w:t>
      </w:r>
      <w:r w:rsidR="00B8788E" w:rsidRPr="00DF5737">
        <w:rPr>
          <w:rFonts w:ascii="Times New Roman" w:hAnsi="Times New Roman" w:cs="Times New Roman"/>
          <w:sz w:val="24"/>
          <w:szCs w:val="24"/>
          <w:lang w:val="en-GB"/>
        </w:rPr>
        <w:t>s</w:t>
      </w:r>
      <w:r w:rsidR="00A54B1F"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35(2) of the Act</w:t>
      </w:r>
      <w:r w:rsidR="00121167" w:rsidRPr="00DF5737">
        <w:rPr>
          <w:rFonts w:ascii="Times New Roman" w:hAnsi="Times New Roman" w:cs="Times New Roman"/>
          <w:sz w:val="24"/>
          <w:szCs w:val="24"/>
          <w:lang w:val="en-GB"/>
        </w:rPr>
        <w:t>,</w:t>
      </w:r>
      <w:r w:rsidRPr="00DF5737">
        <w:rPr>
          <w:rFonts w:ascii="Times New Roman" w:hAnsi="Times New Roman" w:cs="Times New Roman"/>
          <w:sz w:val="24"/>
          <w:szCs w:val="24"/>
          <w:lang w:val="en-GB"/>
        </w:rPr>
        <w:t xml:space="preserve"> is indeed moot. </w:t>
      </w:r>
    </w:p>
    <w:p w14:paraId="26AEA508" w14:textId="4592CC19" w:rsidR="00403D67" w:rsidRPr="00DF5737" w:rsidRDefault="00403D67" w:rsidP="000729E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This bring me to the next question, which is whether I should nevertheless decide the</w:t>
      </w:r>
      <w:r w:rsidR="00121167" w:rsidRPr="00DF5737">
        <w:rPr>
          <w:rFonts w:ascii="Times New Roman" w:hAnsi="Times New Roman" w:cs="Times New Roman"/>
          <w:sz w:val="24"/>
          <w:szCs w:val="24"/>
          <w:lang w:val="en-GB"/>
        </w:rPr>
        <w:t xml:space="preserve"> legal</w:t>
      </w:r>
      <w:r w:rsidRPr="00DF5737">
        <w:rPr>
          <w:rFonts w:ascii="Times New Roman" w:hAnsi="Times New Roman" w:cs="Times New Roman"/>
          <w:sz w:val="24"/>
          <w:szCs w:val="24"/>
          <w:lang w:val="en-GB"/>
        </w:rPr>
        <w:t xml:space="preserve"> issue.  </w:t>
      </w:r>
      <w:r w:rsidR="00A558E1" w:rsidRPr="00DF5737">
        <w:rPr>
          <w:rFonts w:ascii="Times New Roman" w:hAnsi="Times New Roman" w:cs="Times New Roman"/>
          <w:sz w:val="24"/>
          <w:szCs w:val="24"/>
          <w:lang w:val="en-GB"/>
        </w:rPr>
        <w:t xml:space="preserve">The </w:t>
      </w:r>
      <w:r w:rsidR="00121167" w:rsidRPr="00DF5737">
        <w:rPr>
          <w:rFonts w:ascii="Times New Roman" w:hAnsi="Times New Roman" w:cs="Times New Roman"/>
          <w:sz w:val="24"/>
          <w:szCs w:val="24"/>
          <w:lang w:val="en-GB"/>
        </w:rPr>
        <w:t>issue</w:t>
      </w:r>
      <w:r w:rsidR="00A558E1" w:rsidRPr="00DF5737">
        <w:rPr>
          <w:rFonts w:ascii="Times New Roman" w:hAnsi="Times New Roman" w:cs="Times New Roman"/>
          <w:sz w:val="24"/>
          <w:szCs w:val="24"/>
          <w:lang w:val="en-GB"/>
        </w:rPr>
        <w:t xml:space="preserve"> was fully addressed in the parties’ heads of argument and during </w:t>
      </w:r>
      <w:r w:rsidR="0080345C" w:rsidRPr="00DF5737">
        <w:rPr>
          <w:rFonts w:ascii="Times New Roman" w:hAnsi="Times New Roman" w:cs="Times New Roman"/>
          <w:sz w:val="24"/>
          <w:szCs w:val="24"/>
          <w:lang w:val="en-GB"/>
        </w:rPr>
        <w:t>oral argument.</w:t>
      </w:r>
    </w:p>
    <w:p w14:paraId="60B3F82D" w14:textId="31E49621" w:rsidR="00B5471B" w:rsidRPr="00DF5737" w:rsidRDefault="00B5471B" w:rsidP="000729E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w:t>
      </w:r>
      <w:r w:rsidR="00BE2B75" w:rsidRPr="00DF5737">
        <w:rPr>
          <w:rFonts w:ascii="Times New Roman" w:hAnsi="Times New Roman" w:cs="Times New Roman"/>
          <w:sz w:val="24"/>
          <w:szCs w:val="24"/>
          <w:lang w:val="en-GB"/>
        </w:rPr>
        <w:t>n</w:t>
      </w:r>
      <w:r w:rsidRPr="00DF5737">
        <w:rPr>
          <w:rFonts w:ascii="Times New Roman" w:hAnsi="Times New Roman" w:cs="Times New Roman"/>
          <w:sz w:val="24"/>
          <w:szCs w:val="24"/>
          <w:lang w:val="en-GB"/>
        </w:rPr>
        <w:t xml:space="preserve"> </w:t>
      </w:r>
      <w:r w:rsidRPr="00DF5737">
        <w:rPr>
          <w:rFonts w:ascii="Times New Roman" w:hAnsi="Times New Roman" w:cs="Times New Roman"/>
          <w:i/>
          <w:iCs/>
          <w:sz w:val="24"/>
          <w:szCs w:val="24"/>
          <w:lang w:val="en-GB"/>
        </w:rPr>
        <w:t>JT Publishing (Pty) Ltd and Another v Minister of Safety and Security and Others</w:t>
      </w:r>
      <w:r w:rsidR="00450EDA"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1997 (3) SA 514 (CC)</w:t>
      </w:r>
      <w:r w:rsidR="00504E2C" w:rsidRPr="00DF5737">
        <w:rPr>
          <w:rFonts w:ascii="Times New Roman" w:hAnsi="Times New Roman" w:cs="Times New Roman"/>
          <w:sz w:val="24"/>
          <w:szCs w:val="24"/>
          <w:lang w:val="en-GB"/>
        </w:rPr>
        <w:t>, the Constitutional Court held that:</w:t>
      </w:r>
    </w:p>
    <w:p w14:paraId="7EB08A87" w14:textId="71FCF992" w:rsidR="00504E2C" w:rsidRPr="00DF5737" w:rsidRDefault="0080345C" w:rsidP="00A451F9">
      <w:pPr>
        <w:pStyle w:val="Quote"/>
        <w:spacing w:after="600"/>
        <w:rPr>
          <w:lang w:val="en-GB"/>
        </w:rPr>
      </w:pPr>
      <w:r w:rsidRPr="00DF5737">
        <w:rPr>
          <w:lang w:val="en-GB"/>
        </w:rPr>
        <w:t>“</w:t>
      </w:r>
      <w:r w:rsidR="00B20620" w:rsidRPr="00DF5737">
        <w:rPr>
          <w:lang w:val="en-GB"/>
        </w:rPr>
        <w:t xml:space="preserve">[15] </w:t>
      </w:r>
      <w:r w:rsidR="00AD3B2A" w:rsidRPr="00DF5737">
        <w:rPr>
          <w:lang w:val="en-GB"/>
        </w:rPr>
        <w:t xml:space="preserve">. . . </w:t>
      </w:r>
      <w:r w:rsidR="00504E2C" w:rsidRPr="00DF5737">
        <w:rPr>
          <w:lang w:val="en-GB"/>
        </w:rPr>
        <w:t xml:space="preserve">a declaratory order is a discretionary remedy, in the sense that the claim lodged by an interested party for such an order does not in itself oblige the Court handling the matter to respond to the question which it poses, even when that looks like being capable of a ready answer. A corollary is the judicial policy governing the discretion thus vested in the Courts, a well-established and uniformly observed policy which directs them not to exercise it in favour of deciding points that are merely abstract, </w:t>
      </w:r>
      <w:proofErr w:type="gramStart"/>
      <w:r w:rsidR="00504E2C" w:rsidRPr="00DF5737">
        <w:rPr>
          <w:lang w:val="en-GB"/>
        </w:rPr>
        <w:t>academic</w:t>
      </w:r>
      <w:proofErr w:type="gramEnd"/>
      <w:r w:rsidR="00504E2C" w:rsidRPr="00DF5737">
        <w:rPr>
          <w:lang w:val="en-GB"/>
        </w:rPr>
        <w:t xml:space="preserve"> or hypothetical ones.</w:t>
      </w:r>
      <w:r w:rsidR="00B20620" w:rsidRPr="00DF5737">
        <w:rPr>
          <w:lang w:val="en-GB"/>
        </w:rPr>
        <w:t>”</w:t>
      </w:r>
    </w:p>
    <w:p w14:paraId="72A0A3B7" w14:textId="3EC1F466" w:rsidR="00656601" w:rsidRPr="00DF5737" w:rsidRDefault="00656601" w:rsidP="0089652E">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In subsequent cases</w:t>
      </w:r>
      <w:r w:rsidR="00E109A1" w:rsidRPr="00DF5737">
        <w:rPr>
          <w:rFonts w:ascii="Times New Roman" w:hAnsi="Times New Roman" w:cs="Times New Roman"/>
          <w:sz w:val="24"/>
          <w:szCs w:val="24"/>
          <w:lang w:val="en-GB"/>
        </w:rPr>
        <w:t xml:space="preserve">, such as </w:t>
      </w:r>
      <w:r w:rsidRPr="00DF5737">
        <w:rPr>
          <w:rFonts w:ascii="Times New Roman" w:hAnsi="Times New Roman" w:cs="Times New Roman"/>
          <w:i/>
          <w:iCs/>
          <w:color w:val="242121"/>
          <w:sz w:val="24"/>
          <w:szCs w:val="24"/>
          <w:shd w:val="clear" w:color="auto" w:fill="FFFFFF"/>
          <w:lang w:val="en-GB"/>
        </w:rPr>
        <w:t>Independent Electoral Commission v Langeberg Municipality</w:t>
      </w:r>
      <w:r w:rsidRPr="00DF5737">
        <w:rPr>
          <w:rFonts w:ascii="Times New Roman" w:hAnsi="Times New Roman" w:cs="Times New Roman"/>
          <w:color w:val="242121"/>
          <w:sz w:val="24"/>
          <w:szCs w:val="24"/>
          <w:shd w:val="clear" w:color="auto" w:fill="FFFFFF"/>
          <w:lang w:val="en-GB"/>
        </w:rPr>
        <w:t>,</w:t>
      </w:r>
      <w:r w:rsidR="00E109A1" w:rsidRPr="00DF5737">
        <w:rPr>
          <w:rFonts w:ascii="Times New Roman" w:hAnsi="Times New Roman" w:cs="Times New Roman"/>
          <w:color w:val="242121"/>
          <w:sz w:val="24"/>
          <w:szCs w:val="24"/>
          <w:shd w:val="clear" w:color="auto" w:fill="FFFFFF"/>
          <w:lang w:val="en-GB"/>
        </w:rPr>
        <w:t xml:space="preserve"> 2001 (3) SA 925 (CC)</w:t>
      </w:r>
      <w:r w:rsidR="006C0E21" w:rsidRPr="00DF5737">
        <w:rPr>
          <w:rFonts w:ascii="Times New Roman" w:hAnsi="Times New Roman" w:cs="Times New Roman"/>
          <w:color w:val="242121"/>
          <w:sz w:val="24"/>
          <w:szCs w:val="24"/>
          <w:shd w:val="clear" w:color="auto" w:fill="FFFFFF"/>
          <w:lang w:val="en-GB"/>
        </w:rPr>
        <w:t xml:space="preserve"> </w:t>
      </w:r>
      <w:r w:rsidR="00CA6BA3" w:rsidRPr="00DF5737">
        <w:rPr>
          <w:rFonts w:ascii="Times New Roman" w:hAnsi="Times New Roman" w:cs="Times New Roman"/>
          <w:color w:val="242121"/>
          <w:sz w:val="24"/>
          <w:szCs w:val="24"/>
          <w:shd w:val="clear" w:color="auto" w:fill="FFFFFF"/>
          <w:lang w:val="en-GB"/>
        </w:rPr>
        <w:t>para</w:t>
      </w:r>
      <w:r w:rsidR="00CB62E6" w:rsidRPr="00DF5737">
        <w:rPr>
          <w:rFonts w:ascii="Times New Roman" w:hAnsi="Times New Roman" w:cs="Times New Roman"/>
          <w:color w:val="242121"/>
          <w:sz w:val="24"/>
          <w:szCs w:val="24"/>
          <w:shd w:val="clear" w:color="auto" w:fill="FFFFFF"/>
          <w:lang w:val="en-GB"/>
        </w:rPr>
        <w:t> </w:t>
      </w:r>
      <w:r w:rsidR="00D40A95" w:rsidRPr="00DF5737">
        <w:rPr>
          <w:rFonts w:ascii="Times New Roman" w:hAnsi="Times New Roman" w:cs="Times New Roman"/>
          <w:color w:val="242121"/>
          <w:sz w:val="24"/>
          <w:szCs w:val="24"/>
          <w:shd w:val="clear" w:color="auto" w:fill="FFFFFF"/>
          <w:lang w:val="en-GB"/>
        </w:rPr>
        <w:t xml:space="preserve">11 </w:t>
      </w:r>
      <w:r w:rsidR="006C0E21" w:rsidRPr="00DF5737">
        <w:rPr>
          <w:rFonts w:ascii="Times New Roman" w:hAnsi="Times New Roman" w:cs="Times New Roman"/>
          <w:color w:val="242121"/>
          <w:sz w:val="24"/>
          <w:szCs w:val="24"/>
          <w:shd w:val="clear" w:color="auto" w:fill="FFFFFF"/>
          <w:lang w:val="en-GB"/>
        </w:rPr>
        <w:t>and, more recently</w:t>
      </w:r>
      <w:r w:rsidR="00D40A95" w:rsidRPr="00DF5737">
        <w:rPr>
          <w:rFonts w:ascii="Times New Roman" w:hAnsi="Times New Roman" w:cs="Times New Roman"/>
          <w:color w:val="242121"/>
          <w:sz w:val="24"/>
          <w:szCs w:val="24"/>
          <w:shd w:val="clear" w:color="auto" w:fill="FFFFFF"/>
          <w:lang w:val="en-GB"/>
        </w:rPr>
        <w:t>,</w:t>
      </w:r>
      <w:r w:rsidR="006C0E21" w:rsidRPr="00DF5737">
        <w:rPr>
          <w:rFonts w:ascii="Times New Roman" w:hAnsi="Times New Roman" w:cs="Times New Roman"/>
          <w:i/>
          <w:iCs/>
          <w:color w:val="242121"/>
          <w:sz w:val="24"/>
          <w:szCs w:val="24"/>
          <w:shd w:val="clear" w:color="auto" w:fill="FFFFFF"/>
          <w:lang w:val="en-GB"/>
        </w:rPr>
        <w:t xml:space="preserve"> Normandien Farms </w:t>
      </w:r>
      <w:r w:rsidR="006C0E21" w:rsidRPr="00DF5737">
        <w:rPr>
          <w:rFonts w:ascii="Times New Roman" w:hAnsi="Times New Roman" w:cs="Times New Roman"/>
          <w:i/>
          <w:iCs/>
          <w:color w:val="242121"/>
          <w:sz w:val="24"/>
          <w:szCs w:val="24"/>
          <w:shd w:val="clear" w:color="auto" w:fill="FFFFFF"/>
          <w:lang w:val="en-GB"/>
        </w:rPr>
        <w:lastRenderedPageBreak/>
        <w:t>(Pty) Ltd v South African Agency for Promotion of Petroleum Exportation and Exploitation SOC Ltd and Another</w:t>
      </w:r>
      <w:r w:rsidR="00CB62E6" w:rsidRPr="00DF5737">
        <w:rPr>
          <w:rFonts w:ascii="Times New Roman" w:hAnsi="Times New Roman" w:cs="Times New Roman"/>
          <w:i/>
          <w:iCs/>
          <w:color w:val="242121"/>
          <w:sz w:val="24"/>
          <w:szCs w:val="24"/>
          <w:shd w:val="clear" w:color="auto" w:fill="FFFFFF"/>
          <w:lang w:val="en-GB"/>
        </w:rPr>
        <w:t xml:space="preserve"> </w:t>
      </w:r>
      <w:r w:rsidR="006C0E21" w:rsidRPr="00DF5737">
        <w:rPr>
          <w:rFonts w:ascii="Times New Roman" w:hAnsi="Times New Roman" w:cs="Times New Roman"/>
          <w:color w:val="242121"/>
          <w:sz w:val="24"/>
          <w:szCs w:val="24"/>
          <w:shd w:val="clear" w:color="auto" w:fill="FFFFFF"/>
          <w:lang w:val="en-GB"/>
        </w:rPr>
        <w:t>2020 (4) SA 409 (CC)</w:t>
      </w:r>
      <w:r w:rsidR="00CA6BA3" w:rsidRPr="00DF5737">
        <w:rPr>
          <w:rFonts w:ascii="Times New Roman" w:hAnsi="Times New Roman" w:cs="Times New Roman"/>
          <w:color w:val="242121"/>
          <w:sz w:val="24"/>
          <w:szCs w:val="24"/>
          <w:shd w:val="clear" w:color="auto" w:fill="FFFFFF"/>
          <w:lang w:val="en-GB"/>
        </w:rPr>
        <w:t xml:space="preserve"> paras</w:t>
      </w:r>
      <w:r w:rsidR="00310DE2" w:rsidRPr="00DF5737">
        <w:rPr>
          <w:rFonts w:ascii="Times New Roman" w:hAnsi="Times New Roman" w:cs="Times New Roman"/>
          <w:color w:val="242121"/>
          <w:sz w:val="24"/>
          <w:szCs w:val="24"/>
          <w:shd w:val="clear" w:color="auto" w:fill="FFFFFF"/>
          <w:lang w:val="en-GB"/>
        </w:rPr>
        <w:t> </w:t>
      </w:r>
      <w:r w:rsidR="00CA6BA3" w:rsidRPr="00DF5737">
        <w:rPr>
          <w:rFonts w:ascii="Times New Roman" w:hAnsi="Times New Roman" w:cs="Times New Roman"/>
          <w:color w:val="242121"/>
          <w:sz w:val="24"/>
          <w:szCs w:val="24"/>
          <w:shd w:val="clear" w:color="auto" w:fill="FFFFFF"/>
          <w:lang w:val="en-GB"/>
        </w:rPr>
        <w:t xml:space="preserve">46 </w:t>
      </w:r>
      <w:r w:rsidR="00310DE2" w:rsidRPr="00DF5737">
        <w:rPr>
          <w:rFonts w:ascii="Times New Roman" w:hAnsi="Times New Roman" w:cs="Times New Roman"/>
          <w:color w:val="242121"/>
          <w:sz w:val="24"/>
          <w:szCs w:val="24"/>
          <w:shd w:val="clear" w:color="auto" w:fill="FFFFFF"/>
          <w:lang w:val="en-GB"/>
        </w:rPr>
        <w:t>–</w:t>
      </w:r>
      <w:r w:rsidR="00CA6BA3" w:rsidRPr="00DF5737">
        <w:rPr>
          <w:rFonts w:ascii="Times New Roman" w:hAnsi="Times New Roman" w:cs="Times New Roman"/>
          <w:color w:val="242121"/>
          <w:sz w:val="24"/>
          <w:szCs w:val="24"/>
          <w:shd w:val="clear" w:color="auto" w:fill="FFFFFF"/>
          <w:lang w:val="en-GB"/>
        </w:rPr>
        <w:t xml:space="preserve"> 50</w:t>
      </w:r>
      <w:r w:rsidR="00AE3398" w:rsidRPr="00DF5737">
        <w:rPr>
          <w:rFonts w:ascii="Times New Roman" w:hAnsi="Times New Roman" w:cs="Times New Roman"/>
          <w:color w:val="242121"/>
          <w:sz w:val="24"/>
          <w:szCs w:val="24"/>
          <w:shd w:val="clear" w:color="auto" w:fill="FFFFFF"/>
          <w:lang w:val="en-GB"/>
        </w:rPr>
        <w:t>,</w:t>
      </w:r>
      <w:r w:rsidR="00E109A1" w:rsidRPr="00DF5737">
        <w:rPr>
          <w:rFonts w:ascii="Times New Roman" w:hAnsi="Times New Roman" w:cs="Times New Roman"/>
          <w:color w:val="242121"/>
          <w:sz w:val="24"/>
          <w:szCs w:val="24"/>
          <w:shd w:val="clear" w:color="auto" w:fill="FFFFFF"/>
          <w:lang w:val="en-GB"/>
        </w:rPr>
        <w:t xml:space="preserve"> </w:t>
      </w:r>
      <w:r w:rsidRPr="00DF5737">
        <w:rPr>
          <w:rFonts w:ascii="Times New Roman" w:hAnsi="Times New Roman" w:cs="Times New Roman"/>
          <w:color w:val="242121"/>
          <w:sz w:val="24"/>
          <w:szCs w:val="24"/>
          <w:shd w:val="clear" w:color="auto" w:fill="FFFFFF"/>
          <w:lang w:val="en-GB"/>
        </w:rPr>
        <w:t>the Constitutional Court held that it</w:t>
      </w:r>
      <w:r w:rsidR="00AE3398" w:rsidRPr="00DF5737">
        <w:rPr>
          <w:rFonts w:ascii="Times New Roman" w:hAnsi="Times New Roman" w:cs="Times New Roman"/>
          <w:color w:val="242121"/>
          <w:sz w:val="24"/>
          <w:szCs w:val="24"/>
          <w:shd w:val="clear" w:color="auto" w:fill="FFFFFF"/>
          <w:lang w:val="en-GB"/>
        </w:rPr>
        <w:t xml:space="preserve"> had a </w:t>
      </w:r>
      <w:r w:rsidRPr="00DF5737">
        <w:rPr>
          <w:rFonts w:ascii="Times New Roman" w:hAnsi="Times New Roman" w:cs="Times New Roman"/>
          <w:color w:val="242121"/>
          <w:sz w:val="24"/>
          <w:szCs w:val="24"/>
          <w:shd w:val="clear" w:color="auto" w:fill="FFFFFF"/>
          <w:lang w:val="en-GB"/>
        </w:rPr>
        <w:t>discretion</w:t>
      </w:r>
      <w:r w:rsidR="00AE3398" w:rsidRPr="00DF5737">
        <w:rPr>
          <w:rFonts w:ascii="Times New Roman" w:hAnsi="Times New Roman" w:cs="Times New Roman"/>
          <w:color w:val="242121"/>
          <w:sz w:val="24"/>
          <w:szCs w:val="24"/>
          <w:shd w:val="clear" w:color="auto" w:fill="FFFFFF"/>
          <w:lang w:val="en-GB"/>
        </w:rPr>
        <w:t xml:space="preserve"> to decide a matter, even though it was moot</w:t>
      </w:r>
      <w:r w:rsidR="002B2C75" w:rsidRPr="00DF5737">
        <w:rPr>
          <w:rFonts w:ascii="Times New Roman" w:hAnsi="Times New Roman" w:cs="Times New Roman"/>
          <w:color w:val="242121"/>
          <w:sz w:val="24"/>
          <w:szCs w:val="24"/>
          <w:shd w:val="clear" w:color="auto" w:fill="FFFFFF"/>
          <w:lang w:val="en-GB"/>
        </w:rPr>
        <w:t xml:space="preserve">.  </w:t>
      </w:r>
      <w:r w:rsidR="0089652E" w:rsidRPr="00DF5737">
        <w:rPr>
          <w:rFonts w:ascii="Times New Roman" w:hAnsi="Times New Roman" w:cs="Times New Roman"/>
          <w:color w:val="242121"/>
          <w:sz w:val="24"/>
          <w:szCs w:val="24"/>
          <w:shd w:val="clear" w:color="auto" w:fill="FFFFFF"/>
          <w:lang w:val="en-GB"/>
        </w:rPr>
        <w:t xml:space="preserve"> </w:t>
      </w:r>
      <w:r w:rsidR="002B2C75" w:rsidRPr="00DF5737">
        <w:rPr>
          <w:rFonts w:ascii="Times New Roman" w:hAnsi="Times New Roman" w:cs="Times New Roman"/>
          <w:color w:val="242121"/>
          <w:sz w:val="24"/>
          <w:szCs w:val="24"/>
          <w:shd w:val="clear" w:color="auto" w:fill="FFFFFF"/>
          <w:lang w:val="en-GB"/>
        </w:rPr>
        <w:t xml:space="preserve">The discretion </w:t>
      </w:r>
      <w:r w:rsidRPr="00DF5737">
        <w:rPr>
          <w:rFonts w:ascii="Times New Roman" w:hAnsi="Times New Roman" w:cs="Times New Roman"/>
          <w:color w:val="242121"/>
          <w:sz w:val="24"/>
          <w:szCs w:val="24"/>
          <w:shd w:val="clear" w:color="auto" w:fill="FFFFFF"/>
          <w:lang w:val="en-GB"/>
        </w:rPr>
        <w:t xml:space="preserve">must be exercised according to the interests of justice. </w:t>
      </w:r>
      <w:r w:rsidR="00310DE2" w:rsidRPr="00DF5737">
        <w:rPr>
          <w:rFonts w:ascii="Times New Roman" w:hAnsi="Times New Roman" w:cs="Times New Roman"/>
          <w:color w:val="242121"/>
          <w:sz w:val="24"/>
          <w:szCs w:val="24"/>
          <w:shd w:val="clear" w:color="auto" w:fill="FFFFFF"/>
          <w:lang w:val="en-GB"/>
        </w:rPr>
        <w:t xml:space="preserve"> </w:t>
      </w:r>
      <w:r w:rsidRPr="00DF5737">
        <w:rPr>
          <w:rFonts w:ascii="Times New Roman" w:hAnsi="Times New Roman" w:cs="Times New Roman"/>
          <w:color w:val="242121"/>
          <w:sz w:val="24"/>
          <w:szCs w:val="24"/>
          <w:shd w:val="clear" w:color="auto" w:fill="FFFFFF"/>
          <w:lang w:val="en-GB"/>
        </w:rPr>
        <w:t>Relevant factors in the exercise of its discretion may include the practical effect that any possible order may have, the importance of the issue, its complexity, and the fullness or otherwise of the argument advanced.</w:t>
      </w:r>
      <w:r w:rsidR="00CA6BA3" w:rsidRPr="00DF5737">
        <w:rPr>
          <w:rStyle w:val="FootnoteReference"/>
          <w:rFonts w:ascii="Times New Roman" w:hAnsi="Times New Roman" w:cs="Times New Roman"/>
          <w:color w:val="242121"/>
          <w:sz w:val="24"/>
          <w:szCs w:val="24"/>
          <w:shd w:val="clear" w:color="auto" w:fill="FFFFFF"/>
          <w:lang w:val="en-GB"/>
        </w:rPr>
        <w:footnoteReference w:id="1"/>
      </w:r>
    </w:p>
    <w:p w14:paraId="6F735F37" w14:textId="49314639" w:rsidR="00FF1F07" w:rsidRPr="00DF5737" w:rsidRDefault="00CA6BA3" w:rsidP="00A82894">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I think it is fair to </w:t>
      </w:r>
      <w:r w:rsidR="00A451F9" w:rsidRPr="00DF5737">
        <w:rPr>
          <w:rFonts w:ascii="Times New Roman" w:hAnsi="Times New Roman" w:cs="Times New Roman"/>
          <w:sz w:val="24"/>
          <w:szCs w:val="24"/>
          <w:lang w:val="en-GB"/>
        </w:rPr>
        <w:t>say</w:t>
      </w:r>
      <w:r w:rsidRPr="00DF5737">
        <w:rPr>
          <w:rFonts w:ascii="Times New Roman" w:hAnsi="Times New Roman" w:cs="Times New Roman"/>
          <w:sz w:val="24"/>
          <w:szCs w:val="24"/>
          <w:lang w:val="en-GB"/>
        </w:rPr>
        <w:t xml:space="preserve"> that, for some</w:t>
      </w:r>
      <w:r w:rsidR="004432F5" w:rsidRPr="00DF5737">
        <w:rPr>
          <w:rFonts w:ascii="Times New Roman" w:hAnsi="Times New Roman" w:cs="Times New Roman"/>
          <w:sz w:val="24"/>
          <w:szCs w:val="24"/>
          <w:lang w:val="en-GB"/>
        </w:rPr>
        <w:t xml:space="preserve"> time</w:t>
      </w:r>
      <w:r w:rsidRPr="00DF5737">
        <w:rPr>
          <w:rFonts w:ascii="Times New Roman" w:hAnsi="Times New Roman" w:cs="Times New Roman"/>
          <w:sz w:val="24"/>
          <w:szCs w:val="24"/>
          <w:lang w:val="en-GB"/>
        </w:rPr>
        <w:t xml:space="preserve">, </w:t>
      </w:r>
      <w:r w:rsidR="004432F5" w:rsidRPr="00DF5737">
        <w:rPr>
          <w:rFonts w:ascii="Times New Roman" w:hAnsi="Times New Roman" w:cs="Times New Roman"/>
          <w:sz w:val="24"/>
          <w:szCs w:val="24"/>
          <w:lang w:val="en-GB"/>
        </w:rPr>
        <w:t xml:space="preserve">it was </w:t>
      </w:r>
      <w:r w:rsidR="00A451F9" w:rsidRPr="00DF5737">
        <w:rPr>
          <w:rFonts w:ascii="Times New Roman" w:hAnsi="Times New Roman" w:cs="Times New Roman"/>
          <w:sz w:val="24"/>
          <w:szCs w:val="24"/>
          <w:lang w:val="en-GB"/>
        </w:rPr>
        <w:t>believed</w:t>
      </w:r>
      <w:r w:rsidR="004432F5" w:rsidRPr="00DF5737">
        <w:rPr>
          <w:rFonts w:ascii="Times New Roman" w:hAnsi="Times New Roman" w:cs="Times New Roman"/>
          <w:sz w:val="24"/>
          <w:szCs w:val="24"/>
          <w:lang w:val="en-GB"/>
        </w:rPr>
        <w:t xml:space="preserve"> that the High Court </w:t>
      </w:r>
      <w:r w:rsidR="00AA7213" w:rsidRPr="00DF5737">
        <w:rPr>
          <w:rFonts w:ascii="Times New Roman" w:hAnsi="Times New Roman" w:cs="Times New Roman"/>
          <w:sz w:val="24"/>
          <w:szCs w:val="24"/>
          <w:lang w:val="en-GB"/>
        </w:rPr>
        <w:t xml:space="preserve">had a similar discretion to decide </w:t>
      </w:r>
      <w:r w:rsidR="00A451F9" w:rsidRPr="00DF5737">
        <w:rPr>
          <w:rFonts w:ascii="Times New Roman" w:hAnsi="Times New Roman" w:cs="Times New Roman"/>
          <w:sz w:val="24"/>
          <w:szCs w:val="24"/>
          <w:lang w:val="en-GB"/>
        </w:rPr>
        <w:t>a legal point, even if</w:t>
      </w:r>
      <w:r w:rsidR="00A64D4C" w:rsidRPr="00DF5737">
        <w:rPr>
          <w:rFonts w:ascii="Times New Roman" w:hAnsi="Times New Roman" w:cs="Times New Roman"/>
          <w:sz w:val="24"/>
          <w:szCs w:val="24"/>
          <w:lang w:val="en-GB"/>
        </w:rPr>
        <w:t xml:space="preserve"> a matter was</w:t>
      </w:r>
      <w:r w:rsidR="00A451F9" w:rsidRPr="00DF5737">
        <w:rPr>
          <w:rFonts w:ascii="Times New Roman" w:hAnsi="Times New Roman" w:cs="Times New Roman"/>
          <w:sz w:val="24"/>
          <w:szCs w:val="24"/>
          <w:lang w:val="en-GB"/>
        </w:rPr>
        <w:t xml:space="preserve"> moot between the parties</w:t>
      </w:r>
      <w:r w:rsidR="00AA7213" w:rsidRPr="00DF5737">
        <w:rPr>
          <w:rFonts w:ascii="Times New Roman" w:hAnsi="Times New Roman" w:cs="Times New Roman"/>
          <w:sz w:val="24"/>
          <w:szCs w:val="24"/>
          <w:lang w:val="en-GB"/>
        </w:rPr>
        <w:t>.  Th</w:t>
      </w:r>
      <w:r w:rsidR="00A82894" w:rsidRPr="00DF5737">
        <w:rPr>
          <w:rFonts w:ascii="Times New Roman" w:hAnsi="Times New Roman" w:cs="Times New Roman"/>
          <w:sz w:val="24"/>
          <w:szCs w:val="24"/>
          <w:lang w:val="en-GB"/>
        </w:rPr>
        <w:t xml:space="preserve">at </w:t>
      </w:r>
      <w:r w:rsidRPr="00DF5737">
        <w:rPr>
          <w:rFonts w:ascii="Times New Roman" w:hAnsi="Times New Roman" w:cs="Times New Roman"/>
          <w:sz w:val="24"/>
          <w:szCs w:val="24"/>
          <w:lang w:val="en-GB"/>
        </w:rPr>
        <w:t xml:space="preserve">belief was quashed </w:t>
      </w:r>
      <w:r w:rsidR="00A82894" w:rsidRPr="00DF5737">
        <w:rPr>
          <w:rFonts w:ascii="Times New Roman" w:hAnsi="Times New Roman" w:cs="Times New Roman"/>
          <w:sz w:val="24"/>
          <w:szCs w:val="24"/>
          <w:lang w:val="en-GB"/>
        </w:rPr>
        <w:t xml:space="preserve">in </w:t>
      </w:r>
      <w:r w:rsidR="00BF0BAD" w:rsidRPr="00DF5737">
        <w:rPr>
          <w:rFonts w:ascii="Times New Roman" w:hAnsi="Times New Roman" w:cs="Times New Roman"/>
          <w:i/>
          <w:iCs/>
          <w:sz w:val="24"/>
          <w:szCs w:val="24"/>
          <w:lang w:val="en-GB"/>
        </w:rPr>
        <w:t>Minister of Justice and Others v Estate Stransham-Ford</w:t>
      </w:r>
      <w:r w:rsidR="00CB62E6" w:rsidRPr="00DF5737">
        <w:rPr>
          <w:rFonts w:ascii="Times New Roman" w:hAnsi="Times New Roman" w:cs="Times New Roman"/>
          <w:i/>
          <w:iCs/>
          <w:sz w:val="24"/>
          <w:szCs w:val="24"/>
          <w:lang w:val="en-GB"/>
        </w:rPr>
        <w:t xml:space="preserve"> </w:t>
      </w:r>
      <w:r w:rsidR="00BF0BAD" w:rsidRPr="00DF5737">
        <w:rPr>
          <w:rFonts w:ascii="Times New Roman" w:hAnsi="Times New Roman" w:cs="Times New Roman"/>
          <w:sz w:val="24"/>
          <w:szCs w:val="24"/>
          <w:lang w:val="en-GB"/>
        </w:rPr>
        <w:t xml:space="preserve">2017 (3) SA 152 (SCA) </w:t>
      </w:r>
      <w:r w:rsidR="00A678D1" w:rsidRPr="00DF5737">
        <w:rPr>
          <w:rFonts w:ascii="Times New Roman" w:hAnsi="Times New Roman" w:cs="Times New Roman"/>
          <w:sz w:val="24"/>
          <w:szCs w:val="24"/>
          <w:lang w:val="en-GB"/>
        </w:rPr>
        <w:t xml:space="preserve">where the SCA held </w:t>
      </w:r>
      <w:r w:rsidRPr="00DF5737">
        <w:rPr>
          <w:rFonts w:ascii="Times New Roman" w:hAnsi="Times New Roman" w:cs="Times New Roman"/>
          <w:sz w:val="24"/>
          <w:szCs w:val="24"/>
          <w:lang w:val="en-GB"/>
        </w:rPr>
        <w:t>that the discretion to decide a moot matter</w:t>
      </w:r>
      <w:r w:rsidR="008B02DD" w:rsidRPr="00DF5737">
        <w:rPr>
          <w:rFonts w:ascii="Times New Roman" w:hAnsi="Times New Roman" w:cs="Times New Roman"/>
          <w:sz w:val="24"/>
          <w:szCs w:val="24"/>
          <w:lang w:val="en-GB"/>
        </w:rPr>
        <w:t xml:space="preserve"> vests only in the appeal courts:</w:t>
      </w:r>
    </w:p>
    <w:p w14:paraId="39F18B1B" w14:textId="5D3E51CE" w:rsidR="001C6AB6" w:rsidRPr="00DF5737" w:rsidRDefault="008F718A" w:rsidP="00450EDA">
      <w:pPr>
        <w:pStyle w:val="Quote"/>
        <w:spacing w:after="600"/>
        <w:rPr>
          <w:rFonts w:ascii="Verdana" w:hAnsi="Verdana"/>
          <w:color w:val="242121"/>
          <w:lang w:val="en-GB"/>
        </w:rPr>
      </w:pPr>
      <w:r w:rsidRPr="00DF5737">
        <w:rPr>
          <w:lang w:val="en-GB"/>
        </w:rPr>
        <w:t>“</w:t>
      </w:r>
      <w:r w:rsidR="001C6AB6" w:rsidRPr="00DF5737">
        <w:rPr>
          <w:lang w:val="en-GB"/>
        </w:rPr>
        <w:t>[25]</w:t>
      </w:r>
      <w:r w:rsidR="00450EDA" w:rsidRPr="00DF5737">
        <w:rPr>
          <w:lang w:val="en-GB"/>
        </w:rPr>
        <w:t xml:space="preserve"> </w:t>
      </w:r>
      <w:r w:rsidR="008B02DD" w:rsidRPr="00DF5737">
        <w:rPr>
          <w:lang w:val="en-GB"/>
        </w:rPr>
        <w:t>…</w:t>
      </w:r>
      <w:r w:rsidR="00450EDA" w:rsidRPr="00DF5737">
        <w:rPr>
          <w:lang w:val="en-GB"/>
        </w:rPr>
        <w:t xml:space="preserve"> </w:t>
      </w:r>
      <w:r w:rsidR="001C6AB6" w:rsidRPr="00DF5737">
        <w:rPr>
          <w:lang w:val="en-GB"/>
        </w:rPr>
        <w:t>The appeal court’s jurisdiction was exercised because ‘a discrete legal issue of public importance arose that would affect matters in the future and on which the adjudication of this court was required’.</w:t>
      </w:r>
      <w:r w:rsidR="00CB62E6" w:rsidRPr="00DF5737">
        <w:rPr>
          <w:shd w:val="clear" w:color="auto" w:fill="FFFFFF"/>
          <w:lang w:val="en-GB"/>
        </w:rPr>
        <w:t xml:space="preserve"> </w:t>
      </w:r>
      <w:r w:rsidR="001C6AB6" w:rsidRPr="00DF5737">
        <w:rPr>
          <w:lang w:val="en-GB"/>
        </w:rPr>
        <w:t>The High Court is not vested with similar powers. Its function is to determine cases that present live issues for determination</w:t>
      </w:r>
      <w:r w:rsidR="00D8784C" w:rsidRPr="00DF5737">
        <w:rPr>
          <w:lang w:val="en-GB"/>
        </w:rPr>
        <w:t>.</w:t>
      </w:r>
      <w:r w:rsidR="004E0E9B" w:rsidRPr="00DF5737">
        <w:rPr>
          <w:lang w:val="en-GB"/>
        </w:rPr>
        <w:t>”</w:t>
      </w:r>
    </w:p>
    <w:p w14:paraId="2DC9D99D" w14:textId="21774877" w:rsidR="001C6AB6" w:rsidRPr="00DF5737" w:rsidRDefault="004471E5" w:rsidP="008B02DD">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i/>
          <w:iCs/>
          <w:sz w:val="24"/>
          <w:szCs w:val="24"/>
          <w:lang w:val="en-GB"/>
        </w:rPr>
        <w:t>Stransham-Ford</w:t>
      </w:r>
      <w:r w:rsidR="00450EDA" w:rsidRPr="00DF5737">
        <w:rPr>
          <w:rFonts w:ascii="Times New Roman" w:hAnsi="Times New Roman" w:cs="Times New Roman"/>
          <w:i/>
          <w:iCs/>
          <w:sz w:val="24"/>
          <w:szCs w:val="24"/>
          <w:lang w:val="en-GB"/>
        </w:rPr>
        <w:t xml:space="preserve"> </w:t>
      </w:r>
      <w:r w:rsidRPr="00DF5737">
        <w:rPr>
          <w:rFonts w:ascii="Times New Roman" w:hAnsi="Times New Roman" w:cs="Times New Roman"/>
          <w:sz w:val="24"/>
          <w:szCs w:val="24"/>
          <w:lang w:val="en-GB"/>
        </w:rPr>
        <w:t xml:space="preserve">has been applied by the Full Bench of this Court in </w:t>
      </w:r>
      <w:r w:rsidR="000264DA" w:rsidRPr="00DF5737">
        <w:rPr>
          <w:rFonts w:ascii="Times New Roman" w:hAnsi="Times New Roman" w:cs="Times New Roman"/>
          <w:i/>
          <w:iCs/>
          <w:sz w:val="24"/>
          <w:szCs w:val="24"/>
          <w:lang w:val="en-GB"/>
        </w:rPr>
        <w:t>Vinpro NPC v President of the Republic of South Africa and Others</w:t>
      </w:r>
      <w:r w:rsidR="000264DA" w:rsidRPr="00DF5737">
        <w:rPr>
          <w:rFonts w:ascii="Times New Roman" w:hAnsi="Times New Roman" w:cs="Times New Roman"/>
          <w:sz w:val="24"/>
          <w:szCs w:val="24"/>
          <w:lang w:val="en-GB"/>
        </w:rPr>
        <w:t xml:space="preserve"> [2021] ZAWCHC 261 </w:t>
      </w:r>
      <w:r w:rsidR="000264DA" w:rsidRPr="00DF5737">
        <w:rPr>
          <w:rFonts w:ascii="Times New Roman" w:hAnsi="Times New Roman" w:cs="Times New Roman"/>
          <w:sz w:val="24"/>
          <w:szCs w:val="24"/>
          <w:lang w:val="en-GB"/>
        </w:rPr>
        <w:lastRenderedPageBreak/>
        <w:t>(3</w:t>
      </w:r>
      <w:r w:rsidR="00CB62E6" w:rsidRPr="00DF5737">
        <w:rPr>
          <w:rFonts w:ascii="Times New Roman" w:hAnsi="Times New Roman" w:cs="Times New Roman"/>
          <w:sz w:val="24"/>
          <w:szCs w:val="24"/>
          <w:lang w:val="en-GB"/>
        </w:rPr>
        <w:t> </w:t>
      </w:r>
      <w:r w:rsidR="000264DA" w:rsidRPr="00DF5737">
        <w:rPr>
          <w:rFonts w:ascii="Times New Roman" w:hAnsi="Times New Roman" w:cs="Times New Roman"/>
          <w:sz w:val="24"/>
          <w:szCs w:val="24"/>
          <w:lang w:val="en-GB"/>
        </w:rPr>
        <w:t>December</w:t>
      </w:r>
      <w:r w:rsidR="00CB62E6" w:rsidRPr="00DF5737">
        <w:rPr>
          <w:rFonts w:ascii="Times New Roman" w:hAnsi="Times New Roman" w:cs="Times New Roman"/>
          <w:sz w:val="24"/>
          <w:szCs w:val="24"/>
          <w:lang w:val="en-GB"/>
        </w:rPr>
        <w:t> </w:t>
      </w:r>
      <w:r w:rsidR="000264DA" w:rsidRPr="00DF5737">
        <w:rPr>
          <w:rFonts w:ascii="Times New Roman" w:hAnsi="Times New Roman" w:cs="Times New Roman"/>
          <w:sz w:val="24"/>
          <w:szCs w:val="24"/>
          <w:lang w:val="en-GB"/>
        </w:rPr>
        <w:t>2021) and</w:t>
      </w:r>
      <w:r w:rsidR="008B02DD" w:rsidRPr="00DF5737">
        <w:rPr>
          <w:rFonts w:ascii="Times New Roman" w:hAnsi="Times New Roman" w:cs="Times New Roman"/>
          <w:sz w:val="24"/>
          <w:szCs w:val="24"/>
          <w:lang w:val="en-GB"/>
        </w:rPr>
        <w:t xml:space="preserve"> thereafter also in</w:t>
      </w:r>
      <w:r w:rsidR="00BF3D7A" w:rsidRPr="00DF5737">
        <w:rPr>
          <w:rFonts w:ascii="Times New Roman" w:hAnsi="Times New Roman" w:cs="Times New Roman"/>
          <w:sz w:val="24"/>
          <w:szCs w:val="24"/>
          <w:lang w:val="en-GB"/>
        </w:rPr>
        <w:t xml:space="preserve"> </w:t>
      </w:r>
      <w:r w:rsidR="00BF3D7A" w:rsidRPr="00DF5737">
        <w:rPr>
          <w:rFonts w:ascii="Times New Roman" w:hAnsi="Times New Roman" w:cs="Times New Roman"/>
          <w:i/>
          <w:iCs/>
          <w:sz w:val="24"/>
          <w:szCs w:val="24"/>
          <w:lang w:val="en-GB"/>
        </w:rPr>
        <w:t>Habitat Council v Cape Town City and Others</w:t>
      </w:r>
      <w:r w:rsidR="00CB62E6" w:rsidRPr="00DF5737">
        <w:rPr>
          <w:rFonts w:ascii="Times New Roman" w:hAnsi="Times New Roman" w:cs="Times New Roman"/>
          <w:sz w:val="24"/>
          <w:szCs w:val="24"/>
          <w:lang w:val="en-GB"/>
        </w:rPr>
        <w:t xml:space="preserve"> </w:t>
      </w:r>
      <w:r w:rsidR="00BF3D7A" w:rsidRPr="00DF5737">
        <w:rPr>
          <w:rFonts w:ascii="Times New Roman" w:hAnsi="Times New Roman" w:cs="Times New Roman"/>
          <w:sz w:val="24"/>
          <w:szCs w:val="24"/>
          <w:lang w:val="en-GB"/>
        </w:rPr>
        <w:t>2022 (6) SA 383 (WCC).</w:t>
      </w:r>
    </w:p>
    <w:p w14:paraId="46B568A1" w14:textId="28F0D9BE" w:rsidR="00BF3D7A" w:rsidRPr="00DF5737" w:rsidRDefault="008B02DD" w:rsidP="00A82894">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I am bound by those decisions and accordingly cannot determine the legal issue raised in the application for declaratory relief. </w:t>
      </w:r>
      <w:r w:rsidR="004900D1" w:rsidRPr="00DF5737">
        <w:rPr>
          <w:rFonts w:ascii="Times New Roman" w:hAnsi="Times New Roman" w:cs="Times New Roman"/>
          <w:sz w:val="24"/>
          <w:szCs w:val="24"/>
          <w:lang w:val="en-GB"/>
        </w:rPr>
        <w:t xml:space="preserve"> This part of the application had not been withdrawn and accordingly falls to be dismissed on the basis of mootness. </w:t>
      </w:r>
    </w:p>
    <w:p w14:paraId="3BABE415" w14:textId="26E9FCA8" w:rsidR="004978D6" w:rsidRPr="00DF5737" w:rsidRDefault="004978D6" w:rsidP="00A82894">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In the result, the only issues to be decide</w:t>
      </w:r>
      <w:r w:rsidR="00147D9B" w:rsidRPr="00DF5737">
        <w:rPr>
          <w:rFonts w:ascii="Times New Roman" w:hAnsi="Times New Roman" w:cs="Times New Roman"/>
          <w:sz w:val="24"/>
          <w:szCs w:val="24"/>
          <w:lang w:val="en-GB"/>
        </w:rPr>
        <w:t xml:space="preserve">d are the costs of the main application and </w:t>
      </w:r>
      <w:r w:rsidR="00504A71" w:rsidRPr="00DF5737">
        <w:rPr>
          <w:rFonts w:ascii="Times New Roman" w:hAnsi="Times New Roman" w:cs="Times New Roman"/>
          <w:sz w:val="24"/>
          <w:szCs w:val="24"/>
          <w:lang w:val="en-GB"/>
        </w:rPr>
        <w:t xml:space="preserve">the </w:t>
      </w:r>
      <w:r w:rsidR="00A64D4C" w:rsidRPr="00DF5737">
        <w:rPr>
          <w:rFonts w:ascii="Times New Roman" w:hAnsi="Times New Roman" w:cs="Times New Roman"/>
          <w:sz w:val="24"/>
          <w:szCs w:val="24"/>
          <w:lang w:val="en-GB"/>
        </w:rPr>
        <w:t xml:space="preserve">costs of the </w:t>
      </w:r>
      <w:r w:rsidR="00147D9B" w:rsidRPr="00DF5737">
        <w:rPr>
          <w:rFonts w:ascii="Times New Roman" w:hAnsi="Times New Roman" w:cs="Times New Roman"/>
          <w:sz w:val="24"/>
          <w:szCs w:val="24"/>
          <w:lang w:val="en-GB"/>
        </w:rPr>
        <w:t xml:space="preserve">counter-application. </w:t>
      </w:r>
    </w:p>
    <w:p w14:paraId="51BD3C5C" w14:textId="2BBD458D" w:rsidR="008B02DD" w:rsidRPr="00DF5737" w:rsidRDefault="008B02DD" w:rsidP="00450EDA">
      <w:pPr>
        <w:pStyle w:val="Heading1"/>
        <w:rPr>
          <w:lang w:val="en-GB"/>
        </w:rPr>
      </w:pPr>
      <w:r w:rsidRPr="00DF5737">
        <w:rPr>
          <w:lang w:val="en-GB"/>
        </w:rPr>
        <w:t>Costs</w:t>
      </w:r>
    </w:p>
    <w:p w14:paraId="40163967" w14:textId="3F5E264C" w:rsidR="00577090" w:rsidRPr="00DF5737" w:rsidRDefault="004900D1"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How does a court decide the issue of costs in respect of a matter that became moot?  I could find no directly applicable guidance on this issue in</w:t>
      </w:r>
      <w:r w:rsidR="00504A71" w:rsidRPr="00DF5737">
        <w:rPr>
          <w:rFonts w:ascii="Times New Roman" w:hAnsi="Times New Roman" w:cs="Times New Roman"/>
          <w:sz w:val="24"/>
          <w:szCs w:val="24"/>
          <w:lang w:val="en-GB"/>
        </w:rPr>
        <w:t xml:space="preserve"> reported</w:t>
      </w:r>
      <w:r w:rsidRPr="00DF5737">
        <w:rPr>
          <w:rFonts w:ascii="Times New Roman" w:hAnsi="Times New Roman" w:cs="Times New Roman"/>
          <w:sz w:val="24"/>
          <w:szCs w:val="24"/>
          <w:lang w:val="en-GB"/>
        </w:rPr>
        <w:t xml:space="preserve"> judgments of the High Court.</w:t>
      </w:r>
      <w:r w:rsidR="00577090" w:rsidRPr="00DF5737">
        <w:rPr>
          <w:rStyle w:val="FootnoteReference"/>
          <w:rFonts w:ascii="Times New Roman" w:hAnsi="Times New Roman" w:cs="Times New Roman"/>
          <w:sz w:val="24"/>
          <w:szCs w:val="24"/>
          <w:lang w:val="en-GB"/>
        </w:rPr>
        <w:footnoteReference w:id="2"/>
      </w:r>
      <w:r w:rsidRPr="00DF5737">
        <w:rPr>
          <w:rFonts w:ascii="Times New Roman" w:hAnsi="Times New Roman" w:cs="Times New Roman"/>
          <w:sz w:val="24"/>
          <w:szCs w:val="24"/>
          <w:lang w:val="en-GB"/>
        </w:rPr>
        <w:t xml:space="preserve"> </w:t>
      </w:r>
    </w:p>
    <w:p w14:paraId="28E3C3AB" w14:textId="6C55A6AB" w:rsidR="009B57E5" w:rsidRPr="00DF5737" w:rsidRDefault="001541C8"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There is a helpful decision of the SCA.  </w:t>
      </w:r>
      <w:r w:rsidR="00577090" w:rsidRPr="00DF5737">
        <w:rPr>
          <w:rFonts w:ascii="Times New Roman" w:hAnsi="Times New Roman" w:cs="Times New Roman"/>
          <w:sz w:val="24"/>
          <w:szCs w:val="24"/>
          <w:lang w:val="en-GB"/>
        </w:rPr>
        <w:t>In terms of s</w:t>
      </w:r>
      <w:r w:rsidR="00891313" w:rsidRPr="00DF5737">
        <w:rPr>
          <w:rFonts w:ascii="Times New Roman" w:hAnsi="Times New Roman" w:cs="Times New Roman"/>
          <w:sz w:val="24"/>
          <w:szCs w:val="24"/>
          <w:lang w:val="en-GB"/>
        </w:rPr>
        <w:t> </w:t>
      </w:r>
      <w:r w:rsidR="00577090" w:rsidRPr="00DF5737">
        <w:rPr>
          <w:rFonts w:ascii="Times New Roman" w:hAnsi="Times New Roman" w:cs="Times New Roman"/>
          <w:sz w:val="24"/>
          <w:szCs w:val="24"/>
          <w:lang w:val="en-GB"/>
        </w:rPr>
        <w:t>16(2)(a) of the Superior Courts Act 10 of 2013, an appeal may be dismissed solely on the basis that a decision would have no practical effect or result</w:t>
      </w:r>
      <w:r w:rsidR="00227E51" w:rsidRPr="00DF5737">
        <w:rPr>
          <w:rFonts w:ascii="Times New Roman" w:hAnsi="Times New Roman" w:cs="Times New Roman"/>
          <w:sz w:val="24"/>
          <w:szCs w:val="24"/>
          <w:lang w:val="en-GB"/>
        </w:rPr>
        <w:t>.</w:t>
      </w:r>
      <w:r w:rsidR="00310DE2" w:rsidRPr="00DF5737">
        <w:rPr>
          <w:rFonts w:ascii="Times New Roman" w:hAnsi="Times New Roman" w:cs="Times New Roman"/>
          <w:sz w:val="24"/>
          <w:szCs w:val="24"/>
          <w:lang w:val="en-GB"/>
        </w:rPr>
        <w:t xml:space="preserve"> </w:t>
      </w:r>
      <w:r w:rsidR="00227E51" w:rsidRPr="00DF5737">
        <w:rPr>
          <w:rFonts w:ascii="Times New Roman" w:hAnsi="Times New Roman" w:cs="Times New Roman"/>
          <w:sz w:val="24"/>
          <w:szCs w:val="24"/>
          <w:lang w:val="en-GB"/>
        </w:rPr>
        <w:t xml:space="preserve"> Whether this is so</w:t>
      </w:r>
      <w:r w:rsidR="00504A71" w:rsidRPr="00DF5737">
        <w:rPr>
          <w:rFonts w:ascii="Times New Roman" w:hAnsi="Times New Roman" w:cs="Times New Roman"/>
          <w:sz w:val="24"/>
          <w:szCs w:val="24"/>
          <w:lang w:val="en-GB"/>
        </w:rPr>
        <w:t>,</w:t>
      </w:r>
      <w:r w:rsidR="00AB66DA" w:rsidRPr="00DF5737">
        <w:rPr>
          <w:rFonts w:ascii="Times New Roman" w:hAnsi="Times New Roman" w:cs="Times New Roman"/>
          <w:sz w:val="24"/>
          <w:szCs w:val="24"/>
          <w:lang w:val="en-GB"/>
        </w:rPr>
        <w:t xml:space="preserve"> is determined</w:t>
      </w:r>
      <w:r w:rsidR="009B57E5" w:rsidRPr="00DF5737">
        <w:rPr>
          <w:rFonts w:ascii="Times New Roman" w:hAnsi="Times New Roman" w:cs="Times New Roman"/>
          <w:sz w:val="24"/>
          <w:szCs w:val="24"/>
          <w:lang w:val="en-GB"/>
        </w:rPr>
        <w:t xml:space="preserve">, save in </w:t>
      </w:r>
      <w:r w:rsidR="00577090" w:rsidRPr="00DF5737">
        <w:rPr>
          <w:rFonts w:ascii="Times New Roman" w:hAnsi="Times New Roman" w:cs="Times New Roman"/>
          <w:sz w:val="24"/>
          <w:szCs w:val="24"/>
          <w:lang w:val="en-GB"/>
        </w:rPr>
        <w:t>exceptional circumstances, without reference to any consideration of costs</w:t>
      </w:r>
      <w:r w:rsidR="009B57E5" w:rsidRPr="00DF5737">
        <w:rPr>
          <w:rFonts w:ascii="Times New Roman" w:hAnsi="Times New Roman" w:cs="Times New Roman"/>
          <w:sz w:val="24"/>
          <w:szCs w:val="24"/>
          <w:lang w:val="en-GB"/>
        </w:rPr>
        <w:t xml:space="preserve">.  In </w:t>
      </w:r>
      <w:r w:rsidR="009B57E5" w:rsidRPr="00DF5737">
        <w:rPr>
          <w:rFonts w:ascii="Times New Roman" w:hAnsi="Times New Roman" w:cs="Times New Roman"/>
          <w:i/>
          <w:iCs/>
          <w:sz w:val="24"/>
          <w:szCs w:val="24"/>
          <w:lang w:val="en-GB"/>
        </w:rPr>
        <w:t>John Walker Pools v Consolidated Aone Trade &amp; Invest 6 (Pty) Ltd (in Liq)</w:t>
      </w:r>
      <w:r w:rsidR="00CB62E6" w:rsidRPr="00DF5737">
        <w:rPr>
          <w:rFonts w:ascii="Times New Roman" w:hAnsi="Times New Roman" w:cs="Times New Roman"/>
          <w:sz w:val="24"/>
          <w:szCs w:val="24"/>
          <w:lang w:val="en-GB"/>
        </w:rPr>
        <w:t xml:space="preserve"> </w:t>
      </w:r>
      <w:r w:rsidR="009B57E5" w:rsidRPr="00DF5737">
        <w:rPr>
          <w:rFonts w:ascii="Times New Roman" w:hAnsi="Times New Roman" w:cs="Times New Roman"/>
          <w:sz w:val="24"/>
          <w:szCs w:val="24"/>
          <w:lang w:val="en-GB"/>
        </w:rPr>
        <w:t xml:space="preserve">2018 (4) SA 433 (SCA), the SCA </w:t>
      </w:r>
      <w:r w:rsidR="00B4254E" w:rsidRPr="00DF5737">
        <w:rPr>
          <w:rFonts w:ascii="Times New Roman" w:hAnsi="Times New Roman" w:cs="Times New Roman"/>
          <w:sz w:val="24"/>
          <w:szCs w:val="24"/>
          <w:lang w:val="en-GB"/>
        </w:rPr>
        <w:t xml:space="preserve">(per Rogers AJA, as he then was) </w:t>
      </w:r>
      <w:r w:rsidR="009B57E5" w:rsidRPr="00DF5737">
        <w:rPr>
          <w:rFonts w:ascii="Times New Roman" w:hAnsi="Times New Roman" w:cs="Times New Roman"/>
          <w:sz w:val="24"/>
          <w:szCs w:val="24"/>
          <w:lang w:val="en-GB"/>
        </w:rPr>
        <w:t>held that the costs referred to in s</w:t>
      </w:r>
      <w:r w:rsidR="00CB62E6" w:rsidRPr="00DF5737">
        <w:rPr>
          <w:rFonts w:ascii="Times New Roman" w:hAnsi="Times New Roman" w:cs="Times New Roman"/>
          <w:sz w:val="24"/>
          <w:szCs w:val="24"/>
          <w:lang w:val="en-GB"/>
        </w:rPr>
        <w:t> </w:t>
      </w:r>
      <w:r w:rsidR="009B57E5" w:rsidRPr="00DF5737">
        <w:rPr>
          <w:rFonts w:ascii="Times New Roman" w:hAnsi="Times New Roman" w:cs="Times New Roman"/>
          <w:sz w:val="24"/>
          <w:szCs w:val="24"/>
          <w:lang w:val="en-GB"/>
        </w:rPr>
        <w:t xml:space="preserve">16(2)(a) are the costs in the </w:t>
      </w:r>
      <w:r w:rsidR="009B57E5" w:rsidRPr="00DF5737">
        <w:rPr>
          <w:rFonts w:ascii="Times New Roman" w:hAnsi="Times New Roman" w:cs="Times New Roman"/>
          <w:i/>
          <w:iCs/>
          <w:sz w:val="24"/>
          <w:szCs w:val="24"/>
          <w:lang w:val="en-GB"/>
        </w:rPr>
        <w:t>court a quo</w:t>
      </w:r>
      <w:r w:rsidR="009B57E5" w:rsidRPr="00DF5737">
        <w:rPr>
          <w:rFonts w:ascii="Times New Roman" w:hAnsi="Times New Roman" w:cs="Times New Roman"/>
          <w:sz w:val="24"/>
          <w:szCs w:val="24"/>
          <w:lang w:val="en-GB"/>
        </w:rPr>
        <w:t xml:space="preserve"> and not the appellate court.</w:t>
      </w:r>
      <w:r w:rsidR="00310DE2" w:rsidRPr="00DF5737">
        <w:rPr>
          <w:rFonts w:ascii="Times New Roman" w:hAnsi="Times New Roman" w:cs="Times New Roman"/>
          <w:sz w:val="24"/>
          <w:szCs w:val="24"/>
          <w:lang w:val="en-GB"/>
        </w:rPr>
        <w:t xml:space="preserve"> </w:t>
      </w:r>
      <w:r w:rsidR="009B57E5" w:rsidRPr="00DF5737">
        <w:rPr>
          <w:rFonts w:ascii="Times New Roman" w:hAnsi="Times New Roman" w:cs="Times New Roman"/>
          <w:sz w:val="24"/>
          <w:szCs w:val="24"/>
          <w:lang w:val="en-GB"/>
        </w:rPr>
        <w:t xml:space="preserve"> Given that the matter became moot and there were no exceptional circumstances, leave to appeal was refused</w:t>
      </w:r>
      <w:r w:rsidR="00504A71" w:rsidRPr="00DF5737">
        <w:rPr>
          <w:rFonts w:ascii="Times New Roman" w:hAnsi="Times New Roman" w:cs="Times New Roman"/>
          <w:sz w:val="24"/>
          <w:szCs w:val="24"/>
          <w:lang w:val="en-GB"/>
        </w:rPr>
        <w:t xml:space="preserve">. </w:t>
      </w:r>
      <w:r w:rsidR="009B57E5" w:rsidRPr="00DF5737">
        <w:rPr>
          <w:rFonts w:ascii="Times New Roman" w:hAnsi="Times New Roman" w:cs="Times New Roman"/>
          <w:sz w:val="24"/>
          <w:szCs w:val="24"/>
          <w:lang w:val="en-GB"/>
        </w:rPr>
        <w:t xml:space="preserve"> </w:t>
      </w:r>
      <w:r w:rsidR="00504A71" w:rsidRPr="00DF5737">
        <w:rPr>
          <w:rFonts w:ascii="Times New Roman" w:hAnsi="Times New Roman" w:cs="Times New Roman"/>
          <w:sz w:val="24"/>
          <w:szCs w:val="24"/>
          <w:lang w:val="en-GB"/>
        </w:rPr>
        <w:t xml:space="preserve">The </w:t>
      </w:r>
      <w:r w:rsidR="009B57E5" w:rsidRPr="00DF5737">
        <w:rPr>
          <w:rFonts w:ascii="Times New Roman" w:hAnsi="Times New Roman" w:cs="Times New Roman"/>
          <w:sz w:val="24"/>
          <w:szCs w:val="24"/>
          <w:lang w:val="en-GB"/>
        </w:rPr>
        <w:lastRenderedPageBreak/>
        <w:t xml:space="preserve">SCA </w:t>
      </w:r>
      <w:r w:rsidR="00B4254E" w:rsidRPr="00DF5737">
        <w:rPr>
          <w:rFonts w:ascii="Times New Roman" w:hAnsi="Times New Roman" w:cs="Times New Roman"/>
          <w:sz w:val="24"/>
          <w:szCs w:val="24"/>
          <w:lang w:val="en-GB"/>
        </w:rPr>
        <w:t>nevertheless went on to consider what to do about the costs of the application to the SCA</w:t>
      </w:r>
      <w:r w:rsidR="00CB3E1B" w:rsidRPr="00DF5737">
        <w:rPr>
          <w:rFonts w:ascii="Times New Roman" w:hAnsi="Times New Roman" w:cs="Times New Roman"/>
          <w:sz w:val="24"/>
          <w:szCs w:val="24"/>
          <w:lang w:val="en-GB"/>
        </w:rPr>
        <w:t xml:space="preserve">.  </w:t>
      </w:r>
      <w:r w:rsidR="00AC21C5" w:rsidRPr="00DF5737">
        <w:rPr>
          <w:rFonts w:ascii="Times New Roman" w:hAnsi="Times New Roman" w:cs="Times New Roman"/>
          <w:sz w:val="24"/>
          <w:szCs w:val="24"/>
          <w:lang w:val="en-GB"/>
        </w:rPr>
        <w:t>The SCA</w:t>
      </w:r>
      <w:r w:rsidR="00B4254E" w:rsidRPr="00DF5737">
        <w:rPr>
          <w:rFonts w:ascii="Times New Roman" w:hAnsi="Times New Roman" w:cs="Times New Roman"/>
          <w:sz w:val="24"/>
          <w:szCs w:val="24"/>
          <w:lang w:val="en-GB"/>
        </w:rPr>
        <w:t xml:space="preserve"> held as follows</w:t>
      </w:r>
      <w:r w:rsidR="00504A71" w:rsidRPr="00DF5737">
        <w:rPr>
          <w:rFonts w:ascii="Times New Roman" w:hAnsi="Times New Roman" w:cs="Times New Roman"/>
          <w:sz w:val="24"/>
          <w:szCs w:val="24"/>
          <w:lang w:val="en-GB"/>
        </w:rPr>
        <w:t xml:space="preserve"> in respect of these costs:</w:t>
      </w:r>
    </w:p>
    <w:p w14:paraId="7415F63A" w14:textId="64FA66F5" w:rsidR="00B4254E" w:rsidRPr="00DF5737" w:rsidRDefault="00B4254E" w:rsidP="00450EDA">
      <w:pPr>
        <w:pStyle w:val="Quote"/>
        <w:spacing w:after="600"/>
        <w:rPr>
          <w:lang w:val="en-GB"/>
        </w:rPr>
      </w:pPr>
      <w:r w:rsidRPr="00DF5737">
        <w:rPr>
          <w:lang w:val="en-GB"/>
        </w:rPr>
        <w:t>“</w:t>
      </w:r>
      <w:r w:rsidR="00504A71" w:rsidRPr="00DF5737">
        <w:rPr>
          <w:lang w:val="en-GB"/>
        </w:rPr>
        <w:t>[10]</w:t>
      </w:r>
      <w:r w:rsidR="00AD3B2A" w:rsidRPr="00DF5737">
        <w:rPr>
          <w:lang w:val="en-GB"/>
        </w:rPr>
        <w:t xml:space="preserve"> </w:t>
      </w:r>
      <w:r w:rsidR="00B121EC" w:rsidRPr="00DF5737">
        <w:rPr>
          <w:lang w:val="en-GB"/>
        </w:rPr>
        <w:t xml:space="preserve">. . . </w:t>
      </w:r>
      <w:r w:rsidRPr="00DF5737">
        <w:rPr>
          <w:lang w:val="en-GB"/>
        </w:rPr>
        <w:t xml:space="preserve">Where an appeal or proposed appeal has become moot by the time leave to appeal is first sought, it will generally be appropriate to order the appellant or would-be appellant to pay costs, since the proposed appeal was stillborn from the outset. Different considerations apply where the appeal or proposed appeal becomes moot at a later time. The appellant or would-be appellant may consider that the appeal had good merits and that it should not be mulcted in costs for the period up to the date on which the appeal became moot. The other party may hold a different view. As a general rule, litigants and their legal representatives are under a duty, where an appeal or proposed appeal becomes moot during the pendency of appellate proceedings, to contribute to the efficient use of judicial resources by making sensible proposals so that an appellate court's intervention is not needed. If a reasonable proposal by one of the litigants is rejected by the other, this would play an important part in the appropriate costs order. Apart from taking a realistic view on prospects of success, litigants should </w:t>
      </w:r>
      <w:proofErr w:type="gramStart"/>
      <w:r w:rsidRPr="00DF5737">
        <w:rPr>
          <w:lang w:val="en-GB"/>
        </w:rPr>
        <w:t>take into account</w:t>
      </w:r>
      <w:proofErr w:type="gramEnd"/>
      <w:r w:rsidRPr="00DF5737">
        <w:rPr>
          <w:lang w:val="en-GB"/>
        </w:rPr>
        <w:t>, among other factors, the extent of the costs already incurred; the additional costs that will be incurred if the appellate proceedings are not promptly terminated; the size of the appeal record; and the likely time it would take an appellate court to form a view on the merits of the moot appeal. There must be a proper sense of proportion when incurring costs and calling upon judicial resources.”</w:t>
      </w:r>
    </w:p>
    <w:p w14:paraId="496692BA" w14:textId="6DC6BAD1" w:rsidR="00577090" w:rsidRPr="00DF5737" w:rsidRDefault="00B4254E"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In my view this approach can be fruitfully employed in deciding the issue of costs in matters which bec</w:t>
      </w:r>
      <w:r w:rsidR="00B121EC" w:rsidRPr="00DF5737">
        <w:rPr>
          <w:rFonts w:ascii="Times New Roman" w:hAnsi="Times New Roman" w:cs="Times New Roman"/>
          <w:sz w:val="24"/>
          <w:szCs w:val="24"/>
          <w:lang w:val="en-GB"/>
        </w:rPr>
        <w:t>o</w:t>
      </w:r>
      <w:r w:rsidRPr="00DF5737">
        <w:rPr>
          <w:rFonts w:ascii="Times New Roman" w:hAnsi="Times New Roman" w:cs="Times New Roman"/>
          <w:sz w:val="24"/>
          <w:szCs w:val="24"/>
          <w:lang w:val="en-GB"/>
        </w:rPr>
        <w:t>me moot in the High Court as well.  As adjusted, the considerations would be the following:</w:t>
      </w:r>
    </w:p>
    <w:p w14:paraId="7E7E0267" w14:textId="38E043B5" w:rsidR="00B4254E" w:rsidRPr="00DF5737" w:rsidRDefault="00B4254E" w:rsidP="00450EDA">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Whe</w:t>
      </w:r>
      <w:r w:rsidR="00B121EC" w:rsidRPr="00DF5737">
        <w:rPr>
          <w:rFonts w:ascii="Times New Roman" w:hAnsi="Times New Roman" w:cs="Times New Roman"/>
          <w:sz w:val="24"/>
          <w:szCs w:val="24"/>
          <w:lang w:val="en-GB"/>
        </w:rPr>
        <w:t>n</w:t>
      </w:r>
      <w:r w:rsidRPr="00DF5737">
        <w:rPr>
          <w:rFonts w:ascii="Times New Roman" w:hAnsi="Times New Roman" w:cs="Times New Roman"/>
          <w:sz w:val="24"/>
          <w:szCs w:val="24"/>
          <w:lang w:val="en-GB"/>
        </w:rPr>
        <w:t xml:space="preserve"> did the matter become moot?  If already moot when the matter was launched, it will generally be appropriate to order the applicant to pay the costs.</w:t>
      </w:r>
    </w:p>
    <w:p w14:paraId="6AB8494E" w14:textId="09282E34" w:rsidR="00C977A0" w:rsidRPr="00DF5737" w:rsidRDefault="00B4254E" w:rsidP="00450EDA">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 xml:space="preserve">Where the application becomes moot </w:t>
      </w:r>
      <w:r w:rsidR="003763B5" w:rsidRPr="00DF5737">
        <w:rPr>
          <w:rFonts w:ascii="Times New Roman" w:hAnsi="Times New Roman" w:cs="Times New Roman"/>
          <w:sz w:val="24"/>
          <w:szCs w:val="24"/>
          <w:lang w:val="en-GB"/>
        </w:rPr>
        <w:t xml:space="preserve">at a later time </w:t>
      </w:r>
      <w:r w:rsidRPr="00DF5737">
        <w:rPr>
          <w:rFonts w:ascii="Times New Roman" w:hAnsi="Times New Roman" w:cs="Times New Roman"/>
          <w:sz w:val="24"/>
          <w:szCs w:val="24"/>
          <w:lang w:val="en-GB"/>
        </w:rPr>
        <w:t>different considerations apply.  The parties are under a duty to</w:t>
      </w:r>
      <w:r w:rsidR="00A64D4C" w:rsidRPr="00DF5737">
        <w:rPr>
          <w:rFonts w:ascii="Times New Roman" w:hAnsi="Times New Roman" w:cs="Times New Roman"/>
          <w:sz w:val="24"/>
          <w:szCs w:val="24"/>
          <w:lang w:val="en-GB"/>
        </w:rPr>
        <w:t xml:space="preserve"> make</w:t>
      </w:r>
      <w:r w:rsidRPr="00DF5737">
        <w:rPr>
          <w:rFonts w:ascii="Times New Roman" w:hAnsi="Times New Roman" w:cs="Times New Roman"/>
          <w:sz w:val="24"/>
          <w:szCs w:val="24"/>
          <w:lang w:val="en-GB"/>
        </w:rPr>
        <w:t xml:space="preserve"> sensible proposals </w:t>
      </w:r>
      <w:r w:rsidR="0077763B" w:rsidRPr="00DF5737">
        <w:rPr>
          <w:rFonts w:ascii="Times New Roman" w:hAnsi="Times New Roman" w:cs="Times New Roman"/>
          <w:sz w:val="24"/>
          <w:szCs w:val="24"/>
          <w:lang w:val="en-GB"/>
        </w:rPr>
        <w:t xml:space="preserve">so as to </w:t>
      </w:r>
      <w:r w:rsidRPr="00DF5737">
        <w:rPr>
          <w:rFonts w:ascii="Times New Roman" w:hAnsi="Times New Roman" w:cs="Times New Roman"/>
          <w:sz w:val="24"/>
          <w:szCs w:val="24"/>
          <w:lang w:val="en-GB"/>
        </w:rPr>
        <w:t xml:space="preserve">obviate the need for the Court’s intervention.  If a reasonable proposal is rejected by the other, this would play an important part in </w:t>
      </w:r>
      <w:r w:rsidR="00BA68E6" w:rsidRPr="00DF5737">
        <w:rPr>
          <w:rFonts w:ascii="Times New Roman" w:hAnsi="Times New Roman" w:cs="Times New Roman"/>
          <w:sz w:val="24"/>
          <w:szCs w:val="24"/>
          <w:lang w:val="en-GB"/>
        </w:rPr>
        <w:t xml:space="preserve">determining </w:t>
      </w:r>
      <w:r w:rsidRPr="00DF5737">
        <w:rPr>
          <w:rFonts w:ascii="Times New Roman" w:hAnsi="Times New Roman" w:cs="Times New Roman"/>
          <w:sz w:val="24"/>
          <w:szCs w:val="24"/>
          <w:lang w:val="en-GB"/>
        </w:rPr>
        <w:t>costs</w:t>
      </w:r>
      <w:r w:rsidR="00BA68E6" w:rsidRPr="00DF5737">
        <w:rPr>
          <w:rFonts w:ascii="Times New Roman" w:hAnsi="Times New Roman" w:cs="Times New Roman"/>
          <w:sz w:val="24"/>
          <w:szCs w:val="24"/>
          <w:lang w:val="en-GB"/>
        </w:rPr>
        <w:t xml:space="preserve">. </w:t>
      </w:r>
    </w:p>
    <w:p w14:paraId="4EF53634" w14:textId="4DF2E9AC" w:rsidR="00577090" w:rsidRPr="00DF5737" w:rsidRDefault="00B4254E" w:rsidP="00450EDA">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Apart from </w:t>
      </w:r>
      <w:r w:rsidR="00BA68E6" w:rsidRPr="00DF5737">
        <w:rPr>
          <w:rFonts w:ascii="Times New Roman" w:hAnsi="Times New Roman" w:cs="Times New Roman"/>
          <w:sz w:val="24"/>
          <w:szCs w:val="24"/>
          <w:lang w:val="en-GB"/>
        </w:rPr>
        <w:t xml:space="preserve">the </w:t>
      </w:r>
      <w:r w:rsidRPr="00DF5737">
        <w:rPr>
          <w:rFonts w:ascii="Times New Roman" w:hAnsi="Times New Roman" w:cs="Times New Roman"/>
          <w:sz w:val="24"/>
          <w:szCs w:val="24"/>
          <w:lang w:val="en-GB"/>
        </w:rPr>
        <w:t>prospects of success, litigants</w:t>
      </w:r>
      <w:r w:rsidR="001403E9" w:rsidRPr="00DF5737">
        <w:rPr>
          <w:rFonts w:ascii="Times New Roman" w:hAnsi="Times New Roman" w:cs="Times New Roman"/>
          <w:sz w:val="24"/>
          <w:szCs w:val="24"/>
          <w:lang w:val="en-GB"/>
        </w:rPr>
        <w:t xml:space="preserve"> </w:t>
      </w:r>
      <w:r w:rsidR="00881396" w:rsidRPr="00DF5737">
        <w:rPr>
          <w:rFonts w:ascii="Times New Roman" w:hAnsi="Times New Roman" w:cs="Times New Roman"/>
          <w:sz w:val="24"/>
          <w:szCs w:val="24"/>
          <w:lang w:val="en-GB"/>
        </w:rPr>
        <w:t>and ultimately the Court,</w:t>
      </w:r>
      <w:r w:rsidRPr="00DF5737">
        <w:rPr>
          <w:rFonts w:ascii="Times New Roman" w:hAnsi="Times New Roman" w:cs="Times New Roman"/>
          <w:sz w:val="24"/>
          <w:szCs w:val="24"/>
          <w:lang w:val="en-GB"/>
        </w:rPr>
        <w:t xml:space="preserve"> should </w:t>
      </w:r>
      <w:proofErr w:type="gramStart"/>
      <w:r w:rsidRPr="00DF5737">
        <w:rPr>
          <w:rFonts w:ascii="Times New Roman" w:hAnsi="Times New Roman" w:cs="Times New Roman"/>
          <w:sz w:val="24"/>
          <w:szCs w:val="24"/>
          <w:lang w:val="en-GB"/>
        </w:rPr>
        <w:t>take into account</w:t>
      </w:r>
      <w:proofErr w:type="gramEnd"/>
      <w:r w:rsidRPr="00DF5737">
        <w:rPr>
          <w:rFonts w:ascii="Times New Roman" w:hAnsi="Times New Roman" w:cs="Times New Roman"/>
          <w:sz w:val="24"/>
          <w:szCs w:val="24"/>
          <w:lang w:val="en-GB"/>
        </w:rPr>
        <w:t>, among other factors, the extent of the costs already incurred; the additional costs that will be incurred if the proceedings are not promptly terminated; the size of the record; and the likely time it would take a</w:t>
      </w:r>
      <w:r w:rsidR="00C977A0" w:rsidRPr="00DF5737">
        <w:rPr>
          <w:rFonts w:ascii="Times New Roman" w:hAnsi="Times New Roman" w:cs="Times New Roman"/>
          <w:sz w:val="24"/>
          <w:szCs w:val="24"/>
          <w:lang w:val="en-GB"/>
        </w:rPr>
        <w:t xml:space="preserve"> C</w:t>
      </w:r>
      <w:r w:rsidRPr="00DF5737">
        <w:rPr>
          <w:rFonts w:ascii="Times New Roman" w:hAnsi="Times New Roman" w:cs="Times New Roman"/>
          <w:sz w:val="24"/>
          <w:szCs w:val="24"/>
          <w:lang w:val="en-GB"/>
        </w:rPr>
        <w:t>ourt to form a view on the merits of the moo</w:t>
      </w:r>
      <w:r w:rsidR="00C977A0" w:rsidRPr="00DF5737">
        <w:rPr>
          <w:rFonts w:ascii="Times New Roman" w:hAnsi="Times New Roman" w:cs="Times New Roman"/>
          <w:sz w:val="24"/>
          <w:szCs w:val="24"/>
          <w:lang w:val="en-GB"/>
        </w:rPr>
        <w:t>t application.</w:t>
      </w:r>
    </w:p>
    <w:p w14:paraId="5040A03E" w14:textId="19A15D2F" w:rsidR="008B423B" w:rsidRPr="00DF5737" w:rsidRDefault="008B423B" w:rsidP="008B423B">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It is apparent from the above that the merits </w:t>
      </w:r>
      <w:r w:rsidR="00890082" w:rsidRPr="00DF5737">
        <w:rPr>
          <w:rFonts w:ascii="Times New Roman" w:hAnsi="Times New Roman" w:cs="Times New Roman"/>
          <w:sz w:val="24"/>
          <w:szCs w:val="24"/>
          <w:lang w:val="en-GB"/>
        </w:rPr>
        <w:t>are</w:t>
      </w:r>
      <w:r w:rsidRPr="00DF5737">
        <w:rPr>
          <w:rFonts w:ascii="Times New Roman" w:hAnsi="Times New Roman" w:cs="Times New Roman"/>
          <w:sz w:val="24"/>
          <w:szCs w:val="24"/>
          <w:lang w:val="en-GB"/>
        </w:rPr>
        <w:t xml:space="preserve"> not the only consideration to apply.  If costs</w:t>
      </w:r>
      <w:r w:rsidR="00B121EC" w:rsidRPr="00DF5737">
        <w:rPr>
          <w:rFonts w:ascii="Times New Roman" w:hAnsi="Times New Roman" w:cs="Times New Roman"/>
          <w:sz w:val="24"/>
          <w:szCs w:val="24"/>
          <w:lang w:val="en-GB"/>
        </w:rPr>
        <w:t xml:space="preserve"> in moot cases</w:t>
      </w:r>
      <w:r w:rsidRPr="00DF5737">
        <w:rPr>
          <w:rFonts w:ascii="Times New Roman" w:hAnsi="Times New Roman" w:cs="Times New Roman"/>
          <w:sz w:val="24"/>
          <w:szCs w:val="24"/>
          <w:lang w:val="en-GB"/>
        </w:rPr>
        <w:t xml:space="preserve"> had to be decided with reference to the merits only, the policy considerations which militate against Courts deciding moot or academic matters </w:t>
      </w:r>
      <w:r w:rsidR="00C84577" w:rsidRPr="00DF5737">
        <w:rPr>
          <w:rFonts w:ascii="Times New Roman" w:hAnsi="Times New Roman" w:cs="Times New Roman"/>
          <w:sz w:val="24"/>
          <w:szCs w:val="24"/>
          <w:lang w:val="en-GB"/>
        </w:rPr>
        <w:t>w</w:t>
      </w:r>
      <w:r w:rsidRPr="00DF5737">
        <w:rPr>
          <w:rFonts w:ascii="Times New Roman" w:hAnsi="Times New Roman" w:cs="Times New Roman"/>
          <w:sz w:val="24"/>
          <w:szCs w:val="24"/>
          <w:lang w:val="en-GB"/>
        </w:rPr>
        <w:t>ould be undermined.</w:t>
      </w:r>
    </w:p>
    <w:p w14:paraId="2B8A2399" w14:textId="7AFB435F" w:rsidR="00541B2F" w:rsidRPr="00DF5737" w:rsidRDefault="00C977A0"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As stated above, in the present instance, both the main application and the counter-application became moot shortly before the hearing.  The</w:t>
      </w:r>
      <w:r w:rsidR="00541B2F" w:rsidRPr="00DF5737">
        <w:rPr>
          <w:rFonts w:ascii="Times New Roman" w:hAnsi="Times New Roman" w:cs="Times New Roman"/>
          <w:sz w:val="24"/>
          <w:szCs w:val="24"/>
          <w:lang w:val="en-GB"/>
        </w:rPr>
        <w:t xml:space="preserve"> main application </w:t>
      </w:r>
      <w:r w:rsidRPr="00DF5737">
        <w:rPr>
          <w:rFonts w:ascii="Times New Roman" w:hAnsi="Times New Roman" w:cs="Times New Roman"/>
          <w:sz w:val="24"/>
          <w:szCs w:val="24"/>
          <w:lang w:val="en-GB"/>
        </w:rPr>
        <w:t>was</w:t>
      </w:r>
      <w:r w:rsidR="008D55AF" w:rsidRPr="00DF5737">
        <w:rPr>
          <w:rFonts w:ascii="Times New Roman" w:hAnsi="Times New Roman" w:cs="Times New Roman"/>
          <w:sz w:val="24"/>
          <w:szCs w:val="24"/>
          <w:lang w:val="en-GB"/>
        </w:rPr>
        <w:t xml:space="preserve"> only</w:t>
      </w:r>
      <w:r w:rsidRPr="00DF5737">
        <w:rPr>
          <w:rFonts w:ascii="Times New Roman" w:hAnsi="Times New Roman" w:cs="Times New Roman"/>
          <w:sz w:val="24"/>
          <w:szCs w:val="24"/>
          <w:lang w:val="en-GB"/>
        </w:rPr>
        <w:t xml:space="preserve"> rendered</w:t>
      </w:r>
      <w:r w:rsidR="00541B2F" w:rsidRPr="00DF5737">
        <w:rPr>
          <w:rFonts w:ascii="Times New Roman" w:hAnsi="Times New Roman" w:cs="Times New Roman"/>
          <w:sz w:val="24"/>
          <w:szCs w:val="24"/>
          <w:lang w:val="en-GB"/>
        </w:rPr>
        <w:t xml:space="preserve"> moot when the Final Account was lodged by the executor and it was agreed that the Final Account would supersede the Disputed Account.  </w:t>
      </w:r>
      <w:r w:rsidR="008D55AF" w:rsidRPr="00DF5737">
        <w:rPr>
          <w:rFonts w:ascii="Times New Roman" w:hAnsi="Times New Roman" w:cs="Times New Roman"/>
          <w:sz w:val="24"/>
          <w:szCs w:val="24"/>
          <w:lang w:val="en-GB"/>
        </w:rPr>
        <w:t>This occurred shortly before the hearing.</w:t>
      </w:r>
      <w:r w:rsidR="00310DE2" w:rsidRPr="00DF5737">
        <w:rPr>
          <w:rFonts w:ascii="Times New Roman" w:hAnsi="Times New Roman" w:cs="Times New Roman"/>
          <w:sz w:val="24"/>
          <w:szCs w:val="24"/>
          <w:lang w:val="en-GB"/>
        </w:rPr>
        <w:t xml:space="preserve"> </w:t>
      </w:r>
      <w:r w:rsidR="008D55AF" w:rsidRPr="00DF5737">
        <w:rPr>
          <w:rFonts w:ascii="Times New Roman" w:hAnsi="Times New Roman" w:cs="Times New Roman"/>
          <w:sz w:val="24"/>
          <w:szCs w:val="24"/>
          <w:lang w:val="en-GB"/>
        </w:rPr>
        <w:t xml:space="preserve"> </w:t>
      </w:r>
      <w:r w:rsidR="00541B2F" w:rsidRPr="00DF5737">
        <w:rPr>
          <w:rFonts w:ascii="Times New Roman" w:hAnsi="Times New Roman" w:cs="Times New Roman"/>
          <w:sz w:val="24"/>
          <w:szCs w:val="24"/>
          <w:lang w:val="en-GB"/>
        </w:rPr>
        <w:t>The counter-application was rendered moot when the declarations were provided</w:t>
      </w:r>
      <w:r w:rsidR="00407097" w:rsidRPr="00DF5737">
        <w:rPr>
          <w:rFonts w:ascii="Times New Roman" w:hAnsi="Times New Roman" w:cs="Times New Roman"/>
          <w:sz w:val="24"/>
          <w:szCs w:val="24"/>
          <w:lang w:val="en-GB"/>
        </w:rPr>
        <w:t xml:space="preserve"> </w:t>
      </w:r>
      <w:r w:rsidR="00541B2F" w:rsidRPr="00DF5737">
        <w:rPr>
          <w:rFonts w:ascii="Times New Roman" w:hAnsi="Times New Roman" w:cs="Times New Roman"/>
          <w:sz w:val="24"/>
          <w:szCs w:val="24"/>
          <w:lang w:val="en-GB"/>
        </w:rPr>
        <w:t xml:space="preserve">which enabled the executor to gain access and control over the Swiss bank accounts.  </w:t>
      </w:r>
      <w:r w:rsidR="00407097" w:rsidRPr="00DF5737">
        <w:rPr>
          <w:rFonts w:ascii="Times New Roman" w:hAnsi="Times New Roman" w:cs="Times New Roman"/>
          <w:sz w:val="24"/>
          <w:szCs w:val="24"/>
          <w:lang w:val="en-GB"/>
        </w:rPr>
        <w:t>Again, this was done shortly before the hearing.</w:t>
      </w:r>
    </w:p>
    <w:p w14:paraId="7D6793BA" w14:textId="0C1280E3" w:rsidR="00407097" w:rsidRPr="00DF5737" w:rsidRDefault="00541B2F"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Both parties acted sensibly thereafter</w:t>
      </w:r>
      <w:r w:rsidR="004A58F9" w:rsidRPr="00DF5737">
        <w:rPr>
          <w:rFonts w:ascii="Times New Roman" w:hAnsi="Times New Roman" w:cs="Times New Roman"/>
          <w:sz w:val="24"/>
          <w:szCs w:val="24"/>
          <w:lang w:val="en-GB"/>
        </w:rPr>
        <w:t>.  T</w:t>
      </w:r>
      <w:r w:rsidRPr="00DF5737">
        <w:rPr>
          <w:rFonts w:ascii="Times New Roman" w:hAnsi="Times New Roman" w:cs="Times New Roman"/>
          <w:sz w:val="24"/>
          <w:szCs w:val="24"/>
          <w:lang w:val="en-GB"/>
        </w:rPr>
        <w:t>he applicants</w:t>
      </w:r>
      <w:r w:rsidR="004A58F9" w:rsidRPr="00DF5737">
        <w:rPr>
          <w:rFonts w:ascii="Times New Roman" w:hAnsi="Times New Roman" w:cs="Times New Roman"/>
          <w:sz w:val="24"/>
          <w:szCs w:val="24"/>
          <w:lang w:val="en-GB"/>
        </w:rPr>
        <w:t xml:space="preserve"> withdrew their</w:t>
      </w:r>
      <w:r w:rsidRPr="00DF5737">
        <w:rPr>
          <w:rFonts w:ascii="Times New Roman" w:hAnsi="Times New Roman" w:cs="Times New Roman"/>
          <w:sz w:val="24"/>
          <w:szCs w:val="24"/>
          <w:lang w:val="en-GB"/>
        </w:rPr>
        <w:t xml:space="preserve"> challenge to the</w:t>
      </w:r>
      <w:r w:rsidR="004A58F9" w:rsidRPr="00DF5737">
        <w:rPr>
          <w:rFonts w:ascii="Times New Roman" w:hAnsi="Times New Roman" w:cs="Times New Roman"/>
          <w:sz w:val="24"/>
          <w:szCs w:val="24"/>
          <w:lang w:val="en-GB"/>
        </w:rPr>
        <w:t xml:space="preserve"> Master’s</w:t>
      </w:r>
      <w:r w:rsidRPr="00DF5737">
        <w:rPr>
          <w:rFonts w:ascii="Times New Roman" w:hAnsi="Times New Roman" w:cs="Times New Roman"/>
          <w:sz w:val="24"/>
          <w:szCs w:val="24"/>
          <w:lang w:val="en-GB"/>
        </w:rPr>
        <w:t xml:space="preserve"> </w:t>
      </w:r>
      <w:r w:rsidR="00F74382" w:rsidRPr="00DF5737">
        <w:rPr>
          <w:rFonts w:ascii="Times New Roman" w:hAnsi="Times New Roman" w:cs="Times New Roman"/>
          <w:sz w:val="24"/>
          <w:szCs w:val="24"/>
          <w:lang w:val="en-GB"/>
        </w:rPr>
        <w:t xml:space="preserve">decision to refuse to uphold their </w:t>
      </w:r>
      <w:r w:rsidRPr="00DF5737">
        <w:rPr>
          <w:rFonts w:ascii="Times New Roman" w:hAnsi="Times New Roman" w:cs="Times New Roman"/>
          <w:sz w:val="24"/>
          <w:szCs w:val="24"/>
          <w:lang w:val="en-GB"/>
        </w:rPr>
        <w:t xml:space="preserve">objections and the executor </w:t>
      </w:r>
      <w:r w:rsidR="00F74382" w:rsidRPr="00DF5737">
        <w:rPr>
          <w:rFonts w:ascii="Times New Roman" w:hAnsi="Times New Roman" w:cs="Times New Roman"/>
          <w:sz w:val="24"/>
          <w:szCs w:val="24"/>
          <w:lang w:val="en-GB"/>
        </w:rPr>
        <w:t xml:space="preserve">did not </w:t>
      </w:r>
      <w:r w:rsidR="00113149" w:rsidRPr="00DF5737">
        <w:rPr>
          <w:rFonts w:ascii="Times New Roman" w:hAnsi="Times New Roman" w:cs="Times New Roman"/>
          <w:sz w:val="24"/>
          <w:szCs w:val="24"/>
          <w:lang w:val="en-GB"/>
        </w:rPr>
        <w:t>pursue</w:t>
      </w:r>
      <w:r w:rsidR="00927974"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the relief sought in the counter-application.</w:t>
      </w:r>
    </w:p>
    <w:p w14:paraId="08B21E25" w14:textId="65813D35" w:rsidR="00C977A0" w:rsidRPr="00DF5737" w:rsidRDefault="00541B2F"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It is so</w:t>
      </w:r>
      <w:r w:rsidR="004D2B02" w:rsidRPr="00DF5737">
        <w:rPr>
          <w:rFonts w:ascii="Times New Roman" w:hAnsi="Times New Roman" w:cs="Times New Roman"/>
          <w:sz w:val="24"/>
          <w:szCs w:val="24"/>
          <w:lang w:val="en-GB"/>
        </w:rPr>
        <w:t xml:space="preserve"> that the applicants persisted with the application for declaratory relief</w:t>
      </w:r>
      <w:r w:rsidR="0039015D" w:rsidRPr="00DF5737">
        <w:rPr>
          <w:rFonts w:ascii="Times New Roman" w:hAnsi="Times New Roman" w:cs="Times New Roman"/>
          <w:sz w:val="24"/>
          <w:szCs w:val="24"/>
          <w:lang w:val="en-GB"/>
        </w:rPr>
        <w:t xml:space="preserve"> regarding the validity of the Disputed Account</w:t>
      </w:r>
      <w:r w:rsidR="00D20C3F" w:rsidRPr="00DF5737">
        <w:rPr>
          <w:rFonts w:ascii="Times New Roman" w:hAnsi="Times New Roman" w:cs="Times New Roman"/>
          <w:sz w:val="24"/>
          <w:szCs w:val="24"/>
          <w:lang w:val="en-GB"/>
        </w:rPr>
        <w:t>.  T</w:t>
      </w:r>
      <w:r w:rsidR="004D2B02" w:rsidRPr="00DF5737">
        <w:rPr>
          <w:rFonts w:ascii="Times New Roman" w:hAnsi="Times New Roman" w:cs="Times New Roman"/>
          <w:sz w:val="24"/>
          <w:szCs w:val="24"/>
          <w:lang w:val="en-GB"/>
        </w:rPr>
        <w:t>hat application</w:t>
      </w:r>
      <w:r w:rsidR="00D20C3F" w:rsidRPr="00DF5737">
        <w:rPr>
          <w:rFonts w:ascii="Times New Roman" w:hAnsi="Times New Roman" w:cs="Times New Roman"/>
          <w:sz w:val="24"/>
          <w:szCs w:val="24"/>
          <w:lang w:val="en-GB"/>
        </w:rPr>
        <w:t xml:space="preserve"> however </w:t>
      </w:r>
      <w:r w:rsidR="004D2B02" w:rsidRPr="00DF5737">
        <w:rPr>
          <w:rFonts w:ascii="Times New Roman" w:hAnsi="Times New Roman" w:cs="Times New Roman"/>
          <w:sz w:val="24"/>
          <w:szCs w:val="24"/>
          <w:lang w:val="en-GB"/>
        </w:rPr>
        <w:t>remain</w:t>
      </w:r>
      <w:r w:rsidR="00136A87" w:rsidRPr="00DF5737">
        <w:rPr>
          <w:rFonts w:ascii="Times New Roman" w:hAnsi="Times New Roman" w:cs="Times New Roman"/>
          <w:sz w:val="24"/>
          <w:szCs w:val="24"/>
          <w:lang w:val="en-GB"/>
        </w:rPr>
        <w:t>ed</w:t>
      </w:r>
      <w:r w:rsidR="004D2B02" w:rsidRPr="00DF5737">
        <w:rPr>
          <w:rFonts w:ascii="Times New Roman" w:hAnsi="Times New Roman" w:cs="Times New Roman"/>
          <w:sz w:val="24"/>
          <w:szCs w:val="24"/>
          <w:lang w:val="en-GB"/>
        </w:rPr>
        <w:t xml:space="preserve"> alive until it became apparent that the Final Account </w:t>
      </w:r>
      <w:r w:rsidR="004D2B02" w:rsidRPr="00DF5737">
        <w:rPr>
          <w:rFonts w:ascii="Times New Roman" w:hAnsi="Times New Roman" w:cs="Times New Roman"/>
          <w:i/>
          <w:iCs/>
          <w:sz w:val="24"/>
          <w:szCs w:val="24"/>
          <w:lang w:val="en-GB"/>
        </w:rPr>
        <w:t>superseded</w:t>
      </w:r>
      <w:r w:rsidR="004D2B02" w:rsidRPr="00DF5737">
        <w:rPr>
          <w:rFonts w:ascii="Times New Roman" w:hAnsi="Times New Roman" w:cs="Times New Roman"/>
          <w:sz w:val="24"/>
          <w:szCs w:val="24"/>
          <w:lang w:val="en-GB"/>
        </w:rPr>
        <w:t xml:space="preserve"> the Disputed Account, which was 2 days before the hearing of the matter.</w:t>
      </w:r>
      <w:r w:rsidR="00310DE2" w:rsidRPr="00DF5737">
        <w:rPr>
          <w:rFonts w:ascii="Times New Roman" w:hAnsi="Times New Roman" w:cs="Times New Roman"/>
          <w:sz w:val="24"/>
          <w:szCs w:val="24"/>
          <w:lang w:val="en-GB"/>
        </w:rPr>
        <w:t xml:space="preserve"> </w:t>
      </w:r>
      <w:r w:rsidR="004D2B02" w:rsidRPr="00DF5737">
        <w:rPr>
          <w:rFonts w:ascii="Times New Roman" w:hAnsi="Times New Roman" w:cs="Times New Roman"/>
          <w:sz w:val="24"/>
          <w:szCs w:val="24"/>
          <w:lang w:val="en-GB"/>
        </w:rPr>
        <w:t xml:space="preserve"> </w:t>
      </w:r>
      <w:r w:rsidR="00407097" w:rsidRPr="00DF5737">
        <w:rPr>
          <w:rFonts w:ascii="Times New Roman" w:hAnsi="Times New Roman" w:cs="Times New Roman"/>
          <w:sz w:val="24"/>
          <w:szCs w:val="24"/>
          <w:lang w:val="en-GB"/>
        </w:rPr>
        <w:t xml:space="preserve">By then the vast majority of the costs would have been incurred.  The applicants </w:t>
      </w:r>
      <w:r w:rsidR="00136A87" w:rsidRPr="00DF5737">
        <w:rPr>
          <w:rFonts w:ascii="Times New Roman" w:hAnsi="Times New Roman" w:cs="Times New Roman"/>
          <w:sz w:val="24"/>
          <w:szCs w:val="24"/>
          <w:lang w:val="en-GB"/>
        </w:rPr>
        <w:t xml:space="preserve">also </w:t>
      </w:r>
      <w:r w:rsidR="00407097" w:rsidRPr="00DF5737">
        <w:rPr>
          <w:rFonts w:ascii="Times New Roman" w:hAnsi="Times New Roman" w:cs="Times New Roman"/>
          <w:sz w:val="24"/>
          <w:szCs w:val="24"/>
          <w:lang w:val="en-GB"/>
        </w:rPr>
        <w:t xml:space="preserve">persisted with what was largely a legal point </w:t>
      </w:r>
      <w:r w:rsidR="004476DE" w:rsidRPr="00DF5737">
        <w:rPr>
          <w:rFonts w:ascii="Times New Roman" w:hAnsi="Times New Roman" w:cs="Times New Roman"/>
          <w:sz w:val="24"/>
          <w:szCs w:val="24"/>
          <w:lang w:val="en-GB"/>
        </w:rPr>
        <w:t>which limited preparation and argument</w:t>
      </w:r>
      <w:r w:rsidR="00136A87" w:rsidRPr="00DF5737">
        <w:rPr>
          <w:rFonts w:ascii="Times New Roman" w:hAnsi="Times New Roman" w:cs="Times New Roman"/>
          <w:sz w:val="24"/>
          <w:szCs w:val="24"/>
          <w:lang w:val="en-GB"/>
        </w:rPr>
        <w:t>.</w:t>
      </w:r>
      <w:r w:rsidR="00310DE2" w:rsidRPr="00DF5737">
        <w:rPr>
          <w:rFonts w:ascii="Times New Roman" w:hAnsi="Times New Roman" w:cs="Times New Roman"/>
          <w:sz w:val="24"/>
          <w:szCs w:val="24"/>
          <w:lang w:val="en-GB"/>
        </w:rPr>
        <w:t xml:space="preserve"> </w:t>
      </w:r>
      <w:r w:rsidR="00136A87" w:rsidRPr="00DF5737">
        <w:rPr>
          <w:rFonts w:ascii="Times New Roman" w:hAnsi="Times New Roman" w:cs="Times New Roman"/>
          <w:sz w:val="24"/>
          <w:szCs w:val="24"/>
          <w:lang w:val="en-GB"/>
        </w:rPr>
        <w:t xml:space="preserve"> </w:t>
      </w:r>
      <w:r w:rsidR="00407097" w:rsidRPr="00DF5737">
        <w:rPr>
          <w:rFonts w:ascii="Times New Roman" w:hAnsi="Times New Roman" w:cs="Times New Roman"/>
          <w:sz w:val="24"/>
          <w:szCs w:val="24"/>
          <w:lang w:val="en-GB"/>
        </w:rPr>
        <w:t>The applicants</w:t>
      </w:r>
      <w:r w:rsidR="00535B96" w:rsidRPr="00DF5737">
        <w:rPr>
          <w:rFonts w:ascii="Times New Roman" w:hAnsi="Times New Roman" w:cs="Times New Roman"/>
          <w:sz w:val="24"/>
          <w:szCs w:val="24"/>
          <w:lang w:val="en-GB"/>
        </w:rPr>
        <w:t xml:space="preserve"> also</w:t>
      </w:r>
      <w:r w:rsidR="00407097" w:rsidRPr="00DF5737">
        <w:rPr>
          <w:rFonts w:ascii="Times New Roman" w:hAnsi="Times New Roman" w:cs="Times New Roman"/>
          <w:sz w:val="24"/>
          <w:szCs w:val="24"/>
          <w:lang w:val="en-GB"/>
        </w:rPr>
        <w:t xml:space="preserve"> believed that this Court had a discretion to decide the point, even though it was moot.  The applicants were not alerted </w:t>
      </w:r>
      <w:r w:rsidR="003174F7" w:rsidRPr="00DF5737">
        <w:rPr>
          <w:rFonts w:ascii="Times New Roman" w:hAnsi="Times New Roman" w:cs="Times New Roman"/>
          <w:sz w:val="24"/>
          <w:szCs w:val="24"/>
          <w:lang w:val="en-GB"/>
        </w:rPr>
        <w:t xml:space="preserve">by the executor </w:t>
      </w:r>
      <w:r w:rsidR="00407097" w:rsidRPr="00DF5737">
        <w:rPr>
          <w:rFonts w:ascii="Times New Roman" w:hAnsi="Times New Roman" w:cs="Times New Roman"/>
          <w:sz w:val="24"/>
          <w:szCs w:val="24"/>
          <w:lang w:val="en-GB"/>
        </w:rPr>
        <w:t xml:space="preserve">to the </w:t>
      </w:r>
      <w:r w:rsidR="00407097" w:rsidRPr="00DF5737">
        <w:rPr>
          <w:rFonts w:ascii="Times New Roman" w:hAnsi="Times New Roman" w:cs="Times New Roman"/>
          <w:i/>
          <w:iCs/>
          <w:sz w:val="24"/>
          <w:szCs w:val="24"/>
          <w:lang w:val="en-GB"/>
        </w:rPr>
        <w:t>Stransham-Ford</w:t>
      </w:r>
      <w:r w:rsidR="00450EDA" w:rsidRPr="00DF5737">
        <w:rPr>
          <w:rFonts w:ascii="Times New Roman" w:hAnsi="Times New Roman" w:cs="Times New Roman"/>
          <w:i/>
          <w:iCs/>
          <w:sz w:val="24"/>
          <w:szCs w:val="24"/>
          <w:lang w:val="en-GB"/>
        </w:rPr>
        <w:t xml:space="preserve"> </w:t>
      </w:r>
      <w:r w:rsidR="00407097" w:rsidRPr="00DF5737">
        <w:rPr>
          <w:rFonts w:ascii="Times New Roman" w:hAnsi="Times New Roman" w:cs="Times New Roman"/>
          <w:sz w:val="24"/>
          <w:szCs w:val="24"/>
          <w:lang w:val="en-GB"/>
        </w:rPr>
        <w:t xml:space="preserve">line of cases, which </w:t>
      </w:r>
      <w:r w:rsidR="00535B96" w:rsidRPr="00DF5737">
        <w:rPr>
          <w:rFonts w:ascii="Times New Roman" w:hAnsi="Times New Roman" w:cs="Times New Roman"/>
          <w:sz w:val="24"/>
          <w:szCs w:val="24"/>
          <w:lang w:val="en-GB"/>
        </w:rPr>
        <w:t>found</w:t>
      </w:r>
      <w:r w:rsidR="00407097" w:rsidRPr="00DF5737">
        <w:rPr>
          <w:rFonts w:ascii="Times New Roman" w:hAnsi="Times New Roman" w:cs="Times New Roman"/>
          <w:sz w:val="24"/>
          <w:szCs w:val="24"/>
          <w:lang w:val="en-GB"/>
        </w:rPr>
        <w:t xml:space="preserve"> that no such discretion exist</w:t>
      </w:r>
      <w:r w:rsidR="00A64D4C" w:rsidRPr="00DF5737">
        <w:rPr>
          <w:rFonts w:ascii="Times New Roman" w:hAnsi="Times New Roman" w:cs="Times New Roman"/>
          <w:sz w:val="24"/>
          <w:szCs w:val="24"/>
          <w:lang w:val="en-GB"/>
        </w:rPr>
        <w:t>s</w:t>
      </w:r>
      <w:r w:rsidR="00407097" w:rsidRPr="00DF5737">
        <w:rPr>
          <w:rFonts w:ascii="Times New Roman" w:hAnsi="Times New Roman" w:cs="Times New Roman"/>
          <w:sz w:val="24"/>
          <w:szCs w:val="24"/>
          <w:lang w:val="en-GB"/>
        </w:rPr>
        <w:t xml:space="preserve">.  </w:t>
      </w:r>
    </w:p>
    <w:p w14:paraId="1F906BE6" w14:textId="1D03679E" w:rsidR="00EF2ABA" w:rsidRPr="00DF5737" w:rsidRDefault="00535B96"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None of the above </w:t>
      </w:r>
      <w:r w:rsidR="00A64D4C" w:rsidRPr="00DF5737">
        <w:rPr>
          <w:rFonts w:ascii="Times New Roman" w:hAnsi="Times New Roman" w:cs="Times New Roman"/>
          <w:sz w:val="24"/>
          <w:szCs w:val="24"/>
          <w:lang w:val="en-GB"/>
        </w:rPr>
        <w:t>factors are</w:t>
      </w:r>
      <w:r w:rsidRPr="00DF5737">
        <w:rPr>
          <w:rFonts w:ascii="Times New Roman" w:hAnsi="Times New Roman" w:cs="Times New Roman"/>
          <w:sz w:val="24"/>
          <w:szCs w:val="24"/>
          <w:lang w:val="en-GB"/>
        </w:rPr>
        <w:t xml:space="preserve"> in my view decisive.</w:t>
      </w:r>
    </w:p>
    <w:p w14:paraId="51C39500" w14:textId="00DD8F70" w:rsidR="004D2B02" w:rsidRPr="00DF5737" w:rsidRDefault="00036425"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There is however a</w:t>
      </w:r>
      <w:r w:rsidR="00535B96" w:rsidRPr="00DF5737">
        <w:rPr>
          <w:rFonts w:ascii="Times New Roman" w:hAnsi="Times New Roman" w:cs="Times New Roman"/>
          <w:sz w:val="24"/>
          <w:szCs w:val="24"/>
          <w:lang w:val="en-GB"/>
        </w:rPr>
        <w:t>nother</w:t>
      </w:r>
      <w:r w:rsidRPr="00DF5737">
        <w:rPr>
          <w:rFonts w:ascii="Times New Roman" w:hAnsi="Times New Roman" w:cs="Times New Roman"/>
          <w:sz w:val="24"/>
          <w:szCs w:val="24"/>
          <w:lang w:val="en-GB"/>
        </w:rPr>
        <w:t xml:space="preserve"> </w:t>
      </w:r>
      <w:r w:rsidR="00407097" w:rsidRPr="00DF5737">
        <w:rPr>
          <w:rFonts w:ascii="Times New Roman" w:hAnsi="Times New Roman" w:cs="Times New Roman"/>
          <w:sz w:val="24"/>
          <w:szCs w:val="24"/>
          <w:lang w:val="en-GB"/>
        </w:rPr>
        <w:t xml:space="preserve">factor which </w:t>
      </w:r>
      <w:r w:rsidR="008B423B" w:rsidRPr="00DF5737">
        <w:rPr>
          <w:rFonts w:ascii="Times New Roman" w:hAnsi="Times New Roman" w:cs="Times New Roman"/>
          <w:sz w:val="24"/>
          <w:szCs w:val="24"/>
          <w:lang w:val="en-GB"/>
        </w:rPr>
        <w:t xml:space="preserve">is </w:t>
      </w:r>
      <w:r w:rsidR="00407097" w:rsidRPr="00DF5737">
        <w:rPr>
          <w:rFonts w:ascii="Times New Roman" w:hAnsi="Times New Roman" w:cs="Times New Roman"/>
          <w:sz w:val="24"/>
          <w:szCs w:val="24"/>
          <w:lang w:val="en-GB"/>
        </w:rPr>
        <w:t>of importance</w:t>
      </w:r>
      <w:r w:rsidR="007541D1" w:rsidRPr="00DF5737">
        <w:rPr>
          <w:rFonts w:ascii="Times New Roman" w:hAnsi="Times New Roman" w:cs="Times New Roman"/>
          <w:sz w:val="24"/>
          <w:szCs w:val="24"/>
          <w:lang w:val="en-GB"/>
        </w:rPr>
        <w:t xml:space="preserve">.  In both the main and the counter-application it </w:t>
      </w:r>
      <w:r w:rsidR="00407097" w:rsidRPr="00DF5737">
        <w:rPr>
          <w:rFonts w:ascii="Times New Roman" w:hAnsi="Times New Roman" w:cs="Times New Roman"/>
          <w:sz w:val="24"/>
          <w:szCs w:val="24"/>
          <w:lang w:val="en-GB"/>
        </w:rPr>
        <w:t>was the conduct of a party</w:t>
      </w:r>
      <w:r w:rsidR="007541D1" w:rsidRPr="00DF5737">
        <w:rPr>
          <w:rFonts w:ascii="Times New Roman" w:hAnsi="Times New Roman" w:cs="Times New Roman"/>
          <w:sz w:val="24"/>
          <w:szCs w:val="24"/>
          <w:lang w:val="en-GB"/>
        </w:rPr>
        <w:t xml:space="preserve"> shortly before the hearing</w:t>
      </w:r>
      <w:r w:rsidR="008B423B" w:rsidRPr="00DF5737">
        <w:rPr>
          <w:rFonts w:ascii="Times New Roman" w:hAnsi="Times New Roman" w:cs="Times New Roman"/>
          <w:sz w:val="24"/>
          <w:szCs w:val="24"/>
          <w:lang w:val="en-GB"/>
        </w:rPr>
        <w:t>,</w:t>
      </w:r>
      <w:r w:rsidR="00407097" w:rsidRPr="00DF5737">
        <w:rPr>
          <w:rFonts w:ascii="Times New Roman" w:hAnsi="Times New Roman" w:cs="Times New Roman"/>
          <w:sz w:val="24"/>
          <w:szCs w:val="24"/>
          <w:lang w:val="en-GB"/>
        </w:rPr>
        <w:t xml:space="preserve"> essentially complying with the demand of the other</w:t>
      </w:r>
      <w:r w:rsidR="00C40EFA" w:rsidRPr="00DF5737">
        <w:rPr>
          <w:rFonts w:ascii="Times New Roman" w:hAnsi="Times New Roman" w:cs="Times New Roman"/>
          <w:sz w:val="24"/>
          <w:szCs w:val="24"/>
          <w:lang w:val="en-GB"/>
        </w:rPr>
        <w:t>,</w:t>
      </w:r>
      <w:r w:rsidR="00407097" w:rsidRPr="00DF5737">
        <w:rPr>
          <w:rFonts w:ascii="Times New Roman" w:hAnsi="Times New Roman" w:cs="Times New Roman"/>
          <w:sz w:val="24"/>
          <w:szCs w:val="24"/>
          <w:lang w:val="en-GB"/>
        </w:rPr>
        <w:t xml:space="preserve"> which rendered the applications moot.  This will often be the case in the run-of-the-mill case in the High Court</w:t>
      </w:r>
      <w:r w:rsidR="00C40EFA" w:rsidRPr="00DF5737">
        <w:rPr>
          <w:rFonts w:ascii="Times New Roman" w:hAnsi="Times New Roman" w:cs="Times New Roman"/>
          <w:sz w:val="24"/>
          <w:szCs w:val="24"/>
          <w:lang w:val="en-GB"/>
        </w:rPr>
        <w:t xml:space="preserve">, </w:t>
      </w:r>
      <w:r w:rsidR="00D130F6" w:rsidRPr="00DF5737">
        <w:rPr>
          <w:rFonts w:ascii="Times New Roman" w:hAnsi="Times New Roman" w:cs="Times New Roman"/>
          <w:sz w:val="24"/>
          <w:szCs w:val="24"/>
          <w:lang w:val="en-GB"/>
        </w:rPr>
        <w:t>for example</w:t>
      </w:r>
      <w:r w:rsidR="00535B96" w:rsidRPr="00DF5737">
        <w:rPr>
          <w:rFonts w:ascii="Times New Roman" w:hAnsi="Times New Roman" w:cs="Times New Roman"/>
          <w:sz w:val="24"/>
          <w:szCs w:val="24"/>
          <w:lang w:val="en-GB"/>
        </w:rPr>
        <w:t>,</w:t>
      </w:r>
      <w:r w:rsidR="00407097" w:rsidRPr="00DF5737">
        <w:rPr>
          <w:rFonts w:ascii="Times New Roman" w:hAnsi="Times New Roman" w:cs="Times New Roman"/>
          <w:sz w:val="24"/>
          <w:szCs w:val="24"/>
          <w:lang w:val="en-GB"/>
        </w:rPr>
        <w:t xml:space="preserve"> the </w:t>
      </w:r>
      <w:r w:rsidR="008B423B" w:rsidRPr="00DF5737">
        <w:rPr>
          <w:rFonts w:ascii="Times New Roman" w:hAnsi="Times New Roman" w:cs="Times New Roman"/>
          <w:sz w:val="24"/>
          <w:szCs w:val="24"/>
          <w:lang w:val="en-GB"/>
        </w:rPr>
        <w:t>occupier leaves before the eviction application is heard; the requested record is provided before the hearing</w:t>
      </w:r>
      <w:r w:rsidR="002D7935" w:rsidRPr="00DF5737">
        <w:rPr>
          <w:rFonts w:ascii="Times New Roman" w:hAnsi="Times New Roman" w:cs="Times New Roman"/>
          <w:sz w:val="24"/>
          <w:szCs w:val="24"/>
          <w:lang w:val="en-GB"/>
        </w:rPr>
        <w:t xml:space="preserve"> in term</w:t>
      </w:r>
      <w:r w:rsidR="00535B96" w:rsidRPr="00DF5737">
        <w:rPr>
          <w:rFonts w:ascii="Times New Roman" w:hAnsi="Times New Roman" w:cs="Times New Roman"/>
          <w:sz w:val="24"/>
          <w:szCs w:val="24"/>
          <w:lang w:val="en-GB"/>
        </w:rPr>
        <w:t>s</w:t>
      </w:r>
      <w:r w:rsidR="002D7935" w:rsidRPr="00DF5737">
        <w:rPr>
          <w:rFonts w:ascii="Times New Roman" w:hAnsi="Times New Roman" w:cs="Times New Roman"/>
          <w:sz w:val="24"/>
          <w:szCs w:val="24"/>
          <w:lang w:val="en-GB"/>
        </w:rPr>
        <w:t xml:space="preserve"> of the Promotion of Access to Information Act 2 of 2000</w:t>
      </w:r>
      <w:r w:rsidR="008B423B" w:rsidRPr="00DF5737">
        <w:rPr>
          <w:rFonts w:ascii="Times New Roman" w:hAnsi="Times New Roman" w:cs="Times New Roman"/>
          <w:sz w:val="24"/>
          <w:szCs w:val="24"/>
          <w:lang w:val="en-GB"/>
        </w:rPr>
        <w:t xml:space="preserve"> and so on.  In such instances, an analysis of the reasons for that conduct, combined with a cursory analysis of the merits would generally suffice to </w:t>
      </w:r>
      <w:r w:rsidR="00662BA9" w:rsidRPr="00DF5737">
        <w:rPr>
          <w:rFonts w:ascii="Times New Roman" w:hAnsi="Times New Roman" w:cs="Times New Roman"/>
          <w:sz w:val="24"/>
          <w:szCs w:val="24"/>
          <w:lang w:val="en-GB"/>
        </w:rPr>
        <w:t xml:space="preserve">enable one to </w:t>
      </w:r>
      <w:proofErr w:type="gramStart"/>
      <w:r w:rsidR="008B423B" w:rsidRPr="00DF5737">
        <w:rPr>
          <w:rFonts w:ascii="Times New Roman" w:hAnsi="Times New Roman" w:cs="Times New Roman"/>
          <w:sz w:val="24"/>
          <w:szCs w:val="24"/>
          <w:lang w:val="en-GB"/>
        </w:rPr>
        <w:t>make a decision</w:t>
      </w:r>
      <w:proofErr w:type="gramEnd"/>
      <w:r w:rsidR="008B423B" w:rsidRPr="00DF5737">
        <w:rPr>
          <w:rFonts w:ascii="Times New Roman" w:hAnsi="Times New Roman" w:cs="Times New Roman"/>
          <w:sz w:val="24"/>
          <w:szCs w:val="24"/>
          <w:lang w:val="en-GB"/>
        </w:rPr>
        <w:t xml:space="preserve"> on costs. </w:t>
      </w:r>
    </w:p>
    <w:p w14:paraId="53A8B028" w14:textId="5B82BD5C" w:rsidR="00EE6383" w:rsidRPr="00DF5737" w:rsidRDefault="00662BA9" w:rsidP="003B2622">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Against this background, I</w:t>
      </w:r>
      <w:r w:rsidR="00EE6383" w:rsidRPr="00DF5737">
        <w:rPr>
          <w:rFonts w:ascii="Times New Roman" w:hAnsi="Times New Roman" w:cs="Times New Roman"/>
          <w:sz w:val="24"/>
          <w:szCs w:val="24"/>
          <w:lang w:val="en-GB"/>
        </w:rPr>
        <w:t xml:space="preserve"> now turn to deal</w:t>
      </w:r>
      <w:r w:rsidR="00535B96" w:rsidRPr="00DF5737">
        <w:rPr>
          <w:rFonts w:ascii="Times New Roman" w:hAnsi="Times New Roman" w:cs="Times New Roman"/>
          <w:sz w:val="24"/>
          <w:szCs w:val="24"/>
          <w:lang w:val="en-GB"/>
        </w:rPr>
        <w:t xml:space="preserve"> separately</w:t>
      </w:r>
      <w:r w:rsidR="00EE6383" w:rsidRPr="00DF5737">
        <w:rPr>
          <w:rFonts w:ascii="Times New Roman" w:hAnsi="Times New Roman" w:cs="Times New Roman"/>
          <w:sz w:val="24"/>
          <w:szCs w:val="24"/>
          <w:lang w:val="en-GB"/>
        </w:rPr>
        <w:t xml:space="preserve"> with the costs in respect of the main application and the counter-application.</w:t>
      </w:r>
      <w:r w:rsidR="005B421A" w:rsidRPr="00DF5737">
        <w:rPr>
          <w:rFonts w:ascii="Times New Roman" w:hAnsi="Times New Roman" w:cs="Times New Roman"/>
          <w:sz w:val="24"/>
          <w:szCs w:val="24"/>
          <w:lang w:val="en-GB"/>
        </w:rPr>
        <w:t xml:space="preserve">  </w:t>
      </w:r>
      <w:r w:rsidR="00A64D4C" w:rsidRPr="00DF5737">
        <w:rPr>
          <w:rFonts w:ascii="Times New Roman" w:hAnsi="Times New Roman" w:cs="Times New Roman"/>
          <w:sz w:val="24"/>
          <w:szCs w:val="24"/>
          <w:lang w:val="en-GB"/>
        </w:rPr>
        <w:t xml:space="preserve">To the extent that I deal with the merits, </w:t>
      </w:r>
      <w:r w:rsidR="005B421A" w:rsidRPr="00DF5737">
        <w:rPr>
          <w:rFonts w:ascii="Times New Roman" w:hAnsi="Times New Roman" w:cs="Times New Roman"/>
          <w:sz w:val="24"/>
          <w:szCs w:val="24"/>
          <w:lang w:val="en-GB"/>
        </w:rPr>
        <w:t xml:space="preserve">I do so solely for the purpose of arriving at an appropriate order as to costs. </w:t>
      </w:r>
    </w:p>
    <w:p w14:paraId="20F0349C" w14:textId="3C1AC8B4" w:rsidR="00EE6383" w:rsidRPr="00DF5737" w:rsidRDefault="00EE6383" w:rsidP="00450EDA">
      <w:pPr>
        <w:pStyle w:val="Heading1"/>
        <w:rPr>
          <w:lang w:val="en-GB"/>
        </w:rPr>
      </w:pPr>
      <w:r w:rsidRPr="00DF5737">
        <w:rPr>
          <w:lang w:val="en-GB"/>
        </w:rPr>
        <w:lastRenderedPageBreak/>
        <w:t>Main application</w:t>
      </w:r>
    </w:p>
    <w:p w14:paraId="6639EBEB" w14:textId="287663B1" w:rsidR="00EE6383" w:rsidRPr="00DF5737" w:rsidRDefault="00C84577"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Final Account was filed under cover of a short affidavit</w:t>
      </w:r>
      <w:r w:rsidR="00535B96" w:rsidRPr="00DF5737">
        <w:rPr>
          <w:rFonts w:ascii="Times New Roman" w:hAnsi="Times New Roman" w:cs="Times New Roman"/>
          <w:sz w:val="24"/>
          <w:szCs w:val="24"/>
          <w:lang w:val="en-GB"/>
        </w:rPr>
        <w:t xml:space="preserve"> on</w:t>
      </w:r>
      <w:r w:rsidRPr="00DF5737">
        <w:rPr>
          <w:rFonts w:ascii="Times New Roman" w:hAnsi="Times New Roman" w:cs="Times New Roman"/>
          <w:sz w:val="24"/>
          <w:szCs w:val="24"/>
          <w:lang w:val="en-GB"/>
        </w:rPr>
        <w:t xml:space="preserve"> 25</w:t>
      </w:r>
      <w:r w:rsidR="00450EDA"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October</w:t>
      </w:r>
      <w:r w:rsidR="00450EDA"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2023</w:t>
      </w:r>
      <w:r w:rsidR="006457E3" w:rsidRPr="00DF5737">
        <w:rPr>
          <w:rFonts w:ascii="Times New Roman" w:hAnsi="Times New Roman" w:cs="Times New Roman"/>
          <w:sz w:val="24"/>
          <w:szCs w:val="24"/>
          <w:lang w:val="en-GB"/>
        </w:rPr>
        <w:t xml:space="preserve">.  This was </w:t>
      </w:r>
      <w:r w:rsidRPr="00DF5737">
        <w:rPr>
          <w:rFonts w:ascii="Times New Roman" w:hAnsi="Times New Roman" w:cs="Times New Roman"/>
          <w:sz w:val="24"/>
          <w:szCs w:val="24"/>
          <w:lang w:val="en-GB"/>
        </w:rPr>
        <w:t xml:space="preserve">14 days before the hearing.  No explanation was given as to why the Final Account was not filed earlier and </w:t>
      </w:r>
      <w:r w:rsidR="000D0006" w:rsidRPr="00DF5737">
        <w:rPr>
          <w:rFonts w:ascii="Times New Roman" w:hAnsi="Times New Roman" w:cs="Times New Roman"/>
          <w:sz w:val="24"/>
          <w:szCs w:val="24"/>
          <w:lang w:val="en-GB"/>
        </w:rPr>
        <w:t xml:space="preserve">particularly </w:t>
      </w:r>
      <w:r w:rsidR="00535B96" w:rsidRPr="00DF5737">
        <w:rPr>
          <w:rFonts w:ascii="Times New Roman" w:hAnsi="Times New Roman" w:cs="Times New Roman"/>
          <w:sz w:val="24"/>
          <w:szCs w:val="24"/>
          <w:lang w:val="en-GB"/>
        </w:rPr>
        <w:t>why</w:t>
      </w:r>
      <w:r w:rsidR="000D0006" w:rsidRPr="00DF5737">
        <w:rPr>
          <w:rFonts w:ascii="Times New Roman" w:hAnsi="Times New Roman" w:cs="Times New Roman"/>
          <w:sz w:val="24"/>
          <w:szCs w:val="24"/>
          <w:lang w:val="en-GB"/>
        </w:rPr>
        <w:t xml:space="preserve"> it</w:t>
      </w:r>
      <w:r w:rsidR="00535B96" w:rsidRPr="00DF5737">
        <w:rPr>
          <w:rFonts w:ascii="Times New Roman" w:hAnsi="Times New Roman" w:cs="Times New Roman"/>
          <w:sz w:val="24"/>
          <w:szCs w:val="24"/>
          <w:lang w:val="en-GB"/>
        </w:rPr>
        <w:t xml:space="preserve"> was not filed when it</w:t>
      </w:r>
      <w:r w:rsidR="000D0006" w:rsidRPr="00DF5737">
        <w:rPr>
          <w:rFonts w:ascii="Times New Roman" w:hAnsi="Times New Roman" w:cs="Times New Roman"/>
          <w:sz w:val="24"/>
          <w:szCs w:val="24"/>
          <w:lang w:val="en-GB"/>
        </w:rPr>
        <w:t xml:space="preserve"> became apparent that Disputed Account was not moving matter</w:t>
      </w:r>
      <w:r w:rsidR="00A64D4C" w:rsidRPr="00DF5737">
        <w:rPr>
          <w:rFonts w:ascii="Times New Roman" w:hAnsi="Times New Roman" w:cs="Times New Roman"/>
          <w:sz w:val="24"/>
          <w:szCs w:val="24"/>
          <w:lang w:val="en-GB"/>
        </w:rPr>
        <w:t>s</w:t>
      </w:r>
      <w:r w:rsidR="000D0006" w:rsidRPr="00DF5737">
        <w:rPr>
          <w:rFonts w:ascii="Times New Roman" w:hAnsi="Times New Roman" w:cs="Times New Roman"/>
          <w:sz w:val="24"/>
          <w:szCs w:val="24"/>
          <w:lang w:val="en-GB"/>
        </w:rPr>
        <w:t xml:space="preserve"> forward because the </w:t>
      </w:r>
      <w:r w:rsidRPr="00DF5737">
        <w:rPr>
          <w:rFonts w:ascii="Times New Roman" w:hAnsi="Times New Roman" w:cs="Times New Roman"/>
          <w:sz w:val="24"/>
          <w:szCs w:val="24"/>
          <w:lang w:val="en-GB"/>
        </w:rPr>
        <w:t xml:space="preserve">applicants were disputing </w:t>
      </w:r>
      <w:r w:rsidR="00A64D4C" w:rsidRPr="00DF5737">
        <w:rPr>
          <w:rFonts w:ascii="Times New Roman" w:hAnsi="Times New Roman" w:cs="Times New Roman"/>
          <w:sz w:val="24"/>
          <w:szCs w:val="24"/>
          <w:lang w:val="en-GB"/>
        </w:rPr>
        <w:t>the validity of that account</w:t>
      </w:r>
      <w:r w:rsidRPr="00DF5737">
        <w:rPr>
          <w:rFonts w:ascii="Times New Roman" w:hAnsi="Times New Roman" w:cs="Times New Roman"/>
          <w:sz w:val="24"/>
          <w:szCs w:val="24"/>
          <w:lang w:val="en-GB"/>
        </w:rPr>
        <w:t xml:space="preserve"> on the basis that it contravenes s</w:t>
      </w:r>
      <w:r w:rsidR="00450EDA"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35(2) of the Act.</w:t>
      </w:r>
      <w:r w:rsidR="00310DE2"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 It is merely stated in the affidavit </w:t>
      </w:r>
      <w:r w:rsidR="002760A5" w:rsidRPr="00DF5737">
        <w:rPr>
          <w:rFonts w:ascii="Times New Roman" w:hAnsi="Times New Roman" w:cs="Times New Roman"/>
          <w:sz w:val="24"/>
          <w:szCs w:val="24"/>
          <w:lang w:val="en-GB"/>
        </w:rPr>
        <w:t xml:space="preserve">supporting the admission of the Final Account </w:t>
      </w:r>
      <w:r w:rsidRPr="00DF5737">
        <w:rPr>
          <w:rFonts w:ascii="Times New Roman" w:hAnsi="Times New Roman" w:cs="Times New Roman"/>
          <w:sz w:val="24"/>
          <w:szCs w:val="24"/>
          <w:lang w:val="en-GB"/>
        </w:rPr>
        <w:t>that the applicants had been advised at the outset that the Disputed Account would be replaced with a Final Account.</w:t>
      </w:r>
    </w:p>
    <w:p w14:paraId="216ECEB5" w14:textId="7C94E541" w:rsidR="00181E66" w:rsidRPr="00DF5737" w:rsidRDefault="002760A5"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In addition,</w:t>
      </w:r>
      <w:r w:rsidR="00181E66" w:rsidRPr="00DF5737">
        <w:rPr>
          <w:rFonts w:ascii="Times New Roman" w:hAnsi="Times New Roman" w:cs="Times New Roman"/>
          <w:sz w:val="24"/>
          <w:szCs w:val="24"/>
          <w:lang w:val="en-GB"/>
        </w:rPr>
        <w:t xml:space="preserve"> even a cursory examination reveal that</w:t>
      </w:r>
      <w:r w:rsidRPr="00DF5737">
        <w:rPr>
          <w:rFonts w:ascii="Times New Roman" w:hAnsi="Times New Roman" w:cs="Times New Roman"/>
          <w:sz w:val="24"/>
          <w:szCs w:val="24"/>
          <w:lang w:val="en-GB"/>
        </w:rPr>
        <w:t xml:space="preserve"> the</w:t>
      </w:r>
      <w:r w:rsidR="00C84577" w:rsidRPr="00DF5737">
        <w:rPr>
          <w:rFonts w:ascii="Times New Roman" w:hAnsi="Times New Roman" w:cs="Times New Roman"/>
          <w:sz w:val="24"/>
          <w:szCs w:val="24"/>
          <w:lang w:val="en-GB"/>
        </w:rPr>
        <w:t xml:space="preserve"> grounds on which the main application w</w:t>
      </w:r>
      <w:r w:rsidR="00EE6383" w:rsidRPr="00DF5737">
        <w:rPr>
          <w:rFonts w:ascii="Times New Roman" w:hAnsi="Times New Roman" w:cs="Times New Roman"/>
          <w:sz w:val="24"/>
          <w:szCs w:val="24"/>
          <w:lang w:val="en-GB"/>
        </w:rPr>
        <w:t>ere</w:t>
      </w:r>
      <w:r w:rsidR="00C84577" w:rsidRPr="00DF5737">
        <w:rPr>
          <w:rFonts w:ascii="Times New Roman" w:hAnsi="Times New Roman" w:cs="Times New Roman"/>
          <w:sz w:val="24"/>
          <w:szCs w:val="24"/>
          <w:lang w:val="en-GB"/>
        </w:rPr>
        <w:t xml:space="preserve"> opposed </w:t>
      </w:r>
      <w:r w:rsidR="00535B96" w:rsidRPr="00DF5737">
        <w:rPr>
          <w:rFonts w:ascii="Times New Roman" w:hAnsi="Times New Roman" w:cs="Times New Roman"/>
          <w:sz w:val="24"/>
          <w:szCs w:val="24"/>
          <w:lang w:val="en-GB"/>
        </w:rPr>
        <w:t>we</w:t>
      </w:r>
      <w:r w:rsidR="00181E66" w:rsidRPr="00DF5737">
        <w:rPr>
          <w:rFonts w:ascii="Times New Roman" w:hAnsi="Times New Roman" w:cs="Times New Roman"/>
          <w:sz w:val="24"/>
          <w:szCs w:val="24"/>
          <w:lang w:val="en-GB"/>
        </w:rPr>
        <w:t>re</w:t>
      </w:r>
      <w:r w:rsidR="00C84577" w:rsidRPr="00DF5737">
        <w:rPr>
          <w:rFonts w:ascii="Times New Roman" w:hAnsi="Times New Roman" w:cs="Times New Roman"/>
          <w:sz w:val="24"/>
          <w:szCs w:val="24"/>
          <w:lang w:val="en-GB"/>
        </w:rPr>
        <w:t xml:space="preserve"> weak.</w:t>
      </w:r>
    </w:p>
    <w:p w14:paraId="709D2F86" w14:textId="772BFB67" w:rsidR="00EE6383" w:rsidRPr="00DF5737" w:rsidRDefault="00EE6383" w:rsidP="00181E66">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Section 35(1) of the Act provides for and governs one of the primary duties of the executor.  This duty is to publish a liquidation and distribution account.  The section provides as follows:</w:t>
      </w:r>
    </w:p>
    <w:p w14:paraId="0526D24B" w14:textId="59DCB9D7" w:rsidR="00EE6383" w:rsidRPr="00DF5737" w:rsidRDefault="00181E66" w:rsidP="00450EDA">
      <w:pPr>
        <w:pStyle w:val="Quote"/>
        <w:ind w:left="1843" w:hanging="709"/>
        <w:rPr>
          <w:lang w:val="en-GB"/>
        </w:rPr>
      </w:pPr>
      <w:r w:rsidRPr="00DF5737">
        <w:rPr>
          <w:lang w:val="en-GB"/>
        </w:rPr>
        <w:t>“</w:t>
      </w:r>
      <w:r w:rsidR="00EE6383" w:rsidRPr="00DF5737">
        <w:rPr>
          <w:lang w:val="en-GB"/>
        </w:rPr>
        <w:t>(1)</w:t>
      </w:r>
      <w:r w:rsidR="00450EDA" w:rsidRPr="00DF5737">
        <w:rPr>
          <w:lang w:val="en-GB"/>
        </w:rPr>
        <w:tab/>
      </w:r>
      <w:r w:rsidR="00EE6383" w:rsidRPr="00DF5737">
        <w:rPr>
          <w:lang w:val="en-GB"/>
        </w:rPr>
        <w:t>An executor shall, as soon as may be after the last day of the period specified in the notice referred to in section</w:t>
      </w:r>
      <w:r w:rsidR="00A54B1F" w:rsidRPr="00DF5737">
        <w:rPr>
          <w:lang w:val="en-GB"/>
        </w:rPr>
        <w:t> </w:t>
      </w:r>
      <w:r w:rsidR="00EE6383" w:rsidRPr="00DF5737">
        <w:rPr>
          <w:lang w:val="en-GB"/>
        </w:rPr>
        <w:t>29 (1), but within-</w:t>
      </w:r>
    </w:p>
    <w:p w14:paraId="3D5E3A33" w14:textId="77777777" w:rsidR="00EE6383" w:rsidRPr="00DF5737" w:rsidRDefault="00EE6383" w:rsidP="00450EDA">
      <w:pPr>
        <w:pStyle w:val="Quote"/>
        <w:ind w:left="2552" w:hanging="709"/>
        <w:rPr>
          <w:lang w:val="en-GB"/>
        </w:rPr>
      </w:pPr>
      <w:r w:rsidRPr="00DF5737">
        <w:rPr>
          <w:lang w:val="en-GB"/>
        </w:rPr>
        <w:t>(a)</w:t>
      </w:r>
      <w:r w:rsidRPr="00DF5737">
        <w:rPr>
          <w:lang w:val="en-GB"/>
        </w:rPr>
        <w:tab/>
        <w:t>six months after letters of executorship have been granted to him; or</w:t>
      </w:r>
    </w:p>
    <w:p w14:paraId="62EB7DC8" w14:textId="3B5BD8F2" w:rsidR="00EE6383" w:rsidRPr="00DF5737" w:rsidRDefault="00EE6383" w:rsidP="00450EDA">
      <w:pPr>
        <w:pStyle w:val="Quote"/>
        <w:ind w:left="2552" w:hanging="709"/>
        <w:rPr>
          <w:lang w:val="en-GB"/>
        </w:rPr>
      </w:pPr>
      <w:r w:rsidRPr="00DF5737">
        <w:rPr>
          <w:lang w:val="en-GB"/>
        </w:rPr>
        <w:t>(b)</w:t>
      </w:r>
      <w:r w:rsidRPr="00DF5737">
        <w:rPr>
          <w:lang w:val="en-GB"/>
        </w:rPr>
        <w:tab/>
        <w:t>such further period as the Master may in any case allow,</w:t>
      </w:r>
    </w:p>
    <w:p w14:paraId="17322DA0" w14:textId="4F43C66A" w:rsidR="00EE6383" w:rsidRPr="00DF5737" w:rsidRDefault="00EE6383" w:rsidP="00450EDA">
      <w:pPr>
        <w:pStyle w:val="Quote"/>
        <w:spacing w:after="600"/>
        <w:rPr>
          <w:lang w:val="en-GB"/>
        </w:rPr>
      </w:pPr>
      <w:r w:rsidRPr="00DF5737">
        <w:rPr>
          <w:lang w:val="en-GB"/>
        </w:rPr>
        <w:t>submit to the Master an account in the prescribed form of the liquidation and distribution of the estate.</w:t>
      </w:r>
      <w:r w:rsidR="00181E66" w:rsidRPr="00DF5737">
        <w:rPr>
          <w:lang w:val="en-GB"/>
        </w:rPr>
        <w:t>”</w:t>
      </w:r>
    </w:p>
    <w:p w14:paraId="585C54D3" w14:textId="77777777" w:rsidR="00EE6383" w:rsidRPr="00DF5737" w:rsidRDefault="00EE6383"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Interpreted in context, the above “account” (singular) is the final account which is to lay open for inspection and which is ultimately to be used to pay the creditors and distribute the estate among the heirs.</w:t>
      </w:r>
    </w:p>
    <w:p w14:paraId="692EF991" w14:textId="364314B7" w:rsidR="00EE6383" w:rsidRPr="00DF5737" w:rsidRDefault="00EE6383"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Section 35(2) of the Act then deals with a qualification to the above and makes provision for the submission of an “interim account”.  Section</w:t>
      </w:r>
      <w:r w:rsidR="00A54B1F"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35(2) provides as follows:</w:t>
      </w:r>
    </w:p>
    <w:p w14:paraId="0EBA9E5F" w14:textId="3E0B4E5C" w:rsidR="00EE6383" w:rsidRPr="00DF5737" w:rsidRDefault="00EE6383" w:rsidP="00450EDA">
      <w:pPr>
        <w:pStyle w:val="Quote"/>
        <w:spacing w:after="600"/>
        <w:rPr>
          <w:lang w:val="en-GB"/>
        </w:rPr>
      </w:pPr>
      <w:r w:rsidRPr="00DF5737">
        <w:rPr>
          <w:lang w:val="en-GB"/>
        </w:rPr>
        <w:t xml:space="preserve">“The Master may at any time in any case in which he has exercised his powers under </w:t>
      </w:r>
      <w:hyperlink r:id="rId9" w:anchor="g3" w:history="1">
        <w:r w:rsidRPr="00DF5737">
          <w:rPr>
            <w:rStyle w:val="HeaderChar"/>
            <w:rFonts w:cs="Times New Roman"/>
            <w:szCs w:val="24"/>
            <w:lang w:val="en-GB"/>
          </w:rPr>
          <w:t>paragraph</w:t>
        </w:r>
        <w:r w:rsidR="008C124A" w:rsidRPr="00DF5737">
          <w:rPr>
            <w:rStyle w:val="HeaderChar"/>
            <w:rFonts w:cs="Times New Roman"/>
            <w:szCs w:val="24"/>
            <w:lang w:val="en-GB"/>
          </w:rPr>
          <w:t> </w:t>
        </w:r>
        <w:r w:rsidRPr="00DF5737">
          <w:rPr>
            <w:rStyle w:val="HeaderChar"/>
            <w:rFonts w:cs="Times New Roman"/>
            <w:szCs w:val="24"/>
            <w:lang w:val="en-GB"/>
          </w:rPr>
          <w:t>(b)</w:t>
        </w:r>
      </w:hyperlink>
      <w:r w:rsidRPr="00DF5737">
        <w:rPr>
          <w:lang w:val="en-GB"/>
        </w:rPr>
        <w:t xml:space="preserve"> of </w:t>
      </w:r>
      <w:hyperlink r:id="rId10" w:anchor="g1" w:history="1">
        <w:r w:rsidRPr="00DF5737">
          <w:rPr>
            <w:rStyle w:val="HeaderChar"/>
            <w:rFonts w:cs="Times New Roman"/>
            <w:szCs w:val="24"/>
            <w:lang w:val="en-GB"/>
          </w:rPr>
          <w:t>subsection</w:t>
        </w:r>
        <w:r w:rsidR="00A54B1F" w:rsidRPr="00DF5737">
          <w:rPr>
            <w:rStyle w:val="HeaderChar"/>
            <w:rFonts w:cs="Times New Roman"/>
            <w:szCs w:val="24"/>
            <w:lang w:val="en-GB"/>
          </w:rPr>
          <w:t> </w:t>
        </w:r>
        <w:r w:rsidRPr="00DF5737">
          <w:rPr>
            <w:rStyle w:val="HeaderChar"/>
            <w:rFonts w:cs="Times New Roman"/>
            <w:szCs w:val="24"/>
            <w:lang w:val="en-GB"/>
          </w:rPr>
          <w:t>(1)</w:t>
        </w:r>
      </w:hyperlink>
      <w:r w:rsidRPr="00DF5737">
        <w:rPr>
          <w:lang w:val="en-GB"/>
        </w:rPr>
        <w:t xml:space="preserve"> [to grant an extension </w:t>
      </w:r>
      <w:r w:rsidR="00535B96" w:rsidRPr="00DF5737">
        <w:rPr>
          <w:lang w:val="en-GB"/>
        </w:rPr>
        <w:t>of</w:t>
      </w:r>
      <w:r w:rsidRPr="00DF5737">
        <w:rPr>
          <w:lang w:val="en-GB"/>
        </w:rPr>
        <w:t xml:space="preserve"> the six months period] or in which an executor has funds in hand which ought, in the opinion of the Master, to be distributed or applied towards the payment of debts, direct the executor in writing to submit to him an interim account in the prescribed form within a period specified</w:t>
      </w:r>
      <w:r w:rsidR="00535B96" w:rsidRPr="00DF5737">
        <w:rPr>
          <w:lang w:val="en-GB"/>
        </w:rPr>
        <w:t>.</w:t>
      </w:r>
      <w:r w:rsidRPr="00DF5737">
        <w:rPr>
          <w:lang w:val="en-GB"/>
        </w:rPr>
        <w:t>”</w:t>
      </w:r>
    </w:p>
    <w:p w14:paraId="2BC6924C" w14:textId="13E9CC14" w:rsidR="00EE6383" w:rsidRPr="00DF5737" w:rsidRDefault="00EE6383"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The purpose is two-fold: the interim account </w:t>
      </w:r>
      <w:r w:rsidR="00F96231" w:rsidRPr="00DF5737">
        <w:rPr>
          <w:rFonts w:ascii="Times New Roman" w:hAnsi="Times New Roman" w:cs="Times New Roman"/>
          <w:sz w:val="24"/>
          <w:szCs w:val="24"/>
          <w:lang w:val="en-GB"/>
        </w:rPr>
        <w:t>may be</w:t>
      </w:r>
      <w:r w:rsidRPr="00DF5737">
        <w:rPr>
          <w:rFonts w:ascii="Times New Roman" w:hAnsi="Times New Roman" w:cs="Times New Roman"/>
          <w:sz w:val="24"/>
          <w:szCs w:val="24"/>
          <w:lang w:val="en-GB"/>
        </w:rPr>
        <w:t xml:space="preserve"> a progress report in cases where an extension ha</w:t>
      </w:r>
      <w:r w:rsidR="00D866F2" w:rsidRPr="00DF5737">
        <w:rPr>
          <w:rFonts w:ascii="Times New Roman" w:hAnsi="Times New Roman" w:cs="Times New Roman"/>
          <w:sz w:val="24"/>
          <w:szCs w:val="24"/>
          <w:lang w:val="en-GB"/>
        </w:rPr>
        <w:t xml:space="preserve">d </w:t>
      </w:r>
      <w:r w:rsidRPr="00DF5737">
        <w:rPr>
          <w:rFonts w:ascii="Times New Roman" w:hAnsi="Times New Roman" w:cs="Times New Roman"/>
          <w:sz w:val="24"/>
          <w:szCs w:val="24"/>
          <w:lang w:val="en-GB"/>
        </w:rPr>
        <w:t>been granted and the</w:t>
      </w:r>
      <w:r w:rsidR="00BF4EFB" w:rsidRPr="00DF5737">
        <w:rPr>
          <w:rFonts w:ascii="Times New Roman" w:hAnsi="Times New Roman" w:cs="Times New Roman"/>
          <w:sz w:val="24"/>
          <w:szCs w:val="24"/>
          <w:lang w:val="en-GB"/>
        </w:rPr>
        <w:t xml:space="preserve"> Master is concerned about</w:t>
      </w:r>
      <w:r w:rsidRPr="00DF5737">
        <w:rPr>
          <w:rFonts w:ascii="Times New Roman" w:hAnsi="Times New Roman" w:cs="Times New Roman"/>
          <w:sz w:val="24"/>
          <w:szCs w:val="24"/>
          <w:lang w:val="en-GB"/>
        </w:rPr>
        <w:t xml:space="preserve"> delay; </w:t>
      </w:r>
      <w:r w:rsidR="00C3621C" w:rsidRPr="00DF5737">
        <w:rPr>
          <w:rFonts w:ascii="Times New Roman" w:hAnsi="Times New Roman" w:cs="Times New Roman"/>
          <w:sz w:val="24"/>
          <w:szCs w:val="24"/>
          <w:lang w:val="en-GB"/>
        </w:rPr>
        <w:t>or</w:t>
      </w:r>
      <w:r w:rsidRPr="00DF5737">
        <w:rPr>
          <w:rFonts w:ascii="Times New Roman" w:hAnsi="Times New Roman" w:cs="Times New Roman"/>
          <w:sz w:val="24"/>
          <w:szCs w:val="24"/>
          <w:lang w:val="en-GB"/>
        </w:rPr>
        <w:t xml:space="preserve"> it may provide the Master with</w:t>
      </w:r>
      <w:r w:rsidR="00C3621C" w:rsidRPr="00DF5737">
        <w:rPr>
          <w:rFonts w:ascii="Times New Roman" w:hAnsi="Times New Roman" w:cs="Times New Roman"/>
          <w:sz w:val="24"/>
          <w:szCs w:val="24"/>
          <w:lang w:val="en-GB"/>
        </w:rPr>
        <w:t xml:space="preserve"> the</w:t>
      </w:r>
      <w:r w:rsidRPr="00DF5737">
        <w:rPr>
          <w:rFonts w:ascii="Times New Roman" w:hAnsi="Times New Roman" w:cs="Times New Roman"/>
          <w:sz w:val="24"/>
          <w:szCs w:val="24"/>
          <w:lang w:val="en-GB"/>
        </w:rPr>
        <w:t xml:space="preserve"> necessary facts to authorise interim payments of debts or make interim distributions.</w:t>
      </w:r>
    </w:p>
    <w:p w14:paraId="0CD2AE3F" w14:textId="0B46E184" w:rsidR="00D866F2" w:rsidRPr="00DF5737" w:rsidRDefault="00EE6383"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executor</w:t>
      </w:r>
      <w:r w:rsidR="00D866F2" w:rsidRPr="00DF5737">
        <w:rPr>
          <w:rFonts w:ascii="Times New Roman" w:hAnsi="Times New Roman" w:cs="Times New Roman"/>
          <w:sz w:val="24"/>
          <w:szCs w:val="24"/>
          <w:lang w:val="en-GB"/>
        </w:rPr>
        <w:t xml:space="preserve"> contends </w:t>
      </w:r>
      <w:r w:rsidRPr="00DF5737">
        <w:rPr>
          <w:rFonts w:ascii="Times New Roman" w:hAnsi="Times New Roman" w:cs="Times New Roman"/>
          <w:sz w:val="24"/>
          <w:szCs w:val="24"/>
          <w:lang w:val="en-GB"/>
        </w:rPr>
        <w:t xml:space="preserve">that it is not necessary for the Master to call for an interim account, in order that one be lodged.  </w:t>
      </w:r>
      <w:r w:rsidR="00D866F2" w:rsidRPr="00DF5737">
        <w:rPr>
          <w:rFonts w:ascii="Times New Roman" w:hAnsi="Times New Roman" w:cs="Times New Roman"/>
          <w:sz w:val="24"/>
          <w:szCs w:val="24"/>
          <w:lang w:val="en-GB"/>
        </w:rPr>
        <w:t>In this regard, reference was made to</w:t>
      </w:r>
      <w:r w:rsidR="00031A23" w:rsidRPr="00DF5737">
        <w:rPr>
          <w:rFonts w:ascii="Times New Roman" w:hAnsi="Times New Roman" w:cs="Times New Roman"/>
          <w:sz w:val="24"/>
          <w:szCs w:val="24"/>
          <w:lang w:val="en-GB"/>
        </w:rPr>
        <w:t xml:space="preserve"> the payment of debts by the executor outside the provisions of the Act and without the consent of the Master.  This was sanctioned in</w:t>
      </w:r>
      <w:r w:rsidR="00D866F2" w:rsidRPr="00DF5737">
        <w:rPr>
          <w:rFonts w:ascii="Times New Roman" w:hAnsi="Times New Roman" w:cs="Times New Roman"/>
          <w:sz w:val="24"/>
          <w:szCs w:val="24"/>
          <w:lang w:val="en-GB"/>
        </w:rPr>
        <w:t xml:space="preserve"> </w:t>
      </w:r>
      <w:r w:rsidR="00031A23" w:rsidRPr="00DF5737">
        <w:rPr>
          <w:rFonts w:ascii="Times New Roman" w:hAnsi="Times New Roman" w:cs="Times New Roman"/>
          <w:i/>
          <w:iCs/>
          <w:sz w:val="24"/>
          <w:szCs w:val="24"/>
          <w:lang w:val="en-GB"/>
        </w:rPr>
        <w:t>Scoin Trading (Pty) Ltd v Bernstein NO</w:t>
      </w:r>
      <w:r w:rsidR="00CB62E6" w:rsidRPr="00DF5737">
        <w:rPr>
          <w:rFonts w:ascii="Times New Roman" w:hAnsi="Times New Roman" w:cs="Times New Roman"/>
          <w:sz w:val="24"/>
          <w:szCs w:val="24"/>
          <w:lang w:val="en-GB"/>
        </w:rPr>
        <w:t xml:space="preserve"> </w:t>
      </w:r>
      <w:r w:rsidR="00031A23" w:rsidRPr="00DF5737">
        <w:rPr>
          <w:rFonts w:ascii="Times New Roman" w:hAnsi="Times New Roman" w:cs="Times New Roman"/>
          <w:sz w:val="24"/>
          <w:szCs w:val="24"/>
          <w:lang w:val="en-GB"/>
        </w:rPr>
        <w:t>2011 (2) SA 118 (SCA) where the SCA held as follows:</w:t>
      </w:r>
    </w:p>
    <w:p w14:paraId="02039E37" w14:textId="71A9B21F" w:rsidR="006A5C24" w:rsidRPr="00DF5737" w:rsidRDefault="00031A23" w:rsidP="00450EDA">
      <w:pPr>
        <w:pStyle w:val="Quote"/>
        <w:spacing w:after="600"/>
        <w:rPr>
          <w:lang w:val="en-GB"/>
        </w:rPr>
      </w:pPr>
      <w:r w:rsidRPr="00DF5737">
        <w:rPr>
          <w:lang w:val="en-GB"/>
        </w:rPr>
        <w:t>“[23] Section</w:t>
      </w:r>
      <w:r w:rsidR="00A54B1F" w:rsidRPr="00DF5737">
        <w:rPr>
          <w:lang w:val="en-GB"/>
        </w:rPr>
        <w:t> </w:t>
      </w:r>
      <w:r w:rsidRPr="00DF5737">
        <w:rPr>
          <w:lang w:val="en-GB"/>
        </w:rPr>
        <w:t xml:space="preserve">35(12) of the Administration of Estates Act 66 of 1965 obliges an executor to pay creditors and distribute the estate to its heirs only once a Liquidation and Distribution Account has lain for inspection and has been </w:t>
      </w:r>
      <w:r w:rsidRPr="00DF5737">
        <w:rPr>
          <w:lang w:val="en-GB"/>
        </w:rPr>
        <w:lastRenderedPageBreak/>
        <w:t>confirmed by the master. Except for the risk of personal liability if he overpays, it is not unlawful for an executor to pay a creditor's claim before the confirmation of such account.”</w:t>
      </w:r>
      <w:r w:rsidR="006A5C24" w:rsidRPr="00DF5737">
        <w:rPr>
          <w:rStyle w:val="FootnoteReference"/>
          <w:rFonts w:cs="Times New Roman"/>
          <w:szCs w:val="24"/>
          <w:lang w:val="en-GB"/>
        </w:rPr>
        <w:footnoteReference w:id="3"/>
      </w:r>
    </w:p>
    <w:p w14:paraId="0853077B" w14:textId="44C9760D" w:rsidR="00031A23" w:rsidRPr="00DF5737" w:rsidRDefault="00031A23"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argument was that if the executor can pay a</w:t>
      </w:r>
      <w:r w:rsidR="00C3621C" w:rsidRPr="00DF5737">
        <w:rPr>
          <w:rFonts w:ascii="Times New Roman" w:hAnsi="Times New Roman" w:cs="Times New Roman"/>
          <w:sz w:val="24"/>
          <w:szCs w:val="24"/>
          <w:lang w:val="en-GB"/>
        </w:rPr>
        <w:t xml:space="preserve"> creditor’s</w:t>
      </w:r>
      <w:r w:rsidRPr="00DF5737">
        <w:rPr>
          <w:rFonts w:ascii="Times New Roman" w:hAnsi="Times New Roman" w:cs="Times New Roman"/>
          <w:sz w:val="24"/>
          <w:szCs w:val="24"/>
          <w:lang w:val="en-GB"/>
        </w:rPr>
        <w:t xml:space="preserve"> </w:t>
      </w:r>
      <w:r w:rsidR="006A1857" w:rsidRPr="00DF5737">
        <w:rPr>
          <w:rFonts w:ascii="Times New Roman" w:hAnsi="Times New Roman" w:cs="Times New Roman"/>
          <w:sz w:val="24"/>
          <w:szCs w:val="24"/>
          <w:lang w:val="en-GB"/>
        </w:rPr>
        <w:t xml:space="preserve">claim </w:t>
      </w:r>
      <w:r w:rsidRPr="00DF5737">
        <w:rPr>
          <w:rFonts w:ascii="Times New Roman" w:hAnsi="Times New Roman" w:cs="Times New Roman"/>
          <w:sz w:val="24"/>
          <w:szCs w:val="24"/>
          <w:lang w:val="en-GB"/>
        </w:rPr>
        <w:t xml:space="preserve">without </w:t>
      </w:r>
      <w:r w:rsidR="006A1857" w:rsidRPr="00DF5737">
        <w:rPr>
          <w:rFonts w:ascii="Times New Roman" w:hAnsi="Times New Roman" w:cs="Times New Roman"/>
          <w:sz w:val="24"/>
          <w:szCs w:val="24"/>
          <w:lang w:val="en-GB"/>
        </w:rPr>
        <w:t xml:space="preserve">statutory </w:t>
      </w:r>
      <w:r w:rsidRPr="00DF5737">
        <w:rPr>
          <w:rFonts w:ascii="Times New Roman" w:hAnsi="Times New Roman" w:cs="Times New Roman"/>
          <w:sz w:val="24"/>
          <w:szCs w:val="24"/>
          <w:lang w:val="en-GB"/>
        </w:rPr>
        <w:t>authority to do so under the Act he can also lodge an interim account without statutory authority.</w:t>
      </w:r>
    </w:p>
    <w:p w14:paraId="080F30D6" w14:textId="7FC2B1AD" w:rsidR="00031A23" w:rsidRPr="00DF5737" w:rsidRDefault="00031A23" w:rsidP="00EE638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It is indeed so that the Act itself does not </w:t>
      </w:r>
      <w:r w:rsidR="006A5C24" w:rsidRPr="00DF5737">
        <w:rPr>
          <w:rFonts w:ascii="Times New Roman" w:hAnsi="Times New Roman" w:cs="Times New Roman"/>
          <w:sz w:val="24"/>
          <w:szCs w:val="24"/>
          <w:lang w:val="en-GB"/>
        </w:rPr>
        <w:t>confer a general power to pay debts (at risk of personal liability).</w:t>
      </w:r>
      <w:r w:rsidR="00310DE2" w:rsidRPr="00DF5737">
        <w:rPr>
          <w:rFonts w:ascii="Times New Roman" w:hAnsi="Times New Roman" w:cs="Times New Roman"/>
          <w:sz w:val="24"/>
          <w:szCs w:val="24"/>
          <w:lang w:val="en-GB"/>
        </w:rPr>
        <w:t xml:space="preserve"> </w:t>
      </w:r>
      <w:r w:rsidR="006A5C24" w:rsidRPr="00DF5737">
        <w:rPr>
          <w:rFonts w:ascii="Times New Roman" w:hAnsi="Times New Roman" w:cs="Times New Roman"/>
          <w:sz w:val="24"/>
          <w:szCs w:val="24"/>
          <w:lang w:val="en-GB"/>
        </w:rPr>
        <w:t xml:space="preserve"> In te</w:t>
      </w:r>
      <w:r w:rsidR="00C41248" w:rsidRPr="00DF5737">
        <w:rPr>
          <w:rFonts w:ascii="Times New Roman" w:hAnsi="Times New Roman" w:cs="Times New Roman"/>
          <w:sz w:val="24"/>
          <w:szCs w:val="24"/>
          <w:lang w:val="en-GB"/>
        </w:rPr>
        <w:t>rms of the Act, even the release of money and property to provide for the subsistence of the deceased’s family can only be done with the consent of the Master.</w:t>
      </w:r>
      <w:r w:rsidR="00C41248" w:rsidRPr="00DF5737">
        <w:rPr>
          <w:rStyle w:val="FootnoteReference"/>
          <w:rFonts w:ascii="Times New Roman" w:hAnsi="Times New Roman" w:cs="Times New Roman"/>
          <w:sz w:val="24"/>
          <w:szCs w:val="24"/>
          <w:lang w:val="en-GB"/>
        </w:rPr>
        <w:footnoteReference w:id="4"/>
      </w:r>
    </w:p>
    <w:p w14:paraId="78F98774" w14:textId="7ECEC752" w:rsidR="003264C3" w:rsidRPr="00DF5737" w:rsidRDefault="00393DFB" w:rsidP="003264C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Hof</w:t>
      </w:r>
      <w:r w:rsidR="007B6FD7" w:rsidRPr="00DF5737">
        <w:rPr>
          <w:rFonts w:ascii="Times New Roman" w:hAnsi="Times New Roman" w:cs="Times New Roman"/>
          <w:sz w:val="24"/>
          <w:szCs w:val="24"/>
          <w:lang w:val="en-GB"/>
        </w:rPr>
        <w:t xml:space="preserve">meyr and Paleker in the work </w:t>
      </w:r>
      <w:r w:rsidR="003264C3" w:rsidRPr="00DF5737">
        <w:rPr>
          <w:rFonts w:ascii="Times New Roman" w:hAnsi="Times New Roman" w:cs="Times New Roman"/>
          <w:i/>
          <w:iCs/>
          <w:sz w:val="24"/>
          <w:szCs w:val="24"/>
          <w:lang w:val="en-GB"/>
        </w:rPr>
        <w:t>The Law of Succession in South Africa</w:t>
      </w:r>
      <w:r w:rsidR="003264C3" w:rsidRPr="00DF5737">
        <w:rPr>
          <w:rFonts w:ascii="Times New Roman" w:hAnsi="Times New Roman" w:cs="Times New Roman"/>
          <w:sz w:val="24"/>
          <w:szCs w:val="24"/>
          <w:lang w:val="en-GB"/>
        </w:rPr>
        <w:t xml:space="preserve"> (20</w:t>
      </w:r>
      <w:r w:rsidR="00BC4D95" w:rsidRPr="00DF5737">
        <w:rPr>
          <w:rFonts w:ascii="Times New Roman" w:hAnsi="Times New Roman" w:cs="Times New Roman"/>
          <w:sz w:val="24"/>
          <w:szCs w:val="24"/>
          <w:lang w:val="en-GB"/>
        </w:rPr>
        <w:t>23</w:t>
      </w:r>
      <w:r w:rsidR="003264C3" w:rsidRPr="00DF5737">
        <w:rPr>
          <w:rFonts w:ascii="Times New Roman" w:hAnsi="Times New Roman" w:cs="Times New Roman"/>
          <w:sz w:val="24"/>
          <w:szCs w:val="24"/>
          <w:lang w:val="en-GB"/>
        </w:rPr>
        <w:t>)</w:t>
      </w:r>
      <w:r w:rsidR="00BC4D95" w:rsidRPr="00DF5737">
        <w:rPr>
          <w:rStyle w:val="FootnoteReference"/>
          <w:rFonts w:ascii="Times New Roman" w:hAnsi="Times New Roman" w:cs="Times New Roman"/>
          <w:sz w:val="24"/>
          <w:szCs w:val="24"/>
          <w:lang w:val="en-GB"/>
        </w:rPr>
        <w:footnoteReference w:id="5"/>
      </w:r>
      <w:r w:rsidR="003264C3" w:rsidRPr="00DF5737">
        <w:rPr>
          <w:rFonts w:ascii="Times New Roman" w:hAnsi="Times New Roman" w:cs="Times New Roman"/>
          <w:sz w:val="24"/>
          <w:szCs w:val="24"/>
          <w:lang w:val="en-GB"/>
        </w:rPr>
        <w:t xml:space="preserve"> at p</w:t>
      </w:r>
      <w:r w:rsidR="00FE26D3" w:rsidRPr="00DF5737">
        <w:rPr>
          <w:rFonts w:ascii="Times New Roman" w:hAnsi="Times New Roman" w:cs="Times New Roman"/>
          <w:sz w:val="24"/>
          <w:szCs w:val="24"/>
          <w:lang w:val="en-GB"/>
        </w:rPr>
        <w:t>.</w:t>
      </w:r>
      <w:r w:rsidR="00B32D7B" w:rsidRPr="00DF5737">
        <w:rPr>
          <w:rFonts w:ascii="Times New Roman" w:hAnsi="Times New Roman" w:cs="Times New Roman"/>
          <w:sz w:val="24"/>
          <w:szCs w:val="24"/>
          <w:lang w:val="en-GB"/>
        </w:rPr>
        <w:t> </w:t>
      </w:r>
      <w:r w:rsidR="00FE26D3" w:rsidRPr="00DF5737">
        <w:rPr>
          <w:rFonts w:ascii="Times New Roman" w:hAnsi="Times New Roman" w:cs="Times New Roman"/>
          <w:sz w:val="24"/>
          <w:szCs w:val="24"/>
          <w:lang w:val="en-GB"/>
        </w:rPr>
        <w:t>14</w:t>
      </w:r>
      <w:r w:rsidR="003264C3" w:rsidRPr="00DF5737">
        <w:rPr>
          <w:rFonts w:ascii="Times New Roman" w:hAnsi="Times New Roman" w:cs="Times New Roman"/>
          <w:sz w:val="24"/>
          <w:szCs w:val="24"/>
          <w:lang w:val="en-GB"/>
        </w:rPr>
        <w:t xml:space="preserve"> describes executorship as a </w:t>
      </w:r>
      <w:r w:rsidR="003264C3" w:rsidRPr="00DF5737">
        <w:rPr>
          <w:rFonts w:ascii="Times New Roman" w:hAnsi="Times New Roman" w:cs="Times New Roman"/>
          <w:i/>
          <w:iCs/>
          <w:sz w:val="24"/>
          <w:szCs w:val="24"/>
          <w:lang w:val="en-GB"/>
        </w:rPr>
        <w:t>sui generis</w:t>
      </w:r>
      <w:r w:rsidR="003264C3" w:rsidRPr="00DF5737">
        <w:rPr>
          <w:rFonts w:ascii="Times New Roman" w:hAnsi="Times New Roman" w:cs="Times New Roman"/>
          <w:sz w:val="24"/>
          <w:szCs w:val="24"/>
          <w:lang w:val="en-GB"/>
        </w:rPr>
        <w:t xml:space="preserve"> office, a “special office”. </w:t>
      </w:r>
      <w:r w:rsidR="00FB7868" w:rsidRPr="00DF5737">
        <w:rPr>
          <w:rFonts w:ascii="Times New Roman" w:hAnsi="Times New Roman" w:cs="Times New Roman"/>
          <w:sz w:val="24"/>
          <w:szCs w:val="24"/>
          <w:lang w:val="en-GB"/>
        </w:rPr>
        <w:t xml:space="preserve"> The learned authors explain further that the </w:t>
      </w:r>
      <w:r w:rsidR="00EC491C" w:rsidRPr="00DF5737">
        <w:rPr>
          <w:rFonts w:ascii="Times New Roman" w:hAnsi="Times New Roman" w:cs="Times New Roman"/>
          <w:sz w:val="24"/>
          <w:szCs w:val="24"/>
          <w:lang w:val="en-GB"/>
        </w:rPr>
        <w:t xml:space="preserve">functions, </w:t>
      </w:r>
      <w:proofErr w:type="gramStart"/>
      <w:r w:rsidR="00EC491C" w:rsidRPr="00DF5737">
        <w:rPr>
          <w:rFonts w:ascii="Times New Roman" w:hAnsi="Times New Roman" w:cs="Times New Roman"/>
          <w:sz w:val="24"/>
          <w:szCs w:val="24"/>
          <w:lang w:val="en-GB"/>
        </w:rPr>
        <w:t>duties</w:t>
      </w:r>
      <w:proofErr w:type="gramEnd"/>
      <w:r w:rsidR="00EC491C" w:rsidRPr="00DF5737">
        <w:rPr>
          <w:rFonts w:ascii="Times New Roman" w:hAnsi="Times New Roman" w:cs="Times New Roman"/>
          <w:sz w:val="24"/>
          <w:szCs w:val="24"/>
          <w:lang w:val="en-GB"/>
        </w:rPr>
        <w:t xml:space="preserve"> and liabilities of an executor is derived from the common law </w:t>
      </w:r>
      <w:r w:rsidR="000C5BEF" w:rsidRPr="00DF5737">
        <w:rPr>
          <w:rFonts w:ascii="Times New Roman" w:hAnsi="Times New Roman" w:cs="Times New Roman"/>
          <w:sz w:val="24"/>
          <w:szCs w:val="24"/>
          <w:lang w:val="en-GB"/>
        </w:rPr>
        <w:t>or as set out in the Act.</w:t>
      </w:r>
      <w:r w:rsidR="00A2406F" w:rsidRPr="00DF5737">
        <w:rPr>
          <w:rStyle w:val="FootnoteReference"/>
          <w:rFonts w:ascii="Times New Roman" w:hAnsi="Times New Roman" w:cs="Times New Roman"/>
          <w:sz w:val="24"/>
          <w:szCs w:val="24"/>
          <w:lang w:val="en-GB"/>
        </w:rPr>
        <w:footnoteReference w:id="6"/>
      </w:r>
      <w:r w:rsidR="000C5BEF" w:rsidRPr="00DF5737">
        <w:rPr>
          <w:rFonts w:ascii="Times New Roman" w:hAnsi="Times New Roman" w:cs="Times New Roman"/>
          <w:sz w:val="24"/>
          <w:szCs w:val="24"/>
          <w:lang w:val="en-GB"/>
        </w:rPr>
        <w:t xml:space="preserve"> </w:t>
      </w:r>
      <w:r w:rsidR="003264C3" w:rsidRPr="00DF5737">
        <w:rPr>
          <w:rFonts w:ascii="Times New Roman" w:hAnsi="Times New Roman" w:cs="Times New Roman"/>
          <w:sz w:val="24"/>
          <w:szCs w:val="24"/>
          <w:lang w:val="en-GB"/>
        </w:rPr>
        <w:t xml:space="preserve"> </w:t>
      </w:r>
      <w:r w:rsidR="006C5B3C" w:rsidRPr="00DF5737">
        <w:rPr>
          <w:rFonts w:ascii="Times New Roman" w:hAnsi="Times New Roman" w:cs="Times New Roman"/>
          <w:sz w:val="24"/>
          <w:szCs w:val="24"/>
          <w:lang w:val="en-GB"/>
        </w:rPr>
        <w:t xml:space="preserve">Thus, </w:t>
      </w:r>
      <w:r w:rsidR="003264C3" w:rsidRPr="00DF5737">
        <w:rPr>
          <w:rFonts w:ascii="Times New Roman" w:hAnsi="Times New Roman" w:cs="Times New Roman"/>
          <w:sz w:val="24"/>
          <w:szCs w:val="24"/>
          <w:lang w:val="en-GB"/>
        </w:rPr>
        <w:t xml:space="preserve">despite the Act, the executor has residual </w:t>
      </w:r>
      <w:r w:rsidR="005B6ACF" w:rsidRPr="00DF5737">
        <w:rPr>
          <w:rFonts w:ascii="Times New Roman" w:hAnsi="Times New Roman" w:cs="Times New Roman"/>
          <w:sz w:val="24"/>
          <w:szCs w:val="24"/>
          <w:lang w:val="en-GB"/>
        </w:rPr>
        <w:t xml:space="preserve">common law </w:t>
      </w:r>
      <w:r w:rsidR="003264C3" w:rsidRPr="00DF5737">
        <w:rPr>
          <w:rFonts w:ascii="Times New Roman" w:hAnsi="Times New Roman" w:cs="Times New Roman"/>
          <w:sz w:val="24"/>
          <w:szCs w:val="24"/>
          <w:lang w:val="en-GB"/>
        </w:rPr>
        <w:t>powers to exercise his fiduciary dut</w:t>
      </w:r>
      <w:r w:rsidR="006B569A" w:rsidRPr="00DF5737">
        <w:rPr>
          <w:rFonts w:ascii="Times New Roman" w:hAnsi="Times New Roman" w:cs="Times New Roman"/>
          <w:sz w:val="24"/>
          <w:szCs w:val="24"/>
          <w:lang w:val="en-GB"/>
        </w:rPr>
        <w:t>ies</w:t>
      </w:r>
      <w:r w:rsidR="003264C3" w:rsidRPr="00DF5737">
        <w:rPr>
          <w:rFonts w:ascii="Times New Roman" w:hAnsi="Times New Roman" w:cs="Times New Roman"/>
          <w:sz w:val="24"/>
          <w:szCs w:val="24"/>
          <w:lang w:val="en-GB"/>
        </w:rPr>
        <w:t xml:space="preserve"> to act in the best interests of the estate and the beneficiaries.  For instance, it cannot be expected of the executor to obtain a directive from the Master t</w:t>
      </w:r>
      <w:r w:rsidR="009A2B0D" w:rsidRPr="00DF5737">
        <w:rPr>
          <w:rFonts w:ascii="Times New Roman" w:hAnsi="Times New Roman" w:cs="Times New Roman"/>
          <w:sz w:val="24"/>
          <w:szCs w:val="24"/>
          <w:lang w:val="en-GB"/>
        </w:rPr>
        <w:t>o</w:t>
      </w:r>
      <w:r w:rsidR="003264C3" w:rsidRPr="00DF5737">
        <w:rPr>
          <w:rFonts w:ascii="Times New Roman" w:hAnsi="Times New Roman" w:cs="Times New Roman"/>
          <w:sz w:val="24"/>
          <w:szCs w:val="24"/>
          <w:lang w:val="en-GB"/>
        </w:rPr>
        <w:t xml:space="preserve"> ensure that payment is made to insure properties or to pay other</w:t>
      </w:r>
      <w:r w:rsidR="009A2B0D" w:rsidRPr="00DF5737">
        <w:rPr>
          <w:rFonts w:ascii="Times New Roman" w:hAnsi="Times New Roman" w:cs="Times New Roman"/>
          <w:sz w:val="24"/>
          <w:szCs w:val="24"/>
          <w:lang w:val="en-GB"/>
        </w:rPr>
        <w:t xml:space="preserve"> undisputed claims where it is clearly in</w:t>
      </w:r>
      <w:r w:rsidR="003264C3" w:rsidRPr="00DF5737">
        <w:rPr>
          <w:rFonts w:ascii="Times New Roman" w:hAnsi="Times New Roman" w:cs="Times New Roman"/>
          <w:sz w:val="24"/>
          <w:szCs w:val="24"/>
          <w:lang w:val="en-GB"/>
        </w:rPr>
        <w:t xml:space="preserve"> the best interests of the estate</w:t>
      </w:r>
      <w:r w:rsidR="009A2B0D" w:rsidRPr="00DF5737">
        <w:rPr>
          <w:rFonts w:ascii="Times New Roman" w:hAnsi="Times New Roman" w:cs="Times New Roman"/>
          <w:sz w:val="24"/>
          <w:szCs w:val="24"/>
          <w:lang w:val="en-GB"/>
        </w:rPr>
        <w:t xml:space="preserve"> to do so.</w:t>
      </w:r>
    </w:p>
    <w:p w14:paraId="61DBC207" w14:textId="5DC185B4" w:rsidR="003264C3" w:rsidRPr="00DF5737" w:rsidRDefault="003264C3" w:rsidP="003264C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 xml:space="preserve">But </w:t>
      </w:r>
      <w:r w:rsidR="00D14945" w:rsidRPr="00DF5737">
        <w:rPr>
          <w:rFonts w:ascii="Times New Roman" w:hAnsi="Times New Roman" w:cs="Times New Roman"/>
          <w:sz w:val="24"/>
          <w:szCs w:val="24"/>
          <w:lang w:val="en-GB"/>
        </w:rPr>
        <w:t xml:space="preserve">such residual </w:t>
      </w:r>
      <w:r w:rsidR="005B6ACF" w:rsidRPr="00DF5737">
        <w:rPr>
          <w:rFonts w:ascii="Times New Roman" w:hAnsi="Times New Roman" w:cs="Times New Roman"/>
          <w:sz w:val="24"/>
          <w:szCs w:val="24"/>
          <w:lang w:val="en-GB"/>
        </w:rPr>
        <w:t xml:space="preserve">common law </w:t>
      </w:r>
      <w:r w:rsidR="00D14945" w:rsidRPr="00DF5737">
        <w:rPr>
          <w:rFonts w:ascii="Times New Roman" w:hAnsi="Times New Roman" w:cs="Times New Roman"/>
          <w:sz w:val="24"/>
          <w:szCs w:val="24"/>
          <w:lang w:val="en-GB"/>
        </w:rPr>
        <w:t>power</w:t>
      </w:r>
      <w:r w:rsidR="00A64D4C" w:rsidRPr="00DF5737">
        <w:rPr>
          <w:rFonts w:ascii="Times New Roman" w:hAnsi="Times New Roman" w:cs="Times New Roman"/>
          <w:sz w:val="24"/>
          <w:szCs w:val="24"/>
          <w:lang w:val="en-GB"/>
        </w:rPr>
        <w:t>s</w:t>
      </w:r>
      <w:r w:rsidRPr="00DF5737">
        <w:rPr>
          <w:rFonts w:ascii="Times New Roman" w:hAnsi="Times New Roman" w:cs="Times New Roman"/>
          <w:sz w:val="24"/>
          <w:szCs w:val="24"/>
          <w:lang w:val="en-GB"/>
        </w:rPr>
        <w:t xml:space="preserve"> would not in my view extend to the </w:t>
      </w:r>
      <w:r w:rsidR="00113149" w:rsidRPr="00DF5737">
        <w:rPr>
          <w:rFonts w:ascii="Times New Roman" w:hAnsi="Times New Roman" w:cs="Times New Roman"/>
          <w:sz w:val="24"/>
          <w:szCs w:val="24"/>
          <w:lang w:val="en-GB"/>
        </w:rPr>
        <w:t>lodgement</w:t>
      </w:r>
      <w:r w:rsidRPr="00DF5737">
        <w:rPr>
          <w:rFonts w:ascii="Times New Roman" w:hAnsi="Times New Roman" w:cs="Times New Roman"/>
          <w:sz w:val="24"/>
          <w:szCs w:val="24"/>
          <w:lang w:val="en-GB"/>
        </w:rPr>
        <w:t xml:space="preserve"> of an interim account outside of the provisions of s</w:t>
      </w:r>
      <w:r w:rsidR="00450EDA"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35(2) read with Regulation</w:t>
      </w:r>
      <w:r w:rsidR="002A4183"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5(4)</w:t>
      </w:r>
      <w:r w:rsidR="00823BEA" w:rsidRPr="00DF5737">
        <w:rPr>
          <w:rStyle w:val="FootnoteReference"/>
          <w:rFonts w:ascii="Times New Roman" w:hAnsi="Times New Roman" w:cs="Times New Roman"/>
          <w:sz w:val="24"/>
          <w:szCs w:val="24"/>
          <w:lang w:val="en-GB"/>
        </w:rPr>
        <w:footnoteReference w:id="7"/>
      </w:r>
      <w:r w:rsidRPr="00DF5737">
        <w:rPr>
          <w:rFonts w:ascii="Times New Roman" w:hAnsi="Times New Roman" w:cs="Times New Roman"/>
          <w:sz w:val="24"/>
          <w:szCs w:val="24"/>
          <w:lang w:val="en-GB"/>
        </w:rPr>
        <w:t xml:space="preserve">.  The Act, in my view, “covers the field” on </w:t>
      </w:r>
      <w:r w:rsidR="00B3122C" w:rsidRPr="00DF5737">
        <w:rPr>
          <w:rFonts w:ascii="Times New Roman" w:hAnsi="Times New Roman" w:cs="Times New Roman"/>
          <w:sz w:val="24"/>
          <w:szCs w:val="24"/>
          <w:lang w:val="en-GB"/>
        </w:rPr>
        <w:t>the issue of interim accounts</w:t>
      </w:r>
      <w:r w:rsidR="000F5AF9" w:rsidRPr="00DF5737">
        <w:rPr>
          <w:rFonts w:ascii="Times New Roman" w:hAnsi="Times New Roman" w:cs="Times New Roman"/>
          <w:sz w:val="24"/>
          <w:szCs w:val="24"/>
          <w:lang w:val="en-GB"/>
        </w:rPr>
        <w:t>.</w:t>
      </w:r>
    </w:p>
    <w:p w14:paraId="615D76C6" w14:textId="29B39D33" w:rsidR="00EE6383" w:rsidRPr="00DF5737" w:rsidRDefault="00A64D4C" w:rsidP="003264C3">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The Act itself does not empower the executor to lodge an interim account unless s 35(2) applies. </w:t>
      </w:r>
      <w:r w:rsidR="003264C3"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As </w:t>
      </w:r>
      <w:r w:rsidR="003264C3" w:rsidRPr="00DF5737">
        <w:rPr>
          <w:rFonts w:ascii="Times New Roman" w:hAnsi="Times New Roman" w:cs="Times New Roman"/>
          <w:sz w:val="24"/>
          <w:szCs w:val="24"/>
          <w:lang w:val="en-GB"/>
        </w:rPr>
        <w:t>was contended by Mr</w:t>
      </w:r>
      <w:r w:rsidR="00CB62E6" w:rsidRPr="00DF5737">
        <w:rPr>
          <w:rFonts w:ascii="Times New Roman" w:hAnsi="Times New Roman" w:cs="Times New Roman"/>
          <w:sz w:val="24"/>
          <w:szCs w:val="24"/>
          <w:lang w:val="en-GB"/>
        </w:rPr>
        <w:t> </w:t>
      </w:r>
      <w:r w:rsidR="003264C3" w:rsidRPr="00DF5737">
        <w:rPr>
          <w:rFonts w:ascii="Times New Roman" w:hAnsi="Times New Roman" w:cs="Times New Roman"/>
          <w:sz w:val="24"/>
          <w:szCs w:val="24"/>
          <w:lang w:val="en-GB"/>
        </w:rPr>
        <w:t xml:space="preserve">Kantor: </w:t>
      </w:r>
    </w:p>
    <w:p w14:paraId="59A274A0" w14:textId="390FCBBB" w:rsidR="00EE6383" w:rsidRPr="00DF5737" w:rsidRDefault="00EE6383" w:rsidP="00EE6383">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Section 35(2) of the Act confers a discretionary power (“may”) upon the Master to direct the executor to prepare an interim account, it does not empower the executor in any respect in the absence of such direc</w:t>
      </w:r>
      <w:r w:rsidR="00E8434E" w:rsidRPr="00DF5737">
        <w:rPr>
          <w:rFonts w:ascii="Times New Roman" w:hAnsi="Times New Roman" w:cs="Times New Roman"/>
          <w:sz w:val="24"/>
          <w:szCs w:val="24"/>
          <w:lang w:val="en-GB"/>
        </w:rPr>
        <w:t>tive</w:t>
      </w:r>
      <w:r w:rsidRPr="00DF5737">
        <w:rPr>
          <w:rFonts w:ascii="Times New Roman" w:hAnsi="Times New Roman" w:cs="Times New Roman"/>
          <w:sz w:val="24"/>
          <w:szCs w:val="24"/>
          <w:lang w:val="en-GB"/>
        </w:rPr>
        <w:t>.</w:t>
      </w:r>
    </w:p>
    <w:p w14:paraId="48611124" w14:textId="77EA8352" w:rsidR="00EE6383" w:rsidRPr="00DF5737" w:rsidRDefault="00EE6383" w:rsidP="00EE6383">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When it comes to interim payments and distributions, the Master must exercise this power when it is in her “opinion” that an interim account is necessary.  Plainly, the qualification that </w:t>
      </w:r>
      <w:r w:rsidR="00A64D4C" w:rsidRPr="00DF5737">
        <w:rPr>
          <w:rFonts w:ascii="Times New Roman" w:hAnsi="Times New Roman" w:cs="Times New Roman"/>
          <w:sz w:val="24"/>
          <w:szCs w:val="24"/>
          <w:lang w:val="en-GB"/>
        </w:rPr>
        <w:t>the</w:t>
      </w:r>
      <w:r w:rsidRPr="00DF5737">
        <w:rPr>
          <w:rFonts w:ascii="Times New Roman" w:hAnsi="Times New Roman" w:cs="Times New Roman"/>
          <w:sz w:val="24"/>
          <w:szCs w:val="24"/>
          <w:lang w:val="en-GB"/>
        </w:rPr>
        <w:t xml:space="preserve"> power falls within the “opinion” of the Master must be construed to confer a discretion to the Master and not to the executor.  No wording in </w:t>
      </w:r>
      <w:r w:rsidR="00B8788E" w:rsidRPr="00DF5737">
        <w:rPr>
          <w:rFonts w:ascii="Times New Roman" w:hAnsi="Times New Roman" w:cs="Times New Roman"/>
          <w:sz w:val="24"/>
          <w:szCs w:val="24"/>
          <w:lang w:val="en-GB"/>
        </w:rPr>
        <w:t>s</w:t>
      </w:r>
      <w:r w:rsidRPr="00DF5737">
        <w:rPr>
          <w:rFonts w:ascii="Times New Roman" w:hAnsi="Times New Roman" w:cs="Times New Roman"/>
          <w:sz w:val="24"/>
          <w:szCs w:val="24"/>
          <w:lang w:val="en-GB"/>
        </w:rPr>
        <w:t> 35(2) of Act suggests that a broad power has been conferred on an executor to prepare an interim account on her own accord.</w:t>
      </w:r>
    </w:p>
    <w:p w14:paraId="460A7A85" w14:textId="1A3F00DC" w:rsidR="00435BF5" w:rsidRPr="00DF5737" w:rsidRDefault="00757B56" w:rsidP="00435BF5">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O</w:t>
      </w:r>
      <w:r w:rsidR="00435BF5" w:rsidRPr="00DF5737">
        <w:rPr>
          <w:rFonts w:ascii="Times New Roman" w:hAnsi="Times New Roman" w:cs="Times New Roman"/>
          <w:sz w:val="24"/>
          <w:szCs w:val="24"/>
          <w:lang w:val="en-GB"/>
        </w:rPr>
        <w:t xml:space="preserve">n the facts of this case, a jurisdictional fact had not been satisfied by the executor.  He </w:t>
      </w:r>
      <w:r w:rsidR="00CB62E6" w:rsidRPr="00DF5737">
        <w:rPr>
          <w:rFonts w:ascii="Times New Roman" w:hAnsi="Times New Roman" w:cs="Times New Roman"/>
          <w:sz w:val="24"/>
          <w:szCs w:val="24"/>
          <w:lang w:val="en-GB"/>
        </w:rPr>
        <w:t xml:space="preserve">did </w:t>
      </w:r>
      <w:r w:rsidR="00435BF5" w:rsidRPr="00DF5737">
        <w:rPr>
          <w:rFonts w:ascii="Times New Roman" w:hAnsi="Times New Roman" w:cs="Times New Roman"/>
          <w:sz w:val="24"/>
          <w:szCs w:val="24"/>
          <w:lang w:val="en-GB"/>
        </w:rPr>
        <w:t>not</w:t>
      </w:r>
      <w:r w:rsidR="00CB62E6" w:rsidRPr="00DF5737">
        <w:rPr>
          <w:rFonts w:ascii="Times New Roman" w:hAnsi="Times New Roman" w:cs="Times New Roman"/>
          <w:sz w:val="24"/>
          <w:szCs w:val="24"/>
          <w:lang w:val="en-GB"/>
        </w:rPr>
        <w:t xml:space="preserve"> </w:t>
      </w:r>
      <w:r w:rsidR="00435BF5" w:rsidRPr="00DF5737">
        <w:rPr>
          <w:rFonts w:ascii="Times New Roman" w:hAnsi="Times New Roman" w:cs="Times New Roman"/>
          <w:sz w:val="24"/>
          <w:szCs w:val="24"/>
          <w:lang w:val="en-GB"/>
        </w:rPr>
        <w:t>obtain a directive from the Master to file the Disputed (interim) Account.</w:t>
      </w:r>
      <w:r w:rsidR="00310DE2" w:rsidRPr="00DF5737">
        <w:rPr>
          <w:rFonts w:ascii="Times New Roman" w:hAnsi="Times New Roman" w:cs="Times New Roman"/>
          <w:sz w:val="24"/>
          <w:szCs w:val="24"/>
          <w:lang w:val="en-GB"/>
        </w:rPr>
        <w:t xml:space="preserve"> </w:t>
      </w:r>
      <w:r w:rsidR="00435BF5" w:rsidRPr="00DF5737">
        <w:rPr>
          <w:rFonts w:ascii="Times New Roman" w:hAnsi="Times New Roman" w:cs="Times New Roman"/>
          <w:sz w:val="24"/>
          <w:szCs w:val="24"/>
          <w:lang w:val="en-GB"/>
        </w:rPr>
        <w:t xml:space="preserve"> Accordingly, the Disputed Account did not comply with the Act.</w:t>
      </w:r>
      <w:r w:rsidR="00310DE2" w:rsidRPr="00DF5737">
        <w:rPr>
          <w:rFonts w:ascii="Times New Roman" w:hAnsi="Times New Roman" w:cs="Times New Roman"/>
          <w:sz w:val="24"/>
          <w:szCs w:val="24"/>
          <w:lang w:val="en-GB"/>
        </w:rPr>
        <w:t xml:space="preserve"> </w:t>
      </w:r>
      <w:r w:rsidR="00435BF5" w:rsidRPr="00DF5737">
        <w:rPr>
          <w:rFonts w:ascii="Times New Roman" w:hAnsi="Times New Roman" w:cs="Times New Roman"/>
          <w:sz w:val="24"/>
          <w:szCs w:val="24"/>
          <w:lang w:val="en-GB"/>
        </w:rPr>
        <w:t xml:space="preserve"> To the extent that a legal label needs to be found for finding the Disputed Account invalid, it would be the principle of legality, which form part of the Rule of law (</w:t>
      </w:r>
      <w:r w:rsidR="00B8788E" w:rsidRPr="00DF5737">
        <w:rPr>
          <w:rFonts w:ascii="Times New Roman" w:hAnsi="Times New Roman" w:cs="Times New Roman"/>
          <w:sz w:val="24"/>
          <w:szCs w:val="24"/>
          <w:lang w:val="en-GB"/>
        </w:rPr>
        <w:t>s</w:t>
      </w:r>
      <w:r w:rsidR="00435BF5" w:rsidRPr="00DF5737">
        <w:rPr>
          <w:rFonts w:ascii="Times New Roman" w:hAnsi="Times New Roman" w:cs="Times New Roman"/>
          <w:sz w:val="24"/>
          <w:szCs w:val="24"/>
          <w:lang w:val="en-GB"/>
        </w:rPr>
        <w:t xml:space="preserve"> 1 of the Constitution of the </w:t>
      </w:r>
      <w:r w:rsidR="00435BF5" w:rsidRPr="00DF5737">
        <w:rPr>
          <w:rFonts w:ascii="Times New Roman" w:hAnsi="Times New Roman" w:cs="Times New Roman"/>
          <w:sz w:val="24"/>
          <w:szCs w:val="24"/>
          <w:lang w:val="en-GB"/>
        </w:rPr>
        <w:lastRenderedPageBreak/>
        <w:t>Republic of South Africa).  The exercise of power must comply with the law and be sourced in the law.</w:t>
      </w:r>
      <w:r w:rsidR="00435BF5" w:rsidRPr="00DF5737">
        <w:rPr>
          <w:rStyle w:val="FootnoteReference"/>
          <w:rFonts w:ascii="Times New Roman" w:hAnsi="Times New Roman" w:cs="Times New Roman"/>
          <w:sz w:val="24"/>
          <w:szCs w:val="24"/>
          <w:lang w:val="en-GB"/>
        </w:rPr>
        <w:footnoteReference w:id="8"/>
      </w:r>
      <w:r w:rsidR="00435BF5" w:rsidRPr="00DF5737">
        <w:rPr>
          <w:rFonts w:ascii="Times New Roman" w:hAnsi="Times New Roman" w:cs="Times New Roman"/>
          <w:sz w:val="24"/>
          <w:szCs w:val="24"/>
          <w:lang w:val="en-GB"/>
        </w:rPr>
        <w:t xml:space="preserve"> </w:t>
      </w:r>
    </w:p>
    <w:p w14:paraId="4A894F8E" w14:textId="3F0C69BA" w:rsidR="00EE6383" w:rsidRPr="00DF5737" w:rsidRDefault="00435BF5" w:rsidP="00435BF5">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For these reasons the costs of the main application should be borne by the executor. </w:t>
      </w:r>
      <w:r w:rsidR="00D010A6" w:rsidRPr="00DF5737">
        <w:rPr>
          <w:rFonts w:ascii="Times New Roman" w:hAnsi="Times New Roman" w:cs="Times New Roman"/>
          <w:sz w:val="24"/>
          <w:szCs w:val="24"/>
          <w:lang w:val="en-GB"/>
        </w:rPr>
        <w:t xml:space="preserve"> The costs of two counsel is justified.</w:t>
      </w:r>
    </w:p>
    <w:p w14:paraId="2C8A9D9E" w14:textId="0B0C35FF" w:rsidR="00EE6383" w:rsidRPr="00DF5737" w:rsidRDefault="00435BF5" w:rsidP="00450EDA">
      <w:pPr>
        <w:pStyle w:val="Heading1"/>
        <w:rPr>
          <w:lang w:val="en-GB"/>
        </w:rPr>
      </w:pPr>
      <w:r w:rsidRPr="00DF5737">
        <w:rPr>
          <w:lang w:val="en-GB"/>
        </w:rPr>
        <w:t>The counter-claim</w:t>
      </w:r>
    </w:p>
    <w:p w14:paraId="7321CF34" w14:textId="54A95501" w:rsidR="001169D9" w:rsidRPr="00DF5737" w:rsidRDefault="00435BF5" w:rsidP="00435BF5">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 xml:space="preserve">The applicants opposed the counterapplication and filed an answer to it.  Essentially, they denied that the executor needed to access the bank accounts in Switzerland to prepare the Final Account because a certain Mr Zimmerman had advised </w:t>
      </w:r>
      <w:r w:rsidR="000F5AF9" w:rsidRPr="00DF5737">
        <w:rPr>
          <w:rFonts w:ascii="Times New Roman" w:hAnsi="Times New Roman" w:cs="Times New Roman"/>
          <w:sz w:val="24"/>
          <w:szCs w:val="24"/>
          <w:lang w:val="en-GB"/>
        </w:rPr>
        <w:t>the executor</w:t>
      </w:r>
      <w:r w:rsidRPr="00DF5737">
        <w:rPr>
          <w:rFonts w:ascii="Times New Roman" w:hAnsi="Times New Roman" w:cs="Times New Roman"/>
          <w:sz w:val="24"/>
          <w:szCs w:val="24"/>
          <w:lang w:val="en-GB"/>
        </w:rPr>
        <w:t xml:space="preserve"> what the balances in the accounts were, and he could therefore account for them.</w:t>
      </w:r>
    </w:p>
    <w:p w14:paraId="2297A071" w14:textId="103FDEFD" w:rsidR="00435BF5" w:rsidRPr="00DF5737" w:rsidRDefault="00435BF5" w:rsidP="00435BF5">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executor filed a brief reply in the counterapplication.</w:t>
      </w:r>
      <w:r w:rsidR="00310DE2"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 He made the point that simply being told what the accounts’ balances were does not enable him to comply with his duties as executor.</w:t>
      </w:r>
    </w:p>
    <w:p w14:paraId="2B751873" w14:textId="34F239B7" w:rsidR="00435BF5" w:rsidRPr="00DF5737" w:rsidRDefault="00435BF5" w:rsidP="00435BF5">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In my view executor’s decision to bring the counter-application was justified.  As he explain</w:t>
      </w:r>
      <w:r w:rsidR="00921B9F" w:rsidRPr="00DF5737">
        <w:rPr>
          <w:rFonts w:ascii="Times New Roman" w:hAnsi="Times New Roman" w:cs="Times New Roman"/>
          <w:sz w:val="24"/>
          <w:szCs w:val="24"/>
          <w:lang w:val="en-GB"/>
        </w:rPr>
        <w:t>ed</w:t>
      </w:r>
      <w:r w:rsidRPr="00DF5737">
        <w:rPr>
          <w:rFonts w:ascii="Times New Roman" w:hAnsi="Times New Roman" w:cs="Times New Roman"/>
          <w:sz w:val="24"/>
          <w:szCs w:val="24"/>
          <w:lang w:val="en-GB"/>
        </w:rPr>
        <w:t xml:space="preserve">, the applicants wrote to the Swiss banks disputing his appointment as executor.  The result was that the accounts held at those </w:t>
      </w:r>
      <w:r w:rsidR="001169D9" w:rsidRPr="00DF5737">
        <w:rPr>
          <w:rFonts w:ascii="Times New Roman" w:hAnsi="Times New Roman" w:cs="Times New Roman"/>
          <w:sz w:val="24"/>
          <w:szCs w:val="24"/>
          <w:lang w:val="en-GB"/>
        </w:rPr>
        <w:t xml:space="preserve">Swiss </w:t>
      </w:r>
      <w:r w:rsidRPr="00DF5737">
        <w:rPr>
          <w:rFonts w:ascii="Times New Roman" w:hAnsi="Times New Roman" w:cs="Times New Roman"/>
          <w:sz w:val="24"/>
          <w:szCs w:val="24"/>
          <w:lang w:val="en-GB"/>
        </w:rPr>
        <w:t>banks in the name of the deceased were frozen, and he was unable to take any further steps with regard to the accounts.</w:t>
      </w:r>
      <w:r w:rsidR="00310DE2"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 The executor explained further that he has received advice to the effect that in order to unfreeze the accounts, the applicants (and </w:t>
      </w:r>
      <w:r w:rsidR="000F5AF9" w:rsidRPr="00DF5737">
        <w:rPr>
          <w:rFonts w:ascii="Times New Roman" w:hAnsi="Times New Roman" w:cs="Times New Roman"/>
          <w:sz w:val="24"/>
          <w:szCs w:val="24"/>
          <w:lang w:val="en-GB"/>
        </w:rPr>
        <w:t>third respondent</w:t>
      </w:r>
      <w:r w:rsidRPr="00DF5737">
        <w:rPr>
          <w:rFonts w:ascii="Times New Roman" w:hAnsi="Times New Roman" w:cs="Times New Roman"/>
          <w:sz w:val="24"/>
          <w:szCs w:val="24"/>
          <w:lang w:val="en-GB"/>
        </w:rPr>
        <w:t>) would need to sign declarations.</w:t>
      </w:r>
      <w:r w:rsidR="00310DE2"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 The applicants did not deny any of this.</w:t>
      </w:r>
      <w:r w:rsidR="00921B9F" w:rsidRPr="00DF5737">
        <w:rPr>
          <w:rFonts w:ascii="Times New Roman" w:hAnsi="Times New Roman" w:cs="Times New Roman"/>
          <w:sz w:val="24"/>
          <w:szCs w:val="24"/>
          <w:lang w:val="en-GB"/>
        </w:rPr>
        <w:t xml:space="preserve">  Their point was that </w:t>
      </w:r>
      <w:r w:rsidR="000F5AF9" w:rsidRPr="00DF5737">
        <w:rPr>
          <w:rFonts w:ascii="Times New Roman" w:hAnsi="Times New Roman" w:cs="Times New Roman"/>
          <w:sz w:val="24"/>
          <w:szCs w:val="24"/>
          <w:lang w:val="en-GB"/>
        </w:rPr>
        <w:t>t</w:t>
      </w:r>
      <w:r w:rsidR="00921B9F" w:rsidRPr="00DF5737">
        <w:rPr>
          <w:rFonts w:ascii="Times New Roman" w:hAnsi="Times New Roman" w:cs="Times New Roman"/>
          <w:sz w:val="24"/>
          <w:szCs w:val="24"/>
          <w:lang w:val="en-GB"/>
        </w:rPr>
        <w:t>he</w:t>
      </w:r>
      <w:r w:rsidR="000F5AF9" w:rsidRPr="00DF5737">
        <w:rPr>
          <w:rFonts w:ascii="Times New Roman" w:hAnsi="Times New Roman" w:cs="Times New Roman"/>
          <w:sz w:val="24"/>
          <w:szCs w:val="24"/>
          <w:lang w:val="en-GB"/>
        </w:rPr>
        <w:t xml:space="preserve"> executor</w:t>
      </w:r>
      <w:r w:rsidR="00921B9F" w:rsidRPr="00DF5737">
        <w:rPr>
          <w:rFonts w:ascii="Times New Roman" w:hAnsi="Times New Roman" w:cs="Times New Roman"/>
          <w:sz w:val="24"/>
          <w:szCs w:val="24"/>
          <w:lang w:val="en-GB"/>
        </w:rPr>
        <w:t xml:space="preserve"> did not need control</w:t>
      </w:r>
      <w:r w:rsidR="000F5AF9" w:rsidRPr="00DF5737">
        <w:rPr>
          <w:rFonts w:ascii="Times New Roman" w:hAnsi="Times New Roman" w:cs="Times New Roman"/>
          <w:sz w:val="24"/>
          <w:szCs w:val="24"/>
          <w:lang w:val="en-GB"/>
        </w:rPr>
        <w:t xml:space="preserve"> over the Swiss accounts</w:t>
      </w:r>
      <w:r w:rsidR="00921B9F" w:rsidRPr="00DF5737">
        <w:rPr>
          <w:rFonts w:ascii="Times New Roman" w:hAnsi="Times New Roman" w:cs="Times New Roman"/>
          <w:sz w:val="24"/>
          <w:szCs w:val="24"/>
          <w:lang w:val="en-GB"/>
        </w:rPr>
        <w:t xml:space="preserve"> to finalise the L&amp;D account. </w:t>
      </w:r>
    </w:p>
    <w:p w14:paraId="78E4BED7" w14:textId="6C54EAF8" w:rsidR="00921B9F" w:rsidRPr="00DF5737" w:rsidRDefault="00F33B8B" w:rsidP="00921B9F">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lastRenderedPageBreak/>
        <w:t xml:space="preserve">Whether or not access was necessary to finalise the </w:t>
      </w:r>
      <w:r w:rsidR="00000389" w:rsidRPr="00DF5737">
        <w:rPr>
          <w:rFonts w:ascii="Times New Roman" w:hAnsi="Times New Roman" w:cs="Times New Roman"/>
          <w:sz w:val="24"/>
          <w:szCs w:val="24"/>
          <w:lang w:val="en-GB"/>
        </w:rPr>
        <w:t>L&amp;D account cannot be decisive.</w:t>
      </w:r>
      <w:r w:rsidR="00310DE2" w:rsidRPr="00DF5737">
        <w:rPr>
          <w:rFonts w:ascii="Times New Roman" w:hAnsi="Times New Roman" w:cs="Times New Roman"/>
          <w:sz w:val="24"/>
          <w:szCs w:val="24"/>
          <w:lang w:val="en-GB"/>
        </w:rPr>
        <w:t xml:space="preserve"> </w:t>
      </w:r>
      <w:r w:rsidR="00000389" w:rsidRPr="00DF5737">
        <w:rPr>
          <w:rFonts w:ascii="Times New Roman" w:hAnsi="Times New Roman" w:cs="Times New Roman"/>
          <w:sz w:val="24"/>
          <w:szCs w:val="24"/>
          <w:lang w:val="en-GB"/>
        </w:rPr>
        <w:t xml:space="preserve"> In terms of the Act, the</w:t>
      </w:r>
      <w:r w:rsidR="00435BF5" w:rsidRPr="00DF5737">
        <w:rPr>
          <w:rFonts w:ascii="Times New Roman" w:hAnsi="Times New Roman" w:cs="Times New Roman"/>
          <w:sz w:val="24"/>
          <w:szCs w:val="24"/>
          <w:lang w:val="en-GB"/>
        </w:rPr>
        <w:t xml:space="preserve"> executor </w:t>
      </w:r>
      <w:r w:rsidR="00435BF5" w:rsidRPr="00DF5737">
        <w:rPr>
          <w:rFonts w:ascii="Times New Roman" w:hAnsi="Times New Roman" w:cs="Times New Roman"/>
          <w:i/>
          <w:iCs/>
          <w:sz w:val="24"/>
          <w:szCs w:val="24"/>
          <w:lang w:val="en-GB"/>
        </w:rPr>
        <w:t>must</w:t>
      </w:r>
      <w:r w:rsidR="00435BF5" w:rsidRPr="00DF5737">
        <w:rPr>
          <w:rFonts w:ascii="Times New Roman" w:hAnsi="Times New Roman" w:cs="Times New Roman"/>
          <w:sz w:val="24"/>
          <w:szCs w:val="24"/>
          <w:lang w:val="en-GB"/>
        </w:rPr>
        <w:t xml:space="preserve"> </w:t>
      </w:r>
      <w:r w:rsidR="00921B9F" w:rsidRPr="00DF5737">
        <w:rPr>
          <w:rFonts w:ascii="Times New Roman" w:hAnsi="Times New Roman" w:cs="Times New Roman"/>
          <w:sz w:val="24"/>
          <w:szCs w:val="24"/>
          <w:lang w:val="en-GB"/>
        </w:rPr>
        <w:t>o</w:t>
      </w:r>
      <w:r w:rsidR="00435BF5" w:rsidRPr="00DF5737">
        <w:rPr>
          <w:rFonts w:ascii="Times New Roman" w:hAnsi="Times New Roman" w:cs="Times New Roman"/>
          <w:sz w:val="24"/>
          <w:szCs w:val="24"/>
          <w:lang w:val="en-GB"/>
        </w:rPr>
        <w:t xml:space="preserve">btain custody and control of </w:t>
      </w:r>
      <w:r w:rsidR="00435BF5" w:rsidRPr="00DF5737">
        <w:rPr>
          <w:rFonts w:ascii="Times New Roman" w:hAnsi="Times New Roman" w:cs="Times New Roman"/>
          <w:i/>
          <w:iCs/>
          <w:sz w:val="24"/>
          <w:szCs w:val="24"/>
          <w:lang w:val="en-GB"/>
        </w:rPr>
        <w:t xml:space="preserve">all </w:t>
      </w:r>
      <w:r w:rsidR="00435BF5" w:rsidRPr="00DF5737">
        <w:rPr>
          <w:rFonts w:ascii="Times New Roman" w:hAnsi="Times New Roman" w:cs="Times New Roman"/>
          <w:sz w:val="24"/>
          <w:szCs w:val="24"/>
          <w:lang w:val="en-GB"/>
        </w:rPr>
        <w:t>the property in the estate.</w:t>
      </w:r>
      <w:r w:rsidR="00435BF5" w:rsidRPr="00DF5737">
        <w:rPr>
          <w:rStyle w:val="FootnoteReference"/>
          <w:rFonts w:ascii="Times New Roman" w:hAnsi="Times New Roman" w:cs="Times New Roman"/>
          <w:sz w:val="24"/>
          <w:szCs w:val="24"/>
          <w:lang w:val="en-GB"/>
        </w:rPr>
        <w:footnoteReference w:id="9"/>
      </w:r>
      <w:r w:rsidR="00435BF5" w:rsidRPr="00DF5737">
        <w:rPr>
          <w:rFonts w:ascii="Times New Roman" w:hAnsi="Times New Roman" w:cs="Times New Roman"/>
          <w:sz w:val="24"/>
          <w:szCs w:val="24"/>
          <w:lang w:val="en-GB"/>
        </w:rPr>
        <w:t xml:space="preserve">  He or she is obliged to take control of the assets, preserve </w:t>
      </w:r>
      <w:proofErr w:type="gramStart"/>
      <w:r w:rsidR="00435BF5" w:rsidRPr="00DF5737">
        <w:rPr>
          <w:rFonts w:ascii="Times New Roman" w:hAnsi="Times New Roman" w:cs="Times New Roman"/>
          <w:sz w:val="24"/>
          <w:szCs w:val="24"/>
          <w:lang w:val="en-GB"/>
        </w:rPr>
        <w:t>them</w:t>
      </w:r>
      <w:proofErr w:type="gramEnd"/>
      <w:r w:rsidR="00435BF5" w:rsidRPr="00DF5737">
        <w:rPr>
          <w:rFonts w:ascii="Times New Roman" w:hAnsi="Times New Roman" w:cs="Times New Roman"/>
          <w:sz w:val="24"/>
          <w:szCs w:val="24"/>
          <w:lang w:val="en-GB"/>
        </w:rPr>
        <w:t xml:space="preserve"> and administer and wind-up the estate as speedily as possible.</w:t>
      </w:r>
      <w:r w:rsidR="00435BF5" w:rsidRPr="00DF5737">
        <w:rPr>
          <w:rStyle w:val="FootnoteReference"/>
          <w:rFonts w:ascii="Times New Roman" w:hAnsi="Times New Roman" w:cs="Times New Roman"/>
          <w:sz w:val="24"/>
          <w:szCs w:val="24"/>
          <w:lang w:val="en-GB"/>
        </w:rPr>
        <w:footnoteReference w:id="10"/>
      </w:r>
      <w:r w:rsidR="00921B9F" w:rsidRPr="00DF5737">
        <w:rPr>
          <w:rFonts w:ascii="Times New Roman" w:hAnsi="Times New Roman" w:cs="Times New Roman"/>
          <w:sz w:val="24"/>
          <w:szCs w:val="24"/>
          <w:lang w:val="en-GB"/>
        </w:rPr>
        <w:t xml:space="preserve">  </w:t>
      </w:r>
      <w:r w:rsidR="00435BF5" w:rsidRPr="00DF5737">
        <w:rPr>
          <w:rFonts w:ascii="Times New Roman" w:hAnsi="Times New Roman" w:cs="Times New Roman"/>
          <w:sz w:val="24"/>
          <w:szCs w:val="24"/>
          <w:lang w:val="en-GB"/>
        </w:rPr>
        <w:t xml:space="preserve">That being so, </w:t>
      </w:r>
      <w:r w:rsidR="00921B9F" w:rsidRPr="00DF5737">
        <w:rPr>
          <w:rFonts w:ascii="Times New Roman" w:hAnsi="Times New Roman" w:cs="Times New Roman"/>
          <w:sz w:val="24"/>
          <w:szCs w:val="24"/>
          <w:lang w:val="en-GB"/>
        </w:rPr>
        <w:t xml:space="preserve">the executor </w:t>
      </w:r>
      <w:r w:rsidR="00435BF5" w:rsidRPr="00DF5737">
        <w:rPr>
          <w:rFonts w:ascii="Times New Roman" w:hAnsi="Times New Roman" w:cs="Times New Roman"/>
          <w:sz w:val="24"/>
          <w:szCs w:val="24"/>
          <w:lang w:val="en-GB"/>
        </w:rPr>
        <w:t>was duty-bound to take control of the Swiss bank accounts.  It is not satisfactory for him to be told that he can rely on a statement by a third party with respect to the balances of the accounts.  He is duty-bound to take control of the assets, and has the right to do so.</w:t>
      </w:r>
    </w:p>
    <w:p w14:paraId="18369F5B" w14:textId="51C8E7B8" w:rsidR="00435BF5" w:rsidRPr="00DF5737" w:rsidRDefault="00435BF5" w:rsidP="00921B9F">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applicants</w:t>
      </w:r>
      <w:r w:rsidR="00921B9F" w:rsidRPr="00DF5737">
        <w:rPr>
          <w:rFonts w:ascii="Times New Roman" w:hAnsi="Times New Roman" w:cs="Times New Roman"/>
          <w:sz w:val="24"/>
          <w:szCs w:val="24"/>
          <w:lang w:val="en-GB"/>
        </w:rPr>
        <w:t>’ refusal</w:t>
      </w:r>
      <w:r w:rsidR="00D7696A" w:rsidRPr="00DF5737">
        <w:rPr>
          <w:rFonts w:ascii="Times New Roman" w:hAnsi="Times New Roman" w:cs="Times New Roman"/>
          <w:sz w:val="24"/>
          <w:szCs w:val="24"/>
          <w:lang w:val="en-GB"/>
        </w:rPr>
        <w:t xml:space="preserve"> to provide the </w:t>
      </w:r>
      <w:r w:rsidR="00DF5737" w:rsidRPr="00DF5737">
        <w:rPr>
          <w:rFonts w:ascii="Times New Roman" w:hAnsi="Times New Roman" w:cs="Times New Roman"/>
          <w:sz w:val="24"/>
          <w:szCs w:val="24"/>
          <w:lang w:val="en-GB"/>
        </w:rPr>
        <w:t>declarations</w:t>
      </w:r>
      <w:r w:rsidR="00921B9F"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prevented </w:t>
      </w:r>
      <w:r w:rsidR="000F5AF9" w:rsidRPr="00DF5737">
        <w:rPr>
          <w:rFonts w:ascii="Times New Roman" w:hAnsi="Times New Roman" w:cs="Times New Roman"/>
          <w:sz w:val="24"/>
          <w:szCs w:val="24"/>
          <w:lang w:val="en-GB"/>
        </w:rPr>
        <w:t>the executor</w:t>
      </w:r>
      <w:r w:rsidRPr="00DF5737">
        <w:rPr>
          <w:rFonts w:ascii="Times New Roman" w:hAnsi="Times New Roman" w:cs="Times New Roman"/>
          <w:sz w:val="24"/>
          <w:szCs w:val="24"/>
          <w:lang w:val="en-GB"/>
        </w:rPr>
        <w:t xml:space="preserve"> from taking control of the Swiss bank accounts.  This necessitated the counter-application and the costs must accordingly follow. </w:t>
      </w:r>
    </w:p>
    <w:p w14:paraId="50B95DC8" w14:textId="10C71632" w:rsidR="00921B9F" w:rsidRPr="00DF5737" w:rsidRDefault="00921B9F" w:rsidP="00921B9F">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Again, it is significant that the applicants provided the necessary declarations very shortly before the hearing.</w:t>
      </w:r>
      <w:r w:rsidR="00310DE2"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 xml:space="preserve"> There was no proper explanation as to why this was not done earlier. </w:t>
      </w:r>
    </w:p>
    <w:p w14:paraId="7D3D8FB9" w14:textId="77777777" w:rsidR="00921B9F" w:rsidRPr="00DF5737" w:rsidRDefault="00921B9F" w:rsidP="00921B9F">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For these reasons the costs of the counter-application should be borne by the applicants.</w:t>
      </w:r>
    </w:p>
    <w:p w14:paraId="38DE237B" w14:textId="5DAA8491" w:rsidR="00921B9F" w:rsidRPr="00DF5737" w:rsidRDefault="00921B9F" w:rsidP="00450EDA">
      <w:pPr>
        <w:pStyle w:val="Heading1"/>
        <w:rPr>
          <w:lang w:val="en-GB"/>
        </w:rPr>
      </w:pPr>
      <w:r w:rsidRPr="00DF5737">
        <w:rPr>
          <w:lang w:val="en-GB"/>
        </w:rPr>
        <w:lastRenderedPageBreak/>
        <w:t>Order</w:t>
      </w:r>
    </w:p>
    <w:p w14:paraId="0E8E7EC6" w14:textId="70592BE2" w:rsidR="00676AE3" w:rsidRPr="00DF5737" w:rsidRDefault="00BE7579" w:rsidP="00921B9F">
      <w:pPr>
        <w:pStyle w:val="ListParagraph"/>
        <w:numPr>
          <w:ilvl w:val="0"/>
          <w:numId w:val="20"/>
        </w:numPr>
        <w:spacing w:after="360" w:line="480" w:lineRule="auto"/>
        <w:ind w:left="709"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I</w:t>
      </w:r>
      <w:r w:rsidR="000F5AF9" w:rsidRPr="00DF5737">
        <w:rPr>
          <w:rFonts w:ascii="Times New Roman" w:hAnsi="Times New Roman" w:cs="Times New Roman"/>
          <w:sz w:val="24"/>
          <w:szCs w:val="24"/>
          <w:lang w:val="en-GB"/>
        </w:rPr>
        <w:t>n the result, I</w:t>
      </w:r>
      <w:r w:rsidRPr="00DF5737">
        <w:rPr>
          <w:rFonts w:ascii="Times New Roman" w:hAnsi="Times New Roman" w:cs="Times New Roman"/>
          <w:sz w:val="24"/>
          <w:szCs w:val="24"/>
          <w:lang w:val="en-GB"/>
        </w:rPr>
        <w:t xml:space="preserve"> make the following order</w:t>
      </w:r>
      <w:r w:rsidR="00921B9F" w:rsidRPr="00DF5737">
        <w:rPr>
          <w:rFonts w:ascii="Times New Roman" w:hAnsi="Times New Roman" w:cs="Times New Roman"/>
          <w:sz w:val="24"/>
          <w:szCs w:val="24"/>
          <w:lang w:val="en-GB"/>
        </w:rPr>
        <w:t>s</w:t>
      </w:r>
      <w:r w:rsidRPr="00DF5737">
        <w:rPr>
          <w:rFonts w:ascii="Times New Roman" w:hAnsi="Times New Roman" w:cs="Times New Roman"/>
          <w:sz w:val="24"/>
          <w:szCs w:val="24"/>
          <w:lang w:val="en-GB"/>
        </w:rPr>
        <w:t>:</w:t>
      </w:r>
    </w:p>
    <w:p w14:paraId="3D295961" w14:textId="5F8E417A" w:rsidR="00921B9F" w:rsidRPr="00DF5737" w:rsidRDefault="00921B9F" w:rsidP="0018023D">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application for the declaratory relief sought in paragraph</w:t>
      </w:r>
      <w:r w:rsidR="008C124A" w:rsidRPr="00DF5737">
        <w:rPr>
          <w:rFonts w:ascii="Times New Roman" w:hAnsi="Times New Roman" w:cs="Times New Roman"/>
          <w:sz w:val="24"/>
          <w:szCs w:val="24"/>
          <w:lang w:val="en-GB"/>
        </w:rPr>
        <w:t> </w:t>
      </w:r>
      <w:r w:rsidRPr="00DF5737">
        <w:rPr>
          <w:rFonts w:ascii="Times New Roman" w:hAnsi="Times New Roman" w:cs="Times New Roman"/>
          <w:sz w:val="24"/>
          <w:szCs w:val="24"/>
          <w:lang w:val="en-GB"/>
        </w:rPr>
        <w:t>1 of the notice of motion is dismissed</w:t>
      </w:r>
      <w:r w:rsidR="00757B56" w:rsidRPr="00DF5737">
        <w:rPr>
          <w:rFonts w:ascii="Times New Roman" w:hAnsi="Times New Roman" w:cs="Times New Roman"/>
          <w:sz w:val="24"/>
          <w:szCs w:val="24"/>
          <w:lang w:val="en-GB"/>
        </w:rPr>
        <w:t xml:space="preserve">. </w:t>
      </w:r>
    </w:p>
    <w:p w14:paraId="109D9D26" w14:textId="5B071C2E" w:rsidR="00921B9F" w:rsidRPr="00DF5737" w:rsidRDefault="00921B9F" w:rsidP="0018023D">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second respondent shall pay the costs of the entire main application, including the application for the relief sought in</w:t>
      </w:r>
      <w:r w:rsidR="00BB0382" w:rsidRPr="00DF5737">
        <w:rPr>
          <w:rFonts w:ascii="Times New Roman" w:hAnsi="Times New Roman" w:cs="Times New Roman"/>
          <w:sz w:val="24"/>
          <w:szCs w:val="24"/>
          <w:lang w:val="en-GB"/>
        </w:rPr>
        <w:t xml:space="preserve"> </w:t>
      </w:r>
      <w:r w:rsidRPr="00DF5737">
        <w:rPr>
          <w:rFonts w:ascii="Times New Roman" w:hAnsi="Times New Roman" w:cs="Times New Roman"/>
          <w:sz w:val="24"/>
          <w:szCs w:val="24"/>
          <w:lang w:val="en-GB"/>
        </w:rPr>
        <w:t>paragraph</w:t>
      </w:r>
      <w:r w:rsidR="00310DE2" w:rsidRPr="00DF5737">
        <w:rPr>
          <w:rFonts w:ascii="Times New Roman" w:hAnsi="Times New Roman" w:cs="Times New Roman"/>
          <w:sz w:val="24"/>
          <w:szCs w:val="24"/>
          <w:lang w:val="en-GB"/>
        </w:rPr>
        <w:t> </w:t>
      </w:r>
      <w:r w:rsidR="00F0153F" w:rsidRPr="00DF5737">
        <w:rPr>
          <w:rFonts w:ascii="Times New Roman" w:hAnsi="Times New Roman" w:cs="Times New Roman"/>
          <w:sz w:val="24"/>
          <w:szCs w:val="24"/>
          <w:lang w:val="en-GB"/>
        </w:rPr>
        <w:t xml:space="preserve">1 </w:t>
      </w:r>
      <w:r w:rsidR="00BB0382" w:rsidRPr="00DF5737">
        <w:rPr>
          <w:rFonts w:ascii="Times New Roman" w:hAnsi="Times New Roman" w:cs="Times New Roman"/>
          <w:sz w:val="24"/>
          <w:szCs w:val="24"/>
          <w:lang w:val="en-GB"/>
        </w:rPr>
        <w:t>of the notice of motion</w:t>
      </w:r>
      <w:r w:rsidR="00F578A2" w:rsidRPr="00DF5737">
        <w:rPr>
          <w:rFonts w:ascii="Times New Roman" w:hAnsi="Times New Roman" w:cs="Times New Roman"/>
          <w:sz w:val="24"/>
          <w:szCs w:val="24"/>
          <w:lang w:val="en-GB"/>
        </w:rPr>
        <w:t xml:space="preserve"> and including the costs of two counsel.</w:t>
      </w:r>
    </w:p>
    <w:p w14:paraId="5F178A56" w14:textId="10C0A07B" w:rsidR="00241114" w:rsidRPr="00DF5737" w:rsidRDefault="00921B9F" w:rsidP="0018023D">
      <w:pPr>
        <w:pStyle w:val="ListParagraph"/>
        <w:numPr>
          <w:ilvl w:val="1"/>
          <w:numId w:val="20"/>
        </w:numPr>
        <w:spacing w:after="360" w:line="480" w:lineRule="auto"/>
        <w:ind w:left="1418" w:hanging="709"/>
        <w:contextualSpacing w:val="0"/>
        <w:jc w:val="both"/>
        <w:rPr>
          <w:rFonts w:ascii="Times New Roman" w:hAnsi="Times New Roman" w:cs="Times New Roman"/>
          <w:sz w:val="24"/>
          <w:szCs w:val="24"/>
          <w:lang w:val="en-GB"/>
        </w:rPr>
      </w:pPr>
      <w:r w:rsidRPr="00DF5737">
        <w:rPr>
          <w:rFonts w:ascii="Times New Roman" w:hAnsi="Times New Roman" w:cs="Times New Roman"/>
          <w:sz w:val="24"/>
          <w:szCs w:val="24"/>
          <w:lang w:val="en-GB"/>
        </w:rPr>
        <w:t>The applicants shall pay the costs of the counter-application.</w:t>
      </w:r>
    </w:p>
    <w:p w14:paraId="2A96B6BF" w14:textId="55D98B4F" w:rsidR="000D3F9B" w:rsidRPr="00DF5737" w:rsidRDefault="000D3F9B" w:rsidP="00310DE2">
      <w:pPr>
        <w:spacing w:after="360" w:line="480" w:lineRule="auto"/>
        <w:jc w:val="both"/>
        <w:rPr>
          <w:rFonts w:ascii="Times New Roman" w:hAnsi="Times New Roman" w:cs="Times New Roman"/>
          <w:sz w:val="24"/>
          <w:szCs w:val="24"/>
          <w:lang w:val="en-GB"/>
        </w:rPr>
      </w:pPr>
    </w:p>
    <w:p w14:paraId="72ED86D0" w14:textId="77777777" w:rsidR="000D3F9B" w:rsidRPr="00DF5737" w:rsidRDefault="000D3F9B" w:rsidP="00F03B5B">
      <w:pPr>
        <w:spacing w:after="360" w:line="480" w:lineRule="auto"/>
        <w:jc w:val="both"/>
        <w:rPr>
          <w:rFonts w:ascii="Times New Roman" w:hAnsi="Times New Roman" w:cs="Times New Roman"/>
          <w:sz w:val="24"/>
          <w:szCs w:val="24"/>
          <w:lang w:val="en-GB"/>
        </w:rPr>
      </w:pPr>
    </w:p>
    <w:p w14:paraId="1D59DA11" w14:textId="77777777" w:rsidR="000D3F9B" w:rsidRPr="00DF5737" w:rsidRDefault="00F03B5B" w:rsidP="00CB62E6">
      <w:pPr>
        <w:pStyle w:val="NormalWeb"/>
        <w:shd w:val="clear" w:color="auto" w:fill="FFFFFF"/>
        <w:spacing w:before="0" w:beforeAutospacing="0" w:after="0" w:afterAutospacing="0" w:line="360" w:lineRule="auto"/>
        <w:jc w:val="right"/>
        <w:rPr>
          <w:b/>
          <w:bCs/>
          <w:color w:val="242121"/>
          <w:lang w:val="en-GB"/>
        </w:rPr>
      </w:pPr>
      <w:r w:rsidRPr="00DF5737">
        <w:rPr>
          <w:b/>
          <w:bCs/>
          <w:color w:val="242121"/>
          <w:lang w:val="en-GB"/>
        </w:rPr>
        <w:t>H</w:t>
      </w:r>
      <w:r w:rsidR="00E331FC" w:rsidRPr="00DF5737">
        <w:rPr>
          <w:b/>
          <w:bCs/>
          <w:color w:val="242121"/>
          <w:lang w:val="en-GB"/>
        </w:rPr>
        <w:t xml:space="preserve"> </w:t>
      </w:r>
      <w:r w:rsidRPr="00DF5737">
        <w:rPr>
          <w:b/>
          <w:bCs/>
          <w:color w:val="242121"/>
          <w:lang w:val="en-GB"/>
        </w:rPr>
        <w:t>J</w:t>
      </w:r>
      <w:r w:rsidR="00E331FC" w:rsidRPr="00DF5737">
        <w:rPr>
          <w:b/>
          <w:bCs/>
          <w:color w:val="242121"/>
          <w:lang w:val="en-GB"/>
        </w:rPr>
        <w:t xml:space="preserve"> DE </w:t>
      </w:r>
      <w:r w:rsidRPr="00DF5737">
        <w:rPr>
          <w:b/>
          <w:bCs/>
          <w:color w:val="242121"/>
          <w:lang w:val="en-GB"/>
        </w:rPr>
        <w:t>WAAL</w:t>
      </w:r>
      <w:r w:rsidR="00E331FC" w:rsidRPr="00DF5737">
        <w:rPr>
          <w:b/>
          <w:bCs/>
          <w:color w:val="242121"/>
          <w:lang w:val="en-GB"/>
        </w:rPr>
        <w:t xml:space="preserve"> AJ</w:t>
      </w:r>
    </w:p>
    <w:p w14:paraId="1B0F856F" w14:textId="77777777" w:rsidR="00272E20" w:rsidRPr="00DF5737" w:rsidRDefault="00272E20" w:rsidP="00272E20">
      <w:pPr>
        <w:pStyle w:val="NormalWeb"/>
        <w:shd w:val="clear" w:color="auto" w:fill="FFFFFF"/>
        <w:spacing w:before="0" w:beforeAutospacing="0" w:after="0" w:afterAutospacing="0" w:line="360" w:lineRule="auto"/>
        <w:jc w:val="right"/>
        <w:rPr>
          <w:color w:val="242121"/>
          <w:lang w:val="en-GB"/>
        </w:rPr>
      </w:pPr>
      <w:r w:rsidRPr="00DF5737">
        <w:rPr>
          <w:b/>
          <w:bCs/>
          <w:color w:val="242121"/>
          <w:lang w:val="en-GB"/>
        </w:rPr>
        <w:t>Acting Judge of the High Court</w:t>
      </w:r>
    </w:p>
    <w:p w14:paraId="3D7EC333" w14:textId="77777777" w:rsidR="00272E20" w:rsidRPr="00DF5737" w:rsidRDefault="00272E20" w:rsidP="00272E20">
      <w:pPr>
        <w:pStyle w:val="NormalWeb"/>
        <w:shd w:val="clear" w:color="auto" w:fill="FFFFFF"/>
        <w:spacing w:before="0" w:beforeAutospacing="0" w:after="0" w:afterAutospacing="0" w:line="360" w:lineRule="auto"/>
        <w:jc w:val="right"/>
        <w:rPr>
          <w:color w:val="242121"/>
          <w:lang w:val="en-GB"/>
        </w:rPr>
      </w:pPr>
      <w:r w:rsidRPr="00DF5737">
        <w:rPr>
          <w:color w:val="242121"/>
          <w:lang w:val="en-GB"/>
        </w:rPr>
        <w:t>Cape Town</w:t>
      </w:r>
    </w:p>
    <w:p w14:paraId="43134721" w14:textId="251D1BC8" w:rsidR="00CA38D5" w:rsidRPr="00DF5737" w:rsidRDefault="00450EDA" w:rsidP="00272E20">
      <w:pPr>
        <w:pStyle w:val="NormalWeb"/>
        <w:shd w:val="clear" w:color="auto" w:fill="FFFFFF"/>
        <w:spacing w:before="0" w:beforeAutospacing="0" w:after="0" w:afterAutospacing="0" w:line="360" w:lineRule="auto"/>
        <w:jc w:val="right"/>
        <w:rPr>
          <w:color w:val="242121"/>
          <w:lang w:val="en-GB"/>
        </w:rPr>
      </w:pPr>
      <w:r w:rsidRPr="00DF5737">
        <w:rPr>
          <w:color w:val="242121"/>
          <w:lang w:val="en-GB"/>
        </w:rPr>
        <w:t>10 November</w:t>
      </w:r>
      <w:r w:rsidR="00272E20" w:rsidRPr="00DF5737">
        <w:rPr>
          <w:color w:val="242121"/>
          <w:lang w:val="en-GB"/>
        </w:rPr>
        <w:t> 20</w:t>
      </w:r>
      <w:r w:rsidR="00CA38D5" w:rsidRPr="00DF5737">
        <w:rPr>
          <w:color w:val="242121"/>
          <w:lang w:val="en-GB"/>
        </w:rPr>
        <w:t>23</w:t>
      </w:r>
      <w:r w:rsidR="00CA38D5" w:rsidRPr="00DF5737">
        <w:rPr>
          <w:color w:val="242121"/>
          <w:lang w:val="en-GB"/>
        </w:rPr>
        <w:br w:type="page"/>
      </w:r>
    </w:p>
    <w:p w14:paraId="559CA164" w14:textId="77777777" w:rsidR="00272E20" w:rsidRPr="00DF5737" w:rsidRDefault="00272E20" w:rsidP="00272E20">
      <w:pPr>
        <w:pStyle w:val="NormalWeb"/>
        <w:shd w:val="clear" w:color="auto" w:fill="FFFFFF"/>
        <w:spacing w:before="480" w:beforeAutospacing="0" w:after="480" w:afterAutospacing="0" w:line="360" w:lineRule="auto"/>
        <w:jc w:val="center"/>
        <w:rPr>
          <w:b/>
          <w:bCs/>
          <w:color w:val="242121"/>
          <w:u w:val="single"/>
          <w:lang w:val="en-GB"/>
        </w:rPr>
      </w:pPr>
      <w:r w:rsidRPr="00DF5737">
        <w:rPr>
          <w:b/>
          <w:bCs/>
          <w:color w:val="242121"/>
          <w:u w:val="single"/>
          <w:lang w:val="en-GB"/>
        </w:rPr>
        <w:lastRenderedPageBreak/>
        <w:t>APPEARANCES</w:t>
      </w:r>
    </w:p>
    <w:p w14:paraId="00615FDA" w14:textId="77777777" w:rsidR="00335950" w:rsidRPr="00DF5737" w:rsidRDefault="00335950" w:rsidP="00272E20">
      <w:pPr>
        <w:pStyle w:val="NormalWeb"/>
        <w:shd w:val="clear" w:color="auto" w:fill="FFFFFF"/>
        <w:spacing w:before="0" w:beforeAutospacing="0" w:after="360" w:afterAutospacing="0" w:line="360" w:lineRule="auto"/>
        <w:contextualSpacing/>
        <w:rPr>
          <w:b/>
          <w:bCs/>
          <w:color w:val="242121"/>
          <w:lang w:val="en-GB"/>
        </w:rPr>
      </w:pPr>
    </w:p>
    <w:p w14:paraId="74E86273" w14:textId="448C5C22" w:rsidR="00272E20" w:rsidRPr="00DF5737" w:rsidRDefault="00272E20" w:rsidP="00450EDA">
      <w:pPr>
        <w:pStyle w:val="NormalWeb"/>
        <w:shd w:val="clear" w:color="auto" w:fill="FFFFFF"/>
        <w:spacing w:before="0" w:beforeAutospacing="0" w:after="360" w:afterAutospacing="0" w:line="360" w:lineRule="auto"/>
        <w:contextualSpacing/>
        <w:jc w:val="both"/>
        <w:rPr>
          <w:color w:val="242121"/>
          <w:lang w:val="en-GB"/>
        </w:rPr>
      </w:pPr>
      <w:r w:rsidRPr="00DF5737">
        <w:rPr>
          <w:b/>
          <w:bCs/>
          <w:color w:val="242121"/>
          <w:lang w:val="en-GB"/>
        </w:rPr>
        <w:t>Applicant’</w:t>
      </w:r>
      <w:r w:rsidR="00323347" w:rsidRPr="00DF5737">
        <w:rPr>
          <w:b/>
          <w:bCs/>
          <w:color w:val="242121"/>
          <w:lang w:val="en-GB"/>
        </w:rPr>
        <w:t>s</w:t>
      </w:r>
      <w:r w:rsidRPr="00DF5737">
        <w:rPr>
          <w:b/>
          <w:bCs/>
          <w:color w:val="242121"/>
          <w:lang w:val="en-GB"/>
        </w:rPr>
        <w:t xml:space="preserve"> counsel:</w:t>
      </w:r>
      <w:r w:rsidR="00CA38D5" w:rsidRPr="00DF5737">
        <w:rPr>
          <w:b/>
          <w:bCs/>
          <w:color w:val="242121"/>
          <w:lang w:val="en-GB"/>
        </w:rPr>
        <w:t xml:space="preserve">  </w:t>
      </w:r>
      <w:r w:rsidR="00450EDA" w:rsidRPr="00DF5737">
        <w:rPr>
          <w:color w:val="242121"/>
          <w:lang w:val="en-GB"/>
        </w:rPr>
        <w:t>A Kantor SC and N Mauritz.</w:t>
      </w:r>
    </w:p>
    <w:p w14:paraId="1215CFEA" w14:textId="64E47FD7" w:rsidR="00272E20" w:rsidRPr="00DF5737" w:rsidRDefault="00272E20" w:rsidP="00450EDA">
      <w:pPr>
        <w:pStyle w:val="NormalWeb"/>
        <w:shd w:val="clear" w:color="auto" w:fill="FFFFFF"/>
        <w:spacing w:before="0" w:beforeAutospacing="0" w:after="360" w:afterAutospacing="0" w:line="360" w:lineRule="auto"/>
        <w:jc w:val="both"/>
        <w:rPr>
          <w:color w:val="242121"/>
          <w:lang w:val="en-GB"/>
        </w:rPr>
      </w:pPr>
      <w:r w:rsidRPr="00DF5737">
        <w:rPr>
          <w:b/>
          <w:bCs/>
          <w:color w:val="242121"/>
          <w:lang w:val="en-GB"/>
        </w:rPr>
        <w:t>Applicant’</w:t>
      </w:r>
      <w:r w:rsidR="00323347" w:rsidRPr="00DF5737">
        <w:rPr>
          <w:b/>
          <w:bCs/>
          <w:color w:val="242121"/>
          <w:lang w:val="en-GB"/>
        </w:rPr>
        <w:t>s</w:t>
      </w:r>
      <w:r w:rsidRPr="00DF5737">
        <w:rPr>
          <w:b/>
          <w:bCs/>
          <w:color w:val="242121"/>
          <w:lang w:val="en-GB"/>
        </w:rPr>
        <w:t xml:space="preserve"> attorneys:</w:t>
      </w:r>
      <w:r w:rsidR="00CA38D5" w:rsidRPr="00DF5737">
        <w:rPr>
          <w:b/>
          <w:bCs/>
          <w:color w:val="242121"/>
          <w:lang w:val="en-GB"/>
        </w:rPr>
        <w:t xml:space="preserve">  </w:t>
      </w:r>
      <w:r w:rsidR="00450EDA" w:rsidRPr="00DF5737">
        <w:rPr>
          <w:color w:val="242121"/>
          <w:lang w:val="en-GB"/>
        </w:rPr>
        <w:t>Cliffe Dekker Hofmeyr Inc.</w:t>
      </w:r>
    </w:p>
    <w:p w14:paraId="69D5FA7A" w14:textId="13B95943" w:rsidR="00272E20" w:rsidRPr="00DF5737" w:rsidRDefault="00450EDA" w:rsidP="00450EDA">
      <w:pPr>
        <w:pStyle w:val="NormalWeb"/>
        <w:shd w:val="clear" w:color="auto" w:fill="FFFFFF"/>
        <w:spacing w:before="0" w:beforeAutospacing="0" w:after="360" w:afterAutospacing="0" w:line="360" w:lineRule="auto"/>
        <w:contextualSpacing/>
        <w:jc w:val="both"/>
        <w:rPr>
          <w:color w:val="242121"/>
          <w:lang w:val="en-GB"/>
        </w:rPr>
      </w:pPr>
      <w:r w:rsidRPr="00DF5737">
        <w:rPr>
          <w:b/>
          <w:bCs/>
          <w:color w:val="242121"/>
          <w:lang w:val="en-GB"/>
        </w:rPr>
        <w:t xml:space="preserve">Second </w:t>
      </w:r>
      <w:r w:rsidR="00272E20" w:rsidRPr="00DF5737">
        <w:rPr>
          <w:b/>
          <w:bCs/>
          <w:color w:val="242121"/>
          <w:lang w:val="en-GB"/>
        </w:rPr>
        <w:t>Respondent’</w:t>
      </w:r>
      <w:r w:rsidR="00323347" w:rsidRPr="00DF5737">
        <w:rPr>
          <w:b/>
          <w:bCs/>
          <w:color w:val="242121"/>
          <w:lang w:val="en-GB"/>
        </w:rPr>
        <w:t>s</w:t>
      </w:r>
      <w:r w:rsidR="00272E20" w:rsidRPr="00DF5737">
        <w:rPr>
          <w:b/>
          <w:bCs/>
          <w:color w:val="242121"/>
          <w:lang w:val="en-GB"/>
        </w:rPr>
        <w:t xml:space="preserve"> counsel:</w:t>
      </w:r>
      <w:r w:rsidR="00CA38D5" w:rsidRPr="00DF5737">
        <w:rPr>
          <w:b/>
          <w:bCs/>
          <w:color w:val="242121"/>
          <w:lang w:val="en-GB"/>
        </w:rPr>
        <w:t xml:space="preserve">  </w:t>
      </w:r>
      <w:r w:rsidRPr="00DF5737">
        <w:rPr>
          <w:color w:val="242121"/>
          <w:lang w:val="en-GB"/>
        </w:rPr>
        <w:t>Unknown.  The other respondents have not opposed.</w:t>
      </w:r>
    </w:p>
    <w:p w14:paraId="50F71C8C" w14:textId="063B138B" w:rsidR="00272E20" w:rsidRPr="00DF5737" w:rsidRDefault="00450EDA" w:rsidP="00450EDA">
      <w:pPr>
        <w:pStyle w:val="NormalWeb"/>
        <w:shd w:val="clear" w:color="auto" w:fill="FFFFFF"/>
        <w:spacing w:before="0" w:beforeAutospacing="0" w:after="360" w:afterAutospacing="0" w:line="360" w:lineRule="auto"/>
        <w:jc w:val="both"/>
        <w:rPr>
          <w:color w:val="242121"/>
          <w:lang w:val="en-GB"/>
        </w:rPr>
      </w:pPr>
      <w:r w:rsidRPr="00DF5737">
        <w:rPr>
          <w:b/>
          <w:bCs/>
          <w:color w:val="242121"/>
          <w:lang w:val="en-GB"/>
        </w:rPr>
        <w:t xml:space="preserve">Second </w:t>
      </w:r>
      <w:r w:rsidR="00272E20" w:rsidRPr="00DF5737">
        <w:rPr>
          <w:b/>
          <w:bCs/>
          <w:color w:val="242121"/>
          <w:lang w:val="en-GB"/>
        </w:rPr>
        <w:t>Respondent’</w:t>
      </w:r>
      <w:r w:rsidR="00323347" w:rsidRPr="00DF5737">
        <w:rPr>
          <w:b/>
          <w:bCs/>
          <w:color w:val="242121"/>
          <w:lang w:val="en-GB"/>
        </w:rPr>
        <w:t>s</w:t>
      </w:r>
      <w:r w:rsidR="00272E20" w:rsidRPr="00DF5737">
        <w:rPr>
          <w:b/>
          <w:bCs/>
          <w:color w:val="242121"/>
          <w:lang w:val="en-GB"/>
        </w:rPr>
        <w:t xml:space="preserve"> attorneys:</w:t>
      </w:r>
      <w:r w:rsidR="00CA38D5" w:rsidRPr="00DF5737">
        <w:rPr>
          <w:b/>
          <w:bCs/>
          <w:color w:val="242121"/>
          <w:lang w:val="en-GB"/>
        </w:rPr>
        <w:t xml:space="preserve">  </w:t>
      </w:r>
      <w:r w:rsidRPr="00DF5737">
        <w:rPr>
          <w:color w:val="242121"/>
          <w:lang w:val="en-GB"/>
        </w:rPr>
        <w:t>Bisset Boehmke McBlain</w:t>
      </w:r>
    </w:p>
    <w:sectPr w:rsidR="00272E20" w:rsidRPr="00DF5737" w:rsidSect="00F653C0">
      <w:footerReference w:type="even" r:id="rId11"/>
      <w:footerReference w:type="default" r:id="rId1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54C6" w14:textId="77777777" w:rsidR="0075688D" w:rsidRDefault="0075688D" w:rsidP="00D04702">
      <w:pPr>
        <w:spacing w:after="0" w:line="240" w:lineRule="auto"/>
      </w:pPr>
      <w:r>
        <w:separator/>
      </w:r>
    </w:p>
  </w:endnote>
  <w:endnote w:type="continuationSeparator" w:id="0">
    <w:p w14:paraId="33662400" w14:textId="77777777" w:rsidR="0075688D" w:rsidRDefault="0075688D" w:rsidP="00D0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28DD" w14:textId="77777777" w:rsidR="00977D0A" w:rsidRDefault="00977D0A" w:rsidP="00FC77A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8B300" w14:textId="77777777" w:rsidR="00977D0A" w:rsidRDefault="00977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589688"/>
      <w:docPartObj>
        <w:docPartGallery w:val="Page Numbers (Bottom of Page)"/>
        <w:docPartUnique/>
      </w:docPartObj>
    </w:sdtPr>
    <w:sdtEndPr>
      <w:rPr>
        <w:noProof/>
      </w:rPr>
    </w:sdtEndPr>
    <w:sdtContent>
      <w:p w14:paraId="48316180" w14:textId="77777777" w:rsidR="004378AD" w:rsidRDefault="004378AD">
        <w:pPr>
          <w:pStyle w:val="Footer"/>
          <w:jc w:val="right"/>
        </w:pPr>
        <w:r>
          <w:fldChar w:fldCharType="begin"/>
        </w:r>
        <w:r>
          <w:instrText xml:space="preserve"> PAGE   \* MERGEFORMAT </w:instrText>
        </w:r>
        <w:r>
          <w:fldChar w:fldCharType="separate"/>
        </w:r>
        <w:r w:rsidR="00E9071F">
          <w:rPr>
            <w:noProof/>
          </w:rPr>
          <w:t>2</w:t>
        </w:r>
        <w:r>
          <w:rPr>
            <w:noProof/>
          </w:rPr>
          <w:fldChar w:fldCharType="end"/>
        </w:r>
      </w:p>
    </w:sdtContent>
  </w:sdt>
  <w:p w14:paraId="297649B0" w14:textId="77777777" w:rsidR="00977D0A" w:rsidRDefault="00977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5DB8" w14:textId="77777777" w:rsidR="0075688D" w:rsidRDefault="0075688D" w:rsidP="00D04702">
      <w:pPr>
        <w:spacing w:after="0" w:line="240" w:lineRule="auto"/>
      </w:pPr>
      <w:r>
        <w:separator/>
      </w:r>
    </w:p>
  </w:footnote>
  <w:footnote w:type="continuationSeparator" w:id="0">
    <w:p w14:paraId="6651E7A9" w14:textId="77777777" w:rsidR="0075688D" w:rsidRDefault="0075688D" w:rsidP="00D04702">
      <w:pPr>
        <w:spacing w:after="0" w:line="240" w:lineRule="auto"/>
      </w:pPr>
      <w:r>
        <w:continuationSeparator/>
      </w:r>
    </w:p>
  </w:footnote>
  <w:footnote w:id="1">
    <w:p w14:paraId="73DFE3E0" w14:textId="5DADD9C4" w:rsidR="00CA6BA3" w:rsidRPr="00C31F42" w:rsidRDefault="00CA6BA3" w:rsidP="00CB62E6">
      <w:pPr>
        <w:pStyle w:val="FootnoteText"/>
        <w:spacing w:after="120"/>
        <w:jc w:val="both"/>
        <w:rPr>
          <w:rFonts w:ascii="Times New Roman" w:hAnsi="Times New Roman" w:cs="Times New Roman"/>
          <w:sz w:val="20"/>
          <w:szCs w:val="20"/>
          <w:lang w:val="en-US"/>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w:t>
      </w:r>
      <w:r w:rsidRPr="00C31F42">
        <w:rPr>
          <w:rFonts w:ascii="Times New Roman" w:hAnsi="Times New Roman" w:cs="Times New Roman"/>
          <w:i/>
          <w:iCs/>
          <w:sz w:val="20"/>
          <w:szCs w:val="20"/>
          <w:lang w:val="en-US"/>
        </w:rPr>
        <w:t>Normandien</w:t>
      </w:r>
      <w:r w:rsidRPr="00C31F42">
        <w:rPr>
          <w:rFonts w:ascii="Times New Roman" w:hAnsi="Times New Roman" w:cs="Times New Roman"/>
          <w:sz w:val="20"/>
          <w:szCs w:val="20"/>
          <w:lang w:val="en-US"/>
        </w:rPr>
        <w:t xml:space="preserve"> at para 50:</w:t>
      </w:r>
    </w:p>
    <w:p w14:paraId="799100F1" w14:textId="3DD35DD5" w:rsidR="00CA6BA3" w:rsidRPr="00C31F42" w:rsidRDefault="0089652E" w:rsidP="00CB62E6">
      <w:pPr>
        <w:pStyle w:val="FootnoteText"/>
        <w:spacing w:after="120"/>
        <w:ind w:left="720"/>
        <w:jc w:val="both"/>
        <w:rPr>
          <w:rFonts w:ascii="Times New Roman" w:hAnsi="Times New Roman" w:cs="Times New Roman"/>
          <w:sz w:val="20"/>
          <w:szCs w:val="20"/>
          <w:lang w:val="en-US"/>
        </w:rPr>
      </w:pPr>
      <w:r w:rsidRPr="00C31F42">
        <w:rPr>
          <w:rFonts w:ascii="Times New Roman" w:hAnsi="Times New Roman" w:cs="Times New Roman"/>
          <w:sz w:val="20"/>
          <w:szCs w:val="20"/>
          <w:lang w:val="en-US"/>
        </w:rPr>
        <w:t>“</w:t>
      </w:r>
      <w:r w:rsidR="00CA6BA3" w:rsidRPr="00C31F42">
        <w:rPr>
          <w:rFonts w:ascii="Times New Roman" w:hAnsi="Times New Roman" w:cs="Times New Roman"/>
          <w:sz w:val="20"/>
          <w:szCs w:val="20"/>
          <w:lang w:val="en-US"/>
        </w:rPr>
        <w:t xml:space="preserve">[50] Moreover, this court has proffered further factors that ought to </w:t>
      </w:r>
      <w:proofErr w:type="gramStart"/>
      <w:r w:rsidR="00CA6BA3" w:rsidRPr="00C31F42">
        <w:rPr>
          <w:rFonts w:ascii="Times New Roman" w:hAnsi="Times New Roman" w:cs="Times New Roman"/>
          <w:sz w:val="20"/>
          <w:szCs w:val="20"/>
          <w:lang w:val="en-US"/>
        </w:rPr>
        <w:t>be considered</w:t>
      </w:r>
      <w:proofErr w:type="gramEnd"/>
      <w:r w:rsidR="00CA6BA3" w:rsidRPr="00C31F42">
        <w:rPr>
          <w:rFonts w:ascii="Times New Roman" w:hAnsi="Times New Roman" w:cs="Times New Roman"/>
          <w:sz w:val="20"/>
          <w:szCs w:val="20"/>
          <w:lang w:val="en-US"/>
        </w:rPr>
        <w:t xml:space="preserve"> when determining whether it is in the interests of justice to hear a moot matter. These include —</w:t>
      </w:r>
    </w:p>
    <w:p w14:paraId="4ADE0D58" w14:textId="77777777" w:rsidR="00CA6BA3" w:rsidRPr="00C31F42" w:rsidRDefault="00CA6BA3" w:rsidP="00A451F9">
      <w:pPr>
        <w:pStyle w:val="FootnoteText"/>
        <w:ind w:left="1276" w:hanging="556"/>
        <w:jc w:val="both"/>
        <w:rPr>
          <w:rFonts w:ascii="Times New Roman" w:hAnsi="Times New Roman" w:cs="Times New Roman"/>
          <w:sz w:val="20"/>
          <w:szCs w:val="20"/>
          <w:lang w:val="en-US"/>
        </w:rPr>
      </w:pPr>
      <w:r w:rsidRPr="00C31F42">
        <w:rPr>
          <w:rFonts w:ascii="Times New Roman" w:hAnsi="Times New Roman" w:cs="Times New Roman"/>
          <w:sz w:val="20"/>
          <w:szCs w:val="20"/>
          <w:lang w:val="en-US"/>
        </w:rPr>
        <w:t>(a)</w:t>
      </w:r>
      <w:r w:rsidRPr="00C31F42">
        <w:rPr>
          <w:rFonts w:ascii="Times New Roman" w:hAnsi="Times New Roman" w:cs="Times New Roman"/>
          <w:sz w:val="20"/>
          <w:szCs w:val="20"/>
          <w:lang w:val="en-US"/>
        </w:rPr>
        <w:tab/>
        <w:t xml:space="preserve">whether any order which it may make will have </w:t>
      </w:r>
      <w:proofErr w:type="gramStart"/>
      <w:r w:rsidRPr="00C31F42">
        <w:rPr>
          <w:rFonts w:ascii="Times New Roman" w:hAnsi="Times New Roman" w:cs="Times New Roman"/>
          <w:sz w:val="20"/>
          <w:szCs w:val="20"/>
          <w:lang w:val="en-US"/>
        </w:rPr>
        <w:t>some</w:t>
      </w:r>
      <w:proofErr w:type="gramEnd"/>
      <w:r w:rsidRPr="00C31F42">
        <w:rPr>
          <w:rFonts w:ascii="Times New Roman" w:hAnsi="Times New Roman" w:cs="Times New Roman"/>
          <w:sz w:val="20"/>
          <w:szCs w:val="20"/>
          <w:lang w:val="en-US"/>
        </w:rPr>
        <w:t xml:space="preserve"> practical effect either on the parties or on others;</w:t>
      </w:r>
    </w:p>
    <w:p w14:paraId="43B2C31C" w14:textId="77777777" w:rsidR="00CA6BA3" w:rsidRPr="00C31F42" w:rsidRDefault="00CA6BA3" w:rsidP="00A451F9">
      <w:pPr>
        <w:pStyle w:val="FootnoteText"/>
        <w:ind w:left="1276" w:hanging="556"/>
        <w:jc w:val="both"/>
        <w:rPr>
          <w:rFonts w:ascii="Times New Roman" w:hAnsi="Times New Roman" w:cs="Times New Roman"/>
          <w:sz w:val="20"/>
          <w:szCs w:val="20"/>
          <w:lang w:val="en-US"/>
        </w:rPr>
      </w:pPr>
      <w:r w:rsidRPr="00C31F42">
        <w:rPr>
          <w:rFonts w:ascii="Times New Roman" w:hAnsi="Times New Roman" w:cs="Times New Roman"/>
          <w:sz w:val="20"/>
          <w:szCs w:val="20"/>
          <w:lang w:val="en-US"/>
        </w:rPr>
        <w:t>(b)</w:t>
      </w:r>
      <w:r w:rsidRPr="00C31F42">
        <w:rPr>
          <w:rFonts w:ascii="Times New Roman" w:hAnsi="Times New Roman" w:cs="Times New Roman"/>
          <w:sz w:val="20"/>
          <w:szCs w:val="20"/>
          <w:lang w:val="en-US"/>
        </w:rPr>
        <w:tab/>
        <w:t xml:space="preserve">the nature and extent of the practical effect that any </w:t>
      </w:r>
      <w:proofErr w:type="gramStart"/>
      <w:r w:rsidRPr="00C31F42">
        <w:rPr>
          <w:rFonts w:ascii="Times New Roman" w:hAnsi="Times New Roman" w:cs="Times New Roman"/>
          <w:sz w:val="20"/>
          <w:szCs w:val="20"/>
          <w:lang w:val="en-US"/>
        </w:rPr>
        <w:t>possible order</w:t>
      </w:r>
      <w:proofErr w:type="gramEnd"/>
      <w:r w:rsidRPr="00C31F42">
        <w:rPr>
          <w:rFonts w:ascii="Times New Roman" w:hAnsi="Times New Roman" w:cs="Times New Roman"/>
          <w:sz w:val="20"/>
          <w:szCs w:val="20"/>
          <w:lang w:val="en-US"/>
        </w:rPr>
        <w:t xml:space="preserve"> might have;</w:t>
      </w:r>
    </w:p>
    <w:p w14:paraId="3BF3D05B" w14:textId="77777777" w:rsidR="00CA6BA3" w:rsidRPr="00C31F42" w:rsidRDefault="00CA6BA3" w:rsidP="00A451F9">
      <w:pPr>
        <w:pStyle w:val="FootnoteText"/>
        <w:ind w:left="1276" w:hanging="556"/>
        <w:jc w:val="both"/>
        <w:rPr>
          <w:rFonts w:ascii="Times New Roman" w:hAnsi="Times New Roman" w:cs="Times New Roman"/>
          <w:sz w:val="20"/>
          <w:szCs w:val="20"/>
          <w:lang w:val="en-US"/>
        </w:rPr>
      </w:pPr>
      <w:r w:rsidRPr="00C31F42">
        <w:rPr>
          <w:rFonts w:ascii="Times New Roman" w:hAnsi="Times New Roman" w:cs="Times New Roman"/>
          <w:sz w:val="20"/>
          <w:szCs w:val="20"/>
          <w:lang w:val="en-US"/>
        </w:rPr>
        <w:t>(c)</w:t>
      </w:r>
      <w:r w:rsidRPr="00C31F42">
        <w:rPr>
          <w:rFonts w:ascii="Times New Roman" w:hAnsi="Times New Roman" w:cs="Times New Roman"/>
          <w:sz w:val="20"/>
          <w:szCs w:val="20"/>
          <w:lang w:val="en-US"/>
        </w:rPr>
        <w:tab/>
        <w:t>the importance of the issue;</w:t>
      </w:r>
    </w:p>
    <w:p w14:paraId="138CFBF8" w14:textId="77777777" w:rsidR="00CA6BA3" w:rsidRPr="00C31F42" w:rsidRDefault="00CA6BA3" w:rsidP="00A451F9">
      <w:pPr>
        <w:pStyle w:val="FootnoteText"/>
        <w:ind w:left="1276" w:hanging="556"/>
        <w:jc w:val="both"/>
        <w:rPr>
          <w:rFonts w:ascii="Times New Roman" w:hAnsi="Times New Roman" w:cs="Times New Roman"/>
          <w:sz w:val="20"/>
          <w:szCs w:val="20"/>
          <w:lang w:val="en-US"/>
        </w:rPr>
      </w:pPr>
      <w:r w:rsidRPr="00C31F42">
        <w:rPr>
          <w:rFonts w:ascii="Times New Roman" w:hAnsi="Times New Roman" w:cs="Times New Roman"/>
          <w:sz w:val="20"/>
          <w:szCs w:val="20"/>
          <w:lang w:val="en-US"/>
        </w:rPr>
        <w:t>(d)</w:t>
      </w:r>
      <w:r w:rsidRPr="00C31F42">
        <w:rPr>
          <w:rFonts w:ascii="Times New Roman" w:hAnsi="Times New Roman" w:cs="Times New Roman"/>
          <w:sz w:val="20"/>
          <w:szCs w:val="20"/>
          <w:lang w:val="en-US"/>
        </w:rPr>
        <w:tab/>
        <w:t>the complexity of the issue;</w:t>
      </w:r>
    </w:p>
    <w:p w14:paraId="22AB0275" w14:textId="77777777" w:rsidR="00CA6BA3" w:rsidRPr="00C31F42" w:rsidRDefault="00CA6BA3" w:rsidP="00A451F9">
      <w:pPr>
        <w:pStyle w:val="FootnoteText"/>
        <w:ind w:left="1276" w:hanging="556"/>
        <w:jc w:val="both"/>
        <w:rPr>
          <w:rFonts w:ascii="Times New Roman" w:hAnsi="Times New Roman" w:cs="Times New Roman"/>
          <w:sz w:val="20"/>
          <w:szCs w:val="20"/>
          <w:lang w:val="en-US"/>
        </w:rPr>
      </w:pPr>
      <w:r w:rsidRPr="00C31F42">
        <w:rPr>
          <w:rFonts w:ascii="Times New Roman" w:hAnsi="Times New Roman" w:cs="Times New Roman"/>
          <w:sz w:val="20"/>
          <w:szCs w:val="20"/>
          <w:lang w:val="en-US"/>
        </w:rPr>
        <w:t>(e)</w:t>
      </w:r>
      <w:r w:rsidRPr="00C31F42">
        <w:rPr>
          <w:rFonts w:ascii="Times New Roman" w:hAnsi="Times New Roman" w:cs="Times New Roman"/>
          <w:sz w:val="20"/>
          <w:szCs w:val="20"/>
          <w:lang w:val="en-US"/>
        </w:rPr>
        <w:tab/>
        <w:t>the fullness or otherwise of the arguments advanced; and</w:t>
      </w:r>
    </w:p>
    <w:p w14:paraId="03B24D05" w14:textId="46500B7C" w:rsidR="00CA6BA3" w:rsidRPr="00C31F42" w:rsidRDefault="00CA6BA3" w:rsidP="00A451F9">
      <w:pPr>
        <w:pStyle w:val="FootnoteText"/>
        <w:ind w:left="1276" w:hanging="556"/>
        <w:jc w:val="both"/>
        <w:rPr>
          <w:rFonts w:ascii="Times New Roman" w:hAnsi="Times New Roman" w:cs="Times New Roman"/>
          <w:sz w:val="20"/>
          <w:szCs w:val="20"/>
          <w:lang w:val="en-US"/>
        </w:rPr>
      </w:pPr>
      <w:r w:rsidRPr="00C31F42">
        <w:rPr>
          <w:rFonts w:ascii="Times New Roman" w:hAnsi="Times New Roman" w:cs="Times New Roman"/>
          <w:sz w:val="20"/>
          <w:szCs w:val="20"/>
          <w:lang w:val="en-US"/>
        </w:rPr>
        <w:t>(f)</w:t>
      </w:r>
      <w:r w:rsidRPr="00C31F42">
        <w:rPr>
          <w:rFonts w:ascii="Times New Roman" w:hAnsi="Times New Roman" w:cs="Times New Roman"/>
          <w:sz w:val="20"/>
          <w:szCs w:val="20"/>
          <w:lang w:val="en-US"/>
        </w:rPr>
        <w:tab/>
        <w:t>resolving the disputes between different courts.</w:t>
      </w:r>
      <w:r w:rsidR="0089652E" w:rsidRPr="00C31F42">
        <w:rPr>
          <w:rFonts w:ascii="Times New Roman" w:hAnsi="Times New Roman" w:cs="Times New Roman"/>
          <w:sz w:val="20"/>
          <w:szCs w:val="20"/>
          <w:lang w:val="en-US"/>
        </w:rPr>
        <w:t>”</w:t>
      </w:r>
    </w:p>
  </w:footnote>
  <w:footnote w:id="2">
    <w:p w14:paraId="7FEC8944" w14:textId="24AC4B72" w:rsidR="00577090" w:rsidRPr="00C31F42" w:rsidRDefault="00577090" w:rsidP="00CB62E6">
      <w:pPr>
        <w:pStyle w:val="FootnoteText"/>
        <w:spacing w:after="120"/>
        <w:jc w:val="both"/>
        <w:rPr>
          <w:rFonts w:ascii="Times New Roman" w:hAnsi="Times New Roman" w:cs="Times New Roman"/>
          <w:sz w:val="20"/>
          <w:szCs w:val="20"/>
          <w:lang w:val="en-US"/>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w:t>
      </w:r>
      <w:r w:rsidRPr="00C31F42">
        <w:rPr>
          <w:rFonts w:ascii="Times New Roman" w:hAnsi="Times New Roman" w:cs="Times New Roman"/>
          <w:sz w:val="20"/>
          <w:szCs w:val="20"/>
          <w:lang w:val="en-GB"/>
        </w:rPr>
        <w:t xml:space="preserve">In </w:t>
      </w:r>
      <w:r w:rsidRPr="00C31F42">
        <w:rPr>
          <w:rFonts w:ascii="Times New Roman" w:hAnsi="Times New Roman" w:cs="Times New Roman"/>
          <w:i/>
          <w:iCs/>
          <w:sz w:val="20"/>
          <w:szCs w:val="20"/>
          <w:lang w:val="en-GB"/>
        </w:rPr>
        <w:t>Vinpro</w:t>
      </w:r>
      <w:r w:rsidRPr="00C31F42">
        <w:rPr>
          <w:rFonts w:ascii="Times New Roman" w:hAnsi="Times New Roman" w:cs="Times New Roman"/>
          <w:sz w:val="20"/>
          <w:szCs w:val="20"/>
          <w:lang w:val="en-GB"/>
        </w:rPr>
        <w:t xml:space="preserve">, the </w:t>
      </w:r>
      <w:r w:rsidRPr="00C31F42">
        <w:rPr>
          <w:rFonts w:ascii="Times New Roman" w:hAnsi="Times New Roman" w:cs="Times New Roman"/>
          <w:i/>
          <w:iCs/>
          <w:sz w:val="20"/>
          <w:szCs w:val="20"/>
          <w:lang w:val="en-GB"/>
        </w:rPr>
        <w:t>Biowatch</w:t>
      </w:r>
      <w:r w:rsidRPr="00C31F42">
        <w:rPr>
          <w:rFonts w:ascii="Times New Roman" w:hAnsi="Times New Roman" w:cs="Times New Roman"/>
          <w:sz w:val="20"/>
          <w:szCs w:val="20"/>
          <w:lang w:val="en-GB"/>
        </w:rPr>
        <w:t xml:space="preserve"> principle was applied to the fundamental rights challenge which became moot.  That principle is not applicable in the present matte</w:t>
      </w:r>
      <w:r w:rsidR="0089652E" w:rsidRPr="00C31F42">
        <w:rPr>
          <w:rFonts w:ascii="Times New Roman" w:hAnsi="Times New Roman" w:cs="Times New Roman"/>
          <w:sz w:val="20"/>
          <w:szCs w:val="20"/>
          <w:lang w:val="en-GB"/>
        </w:rPr>
        <w:t>r as it is litigation between private parties.</w:t>
      </w:r>
    </w:p>
  </w:footnote>
  <w:footnote w:id="3">
    <w:p w14:paraId="3056112C" w14:textId="65E03F19" w:rsidR="006A5C24" w:rsidRPr="00C31F42" w:rsidRDefault="006A5C24" w:rsidP="009327AC">
      <w:pPr>
        <w:pStyle w:val="FootnoteText"/>
        <w:jc w:val="both"/>
        <w:rPr>
          <w:rFonts w:ascii="Times New Roman" w:hAnsi="Times New Roman" w:cs="Times New Roman"/>
          <w:sz w:val="20"/>
          <w:szCs w:val="20"/>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See, also, </w:t>
      </w:r>
      <w:r w:rsidR="00857528" w:rsidRPr="00C31F42">
        <w:rPr>
          <w:rFonts w:ascii="Times New Roman" w:hAnsi="Times New Roman" w:cs="Times New Roman"/>
          <w:sz w:val="20"/>
          <w:szCs w:val="20"/>
          <w:lang w:val="en-GB"/>
        </w:rPr>
        <w:t xml:space="preserve">LA Kernick </w:t>
      </w:r>
      <w:r w:rsidR="00857528" w:rsidRPr="00C3621C">
        <w:rPr>
          <w:rFonts w:ascii="Times New Roman" w:hAnsi="Times New Roman" w:cs="Times New Roman"/>
          <w:i/>
          <w:iCs/>
          <w:sz w:val="20"/>
          <w:szCs w:val="20"/>
          <w:lang w:val="en-GB"/>
        </w:rPr>
        <w:t>Administration of Estates and Drafting of Wills</w:t>
      </w:r>
      <w:r w:rsidR="00857528" w:rsidRPr="00C31F42">
        <w:rPr>
          <w:rFonts w:ascii="Times New Roman" w:hAnsi="Times New Roman" w:cs="Times New Roman"/>
          <w:sz w:val="20"/>
          <w:szCs w:val="20"/>
          <w:lang w:val="en-GB"/>
        </w:rPr>
        <w:t xml:space="preserve"> </w:t>
      </w:r>
      <w:r w:rsidR="00C3621C">
        <w:rPr>
          <w:rFonts w:ascii="Times New Roman" w:hAnsi="Times New Roman" w:cs="Times New Roman"/>
          <w:sz w:val="20"/>
          <w:szCs w:val="20"/>
          <w:lang w:val="en-GB"/>
        </w:rPr>
        <w:t>(</w:t>
      </w:r>
      <w:r w:rsidR="00857528" w:rsidRPr="00C31F42">
        <w:rPr>
          <w:rFonts w:ascii="Times New Roman" w:hAnsi="Times New Roman" w:cs="Times New Roman"/>
          <w:sz w:val="20"/>
          <w:szCs w:val="20"/>
          <w:lang w:val="en-GB"/>
        </w:rPr>
        <w:t>4 ed</w:t>
      </w:r>
      <w:r w:rsidR="00C3621C">
        <w:rPr>
          <w:rFonts w:ascii="Times New Roman" w:hAnsi="Times New Roman" w:cs="Times New Roman"/>
          <w:sz w:val="20"/>
          <w:szCs w:val="20"/>
          <w:lang w:val="en-GB"/>
        </w:rPr>
        <w:t>)</w:t>
      </w:r>
      <w:r w:rsidR="00857528" w:rsidRPr="00C31F42">
        <w:rPr>
          <w:rFonts w:ascii="Times New Roman" w:hAnsi="Times New Roman" w:cs="Times New Roman"/>
          <w:sz w:val="20"/>
          <w:szCs w:val="20"/>
          <w:lang w:val="en-GB"/>
        </w:rPr>
        <w:t xml:space="preserve"> (2006)</w:t>
      </w:r>
      <w:r w:rsidR="00717522" w:rsidRPr="00C31F42">
        <w:rPr>
          <w:rFonts w:ascii="Times New Roman" w:hAnsi="Times New Roman" w:cs="Times New Roman"/>
          <w:sz w:val="20"/>
          <w:szCs w:val="20"/>
          <w:lang w:val="en-GB"/>
        </w:rPr>
        <w:t xml:space="preserve"> </w:t>
      </w:r>
      <w:r w:rsidR="00A64D4C">
        <w:rPr>
          <w:rFonts w:ascii="Times New Roman" w:hAnsi="Times New Roman" w:cs="Times New Roman"/>
          <w:sz w:val="20"/>
          <w:szCs w:val="20"/>
          <w:lang w:val="en-GB"/>
        </w:rPr>
        <w:t xml:space="preserve">at </w:t>
      </w:r>
      <w:r w:rsidR="00717522" w:rsidRPr="00C31F42">
        <w:rPr>
          <w:rFonts w:ascii="Times New Roman" w:hAnsi="Times New Roman" w:cs="Times New Roman"/>
          <w:sz w:val="20"/>
          <w:szCs w:val="20"/>
          <w:lang w:val="en-GB"/>
        </w:rPr>
        <w:t>46:</w:t>
      </w:r>
      <w:r w:rsidR="00C3621C">
        <w:rPr>
          <w:rFonts w:ascii="Times New Roman" w:hAnsi="Times New Roman" w:cs="Times New Roman"/>
          <w:sz w:val="20"/>
          <w:szCs w:val="20"/>
          <w:lang w:val="en-GB"/>
        </w:rPr>
        <w:t xml:space="preserve"> </w:t>
      </w:r>
      <w:r w:rsidR="00717522" w:rsidRPr="00C31F42">
        <w:rPr>
          <w:rFonts w:ascii="Times New Roman" w:hAnsi="Times New Roman" w:cs="Times New Roman"/>
          <w:sz w:val="20"/>
          <w:szCs w:val="20"/>
          <w:lang w:val="en-GB"/>
        </w:rPr>
        <w:t xml:space="preserve"> “</w:t>
      </w:r>
      <w:r w:rsidR="00717522" w:rsidRPr="00C31F42">
        <w:rPr>
          <w:rFonts w:ascii="Times New Roman" w:hAnsi="Times New Roman" w:cs="Times New Roman"/>
          <w:i/>
          <w:iCs/>
          <w:sz w:val="20"/>
          <w:szCs w:val="20"/>
          <w:lang w:val="en-GB"/>
        </w:rPr>
        <w:t xml:space="preserve">normal procedure </w:t>
      </w:r>
      <w:r w:rsidR="00EA3A52" w:rsidRPr="00C31F42">
        <w:rPr>
          <w:rFonts w:ascii="Times New Roman" w:hAnsi="Times New Roman" w:cs="Times New Roman"/>
          <w:i/>
          <w:iCs/>
          <w:sz w:val="20"/>
          <w:szCs w:val="20"/>
          <w:lang w:val="en-GB"/>
        </w:rPr>
        <w:t>is for the executor to pay claims as soon as he has sufficient funds</w:t>
      </w:r>
      <w:r w:rsidR="00EA3A52" w:rsidRPr="00C31F42">
        <w:rPr>
          <w:rFonts w:ascii="Times New Roman" w:hAnsi="Times New Roman" w:cs="Times New Roman"/>
          <w:sz w:val="20"/>
          <w:szCs w:val="20"/>
          <w:lang w:val="en-GB"/>
        </w:rPr>
        <w:t>”</w:t>
      </w:r>
      <w:r w:rsidR="00C3621C">
        <w:rPr>
          <w:rFonts w:ascii="Times New Roman" w:hAnsi="Times New Roman" w:cs="Times New Roman"/>
          <w:sz w:val="20"/>
          <w:szCs w:val="20"/>
          <w:lang w:val="en-GB"/>
        </w:rPr>
        <w:t>.</w:t>
      </w:r>
    </w:p>
  </w:footnote>
  <w:footnote w:id="4">
    <w:p w14:paraId="0B03A194" w14:textId="599FED2B" w:rsidR="00C41248" w:rsidRPr="00C31F42" w:rsidRDefault="00C41248" w:rsidP="009327AC">
      <w:pPr>
        <w:pStyle w:val="FootnoteText"/>
        <w:jc w:val="both"/>
        <w:rPr>
          <w:rFonts w:ascii="Times New Roman" w:hAnsi="Times New Roman" w:cs="Times New Roman"/>
          <w:sz w:val="20"/>
          <w:szCs w:val="20"/>
          <w:lang w:val="en-US"/>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w:t>
      </w:r>
      <w:r w:rsidRPr="00C31F42">
        <w:rPr>
          <w:rFonts w:ascii="Times New Roman" w:hAnsi="Times New Roman" w:cs="Times New Roman"/>
          <w:sz w:val="20"/>
          <w:szCs w:val="20"/>
          <w:lang w:val="en-US"/>
        </w:rPr>
        <w:t>See section</w:t>
      </w:r>
      <w:r w:rsidR="009327AC">
        <w:rPr>
          <w:rFonts w:ascii="Times New Roman" w:hAnsi="Times New Roman" w:cs="Times New Roman"/>
          <w:sz w:val="20"/>
          <w:szCs w:val="20"/>
          <w:lang w:val="en-US"/>
        </w:rPr>
        <w:t> </w:t>
      </w:r>
      <w:r w:rsidRPr="00C31F42">
        <w:rPr>
          <w:rFonts w:ascii="Times New Roman" w:hAnsi="Times New Roman" w:cs="Times New Roman"/>
          <w:sz w:val="20"/>
          <w:szCs w:val="20"/>
          <w:lang w:val="en-US"/>
        </w:rPr>
        <w:t xml:space="preserve">26(1A) of the Act. </w:t>
      </w:r>
    </w:p>
  </w:footnote>
  <w:footnote w:id="5">
    <w:p w14:paraId="50EE11D3" w14:textId="5EAD8289" w:rsidR="00BC4D95" w:rsidRPr="00C31F42" w:rsidRDefault="00BC4D95" w:rsidP="009327AC">
      <w:pPr>
        <w:pStyle w:val="FootnoteText"/>
        <w:rPr>
          <w:rFonts w:ascii="Times New Roman" w:hAnsi="Times New Roman" w:cs="Times New Roman"/>
          <w:sz w:val="20"/>
          <w:szCs w:val="20"/>
          <w:lang w:val="en-US"/>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A revision of </w:t>
      </w:r>
      <w:r w:rsidRPr="00C31F42">
        <w:rPr>
          <w:rFonts w:ascii="Times New Roman" w:hAnsi="Times New Roman" w:cs="Times New Roman"/>
          <w:sz w:val="20"/>
          <w:szCs w:val="20"/>
          <w:lang w:val="en-GB"/>
        </w:rPr>
        <w:t xml:space="preserve">Corbett, Hofmeyr and Kahn  </w:t>
      </w:r>
      <w:r w:rsidRPr="00C31F42">
        <w:rPr>
          <w:rFonts w:ascii="Times New Roman" w:hAnsi="Times New Roman" w:cs="Times New Roman"/>
          <w:i/>
          <w:iCs/>
          <w:sz w:val="20"/>
          <w:szCs w:val="20"/>
          <w:lang w:val="en-GB"/>
        </w:rPr>
        <w:t>The Law of Succession in South Africa</w:t>
      </w:r>
      <w:r w:rsidRPr="00C31F42">
        <w:rPr>
          <w:rFonts w:ascii="Times New Roman" w:hAnsi="Times New Roman" w:cs="Times New Roman"/>
          <w:sz w:val="20"/>
          <w:szCs w:val="20"/>
          <w:lang w:val="en-GB"/>
        </w:rPr>
        <w:t xml:space="preserve"> (2001)</w:t>
      </w:r>
      <w:r w:rsidR="009327AC">
        <w:rPr>
          <w:rFonts w:ascii="Times New Roman" w:hAnsi="Times New Roman" w:cs="Times New Roman"/>
          <w:sz w:val="20"/>
          <w:szCs w:val="20"/>
          <w:lang w:val="en-GB"/>
        </w:rPr>
        <w:t>.</w:t>
      </w:r>
    </w:p>
  </w:footnote>
  <w:footnote w:id="6">
    <w:p w14:paraId="21ABBFCE" w14:textId="4407EAFD" w:rsidR="00A2406F" w:rsidRPr="00C31F42" w:rsidRDefault="00A2406F">
      <w:pPr>
        <w:pStyle w:val="FootnoteText"/>
        <w:rPr>
          <w:rFonts w:ascii="Times New Roman" w:hAnsi="Times New Roman" w:cs="Times New Roman"/>
          <w:sz w:val="20"/>
          <w:szCs w:val="20"/>
          <w:lang w:val="en-US"/>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w:t>
      </w:r>
      <w:r w:rsidRPr="00C31F42">
        <w:rPr>
          <w:rFonts w:ascii="Times New Roman" w:hAnsi="Times New Roman" w:cs="Times New Roman"/>
          <w:sz w:val="20"/>
          <w:szCs w:val="20"/>
          <w:lang w:val="en-US"/>
        </w:rPr>
        <w:t xml:space="preserve">This would include </w:t>
      </w:r>
      <w:r w:rsidR="00883867" w:rsidRPr="00C31F42">
        <w:rPr>
          <w:rFonts w:ascii="Times New Roman" w:hAnsi="Times New Roman" w:cs="Times New Roman"/>
          <w:sz w:val="20"/>
          <w:szCs w:val="20"/>
          <w:lang w:val="en-US"/>
        </w:rPr>
        <w:t>payments and distributions “at risk</w:t>
      </w:r>
      <w:proofErr w:type="gramStart"/>
      <w:r w:rsidR="00883867" w:rsidRPr="00C31F42">
        <w:rPr>
          <w:rFonts w:ascii="Times New Roman" w:hAnsi="Times New Roman" w:cs="Times New Roman"/>
          <w:sz w:val="20"/>
          <w:szCs w:val="20"/>
          <w:lang w:val="en-US"/>
        </w:rPr>
        <w:t>”.</w:t>
      </w:r>
      <w:proofErr w:type="gramEnd"/>
      <w:r w:rsidR="00883867" w:rsidRPr="00C31F42">
        <w:rPr>
          <w:rFonts w:ascii="Times New Roman" w:hAnsi="Times New Roman" w:cs="Times New Roman"/>
          <w:sz w:val="20"/>
          <w:szCs w:val="20"/>
          <w:lang w:val="en-US"/>
        </w:rPr>
        <w:t xml:space="preserve">  See </w:t>
      </w:r>
      <w:r w:rsidR="005B6ACF" w:rsidRPr="00C31F42">
        <w:rPr>
          <w:rFonts w:ascii="Times New Roman" w:hAnsi="Times New Roman" w:cs="Times New Roman"/>
          <w:sz w:val="20"/>
          <w:szCs w:val="20"/>
          <w:lang w:val="en-US"/>
        </w:rPr>
        <w:t>p.</w:t>
      </w:r>
      <w:r w:rsidR="009327AC">
        <w:rPr>
          <w:rFonts w:ascii="Times New Roman" w:hAnsi="Times New Roman" w:cs="Times New Roman"/>
          <w:sz w:val="20"/>
          <w:szCs w:val="20"/>
          <w:lang w:val="en-US"/>
        </w:rPr>
        <w:t> </w:t>
      </w:r>
      <w:r w:rsidR="005B6ACF" w:rsidRPr="00C31F42">
        <w:rPr>
          <w:rFonts w:ascii="Times New Roman" w:hAnsi="Times New Roman" w:cs="Times New Roman"/>
          <w:sz w:val="20"/>
          <w:szCs w:val="20"/>
          <w:lang w:val="en-US"/>
        </w:rPr>
        <w:t>18</w:t>
      </w:r>
      <w:r w:rsidR="00A64D4C">
        <w:rPr>
          <w:rFonts w:ascii="Times New Roman" w:hAnsi="Times New Roman" w:cs="Times New Roman"/>
          <w:sz w:val="20"/>
          <w:szCs w:val="20"/>
          <w:lang w:val="en-US"/>
        </w:rPr>
        <w:t xml:space="preserve"> of Hofmeyr and Paleker</w:t>
      </w:r>
      <w:r w:rsidR="005B6ACF" w:rsidRPr="00C31F42">
        <w:rPr>
          <w:rFonts w:ascii="Times New Roman" w:hAnsi="Times New Roman" w:cs="Times New Roman"/>
          <w:sz w:val="20"/>
          <w:szCs w:val="20"/>
          <w:lang w:val="en-US"/>
        </w:rPr>
        <w:t>.</w:t>
      </w:r>
    </w:p>
  </w:footnote>
  <w:footnote w:id="7">
    <w:p w14:paraId="08BDC1CE" w14:textId="5D1B6715" w:rsidR="00823BEA" w:rsidRPr="00C31F42" w:rsidRDefault="00823BEA" w:rsidP="00CB62E6">
      <w:pPr>
        <w:pStyle w:val="FootnoteText"/>
        <w:spacing w:after="120"/>
        <w:jc w:val="both"/>
        <w:rPr>
          <w:rFonts w:ascii="Times New Roman" w:hAnsi="Times New Roman" w:cs="Times New Roman"/>
          <w:sz w:val="20"/>
          <w:szCs w:val="20"/>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Administration of Estates: Regulations</w:t>
      </w:r>
      <w:r w:rsidR="005273EE" w:rsidRPr="00C31F42">
        <w:rPr>
          <w:rFonts w:ascii="Times New Roman" w:hAnsi="Times New Roman" w:cs="Times New Roman"/>
          <w:sz w:val="20"/>
          <w:szCs w:val="20"/>
        </w:rPr>
        <w:t xml:space="preserve">, </w:t>
      </w:r>
      <w:r w:rsidRPr="00C31F42">
        <w:rPr>
          <w:rFonts w:ascii="Times New Roman" w:hAnsi="Times New Roman" w:cs="Times New Roman"/>
          <w:sz w:val="20"/>
          <w:szCs w:val="20"/>
        </w:rPr>
        <w:t>GN R473 of 1972</w:t>
      </w:r>
      <w:r w:rsidR="005273EE" w:rsidRPr="00C31F42">
        <w:rPr>
          <w:rFonts w:ascii="Times New Roman" w:hAnsi="Times New Roman" w:cs="Times New Roman"/>
          <w:sz w:val="20"/>
          <w:szCs w:val="20"/>
        </w:rPr>
        <w:t xml:space="preserve"> published in </w:t>
      </w:r>
      <w:r w:rsidRPr="00C31F42">
        <w:rPr>
          <w:rFonts w:ascii="Times New Roman" w:hAnsi="Times New Roman" w:cs="Times New Roman"/>
          <w:sz w:val="20"/>
          <w:szCs w:val="20"/>
        </w:rPr>
        <w:t>GG 3425 of</w:t>
      </w:r>
      <w:r w:rsidR="005273EE" w:rsidRPr="00C31F42">
        <w:rPr>
          <w:rFonts w:ascii="Times New Roman" w:hAnsi="Times New Roman" w:cs="Times New Roman"/>
          <w:sz w:val="20"/>
          <w:szCs w:val="20"/>
        </w:rPr>
        <w:t xml:space="preserve"> </w:t>
      </w:r>
      <w:r w:rsidRPr="00C31F42">
        <w:rPr>
          <w:rFonts w:ascii="Times New Roman" w:hAnsi="Times New Roman" w:cs="Times New Roman"/>
          <w:sz w:val="20"/>
          <w:szCs w:val="20"/>
        </w:rPr>
        <w:t>24</w:t>
      </w:r>
      <w:r w:rsidR="00450EDA" w:rsidRPr="00C31F42">
        <w:rPr>
          <w:rFonts w:ascii="Times New Roman" w:hAnsi="Times New Roman" w:cs="Times New Roman"/>
          <w:sz w:val="20"/>
          <w:szCs w:val="20"/>
        </w:rPr>
        <w:t> </w:t>
      </w:r>
      <w:r w:rsidRPr="00C31F42">
        <w:rPr>
          <w:rFonts w:ascii="Times New Roman" w:hAnsi="Times New Roman" w:cs="Times New Roman"/>
          <w:sz w:val="20"/>
          <w:szCs w:val="20"/>
        </w:rPr>
        <w:t>Mar</w:t>
      </w:r>
      <w:r w:rsidR="005273EE" w:rsidRPr="00C31F42">
        <w:rPr>
          <w:rFonts w:ascii="Times New Roman" w:hAnsi="Times New Roman" w:cs="Times New Roman"/>
          <w:sz w:val="20"/>
          <w:szCs w:val="20"/>
        </w:rPr>
        <w:t>ch</w:t>
      </w:r>
      <w:r w:rsidR="00450EDA" w:rsidRPr="00C31F42">
        <w:rPr>
          <w:rFonts w:ascii="Times New Roman" w:hAnsi="Times New Roman" w:cs="Times New Roman"/>
          <w:sz w:val="20"/>
          <w:szCs w:val="20"/>
        </w:rPr>
        <w:t> </w:t>
      </w:r>
      <w:r w:rsidRPr="00C31F42">
        <w:rPr>
          <w:rFonts w:ascii="Times New Roman" w:hAnsi="Times New Roman" w:cs="Times New Roman"/>
          <w:sz w:val="20"/>
          <w:szCs w:val="20"/>
        </w:rPr>
        <w:t>1972</w:t>
      </w:r>
      <w:r w:rsidR="007E1BD1" w:rsidRPr="00C31F42">
        <w:rPr>
          <w:rFonts w:ascii="Times New Roman" w:hAnsi="Times New Roman" w:cs="Times New Roman"/>
          <w:sz w:val="20"/>
          <w:szCs w:val="20"/>
        </w:rPr>
        <w:t xml:space="preserve">.  This regulation draws a distinction between the contents of final and interim accounts.  It provides that the account referred to </w:t>
      </w:r>
      <w:r w:rsidR="003B7A59" w:rsidRPr="00C31F42">
        <w:rPr>
          <w:rFonts w:ascii="Times New Roman" w:hAnsi="Times New Roman" w:cs="Times New Roman"/>
          <w:sz w:val="20"/>
          <w:szCs w:val="20"/>
        </w:rPr>
        <w:t>i</w:t>
      </w:r>
      <w:r w:rsidR="007E1BD1" w:rsidRPr="00C31F42">
        <w:rPr>
          <w:rFonts w:ascii="Times New Roman" w:hAnsi="Times New Roman" w:cs="Times New Roman"/>
          <w:sz w:val="20"/>
          <w:szCs w:val="20"/>
        </w:rPr>
        <w:t xml:space="preserve">n </w:t>
      </w:r>
      <w:r w:rsidR="003B7A59" w:rsidRPr="00C31F42">
        <w:rPr>
          <w:rFonts w:ascii="Times New Roman" w:hAnsi="Times New Roman" w:cs="Times New Roman"/>
          <w:sz w:val="20"/>
          <w:szCs w:val="20"/>
        </w:rPr>
        <w:t>s</w:t>
      </w:r>
      <w:r w:rsidR="00450EDA" w:rsidRPr="00C31F42">
        <w:rPr>
          <w:rFonts w:ascii="Times New Roman" w:hAnsi="Times New Roman" w:cs="Times New Roman"/>
          <w:sz w:val="20"/>
          <w:szCs w:val="20"/>
        </w:rPr>
        <w:t> </w:t>
      </w:r>
      <w:r w:rsidR="007E1BD1" w:rsidRPr="00C31F42">
        <w:rPr>
          <w:rFonts w:ascii="Times New Roman" w:hAnsi="Times New Roman" w:cs="Times New Roman"/>
          <w:sz w:val="20"/>
          <w:szCs w:val="20"/>
        </w:rPr>
        <w:t xml:space="preserve">35(2) of the Act shall, in </w:t>
      </w:r>
      <w:r w:rsidR="007E1BD1" w:rsidRPr="000F5AF9">
        <w:rPr>
          <w:rFonts w:ascii="Times New Roman" w:hAnsi="Times New Roman" w:cs="Times New Roman"/>
          <w:sz w:val="20"/>
          <w:szCs w:val="20"/>
        </w:rPr>
        <w:t xml:space="preserve">so far as it is appropriate, </w:t>
      </w:r>
      <w:r w:rsidR="007E1BD1" w:rsidRPr="00C31F42">
        <w:rPr>
          <w:rFonts w:ascii="Times New Roman" w:hAnsi="Times New Roman" w:cs="Times New Roman"/>
          <w:sz w:val="20"/>
          <w:szCs w:val="20"/>
        </w:rPr>
        <w:t>contain the particulars referred to in subregulation</w:t>
      </w:r>
      <w:r w:rsidR="00450EDA" w:rsidRPr="00C31F42">
        <w:rPr>
          <w:rFonts w:ascii="Times New Roman" w:hAnsi="Times New Roman" w:cs="Times New Roman"/>
          <w:sz w:val="20"/>
          <w:szCs w:val="20"/>
        </w:rPr>
        <w:t> </w:t>
      </w:r>
      <w:r w:rsidR="007E1BD1" w:rsidRPr="00C31F42">
        <w:rPr>
          <w:rFonts w:ascii="Times New Roman" w:hAnsi="Times New Roman" w:cs="Times New Roman"/>
          <w:sz w:val="20"/>
          <w:szCs w:val="20"/>
        </w:rPr>
        <w:t>(1) and (2).</w:t>
      </w:r>
      <w:r w:rsidR="00A64D4C">
        <w:rPr>
          <w:rFonts w:ascii="Times New Roman" w:hAnsi="Times New Roman" w:cs="Times New Roman"/>
          <w:sz w:val="20"/>
          <w:szCs w:val="20"/>
        </w:rPr>
        <w:t xml:space="preserve">  No provision is made for interim account falling outside of s 35(2).</w:t>
      </w:r>
    </w:p>
  </w:footnote>
  <w:footnote w:id="8">
    <w:p w14:paraId="3D069624" w14:textId="5E2C2F15" w:rsidR="00435BF5" w:rsidRPr="00C31F42" w:rsidRDefault="00435BF5" w:rsidP="00CB62E6">
      <w:pPr>
        <w:pStyle w:val="FootnoteText"/>
        <w:spacing w:after="120"/>
        <w:jc w:val="both"/>
        <w:rPr>
          <w:rFonts w:ascii="Times New Roman" w:hAnsi="Times New Roman" w:cs="Times New Roman"/>
          <w:sz w:val="20"/>
          <w:szCs w:val="20"/>
          <w:lang w:val="en-US"/>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w:t>
      </w:r>
      <w:r w:rsidRPr="00C31F42">
        <w:rPr>
          <w:rFonts w:ascii="Times New Roman" w:hAnsi="Times New Roman" w:cs="Times New Roman"/>
          <w:i/>
          <w:iCs/>
          <w:sz w:val="20"/>
          <w:szCs w:val="20"/>
        </w:rPr>
        <w:t>Minister for Justice &amp; Constitutional Development  v Chonco</w:t>
      </w:r>
      <w:r w:rsidR="00CB62E6" w:rsidRPr="00C31F42">
        <w:rPr>
          <w:rFonts w:ascii="Times New Roman" w:hAnsi="Times New Roman" w:cs="Times New Roman"/>
          <w:sz w:val="20"/>
          <w:szCs w:val="20"/>
        </w:rPr>
        <w:t xml:space="preserve"> </w:t>
      </w:r>
      <w:r w:rsidRPr="00C31F42">
        <w:rPr>
          <w:rFonts w:ascii="Times New Roman" w:hAnsi="Times New Roman" w:cs="Times New Roman"/>
          <w:sz w:val="20"/>
          <w:szCs w:val="20"/>
        </w:rPr>
        <w:t>2010 (4) SA 82 (CC) para 27</w:t>
      </w:r>
      <w:r w:rsidR="00CB62E6" w:rsidRPr="00C31F42">
        <w:rPr>
          <w:rFonts w:ascii="Times New Roman" w:hAnsi="Times New Roman" w:cs="Times New Roman"/>
          <w:sz w:val="20"/>
          <w:szCs w:val="20"/>
        </w:rPr>
        <w:t>.</w:t>
      </w:r>
    </w:p>
  </w:footnote>
  <w:footnote w:id="9">
    <w:p w14:paraId="1F85A5E4" w14:textId="1AB92A3D" w:rsidR="00435BF5" w:rsidRPr="00C31F42" w:rsidRDefault="00435BF5" w:rsidP="00CB62E6">
      <w:pPr>
        <w:pStyle w:val="FootnoteText"/>
        <w:spacing w:after="120"/>
        <w:jc w:val="both"/>
        <w:rPr>
          <w:rFonts w:ascii="Times New Roman" w:hAnsi="Times New Roman" w:cs="Times New Roman"/>
          <w:sz w:val="20"/>
          <w:szCs w:val="20"/>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See section 26(1) of the Act:</w:t>
      </w:r>
    </w:p>
    <w:p w14:paraId="2B2CAA90" w14:textId="4C961331" w:rsidR="00435BF5" w:rsidRPr="00C31F42" w:rsidRDefault="00435BF5" w:rsidP="00CB62E6">
      <w:pPr>
        <w:pStyle w:val="FootnoteText"/>
        <w:spacing w:after="120"/>
        <w:ind w:left="720"/>
        <w:jc w:val="both"/>
        <w:rPr>
          <w:rFonts w:ascii="Times New Roman" w:hAnsi="Times New Roman" w:cs="Times New Roman"/>
          <w:sz w:val="20"/>
          <w:szCs w:val="20"/>
        </w:rPr>
      </w:pPr>
      <w:r w:rsidRPr="00C31F42">
        <w:rPr>
          <w:rFonts w:ascii="Times New Roman" w:hAnsi="Times New Roman" w:cs="Times New Roman"/>
          <w:sz w:val="20"/>
          <w:szCs w:val="20"/>
        </w:rPr>
        <w:t>“Immediately after letters of executorship have been granted to him an executor shall take into his custody or under his control all the property, books and documents in the estate and not in the possession of any person who claims to be entitled to retain it under any contract, right of retention or attachment.”</w:t>
      </w:r>
    </w:p>
  </w:footnote>
  <w:footnote w:id="10">
    <w:p w14:paraId="45CFF89F" w14:textId="346B1F02" w:rsidR="00435BF5" w:rsidRPr="00C31F42" w:rsidRDefault="00435BF5" w:rsidP="00CB62E6">
      <w:pPr>
        <w:pStyle w:val="FootnoteText"/>
        <w:spacing w:after="120"/>
        <w:jc w:val="both"/>
        <w:rPr>
          <w:rFonts w:ascii="Times New Roman" w:hAnsi="Times New Roman" w:cs="Times New Roman"/>
          <w:sz w:val="20"/>
          <w:szCs w:val="20"/>
        </w:rPr>
      </w:pPr>
      <w:r w:rsidRPr="00C31F42">
        <w:rPr>
          <w:rStyle w:val="FootnoteReference"/>
          <w:rFonts w:ascii="Times New Roman" w:hAnsi="Times New Roman" w:cs="Times New Roman"/>
          <w:sz w:val="20"/>
          <w:szCs w:val="20"/>
        </w:rPr>
        <w:footnoteRef/>
      </w:r>
      <w:r w:rsidRPr="00C31F42">
        <w:rPr>
          <w:rFonts w:ascii="Times New Roman" w:hAnsi="Times New Roman" w:cs="Times New Roman"/>
          <w:sz w:val="20"/>
          <w:szCs w:val="20"/>
        </w:rPr>
        <w:t xml:space="preserve"> </w:t>
      </w:r>
      <w:r w:rsidRPr="00C31F42">
        <w:rPr>
          <w:rFonts w:ascii="Times New Roman" w:hAnsi="Times New Roman" w:cs="Times New Roman"/>
          <w:i/>
          <w:iCs/>
          <w:sz w:val="20"/>
          <w:szCs w:val="20"/>
        </w:rPr>
        <w:t>Kisten and Another v Moodley and Another</w:t>
      </w:r>
      <w:r w:rsidRPr="00C31F42">
        <w:rPr>
          <w:rFonts w:ascii="Times New Roman" w:hAnsi="Times New Roman" w:cs="Times New Roman"/>
          <w:sz w:val="20"/>
          <w:szCs w:val="20"/>
        </w:rPr>
        <w:t xml:space="preserve"> (13043/2012) [2016] ZAKZDHC 31 (22 July 2016) para 25:</w:t>
      </w:r>
    </w:p>
    <w:p w14:paraId="48F7141A" w14:textId="1F07780A" w:rsidR="00435BF5" w:rsidRPr="00C31F42" w:rsidRDefault="00435BF5" w:rsidP="00CB62E6">
      <w:pPr>
        <w:pStyle w:val="FootnoteText"/>
        <w:spacing w:after="120"/>
        <w:ind w:left="720"/>
        <w:jc w:val="both"/>
        <w:rPr>
          <w:rFonts w:ascii="Times New Roman" w:hAnsi="Times New Roman" w:cs="Times New Roman"/>
          <w:sz w:val="20"/>
          <w:szCs w:val="20"/>
        </w:rPr>
      </w:pPr>
      <w:r w:rsidRPr="00C31F42">
        <w:rPr>
          <w:rFonts w:ascii="Times New Roman" w:hAnsi="Times New Roman" w:cs="Times New Roman"/>
          <w:sz w:val="20"/>
          <w:szCs w:val="20"/>
        </w:rPr>
        <w:t xml:space="preserve">“As executor, he is required in exercising his fiduciary duty, to act in the best interests of the estate and the beneficiaries. He is obliged to take control of the assets, preserve </w:t>
      </w:r>
      <w:proofErr w:type="gramStart"/>
      <w:r w:rsidRPr="00C31F42">
        <w:rPr>
          <w:rFonts w:ascii="Times New Roman" w:hAnsi="Times New Roman" w:cs="Times New Roman"/>
          <w:sz w:val="20"/>
          <w:szCs w:val="20"/>
        </w:rPr>
        <w:t>them</w:t>
      </w:r>
      <w:proofErr w:type="gramEnd"/>
      <w:r w:rsidRPr="00C31F42">
        <w:rPr>
          <w:rFonts w:ascii="Times New Roman" w:hAnsi="Times New Roman" w:cs="Times New Roman"/>
          <w:sz w:val="20"/>
          <w:szCs w:val="20"/>
        </w:rPr>
        <w:t xml:space="preserve"> and administer and wind up the estate as speedily as possible. In the event of conflict between the beneficiaries, he can act in terms of s</w:t>
      </w:r>
      <w:r w:rsidR="00CB62E6" w:rsidRPr="00C31F42">
        <w:rPr>
          <w:rFonts w:ascii="Times New Roman" w:hAnsi="Times New Roman" w:cs="Times New Roman"/>
          <w:sz w:val="20"/>
          <w:szCs w:val="20"/>
        </w:rPr>
        <w:t> </w:t>
      </w:r>
      <w:r w:rsidRPr="00C31F42">
        <w:rPr>
          <w:rFonts w:ascii="Times New Roman" w:hAnsi="Times New Roman" w:cs="Times New Roman"/>
          <w:sz w:val="20"/>
          <w:szCs w:val="20"/>
        </w:rPr>
        <w:t xml:space="preserve">47 of the Administration of Estates Act and must seek direction and approval from the Master in the event of the beneficiaries not </w:t>
      </w:r>
      <w:proofErr w:type="gramStart"/>
      <w:r w:rsidRPr="00C31F42">
        <w:rPr>
          <w:rFonts w:ascii="Times New Roman" w:hAnsi="Times New Roman" w:cs="Times New Roman"/>
          <w:sz w:val="20"/>
          <w:szCs w:val="20"/>
        </w:rPr>
        <w:t>being in agreement</w:t>
      </w:r>
      <w:proofErr w:type="gramEnd"/>
      <w:r w:rsidRPr="00C31F42">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3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03223"/>
    <w:multiLevelType w:val="multilevel"/>
    <w:tmpl w:val="184A3F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0D1E8C"/>
    <w:multiLevelType w:val="hybridMultilevel"/>
    <w:tmpl w:val="32DCA86E"/>
    <w:lvl w:ilvl="0" w:tplc="BC6287E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8BA3C5B"/>
    <w:multiLevelType w:val="hybridMultilevel"/>
    <w:tmpl w:val="E4CE48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A724D8"/>
    <w:multiLevelType w:val="hybridMultilevel"/>
    <w:tmpl w:val="A2CE656E"/>
    <w:lvl w:ilvl="0" w:tplc="F48A06FE">
      <w:start w:val="1"/>
      <w:numFmt w:val="low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2DCE6EBF"/>
    <w:multiLevelType w:val="multilevel"/>
    <w:tmpl w:val="A976B320"/>
    <w:lvl w:ilvl="0">
      <w:start w:val="9"/>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41063E4D"/>
    <w:multiLevelType w:val="multilevel"/>
    <w:tmpl w:val="1F46042C"/>
    <w:lvl w:ilvl="0">
      <w:start w:val="45"/>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8" w15:restartNumberingAfterBreak="0">
    <w:nsid w:val="49FC052E"/>
    <w:multiLevelType w:val="hybridMultilevel"/>
    <w:tmpl w:val="A2CE656E"/>
    <w:lvl w:ilvl="0" w:tplc="F48A06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D339A6"/>
    <w:multiLevelType w:val="hybridMultilevel"/>
    <w:tmpl w:val="BAA03DBE"/>
    <w:lvl w:ilvl="0" w:tplc="586C8910">
      <w:start w:val="4"/>
      <w:numFmt w:val="lowerLetter"/>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0A765F5"/>
    <w:multiLevelType w:val="multilevel"/>
    <w:tmpl w:val="FBA69A6E"/>
    <w:lvl w:ilvl="0">
      <w:start w:val="6"/>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0C02589"/>
    <w:multiLevelType w:val="multilevel"/>
    <w:tmpl w:val="51F20B68"/>
    <w:lvl w:ilvl="0">
      <w:start w:val="4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4AC035D"/>
    <w:multiLevelType w:val="hybridMultilevel"/>
    <w:tmpl w:val="63EA67DA"/>
    <w:lvl w:ilvl="0" w:tplc="526ECE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51C619E"/>
    <w:multiLevelType w:val="hybridMultilevel"/>
    <w:tmpl w:val="532C3D08"/>
    <w:lvl w:ilvl="0" w:tplc="72441DA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583A626B"/>
    <w:multiLevelType w:val="hybridMultilevel"/>
    <w:tmpl w:val="9800B6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C027D0B"/>
    <w:multiLevelType w:val="multilevel"/>
    <w:tmpl w:val="ADA4E02C"/>
    <w:lvl w:ilvl="0">
      <w:start w:val="47"/>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6" w15:restartNumberingAfterBreak="0">
    <w:nsid w:val="62E8368E"/>
    <w:multiLevelType w:val="multilevel"/>
    <w:tmpl w:val="4AAE60FA"/>
    <w:lvl w:ilvl="0">
      <w:start w:val="31"/>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7" w15:restartNumberingAfterBreak="0">
    <w:nsid w:val="672D67F9"/>
    <w:multiLevelType w:val="multilevel"/>
    <w:tmpl w:val="1340BCA6"/>
    <w:lvl w:ilvl="0">
      <w:start w:val="34"/>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18" w15:restartNumberingAfterBreak="0">
    <w:nsid w:val="69B47EC4"/>
    <w:multiLevelType w:val="multilevel"/>
    <w:tmpl w:val="F4CE1AD2"/>
    <w:lvl w:ilvl="0">
      <w:start w:val="7"/>
      <w:numFmt w:val="decimal"/>
      <w:lvlText w:val="%1."/>
      <w:lvlJc w:val="left"/>
      <w:pPr>
        <w:ind w:left="720" w:hanging="360"/>
      </w:pPr>
      <w:rPr>
        <w:rFonts w:hint="default"/>
      </w:rPr>
    </w:lvl>
    <w:lvl w:ilvl="1">
      <w:start w:val="1"/>
      <w:numFmt w:val="decimal"/>
      <w:isLgl/>
      <w:lvlText w:val="%1.%2"/>
      <w:lvlJc w:val="left"/>
      <w:pPr>
        <w:ind w:left="1700" w:hanging="980"/>
      </w:pPr>
      <w:rPr>
        <w:rFonts w:hint="default"/>
      </w:rPr>
    </w:lvl>
    <w:lvl w:ilvl="2">
      <w:start w:val="1"/>
      <w:numFmt w:val="decimal"/>
      <w:isLgl/>
      <w:lvlText w:val="%1.%2.%3"/>
      <w:lvlJc w:val="left"/>
      <w:pPr>
        <w:ind w:left="2060" w:hanging="9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9FE761F"/>
    <w:multiLevelType w:val="multilevel"/>
    <w:tmpl w:val="7F462A16"/>
    <w:lvl w:ilvl="0">
      <w:start w:val="28"/>
      <w:numFmt w:val="decimal"/>
      <w:lvlText w:val="%1."/>
      <w:lvlJc w:val="left"/>
      <w:pPr>
        <w:ind w:left="720" w:hanging="360"/>
      </w:pPr>
      <w:rPr>
        <w:rFonts w:hint="default"/>
      </w:rPr>
    </w:lvl>
    <w:lvl w:ilvl="1">
      <w:start w:val="1"/>
      <w:numFmt w:val="decimal"/>
      <w:isLgl/>
      <w:lvlText w:val="%1.%2"/>
      <w:lvlJc w:val="left"/>
      <w:pPr>
        <w:ind w:left="1439" w:hanging="730"/>
      </w:pPr>
      <w:rPr>
        <w:rFonts w:hint="default"/>
      </w:rPr>
    </w:lvl>
    <w:lvl w:ilvl="2">
      <w:start w:val="1"/>
      <w:numFmt w:val="decimal"/>
      <w:isLgl/>
      <w:lvlText w:val="%1.%2.%3"/>
      <w:lvlJc w:val="left"/>
      <w:pPr>
        <w:ind w:left="1788" w:hanging="73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705F3DE8"/>
    <w:multiLevelType w:val="hybridMultilevel"/>
    <w:tmpl w:val="1814F506"/>
    <w:lvl w:ilvl="0" w:tplc="D4986BD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9A3C59"/>
    <w:multiLevelType w:val="multilevel"/>
    <w:tmpl w:val="00121FF8"/>
    <w:lvl w:ilvl="0">
      <w:start w:val="53"/>
      <w:numFmt w:val="decimal"/>
      <w:lvlText w:val="%1."/>
      <w:lvlJc w:val="left"/>
      <w:pPr>
        <w:ind w:left="1069" w:hanging="360"/>
      </w:pPr>
      <w:rPr>
        <w:rFonts w:hint="default"/>
      </w:rPr>
    </w:lvl>
    <w:lvl w:ilvl="1">
      <w:start w:val="1"/>
      <w:numFmt w:val="decimal"/>
      <w:isLgl/>
      <w:lvlText w:val="%1.%2"/>
      <w:lvlJc w:val="left"/>
      <w:pPr>
        <w:ind w:left="1788" w:hanging="730"/>
      </w:pPr>
      <w:rPr>
        <w:rFonts w:hint="default"/>
      </w:rPr>
    </w:lvl>
    <w:lvl w:ilvl="2">
      <w:start w:val="1"/>
      <w:numFmt w:val="decimal"/>
      <w:isLgl/>
      <w:lvlText w:val="%1.%2.%3"/>
      <w:lvlJc w:val="left"/>
      <w:pPr>
        <w:ind w:left="2137" w:hanging="73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301" w:hanging="1800"/>
      </w:pPr>
      <w:rPr>
        <w:rFonts w:hint="default"/>
      </w:rPr>
    </w:lvl>
  </w:abstractNum>
  <w:abstractNum w:abstractNumId="22" w15:restartNumberingAfterBreak="0">
    <w:nsid w:val="76561BEE"/>
    <w:multiLevelType w:val="hybridMultilevel"/>
    <w:tmpl w:val="E394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751370">
    <w:abstractNumId w:val="12"/>
  </w:num>
  <w:num w:numId="2" w16cid:durableId="799423934">
    <w:abstractNumId w:val="4"/>
  </w:num>
  <w:num w:numId="3" w16cid:durableId="500584506">
    <w:abstractNumId w:val="3"/>
  </w:num>
  <w:num w:numId="4" w16cid:durableId="1044217302">
    <w:abstractNumId w:val="9"/>
  </w:num>
  <w:num w:numId="5" w16cid:durableId="992948584">
    <w:abstractNumId w:val="10"/>
  </w:num>
  <w:num w:numId="6" w16cid:durableId="744650298">
    <w:abstractNumId w:val="6"/>
  </w:num>
  <w:num w:numId="7" w16cid:durableId="1882671604">
    <w:abstractNumId w:val="19"/>
  </w:num>
  <w:num w:numId="8" w16cid:durableId="1225993334">
    <w:abstractNumId w:val="16"/>
  </w:num>
  <w:num w:numId="9" w16cid:durableId="1875926603">
    <w:abstractNumId w:val="17"/>
  </w:num>
  <w:num w:numId="10" w16cid:durableId="74599385">
    <w:abstractNumId w:val="20"/>
  </w:num>
  <w:num w:numId="11" w16cid:durableId="873536905">
    <w:abstractNumId w:val="7"/>
  </w:num>
  <w:num w:numId="12" w16cid:durableId="893270928">
    <w:abstractNumId w:val="15"/>
  </w:num>
  <w:num w:numId="13" w16cid:durableId="611714133">
    <w:abstractNumId w:val="21"/>
  </w:num>
  <w:num w:numId="14" w16cid:durableId="1319268183">
    <w:abstractNumId w:val="14"/>
  </w:num>
  <w:num w:numId="15" w16cid:durableId="1615282162">
    <w:abstractNumId w:val="18"/>
  </w:num>
  <w:num w:numId="16" w16cid:durableId="1773624892">
    <w:abstractNumId w:val="0"/>
  </w:num>
  <w:num w:numId="17" w16cid:durableId="228082006">
    <w:abstractNumId w:val="5"/>
  </w:num>
  <w:num w:numId="18" w16cid:durableId="1270043882">
    <w:abstractNumId w:val="8"/>
  </w:num>
  <w:num w:numId="19" w16cid:durableId="605163708">
    <w:abstractNumId w:val="22"/>
  </w:num>
  <w:num w:numId="20" w16cid:durableId="1893073836">
    <w:abstractNumId w:val="1"/>
  </w:num>
  <w:num w:numId="21" w16cid:durableId="1861117441">
    <w:abstractNumId w:val="13"/>
  </w:num>
  <w:num w:numId="22" w16cid:durableId="1453816713">
    <w:abstractNumId w:val="2"/>
  </w:num>
  <w:num w:numId="23" w16cid:durableId="1365368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FF"/>
    <w:rsid w:val="00000389"/>
    <w:rsid w:val="000011C9"/>
    <w:rsid w:val="00007B31"/>
    <w:rsid w:val="00010374"/>
    <w:rsid w:val="00012A3A"/>
    <w:rsid w:val="00013E74"/>
    <w:rsid w:val="00015A24"/>
    <w:rsid w:val="00016CB6"/>
    <w:rsid w:val="00020822"/>
    <w:rsid w:val="000256E0"/>
    <w:rsid w:val="00026498"/>
    <w:rsid w:val="000264DA"/>
    <w:rsid w:val="00030473"/>
    <w:rsid w:val="00031A23"/>
    <w:rsid w:val="00033169"/>
    <w:rsid w:val="00036425"/>
    <w:rsid w:val="000421D7"/>
    <w:rsid w:val="00043129"/>
    <w:rsid w:val="000457B6"/>
    <w:rsid w:val="00046033"/>
    <w:rsid w:val="000464DA"/>
    <w:rsid w:val="00046924"/>
    <w:rsid w:val="0004705E"/>
    <w:rsid w:val="00052B2B"/>
    <w:rsid w:val="00055E31"/>
    <w:rsid w:val="000729EE"/>
    <w:rsid w:val="000730A5"/>
    <w:rsid w:val="0008056F"/>
    <w:rsid w:val="0008269E"/>
    <w:rsid w:val="00082A8C"/>
    <w:rsid w:val="00083289"/>
    <w:rsid w:val="0008425F"/>
    <w:rsid w:val="000867B4"/>
    <w:rsid w:val="000A2A60"/>
    <w:rsid w:val="000A5E98"/>
    <w:rsid w:val="000C4B8D"/>
    <w:rsid w:val="000C5BEF"/>
    <w:rsid w:val="000D0006"/>
    <w:rsid w:val="000D3F9B"/>
    <w:rsid w:val="000E017D"/>
    <w:rsid w:val="000E3102"/>
    <w:rsid w:val="000E4A90"/>
    <w:rsid w:val="000E5E88"/>
    <w:rsid w:val="000F02B1"/>
    <w:rsid w:val="000F2ABB"/>
    <w:rsid w:val="000F5AF9"/>
    <w:rsid w:val="000F609F"/>
    <w:rsid w:val="001026A8"/>
    <w:rsid w:val="0010288D"/>
    <w:rsid w:val="0010355B"/>
    <w:rsid w:val="00113149"/>
    <w:rsid w:val="00113608"/>
    <w:rsid w:val="001169D9"/>
    <w:rsid w:val="00117F4E"/>
    <w:rsid w:val="00121167"/>
    <w:rsid w:val="00136A87"/>
    <w:rsid w:val="001403E9"/>
    <w:rsid w:val="00140915"/>
    <w:rsid w:val="00141400"/>
    <w:rsid w:val="001416D2"/>
    <w:rsid w:val="0014694F"/>
    <w:rsid w:val="00147D9B"/>
    <w:rsid w:val="001501FD"/>
    <w:rsid w:val="00153348"/>
    <w:rsid w:val="001541C8"/>
    <w:rsid w:val="00160EFB"/>
    <w:rsid w:val="00162D8F"/>
    <w:rsid w:val="0016425A"/>
    <w:rsid w:val="00164305"/>
    <w:rsid w:val="00165732"/>
    <w:rsid w:val="00167D7B"/>
    <w:rsid w:val="001706CC"/>
    <w:rsid w:val="001743B4"/>
    <w:rsid w:val="00177505"/>
    <w:rsid w:val="0018023D"/>
    <w:rsid w:val="00181E66"/>
    <w:rsid w:val="00184D26"/>
    <w:rsid w:val="001872F9"/>
    <w:rsid w:val="00190F7F"/>
    <w:rsid w:val="00196B17"/>
    <w:rsid w:val="001B57F1"/>
    <w:rsid w:val="001C2D82"/>
    <w:rsid w:val="001C3965"/>
    <w:rsid w:val="001C414F"/>
    <w:rsid w:val="001C544F"/>
    <w:rsid w:val="001C6AB6"/>
    <w:rsid w:val="001C79DD"/>
    <w:rsid w:val="001D7907"/>
    <w:rsid w:val="001E2CFA"/>
    <w:rsid w:val="001E67A0"/>
    <w:rsid w:val="001F2590"/>
    <w:rsid w:val="001F38A0"/>
    <w:rsid w:val="001F3952"/>
    <w:rsid w:val="001F462E"/>
    <w:rsid w:val="001F6489"/>
    <w:rsid w:val="001F6752"/>
    <w:rsid w:val="001F750A"/>
    <w:rsid w:val="001F7AB6"/>
    <w:rsid w:val="002025D8"/>
    <w:rsid w:val="00205B5C"/>
    <w:rsid w:val="002060A8"/>
    <w:rsid w:val="00227E51"/>
    <w:rsid w:val="002326F9"/>
    <w:rsid w:val="00232B51"/>
    <w:rsid w:val="00236F80"/>
    <w:rsid w:val="002370E7"/>
    <w:rsid w:val="00237614"/>
    <w:rsid w:val="00240A45"/>
    <w:rsid w:val="00241114"/>
    <w:rsid w:val="0025398F"/>
    <w:rsid w:val="0025565F"/>
    <w:rsid w:val="00260004"/>
    <w:rsid w:val="00264138"/>
    <w:rsid w:val="00264FB5"/>
    <w:rsid w:val="00267393"/>
    <w:rsid w:val="0027067E"/>
    <w:rsid w:val="0027107F"/>
    <w:rsid w:val="00272515"/>
    <w:rsid w:val="00272E20"/>
    <w:rsid w:val="00273D7B"/>
    <w:rsid w:val="002760A5"/>
    <w:rsid w:val="002829B9"/>
    <w:rsid w:val="002845D3"/>
    <w:rsid w:val="00287E4F"/>
    <w:rsid w:val="00297011"/>
    <w:rsid w:val="002A4183"/>
    <w:rsid w:val="002A4E61"/>
    <w:rsid w:val="002B0831"/>
    <w:rsid w:val="002B2C75"/>
    <w:rsid w:val="002B327C"/>
    <w:rsid w:val="002B5A1D"/>
    <w:rsid w:val="002C0714"/>
    <w:rsid w:val="002C164C"/>
    <w:rsid w:val="002C1A98"/>
    <w:rsid w:val="002D0445"/>
    <w:rsid w:val="002D4D83"/>
    <w:rsid w:val="002D4FD8"/>
    <w:rsid w:val="002D7935"/>
    <w:rsid w:val="002E021A"/>
    <w:rsid w:val="002F1CD4"/>
    <w:rsid w:val="002F2801"/>
    <w:rsid w:val="002F38CF"/>
    <w:rsid w:val="002F421E"/>
    <w:rsid w:val="00300626"/>
    <w:rsid w:val="00301557"/>
    <w:rsid w:val="00303017"/>
    <w:rsid w:val="00303D81"/>
    <w:rsid w:val="00304953"/>
    <w:rsid w:val="00304B5C"/>
    <w:rsid w:val="003050D6"/>
    <w:rsid w:val="00306AF5"/>
    <w:rsid w:val="00310DE2"/>
    <w:rsid w:val="00314E7E"/>
    <w:rsid w:val="003174F7"/>
    <w:rsid w:val="0032190B"/>
    <w:rsid w:val="00322E09"/>
    <w:rsid w:val="00323347"/>
    <w:rsid w:val="003252FD"/>
    <w:rsid w:val="003264C3"/>
    <w:rsid w:val="003301F3"/>
    <w:rsid w:val="0033495D"/>
    <w:rsid w:val="00335950"/>
    <w:rsid w:val="003369EF"/>
    <w:rsid w:val="00340BB9"/>
    <w:rsid w:val="00344CBB"/>
    <w:rsid w:val="00347913"/>
    <w:rsid w:val="00364263"/>
    <w:rsid w:val="003702B1"/>
    <w:rsid w:val="0037199B"/>
    <w:rsid w:val="00373F0C"/>
    <w:rsid w:val="003741BB"/>
    <w:rsid w:val="003763B5"/>
    <w:rsid w:val="003804CE"/>
    <w:rsid w:val="00382E6D"/>
    <w:rsid w:val="00383A34"/>
    <w:rsid w:val="0038555B"/>
    <w:rsid w:val="0039015D"/>
    <w:rsid w:val="00390D74"/>
    <w:rsid w:val="00390DD4"/>
    <w:rsid w:val="00393DFB"/>
    <w:rsid w:val="00396AD5"/>
    <w:rsid w:val="003A3B85"/>
    <w:rsid w:val="003B2622"/>
    <w:rsid w:val="003B7A59"/>
    <w:rsid w:val="003C3302"/>
    <w:rsid w:val="003C3B8F"/>
    <w:rsid w:val="003D7142"/>
    <w:rsid w:val="003E05DF"/>
    <w:rsid w:val="003E6C54"/>
    <w:rsid w:val="003F2DEE"/>
    <w:rsid w:val="003F7619"/>
    <w:rsid w:val="003F7D5B"/>
    <w:rsid w:val="00401117"/>
    <w:rsid w:val="00402A41"/>
    <w:rsid w:val="004031EA"/>
    <w:rsid w:val="00403D67"/>
    <w:rsid w:val="00407097"/>
    <w:rsid w:val="00407C9A"/>
    <w:rsid w:val="0041073C"/>
    <w:rsid w:val="00413995"/>
    <w:rsid w:val="00423276"/>
    <w:rsid w:val="004303D3"/>
    <w:rsid w:val="00435BF5"/>
    <w:rsid w:val="004378AD"/>
    <w:rsid w:val="00441F1C"/>
    <w:rsid w:val="004432F5"/>
    <w:rsid w:val="004471E5"/>
    <w:rsid w:val="004476DE"/>
    <w:rsid w:val="0045037D"/>
    <w:rsid w:val="00450EDA"/>
    <w:rsid w:val="00457123"/>
    <w:rsid w:val="00457E58"/>
    <w:rsid w:val="004726CC"/>
    <w:rsid w:val="00473122"/>
    <w:rsid w:val="00473784"/>
    <w:rsid w:val="004803D6"/>
    <w:rsid w:val="004900D1"/>
    <w:rsid w:val="004903ED"/>
    <w:rsid w:val="004978D6"/>
    <w:rsid w:val="004A2742"/>
    <w:rsid w:val="004A379E"/>
    <w:rsid w:val="004A42EB"/>
    <w:rsid w:val="004A58F9"/>
    <w:rsid w:val="004A68C0"/>
    <w:rsid w:val="004A6B42"/>
    <w:rsid w:val="004C1512"/>
    <w:rsid w:val="004C3F22"/>
    <w:rsid w:val="004C409D"/>
    <w:rsid w:val="004C7EB6"/>
    <w:rsid w:val="004D21E6"/>
    <w:rsid w:val="004D2B02"/>
    <w:rsid w:val="004D3216"/>
    <w:rsid w:val="004E0E9B"/>
    <w:rsid w:val="004E3515"/>
    <w:rsid w:val="004E599C"/>
    <w:rsid w:val="004E733A"/>
    <w:rsid w:val="004F0554"/>
    <w:rsid w:val="004F4110"/>
    <w:rsid w:val="00504A71"/>
    <w:rsid w:val="00504E2C"/>
    <w:rsid w:val="00505835"/>
    <w:rsid w:val="00506E20"/>
    <w:rsid w:val="0051024C"/>
    <w:rsid w:val="005122D4"/>
    <w:rsid w:val="00513410"/>
    <w:rsid w:val="0052590B"/>
    <w:rsid w:val="005273EE"/>
    <w:rsid w:val="00534086"/>
    <w:rsid w:val="00535068"/>
    <w:rsid w:val="00535B96"/>
    <w:rsid w:val="00537467"/>
    <w:rsid w:val="005404B0"/>
    <w:rsid w:val="005406F6"/>
    <w:rsid w:val="005409C3"/>
    <w:rsid w:val="00541B2F"/>
    <w:rsid w:val="00542531"/>
    <w:rsid w:val="0054379C"/>
    <w:rsid w:val="00555DA3"/>
    <w:rsid w:val="005578B2"/>
    <w:rsid w:val="00564698"/>
    <w:rsid w:val="00565636"/>
    <w:rsid w:val="00567CA0"/>
    <w:rsid w:val="00571E07"/>
    <w:rsid w:val="005743C6"/>
    <w:rsid w:val="00574806"/>
    <w:rsid w:val="00577090"/>
    <w:rsid w:val="00577DDF"/>
    <w:rsid w:val="00581FEF"/>
    <w:rsid w:val="0058631B"/>
    <w:rsid w:val="0058769D"/>
    <w:rsid w:val="005921BE"/>
    <w:rsid w:val="00593B24"/>
    <w:rsid w:val="00595324"/>
    <w:rsid w:val="005A0A5E"/>
    <w:rsid w:val="005A0EC1"/>
    <w:rsid w:val="005A1FB6"/>
    <w:rsid w:val="005A6A67"/>
    <w:rsid w:val="005B421A"/>
    <w:rsid w:val="005B6ACF"/>
    <w:rsid w:val="005B7C76"/>
    <w:rsid w:val="005C318A"/>
    <w:rsid w:val="005C417C"/>
    <w:rsid w:val="005C7F35"/>
    <w:rsid w:val="005D0D2D"/>
    <w:rsid w:val="005D1F6A"/>
    <w:rsid w:val="005D3F67"/>
    <w:rsid w:val="005D4F9D"/>
    <w:rsid w:val="005D6684"/>
    <w:rsid w:val="005E2411"/>
    <w:rsid w:val="005E3528"/>
    <w:rsid w:val="005E73FF"/>
    <w:rsid w:val="005F0F37"/>
    <w:rsid w:val="005F4526"/>
    <w:rsid w:val="005F485B"/>
    <w:rsid w:val="006004AD"/>
    <w:rsid w:val="006044B5"/>
    <w:rsid w:val="00605076"/>
    <w:rsid w:val="0061409F"/>
    <w:rsid w:val="006205E7"/>
    <w:rsid w:val="006214AE"/>
    <w:rsid w:val="00626819"/>
    <w:rsid w:val="00631204"/>
    <w:rsid w:val="00632328"/>
    <w:rsid w:val="006358BD"/>
    <w:rsid w:val="00636A22"/>
    <w:rsid w:val="00637445"/>
    <w:rsid w:val="00640484"/>
    <w:rsid w:val="006457E3"/>
    <w:rsid w:val="006475A1"/>
    <w:rsid w:val="006509F8"/>
    <w:rsid w:val="006520C8"/>
    <w:rsid w:val="0065225C"/>
    <w:rsid w:val="006540B0"/>
    <w:rsid w:val="00656601"/>
    <w:rsid w:val="00657A52"/>
    <w:rsid w:val="00662BA9"/>
    <w:rsid w:val="006663CF"/>
    <w:rsid w:val="0067055C"/>
    <w:rsid w:val="00676AE3"/>
    <w:rsid w:val="00676E78"/>
    <w:rsid w:val="006840FE"/>
    <w:rsid w:val="006857FD"/>
    <w:rsid w:val="00693B97"/>
    <w:rsid w:val="00694354"/>
    <w:rsid w:val="00696567"/>
    <w:rsid w:val="006974A6"/>
    <w:rsid w:val="006A1857"/>
    <w:rsid w:val="006A5C24"/>
    <w:rsid w:val="006A68DB"/>
    <w:rsid w:val="006B0CFF"/>
    <w:rsid w:val="006B2E77"/>
    <w:rsid w:val="006B42D8"/>
    <w:rsid w:val="006B569A"/>
    <w:rsid w:val="006B67B6"/>
    <w:rsid w:val="006C0E21"/>
    <w:rsid w:val="006C2D25"/>
    <w:rsid w:val="006C48A5"/>
    <w:rsid w:val="006C556E"/>
    <w:rsid w:val="006C5B3C"/>
    <w:rsid w:val="006D0C34"/>
    <w:rsid w:val="006D178F"/>
    <w:rsid w:val="006D2096"/>
    <w:rsid w:val="006D22D0"/>
    <w:rsid w:val="006F0430"/>
    <w:rsid w:val="006F0799"/>
    <w:rsid w:val="006F3005"/>
    <w:rsid w:val="006F3EBD"/>
    <w:rsid w:val="006F49B2"/>
    <w:rsid w:val="0070165E"/>
    <w:rsid w:val="0070310D"/>
    <w:rsid w:val="00703227"/>
    <w:rsid w:val="0070744B"/>
    <w:rsid w:val="00711670"/>
    <w:rsid w:val="00713D35"/>
    <w:rsid w:val="00717522"/>
    <w:rsid w:val="00717F9D"/>
    <w:rsid w:val="00725CCC"/>
    <w:rsid w:val="00733EE0"/>
    <w:rsid w:val="007468E1"/>
    <w:rsid w:val="007476E5"/>
    <w:rsid w:val="00752B41"/>
    <w:rsid w:val="007541D1"/>
    <w:rsid w:val="0075688D"/>
    <w:rsid w:val="00757B56"/>
    <w:rsid w:val="0076197A"/>
    <w:rsid w:val="00765E43"/>
    <w:rsid w:val="0077014D"/>
    <w:rsid w:val="00773446"/>
    <w:rsid w:val="00774962"/>
    <w:rsid w:val="007758D6"/>
    <w:rsid w:val="00775F20"/>
    <w:rsid w:val="007763B7"/>
    <w:rsid w:val="0077763B"/>
    <w:rsid w:val="00781C13"/>
    <w:rsid w:val="00792B69"/>
    <w:rsid w:val="007973B5"/>
    <w:rsid w:val="007A2344"/>
    <w:rsid w:val="007A6078"/>
    <w:rsid w:val="007B6B76"/>
    <w:rsid w:val="007B6FD7"/>
    <w:rsid w:val="007C12A5"/>
    <w:rsid w:val="007C3026"/>
    <w:rsid w:val="007C32BD"/>
    <w:rsid w:val="007C4B5F"/>
    <w:rsid w:val="007C531A"/>
    <w:rsid w:val="007D3973"/>
    <w:rsid w:val="007D622A"/>
    <w:rsid w:val="007E1BD1"/>
    <w:rsid w:val="007F1F22"/>
    <w:rsid w:val="007F6554"/>
    <w:rsid w:val="00801806"/>
    <w:rsid w:val="00802852"/>
    <w:rsid w:val="0080345C"/>
    <w:rsid w:val="00803738"/>
    <w:rsid w:val="00805B53"/>
    <w:rsid w:val="00807063"/>
    <w:rsid w:val="00811979"/>
    <w:rsid w:val="0081279F"/>
    <w:rsid w:val="00821EB3"/>
    <w:rsid w:val="0082284B"/>
    <w:rsid w:val="008229C4"/>
    <w:rsid w:val="00823525"/>
    <w:rsid w:val="00823BEA"/>
    <w:rsid w:val="00830EBC"/>
    <w:rsid w:val="008318BE"/>
    <w:rsid w:val="00832880"/>
    <w:rsid w:val="008345C7"/>
    <w:rsid w:val="008408CF"/>
    <w:rsid w:val="008416BF"/>
    <w:rsid w:val="00842AFB"/>
    <w:rsid w:val="00854836"/>
    <w:rsid w:val="00855808"/>
    <w:rsid w:val="00857528"/>
    <w:rsid w:val="00860EEA"/>
    <w:rsid w:val="00861178"/>
    <w:rsid w:val="00864A8E"/>
    <w:rsid w:val="008679F9"/>
    <w:rsid w:val="00872A74"/>
    <w:rsid w:val="008748E6"/>
    <w:rsid w:val="00875119"/>
    <w:rsid w:val="00881396"/>
    <w:rsid w:val="00883867"/>
    <w:rsid w:val="00890082"/>
    <w:rsid w:val="00891313"/>
    <w:rsid w:val="008922EA"/>
    <w:rsid w:val="00894E81"/>
    <w:rsid w:val="00895ACF"/>
    <w:rsid w:val="0089652E"/>
    <w:rsid w:val="00897435"/>
    <w:rsid w:val="008A6302"/>
    <w:rsid w:val="008B02DD"/>
    <w:rsid w:val="008B423B"/>
    <w:rsid w:val="008B5791"/>
    <w:rsid w:val="008B651F"/>
    <w:rsid w:val="008C031E"/>
    <w:rsid w:val="008C124A"/>
    <w:rsid w:val="008C3405"/>
    <w:rsid w:val="008C5AEC"/>
    <w:rsid w:val="008C625D"/>
    <w:rsid w:val="008C6D76"/>
    <w:rsid w:val="008D55AF"/>
    <w:rsid w:val="008E35DD"/>
    <w:rsid w:val="008E3BAC"/>
    <w:rsid w:val="008E546C"/>
    <w:rsid w:val="008F6553"/>
    <w:rsid w:val="008F718A"/>
    <w:rsid w:val="008F7639"/>
    <w:rsid w:val="008F7C70"/>
    <w:rsid w:val="009019BC"/>
    <w:rsid w:val="00911BAD"/>
    <w:rsid w:val="00917931"/>
    <w:rsid w:val="00921B9F"/>
    <w:rsid w:val="00927974"/>
    <w:rsid w:val="009323C9"/>
    <w:rsid w:val="009327AC"/>
    <w:rsid w:val="00937842"/>
    <w:rsid w:val="00950B0E"/>
    <w:rsid w:val="00951254"/>
    <w:rsid w:val="00953653"/>
    <w:rsid w:val="00963800"/>
    <w:rsid w:val="009641FB"/>
    <w:rsid w:val="00964596"/>
    <w:rsid w:val="00966A1E"/>
    <w:rsid w:val="009719EA"/>
    <w:rsid w:val="0097245A"/>
    <w:rsid w:val="00973F79"/>
    <w:rsid w:val="00977D0A"/>
    <w:rsid w:val="00990B5F"/>
    <w:rsid w:val="00991D53"/>
    <w:rsid w:val="0099406E"/>
    <w:rsid w:val="0099478F"/>
    <w:rsid w:val="00994E55"/>
    <w:rsid w:val="009A2B0D"/>
    <w:rsid w:val="009B037F"/>
    <w:rsid w:val="009B57E5"/>
    <w:rsid w:val="009C176E"/>
    <w:rsid w:val="009C2365"/>
    <w:rsid w:val="009C2D09"/>
    <w:rsid w:val="009C7550"/>
    <w:rsid w:val="009D5529"/>
    <w:rsid w:val="009D5C32"/>
    <w:rsid w:val="009D65FD"/>
    <w:rsid w:val="009E0037"/>
    <w:rsid w:val="009E4278"/>
    <w:rsid w:val="009E7496"/>
    <w:rsid w:val="009F2311"/>
    <w:rsid w:val="00A04A30"/>
    <w:rsid w:val="00A11F7F"/>
    <w:rsid w:val="00A12F89"/>
    <w:rsid w:val="00A14D69"/>
    <w:rsid w:val="00A20A56"/>
    <w:rsid w:val="00A2406F"/>
    <w:rsid w:val="00A24D0D"/>
    <w:rsid w:val="00A30CA2"/>
    <w:rsid w:val="00A34C12"/>
    <w:rsid w:val="00A413BD"/>
    <w:rsid w:val="00A41F55"/>
    <w:rsid w:val="00A451F9"/>
    <w:rsid w:val="00A454F4"/>
    <w:rsid w:val="00A54B1F"/>
    <w:rsid w:val="00A558E1"/>
    <w:rsid w:val="00A56A10"/>
    <w:rsid w:val="00A61B17"/>
    <w:rsid w:val="00A64D4C"/>
    <w:rsid w:val="00A65468"/>
    <w:rsid w:val="00A67747"/>
    <w:rsid w:val="00A678D1"/>
    <w:rsid w:val="00A82894"/>
    <w:rsid w:val="00A842E7"/>
    <w:rsid w:val="00A85D89"/>
    <w:rsid w:val="00A92F25"/>
    <w:rsid w:val="00AA2A15"/>
    <w:rsid w:val="00AA3731"/>
    <w:rsid w:val="00AA460B"/>
    <w:rsid w:val="00AA49FE"/>
    <w:rsid w:val="00AA7213"/>
    <w:rsid w:val="00AB02FC"/>
    <w:rsid w:val="00AB0862"/>
    <w:rsid w:val="00AB4F3D"/>
    <w:rsid w:val="00AB66DA"/>
    <w:rsid w:val="00AC21C5"/>
    <w:rsid w:val="00AC5F4C"/>
    <w:rsid w:val="00AD0536"/>
    <w:rsid w:val="00AD0DEC"/>
    <w:rsid w:val="00AD1577"/>
    <w:rsid w:val="00AD3B2A"/>
    <w:rsid w:val="00AD6C91"/>
    <w:rsid w:val="00AD7B7C"/>
    <w:rsid w:val="00AE26C1"/>
    <w:rsid w:val="00AE3398"/>
    <w:rsid w:val="00AF4C98"/>
    <w:rsid w:val="00B00DD9"/>
    <w:rsid w:val="00B07BB7"/>
    <w:rsid w:val="00B11A5D"/>
    <w:rsid w:val="00B121EC"/>
    <w:rsid w:val="00B152CF"/>
    <w:rsid w:val="00B15EEC"/>
    <w:rsid w:val="00B172E4"/>
    <w:rsid w:val="00B20620"/>
    <w:rsid w:val="00B22E8C"/>
    <w:rsid w:val="00B3122C"/>
    <w:rsid w:val="00B32D7B"/>
    <w:rsid w:val="00B422A3"/>
    <w:rsid w:val="00B4254E"/>
    <w:rsid w:val="00B516A2"/>
    <w:rsid w:val="00B518DF"/>
    <w:rsid w:val="00B5471B"/>
    <w:rsid w:val="00B602B2"/>
    <w:rsid w:val="00B65DBD"/>
    <w:rsid w:val="00B67291"/>
    <w:rsid w:val="00B67E10"/>
    <w:rsid w:val="00B72B41"/>
    <w:rsid w:val="00B77138"/>
    <w:rsid w:val="00B8295E"/>
    <w:rsid w:val="00B83CF8"/>
    <w:rsid w:val="00B84350"/>
    <w:rsid w:val="00B865DC"/>
    <w:rsid w:val="00B8788E"/>
    <w:rsid w:val="00B900E1"/>
    <w:rsid w:val="00B91605"/>
    <w:rsid w:val="00B93BC4"/>
    <w:rsid w:val="00B9419E"/>
    <w:rsid w:val="00B96F5B"/>
    <w:rsid w:val="00BA68E6"/>
    <w:rsid w:val="00BB0382"/>
    <w:rsid w:val="00BB0621"/>
    <w:rsid w:val="00BB4016"/>
    <w:rsid w:val="00BB5864"/>
    <w:rsid w:val="00BB7727"/>
    <w:rsid w:val="00BB7AE2"/>
    <w:rsid w:val="00BC0A5B"/>
    <w:rsid w:val="00BC3FDF"/>
    <w:rsid w:val="00BC49DA"/>
    <w:rsid w:val="00BC4D1B"/>
    <w:rsid w:val="00BC4D95"/>
    <w:rsid w:val="00BC6C20"/>
    <w:rsid w:val="00BE2B75"/>
    <w:rsid w:val="00BE35C2"/>
    <w:rsid w:val="00BE36B9"/>
    <w:rsid w:val="00BE4503"/>
    <w:rsid w:val="00BE5C7E"/>
    <w:rsid w:val="00BE6241"/>
    <w:rsid w:val="00BE7579"/>
    <w:rsid w:val="00BF0BAD"/>
    <w:rsid w:val="00BF3D7A"/>
    <w:rsid w:val="00BF4EFB"/>
    <w:rsid w:val="00BF7AD0"/>
    <w:rsid w:val="00C06415"/>
    <w:rsid w:val="00C10D46"/>
    <w:rsid w:val="00C116DE"/>
    <w:rsid w:val="00C118D1"/>
    <w:rsid w:val="00C120C0"/>
    <w:rsid w:val="00C12B22"/>
    <w:rsid w:val="00C14EC8"/>
    <w:rsid w:val="00C20461"/>
    <w:rsid w:val="00C3002A"/>
    <w:rsid w:val="00C31F42"/>
    <w:rsid w:val="00C33638"/>
    <w:rsid w:val="00C33F38"/>
    <w:rsid w:val="00C35768"/>
    <w:rsid w:val="00C3621C"/>
    <w:rsid w:val="00C37987"/>
    <w:rsid w:val="00C40DCA"/>
    <w:rsid w:val="00C40EFA"/>
    <w:rsid w:val="00C41248"/>
    <w:rsid w:val="00C60519"/>
    <w:rsid w:val="00C618BD"/>
    <w:rsid w:val="00C637E8"/>
    <w:rsid w:val="00C6523C"/>
    <w:rsid w:val="00C7117F"/>
    <w:rsid w:val="00C71A4C"/>
    <w:rsid w:val="00C72C1E"/>
    <w:rsid w:val="00C73D38"/>
    <w:rsid w:val="00C775EF"/>
    <w:rsid w:val="00C80B5F"/>
    <w:rsid w:val="00C832F2"/>
    <w:rsid w:val="00C84577"/>
    <w:rsid w:val="00C91B65"/>
    <w:rsid w:val="00C95000"/>
    <w:rsid w:val="00C977A0"/>
    <w:rsid w:val="00CA38D5"/>
    <w:rsid w:val="00CA6BA3"/>
    <w:rsid w:val="00CA740B"/>
    <w:rsid w:val="00CA7FE5"/>
    <w:rsid w:val="00CB3109"/>
    <w:rsid w:val="00CB3A88"/>
    <w:rsid w:val="00CB3E1B"/>
    <w:rsid w:val="00CB62E6"/>
    <w:rsid w:val="00CC3EB5"/>
    <w:rsid w:val="00CC4499"/>
    <w:rsid w:val="00CD15E9"/>
    <w:rsid w:val="00CE068C"/>
    <w:rsid w:val="00CE17D2"/>
    <w:rsid w:val="00CE17DF"/>
    <w:rsid w:val="00CE1A3C"/>
    <w:rsid w:val="00CE2B44"/>
    <w:rsid w:val="00CE2B83"/>
    <w:rsid w:val="00CE44F9"/>
    <w:rsid w:val="00CE5040"/>
    <w:rsid w:val="00CE5617"/>
    <w:rsid w:val="00CE5974"/>
    <w:rsid w:val="00CE7BDC"/>
    <w:rsid w:val="00CF3D26"/>
    <w:rsid w:val="00D010A6"/>
    <w:rsid w:val="00D01997"/>
    <w:rsid w:val="00D042D1"/>
    <w:rsid w:val="00D04702"/>
    <w:rsid w:val="00D057A6"/>
    <w:rsid w:val="00D10637"/>
    <w:rsid w:val="00D121F7"/>
    <w:rsid w:val="00D130F6"/>
    <w:rsid w:val="00D14945"/>
    <w:rsid w:val="00D20C3F"/>
    <w:rsid w:val="00D229FA"/>
    <w:rsid w:val="00D25786"/>
    <w:rsid w:val="00D27EA8"/>
    <w:rsid w:val="00D31428"/>
    <w:rsid w:val="00D3588C"/>
    <w:rsid w:val="00D40A95"/>
    <w:rsid w:val="00D45690"/>
    <w:rsid w:val="00D50D28"/>
    <w:rsid w:val="00D52234"/>
    <w:rsid w:val="00D573D7"/>
    <w:rsid w:val="00D57659"/>
    <w:rsid w:val="00D63EA4"/>
    <w:rsid w:val="00D757D7"/>
    <w:rsid w:val="00D7696A"/>
    <w:rsid w:val="00D7751B"/>
    <w:rsid w:val="00D82640"/>
    <w:rsid w:val="00D866F2"/>
    <w:rsid w:val="00D8784C"/>
    <w:rsid w:val="00D91D1F"/>
    <w:rsid w:val="00D9673A"/>
    <w:rsid w:val="00D96D45"/>
    <w:rsid w:val="00DA5CA2"/>
    <w:rsid w:val="00DC0AF2"/>
    <w:rsid w:val="00DC369A"/>
    <w:rsid w:val="00DC6069"/>
    <w:rsid w:val="00DC647C"/>
    <w:rsid w:val="00DD48FF"/>
    <w:rsid w:val="00DD5499"/>
    <w:rsid w:val="00DE46E2"/>
    <w:rsid w:val="00DF0131"/>
    <w:rsid w:val="00DF03FC"/>
    <w:rsid w:val="00DF1E76"/>
    <w:rsid w:val="00DF2428"/>
    <w:rsid w:val="00DF4CFA"/>
    <w:rsid w:val="00DF5737"/>
    <w:rsid w:val="00DF7DAF"/>
    <w:rsid w:val="00E068EC"/>
    <w:rsid w:val="00E109A1"/>
    <w:rsid w:val="00E11B44"/>
    <w:rsid w:val="00E11E99"/>
    <w:rsid w:val="00E14133"/>
    <w:rsid w:val="00E16EEA"/>
    <w:rsid w:val="00E17152"/>
    <w:rsid w:val="00E245BE"/>
    <w:rsid w:val="00E26FA8"/>
    <w:rsid w:val="00E331FC"/>
    <w:rsid w:val="00E336C4"/>
    <w:rsid w:val="00E34BC4"/>
    <w:rsid w:val="00E403FD"/>
    <w:rsid w:val="00E46393"/>
    <w:rsid w:val="00E50D2A"/>
    <w:rsid w:val="00E54B1A"/>
    <w:rsid w:val="00E54B7B"/>
    <w:rsid w:val="00E56C0C"/>
    <w:rsid w:val="00E57DBF"/>
    <w:rsid w:val="00E73409"/>
    <w:rsid w:val="00E74E16"/>
    <w:rsid w:val="00E8434E"/>
    <w:rsid w:val="00E9071F"/>
    <w:rsid w:val="00E91FE0"/>
    <w:rsid w:val="00E92E67"/>
    <w:rsid w:val="00E979AD"/>
    <w:rsid w:val="00EA00A5"/>
    <w:rsid w:val="00EA1DA3"/>
    <w:rsid w:val="00EA3A52"/>
    <w:rsid w:val="00EB599A"/>
    <w:rsid w:val="00EB614C"/>
    <w:rsid w:val="00EB6CA9"/>
    <w:rsid w:val="00EB7554"/>
    <w:rsid w:val="00EC1D0E"/>
    <w:rsid w:val="00EC3D1B"/>
    <w:rsid w:val="00EC491C"/>
    <w:rsid w:val="00ED0798"/>
    <w:rsid w:val="00ED1D86"/>
    <w:rsid w:val="00EE0287"/>
    <w:rsid w:val="00EE0F7E"/>
    <w:rsid w:val="00EE6383"/>
    <w:rsid w:val="00EF003B"/>
    <w:rsid w:val="00EF1060"/>
    <w:rsid w:val="00EF128B"/>
    <w:rsid w:val="00EF2ABA"/>
    <w:rsid w:val="00EF398F"/>
    <w:rsid w:val="00EF43D8"/>
    <w:rsid w:val="00EF6A92"/>
    <w:rsid w:val="00EF6E36"/>
    <w:rsid w:val="00EF71E7"/>
    <w:rsid w:val="00F007C8"/>
    <w:rsid w:val="00F0122C"/>
    <w:rsid w:val="00F0153F"/>
    <w:rsid w:val="00F02429"/>
    <w:rsid w:val="00F03B5B"/>
    <w:rsid w:val="00F04A9E"/>
    <w:rsid w:val="00F05BA9"/>
    <w:rsid w:val="00F21AE5"/>
    <w:rsid w:val="00F2201D"/>
    <w:rsid w:val="00F26FA1"/>
    <w:rsid w:val="00F33B8B"/>
    <w:rsid w:val="00F365FA"/>
    <w:rsid w:val="00F42661"/>
    <w:rsid w:val="00F53A80"/>
    <w:rsid w:val="00F55140"/>
    <w:rsid w:val="00F578A2"/>
    <w:rsid w:val="00F604B2"/>
    <w:rsid w:val="00F63577"/>
    <w:rsid w:val="00F653C0"/>
    <w:rsid w:val="00F660B0"/>
    <w:rsid w:val="00F674C9"/>
    <w:rsid w:val="00F706CE"/>
    <w:rsid w:val="00F71574"/>
    <w:rsid w:val="00F74382"/>
    <w:rsid w:val="00F83C59"/>
    <w:rsid w:val="00F84B7B"/>
    <w:rsid w:val="00F84DD8"/>
    <w:rsid w:val="00F8690C"/>
    <w:rsid w:val="00F86A64"/>
    <w:rsid w:val="00F907B6"/>
    <w:rsid w:val="00F908FB"/>
    <w:rsid w:val="00F96231"/>
    <w:rsid w:val="00F97616"/>
    <w:rsid w:val="00FB01CB"/>
    <w:rsid w:val="00FB201F"/>
    <w:rsid w:val="00FB23A9"/>
    <w:rsid w:val="00FB2E2D"/>
    <w:rsid w:val="00FB7868"/>
    <w:rsid w:val="00FC001A"/>
    <w:rsid w:val="00FC3D9C"/>
    <w:rsid w:val="00FC5764"/>
    <w:rsid w:val="00FD0959"/>
    <w:rsid w:val="00FD6D02"/>
    <w:rsid w:val="00FD7A8E"/>
    <w:rsid w:val="00FE26D3"/>
    <w:rsid w:val="00FE7F66"/>
    <w:rsid w:val="00FF16B5"/>
    <w:rsid w:val="00FF1F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721"/>
  <w15:docId w15:val="{91ACFEB0-2481-4A5A-BC92-4DA161E9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rsid w:val="00450EDA"/>
    <w:pPr>
      <w:keepNext/>
      <w:spacing w:after="360" w:line="480" w:lineRule="auto"/>
      <w:jc w:val="both"/>
      <w:outlineLvl w:val="0"/>
    </w:pPr>
    <w:rPr>
      <w:rFonts w:ascii="Times New Roman" w:eastAsia="Times New Roman" w:hAnsi="Times New Roman" w:cs="Times New Roman"/>
      <w:i/>
      <w:sz w:val="24"/>
      <w:szCs w:val="24"/>
    </w:rPr>
  </w:style>
  <w:style w:type="paragraph" w:styleId="Heading2">
    <w:name w:val="heading 2"/>
    <w:basedOn w:val="Normal"/>
    <w:next w:val="Normal"/>
    <w:link w:val="Heading2Char"/>
    <w:qFormat/>
    <w:rsid w:val="000D3F9B"/>
    <w:pPr>
      <w:keepNext/>
      <w:spacing w:after="0" w:line="240" w:lineRule="auto"/>
      <w:jc w:val="center"/>
      <w:outlineLvl w:val="1"/>
    </w:pPr>
    <w:rPr>
      <w:rFonts w:ascii="Arial Narrow" w:eastAsia="Times New Roman" w:hAnsi="Arial Narrow" w:cs="Times New Roman"/>
      <w:b/>
      <w:sz w:val="28"/>
      <w:szCs w:val="24"/>
    </w:rPr>
  </w:style>
  <w:style w:type="paragraph" w:styleId="Heading6">
    <w:name w:val="heading 6"/>
    <w:basedOn w:val="Normal"/>
    <w:next w:val="Normal"/>
    <w:link w:val="Heading6Char"/>
    <w:qFormat/>
    <w:rsid w:val="000D3F9B"/>
    <w:pPr>
      <w:spacing w:before="240" w:after="60" w:line="240" w:lineRule="auto"/>
      <w:outlineLvl w:val="5"/>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8DF"/>
    <w:pPr>
      <w:ind w:left="720"/>
      <w:contextualSpacing/>
    </w:pPr>
  </w:style>
  <w:style w:type="paragraph" w:styleId="DocumentMap">
    <w:name w:val="Document Map"/>
    <w:basedOn w:val="Normal"/>
    <w:link w:val="DocumentMapChar"/>
    <w:uiPriority w:val="99"/>
    <w:semiHidden/>
    <w:unhideWhenUsed/>
    <w:rsid w:val="00CC449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C4499"/>
    <w:rPr>
      <w:rFonts w:ascii="Times New Roman" w:hAnsi="Times New Roman" w:cs="Times New Roman"/>
      <w:sz w:val="24"/>
      <w:szCs w:val="24"/>
    </w:rPr>
  </w:style>
  <w:style w:type="paragraph" w:styleId="NormalWeb">
    <w:name w:val="Normal (Web)"/>
    <w:basedOn w:val="Normal"/>
    <w:uiPriority w:val="99"/>
    <w:unhideWhenUsed/>
    <w:rsid w:val="00802852"/>
    <w:pPr>
      <w:spacing w:before="100" w:beforeAutospacing="1" w:after="100" w:afterAutospacing="1" w:line="240" w:lineRule="auto"/>
    </w:pPr>
    <w:rPr>
      <w:rFonts w:ascii="Times New Roman" w:hAnsi="Times New Roman" w:cs="Times New Roman"/>
      <w:sz w:val="24"/>
      <w:szCs w:val="24"/>
      <w:lang w:val="en-US"/>
    </w:rPr>
  </w:style>
  <w:style w:type="paragraph" w:styleId="FootnoteText">
    <w:name w:val="footnote text"/>
    <w:aliases w:val="Footnote Reference1,Footnotes refss,Footnote Text Char2,Footnote Text Char Char1,Footnote Text Char1 Char Char,Footnote Text Char Char Char Char,Footnote Text Char2 Char1 Char Char Char,Footnote Text Char1 Char1 Char1 Char Char Char,fn,ft"/>
    <w:basedOn w:val="Normal"/>
    <w:link w:val="FootnoteTextChar"/>
    <w:uiPriority w:val="99"/>
    <w:unhideWhenUsed/>
    <w:qFormat/>
    <w:rsid w:val="00D04702"/>
    <w:pPr>
      <w:spacing w:after="0" w:line="240" w:lineRule="auto"/>
    </w:pPr>
    <w:rPr>
      <w:sz w:val="24"/>
      <w:szCs w:val="24"/>
    </w:rPr>
  </w:style>
  <w:style w:type="character" w:customStyle="1" w:styleId="FootnoteTextChar">
    <w:name w:val="Footnote Text Char"/>
    <w:aliases w:val="Footnote Reference1 Char,Footnotes refss Char,Footnote Text Char2 Char,Footnote Text Char Char1 Char,Footnote Text Char1 Char Char Char,Footnote Text Char Char Char Char Char,Footnote Text Char2 Char1 Char Char Char Char,fn Char"/>
    <w:basedOn w:val="DefaultParagraphFont"/>
    <w:link w:val="FootnoteText"/>
    <w:uiPriority w:val="99"/>
    <w:rsid w:val="00D04702"/>
    <w:rPr>
      <w:sz w:val="24"/>
      <w:szCs w:val="24"/>
    </w:rPr>
  </w:style>
  <w:style w:type="character" w:styleId="FootnoteReference">
    <w:name w:val="footnote reference"/>
    <w:aliases w:val="Footnote Reference + Superscript,Heading 6 Char1,do not use4 Char1,Ref,de nota al pie,Footnote symbol,(NECG) Footnote Reference,Bow_Footnote Reference,註腳內容,Appel note de bas de page,fr,Footnote Reference Superscript,Style 12,Footnote"/>
    <w:basedOn w:val="DefaultParagraphFont"/>
    <w:link w:val="4GCharCharChar"/>
    <w:uiPriority w:val="99"/>
    <w:unhideWhenUsed/>
    <w:qFormat/>
    <w:rsid w:val="00D04702"/>
    <w:rPr>
      <w:vertAlign w:val="superscript"/>
    </w:rPr>
  </w:style>
  <w:style w:type="paragraph" w:styleId="BalloonText">
    <w:name w:val="Balloon Text"/>
    <w:basedOn w:val="Normal"/>
    <w:link w:val="BalloonTextChar"/>
    <w:uiPriority w:val="99"/>
    <w:semiHidden/>
    <w:unhideWhenUsed/>
    <w:rsid w:val="005E3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28"/>
    <w:rPr>
      <w:rFonts w:ascii="Tahoma" w:hAnsi="Tahoma" w:cs="Tahoma"/>
      <w:sz w:val="16"/>
      <w:szCs w:val="16"/>
    </w:rPr>
  </w:style>
  <w:style w:type="paragraph" w:styleId="Footer">
    <w:name w:val="footer"/>
    <w:basedOn w:val="Normal"/>
    <w:link w:val="FooterChar"/>
    <w:uiPriority w:val="99"/>
    <w:unhideWhenUsed/>
    <w:rsid w:val="00977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0A"/>
  </w:style>
  <w:style w:type="character" w:styleId="PageNumber">
    <w:name w:val="page number"/>
    <w:basedOn w:val="DefaultParagraphFont"/>
    <w:uiPriority w:val="99"/>
    <w:semiHidden/>
    <w:unhideWhenUsed/>
    <w:rsid w:val="00977D0A"/>
  </w:style>
  <w:style w:type="paragraph" w:styleId="Header">
    <w:name w:val="header"/>
    <w:basedOn w:val="Normal"/>
    <w:link w:val="HeaderChar"/>
    <w:uiPriority w:val="99"/>
    <w:unhideWhenUsed/>
    <w:rsid w:val="0043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8AD"/>
  </w:style>
  <w:style w:type="character" w:customStyle="1" w:styleId="Heading1Char">
    <w:name w:val="Heading 1 Char"/>
    <w:basedOn w:val="DefaultParagraphFont"/>
    <w:link w:val="Heading1"/>
    <w:rsid w:val="00450EDA"/>
    <w:rPr>
      <w:rFonts w:ascii="Times New Roman" w:eastAsia="Times New Roman" w:hAnsi="Times New Roman" w:cs="Times New Roman"/>
      <w:i/>
      <w:sz w:val="24"/>
      <w:szCs w:val="24"/>
    </w:rPr>
  </w:style>
  <w:style w:type="character" w:customStyle="1" w:styleId="Heading2Char">
    <w:name w:val="Heading 2 Char"/>
    <w:basedOn w:val="DefaultParagraphFont"/>
    <w:link w:val="Heading2"/>
    <w:rsid w:val="000D3F9B"/>
    <w:rPr>
      <w:rFonts w:ascii="Arial Narrow" w:eastAsia="Times New Roman" w:hAnsi="Arial Narrow" w:cs="Times New Roman"/>
      <w:b/>
      <w:sz w:val="28"/>
      <w:szCs w:val="24"/>
    </w:rPr>
  </w:style>
  <w:style w:type="character" w:customStyle="1" w:styleId="Heading6Char">
    <w:name w:val="Heading 6 Char"/>
    <w:basedOn w:val="DefaultParagraphFont"/>
    <w:link w:val="Heading6"/>
    <w:rsid w:val="000D3F9B"/>
    <w:rPr>
      <w:rFonts w:ascii="Times New Roman" w:eastAsia="Times New Roman" w:hAnsi="Times New Roman" w:cs="Times New Roman"/>
      <w:b/>
      <w:lang w:val="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6033"/>
    <w:pPr>
      <w:spacing w:before="120" w:after="160" w:line="240" w:lineRule="exact"/>
      <w:ind w:left="567" w:hanging="567"/>
      <w:jc w:val="both"/>
    </w:pPr>
    <w:rPr>
      <w:vertAlign w:val="superscript"/>
    </w:rPr>
  </w:style>
  <w:style w:type="paragraph" w:styleId="Quote">
    <w:name w:val="Quote"/>
    <w:basedOn w:val="Normal"/>
    <w:next w:val="Normal"/>
    <w:link w:val="QuoteChar"/>
    <w:uiPriority w:val="1"/>
    <w:qFormat/>
    <w:rsid w:val="00121167"/>
    <w:pPr>
      <w:spacing w:after="360" w:line="360" w:lineRule="auto"/>
      <w:ind w:left="1418"/>
      <w:jc w:val="both"/>
    </w:pPr>
    <w:rPr>
      <w:rFonts w:ascii="Times New Roman" w:hAnsi="Times New Roman"/>
      <w:iCs/>
      <w:sz w:val="24"/>
    </w:rPr>
  </w:style>
  <w:style w:type="character" w:customStyle="1" w:styleId="QuoteChar">
    <w:name w:val="Quote Char"/>
    <w:basedOn w:val="DefaultParagraphFont"/>
    <w:link w:val="Quote"/>
    <w:uiPriority w:val="1"/>
    <w:rsid w:val="00121167"/>
    <w:rPr>
      <w:rFonts w:ascii="Times New Roman" w:hAnsi="Times New Roman"/>
      <w:iCs/>
      <w:sz w:val="24"/>
    </w:rPr>
  </w:style>
  <w:style w:type="character" w:styleId="Hyperlink">
    <w:name w:val="Hyperlink"/>
    <w:basedOn w:val="DefaultParagraphFont"/>
    <w:uiPriority w:val="99"/>
    <w:unhideWhenUsed/>
    <w:rsid w:val="00046033"/>
    <w:rPr>
      <w:color w:val="0000FF" w:themeColor="hyperlink"/>
      <w:u w:val="single"/>
    </w:rPr>
  </w:style>
  <w:style w:type="character" w:customStyle="1" w:styleId="UnnumberedtextCharChar">
    <w:name w:val="Unnumbered text Char Char"/>
    <w:basedOn w:val="DefaultParagraphFont"/>
    <w:link w:val="Unnumberedtext"/>
    <w:uiPriority w:val="1"/>
    <w:locked/>
    <w:rsid w:val="00BE4503"/>
    <w:rPr>
      <w:rFonts w:ascii="Arial" w:eastAsia="Times New Roman" w:hAnsi="Arial" w:cs="Arial"/>
      <w:sz w:val="24"/>
      <w:lang w:eastAsia="en-GB"/>
    </w:rPr>
  </w:style>
  <w:style w:type="paragraph" w:customStyle="1" w:styleId="Unnumberedtext">
    <w:name w:val="Unnumbered text"/>
    <w:basedOn w:val="Normal"/>
    <w:link w:val="UnnumberedtextCharChar"/>
    <w:uiPriority w:val="1"/>
    <w:qFormat/>
    <w:rsid w:val="00BE4503"/>
    <w:pPr>
      <w:spacing w:after="360" w:line="480" w:lineRule="auto"/>
      <w:jc w:val="both"/>
    </w:pPr>
    <w:rPr>
      <w:rFonts w:ascii="Arial" w:eastAsia="Times New Roman" w:hAnsi="Arial" w:cs="Arial"/>
      <w:sz w:val="24"/>
      <w:lang w:eastAsia="en-GB"/>
    </w:rPr>
  </w:style>
  <w:style w:type="paragraph" w:customStyle="1" w:styleId="Level1">
    <w:name w:val="Level 1"/>
    <w:basedOn w:val="Normal"/>
    <w:qFormat/>
    <w:rsid w:val="00BE4503"/>
    <w:pPr>
      <w:numPr>
        <w:numId w:val="22"/>
      </w:numPr>
      <w:spacing w:after="360" w:line="480" w:lineRule="auto"/>
      <w:ind w:left="851" w:hanging="851"/>
      <w:jc w:val="both"/>
    </w:pPr>
    <w:rPr>
      <w:rFonts w:ascii="Arial" w:eastAsia="Calibri" w:hAnsi="Arial" w:cs="Times New Roman"/>
      <w:sz w:val="24"/>
    </w:rPr>
  </w:style>
  <w:style w:type="paragraph" w:customStyle="1" w:styleId="Level2">
    <w:name w:val="Level 2"/>
    <w:basedOn w:val="Normal"/>
    <w:qFormat/>
    <w:rsid w:val="00BE4503"/>
    <w:pPr>
      <w:numPr>
        <w:ilvl w:val="1"/>
        <w:numId w:val="22"/>
      </w:numPr>
      <w:spacing w:after="360" w:line="480" w:lineRule="auto"/>
      <w:ind w:left="1815" w:hanging="964"/>
      <w:jc w:val="both"/>
    </w:pPr>
    <w:rPr>
      <w:rFonts w:ascii="Arial" w:eastAsia="Calibri" w:hAnsi="Arial" w:cs="Times New Roman"/>
      <w:sz w:val="24"/>
    </w:rPr>
  </w:style>
  <w:style w:type="paragraph" w:customStyle="1" w:styleId="Level3">
    <w:name w:val="Level 3"/>
    <w:basedOn w:val="Normal"/>
    <w:qFormat/>
    <w:rsid w:val="00BE4503"/>
    <w:pPr>
      <w:numPr>
        <w:ilvl w:val="2"/>
        <w:numId w:val="22"/>
      </w:numPr>
      <w:spacing w:after="360" w:line="480" w:lineRule="auto"/>
      <w:ind w:left="2891" w:hanging="1077"/>
      <w:jc w:val="both"/>
    </w:pPr>
    <w:rPr>
      <w:rFonts w:ascii="Arial" w:eastAsia="Calibri" w:hAnsi="Arial" w:cs="Times New Roman"/>
      <w:sz w:val="24"/>
    </w:rPr>
  </w:style>
  <w:style w:type="paragraph" w:customStyle="1" w:styleId="western">
    <w:name w:val="western"/>
    <w:basedOn w:val="Normal"/>
    <w:rsid w:val="001C6AB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14994">
      <w:bodyDiv w:val="1"/>
      <w:marLeft w:val="0"/>
      <w:marRight w:val="0"/>
      <w:marTop w:val="0"/>
      <w:marBottom w:val="0"/>
      <w:divBdr>
        <w:top w:val="none" w:sz="0" w:space="0" w:color="auto"/>
        <w:left w:val="none" w:sz="0" w:space="0" w:color="auto"/>
        <w:bottom w:val="none" w:sz="0" w:space="0" w:color="auto"/>
        <w:right w:val="none" w:sz="0" w:space="0" w:color="auto"/>
      </w:divBdr>
    </w:div>
    <w:div w:id="1160199637">
      <w:bodyDiv w:val="1"/>
      <w:marLeft w:val="0"/>
      <w:marRight w:val="0"/>
      <w:marTop w:val="0"/>
      <w:marBottom w:val="0"/>
      <w:divBdr>
        <w:top w:val="none" w:sz="0" w:space="0" w:color="auto"/>
        <w:left w:val="none" w:sz="0" w:space="0" w:color="auto"/>
        <w:bottom w:val="none" w:sz="0" w:space="0" w:color="auto"/>
        <w:right w:val="none" w:sz="0" w:space="0" w:color="auto"/>
      </w:divBdr>
    </w:div>
    <w:div w:id="1431967977">
      <w:bodyDiv w:val="1"/>
      <w:marLeft w:val="0"/>
      <w:marRight w:val="0"/>
      <w:marTop w:val="0"/>
      <w:marBottom w:val="0"/>
      <w:divBdr>
        <w:top w:val="none" w:sz="0" w:space="0" w:color="auto"/>
        <w:left w:val="none" w:sz="0" w:space="0" w:color="auto"/>
        <w:bottom w:val="none" w:sz="0" w:space="0" w:color="auto"/>
        <w:right w:val="none" w:sz="0" w:space="0" w:color="auto"/>
      </w:divBdr>
      <w:divsChild>
        <w:div w:id="1080255530">
          <w:marLeft w:val="0"/>
          <w:marRight w:val="0"/>
          <w:marTop w:val="0"/>
          <w:marBottom w:val="0"/>
          <w:divBdr>
            <w:top w:val="none" w:sz="0" w:space="0" w:color="auto"/>
            <w:left w:val="none" w:sz="0" w:space="0" w:color="auto"/>
            <w:bottom w:val="none" w:sz="0" w:space="0" w:color="auto"/>
            <w:right w:val="none" w:sz="0" w:space="0" w:color="auto"/>
          </w:divBdr>
          <w:divsChild>
            <w:div w:id="1095369933">
              <w:marLeft w:val="0"/>
              <w:marRight w:val="0"/>
              <w:marTop w:val="0"/>
              <w:marBottom w:val="0"/>
              <w:divBdr>
                <w:top w:val="none" w:sz="0" w:space="0" w:color="auto"/>
                <w:left w:val="none" w:sz="0" w:space="0" w:color="auto"/>
                <w:bottom w:val="none" w:sz="0" w:space="0" w:color="auto"/>
                <w:right w:val="none" w:sz="0" w:space="0" w:color="auto"/>
              </w:divBdr>
              <w:divsChild>
                <w:div w:id="25220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7592">
      <w:bodyDiv w:val="1"/>
      <w:marLeft w:val="0"/>
      <w:marRight w:val="0"/>
      <w:marTop w:val="0"/>
      <w:marBottom w:val="0"/>
      <w:divBdr>
        <w:top w:val="none" w:sz="0" w:space="0" w:color="auto"/>
        <w:left w:val="none" w:sz="0" w:space="0" w:color="auto"/>
        <w:bottom w:val="none" w:sz="0" w:space="0" w:color="auto"/>
        <w:right w:val="none" w:sz="0" w:space="0" w:color="auto"/>
      </w:divBdr>
      <w:divsChild>
        <w:div w:id="259728112">
          <w:marLeft w:val="0"/>
          <w:marRight w:val="0"/>
          <w:marTop w:val="0"/>
          <w:marBottom w:val="0"/>
          <w:divBdr>
            <w:top w:val="none" w:sz="0" w:space="0" w:color="auto"/>
            <w:left w:val="none" w:sz="0" w:space="0" w:color="auto"/>
            <w:bottom w:val="none" w:sz="0" w:space="0" w:color="auto"/>
            <w:right w:val="none" w:sz="0" w:space="0" w:color="auto"/>
          </w:divBdr>
          <w:divsChild>
            <w:div w:id="2067296805">
              <w:marLeft w:val="0"/>
              <w:marRight w:val="0"/>
              <w:marTop w:val="0"/>
              <w:marBottom w:val="0"/>
              <w:divBdr>
                <w:top w:val="none" w:sz="0" w:space="0" w:color="auto"/>
                <w:left w:val="none" w:sz="0" w:space="0" w:color="auto"/>
                <w:bottom w:val="none" w:sz="0" w:space="0" w:color="auto"/>
                <w:right w:val="none" w:sz="0" w:space="0" w:color="auto"/>
              </w:divBdr>
              <w:divsChild>
                <w:div w:id="1888485876">
                  <w:marLeft w:val="0"/>
                  <w:marRight w:val="0"/>
                  <w:marTop w:val="0"/>
                  <w:marBottom w:val="0"/>
                  <w:divBdr>
                    <w:top w:val="none" w:sz="0" w:space="0" w:color="auto"/>
                    <w:left w:val="none" w:sz="0" w:space="0" w:color="auto"/>
                    <w:bottom w:val="none" w:sz="0" w:space="0" w:color="auto"/>
                    <w:right w:val="none" w:sz="0" w:space="0" w:color="auto"/>
                  </w:divBdr>
                </w:div>
                <w:div w:id="1706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10924">
      <w:bodyDiv w:val="1"/>
      <w:marLeft w:val="0"/>
      <w:marRight w:val="0"/>
      <w:marTop w:val="0"/>
      <w:marBottom w:val="0"/>
      <w:divBdr>
        <w:top w:val="none" w:sz="0" w:space="0" w:color="auto"/>
        <w:left w:val="none" w:sz="0" w:space="0" w:color="auto"/>
        <w:bottom w:val="none" w:sz="0" w:space="0" w:color="auto"/>
        <w:right w:val="none" w:sz="0" w:space="0" w:color="auto"/>
      </w:divBdr>
    </w:div>
    <w:div w:id="1685353369">
      <w:bodyDiv w:val="1"/>
      <w:marLeft w:val="0"/>
      <w:marRight w:val="0"/>
      <w:marTop w:val="0"/>
      <w:marBottom w:val="0"/>
      <w:divBdr>
        <w:top w:val="none" w:sz="0" w:space="0" w:color="auto"/>
        <w:left w:val="none" w:sz="0" w:space="0" w:color="auto"/>
        <w:bottom w:val="none" w:sz="0" w:space="0" w:color="auto"/>
        <w:right w:val="none" w:sz="0" w:space="0" w:color="auto"/>
      </w:divBdr>
    </w:div>
    <w:div w:id="2015496767">
      <w:bodyDiv w:val="1"/>
      <w:marLeft w:val="0"/>
      <w:marRight w:val="0"/>
      <w:marTop w:val="0"/>
      <w:marBottom w:val="0"/>
      <w:divBdr>
        <w:top w:val="none" w:sz="0" w:space="0" w:color="auto"/>
        <w:left w:val="none" w:sz="0" w:space="0" w:color="auto"/>
        <w:bottom w:val="none" w:sz="0" w:space="0" w:color="auto"/>
        <w:right w:val="none" w:sz="0" w:space="0" w:color="auto"/>
      </w:divBdr>
      <w:divsChild>
        <w:div w:id="2132018316">
          <w:marLeft w:val="0"/>
          <w:marRight w:val="0"/>
          <w:marTop w:val="0"/>
          <w:marBottom w:val="0"/>
          <w:divBdr>
            <w:top w:val="none" w:sz="0" w:space="0" w:color="auto"/>
            <w:left w:val="none" w:sz="0" w:space="0" w:color="auto"/>
            <w:bottom w:val="none" w:sz="0" w:space="0" w:color="auto"/>
            <w:right w:val="none" w:sz="0" w:space="0" w:color="auto"/>
          </w:divBdr>
          <w:divsChild>
            <w:div w:id="1821997718">
              <w:marLeft w:val="0"/>
              <w:marRight w:val="0"/>
              <w:marTop w:val="0"/>
              <w:marBottom w:val="0"/>
              <w:divBdr>
                <w:top w:val="none" w:sz="0" w:space="0" w:color="auto"/>
                <w:left w:val="none" w:sz="0" w:space="0" w:color="auto"/>
                <w:bottom w:val="none" w:sz="0" w:space="0" w:color="auto"/>
                <w:right w:val="none" w:sz="0" w:space="0" w:color="auto"/>
              </w:divBdr>
              <w:divsChild>
                <w:div w:id="1299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7805">
      <w:bodyDiv w:val="1"/>
      <w:marLeft w:val="0"/>
      <w:marRight w:val="0"/>
      <w:marTop w:val="0"/>
      <w:marBottom w:val="0"/>
      <w:divBdr>
        <w:top w:val="none" w:sz="0" w:space="0" w:color="auto"/>
        <w:left w:val="none" w:sz="0" w:space="0" w:color="auto"/>
        <w:bottom w:val="none" w:sz="0" w:space="0" w:color="auto"/>
        <w:right w:val="none" w:sz="0" w:space="0" w:color="auto"/>
      </w:divBdr>
      <w:divsChild>
        <w:div w:id="1367483254">
          <w:marLeft w:val="0"/>
          <w:marRight w:val="0"/>
          <w:marTop w:val="0"/>
          <w:marBottom w:val="0"/>
          <w:divBdr>
            <w:top w:val="none" w:sz="0" w:space="0" w:color="auto"/>
            <w:left w:val="none" w:sz="0" w:space="0" w:color="auto"/>
            <w:bottom w:val="none" w:sz="0" w:space="0" w:color="auto"/>
            <w:right w:val="none" w:sz="0" w:space="0" w:color="auto"/>
          </w:divBdr>
          <w:divsChild>
            <w:div w:id="58479727">
              <w:marLeft w:val="0"/>
              <w:marRight w:val="0"/>
              <w:marTop w:val="0"/>
              <w:marBottom w:val="0"/>
              <w:divBdr>
                <w:top w:val="none" w:sz="0" w:space="0" w:color="auto"/>
                <w:left w:val="none" w:sz="0" w:space="0" w:color="auto"/>
                <w:bottom w:val="none" w:sz="0" w:space="0" w:color="auto"/>
                <w:right w:val="none" w:sz="0" w:space="0" w:color="auto"/>
              </w:divBdr>
              <w:divsChild>
                <w:div w:id="132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ylexisnexis-co-za.ezproxy.uct.ac.za/Library/IframeContent.aspx?dpath=zb/jilc/kilc/c0pg/i2pg/j2pg/2jyg&amp;ismultiview=False&amp;caAu=" TargetMode="External"/><Relationship Id="rId4" Type="http://schemas.openxmlformats.org/officeDocument/2006/relationships/settings" Target="settings.xml"/><Relationship Id="rId9" Type="http://schemas.openxmlformats.org/officeDocument/2006/relationships/hyperlink" Target="https://www-mylexisnexis-co-za.ezproxy.uct.ac.za/Library/IframeContent.aspx?dpath=zb/jilc/kilc/c0pg/i2pg/j2pg/2jyg&amp;ismultiview=False&amp;ca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8DBD-0037-4332-A88E-F3A5F81B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19</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Spiegel</dc:creator>
  <cp:lastModifiedBy>Esme Jordaan</cp:lastModifiedBy>
  <cp:revision>459</cp:revision>
  <cp:lastPrinted>2023-11-08T07:05:00Z</cp:lastPrinted>
  <dcterms:created xsi:type="dcterms:W3CDTF">2023-11-07T11:25:00Z</dcterms:created>
  <dcterms:modified xsi:type="dcterms:W3CDTF">2023-11-10T10:24:00Z</dcterms:modified>
</cp:coreProperties>
</file>