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13" w:rsidRDefault="00D44113" w:rsidP="00DF37B9">
      <w:pPr>
        <w:adjustRightInd w:val="0"/>
        <w:snapToGrid w:val="0"/>
        <w:spacing w:before="120" w:after="120" w:line="360" w:lineRule="auto"/>
        <w:jc w:val="center"/>
        <w:rPr>
          <w:rFonts w:ascii="Arial" w:hAnsi="Arial" w:cs="Arial"/>
          <w:color w:val="000000" w:themeColor="text1"/>
        </w:rPr>
      </w:pPr>
      <w:r w:rsidRPr="00D44113">
        <w:rPr>
          <w:rFonts w:ascii="Arial" w:hAnsi="Arial" w:cs="Arial"/>
          <w:noProof/>
          <w:lang w:val="en-US" w:eastAsia="en-US"/>
        </w:rPr>
        <w:drawing>
          <wp:inline distT="0" distB="0" distL="0" distR="0" wp14:anchorId="705FE78E" wp14:editId="2A4327DA">
            <wp:extent cx="1392572" cy="12744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739" cy="1274598"/>
                    </a:xfrm>
                    <a:prstGeom prst="rect">
                      <a:avLst/>
                    </a:prstGeom>
                    <a:noFill/>
                  </pic:spPr>
                </pic:pic>
              </a:graphicData>
            </a:graphic>
          </wp:inline>
        </w:drawing>
      </w:r>
    </w:p>
    <w:p w:rsidR="00F84897" w:rsidRPr="00D44113" w:rsidRDefault="00F84897" w:rsidP="00DF37B9">
      <w:pPr>
        <w:adjustRightInd w:val="0"/>
        <w:snapToGrid w:val="0"/>
        <w:spacing w:before="120" w:after="120" w:line="360" w:lineRule="auto"/>
        <w:jc w:val="center"/>
        <w:rPr>
          <w:rFonts w:ascii="Arial" w:hAnsi="Arial" w:cs="Arial"/>
          <w:b/>
          <w:bCs/>
          <w:color w:val="000000" w:themeColor="text1"/>
        </w:rPr>
      </w:pPr>
      <w:r w:rsidRPr="00D44113">
        <w:rPr>
          <w:rFonts w:ascii="Arial" w:hAnsi="Arial" w:cs="Arial"/>
          <w:b/>
          <w:bCs/>
          <w:color w:val="000000" w:themeColor="text1"/>
        </w:rPr>
        <w:t>IN THE HIGH COURT OF SOUTH AFRICA</w:t>
      </w:r>
    </w:p>
    <w:p w:rsidR="00F84897" w:rsidRPr="00D44113" w:rsidRDefault="00F84897" w:rsidP="00DF37B9">
      <w:pPr>
        <w:adjustRightInd w:val="0"/>
        <w:snapToGrid w:val="0"/>
        <w:spacing w:before="120" w:after="120" w:line="360" w:lineRule="auto"/>
        <w:jc w:val="center"/>
        <w:rPr>
          <w:rFonts w:ascii="Arial" w:hAnsi="Arial" w:cs="Arial"/>
          <w:b/>
          <w:bCs/>
          <w:color w:val="000000" w:themeColor="text1"/>
        </w:rPr>
      </w:pPr>
      <w:r w:rsidRPr="00D44113">
        <w:rPr>
          <w:rFonts w:ascii="Arial" w:hAnsi="Arial" w:cs="Arial"/>
          <w:b/>
          <w:bCs/>
          <w:color w:val="000000" w:themeColor="text1"/>
        </w:rPr>
        <w:t xml:space="preserve">(WESTERN CAPE </w:t>
      </w:r>
      <w:r w:rsidR="00772A54" w:rsidRPr="00D44113">
        <w:rPr>
          <w:rFonts w:ascii="Arial" w:hAnsi="Arial" w:cs="Arial"/>
          <w:b/>
          <w:bCs/>
          <w:color w:val="000000" w:themeColor="text1"/>
        </w:rPr>
        <w:t>DIVISION</w:t>
      </w:r>
      <w:r w:rsidRPr="00D44113">
        <w:rPr>
          <w:rFonts w:ascii="Arial" w:hAnsi="Arial" w:cs="Arial"/>
          <w:b/>
          <w:bCs/>
          <w:color w:val="000000" w:themeColor="text1"/>
        </w:rPr>
        <w:t>, CAPE TOWN)</w:t>
      </w:r>
    </w:p>
    <w:p w:rsidR="00F84897" w:rsidRPr="00AE78C8" w:rsidRDefault="00F84897" w:rsidP="00DF37B9">
      <w:pPr>
        <w:adjustRightInd w:val="0"/>
        <w:snapToGrid w:val="0"/>
        <w:spacing w:before="120" w:after="120" w:line="360" w:lineRule="auto"/>
        <w:ind w:left="720" w:firstLine="720"/>
        <w:jc w:val="center"/>
        <w:rPr>
          <w:rFonts w:ascii="Arial" w:hAnsi="Arial" w:cs="Arial"/>
          <w:color w:val="000000" w:themeColor="text1"/>
        </w:rPr>
      </w:pPr>
    </w:p>
    <w:p w:rsidR="00F84897" w:rsidRPr="00AE78C8" w:rsidRDefault="00F84897" w:rsidP="00DF37B9">
      <w:pPr>
        <w:adjustRightInd w:val="0"/>
        <w:snapToGrid w:val="0"/>
        <w:spacing w:before="120" w:after="120" w:line="360" w:lineRule="auto"/>
        <w:ind w:left="720" w:firstLine="720"/>
        <w:rPr>
          <w:rFonts w:ascii="Arial" w:hAnsi="Arial" w:cs="Arial"/>
          <w:color w:val="000000" w:themeColor="text1"/>
        </w:rPr>
      </w:pPr>
      <w:r w:rsidRPr="00AE78C8">
        <w:rPr>
          <w:rFonts w:ascii="Arial" w:hAnsi="Arial" w:cs="Arial"/>
          <w:color w:val="000000" w:themeColor="text1"/>
        </w:rPr>
        <w:tab/>
      </w:r>
      <w:r w:rsidRPr="00AE78C8">
        <w:rPr>
          <w:rFonts w:ascii="Arial" w:hAnsi="Arial" w:cs="Arial"/>
          <w:color w:val="000000" w:themeColor="text1"/>
        </w:rPr>
        <w:tab/>
      </w:r>
      <w:r w:rsidRPr="00AE78C8">
        <w:rPr>
          <w:rFonts w:ascii="Arial" w:hAnsi="Arial" w:cs="Arial"/>
          <w:color w:val="000000" w:themeColor="text1"/>
        </w:rPr>
        <w:tab/>
      </w:r>
      <w:r w:rsidRPr="00AE78C8">
        <w:rPr>
          <w:rFonts w:ascii="Arial" w:hAnsi="Arial" w:cs="Arial"/>
          <w:color w:val="000000" w:themeColor="text1"/>
        </w:rPr>
        <w:tab/>
      </w:r>
      <w:r w:rsidRPr="00AE78C8">
        <w:rPr>
          <w:rFonts w:ascii="Arial" w:hAnsi="Arial" w:cs="Arial"/>
          <w:color w:val="000000" w:themeColor="text1"/>
        </w:rPr>
        <w:tab/>
        <w:t xml:space="preserve">               Case No: </w:t>
      </w:r>
      <w:r w:rsidR="00BF1DF3" w:rsidRPr="00AE78C8">
        <w:rPr>
          <w:rFonts w:ascii="Arial" w:hAnsi="Arial" w:cs="Arial"/>
          <w:color w:val="000000" w:themeColor="text1"/>
        </w:rPr>
        <w:t>A</w:t>
      </w:r>
      <w:r w:rsidR="005375B9" w:rsidRPr="00AE78C8">
        <w:rPr>
          <w:rFonts w:ascii="Arial" w:hAnsi="Arial" w:cs="Arial"/>
          <w:color w:val="000000" w:themeColor="text1"/>
        </w:rPr>
        <w:t>31</w:t>
      </w:r>
      <w:r w:rsidR="00772A54" w:rsidRPr="00AE78C8">
        <w:rPr>
          <w:rFonts w:ascii="Arial" w:hAnsi="Arial" w:cs="Arial"/>
          <w:color w:val="000000" w:themeColor="text1"/>
        </w:rPr>
        <w:t>/20</w:t>
      </w:r>
      <w:r w:rsidR="005375B9" w:rsidRPr="00AE78C8">
        <w:rPr>
          <w:rFonts w:ascii="Arial" w:hAnsi="Arial" w:cs="Arial"/>
          <w:color w:val="000000" w:themeColor="text1"/>
        </w:rPr>
        <w:t>23</w:t>
      </w:r>
    </w:p>
    <w:p w:rsidR="00F84897" w:rsidRPr="00AE78C8" w:rsidRDefault="00F84897" w:rsidP="00DF37B9">
      <w:pPr>
        <w:adjustRightInd w:val="0"/>
        <w:snapToGrid w:val="0"/>
        <w:spacing w:before="120" w:after="120" w:line="360" w:lineRule="auto"/>
        <w:rPr>
          <w:rFonts w:ascii="Arial" w:hAnsi="Arial" w:cs="Arial"/>
          <w:color w:val="000000" w:themeColor="text1"/>
        </w:rPr>
      </w:pPr>
    </w:p>
    <w:p w:rsidR="00F84897" w:rsidRPr="00AE78C8" w:rsidRDefault="00F84897" w:rsidP="00DF37B9">
      <w:pPr>
        <w:adjustRightInd w:val="0"/>
        <w:snapToGrid w:val="0"/>
        <w:spacing w:before="120" w:after="120" w:line="360" w:lineRule="auto"/>
        <w:rPr>
          <w:rFonts w:ascii="Arial" w:hAnsi="Arial" w:cs="Arial"/>
          <w:color w:val="000000" w:themeColor="text1"/>
        </w:rPr>
      </w:pPr>
      <w:r w:rsidRPr="00AE78C8">
        <w:rPr>
          <w:rFonts w:ascii="Arial" w:hAnsi="Arial" w:cs="Arial"/>
          <w:color w:val="000000" w:themeColor="text1"/>
        </w:rPr>
        <w:t>In the matter between:</w:t>
      </w:r>
    </w:p>
    <w:p w:rsidR="00F84897" w:rsidRPr="00AE78C8" w:rsidRDefault="00F84897" w:rsidP="00DF37B9">
      <w:pPr>
        <w:adjustRightInd w:val="0"/>
        <w:snapToGrid w:val="0"/>
        <w:spacing w:before="120" w:after="120" w:line="360" w:lineRule="auto"/>
        <w:ind w:left="720" w:firstLine="720"/>
        <w:rPr>
          <w:rFonts w:ascii="Arial" w:hAnsi="Arial" w:cs="Arial"/>
          <w:color w:val="000000" w:themeColor="text1"/>
        </w:rPr>
      </w:pPr>
    </w:p>
    <w:p w:rsidR="00BF1DF3" w:rsidRPr="00AE78C8" w:rsidRDefault="005375B9" w:rsidP="00DF37B9">
      <w:pPr>
        <w:adjustRightInd w:val="0"/>
        <w:snapToGrid w:val="0"/>
        <w:spacing w:before="120" w:after="120" w:line="360" w:lineRule="auto"/>
        <w:rPr>
          <w:rFonts w:ascii="Arial" w:hAnsi="Arial" w:cs="Arial"/>
          <w:color w:val="000000" w:themeColor="text1"/>
        </w:rPr>
      </w:pPr>
      <w:r w:rsidRPr="00AE78C8">
        <w:rPr>
          <w:rFonts w:ascii="Arial" w:hAnsi="Arial" w:cs="Arial"/>
          <w:b/>
          <w:color w:val="000000" w:themeColor="text1"/>
        </w:rPr>
        <w:t xml:space="preserve">LEON JANSEN VAN RENSBURG N.O. </w:t>
      </w:r>
      <w:r w:rsidR="00BF1DF3" w:rsidRPr="00AE78C8">
        <w:rPr>
          <w:rFonts w:ascii="Arial" w:hAnsi="Arial" w:cs="Arial"/>
          <w:color w:val="000000" w:themeColor="text1"/>
        </w:rPr>
        <w:t xml:space="preserve"> </w:t>
      </w:r>
      <w:r w:rsidRPr="00AE78C8">
        <w:rPr>
          <w:rFonts w:ascii="Arial" w:hAnsi="Arial" w:cs="Arial"/>
          <w:color w:val="000000" w:themeColor="text1"/>
        </w:rPr>
        <w:tab/>
      </w:r>
      <w:r w:rsidRPr="00AE78C8">
        <w:rPr>
          <w:rFonts w:ascii="Arial" w:hAnsi="Arial" w:cs="Arial"/>
          <w:color w:val="000000" w:themeColor="text1"/>
        </w:rPr>
        <w:tab/>
      </w:r>
      <w:r w:rsidRPr="00AE78C8">
        <w:rPr>
          <w:rFonts w:ascii="Arial" w:hAnsi="Arial" w:cs="Arial"/>
          <w:color w:val="000000" w:themeColor="text1"/>
        </w:rPr>
        <w:tab/>
      </w:r>
      <w:r w:rsidR="00F84897" w:rsidRPr="00AE78C8">
        <w:rPr>
          <w:rFonts w:ascii="Arial" w:hAnsi="Arial" w:cs="Arial"/>
          <w:color w:val="000000" w:themeColor="text1"/>
        </w:rPr>
        <w:t>Appellant</w:t>
      </w:r>
    </w:p>
    <w:p w:rsidR="005375B9" w:rsidRPr="00AE78C8" w:rsidRDefault="005375B9" w:rsidP="00DF37B9">
      <w:pPr>
        <w:adjustRightInd w:val="0"/>
        <w:snapToGrid w:val="0"/>
        <w:spacing w:before="120" w:after="120" w:line="360" w:lineRule="auto"/>
        <w:rPr>
          <w:rFonts w:ascii="Arial" w:hAnsi="Arial" w:cs="Arial"/>
          <w:color w:val="000000" w:themeColor="text1"/>
        </w:rPr>
      </w:pPr>
    </w:p>
    <w:p w:rsidR="00F84897" w:rsidRPr="00AE78C8" w:rsidRDefault="00F84897" w:rsidP="00DF37B9">
      <w:pPr>
        <w:adjustRightInd w:val="0"/>
        <w:snapToGrid w:val="0"/>
        <w:spacing w:before="120" w:after="120" w:line="360" w:lineRule="auto"/>
        <w:rPr>
          <w:rFonts w:ascii="Arial" w:hAnsi="Arial" w:cs="Arial"/>
          <w:color w:val="000000" w:themeColor="text1"/>
        </w:rPr>
      </w:pPr>
      <w:r w:rsidRPr="00AE78C8">
        <w:rPr>
          <w:rFonts w:ascii="Arial" w:hAnsi="Arial" w:cs="Arial"/>
          <w:color w:val="000000" w:themeColor="text1"/>
        </w:rPr>
        <w:t>and</w:t>
      </w:r>
    </w:p>
    <w:p w:rsidR="00F84897" w:rsidRPr="00AE78C8" w:rsidRDefault="00F84897" w:rsidP="00DF37B9">
      <w:pPr>
        <w:adjustRightInd w:val="0"/>
        <w:snapToGrid w:val="0"/>
        <w:spacing w:before="120" w:after="120" w:line="360" w:lineRule="auto"/>
        <w:rPr>
          <w:rFonts w:ascii="Arial" w:hAnsi="Arial" w:cs="Arial"/>
          <w:color w:val="000000" w:themeColor="text1"/>
        </w:rPr>
      </w:pPr>
    </w:p>
    <w:p w:rsidR="00BF1DF3" w:rsidRPr="00AE78C8" w:rsidRDefault="005375B9" w:rsidP="00DF37B9">
      <w:pPr>
        <w:adjustRightInd w:val="0"/>
        <w:snapToGrid w:val="0"/>
        <w:spacing w:before="120" w:after="120" w:line="360" w:lineRule="auto"/>
        <w:rPr>
          <w:rFonts w:ascii="Arial" w:hAnsi="Arial" w:cs="Arial"/>
          <w:color w:val="000000" w:themeColor="text1"/>
        </w:rPr>
      </w:pPr>
      <w:r w:rsidRPr="00AE78C8">
        <w:rPr>
          <w:rFonts w:ascii="Arial" w:hAnsi="Arial" w:cs="Arial"/>
          <w:b/>
          <w:color w:val="000000" w:themeColor="text1"/>
        </w:rPr>
        <w:t>CANDICE CORNELIUS</w:t>
      </w:r>
      <w:r w:rsidRPr="00AE78C8">
        <w:rPr>
          <w:rFonts w:ascii="Arial" w:hAnsi="Arial" w:cs="Arial"/>
          <w:b/>
          <w:color w:val="000000" w:themeColor="text1"/>
        </w:rPr>
        <w:tab/>
      </w:r>
      <w:r w:rsidRPr="00AE78C8">
        <w:rPr>
          <w:rFonts w:ascii="Arial" w:hAnsi="Arial" w:cs="Arial"/>
          <w:b/>
          <w:color w:val="000000" w:themeColor="text1"/>
        </w:rPr>
        <w:tab/>
      </w:r>
      <w:r w:rsidRPr="00AE78C8">
        <w:rPr>
          <w:rFonts w:ascii="Arial" w:hAnsi="Arial" w:cs="Arial"/>
          <w:b/>
          <w:color w:val="000000" w:themeColor="text1"/>
        </w:rPr>
        <w:tab/>
      </w:r>
      <w:r w:rsidRPr="00AE78C8">
        <w:rPr>
          <w:rFonts w:ascii="Arial" w:hAnsi="Arial" w:cs="Arial"/>
          <w:b/>
          <w:color w:val="000000" w:themeColor="text1"/>
        </w:rPr>
        <w:tab/>
      </w:r>
      <w:r w:rsidRPr="00AE78C8">
        <w:rPr>
          <w:rFonts w:ascii="Arial" w:hAnsi="Arial" w:cs="Arial"/>
          <w:b/>
          <w:color w:val="000000" w:themeColor="text1"/>
        </w:rPr>
        <w:tab/>
      </w:r>
      <w:r w:rsidRPr="00AE78C8">
        <w:rPr>
          <w:rFonts w:ascii="Arial" w:hAnsi="Arial" w:cs="Arial"/>
          <w:b/>
          <w:color w:val="000000" w:themeColor="text1"/>
        </w:rPr>
        <w:tab/>
      </w:r>
      <w:r w:rsidR="0079053C" w:rsidRPr="00AE78C8">
        <w:rPr>
          <w:rFonts w:ascii="Arial" w:hAnsi="Arial" w:cs="Arial"/>
          <w:color w:val="000000" w:themeColor="text1"/>
        </w:rPr>
        <w:t>Respondent</w:t>
      </w:r>
    </w:p>
    <w:p w:rsidR="00266090" w:rsidRPr="00AE78C8" w:rsidRDefault="00266090" w:rsidP="00DF37B9">
      <w:pPr>
        <w:adjustRightInd w:val="0"/>
        <w:snapToGrid w:val="0"/>
        <w:spacing w:before="120" w:after="120" w:line="360" w:lineRule="auto"/>
        <w:rPr>
          <w:rFonts w:ascii="Arial" w:hAnsi="Arial" w:cs="Arial"/>
          <w:b/>
          <w:color w:val="000000" w:themeColor="text1"/>
        </w:rPr>
      </w:pPr>
    </w:p>
    <w:p w:rsidR="00674509" w:rsidRPr="00AE78C8" w:rsidRDefault="005375B9" w:rsidP="00DF37B9">
      <w:pPr>
        <w:pBdr>
          <w:bottom w:val="single" w:sz="12" w:space="0" w:color="auto"/>
        </w:pBdr>
        <w:adjustRightInd w:val="0"/>
        <w:snapToGrid w:val="0"/>
        <w:spacing w:before="120" w:after="120" w:line="360" w:lineRule="auto"/>
        <w:rPr>
          <w:rFonts w:ascii="Arial" w:hAnsi="Arial" w:cs="Arial"/>
          <w:bCs/>
          <w:color w:val="000000" w:themeColor="text1"/>
        </w:rPr>
      </w:pPr>
      <w:r w:rsidRPr="00AE78C8">
        <w:rPr>
          <w:rFonts w:ascii="Arial" w:hAnsi="Arial" w:cs="Arial"/>
          <w:bCs/>
          <w:color w:val="000000" w:themeColor="text1"/>
        </w:rPr>
        <w:t>Date of hearing: 18 July 2023</w:t>
      </w:r>
    </w:p>
    <w:p w:rsidR="00F84897" w:rsidRDefault="005375B9" w:rsidP="00DF37B9">
      <w:pPr>
        <w:pBdr>
          <w:bottom w:val="single" w:sz="12" w:space="0" w:color="auto"/>
        </w:pBdr>
        <w:adjustRightInd w:val="0"/>
        <w:snapToGrid w:val="0"/>
        <w:spacing w:before="120" w:after="120" w:line="360" w:lineRule="auto"/>
        <w:rPr>
          <w:rFonts w:ascii="Arial" w:hAnsi="Arial" w:cs="Arial"/>
          <w:bCs/>
          <w:color w:val="000000" w:themeColor="text1"/>
        </w:rPr>
      </w:pPr>
      <w:r w:rsidRPr="00AE78C8">
        <w:rPr>
          <w:rFonts w:ascii="Arial" w:hAnsi="Arial" w:cs="Arial"/>
          <w:bCs/>
          <w:color w:val="000000" w:themeColor="text1"/>
        </w:rPr>
        <w:t xml:space="preserve">Date of judgment: </w:t>
      </w:r>
      <w:r w:rsidR="00B74B39">
        <w:rPr>
          <w:rFonts w:ascii="Arial" w:hAnsi="Arial" w:cs="Arial"/>
          <w:bCs/>
          <w:color w:val="000000" w:themeColor="text1"/>
        </w:rPr>
        <w:t>7</w:t>
      </w:r>
      <w:r w:rsidRPr="00AE78C8">
        <w:rPr>
          <w:rFonts w:ascii="Arial" w:hAnsi="Arial" w:cs="Arial"/>
          <w:bCs/>
          <w:color w:val="000000" w:themeColor="text1"/>
        </w:rPr>
        <w:t xml:space="preserve"> August 2023</w:t>
      </w:r>
    </w:p>
    <w:p w:rsidR="00D44113" w:rsidRDefault="00D44113" w:rsidP="00DF37B9">
      <w:pPr>
        <w:pBdr>
          <w:bottom w:val="single" w:sz="12" w:space="0" w:color="auto"/>
        </w:pBdr>
        <w:adjustRightInd w:val="0"/>
        <w:snapToGrid w:val="0"/>
        <w:spacing w:before="120" w:after="120" w:line="360" w:lineRule="auto"/>
        <w:rPr>
          <w:rFonts w:ascii="Arial" w:hAnsi="Arial" w:cs="Arial"/>
          <w:bCs/>
          <w:color w:val="000000" w:themeColor="text1"/>
        </w:rPr>
      </w:pPr>
    </w:p>
    <w:p w:rsidR="00D44113" w:rsidRPr="00D44113" w:rsidRDefault="00D44113" w:rsidP="00DF37B9">
      <w:pPr>
        <w:pBdr>
          <w:bottom w:val="single" w:sz="12" w:space="0" w:color="auto"/>
        </w:pBdr>
        <w:adjustRightInd w:val="0"/>
        <w:snapToGrid w:val="0"/>
        <w:spacing w:before="120" w:after="120" w:line="360" w:lineRule="auto"/>
        <w:rPr>
          <w:rFonts w:ascii="Arial" w:hAnsi="Arial" w:cs="Arial"/>
          <w:b/>
          <w:color w:val="000000" w:themeColor="text1"/>
        </w:rPr>
      </w:pPr>
      <w:r w:rsidRPr="00D44113">
        <w:rPr>
          <w:rFonts w:ascii="Arial" w:hAnsi="Arial" w:cs="Arial"/>
          <w:b/>
          <w:color w:val="000000" w:themeColor="text1"/>
        </w:rPr>
        <w:t>Coram: Le Grange ADJP, Cloete and Savage JJ</w:t>
      </w:r>
    </w:p>
    <w:p w:rsidR="00266090" w:rsidRPr="00AE78C8" w:rsidRDefault="00266090" w:rsidP="00DF37B9">
      <w:pPr>
        <w:pBdr>
          <w:bottom w:val="single" w:sz="12" w:space="0" w:color="auto"/>
        </w:pBdr>
        <w:adjustRightInd w:val="0"/>
        <w:snapToGrid w:val="0"/>
        <w:spacing w:before="120" w:after="120" w:line="360" w:lineRule="auto"/>
        <w:rPr>
          <w:rFonts w:ascii="Arial" w:hAnsi="Arial" w:cs="Arial"/>
          <w:bCs/>
          <w:color w:val="000000" w:themeColor="text1"/>
        </w:rPr>
      </w:pPr>
    </w:p>
    <w:p w:rsidR="007B38DF" w:rsidRPr="00AE78C8" w:rsidRDefault="007B38DF" w:rsidP="00DF37B9">
      <w:pPr>
        <w:adjustRightInd w:val="0"/>
        <w:snapToGrid w:val="0"/>
        <w:spacing w:before="120" w:after="120" w:line="360" w:lineRule="auto"/>
        <w:jc w:val="center"/>
        <w:rPr>
          <w:rFonts w:ascii="Arial" w:hAnsi="Arial" w:cs="Arial"/>
          <w:b/>
          <w:color w:val="000000" w:themeColor="text1"/>
        </w:rPr>
      </w:pPr>
    </w:p>
    <w:p w:rsidR="00F84897" w:rsidRPr="00AE78C8" w:rsidRDefault="00F84897" w:rsidP="00DF37B9">
      <w:pPr>
        <w:adjustRightInd w:val="0"/>
        <w:snapToGrid w:val="0"/>
        <w:spacing w:before="120" w:after="120" w:line="360" w:lineRule="auto"/>
        <w:jc w:val="center"/>
        <w:rPr>
          <w:rFonts w:ascii="Arial" w:hAnsi="Arial" w:cs="Arial"/>
          <w:b/>
          <w:color w:val="000000" w:themeColor="text1"/>
        </w:rPr>
      </w:pPr>
      <w:r w:rsidRPr="00AE78C8">
        <w:rPr>
          <w:rFonts w:ascii="Arial" w:hAnsi="Arial" w:cs="Arial"/>
          <w:b/>
          <w:color w:val="000000" w:themeColor="text1"/>
        </w:rPr>
        <w:t xml:space="preserve">JUDGMENT </w:t>
      </w:r>
    </w:p>
    <w:p w:rsidR="00F84897" w:rsidRPr="00AE78C8" w:rsidRDefault="00F84897" w:rsidP="00DF37B9">
      <w:pPr>
        <w:pBdr>
          <w:bottom w:val="single" w:sz="12" w:space="1" w:color="auto"/>
        </w:pBdr>
        <w:adjustRightInd w:val="0"/>
        <w:snapToGrid w:val="0"/>
        <w:spacing w:before="120" w:after="120" w:line="360" w:lineRule="auto"/>
        <w:jc w:val="center"/>
        <w:rPr>
          <w:rFonts w:ascii="Arial" w:hAnsi="Arial" w:cs="Arial"/>
          <w:color w:val="000000" w:themeColor="text1"/>
        </w:rPr>
      </w:pPr>
    </w:p>
    <w:p w:rsidR="00F84897" w:rsidRPr="00D44113" w:rsidRDefault="002D7901" w:rsidP="00DF37B9">
      <w:pPr>
        <w:adjustRightInd w:val="0"/>
        <w:snapToGrid w:val="0"/>
        <w:spacing w:before="120" w:after="120" w:line="360" w:lineRule="auto"/>
        <w:jc w:val="both"/>
        <w:rPr>
          <w:rFonts w:ascii="Arial" w:hAnsi="Arial" w:cs="Arial"/>
          <w:color w:val="000000" w:themeColor="text1"/>
        </w:rPr>
      </w:pPr>
      <w:r w:rsidRPr="00D44113">
        <w:rPr>
          <w:rFonts w:ascii="Arial" w:hAnsi="Arial" w:cs="Arial"/>
          <w:color w:val="000000" w:themeColor="text1"/>
        </w:rPr>
        <w:lastRenderedPageBreak/>
        <w:t>SAVAGE</w:t>
      </w:r>
      <w:r w:rsidR="00F84897" w:rsidRPr="00D44113">
        <w:rPr>
          <w:rFonts w:ascii="Arial" w:hAnsi="Arial" w:cs="Arial"/>
          <w:color w:val="000000" w:themeColor="text1"/>
        </w:rPr>
        <w:t xml:space="preserve"> J</w:t>
      </w:r>
      <w:r w:rsidR="00D44113" w:rsidRPr="00D44113">
        <w:rPr>
          <w:rFonts w:ascii="Arial" w:hAnsi="Arial" w:cs="Arial"/>
          <w:color w:val="000000" w:themeColor="text1"/>
        </w:rPr>
        <w:t xml:space="preserve"> (Le Grange ADJP and Cloete J concurring)</w:t>
      </w:r>
      <w:r w:rsidR="00F84897" w:rsidRPr="00D44113">
        <w:rPr>
          <w:rFonts w:ascii="Arial" w:hAnsi="Arial" w:cs="Arial"/>
          <w:color w:val="000000" w:themeColor="text1"/>
        </w:rPr>
        <w:t>:</w:t>
      </w:r>
    </w:p>
    <w:p w:rsidR="004B5CAF" w:rsidRPr="00AE78C8" w:rsidRDefault="004B5CAF" w:rsidP="00DF37B9">
      <w:pPr>
        <w:adjustRightInd w:val="0"/>
        <w:snapToGrid w:val="0"/>
        <w:spacing w:before="120" w:after="120" w:line="360" w:lineRule="auto"/>
        <w:jc w:val="both"/>
        <w:rPr>
          <w:rFonts w:ascii="Arial" w:hAnsi="Arial" w:cs="Arial"/>
          <w:color w:val="000000" w:themeColor="text1"/>
          <w:u w:val="single"/>
        </w:rPr>
      </w:pPr>
      <w:r w:rsidRPr="00AE78C8">
        <w:rPr>
          <w:rFonts w:ascii="Arial" w:hAnsi="Arial" w:cs="Arial"/>
          <w:color w:val="000000" w:themeColor="text1"/>
          <w:u w:val="single"/>
        </w:rPr>
        <w:t>Introduction</w:t>
      </w:r>
    </w:p>
    <w:p w:rsidR="00D572D9"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w:t>
      </w:r>
      <w:r w:rsidRPr="00AE78C8">
        <w:rPr>
          <w:rFonts w:ascii="Arial" w:hAnsi="Arial" w:cs="Arial"/>
        </w:rPr>
        <w:tab/>
      </w:r>
      <w:r w:rsidR="00B85F3D" w:rsidRPr="00AE78C8">
        <w:rPr>
          <w:rFonts w:ascii="Arial" w:hAnsi="Arial" w:cs="Arial"/>
          <w:color w:val="000000" w:themeColor="text1"/>
        </w:rPr>
        <w:t xml:space="preserve">This </w:t>
      </w:r>
      <w:r w:rsidR="00DD42AE" w:rsidRPr="00AE78C8">
        <w:rPr>
          <w:rFonts w:ascii="Arial" w:hAnsi="Arial" w:cs="Arial"/>
          <w:color w:val="000000" w:themeColor="text1"/>
        </w:rPr>
        <w:t>appeal</w:t>
      </w:r>
      <w:r w:rsidR="00E252BF" w:rsidRPr="00AE78C8">
        <w:rPr>
          <w:rFonts w:ascii="Arial" w:hAnsi="Arial" w:cs="Arial"/>
          <w:color w:val="000000" w:themeColor="text1"/>
        </w:rPr>
        <w:t xml:space="preserve">, </w:t>
      </w:r>
      <w:r w:rsidR="00266090" w:rsidRPr="00AE78C8">
        <w:rPr>
          <w:rFonts w:ascii="Arial" w:hAnsi="Arial" w:cs="Arial"/>
          <w:color w:val="000000" w:themeColor="text1"/>
        </w:rPr>
        <w:t xml:space="preserve">with </w:t>
      </w:r>
      <w:r w:rsidR="00E252BF" w:rsidRPr="00AE78C8">
        <w:rPr>
          <w:rFonts w:ascii="Arial" w:hAnsi="Arial" w:cs="Arial"/>
          <w:color w:val="000000" w:themeColor="text1"/>
        </w:rPr>
        <w:t>leave granted on petition</w:t>
      </w:r>
      <w:r w:rsidR="00DD42AE" w:rsidRPr="00AE78C8">
        <w:rPr>
          <w:rFonts w:ascii="Arial" w:hAnsi="Arial" w:cs="Arial"/>
          <w:color w:val="000000" w:themeColor="text1"/>
        </w:rPr>
        <w:t xml:space="preserve"> </w:t>
      </w:r>
      <w:r w:rsidR="00E252BF" w:rsidRPr="00AE78C8">
        <w:rPr>
          <w:rFonts w:ascii="Arial" w:hAnsi="Arial" w:cs="Arial"/>
          <w:color w:val="000000" w:themeColor="text1"/>
        </w:rPr>
        <w:t xml:space="preserve">by the Supreme Court of Appeal, is </w:t>
      </w:r>
      <w:r w:rsidR="0002549D" w:rsidRPr="00AE78C8">
        <w:rPr>
          <w:rFonts w:ascii="Arial" w:hAnsi="Arial" w:cs="Arial"/>
          <w:color w:val="000000" w:themeColor="text1"/>
        </w:rPr>
        <w:t xml:space="preserve">against the </w:t>
      </w:r>
      <w:r w:rsidR="002B3E92" w:rsidRPr="00AE78C8">
        <w:rPr>
          <w:rFonts w:ascii="Arial" w:hAnsi="Arial" w:cs="Arial"/>
          <w:color w:val="000000" w:themeColor="text1"/>
        </w:rPr>
        <w:t xml:space="preserve">judgment and orders </w:t>
      </w:r>
      <w:r w:rsidR="00BC3640" w:rsidRPr="00AE78C8">
        <w:rPr>
          <w:rFonts w:ascii="Arial" w:hAnsi="Arial" w:cs="Arial"/>
          <w:color w:val="000000" w:themeColor="text1"/>
        </w:rPr>
        <w:t xml:space="preserve">of the </w:t>
      </w:r>
      <w:r w:rsidR="0034465E" w:rsidRPr="00AE78C8">
        <w:rPr>
          <w:rFonts w:ascii="Arial" w:hAnsi="Arial" w:cs="Arial"/>
          <w:color w:val="000000" w:themeColor="text1"/>
        </w:rPr>
        <w:t>C</w:t>
      </w:r>
      <w:r w:rsidR="00AC2568" w:rsidRPr="00AE78C8">
        <w:rPr>
          <w:rFonts w:ascii="Arial" w:hAnsi="Arial" w:cs="Arial"/>
          <w:color w:val="000000" w:themeColor="text1"/>
        </w:rPr>
        <w:t xml:space="preserve">ourt </w:t>
      </w:r>
      <w:r w:rsidR="00AC2568" w:rsidRPr="00AE78C8">
        <w:rPr>
          <w:rFonts w:ascii="Arial" w:hAnsi="Arial" w:cs="Arial"/>
          <w:i/>
          <w:color w:val="000000" w:themeColor="text1"/>
        </w:rPr>
        <w:t>a quo</w:t>
      </w:r>
      <w:r w:rsidR="00AC2568" w:rsidRPr="00AE78C8">
        <w:rPr>
          <w:rFonts w:ascii="Arial" w:hAnsi="Arial" w:cs="Arial"/>
          <w:color w:val="000000" w:themeColor="text1"/>
        </w:rPr>
        <w:t xml:space="preserve"> </w:t>
      </w:r>
      <w:r w:rsidR="00347910" w:rsidRPr="00AE78C8">
        <w:rPr>
          <w:rFonts w:ascii="Arial" w:hAnsi="Arial" w:cs="Arial"/>
          <w:color w:val="000000" w:themeColor="text1"/>
        </w:rPr>
        <w:t xml:space="preserve">per Nyathi AJ </w:t>
      </w:r>
      <w:r w:rsidR="00277991" w:rsidRPr="00AE78C8">
        <w:rPr>
          <w:rFonts w:ascii="Arial" w:hAnsi="Arial" w:cs="Arial"/>
          <w:color w:val="000000" w:themeColor="text1"/>
        </w:rPr>
        <w:t>on</w:t>
      </w:r>
      <w:r w:rsidR="00EC44F8" w:rsidRPr="00AE78C8">
        <w:rPr>
          <w:rFonts w:ascii="Arial" w:hAnsi="Arial" w:cs="Arial"/>
          <w:color w:val="000000" w:themeColor="text1"/>
        </w:rPr>
        <w:t xml:space="preserve"> 17 February 2022 </w:t>
      </w:r>
      <w:r w:rsidR="00D572D9" w:rsidRPr="00AE78C8">
        <w:rPr>
          <w:rFonts w:ascii="Arial" w:hAnsi="Arial" w:cs="Arial"/>
          <w:color w:val="000000" w:themeColor="text1"/>
        </w:rPr>
        <w:t xml:space="preserve">in terms of </w:t>
      </w:r>
      <w:r w:rsidR="002654E8" w:rsidRPr="00AE78C8">
        <w:rPr>
          <w:rFonts w:ascii="Arial" w:hAnsi="Arial" w:cs="Arial"/>
          <w:color w:val="000000" w:themeColor="text1"/>
        </w:rPr>
        <w:t xml:space="preserve">which </w:t>
      </w:r>
      <w:r w:rsidR="004D366F" w:rsidRPr="00AE78C8">
        <w:rPr>
          <w:rFonts w:ascii="Arial" w:hAnsi="Arial" w:cs="Arial"/>
          <w:color w:val="000000" w:themeColor="text1"/>
        </w:rPr>
        <w:t>it was declared that Ms Carmelita Cornelius (“the patient”) is not of unsound mind and is capable of managing her affairs</w:t>
      </w:r>
      <w:r w:rsidR="00351323" w:rsidRPr="00AE78C8">
        <w:rPr>
          <w:rFonts w:ascii="Arial" w:hAnsi="Arial" w:cs="Arial"/>
          <w:color w:val="000000" w:themeColor="text1"/>
        </w:rPr>
        <w:t xml:space="preserve"> and </w:t>
      </w:r>
      <w:r w:rsidR="00266090" w:rsidRPr="00AE78C8">
        <w:rPr>
          <w:rFonts w:ascii="Arial" w:hAnsi="Arial" w:cs="Arial"/>
          <w:color w:val="000000" w:themeColor="text1"/>
        </w:rPr>
        <w:t xml:space="preserve">is </w:t>
      </w:r>
      <w:r w:rsidR="004D366F" w:rsidRPr="00AE78C8">
        <w:rPr>
          <w:rFonts w:ascii="Arial" w:hAnsi="Arial" w:cs="Arial"/>
          <w:color w:val="000000" w:themeColor="text1"/>
        </w:rPr>
        <w:t xml:space="preserve">released from </w:t>
      </w:r>
      <w:r w:rsidR="00351323" w:rsidRPr="00AE78C8">
        <w:rPr>
          <w:rFonts w:ascii="Arial" w:hAnsi="Arial" w:cs="Arial"/>
          <w:color w:val="000000" w:themeColor="text1"/>
        </w:rPr>
        <w:t>curatorship. T</w:t>
      </w:r>
      <w:r w:rsidR="004D366F" w:rsidRPr="00AE78C8">
        <w:rPr>
          <w:rFonts w:ascii="Arial" w:hAnsi="Arial" w:cs="Arial"/>
          <w:color w:val="000000" w:themeColor="text1"/>
        </w:rPr>
        <w:t xml:space="preserve">he Master of this Court </w:t>
      </w:r>
      <w:r w:rsidR="00BF1729" w:rsidRPr="00AE78C8">
        <w:rPr>
          <w:rFonts w:ascii="Arial" w:hAnsi="Arial" w:cs="Arial"/>
          <w:color w:val="000000" w:themeColor="text1"/>
        </w:rPr>
        <w:t>wa</w:t>
      </w:r>
      <w:r w:rsidR="004D366F" w:rsidRPr="00AE78C8">
        <w:rPr>
          <w:rFonts w:ascii="Arial" w:hAnsi="Arial" w:cs="Arial"/>
          <w:color w:val="000000" w:themeColor="text1"/>
        </w:rPr>
        <w:t xml:space="preserve">s </w:t>
      </w:r>
      <w:r w:rsidR="00351323" w:rsidRPr="00AE78C8">
        <w:rPr>
          <w:rFonts w:ascii="Arial" w:hAnsi="Arial" w:cs="Arial"/>
          <w:color w:val="000000" w:themeColor="text1"/>
        </w:rPr>
        <w:t xml:space="preserve">consequently </w:t>
      </w:r>
      <w:r w:rsidR="00BF1729" w:rsidRPr="00AE78C8">
        <w:rPr>
          <w:rFonts w:ascii="Arial" w:hAnsi="Arial" w:cs="Arial"/>
          <w:color w:val="000000" w:themeColor="text1"/>
        </w:rPr>
        <w:t xml:space="preserve">directed </w:t>
      </w:r>
      <w:r w:rsidR="004D366F" w:rsidRPr="00AE78C8">
        <w:rPr>
          <w:rFonts w:ascii="Arial" w:hAnsi="Arial" w:cs="Arial"/>
          <w:color w:val="000000" w:themeColor="text1"/>
        </w:rPr>
        <w:t xml:space="preserve">to </w:t>
      </w:r>
      <w:r w:rsidR="00BF1729" w:rsidRPr="00AE78C8">
        <w:rPr>
          <w:rFonts w:ascii="Arial" w:hAnsi="Arial" w:cs="Arial"/>
          <w:color w:val="000000" w:themeColor="text1"/>
        </w:rPr>
        <w:t>retract the letters of curatorship</w:t>
      </w:r>
      <w:r w:rsidR="00351323" w:rsidRPr="00AE78C8">
        <w:rPr>
          <w:rFonts w:ascii="Arial" w:hAnsi="Arial" w:cs="Arial"/>
          <w:color w:val="000000" w:themeColor="text1"/>
        </w:rPr>
        <w:t xml:space="preserve"> </w:t>
      </w:r>
      <w:r w:rsidR="00266090" w:rsidRPr="00AE78C8">
        <w:rPr>
          <w:rFonts w:ascii="Arial" w:hAnsi="Arial" w:cs="Arial"/>
          <w:color w:val="000000" w:themeColor="text1"/>
        </w:rPr>
        <w:t>issu</w:t>
      </w:r>
      <w:r w:rsidR="00351323" w:rsidRPr="00AE78C8">
        <w:rPr>
          <w:rFonts w:ascii="Arial" w:hAnsi="Arial" w:cs="Arial"/>
          <w:color w:val="000000" w:themeColor="text1"/>
        </w:rPr>
        <w:t>ed</w:t>
      </w:r>
      <w:r w:rsidR="00BF1729" w:rsidRPr="00AE78C8">
        <w:rPr>
          <w:rFonts w:ascii="Arial" w:hAnsi="Arial" w:cs="Arial"/>
          <w:color w:val="000000" w:themeColor="text1"/>
        </w:rPr>
        <w:t xml:space="preserve"> in favour of the appellant, Mr Leon Jansen van Rensburg N.O.</w:t>
      </w:r>
      <w:r w:rsidR="00351323" w:rsidRPr="00AE78C8">
        <w:rPr>
          <w:rFonts w:ascii="Arial" w:hAnsi="Arial" w:cs="Arial"/>
          <w:color w:val="000000" w:themeColor="text1"/>
        </w:rPr>
        <w:t xml:space="preserve">, as curator bonis, following receipt of his final accounts which were to be </w:t>
      </w:r>
      <w:r w:rsidR="00266090" w:rsidRPr="00AE78C8">
        <w:rPr>
          <w:rFonts w:ascii="Arial" w:hAnsi="Arial" w:cs="Arial"/>
          <w:color w:val="000000" w:themeColor="text1"/>
        </w:rPr>
        <w:t>furnish</w:t>
      </w:r>
      <w:r w:rsidR="00351323" w:rsidRPr="00AE78C8">
        <w:rPr>
          <w:rFonts w:ascii="Arial" w:hAnsi="Arial" w:cs="Arial"/>
          <w:color w:val="000000" w:themeColor="text1"/>
        </w:rPr>
        <w:t>ed within 14 days. It was ordered further that t</w:t>
      </w:r>
      <w:r w:rsidR="00BF1729" w:rsidRPr="00AE78C8">
        <w:rPr>
          <w:rFonts w:ascii="Arial" w:hAnsi="Arial" w:cs="Arial"/>
          <w:color w:val="000000" w:themeColor="text1"/>
        </w:rPr>
        <w:t>he funds held in trust by the appellant were to be transferred to the patient’s bank account within 14 days</w:t>
      </w:r>
      <w:r w:rsidR="00277991" w:rsidRPr="00AE78C8">
        <w:rPr>
          <w:rFonts w:ascii="Arial" w:hAnsi="Arial" w:cs="Arial"/>
          <w:color w:val="000000" w:themeColor="text1"/>
        </w:rPr>
        <w:t>, with e</w:t>
      </w:r>
      <w:r w:rsidR="00BF1729" w:rsidRPr="00AE78C8">
        <w:rPr>
          <w:rFonts w:ascii="Arial" w:hAnsi="Arial" w:cs="Arial"/>
          <w:color w:val="000000" w:themeColor="text1"/>
        </w:rPr>
        <w:t xml:space="preserve">ach </w:t>
      </w:r>
      <w:r w:rsidR="00351323" w:rsidRPr="00AE78C8">
        <w:rPr>
          <w:rFonts w:ascii="Arial" w:hAnsi="Arial" w:cs="Arial"/>
          <w:color w:val="000000" w:themeColor="text1"/>
        </w:rPr>
        <w:t xml:space="preserve">party </w:t>
      </w:r>
      <w:r w:rsidR="00266090" w:rsidRPr="00AE78C8">
        <w:rPr>
          <w:rFonts w:ascii="Arial" w:hAnsi="Arial" w:cs="Arial"/>
          <w:color w:val="000000" w:themeColor="text1"/>
        </w:rPr>
        <w:t xml:space="preserve">ordered </w:t>
      </w:r>
      <w:r w:rsidR="00351323" w:rsidRPr="00AE78C8">
        <w:rPr>
          <w:rFonts w:ascii="Arial" w:hAnsi="Arial" w:cs="Arial"/>
          <w:color w:val="000000" w:themeColor="text1"/>
        </w:rPr>
        <w:t xml:space="preserve">to pay their own costs. </w:t>
      </w:r>
    </w:p>
    <w:p w:rsidR="0079138E"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[2]</w:t>
      </w:r>
      <w:r w:rsidRPr="00AE78C8">
        <w:rPr>
          <w:rFonts w:ascii="Arial" w:hAnsi="Arial" w:cs="Arial"/>
        </w:rPr>
        <w:tab/>
      </w:r>
      <w:r w:rsidR="00351323" w:rsidRPr="00AE78C8">
        <w:rPr>
          <w:rFonts w:ascii="Arial" w:hAnsi="Arial" w:cs="Arial"/>
          <w:color w:val="000000" w:themeColor="text1"/>
        </w:rPr>
        <w:t xml:space="preserve">The patient was seriously injured in a motor vehicle accident </w:t>
      </w:r>
      <w:r w:rsidR="0079138E" w:rsidRPr="00AE78C8">
        <w:rPr>
          <w:rFonts w:ascii="Arial" w:hAnsi="Arial" w:cs="Arial"/>
          <w:color w:val="000000" w:themeColor="text1"/>
        </w:rPr>
        <w:t>on 2 August</w:t>
      </w:r>
      <w:r w:rsidR="00351323" w:rsidRPr="00AE78C8">
        <w:rPr>
          <w:rFonts w:ascii="Arial" w:hAnsi="Arial" w:cs="Arial"/>
          <w:color w:val="000000" w:themeColor="text1"/>
        </w:rPr>
        <w:t xml:space="preserve"> 2008. </w:t>
      </w:r>
      <w:r w:rsidR="0079138E" w:rsidRPr="00AE78C8">
        <w:rPr>
          <w:rFonts w:ascii="Arial" w:hAnsi="Arial" w:cs="Arial"/>
          <w:color w:val="000000" w:themeColor="text1"/>
        </w:rPr>
        <w:t xml:space="preserve">On 13 February 2017, following the appointment </w:t>
      </w:r>
      <w:r w:rsidR="00787151" w:rsidRPr="00AE78C8">
        <w:rPr>
          <w:rFonts w:ascii="Arial" w:hAnsi="Arial" w:cs="Arial"/>
          <w:color w:val="000000" w:themeColor="text1"/>
        </w:rPr>
        <w:t xml:space="preserve">on 3 December 2014 </w:t>
      </w:r>
      <w:r w:rsidR="0079138E" w:rsidRPr="00AE78C8">
        <w:rPr>
          <w:rFonts w:ascii="Arial" w:hAnsi="Arial" w:cs="Arial"/>
          <w:color w:val="000000" w:themeColor="text1"/>
        </w:rPr>
        <w:t xml:space="preserve">of </w:t>
      </w:r>
      <w:r w:rsidR="00277991" w:rsidRPr="00AE78C8">
        <w:rPr>
          <w:rFonts w:ascii="Arial" w:hAnsi="Arial" w:cs="Arial"/>
          <w:color w:val="000000" w:themeColor="text1"/>
        </w:rPr>
        <w:t xml:space="preserve">Mr Brendan Atkins, </w:t>
      </w:r>
      <w:r w:rsidR="0079138E" w:rsidRPr="00AE78C8">
        <w:rPr>
          <w:rFonts w:ascii="Arial" w:hAnsi="Arial" w:cs="Arial"/>
          <w:color w:val="000000" w:themeColor="text1"/>
        </w:rPr>
        <w:t xml:space="preserve">a </w:t>
      </w:r>
      <w:r w:rsidR="00277991" w:rsidRPr="00AE78C8">
        <w:rPr>
          <w:rFonts w:ascii="Arial" w:hAnsi="Arial" w:cs="Arial"/>
          <w:color w:val="000000" w:themeColor="text1"/>
        </w:rPr>
        <w:t xml:space="preserve">practising advocate, as </w:t>
      </w:r>
      <w:r w:rsidR="0079138E" w:rsidRPr="00AE78C8">
        <w:rPr>
          <w:rFonts w:ascii="Arial" w:hAnsi="Arial" w:cs="Arial"/>
          <w:color w:val="000000" w:themeColor="text1"/>
        </w:rPr>
        <w:t>curator ad litem, t</w:t>
      </w:r>
      <w:r w:rsidR="00351323" w:rsidRPr="00AE78C8">
        <w:rPr>
          <w:rFonts w:ascii="Arial" w:hAnsi="Arial" w:cs="Arial"/>
          <w:color w:val="000000" w:themeColor="text1"/>
        </w:rPr>
        <w:t xml:space="preserve">he </w:t>
      </w:r>
      <w:r w:rsidR="0079138E" w:rsidRPr="00AE78C8">
        <w:rPr>
          <w:rFonts w:ascii="Arial" w:hAnsi="Arial" w:cs="Arial"/>
          <w:color w:val="000000" w:themeColor="text1"/>
        </w:rPr>
        <w:t xml:space="preserve">patient </w:t>
      </w:r>
      <w:r w:rsidR="00351323" w:rsidRPr="00AE78C8">
        <w:rPr>
          <w:rFonts w:ascii="Arial" w:hAnsi="Arial" w:cs="Arial"/>
          <w:color w:val="000000" w:themeColor="text1"/>
        </w:rPr>
        <w:t xml:space="preserve">succeeded in a claim </w:t>
      </w:r>
      <w:r w:rsidR="0079138E" w:rsidRPr="00AE78C8">
        <w:rPr>
          <w:rFonts w:ascii="Arial" w:hAnsi="Arial" w:cs="Arial"/>
          <w:color w:val="000000" w:themeColor="text1"/>
        </w:rPr>
        <w:t xml:space="preserve">for general damages </w:t>
      </w:r>
      <w:r w:rsidR="00351323" w:rsidRPr="00AE78C8">
        <w:rPr>
          <w:rFonts w:ascii="Arial" w:hAnsi="Arial" w:cs="Arial"/>
          <w:color w:val="000000" w:themeColor="text1"/>
        </w:rPr>
        <w:t xml:space="preserve">against the Road Accident Fund </w:t>
      </w:r>
      <w:r w:rsidR="0079138E" w:rsidRPr="00AE78C8">
        <w:rPr>
          <w:rFonts w:ascii="Arial" w:hAnsi="Arial" w:cs="Arial"/>
          <w:color w:val="000000" w:themeColor="text1"/>
        </w:rPr>
        <w:t>in</w:t>
      </w:r>
      <w:r w:rsidR="00351323" w:rsidRPr="00AE78C8">
        <w:rPr>
          <w:rFonts w:ascii="Arial" w:hAnsi="Arial" w:cs="Arial"/>
          <w:color w:val="000000" w:themeColor="text1"/>
        </w:rPr>
        <w:t xml:space="preserve"> the amount of R2,28 million.</w:t>
      </w:r>
      <w:r w:rsidR="0079138E" w:rsidRPr="00AE78C8">
        <w:rPr>
          <w:rFonts w:ascii="Arial" w:hAnsi="Arial" w:cs="Arial"/>
          <w:color w:val="000000" w:themeColor="text1"/>
        </w:rPr>
        <w:t xml:space="preserve"> </w:t>
      </w:r>
    </w:p>
    <w:p w:rsidR="00AE78C8"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[3]</w:t>
      </w:r>
      <w:r w:rsidRPr="00AE78C8">
        <w:rPr>
          <w:rFonts w:ascii="Arial" w:hAnsi="Arial" w:cs="Arial"/>
        </w:rPr>
        <w:tab/>
      </w:r>
      <w:r w:rsidR="0079138E" w:rsidRPr="00AE78C8">
        <w:rPr>
          <w:rFonts w:ascii="Arial" w:hAnsi="Arial" w:cs="Arial"/>
          <w:color w:val="000000" w:themeColor="text1"/>
        </w:rPr>
        <w:t>On 13 October 2017 Andrews AJ declared the patient incapable of managing her affairs and the appellant was appointed curator bonis to the property of the patient.</w:t>
      </w:r>
      <w:r w:rsidR="00B76ECF" w:rsidRPr="00AE78C8">
        <w:rPr>
          <w:rFonts w:ascii="Arial" w:hAnsi="Arial" w:cs="Arial"/>
          <w:color w:val="000000" w:themeColor="text1"/>
        </w:rPr>
        <w:t xml:space="preserve"> </w:t>
      </w:r>
      <w:r w:rsidR="0079138E" w:rsidRPr="00AE78C8">
        <w:rPr>
          <w:rFonts w:ascii="Arial" w:hAnsi="Arial" w:cs="Arial"/>
          <w:color w:val="000000" w:themeColor="text1"/>
        </w:rPr>
        <w:t>This followed the recommendation of</w:t>
      </w:r>
      <w:r w:rsidR="00B76ECF" w:rsidRPr="00AE78C8">
        <w:rPr>
          <w:rFonts w:ascii="Arial" w:hAnsi="Arial" w:cs="Arial"/>
          <w:color w:val="000000" w:themeColor="text1"/>
        </w:rPr>
        <w:t xml:space="preserve"> the</w:t>
      </w:r>
      <w:r w:rsidR="0079138E" w:rsidRPr="00AE78C8">
        <w:rPr>
          <w:rFonts w:ascii="Arial" w:hAnsi="Arial" w:cs="Arial"/>
          <w:color w:val="000000" w:themeColor="text1"/>
        </w:rPr>
        <w:t xml:space="preserve"> curator ad litem</w:t>
      </w:r>
      <w:r w:rsidR="00787151" w:rsidRPr="00AE78C8">
        <w:rPr>
          <w:rFonts w:ascii="Arial" w:hAnsi="Arial" w:cs="Arial"/>
          <w:color w:val="000000" w:themeColor="text1"/>
        </w:rPr>
        <w:t xml:space="preserve"> </w:t>
      </w:r>
      <w:r w:rsidR="00E833A3" w:rsidRPr="00AE78C8">
        <w:rPr>
          <w:rFonts w:ascii="Arial" w:hAnsi="Arial" w:cs="Arial"/>
          <w:color w:val="000000" w:themeColor="text1"/>
        </w:rPr>
        <w:t xml:space="preserve">that the patient was unable to manage her own affairs and that the interests of justice required </w:t>
      </w:r>
      <w:r w:rsidR="00AE78C8" w:rsidRPr="00AE78C8">
        <w:rPr>
          <w:rFonts w:ascii="Arial" w:hAnsi="Arial" w:cs="Arial"/>
          <w:color w:val="000000" w:themeColor="text1"/>
        </w:rPr>
        <w:t>the appointment of a curator bonis</w:t>
      </w:r>
      <w:r w:rsidR="00E833A3" w:rsidRPr="00AE78C8">
        <w:rPr>
          <w:rFonts w:ascii="Arial" w:hAnsi="Arial" w:cs="Arial"/>
          <w:color w:val="000000" w:themeColor="text1"/>
        </w:rPr>
        <w:t>.</w:t>
      </w:r>
      <w:r w:rsidR="00AE78C8" w:rsidRPr="00AE78C8">
        <w:rPr>
          <w:rFonts w:ascii="Arial" w:hAnsi="Arial" w:cs="Arial"/>
          <w:color w:val="000000" w:themeColor="text1"/>
        </w:rPr>
        <w:t xml:space="preserve"> </w:t>
      </w:r>
      <w:r w:rsidR="00E833A3" w:rsidRPr="00AE78C8">
        <w:rPr>
          <w:rFonts w:ascii="Arial" w:hAnsi="Arial" w:cs="Arial"/>
          <w:color w:val="000000" w:themeColor="text1"/>
        </w:rPr>
        <w:t xml:space="preserve">In recommending </w:t>
      </w:r>
      <w:r w:rsidR="00AE78C8" w:rsidRPr="00AE78C8">
        <w:rPr>
          <w:rFonts w:ascii="Arial" w:hAnsi="Arial" w:cs="Arial"/>
          <w:color w:val="000000" w:themeColor="text1"/>
        </w:rPr>
        <w:t>as much</w:t>
      </w:r>
      <w:r w:rsidR="00E833A3" w:rsidRPr="00AE78C8">
        <w:rPr>
          <w:rFonts w:ascii="Arial" w:hAnsi="Arial" w:cs="Arial"/>
          <w:color w:val="000000" w:themeColor="text1"/>
        </w:rPr>
        <w:t>, t</w:t>
      </w:r>
      <w:r w:rsidR="001307D4" w:rsidRPr="00AE78C8">
        <w:rPr>
          <w:rFonts w:ascii="Arial" w:hAnsi="Arial" w:cs="Arial"/>
          <w:color w:val="000000" w:themeColor="text1"/>
        </w:rPr>
        <w:t>he curator ad litem</w:t>
      </w:r>
      <w:r w:rsidR="0079138E" w:rsidRPr="00AE78C8">
        <w:rPr>
          <w:rFonts w:ascii="Arial" w:hAnsi="Arial" w:cs="Arial"/>
          <w:color w:val="000000" w:themeColor="text1"/>
        </w:rPr>
        <w:t xml:space="preserve"> </w:t>
      </w:r>
      <w:r w:rsidR="00E833A3" w:rsidRPr="00AE78C8">
        <w:rPr>
          <w:rFonts w:ascii="Arial" w:hAnsi="Arial" w:cs="Arial"/>
          <w:color w:val="000000" w:themeColor="text1"/>
        </w:rPr>
        <w:t>not</w:t>
      </w:r>
      <w:r w:rsidR="001307D4" w:rsidRPr="00AE78C8">
        <w:rPr>
          <w:rFonts w:ascii="Arial" w:hAnsi="Arial" w:cs="Arial"/>
          <w:color w:val="000000" w:themeColor="text1"/>
        </w:rPr>
        <w:t>ed</w:t>
      </w:r>
      <w:r w:rsidR="0079138E" w:rsidRPr="00AE78C8">
        <w:rPr>
          <w:rFonts w:ascii="Arial" w:hAnsi="Arial" w:cs="Arial"/>
          <w:color w:val="000000" w:themeColor="text1"/>
        </w:rPr>
        <w:t xml:space="preserve"> that a curatorship need not be a permanent feature of the patient’s life as she was not of unsound mind and may in due course become financially literate. </w:t>
      </w:r>
    </w:p>
    <w:p w:rsidR="00787151"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[4]</w:t>
      </w:r>
      <w:r w:rsidRPr="00AE78C8">
        <w:rPr>
          <w:rFonts w:ascii="Arial" w:hAnsi="Arial" w:cs="Arial"/>
        </w:rPr>
        <w:tab/>
      </w:r>
      <w:r w:rsidR="00787151" w:rsidRPr="00AE78C8">
        <w:rPr>
          <w:rFonts w:ascii="Arial" w:hAnsi="Arial" w:cs="Arial"/>
          <w:color w:val="000000" w:themeColor="text1"/>
        </w:rPr>
        <w:t xml:space="preserve">In support of the </w:t>
      </w:r>
      <w:r w:rsidR="00AE78C8" w:rsidRPr="00AE78C8">
        <w:rPr>
          <w:rFonts w:ascii="Arial" w:hAnsi="Arial" w:cs="Arial"/>
          <w:color w:val="000000" w:themeColor="text1"/>
        </w:rPr>
        <w:t>appointment of a curator bonis,</w:t>
      </w:r>
      <w:r w:rsidR="00787151" w:rsidRPr="00AE78C8">
        <w:rPr>
          <w:rFonts w:ascii="Arial" w:hAnsi="Arial" w:cs="Arial"/>
          <w:color w:val="000000" w:themeColor="text1"/>
        </w:rPr>
        <w:t xml:space="preserve"> r</w:t>
      </w:r>
      <w:r w:rsidR="00B76ECF" w:rsidRPr="00AE78C8">
        <w:rPr>
          <w:rFonts w:ascii="Arial" w:hAnsi="Arial" w:cs="Arial"/>
          <w:color w:val="000000" w:themeColor="text1"/>
        </w:rPr>
        <w:t>eli</w:t>
      </w:r>
      <w:r w:rsidR="00E833A3" w:rsidRPr="00AE78C8">
        <w:rPr>
          <w:rFonts w:ascii="Arial" w:hAnsi="Arial" w:cs="Arial"/>
          <w:color w:val="000000" w:themeColor="text1"/>
        </w:rPr>
        <w:t>anc</w:t>
      </w:r>
      <w:r w:rsidR="00B76ECF" w:rsidRPr="00AE78C8">
        <w:rPr>
          <w:rFonts w:ascii="Arial" w:hAnsi="Arial" w:cs="Arial"/>
          <w:color w:val="000000" w:themeColor="text1"/>
        </w:rPr>
        <w:t>e</w:t>
      </w:r>
      <w:r w:rsidR="00E833A3" w:rsidRPr="00AE78C8">
        <w:rPr>
          <w:rFonts w:ascii="Arial" w:hAnsi="Arial" w:cs="Arial"/>
          <w:color w:val="000000" w:themeColor="text1"/>
        </w:rPr>
        <w:t xml:space="preserve"> was placed</w:t>
      </w:r>
      <w:r w:rsidR="00B76ECF" w:rsidRPr="00AE78C8">
        <w:rPr>
          <w:rFonts w:ascii="Arial" w:hAnsi="Arial" w:cs="Arial"/>
          <w:color w:val="000000" w:themeColor="text1"/>
        </w:rPr>
        <w:t xml:space="preserve"> </w:t>
      </w:r>
      <w:r w:rsidR="00787151" w:rsidRPr="00AE78C8">
        <w:rPr>
          <w:rFonts w:ascii="Arial" w:hAnsi="Arial" w:cs="Arial"/>
          <w:color w:val="000000" w:themeColor="text1"/>
        </w:rPr>
        <w:t xml:space="preserve">by the curator ad litem </w:t>
      </w:r>
      <w:r w:rsidR="00B76ECF" w:rsidRPr="00AE78C8">
        <w:rPr>
          <w:rFonts w:ascii="Arial" w:hAnsi="Arial" w:cs="Arial"/>
          <w:color w:val="000000" w:themeColor="text1"/>
        </w:rPr>
        <w:t>on the</w:t>
      </w:r>
      <w:r w:rsidR="0079138E" w:rsidRPr="00AE78C8">
        <w:rPr>
          <w:rFonts w:ascii="Arial" w:hAnsi="Arial" w:cs="Arial"/>
          <w:color w:val="000000" w:themeColor="text1"/>
        </w:rPr>
        <w:t xml:space="preserve"> </w:t>
      </w:r>
      <w:r w:rsidR="00E833A3" w:rsidRPr="00AE78C8">
        <w:rPr>
          <w:rFonts w:ascii="Arial" w:hAnsi="Arial" w:cs="Arial"/>
          <w:color w:val="000000" w:themeColor="text1"/>
        </w:rPr>
        <w:t xml:space="preserve">report of Dr Cora de Villiers, </w:t>
      </w:r>
      <w:r w:rsidR="00AE78C8" w:rsidRPr="00AE78C8">
        <w:rPr>
          <w:rFonts w:ascii="Arial" w:hAnsi="Arial" w:cs="Arial"/>
          <w:color w:val="000000" w:themeColor="text1"/>
        </w:rPr>
        <w:t xml:space="preserve">a </w:t>
      </w:r>
      <w:r w:rsidR="0079138E" w:rsidRPr="00AE78C8">
        <w:rPr>
          <w:rFonts w:ascii="Arial" w:hAnsi="Arial" w:cs="Arial"/>
          <w:color w:val="000000" w:themeColor="text1"/>
        </w:rPr>
        <w:t>neuropsychologist who examined the patient</w:t>
      </w:r>
      <w:r w:rsidR="00AE78C8" w:rsidRPr="00AE78C8">
        <w:rPr>
          <w:rFonts w:ascii="Arial" w:hAnsi="Arial" w:cs="Arial"/>
          <w:color w:val="000000" w:themeColor="text1"/>
        </w:rPr>
        <w:t>,</w:t>
      </w:r>
      <w:r w:rsidR="00787151" w:rsidRPr="00AE78C8">
        <w:rPr>
          <w:rFonts w:ascii="Arial" w:hAnsi="Arial" w:cs="Arial"/>
          <w:color w:val="000000" w:themeColor="text1"/>
        </w:rPr>
        <w:t xml:space="preserve"> who supported the appointment of a curator bonis to the patient’s property. Dr De Villiers </w:t>
      </w:r>
      <w:r w:rsidR="00787151" w:rsidRPr="00AE78C8">
        <w:rPr>
          <w:rFonts w:ascii="Arial" w:hAnsi="Arial" w:cs="Arial"/>
          <w:color w:val="000000" w:themeColor="text1"/>
        </w:rPr>
        <w:lastRenderedPageBreak/>
        <w:t xml:space="preserve">found </w:t>
      </w:r>
      <w:r w:rsidR="0079138E" w:rsidRPr="00AE78C8">
        <w:rPr>
          <w:rFonts w:ascii="Arial" w:hAnsi="Arial" w:cs="Arial"/>
          <w:color w:val="000000" w:themeColor="text1"/>
        </w:rPr>
        <w:t xml:space="preserve">that </w:t>
      </w:r>
      <w:r w:rsidR="00B76ECF" w:rsidRPr="00AE78C8">
        <w:rPr>
          <w:rFonts w:ascii="Arial" w:hAnsi="Arial" w:cs="Arial"/>
          <w:color w:val="000000" w:themeColor="text1"/>
        </w:rPr>
        <w:t>t</w:t>
      </w:r>
      <w:r w:rsidR="0079138E" w:rsidRPr="00AE78C8">
        <w:rPr>
          <w:rFonts w:ascii="Arial" w:hAnsi="Arial" w:cs="Arial"/>
          <w:color w:val="000000" w:themeColor="text1"/>
        </w:rPr>
        <w:t>he</w:t>
      </w:r>
      <w:r w:rsidR="00B76ECF" w:rsidRPr="00AE78C8">
        <w:rPr>
          <w:rFonts w:ascii="Arial" w:hAnsi="Arial" w:cs="Arial"/>
          <w:color w:val="000000" w:themeColor="text1"/>
        </w:rPr>
        <w:t xml:space="preserve"> patient’s</w:t>
      </w:r>
      <w:r w:rsidR="0079138E" w:rsidRPr="00AE78C8">
        <w:rPr>
          <w:rFonts w:ascii="Arial" w:hAnsi="Arial" w:cs="Arial"/>
          <w:color w:val="000000" w:themeColor="text1"/>
        </w:rPr>
        <w:t xml:space="preserve"> functional illiteracy was unrelated to the motor vehicle accident of 2008 and that her composite score for orientation, attention and working memory fell within the second percentile, while her score for conceptual reasoning was “profoundly low” at under the first percentile. </w:t>
      </w:r>
      <w:r w:rsidR="00787151" w:rsidRPr="00AE78C8">
        <w:rPr>
          <w:rFonts w:ascii="Arial" w:hAnsi="Arial" w:cs="Arial"/>
          <w:color w:val="000000" w:themeColor="text1"/>
        </w:rPr>
        <w:t xml:space="preserve">In a second assessment by Dr De Villiers, it was reported that the patient would struggle with financial agreements and contracts. </w:t>
      </w:r>
    </w:p>
    <w:p w:rsidR="0079138E"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[5]</w:t>
      </w:r>
      <w:r w:rsidRPr="00AE78C8">
        <w:rPr>
          <w:rFonts w:ascii="Arial" w:hAnsi="Arial" w:cs="Arial"/>
        </w:rPr>
        <w:tab/>
      </w:r>
      <w:r w:rsidR="00787151" w:rsidRPr="00AE78C8">
        <w:rPr>
          <w:rFonts w:ascii="Arial" w:hAnsi="Arial" w:cs="Arial"/>
          <w:color w:val="000000" w:themeColor="text1"/>
        </w:rPr>
        <w:t>T</w:t>
      </w:r>
      <w:r w:rsidR="00E833A3" w:rsidRPr="00AE78C8">
        <w:rPr>
          <w:rFonts w:ascii="Arial" w:hAnsi="Arial" w:cs="Arial"/>
          <w:color w:val="000000" w:themeColor="text1"/>
        </w:rPr>
        <w:t xml:space="preserve">he curator ad litem </w:t>
      </w:r>
      <w:r w:rsidR="00787151" w:rsidRPr="00AE78C8">
        <w:rPr>
          <w:rFonts w:ascii="Arial" w:hAnsi="Arial" w:cs="Arial"/>
          <w:color w:val="000000" w:themeColor="text1"/>
        </w:rPr>
        <w:t xml:space="preserve">also </w:t>
      </w:r>
      <w:r w:rsidR="00E833A3" w:rsidRPr="00AE78C8">
        <w:rPr>
          <w:rFonts w:ascii="Arial" w:hAnsi="Arial" w:cs="Arial"/>
          <w:color w:val="000000" w:themeColor="text1"/>
        </w:rPr>
        <w:t xml:space="preserve">relied upon the findings of </w:t>
      </w:r>
      <w:r w:rsidR="0079138E" w:rsidRPr="00AE78C8">
        <w:rPr>
          <w:rFonts w:ascii="Arial" w:hAnsi="Arial" w:cs="Arial"/>
          <w:color w:val="000000" w:themeColor="text1"/>
        </w:rPr>
        <w:t xml:space="preserve">Dr Chris George, </w:t>
      </w:r>
      <w:r w:rsidR="00787151" w:rsidRPr="00AE78C8">
        <w:rPr>
          <w:rFonts w:ascii="Arial" w:hAnsi="Arial" w:cs="Arial"/>
          <w:color w:val="000000" w:themeColor="text1"/>
        </w:rPr>
        <w:t>a</w:t>
      </w:r>
      <w:r w:rsidR="0079138E" w:rsidRPr="00AE78C8">
        <w:rPr>
          <w:rFonts w:ascii="Arial" w:hAnsi="Arial" w:cs="Arial"/>
          <w:color w:val="000000" w:themeColor="text1"/>
        </w:rPr>
        <w:t xml:space="preserve"> psychiatrist</w:t>
      </w:r>
      <w:r w:rsidR="00E833A3" w:rsidRPr="00AE78C8">
        <w:rPr>
          <w:rFonts w:ascii="Arial" w:hAnsi="Arial" w:cs="Arial"/>
          <w:color w:val="000000" w:themeColor="text1"/>
        </w:rPr>
        <w:t xml:space="preserve"> who had examined the patient</w:t>
      </w:r>
      <w:r w:rsidR="00787151" w:rsidRPr="00AE78C8">
        <w:rPr>
          <w:rFonts w:ascii="Arial" w:hAnsi="Arial" w:cs="Arial"/>
          <w:color w:val="000000" w:themeColor="text1"/>
        </w:rPr>
        <w:t xml:space="preserve"> and also supported the appointment of a curator bonis to the property of the patient. Dr George </w:t>
      </w:r>
      <w:r w:rsidR="00E833A3" w:rsidRPr="00AE78C8">
        <w:rPr>
          <w:rFonts w:ascii="Arial" w:hAnsi="Arial" w:cs="Arial"/>
          <w:color w:val="000000" w:themeColor="text1"/>
        </w:rPr>
        <w:t xml:space="preserve">reported that </w:t>
      </w:r>
      <w:r w:rsidR="0079138E" w:rsidRPr="00AE78C8">
        <w:rPr>
          <w:rFonts w:ascii="Arial" w:hAnsi="Arial" w:cs="Arial"/>
          <w:color w:val="000000" w:themeColor="text1"/>
        </w:rPr>
        <w:t xml:space="preserve">the patient </w:t>
      </w:r>
      <w:r w:rsidR="00787151" w:rsidRPr="00AE78C8">
        <w:rPr>
          <w:rFonts w:ascii="Arial" w:hAnsi="Arial" w:cs="Arial"/>
          <w:color w:val="000000" w:themeColor="text1"/>
        </w:rPr>
        <w:t>was</w:t>
      </w:r>
      <w:r w:rsidR="0079138E" w:rsidRPr="00AE78C8">
        <w:rPr>
          <w:rFonts w:ascii="Arial" w:hAnsi="Arial" w:cs="Arial"/>
          <w:color w:val="000000" w:themeColor="text1"/>
        </w:rPr>
        <w:t xml:space="preserve"> partially literate</w:t>
      </w:r>
      <w:r w:rsidR="00AE78C8" w:rsidRPr="00AE78C8">
        <w:rPr>
          <w:rFonts w:ascii="Arial" w:hAnsi="Arial" w:cs="Arial"/>
          <w:color w:val="000000" w:themeColor="text1"/>
        </w:rPr>
        <w:t xml:space="preserve"> and</w:t>
      </w:r>
      <w:r w:rsidR="00787151" w:rsidRPr="00AE78C8">
        <w:rPr>
          <w:rFonts w:ascii="Arial" w:hAnsi="Arial" w:cs="Arial"/>
          <w:color w:val="000000" w:themeColor="text1"/>
        </w:rPr>
        <w:t xml:space="preserve"> </w:t>
      </w:r>
      <w:r w:rsidR="0079138E" w:rsidRPr="00AE78C8">
        <w:rPr>
          <w:rFonts w:ascii="Arial" w:hAnsi="Arial" w:cs="Arial"/>
          <w:color w:val="000000" w:themeColor="text1"/>
        </w:rPr>
        <w:t>distinguish</w:t>
      </w:r>
      <w:r w:rsidR="00787151" w:rsidRPr="00AE78C8">
        <w:rPr>
          <w:rFonts w:ascii="Arial" w:hAnsi="Arial" w:cs="Arial"/>
          <w:color w:val="000000" w:themeColor="text1"/>
        </w:rPr>
        <w:t>ed</w:t>
      </w:r>
      <w:r w:rsidR="0079138E" w:rsidRPr="00AE78C8">
        <w:rPr>
          <w:rFonts w:ascii="Arial" w:hAnsi="Arial" w:cs="Arial"/>
          <w:color w:val="000000" w:themeColor="text1"/>
        </w:rPr>
        <w:t xml:space="preserve"> between the patient’s ability to manage small </w:t>
      </w:r>
      <w:r w:rsidR="00787151" w:rsidRPr="00AE78C8">
        <w:rPr>
          <w:rFonts w:ascii="Arial" w:hAnsi="Arial" w:cs="Arial"/>
          <w:color w:val="000000" w:themeColor="text1"/>
        </w:rPr>
        <w:t xml:space="preserve">and </w:t>
      </w:r>
      <w:r w:rsidR="0079138E" w:rsidRPr="00AE78C8">
        <w:rPr>
          <w:rFonts w:ascii="Arial" w:hAnsi="Arial" w:cs="Arial"/>
          <w:color w:val="000000" w:themeColor="text1"/>
        </w:rPr>
        <w:t>large amounts</w:t>
      </w:r>
      <w:r w:rsidR="00787151" w:rsidRPr="00AE78C8">
        <w:rPr>
          <w:rFonts w:ascii="Arial" w:hAnsi="Arial" w:cs="Arial"/>
          <w:color w:val="000000" w:themeColor="text1"/>
        </w:rPr>
        <w:t xml:space="preserve"> of money</w:t>
      </w:r>
      <w:r w:rsidR="0079138E" w:rsidRPr="00AE78C8">
        <w:rPr>
          <w:rFonts w:ascii="Arial" w:hAnsi="Arial" w:cs="Arial"/>
          <w:color w:val="000000" w:themeColor="text1"/>
        </w:rPr>
        <w:t xml:space="preserve">. In a second assessment undertaken, </w:t>
      </w:r>
      <w:r w:rsidR="00787151" w:rsidRPr="00AE78C8">
        <w:rPr>
          <w:rFonts w:ascii="Arial" w:hAnsi="Arial" w:cs="Arial"/>
          <w:color w:val="000000" w:themeColor="text1"/>
        </w:rPr>
        <w:t>Dr George</w:t>
      </w:r>
      <w:r w:rsidR="0079138E" w:rsidRPr="00AE78C8">
        <w:rPr>
          <w:rFonts w:ascii="Arial" w:hAnsi="Arial" w:cs="Arial"/>
          <w:color w:val="000000" w:themeColor="text1"/>
        </w:rPr>
        <w:t xml:space="preserve"> </w:t>
      </w:r>
      <w:r w:rsidR="00787151" w:rsidRPr="00AE78C8">
        <w:rPr>
          <w:rFonts w:ascii="Arial" w:hAnsi="Arial" w:cs="Arial"/>
          <w:color w:val="000000" w:themeColor="text1"/>
        </w:rPr>
        <w:t>noted that</w:t>
      </w:r>
      <w:r w:rsidR="0079138E" w:rsidRPr="00AE78C8">
        <w:rPr>
          <w:rFonts w:ascii="Arial" w:hAnsi="Arial" w:cs="Arial"/>
          <w:color w:val="000000" w:themeColor="text1"/>
        </w:rPr>
        <w:t xml:space="preserve"> the patient would need assistance to manage large amounts of money and evaluate financial advice, </w:t>
      </w:r>
      <w:r w:rsidR="00787151" w:rsidRPr="00AE78C8">
        <w:rPr>
          <w:rFonts w:ascii="Arial" w:hAnsi="Arial" w:cs="Arial"/>
          <w:color w:val="000000" w:themeColor="text1"/>
        </w:rPr>
        <w:t>and that</w:t>
      </w:r>
      <w:r w:rsidR="0079138E" w:rsidRPr="00AE78C8">
        <w:rPr>
          <w:rFonts w:ascii="Arial" w:hAnsi="Arial" w:cs="Arial"/>
          <w:color w:val="000000" w:themeColor="text1"/>
        </w:rPr>
        <w:t xml:space="preserve"> she would </w:t>
      </w:r>
      <w:r w:rsidR="00787151" w:rsidRPr="00AE78C8">
        <w:rPr>
          <w:rFonts w:ascii="Arial" w:hAnsi="Arial" w:cs="Arial"/>
          <w:color w:val="000000" w:themeColor="text1"/>
        </w:rPr>
        <w:t xml:space="preserve">probably </w:t>
      </w:r>
      <w:r w:rsidR="0079138E" w:rsidRPr="00AE78C8">
        <w:rPr>
          <w:rFonts w:ascii="Arial" w:hAnsi="Arial" w:cs="Arial"/>
          <w:color w:val="000000" w:themeColor="text1"/>
        </w:rPr>
        <w:t xml:space="preserve">not be able to resist giving away her money to family members. </w:t>
      </w:r>
      <w:r w:rsidR="00564CF5" w:rsidRPr="00AE78C8">
        <w:rPr>
          <w:rFonts w:ascii="Arial" w:hAnsi="Arial" w:cs="Arial"/>
          <w:color w:val="000000" w:themeColor="text1"/>
        </w:rPr>
        <w:t>The patient, in an affidavit signed on 3 October 2017, supported the appointment of a curator bonis over her estate</w:t>
      </w:r>
      <w:r w:rsidR="00787151" w:rsidRPr="00AE78C8">
        <w:rPr>
          <w:rFonts w:ascii="Arial" w:hAnsi="Arial" w:cs="Arial"/>
          <w:color w:val="000000" w:themeColor="text1"/>
        </w:rPr>
        <w:t xml:space="preserve">, </w:t>
      </w:r>
      <w:r w:rsidR="00564CF5" w:rsidRPr="00AE78C8">
        <w:rPr>
          <w:rFonts w:ascii="Arial" w:hAnsi="Arial" w:cs="Arial"/>
          <w:color w:val="000000" w:themeColor="text1"/>
        </w:rPr>
        <w:t>record</w:t>
      </w:r>
      <w:r w:rsidR="00787151" w:rsidRPr="00AE78C8">
        <w:rPr>
          <w:rFonts w:ascii="Arial" w:hAnsi="Arial" w:cs="Arial"/>
          <w:color w:val="000000" w:themeColor="text1"/>
        </w:rPr>
        <w:t>ing</w:t>
      </w:r>
      <w:r w:rsidR="00564CF5" w:rsidRPr="00AE78C8">
        <w:rPr>
          <w:rFonts w:ascii="Arial" w:hAnsi="Arial" w:cs="Arial"/>
          <w:color w:val="000000" w:themeColor="text1"/>
        </w:rPr>
        <w:t xml:space="preserve"> that her affidavit </w:t>
      </w:r>
      <w:r w:rsidR="00787151" w:rsidRPr="00AE78C8">
        <w:rPr>
          <w:rFonts w:ascii="Arial" w:hAnsi="Arial" w:cs="Arial"/>
          <w:color w:val="000000" w:themeColor="text1"/>
        </w:rPr>
        <w:t>could</w:t>
      </w:r>
      <w:r w:rsidR="00564CF5" w:rsidRPr="00AE78C8">
        <w:rPr>
          <w:rFonts w:ascii="Arial" w:hAnsi="Arial" w:cs="Arial"/>
          <w:color w:val="000000" w:themeColor="text1"/>
        </w:rPr>
        <w:t xml:space="preserve"> be used in support of </w:t>
      </w:r>
      <w:r w:rsidR="00787151" w:rsidRPr="00AE78C8">
        <w:rPr>
          <w:rFonts w:ascii="Arial" w:hAnsi="Arial" w:cs="Arial"/>
          <w:color w:val="000000" w:themeColor="text1"/>
        </w:rPr>
        <w:t>such</w:t>
      </w:r>
      <w:r w:rsidR="00564CF5" w:rsidRPr="00AE78C8">
        <w:rPr>
          <w:rFonts w:ascii="Arial" w:hAnsi="Arial" w:cs="Arial"/>
          <w:color w:val="000000" w:themeColor="text1"/>
        </w:rPr>
        <w:t xml:space="preserve"> application.</w:t>
      </w:r>
    </w:p>
    <w:p w:rsidR="004355B6" w:rsidRPr="00AE78C8" w:rsidRDefault="002A0F48" w:rsidP="004355B6">
      <w:pPr>
        <w:adjustRightInd w:val="0"/>
        <w:snapToGrid w:val="0"/>
        <w:spacing w:before="120" w:after="120" w:line="360" w:lineRule="auto"/>
        <w:ind w:left="720"/>
        <w:jc w:val="both"/>
        <w:rPr>
          <w:rFonts w:ascii="Arial" w:hAnsi="Arial" w:cs="Arial"/>
          <w:color w:val="000000" w:themeColor="text1"/>
          <w:u w:val="single"/>
        </w:rPr>
      </w:pPr>
      <w:r w:rsidRPr="00AE78C8">
        <w:rPr>
          <w:rFonts w:ascii="Arial" w:hAnsi="Arial" w:cs="Arial"/>
          <w:color w:val="000000" w:themeColor="text1"/>
          <w:u w:val="single"/>
        </w:rPr>
        <w:t>In the</w:t>
      </w:r>
      <w:r w:rsidR="004355B6" w:rsidRPr="00AE78C8">
        <w:rPr>
          <w:rFonts w:ascii="Arial" w:hAnsi="Arial" w:cs="Arial"/>
          <w:color w:val="000000" w:themeColor="text1"/>
          <w:u w:val="single"/>
        </w:rPr>
        <w:t xml:space="preserve"> Court </w:t>
      </w:r>
      <w:r w:rsidR="004355B6" w:rsidRPr="00AE78C8">
        <w:rPr>
          <w:rFonts w:ascii="Arial" w:hAnsi="Arial" w:cs="Arial"/>
          <w:i/>
          <w:iCs/>
          <w:color w:val="000000" w:themeColor="text1"/>
          <w:u w:val="single"/>
        </w:rPr>
        <w:t>a quo</w:t>
      </w:r>
    </w:p>
    <w:p w:rsidR="00E833A3"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[6]</w:t>
      </w:r>
      <w:r w:rsidRPr="00AE78C8">
        <w:rPr>
          <w:rFonts w:ascii="Arial" w:hAnsi="Arial" w:cs="Arial"/>
        </w:rPr>
        <w:tab/>
      </w:r>
      <w:r w:rsidR="00D572D9" w:rsidRPr="00AE78C8">
        <w:rPr>
          <w:rFonts w:ascii="Arial" w:hAnsi="Arial" w:cs="Arial"/>
          <w:color w:val="000000" w:themeColor="text1"/>
        </w:rPr>
        <w:t>The respondent</w:t>
      </w:r>
      <w:r w:rsidR="00F226B8" w:rsidRPr="00AE78C8">
        <w:rPr>
          <w:rFonts w:ascii="Arial" w:hAnsi="Arial" w:cs="Arial"/>
          <w:color w:val="000000" w:themeColor="text1"/>
        </w:rPr>
        <w:t>, the patient’s daughter, was</w:t>
      </w:r>
      <w:r w:rsidR="00D572D9" w:rsidRPr="00AE78C8">
        <w:rPr>
          <w:rFonts w:ascii="Arial" w:hAnsi="Arial" w:cs="Arial"/>
          <w:color w:val="000000" w:themeColor="text1"/>
        </w:rPr>
        <w:t xml:space="preserve"> the applicant </w:t>
      </w:r>
      <w:r w:rsidR="00E833A3" w:rsidRPr="00AE78C8">
        <w:rPr>
          <w:rFonts w:ascii="Arial" w:hAnsi="Arial" w:cs="Arial"/>
          <w:color w:val="000000" w:themeColor="text1"/>
        </w:rPr>
        <w:t xml:space="preserve">in </w:t>
      </w:r>
      <w:r w:rsidR="00787151" w:rsidRPr="00AE78C8">
        <w:rPr>
          <w:rFonts w:ascii="Arial" w:hAnsi="Arial" w:cs="Arial"/>
          <w:color w:val="000000" w:themeColor="text1"/>
        </w:rPr>
        <w:t xml:space="preserve">proceedings before the </w:t>
      </w:r>
      <w:r w:rsidR="00E833A3" w:rsidRPr="00AE78C8">
        <w:rPr>
          <w:rFonts w:ascii="Arial" w:hAnsi="Arial" w:cs="Arial"/>
          <w:color w:val="000000" w:themeColor="text1"/>
        </w:rPr>
        <w:t>Court</w:t>
      </w:r>
      <w:r w:rsidR="00787151" w:rsidRPr="00AE78C8">
        <w:rPr>
          <w:rFonts w:ascii="Arial" w:hAnsi="Arial" w:cs="Arial"/>
          <w:color w:val="000000" w:themeColor="text1"/>
        </w:rPr>
        <w:t xml:space="preserve"> a quo</w:t>
      </w:r>
      <w:r w:rsidR="00E833A3" w:rsidRPr="00AE78C8">
        <w:rPr>
          <w:rFonts w:ascii="Arial" w:hAnsi="Arial" w:cs="Arial"/>
          <w:color w:val="000000" w:themeColor="text1"/>
        </w:rPr>
        <w:t xml:space="preserve">. </w:t>
      </w:r>
      <w:r w:rsidR="00AE78C8" w:rsidRPr="00AE78C8">
        <w:rPr>
          <w:rFonts w:ascii="Arial" w:hAnsi="Arial" w:cs="Arial"/>
          <w:color w:val="000000" w:themeColor="text1"/>
        </w:rPr>
        <w:t>Although Andrews AJ did not find the patient to have been of unsound mind, t</w:t>
      </w:r>
      <w:r w:rsidR="00E833A3" w:rsidRPr="00AE78C8">
        <w:rPr>
          <w:rFonts w:ascii="Arial" w:hAnsi="Arial" w:cs="Arial"/>
          <w:color w:val="000000" w:themeColor="text1"/>
        </w:rPr>
        <w:t xml:space="preserve">he </w:t>
      </w:r>
      <w:r w:rsidR="00AE78C8" w:rsidRPr="00AE78C8">
        <w:rPr>
          <w:rFonts w:ascii="Arial" w:hAnsi="Arial" w:cs="Arial"/>
          <w:color w:val="000000" w:themeColor="text1"/>
        </w:rPr>
        <w:t xml:space="preserve">respondent </w:t>
      </w:r>
      <w:r w:rsidR="00E833A3" w:rsidRPr="00AE78C8">
        <w:rPr>
          <w:rFonts w:ascii="Arial" w:hAnsi="Arial" w:cs="Arial"/>
          <w:color w:val="000000" w:themeColor="text1"/>
        </w:rPr>
        <w:t>approached the Court seeking a declaration that the patient is “</w:t>
      </w:r>
      <w:r w:rsidR="00E833A3" w:rsidRPr="00AE78C8">
        <w:rPr>
          <w:rFonts w:ascii="Arial" w:hAnsi="Arial" w:cs="Arial"/>
          <w:i/>
          <w:iCs/>
          <w:color w:val="000000" w:themeColor="text1"/>
        </w:rPr>
        <w:t>no longer of unsound mind and incapable of managing her own affairs</w:t>
      </w:r>
      <w:r w:rsidR="00E833A3" w:rsidRPr="00AE78C8">
        <w:rPr>
          <w:rFonts w:ascii="Arial" w:hAnsi="Arial" w:cs="Arial"/>
          <w:color w:val="000000" w:themeColor="text1"/>
        </w:rPr>
        <w:t>”</w:t>
      </w:r>
      <w:r w:rsidR="00787151" w:rsidRPr="00AE78C8">
        <w:rPr>
          <w:rFonts w:ascii="Arial" w:hAnsi="Arial" w:cs="Arial"/>
          <w:color w:val="000000" w:themeColor="text1"/>
        </w:rPr>
        <w:t xml:space="preserve">. </w:t>
      </w:r>
      <w:r w:rsidR="00AE78C8" w:rsidRPr="00AE78C8">
        <w:rPr>
          <w:rFonts w:ascii="Arial" w:hAnsi="Arial" w:cs="Arial"/>
          <w:color w:val="000000" w:themeColor="text1"/>
        </w:rPr>
        <w:t>Orders were</w:t>
      </w:r>
      <w:r w:rsidR="00787151" w:rsidRPr="00AE78C8">
        <w:rPr>
          <w:rFonts w:ascii="Arial" w:hAnsi="Arial" w:cs="Arial"/>
          <w:color w:val="000000" w:themeColor="text1"/>
        </w:rPr>
        <w:t xml:space="preserve"> further </w:t>
      </w:r>
      <w:r w:rsidR="00AE78C8" w:rsidRPr="00AE78C8">
        <w:rPr>
          <w:rFonts w:ascii="Arial" w:hAnsi="Arial" w:cs="Arial"/>
          <w:color w:val="000000" w:themeColor="text1"/>
        </w:rPr>
        <w:t>sought that</w:t>
      </w:r>
      <w:r w:rsidR="00E833A3" w:rsidRPr="00AE78C8">
        <w:rPr>
          <w:rFonts w:ascii="Arial" w:hAnsi="Arial" w:cs="Arial"/>
          <w:color w:val="000000" w:themeColor="text1"/>
        </w:rPr>
        <w:t xml:space="preserve"> </w:t>
      </w:r>
      <w:r w:rsidR="00787151" w:rsidRPr="00AE78C8">
        <w:rPr>
          <w:rFonts w:ascii="Arial" w:hAnsi="Arial" w:cs="Arial"/>
          <w:color w:val="000000" w:themeColor="text1"/>
        </w:rPr>
        <w:t>t</w:t>
      </w:r>
      <w:r w:rsidR="00E833A3" w:rsidRPr="00AE78C8">
        <w:rPr>
          <w:rFonts w:ascii="Arial" w:hAnsi="Arial" w:cs="Arial"/>
          <w:color w:val="000000" w:themeColor="text1"/>
        </w:rPr>
        <w:t xml:space="preserve">he </w:t>
      </w:r>
      <w:r w:rsidR="00787151" w:rsidRPr="00AE78C8">
        <w:rPr>
          <w:rFonts w:ascii="Arial" w:hAnsi="Arial" w:cs="Arial"/>
          <w:color w:val="000000" w:themeColor="text1"/>
        </w:rPr>
        <w:t xml:space="preserve">patient </w:t>
      </w:r>
      <w:r w:rsidR="00E833A3" w:rsidRPr="00AE78C8">
        <w:rPr>
          <w:rFonts w:ascii="Arial" w:hAnsi="Arial" w:cs="Arial"/>
          <w:color w:val="000000" w:themeColor="text1"/>
        </w:rPr>
        <w:t xml:space="preserve">be released from </w:t>
      </w:r>
      <w:r w:rsidR="00F226B8" w:rsidRPr="00AE78C8">
        <w:rPr>
          <w:rFonts w:ascii="Arial" w:hAnsi="Arial" w:cs="Arial"/>
          <w:color w:val="000000" w:themeColor="text1"/>
        </w:rPr>
        <w:t>curatorship</w:t>
      </w:r>
      <w:r w:rsidR="00AE78C8" w:rsidRPr="00AE78C8">
        <w:rPr>
          <w:rFonts w:ascii="Arial" w:hAnsi="Arial" w:cs="Arial"/>
          <w:color w:val="000000" w:themeColor="text1"/>
        </w:rPr>
        <w:t>;</w:t>
      </w:r>
      <w:r w:rsidR="00787151" w:rsidRPr="00AE78C8">
        <w:rPr>
          <w:rFonts w:ascii="Arial" w:hAnsi="Arial" w:cs="Arial"/>
          <w:color w:val="000000" w:themeColor="text1"/>
        </w:rPr>
        <w:t xml:space="preserve"> that</w:t>
      </w:r>
      <w:r w:rsidR="00E833A3" w:rsidRPr="00AE78C8">
        <w:rPr>
          <w:rFonts w:ascii="Arial" w:hAnsi="Arial" w:cs="Arial"/>
          <w:color w:val="000000" w:themeColor="text1"/>
        </w:rPr>
        <w:t xml:space="preserve"> the appointment of the appellant as curator bonis be set aside</w:t>
      </w:r>
      <w:r w:rsidR="00F226B8" w:rsidRPr="00AE78C8">
        <w:rPr>
          <w:rFonts w:ascii="Arial" w:hAnsi="Arial" w:cs="Arial"/>
          <w:color w:val="000000" w:themeColor="text1"/>
        </w:rPr>
        <w:t>, with</w:t>
      </w:r>
      <w:r w:rsidR="00E833A3" w:rsidRPr="00AE78C8">
        <w:rPr>
          <w:rFonts w:ascii="Arial" w:hAnsi="Arial" w:cs="Arial"/>
          <w:color w:val="000000" w:themeColor="text1"/>
        </w:rPr>
        <w:t xml:space="preserve"> the Master directed to terminate and retract the letters of curatorship granted in favour of the appellant</w:t>
      </w:r>
      <w:r w:rsidR="00AE78C8" w:rsidRPr="00AE78C8">
        <w:rPr>
          <w:rFonts w:ascii="Arial" w:hAnsi="Arial" w:cs="Arial"/>
          <w:color w:val="000000" w:themeColor="text1"/>
        </w:rPr>
        <w:t>;</w:t>
      </w:r>
      <w:r w:rsidR="00787151" w:rsidRPr="00AE78C8">
        <w:rPr>
          <w:rFonts w:ascii="Arial" w:hAnsi="Arial" w:cs="Arial"/>
          <w:color w:val="000000" w:themeColor="text1"/>
        </w:rPr>
        <w:t xml:space="preserve"> and that t</w:t>
      </w:r>
      <w:r w:rsidR="00E833A3" w:rsidRPr="00AE78C8">
        <w:rPr>
          <w:rFonts w:ascii="Arial" w:hAnsi="Arial" w:cs="Arial"/>
          <w:color w:val="000000" w:themeColor="text1"/>
        </w:rPr>
        <w:t xml:space="preserve">he amount held in trust by the appellant be transferred to the trust account of the applicant’s attorneys of record. </w:t>
      </w:r>
    </w:p>
    <w:p w:rsidR="00F226B8"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[7]</w:t>
      </w:r>
      <w:r w:rsidRPr="00AE78C8">
        <w:rPr>
          <w:rFonts w:ascii="Arial" w:hAnsi="Arial" w:cs="Arial"/>
        </w:rPr>
        <w:tab/>
      </w:r>
      <w:r w:rsidR="00AE78C8" w:rsidRPr="00AE78C8">
        <w:rPr>
          <w:rFonts w:ascii="Arial" w:hAnsi="Arial" w:cs="Arial"/>
          <w:color w:val="000000" w:themeColor="text1"/>
        </w:rPr>
        <w:t>I</w:t>
      </w:r>
      <w:r w:rsidR="00387F32" w:rsidRPr="00AE78C8">
        <w:rPr>
          <w:rFonts w:ascii="Arial" w:hAnsi="Arial" w:cs="Arial"/>
          <w:color w:val="000000" w:themeColor="text1"/>
        </w:rPr>
        <w:t>n her founding affidavit t</w:t>
      </w:r>
      <w:r w:rsidR="00AE78C8" w:rsidRPr="00AE78C8">
        <w:rPr>
          <w:rFonts w:ascii="Arial" w:hAnsi="Arial" w:cs="Arial"/>
          <w:color w:val="000000" w:themeColor="text1"/>
        </w:rPr>
        <w:t>he respondent set out t</w:t>
      </w:r>
      <w:r w:rsidR="00387F32" w:rsidRPr="00AE78C8">
        <w:rPr>
          <w:rFonts w:ascii="Arial" w:hAnsi="Arial" w:cs="Arial"/>
          <w:color w:val="000000" w:themeColor="text1"/>
        </w:rPr>
        <w:t xml:space="preserve">hat </w:t>
      </w:r>
      <w:r w:rsidR="00AE78C8" w:rsidRPr="00AE78C8">
        <w:rPr>
          <w:rFonts w:ascii="Arial" w:hAnsi="Arial" w:cs="Arial"/>
          <w:color w:val="000000" w:themeColor="text1"/>
        </w:rPr>
        <w:t>the application was</w:t>
      </w:r>
      <w:r w:rsidR="00387F32" w:rsidRPr="00AE78C8">
        <w:rPr>
          <w:rFonts w:ascii="Arial" w:hAnsi="Arial" w:cs="Arial"/>
          <w:color w:val="000000" w:themeColor="text1"/>
        </w:rPr>
        <w:t xml:space="preserve"> brought in terms of Uniform 57(14) </w:t>
      </w:r>
      <w:r w:rsidR="002A0F48" w:rsidRPr="00AE78C8">
        <w:rPr>
          <w:rFonts w:ascii="Arial" w:hAnsi="Arial" w:cs="Arial"/>
          <w:color w:val="000000" w:themeColor="text1"/>
        </w:rPr>
        <w:t xml:space="preserve">on the basis that as the patient’s </w:t>
      </w:r>
      <w:r w:rsidR="002A0F48" w:rsidRPr="00AE78C8">
        <w:rPr>
          <w:rFonts w:ascii="Arial" w:hAnsi="Arial" w:cs="Arial"/>
          <w:color w:val="000000" w:themeColor="text1"/>
        </w:rPr>
        <w:lastRenderedPageBreak/>
        <w:t>daughter</w:t>
      </w:r>
      <w:r w:rsidR="004355B6" w:rsidRPr="00AE78C8">
        <w:rPr>
          <w:rFonts w:ascii="Arial" w:hAnsi="Arial" w:cs="Arial"/>
          <w:color w:val="000000" w:themeColor="text1"/>
        </w:rPr>
        <w:t xml:space="preserve"> </w:t>
      </w:r>
      <w:r w:rsidR="002A0F48" w:rsidRPr="00AE78C8">
        <w:rPr>
          <w:rFonts w:ascii="Arial" w:hAnsi="Arial" w:cs="Arial"/>
          <w:color w:val="000000" w:themeColor="text1"/>
        </w:rPr>
        <w:t>she is “</w:t>
      </w:r>
      <w:r w:rsidR="002A0F48" w:rsidRPr="00AE78C8">
        <w:rPr>
          <w:rFonts w:ascii="Arial" w:hAnsi="Arial" w:cs="Arial"/>
          <w:i/>
          <w:iCs/>
          <w:color w:val="000000" w:themeColor="text1"/>
        </w:rPr>
        <w:t>sufficiently close to the patient and</w:t>
      </w:r>
      <w:r w:rsidR="002A0F48" w:rsidRPr="00AE78C8">
        <w:rPr>
          <w:rFonts w:ascii="Arial" w:hAnsi="Arial" w:cs="Arial"/>
          <w:color w:val="000000" w:themeColor="text1"/>
        </w:rPr>
        <w:t xml:space="preserve"> [has] </w:t>
      </w:r>
      <w:r w:rsidR="002A0F48" w:rsidRPr="00AE78C8">
        <w:rPr>
          <w:rFonts w:ascii="Arial" w:hAnsi="Arial" w:cs="Arial"/>
          <w:i/>
          <w:iCs/>
          <w:color w:val="000000" w:themeColor="text1"/>
        </w:rPr>
        <w:t>a real concern for her welfare as well as a legally recognised interest in her ability to manage her own affairs</w:t>
      </w:r>
      <w:r w:rsidR="002A0F48" w:rsidRPr="00AE78C8">
        <w:rPr>
          <w:rFonts w:ascii="Arial" w:hAnsi="Arial" w:cs="Arial"/>
          <w:color w:val="000000" w:themeColor="text1"/>
        </w:rPr>
        <w:t>”.</w:t>
      </w:r>
      <w:r w:rsidR="00387F32" w:rsidRPr="00AE78C8">
        <w:rPr>
          <w:rFonts w:ascii="Arial" w:hAnsi="Arial" w:cs="Arial"/>
          <w:color w:val="000000" w:themeColor="text1"/>
        </w:rPr>
        <w:t xml:space="preserve"> </w:t>
      </w:r>
      <w:r w:rsidR="00E833A3" w:rsidRPr="00AE78C8">
        <w:rPr>
          <w:rFonts w:ascii="Arial" w:hAnsi="Arial" w:cs="Arial"/>
          <w:color w:val="000000" w:themeColor="text1"/>
        </w:rPr>
        <w:t xml:space="preserve">She </w:t>
      </w:r>
      <w:r w:rsidR="00AE78C8" w:rsidRPr="00AE78C8">
        <w:rPr>
          <w:rFonts w:ascii="Arial" w:hAnsi="Arial" w:cs="Arial"/>
          <w:color w:val="000000" w:themeColor="text1"/>
        </w:rPr>
        <w:t xml:space="preserve">recorded </w:t>
      </w:r>
      <w:r w:rsidR="00C55B1B" w:rsidRPr="00AE78C8">
        <w:rPr>
          <w:rFonts w:ascii="Arial" w:hAnsi="Arial" w:cs="Arial"/>
          <w:color w:val="000000" w:themeColor="text1"/>
        </w:rPr>
        <w:t>that the patient had consulted with a specialist psychiatrist, Dr Naz Daniels, “</w:t>
      </w:r>
      <w:r w:rsidR="00C55B1B" w:rsidRPr="00AE78C8">
        <w:rPr>
          <w:rFonts w:ascii="Arial" w:hAnsi="Arial" w:cs="Arial"/>
          <w:i/>
          <w:iCs/>
          <w:color w:val="000000" w:themeColor="text1"/>
        </w:rPr>
        <w:t>who confirmed that she has sufficiently recovered from the accident to effectively take charge of her own affairs</w:t>
      </w:r>
      <w:r w:rsidR="00C55B1B" w:rsidRPr="00AE78C8">
        <w:rPr>
          <w:rFonts w:ascii="Arial" w:hAnsi="Arial" w:cs="Arial"/>
          <w:color w:val="000000" w:themeColor="text1"/>
        </w:rPr>
        <w:t xml:space="preserve">”. In addition, </w:t>
      </w:r>
      <w:r w:rsidR="00E833A3" w:rsidRPr="00AE78C8">
        <w:rPr>
          <w:rFonts w:ascii="Arial" w:hAnsi="Arial" w:cs="Arial"/>
          <w:color w:val="000000" w:themeColor="text1"/>
        </w:rPr>
        <w:t>the respondent</w:t>
      </w:r>
      <w:r w:rsidR="00C55B1B" w:rsidRPr="00AE78C8">
        <w:rPr>
          <w:rFonts w:ascii="Arial" w:hAnsi="Arial" w:cs="Arial"/>
          <w:color w:val="000000" w:themeColor="text1"/>
        </w:rPr>
        <w:t xml:space="preserve"> </w:t>
      </w:r>
      <w:r w:rsidR="00E833A3" w:rsidRPr="00AE78C8">
        <w:rPr>
          <w:rFonts w:ascii="Arial" w:hAnsi="Arial" w:cs="Arial"/>
          <w:color w:val="000000" w:themeColor="text1"/>
        </w:rPr>
        <w:t xml:space="preserve">recorded </w:t>
      </w:r>
      <w:r w:rsidR="00C55B1B" w:rsidRPr="00AE78C8">
        <w:rPr>
          <w:rFonts w:ascii="Arial" w:hAnsi="Arial" w:cs="Arial"/>
          <w:color w:val="000000" w:themeColor="text1"/>
        </w:rPr>
        <w:t>that the patient “</w:t>
      </w:r>
      <w:r w:rsidR="00C55B1B" w:rsidRPr="00AE78C8">
        <w:rPr>
          <w:rFonts w:ascii="Arial" w:hAnsi="Arial" w:cs="Arial"/>
          <w:i/>
          <w:iCs/>
          <w:color w:val="000000" w:themeColor="text1"/>
        </w:rPr>
        <w:t>is against the continuation of the curatorship in general as she is sufficiently functional mentally and physically to properly coordinate and conduct her personal and financial affairs</w:t>
      </w:r>
      <w:r w:rsidR="00C55B1B" w:rsidRPr="00AE78C8">
        <w:rPr>
          <w:rFonts w:ascii="Arial" w:hAnsi="Arial" w:cs="Arial"/>
          <w:color w:val="000000" w:themeColor="text1"/>
        </w:rPr>
        <w:t>”. It was stated that “</w:t>
      </w:r>
      <w:r w:rsidR="00C55B1B" w:rsidRPr="00AE78C8">
        <w:rPr>
          <w:rFonts w:ascii="Arial" w:hAnsi="Arial" w:cs="Arial"/>
          <w:i/>
          <w:iCs/>
          <w:color w:val="000000" w:themeColor="text1"/>
        </w:rPr>
        <w:t>the patient has consistently complained that the curatorship negatively affects her life, status and dignity as she is treated like an imbecile. This is also evident in the l</w:t>
      </w:r>
      <w:r w:rsidR="004E3279" w:rsidRPr="00AE78C8">
        <w:rPr>
          <w:rFonts w:ascii="Arial" w:hAnsi="Arial" w:cs="Arial"/>
          <w:i/>
          <w:iCs/>
          <w:color w:val="000000" w:themeColor="text1"/>
        </w:rPr>
        <w:t xml:space="preserve">etters </w:t>
      </w:r>
      <w:r w:rsidR="00C55B1B" w:rsidRPr="00AE78C8">
        <w:rPr>
          <w:rFonts w:ascii="Arial" w:hAnsi="Arial" w:cs="Arial"/>
          <w:i/>
          <w:iCs/>
          <w:color w:val="000000" w:themeColor="text1"/>
        </w:rPr>
        <w:t>she wrote to the curator bonis complaining about a variety of issues relating to the limitations imposed on her, occasioned by the curatorship</w:t>
      </w:r>
      <w:r w:rsidR="00C55B1B" w:rsidRPr="00AE78C8">
        <w:rPr>
          <w:rFonts w:ascii="Arial" w:hAnsi="Arial" w:cs="Arial"/>
          <w:color w:val="000000" w:themeColor="text1"/>
        </w:rPr>
        <w:t>.”</w:t>
      </w:r>
      <w:r w:rsidR="00AE78C8" w:rsidRPr="00AE78C8">
        <w:rPr>
          <w:rFonts w:ascii="Arial" w:hAnsi="Arial" w:cs="Arial"/>
          <w:color w:val="000000" w:themeColor="text1"/>
        </w:rPr>
        <w:t xml:space="preserve"> </w:t>
      </w:r>
      <w:r w:rsidR="00022037" w:rsidRPr="00AE78C8">
        <w:rPr>
          <w:rFonts w:ascii="Arial" w:hAnsi="Arial" w:cs="Arial"/>
          <w:color w:val="000000" w:themeColor="text1"/>
        </w:rPr>
        <w:t xml:space="preserve">The report of Dr Daniels was </w:t>
      </w:r>
      <w:r w:rsidR="004355B6" w:rsidRPr="00AE78C8">
        <w:rPr>
          <w:rFonts w:ascii="Arial" w:hAnsi="Arial" w:cs="Arial"/>
          <w:color w:val="000000" w:themeColor="text1"/>
        </w:rPr>
        <w:t>filed</w:t>
      </w:r>
      <w:r w:rsidR="00022037" w:rsidRPr="00AE78C8">
        <w:rPr>
          <w:rFonts w:ascii="Arial" w:hAnsi="Arial" w:cs="Arial"/>
          <w:color w:val="000000" w:themeColor="text1"/>
        </w:rPr>
        <w:t xml:space="preserve"> in support of the application.</w:t>
      </w:r>
      <w:r w:rsidR="00852BD3" w:rsidRPr="00AE78C8">
        <w:rPr>
          <w:rFonts w:ascii="Arial" w:hAnsi="Arial" w:cs="Arial"/>
          <w:color w:val="000000" w:themeColor="text1"/>
        </w:rPr>
        <w:t xml:space="preserve"> </w:t>
      </w:r>
      <w:r w:rsidR="00F226B8" w:rsidRPr="00AE78C8">
        <w:rPr>
          <w:rFonts w:ascii="Arial" w:hAnsi="Arial" w:cs="Arial"/>
          <w:color w:val="000000" w:themeColor="text1"/>
        </w:rPr>
        <w:t xml:space="preserve">In </w:t>
      </w:r>
      <w:r w:rsidR="00787151" w:rsidRPr="00AE78C8">
        <w:rPr>
          <w:rFonts w:ascii="Arial" w:hAnsi="Arial" w:cs="Arial"/>
          <w:color w:val="000000" w:themeColor="text1"/>
        </w:rPr>
        <w:t>it</w:t>
      </w:r>
      <w:r w:rsidR="00281076" w:rsidRPr="00AE78C8">
        <w:rPr>
          <w:rFonts w:ascii="Arial" w:hAnsi="Arial" w:cs="Arial"/>
          <w:color w:val="000000" w:themeColor="text1"/>
        </w:rPr>
        <w:t>,</w:t>
      </w:r>
      <w:r w:rsidR="00F226B8" w:rsidRPr="00AE78C8">
        <w:rPr>
          <w:rFonts w:ascii="Arial" w:hAnsi="Arial" w:cs="Arial"/>
          <w:color w:val="000000" w:themeColor="text1"/>
        </w:rPr>
        <w:t xml:space="preserve"> Dr Daniels </w:t>
      </w:r>
      <w:r w:rsidR="00787151" w:rsidRPr="00AE78C8">
        <w:rPr>
          <w:rFonts w:ascii="Arial" w:hAnsi="Arial" w:cs="Arial"/>
          <w:color w:val="000000" w:themeColor="text1"/>
        </w:rPr>
        <w:t>recorded</w:t>
      </w:r>
      <w:r w:rsidR="00F226B8" w:rsidRPr="00AE78C8">
        <w:rPr>
          <w:rFonts w:ascii="Arial" w:hAnsi="Arial" w:cs="Arial"/>
          <w:color w:val="000000" w:themeColor="text1"/>
        </w:rPr>
        <w:t xml:space="preserve"> that the patient had “</w:t>
      </w:r>
      <w:r w:rsidR="00F226B8" w:rsidRPr="00AE78C8">
        <w:rPr>
          <w:rFonts w:ascii="Arial" w:hAnsi="Arial" w:cs="Arial"/>
          <w:i/>
          <w:iCs/>
          <w:color w:val="000000" w:themeColor="text1"/>
        </w:rPr>
        <w:t>sufficiently recovered…to effectively take charge of her own affairs”</w:t>
      </w:r>
      <w:r w:rsidR="00787151" w:rsidRPr="00AE78C8">
        <w:rPr>
          <w:rFonts w:ascii="Arial" w:hAnsi="Arial" w:cs="Arial"/>
          <w:i/>
          <w:iCs/>
          <w:color w:val="000000" w:themeColor="text1"/>
        </w:rPr>
        <w:t xml:space="preserve"> </w:t>
      </w:r>
      <w:r w:rsidR="00F226B8" w:rsidRPr="00AE78C8">
        <w:rPr>
          <w:rFonts w:ascii="Arial" w:hAnsi="Arial" w:cs="Arial"/>
          <w:color w:val="000000" w:themeColor="text1"/>
        </w:rPr>
        <w:t xml:space="preserve"> </w:t>
      </w:r>
      <w:r w:rsidR="00787151" w:rsidRPr="00AE78C8">
        <w:rPr>
          <w:rFonts w:ascii="Arial" w:hAnsi="Arial" w:cs="Arial"/>
          <w:color w:val="000000" w:themeColor="text1"/>
        </w:rPr>
        <w:t xml:space="preserve">and the patient’s </w:t>
      </w:r>
      <w:r w:rsidR="00F226B8" w:rsidRPr="00AE78C8">
        <w:rPr>
          <w:rFonts w:ascii="Arial" w:hAnsi="Arial" w:cs="Arial"/>
          <w:color w:val="000000" w:themeColor="text1"/>
        </w:rPr>
        <w:t>release from curatorship</w:t>
      </w:r>
      <w:r w:rsidR="00787151" w:rsidRPr="00AE78C8">
        <w:rPr>
          <w:rFonts w:ascii="Arial" w:hAnsi="Arial" w:cs="Arial"/>
          <w:color w:val="000000" w:themeColor="text1"/>
        </w:rPr>
        <w:t xml:space="preserve"> was supported</w:t>
      </w:r>
      <w:r w:rsidR="00F226B8" w:rsidRPr="00AE78C8">
        <w:rPr>
          <w:rFonts w:ascii="Arial" w:hAnsi="Arial" w:cs="Arial"/>
          <w:color w:val="000000" w:themeColor="text1"/>
        </w:rPr>
        <w:t>.</w:t>
      </w:r>
      <w:r w:rsidR="00F226B8" w:rsidRPr="00AE78C8">
        <w:rPr>
          <w:rFonts w:ascii="Arial" w:hAnsi="Arial" w:cs="Arial"/>
          <w:i/>
          <w:iCs/>
          <w:color w:val="000000" w:themeColor="text1"/>
        </w:rPr>
        <w:t xml:space="preserve"> </w:t>
      </w:r>
    </w:p>
    <w:p w:rsidR="00F226B8"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[8]</w:t>
      </w:r>
      <w:r w:rsidRPr="00AE78C8">
        <w:rPr>
          <w:rFonts w:ascii="Arial" w:hAnsi="Arial" w:cs="Arial"/>
        </w:rPr>
        <w:tab/>
      </w:r>
      <w:r w:rsidR="00F226B8" w:rsidRPr="00AE78C8">
        <w:rPr>
          <w:rFonts w:ascii="Arial" w:hAnsi="Arial" w:cs="Arial"/>
          <w:color w:val="000000" w:themeColor="text1"/>
        </w:rPr>
        <w:t xml:space="preserve">The patient was not a party to the application, apparently on the basis of legal advice received that she could not launch such proceedings given that she had been placed under curatorship. She nevertheless deposed to a confirmatory affidavit in which she confirmed her support for the relief sought in the application. </w:t>
      </w:r>
    </w:p>
    <w:p w:rsidR="008824F8"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[9]</w:t>
      </w:r>
      <w:r w:rsidRPr="00AE78C8">
        <w:rPr>
          <w:rFonts w:ascii="Arial" w:hAnsi="Arial" w:cs="Arial"/>
        </w:rPr>
        <w:tab/>
      </w:r>
      <w:r w:rsidR="008824F8" w:rsidRPr="00AE78C8">
        <w:rPr>
          <w:rFonts w:ascii="Arial" w:hAnsi="Arial" w:cs="Arial"/>
          <w:color w:val="000000" w:themeColor="text1"/>
        </w:rPr>
        <w:t>On 18 January 2021, by agreement between the parties, Mr Atkins</w:t>
      </w:r>
      <w:r w:rsidR="00AE78C8" w:rsidRPr="00AE78C8">
        <w:rPr>
          <w:rFonts w:ascii="Arial" w:hAnsi="Arial" w:cs="Arial"/>
          <w:color w:val="000000" w:themeColor="text1"/>
        </w:rPr>
        <w:t xml:space="preserve"> </w:t>
      </w:r>
      <w:r w:rsidR="008824F8" w:rsidRPr="00AE78C8">
        <w:rPr>
          <w:rFonts w:ascii="Arial" w:hAnsi="Arial" w:cs="Arial"/>
          <w:color w:val="000000" w:themeColor="text1"/>
        </w:rPr>
        <w:t>was once again appointed as curator ad litem to furnish a report concerning the respondent’s application for the release of the patient from curatorship. In his report of 11 March 2021 the curator ad litem noted that the patient remained vulnerable and recommended that she be reassessed by a suitably qualified clinical neuropsychologist to give guidance on whether the patient’s “</w:t>
      </w:r>
      <w:r w:rsidR="008824F8" w:rsidRPr="00AE78C8">
        <w:rPr>
          <w:rFonts w:ascii="Arial" w:hAnsi="Arial" w:cs="Arial"/>
          <w:i/>
          <w:iCs/>
          <w:color w:val="000000" w:themeColor="text1"/>
        </w:rPr>
        <w:t>present socio-economic/financial position/level of literacy/level of education/potential vulnerability meets the requirements</w:t>
      </w:r>
      <w:r w:rsidR="008824F8" w:rsidRPr="00AE78C8">
        <w:rPr>
          <w:rFonts w:ascii="Arial" w:hAnsi="Arial" w:cs="Arial"/>
          <w:color w:val="000000" w:themeColor="text1"/>
        </w:rPr>
        <w:t xml:space="preserve">” for release from curatorship. He noted that this view was supported by all relevant parties, including the patient and Dr </w:t>
      </w:r>
      <w:r w:rsidR="008824F8" w:rsidRPr="00AE78C8">
        <w:rPr>
          <w:rFonts w:ascii="Arial" w:hAnsi="Arial" w:cs="Arial"/>
          <w:color w:val="000000" w:themeColor="text1"/>
        </w:rPr>
        <w:lastRenderedPageBreak/>
        <w:t xml:space="preserve">Daniels. The curator ad litem recorded that if the patient refused to be reassessed, he recommended it to be in the interests of justice and in the patient’s best interests that she remain under the curatorship of the appellant, or any other person the Court may deem appropriate. </w:t>
      </w:r>
    </w:p>
    <w:p w:rsidR="00852BD3"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[10]</w:t>
      </w:r>
      <w:r w:rsidRPr="00AE78C8">
        <w:rPr>
          <w:rFonts w:ascii="Arial" w:hAnsi="Arial" w:cs="Arial"/>
        </w:rPr>
        <w:tab/>
      </w:r>
      <w:r w:rsidR="00852BD3" w:rsidRPr="00AE78C8">
        <w:rPr>
          <w:rFonts w:ascii="Arial" w:hAnsi="Arial" w:cs="Arial"/>
          <w:color w:val="000000" w:themeColor="text1"/>
        </w:rPr>
        <w:t xml:space="preserve">The appellant opposed the </w:t>
      </w:r>
      <w:r w:rsidR="008824F8" w:rsidRPr="00AE78C8">
        <w:rPr>
          <w:rFonts w:ascii="Arial" w:hAnsi="Arial" w:cs="Arial"/>
          <w:color w:val="000000" w:themeColor="text1"/>
        </w:rPr>
        <w:t xml:space="preserve">respondent’s </w:t>
      </w:r>
      <w:r w:rsidR="00852BD3" w:rsidRPr="00AE78C8">
        <w:rPr>
          <w:rFonts w:ascii="Arial" w:hAnsi="Arial" w:cs="Arial"/>
          <w:color w:val="000000" w:themeColor="text1"/>
        </w:rPr>
        <w:t xml:space="preserve">application </w:t>
      </w:r>
      <w:r w:rsidR="00FA4614" w:rsidRPr="00AE78C8">
        <w:rPr>
          <w:rFonts w:ascii="Arial" w:hAnsi="Arial" w:cs="Arial"/>
          <w:color w:val="000000" w:themeColor="text1"/>
        </w:rPr>
        <w:t xml:space="preserve">before the Court </w:t>
      </w:r>
      <w:r w:rsidR="00FA4614" w:rsidRPr="00AE78C8">
        <w:rPr>
          <w:rFonts w:ascii="Arial" w:hAnsi="Arial" w:cs="Arial"/>
          <w:i/>
          <w:iCs/>
          <w:color w:val="000000" w:themeColor="text1"/>
        </w:rPr>
        <w:t>a quo</w:t>
      </w:r>
      <w:r w:rsidR="00FA4614" w:rsidRPr="00AE78C8">
        <w:rPr>
          <w:rFonts w:ascii="Arial" w:hAnsi="Arial" w:cs="Arial"/>
          <w:color w:val="000000" w:themeColor="text1"/>
        </w:rPr>
        <w:t xml:space="preserve"> </w:t>
      </w:r>
      <w:r w:rsidR="00852BD3" w:rsidRPr="00AE78C8">
        <w:rPr>
          <w:rFonts w:ascii="Arial" w:hAnsi="Arial" w:cs="Arial"/>
          <w:color w:val="000000" w:themeColor="text1"/>
        </w:rPr>
        <w:t xml:space="preserve">on the basis that there had been no material change in the reasons which </w:t>
      </w:r>
      <w:r w:rsidR="004355B6" w:rsidRPr="00AE78C8">
        <w:rPr>
          <w:rFonts w:ascii="Arial" w:hAnsi="Arial" w:cs="Arial"/>
          <w:color w:val="000000" w:themeColor="text1"/>
        </w:rPr>
        <w:t xml:space="preserve">had </w:t>
      </w:r>
      <w:r w:rsidR="00FA4614" w:rsidRPr="00AE78C8">
        <w:rPr>
          <w:rFonts w:ascii="Arial" w:hAnsi="Arial" w:cs="Arial"/>
          <w:color w:val="000000" w:themeColor="text1"/>
        </w:rPr>
        <w:t>justified</w:t>
      </w:r>
      <w:r w:rsidR="00852BD3" w:rsidRPr="00AE78C8">
        <w:rPr>
          <w:rFonts w:ascii="Arial" w:hAnsi="Arial" w:cs="Arial"/>
          <w:color w:val="000000" w:themeColor="text1"/>
        </w:rPr>
        <w:t xml:space="preserve"> the curatorship</w:t>
      </w:r>
      <w:r w:rsidR="008824F8" w:rsidRPr="00AE78C8">
        <w:rPr>
          <w:rFonts w:ascii="Arial" w:hAnsi="Arial" w:cs="Arial"/>
          <w:color w:val="000000" w:themeColor="text1"/>
        </w:rPr>
        <w:t xml:space="preserve"> imposed, that t</w:t>
      </w:r>
      <w:r w:rsidR="00B23D8B" w:rsidRPr="00AE78C8">
        <w:rPr>
          <w:rFonts w:ascii="Arial" w:hAnsi="Arial" w:cs="Arial"/>
          <w:color w:val="000000" w:themeColor="text1"/>
        </w:rPr>
        <w:t>he</w:t>
      </w:r>
      <w:r w:rsidR="00152743" w:rsidRPr="00AE78C8">
        <w:rPr>
          <w:rFonts w:ascii="Arial" w:hAnsi="Arial" w:cs="Arial"/>
          <w:color w:val="000000" w:themeColor="text1"/>
        </w:rPr>
        <w:t xml:space="preserve"> patient</w:t>
      </w:r>
      <w:r w:rsidR="00B23D8B" w:rsidRPr="00AE78C8">
        <w:rPr>
          <w:rFonts w:ascii="Arial" w:hAnsi="Arial" w:cs="Arial"/>
          <w:color w:val="000000" w:themeColor="text1"/>
        </w:rPr>
        <w:t xml:space="preserve"> had</w:t>
      </w:r>
      <w:r w:rsidR="00FA4614" w:rsidRPr="00AE78C8">
        <w:rPr>
          <w:rFonts w:ascii="Arial" w:hAnsi="Arial" w:cs="Arial"/>
          <w:color w:val="000000" w:themeColor="text1"/>
        </w:rPr>
        <w:t xml:space="preserve"> </w:t>
      </w:r>
      <w:r w:rsidR="00B23D8B" w:rsidRPr="00AE78C8">
        <w:rPr>
          <w:rFonts w:ascii="Arial" w:hAnsi="Arial" w:cs="Arial"/>
          <w:color w:val="000000" w:themeColor="text1"/>
        </w:rPr>
        <w:t>not bec</w:t>
      </w:r>
      <w:r w:rsidR="004355B6" w:rsidRPr="00AE78C8">
        <w:rPr>
          <w:rFonts w:ascii="Arial" w:hAnsi="Arial" w:cs="Arial"/>
          <w:color w:val="000000" w:themeColor="text1"/>
        </w:rPr>
        <w:t>o</w:t>
      </w:r>
      <w:r w:rsidR="00B23D8B" w:rsidRPr="00AE78C8">
        <w:rPr>
          <w:rFonts w:ascii="Arial" w:hAnsi="Arial" w:cs="Arial"/>
          <w:color w:val="000000" w:themeColor="text1"/>
        </w:rPr>
        <w:t>me financially literate and</w:t>
      </w:r>
      <w:r w:rsidR="00152743" w:rsidRPr="00AE78C8">
        <w:rPr>
          <w:rFonts w:ascii="Arial" w:hAnsi="Arial" w:cs="Arial"/>
          <w:color w:val="000000" w:themeColor="text1"/>
        </w:rPr>
        <w:t xml:space="preserve"> </w:t>
      </w:r>
      <w:r w:rsidR="00852BD3" w:rsidRPr="00AE78C8">
        <w:rPr>
          <w:rFonts w:ascii="Arial" w:hAnsi="Arial" w:cs="Arial"/>
          <w:color w:val="000000" w:themeColor="text1"/>
        </w:rPr>
        <w:t>remain</w:t>
      </w:r>
      <w:r w:rsidR="004355B6" w:rsidRPr="00AE78C8">
        <w:rPr>
          <w:rFonts w:ascii="Arial" w:hAnsi="Arial" w:cs="Arial"/>
          <w:color w:val="000000" w:themeColor="text1"/>
        </w:rPr>
        <w:t>ed</w:t>
      </w:r>
      <w:r w:rsidR="00852BD3" w:rsidRPr="00AE78C8">
        <w:rPr>
          <w:rFonts w:ascii="Arial" w:hAnsi="Arial" w:cs="Arial"/>
          <w:color w:val="000000" w:themeColor="text1"/>
        </w:rPr>
        <w:t xml:space="preserve"> incapable of managing her own affairs</w:t>
      </w:r>
      <w:r w:rsidR="00B23D8B" w:rsidRPr="00AE78C8">
        <w:rPr>
          <w:rFonts w:ascii="Arial" w:hAnsi="Arial" w:cs="Arial"/>
          <w:color w:val="000000" w:themeColor="text1"/>
        </w:rPr>
        <w:t>. The appellant indicated t</w:t>
      </w:r>
      <w:r w:rsidR="00852BD3" w:rsidRPr="00AE78C8">
        <w:rPr>
          <w:rFonts w:ascii="Arial" w:hAnsi="Arial" w:cs="Arial"/>
          <w:color w:val="000000" w:themeColor="text1"/>
        </w:rPr>
        <w:t xml:space="preserve">hat there would be no material benefit for the patient if the curatorship were to be </w:t>
      </w:r>
      <w:r w:rsidR="005D0164" w:rsidRPr="00AE78C8">
        <w:rPr>
          <w:rFonts w:ascii="Arial" w:hAnsi="Arial" w:cs="Arial"/>
          <w:color w:val="000000" w:themeColor="text1"/>
        </w:rPr>
        <w:t>terminat</w:t>
      </w:r>
      <w:r w:rsidR="00852BD3" w:rsidRPr="00AE78C8">
        <w:rPr>
          <w:rFonts w:ascii="Arial" w:hAnsi="Arial" w:cs="Arial"/>
          <w:color w:val="000000" w:themeColor="text1"/>
        </w:rPr>
        <w:t xml:space="preserve">ed </w:t>
      </w:r>
      <w:r w:rsidR="004355B6" w:rsidRPr="00AE78C8">
        <w:rPr>
          <w:rFonts w:ascii="Arial" w:hAnsi="Arial" w:cs="Arial"/>
          <w:color w:val="000000" w:themeColor="text1"/>
        </w:rPr>
        <w:t>and that</w:t>
      </w:r>
      <w:r w:rsidR="00852BD3" w:rsidRPr="00AE78C8">
        <w:rPr>
          <w:rFonts w:ascii="Arial" w:hAnsi="Arial" w:cs="Arial"/>
          <w:color w:val="000000" w:themeColor="text1"/>
        </w:rPr>
        <w:t xml:space="preserve"> </w:t>
      </w:r>
      <w:r w:rsidR="008824F8" w:rsidRPr="00AE78C8">
        <w:rPr>
          <w:rFonts w:ascii="Arial" w:hAnsi="Arial" w:cs="Arial"/>
          <w:color w:val="000000" w:themeColor="text1"/>
        </w:rPr>
        <w:t>she</w:t>
      </w:r>
      <w:r w:rsidR="00852BD3" w:rsidRPr="00AE78C8">
        <w:rPr>
          <w:rFonts w:ascii="Arial" w:hAnsi="Arial" w:cs="Arial"/>
          <w:color w:val="000000" w:themeColor="text1"/>
        </w:rPr>
        <w:t xml:space="preserve"> would be placed at risk if this occurred.</w:t>
      </w:r>
      <w:r w:rsidR="005D0164" w:rsidRPr="00AE78C8">
        <w:rPr>
          <w:rFonts w:ascii="Arial" w:hAnsi="Arial" w:cs="Arial"/>
          <w:color w:val="000000" w:themeColor="text1"/>
        </w:rPr>
        <w:t xml:space="preserve"> The appellant made reference to the report and recommendations of the curator ad litem in which it was </w:t>
      </w:r>
      <w:r w:rsidR="008824F8" w:rsidRPr="00AE78C8">
        <w:rPr>
          <w:rFonts w:ascii="Arial" w:hAnsi="Arial" w:cs="Arial"/>
          <w:color w:val="000000" w:themeColor="text1"/>
        </w:rPr>
        <w:t>indicated</w:t>
      </w:r>
      <w:r w:rsidR="005D0164" w:rsidRPr="00AE78C8">
        <w:rPr>
          <w:rFonts w:ascii="Arial" w:hAnsi="Arial" w:cs="Arial"/>
          <w:color w:val="000000" w:themeColor="text1"/>
        </w:rPr>
        <w:t xml:space="preserve">, </w:t>
      </w:r>
      <w:r w:rsidR="005D0164" w:rsidRPr="00AE78C8">
        <w:rPr>
          <w:rFonts w:ascii="Arial" w:hAnsi="Arial" w:cs="Arial"/>
          <w:i/>
          <w:iCs/>
          <w:color w:val="000000" w:themeColor="text1"/>
        </w:rPr>
        <w:t>inter alia</w:t>
      </w:r>
      <w:r w:rsidR="005D0164" w:rsidRPr="00AE78C8">
        <w:rPr>
          <w:rFonts w:ascii="Arial" w:hAnsi="Arial" w:cs="Arial"/>
          <w:color w:val="000000" w:themeColor="text1"/>
        </w:rPr>
        <w:t xml:space="preserve"> that the patient </w:t>
      </w:r>
      <w:r w:rsidR="00437F77" w:rsidRPr="00AE78C8">
        <w:rPr>
          <w:rFonts w:ascii="Arial" w:hAnsi="Arial" w:cs="Arial"/>
          <w:color w:val="000000" w:themeColor="text1"/>
        </w:rPr>
        <w:t xml:space="preserve">was unable to read, understand or interpret financial advice and that she </w:t>
      </w:r>
      <w:r w:rsidR="005D0164" w:rsidRPr="00AE78C8">
        <w:rPr>
          <w:rFonts w:ascii="Arial" w:hAnsi="Arial" w:cs="Arial"/>
          <w:color w:val="000000" w:themeColor="text1"/>
        </w:rPr>
        <w:t xml:space="preserve">had </w:t>
      </w:r>
      <w:r w:rsidR="008824F8" w:rsidRPr="00AE78C8">
        <w:rPr>
          <w:rFonts w:ascii="Arial" w:hAnsi="Arial" w:cs="Arial"/>
          <w:color w:val="000000" w:themeColor="text1"/>
        </w:rPr>
        <w:t xml:space="preserve">stated that </w:t>
      </w:r>
      <w:r w:rsidR="005D0164" w:rsidRPr="00AE78C8">
        <w:rPr>
          <w:rFonts w:ascii="Arial" w:hAnsi="Arial" w:cs="Arial"/>
          <w:color w:val="000000" w:themeColor="text1"/>
        </w:rPr>
        <w:t xml:space="preserve">she intended to give away more than R1 million </w:t>
      </w:r>
      <w:r w:rsidR="008824F8" w:rsidRPr="00AE78C8">
        <w:rPr>
          <w:rFonts w:ascii="Arial" w:hAnsi="Arial" w:cs="Arial"/>
          <w:color w:val="000000" w:themeColor="text1"/>
        </w:rPr>
        <w:t xml:space="preserve">of her funds </w:t>
      </w:r>
      <w:r w:rsidR="005D0164" w:rsidRPr="00AE78C8">
        <w:rPr>
          <w:rFonts w:ascii="Arial" w:hAnsi="Arial" w:cs="Arial"/>
          <w:color w:val="000000" w:themeColor="text1"/>
        </w:rPr>
        <w:t>to family and friends, without any understanding of the concept of donations tax</w:t>
      </w:r>
      <w:r w:rsidR="00437F77" w:rsidRPr="00AE78C8">
        <w:rPr>
          <w:rFonts w:ascii="Arial" w:hAnsi="Arial" w:cs="Arial"/>
          <w:color w:val="000000" w:themeColor="text1"/>
        </w:rPr>
        <w:t xml:space="preserve">. Furthermore, </w:t>
      </w:r>
      <w:r w:rsidR="005D0164" w:rsidRPr="00AE78C8">
        <w:rPr>
          <w:rFonts w:ascii="Arial" w:hAnsi="Arial" w:cs="Arial"/>
          <w:color w:val="000000" w:themeColor="text1"/>
        </w:rPr>
        <w:t xml:space="preserve">that she intended to invest R1.2 million for herself and her minor child but was unable to explain how she would do so when the third party she indicated she would rely on for advice in this regard was deceased. </w:t>
      </w:r>
      <w:r w:rsidR="00EF7051" w:rsidRPr="00AE78C8">
        <w:rPr>
          <w:rFonts w:ascii="Arial" w:hAnsi="Arial" w:cs="Arial"/>
          <w:color w:val="000000" w:themeColor="text1"/>
        </w:rPr>
        <w:t xml:space="preserve">The curator ad litem </w:t>
      </w:r>
      <w:r w:rsidR="00FA4614" w:rsidRPr="00AE78C8">
        <w:rPr>
          <w:rFonts w:ascii="Arial" w:hAnsi="Arial" w:cs="Arial"/>
          <w:color w:val="000000" w:themeColor="text1"/>
        </w:rPr>
        <w:t xml:space="preserve">had also </w:t>
      </w:r>
      <w:r w:rsidR="00EF7051" w:rsidRPr="00AE78C8">
        <w:rPr>
          <w:rFonts w:ascii="Arial" w:hAnsi="Arial" w:cs="Arial"/>
          <w:color w:val="000000" w:themeColor="text1"/>
        </w:rPr>
        <w:t>noted that</w:t>
      </w:r>
      <w:r w:rsidR="00FA4614" w:rsidRPr="00AE78C8">
        <w:rPr>
          <w:rFonts w:ascii="Arial" w:hAnsi="Arial" w:cs="Arial"/>
          <w:color w:val="000000" w:themeColor="text1"/>
        </w:rPr>
        <w:t>,</w:t>
      </w:r>
      <w:r w:rsidR="00EF7051" w:rsidRPr="00AE78C8">
        <w:rPr>
          <w:rFonts w:ascii="Arial" w:hAnsi="Arial" w:cs="Arial"/>
          <w:color w:val="000000" w:themeColor="text1"/>
        </w:rPr>
        <w:t xml:space="preserve"> when he asked the patient about documents </w:t>
      </w:r>
      <w:r w:rsidR="00FA4614" w:rsidRPr="00AE78C8">
        <w:rPr>
          <w:rFonts w:ascii="Arial" w:hAnsi="Arial" w:cs="Arial"/>
          <w:color w:val="000000" w:themeColor="text1"/>
        </w:rPr>
        <w:t xml:space="preserve">that </w:t>
      </w:r>
      <w:r w:rsidR="00EF7051" w:rsidRPr="00AE78C8">
        <w:rPr>
          <w:rFonts w:ascii="Arial" w:hAnsi="Arial" w:cs="Arial"/>
          <w:color w:val="000000" w:themeColor="text1"/>
        </w:rPr>
        <w:t>she had brought to him</w:t>
      </w:r>
      <w:r w:rsidR="00FA4614" w:rsidRPr="00AE78C8">
        <w:rPr>
          <w:rFonts w:ascii="Arial" w:hAnsi="Arial" w:cs="Arial"/>
          <w:color w:val="000000" w:themeColor="text1"/>
        </w:rPr>
        <w:t>,</w:t>
      </w:r>
      <w:r w:rsidR="00EF7051" w:rsidRPr="00AE78C8">
        <w:rPr>
          <w:rFonts w:ascii="Arial" w:hAnsi="Arial" w:cs="Arial"/>
          <w:color w:val="000000" w:themeColor="text1"/>
        </w:rPr>
        <w:t xml:space="preserve"> she became upset and incontinent.  </w:t>
      </w:r>
    </w:p>
    <w:p w:rsidR="00DD3CF4"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[11]</w:t>
      </w:r>
      <w:r w:rsidRPr="00AE78C8">
        <w:rPr>
          <w:rFonts w:ascii="Arial" w:hAnsi="Arial" w:cs="Arial"/>
        </w:rPr>
        <w:tab/>
      </w:r>
      <w:r w:rsidR="00FA4614" w:rsidRPr="00AE78C8">
        <w:rPr>
          <w:rFonts w:ascii="Arial" w:hAnsi="Arial" w:cs="Arial"/>
          <w:color w:val="000000" w:themeColor="text1"/>
        </w:rPr>
        <w:t>T</w:t>
      </w:r>
      <w:r w:rsidR="00152743" w:rsidRPr="00AE78C8">
        <w:rPr>
          <w:rFonts w:ascii="Arial" w:hAnsi="Arial" w:cs="Arial"/>
          <w:color w:val="000000" w:themeColor="text1"/>
        </w:rPr>
        <w:t>he app</w:t>
      </w:r>
      <w:r w:rsidR="004912C1" w:rsidRPr="00AE78C8">
        <w:rPr>
          <w:rFonts w:ascii="Arial" w:hAnsi="Arial" w:cs="Arial"/>
          <w:color w:val="000000" w:themeColor="text1"/>
        </w:rPr>
        <w:t>ellant took issue with the report of Dr Daniels</w:t>
      </w:r>
      <w:r w:rsidR="004355B6" w:rsidRPr="00AE78C8">
        <w:rPr>
          <w:rFonts w:ascii="Arial" w:hAnsi="Arial" w:cs="Arial"/>
          <w:color w:val="000000" w:themeColor="text1"/>
        </w:rPr>
        <w:t xml:space="preserve"> </w:t>
      </w:r>
      <w:r w:rsidR="004912C1" w:rsidRPr="00AE78C8">
        <w:rPr>
          <w:rFonts w:ascii="Arial" w:hAnsi="Arial" w:cs="Arial"/>
          <w:color w:val="000000" w:themeColor="text1"/>
        </w:rPr>
        <w:t xml:space="preserve">on the basis that </w:t>
      </w:r>
      <w:r w:rsidR="00FA4614" w:rsidRPr="00AE78C8">
        <w:rPr>
          <w:rFonts w:ascii="Arial" w:hAnsi="Arial" w:cs="Arial"/>
          <w:color w:val="000000" w:themeColor="text1"/>
        </w:rPr>
        <w:t>Dr Daniels</w:t>
      </w:r>
      <w:r w:rsidR="004912C1" w:rsidRPr="00AE78C8">
        <w:rPr>
          <w:rFonts w:ascii="Arial" w:hAnsi="Arial" w:cs="Arial"/>
          <w:color w:val="000000" w:themeColor="text1"/>
        </w:rPr>
        <w:t xml:space="preserve"> had failed to advance any reasons which supported her view that the </w:t>
      </w:r>
      <w:r w:rsidR="00B9698A" w:rsidRPr="00AE78C8">
        <w:rPr>
          <w:rFonts w:ascii="Arial" w:hAnsi="Arial" w:cs="Arial"/>
          <w:color w:val="000000" w:themeColor="text1"/>
        </w:rPr>
        <w:t xml:space="preserve">patient be released from </w:t>
      </w:r>
      <w:r w:rsidR="004912C1" w:rsidRPr="00AE78C8">
        <w:rPr>
          <w:rFonts w:ascii="Arial" w:hAnsi="Arial" w:cs="Arial"/>
          <w:color w:val="000000" w:themeColor="text1"/>
        </w:rPr>
        <w:t>curatorship</w:t>
      </w:r>
      <w:r w:rsidR="004355B6" w:rsidRPr="00AE78C8">
        <w:rPr>
          <w:rFonts w:ascii="Arial" w:hAnsi="Arial" w:cs="Arial"/>
          <w:color w:val="000000" w:themeColor="text1"/>
        </w:rPr>
        <w:t xml:space="preserve"> and had not determined that </w:t>
      </w:r>
      <w:r w:rsidR="00DD3CF4" w:rsidRPr="00AE78C8">
        <w:rPr>
          <w:rFonts w:ascii="Arial" w:hAnsi="Arial" w:cs="Arial"/>
          <w:color w:val="000000" w:themeColor="text1"/>
        </w:rPr>
        <w:t>the patient would be able to evaluate financial advice and invest a large sum of money.</w:t>
      </w:r>
      <w:r w:rsidR="00854AE2" w:rsidRPr="00AE78C8">
        <w:rPr>
          <w:rFonts w:ascii="Arial" w:hAnsi="Arial" w:cs="Arial"/>
          <w:color w:val="000000" w:themeColor="text1"/>
        </w:rPr>
        <w:t xml:space="preserve"> </w:t>
      </w:r>
      <w:r w:rsidR="004912C1" w:rsidRPr="00AE78C8">
        <w:rPr>
          <w:rFonts w:ascii="Arial" w:hAnsi="Arial" w:cs="Arial"/>
          <w:color w:val="000000" w:themeColor="text1"/>
        </w:rPr>
        <w:t xml:space="preserve">In addition, </w:t>
      </w:r>
      <w:r w:rsidR="004355B6" w:rsidRPr="00AE78C8">
        <w:rPr>
          <w:rFonts w:ascii="Arial" w:hAnsi="Arial" w:cs="Arial"/>
          <w:color w:val="000000" w:themeColor="text1"/>
        </w:rPr>
        <w:t>a number of</w:t>
      </w:r>
      <w:r w:rsidR="00E758E8" w:rsidRPr="00AE78C8">
        <w:rPr>
          <w:rFonts w:ascii="Arial" w:hAnsi="Arial" w:cs="Arial"/>
          <w:color w:val="000000" w:themeColor="text1"/>
        </w:rPr>
        <w:t xml:space="preserve"> </w:t>
      </w:r>
      <w:r w:rsidR="004912C1" w:rsidRPr="00AE78C8">
        <w:rPr>
          <w:rFonts w:ascii="Arial" w:hAnsi="Arial" w:cs="Arial"/>
          <w:color w:val="000000" w:themeColor="text1"/>
        </w:rPr>
        <w:t xml:space="preserve">errors </w:t>
      </w:r>
      <w:r w:rsidR="008824F8" w:rsidRPr="00AE78C8">
        <w:rPr>
          <w:rFonts w:ascii="Arial" w:hAnsi="Arial" w:cs="Arial"/>
          <w:color w:val="000000" w:themeColor="text1"/>
        </w:rPr>
        <w:t>were identified</w:t>
      </w:r>
      <w:r w:rsidR="004355B6" w:rsidRPr="00AE78C8">
        <w:rPr>
          <w:rFonts w:ascii="Arial" w:hAnsi="Arial" w:cs="Arial"/>
          <w:color w:val="000000" w:themeColor="text1"/>
        </w:rPr>
        <w:t xml:space="preserve"> </w:t>
      </w:r>
      <w:r w:rsidR="00E758E8" w:rsidRPr="00AE78C8">
        <w:rPr>
          <w:rFonts w:ascii="Arial" w:hAnsi="Arial" w:cs="Arial"/>
          <w:color w:val="000000" w:themeColor="text1"/>
        </w:rPr>
        <w:t xml:space="preserve">in Dr Daniels’ report, </w:t>
      </w:r>
      <w:r w:rsidR="004912C1" w:rsidRPr="00AE78C8">
        <w:rPr>
          <w:rFonts w:ascii="Arial" w:hAnsi="Arial" w:cs="Arial"/>
          <w:color w:val="000000" w:themeColor="text1"/>
        </w:rPr>
        <w:t>which included that the patient had not sustained a head injury in the 2008 motor vehicle accident</w:t>
      </w:r>
      <w:r w:rsidR="001F10E7" w:rsidRPr="00AE78C8">
        <w:rPr>
          <w:rFonts w:ascii="Arial" w:hAnsi="Arial" w:cs="Arial"/>
          <w:color w:val="000000" w:themeColor="text1"/>
        </w:rPr>
        <w:t xml:space="preserve"> when both Dr George and Dr De Villiers</w:t>
      </w:r>
      <w:r w:rsidR="00301CAB" w:rsidRPr="00AE78C8">
        <w:rPr>
          <w:rFonts w:ascii="Arial" w:hAnsi="Arial" w:cs="Arial"/>
          <w:color w:val="000000" w:themeColor="text1"/>
        </w:rPr>
        <w:t>,</w:t>
      </w:r>
      <w:r w:rsidR="001F10E7" w:rsidRPr="00AE78C8">
        <w:rPr>
          <w:rFonts w:ascii="Arial" w:hAnsi="Arial" w:cs="Arial"/>
          <w:color w:val="000000" w:themeColor="text1"/>
        </w:rPr>
        <w:t xml:space="preserve"> </w:t>
      </w:r>
      <w:r w:rsidR="00301CAB" w:rsidRPr="00AE78C8">
        <w:rPr>
          <w:rFonts w:ascii="Arial" w:hAnsi="Arial" w:cs="Arial"/>
          <w:color w:val="000000" w:themeColor="text1"/>
        </w:rPr>
        <w:t xml:space="preserve">supported by the medical records, </w:t>
      </w:r>
      <w:r w:rsidR="001F10E7" w:rsidRPr="00AE78C8">
        <w:rPr>
          <w:rFonts w:ascii="Arial" w:hAnsi="Arial" w:cs="Arial"/>
          <w:color w:val="000000" w:themeColor="text1"/>
        </w:rPr>
        <w:t>had indicated the contrary</w:t>
      </w:r>
      <w:r w:rsidR="004355B6" w:rsidRPr="00AE78C8">
        <w:rPr>
          <w:rFonts w:ascii="Arial" w:hAnsi="Arial" w:cs="Arial"/>
          <w:color w:val="000000" w:themeColor="text1"/>
        </w:rPr>
        <w:t xml:space="preserve">. </w:t>
      </w:r>
      <w:r w:rsidR="00CA39B6" w:rsidRPr="00AE78C8">
        <w:rPr>
          <w:rFonts w:ascii="Arial" w:hAnsi="Arial" w:cs="Arial"/>
          <w:color w:val="000000" w:themeColor="text1"/>
        </w:rPr>
        <w:t xml:space="preserve">In addition, Dr Daniels recorded that </w:t>
      </w:r>
      <w:r w:rsidR="00326358" w:rsidRPr="00AE78C8">
        <w:rPr>
          <w:rFonts w:ascii="Arial" w:hAnsi="Arial" w:cs="Arial"/>
          <w:color w:val="000000" w:themeColor="text1"/>
        </w:rPr>
        <w:t>t</w:t>
      </w:r>
      <w:r w:rsidR="004912C1" w:rsidRPr="00AE78C8">
        <w:rPr>
          <w:rFonts w:ascii="Arial" w:hAnsi="Arial" w:cs="Arial"/>
          <w:color w:val="000000" w:themeColor="text1"/>
        </w:rPr>
        <w:t xml:space="preserve">he </w:t>
      </w:r>
      <w:r w:rsidR="00326358" w:rsidRPr="00AE78C8">
        <w:rPr>
          <w:rFonts w:ascii="Arial" w:hAnsi="Arial" w:cs="Arial"/>
          <w:color w:val="000000" w:themeColor="text1"/>
        </w:rPr>
        <w:t xml:space="preserve">patient </w:t>
      </w:r>
      <w:r w:rsidR="004912C1" w:rsidRPr="00AE78C8">
        <w:rPr>
          <w:rFonts w:ascii="Arial" w:hAnsi="Arial" w:cs="Arial"/>
          <w:color w:val="000000" w:themeColor="text1"/>
        </w:rPr>
        <w:t xml:space="preserve">had purchased a new home for herself </w:t>
      </w:r>
      <w:r w:rsidR="00326358" w:rsidRPr="00AE78C8">
        <w:rPr>
          <w:rFonts w:ascii="Arial" w:hAnsi="Arial" w:cs="Arial"/>
          <w:color w:val="000000" w:themeColor="text1"/>
        </w:rPr>
        <w:t xml:space="preserve">with the proceeds she had received from her motor vehicle accident claim when the patient had been unable to negotiate or </w:t>
      </w:r>
      <w:r w:rsidR="00326358" w:rsidRPr="00AE78C8">
        <w:rPr>
          <w:rFonts w:ascii="Arial" w:hAnsi="Arial" w:cs="Arial"/>
          <w:color w:val="000000" w:themeColor="text1"/>
        </w:rPr>
        <w:lastRenderedPageBreak/>
        <w:t xml:space="preserve">conclude such agreement and </w:t>
      </w:r>
      <w:r w:rsidR="00301CAB" w:rsidRPr="00AE78C8">
        <w:rPr>
          <w:rFonts w:ascii="Arial" w:hAnsi="Arial" w:cs="Arial"/>
          <w:color w:val="000000" w:themeColor="text1"/>
        </w:rPr>
        <w:t xml:space="preserve">it was </w:t>
      </w:r>
      <w:r w:rsidR="00326358" w:rsidRPr="00AE78C8">
        <w:rPr>
          <w:rFonts w:ascii="Arial" w:hAnsi="Arial" w:cs="Arial"/>
          <w:color w:val="000000" w:themeColor="text1"/>
        </w:rPr>
        <w:t xml:space="preserve">the </w:t>
      </w:r>
      <w:r w:rsidR="00E758E8" w:rsidRPr="00AE78C8">
        <w:rPr>
          <w:rFonts w:ascii="Arial" w:hAnsi="Arial" w:cs="Arial"/>
          <w:color w:val="000000" w:themeColor="text1"/>
        </w:rPr>
        <w:t>appellant who</w:t>
      </w:r>
      <w:r w:rsidR="00326358" w:rsidRPr="00AE78C8">
        <w:rPr>
          <w:rFonts w:ascii="Arial" w:hAnsi="Arial" w:cs="Arial"/>
          <w:color w:val="000000" w:themeColor="text1"/>
        </w:rPr>
        <w:t xml:space="preserve"> had done so on </w:t>
      </w:r>
      <w:r w:rsidR="00301CAB" w:rsidRPr="00AE78C8">
        <w:rPr>
          <w:rFonts w:ascii="Arial" w:hAnsi="Arial" w:cs="Arial"/>
          <w:color w:val="000000" w:themeColor="text1"/>
        </w:rPr>
        <w:t>her behalf</w:t>
      </w:r>
      <w:r w:rsidR="00326358" w:rsidRPr="00AE78C8">
        <w:rPr>
          <w:rFonts w:ascii="Arial" w:hAnsi="Arial" w:cs="Arial"/>
          <w:color w:val="000000" w:themeColor="text1"/>
        </w:rPr>
        <w:t>.</w:t>
      </w:r>
      <w:r w:rsidR="00E758E8" w:rsidRPr="00AE78C8">
        <w:rPr>
          <w:rFonts w:ascii="Arial" w:hAnsi="Arial" w:cs="Arial"/>
          <w:color w:val="000000" w:themeColor="text1"/>
        </w:rPr>
        <w:t xml:space="preserve"> Similarly, the patient had not managed expenses relating to her daughter’s schooling, which were paid by the appellant, </w:t>
      </w:r>
      <w:r w:rsidR="00301CAB" w:rsidRPr="00AE78C8">
        <w:rPr>
          <w:rFonts w:ascii="Arial" w:hAnsi="Arial" w:cs="Arial"/>
          <w:color w:val="000000" w:themeColor="text1"/>
        </w:rPr>
        <w:t>and the</w:t>
      </w:r>
      <w:r w:rsidR="00E758E8" w:rsidRPr="00AE78C8">
        <w:rPr>
          <w:rFonts w:ascii="Arial" w:hAnsi="Arial" w:cs="Arial"/>
          <w:color w:val="000000" w:themeColor="text1"/>
        </w:rPr>
        <w:t xml:space="preserve"> appellant had </w:t>
      </w:r>
      <w:r w:rsidR="00301CAB" w:rsidRPr="00AE78C8">
        <w:rPr>
          <w:rFonts w:ascii="Arial" w:hAnsi="Arial" w:cs="Arial"/>
          <w:color w:val="000000" w:themeColor="text1"/>
        </w:rPr>
        <w:t>taken</w:t>
      </w:r>
      <w:r w:rsidR="00E758E8" w:rsidRPr="00AE78C8">
        <w:rPr>
          <w:rFonts w:ascii="Arial" w:hAnsi="Arial" w:cs="Arial"/>
          <w:color w:val="000000" w:themeColor="text1"/>
        </w:rPr>
        <w:t xml:space="preserve"> legal action to enforce the terms of a lease agreement entered into in respect of the patient’s immovable property</w:t>
      </w:r>
      <w:r w:rsidR="00301CAB" w:rsidRPr="00AE78C8">
        <w:rPr>
          <w:rFonts w:ascii="Arial" w:hAnsi="Arial" w:cs="Arial"/>
          <w:color w:val="000000" w:themeColor="text1"/>
        </w:rPr>
        <w:t>.</w:t>
      </w:r>
      <w:r w:rsidR="00E758E8" w:rsidRPr="00AE78C8">
        <w:rPr>
          <w:rFonts w:ascii="Arial" w:hAnsi="Arial" w:cs="Arial"/>
          <w:color w:val="000000" w:themeColor="text1"/>
        </w:rPr>
        <w:t xml:space="preserve"> </w:t>
      </w:r>
    </w:p>
    <w:p w:rsidR="009368F4"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[12]</w:t>
      </w:r>
      <w:r w:rsidRPr="00AE78C8">
        <w:rPr>
          <w:rFonts w:ascii="Arial" w:hAnsi="Arial" w:cs="Arial"/>
        </w:rPr>
        <w:tab/>
      </w:r>
      <w:r w:rsidR="00F226B8" w:rsidRPr="00AE78C8">
        <w:rPr>
          <w:rFonts w:ascii="Arial" w:hAnsi="Arial" w:cs="Arial"/>
          <w:color w:val="000000" w:themeColor="text1"/>
        </w:rPr>
        <w:t xml:space="preserve">The </w:t>
      </w:r>
      <w:r w:rsidR="00854AE2" w:rsidRPr="00AE78C8">
        <w:rPr>
          <w:rFonts w:ascii="Arial" w:hAnsi="Arial" w:cs="Arial"/>
          <w:color w:val="000000" w:themeColor="text1"/>
        </w:rPr>
        <w:t xml:space="preserve">appellant noted that the patient was </w:t>
      </w:r>
      <w:r w:rsidR="00F226B8" w:rsidRPr="00AE78C8">
        <w:rPr>
          <w:rFonts w:ascii="Arial" w:hAnsi="Arial" w:cs="Arial"/>
          <w:color w:val="000000" w:themeColor="text1"/>
        </w:rPr>
        <w:t xml:space="preserve">left unhappy because </w:t>
      </w:r>
      <w:r w:rsidR="008824F8" w:rsidRPr="00AE78C8">
        <w:rPr>
          <w:rFonts w:ascii="Arial" w:hAnsi="Arial" w:cs="Arial"/>
          <w:color w:val="000000" w:themeColor="text1"/>
        </w:rPr>
        <w:t xml:space="preserve">he had refused her </w:t>
      </w:r>
      <w:r w:rsidR="00F226B8" w:rsidRPr="00AE78C8">
        <w:rPr>
          <w:rFonts w:ascii="Arial" w:hAnsi="Arial" w:cs="Arial"/>
          <w:color w:val="000000" w:themeColor="text1"/>
        </w:rPr>
        <w:t xml:space="preserve">desired level of financial contribution </w:t>
      </w:r>
      <w:r w:rsidR="00854AE2" w:rsidRPr="00AE78C8">
        <w:rPr>
          <w:rFonts w:ascii="Arial" w:hAnsi="Arial" w:cs="Arial"/>
          <w:color w:val="000000" w:themeColor="text1"/>
        </w:rPr>
        <w:t>to</w:t>
      </w:r>
      <w:r w:rsidR="00F226B8" w:rsidRPr="00AE78C8">
        <w:rPr>
          <w:rFonts w:ascii="Arial" w:hAnsi="Arial" w:cs="Arial"/>
          <w:color w:val="000000" w:themeColor="text1"/>
        </w:rPr>
        <w:t xml:space="preserve"> her mother’s funeral </w:t>
      </w:r>
      <w:r w:rsidR="008824F8" w:rsidRPr="00AE78C8">
        <w:rPr>
          <w:rFonts w:ascii="Arial" w:hAnsi="Arial" w:cs="Arial"/>
          <w:color w:val="000000" w:themeColor="text1"/>
        </w:rPr>
        <w:t xml:space="preserve">when </w:t>
      </w:r>
      <w:r w:rsidR="00301CAB" w:rsidRPr="00AE78C8">
        <w:rPr>
          <w:rFonts w:ascii="Arial" w:hAnsi="Arial" w:cs="Arial"/>
          <w:color w:val="000000" w:themeColor="text1"/>
        </w:rPr>
        <w:t>there was clear evidence that</w:t>
      </w:r>
      <w:r w:rsidR="006A42D8" w:rsidRPr="00AE78C8">
        <w:rPr>
          <w:rFonts w:ascii="Arial" w:hAnsi="Arial" w:cs="Arial"/>
          <w:color w:val="000000" w:themeColor="text1"/>
        </w:rPr>
        <w:t xml:space="preserve"> </w:t>
      </w:r>
      <w:r w:rsidR="00E758E8" w:rsidRPr="00AE78C8">
        <w:rPr>
          <w:rFonts w:ascii="Arial" w:hAnsi="Arial" w:cs="Arial"/>
          <w:color w:val="000000" w:themeColor="text1"/>
        </w:rPr>
        <w:t xml:space="preserve">the patient </w:t>
      </w:r>
      <w:r w:rsidR="008824F8" w:rsidRPr="00AE78C8">
        <w:rPr>
          <w:rFonts w:ascii="Arial" w:hAnsi="Arial" w:cs="Arial"/>
          <w:color w:val="000000" w:themeColor="text1"/>
        </w:rPr>
        <w:t>had been</w:t>
      </w:r>
      <w:r w:rsidR="00301CAB" w:rsidRPr="00AE78C8">
        <w:rPr>
          <w:rFonts w:ascii="Arial" w:hAnsi="Arial" w:cs="Arial"/>
          <w:color w:val="000000" w:themeColor="text1"/>
        </w:rPr>
        <w:t xml:space="preserve"> pressured by family members to incur large expenses</w:t>
      </w:r>
      <w:r w:rsidR="00854AE2" w:rsidRPr="00AE78C8">
        <w:rPr>
          <w:rFonts w:ascii="Arial" w:hAnsi="Arial" w:cs="Arial"/>
          <w:color w:val="000000" w:themeColor="text1"/>
        </w:rPr>
        <w:t>. This was so, stated the appellant,</w:t>
      </w:r>
      <w:r w:rsidR="00301CAB" w:rsidRPr="00AE78C8">
        <w:rPr>
          <w:rFonts w:ascii="Arial" w:hAnsi="Arial" w:cs="Arial"/>
          <w:color w:val="000000" w:themeColor="text1"/>
        </w:rPr>
        <w:t xml:space="preserve"> </w:t>
      </w:r>
      <w:r w:rsidR="00854AE2" w:rsidRPr="00AE78C8">
        <w:rPr>
          <w:rFonts w:ascii="Arial" w:hAnsi="Arial" w:cs="Arial"/>
          <w:color w:val="000000" w:themeColor="text1"/>
        </w:rPr>
        <w:t xml:space="preserve">in that the patient, with </w:t>
      </w:r>
      <w:r w:rsidR="00E758E8" w:rsidRPr="00AE78C8">
        <w:rPr>
          <w:rFonts w:ascii="Arial" w:hAnsi="Arial" w:cs="Arial"/>
          <w:color w:val="000000" w:themeColor="text1"/>
        </w:rPr>
        <w:t xml:space="preserve">other people </w:t>
      </w:r>
      <w:r w:rsidR="00854AE2" w:rsidRPr="00AE78C8">
        <w:rPr>
          <w:rFonts w:ascii="Arial" w:hAnsi="Arial" w:cs="Arial"/>
          <w:color w:val="000000" w:themeColor="text1"/>
        </w:rPr>
        <w:t xml:space="preserve">who were </w:t>
      </w:r>
      <w:r w:rsidR="00E758E8" w:rsidRPr="00AE78C8">
        <w:rPr>
          <w:rFonts w:ascii="Arial" w:hAnsi="Arial" w:cs="Arial"/>
          <w:color w:val="000000" w:themeColor="text1"/>
        </w:rPr>
        <w:t>unknown to the appellant</w:t>
      </w:r>
      <w:r w:rsidR="00854AE2" w:rsidRPr="00AE78C8">
        <w:rPr>
          <w:rFonts w:ascii="Arial" w:hAnsi="Arial" w:cs="Arial"/>
          <w:color w:val="000000" w:themeColor="text1"/>
        </w:rPr>
        <w:t>,</w:t>
      </w:r>
      <w:r w:rsidR="00E758E8" w:rsidRPr="00AE78C8">
        <w:rPr>
          <w:rFonts w:ascii="Arial" w:hAnsi="Arial" w:cs="Arial"/>
          <w:color w:val="000000" w:themeColor="text1"/>
        </w:rPr>
        <w:t xml:space="preserve"> demanded </w:t>
      </w:r>
      <w:r w:rsidR="008824F8" w:rsidRPr="00AE78C8">
        <w:rPr>
          <w:rFonts w:ascii="Arial" w:hAnsi="Arial" w:cs="Arial"/>
          <w:color w:val="000000" w:themeColor="text1"/>
        </w:rPr>
        <w:t xml:space="preserve">of him </w:t>
      </w:r>
      <w:r w:rsidR="00E758E8" w:rsidRPr="00AE78C8">
        <w:rPr>
          <w:rFonts w:ascii="Arial" w:hAnsi="Arial" w:cs="Arial"/>
          <w:color w:val="000000" w:themeColor="text1"/>
        </w:rPr>
        <w:t xml:space="preserve">that </w:t>
      </w:r>
      <w:r w:rsidR="008824F8" w:rsidRPr="00AE78C8">
        <w:rPr>
          <w:rFonts w:ascii="Arial" w:hAnsi="Arial" w:cs="Arial"/>
          <w:color w:val="000000" w:themeColor="text1"/>
        </w:rPr>
        <w:t>he</w:t>
      </w:r>
      <w:r w:rsidR="00E758E8" w:rsidRPr="00AE78C8">
        <w:rPr>
          <w:rFonts w:ascii="Arial" w:hAnsi="Arial" w:cs="Arial"/>
          <w:color w:val="000000" w:themeColor="text1"/>
        </w:rPr>
        <w:t xml:space="preserve"> pay R50</w:t>
      </w:r>
      <w:r w:rsidR="008824F8" w:rsidRPr="00AE78C8">
        <w:rPr>
          <w:rFonts w:ascii="Arial" w:hAnsi="Arial" w:cs="Arial"/>
          <w:color w:val="000000" w:themeColor="text1"/>
        </w:rPr>
        <w:t> </w:t>
      </w:r>
      <w:r w:rsidR="00E758E8" w:rsidRPr="00AE78C8">
        <w:rPr>
          <w:rFonts w:ascii="Arial" w:hAnsi="Arial" w:cs="Arial"/>
          <w:color w:val="000000" w:themeColor="text1"/>
        </w:rPr>
        <w:t>000</w:t>
      </w:r>
      <w:r w:rsidR="008824F8" w:rsidRPr="00AE78C8">
        <w:rPr>
          <w:rFonts w:ascii="Arial" w:hAnsi="Arial" w:cs="Arial"/>
          <w:color w:val="000000" w:themeColor="text1"/>
        </w:rPr>
        <w:t>,00</w:t>
      </w:r>
      <w:r w:rsidR="00E758E8" w:rsidRPr="00AE78C8">
        <w:rPr>
          <w:rFonts w:ascii="Arial" w:hAnsi="Arial" w:cs="Arial"/>
          <w:color w:val="000000" w:themeColor="text1"/>
        </w:rPr>
        <w:t xml:space="preserve"> from the patient’s funds </w:t>
      </w:r>
      <w:r w:rsidR="00854AE2" w:rsidRPr="00AE78C8">
        <w:rPr>
          <w:rFonts w:ascii="Arial" w:hAnsi="Arial" w:cs="Arial"/>
          <w:color w:val="000000" w:themeColor="text1"/>
        </w:rPr>
        <w:t>towards</w:t>
      </w:r>
      <w:r w:rsidR="00E758E8" w:rsidRPr="00AE78C8">
        <w:rPr>
          <w:rFonts w:ascii="Arial" w:hAnsi="Arial" w:cs="Arial"/>
          <w:color w:val="000000" w:themeColor="text1"/>
        </w:rPr>
        <w:t xml:space="preserve"> the funeral</w:t>
      </w:r>
      <w:r w:rsidR="00854AE2" w:rsidRPr="00AE78C8">
        <w:rPr>
          <w:rFonts w:ascii="Arial" w:hAnsi="Arial" w:cs="Arial"/>
          <w:color w:val="000000" w:themeColor="text1"/>
        </w:rPr>
        <w:t>,</w:t>
      </w:r>
      <w:r w:rsidR="00E758E8" w:rsidRPr="00AE78C8">
        <w:rPr>
          <w:rFonts w:ascii="Arial" w:hAnsi="Arial" w:cs="Arial"/>
          <w:color w:val="000000" w:themeColor="text1"/>
        </w:rPr>
        <w:t xml:space="preserve"> </w:t>
      </w:r>
      <w:r w:rsidR="00854AE2" w:rsidRPr="00AE78C8">
        <w:rPr>
          <w:rFonts w:ascii="Arial" w:hAnsi="Arial" w:cs="Arial"/>
          <w:color w:val="000000" w:themeColor="text1"/>
        </w:rPr>
        <w:t>in respect of which</w:t>
      </w:r>
      <w:r w:rsidR="00E758E8" w:rsidRPr="00AE78C8">
        <w:rPr>
          <w:rFonts w:ascii="Arial" w:hAnsi="Arial" w:cs="Arial"/>
          <w:color w:val="000000" w:themeColor="text1"/>
        </w:rPr>
        <w:t xml:space="preserve"> a family member was acting as undertaker</w:t>
      </w:r>
      <w:r w:rsidR="008824F8" w:rsidRPr="00AE78C8">
        <w:rPr>
          <w:rFonts w:ascii="Arial" w:hAnsi="Arial" w:cs="Arial"/>
          <w:color w:val="000000" w:themeColor="text1"/>
        </w:rPr>
        <w:t xml:space="preserve"> and the coffin was said to cost R35 000,00</w:t>
      </w:r>
      <w:r w:rsidR="006A42D8" w:rsidRPr="00AE78C8">
        <w:rPr>
          <w:rFonts w:ascii="Arial" w:hAnsi="Arial" w:cs="Arial"/>
          <w:color w:val="000000" w:themeColor="text1"/>
        </w:rPr>
        <w:t>. Given the</w:t>
      </w:r>
      <w:r w:rsidR="00E758E8" w:rsidRPr="00AE78C8">
        <w:rPr>
          <w:rFonts w:ascii="Arial" w:hAnsi="Arial" w:cs="Arial"/>
          <w:color w:val="000000" w:themeColor="text1"/>
        </w:rPr>
        <w:t xml:space="preserve"> Master’s policy to allow a contribution of R10 000 towards funeral costs of close family members</w:t>
      </w:r>
      <w:r w:rsidR="006A42D8" w:rsidRPr="00AE78C8">
        <w:rPr>
          <w:rFonts w:ascii="Arial" w:hAnsi="Arial" w:cs="Arial"/>
          <w:color w:val="000000" w:themeColor="text1"/>
        </w:rPr>
        <w:t>, the appellant paid out R10</w:t>
      </w:r>
      <w:r w:rsidR="008824F8" w:rsidRPr="00AE78C8">
        <w:rPr>
          <w:rFonts w:ascii="Arial" w:hAnsi="Arial" w:cs="Arial"/>
          <w:color w:val="000000" w:themeColor="text1"/>
        </w:rPr>
        <w:t> </w:t>
      </w:r>
      <w:r w:rsidR="006A42D8" w:rsidRPr="00AE78C8">
        <w:rPr>
          <w:rFonts w:ascii="Arial" w:hAnsi="Arial" w:cs="Arial"/>
          <w:color w:val="000000" w:themeColor="text1"/>
        </w:rPr>
        <w:t>000</w:t>
      </w:r>
      <w:r w:rsidR="008824F8" w:rsidRPr="00AE78C8">
        <w:rPr>
          <w:rFonts w:ascii="Arial" w:hAnsi="Arial" w:cs="Arial"/>
          <w:color w:val="000000" w:themeColor="text1"/>
        </w:rPr>
        <w:t>,00</w:t>
      </w:r>
      <w:r w:rsidR="006A42D8" w:rsidRPr="00AE78C8">
        <w:rPr>
          <w:rFonts w:ascii="Arial" w:hAnsi="Arial" w:cs="Arial"/>
          <w:color w:val="000000" w:themeColor="text1"/>
        </w:rPr>
        <w:t xml:space="preserve"> from the patient’s funds towards such funeral</w:t>
      </w:r>
      <w:r w:rsidR="00E758E8" w:rsidRPr="00AE78C8">
        <w:rPr>
          <w:rFonts w:ascii="Arial" w:hAnsi="Arial" w:cs="Arial"/>
          <w:color w:val="000000" w:themeColor="text1"/>
        </w:rPr>
        <w:t>.</w:t>
      </w:r>
      <w:r w:rsidR="007B1DCD" w:rsidRPr="00AE78C8">
        <w:rPr>
          <w:rFonts w:ascii="Arial" w:hAnsi="Arial" w:cs="Arial"/>
          <w:color w:val="000000" w:themeColor="text1"/>
        </w:rPr>
        <w:t xml:space="preserve"> </w:t>
      </w:r>
      <w:r w:rsidR="006A42D8" w:rsidRPr="00AE78C8">
        <w:rPr>
          <w:rFonts w:ascii="Arial" w:hAnsi="Arial" w:cs="Arial"/>
          <w:color w:val="000000" w:themeColor="text1"/>
        </w:rPr>
        <w:t xml:space="preserve">The appellant denied that </w:t>
      </w:r>
      <w:r w:rsidR="00854AE2" w:rsidRPr="00AE78C8">
        <w:rPr>
          <w:rFonts w:ascii="Arial" w:hAnsi="Arial" w:cs="Arial"/>
          <w:color w:val="000000" w:themeColor="text1"/>
        </w:rPr>
        <w:t>the patient had</w:t>
      </w:r>
      <w:r w:rsidR="006A42D8" w:rsidRPr="00AE78C8">
        <w:rPr>
          <w:rFonts w:ascii="Arial" w:hAnsi="Arial" w:cs="Arial"/>
          <w:color w:val="000000" w:themeColor="text1"/>
        </w:rPr>
        <w:t xml:space="preserve"> request</w:t>
      </w:r>
      <w:r w:rsidR="00854AE2" w:rsidRPr="00AE78C8">
        <w:rPr>
          <w:rFonts w:ascii="Arial" w:hAnsi="Arial" w:cs="Arial"/>
          <w:color w:val="000000" w:themeColor="text1"/>
        </w:rPr>
        <w:t>ed</w:t>
      </w:r>
      <w:r w:rsidR="006A42D8" w:rsidRPr="00AE78C8">
        <w:rPr>
          <w:rFonts w:ascii="Arial" w:hAnsi="Arial" w:cs="Arial"/>
          <w:color w:val="000000" w:themeColor="text1"/>
        </w:rPr>
        <w:t xml:space="preserve"> </w:t>
      </w:r>
      <w:r w:rsidR="00854AE2" w:rsidRPr="00AE78C8">
        <w:rPr>
          <w:rFonts w:ascii="Arial" w:hAnsi="Arial" w:cs="Arial"/>
          <w:color w:val="000000" w:themeColor="text1"/>
        </w:rPr>
        <w:t xml:space="preserve">that funds be made available to </w:t>
      </w:r>
      <w:r w:rsidR="006A42D8" w:rsidRPr="00AE78C8">
        <w:rPr>
          <w:rFonts w:ascii="Arial" w:hAnsi="Arial" w:cs="Arial"/>
          <w:color w:val="000000" w:themeColor="text1"/>
        </w:rPr>
        <w:t xml:space="preserve">purchase a laptop for </w:t>
      </w:r>
      <w:r w:rsidR="00854AE2" w:rsidRPr="00AE78C8">
        <w:rPr>
          <w:rFonts w:ascii="Arial" w:hAnsi="Arial" w:cs="Arial"/>
          <w:color w:val="000000" w:themeColor="text1"/>
        </w:rPr>
        <w:t>her</w:t>
      </w:r>
      <w:r w:rsidR="006A42D8" w:rsidRPr="00AE78C8">
        <w:rPr>
          <w:rFonts w:ascii="Arial" w:hAnsi="Arial" w:cs="Arial"/>
          <w:color w:val="000000" w:themeColor="text1"/>
        </w:rPr>
        <w:t xml:space="preserve"> daughter</w:t>
      </w:r>
      <w:r w:rsidR="00DD3CF4" w:rsidRPr="00AE78C8">
        <w:rPr>
          <w:rFonts w:ascii="Arial" w:hAnsi="Arial" w:cs="Arial"/>
          <w:color w:val="000000" w:themeColor="text1"/>
        </w:rPr>
        <w:t xml:space="preserve"> and </w:t>
      </w:r>
      <w:r w:rsidR="008824F8" w:rsidRPr="00AE78C8">
        <w:rPr>
          <w:rFonts w:ascii="Arial" w:hAnsi="Arial" w:cs="Arial"/>
          <w:color w:val="000000" w:themeColor="text1"/>
        </w:rPr>
        <w:t xml:space="preserve">indicated </w:t>
      </w:r>
      <w:r w:rsidR="00DD3CF4" w:rsidRPr="00AE78C8">
        <w:rPr>
          <w:rFonts w:ascii="Arial" w:hAnsi="Arial" w:cs="Arial"/>
          <w:color w:val="000000" w:themeColor="text1"/>
        </w:rPr>
        <w:t xml:space="preserve">that had such a request been made, he would have supported it. </w:t>
      </w:r>
    </w:p>
    <w:p w:rsidR="00EB4F71" w:rsidRPr="00D44113"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D44113">
        <w:rPr>
          <w:rFonts w:ascii="Arial" w:hAnsi="Arial" w:cs="Arial"/>
        </w:rPr>
        <w:t>[13]</w:t>
      </w:r>
      <w:r w:rsidRPr="00D44113">
        <w:rPr>
          <w:rFonts w:ascii="Arial" w:hAnsi="Arial" w:cs="Arial"/>
        </w:rPr>
        <w:tab/>
      </w:r>
      <w:r w:rsidR="009368F4" w:rsidRPr="00AE78C8">
        <w:rPr>
          <w:rFonts w:ascii="Arial" w:hAnsi="Arial" w:cs="Arial"/>
          <w:color w:val="000000" w:themeColor="text1"/>
        </w:rPr>
        <w:t xml:space="preserve">The appellant </w:t>
      </w:r>
      <w:r w:rsidR="00854AE2" w:rsidRPr="00AE78C8">
        <w:rPr>
          <w:rFonts w:ascii="Arial" w:hAnsi="Arial" w:cs="Arial"/>
          <w:color w:val="000000" w:themeColor="text1"/>
        </w:rPr>
        <w:t>stated</w:t>
      </w:r>
      <w:r w:rsidR="009368F4" w:rsidRPr="00AE78C8">
        <w:rPr>
          <w:rFonts w:ascii="Arial" w:hAnsi="Arial" w:cs="Arial"/>
          <w:color w:val="000000" w:themeColor="text1"/>
        </w:rPr>
        <w:t xml:space="preserve"> that the patient remains a vulnerable person and that she will remain vulnerable if the curatorship is terminated. He </w:t>
      </w:r>
      <w:r w:rsidR="00854AE2" w:rsidRPr="00AE78C8">
        <w:rPr>
          <w:rFonts w:ascii="Arial" w:hAnsi="Arial" w:cs="Arial"/>
          <w:color w:val="000000" w:themeColor="text1"/>
        </w:rPr>
        <w:t xml:space="preserve">therefore </w:t>
      </w:r>
      <w:r w:rsidR="009368F4" w:rsidRPr="00AE78C8">
        <w:rPr>
          <w:rFonts w:ascii="Arial" w:hAnsi="Arial" w:cs="Arial"/>
          <w:color w:val="000000" w:themeColor="text1"/>
        </w:rPr>
        <w:t xml:space="preserve">supported the </w:t>
      </w:r>
      <w:r w:rsidR="008824F8" w:rsidRPr="00AE78C8">
        <w:rPr>
          <w:rFonts w:ascii="Arial" w:hAnsi="Arial" w:cs="Arial"/>
          <w:color w:val="000000" w:themeColor="text1"/>
        </w:rPr>
        <w:t xml:space="preserve">recommendation of the curator ad litem in his second report that the </w:t>
      </w:r>
      <w:r w:rsidR="009368F4" w:rsidRPr="00AE78C8">
        <w:rPr>
          <w:rFonts w:ascii="Arial" w:hAnsi="Arial" w:cs="Arial"/>
          <w:color w:val="000000" w:themeColor="text1"/>
        </w:rPr>
        <w:t>patient b</w:t>
      </w:r>
      <w:r w:rsidR="008824F8" w:rsidRPr="00AE78C8">
        <w:rPr>
          <w:rFonts w:ascii="Arial" w:hAnsi="Arial" w:cs="Arial"/>
          <w:color w:val="000000" w:themeColor="text1"/>
        </w:rPr>
        <w:t>e assessed b</w:t>
      </w:r>
      <w:r w:rsidR="009368F4" w:rsidRPr="00AE78C8">
        <w:rPr>
          <w:rFonts w:ascii="Arial" w:hAnsi="Arial" w:cs="Arial"/>
          <w:color w:val="000000" w:themeColor="text1"/>
        </w:rPr>
        <w:t xml:space="preserve">y a neuropsychologist to advise if </w:t>
      </w:r>
      <w:r w:rsidR="008824F8" w:rsidRPr="00AE78C8">
        <w:rPr>
          <w:rFonts w:ascii="Arial" w:hAnsi="Arial" w:cs="Arial"/>
          <w:color w:val="000000" w:themeColor="text1"/>
        </w:rPr>
        <w:t>her</w:t>
      </w:r>
      <w:r w:rsidR="009368F4" w:rsidRPr="00AE78C8">
        <w:rPr>
          <w:rFonts w:ascii="Arial" w:hAnsi="Arial" w:cs="Arial"/>
          <w:color w:val="000000" w:themeColor="text1"/>
        </w:rPr>
        <w:t xml:space="preserve"> circumstances </w:t>
      </w:r>
      <w:r w:rsidR="00854AE2" w:rsidRPr="00AE78C8">
        <w:rPr>
          <w:rFonts w:ascii="Arial" w:hAnsi="Arial" w:cs="Arial"/>
          <w:color w:val="000000" w:themeColor="text1"/>
        </w:rPr>
        <w:t>had changed</w:t>
      </w:r>
      <w:r w:rsidR="009368F4" w:rsidRPr="00AE78C8">
        <w:rPr>
          <w:rFonts w:ascii="Arial" w:hAnsi="Arial" w:cs="Arial"/>
          <w:color w:val="000000" w:themeColor="text1"/>
        </w:rPr>
        <w:t xml:space="preserve">. Pending such reassessment, the appellant contended that the patient </w:t>
      </w:r>
      <w:r w:rsidR="00854AE2" w:rsidRPr="00AE78C8">
        <w:rPr>
          <w:rFonts w:ascii="Arial" w:hAnsi="Arial" w:cs="Arial"/>
          <w:color w:val="000000" w:themeColor="text1"/>
        </w:rPr>
        <w:t xml:space="preserve">should </w:t>
      </w:r>
      <w:r w:rsidR="009368F4" w:rsidRPr="00AE78C8">
        <w:rPr>
          <w:rFonts w:ascii="Arial" w:hAnsi="Arial" w:cs="Arial"/>
          <w:color w:val="000000" w:themeColor="text1"/>
        </w:rPr>
        <w:t xml:space="preserve">remain under curatorship, although he accepted that his relationship with the patient had become strained and that he would support his removal as curator </w:t>
      </w:r>
      <w:r w:rsidR="009368F4" w:rsidRPr="00AE78C8">
        <w:rPr>
          <w:rFonts w:ascii="Arial" w:hAnsi="Arial" w:cs="Arial"/>
          <w:i/>
          <w:iCs/>
          <w:color w:val="000000" w:themeColor="text1"/>
        </w:rPr>
        <w:t>bonis</w:t>
      </w:r>
      <w:r w:rsidR="009368F4" w:rsidRPr="00AE78C8">
        <w:rPr>
          <w:rFonts w:ascii="Arial" w:hAnsi="Arial" w:cs="Arial"/>
          <w:color w:val="000000" w:themeColor="text1"/>
        </w:rPr>
        <w:t xml:space="preserve"> </w:t>
      </w:r>
      <w:r w:rsidR="00D44113">
        <w:rPr>
          <w:rFonts w:ascii="Arial" w:hAnsi="Arial" w:cs="Arial"/>
          <w:color w:val="000000" w:themeColor="text1"/>
        </w:rPr>
        <w:t>upon</w:t>
      </w:r>
      <w:r w:rsidR="009368F4" w:rsidRPr="00AE78C8">
        <w:rPr>
          <w:rFonts w:ascii="Arial" w:hAnsi="Arial" w:cs="Arial"/>
          <w:color w:val="000000" w:themeColor="text1"/>
        </w:rPr>
        <w:t xml:space="preserve"> the appointment of a new curator </w:t>
      </w:r>
      <w:r w:rsidR="009368F4" w:rsidRPr="00AE78C8">
        <w:rPr>
          <w:rFonts w:ascii="Arial" w:hAnsi="Arial" w:cs="Arial"/>
          <w:i/>
          <w:iCs/>
          <w:color w:val="000000" w:themeColor="text1"/>
        </w:rPr>
        <w:t>bonis</w:t>
      </w:r>
      <w:r w:rsidR="009368F4" w:rsidRPr="00AE78C8">
        <w:rPr>
          <w:rFonts w:ascii="Arial" w:hAnsi="Arial" w:cs="Arial"/>
          <w:color w:val="000000" w:themeColor="text1"/>
        </w:rPr>
        <w:t xml:space="preserve">.  </w:t>
      </w:r>
    </w:p>
    <w:p w:rsidR="00D44113" w:rsidRPr="00AE78C8" w:rsidRDefault="00D44113" w:rsidP="00D44113">
      <w:pPr>
        <w:adjustRightInd w:val="0"/>
        <w:snapToGrid w:val="0"/>
        <w:spacing w:before="120" w:after="120" w:line="360" w:lineRule="auto"/>
        <w:ind w:left="720"/>
        <w:jc w:val="both"/>
        <w:rPr>
          <w:rFonts w:ascii="Arial" w:hAnsi="Arial" w:cs="Arial"/>
          <w:color w:val="000000" w:themeColor="text1"/>
          <w:u w:val="single"/>
        </w:rPr>
      </w:pPr>
    </w:p>
    <w:p w:rsidR="00B62433" w:rsidRPr="00AE78C8" w:rsidRDefault="00B62433" w:rsidP="00AA08FC">
      <w:pPr>
        <w:adjustRightInd w:val="0"/>
        <w:snapToGrid w:val="0"/>
        <w:spacing w:before="120" w:after="120" w:line="360" w:lineRule="auto"/>
        <w:ind w:left="720"/>
        <w:jc w:val="both"/>
        <w:rPr>
          <w:rFonts w:ascii="Arial" w:hAnsi="Arial" w:cs="Arial"/>
          <w:color w:val="000000" w:themeColor="text1"/>
          <w:u w:val="single"/>
        </w:rPr>
      </w:pPr>
      <w:r w:rsidRPr="00AE78C8">
        <w:rPr>
          <w:rFonts w:ascii="Arial" w:hAnsi="Arial" w:cs="Arial"/>
          <w:color w:val="000000" w:themeColor="text1"/>
          <w:u w:val="single"/>
        </w:rPr>
        <w:t>Judgment of Court a quo</w:t>
      </w:r>
    </w:p>
    <w:p w:rsidR="00B62433"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lastRenderedPageBreak/>
        <w:t>[14]</w:t>
      </w:r>
      <w:r w:rsidRPr="00AE78C8">
        <w:rPr>
          <w:rFonts w:ascii="Arial" w:hAnsi="Arial" w:cs="Arial"/>
        </w:rPr>
        <w:tab/>
      </w:r>
      <w:r w:rsidR="00B62433" w:rsidRPr="00AE78C8">
        <w:rPr>
          <w:rFonts w:ascii="Arial" w:hAnsi="Arial" w:cs="Arial"/>
          <w:color w:val="000000" w:themeColor="text1"/>
        </w:rPr>
        <w:t xml:space="preserve">The Court a quo found, in relation to the appellant’s challenge to the locus standi of the respondent to </w:t>
      </w:r>
      <w:r w:rsidR="008824F8" w:rsidRPr="00AE78C8">
        <w:rPr>
          <w:rFonts w:ascii="Arial" w:hAnsi="Arial" w:cs="Arial"/>
          <w:color w:val="000000" w:themeColor="text1"/>
        </w:rPr>
        <w:t>launch</w:t>
      </w:r>
      <w:r w:rsidR="00B62433" w:rsidRPr="00AE78C8">
        <w:rPr>
          <w:rFonts w:ascii="Arial" w:hAnsi="Arial" w:cs="Arial"/>
          <w:color w:val="000000" w:themeColor="text1"/>
        </w:rPr>
        <w:t xml:space="preserve"> th</w:t>
      </w:r>
      <w:r w:rsidR="008824F8" w:rsidRPr="00AE78C8">
        <w:rPr>
          <w:rFonts w:ascii="Arial" w:hAnsi="Arial" w:cs="Arial"/>
          <w:color w:val="000000" w:themeColor="text1"/>
        </w:rPr>
        <w:t>e</w:t>
      </w:r>
      <w:r w:rsidR="00B62433" w:rsidRPr="00AE78C8">
        <w:rPr>
          <w:rFonts w:ascii="Arial" w:hAnsi="Arial" w:cs="Arial"/>
          <w:color w:val="000000" w:themeColor="text1"/>
        </w:rPr>
        <w:t xml:space="preserve"> application, that the respondent, as the adult daughter of the patient, has always been involved in the advancement of the welfare of the patient since the accident, has her best interests at heart and therefore held the necessary </w:t>
      </w:r>
      <w:r w:rsidR="00854AE2" w:rsidRPr="00AE78C8">
        <w:rPr>
          <w:rFonts w:ascii="Arial" w:hAnsi="Arial" w:cs="Arial"/>
          <w:color w:val="000000" w:themeColor="text1"/>
        </w:rPr>
        <w:t>legal standing</w:t>
      </w:r>
      <w:r w:rsidR="00B62433" w:rsidRPr="00AE78C8">
        <w:rPr>
          <w:rFonts w:ascii="Arial" w:hAnsi="Arial" w:cs="Arial"/>
          <w:color w:val="000000" w:themeColor="text1"/>
        </w:rPr>
        <w:t xml:space="preserve"> to bring the application.</w:t>
      </w:r>
    </w:p>
    <w:p w:rsidR="008A594A"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[15]</w:t>
      </w:r>
      <w:r w:rsidRPr="00AE78C8">
        <w:rPr>
          <w:rFonts w:ascii="Arial" w:hAnsi="Arial" w:cs="Arial"/>
        </w:rPr>
        <w:tab/>
      </w:r>
      <w:r w:rsidR="004C096D" w:rsidRPr="00AE78C8">
        <w:rPr>
          <w:rFonts w:ascii="Arial" w:hAnsi="Arial" w:cs="Arial"/>
          <w:color w:val="000000" w:themeColor="text1"/>
        </w:rPr>
        <w:t xml:space="preserve">The Court took account of the fact that the patient had taken an informed decision that she did not want the curatorship to </w:t>
      </w:r>
      <w:r w:rsidR="00D04006" w:rsidRPr="00AE78C8">
        <w:rPr>
          <w:rFonts w:ascii="Arial" w:hAnsi="Arial" w:cs="Arial"/>
          <w:color w:val="000000" w:themeColor="text1"/>
        </w:rPr>
        <w:t>continue</w:t>
      </w:r>
      <w:r w:rsidR="004C096D" w:rsidRPr="00AE78C8">
        <w:rPr>
          <w:rFonts w:ascii="Arial" w:hAnsi="Arial" w:cs="Arial"/>
          <w:color w:val="000000" w:themeColor="text1"/>
        </w:rPr>
        <w:t xml:space="preserve"> and </w:t>
      </w:r>
      <w:r w:rsidR="00D04006" w:rsidRPr="00AE78C8">
        <w:rPr>
          <w:rFonts w:ascii="Arial" w:hAnsi="Arial" w:cs="Arial"/>
          <w:color w:val="000000" w:themeColor="text1"/>
        </w:rPr>
        <w:t xml:space="preserve">asked </w:t>
      </w:r>
      <w:r w:rsidR="004C096D" w:rsidRPr="00AE78C8">
        <w:rPr>
          <w:rFonts w:ascii="Arial" w:hAnsi="Arial" w:cs="Arial"/>
          <w:color w:val="000000" w:themeColor="text1"/>
        </w:rPr>
        <w:t>whether it was “</w:t>
      </w:r>
      <w:r w:rsidR="004C096D" w:rsidRPr="00AE78C8">
        <w:rPr>
          <w:rFonts w:ascii="Arial" w:hAnsi="Arial" w:cs="Arial"/>
          <w:i/>
          <w:iCs/>
          <w:color w:val="000000" w:themeColor="text1"/>
        </w:rPr>
        <w:t>fair to disregard her wishes and continue to subject the patient to the standards and expectations of people who are better educated or have higher levels of intelligence</w:t>
      </w:r>
      <w:r w:rsidR="004C096D" w:rsidRPr="00AE78C8">
        <w:rPr>
          <w:rFonts w:ascii="Arial" w:hAnsi="Arial" w:cs="Arial"/>
          <w:color w:val="000000" w:themeColor="text1"/>
        </w:rPr>
        <w:t>” than her. The Court considered it “</w:t>
      </w:r>
      <w:r w:rsidR="004C096D" w:rsidRPr="00AE78C8">
        <w:rPr>
          <w:rFonts w:ascii="Arial" w:hAnsi="Arial" w:cs="Arial"/>
          <w:i/>
          <w:iCs/>
          <w:color w:val="000000" w:themeColor="text1"/>
        </w:rPr>
        <w:t>unpalatable</w:t>
      </w:r>
      <w:r w:rsidR="004C096D" w:rsidRPr="00AE78C8">
        <w:rPr>
          <w:rFonts w:ascii="Arial" w:hAnsi="Arial" w:cs="Arial"/>
          <w:color w:val="000000" w:themeColor="text1"/>
        </w:rPr>
        <w:t>” to require the patient to undergo a psychiatric test to determine her “</w:t>
      </w:r>
      <w:r w:rsidR="004C096D" w:rsidRPr="00AE78C8">
        <w:rPr>
          <w:rFonts w:ascii="Arial" w:hAnsi="Arial" w:cs="Arial"/>
          <w:i/>
          <w:iCs/>
          <w:color w:val="000000" w:themeColor="text1"/>
        </w:rPr>
        <w:t>sophistication level</w:t>
      </w:r>
      <w:r w:rsidR="004C096D" w:rsidRPr="00AE78C8">
        <w:rPr>
          <w:rFonts w:ascii="Arial" w:hAnsi="Arial" w:cs="Arial"/>
          <w:color w:val="000000" w:themeColor="text1"/>
        </w:rPr>
        <w:t>”.</w:t>
      </w:r>
      <w:r w:rsidR="00A56E86" w:rsidRPr="00AE78C8">
        <w:rPr>
          <w:rFonts w:ascii="Arial" w:hAnsi="Arial" w:cs="Arial"/>
          <w:color w:val="000000" w:themeColor="text1"/>
        </w:rPr>
        <w:t xml:space="preserve"> It was found to be her right as an adult not to accept the benefits of the curatorship when she is of sound mind and there is no evidence that she is unable to manage a large estate and wishes to “</w:t>
      </w:r>
      <w:r w:rsidR="00A56E86" w:rsidRPr="00AE78C8">
        <w:rPr>
          <w:rFonts w:ascii="Arial" w:hAnsi="Arial" w:cs="Arial"/>
          <w:i/>
          <w:iCs/>
          <w:color w:val="000000" w:themeColor="text1"/>
        </w:rPr>
        <w:t>take the risk</w:t>
      </w:r>
      <w:r w:rsidR="00A56E86" w:rsidRPr="00AE78C8">
        <w:rPr>
          <w:rFonts w:ascii="Arial" w:hAnsi="Arial" w:cs="Arial"/>
          <w:color w:val="000000" w:themeColor="text1"/>
        </w:rPr>
        <w:t>” of managing such estate.</w:t>
      </w:r>
      <w:r w:rsidR="008A594A" w:rsidRPr="00AE78C8">
        <w:rPr>
          <w:rFonts w:ascii="Arial" w:hAnsi="Arial" w:cs="Arial"/>
          <w:color w:val="000000" w:themeColor="text1"/>
        </w:rPr>
        <w:t xml:space="preserve"> The Court found that:</w:t>
      </w:r>
    </w:p>
    <w:p w:rsidR="008A594A" w:rsidRPr="00AE78C8" w:rsidRDefault="008A594A" w:rsidP="008A594A">
      <w:pPr>
        <w:adjustRightInd w:val="0"/>
        <w:snapToGrid w:val="0"/>
        <w:spacing w:before="120" w:after="120" w:line="360" w:lineRule="auto"/>
        <w:ind w:left="2160" w:hanging="720"/>
        <w:jc w:val="both"/>
        <w:rPr>
          <w:rFonts w:ascii="Arial" w:hAnsi="Arial" w:cs="Arial"/>
          <w:color w:val="000000" w:themeColor="text1"/>
        </w:rPr>
      </w:pPr>
      <w:r w:rsidRPr="00AE78C8">
        <w:rPr>
          <w:rFonts w:ascii="Arial" w:hAnsi="Arial" w:cs="Arial"/>
          <w:color w:val="000000" w:themeColor="text1"/>
        </w:rPr>
        <w:t xml:space="preserve">’41. </w:t>
      </w:r>
      <w:r w:rsidRPr="00AE78C8">
        <w:rPr>
          <w:rFonts w:ascii="Arial" w:hAnsi="Arial" w:cs="Arial"/>
          <w:color w:val="000000" w:themeColor="text1"/>
        </w:rPr>
        <w:tab/>
        <w:t>…To continue subjecting the patient to curatorship …would be tantamount to endorsing the unfortunate and unfounded belief that only those who are sufficiently schooled in the Western ways of doing things have an inherent right and can be trusted to properly manage large estates. In our country Africa, where people have a culture of living communally, it would not be fair to condone this kind of attitude. A cultural misplacement should neither be allowed nor promoted.</w:t>
      </w:r>
    </w:p>
    <w:p w:rsidR="004C096D" w:rsidRPr="00AE78C8" w:rsidRDefault="008A594A" w:rsidP="008A594A">
      <w:pPr>
        <w:adjustRightInd w:val="0"/>
        <w:snapToGrid w:val="0"/>
        <w:spacing w:before="120" w:after="120" w:line="360" w:lineRule="auto"/>
        <w:ind w:left="2160" w:hanging="720"/>
        <w:jc w:val="both"/>
        <w:rPr>
          <w:rFonts w:ascii="Arial" w:hAnsi="Arial" w:cs="Arial"/>
          <w:color w:val="000000" w:themeColor="text1"/>
        </w:rPr>
      </w:pPr>
      <w:r w:rsidRPr="00AE78C8">
        <w:rPr>
          <w:rFonts w:ascii="Arial" w:hAnsi="Arial" w:cs="Arial"/>
          <w:color w:val="000000" w:themeColor="text1"/>
        </w:rPr>
        <w:t xml:space="preserve">42. </w:t>
      </w:r>
      <w:r w:rsidRPr="00AE78C8">
        <w:rPr>
          <w:rFonts w:ascii="Arial" w:hAnsi="Arial" w:cs="Arial"/>
          <w:color w:val="000000" w:themeColor="text1"/>
        </w:rPr>
        <w:tab/>
        <w:t>The courts must be alive and adept enough to put a halt on pure commercial tendencies from undermining the working and established practices of people who do not conform to the popular Western expectations.’</w:t>
      </w:r>
    </w:p>
    <w:p w:rsidR="008A594A"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lastRenderedPageBreak/>
        <w:t>[16]</w:t>
      </w:r>
      <w:r w:rsidRPr="00AE78C8">
        <w:rPr>
          <w:rFonts w:ascii="Arial" w:hAnsi="Arial" w:cs="Arial"/>
        </w:rPr>
        <w:tab/>
      </w:r>
      <w:r w:rsidR="00257FB2" w:rsidRPr="00AE78C8">
        <w:rPr>
          <w:rFonts w:ascii="Arial" w:hAnsi="Arial" w:cs="Arial"/>
          <w:color w:val="000000" w:themeColor="text1"/>
        </w:rPr>
        <w:t>Criticism was levelled against both the appellant and the Master for their “</w:t>
      </w:r>
      <w:r w:rsidR="00257FB2" w:rsidRPr="00AE78C8">
        <w:rPr>
          <w:rFonts w:ascii="Arial" w:hAnsi="Arial" w:cs="Arial"/>
          <w:i/>
          <w:iCs/>
          <w:color w:val="000000" w:themeColor="text1"/>
        </w:rPr>
        <w:t>failure to be creative</w:t>
      </w:r>
      <w:r w:rsidR="00257FB2" w:rsidRPr="00AE78C8">
        <w:rPr>
          <w:rFonts w:ascii="Arial" w:hAnsi="Arial" w:cs="Arial"/>
          <w:color w:val="000000" w:themeColor="text1"/>
        </w:rPr>
        <w:t xml:space="preserve">” in guiding the patient </w:t>
      </w:r>
      <w:r w:rsidR="00E31EA5" w:rsidRPr="00AE78C8">
        <w:rPr>
          <w:rFonts w:ascii="Arial" w:hAnsi="Arial" w:cs="Arial"/>
          <w:color w:val="000000" w:themeColor="text1"/>
        </w:rPr>
        <w:t>and for failing to adopt</w:t>
      </w:r>
      <w:r w:rsidR="00D73547" w:rsidRPr="00AE78C8">
        <w:rPr>
          <w:rFonts w:ascii="Arial" w:hAnsi="Arial" w:cs="Arial"/>
          <w:color w:val="000000" w:themeColor="text1"/>
        </w:rPr>
        <w:t xml:space="preserve"> “</w:t>
      </w:r>
      <w:r w:rsidR="00D73547" w:rsidRPr="00AE78C8">
        <w:rPr>
          <w:rFonts w:ascii="Arial" w:hAnsi="Arial" w:cs="Arial"/>
          <w:i/>
          <w:iCs/>
          <w:color w:val="000000" w:themeColor="text1"/>
        </w:rPr>
        <w:t>less foreign ways of addressing their concerns about the patient’s perceived inability to manage a large estate</w:t>
      </w:r>
      <w:r w:rsidR="00D73547" w:rsidRPr="00AE78C8">
        <w:rPr>
          <w:rFonts w:ascii="Arial" w:hAnsi="Arial" w:cs="Arial"/>
          <w:color w:val="000000" w:themeColor="text1"/>
        </w:rPr>
        <w:t xml:space="preserve">”, </w:t>
      </w:r>
      <w:r w:rsidR="00257FB2" w:rsidRPr="00AE78C8">
        <w:rPr>
          <w:rFonts w:ascii="Arial" w:hAnsi="Arial" w:cs="Arial"/>
          <w:color w:val="000000" w:themeColor="text1"/>
        </w:rPr>
        <w:t>as opposed to “</w:t>
      </w:r>
      <w:r w:rsidR="00257FB2" w:rsidRPr="00AE78C8">
        <w:rPr>
          <w:rFonts w:ascii="Arial" w:hAnsi="Arial" w:cs="Arial"/>
          <w:i/>
          <w:iCs/>
          <w:color w:val="000000" w:themeColor="text1"/>
        </w:rPr>
        <w:t>castigating her as someone who will never be able to understand the management of her newly found riches</w:t>
      </w:r>
      <w:r w:rsidR="00D73547" w:rsidRPr="00AE78C8">
        <w:rPr>
          <w:rFonts w:ascii="Arial" w:hAnsi="Arial" w:cs="Arial"/>
          <w:i/>
          <w:iCs/>
          <w:color w:val="000000" w:themeColor="text1"/>
        </w:rPr>
        <w:t xml:space="preserve"> according to the Western paradigm</w:t>
      </w:r>
      <w:r w:rsidR="00257FB2" w:rsidRPr="00AE78C8">
        <w:rPr>
          <w:rFonts w:ascii="Arial" w:hAnsi="Arial" w:cs="Arial"/>
          <w:color w:val="000000" w:themeColor="text1"/>
        </w:rPr>
        <w:t>”.</w:t>
      </w:r>
      <w:r w:rsidR="00186FFF" w:rsidRPr="00AE78C8">
        <w:rPr>
          <w:rFonts w:ascii="Arial" w:hAnsi="Arial" w:cs="Arial"/>
          <w:color w:val="000000" w:themeColor="text1"/>
        </w:rPr>
        <w:t xml:space="preserve"> The Court found that </w:t>
      </w:r>
      <w:r w:rsidR="00D66E46" w:rsidRPr="00AE78C8">
        <w:rPr>
          <w:rFonts w:ascii="Arial" w:hAnsi="Arial" w:cs="Arial"/>
          <w:color w:val="000000" w:themeColor="text1"/>
        </w:rPr>
        <w:t>the a</w:t>
      </w:r>
      <w:r w:rsidR="00186FFF" w:rsidRPr="00AE78C8">
        <w:rPr>
          <w:rFonts w:ascii="Arial" w:hAnsi="Arial" w:cs="Arial"/>
          <w:color w:val="000000" w:themeColor="text1"/>
        </w:rPr>
        <w:t xml:space="preserve">ppellant </w:t>
      </w:r>
      <w:r w:rsidR="00B55254" w:rsidRPr="00AE78C8">
        <w:rPr>
          <w:rFonts w:ascii="Arial" w:hAnsi="Arial" w:cs="Arial"/>
          <w:color w:val="000000" w:themeColor="text1"/>
        </w:rPr>
        <w:t>was uncompromising in his approach, that it was</w:t>
      </w:r>
      <w:r w:rsidR="00D66E46" w:rsidRPr="00AE78C8">
        <w:rPr>
          <w:rFonts w:ascii="Arial" w:hAnsi="Arial" w:cs="Arial"/>
          <w:color w:val="000000" w:themeColor="text1"/>
        </w:rPr>
        <w:t xml:space="preserve"> his </w:t>
      </w:r>
      <w:r w:rsidR="00186FFF" w:rsidRPr="00AE78C8">
        <w:rPr>
          <w:rFonts w:ascii="Arial" w:hAnsi="Arial" w:cs="Arial"/>
          <w:color w:val="000000" w:themeColor="text1"/>
        </w:rPr>
        <w:t>“</w:t>
      </w:r>
      <w:r w:rsidR="00186FFF" w:rsidRPr="00AE78C8">
        <w:rPr>
          <w:rFonts w:ascii="Arial" w:hAnsi="Arial" w:cs="Arial"/>
          <w:i/>
          <w:iCs/>
          <w:color w:val="000000" w:themeColor="text1"/>
        </w:rPr>
        <w:t>way or the highway</w:t>
      </w:r>
      <w:r w:rsidR="00186FFF" w:rsidRPr="00AE78C8">
        <w:rPr>
          <w:rFonts w:ascii="Arial" w:hAnsi="Arial" w:cs="Arial"/>
          <w:color w:val="000000" w:themeColor="text1"/>
        </w:rPr>
        <w:t>”</w:t>
      </w:r>
      <w:r w:rsidR="00D66E46" w:rsidRPr="00AE78C8">
        <w:rPr>
          <w:rFonts w:ascii="Arial" w:hAnsi="Arial" w:cs="Arial"/>
          <w:color w:val="000000" w:themeColor="text1"/>
        </w:rPr>
        <w:t xml:space="preserve">, </w:t>
      </w:r>
      <w:r w:rsidR="00B55254" w:rsidRPr="00AE78C8">
        <w:rPr>
          <w:rFonts w:ascii="Arial" w:hAnsi="Arial" w:cs="Arial"/>
          <w:color w:val="000000" w:themeColor="text1"/>
        </w:rPr>
        <w:t xml:space="preserve">that he </w:t>
      </w:r>
      <w:r w:rsidR="00D66E46" w:rsidRPr="00AE78C8">
        <w:rPr>
          <w:rFonts w:ascii="Arial" w:hAnsi="Arial" w:cs="Arial"/>
          <w:color w:val="000000" w:themeColor="text1"/>
        </w:rPr>
        <w:t>rejected the patient’s way of doing things and forced her to learn “</w:t>
      </w:r>
      <w:r w:rsidR="00D66E46" w:rsidRPr="00AE78C8">
        <w:rPr>
          <w:rFonts w:ascii="Arial" w:hAnsi="Arial" w:cs="Arial"/>
          <w:i/>
          <w:iCs/>
          <w:color w:val="000000" w:themeColor="text1"/>
        </w:rPr>
        <w:t>Western ways</w:t>
      </w:r>
      <w:r w:rsidR="00D66E46" w:rsidRPr="00AE78C8">
        <w:rPr>
          <w:rFonts w:ascii="Arial" w:hAnsi="Arial" w:cs="Arial"/>
          <w:color w:val="000000" w:themeColor="text1"/>
        </w:rPr>
        <w:t>” without any attempt to find mid</w:t>
      </w:r>
      <w:r w:rsidR="00186FFF" w:rsidRPr="00AE78C8">
        <w:rPr>
          <w:rFonts w:ascii="Arial" w:hAnsi="Arial" w:cs="Arial"/>
          <w:color w:val="000000" w:themeColor="text1"/>
        </w:rPr>
        <w:t>d</w:t>
      </w:r>
      <w:r w:rsidR="00D66E46" w:rsidRPr="00AE78C8">
        <w:rPr>
          <w:rFonts w:ascii="Arial" w:hAnsi="Arial" w:cs="Arial"/>
          <w:color w:val="000000" w:themeColor="text1"/>
        </w:rPr>
        <w:t>le ground</w:t>
      </w:r>
      <w:r w:rsidR="00186FFF" w:rsidRPr="00AE78C8">
        <w:rPr>
          <w:rFonts w:ascii="Arial" w:hAnsi="Arial" w:cs="Arial"/>
          <w:color w:val="000000" w:themeColor="text1"/>
        </w:rPr>
        <w:t>.</w:t>
      </w:r>
      <w:r w:rsidR="00CA0DDC" w:rsidRPr="00AE78C8">
        <w:rPr>
          <w:rFonts w:ascii="Arial" w:hAnsi="Arial" w:cs="Arial"/>
          <w:color w:val="000000" w:themeColor="text1"/>
        </w:rPr>
        <w:t xml:space="preserve"> This</w:t>
      </w:r>
      <w:r w:rsidR="00D07E82" w:rsidRPr="00AE78C8">
        <w:rPr>
          <w:rFonts w:ascii="Arial" w:hAnsi="Arial" w:cs="Arial"/>
          <w:color w:val="000000" w:themeColor="text1"/>
        </w:rPr>
        <w:t>,</w:t>
      </w:r>
      <w:r w:rsidR="00CA0DDC" w:rsidRPr="00AE78C8">
        <w:rPr>
          <w:rFonts w:ascii="Arial" w:hAnsi="Arial" w:cs="Arial"/>
          <w:color w:val="000000" w:themeColor="text1"/>
        </w:rPr>
        <w:t xml:space="preserve"> when reliance on the concept of ubuntu would have provided the appellant and the Master with some “</w:t>
      </w:r>
      <w:r w:rsidR="00CA0DDC" w:rsidRPr="00AE78C8">
        <w:rPr>
          <w:rFonts w:ascii="Arial" w:hAnsi="Arial" w:cs="Arial"/>
          <w:i/>
          <w:iCs/>
          <w:color w:val="000000" w:themeColor="text1"/>
        </w:rPr>
        <w:t>middle way</w:t>
      </w:r>
      <w:r w:rsidR="00CA0DDC" w:rsidRPr="00AE78C8">
        <w:rPr>
          <w:rFonts w:ascii="Arial" w:hAnsi="Arial" w:cs="Arial"/>
          <w:color w:val="000000" w:themeColor="text1"/>
        </w:rPr>
        <w:t>” as a solution.</w:t>
      </w:r>
      <w:r w:rsidR="00D07E82" w:rsidRPr="00AE78C8">
        <w:rPr>
          <w:rFonts w:ascii="Arial" w:hAnsi="Arial" w:cs="Arial"/>
          <w:color w:val="000000" w:themeColor="text1"/>
        </w:rPr>
        <w:t xml:space="preserve"> The Court stated that the patient wished to give her family an offering of gratitude from her award capital and that there was no evidence that </w:t>
      </w:r>
      <w:r w:rsidR="00334754" w:rsidRPr="00AE78C8">
        <w:rPr>
          <w:rFonts w:ascii="Arial" w:hAnsi="Arial" w:cs="Arial"/>
          <w:color w:val="000000" w:themeColor="text1"/>
        </w:rPr>
        <w:t>the family was “</w:t>
      </w:r>
      <w:r w:rsidR="00334754" w:rsidRPr="00AE78C8">
        <w:rPr>
          <w:rFonts w:ascii="Arial" w:hAnsi="Arial" w:cs="Arial"/>
          <w:i/>
          <w:iCs/>
          <w:color w:val="000000" w:themeColor="text1"/>
        </w:rPr>
        <w:t>cunning</w:t>
      </w:r>
      <w:r w:rsidR="00334754" w:rsidRPr="00AE78C8">
        <w:rPr>
          <w:rFonts w:ascii="Arial" w:hAnsi="Arial" w:cs="Arial"/>
          <w:color w:val="000000" w:themeColor="text1"/>
        </w:rPr>
        <w:t>” or that the appellant was required to intervene.</w:t>
      </w:r>
    </w:p>
    <w:p w:rsidR="00854AE2"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[17]</w:t>
      </w:r>
      <w:r w:rsidRPr="00AE78C8">
        <w:rPr>
          <w:rFonts w:ascii="Arial" w:hAnsi="Arial" w:cs="Arial"/>
        </w:rPr>
        <w:tab/>
      </w:r>
      <w:r w:rsidR="00334754" w:rsidRPr="00AE78C8">
        <w:rPr>
          <w:rFonts w:ascii="Arial" w:hAnsi="Arial" w:cs="Arial"/>
          <w:color w:val="000000" w:themeColor="text1"/>
        </w:rPr>
        <w:t xml:space="preserve">The Court found that to keep the patient under curatorship would inter alia amount to a grave affront to her dignity, freedom of choice and right to equality. A coffin costing R35 000 would have amounted to a lasting token of her appreciation for her mother and the patient had the right to make such choice. The Court was not persuaded that nothing has changed in the patient’s circumstances since she had been placed under curatorship when she had matured age-wise and in life experience, she had a track record of efficiently managing her finances, owns two houses, appreciates the value of living a better quality of life and has a track record raising her daughter to adulthood. </w:t>
      </w:r>
      <w:r w:rsidR="00854AE2" w:rsidRPr="00AE78C8">
        <w:rPr>
          <w:rFonts w:ascii="Arial" w:hAnsi="Arial" w:cs="Arial"/>
          <w:color w:val="000000" w:themeColor="text1"/>
        </w:rPr>
        <w:t>It was therefore</w:t>
      </w:r>
      <w:r w:rsidR="00334754" w:rsidRPr="00AE78C8">
        <w:rPr>
          <w:rFonts w:ascii="Arial" w:hAnsi="Arial" w:cs="Arial"/>
          <w:color w:val="000000" w:themeColor="text1"/>
        </w:rPr>
        <w:t xml:space="preserve"> found that any further medical assessment of the patient will be of no assistance to the determination of the matter when the patient’s levels of intelligence and formal education would not change and were unrelated to the road accident. The challenges facing the patient were found to be social in nature. For all of these reasons, the Court </w:t>
      </w:r>
      <w:r w:rsidR="00854AE2" w:rsidRPr="00AE78C8">
        <w:rPr>
          <w:rFonts w:ascii="Arial" w:hAnsi="Arial" w:cs="Arial"/>
          <w:i/>
          <w:iCs/>
          <w:color w:val="000000" w:themeColor="text1"/>
        </w:rPr>
        <w:t>a quo</w:t>
      </w:r>
      <w:r w:rsidR="00854AE2" w:rsidRPr="00AE78C8">
        <w:rPr>
          <w:rFonts w:ascii="Arial" w:hAnsi="Arial" w:cs="Arial"/>
          <w:color w:val="000000" w:themeColor="text1"/>
        </w:rPr>
        <w:t xml:space="preserve"> </w:t>
      </w:r>
      <w:r w:rsidR="00334754" w:rsidRPr="00AE78C8">
        <w:rPr>
          <w:rFonts w:ascii="Arial" w:hAnsi="Arial" w:cs="Arial"/>
          <w:color w:val="000000" w:themeColor="text1"/>
        </w:rPr>
        <w:t>found that the application must succeed, with the appellant</w:t>
      </w:r>
      <w:r w:rsidR="00D065D6" w:rsidRPr="00AE78C8">
        <w:rPr>
          <w:rFonts w:ascii="Arial" w:hAnsi="Arial" w:cs="Arial"/>
          <w:color w:val="000000" w:themeColor="text1"/>
        </w:rPr>
        <w:t xml:space="preserve"> removed as curator bonis, </w:t>
      </w:r>
      <w:r w:rsidR="00D065D6" w:rsidRPr="00AE78C8">
        <w:rPr>
          <w:rFonts w:ascii="Arial" w:hAnsi="Arial" w:cs="Arial"/>
          <w:color w:val="000000" w:themeColor="text1"/>
        </w:rPr>
        <w:lastRenderedPageBreak/>
        <w:t xml:space="preserve">the patient’s </w:t>
      </w:r>
      <w:r w:rsidR="00334754" w:rsidRPr="00AE78C8">
        <w:rPr>
          <w:rFonts w:ascii="Arial" w:hAnsi="Arial" w:cs="Arial"/>
          <w:color w:val="000000" w:themeColor="text1"/>
        </w:rPr>
        <w:t xml:space="preserve">funds to be paid </w:t>
      </w:r>
      <w:r w:rsidR="00D065D6" w:rsidRPr="00AE78C8">
        <w:rPr>
          <w:rFonts w:ascii="Arial" w:hAnsi="Arial" w:cs="Arial"/>
          <w:color w:val="000000" w:themeColor="text1"/>
        </w:rPr>
        <w:t>into her banking account and</w:t>
      </w:r>
      <w:r w:rsidR="00334754" w:rsidRPr="00AE78C8">
        <w:rPr>
          <w:rFonts w:ascii="Arial" w:hAnsi="Arial" w:cs="Arial"/>
          <w:color w:val="000000" w:themeColor="text1"/>
        </w:rPr>
        <w:t xml:space="preserve"> each party to pay their own costs. </w:t>
      </w:r>
    </w:p>
    <w:p w:rsidR="00AE78C8" w:rsidRPr="00AE78C8" w:rsidRDefault="00AE78C8" w:rsidP="00AE78C8">
      <w:pPr>
        <w:adjustRightInd w:val="0"/>
        <w:snapToGrid w:val="0"/>
        <w:spacing w:before="120" w:after="120" w:line="360" w:lineRule="auto"/>
        <w:jc w:val="both"/>
        <w:rPr>
          <w:rFonts w:ascii="Arial" w:hAnsi="Arial" w:cs="Arial"/>
          <w:color w:val="000000" w:themeColor="text1"/>
        </w:rPr>
      </w:pPr>
    </w:p>
    <w:p w:rsidR="00854AE2" w:rsidRPr="00AE78C8" w:rsidRDefault="00854AE2" w:rsidP="00AE78C8">
      <w:pPr>
        <w:adjustRightInd w:val="0"/>
        <w:snapToGrid w:val="0"/>
        <w:spacing w:before="120" w:after="120" w:line="360" w:lineRule="auto"/>
        <w:ind w:left="720"/>
        <w:jc w:val="both"/>
        <w:rPr>
          <w:rFonts w:ascii="Arial" w:hAnsi="Arial" w:cs="Arial"/>
          <w:color w:val="000000" w:themeColor="text1"/>
        </w:rPr>
      </w:pPr>
      <w:r w:rsidRPr="00AE78C8">
        <w:rPr>
          <w:rFonts w:ascii="Arial" w:hAnsi="Arial" w:cs="Arial"/>
          <w:color w:val="000000" w:themeColor="text1"/>
          <w:u w:val="single"/>
        </w:rPr>
        <w:t>Evaluation</w:t>
      </w:r>
    </w:p>
    <w:p w:rsidR="00854AE2" w:rsidRPr="00AE78C8" w:rsidRDefault="00851E26" w:rsidP="00854AE2">
      <w:pPr>
        <w:adjustRightInd w:val="0"/>
        <w:snapToGrid w:val="0"/>
        <w:spacing w:before="120" w:after="120" w:line="360" w:lineRule="auto"/>
        <w:ind w:left="720"/>
        <w:jc w:val="both"/>
        <w:rPr>
          <w:rFonts w:ascii="Arial" w:hAnsi="Arial" w:cs="Arial"/>
          <w:color w:val="000000" w:themeColor="text1"/>
        </w:rPr>
      </w:pPr>
      <w:r w:rsidRPr="00AE78C8">
        <w:rPr>
          <w:rFonts w:ascii="Arial" w:hAnsi="Arial" w:cs="Arial"/>
          <w:i/>
          <w:iCs/>
          <w:color w:val="000000" w:themeColor="text1"/>
        </w:rPr>
        <w:t>Locus standi</w:t>
      </w:r>
    </w:p>
    <w:p w:rsidR="00854AE2"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w:t>
      </w:r>
      <w:bookmarkStart w:id="0" w:name="_GoBack"/>
      <w:bookmarkEnd w:id="0"/>
      <w:r w:rsidRPr="00AE78C8">
        <w:rPr>
          <w:rFonts w:ascii="Arial" w:hAnsi="Arial" w:cs="Arial"/>
        </w:rPr>
        <w:t>8]</w:t>
      </w:r>
      <w:r w:rsidRPr="00AE78C8">
        <w:rPr>
          <w:rFonts w:ascii="Arial" w:hAnsi="Arial" w:cs="Arial"/>
        </w:rPr>
        <w:tab/>
      </w:r>
      <w:r w:rsidR="00644425" w:rsidRPr="00AE78C8">
        <w:rPr>
          <w:rFonts w:ascii="Arial" w:hAnsi="Arial" w:cs="Arial"/>
          <w:color w:val="000000" w:themeColor="text1"/>
        </w:rPr>
        <w:t>T</w:t>
      </w:r>
      <w:r w:rsidR="009368F4" w:rsidRPr="00AE78C8">
        <w:rPr>
          <w:rFonts w:ascii="Arial" w:hAnsi="Arial" w:cs="Arial"/>
          <w:color w:val="000000" w:themeColor="text1"/>
        </w:rPr>
        <w:t xml:space="preserve">he appellant </w:t>
      </w:r>
      <w:r w:rsidR="00365F3D" w:rsidRPr="00AE78C8">
        <w:rPr>
          <w:rFonts w:ascii="Arial" w:hAnsi="Arial" w:cs="Arial"/>
          <w:color w:val="000000" w:themeColor="text1"/>
        </w:rPr>
        <w:t xml:space="preserve">raised a </w:t>
      </w:r>
      <w:r w:rsidR="009368F4" w:rsidRPr="00AE78C8">
        <w:rPr>
          <w:rFonts w:ascii="Arial" w:hAnsi="Arial" w:cs="Arial"/>
          <w:color w:val="000000" w:themeColor="text1"/>
        </w:rPr>
        <w:t>challeng</w:t>
      </w:r>
      <w:r w:rsidR="00365F3D" w:rsidRPr="00AE78C8">
        <w:rPr>
          <w:rFonts w:ascii="Arial" w:hAnsi="Arial" w:cs="Arial"/>
          <w:color w:val="000000" w:themeColor="text1"/>
        </w:rPr>
        <w:t>e to</w:t>
      </w:r>
      <w:r w:rsidR="009368F4" w:rsidRPr="00AE78C8">
        <w:rPr>
          <w:rFonts w:ascii="Arial" w:hAnsi="Arial" w:cs="Arial"/>
          <w:color w:val="000000" w:themeColor="text1"/>
        </w:rPr>
        <w:t xml:space="preserve"> the </w:t>
      </w:r>
      <w:r w:rsidR="00365F3D" w:rsidRPr="00AE78C8">
        <w:rPr>
          <w:rFonts w:ascii="Arial" w:hAnsi="Arial" w:cs="Arial"/>
          <w:color w:val="000000" w:themeColor="text1"/>
        </w:rPr>
        <w:t xml:space="preserve">locus standi of the respondent in </w:t>
      </w:r>
      <w:r w:rsidR="009368F4" w:rsidRPr="00AE78C8">
        <w:rPr>
          <w:rFonts w:ascii="Arial" w:hAnsi="Arial" w:cs="Arial"/>
          <w:color w:val="000000" w:themeColor="text1"/>
        </w:rPr>
        <w:t xml:space="preserve">the Court </w:t>
      </w:r>
      <w:r w:rsidR="009368F4" w:rsidRPr="00AE78C8">
        <w:rPr>
          <w:rFonts w:ascii="Arial" w:hAnsi="Arial" w:cs="Arial"/>
          <w:i/>
          <w:iCs/>
          <w:color w:val="000000" w:themeColor="text1"/>
        </w:rPr>
        <w:t>a quo</w:t>
      </w:r>
      <w:r w:rsidR="00A967BB" w:rsidRPr="00AE78C8">
        <w:rPr>
          <w:rFonts w:ascii="Arial" w:hAnsi="Arial" w:cs="Arial"/>
          <w:color w:val="000000" w:themeColor="text1"/>
        </w:rPr>
        <w:t xml:space="preserve"> </w:t>
      </w:r>
      <w:r w:rsidR="00365F3D" w:rsidRPr="00AE78C8">
        <w:rPr>
          <w:rFonts w:ascii="Arial" w:hAnsi="Arial" w:cs="Arial"/>
          <w:color w:val="000000" w:themeColor="text1"/>
        </w:rPr>
        <w:t xml:space="preserve">on the basis that </w:t>
      </w:r>
      <w:r w:rsidR="009368F4" w:rsidRPr="00AE78C8">
        <w:rPr>
          <w:rFonts w:ascii="Arial" w:hAnsi="Arial" w:cs="Arial"/>
          <w:color w:val="000000" w:themeColor="text1"/>
        </w:rPr>
        <w:t>Rule 57(14)</w:t>
      </w:r>
      <w:r w:rsidR="00854AE2" w:rsidRPr="00AE78C8">
        <w:rPr>
          <w:rFonts w:ascii="Arial" w:hAnsi="Arial" w:cs="Arial"/>
          <w:color w:val="000000" w:themeColor="text1"/>
        </w:rPr>
        <w:t xml:space="preserve"> </w:t>
      </w:r>
      <w:r w:rsidR="002542F3" w:rsidRPr="00AE78C8">
        <w:rPr>
          <w:rFonts w:ascii="Arial" w:hAnsi="Arial" w:cs="Arial"/>
          <w:color w:val="000000" w:themeColor="text1"/>
        </w:rPr>
        <w:t>requires</w:t>
      </w:r>
      <w:r w:rsidR="002542F3" w:rsidRPr="00AE78C8">
        <w:rPr>
          <w:rFonts w:ascii="Arial" w:hAnsi="Arial" w:cs="Arial"/>
          <w:color w:val="000000" w:themeColor="text1"/>
          <w:spacing w:val="-3"/>
        </w:rPr>
        <w:t xml:space="preserve"> </w:t>
      </w:r>
      <w:r w:rsidR="002542F3" w:rsidRPr="00AE78C8">
        <w:rPr>
          <w:rFonts w:ascii="Arial" w:hAnsi="Arial" w:cs="Arial"/>
          <w:color w:val="000000" w:themeColor="text1"/>
        </w:rPr>
        <w:t>that</w:t>
      </w:r>
      <w:r w:rsidR="002542F3" w:rsidRPr="00AE78C8">
        <w:rPr>
          <w:rFonts w:ascii="Arial" w:hAnsi="Arial" w:cs="Arial"/>
          <w:color w:val="000000" w:themeColor="text1"/>
          <w:spacing w:val="-6"/>
        </w:rPr>
        <w:t xml:space="preserve"> </w:t>
      </w:r>
      <w:r w:rsidR="002542F3" w:rsidRPr="00AE78C8">
        <w:rPr>
          <w:rFonts w:ascii="Arial" w:hAnsi="Arial" w:cs="Arial"/>
          <w:color w:val="000000" w:themeColor="text1"/>
        </w:rPr>
        <w:t>the</w:t>
      </w:r>
      <w:r w:rsidR="002542F3" w:rsidRPr="00AE78C8">
        <w:rPr>
          <w:rFonts w:ascii="Arial" w:hAnsi="Arial" w:cs="Arial"/>
          <w:color w:val="000000" w:themeColor="text1"/>
          <w:spacing w:val="-6"/>
        </w:rPr>
        <w:t xml:space="preserve"> </w:t>
      </w:r>
      <w:r w:rsidR="002542F3" w:rsidRPr="00AE78C8">
        <w:rPr>
          <w:rFonts w:ascii="Arial" w:hAnsi="Arial" w:cs="Arial"/>
          <w:color w:val="000000" w:themeColor="text1"/>
        </w:rPr>
        <w:t>application be brought by</w:t>
      </w:r>
      <w:r w:rsidR="002542F3" w:rsidRPr="00AE78C8">
        <w:rPr>
          <w:rFonts w:ascii="Arial" w:hAnsi="Arial" w:cs="Arial"/>
          <w:color w:val="000000" w:themeColor="text1"/>
          <w:spacing w:val="-5"/>
        </w:rPr>
        <w:t xml:space="preserve"> </w:t>
      </w:r>
      <w:r w:rsidR="002542F3" w:rsidRPr="00AE78C8">
        <w:rPr>
          <w:rFonts w:ascii="Arial" w:hAnsi="Arial" w:cs="Arial"/>
          <w:color w:val="000000" w:themeColor="text1"/>
        </w:rPr>
        <w:t xml:space="preserve">the </w:t>
      </w:r>
      <w:r w:rsidR="002542F3" w:rsidRPr="00AE78C8">
        <w:rPr>
          <w:rFonts w:ascii="Arial" w:hAnsi="Arial" w:cs="Arial"/>
          <w:color w:val="000000" w:themeColor="text1"/>
          <w:spacing w:val="-2"/>
        </w:rPr>
        <w:t>patient</w:t>
      </w:r>
      <w:r w:rsidR="002542F3" w:rsidRPr="00AE78C8">
        <w:rPr>
          <w:rFonts w:ascii="Arial" w:hAnsi="Arial" w:cs="Arial"/>
          <w:color w:val="000000" w:themeColor="text1"/>
          <w:spacing w:val="-15"/>
        </w:rPr>
        <w:t xml:space="preserve"> </w:t>
      </w:r>
      <w:r w:rsidR="002542F3" w:rsidRPr="00AE78C8">
        <w:rPr>
          <w:rFonts w:ascii="Arial" w:hAnsi="Arial" w:cs="Arial"/>
          <w:color w:val="000000" w:themeColor="text1"/>
          <w:spacing w:val="-2"/>
        </w:rPr>
        <w:t xml:space="preserve">herself: </w:t>
      </w:r>
      <w:r w:rsidR="002542F3" w:rsidRPr="00AE78C8">
        <w:rPr>
          <w:rFonts w:ascii="Arial" w:hAnsi="Arial" w:cs="Arial"/>
          <w:color w:val="000000" w:themeColor="text1"/>
          <w:spacing w:val="-15"/>
        </w:rPr>
        <w:t xml:space="preserve"> </w:t>
      </w:r>
    </w:p>
    <w:p w:rsidR="00854AE2" w:rsidRPr="00AE78C8" w:rsidRDefault="00854AE2" w:rsidP="00FD1A24">
      <w:pPr>
        <w:adjustRightInd w:val="0"/>
        <w:snapToGrid w:val="0"/>
        <w:spacing w:before="120" w:after="120" w:line="360" w:lineRule="auto"/>
        <w:ind w:left="1440"/>
        <w:jc w:val="both"/>
        <w:rPr>
          <w:rFonts w:ascii="Arial" w:hAnsi="Arial" w:cs="Arial"/>
          <w:iCs/>
          <w:color w:val="000000" w:themeColor="text1"/>
        </w:rPr>
      </w:pPr>
      <w:r w:rsidRPr="00AE78C8">
        <w:rPr>
          <w:rFonts w:ascii="Arial" w:hAnsi="Arial" w:cs="Arial"/>
          <w:i/>
          <w:color w:val="000000" w:themeColor="text1"/>
        </w:rPr>
        <w:t>‘</w:t>
      </w:r>
      <w:r w:rsidRPr="00AE78C8">
        <w:rPr>
          <w:rFonts w:ascii="Arial" w:hAnsi="Arial" w:cs="Arial"/>
          <w:iCs/>
          <w:color w:val="000000" w:themeColor="text1"/>
        </w:rPr>
        <w:t>Every</w:t>
      </w:r>
      <w:r w:rsidRPr="00AE78C8">
        <w:rPr>
          <w:rFonts w:ascii="Arial" w:hAnsi="Arial" w:cs="Arial"/>
          <w:iCs/>
          <w:color w:val="000000" w:themeColor="text1"/>
          <w:spacing w:val="-17"/>
        </w:rPr>
        <w:t xml:space="preserve"> </w:t>
      </w:r>
      <w:r w:rsidRPr="00AE78C8">
        <w:rPr>
          <w:rFonts w:ascii="Arial" w:hAnsi="Arial" w:cs="Arial"/>
          <w:iCs/>
          <w:color w:val="000000" w:themeColor="text1"/>
        </w:rPr>
        <w:t>person</w:t>
      </w:r>
      <w:r w:rsidRPr="00AE78C8">
        <w:rPr>
          <w:rFonts w:ascii="Arial" w:hAnsi="Arial" w:cs="Arial"/>
          <w:iCs/>
          <w:color w:val="000000" w:themeColor="text1"/>
          <w:spacing w:val="-17"/>
        </w:rPr>
        <w:t xml:space="preserve"> </w:t>
      </w:r>
      <w:r w:rsidRPr="00AE78C8">
        <w:rPr>
          <w:rFonts w:ascii="Arial" w:hAnsi="Arial" w:cs="Arial"/>
          <w:iCs/>
          <w:color w:val="000000" w:themeColor="text1"/>
        </w:rPr>
        <w:t>who</w:t>
      </w:r>
      <w:r w:rsidRPr="00AE78C8">
        <w:rPr>
          <w:rFonts w:ascii="Arial" w:hAnsi="Arial" w:cs="Arial"/>
          <w:iCs/>
          <w:color w:val="000000" w:themeColor="text1"/>
          <w:spacing w:val="-16"/>
        </w:rPr>
        <w:t xml:space="preserve"> </w:t>
      </w:r>
      <w:r w:rsidRPr="00AE78C8">
        <w:rPr>
          <w:rFonts w:ascii="Arial" w:hAnsi="Arial" w:cs="Arial"/>
          <w:iCs/>
          <w:color w:val="000000" w:themeColor="text1"/>
        </w:rPr>
        <w:t>has</w:t>
      </w:r>
      <w:r w:rsidRPr="00AE78C8">
        <w:rPr>
          <w:rFonts w:ascii="Arial" w:hAnsi="Arial" w:cs="Arial"/>
          <w:iCs/>
          <w:color w:val="000000" w:themeColor="text1"/>
          <w:spacing w:val="-17"/>
        </w:rPr>
        <w:t xml:space="preserve"> </w:t>
      </w:r>
      <w:r w:rsidRPr="00AE78C8">
        <w:rPr>
          <w:rFonts w:ascii="Arial" w:hAnsi="Arial" w:cs="Arial"/>
          <w:iCs/>
          <w:color w:val="000000" w:themeColor="text1"/>
        </w:rPr>
        <w:t>been</w:t>
      </w:r>
      <w:r w:rsidRPr="00AE78C8">
        <w:rPr>
          <w:rFonts w:ascii="Arial" w:hAnsi="Arial" w:cs="Arial"/>
          <w:iCs/>
          <w:color w:val="000000" w:themeColor="text1"/>
          <w:spacing w:val="-17"/>
        </w:rPr>
        <w:t xml:space="preserve"> </w:t>
      </w:r>
      <w:r w:rsidRPr="00AE78C8">
        <w:rPr>
          <w:rFonts w:ascii="Arial" w:hAnsi="Arial" w:cs="Arial"/>
          <w:iCs/>
          <w:color w:val="000000" w:themeColor="text1"/>
        </w:rPr>
        <w:t>declared</w:t>
      </w:r>
      <w:r w:rsidRPr="00AE78C8">
        <w:rPr>
          <w:rFonts w:ascii="Arial" w:hAnsi="Arial" w:cs="Arial"/>
          <w:iCs/>
          <w:color w:val="000000" w:themeColor="text1"/>
          <w:spacing w:val="-16"/>
        </w:rPr>
        <w:t xml:space="preserve"> </w:t>
      </w:r>
      <w:r w:rsidRPr="00AE78C8">
        <w:rPr>
          <w:rFonts w:ascii="Arial" w:hAnsi="Arial" w:cs="Arial"/>
          <w:iCs/>
          <w:color w:val="000000" w:themeColor="text1"/>
        </w:rPr>
        <w:t>by</w:t>
      </w:r>
      <w:r w:rsidRPr="00AE78C8">
        <w:rPr>
          <w:rFonts w:ascii="Arial" w:hAnsi="Arial" w:cs="Arial"/>
          <w:iCs/>
          <w:color w:val="000000" w:themeColor="text1"/>
          <w:spacing w:val="-17"/>
        </w:rPr>
        <w:t xml:space="preserve"> </w:t>
      </w:r>
      <w:r w:rsidRPr="00AE78C8">
        <w:rPr>
          <w:rFonts w:ascii="Arial" w:hAnsi="Arial" w:cs="Arial"/>
          <w:iCs/>
          <w:color w:val="000000" w:themeColor="text1"/>
        </w:rPr>
        <w:t>a</w:t>
      </w:r>
      <w:r w:rsidRPr="00AE78C8">
        <w:rPr>
          <w:rFonts w:ascii="Arial" w:hAnsi="Arial" w:cs="Arial"/>
          <w:iCs/>
          <w:color w:val="000000" w:themeColor="text1"/>
          <w:spacing w:val="-17"/>
        </w:rPr>
        <w:t xml:space="preserve"> </w:t>
      </w:r>
      <w:r w:rsidRPr="00AE78C8">
        <w:rPr>
          <w:rFonts w:ascii="Arial" w:hAnsi="Arial" w:cs="Arial"/>
          <w:iCs/>
          <w:color w:val="000000" w:themeColor="text1"/>
        </w:rPr>
        <w:t>court</w:t>
      </w:r>
      <w:r w:rsidRPr="00AE78C8">
        <w:rPr>
          <w:rFonts w:ascii="Arial" w:hAnsi="Arial" w:cs="Arial"/>
          <w:iCs/>
          <w:color w:val="000000" w:themeColor="text1"/>
          <w:spacing w:val="-16"/>
        </w:rPr>
        <w:t xml:space="preserve"> </w:t>
      </w:r>
      <w:r w:rsidRPr="00AE78C8">
        <w:rPr>
          <w:rFonts w:ascii="Arial" w:hAnsi="Arial" w:cs="Arial"/>
          <w:iCs/>
          <w:color w:val="000000" w:themeColor="text1"/>
        </w:rPr>
        <w:t>to</w:t>
      </w:r>
      <w:r w:rsidRPr="00AE78C8">
        <w:rPr>
          <w:rFonts w:ascii="Arial" w:hAnsi="Arial" w:cs="Arial"/>
          <w:iCs/>
          <w:color w:val="000000" w:themeColor="text1"/>
          <w:spacing w:val="-17"/>
        </w:rPr>
        <w:t xml:space="preserve"> </w:t>
      </w:r>
      <w:r w:rsidRPr="00AE78C8">
        <w:rPr>
          <w:rFonts w:ascii="Arial" w:hAnsi="Arial" w:cs="Arial"/>
          <w:iCs/>
          <w:color w:val="000000" w:themeColor="text1"/>
        </w:rPr>
        <w:t>be</w:t>
      </w:r>
      <w:r w:rsidRPr="00AE78C8">
        <w:rPr>
          <w:rFonts w:ascii="Arial" w:hAnsi="Arial" w:cs="Arial"/>
          <w:iCs/>
          <w:color w:val="000000" w:themeColor="text1"/>
          <w:spacing w:val="-17"/>
        </w:rPr>
        <w:t xml:space="preserve"> </w:t>
      </w:r>
      <w:r w:rsidRPr="00AE78C8">
        <w:rPr>
          <w:rFonts w:ascii="Arial" w:hAnsi="Arial" w:cs="Arial"/>
          <w:iCs/>
          <w:color w:val="000000" w:themeColor="text1"/>
        </w:rPr>
        <w:t>of</w:t>
      </w:r>
      <w:r w:rsidRPr="00AE78C8">
        <w:rPr>
          <w:rFonts w:ascii="Arial" w:hAnsi="Arial" w:cs="Arial"/>
          <w:iCs/>
          <w:color w:val="000000" w:themeColor="text1"/>
          <w:spacing w:val="-16"/>
        </w:rPr>
        <w:t xml:space="preserve"> </w:t>
      </w:r>
      <w:r w:rsidRPr="00AE78C8">
        <w:rPr>
          <w:rFonts w:ascii="Arial" w:hAnsi="Arial" w:cs="Arial"/>
          <w:iCs/>
          <w:color w:val="000000" w:themeColor="text1"/>
        </w:rPr>
        <w:t xml:space="preserve">unsound </w:t>
      </w:r>
      <w:r w:rsidRPr="00AE78C8">
        <w:rPr>
          <w:rFonts w:ascii="Arial" w:hAnsi="Arial" w:cs="Arial"/>
          <w:iCs/>
          <w:color w:val="000000" w:themeColor="text1"/>
          <w:spacing w:val="-6"/>
        </w:rPr>
        <w:t>mind</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and</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incapable</w:t>
      </w:r>
      <w:r w:rsidRPr="00AE78C8">
        <w:rPr>
          <w:rFonts w:ascii="Arial" w:hAnsi="Arial" w:cs="Arial"/>
          <w:iCs/>
          <w:color w:val="000000" w:themeColor="text1"/>
          <w:spacing w:val="-10"/>
        </w:rPr>
        <w:t xml:space="preserve"> </w:t>
      </w:r>
      <w:r w:rsidRPr="00AE78C8">
        <w:rPr>
          <w:rFonts w:ascii="Arial" w:hAnsi="Arial" w:cs="Arial"/>
          <w:iCs/>
          <w:color w:val="000000" w:themeColor="text1"/>
          <w:spacing w:val="-6"/>
        </w:rPr>
        <w:t>of</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managing</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his</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affairs,</w:t>
      </w:r>
      <w:r w:rsidRPr="00AE78C8">
        <w:rPr>
          <w:rFonts w:ascii="Arial" w:hAnsi="Arial" w:cs="Arial"/>
          <w:iCs/>
          <w:color w:val="000000" w:themeColor="text1"/>
          <w:spacing w:val="-8"/>
        </w:rPr>
        <w:t xml:space="preserve"> </w:t>
      </w:r>
      <w:r w:rsidRPr="00AE78C8">
        <w:rPr>
          <w:rFonts w:ascii="Arial" w:hAnsi="Arial" w:cs="Arial"/>
          <w:iCs/>
          <w:color w:val="000000" w:themeColor="text1"/>
          <w:spacing w:val="-6"/>
        </w:rPr>
        <w:t>and</w:t>
      </w:r>
      <w:r w:rsidRPr="00AE78C8">
        <w:rPr>
          <w:rFonts w:ascii="Arial" w:hAnsi="Arial" w:cs="Arial"/>
          <w:iCs/>
          <w:color w:val="000000" w:themeColor="text1"/>
          <w:spacing w:val="-10"/>
        </w:rPr>
        <w:t xml:space="preserve"> </w:t>
      </w:r>
      <w:r w:rsidRPr="00AE78C8">
        <w:rPr>
          <w:rFonts w:ascii="Arial" w:hAnsi="Arial" w:cs="Arial"/>
          <w:iCs/>
          <w:color w:val="000000" w:themeColor="text1"/>
          <w:spacing w:val="-6"/>
        </w:rPr>
        <w:t>to</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whose</w:t>
      </w:r>
      <w:r w:rsidRPr="00AE78C8">
        <w:rPr>
          <w:rFonts w:ascii="Arial" w:hAnsi="Arial" w:cs="Arial"/>
          <w:iCs/>
          <w:color w:val="000000" w:themeColor="text1"/>
          <w:spacing w:val="-10"/>
        </w:rPr>
        <w:t xml:space="preserve"> </w:t>
      </w:r>
      <w:r w:rsidRPr="00AE78C8">
        <w:rPr>
          <w:rFonts w:ascii="Arial" w:hAnsi="Arial" w:cs="Arial"/>
          <w:iCs/>
          <w:color w:val="000000" w:themeColor="text1"/>
          <w:spacing w:val="-6"/>
        </w:rPr>
        <w:t xml:space="preserve">person </w:t>
      </w:r>
      <w:r w:rsidRPr="00AE78C8">
        <w:rPr>
          <w:rFonts w:ascii="Arial" w:hAnsi="Arial" w:cs="Arial"/>
          <w:iCs/>
          <w:color w:val="000000" w:themeColor="text1"/>
        </w:rPr>
        <w:t xml:space="preserve">or property a curator has been appointed, and who intends </w:t>
      </w:r>
      <w:r w:rsidRPr="00AE78C8">
        <w:rPr>
          <w:rFonts w:ascii="Arial" w:hAnsi="Arial" w:cs="Arial"/>
          <w:iCs/>
          <w:color w:val="000000" w:themeColor="text1"/>
          <w:spacing w:val="-6"/>
        </w:rPr>
        <w:t>applying</w:t>
      </w:r>
      <w:r w:rsidRPr="00AE78C8">
        <w:rPr>
          <w:rFonts w:ascii="Arial" w:hAnsi="Arial" w:cs="Arial"/>
          <w:iCs/>
          <w:color w:val="000000" w:themeColor="text1"/>
          <w:spacing w:val="-7"/>
        </w:rPr>
        <w:t xml:space="preserve"> </w:t>
      </w:r>
      <w:r w:rsidRPr="00AE78C8">
        <w:rPr>
          <w:rFonts w:ascii="Arial" w:hAnsi="Arial" w:cs="Arial"/>
          <w:iCs/>
          <w:color w:val="000000" w:themeColor="text1"/>
          <w:spacing w:val="-6"/>
        </w:rPr>
        <w:t>to</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court for</w:t>
      </w:r>
      <w:r w:rsidRPr="00AE78C8">
        <w:rPr>
          <w:rFonts w:ascii="Arial" w:hAnsi="Arial" w:cs="Arial"/>
          <w:iCs/>
          <w:color w:val="000000" w:themeColor="text1"/>
          <w:spacing w:val="-7"/>
        </w:rPr>
        <w:t xml:space="preserve"> </w:t>
      </w:r>
      <w:r w:rsidRPr="00AE78C8">
        <w:rPr>
          <w:rFonts w:ascii="Arial" w:hAnsi="Arial" w:cs="Arial"/>
          <w:iCs/>
          <w:color w:val="000000" w:themeColor="text1"/>
          <w:spacing w:val="-6"/>
        </w:rPr>
        <w:t>a</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declaration</w:t>
      </w:r>
      <w:r w:rsidRPr="00AE78C8">
        <w:rPr>
          <w:rFonts w:ascii="Arial" w:hAnsi="Arial" w:cs="Arial"/>
          <w:iCs/>
          <w:color w:val="000000" w:themeColor="text1"/>
          <w:spacing w:val="13"/>
        </w:rPr>
        <w:t xml:space="preserve"> </w:t>
      </w:r>
      <w:r w:rsidRPr="00AE78C8">
        <w:rPr>
          <w:rFonts w:ascii="Arial" w:hAnsi="Arial" w:cs="Arial"/>
          <w:iCs/>
          <w:color w:val="000000" w:themeColor="text1"/>
          <w:spacing w:val="-6"/>
        </w:rPr>
        <w:t>that</w:t>
      </w:r>
      <w:r w:rsidRPr="00AE78C8">
        <w:rPr>
          <w:rFonts w:ascii="Arial" w:hAnsi="Arial" w:cs="Arial"/>
          <w:iCs/>
          <w:color w:val="000000" w:themeColor="text1"/>
          <w:spacing w:val="-10"/>
        </w:rPr>
        <w:t xml:space="preserve"> </w:t>
      </w:r>
      <w:r w:rsidRPr="00AE78C8">
        <w:rPr>
          <w:rFonts w:ascii="Arial" w:hAnsi="Arial" w:cs="Arial"/>
          <w:iCs/>
          <w:color w:val="000000" w:themeColor="text1"/>
          <w:spacing w:val="-6"/>
        </w:rPr>
        <w:t>he</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is</w:t>
      </w:r>
      <w:r w:rsidRPr="00AE78C8">
        <w:rPr>
          <w:rFonts w:ascii="Arial" w:hAnsi="Arial" w:cs="Arial"/>
          <w:iCs/>
          <w:color w:val="000000" w:themeColor="text1"/>
          <w:spacing w:val="-9"/>
        </w:rPr>
        <w:t xml:space="preserve"> </w:t>
      </w:r>
      <w:r w:rsidRPr="00AE78C8">
        <w:rPr>
          <w:rFonts w:ascii="Arial" w:hAnsi="Arial" w:cs="Arial"/>
          <w:iCs/>
          <w:color w:val="000000" w:themeColor="text1"/>
          <w:spacing w:val="-6"/>
        </w:rPr>
        <w:t>no</w:t>
      </w:r>
      <w:r w:rsidRPr="00AE78C8">
        <w:rPr>
          <w:rFonts w:ascii="Arial" w:hAnsi="Arial" w:cs="Arial"/>
          <w:iCs/>
          <w:color w:val="000000" w:themeColor="text1"/>
          <w:spacing w:val="-9"/>
        </w:rPr>
        <w:t xml:space="preserve"> </w:t>
      </w:r>
      <w:r w:rsidRPr="00AE78C8">
        <w:rPr>
          <w:rFonts w:ascii="Arial" w:hAnsi="Arial" w:cs="Arial"/>
          <w:iCs/>
          <w:color w:val="000000" w:themeColor="text1"/>
          <w:spacing w:val="-6"/>
        </w:rPr>
        <w:t>longer of</w:t>
      </w:r>
      <w:r w:rsidRPr="00AE78C8">
        <w:rPr>
          <w:rFonts w:ascii="Arial" w:hAnsi="Arial" w:cs="Arial"/>
          <w:iCs/>
          <w:color w:val="000000" w:themeColor="text1"/>
          <w:spacing w:val="-11"/>
        </w:rPr>
        <w:t xml:space="preserve"> </w:t>
      </w:r>
      <w:r w:rsidRPr="00AE78C8">
        <w:rPr>
          <w:rFonts w:ascii="Arial" w:hAnsi="Arial" w:cs="Arial"/>
          <w:iCs/>
          <w:color w:val="000000" w:themeColor="text1"/>
          <w:spacing w:val="-6"/>
        </w:rPr>
        <w:t xml:space="preserve">unsound </w:t>
      </w:r>
      <w:r w:rsidRPr="00AE78C8">
        <w:rPr>
          <w:rFonts w:ascii="Arial" w:hAnsi="Arial" w:cs="Arial"/>
          <w:iCs/>
          <w:color w:val="000000" w:themeColor="text1"/>
        </w:rPr>
        <w:t>mind</w:t>
      </w:r>
      <w:r w:rsidRPr="00AE78C8">
        <w:rPr>
          <w:rFonts w:ascii="Arial" w:hAnsi="Arial" w:cs="Arial"/>
          <w:iCs/>
          <w:color w:val="000000" w:themeColor="text1"/>
          <w:spacing w:val="-10"/>
        </w:rPr>
        <w:t xml:space="preserve"> </w:t>
      </w:r>
      <w:r w:rsidRPr="00AE78C8">
        <w:rPr>
          <w:rFonts w:ascii="Arial" w:hAnsi="Arial" w:cs="Arial"/>
          <w:iCs/>
          <w:color w:val="000000" w:themeColor="text1"/>
        </w:rPr>
        <w:t>and</w:t>
      </w:r>
      <w:r w:rsidRPr="00AE78C8">
        <w:rPr>
          <w:rFonts w:ascii="Arial" w:hAnsi="Arial" w:cs="Arial"/>
          <w:iCs/>
          <w:color w:val="000000" w:themeColor="text1"/>
          <w:spacing w:val="-9"/>
        </w:rPr>
        <w:t xml:space="preserve"> </w:t>
      </w:r>
      <w:r w:rsidRPr="00AE78C8">
        <w:rPr>
          <w:rFonts w:ascii="Arial" w:hAnsi="Arial" w:cs="Arial"/>
          <w:iCs/>
          <w:color w:val="000000" w:themeColor="text1"/>
        </w:rPr>
        <w:t>incapable</w:t>
      </w:r>
      <w:r w:rsidRPr="00AE78C8">
        <w:rPr>
          <w:rFonts w:ascii="Arial" w:hAnsi="Arial" w:cs="Arial"/>
          <w:iCs/>
          <w:color w:val="000000" w:themeColor="text1"/>
          <w:spacing w:val="-7"/>
        </w:rPr>
        <w:t xml:space="preserve"> </w:t>
      </w:r>
      <w:r w:rsidRPr="00AE78C8">
        <w:rPr>
          <w:rFonts w:ascii="Arial" w:hAnsi="Arial" w:cs="Arial"/>
          <w:iCs/>
          <w:color w:val="000000" w:themeColor="text1"/>
        </w:rPr>
        <w:t>of</w:t>
      </w:r>
      <w:r w:rsidRPr="00AE78C8">
        <w:rPr>
          <w:rFonts w:ascii="Arial" w:hAnsi="Arial" w:cs="Arial"/>
          <w:iCs/>
          <w:color w:val="000000" w:themeColor="text1"/>
          <w:spacing w:val="-10"/>
        </w:rPr>
        <w:t xml:space="preserve"> </w:t>
      </w:r>
      <w:r w:rsidRPr="00AE78C8">
        <w:rPr>
          <w:rFonts w:ascii="Arial" w:hAnsi="Arial" w:cs="Arial"/>
          <w:iCs/>
          <w:color w:val="000000" w:themeColor="text1"/>
        </w:rPr>
        <w:t>managing</w:t>
      </w:r>
      <w:r w:rsidRPr="00AE78C8">
        <w:rPr>
          <w:rFonts w:ascii="Arial" w:hAnsi="Arial" w:cs="Arial"/>
          <w:iCs/>
          <w:color w:val="000000" w:themeColor="text1"/>
          <w:spacing w:val="-2"/>
        </w:rPr>
        <w:t xml:space="preserve"> </w:t>
      </w:r>
      <w:r w:rsidRPr="00AE78C8">
        <w:rPr>
          <w:rFonts w:ascii="Arial" w:hAnsi="Arial" w:cs="Arial"/>
          <w:iCs/>
          <w:color w:val="000000" w:themeColor="text1"/>
        </w:rPr>
        <w:t>his</w:t>
      </w:r>
      <w:r w:rsidRPr="00AE78C8">
        <w:rPr>
          <w:rFonts w:ascii="Arial" w:hAnsi="Arial" w:cs="Arial"/>
          <w:iCs/>
          <w:color w:val="000000" w:themeColor="text1"/>
          <w:spacing w:val="-10"/>
        </w:rPr>
        <w:t xml:space="preserve"> </w:t>
      </w:r>
      <w:r w:rsidRPr="00AE78C8">
        <w:rPr>
          <w:rFonts w:ascii="Arial" w:hAnsi="Arial" w:cs="Arial"/>
          <w:iCs/>
          <w:color w:val="000000" w:themeColor="text1"/>
        </w:rPr>
        <w:t>affairs</w:t>
      </w:r>
      <w:r w:rsidRPr="00AE78C8">
        <w:rPr>
          <w:rFonts w:ascii="Arial" w:hAnsi="Arial" w:cs="Arial"/>
          <w:iCs/>
          <w:color w:val="000000" w:themeColor="text1"/>
          <w:spacing w:val="-9"/>
        </w:rPr>
        <w:t xml:space="preserve"> </w:t>
      </w:r>
      <w:r w:rsidRPr="00AE78C8">
        <w:rPr>
          <w:rFonts w:ascii="Arial" w:hAnsi="Arial" w:cs="Arial"/>
          <w:iCs/>
          <w:color w:val="000000" w:themeColor="text1"/>
        </w:rPr>
        <w:t>or</w:t>
      </w:r>
      <w:r w:rsidRPr="00AE78C8">
        <w:rPr>
          <w:rFonts w:ascii="Arial" w:hAnsi="Arial" w:cs="Arial"/>
          <w:iCs/>
          <w:color w:val="000000" w:themeColor="text1"/>
          <w:spacing w:val="-12"/>
        </w:rPr>
        <w:t xml:space="preserve"> </w:t>
      </w:r>
      <w:r w:rsidRPr="00AE78C8">
        <w:rPr>
          <w:rFonts w:ascii="Arial" w:hAnsi="Arial" w:cs="Arial"/>
          <w:iCs/>
          <w:color w:val="000000" w:themeColor="text1"/>
        </w:rPr>
        <w:t>for</w:t>
      </w:r>
      <w:r w:rsidRPr="00AE78C8">
        <w:rPr>
          <w:rFonts w:ascii="Arial" w:hAnsi="Arial" w:cs="Arial"/>
          <w:iCs/>
          <w:color w:val="000000" w:themeColor="text1"/>
          <w:spacing w:val="-13"/>
        </w:rPr>
        <w:t xml:space="preserve"> </w:t>
      </w:r>
      <w:r w:rsidRPr="00AE78C8">
        <w:rPr>
          <w:rFonts w:ascii="Arial" w:hAnsi="Arial" w:cs="Arial"/>
          <w:iCs/>
          <w:color w:val="000000" w:themeColor="text1"/>
        </w:rPr>
        <w:t>release</w:t>
      </w:r>
      <w:r w:rsidRPr="00AE78C8">
        <w:rPr>
          <w:rFonts w:ascii="Arial" w:hAnsi="Arial" w:cs="Arial"/>
          <w:iCs/>
          <w:color w:val="000000" w:themeColor="text1"/>
          <w:spacing w:val="-10"/>
        </w:rPr>
        <w:t xml:space="preserve"> </w:t>
      </w:r>
      <w:r w:rsidRPr="00AE78C8">
        <w:rPr>
          <w:rFonts w:ascii="Arial" w:hAnsi="Arial" w:cs="Arial"/>
          <w:iCs/>
          <w:color w:val="000000" w:themeColor="text1"/>
        </w:rPr>
        <w:t xml:space="preserve">from </w:t>
      </w:r>
      <w:r w:rsidRPr="00AE78C8">
        <w:rPr>
          <w:rFonts w:ascii="Arial" w:hAnsi="Arial" w:cs="Arial"/>
          <w:iCs/>
          <w:color w:val="000000" w:themeColor="text1"/>
          <w:spacing w:val="-2"/>
        </w:rPr>
        <w:t>such</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curatorship,</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as</w:t>
      </w:r>
      <w:r w:rsidRPr="00AE78C8">
        <w:rPr>
          <w:rFonts w:ascii="Arial" w:hAnsi="Arial" w:cs="Arial"/>
          <w:iCs/>
          <w:color w:val="000000" w:themeColor="text1"/>
          <w:spacing w:val="-14"/>
        </w:rPr>
        <w:t xml:space="preserve"> </w:t>
      </w:r>
      <w:r w:rsidRPr="00AE78C8">
        <w:rPr>
          <w:rFonts w:ascii="Arial" w:hAnsi="Arial" w:cs="Arial"/>
          <w:iCs/>
          <w:color w:val="000000" w:themeColor="text1"/>
          <w:spacing w:val="-2"/>
        </w:rPr>
        <w:t>the</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case</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may</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be,</w:t>
      </w:r>
      <w:r w:rsidRPr="00AE78C8">
        <w:rPr>
          <w:rFonts w:ascii="Arial" w:hAnsi="Arial" w:cs="Arial"/>
          <w:iCs/>
          <w:color w:val="000000" w:themeColor="text1"/>
          <w:spacing w:val="-14"/>
        </w:rPr>
        <w:t xml:space="preserve"> </w:t>
      </w:r>
      <w:r w:rsidRPr="00AE78C8">
        <w:rPr>
          <w:rFonts w:ascii="Arial" w:hAnsi="Arial" w:cs="Arial"/>
          <w:iCs/>
          <w:color w:val="000000" w:themeColor="text1"/>
          <w:spacing w:val="-2"/>
        </w:rPr>
        <w:t>shall</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give</w:t>
      </w:r>
      <w:r w:rsidRPr="00AE78C8">
        <w:rPr>
          <w:rFonts w:ascii="Arial" w:hAnsi="Arial" w:cs="Arial"/>
          <w:iCs/>
          <w:color w:val="000000" w:themeColor="text1"/>
          <w:spacing w:val="-15"/>
        </w:rPr>
        <w:t xml:space="preserve"> </w:t>
      </w:r>
      <w:r w:rsidRPr="00AE78C8">
        <w:rPr>
          <w:rFonts w:ascii="Arial" w:hAnsi="Arial" w:cs="Arial"/>
          <w:iCs/>
          <w:color w:val="000000" w:themeColor="text1"/>
          <w:spacing w:val="-2"/>
        </w:rPr>
        <w:t>15</w:t>
      </w:r>
      <w:r w:rsidRPr="00AE78C8">
        <w:rPr>
          <w:rFonts w:ascii="Arial" w:hAnsi="Arial" w:cs="Arial"/>
          <w:iCs/>
          <w:color w:val="000000" w:themeColor="text1"/>
          <w:spacing w:val="-14"/>
        </w:rPr>
        <w:t xml:space="preserve"> </w:t>
      </w:r>
      <w:r w:rsidRPr="00AE78C8">
        <w:rPr>
          <w:rFonts w:ascii="Arial" w:hAnsi="Arial" w:cs="Arial"/>
          <w:iCs/>
          <w:color w:val="000000" w:themeColor="text1"/>
          <w:spacing w:val="-2"/>
        </w:rPr>
        <w:t>days'</w:t>
      </w:r>
      <w:r w:rsidRPr="00AE78C8">
        <w:rPr>
          <w:rFonts w:ascii="Arial" w:hAnsi="Arial" w:cs="Arial"/>
          <w:iCs/>
          <w:color w:val="000000" w:themeColor="text1"/>
          <w:spacing w:val="-14"/>
        </w:rPr>
        <w:t xml:space="preserve"> </w:t>
      </w:r>
      <w:r w:rsidRPr="00AE78C8">
        <w:rPr>
          <w:rFonts w:ascii="Arial" w:hAnsi="Arial" w:cs="Arial"/>
          <w:iCs/>
          <w:color w:val="000000" w:themeColor="text1"/>
          <w:spacing w:val="-2"/>
        </w:rPr>
        <w:t xml:space="preserve">notice </w:t>
      </w:r>
      <w:r w:rsidRPr="00AE78C8">
        <w:rPr>
          <w:rFonts w:ascii="Arial" w:hAnsi="Arial" w:cs="Arial"/>
          <w:iCs/>
          <w:color w:val="000000" w:themeColor="text1"/>
        </w:rPr>
        <w:t>of</w:t>
      </w:r>
      <w:r w:rsidRPr="00AE78C8">
        <w:rPr>
          <w:rFonts w:ascii="Arial" w:hAnsi="Arial" w:cs="Arial"/>
          <w:iCs/>
          <w:color w:val="000000" w:themeColor="text1"/>
          <w:spacing w:val="-15"/>
        </w:rPr>
        <w:t xml:space="preserve"> </w:t>
      </w:r>
      <w:r w:rsidRPr="00AE78C8">
        <w:rPr>
          <w:rFonts w:ascii="Arial" w:hAnsi="Arial" w:cs="Arial"/>
          <w:iCs/>
          <w:color w:val="000000" w:themeColor="text1"/>
        </w:rPr>
        <w:t>such</w:t>
      </w:r>
      <w:r w:rsidRPr="00AE78C8">
        <w:rPr>
          <w:rFonts w:ascii="Arial" w:hAnsi="Arial" w:cs="Arial"/>
          <w:iCs/>
          <w:color w:val="000000" w:themeColor="text1"/>
          <w:spacing w:val="-12"/>
        </w:rPr>
        <w:t xml:space="preserve"> </w:t>
      </w:r>
      <w:r w:rsidRPr="00AE78C8">
        <w:rPr>
          <w:rFonts w:ascii="Arial" w:hAnsi="Arial" w:cs="Arial"/>
          <w:iCs/>
          <w:color w:val="000000" w:themeColor="text1"/>
        </w:rPr>
        <w:t>application</w:t>
      </w:r>
      <w:r w:rsidRPr="00AE78C8">
        <w:rPr>
          <w:rFonts w:ascii="Arial" w:hAnsi="Arial" w:cs="Arial"/>
          <w:iCs/>
          <w:color w:val="000000" w:themeColor="text1"/>
          <w:spacing w:val="-2"/>
        </w:rPr>
        <w:t xml:space="preserve"> </w:t>
      </w:r>
      <w:r w:rsidRPr="00AE78C8">
        <w:rPr>
          <w:rFonts w:ascii="Arial" w:hAnsi="Arial" w:cs="Arial"/>
          <w:iCs/>
          <w:color w:val="000000" w:themeColor="text1"/>
        </w:rPr>
        <w:t>to</w:t>
      </w:r>
      <w:r w:rsidRPr="00AE78C8">
        <w:rPr>
          <w:rFonts w:ascii="Arial" w:hAnsi="Arial" w:cs="Arial"/>
          <w:iCs/>
          <w:color w:val="000000" w:themeColor="text1"/>
          <w:spacing w:val="-17"/>
        </w:rPr>
        <w:t xml:space="preserve"> </w:t>
      </w:r>
      <w:r w:rsidRPr="00AE78C8">
        <w:rPr>
          <w:rFonts w:ascii="Arial" w:hAnsi="Arial" w:cs="Arial"/>
          <w:iCs/>
          <w:color w:val="000000" w:themeColor="text1"/>
        </w:rPr>
        <w:t>such</w:t>
      </w:r>
      <w:r w:rsidRPr="00AE78C8">
        <w:rPr>
          <w:rFonts w:ascii="Arial" w:hAnsi="Arial" w:cs="Arial"/>
          <w:iCs/>
          <w:color w:val="000000" w:themeColor="text1"/>
          <w:spacing w:val="-11"/>
        </w:rPr>
        <w:t xml:space="preserve"> </w:t>
      </w:r>
      <w:r w:rsidRPr="00AE78C8">
        <w:rPr>
          <w:rFonts w:ascii="Arial" w:hAnsi="Arial" w:cs="Arial"/>
          <w:iCs/>
          <w:color w:val="000000" w:themeColor="text1"/>
        </w:rPr>
        <w:t>curator</w:t>
      </w:r>
      <w:r w:rsidRPr="00AE78C8">
        <w:rPr>
          <w:rFonts w:ascii="Arial" w:hAnsi="Arial" w:cs="Arial"/>
          <w:iCs/>
          <w:color w:val="000000" w:themeColor="text1"/>
          <w:spacing w:val="-8"/>
        </w:rPr>
        <w:t xml:space="preserve"> </w:t>
      </w:r>
      <w:r w:rsidRPr="00AE78C8">
        <w:rPr>
          <w:rFonts w:ascii="Arial" w:hAnsi="Arial" w:cs="Arial"/>
          <w:iCs/>
          <w:color w:val="000000" w:themeColor="text1"/>
        </w:rPr>
        <w:t>and</w:t>
      </w:r>
      <w:r w:rsidRPr="00AE78C8">
        <w:rPr>
          <w:rFonts w:ascii="Arial" w:hAnsi="Arial" w:cs="Arial"/>
          <w:iCs/>
          <w:color w:val="000000" w:themeColor="text1"/>
          <w:spacing w:val="-14"/>
        </w:rPr>
        <w:t xml:space="preserve"> </w:t>
      </w:r>
      <w:r w:rsidRPr="00AE78C8">
        <w:rPr>
          <w:rFonts w:ascii="Arial" w:hAnsi="Arial" w:cs="Arial"/>
          <w:iCs/>
          <w:color w:val="000000" w:themeColor="text1"/>
        </w:rPr>
        <w:t>to</w:t>
      </w:r>
      <w:r w:rsidRPr="00AE78C8">
        <w:rPr>
          <w:rFonts w:ascii="Arial" w:hAnsi="Arial" w:cs="Arial"/>
          <w:iCs/>
          <w:color w:val="000000" w:themeColor="text1"/>
          <w:spacing w:val="-13"/>
        </w:rPr>
        <w:t xml:space="preserve"> </w:t>
      </w:r>
      <w:r w:rsidRPr="00AE78C8">
        <w:rPr>
          <w:rFonts w:ascii="Arial" w:hAnsi="Arial" w:cs="Arial"/>
          <w:iCs/>
          <w:color w:val="000000" w:themeColor="text1"/>
        </w:rPr>
        <w:t>the</w:t>
      </w:r>
      <w:r w:rsidRPr="00AE78C8">
        <w:rPr>
          <w:rFonts w:ascii="Arial" w:hAnsi="Arial" w:cs="Arial"/>
          <w:iCs/>
          <w:color w:val="000000" w:themeColor="text1"/>
          <w:spacing w:val="-16"/>
        </w:rPr>
        <w:t xml:space="preserve"> </w:t>
      </w:r>
      <w:r w:rsidRPr="00AE78C8">
        <w:rPr>
          <w:rFonts w:ascii="Arial" w:hAnsi="Arial" w:cs="Arial"/>
          <w:iCs/>
          <w:color w:val="000000" w:themeColor="text1"/>
        </w:rPr>
        <w:t>Master."</w:t>
      </w:r>
    </w:p>
    <w:p w:rsidR="00854AE2"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[19]</w:t>
      </w:r>
      <w:r w:rsidRPr="00AE78C8">
        <w:rPr>
          <w:rFonts w:ascii="Arial" w:hAnsi="Arial" w:cs="Arial"/>
        </w:rPr>
        <w:tab/>
      </w:r>
      <w:r w:rsidR="002542F3" w:rsidRPr="00AE78C8">
        <w:rPr>
          <w:rFonts w:ascii="Arial" w:hAnsi="Arial" w:cs="Arial"/>
          <w:color w:val="000000" w:themeColor="text1"/>
        </w:rPr>
        <w:t>Although t</w:t>
      </w:r>
      <w:r w:rsidR="00854AE2" w:rsidRPr="00AE78C8">
        <w:rPr>
          <w:rFonts w:ascii="Arial" w:hAnsi="Arial" w:cs="Arial"/>
          <w:color w:val="000000" w:themeColor="text1"/>
        </w:rPr>
        <w:t xml:space="preserve">he </w:t>
      </w:r>
      <w:r w:rsidR="002542F3" w:rsidRPr="00AE78C8">
        <w:rPr>
          <w:rFonts w:ascii="Arial" w:hAnsi="Arial" w:cs="Arial"/>
          <w:color w:val="000000" w:themeColor="text1"/>
        </w:rPr>
        <w:t xml:space="preserve">patient was not a party to the application, the </w:t>
      </w:r>
      <w:r w:rsidR="00854AE2" w:rsidRPr="00AE78C8">
        <w:rPr>
          <w:rFonts w:ascii="Arial" w:hAnsi="Arial" w:cs="Arial"/>
          <w:color w:val="000000" w:themeColor="text1"/>
        </w:rPr>
        <w:t xml:space="preserve">Court </w:t>
      </w:r>
      <w:r w:rsidR="00854AE2" w:rsidRPr="00AE78C8">
        <w:rPr>
          <w:rFonts w:ascii="Arial" w:hAnsi="Arial" w:cs="Arial"/>
          <w:i/>
          <w:iCs/>
          <w:color w:val="000000" w:themeColor="text1"/>
        </w:rPr>
        <w:t>a quo</w:t>
      </w:r>
      <w:r w:rsidR="00854AE2" w:rsidRPr="00AE78C8">
        <w:rPr>
          <w:rFonts w:ascii="Arial" w:hAnsi="Arial" w:cs="Arial"/>
          <w:color w:val="000000" w:themeColor="text1"/>
        </w:rPr>
        <w:t xml:space="preserve"> found that the respondent, as the patient’s adult daughter</w:t>
      </w:r>
      <w:r w:rsidR="002542F3" w:rsidRPr="00AE78C8">
        <w:rPr>
          <w:rFonts w:ascii="Arial" w:hAnsi="Arial" w:cs="Arial"/>
          <w:color w:val="000000" w:themeColor="text1"/>
        </w:rPr>
        <w:t>, had</w:t>
      </w:r>
      <w:r w:rsidR="00854AE2" w:rsidRPr="00AE78C8">
        <w:rPr>
          <w:rFonts w:ascii="Arial" w:hAnsi="Arial" w:cs="Arial"/>
          <w:color w:val="000000" w:themeColor="text1"/>
        </w:rPr>
        <w:t xml:space="preserve"> </w:t>
      </w:r>
      <w:r w:rsidR="002542F3" w:rsidRPr="00AE78C8">
        <w:rPr>
          <w:rFonts w:ascii="Arial" w:hAnsi="Arial" w:cs="Arial"/>
          <w:color w:val="000000" w:themeColor="text1"/>
        </w:rPr>
        <w:t xml:space="preserve">the necessary locus standi to bring the application as she </w:t>
      </w:r>
      <w:r w:rsidR="00854AE2" w:rsidRPr="00AE78C8">
        <w:rPr>
          <w:rFonts w:ascii="Arial" w:hAnsi="Arial" w:cs="Arial"/>
          <w:color w:val="000000" w:themeColor="text1"/>
        </w:rPr>
        <w:t>–</w:t>
      </w:r>
    </w:p>
    <w:p w:rsidR="00365F3D" w:rsidRPr="00AE78C8" w:rsidRDefault="00854AE2" w:rsidP="00FD1A24">
      <w:pPr>
        <w:adjustRightInd w:val="0"/>
        <w:snapToGrid w:val="0"/>
        <w:spacing w:before="120" w:after="120" w:line="360" w:lineRule="auto"/>
        <w:ind w:left="1440"/>
        <w:jc w:val="both"/>
        <w:rPr>
          <w:rFonts w:ascii="Arial" w:hAnsi="Arial" w:cs="Arial"/>
          <w:color w:val="000000" w:themeColor="text1"/>
        </w:rPr>
      </w:pPr>
      <w:r w:rsidRPr="00AE78C8">
        <w:rPr>
          <w:rFonts w:ascii="Arial" w:hAnsi="Arial" w:cs="Arial"/>
          <w:color w:val="000000" w:themeColor="text1"/>
        </w:rPr>
        <w:t>‘…</w:t>
      </w:r>
      <w:r w:rsidR="002654E8" w:rsidRPr="00AE78C8">
        <w:rPr>
          <w:rFonts w:ascii="Arial" w:hAnsi="Arial" w:cs="Arial"/>
          <w:color w:val="000000" w:themeColor="text1"/>
        </w:rPr>
        <w:t xml:space="preserve">took care of the patient while the latter was unable to sufficiently take care of herself. She has always been involved in the advancement of the welfare of the Patient since the accident. The </w:t>
      </w:r>
      <w:r w:rsidRPr="00AE78C8">
        <w:rPr>
          <w:rFonts w:ascii="Arial" w:hAnsi="Arial" w:cs="Arial"/>
          <w:color w:val="000000" w:themeColor="text1"/>
        </w:rPr>
        <w:t>[respondent]</w:t>
      </w:r>
      <w:r w:rsidR="002654E8" w:rsidRPr="00AE78C8">
        <w:rPr>
          <w:rFonts w:ascii="Arial" w:hAnsi="Arial" w:cs="Arial"/>
          <w:color w:val="000000" w:themeColor="text1"/>
        </w:rPr>
        <w:t xml:space="preserve"> clearly has the best interests of the Patient at heart.</w:t>
      </w:r>
      <w:r w:rsidRPr="00AE78C8">
        <w:rPr>
          <w:rFonts w:ascii="Arial" w:hAnsi="Arial" w:cs="Arial"/>
          <w:color w:val="000000" w:themeColor="text1"/>
        </w:rPr>
        <w:t>’</w:t>
      </w:r>
    </w:p>
    <w:p w:rsidR="003E38BC"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[20]</w:t>
      </w:r>
      <w:r w:rsidRPr="00AE78C8">
        <w:rPr>
          <w:rFonts w:ascii="Arial" w:hAnsi="Arial" w:cs="Arial"/>
        </w:rPr>
        <w:tab/>
      </w:r>
      <w:r w:rsidR="00365F3D" w:rsidRPr="00AE78C8">
        <w:rPr>
          <w:rFonts w:ascii="Arial" w:hAnsi="Arial" w:cs="Arial"/>
          <w:i/>
          <w:iCs/>
          <w:color w:val="000000" w:themeColor="text1"/>
          <w:lang w:val="af-ZA"/>
        </w:rPr>
        <w:t>Locus standi in iudicio</w:t>
      </w:r>
      <w:r w:rsidR="00365F3D" w:rsidRPr="00AE78C8">
        <w:rPr>
          <w:rStyle w:val="apple-converted-space"/>
          <w:rFonts w:ascii="Arial" w:hAnsi="Arial" w:cs="Arial"/>
          <w:color w:val="000000" w:themeColor="text1"/>
        </w:rPr>
        <w:t> </w:t>
      </w:r>
      <w:r w:rsidR="00365F3D" w:rsidRPr="00AE78C8">
        <w:rPr>
          <w:rFonts w:ascii="Arial" w:hAnsi="Arial" w:cs="Arial"/>
          <w:color w:val="000000" w:themeColor="text1"/>
          <w:lang w:val="af-ZA"/>
        </w:rPr>
        <w:t>is an access mechanism controlled by the court</w:t>
      </w:r>
      <w:r w:rsidR="002542F3" w:rsidRPr="00AE78C8">
        <w:rPr>
          <w:rFonts w:ascii="Arial" w:hAnsi="Arial" w:cs="Arial"/>
          <w:color w:val="000000" w:themeColor="text1"/>
          <w:lang w:val="af-ZA"/>
        </w:rPr>
        <w:t>,</w:t>
      </w:r>
      <w:r w:rsidR="00365F3D" w:rsidRPr="00AE78C8">
        <w:rPr>
          <w:rStyle w:val="FootnoteReference"/>
          <w:rFonts w:ascii="Arial" w:hAnsi="Arial" w:cs="Arial"/>
          <w:color w:val="000000" w:themeColor="text1"/>
          <w:lang w:val="af-ZA"/>
        </w:rPr>
        <w:footnoteReference w:id="1"/>
      </w:r>
      <w:r w:rsidR="00365F3D" w:rsidRPr="00AE78C8">
        <w:rPr>
          <w:rFonts w:ascii="Arial" w:hAnsi="Arial" w:cs="Arial"/>
          <w:color w:val="000000" w:themeColor="text1"/>
        </w:rPr>
        <w:t xml:space="preserve"> </w:t>
      </w:r>
      <w:r w:rsidR="002542F3" w:rsidRPr="00AE78C8">
        <w:rPr>
          <w:rFonts w:ascii="Arial" w:hAnsi="Arial" w:cs="Arial"/>
          <w:color w:val="000000" w:themeColor="text1"/>
          <w:lang w:val="en-US"/>
        </w:rPr>
        <w:t>with t</w:t>
      </w:r>
      <w:r w:rsidR="003E38BC" w:rsidRPr="00AE78C8">
        <w:rPr>
          <w:rFonts w:ascii="Arial" w:hAnsi="Arial" w:cs="Arial"/>
          <w:color w:val="000000" w:themeColor="text1"/>
          <w:lang w:val="en-US"/>
        </w:rPr>
        <w:t>he party instituting proceedings</w:t>
      </w:r>
      <w:r w:rsidR="002542F3" w:rsidRPr="00AE78C8">
        <w:rPr>
          <w:rFonts w:ascii="Arial" w:hAnsi="Arial" w:cs="Arial"/>
          <w:color w:val="000000" w:themeColor="text1"/>
          <w:lang w:val="en-US"/>
        </w:rPr>
        <w:t xml:space="preserve"> </w:t>
      </w:r>
      <w:r w:rsidR="003E38BC" w:rsidRPr="00AE78C8">
        <w:rPr>
          <w:rFonts w:ascii="Arial" w:hAnsi="Arial" w:cs="Arial"/>
          <w:color w:val="000000" w:themeColor="text1"/>
          <w:lang w:val="en-US"/>
        </w:rPr>
        <w:t>required to prove that they have the requisite</w:t>
      </w:r>
      <w:r w:rsidR="003E38BC" w:rsidRPr="00AE78C8">
        <w:rPr>
          <w:rStyle w:val="apple-converted-space"/>
          <w:rFonts w:ascii="Arial" w:hAnsi="Arial" w:cs="Arial"/>
          <w:color w:val="000000" w:themeColor="text1"/>
          <w:lang w:val="en-US"/>
        </w:rPr>
        <w:t> </w:t>
      </w:r>
      <w:r w:rsidR="003E38BC" w:rsidRPr="00AE78C8">
        <w:rPr>
          <w:rFonts w:ascii="Arial" w:hAnsi="Arial" w:cs="Arial"/>
          <w:i/>
          <w:iCs/>
          <w:color w:val="000000" w:themeColor="text1"/>
          <w:lang w:val="en-US"/>
        </w:rPr>
        <w:t>locus standi</w:t>
      </w:r>
      <w:r w:rsidR="002542F3" w:rsidRPr="00AE78C8">
        <w:rPr>
          <w:rFonts w:ascii="Arial" w:hAnsi="Arial" w:cs="Arial"/>
          <w:color w:val="000000" w:themeColor="text1"/>
          <w:lang w:val="en-US"/>
        </w:rPr>
        <w:t xml:space="preserve"> to approach the court.</w:t>
      </w:r>
      <w:r w:rsidR="003E38BC" w:rsidRPr="00AE78C8">
        <w:rPr>
          <w:rFonts w:ascii="Arial" w:hAnsi="Arial" w:cs="Arial"/>
          <w:color w:val="000000" w:themeColor="text1"/>
          <w:lang w:val="en-US"/>
        </w:rPr>
        <w:t xml:space="preserve"> </w:t>
      </w:r>
      <w:r w:rsidR="00365F3D" w:rsidRPr="00AE78C8">
        <w:rPr>
          <w:rFonts w:ascii="Arial" w:hAnsi="Arial" w:cs="Arial"/>
          <w:color w:val="000000" w:themeColor="text1"/>
        </w:rPr>
        <w:t>Generally, the requirements for</w:t>
      </w:r>
      <w:r w:rsidR="00365F3D" w:rsidRPr="00AE78C8">
        <w:rPr>
          <w:rStyle w:val="apple-converted-space"/>
          <w:rFonts w:ascii="Arial" w:hAnsi="Arial" w:cs="Arial"/>
          <w:color w:val="000000" w:themeColor="text1"/>
        </w:rPr>
        <w:t> </w:t>
      </w:r>
      <w:r w:rsidR="00365F3D" w:rsidRPr="00AE78C8">
        <w:rPr>
          <w:rFonts w:ascii="Arial" w:hAnsi="Arial" w:cs="Arial"/>
          <w:i/>
          <w:iCs/>
          <w:color w:val="000000" w:themeColor="text1"/>
        </w:rPr>
        <w:t>locus standi</w:t>
      </w:r>
      <w:r w:rsidR="00365F3D" w:rsidRPr="00AE78C8">
        <w:rPr>
          <w:rStyle w:val="apple-converted-space"/>
          <w:rFonts w:ascii="Arial" w:hAnsi="Arial" w:cs="Arial"/>
          <w:color w:val="000000" w:themeColor="text1"/>
        </w:rPr>
        <w:t> </w:t>
      </w:r>
      <w:r w:rsidR="00365F3D" w:rsidRPr="00AE78C8">
        <w:rPr>
          <w:rFonts w:ascii="Arial" w:hAnsi="Arial" w:cs="Arial"/>
          <w:color w:val="000000" w:themeColor="text1"/>
        </w:rPr>
        <w:t xml:space="preserve">are that </w:t>
      </w:r>
      <w:r w:rsidR="00BE1FDD" w:rsidRPr="00AE78C8">
        <w:rPr>
          <w:rFonts w:ascii="Arial" w:hAnsi="Arial" w:cs="Arial"/>
          <w:color w:val="000000" w:themeColor="text1"/>
        </w:rPr>
        <w:t>a litigant</w:t>
      </w:r>
      <w:r w:rsidR="00365F3D" w:rsidRPr="00AE78C8">
        <w:rPr>
          <w:rFonts w:ascii="Arial" w:hAnsi="Arial" w:cs="Arial"/>
          <w:color w:val="000000" w:themeColor="text1"/>
        </w:rPr>
        <w:t xml:space="preserve"> must have an adequate </w:t>
      </w:r>
      <w:r w:rsidR="00C3403A" w:rsidRPr="00AE78C8">
        <w:rPr>
          <w:rFonts w:ascii="Arial" w:hAnsi="Arial" w:cs="Arial"/>
          <w:color w:val="000000" w:themeColor="text1"/>
        </w:rPr>
        <w:t xml:space="preserve">or direct </w:t>
      </w:r>
      <w:r w:rsidR="00365F3D" w:rsidRPr="00AE78C8">
        <w:rPr>
          <w:rFonts w:ascii="Arial" w:hAnsi="Arial" w:cs="Arial"/>
          <w:color w:val="000000" w:themeColor="text1"/>
        </w:rPr>
        <w:t>interest</w:t>
      </w:r>
      <w:r w:rsidR="00AD1112" w:rsidRPr="00AE78C8">
        <w:rPr>
          <w:rFonts w:ascii="Arial" w:hAnsi="Arial" w:cs="Arial"/>
          <w:color w:val="000000" w:themeColor="text1"/>
        </w:rPr>
        <w:t>, one</w:t>
      </w:r>
      <w:r w:rsidR="00365F3D" w:rsidRPr="00AE78C8">
        <w:rPr>
          <w:rFonts w:ascii="Arial" w:hAnsi="Arial" w:cs="Arial"/>
          <w:color w:val="000000" w:themeColor="text1"/>
        </w:rPr>
        <w:t xml:space="preserve"> </w:t>
      </w:r>
      <w:r w:rsidR="003E38BC" w:rsidRPr="00AE78C8">
        <w:rPr>
          <w:rFonts w:ascii="Arial" w:hAnsi="Arial" w:cs="Arial"/>
          <w:color w:val="000000" w:themeColor="text1"/>
        </w:rPr>
        <w:t>that is actual and current</w:t>
      </w:r>
      <w:r w:rsidR="00AD1112" w:rsidRPr="00AE78C8">
        <w:rPr>
          <w:rFonts w:ascii="Arial" w:hAnsi="Arial" w:cs="Arial"/>
          <w:color w:val="000000" w:themeColor="text1"/>
        </w:rPr>
        <w:t xml:space="preserve"> and</w:t>
      </w:r>
      <w:r w:rsidR="003E38BC" w:rsidRPr="00AE78C8">
        <w:rPr>
          <w:rFonts w:ascii="Arial" w:hAnsi="Arial" w:cs="Arial"/>
          <w:color w:val="000000" w:themeColor="text1"/>
        </w:rPr>
        <w:t xml:space="preserve"> not abstract, </w:t>
      </w:r>
      <w:r w:rsidR="00AD1112" w:rsidRPr="00AE78C8">
        <w:rPr>
          <w:rFonts w:ascii="Arial" w:hAnsi="Arial" w:cs="Arial"/>
          <w:color w:val="000000" w:themeColor="text1"/>
        </w:rPr>
        <w:t xml:space="preserve">remote, </w:t>
      </w:r>
      <w:r w:rsidR="003E38BC" w:rsidRPr="00AE78C8">
        <w:rPr>
          <w:rFonts w:ascii="Arial" w:hAnsi="Arial" w:cs="Arial"/>
          <w:color w:val="000000" w:themeColor="text1"/>
        </w:rPr>
        <w:lastRenderedPageBreak/>
        <w:t xml:space="preserve">academic or hypothetical, </w:t>
      </w:r>
      <w:r w:rsidR="00365F3D" w:rsidRPr="00AE78C8">
        <w:rPr>
          <w:rFonts w:ascii="Arial" w:hAnsi="Arial" w:cs="Arial"/>
          <w:color w:val="000000" w:themeColor="text1"/>
        </w:rPr>
        <w:t>in the subject matter of the litigation</w:t>
      </w:r>
      <w:r w:rsidR="00C3403A" w:rsidRPr="00AE78C8">
        <w:rPr>
          <w:rFonts w:ascii="Arial" w:hAnsi="Arial" w:cs="Arial"/>
          <w:color w:val="000000" w:themeColor="text1"/>
        </w:rPr>
        <w:t xml:space="preserve"> and the relief sought</w:t>
      </w:r>
      <w:r w:rsidR="00365F3D" w:rsidRPr="00AE78C8">
        <w:rPr>
          <w:rFonts w:ascii="Arial" w:hAnsi="Arial" w:cs="Arial"/>
          <w:color w:val="000000" w:themeColor="text1"/>
        </w:rPr>
        <w:t>.</w:t>
      </w:r>
      <w:r w:rsidR="00365F3D" w:rsidRPr="00AE78C8">
        <w:rPr>
          <w:rStyle w:val="FootnoteReference"/>
          <w:rFonts w:ascii="Arial" w:hAnsi="Arial" w:cs="Arial"/>
          <w:color w:val="000000" w:themeColor="text1"/>
        </w:rPr>
        <w:footnoteReference w:id="2"/>
      </w:r>
      <w:r w:rsidR="00365F3D" w:rsidRPr="00AE78C8">
        <w:rPr>
          <w:rFonts w:ascii="Arial" w:hAnsi="Arial" w:cs="Arial"/>
          <w:color w:val="000000" w:themeColor="text1"/>
        </w:rPr>
        <w:t xml:space="preserve"> Standing is not just a procedural question, </w:t>
      </w:r>
      <w:r w:rsidR="00BE1FDD" w:rsidRPr="00AE78C8">
        <w:rPr>
          <w:rFonts w:ascii="Arial" w:hAnsi="Arial" w:cs="Arial"/>
          <w:color w:val="000000" w:themeColor="text1"/>
        </w:rPr>
        <w:t>but</w:t>
      </w:r>
      <w:r w:rsidR="00365F3D" w:rsidRPr="00AE78C8">
        <w:rPr>
          <w:rFonts w:ascii="Arial" w:hAnsi="Arial" w:cs="Arial"/>
          <w:color w:val="000000" w:themeColor="text1"/>
        </w:rPr>
        <w:t xml:space="preserve"> also </w:t>
      </w:r>
      <w:r w:rsidR="00A03A90" w:rsidRPr="00AE78C8">
        <w:rPr>
          <w:rFonts w:ascii="Arial" w:hAnsi="Arial" w:cs="Arial"/>
          <w:color w:val="000000" w:themeColor="text1"/>
        </w:rPr>
        <w:t>one of</w:t>
      </w:r>
      <w:r w:rsidR="00365F3D" w:rsidRPr="00AE78C8">
        <w:rPr>
          <w:rFonts w:ascii="Arial" w:hAnsi="Arial" w:cs="Arial"/>
          <w:color w:val="000000" w:themeColor="text1"/>
        </w:rPr>
        <w:t xml:space="preserve"> substance </w:t>
      </w:r>
      <w:r w:rsidR="00BE1FDD" w:rsidRPr="00AE78C8">
        <w:rPr>
          <w:rFonts w:ascii="Arial" w:hAnsi="Arial" w:cs="Arial"/>
          <w:color w:val="000000" w:themeColor="text1"/>
        </w:rPr>
        <w:t>as to</w:t>
      </w:r>
      <w:r w:rsidR="00365F3D" w:rsidRPr="00AE78C8">
        <w:rPr>
          <w:rFonts w:ascii="Arial" w:hAnsi="Arial" w:cs="Arial"/>
          <w:color w:val="000000" w:themeColor="text1"/>
        </w:rPr>
        <w:t xml:space="preserve"> the sufficiency of a litigant’s interest in the proceeding </w:t>
      </w:r>
      <w:r w:rsidR="00856A4E" w:rsidRPr="00AE78C8">
        <w:rPr>
          <w:rFonts w:ascii="Arial" w:hAnsi="Arial" w:cs="Arial"/>
          <w:color w:val="000000" w:themeColor="text1"/>
        </w:rPr>
        <w:t>having regard</w:t>
      </w:r>
      <w:r w:rsidR="00365F3D" w:rsidRPr="00AE78C8">
        <w:rPr>
          <w:rFonts w:ascii="Arial" w:hAnsi="Arial" w:cs="Arial"/>
          <w:color w:val="000000" w:themeColor="text1"/>
        </w:rPr>
        <w:t xml:space="preserve"> </w:t>
      </w:r>
      <w:r w:rsidR="00856A4E" w:rsidRPr="00AE78C8">
        <w:rPr>
          <w:rFonts w:ascii="Arial" w:hAnsi="Arial" w:cs="Arial"/>
          <w:color w:val="000000" w:themeColor="text1"/>
        </w:rPr>
        <w:t xml:space="preserve">to the </w:t>
      </w:r>
      <w:r w:rsidR="00365F3D" w:rsidRPr="00AE78C8">
        <w:rPr>
          <w:rFonts w:ascii="Arial" w:hAnsi="Arial" w:cs="Arial"/>
          <w:color w:val="000000" w:themeColor="text1"/>
        </w:rPr>
        <w:t>particular facts</w:t>
      </w:r>
      <w:r w:rsidR="00AD1112" w:rsidRPr="00AE78C8">
        <w:rPr>
          <w:rFonts w:ascii="Arial" w:hAnsi="Arial" w:cs="Arial"/>
          <w:color w:val="000000" w:themeColor="text1"/>
        </w:rPr>
        <w:t>,</w:t>
      </w:r>
      <w:r w:rsidR="00856A4E" w:rsidRPr="00AE78C8">
        <w:rPr>
          <w:rStyle w:val="FootnoteReference"/>
          <w:rFonts w:ascii="Arial" w:hAnsi="Arial" w:cs="Arial"/>
          <w:color w:val="000000" w:themeColor="text1"/>
        </w:rPr>
        <w:footnoteReference w:id="3"/>
      </w:r>
      <w:r w:rsidR="00856A4E" w:rsidRPr="00AE78C8">
        <w:rPr>
          <w:rFonts w:ascii="Arial" w:hAnsi="Arial" w:cs="Arial"/>
          <w:color w:val="000000" w:themeColor="text1"/>
        </w:rPr>
        <w:t xml:space="preserve"> </w:t>
      </w:r>
      <w:r w:rsidR="00AD1112" w:rsidRPr="00AE78C8">
        <w:rPr>
          <w:rFonts w:ascii="Arial" w:hAnsi="Arial" w:cs="Arial"/>
          <w:color w:val="000000" w:themeColor="text1"/>
        </w:rPr>
        <w:t>with t</w:t>
      </w:r>
      <w:r w:rsidR="00365F3D" w:rsidRPr="00AE78C8">
        <w:rPr>
          <w:rFonts w:ascii="Arial" w:hAnsi="Arial" w:cs="Arial"/>
          <w:color w:val="000000" w:themeColor="text1"/>
        </w:rPr>
        <w:t xml:space="preserve">he real enquiry </w:t>
      </w:r>
      <w:r w:rsidR="00AD1112" w:rsidRPr="00AE78C8">
        <w:rPr>
          <w:rFonts w:ascii="Arial" w:hAnsi="Arial" w:cs="Arial"/>
          <w:color w:val="000000" w:themeColor="text1"/>
        </w:rPr>
        <w:t xml:space="preserve">being </w:t>
      </w:r>
      <w:r w:rsidR="00365F3D" w:rsidRPr="00AE78C8">
        <w:rPr>
          <w:rFonts w:ascii="Arial" w:hAnsi="Arial" w:cs="Arial"/>
          <w:color w:val="000000" w:themeColor="text1"/>
        </w:rPr>
        <w:t xml:space="preserve">whether the events </w:t>
      </w:r>
      <w:r w:rsidR="00DF5827" w:rsidRPr="00AE78C8">
        <w:rPr>
          <w:rFonts w:ascii="Arial" w:hAnsi="Arial" w:cs="Arial"/>
          <w:color w:val="000000" w:themeColor="text1"/>
        </w:rPr>
        <w:t xml:space="preserve">complained of </w:t>
      </w:r>
      <w:r w:rsidR="00365F3D" w:rsidRPr="00AE78C8">
        <w:rPr>
          <w:rFonts w:ascii="Arial" w:hAnsi="Arial" w:cs="Arial"/>
          <w:color w:val="000000" w:themeColor="text1"/>
        </w:rPr>
        <w:t>constitute a wrong as against the litigant</w:t>
      </w:r>
      <w:r w:rsidR="00856A4E" w:rsidRPr="00AE78C8">
        <w:rPr>
          <w:rFonts w:ascii="Arial" w:hAnsi="Arial" w:cs="Arial"/>
          <w:color w:val="000000" w:themeColor="text1"/>
        </w:rPr>
        <w:t>.</w:t>
      </w:r>
      <w:r w:rsidR="00856A4E" w:rsidRPr="00AE78C8">
        <w:rPr>
          <w:rStyle w:val="FootnoteReference"/>
          <w:rFonts w:ascii="Arial" w:hAnsi="Arial" w:cs="Arial"/>
          <w:color w:val="000000" w:themeColor="text1"/>
        </w:rPr>
        <w:footnoteReference w:id="4"/>
      </w:r>
      <w:r w:rsidR="00A03A90" w:rsidRPr="00AE78C8">
        <w:rPr>
          <w:rFonts w:ascii="Arial" w:hAnsi="Arial" w:cs="Arial"/>
          <w:color w:val="000000" w:themeColor="text1"/>
        </w:rPr>
        <w:t xml:space="preserve"> </w:t>
      </w:r>
    </w:p>
    <w:p w:rsidR="008A4386"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[21]</w:t>
      </w:r>
      <w:r w:rsidRPr="00AE78C8">
        <w:rPr>
          <w:rFonts w:ascii="Arial" w:hAnsi="Arial" w:cs="Arial"/>
        </w:rPr>
        <w:tab/>
      </w:r>
      <w:r w:rsidR="008A4386" w:rsidRPr="00AE78C8">
        <w:rPr>
          <w:rFonts w:ascii="Arial" w:hAnsi="Arial" w:cs="Arial"/>
          <w:color w:val="000000" w:themeColor="text1"/>
        </w:rPr>
        <w:t xml:space="preserve">In finding that the respondent held the requisite locus standi to bring the application, the Court a quo </w:t>
      </w:r>
      <w:r w:rsidR="00AE78C8">
        <w:rPr>
          <w:rFonts w:ascii="Arial" w:hAnsi="Arial" w:cs="Arial"/>
          <w:color w:val="000000" w:themeColor="text1"/>
        </w:rPr>
        <w:t xml:space="preserve">not only </w:t>
      </w:r>
      <w:r w:rsidR="008A4386" w:rsidRPr="00AE78C8">
        <w:rPr>
          <w:rFonts w:ascii="Arial" w:hAnsi="Arial" w:cs="Arial"/>
          <w:color w:val="000000" w:themeColor="text1"/>
        </w:rPr>
        <w:t>failed to have regard to Rule 57(14), apparently accepting that the patient had not brought the application herself on the basis of advice received that she could not do so given that she had been placed under curatorship</w:t>
      </w:r>
      <w:r w:rsidR="00AE78C8">
        <w:rPr>
          <w:rFonts w:ascii="Arial" w:hAnsi="Arial" w:cs="Arial"/>
          <w:color w:val="000000" w:themeColor="text1"/>
        </w:rPr>
        <w:t>, but omitted to find that the patient was unable to litigate on her own behalf or find that she required the assistance to do so</w:t>
      </w:r>
      <w:r w:rsidR="008A4386" w:rsidRPr="00AE78C8">
        <w:rPr>
          <w:rFonts w:ascii="Arial" w:hAnsi="Arial" w:cs="Arial"/>
          <w:color w:val="000000" w:themeColor="text1"/>
        </w:rPr>
        <w:t xml:space="preserve">. </w:t>
      </w:r>
      <w:r w:rsidR="004E3EA8" w:rsidRPr="00AE78C8">
        <w:rPr>
          <w:rFonts w:ascii="Arial" w:hAnsi="Arial" w:cs="Arial"/>
          <w:color w:val="000000" w:themeColor="text1"/>
        </w:rPr>
        <w:t xml:space="preserve">While a family member may, in certain circumstances be found to hold a direct and substantial interest in proceedings and the requisite </w:t>
      </w:r>
      <w:r w:rsidR="004E3EA8" w:rsidRPr="00AE78C8">
        <w:rPr>
          <w:rFonts w:ascii="Arial" w:hAnsi="Arial" w:cs="Arial"/>
          <w:i/>
          <w:iCs/>
          <w:color w:val="000000" w:themeColor="text1"/>
        </w:rPr>
        <w:t>locus standi</w:t>
      </w:r>
      <w:r w:rsidR="004E3EA8" w:rsidRPr="00AE78C8">
        <w:rPr>
          <w:rFonts w:ascii="Arial" w:hAnsi="Arial" w:cs="Arial"/>
          <w:color w:val="000000" w:themeColor="text1"/>
        </w:rPr>
        <w:t xml:space="preserve"> to act on behalf of a relative, this is a matter for careful consideration by a Court, more so where vulnerable individuals are concerned. </w:t>
      </w:r>
      <w:r w:rsidR="00AE78C8">
        <w:rPr>
          <w:rFonts w:ascii="Arial" w:hAnsi="Arial" w:cs="Arial"/>
          <w:color w:val="000000" w:themeColor="text1"/>
        </w:rPr>
        <w:t>In determining the issue,</w:t>
      </w:r>
      <w:r w:rsidR="001E1FBD" w:rsidRPr="00AE78C8">
        <w:rPr>
          <w:rFonts w:ascii="Arial" w:hAnsi="Arial" w:cs="Arial"/>
          <w:color w:val="000000" w:themeColor="text1"/>
        </w:rPr>
        <w:t xml:space="preserve"> the Court </w:t>
      </w:r>
      <w:r w:rsidR="001E1FBD" w:rsidRPr="00AE78C8">
        <w:rPr>
          <w:rFonts w:ascii="Arial" w:hAnsi="Arial" w:cs="Arial"/>
          <w:i/>
          <w:iCs/>
          <w:color w:val="000000" w:themeColor="text1"/>
        </w:rPr>
        <w:t>a quo</w:t>
      </w:r>
      <w:r w:rsidR="001E1FBD" w:rsidRPr="00AE78C8">
        <w:rPr>
          <w:rFonts w:ascii="Arial" w:hAnsi="Arial" w:cs="Arial"/>
          <w:color w:val="000000" w:themeColor="text1"/>
        </w:rPr>
        <w:t xml:space="preserve"> </w:t>
      </w:r>
      <w:r w:rsidR="00AE78C8">
        <w:rPr>
          <w:rFonts w:ascii="Arial" w:hAnsi="Arial" w:cs="Arial"/>
          <w:color w:val="000000" w:themeColor="text1"/>
        </w:rPr>
        <w:t>failed to</w:t>
      </w:r>
      <w:r w:rsidR="001E1FBD" w:rsidRPr="00AE78C8">
        <w:rPr>
          <w:rFonts w:ascii="Arial" w:hAnsi="Arial" w:cs="Arial"/>
          <w:color w:val="000000" w:themeColor="text1"/>
        </w:rPr>
        <w:t xml:space="preserve"> have regard to trite legal principles</w:t>
      </w:r>
      <w:r w:rsidR="009F5B01" w:rsidRPr="00AE78C8">
        <w:rPr>
          <w:rFonts w:ascii="Arial" w:hAnsi="Arial" w:cs="Arial"/>
          <w:color w:val="000000" w:themeColor="text1"/>
        </w:rPr>
        <w:t>.</w:t>
      </w:r>
      <w:r w:rsidR="009F5B01" w:rsidRPr="00AE78C8">
        <w:rPr>
          <w:rStyle w:val="FootnoteReference"/>
          <w:rFonts w:ascii="Arial" w:hAnsi="Arial" w:cs="Arial"/>
          <w:color w:val="000000" w:themeColor="text1"/>
        </w:rPr>
        <w:footnoteReference w:id="5"/>
      </w:r>
      <w:r w:rsidR="009F5B01" w:rsidRPr="00AE78C8">
        <w:rPr>
          <w:rFonts w:ascii="Arial" w:hAnsi="Arial" w:cs="Arial"/>
          <w:color w:val="000000" w:themeColor="text1"/>
        </w:rPr>
        <w:t xml:space="preserve"> </w:t>
      </w:r>
      <w:r w:rsidR="00AE78C8">
        <w:rPr>
          <w:rFonts w:ascii="Arial" w:hAnsi="Arial" w:cs="Arial"/>
          <w:color w:val="000000" w:themeColor="text1"/>
        </w:rPr>
        <w:t>As indicated above, it did not</w:t>
      </w:r>
      <w:r w:rsidR="001E1FBD" w:rsidRPr="00AE78C8">
        <w:rPr>
          <w:rFonts w:ascii="Arial" w:hAnsi="Arial" w:cs="Arial"/>
          <w:color w:val="000000" w:themeColor="text1"/>
        </w:rPr>
        <w:t xml:space="preserve"> determine th</w:t>
      </w:r>
      <w:r w:rsidR="009F5B01" w:rsidRPr="00AE78C8">
        <w:rPr>
          <w:rFonts w:ascii="Arial" w:hAnsi="Arial" w:cs="Arial"/>
          <w:color w:val="000000" w:themeColor="text1"/>
        </w:rPr>
        <w:t xml:space="preserve">at the patient could not act in her own name </w:t>
      </w:r>
      <w:r w:rsidR="008C0125" w:rsidRPr="00AE78C8">
        <w:rPr>
          <w:rFonts w:ascii="Arial" w:hAnsi="Arial" w:cs="Arial"/>
          <w:color w:val="000000" w:themeColor="text1"/>
        </w:rPr>
        <w:t>which was an important prerequisite to a determination</w:t>
      </w:r>
      <w:r w:rsidR="009F5B01" w:rsidRPr="00AE78C8">
        <w:rPr>
          <w:rFonts w:ascii="Arial" w:hAnsi="Arial" w:cs="Arial"/>
          <w:color w:val="000000" w:themeColor="text1"/>
        </w:rPr>
        <w:t xml:space="preserve"> that </w:t>
      </w:r>
      <w:r w:rsidR="00AE78C8">
        <w:rPr>
          <w:rFonts w:ascii="Arial" w:hAnsi="Arial" w:cs="Arial"/>
          <w:color w:val="000000" w:themeColor="text1"/>
        </w:rPr>
        <w:t>any other person</w:t>
      </w:r>
      <w:r w:rsidR="009F5B01" w:rsidRPr="00AE78C8">
        <w:rPr>
          <w:rFonts w:ascii="Arial" w:hAnsi="Arial" w:cs="Arial"/>
          <w:color w:val="000000" w:themeColor="text1"/>
        </w:rPr>
        <w:t xml:space="preserve"> was entitled to act on her behalf</w:t>
      </w:r>
      <w:r w:rsidR="008C0125" w:rsidRPr="00AE78C8">
        <w:rPr>
          <w:rFonts w:ascii="Arial" w:hAnsi="Arial" w:cs="Arial"/>
          <w:color w:val="000000" w:themeColor="text1"/>
        </w:rPr>
        <w:t>.</w:t>
      </w:r>
      <w:r w:rsidR="009F5B01" w:rsidRPr="00AE78C8">
        <w:rPr>
          <w:rStyle w:val="FootnoteReference"/>
          <w:rFonts w:ascii="Arial" w:hAnsi="Arial" w:cs="Arial"/>
          <w:color w:val="000000" w:themeColor="text1"/>
        </w:rPr>
        <w:footnoteReference w:id="6"/>
      </w:r>
      <w:r w:rsidR="009F5B01" w:rsidRPr="00AE78C8">
        <w:rPr>
          <w:rFonts w:ascii="Arial" w:hAnsi="Arial" w:cs="Arial"/>
          <w:color w:val="000000" w:themeColor="text1"/>
        </w:rPr>
        <w:t xml:space="preserve"> </w:t>
      </w:r>
      <w:r w:rsidR="008C0125" w:rsidRPr="00AE78C8">
        <w:rPr>
          <w:rFonts w:ascii="Arial" w:hAnsi="Arial" w:cs="Arial"/>
          <w:color w:val="000000" w:themeColor="text1"/>
        </w:rPr>
        <w:t>N</w:t>
      </w:r>
      <w:r w:rsidR="009F5B01" w:rsidRPr="00AE78C8">
        <w:rPr>
          <w:rFonts w:ascii="Arial" w:hAnsi="Arial" w:cs="Arial"/>
          <w:color w:val="000000" w:themeColor="text1"/>
        </w:rPr>
        <w:t xml:space="preserve">or did </w:t>
      </w:r>
      <w:r w:rsidR="008C0125" w:rsidRPr="00AE78C8">
        <w:rPr>
          <w:rFonts w:ascii="Arial" w:hAnsi="Arial" w:cs="Arial"/>
          <w:color w:val="000000" w:themeColor="text1"/>
        </w:rPr>
        <w:t>the Court</w:t>
      </w:r>
      <w:r w:rsidR="009F5B01" w:rsidRPr="00AE78C8">
        <w:rPr>
          <w:rFonts w:ascii="Arial" w:hAnsi="Arial" w:cs="Arial"/>
          <w:color w:val="000000" w:themeColor="text1"/>
        </w:rPr>
        <w:t xml:space="preserve"> determine the</w:t>
      </w:r>
      <w:r w:rsidR="001E1FBD" w:rsidRPr="00AE78C8">
        <w:rPr>
          <w:rFonts w:ascii="Arial" w:hAnsi="Arial" w:cs="Arial"/>
          <w:color w:val="000000" w:themeColor="text1"/>
        </w:rPr>
        <w:t xml:space="preserve"> basis on which the respondent had a “</w:t>
      </w:r>
      <w:r w:rsidR="001E1FBD" w:rsidRPr="00AE78C8">
        <w:rPr>
          <w:rFonts w:ascii="Arial" w:hAnsi="Arial" w:cs="Arial"/>
          <w:i/>
          <w:iCs/>
          <w:color w:val="000000" w:themeColor="text1"/>
        </w:rPr>
        <w:t>direct and substantial interest</w:t>
      </w:r>
      <w:r w:rsidR="001E1FBD" w:rsidRPr="00AE78C8">
        <w:rPr>
          <w:rFonts w:ascii="Arial" w:hAnsi="Arial" w:cs="Arial"/>
          <w:color w:val="000000" w:themeColor="text1"/>
        </w:rPr>
        <w:t xml:space="preserve">” in the </w:t>
      </w:r>
      <w:r w:rsidR="008A4386" w:rsidRPr="00AE78C8">
        <w:rPr>
          <w:rFonts w:ascii="Arial" w:hAnsi="Arial" w:cs="Arial"/>
          <w:color w:val="000000" w:themeColor="text1"/>
        </w:rPr>
        <w:t>matter</w:t>
      </w:r>
      <w:r w:rsidR="009F5B01" w:rsidRPr="00AE78C8">
        <w:rPr>
          <w:rFonts w:ascii="Arial" w:hAnsi="Arial" w:cs="Arial"/>
          <w:color w:val="000000" w:themeColor="text1"/>
        </w:rPr>
        <w:t xml:space="preserve">. </w:t>
      </w:r>
    </w:p>
    <w:p w:rsidR="009F5B01"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[22]</w:t>
      </w:r>
      <w:r w:rsidRPr="00AE78C8">
        <w:rPr>
          <w:rFonts w:ascii="Arial" w:hAnsi="Arial" w:cs="Arial"/>
        </w:rPr>
        <w:tab/>
      </w:r>
      <w:r w:rsidR="008C0125" w:rsidRPr="00AE78C8">
        <w:rPr>
          <w:rFonts w:ascii="Arial" w:hAnsi="Arial" w:cs="Arial"/>
          <w:color w:val="000000" w:themeColor="text1"/>
        </w:rPr>
        <w:t xml:space="preserve">As was made clear </w:t>
      </w:r>
      <w:r w:rsidR="009F5B01" w:rsidRPr="00AE78C8">
        <w:rPr>
          <w:rFonts w:ascii="Arial" w:hAnsi="Arial" w:cs="Arial"/>
          <w:color w:val="000000" w:themeColor="text1"/>
        </w:rPr>
        <w:t xml:space="preserve">by a full-bench judgment of this division in </w:t>
      </w:r>
      <w:r w:rsidR="009F5B01" w:rsidRPr="00AE78C8">
        <w:rPr>
          <w:rFonts w:ascii="Arial" w:hAnsi="Arial" w:cs="Arial"/>
          <w:i/>
          <w:iCs/>
          <w:color w:val="000000" w:themeColor="text1"/>
        </w:rPr>
        <w:t>Thiessen</w:t>
      </w:r>
      <w:r w:rsidR="008A4386" w:rsidRPr="00AE78C8">
        <w:rPr>
          <w:rFonts w:ascii="Arial" w:hAnsi="Arial" w:cs="Arial"/>
          <w:i/>
          <w:iCs/>
          <w:color w:val="000000" w:themeColor="text1"/>
        </w:rPr>
        <w:t xml:space="preserve"> v Botha</w:t>
      </w:r>
      <w:r w:rsidR="009F5B01" w:rsidRPr="00AE78C8">
        <w:rPr>
          <w:rFonts w:ascii="Arial" w:hAnsi="Arial" w:cs="Arial"/>
          <w:color w:val="000000" w:themeColor="text1"/>
        </w:rPr>
        <w:t>,</w:t>
      </w:r>
      <w:r w:rsidR="009F5B01" w:rsidRPr="00AE78C8">
        <w:rPr>
          <w:rStyle w:val="FootnoteReference"/>
          <w:rFonts w:ascii="Arial" w:hAnsi="Arial" w:cs="Arial"/>
          <w:color w:val="000000" w:themeColor="text1"/>
        </w:rPr>
        <w:footnoteReference w:id="7"/>
      </w:r>
      <w:r w:rsidR="009F5B01" w:rsidRPr="00AE78C8">
        <w:rPr>
          <w:rFonts w:ascii="Arial" w:hAnsi="Arial" w:cs="Arial"/>
          <w:color w:val="000000" w:themeColor="text1"/>
        </w:rPr>
        <w:t xml:space="preserve"> confirm</w:t>
      </w:r>
      <w:r w:rsidR="008C0125" w:rsidRPr="00AE78C8">
        <w:rPr>
          <w:rFonts w:ascii="Arial" w:hAnsi="Arial" w:cs="Arial"/>
          <w:color w:val="000000" w:themeColor="text1"/>
        </w:rPr>
        <w:t>ing</w:t>
      </w:r>
      <w:r w:rsidR="009F5B01" w:rsidRPr="00AE78C8">
        <w:rPr>
          <w:rFonts w:ascii="Arial" w:hAnsi="Arial" w:cs="Arial"/>
          <w:color w:val="000000" w:themeColor="text1"/>
        </w:rPr>
        <w:t xml:space="preserve"> the </w:t>
      </w:r>
      <w:r w:rsidR="008C0125" w:rsidRPr="00AE78C8">
        <w:rPr>
          <w:rFonts w:ascii="Arial" w:hAnsi="Arial" w:cs="Arial"/>
          <w:color w:val="000000" w:themeColor="text1"/>
        </w:rPr>
        <w:t>decision</w:t>
      </w:r>
      <w:r w:rsidR="009F5B01" w:rsidRPr="00AE78C8">
        <w:rPr>
          <w:rFonts w:ascii="Arial" w:hAnsi="Arial" w:cs="Arial"/>
          <w:color w:val="000000" w:themeColor="text1"/>
        </w:rPr>
        <w:t xml:space="preserve"> in </w:t>
      </w:r>
      <w:r w:rsidR="008A4386" w:rsidRPr="00AE78C8">
        <w:rPr>
          <w:rFonts w:ascii="Arial" w:hAnsi="Arial" w:cs="Arial"/>
          <w:i/>
          <w:iCs/>
          <w:color w:val="000000" w:themeColor="text1"/>
        </w:rPr>
        <w:t>Ex parte F</w:t>
      </w:r>
      <w:r w:rsidR="009F5B01" w:rsidRPr="00AE78C8">
        <w:rPr>
          <w:rFonts w:ascii="Arial" w:hAnsi="Arial" w:cs="Arial"/>
          <w:i/>
          <w:iCs/>
          <w:color w:val="000000" w:themeColor="text1"/>
        </w:rPr>
        <w:t>utter</w:t>
      </w:r>
      <w:r w:rsidR="009F5B01" w:rsidRPr="00AE78C8">
        <w:rPr>
          <w:rFonts w:ascii="Arial" w:hAnsi="Arial" w:cs="Arial"/>
          <w:color w:val="000000" w:themeColor="text1"/>
        </w:rPr>
        <w:t>:</w:t>
      </w:r>
      <w:r w:rsidR="009F5B01" w:rsidRPr="00AE78C8">
        <w:rPr>
          <w:rStyle w:val="FootnoteReference"/>
          <w:rFonts w:ascii="Arial" w:hAnsi="Arial" w:cs="Arial"/>
          <w:color w:val="000000" w:themeColor="text1"/>
        </w:rPr>
        <w:footnoteReference w:id="8"/>
      </w:r>
      <w:r w:rsidR="009F5B01" w:rsidRPr="00AE78C8">
        <w:rPr>
          <w:rFonts w:ascii="Arial" w:hAnsi="Arial" w:cs="Arial"/>
          <w:color w:val="000000" w:themeColor="text1"/>
        </w:rPr>
        <w:t xml:space="preserve">  </w:t>
      </w:r>
    </w:p>
    <w:p w:rsidR="009F5B01" w:rsidRPr="00AE78C8" w:rsidRDefault="009F5B01" w:rsidP="009F5B01">
      <w:pPr>
        <w:pStyle w:val="ListParagraph"/>
        <w:snapToGrid w:val="0"/>
        <w:spacing w:after="120" w:line="360" w:lineRule="auto"/>
        <w:ind w:left="2160" w:hanging="720"/>
        <w:rPr>
          <w:rFonts w:ascii="Arial" w:hAnsi="Arial" w:cs="Arial"/>
          <w:color w:val="000000" w:themeColor="text1"/>
          <w:sz w:val="24"/>
          <w:szCs w:val="24"/>
          <w:lang w:val="en-US"/>
        </w:rPr>
      </w:pPr>
      <w:r w:rsidRPr="00AE78C8">
        <w:rPr>
          <w:rFonts w:ascii="Arial" w:hAnsi="Arial" w:cs="Arial"/>
          <w:color w:val="000000" w:themeColor="text1"/>
          <w:sz w:val="24"/>
          <w:szCs w:val="24"/>
          <w:lang w:val="en-US"/>
        </w:rPr>
        <w:t>‘[8]</w:t>
      </w:r>
      <w:r w:rsidRPr="00AE78C8">
        <w:rPr>
          <w:rFonts w:ascii="Arial" w:hAnsi="Arial" w:cs="Arial"/>
          <w:color w:val="000000" w:themeColor="text1"/>
          <w:sz w:val="24"/>
          <w:szCs w:val="24"/>
          <w:lang w:val="en-US"/>
        </w:rPr>
        <w:tab/>
        <w:t>Dealing firstly with the question of</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 xml:space="preserve">locus standi, it is a well established principle of our law that a litigant who claims </w:t>
      </w:r>
      <w:r w:rsidRPr="00AE78C8">
        <w:rPr>
          <w:rFonts w:ascii="Arial" w:hAnsi="Arial" w:cs="Arial"/>
          <w:color w:val="000000" w:themeColor="text1"/>
          <w:sz w:val="24"/>
          <w:szCs w:val="24"/>
          <w:lang w:val="en-US"/>
        </w:rPr>
        <w:lastRenderedPageBreak/>
        <w:t>relief must show that he has an interest in the subject matter of the litigation which is recognised at law as  sufficient to give him legal standing (See</w:t>
      </w:r>
      <w:r w:rsidRPr="00AE78C8">
        <w:rPr>
          <w:rStyle w:val="apple-converted-space"/>
          <w:rFonts w:ascii="Arial" w:hAnsi="Arial" w:cs="Arial"/>
          <w:color w:val="000000" w:themeColor="text1"/>
          <w:sz w:val="24"/>
          <w:szCs w:val="24"/>
          <w:lang w:val="en-US"/>
        </w:rPr>
        <w:t> </w:t>
      </w:r>
      <w:r w:rsidRPr="00AE78C8">
        <w:rPr>
          <w:rFonts w:ascii="Arial" w:hAnsi="Arial" w:cs="Arial"/>
          <w:i/>
          <w:iCs/>
          <w:color w:val="000000" w:themeColor="text1"/>
          <w:sz w:val="24"/>
          <w:szCs w:val="24"/>
          <w:lang w:val="en-US"/>
        </w:rPr>
        <w:t>Gross and others v Pentz</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1996(4) SA 617 (A) at 632C-D and</w:t>
      </w:r>
      <w:r w:rsidRPr="00AE78C8">
        <w:rPr>
          <w:rStyle w:val="apple-converted-space"/>
          <w:rFonts w:ascii="Arial" w:hAnsi="Arial" w:cs="Arial"/>
          <w:color w:val="000000" w:themeColor="text1"/>
          <w:sz w:val="24"/>
          <w:szCs w:val="24"/>
          <w:lang w:val="en-US"/>
        </w:rPr>
        <w:t> </w:t>
      </w:r>
      <w:r w:rsidRPr="00AE78C8">
        <w:rPr>
          <w:rFonts w:ascii="Arial" w:hAnsi="Arial" w:cs="Arial"/>
          <w:i/>
          <w:iCs/>
          <w:color w:val="000000" w:themeColor="text1"/>
          <w:sz w:val="24"/>
          <w:szCs w:val="24"/>
          <w:lang w:val="en-US"/>
        </w:rPr>
        <w:t>Jacobs en ‘n Ander v Waks en Andere</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1992(1) SA 521 (A) at534C-E) … The general rule is that it is for the party instituting proceedings to not only allege, but also to prove that he has</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locus standi. The onus of establishing</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locus standi</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in application proceedings therefore rests on the applicant…. and it is an onus in the true sense….</w:t>
      </w:r>
    </w:p>
    <w:p w:rsidR="009F5B01" w:rsidRPr="00AE78C8" w:rsidRDefault="009F5B01" w:rsidP="009F5B01">
      <w:pPr>
        <w:pStyle w:val="ListParagraph"/>
        <w:snapToGrid w:val="0"/>
        <w:spacing w:after="120" w:line="360" w:lineRule="auto"/>
        <w:ind w:left="2160" w:hanging="720"/>
        <w:rPr>
          <w:rStyle w:val="apple-converted-space"/>
          <w:rFonts w:ascii="Arial" w:hAnsi="Arial" w:cs="Arial"/>
          <w:color w:val="000000" w:themeColor="text1"/>
          <w:sz w:val="24"/>
          <w:szCs w:val="24"/>
          <w:lang w:val="en-US"/>
        </w:rPr>
      </w:pPr>
      <w:r w:rsidRPr="00AE78C8">
        <w:rPr>
          <w:rFonts w:ascii="Arial" w:hAnsi="Arial" w:cs="Arial"/>
          <w:color w:val="000000" w:themeColor="text1"/>
          <w:sz w:val="24"/>
          <w:szCs w:val="24"/>
          <w:lang w:val="en-US"/>
        </w:rPr>
        <w:t xml:space="preserve">[9] </w:t>
      </w:r>
      <w:r w:rsidRPr="00AE78C8">
        <w:rPr>
          <w:rFonts w:ascii="Arial" w:hAnsi="Arial" w:cs="Arial"/>
          <w:color w:val="000000" w:themeColor="text1"/>
          <w:sz w:val="24"/>
          <w:szCs w:val="24"/>
          <w:lang w:val="en-US"/>
        </w:rPr>
        <w:tab/>
        <w:t>By way of introduction to the issue of</w:t>
      </w:r>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locus standi, the general position in our law is that whatever moral duty any person may think or believe he has, there is no legal duty on anyone to prevent harm or to look after the affairs of another (See</w:t>
      </w:r>
      <w:r w:rsidRPr="00AE78C8">
        <w:rPr>
          <w:rStyle w:val="apple-converted-space"/>
          <w:rFonts w:ascii="Arial" w:hAnsi="Arial" w:cs="Arial"/>
          <w:color w:val="000000" w:themeColor="text1"/>
          <w:sz w:val="24"/>
          <w:szCs w:val="24"/>
          <w:lang w:val="en-US"/>
        </w:rPr>
        <w:t> </w:t>
      </w:r>
      <w:r w:rsidRPr="00AE78C8">
        <w:rPr>
          <w:rFonts w:ascii="Arial" w:hAnsi="Arial" w:cs="Arial"/>
          <w:i/>
          <w:iCs/>
          <w:color w:val="000000" w:themeColor="text1"/>
          <w:sz w:val="24"/>
          <w:szCs w:val="24"/>
          <w:lang w:val="en-US"/>
        </w:rPr>
        <w:t>Swinburne v Newbee Investments</w:t>
      </w:r>
      <w:r w:rsidRPr="00AE78C8">
        <w:rPr>
          <w:rStyle w:val="apple-converted-space"/>
          <w:rFonts w:ascii="Arial" w:hAnsi="Arial" w:cs="Arial"/>
          <w:color w:val="000000" w:themeColor="text1"/>
          <w:sz w:val="24"/>
          <w:szCs w:val="24"/>
          <w:lang w:val="en-US"/>
        </w:rPr>
        <w:t> </w:t>
      </w:r>
      <w:hyperlink r:id="rId9" w:tooltip="View LawCiteRecord" w:history="1">
        <w:r w:rsidRPr="00AE78C8">
          <w:rPr>
            <w:rStyle w:val="Hyperlink"/>
            <w:rFonts w:ascii="Arial" w:hAnsi="Arial" w:cs="Arial"/>
            <w:color w:val="000000" w:themeColor="text1"/>
            <w:sz w:val="24"/>
            <w:szCs w:val="24"/>
            <w:u w:val="none"/>
            <w:lang w:val="en-US"/>
          </w:rPr>
          <w:t>2010 (5) SA 296</w:t>
        </w:r>
      </w:hyperlink>
      <w:r w:rsidRPr="00AE78C8">
        <w:rPr>
          <w:rStyle w:val="apple-converted-space"/>
          <w:rFonts w:ascii="Arial" w:hAnsi="Arial" w:cs="Arial"/>
          <w:color w:val="000000" w:themeColor="text1"/>
          <w:sz w:val="24"/>
          <w:szCs w:val="24"/>
          <w:lang w:val="en-US"/>
        </w:rPr>
        <w:t> </w:t>
      </w:r>
      <w:r w:rsidRPr="00AE78C8">
        <w:rPr>
          <w:rFonts w:ascii="Arial" w:hAnsi="Arial" w:cs="Arial"/>
          <w:color w:val="000000" w:themeColor="text1"/>
          <w:sz w:val="24"/>
          <w:szCs w:val="24"/>
          <w:lang w:val="en-US"/>
        </w:rPr>
        <w:t>(KZD) at 302G.) Although significantly eroded over the years, particularly by legislation, the principle of individual freedom which has as one of its components the duty to look after one’s own interests and the concomitant right to insist that others mind their own business, is recognized in the many principles forming part of our legal tradition.</w:t>
      </w:r>
      <w:r w:rsidRPr="00AE78C8">
        <w:rPr>
          <w:rStyle w:val="apple-converted-space"/>
          <w:rFonts w:ascii="Arial" w:hAnsi="Arial" w:cs="Arial"/>
          <w:color w:val="000000" w:themeColor="text1"/>
          <w:sz w:val="24"/>
          <w:szCs w:val="24"/>
          <w:lang w:val="en-US"/>
        </w:rPr>
        <w:t>”</w:t>
      </w:r>
    </w:p>
    <w:p w:rsidR="00A4292C"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[23]</w:t>
      </w:r>
      <w:r w:rsidRPr="00AE78C8">
        <w:rPr>
          <w:rFonts w:ascii="Arial" w:hAnsi="Arial" w:cs="Arial"/>
        </w:rPr>
        <w:tab/>
      </w:r>
      <w:r w:rsidR="008C0125" w:rsidRPr="00AE78C8">
        <w:rPr>
          <w:rFonts w:ascii="Arial" w:hAnsi="Arial" w:cs="Arial"/>
          <w:color w:val="000000" w:themeColor="text1"/>
        </w:rPr>
        <w:t xml:space="preserve">In </w:t>
      </w:r>
      <w:r w:rsidR="00A4292C" w:rsidRPr="00AE78C8">
        <w:rPr>
          <w:rFonts w:ascii="Arial" w:hAnsi="Arial" w:cs="Arial"/>
          <w:i/>
          <w:iCs/>
          <w:color w:val="000000" w:themeColor="text1"/>
        </w:rPr>
        <w:t>Minister of Finance v Afribusiness NPC</w:t>
      </w:r>
      <w:r w:rsidR="00A4292C" w:rsidRPr="00AE78C8">
        <w:rPr>
          <w:rStyle w:val="FootnoteReference"/>
          <w:rFonts w:ascii="Arial" w:hAnsi="Arial" w:cs="Arial"/>
          <w:color w:val="000000" w:themeColor="text1"/>
        </w:rPr>
        <w:footnoteReference w:id="9"/>
      </w:r>
      <w:r w:rsidR="00A4292C" w:rsidRPr="00AE78C8">
        <w:rPr>
          <w:rFonts w:ascii="Arial" w:hAnsi="Arial" w:cs="Arial"/>
          <w:color w:val="000000" w:themeColor="text1"/>
        </w:rPr>
        <w:t xml:space="preserve"> the Constitutional Court </w:t>
      </w:r>
      <w:r w:rsidR="00D1556B" w:rsidRPr="00AE78C8">
        <w:rPr>
          <w:rFonts w:ascii="Arial" w:hAnsi="Arial" w:cs="Arial"/>
          <w:color w:val="000000" w:themeColor="text1"/>
        </w:rPr>
        <w:t>ma</w:t>
      </w:r>
      <w:r w:rsidR="00A4292C" w:rsidRPr="00AE78C8">
        <w:rPr>
          <w:rFonts w:ascii="Arial" w:hAnsi="Arial" w:cs="Arial"/>
          <w:color w:val="000000" w:themeColor="text1"/>
        </w:rPr>
        <w:t>d</w:t>
      </w:r>
      <w:r w:rsidR="00D1556B" w:rsidRPr="00AE78C8">
        <w:rPr>
          <w:rFonts w:ascii="Arial" w:hAnsi="Arial" w:cs="Arial"/>
          <w:color w:val="000000" w:themeColor="text1"/>
        </w:rPr>
        <w:t>e clear</w:t>
      </w:r>
      <w:r w:rsidR="00A4292C" w:rsidRPr="00AE78C8">
        <w:rPr>
          <w:rFonts w:ascii="Arial" w:hAnsi="Arial" w:cs="Arial"/>
          <w:color w:val="000000" w:themeColor="text1"/>
        </w:rPr>
        <w:t xml:space="preserve"> that:</w:t>
      </w:r>
    </w:p>
    <w:p w:rsidR="00A4292C" w:rsidRPr="00AE78C8" w:rsidRDefault="00A4292C" w:rsidP="00A4292C">
      <w:pPr>
        <w:adjustRightInd w:val="0"/>
        <w:snapToGrid w:val="0"/>
        <w:spacing w:before="120" w:after="120" w:line="360" w:lineRule="auto"/>
        <w:ind w:left="1440"/>
        <w:jc w:val="both"/>
        <w:rPr>
          <w:rFonts w:ascii="Arial" w:hAnsi="Arial" w:cs="Arial"/>
          <w:color w:val="000000" w:themeColor="text1"/>
        </w:rPr>
      </w:pPr>
      <w:r w:rsidRPr="00AE78C8">
        <w:rPr>
          <w:rFonts w:ascii="Arial" w:hAnsi="Arial" w:cs="Arial"/>
          <w:color w:val="000000" w:themeColor="text1"/>
        </w:rPr>
        <w:t>‘</w:t>
      </w:r>
      <w:r w:rsidRPr="00AE78C8">
        <w:rPr>
          <w:rFonts w:ascii="Arial" w:hAnsi="Arial" w:cs="Arial"/>
          <w:color w:val="000000" w:themeColor="text1"/>
          <w:lang w:val="en-ZA"/>
        </w:rPr>
        <w:t>A person is regarded as having a direct and substantial interest in an order if that order would directly affect that person’s rights or interests.</w:t>
      </w:r>
      <w:r w:rsidRPr="00AE78C8">
        <w:rPr>
          <w:rFonts w:ascii="Arial" w:hAnsi="Arial" w:cs="Arial"/>
          <w:color w:val="000000" w:themeColor="text1"/>
          <w:position w:val="10"/>
          <w:sz w:val="16"/>
          <w:szCs w:val="16"/>
          <w:lang w:val="en-ZA"/>
        </w:rPr>
        <w:t>33</w:t>
      </w:r>
      <w:r w:rsidRPr="00AE78C8">
        <w:rPr>
          <w:rFonts w:ascii="Arial" w:hAnsi="Arial" w:cs="Arial"/>
          <w:color w:val="000000" w:themeColor="text1"/>
          <w:position w:val="10"/>
          <w:lang w:val="en-ZA"/>
        </w:rPr>
        <w:t xml:space="preserve"> </w:t>
      </w:r>
      <w:r w:rsidRPr="00AE78C8">
        <w:rPr>
          <w:rFonts w:ascii="Arial" w:hAnsi="Arial" w:cs="Arial"/>
          <w:color w:val="000000" w:themeColor="text1"/>
          <w:lang w:val="en-ZA"/>
        </w:rPr>
        <w:t xml:space="preserve">The interest must generally be a </w:t>
      </w:r>
      <w:r w:rsidRPr="00AE78C8">
        <w:rPr>
          <w:rFonts w:ascii="Arial" w:hAnsi="Arial" w:cs="Arial"/>
          <w:i/>
          <w:iCs/>
          <w:color w:val="000000" w:themeColor="text1"/>
          <w:lang w:val="en-ZA"/>
        </w:rPr>
        <w:t xml:space="preserve">legal </w:t>
      </w:r>
      <w:r w:rsidRPr="00AE78C8">
        <w:rPr>
          <w:rFonts w:ascii="Arial" w:hAnsi="Arial" w:cs="Arial"/>
          <w:color w:val="000000" w:themeColor="text1"/>
          <w:lang w:val="en-ZA"/>
        </w:rPr>
        <w:t>interest in the subject matter of the litigation and not merely a financial interest.</w:t>
      </w:r>
      <w:r w:rsidRPr="00AE78C8">
        <w:rPr>
          <w:rFonts w:ascii="Arial" w:hAnsi="Arial" w:cs="Arial"/>
          <w:color w:val="000000" w:themeColor="text1"/>
          <w:position w:val="10"/>
          <w:sz w:val="16"/>
          <w:szCs w:val="16"/>
          <w:lang w:val="en-ZA"/>
        </w:rPr>
        <w:t>34</w:t>
      </w:r>
      <w:r w:rsidRPr="00AE78C8">
        <w:rPr>
          <w:rFonts w:ascii="Arial" w:hAnsi="Arial" w:cs="Arial"/>
          <w:color w:val="000000" w:themeColor="text1"/>
          <w:position w:val="10"/>
          <w:lang w:val="en-ZA"/>
        </w:rPr>
        <w:t xml:space="preserve"> </w:t>
      </w:r>
      <w:r w:rsidRPr="00AE78C8">
        <w:rPr>
          <w:rFonts w:ascii="Arial" w:hAnsi="Arial" w:cs="Arial"/>
          <w:color w:val="000000" w:themeColor="text1"/>
          <w:lang w:val="en-ZA"/>
        </w:rPr>
        <w:t xml:space="preserve">In this matter, the prejudice being suffered by Fidelity and </w:t>
      </w:r>
      <w:r w:rsidRPr="00AE78C8">
        <w:rPr>
          <w:rFonts w:ascii="Arial" w:hAnsi="Arial" w:cs="Arial"/>
          <w:color w:val="000000" w:themeColor="text1"/>
          <w:lang w:val="en-ZA"/>
        </w:rPr>
        <w:lastRenderedPageBreak/>
        <w:t>SANSEA is a financial interest and does not relate to a right or legal interest.’</w:t>
      </w:r>
      <w:r w:rsidRPr="00AE78C8">
        <w:rPr>
          <w:rFonts w:ascii="Arial" w:hAnsi="Arial" w:cs="Arial"/>
          <w:color w:val="000000" w:themeColor="text1"/>
          <w:position w:val="10"/>
          <w:sz w:val="16"/>
          <w:szCs w:val="16"/>
          <w:lang w:val="en-ZA"/>
        </w:rPr>
        <w:t>35</w:t>
      </w:r>
      <w:r w:rsidRPr="00AE78C8">
        <w:rPr>
          <w:rFonts w:ascii="Arial" w:hAnsi="Arial" w:cs="Arial"/>
          <w:color w:val="000000" w:themeColor="text1"/>
          <w:position w:val="10"/>
          <w:lang w:val="en-ZA"/>
        </w:rPr>
        <w:t xml:space="preserve"> </w:t>
      </w:r>
    </w:p>
    <w:p w:rsidR="00A4292C"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[24]</w:t>
      </w:r>
      <w:r w:rsidRPr="00AE78C8">
        <w:rPr>
          <w:rFonts w:ascii="Arial" w:hAnsi="Arial" w:cs="Arial"/>
        </w:rPr>
        <w:tab/>
      </w:r>
      <w:r w:rsidR="00D1556B" w:rsidRPr="00AE78C8">
        <w:rPr>
          <w:rFonts w:ascii="Arial" w:hAnsi="Arial" w:cs="Arial"/>
          <w:color w:val="000000" w:themeColor="text1"/>
        </w:rPr>
        <w:t>T</w:t>
      </w:r>
      <w:r w:rsidR="008C71EB" w:rsidRPr="00AE78C8">
        <w:rPr>
          <w:rFonts w:ascii="Arial" w:hAnsi="Arial" w:cs="Arial"/>
          <w:color w:val="000000" w:themeColor="text1"/>
        </w:rPr>
        <w:t xml:space="preserve">he Court </w:t>
      </w:r>
      <w:r w:rsidR="008C71EB" w:rsidRPr="00AE78C8">
        <w:rPr>
          <w:rFonts w:ascii="Arial" w:hAnsi="Arial" w:cs="Arial"/>
          <w:i/>
          <w:iCs/>
          <w:color w:val="000000" w:themeColor="text1"/>
        </w:rPr>
        <w:t>a quo</w:t>
      </w:r>
      <w:r w:rsidR="008C71EB" w:rsidRPr="00AE78C8">
        <w:rPr>
          <w:rFonts w:ascii="Arial" w:hAnsi="Arial" w:cs="Arial"/>
          <w:color w:val="000000" w:themeColor="text1"/>
        </w:rPr>
        <w:t xml:space="preserve"> </w:t>
      </w:r>
      <w:r w:rsidR="002654E8" w:rsidRPr="00AE78C8">
        <w:rPr>
          <w:rFonts w:ascii="Arial" w:hAnsi="Arial" w:cs="Arial"/>
          <w:color w:val="000000" w:themeColor="text1"/>
        </w:rPr>
        <w:t xml:space="preserve">erred in finding, without more, </w:t>
      </w:r>
      <w:r w:rsidR="008C71EB" w:rsidRPr="00AE78C8">
        <w:rPr>
          <w:rFonts w:ascii="Arial" w:hAnsi="Arial" w:cs="Arial"/>
          <w:color w:val="000000" w:themeColor="text1"/>
        </w:rPr>
        <w:t xml:space="preserve">that the respondent held the requisite </w:t>
      </w:r>
      <w:r w:rsidR="008C71EB" w:rsidRPr="00AE78C8">
        <w:rPr>
          <w:rFonts w:ascii="Arial" w:hAnsi="Arial" w:cs="Arial"/>
          <w:i/>
          <w:iCs/>
          <w:color w:val="000000" w:themeColor="text1"/>
        </w:rPr>
        <w:t>locus standi</w:t>
      </w:r>
      <w:r w:rsidR="008C71EB" w:rsidRPr="00AE78C8">
        <w:rPr>
          <w:rFonts w:ascii="Arial" w:hAnsi="Arial" w:cs="Arial"/>
          <w:color w:val="000000" w:themeColor="text1"/>
        </w:rPr>
        <w:t xml:space="preserve"> in the matter </w:t>
      </w:r>
      <w:r w:rsidR="00206F90" w:rsidRPr="00AE78C8">
        <w:rPr>
          <w:rFonts w:ascii="Arial" w:hAnsi="Arial" w:cs="Arial"/>
          <w:color w:val="000000" w:themeColor="text1"/>
        </w:rPr>
        <w:t>on the basis of</w:t>
      </w:r>
      <w:r w:rsidR="008C71EB" w:rsidRPr="00AE78C8">
        <w:rPr>
          <w:rFonts w:ascii="Arial" w:hAnsi="Arial" w:cs="Arial"/>
          <w:color w:val="000000" w:themeColor="text1"/>
        </w:rPr>
        <w:t xml:space="preserve"> her relationship with the patient and that she held the patient’s best interests at heart</w:t>
      </w:r>
      <w:r w:rsidR="002654E8" w:rsidRPr="00AE78C8">
        <w:rPr>
          <w:rFonts w:ascii="Arial" w:hAnsi="Arial" w:cs="Arial"/>
          <w:color w:val="000000" w:themeColor="text1"/>
        </w:rPr>
        <w:t xml:space="preserve">. </w:t>
      </w:r>
      <w:r w:rsidR="007676AB" w:rsidRPr="00AE78C8">
        <w:rPr>
          <w:rFonts w:ascii="Arial" w:hAnsi="Arial" w:cs="Arial"/>
          <w:color w:val="000000" w:themeColor="text1"/>
        </w:rPr>
        <w:t>This was so d</w:t>
      </w:r>
      <w:r w:rsidR="00D1556B" w:rsidRPr="00AE78C8">
        <w:rPr>
          <w:rFonts w:ascii="Arial" w:hAnsi="Arial" w:cs="Arial"/>
          <w:color w:val="000000" w:themeColor="text1"/>
        </w:rPr>
        <w:t>espite the patient’s support for the application</w:t>
      </w:r>
      <w:r w:rsidR="00340A04" w:rsidRPr="00AE78C8">
        <w:rPr>
          <w:rFonts w:ascii="Arial" w:hAnsi="Arial" w:cs="Arial"/>
          <w:color w:val="000000" w:themeColor="text1"/>
        </w:rPr>
        <w:t xml:space="preserve"> brought by the respondent</w:t>
      </w:r>
      <w:r w:rsidR="002654E8" w:rsidRPr="00AE78C8">
        <w:rPr>
          <w:rFonts w:ascii="Arial" w:hAnsi="Arial" w:cs="Arial"/>
          <w:color w:val="000000" w:themeColor="text1"/>
        </w:rPr>
        <w:t>.</w:t>
      </w:r>
      <w:r w:rsidR="00A4292C" w:rsidRPr="00AE78C8">
        <w:rPr>
          <w:rFonts w:ascii="Arial" w:hAnsi="Arial" w:cs="Arial"/>
          <w:color w:val="000000" w:themeColor="text1"/>
        </w:rPr>
        <w:t xml:space="preserve"> </w:t>
      </w:r>
      <w:r w:rsidR="002F77D6">
        <w:rPr>
          <w:rFonts w:ascii="Arial" w:hAnsi="Arial" w:cs="Arial"/>
          <w:color w:val="000000" w:themeColor="text1"/>
        </w:rPr>
        <w:t xml:space="preserve">It follows, for the reasons set out above, that </w:t>
      </w:r>
      <w:r w:rsidR="007676AB" w:rsidRPr="00AE78C8">
        <w:rPr>
          <w:rFonts w:ascii="Arial" w:hAnsi="Arial" w:cs="Arial"/>
          <w:color w:val="000000" w:themeColor="text1"/>
        </w:rPr>
        <w:t xml:space="preserve">the </w:t>
      </w:r>
      <w:r w:rsidR="002F77D6">
        <w:rPr>
          <w:rFonts w:ascii="Arial" w:hAnsi="Arial" w:cs="Arial"/>
          <w:color w:val="000000" w:themeColor="text1"/>
        </w:rPr>
        <w:t>Court erred in finding</w:t>
      </w:r>
      <w:r w:rsidR="007A3F04" w:rsidRPr="00AE78C8">
        <w:rPr>
          <w:rFonts w:ascii="Arial" w:hAnsi="Arial" w:cs="Arial"/>
          <w:color w:val="000000" w:themeColor="text1"/>
        </w:rPr>
        <w:t xml:space="preserve"> that</w:t>
      </w:r>
      <w:r w:rsidR="007676AB" w:rsidRPr="00AE78C8">
        <w:rPr>
          <w:rFonts w:ascii="Arial" w:hAnsi="Arial" w:cs="Arial"/>
          <w:color w:val="000000" w:themeColor="text1"/>
        </w:rPr>
        <w:t xml:space="preserve"> the re</w:t>
      </w:r>
      <w:r w:rsidR="007A3F04" w:rsidRPr="00AE78C8">
        <w:rPr>
          <w:rFonts w:ascii="Arial" w:hAnsi="Arial" w:cs="Arial"/>
          <w:color w:val="000000" w:themeColor="text1"/>
        </w:rPr>
        <w:t>spondent held the re</w:t>
      </w:r>
      <w:r w:rsidR="007676AB" w:rsidRPr="00AE78C8">
        <w:rPr>
          <w:rFonts w:ascii="Arial" w:hAnsi="Arial" w:cs="Arial"/>
          <w:color w:val="000000" w:themeColor="text1"/>
        </w:rPr>
        <w:t xml:space="preserve">quisite locus standi </w:t>
      </w:r>
      <w:r w:rsidR="007A3F04" w:rsidRPr="00AE78C8">
        <w:rPr>
          <w:rFonts w:ascii="Arial" w:hAnsi="Arial" w:cs="Arial"/>
          <w:color w:val="000000" w:themeColor="text1"/>
        </w:rPr>
        <w:t>in the matter</w:t>
      </w:r>
      <w:r w:rsidR="002F77D6">
        <w:rPr>
          <w:rFonts w:ascii="Arial" w:hAnsi="Arial" w:cs="Arial"/>
          <w:color w:val="000000" w:themeColor="text1"/>
        </w:rPr>
        <w:t xml:space="preserve"> and that on appeal such finding cannot be sustained</w:t>
      </w:r>
      <w:r w:rsidR="007A3F04" w:rsidRPr="00AE78C8">
        <w:rPr>
          <w:rFonts w:ascii="Arial" w:hAnsi="Arial" w:cs="Arial"/>
          <w:color w:val="000000" w:themeColor="text1"/>
        </w:rPr>
        <w:t>.</w:t>
      </w:r>
      <w:r w:rsidR="007676AB" w:rsidRPr="00AE78C8">
        <w:rPr>
          <w:rFonts w:ascii="Arial" w:hAnsi="Arial" w:cs="Arial"/>
          <w:color w:val="000000" w:themeColor="text1"/>
        </w:rPr>
        <w:t xml:space="preserve"> </w:t>
      </w:r>
    </w:p>
    <w:p w:rsidR="00A4292C" w:rsidRPr="00AE78C8" w:rsidRDefault="00A4292C" w:rsidP="00A4292C">
      <w:pPr>
        <w:adjustRightInd w:val="0"/>
        <w:snapToGrid w:val="0"/>
        <w:spacing w:before="120" w:after="120" w:line="360" w:lineRule="auto"/>
        <w:ind w:left="720"/>
        <w:jc w:val="both"/>
        <w:rPr>
          <w:rFonts w:ascii="Arial" w:hAnsi="Arial" w:cs="Arial"/>
          <w:i/>
          <w:iCs/>
          <w:color w:val="000000" w:themeColor="text1"/>
          <w:u w:val="single"/>
        </w:rPr>
      </w:pPr>
      <w:r w:rsidRPr="00AE78C8">
        <w:rPr>
          <w:rFonts w:ascii="Arial" w:hAnsi="Arial" w:cs="Arial"/>
          <w:i/>
          <w:iCs/>
          <w:color w:val="000000" w:themeColor="text1"/>
        </w:rPr>
        <w:t>Merits</w:t>
      </w:r>
    </w:p>
    <w:p w:rsidR="007A3F04"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[25]</w:t>
      </w:r>
      <w:r w:rsidRPr="00AE78C8">
        <w:rPr>
          <w:rFonts w:ascii="Arial" w:hAnsi="Arial" w:cs="Arial"/>
        </w:rPr>
        <w:tab/>
      </w:r>
      <w:r w:rsidR="002654E8" w:rsidRPr="00AE78C8">
        <w:rPr>
          <w:rFonts w:ascii="Arial" w:hAnsi="Arial" w:cs="Arial"/>
          <w:color w:val="000000" w:themeColor="text1"/>
        </w:rPr>
        <w:t xml:space="preserve">Even if </w:t>
      </w:r>
      <w:r w:rsidR="00AA08FC" w:rsidRPr="00AE78C8">
        <w:rPr>
          <w:rFonts w:ascii="Arial" w:hAnsi="Arial" w:cs="Arial"/>
          <w:color w:val="000000" w:themeColor="text1"/>
        </w:rPr>
        <w:t xml:space="preserve">it </w:t>
      </w:r>
      <w:r w:rsidR="002654E8" w:rsidRPr="00AE78C8">
        <w:rPr>
          <w:rFonts w:ascii="Arial" w:hAnsi="Arial" w:cs="Arial"/>
          <w:color w:val="000000" w:themeColor="text1"/>
        </w:rPr>
        <w:t xml:space="preserve">were so that the respondent </w:t>
      </w:r>
      <w:r w:rsidR="00340A04" w:rsidRPr="00AE78C8">
        <w:rPr>
          <w:rFonts w:ascii="Arial" w:hAnsi="Arial" w:cs="Arial"/>
          <w:color w:val="000000" w:themeColor="text1"/>
        </w:rPr>
        <w:t>held</w:t>
      </w:r>
      <w:r w:rsidR="002654E8" w:rsidRPr="00AE78C8">
        <w:rPr>
          <w:rFonts w:ascii="Arial" w:hAnsi="Arial" w:cs="Arial"/>
          <w:color w:val="000000" w:themeColor="text1"/>
        </w:rPr>
        <w:t xml:space="preserve"> the requisite </w:t>
      </w:r>
      <w:r w:rsidR="002654E8" w:rsidRPr="00AE78C8">
        <w:rPr>
          <w:rFonts w:ascii="Arial" w:hAnsi="Arial" w:cs="Arial"/>
          <w:i/>
          <w:iCs/>
          <w:color w:val="000000" w:themeColor="text1"/>
        </w:rPr>
        <w:t>locus standi</w:t>
      </w:r>
      <w:r w:rsidR="002654E8" w:rsidRPr="00AE78C8">
        <w:rPr>
          <w:rFonts w:ascii="Arial" w:hAnsi="Arial" w:cs="Arial"/>
          <w:color w:val="000000" w:themeColor="text1"/>
        </w:rPr>
        <w:t xml:space="preserve"> in the matter, </w:t>
      </w:r>
      <w:r w:rsidR="007A3F04" w:rsidRPr="00AE78C8">
        <w:rPr>
          <w:rFonts w:ascii="Arial" w:hAnsi="Arial" w:cs="Arial"/>
          <w:color w:val="000000" w:themeColor="text1"/>
        </w:rPr>
        <w:t>to find</w:t>
      </w:r>
      <w:r w:rsidR="002654E8" w:rsidRPr="00AE78C8">
        <w:rPr>
          <w:rFonts w:ascii="Arial" w:hAnsi="Arial" w:cs="Arial"/>
          <w:color w:val="000000" w:themeColor="text1"/>
        </w:rPr>
        <w:t xml:space="preserve"> that </w:t>
      </w:r>
      <w:r w:rsidR="00A4292C" w:rsidRPr="00AE78C8">
        <w:rPr>
          <w:rFonts w:ascii="Arial" w:hAnsi="Arial" w:cs="Arial"/>
          <w:color w:val="000000" w:themeColor="text1"/>
        </w:rPr>
        <w:t xml:space="preserve">a </w:t>
      </w:r>
      <w:r w:rsidR="002654E8" w:rsidRPr="00AE78C8">
        <w:rPr>
          <w:rFonts w:ascii="Arial" w:hAnsi="Arial" w:cs="Arial"/>
          <w:color w:val="000000" w:themeColor="text1"/>
        </w:rPr>
        <w:t xml:space="preserve">case </w:t>
      </w:r>
      <w:r w:rsidR="00A4292C" w:rsidRPr="00AE78C8">
        <w:rPr>
          <w:rFonts w:ascii="Arial" w:hAnsi="Arial" w:cs="Arial"/>
          <w:color w:val="000000" w:themeColor="text1"/>
        </w:rPr>
        <w:t>had been</w:t>
      </w:r>
      <w:r w:rsidR="002654E8" w:rsidRPr="00AE78C8">
        <w:rPr>
          <w:rFonts w:ascii="Arial" w:hAnsi="Arial" w:cs="Arial"/>
          <w:color w:val="000000" w:themeColor="text1"/>
        </w:rPr>
        <w:t xml:space="preserve"> made out that the patient was </w:t>
      </w:r>
      <w:r w:rsidR="00A4292C" w:rsidRPr="00AE78C8">
        <w:rPr>
          <w:rFonts w:ascii="Arial" w:hAnsi="Arial" w:cs="Arial"/>
          <w:color w:val="000000" w:themeColor="text1"/>
        </w:rPr>
        <w:t xml:space="preserve">now </w:t>
      </w:r>
      <w:r w:rsidR="002654E8" w:rsidRPr="00AE78C8">
        <w:rPr>
          <w:rFonts w:ascii="Arial" w:hAnsi="Arial" w:cs="Arial"/>
          <w:color w:val="000000" w:themeColor="text1"/>
        </w:rPr>
        <w:t>capable of managing her own affairs such as to warrant her release from curatorship</w:t>
      </w:r>
      <w:r w:rsidR="007A3F04" w:rsidRPr="00AE78C8">
        <w:rPr>
          <w:rFonts w:ascii="Arial" w:hAnsi="Arial" w:cs="Arial"/>
          <w:color w:val="000000" w:themeColor="text1"/>
        </w:rPr>
        <w:t xml:space="preserve"> required the Court a quo to </w:t>
      </w:r>
      <w:r w:rsidR="00281076" w:rsidRPr="00AE78C8">
        <w:rPr>
          <w:rFonts w:ascii="Arial" w:hAnsi="Arial" w:cs="Arial"/>
          <w:color w:val="000000" w:themeColor="text1"/>
        </w:rPr>
        <w:t>carefully consider</w:t>
      </w:r>
      <w:r w:rsidR="007A3F04" w:rsidRPr="00AE78C8">
        <w:rPr>
          <w:rFonts w:ascii="Arial" w:hAnsi="Arial" w:cs="Arial"/>
          <w:color w:val="000000" w:themeColor="text1"/>
        </w:rPr>
        <w:t xml:space="preserve"> the evidence before it</w:t>
      </w:r>
      <w:r w:rsidR="002654E8" w:rsidRPr="00AE78C8">
        <w:rPr>
          <w:rFonts w:ascii="Arial" w:hAnsi="Arial" w:cs="Arial"/>
          <w:color w:val="000000" w:themeColor="text1"/>
        </w:rPr>
        <w:t xml:space="preserve">. </w:t>
      </w:r>
      <w:r w:rsidR="007A3F04" w:rsidRPr="00AE78C8">
        <w:rPr>
          <w:rFonts w:ascii="Arial" w:hAnsi="Arial" w:cs="Arial"/>
          <w:bCs/>
          <w:color w:val="000000" w:themeColor="text1"/>
        </w:rPr>
        <w:t>C</w:t>
      </w:r>
      <w:r w:rsidR="00564CF5" w:rsidRPr="00AE78C8">
        <w:rPr>
          <w:rFonts w:ascii="Arial" w:hAnsi="Arial" w:cs="Arial"/>
          <w:bCs/>
          <w:color w:val="000000" w:themeColor="text1"/>
        </w:rPr>
        <w:t xml:space="preserve">lear evidence </w:t>
      </w:r>
      <w:r w:rsidR="007A3F04" w:rsidRPr="00AE78C8">
        <w:rPr>
          <w:rFonts w:ascii="Arial" w:hAnsi="Arial" w:cs="Arial"/>
          <w:bCs/>
          <w:color w:val="000000" w:themeColor="text1"/>
        </w:rPr>
        <w:t xml:space="preserve">was required </w:t>
      </w:r>
      <w:r w:rsidR="00564CF5" w:rsidRPr="00AE78C8">
        <w:rPr>
          <w:rFonts w:ascii="Arial" w:hAnsi="Arial" w:cs="Arial"/>
          <w:bCs/>
          <w:color w:val="000000" w:themeColor="text1"/>
        </w:rPr>
        <w:t>that the</w:t>
      </w:r>
      <w:r w:rsidR="00A4292C" w:rsidRPr="00AE78C8">
        <w:rPr>
          <w:rFonts w:ascii="Arial" w:hAnsi="Arial" w:cs="Arial"/>
          <w:bCs/>
          <w:color w:val="000000" w:themeColor="text1"/>
        </w:rPr>
        <w:t xml:space="preserve"> patient’s circumstances had changed</w:t>
      </w:r>
      <w:r w:rsidR="007A3F04" w:rsidRPr="00AE78C8">
        <w:rPr>
          <w:rFonts w:ascii="Arial" w:hAnsi="Arial" w:cs="Arial"/>
          <w:bCs/>
          <w:color w:val="000000" w:themeColor="text1"/>
        </w:rPr>
        <w:t xml:space="preserve"> such as to </w:t>
      </w:r>
      <w:r w:rsidR="00564CF5" w:rsidRPr="00AE78C8">
        <w:rPr>
          <w:rFonts w:ascii="Arial" w:hAnsi="Arial" w:cs="Arial"/>
          <w:bCs/>
          <w:color w:val="000000" w:themeColor="text1"/>
        </w:rPr>
        <w:t xml:space="preserve">warrant </w:t>
      </w:r>
      <w:r w:rsidR="00340A04" w:rsidRPr="00AE78C8">
        <w:rPr>
          <w:rFonts w:ascii="Arial" w:hAnsi="Arial" w:cs="Arial"/>
          <w:bCs/>
          <w:color w:val="000000" w:themeColor="text1"/>
        </w:rPr>
        <w:t>an order</w:t>
      </w:r>
      <w:r w:rsidR="00564CF5" w:rsidRPr="00AE78C8">
        <w:rPr>
          <w:rFonts w:ascii="Arial" w:hAnsi="Arial" w:cs="Arial"/>
          <w:bCs/>
          <w:color w:val="000000" w:themeColor="text1"/>
        </w:rPr>
        <w:t xml:space="preserve"> releas</w:t>
      </w:r>
      <w:r w:rsidR="00340A04" w:rsidRPr="00AE78C8">
        <w:rPr>
          <w:rFonts w:ascii="Arial" w:hAnsi="Arial" w:cs="Arial"/>
          <w:bCs/>
          <w:color w:val="000000" w:themeColor="text1"/>
        </w:rPr>
        <w:t xml:space="preserve">ing her </w:t>
      </w:r>
      <w:r w:rsidR="00564CF5" w:rsidRPr="00AE78C8">
        <w:rPr>
          <w:rFonts w:ascii="Arial" w:hAnsi="Arial" w:cs="Arial"/>
          <w:bCs/>
          <w:color w:val="000000" w:themeColor="text1"/>
        </w:rPr>
        <w:t xml:space="preserve">from curatorship. </w:t>
      </w:r>
      <w:r w:rsidR="007A3F04" w:rsidRPr="00AE78C8">
        <w:rPr>
          <w:rFonts w:ascii="Arial" w:hAnsi="Arial" w:cs="Arial"/>
          <w:bCs/>
          <w:color w:val="000000" w:themeColor="text1"/>
        </w:rPr>
        <w:t>T</w:t>
      </w:r>
      <w:r w:rsidR="00A4292C" w:rsidRPr="00AE78C8">
        <w:rPr>
          <w:rFonts w:ascii="Arial" w:hAnsi="Arial" w:cs="Arial"/>
          <w:bCs/>
          <w:color w:val="000000" w:themeColor="text1"/>
        </w:rPr>
        <w:t>he Court a quo</w:t>
      </w:r>
      <w:r w:rsidR="007A3F04" w:rsidRPr="00AE78C8">
        <w:rPr>
          <w:rFonts w:ascii="Arial" w:hAnsi="Arial" w:cs="Arial"/>
          <w:bCs/>
          <w:color w:val="000000" w:themeColor="text1"/>
        </w:rPr>
        <w:t>’s finding that t</w:t>
      </w:r>
      <w:r w:rsidR="002654E8" w:rsidRPr="00AE78C8">
        <w:rPr>
          <w:rFonts w:ascii="Arial" w:hAnsi="Arial" w:cs="Arial"/>
          <w:bCs/>
          <w:color w:val="000000" w:themeColor="text1"/>
        </w:rPr>
        <w:t xml:space="preserve">here </w:t>
      </w:r>
      <w:r w:rsidR="007A3F04" w:rsidRPr="00AE78C8">
        <w:rPr>
          <w:rFonts w:ascii="Arial" w:hAnsi="Arial" w:cs="Arial"/>
          <w:bCs/>
          <w:color w:val="000000" w:themeColor="text1"/>
        </w:rPr>
        <w:t>wa</w:t>
      </w:r>
      <w:r w:rsidR="002654E8" w:rsidRPr="00AE78C8">
        <w:rPr>
          <w:rFonts w:ascii="Arial" w:hAnsi="Arial" w:cs="Arial"/>
          <w:bCs/>
          <w:color w:val="000000" w:themeColor="text1"/>
        </w:rPr>
        <w:t>s</w:t>
      </w:r>
      <w:r w:rsidR="002654E8" w:rsidRPr="00AE78C8">
        <w:rPr>
          <w:rFonts w:ascii="Arial" w:hAnsi="Arial" w:cs="Arial"/>
          <w:bCs/>
          <w:i/>
          <w:iCs/>
          <w:color w:val="000000" w:themeColor="text1"/>
        </w:rPr>
        <w:t xml:space="preserve"> </w:t>
      </w:r>
      <w:r w:rsidR="002654E8" w:rsidRPr="00AE78C8">
        <w:rPr>
          <w:rFonts w:ascii="Arial" w:hAnsi="Arial" w:cs="Arial"/>
          <w:bCs/>
          <w:color w:val="000000" w:themeColor="text1"/>
        </w:rPr>
        <w:t>no evidence</w:t>
      </w:r>
      <w:r w:rsidR="002654E8" w:rsidRPr="00AE78C8">
        <w:rPr>
          <w:rFonts w:ascii="Arial" w:hAnsi="Arial" w:cs="Arial"/>
          <w:bCs/>
          <w:i/>
          <w:iCs/>
          <w:color w:val="000000" w:themeColor="text1"/>
        </w:rPr>
        <w:t xml:space="preserve"> </w:t>
      </w:r>
      <w:r w:rsidR="002654E8" w:rsidRPr="00AE78C8">
        <w:rPr>
          <w:rFonts w:ascii="Arial" w:hAnsi="Arial" w:cs="Arial"/>
          <w:bCs/>
          <w:color w:val="000000" w:themeColor="text1"/>
        </w:rPr>
        <w:t xml:space="preserve">that </w:t>
      </w:r>
      <w:r w:rsidR="007A3F04" w:rsidRPr="00AE78C8">
        <w:rPr>
          <w:rFonts w:ascii="Arial" w:hAnsi="Arial" w:cs="Arial"/>
          <w:bCs/>
          <w:color w:val="000000" w:themeColor="text1"/>
        </w:rPr>
        <w:t>the patient was</w:t>
      </w:r>
      <w:r w:rsidR="002654E8" w:rsidRPr="00AE78C8">
        <w:rPr>
          <w:rFonts w:ascii="Arial" w:hAnsi="Arial" w:cs="Arial"/>
          <w:bCs/>
          <w:color w:val="000000" w:themeColor="text1"/>
        </w:rPr>
        <w:t xml:space="preserve"> unable to manage a large estate</w:t>
      </w:r>
      <w:r w:rsidR="007A3F04" w:rsidRPr="00AE78C8">
        <w:rPr>
          <w:rFonts w:ascii="Arial" w:hAnsi="Arial" w:cs="Arial"/>
          <w:bCs/>
          <w:color w:val="000000" w:themeColor="text1"/>
        </w:rPr>
        <w:t>, that “</w:t>
      </w:r>
      <w:r w:rsidR="002654E8" w:rsidRPr="00AE78C8">
        <w:rPr>
          <w:rFonts w:ascii="Arial" w:hAnsi="Arial" w:cs="Arial"/>
          <w:bCs/>
          <w:i/>
          <w:iCs/>
          <w:color w:val="000000" w:themeColor="text1"/>
        </w:rPr>
        <w:t>there is no reasonable doubt that she can manage her own affairs</w:t>
      </w:r>
      <w:r w:rsidR="007A3F04" w:rsidRPr="00AE78C8">
        <w:rPr>
          <w:rFonts w:ascii="Arial" w:hAnsi="Arial" w:cs="Arial"/>
          <w:bCs/>
          <w:i/>
          <w:iCs/>
          <w:color w:val="000000" w:themeColor="text1"/>
        </w:rPr>
        <w:t xml:space="preserve">” </w:t>
      </w:r>
      <w:r w:rsidR="007A3F04" w:rsidRPr="00AE78C8">
        <w:rPr>
          <w:rFonts w:ascii="Arial" w:hAnsi="Arial" w:cs="Arial"/>
          <w:bCs/>
          <w:color w:val="000000" w:themeColor="text1"/>
        </w:rPr>
        <w:t>having matured</w:t>
      </w:r>
      <w:r w:rsidR="002654E8" w:rsidRPr="00AE78C8">
        <w:rPr>
          <w:rFonts w:ascii="Arial" w:hAnsi="Arial" w:cs="Arial"/>
          <w:bCs/>
          <w:color w:val="000000" w:themeColor="text1"/>
        </w:rPr>
        <w:t xml:space="preserve"> </w:t>
      </w:r>
      <w:r w:rsidR="007A3F04" w:rsidRPr="00AE78C8">
        <w:rPr>
          <w:rFonts w:ascii="Arial" w:hAnsi="Arial" w:cs="Arial"/>
          <w:bCs/>
          <w:color w:val="000000" w:themeColor="text1"/>
        </w:rPr>
        <w:t>and given her life experience and that she had an</w:t>
      </w:r>
      <w:r w:rsidR="002654E8" w:rsidRPr="00AE78C8">
        <w:rPr>
          <w:rFonts w:ascii="Arial" w:hAnsi="Arial" w:cs="Arial"/>
          <w:bCs/>
          <w:i/>
          <w:iCs/>
          <w:color w:val="000000" w:themeColor="text1"/>
        </w:rPr>
        <w:t xml:space="preserve"> </w:t>
      </w:r>
      <w:r w:rsidR="007A3F04" w:rsidRPr="00AE78C8">
        <w:rPr>
          <w:rFonts w:ascii="Arial" w:hAnsi="Arial" w:cs="Arial"/>
          <w:bCs/>
          <w:i/>
          <w:iCs/>
          <w:color w:val="000000" w:themeColor="text1"/>
        </w:rPr>
        <w:t>“</w:t>
      </w:r>
      <w:r w:rsidR="002654E8" w:rsidRPr="00AE78C8">
        <w:rPr>
          <w:rFonts w:ascii="Arial" w:hAnsi="Arial" w:cs="Arial"/>
          <w:bCs/>
          <w:i/>
          <w:iCs/>
          <w:color w:val="000000" w:themeColor="text1"/>
        </w:rPr>
        <w:t xml:space="preserve">established a track </w:t>
      </w:r>
      <w:r w:rsidR="00063A5E" w:rsidRPr="00AE78C8">
        <w:rPr>
          <w:rFonts w:ascii="Arial" w:hAnsi="Arial" w:cs="Arial"/>
          <w:bCs/>
          <w:i/>
          <w:iCs/>
          <w:color w:val="000000" w:themeColor="text1"/>
        </w:rPr>
        <w:t xml:space="preserve">Cape Town (CPT) </w:t>
      </w:r>
      <w:r w:rsidR="002654E8" w:rsidRPr="00AE78C8">
        <w:rPr>
          <w:rFonts w:ascii="Arial" w:hAnsi="Arial" w:cs="Arial"/>
          <w:bCs/>
          <w:i/>
          <w:iCs/>
          <w:color w:val="000000" w:themeColor="text1"/>
        </w:rPr>
        <w:t>record of efficiently managing her finances</w:t>
      </w:r>
      <w:r w:rsidR="007A3F04" w:rsidRPr="00AE78C8">
        <w:rPr>
          <w:rFonts w:ascii="Arial" w:hAnsi="Arial" w:cs="Arial"/>
          <w:bCs/>
          <w:i/>
          <w:iCs/>
          <w:color w:val="000000" w:themeColor="text1"/>
        </w:rPr>
        <w:t>”</w:t>
      </w:r>
      <w:r w:rsidR="002654E8" w:rsidRPr="00AE78C8">
        <w:rPr>
          <w:rFonts w:ascii="Arial" w:hAnsi="Arial" w:cs="Arial"/>
          <w:color w:val="000000" w:themeColor="text1"/>
        </w:rPr>
        <w:t xml:space="preserve"> </w:t>
      </w:r>
      <w:r w:rsidR="007A3F04" w:rsidRPr="00AE78C8">
        <w:rPr>
          <w:rFonts w:ascii="Arial" w:hAnsi="Arial" w:cs="Arial"/>
          <w:color w:val="000000" w:themeColor="text1"/>
        </w:rPr>
        <w:t xml:space="preserve">was simply not borne out by the </w:t>
      </w:r>
      <w:r w:rsidR="00776652">
        <w:rPr>
          <w:rFonts w:ascii="Arial" w:hAnsi="Arial" w:cs="Arial"/>
          <w:color w:val="000000" w:themeColor="text1"/>
        </w:rPr>
        <w:t>material</w:t>
      </w:r>
      <w:r w:rsidR="007A3F04" w:rsidRPr="00AE78C8">
        <w:rPr>
          <w:rFonts w:ascii="Arial" w:hAnsi="Arial" w:cs="Arial"/>
          <w:color w:val="000000" w:themeColor="text1"/>
        </w:rPr>
        <w:t xml:space="preserve"> before t</w:t>
      </w:r>
      <w:r w:rsidR="002654E8" w:rsidRPr="00AE78C8">
        <w:rPr>
          <w:rFonts w:ascii="Arial" w:hAnsi="Arial" w:cs="Arial"/>
          <w:color w:val="000000" w:themeColor="text1"/>
        </w:rPr>
        <w:t>he Court</w:t>
      </w:r>
      <w:r w:rsidR="007A3F04" w:rsidRPr="00AE78C8">
        <w:rPr>
          <w:rFonts w:ascii="Arial" w:hAnsi="Arial" w:cs="Arial"/>
          <w:color w:val="000000" w:themeColor="text1"/>
        </w:rPr>
        <w:t>.</w:t>
      </w:r>
    </w:p>
    <w:p w:rsidR="005D24C9" w:rsidRPr="00AE78C8" w:rsidRDefault="00835A0C" w:rsidP="00835A0C">
      <w:pPr>
        <w:adjustRightInd w:val="0"/>
        <w:snapToGrid w:val="0"/>
        <w:spacing w:before="120" w:after="120" w:line="360" w:lineRule="auto"/>
        <w:ind w:left="720" w:hanging="720"/>
        <w:jc w:val="both"/>
        <w:rPr>
          <w:rFonts w:ascii="Arial" w:hAnsi="Arial" w:cs="Arial"/>
          <w:color w:val="000000" w:themeColor="text1"/>
          <w:u w:val="single"/>
        </w:rPr>
      </w:pPr>
      <w:r w:rsidRPr="00AE78C8">
        <w:rPr>
          <w:rFonts w:ascii="Arial" w:hAnsi="Arial" w:cs="Arial"/>
        </w:rPr>
        <w:t>[26]</w:t>
      </w:r>
      <w:r w:rsidRPr="00AE78C8">
        <w:rPr>
          <w:rFonts w:ascii="Arial" w:hAnsi="Arial" w:cs="Arial"/>
        </w:rPr>
        <w:tab/>
      </w:r>
      <w:r w:rsidR="007A3F04" w:rsidRPr="00AE78C8">
        <w:rPr>
          <w:rFonts w:ascii="Arial" w:hAnsi="Arial" w:cs="Arial"/>
          <w:bCs/>
          <w:color w:val="000000" w:themeColor="text1"/>
        </w:rPr>
        <w:t xml:space="preserve">Dr Daniels was not placed in possession of all reports </w:t>
      </w:r>
      <w:r w:rsidR="005D24C9" w:rsidRPr="00AE78C8">
        <w:rPr>
          <w:rFonts w:ascii="Arial" w:hAnsi="Arial" w:cs="Arial"/>
          <w:bCs/>
          <w:color w:val="000000" w:themeColor="text1"/>
        </w:rPr>
        <w:t>relevant to</w:t>
      </w:r>
      <w:r w:rsidR="007A3F04" w:rsidRPr="00AE78C8">
        <w:rPr>
          <w:rFonts w:ascii="Arial" w:hAnsi="Arial" w:cs="Arial"/>
          <w:bCs/>
          <w:color w:val="000000" w:themeColor="text1"/>
        </w:rPr>
        <w:t xml:space="preserve"> the matter when arriving at her initial </w:t>
      </w:r>
      <w:r w:rsidR="008A4386" w:rsidRPr="00AE78C8">
        <w:rPr>
          <w:rFonts w:ascii="Arial" w:hAnsi="Arial" w:cs="Arial"/>
          <w:bCs/>
          <w:color w:val="000000" w:themeColor="text1"/>
        </w:rPr>
        <w:t>recommendation</w:t>
      </w:r>
      <w:r w:rsidR="007A3F04" w:rsidRPr="00AE78C8">
        <w:rPr>
          <w:rFonts w:ascii="Arial" w:hAnsi="Arial" w:cs="Arial"/>
          <w:bCs/>
          <w:color w:val="000000" w:themeColor="text1"/>
        </w:rPr>
        <w:t xml:space="preserve"> </w:t>
      </w:r>
      <w:r w:rsidR="002654E8" w:rsidRPr="00AE78C8">
        <w:rPr>
          <w:rFonts w:ascii="Arial" w:hAnsi="Arial" w:cs="Arial"/>
          <w:color w:val="000000" w:themeColor="text1"/>
        </w:rPr>
        <w:t>support</w:t>
      </w:r>
      <w:r w:rsidR="007A3F04" w:rsidRPr="00AE78C8">
        <w:rPr>
          <w:rFonts w:ascii="Arial" w:hAnsi="Arial" w:cs="Arial"/>
          <w:color w:val="000000" w:themeColor="text1"/>
        </w:rPr>
        <w:t>ing</w:t>
      </w:r>
      <w:r w:rsidR="002654E8" w:rsidRPr="00AE78C8">
        <w:rPr>
          <w:rFonts w:ascii="Arial" w:hAnsi="Arial" w:cs="Arial"/>
          <w:color w:val="000000" w:themeColor="text1"/>
        </w:rPr>
        <w:t xml:space="preserve"> the</w:t>
      </w:r>
      <w:r w:rsidR="002654E8" w:rsidRPr="00AE78C8">
        <w:rPr>
          <w:rFonts w:ascii="Arial" w:hAnsi="Arial" w:cs="Arial"/>
          <w:color w:val="000000" w:themeColor="text1"/>
          <w:spacing w:val="-1"/>
        </w:rPr>
        <w:t xml:space="preserve"> </w:t>
      </w:r>
      <w:r w:rsidR="002654E8" w:rsidRPr="00AE78C8">
        <w:rPr>
          <w:rFonts w:ascii="Arial" w:hAnsi="Arial" w:cs="Arial"/>
          <w:color w:val="000000" w:themeColor="text1"/>
        </w:rPr>
        <w:t>termination of</w:t>
      </w:r>
      <w:r w:rsidR="002654E8" w:rsidRPr="00AE78C8">
        <w:rPr>
          <w:rFonts w:ascii="Arial" w:hAnsi="Arial" w:cs="Arial"/>
          <w:color w:val="000000" w:themeColor="text1"/>
          <w:spacing w:val="-2"/>
        </w:rPr>
        <w:t xml:space="preserve"> </w:t>
      </w:r>
      <w:r w:rsidR="002654E8" w:rsidRPr="00AE78C8">
        <w:rPr>
          <w:rFonts w:ascii="Arial" w:hAnsi="Arial" w:cs="Arial"/>
          <w:color w:val="000000" w:themeColor="text1"/>
        </w:rPr>
        <w:t>the curatorship</w:t>
      </w:r>
      <w:r w:rsidR="007A3F04" w:rsidRPr="00AE78C8">
        <w:rPr>
          <w:rFonts w:ascii="Arial" w:hAnsi="Arial" w:cs="Arial"/>
          <w:color w:val="000000" w:themeColor="text1"/>
        </w:rPr>
        <w:t>.</w:t>
      </w:r>
      <w:r w:rsidR="00340A04" w:rsidRPr="00AE78C8">
        <w:rPr>
          <w:rFonts w:ascii="Arial" w:hAnsi="Arial" w:cs="Arial"/>
          <w:color w:val="000000" w:themeColor="text1"/>
        </w:rPr>
        <w:t xml:space="preserve"> She subsequently accepted as much </w:t>
      </w:r>
      <w:r w:rsidR="005D24C9" w:rsidRPr="00AE78C8">
        <w:rPr>
          <w:rFonts w:ascii="Arial" w:hAnsi="Arial" w:cs="Arial"/>
          <w:color w:val="000000" w:themeColor="text1"/>
        </w:rPr>
        <w:t xml:space="preserve">in her engagements with the curator ad litem </w:t>
      </w:r>
      <w:r w:rsidR="00340A04" w:rsidRPr="00AE78C8">
        <w:rPr>
          <w:rFonts w:ascii="Arial" w:hAnsi="Arial" w:cs="Arial"/>
          <w:color w:val="000000" w:themeColor="text1"/>
        </w:rPr>
        <w:t xml:space="preserve">and supported </w:t>
      </w:r>
      <w:r w:rsidR="005D24C9" w:rsidRPr="00AE78C8">
        <w:rPr>
          <w:rFonts w:ascii="Arial" w:hAnsi="Arial" w:cs="Arial"/>
          <w:color w:val="000000" w:themeColor="text1"/>
        </w:rPr>
        <w:t>his</w:t>
      </w:r>
      <w:r w:rsidR="00340A04" w:rsidRPr="00AE78C8">
        <w:rPr>
          <w:rFonts w:ascii="Arial" w:hAnsi="Arial" w:cs="Arial"/>
          <w:color w:val="000000" w:themeColor="text1"/>
        </w:rPr>
        <w:t xml:space="preserve"> recommendation that the patient be assessed </w:t>
      </w:r>
      <w:r w:rsidR="008A4386" w:rsidRPr="00AE78C8">
        <w:rPr>
          <w:rFonts w:ascii="Arial" w:hAnsi="Arial" w:cs="Arial"/>
          <w:color w:val="000000" w:themeColor="text1"/>
        </w:rPr>
        <w:t xml:space="preserve">further </w:t>
      </w:r>
      <w:r w:rsidR="005D24C9" w:rsidRPr="00AE78C8">
        <w:rPr>
          <w:rFonts w:ascii="Arial" w:hAnsi="Arial" w:cs="Arial"/>
          <w:color w:val="000000" w:themeColor="text1"/>
        </w:rPr>
        <w:t xml:space="preserve">by a clinical </w:t>
      </w:r>
      <w:r w:rsidR="00281076" w:rsidRPr="00AE78C8">
        <w:rPr>
          <w:rFonts w:ascii="Arial" w:hAnsi="Arial" w:cs="Arial"/>
          <w:color w:val="000000" w:themeColor="text1"/>
        </w:rPr>
        <w:t>neuropsychologist</w:t>
      </w:r>
      <w:r w:rsidR="00340A04" w:rsidRPr="00AE78C8">
        <w:rPr>
          <w:rFonts w:ascii="Arial" w:hAnsi="Arial" w:cs="Arial"/>
          <w:color w:val="000000" w:themeColor="text1"/>
        </w:rPr>
        <w:t>. Dr Daniels</w:t>
      </w:r>
      <w:r w:rsidR="002654E8" w:rsidRPr="00AE78C8">
        <w:rPr>
          <w:rFonts w:ascii="Arial" w:hAnsi="Arial" w:cs="Arial"/>
          <w:color w:val="000000" w:themeColor="text1"/>
        </w:rPr>
        <w:t xml:space="preserve"> </w:t>
      </w:r>
      <w:r w:rsidR="007E01F9" w:rsidRPr="00AE78C8">
        <w:rPr>
          <w:rFonts w:ascii="Arial" w:hAnsi="Arial" w:cs="Arial"/>
          <w:color w:val="000000" w:themeColor="text1"/>
        </w:rPr>
        <w:t xml:space="preserve">also </w:t>
      </w:r>
      <w:r w:rsidR="005D24C9" w:rsidRPr="00AE78C8">
        <w:rPr>
          <w:rFonts w:ascii="Arial" w:hAnsi="Arial" w:cs="Arial"/>
          <w:color w:val="000000" w:themeColor="text1"/>
        </w:rPr>
        <w:t>recognis</w:t>
      </w:r>
      <w:r w:rsidR="00340A04" w:rsidRPr="00AE78C8">
        <w:rPr>
          <w:rFonts w:ascii="Arial" w:hAnsi="Arial" w:cs="Arial"/>
          <w:color w:val="000000" w:themeColor="text1"/>
        </w:rPr>
        <w:t>ed</w:t>
      </w:r>
      <w:r w:rsidR="002654E8" w:rsidRPr="00AE78C8">
        <w:rPr>
          <w:rFonts w:ascii="Arial" w:hAnsi="Arial" w:cs="Arial"/>
          <w:color w:val="000000" w:themeColor="text1"/>
        </w:rPr>
        <w:t xml:space="preserve"> that the patient </w:t>
      </w:r>
      <w:r w:rsidR="005D24C9" w:rsidRPr="00AE78C8">
        <w:rPr>
          <w:rFonts w:ascii="Arial" w:hAnsi="Arial" w:cs="Arial"/>
          <w:color w:val="000000" w:themeColor="text1"/>
        </w:rPr>
        <w:t>risked</w:t>
      </w:r>
      <w:r w:rsidR="002654E8" w:rsidRPr="00AE78C8">
        <w:rPr>
          <w:rFonts w:ascii="Arial" w:hAnsi="Arial" w:cs="Arial"/>
          <w:color w:val="000000" w:themeColor="text1"/>
        </w:rPr>
        <w:t xml:space="preserve"> be</w:t>
      </w:r>
      <w:r w:rsidR="005D24C9" w:rsidRPr="00AE78C8">
        <w:rPr>
          <w:rFonts w:ascii="Arial" w:hAnsi="Arial" w:cs="Arial"/>
          <w:color w:val="000000" w:themeColor="text1"/>
        </w:rPr>
        <w:t>ing</w:t>
      </w:r>
      <w:r w:rsidR="002654E8" w:rsidRPr="00AE78C8">
        <w:rPr>
          <w:rFonts w:ascii="Arial" w:hAnsi="Arial" w:cs="Arial"/>
          <w:color w:val="000000" w:themeColor="text1"/>
        </w:rPr>
        <w:t xml:space="preserve"> exploited </w:t>
      </w:r>
      <w:r w:rsidR="00340A04" w:rsidRPr="00AE78C8">
        <w:rPr>
          <w:rFonts w:ascii="Arial" w:hAnsi="Arial" w:cs="Arial"/>
          <w:color w:val="000000" w:themeColor="text1"/>
        </w:rPr>
        <w:t xml:space="preserve">by those around her </w:t>
      </w:r>
      <w:r w:rsidR="002654E8" w:rsidRPr="00AE78C8">
        <w:rPr>
          <w:rFonts w:ascii="Arial" w:hAnsi="Arial" w:cs="Arial"/>
          <w:color w:val="000000" w:themeColor="text1"/>
        </w:rPr>
        <w:t xml:space="preserve">and could be at financial risk </w:t>
      </w:r>
      <w:r w:rsidR="00340A04" w:rsidRPr="00AE78C8">
        <w:rPr>
          <w:rFonts w:ascii="Arial" w:hAnsi="Arial" w:cs="Arial"/>
          <w:color w:val="000000" w:themeColor="text1"/>
        </w:rPr>
        <w:t xml:space="preserve">in </w:t>
      </w:r>
      <w:r w:rsidR="002654E8" w:rsidRPr="00AE78C8">
        <w:rPr>
          <w:rFonts w:ascii="Arial" w:hAnsi="Arial" w:cs="Arial"/>
          <w:color w:val="000000" w:themeColor="text1"/>
        </w:rPr>
        <w:t>managing large amounts</w:t>
      </w:r>
      <w:r w:rsidR="008A4386" w:rsidRPr="00AE78C8">
        <w:rPr>
          <w:rFonts w:ascii="Arial" w:hAnsi="Arial" w:cs="Arial"/>
          <w:color w:val="000000" w:themeColor="text1"/>
        </w:rPr>
        <w:t xml:space="preserve"> of money</w:t>
      </w:r>
      <w:r w:rsidR="00340A04" w:rsidRPr="00AE78C8">
        <w:rPr>
          <w:rFonts w:ascii="Arial" w:hAnsi="Arial" w:cs="Arial"/>
          <w:color w:val="000000" w:themeColor="text1"/>
        </w:rPr>
        <w:t xml:space="preserve">, </w:t>
      </w:r>
      <w:r w:rsidR="002654E8" w:rsidRPr="00AE78C8">
        <w:rPr>
          <w:rFonts w:ascii="Arial" w:hAnsi="Arial" w:cs="Arial"/>
          <w:color w:val="000000" w:themeColor="text1"/>
        </w:rPr>
        <w:t>that her low literacy levels c</w:t>
      </w:r>
      <w:r w:rsidR="00340A04" w:rsidRPr="00AE78C8">
        <w:rPr>
          <w:rFonts w:ascii="Arial" w:hAnsi="Arial" w:cs="Arial"/>
          <w:color w:val="000000" w:themeColor="text1"/>
        </w:rPr>
        <w:t>ould</w:t>
      </w:r>
      <w:r w:rsidR="002654E8" w:rsidRPr="00AE78C8">
        <w:rPr>
          <w:rFonts w:ascii="Arial" w:hAnsi="Arial" w:cs="Arial"/>
          <w:color w:val="000000" w:themeColor="text1"/>
        </w:rPr>
        <w:t xml:space="preserve"> impact on her management of large sums</w:t>
      </w:r>
      <w:r w:rsidR="00340A04" w:rsidRPr="00AE78C8">
        <w:rPr>
          <w:rFonts w:ascii="Arial" w:hAnsi="Arial" w:cs="Arial"/>
          <w:color w:val="000000" w:themeColor="text1"/>
        </w:rPr>
        <w:t xml:space="preserve"> </w:t>
      </w:r>
      <w:r w:rsidR="002654E8" w:rsidRPr="00AE78C8">
        <w:rPr>
          <w:rFonts w:ascii="Arial" w:hAnsi="Arial" w:cs="Arial"/>
          <w:color w:val="000000" w:themeColor="text1"/>
        </w:rPr>
        <w:t xml:space="preserve">and that her understanding of </w:t>
      </w:r>
      <w:r w:rsidR="002654E8" w:rsidRPr="00AE78C8">
        <w:rPr>
          <w:rFonts w:ascii="Arial" w:hAnsi="Arial" w:cs="Arial"/>
          <w:color w:val="000000" w:themeColor="text1"/>
        </w:rPr>
        <w:lastRenderedPageBreak/>
        <w:t xml:space="preserve">financial advice </w:t>
      </w:r>
      <w:r w:rsidR="00340A04" w:rsidRPr="00AE78C8">
        <w:rPr>
          <w:rFonts w:ascii="Arial" w:hAnsi="Arial" w:cs="Arial"/>
          <w:color w:val="000000" w:themeColor="text1"/>
        </w:rPr>
        <w:t>was</w:t>
      </w:r>
      <w:r w:rsidR="002654E8" w:rsidRPr="00AE78C8">
        <w:rPr>
          <w:rFonts w:ascii="Arial" w:hAnsi="Arial" w:cs="Arial"/>
          <w:color w:val="000000" w:themeColor="text1"/>
        </w:rPr>
        <w:t xml:space="preserve"> lacking.</w:t>
      </w:r>
      <w:r w:rsidR="00340A04" w:rsidRPr="00AE78C8">
        <w:rPr>
          <w:rFonts w:ascii="Arial" w:hAnsi="Arial" w:cs="Arial"/>
          <w:color w:val="000000" w:themeColor="text1"/>
        </w:rPr>
        <w:t xml:space="preserve"> Given the nature of these concerns, and in light of her support for a </w:t>
      </w:r>
      <w:r w:rsidR="005D24C9" w:rsidRPr="00AE78C8">
        <w:rPr>
          <w:rFonts w:ascii="Arial" w:hAnsi="Arial" w:cs="Arial"/>
          <w:color w:val="000000" w:themeColor="text1"/>
        </w:rPr>
        <w:t xml:space="preserve">further assessment of the patient by a neuropsychologist, </w:t>
      </w:r>
      <w:r w:rsidR="002654E8" w:rsidRPr="00AE78C8">
        <w:rPr>
          <w:rFonts w:ascii="Arial" w:hAnsi="Arial" w:cs="Arial"/>
          <w:color w:val="000000" w:themeColor="text1"/>
        </w:rPr>
        <w:t>Dr Daniels</w:t>
      </w:r>
      <w:r w:rsidR="00340A04" w:rsidRPr="00AE78C8">
        <w:rPr>
          <w:rStyle w:val="FootnoteReference"/>
          <w:rFonts w:ascii="Arial" w:hAnsi="Arial" w:cs="Arial"/>
          <w:color w:val="000000" w:themeColor="text1"/>
        </w:rPr>
        <w:t xml:space="preserve"> </w:t>
      </w:r>
      <w:r w:rsidR="00340A04" w:rsidRPr="00AE78C8">
        <w:rPr>
          <w:rFonts w:ascii="Arial" w:hAnsi="Arial" w:cs="Arial"/>
          <w:color w:val="000000" w:themeColor="text1"/>
        </w:rPr>
        <w:t xml:space="preserve">was unable to </w:t>
      </w:r>
      <w:r w:rsidR="005D24C9" w:rsidRPr="00AE78C8">
        <w:rPr>
          <w:rFonts w:ascii="Arial" w:hAnsi="Arial" w:cs="Arial"/>
          <w:color w:val="000000" w:themeColor="text1"/>
        </w:rPr>
        <w:t xml:space="preserve">persist with a </w:t>
      </w:r>
      <w:r w:rsidR="00340A04" w:rsidRPr="00AE78C8">
        <w:rPr>
          <w:rFonts w:ascii="Arial" w:hAnsi="Arial" w:cs="Arial"/>
          <w:color w:val="000000" w:themeColor="text1"/>
        </w:rPr>
        <w:t>recommend</w:t>
      </w:r>
      <w:r w:rsidR="005D24C9" w:rsidRPr="00AE78C8">
        <w:rPr>
          <w:rFonts w:ascii="Arial" w:hAnsi="Arial" w:cs="Arial"/>
          <w:color w:val="000000" w:themeColor="text1"/>
        </w:rPr>
        <w:t>ation</w:t>
      </w:r>
      <w:r w:rsidR="00340A04" w:rsidRPr="00AE78C8">
        <w:rPr>
          <w:rFonts w:ascii="Arial" w:hAnsi="Arial" w:cs="Arial"/>
          <w:color w:val="000000" w:themeColor="text1"/>
        </w:rPr>
        <w:t xml:space="preserve"> that the </w:t>
      </w:r>
      <w:r w:rsidR="002654E8" w:rsidRPr="00AE78C8">
        <w:rPr>
          <w:rFonts w:ascii="Arial" w:hAnsi="Arial" w:cs="Arial"/>
          <w:color w:val="000000" w:themeColor="text1"/>
        </w:rPr>
        <w:t>curatorship</w:t>
      </w:r>
      <w:r w:rsidR="00340A04" w:rsidRPr="00AE78C8">
        <w:rPr>
          <w:rFonts w:ascii="Arial" w:hAnsi="Arial" w:cs="Arial"/>
          <w:color w:val="000000" w:themeColor="text1"/>
        </w:rPr>
        <w:t xml:space="preserve"> be terminated</w:t>
      </w:r>
      <w:r w:rsidR="005D24C9" w:rsidRPr="00AE78C8">
        <w:rPr>
          <w:rFonts w:ascii="Arial" w:hAnsi="Arial" w:cs="Arial"/>
          <w:color w:val="000000" w:themeColor="text1"/>
        </w:rPr>
        <w:t xml:space="preserve"> </w:t>
      </w:r>
      <w:r w:rsidR="007E01F9" w:rsidRPr="00AE78C8">
        <w:rPr>
          <w:rFonts w:ascii="Arial" w:hAnsi="Arial" w:cs="Arial"/>
          <w:color w:val="000000" w:themeColor="text1"/>
        </w:rPr>
        <w:t xml:space="preserve">and it was noted that she did not suggest </w:t>
      </w:r>
      <w:r w:rsidR="005D24C9" w:rsidRPr="00AE78C8">
        <w:rPr>
          <w:rFonts w:ascii="Arial" w:hAnsi="Arial" w:cs="Arial"/>
          <w:color w:val="000000" w:themeColor="text1"/>
        </w:rPr>
        <w:t>that the appellant had acted in any manner contrary to the patient’s best interests. In ignoring the recommendation of the curator ad litem that a further neuropsychological report was required</w:t>
      </w:r>
      <w:r w:rsidR="008A4386" w:rsidRPr="00AE78C8">
        <w:rPr>
          <w:rFonts w:ascii="Arial" w:hAnsi="Arial" w:cs="Arial"/>
          <w:color w:val="000000" w:themeColor="text1"/>
        </w:rPr>
        <w:t>, and the support for such recommendation</w:t>
      </w:r>
      <w:r w:rsidR="005D24C9" w:rsidRPr="00AE78C8">
        <w:rPr>
          <w:rFonts w:ascii="Arial" w:hAnsi="Arial" w:cs="Arial"/>
          <w:color w:val="000000" w:themeColor="text1"/>
        </w:rPr>
        <w:t xml:space="preserve"> </w:t>
      </w:r>
      <w:r w:rsidR="008A4386" w:rsidRPr="00AE78C8">
        <w:rPr>
          <w:rFonts w:ascii="Arial" w:hAnsi="Arial" w:cs="Arial"/>
          <w:color w:val="000000" w:themeColor="text1"/>
        </w:rPr>
        <w:t xml:space="preserve">from </w:t>
      </w:r>
      <w:r w:rsidR="008A4386" w:rsidRPr="00AE78C8">
        <w:rPr>
          <w:rFonts w:ascii="Arial" w:hAnsi="Arial" w:cs="Arial"/>
          <w:i/>
          <w:iCs/>
          <w:color w:val="000000" w:themeColor="text1"/>
        </w:rPr>
        <w:t>inter alia</w:t>
      </w:r>
      <w:r w:rsidR="008A4386" w:rsidRPr="00AE78C8">
        <w:rPr>
          <w:rFonts w:ascii="Arial" w:hAnsi="Arial" w:cs="Arial"/>
          <w:color w:val="000000" w:themeColor="text1"/>
        </w:rPr>
        <w:t xml:space="preserve"> Dr Daniels, </w:t>
      </w:r>
      <w:r w:rsidR="005D24C9" w:rsidRPr="00AE78C8">
        <w:rPr>
          <w:rFonts w:ascii="Arial" w:hAnsi="Arial" w:cs="Arial"/>
          <w:color w:val="000000" w:themeColor="text1"/>
        </w:rPr>
        <w:t>the Court a quo erred.</w:t>
      </w:r>
      <w:r w:rsidR="008A4386" w:rsidRPr="00AE78C8">
        <w:rPr>
          <w:rFonts w:ascii="Arial" w:hAnsi="Arial" w:cs="Arial"/>
          <w:color w:val="000000" w:themeColor="text1"/>
        </w:rPr>
        <w:t xml:space="preserve"> </w:t>
      </w:r>
      <w:r w:rsidR="00776652">
        <w:rPr>
          <w:rFonts w:ascii="Arial" w:hAnsi="Arial" w:cs="Arial"/>
          <w:color w:val="000000" w:themeColor="text1"/>
        </w:rPr>
        <w:t>T</w:t>
      </w:r>
      <w:r w:rsidR="007E01F9" w:rsidRPr="00AE78C8">
        <w:rPr>
          <w:rFonts w:ascii="Arial" w:hAnsi="Arial" w:cs="Arial"/>
          <w:color w:val="000000" w:themeColor="text1"/>
        </w:rPr>
        <w:t>he Court a quo’s statement that retaining the curatorsh</w:t>
      </w:r>
      <w:r w:rsidR="00776652">
        <w:rPr>
          <w:rFonts w:ascii="Arial" w:hAnsi="Arial" w:cs="Arial"/>
          <w:color w:val="000000" w:themeColor="text1"/>
        </w:rPr>
        <w:t>i</w:t>
      </w:r>
      <w:r w:rsidR="007E01F9" w:rsidRPr="00AE78C8">
        <w:rPr>
          <w:rFonts w:ascii="Arial" w:hAnsi="Arial" w:cs="Arial"/>
          <w:color w:val="000000" w:themeColor="text1"/>
        </w:rPr>
        <w:t>p was “</w:t>
      </w:r>
      <w:r w:rsidR="007E01F9" w:rsidRPr="00776652">
        <w:rPr>
          <w:rFonts w:ascii="Arial" w:hAnsi="Arial" w:cs="Arial"/>
          <w:i/>
          <w:iCs/>
          <w:color w:val="000000" w:themeColor="text1"/>
        </w:rPr>
        <w:t>tantamount to endorsing the unfortunate and unfounded belief that only those who are sufficiently schooled in the Western ways of doing things have an inherent right and can be trusted to properly manage large estates</w:t>
      </w:r>
      <w:r w:rsidR="007E01F9" w:rsidRPr="00AE78C8">
        <w:rPr>
          <w:rFonts w:ascii="Arial" w:hAnsi="Arial" w:cs="Arial"/>
          <w:color w:val="000000" w:themeColor="text1"/>
        </w:rPr>
        <w:t xml:space="preserve">” </w:t>
      </w:r>
      <w:r w:rsidR="00776652">
        <w:rPr>
          <w:rFonts w:ascii="Arial" w:hAnsi="Arial" w:cs="Arial"/>
          <w:color w:val="000000" w:themeColor="text1"/>
        </w:rPr>
        <w:t xml:space="preserve">was </w:t>
      </w:r>
      <w:r w:rsidR="007E01F9" w:rsidRPr="00AE78C8">
        <w:rPr>
          <w:rFonts w:ascii="Arial" w:hAnsi="Arial" w:cs="Arial"/>
          <w:color w:val="000000" w:themeColor="text1"/>
        </w:rPr>
        <w:t>unfounded. There are compelling reasons why appropriate protections are put in place by courts to protect and preserve both the dignity and interests of vulnerable people from all walks of life, where this is necessary, in relation to their personal or proprietary affairs, not only in this country but in jurisdictions around the world. The suggestions made by the Court a quo that such protections reflect the imposition of “</w:t>
      </w:r>
      <w:r w:rsidR="007E01F9" w:rsidRPr="00AE78C8">
        <w:rPr>
          <w:rFonts w:ascii="Arial" w:hAnsi="Arial" w:cs="Arial"/>
          <w:i/>
          <w:iCs/>
          <w:color w:val="000000" w:themeColor="text1"/>
        </w:rPr>
        <w:t>Western ways</w:t>
      </w:r>
      <w:r w:rsidR="007E01F9" w:rsidRPr="00AE78C8">
        <w:rPr>
          <w:rFonts w:ascii="Arial" w:hAnsi="Arial" w:cs="Arial"/>
          <w:color w:val="000000" w:themeColor="text1"/>
        </w:rPr>
        <w:t>” imposed on “</w:t>
      </w:r>
      <w:r w:rsidR="007E01F9" w:rsidRPr="00AE78C8">
        <w:rPr>
          <w:rFonts w:ascii="Arial" w:hAnsi="Arial" w:cs="Arial"/>
          <w:i/>
          <w:iCs/>
          <w:color w:val="000000" w:themeColor="text1"/>
        </w:rPr>
        <w:t>people who do not conform to the popular Western expectations</w:t>
      </w:r>
      <w:r w:rsidR="007E01F9" w:rsidRPr="00AE78C8">
        <w:rPr>
          <w:rFonts w:ascii="Arial" w:hAnsi="Arial" w:cs="Arial"/>
          <w:color w:val="000000" w:themeColor="text1"/>
        </w:rPr>
        <w:t xml:space="preserve">” are without merit. </w:t>
      </w:r>
      <w:r w:rsidR="008A4386" w:rsidRPr="00AE78C8">
        <w:rPr>
          <w:rFonts w:ascii="Arial" w:hAnsi="Arial" w:cs="Arial"/>
          <w:color w:val="000000" w:themeColor="text1"/>
        </w:rPr>
        <w:t xml:space="preserve">It follows that the appeal against the judgment and orders of the Court must be upheld. </w:t>
      </w:r>
      <w:r w:rsidR="005D24C9" w:rsidRPr="00AE78C8">
        <w:rPr>
          <w:rFonts w:ascii="Arial" w:hAnsi="Arial" w:cs="Arial"/>
          <w:color w:val="000000" w:themeColor="text1"/>
        </w:rPr>
        <w:t xml:space="preserve">  </w:t>
      </w:r>
    </w:p>
    <w:p w:rsidR="005D24C9" w:rsidRPr="00AE78C8" w:rsidRDefault="00835A0C" w:rsidP="00835A0C">
      <w:pPr>
        <w:adjustRightInd w:val="0"/>
        <w:snapToGrid w:val="0"/>
        <w:spacing w:before="120" w:after="120" w:line="360" w:lineRule="auto"/>
        <w:ind w:left="720" w:hanging="720"/>
        <w:jc w:val="both"/>
        <w:rPr>
          <w:rFonts w:ascii="Arial" w:hAnsi="Arial" w:cs="Arial"/>
          <w:color w:val="000000" w:themeColor="text1"/>
        </w:rPr>
      </w:pPr>
      <w:r w:rsidRPr="00AE78C8">
        <w:rPr>
          <w:rFonts w:ascii="Arial" w:hAnsi="Arial" w:cs="Arial"/>
        </w:rPr>
        <w:t>[27]</w:t>
      </w:r>
      <w:r w:rsidRPr="00AE78C8">
        <w:rPr>
          <w:rFonts w:ascii="Arial" w:hAnsi="Arial" w:cs="Arial"/>
        </w:rPr>
        <w:tab/>
      </w:r>
      <w:r w:rsidR="005D24C9" w:rsidRPr="00AE78C8">
        <w:rPr>
          <w:rFonts w:ascii="Arial" w:hAnsi="Arial" w:cs="Arial"/>
          <w:color w:val="000000" w:themeColor="text1"/>
        </w:rPr>
        <w:t xml:space="preserve">The patient remains entitled to obtain a </w:t>
      </w:r>
      <w:r w:rsidR="008A4386" w:rsidRPr="00AE78C8">
        <w:rPr>
          <w:rFonts w:ascii="Arial" w:hAnsi="Arial" w:cs="Arial"/>
          <w:color w:val="000000" w:themeColor="text1"/>
        </w:rPr>
        <w:t xml:space="preserve">further </w:t>
      </w:r>
      <w:r w:rsidR="00B15B1B" w:rsidRPr="00AE78C8">
        <w:rPr>
          <w:rFonts w:ascii="Arial" w:hAnsi="Arial" w:cs="Arial"/>
          <w:color w:val="000000" w:themeColor="text1"/>
        </w:rPr>
        <w:t xml:space="preserve">neuropsychological </w:t>
      </w:r>
      <w:r w:rsidR="005D24C9" w:rsidRPr="00AE78C8">
        <w:rPr>
          <w:rFonts w:ascii="Arial" w:hAnsi="Arial" w:cs="Arial"/>
          <w:color w:val="000000" w:themeColor="text1"/>
        </w:rPr>
        <w:t>report</w:t>
      </w:r>
      <w:r w:rsidR="007E01F9" w:rsidRPr="00AE78C8">
        <w:rPr>
          <w:rFonts w:ascii="Arial" w:hAnsi="Arial" w:cs="Arial"/>
          <w:color w:val="000000" w:themeColor="text1"/>
        </w:rPr>
        <w:t>, as recommended by the curator ad litem and supported by Dr Daniels,</w:t>
      </w:r>
      <w:r w:rsidR="005D24C9" w:rsidRPr="00AE78C8">
        <w:rPr>
          <w:rFonts w:ascii="Arial" w:hAnsi="Arial" w:cs="Arial"/>
          <w:color w:val="000000" w:themeColor="text1"/>
        </w:rPr>
        <w:t xml:space="preserve"> and, if supportive of her release from curatorship, to seek an order to this effect from the Court in due course. In the interim </w:t>
      </w:r>
      <w:r w:rsidR="00B15B1B" w:rsidRPr="00AE78C8">
        <w:rPr>
          <w:rFonts w:ascii="Arial" w:hAnsi="Arial" w:cs="Arial"/>
          <w:color w:val="000000" w:themeColor="text1"/>
        </w:rPr>
        <w:t>and given that i</w:t>
      </w:r>
      <w:r w:rsidR="005D24C9" w:rsidRPr="00AE78C8">
        <w:rPr>
          <w:rFonts w:ascii="Arial" w:hAnsi="Arial" w:cs="Arial"/>
          <w:color w:val="000000" w:themeColor="text1"/>
        </w:rPr>
        <w:t>t is apparent that the appellant’s relationship with the patient has become strained</w:t>
      </w:r>
      <w:r w:rsidR="00B15B1B" w:rsidRPr="00AE78C8">
        <w:rPr>
          <w:rFonts w:ascii="Arial" w:hAnsi="Arial" w:cs="Arial"/>
          <w:color w:val="000000" w:themeColor="text1"/>
        </w:rPr>
        <w:t xml:space="preserve">, </w:t>
      </w:r>
      <w:r w:rsidR="005D24C9" w:rsidRPr="00AE78C8">
        <w:rPr>
          <w:rFonts w:ascii="Arial" w:hAnsi="Arial" w:cs="Arial"/>
          <w:color w:val="000000" w:themeColor="text1"/>
        </w:rPr>
        <w:t>there is merit in the proposal made by the appellant that</w:t>
      </w:r>
      <w:r w:rsidR="00B15B1B" w:rsidRPr="00AE78C8">
        <w:rPr>
          <w:rFonts w:ascii="Arial" w:hAnsi="Arial" w:cs="Arial"/>
          <w:color w:val="000000" w:themeColor="text1"/>
        </w:rPr>
        <w:t xml:space="preserve"> </w:t>
      </w:r>
      <w:r w:rsidR="005D24C9" w:rsidRPr="00AE78C8">
        <w:rPr>
          <w:rFonts w:ascii="Arial" w:hAnsi="Arial" w:cs="Arial"/>
          <w:color w:val="000000" w:themeColor="text1"/>
        </w:rPr>
        <w:t>he be removed as curator bonis and replaced by another person able to perform such function</w:t>
      </w:r>
      <w:r w:rsidR="00B15B1B" w:rsidRPr="00AE78C8">
        <w:rPr>
          <w:rFonts w:ascii="Arial" w:hAnsi="Arial" w:cs="Arial"/>
          <w:color w:val="000000" w:themeColor="text1"/>
        </w:rPr>
        <w:t xml:space="preserve"> diligently</w:t>
      </w:r>
      <w:r w:rsidR="005D24C9" w:rsidRPr="00AE78C8">
        <w:rPr>
          <w:rFonts w:ascii="Arial" w:hAnsi="Arial" w:cs="Arial"/>
          <w:color w:val="000000" w:themeColor="text1"/>
        </w:rPr>
        <w:t xml:space="preserve">. </w:t>
      </w:r>
      <w:r w:rsidR="00B15B1B" w:rsidRPr="00AE78C8">
        <w:rPr>
          <w:rFonts w:ascii="Arial" w:hAnsi="Arial" w:cs="Arial"/>
          <w:color w:val="000000" w:themeColor="text1"/>
        </w:rPr>
        <w:t xml:space="preserve">That process may proceed by agreement between the parties and there is no reason why this Court </w:t>
      </w:r>
      <w:r w:rsidR="007E01F9" w:rsidRPr="00AE78C8">
        <w:rPr>
          <w:rFonts w:ascii="Arial" w:hAnsi="Arial" w:cs="Arial"/>
          <w:color w:val="000000" w:themeColor="text1"/>
        </w:rPr>
        <w:t xml:space="preserve">should </w:t>
      </w:r>
      <w:r w:rsidR="00B15B1B" w:rsidRPr="00AE78C8">
        <w:rPr>
          <w:rFonts w:ascii="Arial" w:hAnsi="Arial" w:cs="Arial"/>
          <w:color w:val="000000" w:themeColor="text1"/>
        </w:rPr>
        <w:t xml:space="preserve">make any order </w:t>
      </w:r>
      <w:r w:rsidR="008A4386" w:rsidRPr="00AE78C8">
        <w:rPr>
          <w:rFonts w:ascii="Arial" w:hAnsi="Arial" w:cs="Arial"/>
          <w:color w:val="000000" w:themeColor="text1"/>
        </w:rPr>
        <w:t xml:space="preserve">on appeal </w:t>
      </w:r>
      <w:r w:rsidR="00B15B1B" w:rsidRPr="00AE78C8">
        <w:rPr>
          <w:rFonts w:ascii="Arial" w:hAnsi="Arial" w:cs="Arial"/>
          <w:color w:val="000000" w:themeColor="text1"/>
        </w:rPr>
        <w:t xml:space="preserve">in </w:t>
      </w:r>
      <w:r w:rsidR="007E01F9" w:rsidRPr="00AE78C8">
        <w:rPr>
          <w:rFonts w:ascii="Arial" w:hAnsi="Arial" w:cs="Arial"/>
          <w:color w:val="000000" w:themeColor="text1"/>
        </w:rPr>
        <w:t>this regard</w:t>
      </w:r>
      <w:r w:rsidR="00B15B1B" w:rsidRPr="00AE78C8">
        <w:rPr>
          <w:rFonts w:ascii="Arial" w:hAnsi="Arial" w:cs="Arial"/>
          <w:color w:val="000000" w:themeColor="text1"/>
        </w:rPr>
        <w:t xml:space="preserve">. </w:t>
      </w:r>
    </w:p>
    <w:p w:rsidR="00776652" w:rsidRPr="00D44113" w:rsidRDefault="00835A0C" w:rsidP="00835A0C">
      <w:pPr>
        <w:adjustRightInd w:val="0"/>
        <w:snapToGrid w:val="0"/>
        <w:spacing w:before="120" w:after="120" w:line="360" w:lineRule="auto"/>
        <w:ind w:left="720" w:hanging="720"/>
        <w:jc w:val="both"/>
        <w:rPr>
          <w:rFonts w:ascii="Arial" w:hAnsi="Arial" w:cs="Arial"/>
          <w:color w:val="000000" w:themeColor="text1"/>
        </w:rPr>
      </w:pPr>
      <w:r w:rsidRPr="00D44113">
        <w:rPr>
          <w:rFonts w:ascii="Arial" w:hAnsi="Arial" w:cs="Arial"/>
        </w:rPr>
        <w:lastRenderedPageBreak/>
        <w:t>[28]</w:t>
      </w:r>
      <w:r w:rsidRPr="00D44113">
        <w:rPr>
          <w:rFonts w:ascii="Arial" w:hAnsi="Arial" w:cs="Arial"/>
        </w:rPr>
        <w:tab/>
      </w:r>
      <w:r w:rsidR="00B15B1B" w:rsidRPr="00AE78C8">
        <w:rPr>
          <w:rFonts w:ascii="Arial" w:hAnsi="Arial" w:cs="Arial"/>
          <w:color w:val="000000" w:themeColor="text1"/>
        </w:rPr>
        <w:t xml:space="preserve">Despite the respondent’s opposition, the interests of justice dictate that </w:t>
      </w:r>
      <w:r w:rsidR="00D44113">
        <w:rPr>
          <w:rFonts w:ascii="Arial" w:hAnsi="Arial" w:cs="Arial"/>
          <w:color w:val="000000" w:themeColor="text1"/>
        </w:rPr>
        <w:t>the appellant’s costs be paid from the estate of the patient</w:t>
      </w:r>
      <w:r w:rsidR="00B15B1B" w:rsidRPr="00AE78C8">
        <w:rPr>
          <w:rFonts w:ascii="Arial" w:hAnsi="Arial" w:cs="Arial"/>
          <w:color w:val="000000" w:themeColor="text1"/>
        </w:rPr>
        <w:t xml:space="preserve">. </w:t>
      </w:r>
    </w:p>
    <w:p w:rsidR="00893A85" w:rsidRPr="00AE78C8" w:rsidRDefault="00893A85" w:rsidP="00DF37B9">
      <w:pPr>
        <w:adjustRightInd w:val="0"/>
        <w:snapToGrid w:val="0"/>
        <w:spacing w:before="120" w:after="120" w:line="360" w:lineRule="auto"/>
        <w:jc w:val="both"/>
        <w:rPr>
          <w:rFonts w:ascii="Arial" w:hAnsi="Arial" w:cs="Arial"/>
          <w:color w:val="000000" w:themeColor="text1"/>
          <w:u w:val="single"/>
        </w:rPr>
      </w:pPr>
      <w:r w:rsidRPr="00AE78C8">
        <w:rPr>
          <w:rFonts w:ascii="Arial" w:hAnsi="Arial" w:cs="Arial"/>
          <w:color w:val="000000" w:themeColor="text1"/>
          <w:u w:val="single"/>
        </w:rPr>
        <w:t>Order</w:t>
      </w:r>
    </w:p>
    <w:p w:rsidR="00893A85" w:rsidRPr="00AE78C8" w:rsidRDefault="00835A0C" w:rsidP="00835A0C">
      <w:pPr>
        <w:adjustRightInd w:val="0"/>
        <w:snapToGrid w:val="0"/>
        <w:spacing w:before="120" w:after="120" w:line="360" w:lineRule="auto"/>
        <w:jc w:val="both"/>
        <w:rPr>
          <w:rFonts w:ascii="Arial" w:hAnsi="Arial" w:cs="Arial"/>
          <w:color w:val="000000" w:themeColor="text1"/>
        </w:rPr>
      </w:pPr>
      <w:r w:rsidRPr="00AE78C8">
        <w:rPr>
          <w:rFonts w:ascii="Arial" w:hAnsi="Arial" w:cs="Arial"/>
        </w:rPr>
        <w:t>[29]</w:t>
      </w:r>
      <w:r w:rsidRPr="00AE78C8">
        <w:rPr>
          <w:rFonts w:ascii="Arial" w:hAnsi="Arial" w:cs="Arial"/>
        </w:rPr>
        <w:tab/>
      </w:r>
      <w:r w:rsidR="00893A85" w:rsidRPr="00AE78C8">
        <w:rPr>
          <w:rFonts w:ascii="Arial" w:hAnsi="Arial" w:cs="Arial"/>
          <w:color w:val="000000" w:themeColor="text1"/>
        </w:rPr>
        <w:t>In the result</w:t>
      </w:r>
      <w:r w:rsidR="006A3C79" w:rsidRPr="00AE78C8">
        <w:rPr>
          <w:rFonts w:ascii="Arial" w:hAnsi="Arial" w:cs="Arial"/>
          <w:color w:val="000000" w:themeColor="text1"/>
        </w:rPr>
        <w:t>,</w:t>
      </w:r>
      <w:r w:rsidR="00893A85" w:rsidRPr="00AE78C8">
        <w:rPr>
          <w:rFonts w:ascii="Arial" w:hAnsi="Arial" w:cs="Arial"/>
          <w:color w:val="000000" w:themeColor="text1"/>
        </w:rPr>
        <w:t xml:space="preserve"> </w:t>
      </w:r>
      <w:r w:rsidR="006A3C79" w:rsidRPr="00AE78C8">
        <w:rPr>
          <w:rFonts w:ascii="Arial" w:hAnsi="Arial" w:cs="Arial"/>
          <w:color w:val="000000" w:themeColor="text1"/>
        </w:rPr>
        <w:t>an order</w:t>
      </w:r>
      <w:r w:rsidR="00893A85" w:rsidRPr="00AE78C8">
        <w:rPr>
          <w:rFonts w:ascii="Arial" w:hAnsi="Arial" w:cs="Arial"/>
          <w:color w:val="000000" w:themeColor="text1"/>
        </w:rPr>
        <w:t xml:space="preserve"> is </w:t>
      </w:r>
      <w:r w:rsidR="00B15B1B" w:rsidRPr="00AE78C8">
        <w:rPr>
          <w:rFonts w:ascii="Arial" w:hAnsi="Arial" w:cs="Arial"/>
          <w:color w:val="000000" w:themeColor="text1"/>
        </w:rPr>
        <w:t xml:space="preserve">proposed in </w:t>
      </w:r>
      <w:r w:rsidR="00893A85" w:rsidRPr="00AE78C8">
        <w:rPr>
          <w:rFonts w:ascii="Arial" w:hAnsi="Arial" w:cs="Arial"/>
          <w:color w:val="000000" w:themeColor="text1"/>
        </w:rPr>
        <w:t>the following terms:</w:t>
      </w:r>
    </w:p>
    <w:p w:rsidR="00F11C68" w:rsidRPr="00835A0C" w:rsidRDefault="00835A0C" w:rsidP="00835A0C">
      <w:pPr>
        <w:adjustRightInd w:val="0"/>
        <w:snapToGrid w:val="0"/>
        <w:spacing w:before="120" w:after="120" w:line="360" w:lineRule="auto"/>
        <w:ind w:left="720" w:hanging="360"/>
        <w:rPr>
          <w:rFonts w:ascii="Arial" w:hAnsi="Arial" w:cs="Arial"/>
          <w:color w:val="000000" w:themeColor="text1"/>
        </w:rPr>
      </w:pPr>
      <w:r w:rsidRPr="00AE78C8">
        <w:rPr>
          <w:rFonts w:ascii="Arial" w:hAnsi="Arial" w:cs="Arial"/>
          <w:color w:val="000000" w:themeColor="text1"/>
          <w:lang w:eastAsia="en-US"/>
        </w:rPr>
        <w:t>1.</w:t>
      </w:r>
      <w:r w:rsidRPr="00AE78C8">
        <w:rPr>
          <w:rFonts w:ascii="Arial" w:hAnsi="Arial" w:cs="Arial"/>
          <w:color w:val="000000" w:themeColor="text1"/>
          <w:lang w:eastAsia="en-US"/>
        </w:rPr>
        <w:tab/>
      </w:r>
      <w:r w:rsidR="007B38DF" w:rsidRPr="00835A0C">
        <w:rPr>
          <w:rFonts w:ascii="Arial" w:hAnsi="Arial" w:cs="Arial"/>
          <w:color w:val="000000" w:themeColor="text1"/>
        </w:rPr>
        <w:t>The appeal succeed</w:t>
      </w:r>
      <w:r w:rsidR="008A4386" w:rsidRPr="00835A0C">
        <w:rPr>
          <w:rFonts w:ascii="Arial" w:hAnsi="Arial" w:cs="Arial"/>
          <w:color w:val="000000" w:themeColor="text1"/>
        </w:rPr>
        <w:t>s</w:t>
      </w:r>
      <w:r w:rsidR="00F11C68" w:rsidRPr="00835A0C">
        <w:rPr>
          <w:rFonts w:ascii="Arial" w:hAnsi="Arial" w:cs="Arial"/>
          <w:color w:val="000000" w:themeColor="text1"/>
        </w:rPr>
        <w:t xml:space="preserve">. </w:t>
      </w:r>
      <w:r w:rsidR="00D42468" w:rsidRPr="00835A0C">
        <w:rPr>
          <w:rFonts w:ascii="Arial" w:hAnsi="Arial" w:cs="Arial"/>
          <w:color w:val="000000" w:themeColor="text1"/>
        </w:rPr>
        <w:t xml:space="preserve"> The appellant’s costs on the party and party scale shall be borne by the estate of the patient, Ms Carmelita Cornelius and the respondent shall pay her own costs.</w:t>
      </w:r>
    </w:p>
    <w:p w:rsidR="007B38DF" w:rsidRPr="00835A0C" w:rsidRDefault="00835A0C" w:rsidP="00835A0C">
      <w:pPr>
        <w:adjustRightInd w:val="0"/>
        <w:snapToGrid w:val="0"/>
        <w:spacing w:before="120" w:after="120" w:line="360" w:lineRule="auto"/>
        <w:ind w:left="720" w:hanging="360"/>
        <w:rPr>
          <w:rFonts w:ascii="Arial" w:hAnsi="Arial" w:cs="Arial"/>
          <w:color w:val="000000" w:themeColor="text1"/>
        </w:rPr>
      </w:pPr>
      <w:r w:rsidRPr="00AE78C8">
        <w:rPr>
          <w:rFonts w:ascii="Arial" w:hAnsi="Arial" w:cs="Arial"/>
          <w:color w:val="000000" w:themeColor="text1"/>
          <w:lang w:eastAsia="en-US"/>
        </w:rPr>
        <w:t>2.</w:t>
      </w:r>
      <w:r w:rsidRPr="00AE78C8">
        <w:rPr>
          <w:rFonts w:ascii="Arial" w:hAnsi="Arial" w:cs="Arial"/>
          <w:color w:val="000000" w:themeColor="text1"/>
          <w:lang w:eastAsia="en-US"/>
        </w:rPr>
        <w:tab/>
      </w:r>
      <w:r w:rsidR="007B38DF" w:rsidRPr="00835A0C">
        <w:rPr>
          <w:rFonts w:ascii="Arial" w:hAnsi="Arial" w:cs="Arial"/>
          <w:color w:val="000000" w:themeColor="text1"/>
        </w:rPr>
        <w:t xml:space="preserve">The order of the Court </w:t>
      </w:r>
      <w:r w:rsidR="007B38DF" w:rsidRPr="00835A0C">
        <w:rPr>
          <w:rFonts w:ascii="Arial" w:hAnsi="Arial" w:cs="Arial"/>
          <w:i/>
          <w:iCs/>
          <w:color w:val="000000" w:themeColor="text1"/>
        </w:rPr>
        <w:t>a quo</w:t>
      </w:r>
      <w:r w:rsidR="007B38DF" w:rsidRPr="00835A0C">
        <w:rPr>
          <w:rFonts w:ascii="Arial" w:hAnsi="Arial" w:cs="Arial"/>
          <w:color w:val="000000" w:themeColor="text1"/>
        </w:rPr>
        <w:t xml:space="preserve"> </w:t>
      </w:r>
      <w:r w:rsidR="008A4386" w:rsidRPr="00835A0C">
        <w:rPr>
          <w:rFonts w:ascii="Arial" w:hAnsi="Arial" w:cs="Arial"/>
          <w:color w:val="000000" w:themeColor="text1"/>
        </w:rPr>
        <w:t>is</w:t>
      </w:r>
      <w:r w:rsidR="007B38DF" w:rsidRPr="00835A0C">
        <w:rPr>
          <w:rFonts w:ascii="Arial" w:hAnsi="Arial" w:cs="Arial"/>
          <w:color w:val="000000" w:themeColor="text1"/>
        </w:rPr>
        <w:t xml:space="preserve"> set aside and substituted as follows:</w:t>
      </w:r>
    </w:p>
    <w:p w:rsidR="00B15B1B" w:rsidRPr="00D42468" w:rsidRDefault="007B38DF" w:rsidP="00D42468">
      <w:pPr>
        <w:pStyle w:val="ListParagraph"/>
        <w:adjustRightInd w:val="0"/>
        <w:snapToGrid w:val="0"/>
        <w:spacing w:before="120" w:after="120" w:line="360" w:lineRule="auto"/>
        <w:ind w:left="1440"/>
        <w:rPr>
          <w:rFonts w:ascii="Arial" w:hAnsi="Arial" w:cs="Arial"/>
          <w:color w:val="000000" w:themeColor="text1"/>
          <w:sz w:val="24"/>
          <w:szCs w:val="24"/>
        </w:rPr>
      </w:pPr>
      <w:r w:rsidRPr="00AE78C8">
        <w:rPr>
          <w:rFonts w:ascii="Arial" w:hAnsi="Arial" w:cs="Arial"/>
          <w:color w:val="000000" w:themeColor="text1"/>
          <w:sz w:val="24"/>
          <w:szCs w:val="24"/>
        </w:rPr>
        <w:t>‘Th</w:t>
      </w:r>
      <w:r w:rsidR="00D42468">
        <w:rPr>
          <w:rFonts w:ascii="Arial" w:hAnsi="Arial" w:cs="Arial"/>
          <w:color w:val="000000" w:themeColor="text1"/>
          <w:sz w:val="24"/>
          <w:szCs w:val="24"/>
        </w:rPr>
        <w:t>e application is dismissed. The applicant shall pay her own costs and the respondent’s costs shall be borne by the estate of the patient, Ms Carmelita C</w:t>
      </w:r>
      <w:r w:rsidR="00874911">
        <w:rPr>
          <w:rFonts w:ascii="Arial" w:hAnsi="Arial" w:cs="Arial"/>
          <w:color w:val="000000" w:themeColor="text1"/>
          <w:sz w:val="24"/>
          <w:szCs w:val="24"/>
        </w:rPr>
        <w:t>ornelius</w:t>
      </w:r>
      <w:r w:rsidR="00D42468">
        <w:rPr>
          <w:rFonts w:ascii="Arial" w:hAnsi="Arial" w:cs="Arial"/>
          <w:color w:val="000000" w:themeColor="text1"/>
          <w:sz w:val="24"/>
          <w:szCs w:val="24"/>
        </w:rPr>
        <w:t xml:space="preserve"> on the party and party scale</w:t>
      </w:r>
      <w:r w:rsidRPr="00AE78C8">
        <w:rPr>
          <w:rFonts w:ascii="Arial" w:hAnsi="Arial" w:cs="Arial"/>
          <w:color w:val="000000" w:themeColor="text1"/>
          <w:sz w:val="24"/>
          <w:szCs w:val="24"/>
        </w:rPr>
        <w:t>.</w:t>
      </w:r>
      <w:r w:rsidR="00D42468">
        <w:rPr>
          <w:rFonts w:ascii="Arial" w:hAnsi="Arial" w:cs="Arial"/>
          <w:color w:val="000000" w:themeColor="text1"/>
          <w:sz w:val="24"/>
          <w:szCs w:val="24"/>
        </w:rPr>
        <w:t>”</w:t>
      </w:r>
    </w:p>
    <w:p w:rsidR="00F94D46" w:rsidRPr="00AE78C8" w:rsidRDefault="00F94D46" w:rsidP="00DF37B9">
      <w:pPr>
        <w:adjustRightInd w:val="0"/>
        <w:snapToGrid w:val="0"/>
        <w:spacing w:before="120" w:after="120" w:line="360" w:lineRule="auto"/>
        <w:ind w:left="360"/>
        <w:rPr>
          <w:rFonts w:ascii="Arial" w:hAnsi="Arial" w:cs="Arial"/>
          <w:color w:val="000000" w:themeColor="text1"/>
        </w:rPr>
      </w:pPr>
    </w:p>
    <w:p w:rsidR="00DD271A" w:rsidRPr="00AE78C8" w:rsidRDefault="00DD271A" w:rsidP="00DF37B9">
      <w:pPr>
        <w:adjustRightInd w:val="0"/>
        <w:snapToGrid w:val="0"/>
        <w:spacing w:before="120" w:after="120" w:line="360" w:lineRule="auto"/>
        <w:ind w:left="4320"/>
        <w:jc w:val="both"/>
        <w:rPr>
          <w:rFonts w:ascii="Arial" w:hAnsi="Arial" w:cs="Arial"/>
          <w:color w:val="000000" w:themeColor="text1"/>
        </w:rPr>
      </w:pPr>
      <w:r w:rsidRPr="00AE78C8">
        <w:rPr>
          <w:rFonts w:ascii="Arial" w:hAnsi="Arial" w:cs="Arial"/>
          <w:color w:val="000000" w:themeColor="text1"/>
        </w:rPr>
        <w:t>____________________</w:t>
      </w:r>
    </w:p>
    <w:p w:rsidR="008A4386" w:rsidRPr="00AE78C8" w:rsidRDefault="00DD271A" w:rsidP="00D44113">
      <w:pPr>
        <w:adjustRightInd w:val="0"/>
        <w:snapToGrid w:val="0"/>
        <w:spacing w:before="120" w:after="120" w:line="360" w:lineRule="auto"/>
        <w:ind w:left="4320"/>
        <w:jc w:val="both"/>
        <w:rPr>
          <w:rFonts w:ascii="Arial" w:hAnsi="Arial" w:cs="Arial"/>
          <w:color w:val="000000" w:themeColor="text1"/>
        </w:rPr>
      </w:pPr>
      <w:r w:rsidRPr="00AE78C8">
        <w:rPr>
          <w:rFonts w:ascii="Arial" w:hAnsi="Arial" w:cs="Arial"/>
          <w:color w:val="000000" w:themeColor="text1"/>
        </w:rPr>
        <w:t>SAVAGE</w:t>
      </w:r>
      <w:r w:rsidR="008A4386" w:rsidRPr="00AE78C8">
        <w:rPr>
          <w:rFonts w:ascii="Arial" w:hAnsi="Arial" w:cs="Arial"/>
          <w:color w:val="000000" w:themeColor="text1"/>
        </w:rPr>
        <w:t xml:space="preserve"> J</w:t>
      </w:r>
    </w:p>
    <w:p w:rsidR="00CB4A9E" w:rsidRPr="00AE78C8" w:rsidRDefault="00CB4A9E"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I agree</w:t>
      </w:r>
      <w:r w:rsidR="005D6C39" w:rsidRPr="00AE78C8">
        <w:rPr>
          <w:rFonts w:ascii="Arial" w:hAnsi="Arial" w:cs="Arial"/>
          <w:color w:val="000000" w:themeColor="text1"/>
        </w:rPr>
        <w:t xml:space="preserve"> and it is so ordered</w:t>
      </w:r>
      <w:r w:rsidRPr="00AE78C8">
        <w:rPr>
          <w:rFonts w:ascii="Arial" w:hAnsi="Arial" w:cs="Arial"/>
          <w:color w:val="000000" w:themeColor="text1"/>
        </w:rPr>
        <w:t>.</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_________________</w:t>
      </w:r>
    </w:p>
    <w:p w:rsidR="008A4386" w:rsidRPr="00AE78C8" w:rsidRDefault="008A4386"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 xml:space="preserve">LE </w:t>
      </w:r>
      <w:r w:rsidR="00B15B1B" w:rsidRPr="00AE78C8">
        <w:rPr>
          <w:rFonts w:ascii="Arial" w:hAnsi="Arial" w:cs="Arial"/>
          <w:color w:val="000000" w:themeColor="text1"/>
        </w:rPr>
        <w:t xml:space="preserve">GRANGE </w:t>
      </w:r>
      <w:r w:rsidRPr="00AE78C8">
        <w:rPr>
          <w:rFonts w:ascii="Arial" w:hAnsi="Arial" w:cs="Arial"/>
          <w:color w:val="000000" w:themeColor="text1"/>
        </w:rPr>
        <w:t>ADJP</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8A4386" w:rsidRPr="00AE78C8" w:rsidRDefault="008A4386"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I agree.</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_________________</w:t>
      </w:r>
    </w:p>
    <w:p w:rsidR="00CB4A9E"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 xml:space="preserve">CLOETE </w:t>
      </w:r>
      <w:r w:rsidR="008A4386" w:rsidRPr="00AE78C8">
        <w:rPr>
          <w:rFonts w:ascii="Arial" w:hAnsi="Arial" w:cs="Arial"/>
          <w:color w:val="000000" w:themeColor="text1"/>
        </w:rPr>
        <w:t>J</w:t>
      </w:r>
    </w:p>
    <w:p w:rsidR="008A4386" w:rsidRPr="00AE78C8" w:rsidRDefault="008A4386" w:rsidP="00DF37B9">
      <w:pPr>
        <w:adjustRightInd w:val="0"/>
        <w:snapToGrid w:val="0"/>
        <w:spacing w:before="120" w:after="120" w:line="360" w:lineRule="auto"/>
        <w:jc w:val="both"/>
        <w:rPr>
          <w:rFonts w:ascii="Arial" w:hAnsi="Arial" w:cs="Arial"/>
          <w:color w:val="000000" w:themeColor="text1"/>
        </w:rPr>
      </w:pPr>
    </w:p>
    <w:p w:rsidR="00C314F7" w:rsidRDefault="00C314F7" w:rsidP="00DF37B9">
      <w:pPr>
        <w:adjustRightInd w:val="0"/>
        <w:snapToGrid w:val="0"/>
        <w:spacing w:before="120" w:after="120" w:line="360" w:lineRule="auto"/>
        <w:jc w:val="both"/>
        <w:rPr>
          <w:rFonts w:ascii="Arial" w:hAnsi="Arial" w:cs="Arial"/>
          <w:color w:val="000000" w:themeColor="text1"/>
        </w:rPr>
      </w:pPr>
    </w:p>
    <w:p w:rsidR="00C314F7" w:rsidRDefault="00C314F7"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lastRenderedPageBreak/>
        <w:t>APPEARANCES:</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 xml:space="preserve">APPELLANT: </w:t>
      </w:r>
      <w:r w:rsidRPr="00AE78C8">
        <w:rPr>
          <w:rFonts w:ascii="Arial" w:hAnsi="Arial" w:cs="Arial"/>
          <w:color w:val="000000" w:themeColor="text1"/>
        </w:rPr>
        <w:tab/>
        <w:t>P A Corbett SC</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ab/>
      </w:r>
      <w:r w:rsidRPr="00AE78C8">
        <w:rPr>
          <w:rFonts w:ascii="Arial" w:hAnsi="Arial" w:cs="Arial"/>
          <w:color w:val="000000" w:themeColor="text1"/>
        </w:rPr>
        <w:tab/>
      </w:r>
      <w:r w:rsidRPr="00AE78C8">
        <w:rPr>
          <w:rFonts w:ascii="Arial" w:hAnsi="Arial" w:cs="Arial"/>
          <w:color w:val="000000" w:themeColor="text1"/>
        </w:rPr>
        <w:tab/>
        <w:t>Instructed by Van Rensburg &amp; Co</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RESPONDENT:</w:t>
      </w:r>
      <w:r w:rsidRPr="00AE78C8">
        <w:rPr>
          <w:rFonts w:ascii="Arial" w:hAnsi="Arial" w:cs="Arial"/>
          <w:color w:val="000000" w:themeColor="text1"/>
        </w:rPr>
        <w:tab/>
        <w:t>D Nyathi</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r w:rsidRPr="00AE78C8">
        <w:rPr>
          <w:rFonts w:ascii="Arial" w:hAnsi="Arial" w:cs="Arial"/>
          <w:color w:val="000000" w:themeColor="text1"/>
        </w:rPr>
        <w:tab/>
      </w:r>
      <w:r w:rsidRPr="00AE78C8">
        <w:rPr>
          <w:rFonts w:ascii="Arial" w:hAnsi="Arial" w:cs="Arial"/>
          <w:color w:val="000000" w:themeColor="text1"/>
        </w:rPr>
        <w:tab/>
      </w:r>
      <w:r w:rsidRPr="00AE78C8">
        <w:rPr>
          <w:rFonts w:ascii="Arial" w:hAnsi="Arial" w:cs="Arial"/>
          <w:color w:val="000000" w:themeColor="text1"/>
        </w:rPr>
        <w:tab/>
        <w:t>Instructed by Roscoe Howard Korkie Attorneys</w:t>
      </w: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B15B1B" w:rsidRPr="00AE78C8" w:rsidRDefault="00B15B1B" w:rsidP="00DF37B9">
      <w:pPr>
        <w:adjustRightInd w:val="0"/>
        <w:snapToGrid w:val="0"/>
        <w:spacing w:before="120" w:after="120" w:line="360" w:lineRule="auto"/>
        <w:jc w:val="both"/>
        <w:rPr>
          <w:rFonts w:ascii="Arial" w:hAnsi="Arial" w:cs="Arial"/>
          <w:color w:val="000000" w:themeColor="text1"/>
        </w:rPr>
      </w:pPr>
    </w:p>
    <w:p w:rsidR="005375B9" w:rsidRPr="00AE78C8" w:rsidRDefault="005375B9" w:rsidP="00DF37B9">
      <w:pPr>
        <w:pBdr>
          <w:bottom w:val="single" w:sz="12" w:space="0" w:color="auto"/>
        </w:pBdr>
        <w:adjustRightInd w:val="0"/>
        <w:snapToGrid w:val="0"/>
        <w:spacing w:before="120" w:after="120" w:line="360" w:lineRule="auto"/>
        <w:rPr>
          <w:rFonts w:ascii="Arial" w:hAnsi="Arial" w:cs="Arial"/>
          <w:color w:val="000000" w:themeColor="text1"/>
        </w:rPr>
      </w:pPr>
    </w:p>
    <w:sectPr w:rsidR="005375B9" w:rsidRPr="00AE78C8" w:rsidSect="0094242A">
      <w:headerReference w:type="even" r:id="rId10"/>
      <w:headerReference w:type="default" r:id="rId11"/>
      <w:pgSz w:w="11906" w:h="16838"/>
      <w:pgMar w:top="1701" w:right="1797" w:bottom="170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77" w:rsidRDefault="006F0877">
      <w:r>
        <w:separator/>
      </w:r>
    </w:p>
  </w:endnote>
  <w:endnote w:type="continuationSeparator" w:id="0">
    <w:p w:rsidR="006F0877" w:rsidRDefault="006F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77" w:rsidRDefault="006F0877">
      <w:r>
        <w:separator/>
      </w:r>
    </w:p>
  </w:footnote>
  <w:footnote w:type="continuationSeparator" w:id="0">
    <w:p w:rsidR="006F0877" w:rsidRDefault="006F0877">
      <w:r>
        <w:continuationSeparator/>
      </w:r>
    </w:p>
  </w:footnote>
  <w:footnote w:id="1">
    <w:p w:rsidR="00365F3D" w:rsidRPr="00AE78C8" w:rsidRDefault="00365F3D" w:rsidP="009F5B01">
      <w:pPr>
        <w:pStyle w:val="ListParagraph"/>
        <w:adjustRightInd w:val="0"/>
        <w:snapToGrid w:val="0"/>
        <w:spacing w:line="240" w:lineRule="auto"/>
        <w:ind w:left="0"/>
        <w:outlineLvl w:val="1"/>
        <w:rPr>
          <w:rFonts w:ascii="Arial" w:hAnsi="Arial" w:cs="Arial"/>
          <w:color w:val="000000" w:themeColor="text1"/>
          <w:lang w:val="en-ZA"/>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Pr="00AE78C8">
        <w:rPr>
          <w:rFonts w:ascii="Arial" w:hAnsi="Arial" w:cs="Arial"/>
          <w:i/>
          <w:iCs/>
          <w:color w:val="000000" w:themeColor="text1"/>
          <w:lang w:val="en-ZA"/>
        </w:rPr>
        <w:t>Firm-O-Seal CC v Prinsloo &amp; Van Eeden Inc and Another</w:t>
      </w:r>
      <w:r w:rsidRPr="00AE78C8">
        <w:rPr>
          <w:rFonts w:ascii="Arial" w:hAnsi="Arial" w:cs="Arial"/>
          <w:color w:val="000000" w:themeColor="text1"/>
          <w:lang w:val="en-ZA"/>
        </w:rPr>
        <w:t xml:space="preserve"> [2023] ZASCA 107</w:t>
      </w:r>
      <w:r w:rsidR="00FD1A24" w:rsidRPr="00AE78C8">
        <w:rPr>
          <w:rFonts w:ascii="Arial" w:hAnsi="Arial" w:cs="Arial"/>
          <w:color w:val="000000" w:themeColor="text1"/>
          <w:lang w:val="en-ZA"/>
        </w:rPr>
        <w:t xml:space="preserve"> </w:t>
      </w:r>
      <w:r w:rsidRPr="00AE78C8">
        <w:rPr>
          <w:rFonts w:ascii="Arial" w:hAnsi="Arial" w:cs="Arial"/>
          <w:color w:val="000000" w:themeColor="text1"/>
          <w:lang w:val="en-ZA"/>
        </w:rPr>
        <w:t xml:space="preserve">at para 6 with reference to </w:t>
      </w:r>
      <w:r w:rsidRPr="00AE78C8">
        <w:rPr>
          <w:rFonts w:ascii="Arial" w:hAnsi="Arial" w:cs="Arial"/>
          <w:i/>
          <w:iCs/>
          <w:color w:val="000000" w:themeColor="text1"/>
        </w:rPr>
        <w:t>Watt v Sea Plant Products Bpk</w:t>
      </w:r>
      <w:r w:rsidRPr="00AE78C8">
        <w:rPr>
          <w:rStyle w:val="apple-converted-space"/>
          <w:rFonts w:ascii="Arial" w:hAnsi="Arial" w:cs="Arial"/>
          <w:i/>
          <w:iCs/>
          <w:color w:val="000000" w:themeColor="text1"/>
        </w:rPr>
        <w:t> </w:t>
      </w:r>
      <w:hyperlink r:id="rId1" w:tooltip="View LawCiteRecord" w:history="1">
        <w:r w:rsidRPr="00AE78C8">
          <w:rPr>
            <w:rStyle w:val="Hyperlink"/>
            <w:rFonts w:ascii="Arial" w:hAnsi="Arial" w:cs="Arial"/>
            <w:color w:val="000000" w:themeColor="text1"/>
            <w:u w:val="none"/>
          </w:rPr>
          <w:t>[1998] 4 All SA 109</w:t>
        </w:r>
      </w:hyperlink>
      <w:r w:rsidRPr="00AE78C8">
        <w:rPr>
          <w:rFonts w:ascii="Arial" w:hAnsi="Arial" w:cs="Arial"/>
          <w:color w:val="000000" w:themeColor="text1"/>
        </w:rPr>
        <w:t> (C) at 113H.</w:t>
      </w:r>
    </w:p>
  </w:footnote>
  <w:footnote w:id="2">
    <w:p w:rsidR="00365F3D" w:rsidRPr="00AE78C8" w:rsidRDefault="00365F3D" w:rsidP="009F5B01">
      <w:pPr>
        <w:pStyle w:val="FootnoteText"/>
        <w:adjustRightInd w:val="0"/>
        <w:snapToGrid w:val="0"/>
        <w:rPr>
          <w:rFonts w:ascii="Arial" w:hAnsi="Arial" w:cs="Arial"/>
          <w:color w:val="000000" w:themeColor="text1"/>
          <w:lang w:val="en-US"/>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Pr="00AE78C8">
        <w:rPr>
          <w:rFonts w:ascii="Arial" w:hAnsi="Arial" w:cs="Arial"/>
          <w:i/>
          <w:iCs/>
          <w:color w:val="000000" w:themeColor="text1"/>
        </w:rPr>
        <w:t>Four Wheel Drive CC v Leshni Rattan NO</w:t>
      </w:r>
      <w:r w:rsidRPr="00AE78C8">
        <w:rPr>
          <w:rFonts w:ascii="Arial" w:hAnsi="Arial" w:cs="Arial"/>
          <w:color w:val="000000" w:themeColor="text1"/>
        </w:rPr>
        <w:t> </w:t>
      </w:r>
      <w:hyperlink r:id="rId2" w:tooltip="View LawCiteRecord" w:history="1">
        <w:r w:rsidRPr="00AE78C8">
          <w:rPr>
            <w:rFonts w:ascii="Arial" w:hAnsi="Arial" w:cs="Arial"/>
            <w:color w:val="000000" w:themeColor="text1"/>
          </w:rPr>
          <w:t>[2018] ZASCA 124</w:t>
        </w:r>
      </w:hyperlink>
      <w:r w:rsidRPr="00AE78C8">
        <w:rPr>
          <w:rFonts w:ascii="Arial" w:hAnsi="Arial" w:cs="Arial"/>
          <w:color w:val="000000" w:themeColor="text1"/>
        </w:rPr>
        <w:t> para 7.</w:t>
      </w:r>
    </w:p>
  </w:footnote>
  <w:footnote w:id="3">
    <w:p w:rsidR="00856A4E" w:rsidRPr="00AE78C8" w:rsidRDefault="00856A4E" w:rsidP="009F5B01">
      <w:pPr>
        <w:pStyle w:val="FootnoteText"/>
        <w:adjustRightInd w:val="0"/>
        <w:snapToGrid w:val="0"/>
        <w:rPr>
          <w:rFonts w:ascii="Arial" w:hAnsi="Arial" w:cs="Arial"/>
          <w:color w:val="000000" w:themeColor="text1"/>
          <w:lang w:val="en-US"/>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J</w:t>
      </w:r>
      <w:r w:rsidRPr="00AE78C8">
        <w:rPr>
          <w:rFonts w:ascii="Arial" w:hAnsi="Arial" w:cs="Arial"/>
          <w:i/>
          <w:iCs/>
          <w:color w:val="000000" w:themeColor="text1"/>
        </w:rPr>
        <w:t>acobs en 'n Ander v Waks en Andere</w:t>
      </w:r>
      <w:r w:rsidRPr="00AE78C8">
        <w:rPr>
          <w:rStyle w:val="apple-converted-space"/>
          <w:rFonts w:ascii="Arial" w:hAnsi="Arial" w:cs="Arial"/>
          <w:color w:val="000000" w:themeColor="text1"/>
        </w:rPr>
        <w:t> </w:t>
      </w:r>
      <w:hyperlink r:id="rId3" w:tooltip="View Case" w:history="1">
        <w:r w:rsidRPr="00AE78C8">
          <w:rPr>
            <w:rStyle w:val="Hyperlink"/>
            <w:rFonts w:ascii="Arial" w:hAnsi="Arial" w:cs="Arial"/>
            <w:color w:val="000000" w:themeColor="text1"/>
            <w:u w:val="none"/>
          </w:rPr>
          <w:t>[1991] ZASCA 152</w:t>
        </w:r>
      </w:hyperlink>
      <w:r w:rsidRPr="00AE78C8">
        <w:rPr>
          <w:rFonts w:ascii="Arial" w:hAnsi="Arial" w:cs="Arial"/>
          <w:color w:val="000000" w:themeColor="text1"/>
        </w:rPr>
        <w:t>;</w:t>
      </w:r>
      <w:r w:rsidRPr="00AE78C8">
        <w:rPr>
          <w:rStyle w:val="apple-converted-space"/>
          <w:rFonts w:ascii="Arial" w:hAnsi="Arial" w:cs="Arial"/>
          <w:color w:val="000000" w:themeColor="text1"/>
        </w:rPr>
        <w:t>  </w:t>
      </w:r>
      <w:hyperlink r:id="rId4" w:tooltip="View LawCiteRecord" w:history="1">
        <w:r w:rsidRPr="00AE78C8">
          <w:rPr>
            <w:rStyle w:val="Hyperlink"/>
            <w:rFonts w:ascii="Arial" w:hAnsi="Arial" w:cs="Arial"/>
            <w:color w:val="000000" w:themeColor="text1"/>
            <w:u w:val="none"/>
          </w:rPr>
          <w:t>1992 (1) SA 521</w:t>
        </w:r>
      </w:hyperlink>
      <w:r w:rsidRPr="00AE78C8">
        <w:rPr>
          <w:rStyle w:val="apple-converted-space"/>
          <w:rFonts w:ascii="Arial" w:hAnsi="Arial" w:cs="Arial"/>
          <w:color w:val="000000" w:themeColor="text1"/>
        </w:rPr>
        <w:t> </w:t>
      </w:r>
      <w:r w:rsidRPr="00AE78C8">
        <w:rPr>
          <w:rFonts w:ascii="Arial" w:hAnsi="Arial" w:cs="Arial"/>
          <w:color w:val="000000" w:themeColor="text1"/>
        </w:rPr>
        <w:t>(A) at 534D);</w:t>
      </w:r>
      <w:r w:rsidRPr="00AE78C8">
        <w:rPr>
          <w:rStyle w:val="apple-converted-space"/>
          <w:rFonts w:ascii="Arial" w:hAnsi="Arial" w:cs="Arial"/>
          <w:color w:val="000000" w:themeColor="text1"/>
        </w:rPr>
        <w:t> </w:t>
      </w:r>
      <w:r w:rsidRPr="00AE78C8">
        <w:rPr>
          <w:rFonts w:ascii="Arial" w:hAnsi="Arial" w:cs="Arial"/>
          <w:i/>
          <w:iCs/>
          <w:color w:val="000000" w:themeColor="text1"/>
        </w:rPr>
        <w:t>Gross and Others v Pentz</w:t>
      </w:r>
      <w:r w:rsidRPr="00AE78C8">
        <w:rPr>
          <w:rStyle w:val="apple-converted-space"/>
          <w:rFonts w:ascii="Arial" w:hAnsi="Arial" w:cs="Arial"/>
          <w:color w:val="000000" w:themeColor="text1"/>
        </w:rPr>
        <w:t> </w:t>
      </w:r>
      <w:r w:rsidRPr="00AE78C8">
        <w:rPr>
          <w:rFonts w:ascii="Arial" w:hAnsi="Arial" w:cs="Arial"/>
          <w:color w:val="000000" w:themeColor="text1"/>
        </w:rPr>
        <w:t>1996 (4) SA 617 (A) 632 B-D.</w:t>
      </w:r>
    </w:p>
  </w:footnote>
  <w:footnote w:id="4">
    <w:p w:rsidR="00856A4E" w:rsidRPr="00AE78C8" w:rsidRDefault="00856A4E" w:rsidP="009F5B01">
      <w:pPr>
        <w:pStyle w:val="FootnoteText"/>
        <w:adjustRightInd w:val="0"/>
        <w:snapToGrid w:val="0"/>
        <w:rPr>
          <w:rFonts w:ascii="Arial" w:hAnsi="Arial" w:cs="Arial"/>
          <w:color w:val="000000" w:themeColor="text1"/>
          <w:lang w:val="en-US"/>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Pr="00AE78C8">
        <w:rPr>
          <w:rFonts w:ascii="Arial" w:hAnsi="Arial" w:cs="Arial"/>
          <w:i/>
          <w:iCs/>
          <w:color w:val="000000" w:themeColor="text1"/>
        </w:rPr>
        <w:t>Muller v De Wet NO &amp; Others</w:t>
      </w:r>
      <w:r w:rsidRPr="00AE78C8">
        <w:rPr>
          <w:rStyle w:val="apple-converted-space"/>
          <w:rFonts w:ascii="Arial" w:hAnsi="Arial" w:cs="Arial"/>
          <w:color w:val="000000" w:themeColor="text1"/>
        </w:rPr>
        <w:t> </w:t>
      </w:r>
      <w:r w:rsidRPr="00AE78C8">
        <w:rPr>
          <w:rFonts w:ascii="Arial" w:hAnsi="Arial" w:cs="Arial"/>
          <w:color w:val="000000" w:themeColor="text1"/>
        </w:rPr>
        <w:t>2001(2) SA 489 (W).</w:t>
      </w:r>
    </w:p>
  </w:footnote>
  <w:footnote w:id="5">
    <w:p w:rsidR="009F5B01" w:rsidRPr="00AE78C8" w:rsidRDefault="009F5B01" w:rsidP="009F5B01">
      <w:pPr>
        <w:pStyle w:val="NormalWeb"/>
        <w:adjustRightInd w:val="0"/>
        <w:snapToGrid w:val="0"/>
        <w:spacing w:before="0" w:beforeAutospacing="0" w:after="0" w:afterAutospacing="0"/>
        <w:ind w:right="89"/>
        <w:jc w:val="both"/>
        <w:rPr>
          <w:rFonts w:ascii="Arial" w:hAnsi="Arial" w:cs="Arial"/>
          <w:color w:val="000000" w:themeColor="text1"/>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00340A04" w:rsidRPr="00AE78C8">
        <w:rPr>
          <w:rFonts w:ascii="Arial" w:hAnsi="Arial" w:cs="Arial"/>
          <w:color w:val="000000" w:themeColor="text1"/>
        </w:rPr>
        <w:t xml:space="preserve"> </w:t>
      </w:r>
      <w:r w:rsidRPr="00AE78C8">
        <w:rPr>
          <w:rFonts w:ascii="Arial" w:hAnsi="Arial" w:cs="Arial"/>
          <w:i/>
          <w:iCs/>
          <w:color w:val="000000" w:themeColor="text1"/>
        </w:rPr>
        <w:t xml:space="preserve">Maluleke v MEC, Health and Welfare, NP </w:t>
      </w:r>
      <w:r w:rsidRPr="00AE78C8">
        <w:rPr>
          <w:rFonts w:ascii="Arial" w:hAnsi="Arial" w:cs="Arial"/>
          <w:color w:val="000000" w:themeColor="text1"/>
        </w:rPr>
        <w:t xml:space="preserve">1999 (4) SA 367 (T) at 374A-C </w:t>
      </w:r>
    </w:p>
  </w:footnote>
  <w:footnote w:id="6">
    <w:p w:rsidR="009F5B01" w:rsidRPr="00AE78C8" w:rsidRDefault="009F5B01" w:rsidP="009F5B01">
      <w:pPr>
        <w:pStyle w:val="NormalWeb"/>
        <w:adjustRightInd w:val="0"/>
        <w:snapToGrid w:val="0"/>
        <w:spacing w:before="0" w:beforeAutospacing="0" w:after="0" w:afterAutospacing="0"/>
        <w:ind w:right="89"/>
        <w:jc w:val="both"/>
        <w:rPr>
          <w:rFonts w:ascii="Arial" w:hAnsi="Arial" w:cs="Arial"/>
          <w:color w:val="000000" w:themeColor="text1"/>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00340A04" w:rsidRPr="00AE78C8">
        <w:rPr>
          <w:rFonts w:ascii="Arial" w:hAnsi="Arial" w:cs="Arial"/>
          <w:color w:val="000000" w:themeColor="text1"/>
        </w:rPr>
        <w:t xml:space="preserve"> </w:t>
      </w:r>
      <w:r w:rsidRPr="00AE78C8">
        <w:rPr>
          <w:rFonts w:ascii="Arial" w:hAnsi="Arial" w:cs="Arial"/>
          <w:i/>
          <w:iCs/>
          <w:color w:val="000000" w:themeColor="text1"/>
        </w:rPr>
        <w:t>Ibid.</w:t>
      </w:r>
      <w:r w:rsidRPr="00AE78C8">
        <w:rPr>
          <w:rFonts w:ascii="Arial" w:hAnsi="Arial" w:cs="Arial"/>
          <w:color w:val="000000" w:themeColor="text1"/>
        </w:rPr>
        <w:t xml:space="preserve"> </w:t>
      </w:r>
    </w:p>
  </w:footnote>
  <w:footnote w:id="7">
    <w:p w:rsidR="009F5B01" w:rsidRPr="00AE78C8" w:rsidRDefault="009F5B01" w:rsidP="009F5B01">
      <w:pPr>
        <w:pStyle w:val="FootnoteText"/>
        <w:adjustRightInd w:val="0"/>
        <w:snapToGrid w:val="0"/>
        <w:ind w:right="89"/>
        <w:jc w:val="both"/>
        <w:rPr>
          <w:rFonts w:ascii="Arial" w:hAnsi="Arial" w:cs="Arial"/>
          <w:color w:val="000000" w:themeColor="text1"/>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00340A04" w:rsidRPr="00AE78C8">
        <w:rPr>
          <w:rFonts w:ascii="Arial" w:hAnsi="Arial" w:cs="Arial"/>
          <w:color w:val="000000" w:themeColor="text1"/>
        </w:rPr>
        <w:t xml:space="preserve"> </w:t>
      </w:r>
      <w:r w:rsidRPr="00AE78C8">
        <w:rPr>
          <w:rFonts w:ascii="Arial" w:hAnsi="Arial" w:cs="Arial"/>
          <w:i/>
          <w:iCs/>
          <w:color w:val="000000" w:themeColor="text1"/>
        </w:rPr>
        <w:t>Thiessen and Another v Botha and Another</w:t>
      </w:r>
      <w:r w:rsidRPr="00AE78C8">
        <w:rPr>
          <w:rFonts w:ascii="Arial" w:hAnsi="Arial" w:cs="Arial"/>
          <w:color w:val="000000" w:themeColor="text1"/>
        </w:rPr>
        <w:t xml:space="preserve"> (A243/2016) [2017] ZAWCHC 59.</w:t>
      </w:r>
    </w:p>
  </w:footnote>
  <w:footnote w:id="8">
    <w:p w:rsidR="009F5B01" w:rsidRPr="00AE78C8" w:rsidRDefault="009F5B01" w:rsidP="009F5B01">
      <w:pPr>
        <w:pStyle w:val="FootnoteText"/>
        <w:adjustRightInd w:val="0"/>
        <w:snapToGrid w:val="0"/>
        <w:ind w:left="709" w:right="89" w:hanging="709"/>
        <w:jc w:val="both"/>
        <w:rPr>
          <w:rFonts w:ascii="Arial" w:hAnsi="Arial" w:cs="Arial"/>
          <w:color w:val="000000" w:themeColor="text1"/>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w:t>
      </w:r>
      <w:r w:rsidR="00340A04" w:rsidRPr="00AE78C8">
        <w:rPr>
          <w:rFonts w:ascii="Arial" w:hAnsi="Arial" w:cs="Arial"/>
          <w:color w:val="000000" w:themeColor="text1"/>
        </w:rPr>
        <w:t xml:space="preserve"> </w:t>
      </w:r>
      <w:r w:rsidRPr="00AE78C8">
        <w:rPr>
          <w:rFonts w:ascii="Arial" w:hAnsi="Arial" w:cs="Arial"/>
          <w:i/>
          <w:iCs/>
          <w:color w:val="000000" w:themeColor="text1"/>
        </w:rPr>
        <w:t>Ex Parte Futter: In re Walter v Road Accident Fund and Another</w:t>
      </w:r>
      <w:r w:rsidRPr="00AE78C8">
        <w:rPr>
          <w:rFonts w:ascii="Arial" w:hAnsi="Arial" w:cs="Arial"/>
          <w:color w:val="000000" w:themeColor="text1"/>
        </w:rPr>
        <w:t xml:space="preserve"> [2012] ZAECPEHC 52.</w:t>
      </w:r>
    </w:p>
  </w:footnote>
  <w:footnote w:id="9">
    <w:p w:rsidR="00A4292C" w:rsidRPr="00AE78C8" w:rsidRDefault="00A4292C">
      <w:pPr>
        <w:pStyle w:val="FootnoteText"/>
        <w:rPr>
          <w:color w:val="000000" w:themeColor="text1"/>
          <w:lang w:val="en-US"/>
        </w:rPr>
      </w:pPr>
      <w:r w:rsidRPr="00AE78C8">
        <w:rPr>
          <w:rStyle w:val="FootnoteReference"/>
          <w:rFonts w:ascii="Arial" w:hAnsi="Arial" w:cs="Arial"/>
          <w:color w:val="000000" w:themeColor="text1"/>
        </w:rPr>
        <w:footnoteRef/>
      </w:r>
      <w:r w:rsidRPr="00AE78C8">
        <w:rPr>
          <w:rFonts w:ascii="Arial" w:hAnsi="Arial" w:cs="Arial"/>
          <w:color w:val="000000" w:themeColor="text1"/>
        </w:rPr>
        <w:t xml:space="preserve"> 2022 (4) SA 362 (CC) at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EB" w:rsidRDefault="006756EB" w:rsidP="001614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6EB" w:rsidRDefault="006756EB" w:rsidP="00922A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EB" w:rsidRPr="00FB6197" w:rsidRDefault="006756EB" w:rsidP="00161468">
    <w:pPr>
      <w:pStyle w:val="Header"/>
      <w:framePr w:wrap="around" w:vAnchor="text" w:hAnchor="margin" w:xAlign="center" w:y="1"/>
      <w:rPr>
        <w:rStyle w:val="PageNumber"/>
        <w:rFonts w:ascii="Arial" w:hAnsi="Arial" w:cs="Arial"/>
      </w:rPr>
    </w:pPr>
    <w:r w:rsidRPr="00FB6197">
      <w:rPr>
        <w:rStyle w:val="PageNumber"/>
        <w:rFonts w:ascii="Arial" w:hAnsi="Arial" w:cs="Arial"/>
      </w:rPr>
      <w:fldChar w:fldCharType="begin"/>
    </w:r>
    <w:r w:rsidRPr="00FB6197">
      <w:rPr>
        <w:rStyle w:val="PageNumber"/>
        <w:rFonts w:ascii="Arial" w:hAnsi="Arial" w:cs="Arial"/>
      </w:rPr>
      <w:instrText xml:space="preserve">PAGE  </w:instrText>
    </w:r>
    <w:r w:rsidRPr="00FB6197">
      <w:rPr>
        <w:rStyle w:val="PageNumber"/>
        <w:rFonts w:ascii="Arial" w:hAnsi="Arial" w:cs="Arial"/>
      </w:rPr>
      <w:fldChar w:fldCharType="separate"/>
    </w:r>
    <w:r w:rsidR="00835A0C">
      <w:rPr>
        <w:rStyle w:val="PageNumber"/>
        <w:rFonts w:ascii="Arial" w:hAnsi="Arial" w:cs="Arial"/>
        <w:noProof/>
      </w:rPr>
      <w:t>9</w:t>
    </w:r>
    <w:r w:rsidRPr="00FB6197">
      <w:rPr>
        <w:rStyle w:val="PageNumber"/>
        <w:rFonts w:ascii="Arial" w:hAnsi="Arial" w:cs="Arial"/>
      </w:rPr>
      <w:fldChar w:fldCharType="end"/>
    </w:r>
  </w:p>
  <w:p w:rsidR="006756EB" w:rsidRDefault="006756EB" w:rsidP="00922A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566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F5362"/>
    <w:multiLevelType w:val="hybridMultilevel"/>
    <w:tmpl w:val="28C21C38"/>
    <w:lvl w:ilvl="0" w:tplc="938AB200">
      <w:start w:val="1"/>
      <w:numFmt w:val="decimal"/>
      <w:lvlText w:val="%1."/>
      <w:lvlJc w:val="left"/>
      <w:pPr>
        <w:ind w:left="1426" w:hanging="10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30141"/>
    <w:multiLevelType w:val="multilevel"/>
    <w:tmpl w:val="DE46CC96"/>
    <w:lvl w:ilvl="0">
      <w:start w:val="1"/>
      <w:numFmt w:val="decimal"/>
      <w:lvlText w:val="%1."/>
      <w:lvlJc w:val="left"/>
      <w:pPr>
        <w:ind w:left="1060" w:hanging="700"/>
      </w:pPr>
      <w:rPr>
        <w:rFonts w:hint="default"/>
      </w:rPr>
    </w:lvl>
    <w:lvl w:ilvl="1">
      <w:start w:val="1"/>
      <w:numFmt w:val="decimal"/>
      <w:isLgl/>
      <w:lvlText w:val="%1.%2"/>
      <w:lvlJc w:val="left"/>
      <w:pPr>
        <w:ind w:left="1449" w:hanging="740"/>
      </w:pPr>
      <w:rPr>
        <w:rFonts w:hint="default"/>
      </w:rPr>
    </w:lvl>
    <w:lvl w:ilvl="2">
      <w:start w:val="1"/>
      <w:numFmt w:val="decimal"/>
      <w:isLgl/>
      <w:lvlText w:val="%1.%2.%3"/>
      <w:lvlJc w:val="left"/>
      <w:pPr>
        <w:ind w:left="1798" w:hanging="74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0F067B3A"/>
    <w:multiLevelType w:val="hybridMultilevel"/>
    <w:tmpl w:val="4432966A"/>
    <w:lvl w:ilvl="0" w:tplc="ACDCE0A8">
      <w:start w:val="1"/>
      <w:numFmt w:val="decimal"/>
      <w:lvlText w:val="[%1]"/>
      <w:lvlJc w:val="left"/>
      <w:pPr>
        <w:tabs>
          <w:tab w:val="num" w:pos="851"/>
        </w:tabs>
      </w:pPr>
      <w:rPr>
        <w:rFonts w:ascii="Arial" w:hAnsi="Arial" w:cs="Times New Roman" w:hint="default"/>
        <w:b w:val="0"/>
        <w:i w:val="0"/>
        <w:sz w:val="26"/>
        <w:szCs w:val="26"/>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0550D76"/>
    <w:multiLevelType w:val="hybridMultilevel"/>
    <w:tmpl w:val="87B48EC6"/>
    <w:lvl w:ilvl="0" w:tplc="2F124954">
      <w:start w:val="9"/>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4016EBF"/>
    <w:multiLevelType w:val="hybridMultilevel"/>
    <w:tmpl w:val="B4F2230C"/>
    <w:lvl w:ilvl="0" w:tplc="C8AE348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8239D0"/>
    <w:multiLevelType w:val="hybridMultilevel"/>
    <w:tmpl w:val="96EA2BF0"/>
    <w:lvl w:ilvl="0" w:tplc="296EBCDC">
      <w:start w:val="1"/>
      <w:numFmt w:val="decimal"/>
      <w:lvlText w:val="[%1]"/>
      <w:lvlJc w:val="left"/>
      <w:pPr>
        <w:tabs>
          <w:tab w:val="num" w:pos="720"/>
        </w:tabs>
        <w:ind w:left="0" w:firstLine="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AC19ED"/>
    <w:multiLevelType w:val="multilevel"/>
    <w:tmpl w:val="1E62D5FC"/>
    <w:lvl w:ilvl="0">
      <w:start w:val="1"/>
      <w:numFmt w:val="decimal"/>
      <w:lvlText w:val="[%1]"/>
      <w:lvlJc w:val="left"/>
      <w:pPr>
        <w:ind w:left="0" w:firstLine="0"/>
      </w:pPr>
      <w:rPr>
        <w:rFonts w:ascii="Arial" w:hAnsi="Arial" w:hint="default"/>
        <w:b w:val="0"/>
        <w:i w:val="0"/>
        <w:sz w:val="24"/>
      </w:rPr>
    </w:lvl>
    <w:lvl w:ilvl="1">
      <w:start w:val="1"/>
      <w:numFmt w:val="lowerLetter"/>
      <w:lvlText w:val="(%2)"/>
      <w:lvlJc w:val="left"/>
      <w:pPr>
        <w:ind w:left="720" w:hanging="720"/>
      </w:pPr>
      <w:rPr>
        <w:rFonts w:ascii="Arial" w:hAnsi="Arial" w:hint="default"/>
        <w:b w:val="0"/>
        <w:i w:val="0"/>
        <w:sz w:val="24"/>
      </w:rPr>
    </w:lvl>
    <w:lvl w:ilvl="2">
      <w:start w:val="1"/>
      <w:numFmt w:val="lowerRoman"/>
      <w:lvlText w:val="(%3)"/>
      <w:lvlJc w:val="left"/>
      <w:pPr>
        <w:ind w:left="1191" w:hanging="471"/>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963E17"/>
    <w:multiLevelType w:val="hybridMultilevel"/>
    <w:tmpl w:val="96EA2BF0"/>
    <w:lvl w:ilvl="0" w:tplc="296EBCDC">
      <w:start w:val="1"/>
      <w:numFmt w:val="decimal"/>
      <w:lvlText w:val="[%1]"/>
      <w:lvlJc w:val="left"/>
      <w:pPr>
        <w:tabs>
          <w:tab w:val="num" w:pos="720"/>
        </w:tabs>
        <w:ind w:left="0" w:firstLine="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1C63201"/>
    <w:multiLevelType w:val="hybridMultilevel"/>
    <w:tmpl w:val="C2689E70"/>
    <w:lvl w:ilvl="0" w:tplc="2000F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F1CEE"/>
    <w:multiLevelType w:val="hybridMultilevel"/>
    <w:tmpl w:val="96EA2BF0"/>
    <w:lvl w:ilvl="0" w:tplc="296EBCDC">
      <w:start w:val="1"/>
      <w:numFmt w:val="decimal"/>
      <w:lvlText w:val="[%1]"/>
      <w:lvlJc w:val="left"/>
      <w:pPr>
        <w:tabs>
          <w:tab w:val="num" w:pos="720"/>
        </w:tabs>
        <w:ind w:left="0" w:firstLine="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BD6DD5"/>
    <w:multiLevelType w:val="hybridMultilevel"/>
    <w:tmpl w:val="E6944238"/>
    <w:lvl w:ilvl="0" w:tplc="B0D42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A6DD4"/>
    <w:multiLevelType w:val="hybridMultilevel"/>
    <w:tmpl w:val="2F4AB1B8"/>
    <w:lvl w:ilvl="0" w:tplc="270C4D38">
      <w:start w:val="1"/>
      <w:numFmt w:val="decimal"/>
      <w:lvlText w:val="[%1]"/>
      <w:lvlJc w:val="left"/>
      <w:pPr>
        <w:ind w:left="720" w:hanging="360"/>
      </w:pPr>
      <w:rPr>
        <w:rFonts w:cs="Times New Roman" w:hint="default"/>
      </w:rPr>
    </w:lvl>
    <w:lvl w:ilvl="1" w:tplc="911C69FA">
      <w:start w:val="1"/>
      <w:numFmt w:val="decimal"/>
      <w:lvlText w:val="%2."/>
      <w:lvlJc w:val="left"/>
      <w:pPr>
        <w:tabs>
          <w:tab w:val="num" w:pos="1440"/>
        </w:tabs>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551C4C15"/>
    <w:multiLevelType w:val="hybridMultilevel"/>
    <w:tmpl w:val="27B8122A"/>
    <w:lvl w:ilvl="0" w:tplc="5B843614">
      <w:start w:val="1"/>
      <w:numFmt w:val="decimal"/>
      <w:lvlText w:val="%1."/>
      <w:lvlJc w:val="lef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848179D"/>
    <w:multiLevelType w:val="hybridMultilevel"/>
    <w:tmpl w:val="899A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F79AA"/>
    <w:multiLevelType w:val="multilevel"/>
    <w:tmpl w:val="31F4B3E0"/>
    <w:lvl w:ilvl="0">
      <w:start w:val="1"/>
      <w:numFmt w:val="decimal"/>
      <w:pStyle w:val="Judgementnumbering"/>
      <w:lvlText w:val="[%1]"/>
      <w:lvlJc w:val="left"/>
      <w:pPr>
        <w:ind w:left="425" w:hanging="425"/>
      </w:pPr>
      <w:rPr>
        <w:rFonts w:cs="Times New Roman" w:hint="default"/>
      </w:rPr>
    </w:lvl>
    <w:lvl w:ilvl="1">
      <w:start w:val="1"/>
      <w:numFmt w:val="decimal"/>
      <w:pStyle w:val="listing-level2"/>
      <w:lvlText w:val="%1.%2"/>
      <w:lvlJc w:val="left"/>
      <w:pPr>
        <w:ind w:left="992" w:hanging="567"/>
      </w:pPr>
      <w:rPr>
        <w:rFonts w:cs="Times New Roman" w:hint="default"/>
      </w:rPr>
    </w:lvl>
    <w:lvl w:ilvl="2">
      <w:start w:val="1"/>
      <w:numFmt w:val="decimal"/>
      <w:pStyle w:val="listing-level3"/>
      <w:lvlText w:val="%1.%2.%3"/>
      <w:lvlJc w:val="left"/>
      <w:pPr>
        <w:ind w:left="1843"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83635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681D83"/>
    <w:multiLevelType w:val="multilevel"/>
    <w:tmpl w:val="4B0A184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69C04697"/>
    <w:multiLevelType w:val="hybridMultilevel"/>
    <w:tmpl w:val="96EA2BF0"/>
    <w:lvl w:ilvl="0" w:tplc="296EBCDC">
      <w:start w:val="1"/>
      <w:numFmt w:val="decimal"/>
      <w:lvlText w:val="[%1]"/>
      <w:lvlJc w:val="left"/>
      <w:pPr>
        <w:tabs>
          <w:tab w:val="num" w:pos="720"/>
        </w:tabs>
        <w:ind w:left="0" w:firstLine="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14"/>
  </w:num>
  <w:num w:numId="5">
    <w:abstractNumId w:val="6"/>
  </w:num>
  <w:num w:numId="6">
    <w:abstractNumId w:val="17"/>
  </w:num>
  <w:num w:numId="7">
    <w:abstractNumId w:val="15"/>
  </w:num>
  <w:num w:numId="8">
    <w:abstractNumId w:val="3"/>
  </w:num>
  <w:num w:numId="9">
    <w:abstractNumId w:val="5"/>
  </w:num>
  <w:num w:numId="10">
    <w:abstractNumId w:val="10"/>
  </w:num>
  <w:num w:numId="11">
    <w:abstractNumId w:val="18"/>
  </w:num>
  <w:num w:numId="12">
    <w:abstractNumId w:val="9"/>
  </w:num>
  <w:num w:numId="13">
    <w:abstractNumId w:val="4"/>
  </w:num>
  <w:num w:numId="14">
    <w:abstractNumId w:val="13"/>
  </w:num>
  <w:num w:numId="15">
    <w:abstractNumId w:val="1"/>
  </w:num>
  <w:num w:numId="16">
    <w:abstractNumId w:val="11"/>
  </w:num>
  <w:num w:numId="17">
    <w:abstractNumId w:val="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F8"/>
    <w:rsid w:val="00000EDA"/>
    <w:rsid w:val="000025AF"/>
    <w:rsid w:val="000032D4"/>
    <w:rsid w:val="0000473D"/>
    <w:rsid w:val="00007892"/>
    <w:rsid w:val="000134FB"/>
    <w:rsid w:val="000150E7"/>
    <w:rsid w:val="0001669F"/>
    <w:rsid w:val="00021A39"/>
    <w:rsid w:val="00022037"/>
    <w:rsid w:val="0002549D"/>
    <w:rsid w:val="00026F77"/>
    <w:rsid w:val="000363F0"/>
    <w:rsid w:val="00040419"/>
    <w:rsid w:val="000409B7"/>
    <w:rsid w:val="000412FF"/>
    <w:rsid w:val="00041975"/>
    <w:rsid w:val="00044746"/>
    <w:rsid w:val="0004555A"/>
    <w:rsid w:val="00054CC7"/>
    <w:rsid w:val="00054E5D"/>
    <w:rsid w:val="00056D80"/>
    <w:rsid w:val="0005710E"/>
    <w:rsid w:val="00057AFE"/>
    <w:rsid w:val="000607DC"/>
    <w:rsid w:val="00063A5E"/>
    <w:rsid w:val="00063CEF"/>
    <w:rsid w:val="0006428A"/>
    <w:rsid w:val="00074BC0"/>
    <w:rsid w:val="00076593"/>
    <w:rsid w:val="00076B70"/>
    <w:rsid w:val="000805A2"/>
    <w:rsid w:val="00080BFA"/>
    <w:rsid w:val="0008184A"/>
    <w:rsid w:val="000853AB"/>
    <w:rsid w:val="00090B02"/>
    <w:rsid w:val="00090C59"/>
    <w:rsid w:val="00094AD2"/>
    <w:rsid w:val="0009727A"/>
    <w:rsid w:val="000A0E47"/>
    <w:rsid w:val="000A2EBC"/>
    <w:rsid w:val="000A44C4"/>
    <w:rsid w:val="000A5494"/>
    <w:rsid w:val="000A62BC"/>
    <w:rsid w:val="000A6E9B"/>
    <w:rsid w:val="000B0CC0"/>
    <w:rsid w:val="000B6F4D"/>
    <w:rsid w:val="000C6CF9"/>
    <w:rsid w:val="000C7AF2"/>
    <w:rsid w:val="000D063E"/>
    <w:rsid w:val="000D0849"/>
    <w:rsid w:val="000D12D2"/>
    <w:rsid w:val="000D4353"/>
    <w:rsid w:val="000D4BB2"/>
    <w:rsid w:val="000E473D"/>
    <w:rsid w:val="000E7F6D"/>
    <w:rsid w:val="000F154D"/>
    <w:rsid w:val="000F251C"/>
    <w:rsid w:val="000F2EE7"/>
    <w:rsid w:val="000F5822"/>
    <w:rsid w:val="000F6458"/>
    <w:rsid w:val="000F75C8"/>
    <w:rsid w:val="001011F9"/>
    <w:rsid w:val="001020C0"/>
    <w:rsid w:val="001022F1"/>
    <w:rsid w:val="001044FD"/>
    <w:rsid w:val="00106D8E"/>
    <w:rsid w:val="001102A7"/>
    <w:rsid w:val="00121E11"/>
    <w:rsid w:val="001224A4"/>
    <w:rsid w:val="0012377D"/>
    <w:rsid w:val="001240F0"/>
    <w:rsid w:val="00124D06"/>
    <w:rsid w:val="0012516E"/>
    <w:rsid w:val="001252ED"/>
    <w:rsid w:val="0013062B"/>
    <w:rsid w:val="001307D4"/>
    <w:rsid w:val="0013165B"/>
    <w:rsid w:val="00133498"/>
    <w:rsid w:val="00133819"/>
    <w:rsid w:val="00133D66"/>
    <w:rsid w:val="001358D7"/>
    <w:rsid w:val="0013625E"/>
    <w:rsid w:val="00136B57"/>
    <w:rsid w:val="00136FE7"/>
    <w:rsid w:val="0014093A"/>
    <w:rsid w:val="001411EA"/>
    <w:rsid w:val="00142021"/>
    <w:rsid w:val="001426C1"/>
    <w:rsid w:val="00143A98"/>
    <w:rsid w:val="001441A7"/>
    <w:rsid w:val="001459FD"/>
    <w:rsid w:val="00146A46"/>
    <w:rsid w:val="00152743"/>
    <w:rsid w:val="00154134"/>
    <w:rsid w:val="0015482D"/>
    <w:rsid w:val="0015608D"/>
    <w:rsid w:val="00161468"/>
    <w:rsid w:val="00161A35"/>
    <w:rsid w:val="00161CF8"/>
    <w:rsid w:val="0016523C"/>
    <w:rsid w:val="00170981"/>
    <w:rsid w:val="00170BAD"/>
    <w:rsid w:val="0018303F"/>
    <w:rsid w:val="0018375E"/>
    <w:rsid w:val="001840D8"/>
    <w:rsid w:val="00184D32"/>
    <w:rsid w:val="00186477"/>
    <w:rsid w:val="00186FFF"/>
    <w:rsid w:val="00190557"/>
    <w:rsid w:val="0019756F"/>
    <w:rsid w:val="001A355A"/>
    <w:rsid w:val="001A4AAA"/>
    <w:rsid w:val="001A4CA6"/>
    <w:rsid w:val="001A53C9"/>
    <w:rsid w:val="001A6E14"/>
    <w:rsid w:val="001B1562"/>
    <w:rsid w:val="001B2388"/>
    <w:rsid w:val="001B25F7"/>
    <w:rsid w:val="001B3627"/>
    <w:rsid w:val="001B4427"/>
    <w:rsid w:val="001B7A4A"/>
    <w:rsid w:val="001B7F5B"/>
    <w:rsid w:val="001C09A6"/>
    <w:rsid w:val="001C2A25"/>
    <w:rsid w:val="001C3928"/>
    <w:rsid w:val="001C4850"/>
    <w:rsid w:val="001C7956"/>
    <w:rsid w:val="001C7DAD"/>
    <w:rsid w:val="001D041B"/>
    <w:rsid w:val="001D0754"/>
    <w:rsid w:val="001D0B06"/>
    <w:rsid w:val="001D2E1B"/>
    <w:rsid w:val="001D3682"/>
    <w:rsid w:val="001D3BA3"/>
    <w:rsid w:val="001D477E"/>
    <w:rsid w:val="001D5816"/>
    <w:rsid w:val="001D5936"/>
    <w:rsid w:val="001D68BA"/>
    <w:rsid w:val="001E024A"/>
    <w:rsid w:val="001E1D5D"/>
    <w:rsid w:val="001E1FBD"/>
    <w:rsid w:val="001E34D6"/>
    <w:rsid w:val="001E3767"/>
    <w:rsid w:val="001E59F3"/>
    <w:rsid w:val="001E6D73"/>
    <w:rsid w:val="001E7003"/>
    <w:rsid w:val="001E724E"/>
    <w:rsid w:val="001F099C"/>
    <w:rsid w:val="001F10E7"/>
    <w:rsid w:val="001F41AF"/>
    <w:rsid w:val="001F5DD3"/>
    <w:rsid w:val="001F74C9"/>
    <w:rsid w:val="001F7FA9"/>
    <w:rsid w:val="00201316"/>
    <w:rsid w:val="00201E2C"/>
    <w:rsid w:val="00201F27"/>
    <w:rsid w:val="00206697"/>
    <w:rsid w:val="00206F90"/>
    <w:rsid w:val="00207B04"/>
    <w:rsid w:val="00207D0F"/>
    <w:rsid w:val="0021135D"/>
    <w:rsid w:val="00214B3D"/>
    <w:rsid w:val="00215BF8"/>
    <w:rsid w:val="0021716D"/>
    <w:rsid w:val="0021734C"/>
    <w:rsid w:val="00220C94"/>
    <w:rsid w:val="002213B9"/>
    <w:rsid w:val="00221FE6"/>
    <w:rsid w:val="002230EF"/>
    <w:rsid w:val="00225ABC"/>
    <w:rsid w:val="00226B6C"/>
    <w:rsid w:val="00226BF0"/>
    <w:rsid w:val="00227C98"/>
    <w:rsid w:val="002312A7"/>
    <w:rsid w:val="0023243E"/>
    <w:rsid w:val="0023262B"/>
    <w:rsid w:val="00232F5B"/>
    <w:rsid w:val="00235F60"/>
    <w:rsid w:val="00237743"/>
    <w:rsid w:val="0023794C"/>
    <w:rsid w:val="00237D5D"/>
    <w:rsid w:val="00240297"/>
    <w:rsid w:val="002402A7"/>
    <w:rsid w:val="00242394"/>
    <w:rsid w:val="00246DFD"/>
    <w:rsid w:val="0025149C"/>
    <w:rsid w:val="00253824"/>
    <w:rsid w:val="00253C63"/>
    <w:rsid w:val="002542F3"/>
    <w:rsid w:val="0025504A"/>
    <w:rsid w:val="00257B17"/>
    <w:rsid w:val="00257FB2"/>
    <w:rsid w:val="00263D16"/>
    <w:rsid w:val="00264FC3"/>
    <w:rsid w:val="002654E8"/>
    <w:rsid w:val="00266090"/>
    <w:rsid w:val="00267C11"/>
    <w:rsid w:val="002735CF"/>
    <w:rsid w:val="0027456B"/>
    <w:rsid w:val="00274B0F"/>
    <w:rsid w:val="00277991"/>
    <w:rsid w:val="00280531"/>
    <w:rsid w:val="00281076"/>
    <w:rsid w:val="00282080"/>
    <w:rsid w:val="00283253"/>
    <w:rsid w:val="0028357E"/>
    <w:rsid w:val="00283DCD"/>
    <w:rsid w:val="00287A31"/>
    <w:rsid w:val="0029224C"/>
    <w:rsid w:val="00292507"/>
    <w:rsid w:val="002937E5"/>
    <w:rsid w:val="0029386C"/>
    <w:rsid w:val="00294EE8"/>
    <w:rsid w:val="00294F19"/>
    <w:rsid w:val="00295E4B"/>
    <w:rsid w:val="00296DDD"/>
    <w:rsid w:val="002972AA"/>
    <w:rsid w:val="002A0CBA"/>
    <w:rsid w:val="002A0F48"/>
    <w:rsid w:val="002A35FC"/>
    <w:rsid w:val="002A3DD3"/>
    <w:rsid w:val="002A4D73"/>
    <w:rsid w:val="002A5BB5"/>
    <w:rsid w:val="002A7114"/>
    <w:rsid w:val="002B2081"/>
    <w:rsid w:val="002B2E12"/>
    <w:rsid w:val="002B3D6F"/>
    <w:rsid w:val="002B3E92"/>
    <w:rsid w:val="002B5E4C"/>
    <w:rsid w:val="002B6052"/>
    <w:rsid w:val="002B7DC6"/>
    <w:rsid w:val="002C2239"/>
    <w:rsid w:val="002C6EAE"/>
    <w:rsid w:val="002D3A86"/>
    <w:rsid w:val="002D3CA6"/>
    <w:rsid w:val="002D7901"/>
    <w:rsid w:val="002E552C"/>
    <w:rsid w:val="002F0108"/>
    <w:rsid w:val="002F02A4"/>
    <w:rsid w:val="002F199E"/>
    <w:rsid w:val="002F3776"/>
    <w:rsid w:val="002F430E"/>
    <w:rsid w:val="002F486D"/>
    <w:rsid w:val="002F6268"/>
    <w:rsid w:val="002F77D6"/>
    <w:rsid w:val="002F7BF6"/>
    <w:rsid w:val="0030053C"/>
    <w:rsid w:val="0030156D"/>
    <w:rsid w:val="00301CAB"/>
    <w:rsid w:val="00302BFF"/>
    <w:rsid w:val="00302F42"/>
    <w:rsid w:val="00303732"/>
    <w:rsid w:val="00305D3D"/>
    <w:rsid w:val="003067AC"/>
    <w:rsid w:val="0031291B"/>
    <w:rsid w:val="00314DFC"/>
    <w:rsid w:val="00315DB7"/>
    <w:rsid w:val="00315F6C"/>
    <w:rsid w:val="003178FB"/>
    <w:rsid w:val="00320311"/>
    <w:rsid w:val="00322DBA"/>
    <w:rsid w:val="0032489F"/>
    <w:rsid w:val="00324F8C"/>
    <w:rsid w:val="00325C7A"/>
    <w:rsid w:val="003260E6"/>
    <w:rsid w:val="00326358"/>
    <w:rsid w:val="0033007D"/>
    <w:rsid w:val="0033089A"/>
    <w:rsid w:val="00334754"/>
    <w:rsid w:val="003364A0"/>
    <w:rsid w:val="00340A04"/>
    <w:rsid w:val="00340ABF"/>
    <w:rsid w:val="003414E9"/>
    <w:rsid w:val="0034183D"/>
    <w:rsid w:val="0034187B"/>
    <w:rsid w:val="0034465E"/>
    <w:rsid w:val="003451BF"/>
    <w:rsid w:val="0034767C"/>
    <w:rsid w:val="00347910"/>
    <w:rsid w:val="00351323"/>
    <w:rsid w:val="0035276F"/>
    <w:rsid w:val="003570F1"/>
    <w:rsid w:val="00360FCA"/>
    <w:rsid w:val="003631A7"/>
    <w:rsid w:val="00363D3A"/>
    <w:rsid w:val="00365601"/>
    <w:rsid w:val="00365F3D"/>
    <w:rsid w:val="00366C4A"/>
    <w:rsid w:val="003716AB"/>
    <w:rsid w:val="00374B3C"/>
    <w:rsid w:val="00376A52"/>
    <w:rsid w:val="00376F03"/>
    <w:rsid w:val="00376FFE"/>
    <w:rsid w:val="00380E72"/>
    <w:rsid w:val="00381BD5"/>
    <w:rsid w:val="00381FF0"/>
    <w:rsid w:val="00382911"/>
    <w:rsid w:val="00384E3B"/>
    <w:rsid w:val="003877FE"/>
    <w:rsid w:val="00387F32"/>
    <w:rsid w:val="003900B1"/>
    <w:rsid w:val="0039510F"/>
    <w:rsid w:val="0039559C"/>
    <w:rsid w:val="00395C1D"/>
    <w:rsid w:val="003963FE"/>
    <w:rsid w:val="00397A38"/>
    <w:rsid w:val="003A01E3"/>
    <w:rsid w:val="003A12EF"/>
    <w:rsid w:val="003A5551"/>
    <w:rsid w:val="003A7740"/>
    <w:rsid w:val="003B0421"/>
    <w:rsid w:val="003B1EB6"/>
    <w:rsid w:val="003B2007"/>
    <w:rsid w:val="003B21D7"/>
    <w:rsid w:val="003B3BC5"/>
    <w:rsid w:val="003B40C1"/>
    <w:rsid w:val="003B47D5"/>
    <w:rsid w:val="003B60FD"/>
    <w:rsid w:val="003C2E2A"/>
    <w:rsid w:val="003C3105"/>
    <w:rsid w:val="003D0952"/>
    <w:rsid w:val="003D2724"/>
    <w:rsid w:val="003D41F4"/>
    <w:rsid w:val="003D6E41"/>
    <w:rsid w:val="003E38BC"/>
    <w:rsid w:val="003E3B2E"/>
    <w:rsid w:val="003E3BAC"/>
    <w:rsid w:val="003E5FE5"/>
    <w:rsid w:val="003F0A67"/>
    <w:rsid w:val="003F21C3"/>
    <w:rsid w:val="003F42FA"/>
    <w:rsid w:val="004001E6"/>
    <w:rsid w:val="00402539"/>
    <w:rsid w:val="004039AC"/>
    <w:rsid w:val="00405300"/>
    <w:rsid w:val="00405FF0"/>
    <w:rsid w:val="00410043"/>
    <w:rsid w:val="00410602"/>
    <w:rsid w:val="00415248"/>
    <w:rsid w:val="004154EA"/>
    <w:rsid w:val="004156BD"/>
    <w:rsid w:val="004205B6"/>
    <w:rsid w:val="00420E76"/>
    <w:rsid w:val="0042561E"/>
    <w:rsid w:val="004258ED"/>
    <w:rsid w:val="00426B50"/>
    <w:rsid w:val="004272D5"/>
    <w:rsid w:val="00427F5C"/>
    <w:rsid w:val="00431323"/>
    <w:rsid w:val="00433074"/>
    <w:rsid w:val="00433AD0"/>
    <w:rsid w:val="00433AE6"/>
    <w:rsid w:val="0043493D"/>
    <w:rsid w:val="00434DA3"/>
    <w:rsid w:val="004355B6"/>
    <w:rsid w:val="004358EB"/>
    <w:rsid w:val="00436953"/>
    <w:rsid w:val="00436A83"/>
    <w:rsid w:val="00437F77"/>
    <w:rsid w:val="0044179A"/>
    <w:rsid w:val="00446019"/>
    <w:rsid w:val="004479D2"/>
    <w:rsid w:val="00451E54"/>
    <w:rsid w:val="004556E2"/>
    <w:rsid w:val="00455849"/>
    <w:rsid w:val="00460789"/>
    <w:rsid w:val="004609FF"/>
    <w:rsid w:val="004615B7"/>
    <w:rsid w:val="00462E20"/>
    <w:rsid w:val="004634A7"/>
    <w:rsid w:val="00470FAD"/>
    <w:rsid w:val="00472371"/>
    <w:rsid w:val="0047548F"/>
    <w:rsid w:val="004757BE"/>
    <w:rsid w:val="00475D1A"/>
    <w:rsid w:val="00476C6A"/>
    <w:rsid w:val="004772DC"/>
    <w:rsid w:val="00480D0D"/>
    <w:rsid w:val="00482162"/>
    <w:rsid w:val="004824BF"/>
    <w:rsid w:val="00482E86"/>
    <w:rsid w:val="00482F50"/>
    <w:rsid w:val="00487814"/>
    <w:rsid w:val="00487E3C"/>
    <w:rsid w:val="004912C1"/>
    <w:rsid w:val="00491E33"/>
    <w:rsid w:val="00492468"/>
    <w:rsid w:val="00492853"/>
    <w:rsid w:val="004A0212"/>
    <w:rsid w:val="004A2222"/>
    <w:rsid w:val="004B407B"/>
    <w:rsid w:val="004B4549"/>
    <w:rsid w:val="004B5CAF"/>
    <w:rsid w:val="004C096D"/>
    <w:rsid w:val="004C1A9B"/>
    <w:rsid w:val="004C5ADB"/>
    <w:rsid w:val="004C69E6"/>
    <w:rsid w:val="004C7DBD"/>
    <w:rsid w:val="004D366F"/>
    <w:rsid w:val="004D425F"/>
    <w:rsid w:val="004D598C"/>
    <w:rsid w:val="004D7849"/>
    <w:rsid w:val="004E1FDD"/>
    <w:rsid w:val="004E2AD1"/>
    <w:rsid w:val="004E3279"/>
    <w:rsid w:val="004E3EA8"/>
    <w:rsid w:val="004E54E8"/>
    <w:rsid w:val="004E7A0D"/>
    <w:rsid w:val="004E7FD1"/>
    <w:rsid w:val="004F10CC"/>
    <w:rsid w:val="004F1595"/>
    <w:rsid w:val="004F23D0"/>
    <w:rsid w:val="004F3BAA"/>
    <w:rsid w:val="004F67BA"/>
    <w:rsid w:val="004F796C"/>
    <w:rsid w:val="00501DA9"/>
    <w:rsid w:val="00504505"/>
    <w:rsid w:val="005102D3"/>
    <w:rsid w:val="00511A93"/>
    <w:rsid w:val="005151BB"/>
    <w:rsid w:val="005151D9"/>
    <w:rsid w:val="00515640"/>
    <w:rsid w:val="00515763"/>
    <w:rsid w:val="00515F14"/>
    <w:rsid w:val="00517586"/>
    <w:rsid w:val="00520402"/>
    <w:rsid w:val="005206A0"/>
    <w:rsid w:val="00521146"/>
    <w:rsid w:val="0052216B"/>
    <w:rsid w:val="005240E1"/>
    <w:rsid w:val="00531518"/>
    <w:rsid w:val="005343A4"/>
    <w:rsid w:val="005344BF"/>
    <w:rsid w:val="00534DDD"/>
    <w:rsid w:val="0053537C"/>
    <w:rsid w:val="00535E5E"/>
    <w:rsid w:val="0053610A"/>
    <w:rsid w:val="005375B9"/>
    <w:rsid w:val="00537772"/>
    <w:rsid w:val="0054062E"/>
    <w:rsid w:val="005406E4"/>
    <w:rsid w:val="0054088A"/>
    <w:rsid w:val="005409C6"/>
    <w:rsid w:val="00540AD1"/>
    <w:rsid w:val="00544049"/>
    <w:rsid w:val="005452EC"/>
    <w:rsid w:val="00546985"/>
    <w:rsid w:val="005508C1"/>
    <w:rsid w:val="00551337"/>
    <w:rsid w:val="00553E76"/>
    <w:rsid w:val="00553EBE"/>
    <w:rsid w:val="00554DBE"/>
    <w:rsid w:val="0055508D"/>
    <w:rsid w:val="005639B2"/>
    <w:rsid w:val="005641BB"/>
    <w:rsid w:val="0056457D"/>
    <w:rsid w:val="005648FF"/>
    <w:rsid w:val="00564CF5"/>
    <w:rsid w:val="00566007"/>
    <w:rsid w:val="00571E2F"/>
    <w:rsid w:val="005727B3"/>
    <w:rsid w:val="0057321D"/>
    <w:rsid w:val="00573E8D"/>
    <w:rsid w:val="0057416C"/>
    <w:rsid w:val="005754D8"/>
    <w:rsid w:val="0058124C"/>
    <w:rsid w:val="00584EB5"/>
    <w:rsid w:val="005850EB"/>
    <w:rsid w:val="00592F77"/>
    <w:rsid w:val="005939F7"/>
    <w:rsid w:val="005948EF"/>
    <w:rsid w:val="005A1641"/>
    <w:rsid w:val="005A23BD"/>
    <w:rsid w:val="005A48DC"/>
    <w:rsid w:val="005A4C94"/>
    <w:rsid w:val="005A6C5C"/>
    <w:rsid w:val="005A7EB9"/>
    <w:rsid w:val="005B0EEC"/>
    <w:rsid w:val="005B233C"/>
    <w:rsid w:val="005B38C3"/>
    <w:rsid w:val="005B4F5D"/>
    <w:rsid w:val="005B6A6D"/>
    <w:rsid w:val="005B79C5"/>
    <w:rsid w:val="005C0C54"/>
    <w:rsid w:val="005C1D2F"/>
    <w:rsid w:val="005C2099"/>
    <w:rsid w:val="005D0164"/>
    <w:rsid w:val="005D023F"/>
    <w:rsid w:val="005D125E"/>
    <w:rsid w:val="005D24C9"/>
    <w:rsid w:val="005D24FC"/>
    <w:rsid w:val="005D2AA0"/>
    <w:rsid w:val="005D320E"/>
    <w:rsid w:val="005D336E"/>
    <w:rsid w:val="005D4AFD"/>
    <w:rsid w:val="005D5C45"/>
    <w:rsid w:val="005D6C39"/>
    <w:rsid w:val="005D7992"/>
    <w:rsid w:val="005E13D0"/>
    <w:rsid w:val="005E1CEB"/>
    <w:rsid w:val="005E24CA"/>
    <w:rsid w:val="005E3D76"/>
    <w:rsid w:val="005E6161"/>
    <w:rsid w:val="005F085C"/>
    <w:rsid w:val="005F2249"/>
    <w:rsid w:val="005F50E6"/>
    <w:rsid w:val="005F5136"/>
    <w:rsid w:val="005F597A"/>
    <w:rsid w:val="005F6495"/>
    <w:rsid w:val="005F7368"/>
    <w:rsid w:val="00601E09"/>
    <w:rsid w:val="00602447"/>
    <w:rsid w:val="006031CA"/>
    <w:rsid w:val="00605F78"/>
    <w:rsid w:val="006072D7"/>
    <w:rsid w:val="00607811"/>
    <w:rsid w:val="00610085"/>
    <w:rsid w:val="0061340D"/>
    <w:rsid w:val="00614F1E"/>
    <w:rsid w:val="006167A5"/>
    <w:rsid w:val="006167E4"/>
    <w:rsid w:val="0061743D"/>
    <w:rsid w:val="00620C18"/>
    <w:rsid w:val="00620FE9"/>
    <w:rsid w:val="006315B9"/>
    <w:rsid w:val="00632191"/>
    <w:rsid w:val="00632E1C"/>
    <w:rsid w:val="00633414"/>
    <w:rsid w:val="0063478C"/>
    <w:rsid w:val="006371DC"/>
    <w:rsid w:val="00640663"/>
    <w:rsid w:val="00642A10"/>
    <w:rsid w:val="006434C3"/>
    <w:rsid w:val="00644425"/>
    <w:rsid w:val="0064467B"/>
    <w:rsid w:val="00645FD7"/>
    <w:rsid w:val="00646B9B"/>
    <w:rsid w:val="00650DF5"/>
    <w:rsid w:val="00651310"/>
    <w:rsid w:val="00652F06"/>
    <w:rsid w:val="00660D7A"/>
    <w:rsid w:val="00662EA9"/>
    <w:rsid w:val="006634BC"/>
    <w:rsid w:val="00663F22"/>
    <w:rsid w:val="006650FA"/>
    <w:rsid w:val="006704E5"/>
    <w:rsid w:val="00671FE7"/>
    <w:rsid w:val="00672EEC"/>
    <w:rsid w:val="00674509"/>
    <w:rsid w:val="006756EB"/>
    <w:rsid w:val="00675F5F"/>
    <w:rsid w:val="0067611E"/>
    <w:rsid w:val="00676596"/>
    <w:rsid w:val="00676954"/>
    <w:rsid w:val="006774F5"/>
    <w:rsid w:val="00683AD0"/>
    <w:rsid w:val="006871F5"/>
    <w:rsid w:val="00687E3C"/>
    <w:rsid w:val="00690D50"/>
    <w:rsid w:val="0069315A"/>
    <w:rsid w:val="00695CC5"/>
    <w:rsid w:val="006A0A60"/>
    <w:rsid w:val="006A1077"/>
    <w:rsid w:val="006A17DB"/>
    <w:rsid w:val="006A3C79"/>
    <w:rsid w:val="006A42D8"/>
    <w:rsid w:val="006A5F02"/>
    <w:rsid w:val="006A6426"/>
    <w:rsid w:val="006A671A"/>
    <w:rsid w:val="006A696A"/>
    <w:rsid w:val="006A7934"/>
    <w:rsid w:val="006B00C2"/>
    <w:rsid w:val="006B039B"/>
    <w:rsid w:val="006B1D86"/>
    <w:rsid w:val="006B30BE"/>
    <w:rsid w:val="006B495A"/>
    <w:rsid w:val="006B503B"/>
    <w:rsid w:val="006B55D3"/>
    <w:rsid w:val="006B5A14"/>
    <w:rsid w:val="006C0858"/>
    <w:rsid w:val="006C0B97"/>
    <w:rsid w:val="006C1CE5"/>
    <w:rsid w:val="006C4AA5"/>
    <w:rsid w:val="006C4B14"/>
    <w:rsid w:val="006C7758"/>
    <w:rsid w:val="006D16E1"/>
    <w:rsid w:val="006D222D"/>
    <w:rsid w:val="006D27AB"/>
    <w:rsid w:val="006D2BB3"/>
    <w:rsid w:val="006D2E80"/>
    <w:rsid w:val="006D3F48"/>
    <w:rsid w:val="006D62B9"/>
    <w:rsid w:val="006D7B7F"/>
    <w:rsid w:val="006E1102"/>
    <w:rsid w:val="006E16B4"/>
    <w:rsid w:val="006E2B87"/>
    <w:rsid w:val="006E4A58"/>
    <w:rsid w:val="006E7264"/>
    <w:rsid w:val="006F0877"/>
    <w:rsid w:val="006F15EA"/>
    <w:rsid w:val="006F17F6"/>
    <w:rsid w:val="006F2366"/>
    <w:rsid w:val="006F32E8"/>
    <w:rsid w:val="006F49BC"/>
    <w:rsid w:val="006F7705"/>
    <w:rsid w:val="00700390"/>
    <w:rsid w:val="007014FC"/>
    <w:rsid w:val="0070224D"/>
    <w:rsid w:val="0070373E"/>
    <w:rsid w:val="00705CD9"/>
    <w:rsid w:val="00707BE7"/>
    <w:rsid w:val="00710035"/>
    <w:rsid w:val="007105E7"/>
    <w:rsid w:val="007144D5"/>
    <w:rsid w:val="00715948"/>
    <w:rsid w:val="00716F4F"/>
    <w:rsid w:val="0071776B"/>
    <w:rsid w:val="00717AAB"/>
    <w:rsid w:val="00723468"/>
    <w:rsid w:val="0072459C"/>
    <w:rsid w:val="0072638E"/>
    <w:rsid w:val="0072792C"/>
    <w:rsid w:val="00732DA7"/>
    <w:rsid w:val="00732F03"/>
    <w:rsid w:val="00732F3C"/>
    <w:rsid w:val="00733525"/>
    <w:rsid w:val="00734314"/>
    <w:rsid w:val="00735E5E"/>
    <w:rsid w:val="00740C33"/>
    <w:rsid w:val="0074164D"/>
    <w:rsid w:val="00746566"/>
    <w:rsid w:val="00746710"/>
    <w:rsid w:val="00746B0D"/>
    <w:rsid w:val="00746C4F"/>
    <w:rsid w:val="00746F82"/>
    <w:rsid w:val="0075264E"/>
    <w:rsid w:val="0075285F"/>
    <w:rsid w:val="00752D2B"/>
    <w:rsid w:val="00753898"/>
    <w:rsid w:val="007541C7"/>
    <w:rsid w:val="00755905"/>
    <w:rsid w:val="00755B32"/>
    <w:rsid w:val="00763170"/>
    <w:rsid w:val="007642C0"/>
    <w:rsid w:val="0076583C"/>
    <w:rsid w:val="0076617F"/>
    <w:rsid w:val="007676AB"/>
    <w:rsid w:val="0077204B"/>
    <w:rsid w:val="0077211D"/>
    <w:rsid w:val="00772675"/>
    <w:rsid w:val="00772A54"/>
    <w:rsid w:val="00773AC8"/>
    <w:rsid w:val="007754AC"/>
    <w:rsid w:val="007765E0"/>
    <w:rsid w:val="00776652"/>
    <w:rsid w:val="00777618"/>
    <w:rsid w:val="00777636"/>
    <w:rsid w:val="007804B1"/>
    <w:rsid w:val="00782153"/>
    <w:rsid w:val="00782216"/>
    <w:rsid w:val="007830C5"/>
    <w:rsid w:val="00785B9F"/>
    <w:rsid w:val="00787151"/>
    <w:rsid w:val="007901A0"/>
    <w:rsid w:val="0079053C"/>
    <w:rsid w:val="0079138E"/>
    <w:rsid w:val="00792FFF"/>
    <w:rsid w:val="00793D30"/>
    <w:rsid w:val="00794A23"/>
    <w:rsid w:val="00794A3E"/>
    <w:rsid w:val="00794CFF"/>
    <w:rsid w:val="007951F3"/>
    <w:rsid w:val="007959D0"/>
    <w:rsid w:val="007967BE"/>
    <w:rsid w:val="007968A5"/>
    <w:rsid w:val="00796CB1"/>
    <w:rsid w:val="0079756E"/>
    <w:rsid w:val="007A0602"/>
    <w:rsid w:val="007A0FDF"/>
    <w:rsid w:val="007A22D6"/>
    <w:rsid w:val="007A33D0"/>
    <w:rsid w:val="007A37FD"/>
    <w:rsid w:val="007A3933"/>
    <w:rsid w:val="007A3F04"/>
    <w:rsid w:val="007A51EC"/>
    <w:rsid w:val="007A7325"/>
    <w:rsid w:val="007B0823"/>
    <w:rsid w:val="007B0CFA"/>
    <w:rsid w:val="007B1DCD"/>
    <w:rsid w:val="007B2B7C"/>
    <w:rsid w:val="007B32E8"/>
    <w:rsid w:val="007B38DF"/>
    <w:rsid w:val="007C0535"/>
    <w:rsid w:val="007C415F"/>
    <w:rsid w:val="007C5498"/>
    <w:rsid w:val="007C6ADC"/>
    <w:rsid w:val="007D1A11"/>
    <w:rsid w:val="007D2131"/>
    <w:rsid w:val="007D4BA5"/>
    <w:rsid w:val="007D52B4"/>
    <w:rsid w:val="007D5689"/>
    <w:rsid w:val="007D74E3"/>
    <w:rsid w:val="007E01F9"/>
    <w:rsid w:val="007E1F32"/>
    <w:rsid w:val="007E26DD"/>
    <w:rsid w:val="007E4E17"/>
    <w:rsid w:val="007E5DA1"/>
    <w:rsid w:val="007F0264"/>
    <w:rsid w:val="007F0F75"/>
    <w:rsid w:val="007F12F7"/>
    <w:rsid w:val="007F1895"/>
    <w:rsid w:val="007F2951"/>
    <w:rsid w:val="007F412F"/>
    <w:rsid w:val="007F542F"/>
    <w:rsid w:val="007F57FE"/>
    <w:rsid w:val="007F727E"/>
    <w:rsid w:val="008018CF"/>
    <w:rsid w:val="00803164"/>
    <w:rsid w:val="008035F4"/>
    <w:rsid w:val="00805EB8"/>
    <w:rsid w:val="00806AF7"/>
    <w:rsid w:val="00811968"/>
    <w:rsid w:val="0081231B"/>
    <w:rsid w:val="00812405"/>
    <w:rsid w:val="008125D4"/>
    <w:rsid w:val="008129FF"/>
    <w:rsid w:val="00814245"/>
    <w:rsid w:val="00814B50"/>
    <w:rsid w:val="0081611A"/>
    <w:rsid w:val="00817532"/>
    <w:rsid w:val="00820FE7"/>
    <w:rsid w:val="00824F7F"/>
    <w:rsid w:val="0082615C"/>
    <w:rsid w:val="00827076"/>
    <w:rsid w:val="00830B5E"/>
    <w:rsid w:val="008332CE"/>
    <w:rsid w:val="00833593"/>
    <w:rsid w:val="00834423"/>
    <w:rsid w:val="0083551F"/>
    <w:rsid w:val="00835A0C"/>
    <w:rsid w:val="00836837"/>
    <w:rsid w:val="00840413"/>
    <w:rsid w:val="00840867"/>
    <w:rsid w:val="00841C87"/>
    <w:rsid w:val="00846C11"/>
    <w:rsid w:val="008475D1"/>
    <w:rsid w:val="00850B10"/>
    <w:rsid w:val="00851E26"/>
    <w:rsid w:val="00852BD3"/>
    <w:rsid w:val="008534B5"/>
    <w:rsid w:val="008540D9"/>
    <w:rsid w:val="008541DF"/>
    <w:rsid w:val="00854AE2"/>
    <w:rsid w:val="00856A4E"/>
    <w:rsid w:val="008574CD"/>
    <w:rsid w:val="00857FA9"/>
    <w:rsid w:val="00860A96"/>
    <w:rsid w:val="00860F1F"/>
    <w:rsid w:val="008662C8"/>
    <w:rsid w:val="00866595"/>
    <w:rsid w:val="00867C22"/>
    <w:rsid w:val="00867EAE"/>
    <w:rsid w:val="008716B8"/>
    <w:rsid w:val="00873382"/>
    <w:rsid w:val="00874670"/>
    <w:rsid w:val="00874911"/>
    <w:rsid w:val="008817F6"/>
    <w:rsid w:val="008824F8"/>
    <w:rsid w:val="0088315F"/>
    <w:rsid w:val="00885781"/>
    <w:rsid w:val="0088582E"/>
    <w:rsid w:val="00885A7B"/>
    <w:rsid w:val="00885FC8"/>
    <w:rsid w:val="00886BC4"/>
    <w:rsid w:val="0089081F"/>
    <w:rsid w:val="00893A85"/>
    <w:rsid w:val="00893E03"/>
    <w:rsid w:val="0089516A"/>
    <w:rsid w:val="00897EB9"/>
    <w:rsid w:val="008A2392"/>
    <w:rsid w:val="008A4386"/>
    <w:rsid w:val="008A594A"/>
    <w:rsid w:val="008A78F9"/>
    <w:rsid w:val="008B2FCD"/>
    <w:rsid w:val="008B36D2"/>
    <w:rsid w:val="008B3B26"/>
    <w:rsid w:val="008B4432"/>
    <w:rsid w:val="008B503C"/>
    <w:rsid w:val="008B6ABB"/>
    <w:rsid w:val="008B6E70"/>
    <w:rsid w:val="008C0125"/>
    <w:rsid w:val="008C2C04"/>
    <w:rsid w:val="008C3A86"/>
    <w:rsid w:val="008C4D79"/>
    <w:rsid w:val="008C71EB"/>
    <w:rsid w:val="008C7A2E"/>
    <w:rsid w:val="008C7D99"/>
    <w:rsid w:val="008D0037"/>
    <w:rsid w:val="008D31D9"/>
    <w:rsid w:val="008D442F"/>
    <w:rsid w:val="008D65DF"/>
    <w:rsid w:val="008D7CA2"/>
    <w:rsid w:val="008E4FBC"/>
    <w:rsid w:val="008E5156"/>
    <w:rsid w:val="008E6B66"/>
    <w:rsid w:val="008E74D6"/>
    <w:rsid w:val="008F0922"/>
    <w:rsid w:val="008F22F6"/>
    <w:rsid w:val="008F29B8"/>
    <w:rsid w:val="008F2D6F"/>
    <w:rsid w:val="008F3943"/>
    <w:rsid w:val="008F5308"/>
    <w:rsid w:val="008F6377"/>
    <w:rsid w:val="00900F1A"/>
    <w:rsid w:val="00904377"/>
    <w:rsid w:val="00905E35"/>
    <w:rsid w:val="00907428"/>
    <w:rsid w:val="00911B9A"/>
    <w:rsid w:val="00912128"/>
    <w:rsid w:val="00913A49"/>
    <w:rsid w:val="00915D9C"/>
    <w:rsid w:val="009169E4"/>
    <w:rsid w:val="0091768B"/>
    <w:rsid w:val="00920295"/>
    <w:rsid w:val="009202B6"/>
    <w:rsid w:val="00922AAF"/>
    <w:rsid w:val="00923456"/>
    <w:rsid w:val="00924CC8"/>
    <w:rsid w:val="00924EF2"/>
    <w:rsid w:val="00927713"/>
    <w:rsid w:val="00927D27"/>
    <w:rsid w:val="00930ECA"/>
    <w:rsid w:val="00931A14"/>
    <w:rsid w:val="00932221"/>
    <w:rsid w:val="009329C7"/>
    <w:rsid w:val="009368F4"/>
    <w:rsid w:val="009375BF"/>
    <w:rsid w:val="0094242A"/>
    <w:rsid w:val="009446E6"/>
    <w:rsid w:val="009467C1"/>
    <w:rsid w:val="00951C2D"/>
    <w:rsid w:val="009527B4"/>
    <w:rsid w:val="00955F45"/>
    <w:rsid w:val="0095730A"/>
    <w:rsid w:val="00957FCD"/>
    <w:rsid w:val="00960282"/>
    <w:rsid w:val="00961A06"/>
    <w:rsid w:val="0096526A"/>
    <w:rsid w:val="00965EC3"/>
    <w:rsid w:val="00966421"/>
    <w:rsid w:val="00970576"/>
    <w:rsid w:val="009713A5"/>
    <w:rsid w:val="009713E9"/>
    <w:rsid w:val="00972234"/>
    <w:rsid w:val="00975F59"/>
    <w:rsid w:val="009805C5"/>
    <w:rsid w:val="00980EC2"/>
    <w:rsid w:val="00981212"/>
    <w:rsid w:val="00981229"/>
    <w:rsid w:val="0098383D"/>
    <w:rsid w:val="00983977"/>
    <w:rsid w:val="00983A66"/>
    <w:rsid w:val="00983AD8"/>
    <w:rsid w:val="00984064"/>
    <w:rsid w:val="00984B6C"/>
    <w:rsid w:val="009860F7"/>
    <w:rsid w:val="0098795E"/>
    <w:rsid w:val="00990AC7"/>
    <w:rsid w:val="00995914"/>
    <w:rsid w:val="00996B9E"/>
    <w:rsid w:val="009972BA"/>
    <w:rsid w:val="00997543"/>
    <w:rsid w:val="009A44A2"/>
    <w:rsid w:val="009A6A8F"/>
    <w:rsid w:val="009A712F"/>
    <w:rsid w:val="009B03DE"/>
    <w:rsid w:val="009B0754"/>
    <w:rsid w:val="009B16BD"/>
    <w:rsid w:val="009B23EA"/>
    <w:rsid w:val="009B2CC1"/>
    <w:rsid w:val="009B68C4"/>
    <w:rsid w:val="009C0F83"/>
    <w:rsid w:val="009C67EA"/>
    <w:rsid w:val="009D1BD0"/>
    <w:rsid w:val="009D2B19"/>
    <w:rsid w:val="009D31C5"/>
    <w:rsid w:val="009D3C21"/>
    <w:rsid w:val="009D3DF8"/>
    <w:rsid w:val="009E1C43"/>
    <w:rsid w:val="009E4767"/>
    <w:rsid w:val="009E47B5"/>
    <w:rsid w:val="009E5F2E"/>
    <w:rsid w:val="009E7D3E"/>
    <w:rsid w:val="009F02D7"/>
    <w:rsid w:val="009F3515"/>
    <w:rsid w:val="009F5B01"/>
    <w:rsid w:val="009F6234"/>
    <w:rsid w:val="00A007EF"/>
    <w:rsid w:val="00A0201F"/>
    <w:rsid w:val="00A021A9"/>
    <w:rsid w:val="00A0330C"/>
    <w:rsid w:val="00A038EE"/>
    <w:rsid w:val="00A03A90"/>
    <w:rsid w:val="00A04998"/>
    <w:rsid w:val="00A0647B"/>
    <w:rsid w:val="00A06A3B"/>
    <w:rsid w:val="00A12C3D"/>
    <w:rsid w:val="00A136A6"/>
    <w:rsid w:val="00A148A1"/>
    <w:rsid w:val="00A16BE2"/>
    <w:rsid w:val="00A22FE2"/>
    <w:rsid w:val="00A2581E"/>
    <w:rsid w:val="00A3080A"/>
    <w:rsid w:val="00A4018F"/>
    <w:rsid w:val="00A424CA"/>
    <w:rsid w:val="00A4292C"/>
    <w:rsid w:val="00A46536"/>
    <w:rsid w:val="00A475F8"/>
    <w:rsid w:val="00A516D6"/>
    <w:rsid w:val="00A523C9"/>
    <w:rsid w:val="00A52513"/>
    <w:rsid w:val="00A52AC0"/>
    <w:rsid w:val="00A53589"/>
    <w:rsid w:val="00A5370E"/>
    <w:rsid w:val="00A56978"/>
    <w:rsid w:val="00A56E86"/>
    <w:rsid w:val="00A607EC"/>
    <w:rsid w:val="00A61692"/>
    <w:rsid w:val="00A637C1"/>
    <w:rsid w:val="00A67AFA"/>
    <w:rsid w:val="00A71038"/>
    <w:rsid w:val="00A72EA8"/>
    <w:rsid w:val="00A75887"/>
    <w:rsid w:val="00A81636"/>
    <w:rsid w:val="00A85185"/>
    <w:rsid w:val="00A85201"/>
    <w:rsid w:val="00A85C14"/>
    <w:rsid w:val="00A862D9"/>
    <w:rsid w:val="00A8663D"/>
    <w:rsid w:val="00A873FA"/>
    <w:rsid w:val="00A91243"/>
    <w:rsid w:val="00A92D7A"/>
    <w:rsid w:val="00A93150"/>
    <w:rsid w:val="00A931F6"/>
    <w:rsid w:val="00A94B84"/>
    <w:rsid w:val="00A95ACF"/>
    <w:rsid w:val="00A96459"/>
    <w:rsid w:val="00A967BB"/>
    <w:rsid w:val="00AA08FC"/>
    <w:rsid w:val="00AA1842"/>
    <w:rsid w:val="00AA30A7"/>
    <w:rsid w:val="00AA378E"/>
    <w:rsid w:val="00AA5AFF"/>
    <w:rsid w:val="00AA6ECD"/>
    <w:rsid w:val="00AA7C94"/>
    <w:rsid w:val="00AB139E"/>
    <w:rsid w:val="00AC0705"/>
    <w:rsid w:val="00AC2568"/>
    <w:rsid w:val="00AC7CC7"/>
    <w:rsid w:val="00AD1112"/>
    <w:rsid w:val="00AD4BC9"/>
    <w:rsid w:val="00AD5667"/>
    <w:rsid w:val="00AE0278"/>
    <w:rsid w:val="00AE056A"/>
    <w:rsid w:val="00AE4C12"/>
    <w:rsid w:val="00AE4DB7"/>
    <w:rsid w:val="00AE64A8"/>
    <w:rsid w:val="00AE78C8"/>
    <w:rsid w:val="00AE7EAE"/>
    <w:rsid w:val="00AF171F"/>
    <w:rsid w:val="00AF265E"/>
    <w:rsid w:val="00AF4A25"/>
    <w:rsid w:val="00AF527D"/>
    <w:rsid w:val="00B007C6"/>
    <w:rsid w:val="00B04706"/>
    <w:rsid w:val="00B04D1C"/>
    <w:rsid w:val="00B0570E"/>
    <w:rsid w:val="00B07D58"/>
    <w:rsid w:val="00B1330E"/>
    <w:rsid w:val="00B13EE4"/>
    <w:rsid w:val="00B15B1B"/>
    <w:rsid w:val="00B15E73"/>
    <w:rsid w:val="00B168BC"/>
    <w:rsid w:val="00B17FB0"/>
    <w:rsid w:val="00B21488"/>
    <w:rsid w:val="00B215F8"/>
    <w:rsid w:val="00B22B78"/>
    <w:rsid w:val="00B23D8B"/>
    <w:rsid w:val="00B24AA7"/>
    <w:rsid w:val="00B257FF"/>
    <w:rsid w:val="00B26325"/>
    <w:rsid w:val="00B37B38"/>
    <w:rsid w:val="00B4143E"/>
    <w:rsid w:val="00B42286"/>
    <w:rsid w:val="00B42DEF"/>
    <w:rsid w:val="00B508AD"/>
    <w:rsid w:val="00B54175"/>
    <w:rsid w:val="00B55254"/>
    <w:rsid w:val="00B61195"/>
    <w:rsid w:val="00B61EBD"/>
    <w:rsid w:val="00B62433"/>
    <w:rsid w:val="00B65353"/>
    <w:rsid w:val="00B65B14"/>
    <w:rsid w:val="00B72ACA"/>
    <w:rsid w:val="00B73CD3"/>
    <w:rsid w:val="00B74A2F"/>
    <w:rsid w:val="00B74B39"/>
    <w:rsid w:val="00B76ECF"/>
    <w:rsid w:val="00B77C80"/>
    <w:rsid w:val="00B826FE"/>
    <w:rsid w:val="00B83C1C"/>
    <w:rsid w:val="00B85F3D"/>
    <w:rsid w:val="00B90A39"/>
    <w:rsid w:val="00B91AC8"/>
    <w:rsid w:val="00B92405"/>
    <w:rsid w:val="00B92C23"/>
    <w:rsid w:val="00B93D8A"/>
    <w:rsid w:val="00B96764"/>
    <w:rsid w:val="00B9698A"/>
    <w:rsid w:val="00B97C8D"/>
    <w:rsid w:val="00BA0CA9"/>
    <w:rsid w:val="00BA2F9C"/>
    <w:rsid w:val="00BA44CF"/>
    <w:rsid w:val="00BA46BF"/>
    <w:rsid w:val="00BA71BC"/>
    <w:rsid w:val="00BA730C"/>
    <w:rsid w:val="00BB0222"/>
    <w:rsid w:val="00BB0ABB"/>
    <w:rsid w:val="00BB0D8C"/>
    <w:rsid w:val="00BB1819"/>
    <w:rsid w:val="00BB2FEA"/>
    <w:rsid w:val="00BB412E"/>
    <w:rsid w:val="00BB4A5C"/>
    <w:rsid w:val="00BB57E7"/>
    <w:rsid w:val="00BB7B55"/>
    <w:rsid w:val="00BB7BBE"/>
    <w:rsid w:val="00BC04B5"/>
    <w:rsid w:val="00BC20AA"/>
    <w:rsid w:val="00BC3640"/>
    <w:rsid w:val="00BC5871"/>
    <w:rsid w:val="00BD1254"/>
    <w:rsid w:val="00BD1AAA"/>
    <w:rsid w:val="00BD2751"/>
    <w:rsid w:val="00BE1FDD"/>
    <w:rsid w:val="00BE3191"/>
    <w:rsid w:val="00BE593C"/>
    <w:rsid w:val="00BE59C9"/>
    <w:rsid w:val="00BE5E73"/>
    <w:rsid w:val="00BF1729"/>
    <w:rsid w:val="00BF1DF3"/>
    <w:rsid w:val="00BF44EA"/>
    <w:rsid w:val="00BF46E6"/>
    <w:rsid w:val="00BF5D76"/>
    <w:rsid w:val="00BF6296"/>
    <w:rsid w:val="00BF6DA0"/>
    <w:rsid w:val="00C03880"/>
    <w:rsid w:val="00C04091"/>
    <w:rsid w:val="00C05BC0"/>
    <w:rsid w:val="00C06A64"/>
    <w:rsid w:val="00C101AE"/>
    <w:rsid w:val="00C1161E"/>
    <w:rsid w:val="00C11963"/>
    <w:rsid w:val="00C1206B"/>
    <w:rsid w:val="00C13262"/>
    <w:rsid w:val="00C138D2"/>
    <w:rsid w:val="00C205BC"/>
    <w:rsid w:val="00C20FB1"/>
    <w:rsid w:val="00C248F5"/>
    <w:rsid w:val="00C25A8F"/>
    <w:rsid w:val="00C270F0"/>
    <w:rsid w:val="00C30E81"/>
    <w:rsid w:val="00C314F7"/>
    <w:rsid w:val="00C33D47"/>
    <w:rsid w:val="00C3403A"/>
    <w:rsid w:val="00C34AE5"/>
    <w:rsid w:val="00C36E87"/>
    <w:rsid w:val="00C42A27"/>
    <w:rsid w:val="00C43F51"/>
    <w:rsid w:val="00C44837"/>
    <w:rsid w:val="00C45549"/>
    <w:rsid w:val="00C45FD9"/>
    <w:rsid w:val="00C46B11"/>
    <w:rsid w:val="00C55B1B"/>
    <w:rsid w:val="00C56DC7"/>
    <w:rsid w:val="00C57184"/>
    <w:rsid w:val="00C63899"/>
    <w:rsid w:val="00C6669C"/>
    <w:rsid w:val="00C66E72"/>
    <w:rsid w:val="00C7012B"/>
    <w:rsid w:val="00C701C7"/>
    <w:rsid w:val="00C70EDC"/>
    <w:rsid w:val="00C71C67"/>
    <w:rsid w:val="00C720BC"/>
    <w:rsid w:val="00C72FB9"/>
    <w:rsid w:val="00C77704"/>
    <w:rsid w:val="00C85B6E"/>
    <w:rsid w:val="00C861C1"/>
    <w:rsid w:val="00C916EA"/>
    <w:rsid w:val="00C91745"/>
    <w:rsid w:val="00CA0DDC"/>
    <w:rsid w:val="00CA2185"/>
    <w:rsid w:val="00CA3086"/>
    <w:rsid w:val="00CA39B6"/>
    <w:rsid w:val="00CA3B60"/>
    <w:rsid w:val="00CA3E2F"/>
    <w:rsid w:val="00CA56DC"/>
    <w:rsid w:val="00CA64FD"/>
    <w:rsid w:val="00CB058B"/>
    <w:rsid w:val="00CB0B12"/>
    <w:rsid w:val="00CB0BB9"/>
    <w:rsid w:val="00CB129F"/>
    <w:rsid w:val="00CB1657"/>
    <w:rsid w:val="00CB25C9"/>
    <w:rsid w:val="00CB25D1"/>
    <w:rsid w:val="00CB2661"/>
    <w:rsid w:val="00CB36E5"/>
    <w:rsid w:val="00CB4A9E"/>
    <w:rsid w:val="00CB4EE8"/>
    <w:rsid w:val="00CB51FB"/>
    <w:rsid w:val="00CC36EE"/>
    <w:rsid w:val="00CC3DD4"/>
    <w:rsid w:val="00CC5230"/>
    <w:rsid w:val="00CC56FE"/>
    <w:rsid w:val="00CD26D4"/>
    <w:rsid w:val="00CD2E63"/>
    <w:rsid w:val="00CD35EB"/>
    <w:rsid w:val="00CD4C60"/>
    <w:rsid w:val="00CD5746"/>
    <w:rsid w:val="00CD6BA2"/>
    <w:rsid w:val="00CE136A"/>
    <w:rsid w:val="00CE3059"/>
    <w:rsid w:val="00CE5668"/>
    <w:rsid w:val="00CE5D40"/>
    <w:rsid w:val="00CE6DDB"/>
    <w:rsid w:val="00CF0039"/>
    <w:rsid w:val="00CF07C3"/>
    <w:rsid w:val="00CF0FE7"/>
    <w:rsid w:val="00CF40CC"/>
    <w:rsid w:val="00CF74B9"/>
    <w:rsid w:val="00D00E3C"/>
    <w:rsid w:val="00D04006"/>
    <w:rsid w:val="00D04E5A"/>
    <w:rsid w:val="00D05EC9"/>
    <w:rsid w:val="00D065D6"/>
    <w:rsid w:val="00D07E82"/>
    <w:rsid w:val="00D1556B"/>
    <w:rsid w:val="00D158D4"/>
    <w:rsid w:val="00D16196"/>
    <w:rsid w:val="00D16B0D"/>
    <w:rsid w:val="00D16B45"/>
    <w:rsid w:val="00D1712D"/>
    <w:rsid w:val="00D17C49"/>
    <w:rsid w:val="00D202AE"/>
    <w:rsid w:val="00D20A8F"/>
    <w:rsid w:val="00D26B5E"/>
    <w:rsid w:val="00D26E41"/>
    <w:rsid w:val="00D270C5"/>
    <w:rsid w:val="00D3460F"/>
    <w:rsid w:val="00D34AA6"/>
    <w:rsid w:val="00D35ED9"/>
    <w:rsid w:val="00D37874"/>
    <w:rsid w:val="00D37B9A"/>
    <w:rsid w:val="00D40DBD"/>
    <w:rsid w:val="00D413F8"/>
    <w:rsid w:val="00D42468"/>
    <w:rsid w:val="00D44113"/>
    <w:rsid w:val="00D5101B"/>
    <w:rsid w:val="00D5268F"/>
    <w:rsid w:val="00D55AEA"/>
    <w:rsid w:val="00D55F0D"/>
    <w:rsid w:val="00D560DD"/>
    <w:rsid w:val="00D563EA"/>
    <w:rsid w:val="00D565E6"/>
    <w:rsid w:val="00D572D9"/>
    <w:rsid w:val="00D57C75"/>
    <w:rsid w:val="00D611C6"/>
    <w:rsid w:val="00D61845"/>
    <w:rsid w:val="00D6306C"/>
    <w:rsid w:val="00D63CFE"/>
    <w:rsid w:val="00D641C4"/>
    <w:rsid w:val="00D64FA3"/>
    <w:rsid w:val="00D66964"/>
    <w:rsid w:val="00D66E46"/>
    <w:rsid w:val="00D73547"/>
    <w:rsid w:val="00D752C8"/>
    <w:rsid w:val="00D75C53"/>
    <w:rsid w:val="00D806A6"/>
    <w:rsid w:val="00D81725"/>
    <w:rsid w:val="00D83419"/>
    <w:rsid w:val="00D8396D"/>
    <w:rsid w:val="00D84E07"/>
    <w:rsid w:val="00D85023"/>
    <w:rsid w:val="00D866F3"/>
    <w:rsid w:val="00D9007E"/>
    <w:rsid w:val="00D904BD"/>
    <w:rsid w:val="00D908AC"/>
    <w:rsid w:val="00D91D19"/>
    <w:rsid w:val="00D93BB2"/>
    <w:rsid w:val="00D944F9"/>
    <w:rsid w:val="00D94932"/>
    <w:rsid w:val="00D94CE0"/>
    <w:rsid w:val="00D9560A"/>
    <w:rsid w:val="00D96125"/>
    <w:rsid w:val="00D96701"/>
    <w:rsid w:val="00DA4D09"/>
    <w:rsid w:val="00DA6674"/>
    <w:rsid w:val="00DB1704"/>
    <w:rsid w:val="00DB1813"/>
    <w:rsid w:val="00DB31F1"/>
    <w:rsid w:val="00DB3C85"/>
    <w:rsid w:val="00DB469F"/>
    <w:rsid w:val="00DB5CB8"/>
    <w:rsid w:val="00DC1AF4"/>
    <w:rsid w:val="00DC2793"/>
    <w:rsid w:val="00DC2F54"/>
    <w:rsid w:val="00DC3795"/>
    <w:rsid w:val="00DC49C1"/>
    <w:rsid w:val="00DC5A3E"/>
    <w:rsid w:val="00DD0DF9"/>
    <w:rsid w:val="00DD0E75"/>
    <w:rsid w:val="00DD11A2"/>
    <w:rsid w:val="00DD134B"/>
    <w:rsid w:val="00DD16AD"/>
    <w:rsid w:val="00DD271A"/>
    <w:rsid w:val="00DD3CF4"/>
    <w:rsid w:val="00DD42AE"/>
    <w:rsid w:val="00DD4A1C"/>
    <w:rsid w:val="00DD6B3B"/>
    <w:rsid w:val="00DE25C3"/>
    <w:rsid w:val="00DE3AF4"/>
    <w:rsid w:val="00DE7F3A"/>
    <w:rsid w:val="00DF0385"/>
    <w:rsid w:val="00DF3529"/>
    <w:rsid w:val="00DF37B9"/>
    <w:rsid w:val="00DF5827"/>
    <w:rsid w:val="00E01BAA"/>
    <w:rsid w:val="00E077B4"/>
    <w:rsid w:val="00E101DC"/>
    <w:rsid w:val="00E1185C"/>
    <w:rsid w:val="00E15B7E"/>
    <w:rsid w:val="00E16823"/>
    <w:rsid w:val="00E17394"/>
    <w:rsid w:val="00E20735"/>
    <w:rsid w:val="00E20A0E"/>
    <w:rsid w:val="00E2356E"/>
    <w:rsid w:val="00E23FF0"/>
    <w:rsid w:val="00E252BF"/>
    <w:rsid w:val="00E26404"/>
    <w:rsid w:val="00E26A62"/>
    <w:rsid w:val="00E270DD"/>
    <w:rsid w:val="00E31EA5"/>
    <w:rsid w:val="00E3289F"/>
    <w:rsid w:val="00E33647"/>
    <w:rsid w:val="00E339B9"/>
    <w:rsid w:val="00E35863"/>
    <w:rsid w:val="00E3706C"/>
    <w:rsid w:val="00E3739A"/>
    <w:rsid w:val="00E40505"/>
    <w:rsid w:val="00E412E9"/>
    <w:rsid w:val="00E42912"/>
    <w:rsid w:val="00E42F5F"/>
    <w:rsid w:val="00E430C1"/>
    <w:rsid w:val="00E43AD8"/>
    <w:rsid w:val="00E45934"/>
    <w:rsid w:val="00E50FFF"/>
    <w:rsid w:val="00E514DA"/>
    <w:rsid w:val="00E52672"/>
    <w:rsid w:val="00E55A0B"/>
    <w:rsid w:val="00E55EC4"/>
    <w:rsid w:val="00E576F2"/>
    <w:rsid w:val="00E577F6"/>
    <w:rsid w:val="00E57CEE"/>
    <w:rsid w:val="00E57E57"/>
    <w:rsid w:val="00E604D9"/>
    <w:rsid w:val="00E609F7"/>
    <w:rsid w:val="00E62935"/>
    <w:rsid w:val="00E6409C"/>
    <w:rsid w:val="00E642E9"/>
    <w:rsid w:val="00E7046B"/>
    <w:rsid w:val="00E73AE5"/>
    <w:rsid w:val="00E746C5"/>
    <w:rsid w:val="00E74E18"/>
    <w:rsid w:val="00E758E8"/>
    <w:rsid w:val="00E75D91"/>
    <w:rsid w:val="00E770B5"/>
    <w:rsid w:val="00E7745B"/>
    <w:rsid w:val="00E827AD"/>
    <w:rsid w:val="00E827D1"/>
    <w:rsid w:val="00E833A3"/>
    <w:rsid w:val="00E833EA"/>
    <w:rsid w:val="00E83F6B"/>
    <w:rsid w:val="00E86302"/>
    <w:rsid w:val="00E91D32"/>
    <w:rsid w:val="00E9397D"/>
    <w:rsid w:val="00E94D12"/>
    <w:rsid w:val="00E962D6"/>
    <w:rsid w:val="00E96546"/>
    <w:rsid w:val="00EA2D79"/>
    <w:rsid w:val="00EA4D07"/>
    <w:rsid w:val="00EA5B6E"/>
    <w:rsid w:val="00EA652B"/>
    <w:rsid w:val="00EA769C"/>
    <w:rsid w:val="00EB11EE"/>
    <w:rsid w:val="00EB1954"/>
    <w:rsid w:val="00EB1B13"/>
    <w:rsid w:val="00EB2F38"/>
    <w:rsid w:val="00EB4F71"/>
    <w:rsid w:val="00EC3D16"/>
    <w:rsid w:val="00EC3FB8"/>
    <w:rsid w:val="00EC44F8"/>
    <w:rsid w:val="00EC7012"/>
    <w:rsid w:val="00ED01EC"/>
    <w:rsid w:val="00ED1700"/>
    <w:rsid w:val="00ED35BC"/>
    <w:rsid w:val="00EE19C5"/>
    <w:rsid w:val="00EE1DC4"/>
    <w:rsid w:val="00EE2574"/>
    <w:rsid w:val="00EE3D60"/>
    <w:rsid w:val="00EF13AC"/>
    <w:rsid w:val="00EF3894"/>
    <w:rsid w:val="00EF4094"/>
    <w:rsid w:val="00EF7051"/>
    <w:rsid w:val="00F03996"/>
    <w:rsid w:val="00F047CC"/>
    <w:rsid w:val="00F06177"/>
    <w:rsid w:val="00F07B01"/>
    <w:rsid w:val="00F11C68"/>
    <w:rsid w:val="00F16087"/>
    <w:rsid w:val="00F1703E"/>
    <w:rsid w:val="00F17AA9"/>
    <w:rsid w:val="00F2018C"/>
    <w:rsid w:val="00F219D2"/>
    <w:rsid w:val="00F226B8"/>
    <w:rsid w:val="00F23CB8"/>
    <w:rsid w:val="00F258CA"/>
    <w:rsid w:val="00F260C7"/>
    <w:rsid w:val="00F26837"/>
    <w:rsid w:val="00F30B71"/>
    <w:rsid w:val="00F30EB6"/>
    <w:rsid w:val="00F30F53"/>
    <w:rsid w:val="00F322BF"/>
    <w:rsid w:val="00F32A7A"/>
    <w:rsid w:val="00F33B73"/>
    <w:rsid w:val="00F356BA"/>
    <w:rsid w:val="00F42C9E"/>
    <w:rsid w:val="00F43E7F"/>
    <w:rsid w:val="00F45F88"/>
    <w:rsid w:val="00F476E5"/>
    <w:rsid w:val="00F501C2"/>
    <w:rsid w:val="00F52349"/>
    <w:rsid w:val="00F531BB"/>
    <w:rsid w:val="00F555D1"/>
    <w:rsid w:val="00F55EBE"/>
    <w:rsid w:val="00F562AB"/>
    <w:rsid w:val="00F5705F"/>
    <w:rsid w:val="00F57927"/>
    <w:rsid w:val="00F61286"/>
    <w:rsid w:val="00F615A6"/>
    <w:rsid w:val="00F62DA4"/>
    <w:rsid w:val="00F66F67"/>
    <w:rsid w:val="00F670D0"/>
    <w:rsid w:val="00F72916"/>
    <w:rsid w:val="00F73018"/>
    <w:rsid w:val="00F73FAA"/>
    <w:rsid w:val="00F779C6"/>
    <w:rsid w:val="00F8001F"/>
    <w:rsid w:val="00F81B8D"/>
    <w:rsid w:val="00F8448B"/>
    <w:rsid w:val="00F84897"/>
    <w:rsid w:val="00F849E4"/>
    <w:rsid w:val="00F8554E"/>
    <w:rsid w:val="00F9288C"/>
    <w:rsid w:val="00F94D46"/>
    <w:rsid w:val="00F96D81"/>
    <w:rsid w:val="00FA0801"/>
    <w:rsid w:val="00FA1E2D"/>
    <w:rsid w:val="00FA232A"/>
    <w:rsid w:val="00FA2790"/>
    <w:rsid w:val="00FA3079"/>
    <w:rsid w:val="00FA3368"/>
    <w:rsid w:val="00FA3C88"/>
    <w:rsid w:val="00FA4614"/>
    <w:rsid w:val="00FA52C6"/>
    <w:rsid w:val="00FA6127"/>
    <w:rsid w:val="00FA625A"/>
    <w:rsid w:val="00FA64E5"/>
    <w:rsid w:val="00FA67F0"/>
    <w:rsid w:val="00FB277C"/>
    <w:rsid w:val="00FB6197"/>
    <w:rsid w:val="00FC0AA2"/>
    <w:rsid w:val="00FC12C0"/>
    <w:rsid w:val="00FC1C1C"/>
    <w:rsid w:val="00FC1E52"/>
    <w:rsid w:val="00FC20A7"/>
    <w:rsid w:val="00FC3DF2"/>
    <w:rsid w:val="00FC75A2"/>
    <w:rsid w:val="00FD0A17"/>
    <w:rsid w:val="00FD0A1D"/>
    <w:rsid w:val="00FD1A24"/>
    <w:rsid w:val="00FD3BBE"/>
    <w:rsid w:val="00FD4369"/>
    <w:rsid w:val="00FD5C97"/>
    <w:rsid w:val="00FD5FAE"/>
    <w:rsid w:val="00FD6026"/>
    <w:rsid w:val="00FD63C1"/>
    <w:rsid w:val="00FE0143"/>
    <w:rsid w:val="00FE0AA4"/>
    <w:rsid w:val="00FE18DC"/>
    <w:rsid w:val="00FE59EA"/>
    <w:rsid w:val="00FF1212"/>
    <w:rsid w:val="00FF292C"/>
    <w:rsid w:val="00FF4FE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D1F7E4-2C3C-A340-BCD0-B5786000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365F3D"/>
    <w:pPr>
      <w:spacing w:before="100" w:beforeAutospacing="1" w:after="100" w:afterAutospacing="1"/>
      <w:outlineLvl w:val="1"/>
    </w:pPr>
    <w:rPr>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2AAF"/>
    <w:pPr>
      <w:tabs>
        <w:tab w:val="center" w:pos="4153"/>
        <w:tab w:val="right" w:pos="8306"/>
      </w:tabs>
    </w:pPr>
  </w:style>
  <w:style w:type="character" w:styleId="PageNumber">
    <w:name w:val="page number"/>
    <w:basedOn w:val="DefaultParagraphFont"/>
    <w:rsid w:val="00922AAF"/>
  </w:style>
  <w:style w:type="character" w:styleId="Hyperlink">
    <w:name w:val="Hyperlink"/>
    <w:uiPriority w:val="99"/>
    <w:rsid w:val="00FE0143"/>
    <w:rPr>
      <w:color w:val="0000FF"/>
      <w:u w:val="single"/>
    </w:rPr>
  </w:style>
  <w:style w:type="paragraph" w:styleId="FootnoteText">
    <w:name w:val="footnote text"/>
    <w:aliases w:val="Char,single space Char,single space,Footnote Reference1,FA Fu,Footnote Text Char Char Char Char Char,Footnote Text Char Char Char Char,vFootnote Text,Footnote Text Char Char,Footnote Text Char1 Char Char,fn,ALTS FOOTNOT,Footnotes refss"/>
    <w:basedOn w:val="Normal"/>
    <w:link w:val="FootnoteTextChar"/>
    <w:qFormat/>
    <w:rsid w:val="001441A7"/>
    <w:rPr>
      <w:sz w:val="20"/>
      <w:szCs w:val="20"/>
    </w:rPr>
  </w:style>
  <w:style w:type="character" w:styleId="FootnoteReference">
    <w:name w:val="footnote reference"/>
    <w:aliases w:val="Footnote Reference + Superscript,Appel note de bas de page,Ref,de nota al pie,註腳內容,(NECG) Footnote Reference"/>
    <w:qFormat/>
    <w:rsid w:val="001441A7"/>
    <w:rPr>
      <w:vertAlign w:val="superscript"/>
    </w:rPr>
  </w:style>
  <w:style w:type="paragraph" w:styleId="Footer">
    <w:name w:val="footer"/>
    <w:basedOn w:val="Normal"/>
    <w:link w:val="FooterChar"/>
    <w:rsid w:val="00B92405"/>
    <w:pPr>
      <w:tabs>
        <w:tab w:val="center" w:pos="4513"/>
        <w:tab w:val="right" w:pos="9026"/>
      </w:tabs>
    </w:pPr>
  </w:style>
  <w:style w:type="character" w:customStyle="1" w:styleId="FooterChar">
    <w:name w:val="Footer Char"/>
    <w:link w:val="Footer"/>
    <w:rsid w:val="00B92405"/>
    <w:rPr>
      <w:sz w:val="24"/>
      <w:szCs w:val="24"/>
      <w:lang w:eastAsia="en-GB"/>
    </w:rPr>
  </w:style>
  <w:style w:type="character" w:styleId="FollowedHyperlink">
    <w:name w:val="FollowedHyperlink"/>
    <w:rsid w:val="006167A5"/>
    <w:rPr>
      <w:color w:val="800080"/>
      <w:u w:val="single"/>
    </w:rPr>
  </w:style>
  <w:style w:type="paragraph" w:customStyle="1" w:styleId="MediumGrid1-Accent21">
    <w:name w:val="Medium Grid 1 - Accent 21"/>
    <w:basedOn w:val="Normal"/>
    <w:uiPriority w:val="99"/>
    <w:qFormat/>
    <w:rsid w:val="00866595"/>
    <w:pPr>
      <w:spacing w:before="240" w:after="240" w:line="480" w:lineRule="auto"/>
      <w:ind w:left="720"/>
      <w:contextualSpacing/>
      <w:jc w:val="both"/>
    </w:pPr>
    <w:rPr>
      <w:rFonts w:eastAsia="Calibri"/>
      <w:lang w:val="en-ZA" w:eastAsia="en-US"/>
    </w:rPr>
  </w:style>
  <w:style w:type="paragraph" w:styleId="BalloonText">
    <w:name w:val="Balloon Text"/>
    <w:basedOn w:val="Normal"/>
    <w:link w:val="BalloonTextChar"/>
    <w:rsid w:val="005F597A"/>
    <w:rPr>
      <w:rFonts w:ascii="Tahoma" w:hAnsi="Tahoma" w:cs="Tahoma"/>
      <w:sz w:val="16"/>
      <w:szCs w:val="16"/>
    </w:rPr>
  </w:style>
  <w:style w:type="character" w:customStyle="1" w:styleId="BalloonTextChar">
    <w:name w:val="Balloon Text Char"/>
    <w:link w:val="BalloonText"/>
    <w:rsid w:val="005F597A"/>
    <w:rPr>
      <w:rFonts w:ascii="Tahoma" w:hAnsi="Tahoma" w:cs="Tahoma"/>
      <w:sz w:val="16"/>
      <w:szCs w:val="16"/>
      <w:lang w:val="en-GB" w:eastAsia="en-GB"/>
    </w:rPr>
  </w:style>
  <w:style w:type="paragraph" w:styleId="NormalWeb">
    <w:name w:val="Normal (Web)"/>
    <w:basedOn w:val="Normal"/>
    <w:uiPriority w:val="99"/>
    <w:unhideWhenUsed/>
    <w:rsid w:val="004B5CAF"/>
    <w:pPr>
      <w:spacing w:before="100" w:beforeAutospacing="1" w:after="100" w:afterAutospacing="1"/>
    </w:pPr>
    <w:rPr>
      <w:rFonts w:ascii="Times" w:hAnsi="Times"/>
      <w:sz w:val="20"/>
      <w:szCs w:val="20"/>
      <w:lang w:val="en-ZA" w:eastAsia="en-US"/>
    </w:rPr>
  </w:style>
  <w:style w:type="paragraph" w:styleId="ListParagraph">
    <w:name w:val="List Paragraph"/>
    <w:basedOn w:val="Normal"/>
    <w:uiPriority w:val="34"/>
    <w:qFormat/>
    <w:rsid w:val="00803164"/>
    <w:pPr>
      <w:widowControl w:val="0"/>
      <w:spacing w:line="480" w:lineRule="auto"/>
      <w:ind w:left="720"/>
      <w:jc w:val="both"/>
    </w:pPr>
    <w:rPr>
      <w:sz w:val="20"/>
      <w:szCs w:val="20"/>
      <w:lang w:eastAsia="en-US"/>
    </w:rPr>
  </w:style>
  <w:style w:type="character" w:customStyle="1" w:styleId="FootnoteTextChar">
    <w:name w:val="Footnote Text Char"/>
    <w:aliases w:val="Char Char,single space Char Char,single space Char1,Footnote Reference1 Char,FA Fu Char,Footnote Text Char Char Char Char Char Char,Footnote Text Char Char Char Char Char1,vFootnote Text Char,Footnote Text Char Char Char,fn Char"/>
    <w:link w:val="FootnoteText"/>
    <w:qFormat/>
    <w:rsid w:val="00803164"/>
    <w:rPr>
      <w:lang w:val="en-GB" w:eastAsia="en-GB"/>
    </w:rPr>
  </w:style>
  <w:style w:type="paragraph" w:customStyle="1" w:styleId="Judgementnumbering">
    <w:name w:val="Judgement numbering"/>
    <w:basedOn w:val="Normal"/>
    <w:uiPriority w:val="99"/>
    <w:qFormat/>
    <w:rsid w:val="006C0858"/>
    <w:pPr>
      <w:numPr>
        <w:numId w:val="7"/>
      </w:numPr>
      <w:spacing w:after="360" w:line="360" w:lineRule="auto"/>
      <w:jc w:val="both"/>
    </w:pPr>
    <w:rPr>
      <w:rFonts w:ascii="Arial" w:eastAsia="Calibri" w:hAnsi="Arial"/>
      <w:szCs w:val="20"/>
      <w:lang w:eastAsia="en-US"/>
    </w:rPr>
  </w:style>
  <w:style w:type="paragraph" w:customStyle="1" w:styleId="listing-level2">
    <w:name w:val="listing - level 2"/>
    <w:basedOn w:val="Judgementnumbering"/>
    <w:uiPriority w:val="99"/>
    <w:qFormat/>
    <w:rsid w:val="006C0858"/>
    <w:pPr>
      <w:numPr>
        <w:ilvl w:val="1"/>
      </w:numPr>
    </w:pPr>
  </w:style>
  <w:style w:type="paragraph" w:customStyle="1" w:styleId="listing-level3">
    <w:name w:val="listing - level 3"/>
    <w:basedOn w:val="Judgementnumbering"/>
    <w:uiPriority w:val="99"/>
    <w:qFormat/>
    <w:rsid w:val="006C0858"/>
    <w:pPr>
      <w:numPr>
        <w:ilvl w:val="2"/>
      </w:numPr>
    </w:pPr>
  </w:style>
  <w:style w:type="paragraph" w:styleId="Revision">
    <w:name w:val="Revision"/>
    <w:hidden/>
    <w:uiPriority w:val="71"/>
    <w:rsid w:val="00D572D9"/>
    <w:rPr>
      <w:sz w:val="24"/>
      <w:szCs w:val="24"/>
      <w:lang w:val="en-GB" w:eastAsia="en-GB"/>
    </w:rPr>
  </w:style>
  <w:style w:type="character" w:customStyle="1" w:styleId="apple-converted-space">
    <w:name w:val="apple-converted-space"/>
    <w:basedOn w:val="DefaultParagraphFont"/>
    <w:rsid w:val="004001E6"/>
  </w:style>
  <w:style w:type="character" w:customStyle="1" w:styleId="Heading2Char">
    <w:name w:val="Heading 2 Char"/>
    <w:basedOn w:val="DefaultParagraphFont"/>
    <w:link w:val="Heading2"/>
    <w:uiPriority w:val="9"/>
    <w:rsid w:val="00365F3D"/>
    <w:rPr>
      <w:b/>
      <w:bCs/>
      <w:sz w:val="36"/>
      <w:szCs w:val="36"/>
      <w:lang w:eastAsia="en-GB"/>
    </w:rPr>
  </w:style>
  <w:style w:type="paragraph" w:styleId="BodyText">
    <w:name w:val="Body Text"/>
    <w:basedOn w:val="Normal"/>
    <w:link w:val="BodyTextChar"/>
    <w:uiPriority w:val="1"/>
    <w:qFormat/>
    <w:rsid w:val="002654E8"/>
    <w:pPr>
      <w:spacing w:before="130" w:after="130" w:line="260" w:lineRule="atLeast"/>
    </w:pPr>
    <w:rPr>
      <w:sz w:val="22"/>
      <w:szCs w:val="20"/>
      <w:lang w:eastAsia="en-US"/>
    </w:rPr>
  </w:style>
  <w:style w:type="character" w:customStyle="1" w:styleId="BodyTextChar">
    <w:name w:val="Body Text Char"/>
    <w:basedOn w:val="DefaultParagraphFont"/>
    <w:link w:val="BodyText"/>
    <w:uiPriority w:val="1"/>
    <w:rsid w:val="002654E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908">
      <w:bodyDiv w:val="1"/>
      <w:marLeft w:val="0"/>
      <w:marRight w:val="0"/>
      <w:marTop w:val="0"/>
      <w:marBottom w:val="0"/>
      <w:divBdr>
        <w:top w:val="none" w:sz="0" w:space="0" w:color="auto"/>
        <w:left w:val="none" w:sz="0" w:space="0" w:color="auto"/>
        <w:bottom w:val="none" w:sz="0" w:space="0" w:color="auto"/>
        <w:right w:val="none" w:sz="0" w:space="0" w:color="auto"/>
      </w:divBdr>
      <w:divsChild>
        <w:div w:id="1262953551">
          <w:marLeft w:val="0"/>
          <w:marRight w:val="0"/>
          <w:marTop w:val="0"/>
          <w:marBottom w:val="0"/>
          <w:divBdr>
            <w:top w:val="none" w:sz="0" w:space="0" w:color="auto"/>
            <w:left w:val="none" w:sz="0" w:space="0" w:color="auto"/>
            <w:bottom w:val="none" w:sz="0" w:space="0" w:color="auto"/>
            <w:right w:val="none" w:sz="0" w:space="0" w:color="auto"/>
          </w:divBdr>
          <w:divsChild>
            <w:div w:id="1302422480">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4665">
      <w:bodyDiv w:val="1"/>
      <w:marLeft w:val="0"/>
      <w:marRight w:val="0"/>
      <w:marTop w:val="0"/>
      <w:marBottom w:val="0"/>
      <w:divBdr>
        <w:top w:val="none" w:sz="0" w:space="0" w:color="auto"/>
        <w:left w:val="none" w:sz="0" w:space="0" w:color="auto"/>
        <w:bottom w:val="none" w:sz="0" w:space="0" w:color="auto"/>
        <w:right w:val="none" w:sz="0" w:space="0" w:color="auto"/>
      </w:divBdr>
      <w:divsChild>
        <w:div w:id="25444485">
          <w:marLeft w:val="0"/>
          <w:marRight w:val="0"/>
          <w:marTop w:val="0"/>
          <w:marBottom w:val="0"/>
          <w:divBdr>
            <w:top w:val="none" w:sz="0" w:space="0" w:color="auto"/>
            <w:left w:val="none" w:sz="0" w:space="0" w:color="auto"/>
            <w:bottom w:val="none" w:sz="0" w:space="0" w:color="auto"/>
            <w:right w:val="none" w:sz="0" w:space="0" w:color="auto"/>
          </w:divBdr>
          <w:divsChild>
            <w:div w:id="342901384">
              <w:marLeft w:val="0"/>
              <w:marRight w:val="0"/>
              <w:marTop w:val="0"/>
              <w:marBottom w:val="0"/>
              <w:divBdr>
                <w:top w:val="none" w:sz="0" w:space="0" w:color="auto"/>
                <w:left w:val="none" w:sz="0" w:space="0" w:color="auto"/>
                <w:bottom w:val="none" w:sz="0" w:space="0" w:color="auto"/>
                <w:right w:val="none" w:sz="0" w:space="0" w:color="auto"/>
              </w:divBdr>
              <w:divsChild>
                <w:div w:id="169608042">
                  <w:marLeft w:val="0"/>
                  <w:marRight w:val="0"/>
                  <w:marTop w:val="0"/>
                  <w:marBottom w:val="0"/>
                  <w:divBdr>
                    <w:top w:val="none" w:sz="0" w:space="0" w:color="auto"/>
                    <w:left w:val="none" w:sz="0" w:space="0" w:color="auto"/>
                    <w:bottom w:val="none" w:sz="0" w:space="0" w:color="auto"/>
                    <w:right w:val="none" w:sz="0" w:space="0" w:color="auto"/>
                  </w:divBdr>
                  <w:divsChild>
                    <w:div w:id="78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8298">
      <w:bodyDiv w:val="1"/>
      <w:marLeft w:val="0"/>
      <w:marRight w:val="0"/>
      <w:marTop w:val="0"/>
      <w:marBottom w:val="0"/>
      <w:divBdr>
        <w:top w:val="none" w:sz="0" w:space="0" w:color="auto"/>
        <w:left w:val="none" w:sz="0" w:space="0" w:color="auto"/>
        <w:bottom w:val="none" w:sz="0" w:space="0" w:color="auto"/>
        <w:right w:val="none" w:sz="0" w:space="0" w:color="auto"/>
      </w:divBdr>
      <w:divsChild>
        <w:div w:id="553740598">
          <w:marLeft w:val="0"/>
          <w:marRight w:val="0"/>
          <w:marTop w:val="0"/>
          <w:marBottom w:val="0"/>
          <w:divBdr>
            <w:top w:val="none" w:sz="0" w:space="0" w:color="auto"/>
            <w:left w:val="none" w:sz="0" w:space="0" w:color="auto"/>
            <w:bottom w:val="none" w:sz="0" w:space="0" w:color="auto"/>
            <w:right w:val="none" w:sz="0" w:space="0" w:color="auto"/>
          </w:divBdr>
          <w:divsChild>
            <w:div w:id="1178884854">
              <w:marLeft w:val="0"/>
              <w:marRight w:val="0"/>
              <w:marTop w:val="0"/>
              <w:marBottom w:val="0"/>
              <w:divBdr>
                <w:top w:val="none" w:sz="0" w:space="0" w:color="auto"/>
                <w:left w:val="none" w:sz="0" w:space="0" w:color="auto"/>
                <w:bottom w:val="none" w:sz="0" w:space="0" w:color="auto"/>
                <w:right w:val="none" w:sz="0" w:space="0" w:color="auto"/>
              </w:divBdr>
              <w:divsChild>
                <w:div w:id="52627648">
                  <w:marLeft w:val="0"/>
                  <w:marRight w:val="0"/>
                  <w:marTop w:val="0"/>
                  <w:marBottom w:val="0"/>
                  <w:divBdr>
                    <w:top w:val="none" w:sz="0" w:space="0" w:color="auto"/>
                    <w:left w:val="none" w:sz="0" w:space="0" w:color="auto"/>
                    <w:bottom w:val="none" w:sz="0" w:space="0" w:color="auto"/>
                    <w:right w:val="none" w:sz="0" w:space="0" w:color="auto"/>
                  </w:divBdr>
                  <w:divsChild>
                    <w:div w:id="6498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36076">
      <w:bodyDiv w:val="1"/>
      <w:marLeft w:val="0"/>
      <w:marRight w:val="0"/>
      <w:marTop w:val="0"/>
      <w:marBottom w:val="0"/>
      <w:divBdr>
        <w:top w:val="none" w:sz="0" w:space="0" w:color="auto"/>
        <w:left w:val="none" w:sz="0" w:space="0" w:color="auto"/>
        <w:bottom w:val="none" w:sz="0" w:space="0" w:color="auto"/>
        <w:right w:val="none" w:sz="0" w:space="0" w:color="auto"/>
      </w:divBdr>
    </w:div>
    <w:div w:id="208957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2010%20%285%29%20SA%2029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1991/152.html" TargetMode="External"/><Relationship Id="rId2" Type="http://schemas.openxmlformats.org/officeDocument/2006/relationships/hyperlink" Target="http://www.saflii.org/cgi-bin/LawCite?cit=%5b2018%5d%20ZASCA%20124" TargetMode="External"/><Relationship Id="rId1" Type="http://schemas.openxmlformats.org/officeDocument/2006/relationships/hyperlink" Target="http://www.saflii.org/cgi-bin/LawCite?cit=%5b1998%5d%204%20All%20SA%20109" TargetMode="External"/><Relationship Id="rId4" Type="http://schemas.openxmlformats.org/officeDocument/2006/relationships/hyperlink" Target="http://www.saflii.org/cgi-bin/LawCite?cit=1992%20%281%29%20SA%20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F330-F593-48E2-B64F-95FD6604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25154</CharactersWithSpaces>
  <SharedDoc>false</SharedDoc>
  <HLinks>
    <vt:vector size="12" baseType="variant">
      <vt:variant>
        <vt:i4>5832814</vt:i4>
      </vt:variant>
      <vt:variant>
        <vt:i4>3</vt:i4>
      </vt:variant>
      <vt:variant>
        <vt:i4>0</vt:i4>
      </vt:variant>
      <vt:variant>
        <vt:i4>5</vt:i4>
      </vt:variant>
      <vt:variant>
        <vt:lpwstr>http://www.saflii.org/cgi-bin/LawCite?cit=2009 %282%29 SA 277</vt:lpwstr>
      </vt:variant>
      <vt:variant>
        <vt:lpwstr/>
      </vt:variant>
      <vt:variant>
        <vt:i4>5505120</vt:i4>
      </vt:variant>
      <vt:variant>
        <vt:i4>0</vt:i4>
      </vt:variant>
      <vt:variant>
        <vt:i4>0</vt:i4>
      </vt:variant>
      <vt:variant>
        <vt:i4>5</vt:i4>
      </vt:variant>
      <vt:variant>
        <vt:lpwstr>http://www.saflii.org/cgi-bin/LawCite?cit=1988 %284%29 SA 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Binns-Ward</dc:creator>
  <cp:lastModifiedBy>Mokone</cp:lastModifiedBy>
  <cp:revision>3</cp:revision>
  <cp:lastPrinted>2023-08-03T12:48:00Z</cp:lastPrinted>
  <dcterms:created xsi:type="dcterms:W3CDTF">2023-08-07T08:23:00Z</dcterms:created>
  <dcterms:modified xsi:type="dcterms:W3CDTF">2023-08-07T08:23:00Z</dcterms:modified>
</cp:coreProperties>
</file>