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D787E" w14:textId="77777777" w:rsidR="00914DBA" w:rsidRPr="00B007DD" w:rsidRDefault="00914DBA" w:rsidP="00B007DD">
      <w:pPr>
        <w:pStyle w:val="Heading1"/>
        <w:keepNext w:val="0"/>
        <w:widowControl w:val="0"/>
        <w:spacing w:line="360" w:lineRule="auto"/>
        <w:rPr>
          <w:rFonts w:ascii="Arial" w:hAnsi="Arial" w:cs="Arial"/>
        </w:rPr>
      </w:pPr>
      <w:bookmarkStart w:id="0" w:name="_GoBack"/>
      <w:bookmarkEnd w:id="0"/>
      <w:r w:rsidRPr="00B007DD">
        <w:rPr>
          <w:rFonts w:ascii="Arial" w:hAnsi="Arial" w:cs="Arial"/>
        </w:rPr>
        <w:t>IN THE HIGH COURT OF SOUTH AFRICA</w:t>
      </w:r>
    </w:p>
    <w:p w14:paraId="4DD4315F" w14:textId="77777777" w:rsidR="00914DBA" w:rsidRPr="00B007DD" w:rsidRDefault="00914DBA" w:rsidP="00B007DD">
      <w:pPr>
        <w:widowControl w:val="0"/>
        <w:spacing w:after="0" w:line="360" w:lineRule="auto"/>
        <w:jc w:val="both"/>
        <w:rPr>
          <w:rFonts w:ascii="Arial" w:hAnsi="Arial" w:cs="Arial"/>
          <w:b/>
          <w:bCs/>
          <w:sz w:val="24"/>
          <w:szCs w:val="24"/>
          <w:lang w:val="en-GB"/>
        </w:rPr>
      </w:pPr>
      <w:r w:rsidRPr="00B007DD">
        <w:rPr>
          <w:rFonts w:ascii="Arial" w:hAnsi="Arial" w:cs="Arial"/>
          <w:b/>
          <w:bCs/>
          <w:sz w:val="24"/>
          <w:szCs w:val="24"/>
          <w:lang w:val="en-GB"/>
        </w:rPr>
        <w:t>WESTERN CAPE DIVISION, CAPE TOWN</w:t>
      </w:r>
    </w:p>
    <w:p w14:paraId="6076DACF" w14:textId="77777777" w:rsidR="00914DBA" w:rsidRPr="00B007DD" w:rsidRDefault="00914DBA" w:rsidP="00B007DD">
      <w:pPr>
        <w:widowControl w:val="0"/>
        <w:spacing w:after="0" w:line="360" w:lineRule="auto"/>
        <w:jc w:val="right"/>
        <w:rPr>
          <w:rFonts w:ascii="Arial" w:hAnsi="Arial" w:cs="Arial"/>
          <w:sz w:val="24"/>
          <w:szCs w:val="24"/>
        </w:rPr>
      </w:pPr>
      <w:r w:rsidRPr="00B007DD">
        <w:rPr>
          <w:rFonts w:ascii="Arial" w:hAnsi="Arial" w:cs="Arial"/>
          <w:sz w:val="24"/>
          <w:szCs w:val="24"/>
        </w:rPr>
        <w:t xml:space="preserve">Case number: </w:t>
      </w:r>
      <w:r w:rsidR="00EA79A0" w:rsidRPr="00B007DD">
        <w:rPr>
          <w:rFonts w:ascii="Arial" w:hAnsi="Arial" w:cs="Arial"/>
          <w:sz w:val="24"/>
          <w:szCs w:val="24"/>
        </w:rPr>
        <w:t>20449</w:t>
      </w:r>
      <w:r w:rsidRPr="00B007DD">
        <w:rPr>
          <w:rFonts w:ascii="Arial" w:hAnsi="Arial" w:cs="Arial"/>
          <w:sz w:val="24"/>
          <w:szCs w:val="24"/>
        </w:rPr>
        <w:t>/2021</w:t>
      </w:r>
    </w:p>
    <w:p w14:paraId="4AB5141C" w14:textId="77777777" w:rsidR="00914DBA" w:rsidRPr="00B007DD" w:rsidRDefault="00914DBA" w:rsidP="00B007DD">
      <w:pPr>
        <w:widowControl w:val="0"/>
        <w:spacing w:after="0" w:line="360" w:lineRule="auto"/>
        <w:jc w:val="both"/>
        <w:rPr>
          <w:rFonts w:ascii="Arial" w:hAnsi="Arial" w:cs="Arial"/>
          <w:sz w:val="24"/>
          <w:szCs w:val="24"/>
        </w:rPr>
      </w:pPr>
      <w:r w:rsidRPr="00B007DD">
        <w:rPr>
          <w:rFonts w:ascii="Arial" w:hAnsi="Arial" w:cs="Arial"/>
          <w:sz w:val="24"/>
          <w:szCs w:val="24"/>
        </w:rPr>
        <w:t>In the matter between:</w:t>
      </w:r>
    </w:p>
    <w:p w14:paraId="1FD15901" w14:textId="77777777" w:rsidR="00EA79A0" w:rsidRPr="00B007DD" w:rsidRDefault="00EA79A0" w:rsidP="00B007DD">
      <w:pPr>
        <w:widowControl w:val="0"/>
        <w:spacing w:after="0" w:line="360" w:lineRule="auto"/>
        <w:jc w:val="both"/>
        <w:rPr>
          <w:rFonts w:ascii="Arial" w:hAnsi="Arial" w:cs="Arial"/>
          <w:b/>
          <w:sz w:val="24"/>
          <w:szCs w:val="24"/>
        </w:rPr>
      </w:pPr>
      <w:r w:rsidRPr="00B007DD">
        <w:rPr>
          <w:rFonts w:ascii="Arial" w:hAnsi="Arial" w:cs="Arial"/>
          <w:b/>
          <w:sz w:val="24"/>
          <w:szCs w:val="24"/>
        </w:rPr>
        <w:t>LAUREN CHELSEA VAN DER VALK N.O.</w:t>
      </w:r>
      <w:r w:rsidRPr="00B007DD">
        <w:rPr>
          <w:rFonts w:ascii="Arial" w:hAnsi="Arial" w:cs="Arial"/>
          <w:b/>
          <w:sz w:val="24"/>
          <w:szCs w:val="24"/>
        </w:rPr>
        <w:tab/>
      </w:r>
      <w:r w:rsidRPr="00B007DD">
        <w:rPr>
          <w:rFonts w:ascii="Arial" w:hAnsi="Arial" w:cs="Arial"/>
          <w:b/>
          <w:sz w:val="24"/>
          <w:szCs w:val="24"/>
        </w:rPr>
        <w:tab/>
      </w:r>
      <w:r w:rsidRPr="00B007DD">
        <w:rPr>
          <w:rFonts w:ascii="Arial" w:hAnsi="Arial" w:cs="Arial"/>
          <w:b/>
          <w:sz w:val="24"/>
          <w:szCs w:val="24"/>
        </w:rPr>
        <w:tab/>
      </w:r>
      <w:r w:rsidRPr="00B007DD">
        <w:rPr>
          <w:rFonts w:ascii="Arial" w:hAnsi="Arial" w:cs="Arial"/>
          <w:b/>
          <w:sz w:val="24"/>
          <w:szCs w:val="24"/>
        </w:rPr>
        <w:tab/>
        <w:t xml:space="preserve">     </w:t>
      </w:r>
      <w:r w:rsidRPr="00B007DD">
        <w:rPr>
          <w:rFonts w:ascii="Arial" w:hAnsi="Arial" w:cs="Arial"/>
          <w:bCs/>
          <w:sz w:val="24"/>
          <w:szCs w:val="24"/>
        </w:rPr>
        <w:t>First applicant</w:t>
      </w:r>
    </w:p>
    <w:p w14:paraId="3D50453E" w14:textId="77777777" w:rsidR="00EA79A0" w:rsidRPr="00B007DD" w:rsidRDefault="00EA79A0" w:rsidP="00B007DD">
      <w:pPr>
        <w:widowControl w:val="0"/>
        <w:spacing w:after="0" w:line="360" w:lineRule="auto"/>
        <w:jc w:val="both"/>
        <w:rPr>
          <w:rFonts w:ascii="Arial" w:hAnsi="Arial" w:cs="Arial"/>
          <w:b/>
          <w:sz w:val="24"/>
          <w:szCs w:val="24"/>
        </w:rPr>
      </w:pPr>
      <w:r w:rsidRPr="00B007DD">
        <w:rPr>
          <w:rFonts w:ascii="Arial" w:hAnsi="Arial" w:cs="Arial"/>
          <w:b/>
          <w:sz w:val="24"/>
          <w:szCs w:val="24"/>
        </w:rPr>
        <w:t>PIETER JOHAN BLA</w:t>
      </w:r>
      <w:r w:rsidR="000F793F" w:rsidRPr="00B007DD">
        <w:rPr>
          <w:rFonts w:ascii="Arial" w:hAnsi="Arial" w:cs="Arial"/>
          <w:b/>
          <w:sz w:val="24"/>
          <w:szCs w:val="24"/>
        </w:rPr>
        <w:t>N</w:t>
      </w:r>
      <w:r w:rsidRPr="00B007DD">
        <w:rPr>
          <w:rFonts w:ascii="Arial" w:hAnsi="Arial" w:cs="Arial"/>
          <w:b/>
          <w:sz w:val="24"/>
          <w:szCs w:val="24"/>
        </w:rPr>
        <w:t>CKENBERG N.O.</w:t>
      </w:r>
      <w:r w:rsidRPr="00B007DD">
        <w:rPr>
          <w:rFonts w:ascii="Arial" w:hAnsi="Arial" w:cs="Arial"/>
          <w:b/>
          <w:sz w:val="24"/>
          <w:szCs w:val="24"/>
        </w:rPr>
        <w:tab/>
      </w:r>
      <w:r w:rsidRPr="00B007DD">
        <w:rPr>
          <w:rFonts w:ascii="Arial" w:hAnsi="Arial" w:cs="Arial"/>
          <w:b/>
          <w:sz w:val="24"/>
          <w:szCs w:val="24"/>
        </w:rPr>
        <w:tab/>
      </w:r>
      <w:r w:rsidRPr="00B007DD">
        <w:rPr>
          <w:rFonts w:ascii="Arial" w:hAnsi="Arial" w:cs="Arial"/>
          <w:b/>
          <w:sz w:val="24"/>
          <w:szCs w:val="24"/>
        </w:rPr>
        <w:tab/>
      </w:r>
      <w:r w:rsidRPr="00B007DD">
        <w:rPr>
          <w:rFonts w:ascii="Arial" w:hAnsi="Arial" w:cs="Arial"/>
          <w:b/>
          <w:sz w:val="24"/>
          <w:szCs w:val="24"/>
        </w:rPr>
        <w:tab/>
      </w:r>
      <w:r w:rsidRPr="00B007DD">
        <w:rPr>
          <w:rFonts w:ascii="Arial" w:hAnsi="Arial" w:cs="Arial"/>
          <w:bCs/>
          <w:sz w:val="24"/>
          <w:szCs w:val="24"/>
        </w:rPr>
        <w:t>Second applicant</w:t>
      </w:r>
    </w:p>
    <w:p w14:paraId="4B7D391C" w14:textId="77777777" w:rsidR="00EA79A0" w:rsidRPr="00B007DD" w:rsidRDefault="00EA79A0" w:rsidP="00B007DD">
      <w:pPr>
        <w:widowControl w:val="0"/>
        <w:spacing w:after="0" w:line="360" w:lineRule="auto"/>
        <w:jc w:val="both"/>
        <w:rPr>
          <w:rFonts w:ascii="Arial" w:hAnsi="Arial" w:cs="Arial"/>
          <w:b/>
          <w:sz w:val="24"/>
          <w:szCs w:val="24"/>
        </w:rPr>
      </w:pPr>
      <w:r w:rsidRPr="00B007DD">
        <w:rPr>
          <w:rFonts w:ascii="Arial" w:hAnsi="Arial" w:cs="Arial"/>
          <w:b/>
          <w:sz w:val="24"/>
          <w:szCs w:val="24"/>
        </w:rPr>
        <w:t>BRENDAN MARK NIELSEN N.O.</w:t>
      </w:r>
      <w:r w:rsidRPr="00B007DD">
        <w:rPr>
          <w:rFonts w:ascii="Arial" w:hAnsi="Arial" w:cs="Arial"/>
          <w:b/>
          <w:sz w:val="24"/>
          <w:szCs w:val="24"/>
        </w:rPr>
        <w:tab/>
      </w:r>
      <w:r w:rsidRPr="00B007DD">
        <w:rPr>
          <w:rFonts w:ascii="Arial" w:hAnsi="Arial" w:cs="Arial"/>
          <w:b/>
          <w:sz w:val="24"/>
          <w:szCs w:val="24"/>
        </w:rPr>
        <w:tab/>
      </w:r>
      <w:r w:rsidRPr="00B007DD">
        <w:rPr>
          <w:rFonts w:ascii="Arial" w:hAnsi="Arial" w:cs="Arial"/>
          <w:b/>
          <w:sz w:val="24"/>
          <w:szCs w:val="24"/>
        </w:rPr>
        <w:tab/>
      </w:r>
      <w:r w:rsidRPr="00B007DD">
        <w:rPr>
          <w:rFonts w:ascii="Arial" w:hAnsi="Arial" w:cs="Arial"/>
          <w:b/>
          <w:sz w:val="24"/>
          <w:szCs w:val="24"/>
        </w:rPr>
        <w:tab/>
      </w:r>
      <w:r w:rsidRPr="00B007DD">
        <w:rPr>
          <w:rFonts w:ascii="Arial" w:hAnsi="Arial" w:cs="Arial"/>
          <w:b/>
          <w:sz w:val="24"/>
          <w:szCs w:val="24"/>
        </w:rPr>
        <w:tab/>
        <w:t xml:space="preserve">    </w:t>
      </w:r>
      <w:r w:rsidRPr="00B007DD">
        <w:rPr>
          <w:rFonts w:ascii="Arial" w:hAnsi="Arial" w:cs="Arial"/>
          <w:bCs/>
          <w:sz w:val="24"/>
          <w:szCs w:val="24"/>
        </w:rPr>
        <w:t>Third applicant</w:t>
      </w:r>
    </w:p>
    <w:p w14:paraId="1E04BBFE" w14:textId="77777777" w:rsidR="00914DBA" w:rsidRPr="00B007DD" w:rsidRDefault="00EA79A0" w:rsidP="00B007DD">
      <w:pPr>
        <w:widowControl w:val="0"/>
        <w:spacing w:after="0" w:line="360" w:lineRule="auto"/>
        <w:jc w:val="both"/>
        <w:rPr>
          <w:rFonts w:ascii="Arial" w:hAnsi="Arial" w:cs="Arial"/>
          <w:b/>
          <w:sz w:val="24"/>
          <w:szCs w:val="24"/>
        </w:rPr>
      </w:pPr>
      <w:r w:rsidRPr="00B007DD">
        <w:rPr>
          <w:rFonts w:ascii="Arial" w:hAnsi="Arial" w:cs="Arial"/>
          <w:b/>
          <w:sz w:val="24"/>
          <w:szCs w:val="24"/>
        </w:rPr>
        <w:t>CORNELIS VAN DER VALK N.O.</w:t>
      </w:r>
      <w:r w:rsidR="00914DBA" w:rsidRPr="00B007DD">
        <w:rPr>
          <w:rFonts w:ascii="Arial" w:hAnsi="Arial" w:cs="Arial"/>
          <w:b/>
          <w:sz w:val="24"/>
          <w:szCs w:val="24"/>
        </w:rPr>
        <w:tab/>
      </w:r>
      <w:r w:rsidR="00914DBA" w:rsidRPr="00B007DD">
        <w:rPr>
          <w:rFonts w:ascii="Arial" w:hAnsi="Arial" w:cs="Arial"/>
          <w:b/>
          <w:sz w:val="24"/>
          <w:szCs w:val="24"/>
        </w:rPr>
        <w:tab/>
      </w:r>
      <w:r w:rsidR="00914DBA" w:rsidRPr="00B007DD">
        <w:rPr>
          <w:rFonts w:ascii="Arial" w:hAnsi="Arial" w:cs="Arial"/>
          <w:b/>
          <w:sz w:val="24"/>
          <w:szCs w:val="24"/>
        </w:rPr>
        <w:tab/>
      </w:r>
      <w:r w:rsidR="00914DBA" w:rsidRPr="00B007DD">
        <w:rPr>
          <w:rFonts w:ascii="Arial" w:hAnsi="Arial" w:cs="Arial"/>
          <w:bCs/>
          <w:sz w:val="24"/>
          <w:szCs w:val="24"/>
        </w:rPr>
        <w:tab/>
      </w:r>
      <w:r w:rsidRPr="00B007DD">
        <w:rPr>
          <w:rFonts w:ascii="Arial" w:hAnsi="Arial" w:cs="Arial"/>
          <w:bCs/>
          <w:sz w:val="24"/>
          <w:szCs w:val="24"/>
        </w:rPr>
        <w:tab/>
        <w:t xml:space="preserve"> Fourth a</w:t>
      </w:r>
      <w:r w:rsidR="00914DBA" w:rsidRPr="00B007DD">
        <w:rPr>
          <w:rFonts w:ascii="Arial" w:hAnsi="Arial" w:cs="Arial"/>
          <w:bCs/>
          <w:sz w:val="24"/>
          <w:szCs w:val="24"/>
        </w:rPr>
        <w:t>pplicant</w:t>
      </w:r>
    </w:p>
    <w:p w14:paraId="36ACCA6D" w14:textId="77777777" w:rsidR="00EA79A0" w:rsidRPr="00B007DD" w:rsidRDefault="00EA79A0" w:rsidP="00B007DD">
      <w:pPr>
        <w:widowControl w:val="0"/>
        <w:spacing w:after="0" w:line="360" w:lineRule="auto"/>
        <w:jc w:val="both"/>
        <w:rPr>
          <w:rFonts w:ascii="Arial" w:hAnsi="Arial" w:cs="Arial"/>
          <w:sz w:val="24"/>
          <w:szCs w:val="24"/>
        </w:rPr>
      </w:pPr>
      <w:r w:rsidRPr="00B007DD">
        <w:rPr>
          <w:rFonts w:ascii="Arial" w:hAnsi="Arial" w:cs="Arial"/>
          <w:sz w:val="24"/>
          <w:szCs w:val="24"/>
        </w:rPr>
        <w:t>(in their capacities as the duly appointed trustees</w:t>
      </w:r>
    </w:p>
    <w:p w14:paraId="1DDE988F" w14:textId="77777777" w:rsidR="00EA79A0" w:rsidRPr="00B007DD" w:rsidRDefault="00EA79A0" w:rsidP="00B007DD">
      <w:pPr>
        <w:widowControl w:val="0"/>
        <w:spacing w:after="0" w:line="360" w:lineRule="auto"/>
        <w:jc w:val="both"/>
        <w:rPr>
          <w:rFonts w:ascii="Arial" w:hAnsi="Arial" w:cs="Arial"/>
          <w:sz w:val="24"/>
          <w:szCs w:val="24"/>
        </w:rPr>
      </w:pPr>
      <w:r w:rsidRPr="00B007DD">
        <w:rPr>
          <w:rFonts w:ascii="Arial" w:hAnsi="Arial" w:cs="Arial"/>
          <w:sz w:val="24"/>
          <w:szCs w:val="24"/>
        </w:rPr>
        <w:t>of the Falcon Trust IT 284/89)</w:t>
      </w:r>
    </w:p>
    <w:p w14:paraId="7F8F5B12" w14:textId="77777777" w:rsidR="00EA79A0" w:rsidRPr="00B007DD" w:rsidRDefault="00EA79A0" w:rsidP="00B007DD">
      <w:pPr>
        <w:widowControl w:val="0"/>
        <w:spacing w:after="0" w:line="360" w:lineRule="auto"/>
        <w:jc w:val="both"/>
        <w:rPr>
          <w:rFonts w:ascii="Arial" w:hAnsi="Arial" w:cs="Arial"/>
          <w:sz w:val="24"/>
          <w:szCs w:val="24"/>
        </w:rPr>
      </w:pPr>
    </w:p>
    <w:p w14:paraId="39A5B96D" w14:textId="77777777" w:rsidR="00914DBA" w:rsidRPr="00B007DD" w:rsidRDefault="00914DBA" w:rsidP="00B007DD">
      <w:pPr>
        <w:widowControl w:val="0"/>
        <w:spacing w:after="0" w:line="360" w:lineRule="auto"/>
        <w:jc w:val="both"/>
        <w:rPr>
          <w:rFonts w:ascii="Arial" w:hAnsi="Arial" w:cs="Arial"/>
          <w:sz w:val="24"/>
          <w:szCs w:val="24"/>
        </w:rPr>
      </w:pPr>
      <w:r w:rsidRPr="00B007DD">
        <w:rPr>
          <w:rFonts w:ascii="Arial" w:hAnsi="Arial" w:cs="Arial"/>
          <w:sz w:val="24"/>
          <w:szCs w:val="24"/>
        </w:rPr>
        <w:t>and</w:t>
      </w:r>
    </w:p>
    <w:p w14:paraId="25C7560D" w14:textId="77777777" w:rsidR="00EA79A0" w:rsidRPr="00B007DD" w:rsidRDefault="00EA79A0" w:rsidP="00B007DD">
      <w:pPr>
        <w:pStyle w:val="BodyText"/>
        <w:widowControl w:val="0"/>
        <w:spacing w:line="360" w:lineRule="auto"/>
        <w:jc w:val="both"/>
        <w:rPr>
          <w:rFonts w:ascii="Arial" w:hAnsi="Arial" w:cs="Arial"/>
          <w:sz w:val="24"/>
        </w:rPr>
      </w:pPr>
    </w:p>
    <w:p w14:paraId="6B3D0730" w14:textId="77777777" w:rsidR="00EA79A0" w:rsidRPr="00B007DD" w:rsidRDefault="00EA79A0" w:rsidP="00B007DD">
      <w:pPr>
        <w:pStyle w:val="BodyText"/>
        <w:widowControl w:val="0"/>
        <w:spacing w:line="360" w:lineRule="auto"/>
        <w:jc w:val="both"/>
        <w:rPr>
          <w:rFonts w:ascii="Arial" w:hAnsi="Arial" w:cs="Arial"/>
          <w:sz w:val="24"/>
        </w:rPr>
      </w:pPr>
      <w:r w:rsidRPr="00B007DD">
        <w:rPr>
          <w:rFonts w:ascii="Arial" w:hAnsi="Arial" w:cs="Arial"/>
          <w:sz w:val="24"/>
        </w:rPr>
        <w:t>SHANE JOHNSON</w:t>
      </w:r>
    </w:p>
    <w:p w14:paraId="1F49ADCE" w14:textId="77777777" w:rsidR="00914DBA" w:rsidRPr="00B007DD" w:rsidRDefault="00EA79A0" w:rsidP="00B007DD">
      <w:pPr>
        <w:pStyle w:val="BodyText"/>
        <w:widowControl w:val="0"/>
        <w:spacing w:line="360" w:lineRule="auto"/>
        <w:jc w:val="both"/>
        <w:rPr>
          <w:rFonts w:ascii="Arial" w:hAnsi="Arial" w:cs="Arial"/>
          <w:b w:val="0"/>
          <w:bCs w:val="0"/>
          <w:sz w:val="24"/>
        </w:rPr>
      </w:pPr>
      <w:r w:rsidRPr="00B007DD">
        <w:rPr>
          <w:rFonts w:ascii="Arial" w:hAnsi="Arial" w:cs="Arial"/>
          <w:b w:val="0"/>
          <w:bCs w:val="0"/>
          <w:sz w:val="24"/>
        </w:rPr>
        <w:t>(and all those holding under him)</w:t>
      </w:r>
      <w:r w:rsidR="00914DBA" w:rsidRPr="00B007DD">
        <w:rPr>
          <w:rFonts w:ascii="Arial" w:hAnsi="Arial" w:cs="Arial"/>
          <w:sz w:val="24"/>
        </w:rPr>
        <w:tab/>
      </w:r>
      <w:r w:rsidR="00914DBA" w:rsidRPr="00B007DD">
        <w:rPr>
          <w:rFonts w:ascii="Arial" w:hAnsi="Arial" w:cs="Arial"/>
          <w:sz w:val="24"/>
        </w:rPr>
        <w:tab/>
      </w:r>
      <w:r w:rsidR="00914DBA" w:rsidRPr="00B007DD">
        <w:rPr>
          <w:rFonts w:ascii="Arial" w:hAnsi="Arial" w:cs="Arial"/>
          <w:sz w:val="24"/>
        </w:rPr>
        <w:tab/>
      </w:r>
      <w:r w:rsidR="00127873" w:rsidRPr="00B007DD">
        <w:rPr>
          <w:rFonts w:ascii="Arial" w:hAnsi="Arial" w:cs="Arial"/>
          <w:sz w:val="24"/>
        </w:rPr>
        <w:tab/>
      </w:r>
      <w:r w:rsidR="00914DBA" w:rsidRPr="00B007DD">
        <w:rPr>
          <w:rFonts w:ascii="Arial" w:hAnsi="Arial" w:cs="Arial"/>
          <w:sz w:val="24"/>
        </w:rPr>
        <w:tab/>
      </w:r>
      <w:r w:rsidRPr="00B007DD">
        <w:rPr>
          <w:rFonts w:ascii="Arial" w:hAnsi="Arial" w:cs="Arial"/>
          <w:sz w:val="24"/>
        </w:rPr>
        <w:tab/>
      </w:r>
      <w:r w:rsidR="00127873" w:rsidRPr="00B007DD">
        <w:rPr>
          <w:rFonts w:ascii="Arial" w:hAnsi="Arial" w:cs="Arial"/>
          <w:b w:val="0"/>
          <w:bCs w:val="0"/>
          <w:sz w:val="24"/>
        </w:rPr>
        <w:t xml:space="preserve"> F</w:t>
      </w:r>
      <w:r w:rsidR="00914DBA" w:rsidRPr="00B007DD">
        <w:rPr>
          <w:rFonts w:ascii="Arial" w:hAnsi="Arial" w:cs="Arial"/>
          <w:b w:val="0"/>
          <w:bCs w:val="0"/>
          <w:sz w:val="24"/>
        </w:rPr>
        <w:t>irst respondent</w:t>
      </w:r>
    </w:p>
    <w:p w14:paraId="689D8AEE" w14:textId="77777777" w:rsidR="00EA79A0" w:rsidRPr="00B007DD" w:rsidRDefault="00EA79A0" w:rsidP="00B007DD">
      <w:pPr>
        <w:pStyle w:val="BodyText"/>
        <w:widowControl w:val="0"/>
        <w:spacing w:line="360" w:lineRule="auto"/>
        <w:jc w:val="both"/>
        <w:rPr>
          <w:rFonts w:ascii="Arial" w:hAnsi="Arial" w:cs="Arial"/>
          <w:sz w:val="24"/>
        </w:rPr>
      </w:pPr>
      <w:r w:rsidRPr="00B007DD">
        <w:rPr>
          <w:rFonts w:ascii="Arial" w:hAnsi="Arial" w:cs="Arial"/>
          <w:sz w:val="24"/>
        </w:rPr>
        <w:t>DIDIER BETUMANGA ILANGA</w:t>
      </w:r>
    </w:p>
    <w:p w14:paraId="7EE7B728" w14:textId="77777777" w:rsidR="00914DBA" w:rsidRPr="00B007DD" w:rsidRDefault="00EA79A0" w:rsidP="00B007DD">
      <w:pPr>
        <w:pStyle w:val="BodyText"/>
        <w:widowControl w:val="0"/>
        <w:spacing w:line="360" w:lineRule="auto"/>
        <w:jc w:val="both"/>
        <w:rPr>
          <w:rFonts w:ascii="Arial" w:hAnsi="Arial" w:cs="Arial"/>
          <w:sz w:val="24"/>
        </w:rPr>
      </w:pPr>
      <w:r w:rsidRPr="00B007DD">
        <w:rPr>
          <w:rFonts w:ascii="Arial" w:hAnsi="Arial" w:cs="Arial"/>
          <w:b w:val="0"/>
          <w:bCs w:val="0"/>
          <w:sz w:val="24"/>
        </w:rPr>
        <w:t>(and all those holding under him)</w:t>
      </w:r>
      <w:r w:rsidR="00914DBA" w:rsidRPr="00B007DD">
        <w:rPr>
          <w:rFonts w:ascii="Arial" w:hAnsi="Arial" w:cs="Arial"/>
          <w:sz w:val="24"/>
        </w:rPr>
        <w:tab/>
      </w:r>
      <w:r w:rsidR="00914DBA" w:rsidRPr="00B007DD">
        <w:rPr>
          <w:rFonts w:ascii="Arial" w:hAnsi="Arial" w:cs="Arial"/>
          <w:sz w:val="24"/>
        </w:rPr>
        <w:tab/>
      </w:r>
      <w:r w:rsidR="00914DBA" w:rsidRPr="00B007DD">
        <w:rPr>
          <w:rFonts w:ascii="Arial" w:hAnsi="Arial" w:cs="Arial"/>
          <w:sz w:val="24"/>
        </w:rPr>
        <w:tab/>
      </w:r>
      <w:r w:rsidR="00914DBA" w:rsidRPr="00B007DD">
        <w:rPr>
          <w:rFonts w:ascii="Arial" w:hAnsi="Arial" w:cs="Arial"/>
          <w:sz w:val="24"/>
        </w:rPr>
        <w:tab/>
      </w:r>
      <w:r w:rsidRPr="00B007DD">
        <w:rPr>
          <w:rFonts w:ascii="Arial" w:hAnsi="Arial" w:cs="Arial"/>
          <w:sz w:val="24"/>
        </w:rPr>
        <w:tab/>
        <w:t xml:space="preserve">       </w:t>
      </w:r>
      <w:r w:rsidR="00914DBA" w:rsidRPr="00B007DD">
        <w:rPr>
          <w:rFonts w:ascii="Arial" w:hAnsi="Arial" w:cs="Arial"/>
          <w:b w:val="0"/>
          <w:bCs w:val="0"/>
          <w:sz w:val="24"/>
        </w:rPr>
        <w:t>Second respondent</w:t>
      </w:r>
    </w:p>
    <w:p w14:paraId="1A6A6C8C" w14:textId="77777777" w:rsidR="00EA79A0" w:rsidRPr="00B007DD" w:rsidRDefault="00EA79A0" w:rsidP="00B007DD">
      <w:pPr>
        <w:pStyle w:val="BodyText"/>
        <w:widowControl w:val="0"/>
        <w:spacing w:line="360" w:lineRule="auto"/>
        <w:jc w:val="both"/>
        <w:rPr>
          <w:rFonts w:ascii="Arial" w:hAnsi="Arial" w:cs="Arial"/>
          <w:sz w:val="24"/>
        </w:rPr>
      </w:pPr>
      <w:r w:rsidRPr="00B007DD">
        <w:rPr>
          <w:rFonts w:ascii="Arial" w:hAnsi="Arial" w:cs="Arial"/>
          <w:sz w:val="24"/>
        </w:rPr>
        <w:t>DIDIER KUASA</w:t>
      </w:r>
    </w:p>
    <w:p w14:paraId="7FD309CD" w14:textId="77777777" w:rsidR="00914DBA" w:rsidRPr="00B007DD" w:rsidRDefault="00EA79A0" w:rsidP="00B007DD">
      <w:pPr>
        <w:pStyle w:val="BodyText"/>
        <w:widowControl w:val="0"/>
        <w:spacing w:line="360" w:lineRule="auto"/>
        <w:jc w:val="both"/>
        <w:rPr>
          <w:rFonts w:ascii="Arial" w:hAnsi="Arial" w:cs="Arial"/>
          <w:sz w:val="24"/>
        </w:rPr>
      </w:pPr>
      <w:r w:rsidRPr="00B007DD">
        <w:rPr>
          <w:rFonts w:ascii="Arial" w:hAnsi="Arial" w:cs="Arial"/>
          <w:b w:val="0"/>
          <w:bCs w:val="0"/>
          <w:sz w:val="24"/>
        </w:rPr>
        <w:t>(and all those holding under him)</w:t>
      </w:r>
      <w:r w:rsidR="00914DBA" w:rsidRPr="00B007DD">
        <w:rPr>
          <w:rFonts w:ascii="Arial" w:hAnsi="Arial" w:cs="Arial"/>
          <w:sz w:val="24"/>
        </w:rPr>
        <w:tab/>
      </w:r>
      <w:r w:rsidR="00914DBA" w:rsidRPr="00B007DD">
        <w:rPr>
          <w:rFonts w:ascii="Arial" w:hAnsi="Arial" w:cs="Arial"/>
          <w:sz w:val="24"/>
        </w:rPr>
        <w:tab/>
      </w:r>
      <w:r w:rsidR="00914DBA" w:rsidRPr="00B007DD">
        <w:rPr>
          <w:rFonts w:ascii="Arial" w:hAnsi="Arial" w:cs="Arial"/>
          <w:sz w:val="24"/>
        </w:rPr>
        <w:tab/>
      </w:r>
      <w:r w:rsidR="00914DBA" w:rsidRPr="00B007DD">
        <w:rPr>
          <w:rFonts w:ascii="Arial" w:hAnsi="Arial" w:cs="Arial"/>
          <w:sz w:val="24"/>
        </w:rPr>
        <w:tab/>
      </w:r>
      <w:r w:rsidR="00914DBA" w:rsidRPr="00B007DD">
        <w:rPr>
          <w:rFonts w:ascii="Arial" w:hAnsi="Arial" w:cs="Arial"/>
          <w:sz w:val="24"/>
        </w:rPr>
        <w:tab/>
      </w:r>
      <w:r w:rsidRPr="00B007DD">
        <w:rPr>
          <w:rFonts w:ascii="Arial" w:hAnsi="Arial" w:cs="Arial"/>
          <w:sz w:val="24"/>
        </w:rPr>
        <w:tab/>
      </w:r>
      <w:r w:rsidR="00914DBA" w:rsidRPr="00B007DD">
        <w:rPr>
          <w:rFonts w:ascii="Arial" w:hAnsi="Arial" w:cs="Arial"/>
          <w:b w:val="0"/>
          <w:bCs w:val="0"/>
          <w:sz w:val="24"/>
        </w:rPr>
        <w:t>Third respondent</w:t>
      </w:r>
    </w:p>
    <w:p w14:paraId="5E2C0098" w14:textId="77777777" w:rsidR="00914DBA" w:rsidRPr="00B007DD" w:rsidRDefault="00914DBA" w:rsidP="00B007DD">
      <w:pPr>
        <w:pStyle w:val="BodyText"/>
        <w:widowControl w:val="0"/>
        <w:spacing w:line="360" w:lineRule="auto"/>
        <w:ind w:left="720" w:hanging="720"/>
        <w:jc w:val="both"/>
        <w:rPr>
          <w:rFonts w:ascii="Arial" w:hAnsi="Arial" w:cs="Arial"/>
          <w:b w:val="0"/>
          <w:bCs w:val="0"/>
          <w:sz w:val="24"/>
        </w:rPr>
      </w:pPr>
    </w:p>
    <w:p w14:paraId="591FC2A0" w14:textId="77777777" w:rsidR="00914DBA" w:rsidRPr="00B007DD" w:rsidRDefault="00914DBA" w:rsidP="00B007DD">
      <w:pPr>
        <w:widowControl w:val="0"/>
        <w:spacing w:after="0" w:line="360" w:lineRule="auto"/>
        <w:jc w:val="both"/>
        <w:rPr>
          <w:rFonts w:ascii="Arial" w:hAnsi="Arial" w:cs="Arial"/>
          <w:sz w:val="24"/>
          <w:szCs w:val="24"/>
        </w:rPr>
      </w:pPr>
      <w:r w:rsidRPr="00B007DD">
        <w:rPr>
          <w:rFonts w:ascii="Arial" w:hAnsi="Arial" w:cs="Arial"/>
          <w:noProof/>
          <w:sz w:val="24"/>
          <w:szCs w:val="24"/>
          <w:lang w:eastAsia="en-ZA"/>
        </w:rPr>
        <mc:AlternateContent>
          <mc:Choice Requires="wps">
            <w:drawing>
              <wp:anchor distT="0" distB="0" distL="114300" distR="114300" simplePos="0" relativeHeight="251660288" behindDoc="0" locked="0" layoutInCell="1" allowOverlap="1" wp14:anchorId="281DE354" wp14:editId="1DA6E483">
                <wp:simplePos x="0" y="0"/>
                <wp:positionH relativeFrom="column">
                  <wp:posOffset>57150</wp:posOffset>
                </wp:positionH>
                <wp:positionV relativeFrom="paragraph">
                  <wp:posOffset>101600</wp:posOffset>
                </wp:positionV>
                <wp:extent cx="5772150" cy="0"/>
                <wp:effectExtent l="13335" t="5080" r="571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F420E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s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"/>
            </w:pict>
          </mc:Fallback>
        </mc:AlternateContent>
      </w:r>
      <w:r w:rsidRPr="00B007DD">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269924A6" wp14:editId="5C1FAA7A">
                <wp:simplePos x="0" y="0"/>
                <wp:positionH relativeFrom="column">
                  <wp:posOffset>0</wp:posOffset>
                </wp:positionH>
                <wp:positionV relativeFrom="paragraph">
                  <wp:posOffset>101600</wp:posOffset>
                </wp:positionV>
                <wp:extent cx="5715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F61066"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"/>
            </w:pict>
          </mc:Fallback>
        </mc:AlternateContent>
      </w:r>
    </w:p>
    <w:p w14:paraId="327A542F" w14:textId="77777777" w:rsidR="00914DBA" w:rsidRPr="00B007DD" w:rsidRDefault="00EA79A0" w:rsidP="00B007DD">
      <w:pPr>
        <w:pStyle w:val="BodyText"/>
        <w:widowControl w:val="0"/>
        <w:spacing w:line="360" w:lineRule="auto"/>
        <w:rPr>
          <w:rFonts w:ascii="Arial" w:hAnsi="Arial" w:cs="Arial"/>
          <w:sz w:val="24"/>
        </w:rPr>
      </w:pPr>
      <w:r w:rsidRPr="00B007DD">
        <w:rPr>
          <w:rFonts w:ascii="Arial" w:hAnsi="Arial" w:cs="Arial"/>
          <w:sz w:val="24"/>
        </w:rPr>
        <w:t xml:space="preserve">JUDGMENT DELIVERED ON </w:t>
      </w:r>
      <w:r w:rsidR="00B007DD">
        <w:rPr>
          <w:rFonts w:ascii="Arial" w:hAnsi="Arial" w:cs="Arial"/>
          <w:sz w:val="24"/>
        </w:rPr>
        <w:t>30</w:t>
      </w:r>
      <w:r w:rsidRPr="00B007DD">
        <w:rPr>
          <w:rFonts w:ascii="Arial" w:hAnsi="Arial" w:cs="Arial"/>
          <w:sz w:val="24"/>
        </w:rPr>
        <w:t xml:space="preserve"> JANUARY</w:t>
      </w:r>
      <w:r w:rsidR="0067437F" w:rsidRPr="00B007DD">
        <w:rPr>
          <w:rFonts w:ascii="Arial" w:hAnsi="Arial" w:cs="Arial"/>
          <w:sz w:val="24"/>
        </w:rPr>
        <w:t xml:space="preserve"> 202</w:t>
      </w:r>
      <w:r w:rsidRPr="00B007DD">
        <w:rPr>
          <w:rFonts w:ascii="Arial" w:hAnsi="Arial" w:cs="Arial"/>
          <w:sz w:val="24"/>
        </w:rPr>
        <w:t>3</w:t>
      </w:r>
    </w:p>
    <w:p w14:paraId="19FC63AC" w14:textId="77777777" w:rsidR="00914DBA" w:rsidRPr="00B007DD" w:rsidRDefault="00914DBA" w:rsidP="00B007DD">
      <w:pPr>
        <w:widowControl w:val="0"/>
        <w:spacing w:after="0" w:line="360" w:lineRule="auto"/>
        <w:jc w:val="both"/>
        <w:rPr>
          <w:rFonts w:ascii="Arial" w:hAnsi="Arial" w:cs="Arial"/>
          <w:sz w:val="24"/>
          <w:szCs w:val="24"/>
        </w:rPr>
      </w:pPr>
      <w:r w:rsidRPr="00B007DD">
        <w:rPr>
          <w:rFonts w:ascii="Arial" w:hAnsi="Arial" w:cs="Arial"/>
          <w:noProof/>
          <w:sz w:val="24"/>
          <w:szCs w:val="24"/>
          <w:lang w:eastAsia="en-ZA"/>
        </w:rPr>
        <mc:AlternateContent>
          <mc:Choice Requires="wps">
            <w:drawing>
              <wp:anchor distT="0" distB="0" distL="114300" distR="114300" simplePos="0" relativeHeight="251661312" behindDoc="0" locked="0" layoutInCell="1" allowOverlap="1" wp14:anchorId="45DBF0AC" wp14:editId="21ACD4F9">
                <wp:simplePos x="0" y="0"/>
                <wp:positionH relativeFrom="column">
                  <wp:posOffset>0</wp:posOffset>
                </wp:positionH>
                <wp:positionV relativeFrom="paragraph">
                  <wp:posOffset>99060</wp:posOffset>
                </wp:positionV>
                <wp:extent cx="5829300" cy="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141DD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vB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p8snlK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"/>
            </w:pict>
          </mc:Fallback>
        </mc:AlternateContent>
      </w:r>
    </w:p>
    <w:p w14:paraId="028873BD" w14:textId="77777777" w:rsidR="00A37972" w:rsidRPr="00B007DD" w:rsidRDefault="00A37972" w:rsidP="00B007DD">
      <w:pPr>
        <w:widowControl w:val="0"/>
        <w:spacing w:after="0" w:line="360" w:lineRule="auto"/>
        <w:jc w:val="both"/>
        <w:rPr>
          <w:rFonts w:ascii="Arial" w:hAnsi="Arial" w:cs="Arial"/>
          <w:b/>
          <w:bCs/>
          <w:sz w:val="24"/>
          <w:szCs w:val="24"/>
          <w:lang w:val="en-US"/>
        </w:rPr>
      </w:pPr>
    </w:p>
    <w:p w14:paraId="47CCBA41" w14:textId="77777777" w:rsidR="00E00964" w:rsidRPr="00B007DD" w:rsidRDefault="0067437F" w:rsidP="00B007DD">
      <w:pPr>
        <w:widowControl w:val="0"/>
        <w:spacing w:after="0" w:line="360" w:lineRule="auto"/>
        <w:jc w:val="both"/>
        <w:rPr>
          <w:rFonts w:ascii="Arial" w:hAnsi="Arial" w:cs="Arial"/>
          <w:b/>
          <w:bCs/>
          <w:sz w:val="24"/>
          <w:szCs w:val="24"/>
          <w:u w:val="single"/>
          <w:lang w:val="en-US"/>
        </w:rPr>
      </w:pPr>
      <w:r w:rsidRPr="00B007DD">
        <w:rPr>
          <w:rFonts w:ascii="Arial" w:hAnsi="Arial" w:cs="Arial"/>
          <w:b/>
          <w:bCs/>
          <w:sz w:val="24"/>
          <w:szCs w:val="24"/>
          <w:u w:val="single"/>
          <w:lang w:val="en-US"/>
        </w:rPr>
        <w:t>VAN ZYL AJ:</w:t>
      </w:r>
    </w:p>
    <w:p w14:paraId="141229FB" w14:textId="77777777" w:rsidR="00460F28" w:rsidRPr="00B007DD" w:rsidRDefault="00460F28" w:rsidP="00B007DD">
      <w:pPr>
        <w:widowControl w:val="0"/>
        <w:spacing w:after="0" w:line="360" w:lineRule="auto"/>
        <w:jc w:val="both"/>
        <w:rPr>
          <w:rFonts w:ascii="Arial" w:hAnsi="Arial" w:cs="Arial"/>
          <w:b/>
          <w:bCs/>
          <w:sz w:val="24"/>
          <w:szCs w:val="24"/>
          <w:lang w:val="en-US"/>
        </w:rPr>
      </w:pPr>
    </w:p>
    <w:p w14:paraId="17E14EEA" w14:textId="77777777" w:rsidR="0067437F" w:rsidRPr="00B007DD" w:rsidRDefault="0067437F" w:rsidP="00B007DD">
      <w:pPr>
        <w:widowControl w:val="0"/>
        <w:spacing w:after="0" w:line="360" w:lineRule="auto"/>
        <w:jc w:val="both"/>
        <w:rPr>
          <w:rFonts w:ascii="Arial" w:hAnsi="Arial" w:cs="Arial"/>
          <w:b/>
          <w:bCs/>
          <w:sz w:val="24"/>
          <w:szCs w:val="24"/>
          <w:u w:val="single"/>
          <w:lang w:val="en-US"/>
        </w:rPr>
      </w:pPr>
      <w:r w:rsidRPr="00B007DD">
        <w:rPr>
          <w:rFonts w:ascii="Arial" w:hAnsi="Arial" w:cs="Arial"/>
          <w:b/>
          <w:bCs/>
          <w:sz w:val="24"/>
          <w:szCs w:val="24"/>
          <w:u w:val="single"/>
          <w:lang w:val="en-US"/>
        </w:rPr>
        <w:t>Introduction</w:t>
      </w:r>
    </w:p>
    <w:p w14:paraId="399D1A7C" w14:textId="77777777" w:rsidR="00460F28" w:rsidRPr="00B007DD" w:rsidRDefault="00460F28" w:rsidP="00B007DD">
      <w:pPr>
        <w:widowControl w:val="0"/>
        <w:spacing w:after="0" w:line="360" w:lineRule="auto"/>
        <w:jc w:val="both"/>
        <w:rPr>
          <w:rFonts w:ascii="Arial" w:hAnsi="Arial" w:cs="Arial"/>
          <w:sz w:val="24"/>
          <w:szCs w:val="24"/>
          <w:lang w:val="en-US"/>
        </w:rPr>
      </w:pPr>
    </w:p>
    <w:p w14:paraId="5B0DD8B8" w14:textId="7A8DC1E8" w:rsidR="00857E7A" w:rsidRPr="00B007DD" w:rsidRDefault="00717109" w:rsidP="00717109">
      <w:pPr>
        <w:widowControl w:val="0"/>
        <w:spacing w:after="0" w:line="360" w:lineRule="auto"/>
        <w:ind w:left="360" w:hanging="360"/>
        <w:jc w:val="both"/>
        <w:rPr>
          <w:rFonts w:ascii="Arial" w:hAnsi="Arial" w:cs="Arial"/>
          <w:sz w:val="24"/>
          <w:szCs w:val="24"/>
          <w:lang w:eastAsia="en-GB"/>
        </w:rPr>
      </w:pPr>
      <w:r w:rsidRPr="00B007DD">
        <w:rPr>
          <w:rFonts w:ascii="Arial" w:hAnsi="Arial" w:cs="Arial"/>
          <w:sz w:val="24"/>
          <w:szCs w:val="24"/>
          <w:lang w:eastAsia="en-GB"/>
        </w:rPr>
        <w:t>1.</w:t>
      </w:r>
      <w:r w:rsidRPr="00B007DD">
        <w:rPr>
          <w:rFonts w:ascii="Arial" w:hAnsi="Arial" w:cs="Arial"/>
          <w:sz w:val="24"/>
          <w:szCs w:val="24"/>
          <w:lang w:eastAsia="en-GB"/>
        </w:rPr>
        <w:tab/>
      </w:r>
      <w:r w:rsidR="00156226" w:rsidRPr="00B007DD">
        <w:rPr>
          <w:rFonts w:ascii="Arial" w:hAnsi="Arial" w:cs="Arial"/>
          <w:sz w:val="24"/>
          <w:szCs w:val="24"/>
          <w:lang w:eastAsia="en-GB"/>
        </w:rPr>
        <w:t>Th</w:t>
      </w:r>
      <w:r w:rsidR="000F793F" w:rsidRPr="00B007DD">
        <w:rPr>
          <w:rFonts w:ascii="Arial" w:hAnsi="Arial" w:cs="Arial"/>
          <w:sz w:val="24"/>
          <w:szCs w:val="24"/>
          <w:lang w:eastAsia="en-GB"/>
        </w:rPr>
        <w:t xml:space="preserve">is is an application </w:t>
      </w:r>
      <w:r w:rsidR="00156226" w:rsidRPr="00B007DD">
        <w:rPr>
          <w:rFonts w:ascii="Arial" w:hAnsi="Arial" w:cs="Arial"/>
          <w:sz w:val="24"/>
          <w:szCs w:val="24"/>
          <w:lang w:eastAsia="en-GB"/>
        </w:rPr>
        <w:t xml:space="preserve">for the eviction of the first </w:t>
      </w:r>
      <w:r w:rsidR="000F793F" w:rsidRPr="00B007DD">
        <w:rPr>
          <w:rFonts w:ascii="Arial" w:hAnsi="Arial" w:cs="Arial"/>
          <w:sz w:val="24"/>
          <w:szCs w:val="24"/>
          <w:lang w:eastAsia="en-GB"/>
        </w:rPr>
        <w:t>to third</w:t>
      </w:r>
      <w:r w:rsidR="00156226" w:rsidRPr="00B007DD">
        <w:rPr>
          <w:rFonts w:ascii="Arial" w:hAnsi="Arial" w:cs="Arial"/>
          <w:sz w:val="24"/>
          <w:szCs w:val="24"/>
          <w:lang w:eastAsia="en-GB"/>
        </w:rPr>
        <w:t xml:space="preserve"> respondents from the property situated at</w:t>
      </w:r>
      <w:bookmarkStart w:id="1" w:name="_Hlk64616937"/>
      <w:r w:rsidR="00156226" w:rsidRPr="00B007DD">
        <w:rPr>
          <w:rFonts w:ascii="Arial" w:hAnsi="Arial" w:cs="Arial"/>
          <w:sz w:val="24"/>
          <w:szCs w:val="24"/>
          <w:lang w:eastAsia="en-GB"/>
        </w:rPr>
        <w:t xml:space="preserve"> </w:t>
      </w:r>
      <w:r w:rsidR="000F793F" w:rsidRPr="00B007DD">
        <w:rPr>
          <w:rFonts w:ascii="Arial" w:hAnsi="Arial" w:cs="Arial"/>
          <w:sz w:val="24"/>
          <w:szCs w:val="24"/>
          <w:lang w:eastAsia="en-GB"/>
        </w:rPr>
        <w:t xml:space="preserve">158 Victoria Road, Southfield, Cape Town, </w:t>
      </w:r>
      <w:bookmarkEnd w:id="1"/>
      <w:r w:rsidR="00156226" w:rsidRPr="00B007DD">
        <w:rPr>
          <w:rFonts w:ascii="Arial" w:hAnsi="Arial" w:cs="Arial"/>
          <w:sz w:val="24"/>
          <w:szCs w:val="24"/>
          <w:lang w:eastAsia="en-GB"/>
        </w:rPr>
        <w:t xml:space="preserve">also known as erf </w:t>
      </w:r>
      <w:r w:rsidR="000F793F" w:rsidRPr="00B007DD">
        <w:rPr>
          <w:rFonts w:ascii="Arial" w:hAnsi="Arial" w:cs="Arial"/>
          <w:sz w:val="24"/>
          <w:szCs w:val="24"/>
          <w:lang w:eastAsia="en-GB"/>
        </w:rPr>
        <w:t>76111 Southfield, Cape Town</w:t>
      </w:r>
      <w:r w:rsidR="00156226" w:rsidRPr="00B007DD">
        <w:rPr>
          <w:rFonts w:ascii="Arial" w:hAnsi="Arial" w:cs="Arial"/>
          <w:sz w:val="24"/>
          <w:szCs w:val="24"/>
          <w:lang w:eastAsia="en-GB"/>
        </w:rPr>
        <w:t xml:space="preserve"> (“the property”). The </w:t>
      </w:r>
      <w:r w:rsidR="000F793F" w:rsidRPr="00B007DD">
        <w:rPr>
          <w:rFonts w:ascii="Arial" w:hAnsi="Arial" w:cs="Arial"/>
          <w:sz w:val="24"/>
          <w:szCs w:val="24"/>
          <w:lang w:eastAsia="en-GB"/>
        </w:rPr>
        <w:t xml:space="preserve">application </w:t>
      </w:r>
      <w:r w:rsidR="00B077BE" w:rsidRPr="00B007DD">
        <w:rPr>
          <w:rFonts w:ascii="Arial" w:hAnsi="Arial" w:cs="Arial"/>
          <w:sz w:val="24"/>
          <w:szCs w:val="24"/>
          <w:lang w:eastAsia="en-GB"/>
        </w:rPr>
        <w:t>wa</w:t>
      </w:r>
      <w:r w:rsidR="00156226" w:rsidRPr="00B007DD">
        <w:rPr>
          <w:rFonts w:ascii="Arial" w:hAnsi="Arial" w:cs="Arial"/>
          <w:sz w:val="24"/>
          <w:szCs w:val="24"/>
          <w:lang w:eastAsia="en-GB"/>
        </w:rPr>
        <w:t xml:space="preserve">s </w:t>
      </w:r>
      <w:r w:rsidR="000F793F" w:rsidRPr="00B007DD">
        <w:rPr>
          <w:rFonts w:ascii="Arial" w:hAnsi="Arial" w:cs="Arial"/>
          <w:sz w:val="24"/>
          <w:szCs w:val="24"/>
          <w:lang w:eastAsia="en-GB"/>
        </w:rPr>
        <w:t>brought</w:t>
      </w:r>
      <w:r w:rsidR="00156226" w:rsidRPr="00B007DD">
        <w:rPr>
          <w:rFonts w:ascii="Arial" w:hAnsi="Arial" w:cs="Arial"/>
          <w:sz w:val="24"/>
          <w:szCs w:val="24"/>
          <w:lang w:eastAsia="en-GB"/>
        </w:rPr>
        <w:t xml:space="preserve"> in accordance with the provisions of the </w:t>
      </w:r>
      <w:bookmarkStart w:id="2" w:name="_Hlk71032254"/>
      <w:r w:rsidR="00156226" w:rsidRPr="00B007DD">
        <w:rPr>
          <w:rFonts w:ascii="Arial" w:hAnsi="Arial" w:cs="Arial"/>
          <w:sz w:val="24"/>
          <w:szCs w:val="24"/>
          <w:lang w:eastAsia="en-GB"/>
        </w:rPr>
        <w:t>Prevention of Illegal Eviction from and Unlawful Occupation of Land Act 19 of 1998</w:t>
      </w:r>
      <w:bookmarkEnd w:id="2"/>
      <w:r w:rsidR="00156226" w:rsidRPr="00B007DD">
        <w:rPr>
          <w:rFonts w:ascii="Arial" w:hAnsi="Arial" w:cs="Arial"/>
          <w:sz w:val="24"/>
          <w:szCs w:val="24"/>
          <w:lang w:eastAsia="en-GB"/>
        </w:rPr>
        <w:t xml:space="preserve"> (“PIE”).</w:t>
      </w:r>
      <w:r w:rsidR="00857E7A" w:rsidRPr="00B007DD">
        <w:rPr>
          <w:rFonts w:ascii="Arial" w:hAnsi="Arial" w:cs="Arial"/>
          <w:sz w:val="24"/>
          <w:szCs w:val="24"/>
          <w:lang w:eastAsia="en-GB"/>
        </w:rPr>
        <w:t xml:space="preserve">  The notice required in terms of section 4(2) of PIE was duly served.</w:t>
      </w:r>
    </w:p>
    <w:p w14:paraId="3D3FE43C" w14:textId="77777777" w:rsidR="00D1389F" w:rsidRPr="00B007DD" w:rsidRDefault="00D1389F" w:rsidP="00B007DD">
      <w:pPr>
        <w:widowControl w:val="0"/>
        <w:spacing w:after="0" w:line="360" w:lineRule="auto"/>
        <w:ind w:left="360"/>
        <w:jc w:val="both"/>
        <w:rPr>
          <w:rFonts w:ascii="Arial" w:hAnsi="Arial" w:cs="Arial"/>
          <w:sz w:val="24"/>
          <w:szCs w:val="24"/>
          <w:lang w:eastAsia="en-GB"/>
        </w:rPr>
      </w:pPr>
    </w:p>
    <w:p w14:paraId="5723A005" w14:textId="143619F0" w:rsidR="00D1389F" w:rsidRPr="00B007DD" w:rsidRDefault="00717109" w:rsidP="00717109">
      <w:pPr>
        <w:widowControl w:val="0"/>
        <w:spacing w:after="0" w:line="360" w:lineRule="auto"/>
        <w:ind w:left="360" w:hanging="360"/>
        <w:jc w:val="both"/>
        <w:rPr>
          <w:rFonts w:ascii="Arial" w:hAnsi="Arial" w:cs="Arial"/>
          <w:sz w:val="24"/>
          <w:szCs w:val="24"/>
          <w:lang w:eastAsia="en-GB"/>
        </w:rPr>
      </w:pPr>
      <w:r w:rsidRPr="00B007DD">
        <w:rPr>
          <w:rFonts w:ascii="Arial" w:hAnsi="Arial" w:cs="Arial"/>
          <w:sz w:val="24"/>
          <w:szCs w:val="24"/>
          <w:lang w:eastAsia="en-GB"/>
        </w:rPr>
        <w:t>2.</w:t>
      </w:r>
      <w:r w:rsidRPr="00B007DD">
        <w:rPr>
          <w:rFonts w:ascii="Arial" w:hAnsi="Arial" w:cs="Arial"/>
          <w:sz w:val="24"/>
          <w:szCs w:val="24"/>
          <w:lang w:eastAsia="en-GB"/>
        </w:rPr>
        <w:tab/>
      </w:r>
      <w:r w:rsidR="00D1389F" w:rsidRPr="00B007DD">
        <w:rPr>
          <w:rFonts w:ascii="Arial" w:hAnsi="Arial" w:cs="Arial"/>
          <w:sz w:val="24"/>
          <w:szCs w:val="24"/>
          <w:lang w:eastAsia="en-GB"/>
        </w:rPr>
        <w:t xml:space="preserve">The respondents appeared in person.  The second and third respondent had both delivered answering affidavits in opposition to the application.  The first respondent, although opposing the application, has not delivered any affidavits, despite the application </w:t>
      </w:r>
      <w:r w:rsidR="00FA67FD" w:rsidRPr="00B007DD">
        <w:rPr>
          <w:rFonts w:ascii="Arial" w:hAnsi="Arial" w:cs="Arial"/>
          <w:sz w:val="24"/>
          <w:szCs w:val="24"/>
          <w:lang w:eastAsia="en-GB"/>
        </w:rPr>
        <w:t xml:space="preserve">previously </w:t>
      </w:r>
      <w:r w:rsidR="00504151" w:rsidRPr="00B007DD">
        <w:rPr>
          <w:rFonts w:ascii="Arial" w:hAnsi="Arial" w:cs="Arial"/>
          <w:sz w:val="24"/>
          <w:szCs w:val="24"/>
          <w:lang w:eastAsia="en-GB"/>
        </w:rPr>
        <w:t xml:space="preserve">(on 25 July 2022) </w:t>
      </w:r>
      <w:r w:rsidR="00D1389F" w:rsidRPr="00B007DD">
        <w:rPr>
          <w:rFonts w:ascii="Arial" w:hAnsi="Arial" w:cs="Arial"/>
          <w:sz w:val="24"/>
          <w:szCs w:val="24"/>
          <w:lang w:eastAsia="en-GB"/>
        </w:rPr>
        <w:t>having been postponed so as to afford him the opportunity to deliver papers</w:t>
      </w:r>
      <w:r w:rsidR="00504151" w:rsidRPr="00B007DD">
        <w:rPr>
          <w:rFonts w:ascii="Arial" w:hAnsi="Arial" w:cs="Arial"/>
          <w:sz w:val="24"/>
          <w:szCs w:val="24"/>
          <w:lang w:eastAsia="en-GB"/>
        </w:rPr>
        <w:t xml:space="preserve"> by 31 August 2022</w:t>
      </w:r>
      <w:r w:rsidR="00D1389F" w:rsidRPr="00B007DD">
        <w:rPr>
          <w:rFonts w:ascii="Arial" w:hAnsi="Arial" w:cs="Arial"/>
          <w:sz w:val="24"/>
          <w:szCs w:val="24"/>
          <w:lang w:eastAsia="en-GB"/>
        </w:rPr>
        <w:t>.</w:t>
      </w:r>
      <w:r w:rsidR="00504151" w:rsidRPr="00B007DD">
        <w:rPr>
          <w:rFonts w:ascii="Arial" w:hAnsi="Arial" w:cs="Arial"/>
          <w:sz w:val="24"/>
          <w:szCs w:val="24"/>
          <w:lang w:eastAsia="en-GB"/>
        </w:rPr>
        <w:t xml:space="preserve">  The respondents were all initially represented by attorneys, who have subsequently withdrawn from the matter.</w:t>
      </w:r>
    </w:p>
    <w:p w14:paraId="0CBED1F0" w14:textId="77777777" w:rsidR="000F178A" w:rsidRPr="00B007DD" w:rsidRDefault="000F178A" w:rsidP="00B007DD">
      <w:pPr>
        <w:pStyle w:val="ListParagraph"/>
        <w:spacing w:after="0" w:line="360" w:lineRule="auto"/>
        <w:jc w:val="both"/>
        <w:rPr>
          <w:rFonts w:ascii="Arial" w:hAnsi="Arial" w:cs="Arial"/>
          <w:sz w:val="24"/>
          <w:szCs w:val="24"/>
          <w:lang w:eastAsia="en-GB"/>
        </w:rPr>
      </w:pPr>
    </w:p>
    <w:p w14:paraId="0F8889CE" w14:textId="45ACE0BA" w:rsidR="000F178A" w:rsidRPr="00B007DD" w:rsidRDefault="00717109" w:rsidP="00717109">
      <w:pPr>
        <w:widowControl w:val="0"/>
        <w:spacing w:after="0" w:line="360" w:lineRule="auto"/>
        <w:ind w:left="360" w:hanging="360"/>
        <w:jc w:val="both"/>
        <w:rPr>
          <w:rFonts w:ascii="Arial" w:hAnsi="Arial" w:cs="Arial"/>
          <w:sz w:val="24"/>
          <w:szCs w:val="24"/>
          <w:lang w:eastAsia="en-GB"/>
        </w:rPr>
      </w:pPr>
      <w:r w:rsidRPr="00B007DD">
        <w:rPr>
          <w:rFonts w:ascii="Arial" w:hAnsi="Arial" w:cs="Arial"/>
          <w:sz w:val="24"/>
          <w:szCs w:val="24"/>
          <w:lang w:eastAsia="en-GB"/>
        </w:rPr>
        <w:t>3.</w:t>
      </w:r>
      <w:r w:rsidRPr="00B007DD">
        <w:rPr>
          <w:rFonts w:ascii="Arial" w:hAnsi="Arial" w:cs="Arial"/>
          <w:sz w:val="24"/>
          <w:szCs w:val="24"/>
          <w:lang w:eastAsia="en-GB"/>
        </w:rPr>
        <w:tab/>
      </w:r>
      <w:r w:rsidR="000F178A" w:rsidRPr="00B007DD">
        <w:rPr>
          <w:rFonts w:ascii="Arial" w:hAnsi="Arial" w:cs="Arial"/>
          <w:sz w:val="24"/>
          <w:szCs w:val="24"/>
          <w:lang w:eastAsia="en-GB"/>
        </w:rPr>
        <w:t xml:space="preserve">Although </w:t>
      </w:r>
      <w:r w:rsidR="00C85497">
        <w:rPr>
          <w:rFonts w:ascii="Arial" w:hAnsi="Arial" w:cs="Arial"/>
          <w:sz w:val="24"/>
          <w:szCs w:val="24"/>
          <w:lang w:eastAsia="en-GB"/>
        </w:rPr>
        <w:t>the Court</w:t>
      </w:r>
      <w:r w:rsidR="000F178A" w:rsidRPr="00B007DD">
        <w:rPr>
          <w:rFonts w:ascii="Arial" w:hAnsi="Arial" w:cs="Arial"/>
          <w:sz w:val="24"/>
          <w:szCs w:val="24"/>
          <w:lang w:eastAsia="en-GB"/>
        </w:rPr>
        <w:t xml:space="preserve"> did not have opposing papers from the first respondent </w:t>
      </w:r>
      <w:r w:rsidR="00B73587">
        <w:rPr>
          <w:rFonts w:ascii="Arial" w:hAnsi="Arial" w:cs="Arial"/>
          <w:sz w:val="24"/>
          <w:szCs w:val="24"/>
          <w:lang w:eastAsia="en-GB"/>
        </w:rPr>
        <w:t xml:space="preserve">he was granted </w:t>
      </w:r>
      <w:r w:rsidR="000F178A" w:rsidRPr="00B007DD">
        <w:rPr>
          <w:rFonts w:ascii="Arial" w:hAnsi="Arial" w:cs="Arial"/>
          <w:sz w:val="24"/>
          <w:szCs w:val="24"/>
          <w:lang w:eastAsia="en-GB"/>
        </w:rPr>
        <w:t xml:space="preserve">an opportunity to state his case (as the other respondents did) and </w:t>
      </w:r>
      <w:r w:rsidR="00B73587">
        <w:rPr>
          <w:rFonts w:ascii="Arial" w:hAnsi="Arial" w:cs="Arial"/>
          <w:sz w:val="24"/>
          <w:szCs w:val="24"/>
          <w:lang w:eastAsia="en-GB"/>
        </w:rPr>
        <w:t>the Court</w:t>
      </w:r>
      <w:r w:rsidR="000F178A" w:rsidRPr="00B007DD">
        <w:rPr>
          <w:rFonts w:ascii="Arial" w:hAnsi="Arial" w:cs="Arial"/>
          <w:sz w:val="24"/>
          <w:szCs w:val="24"/>
          <w:lang w:eastAsia="en-GB"/>
        </w:rPr>
        <w:t xml:space="preserve"> questioned him about his personal circumstances.</w:t>
      </w:r>
    </w:p>
    <w:p w14:paraId="041B5E5C" w14:textId="77777777" w:rsidR="00953A80" w:rsidRPr="00B007DD" w:rsidRDefault="00953A80" w:rsidP="00B007DD">
      <w:pPr>
        <w:pStyle w:val="ListParagraph"/>
        <w:spacing w:after="0" w:line="360" w:lineRule="auto"/>
        <w:jc w:val="both"/>
        <w:rPr>
          <w:rFonts w:ascii="Arial" w:hAnsi="Arial" w:cs="Arial"/>
          <w:sz w:val="24"/>
          <w:szCs w:val="24"/>
          <w:lang w:eastAsia="en-GB"/>
        </w:rPr>
      </w:pPr>
    </w:p>
    <w:p w14:paraId="28FF9D94" w14:textId="069CBA89" w:rsidR="00953A80" w:rsidRPr="00B007DD" w:rsidRDefault="00717109" w:rsidP="00717109">
      <w:pPr>
        <w:widowControl w:val="0"/>
        <w:spacing w:after="0" w:line="360" w:lineRule="auto"/>
        <w:ind w:left="360" w:hanging="360"/>
        <w:jc w:val="both"/>
        <w:rPr>
          <w:rFonts w:ascii="Arial" w:hAnsi="Arial" w:cs="Arial"/>
          <w:sz w:val="24"/>
          <w:szCs w:val="24"/>
          <w:lang w:eastAsia="en-GB"/>
        </w:rPr>
      </w:pPr>
      <w:r w:rsidRPr="00B007DD">
        <w:rPr>
          <w:rFonts w:ascii="Arial" w:hAnsi="Arial" w:cs="Arial"/>
          <w:sz w:val="24"/>
          <w:szCs w:val="24"/>
          <w:lang w:eastAsia="en-GB"/>
        </w:rPr>
        <w:t>4.</w:t>
      </w:r>
      <w:r w:rsidRPr="00B007DD">
        <w:rPr>
          <w:rFonts w:ascii="Arial" w:hAnsi="Arial" w:cs="Arial"/>
          <w:sz w:val="24"/>
          <w:szCs w:val="24"/>
          <w:lang w:eastAsia="en-GB"/>
        </w:rPr>
        <w:tab/>
      </w:r>
      <w:r w:rsidR="00953A80" w:rsidRPr="00B007DD">
        <w:rPr>
          <w:rFonts w:ascii="Arial" w:hAnsi="Arial" w:cs="Arial"/>
          <w:sz w:val="24"/>
          <w:szCs w:val="24"/>
          <w:lang w:eastAsia="en-GB"/>
        </w:rPr>
        <w:t xml:space="preserve">The grant or refusal of an application for eviction in terms of PIE (once the applicant’s </w:t>
      </w:r>
      <w:r w:rsidR="00953A80" w:rsidRPr="00B007DD">
        <w:rPr>
          <w:rFonts w:ascii="Arial" w:hAnsi="Arial" w:cs="Arial"/>
          <w:i/>
          <w:iCs/>
          <w:sz w:val="24"/>
          <w:szCs w:val="24"/>
          <w:lang w:eastAsia="en-GB"/>
        </w:rPr>
        <w:t>locus standi</w:t>
      </w:r>
      <w:r w:rsidR="00953A80" w:rsidRPr="00B007DD">
        <w:rPr>
          <w:rFonts w:ascii="Arial" w:hAnsi="Arial" w:cs="Arial"/>
          <w:sz w:val="24"/>
          <w:szCs w:val="24"/>
          <w:lang w:eastAsia="en-GB"/>
        </w:rPr>
        <w:t xml:space="preserve"> has been determined) is predicated on a threefold enquiry: </w:t>
      </w:r>
    </w:p>
    <w:p w14:paraId="714D0C68" w14:textId="77777777" w:rsidR="00953A80" w:rsidRPr="00B007DD" w:rsidRDefault="00953A80" w:rsidP="00B007DD">
      <w:pPr>
        <w:widowControl w:val="0"/>
        <w:spacing w:after="0" w:line="360" w:lineRule="auto"/>
        <w:ind w:left="567"/>
        <w:jc w:val="both"/>
        <w:rPr>
          <w:rFonts w:ascii="Arial" w:hAnsi="Arial" w:cs="Arial"/>
          <w:sz w:val="24"/>
          <w:szCs w:val="24"/>
          <w:lang w:eastAsia="en-GB"/>
        </w:rPr>
      </w:pPr>
    </w:p>
    <w:p w14:paraId="33E1E339" w14:textId="33B01EDC" w:rsidR="00953A80" w:rsidRPr="00B007DD" w:rsidRDefault="00717109" w:rsidP="00717109">
      <w:pPr>
        <w:widowControl w:val="0"/>
        <w:spacing w:after="0" w:line="360" w:lineRule="auto"/>
        <w:ind w:left="993" w:hanging="633"/>
        <w:jc w:val="both"/>
        <w:rPr>
          <w:rFonts w:ascii="Arial" w:hAnsi="Arial" w:cs="Arial"/>
          <w:sz w:val="24"/>
          <w:szCs w:val="24"/>
          <w:lang w:eastAsia="en-GB"/>
        </w:rPr>
      </w:pPr>
      <w:r w:rsidRPr="00B007DD">
        <w:rPr>
          <w:rFonts w:ascii="Arial" w:hAnsi="Arial" w:cs="Arial"/>
          <w:sz w:val="24"/>
          <w:szCs w:val="24"/>
          <w:lang w:eastAsia="en-GB"/>
        </w:rPr>
        <w:t>4.1.</w:t>
      </w:r>
      <w:r w:rsidRPr="00B007DD">
        <w:rPr>
          <w:rFonts w:ascii="Arial" w:hAnsi="Arial" w:cs="Arial"/>
          <w:sz w:val="24"/>
          <w:szCs w:val="24"/>
          <w:lang w:eastAsia="en-GB"/>
        </w:rPr>
        <w:tab/>
      </w:r>
      <w:r w:rsidR="00953A80" w:rsidRPr="00B007DD">
        <w:rPr>
          <w:rFonts w:ascii="Arial" w:hAnsi="Arial" w:cs="Arial"/>
          <w:sz w:val="24"/>
          <w:szCs w:val="24"/>
          <w:lang w:eastAsia="en-GB"/>
        </w:rPr>
        <w:t>First, it is determined whether the occupier has any extant right in law to occupy the property, that is, is the occupier an unlawful occupier or not. If he or she has such a right, then the matter is finalised and the application must be refused.</w:t>
      </w:r>
    </w:p>
    <w:p w14:paraId="7BD6DBD8" w14:textId="77777777" w:rsidR="00953A80" w:rsidRPr="00B007DD" w:rsidRDefault="00953A80" w:rsidP="00B007DD">
      <w:pPr>
        <w:widowControl w:val="0"/>
        <w:spacing w:after="0" w:line="360" w:lineRule="auto"/>
        <w:ind w:left="993"/>
        <w:jc w:val="both"/>
        <w:rPr>
          <w:rFonts w:ascii="Arial" w:hAnsi="Arial" w:cs="Arial"/>
          <w:sz w:val="24"/>
          <w:szCs w:val="24"/>
          <w:lang w:eastAsia="en-GB"/>
        </w:rPr>
      </w:pPr>
    </w:p>
    <w:p w14:paraId="7CBCDB03" w14:textId="5D26C713" w:rsidR="00953A80" w:rsidRPr="00B007DD" w:rsidRDefault="00717109" w:rsidP="00717109">
      <w:pPr>
        <w:widowControl w:val="0"/>
        <w:spacing w:after="0" w:line="360" w:lineRule="auto"/>
        <w:ind w:left="993" w:hanging="633"/>
        <w:jc w:val="both"/>
        <w:rPr>
          <w:rFonts w:ascii="Arial" w:hAnsi="Arial" w:cs="Arial"/>
          <w:sz w:val="24"/>
          <w:szCs w:val="24"/>
          <w:lang w:eastAsia="en-GB"/>
        </w:rPr>
      </w:pPr>
      <w:r w:rsidRPr="00B007DD">
        <w:rPr>
          <w:rFonts w:ascii="Arial" w:hAnsi="Arial" w:cs="Arial"/>
          <w:sz w:val="24"/>
          <w:szCs w:val="24"/>
          <w:lang w:eastAsia="en-GB"/>
        </w:rPr>
        <w:t>4.2.</w:t>
      </w:r>
      <w:r w:rsidRPr="00B007DD">
        <w:rPr>
          <w:rFonts w:ascii="Arial" w:hAnsi="Arial" w:cs="Arial"/>
          <w:sz w:val="24"/>
          <w:szCs w:val="24"/>
          <w:lang w:eastAsia="en-GB"/>
        </w:rPr>
        <w:tab/>
      </w:r>
      <w:r w:rsidR="00953A80" w:rsidRPr="00B007DD">
        <w:rPr>
          <w:rFonts w:ascii="Arial" w:hAnsi="Arial" w:cs="Arial"/>
          <w:sz w:val="24"/>
          <w:szCs w:val="24"/>
          <w:lang w:eastAsia="en-GB"/>
        </w:rPr>
        <w:t>Second, it is determined whether it is just and equitable that the occupier be evicted.</w:t>
      </w:r>
    </w:p>
    <w:p w14:paraId="742AF181" w14:textId="77777777" w:rsidR="00953A80" w:rsidRPr="00B007DD" w:rsidRDefault="00953A80" w:rsidP="00B007DD">
      <w:pPr>
        <w:pStyle w:val="ListParagraph"/>
        <w:widowControl w:val="0"/>
        <w:spacing w:after="0" w:line="360" w:lineRule="auto"/>
        <w:jc w:val="both"/>
        <w:rPr>
          <w:rFonts w:ascii="Arial" w:hAnsi="Arial" w:cs="Arial"/>
          <w:sz w:val="24"/>
          <w:szCs w:val="24"/>
          <w:lang w:eastAsia="en-GB"/>
        </w:rPr>
      </w:pPr>
    </w:p>
    <w:p w14:paraId="2E7FE5F7" w14:textId="499E68C9" w:rsidR="00953A80" w:rsidRPr="00B007DD" w:rsidRDefault="00717109" w:rsidP="00717109">
      <w:pPr>
        <w:widowControl w:val="0"/>
        <w:spacing w:after="0" w:line="360" w:lineRule="auto"/>
        <w:ind w:left="993" w:hanging="633"/>
        <w:jc w:val="both"/>
        <w:rPr>
          <w:rFonts w:ascii="Arial" w:hAnsi="Arial" w:cs="Arial"/>
          <w:sz w:val="24"/>
          <w:szCs w:val="24"/>
          <w:lang w:eastAsia="en-GB"/>
        </w:rPr>
      </w:pPr>
      <w:r w:rsidRPr="00B007DD">
        <w:rPr>
          <w:rFonts w:ascii="Arial" w:hAnsi="Arial" w:cs="Arial"/>
          <w:sz w:val="24"/>
          <w:szCs w:val="24"/>
          <w:lang w:eastAsia="en-GB"/>
        </w:rPr>
        <w:t>4.3.</w:t>
      </w:r>
      <w:r w:rsidRPr="00B007DD">
        <w:rPr>
          <w:rFonts w:ascii="Arial" w:hAnsi="Arial" w:cs="Arial"/>
          <w:sz w:val="24"/>
          <w:szCs w:val="24"/>
          <w:lang w:eastAsia="en-GB"/>
        </w:rPr>
        <w:tab/>
      </w:r>
      <w:r w:rsidR="00953A80" w:rsidRPr="00B007DD">
        <w:rPr>
          <w:rFonts w:ascii="Arial" w:hAnsi="Arial" w:cs="Arial"/>
          <w:sz w:val="24"/>
          <w:szCs w:val="24"/>
          <w:lang w:eastAsia="en-GB"/>
        </w:rPr>
        <w:t>Third, and if it is held that it is just and equitable that the occupier be evicted, the terms and conditions of such eviction fall to be determined (</w:t>
      </w:r>
      <w:r w:rsidR="00953A80" w:rsidRPr="00B007DD">
        <w:rPr>
          <w:rFonts w:ascii="Arial" w:hAnsi="Arial" w:cs="Arial"/>
          <w:i/>
          <w:iCs/>
          <w:sz w:val="24"/>
          <w:szCs w:val="24"/>
        </w:rPr>
        <w:t>Transcend Residential Property Fund Ltd v Mati and Others</w:t>
      </w:r>
      <w:r w:rsidR="00953A80" w:rsidRPr="00B007DD">
        <w:rPr>
          <w:rFonts w:ascii="Arial" w:hAnsi="Arial" w:cs="Arial"/>
          <w:sz w:val="24"/>
          <w:szCs w:val="24"/>
        </w:rPr>
        <w:t xml:space="preserve"> 2018 (4) SA 515 (WCC) at para [3])</w:t>
      </w:r>
      <w:r w:rsidR="00953A80" w:rsidRPr="00B007DD">
        <w:rPr>
          <w:rFonts w:ascii="Arial" w:hAnsi="Arial" w:cs="Arial"/>
          <w:sz w:val="24"/>
          <w:szCs w:val="24"/>
          <w:lang w:eastAsia="en-GB"/>
        </w:rPr>
        <w:t>.</w:t>
      </w:r>
    </w:p>
    <w:p w14:paraId="7BA5F132" w14:textId="77777777" w:rsidR="000F793F" w:rsidRPr="00B007DD" w:rsidRDefault="000F793F" w:rsidP="00B007DD">
      <w:pPr>
        <w:widowControl w:val="0"/>
        <w:spacing w:after="0" w:line="360" w:lineRule="auto"/>
        <w:jc w:val="both"/>
        <w:rPr>
          <w:rFonts w:ascii="Arial" w:hAnsi="Arial" w:cs="Arial"/>
          <w:sz w:val="24"/>
          <w:szCs w:val="24"/>
          <w:lang w:eastAsia="en-GB"/>
        </w:rPr>
      </w:pPr>
    </w:p>
    <w:p w14:paraId="2822FB69" w14:textId="77777777" w:rsidR="00D1389F" w:rsidRPr="00B007DD" w:rsidRDefault="00FA67FD" w:rsidP="00B007DD">
      <w:pPr>
        <w:widowControl w:val="0"/>
        <w:spacing w:after="0" w:line="360" w:lineRule="auto"/>
        <w:jc w:val="both"/>
        <w:rPr>
          <w:rFonts w:ascii="Arial" w:hAnsi="Arial" w:cs="Arial"/>
          <w:b/>
          <w:bCs/>
          <w:sz w:val="24"/>
          <w:szCs w:val="24"/>
          <w:u w:val="single"/>
          <w:lang w:eastAsia="en-GB"/>
        </w:rPr>
      </w:pPr>
      <w:r w:rsidRPr="00B007DD">
        <w:rPr>
          <w:rFonts w:ascii="Arial" w:hAnsi="Arial" w:cs="Arial"/>
          <w:b/>
          <w:bCs/>
          <w:sz w:val="24"/>
          <w:szCs w:val="24"/>
          <w:u w:val="single"/>
          <w:lang w:eastAsia="en-GB"/>
        </w:rPr>
        <w:t>The applicants</w:t>
      </w:r>
      <w:r w:rsidR="00F4225A" w:rsidRPr="00B007DD">
        <w:rPr>
          <w:rFonts w:ascii="Arial" w:hAnsi="Arial" w:cs="Arial"/>
          <w:b/>
          <w:bCs/>
          <w:sz w:val="24"/>
          <w:szCs w:val="24"/>
          <w:u w:val="single"/>
          <w:lang w:eastAsia="en-GB"/>
        </w:rPr>
        <w:t>’</w:t>
      </w:r>
      <w:r w:rsidRPr="00B007DD">
        <w:rPr>
          <w:rFonts w:ascii="Arial" w:hAnsi="Arial" w:cs="Arial"/>
          <w:b/>
          <w:bCs/>
          <w:sz w:val="24"/>
          <w:szCs w:val="24"/>
          <w:u w:val="single"/>
          <w:lang w:eastAsia="en-GB"/>
        </w:rPr>
        <w:t xml:space="preserve"> </w:t>
      </w:r>
      <w:r w:rsidRPr="00B007DD">
        <w:rPr>
          <w:rFonts w:ascii="Arial" w:hAnsi="Arial" w:cs="Arial"/>
          <w:b/>
          <w:bCs/>
          <w:i/>
          <w:iCs/>
          <w:sz w:val="24"/>
          <w:szCs w:val="24"/>
          <w:u w:val="single"/>
          <w:lang w:eastAsia="en-GB"/>
        </w:rPr>
        <w:t>locus standi</w:t>
      </w:r>
    </w:p>
    <w:p w14:paraId="6113A284" w14:textId="77777777" w:rsidR="00D1389F" w:rsidRPr="00B007DD" w:rsidRDefault="00D1389F" w:rsidP="00B007DD">
      <w:pPr>
        <w:widowControl w:val="0"/>
        <w:spacing w:after="0" w:line="360" w:lineRule="auto"/>
        <w:jc w:val="both"/>
        <w:rPr>
          <w:rFonts w:ascii="Arial" w:hAnsi="Arial" w:cs="Arial"/>
          <w:sz w:val="24"/>
          <w:szCs w:val="24"/>
          <w:lang w:eastAsia="en-GB"/>
        </w:rPr>
      </w:pPr>
    </w:p>
    <w:p w14:paraId="494E84B5" w14:textId="31DB6AD6" w:rsidR="00FA67FD" w:rsidRPr="00B007DD" w:rsidRDefault="00717109" w:rsidP="00717109">
      <w:pPr>
        <w:pStyle w:val="lrcasename"/>
        <w:widowControl w:val="0"/>
        <w:shd w:val="clear" w:color="auto" w:fill="FFFFFF"/>
        <w:spacing w:before="0" w:beforeAutospacing="0" w:after="0" w:afterAutospacing="0" w:line="360" w:lineRule="auto"/>
        <w:ind w:left="360" w:hanging="360"/>
        <w:contextualSpacing/>
        <w:jc w:val="both"/>
        <w:rPr>
          <w:rFonts w:ascii="Arial" w:hAnsi="Arial" w:cs="Arial"/>
        </w:rPr>
      </w:pPr>
      <w:r w:rsidRPr="00B007DD">
        <w:rPr>
          <w:rFonts w:ascii="Arial" w:hAnsi="Arial" w:cs="Arial"/>
        </w:rPr>
        <w:t>5.</w:t>
      </w:r>
      <w:r w:rsidRPr="00B007DD">
        <w:rPr>
          <w:rFonts w:ascii="Arial" w:hAnsi="Arial" w:cs="Arial"/>
        </w:rPr>
        <w:tab/>
      </w:r>
      <w:r w:rsidR="00FA67FD" w:rsidRPr="00B007DD">
        <w:rPr>
          <w:rFonts w:ascii="Arial" w:hAnsi="Arial" w:cs="Arial"/>
        </w:rPr>
        <w:t xml:space="preserve">The onus to prove </w:t>
      </w:r>
      <w:r w:rsidR="00FA67FD" w:rsidRPr="00B007DD">
        <w:rPr>
          <w:rFonts w:ascii="Arial" w:hAnsi="Arial" w:cs="Arial"/>
          <w:i/>
          <w:iCs/>
        </w:rPr>
        <w:t>locus standi</w:t>
      </w:r>
      <w:r w:rsidR="00FA67FD" w:rsidRPr="00B007DD">
        <w:rPr>
          <w:rFonts w:ascii="Arial" w:hAnsi="Arial" w:cs="Arial"/>
        </w:rPr>
        <w:t xml:space="preserve"> </w:t>
      </w:r>
      <w:r w:rsidR="00F4225A" w:rsidRPr="00B007DD">
        <w:rPr>
          <w:rFonts w:ascii="Arial" w:hAnsi="Arial" w:cs="Arial"/>
        </w:rPr>
        <w:t xml:space="preserve">for the institution of these proceedings </w:t>
      </w:r>
      <w:r w:rsidR="00FA67FD" w:rsidRPr="00B007DD">
        <w:rPr>
          <w:rFonts w:ascii="Arial" w:hAnsi="Arial" w:cs="Arial"/>
        </w:rPr>
        <w:t>is on the applicant</w:t>
      </w:r>
      <w:r w:rsidR="00F4225A" w:rsidRPr="00B007DD">
        <w:rPr>
          <w:rFonts w:ascii="Arial" w:hAnsi="Arial" w:cs="Arial"/>
        </w:rPr>
        <w:t>s</w:t>
      </w:r>
      <w:r w:rsidR="00FA67FD" w:rsidRPr="00B007DD">
        <w:rPr>
          <w:rFonts w:ascii="Arial" w:hAnsi="Arial" w:cs="Arial"/>
        </w:rPr>
        <w:t xml:space="preserve"> (see </w:t>
      </w:r>
      <w:r w:rsidR="00FA67FD" w:rsidRPr="00B007DD">
        <w:rPr>
          <w:rFonts w:ascii="Arial" w:hAnsi="Arial" w:cs="Arial"/>
          <w:i/>
          <w:iCs/>
        </w:rPr>
        <w:t>Kommissaris van Binnelandse Inkomste v Van der Heever</w:t>
      </w:r>
      <w:r w:rsidR="00FA67FD" w:rsidRPr="00B007DD">
        <w:rPr>
          <w:rFonts w:ascii="Arial" w:hAnsi="Arial" w:cs="Arial"/>
        </w:rPr>
        <w:t xml:space="preserve"> 1999 (3) SA 1051 (SCA) at para [10]).</w:t>
      </w:r>
    </w:p>
    <w:p w14:paraId="6445FD07" w14:textId="77777777" w:rsidR="00FA67FD" w:rsidRPr="00B007DD" w:rsidRDefault="00FA67FD" w:rsidP="00B007DD">
      <w:pPr>
        <w:pStyle w:val="Heading1"/>
        <w:spacing w:line="360" w:lineRule="auto"/>
        <w:ind w:left="709"/>
        <w:contextualSpacing/>
        <w:rPr>
          <w:rFonts w:ascii="Arial" w:hAnsi="Arial" w:cs="Arial"/>
          <w:b w:val="0"/>
          <w:bCs w:val="0"/>
        </w:rPr>
      </w:pPr>
    </w:p>
    <w:p w14:paraId="6C08D73F" w14:textId="725B410C" w:rsidR="00FA67FD" w:rsidRPr="00B007DD" w:rsidRDefault="00717109" w:rsidP="00717109">
      <w:pPr>
        <w:pStyle w:val="Heading1"/>
        <w:spacing w:line="360" w:lineRule="auto"/>
        <w:ind w:left="360" w:hanging="360"/>
        <w:contextualSpacing/>
        <w:rPr>
          <w:rFonts w:ascii="Arial" w:hAnsi="Arial" w:cs="Arial"/>
          <w:b w:val="0"/>
          <w:bCs w:val="0"/>
        </w:rPr>
      </w:pPr>
      <w:r w:rsidRPr="00B007DD">
        <w:rPr>
          <w:rFonts w:ascii="Arial" w:hAnsi="Arial" w:cs="Arial"/>
          <w:b w:val="0"/>
          <w:bCs w:val="0"/>
        </w:rPr>
        <w:t>6.</w:t>
      </w:r>
      <w:r w:rsidRPr="00B007DD">
        <w:rPr>
          <w:rFonts w:ascii="Arial" w:hAnsi="Arial" w:cs="Arial"/>
          <w:b w:val="0"/>
          <w:bCs w:val="0"/>
        </w:rPr>
        <w:tab/>
      </w:r>
      <w:r w:rsidR="00FA67FD" w:rsidRPr="00B007DD">
        <w:rPr>
          <w:rFonts w:ascii="Arial" w:hAnsi="Arial" w:cs="Arial"/>
          <w:b w:val="0"/>
          <w:bCs w:val="0"/>
        </w:rPr>
        <w:t>Section 4(1) of PIE provides that “</w:t>
      </w:r>
      <w:r w:rsidR="00FA67FD" w:rsidRPr="00B007DD">
        <w:rPr>
          <w:rFonts w:ascii="Arial" w:hAnsi="Arial" w:cs="Arial"/>
          <w:b w:val="0"/>
          <w:bCs w:val="0"/>
          <w:i/>
          <w:iCs/>
        </w:rPr>
        <w:t>[n]otwithstanding anything to the contrary contained in any law or the common law, the provisions of this section apply to proceedings by an owner or person in charge of land for the eviction of an unlawful occupier</w:t>
      </w:r>
      <w:r w:rsidR="00FA67FD" w:rsidRPr="00B007DD">
        <w:rPr>
          <w:rFonts w:ascii="Arial" w:hAnsi="Arial" w:cs="Arial"/>
          <w:b w:val="0"/>
          <w:bCs w:val="0"/>
        </w:rPr>
        <w:t>”.  “Owner”, insofar as is relevant, is defined in PIE as “</w:t>
      </w:r>
      <w:r w:rsidR="00FA67FD" w:rsidRPr="00B007DD">
        <w:rPr>
          <w:rFonts w:ascii="Arial" w:hAnsi="Arial" w:cs="Arial"/>
          <w:b w:val="0"/>
          <w:bCs w:val="0"/>
          <w:i/>
          <w:iCs/>
        </w:rPr>
        <w:t>the registered owner of land</w:t>
      </w:r>
      <w:r w:rsidR="00FA67FD" w:rsidRPr="00B007DD">
        <w:rPr>
          <w:rFonts w:ascii="Arial" w:hAnsi="Arial" w:cs="Arial"/>
          <w:b w:val="0"/>
          <w:bCs w:val="0"/>
        </w:rPr>
        <w:t>”.  “Person in charge”, in turn, means “</w:t>
      </w:r>
      <w:r w:rsidR="00FA67FD" w:rsidRPr="00B007DD">
        <w:rPr>
          <w:rFonts w:ascii="Arial" w:hAnsi="Arial" w:cs="Arial"/>
          <w:b w:val="0"/>
          <w:bCs w:val="0"/>
          <w:i/>
          <w:iCs/>
        </w:rPr>
        <w:t>a person who has or at the relevant time had legal authority to give permission to a person to enter or reside upon the land in question</w:t>
      </w:r>
      <w:r w:rsidR="00FA67FD" w:rsidRPr="00B007DD">
        <w:rPr>
          <w:rFonts w:ascii="Arial" w:hAnsi="Arial" w:cs="Arial"/>
          <w:b w:val="0"/>
          <w:bCs w:val="0"/>
        </w:rPr>
        <w:t>”.</w:t>
      </w:r>
    </w:p>
    <w:p w14:paraId="2A3686B2" w14:textId="77777777" w:rsidR="00FA67FD" w:rsidRPr="00B007DD" w:rsidRDefault="00FA67FD" w:rsidP="00B007DD">
      <w:pPr>
        <w:pStyle w:val="Heading1"/>
        <w:spacing w:line="360" w:lineRule="auto"/>
        <w:ind w:left="709"/>
        <w:contextualSpacing/>
        <w:rPr>
          <w:rFonts w:ascii="Arial" w:hAnsi="Arial" w:cs="Arial"/>
          <w:b w:val="0"/>
          <w:bCs w:val="0"/>
        </w:rPr>
      </w:pPr>
    </w:p>
    <w:p w14:paraId="08DA296B" w14:textId="443CFA4D" w:rsidR="00FA67FD" w:rsidRPr="00B007DD" w:rsidRDefault="00717109" w:rsidP="00717109">
      <w:pPr>
        <w:widowControl w:val="0"/>
        <w:spacing w:after="0" w:line="360" w:lineRule="auto"/>
        <w:ind w:left="360" w:hanging="360"/>
        <w:jc w:val="both"/>
        <w:rPr>
          <w:rFonts w:ascii="Arial" w:hAnsi="Arial" w:cs="Arial"/>
          <w:sz w:val="24"/>
          <w:szCs w:val="24"/>
          <w:lang w:eastAsia="en-GB"/>
        </w:rPr>
      </w:pPr>
      <w:r w:rsidRPr="00B007DD">
        <w:rPr>
          <w:rFonts w:ascii="Arial" w:hAnsi="Arial" w:cs="Arial"/>
          <w:sz w:val="24"/>
          <w:szCs w:val="24"/>
          <w:lang w:eastAsia="en-GB"/>
        </w:rPr>
        <w:t>7.</w:t>
      </w:r>
      <w:r w:rsidRPr="00B007DD">
        <w:rPr>
          <w:rFonts w:ascii="Arial" w:hAnsi="Arial" w:cs="Arial"/>
          <w:sz w:val="24"/>
          <w:szCs w:val="24"/>
          <w:lang w:eastAsia="en-GB"/>
        </w:rPr>
        <w:tab/>
      </w:r>
      <w:r w:rsidR="00FA67FD" w:rsidRPr="00B007DD">
        <w:rPr>
          <w:rFonts w:ascii="Arial" w:hAnsi="Arial" w:cs="Arial"/>
          <w:sz w:val="24"/>
          <w:szCs w:val="24"/>
          <w:lang w:eastAsia="en-GB"/>
        </w:rPr>
        <w:t>It is common cause between the parties that the Falcon Trust</w:t>
      </w:r>
      <w:r w:rsidR="008436A8" w:rsidRPr="00B007DD">
        <w:rPr>
          <w:rFonts w:ascii="Arial" w:hAnsi="Arial" w:cs="Arial"/>
          <w:sz w:val="24"/>
          <w:szCs w:val="24"/>
          <w:lang w:eastAsia="en-GB"/>
        </w:rPr>
        <w:t xml:space="preserve"> (“the Trust”)</w:t>
      </w:r>
      <w:r w:rsidR="00FA67FD" w:rsidRPr="00B007DD">
        <w:rPr>
          <w:rFonts w:ascii="Arial" w:hAnsi="Arial" w:cs="Arial"/>
          <w:sz w:val="24"/>
          <w:szCs w:val="24"/>
          <w:lang w:eastAsia="en-GB"/>
        </w:rPr>
        <w:t>, represented by the applicants as trustees, is the registered owner of the property as contemplated in section 1 (the definitions section) of PIE.  The applicants</w:t>
      </w:r>
      <w:r w:rsidR="00F4225A" w:rsidRPr="00B007DD">
        <w:rPr>
          <w:rFonts w:ascii="Arial" w:hAnsi="Arial" w:cs="Arial"/>
          <w:sz w:val="24"/>
          <w:szCs w:val="24"/>
          <w:lang w:eastAsia="en-GB"/>
        </w:rPr>
        <w:t>’</w:t>
      </w:r>
      <w:r w:rsidR="00FA67FD" w:rsidRPr="00B007DD">
        <w:rPr>
          <w:rFonts w:ascii="Arial" w:hAnsi="Arial" w:cs="Arial"/>
          <w:sz w:val="24"/>
          <w:szCs w:val="24"/>
          <w:lang w:eastAsia="en-GB"/>
        </w:rPr>
        <w:t xml:space="preserve"> </w:t>
      </w:r>
      <w:r w:rsidR="00FA67FD" w:rsidRPr="00B007DD">
        <w:rPr>
          <w:rFonts w:ascii="Arial" w:hAnsi="Arial" w:cs="Arial"/>
          <w:i/>
          <w:iCs/>
          <w:sz w:val="24"/>
          <w:szCs w:val="24"/>
          <w:lang w:eastAsia="en-GB"/>
        </w:rPr>
        <w:t>locus standi</w:t>
      </w:r>
      <w:r w:rsidR="00FA67FD" w:rsidRPr="00B007DD">
        <w:rPr>
          <w:rFonts w:ascii="Arial" w:hAnsi="Arial" w:cs="Arial"/>
          <w:sz w:val="24"/>
          <w:szCs w:val="24"/>
          <w:lang w:eastAsia="en-GB"/>
        </w:rPr>
        <w:t xml:space="preserve"> is therefore beyond question.</w:t>
      </w:r>
    </w:p>
    <w:p w14:paraId="34739DAD" w14:textId="77777777" w:rsidR="00FA67FD" w:rsidRPr="00B007DD" w:rsidRDefault="00FA67FD" w:rsidP="00B007DD">
      <w:pPr>
        <w:spacing w:after="0" w:line="360" w:lineRule="auto"/>
        <w:jc w:val="both"/>
        <w:rPr>
          <w:rFonts w:ascii="Arial" w:hAnsi="Arial" w:cs="Arial"/>
          <w:sz w:val="24"/>
          <w:szCs w:val="24"/>
        </w:rPr>
      </w:pPr>
    </w:p>
    <w:p w14:paraId="5274CB57" w14:textId="77777777" w:rsidR="00F4225A" w:rsidRPr="00B007DD" w:rsidRDefault="00F4225A" w:rsidP="00B007DD">
      <w:pPr>
        <w:spacing w:after="0" w:line="360" w:lineRule="auto"/>
        <w:jc w:val="both"/>
        <w:rPr>
          <w:rFonts w:ascii="Arial" w:hAnsi="Arial" w:cs="Arial"/>
          <w:b/>
          <w:bCs/>
          <w:sz w:val="24"/>
          <w:szCs w:val="24"/>
          <w:u w:val="single"/>
        </w:rPr>
      </w:pPr>
      <w:r w:rsidRPr="00B007DD">
        <w:rPr>
          <w:rFonts w:ascii="Arial" w:hAnsi="Arial" w:cs="Arial"/>
          <w:b/>
          <w:bCs/>
          <w:sz w:val="24"/>
          <w:szCs w:val="24"/>
          <w:u w:val="single"/>
        </w:rPr>
        <w:t>Are the respondents unlawful occupiers?</w:t>
      </w:r>
    </w:p>
    <w:p w14:paraId="65A9AC1C" w14:textId="77777777" w:rsidR="00F4225A" w:rsidRPr="00B007DD" w:rsidRDefault="00F4225A" w:rsidP="00B007DD">
      <w:pPr>
        <w:spacing w:after="0" w:line="360" w:lineRule="auto"/>
        <w:jc w:val="both"/>
        <w:rPr>
          <w:rFonts w:ascii="Arial" w:hAnsi="Arial" w:cs="Arial"/>
          <w:sz w:val="24"/>
          <w:szCs w:val="24"/>
        </w:rPr>
      </w:pPr>
    </w:p>
    <w:p w14:paraId="393C9067" w14:textId="5439B0B5" w:rsidR="00FA67FD" w:rsidRPr="00B007DD" w:rsidRDefault="00717109" w:rsidP="00717109">
      <w:pPr>
        <w:widowControl w:val="0"/>
        <w:spacing w:after="0" w:line="360" w:lineRule="auto"/>
        <w:ind w:left="360" w:hanging="360"/>
        <w:jc w:val="both"/>
        <w:rPr>
          <w:rFonts w:ascii="Arial" w:hAnsi="Arial" w:cs="Arial"/>
          <w:sz w:val="24"/>
          <w:szCs w:val="24"/>
          <w:lang w:eastAsia="en-GB"/>
        </w:rPr>
      </w:pPr>
      <w:r w:rsidRPr="00B007DD">
        <w:rPr>
          <w:rFonts w:ascii="Arial" w:hAnsi="Arial" w:cs="Arial"/>
          <w:sz w:val="24"/>
          <w:szCs w:val="24"/>
          <w:lang w:eastAsia="en-GB"/>
        </w:rPr>
        <w:t>8.</w:t>
      </w:r>
      <w:r w:rsidRPr="00B007DD">
        <w:rPr>
          <w:rFonts w:ascii="Arial" w:hAnsi="Arial" w:cs="Arial"/>
          <w:sz w:val="24"/>
          <w:szCs w:val="24"/>
          <w:lang w:eastAsia="en-GB"/>
        </w:rPr>
        <w:tab/>
      </w:r>
      <w:r w:rsidR="00FA67FD" w:rsidRPr="00B007DD">
        <w:rPr>
          <w:rFonts w:ascii="Arial" w:hAnsi="Arial" w:cs="Arial"/>
          <w:sz w:val="24"/>
          <w:szCs w:val="24"/>
        </w:rPr>
        <w:t>Coupled with th</w:t>
      </w:r>
      <w:r w:rsidR="00504151" w:rsidRPr="00B007DD">
        <w:rPr>
          <w:rFonts w:ascii="Arial" w:hAnsi="Arial" w:cs="Arial"/>
          <w:sz w:val="24"/>
          <w:szCs w:val="24"/>
        </w:rPr>
        <w:t>e</w:t>
      </w:r>
      <w:r w:rsidR="00FA67FD" w:rsidRPr="00B007DD">
        <w:rPr>
          <w:rFonts w:ascii="Arial" w:hAnsi="Arial" w:cs="Arial"/>
          <w:sz w:val="24"/>
          <w:szCs w:val="24"/>
        </w:rPr>
        <w:t xml:space="preserve"> </w:t>
      </w:r>
      <w:r w:rsidR="00504151" w:rsidRPr="00B007DD">
        <w:rPr>
          <w:rFonts w:ascii="Arial" w:hAnsi="Arial" w:cs="Arial"/>
          <w:sz w:val="24"/>
          <w:szCs w:val="24"/>
        </w:rPr>
        <w:t>first issue (as is clear from section 4(1))</w:t>
      </w:r>
      <w:r w:rsidR="00FA67FD" w:rsidRPr="00B007DD">
        <w:rPr>
          <w:rFonts w:ascii="Arial" w:hAnsi="Arial" w:cs="Arial"/>
          <w:sz w:val="24"/>
          <w:szCs w:val="24"/>
        </w:rPr>
        <w:t xml:space="preserve"> is whether the </w:t>
      </w:r>
      <w:r w:rsidR="00F4225A" w:rsidRPr="00B007DD">
        <w:rPr>
          <w:rFonts w:ascii="Arial" w:hAnsi="Arial" w:cs="Arial"/>
          <w:sz w:val="24"/>
          <w:szCs w:val="24"/>
        </w:rPr>
        <w:t>respondents</w:t>
      </w:r>
      <w:r w:rsidR="00FA67FD" w:rsidRPr="00B007DD">
        <w:rPr>
          <w:rFonts w:ascii="Arial" w:hAnsi="Arial" w:cs="Arial"/>
          <w:sz w:val="24"/>
          <w:szCs w:val="24"/>
        </w:rPr>
        <w:t xml:space="preserve"> </w:t>
      </w:r>
      <w:r w:rsidR="00F4225A" w:rsidRPr="00B007DD">
        <w:rPr>
          <w:rFonts w:ascii="Arial" w:hAnsi="Arial" w:cs="Arial"/>
          <w:sz w:val="24"/>
          <w:szCs w:val="24"/>
        </w:rPr>
        <w:t>are</w:t>
      </w:r>
      <w:r w:rsidR="00FA67FD" w:rsidRPr="00B007DD">
        <w:rPr>
          <w:rFonts w:ascii="Arial" w:hAnsi="Arial" w:cs="Arial"/>
          <w:sz w:val="24"/>
          <w:szCs w:val="24"/>
        </w:rPr>
        <w:t xml:space="preserve"> in fac</w:t>
      </w:r>
      <w:r w:rsidR="00F4225A" w:rsidRPr="00B007DD">
        <w:rPr>
          <w:rFonts w:ascii="Arial" w:hAnsi="Arial" w:cs="Arial"/>
          <w:sz w:val="24"/>
          <w:szCs w:val="24"/>
        </w:rPr>
        <w:t>t</w:t>
      </w:r>
      <w:r w:rsidR="00FA67FD" w:rsidRPr="00B007DD">
        <w:rPr>
          <w:rFonts w:ascii="Arial" w:hAnsi="Arial" w:cs="Arial"/>
          <w:sz w:val="24"/>
          <w:szCs w:val="24"/>
        </w:rPr>
        <w:t xml:space="preserve"> “unlawful occupier</w:t>
      </w:r>
      <w:r w:rsidR="00F4225A" w:rsidRPr="00B007DD">
        <w:rPr>
          <w:rFonts w:ascii="Arial" w:hAnsi="Arial" w:cs="Arial"/>
          <w:sz w:val="24"/>
          <w:szCs w:val="24"/>
        </w:rPr>
        <w:t>s</w:t>
      </w:r>
      <w:r w:rsidR="00FA67FD" w:rsidRPr="00B007DD">
        <w:rPr>
          <w:rFonts w:ascii="Arial" w:hAnsi="Arial" w:cs="Arial"/>
          <w:sz w:val="24"/>
          <w:szCs w:val="24"/>
        </w:rPr>
        <w:t>” in terms of PIE</w:t>
      </w:r>
      <w:r w:rsidR="00F4225A" w:rsidRPr="00B007DD">
        <w:rPr>
          <w:rFonts w:ascii="Arial" w:hAnsi="Arial" w:cs="Arial"/>
          <w:sz w:val="24"/>
          <w:szCs w:val="24"/>
        </w:rPr>
        <w:t xml:space="preserve">, in other words, </w:t>
      </w:r>
      <w:r w:rsidR="00FA67FD" w:rsidRPr="00B007DD">
        <w:rPr>
          <w:rFonts w:ascii="Arial" w:hAnsi="Arial" w:cs="Arial"/>
          <w:sz w:val="24"/>
          <w:szCs w:val="24"/>
        </w:rPr>
        <w:t>person</w:t>
      </w:r>
      <w:r w:rsidR="00F4225A" w:rsidRPr="00B007DD">
        <w:rPr>
          <w:rFonts w:ascii="Arial" w:hAnsi="Arial" w:cs="Arial"/>
          <w:sz w:val="24"/>
          <w:szCs w:val="24"/>
        </w:rPr>
        <w:t>s</w:t>
      </w:r>
      <w:r w:rsidR="00FA67FD" w:rsidRPr="00B007DD">
        <w:rPr>
          <w:rFonts w:ascii="Arial" w:hAnsi="Arial" w:cs="Arial"/>
          <w:sz w:val="24"/>
          <w:szCs w:val="24"/>
        </w:rPr>
        <w:t xml:space="preserve"> “</w:t>
      </w:r>
      <w:r w:rsidR="00FA67FD" w:rsidRPr="00B007DD">
        <w:rPr>
          <w:rFonts w:ascii="Arial" w:hAnsi="Arial" w:cs="Arial"/>
          <w:i/>
          <w:iCs/>
          <w:sz w:val="24"/>
          <w:szCs w:val="24"/>
        </w:rPr>
        <w:t>who occup</w:t>
      </w:r>
      <w:r w:rsidR="00F4225A" w:rsidRPr="00B007DD">
        <w:rPr>
          <w:rFonts w:ascii="Arial" w:hAnsi="Arial" w:cs="Arial"/>
          <w:i/>
          <w:iCs/>
          <w:sz w:val="24"/>
          <w:szCs w:val="24"/>
        </w:rPr>
        <w:t>[y]</w:t>
      </w:r>
      <w:r w:rsidR="00FA67FD" w:rsidRPr="00B007DD">
        <w:rPr>
          <w:rFonts w:ascii="Arial" w:hAnsi="Arial" w:cs="Arial"/>
          <w:i/>
          <w:iCs/>
          <w:sz w:val="24"/>
          <w:szCs w:val="24"/>
        </w:rPr>
        <w:t xml:space="preserve"> land without the express or tacit consent of the owner or person in charge, or without any other right in law to occupy such land, …”</w:t>
      </w:r>
    </w:p>
    <w:p w14:paraId="637C9E46" w14:textId="77777777" w:rsidR="00B077BE" w:rsidRPr="00B007DD" w:rsidRDefault="00B077BE" w:rsidP="00B007DD">
      <w:pPr>
        <w:widowControl w:val="0"/>
        <w:spacing w:after="0" w:line="360" w:lineRule="auto"/>
        <w:ind w:left="360"/>
        <w:jc w:val="both"/>
        <w:rPr>
          <w:rFonts w:ascii="Arial" w:hAnsi="Arial" w:cs="Arial"/>
          <w:sz w:val="24"/>
          <w:szCs w:val="24"/>
          <w:lang w:eastAsia="en-GB"/>
        </w:rPr>
      </w:pPr>
    </w:p>
    <w:p w14:paraId="3ED0E1FC" w14:textId="5AE9BE63" w:rsidR="00AD7E1E" w:rsidRPr="00B007DD" w:rsidRDefault="00717109" w:rsidP="00717109">
      <w:pPr>
        <w:pStyle w:val="PlainText"/>
        <w:spacing w:line="360" w:lineRule="auto"/>
        <w:ind w:left="360" w:hanging="360"/>
        <w:jc w:val="both"/>
        <w:rPr>
          <w:rFonts w:ascii="Arial" w:hAnsi="Arial" w:cs="Arial"/>
          <w:sz w:val="24"/>
          <w:szCs w:val="24"/>
        </w:rPr>
      </w:pPr>
      <w:r w:rsidRPr="00B007DD">
        <w:rPr>
          <w:rFonts w:ascii="Arial" w:hAnsi="Arial" w:cs="Arial"/>
          <w:sz w:val="24"/>
          <w:szCs w:val="24"/>
        </w:rPr>
        <w:t>9.</w:t>
      </w:r>
      <w:r w:rsidRPr="00B007DD">
        <w:rPr>
          <w:rFonts w:ascii="Arial" w:hAnsi="Arial" w:cs="Arial"/>
          <w:sz w:val="24"/>
          <w:szCs w:val="24"/>
        </w:rPr>
        <w:tab/>
      </w:r>
      <w:r w:rsidR="00AD7E1E" w:rsidRPr="00B007DD">
        <w:rPr>
          <w:rFonts w:ascii="Arial" w:hAnsi="Arial" w:cs="Arial"/>
          <w:sz w:val="24"/>
          <w:szCs w:val="24"/>
        </w:rPr>
        <w:t xml:space="preserve">In </w:t>
      </w:r>
      <w:r w:rsidR="00AD7E1E" w:rsidRPr="00B007DD">
        <w:rPr>
          <w:rFonts w:ascii="Arial" w:hAnsi="Arial" w:cs="Arial"/>
          <w:i/>
          <w:iCs/>
          <w:sz w:val="24"/>
          <w:szCs w:val="24"/>
        </w:rPr>
        <w:t>Wormald NO and others v Kambule</w:t>
      </w:r>
      <w:r w:rsidR="00AD7E1E" w:rsidRPr="00B007DD">
        <w:rPr>
          <w:rFonts w:ascii="Arial" w:hAnsi="Arial" w:cs="Arial"/>
          <w:sz w:val="24"/>
          <w:szCs w:val="24"/>
        </w:rPr>
        <w:t xml:space="preserve"> 2006 (3) SA 563 (SCA) the Supreme Court of Appeal held at para [11] that </w:t>
      </w:r>
      <w:r w:rsidR="00AD7E1E" w:rsidRPr="00B007DD">
        <w:rPr>
          <w:rFonts w:ascii="Arial" w:hAnsi="Arial" w:cs="Arial"/>
          <w:sz w:val="24"/>
          <w:szCs w:val="24"/>
          <w:shd w:val="clear" w:color="auto" w:fill="FFFFFF"/>
        </w:rPr>
        <w:t>an “</w:t>
      </w:r>
      <w:r w:rsidR="00AD7E1E" w:rsidRPr="00B007DD">
        <w:rPr>
          <w:rFonts w:ascii="Arial" w:hAnsi="Arial" w:cs="Arial"/>
          <w:i/>
          <w:iCs/>
          <w:sz w:val="24"/>
          <w:szCs w:val="24"/>
          <w:shd w:val="clear" w:color="auto" w:fill="FFFFFF"/>
        </w:rPr>
        <w:t>owner is in law entitled to possession of his or her property and to an ejectment order against a person who unlawfully occupies the property except if that right is limited by the Constitution, another statute, a contract or on some or other legal basis. Brisley v Drotsky </w:t>
      </w:r>
      <w:hyperlink r:id="rId7" w:history="1">
        <w:r w:rsidR="00AD7E1E" w:rsidRPr="00B007DD">
          <w:rPr>
            <w:rStyle w:val="Hyperlink"/>
            <w:rFonts w:ascii="Arial" w:hAnsi="Arial" w:cs="Arial"/>
            <w:i/>
            <w:iCs/>
            <w:color w:val="auto"/>
            <w:sz w:val="24"/>
            <w:szCs w:val="24"/>
            <w:u w:val="none"/>
            <w:shd w:val="clear" w:color="auto" w:fill="FFFFFF"/>
          </w:rPr>
          <w:t>2002 (4) SA 1 (SCA)</w:t>
        </w:r>
      </w:hyperlink>
      <w:r w:rsidR="00AD7E1E" w:rsidRPr="00B007DD">
        <w:rPr>
          <w:rFonts w:ascii="Arial" w:hAnsi="Arial" w:cs="Arial"/>
          <w:i/>
          <w:iCs/>
          <w:sz w:val="24"/>
          <w:szCs w:val="24"/>
          <w:shd w:val="clear" w:color="auto" w:fill="FFFFFF"/>
        </w:rPr>
        <w:t> </w:t>
      </w:r>
      <w:r w:rsidR="00A6601C" w:rsidRPr="00B007DD">
        <w:rPr>
          <w:rFonts w:ascii="Arial" w:hAnsi="Arial" w:cs="Arial"/>
          <w:i/>
          <w:iCs/>
          <w:sz w:val="24"/>
          <w:szCs w:val="24"/>
          <w:shd w:val="clear" w:color="auto" w:fill="FFFFFF"/>
        </w:rPr>
        <w:t>…</w:t>
      </w:r>
      <w:r w:rsidR="00AD7E1E" w:rsidRPr="00B007DD">
        <w:rPr>
          <w:rFonts w:ascii="Arial" w:hAnsi="Arial" w:cs="Arial"/>
          <w:i/>
          <w:iCs/>
          <w:sz w:val="24"/>
          <w:szCs w:val="24"/>
          <w:shd w:val="clear" w:color="auto" w:fill="FFFFFF"/>
        </w:rPr>
        <w:t>. In terms of s 26(3) of the Constitution, from which PIE partly derives (Cape Killarney Property Investments (Pty) Ltd v Mahamba and Others </w:t>
      </w:r>
      <w:hyperlink r:id="rId8" w:history="1">
        <w:r w:rsidR="00AD7E1E" w:rsidRPr="00B007DD">
          <w:rPr>
            <w:rStyle w:val="Hyperlink"/>
            <w:rFonts w:ascii="Arial" w:hAnsi="Arial" w:cs="Arial"/>
            <w:i/>
            <w:iCs/>
            <w:color w:val="auto"/>
            <w:sz w:val="24"/>
            <w:szCs w:val="24"/>
            <w:u w:val="none"/>
            <w:shd w:val="clear" w:color="auto" w:fill="FFFFFF"/>
          </w:rPr>
          <w:t>2001 (4) SA 1222 (SCA)</w:t>
        </w:r>
      </w:hyperlink>
      <w:r w:rsidR="00AD7E1E" w:rsidRPr="00B007DD">
        <w:rPr>
          <w:rFonts w:ascii="Arial" w:hAnsi="Arial" w:cs="Arial"/>
          <w:i/>
          <w:iCs/>
          <w:sz w:val="24"/>
          <w:szCs w:val="24"/>
          <w:shd w:val="clear" w:color="auto" w:fill="FFFFFF"/>
        </w:rPr>
        <w:t> … at 1229E ..), 'no one may be evicted from their home without an order of court made after consideration of all the relevant circumstances'. PIE therefore requires a party seeking to evict another from land to prove not only that he or she owns such land and that the other party occupies it unlawfully, but also that he or she has complied with the</w:t>
      </w:r>
      <w:r w:rsidR="00A6601C" w:rsidRPr="00B007DD">
        <w:rPr>
          <w:rFonts w:ascii="Arial" w:hAnsi="Arial" w:cs="Arial"/>
          <w:i/>
          <w:iCs/>
          <w:sz w:val="24"/>
          <w:szCs w:val="24"/>
          <w:shd w:val="clear" w:color="auto" w:fill="FFFFFF"/>
        </w:rPr>
        <w:t xml:space="preserve"> </w:t>
      </w:r>
      <w:r w:rsidR="00AD7E1E" w:rsidRPr="00B007DD">
        <w:rPr>
          <w:rFonts w:ascii="Arial" w:hAnsi="Arial" w:cs="Arial"/>
          <w:i/>
          <w:iCs/>
          <w:sz w:val="24"/>
          <w:szCs w:val="24"/>
          <w:shd w:val="clear" w:color="auto" w:fill="FFFFFF"/>
        </w:rPr>
        <w:t xml:space="preserve">procedural provisions and that on a consideration of all the relevant circumstances (and, according to the Brisley case, to qualify as relevant </w:t>
      </w:r>
      <w:r w:rsidR="00AD7E1E" w:rsidRPr="00B007DD">
        <w:rPr>
          <w:rFonts w:ascii="Arial" w:hAnsi="Arial" w:cs="Arial"/>
          <w:i/>
          <w:iCs/>
          <w:sz w:val="24"/>
          <w:szCs w:val="24"/>
          <w:shd w:val="clear" w:color="auto" w:fill="FFFFFF"/>
        </w:rPr>
        <w:lastRenderedPageBreak/>
        <w:t>the circumstances must be legally relevant), an eviction order is 'just and equitable'</w:t>
      </w:r>
      <w:r w:rsidR="00AD7E1E" w:rsidRPr="00B007DD">
        <w:rPr>
          <w:rFonts w:ascii="Arial" w:hAnsi="Arial" w:cs="Arial"/>
          <w:sz w:val="24"/>
          <w:szCs w:val="24"/>
          <w:shd w:val="clear" w:color="auto" w:fill="FFFFFF"/>
        </w:rPr>
        <w:t>.”</w:t>
      </w:r>
    </w:p>
    <w:p w14:paraId="6E7A525E" w14:textId="77777777" w:rsidR="00495D12" w:rsidRPr="00B007DD" w:rsidRDefault="00495D12" w:rsidP="00B007DD">
      <w:pPr>
        <w:spacing w:after="0" w:line="360" w:lineRule="auto"/>
        <w:contextualSpacing/>
        <w:jc w:val="both"/>
        <w:rPr>
          <w:rFonts w:ascii="Arial" w:hAnsi="Arial" w:cs="Arial"/>
          <w:sz w:val="24"/>
          <w:szCs w:val="24"/>
          <w:lang w:eastAsia="en-GB"/>
        </w:rPr>
      </w:pPr>
    </w:p>
    <w:p w14:paraId="65B6C779" w14:textId="77777777" w:rsidR="008F1837" w:rsidRPr="00B007DD" w:rsidRDefault="008F1837" w:rsidP="00B007DD">
      <w:pPr>
        <w:spacing w:after="0" w:line="360" w:lineRule="auto"/>
        <w:contextualSpacing/>
        <w:jc w:val="both"/>
        <w:rPr>
          <w:rFonts w:ascii="Arial" w:hAnsi="Arial" w:cs="Arial"/>
          <w:sz w:val="24"/>
          <w:szCs w:val="24"/>
          <w:u w:val="single"/>
          <w:lang w:eastAsia="en-GB"/>
        </w:rPr>
      </w:pPr>
      <w:r w:rsidRPr="00B007DD">
        <w:rPr>
          <w:rFonts w:ascii="Arial" w:hAnsi="Arial" w:cs="Arial"/>
          <w:sz w:val="24"/>
          <w:szCs w:val="24"/>
          <w:u w:val="single"/>
          <w:lang w:eastAsia="en-GB"/>
        </w:rPr>
        <w:t>The termination of the respondents’ lease agreements</w:t>
      </w:r>
    </w:p>
    <w:p w14:paraId="300F5961" w14:textId="77777777" w:rsidR="008F1837" w:rsidRPr="00B007DD" w:rsidRDefault="008F1837" w:rsidP="00B007DD">
      <w:pPr>
        <w:spacing w:after="0" w:line="360" w:lineRule="auto"/>
        <w:contextualSpacing/>
        <w:jc w:val="both"/>
        <w:rPr>
          <w:rFonts w:ascii="Arial" w:hAnsi="Arial" w:cs="Arial"/>
          <w:sz w:val="24"/>
          <w:szCs w:val="24"/>
          <w:lang w:eastAsia="en-GB"/>
        </w:rPr>
      </w:pPr>
    </w:p>
    <w:p w14:paraId="57E4B1B5" w14:textId="6E234A64" w:rsidR="008E6FC8" w:rsidRPr="00B007DD" w:rsidRDefault="00717109" w:rsidP="00717109">
      <w:pPr>
        <w:pStyle w:val="PlainText"/>
        <w:spacing w:line="360" w:lineRule="auto"/>
        <w:ind w:left="360" w:hanging="360"/>
        <w:contextualSpacing/>
        <w:jc w:val="both"/>
        <w:rPr>
          <w:rFonts w:ascii="Arial" w:hAnsi="Arial" w:cs="Arial"/>
          <w:sz w:val="24"/>
          <w:szCs w:val="24"/>
        </w:rPr>
      </w:pPr>
      <w:r w:rsidRPr="00B007DD">
        <w:rPr>
          <w:rFonts w:ascii="Arial" w:hAnsi="Arial" w:cs="Arial"/>
          <w:sz w:val="24"/>
          <w:szCs w:val="24"/>
        </w:rPr>
        <w:t>10.</w:t>
      </w:r>
      <w:r w:rsidRPr="00B007DD">
        <w:rPr>
          <w:rFonts w:ascii="Arial" w:hAnsi="Arial" w:cs="Arial"/>
          <w:sz w:val="24"/>
          <w:szCs w:val="24"/>
        </w:rPr>
        <w:tab/>
      </w:r>
      <w:r w:rsidR="000F4145" w:rsidRPr="00B007DD">
        <w:rPr>
          <w:rFonts w:ascii="Arial" w:hAnsi="Arial" w:cs="Arial"/>
          <w:sz w:val="24"/>
          <w:szCs w:val="24"/>
        </w:rPr>
        <w:t>According to the Trust, the property had previously been informally divided into three portio</w:t>
      </w:r>
      <w:r w:rsidR="00255F93" w:rsidRPr="00B007DD">
        <w:rPr>
          <w:rFonts w:ascii="Arial" w:hAnsi="Arial" w:cs="Arial"/>
          <w:sz w:val="24"/>
          <w:szCs w:val="24"/>
        </w:rPr>
        <w:t>ns</w:t>
      </w:r>
      <w:r w:rsidR="000F4145" w:rsidRPr="00B007DD">
        <w:rPr>
          <w:rFonts w:ascii="Arial" w:hAnsi="Arial" w:cs="Arial"/>
          <w:sz w:val="24"/>
          <w:szCs w:val="24"/>
        </w:rPr>
        <w:t>. Each of the respondents concluded the lease agreement with the Trust</w:t>
      </w:r>
      <w:r w:rsidR="00255F93" w:rsidRPr="00B007DD">
        <w:rPr>
          <w:rFonts w:ascii="Arial" w:hAnsi="Arial" w:cs="Arial"/>
          <w:sz w:val="24"/>
          <w:szCs w:val="24"/>
        </w:rPr>
        <w:t xml:space="preserve"> in respect of one of the portions</w:t>
      </w:r>
      <w:r w:rsidR="000F4145" w:rsidRPr="00B007DD">
        <w:rPr>
          <w:rFonts w:ascii="Arial" w:hAnsi="Arial" w:cs="Arial"/>
          <w:sz w:val="24"/>
          <w:szCs w:val="24"/>
        </w:rPr>
        <w:t>.  The leases, after their termination due to the effluxion of time, continued on a month-to-month basis.</w:t>
      </w:r>
    </w:p>
    <w:p w14:paraId="7B8253ED" w14:textId="77777777" w:rsidR="008E6FC8" w:rsidRPr="00B007DD" w:rsidRDefault="008E6FC8" w:rsidP="00B007DD">
      <w:pPr>
        <w:pStyle w:val="PlainText"/>
        <w:spacing w:line="360" w:lineRule="auto"/>
        <w:ind w:left="360"/>
        <w:contextualSpacing/>
        <w:jc w:val="both"/>
        <w:rPr>
          <w:rFonts w:ascii="Arial" w:hAnsi="Arial" w:cs="Arial"/>
          <w:sz w:val="24"/>
          <w:szCs w:val="24"/>
        </w:rPr>
      </w:pPr>
    </w:p>
    <w:p w14:paraId="51DAAFDF" w14:textId="6605232C" w:rsidR="00FC418F" w:rsidRPr="00B007DD" w:rsidRDefault="00717109" w:rsidP="00717109">
      <w:pPr>
        <w:pStyle w:val="PlainText"/>
        <w:spacing w:line="360" w:lineRule="auto"/>
        <w:ind w:left="360" w:hanging="360"/>
        <w:contextualSpacing/>
        <w:jc w:val="both"/>
        <w:rPr>
          <w:rFonts w:ascii="Arial" w:hAnsi="Arial" w:cs="Arial"/>
          <w:sz w:val="24"/>
          <w:szCs w:val="24"/>
        </w:rPr>
      </w:pPr>
      <w:r w:rsidRPr="00B007DD">
        <w:rPr>
          <w:rFonts w:ascii="Arial" w:hAnsi="Arial" w:cs="Arial"/>
          <w:sz w:val="24"/>
          <w:szCs w:val="24"/>
        </w:rPr>
        <w:t>11.</w:t>
      </w:r>
      <w:r w:rsidRPr="00B007DD">
        <w:rPr>
          <w:rFonts w:ascii="Arial" w:hAnsi="Arial" w:cs="Arial"/>
          <w:sz w:val="24"/>
          <w:szCs w:val="24"/>
        </w:rPr>
        <w:tab/>
      </w:r>
      <w:r w:rsidR="008E6FC8" w:rsidRPr="00B007DD">
        <w:rPr>
          <w:rFonts w:ascii="Arial" w:hAnsi="Arial" w:cs="Arial"/>
          <w:sz w:val="24"/>
          <w:szCs w:val="24"/>
        </w:rPr>
        <w:t xml:space="preserve">The first respondent concluded his lease agreement in </w:t>
      </w:r>
      <w:r w:rsidR="00FC418F" w:rsidRPr="00B007DD">
        <w:rPr>
          <w:rFonts w:ascii="Arial" w:hAnsi="Arial" w:cs="Arial"/>
          <w:sz w:val="24"/>
          <w:szCs w:val="24"/>
        </w:rPr>
        <w:t xml:space="preserve">June </w:t>
      </w:r>
      <w:r w:rsidR="008E6FC8" w:rsidRPr="00B007DD">
        <w:rPr>
          <w:rFonts w:ascii="Arial" w:hAnsi="Arial" w:cs="Arial"/>
          <w:sz w:val="24"/>
          <w:szCs w:val="24"/>
        </w:rPr>
        <w:t>2007.  The terms included that the rental payable would be R 3 300,00 per month, escalating at the rate of 10% per year as from 30 June 2008 until the expiry of the lease.  The first respondent would not be entitled to sublet the property without the Trust’s written consent.  He would also be liable for the upkeep of the mainly the interio</w:t>
      </w:r>
      <w:r w:rsidR="006F4564">
        <w:rPr>
          <w:rFonts w:ascii="Arial" w:hAnsi="Arial" w:cs="Arial"/>
          <w:sz w:val="24"/>
          <w:szCs w:val="24"/>
        </w:rPr>
        <w:t>r</w:t>
      </w:r>
      <w:r w:rsidR="008E6FC8" w:rsidRPr="00B007DD">
        <w:rPr>
          <w:rFonts w:ascii="Arial" w:hAnsi="Arial" w:cs="Arial"/>
          <w:sz w:val="24"/>
          <w:szCs w:val="24"/>
        </w:rPr>
        <w:t xml:space="preserve"> of the property (fair wear and tear excepted).</w:t>
      </w:r>
      <w:r w:rsidR="00FC418F" w:rsidRPr="00B007DD">
        <w:rPr>
          <w:rFonts w:ascii="Arial" w:hAnsi="Arial" w:cs="Arial"/>
          <w:sz w:val="24"/>
          <w:szCs w:val="24"/>
        </w:rPr>
        <w:t xml:space="preserve">  If the first respondent failed to pay the rent, then the Trust would be entitled to cancel the lease immediately.</w:t>
      </w:r>
    </w:p>
    <w:p w14:paraId="4D99D2C1" w14:textId="77777777" w:rsidR="00FC418F" w:rsidRPr="00B007DD" w:rsidRDefault="00FC418F" w:rsidP="00B007DD">
      <w:pPr>
        <w:pStyle w:val="ListParagraph"/>
        <w:spacing w:after="0" w:line="360" w:lineRule="auto"/>
        <w:jc w:val="both"/>
        <w:rPr>
          <w:rFonts w:ascii="Arial" w:hAnsi="Arial" w:cs="Arial"/>
          <w:sz w:val="24"/>
          <w:szCs w:val="24"/>
        </w:rPr>
      </w:pPr>
    </w:p>
    <w:p w14:paraId="213720AA" w14:textId="1BE2C751" w:rsidR="008E6FC8" w:rsidRPr="00B007DD" w:rsidRDefault="00717109" w:rsidP="00717109">
      <w:pPr>
        <w:pStyle w:val="PlainText"/>
        <w:spacing w:line="360" w:lineRule="auto"/>
        <w:ind w:left="360" w:hanging="360"/>
        <w:contextualSpacing/>
        <w:jc w:val="both"/>
        <w:rPr>
          <w:rFonts w:ascii="Arial" w:hAnsi="Arial" w:cs="Arial"/>
          <w:sz w:val="24"/>
          <w:szCs w:val="24"/>
        </w:rPr>
      </w:pPr>
      <w:r w:rsidRPr="00B007DD">
        <w:rPr>
          <w:rFonts w:ascii="Arial" w:hAnsi="Arial" w:cs="Arial"/>
          <w:sz w:val="24"/>
          <w:szCs w:val="24"/>
        </w:rPr>
        <w:t>12.</w:t>
      </w:r>
      <w:r w:rsidRPr="00B007DD">
        <w:rPr>
          <w:rFonts w:ascii="Arial" w:hAnsi="Arial" w:cs="Arial"/>
          <w:sz w:val="24"/>
          <w:szCs w:val="24"/>
        </w:rPr>
        <w:tab/>
      </w:r>
      <w:r w:rsidR="00FC418F" w:rsidRPr="00B007DD">
        <w:rPr>
          <w:rFonts w:ascii="Arial" w:hAnsi="Arial" w:cs="Arial"/>
          <w:sz w:val="24"/>
          <w:szCs w:val="24"/>
        </w:rPr>
        <w:t>The second respondent concluded his lease agreement with the Trust in March 2011.  The rental would be R4 100,00 per month, escalating at a rate of 10% per year from May 2012 onwards.  The further terms of the lease were substantially similar to those of the first respondent’s lease.</w:t>
      </w:r>
      <w:r w:rsidR="008E6FC8" w:rsidRPr="00B007DD">
        <w:rPr>
          <w:rFonts w:ascii="Arial" w:hAnsi="Arial" w:cs="Arial"/>
          <w:sz w:val="24"/>
          <w:szCs w:val="24"/>
        </w:rPr>
        <w:t xml:space="preserve"> </w:t>
      </w:r>
    </w:p>
    <w:p w14:paraId="5AECD879" w14:textId="77777777" w:rsidR="00FC418F" w:rsidRPr="00B007DD" w:rsidRDefault="00FC418F" w:rsidP="00B007DD">
      <w:pPr>
        <w:pStyle w:val="ListParagraph"/>
        <w:spacing w:after="0" w:line="360" w:lineRule="auto"/>
        <w:jc w:val="both"/>
        <w:rPr>
          <w:rFonts w:ascii="Arial" w:hAnsi="Arial" w:cs="Arial"/>
          <w:sz w:val="24"/>
          <w:szCs w:val="24"/>
        </w:rPr>
      </w:pPr>
    </w:p>
    <w:p w14:paraId="4B397512" w14:textId="3BBB4F6C" w:rsidR="00FC418F" w:rsidRPr="00B007DD" w:rsidRDefault="00717109" w:rsidP="00717109">
      <w:pPr>
        <w:pStyle w:val="PlainText"/>
        <w:spacing w:line="360" w:lineRule="auto"/>
        <w:ind w:left="360" w:hanging="360"/>
        <w:contextualSpacing/>
        <w:jc w:val="both"/>
        <w:rPr>
          <w:rFonts w:ascii="Arial" w:hAnsi="Arial" w:cs="Arial"/>
          <w:sz w:val="24"/>
          <w:szCs w:val="24"/>
        </w:rPr>
      </w:pPr>
      <w:r w:rsidRPr="00B007DD">
        <w:rPr>
          <w:rFonts w:ascii="Arial" w:hAnsi="Arial" w:cs="Arial"/>
          <w:sz w:val="24"/>
          <w:szCs w:val="24"/>
        </w:rPr>
        <w:t>13.</w:t>
      </w:r>
      <w:r w:rsidRPr="00B007DD">
        <w:rPr>
          <w:rFonts w:ascii="Arial" w:hAnsi="Arial" w:cs="Arial"/>
          <w:sz w:val="24"/>
          <w:szCs w:val="24"/>
        </w:rPr>
        <w:tab/>
      </w:r>
      <w:r w:rsidR="00FC418F" w:rsidRPr="00B007DD">
        <w:rPr>
          <w:rFonts w:ascii="Arial" w:hAnsi="Arial" w:cs="Arial"/>
          <w:sz w:val="24"/>
          <w:szCs w:val="24"/>
        </w:rPr>
        <w:t>The third respondent concluded a lease agreement with the Trust in July 2010.  The rental would be R4 200,00 per month, subject to escalation at the rate of 10% per year from September 2011.  The further terms of the lease were substantially similar to those of the first and second respondents’ leases.</w:t>
      </w:r>
    </w:p>
    <w:p w14:paraId="764D0894" w14:textId="77777777" w:rsidR="00FC418F" w:rsidRPr="00B007DD" w:rsidRDefault="00FC418F" w:rsidP="00B007DD">
      <w:pPr>
        <w:pStyle w:val="ListParagraph"/>
        <w:spacing w:after="0" w:line="360" w:lineRule="auto"/>
        <w:jc w:val="both"/>
        <w:rPr>
          <w:rFonts w:ascii="Arial" w:hAnsi="Arial" w:cs="Arial"/>
          <w:sz w:val="24"/>
          <w:szCs w:val="24"/>
        </w:rPr>
      </w:pPr>
    </w:p>
    <w:p w14:paraId="044F1C31" w14:textId="1CDBEA61" w:rsidR="000F4145" w:rsidRPr="00B007DD" w:rsidRDefault="00717109" w:rsidP="00717109">
      <w:pPr>
        <w:pStyle w:val="PlainText"/>
        <w:spacing w:line="360" w:lineRule="auto"/>
        <w:ind w:left="360" w:hanging="360"/>
        <w:contextualSpacing/>
        <w:jc w:val="both"/>
        <w:rPr>
          <w:rFonts w:ascii="Arial" w:hAnsi="Arial" w:cs="Arial"/>
          <w:sz w:val="24"/>
          <w:szCs w:val="24"/>
        </w:rPr>
      </w:pPr>
      <w:r w:rsidRPr="00B007DD">
        <w:rPr>
          <w:rFonts w:ascii="Arial" w:hAnsi="Arial" w:cs="Arial"/>
          <w:sz w:val="24"/>
          <w:szCs w:val="24"/>
        </w:rPr>
        <w:t>14.</w:t>
      </w:r>
      <w:r w:rsidRPr="00B007DD">
        <w:rPr>
          <w:rFonts w:ascii="Arial" w:hAnsi="Arial" w:cs="Arial"/>
          <w:sz w:val="24"/>
          <w:szCs w:val="24"/>
        </w:rPr>
        <w:tab/>
      </w:r>
      <w:r w:rsidR="000F4145" w:rsidRPr="00B007DD">
        <w:rPr>
          <w:rFonts w:ascii="Arial" w:hAnsi="Arial" w:cs="Arial"/>
          <w:sz w:val="24"/>
          <w:szCs w:val="24"/>
        </w:rPr>
        <w:t xml:space="preserve">The Trust avers that the respondents have not paid rental since </w:t>
      </w:r>
      <w:r w:rsidR="00FC418F" w:rsidRPr="00B007DD">
        <w:rPr>
          <w:rFonts w:ascii="Arial" w:hAnsi="Arial" w:cs="Arial"/>
          <w:sz w:val="24"/>
          <w:szCs w:val="24"/>
        </w:rPr>
        <w:t xml:space="preserve">about </w:t>
      </w:r>
      <w:r w:rsidR="000F4145" w:rsidRPr="00B007DD">
        <w:rPr>
          <w:rFonts w:ascii="Arial" w:hAnsi="Arial" w:cs="Arial"/>
          <w:sz w:val="24"/>
          <w:szCs w:val="24"/>
        </w:rPr>
        <w:t>2019, using a dispute about the available of water on the premises as an excuse not to pay any rental whatsoever.</w:t>
      </w:r>
      <w:r w:rsidR="00FC418F" w:rsidRPr="00B007DD">
        <w:rPr>
          <w:rFonts w:ascii="Arial" w:hAnsi="Arial" w:cs="Arial"/>
          <w:sz w:val="24"/>
          <w:szCs w:val="24"/>
        </w:rPr>
        <w:t xml:space="preserve">  All of the respondents are in arrears with their rental payments, the first respondent, for example, having accumulated arrears of about R171 000,00.</w:t>
      </w:r>
    </w:p>
    <w:p w14:paraId="69F9322E" w14:textId="77777777" w:rsidR="000F4145" w:rsidRPr="00B007DD" w:rsidRDefault="000F4145" w:rsidP="00B007DD">
      <w:pPr>
        <w:pStyle w:val="PlainText"/>
        <w:spacing w:line="360" w:lineRule="auto"/>
        <w:ind w:left="360"/>
        <w:contextualSpacing/>
        <w:jc w:val="both"/>
        <w:rPr>
          <w:rFonts w:ascii="Arial" w:hAnsi="Arial" w:cs="Arial"/>
          <w:sz w:val="24"/>
          <w:szCs w:val="24"/>
        </w:rPr>
      </w:pPr>
    </w:p>
    <w:p w14:paraId="1806F943" w14:textId="0A3E8E0B" w:rsidR="000F4145" w:rsidRPr="00B007DD" w:rsidRDefault="00717109" w:rsidP="00717109">
      <w:pPr>
        <w:pStyle w:val="PlainText"/>
        <w:spacing w:line="360" w:lineRule="auto"/>
        <w:ind w:left="360" w:hanging="360"/>
        <w:contextualSpacing/>
        <w:jc w:val="both"/>
        <w:rPr>
          <w:rFonts w:ascii="Arial" w:hAnsi="Arial" w:cs="Arial"/>
          <w:sz w:val="24"/>
          <w:szCs w:val="24"/>
        </w:rPr>
      </w:pPr>
      <w:r w:rsidRPr="00B007DD">
        <w:rPr>
          <w:rFonts w:ascii="Arial" w:hAnsi="Arial" w:cs="Arial"/>
          <w:sz w:val="24"/>
          <w:szCs w:val="24"/>
        </w:rPr>
        <w:lastRenderedPageBreak/>
        <w:t>15.</w:t>
      </w:r>
      <w:r w:rsidRPr="00B007DD">
        <w:rPr>
          <w:rFonts w:ascii="Arial" w:hAnsi="Arial" w:cs="Arial"/>
          <w:sz w:val="24"/>
          <w:szCs w:val="24"/>
        </w:rPr>
        <w:tab/>
      </w:r>
      <w:r w:rsidR="000F4145" w:rsidRPr="00B007DD">
        <w:rPr>
          <w:rFonts w:ascii="Arial" w:hAnsi="Arial" w:cs="Arial"/>
          <w:sz w:val="24"/>
          <w:szCs w:val="24"/>
        </w:rPr>
        <w:t xml:space="preserve">The Trust has </w:t>
      </w:r>
      <w:r w:rsidR="00426597" w:rsidRPr="00B007DD">
        <w:rPr>
          <w:rFonts w:ascii="Arial" w:hAnsi="Arial" w:cs="Arial"/>
          <w:sz w:val="24"/>
          <w:szCs w:val="24"/>
        </w:rPr>
        <w:t>in the meantime</w:t>
      </w:r>
      <w:r w:rsidR="000F4145" w:rsidRPr="00B007DD">
        <w:rPr>
          <w:rFonts w:ascii="Arial" w:hAnsi="Arial" w:cs="Arial"/>
          <w:sz w:val="24"/>
          <w:szCs w:val="24"/>
        </w:rPr>
        <w:t xml:space="preserve"> decided to develop the property by formally subdividing it into three sectional title units, which will entail a substantial demolition of the existing dwelling</w:t>
      </w:r>
      <w:r w:rsidR="00B5331F" w:rsidRPr="00B007DD">
        <w:rPr>
          <w:rFonts w:ascii="Arial" w:hAnsi="Arial" w:cs="Arial"/>
          <w:sz w:val="24"/>
          <w:szCs w:val="24"/>
        </w:rPr>
        <w:t xml:space="preserve"> (which is in a state of significant disrepair</w:t>
      </w:r>
      <w:r w:rsidR="004833D6" w:rsidRPr="00B007DD">
        <w:rPr>
          <w:rFonts w:ascii="Arial" w:hAnsi="Arial" w:cs="Arial"/>
          <w:sz w:val="24"/>
          <w:szCs w:val="24"/>
        </w:rPr>
        <w:t xml:space="preserve"> and constitutes a health hazard to the occupants</w:t>
      </w:r>
      <w:r w:rsidR="00B5331F" w:rsidRPr="00B007DD">
        <w:rPr>
          <w:rFonts w:ascii="Arial" w:hAnsi="Arial" w:cs="Arial"/>
          <w:sz w:val="24"/>
          <w:szCs w:val="24"/>
        </w:rPr>
        <w:t>)</w:t>
      </w:r>
      <w:r w:rsidR="000F4145" w:rsidRPr="00B007DD">
        <w:rPr>
          <w:rFonts w:ascii="Arial" w:hAnsi="Arial" w:cs="Arial"/>
          <w:sz w:val="24"/>
          <w:szCs w:val="24"/>
        </w:rPr>
        <w:t>, and further construction. As a result, the respondents have on several occasions been advised that the leases would be terminated and that they would have to find alternative accommodation. Despite these warnings the respondents have remained in occupation.</w:t>
      </w:r>
    </w:p>
    <w:p w14:paraId="5E953E0E" w14:textId="77777777" w:rsidR="000F4145" w:rsidRPr="00B007DD" w:rsidRDefault="000F4145" w:rsidP="00B007DD">
      <w:pPr>
        <w:pStyle w:val="PlainText"/>
        <w:spacing w:line="360" w:lineRule="auto"/>
        <w:ind w:left="360"/>
        <w:contextualSpacing/>
        <w:jc w:val="both"/>
        <w:rPr>
          <w:rFonts w:ascii="Arial" w:hAnsi="Arial" w:cs="Arial"/>
          <w:sz w:val="24"/>
          <w:szCs w:val="24"/>
        </w:rPr>
      </w:pPr>
    </w:p>
    <w:p w14:paraId="1E7A7A33" w14:textId="5EAC1215" w:rsidR="00426597" w:rsidRPr="00B007DD" w:rsidRDefault="00717109" w:rsidP="00717109">
      <w:pPr>
        <w:pStyle w:val="PlainText"/>
        <w:spacing w:line="360" w:lineRule="auto"/>
        <w:ind w:left="360" w:hanging="360"/>
        <w:jc w:val="both"/>
        <w:rPr>
          <w:rFonts w:ascii="Arial" w:hAnsi="Arial" w:cs="Arial"/>
          <w:sz w:val="24"/>
          <w:szCs w:val="24"/>
        </w:rPr>
      </w:pPr>
      <w:r w:rsidRPr="00B007DD">
        <w:rPr>
          <w:rFonts w:ascii="Arial" w:hAnsi="Arial" w:cs="Arial"/>
          <w:sz w:val="24"/>
          <w:szCs w:val="24"/>
        </w:rPr>
        <w:t>16.</w:t>
      </w:r>
      <w:r w:rsidRPr="00B007DD">
        <w:rPr>
          <w:rFonts w:ascii="Arial" w:hAnsi="Arial" w:cs="Arial"/>
          <w:sz w:val="24"/>
          <w:szCs w:val="24"/>
        </w:rPr>
        <w:tab/>
      </w:r>
      <w:r w:rsidR="00426597" w:rsidRPr="00B007DD">
        <w:rPr>
          <w:rFonts w:ascii="Arial" w:hAnsi="Arial" w:cs="Arial"/>
          <w:sz w:val="24"/>
          <w:szCs w:val="24"/>
        </w:rPr>
        <w:t>On 20 August 2021 the Trust’s attorneys handed a letter to the first respondent at his place of employment at the time, stating that the Trust, as lawful owner of the property, has decided to demolish part of the property for redevelopment purposes. The third first respondent was afforded until 1 November 2020 to vacate the property.  Should he fail to do so he would become an illegal occupier as contemplated in PIE.</w:t>
      </w:r>
    </w:p>
    <w:p w14:paraId="5BAECB92" w14:textId="77777777" w:rsidR="00426597" w:rsidRPr="00B007DD" w:rsidRDefault="00426597" w:rsidP="00B007DD">
      <w:pPr>
        <w:pStyle w:val="PlainText"/>
        <w:spacing w:line="360" w:lineRule="auto"/>
        <w:jc w:val="both"/>
        <w:rPr>
          <w:rFonts w:ascii="Arial" w:hAnsi="Arial" w:cs="Arial"/>
          <w:sz w:val="24"/>
          <w:szCs w:val="24"/>
        </w:rPr>
      </w:pPr>
    </w:p>
    <w:p w14:paraId="5BC48019" w14:textId="0D465809" w:rsidR="00426597" w:rsidRPr="00B007DD" w:rsidRDefault="00717109" w:rsidP="00717109">
      <w:pPr>
        <w:pStyle w:val="PlainText"/>
        <w:spacing w:line="360" w:lineRule="auto"/>
        <w:ind w:left="360" w:hanging="360"/>
        <w:jc w:val="both"/>
        <w:rPr>
          <w:rFonts w:ascii="Arial" w:hAnsi="Arial" w:cs="Arial"/>
          <w:sz w:val="24"/>
          <w:szCs w:val="24"/>
        </w:rPr>
      </w:pPr>
      <w:r w:rsidRPr="00B007DD">
        <w:rPr>
          <w:rFonts w:ascii="Arial" w:hAnsi="Arial" w:cs="Arial"/>
          <w:sz w:val="24"/>
          <w:szCs w:val="24"/>
        </w:rPr>
        <w:t>17.</w:t>
      </w:r>
      <w:r w:rsidRPr="00B007DD">
        <w:rPr>
          <w:rFonts w:ascii="Arial" w:hAnsi="Arial" w:cs="Arial"/>
          <w:sz w:val="24"/>
          <w:szCs w:val="24"/>
        </w:rPr>
        <w:tab/>
      </w:r>
      <w:r w:rsidR="00426597" w:rsidRPr="00B007DD">
        <w:rPr>
          <w:rFonts w:ascii="Arial" w:hAnsi="Arial" w:cs="Arial"/>
          <w:sz w:val="24"/>
          <w:szCs w:val="24"/>
        </w:rPr>
        <w:t>On 14 September 2021 the Trust’s attorneys addressed further correspondence to the first respondent in which an extended period to vacate was granted.  The first respondent was pertinently informed that the letter constituted formal termination of the lease agreement.  The termination was on a month’s notice, as – as previously mentioned – by that time the respondents were occupying the property on the basis of a month-to-month lease.</w:t>
      </w:r>
    </w:p>
    <w:p w14:paraId="1C7313AE" w14:textId="77777777" w:rsidR="00426597" w:rsidRPr="00B007DD" w:rsidRDefault="00426597" w:rsidP="00B007DD">
      <w:pPr>
        <w:pStyle w:val="PlainText"/>
        <w:spacing w:line="360" w:lineRule="auto"/>
        <w:ind w:left="360"/>
        <w:jc w:val="both"/>
        <w:rPr>
          <w:rFonts w:ascii="Arial" w:hAnsi="Arial" w:cs="Arial"/>
          <w:sz w:val="24"/>
          <w:szCs w:val="24"/>
        </w:rPr>
      </w:pPr>
    </w:p>
    <w:p w14:paraId="05C6B077" w14:textId="2B0C2DD0" w:rsidR="00426597" w:rsidRPr="00B007DD" w:rsidRDefault="00717109" w:rsidP="00717109">
      <w:pPr>
        <w:pStyle w:val="PlainText"/>
        <w:spacing w:line="360" w:lineRule="auto"/>
        <w:ind w:left="360" w:hanging="360"/>
        <w:jc w:val="both"/>
        <w:rPr>
          <w:rFonts w:ascii="Arial" w:hAnsi="Arial" w:cs="Arial"/>
          <w:sz w:val="24"/>
          <w:szCs w:val="24"/>
        </w:rPr>
      </w:pPr>
      <w:r w:rsidRPr="00B007DD">
        <w:rPr>
          <w:rFonts w:ascii="Arial" w:hAnsi="Arial" w:cs="Arial"/>
          <w:sz w:val="24"/>
          <w:szCs w:val="24"/>
        </w:rPr>
        <w:t>18.</w:t>
      </w:r>
      <w:r w:rsidRPr="00B007DD">
        <w:rPr>
          <w:rFonts w:ascii="Arial" w:hAnsi="Arial" w:cs="Arial"/>
          <w:sz w:val="24"/>
          <w:szCs w:val="24"/>
        </w:rPr>
        <w:tab/>
      </w:r>
      <w:r w:rsidR="00426597" w:rsidRPr="00B007DD">
        <w:rPr>
          <w:rFonts w:ascii="Arial" w:hAnsi="Arial" w:cs="Arial"/>
          <w:sz w:val="24"/>
          <w:szCs w:val="24"/>
        </w:rPr>
        <w:t>The same correspondence was given to the second and the third respondents.  The correspondence clearly alerted the respondents that they had no right of continued occupation of the property after the date referred to in the correspondence.</w:t>
      </w:r>
    </w:p>
    <w:p w14:paraId="326C65D3" w14:textId="77777777" w:rsidR="00426597" w:rsidRPr="00B007DD" w:rsidRDefault="00426597" w:rsidP="00B007DD">
      <w:pPr>
        <w:pStyle w:val="PlainText"/>
        <w:spacing w:line="360" w:lineRule="auto"/>
        <w:ind w:left="360"/>
        <w:jc w:val="both"/>
        <w:rPr>
          <w:rFonts w:ascii="Arial" w:hAnsi="Arial" w:cs="Arial"/>
          <w:sz w:val="24"/>
          <w:szCs w:val="24"/>
        </w:rPr>
      </w:pPr>
    </w:p>
    <w:p w14:paraId="038B2A05" w14:textId="0FA0E8B5" w:rsidR="00426597" w:rsidRPr="00B007DD" w:rsidRDefault="00717109" w:rsidP="00717109">
      <w:pPr>
        <w:pStyle w:val="PlainText"/>
        <w:spacing w:line="360" w:lineRule="auto"/>
        <w:ind w:left="360" w:hanging="360"/>
        <w:jc w:val="both"/>
        <w:rPr>
          <w:rFonts w:ascii="Arial" w:hAnsi="Arial" w:cs="Arial"/>
          <w:sz w:val="24"/>
          <w:szCs w:val="24"/>
        </w:rPr>
      </w:pPr>
      <w:r w:rsidRPr="00B007DD">
        <w:rPr>
          <w:rFonts w:ascii="Arial" w:hAnsi="Arial" w:cs="Arial"/>
          <w:sz w:val="24"/>
          <w:szCs w:val="24"/>
        </w:rPr>
        <w:t>19.</w:t>
      </w:r>
      <w:r w:rsidRPr="00B007DD">
        <w:rPr>
          <w:rFonts w:ascii="Arial" w:hAnsi="Arial" w:cs="Arial"/>
          <w:sz w:val="24"/>
          <w:szCs w:val="24"/>
        </w:rPr>
        <w:tab/>
      </w:r>
      <w:r w:rsidR="00426597" w:rsidRPr="00B007DD">
        <w:rPr>
          <w:rFonts w:ascii="Arial" w:hAnsi="Arial" w:cs="Arial"/>
          <w:sz w:val="24"/>
          <w:szCs w:val="24"/>
        </w:rPr>
        <w:t>Also on 14 September 2021 the second and third respondent attended a meeting with the Trust’s attorneys during which they were once again given copies of the correspondence.  As a result of the meeting, those respondents agreed to vacate the property, the third respondent in particular confirming in writing his intention to vacate by April 2022.</w:t>
      </w:r>
    </w:p>
    <w:p w14:paraId="0CD7B78B" w14:textId="77777777" w:rsidR="0068267C" w:rsidRPr="00B007DD" w:rsidRDefault="0068267C" w:rsidP="00B007DD">
      <w:pPr>
        <w:widowControl w:val="0"/>
        <w:spacing w:after="0" w:line="360" w:lineRule="auto"/>
        <w:ind w:left="360"/>
        <w:contextualSpacing/>
        <w:jc w:val="both"/>
        <w:rPr>
          <w:rFonts w:ascii="Arial" w:hAnsi="Arial" w:cs="Arial"/>
          <w:sz w:val="24"/>
          <w:szCs w:val="24"/>
          <w:lang w:eastAsia="en-GB"/>
        </w:rPr>
      </w:pPr>
    </w:p>
    <w:p w14:paraId="4AA90C0A" w14:textId="2340FFC5" w:rsidR="001B4F2C" w:rsidRPr="00B007DD" w:rsidRDefault="00717109" w:rsidP="00717109">
      <w:pPr>
        <w:pStyle w:val="PlainText"/>
        <w:spacing w:line="360" w:lineRule="auto"/>
        <w:ind w:left="360" w:hanging="360"/>
        <w:contextualSpacing/>
        <w:jc w:val="both"/>
        <w:rPr>
          <w:rFonts w:ascii="Arial" w:hAnsi="Arial" w:cs="Arial"/>
          <w:sz w:val="24"/>
          <w:szCs w:val="24"/>
        </w:rPr>
      </w:pPr>
      <w:r w:rsidRPr="00B007DD">
        <w:rPr>
          <w:rFonts w:ascii="Arial" w:hAnsi="Arial" w:cs="Arial"/>
          <w:sz w:val="24"/>
          <w:szCs w:val="24"/>
        </w:rPr>
        <w:lastRenderedPageBreak/>
        <w:t>20.</w:t>
      </w:r>
      <w:r w:rsidRPr="00B007DD">
        <w:rPr>
          <w:rFonts w:ascii="Arial" w:hAnsi="Arial" w:cs="Arial"/>
          <w:sz w:val="24"/>
          <w:szCs w:val="24"/>
        </w:rPr>
        <w:tab/>
      </w:r>
      <w:r w:rsidR="00255F93" w:rsidRPr="00B007DD">
        <w:rPr>
          <w:rFonts w:ascii="Arial" w:hAnsi="Arial" w:cs="Arial"/>
          <w:sz w:val="24"/>
          <w:szCs w:val="24"/>
        </w:rPr>
        <w:t>All three of the</w:t>
      </w:r>
      <w:r w:rsidR="001B4F2C" w:rsidRPr="00B007DD">
        <w:rPr>
          <w:rFonts w:ascii="Arial" w:hAnsi="Arial" w:cs="Arial"/>
          <w:sz w:val="24"/>
          <w:szCs w:val="24"/>
        </w:rPr>
        <w:t xml:space="preserve"> respondents</w:t>
      </w:r>
      <w:r w:rsidR="008436A8" w:rsidRPr="00B007DD">
        <w:rPr>
          <w:rFonts w:ascii="Arial" w:hAnsi="Arial" w:cs="Arial"/>
          <w:sz w:val="24"/>
          <w:szCs w:val="24"/>
        </w:rPr>
        <w:t>’</w:t>
      </w:r>
      <w:r w:rsidR="001B4F2C" w:rsidRPr="00B007DD">
        <w:rPr>
          <w:rFonts w:ascii="Arial" w:hAnsi="Arial" w:cs="Arial"/>
          <w:sz w:val="24"/>
          <w:szCs w:val="24"/>
        </w:rPr>
        <w:t xml:space="preserve"> defence </w:t>
      </w:r>
      <w:r w:rsidR="00255F93" w:rsidRPr="00B007DD">
        <w:rPr>
          <w:rFonts w:ascii="Arial" w:hAnsi="Arial" w:cs="Arial"/>
          <w:sz w:val="24"/>
          <w:szCs w:val="24"/>
        </w:rPr>
        <w:t>to the eviction applicatio</w:t>
      </w:r>
      <w:r w:rsidR="00AD7E1E" w:rsidRPr="00B007DD">
        <w:rPr>
          <w:rFonts w:ascii="Arial" w:hAnsi="Arial" w:cs="Arial"/>
          <w:sz w:val="24"/>
          <w:szCs w:val="24"/>
        </w:rPr>
        <w:t>n</w:t>
      </w:r>
      <w:r w:rsidR="0079533B" w:rsidRPr="00B007DD">
        <w:rPr>
          <w:rFonts w:ascii="Arial" w:hAnsi="Arial" w:cs="Arial"/>
          <w:sz w:val="24"/>
          <w:szCs w:val="24"/>
        </w:rPr>
        <w:t xml:space="preserve"> </w:t>
      </w:r>
      <w:r w:rsidR="001B4F2C" w:rsidRPr="00B007DD">
        <w:rPr>
          <w:rFonts w:ascii="Arial" w:hAnsi="Arial" w:cs="Arial"/>
          <w:sz w:val="24"/>
          <w:szCs w:val="24"/>
        </w:rPr>
        <w:t xml:space="preserve">is effectively </w:t>
      </w:r>
      <w:r w:rsidR="00586F18" w:rsidRPr="00B007DD">
        <w:rPr>
          <w:rFonts w:ascii="Arial" w:hAnsi="Arial" w:cs="Arial"/>
          <w:sz w:val="24"/>
          <w:szCs w:val="24"/>
        </w:rPr>
        <w:t xml:space="preserve">a </w:t>
      </w:r>
      <w:r w:rsidR="001B4F2C" w:rsidRPr="00B007DD">
        <w:rPr>
          <w:rFonts w:ascii="Arial" w:hAnsi="Arial" w:cs="Arial"/>
          <w:sz w:val="24"/>
          <w:szCs w:val="24"/>
        </w:rPr>
        <w:t xml:space="preserve">damages claim against the </w:t>
      </w:r>
      <w:r w:rsidR="008436A8" w:rsidRPr="00B007DD">
        <w:rPr>
          <w:rFonts w:ascii="Arial" w:hAnsi="Arial" w:cs="Arial"/>
          <w:sz w:val="24"/>
          <w:szCs w:val="24"/>
        </w:rPr>
        <w:t>Trust</w:t>
      </w:r>
      <w:r w:rsidR="001B4F2C" w:rsidRPr="00B007DD">
        <w:rPr>
          <w:rFonts w:ascii="Arial" w:hAnsi="Arial" w:cs="Arial"/>
          <w:sz w:val="24"/>
          <w:szCs w:val="24"/>
        </w:rPr>
        <w:t xml:space="preserve"> as landlord</w:t>
      </w:r>
      <w:r w:rsidR="00255F93" w:rsidRPr="00B007DD">
        <w:rPr>
          <w:rFonts w:ascii="Arial" w:hAnsi="Arial" w:cs="Arial"/>
          <w:sz w:val="24"/>
          <w:szCs w:val="24"/>
        </w:rPr>
        <w:t>,</w:t>
      </w:r>
      <w:r w:rsidR="001B4F2C" w:rsidRPr="00B007DD">
        <w:rPr>
          <w:rFonts w:ascii="Arial" w:hAnsi="Arial" w:cs="Arial"/>
          <w:sz w:val="24"/>
          <w:szCs w:val="24"/>
        </w:rPr>
        <w:t xml:space="preserve"> arising from the dispute concerning the insufficient delivery of water to the </w:t>
      </w:r>
      <w:r w:rsidR="008F1837" w:rsidRPr="00B007DD">
        <w:rPr>
          <w:rFonts w:ascii="Arial" w:hAnsi="Arial" w:cs="Arial"/>
          <w:sz w:val="24"/>
          <w:szCs w:val="24"/>
        </w:rPr>
        <w:t>pr</w:t>
      </w:r>
      <w:r w:rsidR="001B4F2C" w:rsidRPr="00B007DD">
        <w:rPr>
          <w:rFonts w:ascii="Arial" w:hAnsi="Arial" w:cs="Arial"/>
          <w:sz w:val="24"/>
          <w:szCs w:val="24"/>
        </w:rPr>
        <w:t xml:space="preserve">operty resulting in </w:t>
      </w:r>
      <w:r w:rsidR="008F1837" w:rsidRPr="00B007DD">
        <w:rPr>
          <w:rFonts w:ascii="Arial" w:hAnsi="Arial" w:cs="Arial"/>
          <w:sz w:val="24"/>
          <w:szCs w:val="24"/>
        </w:rPr>
        <w:t>“</w:t>
      </w:r>
      <w:r w:rsidR="001B4F2C" w:rsidRPr="00B007DD">
        <w:rPr>
          <w:rFonts w:ascii="Arial" w:hAnsi="Arial" w:cs="Arial"/>
          <w:i/>
          <w:iCs/>
          <w:sz w:val="24"/>
          <w:szCs w:val="24"/>
        </w:rPr>
        <w:t xml:space="preserve">all </w:t>
      </w:r>
      <w:r w:rsidR="008F1837" w:rsidRPr="00B007DD">
        <w:rPr>
          <w:rFonts w:ascii="Arial" w:hAnsi="Arial" w:cs="Arial"/>
          <w:i/>
          <w:iCs/>
          <w:sz w:val="24"/>
          <w:szCs w:val="24"/>
        </w:rPr>
        <w:t xml:space="preserve">of </w:t>
      </w:r>
      <w:r w:rsidR="001B4F2C" w:rsidRPr="00B007DD">
        <w:rPr>
          <w:rFonts w:ascii="Arial" w:hAnsi="Arial" w:cs="Arial"/>
          <w:i/>
          <w:iCs/>
          <w:sz w:val="24"/>
          <w:szCs w:val="24"/>
        </w:rPr>
        <w:t>tenants decid</w:t>
      </w:r>
      <w:r w:rsidR="008F1837" w:rsidRPr="00B007DD">
        <w:rPr>
          <w:rFonts w:ascii="Arial" w:hAnsi="Arial" w:cs="Arial"/>
          <w:i/>
          <w:iCs/>
          <w:sz w:val="24"/>
          <w:szCs w:val="24"/>
        </w:rPr>
        <w:t>ing</w:t>
      </w:r>
      <w:r w:rsidR="001B4F2C" w:rsidRPr="00B007DD">
        <w:rPr>
          <w:rFonts w:ascii="Arial" w:hAnsi="Arial" w:cs="Arial"/>
          <w:i/>
          <w:iCs/>
          <w:sz w:val="24"/>
          <w:szCs w:val="24"/>
        </w:rPr>
        <w:t xml:space="preserve"> not to pay rent because of the situation we were in for three years</w:t>
      </w:r>
      <w:r w:rsidR="008F1837" w:rsidRPr="00B007DD">
        <w:rPr>
          <w:rFonts w:ascii="Arial" w:hAnsi="Arial" w:cs="Arial"/>
          <w:sz w:val="24"/>
          <w:szCs w:val="24"/>
        </w:rPr>
        <w:t xml:space="preserve">”.  </w:t>
      </w:r>
      <w:r w:rsidR="001B4F2C" w:rsidRPr="00B007DD">
        <w:rPr>
          <w:rFonts w:ascii="Arial" w:hAnsi="Arial" w:cs="Arial"/>
          <w:sz w:val="24"/>
          <w:szCs w:val="24"/>
        </w:rPr>
        <w:t>The second respondent proposes</w:t>
      </w:r>
      <w:r w:rsidR="008F1837" w:rsidRPr="00B007DD">
        <w:rPr>
          <w:rFonts w:ascii="Arial" w:hAnsi="Arial" w:cs="Arial"/>
          <w:sz w:val="24"/>
          <w:szCs w:val="24"/>
        </w:rPr>
        <w:t>, for example,</w:t>
      </w:r>
      <w:r w:rsidR="001B4F2C" w:rsidRPr="00B007DD">
        <w:rPr>
          <w:rFonts w:ascii="Arial" w:hAnsi="Arial" w:cs="Arial"/>
          <w:sz w:val="24"/>
          <w:szCs w:val="24"/>
        </w:rPr>
        <w:t xml:space="preserve"> that the </w:t>
      </w:r>
      <w:r w:rsidR="008F1837" w:rsidRPr="00B007DD">
        <w:rPr>
          <w:rFonts w:ascii="Arial" w:hAnsi="Arial" w:cs="Arial"/>
          <w:sz w:val="24"/>
          <w:szCs w:val="24"/>
        </w:rPr>
        <w:t xml:space="preserve">amount of </w:t>
      </w:r>
      <w:r w:rsidR="001B4F2C" w:rsidRPr="00B007DD">
        <w:rPr>
          <w:rFonts w:ascii="Arial" w:hAnsi="Arial" w:cs="Arial"/>
          <w:sz w:val="24"/>
          <w:szCs w:val="24"/>
        </w:rPr>
        <w:t>water</w:t>
      </w:r>
      <w:r w:rsidR="008F1837" w:rsidRPr="00B007DD">
        <w:rPr>
          <w:rFonts w:ascii="Arial" w:hAnsi="Arial" w:cs="Arial"/>
          <w:sz w:val="24"/>
          <w:szCs w:val="24"/>
        </w:rPr>
        <w:t xml:space="preserve"> available to tenants </w:t>
      </w:r>
      <w:r w:rsidR="001B4F2C" w:rsidRPr="00B007DD">
        <w:rPr>
          <w:rFonts w:ascii="Arial" w:hAnsi="Arial" w:cs="Arial"/>
          <w:sz w:val="24"/>
          <w:szCs w:val="24"/>
        </w:rPr>
        <w:t xml:space="preserve">be increased by the landlord. If this is not an option, he requests that the landlord repay the money that he </w:t>
      </w:r>
      <w:r w:rsidR="008F1837" w:rsidRPr="00B007DD">
        <w:rPr>
          <w:rFonts w:ascii="Arial" w:hAnsi="Arial" w:cs="Arial"/>
          <w:sz w:val="24"/>
          <w:szCs w:val="24"/>
        </w:rPr>
        <w:t>(</w:t>
      </w:r>
      <w:r w:rsidR="001B4F2C" w:rsidRPr="00B007DD">
        <w:rPr>
          <w:rFonts w:ascii="Arial" w:hAnsi="Arial" w:cs="Arial"/>
          <w:sz w:val="24"/>
          <w:szCs w:val="24"/>
        </w:rPr>
        <w:t>the second respondent</w:t>
      </w:r>
      <w:r w:rsidR="008F1837" w:rsidRPr="00B007DD">
        <w:rPr>
          <w:rFonts w:ascii="Arial" w:hAnsi="Arial" w:cs="Arial"/>
          <w:sz w:val="24"/>
          <w:szCs w:val="24"/>
        </w:rPr>
        <w:t>)</w:t>
      </w:r>
      <w:r w:rsidR="001B4F2C" w:rsidRPr="00B007DD">
        <w:rPr>
          <w:rFonts w:ascii="Arial" w:hAnsi="Arial" w:cs="Arial"/>
          <w:sz w:val="24"/>
          <w:szCs w:val="24"/>
        </w:rPr>
        <w:t xml:space="preserve"> </w:t>
      </w:r>
      <w:r w:rsidR="008F1837" w:rsidRPr="00B007DD">
        <w:rPr>
          <w:rFonts w:ascii="Arial" w:hAnsi="Arial" w:cs="Arial"/>
          <w:sz w:val="24"/>
          <w:szCs w:val="24"/>
        </w:rPr>
        <w:t xml:space="preserve">has </w:t>
      </w:r>
      <w:r w:rsidR="001B4F2C" w:rsidRPr="00B007DD">
        <w:rPr>
          <w:rFonts w:ascii="Arial" w:hAnsi="Arial" w:cs="Arial"/>
          <w:sz w:val="24"/>
          <w:szCs w:val="24"/>
        </w:rPr>
        <w:t xml:space="preserve">paid in respect of the purchase of </w:t>
      </w:r>
      <w:r w:rsidR="008F1837" w:rsidRPr="00B007DD">
        <w:rPr>
          <w:rFonts w:ascii="Arial" w:hAnsi="Arial" w:cs="Arial"/>
          <w:sz w:val="24"/>
          <w:szCs w:val="24"/>
        </w:rPr>
        <w:t xml:space="preserve">additional </w:t>
      </w:r>
      <w:r w:rsidR="001B4F2C" w:rsidRPr="00B007DD">
        <w:rPr>
          <w:rFonts w:ascii="Arial" w:hAnsi="Arial" w:cs="Arial"/>
          <w:sz w:val="24"/>
          <w:szCs w:val="24"/>
        </w:rPr>
        <w:t>water for his household.</w:t>
      </w:r>
    </w:p>
    <w:p w14:paraId="523FAC7B" w14:textId="77777777" w:rsidR="001B4F2C" w:rsidRPr="00B007DD" w:rsidRDefault="001B4F2C" w:rsidP="00B007DD">
      <w:pPr>
        <w:pStyle w:val="PlainText"/>
        <w:spacing w:line="360" w:lineRule="auto"/>
        <w:ind w:left="360"/>
        <w:jc w:val="both"/>
        <w:rPr>
          <w:rFonts w:ascii="Arial" w:hAnsi="Arial" w:cs="Arial"/>
          <w:sz w:val="24"/>
          <w:szCs w:val="24"/>
        </w:rPr>
      </w:pPr>
    </w:p>
    <w:p w14:paraId="6FC8C425" w14:textId="3A7E8855" w:rsidR="001B4F2C" w:rsidRPr="00B007DD" w:rsidRDefault="00717109" w:rsidP="00717109">
      <w:pPr>
        <w:pStyle w:val="PlainText"/>
        <w:spacing w:line="360" w:lineRule="auto"/>
        <w:ind w:left="360" w:hanging="360"/>
        <w:jc w:val="both"/>
        <w:rPr>
          <w:rFonts w:ascii="Arial" w:hAnsi="Arial" w:cs="Arial"/>
          <w:sz w:val="24"/>
          <w:szCs w:val="24"/>
        </w:rPr>
      </w:pPr>
      <w:r w:rsidRPr="00B007DD">
        <w:rPr>
          <w:rFonts w:ascii="Arial" w:hAnsi="Arial" w:cs="Arial"/>
          <w:sz w:val="24"/>
          <w:szCs w:val="24"/>
        </w:rPr>
        <w:t>21.</w:t>
      </w:r>
      <w:r w:rsidRPr="00B007DD">
        <w:rPr>
          <w:rFonts w:ascii="Arial" w:hAnsi="Arial" w:cs="Arial"/>
          <w:sz w:val="24"/>
          <w:szCs w:val="24"/>
        </w:rPr>
        <w:tab/>
      </w:r>
      <w:r w:rsidR="00255F93" w:rsidRPr="00B007DD">
        <w:rPr>
          <w:rFonts w:ascii="Arial" w:hAnsi="Arial" w:cs="Arial"/>
          <w:sz w:val="24"/>
          <w:szCs w:val="24"/>
        </w:rPr>
        <w:t xml:space="preserve">It is clear that the water dispute is not a defence to the application for eviction. </w:t>
      </w:r>
      <w:r w:rsidR="0079533B" w:rsidRPr="00B007DD">
        <w:rPr>
          <w:rFonts w:ascii="Arial" w:hAnsi="Arial" w:cs="Arial"/>
          <w:sz w:val="24"/>
          <w:szCs w:val="24"/>
        </w:rPr>
        <w:t>T</w:t>
      </w:r>
      <w:r w:rsidR="001B4F2C" w:rsidRPr="00B007DD">
        <w:rPr>
          <w:rFonts w:ascii="Arial" w:hAnsi="Arial" w:cs="Arial"/>
          <w:sz w:val="24"/>
          <w:szCs w:val="24"/>
        </w:rPr>
        <w:t xml:space="preserve">his application is for the eviction of the respondents from the trust property and does not require any investigation into any damages claim which any of the parties may enjoy against the other. In any event, as a damages claim in respect of rental owing to the </w:t>
      </w:r>
      <w:r w:rsidR="000F24A4" w:rsidRPr="00B007DD">
        <w:rPr>
          <w:rFonts w:ascii="Arial" w:hAnsi="Arial" w:cs="Arial"/>
          <w:sz w:val="24"/>
          <w:szCs w:val="24"/>
        </w:rPr>
        <w:t>T</w:t>
      </w:r>
      <w:r w:rsidR="001B4F2C" w:rsidRPr="00B007DD">
        <w:rPr>
          <w:rFonts w:ascii="Arial" w:hAnsi="Arial" w:cs="Arial"/>
          <w:sz w:val="24"/>
          <w:szCs w:val="24"/>
        </w:rPr>
        <w:t xml:space="preserve">rust is currently being prosecuted </w:t>
      </w:r>
      <w:r w:rsidR="00B007DD">
        <w:rPr>
          <w:rFonts w:ascii="Arial" w:hAnsi="Arial" w:cs="Arial"/>
          <w:sz w:val="24"/>
          <w:szCs w:val="24"/>
        </w:rPr>
        <w:t xml:space="preserve">against the respondents </w:t>
      </w:r>
      <w:r w:rsidR="001B4F2C" w:rsidRPr="00B007DD">
        <w:rPr>
          <w:rFonts w:ascii="Arial" w:hAnsi="Arial" w:cs="Arial"/>
          <w:sz w:val="24"/>
          <w:szCs w:val="24"/>
        </w:rPr>
        <w:t>in the magistrate</w:t>
      </w:r>
      <w:r w:rsidR="000F24A4" w:rsidRPr="00B007DD">
        <w:rPr>
          <w:rFonts w:ascii="Arial" w:hAnsi="Arial" w:cs="Arial"/>
          <w:sz w:val="24"/>
          <w:szCs w:val="24"/>
        </w:rPr>
        <w:t>’</w:t>
      </w:r>
      <w:r w:rsidR="001B4F2C" w:rsidRPr="00B007DD">
        <w:rPr>
          <w:rFonts w:ascii="Arial" w:hAnsi="Arial" w:cs="Arial"/>
          <w:sz w:val="24"/>
          <w:szCs w:val="24"/>
        </w:rPr>
        <w:t>s court, that co</w:t>
      </w:r>
      <w:r w:rsidR="000F24A4" w:rsidRPr="00B007DD">
        <w:rPr>
          <w:rFonts w:ascii="Arial" w:hAnsi="Arial" w:cs="Arial"/>
          <w:sz w:val="24"/>
          <w:szCs w:val="24"/>
        </w:rPr>
        <w:t>ur</w:t>
      </w:r>
      <w:r w:rsidR="001B4F2C" w:rsidRPr="00B007DD">
        <w:rPr>
          <w:rFonts w:ascii="Arial" w:hAnsi="Arial" w:cs="Arial"/>
          <w:sz w:val="24"/>
          <w:szCs w:val="24"/>
        </w:rPr>
        <w:t>t would be the appropriate forum for the proper ventilation of the water dispute between the parties. There is no impediment to the respondents instituting a counterclaim in respect thereof.</w:t>
      </w:r>
    </w:p>
    <w:p w14:paraId="0419BB01" w14:textId="77777777" w:rsidR="001B4F2C" w:rsidRPr="00B007DD" w:rsidRDefault="001B4F2C" w:rsidP="00B007DD">
      <w:pPr>
        <w:pStyle w:val="PlainText"/>
        <w:spacing w:line="360" w:lineRule="auto"/>
        <w:ind w:left="360"/>
        <w:jc w:val="both"/>
        <w:rPr>
          <w:rFonts w:ascii="Arial" w:hAnsi="Arial" w:cs="Arial"/>
          <w:sz w:val="24"/>
          <w:szCs w:val="24"/>
        </w:rPr>
      </w:pPr>
    </w:p>
    <w:p w14:paraId="6A27B6B4" w14:textId="57538768" w:rsidR="0079533B" w:rsidRPr="00B007DD" w:rsidRDefault="00717109" w:rsidP="00717109">
      <w:pPr>
        <w:pStyle w:val="PlainText"/>
        <w:spacing w:line="360" w:lineRule="auto"/>
        <w:ind w:left="360" w:hanging="360"/>
        <w:jc w:val="both"/>
        <w:rPr>
          <w:rFonts w:ascii="Arial" w:hAnsi="Arial" w:cs="Arial"/>
          <w:sz w:val="24"/>
          <w:szCs w:val="24"/>
        </w:rPr>
      </w:pPr>
      <w:r w:rsidRPr="00B007DD">
        <w:rPr>
          <w:rFonts w:ascii="Arial" w:hAnsi="Arial" w:cs="Arial"/>
          <w:sz w:val="24"/>
          <w:szCs w:val="24"/>
        </w:rPr>
        <w:t>22.</w:t>
      </w:r>
      <w:r w:rsidRPr="00B007DD">
        <w:rPr>
          <w:rFonts w:ascii="Arial" w:hAnsi="Arial" w:cs="Arial"/>
          <w:sz w:val="24"/>
          <w:szCs w:val="24"/>
        </w:rPr>
        <w:tab/>
      </w:r>
      <w:r w:rsidR="0079533B" w:rsidRPr="00B007DD">
        <w:rPr>
          <w:rFonts w:ascii="Arial" w:hAnsi="Arial" w:cs="Arial"/>
          <w:sz w:val="24"/>
          <w:szCs w:val="24"/>
        </w:rPr>
        <w:t>In the circumstances, the Trust has lawfully cancelled the lease agreements, and the respondents have no contractual right to continue to occupy the property.</w:t>
      </w:r>
    </w:p>
    <w:p w14:paraId="10991114" w14:textId="77777777" w:rsidR="001B4F2C" w:rsidRPr="00B007DD" w:rsidRDefault="001B4F2C" w:rsidP="00B007DD">
      <w:pPr>
        <w:pStyle w:val="PlainText"/>
        <w:spacing w:line="360" w:lineRule="auto"/>
        <w:jc w:val="both"/>
        <w:rPr>
          <w:rFonts w:ascii="Arial" w:hAnsi="Arial" w:cs="Arial"/>
          <w:sz w:val="24"/>
          <w:szCs w:val="24"/>
        </w:rPr>
      </w:pPr>
    </w:p>
    <w:p w14:paraId="5B30DF24" w14:textId="77777777" w:rsidR="00255F93" w:rsidRPr="00B007DD" w:rsidRDefault="00255F93" w:rsidP="00B007DD">
      <w:pPr>
        <w:pStyle w:val="PlainText"/>
        <w:spacing w:line="360" w:lineRule="auto"/>
        <w:jc w:val="both"/>
        <w:rPr>
          <w:rFonts w:ascii="Arial" w:hAnsi="Arial" w:cs="Arial"/>
          <w:b/>
          <w:bCs/>
          <w:sz w:val="24"/>
          <w:szCs w:val="24"/>
          <w:u w:val="single"/>
        </w:rPr>
      </w:pPr>
      <w:r w:rsidRPr="00B007DD">
        <w:rPr>
          <w:rFonts w:ascii="Arial" w:hAnsi="Arial" w:cs="Arial"/>
          <w:b/>
          <w:bCs/>
          <w:sz w:val="24"/>
          <w:szCs w:val="24"/>
          <w:u w:val="single"/>
        </w:rPr>
        <w:t>It is just and equitable that the respondents be evicted?</w:t>
      </w:r>
    </w:p>
    <w:p w14:paraId="7CED4EBA" w14:textId="77777777" w:rsidR="00255F93" w:rsidRPr="00B007DD" w:rsidRDefault="00255F93" w:rsidP="00B007DD">
      <w:pPr>
        <w:pStyle w:val="PlainText"/>
        <w:spacing w:line="360" w:lineRule="auto"/>
        <w:jc w:val="both"/>
        <w:rPr>
          <w:rFonts w:ascii="Arial" w:hAnsi="Arial" w:cs="Arial"/>
          <w:b/>
          <w:bCs/>
          <w:sz w:val="24"/>
          <w:szCs w:val="24"/>
          <w:u w:val="single"/>
        </w:rPr>
      </w:pPr>
    </w:p>
    <w:p w14:paraId="36F22FEE" w14:textId="5EC2195A" w:rsidR="00A6601C" w:rsidRPr="00B007DD" w:rsidRDefault="00717109" w:rsidP="00717109">
      <w:pPr>
        <w:pStyle w:val="PlainText"/>
        <w:spacing w:line="360" w:lineRule="auto"/>
        <w:ind w:left="360" w:hanging="360"/>
        <w:jc w:val="both"/>
        <w:rPr>
          <w:rFonts w:ascii="Arial" w:hAnsi="Arial" w:cs="Arial"/>
          <w:sz w:val="24"/>
          <w:szCs w:val="24"/>
        </w:rPr>
      </w:pPr>
      <w:r w:rsidRPr="00B007DD">
        <w:rPr>
          <w:rFonts w:ascii="Arial" w:hAnsi="Arial" w:cs="Arial"/>
          <w:sz w:val="24"/>
          <w:szCs w:val="24"/>
        </w:rPr>
        <w:t>23.</w:t>
      </w:r>
      <w:r w:rsidRPr="00B007DD">
        <w:rPr>
          <w:rFonts w:ascii="Arial" w:hAnsi="Arial" w:cs="Arial"/>
          <w:sz w:val="24"/>
          <w:szCs w:val="24"/>
        </w:rPr>
        <w:tab/>
      </w:r>
      <w:r w:rsidR="00A6601C" w:rsidRPr="00B007DD">
        <w:rPr>
          <w:rFonts w:ascii="Arial" w:hAnsi="Arial" w:cs="Arial"/>
          <w:sz w:val="24"/>
          <w:szCs w:val="24"/>
        </w:rPr>
        <w:t xml:space="preserve">PIE enjoins the </w:t>
      </w:r>
      <w:r w:rsidR="0096268F" w:rsidRPr="00B007DD">
        <w:rPr>
          <w:rFonts w:ascii="Arial" w:hAnsi="Arial" w:cs="Arial"/>
          <w:sz w:val="24"/>
          <w:szCs w:val="24"/>
        </w:rPr>
        <w:t>C</w:t>
      </w:r>
      <w:r w:rsidR="00A6601C" w:rsidRPr="00B007DD">
        <w:rPr>
          <w:rFonts w:ascii="Arial" w:hAnsi="Arial" w:cs="Arial"/>
          <w:sz w:val="24"/>
          <w:szCs w:val="24"/>
        </w:rPr>
        <w:t>ourt to order an eviction only if it is of the opinion that it is just an</w:t>
      </w:r>
      <w:r w:rsidR="0096268F" w:rsidRPr="00B007DD">
        <w:rPr>
          <w:rFonts w:ascii="Arial" w:hAnsi="Arial" w:cs="Arial"/>
          <w:sz w:val="24"/>
          <w:szCs w:val="24"/>
        </w:rPr>
        <w:t>d</w:t>
      </w:r>
      <w:r w:rsidR="00A6601C" w:rsidRPr="00B007DD">
        <w:rPr>
          <w:rFonts w:ascii="Arial" w:hAnsi="Arial" w:cs="Arial"/>
          <w:sz w:val="24"/>
          <w:szCs w:val="24"/>
        </w:rPr>
        <w:t xml:space="preserve"> equitable to do so, after considering all the relevant circumstances as contemplated in section 4</w:t>
      </w:r>
      <w:r w:rsidR="0096268F" w:rsidRPr="00B007DD">
        <w:rPr>
          <w:rFonts w:ascii="Arial" w:hAnsi="Arial" w:cs="Arial"/>
          <w:sz w:val="24"/>
          <w:szCs w:val="24"/>
        </w:rPr>
        <w:t>(</w:t>
      </w:r>
      <w:r w:rsidR="00A6601C" w:rsidRPr="00B007DD">
        <w:rPr>
          <w:rFonts w:ascii="Arial" w:hAnsi="Arial" w:cs="Arial"/>
          <w:sz w:val="24"/>
          <w:szCs w:val="24"/>
        </w:rPr>
        <w:t>6</w:t>
      </w:r>
      <w:r w:rsidR="0096268F" w:rsidRPr="00B007DD">
        <w:rPr>
          <w:rFonts w:ascii="Arial" w:hAnsi="Arial" w:cs="Arial"/>
          <w:sz w:val="24"/>
          <w:szCs w:val="24"/>
        </w:rPr>
        <w:t xml:space="preserve">) and (7), and </w:t>
      </w:r>
      <w:r w:rsidR="00A6601C" w:rsidRPr="00B007DD">
        <w:rPr>
          <w:rFonts w:ascii="Arial" w:hAnsi="Arial" w:cs="Arial"/>
          <w:sz w:val="24"/>
          <w:szCs w:val="24"/>
        </w:rPr>
        <w:t>section 6</w:t>
      </w:r>
      <w:r w:rsidR="0096268F" w:rsidRPr="00B007DD">
        <w:rPr>
          <w:rFonts w:ascii="Arial" w:hAnsi="Arial" w:cs="Arial"/>
          <w:sz w:val="24"/>
          <w:szCs w:val="24"/>
        </w:rPr>
        <w:t>(</w:t>
      </w:r>
      <w:r w:rsidR="00A6601C" w:rsidRPr="00B007DD">
        <w:rPr>
          <w:rFonts w:ascii="Arial" w:hAnsi="Arial" w:cs="Arial"/>
          <w:sz w:val="24"/>
          <w:szCs w:val="24"/>
        </w:rPr>
        <w:t>1</w:t>
      </w:r>
      <w:r w:rsidR="0096268F" w:rsidRPr="00B007DD">
        <w:rPr>
          <w:rFonts w:ascii="Arial" w:hAnsi="Arial" w:cs="Arial"/>
          <w:sz w:val="24"/>
          <w:szCs w:val="24"/>
        </w:rPr>
        <w:t>)</w:t>
      </w:r>
      <w:r w:rsidR="00A6601C" w:rsidRPr="00B007DD">
        <w:rPr>
          <w:rFonts w:ascii="Arial" w:hAnsi="Arial" w:cs="Arial"/>
          <w:sz w:val="24"/>
          <w:szCs w:val="24"/>
        </w:rPr>
        <w:t>.</w:t>
      </w:r>
    </w:p>
    <w:p w14:paraId="042588C5" w14:textId="77777777" w:rsidR="00A6601C" w:rsidRPr="00B007DD" w:rsidRDefault="00A6601C" w:rsidP="00B007DD">
      <w:pPr>
        <w:pStyle w:val="PlainText"/>
        <w:spacing w:line="360" w:lineRule="auto"/>
        <w:ind w:left="360"/>
        <w:jc w:val="both"/>
        <w:rPr>
          <w:rFonts w:ascii="Arial" w:hAnsi="Arial" w:cs="Arial"/>
          <w:sz w:val="24"/>
          <w:szCs w:val="24"/>
        </w:rPr>
      </w:pPr>
    </w:p>
    <w:p w14:paraId="2EFC8FBC" w14:textId="7E109F74" w:rsidR="0096268F" w:rsidRPr="00B007DD" w:rsidRDefault="00717109" w:rsidP="00717109">
      <w:pPr>
        <w:pStyle w:val="PlainText"/>
        <w:spacing w:line="360" w:lineRule="auto"/>
        <w:ind w:left="360" w:hanging="360"/>
        <w:jc w:val="both"/>
        <w:rPr>
          <w:rFonts w:ascii="Arial" w:hAnsi="Arial" w:cs="Arial"/>
          <w:sz w:val="24"/>
          <w:szCs w:val="24"/>
        </w:rPr>
      </w:pPr>
      <w:r w:rsidRPr="00B007DD">
        <w:rPr>
          <w:rFonts w:ascii="Arial" w:hAnsi="Arial" w:cs="Arial"/>
          <w:sz w:val="24"/>
          <w:szCs w:val="24"/>
        </w:rPr>
        <w:t>24.</w:t>
      </w:r>
      <w:r w:rsidRPr="00B007DD">
        <w:rPr>
          <w:rFonts w:ascii="Arial" w:hAnsi="Arial" w:cs="Arial"/>
          <w:sz w:val="24"/>
          <w:szCs w:val="24"/>
        </w:rPr>
        <w:tab/>
      </w:r>
      <w:r w:rsidR="00A6601C" w:rsidRPr="00B007DD">
        <w:rPr>
          <w:rFonts w:ascii="Arial" w:hAnsi="Arial" w:cs="Arial"/>
          <w:sz w:val="24"/>
          <w:szCs w:val="24"/>
        </w:rPr>
        <w:t xml:space="preserve">In terms of section </w:t>
      </w:r>
      <w:r w:rsidR="0096268F" w:rsidRPr="00B007DD">
        <w:rPr>
          <w:rFonts w:ascii="Arial" w:hAnsi="Arial" w:cs="Arial"/>
          <w:sz w:val="24"/>
          <w:szCs w:val="24"/>
        </w:rPr>
        <w:t>4(</w:t>
      </w:r>
      <w:r w:rsidR="00A6601C" w:rsidRPr="00B007DD">
        <w:rPr>
          <w:rFonts w:ascii="Arial" w:hAnsi="Arial" w:cs="Arial"/>
          <w:sz w:val="24"/>
          <w:szCs w:val="24"/>
        </w:rPr>
        <w:t>7</w:t>
      </w:r>
      <w:r w:rsidR="0096268F" w:rsidRPr="00B007DD">
        <w:rPr>
          <w:rFonts w:ascii="Arial" w:hAnsi="Arial" w:cs="Arial"/>
          <w:sz w:val="24"/>
          <w:szCs w:val="24"/>
        </w:rPr>
        <w:t>)</w:t>
      </w:r>
      <w:r w:rsidR="00A6601C" w:rsidRPr="00B007DD">
        <w:rPr>
          <w:rFonts w:ascii="Arial" w:hAnsi="Arial" w:cs="Arial"/>
          <w:sz w:val="24"/>
          <w:szCs w:val="24"/>
        </w:rPr>
        <w:t xml:space="preserve"> of </w:t>
      </w:r>
      <w:r w:rsidR="0096268F" w:rsidRPr="00B007DD">
        <w:rPr>
          <w:rFonts w:ascii="Arial" w:hAnsi="Arial" w:cs="Arial"/>
          <w:sz w:val="24"/>
          <w:szCs w:val="24"/>
        </w:rPr>
        <w:t>PIE (which applies because the respondents have been in unlawful occupation for more than 6 months) t</w:t>
      </w:r>
      <w:r w:rsidR="00A6601C" w:rsidRPr="00B007DD">
        <w:rPr>
          <w:rFonts w:ascii="Arial" w:hAnsi="Arial" w:cs="Arial"/>
          <w:sz w:val="24"/>
          <w:szCs w:val="24"/>
        </w:rPr>
        <w:t xml:space="preserve">he </w:t>
      </w:r>
      <w:r w:rsidR="0096268F" w:rsidRPr="00B007DD">
        <w:rPr>
          <w:rFonts w:ascii="Arial" w:hAnsi="Arial" w:cs="Arial"/>
          <w:sz w:val="24"/>
          <w:szCs w:val="24"/>
        </w:rPr>
        <w:t>C</w:t>
      </w:r>
      <w:r w:rsidR="00A6601C" w:rsidRPr="00B007DD">
        <w:rPr>
          <w:rFonts w:ascii="Arial" w:hAnsi="Arial" w:cs="Arial"/>
          <w:sz w:val="24"/>
          <w:szCs w:val="24"/>
        </w:rPr>
        <w:t>ourt has to have regard to a number of factors including</w:t>
      </w:r>
      <w:r w:rsidR="0096268F" w:rsidRPr="00B007DD">
        <w:rPr>
          <w:rFonts w:ascii="Arial" w:hAnsi="Arial" w:cs="Arial"/>
          <w:sz w:val="24"/>
          <w:szCs w:val="24"/>
        </w:rPr>
        <w:t>,</w:t>
      </w:r>
      <w:r w:rsidR="00A6601C" w:rsidRPr="00B007DD">
        <w:rPr>
          <w:rFonts w:ascii="Arial" w:hAnsi="Arial" w:cs="Arial"/>
          <w:sz w:val="24"/>
          <w:szCs w:val="24"/>
        </w:rPr>
        <w:t xml:space="preserve"> but not limited to, whether the occupants include vulnerable categories of persons such as the elderly</w:t>
      </w:r>
      <w:r w:rsidR="0096268F" w:rsidRPr="00B007DD">
        <w:rPr>
          <w:rFonts w:ascii="Arial" w:hAnsi="Arial" w:cs="Arial"/>
          <w:sz w:val="24"/>
          <w:szCs w:val="24"/>
        </w:rPr>
        <w:t>,</w:t>
      </w:r>
      <w:r w:rsidR="00A6601C" w:rsidRPr="00B007DD">
        <w:rPr>
          <w:rFonts w:ascii="Arial" w:hAnsi="Arial" w:cs="Arial"/>
          <w:sz w:val="24"/>
          <w:szCs w:val="24"/>
        </w:rPr>
        <w:t xml:space="preserve"> children and female</w:t>
      </w:r>
      <w:r w:rsidR="0096268F" w:rsidRPr="00B007DD">
        <w:rPr>
          <w:rFonts w:ascii="Arial" w:hAnsi="Arial" w:cs="Arial"/>
          <w:sz w:val="24"/>
          <w:szCs w:val="24"/>
        </w:rPr>
        <w:t>-</w:t>
      </w:r>
      <w:r w:rsidR="00A6601C" w:rsidRPr="00B007DD">
        <w:rPr>
          <w:rFonts w:ascii="Arial" w:hAnsi="Arial" w:cs="Arial"/>
          <w:sz w:val="24"/>
          <w:szCs w:val="24"/>
        </w:rPr>
        <w:t>headed households</w:t>
      </w:r>
      <w:r w:rsidR="0096268F" w:rsidRPr="00B007DD">
        <w:rPr>
          <w:rFonts w:ascii="Arial" w:hAnsi="Arial" w:cs="Arial"/>
          <w:sz w:val="24"/>
          <w:szCs w:val="24"/>
        </w:rPr>
        <w:t>, t</w:t>
      </w:r>
      <w:r w:rsidR="00A6601C" w:rsidRPr="00B007DD">
        <w:rPr>
          <w:rFonts w:ascii="Arial" w:hAnsi="Arial" w:cs="Arial"/>
          <w:sz w:val="24"/>
          <w:szCs w:val="24"/>
        </w:rPr>
        <w:t>he duration of occupation; and</w:t>
      </w:r>
      <w:r w:rsidR="0096268F" w:rsidRPr="00B007DD">
        <w:rPr>
          <w:rFonts w:ascii="Arial" w:hAnsi="Arial" w:cs="Arial"/>
          <w:sz w:val="24"/>
          <w:szCs w:val="24"/>
        </w:rPr>
        <w:t xml:space="preserve"> t</w:t>
      </w:r>
      <w:r w:rsidR="00A6601C" w:rsidRPr="00B007DD">
        <w:rPr>
          <w:rFonts w:ascii="Arial" w:hAnsi="Arial" w:cs="Arial"/>
          <w:sz w:val="24"/>
          <w:szCs w:val="24"/>
        </w:rPr>
        <w:t xml:space="preserve">he availability of alternative accommodation </w:t>
      </w:r>
      <w:r w:rsidR="0096268F" w:rsidRPr="00B007DD">
        <w:rPr>
          <w:rFonts w:ascii="Arial" w:hAnsi="Arial" w:cs="Arial"/>
          <w:sz w:val="24"/>
          <w:szCs w:val="24"/>
        </w:rPr>
        <w:t>by a municipality or other organ of S</w:t>
      </w:r>
      <w:r w:rsidR="00A6601C" w:rsidRPr="00B007DD">
        <w:rPr>
          <w:rFonts w:ascii="Arial" w:hAnsi="Arial" w:cs="Arial"/>
          <w:sz w:val="24"/>
          <w:szCs w:val="24"/>
        </w:rPr>
        <w:t>tate instances where occupiers on able to obtain accommodation for themselves.</w:t>
      </w:r>
    </w:p>
    <w:p w14:paraId="2A22F28B" w14:textId="77777777" w:rsidR="0096268F" w:rsidRPr="00B007DD" w:rsidRDefault="0096268F" w:rsidP="00B007DD">
      <w:pPr>
        <w:pStyle w:val="ListParagraph"/>
        <w:spacing w:after="0" w:line="360" w:lineRule="auto"/>
        <w:jc w:val="both"/>
        <w:rPr>
          <w:rFonts w:ascii="Arial" w:hAnsi="Arial" w:cs="Arial"/>
          <w:sz w:val="24"/>
          <w:szCs w:val="24"/>
        </w:rPr>
      </w:pPr>
    </w:p>
    <w:p w14:paraId="19BF90C5" w14:textId="6CB88699" w:rsidR="000737B9" w:rsidRPr="00B007DD" w:rsidRDefault="00717109" w:rsidP="00717109">
      <w:pPr>
        <w:pStyle w:val="PlainText"/>
        <w:spacing w:line="360" w:lineRule="auto"/>
        <w:ind w:left="360" w:hanging="360"/>
        <w:contextualSpacing/>
        <w:jc w:val="both"/>
        <w:rPr>
          <w:rFonts w:ascii="Arial" w:hAnsi="Arial" w:cs="Arial"/>
          <w:sz w:val="24"/>
          <w:szCs w:val="24"/>
        </w:rPr>
      </w:pPr>
      <w:r w:rsidRPr="00B007DD">
        <w:rPr>
          <w:rFonts w:ascii="Arial" w:hAnsi="Arial" w:cs="Arial"/>
          <w:sz w:val="24"/>
          <w:szCs w:val="24"/>
        </w:rPr>
        <w:t>25.</w:t>
      </w:r>
      <w:r w:rsidRPr="00B007DD">
        <w:rPr>
          <w:rFonts w:ascii="Arial" w:hAnsi="Arial" w:cs="Arial"/>
          <w:sz w:val="24"/>
          <w:szCs w:val="24"/>
        </w:rPr>
        <w:tab/>
      </w:r>
      <w:r w:rsidR="00A6601C" w:rsidRPr="00B007DD">
        <w:rPr>
          <w:rFonts w:ascii="Arial" w:hAnsi="Arial" w:cs="Arial"/>
          <w:sz w:val="24"/>
          <w:szCs w:val="24"/>
        </w:rPr>
        <w:t xml:space="preserve">Section </w:t>
      </w:r>
      <w:r w:rsidR="00DF5CEE" w:rsidRPr="00B007DD">
        <w:rPr>
          <w:rFonts w:ascii="Arial" w:hAnsi="Arial" w:cs="Arial"/>
          <w:sz w:val="24"/>
          <w:szCs w:val="24"/>
        </w:rPr>
        <w:t>4(</w:t>
      </w:r>
      <w:r w:rsidR="00A6601C" w:rsidRPr="00B007DD">
        <w:rPr>
          <w:rFonts w:ascii="Arial" w:hAnsi="Arial" w:cs="Arial"/>
          <w:sz w:val="24"/>
          <w:szCs w:val="24"/>
        </w:rPr>
        <w:t>8</w:t>
      </w:r>
      <w:r w:rsidR="00DF5CEE" w:rsidRPr="00B007DD">
        <w:rPr>
          <w:rFonts w:ascii="Arial" w:hAnsi="Arial" w:cs="Arial"/>
          <w:sz w:val="24"/>
          <w:szCs w:val="24"/>
        </w:rPr>
        <w:t>)</w:t>
      </w:r>
      <w:r w:rsidR="00A6601C" w:rsidRPr="00B007DD">
        <w:rPr>
          <w:rFonts w:ascii="Arial" w:hAnsi="Arial" w:cs="Arial"/>
          <w:sz w:val="24"/>
          <w:szCs w:val="24"/>
        </w:rPr>
        <w:t xml:space="preserve"> of </w:t>
      </w:r>
      <w:r w:rsidR="0096268F" w:rsidRPr="00B007DD">
        <w:rPr>
          <w:rFonts w:ascii="Arial" w:hAnsi="Arial" w:cs="Arial"/>
          <w:sz w:val="24"/>
          <w:szCs w:val="24"/>
        </w:rPr>
        <w:t>PIE</w:t>
      </w:r>
      <w:r w:rsidR="00A6601C" w:rsidRPr="00B007DD">
        <w:rPr>
          <w:rFonts w:ascii="Arial" w:hAnsi="Arial" w:cs="Arial"/>
          <w:sz w:val="24"/>
          <w:szCs w:val="24"/>
        </w:rPr>
        <w:t xml:space="preserve"> provides further that</w:t>
      </w:r>
      <w:r w:rsidR="000737B9" w:rsidRPr="00B007DD">
        <w:rPr>
          <w:rFonts w:ascii="Arial" w:hAnsi="Arial" w:cs="Arial"/>
          <w:sz w:val="24"/>
          <w:szCs w:val="24"/>
        </w:rPr>
        <w:t xml:space="preserve"> if</w:t>
      </w:r>
      <w:r w:rsidR="00DF5CEE" w:rsidRPr="00B007DD">
        <w:rPr>
          <w:rFonts w:ascii="Arial" w:eastAsia="Times New Roman" w:hAnsi="Arial" w:cs="Arial"/>
          <w:color w:val="2C3E50"/>
          <w:sz w:val="24"/>
          <w:szCs w:val="24"/>
          <w:lang w:eastAsia="en-ZA"/>
        </w:rPr>
        <w:t xml:space="preserve"> </w:t>
      </w:r>
      <w:r w:rsidR="000737B9" w:rsidRPr="00B007DD">
        <w:rPr>
          <w:rFonts w:ascii="Arial" w:eastAsia="Times New Roman" w:hAnsi="Arial" w:cs="Arial"/>
          <w:i/>
          <w:iCs/>
          <w:sz w:val="24"/>
          <w:szCs w:val="24"/>
          <w:lang w:eastAsia="en-ZA"/>
        </w:rPr>
        <w:t>“</w:t>
      </w:r>
      <w:r w:rsidR="00DF5CEE" w:rsidRPr="00B007DD">
        <w:rPr>
          <w:rFonts w:ascii="Arial" w:eastAsia="Times New Roman" w:hAnsi="Arial" w:cs="Arial"/>
          <w:i/>
          <w:iCs/>
          <w:sz w:val="24"/>
          <w:szCs w:val="24"/>
          <w:lang w:eastAsia="en-ZA"/>
        </w:rPr>
        <w:t>the court is satisfied that all the requirements of this section have been complied with and that no valid defence has been raised by the unlawful occupier, it must grant an order for the eviction of the unlawful occupier, and determine-</w:t>
      </w:r>
      <w:r w:rsidR="000737B9" w:rsidRPr="00B007DD">
        <w:rPr>
          <w:rFonts w:ascii="Arial" w:eastAsia="Times New Roman" w:hAnsi="Arial" w:cs="Arial"/>
          <w:i/>
          <w:iCs/>
          <w:sz w:val="24"/>
          <w:szCs w:val="24"/>
          <w:lang w:eastAsia="en-ZA"/>
        </w:rPr>
        <w:t xml:space="preserve"> </w:t>
      </w:r>
      <w:r w:rsidR="00DF5CEE" w:rsidRPr="00B007DD">
        <w:rPr>
          <w:rFonts w:ascii="Arial" w:eastAsia="Times New Roman" w:hAnsi="Arial" w:cs="Arial"/>
          <w:i/>
          <w:iCs/>
          <w:sz w:val="24"/>
          <w:szCs w:val="24"/>
          <w:lang w:eastAsia="en-ZA"/>
        </w:rPr>
        <w:t>(a) a just and equitable date on which the unlawful occupier must vacate the land under the circumstances; and</w:t>
      </w:r>
      <w:r w:rsidR="000737B9" w:rsidRPr="00B007DD">
        <w:rPr>
          <w:rFonts w:ascii="Arial" w:eastAsia="Times New Roman" w:hAnsi="Arial" w:cs="Arial"/>
          <w:i/>
          <w:iCs/>
          <w:sz w:val="24"/>
          <w:szCs w:val="24"/>
          <w:lang w:eastAsia="en-ZA"/>
        </w:rPr>
        <w:t xml:space="preserve"> </w:t>
      </w:r>
      <w:r w:rsidR="00DF5CEE" w:rsidRPr="00B007DD">
        <w:rPr>
          <w:rFonts w:ascii="Arial" w:eastAsia="Times New Roman" w:hAnsi="Arial" w:cs="Arial"/>
          <w:i/>
          <w:iCs/>
          <w:sz w:val="24"/>
          <w:szCs w:val="24"/>
          <w:lang w:eastAsia="en-ZA"/>
        </w:rPr>
        <w:t>(b) the date on which an eviction order may be carried out if the unlawful occupier has not vacated the land on the date contemplated in paragraph (a)</w:t>
      </w:r>
      <w:r w:rsidR="000737B9" w:rsidRPr="00B007DD">
        <w:rPr>
          <w:rFonts w:ascii="Arial" w:eastAsia="Times New Roman" w:hAnsi="Arial" w:cs="Arial"/>
          <w:color w:val="2C3E50"/>
          <w:sz w:val="24"/>
          <w:szCs w:val="24"/>
          <w:lang w:eastAsia="en-ZA"/>
        </w:rPr>
        <w:t>”.</w:t>
      </w:r>
    </w:p>
    <w:p w14:paraId="652199F9" w14:textId="77777777" w:rsidR="000737B9" w:rsidRPr="00B007DD" w:rsidRDefault="000737B9" w:rsidP="00B007DD">
      <w:pPr>
        <w:pStyle w:val="ListParagraph"/>
        <w:spacing w:after="0" w:line="360" w:lineRule="auto"/>
        <w:jc w:val="both"/>
        <w:rPr>
          <w:rFonts w:ascii="Arial" w:hAnsi="Arial" w:cs="Arial"/>
          <w:sz w:val="24"/>
          <w:szCs w:val="24"/>
        </w:rPr>
      </w:pPr>
    </w:p>
    <w:p w14:paraId="551CDF70" w14:textId="21B6611E" w:rsidR="00324061" w:rsidRPr="00B007DD" w:rsidRDefault="00717109" w:rsidP="00717109">
      <w:pPr>
        <w:pStyle w:val="PlainText"/>
        <w:spacing w:line="360" w:lineRule="auto"/>
        <w:ind w:left="360" w:hanging="360"/>
        <w:contextualSpacing/>
        <w:jc w:val="both"/>
        <w:rPr>
          <w:rFonts w:ascii="Arial" w:hAnsi="Arial" w:cs="Arial"/>
          <w:sz w:val="24"/>
          <w:szCs w:val="24"/>
        </w:rPr>
      </w:pPr>
      <w:r w:rsidRPr="00B007DD">
        <w:rPr>
          <w:rFonts w:ascii="Arial" w:hAnsi="Arial" w:cs="Arial"/>
          <w:sz w:val="24"/>
          <w:szCs w:val="24"/>
        </w:rPr>
        <w:t>26.</w:t>
      </w:r>
      <w:r w:rsidRPr="00B007DD">
        <w:rPr>
          <w:rFonts w:ascii="Arial" w:hAnsi="Arial" w:cs="Arial"/>
          <w:sz w:val="24"/>
          <w:szCs w:val="24"/>
        </w:rPr>
        <w:tab/>
      </w:r>
      <w:r w:rsidR="00A6601C" w:rsidRPr="00B007DD">
        <w:rPr>
          <w:rFonts w:ascii="Arial" w:hAnsi="Arial" w:cs="Arial"/>
          <w:sz w:val="24"/>
          <w:szCs w:val="24"/>
        </w:rPr>
        <w:t xml:space="preserve">Although the </w:t>
      </w:r>
      <w:r w:rsidR="000737B9" w:rsidRPr="00B007DD">
        <w:rPr>
          <w:rFonts w:ascii="Arial" w:hAnsi="Arial" w:cs="Arial"/>
          <w:sz w:val="24"/>
          <w:szCs w:val="24"/>
        </w:rPr>
        <w:t>Courts</w:t>
      </w:r>
      <w:r w:rsidR="00A6601C" w:rsidRPr="00B007DD">
        <w:rPr>
          <w:rFonts w:ascii="Arial" w:hAnsi="Arial" w:cs="Arial"/>
          <w:sz w:val="24"/>
          <w:szCs w:val="24"/>
        </w:rPr>
        <w:t xml:space="preserve">, in determining whether to grant an eviction order, must exercise </w:t>
      </w:r>
      <w:r w:rsidR="000737B9" w:rsidRPr="00B007DD">
        <w:rPr>
          <w:rFonts w:ascii="Arial" w:hAnsi="Arial" w:cs="Arial"/>
          <w:sz w:val="24"/>
          <w:szCs w:val="24"/>
        </w:rPr>
        <w:t>a</w:t>
      </w:r>
      <w:r w:rsidR="00A6601C" w:rsidRPr="00B007DD">
        <w:rPr>
          <w:rFonts w:ascii="Arial" w:hAnsi="Arial" w:cs="Arial"/>
          <w:sz w:val="24"/>
          <w:szCs w:val="24"/>
        </w:rPr>
        <w:t xml:space="preserve"> discretion based on what is </w:t>
      </w:r>
      <w:r w:rsidR="000737B9" w:rsidRPr="00B007DD">
        <w:rPr>
          <w:rFonts w:ascii="Arial" w:hAnsi="Arial" w:cs="Arial"/>
          <w:sz w:val="24"/>
          <w:szCs w:val="24"/>
        </w:rPr>
        <w:t>just and</w:t>
      </w:r>
      <w:r w:rsidR="00A6601C" w:rsidRPr="00B007DD">
        <w:rPr>
          <w:rFonts w:ascii="Arial" w:hAnsi="Arial" w:cs="Arial"/>
          <w:sz w:val="24"/>
          <w:szCs w:val="24"/>
        </w:rPr>
        <w:t xml:space="preserve"> equitable, and </w:t>
      </w:r>
      <w:r w:rsidR="000737B9" w:rsidRPr="00B007DD">
        <w:rPr>
          <w:rFonts w:ascii="Arial" w:hAnsi="Arial" w:cs="Arial"/>
          <w:sz w:val="24"/>
          <w:szCs w:val="24"/>
        </w:rPr>
        <w:t>although</w:t>
      </w:r>
      <w:r w:rsidR="00A6601C" w:rsidRPr="00B007DD">
        <w:rPr>
          <w:rFonts w:ascii="Arial" w:hAnsi="Arial" w:cs="Arial"/>
          <w:sz w:val="24"/>
          <w:szCs w:val="24"/>
        </w:rPr>
        <w:t xml:space="preserve"> special consideration must be given to the rights and needs of vulnerable occupants, this cannot operate to deprive a private owner of its property arbitrarily or indefinitely. If it did, it would mean that occupants are recognised as having stronger title to the property, despite the unlawfulness of the</w:t>
      </w:r>
      <w:r w:rsidR="000737B9" w:rsidRPr="00B007DD">
        <w:rPr>
          <w:rFonts w:ascii="Arial" w:hAnsi="Arial" w:cs="Arial"/>
          <w:sz w:val="24"/>
          <w:szCs w:val="24"/>
        </w:rPr>
        <w:t>ir conduct.  An</w:t>
      </w:r>
      <w:r w:rsidR="00A6601C" w:rsidRPr="00B007DD">
        <w:rPr>
          <w:rFonts w:ascii="Arial" w:hAnsi="Arial" w:cs="Arial"/>
          <w:sz w:val="24"/>
          <w:szCs w:val="24"/>
        </w:rPr>
        <w:t xml:space="preserve"> owner would </w:t>
      </w:r>
      <w:r w:rsidR="000737B9" w:rsidRPr="00B007DD">
        <w:rPr>
          <w:rFonts w:ascii="Arial" w:hAnsi="Arial" w:cs="Arial"/>
          <w:sz w:val="24"/>
          <w:szCs w:val="24"/>
        </w:rPr>
        <w:t xml:space="preserve">in effect </w:t>
      </w:r>
      <w:r w:rsidR="00A6601C" w:rsidRPr="00B007DD">
        <w:rPr>
          <w:rFonts w:ascii="Arial" w:hAnsi="Arial" w:cs="Arial"/>
          <w:sz w:val="24"/>
          <w:szCs w:val="24"/>
        </w:rPr>
        <w:t xml:space="preserve">be deprived of his property by a disguised form of expropriation. As was highlighted in the case of </w:t>
      </w:r>
      <w:r w:rsidR="000737B9" w:rsidRPr="00B007DD">
        <w:rPr>
          <w:rFonts w:ascii="Arial" w:hAnsi="Arial" w:cs="Arial"/>
          <w:i/>
          <w:iCs/>
          <w:sz w:val="24"/>
          <w:szCs w:val="24"/>
        </w:rPr>
        <w:t>Mainik CC v Ntuli and others</w:t>
      </w:r>
      <w:r w:rsidR="000737B9" w:rsidRPr="00B007DD">
        <w:rPr>
          <w:rFonts w:ascii="Arial" w:hAnsi="Arial" w:cs="Arial"/>
          <w:sz w:val="24"/>
          <w:szCs w:val="24"/>
        </w:rPr>
        <w:t xml:space="preserve"> [2005] ZAKZHC 10 (25 August 2005): </w:t>
      </w:r>
      <w:r w:rsidR="00A6601C" w:rsidRPr="00B007DD">
        <w:rPr>
          <w:rFonts w:ascii="Arial" w:hAnsi="Arial" w:cs="Arial"/>
          <w:sz w:val="24"/>
          <w:szCs w:val="24"/>
        </w:rPr>
        <w:t xml:space="preserve"> </w:t>
      </w:r>
      <w:r w:rsidR="00324061" w:rsidRPr="00B007DD">
        <w:rPr>
          <w:rFonts w:ascii="Arial" w:hAnsi="Arial" w:cs="Arial"/>
          <w:sz w:val="24"/>
          <w:szCs w:val="24"/>
        </w:rPr>
        <w:t>“</w:t>
      </w:r>
      <w:r w:rsidR="000737B9" w:rsidRPr="00B007DD">
        <w:rPr>
          <w:rFonts w:ascii="Arial" w:hAnsi="Arial" w:cs="Arial"/>
          <w:i/>
          <w:iCs/>
          <w:sz w:val="24"/>
          <w:szCs w:val="24"/>
        </w:rPr>
        <w:t>I</w:t>
      </w:r>
      <w:r w:rsidR="00A6601C" w:rsidRPr="00B007DD">
        <w:rPr>
          <w:rFonts w:ascii="Arial" w:hAnsi="Arial" w:cs="Arial"/>
          <w:i/>
          <w:iCs/>
          <w:sz w:val="24"/>
          <w:szCs w:val="24"/>
        </w:rPr>
        <w:t xml:space="preserve">f the rental is not being paid, </w:t>
      </w:r>
      <w:r w:rsidR="000737B9" w:rsidRPr="00B007DD">
        <w:rPr>
          <w:rFonts w:ascii="Arial" w:hAnsi="Arial" w:cs="Arial"/>
          <w:i/>
          <w:iCs/>
          <w:sz w:val="24"/>
          <w:szCs w:val="24"/>
        </w:rPr>
        <w:t xml:space="preserve">such ‘expropriation’ </w:t>
      </w:r>
      <w:r w:rsidR="00A6601C" w:rsidRPr="00B007DD">
        <w:rPr>
          <w:rFonts w:ascii="Arial" w:hAnsi="Arial" w:cs="Arial"/>
          <w:i/>
          <w:iCs/>
          <w:sz w:val="24"/>
          <w:szCs w:val="24"/>
        </w:rPr>
        <w:t>will also be without compensation. The result would be not a balance of the rights of the respective parties, but an annihilation of the owner</w:t>
      </w:r>
      <w:r w:rsidR="00324061" w:rsidRPr="00B007DD">
        <w:rPr>
          <w:rFonts w:ascii="Arial" w:hAnsi="Arial" w:cs="Arial"/>
          <w:i/>
          <w:iCs/>
          <w:sz w:val="24"/>
          <w:szCs w:val="24"/>
        </w:rPr>
        <w:t>’</w:t>
      </w:r>
      <w:r w:rsidR="00A6601C" w:rsidRPr="00B007DD">
        <w:rPr>
          <w:rFonts w:ascii="Arial" w:hAnsi="Arial" w:cs="Arial"/>
          <w:i/>
          <w:iCs/>
          <w:sz w:val="24"/>
          <w:szCs w:val="24"/>
        </w:rPr>
        <w:t>s rights</w:t>
      </w:r>
      <w:r w:rsidR="00324061" w:rsidRPr="00B007DD">
        <w:rPr>
          <w:rFonts w:ascii="Arial" w:hAnsi="Arial" w:cs="Arial"/>
          <w:i/>
          <w:iCs/>
          <w:sz w:val="24"/>
          <w:szCs w:val="24"/>
        </w:rPr>
        <w:t>”</w:t>
      </w:r>
      <w:r w:rsidR="00A6601C" w:rsidRPr="00B007DD">
        <w:rPr>
          <w:rFonts w:ascii="Arial" w:hAnsi="Arial" w:cs="Arial"/>
          <w:sz w:val="24"/>
          <w:szCs w:val="24"/>
        </w:rPr>
        <w:t>.</w:t>
      </w:r>
      <w:r w:rsidR="000568CB" w:rsidRPr="00B007DD">
        <w:rPr>
          <w:rFonts w:ascii="Arial" w:hAnsi="Arial" w:cs="Arial"/>
          <w:sz w:val="24"/>
          <w:szCs w:val="24"/>
        </w:rPr>
        <w:t xml:space="preserve"> (The paragraphs of the judgment are unfortunately unnumbered.)</w:t>
      </w:r>
    </w:p>
    <w:p w14:paraId="4FB4C0CD" w14:textId="77777777" w:rsidR="00324061" w:rsidRPr="00B007DD" w:rsidRDefault="00324061" w:rsidP="00B007DD">
      <w:pPr>
        <w:pStyle w:val="ListParagraph"/>
        <w:spacing w:after="0" w:line="360" w:lineRule="auto"/>
        <w:jc w:val="both"/>
        <w:rPr>
          <w:rFonts w:ascii="Arial" w:hAnsi="Arial" w:cs="Arial"/>
          <w:sz w:val="24"/>
          <w:szCs w:val="24"/>
        </w:rPr>
      </w:pPr>
    </w:p>
    <w:p w14:paraId="64554EA3" w14:textId="5E313B22" w:rsidR="00A6601C" w:rsidRPr="00B007DD" w:rsidRDefault="00717109" w:rsidP="00717109">
      <w:pPr>
        <w:pStyle w:val="PlainText"/>
        <w:spacing w:line="360" w:lineRule="auto"/>
        <w:ind w:left="360" w:hanging="360"/>
        <w:contextualSpacing/>
        <w:jc w:val="both"/>
        <w:rPr>
          <w:rFonts w:ascii="Arial" w:hAnsi="Arial" w:cs="Arial"/>
          <w:sz w:val="24"/>
          <w:szCs w:val="24"/>
        </w:rPr>
      </w:pPr>
      <w:r w:rsidRPr="00B007DD">
        <w:rPr>
          <w:rFonts w:ascii="Arial" w:hAnsi="Arial" w:cs="Arial"/>
          <w:sz w:val="24"/>
          <w:szCs w:val="24"/>
        </w:rPr>
        <w:t>27.</w:t>
      </w:r>
      <w:r w:rsidRPr="00B007DD">
        <w:rPr>
          <w:rFonts w:ascii="Arial" w:hAnsi="Arial" w:cs="Arial"/>
          <w:sz w:val="24"/>
          <w:szCs w:val="24"/>
        </w:rPr>
        <w:tab/>
      </w:r>
      <w:r w:rsidR="00A6601C" w:rsidRPr="00B007DD">
        <w:rPr>
          <w:rFonts w:ascii="Arial" w:hAnsi="Arial" w:cs="Arial"/>
          <w:sz w:val="24"/>
          <w:szCs w:val="24"/>
        </w:rPr>
        <w:t>The fact, therefore, that the occupants are vulnerable cannot prevent the infection in definitely. At best, it can delay or postpone it.</w:t>
      </w:r>
    </w:p>
    <w:p w14:paraId="37B6BF12" w14:textId="77777777" w:rsidR="00A6601C" w:rsidRPr="00B007DD" w:rsidRDefault="00A6601C" w:rsidP="00B007DD">
      <w:pPr>
        <w:pStyle w:val="PlainText"/>
        <w:spacing w:line="360" w:lineRule="auto"/>
        <w:contextualSpacing/>
        <w:jc w:val="both"/>
        <w:rPr>
          <w:rFonts w:ascii="Arial" w:hAnsi="Arial" w:cs="Arial"/>
          <w:sz w:val="24"/>
          <w:szCs w:val="24"/>
        </w:rPr>
      </w:pPr>
    </w:p>
    <w:p w14:paraId="78CCF90A" w14:textId="536B8098" w:rsidR="0096268F" w:rsidRPr="00B007DD" w:rsidRDefault="00717109" w:rsidP="00717109">
      <w:pPr>
        <w:pStyle w:val="PlainText"/>
        <w:spacing w:line="360" w:lineRule="auto"/>
        <w:ind w:left="360" w:hanging="360"/>
        <w:contextualSpacing/>
        <w:jc w:val="both"/>
        <w:rPr>
          <w:rFonts w:ascii="Arial" w:hAnsi="Arial" w:cs="Arial"/>
          <w:sz w:val="24"/>
          <w:szCs w:val="24"/>
        </w:rPr>
      </w:pPr>
      <w:r w:rsidRPr="00B007DD">
        <w:rPr>
          <w:rFonts w:ascii="Arial" w:hAnsi="Arial" w:cs="Arial"/>
          <w:sz w:val="24"/>
          <w:szCs w:val="24"/>
        </w:rPr>
        <w:t>28.</w:t>
      </w:r>
      <w:r w:rsidRPr="00B007DD">
        <w:rPr>
          <w:rFonts w:ascii="Arial" w:hAnsi="Arial" w:cs="Arial"/>
          <w:sz w:val="24"/>
          <w:szCs w:val="24"/>
        </w:rPr>
        <w:tab/>
      </w:r>
      <w:r w:rsidR="0096268F" w:rsidRPr="00B007DD">
        <w:rPr>
          <w:rFonts w:ascii="Arial" w:hAnsi="Arial" w:cs="Arial"/>
          <w:sz w:val="24"/>
          <w:szCs w:val="24"/>
        </w:rPr>
        <w:t xml:space="preserve">The respondents have placed </w:t>
      </w:r>
      <w:r w:rsidR="00B73587">
        <w:rPr>
          <w:rFonts w:ascii="Arial" w:hAnsi="Arial" w:cs="Arial"/>
          <w:sz w:val="24"/>
          <w:szCs w:val="24"/>
        </w:rPr>
        <w:t xml:space="preserve">scant </w:t>
      </w:r>
      <w:r w:rsidR="000568CB" w:rsidRPr="00B007DD">
        <w:rPr>
          <w:rFonts w:ascii="Arial" w:hAnsi="Arial" w:cs="Arial"/>
          <w:sz w:val="24"/>
          <w:szCs w:val="24"/>
        </w:rPr>
        <w:t xml:space="preserve">information in relation to their </w:t>
      </w:r>
      <w:r w:rsidR="0096268F" w:rsidRPr="00B007DD">
        <w:rPr>
          <w:rFonts w:ascii="Arial" w:hAnsi="Arial" w:cs="Arial"/>
          <w:sz w:val="24"/>
          <w:szCs w:val="24"/>
        </w:rPr>
        <w:t xml:space="preserve">personal circumstances before the Court to justify their ongoing unlawful occupation of the property. </w:t>
      </w:r>
    </w:p>
    <w:p w14:paraId="6A7AFD3A" w14:textId="77777777" w:rsidR="0096268F" w:rsidRPr="00B007DD" w:rsidRDefault="0096268F" w:rsidP="00B007DD">
      <w:pPr>
        <w:pStyle w:val="PlainText"/>
        <w:spacing w:line="360" w:lineRule="auto"/>
        <w:ind w:left="360"/>
        <w:contextualSpacing/>
        <w:jc w:val="both"/>
        <w:rPr>
          <w:rFonts w:ascii="Arial" w:hAnsi="Arial" w:cs="Arial"/>
          <w:sz w:val="24"/>
          <w:szCs w:val="24"/>
        </w:rPr>
      </w:pPr>
    </w:p>
    <w:p w14:paraId="0B517902" w14:textId="6DE05D63" w:rsidR="00A74E01" w:rsidRPr="00B007DD" w:rsidRDefault="00717109" w:rsidP="00717109">
      <w:pPr>
        <w:pStyle w:val="PlainText"/>
        <w:spacing w:line="360" w:lineRule="auto"/>
        <w:ind w:left="360" w:hanging="360"/>
        <w:jc w:val="both"/>
        <w:rPr>
          <w:rFonts w:ascii="Arial" w:hAnsi="Arial" w:cs="Arial"/>
          <w:sz w:val="24"/>
          <w:szCs w:val="24"/>
        </w:rPr>
      </w:pPr>
      <w:r w:rsidRPr="00B007DD">
        <w:rPr>
          <w:rFonts w:ascii="Arial" w:hAnsi="Arial" w:cs="Arial"/>
          <w:sz w:val="24"/>
          <w:szCs w:val="24"/>
        </w:rPr>
        <w:t>29.</w:t>
      </w:r>
      <w:r w:rsidRPr="00B007DD">
        <w:rPr>
          <w:rFonts w:ascii="Arial" w:hAnsi="Arial" w:cs="Arial"/>
          <w:sz w:val="24"/>
          <w:szCs w:val="24"/>
        </w:rPr>
        <w:tab/>
      </w:r>
      <w:r w:rsidR="0096268F" w:rsidRPr="00B007DD">
        <w:rPr>
          <w:rFonts w:ascii="Arial" w:hAnsi="Arial" w:cs="Arial"/>
          <w:sz w:val="24"/>
          <w:szCs w:val="24"/>
        </w:rPr>
        <w:t>The first respondent, who did not deliver any affidavits, stated in Court in that he had minor children of school-going age.  He, and his wife who had accompanied him to Court, emphasised their concern about the fact that they might not find alternative accommodation near their children’s school.</w:t>
      </w:r>
      <w:r w:rsidR="00A74E01" w:rsidRPr="00B007DD">
        <w:rPr>
          <w:rFonts w:ascii="Arial" w:hAnsi="Arial" w:cs="Arial"/>
          <w:sz w:val="24"/>
          <w:szCs w:val="24"/>
        </w:rPr>
        <w:t xml:space="preserve"> Notably, apart from his formal employment, the first respondent has erected a Wendy house and caravan </w:t>
      </w:r>
      <w:r w:rsidR="00A74E01" w:rsidRPr="00B007DD">
        <w:rPr>
          <w:rFonts w:ascii="Arial" w:hAnsi="Arial" w:cs="Arial"/>
          <w:sz w:val="24"/>
          <w:szCs w:val="24"/>
        </w:rPr>
        <w:lastRenderedPageBreak/>
        <w:t>on his portion (the northern portion) of the property, from which he derives a monthly rental income.</w:t>
      </w:r>
    </w:p>
    <w:p w14:paraId="4F9BFA86" w14:textId="77777777" w:rsidR="000568CB" w:rsidRPr="00B007DD" w:rsidRDefault="000568CB" w:rsidP="00B007DD">
      <w:pPr>
        <w:pStyle w:val="ListParagraph"/>
        <w:spacing w:after="0" w:line="360" w:lineRule="auto"/>
        <w:jc w:val="both"/>
        <w:rPr>
          <w:rFonts w:ascii="Arial" w:hAnsi="Arial" w:cs="Arial"/>
          <w:sz w:val="24"/>
          <w:szCs w:val="24"/>
        </w:rPr>
      </w:pPr>
    </w:p>
    <w:p w14:paraId="2DE6B462" w14:textId="7DC446E3" w:rsidR="000568CB" w:rsidRPr="00B007DD" w:rsidRDefault="00717109" w:rsidP="00717109">
      <w:pPr>
        <w:pStyle w:val="PlainText"/>
        <w:spacing w:line="360" w:lineRule="auto"/>
        <w:ind w:left="360" w:hanging="360"/>
        <w:jc w:val="both"/>
        <w:rPr>
          <w:rFonts w:ascii="Arial" w:hAnsi="Arial" w:cs="Arial"/>
          <w:sz w:val="24"/>
          <w:szCs w:val="24"/>
        </w:rPr>
      </w:pPr>
      <w:r w:rsidRPr="00B007DD">
        <w:rPr>
          <w:rFonts w:ascii="Arial" w:hAnsi="Arial" w:cs="Arial"/>
          <w:sz w:val="24"/>
          <w:szCs w:val="24"/>
        </w:rPr>
        <w:t>30.</w:t>
      </w:r>
      <w:r w:rsidRPr="00B007DD">
        <w:rPr>
          <w:rFonts w:ascii="Arial" w:hAnsi="Arial" w:cs="Arial"/>
          <w:sz w:val="24"/>
          <w:szCs w:val="24"/>
        </w:rPr>
        <w:tab/>
      </w:r>
      <w:r w:rsidR="00A6601C" w:rsidRPr="00B007DD">
        <w:rPr>
          <w:rFonts w:ascii="Arial" w:hAnsi="Arial" w:cs="Arial"/>
          <w:sz w:val="24"/>
          <w:szCs w:val="24"/>
        </w:rPr>
        <w:t xml:space="preserve">The </w:t>
      </w:r>
      <w:r w:rsidR="000568CB" w:rsidRPr="00B007DD">
        <w:rPr>
          <w:rFonts w:ascii="Arial" w:hAnsi="Arial" w:cs="Arial"/>
          <w:sz w:val="24"/>
          <w:szCs w:val="24"/>
        </w:rPr>
        <w:t>C</w:t>
      </w:r>
      <w:r w:rsidR="00A6601C" w:rsidRPr="00B007DD">
        <w:rPr>
          <w:rFonts w:ascii="Arial" w:hAnsi="Arial" w:cs="Arial"/>
          <w:sz w:val="24"/>
          <w:szCs w:val="24"/>
        </w:rPr>
        <w:t xml:space="preserve">ity </w:t>
      </w:r>
      <w:r w:rsidR="000568CB" w:rsidRPr="00B007DD">
        <w:rPr>
          <w:rFonts w:ascii="Arial" w:hAnsi="Arial" w:cs="Arial"/>
          <w:sz w:val="24"/>
          <w:szCs w:val="24"/>
        </w:rPr>
        <w:t>(</w:t>
      </w:r>
      <w:r w:rsidR="00A6601C" w:rsidRPr="00B007DD">
        <w:rPr>
          <w:rFonts w:ascii="Arial" w:hAnsi="Arial" w:cs="Arial"/>
          <w:sz w:val="24"/>
          <w:szCs w:val="24"/>
        </w:rPr>
        <w:t>as fourth respondent</w:t>
      </w:r>
      <w:r w:rsidR="000568CB" w:rsidRPr="00B007DD">
        <w:rPr>
          <w:rFonts w:ascii="Arial" w:hAnsi="Arial" w:cs="Arial"/>
          <w:sz w:val="24"/>
          <w:szCs w:val="24"/>
        </w:rPr>
        <w:t>)</w:t>
      </w:r>
      <w:r w:rsidR="00A6601C" w:rsidRPr="00B007DD">
        <w:rPr>
          <w:rFonts w:ascii="Arial" w:hAnsi="Arial" w:cs="Arial"/>
          <w:sz w:val="24"/>
          <w:szCs w:val="24"/>
        </w:rPr>
        <w:t xml:space="preserve"> delivered an affidavit and which it was pointed out that in order to qualify for assistance, the personal circumstances of the unlawful occupier had to be disclosed. </w:t>
      </w:r>
      <w:r w:rsidR="000568CB" w:rsidRPr="00B007DD">
        <w:rPr>
          <w:rFonts w:ascii="Arial" w:hAnsi="Arial" w:cs="Arial"/>
          <w:sz w:val="24"/>
          <w:szCs w:val="24"/>
        </w:rPr>
        <w:t>The first respondent did not complete the requisite form</w:t>
      </w:r>
      <w:r w:rsidR="00A74E01" w:rsidRPr="00B007DD">
        <w:rPr>
          <w:rFonts w:ascii="Arial" w:hAnsi="Arial" w:cs="Arial"/>
          <w:sz w:val="24"/>
          <w:szCs w:val="24"/>
        </w:rPr>
        <w:t>, although this application had previously been postponed to provide the respondents with the opportunity fully to comply with their obligations in relation to the City’s requirements</w:t>
      </w:r>
      <w:r w:rsidR="000568CB" w:rsidRPr="00B007DD">
        <w:rPr>
          <w:rFonts w:ascii="Arial" w:hAnsi="Arial" w:cs="Arial"/>
          <w:sz w:val="24"/>
          <w:szCs w:val="24"/>
        </w:rPr>
        <w:t xml:space="preserve">.  </w:t>
      </w:r>
      <w:r w:rsidR="00A6601C" w:rsidRPr="00B007DD">
        <w:rPr>
          <w:rFonts w:ascii="Arial" w:hAnsi="Arial" w:cs="Arial"/>
          <w:sz w:val="24"/>
          <w:szCs w:val="24"/>
        </w:rPr>
        <w:t xml:space="preserve">The second and third respondents provided incomplete information on their forms, so the </w:t>
      </w:r>
      <w:r w:rsidR="000568CB" w:rsidRPr="00B007DD">
        <w:rPr>
          <w:rFonts w:ascii="Arial" w:hAnsi="Arial" w:cs="Arial"/>
          <w:sz w:val="24"/>
          <w:szCs w:val="24"/>
        </w:rPr>
        <w:t>C</w:t>
      </w:r>
      <w:r w:rsidR="00A6601C" w:rsidRPr="00B007DD">
        <w:rPr>
          <w:rFonts w:ascii="Arial" w:hAnsi="Arial" w:cs="Arial"/>
          <w:sz w:val="24"/>
          <w:szCs w:val="24"/>
        </w:rPr>
        <w:t>ity was unable to provide a comprehensive report.</w:t>
      </w:r>
    </w:p>
    <w:p w14:paraId="06A2D4F1" w14:textId="77777777" w:rsidR="000568CB" w:rsidRPr="00B007DD" w:rsidRDefault="000568CB" w:rsidP="00B007DD">
      <w:pPr>
        <w:pStyle w:val="ListParagraph"/>
        <w:spacing w:after="0" w:line="360" w:lineRule="auto"/>
        <w:jc w:val="both"/>
        <w:rPr>
          <w:rFonts w:ascii="Arial" w:hAnsi="Arial" w:cs="Arial"/>
          <w:sz w:val="24"/>
          <w:szCs w:val="24"/>
        </w:rPr>
      </w:pPr>
    </w:p>
    <w:p w14:paraId="2FCFE403" w14:textId="5870E313" w:rsidR="000568CB" w:rsidRPr="00B007DD" w:rsidRDefault="00717109" w:rsidP="00717109">
      <w:pPr>
        <w:pStyle w:val="PlainText"/>
        <w:spacing w:line="360" w:lineRule="auto"/>
        <w:ind w:left="360" w:hanging="360"/>
        <w:jc w:val="both"/>
        <w:rPr>
          <w:rFonts w:ascii="Arial" w:hAnsi="Arial" w:cs="Arial"/>
          <w:sz w:val="24"/>
          <w:szCs w:val="24"/>
        </w:rPr>
      </w:pPr>
      <w:r w:rsidRPr="00B007DD">
        <w:rPr>
          <w:rFonts w:ascii="Arial" w:hAnsi="Arial" w:cs="Arial"/>
          <w:sz w:val="24"/>
          <w:szCs w:val="24"/>
        </w:rPr>
        <w:t>31.</w:t>
      </w:r>
      <w:r w:rsidRPr="00B007DD">
        <w:rPr>
          <w:rFonts w:ascii="Arial" w:hAnsi="Arial" w:cs="Arial"/>
          <w:sz w:val="24"/>
          <w:szCs w:val="24"/>
        </w:rPr>
        <w:tab/>
      </w:r>
      <w:r w:rsidR="00A74E01" w:rsidRPr="00B007DD">
        <w:rPr>
          <w:rFonts w:ascii="Arial" w:hAnsi="Arial" w:cs="Arial"/>
          <w:sz w:val="24"/>
          <w:szCs w:val="24"/>
        </w:rPr>
        <w:t>F</w:t>
      </w:r>
      <w:r w:rsidR="00A6601C" w:rsidRPr="00B007DD">
        <w:rPr>
          <w:rFonts w:ascii="Arial" w:hAnsi="Arial" w:cs="Arial"/>
          <w:sz w:val="24"/>
          <w:szCs w:val="24"/>
        </w:rPr>
        <w:t>rom the forms completed the by the second and third respondent</w:t>
      </w:r>
      <w:r w:rsidR="00B007DD">
        <w:rPr>
          <w:rFonts w:ascii="Arial" w:hAnsi="Arial" w:cs="Arial"/>
          <w:sz w:val="24"/>
          <w:szCs w:val="24"/>
        </w:rPr>
        <w:t>s</w:t>
      </w:r>
      <w:r w:rsidR="00A6601C" w:rsidRPr="00B007DD">
        <w:rPr>
          <w:rFonts w:ascii="Arial" w:hAnsi="Arial" w:cs="Arial"/>
          <w:sz w:val="24"/>
          <w:szCs w:val="24"/>
        </w:rPr>
        <w:t>, the following becomes apparent:</w:t>
      </w:r>
    </w:p>
    <w:p w14:paraId="556B2559" w14:textId="77777777" w:rsidR="000568CB" w:rsidRPr="00B007DD" w:rsidRDefault="000568CB" w:rsidP="00B007DD">
      <w:pPr>
        <w:pStyle w:val="ListParagraph"/>
        <w:spacing w:after="0" w:line="360" w:lineRule="auto"/>
        <w:jc w:val="both"/>
        <w:rPr>
          <w:rFonts w:ascii="Arial" w:hAnsi="Arial" w:cs="Arial"/>
          <w:sz w:val="24"/>
          <w:szCs w:val="24"/>
        </w:rPr>
      </w:pPr>
    </w:p>
    <w:p w14:paraId="0A84B482" w14:textId="16085350" w:rsidR="000568CB" w:rsidRPr="00B007DD" w:rsidRDefault="00717109" w:rsidP="00717109">
      <w:pPr>
        <w:pStyle w:val="PlainText"/>
        <w:spacing w:line="360" w:lineRule="auto"/>
        <w:ind w:left="1185" w:hanging="465"/>
        <w:jc w:val="both"/>
        <w:rPr>
          <w:rFonts w:ascii="Arial" w:hAnsi="Arial" w:cs="Arial"/>
          <w:sz w:val="24"/>
          <w:szCs w:val="24"/>
        </w:rPr>
      </w:pPr>
      <w:r w:rsidRPr="00B007DD">
        <w:rPr>
          <w:rFonts w:ascii="Arial" w:hAnsi="Arial" w:cs="Arial"/>
          <w:sz w:val="24"/>
          <w:szCs w:val="24"/>
        </w:rPr>
        <w:t>31.1</w:t>
      </w:r>
      <w:r w:rsidRPr="00B007DD">
        <w:rPr>
          <w:rFonts w:ascii="Arial" w:hAnsi="Arial" w:cs="Arial"/>
          <w:sz w:val="24"/>
          <w:szCs w:val="24"/>
        </w:rPr>
        <w:tab/>
      </w:r>
      <w:r w:rsidR="00A6601C" w:rsidRPr="00B007DD">
        <w:rPr>
          <w:rFonts w:ascii="Arial" w:hAnsi="Arial" w:cs="Arial"/>
          <w:sz w:val="24"/>
          <w:szCs w:val="24"/>
        </w:rPr>
        <w:t>The second respondent lives on the property with his spouse and fo</w:t>
      </w:r>
      <w:r w:rsidR="000568CB" w:rsidRPr="00B007DD">
        <w:rPr>
          <w:rFonts w:ascii="Arial" w:hAnsi="Arial" w:cs="Arial"/>
          <w:sz w:val="24"/>
          <w:szCs w:val="24"/>
        </w:rPr>
        <w:t>u</w:t>
      </w:r>
      <w:r w:rsidR="00A6601C" w:rsidRPr="00B007DD">
        <w:rPr>
          <w:rFonts w:ascii="Arial" w:hAnsi="Arial" w:cs="Arial"/>
          <w:sz w:val="24"/>
          <w:szCs w:val="24"/>
        </w:rPr>
        <w:t>r dependents he has lived there for the past 11 years. There are no minors, disabled or elderly persons living on the property.</w:t>
      </w:r>
      <w:r w:rsidR="000568CB" w:rsidRPr="00B007DD">
        <w:rPr>
          <w:rFonts w:ascii="Arial" w:hAnsi="Arial" w:cs="Arial"/>
          <w:sz w:val="24"/>
          <w:szCs w:val="24"/>
        </w:rPr>
        <w:t xml:space="preserve"> </w:t>
      </w:r>
      <w:r w:rsidR="00A6601C" w:rsidRPr="00B007DD">
        <w:rPr>
          <w:rFonts w:ascii="Arial" w:hAnsi="Arial" w:cs="Arial"/>
          <w:sz w:val="24"/>
          <w:szCs w:val="24"/>
        </w:rPr>
        <w:t>The second respondent did not disclose this income or whether he is employed or not</w:t>
      </w:r>
      <w:r w:rsidR="000568CB" w:rsidRPr="00B007DD">
        <w:rPr>
          <w:rFonts w:ascii="Arial" w:hAnsi="Arial" w:cs="Arial"/>
          <w:sz w:val="24"/>
          <w:szCs w:val="24"/>
        </w:rPr>
        <w:t xml:space="preserve">, but indicated in Court that he is employed. </w:t>
      </w:r>
      <w:r w:rsidR="00A6601C" w:rsidRPr="00B007DD">
        <w:rPr>
          <w:rFonts w:ascii="Arial" w:hAnsi="Arial" w:cs="Arial"/>
          <w:sz w:val="24"/>
          <w:szCs w:val="24"/>
        </w:rPr>
        <w:t xml:space="preserve">He indicated </w:t>
      </w:r>
      <w:r w:rsidR="000568CB" w:rsidRPr="00B007DD">
        <w:rPr>
          <w:rFonts w:ascii="Arial" w:hAnsi="Arial" w:cs="Arial"/>
          <w:sz w:val="24"/>
          <w:szCs w:val="24"/>
        </w:rPr>
        <w:t>on the City’</w:t>
      </w:r>
      <w:r w:rsidR="00B007DD">
        <w:rPr>
          <w:rFonts w:ascii="Arial" w:hAnsi="Arial" w:cs="Arial"/>
          <w:sz w:val="24"/>
          <w:szCs w:val="24"/>
        </w:rPr>
        <w:t>s</w:t>
      </w:r>
      <w:r w:rsidR="000568CB" w:rsidRPr="00B007DD">
        <w:rPr>
          <w:rFonts w:ascii="Arial" w:hAnsi="Arial" w:cs="Arial"/>
          <w:sz w:val="24"/>
          <w:szCs w:val="24"/>
        </w:rPr>
        <w:t xml:space="preserve"> form </w:t>
      </w:r>
      <w:r w:rsidR="00A6601C" w:rsidRPr="00B007DD">
        <w:rPr>
          <w:rFonts w:ascii="Arial" w:hAnsi="Arial" w:cs="Arial"/>
          <w:sz w:val="24"/>
          <w:szCs w:val="24"/>
        </w:rPr>
        <w:t xml:space="preserve">that he would be rendered homeless </w:t>
      </w:r>
      <w:r w:rsidR="000568CB" w:rsidRPr="00B007DD">
        <w:rPr>
          <w:rFonts w:ascii="Arial" w:hAnsi="Arial" w:cs="Arial"/>
          <w:sz w:val="24"/>
          <w:szCs w:val="24"/>
        </w:rPr>
        <w:t>if</w:t>
      </w:r>
      <w:r w:rsidR="00A6601C" w:rsidRPr="00B007DD">
        <w:rPr>
          <w:rFonts w:ascii="Arial" w:hAnsi="Arial" w:cs="Arial"/>
          <w:sz w:val="24"/>
          <w:szCs w:val="24"/>
        </w:rPr>
        <w:t xml:space="preserve"> evicted from the property</w:t>
      </w:r>
      <w:r w:rsidR="000568CB" w:rsidRPr="00B007DD">
        <w:rPr>
          <w:rFonts w:ascii="Arial" w:hAnsi="Arial" w:cs="Arial"/>
          <w:sz w:val="24"/>
          <w:szCs w:val="24"/>
        </w:rPr>
        <w:t>, but concentrated his address to the Court mainly on the water dispute.</w:t>
      </w:r>
    </w:p>
    <w:p w14:paraId="200D854B" w14:textId="77777777" w:rsidR="000568CB" w:rsidRPr="00B007DD" w:rsidRDefault="000568CB" w:rsidP="00B007DD">
      <w:pPr>
        <w:pStyle w:val="ListParagraph"/>
        <w:spacing w:after="0" w:line="360" w:lineRule="auto"/>
        <w:jc w:val="both"/>
        <w:rPr>
          <w:rFonts w:ascii="Arial" w:hAnsi="Arial" w:cs="Arial"/>
          <w:sz w:val="24"/>
          <w:szCs w:val="24"/>
        </w:rPr>
      </w:pPr>
    </w:p>
    <w:p w14:paraId="41BF4C36" w14:textId="71EC6C6C" w:rsidR="00842648" w:rsidRPr="00B007DD" w:rsidRDefault="00717109" w:rsidP="00717109">
      <w:pPr>
        <w:pStyle w:val="PlainText"/>
        <w:spacing w:line="360" w:lineRule="auto"/>
        <w:ind w:left="1185" w:hanging="465"/>
        <w:jc w:val="both"/>
        <w:rPr>
          <w:rFonts w:ascii="Arial" w:hAnsi="Arial" w:cs="Arial"/>
          <w:sz w:val="24"/>
          <w:szCs w:val="24"/>
        </w:rPr>
      </w:pPr>
      <w:r w:rsidRPr="00B007DD">
        <w:rPr>
          <w:rFonts w:ascii="Arial" w:hAnsi="Arial" w:cs="Arial"/>
          <w:sz w:val="24"/>
          <w:szCs w:val="24"/>
        </w:rPr>
        <w:t>31.2</w:t>
      </w:r>
      <w:r w:rsidRPr="00B007DD">
        <w:rPr>
          <w:rFonts w:ascii="Arial" w:hAnsi="Arial" w:cs="Arial"/>
          <w:sz w:val="24"/>
          <w:szCs w:val="24"/>
        </w:rPr>
        <w:tab/>
      </w:r>
      <w:r w:rsidR="00A6601C" w:rsidRPr="00B007DD">
        <w:rPr>
          <w:rFonts w:ascii="Arial" w:hAnsi="Arial" w:cs="Arial"/>
          <w:sz w:val="24"/>
          <w:szCs w:val="24"/>
        </w:rPr>
        <w:t>The third respondent lives on the property with his spouse and three dependents. He has l</w:t>
      </w:r>
      <w:r w:rsidR="000568CB" w:rsidRPr="00B007DD">
        <w:rPr>
          <w:rFonts w:ascii="Arial" w:hAnsi="Arial" w:cs="Arial"/>
          <w:sz w:val="24"/>
          <w:szCs w:val="24"/>
        </w:rPr>
        <w:t>ived</w:t>
      </w:r>
      <w:r w:rsidR="00A6601C" w:rsidRPr="00B007DD">
        <w:rPr>
          <w:rFonts w:ascii="Arial" w:hAnsi="Arial" w:cs="Arial"/>
          <w:sz w:val="24"/>
          <w:szCs w:val="24"/>
        </w:rPr>
        <w:t xml:space="preserve"> there for the past 12 years.</w:t>
      </w:r>
      <w:r w:rsidR="000568CB" w:rsidRPr="00B007DD">
        <w:rPr>
          <w:rFonts w:ascii="Arial" w:hAnsi="Arial" w:cs="Arial"/>
          <w:sz w:val="24"/>
          <w:szCs w:val="24"/>
        </w:rPr>
        <w:t xml:space="preserve">  </w:t>
      </w:r>
      <w:r w:rsidR="00A6601C" w:rsidRPr="00B007DD">
        <w:rPr>
          <w:rFonts w:ascii="Arial" w:hAnsi="Arial" w:cs="Arial"/>
          <w:sz w:val="24"/>
          <w:szCs w:val="24"/>
        </w:rPr>
        <w:t>Apart from two min</w:t>
      </w:r>
      <w:r w:rsidR="000568CB" w:rsidRPr="00B007DD">
        <w:rPr>
          <w:rFonts w:ascii="Arial" w:hAnsi="Arial" w:cs="Arial"/>
          <w:sz w:val="24"/>
          <w:szCs w:val="24"/>
        </w:rPr>
        <w:t>o</w:t>
      </w:r>
      <w:r w:rsidR="00A6601C" w:rsidRPr="00B007DD">
        <w:rPr>
          <w:rFonts w:ascii="Arial" w:hAnsi="Arial" w:cs="Arial"/>
          <w:sz w:val="24"/>
          <w:szCs w:val="24"/>
        </w:rPr>
        <w:t>rs living on the property, there are no disabled or elderly persons living there. The third respondent indicated that he was self-employed but did not disclose his earnings.</w:t>
      </w:r>
      <w:r w:rsidR="000568CB" w:rsidRPr="00B007DD">
        <w:rPr>
          <w:rFonts w:ascii="Arial" w:hAnsi="Arial" w:cs="Arial"/>
          <w:sz w:val="24"/>
          <w:szCs w:val="24"/>
        </w:rPr>
        <w:t xml:space="preserve">  He</w:t>
      </w:r>
      <w:r w:rsidR="00A6601C" w:rsidRPr="00B007DD">
        <w:rPr>
          <w:rFonts w:ascii="Arial" w:hAnsi="Arial" w:cs="Arial"/>
          <w:sz w:val="24"/>
          <w:szCs w:val="24"/>
        </w:rPr>
        <w:t xml:space="preserve"> did not indicate that he would be rendered homeless if </w:t>
      </w:r>
      <w:r w:rsidR="000568CB" w:rsidRPr="00B007DD">
        <w:rPr>
          <w:rFonts w:ascii="Arial" w:hAnsi="Arial" w:cs="Arial"/>
          <w:sz w:val="24"/>
          <w:szCs w:val="24"/>
        </w:rPr>
        <w:t>evicted</w:t>
      </w:r>
      <w:r w:rsidR="00A6601C" w:rsidRPr="00B007DD">
        <w:rPr>
          <w:rFonts w:ascii="Arial" w:hAnsi="Arial" w:cs="Arial"/>
          <w:sz w:val="24"/>
          <w:szCs w:val="24"/>
        </w:rPr>
        <w:t xml:space="preserve"> from the property.</w:t>
      </w:r>
    </w:p>
    <w:p w14:paraId="62DB95C5" w14:textId="77777777" w:rsidR="00A74E01" w:rsidRPr="00B007DD" w:rsidRDefault="00A74E01" w:rsidP="00B007DD">
      <w:pPr>
        <w:pStyle w:val="ListParagraph"/>
        <w:spacing w:after="0" w:line="360" w:lineRule="auto"/>
        <w:jc w:val="both"/>
        <w:rPr>
          <w:rFonts w:ascii="Arial" w:hAnsi="Arial" w:cs="Arial"/>
          <w:sz w:val="24"/>
          <w:szCs w:val="24"/>
        </w:rPr>
      </w:pPr>
    </w:p>
    <w:p w14:paraId="1D0DA4D3" w14:textId="5B7350B7" w:rsidR="00A74E01" w:rsidRPr="00B007DD" w:rsidRDefault="00717109" w:rsidP="00717109">
      <w:pPr>
        <w:pStyle w:val="PlainText"/>
        <w:spacing w:line="360" w:lineRule="auto"/>
        <w:ind w:left="1185" w:hanging="465"/>
        <w:jc w:val="both"/>
        <w:rPr>
          <w:rFonts w:ascii="Arial" w:hAnsi="Arial" w:cs="Arial"/>
          <w:sz w:val="24"/>
          <w:szCs w:val="24"/>
        </w:rPr>
      </w:pPr>
      <w:r w:rsidRPr="00B007DD">
        <w:rPr>
          <w:rFonts w:ascii="Arial" w:hAnsi="Arial" w:cs="Arial"/>
          <w:sz w:val="24"/>
          <w:szCs w:val="24"/>
        </w:rPr>
        <w:t>31.3</w:t>
      </w:r>
      <w:r w:rsidRPr="00B007DD">
        <w:rPr>
          <w:rFonts w:ascii="Arial" w:hAnsi="Arial" w:cs="Arial"/>
          <w:sz w:val="24"/>
          <w:szCs w:val="24"/>
        </w:rPr>
        <w:tab/>
      </w:r>
      <w:r w:rsidR="00A74E01" w:rsidRPr="00B007DD">
        <w:rPr>
          <w:rFonts w:ascii="Arial" w:hAnsi="Arial" w:cs="Arial"/>
          <w:sz w:val="24"/>
          <w:szCs w:val="24"/>
        </w:rPr>
        <w:t>The garage on the southern side of the property has been divided into two parts and is rented out by the second and third respondents, who receive the income.</w:t>
      </w:r>
    </w:p>
    <w:p w14:paraId="2F78E89A" w14:textId="77777777" w:rsidR="00842648" w:rsidRPr="00B007DD" w:rsidRDefault="00842648" w:rsidP="00B007DD">
      <w:pPr>
        <w:pStyle w:val="ListParagraph"/>
        <w:spacing w:after="0" w:line="360" w:lineRule="auto"/>
        <w:jc w:val="both"/>
        <w:rPr>
          <w:rFonts w:ascii="Arial" w:hAnsi="Arial" w:cs="Arial"/>
          <w:sz w:val="24"/>
          <w:szCs w:val="24"/>
        </w:rPr>
      </w:pPr>
    </w:p>
    <w:p w14:paraId="4C802D64" w14:textId="2FBF5D84" w:rsidR="00A74E01" w:rsidRPr="00B007DD" w:rsidRDefault="00717109" w:rsidP="00717109">
      <w:pPr>
        <w:pStyle w:val="PlainText"/>
        <w:spacing w:line="360" w:lineRule="auto"/>
        <w:ind w:left="360" w:hanging="360"/>
        <w:jc w:val="both"/>
        <w:rPr>
          <w:rFonts w:ascii="Arial" w:hAnsi="Arial" w:cs="Arial"/>
          <w:sz w:val="24"/>
          <w:szCs w:val="24"/>
        </w:rPr>
      </w:pPr>
      <w:r w:rsidRPr="00B007DD">
        <w:rPr>
          <w:rFonts w:ascii="Arial" w:hAnsi="Arial" w:cs="Arial"/>
          <w:sz w:val="24"/>
          <w:szCs w:val="24"/>
        </w:rPr>
        <w:lastRenderedPageBreak/>
        <w:t>32.</w:t>
      </w:r>
      <w:r w:rsidRPr="00B007DD">
        <w:rPr>
          <w:rFonts w:ascii="Arial" w:hAnsi="Arial" w:cs="Arial"/>
          <w:sz w:val="24"/>
          <w:szCs w:val="24"/>
        </w:rPr>
        <w:tab/>
      </w:r>
      <w:r w:rsidR="00A74E01" w:rsidRPr="00B007DD">
        <w:rPr>
          <w:rFonts w:ascii="Arial" w:hAnsi="Arial" w:cs="Arial"/>
          <w:sz w:val="24"/>
          <w:szCs w:val="24"/>
        </w:rPr>
        <w:t>In the opposing papers (received by the applicants in March 2022, some to 10 months ago) the third respondent acknowledges that during the 2020 lockdown he only paid half his rental, and occasionally more than half.  He proposed that his deposit to be repaid and that he be afforded a few months to look for a new house close to his son’s school in Plumstead. The second and third respondents had therefore previously indicated their willingness to vacate the property following service of the termination letter.</w:t>
      </w:r>
    </w:p>
    <w:p w14:paraId="6C5A402C" w14:textId="77777777" w:rsidR="00A74E01" w:rsidRPr="00B007DD" w:rsidRDefault="00A74E01" w:rsidP="00B007DD">
      <w:pPr>
        <w:pStyle w:val="ListParagraph"/>
        <w:spacing w:after="0" w:line="360" w:lineRule="auto"/>
        <w:jc w:val="both"/>
        <w:rPr>
          <w:rFonts w:ascii="Arial" w:hAnsi="Arial" w:cs="Arial"/>
          <w:sz w:val="24"/>
          <w:szCs w:val="24"/>
        </w:rPr>
      </w:pPr>
    </w:p>
    <w:p w14:paraId="5D5CD8EF" w14:textId="3D1D7FDF" w:rsidR="00A6601C" w:rsidRPr="00B007DD" w:rsidRDefault="00717109" w:rsidP="00717109">
      <w:pPr>
        <w:pStyle w:val="PlainText"/>
        <w:spacing w:line="360" w:lineRule="auto"/>
        <w:ind w:left="360" w:hanging="360"/>
        <w:jc w:val="both"/>
        <w:rPr>
          <w:rFonts w:ascii="Arial" w:hAnsi="Arial" w:cs="Arial"/>
          <w:sz w:val="24"/>
          <w:szCs w:val="24"/>
        </w:rPr>
      </w:pPr>
      <w:r w:rsidRPr="00B007DD">
        <w:rPr>
          <w:rFonts w:ascii="Arial" w:hAnsi="Arial" w:cs="Arial"/>
          <w:sz w:val="24"/>
          <w:szCs w:val="24"/>
        </w:rPr>
        <w:t>33.</w:t>
      </w:r>
      <w:r w:rsidRPr="00B007DD">
        <w:rPr>
          <w:rFonts w:ascii="Arial" w:hAnsi="Arial" w:cs="Arial"/>
          <w:sz w:val="24"/>
          <w:szCs w:val="24"/>
        </w:rPr>
        <w:tab/>
      </w:r>
      <w:r w:rsidR="00A6601C" w:rsidRPr="00B007DD">
        <w:rPr>
          <w:rFonts w:ascii="Arial" w:hAnsi="Arial" w:cs="Arial"/>
          <w:sz w:val="24"/>
          <w:szCs w:val="24"/>
        </w:rPr>
        <w:t xml:space="preserve">The </w:t>
      </w:r>
      <w:r w:rsidR="00842648" w:rsidRPr="00B007DD">
        <w:rPr>
          <w:rFonts w:ascii="Arial" w:hAnsi="Arial" w:cs="Arial"/>
          <w:sz w:val="24"/>
          <w:szCs w:val="24"/>
        </w:rPr>
        <w:t>T</w:t>
      </w:r>
      <w:r w:rsidR="00A6601C" w:rsidRPr="00B007DD">
        <w:rPr>
          <w:rFonts w:ascii="Arial" w:hAnsi="Arial" w:cs="Arial"/>
          <w:sz w:val="24"/>
          <w:szCs w:val="24"/>
        </w:rPr>
        <w:t xml:space="preserve">rust has not received rental </w:t>
      </w:r>
      <w:r w:rsidR="00842648" w:rsidRPr="00B007DD">
        <w:rPr>
          <w:rFonts w:ascii="Arial" w:hAnsi="Arial" w:cs="Arial"/>
          <w:sz w:val="24"/>
          <w:szCs w:val="24"/>
        </w:rPr>
        <w:t xml:space="preserve">(or full rental) </w:t>
      </w:r>
      <w:r w:rsidR="00A6601C" w:rsidRPr="00B007DD">
        <w:rPr>
          <w:rFonts w:ascii="Arial" w:hAnsi="Arial" w:cs="Arial"/>
          <w:sz w:val="24"/>
          <w:szCs w:val="24"/>
        </w:rPr>
        <w:t>from the respondent</w:t>
      </w:r>
      <w:r w:rsidR="00842648" w:rsidRPr="00B007DD">
        <w:rPr>
          <w:rFonts w:ascii="Arial" w:hAnsi="Arial" w:cs="Arial"/>
          <w:sz w:val="24"/>
          <w:szCs w:val="24"/>
        </w:rPr>
        <w:t>s</w:t>
      </w:r>
      <w:r w:rsidR="00A6601C" w:rsidRPr="00B007DD">
        <w:rPr>
          <w:rFonts w:ascii="Arial" w:hAnsi="Arial" w:cs="Arial"/>
          <w:sz w:val="24"/>
          <w:szCs w:val="24"/>
        </w:rPr>
        <w:t xml:space="preserve"> since 2019, </w:t>
      </w:r>
      <w:r w:rsidR="00842648" w:rsidRPr="00B007DD">
        <w:rPr>
          <w:rFonts w:ascii="Arial" w:hAnsi="Arial" w:cs="Arial"/>
          <w:sz w:val="24"/>
          <w:szCs w:val="24"/>
        </w:rPr>
        <w:t xml:space="preserve">and </w:t>
      </w:r>
      <w:r w:rsidR="00A6601C" w:rsidRPr="00B007DD">
        <w:rPr>
          <w:rFonts w:ascii="Arial" w:hAnsi="Arial" w:cs="Arial"/>
          <w:sz w:val="24"/>
          <w:szCs w:val="24"/>
        </w:rPr>
        <w:t>the effects of COVID-19 further escalate</w:t>
      </w:r>
      <w:r w:rsidR="00842648" w:rsidRPr="00B007DD">
        <w:rPr>
          <w:rFonts w:ascii="Arial" w:hAnsi="Arial" w:cs="Arial"/>
          <w:sz w:val="24"/>
          <w:szCs w:val="24"/>
        </w:rPr>
        <w:t>d</w:t>
      </w:r>
      <w:r w:rsidR="00A6601C" w:rsidRPr="00B007DD">
        <w:rPr>
          <w:rFonts w:ascii="Arial" w:hAnsi="Arial" w:cs="Arial"/>
          <w:sz w:val="24"/>
          <w:szCs w:val="24"/>
        </w:rPr>
        <w:t xml:space="preserve"> the </w:t>
      </w:r>
      <w:r w:rsidR="00842648" w:rsidRPr="00B007DD">
        <w:rPr>
          <w:rFonts w:ascii="Arial" w:hAnsi="Arial" w:cs="Arial"/>
          <w:sz w:val="24"/>
          <w:szCs w:val="24"/>
        </w:rPr>
        <w:t>ar</w:t>
      </w:r>
      <w:r w:rsidR="00A6601C" w:rsidRPr="00B007DD">
        <w:rPr>
          <w:rFonts w:ascii="Arial" w:hAnsi="Arial" w:cs="Arial"/>
          <w:sz w:val="24"/>
          <w:szCs w:val="24"/>
        </w:rPr>
        <w:t>rear rental due and payable to it.</w:t>
      </w:r>
      <w:r w:rsidR="00842648" w:rsidRPr="00B007DD">
        <w:rPr>
          <w:rFonts w:ascii="Arial" w:hAnsi="Arial" w:cs="Arial"/>
          <w:sz w:val="24"/>
          <w:szCs w:val="24"/>
        </w:rPr>
        <w:t xml:space="preserve">  T</w:t>
      </w:r>
      <w:r w:rsidR="00A6601C" w:rsidRPr="00B007DD">
        <w:rPr>
          <w:rFonts w:ascii="Arial" w:hAnsi="Arial" w:cs="Arial"/>
          <w:sz w:val="24"/>
          <w:szCs w:val="24"/>
        </w:rPr>
        <w:t xml:space="preserve">he </w:t>
      </w:r>
      <w:r w:rsidR="00842648" w:rsidRPr="00B007DD">
        <w:rPr>
          <w:rFonts w:ascii="Arial" w:hAnsi="Arial" w:cs="Arial"/>
          <w:sz w:val="24"/>
          <w:szCs w:val="24"/>
        </w:rPr>
        <w:t>T</w:t>
      </w:r>
      <w:r w:rsidR="00A6601C" w:rsidRPr="00B007DD">
        <w:rPr>
          <w:rFonts w:ascii="Arial" w:hAnsi="Arial" w:cs="Arial"/>
          <w:sz w:val="24"/>
          <w:szCs w:val="24"/>
        </w:rPr>
        <w:t xml:space="preserve">rust </w:t>
      </w:r>
      <w:r w:rsidR="00842648" w:rsidRPr="00B007DD">
        <w:rPr>
          <w:rFonts w:ascii="Arial" w:hAnsi="Arial" w:cs="Arial"/>
          <w:sz w:val="24"/>
          <w:szCs w:val="24"/>
        </w:rPr>
        <w:t xml:space="preserve">submits that it </w:t>
      </w:r>
      <w:r w:rsidR="00A6601C" w:rsidRPr="00B007DD">
        <w:rPr>
          <w:rFonts w:ascii="Arial" w:hAnsi="Arial" w:cs="Arial"/>
          <w:sz w:val="24"/>
          <w:szCs w:val="24"/>
        </w:rPr>
        <w:t>can no longer subsidise the respondents</w:t>
      </w:r>
      <w:r w:rsidR="00842648" w:rsidRPr="00B007DD">
        <w:rPr>
          <w:rFonts w:ascii="Arial" w:hAnsi="Arial" w:cs="Arial"/>
          <w:sz w:val="24"/>
          <w:szCs w:val="24"/>
        </w:rPr>
        <w:t>, and</w:t>
      </w:r>
      <w:r w:rsidR="00A6601C" w:rsidRPr="00B007DD">
        <w:rPr>
          <w:rFonts w:ascii="Arial" w:hAnsi="Arial" w:cs="Arial"/>
          <w:sz w:val="24"/>
          <w:szCs w:val="24"/>
        </w:rPr>
        <w:t xml:space="preserve"> the trustees have a duty to act in the best interest of the </w:t>
      </w:r>
      <w:r w:rsidR="00842648" w:rsidRPr="00B007DD">
        <w:rPr>
          <w:rFonts w:ascii="Arial" w:hAnsi="Arial" w:cs="Arial"/>
          <w:sz w:val="24"/>
          <w:szCs w:val="24"/>
        </w:rPr>
        <w:t>T</w:t>
      </w:r>
      <w:r w:rsidR="00A6601C" w:rsidRPr="00B007DD">
        <w:rPr>
          <w:rFonts w:ascii="Arial" w:hAnsi="Arial" w:cs="Arial"/>
          <w:sz w:val="24"/>
          <w:szCs w:val="24"/>
        </w:rPr>
        <w:t xml:space="preserve">rust and its beneficiaries. </w:t>
      </w:r>
      <w:r w:rsidR="00842648" w:rsidRPr="00B007DD">
        <w:rPr>
          <w:rFonts w:ascii="Arial" w:hAnsi="Arial" w:cs="Arial"/>
          <w:sz w:val="24"/>
          <w:szCs w:val="24"/>
        </w:rPr>
        <w:t>It</w:t>
      </w:r>
      <w:r w:rsidR="00A6601C" w:rsidRPr="00B007DD">
        <w:rPr>
          <w:rFonts w:ascii="Arial" w:hAnsi="Arial" w:cs="Arial"/>
          <w:sz w:val="24"/>
          <w:szCs w:val="24"/>
        </w:rPr>
        <w:t xml:space="preserve"> has the intention to develop property in order to generate an income for the benefit of its beneficiaries. </w:t>
      </w:r>
      <w:r w:rsidR="00842648" w:rsidRPr="00B007DD">
        <w:rPr>
          <w:rFonts w:ascii="Arial" w:hAnsi="Arial" w:cs="Arial"/>
          <w:sz w:val="24"/>
          <w:szCs w:val="24"/>
        </w:rPr>
        <w:t xml:space="preserve">Unless the respondents are evicted, it is </w:t>
      </w:r>
      <w:r w:rsidR="00A6601C" w:rsidRPr="00B007DD">
        <w:rPr>
          <w:rFonts w:ascii="Arial" w:hAnsi="Arial" w:cs="Arial"/>
          <w:sz w:val="24"/>
          <w:szCs w:val="24"/>
        </w:rPr>
        <w:t xml:space="preserve">going to be prevented from doing so indefinitely. </w:t>
      </w:r>
      <w:r w:rsidR="00842648" w:rsidRPr="00B007DD">
        <w:rPr>
          <w:rFonts w:ascii="Arial" w:hAnsi="Arial" w:cs="Arial"/>
          <w:sz w:val="24"/>
          <w:szCs w:val="24"/>
        </w:rPr>
        <w:t xml:space="preserve"> The r</w:t>
      </w:r>
      <w:r w:rsidR="00A6601C" w:rsidRPr="00B007DD">
        <w:rPr>
          <w:rFonts w:ascii="Arial" w:hAnsi="Arial" w:cs="Arial"/>
          <w:sz w:val="24"/>
          <w:szCs w:val="24"/>
        </w:rPr>
        <w:t>espondents have been</w:t>
      </w:r>
      <w:r w:rsidR="00842648" w:rsidRPr="00B007DD">
        <w:rPr>
          <w:rFonts w:ascii="Arial" w:hAnsi="Arial" w:cs="Arial"/>
          <w:sz w:val="24"/>
          <w:szCs w:val="24"/>
        </w:rPr>
        <w:t xml:space="preserve"> aware of the Trust’s intention to redevelop the property for more than a year.</w:t>
      </w:r>
    </w:p>
    <w:p w14:paraId="4DFB39E4" w14:textId="77777777" w:rsidR="00255F93" w:rsidRPr="00B007DD" w:rsidRDefault="00255F93" w:rsidP="00B007DD">
      <w:pPr>
        <w:pStyle w:val="PlainText"/>
        <w:spacing w:line="360" w:lineRule="auto"/>
        <w:ind w:left="360"/>
        <w:jc w:val="both"/>
        <w:rPr>
          <w:rFonts w:ascii="Arial" w:hAnsi="Arial" w:cs="Arial"/>
          <w:sz w:val="24"/>
          <w:szCs w:val="24"/>
        </w:rPr>
      </w:pPr>
    </w:p>
    <w:p w14:paraId="39E8BD57" w14:textId="028B8297" w:rsidR="001B4F2C" w:rsidRPr="00B007DD" w:rsidRDefault="00717109" w:rsidP="00717109">
      <w:pPr>
        <w:pStyle w:val="PlainText"/>
        <w:spacing w:line="360" w:lineRule="auto"/>
        <w:ind w:left="360" w:hanging="360"/>
        <w:jc w:val="both"/>
        <w:rPr>
          <w:rFonts w:ascii="Arial" w:hAnsi="Arial" w:cs="Arial"/>
          <w:sz w:val="24"/>
          <w:szCs w:val="24"/>
        </w:rPr>
      </w:pPr>
      <w:r w:rsidRPr="00B007DD">
        <w:rPr>
          <w:rFonts w:ascii="Arial" w:hAnsi="Arial" w:cs="Arial"/>
          <w:sz w:val="24"/>
          <w:szCs w:val="24"/>
        </w:rPr>
        <w:t>34.</w:t>
      </w:r>
      <w:r w:rsidRPr="00B007DD">
        <w:rPr>
          <w:rFonts w:ascii="Arial" w:hAnsi="Arial" w:cs="Arial"/>
          <w:sz w:val="24"/>
          <w:szCs w:val="24"/>
        </w:rPr>
        <w:tab/>
      </w:r>
      <w:r w:rsidR="001B4F2C" w:rsidRPr="00B007DD">
        <w:rPr>
          <w:rFonts w:ascii="Arial" w:hAnsi="Arial" w:cs="Arial"/>
          <w:sz w:val="24"/>
          <w:szCs w:val="24"/>
        </w:rPr>
        <w:t xml:space="preserve">Despite their intention to vacate the property and despite having </w:t>
      </w:r>
      <w:r w:rsidR="00A74E01" w:rsidRPr="00B007DD">
        <w:rPr>
          <w:rFonts w:ascii="Arial" w:hAnsi="Arial" w:cs="Arial"/>
          <w:sz w:val="24"/>
          <w:szCs w:val="24"/>
        </w:rPr>
        <w:t xml:space="preserve">had months </w:t>
      </w:r>
      <w:r w:rsidR="001B4F2C" w:rsidRPr="00B007DD">
        <w:rPr>
          <w:rFonts w:ascii="Arial" w:hAnsi="Arial" w:cs="Arial"/>
          <w:sz w:val="24"/>
          <w:szCs w:val="24"/>
        </w:rPr>
        <w:t>to find alternative accommodation</w:t>
      </w:r>
      <w:r w:rsidR="00B007DD">
        <w:rPr>
          <w:rFonts w:ascii="Arial" w:hAnsi="Arial" w:cs="Arial"/>
          <w:sz w:val="24"/>
          <w:szCs w:val="24"/>
        </w:rPr>
        <w:t>,</w:t>
      </w:r>
      <w:r w:rsidR="001B4F2C" w:rsidRPr="00B007DD">
        <w:rPr>
          <w:rFonts w:ascii="Arial" w:hAnsi="Arial" w:cs="Arial"/>
          <w:sz w:val="24"/>
          <w:szCs w:val="24"/>
        </w:rPr>
        <w:t xml:space="preserve"> the respondents have to date failed to do so.</w:t>
      </w:r>
    </w:p>
    <w:p w14:paraId="30B48075" w14:textId="77777777" w:rsidR="00156226" w:rsidRPr="00B007DD" w:rsidRDefault="00156226" w:rsidP="00B007DD">
      <w:pPr>
        <w:widowControl w:val="0"/>
        <w:spacing w:after="0" w:line="360" w:lineRule="auto"/>
        <w:jc w:val="both"/>
        <w:rPr>
          <w:rFonts w:ascii="Arial" w:hAnsi="Arial" w:cs="Arial"/>
          <w:sz w:val="24"/>
          <w:szCs w:val="24"/>
          <w:u w:val="single"/>
          <w:lang w:eastAsia="en-GB"/>
        </w:rPr>
      </w:pPr>
    </w:p>
    <w:p w14:paraId="17B0D7C8" w14:textId="17005362" w:rsidR="00A646BB" w:rsidRPr="00B007DD" w:rsidRDefault="00717109" w:rsidP="00717109">
      <w:pPr>
        <w:widowControl w:val="0"/>
        <w:spacing w:after="0" w:line="360" w:lineRule="auto"/>
        <w:ind w:left="360" w:hanging="360"/>
        <w:jc w:val="both"/>
        <w:rPr>
          <w:rFonts w:ascii="Arial" w:hAnsi="Arial" w:cs="Arial"/>
          <w:sz w:val="24"/>
          <w:szCs w:val="24"/>
          <w:lang w:eastAsia="en-GB"/>
        </w:rPr>
      </w:pPr>
      <w:r w:rsidRPr="00B007DD">
        <w:rPr>
          <w:rFonts w:ascii="Arial" w:hAnsi="Arial" w:cs="Arial"/>
          <w:sz w:val="24"/>
          <w:szCs w:val="24"/>
          <w:lang w:eastAsia="en-GB"/>
        </w:rPr>
        <w:t>35.</w:t>
      </w:r>
      <w:r w:rsidRPr="00B007DD">
        <w:rPr>
          <w:rFonts w:ascii="Arial" w:hAnsi="Arial" w:cs="Arial"/>
          <w:sz w:val="24"/>
          <w:szCs w:val="24"/>
          <w:lang w:eastAsia="en-GB"/>
        </w:rPr>
        <w:tab/>
      </w:r>
      <w:r w:rsidR="00156226" w:rsidRPr="00B007DD">
        <w:rPr>
          <w:rFonts w:ascii="Arial" w:hAnsi="Arial" w:cs="Arial"/>
          <w:sz w:val="24"/>
          <w:szCs w:val="24"/>
          <w:lang w:eastAsia="en-GB"/>
        </w:rPr>
        <w:t>The bas</w:t>
      </w:r>
      <w:r w:rsidR="008436A8" w:rsidRPr="00B007DD">
        <w:rPr>
          <w:rFonts w:ascii="Arial" w:hAnsi="Arial" w:cs="Arial"/>
          <w:sz w:val="24"/>
          <w:szCs w:val="24"/>
          <w:lang w:eastAsia="en-GB"/>
        </w:rPr>
        <w:t>i</w:t>
      </w:r>
      <w:r w:rsidR="00156226" w:rsidRPr="00B007DD">
        <w:rPr>
          <w:rFonts w:ascii="Arial" w:hAnsi="Arial" w:cs="Arial"/>
          <w:sz w:val="24"/>
          <w:szCs w:val="24"/>
          <w:lang w:eastAsia="en-GB"/>
        </w:rPr>
        <w:t xml:space="preserve">s upon which the respondents rely </w:t>
      </w:r>
      <w:r w:rsidR="00693B23" w:rsidRPr="00B007DD">
        <w:rPr>
          <w:rFonts w:ascii="Arial" w:hAnsi="Arial" w:cs="Arial"/>
          <w:sz w:val="24"/>
          <w:szCs w:val="24"/>
          <w:lang w:eastAsia="en-GB"/>
        </w:rPr>
        <w:t>for their contention th</w:t>
      </w:r>
      <w:r w:rsidR="00156226" w:rsidRPr="00B007DD">
        <w:rPr>
          <w:rFonts w:ascii="Arial" w:hAnsi="Arial" w:cs="Arial"/>
          <w:sz w:val="24"/>
          <w:szCs w:val="24"/>
          <w:lang w:eastAsia="en-GB"/>
        </w:rPr>
        <w:t xml:space="preserve">at it would not be just and equitable that they be evicted </w:t>
      </w:r>
      <w:r w:rsidR="00340CFB" w:rsidRPr="00B007DD">
        <w:rPr>
          <w:rFonts w:ascii="Arial" w:hAnsi="Arial" w:cs="Arial"/>
          <w:sz w:val="24"/>
          <w:szCs w:val="24"/>
          <w:lang w:eastAsia="en-GB"/>
        </w:rPr>
        <w:t xml:space="preserve">from the property </w:t>
      </w:r>
      <w:r w:rsidR="008436A8" w:rsidRPr="00B007DD">
        <w:rPr>
          <w:rFonts w:ascii="Arial" w:hAnsi="Arial" w:cs="Arial"/>
          <w:sz w:val="24"/>
          <w:szCs w:val="24"/>
          <w:lang w:eastAsia="en-GB"/>
        </w:rPr>
        <w:t>is, apart from the water dispute, the fact that the first and third respondents have children who go to nearby schools.  Evicting them from the property would mean that the children would have to change schools, and might have to travel for longer distances.</w:t>
      </w:r>
      <w:r w:rsidR="006110CF" w:rsidRPr="00B007DD">
        <w:rPr>
          <w:rFonts w:ascii="Arial" w:hAnsi="Arial" w:cs="Arial"/>
          <w:sz w:val="24"/>
          <w:szCs w:val="24"/>
          <w:lang w:eastAsia="en-GB"/>
        </w:rPr>
        <w:t xml:space="preserve">  </w:t>
      </w:r>
      <w:r w:rsidR="009A48DA" w:rsidRPr="00B007DD">
        <w:rPr>
          <w:rFonts w:ascii="Arial" w:hAnsi="Arial" w:cs="Arial"/>
          <w:sz w:val="24"/>
          <w:szCs w:val="24"/>
          <w:lang w:eastAsia="en-GB"/>
        </w:rPr>
        <w:t xml:space="preserve">Apart from broad allegations, </w:t>
      </w:r>
      <w:r w:rsidR="008436A8" w:rsidRPr="00B007DD">
        <w:rPr>
          <w:rFonts w:ascii="Arial" w:hAnsi="Arial" w:cs="Arial"/>
          <w:sz w:val="24"/>
          <w:szCs w:val="24"/>
          <w:lang w:eastAsia="en-GB"/>
        </w:rPr>
        <w:t xml:space="preserve">however, </w:t>
      </w:r>
      <w:r w:rsidR="009A48DA" w:rsidRPr="00B007DD">
        <w:rPr>
          <w:rFonts w:ascii="Arial" w:hAnsi="Arial" w:cs="Arial"/>
          <w:sz w:val="24"/>
          <w:szCs w:val="24"/>
          <w:lang w:eastAsia="en-GB"/>
        </w:rPr>
        <w:t>the respondents</w:t>
      </w:r>
      <w:r w:rsidR="006110CF" w:rsidRPr="00B007DD">
        <w:rPr>
          <w:rFonts w:ascii="Arial" w:hAnsi="Arial" w:cs="Arial"/>
          <w:sz w:val="24"/>
          <w:szCs w:val="24"/>
          <w:lang w:eastAsia="en-GB"/>
        </w:rPr>
        <w:t xml:space="preserve"> do not </w:t>
      </w:r>
      <w:r w:rsidR="008F296A" w:rsidRPr="00B007DD">
        <w:rPr>
          <w:rFonts w:ascii="Arial" w:hAnsi="Arial" w:cs="Arial"/>
          <w:sz w:val="24"/>
          <w:szCs w:val="24"/>
          <w:lang w:eastAsia="en-GB"/>
        </w:rPr>
        <w:t xml:space="preserve">provide </w:t>
      </w:r>
      <w:r w:rsidR="003B681C" w:rsidRPr="00B007DD">
        <w:rPr>
          <w:rFonts w:ascii="Arial" w:hAnsi="Arial" w:cs="Arial"/>
          <w:sz w:val="24"/>
          <w:szCs w:val="24"/>
          <w:lang w:eastAsia="en-GB"/>
        </w:rPr>
        <w:t xml:space="preserve">any </w:t>
      </w:r>
      <w:r w:rsidR="008F296A" w:rsidRPr="00B007DD">
        <w:rPr>
          <w:rFonts w:ascii="Arial" w:hAnsi="Arial" w:cs="Arial"/>
          <w:sz w:val="24"/>
          <w:szCs w:val="24"/>
          <w:lang w:eastAsia="en-GB"/>
        </w:rPr>
        <w:t xml:space="preserve">useful </w:t>
      </w:r>
      <w:r w:rsidR="006110CF" w:rsidRPr="00B007DD">
        <w:rPr>
          <w:rFonts w:ascii="Arial" w:hAnsi="Arial" w:cs="Arial"/>
          <w:sz w:val="24"/>
          <w:szCs w:val="24"/>
          <w:lang w:eastAsia="en-GB"/>
        </w:rPr>
        <w:t xml:space="preserve">detail </w:t>
      </w:r>
      <w:r w:rsidR="008F296A" w:rsidRPr="00B007DD">
        <w:rPr>
          <w:rFonts w:ascii="Arial" w:hAnsi="Arial" w:cs="Arial"/>
          <w:sz w:val="24"/>
          <w:szCs w:val="24"/>
          <w:lang w:eastAsia="en-GB"/>
        </w:rPr>
        <w:t xml:space="preserve">of </w:t>
      </w:r>
      <w:r w:rsidR="00156226" w:rsidRPr="00B007DD">
        <w:rPr>
          <w:rFonts w:ascii="Arial" w:hAnsi="Arial" w:cs="Arial"/>
          <w:sz w:val="24"/>
          <w:szCs w:val="24"/>
          <w:lang w:eastAsia="en-GB"/>
        </w:rPr>
        <w:t xml:space="preserve">their financial circumstances, their health and their ability to rely on family and friends for assistance. </w:t>
      </w:r>
      <w:r w:rsidR="006110CF" w:rsidRPr="00B007DD">
        <w:rPr>
          <w:rFonts w:ascii="Arial" w:hAnsi="Arial" w:cs="Arial"/>
          <w:sz w:val="24"/>
          <w:szCs w:val="24"/>
          <w:lang w:eastAsia="en-GB"/>
        </w:rPr>
        <w:t>Given the paucity of information provided, it appears that the essential question that must be asked is whether they might be rendered homeless should they be evicted.</w:t>
      </w:r>
      <w:r w:rsidR="00A646BB" w:rsidRPr="00B007DD">
        <w:rPr>
          <w:rFonts w:ascii="Arial" w:hAnsi="Arial" w:cs="Arial"/>
          <w:sz w:val="24"/>
          <w:szCs w:val="24"/>
          <w:lang w:eastAsia="en-GB"/>
        </w:rPr>
        <w:t xml:space="preserve"> </w:t>
      </w:r>
    </w:p>
    <w:p w14:paraId="7652CDDF" w14:textId="77777777" w:rsidR="00A646BB" w:rsidRPr="00B007DD" w:rsidRDefault="00A646BB" w:rsidP="00B007DD">
      <w:pPr>
        <w:widowControl w:val="0"/>
        <w:spacing w:after="0" w:line="360" w:lineRule="auto"/>
        <w:ind w:left="360"/>
        <w:jc w:val="both"/>
        <w:rPr>
          <w:rFonts w:ascii="Arial" w:hAnsi="Arial" w:cs="Arial"/>
          <w:sz w:val="24"/>
          <w:szCs w:val="24"/>
          <w:lang w:eastAsia="en-GB"/>
        </w:rPr>
      </w:pPr>
    </w:p>
    <w:p w14:paraId="61B0E962" w14:textId="1CB2EB79" w:rsidR="00A646BB" w:rsidRPr="00B007DD" w:rsidRDefault="00717109" w:rsidP="00717109">
      <w:pPr>
        <w:widowControl w:val="0"/>
        <w:spacing w:after="0" w:line="360" w:lineRule="auto"/>
        <w:ind w:left="360" w:hanging="360"/>
        <w:jc w:val="both"/>
        <w:rPr>
          <w:rFonts w:ascii="Arial" w:hAnsi="Arial" w:cs="Arial"/>
          <w:sz w:val="24"/>
          <w:szCs w:val="24"/>
          <w:lang w:eastAsia="en-GB"/>
        </w:rPr>
      </w:pPr>
      <w:r w:rsidRPr="00B007DD">
        <w:rPr>
          <w:rFonts w:ascii="Arial" w:hAnsi="Arial" w:cs="Arial"/>
          <w:sz w:val="24"/>
          <w:szCs w:val="24"/>
          <w:lang w:eastAsia="en-GB"/>
        </w:rPr>
        <w:t>36.</w:t>
      </w:r>
      <w:r w:rsidRPr="00B007DD">
        <w:rPr>
          <w:rFonts w:ascii="Arial" w:hAnsi="Arial" w:cs="Arial"/>
          <w:sz w:val="24"/>
          <w:szCs w:val="24"/>
          <w:lang w:eastAsia="en-GB"/>
        </w:rPr>
        <w:tab/>
      </w:r>
      <w:r w:rsidR="00156226" w:rsidRPr="00B007DD">
        <w:rPr>
          <w:rFonts w:ascii="Arial" w:hAnsi="Arial" w:cs="Arial"/>
          <w:sz w:val="24"/>
          <w:szCs w:val="24"/>
          <w:lang w:eastAsia="en-GB"/>
        </w:rPr>
        <w:t>It cannot be expected of private persons</w:t>
      </w:r>
      <w:r w:rsidR="00A646BB" w:rsidRPr="00B007DD">
        <w:rPr>
          <w:rFonts w:ascii="Arial" w:hAnsi="Arial" w:cs="Arial"/>
          <w:sz w:val="24"/>
          <w:szCs w:val="24"/>
          <w:lang w:eastAsia="en-GB"/>
        </w:rPr>
        <w:t xml:space="preserve"> </w:t>
      </w:r>
      <w:r w:rsidR="00156226" w:rsidRPr="00B007DD">
        <w:rPr>
          <w:rFonts w:ascii="Arial" w:hAnsi="Arial" w:cs="Arial"/>
          <w:sz w:val="24"/>
          <w:szCs w:val="24"/>
          <w:lang w:eastAsia="en-GB"/>
        </w:rPr>
        <w:t>indefinitely</w:t>
      </w:r>
      <w:r w:rsidR="00A646BB" w:rsidRPr="00B007DD">
        <w:rPr>
          <w:rFonts w:ascii="Arial" w:hAnsi="Arial" w:cs="Arial"/>
          <w:sz w:val="24"/>
          <w:szCs w:val="24"/>
          <w:lang w:eastAsia="en-GB"/>
        </w:rPr>
        <w:t xml:space="preserve"> to</w:t>
      </w:r>
      <w:r w:rsidR="00156226" w:rsidRPr="00B007DD">
        <w:rPr>
          <w:rFonts w:ascii="Arial" w:hAnsi="Arial" w:cs="Arial"/>
          <w:sz w:val="24"/>
          <w:szCs w:val="24"/>
          <w:lang w:eastAsia="en-GB"/>
        </w:rPr>
        <w:t xml:space="preserve"> accommodate unlawful occupiers</w:t>
      </w:r>
      <w:r w:rsidR="00A646BB" w:rsidRPr="00B007DD">
        <w:rPr>
          <w:rFonts w:ascii="Arial" w:hAnsi="Arial" w:cs="Arial"/>
          <w:sz w:val="24"/>
          <w:szCs w:val="24"/>
          <w:lang w:eastAsia="en-GB"/>
        </w:rPr>
        <w:t>.</w:t>
      </w:r>
      <w:r w:rsidR="008436A8" w:rsidRPr="00B007DD">
        <w:rPr>
          <w:rFonts w:ascii="Arial" w:hAnsi="Arial" w:cs="Arial"/>
          <w:sz w:val="24"/>
          <w:szCs w:val="24"/>
          <w:lang w:eastAsia="en-GB"/>
        </w:rPr>
        <w:t xml:space="preserve">  </w:t>
      </w:r>
      <w:r w:rsidR="00A646BB" w:rsidRPr="00B007DD">
        <w:rPr>
          <w:rFonts w:ascii="Arial" w:hAnsi="Arial" w:cs="Arial"/>
          <w:sz w:val="24"/>
          <w:szCs w:val="24"/>
          <w:lang w:eastAsia="en-GB"/>
        </w:rPr>
        <w:t>T</w:t>
      </w:r>
      <w:r w:rsidR="00156226" w:rsidRPr="00B007DD">
        <w:rPr>
          <w:rFonts w:ascii="Arial" w:hAnsi="Arial" w:cs="Arial"/>
          <w:sz w:val="24"/>
          <w:szCs w:val="24"/>
          <w:lang w:eastAsia="en-GB"/>
        </w:rPr>
        <w:t xml:space="preserve">he Supreme Court of Appeal </w:t>
      </w:r>
      <w:r w:rsidR="00A646BB" w:rsidRPr="00B007DD">
        <w:rPr>
          <w:rFonts w:ascii="Arial" w:hAnsi="Arial" w:cs="Arial"/>
          <w:sz w:val="24"/>
          <w:szCs w:val="24"/>
          <w:lang w:eastAsia="en-GB"/>
        </w:rPr>
        <w:t xml:space="preserve">held as follows </w:t>
      </w:r>
      <w:r w:rsidR="00156226" w:rsidRPr="00B007DD">
        <w:rPr>
          <w:rFonts w:ascii="Arial" w:hAnsi="Arial" w:cs="Arial"/>
          <w:sz w:val="24"/>
          <w:szCs w:val="24"/>
          <w:lang w:eastAsia="en-GB"/>
        </w:rPr>
        <w:t xml:space="preserve">in </w:t>
      </w:r>
      <w:bookmarkStart w:id="3" w:name="_Hlk71032826"/>
      <w:r w:rsidR="00156226" w:rsidRPr="00B007DD">
        <w:rPr>
          <w:rFonts w:ascii="Arial" w:hAnsi="Arial" w:cs="Arial"/>
          <w:i/>
          <w:iCs/>
          <w:sz w:val="24"/>
          <w:szCs w:val="24"/>
          <w:lang w:eastAsia="en-GB"/>
        </w:rPr>
        <w:t xml:space="preserve">Modderfontein Squatters, Greater Benoni CC v Modderklip Boerdery (Pty) Ltd (Agri SA &amp; Legal </w:t>
      </w:r>
      <w:r w:rsidR="00156226" w:rsidRPr="00B007DD">
        <w:rPr>
          <w:rFonts w:ascii="Arial" w:hAnsi="Arial" w:cs="Arial"/>
          <w:i/>
          <w:iCs/>
          <w:sz w:val="24"/>
          <w:szCs w:val="24"/>
          <w:lang w:eastAsia="en-GB"/>
        </w:rPr>
        <w:lastRenderedPageBreak/>
        <w:t xml:space="preserve">Resources Centre, Amici Curiae); President of the RSA v Modderklip Boerdery (Pty) Ltd </w:t>
      </w:r>
      <w:r w:rsidR="00156226" w:rsidRPr="00B007DD">
        <w:rPr>
          <w:rFonts w:ascii="Arial" w:hAnsi="Arial" w:cs="Arial"/>
          <w:sz w:val="24"/>
          <w:szCs w:val="24"/>
          <w:lang w:eastAsia="en-GB"/>
        </w:rPr>
        <w:t>2004 (6) SA 40 (SCA)</w:t>
      </w:r>
      <w:bookmarkEnd w:id="3"/>
      <w:r w:rsidR="00156226" w:rsidRPr="00B007DD">
        <w:rPr>
          <w:rFonts w:ascii="Arial" w:hAnsi="Arial" w:cs="Arial"/>
          <w:sz w:val="24"/>
          <w:szCs w:val="24"/>
          <w:lang w:eastAsia="en-GB"/>
        </w:rPr>
        <w:t xml:space="preserve"> at 57C-E:</w:t>
      </w:r>
      <w:r w:rsidR="00A646BB" w:rsidRPr="00B007DD">
        <w:rPr>
          <w:rFonts w:ascii="Arial" w:hAnsi="Arial" w:cs="Arial"/>
          <w:sz w:val="24"/>
          <w:szCs w:val="24"/>
          <w:lang w:eastAsia="en-GB"/>
        </w:rPr>
        <w:t xml:space="preserve"> </w:t>
      </w:r>
      <w:r w:rsidR="00156226" w:rsidRPr="00B007DD">
        <w:rPr>
          <w:rFonts w:ascii="Arial" w:hAnsi="Arial" w:cs="Arial"/>
          <w:sz w:val="24"/>
          <w:szCs w:val="24"/>
          <w:lang w:eastAsia="en-GB"/>
        </w:rPr>
        <w:t>“</w:t>
      </w:r>
      <w:r w:rsidR="00156226" w:rsidRPr="00B007DD">
        <w:rPr>
          <w:rFonts w:ascii="Arial" w:hAnsi="Arial" w:cs="Arial"/>
          <w:i/>
          <w:iCs/>
          <w:sz w:val="24"/>
          <w:szCs w:val="24"/>
          <w:lang w:eastAsia="en-GB"/>
        </w:rPr>
        <w:t>Section 9(1) provides that everyone is equal before the law and has the right to equal protection and benefit of the law, while s 9(2) states that equality includes the full and equal enjoyment of all rights and freedoms. As appears from para 1.6.4 of the order, De Villiers J found that Modderklip was not treated equally because, as an individual, it has to bear the heavy burden, which rests on the State, to provide land to some 40 000 people. That this finding is correct cannot be doubted. Marais J, in the eviction case, said that the 'right' of access to adequate housing is not one enforceable at common law or in terms of the Constitution against an individual land owner and in no legislation has the State transferred this obligation to such owner.</w:t>
      </w:r>
      <w:r w:rsidR="00156226" w:rsidRPr="00B007DD">
        <w:rPr>
          <w:rFonts w:ascii="Arial" w:hAnsi="Arial" w:cs="Arial"/>
          <w:sz w:val="24"/>
          <w:szCs w:val="24"/>
          <w:lang w:eastAsia="en-GB"/>
        </w:rPr>
        <w:t>”</w:t>
      </w:r>
    </w:p>
    <w:p w14:paraId="5AF63ABA" w14:textId="77777777" w:rsidR="00A646BB" w:rsidRPr="00B007DD" w:rsidRDefault="00A646BB" w:rsidP="00B007DD">
      <w:pPr>
        <w:widowControl w:val="0"/>
        <w:spacing w:after="0" w:line="360" w:lineRule="auto"/>
        <w:ind w:left="360"/>
        <w:jc w:val="both"/>
        <w:rPr>
          <w:rFonts w:ascii="Arial" w:hAnsi="Arial" w:cs="Arial"/>
          <w:sz w:val="24"/>
          <w:szCs w:val="24"/>
          <w:lang w:eastAsia="en-GB"/>
        </w:rPr>
      </w:pPr>
    </w:p>
    <w:p w14:paraId="3337E184" w14:textId="562D2360" w:rsidR="009557B0" w:rsidRPr="00B007DD" w:rsidRDefault="00717109" w:rsidP="00717109">
      <w:pPr>
        <w:widowControl w:val="0"/>
        <w:spacing w:after="0" w:line="360" w:lineRule="auto"/>
        <w:ind w:left="360" w:hanging="360"/>
        <w:jc w:val="both"/>
        <w:rPr>
          <w:rFonts w:ascii="Arial" w:hAnsi="Arial" w:cs="Arial"/>
          <w:sz w:val="24"/>
          <w:szCs w:val="24"/>
          <w:lang w:eastAsia="en-GB"/>
        </w:rPr>
      </w:pPr>
      <w:r w:rsidRPr="00B007DD">
        <w:rPr>
          <w:rFonts w:ascii="Arial" w:hAnsi="Arial" w:cs="Arial"/>
          <w:sz w:val="24"/>
          <w:szCs w:val="24"/>
          <w:lang w:eastAsia="en-GB"/>
        </w:rPr>
        <w:t>37.</w:t>
      </w:r>
      <w:r w:rsidRPr="00B007DD">
        <w:rPr>
          <w:rFonts w:ascii="Arial" w:hAnsi="Arial" w:cs="Arial"/>
          <w:sz w:val="24"/>
          <w:szCs w:val="24"/>
          <w:lang w:eastAsia="en-GB"/>
        </w:rPr>
        <w:tab/>
      </w:r>
      <w:r w:rsidR="00156226" w:rsidRPr="00B007DD">
        <w:rPr>
          <w:rFonts w:ascii="Arial" w:hAnsi="Arial" w:cs="Arial"/>
          <w:sz w:val="24"/>
          <w:szCs w:val="24"/>
          <w:lang w:eastAsia="en-GB"/>
        </w:rPr>
        <w:t xml:space="preserve">The </w:t>
      </w:r>
      <w:r w:rsidR="00A646BB" w:rsidRPr="00B007DD">
        <w:rPr>
          <w:rFonts w:ascii="Arial" w:hAnsi="Arial" w:cs="Arial"/>
          <w:sz w:val="24"/>
          <w:szCs w:val="24"/>
          <w:lang w:eastAsia="en-GB"/>
        </w:rPr>
        <w:t>r</w:t>
      </w:r>
      <w:r w:rsidR="00156226" w:rsidRPr="00B007DD">
        <w:rPr>
          <w:rFonts w:ascii="Arial" w:hAnsi="Arial" w:cs="Arial"/>
          <w:sz w:val="24"/>
          <w:szCs w:val="24"/>
          <w:lang w:eastAsia="en-GB"/>
        </w:rPr>
        <w:t>ule is subject to minor qualification</w:t>
      </w:r>
      <w:r w:rsidR="00A646BB" w:rsidRPr="00B007DD">
        <w:rPr>
          <w:rFonts w:ascii="Arial" w:hAnsi="Arial" w:cs="Arial"/>
          <w:sz w:val="24"/>
          <w:szCs w:val="24"/>
          <w:lang w:eastAsia="en-GB"/>
        </w:rPr>
        <w:t>s depending on the circumstances</w:t>
      </w:r>
      <w:r w:rsidR="00156226" w:rsidRPr="00B007DD">
        <w:rPr>
          <w:rFonts w:ascii="Arial" w:hAnsi="Arial" w:cs="Arial"/>
          <w:sz w:val="24"/>
          <w:szCs w:val="24"/>
          <w:lang w:eastAsia="en-GB"/>
        </w:rPr>
        <w:t xml:space="preserve">. In </w:t>
      </w:r>
      <w:bookmarkStart w:id="4" w:name="_Hlk71032841"/>
      <w:r w:rsidR="00156226" w:rsidRPr="00B007DD">
        <w:rPr>
          <w:rFonts w:ascii="Arial" w:hAnsi="Arial" w:cs="Arial"/>
          <w:i/>
          <w:iCs/>
          <w:sz w:val="24"/>
          <w:szCs w:val="24"/>
          <w:lang w:eastAsia="en-GB"/>
        </w:rPr>
        <w:t xml:space="preserve">City of Johannesburg v Changing Tides 74 (Pty) Ltd </w:t>
      </w:r>
      <w:r w:rsidR="00156226" w:rsidRPr="00B007DD">
        <w:rPr>
          <w:rFonts w:ascii="Arial" w:hAnsi="Arial" w:cs="Arial"/>
          <w:sz w:val="24"/>
          <w:szCs w:val="24"/>
          <w:lang w:eastAsia="en-GB"/>
        </w:rPr>
        <w:t>2012 (6) SA 294 (SCA)</w:t>
      </w:r>
      <w:bookmarkEnd w:id="4"/>
      <w:r w:rsidR="00156226" w:rsidRPr="00B007DD">
        <w:rPr>
          <w:rFonts w:ascii="Arial" w:hAnsi="Arial" w:cs="Arial"/>
          <w:sz w:val="24"/>
          <w:szCs w:val="24"/>
          <w:lang w:eastAsia="en-GB"/>
        </w:rPr>
        <w:t xml:space="preserve"> at </w:t>
      </w:r>
      <w:r w:rsidR="008F296A" w:rsidRPr="00B007DD">
        <w:rPr>
          <w:rFonts w:ascii="Arial" w:hAnsi="Arial" w:cs="Arial"/>
          <w:sz w:val="24"/>
          <w:szCs w:val="24"/>
          <w:lang w:eastAsia="en-GB"/>
        </w:rPr>
        <w:t>paragraph [18]</w:t>
      </w:r>
      <w:r w:rsidR="00156226" w:rsidRPr="00B007DD">
        <w:rPr>
          <w:rFonts w:ascii="Arial" w:hAnsi="Arial" w:cs="Arial"/>
          <w:sz w:val="24"/>
          <w:szCs w:val="24"/>
          <w:lang w:eastAsia="en-GB"/>
        </w:rPr>
        <w:t>:</w:t>
      </w:r>
      <w:r w:rsidR="00A646BB" w:rsidRPr="00B007DD">
        <w:rPr>
          <w:rFonts w:ascii="Arial" w:hAnsi="Arial" w:cs="Arial"/>
          <w:sz w:val="24"/>
          <w:szCs w:val="24"/>
          <w:lang w:eastAsia="en-GB"/>
        </w:rPr>
        <w:t xml:space="preserve"> </w:t>
      </w:r>
      <w:r w:rsidR="00156226" w:rsidRPr="00B007DD">
        <w:rPr>
          <w:rFonts w:ascii="Arial" w:hAnsi="Arial" w:cs="Arial"/>
          <w:sz w:val="24"/>
          <w:szCs w:val="24"/>
          <w:lang w:eastAsia="en-GB"/>
        </w:rPr>
        <w:t>“</w:t>
      </w:r>
      <w:r w:rsidR="00156226" w:rsidRPr="00B007DD">
        <w:rPr>
          <w:rFonts w:ascii="Arial" w:hAnsi="Arial" w:cs="Arial"/>
          <w:i/>
          <w:iCs/>
          <w:sz w:val="24"/>
          <w:szCs w:val="24"/>
          <w:lang w:eastAsia="en-GB"/>
        </w:rPr>
        <w:t>The position is otherwise when the party seeking the eviction is a private person or entity bearing no constitutional obligation to provide housing. The Constitutional Court has said that private entities are not obliged to provide free housing for other members of the community indefinitely, but their rights of occupation may be restricted, and they can be expected to submit to some delay in exercising, or some suspension of, their right to possession of their property in order to accommodate the immediate needs of the occupiers</w:t>
      </w:r>
      <w:r w:rsidR="00156226" w:rsidRPr="00B007DD">
        <w:rPr>
          <w:rFonts w:ascii="Arial" w:hAnsi="Arial" w:cs="Arial"/>
          <w:sz w:val="24"/>
          <w:szCs w:val="24"/>
          <w:lang w:eastAsia="en-GB"/>
        </w:rPr>
        <w:t>.”</w:t>
      </w:r>
    </w:p>
    <w:p w14:paraId="01D346AB" w14:textId="77777777" w:rsidR="009557B0" w:rsidRPr="00B007DD" w:rsidRDefault="009557B0" w:rsidP="00B007DD">
      <w:pPr>
        <w:pStyle w:val="ListParagraph"/>
        <w:widowControl w:val="0"/>
        <w:spacing w:after="0" w:line="360" w:lineRule="auto"/>
        <w:jc w:val="both"/>
        <w:rPr>
          <w:rFonts w:ascii="Arial" w:hAnsi="Arial" w:cs="Arial"/>
          <w:sz w:val="24"/>
          <w:szCs w:val="24"/>
          <w:lang w:eastAsia="en-GB"/>
        </w:rPr>
      </w:pPr>
    </w:p>
    <w:p w14:paraId="214ACD10" w14:textId="5EA0B42E" w:rsidR="008F296A" w:rsidRPr="00B007DD" w:rsidRDefault="00717109" w:rsidP="00717109">
      <w:pPr>
        <w:widowControl w:val="0"/>
        <w:spacing w:after="0" w:line="360" w:lineRule="auto"/>
        <w:ind w:left="360" w:hanging="360"/>
        <w:jc w:val="both"/>
        <w:rPr>
          <w:rFonts w:ascii="Arial" w:hAnsi="Arial" w:cs="Arial"/>
          <w:sz w:val="24"/>
          <w:szCs w:val="24"/>
          <w:lang w:eastAsia="en-GB"/>
        </w:rPr>
      </w:pPr>
      <w:r w:rsidRPr="00B007DD">
        <w:rPr>
          <w:rFonts w:ascii="Arial" w:hAnsi="Arial" w:cs="Arial"/>
          <w:sz w:val="24"/>
          <w:szCs w:val="24"/>
          <w:lang w:eastAsia="en-GB"/>
        </w:rPr>
        <w:t>38.</w:t>
      </w:r>
      <w:r w:rsidRPr="00B007DD">
        <w:rPr>
          <w:rFonts w:ascii="Arial" w:hAnsi="Arial" w:cs="Arial"/>
          <w:sz w:val="24"/>
          <w:szCs w:val="24"/>
          <w:lang w:eastAsia="en-GB"/>
        </w:rPr>
        <w:tab/>
      </w:r>
      <w:r w:rsidR="009557B0" w:rsidRPr="00B007DD">
        <w:rPr>
          <w:rFonts w:ascii="Arial" w:hAnsi="Arial" w:cs="Arial"/>
          <w:sz w:val="24"/>
          <w:szCs w:val="24"/>
          <w:lang w:eastAsia="en-GB"/>
        </w:rPr>
        <w:t>T</w:t>
      </w:r>
      <w:r w:rsidR="00156226" w:rsidRPr="00B007DD">
        <w:rPr>
          <w:rFonts w:ascii="Arial" w:hAnsi="Arial" w:cs="Arial"/>
          <w:sz w:val="24"/>
          <w:szCs w:val="24"/>
          <w:lang w:eastAsia="en-GB"/>
        </w:rPr>
        <w:t xml:space="preserve">he Supreme Court of Appeal in </w:t>
      </w:r>
      <w:r w:rsidR="00156226" w:rsidRPr="00B007DD">
        <w:rPr>
          <w:rFonts w:ascii="Arial" w:hAnsi="Arial" w:cs="Arial"/>
          <w:i/>
          <w:iCs/>
          <w:sz w:val="24"/>
          <w:szCs w:val="24"/>
          <w:lang w:eastAsia="en-GB"/>
        </w:rPr>
        <w:t xml:space="preserve">Changing Tides 74 </w:t>
      </w:r>
      <w:r w:rsidR="00156226" w:rsidRPr="00B007DD">
        <w:rPr>
          <w:rFonts w:ascii="Arial" w:hAnsi="Arial" w:cs="Arial"/>
          <w:sz w:val="24"/>
          <w:szCs w:val="24"/>
          <w:lang w:eastAsia="en-GB"/>
        </w:rPr>
        <w:t xml:space="preserve">specified, at paragraph </w:t>
      </w:r>
      <w:r w:rsidR="009557B0" w:rsidRPr="00B007DD">
        <w:rPr>
          <w:rFonts w:ascii="Arial" w:hAnsi="Arial" w:cs="Arial"/>
          <w:sz w:val="24"/>
          <w:szCs w:val="24"/>
          <w:lang w:eastAsia="en-GB"/>
        </w:rPr>
        <w:t>[</w:t>
      </w:r>
      <w:r w:rsidR="00156226" w:rsidRPr="00B007DD">
        <w:rPr>
          <w:rFonts w:ascii="Arial" w:hAnsi="Arial" w:cs="Arial"/>
          <w:sz w:val="24"/>
          <w:szCs w:val="24"/>
          <w:lang w:eastAsia="en-GB"/>
        </w:rPr>
        <w:t>16</w:t>
      </w:r>
      <w:r w:rsidR="009557B0" w:rsidRPr="00B007DD">
        <w:rPr>
          <w:rFonts w:ascii="Arial" w:hAnsi="Arial" w:cs="Arial"/>
          <w:sz w:val="24"/>
          <w:szCs w:val="24"/>
          <w:lang w:eastAsia="en-GB"/>
        </w:rPr>
        <w:t>]</w:t>
      </w:r>
      <w:r w:rsidR="00156226" w:rsidRPr="00B007DD">
        <w:rPr>
          <w:rFonts w:ascii="Arial" w:hAnsi="Arial" w:cs="Arial"/>
          <w:sz w:val="24"/>
          <w:szCs w:val="24"/>
          <w:lang w:eastAsia="en-GB"/>
        </w:rPr>
        <w:t xml:space="preserve">, that only in what could be deemed exceptional circumstances would a court interfere with a party’s proprietary rights. </w:t>
      </w:r>
    </w:p>
    <w:p w14:paraId="4DA9A878" w14:textId="77777777" w:rsidR="008F296A" w:rsidRPr="00B007DD" w:rsidRDefault="008F296A" w:rsidP="00B007DD">
      <w:pPr>
        <w:pStyle w:val="ListParagraph"/>
        <w:widowControl w:val="0"/>
        <w:spacing w:after="0" w:line="360" w:lineRule="auto"/>
        <w:jc w:val="both"/>
        <w:rPr>
          <w:rFonts w:ascii="Arial" w:hAnsi="Arial" w:cs="Arial"/>
          <w:sz w:val="24"/>
          <w:szCs w:val="24"/>
          <w:lang w:eastAsia="en-GB"/>
        </w:rPr>
      </w:pPr>
    </w:p>
    <w:p w14:paraId="00B0E348" w14:textId="671D0048" w:rsidR="008F296A" w:rsidRPr="00B007DD" w:rsidRDefault="00717109" w:rsidP="00717109">
      <w:pPr>
        <w:widowControl w:val="0"/>
        <w:spacing w:after="0" w:line="360" w:lineRule="auto"/>
        <w:ind w:left="360" w:hanging="360"/>
        <w:jc w:val="both"/>
        <w:rPr>
          <w:rFonts w:ascii="Arial" w:hAnsi="Arial" w:cs="Arial"/>
          <w:sz w:val="24"/>
          <w:szCs w:val="24"/>
          <w:lang w:eastAsia="en-GB"/>
        </w:rPr>
      </w:pPr>
      <w:r w:rsidRPr="00B007DD">
        <w:rPr>
          <w:rFonts w:ascii="Arial" w:hAnsi="Arial" w:cs="Arial"/>
          <w:sz w:val="24"/>
          <w:szCs w:val="24"/>
          <w:lang w:eastAsia="en-GB"/>
        </w:rPr>
        <w:t>39.</w:t>
      </w:r>
      <w:r w:rsidRPr="00B007DD">
        <w:rPr>
          <w:rFonts w:ascii="Arial" w:hAnsi="Arial" w:cs="Arial"/>
          <w:sz w:val="24"/>
          <w:szCs w:val="24"/>
          <w:lang w:eastAsia="en-GB"/>
        </w:rPr>
        <w:tab/>
      </w:r>
      <w:r w:rsidR="000F4145" w:rsidRPr="00B007DD">
        <w:rPr>
          <w:rFonts w:ascii="Arial" w:hAnsi="Arial" w:cs="Arial"/>
          <w:sz w:val="24"/>
          <w:szCs w:val="24"/>
        </w:rPr>
        <w:t xml:space="preserve">The Trust submitted that, as the respondents to date remain in unlawful occupation of the property as defined in PIE, and as there are no factors justifying their ongoing occupation, it is just an equitable for the </w:t>
      </w:r>
      <w:r w:rsidR="002C42C2" w:rsidRPr="00B007DD">
        <w:rPr>
          <w:rFonts w:ascii="Arial" w:hAnsi="Arial" w:cs="Arial"/>
          <w:sz w:val="24"/>
          <w:szCs w:val="24"/>
        </w:rPr>
        <w:t>C</w:t>
      </w:r>
      <w:r w:rsidR="000F4145" w:rsidRPr="00B007DD">
        <w:rPr>
          <w:rFonts w:ascii="Arial" w:hAnsi="Arial" w:cs="Arial"/>
          <w:sz w:val="24"/>
          <w:szCs w:val="24"/>
        </w:rPr>
        <w:t>ourt to order the eviction from the property.  I agree.</w:t>
      </w:r>
      <w:r w:rsidR="0096268F" w:rsidRPr="00B007DD">
        <w:rPr>
          <w:rFonts w:ascii="Arial" w:hAnsi="Arial" w:cs="Arial"/>
          <w:sz w:val="24"/>
          <w:szCs w:val="24"/>
          <w:lang w:eastAsia="en-GB"/>
        </w:rPr>
        <w:t xml:space="preserve">  </w:t>
      </w:r>
      <w:r w:rsidR="000F4145" w:rsidRPr="00B007DD">
        <w:rPr>
          <w:rFonts w:ascii="Arial" w:hAnsi="Arial" w:cs="Arial"/>
          <w:sz w:val="24"/>
          <w:szCs w:val="24"/>
          <w:lang w:eastAsia="en-GB"/>
        </w:rPr>
        <w:t>N</w:t>
      </w:r>
      <w:r w:rsidR="00156226" w:rsidRPr="00B007DD">
        <w:rPr>
          <w:rFonts w:ascii="Arial" w:hAnsi="Arial" w:cs="Arial"/>
          <w:sz w:val="24"/>
          <w:szCs w:val="24"/>
          <w:lang w:eastAsia="en-GB"/>
        </w:rPr>
        <w:t xml:space="preserve">o circumstances have been alleged </w:t>
      </w:r>
      <w:r w:rsidR="000F4145" w:rsidRPr="00B007DD">
        <w:rPr>
          <w:rFonts w:ascii="Arial" w:hAnsi="Arial" w:cs="Arial"/>
          <w:sz w:val="24"/>
          <w:szCs w:val="24"/>
          <w:lang w:eastAsia="en-GB"/>
        </w:rPr>
        <w:t xml:space="preserve">that would render an eviction order inequitable, </w:t>
      </w:r>
      <w:r w:rsidR="008F296A" w:rsidRPr="00B007DD">
        <w:rPr>
          <w:rFonts w:ascii="Arial" w:hAnsi="Arial" w:cs="Arial"/>
          <w:sz w:val="24"/>
          <w:szCs w:val="24"/>
          <w:lang w:eastAsia="en-GB"/>
        </w:rPr>
        <w:t>and none appear from the affidavits filed of record</w:t>
      </w:r>
      <w:r w:rsidR="00B007DD">
        <w:rPr>
          <w:rFonts w:ascii="Arial" w:hAnsi="Arial" w:cs="Arial"/>
          <w:sz w:val="24"/>
          <w:szCs w:val="24"/>
          <w:lang w:eastAsia="en-GB"/>
        </w:rPr>
        <w:t xml:space="preserve"> or from what was stated in the respondents’ oral submissions in Court</w:t>
      </w:r>
      <w:r w:rsidR="008F296A" w:rsidRPr="00B007DD">
        <w:rPr>
          <w:rFonts w:ascii="Arial" w:hAnsi="Arial" w:cs="Arial"/>
          <w:sz w:val="24"/>
          <w:szCs w:val="24"/>
          <w:lang w:eastAsia="en-GB"/>
        </w:rPr>
        <w:t>.</w:t>
      </w:r>
      <w:r w:rsidR="009A48DA" w:rsidRPr="00B007DD">
        <w:rPr>
          <w:rFonts w:ascii="Arial" w:hAnsi="Arial" w:cs="Arial"/>
          <w:sz w:val="24"/>
          <w:szCs w:val="24"/>
          <w:lang w:eastAsia="en-GB"/>
        </w:rPr>
        <w:t xml:space="preserve">  </w:t>
      </w:r>
    </w:p>
    <w:p w14:paraId="1D0BF2E9" w14:textId="77777777" w:rsidR="0096268F" w:rsidRPr="00B007DD" w:rsidRDefault="0096268F" w:rsidP="00B007DD">
      <w:pPr>
        <w:widowControl w:val="0"/>
        <w:spacing w:after="0" w:line="360" w:lineRule="auto"/>
        <w:ind w:left="360"/>
        <w:jc w:val="both"/>
        <w:rPr>
          <w:rFonts w:ascii="Arial" w:hAnsi="Arial" w:cs="Arial"/>
          <w:sz w:val="24"/>
          <w:szCs w:val="24"/>
          <w:lang w:eastAsia="en-GB"/>
        </w:rPr>
      </w:pPr>
    </w:p>
    <w:p w14:paraId="6E729F7F" w14:textId="4D343689" w:rsidR="008551D4" w:rsidRPr="00B007DD" w:rsidRDefault="00717109" w:rsidP="00717109">
      <w:pPr>
        <w:widowControl w:val="0"/>
        <w:spacing w:after="0" w:line="360" w:lineRule="auto"/>
        <w:ind w:left="360" w:hanging="360"/>
        <w:jc w:val="both"/>
        <w:rPr>
          <w:rFonts w:ascii="Arial" w:hAnsi="Arial" w:cs="Arial"/>
          <w:sz w:val="24"/>
          <w:szCs w:val="24"/>
          <w:lang w:eastAsia="en-GB"/>
        </w:rPr>
      </w:pPr>
      <w:r w:rsidRPr="00B007DD">
        <w:rPr>
          <w:rFonts w:ascii="Arial" w:hAnsi="Arial" w:cs="Arial"/>
          <w:sz w:val="24"/>
          <w:szCs w:val="24"/>
          <w:lang w:eastAsia="en-GB"/>
        </w:rPr>
        <w:t>40.</w:t>
      </w:r>
      <w:r w:rsidRPr="00B007DD">
        <w:rPr>
          <w:rFonts w:ascii="Arial" w:hAnsi="Arial" w:cs="Arial"/>
          <w:sz w:val="24"/>
          <w:szCs w:val="24"/>
          <w:lang w:eastAsia="en-GB"/>
        </w:rPr>
        <w:tab/>
      </w:r>
      <w:r w:rsidR="00156226" w:rsidRPr="00B007DD">
        <w:rPr>
          <w:rFonts w:ascii="Arial" w:hAnsi="Arial" w:cs="Arial"/>
          <w:sz w:val="24"/>
          <w:szCs w:val="24"/>
          <w:lang w:eastAsia="en-GB"/>
        </w:rPr>
        <w:t xml:space="preserve">The respondents do not </w:t>
      </w:r>
      <w:r w:rsidR="00B007DD">
        <w:rPr>
          <w:rFonts w:ascii="Arial" w:hAnsi="Arial" w:cs="Arial"/>
          <w:sz w:val="24"/>
          <w:szCs w:val="24"/>
          <w:lang w:eastAsia="en-GB"/>
        </w:rPr>
        <w:t>say</w:t>
      </w:r>
      <w:r w:rsidR="00156226" w:rsidRPr="00B007DD">
        <w:rPr>
          <w:rFonts w:ascii="Arial" w:hAnsi="Arial" w:cs="Arial"/>
          <w:sz w:val="24"/>
          <w:szCs w:val="24"/>
          <w:lang w:eastAsia="en-GB"/>
        </w:rPr>
        <w:t xml:space="preserve"> what steps they have taken to source </w:t>
      </w:r>
      <w:r w:rsidR="008F296A" w:rsidRPr="00B007DD">
        <w:rPr>
          <w:rFonts w:ascii="Arial" w:hAnsi="Arial" w:cs="Arial"/>
          <w:sz w:val="24"/>
          <w:szCs w:val="24"/>
          <w:lang w:eastAsia="en-GB"/>
        </w:rPr>
        <w:t>or investigate</w:t>
      </w:r>
      <w:r w:rsidR="008551D4" w:rsidRPr="00B007DD">
        <w:rPr>
          <w:rFonts w:ascii="Arial" w:hAnsi="Arial" w:cs="Arial"/>
          <w:sz w:val="24"/>
          <w:szCs w:val="24"/>
          <w:lang w:eastAsia="en-GB"/>
        </w:rPr>
        <w:t xml:space="preserve"> </w:t>
      </w:r>
      <w:r w:rsidR="008551D4" w:rsidRPr="00B007DD">
        <w:rPr>
          <w:rFonts w:ascii="Arial" w:hAnsi="Arial" w:cs="Arial"/>
          <w:sz w:val="24"/>
          <w:szCs w:val="24"/>
          <w:lang w:eastAsia="en-GB"/>
        </w:rPr>
        <w:lastRenderedPageBreak/>
        <w:t>the availability of</w:t>
      </w:r>
      <w:r w:rsidR="008F296A" w:rsidRPr="00B007DD">
        <w:rPr>
          <w:rFonts w:ascii="Arial" w:hAnsi="Arial" w:cs="Arial"/>
          <w:sz w:val="24"/>
          <w:szCs w:val="24"/>
          <w:lang w:eastAsia="en-GB"/>
        </w:rPr>
        <w:t xml:space="preserve"> </w:t>
      </w:r>
      <w:r w:rsidR="00156226" w:rsidRPr="00B007DD">
        <w:rPr>
          <w:rFonts w:ascii="Arial" w:hAnsi="Arial" w:cs="Arial"/>
          <w:sz w:val="24"/>
          <w:szCs w:val="24"/>
          <w:lang w:eastAsia="en-GB"/>
        </w:rPr>
        <w:t>alternative accommodation</w:t>
      </w:r>
      <w:r w:rsidR="008F296A" w:rsidRPr="00B007DD">
        <w:rPr>
          <w:rFonts w:ascii="Arial" w:hAnsi="Arial" w:cs="Arial"/>
          <w:sz w:val="24"/>
          <w:szCs w:val="24"/>
          <w:lang w:eastAsia="en-GB"/>
        </w:rPr>
        <w:t xml:space="preserve">.  </w:t>
      </w:r>
      <w:bookmarkStart w:id="5" w:name="_Hlk71032919"/>
      <w:r w:rsidR="008F296A" w:rsidRPr="00B007DD">
        <w:rPr>
          <w:rFonts w:ascii="Arial" w:hAnsi="Arial" w:cs="Arial"/>
          <w:sz w:val="24"/>
          <w:szCs w:val="24"/>
          <w:lang w:eastAsia="en-GB"/>
        </w:rPr>
        <w:t xml:space="preserve">In </w:t>
      </w:r>
      <w:r w:rsidR="00156226" w:rsidRPr="00B007DD">
        <w:rPr>
          <w:rFonts w:ascii="Arial" w:hAnsi="Arial" w:cs="Arial"/>
          <w:i/>
          <w:iCs/>
          <w:sz w:val="24"/>
          <w:szCs w:val="24"/>
          <w:lang w:eastAsia="en-GB"/>
        </w:rPr>
        <w:t>Patel N.O. And Others v Mayekiso and Others (WCC 3680/16, delivered on 23 September 2016)</w:t>
      </w:r>
      <w:bookmarkEnd w:id="5"/>
      <w:r w:rsidR="00156226" w:rsidRPr="00B007DD">
        <w:rPr>
          <w:rFonts w:ascii="Arial" w:hAnsi="Arial" w:cs="Arial"/>
          <w:sz w:val="24"/>
          <w:szCs w:val="24"/>
          <w:lang w:eastAsia="en-GB"/>
        </w:rPr>
        <w:t xml:space="preserve"> the court recognised the obligation of an occupier alleging potential homelessness, and </w:t>
      </w:r>
      <w:r w:rsidR="008551D4" w:rsidRPr="00B007DD">
        <w:rPr>
          <w:rFonts w:ascii="Arial" w:hAnsi="Arial" w:cs="Arial"/>
          <w:sz w:val="24"/>
          <w:szCs w:val="24"/>
          <w:lang w:eastAsia="en-GB"/>
        </w:rPr>
        <w:t>b</w:t>
      </w:r>
      <w:r w:rsidR="00156226" w:rsidRPr="00B007DD">
        <w:rPr>
          <w:rFonts w:ascii="Arial" w:hAnsi="Arial" w:cs="Arial"/>
          <w:sz w:val="24"/>
          <w:szCs w:val="24"/>
          <w:lang w:eastAsia="en-GB"/>
        </w:rPr>
        <w:t xml:space="preserve">y extension any further prejudice, to place </w:t>
      </w:r>
      <w:r w:rsidR="008551D4" w:rsidRPr="00B007DD">
        <w:rPr>
          <w:rFonts w:ascii="Arial" w:hAnsi="Arial" w:cs="Arial"/>
          <w:sz w:val="24"/>
          <w:szCs w:val="24"/>
          <w:lang w:eastAsia="en-GB"/>
        </w:rPr>
        <w:t>the necessary information</w:t>
      </w:r>
      <w:r w:rsidR="00156226" w:rsidRPr="00B007DD">
        <w:rPr>
          <w:rFonts w:ascii="Arial" w:hAnsi="Arial" w:cs="Arial"/>
          <w:sz w:val="24"/>
          <w:szCs w:val="24"/>
          <w:lang w:eastAsia="en-GB"/>
        </w:rPr>
        <w:t xml:space="preserve"> before the court, noting at paragraph [33]:</w:t>
      </w:r>
      <w:r w:rsidR="008551D4" w:rsidRPr="00B007DD">
        <w:rPr>
          <w:rFonts w:ascii="Arial" w:hAnsi="Arial" w:cs="Arial"/>
          <w:sz w:val="24"/>
          <w:szCs w:val="24"/>
          <w:lang w:eastAsia="en-GB"/>
        </w:rPr>
        <w:t xml:space="preserve"> </w:t>
      </w:r>
      <w:r w:rsidR="00156226" w:rsidRPr="00B007DD">
        <w:rPr>
          <w:rFonts w:ascii="Arial" w:hAnsi="Arial" w:cs="Arial"/>
          <w:sz w:val="24"/>
          <w:szCs w:val="24"/>
          <w:lang w:eastAsia="en-GB"/>
        </w:rPr>
        <w:t>“</w:t>
      </w:r>
      <w:r w:rsidR="00156226" w:rsidRPr="00B007DD">
        <w:rPr>
          <w:rFonts w:ascii="Arial" w:hAnsi="Arial" w:cs="Arial"/>
          <w:i/>
          <w:iCs/>
          <w:sz w:val="24"/>
          <w:szCs w:val="24"/>
          <w:lang w:eastAsia="en-GB"/>
        </w:rPr>
        <w:t>But the Mayekisos have not attempted to show how their eviction would render them homeless save to say that all the assets were tied up in the insolvent estate. This is not sufficient. What they had to show was how they have tried and failed to find alternative accommodation within their available resources</w:t>
      </w:r>
      <w:r w:rsidR="00156226" w:rsidRPr="00B007DD">
        <w:rPr>
          <w:rFonts w:ascii="Arial" w:hAnsi="Arial" w:cs="Arial"/>
          <w:sz w:val="24"/>
          <w:szCs w:val="24"/>
          <w:lang w:eastAsia="en-GB"/>
        </w:rPr>
        <w:t>.”</w:t>
      </w:r>
    </w:p>
    <w:p w14:paraId="3E5DC216" w14:textId="77777777" w:rsidR="008551D4" w:rsidRPr="00B007DD" w:rsidRDefault="008551D4" w:rsidP="00B007DD">
      <w:pPr>
        <w:pStyle w:val="ListParagraph"/>
        <w:widowControl w:val="0"/>
        <w:spacing w:after="0" w:line="360" w:lineRule="auto"/>
        <w:jc w:val="both"/>
        <w:rPr>
          <w:rFonts w:ascii="Arial" w:hAnsi="Arial" w:cs="Arial"/>
          <w:sz w:val="24"/>
          <w:szCs w:val="24"/>
          <w:lang w:eastAsia="en-GB"/>
        </w:rPr>
      </w:pPr>
    </w:p>
    <w:p w14:paraId="2DEB9A4A" w14:textId="5E786E81" w:rsidR="0067437F" w:rsidRPr="00717109" w:rsidRDefault="00717109" w:rsidP="00717109">
      <w:pPr>
        <w:widowControl w:val="0"/>
        <w:spacing w:after="0" w:line="360" w:lineRule="auto"/>
        <w:ind w:left="360" w:hanging="360"/>
        <w:jc w:val="both"/>
        <w:rPr>
          <w:rFonts w:ascii="Arial" w:hAnsi="Arial" w:cs="Arial"/>
          <w:sz w:val="24"/>
          <w:szCs w:val="24"/>
          <w:lang w:val="en-US"/>
        </w:rPr>
      </w:pPr>
      <w:r w:rsidRPr="00B007DD">
        <w:rPr>
          <w:rFonts w:ascii="Arial" w:hAnsi="Arial" w:cs="Arial"/>
          <w:sz w:val="24"/>
          <w:szCs w:val="24"/>
          <w:lang w:val="en-US"/>
        </w:rPr>
        <w:t>41.</w:t>
      </w:r>
      <w:r w:rsidRPr="00B007DD">
        <w:rPr>
          <w:rFonts w:ascii="Arial" w:hAnsi="Arial" w:cs="Arial"/>
          <w:sz w:val="24"/>
          <w:szCs w:val="24"/>
          <w:lang w:val="en-US"/>
        </w:rPr>
        <w:tab/>
      </w:r>
      <w:r w:rsidR="00255F93" w:rsidRPr="00717109">
        <w:rPr>
          <w:rFonts w:ascii="Arial" w:hAnsi="Arial" w:cs="Arial"/>
          <w:sz w:val="24"/>
          <w:szCs w:val="24"/>
          <w:lang w:val="en-US"/>
        </w:rPr>
        <w:t xml:space="preserve">The City </w:t>
      </w:r>
      <w:r w:rsidR="00A74E01" w:rsidRPr="00717109">
        <w:rPr>
          <w:rFonts w:ascii="Arial" w:hAnsi="Arial" w:cs="Arial"/>
          <w:sz w:val="24"/>
          <w:szCs w:val="24"/>
          <w:lang w:val="en-US"/>
        </w:rPr>
        <w:t xml:space="preserve">has set out in its affidavit the various options available in relation to emergency accommodation.  </w:t>
      </w:r>
      <w:r w:rsidR="00B007DD" w:rsidRPr="00717109">
        <w:rPr>
          <w:rFonts w:ascii="Arial" w:hAnsi="Arial" w:cs="Arial"/>
          <w:sz w:val="24"/>
          <w:szCs w:val="24"/>
          <w:lang w:val="en-US"/>
        </w:rPr>
        <w:t>The respondents will, however, have to inform the City that such accommodation is required.  None of them has done so.</w:t>
      </w:r>
    </w:p>
    <w:p w14:paraId="428AC99F" w14:textId="77777777" w:rsidR="00A37972" w:rsidRPr="00B007DD" w:rsidRDefault="00A37972" w:rsidP="00B007DD">
      <w:pPr>
        <w:widowControl w:val="0"/>
        <w:spacing w:after="0" w:line="360" w:lineRule="auto"/>
        <w:jc w:val="both"/>
        <w:rPr>
          <w:rFonts w:ascii="Arial" w:hAnsi="Arial" w:cs="Arial"/>
          <w:sz w:val="24"/>
          <w:szCs w:val="24"/>
          <w:lang w:val="en-US"/>
        </w:rPr>
      </w:pPr>
    </w:p>
    <w:p w14:paraId="6165B034" w14:textId="77777777" w:rsidR="00AC30F2" w:rsidRPr="00B007DD" w:rsidRDefault="00AC30F2" w:rsidP="00B007DD">
      <w:pPr>
        <w:widowControl w:val="0"/>
        <w:spacing w:after="0" w:line="360" w:lineRule="auto"/>
        <w:jc w:val="both"/>
        <w:rPr>
          <w:rFonts w:ascii="Arial" w:hAnsi="Arial" w:cs="Arial"/>
          <w:b/>
          <w:bCs/>
          <w:sz w:val="24"/>
          <w:szCs w:val="24"/>
          <w:u w:val="single"/>
          <w:lang w:val="en-US"/>
        </w:rPr>
      </w:pPr>
      <w:r w:rsidRPr="00B007DD">
        <w:rPr>
          <w:rFonts w:ascii="Arial" w:hAnsi="Arial" w:cs="Arial"/>
          <w:b/>
          <w:bCs/>
          <w:sz w:val="24"/>
          <w:szCs w:val="24"/>
          <w:u w:val="single"/>
          <w:lang w:val="en-US"/>
        </w:rPr>
        <w:t>Conclusion</w:t>
      </w:r>
    </w:p>
    <w:p w14:paraId="152593C2" w14:textId="77777777" w:rsidR="00AC30F2" w:rsidRPr="00B007DD" w:rsidRDefault="00AC30F2" w:rsidP="00B007DD">
      <w:pPr>
        <w:widowControl w:val="0"/>
        <w:spacing w:after="0" w:line="360" w:lineRule="auto"/>
        <w:jc w:val="both"/>
        <w:rPr>
          <w:rFonts w:ascii="Arial" w:hAnsi="Arial" w:cs="Arial"/>
          <w:sz w:val="24"/>
          <w:szCs w:val="24"/>
          <w:lang w:val="en-US"/>
        </w:rPr>
      </w:pPr>
    </w:p>
    <w:p w14:paraId="5DA23D49" w14:textId="2683A729" w:rsidR="00770F7B" w:rsidRPr="00B007DD" w:rsidRDefault="00717109" w:rsidP="00717109">
      <w:pPr>
        <w:pStyle w:val="PlainText"/>
        <w:widowControl w:val="0"/>
        <w:spacing w:line="360" w:lineRule="auto"/>
        <w:ind w:left="360" w:hanging="360"/>
        <w:jc w:val="both"/>
        <w:rPr>
          <w:rFonts w:ascii="Arial" w:hAnsi="Arial" w:cs="Arial"/>
          <w:sz w:val="24"/>
          <w:szCs w:val="24"/>
          <w:lang w:eastAsia="en-GB"/>
        </w:rPr>
      </w:pPr>
      <w:r w:rsidRPr="00B007DD">
        <w:rPr>
          <w:rFonts w:ascii="Arial" w:hAnsi="Arial" w:cs="Arial"/>
          <w:sz w:val="24"/>
          <w:szCs w:val="24"/>
          <w:lang w:eastAsia="en-GB"/>
        </w:rPr>
        <w:t>42.</w:t>
      </w:r>
      <w:r w:rsidRPr="00B007DD">
        <w:rPr>
          <w:rFonts w:ascii="Arial" w:hAnsi="Arial" w:cs="Arial"/>
          <w:sz w:val="24"/>
          <w:szCs w:val="24"/>
          <w:lang w:eastAsia="en-GB"/>
        </w:rPr>
        <w:tab/>
      </w:r>
      <w:r w:rsidR="00770F7B" w:rsidRPr="00B007DD">
        <w:rPr>
          <w:rFonts w:ascii="Arial" w:hAnsi="Arial" w:cs="Arial"/>
          <w:sz w:val="24"/>
          <w:szCs w:val="24"/>
          <w:lang w:eastAsia="en-GB"/>
        </w:rPr>
        <w:t>In all of these circumstance</w:t>
      </w:r>
      <w:r w:rsidR="00255F93" w:rsidRPr="00B007DD">
        <w:rPr>
          <w:rFonts w:ascii="Arial" w:hAnsi="Arial" w:cs="Arial"/>
          <w:sz w:val="24"/>
          <w:szCs w:val="24"/>
          <w:lang w:eastAsia="en-GB"/>
        </w:rPr>
        <w:t>s,</w:t>
      </w:r>
      <w:r w:rsidR="00255F93" w:rsidRPr="00B007DD">
        <w:rPr>
          <w:rFonts w:ascii="Arial" w:hAnsi="Arial" w:cs="Arial"/>
          <w:sz w:val="24"/>
          <w:szCs w:val="24"/>
        </w:rPr>
        <w:t xml:space="preserve"> the procedural and substantive provisions of section 4 of PIE have been complied with, and </w:t>
      </w:r>
      <w:r w:rsidR="00770F7B" w:rsidRPr="00B007DD">
        <w:rPr>
          <w:rFonts w:ascii="Arial" w:hAnsi="Arial" w:cs="Arial"/>
          <w:sz w:val="24"/>
          <w:szCs w:val="24"/>
          <w:lang w:eastAsia="en-GB"/>
        </w:rPr>
        <w:t xml:space="preserve">there </w:t>
      </w:r>
      <w:r w:rsidR="00065C3D" w:rsidRPr="00B007DD">
        <w:rPr>
          <w:rFonts w:ascii="Arial" w:hAnsi="Arial" w:cs="Arial"/>
          <w:sz w:val="24"/>
          <w:szCs w:val="24"/>
          <w:lang w:eastAsia="en-GB"/>
        </w:rPr>
        <w:t>i</w:t>
      </w:r>
      <w:r w:rsidR="00770F7B" w:rsidRPr="00B007DD">
        <w:rPr>
          <w:rFonts w:ascii="Arial" w:hAnsi="Arial" w:cs="Arial"/>
          <w:sz w:val="24"/>
          <w:szCs w:val="24"/>
          <w:lang w:eastAsia="en-GB"/>
        </w:rPr>
        <w:t>s no reason why the eviction of the respondents should not be ordered</w:t>
      </w:r>
      <w:r w:rsidR="00065C3D" w:rsidRPr="00B007DD">
        <w:rPr>
          <w:rFonts w:ascii="Arial" w:hAnsi="Arial" w:cs="Arial"/>
          <w:sz w:val="24"/>
          <w:szCs w:val="24"/>
          <w:lang w:eastAsia="en-GB"/>
        </w:rPr>
        <w:t>.</w:t>
      </w:r>
    </w:p>
    <w:p w14:paraId="3416021F" w14:textId="77777777" w:rsidR="008229BF" w:rsidRPr="00B007DD" w:rsidRDefault="008229BF" w:rsidP="00B007DD">
      <w:pPr>
        <w:widowControl w:val="0"/>
        <w:spacing w:after="0" w:line="360" w:lineRule="auto"/>
        <w:ind w:left="360"/>
        <w:jc w:val="both"/>
        <w:rPr>
          <w:rFonts w:ascii="Arial" w:hAnsi="Arial" w:cs="Arial"/>
          <w:sz w:val="24"/>
          <w:szCs w:val="24"/>
          <w:lang w:eastAsia="en-GB"/>
        </w:rPr>
      </w:pPr>
    </w:p>
    <w:p w14:paraId="4B5C289E" w14:textId="148DFF31" w:rsidR="008229BF" w:rsidRPr="00B007DD" w:rsidRDefault="00717109" w:rsidP="00717109">
      <w:pPr>
        <w:widowControl w:val="0"/>
        <w:spacing w:after="0" w:line="360" w:lineRule="auto"/>
        <w:ind w:left="360" w:hanging="360"/>
        <w:jc w:val="both"/>
        <w:rPr>
          <w:rFonts w:ascii="Arial" w:hAnsi="Arial" w:cs="Arial"/>
          <w:sz w:val="24"/>
          <w:szCs w:val="24"/>
          <w:lang w:eastAsia="en-GB"/>
        </w:rPr>
      </w:pPr>
      <w:r w:rsidRPr="00B007DD">
        <w:rPr>
          <w:rFonts w:ascii="Arial" w:hAnsi="Arial" w:cs="Arial"/>
          <w:sz w:val="24"/>
          <w:szCs w:val="24"/>
          <w:lang w:eastAsia="en-GB"/>
        </w:rPr>
        <w:t>43.</w:t>
      </w:r>
      <w:r w:rsidRPr="00B007DD">
        <w:rPr>
          <w:rFonts w:ascii="Arial" w:hAnsi="Arial" w:cs="Arial"/>
          <w:sz w:val="24"/>
          <w:szCs w:val="24"/>
          <w:lang w:eastAsia="en-GB"/>
        </w:rPr>
        <w:tab/>
      </w:r>
      <w:r w:rsidR="008229BF" w:rsidRPr="00B007DD">
        <w:rPr>
          <w:rFonts w:ascii="Arial" w:hAnsi="Arial" w:cs="Arial"/>
          <w:sz w:val="24"/>
          <w:szCs w:val="24"/>
          <w:lang w:eastAsia="en-GB"/>
        </w:rPr>
        <w:t xml:space="preserve">I </w:t>
      </w:r>
      <w:r w:rsidR="00255F93" w:rsidRPr="00B007DD">
        <w:rPr>
          <w:rFonts w:ascii="Arial" w:hAnsi="Arial" w:cs="Arial"/>
          <w:sz w:val="24"/>
          <w:szCs w:val="24"/>
          <w:lang w:eastAsia="en-GB"/>
        </w:rPr>
        <w:t>intend to</w:t>
      </w:r>
      <w:r w:rsidR="008229BF" w:rsidRPr="00B007DD">
        <w:rPr>
          <w:rFonts w:ascii="Arial" w:hAnsi="Arial" w:cs="Arial"/>
          <w:sz w:val="24"/>
          <w:szCs w:val="24"/>
          <w:lang w:eastAsia="en-GB"/>
        </w:rPr>
        <w:t xml:space="preserve"> provide the respondents with more time to vacate than the </w:t>
      </w:r>
      <w:r w:rsidR="00495D12" w:rsidRPr="00B007DD">
        <w:rPr>
          <w:rFonts w:ascii="Arial" w:hAnsi="Arial" w:cs="Arial"/>
          <w:sz w:val="24"/>
          <w:szCs w:val="24"/>
          <w:lang w:eastAsia="en-GB"/>
        </w:rPr>
        <w:t>Trust</w:t>
      </w:r>
      <w:r w:rsidR="008229BF" w:rsidRPr="00B007DD">
        <w:rPr>
          <w:rFonts w:ascii="Arial" w:hAnsi="Arial" w:cs="Arial"/>
          <w:sz w:val="24"/>
          <w:szCs w:val="24"/>
          <w:lang w:eastAsia="en-GB"/>
        </w:rPr>
        <w:t xml:space="preserve"> argued for.  This </w:t>
      </w:r>
      <w:r w:rsidR="00DF5CEE" w:rsidRPr="00B007DD">
        <w:rPr>
          <w:rFonts w:ascii="Arial" w:hAnsi="Arial" w:cs="Arial"/>
          <w:sz w:val="24"/>
          <w:szCs w:val="24"/>
          <w:lang w:eastAsia="en-GB"/>
        </w:rPr>
        <w:t>i</w:t>
      </w:r>
      <w:r w:rsidR="008229BF" w:rsidRPr="00B007DD">
        <w:rPr>
          <w:rFonts w:ascii="Arial" w:hAnsi="Arial" w:cs="Arial"/>
          <w:sz w:val="24"/>
          <w:szCs w:val="24"/>
          <w:lang w:eastAsia="en-GB"/>
        </w:rPr>
        <w:t xml:space="preserve">s </w:t>
      </w:r>
      <w:r w:rsidR="00DF5CEE" w:rsidRPr="00B007DD">
        <w:rPr>
          <w:rFonts w:ascii="Arial" w:hAnsi="Arial" w:cs="Arial"/>
          <w:sz w:val="24"/>
          <w:szCs w:val="24"/>
          <w:lang w:eastAsia="en-GB"/>
        </w:rPr>
        <w:t xml:space="preserve">because </w:t>
      </w:r>
      <w:r w:rsidR="00065C3D" w:rsidRPr="00B007DD">
        <w:rPr>
          <w:rFonts w:ascii="Arial" w:hAnsi="Arial" w:cs="Arial"/>
          <w:sz w:val="24"/>
          <w:szCs w:val="24"/>
          <w:lang w:eastAsia="en-GB"/>
        </w:rPr>
        <w:t xml:space="preserve">of the respondents’ </w:t>
      </w:r>
      <w:r w:rsidR="00DF5CEE" w:rsidRPr="00B007DD">
        <w:rPr>
          <w:rFonts w:ascii="Arial" w:hAnsi="Arial" w:cs="Arial"/>
          <w:sz w:val="24"/>
          <w:szCs w:val="24"/>
          <w:lang w:eastAsia="en-GB"/>
        </w:rPr>
        <w:t xml:space="preserve">expressed </w:t>
      </w:r>
      <w:r w:rsidR="00065C3D" w:rsidRPr="00B007DD">
        <w:rPr>
          <w:rFonts w:ascii="Arial" w:hAnsi="Arial" w:cs="Arial"/>
          <w:sz w:val="24"/>
          <w:szCs w:val="24"/>
          <w:lang w:eastAsia="en-GB"/>
        </w:rPr>
        <w:t>concern about their children’s schooling</w:t>
      </w:r>
      <w:r w:rsidR="00DF5CEE" w:rsidRPr="00B007DD">
        <w:rPr>
          <w:rFonts w:ascii="Arial" w:hAnsi="Arial" w:cs="Arial"/>
          <w:sz w:val="24"/>
          <w:szCs w:val="24"/>
          <w:lang w:eastAsia="en-GB"/>
        </w:rPr>
        <w:t xml:space="preserve">, and the fact that they have all occupied the property unlawfully for </w:t>
      </w:r>
      <w:r w:rsidR="000737B9" w:rsidRPr="00B007DD">
        <w:rPr>
          <w:rFonts w:ascii="Arial" w:hAnsi="Arial" w:cs="Arial"/>
          <w:sz w:val="24"/>
          <w:szCs w:val="24"/>
          <w:lang w:eastAsia="en-GB"/>
        </w:rPr>
        <w:t>a period of more than a year (having regard to section 4(9) of PIE).</w:t>
      </w:r>
      <w:r w:rsidR="00065C3D" w:rsidRPr="00B007DD">
        <w:rPr>
          <w:rFonts w:ascii="Arial" w:hAnsi="Arial" w:cs="Arial"/>
          <w:sz w:val="24"/>
          <w:szCs w:val="24"/>
          <w:lang w:eastAsia="en-GB"/>
        </w:rPr>
        <w:t xml:space="preserve"> I hope that the additional time will assist them in investigating the possibilities in relation to other accommodation in the vicinity of the children’s present school</w:t>
      </w:r>
      <w:r w:rsidR="00495D12" w:rsidRPr="00B007DD">
        <w:rPr>
          <w:rFonts w:ascii="Arial" w:hAnsi="Arial" w:cs="Arial"/>
          <w:sz w:val="24"/>
          <w:szCs w:val="24"/>
          <w:lang w:eastAsia="en-GB"/>
        </w:rPr>
        <w:t>,</w:t>
      </w:r>
      <w:r w:rsidR="00065C3D" w:rsidRPr="00B007DD">
        <w:rPr>
          <w:rFonts w:ascii="Arial" w:hAnsi="Arial" w:cs="Arial"/>
          <w:sz w:val="24"/>
          <w:szCs w:val="24"/>
          <w:lang w:eastAsia="en-GB"/>
        </w:rPr>
        <w:t xml:space="preserve"> or </w:t>
      </w:r>
      <w:r w:rsidR="00495D12" w:rsidRPr="00B007DD">
        <w:rPr>
          <w:rFonts w:ascii="Arial" w:hAnsi="Arial" w:cs="Arial"/>
          <w:sz w:val="24"/>
          <w:szCs w:val="24"/>
          <w:lang w:eastAsia="en-GB"/>
        </w:rPr>
        <w:t xml:space="preserve">to find </w:t>
      </w:r>
      <w:r w:rsidR="00065C3D" w:rsidRPr="00B007DD">
        <w:rPr>
          <w:rFonts w:ascii="Arial" w:hAnsi="Arial" w:cs="Arial"/>
          <w:sz w:val="24"/>
          <w:szCs w:val="24"/>
          <w:lang w:eastAsia="en-GB"/>
        </w:rPr>
        <w:t>another</w:t>
      </w:r>
      <w:r w:rsidR="00495D12" w:rsidRPr="00B007DD">
        <w:rPr>
          <w:rFonts w:ascii="Arial" w:hAnsi="Arial" w:cs="Arial"/>
          <w:sz w:val="24"/>
          <w:szCs w:val="24"/>
          <w:lang w:eastAsia="en-GB"/>
        </w:rPr>
        <w:t xml:space="preserve"> </w:t>
      </w:r>
      <w:r w:rsidR="00065C3D" w:rsidRPr="00B007DD">
        <w:rPr>
          <w:rFonts w:ascii="Arial" w:hAnsi="Arial" w:cs="Arial"/>
          <w:sz w:val="24"/>
          <w:szCs w:val="24"/>
          <w:lang w:eastAsia="en-GB"/>
        </w:rPr>
        <w:t>school</w:t>
      </w:r>
      <w:r w:rsidR="00495D12" w:rsidRPr="00B007DD">
        <w:rPr>
          <w:rFonts w:ascii="Arial" w:hAnsi="Arial" w:cs="Arial"/>
          <w:sz w:val="24"/>
          <w:szCs w:val="24"/>
          <w:lang w:eastAsia="en-GB"/>
        </w:rPr>
        <w:t xml:space="preserve"> that is accessible</w:t>
      </w:r>
      <w:r w:rsidR="00065C3D" w:rsidRPr="00B007DD">
        <w:rPr>
          <w:rFonts w:ascii="Arial" w:hAnsi="Arial" w:cs="Arial"/>
          <w:sz w:val="24"/>
          <w:szCs w:val="24"/>
          <w:lang w:eastAsia="en-GB"/>
        </w:rPr>
        <w:t>.</w:t>
      </w:r>
      <w:r w:rsidR="008229BF" w:rsidRPr="00B007DD">
        <w:rPr>
          <w:rFonts w:ascii="Arial" w:hAnsi="Arial" w:cs="Arial"/>
          <w:sz w:val="24"/>
          <w:szCs w:val="24"/>
          <w:lang w:eastAsia="en-GB"/>
        </w:rPr>
        <w:t xml:space="preserve"> </w:t>
      </w:r>
    </w:p>
    <w:p w14:paraId="298F0892" w14:textId="77777777" w:rsidR="0067437F" w:rsidRPr="00B007DD" w:rsidRDefault="0067437F" w:rsidP="00B007DD">
      <w:pPr>
        <w:pStyle w:val="ListParagraph"/>
        <w:widowControl w:val="0"/>
        <w:spacing w:after="0" w:line="360" w:lineRule="auto"/>
        <w:jc w:val="both"/>
        <w:rPr>
          <w:rFonts w:ascii="Arial" w:hAnsi="Arial" w:cs="Arial"/>
          <w:sz w:val="24"/>
          <w:szCs w:val="24"/>
          <w:lang w:val="en-US"/>
        </w:rPr>
      </w:pPr>
    </w:p>
    <w:p w14:paraId="6F489457" w14:textId="77777777" w:rsidR="0067437F" w:rsidRPr="00B007DD" w:rsidRDefault="00156226" w:rsidP="00B007DD">
      <w:pPr>
        <w:widowControl w:val="0"/>
        <w:spacing w:after="0" w:line="360" w:lineRule="auto"/>
        <w:jc w:val="both"/>
        <w:rPr>
          <w:rFonts w:ascii="Arial" w:hAnsi="Arial" w:cs="Arial"/>
          <w:b/>
          <w:bCs/>
          <w:sz w:val="24"/>
          <w:szCs w:val="24"/>
          <w:u w:val="single"/>
          <w:lang w:val="en-US"/>
        </w:rPr>
      </w:pPr>
      <w:r w:rsidRPr="00B007DD">
        <w:rPr>
          <w:rFonts w:ascii="Arial" w:hAnsi="Arial" w:cs="Arial"/>
          <w:b/>
          <w:bCs/>
          <w:sz w:val="24"/>
          <w:szCs w:val="24"/>
          <w:u w:val="single"/>
          <w:lang w:val="en-US"/>
        </w:rPr>
        <w:t>Costs</w:t>
      </w:r>
    </w:p>
    <w:p w14:paraId="4E6FBC80" w14:textId="77777777" w:rsidR="00156226" w:rsidRPr="00B007DD" w:rsidRDefault="00156226" w:rsidP="00B007DD">
      <w:pPr>
        <w:pStyle w:val="ListParagraph"/>
        <w:widowControl w:val="0"/>
        <w:spacing w:after="0" w:line="360" w:lineRule="auto"/>
        <w:jc w:val="both"/>
        <w:rPr>
          <w:rFonts w:ascii="Arial" w:hAnsi="Arial" w:cs="Arial"/>
          <w:sz w:val="24"/>
          <w:szCs w:val="24"/>
          <w:lang w:val="en-US"/>
        </w:rPr>
      </w:pPr>
    </w:p>
    <w:p w14:paraId="2F9F4DBF" w14:textId="605AC03E" w:rsidR="00156226" w:rsidRPr="00B007DD" w:rsidRDefault="00717109" w:rsidP="00717109">
      <w:pPr>
        <w:widowControl w:val="0"/>
        <w:spacing w:after="0" w:line="360" w:lineRule="auto"/>
        <w:ind w:left="360" w:hanging="360"/>
        <w:jc w:val="both"/>
        <w:rPr>
          <w:rFonts w:ascii="Arial" w:hAnsi="Arial" w:cs="Arial"/>
          <w:sz w:val="24"/>
          <w:szCs w:val="24"/>
          <w:lang w:eastAsia="en-GB"/>
        </w:rPr>
      </w:pPr>
      <w:r w:rsidRPr="00B007DD">
        <w:rPr>
          <w:rFonts w:ascii="Arial" w:hAnsi="Arial" w:cs="Arial"/>
          <w:sz w:val="24"/>
          <w:szCs w:val="24"/>
          <w:lang w:eastAsia="en-GB"/>
        </w:rPr>
        <w:t>44.</w:t>
      </w:r>
      <w:r w:rsidRPr="00B007DD">
        <w:rPr>
          <w:rFonts w:ascii="Arial" w:hAnsi="Arial" w:cs="Arial"/>
          <w:sz w:val="24"/>
          <w:szCs w:val="24"/>
          <w:lang w:eastAsia="en-GB"/>
        </w:rPr>
        <w:tab/>
      </w:r>
      <w:r w:rsidR="008229BF" w:rsidRPr="00B007DD">
        <w:rPr>
          <w:rFonts w:ascii="Arial" w:hAnsi="Arial" w:cs="Arial"/>
          <w:sz w:val="24"/>
          <w:szCs w:val="24"/>
          <w:lang w:eastAsia="en-GB"/>
        </w:rPr>
        <w:t>It is clear f</w:t>
      </w:r>
      <w:r w:rsidR="00156226" w:rsidRPr="00B007DD">
        <w:rPr>
          <w:rFonts w:ascii="Arial" w:hAnsi="Arial" w:cs="Arial"/>
          <w:sz w:val="24"/>
          <w:szCs w:val="24"/>
          <w:lang w:eastAsia="en-GB"/>
        </w:rPr>
        <w:t>rom what is set out above</w:t>
      </w:r>
      <w:r w:rsidR="008229BF" w:rsidRPr="00B007DD">
        <w:rPr>
          <w:rFonts w:ascii="Arial" w:hAnsi="Arial" w:cs="Arial"/>
          <w:sz w:val="24"/>
          <w:szCs w:val="24"/>
          <w:lang w:eastAsia="en-GB"/>
        </w:rPr>
        <w:t xml:space="preserve"> that</w:t>
      </w:r>
      <w:r w:rsidR="00156226" w:rsidRPr="00B007DD">
        <w:rPr>
          <w:rFonts w:ascii="Arial" w:hAnsi="Arial" w:cs="Arial"/>
          <w:sz w:val="24"/>
          <w:szCs w:val="24"/>
          <w:lang w:eastAsia="en-GB"/>
        </w:rPr>
        <w:t xml:space="preserve"> the respondents have not made out any case that would justify the refusal of the relief sought or that should delay the </w:t>
      </w:r>
      <w:r w:rsidR="00065C3D" w:rsidRPr="00B007DD">
        <w:rPr>
          <w:rFonts w:ascii="Arial" w:hAnsi="Arial" w:cs="Arial"/>
          <w:sz w:val="24"/>
          <w:szCs w:val="24"/>
          <w:lang w:eastAsia="en-GB"/>
        </w:rPr>
        <w:t>Trust’s</w:t>
      </w:r>
      <w:r w:rsidR="00156226" w:rsidRPr="00B007DD">
        <w:rPr>
          <w:rFonts w:ascii="Arial" w:hAnsi="Arial" w:cs="Arial"/>
          <w:sz w:val="24"/>
          <w:szCs w:val="24"/>
          <w:lang w:eastAsia="en-GB"/>
        </w:rPr>
        <w:t xml:space="preserve"> vindication of </w:t>
      </w:r>
      <w:r w:rsidR="00065C3D" w:rsidRPr="00B007DD">
        <w:rPr>
          <w:rFonts w:ascii="Arial" w:hAnsi="Arial" w:cs="Arial"/>
          <w:sz w:val="24"/>
          <w:szCs w:val="24"/>
          <w:lang w:eastAsia="en-GB"/>
        </w:rPr>
        <w:t>its</w:t>
      </w:r>
      <w:r w:rsidR="00156226" w:rsidRPr="00B007DD">
        <w:rPr>
          <w:rFonts w:ascii="Arial" w:hAnsi="Arial" w:cs="Arial"/>
          <w:sz w:val="24"/>
          <w:szCs w:val="24"/>
          <w:lang w:eastAsia="en-GB"/>
        </w:rPr>
        <w:t xml:space="preserve"> property.  </w:t>
      </w:r>
      <w:r w:rsidR="00B007DD">
        <w:rPr>
          <w:rFonts w:ascii="Arial" w:hAnsi="Arial" w:cs="Arial"/>
          <w:sz w:val="24"/>
          <w:szCs w:val="24"/>
          <w:lang w:eastAsia="en-GB"/>
        </w:rPr>
        <w:t>In my view costs should follow the event.</w:t>
      </w:r>
    </w:p>
    <w:p w14:paraId="0D766AA9" w14:textId="77777777" w:rsidR="00156226" w:rsidRPr="00B007DD" w:rsidRDefault="00156226" w:rsidP="00B007DD">
      <w:pPr>
        <w:widowControl w:val="0"/>
        <w:spacing w:after="0" w:line="360" w:lineRule="auto"/>
        <w:ind w:left="360"/>
        <w:jc w:val="both"/>
        <w:rPr>
          <w:rFonts w:ascii="Arial" w:hAnsi="Arial" w:cs="Arial"/>
          <w:sz w:val="24"/>
          <w:szCs w:val="24"/>
          <w:lang w:eastAsia="en-GB"/>
        </w:rPr>
      </w:pPr>
    </w:p>
    <w:p w14:paraId="12E699CF" w14:textId="1E7DEF87" w:rsidR="00EA79A0" w:rsidRPr="00B007DD" w:rsidRDefault="00717109" w:rsidP="00717109">
      <w:pPr>
        <w:widowControl w:val="0"/>
        <w:spacing w:after="0" w:line="360" w:lineRule="auto"/>
        <w:ind w:left="360" w:hanging="360"/>
        <w:jc w:val="both"/>
        <w:rPr>
          <w:rFonts w:ascii="Arial" w:hAnsi="Arial" w:cs="Arial"/>
          <w:sz w:val="24"/>
          <w:szCs w:val="24"/>
          <w:lang w:eastAsia="en-GB"/>
        </w:rPr>
      </w:pPr>
      <w:r w:rsidRPr="00B007DD">
        <w:rPr>
          <w:rFonts w:ascii="Arial" w:hAnsi="Arial" w:cs="Arial"/>
          <w:sz w:val="24"/>
          <w:szCs w:val="24"/>
          <w:lang w:eastAsia="en-GB"/>
        </w:rPr>
        <w:lastRenderedPageBreak/>
        <w:t>45.</w:t>
      </w:r>
      <w:r w:rsidRPr="00B007DD">
        <w:rPr>
          <w:rFonts w:ascii="Arial" w:hAnsi="Arial" w:cs="Arial"/>
          <w:sz w:val="24"/>
          <w:szCs w:val="24"/>
          <w:lang w:eastAsia="en-GB"/>
        </w:rPr>
        <w:tab/>
      </w:r>
      <w:r w:rsidR="00EA79A0" w:rsidRPr="00B007DD">
        <w:rPr>
          <w:rFonts w:ascii="Arial" w:hAnsi="Arial" w:cs="Arial"/>
          <w:b/>
          <w:bCs/>
          <w:sz w:val="24"/>
          <w:szCs w:val="24"/>
          <w:u w:val="single"/>
          <w:lang w:eastAsia="en-GB"/>
        </w:rPr>
        <w:t>Order</w:t>
      </w:r>
    </w:p>
    <w:p w14:paraId="33A74775" w14:textId="77777777" w:rsidR="00EA79A0" w:rsidRPr="00B007DD" w:rsidRDefault="00EA79A0" w:rsidP="00B007DD">
      <w:pPr>
        <w:pStyle w:val="ListParagraph"/>
        <w:spacing w:after="0" w:line="360" w:lineRule="auto"/>
        <w:jc w:val="both"/>
        <w:rPr>
          <w:rFonts w:ascii="Arial" w:hAnsi="Arial" w:cs="Arial"/>
          <w:sz w:val="24"/>
          <w:szCs w:val="24"/>
          <w:lang w:eastAsia="en-GB"/>
        </w:rPr>
      </w:pPr>
    </w:p>
    <w:p w14:paraId="336D2241" w14:textId="59D3695D" w:rsidR="00EA79A0" w:rsidRPr="00B007DD" w:rsidRDefault="00717109" w:rsidP="00717109">
      <w:pPr>
        <w:widowControl w:val="0"/>
        <w:spacing w:after="0" w:line="360" w:lineRule="auto"/>
        <w:ind w:left="360" w:hanging="360"/>
        <w:jc w:val="both"/>
        <w:rPr>
          <w:rFonts w:ascii="Arial" w:hAnsi="Arial" w:cs="Arial"/>
          <w:sz w:val="24"/>
          <w:szCs w:val="24"/>
          <w:lang w:eastAsia="en-GB"/>
        </w:rPr>
      </w:pPr>
      <w:r w:rsidRPr="00B007DD">
        <w:rPr>
          <w:rFonts w:ascii="Arial" w:hAnsi="Arial" w:cs="Arial"/>
          <w:sz w:val="24"/>
          <w:szCs w:val="24"/>
          <w:lang w:eastAsia="en-GB"/>
        </w:rPr>
        <w:t>46.</w:t>
      </w:r>
      <w:r w:rsidRPr="00B007DD">
        <w:rPr>
          <w:rFonts w:ascii="Arial" w:hAnsi="Arial" w:cs="Arial"/>
          <w:sz w:val="24"/>
          <w:szCs w:val="24"/>
          <w:lang w:eastAsia="en-GB"/>
        </w:rPr>
        <w:tab/>
      </w:r>
      <w:r w:rsidR="00EA79A0" w:rsidRPr="00B007DD">
        <w:rPr>
          <w:rFonts w:ascii="Arial" w:hAnsi="Arial" w:cs="Arial"/>
          <w:sz w:val="24"/>
          <w:szCs w:val="24"/>
          <w:lang w:eastAsia="en-GB"/>
        </w:rPr>
        <w:t>I accordingly grant an order in the following terms:</w:t>
      </w:r>
    </w:p>
    <w:p w14:paraId="7CC7EDC7" w14:textId="77777777" w:rsidR="0096268F" w:rsidRPr="00B007DD" w:rsidRDefault="0096268F" w:rsidP="00B007DD">
      <w:pPr>
        <w:pStyle w:val="ListParagraph"/>
        <w:widowControl w:val="0"/>
        <w:spacing w:after="0" w:line="360" w:lineRule="auto"/>
        <w:ind w:left="792"/>
        <w:jc w:val="both"/>
        <w:rPr>
          <w:rFonts w:ascii="Arial" w:hAnsi="Arial" w:cs="Arial"/>
          <w:sz w:val="24"/>
          <w:szCs w:val="24"/>
          <w:lang w:val="en-US"/>
        </w:rPr>
      </w:pPr>
    </w:p>
    <w:p w14:paraId="1CF9E727" w14:textId="6D330854" w:rsidR="00B007DD" w:rsidRPr="00717109" w:rsidRDefault="00717109" w:rsidP="00717109">
      <w:pPr>
        <w:widowControl w:val="0"/>
        <w:spacing w:after="0" w:line="360" w:lineRule="auto"/>
        <w:ind w:left="1080" w:hanging="720"/>
        <w:jc w:val="both"/>
        <w:rPr>
          <w:rFonts w:ascii="Arial" w:hAnsi="Arial" w:cs="Arial"/>
          <w:sz w:val="24"/>
          <w:szCs w:val="24"/>
          <w:lang w:val="en-US"/>
        </w:rPr>
      </w:pPr>
      <w:r>
        <w:rPr>
          <w:rFonts w:ascii="Arial" w:hAnsi="Arial" w:cs="Arial"/>
          <w:sz w:val="24"/>
          <w:szCs w:val="24"/>
          <w:lang w:val="en-US"/>
        </w:rPr>
        <w:t>46.1.</w:t>
      </w:r>
      <w:r>
        <w:rPr>
          <w:rFonts w:ascii="Arial" w:hAnsi="Arial" w:cs="Arial"/>
          <w:sz w:val="24"/>
          <w:szCs w:val="24"/>
          <w:lang w:val="en-US"/>
        </w:rPr>
        <w:tab/>
      </w:r>
      <w:r w:rsidR="00EA79A0" w:rsidRPr="00717109">
        <w:rPr>
          <w:rFonts w:ascii="Arial" w:hAnsi="Arial" w:cs="Arial"/>
          <w:sz w:val="24"/>
          <w:szCs w:val="24"/>
          <w:lang w:val="en-US"/>
        </w:rPr>
        <w:t xml:space="preserve">The first, second and </w:t>
      </w:r>
      <w:r w:rsidR="000F793F" w:rsidRPr="00717109">
        <w:rPr>
          <w:rFonts w:ascii="Arial" w:hAnsi="Arial" w:cs="Arial"/>
          <w:sz w:val="24"/>
          <w:szCs w:val="24"/>
          <w:lang w:val="en-US"/>
        </w:rPr>
        <w:t>third</w:t>
      </w:r>
      <w:r w:rsidR="00EA79A0" w:rsidRPr="00717109">
        <w:rPr>
          <w:rFonts w:ascii="Arial" w:hAnsi="Arial" w:cs="Arial"/>
          <w:sz w:val="24"/>
          <w:szCs w:val="24"/>
          <w:lang w:val="en-US"/>
        </w:rPr>
        <w:t xml:space="preserve"> respondents (“the respondents”)</w:t>
      </w:r>
      <w:r w:rsidR="00BF3571" w:rsidRPr="00717109">
        <w:rPr>
          <w:rFonts w:ascii="Arial" w:hAnsi="Arial" w:cs="Arial"/>
          <w:sz w:val="24"/>
          <w:szCs w:val="24"/>
          <w:lang w:val="en-US"/>
        </w:rPr>
        <w:t>, and all those holding under each of them,</w:t>
      </w:r>
      <w:r w:rsidR="00EA79A0" w:rsidRPr="00717109">
        <w:rPr>
          <w:rFonts w:ascii="Arial" w:hAnsi="Arial" w:cs="Arial"/>
          <w:sz w:val="24"/>
          <w:szCs w:val="24"/>
          <w:lang w:val="en-US"/>
        </w:rPr>
        <w:t xml:space="preserve"> are to vacate the property known as </w:t>
      </w:r>
      <w:r w:rsidR="00B007DD" w:rsidRPr="00717109">
        <w:rPr>
          <w:rFonts w:ascii="Arial" w:hAnsi="Arial" w:cs="Arial"/>
          <w:sz w:val="24"/>
          <w:szCs w:val="24"/>
          <w:lang w:val="en-US"/>
        </w:rPr>
        <w:t>158 Victoria Road (Erf 76111) Southfield, Cape Town</w:t>
      </w:r>
      <w:r w:rsidR="00EA79A0" w:rsidRPr="00717109">
        <w:rPr>
          <w:rFonts w:ascii="Arial" w:hAnsi="Arial" w:cs="Arial"/>
          <w:sz w:val="24"/>
          <w:szCs w:val="24"/>
          <w:lang w:val="en-US"/>
        </w:rPr>
        <w:t xml:space="preserve"> (“the premises”) by no later than </w:t>
      </w:r>
      <w:r w:rsidR="00B007DD" w:rsidRPr="00717109">
        <w:rPr>
          <w:rFonts w:ascii="Arial" w:hAnsi="Arial" w:cs="Arial"/>
          <w:sz w:val="24"/>
          <w:szCs w:val="24"/>
          <w:u w:val="single"/>
          <w:lang w:val="en-US"/>
        </w:rPr>
        <w:t>Fri</w:t>
      </w:r>
      <w:r w:rsidR="00EA79A0" w:rsidRPr="00717109">
        <w:rPr>
          <w:rFonts w:ascii="Arial" w:hAnsi="Arial" w:cs="Arial"/>
          <w:sz w:val="24"/>
          <w:szCs w:val="24"/>
          <w:u w:val="single"/>
          <w:lang w:val="en-US"/>
        </w:rPr>
        <w:t xml:space="preserve">day, </w:t>
      </w:r>
      <w:r w:rsidR="00B007DD" w:rsidRPr="00717109">
        <w:rPr>
          <w:rFonts w:ascii="Arial" w:hAnsi="Arial" w:cs="Arial"/>
          <w:sz w:val="24"/>
          <w:szCs w:val="24"/>
          <w:u w:val="single"/>
          <w:lang w:val="en-US"/>
        </w:rPr>
        <w:t>31</w:t>
      </w:r>
      <w:r w:rsidR="00EA79A0" w:rsidRPr="00717109">
        <w:rPr>
          <w:rFonts w:ascii="Arial" w:hAnsi="Arial" w:cs="Arial"/>
          <w:sz w:val="24"/>
          <w:szCs w:val="24"/>
          <w:u w:val="single"/>
          <w:lang w:val="en-US"/>
        </w:rPr>
        <w:t xml:space="preserve"> March 202</w:t>
      </w:r>
      <w:r w:rsidR="00B007DD" w:rsidRPr="00717109">
        <w:rPr>
          <w:rFonts w:ascii="Arial" w:hAnsi="Arial" w:cs="Arial"/>
          <w:sz w:val="24"/>
          <w:szCs w:val="24"/>
          <w:u w:val="single"/>
          <w:lang w:val="en-US"/>
        </w:rPr>
        <w:t>3</w:t>
      </w:r>
      <w:r w:rsidR="00EA79A0" w:rsidRPr="00717109">
        <w:rPr>
          <w:rFonts w:ascii="Arial" w:hAnsi="Arial" w:cs="Arial"/>
          <w:sz w:val="24"/>
          <w:szCs w:val="24"/>
          <w:lang w:val="en-US"/>
        </w:rPr>
        <w:t>.</w:t>
      </w:r>
    </w:p>
    <w:p w14:paraId="3A258063" w14:textId="77777777" w:rsidR="00B007DD" w:rsidRDefault="00B007DD" w:rsidP="00B007DD">
      <w:pPr>
        <w:pStyle w:val="ListParagraph"/>
        <w:widowControl w:val="0"/>
        <w:spacing w:after="0" w:line="360" w:lineRule="auto"/>
        <w:ind w:left="1080"/>
        <w:jc w:val="both"/>
        <w:rPr>
          <w:rFonts w:ascii="Arial" w:hAnsi="Arial" w:cs="Arial"/>
          <w:sz w:val="24"/>
          <w:szCs w:val="24"/>
          <w:lang w:val="en-US"/>
        </w:rPr>
      </w:pPr>
    </w:p>
    <w:p w14:paraId="4BBB18CD" w14:textId="2CA504F1" w:rsidR="00B007DD" w:rsidRPr="00717109" w:rsidRDefault="00717109" w:rsidP="00717109">
      <w:pPr>
        <w:widowControl w:val="0"/>
        <w:spacing w:after="0" w:line="360" w:lineRule="auto"/>
        <w:ind w:left="1080" w:hanging="720"/>
        <w:jc w:val="both"/>
        <w:rPr>
          <w:rFonts w:ascii="Arial" w:hAnsi="Arial" w:cs="Arial"/>
          <w:sz w:val="24"/>
          <w:szCs w:val="24"/>
          <w:lang w:val="en-US"/>
        </w:rPr>
      </w:pPr>
      <w:r>
        <w:rPr>
          <w:rFonts w:ascii="Arial" w:hAnsi="Arial" w:cs="Arial"/>
          <w:sz w:val="24"/>
          <w:szCs w:val="24"/>
          <w:lang w:val="en-US"/>
        </w:rPr>
        <w:t>46.2.</w:t>
      </w:r>
      <w:r>
        <w:rPr>
          <w:rFonts w:ascii="Arial" w:hAnsi="Arial" w:cs="Arial"/>
          <w:sz w:val="24"/>
          <w:szCs w:val="24"/>
          <w:lang w:val="en-US"/>
        </w:rPr>
        <w:tab/>
      </w:r>
      <w:r w:rsidR="00EA79A0" w:rsidRPr="00717109">
        <w:rPr>
          <w:rFonts w:ascii="Arial" w:hAnsi="Arial" w:cs="Arial"/>
          <w:sz w:val="24"/>
          <w:szCs w:val="24"/>
          <w:lang w:val="en-US"/>
        </w:rPr>
        <w:t xml:space="preserve">In the event of the </w:t>
      </w:r>
      <w:r w:rsidR="00BF3571" w:rsidRPr="00717109">
        <w:rPr>
          <w:rFonts w:ascii="Arial" w:hAnsi="Arial" w:cs="Arial"/>
          <w:sz w:val="24"/>
          <w:szCs w:val="24"/>
          <w:lang w:val="en-US"/>
        </w:rPr>
        <w:t xml:space="preserve">any of the </w:t>
      </w:r>
      <w:r w:rsidR="00EA79A0" w:rsidRPr="00717109">
        <w:rPr>
          <w:rFonts w:ascii="Arial" w:hAnsi="Arial" w:cs="Arial"/>
          <w:sz w:val="24"/>
          <w:szCs w:val="24"/>
          <w:lang w:val="en-US"/>
        </w:rPr>
        <w:t xml:space="preserve">respondents </w:t>
      </w:r>
      <w:r w:rsidR="00BF3571" w:rsidRPr="00717109">
        <w:rPr>
          <w:rFonts w:ascii="Arial" w:hAnsi="Arial" w:cs="Arial"/>
          <w:sz w:val="24"/>
          <w:szCs w:val="24"/>
          <w:lang w:val="en-US"/>
        </w:rPr>
        <w:t xml:space="preserve">(or any of those holding under each of them) </w:t>
      </w:r>
      <w:r w:rsidR="00EA79A0" w:rsidRPr="00717109">
        <w:rPr>
          <w:rFonts w:ascii="Arial" w:hAnsi="Arial" w:cs="Arial"/>
          <w:sz w:val="24"/>
          <w:szCs w:val="24"/>
          <w:lang w:val="en-US"/>
        </w:rPr>
        <w:t xml:space="preserve">failing to vacate the premises by </w:t>
      </w:r>
      <w:r w:rsidR="00B007DD" w:rsidRPr="00717109">
        <w:rPr>
          <w:rFonts w:ascii="Arial" w:hAnsi="Arial" w:cs="Arial"/>
          <w:sz w:val="24"/>
          <w:szCs w:val="24"/>
          <w:u w:val="single"/>
          <w:lang w:val="en-US"/>
        </w:rPr>
        <w:t>Fri</w:t>
      </w:r>
      <w:r w:rsidR="00EA79A0" w:rsidRPr="00717109">
        <w:rPr>
          <w:rFonts w:ascii="Arial" w:hAnsi="Arial" w:cs="Arial"/>
          <w:sz w:val="24"/>
          <w:szCs w:val="24"/>
          <w:u w:val="single"/>
          <w:lang w:val="en-US"/>
        </w:rPr>
        <w:t xml:space="preserve">day, </w:t>
      </w:r>
      <w:r w:rsidR="00B007DD" w:rsidRPr="00717109">
        <w:rPr>
          <w:rFonts w:ascii="Arial" w:hAnsi="Arial" w:cs="Arial"/>
          <w:sz w:val="24"/>
          <w:szCs w:val="24"/>
          <w:u w:val="single"/>
          <w:lang w:val="en-US"/>
        </w:rPr>
        <w:t>31</w:t>
      </w:r>
      <w:r w:rsidR="00EA79A0" w:rsidRPr="00717109">
        <w:rPr>
          <w:rFonts w:ascii="Arial" w:hAnsi="Arial" w:cs="Arial"/>
          <w:sz w:val="24"/>
          <w:szCs w:val="24"/>
          <w:u w:val="single"/>
          <w:lang w:val="en-US"/>
        </w:rPr>
        <w:t xml:space="preserve"> March 202</w:t>
      </w:r>
      <w:r w:rsidR="00B007DD" w:rsidRPr="00717109">
        <w:rPr>
          <w:rFonts w:ascii="Arial" w:hAnsi="Arial" w:cs="Arial"/>
          <w:sz w:val="24"/>
          <w:szCs w:val="24"/>
          <w:u w:val="single"/>
          <w:lang w:val="en-US"/>
        </w:rPr>
        <w:t>3</w:t>
      </w:r>
      <w:r w:rsidR="00EA79A0" w:rsidRPr="00717109">
        <w:rPr>
          <w:rFonts w:ascii="Arial" w:hAnsi="Arial" w:cs="Arial"/>
          <w:sz w:val="24"/>
          <w:szCs w:val="24"/>
          <w:lang w:val="en-US"/>
        </w:rPr>
        <w:t xml:space="preserve">, then the Sheriff of this Court is directed and authorized to evict </w:t>
      </w:r>
      <w:r w:rsidR="00BF3571" w:rsidRPr="00717109">
        <w:rPr>
          <w:rFonts w:ascii="Arial" w:hAnsi="Arial" w:cs="Arial"/>
          <w:sz w:val="24"/>
          <w:szCs w:val="24"/>
          <w:lang w:val="en-US"/>
        </w:rPr>
        <w:t>such</w:t>
      </w:r>
      <w:r w:rsidR="00EA79A0" w:rsidRPr="00717109">
        <w:rPr>
          <w:rFonts w:ascii="Arial" w:hAnsi="Arial" w:cs="Arial"/>
          <w:sz w:val="24"/>
          <w:szCs w:val="24"/>
          <w:lang w:val="en-US"/>
        </w:rPr>
        <w:t xml:space="preserve"> respondents</w:t>
      </w:r>
      <w:r w:rsidR="00BF3571" w:rsidRPr="00717109">
        <w:rPr>
          <w:rFonts w:ascii="Arial" w:hAnsi="Arial" w:cs="Arial"/>
          <w:sz w:val="24"/>
          <w:szCs w:val="24"/>
          <w:lang w:val="en-US"/>
        </w:rPr>
        <w:t xml:space="preserve"> or other persons</w:t>
      </w:r>
      <w:r w:rsidR="00EA79A0" w:rsidRPr="00717109">
        <w:rPr>
          <w:rFonts w:ascii="Arial" w:hAnsi="Arial" w:cs="Arial"/>
          <w:sz w:val="24"/>
          <w:szCs w:val="24"/>
          <w:lang w:val="en-US"/>
        </w:rPr>
        <w:t xml:space="preserve"> from the premises.</w:t>
      </w:r>
    </w:p>
    <w:p w14:paraId="63B34B35" w14:textId="77777777" w:rsidR="00B007DD" w:rsidRPr="00B007DD" w:rsidRDefault="00B007DD" w:rsidP="00B007DD">
      <w:pPr>
        <w:pStyle w:val="ListParagraph"/>
        <w:spacing w:after="0" w:line="360" w:lineRule="auto"/>
        <w:rPr>
          <w:rFonts w:ascii="Arial" w:hAnsi="Arial" w:cs="Arial"/>
          <w:sz w:val="24"/>
          <w:szCs w:val="24"/>
          <w:lang w:val="en-US"/>
        </w:rPr>
      </w:pPr>
    </w:p>
    <w:p w14:paraId="70592F2E" w14:textId="2A3B9AF2" w:rsidR="00B007DD" w:rsidRPr="00717109" w:rsidRDefault="00717109" w:rsidP="00717109">
      <w:pPr>
        <w:widowControl w:val="0"/>
        <w:spacing w:after="0" w:line="360" w:lineRule="auto"/>
        <w:ind w:left="1080" w:hanging="720"/>
        <w:jc w:val="both"/>
        <w:rPr>
          <w:rFonts w:ascii="Arial" w:hAnsi="Arial" w:cs="Arial"/>
          <w:sz w:val="24"/>
          <w:szCs w:val="24"/>
          <w:lang w:val="en-US"/>
        </w:rPr>
      </w:pPr>
      <w:r>
        <w:rPr>
          <w:rFonts w:ascii="Arial" w:hAnsi="Arial" w:cs="Arial"/>
          <w:sz w:val="24"/>
          <w:szCs w:val="24"/>
          <w:lang w:val="en-US"/>
        </w:rPr>
        <w:t>46.3.</w:t>
      </w:r>
      <w:r>
        <w:rPr>
          <w:rFonts w:ascii="Arial" w:hAnsi="Arial" w:cs="Arial"/>
          <w:sz w:val="24"/>
          <w:szCs w:val="24"/>
          <w:lang w:val="en-US"/>
        </w:rPr>
        <w:tab/>
      </w:r>
      <w:r w:rsidR="00EA79A0" w:rsidRPr="00717109">
        <w:rPr>
          <w:rFonts w:ascii="Arial" w:hAnsi="Arial" w:cs="Arial"/>
          <w:sz w:val="24"/>
          <w:szCs w:val="24"/>
          <w:lang w:val="en-US"/>
        </w:rPr>
        <w:t xml:space="preserve">The Sheriff is authorized and directed to employ the services of the South African Police Service to assist him, if it is necessary to do so, to remove the respondents </w:t>
      </w:r>
      <w:r w:rsidR="00BF3571" w:rsidRPr="00717109">
        <w:rPr>
          <w:rFonts w:ascii="Arial" w:hAnsi="Arial" w:cs="Arial"/>
          <w:sz w:val="24"/>
          <w:szCs w:val="24"/>
          <w:lang w:val="en-US"/>
        </w:rPr>
        <w:t xml:space="preserve">and those holding under each of them </w:t>
      </w:r>
      <w:r w:rsidR="00EA79A0" w:rsidRPr="00717109">
        <w:rPr>
          <w:rFonts w:ascii="Arial" w:hAnsi="Arial" w:cs="Arial"/>
          <w:sz w:val="24"/>
          <w:szCs w:val="24"/>
          <w:lang w:val="en-US"/>
        </w:rPr>
        <w:t>from the premises.</w:t>
      </w:r>
    </w:p>
    <w:p w14:paraId="2873EC60" w14:textId="77777777" w:rsidR="00B007DD" w:rsidRPr="00B007DD" w:rsidRDefault="00B007DD" w:rsidP="00B007DD">
      <w:pPr>
        <w:pStyle w:val="ListParagraph"/>
        <w:spacing w:after="0" w:line="360" w:lineRule="auto"/>
        <w:rPr>
          <w:rFonts w:ascii="Arial" w:hAnsi="Arial" w:cs="Arial"/>
          <w:sz w:val="24"/>
          <w:szCs w:val="24"/>
          <w:lang w:val="en-US"/>
        </w:rPr>
      </w:pPr>
    </w:p>
    <w:p w14:paraId="023FF1AD" w14:textId="7721D782" w:rsidR="00EA79A0" w:rsidRPr="00717109" w:rsidRDefault="00717109" w:rsidP="00717109">
      <w:pPr>
        <w:widowControl w:val="0"/>
        <w:spacing w:after="0" w:line="360" w:lineRule="auto"/>
        <w:ind w:left="1080" w:hanging="720"/>
        <w:jc w:val="both"/>
        <w:rPr>
          <w:rFonts w:ascii="Arial" w:hAnsi="Arial" w:cs="Arial"/>
          <w:sz w:val="24"/>
          <w:szCs w:val="24"/>
          <w:lang w:val="en-US"/>
        </w:rPr>
      </w:pPr>
      <w:r w:rsidRPr="00B007DD">
        <w:rPr>
          <w:rFonts w:ascii="Arial" w:hAnsi="Arial" w:cs="Arial"/>
          <w:sz w:val="24"/>
          <w:szCs w:val="24"/>
          <w:lang w:val="en-US"/>
        </w:rPr>
        <w:t>46.4.</w:t>
      </w:r>
      <w:r w:rsidRPr="00B007DD">
        <w:rPr>
          <w:rFonts w:ascii="Arial" w:hAnsi="Arial" w:cs="Arial"/>
          <w:sz w:val="24"/>
          <w:szCs w:val="24"/>
          <w:lang w:val="en-US"/>
        </w:rPr>
        <w:tab/>
      </w:r>
      <w:r w:rsidR="00EA79A0" w:rsidRPr="00717109">
        <w:rPr>
          <w:rFonts w:ascii="Arial" w:hAnsi="Arial" w:cs="Arial"/>
          <w:sz w:val="24"/>
          <w:szCs w:val="24"/>
          <w:lang w:val="en-US"/>
        </w:rPr>
        <w:t xml:space="preserve">The respondents are to pay the costs of the application jointly and severally, the one paying, the other to be absolved, on the scale as between </w:t>
      </w:r>
      <w:r w:rsidR="000F793F" w:rsidRPr="00717109">
        <w:rPr>
          <w:rFonts w:ascii="Arial" w:hAnsi="Arial" w:cs="Arial"/>
          <w:sz w:val="24"/>
          <w:szCs w:val="24"/>
          <w:lang w:val="en-US"/>
        </w:rPr>
        <w:t>party and party</w:t>
      </w:r>
      <w:r w:rsidR="00EA79A0" w:rsidRPr="00717109">
        <w:rPr>
          <w:rFonts w:ascii="Arial" w:hAnsi="Arial" w:cs="Arial"/>
          <w:sz w:val="24"/>
          <w:szCs w:val="24"/>
          <w:lang w:val="en-US"/>
        </w:rPr>
        <w:t>.</w:t>
      </w:r>
    </w:p>
    <w:p w14:paraId="6A27224F" w14:textId="77777777" w:rsidR="00156226" w:rsidRPr="00B007DD" w:rsidRDefault="00156226" w:rsidP="00B007DD">
      <w:pPr>
        <w:pStyle w:val="ListParagraph"/>
        <w:widowControl w:val="0"/>
        <w:spacing w:after="0" w:line="360" w:lineRule="auto"/>
        <w:ind w:left="360"/>
        <w:jc w:val="both"/>
        <w:rPr>
          <w:rFonts w:ascii="Arial" w:hAnsi="Arial" w:cs="Arial"/>
          <w:sz w:val="24"/>
          <w:szCs w:val="24"/>
          <w:lang w:val="en-US"/>
        </w:rPr>
      </w:pPr>
    </w:p>
    <w:p w14:paraId="7A5C0DD6" w14:textId="77777777" w:rsidR="00127873" w:rsidRPr="00B007DD" w:rsidRDefault="00127873" w:rsidP="00B007DD">
      <w:pPr>
        <w:widowControl w:val="0"/>
        <w:spacing w:after="0" w:line="360" w:lineRule="auto"/>
        <w:ind w:left="5040" w:firstLine="720"/>
        <w:jc w:val="both"/>
        <w:rPr>
          <w:rFonts w:ascii="Arial" w:hAnsi="Arial" w:cs="Arial"/>
          <w:sz w:val="24"/>
          <w:szCs w:val="24"/>
          <w:lang w:val="en-US"/>
        </w:rPr>
      </w:pPr>
      <w:r w:rsidRPr="00B007DD">
        <w:rPr>
          <w:rFonts w:ascii="Arial" w:hAnsi="Arial" w:cs="Arial"/>
          <w:sz w:val="24"/>
          <w:szCs w:val="24"/>
          <w:lang w:val="en-US"/>
        </w:rPr>
        <w:t>_______________________</w:t>
      </w:r>
    </w:p>
    <w:p w14:paraId="388BB31E" w14:textId="77777777" w:rsidR="00127873" w:rsidRPr="00B007DD" w:rsidRDefault="0067437F" w:rsidP="00B007DD">
      <w:pPr>
        <w:widowControl w:val="0"/>
        <w:spacing w:after="0" w:line="360" w:lineRule="auto"/>
        <w:ind w:left="5040" w:firstLine="720"/>
        <w:jc w:val="both"/>
        <w:rPr>
          <w:rFonts w:ascii="Arial" w:hAnsi="Arial" w:cs="Arial"/>
          <w:b/>
          <w:bCs/>
          <w:sz w:val="24"/>
          <w:szCs w:val="24"/>
          <w:lang w:val="en-US"/>
        </w:rPr>
      </w:pPr>
      <w:r w:rsidRPr="00B007DD">
        <w:rPr>
          <w:rFonts w:ascii="Arial" w:hAnsi="Arial" w:cs="Arial"/>
          <w:b/>
          <w:bCs/>
          <w:sz w:val="24"/>
          <w:szCs w:val="24"/>
          <w:lang w:val="en-US"/>
        </w:rPr>
        <w:t>P. S. VAN ZYL</w:t>
      </w:r>
    </w:p>
    <w:p w14:paraId="626360C9" w14:textId="77777777" w:rsidR="0067437F" w:rsidRPr="00B007DD" w:rsidRDefault="0067437F" w:rsidP="00B007DD">
      <w:pPr>
        <w:widowControl w:val="0"/>
        <w:spacing w:after="0" w:line="360" w:lineRule="auto"/>
        <w:ind w:left="5760"/>
        <w:jc w:val="both"/>
        <w:rPr>
          <w:rFonts w:ascii="Arial" w:hAnsi="Arial" w:cs="Arial"/>
          <w:sz w:val="24"/>
          <w:szCs w:val="24"/>
          <w:lang w:val="en-US"/>
        </w:rPr>
      </w:pPr>
      <w:r w:rsidRPr="00B007DD">
        <w:rPr>
          <w:rFonts w:ascii="Arial" w:hAnsi="Arial" w:cs="Arial"/>
          <w:sz w:val="24"/>
          <w:szCs w:val="24"/>
          <w:lang w:val="en-US"/>
        </w:rPr>
        <w:t>Acting judge of the High Court</w:t>
      </w:r>
    </w:p>
    <w:p w14:paraId="1984E586" w14:textId="77777777" w:rsidR="0067437F" w:rsidRPr="00B007DD" w:rsidRDefault="0067437F" w:rsidP="00B007DD">
      <w:pPr>
        <w:widowControl w:val="0"/>
        <w:spacing w:after="0" w:line="360" w:lineRule="auto"/>
        <w:jc w:val="both"/>
        <w:rPr>
          <w:rFonts w:ascii="Arial" w:hAnsi="Arial" w:cs="Arial"/>
          <w:sz w:val="24"/>
          <w:szCs w:val="24"/>
          <w:lang w:val="en-US"/>
        </w:rPr>
      </w:pPr>
    </w:p>
    <w:p w14:paraId="1A660BBE" w14:textId="77777777" w:rsidR="0067437F" w:rsidRPr="00B007DD" w:rsidRDefault="0067437F" w:rsidP="00B007DD">
      <w:pPr>
        <w:widowControl w:val="0"/>
        <w:spacing w:after="0" w:line="360" w:lineRule="auto"/>
        <w:jc w:val="both"/>
        <w:rPr>
          <w:rFonts w:ascii="Arial" w:hAnsi="Arial" w:cs="Arial"/>
          <w:b/>
          <w:bCs/>
          <w:sz w:val="24"/>
          <w:szCs w:val="24"/>
          <w:u w:val="single"/>
          <w:lang w:val="en-US"/>
        </w:rPr>
      </w:pPr>
      <w:r w:rsidRPr="00B007DD">
        <w:rPr>
          <w:rFonts w:ascii="Arial" w:hAnsi="Arial" w:cs="Arial"/>
          <w:b/>
          <w:bCs/>
          <w:sz w:val="24"/>
          <w:szCs w:val="24"/>
          <w:u w:val="single"/>
          <w:lang w:val="en-US"/>
        </w:rPr>
        <w:t>Appearances:</w:t>
      </w:r>
    </w:p>
    <w:p w14:paraId="57DD2521" w14:textId="77777777" w:rsidR="0067437F" w:rsidRPr="00B007DD" w:rsidRDefault="0067437F" w:rsidP="00B007DD">
      <w:pPr>
        <w:widowControl w:val="0"/>
        <w:spacing w:after="0" w:line="360" w:lineRule="auto"/>
        <w:jc w:val="both"/>
        <w:rPr>
          <w:rFonts w:ascii="Arial" w:hAnsi="Arial" w:cs="Arial"/>
          <w:sz w:val="24"/>
          <w:szCs w:val="24"/>
          <w:lang w:val="en-US"/>
        </w:rPr>
      </w:pPr>
    </w:p>
    <w:p w14:paraId="59E64A2A" w14:textId="77777777" w:rsidR="0067437F" w:rsidRPr="00B007DD" w:rsidRDefault="0067437F" w:rsidP="00B007DD">
      <w:pPr>
        <w:widowControl w:val="0"/>
        <w:spacing w:after="0" w:line="360" w:lineRule="auto"/>
        <w:ind w:left="2880" w:hanging="2880"/>
        <w:jc w:val="both"/>
        <w:rPr>
          <w:rFonts w:ascii="Arial" w:hAnsi="Arial" w:cs="Arial"/>
          <w:sz w:val="24"/>
          <w:szCs w:val="24"/>
          <w:lang w:val="en-US"/>
        </w:rPr>
      </w:pPr>
      <w:r w:rsidRPr="00B007DD">
        <w:rPr>
          <w:rFonts w:ascii="Arial" w:hAnsi="Arial" w:cs="Arial"/>
          <w:b/>
          <w:bCs/>
          <w:sz w:val="24"/>
          <w:szCs w:val="24"/>
          <w:lang w:val="en-US"/>
        </w:rPr>
        <w:t>For the applicant:</w:t>
      </w:r>
      <w:r w:rsidRPr="00B007DD">
        <w:rPr>
          <w:rFonts w:ascii="Arial" w:hAnsi="Arial" w:cs="Arial"/>
          <w:sz w:val="24"/>
          <w:szCs w:val="24"/>
          <w:lang w:val="en-US"/>
        </w:rPr>
        <w:t xml:space="preserve"> </w:t>
      </w:r>
      <w:r w:rsidR="000F793F" w:rsidRPr="00B007DD">
        <w:rPr>
          <w:rFonts w:ascii="Arial" w:hAnsi="Arial" w:cs="Arial"/>
          <w:sz w:val="24"/>
          <w:szCs w:val="24"/>
          <w:lang w:val="en-US"/>
        </w:rPr>
        <w:tab/>
        <w:t>P. Torrington</w:t>
      </w:r>
      <w:r w:rsidRPr="00B007DD">
        <w:rPr>
          <w:rFonts w:ascii="Arial" w:hAnsi="Arial" w:cs="Arial"/>
          <w:sz w:val="24"/>
          <w:szCs w:val="24"/>
          <w:lang w:val="en-US"/>
        </w:rPr>
        <w:t xml:space="preserve">, instructed by </w:t>
      </w:r>
      <w:r w:rsidR="000F793F" w:rsidRPr="00B007DD">
        <w:rPr>
          <w:rFonts w:ascii="Arial" w:hAnsi="Arial" w:cs="Arial"/>
          <w:sz w:val="24"/>
          <w:szCs w:val="24"/>
          <w:lang w:val="en-US"/>
        </w:rPr>
        <w:t>Butler Blanckenberg Nielsen Safodien</w:t>
      </w:r>
    </w:p>
    <w:p w14:paraId="72B80BAA" w14:textId="77777777" w:rsidR="000F793F" w:rsidRPr="00B007DD" w:rsidRDefault="000F793F" w:rsidP="00B007DD">
      <w:pPr>
        <w:widowControl w:val="0"/>
        <w:spacing w:after="0" w:line="360" w:lineRule="auto"/>
        <w:jc w:val="both"/>
        <w:rPr>
          <w:rFonts w:ascii="Arial" w:hAnsi="Arial" w:cs="Arial"/>
          <w:sz w:val="24"/>
          <w:szCs w:val="24"/>
          <w:lang w:val="en-US"/>
        </w:rPr>
      </w:pPr>
    </w:p>
    <w:p w14:paraId="19A473DE" w14:textId="77777777" w:rsidR="0067437F" w:rsidRPr="00B007DD" w:rsidRDefault="0067437F" w:rsidP="00B007DD">
      <w:pPr>
        <w:widowControl w:val="0"/>
        <w:spacing w:after="0" w:line="360" w:lineRule="auto"/>
        <w:jc w:val="both"/>
        <w:rPr>
          <w:rFonts w:ascii="Arial" w:hAnsi="Arial" w:cs="Arial"/>
          <w:b/>
          <w:bCs/>
          <w:sz w:val="24"/>
          <w:szCs w:val="24"/>
          <w:lang w:val="en-US"/>
        </w:rPr>
      </w:pPr>
      <w:r w:rsidRPr="00B007DD">
        <w:rPr>
          <w:rFonts w:ascii="Arial" w:hAnsi="Arial" w:cs="Arial"/>
          <w:b/>
          <w:bCs/>
          <w:sz w:val="24"/>
          <w:szCs w:val="24"/>
          <w:lang w:val="en-US"/>
        </w:rPr>
        <w:t xml:space="preserve">The first, second and </w:t>
      </w:r>
      <w:r w:rsidR="000F793F" w:rsidRPr="00B007DD">
        <w:rPr>
          <w:rFonts w:ascii="Arial" w:hAnsi="Arial" w:cs="Arial"/>
          <w:b/>
          <w:bCs/>
          <w:sz w:val="24"/>
          <w:szCs w:val="24"/>
          <w:lang w:val="en-US"/>
        </w:rPr>
        <w:t>third</w:t>
      </w:r>
      <w:r w:rsidRPr="00B007DD">
        <w:rPr>
          <w:rFonts w:ascii="Arial" w:hAnsi="Arial" w:cs="Arial"/>
          <w:b/>
          <w:bCs/>
          <w:sz w:val="24"/>
          <w:szCs w:val="24"/>
          <w:lang w:val="en-US"/>
        </w:rPr>
        <w:t xml:space="preserve"> respondents in person</w:t>
      </w:r>
    </w:p>
    <w:p w14:paraId="54FDCFE8" w14:textId="77777777" w:rsidR="00B007DD" w:rsidRPr="00495D12" w:rsidRDefault="00B007DD">
      <w:pPr>
        <w:widowControl w:val="0"/>
        <w:spacing w:after="0" w:line="360" w:lineRule="auto"/>
        <w:jc w:val="both"/>
        <w:rPr>
          <w:rFonts w:ascii="Arial" w:hAnsi="Arial" w:cs="Arial"/>
          <w:b/>
          <w:bCs/>
          <w:sz w:val="24"/>
          <w:szCs w:val="24"/>
          <w:lang w:val="en-US"/>
        </w:rPr>
      </w:pPr>
    </w:p>
    <w:sectPr w:rsidR="00B007DD" w:rsidRPr="00495D1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3C367" w14:textId="77777777" w:rsidR="00DF190D" w:rsidRDefault="00DF190D" w:rsidP="00A248BA">
      <w:pPr>
        <w:spacing w:after="0" w:line="240" w:lineRule="auto"/>
      </w:pPr>
      <w:r>
        <w:separator/>
      </w:r>
    </w:p>
  </w:endnote>
  <w:endnote w:type="continuationSeparator" w:id="0">
    <w:p w14:paraId="73696F74" w14:textId="77777777" w:rsidR="00DF190D" w:rsidRDefault="00DF190D" w:rsidP="00A2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997E8" w14:textId="77777777" w:rsidR="00DF190D" w:rsidRDefault="00DF190D" w:rsidP="00A248BA">
      <w:pPr>
        <w:spacing w:after="0" w:line="240" w:lineRule="auto"/>
      </w:pPr>
      <w:r>
        <w:separator/>
      </w:r>
    </w:p>
  </w:footnote>
  <w:footnote w:type="continuationSeparator" w:id="0">
    <w:p w14:paraId="690DDEF1" w14:textId="77777777" w:rsidR="00DF190D" w:rsidRDefault="00DF190D" w:rsidP="00A24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307841"/>
      <w:docPartObj>
        <w:docPartGallery w:val="Page Numbers (Top of Page)"/>
        <w:docPartUnique/>
      </w:docPartObj>
    </w:sdtPr>
    <w:sdtEndPr>
      <w:rPr>
        <w:noProof/>
      </w:rPr>
    </w:sdtEndPr>
    <w:sdtContent>
      <w:p w14:paraId="060AC130" w14:textId="3B265B03" w:rsidR="00A248BA" w:rsidRDefault="00A248BA">
        <w:pPr>
          <w:pStyle w:val="Header"/>
          <w:jc w:val="center"/>
        </w:pPr>
        <w:r>
          <w:fldChar w:fldCharType="begin"/>
        </w:r>
        <w:r>
          <w:instrText xml:space="preserve"> PAGE   \* MERGEFORMAT </w:instrText>
        </w:r>
        <w:r>
          <w:fldChar w:fldCharType="separate"/>
        </w:r>
        <w:r w:rsidR="00717109">
          <w:rPr>
            <w:noProof/>
          </w:rPr>
          <w:t>1</w:t>
        </w:r>
        <w:r>
          <w:rPr>
            <w:noProof/>
          </w:rPr>
          <w:fldChar w:fldCharType="end"/>
        </w:r>
      </w:p>
    </w:sdtContent>
  </w:sdt>
  <w:p w14:paraId="65A1FFD0" w14:textId="77777777" w:rsidR="00A248BA" w:rsidRDefault="00A248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EE70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74204"/>
    <w:multiLevelType w:val="hybridMultilevel"/>
    <w:tmpl w:val="E99C899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7461F7"/>
    <w:multiLevelType w:val="multilevel"/>
    <w:tmpl w:val="FCAE564C"/>
    <w:lvl w:ilvl="0">
      <w:start w:val="1"/>
      <w:numFmt w:val="decimal"/>
      <w:pStyle w:val="Heading4"/>
      <w:lvlText w:val="%1"/>
      <w:lvlJc w:val="left"/>
      <w:pPr>
        <w:tabs>
          <w:tab w:val="num" w:pos="567"/>
        </w:tabs>
        <w:ind w:left="567" w:hanging="567"/>
      </w:pPr>
      <w:rPr>
        <w:rFonts w:hint="default"/>
      </w:rPr>
    </w:lvl>
    <w:lvl w:ilvl="1">
      <w:start w:val="1"/>
      <w:numFmt w:val="decimal"/>
      <w:lvlText w:val="%1.%2"/>
      <w:lvlJc w:val="left"/>
      <w:pPr>
        <w:tabs>
          <w:tab w:val="num" w:pos="1701"/>
        </w:tabs>
        <w:ind w:left="1701" w:hanging="1134"/>
      </w:pPr>
      <w:rPr>
        <w:rFonts w:hint="default"/>
      </w:rPr>
    </w:lvl>
    <w:lvl w:ilvl="2">
      <w:start w:val="1"/>
      <w:numFmt w:val="decimal"/>
      <w:lvlText w:val="%1.%2.%3"/>
      <w:lvlJc w:val="left"/>
      <w:pPr>
        <w:tabs>
          <w:tab w:val="num" w:pos="2268"/>
        </w:tabs>
        <w:ind w:left="2268" w:hanging="1701"/>
      </w:pPr>
      <w:rPr>
        <w:rFonts w:hint="default"/>
      </w:rPr>
    </w:lvl>
    <w:lvl w:ilvl="3">
      <w:start w:val="1"/>
      <w:numFmt w:val="decimal"/>
      <w:lvlText w:val="%1.%2.%3.%4"/>
      <w:lvlJc w:val="left"/>
      <w:pPr>
        <w:tabs>
          <w:tab w:val="num" w:pos="2835"/>
        </w:tabs>
        <w:ind w:left="2835" w:hanging="28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0A7996"/>
    <w:multiLevelType w:val="hybridMultilevel"/>
    <w:tmpl w:val="A09AC56C"/>
    <w:lvl w:ilvl="0" w:tplc="1C090017">
      <w:start w:val="1"/>
      <w:numFmt w:val="lowerLetter"/>
      <w:lvlText w:val="%1)"/>
      <w:lvlJc w:val="left"/>
      <w:pPr>
        <w:ind w:left="1352" w:hanging="360"/>
      </w:pPr>
      <w:rPr>
        <w:rFonts w:hint="default"/>
      </w:rPr>
    </w:lvl>
    <w:lvl w:ilvl="1" w:tplc="1C090019" w:tentative="1">
      <w:start w:val="1"/>
      <w:numFmt w:val="lowerLetter"/>
      <w:lvlText w:val="%2."/>
      <w:lvlJc w:val="left"/>
      <w:pPr>
        <w:ind w:left="2072" w:hanging="360"/>
      </w:pPr>
    </w:lvl>
    <w:lvl w:ilvl="2" w:tplc="1C09001B" w:tentative="1">
      <w:start w:val="1"/>
      <w:numFmt w:val="lowerRoman"/>
      <w:lvlText w:val="%3."/>
      <w:lvlJc w:val="right"/>
      <w:pPr>
        <w:ind w:left="2792" w:hanging="180"/>
      </w:pPr>
    </w:lvl>
    <w:lvl w:ilvl="3" w:tplc="1C09000F" w:tentative="1">
      <w:start w:val="1"/>
      <w:numFmt w:val="decimal"/>
      <w:lvlText w:val="%4."/>
      <w:lvlJc w:val="left"/>
      <w:pPr>
        <w:ind w:left="3512" w:hanging="360"/>
      </w:pPr>
    </w:lvl>
    <w:lvl w:ilvl="4" w:tplc="1C090019" w:tentative="1">
      <w:start w:val="1"/>
      <w:numFmt w:val="lowerLetter"/>
      <w:lvlText w:val="%5."/>
      <w:lvlJc w:val="left"/>
      <w:pPr>
        <w:ind w:left="4232" w:hanging="360"/>
      </w:pPr>
    </w:lvl>
    <w:lvl w:ilvl="5" w:tplc="1C09001B" w:tentative="1">
      <w:start w:val="1"/>
      <w:numFmt w:val="lowerRoman"/>
      <w:lvlText w:val="%6."/>
      <w:lvlJc w:val="right"/>
      <w:pPr>
        <w:ind w:left="4952" w:hanging="180"/>
      </w:pPr>
    </w:lvl>
    <w:lvl w:ilvl="6" w:tplc="1C09000F" w:tentative="1">
      <w:start w:val="1"/>
      <w:numFmt w:val="decimal"/>
      <w:lvlText w:val="%7."/>
      <w:lvlJc w:val="left"/>
      <w:pPr>
        <w:ind w:left="5672" w:hanging="360"/>
      </w:pPr>
    </w:lvl>
    <w:lvl w:ilvl="7" w:tplc="1C090019" w:tentative="1">
      <w:start w:val="1"/>
      <w:numFmt w:val="lowerLetter"/>
      <w:lvlText w:val="%8."/>
      <w:lvlJc w:val="left"/>
      <w:pPr>
        <w:ind w:left="6392" w:hanging="360"/>
      </w:pPr>
    </w:lvl>
    <w:lvl w:ilvl="8" w:tplc="1C09001B" w:tentative="1">
      <w:start w:val="1"/>
      <w:numFmt w:val="lowerRoman"/>
      <w:lvlText w:val="%9."/>
      <w:lvlJc w:val="right"/>
      <w:pPr>
        <w:ind w:left="7112" w:hanging="180"/>
      </w:pPr>
    </w:lvl>
  </w:abstractNum>
  <w:abstractNum w:abstractNumId="4" w15:restartNumberingAfterBreak="0">
    <w:nsid w:val="1EDC067D"/>
    <w:multiLevelType w:val="hybridMultilevel"/>
    <w:tmpl w:val="B69857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B31E1"/>
    <w:multiLevelType w:val="hybridMultilevel"/>
    <w:tmpl w:val="E214DF30"/>
    <w:lvl w:ilvl="0" w:tplc="1CB46472">
      <w:start w:val="1"/>
      <w:numFmt w:val="lowerRoman"/>
      <w:lvlText w:val="%1)"/>
      <w:lvlJc w:val="left"/>
      <w:pPr>
        <w:ind w:left="2324" w:hanging="720"/>
      </w:pPr>
      <w:rPr>
        <w:rFonts w:hint="default"/>
      </w:rPr>
    </w:lvl>
    <w:lvl w:ilvl="1" w:tplc="08090019" w:tentative="1">
      <w:start w:val="1"/>
      <w:numFmt w:val="lowerLetter"/>
      <w:lvlText w:val="%2."/>
      <w:lvlJc w:val="left"/>
      <w:pPr>
        <w:ind w:left="2684" w:hanging="360"/>
      </w:pPr>
    </w:lvl>
    <w:lvl w:ilvl="2" w:tplc="0809001B" w:tentative="1">
      <w:start w:val="1"/>
      <w:numFmt w:val="lowerRoman"/>
      <w:lvlText w:val="%3."/>
      <w:lvlJc w:val="right"/>
      <w:pPr>
        <w:ind w:left="3404" w:hanging="180"/>
      </w:pPr>
    </w:lvl>
    <w:lvl w:ilvl="3" w:tplc="0809000F" w:tentative="1">
      <w:start w:val="1"/>
      <w:numFmt w:val="decimal"/>
      <w:lvlText w:val="%4."/>
      <w:lvlJc w:val="left"/>
      <w:pPr>
        <w:ind w:left="4124" w:hanging="360"/>
      </w:pPr>
    </w:lvl>
    <w:lvl w:ilvl="4" w:tplc="08090019" w:tentative="1">
      <w:start w:val="1"/>
      <w:numFmt w:val="lowerLetter"/>
      <w:lvlText w:val="%5."/>
      <w:lvlJc w:val="left"/>
      <w:pPr>
        <w:ind w:left="4844" w:hanging="360"/>
      </w:pPr>
    </w:lvl>
    <w:lvl w:ilvl="5" w:tplc="0809001B" w:tentative="1">
      <w:start w:val="1"/>
      <w:numFmt w:val="lowerRoman"/>
      <w:lvlText w:val="%6."/>
      <w:lvlJc w:val="right"/>
      <w:pPr>
        <w:ind w:left="5564" w:hanging="180"/>
      </w:pPr>
    </w:lvl>
    <w:lvl w:ilvl="6" w:tplc="0809000F" w:tentative="1">
      <w:start w:val="1"/>
      <w:numFmt w:val="decimal"/>
      <w:lvlText w:val="%7."/>
      <w:lvlJc w:val="left"/>
      <w:pPr>
        <w:ind w:left="6284" w:hanging="360"/>
      </w:pPr>
    </w:lvl>
    <w:lvl w:ilvl="7" w:tplc="08090019" w:tentative="1">
      <w:start w:val="1"/>
      <w:numFmt w:val="lowerLetter"/>
      <w:lvlText w:val="%8."/>
      <w:lvlJc w:val="left"/>
      <w:pPr>
        <w:ind w:left="7004" w:hanging="360"/>
      </w:pPr>
    </w:lvl>
    <w:lvl w:ilvl="8" w:tplc="0809001B" w:tentative="1">
      <w:start w:val="1"/>
      <w:numFmt w:val="lowerRoman"/>
      <w:lvlText w:val="%9."/>
      <w:lvlJc w:val="right"/>
      <w:pPr>
        <w:ind w:left="7724" w:hanging="180"/>
      </w:pPr>
    </w:lvl>
  </w:abstractNum>
  <w:abstractNum w:abstractNumId="6" w15:restartNumberingAfterBreak="0">
    <w:nsid w:val="22670143"/>
    <w:multiLevelType w:val="multilevel"/>
    <w:tmpl w:val="209C7DC2"/>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277774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B2018E"/>
    <w:multiLevelType w:val="multilevel"/>
    <w:tmpl w:val="BB681486"/>
    <w:lvl w:ilvl="0">
      <w:start w:val="3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A4012F"/>
    <w:multiLevelType w:val="multilevel"/>
    <w:tmpl w:val="9FE24C22"/>
    <w:lvl w:ilvl="0">
      <w:start w:val="1"/>
      <w:numFmt w:val="decimal"/>
      <w:lvlText w:val="%1."/>
      <w:lvlJc w:val="left"/>
      <w:pPr>
        <w:ind w:left="567" w:hanging="567"/>
      </w:pPr>
      <w:rPr>
        <w:rFonts w:hint="default"/>
        <w:i w:val="0"/>
        <w:iCs w:val="0"/>
      </w:rPr>
    </w:lvl>
    <w:lvl w:ilvl="1">
      <w:start w:val="1"/>
      <w:numFmt w:val="decimal"/>
      <w:lvlText w:val="%1.%2."/>
      <w:lvlJc w:val="left"/>
      <w:pPr>
        <w:ind w:left="1191" w:hanging="624"/>
      </w:pPr>
      <w:rPr>
        <w:rFonts w:hint="default"/>
        <w:i w:val="0"/>
        <w:iCs/>
      </w:rPr>
    </w:lvl>
    <w:lvl w:ilvl="2">
      <w:start w:val="1"/>
      <w:numFmt w:val="decimal"/>
      <w:lvlText w:val="%1.%2.%3."/>
      <w:lvlJc w:val="left"/>
      <w:pPr>
        <w:ind w:left="1985" w:hanging="85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57189"/>
    <w:multiLevelType w:val="multilevel"/>
    <w:tmpl w:val="E9A4D7CC"/>
    <w:lvl w:ilvl="0">
      <w:start w:val="1"/>
      <w:numFmt w:val="decimal"/>
      <w:lvlText w:val="%1."/>
      <w:lvlJc w:val="left"/>
      <w:pPr>
        <w:ind w:left="567" w:hanging="567"/>
      </w:pPr>
      <w:rPr>
        <w:rFonts w:ascii="Times New Roman" w:hAnsi="Times New Roman" w:cs="Times New Roman" w:hint="default"/>
        <w:i w:val="0"/>
        <w:iCs/>
        <w:sz w:val="22"/>
        <w:szCs w:val="22"/>
      </w:rPr>
    </w:lvl>
    <w:lvl w:ilvl="1">
      <w:start w:val="1"/>
      <w:numFmt w:val="decimal"/>
      <w:lvlText w:val="%1.%2."/>
      <w:lvlJc w:val="left"/>
      <w:pPr>
        <w:ind w:left="1191" w:hanging="624"/>
      </w:pPr>
      <w:rPr>
        <w:rFonts w:hint="default"/>
        <w:i w:val="0"/>
        <w:iCs w:val="0"/>
      </w:rPr>
    </w:lvl>
    <w:lvl w:ilvl="2">
      <w:start w:val="1"/>
      <w:numFmt w:val="decimal"/>
      <w:lvlText w:val="%1.%2.%3."/>
      <w:lvlJc w:val="left"/>
      <w:pPr>
        <w:ind w:left="1758" w:hanging="624"/>
      </w:pPr>
      <w:rPr>
        <w:rFonts w:hint="default"/>
      </w:rPr>
    </w:lvl>
    <w:lvl w:ilvl="3">
      <w:start w:val="1"/>
      <w:numFmt w:val="decimal"/>
      <w:lvlText w:val="%1.%2.%3.%4."/>
      <w:lvlJc w:val="left"/>
      <w:pPr>
        <w:ind w:left="2325" w:hanging="62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671E49"/>
    <w:multiLevelType w:val="hybridMultilevel"/>
    <w:tmpl w:val="F8240FD2"/>
    <w:lvl w:ilvl="0" w:tplc="9AC8612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15:restartNumberingAfterBreak="0">
    <w:nsid w:val="35DF5FAD"/>
    <w:multiLevelType w:val="hybridMultilevel"/>
    <w:tmpl w:val="2D5CA9C4"/>
    <w:lvl w:ilvl="0" w:tplc="1B90D566">
      <w:start w:val="1"/>
      <w:numFmt w:val="lowerLetter"/>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13" w15:restartNumberingAfterBreak="0">
    <w:nsid w:val="3ADB2CF1"/>
    <w:multiLevelType w:val="multilevel"/>
    <w:tmpl w:val="A3CE7D76"/>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41381E"/>
    <w:multiLevelType w:val="multilevel"/>
    <w:tmpl w:val="3D41381E"/>
    <w:lvl w:ilvl="0">
      <w:start w:val="1"/>
      <w:numFmt w:val="decimal"/>
      <w:lvlText w:val="%1."/>
      <w:lvlJc w:val="left"/>
      <w:pPr>
        <w:tabs>
          <w:tab w:val="num" w:pos="1069"/>
        </w:tabs>
        <w:ind w:left="1069" w:hanging="360"/>
      </w:pPr>
    </w:lvl>
    <w:lvl w:ilvl="1">
      <w:start w:val="1"/>
      <w:numFmt w:val="decimal"/>
      <w:lvlText w:val="%1.%2."/>
      <w:lvlJc w:val="left"/>
      <w:pPr>
        <w:tabs>
          <w:tab w:val="num" w:pos="1501"/>
        </w:tabs>
        <w:ind w:left="1501" w:hanging="432"/>
      </w:pPr>
    </w:lvl>
    <w:lvl w:ilvl="2">
      <w:start w:val="1"/>
      <w:numFmt w:val="decimal"/>
      <w:lvlText w:val="%1.%2.%3."/>
      <w:lvlJc w:val="left"/>
      <w:pPr>
        <w:tabs>
          <w:tab w:val="num" w:pos="2149"/>
        </w:tabs>
        <w:ind w:left="1933" w:hanging="504"/>
      </w:pPr>
    </w:lvl>
    <w:lvl w:ilvl="3">
      <w:start w:val="1"/>
      <w:numFmt w:val="decimal"/>
      <w:lvlText w:val="%1.%2.%3.%4."/>
      <w:lvlJc w:val="left"/>
      <w:pPr>
        <w:tabs>
          <w:tab w:val="num" w:pos="286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94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5029"/>
        </w:tabs>
        <w:ind w:left="4453" w:hanging="1224"/>
      </w:pPr>
    </w:lvl>
    <w:lvl w:ilvl="8">
      <w:start w:val="1"/>
      <w:numFmt w:val="decimal"/>
      <w:lvlText w:val="%1.%2.%3.%4.%5.%6.%7.%8.%9."/>
      <w:lvlJc w:val="left"/>
      <w:pPr>
        <w:tabs>
          <w:tab w:val="num" w:pos="5749"/>
        </w:tabs>
        <w:ind w:left="5029" w:hanging="1440"/>
      </w:pPr>
    </w:lvl>
  </w:abstractNum>
  <w:abstractNum w:abstractNumId="15" w15:restartNumberingAfterBreak="0">
    <w:nsid w:val="3EC07AF3"/>
    <w:multiLevelType w:val="multilevel"/>
    <w:tmpl w:val="61A8CEBE"/>
    <w:lvl w:ilvl="0">
      <w:start w:val="1"/>
      <w:numFmt w:val="decimal"/>
      <w:lvlText w:val="%1."/>
      <w:lvlJc w:val="left"/>
      <w:pPr>
        <w:ind w:left="567" w:hanging="567"/>
      </w:pPr>
      <w:rPr>
        <w:rFonts w:hint="default"/>
      </w:rPr>
    </w:lvl>
    <w:lvl w:ilvl="1">
      <w:start w:val="1"/>
      <w:numFmt w:val="decimal"/>
      <w:lvlText w:val="%1.%2."/>
      <w:lvlJc w:val="left"/>
      <w:pPr>
        <w:ind w:left="1191" w:hanging="624"/>
      </w:pPr>
      <w:rPr>
        <w:rFonts w:hint="default"/>
        <w:i w:val="0"/>
        <w:iCs w:val="0"/>
      </w:rPr>
    </w:lvl>
    <w:lvl w:ilvl="2">
      <w:start w:val="1"/>
      <w:numFmt w:val="decimal"/>
      <w:lvlText w:val="%1.%2.%3."/>
      <w:lvlJc w:val="left"/>
      <w:pPr>
        <w:ind w:left="1758" w:hanging="624"/>
      </w:pPr>
      <w:rPr>
        <w:rFonts w:hint="default"/>
      </w:rPr>
    </w:lvl>
    <w:lvl w:ilvl="3">
      <w:start w:val="1"/>
      <w:numFmt w:val="decimal"/>
      <w:lvlText w:val="%1.%2.%3.%4."/>
      <w:lvlJc w:val="left"/>
      <w:pPr>
        <w:ind w:left="2325" w:hanging="62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8761D6"/>
    <w:multiLevelType w:val="hybridMultilevel"/>
    <w:tmpl w:val="ED38101C"/>
    <w:lvl w:ilvl="0" w:tplc="9328DD72">
      <w:start w:val="1"/>
      <w:numFmt w:val="upp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7" w15:restartNumberingAfterBreak="0">
    <w:nsid w:val="40997F39"/>
    <w:multiLevelType w:val="multilevel"/>
    <w:tmpl w:val="827C39A2"/>
    <w:lvl w:ilvl="0">
      <w:start w:val="1"/>
      <w:numFmt w:val="decimal"/>
      <w:lvlText w:val="%1."/>
      <w:lvlJc w:val="left"/>
      <w:pPr>
        <w:ind w:left="567" w:hanging="567"/>
      </w:pPr>
      <w:rPr>
        <w:rFonts w:hint="default"/>
        <w:b w:val="0"/>
        <w:bCs w:val="0"/>
      </w:rPr>
    </w:lvl>
    <w:lvl w:ilvl="1">
      <w:start w:val="1"/>
      <w:numFmt w:val="decimal"/>
      <w:lvlText w:val="%1.%2."/>
      <w:lvlJc w:val="left"/>
      <w:pPr>
        <w:ind w:left="1134" w:hanging="567"/>
      </w:pPr>
      <w:rPr>
        <w:rFonts w:hint="default"/>
        <w:b w:val="0"/>
        <w:bCs w:val="0"/>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DC00AA"/>
    <w:multiLevelType w:val="multilevel"/>
    <w:tmpl w:val="30CA03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6F20363"/>
    <w:multiLevelType w:val="multilevel"/>
    <w:tmpl w:val="A5FA1A66"/>
    <w:lvl w:ilvl="0">
      <w:start w:val="1"/>
      <w:numFmt w:val="decimal"/>
      <w:lvlText w:val="%1."/>
      <w:lvlJc w:val="left"/>
      <w:pPr>
        <w:ind w:left="360" w:hanging="360"/>
      </w:pPr>
      <w:rPr>
        <w:rFonts w:ascii="Arial" w:hAnsi="Arial" w:cs="Arial" w:hint="default"/>
        <w:b w:val="0"/>
        <w:i w:val="0"/>
        <w:sz w:val="24"/>
        <w:szCs w:val="24"/>
      </w:rPr>
    </w:lvl>
    <w:lvl w:ilvl="1">
      <w:start w:val="1"/>
      <w:numFmt w:val="decimal"/>
      <w:lvlText w:val="%1.%2."/>
      <w:lvlJc w:val="left"/>
      <w:pPr>
        <w:ind w:left="792" w:hanging="432"/>
      </w:pPr>
      <w:rPr>
        <w:rFonts w:hint="default"/>
        <w:b w:val="0"/>
        <w:i w:val="0"/>
        <w:sz w:val="26"/>
      </w:rPr>
    </w:lvl>
    <w:lvl w:ilvl="2">
      <w:start w:val="1"/>
      <w:numFmt w:val="decimal"/>
      <w:lvlText w:val="%1.%2.%3."/>
      <w:lvlJc w:val="left"/>
      <w:pPr>
        <w:ind w:left="1224" w:hanging="504"/>
      </w:pPr>
      <w:rPr>
        <w:rFonts w:hint="default"/>
        <w:b w:val="0"/>
        <w:i w:val="0"/>
        <w:sz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6123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BA4920"/>
    <w:multiLevelType w:val="hybridMultilevel"/>
    <w:tmpl w:val="3EA4850E"/>
    <w:lvl w:ilvl="0" w:tplc="3EBAB5C0">
      <w:start w:val="1"/>
      <w:numFmt w:val="decimal"/>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2497BCE"/>
    <w:multiLevelType w:val="multilevel"/>
    <w:tmpl w:val="2D323B38"/>
    <w:lvl w:ilvl="0">
      <w:start w:val="1"/>
      <w:numFmt w:val="decimal"/>
      <w:lvlText w:val="%1."/>
      <w:lvlJc w:val="left"/>
      <w:pPr>
        <w:ind w:left="1208" w:hanging="35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046B9A"/>
    <w:multiLevelType w:val="hybridMultilevel"/>
    <w:tmpl w:val="1CF2B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4E77AB8"/>
    <w:multiLevelType w:val="hybridMultilevel"/>
    <w:tmpl w:val="B6B4B3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94B6D07"/>
    <w:multiLevelType w:val="multilevel"/>
    <w:tmpl w:val="434AF5DC"/>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507263"/>
    <w:multiLevelType w:val="hybridMultilevel"/>
    <w:tmpl w:val="2654C3EE"/>
    <w:lvl w:ilvl="0" w:tplc="03A4E6A0">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7" w15:restartNumberingAfterBreak="0">
    <w:nsid w:val="5F394597"/>
    <w:multiLevelType w:val="multilevel"/>
    <w:tmpl w:val="C7C6AFCC"/>
    <w:lvl w:ilvl="0">
      <w:start w:val="1"/>
      <w:numFmt w:val="decimal"/>
      <w:lvlText w:val="%1."/>
      <w:lvlJc w:val="left"/>
      <w:pPr>
        <w:tabs>
          <w:tab w:val="num" w:pos="709"/>
        </w:tabs>
        <w:ind w:left="709" w:hanging="709"/>
      </w:pPr>
      <w:rPr>
        <w:rFonts w:hint="default"/>
        <w:b w:val="0"/>
        <w:bCs w:val="0"/>
        <w:sz w:val="24"/>
        <w:szCs w:val="24"/>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28" w15:restartNumberingAfterBreak="0">
    <w:nsid w:val="6123585F"/>
    <w:multiLevelType w:val="multilevel"/>
    <w:tmpl w:val="3556A7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3A00CC"/>
    <w:multiLevelType w:val="hybridMultilevel"/>
    <w:tmpl w:val="C9822702"/>
    <w:lvl w:ilvl="0" w:tplc="2182EF1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0" w15:restartNumberingAfterBreak="0">
    <w:nsid w:val="63591E94"/>
    <w:multiLevelType w:val="multilevel"/>
    <w:tmpl w:val="FD8A333A"/>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9517CD"/>
    <w:multiLevelType w:val="multilevel"/>
    <w:tmpl w:val="5D505DF2"/>
    <w:lvl w:ilvl="0">
      <w:start w:val="1"/>
      <w:numFmt w:val="decimal"/>
      <w:lvlText w:val="%1."/>
      <w:lvlJc w:val="left"/>
      <w:pPr>
        <w:ind w:left="567" w:hanging="567"/>
      </w:pPr>
      <w:rPr>
        <w:rFonts w:hint="default"/>
        <w:b w:val="0"/>
      </w:rPr>
    </w:lvl>
    <w:lvl w:ilvl="1">
      <w:start w:val="1"/>
      <w:numFmt w:val="decimal"/>
      <w:lvlText w:val="%1.%2."/>
      <w:lvlJc w:val="left"/>
      <w:pPr>
        <w:ind w:left="1134" w:hanging="774"/>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6D11B83"/>
    <w:multiLevelType w:val="multilevel"/>
    <w:tmpl w:val="1C0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6849D5"/>
    <w:multiLevelType w:val="multilevel"/>
    <w:tmpl w:val="8152AD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E5E4D5B"/>
    <w:multiLevelType w:val="multilevel"/>
    <w:tmpl w:val="E73209FA"/>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9643F9"/>
    <w:multiLevelType w:val="hybridMultilevel"/>
    <w:tmpl w:val="F698C1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7641649"/>
    <w:multiLevelType w:val="hybridMultilevel"/>
    <w:tmpl w:val="5008CEF6"/>
    <w:lvl w:ilvl="0" w:tplc="B6CEACDE">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7"/>
  </w:num>
  <w:num w:numId="2">
    <w:abstractNumId w:val="28"/>
  </w:num>
  <w:num w:numId="3">
    <w:abstractNumId w:val="16"/>
  </w:num>
  <w:num w:numId="4">
    <w:abstractNumId w:val="12"/>
  </w:num>
  <w:num w:numId="5">
    <w:abstractNumId w:val="34"/>
  </w:num>
  <w:num w:numId="6">
    <w:abstractNumId w:val="33"/>
  </w:num>
  <w:num w:numId="7">
    <w:abstractNumId w:val="26"/>
  </w:num>
  <w:num w:numId="8">
    <w:abstractNumId w:val="5"/>
  </w:num>
  <w:num w:numId="9">
    <w:abstractNumId w:val="36"/>
  </w:num>
  <w:num w:numId="10">
    <w:abstractNumId w:val="29"/>
  </w:num>
  <w:num w:numId="11">
    <w:abstractNumId w:val="4"/>
  </w:num>
  <w:num w:numId="12">
    <w:abstractNumId w:val="1"/>
  </w:num>
  <w:num w:numId="13">
    <w:abstractNumId w:val="6"/>
  </w:num>
  <w:num w:numId="14">
    <w:abstractNumId w:val="25"/>
  </w:num>
  <w:num w:numId="15">
    <w:abstractNumId w:val="21"/>
  </w:num>
  <w:num w:numId="16">
    <w:abstractNumId w:val="14"/>
    <w:lvlOverride w:ilvl="0">
      <w:lvl w:ilvl="0">
        <w:start w:val="1"/>
        <w:numFmt w:val="decimal"/>
        <w:isLgl/>
        <w:lvlText w:val="%1."/>
        <w:lvlJc w:val="left"/>
        <w:pPr>
          <w:tabs>
            <w:tab w:val="num" w:pos="720"/>
          </w:tabs>
          <w:ind w:left="720" w:hanging="720"/>
        </w:pPr>
        <w:rPr>
          <w:rFonts w:hint="default"/>
          <w:b w:val="0"/>
          <w:i w:val="0"/>
          <w:u w:val="none"/>
        </w:rPr>
      </w:lvl>
    </w:lvlOverride>
    <w:lvlOverride w:ilvl="1">
      <w:lvl w:ilvl="1">
        <w:start w:val="1"/>
        <w:numFmt w:val="decimal"/>
        <w:isLgl/>
        <w:lvlText w:val="%1.%2"/>
        <w:lvlJc w:val="left"/>
        <w:pPr>
          <w:tabs>
            <w:tab w:val="num" w:pos="1656"/>
          </w:tabs>
          <w:ind w:left="1656" w:hanging="936"/>
        </w:pPr>
        <w:rPr>
          <w:rFonts w:hint="default"/>
          <w:b w:val="0"/>
          <w:i w:val="0"/>
          <w:u w:val="none"/>
        </w:rPr>
      </w:lvl>
    </w:lvlOverride>
    <w:lvlOverride w:ilvl="2">
      <w:lvl w:ilvl="2">
        <w:start w:val="1"/>
        <w:numFmt w:val="decimal"/>
        <w:isLgl/>
        <w:lvlText w:val="%1.%2.%3"/>
        <w:lvlJc w:val="left"/>
        <w:pPr>
          <w:tabs>
            <w:tab w:val="num" w:pos="2736"/>
          </w:tabs>
          <w:ind w:left="2736" w:hanging="1080"/>
        </w:pPr>
        <w:rPr>
          <w:rFonts w:hint="default"/>
          <w:u w:val="none"/>
        </w:rPr>
      </w:lvl>
    </w:lvlOverride>
    <w:lvlOverride w:ilvl="3">
      <w:lvl w:ilvl="3">
        <w:start w:val="1"/>
        <w:numFmt w:val="decimal"/>
        <w:isLgl/>
        <w:lvlText w:val="%1.%2.%3.%4"/>
        <w:lvlJc w:val="left"/>
        <w:pPr>
          <w:tabs>
            <w:tab w:val="num" w:pos="3600"/>
          </w:tabs>
          <w:ind w:left="3600" w:hanging="1440"/>
        </w:pPr>
        <w:rPr>
          <w:rFonts w:hint="default"/>
          <w:u w:val="none"/>
        </w:rPr>
      </w:lvl>
    </w:lvlOverride>
    <w:lvlOverride w:ilvl="4">
      <w:lvl w:ilvl="4">
        <w:start w:val="1"/>
        <w:numFmt w:val="decimal"/>
        <w:isLgl/>
        <w:lvlText w:val="%1.%2.%3.%4.%5"/>
        <w:lvlJc w:val="left"/>
        <w:pPr>
          <w:tabs>
            <w:tab w:val="num" w:pos="4320"/>
          </w:tabs>
          <w:ind w:left="4320" w:hanging="1440"/>
        </w:pPr>
        <w:rPr>
          <w:rFonts w:hint="default"/>
          <w:u w:val="none"/>
        </w:rPr>
      </w:lvl>
    </w:lvlOverride>
    <w:lvlOverride w:ilvl="5">
      <w:lvl w:ilvl="5">
        <w:start w:val="1"/>
        <w:numFmt w:val="decimal"/>
        <w:isLgl/>
        <w:lvlText w:val="%1.%2.%3.%4.%5.%6"/>
        <w:lvlJc w:val="left"/>
        <w:pPr>
          <w:tabs>
            <w:tab w:val="num" w:pos="5328"/>
          </w:tabs>
          <w:ind w:left="5328" w:hanging="1728"/>
        </w:pPr>
        <w:rPr>
          <w:rFonts w:hint="default"/>
          <w:u w:val="none"/>
        </w:rPr>
      </w:lvl>
    </w:lvlOverride>
    <w:lvlOverride w:ilvl="6">
      <w:lvl w:ilvl="6">
        <w:start w:val="1"/>
        <w:numFmt w:val="decimal"/>
        <w:isLgl/>
        <w:lvlText w:val="%1.%2.%3.%4.%5.%6.%7"/>
        <w:lvlJc w:val="left"/>
        <w:pPr>
          <w:tabs>
            <w:tab w:val="num" w:pos="6192"/>
          </w:tabs>
          <w:ind w:left="6192" w:hanging="1872"/>
        </w:pPr>
        <w:rPr>
          <w:rFonts w:hint="default"/>
          <w:u w:val="none"/>
        </w:rPr>
      </w:lvl>
    </w:lvlOverride>
    <w:lvlOverride w:ilvl="7">
      <w:lvl w:ilvl="7">
        <w:start w:val="1"/>
        <w:numFmt w:val="decimal"/>
        <w:isLgl/>
        <w:lvlText w:val="%1.%2.%3.%4.%5.%6.%7.%8"/>
        <w:lvlJc w:val="left"/>
        <w:pPr>
          <w:tabs>
            <w:tab w:val="num" w:pos="7128"/>
          </w:tabs>
          <w:ind w:left="7128" w:hanging="2088"/>
        </w:pPr>
        <w:rPr>
          <w:rFonts w:hint="default"/>
          <w:u w:val="none"/>
        </w:rPr>
      </w:lvl>
    </w:lvlOverride>
    <w:lvlOverride w:ilvl="8">
      <w:lvl w:ilvl="8">
        <w:start w:val="1"/>
        <w:numFmt w:val="decimal"/>
        <w:isLgl/>
        <w:lvlText w:val="%1.%2.%3.%4.%5.%6.%7.%8.%9"/>
        <w:lvlJc w:val="left"/>
        <w:pPr>
          <w:tabs>
            <w:tab w:val="num" w:pos="8064"/>
          </w:tabs>
          <w:ind w:left="8064" w:hanging="2304"/>
        </w:pPr>
        <w:rPr>
          <w:rFonts w:hint="default"/>
          <w:u w:val="none"/>
        </w:rPr>
      </w:lvl>
    </w:lvlOverride>
  </w:num>
  <w:num w:numId="17">
    <w:abstractNumId w:val="2"/>
  </w:num>
  <w:num w:numId="18">
    <w:abstractNumId w:val="22"/>
  </w:num>
  <w:num w:numId="19">
    <w:abstractNumId w:val="32"/>
  </w:num>
  <w:num w:numId="20">
    <w:abstractNumId w:val="0"/>
  </w:num>
  <w:num w:numId="21">
    <w:abstractNumId w:val="3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8"/>
  </w:num>
  <w:num w:numId="25">
    <w:abstractNumId w:val="20"/>
  </w:num>
  <w:num w:numId="26">
    <w:abstractNumId w:val="11"/>
  </w:num>
  <w:num w:numId="27">
    <w:abstractNumId w:val="3"/>
  </w:num>
  <w:num w:numId="28">
    <w:abstractNumId w:val="17"/>
  </w:num>
  <w:num w:numId="29">
    <w:abstractNumId w:val="24"/>
  </w:num>
  <w:num w:numId="30">
    <w:abstractNumId w:val="15"/>
  </w:num>
  <w:num w:numId="31">
    <w:abstractNumId w:val="30"/>
  </w:num>
  <w:num w:numId="32">
    <w:abstractNumId w:val="10"/>
  </w:num>
  <w:num w:numId="33">
    <w:abstractNumId w:val="9"/>
  </w:num>
  <w:num w:numId="34">
    <w:abstractNumId w:val="35"/>
  </w:num>
  <w:num w:numId="35">
    <w:abstractNumId w:val="13"/>
  </w:num>
  <w:num w:numId="36">
    <w:abstractNumId w:val="19"/>
  </w:num>
  <w:num w:numId="37">
    <w:abstractNumId w:val="2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64"/>
    <w:rsid w:val="00001998"/>
    <w:rsid w:val="000120EB"/>
    <w:rsid w:val="0004290D"/>
    <w:rsid w:val="000473D9"/>
    <w:rsid w:val="000568CB"/>
    <w:rsid w:val="000629E4"/>
    <w:rsid w:val="00065C3D"/>
    <w:rsid w:val="000737B9"/>
    <w:rsid w:val="000F178A"/>
    <w:rsid w:val="000F24A4"/>
    <w:rsid w:val="000F4145"/>
    <w:rsid w:val="000F793F"/>
    <w:rsid w:val="00127873"/>
    <w:rsid w:val="0013262B"/>
    <w:rsid w:val="00156226"/>
    <w:rsid w:val="00170361"/>
    <w:rsid w:val="001B4F2C"/>
    <w:rsid w:val="001D2F4C"/>
    <w:rsid w:val="00205998"/>
    <w:rsid w:val="00247CD0"/>
    <w:rsid w:val="00253868"/>
    <w:rsid w:val="00255F93"/>
    <w:rsid w:val="00257C63"/>
    <w:rsid w:val="00287AE9"/>
    <w:rsid w:val="002A321A"/>
    <w:rsid w:val="002B37FA"/>
    <w:rsid w:val="002C42C2"/>
    <w:rsid w:val="002C6588"/>
    <w:rsid w:val="002D1CD3"/>
    <w:rsid w:val="002F514C"/>
    <w:rsid w:val="00324061"/>
    <w:rsid w:val="00340CFB"/>
    <w:rsid w:val="003844BF"/>
    <w:rsid w:val="003B681C"/>
    <w:rsid w:val="00403A33"/>
    <w:rsid w:val="00413639"/>
    <w:rsid w:val="0041663F"/>
    <w:rsid w:val="00421010"/>
    <w:rsid w:val="00422661"/>
    <w:rsid w:val="00426597"/>
    <w:rsid w:val="004300B7"/>
    <w:rsid w:val="00434291"/>
    <w:rsid w:val="00460F28"/>
    <w:rsid w:val="004833D6"/>
    <w:rsid w:val="00495D12"/>
    <w:rsid w:val="004A16E1"/>
    <w:rsid w:val="004B38F8"/>
    <w:rsid w:val="004C49BA"/>
    <w:rsid w:val="004D667B"/>
    <w:rsid w:val="00504151"/>
    <w:rsid w:val="005144B9"/>
    <w:rsid w:val="00530020"/>
    <w:rsid w:val="005348EE"/>
    <w:rsid w:val="00552984"/>
    <w:rsid w:val="00586F18"/>
    <w:rsid w:val="005C2ED2"/>
    <w:rsid w:val="006110CF"/>
    <w:rsid w:val="00663758"/>
    <w:rsid w:val="0067437F"/>
    <w:rsid w:val="0067673B"/>
    <w:rsid w:val="00676CBE"/>
    <w:rsid w:val="0068267C"/>
    <w:rsid w:val="00684DA6"/>
    <w:rsid w:val="00693B23"/>
    <w:rsid w:val="00695748"/>
    <w:rsid w:val="006963F9"/>
    <w:rsid w:val="006E25B3"/>
    <w:rsid w:val="006F4564"/>
    <w:rsid w:val="00717109"/>
    <w:rsid w:val="00722800"/>
    <w:rsid w:val="00751C90"/>
    <w:rsid w:val="00770F7B"/>
    <w:rsid w:val="0079533B"/>
    <w:rsid w:val="007D6067"/>
    <w:rsid w:val="007E5CA5"/>
    <w:rsid w:val="007F1E4D"/>
    <w:rsid w:val="008229BF"/>
    <w:rsid w:val="00842648"/>
    <w:rsid w:val="008436A8"/>
    <w:rsid w:val="008551D4"/>
    <w:rsid w:val="00857E7A"/>
    <w:rsid w:val="008970B8"/>
    <w:rsid w:val="008E6FC8"/>
    <w:rsid w:val="008F1837"/>
    <w:rsid w:val="008F296A"/>
    <w:rsid w:val="00914DBA"/>
    <w:rsid w:val="00930723"/>
    <w:rsid w:val="00953A80"/>
    <w:rsid w:val="009557B0"/>
    <w:rsid w:val="0096268F"/>
    <w:rsid w:val="00972F7A"/>
    <w:rsid w:val="009A48DA"/>
    <w:rsid w:val="009E5A89"/>
    <w:rsid w:val="00A009DF"/>
    <w:rsid w:val="00A01CE3"/>
    <w:rsid w:val="00A0570F"/>
    <w:rsid w:val="00A068CB"/>
    <w:rsid w:val="00A248BA"/>
    <w:rsid w:val="00A252BB"/>
    <w:rsid w:val="00A37972"/>
    <w:rsid w:val="00A4790E"/>
    <w:rsid w:val="00A646BB"/>
    <w:rsid w:val="00A64A9C"/>
    <w:rsid w:val="00A6601C"/>
    <w:rsid w:val="00A74E01"/>
    <w:rsid w:val="00AA715A"/>
    <w:rsid w:val="00AB4DE7"/>
    <w:rsid w:val="00AC30F2"/>
    <w:rsid w:val="00AC463E"/>
    <w:rsid w:val="00AD59FE"/>
    <w:rsid w:val="00AD7E1E"/>
    <w:rsid w:val="00B007DD"/>
    <w:rsid w:val="00B077BE"/>
    <w:rsid w:val="00B33418"/>
    <w:rsid w:val="00B5331F"/>
    <w:rsid w:val="00B73587"/>
    <w:rsid w:val="00B904D8"/>
    <w:rsid w:val="00B917E8"/>
    <w:rsid w:val="00B9711B"/>
    <w:rsid w:val="00BA07FF"/>
    <w:rsid w:val="00BA1DCE"/>
    <w:rsid w:val="00BC55F0"/>
    <w:rsid w:val="00BE0B61"/>
    <w:rsid w:val="00BE1A2C"/>
    <w:rsid w:val="00BE6468"/>
    <w:rsid w:val="00BF3571"/>
    <w:rsid w:val="00C6100A"/>
    <w:rsid w:val="00C75511"/>
    <w:rsid w:val="00C85497"/>
    <w:rsid w:val="00C85F27"/>
    <w:rsid w:val="00CB476A"/>
    <w:rsid w:val="00CC220B"/>
    <w:rsid w:val="00CF03AA"/>
    <w:rsid w:val="00D1389F"/>
    <w:rsid w:val="00D46340"/>
    <w:rsid w:val="00D53C5B"/>
    <w:rsid w:val="00D73829"/>
    <w:rsid w:val="00DA1478"/>
    <w:rsid w:val="00DB65EF"/>
    <w:rsid w:val="00DB7FBC"/>
    <w:rsid w:val="00DE2897"/>
    <w:rsid w:val="00DF190D"/>
    <w:rsid w:val="00DF5CEE"/>
    <w:rsid w:val="00E00964"/>
    <w:rsid w:val="00E12130"/>
    <w:rsid w:val="00E138C5"/>
    <w:rsid w:val="00E21634"/>
    <w:rsid w:val="00E2177E"/>
    <w:rsid w:val="00E42947"/>
    <w:rsid w:val="00E5248C"/>
    <w:rsid w:val="00E53A8F"/>
    <w:rsid w:val="00E63A7C"/>
    <w:rsid w:val="00EA79A0"/>
    <w:rsid w:val="00EB7E16"/>
    <w:rsid w:val="00EC199E"/>
    <w:rsid w:val="00EC4FEB"/>
    <w:rsid w:val="00F16888"/>
    <w:rsid w:val="00F4225A"/>
    <w:rsid w:val="00F46116"/>
    <w:rsid w:val="00F81648"/>
    <w:rsid w:val="00F93F1D"/>
    <w:rsid w:val="00FA67FD"/>
    <w:rsid w:val="00FA73AB"/>
    <w:rsid w:val="00FC418F"/>
    <w:rsid w:val="00FD45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7668"/>
  <w15:chartTrackingRefBased/>
  <w15:docId w15:val="{EE188358-D86B-48FC-8D85-FD7DFE7A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14DBA"/>
    <w:pPr>
      <w:keepNext/>
      <w:spacing w:after="0" w:line="240" w:lineRule="auto"/>
      <w:jc w:val="both"/>
      <w:outlineLvl w:val="0"/>
    </w:pPr>
    <w:rPr>
      <w:rFonts w:ascii="Times New Roman" w:eastAsia="Times New Roman" w:hAnsi="Times New Roman" w:cs="Times New Roman"/>
      <w:b/>
      <w:bCs/>
      <w:sz w:val="24"/>
      <w:szCs w:val="24"/>
      <w:lang w:val="en-GB"/>
    </w:rPr>
  </w:style>
  <w:style w:type="paragraph" w:styleId="Heading2">
    <w:name w:val="heading 2"/>
    <w:basedOn w:val="Normal"/>
    <w:next w:val="Normal"/>
    <w:link w:val="Heading2Char"/>
    <w:qFormat/>
    <w:rsid w:val="00156226"/>
    <w:pPr>
      <w:keepNext/>
      <w:spacing w:before="240" w:after="60" w:line="480" w:lineRule="auto"/>
      <w:ind w:left="1440" w:hanging="1440"/>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156226"/>
    <w:pPr>
      <w:keepNext/>
      <w:spacing w:after="0" w:line="480" w:lineRule="auto"/>
      <w:ind w:left="567" w:hanging="567"/>
      <w:jc w:val="both"/>
      <w:outlineLvl w:val="2"/>
    </w:pPr>
    <w:rPr>
      <w:rFonts w:ascii="Arial" w:eastAsia="Times New Roman" w:hAnsi="Arial" w:cs="Times New Roman"/>
      <w:bCs/>
      <w:szCs w:val="24"/>
      <w:u w:val="single"/>
      <w:lang w:val="en-US"/>
    </w:rPr>
  </w:style>
  <w:style w:type="paragraph" w:styleId="Heading4">
    <w:name w:val="heading 4"/>
    <w:basedOn w:val="Normal"/>
    <w:next w:val="Normal"/>
    <w:link w:val="Heading4Char"/>
    <w:qFormat/>
    <w:rsid w:val="00156226"/>
    <w:pPr>
      <w:keepNext/>
      <w:numPr>
        <w:numId w:val="17"/>
      </w:numPr>
      <w:tabs>
        <w:tab w:val="clear" w:pos="567"/>
      </w:tabs>
      <w:spacing w:after="0" w:line="480" w:lineRule="auto"/>
      <w:jc w:val="both"/>
      <w:outlineLvl w:val="3"/>
    </w:pPr>
    <w:rPr>
      <w:rFonts w:ascii="Arial" w:eastAsia="Times New Roman" w:hAnsi="Arial" w:cs="Times New Roman"/>
      <w:b/>
      <w:szCs w:val="24"/>
      <w:u w:val="single"/>
      <w:lang w:val="en-US"/>
    </w:rPr>
  </w:style>
  <w:style w:type="paragraph" w:styleId="Heading5">
    <w:name w:val="heading 5"/>
    <w:basedOn w:val="Normal"/>
    <w:next w:val="Normal"/>
    <w:link w:val="Heading5Char"/>
    <w:unhideWhenUsed/>
    <w:qFormat/>
    <w:rsid w:val="00156226"/>
    <w:pPr>
      <w:spacing w:before="240" w:after="60" w:line="480" w:lineRule="auto"/>
      <w:ind w:left="1440" w:hanging="1440"/>
      <w:outlineLvl w:val="4"/>
    </w:pPr>
    <w:rPr>
      <w:rFonts w:ascii="Calibri" w:eastAsia="Times New Roman" w:hAnsi="Calibri" w:cs="Times New Roman"/>
      <w:b/>
      <w:bCs/>
      <w:i/>
      <w:iCs/>
      <w:sz w:val="26"/>
      <w:szCs w:val="26"/>
      <w:lang w:val="en-GB"/>
    </w:rPr>
  </w:style>
  <w:style w:type="paragraph" w:styleId="Heading8">
    <w:name w:val="heading 8"/>
    <w:basedOn w:val="Normal"/>
    <w:next w:val="Normal"/>
    <w:link w:val="Heading8Char"/>
    <w:uiPriority w:val="9"/>
    <w:semiHidden/>
    <w:unhideWhenUsed/>
    <w:qFormat/>
    <w:rsid w:val="00156226"/>
    <w:pPr>
      <w:spacing w:before="240" w:after="60" w:line="480" w:lineRule="auto"/>
      <w:ind w:left="1440" w:hanging="1440"/>
      <w:outlineLvl w:val="7"/>
    </w:pPr>
    <w:rPr>
      <w:rFonts w:ascii="Calibri" w:eastAsia="Times New Roman" w:hAnsi="Calibri"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5B"/>
    <w:pPr>
      <w:ind w:left="720"/>
      <w:contextualSpacing/>
    </w:pPr>
  </w:style>
  <w:style w:type="paragraph" w:styleId="Header">
    <w:name w:val="header"/>
    <w:basedOn w:val="Normal"/>
    <w:link w:val="HeaderChar"/>
    <w:uiPriority w:val="99"/>
    <w:unhideWhenUsed/>
    <w:rsid w:val="00A2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8BA"/>
  </w:style>
  <w:style w:type="paragraph" w:styleId="Footer">
    <w:name w:val="footer"/>
    <w:basedOn w:val="Normal"/>
    <w:link w:val="FooterChar"/>
    <w:unhideWhenUsed/>
    <w:rsid w:val="00A248BA"/>
    <w:pPr>
      <w:tabs>
        <w:tab w:val="center" w:pos="4513"/>
        <w:tab w:val="right" w:pos="9026"/>
      </w:tabs>
      <w:spacing w:after="0" w:line="240" w:lineRule="auto"/>
    </w:pPr>
  </w:style>
  <w:style w:type="character" w:customStyle="1" w:styleId="FooterChar">
    <w:name w:val="Footer Char"/>
    <w:basedOn w:val="DefaultParagraphFont"/>
    <w:link w:val="Footer"/>
    <w:rsid w:val="00A248BA"/>
  </w:style>
  <w:style w:type="character" w:customStyle="1" w:styleId="Heading1Char">
    <w:name w:val="Heading 1 Char"/>
    <w:basedOn w:val="DefaultParagraphFont"/>
    <w:link w:val="Heading1"/>
    <w:rsid w:val="00914DBA"/>
    <w:rPr>
      <w:rFonts w:ascii="Times New Roman" w:eastAsia="Times New Roman" w:hAnsi="Times New Roman" w:cs="Times New Roman"/>
      <w:b/>
      <w:bCs/>
      <w:sz w:val="24"/>
      <w:szCs w:val="24"/>
      <w:lang w:val="en-GB"/>
    </w:rPr>
  </w:style>
  <w:style w:type="paragraph" w:styleId="BodyText">
    <w:name w:val="Body Text"/>
    <w:basedOn w:val="Normal"/>
    <w:link w:val="BodyTextChar"/>
    <w:rsid w:val="00914DBA"/>
    <w:pPr>
      <w:spacing w:after="0" w:line="240" w:lineRule="auto"/>
      <w:jc w:val="center"/>
    </w:pPr>
    <w:rPr>
      <w:rFonts w:ascii="Times New Roman" w:eastAsia="Times New Roman" w:hAnsi="Times New Roman" w:cs="Times New Roman"/>
      <w:b/>
      <w:bCs/>
      <w:szCs w:val="24"/>
      <w:lang w:val="en-GB"/>
    </w:rPr>
  </w:style>
  <w:style w:type="character" w:customStyle="1" w:styleId="BodyTextChar">
    <w:name w:val="Body Text Char"/>
    <w:basedOn w:val="DefaultParagraphFont"/>
    <w:link w:val="BodyText"/>
    <w:rsid w:val="00914DBA"/>
    <w:rPr>
      <w:rFonts w:ascii="Times New Roman" w:eastAsia="Times New Roman" w:hAnsi="Times New Roman" w:cs="Times New Roman"/>
      <w:b/>
      <w:bCs/>
      <w:szCs w:val="24"/>
      <w:lang w:val="en-GB"/>
    </w:rPr>
  </w:style>
  <w:style w:type="character" w:customStyle="1" w:styleId="Heading2Char">
    <w:name w:val="Heading 2 Char"/>
    <w:basedOn w:val="DefaultParagraphFont"/>
    <w:link w:val="Heading2"/>
    <w:rsid w:val="00156226"/>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156226"/>
    <w:rPr>
      <w:rFonts w:ascii="Arial" w:eastAsia="Times New Roman" w:hAnsi="Arial" w:cs="Times New Roman"/>
      <w:bCs/>
      <w:szCs w:val="24"/>
      <w:u w:val="single"/>
      <w:lang w:val="en-US"/>
    </w:rPr>
  </w:style>
  <w:style w:type="character" w:customStyle="1" w:styleId="Heading4Char">
    <w:name w:val="Heading 4 Char"/>
    <w:basedOn w:val="DefaultParagraphFont"/>
    <w:link w:val="Heading4"/>
    <w:rsid w:val="00156226"/>
    <w:rPr>
      <w:rFonts w:ascii="Arial" w:eastAsia="Times New Roman" w:hAnsi="Arial" w:cs="Times New Roman"/>
      <w:b/>
      <w:szCs w:val="24"/>
      <w:u w:val="single"/>
      <w:lang w:val="en-US"/>
    </w:rPr>
  </w:style>
  <w:style w:type="character" w:customStyle="1" w:styleId="Heading5Char">
    <w:name w:val="Heading 5 Char"/>
    <w:basedOn w:val="DefaultParagraphFont"/>
    <w:link w:val="Heading5"/>
    <w:rsid w:val="00156226"/>
    <w:rPr>
      <w:rFonts w:ascii="Calibri" w:eastAsia="Times New Roman" w:hAnsi="Calibri" w:cs="Times New Roman"/>
      <w:b/>
      <w:bCs/>
      <w:i/>
      <w:iCs/>
      <w:sz w:val="26"/>
      <w:szCs w:val="26"/>
      <w:lang w:val="en-GB"/>
    </w:rPr>
  </w:style>
  <w:style w:type="character" w:customStyle="1" w:styleId="Heading8Char">
    <w:name w:val="Heading 8 Char"/>
    <w:basedOn w:val="DefaultParagraphFont"/>
    <w:link w:val="Heading8"/>
    <w:uiPriority w:val="9"/>
    <w:semiHidden/>
    <w:rsid w:val="00156226"/>
    <w:rPr>
      <w:rFonts w:ascii="Calibri" w:eastAsia="Times New Roman" w:hAnsi="Calibri" w:cs="Times New Roman"/>
      <w:i/>
      <w:iCs/>
      <w:sz w:val="24"/>
      <w:szCs w:val="24"/>
      <w:lang w:val="en-GB"/>
    </w:rPr>
  </w:style>
  <w:style w:type="character" w:styleId="PageNumber">
    <w:name w:val="page number"/>
    <w:basedOn w:val="DefaultParagraphFont"/>
    <w:rsid w:val="00156226"/>
  </w:style>
  <w:style w:type="paragraph" w:styleId="BalloonText">
    <w:name w:val="Balloon Text"/>
    <w:basedOn w:val="Normal"/>
    <w:link w:val="BalloonTextChar"/>
    <w:unhideWhenUsed/>
    <w:rsid w:val="00156226"/>
    <w:pPr>
      <w:spacing w:after="0" w:line="480" w:lineRule="auto"/>
      <w:ind w:left="1440" w:hanging="1440"/>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rsid w:val="00156226"/>
    <w:rPr>
      <w:rFonts w:ascii="Segoe UI" w:eastAsia="Times New Roman" w:hAnsi="Segoe UI" w:cs="Segoe UI"/>
      <w:sz w:val="18"/>
      <w:szCs w:val="18"/>
      <w:lang w:val="en-GB"/>
    </w:rPr>
  </w:style>
  <w:style w:type="paragraph" w:customStyle="1" w:styleId="BGNormal">
    <w:name w:val="BGNormal"/>
    <w:basedOn w:val="Normal"/>
    <w:rsid w:val="00156226"/>
    <w:pPr>
      <w:widowControl w:val="0"/>
      <w:spacing w:after="0" w:line="360" w:lineRule="auto"/>
      <w:ind w:left="1440" w:hanging="1440"/>
      <w:jc w:val="both"/>
    </w:pPr>
    <w:rPr>
      <w:rFonts w:ascii="Arial" w:eastAsia="Times New Roman" w:hAnsi="Arial" w:cs="Times New Roman"/>
      <w:sz w:val="24"/>
    </w:rPr>
  </w:style>
  <w:style w:type="paragraph" w:customStyle="1" w:styleId="SingleSpacing">
    <w:name w:val="SingleSpacing"/>
    <w:basedOn w:val="Normal"/>
    <w:rsid w:val="00156226"/>
    <w:pPr>
      <w:suppressAutoHyphens/>
      <w:spacing w:after="0" w:line="480" w:lineRule="auto"/>
      <w:ind w:left="1440" w:hanging="1440"/>
      <w:jc w:val="both"/>
    </w:pPr>
    <w:rPr>
      <w:rFonts w:ascii="Arial" w:eastAsia="Times New Roman" w:hAnsi="Arial" w:cs="Times New Roman"/>
      <w:sz w:val="24"/>
      <w:szCs w:val="20"/>
    </w:rPr>
  </w:style>
  <w:style w:type="character" w:customStyle="1" w:styleId="mc">
    <w:name w:val="mc"/>
    <w:rsid w:val="00156226"/>
  </w:style>
  <w:style w:type="character" w:styleId="Hyperlink">
    <w:name w:val="Hyperlink"/>
    <w:uiPriority w:val="99"/>
    <w:unhideWhenUsed/>
    <w:rsid w:val="00156226"/>
    <w:rPr>
      <w:color w:val="0000FF"/>
      <w:u w:val="single"/>
    </w:rPr>
  </w:style>
  <w:style w:type="character" w:customStyle="1" w:styleId="apple-converted-space">
    <w:name w:val="apple-converted-space"/>
    <w:rsid w:val="00156226"/>
  </w:style>
  <w:style w:type="character" w:styleId="CommentReference">
    <w:name w:val="annotation reference"/>
    <w:semiHidden/>
    <w:unhideWhenUsed/>
    <w:rsid w:val="00156226"/>
    <w:rPr>
      <w:sz w:val="16"/>
      <w:szCs w:val="16"/>
    </w:rPr>
  </w:style>
  <w:style w:type="paragraph" w:styleId="CommentText">
    <w:name w:val="annotation text"/>
    <w:basedOn w:val="Normal"/>
    <w:link w:val="CommentTextChar"/>
    <w:uiPriority w:val="99"/>
    <w:semiHidden/>
    <w:unhideWhenUsed/>
    <w:rsid w:val="00156226"/>
    <w:pPr>
      <w:spacing w:after="0" w:line="480" w:lineRule="auto"/>
      <w:ind w:left="1440" w:hanging="1440"/>
    </w:pPr>
    <w:rPr>
      <w:rFonts w:ascii="Arial" w:eastAsia="Times New Roman" w:hAnsi="Arial" w:cs="Arial"/>
      <w:sz w:val="20"/>
      <w:szCs w:val="20"/>
      <w:lang w:val="en-GB"/>
    </w:rPr>
  </w:style>
  <w:style w:type="character" w:customStyle="1" w:styleId="CommentTextChar">
    <w:name w:val="Comment Text Char"/>
    <w:basedOn w:val="DefaultParagraphFont"/>
    <w:link w:val="CommentText"/>
    <w:uiPriority w:val="99"/>
    <w:semiHidden/>
    <w:rsid w:val="00156226"/>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156226"/>
    <w:rPr>
      <w:b/>
      <w:bCs/>
    </w:rPr>
  </w:style>
  <w:style w:type="character" w:customStyle="1" w:styleId="CommentSubjectChar">
    <w:name w:val="Comment Subject Char"/>
    <w:basedOn w:val="CommentTextChar"/>
    <w:link w:val="CommentSubject"/>
    <w:uiPriority w:val="99"/>
    <w:semiHidden/>
    <w:rsid w:val="00156226"/>
    <w:rPr>
      <w:rFonts w:ascii="Arial" w:eastAsia="Times New Roman" w:hAnsi="Arial" w:cs="Arial"/>
      <w:b/>
      <w:bCs/>
      <w:sz w:val="20"/>
      <w:szCs w:val="20"/>
      <w:lang w:val="en-GB"/>
    </w:rPr>
  </w:style>
  <w:style w:type="numbering" w:customStyle="1" w:styleId="NoList1">
    <w:name w:val="No List1"/>
    <w:next w:val="NoList"/>
    <w:semiHidden/>
    <w:rsid w:val="00156226"/>
  </w:style>
  <w:style w:type="paragraph" w:styleId="EnvelopeReturn">
    <w:name w:val="envelope return"/>
    <w:basedOn w:val="Normal"/>
    <w:rsid w:val="00156226"/>
    <w:pPr>
      <w:spacing w:after="0" w:line="480" w:lineRule="auto"/>
      <w:ind w:left="1440" w:hanging="1440"/>
    </w:pPr>
    <w:rPr>
      <w:rFonts w:ascii="Arial" w:eastAsia="Times New Roman" w:hAnsi="Arial" w:cs="Arial"/>
      <w:sz w:val="16"/>
      <w:szCs w:val="20"/>
      <w:lang w:val="en-US"/>
    </w:rPr>
  </w:style>
  <w:style w:type="paragraph" w:styleId="BodyTextIndent">
    <w:name w:val="Body Text Indent"/>
    <w:basedOn w:val="Normal"/>
    <w:link w:val="BodyTextIndentChar"/>
    <w:rsid w:val="00156226"/>
    <w:pPr>
      <w:spacing w:after="0" w:line="480" w:lineRule="auto"/>
      <w:ind w:left="540" w:hanging="1440"/>
      <w:jc w:val="both"/>
    </w:pPr>
    <w:rPr>
      <w:rFonts w:ascii="Arial" w:eastAsia="Times New Roman" w:hAnsi="Arial" w:cs="Times New Roman"/>
      <w:bCs/>
      <w:szCs w:val="24"/>
      <w:lang w:val="en-US"/>
    </w:rPr>
  </w:style>
  <w:style w:type="character" w:customStyle="1" w:styleId="BodyTextIndentChar">
    <w:name w:val="Body Text Indent Char"/>
    <w:basedOn w:val="DefaultParagraphFont"/>
    <w:link w:val="BodyTextIndent"/>
    <w:rsid w:val="00156226"/>
    <w:rPr>
      <w:rFonts w:ascii="Arial" w:eastAsia="Times New Roman" w:hAnsi="Arial" w:cs="Times New Roman"/>
      <w:bCs/>
      <w:szCs w:val="24"/>
      <w:lang w:val="en-US"/>
    </w:rPr>
  </w:style>
  <w:style w:type="paragraph" w:styleId="BodyTextIndent2">
    <w:name w:val="Body Text Indent 2"/>
    <w:basedOn w:val="Normal"/>
    <w:link w:val="BodyTextIndent2Char"/>
    <w:rsid w:val="00156226"/>
    <w:pPr>
      <w:widowControl w:val="0"/>
      <w:autoSpaceDE w:val="0"/>
      <w:autoSpaceDN w:val="0"/>
      <w:adjustRightInd w:val="0"/>
      <w:spacing w:after="0" w:line="480" w:lineRule="auto"/>
      <w:ind w:left="540" w:hanging="1440"/>
    </w:pPr>
    <w:rPr>
      <w:rFonts w:ascii="Arial" w:eastAsia="Times New Roman" w:hAnsi="Arial" w:cs="Times New Roman"/>
      <w:sz w:val="24"/>
      <w:szCs w:val="20"/>
      <w:lang w:val="en-US"/>
    </w:rPr>
  </w:style>
  <w:style w:type="character" w:customStyle="1" w:styleId="BodyTextIndent2Char">
    <w:name w:val="Body Text Indent 2 Char"/>
    <w:basedOn w:val="DefaultParagraphFont"/>
    <w:link w:val="BodyTextIndent2"/>
    <w:rsid w:val="00156226"/>
    <w:rPr>
      <w:rFonts w:ascii="Arial" w:eastAsia="Times New Roman" w:hAnsi="Arial" w:cs="Times New Roman"/>
      <w:sz w:val="24"/>
      <w:szCs w:val="20"/>
      <w:lang w:val="en-US"/>
    </w:rPr>
  </w:style>
  <w:style w:type="paragraph" w:styleId="BodyText2">
    <w:name w:val="Body Text 2"/>
    <w:basedOn w:val="Normal"/>
    <w:link w:val="BodyText2Char"/>
    <w:rsid w:val="00156226"/>
    <w:pPr>
      <w:widowControl w:val="0"/>
      <w:autoSpaceDE w:val="0"/>
      <w:autoSpaceDN w:val="0"/>
      <w:adjustRightInd w:val="0"/>
      <w:spacing w:after="0" w:line="480" w:lineRule="auto"/>
      <w:ind w:left="1440" w:hanging="1440"/>
    </w:pPr>
    <w:rPr>
      <w:rFonts w:ascii="Arial" w:eastAsia="Times New Roman" w:hAnsi="Arial" w:cs="Times New Roman"/>
      <w:sz w:val="20"/>
      <w:szCs w:val="20"/>
      <w:lang w:val="en-US"/>
    </w:rPr>
  </w:style>
  <w:style w:type="character" w:customStyle="1" w:styleId="BodyText2Char">
    <w:name w:val="Body Text 2 Char"/>
    <w:basedOn w:val="DefaultParagraphFont"/>
    <w:link w:val="BodyText2"/>
    <w:rsid w:val="00156226"/>
    <w:rPr>
      <w:rFonts w:ascii="Arial" w:eastAsia="Times New Roman" w:hAnsi="Arial" w:cs="Times New Roman"/>
      <w:sz w:val="20"/>
      <w:szCs w:val="20"/>
      <w:lang w:val="en-US"/>
    </w:rPr>
  </w:style>
  <w:style w:type="paragraph" w:customStyle="1" w:styleId="ColorfulList-Accent11">
    <w:name w:val="Colorful List - Accent 11"/>
    <w:basedOn w:val="Normal"/>
    <w:qFormat/>
    <w:rsid w:val="00156226"/>
    <w:pPr>
      <w:widowControl w:val="0"/>
      <w:autoSpaceDE w:val="0"/>
      <w:autoSpaceDN w:val="0"/>
      <w:adjustRightInd w:val="0"/>
      <w:spacing w:after="0" w:line="480" w:lineRule="auto"/>
      <w:ind w:left="720" w:hanging="1440"/>
    </w:pPr>
    <w:rPr>
      <w:rFonts w:ascii="Courier" w:eastAsia="Times New Roman" w:hAnsi="Courier" w:cs="Times New Roman"/>
      <w:sz w:val="20"/>
      <w:szCs w:val="20"/>
      <w:lang w:val="en-US"/>
    </w:rPr>
  </w:style>
  <w:style w:type="paragraph" w:styleId="Title">
    <w:name w:val="Title"/>
    <w:basedOn w:val="Normal"/>
    <w:link w:val="TitleChar"/>
    <w:qFormat/>
    <w:rsid w:val="00156226"/>
    <w:pPr>
      <w:spacing w:after="0" w:line="480" w:lineRule="auto"/>
      <w:ind w:left="1440" w:hanging="1440"/>
      <w:jc w:val="center"/>
    </w:pPr>
    <w:rPr>
      <w:rFonts w:ascii="Arial" w:eastAsia="Calibri" w:hAnsi="Arial" w:cs="Times New Roman"/>
      <w:b/>
      <w:sz w:val="25"/>
      <w:u w:val="single"/>
      <w:lang w:val="en-US"/>
    </w:rPr>
  </w:style>
  <w:style w:type="character" w:customStyle="1" w:styleId="TitleChar">
    <w:name w:val="Title Char"/>
    <w:basedOn w:val="DefaultParagraphFont"/>
    <w:link w:val="Title"/>
    <w:rsid w:val="00156226"/>
    <w:rPr>
      <w:rFonts w:ascii="Arial" w:eastAsia="Calibri" w:hAnsi="Arial" w:cs="Times New Roman"/>
      <w:b/>
      <w:sz w:val="25"/>
      <w:u w:val="single"/>
      <w:lang w:val="en-US"/>
    </w:rPr>
  </w:style>
  <w:style w:type="character" w:customStyle="1" w:styleId="UnresolvedMention1">
    <w:name w:val="Unresolved Mention1"/>
    <w:uiPriority w:val="99"/>
    <w:semiHidden/>
    <w:unhideWhenUsed/>
    <w:rsid w:val="00156226"/>
    <w:rPr>
      <w:color w:val="605E5C"/>
      <w:shd w:val="clear" w:color="auto" w:fill="E1DFDD"/>
    </w:rPr>
  </w:style>
  <w:style w:type="paragraph" w:styleId="FootnoteText">
    <w:name w:val="footnote text"/>
    <w:basedOn w:val="Normal"/>
    <w:link w:val="FootnoteTextChar"/>
    <w:unhideWhenUsed/>
    <w:rsid w:val="00156226"/>
    <w:pPr>
      <w:spacing w:after="0" w:line="480" w:lineRule="auto"/>
      <w:ind w:left="1440" w:hanging="1440"/>
    </w:pPr>
    <w:rPr>
      <w:rFonts w:ascii="Arial" w:eastAsia="Times New Roman" w:hAnsi="Arial" w:cs="Arial"/>
      <w:sz w:val="20"/>
      <w:szCs w:val="20"/>
      <w:lang w:val="en-GB"/>
    </w:rPr>
  </w:style>
  <w:style w:type="character" w:customStyle="1" w:styleId="FootnoteTextChar">
    <w:name w:val="Footnote Text Char"/>
    <w:basedOn w:val="DefaultParagraphFont"/>
    <w:link w:val="FootnoteText"/>
    <w:rsid w:val="00156226"/>
    <w:rPr>
      <w:rFonts w:ascii="Arial" w:eastAsia="Times New Roman" w:hAnsi="Arial" w:cs="Arial"/>
      <w:sz w:val="20"/>
      <w:szCs w:val="20"/>
      <w:lang w:val="en-GB"/>
    </w:rPr>
  </w:style>
  <w:style w:type="character" w:styleId="FootnoteReference">
    <w:name w:val="footnote reference"/>
    <w:unhideWhenUsed/>
    <w:rsid w:val="00156226"/>
    <w:rPr>
      <w:vertAlign w:val="superscript"/>
    </w:rPr>
  </w:style>
  <w:style w:type="paragraph" w:styleId="EndnoteText">
    <w:name w:val="endnote text"/>
    <w:basedOn w:val="Normal"/>
    <w:link w:val="EndnoteTextChar"/>
    <w:uiPriority w:val="99"/>
    <w:semiHidden/>
    <w:unhideWhenUsed/>
    <w:rsid w:val="00156226"/>
    <w:pPr>
      <w:spacing w:after="0" w:line="480" w:lineRule="auto"/>
      <w:ind w:left="1440" w:hanging="1440"/>
    </w:pPr>
    <w:rPr>
      <w:rFonts w:ascii="Arial" w:eastAsia="Times New Roman" w:hAnsi="Arial" w:cs="Arial"/>
      <w:sz w:val="20"/>
      <w:szCs w:val="20"/>
      <w:lang w:val="en-GB"/>
    </w:rPr>
  </w:style>
  <w:style w:type="character" w:customStyle="1" w:styleId="EndnoteTextChar">
    <w:name w:val="Endnote Text Char"/>
    <w:basedOn w:val="DefaultParagraphFont"/>
    <w:link w:val="EndnoteText"/>
    <w:uiPriority w:val="99"/>
    <w:semiHidden/>
    <w:rsid w:val="00156226"/>
    <w:rPr>
      <w:rFonts w:ascii="Arial" w:eastAsia="Times New Roman" w:hAnsi="Arial" w:cs="Arial"/>
      <w:sz w:val="20"/>
      <w:szCs w:val="20"/>
      <w:lang w:val="en-GB"/>
    </w:rPr>
  </w:style>
  <w:style w:type="character" w:styleId="EndnoteReference">
    <w:name w:val="endnote reference"/>
    <w:uiPriority w:val="99"/>
    <w:semiHidden/>
    <w:unhideWhenUsed/>
    <w:rsid w:val="00156226"/>
    <w:rPr>
      <w:vertAlign w:val="superscript"/>
    </w:rPr>
  </w:style>
  <w:style w:type="paragraph" w:styleId="NormalWeb">
    <w:name w:val="Normal (Web)"/>
    <w:basedOn w:val="Normal"/>
    <w:uiPriority w:val="99"/>
    <w:semiHidden/>
    <w:unhideWhenUsed/>
    <w:rsid w:val="00156226"/>
    <w:pPr>
      <w:spacing w:after="0" w:line="480" w:lineRule="auto"/>
      <w:ind w:left="1440" w:hanging="1440"/>
    </w:pPr>
    <w:rPr>
      <w:rFonts w:ascii="Times New Roman" w:eastAsia="Times New Roman" w:hAnsi="Times New Roman" w:cs="Times New Roman"/>
      <w:sz w:val="24"/>
      <w:szCs w:val="24"/>
      <w:lang w:val="en-GB"/>
    </w:rPr>
  </w:style>
  <w:style w:type="paragraph" w:customStyle="1" w:styleId="lrcasename">
    <w:name w:val="lrcasename"/>
    <w:basedOn w:val="Normal"/>
    <w:rsid w:val="00FA67F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B4F2C"/>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rsid w:val="001B4F2C"/>
    <w:rPr>
      <w:rFonts w:ascii="Calibri" w:hAnsi="Calibri"/>
      <w:kern w:val="2"/>
      <w:szCs w:val="21"/>
      <w14:ligatures w14:val="standardContextual"/>
    </w:rPr>
  </w:style>
  <w:style w:type="paragraph" w:styleId="Revision">
    <w:name w:val="Revision"/>
    <w:hidden/>
    <w:uiPriority w:val="99"/>
    <w:semiHidden/>
    <w:rsid w:val="00751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3669">
      <w:bodyDiv w:val="1"/>
      <w:marLeft w:val="0"/>
      <w:marRight w:val="0"/>
      <w:marTop w:val="0"/>
      <w:marBottom w:val="0"/>
      <w:divBdr>
        <w:top w:val="none" w:sz="0" w:space="0" w:color="auto"/>
        <w:left w:val="none" w:sz="0" w:space="0" w:color="auto"/>
        <w:bottom w:val="none" w:sz="0" w:space="0" w:color="auto"/>
        <w:right w:val="none" w:sz="0" w:space="0" w:color="auto"/>
      </w:divBdr>
    </w:div>
    <w:div w:id="353844758">
      <w:bodyDiv w:val="1"/>
      <w:marLeft w:val="0"/>
      <w:marRight w:val="0"/>
      <w:marTop w:val="0"/>
      <w:marBottom w:val="0"/>
      <w:divBdr>
        <w:top w:val="none" w:sz="0" w:space="0" w:color="auto"/>
        <w:left w:val="none" w:sz="0" w:space="0" w:color="auto"/>
        <w:bottom w:val="none" w:sz="0" w:space="0" w:color="auto"/>
        <w:right w:val="none" w:sz="0" w:space="0" w:color="auto"/>
      </w:divBdr>
    </w:div>
    <w:div w:id="763451207">
      <w:bodyDiv w:val="1"/>
      <w:marLeft w:val="0"/>
      <w:marRight w:val="0"/>
      <w:marTop w:val="0"/>
      <w:marBottom w:val="0"/>
      <w:divBdr>
        <w:top w:val="none" w:sz="0" w:space="0" w:color="auto"/>
        <w:left w:val="none" w:sz="0" w:space="0" w:color="auto"/>
        <w:bottom w:val="none" w:sz="0" w:space="0" w:color="auto"/>
        <w:right w:val="none" w:sz="0" w:space="0" w:color="auto"/>
      </w:divBdr>
    </w:div>
    <w:div w:id="778717099">
      <w:bodyDiv w:val="1"/>
      <w:marLeft w:val="0"/>
      <w:marRight w:val="0"/>
      <w:marTop w:val="0"/>
      <w:marBottom w:val="0"/>
      <w:divBdr>
        <w:top w:val="none" w:sz="0" w:space="0" w:color="auto"/>
        <w:left w:val="none" w:sz="0" w:space="0" w:color="auto"/>
        <w:bottom w:val="none" w:sz="0" w:space="0" w:color="auto"/>
        <w:right w:val="none" w:sz="0" w:space="0" w:color="auto"/>
      </w:divBdr>
    </w:div>
    <w:div w:id="1181966080">
      <w:bodyDiv w:val="1"/>
      <w:marLeft w:val="0"/>
      <w:marRight w:val="0"/>
      <w:marTop w:val="0"/>
      <w:marBottom w:val="0"/>
      <w:divBdr>
        <w:top w:val="none" w:sz="0" w:space="0" w:color="auto"/>
        <w:left w:val="none" w:sz="0" w:space="0" w:color="auto"/>
        <w:bottom w:val="none" w:sz="0" w:space="0" w:color="auto"/>
        <w:right w:val="none" w:sz="0" w:space="0" w:color="auto"/>
      </w:divBdr>
    </w:div>
    <w:div w:id="1206791176">
      <w:bodyDiv w:val="1"/>
      <w:marLeft w:val="0"/>
      <w:marRight w:val="0"/>
      <w:marTop w:val="0"/>
      <w:marBottom w:val="0"/>
      <w:divBdr>
        <w:top w:val="none" w:sz="0" w:space="0" w:color="auto"/>
        <w:left w:val="none" w:sz="0" w:space="0" w:color="auto"/>
        <w:bottom w:val="none" w:sz="0" w:space="0" w:color="auto"/>
        <w:right w:val="none" w:sz="0" w:space="0" w:color="auto"/>
      </w:divBdr>
    </w:div>
    <w:div w:id="2116821280">
      <w:bodyDiv w:val="1"/>
      <w:marLeft w:val="0"/>
      <w:marRight w:val="0"/>
      <w:marTop w:val="0"/>
      <w:marBottom w:val="0"/>
      <w:divBdr>
        <w:top w:val="none" w:sz="0" w:space="0" w:color="auto"/>
        <w:left w:val="none" w:sz="0" w:space="0" w:color="auto"/>
        <w:bottom w:val="none" w:sz="0" w:space="0" w:color="auto"/>
        <w:right w:val="none" w:sz="0" w:space="0" w:color="auto"/>
      </w:divBdr>
      <w:divsChild>
        <w:div w:id="156239133">
          <w:marLeft w:val="0"/>
          <w:marRight w:val="0"/>
          <w:marTop w:val="120"/>
          <w:marBottom w:val="0"/>
          <w:divBdr>
            <w:top w:val="none" w:sz="0" w:space="0" w:color="auto"/>
            <w:left w:val="none" w:sz="0" w:space="0" w:color="auto"/>
            <w:bottom w:val="none" w:sz="0" w:space="0" w:color="auto"/>
            <w:right w:val="none" w:sz="0" w:space="0" w:color="auto"/>
          </w:divBdr>
        </w:div>
        <w:div w:id="771245807">
          <w:marLeft w:val="1134"/>
          <w:marRight w:val="0"/>
          <w:marTop w:val="60"/>
          <w:marBottom w:val="0"/>
          <w:divBdr>
            <w:top w:val="none" w:sz="0" w:space="0" w:color="auto"/>
            <w:left w:val="none" w:sz="0" w:space="0" w:color="auto"/>
            <w:bottom w:val="none" w:sz="0" w:space="0" w:color="auto"/>
            <w:right w:val="none" w:sz="0" w:space="0" w:color="auto"/>
          </w:divBdr>
        </w:div>
        <w:div w:id="1533955901">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jutastatevolve.co.za/y2001v4SApg1222" TargetMode="External"/><Relationship Id="rId3" Type="http://schemas.openxmlformats.org/officeDocument/2006/relationships/settings" Target="settings.xml"/><Relationship Id="rId7" Type="http://schemas.openxmlformats.org/officeDocument/2006/relationships/hyperlink" Target="https://app.jutastatevolve.co.za/y2002v4SApg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Van Zyl</dc:creator>
  <cp:keywords/>
  <dc:description/>
  <cp:lastModifiedBy>Mary Bruce</cp:lastModifiedBy>
  <cp:revision>4</cp:revision>
  <cp:lastPrinted>2023-01-31T07:14:00Z</cp:lastPrinted>
  <dcterms:created xsi:type="dcterms:W3CDTF">2023-01-31T09:47:00Z</dcterms:created>
  <dcterms:modified xsi:type="dcterms:W3CDTF">2023-02-09T12:46:00Z</dcterms:modified>
</cp:coreProperties>
</file>