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1009" w14:textId="77777777" w:rsidR="006724F1" w:rsidRPr="00725C7B" w:rsidRDefault="006724F1" w:rsidP="006724F1">
      <w:pPr>
        <w:spacing w:line="360" w:lineRule="auto"/>
        <w:ind w:left="720"/>
        <w:jc w:val="both"/>
        <w:rPr>
          <w:noProof/>
          <w:color w:val="1F497D"/>
          <w:sz w:val="16"/>
          <w:szCs w:val="16"/>
          <w:lang w:eastAsia="en-ZA"/>
        </w:rPr>
      </w:pPr>
      <w:r>
        <w:rPr>
          <w:noProof/>
          <w:lang w:val="en-US" w:eastAsia="en-US"/>
        </w:rPr>
        <w:drawing>
          <wp:anchor distT="0" distB="0" distL="114300" distR="114300" simplePos="0" relativeHeight="251659264" behindDoc="1" locked="0" layoutInCell="1" allowOverlap="1" wp14:anchorId="4FC426C0" wp14:editId="330F7BFA">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D0953" w14:textId="77777777" w:rsidR="006724F1" w:rsidRPr="00725C7B" w:rsidRDefault="006724F1" w:rsidP="006724F1">
      <w:pPr>
        <w:spacing w:line="360" w:lineRule="auto"/>
        <w:ind w:left="720"/>
        <w:jc w:val="both"/>
        <w:rPr>
          <w:b/>
          <w:bCs/>
        </w:rPr>
      </w:pPr>
    </w:p>
    <w:p w14:paraId="599BB01C" w14:textId="77777777" w:rsidR="006724F1" w:rsidRDefault="006724F1" w:rsidP="006724F1">
      <w:pPr>
        <w:spacing w:line="360" w:lineRule="auto"/>
        <w:ind w:left="720"/>
        <w:jc w:val="both"/>
        <w:rPr>
          <w:b/>
          <w:bCs/>
        </w:rPr>
      </w:pPr>
    </w:p>
    <w:p w14:paraId="44BFFEDC" w14:textId="77777777" w:rsidR="006724F1" w:rsidRPr="003B461A" w:rsidRDefault="006724F1" w:rsidP="00F4257E">
      <w:pPr>
        <w:spacing w:line="360" w:lineRule="auto"/>
        <w:jc w:val="center"/>
      </w:pPr>
      <w:r w:rsidRPr="003B461A">
        <w:rPr>
          <w:b/>
          <w:bCs/>
        </w:rPr>
        <w:t>IN THE HIGH COURT OF SOUTH AFRICA</w:t>
      </w:r>
    </w:p>
    <w:p w14:paraId="14A10BDA" w14:textId="77777777" w:rsidR="006724F1" w:rsidRPr="003B461A" w:rsidRDefault="006724F1" w:rsidP="00F4257E">
      <w:pPr>
        <w:spacing w:line="276" w:lineRule="auto"/>
        <w:jc w:val="center"/>
        <w:rPr>
          <w:b/>
          <w:bCs/>
        </w:rPr>
      </w:pPr>
      <w:r w:rsidRPr="003B461A">
        <w:rPr>
          <w:b/>
          <w:bCs/>
        </w:rPr>
        <w:t>(WESTERN CAPE DIVISION, CAPE TOWN)</w:t>
      </w:r>
    </w:p>
    <w:p w14:paraId="01505A14" w14:textId="77777777" w:rsidR="008A5E0B" w:rsidRDefault="008A5E0B" w:rsidP="008A5E0B">
      <w:pPr>
        <w:spacing w:line="360" w:lineRule="auto"/>
        <w:rPr>
          <w:b/>
          <w:bCs/>
        </w:rPr>
      </w:pPr>
    </w:p>
    <w:p w14:paraId="029C675E" w14:textId="4F5E6774" w:rsidR="008A5E0B" w:rsidRPr="007D314B" w:rsidRDefault="008A5E0B" w:rsidP="00E4257E">
      <w:pPr>
        <w:jc w:val="right"/>
        <w:rPr>
          <w:b/>
          <w:sz w:val="22"/>
          <w:szCs w:val="22"/>
        </w:rPr>
      </w:pPr>
      <w:r>
        <w:rPr>
          <w:b/>
        </w:rPr>
        <w:t xml:space="preserve"> </w:t>
      </w:r>
      <w:r w:rsidR="00092029">
        <w:rPr>
          <w:b/>
        </w:rPr>
        <w:t xml:space="preserve">                                                                            </w:t>
      </w:r>
      <w:r w:rsidRPr="006F6785">
        <w:t xml:space="preserve">                      </w:t>
      </w:r>
      <w:r w:rsidRPr="007D314B">
        <w:rPr>
          <w:b/>
          <w:sz w:val="22"/>
          <w:szCs w:val="22"/>
        </w:rPr>
        <w:t xml:space="preserve">Case No: </w:t>
      </w:r>
      <w:r w:rsidR="00DE5C7A" w:rsidRPr="007D314B">
        <w:rPr>
          <w:b/>
          <w:sz w:val="22"/>
          <w:szCs w:val="22"/>
        </w:rPr>
        <w:t>9318/2022</w:t>
      </w:r>
    </w:p>
    <w:p w14:paraId="4C6271BA" w14:textId="77777777" w:rsidR="008A5E0B" w:rsidRDefault="008A5E0B" w:rsidP="008A5E0B">
      <w:pPr>
        <w:jc w:val="both"/>
      </w:pPr>
    </w:p>
    <w:p w14:paraId="20C071FD" w14:textId="77777777" w:rsidR="00DE5C7A" w:rsidRDefault="00DE5C7A" w:rsidP="00DE5C7A">
      <w:pPr>
        <w:tabs>
          <w:tab w:val="right" w:pos="8373"/>
        </w:tabs>
        <w:rPr>
          <w:b/>
          <w:sz w:val="22"/>
          <w:szCs w:val="22"/>
        </w:rPr>
      </w:pPr>
      <w:r w:rsidRPr="00382D90">
        <w:rPr>
          <w:sz w:val="22"/>
          <w:szCs w:val="22"/>
        </w:rPr>
        <w:t xml:space="preserve">  </w:t>
      </w:r>
    </w:p>
    <w:p w14:paraId="56FC8581" w14:textId="77777777" w:rsidR="004B15B9" w:rsidRPr="002F7F38" w:rsidRDefault="004B15B9" w:rsidP="004B15B9">
      <w:pPr>
        <w:tabs>
          <w:tab w:val="right" w:pos="10440"/>
        </w:tabs>
        <w:spacing w:line="480" w:lineRule="auto"/>
        <w:rPr>
          <w:sz w:val="22"/>
          <w:szCs w:val="22"/>
        </w:rPr>
      </w:pPr>
      <w:r w:rsidRPr="002F7F38">
        <w:rPr>
          <w:b/>
          <w:sz w:val="22"/>
          <w:szCs w:val="22"/>
        </w:rPr>
        <w:t>AFRICA COMMUNITY MEDIA (PTY) LTD</w:t>
      </w:r>
      <w:r w:rsidRPr="002F7F38">
        <w:rPr>
          <w:b/>
          <w:sz w:val="22"/>
          <w:szCs w:val="22"/>
        </w:rPr>
        <w:tab/>
      </w:r>
      <w:r w:rsidRPr="002F7F38">
        <w:rPr>
          <w:bCs/>
          <w:sz w:val="22"/>
          <w:szCs w:val="22"/>
        </w:rPr>
        <w:t>First</w:t>
      </w:r>
      <w:r w:rsidRPr="002F7F38">
        <w:rPr>
          <w:b/>
          <w:sz w:val="22"/>
          <w:szCs w:val="22"/>
        </w:rPr>
        <w:t xml:space="preserve"> </w:t>
      </w:r>
      <w:r w:rsidRPr="002F7F38">
        <w:rPr>
          <w:sz w:val="22"/>
          <w:szCs w:val="22"/>
        </w:rPr>
        <w:t>Applicant</w:t>
      </w:r>
    </w:p>
    <w:p w14:paraId="309A8C11" w14:textId="77777777" w:rsidR="004B15B9" w:rsidRPr="002F7F38" w:rsidRDefault="004B15B9" w:rsidP="004B15B9">
      <w:pPr>
        <w:tabs>
          <w:tab w:val="right" w:pos="10440"/>
        </w:tabs>
        <w:spacing w:line="480" w:lineRule="auto"/>
        <w:rPr>
          <w:sz w:val="22"/>
          <w:szCs w:val="22"/>
        </w:rPr>
      </w:pPr>
      <w:r w:rsidRPr="002F7F38">
        <w:rPr>
          <w:b/>
          <w:sz w:val="22"/>
          <w:szCs w:val="22"/>
        </w:rPr>
        <w:t>ANA STUDIO (PTY) LTD</w:t>
      </w:r>
      <w:r w:rsidRPr="002F7F38">
        <w:rPr>
          <w:sz w:val="22"/>
          <w:szCs w:val="22"/>
        </w:rPr>
        <w:tab/>
        <w:t>Second Applicant</w:t>
      </w:r>
    </w:p>
    <w:p w14:paraId="33FC38BA" w14:textId="77777777" w:rsidR="004B15B9" w:rsidRPr="002F7F38" w:rsidRDefault="004B15B9" w:rsidP="004B15B9">
      <w:pPr>
        <w:tabs>
          <w:tab w:val="right" w:pos="10440"/>
        </w:tabs>
        <w:spacing w:line="480" w:lineRule="auto"/>
        <w:rPr>
          <w:sz w:val="22"/>
          <w:szCs w:val="22"/>
        </w:rPr>
      </w:pPr>
      <w:r w:rsidRPr="002F7F38">
        <w:rPr>
          <w:b/>
          <w:sz w:val="22"/>
          <w:szCs w:val="22"/>
        </w:rPr>
        <w:t>ALLIED LOGISTICS SOLUTIONS (PTY) LTD</w:t>
      </w:r>
      <w:r w:rsidRPr="002F7F38">
        <w:rPr>
          <w:b/>
          <w:sz w:val="22"/>
          <w:szCs w:val="22"/>
        </w:rPr>
        <w:tab/>
      </w:r>
      <w:r w:rsidRPr="002F7F38">
        <w:rPr>
          <w:bCs/>
          <w:sz w:val="22"/>
          <w:szCs w:val="22"/>
        </w:rPr>
        <w:t>Third</w:t>
      </w:r>
      <w:r w:rsidRPr="002F7F38">
        <w:rPr>
          <w:b/>
          <w:sz w:val="22"/>
          <w:szCs w:val="22"/>
        </w:rPr>
        <w:t xml:space="preserve"> </w:t>
      </w:r>
      <w:r w:rsidRPr="002F7F38">
        <w:rPr>
          <w:sz w:val="22"/>
          <w:szCs w:val="22"/>
        </w:rPr>
        <w:t>Applicant</w:t>
      </w:r>
    </w:p>
    <w:p w14:paraId="6E18F529" w14:textId="77777777" w:rsidR="004B15B9" w:rsidRPr="002F7F38" w:rsidRDefault="004B15B9" w:rsidP="004B15B9">
      <w:pPr>
        <w:tabs>
          <w:tab w:val="right" w:pos="10440"/>
        </w:tabs>
        <w:spacing w:line="480" w:lineRule="auto"/>
        <w:rPr>
          <w:sz w:val="22"/>
          <w:szCs w:val="22"/>
        </w:rPr>
      </w:pPr>
      <w:r w:rsidRPr="002F7F38">
        <w:rPr>
          <w:b/>
          <w:sz w:val="22"/>
          <w:szCs w:val="22"/>
        </w:rPr>
        <w:t>BANNER NEWS AGENCY (PTY) LTD</w:t>
      </w:r>
      <w:r w:rsidRPr="002F7F38">
        <w:rPr>
          <w:sz w:val="22"/>
          <w:szCs w:val="22"/>
        </w:rPr>
        <w:tab/>
        <w:t>Fourth Applicant</w:t>
      </w:r>
    </w:p>
    <w:p w14:paraId="4E820B92" w14:textId="77777777" w:rsidR="004B15B9" w:rsidRPr="002F7F38" w:rsidRDefault="004B15B9" w:rsidP="004B15B9">
      <w:pPr>
        <w:tabs>
          <w:tab w:val="right" w:pos="10440"/>
        </w:tabs>
        <w:spacing w:line="480" w:lineRule="auto"/>
        <w:rPr>
          <w:sz w:val="22"/>
          <w:szCs w:val="22"/>
        </w:rPr>
      </w:pPr>
      <w:r w:rsidRPr="002F7F38">
        <w:rPr>
          <w:b/>
          <w:sz w:val="22"/>
          <w:szCs w:val="22"/>
        </w:rPr>
        <w:t>CONDE NAST INDEPENDENT MAGAZINES (PTY) LTD</w:t>
      </w:r>
      <w:r w:rsidRPr="002F7F38">
        <w:rPr>
          <w:b/>
          <w:sz w:val="22"/>
          <w:szCs w:val="22"/>
        </w:rPr>
        <w:tab/>
      </w:r>
      <w:r w:rsidRPr="002F7F38">
        <w:rPr>
          <w:bCs/>
          <w:sz w:val="22"/>
          <w:szCs w:val="22"/>
        </w:rPr>
        <w:t>Fifth</w:t>
      </w:r>
      <w:r w:rsidRPr="002F7F38">
        <w:rPr>
          <w:b/>
          <w:sz w:val="22"/>
          <w:szCs w:val="22"/>
        </w:rPr>
        <w:t xml:space="preserve"> </w:t>
      </w:r>
      <w:r w:rsidRPr="002F7F38">
        <w:rPr>
          <w:sz w:val="22"/>
          <w:szCs w:val="22"/>
        </w:rPr>
        <w:t>Applicant</w:t>
      </w:r>
    </w:p>
    <w:p w14:paraId="6E02CC9C" w14:textId="77777777" w:rsidR="004B15B9" w:rsidRPr="002F7F38" w:rsidRDefault="004B15B9" w:rsidP="004B15B9">
      <w:pPr>
        <w:tabs>
          <w:tab w:val="left" w:pos="5352"/>
          <w:tab w:val="right" w:pos="10440"/>
        </w:tabs>
        <w:spacing w:line="480" w:lineRule="auto"/>
        <w:rPr>
          <w:sz w:val="22"/>
          <w:szCs w:val="22"/>
        </w:rPr>
      </w:pPr>
      <w:r w:rsidRPr="002F7F38">
        <w:rPr>
          <w:b/>
          <w:sz w:val="22"/>
          <w:szCs w:val="22"/>
        </w:rPr>
        <w:t>CONTENT NATION MEDIA (PTY) LTD</w:t>
      </w:r>
      <w:r w:rsidRPr="002F7F38">
        <w:rPr>
          <w:sz w:val="22"/>
          <w:szCs w:val="22"/>
        </w:rPr>
        <w:tab/>
      </w:r>
      <w:r w:rsidRPr="002F7F38">
        <w:rPr>
          <w:sz w:val="22"/>
          <w:szCs w:val="22"/>
        </w:rPr>
        <w:tab/>
        <w:t>Sixth Applicant</w:t>
      </w:r>
    </w:p>
    <w:p w14:paraId="7C705E13" w14:textId="77777777" w:rsidR="004B15B9" w:rsidRPr="002F7F38" w:rsidRDefault="004B15B9" w:rsidP="004B15B9">
      <w:pPr>
        <w:tabs>
          <w:tab w:val="right" w:pos="10440"/>
        </w:tabs>
        <w:spacing w:line="480" w:lineRule="auto"/>
        <w:rPr>
          <w:sz w:val="22"/>
          <w:szCs w:val="22"/>
        </w:rPr>
      </w:pPr>
      <w:r w:rsidRPr="002F7F38">
        <w:rPr>
          <w:b/>
          <w:sz w:val="22"/>
          <w:szCs w:val="22"/>
        </w:rPr>
        <w:t>INSIGHTS PUBLISHING (PTY) LTD</w:t>
      </w:r>
      <w:r w:rsidRPr="002F7F38">
        <w:rPr>
          <w:b/>
          <w:sz w:val="22"/>
          <w:szCs w:val="22"/>
        </w:rPr>
        <w:tab/>
      </w:r>
      <w:r w:rsidRPr="002F7F38">
        <w:rPr>
          <w:bCs/>
          <w:sz w:val="22"/>
          <w:szCs w:val="22"/>
        </w:rPr>
        <w:t>Seventh</w:t>
      </w:r>
      <w:r w:rsidRPr="002F7F38">
        <w:rPr>
          <w:b/>
          <w:sz w:val="22"/>
          <w:szCs w:val="22"/>
        </w:rPr>
        <w:t xml:space="preserve"> </w:t>
      </w:r>
      <w:r w:rsidRPr="002F7F38">
        <w:rPr>
          <w:sz w:val="22"/>
          <w:szCs w:val="22"/>
        </w:rPr>
        <w:t>Applicant</w:t>
      </w:r>
    </w:p>
    <w:p w14:paraId="7DD60432" w14:textId="77777777" w:rsidR="004B15B9" w:rsidRPr="002F7F38" w:rsidRDefault="004B15B9" w:rsidP="004B15B9">
      <w:pPr>
        <w:tabs>
          <w:tab w:val="right" w:pos="10440"/>
        </w:tabs>
        <w:spacing w:line="480" w:lineRule="auto"/>
        <w:rPr>
          <w:sz w:val="22"/>
          <w:szCs w:val="22"/>
        </w:rPr>
      </w:pPr>
      <w:r w:rsidRPr="002F7F38">
        <w:rPr>
          <w:b/>
          <w:sz w:val="22"/>
          <w:szCs w:val="22"/>
        </w:rPr>
        <w:t>GLOBAL COMMAND AND CONTROL TECHNOLOGIES (PTY) LTD</w:t>
      </w:r>
      <w:r w:rsidRPr="002F7F38">
        <w:rPr>
          <w:sz w:val="22"/>
          <w:szCs w:val="22"/>
        </w:rPr>
        <w:tab/>
        <w:t>Eighth Applicant</w:t>
      </w:r>
    </w:p>
    <w:p w14:paraId="166BF7C4" w14:textId="77777777" w:rsidR="004B15B9" w:rsidRPr="002F7F38" w:rsidRDefault="004B15B9" w:rsidP="004B15B9">
      <w:pPr>
        <w:tabs>
          <w:tab w:val="right" w:pos="10440"/>
        </w:tabs>
        <w:spacing w:line="480" w:lineRule="auto"/>
        <w:rPr>
          <w:sz w:val="22"/>
          <w:szCs w:val="22"/>
        </w:rPr>
      </w:pPr>
      <w:r w:rsidRPr="002F7F38">
        <w:rPr>
          <w:b/>
          <w:sz w:val="22"/>
          <w:szCs w:val="22"/>
        </w:rPr>
        <w:t>INDEPENDENT MEDIA SOLUTIONS (PTY) LTD</w:t>
      </w:r>
      <w:r w:rsidRPr="002F7F38">
        <w:rPr>
          <w:b/>
          <w:sz w:val="22"/>
          <w:szCs w:val="22"/>
        </w:rPr>
        <w:tab/>
      </w:r>
      <w:r w:rsidRPr="002F7F38">
        <w:rPr>
          <w:bCs/>
          <w:sz w:val="22"/>
          <w:szCs w:val="22"/>
        </w:rPr>
        <w:t>Ninth</w:t>
      </w:r>
      <w:r w:rsidRPr="002F7F38">
        <w:rPr>
          <w:b/>
          <w:sz w:val="22"/>
          <w:szCs w:val="22"/>
        </w:rPr>
        <w:t xml:space="preserve"> </w:t>
      </w:r>
      <w:r w:rsidRPr="002F7F38">
        <w:rPr>
          <w:sz w:val="22"/>
          <w:szCs w:val="22"/>
        </w:rPr>
        <w:t>Applicant</w:t>
      </w:r>
    </w:p>
    <w:p w14:paraId="470CC895" w14:textId="77777777" w:rsidR="004B15B9" w:rsidRPr="002F7F38" w:rsidRDefault="004B15B9" w:rsidP="004B15B9">
      <w:pPr>
        <w:tabs>
          <w:tab w:val="right" w:pos="10440"/>
        </w:tabs>
        <w:spacing w:line="480" w:lineRule="auto"/>
        <w:rPr>
          <w:sz w:val="22"/>
          <w:szCs w:val="22"/>
        </w:rPr>
      </w:pPr>
      <w:r w:rsidRPr="002F7F38">
        <w:rPr>
          <w:b/>
          <w:sz w:val="22"/>
          <w:szCs w:val="22"/>
        </w:rPr>
        <w:t>INDEPENDENT MEDIA SA (PTY) LTD</w:t>
      </w:r>
      <w:r w:rsidRPr="002F7F38">
        <w:rPr>
          <w:sz w:val="22"/>
          <w:szCs w:val="22"/>
        </w:rPr>
        <w:tab/>
        <w:t>Tenth Applicant</w:t>
      </w:r>
    </w:p>
    <w:p w14:paraId="5077E6AD" w14:textId="77777777" w:rsidR="004B15B9" w:rsidRPr="002F7F38" w:rsidRDefault="004B15B9" w:rsidP="004B15B9">
      <w:pPr>
        <w:tabs>
          <w:tab w:val="right" w:pos="10440"/>
        </w:tabs>
        <w:spacing w:line="480" w:lineRule="auto"/>
        <w:rPr>
          <w:sz w:val="22"/>
          <w:szCs w:val="22"/>
        </w:rPr>
      </w:pPr>
      <w:r w:rsidRPr="002F7F38">
        <w:rPr>
          <w:b/>
          <w:sz w:val="22"/>
          <w:szCs w:val="22"/>
        </w:rPr>
        <w:t>INDEPENDENT NEWSPAPERS (PTY) LTD</w:t>
      </w:r>
      <w:r w:rsidRPr="002F7F38">
        <w:rPr>
          <w:b/>
          <w:sz w:val="22"/>
          <w:szCs w:val="22"/>
        </w:rPr>
        <w:tab/>
      </w:r>
      <w:r w:rsidRPr="002F7F38">
        <w:rPr>
          <w:bCs/>
          <w:sz w:val="22"/>
          <w:szCs w:val="22"/>
        </w:rPr>
        <w:t>Eleventh</w:t>
      </w:r>
      <w:r w:rsidRPr="002F7F38">
        <w:rPr>
          <w:b/>
          <w:sz w:val="22"/>
          <w:szCs w:val="22"/>
        </w:rPr>
        <w:t xml:space="preserve"> </w:t>
      </w:r>
      <w:r w:rsidRPr="002F7F38">
        <w:rPr>
          <w:sz w:val="22"/>
          <w:szCs w:val="22"/>
        </w:rPr>
        <w:t>Applicant</w:t>
      </w:r>
    </w:p>
    <w:p w14:paraId="22D95FEE" w14:textId="77777777" w:rsidR="004B15B9" w:rsidRPr="002F7F38" w:rsidRDefault="004B15B9" w:rsidP="004B15B9">
      <w:pPr>
        <w:tabs>
          <w:tab w:val="right" w:pos="10440"/>
        </w:tabs>
        <w:spacing w:line="480" w:lineRule="auto"/>
        <w:rPr>
          <w:sz w:val="22"/>
          <w:szCs w:val="22"/>
        </w:rPr>
      </w:pPr>
      <w:r w:rsidRPr="002F7F38">
        <w:rPr>
          <w:b/>
          <w:bCs/>
          <w:sz w:val="22"/>
          <w:szCs w:val="22"/>
        </w:rPr>
        <w:t xml:space="preserve">KATHEA COMMUNICATIONS SOLUTIONS </w:t>
      </w:r>
      <w:r w:rsidRPr="002F7F38">
        <w:rPr>
          <w:b/>
          <w:sz w:val="22"/>
          <w:szCs w:val="22"/>
        </w:rPr>
        <w:t>(PTY) LTD</w:t>
      </w:r>
      <w:r w:rsidRPr="002F7F38">
        <w:rPr>
          <w:sz w:val="22"/>
          <w:szCs w:val="22"/>
        </w:rPr>
        <w:tab/>
        <w:t>Twelfth Applicant</w:t>
      </w:r>
    </w:p>
    <w:p w14:paraId="0841E237" w14:textId="77777777" w:rsidR="004B15B9" w:rsidRPr="002F7F38" w:rsidRDefault="004B15B9" w:rsidP="004B15B9">
      <w:pPr>
        <w:tabs>
          <w:tab w:val="right" w:pos="10440"/>
        </w:tabs>
        <w:spacing w:line="480" w:lineRule="auto"/>
        <w:rPr>
          <w:sz w:val="22"/>
          <w:szCs w:val="22"/>
        </w:rPr>
      </w:pPr>
      <w:r w:rsidRPr="002F7F38">
        <w:rPr>
          <w:b/>
          <w:sz w:val="22"/>
          <w:szCs w:val="22"/>
        </w:rPr>
        <w:t>AFRICA ONLINE RETAIL (PTY) LTD</w:t>
      </w:r>
      <w:r w:rsidRPr="002F7F38">
        <w:rPr>
          <w:b/>
          <w:sz w:val="22"/>
          <w:szCs w:val="22"/>
        </w:rPr>
        <w:tab/>
      </w:r>
      <w:r w:rsidRPr="002F7F38">
        <w:rPr>
          <w:bCs/>
          <w:sz w:val="22"/>
          <w:szCs w:val="22"/>
        </w:rPr>
        <w:t>Thirteenth</w:t>
      </w:r>
      <w:r w:rsidRPr="002F7F38">
        <w:rPr>
          <w:b/>
          <w:sz w:val="22"/>
          <w:szCs w:val="22"/>
        </w:rPr>
        <w:t xml:space="preserve"> </w:t>
      </w:r>
      <w:r w:rsidRPr="002F7F38">
        <w:rPr>
          <w:sz w:val="22"/>
          <w:szCs w:val="22"/>
        </w:rPr>
        <w:t>Applicant</w:t>
      </w:r>
    </w:p>
    <w:p w14:paraId="629006A9" w14:textId="77777777" w:rsidR="004B15B9" w:rsidRPr="002F7F38" w:rsidRDefault="004B15B9" w:rsidP="004B15B9">
      <w:pPr>
        <w:tabs>
          <w:tab w:val="right" w:pos="10440"/>
        </w:tabs>
        <w:spacing w:line="480" w:lineRule="auto"/>
        <w:rPr>
          <w:sz w:val="22"/>
          <w:szCs w:val="22"/>
        </w:rPr>
      </w:pPr>
      <w:r w:rsidRPr="002F7F38">
        <w:rPr>
          <w:b/>
          <w:bCs/>
          <w:sz w:val="22"/>
          <w:szCs w:val="22"/>
        </w:rPr>
        <w:t>ORLEANS COSMETICS (PTY) LTD</w:t>
      </w:r>
      <w:r w:rsidRPr="002F7F38">
        <w:rPr>
          <w:sz w:val="22"/>
          <w:szCs w:val="22"/>
        </w:rPr>
        <w:tab/>
        <w:t>Fourteenth Applicant</w:t>
      </w:r>
    </w:p>
    <w:p w14:paraId="4A5C6174" w14:textId="431204A8" w:rsidR="004B15B9" w:rsidRPr="002F7F38" w:rsidRDefault="004B15B9" w:rsidP="004B15B9">
      <w:pPr>
        <w:tabs>
          <w:tab w:val="right" w:pos="10440"/>
        </w:tabs>
        <w:spacing w:line="480" w:lineRule="auto"/>
        <w:rPr>
          <w:sz w:val="22"/>
          <w:szCs w:val="22"/>
        </w:rPr>
      </w:pPr>
      <w:r w:rsidRPr="002F7F38">
        <w:rPr>
          <w:b/>
          <w:sz w:val="22"/>
          <w:szCs w:val="22"/>
        </w:rPr>
        <w:t>WIKIDEALS (PTY) LTD</w:t>
      </w:r>
      <w:r w:rsidRPr="002F7F38">
        <w:rPr>
          <w:sz w:val="22"/>
          <w:szCs w:val="22"/>
        </w:rPr>
        <w:t xml:space="preserve">                                                                               Fifteenth Applicant</w:t>
      </w:r>
    </w:p>
    <w:p w14:paraId="551373BC" w14:textId="77777777" w:rsidR="004B15B9" w:rsidRPr="002F7F38" w:rsidRDefault="004B15B9" w:rsidP="004B15B9">
      <w:pPr>
        <w:tabs>
          <w:tab w:val="right" w:pos="10440"/>
        </w:tabs>
        <w:spacing w:line="480" w:lineRule="auto"/>
        <w:rPr>
          <w:sz w:val="22"/>
          <w:szCs w:val="22"/>
        </w:rPr>
      </w:pPr>
      <w:r w:rsidRPr="002F7F38">
        <w:rPr>
          <w:b/>
          <w:sz w:val="22"/>
          <w:szCs w:val="22"/>
        </w:rPr>
        <w:t xml:space="preserve">TRIPOS TRAVEL </w:t>
      </w:r>
      <w:r w:rsidRPr="002F7F38">
        <w:rPr>
          <w:b/>
          <w:bCs/>
          <w:sz w:val="22"/>
          <w:szCs w:val="22"/>
        </w:rPr>
        <w:t>(PTY) LTD</w:t>
      </w:r>
      <w:r w:rsidRPr="002F7F38">
        <w:rPr>
          <w:b/>
          <w:sz w:val="22"/>
          <w:szCs w:val="22"/>
        </w:rPr>
        <w:tab/>
      </w:r>
      <w:r w:rsidRPr="002F7F38">
        <w:rPr>
          <w:sz w:val="22"/>
          <w:szCs w:val="22"/>
        </w:rPr>
        <w:t>Sixteenth Applicant</w:t>
      </w:r>
    </w:p>
    <w:p w14:paraId="664BCFE8" w14:textId="77777777" w:rsidR="004B15B9" w:rsidRPr="002F7F38" w:rsidRDefault="004B15B9" w:rsidP="004B15B9">
      <w:pPr>
        <w:tabs>
          <w:tab w:val="right" w:pos="10440"/>
        </w:tabs>
        <w:spacing w:line="480" w:lineRule="auto"/>
        <w:rPr>
          <w:sz w:val="22"/>
          <w:szCs w:val="22"/>
        </w:rPr>
      </w:pPr>
      <w:r w:rsidRPr="002F7F38">
        <w:rPr>
          <w:b/>
          <w:bCs/>
          <w:sz w:val="22"/>
          <w:szCs w:val="22"/>
        </w:rPr>
        <w:t>INDEPENDENT ONLINE SA (PTY) LTD</w:t>
      </w:r>
      <w:r w:rsidRPr="002F7F38">
        <w:rPr>
          <w:sz w:val="22"/>
          <w:szCs w:val="22"/>
        </w:rPr>
        <w:tab/>
      </w:r>
      <w:r w:rsidRPr="002F7F38">
        <w:rPr>
          <w:bCs/>
          <w:sz w:val="22"/>
          <w:szCs w:val="22"/>
        </w:rPr>
        <w:t>Seventeenth</w:t>
      </w:r>
      <w:r w:rsidRPr="002F7F38">
        <w:rPr>
          <w:b/>
          <w:sz w:val="22"/>
          <w:szCs w:val="22"/>
        </w:rPr>
        <w:t xml:space="preserve"> </w:t>
      </w:r>
      <w:r w:rsidRPr="002F7F38">
        <w:rPr>
          <w:sz w:val="22"/>
          <w:szCs w:val="22"/>
        </w:rPr>
        <w:t>Applicant</w:t>
      </w:r>
    </w:p>
    <w:p w14:paraId="0573E49B" w14:textId="77777777" w:rsidR="004B15B9" w:rsidRPr="002F7F38" w:rsidRDefault="004B15B9" w:rsidP="004B15B9">
      <w:pPr>
        <w:tabs>
          <w:tab w:val="right" w:pos="10440"/>
        </w:tabs>
        <w:spacing w:line="480" w:lineRule="auto"/>
        <w:rPr>
          <w:sz w:val="22"/>
          <w:szCs w:val="22"/>
        </w:rPr>
      </w:pPr>
      <w:r w:rsidRPr="002F7F38">
        <w:rPr>
          <w:b/>
          <w:sz w:val="22"/>
          <w:szCs w:val="22"/>
        </w:rPr>
        <w:t xml:space="preserve">AFRICAN NEWS AGENCY </w:t>
      </w:r>
      <w:r w:rsidRPr="002F7F38">
        <w:rPr>
          <w:b/>
          <w:bCs/>
          <w:sz w:val="22"/>
          <w:szCs w:val="22"/>
        </w:rPr>
        <w:t>(PTY) LTD</w:t>
      </w:r>
      <w:r w:rsidRPr="002F7F38">
        <w:rPr>
          <w:b/>
          <w:sz w:val="22"/>
          <w:szCs w:val="22"/>
        </w:rPr>
        <w:tab/>
      </w:r>
      <w:r w:rsidRPr="002F7F38">
        <w:rPr>
          <w:sz w:val="22"/>
          <w:szCs w:val="22"/>
        </w:rPr>
        <w:t>Eighteenth Applicant</w:t>
      </w:r>
    </w:p>
    <w:p w14:paraId="4A15C24F" w14:textId="77777777" w:rsidR="004B15B9" w:rsidRPr="002F7F38" w:rsidRDefault="004B15B9" w:rsidP="004B15B9">
      <w:pPr>
        <w:tabs>
          <w:tab w:val="right" w:pos="10440"/>
        </w:tabs>
        <w:spacing w:line="480" w:lineRule="auto"/>
        <w:rPr>
          <w:sz w:val="22"/>
          <w:szCs w:val="22"/>
        </w:rPr>
      </w:pPr>
      <w:r w:rsidRPr="002F7F38">
        <w:rPr>
          <w:b/>
          <w:bCs/>
          <w:sz w:val="22"/>
          <w:szCs w:val="22"/>
        </w:rPr>
        <w:t>SAGARMATHA TECHNOLOGIES LTD</w:t>
      </w:r>
      <w:r w:rsidRPr="002F7F38">
        <w:rPr>
          <w:sz w:val="22"/>
          <w:szCs w:val="22"/>
        </w:rPr>
        <w:tab/>
      </w:r>
      <w:r w:rsidRPr="002F7F38">
        <w:rPr>
          <w:bCs/>
          <w:sz w:val="22"/>
          <w:szCs w:val="22"/>
        </w:rPr>
        <w:t>Nineteenth</w:t>
      </w:r>
      <w:r w:rsidRPr="002F7F38">
        <w:rPr>
          <w:b/>
          <w:sz w:val="22"/>
          <w:szCs w:val="22"/>
        </w:rPr>
        <w:t xml:space="preserve"> </w:t>
      </w:r>
      <w:r w:rsidRPr="002F7F38">
        <w:rPr>
          <w:sz w:val="22"/>
          <w:szCs w:val="22"/>
        </w:rPr>
        <w:t>Applicant</w:t>
      </w:r>
    </w:p>
    <w:p w14:paraId="3FCC2CC9" w14:textId="77777777" w:rsidR="004B15B9" w:rsidRPr="002F7F38" w:rsidRDefault="004B15B9" w:rsidP="004B15B9">
      <w:pPr>
        <w:tabs>
          <w:tab w:val="right" w:pos="10440"/>
        </w:tabs>
        <w:spacing w:line="480" w:lineRule="auto"/>
        <w:rPr>
          <w:sz w:val="22"/>
          <w:szCs w:val="22"/>
        </w:rPr>
      </w:pPr>
      <w:r w:rsidRPr="002F7F38">
        <w:rPr>
          <w:b/>
          <w:sz w:val="22"/>
          <w:szCs w:val="22"/>
        </w:rPr>
        <w:t xml:space="preserve">ANA PUBLISHING </w:t>
      </w:r>
      <w:r w:rsidRPr="002F7F38">
        <w:rPr>
          <w:b/>
          <w:bCs/>
          <w:sz w:val="22"/>
          <w:szCs w:val="22"/>
        </w:rPr>
        <w:t>(PTY) LTD</w:t>
      </w:r>
      <w:r w:rsidRPr="002F7F38">
        <w:rPr>
          <w:b/>
          <w:sz w:val="22"/>
          <w:szCs w:val="22"/>
        </w:rPr>
        <w:tab/>
      </w:r>
      <w:r w:rsidRPr="002F7F38">
        <w:rPr>
          <w:sz w:val="22"/>
          <w:szCs w:val="22"/>
        </w:rPr>
        <w:t>Twentieth Applicant</w:t>
      </w:r>
    </w:p>
    <w:p w14:paraId="16DEFDED" w14:textId="77777777" w:rsidR="004B15B9" w:rsidRPr="002F7F38" w:rsidRDefault="004B15B9" w:rsidP="004B15B9">
      <w:pPr>
        <w:tabs>
          <w:tab w:val="right" w:pos="10440"/>
        </w:tabs>
        <w:spacing w:line="480" w:lineRule="auto"/>
        <w:rPr>
          <w:sz w:val="22"/>
          <w:szCs w:val="22"/>
        </w:rPr>
      </w:pPr>
      <w:r w:rsidRPr="002F7F38">
        <w:rPr>
          <w:b/>
          <w:bCs/>
          <w:sz w:val="22"/>
          <w:szCs w:val="22"/>
        </w:rPr>
        <w:t>AFRICAN NEWS AGENCY PICTURES (PTY) LTD</w:t>
      </w:r>
      <w:r w:rsidRPr="002F7F38">
        <w:rPr>
          <w:sz w:val="22"/>
          <w:szCs w:val="22"/>
        </w:rPr>
        <w:tab/>
      </w:r>
      <w:r w:rsidRPr="002F7F38">
        <w:rPr>
          <w:bCs/>
          <w:sz w:val="22"/>
          <w:szCs w:val="22"/>
        </w:rPr>
        <w:t>Twenty-first</w:t>
      </w:r>
      <w:r w:rsidRPr="002F7F38">
        <w:rPr>
          <w:b/>
          <w:sz w:val="22"/>
          <w:szCs w:val="22"/>
        </w:rPr>
        <w:t xml:space="preserve"> </w:t>
      </w:r>
      <w:r w:rsidRPr="002F7F38">
        <w:rPr>
          <w:sz w:val="22"/>
          <w:szCs w:val="22"/>
        </w:rPr>
        <w:t>Applicant</w:t>
      </w:r>
    </w:p>
    <w:p w14:paraId="03C03DF3" w14:textId="77777777" w:rsidR="004B15B9" w:rsidRPr="002F7F38" w:rsidRDefault="004B15B9" w:rsidP="004B15B9">
      <w:pPr>
        <w:tabs>
          <w:tab w:val="right" w:pos="10440"/>
        </w:tabs>
        <w:spacing w:line="480" w:lineRule="auto"/>
        <w:rPr>
          <w:sz w:val="22"/>
          <w:szCs w:val="22"/>
        </w:rPr>
      </w:pPr>
      <w:r w:rsidRPr="002F7F38">
        <w:rPr>
          <w:b/>
          <w:sz w:val="22"/>
          <w:szCs w:val="22"/>
        </w:rPr>
        <w:t xml:space="preserve">3 LAWS CAPITAL SOUTH AFRICA </w:t>
      </w:r>
      <w:r w:rsidRPr="002F7F38">
        <w:rPr>
          <w:b/>
          <w:bCs/>
          <w:sz w:val="22"/>
          <w:szCs w:val="22"/>
        </w:rPr>
        <w:t>(PTY) LTD</w:t>
      </w:r>
      <w:r w:rsidRPr="002F7F38">
        <w:rPr>
          <w:b/>
          <w:sz w:val="22"/>
          <w:szCs w:val="22"/>
        </w:rPr>
        <w:tab/>
      </w:r>
      <w:r w:rsidRPr="002F7F38">
        <w:rPr>
          <w:sz w:val="22"/>
          <w:szCs w:val="22"/>
        </w:rPr>
        <w:t>Twenty-second Applicant</w:t>
      </w:r>
    </w:p>
    <w:p w14:paraId="01154662" w14:textId="03621F43" w:rsidR="004B15B9" w:rsidRPr="002F7F38" w:rsidRDefault="004B15B9" w:rsidP="004B15B9">
      <w:pPr>
        <w:tabs>
          <w:tab w:val="right" w:pos="8364"/>
          <w:tab w:val="right" w:pos="10440"/>
        </w:tabs>
        <w:spacing w:line="480" w:lineRule="auto"/>
        <w:rPr>
          <w:bCs/>
          <w:sz w:val="22"/>
          <w:szCs w:val="22"/>
        </w:rPr>
      </w:pPr>
      <w:r w:rsidRPr="002F7F38">
        <w:rPr>
          <w:b/>
          <w:sz w:val="22"/>
          <w:szCs w:val="22"/>
        </w:rPr>
        <w:lastRenderedPageBreak/>
        <w:t xml:space="preserve">SGT SOLUTIONS </w:t>
      </w:r>
      <w:r w:rsidRPr="002F7F38">
        <w:rPr>
          <w:b/>
          <w:bCs/>
          <w:sz w:val="22"/>
          <w:szCs w:val="22"/>
        </w:rPr>
        <w:t xml:space="preserve">(PTY) LTD                                                             </w:t>
      </w:r>
      <w:r>
        <w:rPr>
          <w:b/>
          <w:bCs/>
          <w:sz w:val="22"/>
          <w:szCs w:val="22"/>
        </w:rPr>
        <w:t xml:space="preserve"> </w:t>
      </w:r>
      <w:r w:rsidRPr="002F7F38">
        <w:rPr>
          <w:b/>
          <w:bCs/>
          <w:sz w:val="22"/>
          <w:szCs w:val="22"/>
        </w:rPr>
        <w:t xml:space="preserve">  </w:t>
      </w:r>
      <w:r w:rsidRPr="002F7F38">
        <w:rPr>
          <w:bCs/>
          <w:sz w:val="22"/>
          <w:szCs w:val="22"/>
        </w:rPr>
        <w:t>Twenty-third Applicant</w:t>
      </w:r>
    </w:p>
    <w:p w14:paraId="2839CC6F" w14:textId="6BE79026" w:rsidR="004B15B9" w:rsidRPr="002F7F38" w:rsidRDefault="004B15B9" w:rsidP="004B15B9">
      <w:pPr>
        <w:tabs>
          <w:tab w:val="right" w:pos="8364"/>
          <w:tab w:val="right" w:pos="10440"/>
        </w:tabs>
        <w:spacing w:line="480" w:lineRule="auto"/>
        <w:rPr>
          <w:b/>
          <w:bCs/>
          <w:sz w:val="22"/>
          <w:szCs w:val="22"/>
        </w:rPr>
      </w:pPr>
      <w:r w:rsidRPr="002F7F38">
        <w:rPr>
          <w:b/>
          <w:bCs/>
          <w:sz w:val="22"/>
          <w:szCs w:val="22"/>
        </w:rPr>
        <w:t xml:space="preserve">AFRICA EQUITY EMPOWERMENT INVESTMENT LTD                   </w:t>
      </w:r>
      <w:r w:rsidRPr="002F7F38">
        <w:rPr>
          <w:bCs/>
          <w:sz w:val="22"/>
          <w:szCs w:val="22"/>
        </w:rPr>
        <w:t>Twenty-fourth Applicant</w:t>
      </w:r>
    </w:p>
    <w:p w14:paraId="4C6485F5" w14:textId="19552C47" w:rsidR="004B15B9" w:rsidRPr="002F7F38" w:rsidRDefault="004B15B9" w:rsidP="004B15B9">
      <w:pPr>
        <w:tabs>
          <w:tab w:val="right" w:pos="8364"/>
          <w:tab w:val="right" w:pos="10440"/>
        </w:tabs>
        <w:spacing w:line="480" w:lineRule="auto"/>
        <w:rPr>
          <w:bCs/>
          <w:sz w:val="22"/>
          <w:szCs w:val="22"/>
        </w:rPr>
      </w:pPr>
      <w:r w:rsidRPr="002F7F38">
        <w:rPr>
          <w:b/>
          <w:sz w:val="22"/>
          <w:szCs w:val="22"/>
        </w:rPr>
        <w:t xml:space="preserve">BUSINESS VENTURE INVESTMENTS NO 1581(RF) </w:t>
      </w:r>
      <w:r w:rsidRPr="002F7F38">
        <w:rPr>
          <w:b/>
          <w:bCs/>
          <w:sz w:val="22"/>
          <w:szCs w:val="22"/>
        </w:rPr>
        <w:t>(PTY) LTD</w:t>
      </w:r>
      <w:r w:rsidRPr="002F7F38">
        <w:rPr>
          <w:bCs/>
          <w:sz w:val="22"/>
          <w:szCs w:val="22"/>
        </w:rPr>
        <w:t xml:space="preserve">     </w:t>
      </w:r>
      <w:r>
        <w:rPr>
          <w:bCs/>
          <w:sz w:val="22"/>
          <w:szCs w:val="22"/>
        </w:rPr>
        <w:t xml:space="preserve"> </w:t>
      </w:r>
      <w:r w:rsidRPr="002F7F38">
        <w:rPr>
          <w:bCs/>
          <w:sz w:val="22"/>
          <w:szCs w:val="22"/>
        </w:rPr>
        <w:t xml:space="preserve">   </w:t>
      </w:r>
      <w:r w:rsidRPr="002F7F38">
        <w:rPr>
          <w:sz w:val="22"/>
          <w:szCs w:val="22"/>
        </w:rPr>
        <w:t>Twenty-fifth Applicant</w:t>
      </w:r>
      <w:r w:rsidRPr="002F7F38">
        <w:rPr>
          <w:bCs/>
          <w:sz w:val="22"/>
          <w:szCs w:val="22"/>
        </w:rPr>
        <w:t xml:space="preserve">     </w:t>
      </w:r>
    </w:p>
    <w:p w14:paraId="4773DFDB" w14:textId="2699D17E"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THE DR. IQBAL SURVÉ BURSARY TRUST                                       </w:t>
      </w:r>
      <w:r w:rsidRPr="002F7F38">
        <w:rPr>
          <w:sz w:val="22"/>
          <w:szCs w:val="22"/>
        </w:rPr>
        <w:t>Twenty-sixth Applicant</w:t>
      </w:r>
    </w:p>
    <w:p w14:paraId="435FC09B" w14:textId="29250995"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THE SOUTH ATLANTIC ARTS AND CULTURE TRUST </w:t>
      </w:r>
      <w:r w:rsidRPr="002F7F38">
        <w:rPr>
          <w:sz w:val="22"/>
          <w:szCs w:val="22"/>
        </w:rPr>
        <w:t xml:space="preserve">              Twenty-seventh Applicant</w:t>
      </w:r>
    </w:p>
    <w:p w14:paraId="4B6CD14D" w14:textId="1C7C6168" w:rsidR="004B15B9" w:rsidRPr="002F7F38" w:rsidRDefault="004B15B9" w:rsidP="004B15B9">
      <w:pPr>
        <w:tabs>
          <w:tab w:val="right" w:pos="8364"/>
          <w:tab w:val="right" w:pos="10440"/>
        </w:tabs>
        <w:spacing w:line="480" w:lineRule="auto"/>
        <w:rPr>
          <w:b/>
          <w:bCs/>
          <w:sz w:val="22"/>
          <w:szCs w:val="22"/>
        </w:rPr>
      </w:pPr>
      <w:r w:rsidRPr="002F7F38">
        <w:rPr>
          <w:b/>
          <w:sz w:val="22"/>
          <w:szCs w:val="22"/>
        </w:rPr>
        <w:t xml:space="preserve">ESP AFRICA </w:t>
      </w:r>
      <w:r w:rsidRPr="002F7F38">
        <w:rPr>
          <w:b/>
          <w:bCs/>
          <w:sz w:val="22"/>
          <w:szCs w:val="22"/>
        </w:rPr>
        <w:t xml:space="preserve">(PTY) LTD                                                                     </w:t>
      </w:r>
      <w:r w:rsidRPr="002F7F38">
        <w:rPr>
          <w:bCs/>
          <w:sz w:val="22"/>
          <w:szCs w:val="22"/>
        </w:rPr>
        <w:t>Twenty-eighth Applicant</w:t>
      </w:r>
    </w:p>
    <w:p w14:paraId="28A64C65" w14:textId="60F4C131" w:rsidR="004B15B9" w:rsidRPr="002F7F38" w:rsidRDefault="004B15B9" w:rsidP="004B15B9">
      <w:pPr>
        <w:tabs>
          <w:tab w:val="right" w:pos="8364"/>
          <w:tab w:val="right" w:pos="10440"/>
        </w:tabs>
        <w:spacing w:line="480" w:lineRule="auto"/>
        <w:rPr>
          <w:b/>
          <w:sz w:val="22"/>
          <w:szCs w:val="22"/>
        </w:rPr>
      </w:pPr>
      <w:r w:rsidRPr="002F7F38">
        <w:rPr>
          <w:b/>
          <w:sz w:val="22"/>
          <w:szCs w:val="22"/>
        </w:rPr>
        <w:t xml:space="preserve">SIZWE AFRICA IT GROUP </w:t>
      </w:r>
      <w:r w:rsidRPr="002F7F38">
        <w:rPr>
          <w:b/>
          <w:bCs/>
          <w:sz w:val="22"/>
          <w:szCs w:val="22"/>
        </w:rPr>
        <w:t xml:space="preserve">(PTY) LTD </w:t>
      </w:r>
      <w:r w:rsidRPr="002F7F38">
        <w:rPr>
          <w:b/>
          <w:sz w:val="22"/>
          <w:szCs w:val="22"/>
        </w:rPr>
        <w:t xml:space="preserve">                                               </w:t>
      </w:r>
      <w:r w:rsidRPr="002F7F38">
        <w:rPr>
          <w:sz w:val="22"/>
          <w:szCs w:val="22"/>
        </w:rPr>
        <w:t>Twenty-ninth Applicant</w:t>
      </w:r>
    </w:p>
    <w:p w14:paraId="0ECD74DE" w14:textId="10050BF5" w:rsidR="004B15B9" w:rsidRPr="002F7F38" w:rsidRDefault="004B15B9" w:rsidP="004B15B9">
      <w:pPr>
        <w:tabs>
          <w:tab w:val="right" w:pos="8364"/>
          <w:tab w:val="right" w:pos="10440"/>
        </w:tabs>
        <w:spacing w:line="480" w:lineRule="auto"/>
        <w:rPr>
          <w:sz w:val="22"/>
          <w:szCs w:val="22"/>
        </w:rPr>
      </w:pPr>
      <w:r w:rsidRPr="002F7F38">
        <w:rPr>
          <w:b/>
          <w:sz w:val="22"/>
          <w:szCs w:val="22"/>
        </w:rPr>
        <w:t xml:space="preserve">KALULA COMMUNICATIONS </w:t>
      </w:r>
      <w:r w:rsidRPr="002F7F38">
        <w:rPr>
          <w:b/>
          <w:bCs/>
          <w:sz w:val="22"/>
          <w:szCs w:val="22"/>
        </w:rPr>
        <w:t>(PTY) LTD</w:t>
      </w:r>
      <w:r w:rsidRPr="002F7F38">
        <w:rPr>
          <w:b/>
          <w:sz w:val="22"/>
          <w:szCs w:val="22"/>
        </w:rPr>
        <w:t xml:space="preserve">                                     </w:t>
      </w:r>
      <w:r>
        <w:rPr>
          <w:b/>
          <w:sz w:val="22"/>
          <w:szCs w:val="22"/>
        </w:rPr>
        <w:t xml:space="preserve"> </w:t>
      </w:r>
      <w:r w:rsidRPr="002F7F38">
        <w:rPr>
          <w:b/>
          <w:sz w:val="22"/>
          <w:szCs w:val="22"/>
        </w:rPr>
        <w:t xml:space="preserve">            </w:t>
      </w:r>
      <w:r w:rsidRPr="002F7F38">
        <w:rPr>
          <w:sz w:val="22"/>
          <w:szCs w:val="22"/>
        </w:rPr>
        <w:t>Thirtieth Applicant</w:t>
      </w:r>
    </w:p>
    <w:p w14:paraId="7B0928A2" w14:textId="7C29A383" w:rsidR="004B15B9" w:rsidRPr="002F7F38" w:rsidRDefault="004B15B9" w:rsidP="004B15B9">
      <w:pPr>
        <w:tabs>
          <w:tab w:val="right" w:pos="8364"/>
          <w:tab w:val="right" w:pos="10440"/>
        </w:tabs>
        <w:spacing w:after="100" w:afterAutospacing="1" w:line="480" w:lineRule="auto"/>
        <w:rPr>
          <w:b/>
          <w:sz w:val="22"/>
          <w:szCs w:val="22"/>
        </w:rPr>
      </w:pPr>
      <w:r w:rsidRPr="002F7F38">
        <w:rPr>
          <w:b/>
          <w:sz w:val="22"/>
          <w:szCs w:val="22"/>
        </w:rPr>
        <w:t xml:space="preserve">PARTI TRUST                                                                                  </w:t>
      </w:r>
      <w:r>
        <w:rPr>
          <w:b/>
          <w:sz w:val="22"/>
          <w:szCs w:val="22"/>
        </w:rPr>
        <w:t xml:space="preserve">  </w:t>
      </w:r>
      <w:r w:rsidRPr="002F7F38">
        <w:rPr>
          <w:b/>
          <w:sz w:val="22"/>
          <w:szCs w:val="22"/>
        </w:rPr>
        <w:t xml:space="preserve">        </w:t>
      </w:r>
      <w:r w:rsidRPr="002F7F38">
        <w:rPr>
          <w:sz w:val="22"/>
          <w:szCs w:val="22"/>
        </w:rPr>
        <w:t>Thirty-first Applicant</w:t>
      </w:r>
      <w:r w:rsidRPr="002F7F38">
        <w:rPr>
          <w:b/>
          <w:sz w:val="22"/>
          <w:szCs w:val="22"/>
        </w:rPr>
        <w:t xml:space="preserve"> </w:t>
      </w:r>
    </w:p>
    <w:p w14:paraId="2968D3B3" w14:textId="77777777" w:rsidR="004B15B9" w:rsidRPr="002F7F38" w:rsidRDefault="004B15B9" w:rsidP="004B15B9">
      <w:pPr>
        <w:tabs>
          <w:tab w:val="right" w:pos="8364"/>
          <w:tab w:val="right" w:pos="10440"/>
        </w:tabs>
        <w:spacing w:after="240" w:line="480" w:lineRule="auto"/>
        <w:rPr>
          <w:sz w:val="22"/>
          <w:szCs w:val="22"/>
        </w:rPr>
      </w:pPr>
      <w:r w:rsidRPr="002F7F38">
        <w:rPr>
          <w:sz w:val="22"/>
          <w:szCs w:val="22"/>
        </w:rPr>
        <w:t>and</w:t>
      </w:r>
    </w:p>
    <w:p w14:paraId="358E55D1" w14:textId="367696EB" w:rsidR="004B15B9" w:rsidRDefault="004B15B9" w:rsidP="004B15B9">
      <w:pPr>
        <w:spacing w:after="100" w:afterAutospacing="1"/>
        <w:rPr>
          <w:sz w:val="22"/>
          <w:szCs w:val="22"/>
        </w:rPr>
      </w:pPr>
      <w:r w:rsidRPr="002F7F38">
        <w:rPr>
          <w:b/>
          <w:caps/>
          <w:sz w:val="22"/>
          <w:szCs w:val="22"/>
        </w:rPr>
        <w:t>THE STANDARD BANK OF SA LTD</w:t>
      </w:r>
      <w:r w:rsidRPr="002F7F38">
        <w:rPr>
          <w:caps/>
          <w:sz w:val="22"/>
          <w:szCs w:val="22"/>
        </w:rPr>
        <w:t xml:space="preserve"> </w:t>
      </w:r>
      <w:r w:rsidRPr="002F7F38">
        <w:rPr>
          <w:caps/>
          <w:sz w:val="22"/>
          <w:szCs w:val="22"/>
        </w:rPr>
        <w:tab/>
        <w:t xml:space="preserve">                                     </w:t>
      </w:r>
      <w:r>
        <w:rPr>
          <w:caps/>
          <w:sz w:val="22"/>
          <w:szCs w:val="22"/>
        </w:rPr>
        <w:t xml:space="preserve">                    </w:t>
      </w:r>
      <w:r w:rsidRPr="002F7F38">
        <w:rPr>
          <w:sz w:val="22"/>
          <w:szCs w:val="22"/>
        </w:rPr>
        <w:t>Respondent</w:t>
      </w:r>
    </w:p>
    <w:p w14:paraId="307EF9F6" w14:textId="77777777" w:rsidR="004B15B9" w:rsidRDefault="004B15B9" w:rsidP="004B15B9">
      <w:pPr>
        <w:rPr>
          <w:sz w:val="22"/>
          <w:szCs w:val="22"/>
        </w:rPr>
      </w:pPr>
    </w:p>
    <w:p w14:paraId="14717B71" w14:textId="676BC2D4" w:rsidR="00DE5C7A" w:rsidRPr="007D314B" w:rsidRDefault="007D314B" w:rsidP="00DE5C7A">
      <w:pPr>
        <w:tabs>
          <w:tab w:val="right" w:pos="10440"/>
        </w:tabs>
        <w:spacing w:after="100" w:afterAutospacing="1" w:line="480" w:lineRule="auto"/>
        <w:rPr>
          <w:b/>
          <w:sz w:val="22"/>
          <w:szCs w:val="22"/>
        </w:rPr>
      </w:pPr>
      <w:r w:rsidRPr="007D314B">
        <w:rPr>
          <w:b/>
          <w:sz w:val="22"/>
          <w:szCs w:val="22"/>
          <w:u w:val="single"/>
        </w:rPr>
        <w:t>AND</w:t>
      </w:r>
      <w:r w:rsidR="00DE5C7A" w:rsidRPr="007D314B">
        <w:rPr>
          <w:b/>
          <w:sz w:val="22"/>
          <w:szCs w:val="22"/>
        </w:rPr>
        <w:t xml:space="preserve">                                          </w:t>
      </w:r>
    </w:p>
    <w:p w14:paraId="170B34A7" w14:textId="77777777" w:rsidR="007D314B" w:rsidRPr="007D314B" w:rsidRDefault="007D314B" w:rsidP="007D314B">
      <w:pPr>
        <w:tabs>
          <w:tab w:val="right" w:pos="8373"/>
        </w:tabs>
        <w:jc w:val="right"/>
        <w:rPr>
          <w:sz w:val="22"/>
          <w:szCs w:val="22"/>
        </w:rPr>
      </w:pPr>
      <w:r w:rsidRPr="007D314B">
        <w:rPr>
          <w:b/>
          <w:sz w:val="22"/>
          <w:szCs w:val="22"/>
        </w:rPr>
        <w:t>Case No:</w:t>
      </w:r>
      <w:r w:rsidRPr="007D314B">
        <w:rPr>
          <w:sz w:val="22"/>
          <w:szCs w:val="22"/>
        </w:rPr>
        <w:t xml:space="preserve"> </w:t>
      </w:r>
      <w:r w:rsidRPr="007D314B">
        <w:rPr>
          <w:b/>
          <w:bCs/>
          <w:sz w:val="22"/>
          <w:szCs w:val="22"/>
        </w:rPr>
        <w:t>EC08/2023</w:t>
      </w:r>
    </w:p>
    <w:p w14:paraId="23EFA45D" w14:textId="77777777" w:rsidR="007D314B" w:rsidRPr="007D314B" w:rsidRDefault="007D314B" w:rsidP="007D314B">
      <w:pPr>
        <w:rPr>
          <w:sz w:val="22"/>
          <w:szCs w:val="22"/>
        </w:rPr>
      </w:pPr>
    </w:p>
    <w:p w14:paraId="3B815861" w14:textId="77777777" w:rsidR="007D314B" w:rsidRPr="007D314B" w:rsidRDefault="007D314B" w:rsidP="007D314B">
      <w:pPr>
        <w:rPr>
          <w:sz w:val="22"/>
          <w:szCs w:val="22"/>
        </w:rPr>
      </w:pPr>
    </w:p>
    <w:p w14:paraId="6C285DD9" w14:textId="77777777" w:rsidR="007D314B" w:rsidRPr="007D314B" w:rsidRDefault="007D314B" w:rsidP="007D314B">
      <w:pPr>
        <w:tabs>
          <w:tab w:val="right" w:pos="10440"/>
        </w:tabs>
        <w:spacing w:line="480" w:lineRule="auto"/>
        <w:rPr>
          <w:sz w:val="22"/>
          <w:szCs w:val="22"/>
        </w:rPr>
      </w:pPr>
      <w:r w:rsidRPr="007D314B">
        <w:rPr>
          <w:b/>
          <w:sz w:val="22"/>
          <w:szCs w:val="22"/>
        </w:rPr>
        <w:t>AFRICA COMMUNITY MEDIA (PTY) LTD</w:t>
      </w:r>
      <w:r w:rsidRPr="007D314B">
        <w:rPr>
          <w:b/>
          <w:sz w:val="22"/>
          <w:szCs w:val="22"/>
        </w:rPr>
        <w:tab/>
      </w:r>
      <w:r w:rsidRPr="007D314B">
        <w:rPr>
          <w:bCs/>
          <w:sz w:val="22"/>
          <w:szCs w:val="22"/>
        </w:rPr>
        <w:t>First</w:t>
      </w:r>
      <w:r w:rsidRPr="007D314B">
        <w:rPr>
          <w:b/>
          <w:sz w:val="22"/>
          <w:szCs w:val="22"/>
        </w:rPr>
        <w:t xml:space="preserve"> </w:t>
      </w:r>
      <w:r w:rsidRPr="007D314B">
        <w:rPr>
          <w:sz w:val="22"/>
          <w:szCs w:val="22"/>
        </w:rPr>
        <w:t>Applicant</w:t>
      </w:r>
    </w:p>
    <w:p w14:paraId="63A53B27" w14:textId="77777777" w:rsidR="007D314B" w:rsidRPr="007D314B" w:rsidRDefault="007D314B" w:rsidP="007D314B">
      <w:pPr>
        <w:tabs>
          <w:tab w:val="right" w:pos="10440"/>
        </w:tabs>
        <w:spacing w:line="480" w:lineRule="auto"/>
        <w:rPr>
          <w:sz w:val="22"/>
          <w:szCs w:val="22"/>
        </w:rPr>
      </w:pPr>
      <w:r w:rsidRPr="007D314B">
        <w:rPr>
          <w:b/>
          <w:sz w:val="22"/>
          <w:szCs w:val="22"/>
        </w:rPr>
        <w:t>ANA STUDIO (PTY) LTD</w:t>
      </w:r>
      <w:r w:rsidRPr="007D314B">
        <w:rPr>
          <w:sz w:val="22"/>
          <w:szCs w:val="22"/>
        </w:rPr>
        <w:tab/>
        <w:t>Second Applicant</w:t>
      </w:r>
    </w:p>
    <w:p w14:paraId="54DB219B" w14:textId="77777777" w:rsidR="007D314B" w:rsidRPr="007D314B" w:rsidRDefault="007D314B" w:rsidP="007D314B">
      <w:pPr>
        <w:tabs>
          <w:tab w:val="right" w:pos="10440"/>
        </w:tabs>
        <w:spacing w:line="480" w:lineRule="auto"/>
        <w:rPr>
          <w:sz w:val="22"/>
          <w:szCs w:val="22"/>
        </w:rPr>
      </w:pPr>
      <w:r w:rsidRPr="007D314B">
        <w:rPr>
          <w:b/>
          <w:sz w:val="22"/>
          <w:szCs w:val="22"/>
        </w:rPr>
        <w:t>ALLIED LOGISTICS SOLUTIONS (PTY) LTD</w:t>
      </w:r>
      <w:r w:rsidRPr="007D314B">
        <w:rPr>
          <w:b/>
          <w:sz w:val="22"/>
          <w:szCs w:val="22"/>
        </w:rPr>
        <w:tab/>
      </w:r>
      <w:r w:rsidRPr="007D314B">
        <w:rPr>
          <w:bCs/>
          <w:sz w:val="22"/>
          <w:szCs w:val="22"/>
        </w:rPr>
        <w:t>Third</w:t>
      </w:r>
      <w:r w:rsidRPr="007D314B">
        <w:rPr>
          <w:b/>
          <w:sz w:val="22"/>
          <w:szCs w:val="22"/>
        </w:rPr>
        <w:t xml:space="preserve"> </w:t>
      </w:r>
      <w:r w:rsidRPr="007D314B">
        <w:rPr>
          <w:sz w:val="22"/>
          <w:szCs w:val="22"/>
        </w:rPr>
        <w:t>Applicant</w:t>
      </w:r>
    </w:p>
    <w:p w14:paraId="75A51A5C" w14:textId="77777777" w:rsidR="007D314B" w:rsidRPr="007D314B" w:rsidRDefault="007D314B" w:rsidP="007D314B">
      <w:pPr>
        <w:tabs>
          <w:tab w:val="right" w:pos="10440"/>
        </w:tabs>
        <w:spacing w:line="480" w:lineRule="auto"/>
        <w:rPr>
          <w:sz w:val="22"/>
          <w:szCs w:val="22"/>
        </w:rPr>
      </w:pPr>
      <w:r w:rsidRPr="007D314B">
        <w:rPr>
          <w:b/>
          <w:sz w:val="22"/>
          <w:szCs w:val="22"/>
        </w:rPr>
        <w:t>BANNER NEWS AGENCY (PTY) LTD</w:t>
      </w:r>
      <w:r w:rsidRPr="007D314B">
        <w:rPr>
          <w:sz w:val="22"/>
          <w:szCs w:val="22"/>
        </w:rPr>
        <w:tab/>
        <w:t>Fourth Applicant</w:t>
      </w:r>
    </w:p>
    <w:p w14:paraId="59F14091" w14:textId="77777777" w:rsidR="007D314B" w:rsidRPr="007D314B" w:rsidRDefault="007D314B" w:rsidP="007D314B">
      <w:pPr>
        <w:tabs>
          <w:tab w:val="right" w:pos="10440"/>
        </w:tabs>
        <w:spacing w:line="480" w:lineRule="auto"/>
        <w:rPr>
          <w:sz w:val="22"/>
          <w:szCs w:val="22"/>
        </w:rPr>
      </w:pPr>
      <w:r w:rsidRPr="007D314B">
        <w:rPr>
          <w:b/>
          <w:sz w:val="22"/>
          <w:szCs w:val="22"/>
        </w:rPr>
        <w:t>CONDE NAST INDPENDENT MAGAZINES (PTY) LTD</w:t>
      </w:r>
      <w:r w:rsidRPr="007D314B">
        <w:rPr>
          <w:b/>
          <w:sz w:val="22"/>
          <w:szCs w:val="22"/>
        </w:rPr>
        <w:tab/>
      </w:r>
      <w:r w:rsidRPr="007D314B">
        <w:rPr>
          <w:bCs/>
          <w:sz w:val="22"/>
          <w:szCs w:val="22"/>
        </w:rPr>
        <w:t>Fifth</w:t>
      </w:r>
      <w:r w:rsidRPr="007D314B">
        <w:rPr>
          <w:b/>
          <w:sz w:val="22"/>
          <w:szCs w:val="22"/>
        </w:rPr>
        <w:t xml:space="preserve"> </w:t>
      </w:r>
      <w:r w:rsidRPr="007D314B">
        <w:rPr>
          <w:sz w:val="22"/>
          <w:szCs w:val="22"/>
        </w:rPr>
        <w:t>Applicant</w:t>
      </w:r>
    </w:p>
    <w:p w14:paraId="1746F257" w14:textId="77777777" w:rsidR="007D314B" w:rsidRPr="007D314B" w:rsidRDefault="007D314B" w:rsidP="007D314B">
      <w:pPr>
        <w:tabs>
          <w:tab w:val="right" w:pos="10440"/>
        </w:tabs>
        <w:spacing w:line="480" w:lineRule="auto"/>
        <w:rPr>
          <w:sz w:val="22"/>
          <w:szCs w:val="22"/>
        </w:rPr>
      </w:pPr>
      <w:r w:rsidRPr="007D314B">
        <w:rPr>
          <w:b/>
          <w:sz w:val="22"/>
          <w:szCs w:val="22"/>
        </w:rPr>
        <w:t>CONTENT NATION MEDIA (PTY) LTD</w:t>
      </w:r>
      <w:r w:rsidRPr="007D314B">
        <w:rPr>
          <w:sz w:val="22"/>
          <w:szCs w:val="22"/>
        </w:rPr>
        <w:tab/>
        <w:t>Sixth Applicant</w:t>
      </w:r>
    </w:p>
    <w:p w14:paraId="17CBAA28" w14:textId="77777777" w:rsidR="007D314B" w:rsidRPr="007D314B" w:rsidRDefault="007D314B" w:rsidP="007D314B">
      <w:pPr>
        <w:tabs>
          <w:tab w:val="right" w:pos="10440"/>
        </w:tabs>
        <w:spacing w:line="480" w:lineRule="auto"/>
        <w:rPr>
          <w:sz w:val="22"/>
          <w:szCs w:val="22"/>
        </w:rPr>
      </w:pPr>
      <w:r w:rsidRPr="007D314B">
        <w:rPr>
          <w:b/>
          <w:sz w:val="22"/>
          <w:szCs w:val="22"/>
        </w:rPr>
        <w:t>INSIGHTS PUBLISHING (PTY) LTD</w:t>
      </w:r>
      <w:r w:rsidRPr="007D314B">
        <w:rPr>
          <w:b/>
          <w:sz w:val="22"/>
          <w:szCs w:val="22"/>
        </w:rPr>
        <w:tab/>
      </w:r>
      <w:r w:rsidRPr="007D314B">
        <w:rPr>
          <w:bCs/>
          <w:sz w:val="22"/>
          <w:szCs w:val="22"/>
        </w:rPr>
        <w:t>Seventh</w:t>
      </w:r>
      <w:r w:rsidRPr="007D314B">
        <w:rPr>
          <w:b/>
          <w:sz w:val="22"/>
          <w:szCs w:val="22"/>
        </w:rPr>
        <w:t xml:space="preserve"> </w:t>
      </w:r>
      <w:r w:rsidRPr="007D314B">
        <w:rPr>
          <w:sz w:val="22"/>
          <w:szCs w:val="22"/>
        </w:rPr>
        <w:t>Applicant</w:t>
      </w:r>
    </w:p>
    <w:p w14:paraId="7B4B7CFF" w14:textId="77777777" w:rsidR="007D314B" w:rsidRPr="007D314B" w:rsidRDefault="007D314B" w:rsidP="007D314B">
      <w:pPr>
        <w:tabs>
          <w:tab w:val="right" w:pos="10440"/>
        </w:tabs>
        <w:spacing w:line="480" w:lineRule="auto"/>
        <w:rPr>
          <w:sz w:val="22"/>
          <w:szCs w:val="22"/>
        </w:rPr>
      </w:pPr>
      <w:r w:rsidRPr="007D314B">
        <w:rPr>
          <w:b/>
          <w:sz w:val="22"/>
          <w:szCs w:val="22"/>
        </w:rPr>
        <w:t>GLOBAL COMMAND AND CONTROL TECHNOLOGIES (PTY) LTD</w:t>
      </w:r>
      <w:r w:rsidRPr="007D314B">
        <w:rPr>
          <w:sz w:val="22"/>
          <w:szCs w:val="22"/>
        </w:rPr>
        <w:tab/>
        <w:t>Eighth Applicant</w:t>
      </w:r>
    </w:p>
    <w:p w14:paraId="1A0732E2" w14:textId="77777777" w:rsidR="007D314B" w:rsidRPr="007D314B" w:rsidRDefault="007D314B" w:rsidP="007D314B">
      <w:pPr>
        <w:tabs>
          <w:tab w:val="right" w:pos="10440"/>
        </w:tabs>
        <w:spacing w:line="480" w:lineRule="auto"/>
        <w:rPr>
          <w:sz w:val="22"/>
          <w:szCs w:val="22"/>
        </w:rPr>
      </w:pPr>
      <w:r w:rsidRPr="007D314B">
        <w:rPr>
          <w:b/>
          <w:sz w:val="22"/>
          <w:szCs w:val="22"/>
        </w:rPr>
        <w:t>INDEPENDENT MEDIA SOLUTIONS (PTY) LTD</w:t>
      </w:r>
      <w:r w:rsidRPr="007D314B">
        <w:rPr>
          <w:b/>
          <w:sz w:val="22"/>
          <w:szCs w:val="22"/>
        </w:rPr>
        <w:tab/>
      </w:r>
      <w:r w:rsidRPr="007D314B">
        <w:rPr>
          <w:bCs/>
          <w:sz w:val="22"/>
          <w:szCs w:val="22"/>
        </w:rPr>
        <w:t>Ninth</w:t>
      </w:r>
      <w:r w:rsidRPr="007D314B">
        <w:rPr>
          <w:b/>
          <w:sz w:val="22"/>
          <w:szCs w:val="22"/>
        </w:rPr>
        <w:t xml:space="preserve"> </w:t>
      </w:r>
      <w:r w:rsidRPr="007D314B">
        <w:rPr>
          <w:sz w:val="22"/>
          <w:szCs w:val="22"/>
        </w:rPr>
        <w:t>Applicant</w:t>
      </w:r>
    </w:p>
    <w:p w14:paraId="2137BF7A" w14:textId="77777777" w:rsidR="007D314B" w:rsidRPr="007D314B" w:rsidRDefault="007D314B" w:rsidP="007D314B">
      <w:pPr>
        <w:tabs>
          <w:tab w:val="right" w:pos="10440"/>
        </w:tabs>
        <w:spacing w:line="480" w:lineRule="auto"/>
        <w:rPr>
          <w:sz w:val="22"/>
          <w:szCs w:val="22"/>
        </w:rPr>
      </w:pPr>
      <w:r w:rsidRPr="007D314B">
        <w:rPr>
          <w:b/>
          <w:sz w:val="22"/>
          <w:szCs w:val="22"/>
        </w:rPr>
        <w:t>INDEPENDENT MEDIA SA (PTY) LTD</w:t>
      </w:r>
      <w:r w:rsidRPr="007D314B">
        <w:rPr>
          <w:sz w:val="22"/>
          <w:szCs w:val="22"/>
        </w:rPr>
        <w:tab/>
        <w:t>Tenth Applicant</w:t>
      </w:r>
    </w:p>
    <w:p w14:paraId="72B967B6" w14:textId="77777777" w:rsidR="007D314B" w:rsidRPr="007D314B" w:rsidRDefault="007D314B" w:rsidP="007D314B">
      <w:pPr>
        <w:tabs>
          <w:tab w:val="right" w:pos="10440"/>
        </w:tabs>
        <w:spacing w:line="480" w:lineRule="auto"/>
        <w:rPr>
          <w:sz w:val="22"/>
          <w:szCs w:val="22"/>
        </w:rPr>
      </w:pPr>
      <w:r w:rsidRPr="007D314B">
        <w:rPr>
          <w:b/>
          <w:sz w:val="22"/>
          <w:szCs w:val="22"/>
        </w:rPr>
        <w:t>INDEPENDENT NEWSPAPERS (PTY) LTD</w:t>
      </w:r>
      <w:r w:rsidRPr="007D314B">
        <w:rPr>
          <w:b/>
          <w:sz w:val="22"/>
          <w:szCs w:val="22"/>
        </w:rPr>
        <w:tab/>
      </w:r>
      <w:r w:rsidRPr="007D314B">
        <w:rPr>
          <w:bCs/>
          <w:sz w:val="22"/>
          <w:szCs w:val="22"/>
        </w:rPr>
        <w:t>Eleventh</w:t>
      </w:r>
      <w:r w:rsidRPr="007D314B">
        <w:rPr>
          <w:b/>
          <w:sz w:val="22"/>
          <w:szCs w:val="22"/>
        </w:rPr>
        <w:t xml:space="preserve"> </w:t>
      </w:r>
      <w:r w:rsidRPr="007D314B">
        <w:rPr>
          <w:sz w:val="22"/>
          <w:szCs w:val="22"/>
        </w:rPr>
        <w:t>Applicant</w:t>
      </w:r>
    </w:p>
    <w:p w14:paraId="4DCC9A64" w14:textId="77777777" w:rsidR="007D314B" w:rsidRPr="007D314B" w:rsidRDefault="007D314B" w:rsidP="007D314B">
      <w:pPr>
        <w:tabs>
          <w:tab w:val="right" w:pos="10440"/>
        </w:tabs>
        <w:spacing w:line="480" w:lineRule="auto"/>
        <w:rPr>
          <w:sz w:val="22"/>
          <w:szCs w:val="22"/>
        </w:rPr>
      </w:pPr>
      <w:r w:rsidRPr="007D314B">
        <w:rPr>
          <w:b/>
          <w:bCs/>
          <w:sz w:val="22"/>
          <w:szCs w:val="22"/>
        </w:rPr>
        <w:t xml:space="preserve">KATHEA COMMUNICATIONS SOLUTIONS </w:t>
      </w:r>
      <w:r w:rsidRPr="007D314B">
        <w:rPr>
          <w:b/>
          <w:sz w:val="22"/>
          <w:szCs w:val="22"/>
        </w:rPr>
        <w:t>(PTY) LTD</w:t>
      </w:r>
      <w:r w:rsidRPr="007D314B">
        <w:rPr>
          <w:sz w:val="22"/>
          <w:szCs w:val="22"/>
        </w:rPr>
        <w:tab/>
        <w:t>Twelfth Applicant</w:t>
      </w:r>
    </w:p>
    <w:p w14:paraId="3D4BD01C" w14:textId="77777777" w:rsidR="007D314B" w:rsidRPr="007D314B" w:rsidRDefault="007D314B" w:rsidP="007D314B">
      <w:pPr>
        <w:tabs>
          <w:tab w:val="right" w:pos="10440"/>
        </w:tabs>
        <w:spacing w:line="480" w:lineRule="auto"/>
        <w:rPr>
          <w:sz w:val="22"/>
          <w:szCs w:val="22"/>
        </w:rPr>
      </w:pPr>
      <w:r w:rsidRPr="007D314B">
        <w:rPr>
          <w:b/>
          <w:sz w:val="22"/>
          <w:szCs w:val="22"/>
        </w:rPr>
        <w:lastRenderedPageBreak/>
        <w:t>AFRICA ONLINE RETAIL (PTY) LTD</w:t>
      </w:r>
      <w:r w:rsidRPr="007D314B">
        <w:rPr>
          <w:b/>
          <w:sz w:val="22"/>
          <w:szCs w:val="22"/>
        </w:rPr>
        <w:tab/>
      </w:r>
      <w:r w:rsidRPr="007D314B">
        <w:rPr>
          <w:bCs/>
          <w:sz w:val="22"/>
          <w:szCs w:val="22"/>
        </w:rPr>
        <w:t>Thirteenth</w:t>
      </w:r>
      <w:r w:rsidRPr="007D314B">
        <w:rPr>
          <w:b/>
          <w:sz w:val="22"/>
          <w:szCs w:val="22"/>
        </w:rPr>
        <w:t xml:space="preserve"> </w:t>
      </w:r>
      <w:r w:rsidRPr="007D314B">
        <w:rPr>
          <w:sz w:val="22"/>
          <w:szCs w:val="22"/>
        </w:rPr>
        <w:t>Applicant</w:t>
      </w:r>
    </w:p>
    <w:p w14:paraId="207B9D96" w14:textId="77777777" w:rsidR="007D314B" w:rsidRPr="007D314B" w:rsidRDefault="007D314B" w:rsidP="007D314B">
      <w:pPr>
        <w:tabs>
          <w:tab w:val="right" w:pos="10440"/>
        </w:tabs>
        <w:spacing w:line="480" w:lineRule="auto"/>
        <w:rPr>
          <w:sz w:val="22"/>
          <w:szCs w:val="22"/>
        </w:rPr>
      </w:pPr>
      <w:r w:rsidRPr="007D314B">
        <w:rPr>
          <w:b/>
          <w:bCs/>
          <w:sz w:val="22"/>
          <w:szCs w:val="22"/>
        </w:rPr>
        <w:t>ORLEANS COSMETICS (PTY) LTD</w:t>
      </w:r>
      <w:r w:rsidRPr="007D314B">
        <w:rPr>
          <w:sz w:val="22"/>
          <w:szCs w:val="22"/>
        </w:rPr>
        <w:tab/>
        <w:t>Fourteenth Applicant</w:t>
      </w:r>
    </w:p>
    <w:p w14:paraId="41594E0C" w14:textId="77777777" w:rsidR="007D314B" w:rsidRPr="007D314B" w:rsidRDefault="007D314B" w:rsidP="007D314B">
      <w:pPr>
        <w:tabs>
          <w:tab w:val="right" w:pos="10440"/>
        </w:tabs>
        <w:spacing w:line="480" w:lineRule="auto"/>
        <w:rPr>
          <w:sz w:val="22"/>
          <w:szCs w:val="22"/>
        </w:rPr>
      </w:pPr>
      <w:r w:rsidRPr="007D314B">
        <w:rPr>
          <w:b/>
          <w:sz w:val="22"/>
          <w:szCs w:val="22"/>
        </w:rPr>
        <w:t xml:space="preserve">TRIPOS TRAVEL </w:t>
      </w:r>
      <w:r w:rsidRPr="007D314B">
        <w:rPr>
          <w:b/>
          <w:bCs/>
          <w:sz w:val="22"/>
          <w:szCs w:val="22"/>
        </w:rPr>
        <w:t>(PTY) LTD</w:t>
      </w:r>
      <w:r w:rsidRPr="007D314B">
        <w:rPr>
          <w:b/>
          <w:sz w:val="22"/>
          <w:szCs w:val="22"/>
        </w:rPr>
        <w:tab/>
      </w:r>
      <w:r w:rsidRPr="007D314B">
        <w:rPr>
          <w:bCs/>
          <w:sz w:val="22"/>
          <w:szCs w:val="22"/>
        </w:rPr>
        <w:t>Fifteenth</w:t>
      </w:r>
      <w:r w:rsidRPr="007D314B">
        <w:rPr>
          <w:b/>
          <w:sz w:val="22"/>
          <w:szCs w:val="22"/>
        </w:rPr>
        <w:t xml:space="preserve"> </w:t>
      </w:r>
      <w:r w:rsidRPr="007D314B">
        <w:rPr>
          <w:sz w:val="22"/>
          <w:szCs w:val="22"/>
        </w:rPr>
        <w:t>Applicant</w:t>
      </w:r>
    </w:p>
    <w:p w14:paraId="1A13F1F0" w14:textId="77777777" w:rsidR="007D314B" w:rsidRPr="007D314B" w:rsidRDefault="007D314B" w:rsidP="007D314B">
      <w:pPr>
        <w:tabs>
          <w:tab w:val="right" w:pos="10440"/>
        </w:tabs>
        <w:spacing w:line="480" w:lineRule="auto"/>
        <w:rPr>
          <w:sz w:val="22"/>
          <w:szCs w:val="22"/>
        </w:rPr>
      </w:pPr>
      <w:r w:rsidRPr="007D314B">
        <w:rPr>
          <w:b/>
          <w:bCs/>
          <w:sz w:val="22"/>
          <w:szCs w:val="22"/>
        </w:rPr>
        <w:t>INDEPENDENT ONLINE SA (PTY) LTD</w:t>
      </w:r>
      <w:r w:rsidRPr="007D314B">
        <w:rPr>
          <w:sz w:val="22"/>
          <w:szCs w:val="22"/>
        </w:rPr>
        <w:tab/>
        <w:t>Sixteenth Applicant</w:t>
      </w:r>
    </w:p>
    <w:p w14:paraId="0A3533EC" w14:textId="77777777" w:rsidR="007D314B" w:rsidRPr="007D314B" w:rsidRDefault="007D314B" w:rsidP="007D314B">
      <w:pPr>
        <w:tabs>
          <w:tab w:val="right" w:pos="10440"/>
        </w:tabs>
        <w:spacing w:line="480" w:lineRule="auto"/>
        <w:rPr>
          <w:sz w:val="22"/>
          <w:szCs w:val="22"/>
        </w:rPr>
      </w:pPr>
      <w:r w:rsidRPr="007D314B">
        <w:rPr>
          <w:b/>
          <w:sz w:val="22"/>
          <w:szCs w:val="22"/>
        </w:rPr>
        <w:t xml:space="preserve">AFRICAN NEWS AGENCY </w:t>
      </w:r>
      <w:r w:rsidRPr="007D314B">
        <w:rPr>
          <w:b/>
          <w:bCs/>
          <w:sz w:val="22"/>
          <w:szCs w:val="22"/>
        </w:rPr>
        <w:t>(PTY) LTD</w:t>
      </w:r>
      <w:r w:rsidRPr="007D314B">
        <w:rPr>
          <w:b/>
          <w:sz w:val="22"/>
          <w:szCs w:val="22"/>
        </w:rPr>
        <w:tab/>
      </w:r>
      <w:r w:rsidRPr="007D314B">
        <w:rPr>
          <w:bCs/>
          <w:sz w:val="22"/>
          <w:szCs w:val="22"/>
        </w:rPr>
        <w:t>Seventeenth</w:t>
      </w:r>
      <w:r w:rsidRPr="007D314B">
        <w:rPr>
          <w:b/>
          <w:sz w:val="22"/>
          <w:szCs w:val="22"/>
        </w:rPr>
        <w:t xml:space="preserve"> </w:t>
      </w:r>
      <w:r w:rsidRPr="007D314B">
        <w:rPr>
          <w:sz w:val="22"/>
          <w:szCs w:val="22"/>
        </w:rPr>
        <w:t>Applicant</w:t>
      </w:r>
    </w:p>
    <w:p w14:paraId="36158CE6" w14:textId="77777777" w:rsidR="007D314B" w:rsidRPr="007D314B" w:rsidRDefault="007D314B" w:rsidP="007D314B">
      <w:pPr>
        <w:tabs>
          <w:tab w:val="right" w:pos="10440"/>
        </w:tabs>
        <w:spacing w:line="480" w:lineRule="auto"/>
        <w:rPr>
          <w:sz w:val="22"/>
          <w:szCs w:val="22"/>
        </w:rPr>
      </w:pPr>
      <w:r w:rsidRPr="007D314B">
        <w:rPr>
          <w:b/>
          <w:bCs/>
          <w:sz w:val="22"/>
          <w:szCs w:val="22"/>
        </w:rPr>
        <w:t>SAGARMATHA TECHNOLOGIES LTD</w:t>
      </w:r>
      <w:r w:rsidRPr="007D314B">
        <w:rPr>
          <w:sz w:val="22"/>
          <w:szCs w:val="22"/>
        </w:rPr>
        <w:tab/>
        <w:t>Eighteenth Applicant</w:t>
      </w:r>
    </w:p>
    <w:p w14:paraId="73CB14D0" w14:textId="77777777" w:rsidR="007D314B" w:rsidRPr="007D314B" w:rsidRDefault="007D314B" w:rsidP="007D314B">
      <w:pPr>
        <w:tabs>
          <w:tab w:val="right" w:pos="10440"/>
        </w:tabs>
        <w:spacing w:line="480" w:lineRule="auto"/>
        <w:rPr>
          <w:sz w:val="22"/>
          <w:szCs w:val="22"/>
        </w:rPr>
      </w:pPr>
      <w:r w:rsidRPr="007D314B">
        <w:rPr>
          <w:b/>
          <w:sz w:val="22"/>
          <w:szCs w:val="22"/>
        </w:rPr>
        <w:t xml:space="preserve">ANA PUBLISHING </w:t>
      </w:r>
      <w:r w:rsidRPr="007D314B">
        <w:rPr>
          <w:b/>
          <w:bCs/>
          <w:sz w:val="22"/>
          <w:szCs w:val="22"/>
        </w:rPr>
        <w:t>(PTY) LTD</w:t>
      </w:r>
      <w:r w:rsidRPr="007D314B">
        <w:rPr>
          <w:b/>
          <w:sz w:val="22"/>
          <w:szCs w:val="22"/>
        </w:rPr>
        <w:tab/>
      </w:r>
      <w:r w:rsidRPr="007D314B">
        <w:rPr>
          <w:bCs/>
          <w:sz w:val="22"/>
          <w:szCs w:val="22"/>
        </w:rPr>
        <w:t>Nineteenth</w:t>
      </w:r>
      <w:r w:rsidRPr="007D314B">
        <w:rPr>
          <w:b/>
          <w:sz w:val="22"/>
          <w:szCs w:val="22"/>
        </w:rPr>
        <w:t xml:space="preserve"> </w:t>
      </w:r>
      <w:r w:rsidRPr="007D314B">
        <w:rPr>
          <w:sz w:val="22"/>
          <w:szCs w:val="22"/>
        </w:rPr>
        <w:t>Applicant</w:t>
      </w:r>
    </w:p>
    <w:p w14:paraId="50EA77C8" w14:textId="77777777" w:rsidR="007D314B" w:rsidRPr="007D314B" w:rsidRDefault="007D314B" w:rsidP="007D314B">
      <w:pPr>
        <w:tabs>
          <w:tab w:val="right" w:pos="10440"/>
        </w:tabs>
        <w:spacing w:line="480" w:lineRule="auto"/>
        <w:rPr>
          <w:sz w:val="22"/>
          <w:szCs w:val="22"/>
        </w:rPr>
      </w:pPr>
      <w:r w:rsidRPr="007D314B">
        <w:rPr>
          <w:b/>
          <w:bCs/>
          <w:sz w:val="22"/>
          <w:szCs w:val="22"/>
        </w:rPr>
        <w:t>AFRICAN NEWS AGENCY PICTURES (PTY) LTD</w:t>
      </w:r>
      <w:r w:rsidRPr="007D314B">
        <w:rPr>
          <w:sz w:val="22"/>
          <w:szCs w:val="22"/>
        </w:rPr>
        <w:tab/>
        <w:t>Twentieth Applicant</w:t>
      </w:r>
    </w:p>
    <w:p w14:paraId="4E021630" w14:textId="77777777" w:rsidR="007D314B" w:rsidRPr="007D314B" w:rsidRDefault="007D314B" w:rsidP="007D314B">
      <w:pPr>
        <w:tabs>
          <w:tab w:val="right" w:pos="10440"/>
        </w:tabs>
        <w:spacing w:line="480" w:lineRule="auto"/>
        <w:rPr>
          <w:sz w:val="22"/>
          <w:szCs w:val="22"/>
        </w:rPr>
      </w:pPr>
      <w:r w:rsidRPr="007D314B">
        <w:rPr>
          <w:b/>
          <w:sz w:val="22"/>
          <w:szCs w:val="22"/>
        </w:rPr>
        <w:t xml:space="preserve">3 LAWS CAPITAL SOUTH AFRICA </w:t>
      </w:r>
      <w:r w:rsidRPr="007D314B">
        <w:rPr>
          <w:b/>
          <w:bCs/>
          <w:sz w:val="22"/>
          <w:szCs w:val="22"/>
        </w:rPr>
        <w:t>(PTY) LTD</w:t>
      </w:r>
      <w:r w:rsidRPr="007D314B">
        <w:rPr>
          <w:b/>
          <w:sz w:val="22"/>
          <w:szCs w:val="22"/>
        </w:rPr>
        <w:tab/>
      </w:r>
      <w:r w:rsidRPr="007D314B">
        <w:rPr>
          <w:bCs/>
          <w:sz w:val="22"/>
          <w:szCs w:val="22"/>
        </w:rPr>
        <w:t>Twenty-first</w:t>
      </w:r>
      <w:r w:rsidRPr="007D314B">
        <w:rPr>
          <w:b/>
          <w:sz w:val="22"/>
          <w:szCs w:val="22"/>
        </w:rPr>
        <w:t xml:space="preserve"> </w:t>
      </w:r>
      <w:r w:rsidRPr="007D314B">
        <w:rPr>
          <w:sz w:val="22"/>
          <w:szCs w:val="22"/>
        </w:rPr>
        <w:t>Applicant</w:t>
      </w:r>
    </w:p>
    <w:p w14:paraId="411A03CF" w14:textId="77777777" w:rsidR="007D314B" w:rsidRPr="007D314B" w:rsidRDefault="007D314B" w:rsidP="007D314B">
      <w:pPr>
        <w:tabs>
          <w:tab w:val="right" w:pos="10440"/>
        </w:tabs>
        <w:spacing w:line="480" w:lineRule="auto"/>
        <w:rPr>
          <w:sz w:val="22"/>
          <w:szCs w:val="22"/>
        </w:rPr>
      </w:pPr>
      <w:r w:rsidRPr="007D314B">
        <w:rPr>
          <w:b/>
          <w:bCs/>
          <w:sz w:val="22"/>
          <w:szCs w:val="22"/>
        </w:rPr>
        <w:t>SGT SOLUTIONS (PTY) LTD</w:t>
      </w:r>
      <w:r w:rsidRPr="007D314B">
        <w:rPr>
          <w:sz w:val="22"/>
          <w:szCs w:val="22"/>
        </w:rPr>
        <w:tab/>
        <w:t>Twenty-second Applicant</w:t>
      </w:r>
    </w:p>
    <w:p w14:paraId="1E10E3E8" w14:textId="77777777" w:rsidR="007D314B" w:rsidRPr="007D314B" w:rsidRDefault="007D314B" w:rsidP="007D314B">
      <w:pPr>
        <w:tabs>
          <w:tab w:val="right" w:pos="10440"/>
        </w:tabs>
        <w:spacing w:line="480" w:lineRule="auto"/>
        <w:rPr>
          <w:sz w:val="22"/>
          <w:szCs w:val="22"/>
        </w:rPr>
      </w:pPr>
      <w:r w:rsidRPr="007D314B">
        <w:rPr>
          <w:b/>
          <w:sz w:val="22"/>
          <w:szCs w:val="22"/>
        </w:rPr>
        <w:t>AFRICAN EQUITY EMPOWERMENT INVESTMENT LTD</w:t>
      </w:r>
      <w:r w:rsidRPr="007D314B">
        <w:rPr>
          <w:b/>
          <w:sz w:val="22"/>
          <w:szCs w:val="22"/>
        </w:rPr>
        <w:tab/>
      </w:r>
      <w:r w:rsidRPr="007D314B">
        <w:rPr>
          <w:bCs/>
          <w:sz w:val="22"/>
          <w:szCs w:val="22"/>
        </w:rPr>
        <w:t>Twenty-third</w:t>
      </w:r>
      <w:r w:rsidRPr="007D314B">
        <w:rPr>
          <w:b/>
          <w:sz w:val="22"/>
          <w:szCs w:val="22"/>
        </w:rPr>
        <w:t xml:space="preserve"> </w:t>
      </w:r>
      <w:r w:rsidRPr="007D314B">
        <w:rPr>
          <w:sz w:val="22"/>
          <w:szCs w:val="22"/>
        </w:rPr>
        <w:t>Applicant</w:t>
      </w:r>
    </w:p>
    <w:p w14:paraId="09040E9B" w14:textId="77777777" w:rsidR="007D314B" w:rsidRPr="007D314B" w:rsidRDefault="007D314B" w:rsidP="007D314B">
      <w:pPr>
        <w:tabs>
          <w:tab w:val="right" w:pos="10440"/>
        </w:tabs>
        <w:spacing w:line="480" w:lineRule="auto"/>
        <w:rPr>
          <w:sz w:val="22"/>
          <w:szCs w:val="22"/>
        </w:rPr>
      </w:pPr>
      <w:r w:rsidRPr="007D314B">
        <w:rPr>
          <w:b/>
          <w:bCs/>
          <w:sz w:val="22"/>
          <w:szCs w:val="22"/>
        </w:rPr>
        <w:t>BUSINESS VENTURE INVESTMENTS NO 1581 (RF) (PTY) LTD</w:t>
      </w:r>
      <w:r w:rsidRPr="007D314B">
        <w:rPr>
          <w:sz w:val="22"/>
          <w:szCs w:val="22"/>
        </w:rPr>
        <w:tab/>
        <w:t>Twenty-fourth Applicant</w:t>
      </w:r>
    </w:p>
    <w:p w14:paraId="7BB1032E" w14:textId="77777777" w:rsidR="007D314B" w:rsidRPr="007D314B" w:rsidRDefault="007D314B" w:rsidP="007D314B">
      <w:pPr>
        <w:tabs>
          <w:tab w:val="right" w:pos="10440"/>
        </w:tabs>
        <w:spacing w:line="480" w:lineRule="auto"/>
        <w:rPr>
          <w:sz w:val="22"/>
          <w:szCs w:val="22"/>
        </w:rPr>
      </w:pPr>
      <w:r w:rsidRPr="007D314B">
        <w:rPr>
          <w:b/>
          <w:sz w:val="22"/>
          <w:szCs w:val="22"/>
        </w:rPr>
        <w:t>THE DR. SURVE BURSARY TRUST</w:t>
      </w:r>
      <w:r w:rsidRPr="007D314B">
        <w:rPr>
          <w:b/>
          <w:sz w:val="22"/>
          <w:szCs w:val="22"/>
        </w:rPr>
        <w:tab/>
      </w:r>
      <w:r w:rsidRPr="007D314B">
        <w:rPr>
          <w:bCs/>
          <w:sz w:val="22"/>
          <w:szCs w:val="22"/>
        </w:rPr>
        <w:t>Twenty-fifth</w:t>
      </w:r>
      <w:r w:rsidRPr="007D314B">
        <w:rPr>
          <w:b/>
          <w:sz w:val="22"/>
          <w:szCs w:val="22"/>
        </w:rPr>
        <w:t xml:space="preserve"> </w:t>
      </w:r>
      <w:r w:rsidRPr="007D314B">
        <w:rPr>
          <w:sz w:val="22"/>
          <w:szCs w:val="22"/>
        </w:rPr>
        <w:t>Applicant</w:t>
      </w:r>
    </w:p>
    <w:p w14:paraId="50D408BA" w14:textId="77777777" w:rsidR="007D314B" w:rsidRPr="007D314B" w:rsidRDefault="007D314B" w:rsidP="007D314B">
      <w:pPr>
        <w:tabs>
          <w:tab w:val="right" w:pos="10440"/>
        </w:tabs>
        <w:spacing w:line="480" w:lineRule="auto"/>
        <w:rPr>
          <w:sz w:val="22"/>
          <w:szCs w:val="22"/>
        </w:rPr>
      </w:pPr>
      <w:r w:rsidRPr="007D314B">
        <w:rPr>
          <w:b/>
          <w:bCs/>
          <w:sz w:val="22"/>
          <w:szCs w:val="22"/>
        </w:rPr>
        <w:t>THE SOUTH AFRICAN ATLANTIC ARTS AND CULTURAL TRUST</w:t>
      </w:r>
      <w:r w:rsidRPr="007D314B">
        <w:rPr>
          <w:sz w:val="22"/>
          <w:szCs w:val="22"/>
        </w:rPr>
        <w:tab/>
        <w:t>Twenty-sixth Applicant</w:t>
      </w:r>
    </w:p>
    <w:p w14:paraId="715F9BB6" w14:textId="77777777" w:rsidR="007D314B" w:rsidRPr="007D314B" w:rsidRDefault="007D314B" w:rsidP="007D314B">
      <w:pPr>
        <w:tabs>
          <w:tab w:val="right" w:pos="10440"/>
        </w:tabs>
        <w:spacing w:line="480" w:lineRule="auto"/>
        <w:rPr>
          <w:sz w:val="22"/>
          <w:szCs w:val="22"/>
        </w:rPr>
      </w:pPr>
      <w:r w:rsidRPr="007D314B">
        <w:rPr>
          <w:b/>
          <w:sz w:val="22"/>
          <w:szCs w:val="22"/>
        </w:rPr>
        <w:t xml:space="preserve">ESP AFRIKA </w:t>
      </w:r>
      <w:r w:rsidRPr="007D314B">
        <w:rPr>
          <w:b/>
          <w:bCs/>
          <w:sz w:val="22"/>
          <w:szCs w:val="22"/>
        </w:rPr>
        <w:t>(PTY) LTD</w:t>
      </w:r>
      <w:r w:rsidRPr="007D314B">
        <w:rPr>
          <w:b/>
          <w:sz w:val="22"/>
          <w:szCs w:val="22"/>
        </w:rPr>
        <w:tab/>
      </w:r>
      <w:r w:rsidRPr="007D314B">
        <w:rPr>
          <w:bCs/>
          <w:sz w:val="22"/>
          <w:szCs w:val="22"/>
        </w:rPr>
        <w:t>Twenty-seventh</w:t>
      </w:r>
      <w:r w:rsidRPr="007D314B">
        <w:rPr>
          <w:b/>
          <w:sz w:val="22"/>
          <w:szCs w:val="22"/>
        </w:rPr>
        <w:t xml:space="preserve"> </w:t>
      </w:r>
      <w:r w:rsidRPr="007D314B">
        <w:rPr>
          <w:sz w:val="22"/>
          <w:szCs w:val="22"/>
        </w:rPr>
        <w:t>Applicant</w:t>
      </w:r>
    </w:p>
    <w:p w14:paraId="7BE594A4" w14:textId="77777777" w:rsidR="007D314B" w:rsidRPr="007D314B" w:rsidRDefault="007D314B" w:rsidP="007D314B">
      <w:pPr>
        <w:tabs>
          <w:tab w:val="right" w:pos="10440"/>
        </w:tabs>
        <w:spacing w:line="480" w:lineRule="auto"/>
        <w:rPr>
          <w:sz w:val="22"/>
          <w:szCs w:val="22"/>
        </w:rPr>
      </w:pPr>
      <w:r w:rsidRPr="007D314B">
        <w:rPr>
          <w:b/>
          <w:bCs/>
          <w:sz w:val="22"/>
          <w:szCs w:val="22"/>
        </w:rPr>
        <w:t>SIZWE AFRICA IT GROUP (PTY) LTD</w:t>
      </w:r>
      <w:r w:rsidRPr="007D314B">
        <w:rPr>
          <w:sz w:val="22"/>
          <w:szCs w:val="22"/>
        </w:rPr>
        <w:tab/>
        <w:t>Twenty-eighth Applicant</w:t>
      </w:r>
    </w:p>
    <w:p w14:paraId="31845DC7" w14:textId="77777777" w:rsidR="007D314B" w:rsidRPr="007D314B" w:rsidRDefault="007D314B" w:rsidP="007D314B">
      <w:pPr>
        <w:tabs>
          <w:tab w:val="right" w:pos="10440"/>
        </w:tabs>
        <w:spacing w:line="480" w:lineRule="auto"/>
        <w:rPr>
          <w:sz w:val="22"/>
          <w:szCs w:val="22"/>
        </w:rPr>
      </w:pPr>
      <w:r w:rsidRPr="007D314B">
        <w:rPr>
          <w:b/>
          <w:sz w:val="22"/>
          <w:szCs w:val="22"/>
        </w:rPr>
        <w:t>PARTI TRUST</w:t>
      </w:r>
      <w:r w:rsidRPr="007D314B">
        <w:rPr>
          <w:b/>
          <w:sz w:val="22"/>
          <w:szCs w:val="22"/>
        </w:rPr>
        <w:tab/>
      </w:r>
      <w:r w:rsidRPr="007D314B">
        <w:rPr>
          <w:sz w:val="22"/>
          <w:szCs w:val="22"/>
        </w:rPr>
        <w:t>Twenty-ninth</w:t>
      </w:r>
      <w:r w:rsidRPr="007D314B">
        <w:rPr>
          <w:b/>
          <w:sz w:val="22"/>
          <w:szCs w:val="22"/>
        </w:rPr>
        <w:t xml:space="preserve"> </w:t>
      </w:r>
      <w:r w:rsidRPr="007D314B">
        <w:rPr>
          <w:sz w:val="22"/>
          <w:szCs w:val="22"/>
        </w:rPr>
        <w:t>Applicant</w:t>
      </w:r>
    </w:p>
    <w:p w14:paraId="3E0E5B0F" w14:textId="77777777" w:rsidR="007D314B" w:rsidRPr="007D314B" w:rsidRDefault="007D314B" w:rsidP="007D314B">
      <w:pPr>
        <w:tabs>
          <w:tab w:val="right" w:pos="10440"/>
        </w:tabs>
        <w:spacing w:line="480" w:lineRule="auto"/>
        <w:rPr>
          <w:sz w:val="22"/>
          <w:szCs w:val="22"/>
        </w:rPr>
      </w:pPr>
      <w:r w:rsidRPr="007D314B">
        <w:rPr>
          <w:b/>
          <w:bCs/>
          <w:sz w:val="22"/>
          <w:szCs w:val="22"/>
        </w:rPr>
        <w:t>KALULA COMMUNICATIONS (PTY) LTD</w:t>
      </w:r>
      <w:r w:rsidRPr="007D314B">
        <w:rPr>
          <w:sz w:val="22"/>
          <w:szCs w:val="22"/>
        </w:rPr>
        <w:tab/>
        <w:t>Thirtieth Applicant</w:t>
      </w:r>
    </w:p>
    <w:p w14:paraId="47C81807" w14:textId="77777777" w:rsidR="007D314B" w:rsidRPr="007D314B" w:rsidRDefault="007D314B" w:rsidP="004B15B9">
      <w:pPr>
        <w:tabs>
          <w:tab w:val="right" w:pos="10440"/>
        </w:tabs>
        <w:spacing w:after="100" w:afterAutospacing="1" w:line="480" w:lineRule="auto"/>
        <w:rPr>
          <w:sz w:val="22"/>
          <w:szCs w:val="22"/>
        </w:rPr>
      </w:pPr>
      <w:r w:rsidRPr="007D314B">
        <w:rPr>
          <w:b/>
          <w:bCs/>
          <w:sz w:val="22"/>
          <w:szCs w:val="22"/>
        </w:rPr>
        <w:t>WIKIDEALS (PTY) LTD</w:t>
      </w:r>
      <w:r w:rsidRPr="007D314B">
        <w:rPr>
          <w:b/>
          <w:sz w:val="22"/>
          <w:szCs w:val="22"/>
        </w:rPr>
        <w:tab/>
      </w:r>
      <w:r w:rsidRPr="007D314B">
        <w:rPr>
          <w:bCs/>
          <w:sz w:val="22"/>
          <w:szCs w:val="22"/>
        </w:rPr>
        <w:t>Thirty-first</w:t>
      </w:r>
      <w:r w:rsidRPr="007D314B">
        <w:rPr>
          <w:b/>
          <w:sz w:val="22"/>
          <w:szCs w:val="22"/>
        </w:rPr>
        <w:t xml:space="preserve"> </w:t>
      </w:r>
      <w:r w:rsidRPr="007D314B">
        <w:rPr>
          <w:sz w:val="22"/>
          <w:szCs w:val="22"/>
        </w:rPr>
        <w:t>Applicant</w:t>
      </w:r>
    </w:p>
    <w:p w14:paraId="624EAC9E" w14:textId="77777777" w:rsidR="007D314B" w:rsidRPr="007D314B" w:rsidRDefault="007D314B" w:rsidP="004B15B9">
      <w:pPr>
        <w:tabs>
          <w:tab w:val="right" w:pos="8364"/>
          <w:tab w:val="right" w:pos="10440"/>
        </w:tabs>
        <w:spacing w:after="100" w:afterAutospacing="1" w:line="480" w:lineRule="auto"/>
        <w:rPr>
          <w:sz w:val="22"/>
          <w:szCs w:val="22"/>
        </w:rPr>
      </w:pPr>
      <w:r w:rsidRPr="007D314B">
        <w:rPr>
          <w:sz w:val="22"/>
          <w:szCs w:val="22"/>
        </w:rPr>
        <w:t>and</w:t>
      </w:r>
    </w:p>
    <w:p w14:paraId="7F410EB3" w14:textId="70FCCF0E" w:rsidR="007D314B" w:rsidRDefault="007D314B" w:rsidP="007D314B">
      <w:pPr>
        <w:tabs>
          <w:tab w:val="right" w:pos="10440"/>
        </w:tabs>
        <w:spacing w:line="480" w:lineRule="auto"/>
        <w:rPr>
          <w:sz w:val="22"/>
          <w:szCs w:val="22"/>
        </w:rPr>
      </w:pPr>
      <w:r w:rsidRPr="007D314B">
        <w:rPr>
          <w:b/>
          <w:caps/>
          <w:sz w:val="22"/>
          <w:szCs w:val="22"/>
        </w:rPr>
        <w:t xml:space="preserve">THE STANDARD BANK OF SA LTD </w:t>
      </w:r>
      <w:r w:rsidRPr="007D314B">
        <w:rPr>
          <w:b/>
          <w:caps/>
          <w:sz w:val="22"/>
          <w:szCs w:val="22"/>
        </w:rPr>
        <w:tab/>
      </w:r>
      <w:r w:rsidR="00DB2BD4">
        <w:rPr>
          <w:sz w:val="22"/>
          <w:szCs w:val="22"/>
        </w:rPr>
        <w:t>First R</w:t>
      </w:r>
      <w:r w:rsidRPr="007D314B">
        <w:rPr>
          <w:sz w:val="22"/>
          <w:szCs w:val="22"/>
        </w:rPr>
        <w:t>espondent</w:t>
      </w:r>
    </w:p>
    <w:p w14:paraId="2DA03FC7" w14:textId="0EC3F531" w:rsidR="00DB2BD4" w:rsidRPr="00DB2BD4" w:rsidRDefault="00DB2BD4" w:rsidP="007D314B">
      <w:pPr>
        <w:tabs>
          <w:tab w:val="right" w:pos="10440"/>
        </w:tabs>
        <w:spacing w:line="480" w:lineRule="auto"/>
        <w:rPr>
          <w:sz w:val="22"/>
          <w:szCs w:val="22"/>
        </w:rPr>
      </w:pPr>
      <w:r>
        <w:rPr>
          <w:b/>
          <w:sz w:val="22"/>
          <w:szCs w:val="22"/>
        </w:rPr>
        <w:t xml:space="preserve">LUNGISA FUZILE N.O.                                                                            </w:t>
      </w:r>
      <w:r>
        <w:rPr>
          <w:sz w:val="22"/>
          <w:szCs w:val="22"/>
        </w:rPr>
        <w:t xml:space="preserve">Second Respondent </w:t>
      </w:r>
    </w:p>
    <w:p w14:paraId="45C4FBE8" w14:textId="77777777" w:rsidR="000D0428" w:rsidRPr="007D314B" w:rsidRDefault="000D0428" w:rsidP="008A5E0B">
      <w:pPr>
        <w:spacing w:line="360" w:lineRule="auto"/>
        <w:ind w:right="-46"/>
        <w:jc w:val="right"/>
        <w:rPr>
          <w:sz w:val="22"/>
          <w:szCs w:val="22"/>
        </w:rPr>
      </w:pPr>
    </w:p>
    <w:p w14:paraId="3100CD92" w14:textId="2C8C103E" w:rsidR="007E0C13" w:rsidRPr="00C625CC"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C625CC">
        <w:t xml:space="preserve"> </w:t>
      </w:r>
      <w:r w:rsidR="008D7F7A">
        <w:t>Justice J Cloete</w:t>
      </w:r>
    </w:p>
    <w:p w14:paraId="06DB2F29" w14:textId="27A1D315" w:rsidR="007E0C13" w:rsidRDefault="00D77613" w:rsidP="004C3172">
      <w:pPr>
        <w:tabs>
          <w:tab w:val="right" w:pos="9072"/>
        </w:tabs>
        <w:spacing w:line="480" w:lineRule="auto"/>
        <w:jc w:val="both"/>
      </w:pPr>
      <w:r w:rsidRPr="00E33BD4">
        <w:rPr>
          <w:b/>
        </w:rPr>
        <w:t>Heard:</w:t>
      </w:r>
      <w:r w:rsidR="00166F0F">
        <w:t xml:space="preserve"> </w:t>
      </w:r>
      <w:r w:rsidR="00DE5C7A">
        <w:t xml:space="preserve">12 </w:t>
      </w:r>
      <w:r w:rsidR="004D0BB9">
        <w:t xml:space="preserve">September </w:t>
      </w:r>
      <w:r w:rsidR="00C625CC">
        <w:t>2023</w:t>
      </w:r>
    </w:p>
    <w:p w14:paraId="21ACF88F" w14:textId="7C64DD39"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C21FDF">
        <w:t>14 September 2023</w:t>
      </w:r>
    </w:p>
    <w:p w14:paraId="03C8566D" w14:textId="77777777" w:rsidR="007E0C13" w:rsidRPr="003B461A" w:rsidRDefault="007E0C13" w:rsidP="003B461A">
      <w:pPr>
        <w:pBdr>
          <w:bottom w:val="single" w:sz="4" w:space="1" w:color="auto"/>
        </w:pBdr>
        <w:tabs>
          <w:tab w:val="right" w:pos="8400"/>
        </w:tabs>
        <w:spacing w:before="60" w:after="60"/>
        <w:jc w:val="both"/>
        <w:rPr>
          <w:sz w:val="26"/>
          <w:szCs w:val="26"/>
        </w:rPr>
      </w:pPr>
    </w:p>
    <w:p w14:paraId="37A84A39" w14:textId="77777777" w:rsidR="007E0C13" w:rsidRPr="003B461A" w:rsidRDefault="007E0C13" w:rsidP="003B461A">
      <w:pPr>
        <w:tabs>
          <w:tab w:val="right" w:pos="8400"/>
        </w:tabs>
        <w:spacing w:before="60" w:after="60"/>
        <w:jc w:val="both"/>
        <w:rPr>
          <w:sz w:val="26"/>
          <w:szCs w:val="26"/>
        </w:rPr>
      </w:pPr>
    </w:p>
    <w:p w14:paraId="4E343024" w14:textId="74729116" w:rsidR="007E0C13" w:rsidRPr="003B461A" w:rsidRDefault="002D1856" w:rsidP="00D77613">
      <w:pPr>
        <w:tabs>
          <w:tab w:val="right" w:pos="8400"/>
        </w:tabs>
        <w:spacing w:before="60" w:after="60"/>
        <w:jc w:val="center"/>
        <w:rPr>
          <w:b/>
          <w:sz w:val="26"/>
          <w:szCs w:val="26"/>
        </w:rPr>
      </w:pPr>
      <w:r>
        <w:rPr>
          <w:b/>
          <w:sz w:val="26"/>
          <w:szCs w:val="26"/>
        </w:rPr>
        <w:t xml:space="preserve">JUDGMENT </w:t>
      </w:r>
    </w:p>
    <w:p w14:paraId="4327C133" w14:textId="77777777" w:rsidR="007E0C13" w:rsidRPr="003B461A" w:rsidRDefault="007E0C13" w:rsidP="003B461A">
      <w:pPr>
        <w:pBdr>
          <w:bottom w:val="single" w:sz="4" w:space="1" w:color="auto"/>
        </w:pBdr>
        <w:tabs>
          <w:tab w:val="right" w:pos="8400"/>
        </w:tabs>
        <w:spacing w:before="60" w:after="60"/>
        <w:jc w:val="both"/>
        <w:rPr>
          <w:sz w:val="26"/>
          <w:szCs w:val="26"/>
        </w:rPr>
      </w:pPr>
    </w:p>
    <w:p w14:paraId="72C62881" w14:textId="77777777" w:rsidR="00242151" w:rsidRDefault="00242151" w:rsidP="007134CF">
      <w:pPr>
        <w:jc w:val="both"/>
        <w:rPr>
          <w:rFonts w:eastAsiaTheme="minorHAnsi"/>
          <w:b/>
          <w:u w:val="single"/>
          <w:lang w:eastAsia="en-US"/>
        </w:rPr>
      </w:pPr>
    </w:p>
    <w:p w14:paraId="0F924FB6" w14:textId="382807F6" w:rsidR="003B461A" w:rsidRDefault="00242151" w:rsidP="007134CF">
      <w:pPr>
        <w:jc w:val="both"/>
        <w:rPr>
          <w:rFonts w:eastAsiaTheme="minorHAnsi"/>
          <w:b/>
          <w:lang w:eastAsia="en-US"/>
        </w:rPr>
      </w:pPr>
      <w:r>
        <w:rPr>
          <w:rFonts w:eastAsiaTheme="minorHAnsi"/>
          <w:b/>
          <w:u w:val="single"/>
          <w:lang w:eastAsia="en-US"/>
        </w:rPr>
        <w:t>CLOETE J</w:t>
      </w:r>
      <w:r w:rsidR="003D0062">
        <w:rPr>
          <w:rFonts w:eastAsiaTheme="minorHAnsi"/>
          <w:b/>
          <w:lang w:eastAsia="en-US"/>
        </w:rPr>
        <w:t>:</w:t>
      </w:r>
    </w:p>
    <w:p w14:paraId="764EB918" w14:textId="370CC949" w:rsidR="00C625CC" w:rsidRDefault="00C625CC" w:rsidP="007134CF">
      <w:pPr>
        <w:jc w:val="both"/>
        <w:rPr>
          <w:rFonts w:eastAsiaTheme="minorHAnsi"/>
          <w:b/>
          <w:lang w:eastAsia="en-US"/>
        </w:rPr>
      </w:pPr>
    </w:p>
    <w:p w14:paraId="0092C912" w14:textId="25FAAFDB" w:rsidR="00242151" w:rsidRDefault="00242151" w:rsidP="007134CF">
      <w:pPr>
        <w:jc w:val="both"/>
        <w:rPr>
          <w:rFonts w:eastAsiaTheme="minorHAnsi"/>
          <w:b/>
          <w:u w:val="single"/>
          <w:lang w:eastAsia="en-US"/>
        </w:rPr>
      </w:pPr>
      <w:r>
        <w:rPr>
          <w:rFonts w:eastAsiaTheme="minorHAnsi"/>
          <w:b/>
          <w:u w:val="single"/>
          <w:lang w:eastAsia="en-US"/>
        </w:rPr>
        <w:t>Introduction and factual background</w:t>
      </w:r>
    </w:p>
    <w:p w14:paraId="1D391C15" w14:textId="77777777" w:rsidR="00242151" w:rsidRPr="00242151" w:rsidRDefault="00242151" w:rsidP="007134CF">
      <w:pPr>
        <w:jc w:val="both"/>
        <w:rPr>
          <w:rFonts w:eastAsiaTheme="minorHAnsi"/>
          <w:b/>
          <w:u w:val="single"/>
          <w:lang w:eastAsia="en-US"/>
        </w:rPr>
      </w:pPr>
    </w:p>
    <w:p w14:paraId="7B08AFA9" w14:textId="77777777" w:rsidR="00463FFB" w:rsidRDefault="00463FFB" w:rsidP="003B461A">
      <w:pPr>
        <w:jc w:val="both"/>
        <w:rPr>
          <w:rFonts w:eastAsiaTheme="minorHAnsi"/>
          <w:b/>
          <w:lang w:eastAsia="en-US"/>
        </w:rPr>
      </w:pPr>
    </w:p>
    <w:p w14:paraId="1BA46A76" w14:textId="104AD390" w:rsidR="00EC03A0" w:rsidRDefault="00E071D8" w:rsidP="00E071D8">
      <w:pPr>
        <w:spacing w:after="480" w:line="480" w:lineRule="auto"/>
        <w:ind w:left="720" w:hanging="720"/>
        <w:jc w:val="both"/>
      </w:pPr>
      <w:r>
        <w:t>[1</w:t>
      </w:r>
      <w:bookmarkStart w:id="0" w:name="_GoBack"/>
      <w:bookmarkEnd w:id="0"/>
      <w:r>
        <w:t>]</w:t>
      </w:r>
      <w:r>
        <w:tab/>
      </w:r>
      <w:r w:rsidR="00C21FDF">
        <w:t>There are two urgent applications before me at</w:t>
      </w:r>
      <w:r w:rsidR="00EC03A0">
        <w:t xml:space="preserve"> this stage of what appears to be a titanic battle between what I will refer</w:t>
      </w:r>
      <w:r w:rsidR="00365BA5">
        <w:t xml:space="preserve"> to</w:t>
      </w:r>
      <w:r w:rsidR="00EC03A0">
        <w:t>, for convenience, as the Sek</w:t>
      </w:r>
      <w:r w:rsidR="00664DB3">
        <w:t>u</w:t>
      </w:r>
      <w:r w:rsidR="00EC03A0">
        <w:t>njalo Group and related entities (“SG”) and, amongst others, Standard Bank</w:t>
      </w:r>
      <w:r w:rsidR="005F35FA">
        <w:t>.</w:t>
      </w:r>
      <w:r w:rsidR="00D35D72">
        <w:t xml:space="preserve"> The main issue I must determine in both</w:t>
      </w:r>
      <w:r w:rsidR="00C21FDF">
        <w:t xml:space="preserve"> is </w:t>
      </w:r>
      <w:r w:rsidR="00EC03A0">
        <w:t xml:space="preserve">whether Standard Bank should be interdicted from closing SG’s accounts with it </w:t>
      </w:r>
      <w:r w:rsidR="00C21FDF">
        <w:t xml:space="preserve">this coming Friday 15 September 2023 </w:t>
      </w:r>
      <w:r w:rsidR="008A72BB">
        <w:t>until</w:t>
      </w:r>
      <w:r w:rsidR="00EC03A0">
        <w:t xml:space="preserve"> finalisation of proceedings currently pending in the High Court and Equality Court. </w:t>
      </w:r>
      <w:r w:rsidR="00C21FDF">
        <w:t>On an ancillary issue, there is no objection to the relief sought by SG for the 28</w:t>
      </w:r>
      <w:r w:rsidR="00C21FDF" w:rsidRPr="00C21FDF">
        <w:rPr>
          <w:vertAlign w:val="superscript"/>
        </w:rPr>
        <w:t>th</w:t>
      </w:r>
      <w:r w:rsidR="00C21FDF">
        <w:t xml:space="preserve"> to 31</w:t>
      </w:r>
      <w:r w:rsidR="00C21FDF" w:rsidRPr="00C21FDF">
        <w:rPr>
          <w:vertAlign w:val="superscript"/>
        </w:rPr>
        <w:t>st</w:t>
      </w:r>
      <w:r w:rsidR="00C21FDF">
        <w:t xml:space="preserve"> applicants being joined.</w:t>
      </w:r>
    </w:p>
    <w:p w14:paraId="139D6372" w14:textId="43A0F103" w:rsidR="00C21FDF" w:rsidRDefault="00E071D8" w:rsidP="00E071D8">
      <w:pPr>
        <w:spacing w:after="480" w:line="480" w:lineRule="auto"/>
        <w:ind w:left="720" w:hanging="720"/>
        <w:jc w:val="both"/>
      </w:pPr>
      <w:r>
        <w:t>[2]</w:t>
      </w:r>
      <w:r>
        <w:tab/>
      </w:r>
      <w:r w:rsidR="00C21FDF">
        <w:t>The material facts are as follows.</w:t>
      </w:r>
      <w:r w:rsidR="0027213A">
        <w:t xml:space="preserve"> </w:t>
      </w:r>
      <w:r w:rsidR="00C21FDF">
        <w:t xml:space="preserve">On 25 April 2022, SG received a notice from Standard Bank </w:t>
      </w:r>
      <w:r w:rsidR="00D35D72">
        <w:t>of its intention to terminate SG’s banking relationship with it</w:t>
      </w:r>
      <w:r w:rsidR="00C21FDF">
        <w:t>. For present purposes what is relevant are the following paragraphs in that notice:</w:t>
      </w:r>
    </w:p>
    <w:p w14:paraId="18A037F4" w14:textId="5C8DD52A" w:rsidR="00C21FDF" w:rsidRDefault="00C21FDF" w:rsidP="00C21FDF">
      <w:pPr>
        <w:tabs>
          <w:tab w:val="left" w:pos="1985"/>
        </w:tabs>
        <w:spacing w:after="120" w:line="360" w:lineRule="auto"/>
        <w:ind w:left="1980" w:hanging="540"/>
        <w:jc w:val="both"/>
        <w:rPr>
          <w:i/>
          <w:sz w:val="22"/>
          <w:szCs w:val="22"/>
        </w:rPr>
      </w:pPr>
      <w:r>
        <w:rPr>
          <w:i/>
          <w:sz w:val="22"/>
          <w:szCs w:val="22"/>
        </w:rPr>
        <w:t>‘8.</w:t>
      </w:r>
      <w:r>
        <w:rPr>
          <w:i/>
          <w:sz w:val="22"/>
          <w:szCs w:val="22"/>
        </w:rPr>
        <w:tab/>
        <w:t>In order to assess the extent of the risks that a continued relationship with the Sekunjalo Group may pose, Standard Bank has given careful consideration to the responses of the Sekunjalo Group, including the report provided on 7 March 2022, and all potentially relevant information to which Standard Bank has had access to date.</w:t>
      </w:r>
    </w:p>
    <w:p w14:paraId="4837A5B7" w14:textId="0CBD7B9C" w:rsidR="00C21FDF" w:rsidRDefault="00C21FDF" w:rsidP="00C21FDF">
      <w:pPr>
        <w:tabs>
          <w:tab w:val="left" w:pos="1985"/>
        </w:tabs>
        <w:spacing w:after="120" w:line="360" w:lineRule="auto"/>
        <w:ind w:left="1980" w:hanging="540"/>
        <w:jc w:val="both"/>
        <w:rPr>
          <w:i/>
          <w:sz w:val="22"/>
          <w:szCs w:val="22"/>
        </w:rPr>
      </w:pPr>
      <w:r>
        <w:rPr>
          <w:i/>
          <w:sz w:val="22"/>
          <w:szCs w:val="22"/>
        </w:rPr>
        <w:t>9.</w:t>
      </w:r>
      <w:r>
        <w:rPr>
          <w:i/>
          <w:sz w:val="22"/>
          <w:szCs w:val="22"/>
        </w:rPr>
        <w:tab/>
        <w:t xml:space="preserve">The responses provided have, however, not been sufficient for the purpose of allaying Standard Bank’s concerns. Given this, and on the strength of the risk assessment that was conducted, Standard Bank has </w:t>
      </w:r>
      <w:r>
        <w:rPr>
          <w:i/>
          <w:sz w:val="22"/>
          <w:szCs w:val="22"/>
        </w:rPr>
        <w:lastRenderedPageBreak/>
        <w:t>decided to discontinue its banking relationship with the Sekunjalo Group and will no longer grant new or further facilities or products.</w:t>
      </w:r>
    </w:p>
    <w:p w14:paraId="5C3BBB6E" w14:textId="3B9420D9" w:rsidR="00C21FDF" w:rsidRDefault="00C21FDF" w:rsidP="00C21FDF">
      <w:pPr>
        <w:tabs>
          <w:tab w:val="left" w:pos="1985"/>
        </w:tabs>
        <w:spacing w:after="120" w:line="360" w:lineRule="auto"/>
        <w:ind w:left="1980" w:hanging="540"/>
        <w:jc w:val="both"/>
        <w:rPr>
          <w:i/>
          <w:sz w:val="22"/>
          <w:szCs w:val="22"/>
        </w:rPr>
      </w:pPr>
      <w:r>
        <w:rPr>
          <w:i/>
          <w:sz w:val="22"/>
          <w:szCs w:val="22"/>
        </w:rPr>
        <w:t>10.</w:t>
      </w:r>
      <w:r>
        <w:rPr>
          <w:i/>
          <w:sz w:val="22"/>
          <w:szCs w:val="22"/>
        </w:rPr>
        <w:tab/>
        <w:t xml:space="preserve">Standard Bank will directly communicate its decision to terminate its relationship with each Sekunjalo Group entity. Each termination, and the consequences of each termination, will be in accordance with the contractual arrangements and terms and conditions governing the relationship between Standard Bank and each Sekunjalo Group entity. </w:t>
      </w:r>
      <w:r>
        <w:rPr>
          <w:i/>
          <w:sz w:val="22"/>
          <w:szCs w:val="22"/>
          <w:u w:val="single"/>
        </w:rPr>
        <w:t>Standard Bank will consider the complexities of each business and product in the assessment of the appropriate notice period so as to allow each Sekunjalo Group entity an opportunity to arrange its affairs.</w:t>
      </w:r>
    </w:p>
    <w:p w14:paraId="3CBD0437" w14:textId="311CB965" w:rsidR="00C21FDF" w:rsidRPr="00166EDA" w:rsidRDefault="00C21FDF" w:rsidP="00C21FDF">
      <w:pPr>
        <w:tabs>
          <w:tab w:val="left" w:pos="1985"/>
        </w:tabs>
        <w:spacing w:after="120" w:line="360" w:lineRule="auto"/>
        <w:ind w:left="1980" w:hanging="540"/>
        <w:jc w:val="both"/>
        <w:rPr>
          <w:sz w:val="22"/>
          <w:szCs w:val="22"/>
        </w:rPr>
      </w:pPr>
      <w:r>
        <w:rPr>
          <w:i/>
          <w:sz w:val="22"/>
          <w:szCs w:val="22"/>
        </w:rPr>
        <w:t>11.</w:t>
      </w:r>
      <w:r>
        <w:rPr>
          <w:i/>
          <w:sz w:val="22"/>
          <w:szCs w:val="22"/>
        </w:rPr>
        <w:tab/>
      </w:r>
      <w:r w:rsidRPr="00D35D72">
        <w:rPr>
          <w:i/>
          <w:sz w:val="22"/>
          <w:szCs w:val="22"/>
        </w:rPr>
        <w:t>Notwithstanding what is set out above, Standard Bank acknowledges and continues to respect the legal process currently pending at the Competition Tribunal under case number IR153/21 and affirms its commitment to have due regard to any order that is granted in respect of the application</w:t>
      </w:r>
      <w:r w:rsidR="00166EDA">
        <w:rPr>
          <w:i/>
          <w:sz w:val="22"/>
          <w:szCs w:val="22"/>
        </w:rPr>
        <w:t>….’</w:t>
      </w:r>
      <w:r w:rsidR="00166EDA">
        <w:rPr>
          <w:sz w:val="22"/>
          <w:szCs w:val="22"/>
        </w:rPr>
        <w:t xml:space="preserve"> (my emphasis)</w:t>
      </w:r>
    </w:p>
    <w:p w14:paraId="4658ED21" w14:textId="77777777" w:rsidR="00C21FDF" w:rsidRPr="00C21FDF" w:rsidRDefault="00C21FDF" w:rsidP="00C21FDF">
      <w:pPr>
        <w:tabs>
          <w:tab w:val="left" w:pos="1985"/>
        </w:tabs>
        <w:spacing w:after="120" w:line="360" w:lineRule="auto"/>
        <w:ind w:left="1440"/>
        <w:jc w:val="both"/>
        <w:rPr>
          <w:i/>
          <w:sz w:val="22"/>
          <w:szCs w:val="22"/>
        </w:rPr>
      </w:pPr>
    </w:p>
    <w:p w14:paraId="78F66F8E" w14:textId="1B55BF84" w:rsidR="004E44FD" w:rsidRDefault="00E071D8" w:rsidP="00E071D8">
      <w:pPr>
        <w:spacing w:after="480" w:line="480" w:lineRule="auto"/>
        <w:ind w:left="720" w:hanging="720"/>
        <w:jc w:val="both"/>
      </w:pPr>
      <w:r>
        <w:t>[3]</w:t>
      </w:r>
      <w:r>
        <w:tab/>
      </w:r>
      <w:r w:rsidR="00EC03A0">
        <w:t>On 2 June 2022, SG launched an application in the High Court in this Division under case n</w:t>
      </w:r>
      <w:r w:rsidR="00C765AD">
        <w:t>umber</w:t>
      </w:r>
      <w:r w:rsidR="00EC03A0">
        <w:t xml:space="preserve"> 9318/2022 to interdict Standard Bank from discontinuing its banking services pending the final determination of an application to be launched within 15 days </w:t>
      </w:r>
      <w:r w:rsidR="00EC03A0">
        <w:rPr>
          <w:i/>
        </w:rPr>
        <w:t>‘for the final relief the applicants deem appropriate concerning the validity or otherwise of the termination notice dated 25 April 2022 issued by the respondent’.</w:t>
      </w:r>
      <w:r w:rsidR="00EC03A0">
        <w:t xml:space="preserve"> The interim application was opposed and full sets of papers filed, with SG’s replying affidavit being delivered on 12 August 2022.</w:t>
      </w:r>
      <w:r w:rsidR="00D35D72">
        <w:t xml:space="preserve"> It is that application which is now pursued along with a separate urgent application, recently launched, in terms of s 21(5) of the Equality Act.</w:t>
      </w:r>
      <w:r w:rsidR="00D35D72">
        <w:rPr>
          <w:rStyle w:val="FootnoteReference"/>
        </w:rPr>
        <w:footnoteReference w:id="1"/>
      </w:r>
    </w:p>
    <w:p w14:paraId="01A0387D" w14:textId="5DB246DF" w:rsidR="004E44FD" w:rsidRDefault="00E071D8" w:rsidP="00E071D8">
      <w:pPr>
        <w:spacing w:after="480" w:line="480" w:lineRule="auto"/>
        <w:ind w:left="720" w:hanging="720"/>
        <w:jc w:val="both"/>
      </w:pPr>
      <w:r>
        <w:t>[4]</w:t>
      </w:r>
      <w:r>
        <w:tab/>
      </w:r>
      <w:r w:rsidR="004E44FD">
        <w:t xml:space="preserve">On 4 August 2022, SG instituted the main application in the High Court under case number 13034/2022. In that litigation there are 80 applicants and </w:t>
      </w:r>
      <w:r w:rsidR="004E44FD">
        <w:lastRenderedPageBreak/>
        <w:t xml:space="preserve">23 respondents, including Standard Bank and six other major South African banks, the South African Reserve Bank, the Financial Sector Conduct Authority, the Minister of Finance and the Minister of Justice and Correctional Services. From a perusal of the presently amended notice of motion there are 5 main orders sought for declaratory relief as well as review relief to set aside </w:t>
      </w:r>
      <w:r w:rsidR="004E44FD" w:rsidRPr="005B2114">
        <w:rPr>
          <w:i/>
        </w:rPr>
        <w:t xml:space="preserve">‘the refusal, withdrawal, termination and closure by the banks </w:t>
      </w:r>
      <w:r w:rsidR="004E44FD">
        <w:t>[cited]</w:t>
      </w:r>
      <w:r w:rsidR="004E44FD" w:rsidRPr="005B2114">
        <w:rPr>
          <w:i/>
        </w:rPr>
        <w:t xml:space="preserve"> of the financial products or services and bank relationships with the applicants’.</w:t>
      </w:r>
      <w:r w:rsidR="00C765AD">
        <w:t xml:space="preserve"> </w:t>
      </w:r>
      <w:r w:rsidR="004E44FD">
        <w:t>The issues to be considered in the main High Court application (which is opposed) are complex, in certain respects novel, and have at their heart constitutional issues</w:t>
      </w:r>
      <w:r w:rsidR="008B0DFD">
        <w:t xml:space="preserve"> including</w:t>
      </w:r>
      <w:r w:rsidR="004E44FD">
        <w:t xml:space="preserve"> complaints of unfair or unequal treatment, anti-competitiveness and discrimination. </w:t>
      </w:r>
    </w:p>
    <w:p w14:paraId="46A8083D" w14:textId="3304E42C" w:rsidR="004E44FD" w:rsidRDefault="00E071D8" w:rsidP="00E071D8">
      <w:pPr>
        <w:spacing w:after="480" w:line="480" w:lineRule="auto"/>
        <w:ind w:left="720" w:hanging="720"/>
        <w:jc w:val="both"/>
      </w:pPr>
      <w:r>
        <w:t>[5]</w:t>
      </w:r>
      <w:r>
        <w:tab/>
      </w:r>
      <w:r w:rsidR="004E44FD">
        <w:t>In about August/September 2022, SG along with other complainants (presently totalling 84 in all) instituted</w:t>
      </w:r>
      <w:r w:rsidR="00C47472">
        <w:t xml:space="preserve"> separate proceedings in the Equality Court under case number EC01/2022 against 27 respondents (including Standard Bank, </w:t>
      </w:r>
      <w:r w:rsidR="002A305B">
        <w:t xml:space="preserve">the </w:t>
      </w:r>
      <w:r w:rsidR="00C47472">
        <w:t xml:space="preserve">other major South African banks and the further respondents mentioned above in the High Court </w:t>
      </w:r>
      <w:r w:rsidR="00DC48D5">
        <w:t>application). The presently amended notice of complaint, albeit based squarely on provisions of the Equality Act</w:t>
      </w:r>
      <w:r w:rsidR="002933CA">
        <w:t>, seeks relief of similar nature. For contextual purposes it is convenient to quote the following paragraphs from the founding affidavit deposed to by Dr Iqbal Survé in the Equality Court urgent application before me</w:t>
      </w:r>
      <w:r w:rsidR="00E256DF">
        <w:t xml:space="preserve"> in relation to those proceedings</w:t>
      </w:r>
      <w:r w:rsidR="002933CA">
        <w:t>:</w:t>
      </w:r>
    </w:p>
    <w:p w14:paraId="0582A2CD" w14:textId="2FD45949" w:rsidR="002933CA" w:rsidRDefault="002933CA" w:rsidP="00BF1A66">
      <w:pPr>
        <w:tabs>
          <w:tab w:val="left" w:pos="1985"/>
        </w:tabs>
        <w:spacing w:after="240" w:line="360" w:lineRule="auto"/>
        <w:ind w:left="1980" w:hanging="540"/>
        <w:jc w:val="both"/>
        <w:rPr>
          <w:i/>
          <w:sz w:val="22"/>
          <w:szCs w:val="22"/>
        </w:rPr>
      </w:pPr>
      <w:r>
        <w:rPr>
          <w:i/>
          <w:sz w:val="22"/>
          <w:szCs w:val="22"/>
        </w:rPr>
        <w:t>‘14.</w:t>
      </w:r>
      <w:r>
        <w:rPr>
          <w:i/>
          <w:sz w:val="22"/>
          <w:szCs w:val="22"/>
        </w:rPr>
        <w:tab/>
        <w:t xml:space="preserve">At the heart of the challenge is the fact that unilateral termination of bank accounts has far reaching </w:t>
      </w:r>
      <w:r w:rsidR="00B027EC">
        <w:rPr>
          <w:i/>
          <w:sz w:val="22"/>
          <w:szCs w:val="22"/>
        </w:rPr>
        <w:t xml:space="preserve">implications for those involved. It prevents them from trading freely as guaranteed by section 22 of the Constitution. Without banking facilities no person can meaningfully take part in the </w:t>
      </w:r>
      <w:r w:rsidR="00B027EC">
        <w:rPr>
          <w:i/>
          <w:sz w:val="22"/>
          <w:szCs w:val="22"/>
        </w:rPr>
        <w:lastRenderedPageBreak/>
        <w:t>economy of the country. Such action as serious as terminating banking facilities cannot be implemented on flimsy and irrational grounds. It has dire consequences for thousands of employees and companies who have separate legal personality and</w:t>
      </w:r>
      <w:r w:rsidR="00E256DF">
        <w:rPr>
          <w:sz w:val="22"/>
          <w:szCs w:val="22"/>
        </w:rPr>
        <w:t xml:space="preserve"> [are] </w:t>
      </w:r>
      <w:r w:rsidR="00B027EC">
        <w:rPr>
          <w:i/>
          <w:sz w:val="22"/>
          <w:szCs w:val="22"/>
        </w:rPr>
        <w:t>governed by independent boards in which I do not participate at all. I state at the outset that the termination of accounts constitutes collective punishment of all companies and employees of several companies. Furthermore, the termination constitutes cruel punishment for innocent employees who have nothing to do with the motive for which Standard Bank wishes to punish me and Independent Media.</w:t>
      </w:r>
    </w:p>
    <w:p w14:paraId="7FD41871" w14:textId="7D5C2932" w:rsidR="0062687F" w:rsidRDefault="0062687F" w:rsidP="00BF1A66">
      <w:pPr>
        <w:tabs>
          <w:tab w:val="left" w:pos="1985"/>
        </w:tabs>
        <w:spacing w:after="240" w:line="360" w:lineRule="auto"/>
        <w:ind w:left="1980" w:hanging="540"/>
        <w:jc w:val="both"/>
        <w:rPr>
          <w:i/>
          <w:sz w:val="22"/>
          <w:szCs w:val="22"/>
        </w:rPr>
      </w:pPr>
      <w:r>
        <w:rPr>
          <w:i/>
          <w:sz w:val="22"/>
          <w:szCs w:val="22"/>
        </w:rPr>
        <w:t>15.</w:t>
      </w:r>
      <w:r>
        <w:rPr>
          <w:i/>
          <w:sz w:val="22"/>
          <w:szCs w:val="22"/>
        </w:rPr>
        <w:tab/>
        <w:t>There is a growing concern that banks, like Standard Bank, are indeed weaponizing their control of banking facilities. In modern society a bank account is an essential tool for a meaningful participation in the economy and trade as guaranteed in section 22 of the Constitution. Terminating one’s bank account, without any reason is indeed tantamount to capital punishment in the context of economic participation.</w:t>
      </w:r>
    </w:p>
    <w:p w14:paraId="53A54EE9" w14:textId="7E1A34CE" w:rsidR="00BF1A66" w:rsidRDefault="00BF1A66" w:rsidP="00BF1A66">
      <w:pPr>
        <w:tabs>
          <w:tab w:val="left" w:pos="1985"/>
        </w:tabs>
        <w:spacing w:after="240" w:line="360" w:lineRule="auto"/>
        <w:ind w:left="1980" w:hanging="540"/>
        <w:jc w:val="both"/>
        <w:rPr>
          <w:i/>
          <w:sz w:val="22"/>
          <w:szCs w:val="22"/>
        </w:rPr>
      </w:pPr>
      <w:r>
        <w:rPr>
          <w:i/>
          <w:sz w:val="22"/>
          <w:szCs w:val="22"/>
        </w:rPr>
        <w:t>16.</w:t>
      </w:r>
      <w:r>
        <w:rPr>
          <w:i/>
          <w:sz w:val="22"/>
          <w:szCs w:val="22"/>
        </w:rPr>
        <w:tab/>
        <w:t>In both the Equality Court and the High Court review, the applicants contend that banks are performing a public function and terminating bank accounts has far-reaching implications for those affected. In this particular instance, the termination is irrational and constitutes unfair discrimination against black owned companies employing thousands of black employees whose lives will be affected by the envisaged termination.</w:t>
      </w:r>
    </w:p>
    <w:p w14:paraId="4E68B983" w14:textId="32B0B9F1" w:rsidR="00BF1A66" w:rsidRDefault="00BF1A66" w:rsidP="00BF1A66">
      <w:pPr>
        <w:tabs>
          <w:tab w:val="left" w:pos="1985"/>
        </w:tabs>
        <w:spacing w:after="240" w:line="360" w:lineRule="auto"/>
        <w:ind w:left="1980" w:hanging="540"/>
        <w:jc w:val="both"/>
        <w:rPr>
          <w:i/>
          <w:sz w:val="22"/>
          <w:szCs w:val="22"/>
        </w:rPr>
      </w:pPr>
      <w:r>
        <w:rPr>
          <w:i/>
          <w:sz w:val="22"/>
          <w:szCs w:val="22"/>
        </w:rPr>
        <w:t>17.</w:t>
      </w:r>
      <w:r>
        <w:rPr>
          <w:i/>
          <w:sz w:val="22"/>
          <w:szCs w:val="22"/>
        </w:rPr>
        <w:tab/>
        <w:t>The applicants, including other applicants who are not part of this application but are entities related to the Sekunjalo Group, are challenging the banks for being selective as to which entities, in their view, pose reputational risk…’</w:t>
      </w:r>
    </w:p>
    <w:p w14:paraId="149321BC" w14:textId="77777777" w:rsidR="00B027EC" w:rsidRPr="002933CA" w:rsidRDefault="00B027EC" w:rsidP="003769EB">
      <w:pPr>
        <w:tabs>
          <w:tab w:val="left" w:pos="1985"/>
        </w:tabs>
        <w:spacing w:after="120"/>
        <w:ind w:left="1980" w:hanging="540"/>
        <w:jc w:val="both"/>
        <w:rPr>
          <w:i/>
          <w:sz w:val="22"/>
          <w:szCs w:val="22"/>
        </w:rPr>
      </w:pPr>
    </w:p>
    <w:p w14:paraId="6138FBFC" w14:textId="76FF163C" w:rsidR="00525651" w:rsidRDefault="00E071D8" w:rsidP="00E071D8">
      <w:pPr>
        <w:spacing w:after="480" w:line="480" w:lineRule="auto"/>
        <w:ind w:left="720" w:hanging="720"/>
        <w:jc w:val="both"/>
      </w:pPr>
      <w:r>
        <w:t>[6]</w:t>
      </w:r>
      <w:r>
        <w:tab/>
      </w:r>
      <w:r w:rsidR="00525651">
        <w:t xml:space="preserve">On 16 September 2022 the Competition Tribunal granted </w:t>
      </w:r>
      <w:r w:rsidR="005B5433">
        <w:t xml:space="preserve">some of the </w:t>
      </w:r>
      <w:r w:rsidR="00525651">
        <w:t xml:space="preserve">SG </w:t>
      </w:r>
      <w:r w:rsidR="005B5433">
        <w:t xml:space="preserve">entities </w:t>
      </w:r>
      <w:r w:rsidR="00525651">
        <w:t xml:space="preserve">interim relief directing inter alia Standard Bank to suspend the closure of </w:t>
      </w:r>
      <w:r w:rsidR="005B5433">
        <w:t>their</w:t>
      </w:r>
      <w:r w:rsidR="00525651">
        <w:t xml:space="preserve"> accounts for a period of 6 months </w:t>
      </w:r>
      <w:r w:rsidR="00525651">
        <w:rPr>
          <w:i/>
        </w:rPr>
        <w:t>‘or until such time as the Competition Commission has concluded its investigation’.</w:t>
      </w:r>
      <w:r w:rsidR="00525651">
        <w:t xml:space="preserve"> Standard Bank </w:t>
      </w:r>
      <w:r w:rsidR="00C42F98">
        <w:t xml:space="preserve">(and other banks) </w:t>
      </w:r>
      <w:r w:rsidR="00525651">
        <w:t xml:space="preserve">lodged an appeal/review of the Tribunal’s order to the Competition Appeal Court </w:t>
      </w:r>
      <w:r w:rsidR="00525651">
        <w:lastRenderedPageBreak/>
        <w:t xml:space="preserve">(“CAC”). </w:t>
      </w:r>
      <w:r w:rsidR="00FF76AB">
        <w:t>Accepting</w:t>
      </w:r>
      <w:r w:rsidR="00525651">
        <w:t xml:space="preserve"> that its appeal/review to the CAC did not suspend the Tribunal’s order</w:t>
      </w:r>
      <w:r w:rsidR="00FF76AB">
        <w:t>, Standard Bank did not seek any such suspension. Instead</w:t>
      </w:r>
      <w:r w:rsidR="00525651">
        <w:t xml:space="preserve"> it undertook </w:t>
      </w:r>
      <w:r w:rsidR="00C42F98">
        <w:t xml:space="preserve">in a letter from its attorney dated 14 November 2022 </w:t>
      </w:r>
      <w:r w:rsidR="00525651">
        <w:t xml:space="preserve">to: (a) comply therewith while it remained effective and pending </w:t>
      </w:r>
      <w:r w:rsidR="00525651">
        <w:rPr>
          <w:i/>
        </w:rPr>
        <w:t>‘the outcome of the appeal/review’</w:t>
      </w:r>
      <w:r w:rsidR="00525651">
        <w:t xml:space="preserve">; and (b) afford </w:t>
      </w:r>
      <w:r w:rsidR="005B5433">
        <w:t xml:space="preserve">the </w:t>
      </w:r>
      <w:r w:rsidR="00B45220">
        <w:t xml:space="preserve">affected </w:t>
      </w:r>
      <w:r w:rsidR="005B5433">
        <w:t>entities</w:t>
      </w:r>
      <w:r w:rsidR="00525651">
        <w:t xml:space="preserve"> a 30-day notice period prior to closing the accounts </w:t>
      </w:r>
      <w:r w:rsidR="00525651">
        <w:rPr>
          <w:i/>
        </w:rPr>
        <w:t>‘in the event that the appeal/review is upheld, or the Tribunal’s order lapses due to the effluxion of time’.</w:t>
      </w:r>
      <w:r w:rsidR="00525651">
        <w:t xml:space="preserve"> </w:t>
      </w:r>
      <w:r w:rsidR="00B45220">
        <w:t xml:space="preserve">This </w:t>
      </w:r>
      <w:r w:rsidR="002A305B">
        <w:t xml:space="preserve">resulted </w:t>
      </w:r>
      <w:r w:rsidR="00B45220">
        <w:t xml:space="preserve">in the High Court interdict application being stayed in the interim. </w:t>
      </w:r>
      <w:r w:rsidR="005B5433">
        <w:t xml:space="preserve">Importantly, </w:t>
      </w:r>
      <w:r w:rsidR="002A305B">
        <w:t>the</w:t>
      </w:r>
      <w:r w:rsidR="00525651">
        <w:t xml:space="preserve"> undertaking </w:t>
      </w:r>
      <w:r w:rsidR="00AD270F">
        <w:t xml:space="preserve">was voluntarily </w:t>
      </w:r>
      <w:r w:rsidR="00525651">
        <w:t xml:space="preserve">extended </w:t>
      </w:r>
      <w:r w:rsidR="00FA0390">
        <w:t xml:space="preserve">by Standard Bank </w:t>
      </w:r>
      <w:r w:rsidR="00525651">
        <w:t>to entities in SG that were not specifically cited in the Tribunal’s order, but which had also received termination notices from Standard Bank.</w:t>
      </w:r>
      <w:r w:rsidR="005B5433">
        <w:t xml:space="preserve"> For practical purposes I will </w:t>
      </w:r>
      <w:r w:rsidR="00FA0390">
        <w:t xml:space="preserve">thus </w:t>
      </w:r>
      <w:r w:rsidR="00C42F98">
        <w:t xml:space="preserve">extend the reference to “SG” </w:t>
      </w:r>
      <w:r w:rsidR="00AD270F">
        <w:t xml:space="preserve">in this judgment </w:t>
      </w:r>
      <w:r w:rsidR="005B5433">
        <w:t>to all of the entities included in that undertaking.</w:t>
      </w:r>
    </w:p>
    <w:p w14:paraId="401B1F55" w14:textId="0F602884" w:rsidR="00C42F98" w:rsidRDefault="00E071D8" w:rsidP="00E071D8">
      <w:pPr>
        <w:spacing w:after="480" w:line="480" w:lineRule="auto"/>
        <w:ind w:left="720" w:hanging="720"/>
        <w:jc w:val="both"/>
      </w:pPr>
      <w:r>
        <w:t>[7]</w:t>
      </w:r>
      <w:r>
        <w:tab/>
      </w:r>
      <w:r w:rsidR="00C42F98">
        <w:t>Significantly however, Standard Bank appeared to have forgotten that in its own termination notice of 25 April 2022 it under</w:t>
      </w:r>
      <w:r w:rsidR="00FA0390">
        <w:t>took</w:t>
      </w:r>
      <w:r w:rsidR="00C42F98">
        <w:t xml:space="preserve"> to </w:t>
      </w:r>
      <w:r w:rsidR="00C42F98">
        <w:rPr>
          <w:i/>
        </w:rPr>
        <w:t>‘consider the complexities of each business and product in the assessment of the appropriate notice period so as to allow each Sekunjalo Group entity an opportunity to arrange its affairs’.</w:t>
      </w:r>
      <w:r w:rsidR="00C42F98">
        <w:t xml:space="preserve"> </w:t>
      </w:r>
      <w:r w:rsidR="001E2FE4">
        <w:t xml:space="preserve">Either </w:t>
      </w:r>
      <w:r w:rsidR="00FA0390">
        <w:t>it had forgotten</w:t>
      </w:r>
      <w:r w:rsidR="001E2FE4">
        <w:t>, or it had taken a decision to ignore these terms of its notice and instead</w:t>
      </w:r>
      <w:r w:rsidR="00CE08FF">
        <w:t xml:space="preserve"> to</w:t>
      </w:r>
      <w:r w:rsidR="001E2FE4">
        <w:t xml:space="preserve"> simply treat all affected SG entities, irrespective, as only requiring 30 days notice.</w:t>
      </w:r>
      <w:r w:rsidR="001B4549">
        <w:t xml:space="preserve"> As far as I can ascertain this material change in Standard Bank’s stance has not been explained on the papers before me. </w:t>
      </w:r>
    </w:p>
    <w:p w14:paraId="6C91C68D" w14:textId="1ACB96AD" w:rsidR="00EA7449" w:rsidRDefault="00E071D8" w:rsidP="00E071D8">
      <w:pPr>
        <w:spacing w:after="480" w:line="480" w:lineRule="auto"/>
        <w:ind w:left="720" w:hanging="720"/>
        <w:jc w:val="both"/>
      </w:pPr>
      <w:r>
        <w:t>[8]</w:t>
      </w:r>
      <w:r>
        <w:tab/>
      </w:r>
      <w:r w:rsidR="001B4549">
        <w:t>On 9 February 2023,</w:t>
      </w:r>
      <w:r w:rsidR="00525651">
        <w:t xml:space="preserve"> the Tribunal extended the </w:t>
      </w:r>
      <w:r w:rsidR="001B4549">
        <w:t xml:space="preserve">duration </w:t>
      </w:r>
      <w:r w:rsidR="00525651">
        <w:t xml:space="preserve">of its order to 16 September 2023, which is this coming Saturday. On 17 July 2023 the CAC </w:t>
      </w:r>
      <w:r w:rsidR="00525651">
        <w:lastRenderedPageBreak/>
        <w:t>handed down judgment</w:t>
      </w:r>
      <w:r w:rsidR="001B4549">
        <w:t xml:space="preserve"> in which the majority </w:t>
      </w:r>
      <w:r w:rsidR="00FA0390">
        <w:t xml:space="preserve">of the court </w:t>
      </w:r>
      <w:r w:rsidR="001B4549">
        <w:t>held the Tribunal’s order to be wrong</w:t>
      </w:r>
      <w:r w:rsidR="00000C1D">
        <w:t xml:space="preserve">. On 21 July 2023 Standard Bank, through its attorneys, gave notice to SG’s attorneys that its accounts would be closed on 21 August 2023. </w:t>
      </w:r>
    </w:p>
    <w:p w14:paraId="1B5CC4C4" w14:textId="17E72D8F" w:rsidR="00EA7449" w:rsidRDefault="00E071D8" w:rsidP="00E071D8">
      <w:pPr>
        <w:spacing w:after="480" w:line="480" w:lineRule="auto"/>
        <w:ind w:left="720" w:hanging="720"/>
        <w:jc w:val="both"/>
      </w:pPr>
      <w:r>
        <w:t>[9]</w:t>
      </w:r>
      <w:r>
        <w:tab/>
      </w:r>
      <w:r w:rsidR="00EA7449">
        <w:t>Attached to that letter marked “B” was a list of 3</w:t>
      </w:r>
      <w:r w:rsidR="00710BD6">
        <w:t>1</w:t>
      </w:r>
      <w:r w:rsidR="00EA7449">
        <w:t xml:space="preserve"> separate accounts which it would be closing. These accounts are those of all but the 13</w:t>
      </w:r>
      <w:r w:rsidR="00EA7449" w:rsidRPr="00EA7449">
        <w:rPr>
          <w:vertAlign w:val="superscript"/>
        </w:rPr>
        <w:t>th</w:t>
      </w:r>
      <w:r w:rsidR="00EA7449">
        <w:t>, 21</w:t>
      </w:r>
      <w:r w:rsidR="00EA7449" w:rsidRPr="00EA7449">
        <w:rPr>
          <w:vertAlign w:val="superscript"/>
        </w:rPr>
        <w:t>st</w:t>
      </w:r>
      <w:r w:rsidR="00EA7449">
        <w:t>, 23</w:t>
      </w:r>
      <w:r w:rsidR="00EA7449" w:rsidRPr="00EA7449">
        <w:rPr>
          <w:vertAlign w:val="superscript"/>
        </w:rPr>
        <w:t>rd</w:t>
      </w:r>
      <w:r w:rsidR="00EA7449">
        <w:t xml:space="preserve"> and 28</w:t>
      </w:r>
      <w:r w:rsidR="00EA7449" w:rsidRPr="00EA7449">
        <w:rPr>
          <w:vertAlign w:val="superscript"/>
        </w:rPr>
        <w:t>th</w:t>
      </w:r>
      <w:r w:rsidR="00EA7449">
        <w:t xml:space="preserve"> applicants in the High Court </w:t>
      </w:r>
      <w:r w:rsidR="002A305B">
        <w:t>interdict</w:t>
      </w:r>
      <w:r w:rsidR="00EA7449">
        <w:t xml:space="preserve"> application and the 13</w:t>
      </w:r>
      <w:r w:rsidR="00EA7449" w:rsidRPr="00EA7449">
        <w:rPr>
          <w:vertAlign w:val="superscript"/>
        </w:rPr>
        <w:t>th</w:t>
      </w:r>
      <w:r w:rsidR="00EA7449">
        <w:t>, 20</w:t>
      </w:r>
      <w:r w:rsidR="00EA7449" w:rsidRPr="00EA7449">
        <w:rPr>
          <w:vertAlign w:val="superscript"/>
        </w:rPr>
        <w:t>th</w:t>
      </w:r>
      <w:r w:rsidR="00EA7449">
        <w:t>, 22</w:t>
      </w:r>
      <w:r w:rsidR="00EA7449" w:rsidRPr="00EA7449">
        <w:rPr>
          <w:vertAlign w:val="superscript"/>
        </w:rPr>
        <w:t>nd</w:t>
      </w:r>
      <w:r w:rsidR="00EA7449">
        <w:t xml:space="preserve"> and </w:t>
      </w:r>
      <w:r w:rsidR="00512D26">
        <w:t>27</w:t>
      </w:r>
      <w:r w:rsidR="00512D26" w:rsidRPr="00512D26">
        <w:rPr>
          <w:vertAlign w:val="superscript"/>
        </w:rPr>
        <w:t>th</w:t>
      </w:r>
      <w:r w:rsidR="00512D26">
        <w:t xml:space="preserve"> </w:t>
      </w:r>
      <w:r w:rsidR="00EA7449">
        <w:t xml:space="preserve">applicants in the Equality Court </w:t>
      </w:r>
      <w:r w:rsidR="002A305B">
        <w:t>interdict</w:t>
      </w:r>
      <w:r w:rsidR="00EA7449">
        <w:t xml:space="preserve"> application (although they are cited in a slightly different order they are the same applicants in both); but an</w:t>
      </w:r>
      <w:r w:rsidR="00B45220">
        <w:t>other</w:t>
      </w:r>
      <w:r w:rsidR="00EA7449">
        <w:t xml:space="preserve"> entity whose accounts would </w:t>
      </w:r>
      <w:r w:rsidR="00FA0390">
        <w:t xml:space="preserve">also </w:t>
      </w:r>
      <w:r w:rsidR="00EA7449">
        <w:t>be closed was referred to as “Sekunjalo Group” which might include those other applicants.</w:t>
      </w:r>
    </w:p>
    <w:p w14:paraId="777C5EA9" w14:textId="21AD7ED3" w:rsidR="00525651" w:rsidRDefault="00E071D8" w:rsidP="00E071D8">
      <w:pPr>
        <w:spacing w:after="480" w:line="480" w:lineRule="auto"/>
        <w:ind w:left="720" w:hanging="720"/>
        <w:jc w:val="both"/>
      </w:pPr>
      <w:r>
        <w:t>[10]</w:t>
      </w:r>
      <w:r>
        <w:tab/>
      </w:r>
      <w:r w:rsidR="00000C1D">
        <w:t xml:space="preserve">On 7 August 2023, SG </w:t>
      </w:r>
      <w:r w:rsidR="00B45220">
        <w:t xml:space="preserve">again </w:t>
      </w:r>
      <w:r w:rsidR="00000C1D">
        <w:t>lodged an application for leave to appeal the CAC order in the Constitutional Court which is pending.</w:t>
      </w:r>
      <w:r w:rsidR="00B45220">
        <w:t xml:space="preserve"> SG </w:t>
      </w:r>
      <w:r w:rsidR="002A305B">
        <w:t xml:space="preserve">again </w:t>
      </w:r>
      <w:r w:rsidR="00B45220">
        <w:t>sought an undertaking from Standard Bank not to close its accounts pending determination of the main applications in the High Court and Equality Court.</w:t>
      </w:r>
      <w:r w:rsidR="00000C1D">
        <w:t xml:space="preserve"> Standard Bank, seemingly accepting that s 18(1) of the Superior Court</w:t>
      </w:r>
      <w:r w:rsidR="005B5433">
        <w:t>s</w:t>
      </w:r>
      <w:r w:rsidR="00000C1D">
        <w:t xml:space="preserve"> Act</w:t>
      </w:r>
      <w:r w:rsidR="00000C1D">
        <w:rPr>
          <w:rStyle w:val="FootnoteReference"/>
        </w:rPr>
        <w:footnoteReference w:id="2"/>
      </w:r>
      <w:r w:rsidR="00B329F6">
        <w:t xml:space="preserve"> automatically suspends the operation of an order of a lower court</w:t>
      </w:r>
      <w:r w:rsidR="005B5433">
        <w:rPr>
          <w:rStyle w:val="FootnoteReference"/>
        </w:rPr>
        <w:footnoteReference w:id="3"/>
      </w:r>
      <w:r w:rsidR="00B329F6">
        <w:t xml:space="preserve">, </w:t>
      </w:r>
      <w:r w:rsidR="00EA7449">
        <w:t xml:space="preserve">then </w:t>
      </w:r>
      <w:r w:rsidR="00B329F6">
        <w:t>agreed to extend the deadline for closure of SG’s accounts</w:t>
      </w:r>
      <w:r w:rsidR="00EA7449">
        <w:t xml:space="preserve"> </w:t>
      </w:r>
      <w:r w:rsidR="00EA7449" w:rsidRPr="002A305B">
        <w:rPr>
          <w:b/>
          <w:u w:val="single"/>
        </w:rPr>
        <w:t>but only</w:t>
      </w:r>
      <w:r w:rsidR="00B329F6">
        <w:t xml:space="preserve"> until 15 September 2023, being the last working day before </w:t>
      </w:r>
      <w:r w:rsidR="005B5433">
        <w:t xml:space="preserve">expiry </w:t>
      </w:r>
      <w:r w:rsidR="00B329F6">
        <w:t xml:space="preserve">of the Tribunal’s </w:t>
      </w:r>
      <w:r w:rsidR="005B5433">
        <w:t xml:space="preserve">extension </w:t>
      </w:r>
      <w:r w:rsidR="00B329F6">
        <w:t xml:space="preserve">order. This was communicated to SG’s attorneys on 16 August 2023. The current </w:t>
      </w:r>
      <w:r w:rsidR="00B329F6">
        <w:lastRenderedPageBreak/>
        <w:t xml:space="preserve">applications before me were </w:t>
      </w:r>
      <w:r w:rsidR="00FA0390">
        <w:t>pursued</w:t>
      </w:r>
      <w:r w:rsidR="00B329F6">
        <w:t xml:space="preserve"> on 18 August 2023 (High Court) and</w:t>
      </w:r>
      <w:r w:rsidR="00EA7449">
        <w:t xml:space="preserve"> </w:t>
      </w:r>
      <w:r w:rsidR="00C21059">
        <w:t>launched</w:t>
      </w:r>
      <w:r w:rsidR="00EA7449">
        <w:t xml:space="preserve"> on</w:t>
      </w:r>
      <w:r w:rsidR="00B329F6">
        <w:t xml:space="preserve"> 23 August 2023 (Equality Court).</w:t>
      </w:r>
    </w:p>
    <w:p w14:paraId="4B59656A" w14:textId="297C53F4" w:rsidR="00530C59" w:rsidRDefault="00E071D8" w:rsidP="00E071D8">
      <w:pPr>
        <w:spacing w:after="480" w:line="480" w:lineRule="auto"/>
        <w:ind w:left="720" w:hanging="720"/>
        <w:jc w:val="both"/>
      </w:pPr>
      <w:r>
        <w:t>[11]</w:t>
      </w:r>
      <w:r>
        <w:tab/>
      </w:r>
      <w:r w:rsidR="00B329F6">
        <w:t xml:space="preserve">Although Standard Bank has criticised SG for delay in </w:t>
      </w:r>
      <w:r w:rsidR="00C21059">
        <w:t xml:space="preserve">pursuing </w:t>
      </w:r>
      <w:r w:rsidR="00B329F6">
        <w:t xml:space="preserve">the present applications, I do not believe that SG’s attorneys acted </w:t>
      </w:r>
      <w:r w:rsidR="002F34B8">
        <w:t>unreasonably</w:t>
      </w:r>
      <w:r w:rsidR="00B329F6">
        <w:t xml:space="preserve"> by first </w:t>
      </w:r>
      <w:r w:rsidR="005B5433">
        <w:t xml:space="preserve">attempting to secure </w:t>
      </w:r>
      <w:r w:rsidR="00B329F6">
        <w:t xml:space="preserve">an undertaking </w:t>
      </w:r>
      <w:r w:rsidR="005B5433">
        <w:t>from</w:t>
      </w:r>
      <w:r w:rsidR="00B329F6">
        <w:t xml:space="preserve"> Standard Bank for a</w:t>
      </w:r>
      <w:r w:rsidR="00FA0390">
        <w:t xml:space="preserve"> further</w:t>
      </w:r>
      <w:r w:rsidR="00B329F6">
        <w:t xml:space="preserve"> extension of the deadline to close its accounts in the particular circumstances.</w:t>
      </w:r>
      <w:r w:rsidR="002F34B8">
        <w:t xml:space="preserve"> Standard Bank however remained intractable</w:t>
      </w:r>
      <w:r w:rsidR="00B45220">
        <w:t>.</w:t>
      </w:r>
      <w:r w:rsidR="002F34B8">
        <w:t xml:space="preserve"> </w:t>
      </w:r>
      <w:r w:rsidR="00B45220">
        <w:t>T</w:t>
      </w:r>
      <w:r w:rsidR="00FA0390">
        <w:t xml:space="preserve">aking all the above facts into account </w:t>
      </w:r>
      <w:r w:rsidR="002F34B8">
        <w:t xml:space="preserve">I am persuaded that the urgency which resulted is genuine and nor is it self-created. </w:t>
      </w:r>
      <w:r w:rsidR="00B77896">
        <w:t xml:space="preserve">Standard Bank </w:t>
      </w:r>
      <w:r w:rsidR="00FA0390">
        <w:t>even</w:t>
      </w:r>
      <w:r w:rsidR="00B77896">
        <w:t xml:space="preserve"> refused to undertake to suspend closure of SG’s accounts pending this judgment</w:t>
      </w:r>
      <w:r w:rsidR="002F34B8">
        <w:t xml:space="preserve"> right up until the morning of the hearing</w:t>
      </w:r>
      <w:r w:rsidR="00B45220">
        <w:t xml:space="preserve"> 2 days ago</w:t>
      </w:r>
      <w:r w:rsidR="002F34B8">
        <w:t xml:space="preserve"> on 12</w:t>
      </w:r>
      <w:r w:rsidR="00FA0390">
        <w:t> </w:t>
      </w:r>
      <w:r w:rsidR="002F34B8">
        <w:t>September 2023</w:t>
      </w:r>
      <w:r w:rsidR="00B77896">
        <w:t>, and the papers themselves</w:t>
      </w:r>
      <w:r w:rsidR="00FA0390">
        <w:t xml:space="preserve"> (which I received once paginated and indexed last Friday)</w:t>
      </w:r>
      <w:r w:rsidR="00B77896">
        <w:t xml:space="preserve"> </w:t>
      </w:r>
      <w:r w:rsidR="002F34B8">
        <w:t xml:space="preserve">run to almost 3000 pages. I have thus been placed under some pressure and as a result this judgment is not as comprehensive as I would have preferred. However I have, in the limited time available, carefully considered all of the submissions made by counsel and if I do not deal with any it is not because I have ignored them. </w:t>
      </w:r>
    </w:p>
    <w:p w14:paraId="24819FD5" w14:textId="0CA82411" w:rsidR="00B77896" w:rsidRDefault="00E071D8" w:rsidP="00E071D8">
      <w:pPr>
        <w:spacing w:after="480" w:line="480" w:lineRule="auto"/>
        <w:ind w:left="720" w:hanging="720"/>
        <w:jc w:val="both"/>
      </w:pPr>
      <w:r>
        <w:t>[12]</w:t>
      </w:r>
      <w:r>
        <w:tab/>
      </w:r>
      <w:r w:rsidR="005B5433">
        <w:t xml:space="preserve">Standard Bank argued that the interdicts sought are in reality final in effect. It is not necessary to deal with this argument given the conclusion I have reached as set out below and I will thus limit </w:t>
      </w:r>
      <w:r w:rsidR="004D1BCF">
        <w:t xml:space="preserve">what follows to the requirements for an </w:t>
      </w:r>
      <w:r w:rsidR="005B5433">
        <w:t xml:space="preserve">interim interdict. </w:t>
      </w:r>
      <w:r w:rsidR="00B77896">
        <w:t>The</w:t>
      </w:r>
      <w:r w:rsidR="004D1BCF">
        <w:t>se</w:t>
      </w:r>
      <w:r w:rsidR="00B77896">
        <w:t xml:space="preserve"> are trite: (a) a prima facie right, although open to some doubt; (b) an apprehension of irreparable harm; (c) the balance of convenience favours the applicant; and (d) the absence of an </w:t>
      </w:r>
      <w:r w:rsidR="005B5433">
        <w:t>adequate alternative</w:t>
      </w:r>
      <w:r w:rsidR="00B77896">
        <w:t xml:space="preserve"> remedy. I deal with each in turn.</w:t>
      </w:r>
    </w:p>
    <w:p w14:paraId="0D9DFC4F" w14:textId="4D000BE6" w:rsidR="00B77896" w:rsidRPr="00B77896" w:rsidRDefault="00B77896" w:rsidP="00B77896">
      <w:pPr>
        <w:spacing w:after="480" w:line="276" w:lineRule="auto"/>
        <w:jc w:val="both"/>
        <w:rPr>
          <w:b/>
          <w:u w:val="single"/>
        </w:rPr>
      </w:pPr>
      <w:r>
        <w:rPr>
          <w:b/>
          <w:u w:val="single"/>
        </w:rPr>
        <w:lastRenderedPageBreak/>
        <w:t>Prima facie right although open to some doubt</w:t>
      </w:r>
    </w:p>
    <w:p w14:paraId="7672FB42" w14:textId="054D970B" w:rsidR="00D54E47" w:rsidRDefault="00E071D8" w:rsidP="00E071D8">
      <w:pPr>
        <w:spacing w:after="480" w:line="480" w:lineRule="auto"/>
        <w:ind w:left="720" w:hanging="720"/>
        <w:jc w:val="both"/>
      </w:pPr>
      <w:r>
        <w:t>[13]</w:t>
      </w:r>
      <w:r>
        <w:tab/>
      </w:r>
      <w:r w:rsidR="00D54E47">
        <w:t>In the High Court interdict application SG asserts that its prima facie right (even if open to some doubt) lies</w:t>
      </w:r>
      <w:r w:rsidR="002A305B">
        <w:t xml:space="preserve"> in s 22 and s 34 of the Constitution</w:t>
      </w:r>
      <w:r w:rsidR="00D54E47">
        <w:t xml:space="preserve">. If Standard Bank is permitted to close the accounts at this stage, </w:t>
      </w:r>
      <w:r w:rsidR="002A305B">
        <w:t xml:space="preserve">the purpose of the </w:t>
      </w:r>
      <w:r w:rsidR="00D54E47">
        <w:t xml:space="preserve">main </w:t>
      </w:r>
      <w:r w:rsidR="002A305B">
        <w:t>relief</w:t>
      </w:r>
      <w:r w:rsidR="00D54E47">
        <w:t xml:space="preserve"> </w:t>
      </w:r>
      <w:r w:rsidR="002A305B">
        <w:t>sought</w:t>
      </w:r>
      <w:r w:rsidR="00D54E47">
        <w:t xml:space="preserve"> will be defeated, because it is the very continuation of those banking facilities which is at the heart of the main dispute</w:t>
      </w:r>
      <w:r w:rsidR="003769EB">
        <w:t>.</w:t>
      </w:r>
      <w:r w:rsidR="00FF76AB">
        <w:rPr>
          <w:rStyle w:val="FootnoteReference"/>
        </w:rPr>
        <w:footnoteReference w:id="4"/>
      </w:r>
      <w:r w:rsidR="00D54E47">
        <w:t xml:space="preserve"> Put differently, </w:t>
      </w:r>
      <w:r w:rsidR="002A305B">
        <w:t xml:space="preserve">SG submits that </w:t>
      </w:r>
      <w:r w:rsidR="00D54E47">
        <w:t xml:space="preserve">refusing the interdict would be tantamount to ignoring </w:t>
      </w:r>
      <w:r w:rsidR="002A305B">
        <w:t>those</w:t>
      </w:r>
      <w:r w:rsidR="00D54E47">
        <w:t xml:space="preserve"> right</w:t>
      </w:r>
      <w:r w:rsidR="002A305B">
        <w:t>s</w:t>
      </w:r>
      <w:r w:rsidR="00D54E47">
        <w:t xml:space="preserve"> and permitting Standard Bank to resort to self-help.</w:t>
      </w:r>
      <w:r w:rsidR="00FA0390">
        <w:t xml:space="preserve"> </w:t>
      </w:r>
      <w:r w:rsidR="00D54E47">
        <w:t>In the Equality Court interdict application, SG relies on s 13(1) of the Equality Act which only requires a complainant to make out a case for discrimination on a prima facie basis.</w:t>
      </w:r>
    </w:p>
    <w:p w14:paraId="511751D8" w14:textId="4A17921F" w:rsidR="00D54E47" w:rsidRDefault="00E071D8" w:rsidP="00E071D8">
      <w:pPr>
        <w:spacing w:after="480" w:line="480" w:lineRule="auto"/>
        <w:ind w:left="720" w:hanging="720"/>
        <w:jc w:val="both"/>
      </w:pPr>
      <w:r>
        <w:t>[14]</w:t>
      </w:r>
      <w:r>
        <w:tab/>
      </w:r>
      <w:r w:rsidR="00D54E47">
        <w:t>Standard Bank maintains that</w:t>
      </w:r>
      <w:r w:rsidR="00FA0390">
        <w:t xml:space="preserve">, not only does </w:t>
      </w:r>
      <w:r w:rsidR="00B45220">
        <w:t>SG not</w:t>
      </w:r>
      <w:r w:rsidR="00FA0390">
        <w:t xml:space="preserve"> enjoy the rights it asserts, but it cannot </w:t>
      </w:r>
      <w:r w:rsidR="00B45220">
        <w:t xml:space="preserve">be </w:t>
      </w:r>
      <w:r w:rsidR="00FA0390">
        <w:t>force</w:t>
      </w:r>
      <w:r w:rsidR="00B45220">
        <w:t>d</w:t>
      </w:r>
      <w:r w:rsidR="00FA0390">
        <w:t xml:space="preserve"> it to keep the</w:t>
      </w:r>
      <w:r w:rsidR="00D54E47">
        <w:t xml:space="preserve"> accounts open </w:t>
      </w:r>
      <w:r w:rsidR="00FA0390">
        <w:t xml:space="preserve">since this would run </w:t>
      </w:r>
      <w:r w:rsidR="00D54E47">
        <w:t>contrary to its regulatory obligations, in particular s 21C and s 21E of FICA.</w:t>
      </w:r>
      <w:r w:rsidR="00D54E47">
        <w:rPr>
          <w:rStyle w:val="FootnoteReference"/>
        </w:rPr>
        <w:footnoteReference w:id="5"/>
      </w:r>
      <w:r w:rsidR="00D54E47">
        <w:t xml:space="preserve"> Furthermore SG’s allegations of racial discrimination, says Standard Bank, </w:t>
      </w:r>
      <w:r w:rsidR="00FA0390">
        <w:t>have</w:t>
      </w:r>
      <w:r w:rsidR="00D54E47">
        <w:t xml:space="preserve"> no basis in fact. </w:t>
      </w:r>
      <w:r w:rsidR="00FA0390">
        <w:t xml:space="preserve">In turn, </w:t>
      </w:r>
      <w:r w:rsidR="00D54E47">
        <w:t>SG set out at some length in the High Court interdict application why it says that: (a) Standard Bank did not rely on alleged contraventions of FICA, but rather primarily on so-called reputational risk in its termination notice of 25 April 2022; (b) Standard Bank’s allegations of FICA contraventions are baseless</w:t>
      </w:r>
      <w:r w:rsidR="00FA0390">
        <w:t>; and (c) its averments of racial discrimination are well founded.</w:t>
      </w:r>
    </w:p>
    <w:p w14:paraId="17904F38" w14:textId="1AF5284B" w:rsidR="00745412" w:rsidRDefault="00E071D8" w:rsidP="00E071D8">
      <w:pPr>
        <w:spacing w:after="480" w:line="480" w:lineRule="auto"/>
        <w:ind w:left="720" w:hanging="720"/>
        <w:jc w:val="both"/>
      </w:pPr>
      <w:r>
        <w:lastRenderedPageBreak/>
        <w:t>[15]</w:t>
      </w:r>
      <w:r>
        <w:tab/>
      </w:r>
      <w:r w:rsidR="00D54E47">
        <w:t xml:space="preserve">I have </w:t>
      </w:r>
      <w:r w:rsidR="00623259">
        <w:t xml:space="preserve">the following </w:t>
      </w:r>
      <w:r w:rsidR="00FA0390">
        <w:t xml:space="preserve">difficulties </w:t>
      </w:r>
      <w:r w:rsidR="00D54E47">
        <w:t xml:space="preserve">with Standard Bank’s </w:t>
      </w:r>
      <w:r w:rsidR="00FA0390">
        <w:t>approach. First,</w:t>
      </w:r>
      <w:r w:rsidR="00D54E47">
        <w:t xml:space="preserve"> it essentially requires me to put the proverbial cart before the horse in</w:t>
      </w:r>
      <w:r w:rsidR="00FA0390">
        <w:t xml:space="preserve"> its favour</w:t>
      </w:r>
      <w:r w:rsidR="00D54E47">
        <w:t xml:space="preserve">. </w:t>
      </w:r>
      <w:r w:rsidR="00512A9F">
        <w:t>I</w:t>
      </w:r>
      <w:r w:rsidR="00D54E47">
        <w:t>t is not for me to make any factual findings of the sort contended for by Standard Bank – that will be for the court in the main application</w:t>
      </w:r>
      <w:r w:rsidR="00512A9F">
        <w:t>s</w:t>
      </w:r>
      <w:r w:rsidR="00D54E47">
        <w:t xml:space="preserve"> to decide. </w:t>
      </w:r>
      <w:r w:rsidR="00512A9F">
        <w:t>Second, this</w:t>
      </w:r>
      <w:r w:rsidR="00745412">
        <w:t xml:space="preserve"> is not to say I would sanction any form of statutory contravention, but rather that Standard Bank’s </w:t>
      </w:r>
      <w:r w:rsidR="00512A9F">
        <w:t>explanation</w:t>
      </w:r>
      <w:r w:rsidR="00745412">
        <w:t xml:space="preserve"> in its termination notice of 25 April 2022 is not, at least on the face of it, </w:t>
      </w:r>
      <w:r w:rsidR="00512A9F">
        <w:t>clearly</w:t>
      </w:r>
      <w:r w:rsidR="00745412">
        <w:t xml:space="preserve"> supportive of the one it now adopts. </w:t>
      </w:r>
      <w:r w:rsidR="00512A9F">
        <w:t>Third</w:t>
      </w:r>
      <w:r w:rsidR="00745412">
        <w:t xml:space="preserve">, if Standard Bank was so concerned about the grave violations it now asserts, one has to wonder why, in its attorney’s letter of 14 November 2022, it offered to keep the accounts open while the Tribunal’s order ran its course. It also did not seek suspension of that order. </w:t>
      </w:r>
      <w:r w:rsidR="00512A9F">
        <w:t>Fourth,</w:t>
      </w:r>
      <w:r w:rsidR="00745412">
        <w:t xml:space="preserve"> and in any event, Standard Bank has failed to comply with its</w:t>
      </w:r>
      <w:r w:rsidR="00623259">
        <w:t xml:space="preserve"> own</w:t>
      </w:r>
      <w:r w:rsidR="00745412">
        <w:t xml:space="preserve"> undertaking </w:t>
      </w:r>
      <w:r w:rsidR="00512A9F">
        <w:t>regarding reasonable notice periods in</w:t>
      </w:r>
      <w:r w:rsidR="00745412">
        <w:t xml:space="preserve"> its termination notice to which I have earlier referred. It seems to me that it has “</w:t>
      </w:r>
      <w:r w:rsidR="00623259">
        <w:t>taken</w:t>
      </w:r>
      <w:r w:rsidR="00745412">
        <w:t xml:space="preserve"> the </w:t>
      </w:r>
      <w:r w:rsidR="00704BB2">
        <w:t>g</w:t>
      </w:r>
      <w:r w:rsidR="00745412">
        <w:t>ap” of the expiry of the Tribunal order and</w:t>
      </w:r>
      <w:r w:rsidR="00512A9F">
        <w:t xml:space="preserve"> now</w:t>
      </w:r>
      <w:r w:rsidR="00745412">
        <w:t xml:space="preserve"> seeks to </w:t>
      </w:r>
      <w:r w:rsidR="00D54405">
        <w:t xml:space="preserve">capitalise on it. </w:t>
      </w:r>
    </w:p>
    <w:p w14:paraId="51A4FB27" w14:textId="3A84FD46" w:rsidR="004B5586" w:rsidRDefault="00E071D8" w:rsidP="00E071D8">
      <w:pPr>
        <w:spacing w:after="480" w:line="480" w:lineRule="auto"/>
        <w:ind w:left="720" w:hanging="720"/>
        <w:jc w:val="both"/>
      </w:pPr>
      <w:r>
        <w:t>[16]</w:t>
      </w:r>
      <w:r>
        <w:tab/>
      </w:r>
      <w:r w:rsidR="004B5586">
        <w:t xml:space="preserve">Section </w:t>
      </w:r>
      <w:r w:rsidR="00D54405">
        <w:t>49</w:t>
      </w:r>
      <w:r w:rsidR="004B5586">
        <w:t>(</w:t>
      </w:r>
      <w:r w:rsidR="00D54405">
        <w:t>5</w:t>
      </w:r>
      <w:r w:rsidR="004B5586">
        <w:t>) of the Competition Act</w:t>
      </w:r>
      <w:r w:rsidR="00512A9F">
        <w:rPr>
          <w:rStyle w:val="FootnoteReference"/>
        </w:rPr>
        <w:footnoteReference w:id="6"/>
      </w:r>
      <w:r w:rsidR="004B5586">
        <w:t xml:space="preserve"> provide</w:t>
      </w:r>
      <w:r w:rsidR="00D54405">
        <w:t>s</w:t>
      </w:r>
      <w:r w:rsidR="004B5586">
        <w:t>:</w:t>
      </w:r>
    </w:p>
    <w:p w14:paraId="64B92303" w14:textId="0DB84EBE" w:rsidR="004B5586" w:rsidRDefault="004B5586" w:rsidP="00D54405">
      <w:pPr>
        <w:spacing w:line="360" w:lineRule="auto"/>
        <w:ind w:left="1440"/>
        <w:jc w:val="both"/>
        <w:rPr>
          <w:i/>
          <w:sz w:val="22"/>
          <w:szCs w:val="22"/>
        </w:rPr>
      </w:pPr>
      <w:r>
        <w:rPr>
          <w:i/>
          <w:sz w:val="22"/>
          <w:szCs w:val="22"/>
        </w:rPr>
        <w:t>‘(</w:t>
      </w:r>
      <w:r w:rsidR="00D54405">
        <w:rPr>
          <w:i/>
          <w:sz w:val="22"/>
          <w:szCs w:val="22"/>
        </w:rPr>
        <w:t>5</w:t>
      </w:r>
      <w:r>
        <w:rPr>
          <w:i/>
          <w:sz w:val="22"/>
          <w:szCs w:val="22"/>
        </w:rPr>
        <w:t>) If an interim order has been granted, and a hearing into that matter has not been concluded within six months after the date of that order, the Competition Tribunal, on good cause shown, may extend the interim order for a further period not exceeding six months.’</w:t>
      </w:r>
    </w:p>
    <w:p w14:paraId="72B18D83" w14:textId="77777777" w:rsidR="00163C17" w:rsidRDefault="00163C17" w:rsidP="00D54405">
      <w:pPr>
        <w:spacing w:line="360" w:lineRule="auto"/>
        <w:ind w:left="1440"/>
        <w:jc w:val="both"/>
        <w:rPr>
          <w:i/>
          <w:sz w:val="22"/>
          <w:szCs w:val="22"/>
        </w:rPr>
      </w:pPr>
    </w:p>
    <w:p w14:paraId="7AA168FA" w14:textId="7A8E2742" w:rsidR="004B5586" w:rsidRDefault="00E071D8" w:rsidP="00E071D8">
      <w:pPr>
        <w:spacing w:after="480" w:line="480" w:lineRule="auto"/>
        <w:ind w:left="720" w:hanging="720"/>
        <w:jc w:val="both"/>
      </w:pPr>
      <w:r>
        <w:t>[17]</w:t>
      </w:r>
      <w:r>
        <w:tab/>
      </w:r>
      <w:r w:rsidR="00D23715">
        <w:t xml:space="preserve">In </w:t>
      </w:r>
      <w:r w:rsidR="00D23715">
        <w:rPr>
          <w:i/>
        </w:rPr>
        <w:t>eMedia Investments (Pty) Ltd v Multichoice (Pty) Ltd and Others</w:t>
      </w:r>
      <w:r w:rsidR="00D23715" w:rsidRPr="00E65A11">
        <w:rPr>
          <w:rStyle w:val="FootnoteReference"/>
        </w:rPr>
        <w:footnoteReference w:id="7"/>
      </w:r>
      <w:r w:rsidR="00E65A11">
        <w:t xml:space="preserve"> the </w:t>
      </w:r>
      <w:r w:rsidR="00512A9F">
        <w:t>CAC</w:t>
      </w:r>
      <w:r w:rsidR="00E65A11">
        <w:t xml:space="preserve"> held that the 6 month </w:t>
      </w:r>
      <w:r w:rsidR="00512A9F">
        <w:t>period</w:t>
      </w:r>
      <w:r w:rsidR="00E65A11">
        <w:t xml:space="preserve"> referred to in s 49(5) may be extended more than </w:t>
      </w:r>
      <w:r w:rsidR="00E65A11">
        <w:lastRenderedPageBreak/>
        <w:t xml:space="preserve">once. </w:t>
      </w:r>
      <w:r w:rsidR="00F41DEC">
        <w:t xml:space="preserve">On </w:t>
      </w:r>
      <w:r w:rsidR="00A62584">
        <w:t>17 August 2023</w:t>
      </w:r>
      <w:r w:rsidR="002A5EDD">
        <w:t>,</w:t>
      </w:r>
      <w:r w:rsidR="00A62584">
        <w:t xml:space="preserve"> SG applied to the Tribunal for an extension of the order set to expire on 16 September 2023 until the end of December 2023. It would seem this followed </w:t>
      </w:r>
      <w:r w:rsidR="00146EC2">
        <w:t>upon</w:t>
      </w:r>
      <w:r w:rsidR="00A62584">
        <w:t xml:space="preserve"> the Competition Commission advising the attorneys representing those</w:t>
      </w:r>
      <w:r w:rsidR="00146EC2">
        <w:t xml:space="preserve"> SG</w:t>
      </w:r>
      <w:r w:rsidR="00A62584">
        <w:t xml:space="preserve"> entities in the </w:t>
      </w:r>
      <w:r w:rsidR="00512A9F">
        <w:t>Commission’s</w:t>
      </w:r>
      <w:r w:rsidR="00A62584">
        <w:t xml:space="preserve"> proceedings </w:t>
      </w:r>
      <w:r w:rsidR="00512A9F">
        <w:t xml:space="preserve">on 15 August 2023 </w:t>
      </w:r>
      <w:r w:rsidR="00A62584">
        <w:t xml:space="preserve">that its investigation was ongoing; some of the affected banks </w:t>
      </w:r>
      <w:r w:rsidR="00512A9F">
        <w:t xml:space="preserve">had </w:t>
      </w:r>
      <w:r w:rsidR="00A62584">
        <w:t xml:space="preserve">requested extensions to submit their responses by 15 September 2023; the Commission’s investigation of the complaint expires at the end of December 2023; while the Commission had anticipated completing the investigation before 15 September 2023 on which the interim relief </w:t>
      </w:r>
      <w:r w:rsidR="00146EC2">
        <w:t xml:space="preserve">extension </w:t>
      </w:r>
      <w:r w:rsidR="00A62584">
        <w:t xml:space="preserve">order expires, it was likely to proceed beyond September 2023; and the purpose of the Commission’s update was to ensure that SG was apprised of the progress of the investigation </w:t>
      </w:r>
      <w:r w:rsidR="00A62584">
        <w:rPr>
          <w:i/>
        </w:rPr>
        <w:t>‘so that you may timeously apply for an extension of the interim relief order, should you deem it necessary’.</w:t>
      </w:r>
    </w:p>
    <w:p w14:paraId="57BBEF8C" w14:textId="45A2D6EC" w:rsidR="00A62584" w:rsidRDefault="00E071D8" w:rsidP="00E071D8">
      <w:pPr>
        <w:spacing w:after="480" w:line="480" w:lineRule="auto"/>
        <w:ind w:left="720" w:hanging="720"/>
        <w:jc w:val="both"/>
      </w:pPr>
      <w:r>
        <w:t>[18]</w:t>
      </w:r>
      <w:r>
        <w:tab/>
      </w:r>
      <w:r w:rsidR="00A62584">
        <w:t xml:space="preserve">Standard Bank (amongst others) have </w:t>
      </w:r>
      <w:r w:rsidR="00E33696">
        <w:t>opposed the extension application</w:t>
      </w:r>
      <w:r w:rsidR="00907892">
        <w:t xml:space="preserve">. On 8 September 2023, SG filed an amended notice of motion before the Tribunal seeking that </w:t>
      </w:r>
      <w:r w:rsidR="00512A9F">
        <w:t>the order</w:t>
      </w:r>
      <w:r w:rsidR="00907892">
        <w:t xml:space="preserve"> be extended for 6 months rather than to the end of December 2023</w:t>
      </w:r>
      <w:r w:rsidR="00040456">
        <w:t xml:space="preserve">. This sequence of events, according to Standard Bank, also dilutes the urgency of the applications before me. To my mind however </w:t>
      </w:r>
      <w:r w:rsidR="00512A9F">
        <w:t xml:space="preserve">it rather serve </w:t>
      </w:r>
      <w:r w:rsidR="00040456">
        <w:t xml:space="preserve">to </w:t>
      </w:r>
      <w:r w:rsidR="00C67590">
        <w:t>reinforce</w:t>
      </w:r>
      <w:r w:rsidR="00040456">
        <w:t xml:space="preserve"> </w:t>
      </w:r>
      <w:r w:rsidR="00512A9F">
        <w:t xml:space="preserve">the assertion of SG that it </w:t>
      </w:r>
      <w:r w:rsidR="00040456">
        <w:t>has a prima facie right, albeit open to some doubt</w:t>
      </w:r>
      <w:r w:rsidR="002A5EDD">
        <w:t>,</w:t>
      </w:r>
      <w:r w:rsidR="00040456">
        <w:t xml:space="preserve"> since the outcome of the application now pending before the Tribunal will </w:t>
      </w:r>
      <w:r w:rsidR="00C34664">
        <w:t xml:space="preserve">also </w:t>
      </w:r>
      <w:r w:rsidR="00040456">
        <w:t xml:space="preserve">not be known by this Friday 15 September 2023. </w:t>
      </w:r>
    </w:p>
    <w:p w14:paraId="207B5161" w14:textId="77777777" w:rsidR="00163C17" w:rsidRDefault="00163C17" w:rsidP="00163C17">
      <w:pPr>
        <w:spacing w:after="480" w:line="480" w:lineRule="auto"/>
        <w:ind w:left="720"/>
        <w:jc w:val="both"/>
      </w:pPr>
    </w:p>
    <w:p w14:paraId="517D8B95" w14:textId="1203FE1E" w:rsidR="00657292" w:rsidRPr="00657292" w:rsidRDefault="00657292" w:rsidP="00657292">
      <w:pPr>
        <w:spacing w:after="480" w:line="276" w:lineRule="auto"/>
        <w:jc w:val="both"/>
        <w:rPr>
          <w:b/>
          <w:u w:val="single"/>
        </w:rPr>
      </w:pPr>
      <w:r>
        <w:rPr>
          <w:b/>
          <w:u w:val="single"/>
        </w:rPr>
        <w:lastRenderedPageBreak/>
        <w:t>Reasonable apprehension of irreparable harm</w:t>
      </w:r>
    </w:p>
    <w:p w14:paraId="44499BC3" w14:textId="0F302908" w:rsidR="00657292" w:rsidRDefault="00E071D8" w:rsidP="00E071D8">
      <w:pPr>
        <w:spacing w:after="480" w:line="480" w:lineRule="auto"/>
        <w:ind w:left="720" w:hanging="720"/>
        <w:jc w:val="both"/>
      </w:pPr>
      <w:r>
        <w:t>[19]</w:t>
      </w:r>
      <w:r>
        <w:tab/>
      </w:r>
      <w:r w:rsidR="00A64DF9">
        <w:t xml:space="preserve">SG’s contention is straightforward: should Standard Bank terminate its banking facilities on 15 September 2023, that will render nugatory the entire main proceedings both in the High Court and Equality Court. It will also render nugatory the Constitutional Court application for leave to appeal pending against the decision of the CAC. Because of the indispensable nature of a banking account to a business entity, irreparable harm, SG maintains, is assured if its bank accounts were to be closed by Standard Bank. </w:t>
      </w:r>
      <w:r w:rsidR="00041110">
        <w:t>On the undisputed evidence SG employs over 1000 individuals who in turn have over 3500 depend</w:t>
      </w:r>
      <w:r w:rsidR="00512A9F">
        <w:t>an</w:t>
      </w:r>
      <w:r w:rsidR="00041110">
        <w:t>ts. SG</w:t>
      </w:r>
      <w:r w:rsidR="00A64DF9">
        <w:t xml:space="preserve"> asserts in the case of the majority of </w:t>
      </w:r>
      <w:r w:rsidR="00041110">
        <w:t>its</w:t>
      </w:r>
      <w:r w:rsidR="00A64DF9">
        <w:t xml:space="preserve"> entities, Standard Bank is the last remaining bank with which they hold accounts, and it has become abundantly clear </w:t>
      </w:r>
      <w:r w:rsidR="00041110">
        <w:t xml:space="preserve">to SG </w:t>
      </w:r>
      <w:r w:rsidR="00A64DF9">
        <w:t xml:space="preserve">that these entities will not be accepted as new customers if </w:t>
      </w:r>
      <w:r w:rsidR="007E3A23">
        <w:t>they apply</w:t>
      </w:r>
      <w:r w:rsidR="00A64DF9">
        <w:t xml:space="preserve"> to </w:t>
      </w:r>
      <w:r w:rsidR="00041110">
        <w:t>other</w:t>
      </w:r>
      <w:r w:rsidR="00A64DF9">
        <w:t xml:space="preserve"> banks.</w:t>
      </w:r>
    </w:p>
    <w:p w14:paraId="6E1A9702" w14:textId="6A6DBE73" w:rsidR="00512A9F" w:rsidRDefault="00E071D8" w:rsidP="00E071D8">
      <w:pPr>
        <w:spacing w:after="480" w:line="480" w:lineRule="auto"/>
        <w:ind w:left="720" w:hanging="720"/>
        <w:jc w:val="both"/>
      </w:pPr>
      <w:r>
        <w:t>[20]</w:t>
      </w:r>
      <w:r>
        <w:tab/>
      </w:r>
      <w:r w:rsidR="00A64DF9">
        <w:t>Standard Bank’s answer to this is essentially twofold: (a) SG cannot have a reasonable apprehension of irreparable harm since it may obtain redress in due course by seeking an order that a closed account be reopened; and (b) </w:t>
      </w:r>
      <w:r w:rsidR="007A2523">
        <w:t>SG failed to produce evidence that it has approached any other banks to procure alternative facilities. To my mind Standard Bank’s contentions miss the point. First, it should be self-evident that the redress in due course which Standard Bank asserts is hardly an answer to what will happen to SG’s banking facilities and its operations as a whole while it sits out the “ordinary course”. Second, and in the limited time I have had to peruse the papers, the only reasonable inference to be drawn</w:t>
      </w:r>
      <w:r w:rsidR="00512A9F">
        <w:t xml:space="preserve"> – at least at this stage – is </w:t>
      </w:r>
      <w:r w:rsidR="007A2523">
        <w:t xml:space="preserve">that SG’s prospects of </w:t>
      </w:r>
      <w:r w:rsidR="007A2523">
        <w:lastRenderedPageBreak/>
        <w:t>obtaining alternative approved banking facilities for most of its entities within the limited time available to it are poor at best</w:t>
      </w:r>
      <w:r w:rsidR="00041110">
        <w:t>.</w:t>
      </w:r>
      <w:r w:rsidR="002A5EDD">
        <w:t xml:space="preserve"> </w:t>
      </w:r>
    </w:p>
    <w:p w14:paraId="7A7B71EB" w14:textId="2D608226" w:rsidR="00A64DF9" w:rsidRDefault="00E071D8" w:rsidP="00E071D8">
      <w:pPr>
        <w:spacing w:after="480" w:line="480" w:lineRule="auto"/>
        <w:ind w:left="720" w:hanging="720"/>
        <w:jc w:val="both"/>
      </w:pPr>
      <w:r>
        <w:t>[21]</w:t>
      </w:r>
      <w:r>
        <w:tab/>
      </w:r>
      <w:r w:rsidR="00512A9F">
        <w:t xml:space="preserve">Moreover </w:t>
      </w:r>
      <w:r w:rsidR="002A5EDD">
        <w:t>Standard Bank</w:t>
      </w:r>
      <w:r w:rsidR="00041110">
        <w:t>’s belated</w:t>
      </w:r>
      <w:r w:rsidR="002A5EDD">
        <w:t xml:space="preserve"> </w:t>
      </w:r>
      <w:r w:rsidR="00512A9F">
        <w:t>denial that</w:t>
      </w:r>
      <w:r w:rsidR="002A5EDD">
        <w:t xml:space="preserve"> the majority of the entities have accounts with it</w:t>
      </w:r>
      <w:r w:rsidR="00041110">
        <w:t xml:space="preserve"> was raised in an eleventh hour supplementary affidavit to which SG was </w:t>
      </w:r>
      <w:r w:rsidR="0027708C">
        <w:t>not able</w:t>
      </w:r>
      <w:r w:rsidR="00041110">
        <w:t xml:space="preserve"> to respond; and in addition the sheer volume of accounts which Standard Bank intends closing, listed on annexure “B” to its attorney’s letter dated 21 July 202</w:t>
      </w:r>
      <w:r w:rsidR="0027708C">
        <w:t>3</w:t>
      </w:r>
      <w:r w:rsidR="00041110">
        <w:t>, is in itself indicative of the fact that</w:t>
      </w:r>
      <w:r w:rsidR="0027708C">
        <w:t xml:space="preserve"> the accounts operated are hardly insignificant.</w:t>
      </w:r>
      <w:r w:rsidR="00041110">
        <w:t xml:space="preserve"> </w:t>
      </w:r>
    </w:p>
    <w:p w14:paraId="7541D76A" w14:textId="515D5AB0" w:rsidR="007A2523" w:rsidRPr="007A2523" w:rsidRDefault="007A2523" w:rsidP="007A2523">
      <w:pPr>
        <w:spacing w:after="480" w:line="276" w:lineRule="auto"/>
        <w:jc w:val="both"/>
        <w:rPr>
          <w:b/>
          <w:u w:val="single"/>
        </w:rPr>
      </w:pPr>
      <w:r>
        <w:rPr>
          <w:b/>
          <w:u w:val="single"/>
        </w:rPr>
        <w:t>Balance of convenience</w:t>
      </w:r>
    </w:p>
    <w:p w14:paraId="3E19C668" w14:textId="15EC82BE" w:rsidR="009C75CB" w:rsidRDefault="00E071D8" w:rsidP="00E071D8">
      <w:pPr>
        <w:spacing w:after="480" w:line="480" w:lineRule="auto"/>
        <w:ind w:left="720" w:hanging="720"/>
        <w:jc w:val="both"/>
      </w:pPr>
      <w:r>
        <w:t>[22]</w:t>
      </w:r>
      <w:r>
        <w:tab/>
      </w:r>
      <w:r w:rsidR="00FA296B">
        <w:t xml:space="preserve">There is a </w:t>
      </w:r>
      <w:r w:rsidR="00041110">
        <w:t>material</w:t>
      </w:r>
      <w:r w:rsidR="00FA296B">
        <w:t xml:space="preserve"> dispute about whether or not</w:t>
      </w:r>
      <w:r w:rsidR="00FF7DB7">
        <w:t xml:space="preserve"> Standard </w:t>
      </w:r>
      <w:r w:rsidR="00FA296B">
        <w:t xml:space="preserve">Bank </w:t>
      </w:r>
      <w:r w:rsidR="00FF7DB7">
        <w:t>is exposed to</w:t>
      </w:r>
      <w:r w:rsidR="00FA296B">
        <w:t xml:space="preserve"> reputational risk</w:t>
      </w:r>
      <w:r w:rsidR="0027708C">
        <w:t xml:space="preserve"> by </w:t>
      </w:r>
      <w:r w:rsidR="00146EC2">
        <w:t>continuing</w:t>
      </w:r>
      <w:r w:rsidR="0027708C">
        <w:t xml:space="preserve"> its banking relationship with SG</w:t>
      </w:r>
      <w:r w:rsidR="00FA296B">
        <w:t>.</w:t>
      </w:r>
      <w:r w:rsidR="0027708C">
        <w:t xml:space="preserve"> Again, this is not for me to decide.</w:t>
      </w:r>
      <w:r w:rsidR="00FA296B">
        <w:t xml:space="preserve"> Of </w:t>
      </w:r>
      <w:r w:rsidR="0027708C">
        <w:t>relevance</w:t>
      </w:r>
      <w:r w:rsidR="00667A69">
        <w:t xml:space="preserve"> are </w:t>
      </w:r>
      <w:r w:rsidR="00FA296B">
        <w:t xml:space="preserve">Standard Bank’s averments that in </w:t>
      </w:r>
      <w:r w:rsidR="00FA296B" w:rsidRPr="00667A69">
        <w:rPr>
          <w:u w:val="single"/>
        </w:rPr>
        <w:t>its</w:t>
      </w:r>
      <w:r w:rsidR="00FA296B">
        <w:t xml:space="preserve"> considered view, SG is contravening various provisions of FICA</w:t>
      </w:r>
      <w:r w:rsidR="00E648AA">
        <w:t>, in particular s 21C and s 21E. As explained by Standard Bank</w:t>
      </w:r>
      <w:r w:rsidR="00602E2C">
        <w:t>,</w:t>
      </w:r>
      <w:r w:rsidR="00E648AA">
        <w:t xml:space="preserve"> s 21C requires banks to conduct ongoing due diligence of their clients. If a bank is unable to do so, s 21E requires the bank to terminate its business relationship with the client. Standard Bank has, following a lengthy process, concluded that it is so required. </w:t>
      </w:r>
      <w:r w:rsidR="004723AC">
        <w:t>SG, as indicated earlier,</w:t>
      </w:r>
      <w:r w:rsidR="009C75CB">
        <w:t xml:space="preserve"> disputes that Standard Bank is correct in its view. </w:t>
      </w:r>
      <w:r w:rsidR="00163C17">
        <w:t>Yet again</w:t>
      </w:r>
      <w:r w:rsidR="004723AC">
        <w:t>, it</w:t>
      </w:r>
      <w:r w:rsidR="00E648AA">
        <w:t xml:space="preserve"> is not a dispute which can, or should, be determined before me. </w:t>
      </w:r>
    </w:p>
    <w:p w14:paraId="39992E82" w14:textId="59511055" w:rsidR="00E648AA" w:rsidRDefault="00E071D8" w:rsidP="00E071D8">
      <w:pPr>
        <w:spacing w:after="480" w:line="480" w:lineRule="auto"/>
        <w:ind w:left="720" w:hanging="720"/>
        <w:jc w:val="both"/>
      </w:pPr>
      <w:r>
        <w:t>[23]</w:t>
      </w:r>
      <w:r>
        <w:tab/>
      </w:r>
      <w:r w:rsidR="00E648AA">
        <w:t xml:space="preserve">To my mind what </w:t>
      </w:r>
      <w:r w:rsidR="006A3A5E">
        <w:t>is significant</w:t>
      </w:r>
      <w:r w:rsidR="004723AC">
        <w:t>, again only</w:t>
      </w:r>
      <w:r w:rsidR="00E648AA">
        <w:t xml:space="preserve"> </w:t>
      </w:r>
      <w:r w:rsidR="009C75CB">
        <w:t>for present purposes</w:t>
      </w:r>
      <w:r w:rsidR="004723AC">
        <w:t>,</w:t>
      </w:r>
      <w:r w:rsidR="009C75CB">
        <w:t xml:space="preserve"> </w:t>
      </w:r>
      <w:r w:rsidR="00E648AA">
        <w:t>is that Standard Bank’s complaints would surely have been known to it when it agreed via its attorneys on 14</w:t>
      </w:r>
      <w:r w:rsidR="009C75CB">
        <w:t> </w:t>
      </w:r>
      <w:r w:rsidR="00E648AA">
        <w:t xml:space="preserve">November 2022, 10 months ago, not to close SG’s accounts </w:t>
      </w:r>
      <w:r w:rsidR="00E648AA">
        <w:lastRenderedPageBreak/>
        <w:t>pending the outcome of its appeal/review to the CAC</w:t>
      </w:r>
      <w:r w:rsidR="006A3A5E">
        <w:t xml:space="preserve"> or expiration of the Tribunal order</w:t>
      </w:r>
      <w:r w:rsidR="00E66013">
        <w:t xml:space="preserve">, and it </w:t>
      </w:r>
      <w:r w:rsidR="006A3A5E">
        <w:t xml:space="preserve">also </w:t>
      </w:r>
      <w:r w:rsidR="00163C17">
        <w:t>took no</w:t>
      </w:r>
      <w:r w:rsidR="00E66013">
        <w:t xml:space="preserve"> steps to </w:t>
      </w:r>
      <w:r w:rsidR="00E648AA">
        <w:t>obtain a suspension</w:t>
      </w:r>
      <w:r w:rsidR="00163C17">
        <w:t>.</w:t>
      </w:r>
      <w:r w:rsidR="00E648AA">
        <w:t xml:space="preserve"> Put differently, if the consequences to Standard Bank (which seemingly first became apparent as far back as 2018) were so dire one has to wonder why it adopted the approach that it did. I emphasise that I do not express a view on the veracity or otherwise of Standard Bank’s assertions </w:t>
      </w:r>
      <w:r w:rsidR="006A3A5E">
        <w:t>about</w:t>
      </w:r>
      <w:r w:rsidR="00E648AA">
        <w:t xml:space="preserve"> SG’s non-compliance with the relevant provisions of FICA; but its </w:t>
      </w:r>
      <w:r w:rsidR="004723AC">
        <w:t xml:space="preserve">past </w:t>
      </w:r>
      <w:r w:rsidR="00E648AA">
        <w:t>attitude goes directly to the weighing up of the balance of convenience. And when one does so it is difficult to resist the conclusion that, on an interim basis, the balance of convenience must favour SG.</w:t>
      </w:r>
    </w:p>
    <w:p w14:paraId="6245F843" w14:textId="59AEDFBA" w:rsidR="00E648AA" w:rsidRPr="00E648AA" w:rsidRDefault="00E648AA" w:rsidP="00E648AA">
      <w:pPr>
        <w:spacing w:after="480" w:line="276" w:lineRule="auto"/>
        <w:jc w:val="both"/>
        <w:rPr>
          <w:b/>
          <w:u w:val="single"/>
        </w:rPr>
      </w:pPr>
      <w:r>
        <w:rPr>
          <w:b/>
          <w:u w:val="single"/>
        </w:rPr>
        <w:t xml:space="preserve">Absence of an </w:t>
      </w:r>
      <w:r w:rsidR="009B6AE0">
        <w:rPr>
          <w:b/>
          <w:u w:val="single"/>
        </w:rPr>
        <w:t>adequate alternative</w:t>
      </w:r>
      <w:r>
        <w:rPr>
          <w:b/>
          <w:u w:val="single"/>
        </w:rPr>
        <w:t xml:space="preserve"> remedy</w:t>
      </w:r>
    </w:p>
    <w:p w14:paraId="5AEF6A3D" w14:textId="11327F79" w:rsidR="007A2523" w:rsidRDefault="00E071D8" w:rsidP="00E071D8">
      <w:pPr>
        <w:spacing w:after="480" w:line="480" w:lineRule="auto"/>
        <w:ind w:left="720" w:hanging="720"/>
        <w:jc w:val="both"/>
      </w:pPr>
      <w:r>
        <w:t>[24]</w:t>
      </w:r>
      <w:r>
        <w:tab/>
      </w:r>
      <w:r w:rsidR="008C1B8A">
        <w:t>SG contends it has no alternative remedy but to seek interim interdicts against Standard Bank from closing its accounts pending the final determination of the main applications in the High Court and Equality Court. The deponent to the supplementary founding affidavit stated:</w:t>
      </w:r>
    </w:p>
    <w:p w14:paraId="2CA682BE" w14:textId="0D2C4AF1" w:rsidR="00273C54" w:rsidRDefault="00273C54" w:rsidP="00273C54">
      <w:pPr>
        <w:spacing w:after="120" w:line="360" w:lineRule="auto"/>
        <w:ind w:left="2160" w:hanging="720"/>
        <w:jc w:val="both"/>
        <w:rPr>
          <w:i/>
          <w:sz w:val="22"/>
          <w:szCs w:val="22"/>
        </w:rPr>
      </w:pPr>
      <w:r>
        <w:rPr>
          <w:i/>
          <w:sz w:val="22"/>
          <w:szCs w:val="22"/>
        </w:rPr>
        <w:t>‘84.</w:t>
      </w:r>
      <w:r>
        <w:rPr>
          <w:i/>
          <w:sz w:val="22"/>
          <w:szCs w:val="22"/>
        </w:rPr>
        <w:tab/>
        <w:t>Further, I have mentioned that some of the Applicants approached the Competition Tribunal for relief interdicting Standard Bank from terminating the banking accounts of the Applicants pending the process in the Competition Commission. To th</w:t>
      </w:r>
      <w:r w:rsidR="004723AC">
        <w:rPr>
          <w:i/>
          <w:sz w:val="22"/>
          <w:szCs w:val="22"/>
        </w:rPr>
        <w:t>is</w:t>
      </w:r>
      <w:r>
        <w:rPr>
          <w:i/>
          <w:sz w:val="22"/>
          <w:szCs w:val="22"/>
        </w:rPr>
        <w:t xml:space="preserve"> process, Standard Bank responded that it is not bound to await the outcome but rather will react to an outcome. This clearly illustrates the need for approaching the Court. There is no alternative remedy. The Applicants have run out of options for effective relief against the Standard Bank juggernaut.’</w:t>
      </w:r>
    </w:p>
    <w:p w14:paraId="1691FB5F" w14:textId="77777777" w:rsidR="00273C54" w:rsidRPr="00273C54" w:rsidRDefault="00273C54" w:rsidP="00273C54">
      <w:pPr>
        <w:spacing w:after="120" w:line="360" w:lineRule="auto"/>
        <w:ind w:left="2160" w:hanging="720"/>
        <w:jc w:val="both"/>
        <w:rPr>
          <w:i/>
          <w:sz w:val="22"/>
          <w:szCs w:val="22"/>
        </w:rPr>
      </w:pPr>
    </w:p>
    <w:p w14:paraId="10975911" w14:textId="21A34FA0" w:rsidR="00656B40" w:rsidRDefault="00E071D8" w:rsidP="00E071D8">
      <w:pPr>
        <w:spacing w:after="480" w:line="480" w:lineRule="auto"/>
        <w:ind w:left="720" w:hanging="720"/>
        <w:jc w:val="both"/>
      </w:pPr>
      <w:r>
        <w:lastRenderedPageBreak/>
        <w:t>[25]</w:t>
      </w:r>
      <w:r>
        <w:tab/>
      </w:r>
      <w:r w:rsidR="00273C54">
        <w:t xml:space="preserve">As previously </w:t>
      </w:r>
      <w:r w:rsidR="00656B40">
        <w:t>mentioned</w:t>
      </w:r>
      <w:r w:rsidR="00273C54">
        <w:t xml:space="preserve"> the Competition Commission has advised SG that its work will not be completed before December 2023. That some of the SG entities have approached the Tribunal for a</w:t>
      </w:r>
      <w:r w:rsidR="006A3A5E">
        <w:t xml:space="preserve"> further</w:t>
      </w:r>
      <w:r w:rsidR="00273C54">
        <w:t xml:space="preserve"> extension order means that this, at least potentially, </w:t>
      </w:r>
      <w:r w:rsidR="004723AC">
        <w:t xml:space="preserve">might be </w:t>
      </w:r>
      <w:r w:rsidR="00273C54">
        <w:t>an alternative remedy available to them</w:t>
      </w:r>
      <w:r w:rsidR="00656B40">
        <w:t>, albeit possibly in the short term</w:t>
      </w:r>
      <w:r w:rsidR="00273C54">
        <w:t>. It is not clear from the papers why the other entities did not previously approach the Competition Commission</w:t>
      </w:r>
      <w:r w:rsidR="004723AC">
        <w:t xml:space="preserve"> as well</w:t>
      </w:r>
      <w:r w:rsidR="00273C54">
        <w:t xml:space="preserve">. Be that as it may, </w:t>
      </w:r>
      <w:r w:rsidR="006A3A5E">
        <w:t xml:space="preserve">and for the reasons that follow, </w:t>
      </w:r>
      <w:r w:rsidR="00273C54">
        <w:t xml:space="preserve">I am </w:t>
      </w:r>
      <w:r w:rsidR="004723AC">
        <w:t xml:space="preserve">not persuaded </w:t>
      </w:r>
      <w:r w:rsidR="006A3A5E">
        <w:t>that</w:t>
      </w:r>
      <w:r w:rsidR="00273C54">
        <w:t xml:space="preserve"> interdict</w:t>
      </w:r>
      <w:r w:rsidR="004723AC">
        <w:t>s</w:t>
      </w:r>
      <w:r w:rsidR="00273C54">
        <w:t xml:space="preserve"> </w:t>
      </w:r>
      <w:r w:rsidR="006A3A5E">
        <w:t xml:space="preserve">should be granted to SG </w:t>
      </w:r>
      <w:r w:rsidR="00273C54">
        <w:t xml:space="preserve">preventing Standard Bank from closing its accounts </w:t>
      </w:r>
      <w:r w:rsidR="006A3A5E">
        <w:t>until</w:t>
      </w:r>
      <w:r w:rsidR="00273C54">
        <w:t xml:space="preserve"> the </w:t>
      </w:r>
      <w:r w:rsidR="00273C54" w:rsidRPr="006A3A5E">
        <w:rPr>
          <w:b/>
          <w:u w:val="single"/>
        </w:rPr>
        <w:t>final</w:t>
      </w:r>
      <w:r w:rsidR="00273C54">
        <w:t xml:space="preserve"> determination of the main proceedings in the High Court</w:t>
      </w:r>
      <w:r w:rsidR="00656B40">
        <w:t xml:space="preserve"> and Equality Court</w:t>
      </w:r>
      <w:r w:rsidR="00273C54">
        <w:t xml:space="preserve"> at this stage. </w:t>
      </w:r>
    </w:p>
    <w:p w14:paraId="2EDE37BD" w14:textId="7BA5C5D4" w:rsidR="004723AC" w:rsidRDefault="00E071D8" w:rsidP="00E071D8">
      <w:pPr>
        <w:spacing w:after="480" w:line="480" w:lineRule="auto"/>
        <w:ind w:left="720" w:hanging="720"/>
        <w:jc w:val="both"/>
      </w:pPr>
      <w:r>
        <w:t>[26]</w:t>
      </w:r>
      <w:r>
        <w:tab/>
      </w:r>
      <w:r w:rsidR="004723AC">
        <w:t>I was informed during the hearing that both those matters are being efficiently case managed by another Judge in this Division. However what is not in dispute is that those matters have been beset by delays and interlocutory applications (at least in part due to the fact that over 100 litigants are involved in each) and that Standard Bank is not able</w:t>
      </w:r>
      <w:r w:rsidR="006A3A5E">
        <w:t xml:space="preserve"> alone</w:t>
      </w:r>
      <w:r w:rsidR="004723AC">
        <w:t xml:space="preserve"> to control the pace at which those matters will become ripe for hearing. </w:t>
      </w:r>
    </w:p>
    <w:p w14:paraId="7A8B9596" w14:textId="1CC2E3B1" w:rsidR="001E099A" w:rsidRDefault="00E071D8" w:rsidP="00E071D8">
      <w:pPr>
        <w:spacing w:after="480" w:line="480" w:lineRule="auto"/>
        <w:ind w:left="720" w:hanging="720"/>
        <w:jc w:val="both"/>
      </w:pPr>
      <w:r>
        <w:t>[27]</w:t>
      </w:r>
      <w:r>
        <w:tab/>
      </w:r>
      <w:r w:rsidR="00273C54">
        <w:t xml:space="preserve">Given the </w:t>
      </w:r>
      <w:r w:rsidR="006A3A5E">
        <w:t xml:space="preserve">pre-hearing </w:t>
      </w:r>
      <w:r w:rsidR="00273C54">
        <w:t xml:space="preserve">status of those matters </w:t>
      </w:r>
      <w:r w:rsidR="006A3A5E">
        <w:t>a</w:t>
      </w:r>
      <w:r w:rsidR="00273C54">
        <w:t xml:space="preserve"> real risk exists that they </w:t>
      </w:r>
      <w:r w:rsidR="004723AC">
        <w:t>will</w:t>
      </w:r>
      <w:r w:rsidR="00273C54">
        <w:t xml:space="preserve"> not be </w:t>
      </w:r>
      <w:r w:rsidR="002F0BB6">
        <w:t>ready</w:t>
      </w:r>
      <w:r w:rsidR="00273C54">
        <w:t xml:space="preserve"> for hearing in the near future. This</w:t>
      </w:r>
      <w:r w:rsidR="00656B40">
        <w:t xml:space="preserve"> in turn</w:t>
      </w:r>
      <w:r w:rsidR="00273C54">
        <w:t xml:space="preserve"> gives rise to the risk that interim interdicts, if granted</w:t>
      </w:r>
      <w:r w:rsidR="001E099A">
        <w:t xml:space="preserve"> for the duration sought by SG</w:t>
      </w:r>
      <w:r w:rsidR="00273C54">
        <w:t>, could remain in place for a considerable, undetermined period of time</w:t>
      </w:r>
      <w:r w:rsidR="004723AC">
        <w:t xml:space="preserve">. </w:t>
      </w:r>
      <w:r w:rsidR="001E099A">
        <w:t>Although f</w:t>
      </w:r>
      <w:r w:rsidR="00273C54">
        <w:t>or the reasons I have already given</w:t>
      </w:r>
      <w:r w:rsidR="001E099A">
        <w:t>, I am persuaded</w:t>
      </w:r>
      <w:r w:rsidR="00273C54">
        <w:t xml:space="preserve"> this court must come to the assistance of </w:t>
      </w:r>
      <w:r w:rsidR="001E099A">
        <w:t>SG,</w:t>
      </w:r>
      <w:r w:rsidR="00273C54">
        <w:t xml:space="preserve"> the duration of the interim interdicts sought is so uncertain on the papers before me that, if granted, </w:t>
      </w:r>
      <w:r w:rsidR="001E099A">
        <w:t xml:space="preserve">this </w:t>
      </w:r>
      <w:r w:rsidR="00273C54">
        <w:t xml:space="preserve">might result in severe prejudice to Standard Bank. </w:t>
      </w:r>
    </w:p>
    <w:p w14:paraId="1C0F67C9" w14:textId="5E55CDBE" w:rsidR="006A3A5E" w:rsidRDefault="00E071D8" w:rsidP="00E071D8">
      <w:pPr>
        <w:spacing w:after="480" w:line="480" w:lineRule="auto"/>
        <w:ind w:left="720" w:hanging="720"/>
        <w:jc w:val="both"/>
      </w:pPr>
      <w:r>
        <w:lastRenderedPageBreak/>
        <w:t>[28]</w:t>
      </w:r>
      <w:r>
        <w:tab/>
      </w:r>
      <w:r w:rsidR="00273C54">
        <w:t xml:space="preserve">The interests of justice </w:t>
      </w:r>
      <w:r w:rsidR="001E099A">
        <w:t xml:space="preserve">rather </w:t>
      </w:r>
      <w:r w:rsidR="00273C54">
        <w:t>call for an interim interdict of more limited duration</w:t>
      </w:r>
      <w:r w:rsidR="001E099A">
        <w:t>,</w:t>
      </w:r>
      <w:r w:rsidR="00273C54">
        <w:t xml:space="preserve"> subject to the parties being given leave to approach court again for an extension or discharge upon good cause shown. Such an approach will hopefully take into account the imponderables of: (a) the outcome of the pending application for leave to appeal to the Constitutional Court; (b) any </w:t>
      </w:r>
      <w:r w:rsidR="001E099A">
        <w:t xml:space="preserve">further </w:t>
      </w:r>
      <w:r w:rsidR="00273C54">
        <w:t xml:space="preserve">extension that may be granted by the Tribunal; and (c) the pace at which the parties in the </w:t>
      </w:r>
      <w:r w:rsidR="001E099A">
        <w:t xml:space="preserve">main </w:t>
      </w:r>
      <w:r w:rsidR="00273C54">
        <w:t xml:space="preserve">applications pending in the High Court and Equality Court </w:t>
      </w:r>
      <w:r w:rsidR="001E099A">
        <w:t xml:space="preserve">proceed to render those matters </w:t>
      </w:r>
      <w:r w:rsidR="00273C54">
        <w:t xml:space="preserve">ripe for hearing. It is also appropriate, in my view, that costs </w:t>
      </w:r>
      <w:r w:rsidR="001E099A">
        <w:t xml:space="preserve">in the present applications </w:t>
      </w:r>
      <w:r w:rsidR="00273C54">
        <w:t xml:space="preserve">should </w:t>
      </w:r>
      <w:r w:rsidR="001E099A">
        <w:t xml:space="preserve">simply </w:t>
      </w:r>
      <w:r w:rsidR="00273C54">
        <w:t xml:space="preserve">stand over for determination in the main applications. </w:t>
      </w:r>
    </w:p>
    <w:p w14:paraId="61A9E48D" w14:textId="495BB5AF" w:rsidR="00273C54" w:rsidRDefault="00E071D8" w:rsidP="00E071D8">
      <w:pPr>
        <w:spacing w:after="480" w:line="480" w:lineRule="auto"/>
        <w:ind w:left="720" w:hanging="720"/>
        <w:jc w:val="both"/>
      </w:pPr>
      <w:r>
        <w:t>[29]</w:t>
      </w:r>
      <w:r>
        <w:tab/>
      </w:r>
      <w:r w:rsidR="00E34EA5">
        <w:t>Finally,</w:t>
      </w:r>
      <w:r w:rsidR="004723AC">
        <w:t xml:space="preserve"> although termination notices </w:t>
      </w:r>
      <w:r w:rsidR="006A3A5E">
        <w:t xml:space="preserve">were </w:t>
      </w:r>
      <w:r w:rsidR="004723AC">
        <w:t>also allegedly issued by Standard Bank on 7 July 2022 and 2</w:t>
      </w:r>
      <w:r w:rsidR="002F0BB6">
        <w:t>6</w:t>
      </w:r>
      <w:r w:rsidR="004723AC">
        <w:t xml:space="preserve"> July 2022</w:t>
      </w:r>
      <w:r w:rsidR="006A3A5E">
        <w:t>, they</w:t>
      </w:r>
      <w:r w:rsidR="004723AC">
        <w:t xml:space="preserve"> do </w:t>
      </w:r>
      <w:r w:rsidR="00F87BF7">
        <w:t xml:space="preserve">not </w:t>
      </w:r>
      <w:r w:rsidR="00146EC2">
        <w:t xml:space="preserve">appear to </w:t>
      </w:r>
      <w:r w:rsidR="00F87BF7">
        <w:t>form part of the papers before me</w:t>
      </w:r>
      <w:r w:rsidR="006A3A5E">
        <w:t>.</w:t>
      </w:r>
      <w:r w:rsidR="00F87BF7">
        <w:t xml:space="preserve"> </w:t>
      </w:r>
      <w:r w:rsidR="009C08CB">
        <w:t>However</w:t>
      </w:r>
      <w:r w:rsidR="001E444F">
        <w:t xml:space="preserve"> </w:t>
      </w:r>
      <w:r w:rsidR="002F0BB6">
        <w:t xml:space="preserve">as far as I can glean </w:t>
      </w:r>
      <w:r w:rsidR="00F87BF7">
        <w:t>Standard Bank has not advanced any independent defence in relation to these</w:t>
      </w:r>
      <w:r w:rsidR="002F0BB6">
        <w:t>.</w:t>
      </w:r>
      <w:r w:rsidR="00F87BF7">
        <w:t xml:space="preserve"> </w:t>
      </w:r>
      <w:r w:rsidR="002F0BB6">
        <w:t>It</w:t>
      </w:r>
      <w:r w:rsidR="00F87BF7">
        <w:t xml:space="preserve"> </w:t>
      </w:r>
      <w:r w:rsidR="001E444F">
        <w:t>is</w:t>
      </w:r>
      <w:r w:rsidR="002F0BB6">
        <w:t xml:space="preserve"> thus</w:t>
      </w:r>
      <w:r w:rsidR="001E444F">
        <w:t xml:space="preserve"> fair to infer</w:t>
      </w:r>
      <w:r w:rsidR="00F87BF7">
        <w:t xml:space="preserve"> that the “belts and braces” approach adopted by SG for their inclusion</w:t>
      </w:r>
      <w:r w:rsidR="001E444F">
        <w:t xml:space="preserve"> in the relief sought</w:t>
      </w:r>
      <w:r w:rsidR="00F87BF7">
        <w:t xml:space="preserve"> should not result in </w:t>
      </w:r>
      <w:r w:rsidR="001E444F">
        <w:t xml:space="preserve">separate self-standing </w:t>
      </w:r>
      <w:r w:rsidR="00F87BF7">
        <w:t xml:space="preserve">prejudice to Standard Bank. </w:t>
      </w:r>
      <w:r w:rsidR="00D711F6">
        <w:t xml:space="preserve"> </w:t>
      </w:r>
    </w:p>
    <w:p w14:paraId="181F6356" w14:textId="6560B063" w:rsidR="008C1B8A" w:rsidRDefault="00E071D8" w:rsidP="00E071D8">
      <w:pPr>
        <w:spacing w:after="240"/>
        <w:ind w:left="720" w:hanging="720"/>
        <w:jc w:val="both"/>
      </w:pPr>
      <w:r>
        <w:t>[30]</w:t>
      </w:r>
      <w:r>
        <w:tab/>
      </w:r>
      <w:r w:rsidR="002F0BB6">
        <w:rPr>
          <w:b/>
        </w:rPr>
        <w:t>T</w:t>
      </w:r>
      <w:r w:rsidR="00273C54">
        <w:rPr>
          <w:b/>
        </w:rPr>
        <w:t>he following order is made:</w:t>
      </w:r>
      <w:r w:rsidR="00273C54">
        <w:t xml:space="preserve"> </w:t>
      </w:r>
    </w:p>
    <w:p w14:paraId="3CD65194" w14:textId="77777777" w:rsidR="00D711F6" w:rsidRDefault="00D711F6" w:rsidP="00D711F6">
      <w:pPr>
        <w:pStyle w:val="ListParagraph"/>
      </w:pPr>
    </w:p>
    <w:p w14:paraId="2943BD20" w14:textId="0C319653" w:rsidR="00146EC2" w:rsidRPr="00E071D8" w:rsidRDefault="00E071D8" w:rsidP="00E071D8">
      <w:pPr>
        <w:spacing w:line="480" w:lineRule="auto"/>
        <w:ind w:left="1080" w:hanging="360"/>
        <w:jc w:val="both"/>
        <w:rPr>
          <w:b/>
        </w:rPr>
      </w:pPr>
      <w:r>
        <w:rPr>
          <w:b/>
        </w:rPr>
        <w:t>1.</w:t>
      </w:r>
      <w:r>
        <w:rPr>
          <w:b/>
        </w:rPr>
        <w:tab/>
      </w:r>
      <w:r w:rsidR="00146EC2" w:rsidRPr="00E071D8">
        <w:rPr>
          <w:b/>
        </w:rPr>
        <w:t>These applications are ruled urgent;</w:t>
      </w:r>
    </w:p>
    <w:p w14:paraId="2C38D808" w14:textId="77777777" w:rsidR="003915C7" w:rsidRDefault="003915C7" w:rsidP="003915C7">
      <w:pPr>
        <w:pStyle w:val="ListParagraph"/>
        <w:ind w:left="1080"/>
        <w:jc w:val="both"/>
        <w:rPr>
          <w:b/>
        </w:rPr>
      </w:pPr>
    </w:p>
    <w:p w14:paraId="2BB794DB" w14:textId="2EE080FC" w:rsidR="00D711F6" w:rsidRPr="00E071D8" w:rsidRDefault="00E071D8" w:rsidP="00E071D8">
      <w:pPr>
        <w:spacing w:after="240" w:line="480" w:lineRule="auto"/>
        <w:ind w:left="1080" w:hanging="360"/>
        <w:jc w:val="both"/>
        <w:rPr>
          <w:b/>
        </w:rPr>
      </w:pPr>
      <w:r>
        <w:rPr>
          <w:b/>
        </w:rPr>
        <w:t>2.</w:t>
      </w:r>
      <w:r>
        <w:rPr>
          <w:b/>
        </w:rPr>
        <w:tab/>
      </w:r>
      <w:r w:rsidR="00D711F6" w:rsidRPr="00E071D8">
        <w:rPr>
          <w:b/>
        </w:rPr>
        <w:t>ESP Africa (Pty) Ltd, Sizwe IT Group (Pty) Ltd, Kalula Communications (Pty) Ltd and the Parti Trust are joined as applicants</w:t>
      </w:r>
      <w:r w:rsidR="00146EC2" w:rsidRPr="00E071D8">
        <w:rPr>
          <w:b/>
        </w:rPr>
        <w:t xml:space="preserve"> in case number 9318/2022</w:t>
      </w:r>
      <w:r w:rsidR="00D711F6" w:rsidRPr="00E071D8">
        <w:rPr>
          <w:b/>
        </w:rPr>
        <w:t>;</w:t>
      </w:r>
    </w:p>
    <w:p w14:paraId="23255B20" w14:textId="77777777" w:rsidR="00146EC2" w:rsidRDefault="00146EC2" w:rsidP="00146EC2">
      <w:pPr>
        <w:pStyle w:val="ListParagraph"/>
        <w:spacing w:after="240"/>
        <w:ind w:left="1080"/>
        <w:jc w:val="both"/>
        <w:rPr>
          <w:b/>
        </w:rPr>
      </w:pPr>
    </w:p>
    <w:p w14:paraId="491C0C78" w14:textId="0766958A" w:rsidR="00146EC2" w:rsidRPr="00E071D8" w:rsidRDefault="00E071D8" w:rsidP="00E071D8">
      <w:pPr>
        <w:spacing w:after="240" w:line="480" w:lineRule="auto"/>
        <w:ind w:left="1080" w:hanging="360"/>
        <w:jc w:val="both"/>
        <w:rPr>
          <w:b/>
        </w:rPr>
      </w:pPr>
      <w:r>
        <w:rPr>
          <w:b/>
        </w:rPr>
        <w:t>3.</w:t>
      </w:r>
      <w:r>
        <w:rPr>
          <w:b/>
        </w:rPr>
        <w:tab/>
      </w:r>
      <w:r w:rsidR="00D711F6" w:rsidRPr="00E071D8">
        <w:rPr>
          <w:b/>
        </w:rPr>
        <w:t>Subject to paragraph</w:t>
      </w:r>
      <w:r w:rsidR="00F87BF7" w:rsidRPr="00E071D8">
        <w:rPr>
          <w:b/>
        </w:rPr>
        <w:t>s</w:t>
      </w:r>
      <w:r w:rsidR="00D711F6" w:rsidRPr="00E071D8">
        <w:rPr>
          <w:b/>
        </w:rPr>
        <w:t xml:space="preserve"> </w:t>
      </w:r>
      <w:r w:rsidR="00C36985" w:rsidRPr="00E071D8">
        <w:rPr>
          <w:b/>
        </w:rPr>
        <w:t>4</w:t>
      </w:r>
      <w:r w:rsidR="00D711F6" w:rsidRPr="00E071D8">
        <w:rPr>
          <w:b/>
        </w:rPr>
        <w:t xml:space="preserve"> </w:t>
      </w:r>
      <w:r w:rsidR="00F87BF7" w:rsidRPr="00E071D8">
        <w:rPr>
          <w:b/>
        </w:rPr>
        <w:t xml:space="preserve">and </w:t>
      </w:r>
      <w:r w:rsidR="00C36985" w:rsidRPr="00E071D8">
        <w:rPr>
          <w:b/>
        </w:rPr>
        <w:t>5</w:t>
      </w:r>
      <w:r w:rsidR="00F87BF7" w:rsidRPr="00E071D8">
        <w:rPr>
          <w:b/>
        </w:rPr>
        <w:t xml:space="preserve"> </w:t>
      </w:r>
      <w:r w:rsidR="00D711F6" w:rsidRPr="00E071D8">
        <w:rPr>
          <w:b/>
        </w:rPr>
        <w:t xml:space="preserve">below, Standard Bank is interdicted until Wednesday </w:t>
      </w:r>
      <w:r w:rsidR="00F87BF7" w:rsidRPr="00E071D8">
        <w:rPr>
          <w:b/>
        </w:rPr>
        <w:t>11 September</w:t>
      </w:r>
      <w:r w:rsidR="00D711F6" w:rsidRPr="00E071D8">
        <w:rPr>
          <w:b/>
        </w:rPr>
        <w:t xml:space="preserve"> 2024</w:t>
      </w:r>
      <w:r w:rsidR="00F87BF7" w:rsidRPr="00E071D8">
        <w:rPr>
          <w:b/>
        </w:rPr>
        <w:t xml:space="preserve">, or final determination of the applications pending in the High Court under case number 13034/2022 and in the Equality Court under case number EC01/2022, </w:t>
      </w:r>
      <w:r w:rsidR="00F87BF7" w:rsidRPr="00E071D8">
        <w:rPr>
          <w:b/>
          <w:u w:val="single"/>
        </w:rPr>
        <w:t>whichever occurs first</w:t>
      </w:r>
      <w:r w:rsidR="00F87BF7" w:rsidRPr="00E071D8">
        <w:rPr>
          <w:b/>
        </w:rPr>
        <w:t>,</w:t>
      </w:r>
      <w:r w:rsidR="00D711F6" w:rsidRPr="00E071D8">
        <w:rPr>
          <w:b/>
        </w:rPr>
        <w:t xml:space="preserve"> from closing the applicants’ banking accounts held with it for the reasons stated in its termination notices dated 25 April 2022, 7 July 2022 and 26 July 2022;</w:t>
      </w:r>
    </w:p>
    <w:p w14:paraId="40C93200" w14:textId="77777777" w:rsidR="00146EC2" w:rsidRPr="00146EC2" w:rsidRDefault="00146EC2" w:rsidP="00146EC2">
      <w:pPr>
        <w:pStyle w:val="ListParagraph"/>
        <w:rPr>
          <w:b/>
        </w:rPr>
      </w:pPr>
    </w:p>
    <w:p w14:paraId="7DF7A344" w14:textId="40C4619C" w:rsidR="00F87BF7" w:rsidRPr="00E071D8" w:rsidRDefault="00E071D8" w:rsidP="00E071D8">
      <w:pPr>
        <w:spacing w:after="240" w:line="480" w:lineRule="auto"/>
        <w:ind w:left="1080" w:hanging="360"/>
        <w:jc w:val="both"/>
        <w:rPr>
          <w:b/>
        </w:rPr>
      </w:pPr>
      <w:r>
        <w:rPr>
          <w:b/>
        </w:rPr>
        <w:t>4.</w:t>
      </w:r>
      <w:r>
        <w:rPr>
          <w:b/>
        </w:rPr>
        <w:tab/>
      </w:r>
      <w:r w:rsidR="00F87BF7" w:rsidRPr="00E071D8">
        <w:rPr>
          <w:b/>
        </w:rPr>
        <w:t xml:space="preserve">The order referred to in paragraph </w:t>
      </w:r>
      <w:r w:rsidR="00C36985" w:rsidRPr="00E071D8">
        <w:rPr>
          <w:b/>
        </w:rPr>
        <w:t>3</w:t>
      </w:r>
      <w:r w:rsidR="00F87BF7" w:rsidRPr="00E071D8">
        <w:rPr>
          <w:b/>
        </w:rPr>
        <w:t xml:space="preserve"> above shall not apply to Standard Bank’s </w:t>
      </w:r>
      <w:r w:rsidR="001E444F" w:rsidRPr="00E071D8">
        <w:rPr>
          <w:b/>
        </w:rPr>
        <w:t>s</w:t>
      </w:r>
      <w:r w:rsidR="00F87BF7" w:rsidRPr="00E071D8">
        <w:rPr>
          <w:b/>
        </w:rPr>
        <w:t xml:space="preserve">tatutory </w:t>
      </w:r>
      <w:r w:rsidR="001E444F" w:rsidRPr="00E071D8">
        <w:rPr>
          <w:b/>
        </w:rPr>
        <w:t xml:space="preserve">reporting </w:t>
      </w:r>
      <w:r w:rsidR="00F87BF7" w:rsidRPr="00E071D8">
        <w:rPr>
          <w:b/>
        </w:rPr>
        <w:t>obligations contained in section 29 of the Financial Intelligence Centre Act 38 of 2001;</w:t>
      </w:r>
    </w:p>
    <w:p w14:paraId="203F5939" w14:textId="77777777" w:rsidR="00F87BF7" w:rsidRPr="00F87BF7" w:rsidRDefault="00F87BF7" w:rsidP="00F87BF7">
      <w:pPr>
        <w:pStyle w:val="ListParagraph"/>
        <w:rPr>
          <w:b/>
        </w:rPr>
      </w:pPr>
    </w:p>
    <w:p w14:paraId="2A05B954" w14:textId="15D9EF55" w:rsidR="00D711F6" w:rsidRPr="00E071D8" w:rsidRDefault="00E071D8" w:rsidP="00E071D8">
      <w:pPr>
        <w:spacing w:after="240" w:line="480" w:lineRule="auto"/>
        <w:ind w:left="1080" w:hanging="360"/>
        <w:jc w:val="both"/>
        <w:rPr>
          <w:b/>
        </w:rPr>
      </w:pPr>
      <w:r>
        <w:rPr>
          <w:b/>
        </w:rPr>
        <w:t>5.</w:t>
      </w:r>
      <w:r>
        <w:rPr>
          <w:b/>
        </w:rPr>
        <w:tab/>
      </w:r>
      <w:r w:rsidR="002F0BB6" w:rsidRPr="00E071D8">
        <w:rPr>
          <w:b/>
        </w:rPr>
        <w:t>In order to ensure the timeous exchange of papers and sufficient time for allocation to a Judge for hearing, t</w:t>
      </w:r>
      <w:r w:rsidR="00D711F6" w:rsidRPr="00E071D8">
        <w:rPr>
          <w:b/>
        </w:rPr>
        <w:t xml:space="preserve">he applicants and Standard Bank are granted leave to approach this court on the same papers, duly supplemented, </w:t>
      </w:r>
      <w:r w:rsidR="00C36985" w:rsidRPr="00E071D8">
        <w:rPr>
          <w:b/>
        </w:rPr>
        <w:t xml:space="preserve">after Monday 1 July 2024 and </w:t>
      </w:r>
      <w:r w:rsidR="00D711F6" w:rsidRPr="00E071D8">
        <w:rPr>
          <w:b/>
        </w:rPr>
        <w:t xml:space="preserve">by no later than </w:t>
      </w:r>
      <w:r w:rsidR="00F87BF7" w:rsidRPr="00E071D8">
        <w:rPr>
          <w:b/>
        </w:rPr>
        <w:t>Wednesday</w:t>
      </w:r>
      <w:r w:rsidR="00D711F6" w:rsidRPr="00E071D8">
        <w:rPr>
          <w:b/>
        </w:rPr>
        <w:t xml:space="preserve"> </w:t>
      </w:r>
      <w:r w:rsidR="00F87BF7" w:rsidRPr="00E071D8">
        <w:rPr>
          <w:b/>
        </w:rPr>
        <w:t>24 July</w:t>
      </w:r>
      <w:r w:rsidR="00D711F6" w:rsidRPr="00E071D8">
        <w:rPr>
          <w:b/>
        </w:rPr>
        <w:t xml:space="preserve"> 2024 to extend the order referred to in paragraph </w:t>
      </w:r>
      <w:r w:rsidR="00C36985" w:rsidRPr="00E071D8">
        <w:rPr>
          <w:b/>
        </w:rPr>
        <w:t>3</w:t>
      </w:r>
      <w:r w:rsidR="00D711F6" w:rsidRPr="00E071D8">
        <w:rPr>
          <w:b/>
        </w:rPr>
        <w:t xml:space="preserve"> above, alternatively for its discharge, on good cause shown; </w:t>
      </w:r>
    </w:p>
    <w:p w14:paraId="67E37630" w14:textId="77777777" w:rsidR="00D711F6" w:rsidRPr="00D711F6" w:rsidRDefault="00D711F6" w:rsidP="00D711F6">
      <w:pPr>
        <w:pStyle w:val="ListParagraph"/>
        <w:rPr>
          <w:b/>
        </w:rPr>
      </w:pPr>
    </w:p>
    <w:p w14:paraId="3917FA20" w14:textId="2306997B" w:rsidR="00D711F6" w:rsidRPr="00E071D8" w:rsidRDefault="00E071D8" w:rsidP="00E071D8">
      <w:pPr>
        <w:spacing w:after="240" w:line="480" w:lineRule="auto"/>
        <w:ind w:left="1080" w:hanging="360"/>
        <w:jc w:val="both"/>
        <w:rPr>
          <w:b/>
        </w:rPr>
      </w:pPr>
      <w:r>
        <w:rPr>
          <w:b/>
        </w:rPr>
        <w:t>6.</w:t>
      </w:r>
      <w:r>
        <w:rPr>
          <w:b/>
        </w:rPr>
        <w:tab/>
      </w:r>
      <w:r w:rsidR="00D711F6" w:rsidRPr="00E071D8">
        <w:rPr>
          <w:b/>
        </w:rPr>
        <w:t>Save as aforesaid the relief sought by the applicants is dismissed; and</w:t>
      </w:r>
    </w:p>
    <w:p w14:paraId="4134C64A" w14:textId="77777777" w:rsidR="00D711F6" w:rsidRPr="00D711F6" w:rsidRDefault="00D711F6" w:rsidP="00D711F6">
      <w:pPr>
        <w:pStyle w:val="ListParagraph"/>
        <w:rPr>
          <w:b/>
        </w:rPr>
      </w:pPr>
    </w:p>
    <w:p w14:paraId="07F06437" w14:textId="6EB3EAC4" w:rsidR="00D711F6" w:rsidRDefault="00E071D8" w:rsidP="00E071D8">
      <w:pPr>
        <w:spacing w:after="240" w:line="480" w:lineRule="auto"/>
        <w:ind w:left="1080" w:hanging="360"/>
        <w:jc w:val="both"/>
      </w:pPr>
      <w:r>
        <w:t>7.</w:t>
      </w:r>
      <w:r>
        <w:tab/>
      </w:r>
      <w:r w:rsidR="00D711F6" w:rsidRPr="00E071D8">
        <w:rPr>
          <w:b/>
        </w:rPr>
        <w:t xml:space="preserve">Costs shall stand over for determination in the main applications pending in the High Court under case number </w:t>
      </w:r>
      <w:r w:rsidR="008D7F7A" w:rsidRPr="00E071D8">
        <w:rPr>
          <w:b/>
        </w:rPr>
        <w:t>13034</w:t>
      </w:r>
      <w:r w:rsidR="00D711F6" w:rsidRPr="00E071D8">
        <w:rPr>
          <w:b/>
        </w:rPr>
        <w:t>/2022 and the Equality Court in case number EC 01/2022.</w:t>
      </w:r>
    </w:p>
    <w:p w14:paraId="3EDEB52E" w14:textId="6644B53E" w:rsidR="00D711F6" w:rsidRDefault="00D711F6" w:rsidP="00D711F6">
      <w:pPr>
        <w:pStyle w:val="ListParagraph"/>
        <w:spacing w:after="240" w:line="480" w:lineRule="auto"/>
        <w:ind w:left="6480"/>
      </w:pPr>
      <w:r>
        <w:lastRenderedPageBreak/>
        <w:t>________________</w:t>
      </w:r>
    </w:p>
    <w:p w14:paraId="0B1A2092" w14:textId="5E31E223" w:rsidR="00D711F6" w:rsidRDefault="00D711F6" w:rsidP="00D711F6">
      <w:pPr>
        <w:pStyle w:val="ListParagraph"/>
        <w:spacing w:after="240" w:line="480" w:lineRule="auto"/>
        <w:ind w:left="6480"/>
        <w:rPr>
          <w:b/>
        </w:rPr>
      </w:pPr>
      <w:r w:rsidRPr="00D711F6">
        <w:rPr>
          <w:b/>
        </w:rPr>
        <w:t>J I CLOETE</w:t>
      </w:r>
    </w:p>
    <w:p w14:paraId="130AC686" w14:textId="32E7C39D" w:rsidR="00D711F6" w:rsidRDefault="00D711F6" w:rsidP="00D711F6">
      <w:pPr>
        <w:pStyle w:val="ListParagraph"/>
        <w:spacing w:after="240" w:line="480" w:lineRule="auto"/>
        <w:ind w:left="6480"/>
        <w:jc w:val="both"/>
        <w:rPr>
          <w:b/>
        </w:rPr>
      </w:pPr>
    </w:p>
    <w:p w14:paraId="1EE5DBD8" w14:textId="5DE2A1BA" w:rsidR="00376241" w:rsidRPr="00BE57F4" w:rsidRDefault="00376241" w:rsidP="00376241">
      <w:pPr>
        <w:spacing w:line="360" w:lineRule="auto"/>
        <w:jc w:val="both"/>
        <w:rPr>
          <w:sz w:val="22"/>
          <w:szCs w:val="22"/>
          <w:u w:val="single"/>
        </w:rPr>
      </w:pPr>
      <w:r w:rsidRPr="00BE57F4">
        <w:rPr>
          <w:b/>
          <w:sz w:val="22"/>
          <w:szCs w:val="22"/>
          <w:u w:val="single"/>
        </w:rPr>
        <w:t>Case No: 9318/2022</w:t>
      </w:r>
    </w:p>
    <w:p w14:paraId="5802F73B" w14:textId="590F43A6" w:rsidR="008D7F7A" w:rsidRPr="00940BDC" w:rsidRDefault="008D7F7A" w:rsidP="008D7F7A">
      <w:pPr>
        <w:spacing w:line="360" w:lineRule="auto"/>
        <w:jc w:val="both"/>
        <w:rPr>
          <w:sz w:val="22"/>
          <w:szCs w:val="22"/>
        </w:rPr>
      </w:pPr>
      <w:r w:rsidRPr="00940BDC">
        <w:rPr>
          <w:sz w:val="22"/>
          <w:szCs w:val="22"/>
          <w:u w:val="single"/>
        </w:rPr>
        <w:t>For applicants</w:t>
      </w:r>
      <w:r w:rsidRPr="00940BDC">
        <w:rPr>
          <w:sz w:val="22"/>
          <w:szCs w:val="22"/>
        </w:rPr>
        <w:t xml:space="preserve">: Adv Vuyani </w:t>
      </w:r>
      <w:r w:rsidRPr="00940BDC">
        <w:rPr>
          <w:b/>
          <w:sz w:val="22"/>
          <w:szCs w:val="22"/>
        </w:rPr>
        <w:t>Ngalwana</w:t>
      </w:r>
      <w:r w:rsidRPr="00940BDC">
        <w:rPr>
          <w:sz w:val="22"/>
          <w:szCs w:val="22"/>
        </w:rPr>
        <w:t xml:space="preserve"> SC, Adv Karabo </w:t>
      </w:r>
      <w:r w:rsidRPr="00940BDC">
        <w:rPr>
          <w:b/>
          <w:sz w:val="22"/>
          <w:szCs w:val="22"/>
        </w:rPr>
        <w:t>Mvubu</w:t>
      </w:r>
      <w:r w:rsidRPr="00940BDC">
        <w:rPr>
          <w:sz w:val="22"/>
          <w:szCs w:val="22"/>
        </w:rPr>
        <w:t xml:space="preserve">, </w:t>
      </w:r>
    </w:p>
    <w:p w14:paraId="48242780" w14:textId="4D48A9B8" w:rsidR="00D711F6" w:rsidRPr="00940BDC" w:rsidRDefault="00D711F6" w:rsidP="00376241">
      <w:pPr>
        <w:spacing w:line="360" w:lineRule="auto"/>
        <w:rPr>
          <w:sz w:val="22"/>
          <w:szCs w:val="22"/>
        </w:rPr>
      </w:pPr>
      <w:r w:rsidRPr="00940BDC">
        <w:rPr>
          <w:sz w:val="22"/>
          <w:szCs w:val="22"/>
          <w:u w:val="single"/>
        </w:rPr>
        <w:t>Instructed by</w:t>
      </w:r>
      <w:r w:rsidRPr="00940BDC">
        <w:rPr>
          <w:sz w:val="22"/>
          <w:szCs w:val="22"/>
        </w:rPr>
        <w:t xml:space="preserve">: Adriaans Attorneys </w:t>
      </w:r>
      <w:r w:rsidR="00376241" w:rsidRPr="00940BDC">
        <w:rPr>
          <w:sz w:val="22"/>
          <w:szCs w:val="22"/>
        </w:rPr>
        <w:t>(</w:t>
      </w:r>
      <w:r w:rsidRPr="00940BDC">
        <w:rPr>
          <w:sz w:val="22"/>
          <w:szCs w:val="22"/>
        </w:rPr>
        <w:t>A Adriaans</w:t>
      </w:r>
      <w:r w:rsidR="00376241" w:rsidRPr="00940BDC">
        <w:rPr>
          <w:sz w:val="22"/>
          <w:szCs w:val="22"/>
        </w:rPr>
        <w:t>)</w:t>
      </w:r>
    </w:p>
    <w:p w14:paraId="2E0C3D28" w14:textId="77777777" w:rsidR="00D711F6" w:rsidRPr="00940BDC" w:rsidRDefault="00D711F6" w:rsidP="00376241">
      <w:pPr>
        <w:spacing w:line="360" w:lineRule="auto"/>
        <w:jc w:val="both"/>
        <w:rPr>
          <w:sz w:val="22"/>
          <w:szCs w:val="22"/>
        </w:rPr>
      </w:pPr>
      <w:r w:rsidRPr="00940BDC">
        <w:rPr>
          <w:sz w:val="22"/>
          <w:szCs w:val="22"/>
        </w:rPr>
        <w:t xml:space="preserve">  </w:t>
      </w:r>
    </w:p>
    <w:p w14:paraId="59483EDC" w14:textId="5F0BBC7E" w:rsidR="00D711F6" w:rsidRPr="00940BDC" w:rsidRDefault="00D711F6" w:rsidP="00376241">
      <w:pPr>
        <w:spacing w:line="360" w:lineRule="auto"/>
        <w:jc w:val="both"/>
        <w:rPr>
          <w:sz w:val="22"/>
          <w:szCs w:val="22"/>
        </w:rPr>
      </w:pPr>
      <w:r w:rsidRPr="00940BDC">
        <w:rPr>
          <w:sz w:val="22"/>
          <w:szCs w:val="22"/>
          <w:u w:val="single"/>
        </w:rPr>
        <w:t>For respondent</w:t>
      </w:r>
      <w:r w:rsidRPr="00940BDC">
        <w:rPr>
          <w:sz w:val="22"/>
          <w:szCs w:val="22"/>
        </w:rPr>
        <w:t xml:space="preserve">: Adv Robin </w:t>
      </w:r>
      <w:r w:rsidRPr="00940BDC">
        <w:rPr>
          <w:b/>
          <w:sz w:val="22"/>
          <w:szCs w:val="22"/>
        </w:rPr>
        <w:t>Pearse SC</w:t>
      </w:r>
      <w:r w:rsidRPr="00940BDC">
        <w:rPr>
          <w:sz w:val="22"/>
          <w:szCs w:val="22"/>
        </w:rPr>
        <w:t xml:space="preserve">, Adv Phumlani </w:t>
      </w:r>
      <w:r w:rsidRPr="00940BDC">
        <w:rPr>
          <w:b/>
          <w:sz w:val="22"/>
          <w:szCs w:val="22"/>
        </w:rPr>
        <w:t>Ngcongo</w:t>
      </w:r>
      <w:r w:rsidR="008D7F7A" w:rsidRPr="00940BDC">
        <w:rPr>
          <w:sz w:val="22"/>
          <w:szCs w:val="22"/>
        </w:rPr>
        <w:t xml:space="preserve">, Adv Zanele </w:t>
      </w:r>
      <w:r w:rsidR="008D7F7A" w:rsidRPr="00940BDC">
        <w:rPr>
          <w:b/>
          <w:sz w:val="22"/>
          <w:szCs w:val="22"/>
        </w:rPr>
        <w:t>Ngakane</w:t>
      </w:r>
    </w:p>
    <w:p w14:paraId="756D7A8D" w14:textId="4910806C" w:rsidR="00D711F6" w:rsidRPr="00940BDC" w:rsidRDefault="00D711F6" w:rsidP="00376241">
      <w:pPr>
        <w:pStyle w:val="ListParagraph"/>
        <w:spacing w:after="240" w:line="360" w:lineRule="auto"/>
        <w:ind w:left="0"/>
        <w:jc w:val="both"/>
        <w:rPr>
          <w:sz w:val="22"/>
          <w:szCs w:val="22"/>
        </w:rPr>
      </w:pPr>
      <w:r w:rsidRPr="00940BDC">
        <w:rPr>
          <w:sz w:val="22"/>
          <w:szCs w:val="22"/>
          <w:u w:val="single"/>
        </w:rPr>
        <w:t>Instructed by</w:t>
      </w:r>
      <w:r w:rsidRPr="00940BDC">
        <w:rPr>
          <w:sz w:val="22"/>
          <w:szCs w:val="22"/>
        </w:rPr>
        <w:t>: Herbert Smith Freehills</w:t>
      </w:r>
      <w:r w:rsidR="008D7F7A" w:rsidRPr="00940BDC">
        <w:rPr>
          <w:sz w:val="22"/>
          <w:szCs w:val="22"/>
        </w:rPr>
        <w:t xml:space="preserve"> South Africa (J Ripley-Evans)</w:t>
      </w:r>
    </w:p>
    <w:p w14:paraId="79E6131C" w14:textId="77777777" w:rsidR="00376241" w:rsidRPr="00940BDC" w:rsidRDefault="00376241" w:rsidP="00376241">
      <w:pPr>
        <w:pStyle w:val="ListParagraph"/>
        <w:spacing w:after="240" w:line="360" w:lineRule="auto"/>
        <w:ind w:left="0"/>
        <w:jc w:val="both"/>
        <w:rPr>
          <w:sz w:val="22"/>
          <w:szCs w:val="22"/>
        </w:rPr>
      </w:pPr>
    </w:p>
    <w:p w14:paraId="7D520DDB" w14:textId="748BFFB1" w:rsidR="00376241" w:rsidRPr="00BE57F4" w:rsidRDefault="00376241" w:rsidP="00376241">
      <w:pPr>
        <w:tabs>
          <w:tab w:val="right" w:pos="8373"/>
        </w:tabs>
        <w:spacing w:line="360" w:lineRule="auto"/>
        <w:rPr>
          <w:b/>
          <w:bCs/>
          <w:sz w:val="22"/>
          <w:szCs w:val="22"/>
          <w:u w:val="single"/>
        </w:rPr>
      </w:pPr>
      <w:r w:rsidRPr="00BE57F4">
        <w:rPr>
          <w:b/>
          <w:sz w:val="22"/>
          <w:szCs w:val="22"/>
          <w:u w:val="single"/>
        </w:rPr>
        <w:t>Case No:</w:t>
      </w:r>
      <w:r w:rsidRPr="00BE57F4">
        <w:rPr>
          <w:sz w:val="22"/>
          <w:szCs w:val="22"/>
          <w:u w:val="single"/>
        </w:rPr>
        <w:t xml:space="preserve"> </w:t>
      </w:r>
      <w:r w:rsidRPr="00BE57F4">
        <w:rPr>
          <w:b/>
          <w:bCs/>
          <w:sz w:val="22"/>
          <w:szCs w:val="22"/>
          <w:u w:val="single"/>
        </w:rPr>
        <w:t>EC08/2023</w:t>
      </w:r>
    </w:p>
    <w:p w14:paraId="74EA0778" w14:textId="39A313C4" w:rsidR="008D7F7A" w:rsidRPr="00940BDC" w:rsidRDefault="008D7F7A" w:rsidP="008D7F7A">
      <w:pPr>
        <w:spacing w:line="360" w:lineRule="auto"/>
        <w:jc w:val="both"/>
        <w:rPr>
          <w:sz w:val="22"/>
          <w:szCs w:val="22"/>
        </w:rPr>
      </w:pPr>
      <w:r w:rsidRPr="00940BDC">
        <w:rPr>
          <w:sz w:val="22"/>
          <w:szCs w:val="22"/>
          <w:u w:val="single"/>
        </w:rPr>
        <w:t>For applicants</w:t>
      </w:r>
      <w:r w:rsidRPr="00940BDC">
        <w:rPr>
          <w:sz w:val="22"/>
          <w:szCs w:val="22"/>
        </w:rPr>
        <w:t xml:space="preserve">: Adv Muzi </w:t>
      </w:r>
      <w:r w:rsidRPr="00940BDC">
        <w:rPr>
          <w:b/>
          <w:sz w:val="22"/>
          <w:szCs w:val="22"/>
        </w:rPr>
        <w:t>Sikhakhane</w:t>
      </w:r>
      <w:r w:rsidRPr="00940BDC">
        <w:rPr>
          <w:sz w:val="22"/>
          <w:szCs w:val="22"/>
        </w:rPr>
        <w:t xml:space="preserve"> SC, Adv Isaac </w:t>
      </w:r>
      <w:r w:rsidRPr="00940BDC">
        <w:rPr>
          <w:b/>
          <w:sz w:val="22"/>
          <w:szCs w:val="22"/>
        </w:rPr>
        <w:t>Shai</w:t>
      </w:r>
    </w:p>
    <w:p w14:paraId="48925692" w14:textId="5EA9E579" w:rsidR="00D711F6" w:rsidRPr="00940BDC" w:rsidRDefault="00D711F6" w:rsidP="00376241">
      <w:pPr>
        <w:spacing w:line="360" w:lineRule="auto"/>
        <w:rPr>
          <w:sz w:val="22"/>
          <w:szCs w:val="22"/>
        </w:rPr>
      </w:pPr>
      <w:r w:rsidRPr="00940BDC">
        <w:rPr>
          <w:sz w:val="22"/>
          <w:szCs w:val="22"/>
          <w:u w:val="single"/>
        </w:rPr>
        <w:t>Instructed by</w:t>
      </w:r>
      <w:r w:rsidRPr="00940BDC">
        <w:rPr>
          <w:sz w:val="22"/>
          <w:szCs w:val="22"/>
        </w:rPr>
        <w:t xml:space="preserve">:  Adriaans Attorneys </w:t>
      </w:r>
      <w:r w:rsidR="00376241" w:rsidRPr="00940BDC">
        <w:rPr>
          <w:sz w:val="22"/>
          <w:szCs w:val="22"/>
        </w:rPr>
        <w:t>(</w:t>
      </w:r>
      <w:r w:rsidRPr="00940BDC">
        <w:rPr>
          <w:sz w:val="22"/>
          <w:szCs w:val="22"/>
        </w:rPr>
        <w:t>A Adriaans</w:t>
      </w:r>
      <w:r w:rsidR="00376241" w:rsidRPr="00940BDC">
        <w:rPr>
          <w:sz w:val="22"/>
          <w:szCs w:val="22"/>
        </w:rPr>
        <w:t>)</w:t>
      </w:r>
      <w:r w:rsidRPr="00940BDC">
        <w:rPr>
          <w:sz w:val="22"/>
          <w:szCs w:val="22"/>
        </w:rPr>
        <w:t xml:space="preserve"> </w:t>
      </w:r>
    </w:p>
    <w:p w14:paraId="310FF163" w14:textId="77777777" w:rsidR="00D711F6" w:rsidRPr="00940BDC" w:rsidRDefault="00D711F6" w:rsidP="00376241">
      <w:pPr>
        <w:spacing w:line="360" w:lineRule="auto"/>
        <w:jc w:val="both"/>
        <w:rPr>
          <w:sz w:val="22"/>
          <w:szCs w:val="22"/>
          <w:u w:val="single"/>
        </w:rPr>
      </w:pPr>
    </w:p>
    <w:p w14:paraId="277AB578" w14:textId="164D905A" w:rsidR="00D711F6" w:rsidRPr="00940BDC" w:rsidRDefault="00D711F6" w:rsidP="00376241">
      <w:pPr>
        <w:spacing w:line="360" w:lineRule="auto"/>
        <w:jc w:val="both"/>
        <w:rPr>
          <w:sz w:val="22"/>
          <w:szCs w:val="22"/>
        </w:rPr>
      </w:pPr>
      <w:r w:rsidRPr="00940BDC">
        <w:rPr>
          <w:sz w:val="22"/>
          <w:szCs w:val="22"/>
          <w:u w:val="single"/>
        </w:rPr>
        <w:t>For respondent</w:t>
      </w:r>
      <w:r w:rsidRPr="00940BDC">
        <w:rPr>
          <w:sz w:val="22"/>
          <w:szCs w:val="22"/>
        </w:rPr>
        <w:t xml:space="preserve">: Adv Robin </w:t>
      </w:r>
      <w:r w:rsidRPr="00940BDC">
        <w:rPr>
          <w:b/>
          <w:sz w:val="22"/>
          <w:szCs w:val="22"/>
        </w:rPr>
        <w:t>Pearse SC</w:t>
      </w:r>
      <w:r w:rsidRPr="00940BDC">
        <w:rPr>
          <w:sz w:val="22"/>
          <w:szCs w:val="22"/>
        </w:rPr>
        <w:t xml:space="preserve">, Adv Phumlani </w:t>
      </w:r>
      <w:r w:rsidRPr="00940BDC">
        <w:rPr>
          <w:b/>
          <w:sz w:val="22"/>
          <w:szCs w:val="22"/>
        </w:rPr>
        <w:t>Ngcongo</w:t>
      </w:r>
      <w:r w:rsidR="008D7F7A" w:rsidRPr="00940BDC">
        <w:rPr>
          <w:sz w:val="22"/>
          <w:szCs w:val="22"/>
        </w:rPr>
        <w:t xml:space="preserve">, Adv Zanele </w:t>
      </w:r>
      <w:r w:rsidR="008D7F7A" w:rsidRPr="00940BDC">
        <w:rPr>
          <w:b/>
          <w:sz w:val="22"/>
          <w:szCs w:val="22"/>
        </w:rPr>
        <w:t>Ngakane</w:t>
      </w:r>
    </w:p>
    <w:p w14:paraId="77F83B0D" w14:textId="0780405D" w:rsidR="00D711F6" w:rsidRPr="00940BDC" w:rsidRDefault="00D711F6" w:rsidP="00376241">
      <w:pPr>
        <w:pStyle w:val="ListParagraph"/>
        <w:spacing w:after="240" w:line="360" w:lineRule="auto"/>
        <w:ind w:left="0"/>
        <w:jc w:val="both"/>
        <w:rPr>
          <w:b/>
          <w:sz w:val="22"/>
          <w:szCs w:val="22"/>
        </w:rPr>
      </w:pPr>
      <w:r w:rsidRPr="00940BDC">
        <w:rPr>
          <w:sz w:val="22"/>
          <w:szCs w:val="22"/>
          <w:u w:val="single"/>
        </w:rPr>
        <w:t>Instructed by</w:t>
      </w:r>
      <w:r w:rsidRPr="00940BDC">
        <w:rPr>
          <w:sz w:val="22"/>
          <w:szCs w:val="22"/>
        </w:rPr>
        <w:t>: Herbert Smith Freehills</w:t>
      </w:r>
      <w:r w:rsidR="008D7F7A" w:rsidRPr="00940BDC">
        <w:rPr>
          <w:sz w:val="22"/>
          <w:szCs w:val="22"/>
        </w:rPr>
        <w:t xml:space="preserve"> South Africa (J Ripley-Evans)</w:t>
      </w:r>
      <w:r w:rsidRPr="00940BDC">
        <w:rPr>
          <w:sz w:val="22"/>
          <w:szCs w:val="22"/>
        </w:rPr>
        <w:t xml:space="preserve"> </w:t>
      </w:r>
    </w:p>
    <w:sectPr w:rsidR="00D711F6" w:rsidRPr="00940BDC" w:rsidSect="00E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1B0B7" w14:textId="77777777" w:rsidR="008116F5" w:rsidRDefault="008116F5" w:rsidP="00F4257E">
      <w:r>
        <w:separator/>
      </w:r>
    </w:p>
  </w:endnote>
  <w:endnote w:type="continuationSeparator" w:id="0">
    <w:p w14:paraId="13B9816D" w14:textId="77777777" w:rsidR="008116F5" w:rsidRDefault="008116F5"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3953" w14:textId="77777777" w:rsidR="00512A9F" w:rsidRDefault="00512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30E2A" w14:textId="77777777" w:rsidR="00512A9F" w:rsidRDefault="00512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8AAA" w14:textId="77777777" w:rsidR="00512A9F" w:rsidRDefault="00512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1576" w14:textId="77777777" w:rsidR="008116F5" w:rsidRDefault="008116F5" w:rsidP="00F4257E">
      <w:r>
        <w:separator/>
      </w:r>
    </w:p>
  </w:footnote>
  <w:footnote w:type="continuationSeparator" w:id="0">
    <w:p w14:paraId="79CF29A0" w14:textId="77777777" w:rsidR="008116F5" w:rsidRDefault="008116F5" w:rsidP="00F4257E">
      <w:r>
        <w:continuationSeparator/>
      </w:r>
    </w:p>
  </w:footnote>
  <w:footnote w:id="1">
    <w:p w14:paraId="7929B798" w14:textId="6A490AF2" w:rsidR="00512A9F" w:rsidRDefault="00512A9F" w:rsidP="00D35D72">
      <w:pPr>
        <w:pStyle w:val="FootnoteText"/>
        <w:tabs>
          <w:tab w:val="left" w:pos="284"/>
        </w:tabs>
        <w:ind w:left="284" w:hanging="284"/>
        <w:jc w:val="both"/>
      </w:pPr>
      <w:r>
        <w:rPr>
          <w:rStyle w:val="FootnoteReference"/>
        </w:rPr>
        <w:footnoteRef/>
      </w:r>
      <w:r>
        <w:t xml:space="preserve"> </w:t>
      </w:r>
      <w:r>
        <w:tab/>
        <w:t>Promotion of Equality and Prevention of Unfair Discrimination Act 4 of 2000.</w:t>
      </w:r>
    </w:p>
  </w:footnote>
  <w:footnote w:id="2">
    <w:p w14:paraId="2DF44112" w14:textId="59A11769" w:rsidR="00512A9F" w:rsidRPr="00000C1D" w:rsidRDefault="00512A9F" w:rsidP="00000C1D">
      <w:pPr>
        <w:pStyle w:val="FootnoteText"/>
        <w:tabs>
          <w:tab w:val="left" w:pos="284"/>
        </w:tabs>
        <w:ind w:left="284" w:hanging="284"/>
        <w:jc w:val="both"/>
      </w:pPr>
      <w:r>
        <w:rPr>
          <w:rStyle w:val="FootnoteReference"/>
        </w:rPr>
        <w:footnoteRef/>
      </w:r>
      <w:r>
        <w:t xml:space="preserve"> </w:t>
      </w:r>
      <w:r>
        <w:tab/>
        <w:t xml:space="preserve">No 10 of 2013. See also, inter alia, </w:t>
      </w:r>
      <w:r>
        <w:rPr>
          <w:i/>
        </w:rPr>
        <w:t>Minister of Finance v Sakeliga</w:t>
      </w:r>
      <w:r>
        <w:t xml:space="preserve"> </w:t>
      </w:r>
      <w:r w:rsidRPr="00000C1D">
        <w:rPr>
          <w:i/>
        </w:rPr>
        <w:t>(previously known as Afribusiness NPC) and Others</w:t>
      </w:r>
      <w:r>
        <w:t xml:space="preserve"> 2022 (4) SA 401 (CC) at para [16].</w:t>
      </w:r>
    </w:p>
  </w:footnote>
  <w:footnote w:id="3">
    <w:p w14:paraId="228006CE" w14:textId="70BBE75B" w:rsidR="00512A9F" w:rsidRDefault="00512A9F" w:rsidP="007E3A23">
      <w:pPr>
        <w:pStyle w:val="FootnoteText"/>
        <w:tabs>
          <w:tab w:val="left" w:pos="284"/>
        </w:tabs>
        <w:jc w:val="both"/>
      </w:pPr>
      <w:r>
        <w:rPr>
          <w:rStyle w:val="FootnoteReference"/>
        </w:rPr>
        <w:footnoteRef/>
      </w:r>
      <w:r>
        <w:t xml:space="preserve"> </w:t>
      </w:r>
      <w:r>
        <w:tab/>
        <w:t>Unless steps are taken by the successful litigant in terms of s 18(3) which has not occurred.</w:t>
      </w:r>
    </w:p>
  </w:footnote>
  <w:footnote w:id="4">
    <w:p w14:paraId="4399A41B" w14:textId="4D52701A" w:rsidR="00FF76AB" w:rsidRPr="00FF76AB" w:rsidRDefault="00FF76AB" w:rsidP="00FF76AB">
      <w:pPr>
        <w:pStyle w:val="FootnoteText"/>
        <w:tabs>
          <w:tab w:val="left" w:pos="284"/>
        </w:tabs>
        <w:ind w:left="284" w:hanging="284"/>
        <w:jc w:val="both"/>
      </w:pPr>
      <w:r>
        <w:rPr>
          <w:rStyle w:val="FootnoteReference"/>
        </w:rPr>
        <w:footnoteRef/>
      </w:r>
      <w:r>
        <w:t xml:space="preserve"> </w:t>
      </w:r>
      <w:r>
        <w:tab/>
      </w:r>
      <w:r>
        <w:rPr>
          <w:i/>
        </w:rPr>
        <w:t xml:space="preserve">Eskom Holdings SOC Ltd v Vaal River Development Association (Pty) Ltd and Others </w:t>
      </w:r>
      <w:r>
        <w:t xml:space="preserve">[2022] ZACC 44 at </w:t>
      </w:r>
      <w:r w:rsidR="00E35437">
        <w:t>paras [24</w:t>
      </w:r>
      <w:r w:rsidR="002A305B">
        <w:t>1</w:t>
      </w:r>
      <w:r w:rsidR="00E35437">
        <w:t>] to [251].</w:t>
      </w:r>
    </w:p>
  </w:footnote>
  <w:footnote w:id="5">
    <w:p w14:paraId="662FEC04" w14:textId="101A5A93" w:rsidR="00512A9F" w:rsidRDefault="00512A9F" w:rsidP="00D54E47">
      <w:pPr>
        <w:pStyle w:val="FootnoteText"/>
        <w:tabs>
          <w:tab w:val="left" w:pos="284"/>
        </w:tabs>
      </w:pPr>
      <w:r>
        <w:rPr>
          <w:rStyle w:val="FootnoteReference"/>
        </w:rPr>
        <w:footnoteRef/>
      </w:r>
      <w:r>
        <w:t xml:space="preserve"> </w:t>
      </w:r>
      <w:r>
        <w:tab/>
        <w:t xml:space="preserve">Financial Intelligence Centre Act 38 of 2001. </w:t>
      </w:r>
    </w:p>
  </w:footnote>
  <w:footnote w:id="6">
    <w:p w14:paraId="5B50F088" w14:textId="6127FCBF" w:rsidR="00512A9F" w:rsidRDefault="00512A9F" w:rsidP="00512A9F">
      <w:pPr>
        <w:pStyle w:val="FootnoteText"/>
        <w:tabs>
          <w:tab w:val="left" w:pos="284"/>
        </w:tabs>
      </w:pPr>
      <w:r>
        <w:rPr>
          <w:rStyle w:val="FootnoteReference"/>
        </w:rPr>
        <w:footnoteRef/>
      </w:r>
      <w:r>
        <w:t xml:space="preserve"> </w:t>
      </w:r>
      <w:r>
        <w:tab/>
        <w:t>No 89 of 1998.</w:t>
      </w:r>
    </w:p>
  </w:footnote>
  <w:footnote w:id="7">
    <w:p w14:paraId="28CDE640" w14:textId="563A3702" w:rsidR="00512A9F" w:rsidRDefault="00512A9F" w:rsidP="00D23715">
      <w:pPr>
        <w:pStyle w:val="FootnoteText"/>
        <w:tabs>
          <w:tab w:val="left" w:pos="284"/>
        </w:tabs>
        <w:ind w:left="284" w:hanging="284"/>
        <w:jc w:val="both"/>
      </w:pPr>
      <w:r>
        <w:rPr>
          <w:rStyle w:val="FootnoteReference"/>
        </w:rPr>
        <w:footnoteRef/>
      </w:r>
      <w:r>
        <w:t xml:space="preserve"> </w:t>
      </w:r>
      <w:r>
        <w:tab/>
        <w:t>(248/CAC/JUL23) [2023] ZACAC 4 (16 August 2023) at paras [22] to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320C2" w14:textId="0D2D40C1" w:rsidR="00512A9F" w:rsidRDefault="00512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70D2" w14:textId="1C19D7A6" w:rsidR="00512A9F" w:rsidRDefault="00512A9F">
    <w:pPr>
      <w:pStyle w:val="Header"/>
      <w:jc w:val="center"/>
    </w:pPr>
  </w:p>
  <w:sdt>
    <w:sdtPr>
      <w:id w:val="1185634087"/>
      <w:docPartObj>
        <w:docPartGallery w:val="Page Numbers (Top of Page)"/>
        <w:docPartUnique/>
      </w:docPartObj>
    </w:sdtPr>
    <w:sdtEndPr>
      <w:rPr>
        <w:noProof/>
      </w:rPr>
    </w:sdtEndPr>
    <w:sdtContent>
      <w:p w14:paraId="1A191922" w14:textId="77777777" w:rsidR="00512A9F" w:rsidRDefault="00512A9F">
        <w:pPr>
          <w:pStyle w:val="Header"/>
          <w:jc w:val="center"/>
          <w:rPr>
            <w:noProof/>
          </w:rPr>
        </w:pPr>
        <w:r>
          <w:fldChar w:fldCharType="begin"/>
        </w:r>
        <w:r>
          <w:instrText xml:space="preserve"> PAGE   \* MERGEFORMAT </w:instrText>
        </w:r>
        <w:r>
          <w:fldChar w:fldCharType="separate"/>
        </w:r>
        <w:r w:rsidR="00E071D8">
          <w:rPr>
            <w:noProof/>
          </w:rPr>
          <w:t>4</w:t>
        </w:r>
        <w:r>
          <w:rPr>
            <w:noProof/>
          </w:rPr>
          <w:fldChar w:fldCharType="end"/>
        </w:r>
      </w:p>
      <w:p w14:paraId="4FE5F61B" w14:textId="77777777" w:rsidR="00512A9F" w:rsidRDefault="008116F5">
        <w:pPr>
          <w:pStyle w:val="Header"/>
          <w:jc w:val="center"/>
        </w:pPr>
      </w:p>
    </w:sdtContent>
  </w:sdt>
  <w:p w14:paraId="441F51F6" w14:textId="77777777" w:rsidR="00512A9F" w:rsidRDefault="00512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62A3A" w14:textId="75F683DA" w:rsidR="00512A9F" w:rsidRDefault="00512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1">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3">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nsid w:val="49B44FCE"/>
    <w:multiLevelType w:val="hybridMultilevel"/>
    <w:tmpl w:val="6F68660E"/>
    <w:lvl w:ilvl="0" w:tplc="FED84DF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5">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A8852EC"/>
    <w:multiLevelType w:val="hybridMultilevel"/>
    <w:tmpl w:val="EC262A36"/>
    <w:lvl w:ilvl="0" w:tplc="0C7650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2"/>
  </w:num>
  <w:num w:numId="3">
    <w:abstractNumId w:val="24"/>
  </w:num>
  <w:num w:numId="4">
    <w:abstractNumId w:val="8"/>
  </w:num>
  <w:num w:numId="5">
    <w:abstractNumId w:val="4"/>
  </w:num>
  <w:num w:numId="6">
    <w:abstractNumId w:val="3"/>
  </w:num>
  <w:num w:numId="7">
    <w:abstractNumId w:val="15"/>
  </w:num>
  <w:num w:numId="8">
    <w:abstractNumId w:val="10"/>
  </w:num>
  <w:num w:numId="9">
    <w:abstractNumId w:val="9"/>
  </w:num>
  <w:num w:numId="10">
    <w:abstractNumId w:val="22"/>
  </w:num>
  <w:num w:numId="11">
    <w:abstractNumId w:val="27"/>
  </w:num>
  <w:num w:numId="12">
    <w:abstractNumId w:val="13"/>
  </w:num>
  <w:num w:numId="13">
    <w:abstractNumId w:val="6"/>
  </w:num>
  <w:num w:numId="14">
    <w:abstractNumId w:val="17"/>
  </w:num>
  <w:num w:numId="15">
    <w:abstractNumId w:val="7"/>
  </w:num>
  <w:num w:numId="16">
    <w:abstractNumId w:val="18"/>
  </w:num>
  <w:num w:numId="17">
    <w:abstractNumId w:val="11"/>
  </w:num>
  <w:num w:numId="18">
    <w:abstractNumId w:val="26"/>
  </w:num>
  <w:num w:numId="19">
    <w:abstractNumId w:val="20"/>
  </w:num>
  <w:num w:numId="20">
    <w:abstractNumId w:val="2"/>
  </w:num>
  <w:num w:numId="21">
    <w:abstractNumId w:val="0"/>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2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0C1D"/>
    <w:rsid w:val="00001381"/>
    <w:rsid w:val="0000283B"/>
    <w:rsid w:val="0000327A"/>
    <w:rsid w:val="00003C15"/>
    <w:rsid w:val="00005214"/>
    <w:rsid w:val="00006E2C"/>
    <w:rsid w:val="00013C43"/>
    <w:rsid w:val="00016727"/>
    <w:rsid w:val="00017D48"/>
    <w:rsid w:val="000234B4"/>
    <w:rsid w:val="00030389"/>
    <w:rsid w:val="00030442"/>
    <w:rsid w:val="00032180"/>
    <w:rsid w:val="00035F78"/>
    <w:rsid w:val="000379D8"/>
    <w:rsid w:val="00040456"/>
    <w:rsid w:val="00041110"/>
    <w:rsid w:val="0004469E"/>
    <w:rsid w:val="00044E4A"/>
    <w:rsid w:val="00045063"/>
    <w:rsid w:val="00047888"/>
    <w:rsid w:val="000504FA"/>
    <w:rsid w:val="00050CBA"/>
    <w:rsid w:val="00051785"/>
    <w:rsid w:val="00052513"/>
    <w:rsid w:val="000571F9"/>
    <w:rsid w:val="00057F20"/>
    <w:rsid w:val="000603C6"/>
    <w:rsid w:val="00061907"/>
    <w:rsid w:val="00061B5A"/>
    <w:rsid w:val="00062376"/>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5153"/>
    <w:rsid w:val="000A595C"/>
    <w:rsid w:val="000A7583"/>
    <w:rsid w:val="000B103A"/>
    <w:rsid w:val="000B7977"/>
    <w:rsid w:val="000C000A"/>
    <w:rsid w:val="000C2012"/>
    <w:rsid w:val="000C272C"/>
    <w:rsid w:val="000C30A5"/>
    <w:rsid w:val="000C5A3A"/>
    <w:rsid w:val="000C5CFB"/>
    <w:rsid w:val="000C6358"/>
    <w:rsid w:val="000C68E8"/>
    <w:rsid w:val="000C7FE0"/>
    <w:rsid w:val="000D0428"/>
    <w:rsid w:val="000D1823"/>
    <w:rsid w:val="000D296F"/>
    <w:rsid w:val="000D3070"/>
    <w:rsid w:val="000D335D"/>
    <w:rsid w:val="000E05AA"/>
    <w:rsid w:val="000E58E8"/>
    <w:rsid w:val="000E7D51"/>
    <w:rsid w:val="000F0458"/>
    <w:rsid w:val="000F138A"/>
    <w:rsid w:val="000F1A51"/>
    <w:rsid w:val="000F26E0"/>
    <w:rsid w:val="000F2C3D"/>
    <w:rsid w:val="000F4D8B"/>
    <w:rsid w:val="000F6201"/>
    <w:rsid w:val="000F7DBB"/>
    <w:rsid w:val="0010279D"/>
    <w:rsid w:val="00104D05"/>
    <w:rsid w:val="00105886"/>
    <w:rsid w:val="00105DE0"/>
    <w:rsid w:val="00112AB4"/>
    <w:rsid w:val="0012219A"/>
    <w:rsid w:val="00122665"/>
    <w:rsid w:val="00122CDF"/>
    <w:rsid w:val="00126FD5"/>
    <w:rsid w:val="00131BD2"/>
    <w:rsid w:val="001324D2"/>
    <w:rsid w:val="001330B9"/>
    <w:rsid w:val="001401A6"/>
    <w:rsid w:val="001416ED"/>
    <w:rsid w:val="00141DE9"/>
    <w:rsid w:val="00142667"/>
    <w:rsid w:val="0014329E"/>
    <w:rsid w:val="0014505D"/>
    <w:rsid w:val="00146EC2"/>
    <w:rsid w:val="00147849"/>
    <w:rsid w:val="00156BAD"/>
    <w:rsid w:val="00162871"/>
    <w:rsid w:val="001634BB"/>
    <w:rsid w:val="00163C17"/>
    <w:rsid w:val="00163D0F"/>
    <w:rsid w:val="001644A8"/>
    <w:rsid w:val="001653CA"/>
    <w:rsid w:val="00166EDA"/>
    <w:rsid w:val="00166F0F"/>
    <w:rsid w:val="00167CD5"/>
    <w:rsid w:val="00172950"/>
    <w:rsid w:val="001804F1"/>
    <w:rsid w:val="00180D06"/>
    <w:rsid w:val="00181F11"/>
    <w:rsid w:val="001852DA"/>
    <w:rsid w:val="001854A2"/>
    <w:rsid w:val="00187756"/>
    <w:rsid w:val="0019056D"/>
    <w:rsid w:val="00191096"/>
    <w:rsid w:val="00194343"/>
    <w:rsid w:val="00194BFB"/>
    <w:rsid w:val="001A1BF1"/>
    <w:rsid w:val="001A4398"/>
    <w:rsid w:val="001A4ED8"/>
    <w:rsid w:val="001B0207"/>
    <w:rsid w:val="001B1E4F"/>
    <w:rsid w:val="001B27E1"/>
    <w:rsid w:val="001B4549"/>
    <w:rsid w:val="001B6EF9"/>
    <w:rsid w:val="001B7B6F"/>
    <w:rsid w:val="001C63D3"/>
    <w:rsid w:val="001D5E48"/>
    <w:rsid w:val="001D63ED"/>
    <w:rsid w:val="001D6819"/>
    <w:rsid w:val="001E099A"/>
    <w:rsid w:val="001E2FE4"/>
    <w:rsid w:val="001E444F"/>
    <w:rsid w:val="001E4798"/>
    <w:rsid w:val="001E4E58"/>
    <w:rsid w:val="001E611A"/>
    <w:rsid w:val="001F100E"/>
    <w:rsid w:val="001F391A"/>
    <w:rsid w:val="002006CA"/>
    <w:rsid w:val="002013B4"/>
    <w:rsid w:val="002020AA"/>
    <w:rsid w:val="00202A0B"/>
    <w:rsid w:val="00205047"/>
    <w:rsid w:val="0020643D"/>
    <w:rsid w:val="002074E8"/>
    <w:rsid w:val="002221F1"/>
    <w:rsid w:val="002225C8"/>
    <w:rsid w:val="00223A31"/>
    <w:rsid w:val="00223C51"/>
    <w:rsid w:val="00231E96"/>
    <w:rsid w:val="00235ECD"/>
    <w:rsid w:val="00240475"/>
    <w:rsid w:val="00240E3E"/>
    <w:rsid w:val="002415ED"/>
    <w:rsid w:val="00242151"/>
    <w:rsid w:val="00245D23"/>
    <w:rsid w:val="0024689F"/>
    <w:rsid w:val="0025089F"/>
    <w:rsid w:val="00252595"/>
    <w:rsid w:val="002548BB"/>
    <w:rsid w:val="00254F7A"/>
    <w:rsid w:val="00264778"/>
    <w:rsid w:val="0026490A"/>
    <w:rsid w:val="00265647"/>
    <w:rsid w:val="002660DE"/>
    <w:rsid w:val="00270206"/>
    <w:rsid w:val="00270B6A"/>
    <w:rsid w:val="0027213A"/>
    <w:rsid w:val="00273C54"/>
    <w:rsid w:val="002755E3"/>
    <w:rsid w:val="00275849"/>
    <w:rsid w:val="0027708C"/>
    <w:rsid w:val="00277AAD"/>
    <w:rsid w:val="00280B77"/>
    <w:rsid w:val="00283B33"/>
    <w:rsid w:val="00283D17"/>
    <w:rsid w:val="00283E38"/>
    <w:rsid w:val="0028442C"/>
    <w:rsid w:val="00285395"/>
    <w:rsid w:val="00285B38"/>
    <w:rsid w:val="0029037C"/>
    <w:rsid w:val="002933CA"/>
    <w:rsid w:val="002A1360"/>
    <w:rsid w:val="002A305B"/>
    <w:rsid w:val="002A3C6D"/>
    <w:rsid w:val="002A5EDD"/>
    <w:rsid w:val="002B0569"/>
    <w:rsid w:val="002B2C3A"/>
    <w:rsid w:val="002C05D3"/>
    <w:rsid w:val="002C3960"/>
    <w:rsid w:val="002C3B6B"/>
    <w:rsid w:val="002C4316"/>
    <w:rsid w:val="002D1856"/>
    <w:rsid w:val="002D19B3"/>
    <w:rsid w:val="002D48AB"/>
    <w:rsid w:val="002D62D3"/>
    <w:rsid w:val="002D7427"/>
    <w:rsid w:val="002E58A0"/>
    <w:rsid w:val="002E6446"/>
    <w:rsid w:val="002E7809"/>
    <w:rsid w:val="002F0BB6"/>
    <w:rsid w:val="002F12E8"/>
    <w:rsid w:val="002F2B3F"/>
    <w:rsid w:val="002F305E"/>
    <w:rsid w:val="002F34B8"/>
    <w:rsid w:val="002F5101"/>
    <w:rsid w:val="002F52BA"/>
    <w:rsid w:val="002F5A94"/>
    <w:rsid w:val="00301AF2"/>
    <w:rsid w:val="00303F67"/>
    <w:rsid w:val="00304433"/>
    <w:rsid w:val="00305567"/>
    <w:rsid w:val="003076DD"/>
    <w:rsid w:val="00313209"/>
    <w:rsid w:val="00313AFF"/>
    <w:rsid w:val="003161AC"/>
    <w:rsid w:val="00316863"/>
    <w:rsid w:val="00320A49"/>
    <w:rsid w:val="00321843"/>
    <w:rsid w:val="003228E2"/>
    <w:rsid w:val="0032525F"/>
    <w:rsid w:val="003253AC"/>
    <w:rsid w:val="003262E7"/>
    <w:rsid w:val="00326B5F"/>
    <w:rsid w:val="003277FC"/>
    <w:rsid w:val="00334AAC"/>
    <w:rsid w:val="00334EE3"/>
    <w:rsid w:val="00335F69"/>
    <w:rsid w:val="00336974"/>
    <w:rsid w:val="00336CC6"/>
    <w:rsid w:val="00340803"/>
    <w:rsid w:val="0034445D"/>
    <w:rsid w:val="00346CDF"/>
    <w:rsid w:val="00347FD7"/>
    <w:rsid w:val="00351732"/>
    <w:rsid w:val="00351B4D"/>
    <w:rsid w:val="00353987"/>
    <w:rsid w:val="003539CE"/>
    <w:rsid w:val="00362D4F"/>
    <w:rsid w:val="00362ECE"/>
    <w:rsid w:val="00365BA5"/>
    <w:rsid w:val="00373D7B"/>
    <w:rsid w:val="00374B26"/>
    <w:rsid w:val="00376241"/>
    <w:rsid w:val="003769EB"/>
    <w:rsid w:val="00380962"/>
    <w:rsid w:val="00383245"/>
    <w:rsid w:val="00387F5A"/>
    <w:rsid w:val="003915C7"/>
    <w:rsid w:val="0039546A"/>
    <w:rsid w:val="00395E50"/>
    <w:rsid w:val="003A2265"/>
    <w:rsid w:val="003A3EBB"/>
    <w:rsid w:val="003A7F63"/>
    <w:rsid w:val="003B0868"/>
    <w:rsid w:val="003B461A"/>
    <w:rsid w:val="003B5B98"/>
    <w:rsid w:val="003B6629"/>
    <w:rsid w:val="003B6DB3"/>
    <w:rsid w:val="003B7C1F"/>
    <w:rsid w:val="003C0270"/>
    <w:rsid w:val="003C29BC"/>
    <w:rsid w:val="003C3D40"/>
    <w:rsid w:val="003D0062"/>
    <w:rsid w:val="003D19E7"/>
    <w:rsid w:val="003D3356"/>
    <w:rsid w:val="003D3F3F"/>
    <w:rsid w:val="003D4A9C"/>
    <w:rsid w:val="003D66C1"/>
    <w:rsid w:val="003D6C58"/>
    <w:rsid w:val="003E6BA5"/>
    <w:rsid w:val="003F040D"/>
    <w:rsid w:val="003F402D"/>
    <w:rsid w:val="003F41BF"/>
    <w:rsid w:val="003F45A7"/>
    <w:rsid w:val="003F5942"/>
    <w:rsid w:val="004035C6"/>
    <w:rsid w:val="00405202"/>
    <w:rsid w:val="0041299F"/>
    <w:rsid w:val="004130EF"/>
    <w:rsid w:val="00413812"/>
    <w:rsid w:val="004149FF"/>
    <w:rsid w:val="00415010"/>
    <w:rsid w:val="00415B21"/>
    <w:rsid w:val="00415B2F"/>
    <w:rsid w:val="00421FE8"/>
    <w:rsid w:val="00422758"/>
    <w:rsid w:val="0042321D"/>
    <w:rsid w:val="004234F1"/>
    <w:rsid w:val="00423895"/>
    <w:rsid w:val="00426848"/>
    <w:rsid w:val="00427E97"/>
    <w:rsid w:val="00430932"/>
    <w:rsid w:val="0043347C"/>
    <w:rsid w:val="00435CDB"/>
    <w:rsid w:val="00435F46"/>
    <w:rsid w:val="004369D7"/>
    <w:rsid w:val="00437BBF"/>
    <w:rsid w:val="004405E5"/>
    <w:rsid w:val="004441AA"/>
    <w:rsid w:val="00451E49"/>
    <w:rsid w:val="0045308D"/>
    <w:rsid w:val="00453091"/>
    <w:rsid w:val="00453306"/>
    <w:rsid w:val="00453B20"/>
    <w:rsid w:val="00456B03"/>
    <w:rsid w:val="00457BC2"/>
    <w:rsid w:val="00463FFB"/>
    <w:rsid w:val="0046468D"/>
    <w:rsid w:val="00464CD7"/>
    <w:rsid w:val="00465FC2"/>
    <w:rsid w:val="0046670C"/>
    <w:rsid w:val="00466A59"/>
    <w:rsid w:val="00471141"/>
    <w:rsid w:val="004723AC"/>
    <w:rsid w:val="0047255B"/>
    <w:rsid w:val="00472C28"/>
    <w:rsid w:val="004735F4"/>
    <w:rsid w:val="004738B9"/>
    <w:rsid w:val="004774A8"/>
    <w:rsid w:val="00482702"/>
    <w:rsid w:val="00483BF0"/>
    <w:rsid w:val="004865B2"/>
    <w:rsid w:val="00490333"/>
    <w:rsid w:val="0049188A"/>
    <w:rsid w:val="00493BB8"/>
    <w:rsid w:val="00494AE1"/>
    <w:rsid w:val="004A2A70"/>
    <w:rsid w:val="004A671A"/>
    <w:rsid w:val="004A6CEB"/>
    <w:rsid w:val="004B0EDA"/>
    <w:rsid w:val="004B15B9"/>
    <w:rsid w:val="004B5586"/>
    <w:rsid w:val="004B5BF5"/>
    <w:rsid w:val="004B7DE8"/>
    <w:rsid w:val="004C1AFC"/>
    <w:rsid w:val="004C1E4D"/>
    <w:rsid w:val="004C3172"/>
    <w:rsid w:val="004C3492"/>
    <w:rsid w:val="004C62C0"/>
    <w:rsid w:val="004C792E"/>
    <w:rsid w:val="004C7C9E"/>
    <w:rsid w:val="004D0BB9"/>
    <w:rsid w:val="004D189C"/>
    <w:rsid w:val="004D1BCF"/>
    <w:rsid w:val="004D2682"/>
    <w:rsid w:val="004D35E9"/>
    <w:rsid w:val="004D69D1"/>
    <w:rsid w:val="004E44FD"/>
    <w:rsid w:val="004E5F25"/>
    <w:rsid w:val="004F3796"/>
    <w:rsid w:val="004F6535"/>
    <w:rsid w:val="004F668F"/>
    <w:rsid w:val="004F68D5"/>
    <w:rsid w:val="00500AA6"/>
    <w:rsid w:val="00501041"/>
    <w:rsid w:val="005028D9"/>
    <w:rsid w:val="00504CEC"/>
    <w:rsid w:val="00506D90"/>
    <w:rsid w:val="00510073"/>
    <w:rsid w:val="00511993"/>
    <w:rsid w:val="00511C9E"/>
    <w:rsid w:val="00511D83"/>
    <w:rsid w:val="00512A9F"/>
    <w:rsid w:val="00512D26"/>
    <w:rsid w:val="00514AB6"/>
    <w:rsid w:val="00516A9B"/>
    <w:rsid w:val="005228EB"/>
    <w:rsid w:val="00524BE9"/>
    <w:rsid w:val="00525651"/>
    <w:rsid w:val="005257B4"/>
    <w:rsid w:val="00530C59"/>
    <w:rsid w:val="00532EE1"/>
    <w:rsid w:val="00536A17"/>
    <w:rsid w:val="00540A04"/>
    <w:rsid w:val="0054369C"/>
    <w:rsid w:val="00546477"/>
    <w:rsid w:val="00546C4E"/>
    <w:rsid w:val="005472C3"/>
    <w:rsid w:val="005477B2"/>
    <w:rsid w:val="00553B48"/>
    <w:rsid w:val="00555257"/>
    <w:rsid w:val="0055530A"/>
    <w:rsid w:val="00555A92"/>
    <w:rsid w:val="00556863"/>
    <w:rsid w:val="00565A7C"/>
    <w:rsid w:val="00565B0D"/>
    <w:rsid w:val="00565F00"/>
    <w:rsid w:val="00566518"/>
    <w:rsid w:val="00566CA5"/>
    <w:rsid w:val="00572662"/>
    <w:rsid w:val="00576610"/>
    <w:rsid w:val="0057775E"/>
    <w:rsid w:val="00580943"/>
    <w:rsid w:val="00581E00"/>
    <w:rsid w:val="00585D9D"/>
    <w:rsid w:val="00585FC1"/>
    <w:rsid w:val="0058638B"/>
    <w:rsid w:val="00586B85"/>
    <w:rsid w:val="00587B26"/>
    <w:rsid w:val="0059046B"/>
    <w:rsid w:val="00591017"/>
    <w:rsid w:val="00592C7E"/>
    <w:rsid w:val="00592E64"/>
    <w:rsid w:val="005A0CB1"/>
    <w:rsid w:val="005A12CA"/>
    <w:rsid w:val="005A3DE6"/>
    <w:rsid w:val="005A42AF"/>
    <w:rsid w:val="005A64B0"/>
    <w:rsid w:val="005A7926"/>
    <w:rsid w:val="005B1080"/>
    <w:rsid w:val="005B2114"/>
    <w:rsid w:val="005B36A6"/>
    <w:rsid w:val="005B3EF2"/>
    <w:rsid w:val="005B417B"/>
    <w:rsid w:val="005B5394"/>
    <w:rsid w:val="005B5433"/>
    <w:rsid w:val="005C0445"/>
    <w:rsid w:val="005C24A5"/>
    <w:rsid w:val="005C25FD"/>
    <w:rsid w:val="005C5467"/>
    <w:rsid w:val="005D0CD2"/>
    <w:rsid w:val="005D153A"/>
    <w:rsid w:val="005D2EB8"/>
    <w:rsid w:val="005D7959"/>
    <w:rsid w:val="005E1017"/>
    <w:rsid w:val="005E1D98"/>
    <w:rsid w:val="005E6262"/>
    <w:rsid w:val="005F035D"/>
    <w:rsid w:val="005F0C3A"/>
    <w:rsid w:val="005F149C"/>
    <w:rsid w:val="005F1A2D"/>
    <w:rsid w:val="005F260D"/>
    <w:rsid w:val="005F2757"/>
    <w:rsid w:val="005F35FA"/>
    <w:rsid w:val="005F5CB8"/>
    <w:rsid w:val="005F7547"/>
    <w:rsid w:val="00600CBB"/>
    <w:rsid w:val="0060119C"/>
    <w:rsid w:val="0060122F"/>
    <w:rsid w:val="00602B8C"/>
    <w:rsid w:val="00602E2C"/>
    <w:rsid w:val="00602F26"/>
    <w:rsid w:val="00603812"/>
    <w:rsid w:val="00603925"/>
    <w:rsid w:val="00606679"/>
    <w:rsid w:val="00606DB0"/>
    <w:rsid w:val="00610F8D"/>
    <w:rsid w:val="006113AF"/>
    <w:rsid w:val="00614380"/>
    <w:rsid w:val="00620B00"/>
    <w:rsid w:val="00623259"/>
    <w:rsid w:val="00623F45"/>
    <w:rsid w:val="006258CC"/>
    <w:rsid w:val="0062687F"/>
    <w:rsid w:val="00627726"/>
    <w:rsid w:val="0063080A"/>
    <w:rsid w:val="006314EF"/>
    <w:rsid w:val="0063519D"/>
    <w:rsid w:val="0063609C"/>
    <w:rsid w:val="00636995"/>
    <w:rsid w:val="00637B1A"/>
    <w:rsid w:val="00643915"/>
    <w:rsid w:val="006441DB"/>
    <w:rsid w:val="00656B40"/>
    <w:rsid w:val="00657292"/>
    <w:rsid w:val="006579B2"/>
    <w:rsid w:val="00663D98"/>
    <w:rsid w:val="00664485"/>
    <w:rsid w:val="00664DB3"/>
    <w:rsid w:val="0066631B"/>
    <w:rsid w:val="00667A69"/>
    <w:rsid w:val="00670636"/>
    <w:rsid w:val="0067096F"/>
    <w:rsid w:val="00671AAD"/>
    <w:rsid w:val="006724F1"/>
    <w:rsid w:val="00680F0B"/>
    <w:rsid w:val="00684A27"/>
    <w:rsid w:val="00685F3B"/>
    <w:rsid w:val="0068625C"/>
    <w:rsid w:val="00686904"/>
    <w:rsid w:val="00693403"/>
    <w:rsid w:val="00695323"/>
    <w:rsid w:val="00695B1A"/>
    <w:rsid w:val="006962FC"/>
    <w:rsid w:val="00697486"/>
    <w:rsid w:val="006A0BAC"/>
    <w:rsid w:val="006A30E2"/>
    <w:rsid w:val="006A3A5E"/>
    <w:rsid w:val="006A5024"/>
    <w:rsid w:val="006B0510"/>
    <w:rsid w:val="006B3610"/>
    <w:rsid w:val="006B56ED"/>
    <w:rsid w:val="006C0B9B"/>
    <w:rsid w:val="006C1893"/>
    <w:rsid w:val="006C7CCA"/>
    <w:rsid w:val="006D216F"/>
    <w:rsid w:val="006D2490"/>
    <w:rsid w:val="006D2610"/>
    <w:rsid w:val="006D3546"/>
    <w:rsid w:val="006D40B8"/>
    <w:rsid w:val="006D5EF0"/>
    <w:rsid w:val="006D6544"/>
    <w:rsid w:val="006D6C51"/>
    <w:rsid w:val="006D787E"/>
    <w:rsid w:val="006E0FA0"/>
    <w:rsid w:val="006E5135"/>
    <w:rsid w:val="006E5363"/>
    <w:rsid w:val="006E716A"/>
    <w:rsid w:val="006E7F77"/>
    <w:rsid w:val="006F0DDA"/>
    <w:rsid w:val="006F2F9A"/>
    <w:rsid w:val="006F36C5"/>
    <w:rsid w:val="006F4520"/>
    <w:rsid w:val="006F6EAE"/>
    <w:rsid w:val="007017A2"/>
    <w:rsid w:val="00702B62"/>
    <w:rsid w:val="00704BB2"/>
    <w:rsid w:val="00704D23"/>
    <w:rsid w:val="00706077"/>
    <w:rsid w:val="007062BE"/>
    <w:rsid w:val="00706A97"/>
    <w:rsid w:val="00707561"/>
    <w:rsid w:val="00710BD6"/>
    <w:rsid w:val="00713029"/>
    <w:rsid w:val="007134CF"/>
    <w:rsid w:val="0071418E"/>
    <w:rsid w:val="00714A20"/>
    <w:rsid w:val="007162DA"/>
    <w:rsid w:val="0071723C"/>
    <w:rsid w:val="0072052B"/>
    <w:rsid w:val="007229AE"/>
    <w:rsid w:val="00723EDA"/>
    <w:rsid w:val="00724983"/>
    <w:rsid w:val="00724C73"/>
    <w:rsid w:val="00725B5E"/>
    <w:rsid w:val="00725F43"/>
    <w:rsid w:val="00726CE9"/>
    <w:rsid w:val="00727AB2"/>
    <w:rsid w:val="0073189C"/>
    <w:rsid w:val="00731D90"/>
    <w:rsid w:val="00735A90"/>
    <w:rsid w:val="00735BB8"/>
    <w:rsid w:val="00745412"/>
    <w:rsid w:val="00745DF0"/>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6477"/>
    <w:rsid w:val="007765D5"/>
    <w:rsid w:val="007845D1"/>
    <w:rsid w:val="00784D7E"/>
    <w:rsid w:val="00784F48"/>
    <w:rsid w:val="007863CC"/>
    <w:rsid w:val="00791750"/>
    <w:rsid w:val="00791C96"/>
    <w:rsid w:val="00792C03"/>
    <w:rsid w:val="00792C85"/>
    <w:rsid w:val="00796C29"/>
    <w:rsid w:val="007A10C0"/>
    <w:rsid w:val="007A2523"/>
    <w:rsid w:val="007A5FF1"/>
    <w:rsid w:val="007A79C9"/>
    <w:rsid w:val="007B0AA7"/>
    <w:rsid w:val="007B0CB7"/>
    <w:rsid w:val="007B290D"/>
    <w:rsid w:val="007B38ED"/>
    <w:rsid w:val="007B67AC"/>
    <w:rsid w:val="007C00F7"/>
    <w:rsid w:val="007C07A8"/>
    <w:rsid w:val="007C23AB"/>
    <w:rsid w:val="007C2CC6"/>
    <w:rsid w:val="007C384A"/>
    <w:rsid w:val="007C460B"/>
    <w:rsid w:val="007C5E37"/>
    <w:rsid w:val="007C6D01"/>
    <w:rsid w:val="007C70A6"/>
    <w:rsid w:val="007C732B"/>
    <w:rsid w:val="007D04BD"/>
    <w:rsid w:val="007D1353"/>
    <w:rsid w:val="007D314B"/>
    <w:rsid w:val="007D33CF"/>
    <w:rsid w:val="007D560E"/>
    <w:rsid w:val="007D748D"/>
    <w:rsid w:val="007E0C13"/>
    <w:rsid w:val="007E3A23"/>
    <w:rsid w:val="007E3AA7"/>
    <w:rsid w:val="007E4F2F"/>
    <w:rsid w:val="007E773E"/>
    <w:rsid w:val="007F1C4A"/>
    <w:rsid w:val="007F1E90"/>
    <w:rsid w:val="007F2E75"/>
    <w:rsid w:val="007F59CA"/>
    <w:rsid w:val="007F7B84"/>
    <w:rsid w:val="007F7CA4"/>
    <w:rsid w:val="008017AF"/>
    <w:rsid w:val="00807644"/>
    <w:rsid w:val="0081081E"/>
    <w:rsid w:val="008113CE"/>
    <w:rsid w:val="008116F5"/>
    <w:rsid w:val="00814995"/>
    <w:rsid w:val="00817B29"/>
    <w:rsid w:val="00817E17"/>
    <w:rsid w:val="0082427B"/>
    <w:rsid w:val="00824B4B"/>
    <w:rsid w:val="00825836"/>
    <w:rsid w:val="0082676E"/>
    <w:rsid w:val="00827029"/>
    <w:rsid w:val="00827E09"/>
    <w:rsid w:val="00830CD5"/>
    <w:rsid w:val="00830F2B"/>
    <w:rsid w:val="00831201"/>
    <w:rsid w:val="00832C68"/>
    <w:rsid w:val="00832DA8"/>
    <w:rsid w:val="00832E39"/>
    <w:rsid w:val="00833903"/>
    <w:rsid w:val="008347E3"/>
    <w:rsid w:val="00840040"/>
    <w:rsid w:val="00845BA4"/>
    <w:rsid w:val="00851769"/>
    <w:rsid w:val="008520F2"/>
    <w:rsid w:val="008527A5"/>
    <w:rsid w:val="00855D9E"/>
    <w:rsid w:val="00861366"/>
    <w:rsid w:val="0086172C"/>
    <w:rsid w:val="00861F20"/>
    <w:rsid w:val="00862063"/>
    <w:rsid w:val="008620ED"/>
    <w:rsid w:val="0086258A"/>
    <w:rsid w:val="00863BC9"/>
    <w:rsid w:val="00865674"/>
    <w:rsid w:val="00866558"/>
    <w:rsid w:val="008666E9"/>
    <w:rsid w:val="00866EBB"/>
    <w:rsid w:val="00876C47"/>
    <w:rsid w:val="008771CF"/>
    <w:rsid w:val="008778F6"/>
    <w:rsid w:val="00880CAE"/>
    <w:rsid w:val="00882A5F"/>
    <w:rsid w:val="00882F33"/>
    <w:rsid w:val="008844B1"/>
    <w:rsid w:val="0088508C"/>
    <w:rsid w:val="00885198"/>
    <w:rsid w:val="00887E94"/>
    <w:rsid w:val="00894596"/>
    <w:rsid w:val="00894928"/>
    <w:rsid w:val="00894B2B"/>
    <w:rsid w:val="00897493"/>
    <w:rsid w:val="008A13EE"/>
    <w:rsid w:val="008A1553"/>
    <w:rsid w:val="008A2BEF"/>
    <w:rsid w:val="008A5E0B"/>
    <w:rsid w:val="008A72BB"/>
    <w:rsid w:val="008B0891"/>
    <w:rsid w:val="008B0BD4"/>
    <w:rsid w:val="008B0DFD"/>
    <w:rsid w:val="008B1592"/>
    <w:rsid w:val="008B1669"/>
    <w:rsid w:val="008B3BF3"/>
    <w:rsid w:val="008B53B7"/>
    <w:rsid w:val="008B5D62"/>
    <w:rsid w:val="008C1B8A"/>
    <w:rsid w:val="008C1BC3"/>
    <w:rsid w:val="008C2186"/>
    <w:rsid w:val="008C3576"/>
    <w:rsid w:val="008C58F1"/>
    <w:rsid w:val="008D0EF5"/>
    <w:rsid w:val="008D1D5D"/>
    <w:rsid w:val="008D2E4D"/>
    <w:rsid w:val="008D7F7A"/>
    <w:rsid w:val="008E141B"/>
    <w:rsid w:val="008E3868"/>
    <w:rsid w:val="008E55AF"/>
    <w:rsid w:val="008E650E"/>
    <w:rsid w:val="008E693E"/>
    <w:rsid w:val="008F02FA"/>
    <w:rsid w:val="008F0D4E"/>
    <w:rsid w:val="008F4030"/>
    <w:rsid w:val="008F4A1C"/>
    <w:rsid w:val="008F6007"/>
    <w:rsid w:val="008F7614"/>
    <w:rsid w:val="00907892"/>
    <w:rsid w:val="009105D9"/>
    <w:rsid w:val="00910713"/>
    <w:rsid w:val="00910B2C"/>
    <w:rsid w:val="0091184D"/>
    <w:rsid w:val="00915692"/>
    <w:rsid w:val="00915923"/>
    <w:rsid w:val="00917155"/>
    <w:rsid w:val="00917745"/>
    <w:rsid w:val="00920046"/>
    <w:rsid w:val="00922E31"/>
    <w:rsid w:val="00923670"/>
    <w:rsid w:val="00923A2F"/>
    <w:rsid w:val="00923D27"/>
    <w:rsid w:val="00924873"/>
    <w:rsid w:val="00925B30"/>
    <w:rsid w:val="00927C7A"/>
    <w:rsid w:val="00930C6B"/>
    <w:rsid w:val="00932927"/>
    <w:rsid w:val="00934F8E"/>
    <w:rsid w:val="00935287"/>
    <w:rsid w:val="00940BDC"/>
    <w:rsid w:val="0094531D"/>
    <w:rsid w:val="0094706F"/>
    <w:rsid w:val="00947422"/>
    <w:rsid w:val="00951F57"/>
    <w:rsid w:val="00954A58"/>
    <w:rsid w:val="009562C7"/>
    <w:rsid w:val="00962689"/>
    <w:rsid w:val="00964E96"/>
    <w:rsid w:val="00965DB9"/>
    <w:rsid w:val="0097092F"/>
    <w:rsid w:val="00970D79"/>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B1DFD"/>
    <w:rsid w:val="009B2945"/>
    <w:rsid w:val="009B6AE0"/>
    <w:rsid w:val="009C08CB"/>
    <w:rsid w:val="009C1BBA"/>
    <w:rsid w:val="009C40DD"/>
    <w:rsid w:val="009C430B"/>
    <w:rsid w:val="009C4F83"/>
    <w:rsid w:val="009C75CB"/>
    <w:rsid w:val="009C7D3F"/>
    <w:rsid w:val="009D0E0E"/>
    <w:rsid w:val="009D14DB"/>
    <w:rsid w:val="009D257D"/>
    <w:rsid w:val="009D346C"/>
    <w:rsid w:val="009D3D1A"/>
    <w:rsid w:val="009D4CF6"/>
    <w:rsid w:val="009D69D2"/>
    <w:rsid w:val="009D7BDA"/>
    <w:rsid w:val="009E01AE"/>
    <w:rsid w:val="009E0227"/>
    <w:rsid w:val="009E6A40"/>
    <w:rsid w:val="009F01DA"/>
    <w:rsid w:val="009F0778"/>
    <w:rsid w:val="009F20BB"/>
    <w:rsid w:val="009F4E48"/>
    <w:rsid w:val="00A026E6"/>
    <w:rsid w:val="00A029BE"/>
    <w:rsid w:val="00A031C2"/>
    <w:rsid w:val="00A07A58"/>
    <w:rsid w:val="00A141ED"/>
    <w:rsid w:val="00A16587"/>
    <w:rsid w:val="00A22E2B"/>
    <w:rsid w:val="00A22FCA"/>
    <w:rsid w:val="00A23089"/>
    <w:rsid w:val="00A23AD8"/>
    <w:rsid w:val="00A26396"/>
    <w:rsid w:val="00A31C95"/>
    <w:rsid w:val="00A341AD"/>
    <w:rsid w:val="00A352F8"/>
    <w:rsid w:val="00A36BCC"/>
    <w:rsid w:val="00A41B4C"/>
    <w:rsid w:val="00A42AF9"/>
    <w:rsid w:val="00A42BC9"/>
    <w:rsid w:val="00A42EC5"/>
    <w:rsid w:val="00A43789"/>
    <w:rsid w:val="00A43E81"/>
    <w:rsid w:val="00A46FAA"/>
    <w:rsid w:val="00A55CBA"/>
    <w:rsid w:val="00A561B6"/>
    <w:rsid w:val="00A62584"/>
    <w:rsid w:val="00A633AD"/>
    <w:rsid w:val="00A64DF9"/>
    <w:rsid w:val="00A666C4"/>
    <w:rsid w:val="00A67631"/>
    <w:rsid w:val="00A701A5"/>
    <w:rsid w:val="00A708A6"/>
    <w:rsid w:val="00A71CB8"/>
    <w:rsid w:val="00A72562"/>
    <w:rsid w:val="00A73931"/>
    <w:rsid w:val="00A73B2D"/>
    <w:rsid w:val="00A752B3"/>
    <w:rsid w:val="00A757D7"/>
    <w:rsid w:val="00A76F38"/>
    <w:rsid w:val="00A7707C"/>
    <w:rsid w:val="00A8002F"/>
    <w:rsid w:val="00A802BD"/>
    <w:rsid w:val="00A80946"/>
    <w:rsid w:val="00A8215B"/>
    <w:rsid w:val="00A83BC7"/>
    <w:rsid w:val="00A85A92"/>
    <w:rsid w:val="00A93040"/>
    <w:rsid w:val="00A93128"/>
    <w:rsid w:val="00A9653E"/>
    <w:rsid w:val="00A96DE4"/>
    <w:rsid w:val="00AA466F"/>
    <w:rsid w:val="00AA61B1"/>
    <w:rsid w:val="00AA6716"/>
    <w:rsid w:val="00AA785A"/>
    <w:rsid w:val="00AB23CB"/>
    <w:rsid w:val="00AB29C9"/>
    <w:rsid w:val="00AB3AB0"/>
    <w:rsid w:val="00AB6640"/>
    <w:rsid w:val="00AC1007"/>
    <w:rsid w:val="00AC12E8"/>
    <w:rsid w:val="00AC3608"/>
    <w:rsid w:val="00AC40FA"/>
    <w:rsid w:val="00AC4370"/>
    <w:rsid w:val="00AC5CBE"/>
    <w:rsid w:val="00AD0029"/>
    <w:rsid w:val="00AD0CFC"/>
    <w:rsid w:val="00AD0FF8"/>
    <w:rsid w:val="00AD1704"/>
    <w:rsid w:val="00AD1AAD"/>
    <w:rsid w:val="00AD270F"/>
    <w:rsid w:val="00AD2E3C"/>
    <w:rsid w:val="00AD577D"/>
    <w:rsid w:val="00AD6871"/>
    <w:rsid w:val="00AE232D"/>
    <w:rsid w:val="00AE2BB1"/>
    <w:rsid w:val="00AE4108"/>
    <w:rsid w:val="00AE5A7B"/>
    <w:rsid w:val="00AF1913"/>
    <w:rsid w:val="00AF6305"/>
    <w:rsid w:val="00AF631F"/>
    <w:rsid w:val="00AF6D9B"/>
    <w:rsid w:val="00AF7136"/>
    <w:rsid w:val="00AF7274"/>
    <w:rsid w:val="00B0020F"/>
    <w:rsid w:val="00B017AC"/>
    <w:rsid w:val="00B0256F"/>
    <w:rsid w:val="00B027EC"/>
    <w:rsid w:val="00B05690"/>
    <w:rsid w:val="00B067C9"/>
    <w:rsid w:val="00B06B86"/>
    <w:rsid w:val="00B100A8"/>
    <w:rsid w:val="00B10CA3"/>
    <w:rsid w:val="00B1569F"/>
    <w:rsid w:val="00B20D94"/>
    <w:rsid w:val="00B214BD"/>
    <w:rsid w:val="00B21AAB"/>
    <w:rsid w:val="00B252FA"/>
    <w:rsid w:val="00B26753"/>
    <w:rsid w:val="00B26955"/>
    <w:rsid w:val="00B26B60"/>
    <w:rsid w:val="00B26B94"/>
    <w:rsid w:val="00B27449"/>
    <w:rsid w:val="00B329F6"/>
    <w:rsid w:val="00B336CA"/>
    <w:rsid w:val="00B33B9E"/>
    <w:rsid w:val="00B34674"/>
    <w:rsid w:val="00B36BBC"/>
    <w:rsid w:val="00B45220"/>
    <w:rsid w:val="00B45411"/>
    <w:rsid w:val="00B46DA4"/>
    <w:rsid w:val="00B500F8"/>
    <w:rsid w:val="00B50EBF"/>
    <w:rsid w:val="00B52DC0"/>
    <w:rsid w:val="00B54517"/>
    <w:rsid w:val="00B56C4C"/>
    <w:rsid w:val="00B621E5"/>
    <w:rsid w:val="00B63E33"/>
    <w:rsid w:val="00B70004"/>
    <w:rsid w:val="00B71EE8"/>
    <w:rsid w:val="00B730AB"/>
    <w:rsid w:val="00B73341"/>
    <w:rsid w:val="00B765D7"/>
    <w:rsid w:val="00B77896"/>
    <w:rsid w:val="00B81BB6"/>
    <w:rsid w:val="00B840D5"/>
    <w:rsid w:val="00B858BB"/>
    <w:rsid w:val="00B85E17"/>
    <w:rsid w:val="00B93996"/>
    <w:rsid w:val="00B958F2"/>
    <w:rsid w:val="00B967F0"/>
    <w:rsid w:val="00B96897"/>
    <w:rsid w:val="00B97816"/>
    <w:rsid w:val="00B97833"/>
    <w:rsid w:val="00BA3733"/>
    <w:rsid w:val="00BA598F"/>
    <w:rsid w:val="00BA689E"/>
    <w:rsid w:val="00BB3820"/>
    <w:rsid w:val="00BB3F9F"/>
    <w:rsid w:val="00BB574A"/>
    <w:rsid w:val="00BC03DD"/>
    <w:rsid w:val="00BC6AE9"/>
    <w:rsid w:val="00BD38B2"/>
    <w:rsid w:val="00BE1596"/>
    <w:rsid w:val="00BE2BFC"/>
    <w:rsid w:val="00BE327A"/>
    <w:rsid w:val="00BE372C"/>
    <w:rsid w:val="00BE3894"/>
    <w:rsid w:val="00BE4E2B"/>
    <w:rsid w:val="00BE57F4"/>
    <w:rsid w:val="00BE7C96"/>
    <w:rsid w:val="00BE7E3A"/>
    <w:rsid w:val="00BF1A66"/>
    <w:rsid w:val="00BF2120"/>
    <w:rsid w:val="00BF596C"/>
    <w:rsid w:val="00C012A1"/>
    <w:rsid w:val="00C02FFD"/>
    <w:rsid w:val="00C05838"/>
    <w:rsid w:val="00C0698C"/>
    <w:rsid w:val="00C17AE0"/>
    <w:rsid w:val="00C20ECD"/>
    <w:rsid w:val="00C21059"/>
    <w:rsid w:val="00C21FDF"/>
    <w:rsid w:val="00C23CB3"/>
    <w:rsid w:val="00C2548A"/>
    <w:rsid w:val="00C25E02"/>
    <w:rsid w:val="00C263FF"/>
    <w:rsid w:val="00C2780F"/>
    <w:rsid w:val="00C279F4"/>
    <w:rsid w:val="00C330E2"/>
    <w:rsid w:val="00C34664"/>
    <w:rsid w:val="00C36985"/>
    <w:rsid w:val="00C4103B"/>
    <w:rsid w:val="00C418E2"/>
    <w:rsid w:val="00C42F98"/>
    <w:rsid w:val="00C44FD0"/>
    <w:rsid w:val="00C45486"/>
    <w:rsid w:val="00C4650D"/>
    <w:rsid w:val="00C46ECE"/>
    <w:rsid w:val="00C47472"/>
    <w:rsid w:val="00C47D8E"/>
    <w:rsid w:val="00C50106"/>
    <w:rsid w:val="00C50649"/>
    <w:rsid w:val="00C508DC"/>
    <w:rsid w:val="00C50A6B"/>
    <w:rsid w:val="00C578B2"/>
    <w:rsid w:val="00C62247"/>
    <w:rsid w:val="00C625CC"/>
    <w:rsid w:val="00C630BC"/>
    <w:rsid w:val="00C63685"/>
    <w:rsid w:val="00C66AA3"/>
    <w:rsid w:val="00C67590"/>
    <w:rsid w:val="00C72322"/>
    <w:rsid w:val="00C73C36"/>
    <w:rsid w:val="00C765AD"/>
    <w:rsid w:val="00C77E75"/>
    <w:rsid w:val="00C77F85"/>
    <w:rsid w:val="00C82408"/>
    <w:rsid w:val="00C8371D"/>
    <w:rsid w:val="00C83F19"/>
    <w:rsid w:val="00C84D85"/>
    <w:rsid w:val="00C8519E"/>
    <w:rsid w:val="00C85E2C"/>
    <w:rsid w:val="00C90FBF"/>
    <w:rsid w:val="00C9425C"/>
    <w:rsid w:val="00C9479E"/>
    <w:rsid w:val="00C95108"/>
    <w:rsid w:val="00C9551F"/>
    <w:rsid w:val="00C95FF5"/>
    <w:rsid w:val="00CA0208"/>
    <w:rsid w:val="00CA3826"/>
    <w:rsid w:val="00CA79D5"/>
    <w:rsid w:val="00CB1E14"/>
    <w:rsid w:val="00CB28EE"/>
    <w:rsid w:val="00CB2D0C"/>
    <w:rsid w:val="00CB5381"/>
    <w:rsid w:val="00CB570F"/>
    <w:rsid w:val="00CC255F"/>
    <w:rsid w:val="00CC4052"/>
    <w:rsid w:val="00CC4A9E"/>
    <w:rsid w:val="00CC5B84"/>
    <w:rsid w:val="00CD0E29"/>
    <w:rsid w:val="00CD0E6E"/>
    <w:rsid w:val="00CD19A7"/>
    <w:rsid w:val="00CD3A30"/>
    <w:rsid w:val="00CD62E2"/>
    <w:rsid w:val="00CD654A"/>
    <w:rsid w:val="00CD797A"/>
    <w:rsid w:val="00CE082E"/>
    <w:rsid w:val="00CE08FF"/>
    <w:rsid w:val="00CE1479"/>
    <w:rsid w:val="00CE1D29"/>
    <w:rsid w:val="00CE1D54"/>
    <w:rsid w:val="00CE3715"/>
    <w:rsid w:val="00CE37EA"/>
    <w:rsid w:val="00CE6C4D"/>
    <w:rsid w:val="00CE7106"/>
    <w:rsid w:val="00CE790F"/>
    <w:rsid w:val="00CF0233"/>
    <w:rsid w:val="00CF4155"/>
    <w:rsid w:val="00CF6050"/>
    <w:rsid w:val="00CF71B9"/>
    <w:rsid w:val="00D00169"/>
    <w:rsid w:val="00D0698E"/>
    <w:rsid w:val="00D079D9"/>
    <w:rsid w:val="00D11D3D"/>
    <w:rsid w:val="00D13DC1"/>
    <w:rsid w:val="00D1421D"/>
    <w:rsid w:val="00D21646"/>
    <w:rsid w:val="00D21A3F"/>
    <w:rsid w:val="00D23715"/>
    <w:rsid w:val="00D257EE"/>
    <w:rsid w:val="00D25D23"/>
    <w:rsid w:val="00D268FE"/>
    <w:rsid w:val="00D272E5"/>
    <w:rsid w:val="00D35D72"/>
    <w:rsid w:val="00D4022C"/>
    <w:rsid w:val="00D40740"/>
    <w:rsid w:val="00D41EEF"/>
    <w:rsid w:val="00D441BC"/>
    <w:rsid w:val="00D468AC"/>
    <w:rsid w:val="00D46F35"/>
    <w:rsid w:val="00D506EC"/>
    <w:rsid w:val="00D516F5"/>
    <w:rsid w:val="00D51FB8"/>
    <w:rsid w:val="00D54405"/>
    <w:rsid w:val="00D54E47"/>
    <w:rsid w:val="00D553D1"/>
    <w:rsid w:val="00D619E5"/>
    <w:rsid w:val="00D6265C"/>
    <w:rsid w:val="00D63C54"/>
    <w:rsid w:val="00D6694C"/>
    <w:rsid w:val="00D67062"/>
    <w:rsid w:val="00D71096"/>
    <w:rsid w:val="00D711F6"/>
    <w:rsid w:val="00D73F7B"/>
    <w:rsid w:val="00D755EB"/>
    <w:rsid w:val="00D77613"/>
    <w:rsid w:val="00D81631"/>
    <w:rsid w:val="00D822A0"/>
    <w:rsid w:val="00D833D8"/>
    <w:rsid w:val="00D83DD4"/>
    <w:rsid w:val="00D83E64"/>
    <w:rsid w:val="00D90484"/>
    <w:rsid w:val="00D91E20"/>
    <w:rsid w:val="00D932C3"/>
    <w:rsid w:val="00D95023"/>
    <w:rsid w:val="00D95C92"/>
    <w:rsid w:val="00DA1CBD"/>
    <w:rsid w:val="00DA2A34"/>
    <w:rsid w:val="00DA31EE"/>
    <w:rsid w:val="00DA3559"/>
    <w:rsid w:val="00DA4F05"/>
    <w:rsid w:val="00DB04DB"/>
    <w:rsid w:val="00DB0D2F"/>
    <w:rsid w:val="00DB0DFE"/>
    <w:rsid w:val="00DB2BD4"/>
    <w:rsid w:val="00DB3187"/>
    <w:rsid w:val="00DB4015"/>
    <w:rsid w:val="00DC1D6B"/>
    <w:rsid w:val="00DC48D5"/>
    <w:rsid w:val="00DC5CB4"/>
    <w:rsid w:val="00DD13B3"/>
    <w:rsid w:val="00DD569E"/>
    <w:rsid w:val="00DD613B"/>
    <w:rsid w:val="00DD67F9"/>
    <w:rsid w:val="00DD6954"/>
    <w:rsid w:val="00DE5211"/>
    <w:rsid w:val="00DE56FF"/>
    <w:rsid w:val="00DE5C7A"/>
    <w:rsid w:val="00DE76AC"/>
    <w:rsid w:val="00DE7A07"/>
    <w:rsid w:val="00DF2995"/>
    <w:rsid w:val="00DF661C"/>
    <w:rsid w:val="00DF6D51"/>
    <w:rsid w:val="00E005BD"/>
    <w:rsid w:val="00E0141B"/>
    <w:rsid w:val="00E019C3"/>
    <w:rsid w:val="00E0395A"/>
    <w:rsid w:val="00E0457D"/>
    <w:rsid w:val="00E071D8"/>
    <w:rsid w:val="00E109CF"/>
    <w:rsid w:val="00E10E07"/>
    <w:rsid w:val="00E11599"/>
    <w:rsid w:val="00E1214F"/>
    <w:rsid w:val="00E17A1D"/>
    <w:rsid w:val="00E231D6"/>
    <w:rsid w:val="00E237C6"/>
    <w:rsid w:val="00E256DF"/>
    <w:rsid w:val="00E264E1"/>
    <w:rsid w:val="00E319A4"/>
    <w:rsid w:val="00E31F35"/>
    <w:rsid w:val="00E31F75"/>
    <w:rsid w:val="00E33696"/>
    <w:rsid w:val="00E33BD4"/>
    <w:rsid w:val="00E34EA5"/>
    <w:rsid w:val="00E35437"/>
    <w:rsid w:val="00E36431"/>
    <w:rsid w:val="00E365ED"/>
    <w:rsid w:val="00E36689"/>
    <w:rsid w:val="00E37558"/>
    <w:rsid w:val="00E40E8A"/>
    <w:rsid w:val="00E4144F"/>
    <w:rsid w:val="00E4257E"/>
    <w:rsid w:val="00E454C3"/>
    <w:rsid w:val="00E45D90"/>
    <w:rsid w:val="00E461C9"/>
    <w:rsid w:val="00E52E6B"/>
    <w:rsid w:val="00E542DD"/>
    <w:rsid w:val="00E555AB"/>
    <w:rsid w:val="00E55BF4"/>
    <w:rsid w:val="00E56B93"/>
    <w:rsid w:val="00E62A28"/>
    <w:rsid w:val="00E648AA"/>
    <w:rsid w:val="00E65A11"/>
    <w:rsid w:val="00E66013"/>
    <w:rsid w:val="00E729ED"/>
    <w:rsid w:val="00E72D1F"/>
    <w:rsid w:val="00E73008"/>
    <w:rsid w:val="00E74682"/>
    <w:rsid w:val="00E818AA"/>
    <w:rsid w:val="00E83485"/>
    <w:rsid w:val="00E84258"/>
    <w:rsid w:val="00E844C7"/>
    <w:rsid w:val="00E87752"/>
    <w:rsid w:val="00E87E8A"/>
    <w:rsid w:val="00E91F09"/>
    <w:rsid w:val="00E9209D"/>
    <w:rsid w:val="00E9412C"/>
    <w:rsid w:val="00EA5C72"/>
    <w:rsid w:val="00EA7449"/>
    <w:rsid w:val="00EB4AC7"/>
    <w:rsid w:val="00EB7742"/>
    <w:rsid w:val="00EC02B6"/>
    <w:rsid w:val="00EC03A0"/>
    <w:rsid w:val="00EC0471"/>
    <w:rsid w:val="00EC1EF5"/>
    <w:rsid w:val="00EC5A4F"/>
    <w:rsid w:val="00ED0556"/>
    <w:rsid w:val="00ED0D33"/>
    <w:rsid w:val="00ED6783"/>
    <w:rsid w:val="00ED76DD"/>
    <w:rsid w:val="00EE019F"/>
    <w:rsid w:val="00EE12F9"/>
    <w:rsid w:val="00EE14EC"/>
    <w:rsid w:val="00EE3BD9"/>
    <w:rsid w:val="00EE67DB"/>
    <w:rsid w:val="00EE752E"/>
    <w:rsid w:val="00EF0037"/>
    <w:rsid w:val="00EF0125"/>
    <w:rsid w:val="00EF0619"/>
    <w:rsid w:val="00EF07C2"/>
    <w:rsid w:val="00EF11BA"/>
    <w:rsid w:val="00EF2C0B"/>
    <w:rsid w:val="00EF3313"/>
    <w:rsid w:val="00F03BB2"/>
    <w:rsid w:val="00F04C2D"/>
    <w:rsid w:val="00F05454"/>
    <w:rsid w:val="00F076FA"/>
    <w:rsid w:val="00F117DE"/>
    <w:rsid w:val="00F11A08"/>
    <w:rsid w:val="00F11B08"/>
    <w:rsid w:val="00F13E71"/>
    <w:rsid w:val="00F1404A"/>
    <w:rsid w:val="00F178BB"/>
    <w:rsid w:val="00F22E20"/>
    <w:rsid w:val="00F240FE"/>
    <w:rsid w:val="00F26363"/>
    <w:rsid w:val="00F267D9"/>
    <w:rsid w:val="00F27F7F"/>
    <w:rsid w:val="00F302D2"/>
    <w:rsid w:val="00F30675"/>
    <w:rsid w:val="00F3781F"/>
    <w:rsid w:val="00F40B24"/>
    <w:rsid w:val="00F41563"/>
    <w:rsid w:val="00F41DEC"/>
    <w:rsid w:val="00F4257E"/>
    <w:rsid w:val="00F4490A"/>
    <w:rsid w:val="00F465C9"/>
    <w:rsid w:val="00F47A58"/>
    <w:rsid w:val="00F503AE"/>
    <w:rsid w:val="00F51698"/>
    <w:rsid w:val="00F5183A"/>
    <w:rsid w:val="00F531CA"/>
    <w:rsid w:val="00F547E3"/>
    <w:rsid w:val="00F54D06"/>
    <w:rsid w:val="00F565C2"/>
    <w:rsid w:val="00F56FC1"/>
    <w:rsid w:val="00F63921"/>
    <w:rsid w:val="00F67498"/>
    <w:rsid w:val="00F70BF8"/>
    <w:rsid w:val="00F70D05"/>
    <w:rsid w:val="00F710E0"/>
    <w:rsid w:val="00F72D41"/>
    <w:rsid w:val="00F73042"/>
    <w:rsid w:val="00F731EC"/>
    <w:rsid w:val="00F73FA8"/>
    <w:rsid w:val="00F75BE2"/>
    <w:rsid w:val="00F83739"/>
    <w:rsid w:val="00F83C07"/>
    <w:rsid w:val="00F851B4"/>
    <w:rsid w:val="00F86240"/>
    <w:rsid w:val="00F86A0D"/>
    <w:rsid w:val="00F87BF7"/>
    <w:rsid w:val="00F905B2"/>
    <w:rsid w:val="00F912FC"/>
    <w:rsid w:val="00F917CB"/>
    <w:rsid w:val="00F918AF"/>
    <w:rsid w:val="00F91BAA"/>
    <w:rsid w:val="00F9775A"/>
    <w:rsid w:val="00F97F7C"/>
    <w:rsid w:val="00FA0390"/>
    <w:rsid w:val="00FA03F4"/>
    <w:rsid w:val="00FA097F"/>
    <w:rsid w:val="00FA1723"/>
    <w:rsid w:val="00FA296B"/>
    <w:rsid w:val="00FA58F1"/>
    <w:rsid w:val="00FA6009"/>
    <w:rsid w:val="00FA611A"/>
    <w:rsid w:val="00FA6312"/>
    <w:rsid w:val="00FC57A7"/>
    <w:rsid w:val="00FC7CC2"/>
    <w:rsid w:val="00FD0299"/>
    <w:rsid w:val="00FD33A1"/>
    <w:rsid w:val="00FD4FAA"/>
    <w:rsid w:val="00FD66FB"/>
    <w:rsid w:val="00FD6C76"/>
    <w:rsid w:val="00FE0C57"/>
    <w:rsid w:val="00FE2C97"/>
    <w:rsid w:val="00FE72DE"/>
    <w:rsid w:val="00FF690E"/>
    <w:rsid w:val="00FF76AB"/>
    <w:rsid w:val="00FF7D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DDC0"/>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C28"/>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859467202">
      <w:bodyDiv w:val="1"/>
      <w:marLeft w:val="0"/>
      <w:marRight w:val="0"/>
      <w:marTop w:val="0"/>
      <w:marBottom w:val="0"/>
      <w:divBdr>
        <w:top w:val="none" w:sz="0" w:space="0" w:color="auto"/>
        <w:left w:val="none" w:sz="0" w:space="0" w:color="auto"/>
        <w:bottom w:val="none" w:sz="0" w:space="0" w:color="auto"/>
        <w:right w:val="none" w:sz="0" w:space="0" w:color="auto"/>
      </w:divBdr>
    </w:div>
    <w:div w:id="18820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4EDE-3844-45BB-BC70-993F7F50D2C0}">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D2BD841F-FF82-4D37-935A-FDF4582D1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5A53-8054-44B0-9F89-6A3C68C56C02}">
  <ds:schemaRefs>
    <ds:schemaRef ds:uri="http://schemas.microsoft.com/sharepoint/v3/contenttype/forms"/>
  </ds:schemaRefs>
</ds:datastoreItem>
</file>

<file path=customXml/itemProps4.xml><?xml version="1.0" encoding="utf-8"?>
<ds:datastoreItem xmlns:ds="http://schemas.openxmlformats.org/officeDocument/2006/customXml" ds:itemID="{742188CF-1999-4EA7-87AD-C5751306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Mokone</cp:lastModifiedBy>
  <cp:revision>3</cp:revision>
  <cp:lastPrinted>2023-09-14T07:43:00Z</cp:lastPrinted>
  <dcterms:created xsi:type="dcterms:W3CDTF">2023-09-14T12:28:00Z</dcterms:created>
  <dcterms:modified xsi:type="dcterms:W3CDTF">2023-09-14T12:28:00Z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