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9D22E" w14:textId="77777777" w:rsidR="00AB6534" w:rsidRPr="00DB2A06" w:rsidRDefault="00AB6534" w:rsidP="00AB6534">
      <w:pPr>
        <w:ind w:left="-270" w:right="-244"/>
        <w:jc w:val="center"/>
        <w:rPr>
          <w:rFonts w:cs="Arial"/>
          <w:b/>
          <w:u w:val="single"/>
        </w:rPr>
      </w:pPr>
      <w:r>
        <w:rPr>
          <w:rFonts w:ascii="Calibri" w:hAnsi="Calibri" w:cs="Calibri"/>
          <w:color w:val="1D1C1D"/>
          <w:sz w:val="23"/>
          <w:szCs w:val="23"/>
          <w:shd w:val="clear" w:color="auto" w:fill="F8F8F8"/>
        </w:rPr>
        <w:t>Editorial note: Certain information has been redacted from this judgment in compliance with the law.</w:t>
      </w:r>
    </w:p>
    <w:p w14:paraId="58309610" w14:textId="77777777" w:rsidR="00AB6534" w:rsidRDefault="00AB6534" w:rsidP="001F1983">
      <w:pPr>
        <w:jc w:val="center"/>
      </w:pPr>
    </w:p>
    <w:p w14:paraId="46C89ED5" w14:textId="77777777" w:rsidR="002632CA" w:rsidRDefault="001F1983" w:rsidP="001F1983">
      <w:pPr>
        <w:jc w:val="center"/>
      </w:pPr>
      <w:r>
        <w:rPr>
          <w:noProof/>
          <w:color w:val="1F497D"/>
          <w:sz w:val="16"/>
          <w:szCs w:val="16"/>
          <w:lang w:val="en-US"/>
        </w:rPr>
        <w:drawing>
          <wp:inline distT="0" distB="0" distL="0" distR="0" wp14:anchorId="12D04E01" wp14:editId="5C4D2F63">
            <wp:extent cx="1019175" cy="1019175"/>
            <wp:effectExtent l="0" t="0" r="9525" b="9525"/>
            <wp:docPr id="1" name="Picture 1" descr="cid:image004.png@01D11214.FDB52C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D11214.FDB52C9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p w14:paraId="6188CD15" w14:textId="77777777" w:rsidR="00AB6534" w:rsidRDefault="00AB6534" w:rsidP="001F1983">
      <w:pPr>
        <w:jc w:val="center"/>
        <w:rPr>
          <w:rFonts w:ascii="Times New Roman" w:hAnsi="Times New Roman" w:cs="Times New Roman"/>
          <w:b/>
          <w:bCs/>
          <w:sz w:val="24"/>
          <w:szCs w:val="24"/>
        </w:rPr>
      </w:pPr>
    </w:p>
    <w:p w14:paraId="19822467" w14:textId="77777777" w:rsidR="001F1983" w:rsidRDefault="001F1983" w:rsidP="001F1983">
      <w:pPr>
        <w:jc w:val="center"/>
        <w:rPr>
          <w:rFonts w:ascii="Times New Roman" w:hAnsi="Times New Roman" w:cs="Times New Roman"/>
          <w:b/>
          <w:bCs/>
          <w:sz w:val="24"/>
          <w:szCs w:val="24"/>
        </w:rPr>
      </w:pPr>
      <w:r>
        <w:rPr>
          <w:rFonts w:ascii="Times New Roman" w:hAnsi="Times New Roman" w:cs="Times New Roman"/>
          <w:b/>
          <w:bCs/>
          <w:sz w:val="24"/>
          <w:szCs w:val="24"/>
        </w:rPr>
        <w:t>IN THE HIGH COURT OF SOUTH AFRICA</w:t>
      </w:r>
    </w:p>
    <w:p w14:paraId="30BB40C9" w14:textId="77777777" w:rsidR="001F1983" w:rsidRDefault="001F1983" w:rsidP="001F1983">
      <w:pPr>
        <w:jc w:val="center"/>
        <w:rPr>
          <w:rFonts w:ascii="Times New Roman" w:hAnsi="Times New Roman" w:cs="Times New Roman"/>
          <w:sz w:val="24"/>
          <w:szCs w:val="24"/>
        </w:rPr>
      </w:pPr>
      <w:r>
        <w:rPr>
          <w:rFonts w:ascii="Times New Roman" w:hAnsi="Times New Roman" w:cs="Times New Roman"/>
          <w:b/>
          <w:bCs/>
          <w:sz w:val="24"/>
          <w:szCs w:val="24"/>
        </w:rPr>
        <w:t>(WESTERN CAPE HIGH COURT, CAPE TOWN)</w:t>
      </w:r>
    </w:p>
    <w:p w14:paraId="1AB12FCB" w14:textId="77777777" w:rsidR="001F1983" w:rsidRDefault="001F1983" w:rsidP="001F1983">
      <w:pPr>
        <w:jc w:val="center"/>
        <w:rPr>
          <w:rFonts w:ascii="Times New Roman" w:hAnsi="Times New Roman" w:cs="Times New Roman"/>
          <w:sz w:val="24"/>
          <w:szCs w:val="24"/>
        </w:rPr>
      </w:pPr>
    </w:p>
    <w:p w14:paraId="1A83513F" w14:textId="77777777" w:rsidR="001F1983" w:rsidRDefault="001F1983" w:rsidP="001F1983">
      <w:pPr>
        <w:jc w:val="right"/>
        <w:rPr>
          <w:rFonts w:ascii="Times New Roman" w:hAnsi="Times New Roman" w:cs="Times New Roman"/>
          <w:sz w:val="24"/>
          <w:szCs w:val="24"/>
        </w:rPr>
      </w:pPr>
      <w:r>
        <w:rPr>
          <w:rFonts w:ascii="Times New Roman" w:hAnsi="Times New Roman" w:cs="Times New Roman"/>
          <w:sz w:val="24"/>
          <w:szCs w:val="24"/>
        </w:rPr>
        <w:t>RULE 43 CASE NO: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10237/2037</w:t>
      </w:r>
    </w:p>
    <w:p w14:paraId="3AD090D7" w14:textId="747E6B85" w:rsidR="001F1983" w:rsidRDefault="001F1983" w:rsidP="001F1983">
      <w:pPr>
        <w:jc w:val="right"/>
        <w:rPr>
          <w:rFonts w:ascii="Times New Roman" w:hAnsi="Times New Roman" w:cs="Times New Roman"/>
          <w:sz w:val="24"/>
          <w:szCs w:val="24"/>
        </w:rPr>
      </w:pPr>
      <w:r>
        <w:rPr>
          <w:rFonts w:ascii="Times New Roman" w:hAnsi="Times New Roman" w:cs="Times New Roman"/>
          <w:sz w:val="24"/>
          <w:szCs w:val="24"/>
        </w:rPr>
        <w:t>WITH CASE NO:</w:t>
      </w:r>
      <w:r w:rsidR="0084737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4001/2023</w:t>
      </w:r>
    </w:p>
    <w:p w14:paraId="6E514F5C" w14:textId="77777777" w:rsidR="001F1983" w:rsidRDefault="001F1983" w:rsidP="001F1983">
      <w:pPr>
        <w:jc w:val="right"/>
        <w:rPr>
          <w:rFonts w:ascii="Times New Roman" w:hAnsi="Times New Roman" w:cs="Times New Roman"/>
          <w:sz w:val="24"/>
          <w:szCs w:val="24"/>
        </w:rPr>
      </w:pPr>
    </w:p>
    <w:p w14:paraId="405E72A9" w14:textId="77777777" w:rsidR="001F1983" w:rsidRDefault="001F1983" w:rsidP="001F1983">
      <w:pPr>
        <w:rPr>
          <w:rFonts w:ascii="Times New Roman" w:hAnsi="Times New Roman" w:cs="Times New Roman"/>
          <w:sz w:val="24"/>
          <w:szCs w:val="24"/>
        </w:rPr>
      </w:pPr>
      <w:r>
        <w:rPr>
          <w:rFonts w:ascii="Times New Roman" w:hAnsi="Times New Roman" w:cs="Times New Roman"/>
          <w:sz w:val="24"/>
          <w:szCs w:val="24"/>
        </w:rPr>
        <w:t>In the matter between:</w:t>
      </w:r>
    </w:p>
    <w:p w14:paraId="02618927" w14:textId="77777777" w:rsidR="001F1983" w:rsidRDefault="001F1983" w:rsidP="001F1983">
      <w:pPr>
        <w:rPr>
          <w:rFonts w:ascii="Times New Roman" w:hAnsi="Times New Roman" w:cs="Times New Roman"/>
          <w:sz w:val="24"/>
          <w:szCs w:val="24"/>
        </w:rPr>
      </w:pPr>
    </w:p>
    <w:p w14:paraId="72D742C7" w14:textId="49D288B7" w:rsidR="001F1983" w:rsidRDefault="001F1983" w:rsidP="001F1983">
      <w:pPr>
        <w:rPr>
          <w:rFonts w:ascii="Times New Roman" w:hAnsi="Times New Roman" w:cs="Times New Roman"/>
          <w:sz w:val="24"/>
          <w:szCs w:val="24"/>
        </w:rPr>
      </w:pPr>
      <w:r>
        <w:rPr>
          <w:rFonts w:ascii="Times New Roman" w:hAnsi="Times New Roman" w:cs="Times New Roman"/>
          <w:b/>
          <w:bCs/>
          <w:sz w:val="24"/>
          <w:szCs w:val="24"/>
        </w:rPr>
        <w:t>K</w:t>
      </w:r>
      <w:r w:rsidR="007462C7">
        <w:rPr>
          <w:rFonts w:ascii="Times New Roman" w:hAnsi="Times New Roman" w:cs="Times New Roman"/>
          <w:b/>
          <w:bCs/>
          <w:sz w:val="24"/>
          <w:szCs w:val="24"/>
        </w:rPr>
        <w:t xml:space="preserve"> </w:t>
      </w:r>
      <w:r>
        <w:rPr>
          <w:rFonts w:ascii="Times New Roman" w:hAnsi="Times New Roman" w:cs="Times New Roman"/>
          <w:b/>
          <w:bCs/>
          <w:sz w:val="24"/>
          <w:szCs w:val="24"/>
        </w:rPr>
        <w:t>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Applicant</w:t>
      </w:r>
    </w:p>
    <w:p w14:paraId="4729D38A" w14:textId="77777777" w:rsidR="001F1983" w:rsidRDefault="001F1983" w:rsidP="001F1983">
      <w:pPr>
        <w:rPr>
          <w:rFonts w:ascii="Times New Roman" w:hAnsi="Times New Roman" w:cs="Times New Roman"/>
          <w:sz w:val="24"/>
          <w:szCs w:val="24"/>
        </w:rPr>
      </w:pPr>
    </w:p>
    <w:p w14:paraId="2AA540A8" w14:textId="77777777" w:rsidR="001F1983" w:rsidRDefault="001F1983" w:rsidP="001F1983">
      <w:pPr>
        <w:rPr>
          <w:rFonts w:ascii="Times New Roman" w:hAnsi="Times New Roman" w:cs="Times New Roman"/>
          <w:sz w:val="24"/>
          <w:szCs w:val="24"/>
        </w:rPr>
      </w:pPr>
      <w:r>
        <w:rPr>
          <w:rFonts w:ascii="Times New Roman" w:hAnsi="Times New Roman" w:cs="Times New Roman"/>
          <w:sz w:val="24"/>
          <w:szCs w:val="24"/>
        </w:rPr>
        <w:t xml:space="preserve">and </w:t>
      </w:r>
    </w:p>
    <w:p w14:paraId="20AE399C" w14:textId="77777777" w:rsidR="001F1983" w:rsidRDefault="001F1983" w:rsidP="001F1983">
      <w:pPr>
        <w:rPr>
          <w:rFonts w:ascii="Times New Roman" w:hAnsi="Times New Roman" w:cs="Times New Roman"/>
          <w:sz w:val="24"/>
          <w:szCs w:val="24"/>
        </w:rPr>
      </w:pPr>
    </w:p>
    <w:p w14:paraId="56E4E193" w14:textId="6725774B" w:rsidR="001F1983" w:rsidRDefault="00AB6534" w:rsidP="001F1983">
      <w:pPr>
        <w:rPr>
          <w:rFonts w:ascii="Times New Roman" w:hAnsi="Times New Roman" w:cs="Times New Roman"/>
          <w:sz w:val="24"/>
          <w:szCs w:val="24"/>
        </w:rPr>
      </w:pPr>
      <w:r>
        <w:rPr>
          <w:rFonts w:ascii="Times New Roman" w:hAnsi="Times New Roman" w:cs="Times New Roman"/>
          <w:b/>
          <w:bCs/>
          <w:sz w:val="24"/>
          <w:szCs w:val="24"/>
        </w:rPr>
        <w:t>M F</w:t>
      </w:r>
      <w:bookmarkStart w:id="0" w:name="_GoBack"/>
      <w:bookmarkEnd w:id="0"/>
      <w:r w:rsidR="001F1983">
        <w:rPr>
          <w:rFonts w:ascii="Times New Roman" w:hAnsi="Times New Roman" w:cs="Times New Roman"/>
          <w:sz w:val="24"/>
          <w:szCs w:val="24"/>
        </w:rPr>
        <w:tab/>
      </w:r>
      <w:r w:rsidR="001F1983">
        <w:rPr>
          <w:rFonts w:ascii="Times New Roman" w:hAnsi="Times New Roman" w:cs="Times New Roman"/>
          <w:sz w:val="24"/>
          <w:szCs w:val="24"/>
        </w:rPr>
        <w:tab/>
      </w:r>
      <w:r w:rsidR="001F1983">
        <w:rPr>
          <w:rFonts w:ascii="Times New Roman" w:hAnsi="Times New Roman" w:cs="Times New Roman"/>
          <w:sz w:val="24"/>
          <w:szCs w:val="24"/>
        </w:rPr>
        <w:tab/>
      </w:r>
      <w:r w:rsidR="001F1983">
        <w:rPr>
          <w:rFonts w:ascii="Times New Roman" w:hAnsi="Times New Roman" w:cs="Times New Roman"/>
          <w:sz w:val="24"/>
          <w:szCs w:val="24"/>
        </w:rPr>
        <w:tab/>
      </w:r>
      <w:r w:rsidR="001F1983">
        <w:rPr>
          <w:rFonts w:ascii="Times New Roman" w:hAnsi="Times New Roman" w:cs="Times New Roman"/>
          <w:sz w:val="24"/>
          <w:szCs w:val="24"/>
        </w:rPr>
        <w:tab/>
      </w:r>
      <w:r w:rsidR="001F1983">
        <w:rPr>
          <w:rFonts w:ascii="Times New Roman" w:hAnsi="Times New Roman" w:cs="Times New Roman"/>
          <w:sz w:val="24"/>
          <w:szCs w:val="24"/>
        </w:rPr>
        <w:tab/>
      </w:r>
      <w:r w:rsidR="001F1983">
        <w:rPr>
          <w:rFonts w:ascii="Times New Roman" w:hAnsi="Times New Roman" w:cs="Times New Roman"/>
          <w:sz w:val="24"/>
          <w:szCs w:val="24"/>
        </w:rPr>
        <w:tab/>
        <w:t xml:space="preserve">           Respondent </w:t>
      </w:r>
    </w:p>
    <w:p w14:paraId="25AE9E51" w14:textId="77777777" w:rsidR="001F1983" w:rsidRDefault="001F1983" w:rsidP="001F1983">
      <w:pPr>
        <w:rPr>
          <w:rFonts w:ascii="Times New Roman" w:hAnsi="Times New Roman" w:cs="Times New Roman"/>
          <w:sz w:val="24"/>
          <w:szCs w:val="24"/>
        </w:rPr>
      </w:pPr>
    </w:p>
    <w:p w14:paraId="36FC6211" w14:textId="77777777" w:rsidR="001F1983" w:rsidRDefault="001F1983" w:rsidP="001F1983">
      <w:pPr>
        <w:rPr>
          <w:rFonts w:ascii="Times New Roman" w:hAnsi="Times New Roman" w:cs="Times New Roman"/>
          <w:sz w:val="24"/>
          <w:szCs w:val="24"/>
        </w:rPr>
      </w:pPr>
      <w:r w:rsidRPr="001F1983">
        <w:rPr>
          <w:rFonts w:ascii="Times New Roman" w:hAnsi="Times New Roman" w:cs="Times New Roman"/>
          <w:b/>
          <w:bCs/>
          <w:sz w:val="24"/>
          <w:szCs w:val="24"/>
        </w:rPr>
        <w:t>Heard:</w:t>
      </w:r>
      <w:r>
        <w:rPr>
          <w:rFonts w:ascii="Times New Roman" w:hAnsi="Times New Roman" w:cs="Times New Roman"/>
          <w:sz w:val="24"/>
          <w:szCs w:val="24"/>
        </w:rPr>
        <w:tab/>
      </w:r>
      <w:r>
        <w:rPr>
          <w:rFonts w:ascii="Times New Roman" w:hAnsi="Times New Roman" w:cs="Times New Roman"/>
          <w:sz w:val="24"/>
          <w:szCs w:val="24"/>
        </w:rPr>
        <w:tab/>
        <w:t>5 October 2023</w:t>
      </w:r>
    </w:p>
    <w:p w14:paraId="0B4AFB73" w14:textId="3AFA8933" w:rsidR="001F1983" w:rsidRDefault="001F1983" w:rsidP="001F1983">
      <w:pPr>
        <w:rPr>
          <w:rFonts w:ascii="Times New Roman" w:hAnsi="Times New Roman" w:cs="Times New Roman"/>
          <w:sz w:val="24"/>
          <w:szCs w:val="24"/>
        </w:rPr>
      </w:pPr>
      <w:r w:rsidRPr="001F1983">
        <w:rPr>
          <w:rFonts w:ascii="Times New Roman" w:hAnsi="Times New Roman" w:cs="Times New Roman"/>
          <w:b/>
          <w:bCs/>
          <w:sz w:val="24"/>
          <w:szCs w:val="24"/>
        </w:rPr>
        <w:t>Delivered:</w:t>
      </w:r>
      <w:r>
        <w:rPr>
          <w:rFonts w:ascii="Times New Roman" w:hAnsi="Times New Roman" w:cs="Times New Roman"/>
          <w:sz w:val="24"/>
          <w:szCs w:val="24"/>
        </w:rPr>
        <w:tab/>
      </w:r>
      <w:r>
        <w:rPr>
          <w:rFonts w:ascii="Times New Roman" w:hAnsi="Times New Roman" w:cs="Times New Roman"/>
          <w:sz w:val="24"/>
          <w:szCs w:val="24"/>
        </w:rPr>
        <w:tab/>
      </w:r>
      <w:r w:rsidR="00EF5FDD">
        <w:rPr>
          <w:rFonts w:ascii="Times New Roman" w:hAnsi="Times New Roman" w:cs="Times New Roman"/>
          <w:sz w:val="24"/>
          <w:szCs w:val="24"/>
        </w:rPr>
        <w:t>13 October 2023</w:t>
      </w:r>
    </w:p>
    <w:p w14:paraId="569D1303" w14:textId="77777777" w:rsidR="001F1983" w:rsidRDefault="001F1983" w:rsidP="001F1983">
      <w:pPr>
        <w:pBdr>
          <w:bottom w:val="single" w:sz="4" w:space="1" w:color="auto"/>
        </w:pBdr>
        <w:rPr>
          <w:rFonts w:ascii="Times New Roman" w:hAnsi="Times New Roman" w:cs="Times New Roman"/>
          <w:sz w:val="24"/>
          <w:szCs w:val="24"/>
        </w:rPr>
      </w:pPr>
    </w:p>
    <w:p w14:paraId="62EF48AF" w14:textId="77777777" w:rsidR="001F1983" w:rsidRDefault="001F1983" w:rsidP="001F1983">
      <w:pPr>
        <w:rPr>
          <w:rFonts w:ascii="Times New Roman" w:hAnsi="Times New Roman" w:cs="Times New Roman"/>
          <w:sz w:val="24"/>
          <w:szCs w:val="24"/>
        </w:rPr>
      </w:pPr>
    </w:p>
    <w:p w14:paraId="10C43F50" w14:textId="77777777" w:rsidR="001F1983" w:rsidRDefault="001F1983" w:rsidP="001F1983">
      <w:pPr>
        <w:jc w:val="center"/>
        <w:rPr>
          <w:rFonts w:ascii="Times New Roman" w:hAnsi="Times New Roman" w:cs="Times New Roman"/>
          <w:b/>
          <w:bCs/>
          <w:sz w:val="24"/>
          <w:szCs w:val="24"/>
        </w:rPr>
      </w:pPr>
      <w:r>
        <w:rPr>
          <w:rFonts w:ascii="Times New Roman" w:hAnsi="Times New Roman" w:cs="Times New Roman"/>
          <w:b/>
          <w:bCs/>
          <w:sz w:val="24"/>
          <w:szCs w:val="24"/>
        </w:rPr>
        <w:t>JUDGMENT</w:t>
      </w:r>
    </w:p>
    <w:p w14:paraId="53BD9C74" w14:textId="77777777" w:rsidR="001F1983" w:rsidRPr="001F1983" w:rsidRDefault="001F1983" w:rsidP="001F1983">
      <w:pPr>
        <w:pBdr>
          <w:bottom w:val="single" w:sz="4" w:space="1" w:color="auto"/>
        </w:pBdr>
        <w:jc w:val="center"/>
        <w:rPr>
          <w:rFonts w:ascii="Times New Roman" w:hAnsi="Times New Roman" w:cs="Times New Roman"/>
          <w:sz w:val="24"/>
          <w:szCs w:val="24"/>
        </w:rPr>
      </w:pPr>
    </w:p>
    <w:p w14:paraId="2C27F76B" w14:textId="77777777" w:rsidR="001F1983" w:rsidRDefault="001F1983" w:rsidP="001F1983">
      <w:pPr>
        <w:rPr>
          <w:rFonts w:ascii="Times New Roman" w:hAnsi="Times New Roman" w:cs="Times New Roman"/>
          <w:sz w:val="24"/>
          <w:szCs w:val="24"/>
        </w:rPr>
      </w:pPr>
    </w:p>
    <w:p w14:paraId="144B7F38" w14:textId="77777777" w:rsidR="001F1983" w:rsidRDefault="001F1983" w:rsidP="001F1983">
      <w:pPr>
        <w:rPr>
          <w:rFonts w:ascii="Times New Roman" w:hAnsi="Times New Roman" w:cs="Times New Roman"/>
          <w:sz w:val="24"/>
          <w:szCs w:val="24"/>
        </w:rPr>
      </w:pPr>
      <w:r>
        <w:rPr>
          <w:rFonts w:ascii="Times New Roman" w:hAnsi="Times New Roman" w:cs="Times New Roman"/>
          <w:b/>
          <w:bCs/>
          <w:sz w:val="24"/>
          <w:szCs w:val="24"/>
        </w:rPr>
        <w:t>LESLIE AJ:</w:t>
      </w:r>
    </w:p>
    <w:p w14:paraId="2F5C356D" w14:textId="77777777" w:rsidR="001F1983" w:rsidRDefault="001F1983" w:rsidP="00D57945">
      <w:pPr>
        <w:spacing w:line="480" w:lineRule="auto"/>
        <w:rPr>
          <w:rFonts w:ascii="Times New Roman" w:hAnsi="Times New Roman" w:cs="Times New Roman"/>
          <w:sz w:val="24"/>
          <w:szCs w:val="24"/>
        </w:rPr>
      </w:pPr>
    </w:p>
    <w:p w14:paraId="7736E0E4" w14:textId="77777777" w:rsidR="0084737E" w:rsidRDefault="00D57945" w:rsidP="007462C7">
      <w:pPr>
        <w:pStyle w:val="ListParagraph"/>
        <w:numPr>
          <w:ilvl w:val="0"/>
          <w:numId w:val="1"/>
        </w:numPr>
        <w:spacing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lastRenderedPageBreak/>
        <w:t xml:space="preserve">This is an application brought in terms of Rule 43 of the Uniform Rules of Court for maintenance </w:t>
      </w:r>
      <w:r>
        <w:rPr>
          <w:rFonts w:ascii="Times New Roman" w:hAnsi="Times New Roman" w:cs="Times New Roman"/>
          <w:i/>
          <w:iCs/>
          <w:sz w:val="24"/>
          <w:szCs w:val="24"/>
        </w:rPr>
        <w:t>pendente lite</w:t>
      </w:r>
      <w:r>
        <w:rPr>
          <w:rFonts w:ascii="Times New Roman" w:hAnsi="Times New Roman" w:cs="Times New Roman"/>
          <w:sz w:val="24"/>
          <w:szCs w:val="24"/>
        </w:rPr>
        <w:t xml:space="preserve"> and a contribution towards the costs of the pending divorce action between the parties. </w:t>
      </w:r>
      <w:r w:rsidR="007462C7">
        <w:rPr>
          <w:rFonts w:ascii="Times New Roman" w:hAnsi="Times New Roman" w:cs="Times New Roman"/>
          <w:sz w:val="24"/>
          <w:szCs w:val="24"/>
        </w:rPr>
        <w:t xml:space="preserve"> </w:t>
      </w:r>
    </w:p>
    <w:p w14:paraId="472CED0B" w14:textId="77777777" w:rsidR="000E074A" w:rsidRDefault="000E074A" w:rsidP="000E074A">
      <w:pPr>
        <w:pStyle w:val="ListParagraph"/>
        <w:spacing w:line="480" w:lineRule="auto"/>
        <w:ind w:left="851"/>
        <w:jc w:val="both"/>
        <w:rPr>
          <w:rFonts w:ascii="Times New Roman" w:hAnsi="Times New Roman" w:cs="Times New Roman"/>
          <w:sz w:val="24"/>
          <w:szCs w:val="24"/>
        </w:rPr>
      </w:pPr>
    </w:p>
    <w:p w14:paraId="7F7A6545" w14:textId="30EFB671" w:rsidR="007462C7" w:rsidRDefault="007462C7" w:rsidP="007462C7">
      <w:pPr>
        <w:pStyle w:val="ListParagraph"/>
        <w:numPr>
          <w:ilvl w:val="0"/>
          <w:numId w:val="1"/>
        </w:numPr>
        <w:spacing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The parties were married in August 1992.  They concluded an antenuptial contract which incorporated the accrual system.  They have lived separately since March 2022.  The applicant instituted divorce proceedings in March 2023.  </w:t>
      </w:r>
      <w:r w:rsidRPr="007462C7">
        <w:rPr>
          <w:rFonts w:ascii="Times New Roman" w:hAnsi="Times New Roman" w:cs="Times New Roman"/>
          <w:sz w:val="24"/>
          <w:szCs w:val="24"/>
        </w:rPr>
        <w:t>The parties have four children, the youngest of whom is 18.</w:t>
      </w:r>
      <w:r>
        <w:rPr>
          <w:rFonts w:ascii="Times New Roman" w:hAnsi="Times New Roman" w:cs="Times New Roman"/>
          <w:sz w:val="24"/>
          <w:szCs w:val="24"/>
        </w:rPr>
        <w:t xml:space="preserve">  The maintenance of the children is not an issue in the present application. </w:t>
      </w:r>
    </w:p>
    <w:p w14:paraId="158BFDA2" w14:textId="77777777" w:rsidR="007462C7" w:rsidRDefault="007462C7" w:rsidP="007462C7">
      <w:pPr>
        <w:pStyle w:val="ListParagraph"/>
        <w:spacing w:line="480" w:lineRule="auto"/>
        <w:ind w:left="851"/>
        <w:jc w:val="both"/>
        <w:rPr>
          <w:rFonts w:ascii="Times New Roman" w:hAnsi="Times New Roman" w:cs="Times New Roman"/>
          <w:sz w:val="24"/>
          <w:szCs w:val="24"/>
        </w:rPr>
      </w:pPr>
    </w:p>
    <w:p w14:paraId="368DE32E" w14:textId="77777777" w:rsidR="007462C7" w:rsidRDefault="007462C7" w:rsidP="007462C7">
      <w:pPr>
        <w:pStyle w:val="ListParagraph"/>
        <w:numPr>
          <w:ilvl w:val="0"/>
          <w:numId w:val="1"/>
        </w:numPr>
        <w:spacing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The applicant has an honours degree in psychology and she is currently finalising her PhD in Neuroscience at the University of Cape Town.  She has not worked since 1997 and has spent most of her adult life raising the children.  </w:t>
      </w:r>
    </w:p>
    <w:p w14:paraId="7C511F71" w14:textId="77777777" w:rsidR="005719BE" w:rsidRPr="005719BE" w:rsidRDefault="005719BE" w:rsidP="005719BE">
      <w:pPr>
        <w:pStyle w:val="ListParagraph"/>
        <w:rPr>
          <w:rFonts w:ascii="Times New Roman" w:hAnsi="Times New Roman" w:cs="Times New Roman"/>
          <w:sz w:val="24"/>
          <w:szCs w:val="24"/>
        </w:rPr>
      </w:pPr>
    </w:p>
    <w:p w14:paraId="7F255350" w14:textId="23B38CDD" w:rsidR="000D6433" w:rsidRDefault="005719BE" w:rsidP="007462C7">
      <w:pPr>
        <w:pStyle w:val="ListParagraph"/>
        <w:numPr>
          <w:ilvl w:val="0"/>
          <w:numId w:val="1"/>
        </w:numPr>
        <w:spacing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The respondent was the sole breadwinner in the marriage.  He was one of the founders of the Tribeca Coffee Company International Group.  The parties are in dispute as to the extent and sources of the respondent’s wealth.  On the respondent’s version, the amount available to him to fund his monthly expenses totals R285</w:t>
      </w:r>
      <w:r w:rsidR="00DA51A3">
        <w:rPr>
          <w:rFonts w:ascii="Times New Roman" w:hAnsi="Times New Roman" w:cs="Times New Roman"/>
          <w:sz w:val="24"/>
          <w:szCs w:val="24"/>
        </w:rPr>
        <w:t>,</w:t>
      </w:r>
      <w:r>
        <w:rPr>
          <w:rFonts w:ascii="Times New Roman" w:hAnsi="Times New Roman" w:cs="Times New Roman"/>
          <w:sz w:val="24"/>
          <w:szCs w:val="24"/>
        </w:rPr>
        <w:t xml:space="preserve">822.88 per month. The </w:t>
      </w:r>
      <w:r w:rsidR="00781B0A">
        <w:rPr>
          <w:rFonts w:ascii="Times New Roman" w:hAnsi="Times New Roman" w:cs="Times New Roman"/>
          <w:sz w:val="24"/>
          <w:szCs w:val="24"/>
        </w:rPr>
        <w:t>applicant alleges that the respondent has access to considerably more than this (chiefly through two trusts, the trustees of whom have been cited as parties in the divorce action) – in the region of R700</w:t>
      </w:r>
      <w:r w:rsidR="00DA51A3">
        <w:rPr>
          <w:rFonts w:ascii="Times New Roman" w:hAnsi="Times New Roman" w:cs="Times New Roman"/>
          <w:sz w:val="24"/>
          <w:szCs w:val="24"/>
        </w:rPr>
        <w:t>,</w:t>
      </w:r>
      <w:r w:rsidR="00781B0A">
        <w:rPr>
          <w:rFonts w:ascii="Times New Roman" w:hAnsi="Times New Roman" w:cs="Times New Roman"/>
          <w:sz w:val="24"/>
          <w:szCs w:val="24"/>
        </w:rPr>
        <w:t>000 to R800</w:t>
      </w:r>
      <w:r w:rsidR="00DA51A3">
        <w:rPr>
          <w:rFonts w:ascii="Times New Roman" w:hAnsi="Times New Roman" w:cs="Times New Roman"/>
          <w:sz w:val="24"/>
          <w:szCs w:val="24"/>
        </w:rPr>
        <w:t>,</w:t>
      </w:r>
      <w:r w:rsidR="00781B0A">
        <w:rPr>
          <w:rFonts w:ascii="Times New Roman" w:hAnsi="Times New Roman" w:cs="Times New Roman"/>
          <w:sz w:val="24"/>
          <w:szCs w:val="24"/>
        </w:rPr>
        <w:t>000 per month</w:t>
      </w:r>
      <w:r w:rsidR="003D4CB2">
        <w:rPr>
          <w:rFonts w:ascii="Times New Roman" w:hAnsi="Times New Roman" w:cs="Times New Roman"/>
          <w:sz w:val="24"/>
          <w:szCs w:val="24"/>
        </w:rPr>
        <w:t xml:space="preserve">.  </w:t>
      </w:r>
    </w:p>
    <w:p w14:paraId="55FA1893" w14:textId="77777777" w:rsidR="000D6433" w:rsidRPr="000D6433" w:rsidRDefault="000D6433" w:rsidP="000D6433">
      <w:pPr>
        <w:pStyle w:val="ListParagraph"/>
        <w:rPr>
          <w:rFonts w:ascii="Times New Roman" w:hAnsi="Times New Roman" w:cs="Times New Roman"/>
          <w:sz w:val="24"/>
          <w:szCs w:val="24"/>
        </w:rPr>
      </w:pPr>
    </w:p>
    <w:p w14:paraId="4F303A0C" w14:textId="7DF3C63B" w:rsidR="005719BE" w:rsidRDefault="003D4CB2" w:rsidP="007462C7">
      <w:pPr>
        <w:pStyle w:val="ListParagraph"/>
        <w:numPr>
          <w:ilvl w:val="0"/>
          <w:numId w:val="1"/>
        </w:numPr>
        <w:spacing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Given the nature of these proceedings, it is not possible to resolve this dispute with any precision at this stage.  </w:t>
      </w:r>
      <w:r w:rsidR="00D029C5">
        <w:rPr>
          <w:rFonts w:ascii="Times New Roman" w:hAnsi="Times New Roman" w:cs="Times New Roman"/>
          <w:sz w:val="24"/>
          <w:szCs w:val="24"/>
        </w:rPr>
        <w:t xml:space="preserve">Suffice </w:t>
      </w:r>
      <w:r w:rsidR="00070F1C">
        <w:rPr>
          <w:rFonts w:ascii="Times New Roman" w:hAnsi="Times New Roman" w:cs="Times New Roman"/>
          <w:sz w:val="24"/>
          <w:szCs w:val="24"/>
        </w:rPr>
        <w:t xml:space="preserve">it </w:t>
      </w:r>
      <w:r w:rsidR="00D029C5">
        <w:rPr>
          <w:rFonts w:ascii="Times New Roman" w:hAnsi="Times New Roman" w:cs="Times New Roman"/>
          <w:sz w:val="24"/>
          <w:szCs w:val="24"/>
        </w:rPr>
        <w:t>to say that I accept</w:t>
      </w:r>
      <w:r w:rsidR="00323DF8">
        <w:rPr>
          <w:rFonts w:ascii="Times New Roman" w:hAnsi="Times New Roman" w:cs="Times New Roman"/>
          <w:sz w:val="24"/>
          <w:szCs w:val="24"/>
        </w:rPr>
        <w:t xml:space="preserve"> for present purposes</w:t>
      </w:r>
      <w:r w:rsidR="00D029C5">
        <w:rPr>
          <w:rFonts w:ascii="Times New Roman" w:hAnsi="Times New Roman" w:cs="Times New Roman"/>
          <w:sz w:val="24"/>
          <w:szCs w:val="24"/>
        </w:rPr>
        <w:t xml:space="preserve"> that the respondent is in a position to </w:t>
      </w:r>
      <w:r w:rsidR="00323DF8">
        <w:rPr>
          <w:rFonts w:ascii="Times New Roman" w:hAnsi="Times New Roman" w:cs="Times New Roman"/>
          <w:sz w:val="24"/>
          <w:szCs w:val="24"/>
        </w:rPr>
        <w:t xml:space="preserve">regularly access </w:t>
      </w:r>
      <w:r w:rsidR="002D6442">
        <w:rPr>
          <w:rFonts w:ascii="Times New Roman" w:hAnsi="Times New Roman" w:cs="Times New Roman"/>
          <w:sz w:val="24"/>
          <w:szCs w:val="24"/>
        </w:rPr>
        <w:t>more than R285</w:t>
      </w:r>
      <w:r w:rsidR="00DA51A3">
        <w:rPr>
          <w:rFonts w:ascii="Times New Roman" w:hAnsi="Times New Roman" w:cs="Times New Roman"/>
          <w:sz w:val="24"/>
          <w:szCs w:val="24"/>
        </w:rPr>
        <w:t>,</w:t>
      </w:r>
      <w:r w:rsidR="002D6442">
        <w:rPr>
          <w:rFonts w:ascii="Times New Roman" w:hAnsi="Times New Roman" w:cs="Times New Roman"/>
          <w:sz w:val="24"/>
          <w:szCs w:val="24"/>
        </w:rPr>
        <w:t xml:space="preserve">000 per month.  This is borne out </w:t>
      </w:r>
      <w:r w:rsidR="002D6442">
        <w:rPr>
          <w:rFonts w:ascii="Times New Roman" w:hAnsi="Times New Roman" w:cs="Times New Roman"/>
          <w:i/>
          <w:iCs/>
          <w:sz w:val="24"/>
          <w:szCs w:val="24"/>
        </w:rPr>
        <w:t xml:space="preserve">inter alia </w:t>
      </w:r>
      <w:r w:rsidR="002D6442">
        <w:rPr>
          <w:rFonts w:ascii="Times New Roman" w:hAnsi="Times New Roman" w:cs="Times New Roman"/>
          <w:sz w:val="24"/>
          <w:szCs w:val="24"/>
        </w:rPr>
        <w:t xml:space="preserve">by the fact that on his own version </w:t>
      </w:r>
      <w:r w:rsidR="00F61B0D">
        <w:rPr>
          <w:rFonts w:ascii="Times New Roman" w:hAnsi="Times New Roman" w:cs="Times New Roman"/>
          <w:sz w:val="24"/>
          <w:szCs w:val="24"/>
        </w:rPr>
        <w:t xml:space="preserve">the respondent’s expenses </w:t>
      </w:r>
      <w:r w:rsidR="00F61B0D">
        <w:rPr>
          <w:rFonts w:ascii="Times New Roman" w:hAnsi="Times New Roman" w:cs="Times New Roman"/>
          <w:sz w:val="24"/>
          <w:szCs w:val="24"/>
        </w:rPr>
        <w:lastRenderedPageBreak/>
        <w:t>are in the region of R</w:t>
      </w:r>
      <w:r w:rsidR="00B37226">
        <w:rPr>
          <w:rFonts w:ascii="Times New Roman" w:hAnsi="Times New Roman" w:cs="Times New Roman"/>
          <w:sz w:val="24"/>
          <w:szCs w:val="24"/>
        </w:rPr>
        <w:t>366</w:t>
      </w:r>
      <w:r w:rsidR="00DA51A3">
        <w:rPr>
          <w:rFonts w:ascii="Times New Roman" w:hAnsi="Times New Roman" w:cs="Times New Roman"/>
          <w:sz w:val="24"/>
          <w:szCs w:val="24"/>
        </w:rPr>
        <w:t>,</w:t>
      </w:r>
      <w:r w:rsidR="00B37226">
        <w:rPr>
          <w:rFonts w:ascii="Times New Roman" w:hAnsi="Times New Roman" w:cs="Times New Roman"/>
          <w:sz w:val="24"/>
          <w:szCs w:val="24"/>
        </w:rPr>
        <w:t>766.59 per month (</w:t>
      </w:r>
      <w:r w:rsidR="000D6433">
        <w:rPr>
          <w:rFonts w:ascii="Times New Roman" w:hAnsi="Times New Roman" w:cs="Times New Roman"/>
          <w:sz w:val="24"/>
          <w:szCs w:val="24"/>
        </w:rPr>
        <w:t>this includes</w:t>
      </w:r>
      <w:r w:rsidR="00B37226">
        <w:rPr>
          <w:rFonts w:ascii="Times New Roman" w:hAnsi="Times New Roman" w:cs="Times New Roman"/>
          <w:sz w:val="24"/>
          <w:szCs w:val="24"/>
        </w:rPr>
        <w:t xml:space="preserve"> payments he currently makes to or on behalf of the applicant).  </w:t>
      </w:r>
      <w:r w:rsidR="00BE31FF">
        <w:rPr>
          <w:rFonts w:ascii="Times New Roman" w:hAnsi="Times New Roman" w:cs="Times New Roman"/>
          <w:sz w:val="24"/>
          <w:szCs w:val="24"/>
        </w:rPr>
        <w:t xml:space="preserve"> </w:t>
      </w:r>
    </w:p>
    <w:p w14:paraId="082FABEA" w14:textId="77777777" w:rsidR="00781B0A" w:rsidRPr="00781B0A" w:rsidRDefault="00781B0A" w:rsidP="00781B0A">
      <w:pPr>
        <w:pStyle w:val="ListParagraph"/>
        <w:rPr>
          <w:rFonts w:ascii="Times New Roman" w:hAnsi="Times New Roman" w:cs="Times New Roman"/>
          <w:sz w:val="24"/>
          <w:szCs w:val="24"/>
        </w:rPr>
      </w:pPr>
    </w:p>
    <w:p w14:paraId="27E2E369" w14:textId="78EA29C3" w:rsidR="00781B0A" w:rsidRDefault="00781B0A" w:rsidP="007462C7">
      <w:pPr>
        <w:pStyle w:val="ListParagraph"/>
        <w:numPr>
          <w:ilvl w:val="0"/>
          <w:numId w:val="1"/>
        </w:numPr>
        <w:spacing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From the papers overall my impression is that the parties enjoyed</w:t>
      </w:r>
      <w:r w:rsidR="001061CA">
        <w:rPr>
          <w:rFonts w:ascii="Times New Roman" w:hAnsi="Times New Roman" w:cs="Times New Roman"/>
          <w:sz w:val="24"/>
          <w:szCs w:val="24"/>
        </w:rPr>
        <w:t xml:space="preserve"> a</w:t>
      </w:r>
      <w:r>
        <w:rPr>
          <w:rFonts w:ascii="Times New Roman" w:hAnsi="Times New Roman" w:cs="Times New Roman"/>
          <w:sz w:val="24"/>
          <w:szCs w:val="24"/>
        </w:rPr>
        <w:t xml:space="preserve"> </w:t>
      </w:r>
      <w:r w:rsidR="001061CA">
        <w:rPr>
          <w:rFonts w:ascii="Times New Roman" w:hAnsi="Times New Roman" w:cs="Times New Roman"/>
          <w:sz w:val="24"/>
          <w:szCs w:val="24"/>
        </w:rPr>
        <w:t xml:space="preserve">very </w:t>
      </w:r>
      <w:r>
        <w:rPr>
          <w:rFonts w:ascii="Times New Roman" w:hAnsi="Times New Roman" w:cs="Times New Roman"/>
          <w:sz w:val="24"/>
          <w:szCs w:val="24"/>
        </w:rPr>
        <w:t>comfortable existence during their marriage</w:t>
      </w:r>
      <w:r w:rsidR="00A92546">
        <w:rPr>
          <w:rFonts w:ascii="Times New Roman" w:hAnsi="Times New Roman" w:cs="Times New Roman"/>
          <w:sz w:val="24"/>
          <w:szCs w:val="24"/>
        </w:rPr>
        <w:t xml:space="preserve"> -</w:t>
      </w:r>
      <w:r>
        <w:rPr>
          <w:rFonts w:ascii="Times New Roman" w:hAnsi="Times New Roman" w:cs="Times New Roman"/>
          <w:sz w:val="24"/>
          <w:szCs w:val="24"/>
        </w:rPr>
        <w:t xml:space="preserve"> whether this should be described as a life of “relative luxury” as the applicant puts it, or an “above average modest lifestyle” as the respondent puts it, is neither here nor there. </w:t>
      </w:r>
    </w:p>
    <w:p w14:paraId="463AFDD9" w14:textId="77777777" w:rsidR="00D57945" w:rsidRDefault="00D57945" w:rsidP="00D57945">
      <w:pPr>
        <w:pStyle w:val="ListParagraph"/>
        <w:spacing w:line="480" w:lineRule="auto"/>
        <w:ind w:left="851"/>
        <w:jc w:val="both"/>
        <w:rPr>
          <w:rFonts w:ascii="Times New Roman" w:hAnsi="Times New Roman" w:cs="Times New Roman"/>
          <w:sz w:val="24"/>
          <w:szCs w:val="24"/>
        </w:rPr>
      </w:pPr>
    </w:p>
    <w:p w14:paraId="60294B57" w14:textId="2515ADEA" w:rsidR="00A550CF" w:rsidRDefault="001061CA" w:rsidP="00D57945">
      <w:pPr>
        <w:pStyle w:val="ListParagraph"/>
        <w:numPr>
          <w:ilvl w:val="0"/>
          <w:numId w:val="1"/>
        </w:numPr>
        <w:spacing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In this application, t</w:t>
      </w:r>
      <w:r w:rsidR="00A550CF">
        <w:rPr>
          <w:rFonts w:ascii="Times New Roman" w:hAnsi="Times New Roman" w:cs="Times New Roman"/>
          <w:sz w:val="24"/>
          <w:szCs w:val="24"/>
        </w:rPr>
        <w:t>he applicant seeks a maintenance order in a monthly amount of R96</w:t>
      </w:r>
      <w:r w:rsidR="00DA51A3">
        <w:rPr>
          <w:rFonts w:ascii="Times New Roman" w:hAnsi="Times New Roman" w:cs="Times New Roman"/>
          <w:sz w:val="24"/>
          <w:szCs w:val="24"/>
        </w:rPr>
        <w:t>,</w:t>
      </w:r>
      <w:r w:rsidR="00A550CF">
        <w:rPr>
          <w:rFonts w:ascii="Times New Roman" w:hAnsi="Times New Roman" w:cs="Times New Roman"/>
          <w:sz w:val="24"/>
          <w:szCs w:val="24"/>
        </w:rPr>
        <w:t>925.00.  Over and above this, she seeks the respondent to continue paying for her medical aid (and any medical expenses not covered by the medical aid), cell phone contract, and levies and other costs associated with her accommodation at Unit 602 Fresnaye (“the Fresnaye apartment”).  The applicant also seeks an annual amount of R260</w:t>
      </w:r>
      <w:r w:rsidR="00DA51A3">
        <w:rPr>
          <w:rFonts w:ascii="Times New Roman" w:hAnsi="Times New Roman" w:cs="Times New Roman"/>
          <w:sz w:val="24"/>
          <w:szCs w:val="24"/>
        </w:rPr>
        <w:t>,</w:t>
      </w:r>
      <w:r w:rsidR="00A550CF">
        <w:rPr>
          <w:rFonts w:ascii="Times New Roman" w:hAnsi="Times New Roman" w:cs="Times New Roman"/>
          <w:sz w:val="24"/>
          <w:szCs w:val="24"/>
        </w:rPr>
        <w:t xml:space="preserve">000 in respect of her holidays and local and overseas travel. </w:t>
      </w:r>
    </w:p>
    <w:p w14:paraId="2B3C3CD2" w14:textId="77777777" w:rsidR="00A550CF" w:rsidRPr="00A550CF" w:rsidRDefault="00A550CF" w:rsidP="00A550CF">
      <w:pPr>
        <w:pStyle w:val="ListParagraph"/>
        <w:rPr>
          <w:rFonts w:ascii="Times New Roman" w:hAnsi="Times New Roman" w:cs="Times New Roman"/>
          <w:sz w:val="24"/>
          <w:szCs w:val="24"/>
        </w:rPr>
      </w:pPr>
    </w:p>
    <w:p w14:paraId="40F61390" w14:textId="49DE4FB4" w:rsidR="00004D1E" w:rsidRDefault="00A550CF" w:rsidP="00D57945">
      <w:pPr>
        <w:pStyle w:val="ListParagraph"/>
        <w:numPr>
          <w:ilvl w:val="0"/>
          <w:numId w:val="1"/>
        </w:numPr>
        <w:spacing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In addition, the applicant seeks payment of certain lumpsum amounts, </w:t>
      </w:r>
      <w:r w:rsidR="00FE32FC">
        <w:rPr>
          <w:rFonts w:ascii="Times New Roman" w:hAnsi="Times New Roman" w:cs="Times New Roman"/>
          <w:sz w:val="24"/>
          <w:szCs w:val="24"/>
        </w:rPr>
        <w:t>pertaining to</w:t>
      </w:r>
      <w:r w:rsidR="00F64CEA">
        <w:rPr>
          <w:rFonts w:ascii="Times New Roman" w:hAnsi="Times New Roman" w:cs="Times New Roman"/>
          <w:sz w:val="24"/>
          <w:szCs w:val="24"/>
        </w:rPr>
        <w:t xml:space="preserve"> </w:t>
      </w:r>
      <w:r w:rsidR="008F26BF">
        <w:rPr>
          <w:rFonts w:ascii="Times New Roman" w:hAnsi="Times New Roman" w:cs="Times New Roman"/>
          <w:sz w:val="24"/>
          <w:szCs w:val="24"/>
        </w:rPr>
        <w:t>moving costs,</w:t>
      </w:r>
      <w:r>
        <w:rPr>
          <w:rFonts w:ascii="Times New Roman" w:hAnsi="Times New Roman" w:cs="Times New Roman"/>
          <w:sz w:val="24"/>
          <w:szCs w:val="24"/>
        </w:rPr>
        <w:t xml:space="preserve"> furni</w:t>
      </w:r>
      <w:r w:rsidR="008F26BF">
        <w:rPr>
          <w:rFonts w:ascii="Times New Roman" w:hAnsi="Times New Roman" w:cs="Times New Roman"/>
          <w:sz w:val="24"/>
          <w:szCs w:val="24"/>
        </w:rPr>
        <w:t>ture items and renovation</w:t>
      </w:r>
      <w:r w:rsidR="00FE32FC">
        <w:rPr>
          <w:rFonts w:ascii="Times New Roman" w:hAnsi="Times New Roman" w:cs="Times New Roman"/>
          <w:sz w:val="24"/>
          <w:szCs w:val="24"/>
        </w:rPr>
        <w:t>s</w:t>
      </w:r>
      <w:r>
        <w:rPr>
          <w:rFonts w:ascii="Times New Roman" w:hAnsi="Times New Roman" w:cs="Times New Roman"/>
          <w:sz w:val="24"/>
          <w:szCs w:val="24"/>
        </w:rPr>
        <w:t xml:space="preserve"> of the Fresnaye apartment.  The</w:t>
      </w:r>
      <w:r w:rsidR="00004D1E">
        <w:rPr>
          <w:rFonts w:ascii="Times New Roman" w:hAnsi="Times New Roman" w:cs="Times New Roman"/>
          <w:sz w:val="24"/>
          <w:szCs w:val="24"/>
        </w:rPr>
        <w:t>se total R297</w:t>
      </w:r>
      <w:r w:rsidR="00DA51A3">
        <w:rPr>
          <w:rFonts w:ascii="Times New Roman" w:hAnsi="Times New Roman" w:cs="Times New Roman"/>
          <w:sz w:val="24"/>
          <w:szCs w:val="24"/>
        </w:rPr>
        <w:t>,</w:t>
      </w:r>
      <w:r w:rsidR="00004D1E">
        <w:rPr>
          <w:rFonts w:ascii="Times New Roman" w:hAnsi="Times New Roman" w:cs="Times New Roman"/>
          <w:sz w:val="24"/>
          <w:szCs w:val="24"/>
        </w:rPr>
        <w:t xml:space="preserve">202. </w:t>
      </w:r>
    </w:p>
    <w:p w14:paraId="3B595BE5" w14:textId="77777777" w:rsidR="00004D1E" w:rsidRPr="00004D1E" w:rsidRDefault="00004D1E" w:rsidP="00004D1E">
      <w:pPr>
        <w:pStyle w:val="ListParagraph"/>
        <w:rPr>
          <w:rFonts w:ascii="Times New Roman" w:hAnsi="Times New Roman" w:cs="Times New Roman"/>
          <w:sz w:val="24"/>
          <w:szCs w:val="24"/>
        </w:rPr>
      </w:pPr>
    </w:p>
    <w:p w14:paraId="6E273F33" w14:textId="77777777" w:rsidR="00004D1E" w:rsidRDefault="00004D1E" w:rsidP="00D57945">
      <w:pPr>
        <w:pStyle w:val="ListParagraph"/>
        <w:numPr>
          <w:ilvl w:val="0"/>
          <w:numId w:val="1"/>
        </w:numPr>
        <w:spacing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The applicant furthermore seeks an order allowing her the continued use of a holiday home situated in Nieu Bethesda (together with reimbursement for payment of domestic staff there) and an order allowing her the continued use of a Volkswagen Beetle (together with payment of licensing, insurance and maintenance costs associated with the vehicle).</w:t>
      </w:r>
    </w:p>
    <w:p w14:paraId="72B06DA7" w14:textId="77777777" w:rsidR="001061CA" w:rsidRPr="001061CA" w:rsidRDefault="001061CA" w:rsidP="001061CA">
      <w:pPr>
        <w:pStyle w:val="ListParagraph"/>
        <w:rPr>
          <w:rFonts w:ascii="Times New Roman" w:hAnsi="Times New Roman" w:cs="Times New Roman"/>
          <w:sz w:val="24"/>
          <w:szCs w:val="24"/>
        </w:rPr>
      </w:pPr>
    </w:p>
    <w:p w14:paraId="756B8FAF" w14:textId="442C1835" w:rsidR="001061CA" w:rsidRDefault="001061CA" w:rsidP="00D57945">
      <w:pPr>
        <w:pStyle w:val="ListParagraph"/>
        <w:numPr>
          <w:ilvl w:val="0"/>
          <w:numId w:val="1"/>
        </w:numPr>
        <w:spacing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The </w:t>
      </w:r>
      <w:r w:rsidR="005F4440">
        <w:rPr>
          <w:rFonts w:ascii="Times New Roman" w:hAnsi="Times New Roman" w:cs="Times New Roman"/>
          <w:sz w:val="24"/>
          <w:szCs w:val="24"/>
        </w:rPr>
        <w:t>respondent currently pays, and tenders to continue paying, a total monthly amount of R80</w:t>
      </w:r>
      <w:r w:rsidR="00096D66">
        <w:rPr>
          <w:rFonts w:ascii="Times New Roman" w:hAnsi="Times New Roman" w:cs="Times New Roman"/>
          <w:sz w:val="24"/>
          <w:szCs w:val="24"/>
        </w:rPr>
        <w:t>,</w:t>
      </w:r>
      <w:r w:rsidR="005F4440">
        <w:rPr>
          <w:rFonts w:ascii="Times New Roman" w:hAnsi="Times New Roman" w:cs="Times New Roman"/>
          <w:sz w:val="24"/>
          <w:szCs w:val="24"/>
        </w:rPr>
        <w:t xml:space="preserve">488.36, made up as follows: </w:t>
      </w:r>
    </w:p>
    <w:p w14:paraId="3A741BB2" w14:textId="77777777" w:rsidR="005F4440" w:rsidRPr="005F4440" w:rsidRDefault="005F4440" w:rsidP="005F4440">
      <w:pPr>
        <w:pStyle w:val="ListParagraph"/>
        <w:rPr>
          <w:rFonts w:ascii="Times New Roman" w:hAnsi="Times New Roman" w:cs="Times New Roman"/>
          <w:sz w:val="24"/>
          <w:szCs w:val="24"/>
        </w:rPr>
      </w:pPr>
    </w:p>
    <w:p w14:paraId="13573D87" w14:textId="040E61C8" w:rsidR="005F4440" w:rsidRDefault="005F4440" w:rsidP="005F4440">
      <w:pPr>
        <w:pStyle w:val="ListParagraph"/>
        <w:numPr>
          <w:ilvl w:val="1"/>
          <w:numId w:val="1"/>
        </w:numPr>
        <w:spacing w:line="480" w:lineRule="auto"/>
        <w:ind w:left="1418" w:hanging="1058"/>
        <w:jc w:val="both"/>
        <w:rPr>
          <w:rFonts w:ascii="Times New Roman" w:hAnsi="Times New Roman" w:cs="Times New Roman"/>
          <w:sz w:val="24"/>
          <w:szCs w:val="24"/>
        </w:rPr>
      </w:pPr>
      <w:r>
        <w:rPr>
          <w:rFonts w:ascii="Times New Roman" w:hAnsi="Times New Roman" w:cs="Times New Roman"/>
          <w:sz w:val="24"/>
          <w:szCs w:val="24"/>
        </w:rPr>
        <w:t>R70</w:t>
      </w:r>
      <w:r w:rsidR="00096D66">
        <w:rPr>
          <w:rFonts w:ascii="Times New Roman" w:hAnsi="Times New Roman" w:cs="Times New Roman"/>
          <w:sz w:val="24"/>
          <w:szCs w:val="24"/>
        </w:rPr>
        <w:t>,</w:t>
      </w:r>
      <w:r>
        <w:rPr>
          <w:rFonts w:ascii="Times New Roman" w:hAnsi="Times New Roman" w:cs="Times New Roman"/>
          <w:sz w:val="24"/>
          <w:szCs w:val="24"/>
        </w:rPr>
        <w:t xml:space="preserve">000 per month to the applicant; </w:t>
      </w:r>
    </w:p>
    <w:p w14:paraId="14E030EC" w14:textId="77777777" w:rsidR="005F4440" w:rsidRDefault="005F4440" w:rsidP="005F4440">
      <w:pPr>
        <w:pStyle w:val="ListParagraph"/>
        <w:spacing w:line="480" w:lineRule="auto"/>
        <w:ind w:left="1418"/>
        <w:jc w:val="both"/>
        <w:rPr>
          <w:rFonts w:ascii="Times New Roman" w:hAnsi="Times New Roman" w:cs="Times New Roman"/>
          <w:sz w:val="24"/>
          <w:szCs w:val="24"/>
        </w:rPr>
      </w:pPr>
    </w:p>
    <w:p w14:paraId="77C18F25" w14:textId="77777777" w:rsidR="005F4440" w:rsidRDefault="005F4440" w:rsidP="005F4440">
      <w:pPr>
        <w:pStyle w:val="ListParagraph"/>
        <w:numPr>
          <w:ilvl w:val="1"/>
          <w:numId w:val="1"/>
        </w:numPr>
        <w:spacing w:line="480" w:lineRule="auto"/>
        <w:ind w:left="1418" w:hanging="1058"/>
        <w:jc w:val="both"/>
        <w:rPr>
          <w:rFonts w:ascii="Times New Roman" w:hAnsi="Times New Roman" w:cs="Times New Roman"/>
          <w:sz w:val="24"/>
          <w:szCs w:val="24"/>
        </w:rPr>
      </w:pPr>
      <w:r>
        <w:rPr>
          <w:rFonts w:ascii="Times New Roman" w:hAnsi="Times New Roman" w:cs="Times New Roman"/>
          <w:sz w:val="24"/>
          <w:szCs w:val="24"/>
        </w:rPr>
        <w:t>R7081 to Discovery Health to retain the applicant as a beneficiary of the medical aid scheme;</w:t>
      </w:r>
    </w:p>
    <w:p w14:paraId="579D6E3C" w14:textId="77777777" w:rsidR="005F4440" w:rsidRPr="005F4440" w:rsidRDefault="005F4440" w:rsidP="005F4440">
      <w:pPr>
        <w:pStyle w:val="ListParagraph"/>
        <w:rPr>
          <w:rFonts w:ascii="Times New Roman" w:hAnsi="Times New Roman" w:cs="Times New Roman"/>
          <w:sz w:val="24"/>
          <w:szCs w:val="24"/>
        </w:rPr>
      </w:pPr>
    </w:p>
    <w:p w14:paraId="4D9ACDEF" w14:textId="77777777" w:rsidR="005F4440" w:rsidRDefault="005F4440" w:rsidP="005F4440">
      <w:pPr>
        <w:pStyle w:val="ListParagraph"/>
        <w:numPr>
          <w:ilvl w:val="1"/>
          <w:numId w:val="1"/>
        </w:numPr>
        <w:spacing w:line="480" w:lineRule="auto"/>
        <w:ind w:left="1418" w:hanging="1058"/>
        <w:jc w:val="both"/>
        <w:rPr>
          <w:rFonts w:ascii="Times New Roman" w:hAnsi="Times New Roman" w:cs="Times New Roman"/>
          <w:sz w:val="24"/>
          <w:szCs w:val="24"/>
        </w:rPr>
      </w:pPr>
      <w:r>
        <w:rPr>
          <w:rFonts w:ascii="Times New Roman" w:hAnsi="Times New Roman" w:cs="Times New Roman"/>
          <w:sz w:val="24"/>
          <w:szCs w:val="24"/>
        </w:rPr>
        <w:t>R428.63 to insure the V</w:t>
      </w:r>
      <w:r w:rsidR="00D9784F">
        <w:rPr>
          <w:rFonts w:ascii="Times New Roman" w:hAnsi="Times New Roman" w:cs="Times New Roman"/>
          <w:sz w:val="24"/>
          <w:szCs w:val="24"/>
        </w:rPr>
        <w:t>olkswagen</w:t>
      </w:r>
      <w:r>
        <w:rPr>
          <w:rFonts w:ascii="Times New Roman" w:hAnsi="Times New Roman" w:cs="Times New Roman"/>
          <w:sz w:val="24"/>
          <w:szCs w:val="24"/>
        </w:rPr>
        <w:t xml:space="preserve"> Beetle; and</w:t>
      </w:r>
    </w:p>
    <w:p w14:paraId="46DB375F" w14:textId="77777777" w:rsidR="005F4440" w:rsidRPr="005F4440" w:rsidRDefault="005F4440" w:rsidP="005F4440">
      <w:pPr>
        <w:pStyle w:val="ListParagraph"/>
        <w:rPr>
          <w:rFonts w:ascii="Times New Roman" w:hAnsi="Times New Roman" w:cs="Times New Roman"/>
          <w:sz w:val="24"/>
          <w:szCs w:val="24"/>
        </w:rPr>
      </w:pPr>
    </w:p>
    <w:p w14:paraId="62E8006A" w14:textId="03947730" w:rsidR="005F4440" w:rsidRDefault="005F4440" w:rsidP="005F4440">
      <w:pPr>
        <w:pStyle w:val="ListParagraph"/>
        <w:numPr>
          <w:ilvl w:val="1"/>
          <w:numId w:val="1"/>
        </w:numPr>
        <w:spacing w:line="480" w:lineRule="auto"/>
        <w:ind w:left="1418" w:hanging="1058"/>
        <w:jc w:val="both"/>
        <w:rPr>
          <w:rFonts w:ascii="Times New Roman" w:hAnsi="Times New Roman" w:cs="Times New Roman"/>
          <w:sz w:val="24"/>
          <w:szCs w:val="24"/>
        </w:rPr>
      </w:pPr>
      <w:r>
        <w:rPr>
          <w:rFonts w:ascii="Times New Roman" w:hAnsi="Times New Roman" w:cs="Times New Roman"/>
          <w:sz w:val="24"/>
          <w:szCs w:val="24"/>
        </w:rPr>
        <w:t>R2978</w:t>
      </w:r>
      <w:r w:rsidR="00096D66">
        <w:rPr>
          <w:rFonts w:ascii="Times New Roman" w:hAnsi="Times New Roman" w:cs="Times New Roman"/>
          <w:sz w:val="24"/>
          <w:szCs w:val="24"/>
        </w:rPr>
        <w:t>.</w:t>
      </w:r>
      <w:r>
        <w:rPr>
          <w:rFonts w:ascii="Times New Roman" w:hAnsi="Times New Roman" w:cs="Times New Roman"/>
          <w:sz w:val="24"/>
          <w:szCs w:val="24"/>
        </w:rPr>
        <w:t xml:space="preserve">73 being the premium in respect of the applicant’s cell phone account. </w:t>
      </w:r>
    </w:p>
    <w:p w14:paraId="7964D897" w14:textId="77777777" w:rsidR="00004D1E" w:rsidRPr="00004D1E" w:rsidRDefault="00004D1E" w:rsidP="00004D1E">
      <w:pPr>
        <w:pStyle w:val="ListParagraph"/>
        <w:rPr>
          <w:rFonts w:ascii="Times New Roman" w:hAnsi="Times New Roman" w:cs="Times New Roman"/>
          <w:sz w:val="24"/>
          <w:szCs w:val="24"/>
        </w:rPr>
      </w:pPr>
    </w:p>
    <w:p w14:paraId="2CD62340" w14:textId="25BB05E7" w:rsidR="001F1983" w:rsidRDefault="001061CA" w:rsidP="00D57945">
      <w:pPr>
        <w:pStyle w:val="ListParagraph"/>
        <w:numPr>
          <w:ilvl w:val="0"/>
          <w:numId w:val="1"/>
        </w:numPr>
        <w:spacing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As a contribution towards her legal costs, the applicant seeks an amount of R475</w:t>
      </w:r>
      <w:r w:rsidR="00096D66">
        <w:rPr>
          <w:rFonts w:ascii="Times New Roman" w:hAnsi="Times New Roman" w:cs="Times New Roman"/>
          <w:sz w:val="24"/>
          <w:szCs w:val="24"/>
        </w:rPr>
        <w:t>,</w:t>
      </w:r>
      <w:r>
        <w:rPr>
          <w:rFonts w:ascii="Times New Roman" w:hAnsi="Times New Roman" w:cs="Times New Roman"/>
          <w:sz w:val="24"/>
          <w:szCs w:val="24"/>
        </w:rPr>
        <w:t>000 in respect of costs already incurred and an amount of R555</w:t>
      </w:r>
      <w:r w:rsidR="00096D66">
        <w:rPr>
          <w:rFonts w:ascii="Times New Roman" w:hAnsi="Times New Roman" w:cs="Times New Roman"/>
          <w:sz w:val="24"/>
          <w:szCs w:val="24"/>
        </w:rPr>
        <w:t>,</w:t>
      </w:r>
      <w:r>
        <w:rPr>
          <w:rFonts w:ascii="Times New Roman" w:hAnsi="Times New Roman" w:cs="Times New Roman"/>
          <w:sz w:val="24"/>
          <w:szCs w:val="24"/>
        </w:rPr>
        <w:t>000 going forward.  This is exclusive of the payment of an industrial psychologist (in an amount not exceeding R35</w:t>
      </w:r>
      <w:r w:rsidR="00096D66">
        <w:rPr>
          <w:rFonts w:ascii="Times New Roman" w:hAnsi="Times New Roman" w:cs="Times New Roman"/>
          <w:sz w:val="24"/>
          <w:szCs w:val="24"/>
        </w:rPr>
        <w:t>,</w:t>
      </w:r>
      <w:r>
        <w:rPr>
          <w:rFonts w:ascii="Times New Roman" w:hAnsi="Times New Roman" w:cs="Times New Roman"/>
          <w:sz w:val="24"/>
          <w:szCs w:val="24"/>
        </w:rPr>
        <w:t xml:space="preserve">000) to assess the applicant’s earning capacity. </w:t>
      </w:r>
      <w:r w:rsidR="00004D1E">
        <w:rPr>
          <w:rFonts w:ascii="Times New Roman" w:hAnsi="Times New Roman" w:cs="Times New Roman"/>
          <w:sz w:val="24"/>
          <w:szCs w:val="24"/>
        </w:rPr>
        <w:t xml:space="preserve"> </w:t>
      </w:r>
    </w:p>
    <w:p w14:paraId="2E13149C" w14:textId="77777777" w:rsidR="001F1983" w:rsidRDefault="001F1983" w:rsidP="00D57945">
      <w:pPr>
        <w:pStyle w:val="ListParagraph"/>
        <w:spacing w:line="480" w:lineRule="auto"/>
        <w:ind w:left="851"/>
        <w:jc w:val="both"/>
        <w:rPr>
          <w:rFonts w:ascii="Times New Roman" w:hAnsi="Times New Roman" w:cs="Times New Roman"/>
          <w:sz w:val="24"/>
          <w:szCs w:val="24"/>
        </w:rPr>
      </w:pPr>
    </w:p>
    <w:p w14:paraId="2D0A6DA7" w14:textId="7069DC62" w:rsidR="001F1983" w:rsidRDefault="001061CA" w:rsidP="00D57945">
      <w:pPr>
        <w:pStyle w:val="ListParagraph"/>
        <w:numPr>
          <w:ilvl w:val="0"/>
          <w:numId w:val="1"/>
        </w:numPr>
        <w:spacing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The respondent has tendered an amount of R250</w:t>
      </w:r>
      <w:r w:rsidR="00096D66">
        <w:rPr>
          <w:rFonts w:ascii="Times New Roman" w:hAnsi="Times New Roman" w:cs="Times New Roman"/>
          <w:sz w:val="24"/>
          <w:szCs w:val="24"/>
        </w:rPr>
        <w:t>,</w:t>
      </w:r>
      <w:r>
        <w:rPr>
          <w:rFonts w:ascii="Times New Roman" w:hAnsi="Times New Roman" w:cs="Times New Roman"/>
          <w:sz w:val="24"/>
          <w:szCs w:val="24"/>
        </w:rPr>
        <w:t>000 as a contribution towards the applicant’s past and future costs.</w:t>
      </w:r>
    </w:p>
    <w:p w14:paraId="041D765D" w14:textId="77777777" w:rsidR="005F4440" w:rsidRPr="005F4440" w:rsidRDefault="005F4440" w:rsidP="005F4440">
      <w:pPr>
        <w:pStyle w:val="ListParagraph"/>
        <w:rPr>
          <w:rFonts w:ascii="Times New Roman" w:hAnsi="Times New Roman" w:cs="Times New Roman"/>
          <w:sz w:val="24"/>
          <w:szCs w:val="24"/>
        </w:rPr>
      </w:pPr>
    </w:p>
    <w:p w14:paraId="77BF3A0B" w14:textId="77777777" w:rsidR="002D76D5" w:rsidRDefault="002D76D5" w:rsidP="00D57945">
      <w:pPr>
        <w:pStyle w:val="ListParagraph"/>
        <w:numPr>
          <w:ilvl w:val="0"/>
          <w:numId w:val="1"/>
        </w:numPr>
        <w:spacing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The procedure in Rule 43 is intended to provide an inexpensive and expeditious mechanism to enable a spouse (in the nature of things, usually the wife) to claim maintenance from the other spouse pending the finalisation of the divorce.  Given its temporary nature and purpose of affording speedy relief to a spouse who may have been cut off from financial support on which she was dependent, the issues cannot be determined with the same degree of precision as in a trial. </w:t>
      </w:r>
    </w:p>
    <w:p w14:paraId="7E22B98B" w14:textId="77777777" w:rsidR="002D76D5" w:rsidRPr="002D76D5" w:rsidRDefault="002D76D5" w:rsidP="002D76D5">
      <w:pPr>
        <w:pStyle w:val="ListParagraph"/>
        <w:rPr>
          <w:rFonts w:ascii="Times New Roman" w:hAnsi="Times New Roman" w:cs="Times New Roman"/>
          <w:sz w:val="24"/>
          <w:szCs w:val="24"/>
        </w:rPr>
      </w:pPr>
    </w:p>
    <w:p w14:paraId="15350BF3" w14:textId="77777777" w:rsidR="002D76D5" w:rsidRPr="00520C43" w:rsidRDefault="002D76D5" w:rsidP="00520C43">
      <w:pPr>
        <w:pStyle w:val="ListParagraph"/>
        <w:numPr>
          <w:ilvl w:val="0"/>
          <w:numId w:val="1"/>
        </w:numPr>
        <w:spacing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Each case is dependant on its own facts.  However, the g</w:t>
      </w:r>
      <w:r w:rsidR="00520C43">
        <w:rPr>
          <w:rFonts w:ascii="Times New Roman" w:hAnsi="Times New Roman" w:cs="Times New Roman"/>
          <w:sz w:val="24"/>
          <w:szCs w:val="24"/>
        </w:rPr>
        <w:t xml:space="preserve">eneral governing principle is that the applicant is entitled to reasonable maintenance </w:t>
      </w:r>
      <w:r w:rsidR="00520C43">
        <w:rPr>
          <w:rFonts w:ascii="Times New Roman" w:hAnsi="Times New Roman" w:cs="Times New Roman"/>
          <w:i/>
          <w:iCs/>
          <w:sz w:val="24"/>
          <w:szCs w:val="24"/>
        </w:rPr>
        <w:t xml:space="preserve">pendente lite </w:t>
      </w:r>
      <w:r w:rsidR="00520C43">
        <w:rPr>
          <w:rFonts w:ascii="Times New Roman" w:hAnsi="Times New Roman" w:cs="Times New Roman"/>
          <w:sz w:val="24"/>
          <w:szCs w:val="24"/>
        </w:rPr>
        <w:t xml:space="preserve">having regard to </w:t>
      </w:r>
      <w:r w:rsidR="00520C43">
        <w:rPr>
          <w:rFonts w:ascii="Times New Roman" w:hAnsi="Times New Roman" w:cs="Times New Roman"/>
          <w:sz w:val="24"/>
          <w:szCs w:val="24"/>
        </w:rPr>
        <w:lastRenderedPageBreak/>
        <w:t>the marital standard of living of the parties, the applicant’s actual and reasonable requirements and the capacity of the respondent to meet such requirements.</w:t>
      </w:r>
      <w:r w:rsidR="00520C43">
        <w:rPr>
          <w:rStyle w:val="FootnoteReference"/>
          <w:rFonts w:ascii="Times New Roman" w:hAnsi="Times New Roman" w:cs="Times New Roman"/>
          <w:sz w:val="24"/>
          <w:szCs w:val="24"/>
        </w:rPr>
        <w:footnoteReference w:id="1"/>
      </w:r>
      <w:r w:rsidR="00520C43">
        <w:rPr>
          <w:rFonts w:ascii="Times New Roman" w:hAnsi="Times New Roman" w:cs="Times New Roman"/>
          <w:sz w:val="24"/>
          <w:szCs w:val="24"/>
        </w:rPr>
        <w:t xml:space="preserve">  </w:t>
      </w:r>
    </w:p>
    <w:p w14:paraId="40B339F0" w14:textId="77777777" w:rsidR="00BC6E34" w:rsidRPr="00BC6E34" w:rsidRDefault="00BC6E34" w:rsidP="00BC6E34">
      <w:pPr>
        <w:pStyle w:val="ListParagraph"/>
        <w:rPr>
          <w:rFonts w:ascii="Times New Roman" w:hAnsi="Times New Roman" w:cs="Times New Roman"/>
          <w:sz w:val="24"/>
          <w:szCs w:val="24"/>
        </w:rPr>
      </w:pPr>
    </w:p>
    <w:p w14:paraId="7FC18ADE" w14:textId="72CB3E02" w:rsidR="006A7C1F" w:rsidRDefault="00124461" w:rsidP="00D57945">
      <w:pPr>
        <w:pStyle w:val="ListParagraph"/>
        <w:numPr>
          <w:ilvl w:val="0"/>
          <w:numId w:val="1"/>
        </w:numPr>
        <w:spacing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The applicant relocated from the marital home in Pretoria to Cape Town (in order to complete her PhD) in March 2022.  On the applicant’s version, from March 2022 onwards, the respondent continued paying the applicant’s </w:t>
      </w:r>
      <w:r w:rsidR="003E09DE">
        <w:rPr>
          <w:rFonts w:ascii="Times New Roman" w:hAnsi="Times New Roman" w:cs="Times New Roman"/>
          <w:sz w:val="24"/>
          <w:szCs w:val="24"/>
        </w:rPr>
        <w:t xml:space="preserve">living </w:t>
      </w:r>
      <w:r>
        <w:rPr>
          <w:rFonts w:ascii="Times New Roman" w:hAnsi="Times New Roman" w:cs="Times New Roman"/>
          <w:sz w:val="24"/>
          <w:szCs w:val="24"/>
        </w:rPr>
        <w:t>expenses, over and above the rental of an apartment in Fresnaye (502 Fresnaye).  She alleges that it was only from 1 January 2023 that the respondent reduced her allowance to what she regarded as the unreasonable figure of R70</w:t>
      </w:r>
      <w:r w:rsidR="00C31AFA">
        <w:rPr>
          <w:rFonts w:ascii="Times New Roman" w:hAnsi="Times New Roman" w:cs="Times New Roman"/>
          <w:sz w:val="24"/>
          <w:szCs w:val="24"/>
        </w:rPr>
        <w:t>,</w:t>
      </w:r>
      <w:r>
        <w:rPr>
          <w:rFonts w:ascii="Times New Roman" w:hAnsi="Times New Roman" w:cs="Times New Roman"/>
          <w:sz w:val="24"/>
          <w:szCs w:val="24"/>
        </w:rPr>
        <w:t xml:space="preserve">000 per month.  </w:t>
      </w:r>
    </w:p>
    <w:p w14:paraId="3EF95B2A" w14:textId="77777777" w:rsidR="006A7C1F" w:rsidRPr="006A7C1F" w:rsidRDefault="006A7C1F" w:rsidP="006A7C1F">
      <w:pPr>
        <w:pStyle w:val="ListParagraph"/>
        <w:rPr>
          <w:rFonts w:ascii="Times New Roman" w:hAnsi="Times New Roman" w:cs="Times New Roman"/>
          <w:sz w:val="24"/>
          <w:szCs w:val="24"/>
        </w:rPr>
      </w:pPr>
    </w:p>
    <w:p w14:paraId="36C280DB" w14:textId="02B4840F" w:rsidR="00124461" w:rsidRDefault="004E6C1D" w:rsidP="00D57945">
      <w:pPr>
        <w:pStyle w:val="ListParagraph"/>
        <w:numPr>
          <w:ilvl w:val="0"/>
          <w:numId w:val="1"/>
        </w:numPr>
        <w:spacing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In assessing</w:t>
      </w:r>
      <w:r w:rsidR="00124461">
        <w:rPr>
          <w:rFonts w:ascii="Times New Roman" w:hAnsi="Times New Roman" w:cs="Times New Roman"/>
          <w:sz w:val="24"/>
          <w:szCs w:val="24"/>
        </w:rPr>
        <w:t xml:space="preserve"> the quantum of a reasonable maintenance amount going forward, the period March to December 2022 provides a useful yardstick. </w:t>
      </w:r>
    </w:p>
    <w:p w14:paraId="5ED63523" w14:textId="77777777" w:rsidR="00124461" w:rsidRPr="00124461" w:rsidRDefault="00124461" w:rsidP="00124461">
      <w:pPr>
        <w:pStyle w:val="ListParagraph"/>
        <w:rPr>
          <w:rFonts w:ascii="Times New Roman" w:hAnsi="Times New Roman" w:cs="Times New Roman"/>
          <w:sz w:val="24"/>
          <w:szCs w:val="24"/>
        </w:rPr>
      </w:pPr>
    </w:p>
    <w:p w14:paraId="5AC168EA" w14:textId="2F752FA0" w:rsidR="00124461" w:rsidRDefault="00124461" w:rsidP="00D57945">
      <w:pPr>
        <w:pStyle w:val="ListParagraph"/>
        <w:numPr>
          <w:ilvl w:val="0"/>
          <w:numId w:val="1"/>
        </w:numPr>
        <w:spacing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The applicant alleges that, during this ten</w:t>
      </w:r>
      <w:r w:rsidR="003E09DE">
        <w:rPr>
          <w:rFonts w:ascii="Times New Roman" w:hAnsi="Times New Roman" w:cs="Times New Roman"/>
          <w:sz w:val="24"/>
          <w:szCs w:val="24"/>
        </w:rPr>
        <w:t>-</w:t>
      </w:r>
      <w:r>
        <w:rPr>
          <w:rFonts w:ascii="Times New Roman" w:hAnsi="Times New Roman" w:cs="Times New Roman"/>
          <w:sz w:val="24"/>
          <w:szCs w:val="24"/>
        </w:rPr>
        <w:t>month period, she received a total of R1</w:t>
      </w:r>
      <w:r w:rsidR="00C31AFA">
        <w:rPr>
          <w:rFonts w:ascii="Times New Roman" w:hAnsi="Times New Roman" w:cs="Times New Roman"/>
          <w:sz w:val="24"/>
          <w:szCs w:val="24"/>
        </w:rPr>
        <w:t>,</w:t>
      </w:r>
      <w:r>
        <w:rPr>
          <w:rFonts w:ascii="Times New Roman" w:hAnsi="Times New Roman" w:cs="Times New Roman"/>
          <w:sz w:val="24"/>
          <w:szCs w:val="24"/>
        </w:rPr>
        <w:t>333</w:t>
      </w:r>
      <w:r w:rsidR="00C31AFA">
        <w:rPr>
          <w:rFonts w:ascii="Times New Roman" w:hAnsi="Times New Roman" w:cs="Times New Roman"/>
          <w:sz w:val="24"/>
          <w:szCs w:val="24"/>
        </w:rPr>
        <w:t>,</w:t>
      </w:r>
      <w:r>
        <w:rPr>
          <w:rFonts w:ascii="Times New Roman" w:hAnsi="Times New Roman" w:cs="Times New Roman"/>
          <w:sz w:val="24"/>
          <w:szCs w:val="24"/>
        </w:rPr>
        <w:t>259 from the respondent – averaging R133</w:t>
      </w:r>
      <w:r w:rsidR="00C31AFA">
        <w:rPr>
          <w:rFonts w:ascii="Times New Roman" w:hAnsi="Times New Roman" w:cs="Times New Roman"/>
          <w:sz w:val="24"/>
          <w:szCs w:val="24"/>
        </w:rPr>
        <w:t>,</w:t>
      </w:r>
      <w:r>
        <w:rPr>
          <w:rFonts w:ascii="Times New Roman" w:hAnsi="Times New Roman" w:cs="Times New Roman"/>
          <w:sz w:val="24"/>
          <w:szCs w:val="24"/>
        </w:rPr>
        <w:t xml:space="preserve">326 per month.  </w:t>
      </w:r>
    </w:p>
    <w:p w14:paraId="48E2B3BF" w14:textId="77777777" w:rsidR="003E09DE" w:rsidRPr="003E09DE" w:rsidRDefault="003E09DE" w:rsidP="003E09DE">
      <w:pPr>
        <w:pStyle w:val="ListParagraph"/>
        <w:rPr>
          <w:rFonts w:ascii="Times New Roman" w:hAnsi="Times New Roman" w:cs="Times New Roman"/>
          <w:sz w:val="24"/>
          <w:szCs w:val="24"/>
        </w:rPr>
      </w:pPr>
    </w:p>
    <w:p w14:paraId="3C167EF4" w14:textId="45FB4A84" w:rsidR="003E09DE" w:rsidRDefault="003E09DE" w:rsidP="00D57945">
      <w:pPr>
        <w:pStyle w:val="ListParagraph"/>
        <w:numPr>
          <w:ilvl w:val="0"/>
          <w:numId w:val="1"/>
        </w:numPr>
        <w:spacing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The respondent does not dispute that he paid this amount.  However, </w:t>
      </w:r>
      <w:r w:rsidR="00446703">
        <w:rPr>
          <w:rFonts w:ascii="Times New Roman" w:hAnsi="Times New Roman" w:cs="Times New Roman"/>
          <w:sz w:val="24"/>
          <w:szCs w:val="24"/>
        </w:rPr>
        <w:t>his versions is</w:t>
      </w:r>
      <w:r>
        <w:rPr>
          <w:rFonts w:ascii="Times New Roman" w:hAnsi="Times New Roman" w:cs="Times New Roman"/>
          <w:sz w:val="24"/>
          <w:szCs w:val="24"/>
        </w:rPr>
        <w:t xml:space="preserve"> that during this period he did not only pay for the applicant’s living expenses.  In addition, he made certain once-off, extraordinary payments largely aimed at funding the applicant’s relocation and settling in costs in </w:t>
      </w:r>
      <w:r w:rsidR="00446703">
        <w:rPr>
          <w:rFonts w:ascii="Times New Roman" w:hAnsi="Times New Roman" w:cs="Times New Roman"/>
          <w:sz w:val="24"/>
          <w:szCs w:val="24"/>
        </w:rPr>
        <w:t>Cape Town</w:t>
      </w:r>
      <w:r>
        <w:rPr>
          <w:rFonts w:ascii="Times New Roman" w:hAnsi="Times New Roman" w:cs="Times New Roman"/>
          <w:sz w:val="24"/>
          <w:szCs w:val="24"/>
        </w:rPr>
        <w:t xml:space="preserve">.  </w:t>
      </w:r>
      <w:r w:rsidR="001A1682">
        <w:rPr>
          <w:rFonts w:ascii="Times New Roman" w:hAnsi="Times New Roman" w:cs="Times New Roman"/>
          <w:sz w:val="24"/>
          <w:szCs w:val="24"/>
        </w:rPr>
        <w:t>When these additional expenses are removed from the equation, the respondent’s version is that the monthly amount paid in respect of living expenses was about R63</w:t>
      </w:r>
      <w:r w:rsidR="00C31AFA">
        <w:rPr>
          <w:rFonts w:ascii="Times New Roman" w:hAnsi="Times New Roman" w:cs="Times New Roman"/>
          <w:sz w:val="24"/>
          <w:szCs w:val="24"/>
        </w:rPr>
        <w:t>,</w:t>
      </w:r>
      <w:r w:rsidR="001A1682">
        <w:rPr>
          <w:rFonts w:ascii="Times New Roman" w:hAnsi="Times New Roman" w:cs="Times New Roman"/>
          <w:sz w:val="24"/>
          <w:szCs w:val="24"/>
        </w:rPr>
        <w:t xml:space="preserve">000.  </w:t>
      </w:r>
    </w:p>
    <w:p w14:paraId="461124F1" w14:textId="77777777" w:rsidR="001A1682" w:rsidRPr="001A1682" w:rsidRDefault="001A1682" w:rsidP="001A1682">
      <w:pPr>
        <w:pStyle w:val="ListParagraph"/>
        <w:rPr>
          <w:rFonts w:ascii="Times New Roman" w:hAnsi="Times New Roman" w:cs="Times New Roman"/>
          <w:sz w:val="24"/>
          <w:szCs w:val="24"/>
        </w:rPr>
      </w:pPr>
    </w:p>
    <w:p w14:paraId="1AC30446" w14:textId="6226268C" w:rsidR="001A1682" w:rsidRDefault="001A1682" w:rsidP="00D57945">
      <w:pPr>
        <w:pStyle w:val="ListParagraph"/>
        <w:numPr>
          <w:ilvl w:val="0"/>
          <w:numId w:val="1"/>
        </w:numPr>
        <w:spacing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In support of his version, the respondent annexed a print-out of the text message (WhatsApp) exchanges between the parties from 2022.  The content of these messages supports the respondent’s version that he made significant once-off payments (for </w:t>
      </w:r>
      <w:r>
        <w:rPr>
          <w:rFonts w:ascii="Times New Roman" w:hAnsi="Times New Roman" w:cs="Times New Roman"/>
          <w:sz w:val="24"/>
          <w:szCs w:val="24"/>
        </w:rPr>
        <w:lastRenderedPageBreak/>
        <w:t>example for beds and bedding, a fridge, mashing machine, and other items).</w:t>
      </w:r>
      <w:r w:rsidR="00FC0D24">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These </w:t>
      </w:r>
      <w:r w:rsidR="00FC0D24">
        <w:rPr>
          <w:rFonts w:ascii="Times New Roman" w:hAnsi="Times New Roman" w:cs="Times New Roman"/>
          <w:sz w:val="24"/>
          <w:szCs w:val="24"/>
        </w:rPr>
        <w:t xml:space="preserve">additional </w:t>
      </w:r>
      <w:r>
        <w:rPr>
          <w:rFonts w:ascii="Times New Roman" w:hAnsi="Times New Roman" w:cs="Times New Roman"/>
          <w:sz w:val="24"/>
          <w:szCs w:val="24"/>
        </w:rPr>
        <w:t xml:space="preserve">amounts, which are substantial, have not been taken into consideration in the applicant’s calculations at all.  </w:t>
      </w:r>
    </w:p>
    <w:p w14:paraId="4687B949" w14:textId="77777777" w:rsidR="001A1682" w:rsidRPr="001A1682" w:rsidRDefault="001A1682" w:rsidP="001A1682">
      <w:pPr>
        <w:pStyle w:val="ListParagraph"/>
        <w:rPr>
          <w:rFonts w:ascii="Times New Roman" w:hAnsi="Times New Roman" w:cs="Times New Roman"/>
          <w:sz w:val="24"/>
          <w:szCs w:val="24"/>
        </w:rPr>
      </w:pPr>
    </w:p>
    <w:p w14:paraId="5FDC06C6" w14:textId="08A8CBD2" w:rsidR="001A1682" w:rsidRDefault="001A1682" w:rsidP="00D57945">
      <w:pPr>
        <w:pStyle w:val="ListParagraph"/>
        <w:numPr>
          <w:ilvl w:val="0"/>
          <w:numId w:val="1"/>
        </w:numPr>
        <w:spacing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Overall, it is reasonable to conclude that, after she left the marital home in March 2022, the applicant managed to sustain herself </w:t>
      </w:r>
      <w:r w:rsidR="004556FA">
        <w:rPr>
          <w:rFonts w:ascii="Times New Roman" w:hAnsi="Times New Roman" w:cs="Times New Roman"/>
          <w:sz w:val="24"/>
          <w:szCs w:val="24"/>
        </w:rPr>
        <w:t>in a comfortable</w:t>
      </w:r>
      <w:r>
        <w:rPr>
          <w:rFonts w:ascii="Times New Roman" w:hAnsi="Times New Roman" w:cs="Times New Roman"/>
          <w:sz w:val="24"/>
          <w:szCs w:val="24"/>
        </w:rPr>
        <w:t xml:space="preserve"> lifestyle on a monthly amount in the region of R60</w:t>
      </w:r>
      <w:r w:rsidR="00C31AFA">
        <w:rPr>
          <w:rFonts w:ascii="Times New Roman" w:hAnsi="Times New Roman" w:cs="Times New Roman"/>
          <w:sz w:val="24"/>
          <w:szCs w:val="24"/>
        </w:rPr>
        <w:t>,</w:t>
      </w:r>
      <w:r>
        <w:rPr>
          <w:rFonts w:ascii="Times New Roman" w:hAnsi="Times New Roman" w:cs="Times New Roman"/>
          <w:sz w:val="24"/>
          <w:szCs w:val="24"/>
        </w:rPr>
        <w:t>000 to R70</w:t>
      </w:r>
      <w:r w:rsidR="00C31AFA">
        <w:rPr>
          <w:rFonts w:ascii="Times New Roman" w:hAnsi="Times New Roman" w:cs="Times New Roman"/>
          <w:sz w:val="24"/>
          <w:szCs w:val="24"/>
        </w:rPr>
        <w:t>,</w:t>
      </w:r>
      <w:r>
        <w:rPr>
          <w:rFonts w:ascii="Times New Roman" w:hAnsi="Times New Roman" w:cs="Times New Roman"/>
          <w:sz w:val="24"/>
          <w:szCs w:val="24"/>
        </w:rPr>
        <w:t xml:space="preserve">000. </w:t>
      </w:r>
      <w:r w:rsidR="00A508BA">
        <w:rPr>
          <w:rFonts w:ascii="Times New Roman" w:hAnsi="Times New Roman" w:cs="Times New Roman"/>
          <w:sz w:val="24"/>
          <w:szCs w:val="24"/>
        </w:rPr>
        <w:t xml:space="preserve">  </w:t>
      </w:r>
    </w:p>
    <w:p w14:paraId="16FCD14B" w14:textId="77777777" w:rsidR="00A508BA" w:rsidRPr="00A508BA" w:rsidRDefault="00A508BA" w:rsidP="00A508BA">
      <w:pPr>
        <w:pStyle w:val="ListParagraph"/>
        <w:rPr>
          <w:rFonts w:ascii="Times New Roman" w:hAnsi="Times New Roman" w:cs="Times New Roman"/>
          <w:sz w:val="24"/>
          <w:szCs w:val="24"/>
        </w:rPr>
      </w:pPr>
    </w:p>
    <w:p w14:paraId="7BF5EB48" w14:textId="6ADB31E5" w:rsidR="00A508BA" w:rsidRDefault="00A508BA" w:rsidP="00D57945">
      <w:pPr>
        <w:pStyle w:val="ListParagraph"/>
        <w:numPr>
          <w:ilvl w:val="0"/>
          <w:numId w:val="1"/>
        </w:numPr>
        <w:spacing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This amount is broadly in keeping with what the respondent claims was paid to the applicant as an “allowance” in 2020 and 2021. </w:t>
      </w:r>
      <w:r w:rsidR="00AE70C6">
        <w:rPr>
          <w:rFonts w:ascii="Times New Roman" w:hAnsi="Times New Roman" w:cs="Times New Roman"/>
          <w:sz w:val="24"/>
          <w:szCs w:val="24"/>
        </w:rPr>
        <w:t xml:space="preserve"> The applicant claims that the amount that she received prior to leaving the marital home was R75</w:t>
      </w:r>
      <w:r w:rsidR="00C31AFA">
        <w:rPr>
          <w:rFonts w:ascii="Times New Roman" w:hAnsi="Times New Roman" w:cs="Times New Roman"/>
          <w:sz w:val="24"/>
          <w:szCs w:val="24"/>
        </w:rPr>
        <w:t>,</w:t>
      </w:r>
      <w:r w:rsidR="00AE70C6">
        <w:rPr>
          <w:rFonts w:ascii="Times New Roman" w:hAnsi="Times New Roman" w:cs="Times New Roman"/>
          <w:sz w:val="24"/>
          <w:szCs w:val="24"/>
        </w:rPr>
        <w:t xml:space="preserve">000 per month. </w:t>
      </w:r>
    </w:p>
    <w:p w14:paraId="24501C79" w14:textId="77777777" w:rsidR="00A508BA" w:rsidRPr="00A508BA" w:rsidRDefault="00A508BA" w:rsidP="00A508BA">
      <w:pPr>
        <w:pStyle w:val="ListParagraph"/>
        <w:rPr>
          <w:rFonts w:ascii="Times New Roman" w:hAnsi="Times New Roman" w:cs="Times New Roman"/>
          <w:sz w:val="24"/>
          <w:szCs w:val="24"/>
        </w:rPr>
      </w:pPr>
    </w:p>
    <w:p w14:paraId="3061166A" w14:textId="4745D522" w:rsidR="00080849" w:rsidRDefault="00135DBB" w:rsidP="00D57945">
      <w:pPr>
        <w:pStyle w:val="ListParagraph"/>
        <w:numPr>
          <w:ilvl w:val="0"/>
          <w:numId w:val="1"/>
        </w:numPr>
        <w:spacing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In late 2022, the parties engaged in an informal mediation through a mutual friend who is a legal practitioner.  </w:t>
      </w:r>
      <w:r w:rsidR="00080849">
        <w:rPr>
          <w:rFonts w:ascii="Times New Roman" w:hAnsi="Times New Roman" w:cs="Times New Roman"/>
          <w:sz w:val="24"/>
          <w:szCs w:val="24"/>
        </w:rPr>
        <w:t>In the course of that process, the applicant produced a breakdown of her estimated monthly expenses, which amounted to R70</w:t>
      </w:r>
      <w:r w:rsidR="00C31AFA">
        <w:rPr>
          <w:rFonts w:ascii="Times New Roman" w:hAnsi="Times New Roman" w:cs="Times New Roman"/>
          <w:sz w:val="24"/>
          <w:szCs w:val="24"/>
        </w:rPr>
        <w:t>,</w:t>
      </w:r>
      <w:r w:rsidR="00080849">
        <w:rPr>
          <w:rFonts w:ascii="Times New Roman" w:hAnsi="Times New Roman" w:cs="Times New Roman"/>
          <w:sz w:val="24"/>
          <w:szCs w:val="24"/>
        </w:rPr>
        <w:t xml:space="preserve">950.  The applicant’s treatment of this schedule in her sworn statement is confused. On the one hand she alleges that the schedule was introduced by the respondent, not her. On the other hand, she describes it as a work in progress and not comprehensive – suggesting that it was indeed her attempt at providing a summary of her expenses.  </w:t>
      </w:r>
    </w:p>
    <w:p w14:paraId="17A5ACCA" w14:textId="77777777" w:rsidR="00080849" w:rsidRPr="00080849" w:rsidRDefault="00080849" w:rsidP="00080849">
      <w:pPr>
        <w:pStyle w:val="ListParagraph"/>
        <w:rPr>
          <w:rFonts w:ascii="Times New Roman" w:hAnsi="Times New Roman" w:cs="Times New Roman"/>
          <w:sz w:val="24"/>
          <w:szCs w:val="24"/>
        </w:rPr>
      </w:pPr>
    </w:p>
    <w:p w14:paraId="49E27169" w14:textId="535B4684" w:rsidR="00080849" w:rsidRDefault="00080849" w:rsidP="00D57945">
      <w:pPr>
        <w:pStyle w:val="ListParagraph"/>
        <w:numPr>
          <w:ilvl w:val="0"/>
          <w:numId w:val="1"/>
        </w:numPr>
        <w:spacing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The respondent is emphatic that the schedule was produced by the applicant.  Attached to his sworn statement is an email from the mediator forwarding the schedule to him for discussion the following day.  The respondent has also attached what amounts to </w:t>
      </w:r>
      <w:r>
        <w:rPr>
          <w:rFonts w:ascii="Times New Roman" w:hAnsi="Times New Roman" w:cs="Times New Roman"/>
          <w:sz w:val="24"/>
          <w:szCs w:val="24"/>
        </w:rPr>
        <w:lastRenderedPageBreak/>
        <w:t>a counter-proposal to the schedule, including a response to various line items on the original schedule, which arrives at a monthly maintenance amount of R59</w:t>
      </w:r>
      <w:r w:rsidR="00C31AFA">
        <w:rPr>
          <w:rFonts w:ascii="Times New Roman" w:hAnsi="Times New Roman" w:cs="Times New Roman"/>
          <w:sz w:val="24"/>
          <w:szCs w:val="24"/>
        </w:rPr>
        <w:t>,</w:t>
      </w:r>
      <w:r>
        <w:rPr>
          <w:rFonts w:ascii="Times New Roman" w:hAnsi="Times New Roman" w:cs="Times New Roman"/>
          <w:sz w:val="24"/>
          <w:szCs w:val="24"/>
        </w:rPr>
        <w:t xml:space="preserve">950. </w:t>
      </w:r>
      <w:r w:rsidR="00AE70C6">
        <w:rPr>
          <w:rFonts w:ascii="Times New Roman" w:hAnsi="Times New Roman" w:cs="Times New Roman"/>
          <w:sz w:val="24"/>
          <w:szCs w:val="24"/>
        </w:rPr>
        <w:t xml:space="preserve"> </w:t>
      </w:r>
    </w:p>
    <w:p w14:paraId="0F25B38C" w14:textId="77777777" w:rsidR="00080849" w:rsidRPr="00080849" w:rsidRDefault="00080849" w:rsidP="00080849">
      <w:pPr>
        <w:pStyle w:val="ListParagraph"/>
        <w:rPr>
          <w:rFonts w:ascii="Times New Roman" w:hAnsi="Times New Roman" w:cs="Times New Roman"/>
          <w:sz w:val="24"/>
          <w:szCs w:val="24"/>
        </w:rPr>
      </w:pPr>
    </w:p>
    <w:p w14:paraId="3465B2A4" w14:textId="5C693A3F" w:rsidR="00AE70C6" w:rsidRDefault="00AE70C6" w:rsidP="00D57945">
      <w:pPr>
        <w:pStyle w:val="ListParagraph"/>
        <w:numPr>
          <w:ilvl w:val="0"/>
          <w:numId w:val="1"/>
        </w:numPr>
        <w:spacing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I have no hesitation in accepting that the original schedule was produced by the applicant.  It was her estimate of her monthly living expenses.  The respondent initially made a lower counter-proposal, but ultimately acquiesced in paying an amount of R70</w:t>
      </w:r>
      <w:r w:rsidR="00C31AFA">
        <w:rPr>
          <w:rFonts w:ascii="Times New Roman" w:hAnsi="Times New Roman" w:cs="Times New Roman"/>
          <w:sz w:val="24"/>
          <w:szCs w:val="24"/>
        </w:rPr>
        <w:t>,</w:t>
      </w:r>
      <w:r>
        <w:rPr>
          <w:rFonts w:ascii="Times New Roman" w:hAnsi="Times New Roman" w:cs="Times New Roman"/>
          <w:sz w:val="24"/>
          <w:szCs w:val="24"/>
        </w:rPr>
        <w:t>000 per month.</w:t>
      </w:r>
    </w:p>
    <w:p w14:paraId="3C82FA92" w14:textId="77777777" w:rsidR="00AE70C6" w:rsidRPr="00AE70C6" w:rsidRDefault="00AE70C6" w:rsidP="00AE70C6">
      <w:pPr>
        <w:pStyle w:val="ListParagraph"/>
        <w:rPr>
          <w:rFonts w:ascii="Times New Roman" w:hAnsi="Times New Roman" w:cs="Times New Roman"/>
          <w:sz w:val="24"/>
          <w:szCs w:val="24"/>
        </w:rPr>
      </w:pPr>
    </w:p>
    <w:p w14:paraId="07D38756" w14:textId="469412E5" w:rsidR="00AE70C6" w:rsidRDefault="00FA2A0C" w:rsidP="00D57945">
      <w:pPr>
        <w:pStyle w:val="ListParagraph"/>
        <w:numPr>
          <w:ilvl w:val="0"/>
          <w:numId w:val="1"/>
        </w:numPr>
        <w:spacing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It is significant that the applicant’s initial budget of R70</w:t>
      </w:r>
      <w:r w:rsidR="00C31AFA">
        <w:rPr>
          <w:rFonts w:ascii="Times New Roman" w:hAnsi="Times New Roman" w:cs="Times New Roman"/>
          <w:sz w:val="24"/>
          <w:szCs w:val="24"/>
        </w:rPr>
        <w:t>,</w:t>
      </w:r>
      <w:r>
        <w:rPr>
          <w:rFonts w:ascii="Times New Roman" w:hAnsi="Times New Roman" w:cs="Times New Roman"/>
          <w:sz w:val="24"/>
          <w:szCs w:val="24"/>
        </w:rPr>
        <w:t xml:space="preserve">950 is broadly in line with the respondent’s version of the amount of the “allowance” previously received by the applicant – particularly during 2022 after she had left the marital home and had relocated to Cape Town. </w:t>
      </w:r>
    </w:p>
    <w:p w14:paraId="58FBAEFB" w14:textId="77777777" w:rsidR="00FA2A0C" w:rsidRPr="00FA2A0C" w:rsidRDefault="00FA2A0C" w:rsidP="00FA2A0C">
      <w:pPr>
        <w:pStyle w:val="ListParagraph"/>
        <w:rPr>
          <w:rFonts w:ascii="Times New Roman" w:hAnsi="Times New Roman" w:cs="Times New Roman"/>
          <w:sz w:val="24"/>
          <w:szCs w:val="24"/>
        </w:rPr>
      </w:pPr>
    </w:p>
    <w:p w14:paraId="4A74AAA0" w14:textId="78A9047D" w:rsidR="004B7B7D" w:rsidRDefault="00FA2A0C" w:rsidP="00D57945">
      <w:pPr>
        <w:pStyle w:val="ListParagraph"/>
        <w:numPr>
          <w:ilvl w:val="0"/>
          <w:numId w:val="1"/>
        </w:numPr>
        <w:spacing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In January 2023, the applicant produced a new schedule (the second schedule) which contained a significantly increased estimate of her monthly expenses – R110</w:t>
      </w:r>
      <w:r w:rsidR="00C31AFA">
        <w:rPr>
          <w:rFonts w:ascii="Times New Roman" w:hAnsi="Times New Roman" w:cs="Times New Roman"/>
          <w:sz w:val="24"/>
          <w:szCs w:val="24"/>
        </w:rPr>
        <w:t>,</w:t>
      </w:r>
      <w:r>
        <w:rPr>
          <w:rFonts w:ascii="Times New Roman" w:hAnsi="Times New Roman" w:cs="Times New Roman"/>
          <w:sz w:val="24"/>
          <w:szCs w:val="24"/>
        </w:rPr>
        <w:t xml:space="preserve">869. </w:t>
      </w:r>
      <w:r w:rsidR="004B7B7D">
        <w:rPr>
          <w:rFonts w:ascii="Times New Roman" w:hAnsi="Times New Roman" w:cs="Times New Roman"/>
          <w:sz w:val="24"/>
          <w:szCs w:val="24"/>
        </w:rPr>
        <w:t xml:space="preserve"> This estimate, however, contains a number of items that do not fall within the ambit of the applicant’s daily living expenses (for example: life insurance of R3600, saving of R5000, share investments of R10</w:t>
      </w:r>
      <w:r w:rsidR="00C31AFA">
        <w:rPr>
          <w:rFonts w:ascii="Times New Roman" w:hAnsi="Times New Roman" w:cs="Times New Roman"/>
          <w:sz w:val="24"/>
          <w:szCs w:val="24"/>
        </w:rPr>
        <w:t>,</w:t>
      </w:r>
      <w:r w:rsidR="004B7B7D">
        <w:rPr>
          <w:rFonts w:ascii="Times New Roman" w:hAnsi="Times New Roman" w:cs="Times New Roman"/>
          <w:sz w:val="24"/>
          <w:szCs w:val="24"/>
        </w:rPr>
        <w:t xml:space="preserve">000, pension fund of R5000, </w:t>
      </w:r>
      <w:r w:rsidR="00C31AFA">
        <w:rPr>
          <w:rFonts w:ascii="Times New Roman" w:hAnsi="Times New Roman" w:cs="Times New Roman"/>
          <w:sz w:val="24"/>
          <w:szCs w:val="24"/>
        </w:rPr>
        <w:t>children’s</w:t>
      </w:r>
      <w:r w:rsidR="004B7B7D">
        <w:rPr>
          <w:rFonts w:ascii="Times New Roman" w:hAnsi="Times New Roman" w:cs="Times New Roman"/>
          <w:sz w:val="24"/>
          <w:szCs w:val="24"/>
        </w:rPr>
        <w:t xml:space="preserve"> expenses of R10</w:t>
      </w:r>
      <w:r w:rsidR="00C31AFA">
        <w:rPr>
          <w:rFonts w:ascii="Times New Roman" w:hAnsi="Times New Roman" w:cs="Times New Roman"/>
          <w:sz w:val="24"/>
          <w:szCs w:val="24"/>
        </w:rPr>
        <w:t>,</w:t>
      </w:r>
      <w:r w:rsidR="004B7B7D">
        <w:rPr>
          <w:rFonts w:ascii="Times New Roman" w:hAnsi="Times New Roman" w:cs="Times New Roman"/>
          <w:sz w:val="24"/>
          <w:szCs w:val="24"/>
        </w:rPr>
        <w:t>000 (bearing in mind that none of the children reside with the applicant) and staff costs of the Nieu Bethesda holiday home – more on which below – of R10</w:t>
      </w:r>
      <w:r w:rsidR="00C31AFA">
        <w:rPr>
          <w:rFonts w:ascii="Times New Roman" w:hAnsi="Times New Roman" w:cs="Times New Roman"/>
          <w:sz w:val="24"/>
          <w:szCs w:val="24"/>
        </w:rPr>
        <w:t>,</w:t>
      </w:r>
      <w:r w:rsidR="004B7B7D">
        <w:rPr>
          <w:rFonts w:ascii="Times New Roman" w:hAnsi="Times New Roman" w:cs="Times New Roman"/>
          <w:sz w:val="24"/>
          <w:szCs w:val="24"/>
        </w:rPr>
        <w:t xml:space="preserve">000).  If these amounts are excluded from the budget, as they should be, then again the total </w:t>
      </w:r>
      <w:r w:rsidR="001F2521">
        <w:rPr>
          <w:rFonts w:ascii="Times New Roman" w:hAnsi="Times New Roman" w:cs="Times New Roman"/>
          <w:sz w:val="24"/>
          <w:szCs w:val="24"/>
        </w:rPr>
        <w:t xml:space="preserve">would </w:t>
      </w:r>
      <w:r w:rsidR="004B7B7D">
        <w:rPr>
          <w:rFonts w:ascii="Times New Roman" w:hAnsi="Times New Roman" w:cs="Times New Roman"/>
          <w:sz w:val="24"/>
          <w:szCs w:val="24"/>
        </w:rPr>
        <w:t>revert to around R70</w:t>
      </w:r>
      <w:r w:rsidR="00C31AFA">
        <w:rPr>
          <w:rFonts w:ascii="Times New Roman" w:hAnsi="Times New Roman" w:cs="Times New Roman"/>
          <w:sz w:val="24"/>
          <w:szCs w:val="24"/>
        </w:rPr>
        <w:t>,</w:t>
      </w:r>
      <w:r w:rsidR="004B7B7D">
        <w:rPr>
          <w:rFonts w:ascii="Times New Roman" w:hAnsi="Times New Roman" w:cs="Times New Roman"/>
          <w:sz w:val="24"/>
          <w:szCs w:val="24"/>
        </w:rPr>
        <w:t xml:space="preserve">000. </w:t>
      </w:r>
    </w:p>
    <w:p w14:paraId="78C294FD" w14:textId="77777777" w:rsidR="004B7B7D" w:rsidRPr="004B7B7D" w:rsidRDefault="004B7B7D" w:rsidP="004B7B7D">
      <w:pPr>
        <w:pStyle w:val="ListParagraph"/>
        <w:rPr>
          <w:rFonts w:ascii="Times New Roman" w:hAnsi="Times New Roman" w:cs="Times New Roman"/>
          <w:sz w:val="24"/>
          <w:szCs w:val="24"/>
        </w:rPr>
      </w:pPr>
    </w:p>
    <w:p w14:paraId="6B057B70" w14:textId="6D6460D4" w:rsidR="00D41EEB" w:rsidRDefault="001F2521" w:rsidP="00D57945">
      <w:pPr>
        <w:pStyle w:val="ListParagraph"/>
        <w:numPr>
          <w:ilvl w:val="0"/>
          <w:numId w:val="1"/>
        </w:numPr>
        <w:spacing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In March 2023, the applicant produced </w:t>
      </w:r>
      <w:r w:rsidR="00D41EEB">
        <w:rPr>
          <w:rFonts w:ascii="Times New Roman" w:hAnsi="Times New Roman" w:cs="Times New Roman"/>
          <w:sz w:val="24"/>
          <w:szCs w:val="24"/>
        </w:rPr>
        <w:t xml:space="preserve">yet </w:t>
      </w:r>
      <w:r>
        <w:rPr>
          <w:rFonts w:ascii="Times New Roman" w:hAnsi="Times New Roman" w:cs="Times New Roman"/>
          <w:sz w:val="24"/>
          <w:szCs w:val="24"/>
        </w:rPr>
        <w:t>another budget of monthly expenses (the third schedule).  On this occasion, the applicant claimed that she required R128</w:t>
      </w:r>
      <w:r w:rsidR="00C31AFA">
        <w:rPr>
          <w:rFonts w:ascii="Times New Roman" w:hAnsi="Times New Roman" w:cs="Times New Roman"/>
          <w:sz w:val="24"/>
          <w:szCs w:val="24"/>
        </w:rPr>
        <w:t>,</w:t>
      </w:r>
      <w:r>
        <w:rPr>
          <w:rFonts w:ascii="Times New Roman" w:hAnsi="Times New Roman" w:cs="Times New Roman"/>
          <w:sz w:val="24"/>
          <w:szCs w:val="24"/>
        </w:rPr>
        <w:t>298.69 per month – an increase of R18</w:t>
      </w:r>
      <w:r w:rsidR="00C31AFA">
        <w:rPr>
          <w:rFonts w:ascii="Times New Roman" w:hAnsi="Times New Roman" w:cs="Times New Roman"/>
          <w:sz w:val="24"/>
          <w:szCs w:val="24"/>
        </w:rPr>
        <w:t>,</w:t>
      </w:r>
      <w:r>
        <w:rPr>
          <w:rFonts w:ascii="Times New Roman" w:hAnsi="Times New Roman" w:cs="Times New Roman"/>
          <w:sz w:val="24"/>
          <w:szCs w:val="24"/>
        </w:rPr>
        <w:t>000 from the second scheduled and R58</w:t>
      </w:r>
      <w:r w:rsidR="00C31AFA">
        <w:rPr>
          <w:rFonts w:ascii="Times New Roman" w:hAnsi="Times New Roman" w:cs="Times New Roman"/>
          <w:sz w:val="24"/>
          <w:szCs w:val="24"/>
        </w:rPr>
        <w:t>,</w:t>
      </w:r>
      <w:r>
        <w:rPr>
          <w:rFonts w:ascii="Times New Roman" w:hAnsi="Times New Roman" w:cs="Times New Roman"/>
          <w:sz w:val="24"/>
          <w:szCs w:val="24"/>
        </w:rPr>
        <w:t xml:space="preserve">000 from the first schedule.  </w:t>
      </w:r>
    </w:p>
    <w:p w14:paraId="4C5D6EAC" w14:textId="77777777" w:rsidR="00D41EEB" w:rsidRPr="00D41EEB" w:rsidRDefault="00D41EEB" w:rsidP="00D41EEB">
      <w:pPr>
        <w:pStyle w:val="ListParagraph"/>
        <w:rPr>
          <w:rFonts w:ascii="Times New Roman" w:hAnsi="Times New Roman" w:cs="Times New Roman"/>
          <w:sz w:val="24"/>
          <w:szCs w:val="24"/>
        </w:rPr>
      </w:pPr>
    </w:p>
    <w:p w14:paraId="5BDA9815" w14:textId="3F34597A" w:rsidR="001F2521" w:rsidRDefault="003D31B4" w:rsidP="00D57945">
      <w:pPr>
        <w:pStyle w:val="ListParagraph"/>
        <w:numPr>
          <w:ilvl w:val="0"/>
          <w:numId w:val="1"/>
        </w:numPr>
        <w:spacing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The amount of R128</w:t>
      </w:r>
      <w:r w:rsidR="00C31AFA">
        <w:rPr>
          <w:rFonts w:ascii="Times New Roman" w:hAnsi="Times New Roman" w:cs="Times New Roman"/>
          <w:sz w:val="24"/>
          <w:szCs w:val="24"/>
        </w:rPr>
        <w:t>,</w:t>
      </w:r>
      <w:r>
        <w:rPr>
          <w:rFonts w:ascii="Times New Roman" w:hAnsi="Times New Roman" w:cs="Times New Roman"/>
          <w:sz w:val="24"/>
          <w:szCs w:val="24"/>
        </w:rPr>
        <w:t>298.69 appears excessive.  For example, around R15</w:t>
      </w:r>
      <w:r w:rsidR="00C31AFA">
        <w:rPr>
          <w:rFonts w:ascii="Times New Roman" w:hAnsi="Times New Roman" w:cs="Times New Roman"/>
          <w:sz w:val="24"/>
          <w:szCs w:val="24"/>
        </w:rPr>
        <w:t>,</w:t>
      </w:r>
      <w:r>
        <w:rPr>
          <w:rFonts w:ascii="Times New Roman" w:hAnsi="Times New Roman" w:cs="Times New Roman"/>
          <w:sz w:val="24"/>
          <w:szCs w:val="24"/>
        </w:rPr>
        <w:t xml:space="preserve">000 per month is claimed for personal care (excluding a </w:t>
      </w:r>
      <w:r w:rsidR="00D41EEB">
        <w:rPr>
          <w:rFonts w:ascii="Times New Roman" w:hAnsi="Times New Roman" w:cs="Times New Roman"/>
          <w:sz w:val="24"/>
          <w:szCs w:val="24"/>
        </w:rPr>
        <w:t>Pilates</w:t>
      </w:r>
      <w:r>
        <w:rPr>
          <w:rFonts w:ascii="Times New Roman" w:hAnsi="Times New Roman" w:cs="Times New Roman"/>
          <w:sz w:val="24"/>
          <w:szCs w:val="24"/>
        </w:rPr>
        <w:t xml:space="preserve"> class (R3466) which is a new expense).  Nearly R20</w:t>
      </w:r>
      <w:r w:rsidR="00C31AFA">
        <w:rPr>
          <w:rFonts w:ascii="Times New Roman" w:hAnsi="Times New Roman" w:cs="Times New Roman"/>
          <w:sz w:val="24"/>
          <w:szCs w:val="24"/>
        </w:rPr>
        <w:t>,</w:t>
      </w:r>
      <w:r>
        <w:rPr>
          <w:rFonts w:ascii="Times New Roman" w:hAnsi="Times New Roman" w:cs="Times New Roman"/>
          <w:sz w:val="24"/>
          <w:szCs w:val="24"/>
        </w:rPr>
        <w:t>000 per month is claimed for groceries, which by any standards is excessive for one person’s needs.  The schedule also includes a loan repayment of R7551.88, which is in respect of renovations to the applicant’s new apartment which were not consented to by the respondent, as well as R15</w:t>
      </w:r>
      <w:r w:rsidR="00C31AFA">
        <w:rPr>
          <w:rFonts w:ascii="Times New Roman" w:hAnsi="Times New Roman" w:cs="Times New Roman"/>
          <w:sz w:val="24"/>
          <w:szCs w:val="24"/>
        </w:rPr>
        <w:t>,</w:t>
      </w:r>
      <w:r>
        <w:rPr>
          <w:rFonts w:ascii="Times New Roman" w:hAnsi="Times New Roman" w:cs="Times New Roman"/>
          <w:sz w:val="24"/>
          <w:szCs w:val="24"/>
        </w:rPr>
        <w:t xml:space="preserve">388.75 in respect of overseas holidays. </w:t>
      </w:r>
    </w:p>
    <w:p w14:paraId="6C09464D" w14:textId="77777777" w:rsidR="001F2521" w:rsidRPr="001F2521" w:rsidRDefault="001F2521" w:rsidP="001F2521">
      <w:pPr>
        <w:pStyle w:val="ListParagraph"/>
        <w:rPr>
          <w:rFonts w:ascii="Times New Roman" w:hAnsi="Times New Roman" w:cs="Times New Roman"/>
          <w:sz w:val="24"/>
          <w:szCs w:val="24"/>
        </w:rPr>
      </w:pPr>
    </w:p>
    <w:p w14:paraId="3ADAEEA9" w14:textId="2C1ABCAB" w:rsidR="00717136" w:rsidRDefault="003D31B4" w:rsidP="00D57945">
      <w:pPr>
        <w:pStyle w:val="ListParagraph"/>
        <w:numPr>
          <w:ilvl w:val="0"/>
          <w:numId w:val="1"/>
        </w:numPr>
        <w:spacing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In my view, the third schedule </w:t>
      </w:r>
      <w:r w:rsidR="00717136">
        <w:rPr>
          <w:rFonts w:ascii="Times New Roman" w:hAnsi="Times New Roman" w:cs="Times New Roman"/>
          <w:sz w:val="24"/>
          <w:szCs w:val="24"/>
        </w:rPr>
        <w:t>is artificially</w:t>
      </w:r>
      <w:r>
        <w:rPr>
          <w:rFonts w:ascii="Times New Roman" w:hAnsi="Times New Roman" w:cs="Times New Roman"/>
          <w:sz w:val="24"/>
          <w:szCs w:val="24"/>
        </w:rPr>
        <w:t xml:space="preserve"> inflated and is out of kilter with the applicant’s reasonable requirements</w:t>
      </w:r>
      <w:r w:rsidR="00717136">
        <w:rPr>
          <w:rFonts w:ascii="Times New Roman" w:hAnsi="Times New Roman" w:cs="Times New Roman"/>
          <w:sz w:val="24"/>
          <w:szCs w:val="24"/>
        </w:rPr>
        <w:t xml:space="preserve">.  </w:t>
      </w:r>
    </w:p>
    <w:p w14:paraId="7C029871" w14:textId="77777777" w:rsidR="00717136" w:rsidRPr="00717136" w:rsidRDefault="00717136" w:rsidP="00717136">
      <w:pPr>
        <w:pStyle w:val="ListParagraph"/>
        <w:rPr>
          <w:rFonts w:ascii="Times New Roman" w:hAnsi="Times New Roman" w:cs="Times New Roman"/>
          <w:sz w:val="24"/>
          <w:szCs w:val="24"/>
        </w:rPr>
      </w:pPr>
    </w:p>
    <w:p w14:paraId="0A9F1918" w14:textId="69B56493" w:rsidR="00E8519E" w:rsidRDefault="00717136" w:rsidP="00D57945">
      <w:pPr>
        <w:pStyle w:val="ListParagraph"/>
        <w:numPr>
          <w:ilvl w:val="0"/>
          <w:numId w:val="1"/>
        </w:numPr>
        <w:spacing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It is significant that the respondent’s household monthly expenses (excluding legal fees and bond repayments) amount to R109</w:t>
      </w:r>
      <w:r w:rsidR="00C31AFA">
        <w:rPr>
          <w:rFonts w:ascii="Times New Roman" w:hAnsi="Times New Roman" w:cs="Times New Roman"/>
          <w:sz w:val="24"/>
          <w:szCs w:val="24"/>
        </w:rPr>
        <w:t>,</w:t>
      </w:r>
      <w:r>
        <w:rPr>
          <w:rFonts w:ascii="Times New Roman" w:hAnsi="Times New Roman" w:cs="Times New Roman"/>
          <w:sz w:val="24"/>
          <w:szCs w:val="24"/>
        </w:rPr>
        <w:t>551 - bearing in mind that two of his adult children are currently living with him.  This supports the view that an amount of R70</w:t>
      </w:r>
      <w:r w:rsidR="00C31AFA">
        <w:rPr>
          <w:rFonts w:ascii="Times New Roman" w:hAnsi="Times New Roman" w:cs="Times New Roman"/>
          <w:sz w:val="24"/>
          <w:szCs w:val="24"/>
        </w:rPr>
        <w:t>,</w:t>
      </w:r>
      <w:r>
        <w:rPr>
          <w:rFonts w:ascii="Times New Roman" w:hAnsi="Times New Roman" w:cs="Times New Roman"/>
          <w:sz w:val="24"/>
          <w:szCs w:val="24"/>
        </w:rPr>
        <w:t>950 is adequate to maintain the applicant in the lifestyle to which she is accustomed</w:t>
      </w:r>
      <w:r w:rsidR="00E8519E">
        <w:rPr>
          <w:rFonts w:ascii="Times New Roman" w:hAnsi="Times New Roman" w:cs="Times New Roman"/>
          <w:sz w:val="24"/>
          <w:szCs w:val="24"/>
        </w:rPr>
        <w:t xml:space="preserve"> – particularly if her reasonable medical, accommodation and transport costs are catered for separately, as set out below. </w:t>
      </w:r>
      <w:r>
        <w:rPr>
          <w:rFonts w:ascii="Times New Roman" w:hAnsi="Times New Roman" w:cs="Times New Roman"/>
          <w:sz w:val="24"/>
          <w:szCs w:val="24"/>
        </w:rPr>
        <w:t xml:space="preserve"> </w:t>
      </w:r>
      <w:r w:rsidR="0065430B">
        <w:rPr>
          <w:rFonts w:ascii="Times New Roman" w:hAnsi="Times New Roman" w:cs="Times New Roman"/>
          <w:sz w:val="24"/>
          <w:szCs w:val="24"/>
        </w:rPr>
        <w:t xml:space="preserve"> </w:t>
      </w:r>
    </w:p>
    <w:p w14:paraId="149272E1" w14:textId="77777777" w:rsidR="00E8519E" w:rsidRPr="00E8519E" w:rsidRDefault="00E8519E" w:rsidP="00E8519E">
      <w:pPr>
        <w:pStyle w:val="ListParagraph"/>
        <w:rPr>
          <w:rFonts w:ascii="Times New Roman" w:hAnsi="Times New Roman" w:cs="Times New Roman"/>
          <w:sz w:val="24"/>
          <w:szCs w:val="24"/>
        </w:rPr>
      </w:pPr>
    </w:p>
    <w:p w14:paraId="514DEE50" w14:textId="6EE055C2" w:rsidR="00FA2A0C" w:rsidRDefault="0065430B" w:rsidP="00D57945">
      <w:pPr>
        <w:pStyle w:val="ListParagraph"/>
        <w:numPr>
          <w:ilvl w:val="0"/>
          <w:numId w:val="1"/>
        </w:numPr>
        <w:spacing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In addition to th</w:t>
      </w:r>
      <w:r w:rsidR="00E8519E">
        <w:rPr>
          <w:rFonts w:ascii="Times New Roman" w:hAnsi="Times New Roman" w:cs="Times New Roman"/>
          <w:sz w:val="24"/>
          <w:szCs w:val="24"/>
        </w:rPr>
        <w:t>e</w:t>
      </w:r>
      <w:r>
        <w:rPr>
          <w:rFonts w:ascii="Times New Roman" w:hAnsi="Times New Roman" w:cs="Times New Roman"/>
          <w:sz w:val="24"/>
          <w:szCs w:val="24"/>
        </w:rPr>
        <w:t xml:space="preserve"> </w:t>
      </w:r>
      <w:r w:rsidR="00E8519E">
        <w:rPr>
          <w:rFonts w:ascii="Times New Roman" w:hAnsi="Times New Roman" w:cs="Times New Roman"/>
          <w:sz w:val="24"/>
          <w:szCs w:val="24"/>
        </w:rPr>
        <w:t>monthly payment of R70</w:t>
      </w:r>
      <w:r w:rsidR="00C31AFA">
        <w:rPr>
          <w:rFonts w:ascii="Times New Roman" w:hAnsi="Times New Roman" w:cs="Times New Roman"/>
          <w:sz w:val="24"/>
          <w:szCs w:val="24"/>
        </w:rPr>
        <w:t>,</w:t>
      </w:r>
      <w:r w:rsidR="00E8519E">
        <w:rPr>
          <w:rFonts w:ascii="Times New Roman" w:hAnsi="Times New Roman" w:cs="Times New Roman"/>
          <w:sz w:val="24"/>
          <w:szCs w:val="24"/>
        </w:rPr>
        <w:t>950</w:t>
      </w:r>
      <w:r>
        <w:rPr>
          <w:rFonts w:ascii="Times New Roman" w:hAnsi="Times New Roman" w:cs="Times New Roman"/>
          <w:sz w:val="24"/>
          <w:szCs w:val="24"/>
        </w:rPr>
        <w:t>, I consider the following to be appropriate and reasonable</w:t>
      </w:r>
      <w:r w:rsidR="00E8519E">
        <w:rPr>
          <w:rFonts w:ascii="Times New Roman" w:hAnsi="Times New Roman" w:cs="Times New Roman"/>
          <w:sz w:val="24"/>
          <w:szCs w:val="24"/>
        </w:rPr>
        <w:t xml:space="preserve"> </w:t>
      </w:r>
      <w:r w:rsidR="00E8519E">
        <w:rPr>
          <w:rFonts w:ascii="Times New Roman" w:hAnsi="Times New Roman" w:cs="Times New Roman"/>
          <w:i/>
          <w:iCs/>
          <w:sz w:val="24"/>
          <w:szCs w:val="24"/>
        </w:rPr>
        <w:t>pendente lite</w:t>
      </w:r>
      <w:r>
        <w:rPr>
          <w:rFonts w:ascii="Times New Roman" w:hAnsi="Times New Roman" w:cs="Times New Roman"/>
          <w:sz w:val="24"/>
          <w:szCs w:val="24"/>
        </w:rPr>
        <w:t xml:space="preserve">: </w:t>
      </w:r>
    </w:p>
    <w:p w14:paraId="35BC6554" w14:textId="77777777" w:rsidR="0065430B" w:rsidRPr="0065430B" w:rsidRDefault="0065430B" w:rsidP="0065430B">
      <w:pPr>
        <w:pStyle w:val="ListParagraph"/>
        <w:rPr>
          <w:rFonts w:ascii="Times New Roman" w:hAnsi="Times New Roman" w:cs="Times New Roman"/>
          <w:sz w:val="24"/>
          <w:szCs w:val="24"/>
        </w:rPr>
      </w:pPr>
    </w:p>
    <w:p w14:paraId="1788216F" w14:textId="77777777" w:rsidR="0065430B" w:rsidRDefault="0065430B" w:rsidP="0065430B">
      <w:pPr>
        <w:pStyle w:val="ListParagraph"/>
        <w:numPr>
          <w:ilvl w:val="1"/>
          <w:numId w:val="1"/>
        </w:numPr>
        <w:spacing w:line="480" w:lineRule="auto"/>
        <w:ind w:left="1418" w:hanging="1058"/>
        <w:jc w:val="both"/>
        <w:rPr>
          <w:rFonts w:ascii="Times New Roman" w:hAnsi="Times New Roman" w:cs="Times New Roman"/>
          <w:sz w:val="24"/>
          <w:szCs w:val="24"/>
        </w:rPr>
      </w:pPr>
      <w:r>
        <w:rPr>
          <w:rFonts w:ascii="Times New Roman" w:hAnsi="Times New Roman" w:cs="Times New Roman"/>
          <w:sz w:val="24"/>
          <w:szCs w:val="24"/>
        </w:rPr>
        <w:t xml:space="preserve">The applicant will continue as a beneficiary on the respondent’s medical aid scheme and be reimbursed by the respondent for reasonable medical costs not covered by the medical aid; </w:t>
      </w:r>
    </w:p>
    <w:p w14:paraId="5C77519A" w14:textId="77777777" w:rsidR="0065430B" w:rsidRDefault="0065430B" w:rsidP="0065430B">
      <w:pPr>
        <w:pStyle w:val="ListParagraph"/>
        <w:spacing w:line="480" w:lineRule="auto"/>
        <w:ind w:left="1418"/>
        <w:jc w:val="both"/>
        <w:rPr>
          <w:rFonts w:ascii="Times New Roman" w:hAnsi="Times New Roman" w:cs="Times New Roman"/>
          <w:sz w:val="24"/>
          <w:szCs w:val="24"/>
        </w:rPr>
      </w:pPr>
    </w:p>
    <w:p w14:paraId="68825636" w14:textId="77777777" w:rsidR="0065430B" w:rsidRDefault="00E8519E" w:rsidP="0065430B">
      <w:pPr>
        <w:pStyle w:val="ListParagraph"/>
        <w:numPr>
          <w:ilvl w:val="1"/>
          <w:numId w:val="1"/>
        </w:numPr>
        <w:spacing w:line="480" w:lineRule="auto"/>
        <w:ind w:left="1418" w:hanging="1058"/>
        <w:jc w:val="both"/>
        <w:rPr>
          <w:rFonts w:ascii="Times New Roman" w:hAnsi="Times New Roman" w:cs="Times New Roman"/>
          <w:sz w:val="24"/>
          <w:szCs w:val="24"/>
        </w:rPr>
      </w:pPr>
      <w:r>
        <w:rPr>
          <w:rFonts w:ascii="Times New Roman" w:hAnsi="Times New Roman" w:cs="Times New Roman"/>
          <w:sz w:val="24"/>
          <w:szCs w:val="24"/>
        </w:rPr>
        <w:t>The applicant’s</w:t>
      </w:r>
      <w:r w:rsidR="0065430B">
        <w:rPr>
          <w:rFonts w:ascii="Times New Roman" w:hAnsi="Times New Roman" w:cs="Times New Roman"/>
          <w:sz w:val="24"/>
          <w:szCs w:val="24"/>
        </w:rPr>
        <w:t xml:space="preserve"> cell phone contract</w:t>
      </w:r>
      <w:r>
        <w:rPr>
          <w:rFonts w:ascii="Times New Roman" w:hAnsi="Times New Roman" w:cs="Times New Roman"/>
          <w:sz w:val="24"/>
          <w:szCs w:val="24"/>
        </w:rPr>
        <w:t xml:space="preserve"> amount</w:t>
      </w:r>
      <w:r w:rsidR="0065430B">
        <w:rPr>
          <w:rFonts w:ascii="Times New Roman" w:hAnsi="Times New Roman" w:cs="Times New Roman"/>
          <w:sz w:val="24"/>
          <w:szCs w:val="24"/>
        </w:rPr>
        <w:t xml:space="preserve"> will continue to be paid</w:t>
      </w:r>
      <w:r>
        <w:rPr>
          <w:rFonts w:ascii="Times New Roman" w:hAnsi="Times New Roman" w:cs="Times New Roman"/>
          <w:sz w:val="24"/>
          <w:szCs w:val="24"/>
        </w:rPr>
        <w:t xml:space="preserve"> by the respondent</w:t>
      </w:r>
      <w:r w:rsidR="0065430B">
        <w:rPr>
          <w:rFonts w:ascii="Times New Roman" w:hAnsi="Times New Roman" w:cs="Times New Roman"/>
          <w:sz w:val="24"/>
          <w:szCs w:val="24"/>
        </w:rPr>
        <w:t xml:space="preserve">; </w:t>
      </w:r>
    </w:p>
    <w:p w14:paraId="6B324A94" w14:textId="77777777" w:rsidR="0065430B" w:rsidRPr="0065430B" w:rsidRDefault="0065430B" w:rsidP="0065430B">
      <w:pPr>
        <w:pStyle w:val="ListParagraph"/>
        <w:rPr>
          <w:rFonts w:ascii="Times New Roman" w:hAnsi="Times New Roman" w:cs="Times New Roman"/>
          <w:sz w:val="24"/>
          <w:szCs w:val="24"/>
        </w:rPr>
      </w:pPr>
    </w:p>
    <w:p w14:paraId="0363FE5D" w14:textId="77777777" w:rsidR="0065430B" w:rsidRDefault="00E8519E" w:rsidP="0065430B">
      <w:pPr>
        <w:pStyle w:val="ListParagraph"/>
        <w:numPr>
          <w:ilvl w:val="1"/>
          <w:numId w:val="1"/>
        </w:numPr>
        <w:spacing w:line="480" w:lineRule="auto"/>
        <w:ind w:left="1418" w:hanging="1058"/>
        <w:jc w:val="both"/>
        <w:rPr>
          <w:rFonts w:ascii="Times New Roman" w:hAnsi="Times New Roman" w:cs="Times New Roman"/>
          <w:sz w:val="24"/>
          <w:szCs w:val="24"/>
        </w:rPr>
      </w:pPr>
      <w:r>
        <w:rPr>
          <w:rFonts w:ascii="Times New Roman" w:hAnsi="Times New Roman" w:cs="Times New Roman"/>
          <w:sz w:val="24"/>
          <w:szCs w:val="24"/>
        </w:rPr>
        <w:t xml:space="preserve">The respondent shall be responsible for paying certain expenses in connection with the applicant’s accommodation, including levies, rates and taxes, household insurance and internet; </w:t>
      </w:r>
    </w:p>
    <w:p w14:paraId="2E21ED29" w14:textId="77777777" w:rsidR="00E8519E" w:rsidRPr="00E8519E" w:rsidRDefault="00E8519E" w:rsidP="00E8519E">
      <w:pPr>
        <w:pStyle w:val="ListParagraph"/>
        <w:rPr>
          <w:rFonts w:ascii="Times New Roman" w:hAnsi="Times New Roman" w:cs="Times New Roman"/>
          <w:sz w:val="24"/>
          <w:szCs w:val="24"/>
        </w:rPr>
      </w:pPr>
    </w:p>
    <w:p w14:paraId="6693FA49" w14:textId="77777777" w:rsidR="00E8519E" w:rsidRDefault="00E8519E" w:rsidP="0065430B">
      <w:pPr>
        <w:pStyle w:val="ListParagraph"/>
        <w:numPr>
          <w:ilvl w:val="1"/>
          <w:numId w:val="1"/>
        </w:numPr>
        <w:spacing w:line="480" w:lineRule="auto"/>
        <w:ind w:left="1418" w:hanging="1058"/>
        <w:jc w:val="both"/>
        <w:rPr>
          <w:rFonts w:ascii="Times New Roman" w:hAnsi="Times New Roman" w:cs="Times New Roman"/>
          <w:sz w:val="24"/>
          <w:szCs w:val="24"/>
        </w:rPr>
      </w:pPr>
      <w:r>
        <w:rPr>
          <w:rFonts w:ascii="Times New Roman" w:hAnsi="Times New Roman" w:cs="Times New Roman"/>
          <w:sz w:val="24"/>
          <w:szCs w:val="24"/>
        </w:rPr>
        <w:t>The respondent shall be responsible for certain payments in connection with the Volkswagen Beetle, including licensing, insurance and maintenance costs.</w:t>
      </w:r>
    </w:p>
    <w:p w14:paraId="55F5ABCB" w14:textId="77777777" w:rsidR="00E8519E" w:rsidRPr="00E8519E" w:rsidRDefault="00E8519E" w:rsidP="00E8519E">
      <w:pPr>
        <w:pStyle w:val="ListParagraph"/>
        <w:rPr>
          <w:rFonts w:ascii="Times New Roman" w:hAnsi="Times New Roman" w:cs="Times New Roman"/>
          <w:sz w:val="24"/>
          <w:szCs w:val="24"/>
        </w:rPr>
      </w:pPr>
    </w:p>
    <w:p w14:paraId="4CCC6C74" w14:textId="748E6136" w:rsidR="00E8519E" w:rsidRDefault="00E8519E" w:rsidP="00E8519E">
      <w:pPr>
        <w:pStyle w:val="ListParagraph"/>
        <w:numPr>
          <w:ilvl w:val="0"/>
          <w:numId w:val="1"/>
        </w:numPr>
        <w:spacing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The applicant </w:t>
      </w:r>
      <w:r w:rsidR="008E1DE6">
        <w:rPr>
          <w:rFonts w:ascii="Times New Roman" w:hAnsi="Times New Roman" w:cs="Times New Roman"/>
          <w:sz w:val="24"/>
          <w:szCs w:val="24"/>
        </w:rPr>
        <w:t>claimed</w:t>
      </w:r>
      <w:r w:rsidR="002E0FE1">
        <w:rPr>
          <w:rFonts w:ascii="Times New Roman" w:hAnsi="Times New Roman" w:cs="Times New Roman"/>
          <w:sz w:val="24"/>
          <w:szCs w:val="24"/>
        </w:rPr>
        <w:t xml:space="preserve"> an amount</w:t>
      </w:r>
      <w:r w:rsidR="008E1DE6">
        <w:rPr>
          <w:rFonts w:ascii="Times New Roman" w:hAnsi="Times New Roman" w:cs="Times New Roman"/>
          <w:sz w:val="24"/>
          <w:szCs w:val="24"/>
        </w:rPr>
        <w:t xml:space="preserve"> in respect of the costs of domestic staff at the Nieu Bethesda holiday home.  However, the respondent has confirmed that he is responsible for these costs directly. </w:t>
      </w:r>
      <w:r w:rsidR="002E0FE1">
        <w:rPr>
          <w:rFonts w:ascii="Times New Roman" w:hAnsi="Times New Roman" w:cs="Times New Roman"/>
          <w:sz w:val="24"/>
          <w:szCs w:val="24"/>
        </w:rPr>
        <w:t xml:space="preserve">  </w:t>
      </w:r>
      <w:r w:rsidR="004411EF">
        <w:rPr>
          <w:rFonts w:ascii="Times New Roman" w:hAnsi="Times New Roman" w:cs="Times New Roman"/>
          <w:sz w:val="24"/>
          <w:szCs w:val="24"/>
        </w:rPr>
        <w:t xml:space="preserve">As an aside, one of the applicant’s </w:t>
      </w:r>
      <w:r w:rsidR="00891D1A">
        <w:rPr>
          <w:rFonts w:ascii="Times New Roman" w:hAnsi="Times New Roman" w:cs="Times New Roman"/>
          <w:sz w:val="24"/>
          <w:szCs w:val="24"/>
        </w:rPr>
        <w:t>prayers was for an order allowing her the continued use of the holiday home</w:t>
      </w:r>
      <w:r w:rsidR="00852EEC">
        <w:rPr>
          <w:rFonts w:ascii="Times New Roman" w:hAnsi="Times New Roman" w:cs="Times New Roman"/>
          <w:sz w:val="24"/>
          <w:szCs w:val="24"/>
        </w:rPr>
        <w:t xml:space="preserve">.  The respondent confirmed that this </w:t>
      </w:r>
      <w:r w:rsidR="00307969">
        <w:rPr>
          <w:rFonts w:ascii="Times New Roman" w:hAnsi="Times New Roman" w:cs="Times New Roman"/>
          <w:sz w:val="24"/>
          <w:szCs w:val="24"/>
        </w:rPr>
        <w:t xml:space="preserve">access to the holiday home had never been in </w:t>
      </w:r>
      <w:r w:rsidR="005C6001">
        <w:rPr>
          <w:rFonts w:ascii="Times New Roman" w:hAnsi="Times New Roman" w:cs="Times New Roman"/>
          <w:sz w:val="24"/>
          <w:szCs w:val="24"/>
        </w:rPr>
        <w:t xml:space="preserve">dispute.  Although it may not have been strictly necessary to include this as a separate prayer, </w:t>
      </w:r>
      <w:r w:rsidR="003E006A">
        <w:rPr>
          <w:rFonts w:ascii="Times New Roman" w:hAnsi="Times New Roman" w:cs="Times New Roman"/>
          <w:sz w:val="24"/>
          <w:szCs w:val="24"/>
        </w:rPr>
        <w:t xml:space="preserve">I see </w:t>
      </w:r>
      <w:r w:rsidR="00F8634D">
        <w:rPr>
          <w:rFonts w:ascii="Times New Roman" w:hAnsi="Times New Roman" w:cs="Times New Roman"/>
          <w:sz w:val="24"/>
          <w:szCs w:val="24"/>
        </w:rPr>
        <w:t xml:space="preserve">no </w:t>
      </w:r>
      <w:r w:rsidR="003E006A">
        <w:rPr>
          <w:rFonts w:ascii="Times New Roman" w:hAnsi="Times New Roman" w:cs="Times New Roman"/>
          <w:sz w:val="24"/>
          <w:szCs w:val="24"/>
        </w:rPr>
        <w:t>reason why an order in the terms sought should not be granted</w:t>
      </w:r>
      <w:r w:rsidR="0015682E">
        <w:rPr>
          <w:rFonts w:ascii="Times New Roman" w:hAnsi="Times New Roman" w:cs="Times New Roman"/>
          <w:sz w:val="24"/>
          <w:szCs w:val="24"/>
        </w:rPr>
        <w:t>,</w:t>
      </w:r>
      <w:r w:rsidR="003E006A">
        <w:rPr>
          <w:rFonts w:ascii="Times New Roman" w:hAnsi="Times New Roman" w:cs="Times New Roman"/>
          <w:sz w:val="24"/>
          <w:szCs w:val="24"/>
        </w:rPr>
        <w:t xml:space="preserve"> excluding the costs of the staff</w:t>
      </w:r>
      <w:r w:rsidR="0015682E">
        <w:rPr>
          <w:rFonts w:ascii="Times New Roman" w:hAnsi="Times New Roman" w:cs="Times New Roman"/>
          <w:sz w:val="24"/>
          <w:szCs w:val="24"/>
        </w:rPr>
        <w:t xml:space="preserve"> -</w:t>
      </w:r>
      <w:r w:rsidR="003E006A">
        <w:rPr>
          <w:rFonts w:ascii="Times New Roman" w:hAnsi="Times New Roman" w:cs="Times New Roman"/>
          <w:sz w:val="24"/>
          <w:szCs w:val="24"/>
        </w:rPr>
        <w:t xml:space="preserve"> for which the respondent will remain directly responsible. </w:t>
      </w:r>
    </w:p>
    <w:p w14:paraId="59697295" w14:textId="77777777" w:rsidR="008E1DE6" w:rsidRDefault="008E1DE6" w:rsidP="008E1DE6">
      <w:pPr>
        <w:pStyle w:val="ListParagraph"/>
        <w:spacing w:line="480" w:lineRule="auto"/>
        <w:ind w:left="851"/>
        <w:jc w:val="both"/>
        <w:rPr>
          <w:rFonts w:ascii="Times New Roman" w:hAnsi="Times New Roman" w:cs="Times New Roman"/>
          <w:sz w:val="24"/>
          <w:szCs w:val="24"/>
        </w:rPr>
      </w:pPr>
    </w:p>
    <w:p w14:paraId="3D5DB32B" w14:textId="2F46E512" w:rsidR="005160E7" w:rsidRDefault="008E1DE6" w:rsidP="00E8519E">
      <w:pPr>
        <w:pStyle w:val="ListParagraph"/>
        <w:numPr>
          <w:ilvl w:val="0"/>
          <w:numId w:val="1"/>
        </w:numPr>
        <w:spacing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The applicant claimed a substantial amount in respect of local and overseas holiday travel. </w:t>
      </w:r>
      <w:r w:rsidR="00D41E3E">
        <w:rPr>
          <w:rFonts w:ascii="Times New Roman" w:hAnsi="Times New Roman" w:cs="Times New Roman"/>
          <w:sz w:val="24"/>
          <w:szCs w:val="24"/>
        </w:rPr>
        <w:t xml:space="preserve"> Pendente lite, th</w:t>
      </w:r>
      <w:r w:rsidR="00E213C7">
        <w:rPr>
          <w:rFonts w:ascii="Times New Roman" w:hAnsi="Times New Roman" w:cs="Times New Roman"/>
          <w:sz w:val="24"/>
          <w:szCs w:val="24"/>
        </w:rPr>
        <w:t>is</w:t>
      </w:r>
      <w:r w:rsidR="00D41E3E">
        <w:rPr>
          <w:rFonts w:ascii="Times New Roman" w:hAnsi="Times New Roman" w:cs="Times New Roman"/>
          <w:sz w:val="24"/>
          <w:szCs w:val="24"/>
        </w:rPr>
        <w:t xml:space="preserve"> claim is, in my view, inappropriate. </w:t>
      </w:r>
      <w:r w:rsidR="0015682E">
        <w:rPr>
          <w:rFonts w:ascii="Times New Roman" w:hAnsi="Times New Roman" w:cs="Times New Roman"/>
          <w:sz w:val="24"/>
          <w:szCs w:val="24"/>
        </w:rPr>
        <w:t xml:space="preserve"> </w:t>
      </w:r>
      <w:r w:rsidR="00D41E3E">
        <w:rPr>
          <w:rFonts w:ascii="Times New Roman" w:hAnsi="Times New Roman" w:cs="Times New Roman"/>
          <w:sz w:val="24"/>
          <w:szCs w:val="24"/>
        </w:rPr>
        <w:t>It is precisely this type of “luxurious” claim that Rule 43 is not intended to address.</w:t>
      </w:r>
      <w:r w:rsidR="005160E7">
        <w:rPr>
          <w:rStyle w:val="FootnoteReference"/>
          <w:rFonts w:ascii="Times New Roman" w:hAnsi="Times New Roman" w:cs="Times New Roman"/>
          <w:sz w:val="24"/>
          <w:szCs w:val="24"/>
        </w:rPr>
        <w:footnoteReference w:id="3"/>
      </w:r>
      <w:r w:rsidR="00D41E3E">
        <w:rPr>
          <w:rFonts w:ascii="Times New Roman" w:hAnsi="Times New Roman" w:cs="Times New Roman"/>
          <w:sz w:val="24"/>
          <w:szCs w:val="24"/>
        </w:rPr>
        <w:t xml:space="preserve">  </w:t>
      </w:r>
      <w:r w:rsidR="00250D48">
        <w:rPr>
          <w:rFonts w:ascii="Times New Roman" w:hAnsi="Times New Roman" w:cs="Times New Roman"/>
          <w:sz w:val="24"/>
          <w:szCs w:val="24"/>
        </w:rPr>
        <w:t>The monthly maintenance amount of R70</w:t>
      </w:r>
      <w:r w:rsidR="00C31AFA">
        <w:rPr>
          <w:rFonts w:ascii="Times New Roman" w:hAnsi="Times New Roman" w:cs="Times New Roman"/>
          <w:sz w:val="24"/>
          <w:szCs w:val="24"/>
        </w:rPr>
        <w:t>,</w:t>
      </w:r>
      <w:r w:rsidR="00250D48">
        <w:rPr>
          <w:rFonts w:ascii="Times New Roman" w:hAnsi="Times New Roman" w:cs="Times New Roman"/>
          <w:sz w:val="24"/>
          <w:szCs w:val="24"/>
        </w:rPr>
        <w:t xml:space="preserve">950 </w:t>
      </w:r>
      <w:r w:rsidR="00EC5A3A">
        <w:rPr>
          <w:rFonts w:ascii="Times New Roman" w:hAnsi="Times New Roman" w:cs="Times New Roman"/>
          <w:sz w:val="24"/>
          <w:szCs w:val="24"/>
        </w:rPr>
        <w:t>ought to be</w:t>
      </w:r>
      <w:r w:rsidR="00250D48">
        <w:rPr>
          <w:rFonts w:ascii="Times New Roman" w:hAnsi="Times New Roman" w:cs="Times New Roman"/>
          <w:sz w:val="24"/>
          <w:szCs w:val="24"/>
        </w:rPr>
        <w:t xml:space="preserve"> sufficient for the applicant to afford the costs of domestic air fares between Cape Town and Johannesburg</w:t>
      </w:r>
      <w:r w:rsidR="00EC5A3A">
        <w:rPr>
          <w:rFonts w:ascii="Times New Roman" w:hAnsi="Times New Roman" w:cs="Times New Roman"/>
          <w:sz w:val="24"/>
          <w:szCs w:val="24"/>
        </w:rPr>
        <w:t xml:space="preserve"> from time to time. </w:t>
      </w:r>
    </w:p>
    <w:p w14:paraId="35631CE7" w14:textId="77777777" w:rsidR="005160E7" w:rsidRPr="005160E7" w:rsidRDefault="005160E7" w:rsidP="005160E7">
      <w:pPr>
        <w:pStyle w:val="ListParagraph"/>
        <w:rPr>
          <w:rFonts w:ascii="Times New Roman" w:hAnsi="Times New Roman" w:cs="Times New Roman"/>
          <w:sz w:val="24"/>
          <w:szCs w:val="24"/>
        </w:rPr>
      </w:pPr>
    </w:p>
    <w:p w14:paraId="3658AD0D" w14:textId="655E5E55" w:rsidR="0070032C" w:rsidRDefault="0070032C" w:rsidP="00E8519E">
      <w:pPr>
        <w:pStyle w:val="ListParagraph"/>
        <w:numPr>
          <w:ilvl w:val="0"/>
          <w:numId w:val="1"/>
        </w:numPr>
        <w:spacing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lastRenderedPageBreak/>
        <w:t>In prayer 2 of her notice of motion, the applicant claims (in an amount just short of R300</w:t>
      </w:r>
      <w:r w:rsidR="00C31AFA">
        <w:rPr>
          <w:rFonts w:ascii="Times New Roman" w:hAnsi="Times New Roman" w:cs="Times New Roman"/>
          <w:sz w:val="24"/>
          <w:szCs w:val="24"/>
        </w:rPr>
        <w:t>,</w:t>
      </w:r>
      <w:r>
        <w:rPr>
          <w:rFonts w:ascii="Times New Roman" w:hAnsi="Times New Roman" w:cs="Times New Roman"/>
          <w:sz w:val="24"/>
          <w:szCs w:val="24"/>
        </w:rPr>
        <w:t>000), various amounts in connection with her accommodation at Unit 602 Fresnaye. These amounts are in respect of the purchase of various items such as a couch, a stove</w:t>
      </w:r>
      <w:r w:rsidR="002B0D9C">
        <w:rPr>
          <w:rFonts w:ascii="Times New Roman" w:hAnsi="Times New Roman" w:cs="Times New Roman"/>
          <w:sz w:val="24"/>
          <w:szCs w:val="24"/>
        </w:rPr>
        <w:t xml:space="preserve"> (including installation)</w:t>
      </w:r>
      <w:r>
        <w:rPr>
          <w:rFonts w:ascii="Times New Roman" w:hAnsi="Times New Roman" w:cs="Times New Roman"/>
          <w:sz w:val="24"/>
          <w:szCs w:val="24"/>
        </w:rPr>
        <w:t>, a television, bedroom cupboards and an alternative power source</w:t>
      </w:r>
      <w:r w:rsidR="0071126B">
        <w:rPr>
          <w:rFonts w:ascii="Times New Roman" w:hAnsi="Times New Roman" w:cs="Times New Roman"/>
          <w:sz w:val="24"/>
          <w:szCs w:val="24"/>
        </w:rPr>
        <w:t xml:space="preserve"> (totalling </w:t>
      </w:r>
      <w:r w:rsidR="00062F0C">
        <w:rPr>
          <w:rFonts w:ascii="Times New Roman" w:hAnsi="Times New Roman" w:cs="Times New Roman"/>
          <w:sz w:val="24"/>
          <w:szCs w:val="24"/>
        </w:rPr>
        <w:t>R214</w:t>
      </w:r>
      <w:r w:rsidR="00C31AFA">
        <w:rPr>
          <w:rFonts w:ascii="Times New Roman" w:hAnsi="Times New Roman" w:cs="Times New Roman"/>
          <w:sz w:val="24"/>
          <w:szCs w:val="24"/>
        </w:rPr>
        <w:t>,</w:t>
      </w:r>
      <w:r w:rsidR="00062F0C">
        <w:rPr>
          <w:rFonts w:ascii="Times New Roman" w:hAnsi="Times New Roman" w:cs="Times New Roman"/>
          <w:sz w:val="24"/>
          <w:szCs w:val="24"/>
        </w:rPr>
        <w:t>241)</w:t>
      </w:r>
      <w:r>
        <w:rPr>
          <w:rFonts w:ascii="Times New Roman" w:hAnsi="Times New Roman" w:cs="Times New Roman"/>
          <w:sz w:val="24"/>
          <w:szCs w:val="24"/>
        </w:rPr>
        <w:t xml:space="preserve">, </w:t>
      </w:r>
      <w:r w:rsidR="004F0400">
        <w:rPr>
          <w:rFonts w:ascii="Times New Roman" w:hAnsi="Times New Roman" w:cs="Times New Roman"/>
          <w:sz w:val="24"/>
          <w:szCs w:val="24"/>
        </w:rPr>
        <w:t xml:space="preserve">in addition to </w:t>
      </w:r>
      <w:r w:rsidR="00852837">
        <w:rPr>
          <w:rFonts w:ascii="Times New Roman" w:hAnsi="Times New Roman" w:cs="Times New Roman"/>
          <w:sz w:val="24"/>
          <w:szCs w:val="24"/>
        </w:rPr>
        <w:t xml:space="preserve">what is termed </w:t>
      </w:r>
      <w:r>
        <w:rPr>
          <w:rFonts w:ascii="Times New Roman" w:hAnsi="Times New Roman" w:cs="Times New Roman"/>
          <w:sz w:val="24"/>
          <w:szCs w:val="24"/>
        </w:rPr>
        <w:t>moving</w:t>
      </w:r>
      <w:r w:rsidR="00852837">
        <w:rPr>
          <w:rFonts w:ascii="Times New Roman" w:hAnsi="Times New Roman" w:cs="Times New Roman"/>
          <w:sz w:val="24"/>
          <w:szCs w:val="24"/>
        </w:rPr>
        <w:t xml:space="preserve"> and </w:t>
      </w:r>
      <w:r>
        <w:rPr>
          <w:rFonts w:ascii="Times New Roman" w:hAnsi="Times New Roman" w:cs="Times New Roman"/>
          <w:sz w:val="24"/>
          <w:szCs w:val="24"/>
        </w:rPr>
        <w:t>settling in costs</w:t>
      </w:r>
      <w:r w:rsidR="004F0400">
        <w:rPr>
          <w:rFonts w:ascii="Times New Roman" w:hAnsi="Times New Roman" w:cs="Times New Roman"/>
          <w:sz w:val="24"/>
          <w:szCs w:val="24"/>
        </w:rPr>
        <w:t xml:space="preserve"> (</w:t>
      </w:r>
      <w:r w:rsidR="00121954">
        <w:rPr>
          <w:rFonts w:ascii="Times New Roman" w:hAnsi="Times New Roman" w:cs="Times New Roman"/>
          <w:sz w:val="24"/>
          <w:szCs w:val="24"/>
        </w:rPr>
        <w:t>R40</w:t>
      </w:r>
      <w:r w:rsidR="00C31AFA">
        <w:rPr>
          <w:rFonts w:ascii="Times New Roman" w:hAnsi="Times New Roman" w:cs="Times New Roman"/>
          <w:sz w:val="24"/>
          <w:szCs w:val="24"/>
        </w:rPr>
        <w:t>,</w:t>
      </w:r>
      <w:r w:rsidR="00121954">
        <w:rPr>
          <w:rFonts w:ascii="Times New Roman" w:hAnsi="Times New Roman" w:cs="Times New Roman"/>
          <w:sz w:val="24"/>
          <w:szCs w:val="24"/>
        </w:rPr>
        <w:t>224)</w:t>
      </w:r>
      <w:r w:rsidR="00206595">
        <w:rPr>
          <w:rFonts w:ascii="Times New Roman" w:hAnsi="Times New Roman" w:cs="Times New Roman"/>
          <w:sz w:val="24"/>
          <w:szCs w:val="24"/>
        </w:rPr>
        <w:t>,</w:t>
      </w:r>
      <w:r w:rsidR="00852837">
        <w:rPr>
          <w:rFonts w:ascii="Times New Roman" w:hAnsi="Times New Roman" w:cs="Times New Roman"/>
          <w:sz w:val="24"/>
          <w:szCs w:val="24"/>
        </w:rPr>
        <w:t xml:space="preserve"> and </w:t>
      </w:r>
      <w:r w:rsidR="00743FBA">
        <w:rPr>
          <w:rFonts w:ascii="Times New Roman" w:hAnsi="Times New Roman" w:cs="Times New Roman"/>
          <w:sz w:val="24"/>
          <w:szCs w:val="24"/>
        </w:rPr>
        <w:t>payment of contractors in respect of renovations undertaken by the applicant after moving in</w:t>
      </w:r>
      <w:r w:rsidR="00121954">
        <w:rPr>
          <w:rFonts w:ascii="Times New Roman" w:hAnsi="Times New Roman" w:cs="Times New Roman"/>
          <w:sz w:val="24"/>
          <w:szCs w:val="24"/>
        </w:rPr>
        <w:t xml:space="preserve"> (R42</w:t>
      </w:r>
      <w:r w:rsidR="00C31AFA">
        <w:rPr>
          <w:rFonts w:ascii="Times New Roman" w:hAnsi="Times New Roman" w:cs="Times New Roman"/>
          <w:sz w:val="24"/>
          <w:szCs w:val="24"/>
        </w:rPr>
        <w:t>,</w:t>
      </w:r>
      <w:r w:rsidR="00121954">
        <w:rPr>
          <w:rFonts w:ascii="Times New Roman" w:hAnsi="Times New Roman" w:cs="Times New Roman"/>
          <w:sz w:val="24"/>
          <w:szCs w:val="24"/>
        </w:rPr>
        <w:t>737)</w:t>
      </w:r>
      <w:r w:rsidR="00743FBA">
        <w:rPr>
          <w:rFonts w:ascii="Times New Roman" w:hAnsi="Times New Roman" w:cs="Times New Roman"/>
          <w:sz w:val="24"/>
          <w:szCs w:val="24"/>
        </w:rPr>
        <w:t xml:space="preserve">. </w:t>
      </w:r>
    </w:p>
    <w:p w14:paraId="02F38B1E" w14:textId="77777777" w:rsidR="00DA3D3B" w:rsidRPr="00DA3D3B" w:rsidRDefault="00DA3D3B" w:rsidP="00DA3D3B">
      <w:pPr>
        <w:pStyle w:val="ListParagraph"/>
        <w:rPr>
          <w:rFonts w:ascii="Times New Roman" w:hAnsi="Times New Roman" w:cs="Times New Roman"/>
          <w:sz w:val="24"/>
          <w:szCs w:val="24"/>
        </w:rPr>
      </w:pPr>
    </w:p>
    <w:p w14:paraId="619C0D42" w14:textId="43EB21E0" w:rsidR="00FE6CB0" w:rsidRDefault="00DA3D3B" w:rsidP="00E8519E">
      <w:pPr>
        <w:pStyle w:val="ListParagraph"/>
        <w:numPr>
          <w:ilvl w:val="0"/>
          <w:numId w:val="1"/>
        </w:numPr>
        <w:spacing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In the matter of </w:t>
      </w:r>
      <w:r>
        <w:rPr>
          <w:rFonts w:ascii="Times New Roman" w:hAnsi="Times New Roman" w:cs="Times New Roman"/>
          <w:i/>
          <w:iCs/>
          <w:sz w:val="24"/>
          <w:szCs w:val="24"/>
        </w:rPr>
        <w:t xml:space="preserve">Greenspan v Greenspan </w:t>
      </w:r>
      <w:r>
        <w:rPr>
          <w:rFonts w:ascii="Times New Roman" w:hAnsi="Times New Roman" w:cs="Times New Roman"/>
          <w:sz w:val="24"/>
          <w:szCs w:val="24"/>
        </w:rPr>
        <w:t xml:space="preserve">2000 (2) SA 283 (C), </w:t>
      </w:r>
      <w:r w:rsidR="00547209">
        <w:rPr>
          <w:rFonts w:ascii="Times New Roman" w:hAnsi="Times New Roman" w:cs="Times New Roman"/>
          <w:sz w:val="24"/>
          <w:szCs w:val="24"/>
        </w:rPr>
        <w:t>the court held that it had no power to award</w:t>
      </w:r>
      <w:r w:rsidR="00C46FFD">
        <w:rPr>
          <w:rFonts w:ascii="Times New Roman" w:hAnsi="Times New Roman" w:cs="Times New Roman"/>
          <w:sz w:val="24"/>
          <w:szCs w:val="24"/>
        </w:rPr>
        <w:t xml:space="preserve"> </w:t>
      </w:r>
      <w:r w:rsidR="00547209">
        <w:rPr>
          <w:rFonts w:ascii="Times New Roman" w:hAnsi="Times New Roman" w:cs="Times New Roman"/>
          <w:sz w:val="24"/>
          <w:szCs w:val="24"/>
        </w:rPr>
        <w:t>lump sum payments in terms of Rule 43(1)</w:t>
      </w:r>
      <w:r w:rsidR="00C46FFD">
        <w:rPr>
          <w:rFonts w:ascii="Times New Roman" w:hAnsi="Times New Roman" w:cs="Times New Roman"/>
          <w:sz w:val="24"/>
          <w:szCs w:val="24"/>
        </w:rPr>
        <w:t xml:space="preserve"> – similar to those claimed in the present matter</w:t>
      </w:r>
      <w:r w:rsidR="00547209">
        <w:rPr>
          <w:rFonts w:ascii="Times New Roman" w:hAnsi="Times New Roman" w:cs="Times New Roman"/>
          <w:sz w:val="24"/>
          <w:szCs w:val="24"/>
        </w:rPr>
        <w:t xml:space="preserve">.  The court therefore refused to award amounts that were </w:t>
      </w:r>
      <w:r w:rsidR="00547209">
        <w:rPr>
          <w:rFonts w:ascii="Times New Roman" w:hAnsi="Times New Roman" w:cs="Times New Roman"/>
          <w:i/>
          <w:iCs/>
          <w:sz w:val="24"/>
          <w:szCs w:val="24"/>
        </w:rPr>
        <w:t xml:space="preserve">inter alia </w:t>
      </w:r>
      <w:r w:rsidR="00547209">
        <w:rPr>
          <w:rFonts w:ascii="Times New Roman" w:hAnsi="Times New Roman" w:cs="Times New Roman"/>
          <w:sz w:val="24"/>
          <w:szCs w:val="24"/>
        </w:rPr>
        <w:t>claimed in respect of the purchase of furniture items.</w:t>
      </w:r>
    </w:p>
    <w:p w14:paraId="3AB57910" w14:textId="77777777" w:rsidR="00FE6CB0" w:rsidRPr="00FE6CB0" w:rsidRDefault="00FE6CB0" w:rsidP="00FE6CB0">
      <w:pPr>
        <w:pStyle w:val="ListParagraph"/>
        <w:rPr>
          <w:rFonts w:ascii="Times New Roman" w:hAnsi="Times New Roman" w:cs="Times New Roman"/>
          <w:sz w:val="24"/>
          <w:szCs w:val="24"/>
        </w:rPr>
      </w:pPr>
    </w:p>
    <w:p w14:paraId="65B22A32" w14:textId="77777777" w:rsidR="00B53FC4" w:rsidRDefault="002D2192" w:rsidP="00086BAC">
      <w:pPr>
        <w:pStyle w:val="ListParagraph"/>
        <w:numPr>
          <w:ilvl w:val="0"/>
          <w:numId w:val="1"/>
        </w:numPr>
        <w:spacing w:line="480" w:lineRule="auto"/>
        <w:ind w:left="851" w:hanging="851"/>
        <w:jc w:val="both"/>
        <w:rPr>
          <w:rFonts w:ascii="Times New Roman" w:hAnsi="Times New Roman" w:cs="Times New Roman"/>
          <w:sz w:val="24"/>
          <w:szCs w:val="24"/>
        </w:rPr>
      </w:pPr>
      <w:r w:rsidRPr="00086BAC">
        <w:rPr>
          <w:rFonts w:ascii="Times New Roman" w:hAnsi="Times New Roman" w:cs="Times New Roman"/>
          <w:sz w:val="24"/>
          <w:szCs w:val="24"/>
        </w:rPr>
        <w:t>Ms Anderssen, who appeared for the applicant,</w:t>
      </w:r>
      <w:r w:rsidR="00447C0E" w:rsidRPr="00086BAC">
        <w:rPr>
          <w:rFonts w:ascii="Times New Roman" w:hAnsi="Times New Roman" w:cs="Times New Roman"/>
          <w:sz w:val="24"/>
          <w:szCs w:val="24"/>
        </w:rPr>
        <w:t xml:space="preserve"> correctly pointed out that</w:t>
      </w:r>
      <w:r w:rsidR="00086BAC" w:rsidRPr="00086BAC">
        <w:rPr>
          <w:rFonts w:ascii="Times New Roman" w:hAnsi="Times New Roman" w:cs="Times New Roman"/>
          <w:sz w:val="24"/>
          <w:szCs w:val="24"/>
        </w:rPr>
        <w:t xml:space="preserve"> i</w:t>
      </w:r>
      <w:r w:rsidR="00447C0E" w:rsidRPr="00086BAC">
        <w:rPr>
          <w:rFonts w:ascii="Times New Roman" w:hAnsi="Times New Roman" w:cs="Times New Roman"/>
          <w:sz w:val="24"/>
          <w:szCs w:val="24"/>
        </w:rPr>
        <w:t xml:space="preserve">n </w:t>
      </w:r>
      <w:r w:rsidR="00447C0E" w:rsidRPr="00086BAC">
        <w:rPr>
          <w:rFonts w:ascii="Times New Roman" w:hAnsi="Times New Roman" w:cs="Times New Roman"/>
          <w:i/>
          <w:iCs/>
          <w:sz w:val="24"/>
          <w:szCs w:val="24"/>
        </w:rPr>
        <w:t>Greenspan</w:t>
      </w:r>
      <w:r w:rsidR="00447C0E" w:rsidRPr="00086BAC">
        <w:rPr>
          <w:rFonts w:ascii="Times New Roman" w:hAnsi="Times New Roman" w:cs="Times New Roman"/>
          <w:sz w:val="24"/>
          <w:szCs w:val="24"/>
        </w:rPr>
        <w:t xml:space="preserve">, the court </w:t>
      </w:r>
      <w:r w:rsidR="00724810" w:rsidRPr="00086BAC">
        <w:rPr>
          <w:rFonts w:ascii="Times New Roman" w:hAnsi="Times New Roman" w:cs="Times New Roman"/>
          <w:sz w:val="24"/>
          <w:szCs w:val="24"/>
        </w:rPr>
        <w:t xml:space="preserve">relied on the Full Bench decision of this division in </w:t>
      </w:r>
      <w:r w:rsidR="00724810" w:rsidRPr="00086BAC">
        <w:rPr>
          <w:rFonts w:ascii="Times New Roman" w:hAnsi="Times New Roman" w:cs="Times New Roman"/>
          <w:i/>
          <w:iCs/>
          <w:sz w:val="24"/>
          <w:szCs w:val="24"/>
        </w:rPr>
        <w:t>Zwie</w:t>
      </w:r>
      <w:r w:rsidR="007A4B54" w:rsidRPr="00086BAC">
        <w:rPr>
          <w:rFonts w:ascii="Times New Roman" w:hAnsi="Times New Roman" w:cs="Times New Roman"/>
          <w:i/>
          <w:iCs/>
          <w:sz w:val="24"/>
          <w:szCs w:val="24"/>
        </w:rPr>
        <w:t>gelaar v Zwiegelaar</w:t>
      </w:r>
      <w:r w:rsidR="00B503C6" w:rsidRPr="00086BAC">
        <w:rPr>
          <w:rFonts w:ascii="Times New Roman" w:hAnsi="Times New Roman" w:cs="Times New Roman"/>
          <w:i/>
          <w:iCs/>
          <w:sz w:val="24"/>
          <w:szCs w:val="24"/>
        </w:rPr>
        <w:t>,</w:t>
      </w:r>
      <w:r w:rsidR="007A4B54">
        <w:rPr>
          <w:rStyle w:val="FootnoteReference"/>
          <w:rFonts w:ascii="Times New Roman" w:hAnsi="Times New Roman" w:cs="Times New Roman"/>
          <w:i/>
          <w:iCs/>
          <w:sz w:val="24"/>
          <w:szCs w:val="24"/>
        </w:rPr>
        <w:footnoteReference w:id="4"/>
      </w:r>
      <w:r w:rsidR="00547209" w:rsidRPr="00086BAC">
        <w:rPr>
          <w:rFonts w:ascii="Times New Roman" w:hAnsi="Times New Roman" w:cs="Times New Roman"/>
          <w:sz w:val="24"/>
          <w:szCs w:val="24"/>
        </w:rPr>
        <w:t xml:space="preserve"> </w:t>
      </w:r>
      <w:r w:rsidR="00B503C6" w:rsidRPr="00086BAC">
        <w:rPr>
          <w:rFonts w:ascii="Times New Roman" w:hAnsi="Times New Roman" w:cs="Times New Roman"/>
          <w:sz w:val="24"/>
          <w:szCs w:val="24"/>
        </w:rPr>
        <w:t xml:space="preserve">where it had been found that </w:t>
      </w:r>
      <w:r w:rsidR="008214A7" w:rsidRPr="00086BAC">
        <w:rPr>
          <w:rFonts w:ascii="Times New Roman" w:hAnsi="Times New Roman" w:cs="Times New Roman"/>
          <w:sz w:val="24"/>
          <w:szCs w:val="24"/>
        </w:rPr>
        <w:t xml:space="preserve">a court had no power under section 7(2) of the Divorce Act </w:t>
      </w:r>
      <w:r w:rsidR="00173CEB" w:rsidRPr="00086BAC">
        <w:rPr>
          <w:rFonts w:ascii="Times New Roman" w:hAnsi="Times New Roman" w:cs="Times New Roman"/>
          <w:sz w:val="24"/>
          <w:szCs w:val="24"/>
        </w:rPr>
        <w:t xml:space="preserve">70 of 1979 to order </w:t>
      </w:r>
      <w:r w:rsidR="00AD2E6F" w:rsidRPr="00086BAC">
        <w:rPr>
          <w:rFonts w:ascii="Times New Roman" w:hAnsi="Times New Roman" w:cs="Times New Roman"/>
          <w:sz w:val="24"/>
          <w:szCs w:val="24"/>
        </w:rPr>
        <w:t>what amounted to lump sum maintenance payments</w:t>
      </w:r>
      <w:r w:rsidR="00086BAC" w:rsidRPr="00086BAC">
        <w:rPr>
          <w:rFonts w:ascii="Times New Roman" w:hAnsi="Times New Roman" w:cs="Times New Roman"/>
          <w:sz w:val="24"/>
          <w:szCs w:val="24"/>
        </w:rPr>
        <w:t xml:space="preserve">.  </w:t>
      </w:r>
      <w:r w:rsidR="003726F0" w:rsidRPr="00086BAC">
        <w:rPr>
          <w:rFonts w:ascii="Times New Roman" w:hAnsi="Times New Roman" w:cs="Times New Roman"/>
          <w:sz w:val="24"/>
          <w:szCs w:val="24"/>
        </w:rPr>
        <w:t>The</w:t>
      </w:r>
      <w:r w:rsidR="000C074B">
        <w:rPr>
          <w:rFonts w:ascii="Times New Roman" w:hAnsi="Times New Roman" w:cs="Times New Roman"/>
          <w:sz w:val="24"/>
          <w:szCs w:val="24"/>
        </w:rPr>
        <w:t xml:space="preserve"> outcome in</w:t>
      </w:r>
      <w:r w:rsidR="003726F0" w:rsidRPr="00086BAC">
        <w:rPr>
          <w:rFonts w:ascii="Times New Roman" w:hAnsi="Times New Roman" w:cs="Times New Roman"/>
          <w:sz w:val="24"/>
          <w:szCs w:val="24"/>
        </w:rPr>
        <w:t xml:space="preserve"> </w:t>
      </w:r>
      <w:r w:rsidR="003726F0" w:rsidRPr="00086BAC">
        <w:rPr>
          <w:rFonts w:ascii="Times New Roman" w:hAnsi="Times New Roman" w:cs="Times New Roman"/>
          <w:i/>
          <w:iCs/>
          <w:sz w:val="24"/>
          <w:szCs w:val="24"/>
        </w:rPr>
        <w:t>Zwiegelaar</w:t>
      </w:r>
      <w:r w:rsidR="003726F0" w:rsidRPr="00086BAC">
        <w:rPr>
          <w:rFonts w:ascii="Times New Roman" w:hAnsi="Times New Roman" w:cs="Times New Roman"/>
          <w:sz w:val="24"/>
          <w:szCs w:val="24"/>
        </w:rPr>
        <w:t xml:space="preserve"> </w:t>
      </w:r>
      <w:r w:rsidR="00D35B98">
        <w:rPr>
          <w:rFonts w:ascii="Times New Roman" w:hAnsi="Times New Roman" w:cs="Times New Roman"/>
          <w:sz w:val="24"/>
          <w:szCs w:val="24"/>
        </w:rPr>
        <w:t>was</w:t>
      </w:r>
      <w:r w:rsidR="003726F0" w:rsidRPr="00086BAC">
        <w:rPr>
          <w:rFonts w:ascii="Times New Roman" w:hAnsi="Times New Roman" w:cs="Times New Roman"/>
          <w:sz w:val="24"/>
          <w:szCs w:val="24"/>
        </w:rPr>
        <w:t xml:space="preserve"> subsequently overturned on appeal </w:t>
      </w:r>
      <w:r w:rsidR="00AE6212" w:rsidRPr="00086BAC">
        <w:rPr>
          <w:rFonts w:ascii="Times New Roman" w:hAnsi="Times New Roman" w:cs="Times New Roman"/>
          <w:sz w:val="24"/>
          <w:szCs w:val="24"/>
        </w:rPr>
        <w:t>by the SCA</w:t>
      </w:r>
      <w:r w:rsidR="00D35B98">
        <w:rPr>
          <w:rFonts w:ascii="Times New Roman" w:hAnsi="Times New Roman" w:cs="Times New Roman"/>
          <w:sz w:val="24"/>
          <w:szCs w:val="24"/>
        </w:rPr>
        <w:t>,</w:t>
      </w:r>
      <w:r w:rsidR="00AE6212">
        <w:rPr>
          <w:rStyle w:val="FootnoteReference"/>
          <w:rFonts w:ascii="Times New Roman" w:hAnsi="Times New Roman" w:cs="Times New Roman"/>
          <w:sz w:val="24"/>
          <w:szCs w:val="24"/>
        </w:rPr>
        <w:footnoteReference w:id="5"/>
      </w:r>
      <w:r w:rsidR="00AD2E6F" w:rsidRPr="00086BAC">
        <w:rPr>
          <w:rFonts w:ascii="Times New Roman" w:hAnsi="Times New Roman" w:cs="Times New Roman"/>
          <w:sz w:val="24"/>
          <w:szCs w:val="24"/>
        </w:rPr>
        <w:t xml:space="preserve"> </w:t>
      </w:r>
      <w:r w:rsidR="000C074B">
        <w:rPr>
          <w:rFonts w:ascii="Times New Roman" w:hAnsi="Times New Roman" w:cs="Times New Roman"/>
          <w:sz w:val="24"/>
          <w:szCs w:val="24"/>
        </w:rPr>
        <w:t>which held that</w:t>
      </w:r>
      <w:r w:rsidR="002F3E17">
        <w:rPr>
          <w:rFonts w:ascii="Times New Roman" w:hAnsi="Times New Roman" w:cs="Times New Roman"/>
          <w:sz w:val="24"/>
          <w:szCs w:val="24"/>
        </w:rPr>
        <w:t xml:space="preserve">, under section 7(2), it was competent for the trial court to have </w:t>
      </w:r>
      <w:r w:rsidR="00753CA1">
        <w:rPr>
          <w:rFonts w:ascii="Times New Roman" w:hAnsi="Times New Roman" w:cs="Times New Roman"/>
          <w:sz w:val="24"/>
          <w:szCs w:val="24"/>
        </w:rPr>
        <w:t xml:space="preserve">awarded the appellant </w:t>
      </w:r>
      <w:r w:rsidR="00753CA1">
        <w:rPr>
          <w:rFonts w:ascii="Times New Roman" w:hAnsi="Times New Roman" w:cs="Times New Roman"/>
          <w:i/>
          <w:iCs/>
          <w:sz w:val="24"/>
          <w:szCs w:val="24"/>
        </w:rPr>
        <w:t xml:space="preserve">“a sum of money </w:t>
      </w:r>
      <w:r w:rsidR="00390B85">
        <w:rPr>
          <w:rFonts w:ascii="Times New Roman" w:hAnsi="Times New Roman" w:cs="Times New Roman"/>
          <w:i/>
          <w:iCs/>
          <w:sz w:val="24"/>
          <w:szCs w:val="24"/>
        </w:rPr>
        <w:t>as part of her maintenance requirements for the purchase by her of household necessities in order to establish a home – she having been ordered out of the common home.”</w:t>
      </w:r>
      <w:r w:rsidR="003E0413" w:rsidRPr="003E0413">
        <w:rPr>
          <w:rStyle w:val="FootnoteReference"/>
          <w:rFonts w:ascii="Times New Roman" w:hAnsi="Times New Roman" w:cs="Times New Roman"/>
          <w:sz w:val="24"/>
          <w:szCs w:val="24"/>
        </w:rPr>
        <w:footnoteReference w:id="6"/>
      </w:r>
      <w:r w:rsidR="00390B85">
        <w:rPr>
          <w:rFonts w:ascii="Times New Roman" w:hAnsi="Times New Roman" w:cs="Times New Roman"/>
          <w:sz w:val="24"/>
          <w:szCs w:val="24"/>
        </w:rPr>
        <w:t xml:space="preserve"> </w:t>
      </w:r>
      <w:r w:rsidR="00D35B98">
        <w:rPr>
          <w:rFonts w:ascii="Times New Roman" w:hAnsi="Times New Roman" w:cs="Times New Roman"/>
          <w:sz w:val="24"/>
          <w:szCs w:val="24"/>
        </w:rPr>
        <w:t xml:space="preserve"> </w:t>
      </w:r>
      <w:r w:rsidR="00AD2E6F" w:rsidRPr="00086BAC">
        <w:rPr>
          <w:rFonts w:ascii="Times New Roman" w:hAnsi="Times New Roman" w:cs="Times New Roman"/>
          <w:sz w:val="24"/>
          <w:szCs w:val="24"/>
        </w:rPr>
        <w:t xml:space="preserve"> </w:t>
      </w:r>
      <w:r w:rsidR="003E0413">
        <w:rPr>
          <w:rFonts w:ascii="Times New Roman" w:hAnsi="Times New Roman" w:cs="Times New Roman"/>
          <w:sz w:val="24"/>
          <w:szCs w:val="24"/>
        </w:rPr>
        <w:t>On this basis, Ms Ander</w:t>
      </w:r>
      <w:r w:rsidR="001C7A65">
        <w:rPr>
          <w:rFonts w:ascii="Times New Roman" w:hAnsi="Times New Roman" w:cs="Times New Roman"/>
          <w:sz w:val="24"/>
          <w:szCs w:val="24"/>
        </w:rPr>
        <w:t xml:space="preserve">ssen submitted, in effect, that </w:t>
      </w:r>
      <w:r w:rsidR="001C7A65">
        <w:rPr>
          <w:rFonts w:ascii="Times New Roman" w:hAnsi="Times New Roman" w:cs="Times New Roman"/>
          <w:i/>
          <w:iCs/>
          <w:sz w:val="24"/>
          <w:szCs w:val="24"/>
        </w:rPr>
        <w:t xml:space="preserve">Greenspan </w:t>
      </w:r>
      <w:r w:rsidR="00B53FC4">
        <w:rPr>
          <w:rFonts w:ascii="Times New Roman" w:hAnsi="Times New Roman" w:cs="Times New Roman"/>
          <w:sz w:val="24"/>
          <w:szCs w:val="24"/>
        </w:rPr>
        <w:t xml:space="preserve">was no longer good law and should not be followed. </w:t>
      </w:r>
    </w:p>
    <w:p w14:paraId="7F09B3ED" w14:textId="77777777" w:rsidR="00B53FC4" w:rsidRPr="00B53FC4" w:rsidRDefault="00B53FC4" w:rsidP="00B53FC4">
      <w:pPr>
        <w:pStyle w:val="ListParagraph"/>
        <w:rPr>
          <w:rFonts w:ascii="Times New Roman" w:hAnsi="Times New Roman" w:cs="Times New Roman"/>
          <w:sz w:val="24"/>
          <w:szCs w:val="24"/>
        </w:rPr>
      </w:pPr>
    </w:p>
    <w:p w14:paraId="457C357C" w14:textId="77777777" w:rsidR="006C7EA3" w:rsidRDefault="00ED79BD" w:rsidP="00086BAC">
      <w:pPr>
        <w:pStyle w:val="ListParagraph"/>
        <w:numPr>
          <w:ilvl w:val="0"/>
          <w:numId w:val="1"/>
        </w:numPr>
        <w:spacing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lastRenderedPageBreak/>
        <w:t xml:space="preserve">I disagree.  The court in </w:t>
      </w:r>
      <w:r>
        <w:rPr>
          <w:rFonts w:ascii="Times New Roman" w:hAnsi="Times New Roman" w:cs="Times New Roman"/>
          <w:i/>
          <w:iCs/>
          <w:sz w:val="24"/>
          <w:szCs w:val="24"/>
        </w:rPr>
        <w:t xml:space="preserve">Greenspan </w:t>
      </w:r>
      <w:r>
        <w:rPr>
          <w:rFonts w:ascii="Times New Roman" w:hAnsi="Times New Roman" w:cs="Times New Roman"/>
          <w:sz w:val="24"/>
          <w:szCs w:val="24"/>
        </w:rPr>
        <w:t xml:space="preserve">was dealing with a maintenance claim </w:t>
      </w:r>
      <w:r>
        <w:rPr>
          <w:rFonts w:ascii="Times New Roman" w:hAnsi="Times New Roman" w:cs="Times New Roman"/>
          <w:i/>
          <w:iCs/>
          <w:sz w:val="24"/>
          <w:szCs w:val="24"/>
        </w:rPr>
        <w:t xml:space="preserve">pendente lite </w:t>
      </w:r>
      <w:r>
        <w:rPr>
          <w:rFonts w:ascii="Times New Roman" w:hAnsi="Times New Roman" w:cs="Times New Roman"/>
          <w:sz w:val="24"/>
          <w:szCs w:val="24"/>
        </w:rPr>
        <w:t>under Rule 43</w:t>
      </w:r>
      <w:r w:rsidR="001C0E47">
        <w:rPr>
          <w:rFonts w:ascii="Times New Roman" w:hAnsi="Times New Roman" w:cs="Times New Roman"/>
          <w:sz w:val="24"/>
          <w:szCs w:val="24"/>
        </w:rPr>
        <w:t xml:space="preserve">, whereas the claim in </w:t>
      </w:r>
      <w:r w:rsidR="001C0E47">
        <w:rPr>
          <w:rFonts w:ascii="Times New Roman" w:hAnsi="Times New Roman" w:cs="Times New Roman"/>
          <w:i/>
          <w:iCs/>
          <w:sz w:val="24"/>
          <w:szCs w:val="24"/>
        </w:rPr>
        <w:t xml:space="preserve">Zwiegelaar </w:t>
      </w:r>
      <w:r w:rsidR="00217895">
        <w:rPr>
          <w:rFonts w:ascii="Times New Roman" w:hAnsi="Times New Roman" w:cs="Times New Roman"/>
          <w:sz w:val="24"/>
          <w:szCs w:val="24"/>
        </w:rPr>
        <w:t>involved a “final” maintenance order under</w:t>
      </w:r>
      <w:r w:rsidR="00E95CD6">
        <w:rPr>
          <w:rFonts w:ascii="Times New Roman" w:hAnsi="Times New Roman" w:cs="Times New Roman"/>
          <w:sz w:val="24"/>
          <w:szCs w:val="24"/>
        </w:rPr>
        <w:t xml:space="preserve"> section 7(2) of the Divorce Act</w:t>
      </w:r>
      <w:r w:rsidR="00217895">
        <w:rPr>
          <w:rFonts w:ascii="Times New Roman" w:hAnsi="Times New Roman" w:cs="Times New Roman"/>
          <w:sz w:val="24"/>
          <w:szCs w:val="24"/>
        </w:rPr>
        <w:t xml:space="preserve"> – until the appellant’s death or remarriage, whichever occurred first. </w:t>
      </w:r>
      <w:r w:rsidR="00FC7A36">
        <w:rPr>
          <w:rFonts w:ascii="Times New Roman" w:hAnsi="Times New Roman" w:cs="Times New Roman"/>
          <w:sz w:val="24"/>
          <w:szCs w:val="24"/>
        </w:rPr>
        <w:t xml:space="preserve"> </w:t>
      </w:r>
    </w:p>
    <w:p w14:paraId="491C9D3B" w14:textId="77777777" w:rsidR="006C7EA3" w:rsidRPr="006C7EA3" w:rsidRDefault="006C7EA3" w:rsidP="006C7EA3">
      <w:pPr>
        <w:pStyle w:val="ListParagraph"/>
        <w:rPr>
          <w:rFonts w:ascii="Times New Roman" w:hAnsi="Times New Roman" w:cs="Times New Roman"/>
          <w:sz w:val="24"/>
          <w:szCs w:val="24"/>
        </w:rPr>
      </w:pPr>
    </w:p>
    <w:p w14:paraId="6C84DDFF" w14:textId="65FBB891" w:rsidR="00217895" w:rsidRDefault="001F5B04" w:rsidP="00086BAC">
      <w:pPr>
        <w:pStyle w:val="ListParagraph"/>
        <w:numPr>
          <w:ilvl w:val="0"/>
          <w:numId w:val="1"/>
        </w:numPr>
        <w:spacing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Although the court in </w:t>
      </w:r>
      <w:r>
        <w:rPr>
          <w:rFonts w:ascii="Times New Roman" w:hAnsi="Times New Roman" w:cs="Times New Roman"/>
          <w:i/>
          <w:iCs/>
          <w:sz w:val="24"/>
          <w:szCs w:val="24"/>
        </w:rPr>
        <w:t xml:space="preserve">Greenspan </w:t>
      </w:r>
      <w:r w:rsidR="00126E0A">
        <w:rPr>
          <w:rFonts w:ascii="Times New Roman" w:hAnsi="Times New Roman" w:cs="Times New Roman"/>
          <w:sz w:val="24"/>
          <w:szCs w:val="24"/>
        </w:rPr>
        <w:t xml:space="preserve">relied on the Full Bench decision in </w:t>
      </w:r>
      <w:r w:rsidR="00126E0A">
        <w:rPr>
          <w:rFonts w:ascii="Times New Roman" w:hAnsi="Times New Roman" w:cs="Times New Roman"/>
          <w:i/>
          <w:iCs/>
          <w:sz w:val="24"/>
          <w:szCs w:val="24"/>
        </w:rPr>
        <w:t xml:space="preserve">Zwiegelaar </w:t>
      </w:r>
      <w:r w:rsidR="00126E0A">
        <w:rPr>
          <w:rFonts w:ascii="Times New Roman" w:hAnsi="Times New Roman" w:cs="Times New Roman"/>
          <w:sz w:val="24"/>
          <w:szCs w:val="24"/>
        </w:rPr>
        <w:t xml:space="preserve">to support its conclusion, it was at pains to point out that </w:t>
      </w:r>
      <w:r w:rsidR="003C1191">
        <w:rPr>
          <w:rFonts w:ascii="Times New Roman" w:hAnsi="Times New Roman" w:cs="Times New Roman"/>
          <w:sz w:val="24"/>
          <w:szCs w:val="24"/>
        </w:rPr>
        <w:t xml:space="preserve">there were </w:t>
      </w:r>
      <w:r w:rsidR="00180E7F">
        <w:rPr>
          <w:rFonts w:ascii="Times New Roman" w:hAnsi="Times New Roman" w:cs="Times New Roman"/>
          <w:sz w:val="24"/>
          <w:szCs w:val="24"/>
        </w:rPr>
        <w:t>additional</w:t>
      </w:r>
      <w:r w:rsidR="003C1191">
        <w:rPr>
          <w:rFonts w:ascii="Times New Roman" w:hAnsi="Times New Roman" w:cs="Times New Roman"/>
          <w:sz w:val="24"/>
          <w:szCs w:val="24"/>
        </w:rPr>
        <w:t xml:space="preserve"> </w:t>
      </w:r>
      <w:r w:rsidR="00180E7F">
        <w:rPr>
          <w:rFonts w:ascii="Times New Roman" w:hAnsi="Times New Roman" w:cs="Times New Roman"/>
          <w:sz w:val="24"/>
          <w:szCs w:val="24"/>
        </w:rPr>
        <w:t>considerations,</w:t>
      </w:r>
      <w:r w:rsidR="003C1191">
        <w:rPr>
          <w:rFonts w:ascii="Times New Roman" w:hAnsi="Times New Roman" w:cs="Times New Roman"/>
          <w:sz w:val="24"/>
          <w:szCs w:val="24"/>
        </w:rPr>
        <w:t xml:space="preserve"> in a Rule 43 application</w:t>
      </w:r>
      <w:r w:rsidR="00180E7F">
        <w:rPr>
          <w:rFonts w:ascii="Times New Roman" w:hAnsi="Times New Roman" w:cs="Times New Roman"/>
          <w:sz w:val="24"/>
          <w:szCs w:val="24"/>
        </w:rPr>
        <w:t>,</w:t>
      </w:r>
      <w:r w:rsidR="003C1191">
        <w:rPr>
          <w:rFonts w:ascii="Times New Roman" w:hAnsi="Times New Roman" w:cs="Times New Roman"/>
          <w:sz w:val="24"/>
          <w:szCs w:val="24"/>
        </w:rPr>
        <w:t xml:space="preserve"> </w:t>
      </w:r>
      <w:r w:rsidR="00180E7F">
        <w:rPr>
          <w:rFonts w:ascii="Times New Roman" w:hAnsi="Times New Roman" w:cs="Times New Roman"/>
          <w:sz w:val="24"/>
          <w:szCs w:val="24"/>
        </w:rPr>
        <w:t>militating against</w:t>
      </w:r>
      <w:r w:rsidR="003C1191">
        <w:rPr>
          <w:rFonts w:ascii="Times New Roman" w:hAnsi="Times New Roman" w:cs="Times New Roman"/>
          <w:sz w:val="24"/>
          <w:szCs w:val="24"/>
        </w:rPr>
        <w:t xml:space="preserve"> awarding lump sum amounts </w:t>
      </w:r>
      <w:r w:rsidR="009A3495">
        <w:rPr>
          <w:rFonts w:ascii="Times New Roman" w:hAnsi="Times New Roman" w:cs="Times New Roman"/>
          <w:i/>
          <w:iCs/>
          <w:sz w:val="24"/>
          <w:szCs w:val="24"/>
        </w:rPr>
        <w:t>pendente lite</w:t>
      </w:r>
      <w:r w:rsidR="009A3495">
        <w:rPr>
          <w:rFonts w:ascii="Times New Roman" w:hAnsi="Times New Roman" w:cs="Times New Roman"/>
          <w:sz w:val="24"/>
          <w:szCs w:val="24"/>
        </w:rPr>
        <w:t>:</w:t>
      </w:r>
      <w:r w:rsidR="009A3495">
        <w:rPr>
          <w:rStyle w:val="FootnoteReference"/>
          <w:rFonts w:ascii="Times New Roman" w:hAnsi="Times New Roman" w:cs="Times New Roman"/>
          <w:sz w:val="24"/>
          <w:szCs w:val="24"/>
        </w:rPr>
        <w:footnoteReference w:id="7"/>
      </w:r>
      <w:r w:rsidR="009A3495">
        <w:rPr>
          <w:rFonts w:ascii="Times New Roman" w:hAnsi="Times New Roman" w:cs="Times New Roman"/>
          <w:sz w:val="24"/>
          <w:szCs w:val="24"/>
        </w:rPr>
        <w:t xml:space="preserve"> </w:t>
      </w:r>
    </w:p>
    <w:p w14:paraId="570C3635" w14:textId="77777777" w:rsidR="009A3495" w:rsidRPr="009A3495" w:rsidRDefault="009A3495" w:rsidP="009A3495">
      <w:pPr>
        <w:pStyle w:val="ListParagraph"/>
        <w:rPr>
          <w:rFonts w:ascii="Times New Roman" w:hAnsi="Times New Roman" w:cs="Times New Roman"/>
          <w:sz w:val="24"/>
          <w:szCs w:val="24"/>
        </w:rPr>
      </w:pPr>
    </w:p>
    <w:p w14:paraId="0A8979A4" w14:textId="2247F3AA" w:rsidR="009A3495" w:rsidRPr="00DC717C" w:rsidRDefault="009A3495" w:rsidP="009A3495">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i/>
          <w:iCs/>
          <w:sz w:val="24"/>
          <w:szCs w:val="24"/>
        </w:rPr>
        <w:t xml:space="preserve">“In my view, the reasoning </w:t>
      </w:r>
      <w:r w:rsidR="000A5C7B">
        <w:rPr>
          <w:rFonts w:ascii="Times New Roman" w:hAnsi="Times New Roman" w:cs="Times New Roman"/>
          <w:i/>
          <w:iCs/>
          <w:sz w:val="24"/>
          <w:szCs w:val="24"/>
        </w:rPr>
        <w:t xml:space="preserve">underlying the reasoning in the Zwiegelaar case applies with even greater force to Rule 43 applications, given their nature.  Rule 43 is designed to afford an expeditious </w:t>
      </w:r>
      <w:r w:rsidR="00A35C13">
        <w:rPr>
          <w:rFonts w:ascii="Times New Roman" w:hAnsi="Times New Roman" w:cs="Times New Roman"/>
          <w:i/>
          <w:iCs/>
          <w:sz w:val="24"/>
          <w:szCs w:val="24"/>
        </w:rPr>
        <w:t>and inexpensive procedure for the granting of interim relief …</w:t>
      </w:r>
      <w:r w:rsidR="00A35C13">
        <w:rPr>
          <w:rStyle w:val="FootnoteReference"/>
          <w:rFonts w:ascii="Times New Roman" w:hAnsi="Times New Roman" w:cs="Times New Roman"/>
          <w:i/>
          <w:iCs/>
          <w:sz w:val="24"/>
          <w:szCs w:val="24"/>
        </w:rPr>
        <w:footnoteReference w:id="8"/>
      </w:r>
      <w:r w:rsidR="00A35C13">
        <w:rPr>
          <w:rFonts w:ascii="Times New Roman" w:hAnsi="Times New Roman" w:cs="Times New Roman"/>
          <w:i/>
          <w:iCs/>
          <w:sz w:val="24"/>
          <w:szCs w:val="24"/>
        </w:rPr>
        <w:t xml:space="preserve"> Unlike in </w:t>
      </w:r>
      <w:r w:rsidR="00A80550">
        <w:rPr>
          <w:rFonts w:ascii="Times New Roman" w:hAnsi="Times New Roman" w:cs="Times New Roman"/>
          <w:i/>
          <w:iCs/>
          <w:sz w:val="24"/>
          <w:szCs w:val="24"/>
        </w:rPr>
        <w:t>ordinary motion proceedings, where the parties are not so strictly limited in the number of affidavits they may file nor are they discouraged from setting out their version</w:t>
      </w:r>
      <w:r w:rsidR="008145A0">
        <w:rPr>
          <w:rFonts w:ascii="Times New Roman" w:hAnsi="Times New Roman" w:cs="Times New Roman"/>
          <w:i/>
          <w:iCs/>
          <w:sz w:val="24"/>
          <w:szCs w:val="24"/>
        </w:rPr>
        <w:t>s fully in the papers, by contrast Rule 43 is designed to afford an inexpensive procedure for granting interim relief.</w:t>
      </w:r>
      <w:r w:rsidR="00DC717C">
        <w:rPr>
          <w:rFonts w:ascii="Times New Roman" w:hAnsi="Times New Roman" w:cs="Times New Roman"/>
          <w:i/>
          <w:iCs/>
          <w:sz w:val="24"/>
          <w:szCs w:val="24"/>
        </w:rPr>
        <w:t>”</w:t>
      </w:r>
    </w:p>
    <w:p w14:paraId="1807EC40" w14:textId="77777777" w:rsidR="009A3495" w:rsidRPr="009A3495" w:rsidRDefault="009A3495" w:rsidP="009A3495">
      <w:pPr>
        <w:pStyle w:val="ListParagraph"/>
        <w:rPr>
          <w:rFonts w:ascii="Times New Roman" w:hAnsi="Times New Roman" w:cs="Times New Roman"/>
          <w:sz w:val="24"/>
          <w:szCs w:val="24"/>
        </w:rPr>
      </w:pPr>
    </w:p>
    <w:p w14:paraId="18B5F86B" w14:textId="280424AD" w:rsidR="009A3495" w:rsidRDefault="00A00E09" w:rsidP="00086BAC">
      <w:pPr>
        <w:pStyle w:val="ListParagraph"/>
        <w:numPr>
          <w:ilvl w:val="0"/>
          <w:numId w:val="1"/>
        </w:numPr>
        <w:spacing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The court also had regard to the fact that, under </w:t>
      </w:r>
      <w:r w:rsidR="003042AA">
        <w:rPr>
          <w:rFonts w:ascii="Times New Roman" w:hAnsi="Times New Roman" w:cs="Times New Roman"/>
          <w:sz w:val="24"/>
          <w:szCs w:val="24"/>
        </w:rPr>
        <w:t>Rule</w:t>
      </w:r>
      <w:r>
        <w:rPr>
          <w:rFonts w:ascii="Times New Roman" w:hAnsi="Times New Roman" w:cs="Times New Roman"/>
          <w:sz w:val="24"/>
          <w:szCs w:val="24"/>
        </w:rPr>
        <w:t xml:space="preserve"> </w:t>
      </w:r>
      <w:r w:rsidR="00564895">
        <w:rPr>
          <w:rFonts w:ascii="Times New Roman" w:hAnsi="Times New Roman" w:cs="Times New Roman"/>
          <w:sz w:val="24"/>
          <w:szCs w:val="24"/>
        </w:rPr>
        <w:t xml:space="preserve">43(6), </w:t>
      </w:r>
      <w:r w:rsidR="00FB38B7">
        <w:rPr>
          <w:rFonts w:ascii="Times New Roman" w:hAnsi="Times New Roman" w:cs="Times New Roman"/>
          <w:sz w:val="24"/>
          <w:szCs w:val="24"/>
        </w:rPr>
        <w:t>in the event of</w:t>
      </w:r>
      <w:r w:rsidR="00564895">
        <w:rPr>
          <w:rFonts w:ascii="Times New Roman" w:hAnsi="Times New Roman" w:cs="Times New Roman"/>
          <w:sz w:val="24"/>
          <w:szCs w:val="24"/>
        </w:rPr>
        <w:t xml:space="preserve"> </w:t>
      </w:r>
      <w:r w:rsidR="00E113C7">
        <w:rPr>
          <w:rFonts w:ascii="Times New Roman" w:hAnsi="Times New Roman" w:cs="Times New Roman"/>
          <w:sz w:val="24"/>
          <w:szCs w:val="24"/>
        </w:rPr>
        <w:t xml:space="preserve">a </w:t>
      </w:r>
      <w:r w:rsidR="00564895">
        <w:rPr>
          <w:rFonts w:ascii="Times New Roman" w:hAnsi="Times New Roman" w:cs="Times New Roman"/>
          <w:sz w:val="24"/>
          <w:szCs w:val="24"/>
        </w:rPr>
        <w:t>material change</w:t>
      </w:r>
      <w:r w:rsidR="00E113C7">
        <w:rPr>
          <w:rFonts w:ascii="Times New Roman" w:hAnsi="Times New Roman" w:cs="Times New Roman"/>
          <w:sz w:val="24"/>
          <w:szCs w:val="24"/>
        </w:rPr>
        <w:t xml:space="preserve"> in circumstances,</w:t>
      </w:r>
      <w:r w:rsidR="00FB38B7">
        <w:rPr>
          <w:rFonts w:ascii="Times New Roman" w:hAnsi="Times New Roman" w:cs="Times New Roman"/>
          <w:sz w:val="24"/>
          <w:szCs w:val="24"/>
        </w:rPr>
        <w:t xml:space="preserve"> </w:t>
      </w:r>
      <w:r w:rsidR="00564895">
        <w:rPr>
          <w:rFonts w:ascii="Times New Roman" w:hAnsi="Times New Roman" w:cs="Times New Roman"/>
          <w:sz w:val="24"/>
          <w:szCs w:val="24"/>
        </w:rPr>
        <w:t xml:space="preserve">it is open to a court to vary its earlier </w:t>
      </w:r>
      <w:r w:rsidR="00E113C7">
        <w:rPr>
          <w:rFonts w:ascii="Times New Roman" w:hAnsi="Times New Roman" w:cs="Times New Roman"/>
          <w:sz w:val="24"/>
          <w:szCs w:val="24"/>
        </w:rPr>
        <w:t xml:space="preserve">maintenance decision </w:t>
      </w:r>
      <w:r w:rsidR="00E113C7">
        <w:rPr>
          <w:rFonts w:ascii="Times New Roman" w:hAnsi="Times New Roman" w:cs="Times New Roman"/>
          <w:i/>
          <w:iCs/>
          <w:sz w:val="24"/>
          <w:szCs w:val="24"/>
        </w:rPr>
        <w:t>pendente lite</w:t>
      </w:r>
      <w:r w:rsidR="00E113C7">
        <w:rPr>
          <w:rFonts w:ascii="Times New Roman" w:hAnsi="Times New Roman" w:cs="Times New Roman"/>
          <w:sz w:val="24"/>
          <w:szCs w:val="24"/>
        </w:rPr>
        <w:t xml:space="preserve">.  This supports the inference </w:t>
      </w:r>
      <w:r w:rsidR="00366FF5">
        <w:rPr>
          <w:rFonts w:ascii="Times New Roman" w:hAnsi="Times New Roman" w:cs="Times New Roman"/>
          <w:sz w:val="24"/>
          <w:szCs w:val="24"/>
        </w:rPr>
        <w:t xml:space="preserve">that </w:t>
      </w:r>
      <w:r w:rsidR="00C32AF6">
        <w:rPr>
          <w:rFonts w:ascii="Times New Roman" w:hAnsi="Times New Roman" w:cs="Times New Roman"/>
          <w:sz w:val="24"/>
          <w:szCs w:val="24"/>
        </w:rPr>
        <w:t xml:space="preserve">once-off or </w:t>
      </w:r>
      <w:r w:rsidR="00366FF5">
        <w:rPr>
          <w:rFonts w:ascii="Times New Roman" w:hAnsi="Times New Roman" w:cs="Times New Roman"/>
          <w:sz w:val="24"/>
          <w:szCs w:val="24"/>
        </w:rPr>
        <w:t xml:space="preserve">lump sum </w:t>
      </w:r>
      <w:r w:rsidR="00C32AF6">
        <w:rPr>
          <w:rFonts w:ascii="Times New Roman" w:hAnsi="Times New Roman" w:cs="Times New Roman"/>
          <w:sz w:val="24"/>
          <w:szCs w:val="24"/>
        </w:rPr>
        <w:t xml:space="preserve">maintenance </w:t>
      </w:r>
      <w:r w:rsidR="00366FF5">
        <w:rPr>
          <w:rFonts w:ascii="Times New Roman" w:hAnsi="Times New Roman" w:cs="Times New Roman"/>
          <w:sz w:val="24"/>
          <w:szCs w:val="24"/>
        </w:rPr>
        <w:t>payments were not contemplated under Rule 43, since they are not capable of v</w:t>
      </w:r>
      <w:r w:rsidR="00C31AFA">
        <w:rPr>
          <w:rFonts w:ascii="Times New Roman" w:hAnsi="Times New Roman" w:cs="Times New Roman"/>
          <w:sz w:val="24"/>
          <w:szCs w:val="24"/>
        </w:rPr>
        <w:t>a</w:t>
      </w:r>
      <w:r w:rsidR="00366FF5">
        <w:rPr>
          <w:rFonts w:ascii="Times New Roman" w:hAnsi="Times New Roman" w:cs="Times New Roman"/>
          <w:sz w:val="24"/>
          <w:szCs w:val="24"/>
        </w:rPr>
        <w:t>ri</w:t>
      </w:r>
      <w:r w:rsidR="00C851E7">
        <w:rPr>
          <w:rFonts w:ascii="Times New Roman" w:hAnsi="Times New Roman" w:cs="Times New Roman"/>
          <w:sz w:val="24"/>
          <w:szCs w:val="24"/>
        </w:rPr>
        <w:t>ation</w:t>
      </w:r>
      <w:r w:rsidR="00366FF5">
        <w:rPr>
          <w:rFonts w:ascii="Times New Roman" w:hAnsi="Times New Roman" w:cs="Times New Roman"/>
          <w:sz w:val="24"/>
          <w:szCs w:val="24"/>
        </w:rPr>
        <w:t xml:space="preserve"> once paid.</w:t>
      </w:r>
      <w:r w:rsidR="00EC7DD8">
        <w:rPr>
          <w:rStyle w:val="FootnoteReference"/>
          <w:rFonts w:ascii="Times New Roman" w:hAnsi="Times New Roman" w:cs="Times New Roman"/>
          <w:sz w:val="24"/>
          <w:szCs w:val="24"/>
        </w:rPr>
        <w:footnoteReference w:id="9"/>
      </w:r>
      <w:r w:rsidR="00366FF5">
        <w:rPr>
          <w:rFonts w:ascii="Times New Roman" w:hAnsi="Times New Roman" w:cs="Times New Roman"/>
          <w:sz w:val="24"/>
          <w:szCs w:val="24"/>
        </w:rPr>
        <w:t xml:space="preserve"> </w:t>
      </w:r>
    </w:p>
    <w:p w14:paraId="40457E57" w14:textId="77777777" w:rsidR="00217895" w:rsidRPr="00217895" w:rsidRDefault="00217895" w:rsidP="00217895">
      <w:pPr>
        <w:pStyle w:val="ListParagraph"/>
        <w:rPr>
          <w:rFonts w:ascii="Times New Roman" w:hAnsi="Times New Roman" w:cs="Times New Roman"/>
          <w:sz w:val="24"/>
          <w:szCs w:val="24"/>
        </w:rPr>
      </w:pPr>
    </w:p>
    <w:p w14:paraId="5963BB20" w14:textId="44EA9062" w:rsidR="003E0413" w:rsidRPr="00DC6E5A" w:rsidRDefault="00C851E7" w:rsidP="00DC6E5A">
      <w:pPr>
        <w:pStyle w:val="ListParagraph"/>
        <w:numPr>
          <w:ilvl w:val="0"/>
          <w:numId w:val="1"/>
        </w:numPr>
        <w:spacing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M</w:t>
      </w:r>
      <w:r w:rsidR="00A22C42">
        <w:rPr>
          <w:rFonts w:ascii="Times New Roman" w:hAnsi="Times New Roman" w:cs="Times New Roman"/>
          <w:sz w:val="24"/>
          <w:szCs w:val="24"/>
        </w:rPr>
        <w:t xml:space="preserve">ore pertinently, the decision in </w:t>
      </w:r>
      <w:r w:rsidR="00A22C42">
        <w:rPr>
          <w:rFonts w:ascii="Times New Roman" w:hAnsi="Times New Roman" w:cs="Times New Roman"/>
          <w:i/>
          <w:iCs/>
          <w:sz w:val="24"/>
          <w:szCs w:val="24"/>
        </w:rPr>
        <w:t xml:space="preserve">Greenspan </w:t>
      </w:r>
      <w:r w:rsidR="00A22C42">
        <w:rPr>
          <w:rFonts w:ascii="Times New Roman" w:hAnsi="Times New Roman" w:cs="Times New Roman"/>
          <w:sz w:val="24"/>
          <w:szCs w:val="24"/>
        </w:rPr>
        <w:t xml:space="preserve">is on point and it remains binding on this court (notwithstanding the judgment of the SCA in </w:t>
      </w:r>
      <w:r w:rsidR="00A22C42">
        <w:rPr>
          <w:rFonts w:ascii="Times New Roman" w:hAnsi="Times New Roman" w:cs="Times New Roman"/>
          <w:i/>
          <w:iCs/>
          <w:sz w:val="24"/>
          <w:szCs w:val="24"/>
        </w:rPr>
        <w:t>Zwiegelaar</w:t>
      </w:r>
      <w:r w:rsidR="00A22C42">
        <w:rPr>
          <w:rFonts w:ascii="Times New Roman" w:hAnsi="Times New Roman" w:cs="Times New Roman"/>
          <w:sz w:val="24"/>
          <w:szCs w:val="24"/>
        </w:rPr>
        <w:t>, which dealt with section 7(2) of the Divorce Act)</w:t>
      </w:r>
      <w:r w:rsidR="0010372F">
        <w:rPr>
          <w:rFonts w:ascii="Times New Roman" w:hAnsi="Times New Roman" w:cs="Times New Roman"/>
          <w:sz w:val="24"/>
          <w:szCs w:val="24"/>
        </w:rPr>
        <w:t xml:space="preserve"> unless I am persuaded that it is clearly wrong. </w:t>
      </w:r>
      <w:r w:rsidR="00DC6E5A">
        <w:rPr>
          <w:rFonts w:ascii="Times New Roman" w:hAnsi="Times New Roman" w:cs="Times New Roman"/>
          <w:sz w:val="24"/>
          <w:szCs w:val="24"/>
        </w:rPr>
        <w:t xml:space="preserve">This is not the case. </w:t>
      </w:r>
      <w:r w:rsidR="00614E19">
        <w:rPr>
          <w:rFonts w:ascii="Times New Roman" w:hAnsi="Times New Roman" w:cs="Times New Roman"/>
          <w:sz w:val="24"/>
          <w:szCs w:val="24"/>
        </w:rPr>
        <w:t xml:space="preserve"> </w:t>
      </w:r>
    </w:p>
    <w:p w14:paraId="1674E9C0" w14:textId="77777777" w:rsidR="003E0413" w:rsidRPr="003E0413" w:rsidRDefault="003E0413" w:rsidP="003E0413">
      <w:pPr>
        <w:pStyle w:val="ListParagraph"/>
        <w:rPr>
          <w:rFonts w:ascii="Times New Roman" w:hAnsi="Times New Roman" w:cs="Times New Roman"/>
          <w:sz w:val="24"/>
          <w:szCs w:val="24"/>
        </w:rPr>
      </w:pPr>
    </w:p>
    <w:p w14:paraId="67BD76D6" w14:textId="1AB18A6D" w:rsidR="00547209" w:rsidRDefault="004407C4" w:rsidP="00E8519E">
      <w:pPr>
        <w:pStyle w:val="ListParagraph"/>
        <w:numPr>
          <w:ilvl w:val="0"/>
          <w:numId w:val="1"/>
        </w:numPr>
        <w:spacing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Consequently, i</w:t>
      </w:r>
      <w:r w:rsidR="00DC6E5A">
        <w:rPr>
          <w:rFonts w:ascii="Times New Roman" w:hAnsi="Times New Roman" w:cs="Times New Roman"/>
          <w:sz w:val="24"/>
          <w:szCs w:val="24"/>
        </w:rPr>
        <w:t xml:space="preserve">n light of </w:t>
      </w:r>
      <w:r w:rsidR="00DC6E5A">
        <w:rPr>
          <w:rFonts w:ascii="Times New Roman" w:hAnsi="Times New Roman" w:cs="Times New Roman"/>
          <w:i/>
          <w:iCs/>
          <w:sz w:val="24"/>
          <w:szCs w:val="24"/>
        </w:rPr>
        <w:t>Greenspan</w:t>
      </w:r>
      <w:r w:rsidR="00DC6E5A">
        <w:rPr>
          <w:rFonts w:ascii="Times New Roman" w:hAnsi="Times New Roman" w:cs="Times New Roman"/>
          <w:sz w:val="24"/>
          <w:szCs w:val="24"/>
        </w:rPr>
        <w:t>,</w:t>
      </w:r>
      <w:r w:rsidR="00547209">
        <w:rPr>
          <w:rFonts w:ascii="Times New Roman" w:hAnsi="Times New Roman" w:cs="Times New Roman"/>
          <w:sz w:val="24"/>
          <w:szCs w:val="24"/>
        </w:rPr>
        <w:t xml:space="preserve"> the applicant’s claims for lumpsum payments in respect of furniture</w:t>
      </w:r>
      <w:r w:rsidR="00514985">
        <w:rPr>
          <w:rFonts w:ascii="Times New Roman" w:hAnsi="Times New Roman" w:cs="Times New Roman"/>
          <w:sz w:val="24"/>
          <w:szCs w:val="24"/>
        </w:rPr>
        <w:t xml:space="preserve"> and fittings</w:t>
      </w:r>
      <w:r>
        <w:rPr>
          <w:rFonts w:ascii="Times New Roman" w:hAnsi="Times New Roman" w:cs="Times New Roman"/>
          <w:sz w:val="24"/>
          <w:szCs w:val="24"/>
        </w:rPr>
        <w:t>,</w:t>
      </w:r>
      <w:r w:rsidR="00547209">
        <w:rPr>
          <w:rFonts w:ascii="Times New Roman" w:hAnsi="Times New Roman" w:cs="Times New Roman"/>
          <w:sz w:val="24"/>
          <w:szCs w:val="24"/>
        </w:rPr>
        <w:t xml:space="preserve"> and </w:t>
      </w:r>
      <w:r w:rsidR="00514985">
        <w:rPr>
          <w:rFonts w:ascii="Times New Roman" w:hAnsi="Times New Roman" w:cs="Times New Roman"/>
          <w:sz w:val="24"/>
          <w:szCs w:val="24"/>
        </w:rPr>
        <w:t xml:space="preserve">relocation and renovation costs </w:t>
      </w:r>
      <w:r w:rsidR="00547209">
        <w:rPr>
          <w:rFonts w:ascii="Times New Roman" w:hAnsi="Times New Roman" w:cs="Times New Roman"/>
          <w:sz w:val="24"/>
          <w:szCs w:val="24"/>
        </w:rPr>
        <w:t xml:space="preserve"> are</w:t>
      </w:r>
      <w:r w:rsidR="00514985">
        <w:rPr>
          <w:rFonts w:ascii="Times New Roman" w:hAnsi="Times New Roman" w:cs="Times New Roman"/>
          <w:sz w:val="24"/>
          <w:szCs w:val="24"/>
        </w:rPr>
        <w:t>, in my view,</w:t>
      </w:r>
      <w:r w:rsidR="00DC6E5A">
        <w:rPr>
          <w:rFonts w:ascii="Times New Roman" w:hAnsi="Times New Roman" w:cs="Times New Roman"/>
          <w:sz w:val="24"/>
          <w:szCs w:val="24"/>
        </w:rPr>
        <w:t xml:space="preserve"> not</w:t>
      </w:r>
      <w:r w:rsidR="00547209">
        <w:rPr>
          <w:rFonts w:ascii="Times New Roman" w:hAnsi="Times New Roman" w:cs="Times New Roman"/>
          <w:sz w:val="24"/>
          <w:szCs w:val="24"/>
        </w:rPr>
        <w:t xml:space="preserve"> competent. </w:t>
      </w:r>
    </w:p>
    <w:p w14:paraId="6A84E84D" w14:textId="77777777" w:rsidR="00547209" w:rsidRPr="00547209" w:rsidRDefault="00547209" w:rsidP="00547209">
      <w:pPr>
        <w:pStyle w:val="ListParagraph"/>
        <w:rPr>
          <w:rFonts w:ascii="Times New Roman" w:hAnsi="Times New Roman" w:cs="Times New Roman"/>
          <w:sz w:val="24"/>
          <w:szCs w:val="24"/>
        </w:rPr>
      </w:pPr>
    </w:p>
    <w:p w14:paraId="07D0B5C8" w14:textId="0D02BFCE" w:rsidR="00547209" w:rsidRDefault="00F064F6" w:rsidP="00E8519E">
      <w:pPr>
        <w:pStyle w:val="ListParagraph"/>
        <w:numPr>
          <w:ilvl w:val="0"/>
          <w:numId w:val="1"/>
        </w:numPr>
        <w:spacing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Even if I am wrong on this point I would not </w:t>
      </w:r>
      <w:r w:rsidR="00937421">
        <w:rPr>
          <w:rFonts w:ascii="Times New Roman" w:hAnsi="Times New Roman" w:cs="Times New Roman"/>
          <w:sz w:val="24"/>
          <w:szCs w:val="24"/>
        </w:rPr>
        <w:t>exercise my discretion to award these amounts to the applicant on the facts.  I</w:t>
      </w:r>
      <w:r w:rsidR="00547209">
        <w:rPr>
          <w:rFonts w:ascii="Times New Roman" w:hAnsi="Times New Roman" w:cs="Times New Roman"/>
          <w:sz w:val="24"/>
          <w:szCs w:val="24"/>
        </w:rPr>
        <w:t>t would</w:t>
      </w:r>
      <w:r w:rsidR="00937421">
        <w:rPr>
          <w:rFonts w:ascii="Times New Roman" w:hAnsi="Times New Roman" w:cs="Times New Roman"/>
          <w:sz w:val="24"/>
          <w:szCs w:val="24"/>
        </w:rPr>
        <w:t xml:space="preserve"> not</w:t>
      </w:r>
      <w:r w:rsidR="00547209">
        <w:rPr>
          <w:rFonts w:ascii="Times New Roman" w:hAnsi="Times New Roman" w:cs="Times New Roman"/>
          <w:sz w:val="24"/>
          <w:szCs w:val="24"/>
        </w:rPr>
        <w:t xml:space="preserve"> be reasonable to require the respondent to make payment of the amounts</w:t>
      </w:r>
      <w:r w:rsidR="00924974">
        <w:rPr>
          <w:rFonts w:ascii="Times New Roman" w:hAnsi="Times New Roman" w:cs="Times New Roman"/>
          <w:i/>
          <w:iCs/>
          <w:sz w:val="24"/>
          <w:szCs w:val="24"/>
        </w:rPr>
        <w:t xml:space="preserve"> </w:t>
      </w:r>
      <w:r w:rsidR="00924974" w:rsidRPr="00924974">
        <w:rPr>
          <w:rFonts w:ascii="Times New Roman" w:hAnsi="Times New Roman" w:cs="Times New Roman"/>
          <w:sz w:val="24"/>
          <w:szCs w:val="24"/>
        </w:rPr>
        <w:t>claimed</w:t>
      </w:r>
      <w:r w:rsidR="00547209">
        <w:rPr>
          <w:rFonts w:ascii="Times New Roman" w:hAnsi="Times New Roman" w:cs="Times New Roman"/>
          <w:sz w:val="24"/>
          <w:szCs w:val="24"/>
        </w:rPr>
        <w:t>, having regard to the fact that he has already paid a substantial amount (in the region of R800</w:t>
      </w:r>
      <w:r w:rsidR="00C31AFA">
        <w:rPr>
          <w:rFonts w:ascii="Times New Roman" w:hAnsi="Times New Roman" w:cs="Times New Roman"/>
          <w:sz w:val="24"/>
          <w:szCs w:val="24"/>
        </w:rPr>
        <w:t>,</w:t>
      </w:r>
      <w:r w:rsidR="00547209">
        <w:rPr>
          <w:rFonts w:ascii="Times New Roman" w:hAnsi="Times New Roman" w:cs="Times New Roman"/>
          <w:sz w:val="24"/>
          <w:szCs w:val="24"/>
        </w:rPr>
        <w:t>000) towards the applicant’s relocation and set up costs</w:t>
      </w:r>
      <w:r w:rsidR="004B04F8">
        <w:rPr>
          <w:rFonts w:ascii="Times New Roman" w:hAnsi="Times New Roman" w:cs="Times New Roman"/>
          <w:sz w:val="24"/>
          <w:szCs w:val="24"/>
        </w:rPr>
        <w:t xml:space="preserve"> after leaving the marital home</w:t>
      </w:r>
      <w:r w:rsidR="00547209">
        <w:rPr>
          <w:rFonts w:ascii="Times New Roman" w:hAnsi="Times New Roman" w:cs="Times New Roman"/>
          <w:sz w:val="24"/>
          <w:szCs w:val="24"/>
        </w:rPr>
        <w:t xml:space="preserve">.  Moreover, </w:t>
      </w:r>
      <w:r w:rsidR="00924974">
        <w:rPr>
          <w:rFonts w:ascii="Times New Roman" w:hAnsi="Times New Roman" w:cs="Times New Roman"/>
          <w:sz w:val="24"/>
          <w:szCs w:val="24"/>
        </w:rPr>
        <w:t>a fair portion</w:t>
      </w:r>
      <w:r w:rsidR="00547209">
        <w:rPr>
          <w:rFonts w:ascii="Times New Roman" w:hAnsi="Times New Roman" w:cs="Times New Roman"/>
          <w:sz w:val="24"/>
          <w:szCs w:val="24"/>
        </w:rPr>
        <w:t xml:space="preserve"> of the </w:t>
      </w:r>
      <w:r w:rsidR="0011798F">
        <w:rPr>
          <w:rFonts w:ascii="Times New Roman" w:hAnsi="Times New Roman" w:cs="Times New Roman"/>
          <w:sz w:val="24"/>
          <w:szCs w:val="24"/>
        </w:rPr>
        <w:t>amounts</w:t>
      </w:r>
      <w:r w:rsidR="00547209">
        <w:rPr>
          <w:rFonts w:ascii="Times New Roman" w:hAnsi="Times New Roman" w:cs="Times New Roman"/>
          <w:sz w:val="24"/>
          <w:szCs w:val="24"/>
        </w:rPr>
        <w:t xml:space="preserve"> claimed </w:t>
      </w:r>
      <w:r w:rsidR="0011798F">
        <w:rPr>
          <w:rFonts w:ascii="Times New Roman" w:hAnsi="Times New Roman" w:cs="Times New Roman"/>
          <w:sz w:val="24"/>
          <w:szCs w:val="24"/>
        </w:rPr>
        <w:t>are</w:t>
      </w:r>
      <w:r w:rsidR="00547209">
        <w:rPr>
          <w:rFonts w:ascii="Times New Roman" w:hAnsi="Times New Roman" w:cs="Times New Roman"/>
          <w:sz w:val="24"/>
          <w:szCs w:val="24"/>
        </w:rPr>
        <w:t xml:space="preserve"> related to renovations undertaken by the applicant, to which the respondent</w:t>
      </w:r>
      <w:r w:rsidR="00C57DAA">
        <w:rPr>
          <w:rFonts w:ascii="Times New Roman" w:hAnsi="Times New Roman" w:cs="Times New Roman"/>
          <w:sz w:val="24"/>
          <w:szCs w:val="24"/>
        </w:rPr>
        <w:t xml:space="preserve"> voiced his objection.  At the time when the apartment was purchased by the respondent, it had </w:t>
      </w:r>
      <w:r w:rsidR="00946321">
        <w:rPr>
          <w:rFonts w:ascii="Times New Roman" w:hAnsi="Times New Roman" w:cs="Times New Roman"/>
          <w:sz w:val="24"/>
          <w:szCs w:val="24"/>
        </w:rPr>
        <w:t>recently undergone a R1 million renovation</w:t>
      </w:r>
      <w:r w:rsidR="0067365F">
        <w:rPr>
          <w:rFonts w:ascii="Times New Roman" w:hAnsi="Times New Roman" w:cs="Times New Roman"/>
          <w:sz w:val="24"/>
          <w:szCs w:val="24"/>
        </w:rPr>
        <w:t xml:space="preserve">.  </w:t>
      </w:r>
    </w:p>
    <w:p w14:paraId="6CDA6B08" w14:textId="51353786" w:rsidR="00F266C5" w:rsidRPr="00F266C5" w:rsidRDefault="00C57DAA" w:rsidP="00F266C5">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14:paraId="124906A6" w14:textId="6A7FFBAD" w:rsidR="00547209" w:rsidRDefault="00F266C5" w:rsidP="005653E8">
      <w:pPr>
        <w:pStyle w:val="ListParagraph"/>
        <w:numPr>
          <w:ilvl w:val="0"/>
          <w:numId w:val="1"/>
        </w:numPr>
        <w:spacing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As regards the applicant’s claim for a contribution to costs</w:t>
      </w:r>
      <w:r w:rsidR="00FF4CF3">
        <w:rPr>
          <w:rFonts w:ascii="Times New Roman" w:hAnsi="Times New Roman" w:cs="Times New Roman"/>
          <w:sz w:val="24"/>
          <w:szCs w:val="24"/>
        </w:rPr>
        <w:t xml:space="preserve">, </w:t>
      </w:r>
      <w:r w:rsidR="00294233">
        <w:rPr>
          <w:rFonts w:ascii="Times New Roman" w:hAnsi="Times New Roman" w:cs="Times New Roman"/>
          <w:sz w:val="24"/>
          <w:szCs w:val="24"/>
        </w:rPr>
        <w:t>it is not disputed that the applicant is entitled to some contribution,</w:t>
      </w:r>
      <w:r w:rsidR="002B59BB">
        <w:rPr>
          <w:rFonts w:ascii="Times New Roman" w:hAnsi="Times New Roman" w:cs="Times New Roman"/>
          <w:sz w:val="24"/>
          <w:szCs w:val="24"/>
        </w:rPr>
        <w:t xml:space="preserve"> since she is not in a financial position to pay </w:t>
      </w:r>
      <w:r w:rsidR="00F02F00">
        <w:rPr>
          <w:rFonts w:ascii="Times New Roman" w:hAnsi="Times New Roman" w:cs="Times New Roman"/>
          <w:sz w:val="24"/>
          <w:szCs w:val="24"/>
        </w:rPr>
        <w:t>legal costs herself.  N</w:t>
      </w:r>
      <w:r w:rsidR="00294233">
        <w:rPr>
          <w:rFonts w:ascii="Times New Roman" w:hAnsi="Times New Roman" w:cs="Times New Roman"/>
          <w:sz w:val="24"/>
          <w:szCs w:val="24"/>
        </w:rPr>
        <w:t xml:space="preserve">or does the respondent take issue with the proposition that the </w:t>
      </w:r>
      <w:r w:rsidR="001E6BED">
        <w:rPr>
          <w:rFonts w:ascii="Times New Roman" w:hAnsi="Times New Roman" w:cs="Times New Roman"/>
          <w:sz w:val="24"/>
          <w:szCs w:val="24"/>
        </w:rPr>
        <w:t>applicant is entitled to claim for legal costs already incurred.</w:t>
      </w:r>
      <w:r w:rsidR="00825ADF">
        <w:rPr>
          <w:rStyle w:val="FootnoteReference"/>
          <w:rFonts w:ascii="Times New Roman" w:hAnsi="Times New Roman" w:cs="Times New Roman"/>
          <w:sz w:val="24"/>
          <w:szCs w:val="24"/>
        </w:rPr>
        <w:footnoteReference w:id="10"/>
      </w:r>
      <w:r w:rsidR="001E6BED">
        <w:rPr>
          <w:rFonts w:ascii="Times New Roman" w:hAnsi="Times New Roman" w:cs="Times New Roman"/>
          <w:sz w:val="24"/>
          <w:szCs w:val="24"/>
        </w:rPr>
        <w:t xml:space="preserve">  The quantum is disputed, however. </w:t>
      </w:r>
    </w:p>
    <w:p w14:paraId="62CC7D98" w14:textId="77777777" w:rsidR="001E6BED" w:rsidRPr="001E6BED" w:rsidRDefault="001E6BED" w:rsidP="001E6BED">
      <w:pPr>
        <w:pStyle w:val="ListParagraph"/>
        <w:rPr>
          <w:rFonts w:ascii="Times New Roman" w:hAnsi="Times New Roman" w:cs="Times New Roman"/>
          <w:sz w:val="24"/>
          <w:szCs w:val="24"/>
        </w:rPr>
      </w:pPr>
    </w:p>
    <w:p w14:paraId="1BA9F945" w14:textId="602531AF" w:rsidR="001E6BED" w:rsidRDefault="000B6505" w:rsidP="005653E8">
      <w:pPr>
        <w:pStyle w:val="ListParagraph"/>
        <w:numPr>
          <w:ilvl w:val="0"/>
          <w:numId w:val="1"/>
        </w:numPr>
        <w:spacing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The principles </w:t>
      </w:r>
      <w:r w:rsidR="004D51D5">
        <w:rPr>
          <w:rFonts w:ascii="Times New Roman" w:hAnsi="Times New Roman" w:cs="Times New Roman"/>
          <w:sz w:val="24"/>
          <w:szCs w:val="24"/>
        </w:rPr>
        <w:t xml:space="preserve">that inform the court’s discretion in awarding a contribution to costs were set out in by Ogilvie Thompson J in </w:t>
      </w:r>
      <w:r w:rsidR="004D51D5">
        <w:rPr>
          <w:rFonts w:ascii="Times New Roman" w:hAnsi="Times New Roman" w:cs="Times New Roman"/>
          <w:i/>
          <w:iCs/>
          <w:sz w:val="24"/>
          <w:szCs w:val="24"/>
        </w:rPr>
        <w:t>Van Rippen v Van Rippen</w:t>
      </w:r>
      <w:r w:rsidR="004D51D5">
        <w:rPr>
          <w:rStyle w:val="FootnoteReference"/>
          <w:rFonts w:ascii="Times New Roman" w:hAnsi="Times New Roman" w:cs="Times New Roman"/>
          <w:i/>
          <w:iCs/>
          <w:sz w:val="24"/>
          <w:szCs w:val="24"/>
        </w:rPr>
        <w:footnoteReference w:id="11"/>
      </w:r>
      <w:r w:rsidR="00755D5D">
        <w:rPr>
          <w:rFonts w:ascii="Times New Roman" w:hAnsi="Times New Roman" w:cs="Times New Roman"/>
          <w:i/>
          <w:iCs/>
          <w:sz w:val="24"/>
          <w:szCs w:val="24"/>
        </w:rPr>
        <w:t xml:space="preserve"> </w:t>
      </w:r>
      <w:r w:rsidR="00755D5D">
        <w:rPr>
          <w:rFonts w:ascii="Times New Roman" w:hAnsi="Times New Roman" w:cs="Times New Roman"/>
          <w:sz w:val="24"/>
          <w:szCs w:val="24"/>
        </w:rPr>
        <w:t xml:space="preserve">at 639: </w:t>
      </w:r>
    </w:p>
    <w:p w14:paraId="543B9FF7" w14:textId="77777777" w:rsidR="00755D5D" w:rsidRPr="00755D5D" w:rsidRDefault="00755D5D" w:rsidP="00755D5D">
      <w:pPr>
        <w:pStyle w:val="ListParagraph"/>
        <w:rPr>
          <w:rFonts w:ascii="Times New Roman" w:hAnsi="Times New Roman" w:cs="Times New Roman"/>
          <w:sz w:val="24"/>
          <w:szCs w:val="24"/>
        </w:rPr>
      </w:pPr>
    </w:p>
    <w:p w14:paraId="46AF7581" w14:textId="4E0AE26C" w:rsidR="00755D5D" w:rsidRPr="006C163F" w:rsidRDefault="00755D5D" w:rsidP="00755D5D">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i/>
          <w:iCs/>
          <w:sz w:val="24"/>
          <w:szCs w:val="24"/>
        </w:rPr>
        <w:t>“</w:t>
      </w:r>
      <w:r w:rsidR="008D1F1D">
        <w:rPr>
          <w:rFonts w:ascii="Times New Roman" w:hAnsi="Times New Roman" w:cs="Times New Roman"/>
          <w:i/>
          <w:iCs/>
          <w:sz w:val="24"/>
          <w:szCs w:val="24"/>
        </w:rPr>
        <w:t xml:space="preserve">In the exercise of that discretion the Court should, I think, have the dominant object </w:t>
      </w:r>
      <w:r w:rsidR="001318FE">
        <w:rPr>
          <w:rFonts w:ascii="Times New Roman" w:hAnsi="Times New Roman" w:cs="Times New Roman"/>
          <w:i/>
          <w:iCs/>
          <w:sz w:val="24"/>
          <w:szCs w:val="24"/>
        </w:rPr>
        <w:t xml:space="preserve">in view that, having regard to the circumstances of the case, the financial position of the parties, and the particular issues </w:t>
      </w:r>
      <w:r w:rsidR="00F82EA2">
        <w:rPr>
          <w:rFonts w:ascii="Times New Roman" w:hAnsi="Times New Roman" w:cs="Times New Roman"/>
          <w:i/>
          <w:iCs/>
          <w:sz w:val="24"/>
          <w:szCs w:val="24"/>
        </w:rPr>
        <w:t xml:space="preserve">involved in the pending litigation, the wife must be enabled to </w:t>
      </w:r>
      <w:r w:rsidR="00396958">
        <w:rPr>
          <w:rFonts w:ascii="Times New Roman" w:hAnsi="Times New Roman" w:cs="Times New Roman"/>
          <w:i/>
          <w:iCs/>
          <w:sz w:val="24"/>
          <w:szCs w:val="24"/>
        </w:rPr>
        <w:t>present her case adequately before the Court.</w:t>
      </w:r>
      <w:r w:rsidR="006C163F">
        <w:rPr>
          <w:rFonts w:ascii="Times New Roman" w:hAnsi="Times New Roman" w:cs="Times New Roman"/>
          <w:i/>
          <w:iCs/>
          <w:sz w:val="24"/>
          <w:szCs w:val="24"/>
        </w:rPr>
        <w:t>”</w:t>
      </w:r>
    </w:p>
    <w:p w14:paraId="5597DC34" w14:textId="77777777" w:rsidR="00755D5D" w:rsidRPr="00755D5D" w:rsidRDefault="00755D5D" w:rsidP="00755D5D">
      <w:pPr>
        <w:pStyle w:val="ListParagraph"/>
        <w:rPr>
          <w:rFonts w:ascii="Times New Roman" w:hAnsi="Times New Roman" w:cs="Times New Roman"/>
          <w:sz w:val="24"/>
          <w:szCs w:val="24"/>
        </w:rPr>
      </w:pPr>
    </w:p>
    <w:p w14:paraId="1117B56D" w14:textId="3A48CB5A" w:rsidR="00755D5D" w:rsidRDefault="00BE2052" w:rsidP="005653E8">
      <w:pPr>
        <w:pStyle w:val="ListParagraph"/>
        <w:numPr>
          <w:ilvl w:val="0"/>
          <w:numId w:val="1"/>
        </w:numPr>
        <w:spacing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Remarking on</w:t>
      </w:r>
      <w:r w:rsidR="001E2566">
        <w:rPr>
          <w:rFonts w:ascii="Times New Roman" w:hAnsi="Times New Roman" w:cs="Times New Roman"/>
          <w:sz w:val="24"/>
          <w:szCs w:val="24"/>
        </w:rPr>
        <w:t xml:space="preserve"> th</w:t>
      </w:r>
      <w:r>
        <w:rPr>
          <w:rFonts w:ascii="Times New Roman" w:hAnsi="Times New Roman" w:cs="Times New Roman"/>
          <w:sz w:val="24"/>
          <w:szCs w:val="24"/>
        </w:rPr>
        <w:t>e above</w:t>
      </w:r>
      <w:r w:rsidR="00CF67D1">
        <w:rPr>
          <w:rFonts w:ascii="Times New Roman" w:hAnsi="Times New Roman" w:cs="Times New Roman"/>
          <w:sz w:val="24"/>
          <w:szCs w:val="24"/>
        </w:rPr>
        <w:t xml:space="preserve"> dictum</w:t>
      </w:r>
      <w:r w:rsidR="001E2566">
        <w:rPr>
          <w:rFonts w:ascii="Times New Roman" w:hAnsi="Times New Roman" w:cs="Times New Roman"/>
          <w:sz w:val="24"/>
          <w:szCs w:val="24"/>
        </w:rPr>
        <w:t>, Binns-Ward J</w:t>
      </w:r>
      <w:r w:rsidR="007905A7">
        <w:rPr>
          <w:rFonts w:ascii="Times New Roman" w:hAnsi="Times New Roman" w:cs="Times New Roman"/>
          <w:sz w:val="24"/>
          <w:szCs w:val="24"/>
        </w:rPr>
        <w:t xml:space="preserve"> made the following observations in </w:t>
      </w:r>
      <w:r w:rsidR="007905A7">
        <w:rPr>
          <w:rFonts w:ascii="Times New Roman" w:hAnsi="Times New Roman" w:cs="Times New Roman"/>
          <w:i/>
          <w:iCs/>
          <w:sz w:val="24"/>
          <w:szCs w:val="24"/>
        </w:rPr>
        <w:t>A.L.G v L.L.G</w:t>
      </w:r>
      <w:r w:rsidR="00A52750">
        <w:rPr>
          <w:rStyle w:val="FootnoteReference"/>
          <w:rFonts w:ascii="Times New Roman" w:hAnsi="Times New Roman" w:cs="Times New Roman"/>
          <w:i/>
          <w:iCs/>
          <w:sz w:val="24"/>
          <w:szCs w:val="24"/>
        </w:rPr>
        <w:footnoteReference w:id="12"/>
      </w:r>
      <w:r w:rsidR="00A52750">
        <w:rPr>
          <w:rFonts w:ascii="Times New Roman" w:hAnsi="Times New Roman" w:cs="Times New Roman"/>
          <w:sz w:val="24"/>
          <w:szCs w:val="24"/>
        </w:rPr>
        <w:t xml:space="preserve"> para 19</w:t>
      </w:r>
      <w:r>
        <w:rPr>
          <w:rFonts w:ascii="Times New Roman" w:hAnsi="Times New Roman" w:cs="Times New Roman"/>
          <w:sz w:val="24"/>
          <w:szCs w:val="24"/>
        </w:rPr>
        <w:t xml:space="preserve">: </w:t>
      </w:r>
    </w:p>
    <w:p w14:paraId="1A6DF4D8" w14:textId="77777777" w:rsidR="000547ED" w:rsidRDefault="000547ED" w:rsidP="000547ED">
      <w:pPr>
        <w:pStyle w:val="ListParagraph"/>
        <w:spacing w:line="480" w:lineRule="auto"/>
        <w:ind w:left="851"/>
        <w:jc w:val="both"/>
        <w:rPr>
          <w:rFonts w:ascii="Times New Roman" w:hAnsi="Times New Roman" w:cs="Times New Roman"/>
          <w:sz w:val="24"/>
          <w:szCs w:val="24"/>
        </w:rPr>
      </w:pPr>
    </w:p>
    <w:p w14:paraId="2893E84A" w14:textId="092ECEDE" w:rsidR="000547ED" w:rsidRPr="00F84FBF" w:rsidRDefault="000547ED" w:rsidP="000547ED">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i/>
          <w:iCs/>
          <w:sz w:val="24"/>
          <w:szCs w:val="24"/>
        </w:rPr>
        <w:t>“</w:t>
      </w:r>
      <w:r w:rsidR="00D44817">
        <w:rPr>
          <w:rFonts w:ascii="Times New Roman" w:hAnsi="Times New Roman" w:cs="Times New Roman"/>
          <w:i/>
          <w:iCs/>
          <w:sz w:val="24"/>
          <w:szCs w:val="24"/>
        </w:rPr>
        <w:t>It is an approach that recognises that a contribution towards costs is not the same as a warrant to litigate at any scale</w:t>
      </w:r>
      <w:r w:rsidR="00E74D7B">
        <w:rPr>
          <w:rFonts w:ascii="Times New Roman" w:hAnsi="Times New Roman" w:cs="Times New Roman"/>
          <w:i/>
          <w:iCs/>
          <w:sz w:val="24"/>
          <w:szCs w:val="24"/>
        </w:rPr>
        <w:t xml:space="preserve"> of the applicant’s choosing if that is disproportionate to the apparent reasonable requirements of the case or the means of the parties </w:t>
      </w:r>
      <w:r w:rsidR="001B6B61">
        <w:rPr>
          <w:rFonts w:ascii="Times New Roman" w:hAnsi="Times New Roman" w:cs="Times New Roman"/>
          <w:i/>
          <w:iCs/>
          <w:sz w:val="24"/>
          <w:szCs w:val="24"/>
        </w:rPr>
        <w:t xml:space="preserve">and the scale upon which the respondent is litigating. An entitlement to a contribution towards costs should also not be seen as </w:t>
      </w:r>
      <w:r w:rsidR="00F84FBF">
        <w:rPr>
          <w:rFonts w:ascii="Times New Roman" w:hAnsi="Times New Roman" w:cs="Times New Roman"/>
          <w:i/>
          <w:iCs/>
          <w:sz w:val="24"/>
          <w:szCs w:val="24"/>
        </w:rPr>
        <w:t xml:space="preserve">equating to risk-free litigation. … That the provision of an equality </w:t>
      </w:r>
      <w:r w:rsidR="00FA057C">
        <w:rPr>
          <w:rFonts w:ascii="Times New Roman" w:hAnsi="Times New Roman" w:cs="Times New Roman"/>
          <w:i/>
          <w:iCs/>
          <w:sz w:val="24"/>
          <w:szCs w:val="24"/>
        </w:rPr>
        <w:t xml:space="preserve">of arms be balanced with maintaining an equitable exposure of both of the adversaries to the risks of the chilly consequences </w:t>
      </w:r>
      <w:r w:rsidR="00FB3944">
        <w:rPr>
          <w:rFonts w:ascii="Times New Roman" w:hAnsi="Times New Roman" w:cs="Times New Roman"/>
          <w:i/>
          <w:iCs/>
          <w:sz w:val="24"/>
          <w:szCs w:val="24"/>
        </w:rPr>
        <w:t xml:space="preserve">of the ill-considered </w:t>
      </w:r>
      <w:r w:rsidR="00025DF8">
        <w:rPr>
          <w:rFonts w:ascii="Times New Roman" w:hAnsi="Times New Roman" w:cs="Times New Roman"/>
          <w:i/>
          <w:iCs/>
          <w:sz w:val="24"/>
          <w:szCs w:val="24"/>
        </w:rPr>
        <w:t>incurrence of costs is a factor to be borne in mind in the exercise of the court’s discretion.  It will encourage a realistic approach by both parties to the litigation and incentivise them to focus on reaching early and mutually beneficial settlements where that is reasonably possible.”</w:t>
      </w:r>
      <w:r w:rsidR="00F84FBF">
        <w:rPr>
          <w:rFonts w:ascii="Times New Roman" w:hAnsi="Times New Roman" w:cs="Times New Roman"/>
          <w:sz w:val="24"/>
          <w:szCs w:val="24"/>
        </w:rPr>
        <w:t xml:space="preserve">  </w:t>
      </w:r>
    </w:p>
    <w:p w14:paraId="243201EB" w14:textId="77777777" w:rsidR="000547ED" w:rsidRDefault="000547ED" w:rsidP="000547ED">
      <w:pPr>
        <w:pStyle w:val="ListParagraph"/>
        <w:spacing w:line="480" w:lineRule="auto"/>
        <w:ind w:left="851"/>
        <w:jc w:val="both"/>
        <w:rPr>
          <w:rFonts w:ascii="Times New Roman" w:hAnsi="Times New Roman" w:cs="Times New Roman"/>
          <w:sz w:val="24"/>
          <w:szCs w:val="24"/>
        </w:rPr>
      </w:pPr>
    </w:p>
    <w:p w14:paraId="50B884A8" w14:textId="5D12A42E" w:rsidR="00FA7319" w:rsidRDefault="00FA7319" w:rsidP="005653E8">
      <w:pPr>
        <w:pStyle w:val="ListParagraph"/>
        <w:numPr>
          <w:ilvl w:val="0"/>
          <w:numId w:val="1"/>
        </w:numPr>
        <w:spacing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As it was expressed in </w:t>
      </w:r>
      <w:r>
        <w:rPr>
          <w:rFonts w:ascii="Times New Roman" w:hAnsi="Times New Roman" w:cs="Times New Roman"/>
          <w:i/>
          <w:iCs/>
          <w:sz w:val="24"/>
          <w:szCs w:val="24"/>
        </w:rPr>
        <w:t>Micklem v Micklem</w:t>
      </w:r>
      <w:r w:rsidR="00B37ADF">
        <w:rPr>
          <w:rFonts w:ascii="Times New Roman" w:hAnsi="Times New Roman" w:cs="Times New Roman"/>
          <w:sz w:val="24"/>
          <w:szCs w:val="24"/>
        </w:rPr>
        <w:t>:</w:t>
      </w:r>
      <w:r>
        <w:rPr>
          <w:rStyle w:val="FootnoteReference"/>
          <w:rFonts w:ascii="Times New Roman" w:hAnsi="Times New Roman" w:cs="Times New Roman"/>
          <w:i/>
          <w:iCs/>
          <w:sz w:val="24"/>
          <w:szCs w:val="24"/>
        </w:rPr>
        <w:footnoteReference w:id="13"/>
      </w:r>
    </w:p>
    <w:p w14:paraId="65FD6682" w14:textId="77777777" w:rsidR="00B37ADF" w:rsidRDefault="00B37ADF" w:rsidP="00B37ADF">
      <w:pPr>
        <w:pStyle w:val="ListParagraph"/>
        <w:spacing w:line="480" w:lineRule="auto"/>
        <w:ind w:left="851"/>
        <w:jc w:val="both"/>
        <w:rPr>
          <w:rFonts w:ascii="Times New Roman" w:hAnsi="Times New Roman" w:cs="Times New Roman"/>
          <w:sz w:val="24"/>
          <w:szCs w:val="24"/>
        </w:rPr>
      </w:pPr>
    </w:p>
    <w:p w14:paraId="09B15B2C" w14:textId="593E18CE" w:rsidR="00B37ADF" w:rsidRPr="00904553" w:rsidRDefault="00B37ADF" w:rsidP="00B37ADF">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i/>
          <w:iCs/>
          <w:sz w:val="24"/>
          <w:szCs w:val="24"/>
        </w:rPr>
        <w:t xml:space="preserve">“A wife seeking a contribution towards </w:t>
      </w:r>
      <w:r w:rsidR="00CC4869">
        <w:rPr>
          <w:rFonts w:ascii="Times New Roman" w:hAnsi="Times New Roman" w:cs="Times New Roman"/>
          <w:i/>
          <w:iCs/>
          <w:sz w:val="24"/>
          <w:szCs w:val="24"/>
        </w:rPr>
        <w:t xml:space="preserve">costs is not entitled to payment in full of the costs she avers will be incurred in presenting her case to </w:t>
      </w:r>
      <w:r w:rsidR="00904553">
        <w:rPr>
          <w:rFonts w:ascii="Times New Roman" w:hAnsi="Times New Roman" w:cs="Times New Roman"/>
          <w:i/>
          <w:iCs/>
          <w:sz w:val="24"/>
          <w:szCs w:val="24"/>
        </w:rPr>
        <w:t xml:space="preserve">the Court nor all costs incurred to date.  … And what are </w:t>
      </w:r>
      <w:r w:rsidR="00904553">
        <w:rPr>
          <w:rFonts w:ascii="Times New Roman" w:hAnsi="Times New Roman" w:cs="Times New Roman"/>
          <w:sz w:val="24"/>
          <w:szCs w:val="24"/>
        </w:rPr>
        <w:t xml:space="preserve">essential </w:t>
      </w:r>
      <w:r w:rsidR="00904553">
        <w:rPr>
          <w:rFonts w:ascii="Times New Roman" w:hAnsi="Times New Roman" w:cs="Times New Roman"/>
          <w:i/>
          <w:iCs/>
          <w:sz w:val="24"/>
          <w:szCs w:val="24"/>
        </w:rPr>
        <w:t>disbursements is adjudged against the background of (a) the depth of his purse and (b) his own scale of litigation … .”</w:t>
      </w:r>
    </w:p>
    <w:p w14:paraId="161B5027" w14:textId="77777777" w:rsidR="00B37ADF" w:rsidRDefault="00B37ADF" w:rsidP="00904553">
      <w:pPr>
        <w:pStyle w:val="ListParagraph"/>
        <w:spacing w:line="480" w:lineRule="auto"/>
        <w:ind w:left="851"/>
        <w:jc w:val="both"/>
        <w:rPr>
          <w:rFonts w:ascii="Times New Roman" w:hAnsi="Times New Roman" w:cs="Times New Roman"/>
          <w:sz w:val="24"/>
          <w:szCs w:val="24"/>
        </w:rPr>
      </w:pPr>
    </w:p>
    <w:p w14:paraId="5A2AF30E" w14:textId="3319B4D6" w:rsidR="00EA1C01" w:rsidRDefault="00E43EE5" w:rsidP="005653E8">
      <w:pPr>
        <w:pStyle w:val="ListParagraph"/>
        <w:numPr>
          <w:ilvl w:val="0"/>
          <w:numId w:val="1"/>
        </w:numPr>
        <w:spacing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In the present matter, the applicant’s claim for incurred costs is R</w:t>
      </w:r>
      <w:r w:rsidR="008C3FAF">
        <w:rPr>
          <w:rFonts w:ascii="Times New Roman" w:hAnsi="Times New Roman" w:cs="Times New Roman"/>
          <w:sz w:val="24"/>
          <w:szCs w:val="24"/>
        </w:rPr>
        <w:t xml:space="preserve">475 000. </w:t>
      </w:r>
      <w:r w:rsidR="008D5F17">
        <w:rPr>
          <w:rFonts w:ascii="Times New Roman" w:hAnsi="Times New Roman" w:cs="Times New Roman"/>
          <w:sz w:val="24"/>
          <w:szCs w:val="24"/>
        </w:rPr>
        <w:t xml:space="preserve"> Having regard to the </w:t>
      </w:r>
      <w:r w:rsidR="0087018C">
        <w:rPr>
          <w:rFonts w:ascii="Times New Roman" w:hAnsi="Times New Roman" w:cs="Times New Roman"/>
          <w:sz w:val="24"/>
          <w:szCs w:val="24"/>
        </w:rPr>
        <w:t>detailed schedule of costs, it is clear that at least a portion of these costs (exceeding R100</w:t>
      </w:r>
      <w:r w:rsidR="00C31AFA">
        <w:rPr>
          <w:rFonts w:ascii="Times New Roman" w:hAnsi="Times New Roman" w:cs="Times New Roman"/>
          <w:sz w:val="24"/>
          <w:szCs w:val="24"/>
        </w:rPr>
        <w:t>,</w:t>
      </w:r>
      <w:r w:rsidR="0087018C">
        <w:rPr>
          <w:rFonts w:ascii="Times New Roman" w:hAnsi="Times New Roman" w:cs="Times New Roman"/>
          <w:sz w:val="24"/>
          <w:szCs w:val="24"/>
        </w:rPr>
        <w:t>000) are connected to the Rule 43 application</w:t>
      </w:r>
      <w:r w:rsidR="002C0E32">
        <w:rPr>
          <w:rFonts w:ascii="Times New Roman" w:hAnsi="Times New Roman" w:cs="Times New Roman"/>
          <w:sz w:val="24"/>
          <w:szCs w:val="24"/>
        </w:rPr>
        <w:t xml:space="preserve">.  These </w:t>
      </w:r>
      <w:r w:rsidR="00644F09">
        <w:rPr>
          <w:rFonts w:ascii="Times New Roman" w:hAnsi="Times New Roman" w:cs="Times New Roman"/>
          <w:sz w:val="24"/>
          <w:szCs w:val="24"/>
        </w:rPr>
        <w:t xml:space="preserve">include the costs associated with compiling </w:t>
      </w:r>
      <w:r w:rsidR="0010117E">
        <w:rPr>
          <w:rFonts w:ascii="Times New Roman" w:hAnsi="Times New Roman" w:cs="Times New Roman"/>
          <w:sz w:val="24"/>
          <w:szCs w:val="24"/>
        </w:rPr>
        <w:t xml:space="preserve">maintenance schedules and issuing subpoenas. </w:t>
      </w:r>
      <w:r w:rsidR="00216E8F">
        <w:rPr>
          <w:rFonts w:ascii="Times New Roman" w:hAnsi="Times New Roman" w:cs="Times New Roman"/>
          <w:sz w:val="24"/>
          <w:szCs w:val="24"/>
        </w:rPr>
        <w:t xml:space="preserve"> </w:t>
      </w:r>
      <w:r w:rsidR="0037409E">
        <w:rPr>
          <w:rFonts w:ascii="Times New Roman" w:hAnsi="Times New Roman" w:cs="Times New Roman"/>
          <w:sz w:val="24"/>
          <w:szCs w:val="24"/>
        </w:rPr>
        <w:t xml:space="preserve">Costs </w:t>
      </w:r>
      <w:r w:rsidR="002D3DDF">
        <w:rPr>
          <w:rFonts w:ascii="Times New Roman" w:hAnsi="Times New Roman" w:cs="Times New Roman"/>
          <w:sz w:val="24"/>
          <w:szCs w:val="24"/>
        </w:rPr>
        <w:t>associated with the Rule 43 application are not claimable under Rule 43.</w:t>
      </w:r>
      <w:r w:rsidR="002D3DDF">
        <w:rPr>
          <w:rStyle w:val="FootnoteReference"/>
          <w:rFonts w:ascii="Times New Roman" w:hAnsi="Times New Roman" w:cs="Times New Roman"/>
          <w:sz w:val="24"/>
          <w:szCs w:val="24"/>
        </w:rPr>
        <w:footnoteReference w:id="14"/>
      </w:r>
      <w:r w:rsidR="00506B7E">
        <w:rPr>
          <w:rFonts w:ascii="Times New Roman" w:hAnsi="Times New Roman" w:cs="Times New Roman"/>
          <w:sz w:val="24"/>
          <w:szCs w:val="24"/>
        </w:rPr>
        <w:t xml:space="preserve">  </w:t>
      </w:r>
    </w:p>
    <w:p w14:paraId="20504B9F" w14:textId="77777777" w:rsidR="00A7086B" w:rsidRDefault="00A7086B" w:rsidP="00A7086B">
      <w:pPr>
        <w:pStyle w:val="ListParagraph"/>
        <w:spacing w:line="480" w:lineRule="auto"/>
        <w:ind w:left="851"/>
        <w:jc w:val="both"/>
        <w:rPr>
          <w:rFonts w:ascii="Times New Roman" w:hAnsi="Times New Roman" w:cs="Times New Roman"/>
          <w:sz w:val="24"/>
          <w:szCs w:val="24"/>
        </w:rPr>
      </w:pPr>
    </w:p>
    <w:p w14:paraId="3C835B3F" w14:textId="085DB057" w:rsidR="00A7086B" w:rsidRDefault="00A7086B" w:rsidP="005653E8">
      <w:pPr>
        <w:pStyle w:val="ListParagraph"/>
        <w:numPr>
          <w:ilvl w:val="0"/>
          <w:numId w:val="1"/>
        </w:numPr>
        <w:spacing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The respondent’s </w:t>
      </w:r>
      <w:r w:rsidR="003507A0">
        <w:rPr>
          <w:rFonts w:ascii="Times New Roman" w:hAnsi="Times New Roman" w:cs="Times New Roman"/>
          <w:sz w:val="24"/>
          <w:szCs w:val="24"/>
        </w:rPr>
        <w:t>costs incurred in the divorce to date are around R290</w:t>
      </w:r>
      <w:r w:rsidR="00C31AFA">
        <w:rPr>
          <w:rFonts w:ascii="Times New Roman" w:hAnsi="Times New Roman" w:cs="Times New Roman"/>
          <w:sz w:val="24"/>
          <w:szCs w:val="24"/>
        </w:rPr>
        <w:t>,</w:t>
      </w:r>
      <w:r w:rsidR="003507A0">
        <w:rPr>
          <w:rFonts w:ascii="Times New Roman" w:hAnsi="Times New Roman" w:cs="Times New Roman"/>
          <w:sz w:val="24"/>
          <w:szCs w:val="24"/>
        </w:rPr>
        <w:t xml:space="preserve">000.  Although the applicant disputes this amount, it cannot be gainsaid </w:t>
      </w:r>
      <w:r w:rsidR="004A5CF6">
        <w:rPr>
          <w:rFonts w:ascii="Times New Roman" w:hAnsi="Times New Roman" w:cs="Times New Roman"/>
          <w:sz w:val="24"/>
          <w:szCs w:val="24"/>
        </w:rPr>
        <w:t xml:space="preserve">at this stage of the proceedings.  </w:t>
      </w:r>
      <w:r w:rsidR="008E7E3A">
        <w:rPr>
          <w:rFonts w:ascii="Times New Roman" w:hAnsi="Times New Roman" w:cs="Times New Roman"/>
          <w:sz w:val="24"/>
          <w:szCs w:val="24"/>
        </w:rPr>
        <w:t xml:space="preserve">In my view, I consider this to be an appropriate amount as a contribution towards the applicant’s past costs. </w:t>
      </w:r>
    </w:p>
    <w:p w14:paraId="51E87084" w14:textId="77777777" w:rsidR="008E7E3A" w:rsidRPr="008E7E3A" w:rsidRDefault="008E7E3A" w:rsidP="008E7E3A">
      <w:pPr>
        <w:pStyle w:val="ListParagraph"/>
        <w:rPr>
          <w:rFonts w:ascii="Times New Roman" w:hAnsi="Times New Roman" w:cs="Times New Roman"/>
          <w:sz w:val="24"/>
          <w:szCs w:val="24"/>
        </w:rPr>
      </w:pPr>
    </w:p>
    <w:p w14:paraId="52B67B56" w14:textId="55102C9B" w:rsidR="00A91A19" w:rsidRDefault="00471719" w:rsidP="005653E8">
      <w:pPr>
        <w:pStyle w:val="ListParagraph"/>
        <w:numPr>
          <w:ilvl w:val="0"/>
          <w:numId w:val="1"/>
        </w:numPr>
        <w:spacing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Going forward, the applicant claims </w:t>
      </w:r>
      <w:r w:rsidR="000F64FC">
        <w:rPr>
          <w:rFonts w:ascii="Times New Roman" w:hAnsi="Times New Roman" w:cs="Times New Roman"/>
          <w:sz w:val="24"/>
          <w:szCs w:val="24"/>
        </w:rPr>
        <w:t>a costs contribution of R555</w:t>
      </w:r>
      <w:r w:rsidR="00C31AFA">
        <w:rPr>
          <w:rFonts w:ascii="Times New Roman" w:hAnsi="Times New Roman" w:cs="Times New Roman"/>
          <w:sz w:val="24"/>
          <w:szCs w:val="24"/>
        </w:rPr>
        <w:t>,</w:t>
      </w:r>
      <w:r w:rsidR="000F64FC">
        <w:rPr>
          <w:rFonts w:ascii="Times New Roman" w:hAnsi="Times New Roman" w:cs="Times New Roman"/>
          <w:sz w:val="24"/>
          <w:szCs w:val="24"/>
        </w:rPr>
        <w:t>000</w:t>
      </w:r>
      <w:r w:rsidR="00A91A19">
        <w:rPr>
          <w:rFonts w:ascii="Times New Roman" w:hAnsi="Times New Roman" w:cs="Times New Roman"/>
          <w:sz w:val="24"/>
          <w:szCs w:val="24"/>
        </w:rPr>
        <w:t xml:space="preserve"> – more than double her costs to date</w:t>
      </w:r>
      <w:r w:rsidR="000F64FC">
        <w:rPr>
          <w:rFonts w:ascii="Times New Roman" w:hAnsi="Times New Roman" w:cs="Times New Roman"/>
          <w:sz w:val="24"/>
          <w:szCs w:val="24"/>
        </w:rPr>
        <w:t xml:space="preserve">.  </w:t>
      </w:r>
      <w:r w:rsidR="00253AA0">
        <w:rPr>
          <w:rFonts w:ascii="Times New Roman" w:hAnsi="Times New Roman" w:cs="Times New Roman"/>
          <w:sz w:val="24"/>
          <w:szCs w:val="24"/>
        </w:rPr>
        <w:t>This appears to be</w:t>
      </w:r>
      <w:r w:rsidR="00904B0D">
        <w:rPr>
          <w:rFonts w:ascii="Times New Roman" w:hAnsi="Times New Roman" w:cs="Times New Roman"/>
          <w:sz w:val="24"/>
          <w:szCs w:val="24"/>
        </w:rPr>
        <w:t xml:space="preserve"> on the</w:t>
      </w:r>
      <w:r w:rsidR="00253AA0">
        <w:rPr>
          <w:rFonts w:ascii="Times New Roman" w:hAnsi="Times New Roman" w:cs="Times New Roman"/>
          <w:sz w:val="24"/>
          <w:szCs w:val="24"/>
        </w:rPr>
        <w:t xml:space="preserve"> excessive </w:t>
      </w:r>
      <w:r w:rsidR="00904B0D">
        <w:rPr>
          <w:rFonts w:ascii="Times New Roman" w:hAnsi="Times New Roman" w:cs="Times New Roman"/>
          <w:sz w:val="24"/>
          <w:szCs w:val="24"/>
        </w:rPr>
        <w:t xml:space="preserve">side.  </w:t>
      </w:r>
      <w:r w:rsidR="00897293">
        <w:rPr>
          <w:rFonts w:ascii="Times New Roman" w:hAnsi="Times New Roman" w:cs="Times New Roman"/>
          <w:sz w:val="24"/>
          <w:szCs w:val="24"/>
        </w:rPr>
        <w:t>The</w:t>
      </w:r>
      <w:r w:rsidR="005D6B58">
        <w:rPr>
          <w:rFonts w:ascii="Times New Roman" w:hAnsi="Times New Roman" w:cs="Times New Roman"/>
          <w:sz w:val="24"/>
          <w:szCs w:val="24"/>
        </w:rPr>
        <w:t xml:space="preserve"> substantive</w:t>
      </w:r>
      <w:r w:rsidR="00897293">
        <w:rPr>
          <w:rFonts w:ascii="Times New Roman" w:hAnsi="Times New Roman" w:cs="Times New Roman"/>
          <w:sz w:val="24"/>
          <w:szCs w:val="24"/>
        </w:rPr>
        <w:t xml:space="preserve"> issues</w:t>
      </w:r>
      <w:r w:rsidR="0097721C">
        <w:rPr>
          <w:rFonts w:ascii="Times New Roman" w:hAnsi="Times New Roman" w:cs="Times New Roman"/>
          <w:sz w:val="24"/>
          <w:szCs w:val="24"/>
        </w:rPr>
        <w:t xml:space="preserve"> in dispute concern the quantum of the accrual</w:t>
      </w:r>
      <w:r w:rsidR="00DE7F79">
        <w:rPr>
          <w:rFonts w:ascii="Times New Roman" w:hAnsi="Times New Roman" w:cs="Times New Roman"/>
          <w:sz w:val="24"/>
          <w:szCs w:val="24"/>
        </w:rPr>
        <w:t>, which involves</w:t>
      </w:r>
      <w:r w:rsidR="0097721C">
        <w:rPr>
          <w:rFonts w:ascii="Times New Roman" w:hAnsi="Times New Roman" w:cs="Times New Roman"/>
          <w:sz w:val="24"/>
          <w:szCs w:val="24"/>
        </w:rPr>
        <w:t xml:space="preserve"> a related dispute </w:t>
      </w:r>
      <w:r w:rsidR="0097721C">
        <w:rPr>
          <w:rFonts w:ascii="Times New Roman" w:hAnsi="Times New Roman" w:cs="Times New Roman"/>
          <w:sz w:val="24"/>
          <w:szCs w:val="24"/>
        </w:rPr>
        <w:lastRenderedPageBreak/>
        <w:t xml:space="preserve">about the treatment of the assets of </w:t>
      </w:r>
      <w:r w:rsidR="005D6B58">
        <w:rPr>
          <w:rFonts w:ascii="Times New Roman" w:hAnsi="Times New Roman" w:cs="Times New Roman"/>
          <w:sz w:val="24"/>
          <w:szCs w:val="24"/>
        </w:rPr>
        <w:t>two trusts</w:t>
      </w:r>
      <w:r w:rsidR="00DE7F79">
        <w:rPr>
          <w:rFonts w:ascii="Times New Roman" w:hAnsi="Times New Roman" w:cs="Times New Roman"/>
          <w:sz w:val="24"/>
          <w:szCs w:val="24"/>
        </w:rPr>
        <w:t>,</w:t>
      </w:r>
      <w:r w:rsidR="005D6B58">
        <w:rPr>
          <w:rFonts w:ascii="Times New Roman" w:hAnsi="Times New Roman" w:cs="Times New Roman"/>
          <w:sz w:val="24"/>
          <w:szCs w:val="24"/>
        </w:rPr>
        <w:t xml:space="preserve"> and the quantum </w:t>
      </w:r>
      <w:r w:rsidR="00894213">
        <w:rPr>
          <w:rFonts w:ascii="Times New Roman" w:hAnsi="Times New Roman" w:cs="Times New Roman"/>
          <w:sz w:val="24"/>
          <w:szCs w:val="24"/>
        </w:rPr>
        <w:t>of the applicant’s spousal maintenance.</w:t>
      </w:r>
      <w:r w:rsidR="00B055AC">
        <w:rPr>
          <w:rFonts w:ascii="Times New Roman" w:hAnsi="Times New Roman" w:cs="Times New Roman"/>
          <w:sz w:val="24"/>
          <w:szCs w:val="24"/>
        </w:rPr>
        <w:t xml:space="preserve">  </w:t>
      </w:r>
    </w:p>
    <w:p w14:paraId="3DA6772C" w14:textId="77777777" w:rsidR="00A91A19" w:rsidRPr="00A91A19" w:rsidRDefault="00A91A19" w:rsidP="00A91A19">
      <w:pPr>
        <w:pStyle w:val="ListParagraph"/>
        <w:rPr>
          <w:rFonts w:ascii="Times New Roman" w:hAnsi="Times New Roman" w:cs="Times New Roman"/>
          <w:sz w:val="24"/>
          <w:szCs w:val="24"/>
        </w:rPr>
      </w:pPr>
    </w:p>
    <w:p w14:paraId="10817EC0" w14:textId="77777777" w:rsidR="00A91A19" w:rsidRDefault="004B008F" w:rsidP="005653E8">
      <w:pPr>
        <w:pStyle w:val="ListParagraph"/>
        <w:numPr>
          <w:ilvl w:val="0"/>
          <w:numId w:val="1"/>
        </w:numPr>
        <w:spacing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While the </w:t>
      </w:r>
      <w:r w:rsidR="000E6E75">
        <w:rPr>
          <w:rFonts w:ascii="Times New Roman" w:hAnsi="Times New Roman" w:cs="Times New Roman"/>
          <w:sz w:val="24"/>
          <w:szCs w:val="24"/>
        </w:rPr>
        <w:t>treatment of the trusts’ assets introduces some complexity</w:t>
      </w:r>
      <w:r w:rsidR="000A4929">
        <w:rPr>
          <w:rFonts w:ascii="Times New Roman" w:hAnsi="Times New Roman" w:cs="Times New Roman"/>
          <w:sz w:val="24"/>
          <w:szCs w:val="24"/>
        </w:rPr>
        <w:t xml:space="preserve"> to the matter, </w:t>
      </w:r>
      <w:r w:rsidR="00E3023D">
        <w:rPr>
          <w:rFonts w:ascii="Times New Roman" w:hAnsi="Times New Roman" w:cs="Times New Roman"/>
          <w:sz w:val="24"/>
          <w:szCs w:val="24"/>
        </w:rPr>
        <w:t>on the whole</w:t>
      </w:r>
      <w:r w:rsidR="000A4929">
        <w:rPr>
          <w:rFonts w:ascii="Times New Roman" w:hAnsi="Times New Roman" w:cs="Times New Roman"/>
          <w:sz w:val="24"/>
          <w:szCs w:val="24"/>
        </w:rPr>
        <w:t xml:space="preserve"> it does not strike me that the </w:t>
      </w:r>
      <w:r w:rsidR="00DE7F79">
        <w:rPr>
          <w:rFonts w:ascii="Times New Roman" w:hAnsi="Times New Roman" w:cs="Times New Roman"/>
          <w:sz w:val="24"/>
          <w:szCs w:val="24"/>
        </w:rPr>
        <w:t>litigation going forward will (or ought to</w:t>
      </w:r>
      <w:r w:rsidR="00F50E6E">
        <w:rPr>
          <w:rFonts w:ascii="Times New Roman" w:hAnsi="Times New Roman" w:cs="Times New Roman"/>
          <w:sz w:val="24"/>
          <w:szCs w:val="24"/>
        </w:rPr>
        <w:t>)</w:t>
      </w:r>
      <w:r w:rsidR="00DE7F79">
        <w:rPr>
          <w:rFonts w:ascii="Times New Roman" w:hAnsi="Times New Roman" w:cs="Times New Roman"/>
          <w:sz w:val="24"/>
          <w:szCs w:val="24"/>
        </w:rPr>
        <w:t xml:space="preserve"> be</w:t>
      </w:r>
      <w:r w:rsidR="00966686">
        <w:rPr>
          <w:rFonts w:ascii="Times New Roman" w:hAnsi="Times New Roman" w:cs="Times New Roman"/>
          <w:sz w:val="24"/>
          <w:szCs w:val="24"/>
        </w:rPr>
        <w:t xml:space="preserve"> </w:t>
      </w:r>
      <w:r w:rsidR="00F50E6E">
        <w:rPr>
          <w:rFonts w:ascii="Times New Roman" w:hAnsi="Times New Roman" w:cs="Times New Roman"/>
          <w:sz w:val="24"/>
          <w:szCs w:val="24"/>
        </w:rPr>
        <w:t xml:space="preserve">particularly arduous or complicated. </w:t>
      </w:r>
      <w:r w:rsidR="00E3023D">
        <w:rPr>
          <w:rFonts w:ascii="Times New Roman" w:hAnsi="Times New Roman" w:cs="Times New Roman"/>
          <w:sz w:val="24"/>
          <w:szCs w:val="24"/>
        </w:rPr>
        <w:t xml:space="preserve"> As far as the maintenance claim is concerned, much of the preparatory work for that claim has been undertaken in these proceedings. </w:t>
      </w:r>
      <w:r w:rsidR="00894213">
        <w:rPr>
          <w:rFonts w:ascii="Times New Roman" w:hAnsi="Times New Roman" w:cs="Times New Roman"/>
          <w:sz w:val="24"/>
          <w:szCs w:val="24"/>
        </w:rPr>
        <w:t xml:space="preserve"> </w:t>
      </w:r>
    </w:p>
    <w:p w14:paraId="52E84FB6" w14:textId="77777777" w:rsidR="00A91A19" w:rsidRPr="00A91A19" w:rsidRDefault="00A91A19" w:rsidP="00A91A19">
      <w:pPr>
        <w:pStyle w:val="ListParagraph"/>
        <w:rPr>
          <w:rFonts w:ascii="Times New Roman" w:hAnsi="Times New Roman" w:cs="Times New Roman"/>
          <w:sz w:val="24"/>
          <w:szCs w:val="24"/>
        </w:rPr>
      </w:pPr>
    </w:p>
    <w:p w14:paraId="5F3A1299" w14:textId="22B7BFA0" w:rsidR="008E7E3A" w:rsidRDefault="00281876" w:rsidP="005653E8">
      <w:pPr>
        <w:pStyle w:val="ListParagraph"/>
        <w:numPr>
          <w:ilvl w:val="0"/>
          <w:numId w:val="1"/>
        </w:numPr>
        <w:spacing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In my view, it would be reasonable to award an amount </w:t>
      </w:r>
      <w:r w:rsidR="003B6871">
        <w:rPr>
          <w:rFonts w:ascii="Times New Roman" w:hAnsi="Times New Roman" w:cs="Times New Roman"/>
          <w:sz w:val="24"/>
          <w:szCs w:val="24"/>
        </w:rPr>
        <w:t>of R290</w:t>
      </w:r>
      <w:r w:rsidR="00C31AFA">
        <w:rPr>
          <w:rFonts w:ascii="Times New Roman" w:hAnsi="Times New Roman" w:cs="Times New Roman"/>
          <w:sz w:val="24"/>
          <w:szCs w:val="24"/>
        </w:rPr>
        <w:t>,</w:t>
      </w:r>
      <w:r w:rsidR="003B6871">
        <w:rPr>
          <w:rFonts w:ascii="Times New Roman" w:hAnsi="Times New Roman" w:cs="Times New Roman"/>
          <w:sz w:val="24"/>
          <w:szCs w:val="24"/>
        </w:rPr>
        <w:t>000 as a contribution to the applicant’s future costs</w:t>
      </w:r>
      <w:r w:rsidR="00DB1850">
        <w:rPr>
          <w:rFonts w:ascii="Times New Roman" w:hAnsi="Times New Roman" w:cs="Times New Roman"/>
          <w:sz w:val="24"/>
          <w:szCs w:val="24"/>
        </w:rPr>
        <w:t>, which is double her reasonable costs in the divorce to date</w:t>
      </w:r>
      <w:r w:rsidR="003B6871">
        <w:rPr>
          <w:rFonts w:ascii="Times New Roman" w:hAnsi="Times New Roman" w:cs="Times New Roman"/>
          <w:sz w:val="24"/>
          <w:szCs w:val="24"/>
        </w:rPr>
        <w:t xml:space="preserve">.  </w:t>
      </w:r>
      <w:r w:rsidR="00FD2ED4">
        <w:rPr>
          <w:rFonts w:ascii="Times New Roman" w:hAnsi="Times New Roman" w:cs="Times New Roman"/>
          <w:sz w:val="24"/>
          <w:szCs w:val="24"/>
        </w:rPr>
        <w:t>Overall, the amount of R580</w:t>
      </w:r>
      <w:r w:rsidR="00C31AFA">
        <w:rPr>
          <w:rFonts w:ascii="Times New Roman" w:hAnsi="Times New Roman" w:cs="Times New Roman"/>
          <w:sz w:val="24"/>
          <w:szCs w:val="24"/>
        </w:rPr>
        <w:t>,</w:t>
      </w:r>
      <w:r w:rsidR="00FD2ED4">
        <w:rPr>
          <w:rFonts w:ascii="Times New Roman" w:hAnsi="Times New Roman" w:cs="Times New Roman"/>
          <w:sz w:val="24"/>
          <w:szCs w:val="24"/>
        </w:rPr>
        <w:t xml:space="preserve">000 should enable the applicant to </w:t>
      </w:r>
      <w:r w:rsidR="00344DF0">
        <w:rPr>
          <w:rFonts w:ascii="Times New Roman" w:hAnsi="Times New Roman" w:cs="Times New Roman"/>
          <w:sz w:val="24"/>
          <w:szCs w:val="24"/>
        </w:rPr>
        <w:t xml:space="preserve">adequately place her case before court. </w:t>
      </w:r>
      <w:r w:rsidR="003B6871">
        <w:rPr>
          <w:rFonts w:ascii="Times New Roman" w:hAnsi="Times New Roman" w:cs="Times New Roman"/>
          <w:sz w:val="24"/>
          <w:szCs w:val="24"/>
        </w:rPr>
        <w:t xml:space="preserve"> </w:t>
      </w:r>
      <w:r w:rsidR="00894213">
        <w:rPr>
          <w:rFonts w:ascii="Times New Roman" w:hAnsi="Times New Roman" w:cs="Times New Roman"/>
          <w:sz w:val="24"/>
          <w:szCs w:val="24"/>
        </w:rPr>
        <w:t xml:space="preserve"> </w:t>
      </w:r>
    </w:p>
    <w:p w14:paraId="36AB3C55" w14:textId="77777777" w:rsidR="004F3610" w:rsidRPr="004F3610" w:rsidRDefault="004F3610" w:rsidP="004F3610">
      <w:pPr>
        <w:pStyle w:val="ListParagraph"/>
        <w:rPr>
          <w:rFonts w:ascii="Times New Roman" w:hAnsi="Times New Roman" w:cs="Times New Roman"/>
          <w:sz w:val="24"/>
          <w:szCs w:val="24"/>
        </w:rPr>
      </w:pPr>
    </w:p>
    <w:p w14:paraId="4C6415F5" w14:textId="221B2D26" w:rsidR="004F3610" w:rsidRDefault="00FA4BD6" w:rsidP="005653E8">
      <w:pPr>
        <w:pStyle w:val="ListParagraph"/>
        <w:numPr>
          <w:ilvl w:val="0"/>
          <w:numId w:val="1"/>
        </w:numPr>
        <w:spacing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The applicant claims, in addition, an amount </w:t>
      </w:r>
      <w:r w:rsidR="00971A0C">
        <w:rPr>
          <w:rFonts w:ascii="Times New Roman" w:hAnsi="Times New Roman" w:cs="Times New Roman"/>
          <w:sz w:val="24"/>
          <w:szCs w:val="24"/>
        </w:rPr>
        <w:t>not exceeding R35</w:t>
      </w:r>
      <w:r w:rsidR="00C31AFA">
        <w:rPr>
          <w:rFonts w:ascii="Times New Roman" w:hAnsi="Times New Roman" w:cs="Times New Roman"/>
          <w:sz w:val="24"/>
          <w:szCs w:val="24"/>
        </w:rPr>
        <w:t>,</w:t>
      </w:r>
      <w:r w:rsidR="00971A0C">
        <w:rPr>
          <w:rFonts w:ascii="Times New Roman" w:hAnsi="Times New Roman" w:cs="Times New Roman"/>
          <w:sz w:val="24"/>
          <w:szCs w:val="24"/>
        </w:rPr>
        <w:t xml:space="preserve">000 plus </w:t>
      </w:r>
      <w:r w:rsidR="00C31AFA">
        <w:rPr>
          <w:rFonts w:ascii="Times New Roman" w:hAnsi="Times New Roman" w:cs="Times New Roman"/>
          <w:sz w:val="24"/>
          <w:szCs w:val="24"/>
        </w:rPr>
        <w:t>VAT</w:t>
      </w:r>
      <w:r w:rsidR="00971A0C">
        <w:rPr>
          <w:rFonts w:ascii="Times New Roman" w:hAnsi="Times New Roman" w:cs="Times New Roman"/>
          <w:sz w:val="24"/>
          <w:szCs w:val="24"/>
        </w:rPr>
        <w:t xml:space="preserve"> in respect of the fees of an industrial psychologist </w:t>
      </w:r>
      <w:r w:rsidR="00642FAC">
        <w:rPr>
          <w:rFonts w:ascii="Times New Roman" w:hAnsi="Times New Roman" w:cs="Times New Roman"/>
          <w:sz w:val="24"/>
          <w:szCs w:val="24"/>
        </w:rPr>
        <w:t xml:space="preserve">to assess the applicant’s income earning capacity.  This appears reasonable to me, since the </w:t>
      </w:r>
      <w:r w:rsidR="007602D0">
        <w:rPr>
          <w:rFonts w:ascii="Times New Roman" w:hAnsi="Times New Roman" w:cs="Times New Roman"/>
          <w:sz w:val="24"/>
          <w:szCs w:val="24"/>
        </w:rPr>
        <w:t xml:space="preserve">applicant’s employability will be one of the issues contested in the divorce action. </w:t>
      </w:r>
    </w:p>
    <w:p w14:paraId="1CE00AF6" w14:textId="77777777" w:rsidR="00894213" w:rsidRPr="00894213" w:rsidRDefault="00894213" w:rsidP="00894213">
      <w:pPr>
        <w:pStyle w:val="ListParagraph"/>
        <w:rPr>
          <w:rFonts w:ascii="Times New Roman" w:hAnsi="Times New Roman" w:cs="Times New Roman"/>
          <w:sz w:val="24"/>
          <w:szCs w:val="24"/>
        </w:rPr>
      </w:pPr>
    </w:p>
    <w:p w14:paraId="4CC0D60A" w14:textId="71F08E39" w:rsidR="00894213" w:rsidRDefault="005B381A" w:rsidP="005653E8">
      <w:pPr>
        <w:pStyle w:val="ListParagraph"/>
        <w:numPr>
          <w:ilvl w:val="0"/>
          <w:numId w:val="1"/>
        </w:numPr>
        <w:spacing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As far </w:t>
      </w:r>
      <w:r w:rsidR="005A1A4F">
        <w:rPr>
          <w:rFonts w:ascii="Times New Roman" w:hAnsi="Times New Roman" w:cs="Times New Roman"/>
          <w:sz w:val="24"/>
          <w:szCs w:val="24"/>
        </w:rPr>
        <w:t xml:space="preserve">as the costs of this application are concerned, </w:t>
      </w:r>
      <w:r w:rsidR="00000D51">
        <w:rPr>
          <w:rFonts w:ascii="Times New Roman" w:hAnsi="Times New Roman" w:cs="Times New Roman"/>
          <w:sz w:val="24"/>
          <w:szCs w:val="24"/>
        </w:rPr>
        <w:t>in my view it would be appropriate that costs stand over for determination by the trial court</w:t>
      </w:r>
      <w:r w:rsidR="00D131B4">
        <w:rPr>
          <w:rFonts w:ascii="Times New Roman" w:hAnsi="Times New Roman" w:cs="Times New Roman"/>
          <w:sz w:val="24"/>
          <w:szCs w:val="24"/>
        </w:rPr>
        <w:t xml:space="preserve"> hearing the divorce action</w:t>
      </w:r>
      <w:r w:rsidR="0021734E">
        <w:rPr>
          <w:rFonts w:ascii="Times New Roman" w:hAnsi="Times New Roman" w:cs="Times New Roman"/>
          <w:sz w:val="24"/>
          <w:szCs w:val="24"/>
        </w:rPr>
        <w:t xml:space="preserve"> under case number </w:t>
      </w:r>
      <w:r w:rsidR="00997373">
        <w:rPr>
          <w:rFonts w:ascii="Times New Roman" w:hAnsi="Times New Roman" w:cs="Times New Roman"/>
          <w:sz w:val="24"/>
          <w:szCs w:val="24"/>
        </w:rPr>
        <w:t>4001/2023</w:t>
      </w:r>
      <w:r w:rsidR="00D131B4">
        <w:rPr>
          <w:rFonts w:ascii="Times New Roman" w:hAnsi="Times New Roman" w:cs="Times New Roman"/>
          <w:sz w:val="24"/>
          <w:szCs w:val="24"/>
        </w:rPr>
        <w:t xml:space="preserve">. </w:t>
      </w:r>
      <w:r w:rsidR="005A1A4F">
        <w:rPr>
          <w:rFonts w:ascii="Times New Roman" w:hAnsi="Times New Roman" w:cs="Times New Roman"/>
          <w:sz w:val="24"/>
          <w:szCs w:val="24"/>
        </w:rPr>
        <w:t xml:space="preserve"> </w:t>
      </w:r>
    </w:p>
    <w:p w14:paraId="66678153" w14:textId="77777777" w:rsidR="00026A81" w:rsidRPr="00026A81" w:rsidRDefault="00026A81" w:rsidP="00026A81">
      <w:pPr>
        <w:pStyle w:val="ListParagraph"/>
        <w:rPr>
          <w:rFonts w:ascii="Times New Roman" w:hAnsi="Times New Roman" w:cs="Times New Roman"/>
          <w:sz w:val="24"/>
          <w:szCs w:val="24"/>
        </w:rPr>
      </w:pPr>
    </w:p>
    <w:p w14:paraId="5D06BC02" w14:textId="041B25EF" w:rsidR="00026A81" w:rsidRPr="00362CD5" w:rsidRDefault="00362CD5" w:rsidP="00026A81">
      <w:pPr>
        <w:spacing w:line="48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Order </w:t>
      </w:r>
    </w:p>
    <w:p w14:paraId="4A12A846" w14:textId="77777777" w:rsidR="00167609" w:rsidRPr="00167609" w:rsidRDefault="00167609" w:rsidP="00167609">
      <w:pPr>
        <w:pStyle w:val="ListParagraph"/>
        <w:rPr>
          <w:rFonts w:ascii="Times New Roman" w:hAnsi="Times New Roman" w:cs="Times New Roman"/>
          <w:sz w:val="24"/>
          <w:szCs w:val="24"/>
        </w:rPr>
      </w:pPr>
    </w:p>
    <w:p w14:paraId="057A90D3" w14:textId="1254A9D0" w:rsidR="00167609" w:rsidRDefault="00167609" w:rsidP="0016760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the premises, I make the following Order: </w:t>
      </w:r>
    </w:p>
    <w:p w14:paraId="048AEA04" w14:textId="77777777" w:rsidR="00997373" w:rsidRPr="00997373" w:rsidRDefault="00997373" w:rsidP="00997373">
      <w:pPr>
        <w:pStyle w:val="ListParagraph"/>
        <w:rPr>
          <w:rFonts w:ascii="Times New Roman" w:hAnsi="Times New Roman" w:cs="Times New Roman"/>
          <w:sz w:val="24"/>
          <w:szCs w:val="24"/>
        </w:rPr>
      </w:pPr>
    </w:p>
    <w:p w14:paraId="23A4CE4B" w14:textId="56212D03" w:rsidR="00997373" w:rsidRDefault="007F2EFC" w:rsidP="00A171B3">
      <w:pPr>
        <w:pStyle w:val="ListParagraph"/>
        <w:numPr>
          <w:ilvl w:val="0"/>
          <w:numId w:val="2"/>
        </w:numPr>
        <w:spacing w:line="480" w:lineRule="auto"/>
        <w:ind w:left="1418" w:hanging="1058"/>
        <w:jc w:val="both"/>
        <w:rPr>
          <w:rFonts w:ascii="Times New Roman" w:hAnsi="Times New Roman" w:cs="Times New Roman"/>
          <w:sz w:val="24"/>
          <w:szCs w:val="24"/>
        </w:rPr>
      </w:pPr>
      <w:r>
        <w:rPr>
          <w:rFonts w:ascii="Times New Roman" w:hAnsi="Times New Roman" w:cs="Times New Roman"/>
          <w:sz w:val="24"/>
          <w:szCs w:val="24"/>
        </w:rPr>
        <w:lastRenderedPageBreak/>
        <w:t xml:space="preserve">The respondent </w:t>
      </w:r>
      <w:r w:rsidR="0063516B">
        <w:rPr>
          <w:rFonts w:ascii="Times New Roman" w:hAnsi="Times New Roman" w:cs="Times New Roman"/>
          <w:sz w:val="24"/>
          <w:szCs w:val="24"/>
        </w:rPr>
        <w:t>is ordered to pay maintenance to the applicant</w:t>
      </w:r>
      <w:r w:rsidR="00F32CB6">
        <w:rPr>
          <w:rFonts w:ascii="Times New Roman" w:hAnsi="Times New Roman" w:cs="Times New Roman"/>
          <w:sz w:val="24"/>
          <w:szCs w:val="24"/>
        </w:rPr>
        <w:t xml:space="preserve"> </w:t>
      </w:r>
      <w:r w:rsidR="00F32CB6">
        <w:rPr>
          <w:rFonts w:ascii="Times New Roman" w:hAnsi="Times New Roman" w:cs="Times New Roman"/>
          <w:i/>
          <w:iCs/>
          <w:sz w:val="24"/>
          <w:szCs w:val="24"/>
        </w:rPr>
        <w:t>pendente lite</w:t>
      </w:r>
      <w:r w:rsidR="006F5674">
        <w:rPr>
          <w:rFonts w:ascii="Times New Roman" w:hAnsi="Times New Roman" w:cs="Times New Roman"/>
          <w:i/>
          <w:iCs/>
          <w:sz w:val="24"/>
          <w:szCs w:val="24"/>
        </w:rPr>
        <w:t xml:space="preserve"> </w:t>
      </w:r>
      <w:r w:rsidR="00A171B3">
        <w:rPr>
          <w:rFonts w:ascii="Times New Roman" w:hAnsi="Times New Roman" w:cs="Times New Roman"/>
          <w:sz w:val="24"/>
          <w:szCs w:val="24"/>
        </w:rPr>
        <w:t>as follows:</w:t>
      </w:r>
    </w:p>
    <w:p w14:paraId="2B07BEAB" w14:textId="77777777" w:rsidR="00A171B3" w:rsidRDefault="00A171B3" w:rsidP="00A171B3">
      <w:pPr>
        <w:pStyle w:val="ListParagraph"/>
        <w:spacing w:line="480" w:lineRule="auto"/>
        <w:ind w:left="1418"/>
        <w:jc w:val="both"/>
        <w:rPr>
          <w:rFonts w:ascii="Times New Roman" w:hAnsi="Times New Roman" w:cs="Times New Roman"/>
          <w:sz w:val="24"/>
          <w:szCs w:val="24"/>
        </w:rPr>
      </w:pPr>
    </w:p>
    <w:p w14:paraId="3F7053F7" w14:textId="079FD8F5" w:rsidR="00A171B3" w:rsidRDefault="0046551D" w:rsidP="00A171B3">
      <w:pPr>
        <w:pStyle w:val="ListParagraph"/>
        <w:numPr>
          <w:ilvl w:val="1"/>
          <w:numId w:val="3"/>
        </w:numPr>
        <w:spacing w:line="480" w:lineRule="auto"/>
        <w:ind w:left="1985" w:hanging="1134"/>
        <w:jc w:val="both"/>
        <w:rPr>
          <w:rFonts w:ascii="Times New Roman" w:hAnsi="Times New Roman" w:cs="Times New Roman"/>
          <w:sz w:val="24"/>
          <w:szCs w:val="24"/>
        </w:rPr>
      </w:pPr>
      <w:r>
        <w:rPr>
          <w:rFonts w:ascii="Times New Roman" w:hAnsi="Times New Roman" w:cs="Times New Roman"/>
          <w:sz w:val="24"/>
          <w:szCs w:val="24"/>
        </w:rPr>
        <w:t>By paying to the applicant the amount of R</w:t>
      </w:r>
      <w:r w:rsidR="0016783C">
        <w:rPr>
          <w:rFonts w:ascii="Times New Roman" w:hAnsi="Times New Roman" w:cs="Times New Roman"/>
          <w:sz w:val="24"/>
          <w:szCs w:val="24"/>
        </w:rPr>
        <w:t>70</w:t>
      </w:r>
      <w:r w:rsidR="00C31AFA">
        <w:rPr>
          <w:rFonts w:ascii="Times New Roman" w:hAnsi="Times New Roman" w:cs="Times New Roman"/>
          <w:sz w:val="24"/>
          <w:szCs w:val="24"/>
        </w:rPr>
        <w:t>,</w:t>
      </w:r>
      <w:r w:rsidR="0016783C">
        <w:rPr>
          <w:rFonts w:ascii="Times New Roman" w:hAnsi="Times New Roman" w:cs="Times New Roman"/>
          <w:sz w:val="24"/>
          <w:szCs w:val="24"/>
        </w:rPr>
        <w:t xml:space="preserve">950 on the first day of each month, as from 1 June 2023, </w:t>
      </w:r>
      <w:r w:rsidR="001B3A36">
        <w:rPr>
          <w:rFonts w:ascii="Times New Roman" w:hAnsi="Times New Roman" w:cs="Times New Roman"/>
          <w:sz w:val="24"/>
          <w:szCs w:val="24"/>
        </w:rPr>
        <w:t xml:space="preserve">without deduction </w:t>
      </w:r>
      <w:r w:rsidR="008745FB">
        <w:rPr>
          <w:rFonts w:ascii="Times New Roman" w:hAnsi="Times New Roman" w:cs="Times New Roman"/>
          <w:sz w:val="24"/>
          <w:szCs w:val="24"/>
        </w:rPr>
        <w:t>or set-off, to a bank account specified by her from time to time in writing,</w:t>
      </w:r>
      <w:r w:rsidR="000904BE">
        <w:rPr>
          <w:rFonts w:ascii="Times New Roman" w:hAnsi="Times New Roman" w:cs="Times New Roman"/>
          <w:sz w:val="24"/>
          <w:szCs w:val="24"/>
        </w:rPr>
        <w:t xml:space="preserve"> and the cash amount shall escalate annually by the CPI for the middle-income group on 1 June each year; </w:t>
      </w:r>
    </w:p>
    <w:p w14:paraId="3FE477D8" w14:textId="77777777" w:rsidR="000904BE" w:rsidRDefault="000904BE" w:rsidP="000904BE">
      <w:pPr>
        <w:pStyle w:val="ListParagraph"/>
        <w:spacing w:line="480" w:lineRule="auto"/>
        <w:ind w:left="1985"/>
        <w:jc w:val="both"/>
        <w:rPr>
          <w:rFonts w:ascii="Times New Roman" w:hAnsi="Times New Roman" w:cs="Times New Roman"/>
          <w:sz w:val="24"/>
          <w:szCs w:val="24"/>
        </w:rPr>
      </w:pPr>
    </w:p>
    <w:p w14:paraId="0B0BD1E3" w14:textId="3B4B7A6E" w:rsidR="000904BE" w:rsidRDefault="001A1B91" w:rsidP="00A171B3">
      <w:pPr>
        <w:pStyle w:val="ListParagraph"/>
        <w:numPr>
          <w:ilvl w:val="1"/>
          <w:numId w:val="3"/>
        </w:numPr>
        <w:spacing w:line="480" w:lineRule="auto"/>
        <w:ind w:left="1985" w:hanging="1134"/>
        <w:jc w:val="both"/>
        <w:rPr>
          <w:rFonts w:ascii="Times New Roman" w:hAnsi="Times New Roman" w:cs="Times New Roman"/>
          <w:sz w:val="24"/>
          <w:szCs w:val="24"/>
        </w:rPr>
      </w:pPr>
      <w:r>
        <w:rPr>
          <w:rFonts w:ascii="Times New Roman" w:hAnsi="Times New Roman" w:cs="Times New Roman"/>
          <w:sz w:val="24"/>
          <w:szCs w:val="24"/>
        </w:rPr>
        <w:t xml:space="preserve">By retaining the applicant, at his cost, as a dependent on his current </w:t>
      </w:r>
      <w:r w:rsidR="0039203D">
        <w:rPr>
          <w:rFonts w:ascii="Times New Roman" w:hAnsi="Times New Roman" w:cs="Times New Roman"/>
          <w:sz w:val="24"/>
          <w:szCs w:val="24"/>
        </w:rPr>
        <w:t xml:space="preserve">medical aid or providing similar benefits and by paying the cost of all expenditure, not </w:t>
      </w:r>
      <w:r w:rsidR="001C4719">
        <w:rPr>
          <w:rFonts w:ascii="Times New Roman" w:hAnsi="Times New Roman" w:cs="Times New Roman"/>
          <w:sz w:val="24"/>
          <w:szCs w:val="24"/>
        </w:rPr>
        <w:t>covered by the medical scheme, in respect of medical, dental, surgical, hospital, orthodontic</w:t>
      </w:r>
      <w:r w:rsidR="00817BF9">
        <w:rPr>
          <w:rFonts w:ascii="Times New Roman" w:hAnsi="Times New Roman" w:cs="Times New Roman"/>
          <w:sz w:val="24"/>
          <w:szCs w:val="24"/>
        </w:rPr>
        <w:t xml:space="preserve"> and ophthalmological </w:t>
      </w:r>
      <w:r w:rsidR="00CD529A">
        <w:rPr>
          <w:rFonts w:ascii="Times New Roman" w:hAnsi="Times New Roman" w:cs="Times New Roman"/>
          <w:sz w:val="24"/>
          <w:szCs w:val="24"/>
        </w:rPr>
        <w:t>treatment needed by the applicant</w:t>
      </w:r>
      <w:r w:rsidR="00A13E51">
        <w:rPr>
          <w:rFonts w:ascii="Times New Roman" w:hAnsi="Times New Roman" w:cs="Times New Roman"/>
          <w:sz w:val="24"/>
          <w:szCs w:val="24"/>
        </w:rPr>
        <w:t xml:space="preserve">, including any sums payable to a physiotherapist, occupational therapist, speech therapist, </w:t>
      </w:r>
      <w:r w:rsidR="00C05BDE">
        <w:rPr>
          <w:rFonts w:ascii="Times New Roman" w:hAnsi="Times New Roman" w:cs="Times New Roman"/>
          <w:sz w:val="24"/>
          <w:szCs w:val="24"/>
        </w:rPr>
        <w:t>practitioner of holistic medicine, psychiatrist or psychologist</w:t>
      </w:r>
      <w:r w:rsidR="006E50B6">
        <w:rPr>
          <w:rFonts w:ascii="Times New Roman" w:hAnsi="Times New Roman" w:cs="Times New Roman"/>
          <w:sz w:val="24"/>
          <w:szCs w:val="24"/>
        </w:rPr>
        <w:t xml:space="preserve"> and chiropractor, the costs of medication and the provision where necessary of spectacles and contact lenses.  Within 10 calendar days of the applicant having provided the respondent with copies of the relevant invoices, he shall reimburse her for any expenses referred to herein above or he shall pay the supplier or medical practitioner directly, whichever is applicable;</w:t>
      </w:r>
    </w:p>
    <w:p w14:paraId="504040AD" w14:textId="77777777" w:rsidR="006E50B6" w:rsidRPr="006E50B6" w:rsidRDefault="006E50B6" w:rsidP="006E50B6">
      <w:pPr>
        <w:pStyle w:val="ListParagraph"/>
        <w:rPr>
          <w:rFonts w:ascii="Times New Roman" w:hAnsi="Times New Roman" w:cs="Times New Roman"/>
          <w:sz w:val="24"/>
          <w:szCs w:val="24"/>
        </w:rPr>
      </w:pPr>
    </w:p>
    <w:p w14:paraId="18FD80BB" w14:textId="33699406" w:rsidR="006E50B6" w:rsidRDefault="00304408" w:rsidP="00A171B3">
      <w:pPr>
        <w:pStyle w:val="ListParagraph"/>
        <w:numPr>
          <w:ilvl w:val="1"/>
          <w:numId w:val="3"/>
        </w:numPr>
        <w:spacing w:line="480" w:lineRule="auto"/>
        <w:ind w:left="1985" w:hanging="1134"/>
        <w:jc w:val="both"/>
        <w:rPr>
          <w:rFonts w:ascii="Times New Roman" w:hAnsi="Times New Roman" w:cs="Times New Roman"/>
          <w:sz w:val="24"/>
          <w:szCs w:val="24"/>
        </w:rPr>
      </w:pPr>
      <w:r>
        <w:rPr>
          <w:rFonts w:ascii="Times New Roman" w:hAnsi="Times New Roman" w:cs="Times New Roman"/>
          <w:sz w:val="24"/>
          <w:szCs w:val="24"/>
        </w:rPr>
        <w:t>By retaining and renewing the applicant’s cell phone contract on the same or similar package, at his cost, which shall include allowing her the benefit of the free upgrade of her cell phone</w:t>
      </w:r>
      <w:r w:rsidR="000B65A6">
        <w:rPr>
          <w:rFonts w:ascii="Times New Roman" w:hAnsi="Times New Roman" w:cs="Times New Roman"/>
          <w:sz w:val="24"/>
          <w:szCs w:val="24"/>
        </w:rPr>
        <w:t>;</w:t>
      </w:r>
    </w:p>
    <w:p w14:paraId="3934F893" w14:textId="77777777" w:rsidR="000B65A6" w:rsidRPr="000B65A6" w:rsidRDefault="000B65A6" w:rsidP="000B65A6">
      <w:pPr>
        <w:pStyle w:val="ListParagraph"/>
        <w:rPr>
          <w:rFonts w:ascii="Times New Roman" w:hAnsi="Times New Roman" w:cs="Times New Roman"/>
          <w:sz w:val="24"/>
          <w:szCs w:val="24"/>
        </w:rPr>
      </w:pPr>
    </w:p>
    <w:p w14:paraId="1F96B530" w14:textId="77777777" w:rsidR="002924C3" w:rsidRDefault="005A33D0" w:rsidP="00A171B3">
      <w:pPr>
        <w:pStyle w:val="ListParagraph"/>
        <w:numPr>
          <w:ilvl w:val="1"/>
          <w:numId w:val="3"/>
        </w:numPr>
        <w:spacing w:line="480" w:lineRule="auto"/>
        <w:ind w:left="1985" w:hanging="1134"/>
        <w:jc w:val="both"/>
        <w:rPr>
          <w:rFonts w:ascii="Times New Roman" w:hAnsi="Times New Roman" w:cs="Times New Roman"/>
          <w:sz w:val="24"/>
          <w:szCs w:val="24"/>
        </w:rPr>
      </w:pPr>
      <w:r>
        <w:rPr>
          <w:rFonts w:ascii="Times New Roman" w:hAnsi="Times New Roman" w:cs="Times New Roman"/>
          <w:sz w:val="24"/>
          <w:szCs w:val="24"/>
        </w:rPr>
        <w:lastRenderedPageBreak/>
        <w:t>By paying the following expenses in respect of the applicant’s accommodation at Unit 602, Fresnaye Heights</w:t>
      </w:r>
      <w:r w:rsidR="00FD7C32">
        <w:rPr>
          <w:rFonts w:ascii="Times New Roman" w:hAnsi="Times New Roman" w:cs="Times New Roman"/>
          <w:sz w:val="24"/>
          <w:szCs w:val="24"/>
        </w:rPr>
        <w:t xml:space="preserve">, either directly to the </w:t>
      </w:r>
      <w:r w:rsidR="00574BD7">
        <w:rPr>
          <w:rFonts w:ascii="Times New Roman" w:hAnsi="Times New Roman" w:cs="Times New Roman"/>
          <w:sz w:val="24"/>
          <w:szCs w:val="24"/>
        </w:rPr>
        <w:t xml:space="preserve">institution or </w:t>
      </w:r>
      <w:r w:rsidR="00FD7C32">
        <w:rPr>
          <w:rFonts w:ascii="Times New Roman" w:hAnsi="Times New Roman" w:cs="Times New Roman"/>
          <w:sz w:val="24"/>
          <w:szCs w:val="24"/>
        </w:rPr>
        <w:t>provider</w:t>
      </w:r>
      <w:r w:rsidR="00574BD7">
        <w:rPr>
          <w:rFonts w:ascii="Times New Roman" w:hAnsi="Times New Roman" w:cs="Times New Roman"/>
          <w:sz w:val="24"/>
          <w:szCs w:val="24"/>
        </w:rPr>
        <w:t xml:space="preserve"> as the case may be or by reimbursing the applicant within 10 calendar days of </w:t>
      </w:r>
      <w:r w:rsidR="00065415">
        <w:rPr>
          <w:rFonts w:ascii="Times New Roman" w:hAnsi="Times New Roman" w:cs="Times New Roman"/>
          <w:sz w:val="24"/>
          <w:szCs w:val="24"/>
        </w:rPr>
        <w:t>the applicant providing the relevant invoice</w:t>
      </w:r>
      <w:r>
        <w:rPr>
          <w:rFonts w:ascii="Times New Roman" w:hAnsi="Times New Roman" w:cs="Times New Roman"/>
          <w:sz w:val="24"/>
          <w:szCs w:val="24"/>
        </w:rPr>
        <w:t xml:space="preserve">: </w:t>
      </w:r>
    </w:p>
    <w:p w14:paraId="73B1A995" w14:textId="77777777" w:rsidR="002924C3" w:rsidRPr="002924C3" w:rsidRDefault="002924C3" w:rsidP="002924C3">
      <w:pPr>
        <w:pStyle w:val="ListParagraph"/>
        <w:rPr>
          <w:rFonts w:ascii="Times New Roman" w:hAnsi="Times New Roman" w:cs="Times New Roman"/>
          <w:sz w:val="24"/>
          <w:szCs w:val="24"/>
        </w:rPr>
      </w:pPr>
    </w:p>
    <w:p w14:paraId="5DEF0262" w14:textId="0ED2637C" w:rsidR="002924C3" w:rsidRDefault="00F15F8C" w:rsidP="002924C3">
      <w:pPr>
        <w:pStyle w:val="ListParagraph"/>
        <w:numPr>
          <w:ilvl w:val="2"/>
          <w:numId w:val="3"/>
        </w:numPr>
        <w:spacing w:line="480" w:lineRule="auto"/>
        <w:ind w:left="2552" w:hanging="1276"/>
        <w:jc w:val="both"/>
        <w:rPr>
          <w:rFonts w:ascii="Times New Roman" w:hAnsi="Times New Roman" w:cs="Times New Roman"/>
          <w:sz w:val="24"/>
          <w:szCs w:val="24"/>
        </w:rPr>
      </w:pPr>
      <w:r>
        <w:rPr>
          <w:rFonts w:ascii="Times New Roman" w:hAnsi="Times New Roman" w:cs="Times New Roman"/>
          <w:sz w:val="24"/>
          <w:szCs w:val="24"/>
        </w:rPr>
        <w:t xml:space="preserve">the levies and </w:t>
      </w:r>
      <w:r w:rsidR="00065415">
        <w:rPr>
          <w:rFonts w:ascii="Times New Roman" w:hAnsi="Times New Roman" w:cs="Times New Roman"/>
          <w:sz w:val="24"/>
          <w:szCs w:val="24"/>
        </w:rPr>
        <w:t xml:space="preserve">any </w:t>
      </w:r>
      <w:r>
        <w:rPr>
          <w:rFonts w:ascii="Times New Roman" w:hAnsi="Times New Roman" w:cs="Times New Roman"/>
          <w:sz w:val="24"/>
          <w:szCs w:val="24"/>
        </w:rPr>
        <w:t>special levies</w:t>
      </w:r>
      <w:r w:rsidR="002924C3">
        <w:rPr>
          <w:rFonts w:ascii="Times New Roman" w:hAnsi="Times New Roman" w:cs="Times New Roman"/>
          <w:sz w:val="24"/>
          <w:szCs w:val="24"/>
        </w:rPr>
        <w:t>;</w:t>
      </w:r>
      <w:r>
        <w:rPr>
          <w:rFonts w:ascii="Times New Roman" w:hAnsi="Times New Roman" w:cs="Times New Roman"/>
          <w:sz w:val="24"/>
          <w:szCs w:val="24"/>
        </w:rPr>
        <w:t xml:space="preserve"> </w:t>
      </w:r>
    </w:p>
    <w:p w14:paraId="41F2658B" w14:textId="77777777" w:rsidR="002924C3" w:rsidRDefault="002924C3" w:rsidP="002924C3">
      <w:pPr>
        <w:pStyle w:val="ListParagraph"/>
        <w:spacing w:line="480" w:lineRule="auto"/>
        <w:ind w:left="2552"/>
        <w:jc w:val="both"/>
        <w:rPr>
          <w:rFonts w:ascii="Times New Roman" w:hAnsi="Times New Roman" w:cs="Times New Roman"/>
          <w:sz w:val="24"/>
          <w:szCs w:val="24"/>
        </w:rPr>
      </w:pPr>
    </w:p>
    <w:p w14:paraId="16DEAAEB" w14:textId="77777777" w:rsidR="002924C3" w:rsidRDefault="00F15F8C" w:rsidP="002924C3">
      <w:pPr>
        <w:pStyle w:val="ListParagraph"/>
        <w:numPr>
          <w:ilvl w:val="2"/>
          <w:numId w:val="3"/>
        </w:numPr>
        <w:spacing w:line="480" w:lineRule="auto"/>
        <w:ind w:left="2552" w:hanging="1276"/>
        <w:jc w:val="both"/>
        <w:rPr>
          <w:rFonts w:ascii="Times New Roman" w:hAnsi="Times New Roman" w:cs="Times New Roman"/>
          <w:sz w:val="24"/>
          <w:szCs w:val="24"/>
        </w:rPr>
      </w:pPr>
      <w:r>
        <w:rPr>
          <w:rFonts w:ascii="Times New Roman" w:hAnsi="Times New Roman" w:cs="Times New Roman"/>
          <w:sz w:val="24"/>
          <w:szCs w:val="24"/>
        </w:rPr>
        <w:t>the municipal rates and taxes</w:t>
      </w:r>
      <w:r w:rsidR="002924C3">
        <w:rPr>
          <w:rFonts w:ascii="Times New Roman" w:hAnsi="Times New Roman" w:cs="Times New Roman"/>
          <w:sz w:val="24"/>
          <w:szCs w:val="24"/>
        </w:rPr>
        <w:t>;</w:t>
      </w:r>
    </w:p>
    <w:p w14:paraId="774FAFEA" w14:textId="77777777" w:rsidR="002924C3" w:rsidRPr="002924C3" w:rsidRDefault="002924C3" w:rsidP="002924C3">
      <w:pPr>
        <w:pStyle w:val="ListParagraph"/>
        <w:rPr>
          <w:rFonts w:ascii="Times New Roman" w:hAnsi="Times New Roman" w:cs="Times New Roman"/>
          <w:sz w:val="24"/>
          <w:szCs w:val="24"/>
        </w:rPr>
      </w:pPr>
    </w:p>
    <w:p w14:paraId="4F10D91E" w14:textId="77777777" w:rsidR="002924C3" w:rsidRDefault="009C183F" w:rsidP="002924C3">
      <w:pPr>
        <w:pStyle w:val="ListParagraph"/>
        <w:numPr>
          <w:ilvl w:val="2"/>
          <w:numId w:val="3"/>
        </w:numPr>
        <w:spacing w:line="480" w:lineRule="auto"/>
        <w:ind w:left="2552" w:hanging="1276"/>
        <w:jc w:val="both"/>
        <w:rPr>
          <w:rFonts w:ascii="Times New Roman" w:hAnsi="Times New Roman" w:cs="Times New Roman"/>
          <w:sz w:val="24"/>
          <w:szCs w:val="24"/>
        </w:rPr>
      </w:pPr>
      <w:r>
        <w:rPr>
          <w:rFonts w:ascii="Times New Roman" w:hAnsi="Times New Roman" w:cs="Times New Roman"/>
          <w:sz w:val="24"/>
          <w:szCs w:val="24"/>
        </w:rPr>
        <w:t>household content insurance premiums</w:t>
      </w:r>
      <w:r w:rsidR="002924C3">
        <w:rPr>
          <w:rFonts w:ascii="Times New Roman" w:hAnsi="Times New Roman" w:cs="Times New Roman"/>
          <w:sz w:val="24"/>
          <w:szCs w:val="24"/>
        </w:rPr>
        <w:t>;</w:t>
      </w:r>
    </w:p>
    <w:p w14:paraId="54662D23" w14:textId="77777777" w:rsidR="002924C3" w:rsidRPr="002924C3" w:rsidRDefault="002924C3" w:rsidP="002924C3">
      <w:pPr>
        <w:pStyle w:val="ListParagraph"/>
        <w:rPr>
          <w:rFonts w:ascii="Times New Roman" w:hAnsi="Times New Roman" w:cs="Times New Roman"/>
          <w:sz w:val="24"/>
          <w:szCs w:val="24"/>
        </w:rPr>
      </w:pPr>
    </w:p>
    <w:p w14:paraId="35708898" w14:textId="78CE5EAB" w:rsidR="000B65A6" w:rsidRDefault="006E111F" w:rsidP="002924C3">
      <w:pPr>
        <w:pStyle w:val="ListParagraph"/>
        <w:numPr>
          <w:ilvl w:val="2"/>
          <w:numId w:val="3"/>
        </w:numPr>
        <w:spacing w:line="480" w:lineRule="auto"/>
        <w:ind w:left="2552" w:hanging="1276"/>
        <w:jc w:val="both"/>
        <w:rPr>
          <w:rFonts w:ascii="Times New Roman" w:hAnsi="Times New Roman" w:cs="Times New Roman"/>
          <w:sz w:val="24"/>
          <w:szCs w:val="24"/>
        </w:rPr>
      </w:pPr>
      <w:r>
        <w:rPr>
          <w:rFonts w:ascii="Times New Roman" w:hAnsi="Times New Roman" w:cs="Times New Roman"/>
          <w:sz w:val="24"/>
          <w:szCs w:val="24"/>
        </w:rPr>
        <w:t>internet / fibre monthly subscriptions</w:t>
      </w:r>
      <w:r w:rsidR="00FD7C32">
        <w:rPr>
          <w:rFonts w:ascii="Times New Roman" w:hAnsi="Times New Roman" w:cs="Times New Roman"/>
          <w:sz w:val="24"/>
          <w:szCs w:val="24"/>
        </w:rPr>
        <w:t>;</w:t>
      </w:r>
    </w:p>
    <w:p w14:paraId="1EBB3EB2" w14:textId="77777777" w:rsidR="006E111F" w:rsidRDefault="006E111F" w:rsidP="006E111F">
      <w:pPr>
        <w:pStyle w:val="ListParagraph"/>
        <w:rPr>
          <w:rFonts w:ascii="Times New Roman" w:hAnsi="Times New Roman" w:cs="Times New Roman"/>
          <w:sz w:val="24"/>
          <w:szCs w:val="24"/>
        </w:rPr>
      </w:pPr>
    </w:p>
    <w:p w14:paraId="06F7C436" w14:textId="77777777" w:rsidR="00BB0C82" w:rsidRPr="006E111F" w:rsidRDefault="00BB0C82" w:rsidP="006E111F">
      <w:pPr>
        <w:pStyle w:val="ListParagraph"/>
        <w:rPr>
          <w:rFonts w:ascii="Times New Roman" w:hAnsi="Times New Roman" w:cs="Times New Roman"/>
          <w:sz w:val="24"/>
          <w:szCs w:val="24"/>
        </w:rPr>
      </w:pPr>
    </w:p>
    <w:p w14:paraId="00F21873" w14:textId="77777777" w:rsidR="00494338" w:rsidRDefault="00C67A45" w:rsidP="00494338">
      <w:pPr>
        <w:pStyle w:val="ListParagraph"/>
        <w:numPr>
          <w:ilvl w:val="0"/>
          <w:numId w:val="3"/>
        </w:numPr>
        <w:spacing w:line="480" w:lineRule="auto"/>
        <w:ind w:left="1418" w:hanging="1134"/>
        <w:jc w:val="both"/>
        <w:rPr>
          <w:rFonts w:ascii="Times New Roman" w:hAnsi="Times New Roman" w:cs="Times New Roman"/>
          <w:sz w:val="24"/>
          <w:szCs w:val="24"/>
        </w:rPr>
      </w:pPr>
      <w:r>
        <w:rPr>
          <w:rFonts w:ascii="Times New Roman" w:hAnsi="Times New Roman" w:cs="Times New Roman"/>
          <w:sz w:val="24"/>
          <w:szCs w:val="24"/>
        </w:rPr>
        <w:t xml:space="preserve">The respondent shall allow the applicant the continued use of the Volkswagen Beetle and pay the vehicle’s licensing fees, short term insurance premiums, annual maintenance and service, reasonable repairs (including </w:t>
      </w:r>
      <w:r w:rsidR="001C3CF7">
        <w:rPr>
          <w:rFonts w:ascii="Times New Roman" w:hAnsi="Times New Roman" w:cs="Times New Roman"/>
          <w:sz w:val="24"/>
          <w:szCs w:val="24"/>
        </w:rPr>
        <w:t xml:space="preserve">replacement, as required, of shocks, brakes and brake pads) and the replacement of tyres (as well as costs incurred for wheel balancing and alignment) as and when required.  Within 10 calendar days of the applicant having provided the respondent with copies of the relevant invoices, he shall reimburse her for any expenses referred to herein above or he shall pay the supplier or contractor directly, whichever is applicable; </w:t>
      </w:r>
    </w:p>
    <w:p w14:paraId="45745A5C" w14:textId="77777777" w:rsidR="00494338" w:rsidRDefault="00494338" w:rsidP="00494338">
      <w:pPr>
        <w:pStyle w:val="ListParagraph"/>
        <w:spacing w:line="480" w:lineRule="auto"/>
        <w:ind w:left="1418"/>
        <w:jc w:val="both"/>
        <w:rPr>
          <w:rFonts w:ascii="Times New Roman" w:hAnsi="Times New Roman" w:cs="Times New Roman"/>
          <w:sz w:val="24"/>
          <w:szCs w:val="24"/>
        </w:rPr>
      </w:pPr>
    </w:p>
    <w:p w14:paraId="535E4DE1" w14:textId="77777777" w:rsidR="00494338" w:rsidRDefault="00AC367B" w:rsidP="00494338">
      <w:pPr>
        <w:pStyle w:val="ListParagraph"/>
        <w:numPr>
          <w:ilvl w:val="0"/>
          <w:numId w:val="3"/>
        </w:numPr>
        <w:spacing w:line="480" w:lineRule="auto"/>
        <w:ind w:left="1418" w:hanging="1134"/>
        <w:jc w:val="both"/>
        <w:rPr>
          <w:rFonts w:ascii="Times New Roman" w:hAnsi="Times New Roman" w:cs="Times New Roman"/>
          <w:sz w:val="24"/>
          <w:szCs w:val="24"/>
        </w:rPr>
      </w:pPr>
      <w:r w:rsidRPr="00494338">
        <w:rPr>
          <w:rFonts w:ascii="Times New Roman" w:hAnsi="Times New Roman" w:cs="Times New Roman"/>
          <w:sz w:val="24"/>
          <w:szCs w:val="24"/>
        </w:rPr>
        <w:t xml:space="preserve">The respondent </w:t>
      </w:r>
      <w:r w:rsidR="002C1A3D" w:rsidRPr="00494338">
        <w:rPr>
          <w:rFonts w:ascii="Times New Roman" w:hAnsi="Times New Roman" w:cs="Times New Roman"/>
          <w:sz w:val="24"/>
          <w:szCs w:val="24"/>
        </w:rPr>
        <w:t xml:space="preserve">shall allow the applicant reasonable continued use of the holiday home </w:t>
      </w:r>
      <w:r w:rsidR="004335C2" w:rsidRPr="00494338">
        <w:rPr>
          <w:rFonts w:ascii="Times New Roman" w:hAnsi="Times New Roman" w:cs="Times New Roman"/>
          <w:sz w:val="24"/>
          <w:szCs w:val="24"/>
        </w:rPr>
        <w:t xml:space="preserve">situated at 2 Pienaar Street, Nieu Bethesda; </w:t>
      </w:r>
    </w:p>
    <w:p w14:paraId="63DE8854" w14:textId="77777777" w:rsidR="00494338" w:rsidRPr="00494338" w:rsidRDefault="00494338" w:rsidP="00494338">
      <w:pPr>
        <w:pStyle w:val="ListParagraph"/>
        <w:rPr>
          <w:rFonts w:ascii="Times New Roman" w:hAnsi="Times New Roman" w:cs="Times New Roman"/>
          <w:sz w:val="24"/>
          <w:szCs w:val="24"/>
        </w:rPr>
      </w:pPr>
    </w:p>
    <w:p w14:paraId="703B714C" w14:textId="4BDC0951" w:rsidR="004335C2" w:rsidRPr="00494338" w:rsidRDefault="000A6A58" w:rsidP="00494338">
      <w:pPr>
        <w:pStyle w:val="ListParagraph"/>
        <w:numPr>
          <w:ilvl w:val="0"/>
          <w:numId w:val="3"/>
        </w:numPr>
        <w:spacing w:line="480" w:lineRule="auto"/>
        <w:ind w:left="1418" w:hanging="1134"/>
        <w:jc w:val="both"/>
        <w:rPr>
          <w:rFonts w:ascii="Times New Roman" w:hAnsi="Times New Roman" w:cs="Times New Roman"/>
          <w:sz w:val="24"/>
          <w:szCs w:val="24"/>
        </w:rPr>
      </w:pPr>
      <w:r w:rsidRPr="00494338">
        <w:rPr>
          <w:rFonts w:ascii="Times New Roman" w:hAnsi="Times New Roman" w:cs="Times New Roman"/>
          <w:sz w:val="24"/>
          <w:szCs w:val="24"/>
        </w:rPr>
        <w:lastRenderedPageBreak/>
        <w:t xml:space="preserve">The respondent shall make the following contributions to the applicant’s legal costs: </w:t>
      </w:r>
    </w:p>
    <w:p w14:paraId="242B03ED" w14:textId="77777777" w:rsidR="000A6A58" w:rsidRPr="000A6A58" w:rsidRDefault="000A6A58" w:rsidP="000A6A58">
      <w:pPr>
        <w:pStyle w:val="ListParagraph"/>
        <w:rPr>
          <w:rFonts w:ascii="Times New Roman" w:hAnsi="Times New Roman" w:cs="Times New Roman"/>
          <w:sz w:val="24"/>
          <w:szCs w:val="24"/>
        </w:rPr>
      </w:pPr>
    </w:p>
    <w:p w14:paraId="6CCA80E9" w14:textId="7B5F5C7A" w:rsidR="00E31467" w:rsidRDefault="004F4C20" w:rsidP="00E31467">
      <w:pPr>
        <w:pStyle w:val="ListParagraph"/>
        <w:numPr>
          <w:ilvl w:val="1"/>
          <w:numId w:val="3"/>
        </w:numPr>
        <w:spacing w:line="480" w:lineRule="auto"/>
        <w:ind w:left="1985" w:hanging="1134"/>
        <w:jc w:val="both"/>
        <w:rPr>
          <w:rFonts w:ascii="Times New Roman" w:hAnsi="Times New Roman" w:cs="Times New Roman"/>
          <w:sz w:val="24"/>
          <w:szCs w:val="24"/>
        </w:rPr>
      </w:pPr>
      <w:r>
        <w:rPr>
          <w:rFonts w:ascii="Times New Roman" w:hAnsi="Times New Roman" w:cs="Times New Roman"/>
          <w:sz w:val="24"/>
          <w:szCs w:val="24"/>
        </w:rPr>
        <w:t>A contribution of R290</w:t>
      </w:r>
      <w:r w:rsidR="00C31AFA">
        <w:rPr>
          <w:rFonts w:ascii="Times New Roman" w:hAnsi="Times New Roman" w:cs="Times New Roman"/>
          <w:sz w:val="24"/>
          <w:szCs w:val="24"/>
        </w:rPr>
        <w:t>,</w:t>
      </w:r>
      <w:r>
        <w:rPr>
          <w:rFonts w:ascii="Times New Roman" w:hAnsi="Times New Roman" w:cs="Times New Roman"/>
          <w:sz w:val="24"/>
          <w:szCs w:val="24"/>
        </w:rPr>
        <w:t xml:space="preserve">000 </w:t>
      </w:r>
      <w:r w:rsidR="008835D0">
        <w:rPr>
          <w:rFonts w:ascii="Times New Roman" w:hAnsi="Times New Roman" w:cs="Times New Roman"/>
          <w:sz w:val="24"/>
          <w:szCs w:val="24"/>
        </w:rPr>
        <w:t xml:space="preserve">to the applicant’s past costs in the divorce action, to be paid within 30 </w:t>
      </w:r>
      <w:r w:rsidR="001C12BC">
        <w:rPr>
          <w:rFonts w:ascii="Times New Roman" w:hAnsi="Times New Roman" w:cs="Times New Roman"/>
          <w:sz w:val="24"/>
          <w:szCs w:val="24"/>
        </w:rPr>
        <w:t xml:space="preserve">calendar days of the date of this order directly into the </w:t>
      </w:r>
      <w:r w:rsidR="004E6E20">
        <w:rPr>
          <w:rFonts w:ascii="Times New Roman" w:hAnsi="Times New Roman" w:cs="Times New Roman"/>
          <w:sz w:val="24"/>
          <w:szCs w:val="24"/>
        </w:rPr>
        <w:t xml:space="preserve">trust account of the applicant’s attorneys of record; </w:t>
      </w:r>
    </w:p>
    <w:p w14:paraId="7F4F2C83" w14:textId="77777777" w:rsidR="00E31467" w:rsidRDefault="00E31467" w:rsidP="00E31467">
      <w:pPr>
        <w:pStyle w:val="ListParagraph"/>
        <w:spacing w:line="480" w:lineRule="auto"/>
        <w:ind w:left="1985"/>
        <w:jc w:val="both"/>
        <w:rPr>
          <w:rFonts w:ascii="Times New Roman" w:hAnsi="Times New Roman" w:cs="Times New Roman"/>
          <w:sz w:val="24"/>
          <w:szCs w:val="24"/>
        </w:rPr>
      </w:pPr>
    </w:p>
    <w:p w14:paraId="48E7EE69" w14:textId="0C92C6C2" w:rsidR="00E31467" w:rsidRPr="00C31AFA" w:rsidRDefault="004E6E20" w:rsidP="00C31AFA">
      <w:pPr>
        <w:pStyle w:val="ListParagraph"/>
        <w:numPr>
          <w:ilvl w:val="1"/>
          <w:numId w:val="3"/>
        </w:numPr>
        <w:spacing w:line="480" w:lineRule="auto"/>
        <w:ind w:left="1985" w:hanging="1134"/>
        <w:jc w:val="both"/>
        <w:rPr>
          <w:rFonts w:ascii="Times New Roman" w:hAnsi="Times New Roman" w:cs="Times New Roman"/>
          <w:sz w:val="24"/>
          <w:szCs w:val="24"/>
        </w:rPr>
      </w:pPr>
      <w:r w:rsidRPr="00E31467">
        <w:rPr>
          <w:rFonts w:ascii="Times New Roman" w:hAnsi="Times New Roman" w:cs="Times New Roman"/>
          <w:sz w:val="24"/>
          <w:szCs w:val="24"/>
        </w:rPr>
        <w:t>A contribution of R290</w:t>
      </w:r>
      <w:r w:rsidR="00C31AFA">
        <w:rPr>
          <w:rFonts w:ascii="Times New Roman" w:hAnsi="Times New Roman" w:cs="Times New Roman"/>
          <w:sz w:val="24"/>
          <w:szCs w:val="24"/>
        </w:rPr>
        <w:t>,</w:t>
      </w:r>
      <w:r w:rsidRPr="00C31AFA">
        <w:rPr>
          <w:rFonts w:ascii="Times New Roman" w:hAnsi="Times New Roman" w:cs="Times New Roman"/>
          <w:sz w:val="24"/>
          <w:szCs w:val="24"/>
        </w:rPr>
        <w:t xml:space="preserve">000 to the applicant’s future costs in the divorce action, to be paid </w:t>
      </w:r>
      <w:r w:rsidR="00172883" w:rsidRPr="00C31AFA">
        <w:rPr>
          <w:rFonts w:ascii="Times New Roman" w:hAnsi="Times New Roman" w:cs="Times New Roman"/>
          <w:sz w:val="24"/>
          <w:szCs w:val="24"/>
        </w:rPr>
        <w:t>within 30 calendar days of the date of this order directly into the trust account of the applicant’s attorneys of record; and</w:t>
      </w:r>
    </w:p>
    <w:p w14:paraId="04B20206" w14:textId="77777777" w:rsidR="00E31467" w:rsidRPr="00E31467" w:rsidRDefault="00E31467" w:rsidP="00E31467">
      <w:pPr>
        <w:pStyle w:val="ListParagraph"/>
        <w:rPr>
          <w:rFonts w:ascii="Times New Roman" w:hAnsi="Times New Roman" w:cs="Times New Roman"/>
          <w:sz w:val="24"/>
          <w:szCs w:val="24"/>
        </w:rPr>
      </w:pPr>
    </w:p>
    <w:p w14:paraId="66FD52A1" w14:textId="1FF6811C" w:rsidR="00172883" w:rsidRPr="00E31467" w:rsidRDefault="00172883" w:rsidP="00E31467">
      <w:pPr>
        <w:pStyle w:val="ListParagraph"/>
        <w:numPr>
          <w:ilvl w:val="1"/>
          <w:numId w:val="3"/>
        </w:numPr>
        <w:spacing w:line="480" w:lineRule="auto"/>
        <w:ind w:left="1985" w:hanging="1134"/>
        <w:jc w:val="both"/>
        <w:rPr>
          <w:rFonts w:ascii="Times New Roman" w:hAnsi="Times New Roman" w:cs="Times New Roman"/>
          <w:sz w:val="24"/>
          <w:szCs w:val="24"/>
        </w:rPr>
      </w:pPr>
      <w:r w:rsidRPr="00E31467">
        <w:rPr>
          <w:rFonts w:ascii="Times New Roman" w:hAnsi="Times New Roman" w:cs="Times New Roman"/>
          <w:sz w:val="24"/>
          <w:szCs w:val="24"/>
        </w:rPr>
        <w:t>Payment of the fees of Ms Deborah Atkins, to a maximum of</w:t>
      </w:r>
      <w:r w:rsidR="00CA231E" w:rsidRPr="00E31467">
        <w:rPr>
          <w:rFonts w:ascii="Times New Roman" w:hAnsi="Times New Roman" w:cs="Times New Roman"/>
          <w:sz w:val="24"/>
          <w:szCs w:val="24"/>
        </w:rPr>
        <w:t xml:space="preserve"> R35</w:t>
      </w:r>
      <w:r w:rsidR="00C31AFA">
        <w:rPr>
          <w:rFonts w:ascii="Times New Roman" w:hAnsi="Times New Roman" w:cs="Times New Roman"/>
          <w:sz w:val="24"/>
          <w:szCs w:val="24"/>
        </w:rPr>
        <w:t>,</w:t>
      </w:r>
      <w:r w:rsidR="00CA231E" w:rsidRPr="00E31467">
        <w:rPr>
          <w:rFonts w:ascii="Times New Roman" w:hAnsi="Times New Roman" w:cs="Times New Roman"/>
          <w:sz w:val="24"/>
          <w:szCs w:val="24"/>
        </w:rPr>
        <w:t>000 (plus VAT) on presentation of the invoice.</w:t>
      </w:r>
    </w:p>
    <w:p w14:paraId="704B214C" w14:textId="77777777" w:rsidR="00E31467" w:rsidRPr="00E31467" w:rsidRDefault="00E31467" w:rsidP="00E31467">
      <w:pPr>
        <w:pStyle w:val="ListParagraph"/>
        <w:rPr>
          <w:rFonts w:ascii="Times New Roman" w:hAnsi="Times New Roman" w:cs="Times New Roman"/>
          <w:sz w:val="24"/>
          <w:szCs w:val="24"/>
        </w:rPr>
      </w:pPr>
    </w:p>
    <w:p w14:paraId="2E28DA4A" w14:textId="1E659939" w:rsidR="00E31467" w:rsidRDefault="00DB36CC" w:rsidP="00E31467">
      <w:pPr>
        <w:pStyle w:val="ListParagraph"/>
        <w:numPr>
          <w:ilvl w:val="0"/>
          <w:numId w:val="3"/>
        </w:numPr>
        <w:spacing w:line="480" w:lineRule="auto"/>
        <w:ind w:left="1418" w:hanging="1134"/>
        <w:jc w:val="both"/>
        <w:rPr>
          <w:rFonts w:ascii="Times New Roman" w:hAnsi="Times New Roman" w:cs="Times New Roman"/>
          <w:sz w:val="24"/>
          <w:szCs w:val="24"/>
        </w:rPr>
      </w:pPr>
      <w:r>
        <w:rPr>
          <w:rFonts w:ascii="Times New Roman" w:hAnsi="Times New Roman" w:cs="Times New Roman"/>
          <w:sz w:val="24"/>
          <w:szCs w:val="24"/>
        </w:rPr>
        <w:t xml:space="preserve">The costs of this application shall stand over for later determination by the trial court </w:t>
      </w:r>
      <w:r w:rsidR="000442D1">
        <w:rPr>
          <w:rFonts w:ascii="Times New Roman" w:hAnsi="Times New Roman" w:cs="Times New Roman"/>
          <w:sz w:val="24"/>
          <w:szCs w:val="24"/>
        </w:rPr>
        <w:t xml:space="preserve">hearing the divorce action under case number 4001/2023. </w:t>
      </w:r>
    </w:p>
    <w:p w14:paraId="224046A6" w14:textId="77777777" w:rsidR="000442D1" w:rsidRDefault="000442D1" w:rsidP="000442D1">
      <w:pPr>
        <w:spacing w:line="480" w:lineRule="auto"/>
        <w:ind w:left="284"/>
        <w:jc w:val="both"/>
        <w:rPr>
          <w:rFonts w:ascii="Times New Roman" w:hAnsi="Times New Roman" w:cs="Times New Roman"/>
          <w:sz w:val="24"/>
          <w:szCs w:val="24"/>
        </w:rPr>
      </w:pPr>
    </w:p>
    <w:p w14:paraId="666E2914" w14:textId="77777777" w:rsidR="003A418B" w:rsidRDefault="003A418B" w:rsidP="000442D1">
      <w:pPr>
        <w:spacing w:line="480" w:lineRule="auto"/>
        <w:ind w:left="284"/>
        <w:jc w:val="both"/>
        <w:rPr>
          <w:rFonts w:ascii="Times New Roman" w:hAnsi="Times New Roman" w:cs="Times New Roman"/>
          <w:sz w:val="24"/>
          <w:szCs w:val="24"/>
        </w:rPr>
      </w:pPr>
    </w:p>
    <w:p w14:paraId="0EA37899" w14:textId="77777777" w:rsidR="00C31AFA" w:rsidRDefault="00C31AFA" w:rsidP="000442D1">
      <w:pPr>
        <w:spacing w:line="480" w:lineRule="auto"/>
        <w:ind w:left="284"/>
        <w:jc w:val="both"/>
        <w:rPr>
          <w:rFonts w:ascii="Times New Roman" w:hAnsi="Times New Roman" w:cs="Times New Roman"/>
          <w:sz w:val="24"/>
          <w:szCs w:val="24"/>
        </w:rPr>
      </w:pPr>
    </w:p>
    <w:p w14:paraId="12E3C080" w14:textId="1913A397" w:rsidR="000442D1" w:rsidRDefault="003D4DE1" w:rsidP="003D4DE1">
      <w:pPr>
        <w:spacing w:line="480" w:lineRule="auto"/>
        <w:ind w:left="284"/>
        <w:jc w:val="right"/>
        <w:rPr>
          <w:rFonts w:ascii="Times New Roman" w:hAnsi="Times New Roman" w:cs="Times New Roman"/>
          <w:b/>
          <w:bCs/>
          <w:sz w:val="24"/>
          <w:szCs w:val="24"/>
        </w:rPr>
      </w:pPr>
      <w:r>
        <w:rPr>
          <w:rFonts w:ascii="Times New Roman" w:hAnsi="Times New Roman" w:cs="Times New Roman"/>
          <w:b/>
          <w:bCs/>
          <w:sz w:val="24"/>
          <w:szCs w:val="24"/>
        </w:rPr>
        <w:t>G.A. LESLIE</w:t>
      </w:r>
    </w:p>
    <w:p w14:paraId="0952C86A" w14:textId="78582DAB" w:rsidR="001D063C" w:rsidRDefault="001D063C" w:rsidP="003D4DE1">
      <w:pPr>
        <w:spacing w:line="480" w:lineRule="auto"/>
        <w:ind w:left="284"/>
        <w:jc w:val="right"/>
        <w:rPr>
          <w:rFonts w:ascii="Times New Roman" w:hAnsi="Times New Roman" w:cs="Times New Roman"/>
          <w:sz w:val="24"/>
          <w:szCs w:val="24"/>
        </w:rPr>
      </w:pPr>
      <w:r>
        <w:rPr>
          <w:rFonts w:ascii="Times New Roman" w:hAnsi="Times New Roman" w:cs="Times New Roman"/>
          <w:b/>
          <w:bCs/>
          <w:sz w:val="24"/>
          <w:szCs w:val="24"/>
        </w:rPr>
        <w:t>Acting Judge of the High Court</w:t>
      </w:r>
    </w:p>
    <w:p w14:paraId="5C8C7FF3" w14:textId="77777777" w:rsidR="001D063C" w:rsidRDefault="001D063C" w:rsidP="003D4DE1">
      <w:pPr>
        <w:spacing w:line="480" w:lineRule="auto"/>
        <w:ind w:left="284"/>
        <w:jc w:val="right"/>
        <w:rPr>
          <w:rFonts w:ascii="Times New Roman" w:hAnsi="Times New Roman" w:cs="Times New Roman"/>
          <w:sz w:val="24"/>
          <w:szCs w:val="24"/>
        </w:rPr>
      </w:pPr>
    </w:p>
    <w:p w14:paraId="068D4785" w14:textId="77777777" w:rsidR="00C31AFA" w:rsidRDefault="00C31AFA" w:rsidP="0079565E">
      <w:pPr>
        <w:spacing w:line="480" w:lineRule="auto"/>
        <w:ind w:left="284"/>
        <w:rPr>
          <w:rFonts w:ascii="Times New Roman" w:hAnsi="Times New Roman" w:cs="Times New Roman"/>
          <w:b/>
          <w:bCs/>
          <w:sz w:val="24"/>
          <w:szCs w:val="24"/>
        </w:rPr>
      </w:pPr>
    </w:p>
    <w:p w14:paraId="395A7862" w14:textId="77777777" w:rsidR="00C31AFA" w:rsidRDefault="00C31AFA" w:rsidP="0079565E">
      <w:pPr>
        <w:spacing w:line="480" w:lineRule="auto"/>
        <w:ind w:left="284"/>
        <w:rPr>
          <w:rFonts w:ascii="Times New Roman" w:hAnsi="Times New Roman" w:cs="Times New Roman"/>
          <w:b/>
          <w:bCs/>
          <w:sz w:val="24"/>
          <w:szCs w:val="24"/>
        </w:rPr>
      </w:pPr>
    </w:p>
    <w:p w14:paraId="65D834ED" w14:textId="77777777" w:rsidR="00C31AFA" w:rsidRDefault="00C31AFA" w:rsidP="0079565E">
      <w:pPr>
        <w:spacing w:line="480" w:lineRule="auto"/>
        <w:ind w:left="284"/>
        <w:rPr>
          <w:rFonts w:ascii="Times New Roman" w:hAnsi="Times New Roman" w:cs="Times New Roman"/>
          <w:b/>
          <w:bCs/>
          <w:sz w:val="24"/>
          <w:szCs w:val="24"/>
        </w:rPr>
      </w:pPr>
    </w:p>
    <w:p w14:paraId="75186DEA" w14:textId="5EC92689" w:rsidR="001D063C" w:rsidRPr="0079565E" w:rsidRDefault="001D063C" w:rsidP="0079565E">
      <w:pPr>
        <w:spacing w:line="480" w:lineRule="auto"/>
        <w:ind w:left="284"/>
        <w:rPr>
          <w:rFonts w:ascii="Times New Roman" w:hAnsi="Times New Roman" w:cs="Times New Roman"/>
          <w:b/>
          <w:bCs/>
          <w:sz w:val="24"/>
          <w:szCs w:val="24"/>
        </w:rPr>
      </w:pPr>
      <w:r w:rsidRPr="0079565E">
        <w:rPr>
          <w:rFonts w:ascii="Times New Roman" w:hAnsi="Times New Roman" w:cs="Times New Roman"/>
          <w:b/>
          <w:bCs/>
          <w:sz w:val="24"/>
          <w:szCs w:val="24"/>
        </w:rPr>
        <w:t>Appearances</w:t>
      </w:r>
    </w:p>
    <w:p w14:paraId="033C51FF" w14:textId="77777777" w:rsidR="001D063C" w:rsidRDefault="001D063C" w:rsidP="001D063C">
      <w:pPr>
        <w:spacing w:line="480" w:lineRule="auto"/>
        <w:ind w:left="284"/>
        <w:rPr>
          <w:rFonts w:ascii="Times New Roman" w:hAnsi="Times New Roman" w:cs="Times New Roman"/>
          <w:sz w:val="24"/>
          <w:szCs w:val="24"/>
        </w:rPr>
      </w:pPr>
    </w:p>
    <w:p w14:paraId="2C407A61" w14:textId="48A432E8" w:rsidR="001D063C" w:rsidRDefault="001D063C" w:rsidP="001D063C">
      <w:pPr>
        <w:spacing w:line="480" w:lineRule="auto"/>
        <w:ind w:left="284"/>
        <w:rPr>
          <w:rFonts w:ascii="Times New Roman" w:hAnsi="Times New Roman" w:cs="Times New Roman"/>
          <w:sz w:val="24"/>
          <w:szCs w:val="24"/>
        </w:rPr>
      </w:pPr>
      <w:r>
        <w:rPr>
          <w:rFonts w:ascii="Times New Roman" w:hAnsi="Times New Roman" w:cs="Times New Roman"/>
          <w:sz w:val="24"/>
          <w:szCs w:val="24"/>
        </w:rPr>
        <w:t>For the applicant: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9565E">
        <w:rPr>
          <w:rFonts w:ascii="Times New Roman" w:hAnsi="Times New Roman" w:cs="Times New Roman"/>
          <w:sz w:val="24"/>
          <w:szCs w:val="24"/>
        </w:rPr>
        <w:t>J Anderssen</w:t>
      </w:r>
    </w:p>
    <w:p w14:paraId="1FB21BE3" w14:textId="6D785B11" w:rsidR="0079565E" w:rsidRDefault="0079565E" w:rsidP="001D063C">
      <w:pPr>
        <w:spacing w:line="480" w:lineRule="auto"/>
        <w:ind w:left="28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Instructed by </w:t>
      </w:r>
      <w:r w:rsidR="00A90185">
        <w:rPr>
          <w:rFonts w:ascii="Times New Roman" w:hAnsi="Times New Roman" w:cs="Times New Roman"/>
          <w:sz w:val="24"/>
          <w:szCs w:val="24"/>
        </w:rPr>
        <w:t>Mandy Simpson Attorneys</w:t>
      </w:r>
    </w:p>
    <w:p w14:paraId="65E50CBB" w14:textId="77777777" w:rsidR="0079565E" w:rsidRDefault="0079565E" w:rsidP="001D063C">
      <w:pPr>
        <w:spacing w:line="480" w:lineRule="auto"/>
        <w:ind w:left="284"/>
        <w:rPr>
          <w:rFonts w:ascii="Times New Roman" w:hAnsi="Times New Roman" w:cs="Times New Roman"/>
          <w:sz w:val="24"/>
          <w:szCs w:val="24"/>
        </w:rPr>
      </w:pPr>
    </w:p>
    <w:p w14:paraId="18E12BD4" w14:textId="6AA8FFB1" w:rsidR="0079565E" w:rsidRDefault="0079565E" w:rsidP="001D063C">
      <w:pPr>
        <w:spacing w:line="480" w:lineRule="auto"/>
        <w:ind w:left="284"/>
        <w:rPr>
          <w:rFonts w:ascii="Times New Roman" w:hAnsi="Times New Roman" w:cs="Times New Roman"/>
          <w:sz w:val="24"/>
          <w:szCs w:val="24"/>
        </w:rPr>
      </w:pPr>
      <w:r>
        <w:rPr>
          <w:rFonts w:ascii="Times New Roman" w:hAnsi="Times New Roman" w:cs="Times New Roman"/>
          <w:sz w:val="24"/>
          <w:szCs w:val="24"/>
        </w:rPr>
        <w:t>For the respondent: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 Buikman SC</w:t>
      </w:r>
    </w:p>
    <w:p w14:paraId="2D7EDBB7" w14:textId="65E2375F" w:rsidR="001F1983" w:rsidRPr="001F1983" w:rsidRDefault="0079565E" w:rsidP="009033CF">
      <w:pPr>
        <w:spacing w:line="480" w:lineRule="auto"/>
        <w:ind w:left="28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Instructed by </w:t>
      </w:r>
      <w:r w:rsidR="009033CF">
        <w:rPr>
          <w:rFonts w:ascii="Times New Roman" w:hAnsi="Times New Roman" w:cs="Times New Roman"/>
          <w:sz w:val="24"/>
          <w:szCs w:val="24"/>
        </w:rPr>
        <w:t>Jurgens Bekker Attorneys</w:t>
      </w:r>
    </w:p>
    <w:sectPr w:rsidR="001F1983" w:rsidRPr="001F198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796B73" w14:textId="77777777" w:rsidR="005C1B1B" w:rsidRDefault="005C1B1B" w:rsidP="001F1983">
      <w:pPr>
        <w:spacing w:after="0" w:line="240" w:lineRule="auto"/>
      </w:pPr>
      <w:r>
        <w:separator/>
      </w:r>
    </w:p>
  </w:endnote>
  <w:endnote w:type="continuationSeparator" w:id="0">
    <w:p w14:paraId="5F4E5F13" w14:textId="77777777" w:rsidR="005C1B1B" w:rsidRDefault="005C1B1B" w:rsidP="001F1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6299758"/>
      <w:docPartObj>
        <w:docPartGallery w:val="Page Numbers (Bottom of Page)"/>
        <w:docPartUnique/>
      </w:docPartObj>
    </w:sdtPr>
    <w:sdtEndPr>
      <w:rPr>
        <w:noProof/>
      </w:rPr>
    </w:sdtEndPr>
    <w:sdtContent>
      <w:p w14:paraId="1A380D41" w14:textId="77777777" w:rsidR="001F1983" w:rsidRDefault="001F1983">
        <w:pPr>
          <w:pStyle w:val="Footer"/>
          <w:jc w:val="center"/>
        </w:pPr>
        <w:r>
          <w:fldChar w:fldCharType="begin"/>
        </w:r>
        <w:r>
          <w:instrText xml:space="preserve"> PAGE   \* MERGEFORMAT </w:instrText>
        </w:r>
        <w:r>
          <w:fldChar w:fldCharType="separate"/>
        </w:r>
        <w:r w:rsidR="00AB6534">
          <w:rPr>
            <w:noProof/>
          </w:rPr>
          <w:t>1</w:t>
        </w:r>
        <w:r>
          <w:rPr>
            <w:noProof/>
          </w:rPr>
          <w:fldChar w:fldCharType="end"/>
        </w:r>
      </w:p>
    </w:sdtContent>
  </w:sdt>
  <w:p w14:paraId="73612DD5" w14:textId="77777777" w:rsidR="001F1983" w:rsidRDefault="001F19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9DD3C5" w14:textId="77777777" w:rsidR="005C1B1B" w:rsidRDefault="005C1B1B" w:rsidP="001F1983">
      <w:pPr>
        <w:spacing w:after="0" w:line="240" w:lineRule="auto"/>
      </w:pPr>
      <w:r>
        <w:separator/>
      </w:r>
    </w:p>
  </w:footnote>
  <w:footnote w:type="continuationSeparator" w:id="0">
    <w:p w14:paraId="0419DCD8" w14:textId="77777777" w:rsidR="005C1B1B" w:rsidRDefault="005C1B1B" w:rsidP="001F1983">
      <w:pPr>
        <w:spacing w:after="0" w:line="240" w:lineRule="auto"/>
      </w:pPr>
      <w:r>
        <w:continuationSeparator/>
      </w:r>
    </w:p>
  </w:footnote>
  <w:footnote w:id="1">
    <w:p w14:paraId="69D1B043" w14:textId="77777777" w:rsidR="00520C43" w:rsidRPr="00520C43" w:rsidRDefault="00520C43" w:rsidP="00520C43">
      <w:pPr>
        <w:pStyle w:val="FootnoteText"/>
        <w:jc w:val="both"/>
        <w:rPr>
          <w:rFonts w:ascii="Times New Roman" w:hAnsi="Times New Roman" w:cs="Times New Roman"/>
          <w:lang w:val="en-US"/>
        </w:rPr>
      </w:pPr>
      <w:r w:rsidRPr="00520C43">
        <w:rPr>
          <w:rStyle w:val="FootnoteReference"/>
          <w:rFonts w:ascii="Times New Roman" w:hAnsi="Times New Roman" w:cs="Times New Roman"/>
        </w:rPr>
        <w:footnoteRef/>
      </w:r>
      <w:r w:rsidRPr="00520C43">
        <w:rPr>
          <w:rFonts w:ascii="Times New Roman" w:hAnsi="Times New Roman" w:cs="Times New Roman"/>
        </w:rPr>
        <w:t xml:space="preserve"> </w:t>
      </w:r>
      <w:r w:rsidRPr="00520C43">
        <w:rPr>
          <w:rFonts w:ascii="Times New Roman" w:hAnsi="Times New Roman" w:cs="Times New Roman"/>
          <w:i/>
          <w:iCs/>
          <w:lang w:val="en-US"/>
        </w:rPr>
        <w:t xml:space="preserve">Taute v Taute </w:t>
      </w:r>
      <w:r w:rsidRPr="00520C43">
        <w:rPr>
          <w:rFonts w:ascii="Times New Roman" w:hAnsi="Times New Roman" w:cs="Times New Roman"/>
          <w:lang w:val="en-US"/>
        </w:rPr>
        <w:t xml:space="preserve">1974 (2) SA 675 (E) 676E-F.  In that case, it was held that, regardless of the wealth the respondent, extraordinary or luxurious expenditure should not be included in a Rule 43 maintenance order. </w:t>
      </w:r>
    </w:p>
  </w:footnote>
  <w:footnote w:id="2">
    <w:p w14:paraId="5D66BF0F" w14:textId="346A7B14" w:rsidR="00FC0D24" w:rsidRPr="00FC0D24" w:rsidRDefault="00FC0D24" w:rsidP="00130E2B">
      <w:pPr>
        <w:pStyle w:val="FootnoteText"/>
        <w:jc w:val="both"/>
        <w:rPr>
          <w:lang w:val="en-GB"/>
        </w:rPr>
      </w:pPr>
      <w:r>
        <w:rPr>
          <w:rStyle w:val="FootnoteReference"/>
        </w:rPr>
        <w:footnoteRef/>
      </w:r>
      <w:r>
        <w:t xml:space="preserve"> </w:t>
      </w:r>
      <w:r>
        <w:rPr>
          <w:lang w:val="en-GB"/>
        </w:rPr>
        <w:t xml:space="preserve">As would be expected, in the nature of things, not all of the additional </w:t>
      </w:r>
      <w:r w:rsidR="00F50AEC">
        <w:rPr>
          <w:lang w:val="en-GB"/>
        </w:rPr>
        <w:t xml:space="preserve">expenditure </w:t>
      </w:r>
      <w:r w:rsidR="001D0F9A">
        <w:rPr>
          <w:lang w:val="en-GB"/>
        </w:rPr>
        <w:t>itemised by the respondent in his sworn statement</w:t>
      </w:r>
      <w:r w:rsidR="00F50AEC">
        <w:rPr>
          <w:lang w:val="en-GB"/>
        </w:rPr>
        <w:t xml:space="preserve"> are reflected in the Whats</w:t>
      </w:r>
      <w:r w:rsidR="001D21F0">
        <w:rPr>
          <w:lang w:val="en-GB"/>
        </w:rPr>
        <w:t>A</w:t>
      </w:r>
      <w:r w:rsidR="00F50AEC">
        <w:rPr>
          <w:lang w:val="en-GB"/>
        </w:rPr>
        <w:t>pp exchange.</w:t>
      </w:r>
      <w:r w:rsidR="001D21F0">
        <w:rPr>
          <w:lang w:val="en-GB"/>
        </w:rPr>
        <w:t xml:space="preserve">  The point is that the WhatsApp exchange bears out his version that the total payments made </w:t>
      </w:r>
      <w:r w:rsidR="00130E2B">
        <w:rPr>
          <w:lang w:val="en-GB"/>
        </w:rPr>
        <w:t>(R1</w:t>
      </w:r>
      <w:r w:rsidR="00C31AFA">
        <w:rPr>
          <w:lang w:val="en-GB"/>
        </w:rPr>
        <w:t>,</w:t>
      </w:r>
      <w:r w:rsidR="00130E2B">
        <w:rPr>
          <w:lang w:val="en-GB"/>
        </w:rPr>
        <w:t>333</w:t>
      </w:r>
      <w:r w:rsidR="00C31AFA">
        <w:rPr>
          <w:lang w:val="en-GB"/>
        </w:rPr>
        <w:t>,</w:t>
      </w:r>
      <w:r w:rsidR="00130E2B">
        <w:rPr>
          <w:lang w:val="en-GB"/>
        </w:rPr>
        <w:t xml:space="preserve">259) cannot only be ascribed to routine maintenance payments, as was claimed by the applicant. </w:t>
      </w:r>
      <w:r w:rsidR="001D0F9A">
        <w:rPr>
          <w:lang w:val="en-GB"/>
        </w:rPr>
        <w:t xml:space="preserve">  </w:t>
      </w:r>
    </w:p>
  </w:footnote>
  <w:footnote w:id="3">
    <w:p w14:paraId="2C63DCCC" w14:textId="77777777" w:rsidR="005160E7" w:rsidRPr="005160E7" w:rsidRDefault="005160E7" w:rsidP="005160E7">
      <w:pPr>
        <w:pStyle w:val="FootnoteText"/>
        <w:jc w:val="both"/>
        <w:rPr>
          <w:i/>
          <w:iCs/>
          <w:lang w:val="en-US"/>
        </w:rPr>
      </w:pPr>
      <w:r>
        <w:rPr>
          <w:rStyle w:val="FootnoteReference"/>
        </w:rPr>
        <w:footnoteRef/>
      </w:r>
      <w:r>
        <w:t xml:space="preserve"> </w:t>
      </w:r>
      <w:r>
        <w:rPr>
          <w:lang w:val="en-US"/>
        </w:rPr>
        <w:t xml:space="preserve">See for example, </w:t>
      </w:r>
      <w:r>
        <w:rPr>
          <w:i/>
          <w:iCs/>
          <w:lang w:val="en-US"/>
        </w:rPr>
        <w:t xml:space="preserve">ALG v LLG </w:t>
      </w:r>
      <w:r>
        <w:rPr>
          <w:lang w:val="en-US"/>
        </w:rPr>
        <w:t xml:space="preserve">(9207/2020) [2020] ZAWHC 83 (25 August 2020) para 12, where Binns-Ward J held that: </w:t>
      </w:r>
      <w:r w:rsidRPr="005160E7">
        <w:rPr>
          <w:i/>
          <w:iCs/>
          <w:lang w:val="en-US"/>
        </w:rPr>
        <w:t>“</w:t>
      </w:r>
      <w:r w:rsidRPr="005160E7">
        <w:rPr>
          <w:i/>
          <w:iCs/>
        </w:rPr>
        <w:t>I also consider that any provision for holidays as a special item of expenditure is unwarranted having regard to the intended interim nature of rule 43 relief. The parties should rather focus on bringing the principal proceedings to judgment or resolution as soon as possible.”</w:t>
      </w:r>
    </w:p>
  </w:footnote>
  <w:footnote w:id="4">
    <w:p w14:paraId="5EEEA4DC" w14:textId="2BC496DC" w:rsidR="007A4B54" w:rsidRPr="007A4B54" w:rsidRDefault="007A4B54">
      <w:pPr>
        <w:pStyle w:val="FootnoteText"/>
        <w:rPr>
          <w:lang w:val="en-GB"/>
        </w:rPr>
      </w:pPr>
      <w:r>
        <w:rPr>
          <w:rStyle w:val="FootnoteReference"/>
        </w:rPr>
        <w:footnoteRef/>
      </w:r>
      <w:r>
        <w:t xml:space="preserve"> </w:t>
      </w:r>
      <w:r>
        <w:rPr>
          <w:lang w:val="en-GB"/>
        </w:rPr>
        <w:t xml:space="preserve">1999 (1) SA 1182 (C).  </w:t>
      </w:r>
    </w:p>
  </w:footnote>
  <w:footnote w:id="5">
    <w:p w14:paraId="67F7F5CA" w14:textId="0683EC62" w:rsidR="00AE6212" w:rsidRPr="00AE6212" w:rsidRDefault="00AE6212">
      <w:pPr>
        <w:pStyle w:val="FootnoteText"/>
        <w:rPr>
          <w:lang w:val="en-GB"/>
        </w:rPr>
      </w:pPr>
      <w:r>
        <w:rPr>
          <w:rStyle w:val="FootnoteReference"/>
        </w:rPr>
        <w:footnoteRef/>
      </w:r>
      <w:r>
        <w:t xml:space="preserve"> </w:t>
      </w:r>
      <w:r>
        <w:rPr>
          <w:i/>
          <w:iCs/>
          <w:lang w:val="en-GB"/>
        </w:rPr>
        <w:t xml:space="preserve">Zwiegelaar v Zwiegelaar </w:t>
      </w:r>
      <w:r>
        <w:rPr>
          <w:lang w:val="en-GB"/>
        </w:rPr>
        <w:t xml:space="preserve">2001 (1) SA 1208 (SCA). </w:t>
      </w:r>
    </w:p>
  </w:footnote>
  <w:footnote w:id="6">
    <w:p w14:paraId="3F255704" w14:textId="52389A3F" w:rsidR="003E0413" w:rsidRPr="003E0413" w:rsidRDefault="003E0413">
      <w:pPr>
        <w:pStyle w:val="FootnoteText"/>
        <w:rPr>
          <w:lang w:val="en-GB"/>
        </w:rPr>
      </w:pPr>
      <w:r>
        <w:rPr>
          <w:rStyle w:val="FootnoteReference"/>
        </w:rPr>
        <w:footnoteRef/>
      </w:r>
      <w:r>
        <w:t xml:space="preserve"> </w:t>
      </w:r>
      <w:r>
        <w:rPr>
          <w:lang w:val="en-GB"/>
        </w:rPr>
        <w:t>Paragraph 16.</w:t>
      </w:r>
    </w:p>
  </w:footnote>
  <w:footnote w:id="7">
    <w:p w14:paraId="27A8B86D" w14:textId="6EF9BA55" w:rsidR="009A3495" w:rsidRPr="009A3495" w:rsidRDefault="009A3495">
      <w:pPr>
        <w:pStyle w:val="FootnoteText"/>
        <w:rPr>
          <w:lang w:val="en-GB"/>
        </w:rPr>
      </w:pPr>
      <w:r>
        <w:rPr>
          <w:rStyle w:val="FootnoteReference"/>
        </w:rPr>
        <w:footnoteRef/>
      </w:r>
      <w:r>
        <w:t xml:space="preserve"> </w:t>
      </w:r>
      <w:r>
        <w:rPr>
          <w:lang w:val="en-GB"/>
        </w:rPr>
        <w:t xml:space="preserve">Paragraph 12. </w:t>
      </w:r>
    </w:p>
  </w:footnote>
  <w:footnote w:id="8">
    <w:p w14:paraId="0782DB9C" w14:textId="6AEFDB6A" w:rsidR="00A35C13" w:rsidRPr="00A35C13" w:rsidRDefault="00A35C13">
      <w:pPr>
        <w:pStyle w:val="FootnoteText"/>
        <w:rPr>
          <w:lang w:val="en-GB"/>
        </w:rPr>
      </w:pPr>
      <w:r>
        <w:rPr>
          <w:rStyle w:val="FootnoteReference"/>
        </w:rPr>
        <w:footnoteRef/>
      </w:r>
      <w:r>
        <w:t xml:space="preserve"> </w:t>
      </w:r>
      <w:r>
        <w:rPr>
          <w:lang w:val="en-GB"/>
        </w:rPr>
        <w:t>Authorities omitted.</w:t>
      </w:r>
    </w:p>
  </w:footnote>
  <w:footnote w:id="9">
    <w:p w14:paraId="2A781194" w14:textId="008B31B1" w:rsidR="00EC7DD8" w:rsidRPr="00BC74DE" w:rsidRDefault="00EC7DD8" w:rsidP="00BD6232">
      <w:pPr>
        <w:pStyle w:val="FootnoteText"/>
        <w:jc w:val="both"/>
        <w:rPr>
          <w:lang w:val="en-GB"/>
        </w:rPr>
      </w:pPr>
      <w:r>
        <w:rPr>
          <w:rStyle w:val="FootnoteReference"/>
        </w:rPr>
        <w:footnoteRef/>
      </w:r>
      <w:r>
        <w:t xml:space="preserve"> </w:t>
      </w:r>
      <w:r>
        <w:rPr>
          <w:lang w:val="en-GB"/>
        </w:rPr>
        <w:t xml:space="preserve">See the contrary finding of </w:t>
      </w:r>
      <w:r w:rsidR="004A727D">
        <w:rPr>
          <w:lang w:val="en-GB"/>
        </w:rPr>
        <w:t xml:space="preserve">Reinders J in the Free State Division in the unreported matter of </w:t>
      </w:r>
      <w:r w:rsidR="00760AA7">
        <w:rPr>
          <w:i/>
          <w:iCs/>
          <w:lang w:val="en-GB"/>
        </w:rPr>
        <w:t>M.W.U v B.D.U (</w:t>
      </w:r>
      <w:hyperlink r:id="rId1" w:history="1">
        <w:r w:rsidR="00BC74DE" w:rsidRPr="00BA4D6C">
          <w:rPr>
            <w:rStyle w:val="Hyperlink"/>
            <w:i/>
            <w:iCs/>
            <w:lang w:val="en-GB"/>
          </w:rPr>
          <w:t>https://www.saflii.org/za/cases/ZAFSHC/2016/215.pdf</w:t>
        </w:r>
      </w:hyperlink>
      <w:r w:rsidR="00760AA7">
        <w:rPr>
          <w:i/>
          <w:iCs/>
          <w:lang w:val="en-GB"/>
        </w:rPr>
        <w:t>)</w:t>
      </w:r>
      <w:r w:rsidR="00BC74DE">
        <w:rPr>
          <w:lang w:val="en-GB"/>
        </w:rPr>
        <w:t xml:space="preserve"> paras 7-8.  The court there held that the SCA decision in </w:t>
      </w:r>
      <w:r w:rsidR="00BC74DE">
        <w:rPr>
          <w:i/>
          <w:iCs/>
          <w:lang w:val="en-GB"/>
        </w:rPr>
        <w:t xml:space="preserve">Zwiegelaar </w:t>
      </w:r>
      <w:r w:rsidR="00BC74DE">
        <w:rPr>
          <w:lang w:val="en-GB"/>
        </w:rPr>
        <w:t xml:space="preserve">bound </w:t>
      </w:r>
      <w:r w:rsidR="00C56732">
        <w:rPr>
          <w:lang w:val="en-GB"/>
        </w:rPr>
        <w:t xml:space="preserve">it in a Rule 43 application – a conclusion with which I am in respectful disagreement for the reasons set out above.  </w:t>
      </w:r>
    </w:p>
  </w:footnote>
  <w:footnote w:id="10">
    <w:p w14:paraId="4AE71E99" w14:textId="15A345EF" w:rsidR="00825ADF" w:rsidRPr="00605E1C" w:rsidRDefault="00825ADF">
      <w:pPr>
        <w:pStyle w:val="FootnoteText"/>
        <w:rPr>
          <w:lang w:val="en-GB"/>
        </w:rPr>
      </w:pPr>
      <w:r>
        <w:rPr>
          <w:rStyle w:val="FootnoteReference"/>
        </w:rPr>
        <w:footnoteRef/>
      </w:r>
      <w:r>
        <w:t xml:space="preserve"> </w:t>
      </w:r>
      <w:r>
        <w:rPr>
          <w:lang w:val="en-GB"/>
        </w:rPr>
        <w:t xml:space="preserve">See the judgment of Davis AJ in </w:t>
      </w:r>
      <w:r w:rsidR="00605E1C">
        <w:rPr>
          <w:i/>
          <w:iCs/>
          <w:lang w:val="en-GB"/>
        </w:rPr>
        <w:t xml:space="preserve">AF v MF </w:t>
      </w:r>
      <w:r w:rsidR="00605E1C">
        <w:rPr>
          <w:lang w:val="en-GB"/>
        </w:rPr>
        <w:t>2019 (6) SA 422 (WCC)</w:t>
      </w:r>
      <w:r w:rsidR="00146620">
        <w:rPr>
          <w:lang w:val="en-GB"/>
        </w:rPr>
        <w:t xml:space="preserve"> paras 44-45. </w:t>
      </w:r>
    </w:p>
  </w:footnote>
  <w:footnote w:id="11">
    <w:p w14:paraId="0CFB3829" w14:textId="30B99A88" w:rsidR="004D51D5" w:rsidRPr="004D51D5" w:rsidRDefault="004D51D5">
      <w:pPr>
        <w:pStyle w:val="FootnoteText"/>
        <w:rPr>
          <w:lang w:val="en-GB"/>
        </w:rPr>
      </w:pPr>
      <w:r>
        <w:rPr>
          <w:rStyle w:val="FootnoteReference"/>
        </w:rPr>
        <w:footnoteRef/>
      </w:r>
      <w:r>
        <w:t xml:space="preserve"> </w:t>
      </w:r>
      <w:r w:rsidR="00022BDB">
        <w:rPr>
          <w:lang w:val="en-GB"/>
        </w:rPr>
        <w:t>1949 (4) SA 634 (C)</w:t>
      </w:r>
      <w:r w:rsidR="00755D5D">
        <w:rPr>
          <w:lang w:val="en-GB"/>
        </w:rPr>
        <w:t xml:space="preserve">. </w:t>
      </w:r>
    </w:p>
  </w:footnote>
  <w:footnote w:id="12">
    <w:p w14:paraId="172C2C58" w14:textId="74306605" w:rsidR="00A52750" w:rsidRPr="00A52750" w:rsidRDefault="00A52750">
      <w:pPr>
        <w:pStyle w:val="FootnoteText"/>
        <w:rPr>
          <w:lang w:val="en-GB"/>
        </w:rPr>
      </w:pPr>
      <w:r>
        <w:rPr>
          <w:rStyle w:val="FootnoteReference"/>
        </w:rPr>
        <w:footnoteRef/>
      </w:r>
      <w:r>
        <w:t xml:space="preserve"> </w:t>
      </w:r>
      <w:r>
        <w:rPr>
          <w:lang w:val="en-GB"/>
        </w:rPr>
        <w:t>Unreported decision (9207/2020) [2020] ZAW</w:t>
      </w:r>
      <w:r w:rsidR="00BE2052">
        <w:rPr>
          <w:lang w:val="en-GB"/>
        </w:rPr>
        <w:t xml:space="preserve">CHC 83 (25 August 2020). </w:t>
      </w:r>
    </w:p>
  </w:footnote>
  <w:footnote w:id="13">
    <w:p w14:paraId="5A3ED7D9" w14:textId="713398C2" w:rsidR="00FA7319" w:rsidRPr="00FA7319" w:rsidRDefault="00FA7319">
      <w:pPr>
        <w:pStyle w:val="FootnoteText"/>
        <w:rPr>
          <w:lang w:val="en-GB"/>
        </w:rPr>
      </w:pPr>
      <w:r>
        <w:rPr>
          <w:rStyle w:val="FootnoteReference"/>
        </w:rPr>
        <w:footnoteRef/>
      </w:r>
      <w:r>
        <w:t xml:space="preserve"> </w:t>
      </w:r>
      <w:r w:rsidR="003B5BB8">
        <w:rPr>
          <w:lang w:val="en-GB"/>
        </w:rPr>
        <w:t xml:space="preserve">1988 (3) SA 259 (C) </w:t>
      </w:r>
      <w:r w:rsidR="00135937">
        <w:rPr>
          <w:lang w:val="en-GB"/>
        </w:rPr>
        <w:t>262</w:t>
      </w:r>
      <w:r w:rsidR="00B37ADF">
        <w:rPr>
          <w:lang w:val="en-GB"/>
        </w:rPr>
        <w:t xml:space="preserve">I-263A. </w:t>
      </w:r>
    </w:p>
  </w:footnote>
  <w:footnote w:id="14">
    <w:p w14:paraId="28A13DED" w14:textId="449EEDC6" w:rsidR="002D3DDF" w:rsidRPr="002D3DDF" w:rsidRDefault="002D3DDF">
      <w:pPr>
        <w:pStyle w:val="FootnoteText"/>
        <w:rPr>
          <w:lang w:val="en-GB"/>
        </w:rPr>
      </w:pPr>
      <w:r>
        <w:rPr>
          <w:rStyle w:val="FootnoteReference"/>
        </w:rPr>
        <w:footnoteRef/>
      </w:r>
      <w:r>
        <w:t xml:space="preserve"> </w:t>
      </w:r>
      <w:r>
        <w:rPr>
          <w:i/>
          <w:iCs/>
          <w:lang w:val="en-GB"/>
        </w:rPr>
        <w:t xml:space="preserve">Micklem v Micklem </w:t>
      </w:r>
      <w:r>
        <w:rPr>
          <w:lang w:val="en-GB"/>
        </w:rPr>
        <w:t xml:space="preserve">1988 (3) SA </w:t>
      </w:r>
      <w:r w:rsidR="00914E48">
        <w:rPr>
          <w:lang w:val="en-GB"/>
        </w:rPr>
        <w:t xml:space="preserve">259 (C) </w:t>
      </w:r>
      <w:r w:rsidR="00E144E1">
        <w:rPr>
          <w:lang w:val="en-GB"/>
        </w:rPr>
        <w:t xml:space="preserve">263B.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F77885"/>
    <w:multiLevelType w:val="hybridMultilevel"/>
    <w:tmpl w:val="E9F2AAA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40606D2"/>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CB3451A"/>
    <w:multiLevelType w:val="multilevel"/>
    <w:tmpl w:val="7D06D5B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CCC"/>
    <w:rsid w:val="00000D51"/>
    <w:rsid w:val="00004D1E"/>
    <w:rsid w:val="00022BDB"/>
    <w:rsid w:val="00025DF8"/>
    <w:rsid w:val="00026A81"/>
    <w:rsid w:val="000442D1"/>
    <w:rsid w:val="000547ED"/>
    <w:rsid w:val="00060B92"/>
    <w:rsid w:val="00062F0C"/>
    <w:rsid w:val="00065415"/>
    <w:rsid w:val="00070F1C"/>
    <w:rsid w:val="00080849"/>
    <w:rsid w:val="00086BAC"/>
    <w:rsid w:val="000904BE"/>
    <w:rsid w:val="00096D66"/>
    <w:rsid w:val="000A4929"/>
    <w:rsid w:val="000A5C7B"/>
    <w:rsid w:val="000A6A58"/>
    <w:rsid w:val="000B6505"/>
    <w:rsid w:val="000B65A6"/>
    <w:rsid w:val="000C074B"/>
    <w:rsid w:val="000D6433"/>
    <w:rsid w:val="000E074A"/>
    <w:rsid w:val="000E6E75"/>
    <w:rsid w:val="000F64FC"/>
    <w:rsid w:val="0010117E"/>
    <w:rsid w:val="0010372F"/>
    <w:rsid w:val="001061CA"/>
    <w:rsid w:val="001166CB"/>
    <w:rsid w:val="0011798F"/>
    <w:rsid w:val="00121954"/>
    <w:rsid w:val="00124461"/>
    <w:rsid w:val="0012453B"/>
    <w:rsid w:val="00126E0A"/>
    <w:rsid w:val="00130E2B"/>
    <w:rsid w:val="001318FE"/>
    <w:rsid w:val="00135937"/>
    <w:rsid w:val="00135DBB"/>
    <w:rsid w:val="00146620"/>
    <w:rsid w:val="0015682E"/>
    <w:rsid w:val="00156F32"/>
    <w:rsid w:val="00167609"/>
    <w:rsid w:val="0016783C"/>
    <w:rsid w:val="00172883"/>
    <w:rsid w:val="00173CEB"/>
    <w:rsid w:val="00180E7F"/>
    <w:rsid w:val="001A1682"/>
    <w:rsid w:val="001A1B91"/>
    <w:rsid w:val="001B3A36"/>
    <w:rsid w:val="001B6B61"/>
    <w:rsid w:val="001C0E47"/>
    <w:rsid w:val="001C12BC"/>
    <w:rsid w:val="001C3CF7"/>
    <w:rsid w:val="001C4719"/>
    <w:rsid w:val="001C7A65"/>
    <w:rsid w:val="001D063C"/>
    <w:rsid w:val="001D0F9A"/>
    <w:rsid w:val="001D21F0"/>
    <w:rsid w:val="001E2566"/>
    <w:rsid w:val="001E6BED"/>
    <w:rsid w:val="001F1983"/>
    <w:rsid w:val="001F2521"/>
    <w:rsid w:val="001F5B04"/>
    <w:rsid w:val="00206595"/>
    <w:rsid w:val="00216E8F"/>
    <w:rsid w:val="0021734E"/>
    <w:rsid w:val="00217895"/>
    <w:rsid w:val="00250D48"/>
    <w:rsid w:val="00253AA0"/>
    <w:rsid w:val="002632CA"/>
    <w:rsid w:val="00281876"/>
    <w:rsid w:val="002924C3"/>
    <w:rsid w:val="00294233"/>
    <w:rsid w:val="002B0D9C"/>
    <w:rsid w:val="002B59BB"/>
    <w:rsid w:val="002C0E32"/>
    <w:rsid w:val="002C1A3D"/>
    <w:rsid w:val="002D2192"/>
    <w:rsid w:val="002D3DDF"/>
    <w:rsid w:val="002D6442"/>
    <w:rsid w:val="002D76D5"/>
    <w:rsid w:val="002E0FE1"/>
    <w:rsid w:val="002F3E17"/>
    <w:rsid w:val="003042AA"/>
    <w:rsid w:val="00304408"/>
    <w:rsid w:val="00307969"/>
    <w:rsid w:val="003156EE"/>
    <w:rsid w:val="00323DF8"/>
    <w:rsid w:val="00344DF0"/>
    <w:rsid w:val="003507A0"/>
    <w:rsid w:val="00362CD5"/>
    <w:rsid w:val="00366FF5"/>
    <w:rsid w:val="003726F0"/>
    <w:rsid w:val="0037409E"/>
    <w:rsid w:val="00377ADE"/>
    <w:rsid w:val="00390B85"/>
    <w:rsid w:val="0039203D"/>
    <w:rsid w:val="00396958"/>
    <w:rsid w:val="003A418B"/>
    <w:rsid w:val="003B5BB8"/>
    <w:rsid w:val="003B6871"/>
    <w:rsid w:val="003C1191"/>
    <w:rsid w:val="003D31B4"/>
    <w:rsid w:val="003D4CB2"/>
    <w:rsid w:val="003D4DE1"/>
    <w:rsid w:val="003E006A"/>
    <w:rsid w:val="003E0413"/>
    <w:rsid w:val="003E09DE"/>
    <w:rsid w:val="004335C2"/>
    <w:rsid w:val="004407C4"/>
    <w:rsid w:val="004411EF"/>
    <w:rsid w:val="00446703"/>
    <w:rsid w:val="00447C0E"/>
    <w:rsid w:val="004556FA"/>
    <w:rsid w:val="00460564"/>
    <w:rsid w:val="00464CB9"/>
    <w:rsid w:val="0046551D"/>
    <w:rsid w:val="00471719"/>
    <w:rsid w:val="00494338"/>
    <w:rsid w:val="004A5CF6"/>
    <w:rsid w:val="004A727D"/>
    <w:rsid w:val="004B008F"/>
    <w:rsid w:val="004B04F8"/>
    <w:rsid w:val="004B7B7D"/>
    <w:rsid w:val="004D51D5"/>
    <w:rsid w:val="004E6C1D"/>
    <w:rsid w:val="004E6E20"/>
    <w:rsid w:val="004F0400"/>
    <w:rsid w:val="004F232E"/>
    <w:rsid w:val="004F3610"/>
    <w:rsid w:val="004F4C20"/>
    <w:rsid w:val="005023FC"/>
    <w:rsid w:val="00506B7E"/>
    <w:rsid w:val="00514985"/>
    <w:rsid w:val="005160E7"/>
    <w:rsid w:val="00520C43"/>
    <w:rsid w:val="00547209"/>
    <w:rsid w:val="00564895"/>
    <w:rsid w:val="005653E8"/>
    <w:rsid w:val="005656C9"/>
    <w:rsid w:val="005719BE"/>
    <w:rsid w:val="00574BD7"/>
    <w:rsid w:val="005A1A4F"/>
    <w:rsid w:val="005A33D0"/>
    <w:rsid w:val="005B381A"/>
    <w:rsid w:val="005C1B1B"/>
    <w:rsid w:val="005C6001"/>
    <w:rsid w:val="005D14D3"/>
    <w:rsid w:val="005D61A1"/>
    <w:rsid w:val="005D6B58"/>
    <w:rsid w:val="005F176D"/>
    <w:rsid w:val="005F4440"/>
    <w:rsid w:val="00605E1C"/>
    <w:rsid w:val="00614E19"/>
    <w:rsid w:val="0063516B"/>
    <w:rsid w:val="00642FAC"/>
    <w:rsid w:val="00644F09"/>
    <w:rsid w:val="0065430B"/>
    <w:rsid w:val="0066538D"/>
    <w:rsid w:val="0067365F"/>
    <w:rsid w:val="006819C3"/>
    <w:rsid w:val="00697877"/>
    <w:rsid w:val="006A4357"/>
    <w:rsid w:val="006A7C1F"/>
    <w:rsid w:val="006B0AD1"/>
    <w:rsid w:val="006C163F"/>
    <w:rsid w:val="006C7EA3"/>
    <w:rsid w:val="006E111F"/>
    <w:rsid w:val="006E50B6"/>
    <w:rsid w:val="006F5674"/>
    <w:rsid w:val="0070032C"/>
    <w:rsid w:val="0071126B"/>
    <w:rsid w:val="00717136"/>
    <w:rsid w:val="00724810"/>
    <w:rsid w:val="00743FBA"/>
    <w:rsid w:val="007462C7"/>
    <w:rsid w:val="00753CA1"/>
    <w:rsid w:val="00755D5D"/>
    <w:rsid w:val="007602D0"/>
    <w:rsid w:val="00760AA7"/>
    <w:rsid w:val="00781B0A"/>
    <w:rsid w:val="00787583"/>
    <w:rsid w:val="007905A7"/>
    <w:rsid w:val="0079565E"/>
    <w:rsid w:val="007A4B54"/>
    <w:rsid w:val="007B7EEB"/>
    <w:rsid w:val="007C6D5A"/>
    <w:rsid w:val="007F2EFC"/>
    <w:rsid w:val="00800E48"/>
    <w:rsid w:val="008145A0"/>
    <w:rsid w:val="00817BF9"/>
    <w:rsid w:val="008214A7"/>
    <w:rsid w:val="00825ADF"/>
    <w:rsid w:val="0084737E"/>
    <w:rsid w:val="00852837"/>
    <w:rsid w:val="00852EEC"/>
    <w:rsid w:val="0087018C"/>
    <w:rsid w:val="008745FB"/>
    <w:rsid w:val="008835D0"/>
    <w:rsid w:val="00891D1A"/>
    <w:rsid w:val="00894213"/>
    <w:rsid w:val="00895941"/>
    <w:rsid w:val="00897293"/>
    <w:rsid w:val="008C3FAF"/>
    <w:rsid w:val="008D1F1D"/>
    <w:rsid w:val="008D5F17"/>
    <w:rsid w:val="008E1DE6"/>
    <w:rsid w:val="008E7E3A"/>
    <w:rsid w:val="008F26BF"/>
    <w:rsid w:val="008F26C6"/>
    <w:rsid w:val="009033CF"/>
    <w:rsid w:val="00904553"/>
    <w:rsid w:val="00904B0D"/>
    <w:rsid w:val="00914E48"/>
    <w:rsid w:val="009155F7"/>
    <w:rsid w:val="00924974"/>
    <w:rsid w:val="00930D07"/>
    <w:rsid w:val="00937421"/>
    <w:rsid w:val="00944A3A"/>
    <w:rsid w:val="00946321"/>
    <w:rsid w:val="00966686"/>
    <w:rsid w:val="00971A0C"/>
    <w:rsid w:val="0097721C"/>
    <w:rsid w:val="00983F30"/>
    <w:rsid w:val="00997373"/>
    <w:rsid w:val="009A3495"/>
    <w:rsid w:val="009C0F94"/>
    <w:rsid w:val="009C183F"/>
    <w:rsid w:val="00A00E09"/>
    <w:rsid w:val="00A13E51"/>
    <w:rsid w:val="00A171B3"/>
    <w:rsid w:val="00A22C42"/>
    <w:rsid w:val="00A35C13"/>
    <w:rsid w:val="00A508BA"/>
    <w:rsid w:val="00A52750"/>
    <w:rsid w:val="00A550CF"/>
    <w:rsid w:val="00A6232B"/>
    <w:rsid w:val="00A7086B"/>
    <w:rsid w:val="00A80550"/>
    <w:rsid w:val="00A90185"/>
    <w:rsid w:val="00A91A19"/>
    <w:rsid w:val="00A92546"/>
    <w:rsid w:val="00A945CB"/>
    <w:rsid w:val="00AA6F07"/>
    <w:rsid w:val="00AB6534"/>
    <w:rsid w:val="00AC367B"/>
    <w:rsid w:val="00AD2E6F"/>
    <w:rsid w:val="00AD7747"/>
    <w:rsid w:val="00AE6212"/>
    <w:rsid w:val="00AE70C6"/>
    <w:rsid w:val="00B055AC"/>
    <w:rsid w:val="00B37226"/>
    <w:rsid w:val="00B37ADF"/>
    <w:rsid w:val="00B45227"/>
    <w:rsid w:val="00B503C6"/>
    <w:rsid w:val="00B53FC4"/>
    <w:rsid w:val="00BB0C82"/>
    <w:rsid w:val="00BC6E34"/>
    <w:rsid w:val="00BC74DE"/>
    <w:rsid w:val="00BD6232"/>
    <w:rsid w:val="00BE2052"/>
    <w:rsid w:val="00BE31FF"/>
    <w:rsid w:val="00C05BDE"/>
    <w:rsid w:val="00C31AFA"/>
    <w:rsid w:val="00C32AF6"/>
    <w:rsid w:val="00C46FFD"/>
    <w:rsid w:val="00C56732"/>
    <w:rsid w:val="00C57DAA"/>
    <w:rsid w:val="00C67A45"/>
    <w:rsid w:val="00C851E7"/>
    <w:rsid w:val="00CA231E"/>
    <w:rsid w:val="00CC4869"/>
    <w:rsid w:val="00CD529A"/>
    <w:rsid w:val="00CE1C4F"/>
    <w:rsid w:val="00CF67D1"/>
    <w:rsid w:val="00D029C5"/>
    <w:rsid w:val="00D131B4"/>
    <w:rsid w:val="00D35B98"/>
    <w:rsid w:val="00D41E3E"/>
    <w:rsid w:val="00D41EEB"/>
    <w:rsid w:val="00D44817"/>
    <w:rsid w:val="00D57945"/>
    <w:rsid w:val="00D67CCC"/>
    <w:rsid w:val="00D9784F"/>
    <w:rsid w:val="00DA3D3B"/>
    <w:rsid w:val="00DA51A3"/>
    <w:rsid w:val="00DB1850"/>
    <w:rsid w:val="00DB36CC"/>
    <w:rsid w:val="00DC6E5A"/>
    <w:rsid w:val="00DC717C"/>
    <w:rsid w:val="00DD343A"/>
    <w:rsid w:val="00DE7F79"/>
    <w:rsid w:val="00E113C7"/>
    <w:rsid w:val="00E144E1"/>
    <w:rsid w:val="00E160B2"/>
    <w:rsid w:val="00E213C7"/>
    <w:rsid w:val="00E3023D"/>
    <w:rsid w:val="00E31467"/>
    <w:rsid w:val="00E43EE5"/>
    <w:rsid w:val="00E55977"/>
    <w:rsid w:val="00E74D7B"/>
    <w:rsid w:val="00E8519E"/>
    <w:rsid w:val="00E95CD6"/>
    <w:rsid w:val="00EA1C01"/>
    <w:rsid w:val="00EC5A3A"/>
    <w:rsid w:val="00EC7DD8"/>
    <w:rsid w:val="00ED79BD"/>
    <w:rsid w:val="00EF5FDD"/>
    <w:rsid w:val="00F01E20"/>
    <w:rsid w:val="00F02F00"/>
    <w:rsid w:val="00F064F6"/>
    <w:rsid w:val="00F15F8C"/>
    <w:rsid w:val="00F266C5"/>
    <w:rsid w:val="00F32CB6"/>
    <w:rsid w:val="00F50AEC"/>
    <w:rsid w:val="00F50E6E"/>
    <w:rsid w:val="00F61B0D"/>
    <w:rsid w:val="00F64CEA"/>
    <w:rsid w:val="00F82EA2"/>
    <w:rsid w:val="00F84FBF"/>
    <w:rsid w:val="00F8634D"/>
    <w:rsid w:val="00FA057C"/>
    <w:rsid w:val="00FA2A0C"/>
    <w:rsid w:val="00FA4BD6"/>
    <w:rsid w:val="00FA7319"/>
    <w:rsid w:val="00FB38B7"/>
    <w:rsid w:val="00FB3944"/>
    <w:rsid w:val="00FC0D24"/>
    <w:rsid w:val="00FC7A36"/>
    <w:rsid w:val="00FD2ED4"/>
    <w:rsid w:val="00FD7C32"/>
    <w:rsid w:val="00FE32FC"/>
    <w:rsid w:val="00FE6CB0"/>
    <w:rsid w:val="00FF4CF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2A6581"/>
  <w15:chartTrackingRefBased/>
  <w15:docId w15:val="{2A42DC7B-B8E4-4616-9FA4-E051F0BDB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983"/>
    <w:pPr>
      <w:ind w:left="720"/>
      <w:contextualSpacing/>
    </w:pPr>
  </w:style>
  <w:style w:type="paragraph" w:styleId="Header">
    <w:name w:val="header"/>
    <w:basedOn w:val="Normal"/>
    <w:link w:val="HeaderChar"/>
    <w:uiPriority w:val="99"/>
    <w:unhideWhenUsed/>
    <w:rsid w:val="001F19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1983"/>
  </w:style>
  <w:style w:type="paragraph" w:styleId="Footer">
    <w:name w:val="footer"/>
    <w:basedOn w:val="Normal"/>
    <w:link w:val="FooterChar"/>
    <w:uiPriority w:val="99"/>
    <w:unhideWhenUsed/>
    <w:rsid w:val="001F19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1983"/>
  </w:style>
  <w:style w:type="paragraph" w:styleId="FootnoteText">
    <w:name w:val="footnote text"/>
    <w:basedOn w:val="Normal"/>
    <w:link w:val="FootnoteTextChar"/>
    <w:uiPriority w:val="99"/>
    <w:semiHidden/>
    <w:unhideWhenUsed/>
    <w:rsid w:val="00520C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0C43"/>
    <w:rPr>
      <w:sz w:val="20"/>
      <w:szCs w:val="20"/>
    </w:rPr>
  </w:style>
  <w:style w:type="character" w:styleId="FootnoteReference">
    <w:name w:val="footnote reference"/>
    <w:basedOn w:val="DefaultParagraphFont"/>
    <w:uiPriority w:val="99"/>
    <w:semiHidden/>
    <w:unhideWhenUsed/>
    <w:rsid w:val="00520C43"/>
    <w:rPr>
      <w:vertAlign w:val="superscript"/>
    </w:rPr>
  </w:style>
  <w:style w:type="character" w:styleId="Hyperlink">
    <w:name w:val="Hyperlink"/>
    <w:basedOn w:val="DefaultParagraphFont"/>
    <w:uiPriority w:val="99"/>
    <w:unhideWhenUsed/>
    <w:rsid w:val="00760AA7"/>
    <w:rPr>
      <w:color w:val="0563C1" w:themeColor="hyperlink"/>
      <w:u w:val="single"/>
    </w:rPr>
  </w:style>
  <w:style w:type="character" w:customStyle="1" w:styleId="UnresolvedMention">
    <w:name w:val="Unresolved Mention"/>
    <w:basedOn w:val="DefaultParagraphFont"/>
    <w:uiPriority w:val="99"/>
    <w:semiHidden/>
    <w:unhideWhenUsed/>
    <w:rsid w:val="00760A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4.png@01D11214.FDB52C9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saflii.org/za/cases/ZAFSHC/2016/2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3770</Words>
  <Characters>21491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Leslie</dc:creator>
  <cp:keywords/>
  <dc:description/>
  <cp:lastModifiedBy>Mokone</cp:lastModifiedBy>
  <cp:revision>3</cp:revision>
  <cp:lastPrinted>2023-10-11T14:56:00Z</cp:lastPrinted>
  <dcterms:created xsi:type="dcterms:W3CDTF">2023-10-13T10:22:00Z</dcterms:created>
  <dcterms:modified xsi:type="dcterms:W3CDTF">2023-10-13T10:23:00Z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4a60d5ee-483d-40dc-a729-1ed9e5197987</vt:lpwstr>
  </property>
</Properties>
</file>