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5276" w14:textId="3533F651" w:rsidR="00841C8A" w:rsidRPr="00125AFE" w:rsidRDefault="00841C8A" w:rsidP="00841C8A">
      <w:pPr>
        <w:jc w:val="center"/>
      </w:pPr>
      <w:bookmarkStart w:id="0" w:name="_GoBack"/>
      <w:bookmarkEnd w:id="0"/>
      <w:r w:rsidRPr="00854F95">
        <w:rPr>
          <w:b/>
          <w:noProof/>
          <w:lang w:val="en-ZA" w:eastAsia="en-ZA"/>
        </w:rPr>
        <w:drawing>
          <wp:anchor distT="0" distB="0" distL="114300" distR="114300" simplePos="0" relativeHeight="251659264" behindDoc="0" locked="0" layoutInCell="1" allowOverlap="1" wp14:anchorId="5FD59373" wp14:editId="1F869F03">
            <wp:simplePos x="0" y="0"/>
            <wp:positionH relativeFrom="column">
              <wp:posOffset>2000250</wp:posOffset>
            </wp:positionH>
            <wp:positionV relativeFrom="paragraph">
              <wp:posOffset>260350</wp:posOffset>
            </wp:positionV>
            <wp:extent cx="1497600" cy="14544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600" cy="14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AFE">
        <w:rPr>
          <w:b/>
          <w:bCs/>
        </w:rPr>
        <w:tab/>
      </w:r>
      <w:r w:rsidR="00125AFE">
        <w:rPr>
          <w:b/>
          <w:bCs/>
        </w:rPr>
        <w:tab/>
      </w:r>
      <w:r w:rsidR="00125AFE">
        <w:rPr>
          <w:b/>
          <w:bCs/>
        </w:rPr>
        <w:tab/>
      </w:r>
      <w:r w:rsidR="00125AFE">
        <w:rPr>
          <w:b/>
          <w:bCs/>
        </w:rPr>
        <w:tab/>
      </w:r>
      <w:r w:rsidR="00125AFE">
        <w:rPr>
          <w:b/>
          <w:bCs/>
        </w:rPr>
        <w:tab/>
      </w:r>
      <w:r w:rsidR="00125AFE">
        <w:rPr>
          <w:b/>
          <w:bCs/>
        </w:rPr>
        <w:tab/>
      </w:r>
      <w:r w:rsidR="00125AFE">
        <w:rPr>
          <w:b/>
          <w:bCs/>
        </w:rPr>
        <w:tab/>
      </w:r>
      <w:r w:rsidR="00125AFE">
        <w:rPr>
          <w:b/>
          <w:bCs/>
        </w:rPr>
        <w:tab/>
      </w:r>
      <w:r w:rsidR="00125AFE">
        <w:t>Reportable</w:t>
      </w:r>
    </w:p>
    <w:p w14:paraId="6DB32D51" w14:textId="77777777" w:rsidR="009C373D" w:rsidRDefault="009C373D" w:rsidP="00841C8A">
      <w:pPr>
        <w:jc w:val="center"/>
        <w:rPr>
          <w:b/>
          <w:bCs/>
        </w:rPr>
      </w:pPr>
      <w:r>
        <w:rPr>
          <w:b/>
          <w:bCs/>
        </w:rPr>
        <w:t>IN THE HIGH COURT OF SOUTH AFRICA</w:t>
      </w:r>
    </w:p>
    <w:p w14:paraId="0DDE5BF6" w14:textId="77777777" w:rsidR="009C373D" w:rsidRDefault="009C373D" w:rsidP="00841C8A">
      <w:pPr>
        <w:jc w:val="center"/>
        <w:rPr>
          <w:b/>
          <w:bCs/>
        </w:rPr>
      </w:pPr>
      <w:r>
        <w:rPr>
          <w:b/>
          <w:bCs/>
        </w:rPr>
        <w:t>(WESTERN CAPE DIVISION, CAPE TOWN)</w:t>
      </w:r>
    </w:p>
    <w:p w14:paraId="267AB69F" w14:textId="77777777" w:rsidR="00880B8A" w:rsidRDefault="00880B8A" w:rsidP="009C373D">
      <w:pPr>
        <w:spacing w:line="480" w:lineRule="auto"/>
        <w:jc w:val="center"/>
      </w:pPr>
    </w:p>
    <w:p w14:paraId="4CBCCBD3" w14:textId="4E6D560A" w:rsidR="009C373D" w:rsidRDefault="009C373D" w:rsidP="009C373D">
      <w:pPr>
        <w:spacing w:line="480" w:lineRule="auto"/>
        <w:jc w:val="center"/>
      </w:pPr>
      <w:r>
        <w:t xml:space="preserve">                                                                                                  Case No: </w:t>
      </w:r>
      <w:r w:rsidR="0009367C">
        <w:t>9685/202</w:t>
      </w:r>
      <w:r w:rsidR="0085536E">
        <w:t>2</w:t>
      </w:r>
    </w:p>
    <w:p w14:paraId="01E4443C" w14:textId="77777777" w:rsidR="009C373D" w:rsidRDefault="009C373D" w:rsidP="009C373D">
      <w:pPr>
        <w:spacing w:line="480" w:lineRule="auto"/>
      </w:pPr>
      <w:r>
        <w:t>In the matter between:</w:t>
      </w:r>
    </w:p>
    <w:p w14:paraId="2D1A5876" w14:textId="10EDA87D" w:rsidR="0009367C" w:rsidRPr="00880B8A" w:rsidRDefault="0009367C" w:rsidP="009C373D">
      <w:pPr>
        <w:spacing w:line="480" w:lineRule="auto"/>
      </w:pPr>
      <w:r w:rsidRPr="00880B8A">
        <w:rPr>
          <w:b/>
          <w:bCs/>
        </w:rPr>
        <w:t>C T</w:t>
      </w:r>
      <w:r w:rsidRPr="00880B8A">
        <w:rPr>
          <w:b/>
          <w:bCs/>
        </w:rPr>
        <w:tab/>
      </w:r>
      <w:r w:rsidRPr="00880B8A">
        <w:rPr>
          <w:b/>
          <w:bCs/>
        </w:rPr>
        <w:tab/>
      </w:r>
      <w:r w:rsidRPr="00880B8A">
        <w:rPr>
          <w:b/>
          <w:bCs/>
        </w:rPr>
        <w:tab/>
      </w:r>
      <w:r w:rsidRPr="00880B8A">
        <w:rPr>
          <w:b/>
          <w:bCs/>
        </w:rPr>
        <w:tab/>
      </w:r>
      <w:r w:rsidRPr="00880B8A">
        <w:rPr>
          <w:b/>
          <w:bCs/>
        </w:rPr>
        <w:tab/>
      </w:r>
      <w:r w:rsidRPr="00880B8A">
        <w:rPr>
          <w:b/>
          <w:bCs/>
        </w:rPr>
        <w:tab/>
      </w:r>
      <w:r w:rsidRPr="00880B8A">
        <w:rPr>
          <w:b/>
          <w:bCs/>
        </w:rPr>
        <w:tab/>
      </w:r>
      <w:r w:rsidRPr="00880B8A">
        <w:rPr>
          <w:b/>
          <w:bCs/>
        </w:rPr>
        <w:tab/>
      </w:r>
      <w:r w:rsidRPr="00880B8A">
        <w:rPr>
          <w:b/>
          <w:bCs/>
        </w:rPr>
        <w:tab/>
      </w:r>
      <w:r w:rsidR="00B11351">
        <w:rPr>
          <w:b/>
          <w:bCs/>
        </w:rPr>
        <w:tab/>
      </w:r>
      <w:r w:rsidR="00B11351">
        <w:rPr>
          <w:b/>
          <w:bCs/>
        </w:rPr>
        <w:tab/>
      </w:r>
      <w:r w:rsidR="00880B8A">
        <w:t>Applicant</w:t>
      </w:r>
    </w:p>
    <w:p w14:paraId="66C07637" w14:textId="77777777" w:rsidR="0009367C" w:rsidRDefault="0009367C" w:rsidP="009C373D">
      <w:pPr>
        <w:spacing w:line="480" w:lineRule="auto"/>
      </w:pPr>
    </w:p>
    <w:p w14:paraId="00841A8A" w14:textId="77777777" w:rsidR="0009367C" w:rsidRDefault="00880B8A" w:rsidP="009C373D">
      <w:pPr>
        <w:spacing w:line="480" w:lineRule="auto"/>
      </w:pPr>
      <w:r>
        <w:t>a</w:t>
      </w:r>
      <w:r w:rsidR="0009367C">
        <w:t>nd</w:t>
      </w:r>
    </w:p>
    <w:p w14:paraId="66FACB97" w14:textId="77777777" w:rsidR="0009367C" w:rsidRDefault="0009367C" w:rsidP="009C373D">
      <w:pPr>
        <w:spacing w:line="480" w:lineRule="auto"/>
      </w:pPr>
    </w:p>
    <w:p w14:paraId="3E61472F" w14:textId="2D32ACE6" w:rsidR="0009367C" w:rsidRPr="00880B8A" w:rsidRDefault="0009367C" w:rsidP="009C373D">
      <w:pPr>
        <w:spacing w:line="480" w:lineRule="auto"/>
      </w:pPr>
      <w:r w:rsidRPr="00880B8A">
        <w:rPr>
          <w:b/>
          <w:bCs/>
        </w:rPr>
        <w:t>T E T</w:t>
      </w:r>
      <w:r w:rsidR="00880B8A">
        <w:rPr>
          <w:b/>
          <w:bCs/>
        </w:rPr>
        <w:tab/>
      </w:r>
      <w:r w:rsidR="00880B8A">
        <w:rPr>
          <w:b/>
          <w:bCs/>
        </w:rPr>
        <w:tab/>
      </w:r>
      <w:r w:rsidR="00880B8A">
        <w:rPr>
          <w:b/>
          <w:bCs/>
        </w:rPr>
        <w:tab/>
      </w:r>
      <w:r w:rsidR="00880B8A">
        <w:rPr>
          <w:b/>
          <w:bCs/>
        </w:rPr>
        <w:tab/>
      </w:r>
      <w:r w:rsidR="00880B8A">
        <w:rPr>
          <w:b/>
          <w:bCs/>
        </w:rPr>
        <w:tab/>
      </w:r>
      <w:r w:rsidR="00880B8A">
        <w:rPr>
          <w:b/>
          <w:bCs/>
        </w:rPr>
        <w:tab/>
      </w:r>
      <w:r w:rsidR="00880B8A">
        <w:rPr>
          <w:b/>
          <w:bCs/>
        </w:rPr>
        <w:tab/>
      </w:r>
      <w:r w:rsidR="00B11351">
        <w:rPr>
          <w:b/>
          <w:bCs/>
        </w:rPr>
        <w:tab/>
      </w:r>
      <w:r w:rsidR="00B11351">
        <w:rPr>
          <w:b/>
          <w:bCs/>
        </w:rPr>
        <w:tab/>
      </w:r>
      <w:r w:rsidR="00B11351">
        <w:rPr>
          <w:b/>
          <w:bCs/>
        </w:rPr>
        <w:tab/>
      </w:r>
      <w:r w:rsidR="00880B8A">
        <w:rPr>
          <w:b/>
          <w:bCs/>
        </w:rPr>
        <w:t xml:space="preserve">       </w:t>
      </w:r>
      <w:r w:rsidR="00880B8A">
        <w:t>Respondent</w:t>
      </w:r>
    </w:p>
    <w:p w14:paraId="34F4A786" w14:textId="77777777" w:rsidR="00841C8A" w:rsidRDefault="00F76E96" w:rsidP="009C373D">
      <w:pPr>
        <w:pBdr>
          <w:bottom w:val="single" w:sz="12" w:space="1" w:color="auto"/>
        </w:pBdr>
        <w:spacing w:line="480" w:lineRule="auto"/>
      </w:pPr>
      <w:r>
        <w:t xml:space="preserve">Coram: </w:t>
      </w:r>
      <w:r>
        <w:tab/>
        <w:t>De Wet AJ</w:t>
      </w:r>
    </w:p>
    <w:p w14:paraId="28CB842A" w14:textId="57D90DBE" w:rsidR="00841C8A" w:rsidRDefault="00841C8A" w:rsidP="00841C8A">
      <w:pPr>
        <w:pBdr>
          <w:bottom w:val="single" w:sz="12" w:space="1" w:color="auto"/>
        </w:pBdr>
        <w:jc w:val="both"/>
      </w:pPr>
      <w:r>
        <w:t xml:space="preserve">Date </w:t>
      </w:r>
      <w:r w:rsidRPr="00A82C3D">
        <w:t xml:space="preserve">of Judgment: This judgment was handed down electronically by circulation to the parties’ legal representatives by email. The date and time </w:t>
      </w:r>
      <w:r>
        <w:t>of</w:t>
      </w:r>
      <w:r w:rsidRPr="00A82C3D">
        <w:t xml:space="preserve"> handing down judgment is deemed to be</w:t>
      </w:r>
      <w:r w:rsidR="00BE39D0">
        <w:t xml:space="preserve"> </w:t>
      </w:r>
      <w:r w:rsidR="00323190">
        <w:t>1</w:t>
      </w:r>
      <w:r w:rsidR="004B5369">
        <w:t>3</w:t>
      </w:r>
      <w:r w:rsidR="00323190">
        <w:t xml:space="preserve"> </w:t>
      </w:r>
      <w:r w:rsidR="00BE39D0">
        <w:t>October 2023.</w:t>
      </w:r>
      <w:r w:rsidRPr="00A82C3D">
        <w:t xml:space="preserve"> </w:t>
      </w:r>
    </w:p>
    <w:p w14:paraId="229A19D9" w14:textId="77777777" w:rsidR="00841C8A" w:rsidRDefault="00841C8A" w:rsidP="003D638D">
      <w:pPr>
        <w:pBdr>
          <w:bottom w:val="single" w:sz="12" w:space="1" w:color="auto"/>
        </w:pBdr>
      </w:pPr>
    </w:p>
    <w:p w14:paraId="0CDE6477" w14:textId="77777777" w:rsidR="00841C8A" w:rsidRDefault="00841C8A" w:rsidP="00674B99">
      <w:pPr>
        <w:spacing w:line="360" w:lineRule="auto"/>
        <w:jc w:val="center"/>
        <w:rPr>
          <w:b/>
          <w:bCs/>
        </w:rPr>
      </w:pPr>
    </w:p>
    <w:p w14:paraId="4AC0D969" w14:textId="77777777" w:rsidR="009C373D" w:rsidRPr="00C83252" w:rsidRDefault="00431667" w:rsidP="00674B99">
      <w:pPr>
        <w:spacing w:line="360" w:lineRule="auto"/>
        <w:jc w:val="center"/>
        <w:rPr>
          <w:b/>
          <w:bCs/>
        </w:rPr>
      </w:pPr>
      <w:r>
        <w:rPr>
          <w:b/>
          <w:bCs/>
        </w:rPr>
        <w:t xml:space="preserve"> </w:t>
      </w:r>
      <w:r w:rsidR="00841C8A">
        <w:rPr>
          <w:b/>
          <w:bCs/>
        </w:rPr>
        <w:t>JUDGMENT</w:t>
      </w:r>
      <w:r w:rsidR="003C2855">
        <w:rPr>
          <w:b/>
          <w:bCs/>
        </w:rPr>
        <w:t xml:space="preserve"> </w:t>
      </w:r>
      <w:r w:rsidR="009C373D" w:rsidRPr="00C83252">
        <w:rPr>
          <w:b/>
          <w:bCs/>
        </w:rPr>
        <w:t>___________________________________________________________________</w:t>
      </w:r>
    </w:p>
    <w:p w14:paraId="6361631D" w14:textId="4A56BC53" w:rsidR="005B19AA" w:rsidRPr="00880B8A" w:rsidRDefault="005B19AA" w:rsidP="00147444">
      <w:pPr>
        <w:spacing w:before="240" w:after="240" w:line="480" w:lineRule="auto"/>
        <w:jc w:val="both"/>
        <w:rPr>
          <w:u w:val="single"/>
          <w:lang w:val="en-ZA"/>
        </w:rPr>
      </w:pPr>
      <w:r w:rsidRPr="00880B8A">
        <w:rPr>
          <w:u w:val="single"/>
          <w:lang w:val="en-ZA"/>
        </w:rPr>
        <w:t>DE WET AJ</w:t>
      </w:r>
      <w:r w:rsidR="00C60B4A">
        <w:rPr>
          <w:u w:val="single"/>
          <w:lang w:val="en-ZA"/>
        </w:rPr>
        <w:t>:</w:t>
      </w:r>
    </w:p>
    <w:p w14:paraId="2A2444CD" w14:textId="77777777" w:rsidR="00147444" w:rsidRDefault="00147444" w:rsidP="00725885">
      <w:pPr>
        <w:spacing w:before="240" w:after="240" w:line="480" w:lineRule="auto"/>
        <w:jc w:val="both"/>
        <w:rPr>
          <w:u w:val="single"/>
          <w:lang w:val="en-ZA"/>
        </w:rPr>
      </w:pPr>
      <w:r w:rsidRPr="00880B8A">
        <w:rPr>
          <w:u w:val="single"/>
          <w:lang w:val="en-ZA"/>
        </w:rPr>
        <w:t>I</w:t>
      </w:r>
      <w:r w:rsidR="00F76E96" w:rsidRPr="00880B8A">
        <w:rPr>
          <w:u w:val="single"/>
          <w:lang w:val="en-ZA"/>
        </w:rPr>
        <w:t>ntroduction:</w:t>
      </w:r>
      <w:r w:rsidRPr="00880B8A">
        <w:rPr>
          <w:u w:val="single"/>
          <w:lang w:val="en-ZA"/>
        </w:rPr>
        <w:t xml:space="preserve"> </w:t>
      </w:r>
    </w:p>
    <w:p w14:paraId="4C702A37" w14:textId="493099C4" w:rsidR="00EF6E3C" w:rsidRPr="00EF6E3C" w:rsidRDefault="00A162B5" w:rsidP="00A162B5">
      <w:pPr>
        <w:spacing w:line="480" w:lineRule="auto"/>
        <w:jc w:val="both"/>
        <w:rPr>
          <w:lang w:val="en-ZA"/>
        </w:rPr>
      </w:pPr>
      <w:r w:rsidRPr="00EF6E3C">
        <w:rPr>
          <w:lang w:val="en-ZA"/>
        </w:rPr>
        <w:t>1.</w:t>
      </w:r>
      <w:r w:rsidRPr="00EF6E3C">
        <w:rPr>
          <w:lang w:val="en-ZA"/>
        </w:rPr>
        <w:tab/>
      </w:r>
      <w:r w:rsidR="00880B8A" w:rsidRPr="00EF6E3C">
        <w:rPr>
          <w:lang w:val="en-ZA"/>
        </w:rPr>
        <w:t xml:space="preserve">The applicant launched an urgent application </w:t>
      </w:r>
      <w:r w:rsidR="00966D0D" w:rsidRPr="00EF6E3C">
        <w:rPr>
          <w:lang w:val="en-ZA"/>
        </w:rPr>
        <w:t xml:space="preserve">seeking </w:t>
      </w:r>
      <w:r w:rsidR="00902B43">
        <w:rPr>
          <w:lang w:val="en-ZA"/>
        </w:rPr>
        <w:t xml:space="preserve">interim </w:t>
      </w:r>
      <w:r w:rsidR="00966D0D" w:rsidRPr="00EF6E3C">
        <w:rPr>
          <w:lang w:val="en-ZA"/>
        </w:rPr>
        <w:t>contact with the parties</w:t>
      </w:r>
      <w:r w:rsidR="00832090">
        <w:rPr>
          <w:lang w:val="en-ZA"/>
        </w:rPr>
        <w:t>’</w:t>
      </w:r>
      <w:r w:rsidR="00966D0D" w:rsidRPr="00EF6E3C">
        <w:rPr>
          <w:lang w:val="en-ZA"/>
        </w:rPr>
        <w:t xml:space="preserve"> two minor children</w:t>
      </w:r>
      <w:r w:rsidR="00A11935">
        <w:rPr>
          <w:lang w:val="en-ZA"/>
        </w:rPr>
        <w:t xml:space="preserve"> and for the appointment of Ms </w:t>
      </w:r>
      <w:r w:rsidR="00966D0D" w:rsidRPr="00EF6E3C">
        <w:rPr>
          <w:lang w:val="en-ZA"/>
        </w:rPr>
        <w:t>Pettigrew, a</w:t>
      </w:r>
      <w:r w:rsidR="00463DB6">
        <w:rPr>
          <w:lang w:val="en-ZA"/>
        </w:rPr>
        <w:t xml:space="preserve">n educational </w:t>
      </w:r>
      <w:r w:rsidR="00966D0D" w:rsidRPr="00EF6E3C">
        <w:rPr>
          <w:lang w:val="en-ZA"/>
        </w:rPr>
        <w:t xml:space="preserve">psychologist, to conduct an assessment </w:t>
      </w:r>
      <w:r w:rsidR="00832090">
        <w:rPr>
          <w:lang w:val="en-ZA"/>
        </w:rPr>
        <w:t xml:space="preserve">pertaining to </w:t>
      </w:r>
      <w:r w:rsidR="00323190">
        <w:rPr>
          <w:lang w:val="en-ZA"/>
        </w:rPr>
        <w:t>c</w:t>
      </w:r>
      <w:r w:rsidR="00EF6E3C" w:rsidRPr="00EF6E3C">
        <w:rPr>
          <w:lang w:val="en-ZA"/>
        </w:rPr>
        <w:t xml:space="preserve">are and contact </w:t>
      </w:r>
      <w:r w:rsidR="00F119AD">
        <w:rPr>
          <w:lang w:val="en-ZA"/>
        </w:rPr>
        <w:t xml:space="preserve">in respect of the </w:t>
      </w:r>
      <w:r w:rsidR="00EF6E3C" w:rsidRPr="00EF6E3C">
        <w:rPr>
          <w:lang w:val="en-ZA"/>
        </w:rPr>
        <w:t>minor children</w:t>
      </w:r>
      <w:r w:rsidR="00C37D92">
        <w:rPr>
          <w:lang w:val="en-ZA"/>
        </w:rPr>
        <w:t>, at the respondent’s cost</w:t>
      </w:r>
      <w:r w:rsidR="00F119AD">
        <w:rPr>
          <w:lang w:val="en-ZA"/>
        </w:rPr>
        <w:t>. She f</w:t>
      </w:r>
      <w:r w:rsidR="00EF6E3C" w:rsidRPr="00EF6E3C">
        <w:rPr>
          <w:lang w:val="en-ZA"/>
        </w:rPr>
        <w:t xml:space="preserve">urther claimed, </w:t>
      </w:r>
      <w:r w:rsidR="00EF6E3C" w:rsidRPr="00EF6E3C">
        <w:rPr>
          <w:i/>
          <w:iCs/>
          <w:lang w:val="en-ZA"/>
        </w:rPr>
        <w:t xml:space="preserve">pendente lite, </w:t>
      </w:r>
      <w:r w:rsidR="00EF6E3C" w:rsidRPr="00EF6E3C">
        <w:rPr>
          <w:lang w:val="en-ZA"/>
        </w:rPr>
        <w:lastRenderedPageBreak/>
        <w:t xml:space="preserve">maintenance in respect of herself and the minor children, a contribution to her legal costs in the divorce action and costs. </w:t>
      </w:r>
    </w:p>
    <w:p w14:paraId="06104D3C" w14:textId="77777777" w:rsidR="00EF6E3C" w:rsidRPr="00EF6E3C" w:rsidRDefault="00EF6E3C" w:rsidP="00EF6E3C">
      <w:pPr>
        <w:spacing w:line="480" w:lineRule="auto"/>
        <w:jc w:val="both"/>
        <w:rPr>
          <w:lang w:val="en-ZA"/>
        </w:rPr>
      </w:pPr>
    </w:p>
    <w:p w14:paraId="3A6FB4B0" w14:textId="63B245E7" w:rsidR="00A767C0" w:rsidRDefault="00A162B5" w:rsidP="00A162B5">
      <w:pPr>
        <w:spacing w:line="480" w:lineRule="auto"/>
        <w:jc w:val="both"/>
        <w:rPr>
          <w:lang w:val="en-ZA"/>
        </w:rPr>
      </w:pPr>
      <w:r>
        <w:rPr>
          <w:lang w:val="en-ZA"/>
        </w:rPr>
        <w:t>2.</w:t>
      </w:r>
      <w:r>
        <w:rPr>
          <w:lang w:val="en-ZA"/>
        </w:rPr>
        <w:tab/>
      </w:r>
      <w:r w:rsidR="003D638D" w:rsidRPr="00BE2FA4">
        <w:rPr>
          <w:lang w:val="en-ZA"/>
        </w:rPr>
        <w:t xml:space="preserve">The respondent was afforded </w:t>
      </w:r>
      <w:r w:rsidR="00264F5B">
        <w:rPr>
          <w:lang w:val="en-ZA"/>
        </w:rPr>
        <w:t xml:space="preserve">two </w:t>
      </w:r>
      <w:r w:rsidR="003D638D" w:rsidRPr="00BE2FA4">
        <w:rPr>
          <w:lang w:val="en-ZA"/>
        </w:rPr>
        <w:t xml:space="preserve">days to file a notice of </w:t>
      </w:r>
      <w:r w:rsidR="004B5369">
        <w:rPr>
          <w:lang w:val="en-ZA"/>
        </w:rPr>
        <w:t xml:space="preserve">intention to defend </w:t>
      </w:r>
      <w:r w:rsidR="003D638D" w:rsidRPr="00BE2FA4">
        <w:rPr>
          <w:lang w:val="en-ZA"/>
        </w:rPr>
        <w:t xml:space="preserve">and a further </w:t>
      </w:r>
      <w:r w:rsidR="00264F5B">
        <w:rPr>
          <w:lang w:val="en-ZA"/>
        </w:rPr>
        <w:t xml:space="preserve">four </w:t>
      </w:r>
      <w:r w:rsidR="003D638D" w:rsidRPr="00BE2FA4">
        <w:rPr>
          <w:lang w:val="en-ZA"/>
        </w:rPr>
        <w:t>days to file his opposing affidavit</w:t>
      </w:r>
      <w:r w:rsidR="00EF6E3C">
        <w:rPr>
          <w:lang w:val="en-ZA"/>
        </w:rPr>
        <w:t>. To the applicant’s knowledge</w:t>
      </w:r>
      <w:r w:rsidR="001422B8">
        <w:rPr>
          <w:lang w:val="en-ZA"/>
        </w:rPr>
        <w:t>,</w:t>
      </w:r>
      <w:r w:rsidR="00EF6E3C">
        <w:rPr>
          <w:lang w:val="en-ZA"/>
        </w:rPr>
        <w:t xml:space="preserve"> the respondent was abroad</w:t>
      </w:r>
      <w:r w:rsidR="001422B8">
        <w:rPr>
          <w:lang w:val="en-ZA"/>
        </w:rPr>
        <w:t xml:space="preserve"> when the application was served, o</w:t>
      </w:r>
      <w:r w:rsidR="00EF6E3C">
        <w:rPr>
          <w:lang w:val="en-ZA"/>
        </w:rPr>
        <w:t xml:space="preserve">nly to return on the day the notice of intention to defend had to be filed. The respondent did not file a notice of intention to defend </w:t>
      </w:r>
      <w:r w:rsidR="00264F5B">
        <w:rPr>
          <w:lang w:val="en-ZA"/>
        </w:rPr>
        <w:t xml:space="preserve">or an opposing affidavit, </w:t>
      </w:r>
      <w:r w:rsidR="00EF6E3C">
        <w:rPr>
          <w:lang w:val="en-ZA"/>
        </w:rPr>
        <w:t>but instead</w:t>
      </w:r>
      <w:r w:rsidR="00264F5B">
        <w:rPr>
          <w:lang w:val="en-ZA"/>
        </w:rPr>
        <w:t>,</w:t>
      </w:r>
      <w:r w:rsidR="00EF6E3C">
        <w:rPr>
          <w:lang w:val="en-ZA"/>
        </w:rPr>
        <w:t xml:space="preserve"> served a notice in terms of </w:t>
      </w:r>
      <w:r w:rsidR="003D638D" w:rsidRPr="00BE2FA4">
        <w:rPr>
          <w:lang w:val="en-ZA"/>
        </w:rPr>
        <w:t xml:space="preserve">Rule 30(2)(b) </w:t>
      </w:r>
      <w:r w:rsidR="00832090">
        <w:rPr>
          <w:lang w:val="en-ZA"/>
        </w:rPr>
        <w:t xml:space="preserve">of the Uniform Rules of Court </w:t>
      </w:r>
      <w:r w:rsidR="00463DB6">
        <w:rPr>
          <w:lang w:val="en-ZA"/>
        </w:rPr>
        <w:t>(“the notice”).</w:t>
      </w:r>
      <w:r w:rsidR="00E20183">
        <w:rPr>
          <w:lang w:val="en-ZA"/>
        </w:rPr>
        <w:t xml:space="preserve"> </w:t>
      </w:r>
      <w:r w:rsidR="00EF6E3C">
        <w:rPr>
          <w:lang w:val="en-ZA"/>
        </w:rPr>
        <w:t>In terms of the notice</w:t>
      </w:r>
      <w:r w:rsidR="00832090">
        <w:rPr>
          <w:lang w:val="en-ZA"/>
        </w:rPr>
        <w:t>,</w:t>
      </w:r>
      <w:r w:rsidR="00EF6E3C">
        <w:rPr>
          <w:lang w:val="en-ZA"/>
        </w:rPr>
        <w:t xml:space="preserve"> the applicant was afforded ten days to remove the irregular step</w:t>
      </w:r>
      <w:r w:rsidR="00A767C0">
        <w:rPr>
          <w:lang w:val="en-ZA"/>
        </w:rPr>
        <w:t xml:space="preserve">. </w:t>
      </w:r>
    </w:p>
    <w:p w14:paraId="6A739F1F" w14:textId="77777777" w:rsidR="00A767C0" w:rsidRDefault="00A767C0" w:rsidP="00A767C0">
      <w:pPr>
        <w:pStyle w:val="ListParagraph"/>
        <w:rPr>
          <w:lang w:val="en-ZA"/>
        </w:rPr>
      </w:pPr>
    </w:p>
    <w:p w14:paraId="14E3E9BF" w14:textId="25B674F9" w:rsidR="003D2AB5" w:rsidRDefault="00A162B5" w:rsidP="00A162B5">
      <w:pPr>
        <w:spacing w:line="480" w:lineRule="auto"/>
        <w:jc w:val="both"/>
        <w:rPr>
          <w:lang w:val="en-ZA"/>
        </w:rPr>
      </w:pPr>
      <w:r>
        <w:rPr>
          <w:lang w:val="en-ZA"/>
        </w:rPr>
        <w:t>3.</w:t>
      </w:r>
      <w:r>
        <w:rPr>
          <w:lang w:val="en-ZA"/>
        </w:rPr>
        <w:tab/>
      </w:r>
      <w:r w:rsidR="00BE2FA4" w:rsidRPr="00BE2FA4">
        <w:rPr>
          <w:lang w:val="en-ZA"/>
        </w:rPr>
        <w:t>D</w:t>
      </w:r>
      <w:r w:rsidR="003D638D" w:rsidRPr="00BE2FA4">
        <w:rPr>
          <w:lang w:val="en-ZA"/>
        </w:rPr>
        <w:t>espite the notice</w:t>
      </w:r>
      <w:r w:rsidR="00BE2FA4" w:rsidRPr="00BE2FA4">
        <w:rPr>
          <w:lang w:val="en-ZA"/>
        </w:rPr>
        <w:t>,</w:t>
      </w:r>
      <w:r w:rsidR="003D638D" w:rsidRPr="00BE2FA4">
        <w:rPr>
          <w:lang w:val="en-ZA"/>
        </w:rPr>
        <w:t xml:space="preserve"> and in the absence of the respondent</w:t>
      </w:r>
      <w:r w:rsidR="00BE2FA4" w:rsidRPr="00BE2FA4">
        <w:rPr>
          <w:lang w:val="en-ZA"/>
        </w:rPr>
        <w:t>,</w:t>
      </w:r>
      <w:r w:rsidR="003D638D" w:rsidRPr="00BE2FA4">
        <w:rPr>
          <w:lang w:val="en-ZA"/>
        </w:rPr>
        <w:t xml:space="preserve"> </w:t>
      </w:r>
      <w:r w:rsidR="00BE2FA4" w:rsidRPr="00BE2FA4">
        <w:rPr>
          <w:lang w:val="en-ZA"/>
        </w:rPr>
        <w:t>the applicant proceeded with the</w:t>
      </w:r>
      <w:r w:rsidR="00765EE2">
        <w:rPr>
          <w:lang w:val="en-ZA"/>
        </w:rPr>
        <w:t xml:space="preserve"> urgent</w:t>
      </w:r>
      <w:r w:rsidR="00BE2FA4" w:rsidRPr="00BE2FA4">
        <w:rPr>
          <w:lang w:val="en-ZA"/>
        </w:rPr>
        <w:t xml:space="preserve"> application and obtained an order on </w:t>
      </w:r>
      <w:r w:rsidR="001D1E40" w:rsidRPr="00BE2FA4">
        <w:rPr>
          <w:lang w:val="en-ZA"/>
        </w:rPr>
        <w:t xml:space="preserve">17 June </w:t>
      </w:r>
      <w:r w:rsidR="00880B8A" w:rsidRPr="00BE2FA4">
        <w:rPr>
          <w:lang w:val="en-ZA"/>
        </w:rPr>
        <w:t>2022</w:t>
      </w:r>
      <w:r w:rsidR="00CA0629" w:rsidRPr="00BE2FA4">
        <w:rPr>
          <w:lang w:val="en-ZA"/>
        </w:rPr>
        <w:t xml:space="preserve"> (“the order”)</w:t>
      </w:r>
      <w:r w:rsidR="00445315" w:rsidRPr="00BE2FA4">
        <w:rPr>
          <w:lang w:val="en-ZA"/>
        </w:rPr>
        <w:t>.</w:t>
      </w:r>
    </w:p>
    <w:p w14:paraId="068AF339" w14:textId="77777777" w:rsidR="003D2AB5" w:rsidRDefault="003D2AB5" w:rsidP="003D2AB5">
      <w:pPr>
        <w:pStyle w:val="ListParagraph"/>
        <w:rPr>
          <w:lang w:val="en-ZA"/>
        </w:rPr>
      </w:pPr>
    </w:p>
    <w:p w14:paraId="58156C36" w14:textId="71780DCD" w:rsidR="00DE06A3" w:rsidRPr="00A767C0" w:rsidRDefault="00A162B5" w:rsidP="00A162B5">
      <w:pPr>
        <w:spacing w:line="480" w:lineRule="auto"/>
        <w:jc w:val="both"/>
        <w:rPr>
          <w:lang w:val="en-ZA"/>
        </w:rPr>
      </w:pPr>
      <w:r w:rsidRPr="00A767C0">
        <w:rPr>
          <w:lang w:val="en-ZA"/>
        </w:rPr>
        <w:t>4.</w:t>
      </w:r>
      <w:r w:rsidRPr="00A767C0">
        <w:rPr>
          <w:lang w:val="en-ZA"/>
        </w:rPr>
        <w:tab/>
      </w:r>
      <w:r w:rsidR="00EC065F" w:rsidRPr="00A767C0">
        <w:rPr>
          <w:lang w:val="en-ZA"/>
        </w:rPr>
        <w:t xml:space="preserve">In terms of the order a rule </w:t>
      </w:r>
      <w:r w:rsidR="00EC065F" w:rsidRPr="00A767C0">
        <w:rPr>
          <w:i/>
          <w:iCs/>
          <w:lang w:val="en-ZA"/>
        </w:rPr>
        <w:t>nisi</w:t>
      </w:r>
      <w:r w:rsidR="00EC065F" w:rsidRPr="00A767C0">
        <w:rPr>
          <w:lang w:val="en-ZA"/>
        </w:rPr>
        <w:t xml:space="preserve"> was </w:t>
      </w:r>
      <w:r w:rsidR="000171D1" w:rsidRPr="00A767C0">
        <w:rPr>
          <w:lang w:val="en-ZA"/>
        </w:rPr>
        <w:t>issued</w:t>
      </w:r>
      <w:r w:rsidR="00EC065F" w:rsidRPr="00A767C0">
        <w:rPr>
          <w:lang w:val="en-ZA"/>
        </w:rPr>
        <w:t xml:space="preserve"> calling upon the respondent to show ca</w:t>
      </w:r>
      <w:r w:rsidR="00A767C0" w:rsidRPr="00A767C0">
        <w:rPr>
          <w:lang w:val="en-ZA"/>
        </w:rPr>
        <w:t>use</w:t>
      </w:r>
      <w:r w:rsidR="00EC065F" w:rsidRPr="00A767C0">
        <w:rPr>
          <w:lang w:val="en-ZA"/>
        </w:rPr>
        <w:t xml:space="preserve"> why </w:t>
      </w:r>
      <w:r w:rsidR="00FE33AD" w:rsidRPr="00A767C0">
        <w:rPr>
          <w:lang w:val="en-ZA"/>
        </w:rPr>
        <w:t xml:space="preserve">certain </w:t>
      </w:r>
      <w:r w:rsidR="00832090">
        <w:rPr>
          <w:lang w:val="en-ZA"/>
        </w:rPr>
        <w:t xml:space="preserve">extended </w:t>
      </w:r>
      <w:r w:rsidR="00FE33AD" w:rsidRPr="00A767C0">
        <w:rPr>
          <w:lang w:val="en-ZA"/>
        </w:rPr>
        <w:t>interim contact arrangement</w:t>
      </w:r>
      <w:r w:rsidR="00FC5E72" w:rsidRPr="00A767C0">
        <w:rPr>
          <w:lang w:val="en-ZA"/>
        </w:rPr>
        <w:t>s</w:t>
      </w:r>
      <w:r w:rsidR="00FE33AD" w:rsidRPr="00A767C0">
        <w:rPr>
          <w:lang w:val="en-ZA"/>
        </w:rPr>
        <w:t xml:space="preserve"> pertaining to the parties</w:t>
      </w:r>
      <w:r w:rsidR="00FC5E72" w:rsidRPr="00A767C0">
        <w:rPr>
          <w:lang w:val="en-ZA"/>
        </w:rPr>
        <w:t>’</w:t>
      </w:r>
      <w:r w:rsidR="00FE33AD" w:rsidRPr="00A767C0">
        <w:rPr>
          <w:lang w:val="en-ZA"/>
        </w:rPr>
        <w:t xml:space="preserve"> minor children should not be made </w:t>
      </w:r>
      <w:r w:rsidR="008021D7" w:rsidRPr="00A767C0">
        <w:rPr>
          <w:lang w:val="en-ZA"/>
        </w:rPr>
        <w:t>final</w:t>
      </w:r>
      <w:r w:rsidR="00463DB6">
        <w:rPr>
          <w:lang w:val="en-ZA"/>
        </w:rPr>
        <w:t xml:space="preserve"> and </w:t>
      </w:r>
      <w:r w:rsidR="008021D7" w:rsidRPr="00A767C0">
        <w:rPr>
          <w:lang w:val="en-ZA"/>
        </w:rPr>
        <w:t>Ms Pettigrew</w:t>
      </w:r>
      <w:r w:rsidR="00A767C0" w:rsidRPr="00A767C0">
        <w:rPr>
          <w:lang w:val="en-ZA"/>
        </w:rPr>
        <w:t xml:space="preserve"> </w:t>
      </w:r>
      <w:r w:rsidR="00A93910" w:rsidRPr="00A767C0">
        <w:rPr>
          <w:lang w:val="en-ZA"/>
        </w:rPr>
        <w:t xml:space="preserve">was appointed </w:t>
      </w:r>
      <w:r w:rsidR="00A767C0" w:rsidRPr="00A767C0">
        <w:rPr>
          <w:lang w:val="en-ZA"/>
        </w:rPr>
        <w:t>at the respondent’s cost</w:t>
      </w:r>
      <w:r w:rsidR="00463DB6">
        <w:rPr>
          <w:lang w:val="en-ZA"/>
        </w:rPr>
        <w:t>,</w:t>
      </w:r>
      <w:r w:rsidR="00264F5B">
        <w:rPr>
          <w:lang w:val="en-ZA"/>
        </w:rPr>
        <w:t xml:space="preserve"> to conduct a care and contact assessment</w:t>
      </w:r>
      <w:r w:rsidR="00463DB6">
        <w:rPr>
          <w:lang w:val="en-ZA"/>
        </w:rPr>
        <w:t xml:space="preserve">. The </w:t>
      </w:r>
      <w:r w:rsidR="00A767C0" w:rsidRPr="00A767C0">
        <w:rPr>
          <w:lang w:val="en-ZA"/>
        </w:rPr>
        <w:t xml:space="preserve">Court further ordered the respondent </w:t>
      </w:r>
      <w:r w:rsidR="00A767C0">
        <w:rPr>
          <w:lang w:val="en-ZA"/>
        </w:rPr>
        <w:t xml:space="preserve">to </w:t>
      </w:r>
      <w:r w:rsidR="00436A4B" w:rsidRPr="00B11351">
        <w:rPr>
          <w:lang w:val="en-ZA"/>
        </w:rPr>
        <w:t xml:space="preserve">maintain the applicant and the parties’ minor children </w:t>
      </w:r>
      <w:r w:rsidR="00436A4B" w:rsidRPr="00B11351">
        <w:rPr>
          <w:i/>
          <w:iCs/>
          <w:lang w:val="en-ZA"/>
        </w:rPr>
        <w:t>pendente lite</w:t>
      </w:r>
      <w:r w:rsidR="00436A4B" w:rsidRPr="00B11351">
        <w:rPr>
          <w:lang w:val="en-ZA"/>
        </w:rPr>
        <w:t xml:space="preserve">, by </w:t>
      </w:r>
      <w:r w:rsidR="00AD1010" w:rsidRPr="00B11351">
        <w:rPr>
          <w:lang w:val="en-ZA"/>
        </w:rPr>
        <w:t xml:space="preserve">paying the applicant </w:t>
      </w:r>
      <w:r w:rsidR="00C60B4A" w:rsidRPr="00B11351">
        <w:rPr>
          <w:lang w:val="en-ZA"/>
        </w:rPr>
        <w:t>an</w:t>
      </w:r>
      <w:r w:rsidR="00AD1010" w:rsidRPr="00B11351">
        <w:rPr>
          <w:lang w:val="en-ZA"/>
        </w:rPr>
        <w:t xml:space="preserve"> amount of R 2 500 per month per child, by </w:t>
      </w:r>
      <w:r w:rsidR="00832090" w:rsidRPr="00B11351">
        <w:rPr>
          <w:lang w:val="en-ZA"/>
        </w:rPr>
        <w:t>retai</w:t>
      </w:r>
      <w:r w:rsidR="00AD1010" w:rsidRPr="00B11351">
        <w:rPr>
          <w:lang w:val="en-ZA"/>
        </w:rPr>
        <w:t xml:space="preserve">ning the </w:t>
      </w:r>
      <w:r w:rsidR="00A767C0" w:rsidRPr="00B11351">
        <w:rPr>
          <w:lang w:val="en-ZA"/>
        </w:rPr>
        <w:t xml:space="preserve">minor </w:t>
      </w:r>
      <w:r w:rsidR="00AD1010" w:rsidRPr="00B11351">
        <w:rPr>
          <w:lang w:val="en-ZA"/>
        </w:rPr>
        <w:t>children on his medical aid</w:t>
      </w:r>
      <w:r w:rsidR="00463DB6" w:rsidRPr="00B11351">
        <w:rPr>
          <w:lang w:val="en-ZA"/>
        </w:rPr>
        <w:t xml:space="preserve">, </w:t>
      </w:r>
      <w:r w:rsidR="00FE6D6D" w:rsidRPr="00B11351">
        <w:rPr>
          <w:lang w:val="en-ZA"/>
        </w:rPr>
        <w:t>by pay</w:t>
      </w:r>
      <w:r w:rsidR="00832090" w:rsidRPr="00B11351">
        <w:rPr>
          <w:lang w:val="en-ZA"/>
        </w:rPr>
        <w:t xml:space="preserve">ing </w:t>
      </w:r>
      <w:r w:rsidR="00FE6D6D" w:rsidRPr="00B11351">
        <w:rPr>
          <w:lang w:val="en-ZA"/>
        </w:rPr>
        <w:t xml:space="preserve">all </w:t>
      </w:r>
      <w:r w:rsidR="000171D1" w:rsidRPr="00B11351">
        <w:rPr>
          <w:lang w:val="en-ZA"/>
        </w:rPr>
        <w:t xml:space="preserve">their </w:t>
      </w:r>
      <w:r w:rsidR="00FE6D6D" w:rsidRPr="00B11351">
        <w:rPr>
          <w:lang w:val="en-ZA"/>
        </w:rPr>
        <w:t>medical ex</w:t>
      </w:r>
      <w:r w:rsidR="00BF191B" w:rsidRPr="00B11351">
        <w:rPr>
          <w:lang w:val="en-ZA"/>
        </w:rPr>
        <w:t>p</w:t>
      </w:r>
      <w:r w:rsidR="00FE6D6D" w:rsidRPr="00B11351">
        <w:rPr>
          <w:lang w:val="en-ZA"/>
        </w:rPr>
        <w:t>enses not covered by the medical aid, by pay</w:t>
      </w:r>
      <w:r w:rsidR="00832090" w:rsidRPr="00B11351">
        <w:rPr>
          <w:lang w:val="en-ZA"/>
        </w:rPr>
        <w:t>ing</w:t>
      </w:r>
      <w:r w:rsidR="00FE6D6D" w:rsidRPr="00B11351">
        <w:rPr>
          <w:lang w:val="en-ZA"/>
        </w:rPr>
        <w:t xml:space="preserve"> the children’s school fees and related expenses and by paying the applicant an amount of R 2 200.00 </w:t>
      </w:r>
      <w:r w:rsidR="00313AB2" w:rsidRPr="00B11351">
        <w:rPr>
          <w:lang w:val="en-ZA"/>
        </w:rPr>
        <w:t>per</w:t>
      </w:r>
      <w:r w:rsidR="00FE6D6D" w:rsidRPr="00B11351">
        <w:rPr>
          <w:lang w:val="en-ZA"/>
        </w:rPr>
        <w:t xml:space="preserve"> m</w:t>
      </w:r>
      <w:r w:rsidR="00BF191B" w:rsidRPr="00B11351">
        <w:rPr>
          <w:lang w:val="en-ZA"/>
        </w:rPr>
        <w:t>onth</w:t>
      </w:r>
      <w:r w:rsidR="00BF191B" w:rsidRPr="00A767C0">
        <w:rPr>
          <w:lang w:val="en-ZA"/>
        </w:rPr>
        <w:t xml:space="preserve"> as a contribution to her medical </w:t>
      </w:r>
      <w:r w:rsidR="00E44C4C" w:rsidRPr="00A767C0">
        <w:rPr>
          <w:lang w:val="en-ZA"/>
        </w:rPr>
        <w:t xml:space="preserve">aid. The respondent was </w:t>
      </w:r>
      <w:r w:rsidR="00A767C0">
        <w:rPr>
          <w:lang w:val="en-ZA"/>
        </w:rPr>
        <w:t xml:space="preserve">also </w:t>
      </w:r>
      <w:r w:rsidR="00E44C4C" w:rsidRPr="00A767C0">
        <w:rPr>
          <w:lang w:val="en-ZA"/>
        </w:rPr>
        <w:t>ordered to pay a contribution to</w:t>
      </w:r>
      <w:r w:rsidR="00B2743A" w:rsidRPr="00A767C0">
        <w:rPr>
          <w:lang w:val="en-ZA"/>
        </w:rPr>
        <w:t xml:space="preserve">wards the applicant’s </w:t>
      </w:r>
      <w:r w:rsidR="00765EE2">
        <w:rPr>
          <w:lang w:val="en-ZA"/>
        </w:rPr>
        <w:t xml:space="preserve">legal </w:t>
      </w:r>
      <w:r w:rsidR="00B2743A" w:rsidRPr="00A767C0">
        <w:rPr>
          <w:lang w:val="en-ZA"/>
        </w:rPr>
        <w:t xml:space="preserve">costs in the divorce action up to and including the first </w:t>
      </w:r>
      <w:r w:rsidR="00B2743A" w:rsidRPr="00A767C0">
        <w:rPr>
          <w:lang w:val="en-ZA"/>
        </w:rPr>
        <w:lastRenderedPageBreak/>
        <w:t xml:space="preserve">day of trial </w:t>
      </w:r>
      <w:r w:rsidR="00780CFE" w:rsidRPr="00A767C0">
        <w:rPr>
          <w:lang w:val="en-ZA"/>
        </w:rPr>
        <w:t xml:space="preserve">in </w:t>
      </w:r>
      <w:r w:rsidR="00B2743A" w:rsidRPr="00A767C0">
        <w:rPr>
          <w:lang w:val="en-ZA"/>
        </w:rPr>
        <w:t xml:space="preserve">an amount of R </w:t>
      </w:r>
      <w:r w:rsidR="00FB298C" w:rsidRPr="00A767C0">
        <w:rPr>
          <w:lang w:val="en-ZA"/>
        </w:rPr>
        <w:t>75 000.00</w:t>
      </w:r>
      <w:r w:rsidR="00463DB6">
        <w:rPr>
          <w:rStyle w:val="FootnoteReference"/>
          <w:lang w:val="en-ZA"/>
        </w:rPr>
        <w:footnoteReference w:id="1"/>
      </w:r>
      <w:r w:rsidR="000171D1" w:rsidRPr="00A767C0">
        <w:rPr>
          <w:lang w:val="en-ZA"/>
        </w:rPr>
        <w:t>,</w:t>
      </w:r>
      <w:r w:rsidR="00FB298C" w:rsidRPr="00A767C0">
        <w:rPr>
          <w:lang w:val="en-ZA"/>
        </w:rPr>
        <w:t xml:space="preserve"> to be paid in instalments and </w:t>
      </w:r>
      <w:r w:rsidR="000171D1" w:rsidRPr="00A767C0">
        <w:rPr>
          <w:lang w:val="en-ZA"/>
        </w:rPr>
        <w:t xml:space="preserve">to pay </w:t>
      </w:r>
      <w:r w:rsidR="00DE06A3" w:rsidRPr="00A767C0">
        <w:rPr>
          <w:lang w:val="en-ZA"/>
        </w:rPr>
        <w:t>the costs of the application</w:t>
      </w:r>
      <w:r w:rsidR="000171D1" w:rsidRPr="00A767C0">
        <w:rPr>
          <w:lang w:val="en-ZA"/>
        </w:rPr>
        <w:t>.</w:t>
      </w:r>
      <w:r w:rsidR="00091347" w:rsidRPr="00A767C0">
        <w:rPr>
          <w:lang w:val="en-ZA"/>
        </w:rPr>
        <w:t xml:space="preserve"> I shall refer to this application as the urgent application.</w:t>
      </w:r>
    </w:p>
    <w:p w14:paraId="48E533AD" w14:textId="77777777" w:rsidR="008C7DC7" w:rsidRDefault="008C7DC7" w:rsidP="008C7DC7">
      <w:pPr>
        <w:pStyle w:val="ListParagraph"/>
        <w:rPr>
          <w:lang w:val="en-ZA"/>
        </w:rPr>
      </w:pPr>
    </w:p>
    <w:p w14:paraId="1BFC4872" w14:textId="059CF538" w:rsidR="009C54E1" w:rsidRPr="00B11351" w:rsidRDefault="00A162B5" w:rsidP="00A162B5">
      <w:pPr>
        <w:spacing w:line="480" w:lineRule="auto"/>
        <w:jc w:val="both"/>
        <w:rPr>
          <w:lang w:val="en-ZA"/>
        </w:rPr>
      </w:pPr>
      <w:r w:rsidRPr="00B11351">
        <w:rPr>
          <w:lang w:val="en-ZA"/>
        </w:rPr>
        <w:t>5.</w:t>
      </w:r>
      <w:r w:rsidRPr="00B11351">
        <w:rPr>
          <w:lang w:val="en-ZA"/>
        </w:rPr>
        <w:tab/>
      </w:r>
      <w:r w:rsidR="00190F0D" w:rsidRPr="008C7DC7">
        <w:rPr>
          <w:lang w:val="en-ZA"/>
        </w:rPr>
        <w:t>The respondent</w:t>
      </w:r>
      <w:r w:rsidR="00C55CC2" w:rsidRPr="008C7DC7">
        <w:rPr>
          <w:lang w:val="en-ZA"/>
        </w:rPr>
        <w:t>, who became aware of the order on 17 June 2022</w:t>
      </w:r>
      <w:r w:rsidR="000171D1" w:rsidRPr="008C7DC7">
        <w:rPr>
          <w:lang w:val="en-ZA"/>
        </w:rPr>
        <w:t>,</w:t>
      </w:r>
      <w:r w:rsidR="00C55CC2" w:rsidRPr="008C7DC7">
        <w:rPr>
          <w:lang w:val="en-ZA"/>
        </w:rPr>
        <w:t xml:space="preserve"> filed an urgent application </w:t>
      </w:r>
      <w:r w:rsidR="00BA6EBC" w:rsidRPr="008C7DC7">
        <w:rPr>
          <w:lang w:val="en-ZA"/>
        </w:rPr>
        <w:t>on</w:t>
      </w:r>
      <w:r w:rsidR="00390553" w:rsidRPr="008C7DC7">
        <w:rPr>
          <w:lang w:val="en-ZA"/>
        </w:rPr>
        <w:t xml:space="preserve"> </w:t>
      </w:r>
      <w:r w:rsidR="000171D1" w:rsidRPr="008C7DC7">
        <w:rPr>
          <w:lang w:val="en-ZA"/>
        </w:rPr>
        <w:t>30</w:t>
      </w:r>
      <w:r w:rsidR="00390553" w:rsidRPr="008C7DC7">
        <w:rPr>
          <w:lang w:val="en-ZA"/>
        </w:rPr>
        <w:t xml:space="preserve"> June </w:t>
      </w:r>
      <w:r w:rsidR="00BA6EBC" w:rsidRPr="008C7DC7">
        <w:rPr>
          <w:lang w:val="en-ZA"/>
        </w:rPr>
        <w:t xml:space="preserve">2022 </w:t>
      </w:r>
      <w:r w:rsidR="0063376E" w:rsidRPr="008C7DC7">
        <w:rPr>
          <w:lang w:val="en-ZA"/>
        </w:rPr>
        <w:t xml:space="preserve">to anticipate the return date and </w:t>
      </w:r>
      <w:r w:rsidR="00264F5B">
        <w:rPr>
          <w:lang w:val="en-ZA"/>
        </w:rPr>
        <w:t xml:space="preserve">requested </w:t>
      </w:r>
      <w:r w:rsidR="0063376E" w:rsidRPr="008C7DC7">
        <w:rPr>
          <w:lang w:val="en-ZA"/>
        </w:rPr>
        <w:t xml:space="preserve">a reconsideration of the order </w:t>
      </w:r>
      <w:r w:rsidR="00F27654" w:rsidRPr="008C7DC7">
        <w:rPr>
          <w:lang w:val="en-ZA"/>
        </w:rPr>
        <w:t>in terms of Rule 6(12)</w:t>
      </w:r>
      <w:r w:rsidR="001B7855" w:rsidRPr="008C7DC7">
        <w:rPr>
          <w:lang w:val="en-ZA"/>
        </w:rPr>
        <w:t>(c) of the Uniform Rules of Court</w:t>
      </w:r>
      <w:r w:rsidR="00264F5B">
        <w:rPr>
          <w:lang w:val="en-ZA"/>
        </w:rPr>
        <w:t xml:space="preserve">. </w:t>
      </w:r>
      <w:r w:rsidR="00345441" w:rsidRPr="00B11351">
        <w:rPr>
          <w:lang w:val="en-ZA"/>
        </w:rPr>
        <w:t xml:space="preserve">He </w:t>
      </w:r>
      <w:r w:rsidR="00A767C0" w:rsidRPr="00B11351">
        <w:rPr>
          <w:lang w:val="en-ZA"/>
        </w:rPr>
        <w:t xml:space="preserve">further filed a counter application </w:t>
      </w:r>
      <w:r w:rsidR="00345441" w:rsidRPr="00B11351">
        <w:rPr>
          <w:lang w:val="en-ZA"/>
        </w:rPr>
        <w:t>request</w:t>
      </w:r>
      <w:r w:rsidR="00A767C0" w:rsidRPr="00B11351">
        <w:rPr>
          <w:lang w:val="en-ZA"/>
        </w:rPr>
        <w:t xml:space="preserve">ing </w:t>
      </w:r>
      <w:r w:rsidR="00345441" w:rsidRPr="00B11351">
        <w:rPr>
          <w:lang w:val="en-ZA"/>
        </w:rPr>
        <w:t xml:space="preserve">an order that </w:t>
      </w:r>
      <w:r w:rsidR="008548CD" w:rsidRPr="00B11351">
        <w:rPr>
          <w:lang w:val="en-ZA"/>
        </w:rPr>
        <w:t xml:space="preserve">the </w:t>
      </w:r>
      <w:r w:rsidR="006F0DBD" w:rsidRPr="00B11351">
        <w:rPr>
          <w:lang w:val="en-ZA"/>
        </w:rPr>
        <w:t>applicant</w:t>
      </w:r>
      <w:r w:rsidR="00EC1166" w:rsidRPr="00B11351">
        <w:rPr>
          <w:lang w:val="en-ZA"/>
        </w:rPr>
        <w:t xml:space="preserve"> </w:t>
      </w:r>
      <w:r w:rsidR="00C60B4A" w:rsidRPr="00B11351">
        <w:rPr>
          <w:lang w:val="en-ZA"/>
        </w:rPr>
        <w:t xml:space="preserve">should </w:t>
      </w:r>
      <w:r w:rsidR="00EC1166" w:rsidRPr="00B11351">
        <w:rPr>
          <w:lang w:val="en-ZA"/>
        </w:rPr>
        <w:t>only have very limited</w:t>
      </w:r>
      <w:r w:rsidR="00BE2FA4" w:rsidRPr="00B11351">
        <w:rPr>
          <w:lang w:val="en-ZA"/>
        </w:rPr>
        <w:t xml:space="preserve"> </w:t>
      </w:r>
      <w:r w:rsidR="003A319F" w:rsidRPr="00B11351">
        <w:rPr>
          <w:lang w:val="en-ZA"/>
        </w:rPr>
        <w:t>interim contact</w:t>
      </w:r>
      <w:r w:rsidR="00A41095" w:rsidRPr="00B11351">
        <w:rPr>
          <w:lang w:val="en-ZA"/>
        </w:rPr>
        <w:t xml:space="preserve"> </w:t>
      </w:r>
      <w:r w:rsidR="000171D1" w:rsidRPr="00B11351">
        <w:rPr>
          <w:lang w:val="en-ZA"/>
        </w:rPr>
        <w:t>with the children</w:t>
      </w:r>
      <w:r w:rsidR="00BE2FA4" w:rsidRPr="00B11351">
        <w:rPr>
          <w:lang w:val="en-ZA"/>
        </w:rPr>
        <w:t xml:space="preserve">, </w:t>
      </w:r>
      <w:r w:rsidR="00A41095" w:rsidRPr="00B11351">
        <w:rPr>
          <w:lang w:val="en-ZA"/>
        </w:rPr>
        <w:t xml:space="preserve">which does not </w:t>
      </w:r>
      <w:r w:rsidR="00EC1166" w:rsidRPr="00B11351">
        <w:rPr>
          <w:lang w:val="en-ZA"/>
        </w:rPr>
        <w:t>includ</w:t>
      </w:r>
      <w:r w:rsidR="00A41095" w:rsidRPr="00B11351">
        <w:rPr>
          <w:lang w:val="en-ZA"/>
        </w:rPr>
        <w:t>e</w:t>
      </w:r>
      <w:r w:rsidR="00EC1166" w:rsidRPr="00B11351">
        <w:rPr>
          <w:lang w:val="en-ZA"/>
        </w:rPr>
        <w:t xml:space="preserve"> overnight</w:t>
      </w:r>
      <w:r w:rsidR="00BE2FA4" w:rsidRPr="00B11351">
        <w:rPr>
          <w:lang w:val="en-ZA"/>
        </w:rPr>
        <w:t xml:space="preserve"> </w:t>
      </w:r>
      <w:r w:rsidR="00A41095" w:rsidRPr="00B11351">
        <w:rPr>
          <w:lang w:val="en-ZA"/>
        </w:rPr>
        <w:t>contact</w:t>
      </w:r>
      <w:r w:rsidR="00BE2FA4" w:rsidRPr="00B11351">
        <w:rPr>
          <w:lang w:val="en-ZA"/>
        </w:rPr>
        <w:t>,</w:t>
      </w:r>
      <w:r w:rsidR="00B027D1" w:rsidRPr="00B11351">
        <w:rPr>
          <w:lang w:val="en-ZA"/>
        </w:rPr>
        <w:t xml:space="preserve"> and </w:t>
      </w:r>
      <w:r w:rsidR="00A41095" w:rsidRPr="00B11351">
        <w:rPr>
          <w:lang w:val="en-ZA"/>
        </w:rPr>
        <w:t xml:space="preserve">that </w:t>
      </w:r>
      <w:r w:rsidR="003A319F" w:rsidRPr="00B11351">
        <w:rPr>
          <w:lang w:val="en-ZA"/>
        </w:rPr>
        <w:t>Ms Raphael</w:t>
      </w:r>
      <w:r w:rsidR="00BE2FA4" w:rsidRPr="00B11351">
        <w:rPr>
          <w:lang w:val="en-ZA"/>
        </w:rPr>
        <w:t xml:space="preserve">, </w:t>
      </w:r>
      <w:r w:rsidR="00463DB6" w:rsidRPr="00B11351">
        <w:rPr>
          <w:lang w:val="en-ZA"/>
        </w:rPr>
        <w:t xml:space="preserve">a clinical </w:t>
      </w:r>
      <w:r w:rsidR="00B16C0F" w:rsidRPr="00B11351">
        <w:rPr>
          <w:lang w:val="en-ZA"/>
        </w:rPr>
        <w:t>p</w:t>
      </w:r>
      <w:r w:rsidR="00B16C0F">
        <w:rPr>
          <w:lang w:val="en-ZA"/>
        </w:rPr>
        <w:t>s</w:t>
      </w:r>
      <w:r w:rsidR="00B16C0F" w:rsidRPr="00B11351">
        <w:rPr>
          <w:lang w:val="en-ZA"/>
        </w:rPr>
        <w:t>ychologist</w:t>
      </w:r>
      <w:r w:rsidR="00BE2FA4" w:rsidRPr="00B11351">
        <w:rPr>
          <w:lang w:val="en-ZA"/>
        </w:rPr>
        <w:t xml:space="preserve">, </w:t>
      </w:r>
      <w:r w:rsidR="003A319F" w:rsidRPr="00B11351">
        <w:rPr>
          <w:lang w:val="en-ZA"/>
        </w:rPr>
        <w:t>be appointed to conduct a care and contact assessment</w:t>
      </w:r>
      <w:r w:rsidR="00832090" w:rsidRPr="00B11351">
        <w:rPr>
          <w:lang w:val="en-ZA"/>
        </w:rPr>
        <w:t>,</w:t>
      </w:r>
      <w:r w:rsidR="004F1839" w:rsidRPr="00B11351">
        <w:rPr>
          <w:lang w:val="en-ZA"/>
        </w:rPr>
        <w:t xml:space="preserve"> with the costs of such assessment to be shared </w:t>
      </w:r>
      <w:r w:rsidR="00BE2FA4" w:rsidRPr="00B11351">
        <w:rPr>
          <w:lang w:val="en-ZA"/>
        </w:rPr>
        <w:t xml:space="preserve">equally by </w:t>
      </w:r>
      <w:r w:rsidR="004F1839" w:rsidRPr="00B11351">
        <w:rPr>
          <w:lang w:val="en-ZA"/>
        </w:rPr>
        <w:t>the parties</w:t>
      </w:r>
      <w:r w:rsidR="00B027D1" w:rsidRPr="00B11351">
        <w:rPr>
          <w:lang w:val="en-ZA"/>
        </w:rPr>
        <w:t xml:space="preserve">. </w:t>
      </w:r>
      <w:r w:rsidR="00BE2FA4" w:rsidRPr="00B11351">
        <w:rPr>
          <w:lang w:val="en-ZA"/>
        </w:rPr>
        <w:t xml:space="preserve">On the issue of maintenance, </w:t>
      </w:r>
      <w:r w:rsidR="00C26979" w:rsidRPr="00B11351">
        <w:rPr>
          <w:lang w:val="en-ZA"/>
        </w:rPr>
        <w:t xml:space="preserve">the respondent </w:t>
      </w:r>
      <w:r w:rsidR="00C60B4A" w:rsidRPr="00B11351">
        <w:rPr>
          <w:lang w:val="en-ZA"/>
        </w:rPr>
        <w:t>makes</w:t>
      </w:r>
      <w:r w:rsidR="00C26979" w:rsidRPr="00B11351">
        <w:rPr>
          <w:lang w:val="en-ZA"/>
        </w:rPr>
        <w:t xml:space="preserve"> no tender in respect of the applicant’s maintenance</w:t>
      </w:r>
      <w:r w:rsidR="008044D9" w:rsidRPr="00B11351">
        <w:rPr>
          <w:lang w:val="en-ZA"/>
        </w:rPr>
        <w:t xml:space="preserve"> claim, no tender in respect of a contribution to her legal expenses</w:t>
      </w:r>
      <w:r w:rsidR="00BE2FA4" w:rsidRPr="00B11351">
        <w:rPr>
          <w:lang w:val="en-ZA"/>
        </w:rPr>
        <w:t xml:space="preserve"> and no </w:t>
      </w:r>
      <w:r w:rsidR="0046135A" w:rsidRPr="00B11351">
        <w:rPr>
          <w:lang w:val="en-ZA"/>
        </w:rPr>
        <w:t>tender in respect of the minor children’s expenses whilst in her care</w:t>
      </w:r>
      <w:r w:rsidR="00BE2FA4" w:rsidRPr="00B11351">
        <w:rPr>
          <w:lang w:val="en-ZA"/>
        </w:rPr>
        <w:t xml:space="preserve">. He </w:t>
      </w:r>
      <w:r w:rsidR="00A767C0" w:rsidRPr="00B11351">
        <w:rPr>
          <w:lang w:val="en-ZA"/>
        </w:rPr>
        <w:t xml:space="preserve">further </w:t>
      </w:r>
      <w:r w:rsidR="0046135A" w:rsidRPr="00B11351">
        <w:rPr>
          <w:lang w:val="en-ZA"/>
        </w:rPr>
        <w:t>request</w:t>
      </w:r>
      <w:r w:rsidR="00A767C0" w:rsidRPr="00B11351">
        <w:rPr>
          <w:lang w:val="en-ZA"/>
        </w:rPr>
        <w:t>s</w:t>
      </w:r>
      <w:r w:rsidR="0046135A" w:rsidRPr="00B11351">
        <w:rPr>
          <w:lang w:val="en-ZA"/>
        </w:rPr>
        <w:t xml:space="preserve"> that the applicant </w:t>
      </w:r>
      <w:r w:rsidR="007A5A4C" w:rsidRPr="00B11351">
        <w:rPr>
          <w:lang w:val="en-ZA"/>
        </w:rPr>
        <w:t xml:space="preserve">pay half of all medical expenses the children may have whilst in her </w:t>
      </w:r>
      <w:r w:rsidR="00BE2FA4" w:rsidRPr="00B11351">
        <w:rPr>
          <w:lang w:val="en-ZA"/>
        </w:rPr>
        <w:t>care but tender</w:t>
      </w:r>
      <w:r w:rsidR="00A767C0" w:rsidRPr="00B11351">
        <w:rPr>
          <w:lang w:val="en-ZA"/>
        </w:rPr>
        <w:t>s</w:t>
      </w:r>
      <w:r w:rsidR="00BE2FA4" w:rsidRPr="00B11351">
        <w:rPr>
          <w:lang w:val="en-ZA"/>
        </w:rPr>
        <w:t xml:space="preserve"> to </w:t>
      </w:r>
      <w:r w:rsidR="00F571CC" w:rsidRPr="00B11351">
        <w:rPr>
          <w:lang w:val="en-ZA"/>
        </w:rPr>
        <w:t xml:space="preserve">retain the children on his medical aid and to </w:t>
      </w:r>
      <w:r w:rsidR="00BE2FA4" w:rsidRPr="00B11351">
        <w:rPr>
          <w:lang w:val="en-ZA"/>
        </w:rPr>
        <w:t xml:space="preserve">continue paying </w:t>
      </w:r>
      <w:r w:rsidR="00F571CC" w:rsidRPr="00B11351">
        <w:rPr>
          <w:lang w:val="en-ZA"/>
        </w:rPr>
        <w:t xml:space="preserve">their school and related expenses. He </w:t>
      </w:r>
      <w:r w:rsidR="00A767C0" w:rsidRPr="00B11351">
        <w:rPr>
          <w:lang w:val="en-ZA"/>
        </w:rPr>
        <w:t>requests that the applicant be ordered to pay the costs of the reconsideration application and the counter application</w:t>
      </w:r>
      <w:r w:rsidR="00765EE2" w:rsidRPr="00B11351">
        <w:rPr>
          <w:lang w:val="en-ZA"/>
        </w:rPr>
        <w:t>,</w:t>
      </w:r>
      <w:r w:rsidR="00A767C0" w:rsidRPr="00B11351">
        <w:rPr>
          <w:lang w:val="en-ZA"/>
        </w:rPr>
        <w:t xml:space="preserve"> on a </w:t>
      </w:r>
      <w:r w:rsidR="009C54E1" w:rsidRPr="00B11351">
        <w:rPr>
          <w:lang w:val="en-ZA"/>
        </w:rPr>
        <w:t>punitive scale.</w:t>
      </w:r>
      <w:r w:rsidR="00091347" w:rsidRPr="00B11351">
        <w:rPr>
          <w:lang w:val="en-ZA"/>
        </w:rPr>
        <w:t xml:space="preserve"> </w:t>
      </w:r>
      <w:r w:rsidR="00610467" w:rsidRPr="00B11351">
        <w:rPr>
          <w:lang w:val="en-ZA"/>
        </w:rPr>
        <w:t xml:space="preserve">The applicant opposed the urgent reconsideration application and the counter application. </w:t>
      </w:r>
      <w:r w:rsidR="00091347" w:rsidRPr="00B11351">
        <w:rPr>
          <w:lang w:val="en-ZA"/>
        </w:rPr>
        <w:t xml:space="preserve">I shall refer to </w:t>
      </w:r>
      <w:r w:rsidR="00BE2FA4" w:rsidRPr="00B11351">
        <w:rPr>
          <w:lang w:val="en-ZA"/>
        </w:rPr>
        <w:t xml:space="preserve">the respondent’s applications </w:t>
      </w:r>
      <w:r w:rsidR="00091347" w:rsidRPr="00B11351">
        <w:rPr>
          <w:lang w:val="en-ZA"/>
        </w:rPr>
        <w:t xml:space="preserve">as the reconsideration </w:t>
      </w:r>
      <w:r w:rsidR="006F1BEC" w:rsidRPr="00B11351">
        <w:rPr>
          <w:lang w:val="en-ZA"/>
        </w:rPr>
        <w:t>and counter application.</w:t>
      </w:r>
    </w:p>
    <w:p w14:paraId="3873F3AA" w14:textId="77777777" w:rsidR="009C54E1" w:rsidRPr="00B11351" w:rsidRDefault="009C54E1" w:rsidP="009C54E1">
      <w:pPr>
        <w:spacing w:line="480" w:lineRule="auto"/>
        <w:jc w:val="both"/>
        <w:rPr>
          <w:lang w:val="en-ZA"/>
        </w:rPr>
      </w:pPr>
    </w:p>
    <w:p w14:paraId="535787B7" w14:textId="5AB24F66" w:rsidR="009B4AE4" w:rsidRPr="00B11351" w:rsidRDefault="00A162B5" w:rsidP="00A162B5">
      <w:pPr>
        <w:spacing w:line="480" w:lineRule="auto"/>
        <w:jc w:val="both"/>
        <w:rPr>
          <w:lang w:val="en-ZA"/>
        </w:rPr>
      </w:pPr>
      <w:r w:rsidRPr="00B11351">
        <w:rPr>
          <w:lang w:val="en-ZA"/>
        </w:rPr>
        <w:t>6.</w:t>
      </w:r>
      <w:r w:rsidRPr="00B11351">
        <w:rPr>
          <w:lang w:val="en-ZA"/>
        </w:rPr>
        <w:tab/>
      </w:r>
      <w:r w:rsidR="006F1BEC" w:rsidRPr="00B11351">
        <w:rPr>
          <w:lang w:val="en-ZA"/>
        </w:rPr>
        <w:t xml:space="preserve">The </w:t>
      </w:r>
      <w:r w:rsidR="00765EE2" w:rsidRPr="00B11351">
        <w:rPr>
          <w:lang w:val="en-ZA"/>
        </w:rPr>
        <w:t xml:space="preserve">reconsideration and counter </w:t>
      </w:r>
      <w:r w:rsidR="006F1BEC" w:rsidRPr="00B11351">
        <w:rPr>
          <w:lang w:val="en-ZA"/>
        </w:rPr>
        <w:t xml:space="preserve">applications were </w:t>
      </w:r>
      <w:r w:rsidR="00A87AD1" w:rsidRPr="00B11351">
        <w:rPr>
          <w:lang w:val="en-ZA"/>
        </w:rPr>
        <w:t xml:space="preserve">postponed for </w:t>
      </w:r>
      <w:r w:rsidR="00C60B4A" w:rsidRPr="00B11351">
        <w:rPr>
          <w:lang w:val="en-ZA"/>
        </w:rPr>
        <w:t>a number of</w:t>
      </w:r>
      <w:r w:rsidR="00A87AD1" w:rsidRPr="00B11351">
        <w:rPr>
          <w:lang w:val="en-ZA"/>
        </w:rPr>
        <w:t xml:space="preserve"> reasons</w:t>
      </w:r>
      <w:r w:rsidR="00610467" w:rsidRPr="00B11351">
        <w:rPr>
          <w:lang w:val="en-ZA"/>
        </w:rPr>
        <w:t xml:space="preserve"> </w:t>
      </w:r>
      <w:r w:rsidR="00F846AA" w:rsidRPr="00B11351">
        <w:rPr>
          <w:lang w:val="en-ZA"/>
        </w:rPr>
        <w:t xml:space="preserve">on </w:t>
      </w:r>
      <w:r w:rsidR="00966AD3" w:rsidRPr="00B11351">
        <w:rPr>
          <w:lang w:val="en-ZA"/>
        </w:rPr>
        <w:t>many occasions</w:t>
      </w:r>
      <w:r w:rsidR="00832090" w:rsidRPr="00B11351">
        <w:rPr>
          <w:lang w:val="en-ZA"/>
        </w:rPr>
        <w:t xml:space="preserve"> and</w:t>
      </w:r>
      <w:r w:rsidR="00966AD3" w:rsidRPr="00B11351">
        <w:rPr>
          <w:lang w:val="en-ZA"/>
        </w:rPr>
        <w:t xml:space="preserve"> </w:t>
      </w:r>
      <w:r w:rsidR="00832090" w:rsidRPr="00B11351">
        <w:rPr>
          <w:lang w:val="en-ZA"/>
        </w:rPr>
        <w:t>b</w:t>
      </w:r>
      <w:r w:rsidR="00966AD3" w:rsidRPr="00B11351">
        <w:rPr>
          <w:lang w:val="en-ZA"/>
        </w:rPr>
        <w:t xml:space="preserve">oth parties filed </w:t>
      </w:r>
      <w:r w:rsidR="00C60B4A" w:rsidRPr="00B11351">
        <w:rPr>
          <w:lang w:val="en-ZA"/>
        </w:rPr>
        <w:t>extensive</w:t>
      </w:r>
      <w:r w:rsidR="009C43C2" w:rsidRPr="00B11351">
        <w:rPr>
          <w:lang w:val="en-ZA"/>
        </w:rPr>
        <w:t xml:space="preserve"> </w:t>
      </w:r>
      <w:r w:rsidR="00966AD3" w:rsidRPr="00B11351">
        <w:rPr>
          <w:lang w:val="en-ZA"/>
        </w:rPr>
        <w:t>further</w:t>
      </w:r>
      <w:r w:rsidR="0088222A" w:rsidRPr="00B11351">
        <w:rPr>
          <w:lang w:val="en-ZA"/>
        </w:rPr>
        <w:t xml:space="preserve"> </w:t>
      </w:r>
      <w:r w:rsidR="00B554D9" w:rsidRPr="00B11351">
        <w:rPr>
          <w:lang w:val="en-ZA"/>
        </w:rPr>
        <w:t>affidavit</w:t>
      </w:r>
      <w:r w:rsidR="009C43C2" w:rsidRPr="00B11351">
        <w:rPr>
          <w:lang w:val="en-ZA"/>
        </w:rPr>
        <w:t>s prior to the matter finally being allocated</w:t>
      </w:r>
      <w:r w:rsidR="006C366B" w:rsidRPr="00B11351">
        <w:rPr>
          <w:lang w:val="en-ZA"/>
        </w:rPr>
        <w:t>,</w:t>
      </w:r>
      <w:r w:rsidR="00CA3962" w:rsidRPr="00B11351">
        <w:rPr>
          <w:lang w:val="en-ZA"/>
        </w:rPr>
        <w:t xml:space="preserve"> with </w:t>
      </w:r>
      <w:r w:rsidR="00A44EFC" w:rsidRPr="00B11351">
        <w:rPr>
          <w:lang w:val="en-ZA"/>
        </w:rPr>
        <w:t>the leave of the Judge President</w:t>
      </w:r>
      <w:r w:rsidR="006C366B" w:rsidRPr="00B11351">
        <w:rPr>
          <w:lang w:val="en-ZA"/>
        </w:rPr>
        <w:t>,</w:t>
      </w:r>
      <w:r w:rsidR="00A44EFC" w:rsidRPr="00B11351">
        <w:rPr>
          <w:lang w:val="en-ZA"/>
        </w:rPr>
        <w:t xml:space="preserve"> </w:t>
      </w:r>
      <w:r w:rsidR="00CA3962" w:rsidRPr="00B11351">
        <w:rPr>
          <w:lang w:val="en-ZA"/>
        </w:rPr>
        <w:t>on the fourth division roll</w:t>
      </w:r>
      <w:r w:rsidR="008245AA" w:rsidRPr="00B11351">
        <w:rPr>
          <w:lang w:val="en-ZA"/>
        </w:rPr>
        <w:t>.</w:t>
      </w:r>
      <w:r w:rsidR="0088222A" w:rsidRPr="00B11351">
        <w:rPr>
          <w:rStyle w:val="FootnoteReference"/>
          <w:lang w:val="en-ZA"/>
        </w:rPr>
        <w:footnoteReference w:id="2"/>
      </w:r>
      <w:r w:rsidR="00CA3962" w:rsidRPr="00B11351">
        <w:rPr>
          <w:lang w:val="en-ZA"/>
        </w:rPr>
        <w:t xml:space="preserve"> </w:t>
      </w:r>
    </w:p>
    <w:p w14:paraId="5FFE51D8" w14:textId="77777777" w:rsidR="0088222A" w:rsidRDefault="0088222A" w:rsidP="0088222A">
      <w:pPr>
        <w:pStyle w:val="ListParagraph"/>
        <w:rPr>
          <w:lang w:val="en-ZA"/>
        </w:rPr>
      </w:pPr>
    </w:p>
    <w:p w14:paraId="40A6D57E" w14:textId="1E941B4B" w:rsidR="008C7DC7" w:rsidRPr="002D3B0A" w:rsidRDefault="0088222A" w:rsidP="008C7DC7">
      <w:pPr>
        <w:spacing w:line="480" w:lineRule="auto"/>
        <w:jc w:val="both"/>
        <w:rPr>
          <w:u w:val="single"/>
          <w:lang w:val="en-ZA"/>
        </w:rPr>
      </w:pPr>
      <w:r>
        <w:rPr>
          <w:u w:val="single"/>
          <w:lang w:val="en-ZA"/>
        </w:rPr>
        <w:lastRenderedPageBreak/>
        <w:t>Brief r</w:t>
      </w:r>
      <w:r w:rsidR="008C7DC7">
        <w:rPr>
          <w:u w:val="single"/>
          <w:lang w:val="en-ZA"/>
        </w:rPr>
        <w:t>elevant b</w:t>
      </w:r>
      <w:r w:rsidR="008C7DC7" w:rsidRPr="002D3B0A">
        <w:rPr>
          <w:u w:val="single"/>
          <w:lang w:val="en-ZA"/>
        </w:rPr>
        <w:t>ackground</w:t>
      </w:r>
      <w:r w:rsidR="008C7DC7">
        <w:rPr>
          <w:u w:val="single"/>
          <w:lang w:val="en-ZA"/>
        </w:rPr>
        <w:t xml:space="preserve"> </w:t>
      </w:r>
      <w:r w:rsidR="008C7DC7" w:rsidRPr="00B11351">
        <w:rPr>
          <w:u w:val="single"/>
          <w:lang w:val="en-ZA"/>
        </w:rPr>
        <w:t>facts</w:t>
      </w:r>
      <w:r w:rsidR="00B11351" w:rsidRPr="00B11351">
        <w:rPr>
          <w:u w:val="single"/>
          <w:lang w:val="en-ZA"/>
        </w:rPr>
        <w:t>:</w:t>
      </w:r>
    </w:p>
    <w:p w14:paraId="5B59139F" w14:textId="77777777" w:rsidR="008C7DC7" w:rsidRDefault="008C7DC7" w:rsidP="008C7DC7">
      <w:pPr>
        <w:pStyle w:val="ListParagraph"/>
        <w:rPr>
          <w:lang w:val="en-ZA"/>
        </w:rPr>
      </w:pPr>
    </w:p>
    <w:p w14:paraId="0352943B" w14:textId="52DBF0D0" w:rsidR="008C7DC7" w:rsidRDefault="00A162B5" w:rsidP="00A162B5">
      <w:pPr>
        <w:spacing w:line="480" w:lineRule="auto"/>
        <w:jc w:val="both"/>
        <w:rPr>
          <w:lang w:val="en-ZA"/>
        </w:rPr>
      </w:pPr>
      <w:r>
        <w:rPr>
          <w:lang w:val="en-ZA"/>
        </w:rPr>
        <w:t>7.</w:t>
      </w:r>
      <w:r>
        <w:rPr>
          <w:lang w:val="en-ZA"/>
        </w:rPr>
        <w:tab/>
      </w:r>
      <w:r w:rsidR="008C7DC7" w:rsidRPr="002D3B0A">
        <w:rPr>
          <w:lang w:val="en-ZA"/>
        </w:rPr>
        <w:t xml:space="preserve">The parties were married </w:t>
      </w:r>
      <w:r w:rsidR="00832090">
        <w:rPr>
          <w:lang w:val="en-ZA"/>
        </w:rPr>
        <w:t xml:space="preserve">to each other </w:t>
      </w:r>
      <w:r w:rsidR="0088222A">
        <w:rPr>
          <w:lang w:val="en-ZA"/>
        </w:rPr>
        <w:t xml:space="preserve">on </w:t>
      </w:r>
      <w:r w:rsidR="008C7DC7" w:rsidRPr="002D3B0A">
        <w:rPr>
          <w:lang w:val="en-ZA"/>
        </w:rPr>
        <w:t>7 July 2007, out of community of property and in terms of the accrual system.  Two boys were born from their marriage</w:t>
      </w:r>
      <w:r w:rsidR="0088222A">
        <w:rPr>
          <w:lang w:val="en-ZA"/>
        </w:rPr>
        <w:t>,</w:t>
      </w:r>
      <w:r w:rsidR="008C7DC7" w:rsidRPr="002D3B0A">
        <w:rPr>
          <w:lang w:val="en-ZA"/>
        </w:rPr>
        <w:t xml:space="preserve"> </w:t>
      </w:r>
      <w:r w:rsidR="00C60B4A" w:rsidRPr="00B11351">
        <w:rPr>
          <w:lang w:val="en-ZA"/>
        </w:rPr>
        <w:t>who</w:t>
      </w:r>
      <w:r w:rsidR="00C60B4A">
        <w:rPr>
          <w:lang w:val="en-ZA"/>
        </w:rPr>
        <w:t xml:space="preserve"> </w:t>
      </w:r>
      <w:r w:rsidR="008C7DC7" w:rsidRPr="002D3B0A">
        <w:rPr>
          <w:lang w:val="en-ZA"/>
        </w:rPr>
        <w:t xml:space="preserve">are currently </w:t>
      </w:r>
      <w:r w:rsidR="00B11351">
        <w:rPr>
          <w:lang w:val="en-ZA"/>
        </w:rPr>
        <w:t>11</w:t>
      </w:r>
      <w:r w:rsidR="008C7DC7" w:rsidRPr="002D3B0A">
        <w:rPr>
          <w:lang w:val="en-ZA"/>
        </w:rPr>
        <w:t xml:space="preserve"> and </w:t>
      </w:r>
      <w:r w:rsidR="00B11351">
        <w:rPr>
          <w:lang w:val="en-ZA"/>
        </w:rPr>
        <w:t>14</w:t>
      </w:r>
      <w:r w:rsidR="008C7DC7" w:rsidRPr="002D3B0A">
        <w:rPr>
          <w:lang w:val="en-ZA"/>
        </w:rPr>
        <w:t xml:space="preserve"> years old.</w:t>
      </w:r>
    </w:p>
    <w:p w14:paraId="120D4A44" w14:textId="77777777" w:rsidR="008C7DC7" w:rsidRDefault="008C7DC7" w:rsidP="008C7DC7">
      <w:pPr>
        <w:spacing w:line="480" w:lineRule="auto"/>
        <w:jc w:val="both"/>
        <w:rPr>
          <w:lang w:val="en-ZA"/>
        </w:rPr>
      </w:pPr>
    </w:p>
    <w:p w14:paraId="22E6DA57" w14:textId="3E941AFB" w:rsidR="008C7DC7" w:rsidRDefault="00A162B5" w:rsidP="00A162B5">
      <w:pPr>
        <w:spacing w:line="480" w:lineRule="auto"/>
        <w:jc w:val="both"/>
        <w:rPr>
          <w:lang w:val="en-ZA"/>
        </w:rPr>
      </w:pPr>
      <w:r>
        <w:rPr>
          <w:lang w:val="en-ZA"/>
        </w:rPr>
        <w:t>8.</w:t>
      </w:r>
      <w:r>
        <w:rPr>
          <w:lang w:val="en-ZA"/>
        </w:rPr>
        <w:tab/>
      </w:r>
      <w:r w:rsidR="008C7DC7" w:rsidRPr="002D3B0A">
        <w:rPr>
          <w:lang w:val="en-ZA"/>
        </w:rPr>
        <w:t>The respondent works in the salvage industry and spends approximately 6 months (though not consecutively) a year abroad. The applicant is a teacher</w:t>
      </w:r>
      <w:r w:rsidR="00832090">
        <w:rPr>
          <w:lang w:val="en-ZA"/>
        </w:rPr>
        <w:t>.</w:t>
      </w:r>
      <w:r w:rsidR="008C7DC7" w:rsidRPr="002D3B0A">
        <w:rPr>
          <w:lang w:val="en-ZA"/>
        </w:rPr>
        <w:t xml:space="preserve"> </w:t>
      </w:r>
      <w:r w:rsidR="00832090">
        <w:rPr>
          <w:lang w:val="en-ZA"/>
        </w:rPr>
        <w:t>U</w:t>
      </w:r>
      <w:r w:rsidR="008C7DC7" w:rsidRPr="002D3B0A">
        <w:rPr>
          <w:lang w:val="en-ZA"/>
        </w:rPr>
        <w:t xml:space="preserve">ntil February 2022 </w:t>
      </w:r>
      <w:r w:rsidR="00832090">
        <w:rPr>
          <w:lang w:val="en-ZA"/>
        </w:rPr>
        <w:t xml:space="preserve">the applicant </w:t>
      </w:r>
      <w:r w:rsidR="008C7DC7" w:rsidRPr="002D3B0A">
        <w:rPr>
          <w:lang w:val="en-ZA"/>
        </w:rPr>
        <w:t>mainly cared for the parties’ minor children</w:t>
      </w:r>
      <w:r w:rsidR="00832090">
        <w:rPr>
          <w:lang w:val="en-ZA"/>
        </w:rPr>
        <w:t xml:space="preserve">, </w:t>
      </w:r>
      <w:r w:rsidR="006314AE">
        <w:rPr>
          <w:lang w:val="en-ZA"/>
        </w:rPr>
        <w:t>w</w:t>
      </w:r>
      <w:r w:rsidR="00832090">
        <w:rPr>
          <w:lang w:val="en-ZA"/>
        </w:rPr>
        <w:t>hen</w:t>
      </w:r>
      <w:r w:rsidR="006314AE">
        <w:rPr>
          <w:lang w:val="en-ZA"/>
        </w:rPr>
        <w:t xml:space="preserve"> the respondent was abroad.</w:t>
      </w:r>
    </w:p>
    <w:p w14:paraId="0D52F89A" w14:textId="77777777" w:rsidR="0088222A" w:rsidRDefault="0088222A" w:rsidP="0088222A">
      <w:pPr>
        <w:pStyle w:val="ListParagraph"/>
        <w:rPr>
          <w:lang w:val="en-ZA"/>
        </w:rPr>
      </w:pPr>
    </w:p>
    <w:p w14:paraId="4317D9E0" w14:textId="7236E24A" w:rsidR="008C7DC7" w:rsidRDefault="00A162B5" w:rsidP="00A162B5">
      <w:pPr>
        <w:spacing w:line="480" w:lineRule="auto"/>
        <w:jc w:val="both"/>
        <w:rPr>
          <w:lang w:val="en-ZA"/>
        </w:rPr>
      </w:pPr>
      <w:r>
        <w:rPr>
          <w:lang w:val="en-ZA"/>
        </w:rPr>
        <w:t>9.</w:t>
      </w:r>
      <w:r>
        <w:rPr>
          <w:lang w:val="en-ZA"/>
        </w:rPr>
        <w:tab/>
      </w:r>
      <w:r w:rsidR="008C7DC7" w:rsidRPr="002D3B0A">
        <w:rPr>
          <w:lang w:val="en-ZA"/>
        </w:rPr>
        <w:t xml:space="preserve">The respondent instituted divorce proceedings in July 2021 claiming </w:t>
      </w:r>
      <w:r w:rsidR="008C7DC7" w:rsidRPr="002D3B0A">
        <w:rPr>
          <w:i/>
          <w:iCs/>
          <w:lang w:val="en-ZA"/>
        </w:rPr>
        <w:t>inter alia</w:t>
      </w:r>
      <w:r w:rsidR="008C7DC7" w:rsidRPr="002D3B0A">
        <w:rPr>
          <w:lang w:val="en-ZA"/>
        </w:rPr>
        <w:t>, that primary care and sole guardianship of the minor children be awarded to him, that the applicant forfeit all her patrimonial benefits and tenders no maintenance to the applicant post-divorce.</w:t>
      </w:r>
    </w:p>
    <w:p w14:paraId="2ED2CF84" w14:textId="77777777" w:rsidR="008245AA" w:rsidRDefault="008245AA" w:rsidP="008245AA">
      <w:pPr>
        <w:pStyle w:val="ListParagraph"/>
        <w:rPr>
          <w:lang w:val="en-ZA"/>
        </w:rPr>
      </w:pPr>
    </w:p>
    <w:p w14:paraId="10BF18C4" w14:textId="32012D62" w:rsidR="008C7DC7" w:rsidRPr="00463DB6" w:rsidRDefault="00A162B5" w:rsidP="00A162B5">
      <w:pPr>
        <w:spacing w:line="480" w:lineRule="auto"/>
        <w:jc w:val="both"/>
        <w:rPr>
          <w:lang w:val="en-ZA"/>
        </w:rPr>
      </w:pPr>
      <w:r w:rsidRPr="00463DB6">
        <w:rPr>
          <w:lang w:val="en-ZA"/>
        </w:rPr>
        <w:t>10.</w:t>
      </w:r>
      <w:r w:rsidRPr="00463DB6">
        <w:rPr>
          <w:lang w:val="en-ZA"/>
        </w:rPr>
        <w:tab/>
      </w:r>
      <w:r w:rsidR="008C7DC7" w:rsidRPr="002D3B0A">
        <w:rPr>
          <w:lang w:val="en-ZA"/>
        </w:rPr>
        <w:t xml:space="preserve">The reasons for the breakdown of the marriage are in dispute. The applicant </w:t>
      </w:r>
      <w:r w:rsidR="008C7DC7" w:rsidRPr="00463DB6">
        <w:rPr>
          <w:lang w:val="en-ZA"/>
        </w:rPr>
        <w:t xml:space="preserve">alleges that the respondent was and still is involved in an extra-marital affair whilst the respondent allege that the applicant </w:t>
      </w:r>
      <w:r w:rsidR="006314AE" w:rsidRPr="00463DB6">
        <w:rPr>
          <w:lang w:val="en-ZA"/>
        </w:rPr>
        <w:t xml:space="preserve">was involved in an extra-marital </w:t>
      </w:r>
      <w:r w:rsidR="00832090" w:rsidRPr="00463DB6">
        <w:rPr>
          <w:lang w:val="en-ZA"/>
        </w:rPr>
        <w:t>affair</w:t>
      </w:r>
      <w:r w:rsidR="006314AE" w:rsidRPr="00463DB6">
        <w:rPr>
          <w:lang w:val="en-ZA"/>
        </w:rPr>
        <w:t xml:space="preserve"> and </w:t>
      </w:r>
      <w:r w:rsidR="008C7DC7" w:rsidRPr="00463DB6">
        <w:rPr>
          <w:lang w:val="en-ZA"/>
        </w:rPr>
        <w:t>abused alcohol</w:t>
      </w:r>
      <w:r w:rsidR="006314AE" w:rsidRPr="00463DB6">
        <w:rPr>
          <w:lang w:val="en-ZA"/>
        </w:rPr>
        <w:t xml:space="preserve">. He further alleges that </w:t>
      </w:r>
      <w:r w:rsidR="008C7DC7" w:rsidRPr="00463DB6">
        <w:rPr>
          <w:lang w:val="en-ZA"/>
        </w:rPr>
        <w:t xml:space="preserve">because of her addiction, </w:t>
      </w:r>
      <w:r w:rsidR="006314AE" w:rsidRPr="00463DB6">
        <w:rPr>
          <w:lang w:val="en-ZA"/>
        </w:rPr>
        <w:t xml:space="preserve">she </w:t>
      </w:r>
      <w:r w:rsidR="008C7DC7" w:rsidRPr="00463DB6">
        <w:rPr>
          <w:lang w:val="en-ZA"/>
        </w:rPr>
        <w:t xml:space="preserve">did not attend to the children with the required care </w:t>
      </w:r>
      <w:r w:rsidR="0088222A" w:rsidRPr="00463DB6">
        <w:rPr>
          <w:lang w:val="en-ZA"/>
        </w:rPr>
        <w:t>during</w:t>
      </w:r>
      <w:r w:rsidR="008C7DC7" w:rsidRPr="00463DB6">
        <w:rPr>
          <w:lang w:val="en-ZA"/>
        </w:rPr>
        <w:t xml:space="preserve"> the marriage.  </w:t>
      </w:r>
    </w:p>
    <w:p w14:paraId="0E25C9B5" w14:textId="77777777" w:rsidR="00832090" w:rsidRDefault="00832090" w:rsidP="00832090">
      <w:pPr>
        <w:pStyle w:val="ListParagraph"/>
        <w:rPr>
          <w:lang w:val="en-ZA"/>
        </w:rPr>
      </w:pPr>
    </w:p>
    <w:p w14:paraId="5C61C4E9" w14:textId="14A5A6EA" w:rsidR="0088222A" w:rsidRDefault="00A162B5" w:rsidP="00A162B5">
      <w:pPr>
        <w:spacing w:line="480" w:lineRule="auto"/>
        <w:jc w:val="both"/>
        <w:rPr>
          <w:lang w:val="en-ZA"/>
        </w:rPr>
      </w:pPr>
      <w:r>
        <w:rPr>
          <w:lang w:val="en-ZA"/>
        </w:rPr>
        <w:t>11.</w:t>
      </w:r>
      <w:r>
        <w:rPr>
          <w:lang w:val="en-ZA"/>
        </w:rPr>
        <w:tab/>
      </w:r>
      <w:r w:rsidR="008C7DC7" w:rsidRPr="0088222A">
        <w:rPr>
          <w:lang w:val="en-ZA"/>
        </w:rPr>
        <w:t>The applicant left the former common home</w:t>
      </w:r>
      <w:r w:rsidR="0088222A" w:rsidRPr="0088222A">
        <w:rPr>
          <w:lang w:val="en-ZA"/>
        </w:rPr>
        <w:t xml:space="preserve">, which is jointly owned by the parties, </w:t>
      </w:r>
      <w:r w:rsidR="008C7DC7" w:rsidRPr="0088222A">
        <w:rPr>
          <w:lang w:val="en-ZA"/>
        </w:rPr>
        <w:t xml:space="preserve">during </w:t>
      </w:r>
      <w:r w:rsidR="00610467">
        <w:rPr>
          <w:lang w:val="en-ZA"/>
        </w:rPr>
        <w:t xml:space="preserve">March </w:t>
      </w:r>
      <w:r w:rsidR="008C7DC7" w:rsidRPr="0088222A">
        <w:rPr>
          <w:lang w:val="en-ZA"/>
        </w:rPr>
        <w:t xml:space="preserve">2022 and the children </w:t>
      </w:r>
      <w:r w:rsidR="008C7DC7" w:rsidRPr="00B11351">
        <w:rPr>
          <w:lang w:val="en-ZA"/>
        </w:rPr>
        <w:t>ha</w:t>
      </w:r>
      <w:r w:rsidR="00C60B4A" w:rsidRPr="00B11351">
        <w:rPr>
          <w:lang w:val="en-ZA"/>
        </w:rPr>
        <w:t>ve</w:t>
      </w:r>
      <w:r w:rsidR="008C7DC7" w:rsidRPr="0088222A">
        <w:rPr>
          <w:lang w:val="en-ZA"/>
        </w:rPr>
        <w:t xml:space="preserve"> been in the care of the </w:t>
      </w:r>
      <w:r w:rsidR="0088222A" w:rsidRPr="0088222A">
        <w:rPr>
          <w:lang w:val="en-ZA"/>
        </w:rPr>
        <w:t xml:space="preserve">respondent </w:t>
      </w:r>
      <w:r w:rsidR="008C7DC7" w:rsidRPr="0088222A">
        <w:rPr>
          <w:lang w:val="en-ZA"/>
        </w:rPr>
        <w:t xml:space="preserve">since. </w:t>
      </w:r>
      <w:r w:rsidR="00832090">
        <w:rPr>
          <w:lang w:val="en-ZA"/>
        </w:rPr>
        <w:t>According to the applicant, the respondent made it intolerable for her to remain in the common home, which allegation he denies. Be that as it may, after the applicant left</w:t>
      </w:r>
      <w:r w:rsidR="002E7BD3">
        <w:rPr>
          <w:lang w:val="en-ZA"/>
        </w:rPr>
        <w:t>,</w:t>
      </w:r>
      <w:r w:rsidR="00832090">
        <w:rPr>
          <w:lang w:val="en-ZA"/>
        </w:rPr>
        <w:t xml:space="preserve"> the respondent’s new partner moved in and she, with the assistance of the respondent’s family,</w:t>
      </w:r>
      <w:r w:rsidR="00B11351">
        <w:rPr>
          <w:lang w:val="en-ZA"/>
        </w:rPr>
        <w:t xml:space="preserve"> </w:t>
      </w:r>
      <w:r w:rsidR="00832090">
        <w:rPr>
          <w:lang w:val="en-ZA"/>
        </w:rPr>
        <w:t>take</w:t>
      </w:r>
      <w:r w:rsidR="008758BD">
        <w:rPr>
          <w:lang w:val="en-ZA"/>
        </w:rPr>
        <w:t>s</w:t>
      </w:r>
      <w:r w:rsidR="00B11351">
        <w:rPr>
          <w:lang w:val="en-ZA"/>
        </w:rPr>
        <w:t xml:space="preserve"> </w:t>
      </w:r>
      <w:r w:rsidR="00832090">
        <w:rPr>
          <w:lang w:val="en-ZA"/>
        </w:rPr>
        <w:t xml:space="preserve">care of the children when the respondent is abroad. </w:t>
      </w:r>
      <w:r w:rsidR="00463DB6">
        <w:rPr>
          <w:lang w:val="en-ZA"/>
        </w:rPr>
        <w:t>T</w:t>
      </w:r>
      <w:r w:rsidR="008C7DC7" w:rsidRPr="0088222A">
        <w:rPr>
          <w:lang w:val="en-ZA"/>
        </w:rPr>
        <w:t xml:space="preserve">he </w:t>
      </w:r>
      <w:r w:rsidR="008C7DC7" w:rsidRPr="0088222A">
        <w:rPr>
          <w:lang w:val="en-ZA"/>
        </w:rPr>
        <w:lastRenderedPageBreak/>
        <w:t xml:space="preserve">applicant has enjoyed </w:t>
      </w:r>
      <w:r w:rsidR="006314AE">
        <w:rPr>
          <w:lang w:val="en-ZA"/>
        </w:rPr>
        <w:t xml:space="preserve">and been afforded </w:t>
      </w:r>
      <w:r w:rsidR="008C7DC7" w:rsidRPr="0088222A">
        <w:rPr>
          <w:lang w:val="en-ZA"/>
        </w:rPr>
        <w:t>very limited contact with the minor children since at least May 2022.</w:t>
      </w:r>
      <w:r w:rsidR="0088222A" w:rsidRPr="0088222A">
        <w:rPr>
          <w:lang w:val="en-ZA"/>
        </w:rPr>
        <w:t xml:space="preserve"> The reason</w:t>
      </w:r>
      <w:r w:rsidR="004B5369">
        <w:rPr>
          <w:lang w:val="en-ZA"/>
        </w:rPr>
        <w:t>s</w:t>
      </w:r>
      <w:r w:rsidR="0088222A" w:rsidRPr="0088222A">
        <w:rPr>
          <w:lang w:val="en-ZA"/>
        </w:rPr>
        <w:t xml:space="preserve"> for her limited contact </w:t>
      </w:r>
      <w:r w:rsidR="004B5369">
        <w:rPr>
          <w:lang w:val="en-ZA"/>
        </w:rPr>
        <w:t xml:space="preserve">are </w:t>
      </w:r>
      <w:r w:rsidR="0088222A" w:rsidRPr="0088222A">
        <w:rPr>
          <w:lang w:val="en-ZA"/>
        </w:rPr>
        <w:t xml:space="preserve">in dispute. </w:t>
      </w:r>
    </w:p>
    <w:p w14:paraId="2DCC0E5D" w14:textId="77777777" w:rsidR="0088222A" w:rsidRDefault="0088222A" w:rsidP="0088222A">
      <w:pPr>
        <w:pStyle w:val="ListParagraph"/>
        <w:rPr>
          <w:lang w:val="en-ZA"/>
        </w:rPr>
      </w:pPr>
    </w:p>
    <w:p w14:paraId="084FD8F6" w14:textId="23C3411C" w:rsidR="008C7DC7" w:rsidRPr="0088222A" w:rsidRDefault="00A162B5" w:rsidP="00A162B5">
      <w:pPr>
        <w:spacing w:line="480" w:lineRule="auto"/>
        <w:jc w:val="both"/>
        <w:rPr>
          <w:lang w:val="en-ZA"/>
        </w:rPr>
      </w:pPr>
      <w:r w:rsidRPr="0088222A">
        <w:rPr>
          <w:lang w:val="en-ZA"/>
        </w:rPr>
        <w:t>12.</w:t>
      </w:r>
      <w:r w:rsidRPr="0088222A">
        <w:rPr>
          <w:lang w:val="en-ZA"/>
        </w:rPr>
        <w:tab/>
      </w:r>
      <w:r w:rsidR="008C7DC7" w:rsidRPr="0088222A">
        <w:rPr>
          <w:lang w:val="en-ZA"/>
        </w:rPr>
        <w:t xml:space="preserve">The applicant alleges that the respondent </w:t>
      </w:r>
      <w:r w:rsidR="00083D13">
        <w:rPr>
          <w:lang w:val="en-ZA"/>
        </w:rPr>
        <w:t xml:space="preserve">is </w:t>
      </w:r>
      <w:r w:rsidR="008C7DC7" w:rsidRPr="0088222A">
        <w:rPr>
          <w:lang w:val="en-ZA"/>
        </w:rPr>
        <w:t>frustrat</w:t>
      </w:r>
      <w:r w:rsidR="00083D13">
        <w:rPr>
          <w:lang w:val="en-ZA"/>
        </w:rPr>
        <w:t xml:space="preserve">ing </w:t>
      </w:r>
      <w:r w:rsidR="008C7DC7" w:rsidRPr="0088222A">
        <w:rPr>
          <w:lang w:val="en-ZA"/>
        </w:rPr>
        <w:t xml:space="preserve">her contact with the </w:t>
      </w:r>
      <w:r w:rsidR="00083D13">
        <w:rPr>
          <w:lang w:val="en-ZA"/>
        </w:rPr>
        <w:t xml:space="preserve">minor </w:t>
      </w:r>
      <w:r w:rsidR="008C7DC7" w:rsidRPr="0088222A">
        <w:rPr>
          <w:lang w:val="en-ZA"/>
        </w:rPr>
        <w:t>children and further that he is actively alienating them</w:t>
      </w:r>
      <w:r w:rsidR="00083D13">
        <w:rPr>
          <w:lang w:val="en-ZA"/>
        </w:rPr>
        <w:t xml:space="preserve"> from her</w:t>
      </w:r>
      <w:r w:rsidR="008C7DC7" w:rsidRPr="0088222A">
        <w:rPr>
          <w:lang w:val="en-ZA"/>
        </w:rPr>
        <w:t xml:space="preserve">. The respondent alleges that the children </w:t>
      </w:r>
      <w:r w:rsidR="008C7DC7" w:rsidRPr="00B11351">
        <w:rPr>
          <w:lang w:val="en-ZA"/>
        </w:rPr>
        <w:t>do</w:t>
      </w:r>
      <w:r w:rsidR="008C7DC7" w:rsidRPr="0088222A">
        <w:rPr>
          <w:lang w:val="en-ZA"/>
        </w:rPr>
        <w:t xml:space="preserve"> not wish to see her</w:t>
      </w:r>
      <w:r w:rsidR="0088222A">
        <w:rPr>
          <w:lang w:val="en-ZA"/>
        </w:rPr>
        <w:t xml:space="preserve">, </w:t>
      </w:r>
      <w:r w:rsidR="008C7DC7" w:rsidRPr="0088222A">
        <w:rPr>
          <w:lang w:val="en-ZA"/>
        </w:rPr>
        <w:t xml:space="preserve">that they are not comfortable with where she lives and that they do not like her new partner, </w:t>
      </w:r>
      <w:r w:rsidR="0088222A">
        <w:rPr>
          <w:lang w:val="en-ZA"/>
        </w:rPr>
        <w:t xml:space="preserve">whom he </w:t>
      </w:r>
      <w:r w:rsidR="008C7DC7" w:rsidRPr="0088222A">
        <w:rPr>
          <w:lang w:val="en-ZA"/>
        </w:rPr>
        <w:t>had not met. He offer</w:t>
      </w:r>
      <w:r w:rsidR="007754BB">
        <w:rPr>
          <w:lang w:val="en-ZA"/>
        </w:rPr>
        <w:t>s</w:t>
      </w:r>
      <w:r w:rsidR="006314AE">
        <w:rPr>
          <w:lang w:val="en-ZA"/>
        </w:rPr>
        <w:t xml:space="preserve">, </w:t>
      </w:r>
      <w:r w:rsidR="007754BB">
        <w:rPr>
          <w:lang w:val="en-ZA"/>
        </w:rPr>
        <w:t xml:space="preserve">as he did </w:t>
      </w:r>
      <w:r w:rsidR="004B5369">
        <w:rPr>
          <w:lang w:val="en-ZA"/>
        </w:rPr>
        <w:t xml:space="preserve">in correspondence </w:t>
      </w:r>
      <w:r w:rsidR="007754BB">
        <w:rPr>
          <w:lang w:val="en-ZA"/>
        </w:rPr>
        <w:t xml:space="preserve">before </w:t>
      </w:r>
      <w:r w:rsidR="006314AE">
        <w:rPr>
          <w:lang w:val="en-ZA"/>
        </w:rPr>
        <w:t>the application</w:t>
      </w:r>
      <w:r w:rsidR="004B5369">
        <w:rPr>
          <w:lang w:val="en-ZA"/>
        </w:rPr>
        <w:t xml:space="preserve">, </w:t>
      </w:r>
      <w:r w:rsidR="008C7DC7" w:rsidRPr="0088222A">
        <w:rPr>
          <w:lang w:val="en-ZA"/>
        </w:rPr>
        <w:t>that the applicant c</w:t>
      </w:r>
      <w:r w:rsidR="00CA6209">
        <w:rPr>
          <w:lang w:val="en-ZA"/>
        </w:rPr>
        <w:t xml:space="preserve">an </w:t>
      </w:r>
      <w:r w:rsidR="008C7DC7" w:rsidRPr="0088222A">
        <w:rPr>
          <w:lang w:val="en-ZA"/>
        </w:rPr>
        <w:t>have contact with the children at their former common home or in a public place</w:t>
      </w:r>
      <w:r w:rsidR="0003573D">
        <w:rPr>
          <w:lang w:val="en-ZA"/>
        </w:rPr>
        <w:t xml:space="preserve"> and that further contact could be phased in subject to the children’s wishes and social schedules</w:t>
      </w:r>
      <w:r w:rsidR="008C7DC7" w:rsidRPr="0088222A">
        <w:rPr>
          <w:lang w:val="en-ZA"/>
        </w:rPr>
        <w:t>. This offer was understandably not acceptable to the applicant.</w:t>
      </w:r>
    </w:p>
    <w:p w14:paraId="7A42FA4E" w14:textId="77777777" w:rsidR="008C7DC7" w:rsidRDefault="008C7DC7" w:rsidP="008C7DC7">
      <w:pPr>
        <w:pStyle w:val="ListParagraph"/>
        <w:rPr>
          <w:lang w:val="en-ZA"/>
        </w:rPr>
      </w:pPr>
    </w:p>
    <w:p w14:paraId="7689713A" w14:textId="6D77B0B7" w:rsidR="008C7DC7" w:rsidRDefault="00A162B5" w:rsidP="00A162B5">
      <w:pPr>
        <w:spacing w:line="480" w:lineRule="auto"/>
        <w:jc w:val="both"/>
        <w:rPr>
          <w:lang w:val="en-ZA"/>
        </w:rPr>
      </w:pPr>
      <w:r>
        <w:rPr>
          <w:lang w:val="en-ZA"/>
        </w:rPr>
        <w:t>13.</w:t>
      </w:r>
      <w:r>
        <w:rPr>
          <w:lang w:val="en-ZA"/>
        </w:rPr>
        <w:tab/>
      </w:r>
      <w:r w:rsidR="008C7DC7" w:rsidRPr="002D3B0A">
        <w:rPr>
          <w:lang w:val="en-ZA"/>
        </w:rPr>
        <w:t xml:space="preserve">The applicant earns approximately R </w:t>
      </w:r>
      <w:r w:rsidR="008C7DC7">
        <w:rPr>
          <w:lang w:val="en-ZA"/>
        </w:rPr>
        <w:t xml:space="preserve">23 000 </w:t>
      </w:r>
      <w:r w:rsidR="008C7DC7" w:rsidRPr="002D3B0A">
        <w:rPr>
          <w:lang w:val="en-ZA"/>
        </w:rPr>
        <w:t xml:space="preserve">a month whilst the respondent earns approximately R110 000 a month. The respondent, his </w:t>
      </w:r>
      <w:r w:rsidR="008C7DC7">
        <w:rPr>
          <w:lang w:val="en-ZA"/>
        </w:rPr>
        <w:t xml:space="preserve">new </w:t>
      </w:r>
      <w:r w:rsidR="008C7DC7" w:rsidRPr="002D3B0A">
        <w:rPr>
          <w:lang w:val="en-ZA"/>
        </w:rPr>
        <w:t>partner</w:t>
      </w:r>
      <w:r w:rsidR="008C7DC7">
        <w:rPr>
          <w:lang w:val="en-ZA"/>
        </w:rPr>
        <w:t xml:space="preserve"> and her daughter, and t</w:t>
      </w:r>
      <w:r w:rsidR="008C7DC7" w:rsidRPr="002D3B0A">
        <w:rPr>
          <w:lang w:val="en-ZA"/>
        </w:rPr>
        <w:t xml:space="preserve">he children </w:t>
      </w:r>
      <w:r w:rsidR="002E7BD3">
        <w:rPr>
          <w:lang w:val="en-ZA"/>
        </w:rPr>
        <w:t>reside</w:t>
      </w:r>
      <w:r w:rsidR="008C7DC7">
        <w:rPr>
          <w:lang w:val="en-ZA"/>
        </w:rPr>
        <w:t xml:space="preserve"> in the p</w:t>
      </w:r>
      <w:r w:rsidR="008C7DC7" w:rsidRPr="002D3B0A">
        <w:rPr>
          <w:lang w:val="en-ZA"/>
        </w:rPr>
        <w:t>arties’ jointly owned property. It does not appear from the respondent’s schedule of expenses that his partner contribute</w:t>
      </w:r>
      <w:r w:rsidR="008C7DC7">
        <w:rPr>
          <w:lang w:val="en-ZA"/>
        </w:rPr>
        <w:t>s</w:t>
      </w:r>
      <w:r w:rsidR="008C7DC7" w:rsidRPr="002D3B0A">
        <w:rPr>
          <w:lang w:val="en-ZA"/>
        </w:rPr>
        <w:t xml:space="preserve"> to the household expenses, whilst the </w:t>
      </w:r>
      <w:r w:rsidR="0088222A">
        <w:rPr>
          <w:lang w:val="en-ZA"/>
        </w:rPr>
        <w:t xml:space="preserve">applicant’s </w:t>
      </w:r>
      <w:r w:rsidR="008C7DC7" w:rsidRPr="002D3B0A">
        <w:rPr>
          <w:lang w:val="en-ZA"/>
        </w:rPr>
        <w:t>partner shares</w:t>
      </w:r>
      <w:r w:rsidR="0088222A">
        <w:rPr>
          <w:lang w:val="en-ZA"/>
        </w:rPr>
        <w:t xml:space="preserve">, at least, </w:t>
      </w:r>
      <w:r w:rsidR="008C7DC7" w:rsidRPr="002D3B0A">
        <w:rPr>
          <w:lang w:val="en-ZA"/>
        </w:rPr>
        <w:t>the</w:t>
      </w:r>
      <w:r w:rsidR="006314AE">
        <w:rPr>
          <w:lang w:val="en-ZA"/>
        </w:rPr>
        <w:t>ir</w:t>
      </w:r>
      <w:r w:rsidR="008C7DC7" w:rsidRPr="002D3B0A">
        <w:rPr>
          <w:lang w:val="en-ZA"/>
        </w:rPr>
        <w:t xml:space="preserve"> monthly rental and </w:t>
      </w:r>
      <w:r w:rsidR="008C7DC7">
        <w:rPr>
          <w:lang w:val="en-ZA"/>
        </w:rPr>
        <w:t xml:space="preserve">he has registered the applicant as a dependant on his medical aid at a cost of R 2 200 </w:t>
      </w:r>
      <w:r w:rsidR="006314AE">
        <w:rPr>
          <w:lang w:val="en-ZA"/>
        </w:rPr>
        <w:t xml:space="preserve">per month </w:t>
      </w:r>
      <w:r w:rsidR="008C7DC7">
        <w:rPr>
          <w:lang w:val="en-ZA"/>
        </w:rPr>
        <w:t xml:space="preserve">after the respondent had removed her from his medical aid during </w:t>
      </w:r>
      <w:r w:rsidR="008C7DC7" w:rsidRPr="002D3B0A">
        <w:rPr>
          <w:lang w:val="en-ZA"/>
        </w:rPr>
        <w:t>May 2022.</w:t>
      </w:r>
    </w:p>
    <w:p w14:paraId="11C9B7AF" w14:textId="77777777" w:rsidR="008C7DC7" w:rsidRDefault="008C7DC7" w:rsidP="008C7DC7">
      <w:pPr>
        <w:pStyle w:val="ListParagraph"/>
        <w:rPr>
          <w:lang w:val="en-ZA"/>
        </w:rPr>
      </w:pPr>
    </w:p>
    <w:p w14:paraId="02986090" w14:textId="5712208D" w:rsidR="00610467" w:rsidRDefault="00A162B5" w:rsidP="00A162B5">
      <w:pPr>
        <w:spacing w:line="480" w:lineRule="auto"/>
        <w:jc w:val="both"/>
        <w:rPr>
          <w:lang w:val="en-ZA"/>
        </w:rPr>
      </w:pPr>
      <w:r>
        <w:rPr>
          <w:lang w:val="en-ZA"/>
        </w:rPr>
        <w:t>14.</w:t>
      </w:r>
      <w:r>
        <w:rPr>
          <w:lang w:val="en-ZA"/>
        </w:rPr>
        <w:tab/>
      </w:r>
      <w:r w:rsidR="008C7DC7" w:rsidRPr="008C7DC7">
        <w:rPr>
          <w:lang w:val="en-ZA"/>
        </w:rPr>
        <w:t xml:space="preserve">Despite requests as far back as May 2022, the respondent has not contributed any amount in respect of the applicant’s </w:t>
      </w:r>
      <w:r w:rsidR="00832090">
        <w:rPr>
          <w:lang w:val="en-ZA"/>
        </w:rPr>
        <w:t xml:space="preserve">maintenance, </w:t>
      </w:r>
      <w:r w:rsidR="008C7DC7" w:rsidRPr="008C7DC7">
        <w:rPr>
          <w:lang w:val="en-ZA"/>
        </w:rPr>
        <w:t>legal fees or medical expenses.</w:t>
      </w:r>
    </w:p>
    <w:p w14:paraId="3D5CD3B5" w14:textId="77777777" w:rsidR="0088222A" w:rsidRDefault="0088222A" w:rsidP="008C7DC7">
      <w:pPr>
        <w:pStyle w:val="ListParagraph"/>
        <w:rPr>
          <w:lang w:val="en-ZA"/>
        </w:rPr>
      </w:pPr>
    </w:p>
    <w:p w14:paraId="2D32AED5" w14:textId="77777777" w:rsidR="00FA2B3E" w:rsidRPr="00F4288B" w:rsidRDefault="00F4288B" w:rsidP="00130443">
      <w:pPr>
        <w:spacing w:line="480" w:lineRule="auto"/>
        <w:jc w:val="both"/>
        <w:rPr>
          <w:u w:val="single"/>
          <w:lang w:val="en-ZA"/>
        </w:rPr>
      </w:pPr>
      <w:r>
        <w:rPr>
          <w:u w:val="single"/>
          <w:lang w:val="en-ZA"/>
        </w:rPr>
        <w:t>The reconsideration application:</w:t>
      </w:r>
    </w:p>
    <w:p w14:paraId="0C69E052" w14:textId="77777777" w:rsidR="00F02D88" w:rsidRPr="00F02D88" w:rsidRDefault="00F02D88" w:rsidP="00F02D88">
      <w:pPr>
        <w:pStyle w:val="ListParagraph"/>
        <w:rPr>
          <w:lang w:val="en-ZA"/>
        </w:rPr>
      </w:pPr>
    </w:p>
    <w:p w14:paraId="54CF7371" w14:textId="52425DB7" w:rsidR="00246C46" w:rsidRPr="00246C46" w:rsidRDefault="00A162B5" w:rsidP="00A162B5">
      <w:pPr>
        <w:spacing w:line="480" w:lineRule="auto"/>
        <w:jc w:val="both"/>
        <w:rPr>
          <w:lang w:val="en-ZA"/>
        </w:rPr>
      </w:pPr>
      <w:r w:rsidRPr="00246C46">
        <w:rPr>
          <w:lang w:val="en-ZA"/>
        </w:rPr>
        <w:t>15.</w:t>
      </w:r>
      <w:r w:rsidRPr="00246C46">
        <w:rPr>
          <w:lang w:val="en-ZA"/>
        </w:rPr>
        <w:tab/>
      </w:r>
      <w:r w:rsidR="00246C46">
        <w:t xml:space="preserve">The mechanism provided for in terms of Rule 6(12)(c), is to redress imbalances, injustices </w:t>
      </w:r>
      <w:r w:rsidR="00927657">
        <w:t xml:space="preserve">or </w:t>
      </w:r>
      <w:r w:rsidR="00246C46">
        <w:t xml:space="preserve">oppression which may flow from an order granted in an urgent matter in a party’s absence. </w:t>
      </w:r>
    </w:p>
    <w:p w14:paraId="6FA66AE6" w14:textId="2179A1D6" w:rsidR="00F4288B" w:rsidRPr="009A57EE" w:rsidRDefault="00A162B5" w:rsidP="00A162B5">
      <w:pPr>
        <w:spacing w:line="480" w:lineRule="auto"/>
        <w:jc w:val="both"/>
        <w:rPr>
          <w:lang w:val="en-ZA"/>
        </w:rPr>
      </w:pPr>
      <w:r w:rsidRPr="009A57EE">
        <w:rPr>
          <w:lang w:val="en-ZA"/>
        </w:rPr>
        <w:lastRenderedPageBreak/>
        <w:t>16.</w:t>
      </w:r>
      <w:r w:rsidRPr="009A57EE">
        <w:rPr>
          <w:lang w:val="en-ZA"/>
        </w:rPr>
        <w:tab/>
      </w:r>
      <w:r w:rsidR="00F4288B" w:rsidRPr="00880B8A">
        <w:t xml:space="preserve">In the matter of </w:t>
      </w:r>
      <w:r w:rsidR="00F4288B" w:rsidRPr="00880B8A">
        <w:rPr>
          <w:i/>
        </w:rPr>
        <w:t>ISDN Solutions (Pty) Ltd v CSDN Solutions CC and Others</w:t>
      </w:r>
      <w:r w:rsidR="00F4288B" w:rsidRPr="00880B8A">
        <w:t xml:space="preserve"> 1996 (4) SA 484 (W) at 486I-487B the court held </w:t>
      </w:r>
      <w:r w:rsidR="00927657" w:rsidRPr="00880B8A">
        <w:t>regarding</w:t>
      </w:r>
      <w:r w:rsidR="00F4288B" w:rsidRPr="00880B8A">
        <w:t xml:space="preserve"> Rule 6(12)(c) that:</w:t>
      </w:r>
    </w:p>
    <w:p w14:paraId="5660F3A9" w14:textId="77777777" w:rsidR="009A57EE" w:rsidRPr="009A57EE" w:rsidRDefault="009A57EE" w:rsidP="009A57EE">
      <w:pPr>
        <w:spacing w:line="480" w:lineRule="auto"/>
        <w:jc w:val="both"/>
        <w:rPr>
          <w:lang w:val="en-ZA"/>
        </w:rPr>
      </w:pPr>
    </w:p>
    <w:p w14:paraId="209ED470" w14:textId="4508E5CA" w:rsidR="00F4288B" w:rsidRPr="00E73A6B" w:rsidRDefault="00F4288B" w:rsidP="00F4288B">
      <w:pPr>
        <w:pStyle w:val="BodyText3"/>
        <w:spacing w:after="240" w:line="480" w:lineRule="auto"/>
        <w:ind w:left="720"/>
        <w:rPr>
          <w:i/>
          <w:iCs/>
          <w:sz w:val="22"/>
          <w:szCs w:val="22"/>
        </w:rPr>
      </w:pPr>
      <w:r w:rsidRPr="00E73A6B">
        <w:rPr>
          <w:i/>
          <w:iCs/>
          <w:sz w:val="22"/>
          <w:szCs w:val="22"/>
        </w:rPr>
        <w:t>“... the dominant purpose of the Rule seems relatively plain. It affords an aggrieved party a mechanism designed to redress imbalances in, and injustices and oppression flowing from, an order granted as a matter of urgency in his absence. In the circumstances of urgency where an affected party is not present, factors which might conceivably impact on the content and form of an order may not be known to either the applicant for urgent relief or the Judge required to determine it. The order in question may be either interim or final in its operation. Reconsideration may involve a deletion of the order, either in whole or in part, or the engraftment of additions thereto.</w:t>
      </w:r>
    </w:p>
    <w:p w14:paraId="08489945" w14:textId="77777777" w:rsidR="00F4288B" w:rsidRPr="00E73A6B" w:rsidRDefault="00F4288B" w:rsidP="00F4288B">
      <w:pPr>
        <w:pStyle w:val="BodyText3"/>
        <w:spacing w:after="240" w:line="480" w:lineRule="auto"/>
        <w:ind w:left="720"/>
        <w:rPr>
          <w:i/>
          <w:iCs/>
          <w:sz w:val="22"/>
          <w:szCs w:val="22"/>
        </w:rPr>
      </w:pPr>
      <w:r w:rsidRPr="00E73A6B">
        <w:rPr>
          <w:i/>
          <w:iCs/>
          <w:sz w:val="22"/>
          <w:szCs w:val="22"/>
        </w:rPr>
        <w:t xml:space="preserve">The framers of the rule have not sought to delineate the factors which might legitimately be taken into reckoning in determining whether any particular order falls to be reconsidered. What is plain is that a wide discretion is intended.” </w:t>
      </w:r>
    </w:p>
    <w:p w14:paraId="642C919B" w14:textId="10FBA871" w:rsidR="00F61990" w:rsidRDefault="00A162B5" w:rsidP="00A162B5">
      <w:pPr>
        <w:pStyle w:val="BodyText3"/>
        <w:spacing w:after="240" w:line="480" w:lineRule="auto"/>
        <w:rPr>
          <w:sz w:val="24"/>
          <w:szCs w:val="24"/>
        </w:rPr>
      </w:pPr>
      <w:r>
        <w:rPr>
          <w:sz w:val="24"/>
          <w:szCs w:val="24"/>
        </w:rPr>
        <w:t>17.</w:t>
      </w:r>
      <w:r>
        <w:rPr>
          <w:sz w:val="24"/>
          <w:szCs w:val="24"/>
        </w:rPr>
        <w:tab/>
      </w:r>
      <w:r w:rsidR="00F61990">
        <w:rPr>
          <w:sz w:val="24"/>
          <w:szCs w:val="24"/>
        </w:rPr>
        <w:t xml:space="preserve">In the matter of </w:t>
      </w:r>
      <w:r w:rsidR="00F61990" w:rsidRPr="008758BD">
        <w:rPr>
          <w:i/>
          <w:sz w:val="24"/>
          <w:szCs w:val="24"/>
        </w:rPr>
        <w:t>Phillips and Others v National Director of Public Prosecutions</w:t>
      </w:r>
      <w:r w:rsidR="00F61990">
        <w:rPr>
          <w:sz w:val="24"/>
          <w:szCs w:val="24"/>
        </w:rPr>
        <w:t xml:space="preserve"> 2003 (6) SA 447 (SCA) Howie JA held at </w:t>
      </w:r>
      <w:r w:rsidR="00C23AC2">
        <w:rPr>
          <w:sz w:val="24"/>
          <w:szCs w:val="24"/>
        </w:rPr>
        <w:t>455B</w:t>
      </w:r>
      <w:r w:rsidR="00F61990">
        <w:rPr>
          <w:sz w:val="24"/>
          <w:szCs w:val="24"/>
        </w:rPr>
        <w:t xml:space="preserve"> that: </w:t>
      </w:r>
    </w:p>
    <w:p w14:paraId="1CDAC13A" w14:textId="77777777" w:rsidR="00F61990" w:rsidRPr="00E73A6B" w:rsidRDefault="00F61990" w:rsidP="00F61990">
      <w:pPr>
        <w:spacing w:line="480" w:lineRule="auto"/>
        <w:ind w:left="720"/>
        <w:jc w:val="both"/>
        <w:rPr>
          <w:i/>
          <w:iCs/>
          <w:sz w:val="22"/>
          <w:szCs w:val="22"/>
        </w:rPr>
      </w:pPr>
      <w:r w:rsidRPr="00E73A6B">
        <w:rPr>
          <w:i/>
          <w:iCs/>
          <w:sz w:val="22"/>
          <w:szCs w:val="22"/>
        </w:rPr>
        <w:t xml:space="preserve">“It is trite that an ex parte applicant must disclose all material facts that might influence the Court in deciding the application. If the applicant fails in this regard and the application is nevertheless granted in provisional form, the Court hearing the matter on the return day has a discretion, when given the full facts, to set aside the provisional order or confirm it. In exercising that discretion, the later Court will have regard to the extent of the non-disclosure; the question whether the first Court might have been influenced by proper disclosure; the reasons for non-disclosure and the consequences of setting the provisional order aside.”  </w:t>
      </w:r>
      <w:r w:rsidR="00F4288B" w:rsidRPr="00E73A6B">
        <w:rPr>
          <w:i/>
          <w:iCs/>
          <w:sz w:val="22"/>
          <w:szCs w:val="22"/>
        </w:rPr>
        <w:t xml:space="preserve"> </w:t>
      </w:r>
    </w:p>
    <w:p w14:paraId="0F33805A" w14:textId="77777777" w:rsidR="00F61990" w:rsidRDefault="00F61990" w:rsidP="00F61990">
      <w:pPr>
        <w:spacing w:line="480" w:lineRule="auto"/>
        <w:jc w:val="both"/>
      </w:pPr>
    </w:p>
    <w:p w14:paraId="59104676" w14:textId="77777777" w:rsidR="009A57EE" w:rsidRDefault="009A57EE" w:rsidP="00F61990">
      <w:pPr>
        <w:spacing w:line="480" w:lineRule="auto"/>
        <w:jc w:val="both"/>
      </w:pPr>
    </w:p>
    <w:p w14:paraId="45CFAB9A" w14:textId="78E55505" w:rsidR="00F4288B" w:rsidRDefault="00A162B5" w:rsidP="00A162B5">
      <w:pPr>
        <w:spacing w:line="480" w:lineRule="auto"/>
        <w:jc w:val="both"/>
      </w:pPr>
      <w:r>
        <w:lastRenderedPageBreak/>
        <w:t>18.</w:t>
      </w:r>
      <w:r>
        <w:tab/>
      </w:r>
      <w:r w:rsidR="00F4288B">
        <w:t xml:space="preserve">As to what information may be taken into account by the court upon a   reconsideration, it was held in the matter of </w:t>
      </w:r>
      <w:r w:rsidR="00F4288B" w:rsidRPr="00A162B5">
        <w:rPr>
          <w:i/>
        </w:rPr>
        <w:t>The Reclamation Group (Pty) Ltd v Smit and Others</w:t>
      </w:r>
      <w:r w:rsidR="00F4288B">
        <w:t xml:space="preserve"> 2004 (1) SA 215 (SECLD), that as a full set of affidavits had been filed at the date of the hearing, it resulted in a new set of circumstances and both sides’ story was now before Court</w:t>
      </w:r>
      <w:r w:rsidR="008245AA">
        <w:t>.</w:t>
      </w:r>
      <w:r w:rsidR="00F4288B">
        <w:rPr>
          <w:rStyle w:val="FootnoteReference"/>
        </w:rPr>
        <w:footnoteReference w:id="3"/>
      </w:r>
    </w:p>
    <w:p w14:paraId="4AF7018B" w14:textId="77777777" w:rsidR="00F4288B" w:rsidRDefault="00F4288B" w:rsidP="00F4288B">
      <w:pPr>
        <w:spacing w:line="480" w:lineRule="auto"/>
        <w:jc w:val="both"/>
      </w:pPr>
    </w:p>
    <w:p w14:paraId="01032018" w14:textId="1CCB8D4C" w:rsidR="00927657" w:rsidRDefault="00A162B5" w:rsidP="00A162B5">
      <w:pPr>
        <w:pStyle w:val="BodyText3"/>
        <w:spacing w:after="240" w:line="480" w:lineRule="auto"/>
        <w:rPr>
          <w:sz w:val="24"/>
          <w:szCs w:val="24"/>
        </w:rPr>
      </w:pPr>
      <w:r>
        <w:rPr>
          <w:sz w:val="24"/>
          <w:szCs w:val="24"/>
        </w:rPr>
        <w:t>19.</w:t>
      </w:r>
      <w:r>
        <w:rPr>
          <w:sz w:val="24"/>
          <w:szCs w:val="24"/>
        </w:rPr>
        <w:tab/>
      </w:r>
      <w:r w:rsidR="00DB6A2D" w:rsidRPr="00B11351">
        <w:rPr>
          <w:sz w:val="24"/>
          <w:szCs w:val="24"/>
        </w:rPr>
        <w:t>O</w:t>
      </w:r>
      <w:r w:rsidR="00910A2C" w:rsidRPr="00B11351">
        <w:rPr>
          <w:sz w:val="24"/>
          <w:szCs w:val="24"/>
        </w:rPr>
        <w:t xml:space="preserve">n receipt </w:t>
      </w:r>
      <w:r w:rsidR="00832090" w:rsidRPr="00B11351">
        <w:rPr>
          <w:sz w:val="24"/>
          <w:szCs w:val="24"/>
        </w:rPr>
        <w:t xml:space="preserve">of </w:t>
      </w:r>
      <w:r w:rsidR="00CF78BD" w:rsidRPr="00B11351">
        <w:rPr>
          <w:sz w:val="24"/>
          <w:szCs w:val="24"/>
        </w:rPr>
        <w:t>the urgent application</w:t>
      </w:r>
      <w:r w:rsidR="00927657" w:rsidRPr="00B11351">
        <w:rPr>
          <w:rStyle w:val="FootnoteReference"/>
          <w:sz w:val="24"/>
          <w:szCs w:val="24"/>
        </w:rPr>
        <w:footnoteReference w:id="4"/>
      </w:r>
      <w:r w:rsidR="00927657" w:rsidRPr="00B11351">
        <w:rPr>
          <w:sz w:val="24"/>
          <w:szCs w:val="24"/>
        </w:rPr>
        <w:t xml:space="preserve">, </w:t>
      </w:r>
      <w:r w:rsidR="00DB6A2D" w:rsidRPr="00B11351">
        <w:rPr>
          <w:sz w:val="24"/>
          <w:szCs w:val="24"/>
        </w:rPr>
        <w:t>the respondent</w:t>
      </w:r>
      <w:r w:rsidR="00DB6A2D" w:rsidRPr="00F4288B">
        <w:rPr>
          <w:sz w:val="24"/>
          <w:szCs w:val="24"/>
        </w:rPr>
        <w:t xml:space="preserve"> </w:t>
      </w:r>
      <w:r w:rsidR="006A3617">
        <w:rPr>
          <w:sz w:val="24"/>
          <w:szCs w:val="24"/>
        </w:rPr>
        <w:t xml:space="preserve">served </w:t>
      </w:r>
      <w:r w:rsidR="00463DB6">
        <w:rPr>
          <w:sz w:val="24"/>
          <w:szCs w:val="24"/>
        </w:rPr>
        <w:t>the notice</w:t>
      </w:r>
      <w:r w:rsidR="00832090">
        <w:rPr>
          <w:sz w:val="24"/>
          <w:szCs w:val="24"/>
        </w:rPr>
        <w:t>,</w:t>
      </w:r>
      <w:r w:rsidR="000E0C82">
        <w:rPr>
          <w:sz w:val="24"/>
          <w:szCs w:val="24"/>
        </w:rPr>
        <w:t xml:space="preserve"> by way of email</w:t>
      </w:r>
      <w:r w:rsidR="00832090">
        <w:rPr>
          <w:sz w:val="24"/>
          <w:szCs w:val="24"/>
        </w:rPr>
        <w:t>,</w:t>
      </w:r>
      <w:r w:rsidR="000E0C82">
        <w:rPr>
          <w:sz w:val="24"/>
          <w:szCs w:val="24"/>
        </w:rPr>
        <w:t xml:space="preserve"> </w:t>
      </w:r>
      <w:r w:rsidR="00463DB6">
        <w:rPr>
          <w:sz w:val="24"/>
          <w:szCs w:val="24"/>
        </w:rPr>
        <w:t xml:space="preserve">on 13 June 2022 </w:t>
      </w:r>
      <w:r w:rsidR="000E0C82">
        <w:rPr>
          <w:sz w:val="24"/>
          <w:szCs w:val="24"/>
        </w:rPr>
        <w:t>on the applicant’s attorney of record</w:t>
      </w:r>
      <w:r w:rsidR="00927657">
        <w:rPr>
          <w:sz w:val="24"/>
          <w:szCs w:val="24"/>
        </w:rPr>
        <w:t xml:space="preserve">. The </w:t>
      </w:r>
      <w:r w:rsidR="006A3617">
        <w:rPr>
          <w:sz w:val="24"/>
          <w:szCs w:val="24"/>
        </w:rPr>
        <w:t>notice was filed at court on 14 June 2022</w:t>
      </w:r>
      <w:r w:rsidR="00927657">
        <w:rPr>
          <w:sz w:val="24"/>
          <w:szCs w:val="24"/>
        </w:rPr>
        <w:t xml:space="preserve"> and stated that the relief </w:t>
      </w:r>
      <w:r w:rsidR="00A448BF">
        <w:rPr>
          <w:sz w:val="24"/>
          <w:szCs w:val="24"/>
        </w:rPr>
        <w:t xml:space="preserve">claimed </w:t>
      </w:r>
      <w:r w:rsidR="00927657">
        <w:rPr>
          <w:sz w:val="24"/>
          <w:szCs w:val="24"/>
        </w:rPr>
        <w:t xml:space="preserve">by the applicant constituted an irregular and improper step as the relief should have been </w:t>
      </w:r>
      <w:r w:rsidR="00927657" w:rsidRPr="00A448BF">
        <w:rPr>
          <w:sz w:val="24"/>
          <w:szCs w:val="24"/>
        </w:rPr>
        <w:t>sought</w:t>
      </w:r>
      <w:r w:rsidR="00927657">
        <w:rPr>
          <w:sz w:val="24"/>
          <w:szCs w:val="24"/>
        </w:rPr>
        <w:t xml:space="preserve"> by way of Rule 43</w:t>
      </w:r>
      <w:r w:rsidR="00DB6A2D">
        <w:rPr>
          <w:sz w:val="24"/>
          <w:szCs w:val="24"/>
        </w:rPr>
        <w:t>.</w:t>
      </w:r>
      <w:r w:rsidR="00927657">
        <w:rPr>
          <w:sz w:val="24"/>
          <w:szCs w:val="24"/>
        </w:rPr>
        <w:t xml:space="preserve"> The notice state</w:t>
      </w:r>
      <w:r w:rsidR="00DB6A2D">
        <w:rPr>
          <w:sz w:val="24"/>
          <w:szCs w:val="24"/>
        </w:rPr>
        <w:t>s</w:t>
      </w:r>
      <w:r w:rsidR="00927657">
        <w:rPr>
          <w:sz w:val="24"/>
          <w:szCs w:val="24"/>
        </w:rPr>
        <w:t xml:space="preserve"> that the application amounted to an abuse of process and should be set aside.</w:t>
      </w:r>
    </w:p>
    <w:p w14:paraId="6FF2F017" w14:textId="77777777" w:rsidR="00927657" w:rsidRDefault="00927657" w:rsidP="00927657">
      <w:pPr>
        <w:pStyle w:val="ListParagraph"/>
      </w:pPr>
    </w:p>
    <w:p w14:paraId="55F1851C" w14:textId="186CB0E9" w:rsidR="006A3617" w:rsidRPr="00B55F12" w:rsidRDefault="00A162B5" w:rsidP="00A162B5">
      <w:pPr>
        <w:pStyle w:val="BodyText3"/>
        <w:spacing w:after="240" w:line="480" w:lineRule="auto"/>
      </w:pPr>
      <w:r w:rsidRPr="00B55F12">
        <w:rPr>
          <w:sz w:val="24"/>
          <w:szCs w:val="24"/>
        </w:rPr>
        <w:t>20.</w:t>
      </w:r>
      <w:r w:rsidRPr="00B55F12">
        <w:rPr>
          <w:sz w:val="24"/>
          <w:szCs w:val="24"/>
        </w:rPr>
        <w:tab/>
      </w:r>
      <w:r w:rsidR="00927657">
        <w:rPr>
          <w:sz w:val="24"/>
          <w:szCs w:val="24"/>
        </w:rPr>
        <w:t>Although the respondent’s attorney states under oath that the notice was placed in the court file by his correspondent, it</w:t>
      </w:r>
      <w:r w:rsidR="007A23B1">
        <w:rPr>
          <w:sz w:val="24"/>
          <w:szCs w:val="24"/>
        </w:rPr>
        <w:t xml:space="preserve"> is unclear whether the notice found its way into the court file</w:t>
      </w:r>
      <w:r w:rsidR="006A3617">
        <w:rPr>
          <w:sz w:val="24"/>
          <w:szCs w:val="24"/>
        </w:rPr>
        <w:t xml:space="preserve"> prior to the hearing of the urgent application. </w:t>
      </w:r>
      <w:r w:rsidR="00927657">
        <w:rPr>
          <w:sz w:val="24"/>
          <w:szCs w:val="24"/>
        </w:rPr>
        <w:t xml:space="preserve">What is </w:t>
      </w:r>
      <w:r w:rsidR="006A3617">
        <w:rPr>
          <w:sz w:val="24"/>
          <w:szCs w:val="24"/>
        </w:rPr>
        <w:t xml:space="preserve">however undisputed </w:t>
      </w:r>
      <w:r w:rsidR="00927657">
        <w:rPr>
          <w:sz w:val="24"/>
          <w:szCs w:val="24"/>
        </w:rPr>
        <w:t xml:space="preserve">is that the </w:t>
      </w:r>
      <w:r w:rsidR="006A3617">
        <w:rPr>
          <w:sz w:val="24"/>
          <w:szCs w:val="24"/>
        </w:rPr>
        <w:t xml:space="preserve">index </w:t>
      </w:r>
      <w:r w:rsidR="00927657">
        <w:rPr>
          <w:sz w:val="24"/>
          <w:szCs w:val="24"/>
        </w:rPr>
        <w:t xml:space="preserve">and court bundle which </w:t>
      </w:r>
      <w:r w:rsidR="006A3617">
        <w:rPr>
          <w:sz w:val="24"/>
          <w:szCs w:val="24"/>
        </w:rPr>
        <w:t xml:space="preserve">was prepared on behalf of the applicant </w:t>
      </w:r>
      <w:r w:rsidR="00832090">
        <w:rPr>
          <w:sz w:val="24"/>
          <w:szCs w:val="24"/>
        </w:rPr>
        <w:t>and placed before the presiding Judge</w:t>
      </w:r>
      <w:r w:rsidR="00463DB6">
        <w:rPr>
          <w:sz w:val="24"/>
          <w:szCs w:val="24"/>
        </w:rPr>
        <w:t xml:space="preserve"> on 17 June 2022</w:t>
      </w:r>
      <w:r w:rsidR="00832090">
        <w:rPr>
          <w:sz w:val="24"/>
          <w:szCs w:val="24"/>
        </w:rPr>
        <w:t xml:space="preserve">, </w:t>
      </w:r>
      <w:r w:rsidR="006A3617">
        <w:rPr>
          <w:sz w:val="24"/>
          <w:szCs w:val="24"/>
        </w:rPr>
        <w:t>did not include the notice, counsel who appeared</w:t>
      </w:r>
      <w:r w:rsidR="002E7BD3">
        <w:rPr>
          <w:sz w:val="24"/>
          <w:szCs w:val="24"/>
        </w:rPr>
        <w:t xml:space="preserve"> for the applicant</w:t>
      </w:r>
      <w:r w:rsidR="006A3617">
        <w:rPr>
          <w:sz w:val="24"/>
          <w:szCs w:val="24"/>
        </w:rPr>
        <w:t xml:space="preserve"> did not alert the court </w:t>
      </w:r>
      <w:r w:rsidR="00927657">
        <w:rPr>
          <w:sz w:val="24"/>
          <w:szCs w:val="24"/>
        </w:rPr>
        <w:t xml:space="preserve">to </w:t>
      </w:r>
      <w:r w:rsidR="006A3617">
        <w:rPr>
          <w:sz w:val="24"/>
          <w:szCs w:val="24"/>
        </w:rPr>
        <w:t>the existence of the notice</w:t>
      </w:r>
      <w:r w:rsidR="00463DB6">
        <w:rPr>
          <w:sz w:val="24"/>
          <w:szCs w:val="24"/>
        </w:rPr>
        <w:t xml:space="preserve"> and t</w:t>
      </w:r>
      <w:r w:rsidR="00412FAF">
        <w:rPr>
          <w:sz w:val="24"/>
          <w:szCs w:val="24"/>
        </w:rPr>
        <w:t xml:space="preserve">he </w:t>
      </w:r>
      <w:r w:rsidR="006A3617">
        <w:rPr>
          <w:sz w:val="24"/>
          <w:szCs w:val="24"/>
        </w:rPr>
        <w:t>practi</w:t>
      </w:r>
      <w:r w:rsidR="002E7BD3">
        <w:rPr>
          <w:sz w:val="24"/>
          <w:szCs w:val="24"/>
        </w:rPr>
        <w:t>c</w:t>
      </w:r>
      <w:r w:rsidR="006A3617">
        <w:rPr>
          <w:sz w:val="24"/>
          <w:szCs w:val="24"/>
        </w:rPr>
        <w:t xml:space="preserve">e note which was filed on 14 June 2022, </w:t>
      </w:r>
      <w:r w:rsidR="00832090">
        <w:rPr>
          <w:sz w:val="24"/>
          <w:szCs w:val="24"/>
        </w:rPr>
        <w:t>by the applicant</w:t>
      </w:r>
      <w:r w:rsidR="00463DB6">
        <w:rPr>
          <w:sz w:val="24"/>
          <w:szCs w:val="24"/>
        </w:rPr>
        <w:t>,</w:t>
      </w:r>
      <w:r w:rsidR="00832090">
        <w:rPr>
          <w:sz w:val="24"/>
          <w:szCs w:val="24"/>
        </w:rPr>
        <w:t xml:space="preserve"> incorrectly stated that the respondent had not reacted to the application.</w:t>
      </w:r>
    </w:p>
    <w:p w14:paraId="49EAB8A1" w14:textId="77777777" w:rsidR="00B55F12" w:rsidRDefault="00B55F12" w:rsidP="00B55F12">
      <w:pPr>
        <w:pStyle w:val="ListParagraph"/>
      </w:pPr>
    </w:p>
    <w:p w14:paraId="067398C6" w14:textId="3861BBC1" w:rsidR="00346BC6" w:rsidRPr="00346BC6" w:rsidRDefault="00A162B5" w:rsidP="00A162B5">
      <w:pPr>
        <w:pStyle w:val="BodyText3"/>
        <w:spacing w:after="240" w:line="480" w:lineRule="auto"/>
        <w:rPr>
          <w:i/>
          <w:iCs/>
          <w:sz w:val="22"/>
          <w:szCs w:val="22"/>
        </w:rPr>
      </w:pPr>
      <w:r w:rsidRPr="00346BC6">
        <w:rPr>
          <w:sz w:val="24"/>
          <w:szCs w:val="24"/>
        </w:rPr>
        <w:t>21.</w:t>
      </w:r>
      <w:r w:rsidRPr="00346BC6">
        <w:rPr>
          <w:sz w:val="24"/>
          <w:szCs w:val="24"/>
        </w:rPr>
        <w:tab/>
      </w:r>
      <w:r w:rsidR="00412FAF" w:rsidRPr="00B55F12">
        <w:rPr>
          <w:sz w:val="24"/>
          <w:szCs w:val="24"/>
        </w:rPr>
        <w:t>As the notice was already served on the respondent’s attorney of record on 13 June 2022, I can think of no reason why the practi</w:t>
      </w:r>
      <w:r w:rsidR="002E7BD3">
        <w:rPr>
          <w:sz w:val="24"/>
          <w:szCs w:val="24"/>
        </w:rPr>
        <w:t>c</w:t>
      </w:r>
      <w:r w:rsidR="00412FAF" w:rsidRPr="00B55F12">
        <w:rPr>
          <w:sz w:val="24"/>
          <w:szCs w:val="24"/>
        </w:rPr>
        <w:t xml:space="preserve">e note </w:t>
      </w:r>
      <w:r w:rsidR="00E76C6D" w:rsidRPr="00B55F12">
        <w:rPr>
          <w:sz w:val="24"/>
          <w:szCs w:val="24"/>
        </w:rPr>
        <w:t>(and index) was</w:t>
      </w:r>
      <w:r w:rsidR="00412FAF" w:rsidRPr="00B55F12">
        <w:rPr>
          <w:sz w:val="24"/>
          <w:szCs w:val="24"/>
        </w:rPr>
        <w:t xml:space="preserve"> not </w:t>
      </w:r>
      <w:r w:rsidR="00412FAF" w:rsidRPr="00B55F12">
        <w:rPr>
          <w:sz w:val="24"/>
          <w:szCs w:val="24"/>
        </w:rPr>
        <w:lastRenderedPageBreak/>
        <w:t xml:space="preserve">corrected </w:t>
      </w:r>
      <w:r w:rsidR="00832090" w:rsidRPr="00B55F12">
        <w:rPr>
          <w:sz w:val="24"/>
          <w:szCs w:val="24"/>
        </w:rPr>
        <w:t>and</w:t>
      </w:r>
      <w:r w:rsidR="00412FAF" w:rsidRPr="00B55F12">
        <w:rPr>
          <w:sz w:val="24"/>
          <w:szCs w:val="24"/>
        </w:rPr>
        <w:t xml:space="preserve"> updated timeously </w:t>
      </w:r>
      <w:r w:rsidR="00B55F12" w:rsidRPr="00B55F12">
        <w:rPr>
          <w:sz w:val="24"/>
          <w:szCs w:val="24"/>
        </w:rPr>
        <w:t>to</w:t>
      </w:r>
      <w:r w:rsidR="00832090" w:rsidRPr="00B55F12">
        <w:rPr>
          <w:sz w:val="24"/>
          <w:szCs w:val="24"/>
        </w:rPr>
        <w:t xml:space="preserve"> alert the presiding Judge to the respondent’</w:t>
      </w:r>
      <w:r w:rsidR="00E76C6D" w:rsidRPr="00B55F12">
        <w:rPr>
          <w:sz w:val="24"/>
          <w:szCs w:val="24"/>
        </w:rPr>
        <w:t>s attitude to the application</w:t>
      </w:r>
      <w:r w:rsidR="00412FAF" w:rsidRPr="00B55F12">
        <w:rPr>
          <w:sz w:val="24"/>
          <w:szCs w:val="24"/>
        </w:rPr>
        <w:t>. The</w:t>
      </w:r>
      <w:r w:rsidR="00E76C6D" w:rsidRPr="00B55F12">
        <w:rPr>
          <w:sz w:val="24"/>
          <w:szCs w:val="24"/>
        </w:rPr>
        <w:t>re</w:t>
      </w:r>
      <w:r w:rsidR="00412FAF" w:rsidRPr="00B55F12">
        <w:rPr>
          <w:sz w:val="24"/>
          <w:szCs w:val="24"/>
        </w:rPr>
        <w:t xml:space="preserve"> is a duty </w:t>
      </w:r>
      <w:r w:rsidR="00313AB2" w:rsidRPr="00B11351">
        <w:rPr>
          <w:sz w:val="24"/>
          <w:szCs w:val="24"/>
        </w:rPr>
        <w:t>on</w:t>
      </w:r>
      <w:r w:rsidR="00412FAF" w:rsidRPr="00B55F12">
        <w:rPr>
          <w:sz w:val="24"/>
          <w:szCs w:val="24"/>
        </w:rPr>
        <w:t xml:space="preserve"> legal practitioners to ensure that all relevant information is placed before court, especially in circumstances where an application is heard in the absence of another party and even more so if it involves the best interest</w:t>
      </w:r>
      <w:r w:rsidR="002E7BD3">
        <w:rPr>
          <w:sz w:val="24"/>
          <w:szCs w:val="24"/>
        </w:rPr>
        <w:t>s</w:t>
      </w:r>
      <w:r w:rsidR="00412FAF" w:rsidRPr="00B55F12">
        <w:rPr>
          <w:sz w:val="24"/>
          <w:szCs w:val="24"/>
        </w:rPr>
        <w:t xml:space="preserve"> of minor children</w:t>
      </w:r>
      <w:r w:rsidR="00380B86" w:rsidRPr="00B55F12">
        <w:rPr>
          <w:sz w:val="24"/>
          <w:szCs w:val="24"/>
        </w:rPr>
        <w:t xml:space="preserve">. In the matter of </w:t>
      </w:r>
      <w:r w:rsidR="00380B86" w:rsidRPr="00A448BF">
        <w:rPr>
          <w:i/>
          <w:iCs/>
          <w:sz w:val="24"/>
          <w:szCs w:val="24"/>
        </w:rPr>
        <w:t xml:space="preserve">Toto v Special Investigation Unit and Others </w:t>
      </w:r>
      <w:r w:rsidR="00380B86" w:rsidRPr="00B55F12">
        <w:rPr>
          <w:sz w:val="24"/>
          <w:szCs w:val="24"/>
        </w:rPr>
        <w:t xml:space="preserve">2001 (1) SA </w:t>
      </w:r>
      <w:r w:rsidR="00B55F12">
        <w:rPr>
          <w:sz w:val="24"/>
          <w:szCs w:val="24"/>
        </w:rPr>
        <w:t>6</w:t>
      </w:r>
      <w:r w:rsidR="008245AA">
        <w:rPr>
          <w:sz w:val="24"/>
          <w:szCs w:val="24"/>
        </w:rPr>
        <w:t>7</w:t>
      </w:r>
      <w:r w:rsidR="00380B86" w:rsidRPr="00B55F12">
        <w:rPr>
          <w:sz w:val="24"/>
          <w:szCs w:val="24"/>
        </w:rPr>
        <w:t>3</w:t>
      </w:r>
      <w:r w:rsidR="00DB6A2D">
        <w:rPr>
          <w:sz w:val="24"/>
          <w:szCs w:val="24"/>
        </w:rPr>
        <w:t xml:space="preserve"> </w:t>
      </w:r>
      <w:r w:rsidR="00DB6A2D" w:rsidRPr="00A448BF">
        <w:rPr>
          <w:sz w:val="24"/>
          <w:szCs w:val="24"/>
        </w:rPr>
        <w:t>(E)</w:t>
      </w:r>
      <w:r w:rsidR="00380B86" w:rsidRPr="00B55F12">
        <w:rPr>
          <w:sz w:val="24"/>
          <w:szCs w:val="24"/>
        </w:rPr>
        <w:t xml:space="preserve"> at </w:t>
      </w:r>
      <w:r w:rsidR="008245AA">
        <w:rPr>
          <w:sz w:val="24"/>
          <w:szCs w:val="24"/>
        </w:rPr>
        <w:t>6</w:t>
      </w:r>
      <w:r w:rsidR="00380B86" w:rsidRPr="00B55F12">
        <w:rPr>
          <w:sz w:val="24"/>
          <w:szCs w:val="24"/>
        </w:rPr>
        <w:t xml:space="preserve">83 A to F, Leach J reiterated the trite duty of litigating </w:t>
      </w:r>
      <w:r w:rsidR="00313AB2" w:rsidRPr="00B11351">
        <w:rPr>
          <w:sz w:val="24"/>
          <w:szCs w:val="24"/>
        </w:rPr>
        <w:t>parties’</w:t>
      </w:r>
      <w:r w:rsidR="00380B86" w:rsidRPr="00B55F12">
        <w:rPr>
          <w:sz w:val="24"/>
          <w:szCs w:val="24"/>
        </w:rPr>
        <w:t xml:space="preserve"> legal representatives to inform the court of any matter which is material to the issues before </w:t>
      </w:r>
      <w:r w:rsidR="00A448BF">
        <w:rPr>
          <w:sz w:val="24"/>
          <w:szCs w:val="24"/>
        </w:rPr>
        <w:t>c</w:t>
      </w:r>
      <w:r w:rsidR="00380B86" w:rsidRPr="00B55F12">
        <w:rPr>
          <w:sz w:val="24"/>
          <w:szCs w:val="24"/>
        </w:rPr>
        <w:t xml:space="preserve">ourt and of which they are aware. He stated in this regard </w:t>
      </w:r>
      <w:r w:rsidR="008245AA">
        <w:rPr>
          <w:sz w:val="24"/>
          <w:szCs w:val="24"/>
        </w:rPr>
        <w:t>that</w:t>
      </w:r>
      <w:r w:rsidR="00A448BF">
        <w:rPr>
          <w:sz w:val="24"/>
          <w:szCs w:val="24"/>
        </w:rPr>
        <w:t>:</w:t>
      </w:r>
      <w:r w:rsidR="008245AA">
        <w:rPr>
          <w:sz w:val="24"/>
          <w:szCs w:val="24"/>
        </w:rPr>
        <w:t xml:space="preserve"> </w:t>
      </w:r>
    </w:p>
    <w:p w14:paraId="1BB89F80" w14:textId="77777777" w:rsidR="00346BC6" w:rsidRDefault="00346BC6" w:rsidP="00346BC6">
      <w:pPr>
        <w:pStyle w:val="ListParagraph"/>
        <w:rPr>
          <w:i/>
          <w:iCs/>
          <w:sz w:val="22"/>
          <w:szCs w:val="22"/>
        </w:rPr>
      </w:pPr>
    </w:p>
    <w:p w14:paraId="4FCEF44E" w14:textId="45737557" w:rsidR="00380B86" w:rsidRPr="00E73A6B" w:rsidRDefault="00380B86" w:rsidP="00A448BF">
      <w:pPr>
        <w:pStyle w:val="BodyText3"/>
        <w:spacing w:after="240" w:line="480" w:lineRule="auto"/>
        <w:ind w:left="720"/>
        <w:rPr>
          <w:i/>
          <w:iCs/>
          <w:sz w:val="22"/>
          <w:szCs w:val="22"/>
        </w:rPr>
      </w:pPr>
      <w:r w:rsidRPr="00E73A6B">
        <w:rPr>
          <w:i/>
          <w:iCs/>
          <w:sz w:val="22"/>
          <w:szCs w:val="22"/>
        </w:rPr>
        <w:t>“</w:t>
      </w:r>
      <w:r w:rsidR="008245AA" w:rsidRPr="00E73A6B">
        <w:rPr>
          <w:i/>
          <w:iCs/>
          <w:sz w:val="22"/>
          <w:szCs w:val="22"/>
        </w:rPr>
        <w:t>…</w:t>
      </w:r>
      <w:r w:rsidRPr="00E73A6B">
        <w:rPr>
          <w:i/>
          <w:iCs/>
          <w:sz w:val="22"/>
          <w:szCs w:val="22"/>
        </w:rPr>
        <w:t>This Court should always be able to accept and act on the assurance of a legal representative in any matter it hears and, in order to deserve this trust le</w:t>
      </w:r>
      <w:r w:rsidR="008245AA" w:rsidRPr="00E73A6B">
        <w:rPr>
          <w:i/>
          <w:iCs/>
          <w:sz w:val="22"/>
          <w:szCs w:val="22"/>
        </w:rPr>
        <w:t>g</w:t>
      </w:r>
      <w:r w:rsidRPr="00E73A6B">
        <w:rPr>
          <w:i/>
          <w:iCs/>
          <w:sz w:val="22"/>
          <w:szCs w:val="22"/>
        </w:rPr>
        <w:t xml:space="preserve">al representatives must act with the utmost good faith towards the Court” </w:t>
      </w:r>
      <w:r w:rsidR="00A448BF" w:rsidRPr="00A448BF">
        <w:rPr>
          <w:sz w:val="24"/>
          <w:szCs w:val="24"/>
        </w:rPr>
        <w:t>and</w:t>
      </w:r>
      <w:r w:rsidR="00A448BF">
        <w:rPr>
          <w:i/>
          <w:iCs/>
          <w:sz w:val="24"/>
          <w:szCs w:val="24"/>
        </w:rPr>
        <w:t xml:space="preserve"> </w:t>
      </w:r>
      <w:r w:rsidR="00A448BF">
        <w:rPr>
          <w:i/>
          <w:iCs/>
          <w:sz w:val="22"/>
          <w:szCs w:val="22"/>
        </w:rPr>
        <w:t xml:space="preserve"> </w:t>
      </w:r>
      <w:r w:rsidRPr="00E73A6B">
        <w:rPr>
          <w:i/>
          <w:iCs/>
          <w:sz w:val="22"/>
          <w:szCs w:val="22"/>
        </w:rPr>
        <w:t>“</w:t>
      </w:r>
      <w:r w:rsidR="008245AA" w:rsidRPr="00E73A6B">
        <w:rPr>
          <w:i/>
          <w:iCs/>
          <w:sz w:val="22"/>
          <w:szCs w:val="22"/>
        </w:rPr>
        <w:t>…</w:t>
      </w:r>
      <w:r w:rsidRPr="00E73A6B">
        <w:rPr>
          <w:i/>
          <w:iCs/>
          <w:sz w:val="22"/>
          <w:szCs w:val="22"/>
        </w:rPr>
        <w:t xml:space="preserve">A legal representative who appears in court is not a mere agent for his client, but has a duty toward the Judiciary to ensure the efficient and fair administration of </w:t>
      </w:r>
      <w:r w:rsidR="008245AA" w:rsidRPr="00E73A6B">
        <w:rPr>
          <w:i/>
          <w:iCs/>
          <w:sz w:val="22"/>
          <w:szCs w:val="22"/>
        </w:rPr>
        <w:t xml:space="preserve">justice – see </w:t>
      </w:r>
      <w:r w:rsidRPr="00E73A6B">
        <w:rPr>
          <w:i/>
          <w:iCs/>
          <w:sz w:val="22"/>
          <w:szCs w:val="22"/>
        </w:rPr>
        <w:t>the rema</w:t>
      </w:r>
      <w:r w:rsidR="008245AA" w:rsidRPr="00E73A6B">
        <w:rPr>
          <w:i/>
          <w:iCs/>
          <w:sz w:val="22"/>
          <w:szCs w:val="22"/>
        </w:rPr>
        <w:t>r</w:t>
      </w:r>
      <w:r w:rsidRPr="00E73A6B">
        <w:rPr>
          <w:i/>
          <w:iCs/>
          <w:sz w:val="22"/>
          <w:szCs w:val="22"/>
        </w:rPr>
        <w:t>ks of De Villiers JP in Cape Law Society v Vo</w:t>
      </w:r>
      <w:r w:rsidR="008245AA" w:rsidRPr="00E73A6B">
        <w:rPr>
          <w:i/>
          <w:iCs/>
          <w:sz w:val="22"/>
          <w:szCs w:val="22"/>
        </w:rPr>
        <w:t>r</w:t>
      </w:r>
      <w:r w:rsidRPr="00E73A6B">
        <w:rPr>
          <w:i/>
          <w:iCs/>
          <w:sz w:val="22"/>
          <w:szCs w:val="22"/>
        </w:rPr>
        <w:t xml:space="preserve">ster 1949 (3) SA 421 </w:t>
      </w:r>
      <w:r w:rsidR="008245AA" w:rsidRPr="00E73A6B">
        <w:rPr>
          <w:i/>
          <w:iCs/>
          <w:sz w:val="22"/>
          <w:szCs w:val="22"/>
        </w:rPr>
        <w:t xml:space="preserve">(C) </w:t>
      </w:r>
      <w:r w:rsidRPr="00E73A6B">
        <w:rPr>
          <w:i/>
          <w:iCs/>
          <w:sz w:val="22"/>
          <w:szCs w:val="22"/>
        </w:rPr>
        <w:t>at 425</w:t>
      </w:r>
      <w:r w:rsidR="008245AA" w:rsidRPr="00E73A6B">
        <w:rPr>
          <w:i/>
          <w:iCs/>
          <w:sz w:val="22"/>
          <w:szCs w:val="22"/>
        </w:rPr>
        <w:t>.</w:t>
      </w:r>
      <w:r w:rsidR="00E73A6B">
        <w:rPr>
          <w:i/>
          <w:iCs/>
          <w:sz w:val="22"/>
          <w:szCs w:val="22"/>
        </w:rPr>
        <w:t>”</w:t>
      </w:r>
    </w:p>
    <w:p w14:paraId="40F6B3DE" w14:textId="53EFFA4A" w:rsidR="008104CC" w:rsidRDefault="00A162B5" w:rsidP="00A162B5">
      <w:pPr>
        <w:pStyle w:val="BodyText3"/>
        <w:spacing w:after="240" w:line="480" w:lineRule="auto"/>
        <w:rPr>
          <w:sz w:val="24"/>
          <w:szCs w:val="24"/>
        </w:rPr>
      </w:pPr>
      <w:r>
        <w:rPr>
          <w:sz w:val="24"/>
          <w:szCs w:val="24"/>
        </w:rPr>
        <w:t>22.</w:t>
      </w:r>
      <w:r>
        <w:rPr>
          <w:sz w:val="24"/>
          <w:szCs w:val="24"/>
        </w:rPr>
        <w:tab/>
      </w:r>
      <w:r w:rsidR="00412FAF">
        <w:rPr>
          <w:sz w:val="24"/>
          <w:szCs w:val="24"/>
        </w:rPr>
        <w:t>I have no doubt that the order would not have been granted, had t</w:t>
      </w:r>
      <w:r w:rsidR="008104CC">
        <w:rPr>
          <w:sz w:val="24"/>
          <w:szCs w:val="24"/>
        </w:rPr>
        <w:t xml:space="preserve">he </w:t>
      </w:r>
      <w:r w:rsidR="00412FAF">
        <w:rPr>
          <w:sz w:val="24"/>
          <w:szCs w:val="24"/>
        </w:rPr>
        <w:t xml:space="preserve">presiding </w:t>
      </w:r>
      <w:r w:rsidR="00244898">
        <w:rPr>
          <w:sz w:val="24"/>
          <w:szCs w:val="24"/>
        </w:rPr>
        <w:t>J</w:t>
      </w:r>
      <w:r w:rsidR="00412FAF">
        <w:rPr>
          <w:sz w:val="24"/>
          <w:szCs w:val="24"/>
        </w:rPr>
        <w:t>udge been informed of the notice.</w:t>
      </w:r>
      <w:r w:rsidR="00380B86">
        <w:rPr>
          <w:sz w:val="24"/>
          <w:szCs w:val="24"/>
        </w:rPr>
        <w:t xml:space="preserve"> The misleading statement in the practi</w:t>
      </w:r>
      <w:r w:rsidR="002E7BD3">
        <w:rPr>
          <w:sz w:val="24"/>
          <w:szCs w:val="24"/>
        </w:rPr>
        <w:t>c</w:t>
      </w:r>
      <w:r w:rsidR="00380B86">
        <w:rPr>
          <w:sz w:val="24"/>
          <w:szCs w:val="24"/>
        </w:rPr>
        <w:t>e note is simply unacceptable.</w:t>
      </w:r>
      <w:r w:rsidR="00412FAF">
        <w:rPr>
          <w:sz w:val="24"/>
          <w:szCs w:val="24"/>
        </w:rPr>
        <w:t xml:space="preserve"> The argument advanced by the applicant in the opposing papers to the reconsideration application that there was no duty o</w:t>
      </w:r>
      <w:r w:rsidR="00E76C6D">
        <w:rPr>
          <w:sz w:val="24"/>
          <w:szCs w:val="24"/>
        </w:rPr>
        <w:t>n</w:t>
      </w:r>
      <w:r w:rsidR="00412FAF">
        <w:rPr>
          <w:sz w:val="24"/>
          <w:szCs w:val="24"/>
        </w:rPr>
        <w:t xml:space="preserve"> the </w:t>
      </w:r>
      <w:r w:rsidR="008104CC">
        <w:rPr>
          <w:sz w:val="24"/>
          <w:szCs w:val="24"/>
        </w:rPr>
        <w:t>applicant’</w:t>
      </w:r>
      <w:r w:rsidR="00412FAF">
        <w:rPr>
          <w:sz w:val="24"/>
          <w:szCs w:val="24"/>
        </w:rPr>
        <w:t>s legal representatives to bring the notice to the attention of the Court</w:t>
      </w:r>
      <w:r w:rsidR="00244898">
        <w:rPr>
          <w:sz w:val="24"/>
          <w:szCs w:val="24"/>
        </w:rPr>
        <w:t>, as it was filed on the respondent’s attorney’s version,</w:t>
      </w:r>
      <w:r w:rsidR="00412FAF">
        <w:rPr>
          <w:sz w:val="24"/>
          <w:szCs w:val="24"/>
        </w:rPr>
        <w:t xml:space="preserve"> is simply </w:t>
      </w:r>
      <w:r w:rsidR="007D1BCE">
        <w:rPr>
          <w:sz w:val="24"/>
          <w:szCs w:val="24"/>
        </w:rPr>
        <w:t xml:space="preserve">against trite legal principles and ethical </w:t>
      </w:r>
      <w:r w:rsidR="002E7BD3">
        <w:rPr>
          <w:sz w:val="24"/>
          <w:szCs w:val="24"/>
        </w:rPr>
        <w:t>practice</w:t>
      </w:r>
      <w:r w:rsidR="007D1BCE">
        <w:rPr>
          <w:sz w:val="24"/>
          <w:szCs w:val="24"/>
        </w:rPr>
        <w:t xml:space="preserve">. </w:t>
      </w:r>
      <w:r w:rsidR="00244898">
        <w:rPr>
          <w:sz w:val="24"/>
          <w:szCs w:val="24"/>
        </w:rPr>
        <w:t>T</w:t>
      </w:r>
      <w:r w:rsidR="00412FAF">
        <w:rPr>
          <w:sz w:val="24"/>
          <w:szCs w:val="24"/>
        </w:rPr>
        <w:t xml:space="preserve">he applicant’s instructing attorney </w:t>
      </w:r>
      <w:r w:rsidR="00244898">
        <w:rPr>
          <w:sz w:val="24"/>
          <w:szCs w:val="24"/>
        </w:rPr>
        <w:t xml:space="preserve">should have ensured that the </w:t>
      </w:r>
      <w:r w:rsidR="002E7BD3">
        <w:rPr>
          <w:sz w:val="24"/>
          <w:szCs w:val="24"/>
        </w:rPr>
        <w:t>practice</w:t>
      </w:r>
      <w:r w:rsidR="00412FAF">
        <w:rPr>
          <w:sz w:val="24"/>
          <w:szCs w:val="24"/>
        </w:rPr>
        <w:t xml:space="preserve"> note and index </w:t>
      </w:r>
      <w:r w:rsidR="00244898">
        <w:rPr>
          <w:sz w:val="24"/>
          <w:szCs w:val="24"/>
        </w:rPr>
        <w:t>r</w:t>
      </w:r>
      <w:r w:rsidR="00412FAF">
        <w:rPr>
          <w:sz w:val="24"/>
          <w:szCs w:val="24"/>
        </w:rPr>
        <w:t>eflect</w:t>
      </w:r>
      <w:r w:rsidR="00244898">
        <w:rPr>
          <w:sz w:val="24"/>
          <w:szCs w:val="24"/>
        </w:rPr>
        <w:t>ed</w:t>
      </w:r>
      <w:r w:rsidR="00412FAF">
        <w:rPr>
          <w:sz w:val="24"/>
          <w:szCs w:val="24"/>
        </w:rPr>
        <w:t xml:space="preserve"> the correct position</w:t>
      </w:r>
      <w:r w:rsidR="008104CC">
        <w:rPr>
          <w:sz w:val="24"/>
          <w:szCs w:val="24"/>
        </w:rPr>
        <w:t xml:space="preserve"> and c</w:t>
      </w:r>
      <w:r w:rsidR="00412FAF">
        <w:rPr>
          <w:sz w:val="24"/>
          <w:szCs w:val="24"/>
        </w:rPr>
        <w:t>ounsel should have brought such fact to the attention of the Court.</w:t>
      </w:r>
      <w:r w:rsidR="00244898">
        <w:rPr>
          <w:sz w:val="24"/>
          <w:szCs w:val="24"/>
        </w:rPr>
        <w:t xml:space="preserve"> </w:t>
      </w:r>
      <w:r w:rsidR="00E76C6D">
        <w:rPr>
          <w:sz w:val="24"/>
          <w:szCs w:val="24"/>
        </w:rPr>
        <w:t>It was a mat</w:t>
      </w:r>
      <w:r w:rsidR="00380B86">
        <w:rPr>
          <w:sz w:val="24"/>
          <w:szCs w:val="24"/>
        </w:rPr>
        <w:t xml:space="preserve">erial </w:t>
      </w:r>
      <w:r w:rsidR="00E76C6D">
        <w:rPr>
          <w:sz w:val="24"/>
          <w:szCs w:val="24"/>
        </w:rPr>
        <w:t>non-disclosure in my view.</w:t>
      </w:r>
    </w:p>
    <w:p w14:paraId="535F2DA8" w14:textId="77777777" w:rsidR="008104CC" w:rsidRDefault="008104CC" w:rsidP="008104CC">
      <w:pPr>
        <w:pStyle w:val="ListParagraph"/>
      </w:pPr>
    </w:p>
    <w:p w14:paraId="1D3434DB" w14:textId="77777777" w:rsidR="009A57EE" w:rsidRDefault="009A57EE" w:rsidP="008104CC">
      <w:pPr>
        <w:pStyle w:val="ListParagraph"/>
      </w:pPr>
    </w:p>
    <w:p w14:paraId="05675B74" w14:textId="05136400" w:rsidR="008104CC" w:rsidRDefault="00A162B5" w:rsidP="00A162B5">
      <w:pPr>
        <w:pStyle w:val="BodyText3"/>
        <w:spacing w:after="240" w:line="480" w:lineRule="auto"/>
      </w:pPr>
      <w:r>
        <w:rPr>
          <w:sz w:val="24"/>
          <w:szCs w:val="24"/>
        </w:rPr>
        <w:lastRenderedPageBreak/>
        <w:t>23.</w:t>
      </w:r>
      <w:r>
        <w:rPr>
          <w:sz w:val="24"/>
          <w:szCs w:val="24"/>
        </w:rPr>
        <w:tab/>
      </w:r>
      <w:r w:rsidR="008104CC">
        <w:rPr>
          <w:sz w:val="24"/>
          <w:szCs w:val="24"/>
        </w:rPr>
        <w:t xml:space="preserve">It was further contended by the applicant, that the notice is </w:t>
      </w:r>
      <w:r w:rsidR="008104CC" w:rsidRPr="00244898">
        <w:rPr>
          <w:sz w:val="24"/>
          <w:szCs w:val="24"/>
        </w:rPr>
        <w:t>not indicative of the respondent’s intention to oppose the urgent application</w:t>
      </w:r>
      <w:r w:rsidR="008104CC">
        <w:rPr>
          <w:sz w:val="24"/>
          <w:szCs w:val="24"/>
        </w:rPr>
        <w:t xml:space="preserve"> and that the respondent should have filed a notice of intention to </w:t>
      </w:r>
      <w:r w:rsidR="00A448BF">
        <w:rPr>
          <w:sz w:val="24"/>
          <w:szCs w:val="24"/>
        </w:rPr>
        <w:t xml:space="preserve">defend </w:t>
      </w:r>
      <w:r w:rsidR="008104CC">
        <w:rPr>
          <w:sz w:val="24"/>
          <w:szCs w:val="24"/>
        </w:rPr>
        <w:t xml:space="preserve">and an opposing affidavit as directed in the notice of motion. This argument is </w:t>
      </w:r>
      <w:r w:rsidR="00E76C6D">
        <w:rPr>
          <w:sz w:val="24"/>
          <w:szCs w:val="24"/>
        </w:rPr>
        <w:t>illogical and contemptuous of ethical practices.</w:t>
      </w:r>
    </w:p>
    <w:p w14:paraId="692C2750" w14:textId="4EB4B1BC" w:rsidR="00244898" w:rsidRDefault="00A162B5" w:rsidP="00A162B5">
      <w:pPr>
        <w:pStyle w:val="BodyText3"/>
        <w:spacing w:after="240" w:line="480" w:lineRule="auto"/>
        <w:rPr>
          <w:sz w:val="24"/>
          <w:szCs w:val="24"/>
        </w:rPr>
      </w:pPr>
      <w:r>
        <w:rPr>
          <w:sz w:val="24"/>
          <w:szCs w:val="24"/>
        </w:rPr>
        <w:t>24.</w:t>
      </w:r>
      <w:r>
        <w:rPr>
          <w:sz w:val="24"/>
          <w:szCs w:val="24"/>
        </w:rPr>
        <w:tab/>
      </w:r>
      <w:r w:rsidR="00013892" w:rsidRPr="00244898">
        <w:rPr>
          <w:sz w:val="24"/>
          <w:szCs w:val="24"/>
        </w:rPr>
        <w:t xml:space="preserve">Even more astounding </w:t>
      </w:r>
      <w:r w:rsidR="00244898" w:rsidRPr="00244898">
        <w:rPr>
          <w:sz w:val="24"/>
          <w:szCs w:val="24"/>
        </w:rPr>
        <w:t xml:space="preserve">in this matter, </w:t>
      </w:r>
      <w:r w:rsidR="00013892" w:rsidRPr="00244898">
        <w:rPr>
          <w:sz w:val="24"/>
          <w:szCs w:val="24"/>
        </w:rPr>
        <w:t xml:space="preserve">is the fact that neither the applicant’s nor the respondent’s legal representatives, in the aforesaid circumstances, approached the presiding </w:t>
      </w:r>
      <w:r w:rsidR="0043142D" w:rsidRPr="00244898">
        <w:rPr>
          <w:sz w:val="24"/>
          <w:szCs w:val="24"/>
        </w:rPr>
        <w:t>J</w:t>
      </w:r>
      <w:r w:rsidR="00013892" w:rsidRPr="00244898">
        <w:rPr>
          <w:sz w:val="24"/>
          <w:szCs w:val="24"/>
        </w:rPr>
        <w:t>udge after the order was granted to have it set aside</w:t>
      </w:r>
      <w:r w:rsidR="00244898" w:rsidRPr="00244898">
        <w:rPr>
          <w:sz w:val="24"/>
          <w:szCs w:val="24"/>
        </w:rPr>
        <w:t xml:space="preserve"> and arrange a time</w:t>
      </w:r>
      <w:r w:rsidR="007D1BCE">
        <w:rPr>
          <w:sz w:val="24"/>
          <w:szCs w:val="24"/>
        </w:rPr>
        <w:t>-t</w:t>
      </w:r>
      <w:r w:rsidR="00244898" w:rsidRPr="00244898">
        <w:rPr>
          <w:sz w:val="24"/>
          <w:szCs w:val="24"/>
        </w:rPr>
        <w:t xml:space="preserve">able for the further hearing of the matter. </w:t>
      </w:r>
      <w:r w:rsidR="00013892" w:rsidRPr="00244898">
        <w:rPr>
          <w:sz w:val="24"/>
          <w:szCs w:val="24"/>
        </w:rPr>
        <w:t>Instead, what unfolded</w:t>
      </w:r>
      <w:r w:rsidR="00244898">
        <w:rPr>
          <w:sz w:val="24"/>
          <w:szCs w:val="24"/>
        </w:rPr>
        <w:t>,</w:t>
      </w:r>
      <w:r w:rsidR="00013892" w:rsidRPr="00244898">
        <w:rPr>
          <w:sz w:val="24"/>
          <w:szCs w:val="24"/>
        </w:rPr>
        <w:t xml:space="preserve"> was a situation where the applicant clung to an order that should never have been granted </w:t>
      </w:r>
      <w:r w:rsidR="00244898">
        <w:rPr>
          <w:sz w:val="24"/>
          <w:szCs w:val="24"/>
        </w:rPr>
        <w:t xml:space="preserve">which in turn </w:t>
      </w:r>
      <w:r w:rsidR="00013892" w:rsidRPr="00244898">
        <w:rPr>
          <w:sz w:val="24"/>
          <w:szCs w:val="24"/>
        </w:rPr>
        <w:t>necessitat</w:t>
      </w:r>
      <w:r w:rsidR="00244898">
        <w:rPr>
          <w:sz w:val="24"/>
          <w:szCs w:val="24"/>
        </w:rPr>
        <w:t>ed</w:t>
      </w:r>
      <w:r w:rsidR="00013892" w:rsidRPr="00244898">
        <w:rPr>
          <w:sz w:val="24"/>
          <w:szCs w:val="24"/>
        </w:rPr>
        <w:t xml:space="preserve"> the respondent to launch the reconsideration and counter application</w:t>
      </w:r>
      <w:r w:rsidR="00E76C6D">
        <w:rPr>
          <w:sz w:val="24"/>
          <w:szCs w:val="24"/>
        </w:rPr>
        <w:t xml:space="preserve"> at huge costs to both parties</w:t>
      </w:r>
      <w:r w:rsidR="00013892" w:rsidRPr="00244898">
        <w:rPr>
          <w:sz w:val="24"/>
          <w:szCs w:val="24"/>
        </w:rPr>
        <w:t xml:space="preserve">. </w:t>
      </w:r>
      <w:r w:rsidR="00396ED4">
        <w:rPr>
          <w:sz w:val="24"/>
          <w:szCs w:val="24"/>
        </w:rPr>
        <w:t xml:space="preserve">It is expected, especially </w:t>
      </w:r>
      <w:r w:rsidR="00380B86">
        <w:rPr>
          <w:sz w:val="24"/>
          <w:szCs w:val="24"/>
        </w:rPr>
        <w:t xml:space="preserve">of </w:t>
      </w:r>
      <w:r w:rsidR="00396ED4">
        <w:rPr>
          <w:sz w:val="24"/>
          <w:szCs w:val="24"/>
        </w:rPr>
        <w:t xml:space="preserve">family law practitioners, to be pragmatic and solution driven when faced with litigation which impacts families and more particularly the well-being and functioning of minor children. </w:t>
      </w:r>
    </w:p>
    <w:p w14:paraId="5DED0E6A" w14:textId="34FFA6F4" w:rsidR="007D1BCE" w:rsidRDefault="00A162B5" w:rsidP="00A162B5">
      <w:pPr>
        <w:pStyle w:val="BodyText3"/>
        <w:spacing w:after="240" w:line="480" w:lineRule="auto"/>
        <w:rPr>
          <w:sz w:val="24"/>
          <w:szCs w:val="24"/>
        </w:rPr>
      </w:pPr>
      <w:r>
        <w:rPr>
          <w:sz w:val="24"/>
          <w:szCs w:val="24"/>
        </w:rPr>
        <w:t>25.</w:t>
      </w:r>
      <w:r>
        <w:rPr>
          <w:sz w:val="24"/>
          <w:szCs w:val="24"/>
        </w:rPr>
        <w:tab/>
      </w:r>
      <w:r w:rsidR="0043142D">
        <w:rPr>
          <w:sz w:val="24"/>
          <w:szCs w:val="24"/>
        </w:rPr>
        <w:t>On the issue of whether the urgent application amount</w:t>
      </w:r>
      <w:r w:rsidR="007D1BCE">
        <w:rPr>
          <w:sz w:val="24"/>
          <w:szCs w:val="24"/>
        </w:rPr>
        <w:t>ed</w:t>
      </w:r>
      <w:r w:rsidR="0043142D">
        <w:rPr>
          <w:sz w:val="24"/>
          <w:szCs w:val="24"/>
        </w:rPr>
        <w:t xml:space="preserve"> to an irregular step</w:t>
      </w:r>
      <w:r w:rsidR="007D1BCE">
        <w:rPr>
          <w:sz w:val="24"/>
          <w:szCs w:val="24"/>
        </w:rPr>
        <w:t xml:space="preserve"> and constituted an abuse of process, it is trite that although Rule 43 application</w:t>
      </w:r>
      <w:r w:rsidR="0043264B">
        <w:rPr>
          <w:sz w:val="24"/>
          <w:szCs w:val="24"/>
        </w:rPr>
        <w:t>s</w:t>
      </w:r>
      <w:r w:rsidR="007D1BCE">
        <w:rPr>
          <w:sz w:val="24"/>
          <w:szCs w:val="24"/>
        </w:rPr>
        <w:t xml:space="preserve"> may be brought on an urgent basis, it does not take it outside the scope and limitations of the Rule.  A</w:t>
      </w:r>
      <w:r w:rsidR="00850217" w:rsidRPr="007D1BCE">
        <w:rPr>
          <w:sz w:val="24"/>
          <w:szCs w:val="24"/>
        </w:rPr>
        <w:t xml:space="preserve"> party cannot choose whether to proceed by way of Rule 6 or Rule 43</w:t>
      </w:r>
      <w:r w:rsidR="007D1BCE">
        <w:rPr>
          <w:sz w:val="24"/>
          <w:szCs w:val="24"/>
        </w:rPr>
        <w:t xml:space="preserve"> if the relief claimed </w:t>
      </w:r>
      <w:r w:rsidR="007D1BCE" w:rsidRPr="001605F1">
        <w:rPr>
          <w:sz w:val="24"/>
          <w:szCs w:val="24"/>
        </w:rPr>
        <w:t>fa</w:t>
      </w:r>
      <w:r w:rsidR="005661F7" w:rsidRPr="001605F1">
        <w:rPr>
          <w:sz w:val="24"/>
          <w:szCs w:val="24"/>
        </w:rPr>
        <w:t>l</w:t>
      </w:r>
      <w:r w:rsidR="007D1BCE" w:rsidRPr="001605F1">
        <w:rPr>
          <w:sz w:val="24"/>
          <w:szCs w:val="24"/>
        </w:rPr>
        <w:t>l</w:t>
      </w:r>
      <w:r w:rsidR="00277DC4" w:rsidRPr="001605F1">
        <w:rPr>
          <w:sz w:val="24"/>
          <w:szCs w:val="24"/>
        </w:rPr>
        <w:t>s</w:t>
      </w:r>
      <w:r w:rsidR="007D1BCE">
        <w:rPr>
          <w:sz w:val="24"/>
          <w:szCs w:val="24"/>
        </w:rPr>
        <w:t xml:space="preserve"> squarely, as in this matter, within the ambit of Rule 43. </w:t>
      </w:r>
    </w:p>
    <w:p w14:paraId="6A4ED6FD" w14:textId="3A0A377E" w:rsidR="0043264B" w:rsidRPr="001605F1" w:rsidRDefault="00A162B5" w:rsidP="00A162B5">
      <w:pPr>
        <w:pStyle w:val="BodyText3"/>
        <w:spacing w:after="240" w:line="480" w:lineRule="auto"/>
        <w:rPr>
          <w:sz w:val="24"/>
          <w:szCs w:val="24"/>
        </w:rPr>
      </w:pPr>
      <w:r w:rsidRPr="001605F1">
        <w:rPr>
          <w:sz w:val="24"/>
          <w:szCs w:val="24"/>
        </w:rPr>
        <w:t>26.</w:t>
      </w:r>
      <w:r w:rsidRPr="001605F1">
        <w:rPr>
          <w:sz w:val="24"/>
          <w:szCs w:val="24"/>
        </w:rPr>
        <w:tab/>
      </w:r>
      <w:r w:rsidR="007D1BCE">
        <w:rPr>
          <w:sz w:val="24"/>
          <w:szCs w:val="24"/>
        </w:rPr>
        <w:t xml:space="preserve">In this regard and in the matter </w:t>
      </w:r>
      <w:r w:rsidR="007D1BCE" w:rsidRPr="001605F1">
        <w:rPr>
          <w:sz w:val="24"/>
          <w:szCs w:val="24"/>
        </w:rPr>
        <w:t xml:space="preserve">of </w:t>
      </w:r>
      <w:r w:rsidR="007D1BCE" w:rsidRPr="001605F1">
        <w:rPr>
          <w:i/>
          <w:iCs/>
          <w:sz w:val="24"/>
          <w:szCs w:val="24"/>
        </w:rPr>
        <w:t xml:space="preserve">Leppan </w:t>
      </w:r>
      <w:r w:rsidR="0043264B" w:rsidRPr="001605F1">
        <w:rPr>
          <w:bCs/>
          <w:i/>
          <w:iCs/>
          <w:sz w:val="24"/>
          <w:szCs w:val="24"/>
        </w:rPr>
        <w:t>v Leppan</w:t>
      </w:r>
      <w:r w:rsidR="0043264B" w:rsidRPr="0043264B">
        <w:rPr>
          <w:bCs/>
          <w:sz w:val="24"/>
          <w:szCs w:val="24"/>
        </w:rPr>
        <w:t xml:space="preserve"> 19</w:t>
      </w:r>
      <w:r w:rsidR="000A1D55">
        <w:rPr>
          <w:bCs/>
          <w:sz w:val="24"/>
          <w:szCs w:val="24"/>
        </w:rPr>
        <w:t>8</w:t>
      </w:r>
      <w:r w:rsidR="0043264B" w:rsidRPr="0043264B">
        <w:rPr>
          <w:sz w:val="24"/>
          <w:szCs w:val="24"/>
        </w:rPr>
        <w:t>8 (4) SA 455 (W</w:t>
      </w:r>
      <w:r w:rsidR="000A1D55">
        <w:rPr>
          <w:sz w:val="24"/>
          <w:szCs w:val="24"/>
        </w:rPr>
        <w:t>LD</w:t>
      </w:r>
      <w:r w:rsidR="0043264B" w:rsidRPr="0043264B">
        <w:rPr>
          <w:sz w:val="24"/>
          <w:szCs w:val="24"/>
        </w:rPr>
        <w:t xml:space="preserve">), Fleming, J </w:t>
      </w:r>
      <w:r w:rsidR="0043264B" w:rsidRPr="001605F1">
        <w:rPr>
          <w:sz w:val="24"/>
          <w:szCs w:val="24"/>
        </w:rPr>
        <w:t>held</w:t>
      </w:r>
      <w:r w:rsidR="005661F7" w:rsidRPr="001605F1">
        <w:rPr>
          <w:sz w:val="24"/>
          <w:szCs w:val="24"/>
        </w:rPr>
        <w:t xml:space="preserve"> at </w:t>
      </w:r>
      <w:r w:rsidR="000A1D55">
        <w:rPr>
          <w:sz w:val="24"/>
          <w:szCs w:val="24"/>
        </w:rPr>
        <w:t xml:space="preserve">457 F-G </w:t>
      </w:r>
      <w:r w:rsidR="005661F7" w:rsidRPr="001605F1">
        <w:rPr>
          <w:sz w:val="24"/>
          <w:szCs w:val="24"/>
        </w:rPr>
        <w:t>thus:</w:t>
      </w:r>
    </w:p>
    <w:p w14:paraId="6D9AA9FC" w14:textId="6305D61C" w:rsidR="0043264B" w:rsidRDefault="0043264B" w:rsidP="0043264B">
      <w:pPr>
        <w:pStyle w:val="ListParagraph"/>
        <w:spacing w:line="480" w:lineRule="auto"/>
        <w:jc w:val="both"/>
      </w:pPr>
      <w:r>
        <w:rPr>
          <w:i/>
        </w:rPr>
        <w:t>“</w:t>
      </w:r>
      <w:r w:rsidRPr="006A42CF">
        <w:rPr>
          <w:i/>
          <w:sz w:val="22"/>
          <w:szCs w:val="22"/>
        </w:rPr>
        <w:t>Rule 43 is clearly a special Rule governing certain applications in contrast with the general directions created by Rule 6 which normally govern applications. Rule 6 can therefore find application only on aspects which are not governed by Rule 43. Rule 6 would therefore have continued application insofar as rule 6(12</w:t>
      </w:r>
      <w:r w:rsidR="00380B86">
        <w:rPr>
          <w:i/>
          <w:sz w:val="22"/>
          <w:szCs w:val="22"/>
        </w:rPr>
        <w:t>)</w:t>
      </w:r>
      <w:r w:rsidRPr="006A42CF">
        <w:rPr>
          <w:i/>
          <w:sz w:val="22"/>
          <w:szCs w:val="22"/>
        </w:rPr>
        <w:t xml:space="preserve">(a) is concerned – and, </w:t>
      </w:r>
      <w:r w:rsidRPr="006A42CF">
        <w:rPr>
          <w:i/>
          <w:sz w:val="22"/>
          <w:szCs w:val="22"/>
        </w:rPr>
        <w:lastRenderedPageBreak/>
        <w:t>if practitioners would take note, also the requirement that urgency must be set forth ‘explicitly’ as is required by Rule 6(12)(b). The wording, the function of and the reasons for the existence of Rule 43 all militate against an applicant having a choice which enables him to cause Rule 43 to be inapplicable. In the circumstances enumerated in Rule 43(1) neither party nor a Court can cause Rule 43 not to apply. Nor can any ‘practice’ do so</w:t>
      </w:r>
      <w:r>
        <w:rPr>
          <w:i/>
        </w:rPr>
        <w:t>.”</w:t>
      </w:r>
      <w:r w:rsidR="00380B86">
        <w:rPr>
          <w:rStyle w:val="FootnoteReference"/>
          <w:i/>
        </w:rPr>
        <w:footnoteReference w:id="5"/>
      </w:r>
    </w:p>
    <w:p w14:paraId="61780EF9" w14:textId="77777777" w:rsidR="0043264B" w:rsidRPr="007D1BCE" w:rsidRDefault="0043264B" w:rsidP="0043264B">
      <w:pPr>
        <w:pStyle w:val="BodyText3"/>
        <w:spacing w:after="240" w:line="480" w:lineRule="auto"/>
      </w:pPr>
    </w:p>
    <w:p w14:paraId="6449FCC6" w14:textId="1AB8AE7A" w:rsidR="00380B86" w:rsidRPr="00A162B5" w:rsidRDefault="00A162B5" w:rsidP="00A162B5">
      <w:pPr>
        <w:spacing w:line="480" w:lineRule="auto"/>
        <w:jc w:val="both"/>
        <w:rPr>
          <w:u w:val="single"/>
        </w:rPr>
      </w:pPr>
      <w:r w:rsidRPr="00380B86">
        <w:t>27.</w:t>
      </w:r>
      <w:r w:rsidRPr="00380B86">
        <w:tab/>
      </w:r>
      <w:r w:rsidR="0043264B" w:rsidRPr="00A162B5">
        <w:rPr>
          <w:lang w:val="en-ZA"/>
        </w:rPr>
        <w:t xml:space="preserve">In the founding papers, the applicant stated that the application is urgent and justified deviation from the normal time frames, be it in terms of Rule 6 or Rule 43, as the respondent is frustrating her contact </w:t>
      </w:r>
      <w:r w:rsidR="005661F7" w:rsidRPr="00A162B5">
        <w:rPr>
          <w:lang w:val="en-ZA"/>
        </w:rPr>
        <w:t>with</w:t>
      </w:r>
      <w:r w:rsidR="0043264B" w:rsidRPr="00A162B5">
        <w:rPr>
          <w:lang w:val="en-ZA"/>
        </w:rPr>
        <w:t xml:space="preserve"> the minor children and is alienating </w:t>
      </w:r>
      <w:r w:rsidR="00380B86" w:rsidRPr="00A162B5">
        <w:rPr>
          <w:lang w:val="en-ZA"/>
        </w:rPr>
        <w:t xml:space="preserve">them </w:t>
      </w:r>
      <w:r w:rsidR="0043264B" w:rsidRPr="00A162B5">
        <w:rPr>
          <w:lang w:val="en-ZA"/>
        </w:rPr>
        <w:t>from h</w:t>
      </w:r>
      <w:r w:rsidR="00380B86" w:rsidRPr="00A162B5">
        <w:rPr>
          <w:lang w:val="en-ZA"/>
        </w:rPr>
        <w:t>er</w:t>
      </w:r>
      <w:r w:rsidR="0043264B" w:rsidRPr="00A162B5">
        <w:rPr>
          <w:lang w:val="en-ZA"/>
        </w:rPr>
        <w:t xml:space="preserve">. She further stated that she required a contribution to her maintenance requirements and a contribution to her costs. On her own version her </w:t>
      </w:r>
      <w:r w:rsidR="00246C46" w:rsidRPr="00A162B5">
        <w:rPr>
          <w:lang w:val="en-ZA"/>
        </w:rPr>
        <w:t xml:space="preserve">contact </w:t>
      </w:r>
      <w:r w:rsidR="005661F7" w:rsidRPr="00A162B5">
        <w:rPr>
          <w:lang w:val="en-ZA"/>
        </w:rPr>
        <w:t xml:space="preserve">with       </w:t>
      </w:r>
      <w:r w:rsidR="00246C46" w:rsidRPr="00A162B5">
        <w:rPr>
          <w:lang w:val="en-ZA"/>
        </w:rPr>
        <w:t xml:space="preserve"> the minor children </w:t>
      </w:r>
      <w:r w:rsidR="005661F7" w:rsidRPr="00A162B5">
        <w:rPr>
          <w:lang w:val="en-ZA"/>
        </w:rPr>
        <w:t>had been</w:t>
      </w:r>
      <w:r w:rsidR="00DB441C" w:rsidRPr="00A162B5">
        <w:rPr>
          <w:lang w:val="en-ZA"/>
        </w:rPr>
        <w:t xml:space="preserve"> </w:t>
      </w:r>
      <w:r w:rsidR="005661F7" w:rsidRPr="00A162B5">
        <w:rPr>
          <w:lang w:val="en-ZA"/>
        </w:rPr>
        <w:t xml:space="preserve">frustrated </w:t>
      </w:r>
      <w:r w:rsidR="00143F7F" w:rsidRPr="00A162B5">
        <w:rPr>
          <w:lang w:val="en-ZA"/>
        </w:rPr>
        <w:t>prior to her moving o</w:t>
      </w:r>
      <w:r w:rsidR="00DB441C" w:rsidRPr="00A162B5">
        <w:rPr>
          <w:lang w:val="en-ZA"/>
        </w:rPr>
        <w:t xml:space="preserve">ut of the former common home </w:t>
      </w:r>
      <w:r w:rsidR="00246C46" w:rsidRPr="00A162B5">
        <w:rPr>
          <w:lang w:val="en-ZA"/>
        </w:rPr>
        <w:t xml:space="preserve">and since February </w:t>
      </w:r>
      <w:r w:rsidR="00DB441C" w:rsidRPr="00A162B5">
        <w:rPr>
          <w:lang w:val="en-ZA"/>
        </w:rPr>
        <w:t>2022</w:t>
      </w:r>
      <w:r w:rsidR="0043264B" w:rsidRPr="00A162B5">
        <w:rPr>
          <w:lang w:val="en-ZA"/>
        </w:rPr>
        <w:t xml:space="preserve">. On her own version the </w:t>
      </w:r>
      <w:r w:rsidR="00DB441C" w:rsidRPr="00A162B5">
        <w:rPr>
          <w:lang w:val="en-ZA"/>
        </w:rPr>
        <w:t>respondent had</w:t>
      </w:r>
      <w:r w:rsidR="0043264B" w:rsidRPr="00A162B5">
        <w:rPr>
          <w:lang w:val="en-ZA"/>
        </w:rPr>
        <w:t xml:space="preserve"> </w:t>
      </w:r>
      <w:r w:rsidR="00DB441C" w:rsidRPr="00A162B5">
        <w:rPr>
          <w:lang w:val="en-ZA"/>
        </w:rPr>
        <w:t xml:space="preserve">already removed her from </w:t>
      </w:r>
      <w:r w:rsidR="00246C46" w:rsidRPr="00A162B5">
        <w:rPr>
          <w:lang w:val="en-ZA"/>
        </w:rPr>
        <w:t xml:space="preserve">his </w:t>
      </w:r>
      <w:r w:rsidR="00DB441C" w:rsidRPr="00A162B5">
        <w:rPr>
          <w:lang w:val="en-ZA"/>
        </w:rPr>
        <w:t>medical aid durin</w:t>
      </w:r>
      <w:r w:rsidR="008C63CA" w:rsidRPr="00A162B5">
        <w:rPr>
          <w:lang w:val="en-ZA"/>
        </w:rPr>
        <w:t>g May 2022</w:t>
      </w:r>
      <w:r w:rsidR="0043264B" w:rsidRPr="00A162B5">
        <w:rPr>
          <w:lang w:val="en-ZA"/>
        </w:rPr>
        <w:t xml:space="preserve"> and refused to make any contribution to her maintenance requirements. In the circumstances there was no basis upon which the application should have been launched as one of urgency</w:t>
      </w:r>
      <w:r w:rsidR="00380B86" w:rsidRPr="00A162B5">
        <w:rPr>
          <w:lang w:val="en-ZA"/>
        </w:rPr>
        <w:t xml:space="preserve"> nor is any acceptable reason advanced why an adaptation of </w:t>
      </w:r>
      <w:r w:rsidR="004B5369" w:rsidRPr="00A162B5">
        <w:rPr>
          <w:lang w:val="en-ZA"/>
        </w:rPr>
        <w:t xml:space="preserve">the </w:t>
      </w:r>
      <w:r w:rsidR="00380B86" w:rsidRPr="00A162B5">
        <w:rPr>
          <w:lang w:val="en-ZA"/>
        </w:rPr>
        <w:t>limitations imposed by Rule 43 was justified</w:t>
      </w:r>
      <w:r w:rsidR="0043264B" w:rsidRPr="00A162B5">
        <w:rPr>
          <w:lang w:val="en-ZA"/>
        </w:rPr>
        <w:t xml:space="preserve">. The </w:t>
      </w:r>
      <w:r w:rsidR="00246C46" w:rsidRPr="00A162B5">
        <w:rPr>
          <w:lang w:val="en-ZA"/>
        </w:rPr>
        <w:t xml:space="preserve">fact that the application </w:t>
      </w:r>
      <w:r w:rsidR="00380B86" w:rsidRPr="00A162B5">
        <w:rPr>
          <w:lang w:val="en-ZA"/>
        </w:rPr>
        <w:t xml:space="preserve">also </w:t>
      </w:r>
      <w:r w:rsidR="00246C46" w:rsidRPr="00A162B5">
        <w:rPr>
          <w:lang w:val="en-ZA"/>
        </w:rPr>
        <w:t xml:space="preserve">concerned the well-being of minor children, does not </w:t>
      </w:r>
      <w:r w:rsidR="00246C46" w:rsidRPr="00A162B5">
        <w:rPr>
          <w:i/>
          <w:lang w:val="en-ZA"/>
        </w:rPr>
        <w:t>per se</w:t>
      </w:r>
      <w:r w:rsidR="00246C46" w:rsidRPr="00A162B5">
        <w:rPr>
          <w:lang w:val="en-ZA"/>
        </w:rPr>
        <w:t xml:space="preserve"> render the application urgent nor does it justify non-compliance with Rule 43</w:t>
      </w:r>
      <w:r w:rsidR="004B5369" w:rsidRPr="00A162B5">
        <w:rPr>
          <w:lang w:val="en-ZA"/>
        </w:rPr>
        <w:t>,</w:t>
      </w:r>
      <w:r w:rsidR="00380B86" w:rsidRPr="00A162B5">
        <w:rPr>
          <w:lang w:val="en-ZA"/>
        </w:rPr>
        <w:t xml:space="preserve"> particularly in respect of the maintenance claims</w:t>
      </w:r>
      <w:r w:rsidR="00246C46" w:rsidRPr="00A162B5">
        <w:rPr>
          <w:lang w:val="en-ZA"/>
        </w:rPr>
        <w:t>.</w:t>
      </w:r>
    </w:p>
    <w:p w14:paraId="06D3C4F9" w14:textId="77777777" w:rsidR="00380B86" w:rsidRPr="00380B86" w:rsidRDefault="00380B86" w:rsidP="00380B86">
      <w:pPr>
        <w:pStyle w:val="ListParagraph"/>
        <w:spacing w:line="480" w:lineRule="auto"/>
        <w:ind w:left="0"/>
        <w:jc w:val="both"/>
        <w:rPr>
          <w:u w:val="single"/>
        </w:rPr>
      </w:pPr>
    </w:p>
    <w:p w14:paraId="7937B3FD" w14:textId="1AFAB588" w:rsidR="002D6F6A" w:rsidRPr="00A162B5" w:rsidRDefault="00A162B5" w:rsidP="00A162B5">
      <w:pPr>
        <w:spacing w:line="480" w:lineRule="auto"/>
        <w:jc w:val="both"/>
        <w:rPr>
          <w:u w:val="single"/>
        </w:rPr>
      </w:pPr>
      <w:r w:rsidRPr="008222CD">
        <w:t>28.</w:t>
      </w:r>
      <w:r w:rsidRPr="008222CD">
        <w:tab/>
      </w:r>
      <w:r w:rsidR="00380B86" w:rsidRPr="00A162B5">
        <w:rPr>
          <w:lang w:val="en-ZA"/>
        </w:rPr>
        <w:t xml:space="preserve">Despite the aforesaid, </w:t>
      </w:r>
      <w:r w:rsidR="00380B86">
        <w:t>I do not believe that it would be correct to dismiss the urgent application in the circumstances of this case</w:t>
      </w:r>
      <w:r w:rsidR="002D6F6A">
        <w:t xml:space="preserve"> </w:t>
      </w:r>
      <w:r w:rsidR="006A0BF1">
        <w:t>but</w:t>
      </w:r>
      <w:r w:rsidR="002D6F6A">
        <w:t xml:space="preserve">, in the exercise of my discretion, </w:t>
      </w:r>
      <w:r w:rsidR="002D6F6A" w:rsidRPr="008222CD">
        <w:t xml:space="preserve">and to show this court’s displeasure of the manner in which the application </w:t>
      </w:r>
      <w:r w:rsidR="002D6F6A" w:rsidRPr="008222CD">
        <w:lastRenderedPageBreak/>
        <w:t xml:space="preserve">was launched and the order obtained, the applicant’s attorneys shall not be entitled to recover any costs </w:t>
      </w:r>
      <w:r w:rsidR="00783A6F" w:rsidRPr="008222CD">
        <w:t xml:space="preserve">from the applicant </w:t>
      </w:r>
      <w:r w:rsidR="002D6F6A" w:rsidRPr="008222CD">
        <w:t>in respect</w:t>
      </w:r>
      <w:r w:rsidR="00783A6F" w:rsidRPr="008222CD">
        <w:t xml:space="preserve"> of</w:t>
      </w:r>
      <w:r w:rsidR="002D6F6A" w:rsidRPr="008222CD">
        <w:t xml:space="preserve"> the urgent application up to and including 17 June 2022. </w:t>
      </w:r>
    </w:p>
    <w:p w14:paraId="55DB6812" w14:textId="77777777" w:rsidR="002D6F6A" w:rsidRDefault="002D6F6A" w:rsidP="003B1A74">
      <w:pPr>
        <w:spacing w:line="480" w:lineRule="auto"/>
        <w:jc w:val="both"/>
        <w:rPr>
          <w:u w:val="single"/>
          <w:lang w:val="en-ZA"/>
        </w:rPr>
      </w:pPr>
    </w:p>
    <w:p w14:paraId="1EFDBCB8" w14:textId="1AC6C0B4" w:rsidR="003B1A74" w:rsidRPr="008C7DC7" w:rsidRDefault="003B1A74" w:rsidP="003B1A74">
      <w:pPr>
        <w:spacing w:line="480" w:lineRule="auto"/>
        <w:jc w:val="both"/>
        <w:rPr>
          <w:u w:val="single"/>
          <w:lang w:val="en-ZA"/>
        </w:rPr>
      </w:pPr>
      <w:r>
        <w:rPr>
          <w:u w:val="single"/>
          <w:lang w:val="en-ZA"/>
        </w:rPr>
        <w:t xml:space="preserve">The voice of the minor children: </w:t>
      </w:r>
    </w:p>
    <w:p w14:paraId="073D9E50" w14:textId="77777777" w:rsidR="003B1A74" w:rsidRDefault="003B1A74" w:rsidP="003B1A74">
      <w:pPr>
        <w:pStyle w:val="ListParagraph"/>
        <w:rPr>
          <w:lang w:val="en-ZA"/>
        </w:rPr>
      </w:pPr>
    </w:p>
    <w:p w14:paraId="61EF10C4" w14:textId="1280B8F2" w:rsidR="003B1A74" w:rsidRPr="008222CD" w:rsidRDefault="00A162B5" w:rsidP="00A162B5">
      <w:pPr>
        <w:spacing w:line="480" w:lineRule="auto"/>
        <w:jc w:val="both"/>
        <w:rPr>
          <w:lang w:val="en-ZA"/>
        </w:rPr>
      </w:pPr>
      <w:r w:rsidRPr="008222CD">
        <w:rPr>
          <w:lang w:val="en-ZA"/>
        </w:rPr>
        <w:t>29.</w:t>
      </w:r>
      <w:r w:rsidRPr="008222CD">
        <w:rPr>
          <w:lang w:val="en-ZA"/>
        </w:rPr>
        <w:tab/>
      </w:r>
      <w:r w:rsidR="003B1A74">
        <w:rPr>
          <w:lang w:val="en-ZA"/>
        </w:rPr>
        <w:t xml:space="preserve">On the issue of care and contact, it was common cause at the hearing of the applications, that the minor children did not, despite the order, enjoy any mentionable contact with the applicant before and since the order was granted and that no investigation had been conducted. The applications, even though it concerned minor children, were also not served on the Office of the Family Advocate as required in terms of </w:t>
      </w:r>
      <w:r w:rsidR="00E76C6D" w:rsidRPr="008222CD">
        <w:rPr>
          <w:lang w:val="en-ZA"/>
        </w:rPr>
        <w:t xml:space="preserve">the </w:t>
      </w:r>
      <w:r w:rsidR="003B1A74" w:rsidRPr="008222CD">
        <w:rPr>
          <w:lang w:val="en-ZA"/>
        </w:rPr>
        <w:t>practi</w:t>
      </w:r>
      <w:r w:rsidR="00783A6F" w:rsidRPr="008222CD">
        <w:rPr>
          <w:lang w:val="en-ZA"/>
        </w:rPr>
        <w:t>c</w:t>
      </w:r>
      <w:r w:rsidR="003B1A74" w:rsidRPr="008222CD">
        <w:rPr>
          <w:lang w:val="en-ZA"/>
        </w:rPr>
        <w:t>e directive</w:t>
      </w:r>
      <w:r w:rsidR="00E76C6D" w:rsidRPr="008222CD">
        <w:rPr>
          <w:lang w:val="en-ZA"/>
        </w:rPr>
        <w:t>s</w:t>
      </w:r>
      <w:r w:rsidR="00396ED4" w:rsidRPr="008222CD">
        <w:rPr>
          <w:lang w:val="en-ZA"/>
        </w:rPr>
        <w:t xml:space="preserve">. </w:t>
      </w:r>
    </w:p>
    <w:p w14:paraId="2B6327C4" w14:textId="77777777" w:rsidR="003B1A74" w:rsidRPr="008222CD" w:rsidRDefault="003B1A74" w:rsidP="003B1A74">
      <w:pPr>
        <w:spacing w:line="480" w:lineRule="auto"/>
        <w:jc w:val="both"/>
        <w:rPr>
          <w:lang w:val="en-ZA"/>
        </w:rPr>
      </w:pPr>
    </w:p>
    <w:p w14:paraId="15F947A6" w14:textId="3F9A0363" w:rsidR="003B1A74" w:rsidRDefault="00A162B5" w:rsidP="00A162B5">
      <w:pPr>
        <w:spacing w:line="480" w:lineRule="auto"/>
        <w:jc w:val="both"/>
        <w:rPr>
          <w:lang w:val="en-ZA"/>
        </w:rPr>
      </w:pPr>
      <w:r>
        <w:rPr>
          <w:lang w:val="en-ZA"/>
        </w:rPr>
        <w:t>30.</w:t>
      </w:r>
      <w:r>
        <w:rPr>
          <w:lang w:val="en-ZA"/>
        </w:rPr>
        <w:tab/>
      </w:r>
      <w:r w:rsidR="003B1A74" w:rsidRPr="008222CD">
        <w:rPr>
          <w:lang w:val="en-ZA"/>
        </w:rPr>
        <w:t xml:space="preserve">There was no reason </w:t>
      </w:r>
      <w:r w:rsidR="00783A6F" w:rsidRPr="008222CD">
        <w:rPr>
          <w:lang w:val="en-ZA"/>
        </w:rPr>
        <w:t>apparent from</w:t>
      </w:r>
      <w:r w:rsidR="003B1A74" w:rsidRPr="008222CD">
        <w:rPr>
          <w:lang w:val="en-ZA"/>
        </w:rPr>
        <w:t xml:space="preserve"> the papers why the minor children did not enjoy reasonable contact with the applicant</w:t>
      </w:r>
      <w:r w:rsidR="00E76C6D" w:rsidRPr="008222CD">
        <w:rPr>
          <w:lang w:val="en-ZA"/>
        </w:rPr>
        <w:t>.</w:t>
      </w:r>
      <w:r w:rsidR="003B1A74" w:rsidRPr="008222CD">
        <w:rPr>
          <w:lang w:val="en-ZA"/>
        </w:rPr>
        <w:t xml:space="preserve"> I was advised</w:t>
      </w:r>
      <w:r w:rsidR="00783A6F" w:rsidRPr="008222CD">
        <w:rPr>
          <w:lang w:val="en-ZA"/>
        </w:rPr>
        <w:t xml:space="preserve"> from the bar </w:t>
      </w:r>
      <w:r w:rsidR="003B1A74" w:rsidRPr="008222CD">
        <w:rPr>
          <w:lang w:val="en-ZA"/>
        </w:rPr>
        <w:t>that</w:t>
      </w:r>
      <w:r w:rsidR="003B1A74">
        <w:rPr>
          <w:lang w:val="en-ZA"/>
        </w:rPr>
        <w:t xml:space="preserve"> the respondent was not in the country and that the children w</w:t>
      </w:r>
      <w:r w:rsidR="00CD4947">
        <w:rPr>
          <w:lang w:val="en-ZA"/>
        </w:rPr>
        <w:t>ere</w:t>
      </w:r>
      <w:r w:rsidR="003B1A74">
        <w:rPr>
          <w:lang w:val="en-ZA"/>
        </w:rPr>
        <w:t xml:space="preserve"> </w:t>
      </w:r>
      <w:r w:rsidR="002D6F6A">
        <w:rPr>
          <w:lang w:val="en-ZA"/>
        </w:rPr>
        <w:t xml:space="preserve">left </w:t>
      </w:r>
      <w:r w:rsidR="003B1A74">
        <w:rPr>
          <w:lang w:val="en-ZA"/>
        </w:rPr>
        <w:t>in the care of his partner. Based on these facts, the court was at a loss as to why the minor children were not in the care of the applicant, their mother, at least until the respondent returned and why the respondent was alleging that they did not want to have meaningful contact with her.</w:t>
      </w:r>
    </w:p>
    <w:p w14:paraId="173E5CAF" w14:textId="77777777" w:rsidR="003B1A74" w:rsidRDefault="003B1A74" w:rsidP="003B1A74">
      <w:pPr>
        <w:spacing w:line="480" w:lineRule="auto"/>
        <w:jc w:val="both"/>
        <w:rPr>
          <w:lang w:val="en-ZA"/>
        </w:rPr>
      </w:pPr>
    </w:p>
    <w:p w14:paraId="4E7673F3" w14:textId="4F8F1809" w:rsidR="0091622D" w:rsidRPr="008222CD" w:rsidRDefault="00A162B5" w:rsidP="00A162B5">
      <w:pPr>
        <w:spacing w:line="480" w:lineRule="auto"/>
        <w:jc w:val="both"/>
        <w:rPr>
          <w:lang w:val="en-ZA"/>
        </w:rPr>
      </w:pPr>
      <w:r w:rsidRPr="008222CD">
        <w:rPr>
          <w:lang w:val="en-ZA"/>
        </w:rPr>
        <w:t>31.</w:t>
      </w:r>
      <w:r w:rsidRPr="008222CD">
        <w:rPr>
          <w:lang w:val="en-ZA"/>
        </w:rPr>
        <w:tab/>
      </w:r>
      <w:r w:rsidR="003B1A74">
        <w:rPr>
          <w:lang w:val="en-ZA"/>
        </w:rPr>
        <w:t>Section 10 of the Children’</w:t>
      </w:r>
      <w:r w:rsidR="00850217">
        <w:rPr>
          <w:lang w:val="en-ZA"/>
        </w:rPr>
        <w:t>s</w:t>
      </w:r>
      <w:r w:rsidR="003B1A74">
        <w:rPr>
          <w:lang w:val="en-ZA"/>
        </w:rPr>
        <w:t xml:space="preserve"> Act, 38 of 2005 (“the Children’s Act”) states that: “</w:t>
      </w:r>
      <w:r w:rsidR="00850217" w:rsidRPr="0091622D">
        <w:rPr>
          <w:i/>
          <w:iCs/>
          <w:sz w:val="22"/>
          <w:szCs w:val="22"/>
          <w:lang w:val="en-ZA"/>
        </w:rPr>
        <w:t>Every child that is of such an age, maturity</w:t>
      </w:r>
      <w:r w:rsidR="003675BC" w:rsidRPr="0091622D">
        <w:rPr>
          <w:i/>
          <w:iCs/>
          <w:sz w:val="22"/>
          <w:szCs w:val="22"/>
          <w:lang w:val="en-ZA"/>
        </w:rPr>
        <w:t xml:space="preserve"> and stage of development as to be able to participate in any matter concerning that child has the right to participate in an appropriate way and views expressed by the child must be given due consideration</w:t>
      </w:r>
      <w:r w:rsidR="00E76C6D">
        <w:rPr>
          <w:i/>
          <w:iCs/>
          <w:sz w:val="22"/>
          <w:szCs w:val="22"/>
          <w:lang w:val="en-ZA"/>
        </w:rPr>
        <w:t>,</w:t>
      </w:r>
      <w:r w:rsidR="003675BC">
        <w:rPr>
          <w:lang w:val="en-ZA"/>
        </w:rPr>
        <w:t xml:space="preserve">” </w:t>
      </w:r>
      <w:r w:rsidR="00AB3A9C">
        <w:rPr>
          <w:lang w:val="en-ZA"/>
        </w:rPr>
        <w:t>whilst section 31(1) (a) states: “</w:t>
      </w:r>
      <w:r w:rsidR="003675BC" w:rsidRPr="0091622D">
        <w:rPr>
          <w:i/>
          <w:iCs/>
          <w:sz w:val="22"/>
          <w:szCs w:val="22"/>
          <w:lang w:val="en-ZA"/>
        </w:rPr>
        <w:t xml:space="preserve">Before a person holding parental responsibilities and rights in respect of a child takes any decision contemplated in paragraph (b) involving the child, that person must give </w:t>
      </w:r>
      <w:r w:rsidR="003675BC" w:rsidRPr="0091622D">
        <w:rPr>
          <w:i/>
          <w:iCs/>
          <w:sz w:val="22"/>
          <w:szCs w:val="22"/>
          <w:lang w:val="en-ZA"/>
        </w:rPr>
        <w:lastRenderedPageBreak/>
        <w:t>due consideration to any views and wishes expressed by the child, bearing in mind the child’s age, maturity and stage of development</w:t>
      </w:r>
      <w:r w:rsidR="003675BC">
        <w:rPr>
          <w:lang w:val="en-ZA"/>
        </w:rPr>
        <w:t>”.</w:t>
      </w:r>
      <w:r w:rsidR="003675BC">
        <w:rPr>
          <w:rStyle w:val="FootnoteReference"/>
          <w:lang w:val="en-ZA"/>
        </w:rPr>
        <w:footnoteReference w:id="6"/>
      </w:r>
      <w:r w:rsidR="003675BC">
        <w:rPr>
          <w:lang w:val="en-ZA"/>
        </w:rPr>
        <w:t xml:space="preserve"> </w:t>
      </w:r>
      <w:r w:rsidR="00AB3A9C">
        <w:rPr>
          <w:lang w:val="en-ZA"/>
        </w:rPr>
        <w:t xml:space="preserve"> These clauses dictate that children should not </w:t>
      </w:r>
      <w:r w:rsidR="00AB3A9C" w:rsidRPr="008222CD">
        <w:rPr>
          <w:lang w:val="en-ZA"/>
        </w:rPr>
        <w:t xml:space="preserve">only be listened to but also given an opportunity to participate in proceedings which affect them. The question </w:t>
      </w:r>
      <w:r w:rsidR="0091622D" w:rsidRPr="008222CD">
        <w:rPr>
          <w:lang w:val="en-ZA"/>
        </w:rPr>
        <w:t xml:space="preserve">from </w:t>
      </w:r>
      <w:r w:rsidR="00AB3A9C" w:rsidRPr="008222CD">
        <w:rPr>
          <w:lang w:val="en-ZA"/>
        </w:rPr>
        <w:t xml:space="preserve">time immemorial is of course what weight </w:t>
      </w:r>
      <w:r w:rsidR="00CD4947" w:rsidRPr="008222CD">
        <w:rPr>
          <w:lang w:val="en-ZA"/>
        </w:rPr>
        <w:t xml:space="preserve">is </w:t>
      </w:r>
      <w:r w:rsidR="00AB3A9C" w:rsidRPr="008222CD">
        <w:rPr>
          <w:lang w:val="en-ZA"/>
        </w:rPr>
        <w:t xml:space="preserve">to </w:t>
      </w:r>
      <w:r w:rsidR="00CD4947" w:rsidRPr="008222CD">
        <w:rPr>
          <w:lang w:val="en-ZA"/>
        </w:rPr>
        <w:t xml:space="preserve">be </w:t>
      </w:r>
      <w:r w:rsidR="00AB3A9C" w:rsidRPr="008222CD">
        <w:rPr>
          <w:lang w:val="en-ZA"/>
        </w:rPr>
        <w:t>attach</w:t>
      </w:r>
      <w:r w:rsidR="002C392B">
        <w:rPr>
          <w:lang w:val="en-ZA"/>
        </w:rPr>
        <w:t>ed</w:t>
      </w:r>
      <w:r w:rsidR="00AB3A9C" w:rsidRPr="008222CD">
        <w:rPr>
          <w:lang w:val="en-ZA"/>
        </w:rPr>
        <w:t xml:space="preserve"> </w:t>
      </w:r>
      <w:r w:rsidR="002C392B">
        <w:rPr>
          <w:lang w:val="en-ZA"/>
        </w:rPr>
        <w:t>t</w:t>
      </w:r>
      <w:r w:rsidR="00AB3A9C" w:rsidRPr="008222CD">
        <w:rPr>
          <w:lang w:val="en-ZA"/>
        </w:rPr>
        <w:t xml:space="preserve">o the </w:t>
      </w:r>
      <w:r w:rsidR="001B408F">
        <w:rPr>
          <w:lang w:val="en-ZA"/>
        </w:rPr>
        <w:t xml:space="preserve">elusive </w:t>
      </w:r>
      <w:r w:rsidR="00AB3A9C" w:rsidRPr="008222CD">
        <w:rPr>
          <w:lang w:val="en-ZA"/>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1622D" w:rsidRPr="008222CD">
        <w:rPr>
          <w:lang w:val="en-ZA"/>
        </w:rPr>
        <w:t xml:space="preserve"> when </w:t>
      </w:r>
      <w:r w:rsidR="00CD4947" w:rsidRPr="008222CD">
        <w:rPr>
          <w:lang w:val="en-ZA"/>
        </w:rPr>
        <w:t xml:space="preserve">deciding issues </w:t>
      </w:r>
      <w:r w:rsidR="0091622D" w:rsidRPr="008222CD">
        <w:rPr>
          <w:lang w:val="en-ZA"/>
        </w:rPr>
        <w:t>pertaining to such child.</w:t>
      </w:r>
      <w:r w:rsidR="001B408F">
        <w:rPr>
          <w:rStyle w:val="FootnoteReference"/>
          <w:lang w:val="en-ZA"/>
        </w:rPr>
        <w:footnoteReference w:id="7"/>
      </w:r>
      <w:r w:rsidR="001B408F">
        <w:rPr>
          <w:lang w:val="en-ZA"/>
        </w:rPr>
        <w:t xml:space="preserve"> </w:t>
      </w:r>
      <w:r w:rsidR="00AB3A9C" w:rsidRPr="008222CD">
        <w:rPr>
          <w:lang w:val="en-ZA"/>
        </w:rPr>
        <w:t xml:space="preserve">A further issue to be </w:t>
      </w:r>
      <w:r w:rsidR="005618A5" w:rsidRPr="008222CD">
        <w:rPr>
          <w:lang w:val="en-ZA"/>
        </w:rPr>
        <w:t xml:space="preserve">considered </w:t>
      </w:r>
      <w:r w:rsidR="00AB3A9C" w:rsidRPr="008222CD">
        <w:rPr>
          <w:lang w:val="en-ZA"/>
        </w:rPr>
        <w:t xml:space="preserve">is </w:t>
      </w:r>
      <w:r w:rsidR="00783A6F" w:rsidRPr="008222CD">
        <w:rPr>
          <w:lang w:val="en-ZA"/>
        </w:rPr>
        <w:t>the manner wherein</w:t>
      </w:r>
      <w:r w:rsidR="00AB3A9C" w:rsidRPr="008222CD">
        <w:rPr>
          <w:lang w:val="en-ZA"/>
        </w:rPr>
        <w:t xml:space="preserve"> a child’s voice should be ascertained and placed before the court </w:t>
      </w:r>
      <w:r w:rsidR="00783A6F" w:rsidRPr="008222CD">
        <w:rPr>
          <w:lang w:val="en-ZA"/>
        </w:rPr>
        <w:t>to enable</w:t>
      </w:r>
      <w:r w:rsidR="00AB3A9C" w:rsidRPr="008222CD">
        <w:rPr>
          <w:lang w:val="en-ZA"/>
        </w:rPr>
        <w:t xml:space="preserve"> it to make decisions as upper guardian</w:t>
      </w:r>
      <w:r w:rsidR="002D6F6A" w:rsidRPr="008222CD">
        <w:rPr>
          <w:lang w:val="en-ZA"/>
        </w:rPr>
        <w:t xml:space="preserve">. </w:t>
      </w:r>
    </w:p>
    <w:p w14:paraId="04F531A0" w14:textId="77777777" w:rsidR="002D6F6A" w:rsidRDefault="002D6F6A" w:rsidP="002D6F6A">
      <w:pPr>
        <w:spacing w:line="480" w:lineRule="auto"/>
        <w:jc w:val="both"/>
        <w:rPr>
          <w:lang w:val="en-ZA"/>
        </w:rPr>
      </w:pPr>
    </w:p>
    <w:p w14:paraId="314B0AF8" w14:textId="0A393411" w:rsidR="005618A5" w:rsidRDefault="00A162B5" w:rsidP="00A162B5">
      <w:pPr>
        <w:spacing w:line="480" w:lineRule="auto"/>
        <w:jc w:val="both"/>
        <w:rPr>
          <w:lang w:val="en-ZA"/>
        </w:rPr>
      </w:pPr>
      <w:r>
        <w:rPr>
          <w:lang w:val="en-ZA"/>
        </w:rPr>
        <w:t>32.</w:t>
      </w:r>
      <w:r>
        <w:rPr>
          <w:lang w:val="en-ZA"/>
        </w:rPr>
        <w:tab/>
      </w:r>
      <w:r w:rsidR="00E76C6D" w:rsidRPr="00E76C6D">
        <w:rPr>
          <w:lang w:val="en-ZA"/>
        </w:rPr>
        <w:t xml:space="preserve">What was before Court in this matter, was </w:t>
      </w:r>
      <w:r w:rsidR="005618A5" w:rsidRPr="00E76C6D">
        <w:rPr>
          <w:lang w:val="en-ZA"/>
        </w:rPr>
        <w:t xml:space="preserve">the applicant’s contention that the respondent is influencing and alienating the children, whilst the respondent </w:t>
      </w:r>
      <w:r w:rsidR="00E76C6D" w:rsidRPr="00E76C6D">
        <w:rPr>
          <w:lang w:val="en-ZA"/>
        </w:rPr>
        <w:t>denied the allegation and stated</w:t>
      </w:r>
      <w:r w:rsidR="005618A5" w:rsidRPr="00E76C6D">
        <w:rPr>
          <w:lang w:val="en-ZA"/>
        </w:rPr>
        <w:t xml:space="preserve"> that the children did not want to have contact with </w:t>
      </w:r>
      <w:r w:rsidR="0091622D" w:rsidRPr="00E76C6D">
        <w:rPr>
          <w:lang w:val="en-ZA"/>
        </w:rPr>
        <w:t xml:space="preserve">the applicant </w:t>
      </w:r>
      <w:r w:rsidR="005618A5" w:rsidRPr="00E76C6D">
        <w:rPr>
          <w:lang w:val="en-ZA"/>
        </w:rPr>
        <w:t xml:space="preserve">for the reasons already stated. There were no allegations that the children would be </w:t>
      </w:r>
      <w:r w:rsidR="005618A5" w:rsidRPr="002C392B">
        <w:rPr>
          <w:lang w:val="en-ZA"/>
        </w:rPr>
        <w:t>in any danger should they be placed in the applicant’s care or have reasonable contact</w:t>
      </w:r>
      <w:r w:rsidR="0091622D" w:rsidRPr="002C392B">
        <w:rPr>
          <w:lang w:val="en-ZA"/>
        </w:rPr>
        <w:t xml:space="preserve"> </w:t>
      </w:r>
      <w:r w:rsidR="00E76C6D" w:rsidRPr="002C392B">
        <w:rPr>
          <w:lang w:val="en-ZA"/>
        </w:rPr>
        <w:t xml:space="preserve">with </w:t>
      </w:r>
      <w:r w:rsidR="004B5369">
        <w:rPr>
          <w:lang w:val="en-ZA"/>
        </w:rPr>
        <w:t>her</w:t>
      </w:r>
      <w:r w:rsidR="00E76C6D" w:rsidRPr="002C392B">
        <w:rPr>
          <w:lang w:val="en-ZA"/>
        </w:rPr>
        <w:t>.</w:t>
      </w:r>
    </w:p>
    <w:p w14:paraId="639A6402" w14:textId="77777777" w:rsidR="003D2AB5" w:rsidRDefault="003D2AB5" w:rsidP="003D2AB5">
      <w:pPr>
        <w:pStyle w:val="ListParagraph"/>
        <w:rPr>
          <w:lang w:val="en-ZA"/>
        </w:rPr>
      </w:pPr>
    </w:p>
    <w:p w14:paraId="27233012" w14:textId="24E5429C" w:rsidR="002C392B" w:rsidRPr="003D2AB5" w:rsidRDefault="00A162B5" w:rsidP="00A162B5">
      <w:pPr>
        <w:spacing w:line="480" w:lineRule="auto"/>
        <w:jc w:val="both"/>
        <w:rPr>
          <w:lang w:val="en-ZA"/>
        </w:rPr>
      </w:pPr>
      <w:r w:rsidRPr="003D2AB5">
        <w:rPr>
          <w:lang w:val="en-ZA"/>
        </w:rPr>
        <w:t>33.</w:t>
      </w:r>
      <w:r w:rsidRPr="003D2AB5">
        <w:rPr>
          <w:lang w:val="en-ZA"/>
        </w:rPr>
        <w:tab/>
      </w:r>
      <w:r w:rsidR="00522807" w:rsidRPr="003D2AB5">
        <w:rPr>
          <w:lang w:val="en-ZA"/>
        </w:rPr>
        <w:t xml:space="preserve">In disputes concerning </w:t>
      </w:r>
      <w:r w:rsidR="00E76C6D" w:rsidRPr="003D2AB5">
        <w:rPr>
          <w:lang w:val="en-ZA"/>
        </w:rPr>
        <w:t xml:space="preserve">minor </w:t>
      </w:r>
      <w:r w:rsidR="00522807" w:rsidRPr="003D2AB5">
        <w:rPr>
          <w:lang w:val="en-ZA"/>
        </w:rPr>
        <w:t xml:space="preserve">children, their </w:t>
      </w:r>
      <w:r w:rsidR="005618A5" w:rsidRPr="003D2AB5">
        <w:rPr>
          <w:lang w:val="en-ZA"/>
        </w:rPr>
        <w:t xml:space="preserve">voices </w:t>
      </w:r>
      <w:r w:rsidR="00B9667D" w:rsidRPr="003D2AB5">
        <w:rPr>
          <w:lang w:val="en-ZA"/>
        </w:rPr>
        <w:t xml:space="preserve">are usually </w:t>
      </w:r>
      <w:r w:rsidR="005618A5" w:rsidRPr="003D2AB5">
        <w:rPr>
          <w:lang w:val="en-ZA"/>
        </w:rPr>
        <w:t xml:space="preserve">placed before the Court by their parents, </w:t>
      </w:r>
      <w:r w:rsidR="00627FB9" w:rsidRPr="003D2AB5">
        <w:rPr>
          <w:lang w:val="en-ZA"/>
        </w:rPr>
        <w:t xml:space="preserve">third parties such as social workers or therapists appointed by one or </w:t>
      </w:r>
      <w:r w:rsidR="002D6F6A" w:rsidRPr="003D2AB5">
        <w:rPr>
          <w:lang w:val="en-ZA"/>
        </w:rPr>
        <w:t>both o</w:t>
      </w:r>
      <w:r w:rsidR="00627FB9" w:rsidRPr="003D2AB5">
        <w:rPr>
          <w:lang w:val="en-ZA"/>
        </w:rPr>
        <w:t xml:space="preserve">f their parents, </w:t>
      </w:r>
      <w:r w:rsidR="005618A5" w:rsidRPr="003D2AB5">
        <w:rPr>
          <w:lang w:val="en-ZA"/>
        </w:rPr>
        <w:t xml:space="preserve">by way of the appointment of legal </w:t>
      </w:r>
      <w:r w:rsidR="00B9667D" w:rsidRPr="003D2AB5">
        <w:rPr>
          <w:lang w:val="en-ZA"/>
        </w:rPr>
        <w:t xml:space="preserve">practitioners </w:t>
      </w:r>
      <w:r w:rsidR="005618A5" w:rsidRPr="003D2AB5">
        <w:rPr>
          <w:lang w:val="en-ZA"/>
        </w:rPr>
        <w:t xml:space="preserve">in terms of </w:t>
      </w:r>
      <w:r w:rsidR="003524A5" w:rsidRPr="003D2AB5">
        <w:rPr>
          <w:lang w:val="en-ZA"/>
        </w:rPr>
        <w:t>section 2</w:t>
      </w:r>
      <w:r w:rsidR="00627FB9" w:rsidRPr="003D2AB5">
        <w:rPr>
          <w:lang w:val="en-ZA"/>
        </w:rPr>
        <w:t>9 (6)</w:t>
      </w:r>
      <w:r w:rsidR="00522807" w:rsidRPr="003D2AB5">
        <w:rPr>
          <w:lang w:val="en-ZA"/>
        </w:rPr>
        <w:t xml:space="preserve"> of the Children’s Act or </w:t>
      </w:r>
      <w:r w:rsidR="005618A5" w:rsidRPr="003D2AB5">
        <w:rPr>
          <w:lang w:val="en-ZA"/>
        </w:rPr>
        <w:t xml:space="preserve">by the appointment of a curator </w:t>
      </w:r>
      <w:r w:rsidR="005618A5" w:rsidRPr="003D2AB5">
        <w:rPr>
          <w:i/>
          <w:iCs/>
          <w:lang w:val="en-ZA"/>
        </w:rPr>
        <w:t>ad litem</w:t>
      </w:r>
      <w:r w:rsidR="005618A5" w:rsidRPr="003D2AB5">
        <w:rPr>
          <w:lang w:val="en-ZA"/>
        </w:rPr>
        <w:t xml:space="preserve"> in the High Court</w:t>
      </w:r>
      <w:r w:rsidR="00627FB9" w:rsidRPr="003D2AB5">
        <w:rPr>
          <w:lang w:val="en-ZA"/>
        </w:rPr>
        <w:t xml:space="preserve">. Some judicial </w:t>
      </w:r>
      <w:r w:rsidR="00522807" w:rsidRPr="003D2AB5">
        <w:rPr>
          <w:lang w:val="en-ZA"/>
        </w:rPr>
        <w:t xml:space="preserve">officers </w:t>
      </w:r>
      <w:r w:rsidR="00627FB9" w:rsidRPr="003D2AB5">
        <w:rPr>
          <w:lang w:val="en-ZA"/>
        </w:rPr>
        <w:t>also interview children themselves</w:t>
      </w:r>
      <w:r w:rsidR="008245AA" w:rsidRPr="003D2AB5">
        <w:rPr>
          <w:lang w:val="en-ZA"/>
        </w:rPr>
        <w:t>.</w:t>
      </w:r>
      <w:r w:rsidR="002D6F6A" w:rsidRPr="003D2AB5">
        <w:rPr>
          <w:lang w:val="en-ZA"/>
        </w:rPr>
        <w:t xml:space="preserve"> </w:t>
      </w:r>
      <w:r w:rsidR="002C392B" w:rsidRPr="003D2AB5">
        <w:t xml:space="preserve">There are </w:t>
      </w:r>
      <w:r w:rsidR="002C392B" w:rsidRPr="003D2AB5">
        <w:lastRenderedPageBreak/>
        <w:t xml:space="preserve">differing views in this regard. If judicial officers decide to speak to a child or children, they should, in my respectful view, be cautious and mindful of the fact that the choice of a child is not necessarily the authentic voice of the child and that to interpret the voice of a child, it is imperative to have at least a basic understanding of the child’s developmental stage. Consideration should also be given to issues of confidentiality, whether, if there is more than one child involved, they should be seen separately or together, </w:t>
      </w:r>
      <w:r w:rsidR="003D2AB5">
        <w:t xml:space="preserve">the environment wherein such discussion takes place, </w:t>
      </w:r>
      <w:r w:rsidR="002C392B" w:rsidRPr="003D2AB5">
        <w:t xml:space="preserve">obtaining the assistance and presence of a trained mental health professional and what impact such consultation may have on the child(ren).      </w:t>
      </w:r>
    </w:p>
    <w:p w14:paraId="787542C7" w14:textId="77777777" w:rsidR="00627FB9" w:rsidRDefault="00627FB9" w:rsidP="00627FB9">
      <w:pPr>
        <w:pStyle w:val="ListParagraph"/>
        <w:rPr>
          <w:lang w:val="en-ZA"/>
        </w:rPr>
      </w:pPr>
    </w:p>
    <w:p w14:paraId="458FC59A" w14:textId="589345AF" w:rsidR="00627FB9" w:rsidRDefault="00A162B5" w:rsidP="00A162B5">
      <w:pPr>
        <w:spacing w:line="480" w:lineRule="auto"/>
        <w:jc w:val="both"/>
        <w:rPr>
          <w:lang w:val="en-ZA"/>
        </w:rPr>
      </w:pPr>
      <w:r>
        <w:rPr>
          <w:lang w:val="en-ZA"/>
        </w:rPr>
        <w:t>34.</w:t>
      </w:r>
      <w:r>
        <w:rPr>
          <w:lang w:val="en-ZA"/>
        </w:rPr>
        <w:tab/>
      </w:r>
      <w:r w:rsidR="00627FB9">
        <w:rPr>
          <w:lang w:val="en-ZA"/>
        </w:rPr>
        <w:t>The factual matrix of every matter concerning the well-being of children is different and unique. Children’s voices, choices and wishes are shaped</w:t>
      </w:r>
      <w:r w:rsidR="00CB0A2F">
        <w:rPr>
          <w:lang w:val="en-ZA"/>
        </w:rPr>
        <w:t>,</w:t>
      </w:r>
      <w:r w:rsidR="00627FB9">
        <w:rPr>
          <w:lang w:val="en-ZA"/>
        </w:rPr>
        <w:t xml:space="preserve"> and influence be various complex factors. That is why the High Court has been afforded with very wide and far-reaching powers to call for and obtain all relevant information to </w:t>
      </w:r>
      <w:r w:rsidR="00522807">
        <w:rPr>
          <w:lang w:val="en-ZA"/>
        </w:rPr>
        <w:t xml:space="preserve">enable it to </w:t>
      </w:r>
      <w:r w:rsidR="00627FB9">
        <w:rPr>
          <w:lang w:val="en-ZA"/>
        </w:rPr>
        <w:t xml:space="preserve">exercise </w:t>
      </w:r>
      <w:r w:rsidR="00D57480">
        <w:rPr>
          <w:lang w:val="en-ZA"/>
        </w:rPr>
        <w:t xml:space="preserve">its </w:t>
      </w:r>
      <w:r w:rsidR="00522807">
        <w:rPr>
          <w:lang w:val="en-ZA"/>
        </w:rPr>
        <w:t>discretion</w:t>
      </w:r>
      <w:r w:rsidR="00627FB9">
        <w:rPr>
          <w:lang w:val="en-ZA"/>
        </w:rPr>
        <w:t>, without being tied down to stringent rules</w:t>
      </w:r>
      <w:r w:rsidR="00D57480">
        <w:rPr>
          <w:lang w:val="en-ZA"/>
        </w:rPr>
        <w:t xml:space="preserve"> in matters concerning the best interest of minor children</w:t>
      </w:r>
      <w:r w:rsidR="008245AA">
        <w:rPr>
          <w:lang w:val="en-ZA"/>
        </w:rPr>
        <w:t>.</w:t>
      </w:r>
      <w:r w:rsidR="00D57480">
        <w:rPr>
          <w:rStyle w:val="FootnoteReference"/>
          <w:lang w:val="en-ZA"/>
        </w:rPr>
        <w:footnoteReference w:id="8"/>
      </w:r>
      <w:r w:rsidR="00627FB9">
        <w:rPr>
          <w:lang w:val="en-ZA"/>
        </w:rPr>
        <w:t xml:space="preserve"> </w:t>
      </w:r>
    </w:p>
    <w:p w14:paraId="379C81C8" w14:textId="77777777" w:rsidR="00627FB9" w:rsidRDefault="00627FB9" w:rsidP="00627FB9">
      <w:pPr>
        <w:pStyle w:val="ListParagraph"/>
        <w:rPr>
          <w:lang w:val="en-ZA"/>
        </w:rPr>
      </w:pPr>
    </w:p>
    <w:p w14:paraId="0A2BB186" w14:textId="11788BAE" w:rsidR="00522807" w:rsidRDefault="00A162B5" w:rsidP="00A162B5">
      <w:pPr>
        <w:spacing w:line="480" w:lineRule="auto"/>
        <w:jc w:val="both"/>
        <w:rPr>
          <w:lang w:val="en-ZA"/>
        </w:rPr>
      </w:pPr>
      <w:r>
        <w:rPr>
          <w:lang w:val="en-ZA"/>
        </w:rPr>
        <w:t>35.</w:t>
      </w:r>
      <w:r>
        <w:rPr>
          <w:lang w:val="en-ZA"/>
        </w:rPr>
        <w:tab/>
      </w:r>
      <w:r w:rsidR="00522807">
        <w:rPr>
          <w:lang w:val="en-ZA"/>
        </w:rPr>
        <w:t>Generally accepted f</w:t>
      </w:r>
      <w:r w:rsidR="006A42CF">
        <w:rPr>
          <w:lang w:val="en-ZA"/>
        </w:rPr>
        <w:t>actors to consider when measuring the weight to be attached to the expressed views and wishes of a child</w:t>
      </w:r>
      <w:r w:rsidR="00522807">
        <w:rPr>
          <w:lang w:val="en-ZA"/>
        </w:rPr>
        <w:t xml:space="preserve"> </w:t>
      </w:r>
      <w:r w:rsidR="006A42CF">
        <w:rPr>
          <w:lang w:val="en-ZA"/>
        </w:rPr>
        <w:t xml:space="preserve">include the age and maturity of the child, the capacity </w:t>
      </w:r>
      <w:r w:rsidR="000E0C82">
        <w:rPr>
          <w:lang w:val="en-ZA"/>
        </w:rPr>
        <w:t xml:space="preserve">of the child </w:t>
      </w:r>
      <w:r w:rsidR="006A42CF">
        <w:rPr>
          <w:lang w:val="en-ZA"/>
        </w:rPr>
        <w:t xml:space="preserve">to make reasoned decisions, the level of intellectual and emotional functioning of the child, the nature of the child’s relationship with each parent and </w:t>
      </w:r>
      <w:r w:rsidR="000E0C82">
        <w:rPr>
          <w:lang w:val="en-ZA"/>
        </w:rPr>
        <w:t>whether the child is vulnerable to parental pressures</w:t>
      </w:r>
      <w:r w:rsidR="00522807">
        <w:rPr>
          <w:lang w:val="en-ZA"/>
        </w:rPr>
        <w:t xml:space="preserve">, to name but a few. </w:t>
      </w:r>
    </w:p>
    <w:p w14:paraId="49460951" w14:textId="77777777" w:rsidR="00522807" w:rsidRDefault="00522807" w:rsidP="00522807">
      <w:pPr>
        <w:pStyle w:val="ListParagraph"/>
        <w:rPr>
          <w:lang w:val="en-ZA"/>
        </w:rPr>
      </w:pPr>
    </w:p>
    <w:p w14:paraId="04D99FD2" w14:textId="7588858E" w:rsidR="0003002E" w:rsidRDefault="00A162B5" w:rsidP="00A162B5">
      <w:pPr>
        <w:spacing w:line="480" w:lineRule="auto"/>
        <w:jc w:val="both"/>
        <w:rPr>
          <w:lang w:val="en-ZA"/>
        </w:rPr>
      </w:pPr>
      <w:r>
        <w:rPr>
          <w:lang w:val="en-ZA"/>
        </w:rPr>
        <w:t>36.</w:t>
      </w:r>
      <w:r>
        <w:rPr>
          <w:lang w:val="en-ZA"/>
        </w:rPr>
        <w:tab/>
      </w:r>
      <w:r w:rsidR="00522807">
        <w:rPr>
          <w:lang w:val="en-ZA"/>
        </w:rPr>
        <w:t xml:space="preserve">In </w:t>
      </w:r>
      <w:r w:rsidR="00B9667D">
        <w:rPr>
          <w:lang w:val="en-ZA"/>
        </w:rPr>
        <w:t xml:space="preserve">deciding </w:t>
      </w:r>
      <w:r w:rsidR="00522807">
        <w:rPr>
          <w:lang w:val="en-ZA"/>
        </w:rPr>
        <w:t xml:space="preserve">urgent matters, </w:t>
      </w:r>
      <w:r w:rsidR="00CD4947">
        <w:rPr>
          <w:lang w:val="en-ZA"/>
        </w:rPr>
        <w:t xml:space="preserve">it may be </w:t>
      </w:r>
      <w:r w:rsidR="00522807">
        <w:rPr>
          <w:lang w:val="en-ZA"/>
        </w:rPr>
        <w:t xml:space="preserve">essential for the Court to at least hear and </w:t>
      </w:r>
      <w:r w:rsidR="00522807" w:rsidRPr="0005510E">
        <w:rPr>
          <w:lang w:val="en-ZA"/>
        </w:rPr>
        <w:t>consider the view of the child</w:t>
      </w:r>
      <w:r w:rsidR="00CD4947" w:rsidRPr="0005510E">
        <w:rPr>
          <w:lang w:val="en-ZA"/>
        </w:rPr>
        <w:t>, before making an order</w:t>
      </w:r>
      <w:r w:rsidR="0003002E" w:rsidRPr="0005510E">
        <w:rPr>
          <w:lang w:val="en-ZA"/>
        </w:rPr>
        <w:t xml:space="preserve">. In </w:t>
      </w:r>
      <w:r w:rsidR="00D57480" w:rsidRPr="0005510E">
        <w:rPr>
          <w:lang w:val="en-ZA"/>
        </w:rPr>
        <w:t>th</w:t>
      </w:r>
      <w:r w:rsidR="00CD4947" w:rsidRPr="0005510E">
        <w:rPr>
          <w:lang w:val="en-ZA"/>
        </w:rPr>
        <w:t xml:space="preserve">is </w:t>
      </w:r>
      <w:r w:rsidR="00D57480" w:rsidRPr="0005510E">
        <w:rPr>
          <w:lang w:val="en-ZA"/>
        </w:rPr>
        <w:t xml:space="preserve">regard judicial officers </w:t>
      </w:r>
      <w:r w:rsidR="00D57480" w:rsidRPr="0005510E">
        <w:rPr>
          <w:lang w:val="en-ZA"/>
        </w:rPr>
        <w:lastRenderedPageBreak/>
        <w:t>ha</w:t>
      </w:r>
      <w:r w:rsidR="00783A6F" w:rsidRPr="0005510E">
        <w:rPr>
          <w:lang w:val="en-ZA"/>
        </w:rPr>
        <w:t>ve</w:t>
      </w:r>
      <w:r w:rsidR="00D57480" w:rsidRPr="0005510E">
        <w:rPr>
          <w:lang w:val="en-ZA"/>
        </w:rPr>
        <w:t xml:space="preserve"> </w:t>
      </w:r>
      <w:r w:rsidR="0003002E" w:rsidRPr="0005510E">
        <w:rPr>
          <w:lang w:val="en-ZA"/>
        </w:rPr>
        <w:t>access to the Office of the Family Advocate who employs social workers and family counsellors who can assist</w:t>
      </w:r>
      <w:r w:rsidR="00CD4947" w:rsidRPr="0005510E">
        <w:rPr>
          <w:lang w:val="en-ZA"/>
        </w:rPr>
        <w:t xml:space="preserve"> them </w:t>
      </w:r>
      <w:r w:rsidR="0003002E" w:rsidRPr="0005510E">
        <w:rPr>
          <w:lang w:val="en-ZA"/>
        </w:rPr>
        <w:t xml:space="preserve">to interview </w:t>
      </w:r>
      <w:r w:rsidR="00D57480" w:rsidRPr="0005510E">
        <w:rPr>
          <w:lang w:val="en-ZA"/>
        </w:rPr>
        <w:t xml:space="preserve">children </w:t>
      </w:r>
      <w:r w:rsidR="00081948" w:rsidRPr="0005510E">
        <w:rPr>
          <w:lang w:val="en-ZA"/>
        </w:rPr>
        <w:t>to</w:t>
      </w:r>
      <w:r w:rsidR="0003002E" w:rsidRPr="0005510E">
        <w:rPr>
          <w:lang w:val="en-ZA"/>
        </w:rPr>
        <w:t xml:space="preserve"> ascertain, at least to some extent, the true voice and wishes of a child which forms the subject matter of litigation.</w:t>
      </w:r>
      <w:r w:rsidR="00B56FE5" w:rsidRPr="0005510E">
        <w:rPr>
          <w:rStyle w:val="FootnoteReference"/>
          <w:lang w:val="en-ZA"/>
        </w:rPr>
        <w:footnoteReference w:id="9"/>
      </w:r>
      <w:r w:rsidR="0003002E" w:rsidRPr="0005510E">
        <w:rPr>
          <w:lang w:val="en-ZA"/>
        </w:rPr>
        <w:t xml:space="preserve"> </w:t>
      </w:r>
      <w:r w:rsidR="00D57480" w:rsidRPr="0005510E">
        <w:rPr>
          <w:lang w:val="en-ZA"/>
        </w:rPr>
        <w:t xml:space="preserve">Private </w:t>
      </w:r>
      <w:r w:rsidR="0003002E" w:rsidRPr="0005510E">
        <w:rPr>
          <w:lang w:val="en-ZA"/>
        </w:rPr>
        <w:t xml:space="preserve">organisations such as </w:t>
      </w:r>
      <w:r w:rsidR="00D57480" w:rsidRPr="0005510E">
        <w:rPr>
          <w:lang w:val="en-ZA"/>
        </w:rPr>
        <w:t>the Family Mediators Association of the</w:t>
      </w:r>
      <w:r w:rsidR="00D57480">
        <w:rPr>
          <w:lang w:val="en-ZA"/>
        </w:rPr>
        <w:t xml:space="preserve"> Cape (“FAMAC”) can </w:t>
      </w:r>
      <w:r w:rsidR="0003002E">
        <w:rPr>
          <w:lang w:val="en-ZA"/>
        </w:rPr>
        <w:t xml:space="preserve">also </w:t>
      </w:r>
      <w:r w:rsidR="00D57480">
        <w:rPr>
          <w:lang w:val="en-ZA"/>
        </w:rPr>
        <w:t xml:space="preserve">be </w:t>
      </w:r>
      <w:r w:rsidR="0003002E">
        <w:rPr>
          <w:lang w:val="en-ZA"/>
        </w:rPr>
        <w:t xml:space="preserve">extremely helpful </w:t>
      </w:r>
      <w:r w:rsidR="00D57480">
        <w:rPr>
          <w:lang w:val="en-ZA"/>
        </w:rPr>
        <w:t xml:space="preserve">and are encouraged to assist the court by making available independent social workers or </w:t>
      </w:r>
      <w:r w:rsidR="002C392B">
        <w:rPr>
          <w:lang w:val="en-ZA"/>
        </w:rPr>
        <w:t xml:space="preserve">psychologist </w:t>
      </w:r>
      <w:r w:rsidR="00D57480">
        <w:rPr>
          <w:lang w:val="en-ZA"/>
        </w:rPr>
        <w:t>within their organisations to assist the Court</w:t>
      </w:r>
      <w:r w:rsidR="00CD4947">
        <w:rPr>
          <w:lang w:val="en-ZA"/>
        </w:rPr>
        <w:t>.</w:t>
      </w:r>
      <w:r w:rsidR="00D57480">
        <w:rPr>
          <w:rStyle w:val="FootnoteReference"/>
          <w:lang w:val="en-ZA"/>
        </w:rPr>
        <w:footnoteReference w:id="10"/>
      </w:r>
      <w:r w:rsidR="00CD4947">
        <w:rPr>
          <w:lang w:val="en-ZA"/>
        </w:rPr>
        <w:t xml:space="preserve"> </w:t>
      </w:r>
      <w:r w:rsidR="00D57480">
        <w:rPr>
          <w:lang w:val="en-ZA"/>
        </w:rPr>
        <w:t xml:space="preserve"> </w:t>
      </w:r>
      <w:r w:rsidR="0003002E">
        <w:rPr>
          <w:lang w:val="en-ZA"/>
        </w:rPr>
        <w:t xml:space="preserve"> </w:t>
      </w:r>
    </w:p>
    <w:p w14:paraId="2BD500C0" w14:textId="77777777" w:rsidR="0003002E" w:rsidRDefault="0003002E" w:rsidP="0003002E">
      <w:pPr>
        <w:pStyle w:val="ListParagraph"/>
        <w:rPr>
          <w:lang w:val="en-ZA"/>
        </w:rPr>
      </w:pPr>
    </w:p>
    <w:p w14:paraId="258A87D7" w14:textId="5F81117B" w:rsidR="0003002E" w:rsidRDefault="00A162B5" w:rsidP="00A162B5">
      <w:pPr>
        <w:spacing w:line="480" w:lineRule="auto"/>
        <w:jc w:val="both"/>
        <w:rPr>
          <w:lang w:val="en-ZA"/>
        </w:rPr>
      </w:pPr>
      <w:r>
        <w:rPr>
          <w:lang w:val="en-ZA"/>
        </w:rPr>
        <w:t>37.</w:t>
      </w:r>
      <w:r>
        <w:rPr>
          <w:lang w:val="en-ZA"/>
        </w:rPr>
        <w:tab/>
      </w:r>
      <w:r w:rsidR="0003002E">
        <w:rPr>
          <w:lang w:val="en-ZA"/>
        </w:rPr>
        <w:t xml:space="preserve">In this matter, </w:t>
      </w:r>
      <w:r w:rsidR="000B67C2">
        <w:rPr>
          <w:lang w:val="en-ZA"/>
        </w:rPr>
        <w:t>g</w:t>
      </w:r>
      <w:r w:rsidR="0003002E">
        <w:rPr>
          <w:lang w:val="en-ZA"/>
        </w:rPr>
        <w:t xml:space="preserve">iven the lack of substantiating factors for the children’s alleged refusal to spend time at the applicant’s new home, the Court, with the assistance of FAMAC and by agreement between the parties, proceeded to obtain </w:t>
      </w:r>
      <w:r w:rsidR="000B67C2">
        <w:rPr>
          <w:lang w:val="en-ZA"/>
        </w:rPr>
        <w:t xml:space="preserve">and hear </w:t>
      </w:r>
      <w:r w:rsidR="0003002E">
        <w:rPr>
          <w:lang w:val="en-ZA"/>
        </w:rPr>
        <w:t>the voice of the children</w:t>
      </w:r>
      <w:r w:rsidR="00CD4947">
        <w:rPr>
          <w:lang w:val="en-ZA"/>
        </w:rPr>
        <w:t>,</w:t>
      </w:r>
      <w:r w:rsidR="0003002E">
        <w:rPr>
          <w:lang w:val="en-ZA"/>
        </w:rPr>
        <w:t xml:space="preserve"> by way of the following order:</w:t>
      </w:r>
    </w:p>
    <w:p w14:paraId="4E89FE86" w14:textId="77777777" w:rsidR="0003002E" w:rsidRDefault="0003002E" w:rsidP="0003002E">
      <w:pPr>
        <w:pStyle w:val="ListParagraph"/>
        <w:rPr>
          <w:lang w:val="en-ZA"/>
        </w:rPr>
      </w:pPr>
    </w:p>
    <w:p w14:paraId="1EF63618" w14:textId="77777777" w:rsidR="003B1A74" w:rsidRDefault="003B1A74" w:rsidP="003B1A74">
      <w:pPr>
        <w:pStyle w:val="ListParagraph"/>
        <w:rPr>
          <w:lang w:val="en-ZA"/>
        </w:rPr>
      </w:pPr>
    </w:p>
    <w:p w14:paraId="66860145" w14:textId="77777777" w:rsidR="003B1A74" w:rsidRPr="00C54526" w:rsidRDefault="003B1A74" w:rsidP="003B1A74">
      <w:pPr>
        <w:spacing w:line="480" w:lineRule="auto"/>
        <w:ind w:left="720"/>
        <w:jc w:val="both"/>
        <w:rPr>
          <w:i/>
          <w:iCs/>
          <w:sz w:val="22"/>
          <w:szCs w:val="22"/>
          <w:lang w:val="en-ZA"/>
        </w:rPr>
      </w:pPr>
      <w:r>
        <w:rPr>
          <w:lang w:val="en-ZA"/>
        </w:rPr>
        <w:t>“</w:t>
      </w:r>
      <w:r w:rsidRPr="00C54526">
        <w:rPr>
          <w:i/>
          <w:iCs/>
          <w:sz w:val="22"/>
          <w:szCs w:val="22"/>
          <w:lang w:val="en-ZA"/>
        </w:rPr>
        <w:t>1. Ms Zeeman, a social worker, is appoin</w:t>
      </w:r>
      <w:r>
        <w:rPr>
          <w:i/>
          <w:iCs/>
          <w:sz w:val="22"/>
          <w:szCs w:val="22"/>
          <w:lang w:val="en-ZA"/>
        </w:rPr>
        <w:t>ted</w:t>
      </w:r>
      <w:r w:rsidRPr="00C54526">
        <w:rPr>
          <w:i/>
          <w:iCs/>
          <w:sz w:val="22"/>
          <w:szCs w:val="22"/>
          <w:lang w:val="en-ZA"/>
        </w:rPr>
        <w:t xml:space="preserve"> by agreement between the parties</w:t>
      </w:r>
    </w:p>
    <w:p w14:paraId="3DEBAA01" w14:textId="77777777" w:rsidR="003B1A74" w:rsidRDefault="003B1A74" w:rsidP="003B1A74">
      <w:pPr>
        <w:spacing w:line="480" w:lineRule="auto"/>
        <w:jc w:val="both"/>
        <w:rPr>
          <w:i/>
          <w:iCs/>
          <w:sz w:val="22"/>
          <w:szCs w:val="22"/>
          <w:lang w:val="en-ZA"/>
        </w:rPr>
      </w:pPr>
      <w:r w:rsidRPr="00C54526">
        <w:rPr>
          <w:i/>
          <w:iCs/>
          <w:sz w:val="22"/>
          <w:szCs w:val="22"/>
          <w:lang w:val="en-ZA"/>
        </w:rPr>
        <w:t xml:space="preserve">                and the court, to:</w:t>
      </w:r>
    </w:p>
    <w:p w14:paraId="14E5BE75" w14:textId="77777777" w:rsidR="003B1A74" w:rsidRPr="00C54526" w:rsidRDefault="003B1A74" w:rsidP="003B1A74">
      <w:pPr>
        <w:spacing w:line="480" w:lineRule="auto"/>
        <w:jc w:val="both"/>
        <w:rPr>
          <w:i/>
          <w:iCs/>
          <w:sz w:val="22"/>
          <w:szCs w:val="22"/>
          <w:lang w:val="en-ZA"/>
        </w:rPr>
      </w:pPr>
    </w:p>
    <w:p w14:paraId="4CC85D07" w14:textId="4850D17A" w:rsidR="003B1A74" w:rsidRPr="00A162B5" w:rsidRDefault="00A162B5" w:rsidP="00A162B5">
      <w:pPr>
        <w:spacing w:line="480" w:lineRule="auto"/>
        <w:ind w:left="2160" w:hanging="720"/>
        <w:jc w:val="both"/>
        <w:rPr>
          <w:i/>
          <w:iCs/>
          <w:sz w:val="22"/>
          <w:szCs w:val="22"/>
          <w:lang w:val="en-ZA"/>
        </w:rPr>
      </w:pPr>
      <w:r w:rsidRPr="00C54526">
        <w:rPr>
          <w:i/>
          <w:iCs/>
          <w:sz w:val="22"/>
          <w:szCs w:val="22"/>
          <w:lang w:val="en-ZA"/>
        </w:rPr>
        <w:t>1.1</w:t>
      </w:r>
      <w:r w:rsidRPr="00C54526">
        <w:rPr>
          <w:i/>
          <w:iCs/>
          <w:sz w:val="22"/>
          <w:szCs w:val="22"/>
          <w:lang w:val="en-ZA"/>
        </w:rPr>
        <w:tab/>
      </w:r>
      <w:r w:rsidR="003B1A74" w:rsidRPr="00A162B5">
        <w:rPr>
          <w:i/>
          <w:iCs/>
          <w:sz w:val="22"/>
          <w:szCs w:val="22"/>
          <w:lang w:val="en-ZA"/>
        </w:rPr>
        <w:t xml:space="preserve">Attend at the home of the applicant, Ms </w:t>
      </w:r>
      <w:r w:rsidR="006C4E88" w:rsidRPr="00A162B5">
        <w:rPr>
          <w:i/>
          <w:iCs/>
          <w:sz w:val="22"/>
          <w:szCs w:val="22"/>
          <w:lang w:val="en-ZA"/>
        </w:rPr>
        <w:t>[</w:t>
      </w:r>
      <w:r w:rsidR="003B1A74" w:rsidRPr="00A162B5">
        <w:rPr>
          <w:i/>
          <w:iCs/>
          <w:sz w:val="22"/>
          <w:szCs w:val="22"/>
          <w:lang w:val="en-ZA"/>
        </w:rPr>
        <w:t>T</w:t>
      </w:r>
      <w:r w:rsidR="006C4E88" w:rsidRPr="00A162B5">
        <w:rPr>
          <w:i/>
          <w:iCs/>
          <w:sz w:val="22"/>
          <w:szCs w:val="22"/>
          <w:lang w:val="en-ZA"/>
        </w:rPr>
        <w:t>]</w:t>
      </w:r>
      <w:r w:rsidR="003B1A74" w:rsidRPr="00A162B5">
        <w:rPr>
          <w:i/>
          <w:iCs/>
          <w:sz w:val="22"/>
          <w:szCs w:val="22"/>
          <w:lang w:val="en-ZA"/>
        </w:rPr>
        <w:t>, on 26 August 2022, at a time to be arranged, and provide feedback to the court as to whether her place of residence is suitable to accommodate the minor children;</w:t>
      </w:r>
    </w:p>
    <w:p w14:paraId="1A56FC7B" w14:textId="67345BDE" w:rsidR="003B1A74" w:rsidRPr="00A162B5" w:rsidRDefault="00A162B5" w:rsidP="00A162B5">
      <w:pPr>
        <w:spacing w:line="480" w:lineRule="auto"/>
        <w:ind w:left="2160" w:hanging="720"/>
        <w:jc w:val="both"/>
        <w:rPr>
          <w:i/>
          <w:iCs/>
          <w:sz w:val="22"/>
          <w:szCs w:val="22"/>
          <w:lang w:val="en-ZA"/>
        </w:rPr>
      </w:pPr>
      <w:r>
        <w:rPr>
          <w:i/>
          <w:iCs/>
          <w:sz w:val="22"/>
          <w:szCs w:val="22"/>
          <w:lang w:val="en-ZA"/>
        </w:rPr>
        <w:t>1.2</w:t>
      </w:r>
      <w:r>
        <w:rPr>
          <w:i/>
          <w:iCs/>
          <w:sz w:val="22"/>
          <w:szCs w:val="22"/>
          <w:lang w:val="en-ZA"/>
        </w:rPr>
        <w:tab/>
      </w:r>
      <w:r w:rsidR="003B1A74" w:rsidRPr="00A162B5">
        <w:rPr>
          <w:i/>
          <w:iCs/>
          <w:sz w:val="22"/>
          <w:szCs w:val="22"/>
          <w:lang w:val="en-ZA"/>
        </w:rPr>
        <w:t xml:space="preserve">Should the applicant’s accommodation be suitable, meet with and explain to the minor children, in the presence of the applicant, on 26 August 2022, that they shall be in the in the care of the applicant until </w:t>
      </w:r>
      <w:r w:rsidR="003B1A74" w:rsidRPr="00A162B5">
        <w:rPr>
          <w:i/>
          <w:iCs/>
          <w:sz w:val="22"/>
          <w:szCs w:val="22"/>
          <w:lang w:val="en-ZA"/>
        </w:rPr>
        <w:lastRenderedPageBreak/>
        <w:t>the respondent’s return to South Africa, whereafter contact shall be re-visited by way of a further order by this court;</w:t>
      </w:r>
    </w:p>
    <w:p w14:paraId="000DDDD4" w14:textId="1858D914" w:rsidR="003B1A74" w:rsidRPr="00A162B5" w:rsidRDefault="00A162B5" w:rsidP="00A162B5">
      <w:pPr>
        <w:spacing w:line="480" w:lineRule="auto"/>
        <w:ind w:left="2160" w:hanging="720"/>
        <w:jc w:val="both"/>
        <w:rPr>
          <w:i/>
          <w:iCs/>
          <w:sz w:val="22"/>
          <w:szCs w:val="22"/>
          <w:lang w:val="en-ZA"/>
        </w:rPr>
      </w:pPr>
      <w:r w:rsidRPr="00C54526">
        <w:rPr>
          <w:i/>
          <w:iCs/>
          <w:sz w:val="22"/>
          <w:szCs w:val="22"/>
          <w:lang w:val="en-ZA"/>
        </w:rPr>
        <w:t>1.3</w:t>
      </w:r>
      <w:r w:rsidRPr="00C54526">
        <w:rPr>
          <w:i/>
          <w:iCs/>
          <w:sz w:val="22"/>
          <w:szCs w:val="22"/>
          <w:lang w:val="en-ZA"/>
        </w:rPr>
        <w:tab/>
      </w:r>
      <w:r w:rsidR="003B1A74" w:rsidRPr="00A162B5">
        <w:rPr>
          <w:i/>
          <w:iCs/>
          <w:sz w:val="22"/>
          <w:szCs w:val="22"/>
          <w:lang w:val="en-ZA"/>
        </w:rPr>
        <w:t>Assist the minor children and the applicant to make the necessary arrangements for their stay at the applicant’s home;</w:t>
      </w:r>
    </w:p>
    <w:p w14:paraId="3CA76185" w14:textId="4A5F4873" w:rsidR="003B1A74" w:rsidRPr="00A162B5" w:rsidRDefault="00A162B5" w:rsidP="00A162B5">
      <w:pPr>
        <w:spacing w:line="480" w:lineRule="auto"/>
        <w:ind w:left="2160" w:hanging="720"/>
        <w:jc w:val="both"/>
        <w:rPr>
          <w:i/>
          <w:iCs/>
          <w:sz w:val="22"/>
          <w:szCs w:val="22"/>
          <w:lang w:val="en-ZA"/>
        </w:rPr>
      </w:pPr>
      <w:r w:rsidRPr="00C54526">
        <w:rPr>
          <w:i/>
          <w:iCs/>
          <w:sz w:val="22"/>
          <w:szCs w:val="22"/>
          <w:lang w:val="en-ZA"/>
        </w:rPr>
        <w:t>1.4</w:t>
      </w:r>
      <w:r w:rsidRPr="00C54526">
        <w:rPr>
          <w:i/>
          <w:iCs/>
          <w:sz w:val="22"/>
          <w:szCs w:val="22"/>
          <w:lang w:val="en-ZA"/>
        </w:rPr>
        <w:tab/>
      </w:r>
      <w:r w:rsidR="003B1A74" w:rsidRPr="00A162B5">
        <w:rPr>
          <w:i/>
          <w:iCs/>
          <w:sz w:val="22"/>
          <w:szCs w:val="22"/>
          <w:lang w:val="en-ZA"/>
        </w:rPr>
        <w:t>Report to the court and the parties’ legal representatives which arrangements have been agreed on and whether further assistance is required…”</w:t>
      </w:r>
    </w:p>
    <w:p w14:paraId="7C54F2DF" w14:textId="77777777" w:rsidR="003B1A74" w:rsidRDefault="003B1A74" w:rsidP="003B1A74">
      <w:pPr>
        <w:pStyle w:val="ListParagraph"/>
        <w:rPr>
          <w:lang w:val="en-ZA"/>
        </w:rPr>
      </w:pPr>
    </w:p>
    <w:p w14:paraId="61F640C2" w14:textId="77777777" w:rsidR="003B1A74" w:rsidRDefault="003B1A74" w:rsidP="003B1A74">
      <w:pPr>
        <w:pStyle w:val="ListParagraph"/>
        <w:rPr>
          <w:lang w:val="en-ZA"/>
        </w:rPr>
      </w:pPr>
    </w:p>
    <w:p w14:paraId="5B102A19" w14:textId="5191DDA7" w:rsidR="003B1A74" w:rsidRDefault="00A162B5" w:rsidP="00A162B5">
      <w:pPr>
        <w:spacing w:line="480" w:lineRule="auto"/>
        <w:jc w:val="both"/>
        <w:rPr>
          <w:lang w:val="en-ZA"/>
        </w:rPr>
      </w:pPr>
      <w:r>
        <w:rPr>
          <w:lang w:val="en-ZA"/>
        </w:rPr>
        <w:t>38.</w:t>
      </w:r>
      <w:r>
        <w:rPr>
          <w:lang w:val="en-ZA"/>
        </w:rPr>
        <w:tab/>
      </w:r>
      <w:r w:rsidR="003B1A74" w:rsidRPr="000B67C2">
        <w:rPr>
          <w:lang w:val="en-ZA"/>
        </w:rPr>
        <w:t xml:space="preserve">The court received feedback from Ms Zeeman that the applicant’s residence was suitable for contact, albeit much smaller than the residence of the respondent with fewer luxuries and no play station. She further reported that the minor children did not want to live with the applicant, at her new home, when the respondent is working abroad. The older child did not even want to be at the applicant’s home for daily contact. They mentioned that they had concerns with sleepovers as they would have to share a room which would result in less privacy, they would have to leave their pets at the respondent’s home, and they had uncertainty how they would be able to proceed with their social schedules.  </w:t>
      </w:r>
      <w:r w:rsidR="00CD4947">
        <w:rPr>
          <w:lang w:val="en-ZA"/>
        </w:rPr>
        <w:t xml:space="preserve">These </w:t>
      </w:r>
      <w:r w:rsidR="006D393D" w:rsidRPr="000B67C2">
        <w:rPr>
          <w:lang w:val="en-ZA"/>
        </w:rPr>
        <w:t>complaints</w:t>
      </w:r>
      <w:r w:rsidR="00CD4947">
        <w:rPr>
          <w:lang w:val="en-ZA"/>
        </w:rPr>
        <w:t xml:space="preserve">, in my view, were not </w:t>
      </w:r>
      <w:r w:rsidR="000B67C2" w:rsidRPr="000B67C2">
        <w:rPr>
          <w:lang w:val="en-ZA"/>
        </w:rPr>
        <w:t>convincing</w:t>
      </w:r>
      <w:r w:rsidR="00CD4947">
        <w:rPr>
          <w:lang w:val="en-ZA"/>
        </w:rPr>
        <w:t xml:space="preserve">. </w:t>
      </w:r>
      <w:r w:rsidR="006D393D" w:rsidRPr="000B67C2">
        <w:rPr>
          <w:lang w:val="en-ZA"/>
        </w:rPr>
        <w:t>However</w:t>
      </w:r>
      <w:r w:rsidR="000B67C2" w:rsidRPr="000B67C2">
        <w:rPr>
          <w:lang w:val="en-ZA"/>
        </w:rPr>
        <w:t xml:space="preserve">, </w:t>
      </w:r>
      <w:r w:rsidR="00CD4947">
        <w:rPr>
          <w:lang w:val="en-ZA"/>
        </w:rPr>
        <w:t xml:space="preserve">of great </w:t>
      </w:r>
      <w:r w:rsidR="003B1A74" w:rsidRPr="000B67C2">
        <w:rPr>
          <w:lang w:val="en-ZA"/>
        </w:rPr>
        <w:t>concern</w:t>
      </w:r>
      <w:r w:rsidR="00CD4947">
        <w:rPr>
          <w:lang w:val="en-ZA"/>
        </w:rPr>
        <w:t xml:space="preserve"> </w:t>
      </w:r>
      <w:r w:rsidR="003B1A74" w:rsidRPr="000B67C2">
        <w:rPr>
          <w:lang w:val="en-ZA"/>
        </w:rPr>
        <w:t xml:space="preserve">was that fact that Ms Zeeman noted that the youngest child presented with high stress and anxiety levels at the thought of sleeping over at the applicant’s home and that the older child presented with emotional distress to the extent of avoidance and despondence. She reported that the minor children were only willing to agree to daily contact with the applicant two days a week, which did not include sleepovers. </w:t>
      </w:r>
    </w:p>
    <w:p w14:paraId="345F6C8A" w14:textId="77777777" w:rsidR="009A57EE" w:rsidRDefault="009A57EE" w:rsidP="003B1A74">
      <w:pPr>
        <w:pStyle w:val="ListParagraph"/>
        <w:rPr>
          <w:lang w:val="en-ZA"/>
        </w:rPr>
      </w:pPr>
    </w:p>
    <w:p w14:paraId="6E23D636" w14:textId="77777777" w:rsidR="009A57EE" w:rsidRDefault="009A57EE" w:rsidP="003B1A74">
      <w:pPr>
        <w:pStyle w:val="ListParagraph"/>
        <w:rPr>
          <w:lang w:val="en-ZA"/>
        </w:rPr>
      </w:pPr>
    </w:p>
    <w:p w14:paraId="2852F9CD" w14:textId="77777777" w:rsidR="009A57EE" w:rsidRDefault="009A57EE" w:rsidP="003B1A74">
      <w:pPr>
        <w:pStyle w:val="ListParagraph"/>
        <w:rPr>
          <w:lang w:val="en-ZA"/>
        </w:rPr>
      </w:pPr>
    </w:p>
    <w:p w14:paraId="1E971328" w14:textId="77777777" w:rsidR="009A57EE" w:rsidRDefault="009A57EE" w:rsidP="003B1A74">
      <w:pPr>
        <w:pStyle w:val="ListParagraph"/>
        <w:rPr>
          <w:lang w:val="en-ZA"/>
        </w:rPr>
      </w:pPr>
    </w:p>
    <w:p w14:paraId="75D6C622" w14:textId="77777777" w:rsidR="009A57EE" w:rsidRDefault="009A57EE" w:rsidP="003B1A74">
      <w:pPr>
        <w:pStyle w:val="ListParagraph"/>
        <w:rPr>
          <w:lang w:val="en-ZA"/>
        </w:rPr>
      </w:pPr>
    </w:p>
    <w:p w14:paraId="6C936FAE" w14:textId="77777777" w:rsidR="009A57EE" w:rsidRDefault="009A57EE" w:rsidP="003B1A74">
      <w:pPr>
        <w:pStyle w:val="ListParagraph"/>
        <w:rPr>
          <w:lang w:val="en-ZA"/>
        </w:rPr>
      </w:pPr>
    </w:p>
    <w:p w14:paraId="1FF6A265" w14:textId="7AF2D993" w:rsidR="009A57EE" w:rsidRPr="009A57EE" w:rsidRDefault="00A162B5" w:rsidP="00A162B5">
      <w:pPr>
        <w:spacing w:line="480" w:lineRule="auto"/>
        <w:jc w:val="both"/>
        <w:rPr>
          <w:lang w:val="en-ZA"/>
        </w:rPr>
      </w:pPr>
      <w:r w:rsidRPr="009A57EE">
        <w:rPr>
          <w:lang w:val="en-ZA"/>
        </w:rPr>
        <w:lastRenderedPageBreak/>
        <w:t>39.</w:t>
      </w:r>
      <w:r w:rsidRPr="009A57EE">
        <w:rPr>
          <w:lang w:val="en-ZA"/>
        </w:rPr>
        <w:tab/>
      </w:r>
      <w:r w:rsidR="003B1A74" w:rsidRPr="009A57EE">
        <w:rPr>
          <w:lang w:val="en-ZA"/>
        </w:rPr>
        <w:t xml:space="preserve">Due to Ms Zeeman’s limited mandate and her observations of the children, she advised that an urgent investigation should take place to understand the children’s functioning and the impacting factors, and further that the children be provided with a </w:t>
      </w:r>
    </w:p>
    <w:p w14:paraId="2F939234" w14:textId="303FF068" w:rsidR="003B1A74" w:rsidRPr="008A100A" w:rsidRDefault="003B1A74" w:rsidP="009A57EE">
      <w:pPr>
        <w:spacing w:line="480" w:lineRule="auto"/>
        <w:jc w:val="both"/>
        <w:rPr>
          <w:lang w:val="en-ZA"/>
        </w:rPr>
      </w:pPr>
      <w:r w:rsidRPr="008A100A">
        <w:rPr>
          <w:lang w:val="en-ZA"/>
        </w:rPr>
        <w:t>predictable and structured opportunity to have a relationship with the applicant at a pace favourable to their emotional well-being.</w:t>
      </w:r>
      <w:r w:rsidR="000B67C2">
        <w:rPr>
          <w:lang w:val="en-ZA"/>
        </w:rPr>
        <w:t xml:space="preserve"> Her feedback greatly assisted the Court and militated against the order that was initially sought.</w:t>
      </w:r>
    </w:p>
    <w:p w14:paraId="4B5CA643" w14:textId="77777777" w:rsidR="003B1A74" w:rsidRDefault="003B1A74" w:rsidP="003B1A74">
      <w:pPr>
        <w:pStyle w:val="ListParagraph"/>
        <w:rPr>
          <w:lang w:val="en-ZA"/>
        </w:rPr>
      </w:pPr>
    </w:p>
    <w:p w14:paraId="3C633C38" w14:textId="77777777" w:rsidR="003B1A74" w:rsidRDefault="003B1A74" w:rsidP="003B1A74">
      <w:pPr>
        <w:pStyle w:val="ListParagraph"/>
        <w:rPr>
          <w:lang w:val="en-ZA"/>
        </w:rPr>
      </w:pPr>
    </w:p>
    <w:p w14:paraId="460A0F0E" w14:textId="4627ABB3" w:rsidR="003B1A74" w:rsidRDefault="00A162B5" w:rsidP="00A162B5">
      <w:pPr>
        <w:spacing w:line="480" w:lineRule="auto"/>
        <w:jc w:val="both"/>
        <w:rPr>
          <w:lang w:val="en-ZA"/>
        </w:rPr>
      </w:pPr>
      <w:r>
        <w:rPr>
          <w:lang w:val="en-ZA"/>
        </w:rPr>
        <w:t>40.</w:t>
      </w:r>
      <w:r>
        <w:rPr>
          <w:lang w:val="en-ZA"/>
        </w:rPr>
        <w:tab/>
      </w:r>
      <w:r w:rsidR="000B67C2">
        <w:rPr>
          <w:lang w:val="en-ZA"/>
        </w:rPr>
        <w:t>O</w:t>
      </w:r>
      <w:r w:rsidR="003B1A74">
        <w:rPr>
          <w:lang w:val="en-ZA"/>
        </w:rPr>
        <w:t>n receipt of th</w:t>
      </w:r>
      <w:r w:rsidR="000B67C2">
        <w:rPr>
          <w:lang w:val="en-ZA"/>
        </w:rPr>
        <w:t>e</w:t>
      </w:r>
      <w:r w:rsidR="003B1A74">
        <w:rPr>
          <w:lang w:val="en-ZA"/>
        </w:rPr>
        <w:t xml:space="preserve"> feedback, </w:t>
      </w:r>
      <w:r w:rsidR="000B67C2">
        <w:rPr>
          <w:lang w:val="en-ZA"/>
        </w:rPr>
        <w:t xml:space="preserve">the applicant </w:t>
      </w:r>
      <w:r w:rsidR="003B1A74">
        <w:rPr>
          <w:lang w:val="en-ZA"/>
        </w:rPr>
        <w:t xml:space="preserve">did not insist on overnight contact or that the children be placed in her care whilst the respondent was abroad but indicated that she </w:t>
      </w:r>
      <w:r w:rsidR="006D393D">
        <w:rPr>
          <w:lang w:val="en-ZA"/>
        </w:rPr>
        <w:t xml:space="preserve">believes that </w:t>
      </w:r>
      <w:r w:rsidR="003B1A74">
        <w:rPr>
          <w:lang w:val="en-ZA"/>
        </w:rPr>
        <w:t xml:space="preserve">the children were being influenced by the respondent as stated in her founding papers. The parties, considering the aforesaid recommendations, agreed </w:t>
      </w:r>
      <w:r w:rsidR="006D393D">
        <w:rPr>
          <w:lang w:val="en-ZA"/>
        </w:rPr>
        <w:t>and requested</w:t>
      </w:r>
      <w:r w:rsidR="000B67C2">
        <w:rPr>
          <w:lang w:val="en-ZA"/>
        </w:rPr>
        <w:t xml:space="preserve"> </w:t>
      </w:r>
      <w:r w:rsidR="003B1A74">
        <w:rPr>
          <w:lang w:val="en-ZA"/>
        </w:rPr>
        <w:t xml:space="preserve">that the applications be postponed, on the basis that the applicant would only enjoy day visits with the children in the interim, and that an expert would urgently be appointed to conduct a care and contact assessment. </w:t>
      </w:r>
    </w:p>
    <w:p w14:paraId="0AF05658" w14:textId="77777777" w:rsidR="003B1A74" w:rsidRDefault="003B1A74" w:rsidP="003B1A74">
      <w:pPr>
        <w:spacing w:line="480" w:lineRule="auto"/>
        <w:jc w:val="both"/>
        <w:rPr>
          <w:lang w:val="en-ZA"/>
        </w:rPr>
      </w:pPr>
    </w:p>
    <w:p w14:paraId="412D21AB" w14:textId="4A089422" w:rsidR="003B1A74" w:rsidRDefault="00A162B5" w:rsidP="00A162B5">
      <w:pPr>
        <w:spacing w:line="480" w:lineRule="auto"/>
        <w:jc w:val="both"/>
        <w:rPr>
          <w:lang w:val="en-ZA"/>
        </w:rPr>
      </w:pPr>
      <w:r>
        <w:rPr>
          <w:lang w:val="en-ZA"/>
        </w:rPr>
        <w:t>41.</w:t>
      </w:r>
      <w:r>
        <w:rPr>
          <w:lang w:val="en-ZA"/>
        </w:rPr>
        <w:tab/>
      </w:r>
      <w:r w:rsidR="003B1A74">
        <w:rPr>
          <w:lang w:val="en-ZA"/>
        </w:rPr>
        <w:t>I was subsequently advised that Dr Bredekamp, a counselling psychologist, was jointly appointed by the parties to conduct a care and contact assessment</w:t>
      </w:r>
      <w:r w:rsidR="0003002E">
        <w:rPr>
          <w:lang w:val="en-ZA"/>
        </w:rPr>
        <w:t>. Despite an order that her report be filed on or be</w:t>
      </w:r>
      <w:r w:rsidR="003B1A74">
        <w:rPr>
          <w:lang w:val="en-ZA"/>
        </w:rPr>
        <w:t>fore 25 November 2022</w:t>
      </w:r>
      <w:r w:rsidR="0003002E">
        <w:rPr>
          <w:lang w:val="en-ZA"/>
        </w:rPr>
        <w:t xml:space="preserve">, it was only filed </w:t>
      </w:r>
      <w:r w:rsidR="006D393D">
        <w:rPr>
          <w:lang w:val="en-ZA"/>
        </w:rPr>
        <w:t xml:space="preserve">in </w:t>
      </w:r>
      <w:r w:rsidR="003B1A74">
        <w:rPr>
          <w:lang w:val="en-ZA"/>
        </w:rPr>
        <w:t>March 2023</w:t>
      </w:r>
      <w:r w:rsidR="00631035">
        <w:rPr>
          <w:lang w:val="en-ZA"/>
        </w:rPr>
        <w:t xml:space="preserve"> and consisted of a brief report and a proposed parenting plan. </w:t>
      </w:r>
      <w:r w:rsidR="003B1A74">
        <w:rPr>
          <w:lang w:val="en-ZA"/>
        </w:rPr>
        <w:t xml:space="preserve">Due to the long delay, the parties were both afforded an opportunity to file further affidavits pertaining to the </w:t>
      </w:r>
      <w:r w:rsidR="00631035">
        <w:rPr>
          <w:lang w:val="en-ZA"/>
        </w:rPr>
        <w:t xml:space="preserve">report and parenting plan and the </w:t>
      </w:r>
      <w:r w:rsidR="003B1A74">
        <w:rPr>
          <w:lang w:val="en-ZA"/>
        </w:rPr>
        <w:t>respondent was further directed to make a comprehensive financial disclosure as the content of his opposing affidavit was</w:t>
      </w:r>
      <w:r w:rsidR="002E7BD3">
        <w:rPr>
          <w:lang w:val="en-ZA"/>
        </w:rPr>
        <w:t>,</w:t>
      </w:r>
      <w:r w:rsidR="003B1A74">
        <w:rPr>
          <w:lang w:val="en-ZA"/>
        </w:rPr>
        <w:t xml:space="preserve"> in my view</w:t>
      </w:r>
      <w:r w:rsidR="002E7BD3">
        <w:rPr>
          <w:lang w:val="en-ZA"/>
        </w:rPr>
        <w:t>,</w:t>
      </w:r>
      <w:r w:rsidR="003B1A74">
        <w:rPr>
          <w:lang w:val="en-ZA"/>
        </w:rPr>
        <w:t xml:space="preserve"> insufficient and lacking in particularity. </w:t>
      </w:r>
    </w:p>
    <w:p w14:paraId="5495F0E2" w14:textId="77777777" w:rsidR="003D2AB5" w:rsidRDefault="003D2AB5" w:rsidP="003B1A74">
      <w:pPr>
        <w:spacing w:line="480" w:lineRule="auto"/>
        <w:jc w:val="both"/>
        <w:rPr>
          <w:lang w:val="en-ZA"/>
        </w:rPr>
      </w:pPr>
    </w:p>
    <w:p w14:paraId="6E3F6766" w14:textId="77777777" w:rsidR="009A57EE" w:rsidRDefault="009A57EE" w:rsidP="003B1A74">
      <w:pPr>
        <w:spacing w:line="480" w:lineRule="auto"/>
        <w:jc w:val="both"/>
        <w:rPr>
          <w:lang w:val="en-ZA"/>
        </w:rPr>
      </w:pPr>
    </w:p>
    <w:p w14:paraId="5EA73E11" w14:textId="77777777" w:rsidR="009A57EE" w:rsidRDefault="009A57EE" w:rsidP="003B1A74">
      <w:pPr>
        <w:spacing w:line="480" w:lineRule="auto"/>
        <w:jc w:val="both"/>
        <w:rPr>
          <w:lang w:val="en-ZA"/>
        </w:rPr>
      </w:pPr>
    </w:p>
    <w:p w14:paraId="4446CDFB" w14:textId="77777777" w:rsidR="009A57EE" w:rsidRDefault="009A57EE" w:rsidP="003B1A74">
      <w:pPr>
        <w:spacing w:line="480" w:lineRule="auto"/>
        <w:jc w:val="both"/>
        <w:rPr>
          <w:lang w:val="en-ZA"/>
        </w:rPr>
      </w:pPr>
    </w:p>
    <w:p w14:paraId="4CD6370E" w14:textId="7FFDE35E" w:rsidR="003B1A74" w:rsidRDefault="00A162B5" w:rsidP="00A162B5">
      <w:pPr>
        <w:spacing w:line="480" w:lineRule="auto"/>
        <w:jc w:val="both"/>
        <w:rPr>
          <w:lang w:val="en-ZA"/>
        </w:rPr>
      </w:pPr>
      <w:r>
        <w:rPr>
          <w:lang w:val="en-ZA"/>
        </w:rPr>
        <w:lastRenderedPageBreak/>
        <w:t>42.</w:t>
      </w:r>
      <w:r>
        <w:rPr>
          <w:lang w:val="en-ZA"/>
        </w:rPr>
        <w:tab/>
      </w:r>
      <w:r w:rsidR="003B1A74">
        <w:rPr>
          <w:lang w:val="en-ZA"/>
        </w:rPr>
        <w:t xml:space="preserve">  The report of Dr Bredenkamp</w:t>
      </w:r>
      <w:r w:rsidR="00631035">
        <w:rPr>
          <w:lang w:val="en-ZA"/>
        </w:rPr>
        <w:t xml:space="preserve"> noted that: </w:t>
      </w:r>
    </w:p>
    <w:p w14:paraId="510AE36F" w14:textId="77777777" w:rsidR="006A42CF" w:rsidRDefault="006A42CF" w:rsidP="006A42CF">
      <w:pPr>
        <w:pStyle w:val="ListParagraph"/>
        <w:rPr>
          <w:lang w:val="en-ZA"/>
        </w:rPr>
      </w:pPr>
    </w:p>
    <w:p w14:paraId="29C400E0" w14:textId="0D60F41A" w:rsidR="006A42CF" w:rsidRPr="005454C6" w:rsidRDefault="006A42CF" w:rsidP="00631035">
      <w:pPr>
        <w:pStyle w:val="ListParagraph"/>
        <w:spacing w:before="240" w:after="240" w:line="480" w:lineRule="auto"/>
        <w:jc w:val="both"/>
        <w:rPr>
          <w:i/>
          <w:iCs/>
          <w:lang w:val="en-ZA"/>
        </w:rPr>
      </w:pPr>
      <w:r w:rsidRPr="005454C6">
        <w:rPr>
          <w:i/>
          <w:iCs/>
          <w:lang w:val="en-ZA"/>
        </w:rPr>
        <w:t>“T</w:t>
      </w:r>
      <w:r w:rsidR="00631035" w:rsidRPr="005454C6">
        <w:rPr>
          <w:i/>
          <w:iCs/>
          <w:lang w:val="en-ZA"/>
        </w:rPr>
        <w:t xml:space="preserve"> and J </w:t>
      </w:r>
      <w:r w:rsidRPr="005454C6">
        <w:rPr>
          <w:i/>
          <w:iCs/>
          <w:lang w:val="en-ZA"/>
        </w:rPr>
        <w:t xml:space="preserve">are aware of the conflict between their parents, particularly the financial conflict. They believe their father is working hard to meet his financial obligations, that their mother is making financial demands, and that the communal home may have to be sold to reach a financial settlement. This information was passed on to the children </w:t>
      </w:r>
      <w:r w:rsidRPr="00127559">
        <w:rPr>
          <w:i/>
          <w:iCs/>
          <w:lang w:val="en-ZA"/>
        </w:rPr>
        <w:t xml:space="preserve">by Mr </w:t>
      </w:r>
      <w:r w:rsidR="006C4E88" w:rsidRPr="00127559">
        <w:rPr>
          <w:i/>
          <w:iCs/>
          <w:lang w:val="en-ZA"/>
        </w:rPr>
        <w:t>[</w:t>
      </w:r>
      <w:r w:rsidRPr="00127559">
        <w:rPr>
          <w:i/>
          <w:iCs/>
          <w:lang w:val="en-ZA"/>
        </w:rPr>
        <w:t>T</w:t>
      </w:r>
      <w:r w:rsidR="006C4E88" w:rsidRPr="00127559">
        <w:rPr>
          <w:i/>
          <w:iCs/>
          <w:lang w:val="en-ZA"/>
        </w:rPr>
        <w:t>]</w:t>
      </w:r>
      <w:r w:rsidRPr="00127559">
        <w:rPr>
          <w:i/>
          <w:iCs/>
          <w:lang w:val="en-ZA"/>
        </w:rPr>
        <w:t>. They</w:t>
      </w:r>
      <w:r w:rsidRPr="005454C6">
        <w:rPr>
          <w:i/>
          <w:iCs/>
          <w:lang w:val="en-ZA"/>
        </w:rPr>
        <w:t xml:space="preserve"> now blame Mrs </w:t>
      </w:r>
      <w:r w:rsidR="003D2AB5">
        <w:rPr>
          <w:i/>
          <w:iCs/>
          <w:lang w:val="en-ZA"/>
        </w:rPr>
        <w:t>[</w:t>
      </w:r>
      <w:r w:rsidRPr="005454C6">
        <w:rPr>
          <w:i/>
          <w:iCs/>
          <w:lang w:val="en-ZA"/>
        </w:rPr>
        <w:t>T</w:t>
      </w:r>
      <w:r w:rsidR="003D2AB5">
        <w:rPr>
          <w:i/>
          <w:iCs/>
          <w:lang w:val="en-ZA"/>
        </w:rPr>
        <w:t>]</w:t>
      </w:r>
      <w:r w:rsidRPr="005454C6">
        <w:rPr>
          <w:i/>
          <w:iCs/>
          <w:lang w:val="en-ZA"/>
        </w:rPr>
        <w:t xml:space="preserve"> for delaying the finalisation of the divorce and perceive her to be more interested in the money than in them. The financial conflict confuses the children because the parents do not have corresponding versions of the financial matters, and as a result, they do not know whose account to believe.</w:t>
      </w:r>
      <w:r w:rsidR="00631035" w:rsidRPr="005454C6">
        <w:rPr>
          <w:i/>
          <w:iCs/>
          <w:lang w:val="en-ZA"/>
        </w:rPr>
        <w:t>”</w:t>
      </w:r>
    </w:p>
    <w:p w14:paraId="5F626C43" w14:textId="77777777" w:rsidR="00631035" w:rsidRPr="006A42CF" w:rsidRDefault="00631035" w:rsidP="00631035">
      <w:pPr>
        <w:pStyle w:val="ListParagraph"/>
        <w:spacing w:before="240" w:after="240" w:line="480" w:lineRule="auto"/>
        <w:jc w:val="both"/>
        <w:rPr>
          <w:lang w:val="en-ZA"/>
        </w:rPr>
      </w:pPr>
    </w:p>
    <w:p w14:paraId="5DE02CD7" w14:textId="0F9FC965" w:rsidR="00655BA8" w:rsidRPr="00A162B5" w:rsidRDefault="00A162B5" w:rsidP="00A162B5">
      <w:pPr>
        <w:spacing w:before="240" w:after="240" w:line="480" w:lineRule="auto"/>
        <w:jc w:val="both"/>
        <w:rPr>
          <w:lang w:val="en-ZA"/>
        </w:rPr>
      </w:pPr>
      <w:r>
        <w:rPr>
          <w:lang w:val="en-ZA"/>
        </w:rPr>
        <w:t>43.</w:t>
      </w:r>
      <w:r>
        <w:rPr>
          <w:lang w:val="en-ZA"/>
        </w:rPr>
        <w:tab/>
      </w:r>
      <w:r w:rsidR="00631035" w:rsidRPr="00A162B5">
        <w:rPr>
          <w:lang w:val="en-ZA"/>
        </w:rPr>
        <w:t xml:space="preserve">She further reported that </w:t>
      </w:r>
      <w:r w:rsidR="006D393D" w:rsidRPr="00A162B5">
        <w:rPr>
          <w:lang w:val="en-ZA"/>
        </w:rPr>
        <w:t>the respondent and the</w:t>
      </w:r>
      <w:r w:rsidR="00631035" w:rsidRPr="00A162B5">
        <w:rPr>
          <w:lang w:val="en-ZA"/>
        </w:rPr>
        <w:t xml:space="preserve"> children ha</w:t>
      </w:r>
      <w:r w:rsidR="004F2A9F" w:rsidRPr="00A162B5">
        <w:rPr>
          <w:lang w:val="en-ZA"/>
        </w:rPr>
        <w:t xml:space="preserve">d concerns </w:t>
      </w:r>
      <w:r w:rsidR="00631035" w:rsidRPr="00A162B5">
        <w:rPr>
          <w:lang w:val="en-ZA"/>
        </w:rPr>
        <w:t xml:space="preserve">regarding Mrs </w:t>
      </w:r>
      <w:r w:rsidR="006C4E88" w:rsidRPr="00A162B5">
        <w:rPr>
          <w:lang w:val="en-ZA"/>
        </w:rPr>
        <w:t>[</w:t>
      </w:r>
      <w:r w:rsidR="00631035" w:rsidRPr="00A162B5">
        <w:rPr>
          <w:lang w:val="en-ZA"/>
        </w:rPr>
        <w:t>T</w:t>
      </w:r>
      <w:r w:rsidR="006C4E88" w:rsidRPr="00A162B5">
        <w:rPr>
          <w:lang w:val="en-ZA"/>
        </w:rPr>
        <w:t>’s]</w:t>
      </w:r>
      <w:r w:rsidR="00631035" w:rsidRPr="00A162B5">
        <w:rPr>
          <w:lang w:val="en-ZA"/>
        </w:rPr>
        <w:t xml:space="preserve"> </w:t>
      </w:r>
      <w:r w:rsidR="006A42CF" w:rsidRPr="00A162B5">
        <w:rPr>
          <w:lang w:val="en-ZA"/>
        </w:rPr>
        <w:t>alcohol abuse</w:t>
      </w:r>
      <w:r w:rsidR="004F2A9F" w:rsidRPr="00A162B5">
        <w:rPr>
          <w:lang w:val="en-ZA"/>
        </w:rPr>
        <w:t xml:space="preserve"> and that she </w:t>
      </w:r>
      <w:r w:rsidR="006D393D" w:rsidRPr="00A162B5">
        <w:rPr>
          <w:lang w:val="en-ZA"/>
        </w:rPr>
        <w:t xml:space="preserve">had </w:t>
      </w:r>
      <w:r w:rsidR="004F2A9F" w:rsidRPr="00A162B5">
        <w:rPr>
          <w:lang w:val="en-ZA"/>
        </w:rPr>
        <w:t xml:space="preserve">admitted to being </w:t>
      </w:r>
      <w:r w:rsidR="006A42CF" w:rsidRPr="00A162B5">
        <w:rPr>
          <w:lang w:val="en-ZA"/>
        </w:rPr>
        <w:t>guilty of alcohol abuse in the past</w:t>
      </w:r>
      <w:r w:rsidR="004F2A9F" w:rsidRPr="00A162B5">
        <w:rPr>
          <w:lang w:val="en-ZA"/>
        </w:rPr>
        <w:t xml:space="preserve"> and that she was receiving professional help to dea</w:t>
      </w:r>
      <w:r w:rsidR="00655BA8" w:rsidRPr="00A162B5">
        <w:rPr>
          <w:lang w:val="en-ZA"/>
        </w:rPr>
        <w:t>l with the divorce and associated losses.</w:t>
      </w:r>
      <w:r w:rsidR="00655BA8">
        <w:rPr>
          <w:rStyle w:val="FootnoteReference"/>
          <w:lang w:val="en-ZA"/>
        </w:rPr>
        <w:footnoteReference w:id="11"/>
      </w:r>
    </w:p>
    <w:p w14:paraId="500524E6" w14:textId="77777777" w:rsidR="000B67C2" w:rsidRDefault="000B67C2" w:rsidP="000B67C2">
      <w:pPr>
        <w:pStyle w:val="ListParagraph"/>
        <w:spacing w:before="240" w:after="240" w:line="480" w:lineRule="auto"/>
        <w:ind w:left="0"/>
        <w:jc w:val="both"/>
        <w:rPr>
          <w:lang w:val="en-ZA"/>
        </w:rPr>
      </w:pPr>
    </w:p>
    <w:p w14:paraId="7C252086" w14:textId="2E915BC3" w:rsidR="00655BA8" w:rsidRPr="00A162B5" w:rsidRDefault="00A162B5" w:rsidP="00A162B5">
      <w:pPr>
        <w:spacing w:before="240" w:after="240" w:line="480" w:lineRule="auto"/>
        <w:jc w:val="both"/>
        <w:rPr>
          <w:lang w:val="en-ZA"/>
        </w:rPr>
      </w:pPr>
      <w:r w:rsidRPr="00127559">
        <w:rPr>
          <w:lang w:val="en-ZA"/>
        </w:rPr>
        <w:t>44.</w:t>
      </w:r>
      <w:r w:rsidRPr="00127559">
        <w:rPr>
          <w:lang w:val="en-ZA"/>
        </w:rPr>
        <w:tab/>
      </w:r>
      <w:r w:rsidR="00655BA8" w:rsidRPr="00A162B5">
        <w:rPr>
          <w:lang w:val="en-ZA"/>
        </w:rPr>
        <w:t>Ms Bredekamp further report</w:t>
      </w:r>
      <w:r w:rsidR="000B67C2" w:rsidRPr="00A162B5">
        <w:rPr>
          <w:lang w:val="en-ZA"/>
        </w:rPr>
        <w:t>ed</w:t>
      </w:r>
      <w:r w:rsidR="00655BA8" w:rsidRPr="00A162B5">
        <w:rPr>
          <w:lang w:val="en-ZA"/>
        </w:rPr>
        <w:t xml:space="preserve"> that the older child has </w:t>
      </w:r>
      <w:r w:rsidR="006A42CF" w:rsidRPr="00A162B5">
        <w:rPr>
          <w:lang w:val="en-ZA"/>
        </w:rPr>
        <w:t xml:space="preserve">adopted a negative view of his mother, which prevents him from maintaining a warm and loving relationship with her, which he reportedly had before the separation. He avoids telephone and personal contact with her out of anger and distrust, and having contact with her elicits anxiety. </w:t>
      </w:r>
      <w:r w:rsidR="00655BA8" w:rsidRPr="00A162B5">
        <w:rPr>
          <w:lang w:val="en-ZA"/>
        </w:rPr>
        <w:t xml:space="preserve">In respect of the younger child, she recorded that </w:t>
      </w:r>
      <w:r w:rsidR="006A42CF" w:rsidRPr="00A162B5">
        <w:rPr>
          <w:lang w:val="en-ZA"/>
        </w:rPr>
        <w:t xml:space="preserve">Mr </w:t>
      </w:r>
      <w:r w:rsidR="006C4E88" w:rsidRPr="00A162B5">
        <w:rPr>
          <w:lang w:val="en-ZA"/>
        </w:rPr>
        <w:t>[</w:t>
      </w:r>
      <w:r w:rsidR="006A42CF" w:rsidRPr="00A162B5">
        <w:rPr>
          <w:lang w:val="en-ZA"/>
        </w:rPr>
        <w:t>T</w:t>
      </w:r>
      <w:r w:rsidR="006C4E88" w:rsidRPr="00A162B5">
        <w:rPr>
          <w:lang w:val="en-ZA"/>
        </w:rPr>
        <w:t>]</w:t>
      </w:r>
      <w:r w:rsidR="00655BA8" w:rsidRPr="00A162B5">
        <w:rPr>
          <w:lang w:val="en-ZA"/>
        </w:rPr>
        <w:t xml:space="preserve"> reported that </w:t>
      </w:r>
      <w:r w:rsidR="006C4E88" w:rsidRPr="00A162B5">
        <w:rPr>
          <w:lang w:val="en-ZA"/>
        </w:rPr>
        <w:t>the child</w:t>
      </w:r>
      <w:r w:rsidR="00655BA8" w:rsidRPr="00A162B5">
        <w:rPr>
          <w:lang w:val="en-ZA"/>
        </w:rPr>
        <w:t xml:space="preserve"> is </w:t>
      </w:r>
      <w:r w:rsidR="006A42CF" w:rsidRPr="00A162B5">
        <w:rPr>
          <w:lang w:val="en-ZA"/>
        </w:rPr>
        <w:t xml:space="preserve">stressed and overconsumed by his situation. </w:t>
      </w:r>
      <w:r w:rsidR="00655BA8" w:rsidRPr="00A162B5">
        <w:rPr>
          <w:lang w:val="en-ZA"/>
        </w:rPr>
        <w:t>She report</w:t>
      </w:r>
      <w:r w:rsidR="000B67C2" w:rsidRPr="00A162B5">
        <w:rPr>
          <w:lang w:val="en-ZA"/>
        </w:rPr>
        <w:t>ed</w:t>
      </w:r>
      <w:r w:rsidR="00655BA8" w:rsidRPr="00A162B5">
        <w:rPr>
          <w:lang w:val="en-ZA"/>
        </w:rPr>
        <w:t xml:space="preserve"> that he may be a</w:t>
      </w:r>
      <w:r w:rsidR="006A42CF" w:rsidRPr="00A162B5">
        <w:rPr>
          <w:lang w:val="en-ZA"/>
        </w:rPr>
        <w:t xml:space="preserve">voiding his mother </w:t>
      </w:r>
      <w:r w:rsidR="00655BA8" w:rsidRPr="00A162B5">
        <w:rPr>
          <w:lang w:val="en-ZA"/>
        </w:rPr>
        <w:t xml:space="preserve">as a way of coping with his </w:t>
      </w:r>
      <w:r w:rsidR="006A42CF" w:rsidRPr="00A162B5">
        <w:rPr>
          <w:lang w:val="en-ZA"/>
        </w:rPr>
        <w:t xml:space="preserve">emotional overload but </w:t>
      </w:r>
      <w:r w:rsidR="00655BA8" w:rsidRPr="00A162B5">
        <w:rPr>
          <w:lang w:val="en-ZA"/>
        </w:rPr>
        <w:t xml:space="preserve">warns that it may </w:t>
      </w:r>
      <w:r w:rsidR="006A42CF" w:rsidRPr="00A162B5">
        <w:rPr>
          <w:lang w:val="en-ZA"/>
        </w:rPr>
        <w:t>put him at risk of becoming an alienated child</w:t>
      </w:r>
      <w:r w:rsidR="00655BA8" w:rsidRPr="00A162B5">
        <w:rPr>
          <w:lang w:val="en-ZA"/>
        </w:rPr>
        <w:t xml:space="preserve"> as he refuses </w:t>
      </w:r>
      <w:r w:rsidR="006A42CF" w:rsidRPr="00A162B5">
        <w:rPr>
          <w:lang w:val="en-ZA"/>
        </w:rPr>
        <w:t xml:space="preserve">contact with Mrs </w:t>
      </w:r>
      <w:r w:rsidR="006C4E88" w:rsidRPr="00A162B5">
        <w:rPr>
          <w:lang w:val="en-ZA"/>
        </w:rPr>
        <w:t>[</w:t>
      </w:r>
      <w:r w:rsidR="006A42CF" w:rsidRPr="00A162B5">
        <w:rPr>
          <w:lang w:val="en-ZA"/>
        </w:rPr>
        <w:t>T</w:t>
      </w:r>
      <w:r w:rsidR="006C4E88" w:rsidRPr="00A162B5">
        <w:rPr>
          <w:lang w:val="en-ZA"/>
        </w:rPr>
        <w:t>]</w:t>
      </w:r>
      <w:r w:rsidR="00655BA8" w:rsidRPr="00A162B5">
        <w:rPr>
          <w:lang w:val="en-ZA"/>
        </w:rPr>
        <w:t xml:space="preserve">. </w:t>
      </w:r>
    </w:p>
    <w:p w14:paraId="3E35035B" w14:textId="77777777" w:rsidR="00655BA8" w:rsidRPr="00127559" w:rsidRDefault="00655BA8" w:rsidP="00655BA8">
      <w:pPr>
        <w:pStyle w:val="ListParagraph"/>
        <w:rPr>
          <w:lang w:val="en-ZA"/>
        </w:rPr>
      </w:pPr>
    </w:p>
    <w:p w14:paraId="0A55F07E" w14:textId="47230471" w:rsidR="00072C42" w:rsidRPr="00072C42" w:rsidRDefault="00A162B5" w:rsidP="00A162B5">
      <w:pPr>
        <w:spacing w:before="240" w:after="240" w:line="480" w:lineRule="auto"/>
        <w:jc w:val="both"/>
      </w:pPr>
      <w:r w:rsidRPr="00072C42">
        <w:lastRenderedPageBreak/>
        <w:t>45.</w:t>
      </w:r>
      <w:r w:rsidRPr="00072C42">
        <w:tab/>
      </w:r>
      <w:r w:rsidR="00655BA8" w:rsidRPr="00A162B5">
        <w:rPr>
          <w:lang w:val="en-ZA"/>
        </w:rPr>
        <w:t xml:space="preserve">It was noted that </w:t>
      </w:r>
      <w:r w:rsidR="006A42CF" w:rsidRPr="00A162B5">
        <w:rPr>
          <w:lang w:val="en-ZA"/>
        </w:rPr>
        <w:t xml:space="preserve">Mr </w:t>
      </w:r>
      <w:r w:rsidR="006C4E88" w:rsidRPr="00A162B5">
        <w:rPr>
          <w:lang w:val="en-ZA"/>
        </w:rPr>
        <w:t>[</w:t>
      </w:r>
      <w:r w:rsidR="006A42CF" w:rsidRPr="00A162B5">
        <w:rPr>
          <w:lang w:val="en-ZA"/>
        </w:rPr>
        <w:t>T</w:t>
      </w:r>
      <w:r w:rsidR="006C4E88" w:rsidRPr="00A162B5">
        <w:rPr>
          <w:lang w:val="en-ZA"/>
        </w:rPr>
        <w:t>]</w:t>
      </w:r>
      <w:r w:rsidR="006A42CF" w:rsidRPr="00A162B5">
        <w:rPr>
          <w:lang w:val="en-ZA"/>
        </w:rPr>
        <w:t xml:space="preserve"> </w:t>
      </w:r>
      <w:r w:rsidR="00655BA8" w:rsidRPr="00A162B5">
        <w:rPr>
          <w:lang w:val="en-ZA"/>
        </w:rPr>
        <w:t xml:space="preserve">allowed the children to dictate and decide where, how and when they wanted to have contact with the applicant and further that he </w:t>
      </w:r>
      <w:r w:rsidR="006D393D" w:rsidRPr="00A162B5">
        <w:rPr>
          <w:lang w:val="en-ZA"/>
        </w:rPr>
        <w:t>adopted an attitude</w:t>
      </w:r>
      <w:r w:rsidR="004B4160" w:rsidRPr="00A162B5">
        <w:rPr>
          <w:lang w:val="en-ZA"/>
        </w:rPr>
        <w:t xml:space="preserve"> that he </w:t>
      </w:r>
      <w:r w:rsidR="00655BA8" w:rsidRPr="00A162B5">
        <w:rPr>
          <w:lang w:val="en-ZA"/>
        </w:rPr>
        <w:t>was not going to “force” the children to have contact with the applicant. The applicant on the other hand indicated that she did not want to force the children to spend time with her but needed to maintain a bond with them by way of structure</w:t>
      </w:r>
      <w:r w:rsidR="004B4160" w:rsidRPr="00A162B5">
        <w:rPr>
          <w:lang w:val="en-ZA"/>
        </w:rPr>
        <w:t>d</w:t>
      </w:r>
      <w:r w:rsidR="00655BA8" w:rsidRPr="00A162B5">
        <w:rPr>
          <w:lang w:val="en-ZA"/>
        </w:rPr>
        <w:t xml:space="preserve"> contact. </w:t>
      </w:r>
      <w:r w:rsidR="000B67C2" w:rsidRPr="00A162B5">
        <w:rPr>
          <w:lang w:val="en-ZA"/>
        </w:rPr>
        <w:t xml:space="preserve">I was left with </w:t>
      </w:r>
      <w:r w:rsidR="006C4E88" w:rsidRPr="00A162B5">
        <w:rPr>
          <w:lang w:val="en-ZA"/>
        </w:rPr>
        <w:t>t</w:t>
      </w:r>
      <w:r w:rsidR="000B67C2" w:rsidRPr="00A162B5">
        <w:rPr>
          <w:lang w:val="en-ZA"/>
        </w:rPr>
        <w:t>he very uncomfortable feeling that these minor children ha</w:t>
      </w:r>
      <w:r w:rsidR="00072C42" w:rsidRPr="00A162B5">
        <w:rPr>
          <w:lang w:val="en-ZA"/>
        </w:rPr>
        <w:t>d</w:t>
      </w:r>
      <w:r w:rsidR="000B67C2" w:rsidRPr="00A162B5">
        <w:rPr>
          <w:lang w:val="en-ZA"/>
        </w:rPr>
        <w:t xml:space="preserve"> been influence</w:t>
      </w:r>
      <w:r w:rsidR="00072C42" w:rsidRPr="00A162B5">
        <w:rPr>
          <w:lang w:val="en-ZA"/>
        </w:rPr>
        <w:t>d</w:t>
      </w:r>
      <w:r w:rsidR="006C4E88" w:rsidRPr="00A162B5">
        <w:rPr>
          <w:lang w:val="en-ZA"/>
        </w:rPr>
        <w:t>,</w:t>
      </w:r>
      <w:r w:rsidR="000B67C2" w:rsidRPr="00A162B5">
        <w:rPr>
          <w:lang w:val="en-ZA"/>
        </w:rPr>
        <w:t xml:space="preserve"> and as pointed out by Dr Bredekamp, </w:t>
      </w:r>
      <w:r w:rsidR="00072C42" w:rsidRPr="00A162B5">
        <w:rPr>
          <w:lang w:val="en-ZA"/>
        </w:rPr>
        <w:t xml:space="preserve">they are not mature enough to realise that their withdrawal from the applicant may harm their emotional well-being in the long run. A full care and contact </w:t>
      </w:r>
      <w:r w:rsidR="000B67C2" w:rsidRPr="00A162B5">
        <w:rPr>
          <w:lang w:val="en-ZA"/>
        </w:rPr>
        <w:t xml:space="preserve">assessment </w:t>
      </w:r>
      <w:r w:rsidR="00072C42" w:rsidRPr="00A162B5">
        <w:rPr>
          <w:lang w:val="en-ZA"/>
        </w:rPr>
        <w:t xml:space="preserve">and interventions as recommended by Dr Bredekamp is in my view essential. </w:t>
      </w:r>
    </w:p>
    <w:p w14:paraId="1DF7D1EB" w14:textId="77777777" w:rsidR="00072C42" w:rsidRPr="00072C42" w:rsidRDefault="00072C42" w:rsidP="00072C42">
      <w:pPr>
        <w:pStyle w:val="ListParagraph"/>
        <w:rPr>
          <w:lang w:val="en-ZA"/>
        </w:rPr>
      </w:pPr>
    </w:p>
    <w:p w14:paraId="0FAE5A28" w14:textId="603F4609" w:rsidR="002D46ED" w:rsidRDefault="00A162B5" w:rsidP="00A162B5">
      <w:pPr>
        <w:spacing w:before="240" w:after="240" w:line="480" w:lineRule="auto"/>
        <w:jc w:val="both"/>
      </w:pPr>
      <w:r>
        <w:t>46.</w:t>
      </w:r>
      <w:r>
        <w:tab/>
      </w:r>
      <w:r w:rsidR="000B67C2" w:rsidRPr="00A162B5">
        <w:rPr>
          <w:lang w:val="en-ZA"/>
        </w:rPr>
        <w:t>The respondent admits that the parties had discussed and agreed on interim contact and treatment options for the children as reflected in the proposed parenting plan</w:t>
      </w:r>
      <w:r w:rsidR="002D46ED" w:rsidRPr="00A162B5">
        <w:rPr>
          <w:lang w:val="en-ZA"/>
        </w:rPr>
        <w:t xml:space="preserve"> and </w:t>
      </w:r>
      <w:r w:rsidR="00072C42" w:rsidRPr="00A162B5">
        <w:rPr>
          <w:lang w:val="en-ZA"/>
        </w:rPr>
        <w:t xml:space="preserve">further stated that </w:t>
      </w:r>
      <w:r w:rsidR="002D46ED" w:rsidRPr="00A162B5">
        <w:rPr>
          <w:lang w:val="en-ZA"/>
        </w:rPr>
        <w:t xml:space="preserve">he is still </w:t>
      </w:r>
      <w:r w:rsidR="00653BDD">
        <w:t xml:space="preserve">willing to agree and attempt to implement </w:t>
      </w:r>
      <w:r w:rsidR="002D46ED">
        <w:t>such arrangement</w:t>
      </w:r>
      <w:r w:rsidR="00072C42">
        <w:t>s</w:t>
      </w:r>
      <w:r w:rsidR="002D46ED">
        <w:t xml:space="preserve">. </w:t>
      </w:r>
    </w:p>
    <w:p w14:paraId="2EC56F8C" w14:textId="77777777" w:rsidR="002D46ED" w:rsidRDefault="002D46ED" w:rsidP="002D46ED">
      <w:pPr>
        <w:pStyle w:val="ListParagraph"/>
      </w:pPr>
    </w:p>
    <w:p w14:paraId="71A47D5A" w14:textId="298323C4" w:rsidR="00653BDD" w:rsidRDefault="00A162B5" w:rsidP="00A162B5">
      <w:pPr>
        <w:spacing w:line="480" w:lineRule="auto"/>
        <w:jc w:val="both"/>
        <w:rPr>
          <w:lang w:eastAsia="en-ZA"/>
        </w:rPr>
      </w:pPr>
      <w:r>
        <w:rPr>
          <w:lang w:eastAsia="en-ZA"/>
        </w:rPr>
        <w:t>47.</w:t>
      </w:r>
      <w:r>
        <w:rPr>
          <w:lang w:eastAsia="en-ZA"/>
        </w:rPr>
        <w:tab/>
      </w:r>
      <w:r w:rsidR="00653BDD" w:rsidRPr="00653BDD">
        <w:rPr>
          <w:lang w:eastAsia="en-ZA"/>
        </w:rPr>
        <w:t>In the circumstances I intend making an order incorporating the care and contact arrangements agreed upon between the parties as set out in the parenting plan attached to the report of Dr Bredenkamp</w:t>
      </w:r>
      <w:r w:rsidR="002D46ED">
        <w:rPr>
          <w:lang w:eastAsia="en-ZA"/>
        </w:rPr>
        <w:t xml:space="preserve">, subject to the Office of the Family Advocate overseeing and conducting a full care and contact assessment. </w:t>
      </w:r>
    </w:p>
    <w:p w14:paraId="1E2E485A" w14:textId="77777777" w:rsidR="009A57EE" w:rsidRDefault="009A57EE" w:rsidP="009A57EE">
      <w:pPr>
        <w:pStyle w:val="ListParagraph"/>
        <w:rPr>
          <w:lang w:eastAsia="en-ZA"/>
        </w:rPr>
      </w:pPr>
    </w:p>
    <w:p w14:paraId="4E7D678C" w14:textId="77777777" w:rsidR="00A031D0" w:rsidRPr="00776575" w:rsidRDefault="00653BDD" w:rsidP="00880B8A">
      <w:pPr>
        <w:pStyle w:val="ListParagraph"/>
        <w:spacing w:line="480" w:lineRule="auto"/>
        <w:ind w:left="0"/>
        <w:jc w:val="both"/>
        <w:rPr>
          <w:u w:val="single"/>
        </w:rPr>
      </w:pPr>
      <w:r>
        <w:rPr>
          <w:u w:val="single"/>
        </w:rPr>
        <w:t xml:space="preserve">Maintenance </w:t>
      </w:r>
      <w:r w:rsidRPr="002D46ED">
        <w:rPr>
          <w:i/>
          <w:iCs/>
          <w:u w:val="single"/>
        </w:rPr>
        <w:t>pendente lite</w:t>
      </w:r>
      <w:r>
        <w:rPr>
          <w:u w:val="single"/>
        </w:rPr>
        <w:t xml:space="preserve"> and a contribution to costs:</w:t>
      </w:r>
    </w:p>
    <w:p w14:paraId="3BFA41B9" w14:textId="77777777" w:rsidR="006A42CF" w:rsidRDefault="006A42CF" w:rsidP="006A42CF">
      <w:pPr>
        <w:pStyle w:val="ListParagraph"/>
      </w:pPr>
    </w:p>
    <w:p w14:paraId="5551E277" w14:textId="7E0EA918" w:rsidR="00D24B81" w:rsidRPr="002D46ED" w:rsidRDefault="00A162B5" w:rsidP="00A162B5">
      <w:pPr>
        <w:spacing w:line="480" w:lineRule="auto"/>
        <w:jc w:val="both"/>
        <w:rPr>
          <w:lang w:val="en-ZA"/>
        </w:rPr>
      </w:pPr>
      <w:r w:rsidRPr="002D46ED">
        <w:rPr>
          <w:lang w:val="en-ZA"/>
        </w:rPr>
        <w:t>48.</w:t>
      </w:r>
      <w:r w:rsidRPr="002D46ED">
        <w:rPr>
          <w:lang w:val="en-ZA"/>
        </w:rPr>
        <w:tab/>
      </w:r>
      <w:r w:rsidR="00653BDD">
        <w:rPr>
          <w:lang w:val="en-ZA"/>
        </w:rPr>
        <w:t>It is trite that a reciprocal duty of support exists between spouses. The Constitutional Court in the matter of Dawood</w:t>
      </w:r>
      <w:r w:rsidR="00653BDD">
        <w:rPr>
          <w:rStyle w:val="FootnoteReference"/>
          <w:lang w:val="en-ZA"/>
        </w:rPr>
        <w:footnoteReference w:id="12"/>
      </w:r>
      <w:r w:rsidR="00653BDD">
        <w:rPr>
          <w:lang w:val="en-ZA"/>
        </w:rPr>
        <w:t xml:space="preserve"> observed that “</w:t>
      </w:r>
      <w:r w:rsidR="007D1770">
        <w:rPr>
          <w:lang w:val="en-ZA"/>
        </w:rPr>
        <w:t>(</w:t>
      </w:r>
      <w:r w:rsidR="00653BDD" w:rsidRPr="002D46ED">
        <w:rPr>
          <w:i/>
          <w:iCs/>
          <w:sz w:val="22"/>
          <w:szCs w:val="22"/>
          <w:lang w:val="en-ZA"/>
        </w:rPr>
        <w:t>t</w:t>
      </w:r>
      <w:r w:rsidR="007D1770">
        <w:rPr>
          <w:i/>
          <w:iCs/>
          <w:sz w:val="22"/>
          <w:szCs w:val="22"/>
          <w:lang w:val="en-ZA"/>
        </w:rPr>
        <w:t>)</w:t>
      </w:r>
      <w:r w:rsidR="00653BDD" w:rsidRPr="002D46ED">
        <w:rPr>
          <w:i/>
          <w:iCs/>
          <w:sz w:val="22"/>
          <w:szCs w:val="22"/>
          <w:lang w:val="en-ZA"/>
        </w:rPr>
        <w:t>he celebration of a marriage gives rise to moral and legal obligations, particularly the reciprocal duty of support placed upon spouses</w:t>
      </w:r>
      <w:r w:rsidR="004B07C1" w:rsidRPr="002D46ED">
        <w:rPr>
          <w:i/>
          <w:iCs/>
          <w:sz w:val="22"/>
          <w:szCs w:val="22"/>
          <w:lang w:val="en-ZA"/>
        </w:rPr>
        <w:t>…</w:t>
      </w:r>
      <w:r w:rsidR="004B07C1">
        <w:rPr>
          <w:i/>
          <w:iCs/>
          <w:sz w:val="22"/>
          <w:szCs w:val="22"/>
          <w:lang w:val="en-ZA"/>
        </w:rPr>
        <w:t>. These</w:t>
      </w:r>
      <w:r w:rsidR="00653BDD" w:rsidRPr="002D46ED">
        <w:rPr>
          <w:i/>
          <w:iCs/>
          <w:sz w:val="22"/>
          <w:szCs w:val="22"/>
          <w:lang w:val="en-ZA"/>
        </w:rPr>
        <w:t xml:space="preserve"> legal obligations perform an important social function</w:t>
      </w:r>
      <w:r w:rsidR="004B07C1" w:rsidRPr="002D46ED">
        <w:rPr>
          <w:i/>
          <w:iCs/>
          <w:sz w:val="22"/>
          <w:szCs w:val="22"/>
          <w:lang w:val="en-ZA"/>
        </w:rPr>
        <w:t>…</w:t>
      </w:r>
      <w:r w:rsidR="004B07C1">
        <w:rPr>
          <w:i/>
          <w:iCs/>
          <w:sz w:val="22"/>
          <w:szCs w:val="22"/>
          <w:lang w:val="en-ZA"/>
        </w:rPr>
        <w:t>.</w:t>
      </w:r>
      <w:r w:rsidR="004B07C1" w:rsidRPr="002D46ED">
        <w:rPr>
          <w:i/>
          <w:iCs/>
          <w:sz w:val="22"/>
          <w:szCs w:val="22"/>
          <w:lang w:val="en-ZA"/>
        </w:rPr>
        <w:t xml:space="preserve"> </w:t>
      </w:r>
      <w:r w:rsidR="004B07C1" w:rsidRPr="002D46ED">
        <w:rPr>
          <w:i/>
          <w:iCs/>
          <w:sz w:val="22"/>
          <w:szCs w:val="22"/>
          <w:lang w:val="en-ZA"/>
        </w:rPr>
        <w:lastRenderedPageBreak/>
        <w:t>Importantly</w:t>
      </w:r>
      <w:r w:rsidR="00653BDD" w:rsidRPr="002D46ED">
        <w:rPr>
          <w:i/>
          <w:iCs/>
          <w:sz w:val="22"/>
          <w:szCs w:val="22"/>
          <w:lang w:val="en-ZA"/>
        </w:rPr>
        <w:t>, the community of life establishes a reciprocal and enforceable duty of financial support between the spouses</w:t>
      </w:r>
      <w:r w:rsidR="007D1770">
        <w:rPr>
          <w:i/>
          <w:iCs/>
          <w:sz w:val="22"/>
          <w:szCs w:val="22"/>
          <w:lang w:val="en-ZA"/>
        </w:rPr>
        <w:t>….</w:t>
      </w:r>
      <w:r w:rsidR="00D24B81" w:rsidRPr="002D46ED">
        <w:rPr>
          <w:lang w:val="en-ZA"/>
        </w:rPr>
        <w:t>”.</w:t>
      </w:r>
    </w:p>
    <w:p w14:paraId="4169C792" w14:textId="77777777" w:rsidR="00653BDD" w:rsidRPr="002D46ED" w:rsidRDefault="00653BDD" w:rsidP="00D24B81">
      <w:pPr>
        <w:spacing w:line="480" w:lineRule="auto"/>
        <w:jc w:val="both"/>
        <w:rPr>
          <w:lang w:val="en-ZA"/>
        </w:rPr>
      </w:pPr>
      <w:r w:rsidRPr="002D46ED">
        <w:rPr>
          <w:lang w:val="en-ZA"/>
        </w:rPr>
        <w:t xml:space="preserve">   </w:t>
      </w:r>
    </w:p>
    <w:p w14:paraId="121A0BCD" w14:textId="78B2CA7A" w:rsidR="00653BDD" w:rsidRPr="002D46ED" w:rsidRDefault="00A162B5" w:rsidP="00A162B5">
      <w:pPr>
        <w:spacing w:line="480" w:lineRule="auto"/>
        <w:jc w:val="both"/>
      </w:pPr>
      <w:r w:rsidRPr="002D46ED">
        <w:t>49.</w:t>
      </w:r>
      <w:r w:rsidRPr="002D46ED">
        <w:tab/>
      </w:r>
      <w:r w:rsidR="00653BDD" w:rsidRPr="002D46ED">
        <w:t xml:space="preserve">By the time the final affidavits were filed herein, the </w:t>
      </w:r>
      <w:r w:rsidR="005270DB" w:rsidRPr="002D46ED">
        <w:t>respondent’s</w:t>
      </w:r>
      <w:r w:rsidR="001C39B8" w:rsidRPr="002D46ED">
        <w:t xml:space="preserve"> ability to pay </w:t>
      </w:r>
      <w:r w:rsidR="00653BDD" w:rsidRPr="00127559">
        <w:t>maintenance was</w:t>
      </w:r>
      <w:r w:rsidR="00497697" w:rsidRPr="00127559">
        <w:t>,</w:t>
      </w:r>
      <w:r w:rsidR="00653BDD" w:rsidRPr="00127559">
        <w:t xml:space="preserve"> </w:t>
      </w:r>
      <w:r w:rsidR="005270DB" w:rsidRPr="00127559">
        <w:t>rightly</w:t>
      </w:r>
      <w:r w:rsidR="001C39B8" w:rsidRPr="002D46ED">
        <w:t xml:space="preserve"> so</w:t>
      </w:r>
      <w:r w:rsidR="005270DB" w:rsidRPr="002D46ED">
        <w:t>,</w:t>
      </w:r>
      <w:r w:rsidR="001C39B8" w:rsidRPr="002D46ED">
        <w:t xml:space="preserve"> no longer </w:t>
      </w:r>
      <w:r w:rsidR="00653BDD" w:rsidRPr="002D46ED">
        <w:t xml:space="preserve">seriously disputed. </w:t>
      </w:r>
    </w:p>
    <w:p w14:paraId="0C437032" w14:textId="77777777" w:rsidR="0052352E" w:rsidRPr="002D46ED" w:rsidRDefault="0052352E" w:rsidP="0052352E">
      <w:pPr>
        <w:pStyle w:val="ListParagraph"/>
      </w:pPr>
    </w:p>
    <w:p w14:paraId="1233F4E6" w14:textId="7EED8802" w:rsidR="0052352E" w:rsidRDefault="00A162B5" w:rsidP="00A162B5">
      <w:pPr>
        <w:spacing w:line="480" w:lineRule="auto"/>
        <w:jc w:val="both"/>
        <w:rPr>
          <w:lang w:val="en-ZA"/>
        </w:rPr>
      </w:pPr>
      <w:r>
        <w:rPr>
          <w:lang w:val="en-ZA"/>
        </w:rPr>
        <w:t>50.</w:t>
      </w:r>
      <w:r>
        <w:rPr>
          <w:lang w:val="en-ZA"/>
        </w:rPr>
        <w:tab/>
      </w:r>
      <w:r w:rsidR="0052352E" w:rsidRPr="002D46ED">
        <w:t xml:space="preserve">It was </w:t>
      </w:r>
      <w:r w:rsidR="004B4160" w:rsidRPr="002D46ED">
        <w:t>however</w:t>
      </w:r>
      <w:r w:rsidR="0052352E" w:rsidRPr="002D46ED">
        <w:t xml:space="preserve"> argued that the applicant could no longer claim maintenance </w:t>
      </w:r>
      <w:r w:rsidR="0052352E" w:rsidRPr="002D46ED">
        <w:rPr>
          <w:i/>
          <w:iCs/>
        </w:rPr>
        <w:t>pendente lite</w:t>
      </w:r>
      <w:r w:rsidR="0052352E" w:rsidRPr="002D46ED">
        <w:t xml:space="preserve"> from the respondent as she is living with another man as husband and</w:t>
      </w:r>
      <w:r w:rsidR="0052352E">
        <w:t xml:space="preserve"> wife and that for this court to order </w:t>
      </w:r>
      <w:r w:rsidR="004B4160">
        <w:t>the respondent</w:t>
      </w:r>
      <w:r w:rsidR="0052352E">
        <w:t xml:space="preserve"> to do so, would be against public policy. This</w:t>
      </w:r>
      <w:r w:rsidR="004B4160">
        <w:t xml:space="preserve"> contention</w:t>
      </w:r>
      <w:r w:rsidR="0052352E">
        <w:t xml:space="preserve"> is simply wrong. </w:t>
      </w:r>
      <w:r w:rsidR="0052352E">
        <w:rPr>
          <w:lang w:val="en-ZA"/>
        </w:rPr>
        <w:t xml:space="preserve">In the matter of </w:t>
      </w:r>
      <w:r w:rsidR="0052352E" w:rsidRPr="009A57EE">
        <w:rPr>
          <w:i/>
          <w:iCs/>
          <w:lang w:val="en-ZA"/>
        </w:rPr>
        <w:t>EH v SH</w:t>
      </w:r>
      <w:r w:rsidR="0052352E">
        <w:rPr>
          <w:lang w:val="en-ZA"/>
        </w:rPr>
        <w:t xml:space="preserve"> 2012 (4) SA 164 (SCA) at</w:t>
      </w:r>
      <w:r w:rsidR="00C23AC2">
        <w:rPr>
          <w:lang w:val="en-ZA"/>
        </w:rPr>
        <w:t xml:space="preserve"> 167E-G</w:t>
      </w:r>
      <w:r w:rsidR="0052352E">
        <w:rPr>
          <w:lang w:val="en-ZA"/>
        </w:rPr>
        <w:t>, it was held that: “</w:t>
      </w:r>
      <w:r w:rsidR="0052352E" w:rsidRPr="002D46ED">
        <w:rPr>
          <w:i/>
          <w:iCs/>
          <w:sz w:val="22"/>
          <w:szCs w:val="22"/>
          <w:lang w:val="en-ZA"/>
        </w:rPr>
        <w:t>Relying upon judgments such as Dodo v Dodo 1990 (2) SA 77 (W) at 89G; Carstens v Carstens 1985 (2) SA 351 (SE) at 353F; and SP v HP 2009 (5) SA 223 (O) para 10, it was argued, both in the high court and in the appellant’s heads of argument, that it would be against public policy for a woman to be supported by two men at the same time. While there are no doubt members of society who would endorse that view, it rather speaks of values from times past and I do not think in this modern, more liberal (some may say more “enlightened”</w:t>
      </w:r>
      <w:r w:rsidR="00C23AC2">
        <w:rPr>
          <w:i/>
          <w:iCs/>
          <w:sz w:val="22"/>
          <w:szCs w:val="22"/>
          <w:lang w:val="en-ZA"/>
        </w:rPr>
        <w:t>)</w:t>
      </w:r>
      <w:r w:rsidR="0052352E" w:rsidRPr="002D46ED">
        <w:rPr>
          <w:i/>
          <w:iCs/>
          <w:sz w:val="22"/>
          <w:szCs w:val="22"/>
          <w:lang w:val="en-ZA"/>
        </w:rPr>
        <w:t xml:space="preserve"> age in which we live, public policy demands that a person who cohabits with another should for that reason alone be barred from claiming maintenance from his or her spouse. Each case must be determined by its own facts…</w:t>
      </w:r>
      <w:r w:rsidR="0052352E">
        <w:rPr>
          <w:lang w:val="en-ZA"/>
        </w:rPr>
        <w:t>”</w:t>
      </w:r>
    </w:p>
    <w:p w14:paraId="6E46E103" w14:textId="77777777" w:rsidR="0052352E" w:rsidRDefault="0052352E" w:rsidP="0052352E">
      <w:pPr>
        <w:pStyle w:val="ListParagraph"/>
        <w:rPr>
          <w:lang w:val="en-ZA"/>
        </w:rPr>
      </w:pPr>
    </w:p>
    <w:p w14:paraId="3033188B" w14:textId="34F6E64B" w:rsidR="00C86C70" w:rsidRPr="007D1770" w:rsidRDefault="00A162B5" w:rsidP="00A162B5">
      <w:pPr>
        <w:spacing w:line="480" w:lineRule="auto"/>
        <w:jc w:val="both"/>
        <w:rPr>
          <w:lang w:val="en-ZA"/>
        </w:rPr>
      </w:pPr>
      <w:r w:rsidRPr="007D1770">
        <w:rPr>
          <w:lang w:val="en-ZA"/>
        </w:rPr>
        <w:t>51.</w:t>
      </w:r>
      <w:r w:rsidRPr="007D1770">
        <w:rPr>
          <w:lang w:val="en-ZA"/>
        </w:rPr>
        <w:tab/>
      </w:r>
      <w:r w:rsidR="0052352E">
        <w:rPr>
          <w:lang w:val="en-ZA"/>
        </w:rPr>
        <w:t>The mere fact the applicant is living with her new partner and that he is contributing to their joint living expense</w:t>
      </w:r>
      <w:r w:rsidR="0052352E" w:rsidRPr="007D1770">
        <w:rPr>
          <w:lang w:val="en-ZA"/>
        </w:rPr>
        <w:t xml:space="preserve">s, is not a bar </w:t>
      </w:r>
      <w:r w:rsidR="00C86C70" w:rsidRPr="007D1770">
        <w:rPr>
          <w:lang w:val="en-ZA"/>
        </w:rPr>
        <w:t xml:space="preserve">to </w:t>
      </w:r>
      <w:r w:rsidR="0052352E" w:rsidRPr="007D1770">
        <w:rPr>
          <w:lang w:val="en-ZA"/>
        </w:rPr>
        <w:t xml:space="preserve">her claiming maintenance from the </w:t>
      </w:r>
      <w:r w:rsidR="00C86C70" w:rsidRPr="007D1770">
        <w:rPr>
          <w:lang w:val="en-ZA"/>
        </w:rPr>
        <w:t>respondent</w:t>
      </w:r>
      <w:r w:rsidR="00C23AC2">
        <w:rPr>
          <w:lang w:val="en-ZA"/>
        </w:rPr>
        <w:t xml:space="preserve"> </w:t>
      </w:r>
      <w:r w:rsidR="00C23AC2" w:rsidRPr="00C23AC2">
        <w:rPr>
          <w:i/>
          <w:iCs/>
          <w:lang w:val="en-ZA"/>
        </w:rPr>
        <w:t>pendente lite</w:t>
      </w:r>
      <w:r w:rsidR="00C86C70" w:rsidRPr="007D1770">
        <w:rPr>
          <w:lang w:val="en-ZA"/>
        </w:rPr>
        <w:t xml:space="preserve">. </w:t>
      </w:r>
    </w:p>
    <w:p w14:paraId="33414811" w14:textId="77777777" w:rsidR="00C86C70" w:rsidRPr="007D1770" w:rsidRDefault="00C86C70" w:rsidP="00C86C70">
      <w:pPr>
        <w:pStyle w:val="ListParagraph"/>
        <w:rPr>
          <w:lang w:val="en-ZA"/>
        </w:rPr>
      </w:pPr>
    </w:p>
    <w:p w14:paraId="6A767729" w14:textId="14FC7A92" w:rsidR="00C86C70" w:rsidRPr="007D1770" w:rsidRDefault="00A162B5" w:rsidP="00A162B5">
      <w:pPr>
        <w:spacing w:line="480" w:lineRule="auto"/>
        <w:jc w:val="both"/>
      </w:pPr>
      <w:r w:rsidRPr="007D1770">
        <w:t>52.</w:t>
      </w:r>
      <w:r w:rsidRPr="007D1770">
        <w:tab/>
      </w:r>
      <w:r w:rsidR="004B4160" w:rsidRPr="007D1770">
        <w:t xml:space="preserve">There is a clear </w:t>
      </w:r>
      <w:r w:rsidR="00C86C70" w:rsidRPr="007D1770">
        <w:t xml:space="preserve">disparity between the parties’ respective incomes and expenditure, </w:t>
      </w:r>
      <w:r w:rsidR="004B4160" w:rsidRPr="007D1770">
        <w:t xml:space="preserve">and it </w:t>
      </w:r>
      <w:r w:rsidR="00C86C70" w:rsidRPr="007D1770">
        <w:t xml:space="preserve">evidences the applicant’s entitlement to a contribution to her maintenance expenses </w:t>
      </w:r>
      <w:r w:rsidR="00C86C70" w:rsidRPr="00A162B5">
        <w:rPr>
          <w:i/>
        </w:rPr>
        <w:t>pendente lite</w:t>
      </w:r>
      <w:r w:rsidR="00C86C70" w:rsidRPr="007D1770">
        <w:t xml:space="preserve"> and a contribution to her costs. The fact that her parents had to assist her with rental deposits and loans, supports her claims.</w:t>
      </w:r>
    </w:p>
    <w:p w14:paraId="5DC64891" w14:textId="77777777" w:rsidR="00C86C70" w:rsidRPr="007D1770" w:rsidRDefault="00C86C70" w:rsidP="00C86C70">
      <w:pPr>
        <w:pStyle w:val="ListParagraph"/>
      </w:pPr>
    </w:p>
    <w:p w14:paraId="1ADAD95D" w14:textId="5DED60DC" w:rsidR="00C86C70" w:rsidRPr="007D1770" w:rsidRDefault="00A162B5" w:rsidP="00A162B5">
      <w:pPr>
        <w:spacing w:line="480" w:lineRule="auto"/>
        <w:jc w:val="both"/>
      </w:pPr>
      <w:r w:rsidRPr="007D1770">
        <w:lastRenderedPageBreak/>
        <w:t>53.</w:t>
      </w:r>
      <w:r w:rsidRPr="007D1770">
        <w:tab/>
      </w:r>
      <w:r w:rsidR="00C86C70" w:rsidRPr="007D1770">
        <w:t>There is nothing contained in the applicant’s list o</w:t>
      </w:r>
      <w:r w:rsidR="004B4160" w:rsidRPr="007D1770">
        <w:t>f expenses which is exorbitant, in my view.</w:t>
      </w:r>
    </w:p>
    <w:p w14:paraId="58D193D5" w14:textId="77777777" w:rsidR="00C86C70" w:rsidRPr="007D1770" w:rsidRDefault="00C86C70" w:rsidP="00C86C70">
      <w:pPr>
        <w:pStyle w:val="ListParagraph"/>
      </w:pPr>
    </w:p>
    <w:p w14:paraId="7B21446B" w14:textId="117D540B" w:rsidR="00C86C70" w:rsidRPr="007D1770" w:rsidRDefault="00A162B5" w:rsidP="00A162B5">
      <w:pPr>
        <w:spacing w:line="480" w:lineRule="auto"/>
        <w:jc w:val="both"/>
      </w:pPr>
      <w:r w:rsidRPr="007D1770">
        <w:t>54.</w:t>
      </w:r>
      <w:r w:rsidRPr="007D1770">
        <w:tab/>
      </w:r>
      <w:r w:rsidR="00C86C70" w:rsidRPr="007D1770">
        <w:t xml:space="preserve">The respondent’s listed expenses, shows a different picture. He is able to pay </w:t>
      </w:r>
      <w:r w:rsidR="002D46ED" w:rsidRPr="007D1770">
        <w:t xml:space="preserve">more than </w:t>
      </w:r>
      <w:r w:rsidR="00C86C70" w:rsidRPr="007D1770">
        <w:t>R 21 000 a month to make provision for pension</w:t>
      </w:r>
      <w:r w:rsidR="002D46ED" w:rsidRPr="007D1770">
        <w:t xml:space="preserve"> and has recently </w:t>
      </w:r>
      <w:r w:rsidR="00C86C70" w:rsidRPr="007D1770">
        <w:t xml:space="preserve">purchased another </w:t>
      </w:r>
      <w:r w:rsidR="004B4160" w:rsidRPr="007D1770">
        <w:t xml:space="preserve">motor vehicle </w:t>
      </w:r>
      <w:r w:rsidR="00C86C70" w:rsidRPr="007D1770">
        <w:t xml:space="preserve">for his partner which brings the total of his vehicle expenses to </w:t>
      </w:r>
      <w:r w:rsidR="002D46ED" w:rsidRPr="007D1770">
        <w:t xml:space="preserve">over </w:t>
      </w:r>
      <w:r w:rsidR="00C86C70" w:rsidRPr="007D1770">
        <w:t>R</w:t>
      </w:r>
      <w:r w:rsidR="002D46ED" w:rsidRPr="007D1770">
        <w:t xml:space="preserve"> 8 000</w:t>
      </w:r>
      <w:r w:rsidR="00C86C70" w:rsidRPr="007D1770">
        <w:t xml:space="preserve"> a month. There is </w:t>
      </w:r>
      <w:r w:rsidR="002D46ED" w:rsidRPr="007D1770">
        <w:t xml:space="preserve">further </w:t>
      </w:r>
      <w:r w:rsidR="00C86C70" w:rsidRPr="007D1770">
        <w:t>no indication on his list of income and expenditure that his partner contributes in any way in respect of herself and her daughter</w:t>
      </w:r>
      <w:r w:rsidR="002D46ED" w:rsidRPr="007D1770">
        <w:t>. The respondent has further been able to pay his legal expenses (the amount is not indicated) and has the benefit of residing in the parties’ jointly owned property. Despite being so directed, the respondent has still not made full financial disclosure.</w:t>
      </w:r>
      <w:r w:rsidR="002D46ED" w:rsidRPr="007D1770">
        <w:rPr>
          <w:rStyle w:val="FootnoteReference"/>
        </w:rPr>
        <w:footnoteReference w:id="13"/>
      </w:r>
      <w:r w:rsidR="00C86C70" w:rsidRPr="007D1770">
        <w:t xml:space="preserve"> </w:t>
      </w:r>
    </w:p>
    <w:p w14:paraId="464AA83E" w14:textId="77777777" w:rsidR="00C86C70" w:rsidRPr="007D1770" w:rsidRDefault="00C86C70" w:rsidP="00C86C70">
      <w:pPr>
        <w:pStyle w:val="ListParagraph"/>
      </w:pPr>
    </w:p>
    <w:p w14:paraId="3925379A" w14:textId="7FE75E59" w:rsidR="00426B0C" w:rsidRPr="007D1770" w:rsidRDefault="00A162B5" w:rsidP="00A162B5">
      <w:pPr>
        <w:spacing w:line="480" w:lineRule="auto"/>
        <w:jc w:val="both"/>
      </w:pPr>
      <w:r w:rsidRPr="007D1770">
        <w:t>55.</w:t>
      </w:r>
      <w:r w:rsidRPr="007D1770">
        <w:tab/>
      </w:r>
      <w:r w:rsidR="00C86C70" w:rsidRPr="007D1770">
        <w:t xml:space="preserve">The applicant was previously registered on the respondent’s medical aid as a dependent. According to him she was removed as she exhausted the savings plan. Instead of simply removing her and leaving her without any medical cover, he could have reached agreement with her regarding the allocation of savings. I see no reason why the respondent should not pay the </w:t>
      </w:r>
      <w:r w:rsidR="00497697" w:rsidRPr="00127559">
        <w:t>applicant</w:t>
      </w:r>
      <w:r w:rsidR="00C86C70" w:rsidRPr="00127559">
        <w:t xml:space="preserve"> </w:t>
      </w:r>
      <w:r w:rsidR="00C86C70" w:rsidRPr="007D1770">
        <w:t xml:space="preserve">an amount of R2 200 retrospectively and from 1 </w:t>
      </w:r>
      <w:r w:rsidR="00426B0C" w:rsidRPr="007D1770">
        <w:t xml:space="preserve">July 2022 in order to </w:t>
      </w:r>
      <w:r w:rsidR="00497697" w:rsidRPr="007D1770">
        <w:t>pay</w:t>
      </w:r>
      <w:r w:rsidR="00127559">
        <w:t xml:space="preserve"> </w:t>
      </w:r>
      <w:r w:rsidR="00497697">
        <w:t xml:space="preserve">for </w:t>
      </w:r>
      <w:r w:rsidR="00497697" w:rsidRPr="007D1770">
        <w:t>her</w:t>
      </w:r>
      <w:r w:rsidR="00426B0C" w:rsidRPr="007D1770">
        <w:t xml:space="preserve"> basi</w:t>
      </w:r>
      <w:r w:rsidR="00127559" w:rsidRPr="00127559">
        <w:t>c</w:t>
      </w:r>
      <w:r w:rsidR="00426B0C" w:rsidRPr="00A162B5">
        <w:rPr>
          <w:color w:val="FF0000"/>
        </w:rPr>
        <w:t xml:space="preserve"> </w:t>
      </w:r>
      <w:r w:rsidR="00426B0C" w:rsidRPr="007D1770">
        <w:t xml:space="preserve">medical cover. </w:t>
      </w:r>
    </w:p>
    <w:p w14:paraId="63D2EA0E" w14:textId="77777777" w:rsidR="00426B0C" w:rsidRPr="007D1770" w:rsidRDefault="00426B0C" w:rsidP="00426B0C">
      <w:pPr>
        <w:pStyle w:val="ListParagraph"/>
      </w:pPr>
    </w:p>
    <w:p w14:paraId="237E1BE7" w14:textId="579ADC96" w:rsidR="006E3B47" w:rsidRPr="007D1770" w:rsidRDefault="00A162B5" w:rsidP="00A162B5">
      <w:pPr>
        <w:spacing w:line="480" w:lineRule="auto"/>
        <w:jc w:val="both"/>
      </w:pPr>
      <w:r w:rsidRPr="007D1770">
        <w:t>56.</w:t>
      </w:r>
      <w:r w:rsidRPr="007D1770">
        <w:tab/>
      </w:r>
      <w:r w:rsidR="00426B0C" w:rsidRPr="007D1770">
        <w:t xml:space="preserve">As to </w:t>
      </w:r>
      <w:r w:rsidR="006E3B47" w:rsidRPr="007D1770">
        <w:t xml:space="preserve">the applicant’s </w:t>
      </w:r>
      <w:r w:rsidR="00426B0C" w:rsidRPr="007D1770">
        <w:t>other maintenance requirements</w:t>
      </w:r>
      <w:r w:rsidR="006E3B47" w:rsidRPr="007D1770">
        <w:t>,</w:t>
      </w:r>
      <w:r w:rsidR="00426B0C" w:rsidRPr="007D1770">
        <w:t xml:space="preserve"> I have considered the </w:t>
      </w:r>
      <w:r w:rsidR="006E3B47" w:rsidRPr="007D1770">
        <w:t xml:space="preserve">applicant’s income and expenditure, the fact that the </w:t>
      </w:r>
      <w:r w:rsidR="002D46ED" w:rsidRPr="007D1770">
        <w:t xml:space="preserve">respondent </w:t>
      </w:r>
      <w:r w:rsidR="00E72F32">
        <w:t xml:space="preserve">is paying the bond and all other related expenses in respect of the jointly owned property, </w:t>
      </w:r>
      <w:r w:rsidR="002D46ED" w:rsidRPr="007D1770">
        <w:t xml:space="preserve">has accepted </w:t>
      </w:r>
      <w:r w:rsidR="006E3B47" w:rsidRPr="007D1770">
        <w:t xml:space="preserve">full </w:t>
      </w:r>
      <w:r w:rsidR="002D46ED" w:rsidRPr="007D1770">
        <w:t xml:space="preserve">liability for all the children’s school </w:t>
      </w:r>
      <w:r w:rsidR="006E3B47" w:rsidRPr="007D1770">
        <w:t>and medical expenses and the respondent’s income and expenditure, and I do not intend making any further maintenance orders</w:t>
      </w:r>
      <w:r w:rsidR="00E72F32">
        <w:t xml:space="preserve"> in her favour</w:t>
      </w:r>
      <w:r w:rsidR="006E3B47" w:rsidRPr="007D1770">
        <w:t>.</w:t>
      </w:r>
    </w:p>
    <w:p w14:paraId="38012E7B" w14:textId="77777777" w:rsidR="006E3B47" w:rsidRPr="007D1770" w:rsidRDefault="006E3B47" w:rsidP="006E3B47">
      <w:pPr>
        <w:pStyle w:val="ListParagraph"/>
      </w:pPr>
    </w:p>
    <w:p w14:paraId="319DC897" w14:textId="623E3052" w:rsidR="00653BDD" w:rsidRDefault="00A162B5" w:rsidP="00A162B5">
      <w:pPr>
        <w:spacing w:line="480" w:lineRule="auto"/>
        <w:jc w:val="both"/>
      </w:pPr>
      <w:r>
        <w:lastRenderedPageBreak/>
        <w:t>57.</w:t>
      </w:r>
      <w:r>
        <w:tab/>
      </w:r>
      <w:r w:rsidR="00426B0C" w:rsidRPr="007D1770">
        <w:t xml:space="preserve">Whilst agreeing with the contact and interventions proposed by Dr Bredenkamp and agreed to between the parties, the respondent is not willing to pay </w:t>
      </w:r>
      <w:r w:rsidR="00653BDD" w:rsidRPr="007D1770">
        <w:t>the various psychotherapists to be appointed and requests in this regard that such costs be shared equally by the parties, with the same to apply in respect of the appointment of a</w:t>
      </w:r>
      <w:r w:rsidR="00653BDD">
        <w:t xml:space="preserve"> facilitator.</w:t>
      </w:r>
      <w:r w:rsidR="00426B0C">
        <w:t xml:space="preserve"> The applicant simply does not have the funds to pay for these expenses whilst the respondent does.</w:t>
      </w:r>
      <w:r w:rsidR="006E3B47">
        <w:t xml:space="preserve"> </w:t>
      </w:r>
      <w:r w:rsidR="00497697">
        <w:t xml:space="preserve"> </w:t>
      </w:r>
    </w:p>
    <w:p w14:paraId="0D250567" w14:textId="77777777" w:rsidR="00426B0C" w:rsidRDefault="00426B0C" w:rsidP="00426B0C">
      <w:pPr>
        <w:pStyle w:val="ListParagraph"/>
      </w:pPr>
    </w:p>
    <w:p w14:paraId="604CEAE7" w14:textId="2FE56C1D" w:rsidR="00DA02F7" w:rsidRDefault="00A162B5" w:rsidP="00A162B5">
      <w:pPr>
        <w:spacing w:after="160" w:line="480" w:lineRule="auto"/>
        <w:jc w:val="both"/>
      </w:pPr>
      <w:r>
        <w:t>58.</w:t>
      </w:r>
      <w:r>
        <w:tab/>
      </w:r>
      <w:r w:rsidR="00DA02F7">
        <w:t>It is well accepted that a husband’s duty to pay a contribution towards his wife’s legal costs rests upon the duty of support which a husband ordinarily owes to a wife</w:t>
      </w:r>
      <w:r w:rsidR="008245AA">
        <w:t>.</w:t>
      </w:r>
      <w:r w:rsidR="00DA02F7">
        <w:rPr>
          <w:rStyle w:val="FootnoteReference"/>
        </w:rPr>
        <w:footnoteReference w:id="14"/>
      </w:r>
      <w:r w:rsidR="00DA02F7">
        <w:t xml:space="preserve"> The contribution may include costs already incurred and costs relating to interlocutory applications.</w:t>
      </w:r>
    </w:p>
    <w:p w14:paraId="01DC7963" w14:textId="77777777" w:rsidR="00DA02F7" w:rsidRDefault="00DA02F7" w:rsidP="00DA02F7">
      <w:pPr>
        <w:pStyle w:val="ListParagraph"/>
      </w:pPr>
    </w:p>
    <w:p w14:paraId="0103B261" w14:textId="40196E11" w:rsidR="00DA02F7" w:rsidRDefault="00A162B5" w:rsidP="00A162B5">
      <w:pPr>
        <w:spacing w:after="160" w:line="480" w:lineRule="auto"/>
        <w:jc w:val="both"/>
      </w:pPr>
      <w:r>
        <w:t>59.</w:t>
      </w:r>
      <w:r>
        <w:tab/>
      </w:r>
      <w:r w:rsidR="00DA02F7">
        <w:t>The amount to be contributed is to be determined by the Court’s view of the amount necessary for an applicant to adequately put her case before Court</w:t>
      </w:r>
      <w:r w:rsidR="008245AA">
        <w:t>.</w:t>
      </w:r>
      <w:r w:rsidR="00DA02F7">
        <w:rPr>
          <w:rStyle w:val="FootnoteReference"/>
        </w:rPr>
        <w:footnoteReference w:id="15"/>
      </w:r>
      <w:r w:rsidR="00DA02F7">
        <w:t xml:space="preserve"> The quantum of the contribution is to be determined with reference to the scale on which respondent intends litigating, having regard to what is reasonable, and with due regard to </w:t>
      </w:r>
      <w:r w:rsidR="004B5369">
        <w:t xml:space="preserve">the </w:t>
      </w:r>
      <w:r w:rsidR="00DA02F7">
        <w:t>respondent’s true financial position</w:t>
      </w:r>
      <w:r w:rsidR="008245AA">
        <w:t>.</w:t>
      </w:r>
      <w:r w:rsidR="00DA02F7">
        <w:rPr>
          <w:rStyle w:val="FootnoteReference"/>
        </w:rPr>
        <w:footnoteReference w:id="16"/>
      </w:r>
    </w:p>
    <w:p w14:paraId="05DED98D" w14:textId="77777777" w:rsidR="00DA02F7" w:rsidRDefault="00DA02F7" w:rsidP="00DA02F7">
      <w:pPr>
        <w:pStyle w:val="ListParagraph"/>
      </w:pPr>
    </w:p>
    <w:p w14:paraId="32B0B3B3" w14:textId="5D8EEB6E" w:rsidR="00DA02F7" w:rsidRDefault="00A162B5" w:rsidP="00A162B5">
      <w:pPr>
        <w:spacing w:after="160" w:line="480" w:lineRule="auto"/>
        <w:jc w:val="both"/>
      </w:pPr>
      <w:r>
        <w:t>60.</w:t>
      </w:r>
      <w:r>
        <w:tab/>
      </w:r>
      <w:r w:rsidR="00DA02F7">
        <w:t xml:space="preserve">A wife is </w:t>
      </w:r>
      <w:r w:rsidR="006E3B47">
        <w:t xml:space="preserve">further </w:t>
      </w:r>
      <w:r w:rsidR="00DA02F7">
        <w:t>entitled to a contribution towards her costs which wo</w:t>
      </w:r>
      <w:r w:rsidR="002E7BD3">
        <w:t>u</w:t>
      </w:r>
      <w:r w:rsidR="00DA02F7">
        <w:t>ld ensure the equality of arms in the divorce action against her husband</w:t>
      </w:r>
      <w:r w:rsidR="008245AA">
        <w:t>.</w:t>
      </w:r>
      <w:r w:rsidR="00DA02F7">
        <w:rPr>
          <w:rStyle w:val="FootnoteReference"/>
        </w:rPr>
        <w:footnoteReference w:id="17"/>
      </w:r>
    </w:p>
    <w:p w14:paraId="3FEAB598" w14:textId="77777777" w:rsidR="00653BDD" w:rsidRDefault="00653BDD" w:rsidP="00653BDD">
      <w:pPr>
        <w:pStyle w:val="ListParagraph"/>
        <w:spacing w:line="480" w:lineRule="auto"/>
        <w:ind w:left="0"/>
        <w:jc w:val="both"/>
      </w:pPr>
    </w:p>
    <w:p w14:paraId="47EB4843" w14:textId="3B355A1B" w:rsidR="006E3B47" w:rsidRDefault="00A162B5" w:rsidP="00A162B5">
      <w:pPr>
        <w:spacing w:line="480" w:lineRule="auto"/>
        <w:jc w:val="both"/>
        <w:rPr>
          <w:lang w:val="en-ZA"/>
        </w:rPr>
      </w:pPr>
      <w:r>
        <w:rPr>
          <w:lang w:val="en-ZA"/>
        </w:rPr>
        <w:t>61.</w:t>
      </w:r>
      <w:r>
        <w:rPr>
          <w:lang w:val="en-ZA"/>
        </w:rPr>
        <w:tab/>
      </w:r>
      <w:r w:rsidR="006E3B47">
        <w:rPr>
          <w:lang w:val="en-ZA"/>
        </w:rPr>
        <w:t xml:space="preserve">As care and contact is contentious and as the respondent is claiming forfeiture, whilst not tendering any maintenance to the applicant post-divorce, it would appear that this divorce is not going to be resolved amicably or sensibly. In order to place her case before Court the applicant is entitled to an initial contribution to her costs and </w:t>
      </w:r>
      <w:r w:rsidR="006E3B47">
        <w:rPr>
          <w:lang w:val="en-ZA"/>
        </w:rPr>
        <w:lastRenderedPageBreak/>
        <w:t>there is no obligation on her parents to fund the litigation. In the circumstances and in order to further the matter, an amount of R 80 000 appears reasonable.</w:t>
      </w:r>
    </w:p>
    <w:p w14:paraId="025EF98A" w14:textId="77777777" w:rsidR="006E3B47" w:rsidRDefault="006E3B47" w:rsidP="006E3B47">
      <w:pPr>
        <w:pStyle w:val="ListParagraph"/>
        <w:rPr>
          <w:lang w:val="en-ZA"/>
        </w:rPr>
      </w:pPr>
    </w:p>
    <w:p w14:paraId="62531F00" w14:textId="77777777" w:rsidR="006733F5" w:rsidRDefault="006733F5" w:rsidP="006733F5">
      <w:pPr>
        <w:pStyle w:val="ListParagraph"/>
        <w:rPr>
          <w:lang w:val="en-ZA"/>
        </w:rPr>
      </w:pPr>
    </w:p>
    <w:p w14:paraId="248E6009" w14:textId="61D172FE" w:rsidR="0021137E" w:rsidRPr="00B344A8" w:rsidRDefault="00A162B5" w:rsidP="00A162B5">
      <w:pPr>
        <w:spacing w:line="480" w:lineRule="auto"/>
        <w:jc w:val="both"/>
        <w:rPr>
          <w:lang w:val="en-ZA"/>
        </w:rPr>
      </w:pPr>
      <w:r w:rsidRPr="00B344A8">
        <w:rPr>
          <w:lang w:val="en-ZA"/>
        </w:rPr>
        <w:t>62.</w:t>
      </w:r>
      <w:r w:rsidRPr="00B344A8">
        <w:rPr>
          <w:lang w:val="en-ZA"/>
        </w:rPr>
        <w:tab/>
      </w:r>
      <w:r w:rsidR="003D137F">
        <w:rPr>
          <w:lang w:val="en-ZA"/>
        </w:rPr>
        <w:t>In the circumstances, t</w:t>
      </w:r>
      <w:r w:rsidR="00B344A8" w:rsidRPr="00B344A8">
        <w:rPr>
          <w:lang w:val="en-ZA"/>
        </w:rPr>
        <w:t xml:space="preserve">he following </w:t>
      </w:r>
      <w:r w:rsidR="0021137E" w:rsidRPr="00B344A8">
        <w:rPr>
          <w:lang w:val="en-ZA"/>
        </w:rPr>
        <w:t>order is made:</w:t>
      </w:r>
    </w:p>
    <w:p w14:paraId="78B1CAA8" w14:textId="289B1DC2" w:rsidR="00553038" w:rsidRPr="00A162B5" w:rsidRDefault="00A162B5" w:rsidP="00A162B5">
      <w:pPr>
        <w:spacing w:line="480" w:lineRule="auto"/>
        <w:ind w:left="1080" w:hanging="360"/>
        <w:jc w:val="both"/>
        <w:rPr>
          <w:lang w:val="en-ZA"/>
        </w:rPr>
      </w:pPr>
      <w:r>
        <w:rPr>
          <w:lang w:val="en-ZA"/>
        </w:rPr>
        <w:t>1.</w:t>
      </w:r>
      <w:r>
        <w:rPr>
          <w:lang w:val="en-ZA"/>
        </w:rPr>
        <w:tab/>
      </w:r>
      <w:r w:rsidR="002E278F" w:rsidRPr="00A162B5">
        <w:rPr>
          <w:lang w:val="en-ZA"/>
        </w:rPr>
        <w:t xml:space="preserve">The </w:t>
      </w:r>
      <w:r w:rsidR="00553038" w:rsidRPr="00A162B5">
        <w:rPr>
          <w:lang w:val="en-ZA"/>
        </w:rPr>
        <w:t>reconsideration application is granted and</w:t>
      </w:r>
      <w:r w:rsidR="00B47807" w:rsidRPr="00A162B5">
        <w:rPr>
          <w:lang w:val="en-ZA"/>
        </w:rPr>
        <w:t xml:space="preserve"> the o</w:t>
      </w:r>
      <w:r w:rsidR="00553038" w:rsidRPr="00A162B5">
        <w:rPr>
          <w:lang w:val="en-ZA"/>
        </w:rPr>
        <w:t>rder dated</w:t>
      </w:r>
      <w:r w:rsidR="00B47807" w:rsidRPr="00A162B5">
        <w:rPr>
          <w:lang w:val="en-ZA"/>
        </w:rPr>
        <w:t xml:space="preserve"> 17 June 2</w:t>
      </w:r>
      <w:r w:rsidR="00553038" w:rsidRPr="00A162B5">
        <w:rPr>
          <w:lang w:val="en-ZA"/>
        </w:rPr>
        <w:t>022 is set aside.</w:t>
      </w:r>
    </w:p>
    <w:p w14:paraId="57B878C1" w14:textId="77777777" w:rsidR="00426B0C" w:rsidRDefault="00426B0C" w:rsidP="00426B0C">
      <w:pPr>
        <w:pStyle w:val="ListParagraph"/>
        <w:spacing w:line="480" w:lineRule="auto"/>
        <w:ind w:left="1080"/>
        <w:jc w:val="both"/>
        <w:rPr>
          <w:lang w:val="en-ZA"/>
        </w:rPr>
      </w:pPr>
    </w:p>
    <w:p w14:paraId="5AFD6957" w14:textId="773ECD4A" w:rsidR="00426B0C" w:rsidRPr="00A162B5" w:rsidRDefault="00A162B5" w:rsidP="00A162B5">
      <w:pPr>
        <w:spacing w:line="480" w:lineRule="auto"/>
        <w:ind w:left="1080" w:hanging="360"/>
        <w:jc w:val="both"/>
        <w:rPr>
          <w:lang w:val="en-ZA"/>
        </w:rPr>
      </w:pPr>
      <w:r>
        <w:rPr>
          <w:lang w:val="en-ZA"/>
        </w:rPr>
        <w:t>2.</w:t>
      </w:r>
      <w:r>
        <w:rPr>
          <w:lang w:val="en-ZA"/>
        </w:rPr>
        <w:tab/>
      </w:r>
      <w:r w:rsidR="00426B0C" w:rsidRPr="00A162B5">
        <w:rPr>
          <w:lang w:val="en-ZA"/>
        </w:rPr>
        <w:t xml:space="preserve">The counter application is dismissed. </w:t>
      </w:r>
    </w:p>
    <w:p w14:paraId="46BF17A8" w14:textId="77777777" w:rsidR="00426B0C" w:rsidRDefault="00426B0C" w:rsidP="00426B0C">
      <w:pPr>
        <w:pStyle w:val="ListParagraph"/>
        <w:spacing w:line="480" w:lineRule="auto"/>
        <w:ind w:left="1080"/>
        <w:jc w:val="both"/>
        <w:rPr>
          <w:lang w:val="en-ZA"/>
        </w:rPr>
      </w:pPr>
    </w:p>
    <w:p w14:paraId="2BFB54D6" w14:textId="2811446F" w:rsidR="0043552B" w:rsidRPr="00A162B5" w:rsidRDefault="00A162B5" w:rsidP="00A162B5">
      <w:pPr>
        <w:spacing w:line="480" w:lineRule="auto"/>
        <w:ind w:left="1080" w:hanging="360"/>
        <w:jc w:val="both"/>
        <w:rPr>
          <w:lang w:val="en-ZA"/>
        </w:rPr>
      </w:pPr>
      <w:r>
        <w:rPr>
          <w:lang w:val="en-ZA"/>
        </w:rPr>
        <w:t>3.</w:t>
      </w:r>
      <w:r>
        <w:rPr>
          <w:lang w:val="en-ZA"/>
        </w:rPr>
        <w:tab/>
      </w:r>
      <w:r w:rsidR="00B41118" w:rsidRPr="00A162B5">
        <w:rPr>
          <w:i/>
          <w:iCs/>
          <w:lang w:val="en-ZA"/>
        </w:rPr>
        <w:t>Pendente lite</w:t>
      </w:r>
      <w:r w:rsidR="00B41118" w:rsidRPr="00A162B5">
        <w:rPr>
          <w:lang w:val="en-ZA"/>
        </w:rPr>
        <w:t>, the minor children shall remain in the respondent’s care and the applicant shall</w:t>
      </w:r>
      <w:r w:rsidR="0043552B" w:rsidRPr="00A162B5">
        <w:rPr>
          <w:lang w:val="en-ZA"/>
        </w:rPr>
        <w:t xml:space="preserve"> have contact with the minor children, but not limited thereto, </w:t>
      </w:r>
      <w:r w:rsidR="00ED0787" w:rsidRPr="00A162B5">
        <w:rPr>
          <w:lang w:val="en-ZA"/>
        </w:rPr>
        <w:t xml:space="preserve">with </w:t>
      </w:r>
      <w:r w:rsidR="0043552B" w:rsidRPr="00A162B5">
        <w:rPr>
          <w:lang w:val="en-ZA"/>
        </w:rPr>
        <w:t xml:space="preserve">due regard to the children’s educational, sporting and religious </w:t>
      </w:r>
      <w:r w:rsidR="00ED0787" w:rsidRPr="00A162B5">
        <w:rPr>
          <w:lang w:val="en-ZA"/>
        </w:rPr>
        <w:t>activities</w:t>
      </w:r>
      <w:r w:rsidR="0043552B" w:rsidRPr="00A162B5">
        <w:rPr>
          <w:lang w:val="en-ZA"/>
        </w:rPr>
        <w:t>, as follows:</w:t>
      </w:r>
    </w:p>
    <w:p w14:paraId="63F2502F" w14:textId="77777777" w:rsidR="00426B0C" w:rsidRPr="00426B0C" w:rsidRDefault="00426B0C" w:rsidP="00426B0C">
      <w:pPr>
        <w:pStyle w:val="ListParagraph"/>
        <w:rPr>
          <w:lang w:val="en-ZA"/>
        </w:rPr>
      </w:pPr>
    </w:p>
    <w:p w14:paraId="61FB0EFD" w14:textId="3126A45A" w:rsidR="0043552B" w:rsidRPr="005454C6" w:rsidRDefault="005454C6" w:rsidP="005454C6">
      <w:pPr>
        <w:spacing w:line="480" w:lineRule="auto"/>
        <w:ind w:left="1080"/>
        <w:jc w:val="both"/>
        <w:rPr>
          <w:lang w:val="en-ZA"/>
        </w:rPr>
      </w:pPr>
      <w:r>
        <w:rPr>
          <w:lang w:val="en-ZA"/>
        </w:rPr>
        <w:t>3.1</w:t>
      </w:r>
      <w:r w:rsidR="00776575" w:rsidRPr="005454C6">
        <w:rPr>
          <w:lang w:val="en-ZA"/>
        </w:rPr>
        <w:t xml:space="preserve"> </w:t>
      </w:r>
      <w:r w:rsidR="00776575" w:rsidRPr="005454C6">
        <w:rPr>
          <w:lang w:val="en-ZA"/>
        </w:rPr>
        <w:tab/>
      </w:r>
      <w:r w:rsidR="0043552B" w:rsidRPr="005454C6">
        <w:rPr>
          <w:lang w:val="en-ZA"/>
        </w:rPr>
        <w:t>Every alternate Tuesday from 17h00 until 19h30;</w:t>
      </w:r>
    </w:p>
    <w:p w14:paraId="777AD9AC" w14:textId="2F5DE602" w:rsidR="00776575" w:rsidRDefault="005454C6" w:rsidP="00776575">
      <w:pPr>
        <w:pStyle w:val="ListParagraph"/>
        <w:spacing w:line="480" w:lineRule="auto"/>
        <w:ind w:left="2160" w:hanging="1080"/>
        <w:jc w:val="both"/>
        <w:rPr>
          <w:lang w:val="en-ZA"/>
        </w:rPr>
      </w:pPr>
      <w:r>
        <w:rPr>
          <w:lang w:val="en-ZA"/>
        </w:rPr>
        <w:t>3.2</w:t>
      </w:r>
      <w:r w:rsidR="00776575">
        <w:rPr>
          <w:lang w:val="en-ZA"/>
        </w:rPr>
        <w:t xml:space="preserve"> </w:t>
      </w:r>
      <w:r w:rsidR="00776575">
        <w:rPr>
          <w:lang w:val="en-ZA"/>
        </w:rPr>
        <w:tab/>
      </w:r>
      <w:r w:rsidR="0043552B" w:rsidRPr="00776575">
        <w:rPr>
          <w:lang w:val="en-ZA"/>
        </w:rPr>
        <w:t>Every second weekend, either on Saturday or Sunday, from 12h00 until 18</w:t>
      </w:r>
      <w:r w:rsidR="00D26B1C" w:rsidRPr="00776575">
        <w:rPr>
          <w:lang w:val="en-ZA"/>
        </w:rPr>
        <w:t>h</w:t>
      </w:r>
      <w:r w:rsidR="0043552B" w:rsidRPr="00776575">
        <w:rPr>
          <w:lang w:val="en-ZA"/>
        </w:rPr>
        <w:t xml:space="preserve">00 on </w:t>
      </w:r>
      <w:r w:rsidR="00446585" w:rsidRPr="00776575">
        <w:rPr>
          <w:lang w:val="en-ZA"/>
        </w:rPr>
        <w:t xml:space="preserve">a </w:t>
      </w:r>
      <w:r w:rsidR="0043552B" w:rsidRPr="00776575">
        <w:rPr>
          <w:lang w:val="en-ZA"/>
        </w:rPr>
        <w:t>Saturday or from 12h00 until 1</w:t>
      </w:r>
      <w:r w:rsidR="005F64C4" w:rsidRPr="00776575">
        <w:rPr>
          <w:lang w:val="en-ZA"/>
        </w:rPr>
        <w:t>7</w:t>
      </w:r>
      <w:r w:rsidR="0043552B" w:rsidRPr="00776575">
        <w:rPr>
          <w:lang w:val="en-ZA"/>
        </w:rPr>
        <w:t xml:space="preserve">h00 on </w:t>
      </w:r>
      <w:r w:rsidR="00446585" w:rsidRPr="00776575">
        <w:rPr>
          <w:lang w:val="en-ZA"/>
        </w:rPr>
        <w:t xml:space="preserve">a </w:t>
      </w:r>
      <w:r w:rsidR="0043552B" w:rsidRPr="00776575">
        <w:rPr>
          <w:lang w:val="en-ZA"/>
        </w:rPr>
        <w:t>Sunday</w:t>
      </w:r>
      <w:r w:rsidR="00446585" w:rsidRPr="00776575">
        <w:rPr>
          <w:lang w:val="en-ZA"/>
        </w:rPr>
        <w:t>.</w:t>
      </w:r>
      <w:r w:rsidR="00A8409B" w:rsidRPr="00776575">
        <w:rPr>
          <w:lang w:val="en-ZA"/>
        </w:rPr>
        <w:t xml:space="preserve"> </w:t>
      </w:r>
    </w:p>
    <w:p w14:paraId="3EFD8C8D" w14:textId="00EC86A7" w:rsidR="0043552B" w:rsidRDefault="005454C6" w:rsidP="00776575">
      <w:pPr>
        <w:pStyle w:val="ListParagraph"/>
        <w:spacing w:line="480" w:lineRule="auto"/>
        <w:ind w:left="2160" w:hanging="1080"/>
        <w:jc w:val="both"/>
        <w:rPr>
          <w:lang w:val="en-ZA"/>
        </w:rPr>
      </w:pPr>
      <w:r>
        <w:rPr>
          <w:lang w:val="en-ZA"/>
        </w:rPr>
        <w:t>3</w:t>
      </w:r>
      <w:r w:rsidR="00776575">
        <w:rPr>
          <w:lang w:val="en-ZA"/>
        </w:rPr>
        <w:t>.3</w:t>
      </w:r>
      <w:r w:rsidR="00776575">
        <w:rPr>
          <w:lang w:val="en-ZA"/>
        </w:rPr>
        <w:tab/>
      </w:r>
      <w:r w:rsidR="00784AC6" w:rsidRPr="00776575">
        <w:rPr>
          <w:lang w:val="en-ZA"/>
        </w:rPr>
        <w:t xml:space="preserve">Once </w:t>
      </w:r>
      <w:r w:rsidR="00E56E35" w:rsidRPr="00776575">
        <w:rPr>
          <w:lang w:val="en-ZA"/>
        </w:rPr>
        <w:t>sleepover contac</w:t>
      </w:r>
      <w:r w:rsidR="001E30C0" w:rsidRPr="00776575">
        <w:rPr>
          <w:lang w:val="en-ZA"/>
        </w:rPr>
        <w:t xml:space="preserve">t is in place, every alternative weekend from </w:t>
      </w:r>
      <w:r w:rsidR="00CC3A83" w:rsidRPr="00776575">
        <w:rPr>
          <w:lang w:val="en-ZA"/>
        </w:rPr>
        <w:t xml:space="preserve">Friday </w:t>
      </w:r>
      <w:r w:rsidR="0043552B" w:rsidRPr="00776575">
        <w:rPr>
          <w:lang w:val="en-ZA"/>
        </w:rPr>
        <w:t>after s</w:t>
      </w:r>
      <w:r w:rsidR="00CC3A83" w:rsidRPr="00776575">
        <w:rPr>
          <w:lang w:val="en-ZA"/>
        </w:rPr>
        <w:t xml:space="preserve">chool </w:t>
      </w:r>
      <w:r w:rsidR="0043552B" w:rsidRPr="00776575">
        <w:rPr>
          <w:lang w:val="en-ZA"/>
        </w:rPr>
        <w:t>until Sunday at 17h00;</w:t>
      </w:r>
    </w:p>
    <w:p w14:paraId="2005DACF" w14:textId="0E6D8615" w:rsidR="009E429D" w:rsidRDefault="005454C6" w:rsidP="00776575">
      <w:pPr>
        <w:pStyle w:val="ListParagraph"/>
        <w:spacing w:line="480" w:lineRule="auto"/>
        <w:ind w:left="2160" w:hanging="1080"/>
        <w:jc w:val="both"/>
        <w:rPr>
          <w:lang w:val="en-ZA"/>
        </w:rPr>
      </w:pPr>
      <w:r>
        <w:rPr>
          <w:lang w:val="en-ZA"/>
        </w:rPr>
        <w:t>3</w:t>
      </w:r>
      <w:r w:rsidR="00776575">
        <w:rPr>
          <w:lang w:val="en-ZA"/>
        </w:rPr>
        <w:t>.4</w:t>
      </w:r>
      <w:r w:rsidR="00776575">
        <w:rPr>
          <w:lang w:val="en-ZA"/>
        </w:rPr>
        <w:tab/>
      </w:r>
      <w:r w:rsidR="0043552B" w:rsidRPr="00776575">
        <w:rPr>
          <w:lang w:val="en-ZA"/>
        </w:rPr>
        <w:t>Half of the school holidays on the basis that until the children a</w:t>
      </w:r>
      <w:r w:rsidR="00CC3A83" w:rsidRPr="00776575">
        <w:rPr>
          <w:lang w:val="en-ZA"/>
        </w:rPr>
        <w:t>re</w:t>
      </w:r>
      <w:r w:rsidR="0043552B" w:rsidRPr="00776575">
        <w:rPr>
          <w:lang w:val="en-ZA"/>
        </w:rPr>
        <w:t xml:space="preserve"> comfortable with sleeping over, it shall only be day visits. </w:t>
      </w:r>
    </w:p>
    <w:p w14:paraId="1BA80C05" w14:textId="73AD0BB6" w:rsidR="009E429D" w:rsidRDefault="005454C6" w:rsidP="00776575">
      <w:pPr>
        <w:pStyle w:val="ListParagraph"/>
        <w:spacing w:line="480" w:lineRule="auto"/>
        <w:ind w:left="2160" w:hanging="1080"/>
        <w:jc w:val="both"/>
        <w:rPr>
          <w:lang w:val="en-ZA"/>
        </w:rPr>
      </w:pPr>
      <w:r>
        <w:rPr>
          <w:lang w:val="en-ZA"/>
        </w:rPr>
        <w:t>3</w:t>
      </w:r>
      <w:r w:rsidR="00776575">
        <w:rPr>
          <w:lang w:val="en-ZA"/>
        </w:rPr>
        <w:t>.5</w:t>
      </w:r>
      <w:r w:rsidR="00776575">
        <w:rPr>
          <w:lang w:val="en-ZA"/>
        </w:rPr>
        <w:tab/>
      </w:r>
      <w:r w:rsidR="0043552B" w:rsidRPr="00776575">
        <w:rPr>
          <w:lang w:val="en-ZA"/>
        </w:rPr>
        <w:t>Should the parties be unable to agree regarding the times and duration of contact and or whether the children are ready to sleep</w:t>
      </w:r>
      <w:r w:rsidR="00411C28" w:rsidRPr="00776575">
        <w:rPr>
          <w:lang w:val="en-ZA"/>
        </w:rPr>
        <w:t xml:space="preserve"> </w:t>
      </w:r>
      <w:r w:rsidR="0043552B" w:rsidRPr="00776575">
        <w:rPr>
          <w:lang w:val="en-ZA"/>
        </w:rPr>
        <w:t>over, such dispute shall be referred to the facilita</w:t>
      </w:r>
      <w:r w:rsidR="009E429D" w:rsidRPr="00776575">
        <w:rPr>
          <w:lang w:val="en-ZA"/>
        </w:rPr>
        <w:t xml:space="preserve">tor </w:t>
      </w:r>
      <w:r w:rsidR="0043552B" w:rsidRPr="00776575">
        <w:rPr>
          <w:lang w:val="en-ZA"/>
        </w:rPr>
        <w:t>referre</w:t>
      </w:r>
      <w:r w:rsidR="009E429D" w:rsidRPr="00776575">
        <w:rPr>
          <w:lang w:val="en-ZA"/>
        </w:rPr>
        <w:t>d</w:t>
      </w:r>
      <w:r w:rsidR="0043552B" w:rsidRPr="00776575">
        <w:rPr>
          <w:lang w:val="en-ZA"/>
        </w:rPr>
        <w:t xml:space="preserve"> to below</w:t>
      </w:r>
      <w:r w:rsidR="009E429D" w:rsidRPr="00776575">
        <w:rPr>
          <w:lang w:val="en-ZA"/>
        </w:rPr>
        <w:t>;</w:t>
      </w:r>
    </w:p>
    <w:p w14:paraId="5F92F8BD" w14:textId="77777777" w:rsidR="004B5369" w:rsidRDefault="004B5369" w:rsidP="00776575">
      <w:pPr>
        <w:pStyle w:val="ListParagraph"/>
        <w:spacing w:line="480" w:lineRule="auto"/>
        <w:ind w:left="2160" w:hanging="1080"/>
        <w:jc w:val="both"/>
        <w:rPr>
          <w:lang w:val="en-ZA"/>
        </w:rPr>
      </w:pPr>
    </w:p>
    <w:p w14:paraId="18E1E6F9" w14:textId="3A3B220F" w:rsidR="00A828E3" w:rsidRDefault="005454C6" w:rsidP="00776575">
      <w:pPr>
        <w:pStyle w:val="ListParagraph"/>
        <w:spacing w:line="480" w:lineRule="auto"/>
        <w:ind w:left="2160" w:hanging="1080"/>
        <w:jc w:val="both"/>
        <w:rPr>
          <w:lang w:val="en-ZA"/>
        </w:rPr>
      </w:pPr>
      <w:r>
        <w:rPr>
          <w:lang w:val="en-ZA"/>
        </w:rPr>
        <w:t>3</w:t>
      </w:r>
      <w:r w:rsidR="00776575">
        <w:rPr>
          <w:lang w:val="en-ZA"/>
        </w:rPr>
        <w:t>.6</w:t>
      </w:r>
      <w:r w:rsidR="00776575">
        <w:rPr>
          <w:lang w:val="en-ZA"/>
        </w:rPr>
        <w:tab/>
      </w:r>
      <w:r w:rsidR="0043552B" w:rsidRPr="00776575">
        <w:rPr>
          <w:lang w:val="en-ZA"/>
        </w:rPr>
        <w:t>Public holidays and long weekends shall be shared equally</w:t>
      </w:r>
      <w:r w:rsidR="00A828E3" w:rsidRPr="00776575">
        <w:rPr>
          <w:lang w:val="en-ZA"/>
        </w:rPr>
        <w:t>;</w:t>
      </w:r>
    </w:p>
    <w:p w14:paraId="2D66990D" w14:textId="6B675456" w:rsidR="0043552B" w:rsidRDefault="005454C6" w:rsidP="00776575">
      <w:pPr>
        <w:pStyle w:val="ListParagraph"/>
        <w:spacing w:line="480" w:lineRule="auto"/>
        <w:ind w:left="2160" w:hanging="1080"/>
        <w:jc w:val="both"/>
        <w:rPr>
          <w:lang w:val="en-ZA"/>
        </w:rPr>
      </w:pPr>
      <w:r>
        <w:rPr>
          <w:lang w:val="en-ZA"/>
        </w:rPr>
        <w:t>3</w:t>
      </w:r>
      <w:r w:rsidR="00776575">
        <w:rPr>
          <w:lang w:val="en-ZA"/>
        </w:rPr>
        <w:t>.7</w:t>
      </w:r>
      <w:r w:rsidR="00776575">
        <w:rPr>
          <w:lang w:val="en-ZA"/>
        </w:rPr>
        <w:tab/>
      </w:r>
      <w:r w:rsidR="0043552B" w:rsidRPr="00776575">
        <w:rPr>
          <w:lang w:val="en-ZA"/>
        </w:rPr>
        <w:t>Telephonic contact at all reasonable times;</w:t>
      </w:r>
    </w:p>
    <w:p w14:paraId="540A6336" w14:textId="1425B48C" w:rsidR="0043552B" w:rsidRDefault="005454C6" w:rsidP="00776575">
      <w:pPr>
        <w:pStyle w:val="ListParagraph"/>
        <w:spacing w:line="480" w:lineRule="auto"/>
        <w:ind w:left="2160" w:hanging="1080"/>
        <w:jc w:val="both"/>
        <w:rPr>
          <w:lang w:val="en-ZA"/>
        </w:rPr>
      </w:pPr>
      <w:r>
        <w:rPr>
          <w:lang w:val="en-ZA"/>
        </w:rPr>
        <w:t>3</w:t>
      </w:r>
      <w:r w:rsidR="00776575">
        <w:rPr>
          <w:lang w:val="en-ZA"/>
        </w:rPr>
        <w:t>.8</w:t>
      </w:r>
      <w:r w:rsidR="00776575">
        <w:rPr>
          <w:lang w:val="en-ZA"/>
        </w:rPr>
        <w:tab/>
      </w:r>
      <w:r w:rsidR="0043552B" w:rsidRPr="00776575">
        <w:rPr>
          <w:lang w:val="en-ZA"/>
        </w:rPr>
        <w:t>For a period of at least 3</w:t>
      </w:r>
      <w:r w:rsidR="00A828E3" w:rsidRPr="00776575">
        <w:rPr>
          <w:lang w:val="en-ZA"/>
        </w:rPr>
        <w:t xml:space="preserve"> </w:t>
      </w:r>
      <w:r w:rsidR="0043552B" w:rsidRPr="00776575">
        <w:rPr>
          <w:lang w:val="en-ZA"/>
        </w:rPr>
        <w:t>hours on their respective birthdays should the children be in the respondent’s care;</w:t>
      </w:r>
    </w:p>
    <w:p w14:paraId="2D8CE024" w14:textId="69D63CD8" w:rsidR="0043552B" w:rsidRDefault="005454C6" w:rsidP="00776575">
      <w:pPr>
        <w:pStyle w:val="ListParagraph"/>
        <w:spacing w:line="480" w:lineRule="auto"/>
        <w:ind w:left="2160" w:hanging="1080"/>
        <w:jc w:val="both"/>
        <w:rPr>
          <w:lang w:val="en-ZA"/>
        </w:rPr>
      </w:pPr>
      <w:r>
        <w:rPr>
          <w:lang w:val="en-ZA"/>
        </w:rPr>
        <w:t>3</w:t>
      </w:r>
      <w:r w:rsidR="00776575">
        <w:rPr>
          <w:lang w:val="en-ZA"/>
        </w:rPr>
        <w:t>.9</w:t>
      </w:r>
      <w:r w:rsidR="00776575">
        <w:rPr>
          <w:lang w:val="en-ZA"/>
        </w:rPr>
        <w:tab/>
      </w:r>
      <w:r w:rsidR="0043552B" w:rsidRPr="00776575">
        <w:rPr>
          <w:lang w:val="en-ZA"/>
        </w:rPr>
        <w:t xml:space="preserve">For a period of </w:t>
      </w:r>
      <w:r w:rsidR="00776575">
        <w:rPr>
          <w:lang w:val="en-ZA"/>
        </w:rPr>
        <w:t xml:space="preserve">at </w:t>
      </w:r>
      <w:r w:rsidR="0043552B" w:rsidRPr="00776575">
        <w:rPr>
          <w:lang w:val="en-ZA"/>
        </w:rPr>
        <w:t xml:space="preserve">least 3 </w:t>
      </w:r>
      <w:r w:rsidR="003E35AF" w:rsidRPr="00776575">
        <w:rPr>
          <w:lang w:val="en-ZA"/>
        </w:rPr>
        <w:t xml:space="preserve">hours </w:t>
      </w:r>
      <w:r w:rsidR="0043552B" w:rsidRPr="00776575">
        <w:rPr>
          <w:lang w:val="en-ZA"/>
        </w:rPr>
        <w:t xml:space="preserve">on the applicant’s birthday should </w:t>
      </w:r>
      <w:r w:rsidR="005D30CC">
        <w:rPr>
          <w:lang w:val="en-ZA"/>
        </w:rPr>
        <w:t xml:space="preserve">it </w:t>
      </w:r>
      <w:r w:rsidR="0043552B" w:rsidRPr="00776575">
        <w:rPr>
          <w:lang w:val="en-ZA"/>
        </w:rPr>
        <w:t>not be her contact period or day</w:t>
      </w:r>
      <w:r w:rsidR="005D30CC">
        <w:rPr>
          <w:lang w:val="en-ZA"/>
        </w:rPr>
        <w:t>.</w:t>
      </w:r>
    </w:p>
    <w:p w14:paraId="2CBFFBB2" w14:textId="77777777" w:rsidR="00AF279F" w:rsidRDefault="00AF279F" w:rsidP="00AF279F">
      <w:pPr>
        <w:spacing w:line="480" w:lineRule="auto"/>
        <w:jc w:val="both"/>
        <w:rPr>
          <w:lang w:val="en-ZA"/>
        </w:rPr>
      </w:pPr>
    </w:p>
    <w:p w14:paraId="08D887E1" w14:textId="023EE9EC" w:rsidR="0043552B" w:rsidRPr="00A162B5" w:rsidRDefault="00A162B5" w:rsidP="00A162B5">
      <w:pPr>
        <w:spacing w:line="480" w:lineRule="auto"/>
        <w:ind w:left="1080" w:hanging="360"/>
        <w:jc w:val="both"/>
        <w:rPr>
          <w:lang w:val="en-ZA"/>
        </w:rPr>
      </w:pPr>
      <w:r w:rsidRPr="00AF279F">
        <w:rPr>
          <w:lang w:val="en-ZA"/>
        </w:rPr>
        <w:t>4.</w:t>
      </w:r>
      <w:r w:rsidRPr="00AF279F">
        <w:rPr>
          <w:lang w:val="en-ZA"/>
        </w:rPr>
        <w:tab/>
      </w:r>
      <w:r w:rsidR="0043552B" w:rsidRPr="00A162B5">
        <w:rPr>
          <w:lang w:val="en-ZA"/>
        </w:rPr>
        <w:t xml:space="preserve">Should a dispute arise pertaining the contact set out above, the parties shall jointly appoint a facilitator on the basis set out in paragraphs 11.1 to 11.7 of the parenting plan </w:t>
      </w:r>
      <w:r w:rsidR="006733F5" w:rsidRPr="00A162B5">
        <w:rPr>
          <w:lang w:val="en-ZA"/>
        </w:rPr>
        <w:t>attached to the report of Dr Bredekamp</w:t>
      </w:r>
      <w:r w:rsidR="005D30CC" w:rsidRPr="00A162B5">
        <w:rPr>
          <w:lang w:val="en-ZA"/>
        </w:rPr>
        <w:t xml:space="preserve"> </w:t>
      </w:r>
      <w:r w:rsidR="0043552B" w:rsidRPr="00A162B5">
        <w:rPr>
          <w:lang w:val="en-ZA"/>
        </w:rPr>
        <w:t xml:space="preserve">subject to the proviso that the parties shall be liable to pay for the costs of facilitator </w:t>
      </w:r>
      <w:r w:rsidR="00411C28" w:rsidRPr="00A162B5">
        <w:rPr>
          <w:lang w:val="en-ZA"/>
        </w:rPr>
        <w:t xml:space="preserve">on the basis that the applicant shall be liable for </w:t>
      </w:r>
      <w:r w:rsidR="005D30CC" w:rsidRPr="00A162B5">
        <w:rPr>
          <w:lang w:val="en-ZA"/>
        </w:rPr>
        <w:t>2</w:t>
      </w:r>
      <w:r w:rsidR="00411C28" w:rsidRPr="00A162B5">
        <w:rPr>
          <w:lang w:val="en-ZA"/>
        </w:rPr>
        <w:t xml:space="preserve">0% of the costs whilst the respondent shall be responsible for </w:t>
      </w:r>
      <w:r w:rsidR="005D30CC" w:rsidRPr="00A162B5">
        <w:rPr>
          <w:lang w:val="en-ZA"/>
        </w:rPr>
        <w:t>8</w:t>
      </w:r>
      <w:r w:rsidR="00411C28" w:rsidRPr="00A162B5">
        <w:rPr>
          <w:lang w:val="en-ZA"/>
        </w:rPr>
        <w:t>0 % of the costs</w:t>
      </w:r>
      <w:r w:rsidR="005D30CC" w:rsidRPr="00A162B5">
        <w:rPr>
          <w:lang w:val="en-ZA"/>
        </w:rPr>
        <w:t>, unless otherwise directed by the facilitator</w:t>
      </w:r>
      <w:r w:rsidR="00411C28" w:rsidRPr="00A162B5">
        <w:rPr>
          <w:lang w:val="en-ZA"/>
        </w:rPr>
        <w:t>.</w:t>
      </w:r>
    </w:p>
    <w:p w14:paraId="75E16760" w14:textId="77777777" w:rsidR="005F0EAC" w:rsidRDefault="005F0EAC" w:rsidP="005F0EAC">
      <w:pPr>
        <w:spacing w:line="480" w:lineRule="auto"/>
        <w:jc w:val="both"/>
        <w:rPr>
          <w:lang w:val="en-ZA"/>
        </w:rPr>
      </w:pPr>
    </w:p>
    <w:p w14:paraId="6347C742" w14:textId="2E720BBE" w:rsidR="005F0EAC" w:rsidRPr="00A162B5" w:rsidRDefault="00A162B5" w:rsidP="00A162B5">
      <w:pPr>
        <w:spacing w:line="480" w:lineRule="auto"/>
        <w:ind w:left="1080" w:hanging="360"/>
        <w:jc w:val="both"/>
        <w:rPr>
          <w:lang w:val="en-ZA"/>
        </w:rPr>
      </w:pPr>
      <w:r>
        <w:rPr>
          <w:lang w:val="en-ZA"/>
        </w:rPr>
        <w:t>5.</w:t>
      </w:r>
      <w:r>
        <w:rPr>
          <w:lang w:val="en-ZA"/>
        </w:rPr>
        <w:tab/>
      </w:r>
      <w:r w:rsidR="0043552B" w:rsidRPr="00A162B5">
        <w:rPr>
          <w:lang w:val="en-ZA"/>
        </w:rPr>
        <w:t>The parties shall immediately jointly agree on the appointment of a psychotherapist</w:t>
      </w:r>
      <w:r w:rsidR="004B5369" w:rsidRPr="00A162B5">
        <w:rPr>
          <w:lang w:val="en-ZA"/>
        </w:rPr>
        <w:t>s</w:t>
      </w:r>
      <w:r w:rsidR="0043552B" w:rsidRPr="00A162B5">
        <w:rPr>
          <w:lang w:val="en-ZA"/>
        </w:rPr>
        <w:t xml:space="preserve"> and ensure the attendance of the parties’ </w:t>
      </w:r>
      <w:r w:rsidR="006733F5" w:rsidRPr="00A162B5">
        <w:rPr>
          <w:lang w:val="en-ZA"/>
        </w:rPr>
        <w:t xml:space="preserve">children </w:t>
      </w:r>
      <w:r w:rsidR="00DB03B4" w:rsidRPr="00A162B5">
        <w:rPr>
          <w:lang w:val="en-ZA"/>
        </w:rPr>
        <w:t>for</w:t>
      </w:r>
      <w:r w:rsidR="0043552B" w:rsidRPr="00A162B5">
        <w:rPr>
          <w:lang w:val="en-ZA"/>
        </w:rPr>
        <w:t xml:space="preserve"> </w:t>
      </w:r>
      <w:r w:rsidR="006733F5" w:rsidRPr="00A162B5">
        <w:rPr>
          <w:lang w:val="en-ZA"/>
        </w:rPr>
        <w:t xml:space="preserve">them </w:t>
      </w:r>
      <w:r w:rsidR="0043552B" w:rsidRPr="00A162B5">
        <w:rPr>
          <w:lang w:val="en-ZA"/>
        </w:rPr>
        <w:t>to assist the minor child</w:t>
      </w:r>
      <w:r w:rsidR="006733F5" w:rsidRPr="00A162B5">
        <w:rPr>
          <w:lang w:val="en-ZA"/>
        </w:rPr>
        <w:t>ren</w:t>
      </w:r>
      <w:r w:rsidR="0043552B" w:rsidRPr="00A162B5">
        <w:rPr>
          <w:lang w:val="en-ZA"/>
        </w:rPr>
        <w:t xml:space="preserve"> and the applicant to restore the mother-son relationship. The </w:t>
      </w:r>
      <w:r w:rsidR="004B5369" w:rsidRPr="00A162B5">
        <w:rPr>
          <w:lang w:val="en-ZA"/>
        </w:rPr>
        <w:t xml:space="preserve">reasonable </w:t>
      </w:r>
      <w:r w:rsidR="0043552B" w:rsidRPr="00A162B5">
        <w:rPr>
          <w:lang w:val="en-ZA"/>
        </w:rPr>
        <w:t xml:space="preserve">costs of the psychotherapist </w:t>
      </w:r>
      <w:r w:rsidR="00B16C0F" w:rsidRPr="00A162B5">
        <w:rPr>
          <w:lang w:val="en-ZA"/>
        </w:rPr>
        <w:t xml:space="preserve">and attendant therapy </w:t>
      </w:r>
      <w:r w:rsidR="0043552B" w:rsidRPr="00A162B5">
        <w:rPr>
          <w:lang w:val="en-ZA"/>
        </w:rPr>
        <w:t xml:space="preserve">shall be paid by the </w:t>
      </w:r>
      <w:r w:rsidR="005F0EAC" w:rsidRPr="00A162B5">
        <w:rPr>
          <w:lang w:val="en-ZA"/>
        </w:rPr>
        <w:t>respondent insofar as it is not covered by the respondent’s medical aid;</w:t>
      </w:r>
    </w:p>
    <w:p w14:paraId="53B412B5" w14:textId="77777777" w:rsidR="005F0EAC" w:rsidRDefault="005F0EAC" w:rsidP="005F0EAC">
      <w:pPr>
        <w:spacing w:line="480" w:lineRule="auto"/>
        <w:jc w:val="both"/>
        <w:rPr>
          <w:lang w:val="en-ZA"/>
        </w:rPr>
      </w:pPr>
    </w:p>
    <w:p w14:paraId="3E3E7A87" w14:textId="52F0E746" w:rsidR="00B41118" w:rsidRPr="00A162B5" w:rsidRDefault="00A162B5" w:rsidP="00A162B5">
      <w:pPr>
        <w:spacing w:line="480" w:lineRule="auto"/>
        <w:ind w:left="1080" w:hanging="360"/>
        <w:jc w:val="both"/>
        <w:rPr>
          <w:lang w:val="en-ZA"/>
        </w:rPr>
      </w:pPr>
      <w:r w:rsidRPr="005F0EAC">
        <w:rPr>
          <w:lang w:val="en-ZA"/>
        </w:rPr>
        <w:t>6.</w:t>
      </w:r>
      <w:r w:rsidRPr="005F0EAC">
        <w:rPr>
          <w:lang w:val="en-ZA"/>
        </w:rPr>
        <w:tab/>
      </w:r>
      <w:r w:rsidR="00B41118" w:rsidRPr="00A162B5">
        <w:rPr>
          <w:i/>
          <w:iCs/>
          <w:lang w:val="en-ZA"/>
        </w:rPr>
        <w:t>Pendente lite</w:t>
      </w:r>
      <w:r w:rsidR="00B41118" w:rsidRPr="00A162B5">
        <w:rPr>
          <w:lang w:val="en-ZA"/>
        </w:rPr>
        <w:t>, the respondent shall maintain the applicant and the minor children as follows:</w:t>
      </w:r>
    </w:p>
    <w:p w14:paraId="63310A72" w14:textId="20925F6D" w:rsidR="00067EC0" w:rsidRPr="00A162B5" w:rsidRDefault="00A162B5" w:rsidP="00A162B5">
      <w:pPr>
        <w:spacing w:line="480" w:lineRule="auto"/>
        <w:ind w:left="1758" w:hanging="681"/>
        <w:jc w:val="both"/>
        <w:rPr>
          <w:lang w:val="en-ZA"/>
        </w:rPr>
      </w:pPr>
      <w:r w:rsidRPr="00AF279F">
        <w:rPr>
          <w:lang w:val="en-ZA"/>
        </w:rPr>
        <w:t>6.1</w:t>
      </w:r>
      <w:r w:rsidRPr="00AF279F">
        <w:rPr>
          <w:lang w:val="en-ZA"/>
        </w:rPr>
        <w:tab/>
      </w:r>
      <w:r w:rsidR="00553038" w:rsidRPr="00A162B5">
        <w:rPr>
          <w:lang w:val="en-ZA"/>
        </w:rPr>
        <w:t xml:space="preserve">By </w:t>
      </w:r>
      <w:r w:rsidR="00DD757F" w:rsidRPr="00A162B5">
        <w:rPr>
          <w:lang w:val="en-ZA"/>
        </w:rPr>
        <w:t>paying the amount of R 2</w:t>
      </w:r>
      <w:r w:rsidR="00067EC0" w:rsidRPr="00A162B5">
        <w:rPr>
          <w:lang w:val="en-ZA"/>
        </w:rPr>
        <w:t> </w:t>
      </w:r>
      <w:r w:rsidR="00DD757F" w:rsidRPr="00A162B5">
        <w:rPr>
          <w:lang w:val="en-ZA"/>
        </w:rPr>
        <w:t>200</w:t>
      </w:r>
      <w:r w:rsidR="00067EC0" w:rsidRPr="00A162B5">
        <w:rPr>
          <w:lang w:val="en-ZA"/>
        </w:rPr>
        <w:t>.00</w:t>
      </w:r>
      <w:r w:rsidR="00DD757F" w:rsidRPr="00A162B5">
        <w:rPr>
          <w:lang w:val="en-ZA"/>
        </w:rPr>
        <w:t xml:space="preserve"> </w:t>
      </w:r>
      <w:r w:rsidR="000E2639" w:rsidRPr="00A162B5">
        <w:rPr>
          <w:lang w:val="en-ZA"/>
        </w:rPr>
        <w:t xml:space="preserve">as a contribution to the applicant’s medical expenses </w:t>
      </w:r>
      <w:r w:rsidR="00067EC0" w:rsidRPr="00A162B5">
        <w:rPr>
          <w:lang w:val="en-ZA"/>
        </w:rPr>
        <w:t>from 1 July 2022</w:t>
      </w:r>
      <w:r w:rsidR="000F457D" w:rsidRPr="00A162B5">
        <w:rPr>
          <w:lang w:val="en-ZA"/>
        </w:rPr>
        <w:t xml:space="preserve"> on or before the last day </w:t>
      </w:r>
      <w:r w:rsidR="00411C28" w:rsidRPr="00A162B5">
        <w:rPr>
          <w:lang w:val="en-ZA"/>
        </w:rPr>
        <w:t xml:space="preserve">of </w:t>
      </w:r>
      <w:r w:rsidR="000F457D" w:rsidRPr="00A162B5">
        <w:rPr>
          <w:lang w:val="en-ZA"/>
        </w:rPr>
        <w:t>every month directly into an account nominated by the applicant;</w:t>
      </w:r>
    </w:p>
    <w:p w14:paraId="6B6AA508" w14:textId="77777777" w:rsidR="005D30CC" w:rsidRDefault="005D30CC" w:rsidP="005D30CC">
      <w:pPr>
        <w:pStyle w:val="ListParagraph"/>
        <w:spacing w:line="480" w:lineRule="auto"/>
        <w:ind w:left="2160"/>
        <w:jc w:val="both"/>
        <w:rPr>
          <w:lang w:val="en-ZA"/>
        </w:rPr>
      </w:pPr>
    </w:p>
    <w:p w14:paraId="754A1A24" w14:textId="05C75B95" w:rsidR="00BF28D9" w:rsidRPr="00A162B5" w:rsidRDefault="00A162B5" w:rsidP="00A162B5">
      <w:pPr>
        <w:spacing w:line="480" w:lineRule="auto"/>
        <w:ind w:left="1758" w:hanging="681"/>
        <w:jc w:val="both"/>
        <w:rPr>
          <w:lang w:val="en-ZA"/>
        </w:rPr>
      </w:pPr>
      <w:r w:rsidRPr="00AF279F">
        <w:rPr>
          <w:lang w:val="en-ZA"/>
        </w:rPr>
        <w:t>6.2</w:t>
      </w:r>
      <w:r w:rsidRPr="00AF279F">
        <w:rPr>
          <w:lang w:val="en-ZA"/>
        </w:rPr>
        <w:tab/>
      </w:r>
      <w:r w:rsidR="005D30CC" w:rsidRPr="00A162B5">
        <w:rPr>
          <w:lang w:val="en-ZA"/>
        </w:rPr>
        <w:t>By payment of the a</w:t>
      </w:r>
      <w:r w:rsidR="00067EC0" w:rsidRPr="00A162B5">
        <w:rPr>
          <w:lang w:val="en-ZA"/>
        </w:rPr>
        <w:t xml:space="preserve">rrear amount </w:t>
      </w:r>
      <w:r w:rsidR="005D30CC" w:rsidRPr="00A162B5">
        <w:rPr>
          <w:lang w:val="en-ZA"/>
        </w:rPr>
        <w:t xml:space="preserve">due in terms of paragraph </w:t>
      </w:r>
      <w:r w:rsidR="003D2AB5" w:rsidRPr="00A162B5">
        <w:rPr>
          <w:lang w:val="en-ZA"/>
        </w:rPr>
        <w:t>6</w:t>
      </w:r>
      <w:r w:rsidR="005D30CC" w:rsidRPr="00A162B5">
        <w:rPr>
          <w:lang w:val="en-ZA"/>
        </w:rPr>
        <w:t xml:space="preserve">.1 above on or before 1 November </w:t>
      </w:r>
      <w:r w:rsidR="000F457D" w:rsidRPr="00A162B5">
        <w:rPr>
          <w:lang w:val="en-ZA"/>
        </w:rPr>
        <w:t>2023</w:t>
      </w:r>
      <w:r w:rsidR="005D30CC" w:rsidRPr="00A162B5">
        <w:rPr>
          <w:lang w:val="en-ZA"/>
        </w:rPr>
        <w:t xml:space="preserve"> into a bank account nominated by the applicant</w:t>
      </w:r>
      <w:r w:rsidR="00BF28D9" w:rsidRPr="00A162B5">
        <w:rPr>
          <w:lang w:val="en-ZA"/>
        </w:rPr>
        <w:t>;</w:t>
      </w:r>
    </w:p>
    <w:p w14:paraId="36D9C932" w14:textId="77777777" w:rsidR="005D30CC" w:rsidRPr="005D30CC" w:rsidRDefault="005D30CC" w:rsidP="005D30CC">
      <w:pPr>
        <w:pStyle w:val="ListParagraph"/>
        <w:rPr>
          <w:lang w:val="en-ZA"/>
        </w:rPr>
      </w:pPr>
    </w:p>
    <w:p w14:paraId="5C084F37" w14:textId="6818BDCA" w:rsidR="00D87E56" w:rsidRPr="00A162B5" w:rsidRDefault="00A162B5" w:rsidP="00A162B5">
      <w:pPr>
        <w:spacing w:line="480" w:lineRule="auto"/>
        <w:ind w:left="1758" w:hanging="681"/>
        <w:jc w:val="both"/>
        <w:rPr>
          <w:lang w:val="en-ZA"/>
        </w:rPr>
      </w:pPr>
      <w:r w:rsidRPr="006658A6">
        <w:rPr>
          <w:lang w:val="en-ZA"/>
        </w:rPr>
        <w:t>6.3</w:t>
      </w:r>
      <w:r w:rsidRPr="006658A6">
        <w:rPr>
          <w:lang w:val="en-ZA"/>
        </w:rPr>
        <w:tab/>
      </w:r>
      <w:r w:rsidR="00BF28D9" w:rsidRPr="00A162B5">
        <w:rPr>
          <w:lang w:val="en-ZA"/>
        </w:rPr>
        <w:t xml:space="preserve">By paying the </w:t>
      </w:r>
      <w:r w:rsidR="00016F59" w:rsidRPr="00A162B5">
        <w:rPr>
          <w:lang w:val="en-ZA"/>
        </w:rPr>
        <w:t>entire costs of the children’s medical expenses including but not limited</w:t>
      </w:r>
      <w:r w:rsidR="005D30CC" w:rsidRPr="00A162B5">
        <w:rPr>
          <w:lang w:val="en-ZA"/>
        </w:rPr>
        <w:t xml:space="preserve"> to</w:t>
      </w:r>
      <w:r w:rsidR="00016F59" w:rsidRPr="00A162B5">
        <w:rPr>
          <w:lang w:val="en-ZA"/>
        </w:rPr>
        <w:t xml:space="preserve"> the monthly</w:t>
      </w:r>
      <w:r w:rsidR="00B55F12" w:rsidRPr="00A162B5">
        <w:rPr>
          <w:lang w:val="en-ZA"/>
        </w:rPr>
        <w:t xml:space="preserve"> subscription fee </w:t>
      </w:r>
      <w:r w:rsidR="00016F59" w:rsidRPr="00A162B5">
        <w:rPr>
          <w:lang w:val="en-ZA"/>
        </w:rPr>
        <w:t>and all expenses not covered by the medical aid</w:t>
      </w:r>
      <w:r w:rsidR="00D87E56" w:rsidRPr="00A162B5">
        <w:rPr>
          <w:lang w:val="en-ZA"/>
        </w:rPr>
        <w:t>;</w:t>
      </w:r>
    </w:p>
    <w:p w14:paraId="047A283F" w14:textId="77777777" w:rsidR="00B55F12" w:rsidRPr="006658A6" w:rsidRDefault="00B55F12" w:rsidP="00B55F12">
      <w:pPr>
        <w:pStyle w:val="ListParagraph"/>
        <w:rPr>
          <w:lang w:val="en-ZA"/>
        </w:rPr>
      </w:pPr>
    </w:p>
    <w:p w14:paraId="1FE0B6BB" w14:textId="5D638559" w:rsidR="00B55F12" w:rsidRPr="00A162B5" w:rsidRDefault="00A162B5" w:rsidP="00A162B5">
      <w:pPr>
        <w:spacing w:line="480" w:lineRule="auto"/>
        <w:ind w:left="1758" w:hanging="681"/>
        <w:jc w:val="both"/>
        <w:rPr>
          <w:lang w:val="en-ZA"/>
        </w:rPr>
      </w:pPr>
      <w:r w:rsidRPr="006658A6">
        <w:rPr>
          <w:lang w:val="en-ZA"/>
        </w:rPr>
        <w:t>6.4</w:t>
      </w:r>
      <w:r w:rsidRPr="006658A6">
        <w:rPr>
          <w:lang w:val="en-ZA"/>
        </w:rPr>
        <w:tab/>
      </w:r>
      <w:r w:rsidR="00D87E56" w:rsidRPr="00A162B5">
        <w:rPr>
          <w:lang w:val="en-ZA"/>
        </w:rPr>
        <w:t>By paying the entire costs of the children’s schooling, including but not limited to</w:t>
      </w:r>
      <w:r w:rsidR="00B55F12" w:rsidRPr="006658A6">
        <w:t xml:space="preserve"> expenses relating to school uniforms, books and stationery as prescribed, extra-curricular school and sporting activities and all compulsory school outings, compulsory school camps and compulsory school sport tours in which they may participate, as well as agreed holiday activities and sporting attire and sports equipment relating to the sporting and/or extra-mural activities engaged in by them;</w:t>
      </w:r>
    </w:p>
    <w:p w14:paraId="7FF92F4F" w14:textId="77777777" w:rsidR="001362E2" w:rsidRPr="006658A6" w:rsidRDefault="001362E2" w:rsidP="001362E2">
      <w:pPr>
        <w:pStyle w:val="ListParagraph"/>
        <w:spacing w:line="480" w:lineRule="auto"/>
        <w:ind w:left="1800"/>
        <w:jc w:val="both"/>
        <w:rPr>
          <w:lang w:val="en-ZA"/>
        </w:rPr>
      </w:pPr>
    </w:p>
    <w:p w14:paraId="1598D79F" w14:textId="2F65CC55" w:rsidR="009A6ECA" w:rsidRPr="00A162B5" w:rsidRDefault="00A162B5" w:rsidP="00A162B5">
      <w:pPr>
        <w:spacing w:line="480" w:lineRule="auto"/>
        <w:ind w:left="1080" w:hanging="360"/>
        <w:jc w:val="both"/>
        <w:rPr>
          <w:lang w:val="en-ZA"/>
        </w:rPr>
      </w:pPr>
      <w:r>
        <w:rPr>
          <w:lang w:val="en-ZA"/>
        </w:rPr>
        <w:t>7.</w:t>
      </w:r>
      <w:r>
        <w:rPr>
          <w:lang w:val="en-ZA"/>
        </w:rPr>
        <w:tab/>
      </w:r>
      <w:r w:rsidR="00517364" w:rsidRPr="00A162B5">
        <w:rPr>
          <w:lang w:val="en-ZA"/>
        </w:rPr>
        <w:t xml:space="preserve">The respondent shall make an </w:t>
      </w:r>
      <w:r w:rsidR="00553038" w:rsidRPr="00A162B5">
        <w:rPr>
          <w:lang w:val="en-ZA"/>
        </w:rPr>
        <w:t xml:space="preserve">initial contribution to the </w:t>
      </w:r>
      <w:r w:rsidR="00411C28" w:rsidRPr="00A162B5">
        <w:rPr>
          <w:lang w:val="en-ZA"/>
        </w:rPr>
        <w:t>a</w:t>
      </w:r>
      <w:r w:rsidR="00553038" w:rsidRPr="00A162B5">
        <w:rPr>
          <w:lang w:val="en-ZA"/>
        </w:rPr>
        <w:t>pplicant’s legal fees in the divorce action in the amount of R</w:t>
      </w:r>
      <w:r w:rsidR="00517364" w:rsidRPr="00A162B5">
        <w:rPr>
          <w:lang w:val="en-ZA"/>
        </w:rPr>
        <w:t xml:space="preserve"> </w:t>
      </w:r>
      <w:r w:rsidR="006733F5" w:rsidRPr="00A162B5">
        <w:rPr>
          <w:lang w:val="en-ZA"/>
        </w:rPr>
        <w:t>8</w:t>
      </w:r>
      <w:r w:rsidR="005D30CC" w:rsidRPr="00A162B5">
        <w:rPr>
          <w:lang w:val="en-ZA"/>
        </w:rPr>
        <w:t>0 000</w:t>
      </w:r>
      <w:r w:rsidR="001362E2" w:rsidRPr="00A162B5">
        <w:rPr>
          <w:lang w:val="en-ZA"/>
        </w:rPr>
        <w:t xml:space="preserve"> to be paid </w:t>
      </w:r>
      <w:r w:rsidR="003D2AB5" w:rsidRPr="00A162B5">
        <w:rPr>
          <w:lang w:val="en-ZA"/>
        </w:rPr>
        <w:t xml:space="preserve">into an bank account nominated by the applicant </w:t>
      </w:r>
      <w:r w:rsidR="001362E2" w:rsidRPr="00A162B5">
        <w:rPr>
          <w:lang w:val="en-ZA"/>
        </w:rPr>
        <w:t>as follows</w:t>
      </w:r>
      <w:r w:rsidR="009A6ECA" w:rsidRPr="00A162B5">
        <w:rPr>
          <w:lang w:val="en-ZA"/>
        </w:rPr>
        <w:t>:</w:t>
      </w:r>
    </w:p>
    <w:p w14:paraId="08A915D3" w14:textId="77777777" w:rsidR="00390FF1" w:rsidRDefault="00390FF1" w:rsidP="00390FF1">
      <w:pPr>
        <w:pStyle w:val="ListParagraph"/>
        <w:spacing w:line="480" w:lineRule="auto"/>
        <w:ind w:left="1080"/>
        <w:jc w:val="both"/>
        <w:rPr>
          <w:lang w:val="en-ZA"/>
        </w:rPr>
      </w:pPr>
    </w:p>
    <w:p w14:paraId="1AD2B0CC" w14:textId="6D1F55BE" w:rsidR="00553038" w:rsidRPr="00A162B5" w:rsidRDefault="00A162B5" w:rsidP="00A162B5">
      <w:pPr>
        <w:spacing w:line="480" w:lineRule="auto"/>
        <w:ind w:left="1758" w:hanging="681"/>
        <w:jc w:val="both"/>
        <w:rPr>
          <w:lang w:val="en-ZA"/>
        </w:rPr>
      </w:pPr>
      <w:r w:rsidRPr="00AF279F">
        <w:rPr>
          <w:lang w:val="en-ZA"/>
        </w:rPr>
        <w:t>7.1</w:t>
      </w:r>
      <w:r w:rsidRPr="00AF279F">
        <w:rPr>
          <w:lang w:val="en-ZA"/>
        </w:rPr>
        <w:tab/>
      </w:r>
      <w:r w:rsidR="005F0EAC" w:rsidRPr="00A162B5">
        <w:rPr>
          <w:lang w:val="en-ZA"/>
        </w:rPr>
        <w:t>T</w:t>
      </w:r>
      <w:r w:rsidR="00553038" w:rsidRPr="00A162B5">
        <w:rPr>
          <w:lang w:val="en-ZA"/>
        </w:rPr>
        <w:t>he amount of R</w:t>
      </w:r>
      <w:r w:rsidR="0075786A" w:rsidRPr="00A162B5">
        <w:rPr>
          <w:lang w:val="en-ZA"/>
        </w:rPr>
        <w:t xml:space="preserve"> </w:t>
      </w:r>
      <w:r w:rsidR="002E420B" w:rsidRPr="00A162B5">
        <w:rPr>
          <w:lang w:val="en-ZA"/>
        </w:rPr>
        <w:t xml:space="preserve">30 000 </w:t>
      </w:r>
      <w:r w:rsidR="00553038" w:rsidRPr="00A162B5">
        <w:rPr>
          <w:lang w:val="en-ZA"/>
        </w:rPr>
        <w:t>on or before</w:t>
      </w:r>
      <w:r w:rsidR="002E420B" w:rsidRPr="00A162B5">
        <w:rPr>
          <w:lang w:val="en-ZA"/>
        </w:rPr>
        <w:t xml:space="preserve"> 3</w:t>
      </w:r>
      <w:r w:rsidR="005D30CC" w:rsidRPr="00A162B5">
        <w:rPr>
          <w:lang w:val="en-ZA"/>
        </w:rPr>
        <w:t>1</w:t>
      </w:r>
      <w:r w:rsidR="002E420B" w:rsidRPr="00A162B5">
        <w:rPr>
          <w:lang w:val="en-ZA"/>
        </w:rPr>
        <w:t xml:space="preserve"> </w:t>
      </w:r>
      <w:r w:rsidR="005D30CC" w:rsidRPr="00A162B5">
        <w:rPr>
          <w:lang w:val="en-ZA"/>
        </w:rPr>
        <w:t xml:space="preserve">October </w:t>
      </w:r>
      <w:r w:rsidR="002E420B" w:rsidRPr="00A162B5">
        <w:rPr>
          <w:lang w:val="en-ZA"/>
        </w:rPr>
        <w:t>2</w:t>
      </w:r>
      <w:r w:rsidR="00553038" w:rsidRPr="00A162B5">
        <w:rPr>
          <w:lang w:val="en-ZA"/>
        </w:rPr>
        <w:t>023</w:t>
      </w:r>
      <w:r w:rsidR="0075786A" w:rsidRPr="00A162B5">
        <w:rPr>
          <w:lang w:val="en-ZA"/>
        </w:rPr>
        <w:t>;</w:t>
      </w:r>
    </w:p>
    <w:p w14:paraId="1FD53D88" w14:textId="432ECD56" w:rsidR="00553038" w:rsidRPr="00A162B5" w:rsidRDefault="00A162B5" w:rsidP="00A162B5">
      <w:pPr>
        <w:spacing w:line="480" w:lineRule="auto"/>
        <w:ind w:left="1758" w:hanging="681"/>
        <w:jc w:val="both"/>
        <w:rPr>
          <w:lang w:val="en-ZA"/>
        </w:rPr>
      </w:pPr>
      <w:r w:rsidRPr="00AF279F">
        <w:rPr>
          <w:lang w:val="en-ZA"/>
        </w:rPr>
        <w:t>7.2</w:t>
      </w:r>
      <w:r w:rsidRPr="00AF279F">
        <w:rPr>
          <w:lang w:val="en-ZA"/>
        </w:rPr>
        <w:tab/>
      </w:r>
      <w:r w:rsidR="00553038" w:rsidRPr="00A162B5">
        <w:rPr>
          <w:lang w:val="en-ZA"/>
        </w:rPr>
        <w:t>The amount of R</w:t>
      </w:r>
      <w:r w:rsidR="002E420B" w:rsidRPr="00A162B5">
        <w:rPr>
          <w:lang w:val="en-ZA"/>
        </w:rPr>
        <w:t xml:space="preserve"> </w:t>
      </w:r>
      <w:r w:rsidR="005D30CC" w:rsidRPr="00A162B5">
        <w:rPr>
          <w:lang w:val="en-ZA"/>
        </w:rPr>
        <w:t>3</w:t>
      </w:r>
      <w:r w:rsidR="00C010CC" w:rsidRPr="00A162B5">
        <w:rPr>
          <w:lang w:val="en-ZA"/>
        </w:rPr>
        <w:t xml:space="preserve">0 000 on or before </w:t>
      </w:r>
      <w:r w:rsidR="005D30CC" w:rsidRPr="00A162B5">
        <w:rPr>
          <w:lang w:val="en-ZA"/>
        </w:rPr>
        <w:t xml:space="preserve">30 November </w:t>
      </w:r>
      <w:r w:rsidR="00C010CC" w:rsidRPr="00A162B5">
        <w:rPr>
          <w:lang w:val="en-ZA"/>
        </w:rPr>
        <w:t>2023</w:t>
      </w:r>
      <w:r w:rsidR="0075786A" w:rsidRPr="00A162B5">
        <w:rPr>
          <w:lang w:val="en-ZA"/>
        </w:rPr>
        <w:t>;</w:t>
      </w:r>
    </w:p>
    <w:p w14:paraId="52A63F74" w14:textId="68B3FF54" w:rsidR="005D30CC" w:rsidRPr="00A162B5" w:rsidRDefault="00A162B5" w:rsidP="00A162B5">
      <w:pPr>
        <w:spacing w:line="480" w:lineRule="auto"/>
        <w:ind w:left="1758" w:hanging="681"/>
        <w:jc w:val="both"/>
        <w:rPr>
          <w:lang w:val="en-ZA"/>
        </w:rPr>
      </w:pPr>
      <w:r>
        <w:rPr>
          <w:lang w:val="en-ZA"/>
        </w:rPr>
        <w:t>7.3</w:t>
      </w:r>
      <w:r>
        <w:rPr>
          <w:lang w:val="en-ZA"/>
        </w:rPr>
        <w:tab/>
      </w:r>
      <w:r w:rsidR="00553038" w:rsidRPr="00A162B5">
        <w:rPr>
          <w:lang w:val="en-ZA"/>
        </w:rPr>
        <w:t xml:space="preserve">The amount </w:t>
      </w:r>
      <w:r w:rsidR="005D30CC" w:rsidRPr="00A162B5">
        <w:rPr>
          <w:lang w:val="en-ZA"/>
        </w:rPr>
        <w:t xml:space="preserve">of </w:t>
      </w:r>
      <w:r w:rsidR="00553038" w:rsidRPr="00A162B5">
        <w:rPr>
          <w:lang w:val="en-ZA"/>
        </w:rPr>
        <w:t>R</w:t>
      </w:r>
      <w:r w:rsidR="00C010CC" w:rsidRPr="00A162B5">
        <w:rPr>
          <w:lang w:val="en-ZA"/>
        </w:rPr>
        <w:t xml:space="preserve"> </w:t>
      </w:r>
      <w:r w:rsidR="006733F5" w:rsidRPr="00A162B5">
        <w:rPr>
          <w:lang w:val="en-ZA"/>
        </w:rPr>
        <w:t>2</w:t>
      </w:r>
      <w:r w:rsidR="00C732BD" w:rsidRPr="00A162B5">
        <w:rPr>
          <w:lang w:val="en-ZA"/>
        </w:rPr>
        <w:t xml:space="preserve">0 000 </w:t>
      </w:r>
      <w:r w:rsidR="00553038" w:rsidRPr="00A162B5">
        <w:rPr>
          <w:lang w:val="en-ZA"/>
        </w:rPr>
        <w:t>on or before</w:t>
      </w:r>
      <w:r w:rsidR="005D30CC" w:rsidRPr="00A162B5">
        <w:rPr>
          <w:lang w:val="en-ZA"/>
        </w:rPr>
        <w:t xml:space="preserve"> 31 December 2023.</w:t>
      </w:r>
    </w:p>
    <w:p w14:paraId="4EDD360F" w14:textId="77777777" w:rsidR="005D30CC" w:rsidRDefault="005D30CC" w:rsidP="005D30CC">
      <w:pPr>
        <w:pStyle w:val="ListParagraph"/>
        <w:spacing w:line="480" w:lineRule="auto"/>
        <w:ind w:left="1545"/>
        <w:jc w:val="both"/>
        <w:rPr>
          <w:lang w:val="en-ZA"/>
        </w:rPr>
      </w:pPr>
    </w:p>
    <w:p w14:paraId="600623F8" w14:textId="6CAC8DCD" w:rsidR="006733F5" w:rsidRPr="00A162B5" w:rsidRDefault="00A162B5" w:rsidP="00A162B5">
      <w:pPr>
        <w:spacing w:line="480" w:lineRule="auto"/>
        <w:ind w:left="1080" w:hanging="360"/>
        <w:jc w:val="both"/>
        <w:rPr>
          <w:lang w:val="en-ZA"/>
        </w:rPr>
      </w:pPr>
      <w:r>
        <w:rPr>
          <w:lang w:val="en-ZA"/>
        </w:rPr>
        <w:t>8.</w:t>
      </w:r>
      <w:r>
        <w:rPr>
          <w:lang w:val="en-ZA"/>
        </w:rPr>
        <w:tab/>
      </w:r>
      <w:r w:rsidR="005D30CC" w:rsidRPr="00A162B5">
        <w:rPr>
          <w:lang w:val="en-ZA"/>
        </w:rPr>
        <w:t xml:space="preserve">The parties are directed </w:t>
      </w:r>
      <w:r w:rsidR="006733F5" w:rsidRPr="00A162B5">
        <w:rPr>
          <w:lang w:val="en-ZA"/>
        </w:rPr>
        <w:t xml:space="preserve">to take all necessary step in terms of the Rules of Court and approach the Registrar of this Court to obtain an expedited date </w:t>
      </w:r>
      <w:r w:rsidR="004B5369" w:rsidRPr="00A162B5">
        <w:rPr>
          <w:lang w:val="en-ZA"/>
        </w:rPr>
        <w:t xml:space="preserve">in respect of the divorce action </w:t>
      </w:r>
      <w:r w:rsidR="006733F5" w:rsidRPr="00A162B5">
        <w:rPr>
          <w:lang w:val="en-ZA"/>
        </w:rPr>
        <w:t>on the pre-trial roll.</w:t>
      </w:r>
    </w:p>
    <w:p w14:paraId="421B34B6" w14:textId="77777777" w:rsidR="009A57EE" w:rsidRPr="00AF279F" w:rsidRDefault="009A57EE" w:rsidP="009A57EE">
      <w:pPr>
        <w:pStyle w:val="ListParagraph"/>
        <w:spacing w:line="480" w:lineRule="auto"/>
        <w:ind w:left="1080"/>
        <w:jc w:val="both"/>
        <w:rPr>
          <w:lang w:val="en-ZA"/>
        </w:rPr>
      </w:pPr>
    </w:p>
    <w:p w14:paraId="65646CF4" w14:textId="1C124E33" w:rsidR="007C0448" w:rsidRPr="00A162B5" w:rsidRDefault="00A162B5" w:rsidP="00A162B5">
      <w:pPr>
        <w:spacing w:line="480" w:lineRule="auto"/>
        <w:ind w:left="1080" w:hanging="360"/>
        <w:jc w:val="both"/>
        <w:rPr>
          <w:lang w:val="en-ZA"/>
        </w:rPr>
      </w:pPr>
      <w:r w:rsidRPr="006658A6">
        <w:rPr>
          <w:lang w:val="en-ZA"/>
        </w:rPr>
        <w:t>9.</w:t>
      </w:r>
      <w:r w:rsidRPr="006658A6">
        <w:rPr>
          <w:lang w:val="en-ZA"/>
        </w:rPr>
        <w:tab/>
      </w:r>
      <w:r w:rsidR="00A321D3" w:rsidRPr="00A162B5">
        <w:rPr>
          <w:lang w:val="en-ZA"/>
        </w:rPr>
        <w:t xml:space="preserve">Save that the applicant’s attorneys shall </w:t>
      </w:r>
      <w:r w:rsidR="00127559" w:rsidRPr="00A162B5">
        <w:rPr>
          <w:lang w:val="en-ZA"/>
        </w:rPr>
        <w:t>not</w:t>
      </w:r>
      <w:r w:rsidR="00A321D3" w:rsidRPr="00A162B5">
        <w:rPr>
          <w:lang w:val="en-ZA"/>
        </w:rPr>
        <w:t xml:space="preserve"> be entitled to recover any costs from the applicant in respect of the urgent application up to and including 17 June 2022</w:t>
      </w:r>
      <w:r w:rsidR="0052180E" w:rsidRPr="00A162B5">
        <w:rPr>
          <w:lang w:val="en-ZA"/>
        </w:rPr>
        <w:t>,</w:t>
      </w:r>
      <w:r w:rsidR="00A321D3" w:rsidRPr="00A162B5">
        <w:rPr>
          <w:lang w:val="en-ZA"/>
        </w:rPr>
        <w:t xml:space="preserve"> e</w:t>
      </w:r>
      <w:r w:rsidR="005D30CC" w:rsidRPr="00A162B5">
        <w:rPr>
          <w:lang w:val="en-ZA"/>
        </w:rPr>
        <w:t xml:space="preserve">ach party </w:t>
      </w:r>
      <w:r w:rsidR="00A321D3" w:rsidRPr="00A162B5">
        <w:rPr>
          <w:lang w:val="en-ZA"/>
        </w:rPr>
        <w:t xml:space="preserve">is </w:t>
      </w:r>
      <w:r w:rsidR="005D30CC" w:rsidRPr="00A162B5">
        <w:rPr>
          <w:lang w:val="en-ZA"/>
        </w:rPr>
        <w:t xml:space="preserve">to pay their own costs in respect of the urgent application and the </w:t>
      </w:r>
      <w:r w:rsidR="007C0448" w:rsidRPr="00A162B5">
        <w:rPr>
          <w:lang w:val="en-ZA"/>
        </w:rPr>
        <w:t>reconsideration and counter application.</w:t>
      </w:r>
    </w:p>
    <w:p w14:paraId="58B4B444" w14:textId="77777777" w:rsidR="007C0448" w:rsidRPr="006658A6" w:rsidRDefault="007C0448" w:rsidP="007C0448">
      <w:pPr>
        <w:pStyle w:val="ListParagraph"/>
        <w:rPr>
          <w:lang w:val="en-ZA"/>
        </w:rPr>
      </w:pPr>
    </w:p>
    <w:p w14:paraId="548835DD" w14:textId="6B821D7B" w:rsidR="0052180E" w:rsidRPr="00A162B5" w:rsidRDefault="00A162B5" w:rsidP="00A162B5">
      <w:pPr>
        <w:spacing w:line="480" w:lineRule="auto"/>
        <w:ind w:left="1080" w:hanging="360"/>
        <w:jc w:val="both"/>
        <w:rPr>
          <w:lang w:val="en-ZA"/>
        </w:rPr>
      </w:pPr>
      <w:r w:rsidRPr="006658A6">
        <w:rPr>
          <w:lang w:val="en-ZA"/>
        </w:rPr>
        <w:t>10.</w:t>
      </w:r>
      <w:r w:rsidRPr="006658A6">
        <w:rPr>
          <w:lang w:val="en-ZA"/>
        </w:rPr>
        <w:tab/>
      </w:r>
      <w:r w:rsidR="007C0448" w:rsidRPr="00A162B5">
        <w:rPr>
          <w:lang w:val="en-ZA"/>
        </w:rPr>
        <w:t xml:space="preserve">The Office of the Family Advocate is requested and directed to urgently conduct a care and contact assessment and file a report by no later than 31 January 2024 with </w:t>
      </w:r>
      <w:r w:rsidR="004B5369" w:rsidRPr="00A162B5">
        <w:rPr>
          <w:lang w:val="en-ZA"/>
        </w:rPr>
        <w:t>reference</w:t>
      </w:r>
      <w:r w:rsidR="007C0448" w:rsidRPr="00A162B5">
        <w:rPr>
          <w:lang w:val="en-ZA"/>
        </w:rPr>
        <w:t xml:space="preserve"> to the issue of alienation and compliance with th</w:t>
      </w:r>
      <w:r w:rsidR="004B5369" w:rsidRPr="00A162B5">
        <w:rPr>
          <w:lang w:val="en-ZA"/>
        </w:rPr>
        <w:t xml:space="preserve">is order. </w:t>
      </w:r>
      <w:r w:rsidR="006733F5" w:rsidRPr="00A162B5">
        <w:rPr>
          <w:lang w:val="en-ZA"/>
        </w:rPr>
        <w:t xml:space="preserve">The Office of the Family Advocate is further directed and requested to assist the parties and the minor children to implement the interim contact arrangements </w:t>
      </w:r>
      <w:r w:rsidR="004B5369" w:rsidRPr="00A162B5">
        <w:rPr>
          <w:lang w:val="en-ZA"/>
        </w:rPr>
        <w:t xml:space="preserve">and interventions </w:t>
      </w:r>
      <w:r w:rsidR="006733F5" w:rsidRPr="00A162B5">
        <w:rPr>
          <w:lang w:val="en-ZA"/>
        </w:rPr>
        <w:t>contained in this order</w:t>
      </w:r>
      <w:r w:rsidR="0052180E" w:rsidRPr="00A162B5">
        <w:rPr>
          <w:lang w:val="en-ZA"/>
        </w:rPr>
        <w:t xml:space="preserve">. </w:t>
      </w:r>
    </w:p>
    <w:p w14:paraId="088747E4" w14:textId="77777777" w:rsidR="0052180E" w:rsidRPr="0052180E" w:rsidRDefault="0052180E" w:rsidP="0052180E">
      <w:pPr>
        <w:pStyle w:val="ListParagraph"/>
        <w:rPr>
          <w:lang w:val="en-ZA"/>
        </w:rPr>
      </w:pPr>
    </w:p>
    <w:p w14:paraId="72568652" w14:textId="77777777" w:rsidR="00CC4AF5" w:rsidRDefault="00CC4AF5" w:rsidP="002D26DC">
      <w:pPr>
        <w:jc w:val="right"/>
        <w:rPr>
          <w:rFonts w:eastAsia="Calibri"/>
        </w:rPr>
      </w:pPr>
    </w:p>
    <w:p w14:paraId="7C6BDF09" w14:textId="77777777" w:rsidR="00CC4AF5" w:rsidRDefault="00CC4AF5" w:rsidP="002D26DC">
      <w:pPr>
        <w:jc w:val="right"/>
        <w:rPr>
          <w:rFonts w:eastAsia="Calibri"/>
        </w:rPr>
      </w:pPr>
    </w:p>
    <w:p w14:paraId="51586829" w14:textId="77777777" w:rsidR="002D26DC" w:rsidRPr="00AD2315" w:rsidRDefault="002D26DC" w:rsidP="002D26DC">
      <w:pPr>
        <w:jc w:val="right"/>
        <w:rPr>
          <w:rFonts w:eastAsia="Calibri"/>
        </w:rPr>
      </w:pPr>
      <w:r w:rsidRPr="00AD2315">
        <w:rPr>
          <w:rFonts w:eastAsia="Calibri"/>
        </w:rPr>
        <w:t xml:space="preserve">           _____________________________</w:t>
      </w:r>
    </w:p>
    <w:p w14:paraId="47A0CB87" w14:textId="77777777" w:rsidR="002D26DC" w:rsidRPr="00AD2315" w:rsidRDefault="002D26DC" w:rsidP="002D26DC">
      <w:pPr>
        <w:jc w:val="right"/>
        <w:rPr>
          <w:rFonts w:eastAsia="Calibri"/>
          <w:b/>
          <w:bCs/>
        </w:rPr>
      </w:pPr>
      <w:r w:rsidRPr="00AD2315">
        <w:rPr>
          <w:rFonts w:eastAsia="Calibri"/>
          <w:b/>
          <w:bCs/>
        </w:rPr>
        <w:t xml:space="preserve">                A De Wet</w:t>
      </w:r>
    </w:p>
    <w:p w14:paraId="7EACE3B0" w14:textId="77777777" w:rsidR="002D26DC" w:rsidRDefault="002D26DC" w:rsidP="002D26DC">
      <w:pPr>
        <w:jc w:val="right"/>
        <w:rPr>
          <w:rFonts w:eastAsia="Calibri"/>
          <w:b/>
          <w:bCs/>
        </w:rPr>
      </w:pPr>
      <w:r w:rsidRPr="00AD2315">
        <w:rPr>
          <w:rFonts w:eastAsia="Calibri"/>
          <w:b/>
          <w:bCs/>
        </w:rPr>
        <w:t>Acting Judge of the High Court</w:t>
      </w:r>
    </w:p>
    <w:p w14:paraId="49A7DB7C" w14:textId="77777777" w:rsidR="00D1215D" w:rsidRDefault="00D1215D" w:rsidP="002D26DC">
      <w:pPr>
        <w:jc w:val="right"/>
        <w:rPr>
          <w:rFonts w:eastAsia="Calibri"/>
          <w:b/>
          <w:bCs/>
        </w:rPr>
      </w:pPr>
    </w:p>
    <w:p w14:paraId="479C0A53" w14:textId="77777777" w:rsidR="00D1215D" w:rsidRDefault="00D1215D" w:rsidP="002D26DC">
      <w:pPr>
        <w:jc w:val="right"/>
        <w:rPr>
          <w:rFonts w:eastAsia="Calibri"/>
          <w:b/>
          <w:bCs/>
        </w:rPr>
      </w:pPr>
    </w:p>
    <w:p w14:paraId="1C009147" w14:textId="77777777" w:rsidR="005F0EAC" w:rsidRDefault="005F0EAC" w:rsidP="002D26DC">
      <w:pPr>
        <w:jc w:val="right"/>
        <w:rPr>
          <w:rFonts w:eastAsia="Calibri"/>
          <w:b/>
          <w:bCs/>
        </w:rPr>
      </w:pPr>
    </w:p>
    <w:p w14:paraId="5CD216A0" w14:textId="77777777" w:rsidR="005F0EAC" w:rsidRDefault="005F0EAC" w:rsidP="005F0EAC">
      <w:pPr>
        <w:spacing w:line="360" w:lineRule="auto"/>
        <w:rPr>
          <w:rFonts w:eastAsia="Calibri"/>
        </w:rPr>
      </w:pPr>
      <w:r>
        <w:rPr>
          <w:rFonts w:eastAsia="Calibri"/>
        </w:rPr>
        <w:t>On behalf of the applicant:</w:t>
      </w:r>
      <w:r>
        <w:rPr>
          <w:rFonts w:eastAsia="Calibri"/>
        </w:rPr>
        <w:tab/>
      </w:r>
      <w:r>
        <w:rPr>
          <w:rFonts w:eastAsia="Calibri"/>
        </w:rPr>
        <w:tab/>
      </w:r>
      <w:r>
        <w:rPr>
          <w:rFonts w:eastAsia="Calibri"/>
        </w:rPr>
        <w:tab/>
      </w:r>
      <w:r>
        <w:rPr>
          <w:rFonts w:eastAsia="Calibri"/>
        </w:rPr>
        <w:tab/>
        <w:t>Adv. A Heunis</w:t>
      </w:r>
    </w:p>
    <w:p w14:paraId="02BADD0F" w14:textId="77777777" w:rsidR="00DD33CF" w:rsidRPr="006658A6" w:rsidRDefault="005F0EAC" w:rsidP="005F0EAC">
      <w:pPr>
        <w:ind w:left="5040"/>
        <w:rPr>
          <w:rFonts w:eastAsia="Calibri"/>
        </w:rPr>
      </w:pPr>
      <w:r w:rsidRPr="006658A6">
        <w:rPr>
          <w:rFonts w:eastAsia="Calibri"/>
        </w:rPr>
        <w:t xml:space="preserve">Instructed by </w:t>
      </w:r>
      <w:r w:rsidR="006A42CF" w:rsidRPr="006658A6">
        <w:rPr>
          <w:rFonts w:eastAsia="Calibri"/>
        </w:rPr>
        <w:t xml:space="preserve">HJ Ehrich of </w:t>
      </w:r>
      <w:r w:rsidR="00D1215D" w:rsidRPr="006658A6">
        <w:rPr>
          <w:rFonts w:eastAsia="Calibri"/>
        </w:rPr>
        <w:t>Laubscher &amp; Hattingh Inc.</w:t>
      </w:r>
    </w:p>
    <w:p w14:paraId="55BF2F43" w14:textId="37CFB7AA" w:rsidR="002D26DC" w:rsidRDefault="002D26DC" w:rsidP="005F0EAC">
      <w:pPr>
        <w:spacing w:line="360" w:lineRule="auto"/>
        <w:rPr>
          <w:rFonts w:eastAsia="Calibri"/>
        </w:rPr>
      </w:pPr>
      <w:r w:rsidRPr="006658A6">
        <w:rPr>
          <w:rFonts w:eastAsia="Calibri"/>
        </w:rPr>
        <w:tab/>
      </w:r>
      <w:r w:rsidRPr="006658A6">
        <w:rPr>
          <w:rFonts w:eastAsia="Calibri"/>
        </w:rPr>
        <w:tab/>
      </w:r>
      <w:r w:rsidR="00D1215D" w:rsidRPr="006658A6">
        <w:rPr>
          <w:rFonts w:eastAsia="Calibri"/>
        </w:rPr>
        <w:tab/>
      </w:r>
      <w:r w:rsidR="00D1215D" w:rsidRPr="006658A6">
        <w:rPr>
          <w:rFonts w:eastAsia="Calibri"/>
        </w:rPr>
        <w:tab/>
      </w:r>
      <w:r w:rsidR="00D1215D" w:rsidRPr="006658A6">
        <w:rPr>
          <w:rFonts w:eastAsia="Calibri"/>
        </w:rPr>
        <w:tab/>
      </w:r>
      <w:r w:rsidR="00D1215D" w:rsidRPr="006658A6">
        <w:rPr>
          <w:rFonts w:eastAsia="Calibri"/>
        </w:rPr>
        <w:tab/>
      </w:r>
      <w:r w:rsidR="005F0EAC" w:rsidRPr="006658A6">
        <w:rPr>
          <w:rFonts w:eastAsia="Calibri"/>
        </w:rPr>
        <w:tab/>
      </w:r>
      <w:r w:rsidRPr="006658A6">
        <w:rPr>
          <w:rFonts w:eastAsia="Calibri"/>
        </w:rPr>
        <w:t>Email:</w:t>
      </w:r>
      <w:r w:rsidR="006A42CF">
        <w:rPr>
          <w:rFonts w:eastAsia="Calibri"/>
        </w:rPr>
        <w:t xml:space="preserve"> </w:t>
      </w:r>
      <w:r w:rsidR="00DD33CF">
        <w:rPr>
          <w:rFonts w:eastAsia="Calibri"/>
        </w:rPr>
        <w:t xml:space="preserve"> </w:t>
      </w:r>
      <w:r w:rsidR="00B16C0F">
        <w:rPr>
          <w:rFonts w:eastAsia="Calibri"/>
        </w:rPr>
        <w:t>hans@lhattorneys.co.za</w:t>
      </w:r>
    </w:p>
    <w:p w14:paraId="2284FAA1" w14:textId="77777777" w:rsidR="00D1215D" w:rsidRDefault="00D1215D" w:rsidP="00D1215D">
      <w:pPr>
        <w:spacing w:line="360" w:lineRule="auto"/>
        <w:ind w:left="5040" w:firstLine="720"/>
        <w:rPr>
          <w:rFonts w:eastAsia="Calibri"/>
        </w:rPr>
      </w:pPr>
    </w:p>
    <w:p w14:paraId="628FC26F" w14:textId="77777777" w:rsidR="00D1215D" w:rsidRPr="00AD2315" w:rsidRDefault="00D1215D" w:rsidP="00D1215D">
      <w:pPr>
        <w:spacing w:line="360" w:lineRule="auto"/>
        <w:ind w:left="5040" w:firstLine="720"/>
        <w:rPr>
          <w:rFonts w:eastAsia="Calibri"/>
        </w:rPr>
      </w:pPr>
    </w:p>
    <w:p w14:paraId="40231542" w14:textId="77777777" w:rsidR="005F0EAC" w:rsidRDefault="005F0EAC" w:rsidP="002D26DC">
      <w:pPr>
        <w:spacing w:line="360" w:lineRule="auto"/>
        <w:rPr>
          <w:rFonts w:eastAsia="Calibri"/>
        </w:rPr>
      </w:pPr>
      <w:r>
        <w:rPr>
          <w:rFonts w:eastAsia="Calibri"/>
        </w:rPr>
        <w:t>On behalf of the respondent:</w:t>
      </w:r>
      <w:r>
        <w:rPr>
          <w:rFonts w:eastAsia="Calibri"/>
        </w:rPr>
        <w:tab/>
      </w:r>
      <w:r>
        <w:rPr>
          <w:rFonts w:eastAsia="Calibri"/>
        </w:rPr>
        <w:tab/>
      </w:r>
      <w:r>
        <w:rPr>
          <w:rFonts w:eastAsia="Calibri"/>
        </w:rPr>
        <w:tab/>
        <w:t>Adv L Theron</w:t>
      </w:r>
    </w:p>
    <w:p w14:paraId="1CF36543" w14:textId="77777777" w:rsidR="00DD33CF" w:rsidRDefault="005F0EAC" w:rsidP="005F0EAC">
      <w:pPr>
        <w:spacing w:line="360" w:lineRule="auto"/>
        <w:ind w:left="4320" w:firstLine="720"/>
        <w:rPr>
          <w:rFonts w:eastAsia="Calibri"/>
        </w:rPr>
      </w:pPr>
      <w:r>
        <w:rPr>
          <w:rFonts w:eastAsia="Calibri"/>
        </w:rPr>
        <w:t xml:space="preserve">Instructed by </w:t>
      </w:r>
      <w:r w:rsidR="00D1215D">
        <w:rPr>
          <w:rFonts w:eastAsia="Calibri"/>
        </w:rPr>
        <w:t>Du Toit Attorneys</w:t>
      </w:r>
    </w:p>
    <w:p w14:paraId="691FA7F5" w14:textId="412A07AD" w:rsidR="00C54526" w:rsidRDefault="00563F5B" w:rsidP="007D1770">
      <w:pPr>
        <w:spacing w:line="360" w:lineRule="auto"/>
        <w:ind w:left="4320" w:firstLine="720"/>
        <w:rPr>
          <w:i/>
        </w:rPr>
      </w:pPr>
      <w:r>
        <w:rPr>
          <w:rFonts w:eastAsia="Calibri"/>
        </w:rPr>
        <w:t>Email:</w:t>
      </w:r>
      <w:r w:rsidR="006A42CF">
        <w:rPr>
          <w:rFonts w:eastAsia="Calibri"/>
        </w:rPr>
        <w:t xml:space="preserve"> pieter@dutoitprokureurs.com</w:t>
      </w:r>
      <w:r w:rsidR="00DD33CF">
        <w:rPr>
          <w:rFonts w:eastAsia="Calibri"/>
        </w:rPr>
        <w:t xml:space="preserve"> </w:t>
      </w:r>
      <w:r w:rsidR="002D26DC" w:rsidRPr="00AD2315">
        <w:rPr>
          <w:rFonts w:eastAsia="Calibri"/>
        </w:rPr>
        <w:tab/>
      </w:r>
      <w:r w:rsidR="002D26DC" w:rsidRPr="00AD2315">
        <w:rPr>
          <w:rFonts w:eastAsia="Calibri"/>
        </w:rPr>
        <w:tab/>
      </w:r>
      <w:r w:rsidR="002D26DC" w:rsidRPr="00AD2315">
        <w:rPr>
          <w:rFonts w:eastAsia="Calibri"/>
        </w:rPr>
        <w:tab/>
      </w:r>
      <w:r w:rsidR="002D26DC" w:rsidRPr="00AD2315">
        <w:rPr>
          <w:rFonts w:eastAsia="Calibri"/>
        </w:rPr>
        <w:tab/>
        <w:t xml:space="preserve"> </w:t>
      </w:r>
    </w:p>
    <w:sectPr w:rsidR="00C54526" w:rsidSect="003D638D">
      <w:headerReference w:type="default" r:id="rId9"/>
      <w:pgSz w:w="11900" w:h="16840"/>
      <w:pgMar w:top="135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186A" w14:textId="77777777" w:rsidR="009401A5" w:rsidRDefault="009401A5" w:rsidP="000D09D7">
      <w:r>
        <w:separator/>
      </w:r>
    </w:p>
  </w:endnote>
  <w:endnote w:type="continuationSeparator" w:id="0">
    <w:p w14:paraId="68F21A49" w14:textId="77777777" w:rsidR="009401A5" w:rsidRDefault="009401A5" w:rsidP="000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9A43" w14:textId="77777777" w:rsidR="009401A5" w:rsidRDefault="009401A5" w:rsidP="000D09D7">
      <w:r>
        <w:separator/>
      </w:r>
    </w:p>
  </w:footnote>
  <w:footnote w:type="continuationSeparator" w:id="0">
    <w:p w14:paraId="1F048717" w14:textId="77777777" w:rsidR="009401A5" w:rsidRDefault="009401A5" w:rsidP="000D09D7">
      <w:r>
        <w:continuationSeparator/>
      </w:r>
    </w:p>
  </w:footnote>
  <w:footnote w:id="1">
    <w:p w14:paraId="06AE69F5" w14:textId="060CDBED" w:rsidR="00463DB6" w:rsidRPr="009A57EE" w:rsidRDefault="00463DB6">
      <w:pPr>
        <w:pStyle w:val="FootnoteText"/>
        <w:rPr>
          <w:rFonts w:cs="Times New Roman"/>
          <w:sz w:val="18"/>
          <w:szCs w:val="18"/>
        </w:rPr>
      </w:pPr>
      <w:r w:rsidRPr="00E73A6B">
        <w:rPr>
          <w:rStyle w:val="FootnoteReference"/>
          <w:rFonts w:ascii="Arial" w:hAnsi="Arial"/>
          <w:sz w:val="18"/>
          <w:szCs w:val="18"/>
        </w:rPr>
        <w:footnoteRef/>
      </w:r>
      <w:r w:rsidRPr="00E73A6B">
        <w:rPr>
          <w:rFonts w:ascii="Arial" w:hAnsi="Arial"/>
          <w:sz w:val="18"/>
          <w:szCs w:val="18"/>
        </w:rPr>
        <w:t xml:space="preserve"> </w:t>
      </w:r>
      <w:r w:rsidRPr="009A57EE">
        <w:rPr>
          <w:rFonts w:cs="Times New Roman"/>
          <w:sz w:val="18"/>
          <w:szCs w:val="18"/>
        </w:rPr>
        <w:t xml:space="preserve">The order contained a patent error that the amount of R 75 000 be paid in instalments of R 75 000 </w:t>
      </w:r>
      <w:r w:rsidR="00C60B4A" w:rsidRPr="009A57EE">
        <w:rPr>
          <w:rFonts w:cs="Times New Roman"/>
          <w:sz w:val="18"/>
          <w:szCs w:val="18"/>
        </w:rPr>
        <w:t>per</w:t>
      </w:r>
      <w:r w:rsidRPr="009A57EE">
        <w:rPr>
          <w:rFonts w:cs="Times New Roman"/>
          <w:sz w:val="18"/>
          <w:szCs w:val="18"/>
        </w:rPr>
        <w:t xml:space="preserve"> month. </w:t>
      </w:r>
    </w:p>
  </w:footnote>
  <w:footnote w:id="2">
    <w:p w14:paraId="7443490B" w14:textId="03ED618A" w:rsidR="0088222A" w:rsidRPr="00E73A6B" w:rsidRDefault="0088222A">
      <w:pPr>
        <w:pStyle w:val="FootnoteText"/>
        <w:rPr>
          <w:rFonts w:ascii="Arial" w:hAnsi="Arial"/>
          <w:sz w:val="18"/>
          <w:szCs w:val="18"/>
        </w:rPr>
      </w:pPr>
      <w:r w:rsidRPr="009A57EE">
        <w:rPr>
          <w:rStyle w:val="FootnoteReference"/>
          <w:rFonts w:cs="Times New Roman"/>
          <w:sz w:val="18"/>
          <w:szCs w:val="18"/>
        </w:rPr>
        <w:footnoteRef/>
      </w:r>
      <w:r w:rsidRPr="009A57EE">
        <w:rPr>
          <w:rFonts w:cs="Times New Roman"/>
          <w:sz w:val="18"/>
          <w:szCs w:val="18"/>
        </w:rPr>
        <w:t xml:space="preserve"> At the time the matter was placed on the Fourth Division roll the papers amount</w:t>
      </w:r>
      <w:r w:rsidR="008C4B5B" w:rsidRPr="009A57EE">
        <w:rPr>
          <w:rFonts w:cs="Times New Roman"/>
          <w:sz w:val="18"/>
          <w:szCs w:val="18"/>
        </w:rPr>
        <w:t>ed</w:t>
      </w:r>
      <w:r w:rsidRPr="009A57EE">
        <w:rPr>
          <w:rFonts w:cs="Times New Roman"/>
          <w:sz w:val="18"/>
          <w:szCs w:val="18"/>
        </w:rPr>
        <w:t xml:space="preserve"> to 248 pages</w:t>
      </w:r>
      <w:r w:rsidR="006A0BF1" w:rsidRPr="009A57EE">
        <w:rPr>
          <w:rFonts w:cs="Times New Roman"/>
          <w:sz w:val="18"/>
          <w:szCs w:val="18"/>
        </w:rPr>
        <w:t>.</w:t>
      </w:r>
    </w:p>
  </w:footnote>
  <w:footnote w:id="3">
    <w:p w14:paraId="5456237B" w14:textId="509A3061" w:rsidR="00F4288B" w:rsidRPr="009A57EE" w:rsidRDefault="00F4288B" w:rsidP="00F4288B">
      <w:pPr>
        <w:pStyle w:val="FootnoteText"/>
        <w:rPr>
          <w:rFonts w:cs="Times New Roman"/>
          <w:b/>
          <w:bCs/>
          <w:color w:val="000000" w:themeColor="text1"/>
        </w:rPr>
      </w:pPr>
      <w:r w:rsidRPr="009A57EE">
        <w:rPr>
          <w:rStyle w:val="FootnoteReference"/>
          <w:rFonts w:cs="Times New Roman"/>
        </w:rPr>
        <w:footnoteRef/>
      </w:r>
      <w:r w:rsidRPr="009A57EE">
        <w:rPr>
          <w:rFonts w:cs="Times New Roman"/>
        </w:rPr>
        <w:t xml:space="preserve"> </w:t>
      </w:r>
      <w:r w:rsidRPr="009A57EE">
        <w:rPr>
          <w:rFonts w:cs="Times New Roman"/>
          <w:sz w:val="18"/>
          <w:szCs w:val="18"/>
        </w:rPr>
        <w:t>See also Oosthuizen v Mijs 2009 (6) SA 266 (W) at 2691; Industrial Development Corporation of South Africa v Sooliman 2013(5)</w:t>
      </w:r>
      <w:r w:rsidR="00313AB2" w:rsidRPr="009A57EE">
        <w:rPr>
          <w:rFonts w:cs="Times New Roman"/>
          <w:sz w:val="18"/>
          <w:szCs w:val="18"/>
        </w:rPr>
        <w:t xml:space="preserve"> SA</w:t>
      </w:r>
      <w:r w:rsidRPr="009A57EE">
        <w:rPr>
          <w:rFonts w:cs="Times New Roman"/>
          <w:sz w:val="18"/>
          <w:szCs w:val="18"/>
        </w:rPr>
        <w:t xml:space="preserve"> 603</w:t>
      </w:r>
      <w:r w:rsidR="00DB6A2D" w:rsidRPr="009A57EE">
        <w:rPr>
          <w:rFonts w:cs="Times New Roman"/>
          <w:sz w:val="18"/>
          <w:szCs w:val="18"/>
        </w:rPr>
        <w:t xml:space="preserve"> </w:t>
      </w:r>
      <w:r w:rsidRPr="009A57EE">
        <w:rPr>
          <w:rFonts w:cs="Times New Roman"/>
          <w:sz w:val="18"/>
          <w:szCs w:val="18"/>
        </w:rPr>
        <w:t>(GJ) at para [9] and Faraday Taxi Association v Director Registration and monitoring: MEC for Roads and Transport and Others (58879/2021) [2022 ZAGPJHC 213 (5 April 2022)</w:t>
      </w:r>
      <w:r w:rsidR="00DB1582" w:rsidRPr="009A57EE">
        <w:rPr>
          <w:rFonts w:cs="Times New Roman"/>
          <w:sz w:val="18"/>
          <w:szCs w:val="18"/>
        </w:rPr>
        <w:t>.</w:t>
      </w:r>
    </w:p>
  </w:footnote>
  <w:footnote w:id="4">
    <w:p w14:paraId="079C0286" w14:textId="74CFB002" w:rsidR="00927657" w:rsidRPr="00E73A6B" w:rsidRDefault="00927657">
      <w:pPr>
        <w:pStyle w:val="FootnoteText"/>
        <w:rPr>
          <w:rFonts w:ascii="Arial" w:hAnsi="Arial"/>
        </w:rPr>
      </w:pPr>
      <w:r w:rsidRPr="009A57EE">
        <w:rPr>
          <w:rStyle w:val="FootnoteReference"/>
          <w:rFonts w:cs="Times New Roman"/>
        </w:rPr>
        <w:footnoteRef/>
      </w:r>
      <w:r w:rsidRPr="009A57EE">
        <w:rPr>
          <w:rFonts w:cs="Times New Roman"/>
        </w:rPr>
        <w:t xml:space="preserve"> The applicant in reply and in the Heads of Argument filed on her behalf, concedes that the applica</w:t>
      </w:r>
      <w:r w:rsidR="00832090" w:rsidRPr="009A57EE">
        <w:rPr>
          <w:rFonts w:cs="Times New Roman"/>
        </w:rPr>
        <w:t>tion was a Rule 43 application and stated that the presiding Judge had condoned it being brought on an urgent basis</w:t>
      </w:r>
      <w:r w:rsidR="00C23AC2" w:rsidRPr="009A57EE">
        <w:rPr>
          <w:rFonts w:cs="Times New Roman"/>
        </w:rPr>
        <w:t>.</w:t>
      </w:r>
    </w:p>
  </w:footnote>
  <w:footnote w:id="5">
    <w:p w14:paraId="71F3DB18" w14:textId="15BF97F6" w:rsidR="00380B86" w:rsidRPr="00E73A6B" w:rsidRDefault="00380B86">
      <w:pPr>
        <w:pStyle w:val="FootnoteText"/>
        <w:rPr>
          <w:rFonts w:ascii="Arial" w:hAnsi="Arial"/>
          <w:sz w:val="18"/>
          <w:szCs w:val="18"/>
        </w:rPr>
      </w:pPr>
      <w:r w:rsidRPr="00E73A6B">
        <w:rPr>
          <w:rStyle w:val="FootnoteReference"/>
          <w:rFonts w:ascii="Arial" w:hAnsi="Arial"/>
          <w:sz w:val="18"/>
          <w:szCs w:val="18"/>
        </w:rPr>
        <w:footnoteRef/>
      </w:r>
      <w:r w:rsidRPr="00E73A6B">
        <w:rPr>
          <w:rFonts w:ascii="Arial" w:hAnsi="Arial"/>
          <w:sz w:val="18"/>
          <w:szCs w:val="18"/>
        </w:rPr>
        <w:t xml:space="preserve"> See also Henning v Henning 1975 (2) SA 787</w:t>
      </w:r>
      <w:r w:rsidR="000A1D55">
        <w:rPr>
          <w:rFonts w:ascii="Arial" w:hAnsi="Arial"/>
          <w:sz w:val="18"/>
          <w:szCs w:val="18"/>
        </w:rPr>
        <w:t>(</w:t>
      </w:r>
      <w:r w:rsidR="005661F7" w:rsidRPr="00236249">
        <w:rPr>
          <w:rFonts w:ascii="Arial" w:hAnsi="Arial"/>
          <w:sz w:val="18"/>
          <w:szCs w:val="18"/>
        </w:rPr>
        <w:t>O)</w:t>
      </w:r>
      <w:r w:rsidRPr="00236249">
        <w:rPr>
          <w:rFonts w:ascii="Arial" w:hAnsi="Arial"/>
          <w:sz w:val="18"/>
          <w:szCs w:val="18"/>
        </w:rPr>
        <w:t>.</w:t>
      </w:r>
    </w:p>
  </w:footnote>
  <w:footnote w:id="6">
    <w:p w14:paraId="43387154" w14:textId="03E5A488" w:rsidR="003675BC" w:rsidRPr="001B408F" w:rsidRDefault="003675BC">
      <w:pPr>
        <w:pStyle w:val="FootnoteText"/>
        <w:rPr>
          <w:rFonts w:cs="Times New Roman"/>
        </w:rPr>
      </w:pPr>
      <w:r w:rsidRPr="001B408F">
        <w:rPr>
          <w:rStyle w:val="FootnoteReference"/>
          <w:rFonts w:cs="Times New Roman"/>
        </w:rPr>
        <w:footnoteRef/>
      </w:r>
      <w:r w:rsidRPr="001B408F">
        <w:rPr>
          <w:rFonts w:cs="Times New Roman"/>
        </w:rPr>
        <w:t xml:space="preserve"> In terms of section 31 (1)</w:t>
      </w:r>
      <w:r w:rsidR="00783A6F" w:rsidRPr="001B408F">
        <w:rPr>
          <w:rFonts w:cs="Times New Roman"/>
        </w:rPr>
        <w:t xml:space="preserve"> </w:t>
      </w:r>
      <w:r w:rsidRPr="001B408F">
        <w:rPr>
          <w:rFonts w:cs="Times New Roman"/>
        </w:rPr>
        <w:t xml:space="preserve">decisions in subsection (a) refers to any matter listed in section 18(3)(c), affecting contact between the child and a co-holder of parental responsibilities and rights, the assignment of guardianship or care to another person in terms of section 27 and which is likely to significantly change or have an adverse effect on, the child’s living conditions, education, health, personal relations with a parent or family member or, generally, the child’s well-being. </w:t>
      </w:r>
    </w:p>
  </w:footnote>
  <w:footnote w:id="7">
    <w:p w14:paraId="0F6C183A" w14:textId="031D3EC6" w:rsidR="001B408F" w:rsidRPr="001B408F" w:rsidRDefault="001B408F">
      <w:pPr>
        <w:pStyle w:val="FootnoteText"/>
      </w:pPr>
      <w:r w:rsidRPr="001B408F">
        <w:rPr>
          <w:rStyle w:val="FootnoteReference"/>
        </w:rPr>
        <w:footnoteRef/>
      </w:r>
      <w:r w:rsidRPr="001B408F">
        <w:t xml:space="preserve"> Voet 22.5.2 held the view that “</w:t>
      </w:r>
      <w:r w:rsidRPr="001B408F">
        <w:rPr>
          <w:rFonts w:cs="Times New Roman"/>
          <w:i/>
          <w:iCs/>
          <w:lang w:val="en-ZA"/>
        </w:rPr>
        <w:t>Natural reason also debars those below the age of puberty from giving evidence. Persons of that age are easily led astray, they suffer from instability of judgment, and they are considered as rather open to suspicion of being capable of lying; nay they are not understood as committing perjury</w:t>
      </w:r>
      <w:r w:rsidRPr="001B408F">
        <w:rPr>
          <w:rFonts w:cs="Times New Roman"/>
          <w:lang w:val="en-ZA"/>
        </w:rPr>
        <w:t>”</w:t>
      </w:r>
      <w:r w:rsidR="00A235BC">
        <w:rPr>
          <w:rFonts w:cs="Times New Roman"/>
          <w:lang w:val="en-ZA"/>
        </w:rPr>
        <w:t>, and the Appellate Division in 1945, without any criticism, quoted Blackwell J in the matter of Peterson v Cuthbert &amp; Co., Ltd 1945</w:t>
      </w:r>
      <w:r w:rsidR="00AF39BF">
        <w:rPr>
          <w:rFonts w:cs="Times New Roman"/>
          <w:lang w:val="en-ZA"/>
        </w:rPr>
        <w:t xml:space="preserve"> AD 420 </w:t>
      </w:r>
      <w:r w:rsidR="00A235BC">
        <w:rPr>
          <w:rFonts w:cs="Times New Roman"/>
          <w:lang w:val="en-ZA"/>
        </w:rPr>
        <w:t xml:space="preserve">at 429 </w:t>
      </w:r>
      <w:r w:rsidR="00AF39BF">
        <w:rPr>
          <w:rFonts w:cs="Times New Roman"/>
          <w:lang w:val="en-ZA"/>
        </w:rPr>
        <w:t>who stated thus:</w:t>
      </w:r>
      <w:r w:rsidR="00A235BC">
        <w:rPr>
          <w:rFonts w:cs="Times New Roman"/>
          <w:lang w:val="en-ZA"/>
        </w:rPr>
        <w:t xml:space="preserve"> “</w:t>
      </w:r>
      <w:r w:rsidR="00A235BC" w:rsidRPr="00B16C0F">
        <w:rPr>
          <w:rFonts w:cs="Times New Roman"/>
          <w:i/>
          <w:iCs/>
          <w:lang w:val="en-ZA"/>
        </w:rPr>
        <w:t>The respondent is presumably a gentlemen possessed of all his sense, he is neither a child, a lunatic nor a woman and he must have known what he was saying and what he did when he signed this letter</w:t>
      </w:r>
      <w:r w:rsidR="00A235BC">
        <w:rPr>
          <w:rFonts w:cs="Times New Roman"/>
          <w:lang w:val="en-ZA"/>
        </w:rPr>
        <w:t>…”</w:t>
      </w:r>
      <w:r>
        <w:rPr>
          <w:rFonts w:cs="Times New Roman"/>
          <w:lang w:val="en-ZA"/>
        </w:rPr>
        <w:t xml:space="preserve"> </w:t>
      </w:r>
      <w:r w:rsidR="00AF39BF">
        <w:rPr>
          <w:rFonts w:cs="Times New Roman"/>
          <w:lang w:val="en-ZA"/>
        </w:rPr>
        <w:t xml:space="preserve">This archaic position has been developed in keeping with the Bill of Rights. </w:t>
      </w:r>
      <w:r w:rsidR="00A235BC">
        <w:rPr>
          <w:rFonts w:cs="Times New Roman"/>
          <w:lang w:val="en-ZA"/>
        </w:rPr>
        <w:t xml:space="preserve"> </w:t>
      </w:r>
    </w:p>
  </w:footnote>
  <w:footnote w:id="8">
    <w:p w14:paraId="56101A8E" w14:textId="3769E700" w:rsidR="00D57480" w:rsidRPr="001B408F" w:rsidRDefault="00D57480">
      <w:pPr>
        <w:pStyle w:val="FootnoteText"/>
        <w:rPr>
          <w:rFonts w:cs="Times New Roman"/>
        </w:rPr>
      </w:pPr>
      <w:r w:rsidRPr="001B408F">
        <w:rPr>
          <w:rStyle w:val="FootnoteReference"/>
          <w:rFonts w:cs="Times New Roman"/>
        </w:rPr>
        <w:footnoteRef/>
      </w:r>
      <w:r w:rsidRPr="001B408F">
        <w:rPr>
          <w:rFonts w:cs="Times New Roman"/>
        </w:rPr>
        <w:t xml:space="preserve"> </w:t>
      </w:r>
      <w:r w:rsidR="006232C8" w:rsidRPr="001B408F">
        <w:rPr>
          <w:rFonts w:cs="Times New Roman"/>
        </w:rPr>
        <w:t>In Terblanche v Terblanche 1992(1) SA 501 (W) at 504</w:t>
      </w:r>
      <w:r w:rsidR="0005510E" w:rsidRPr="001B408F">
        <w:rPr>
          <w:rFonts w:cs="Times New Roman"/>
        </w:rPr>
        <w:t>C</w:t>
      </w:r>
      <w:r w:rsidR="006232C8" w:rsidRPr="001B408F">
        <w:rPr>
          <w:rFonts w:cs="Times New Roman"/>
        </w:rPr>
        <w:t xml:space="preserve"> </w:t>
      </w:r>
      <w:r w:rsidR="00892D6E" w:rsidRPr="001B408F">
        <w:rPr>
          <w:rFonts w:cs="Times New Roman"/>
        </w:rPr>
        <w:t>it was stated that a court, when sitting as upper guardian in a custody matter “…</w:t>
      </w:r>
      <w:r w:rsidR="00277DC4" w:rsidRPr="001B408F">
        <w:rPr>
          <w:rFonts w:cs="Times New Roman"/>
        </w:rPr>
        <w:t xml:space="preserve"> </w:t>
      </w:r>
      <w:r w:rsidR="00892D6E" w:rsidRPr="001B408F">
        <w:rPr>
          <w:rFonts w:cs="Times New Roman"/>
        </w:rPr>
        <w:t xml:space="preserve">has extremely wide powers in establishing what is in the best interest of minor or dependent children. It was not bound by procedural strictures or by the limitations of the evidence presented or contentions advanced by the respective parties. It may in fact have recourse to any source of information, of whatever nature, which may be able to assist it in resolving custody and related disputes.” Also see J v J 2008 (6) SA 37 (CPD).  </w:t>
      </w:r>
    </w:p>
  </w:footnote>
  <w:footnote w:id="9">
    <w:p w14:paraId="2D1AA176" w14:textId="5C0B4616" w:rsidR="00B56FE5" w:rsidRPr="009A57EE" w:rsidRDefault="00B56FE5">
      <w:pPr>
        <w:pStyle w:val="FootnoteText"/>
        <w:rPr>
          <w:rFonts w:cs="Times New Roman"/>
          <w:sz w:val="18"/>
          <w:szCs w:val="18"/>
        </w:rPr>
      </w:pPr>
      <w:r w:rsidRPr="001B408F">
        <w:rPr>
          <w:rStyle w:val="FootnoteReference"/>
          <w:rFonts w:cs="Times New Roman"/>
        </w:rPr>
        <w:footnoteRef/>
      </w:r>
      <w:r w:rsidR="002C392B">
        <w:rPr>
          <w:rFonts w:cs="Times New Roman"/>
        </w:rPr>
        <w:t xml:space="preserve"> </w:t>
      </w:r>
      <w:r w:rsidRPr="009A57EE">
        <w:rPr>
          <w:rFonts w:cs="Times New Roman"/>
          <w:sz w:val="18"/>
          <w:szCs w:val="18"/>
        </w:rPr>
        <w:t>In Soller N.O. v G and Another 2003 (5) SA 430 (W) 437</w:t>
      </w:r>
      <w:r w:rsidR="00B03BBD" w:rsidRPr="009A57EE">
        <w:rPr>
          <w:rFonts w:cs="Times New Roman"/>
          <w:sz w:val="18"/>
          <w:szCs w:val="18"/>
        </w:rPr>
        <w:t xml:space="preserve">B                                                                                                                                                                                                   </w:t>
      </w:r>
      <w:r w:rsidRPr="009A57EE">
        <w:rPr>
          <w:rFonts w:cs="Times New Roman"/>
          <w:sz w:val="18"/>
          <w:szCs w:val="18"/>
        </w:rPr>
        <w:t xml:space="preserve">the purpose and role of the Office of the Family Advocate was described as follows: “..the Family Advocate, as required by legislation, reports to the court on the facts which are found to exist and makes recommendations based on professional experience. In so doing the Family Advocate acts as an advisor to the court and perhaps as a mediator between the family who has been investigated and the court.”  </w:t>
      </w:r>
    </w:p>
  </w:footnote>
  <w:footnote w:id="10">
    <w:p w14:paraId="415D7E2D" w14:textId="468E529C" w:rsidR="00D57480" w:rsidRPr="0005510E" w:rsidRDefault="00D57480">
      <w:pPr>
        <w:pStyle w:val="FootnoteText"/>
        <w:rPr>
          <w:rFonts w:cs="Times New Roman"/>
          <w:sz w:val="18"/>
          <w:szCs w:val="18"/>
        </w:rPr>
      </w:pPr>
      <w:r w:rsidRPr="009A57EE">
        <w:rPr>
          <w:rStyle w:val="FootnoteReference"/>
          <w:rFonts w:cs="Times New Roman"/>
          <w:sz w:val="18"/>
          <w:szCs w:val="18"/>
        </w:rPr>
        <w:footnoteRef/>
      </w:r>
      <w:r w:rsidRPr="009A57EE">
        <w:rPr>
          <w:rFonts w:cs="Times New Roman"/>
          <w:sz w:val="18"/>
          <w:szCs w:val="18"/>
        </w:rPr>
        <w:t xml:space="preserve"> In the United Kingdom organizations such as Cafcass (Children and Family Court Advisory and Support Services) are regularly requested by the courts to assist judicial officers to interview and ascertain the voice of the child in family courts. Cafcass was formed in 2001 as part of a government incentive to combine the </w:t>
      </w:r>
      <w:r w:rsidR="000B67C2" w:rsidRPr="009A57EE">
        <w:rPr>
          <w:rFonts w:cs="Times New Roman"/>
          <w:sz w:val="18"/>
          <w:szCs w:val="18"/>
        </w:rPr>
        <w:t xml:space="preserve">services </w:t>
      </w:r>
      <w:r w:rsidRPr="009A57EE">
        <w:rPr>
          <w:rFonts w:cs="Times New Roman"/>
          <w:sz w:val="18"/>
          <w:szCs w:val="18"/>
        </w:rPr>
        <w:t>previously provided by</w:t>
      </w:r>
      <w:r w:rsidR="000B67C2" w:rsidRPr="009A57EE">
        <w:rPr>
          <w:rFonts w:cs="Times New Roman"/>
          <w:sz w:val="18"/>
          <w:szCs w:val="18"/>
        </w:rPr>
        <w:t xml:space="preserve"> the Family Court Welfare Service, the Guardian ad Litem Services and the Children’s divisions of the Official Solicitor’s Office. It is sponsored by the Ministry of Justice and is a non-departmental public body.</w:t>
      </w:r>
      <w:r w:rsidRPr="0005510E">
        <w:rPr>
          <w:rFonts w:cs="Times New Roman"/>
          <w:sz w:val="18"/>
          <w:szCs w:val="18"/>
        </w:rPr>
        <w:t xml:space="preserve"> </w:t>
      </w:r>
    </w:p>
  </w:footnote>
  <w:footnote w:id="11">
    <w:p w14:paraId="67607BDB" w14:textId="1F1566E0" w:rsidR="00655BA8" w:rsidRPr="009A57EE" w:rsidRDefault="00655BA8">
      <w:pPr>
        <w:pStyle w:val="FootnoteText"/>
        <w:rPr>
          <w:rFonts w:cs="Times New Roman"/>
          <w:sz w:val="18"/>
          <w:szCs w:val="18"/>
        </w:rPr>
      </w:pPr>
      <w:r w:rsidRPr="005454C6">
        <w:rPr>
          <w:rStyle w:val="FootnoteReference"/>
          <w:rFonts w:ascii="Arial" w:hAnsi="Arial"/>
          <w:sz w:val="18"/>
          <w:szCs w:val="18"/>
        </w:rPr>
        <w:footnoteRef/>
      </w:r>
      <w:r w:rsidRPr="005454C6">
        <w:rPr>
          <w:rFonts w:ascii="Arial" w:hAnsi="Arial"/>
          <w:sz w:val="18"/>
          <w:szCs w:val="18"/>
        </w:rPr>
        <w:t xml:space="preserve"> </w:t>
      </w:r>
      <w:r w:rsidRPr="009A57EE">
        <w:rPr>
          <w:rFonts w:cs="Times New Roman"/>
          <w:sz w:val="18"/>
          <w:szCs w:val="18"/>
        </w:rPr>
        <w:t xml:space="preserve">From the further affidavits filed it appears that Ms </w:t>
      </w:r>
      <w:r w:rsidR="0040380F" w:rsidRPr="009A57EE">
        <w:rPr>
          <w:rFonts w:cs="Times New Roman"/>
          <w:sz w:val="18"/>
          <w:szCs w:val="18"/>
        </w:rPr>
        <w:t>[</w:t>
      </w:r>
      <w:r w:rsidRPr="009A57EE">
        <w:rPr>
          <w:rFonts w:cs="Times New Roman"/>
          <w:sz w:val="18"/>
          <w:szCs w:val="18"/>
        </w:rPr>
        <w:t>T</w:t>
      </w:r>
      <w:r w:rsidR="0040380F" w:rsidRPr="009A57EE">
        <w:rPr>
          <w:rFonts w:cs="Times New Roman"/>
          <w:sz w:val="18"/>
          <w:szCs w:val="18"/>
        </w:rPr>
        <w:t>]</w:t>
      </w:r>
      <w:r w:rsidRPr="009A57EE">
        <w:rPr>
          <w:rFonts w:cs="Times New Roman"/>
          <w:sz w:val="18"/>
          <w:szCs w:val="18"/>
        </w:rPr>
        <w:t xml:space="preserve"> was admitted to hospital during February 2023.</w:t>
      </w:r>
      <w:r w:rsidR="0040380F" w:rsidRPr="009A57EE">
        <w:rPr>
          <w:rFonts w:cs="Times New Roman"/>
          <w:sz w:val="18"/>
          <w:szCs w:val="18"/>
        </w:rPr>
        <w:t xml:space="preserve"> </w:t>
      </w:r>
    </w:p>
  </w:footnote>
  <w:footnote w:id="12">
    <w:p w14:paraId="7B7C6050" w14:textId="1D08FAB9" w:rsidR="00653BDD" w:rsidRPr="00127559" w:rsidRDefault="00653BDD" w:rsidP="00653BDD">
      <w:pPr>
        <w:pStyle w:val="FootnoteText"/>
        <w:rPr>
          <w:rFonts w:cs="Times New Roman"/>
          <w:sz w:val="18"/>
          <w:szCs w:val="18"/>
        </w:rPr>
      </w:pPr>
      <w:r w:rsidRPr="00127559">
        <w:rPr>
          <w:rStyle w:val="FootnoteReference"/>
          <w:rFonts w:cs="Times New Roman"/>
          <w:sz w:val="18"/>
          <w:szCs w:val="18"/>
        </w:rPr>
        <w:footnoteRef/>
      </w:r>
      <w:r w:rsidRPr="00127559">
        <w:rPr>
          <w:rFonts w:cs="Times New Roman"/>
          <w:sz w:val="18"/>
          <w:szCs w:val="18"/>
        </w:rPr>
        <w:t xml:space="preserve"> See Dawood and Another v Minister of Home Affairs and Others; Shalabi and another v Minister of Home </w:t>
      </w:r>
      <w:r w:rsidR="00127559" w:rsidRPr="00127559">
        <w:rPr>
          <w:rFonts w:cs="Times New Roman"/>
          <w:sz w:val="18"/>
          <w:szCs w:val="18"/>
        </w:rPr>
        <w:t>Affairs</w:t>
      </w:r>
      <w:r w:rsidRPr="00127559">
        <w:rPr>
          <w:rFonts w:cs="Times New Roman"/>
          <w:sz w:val="18"/>
          <w:szCs w:val="18"/>
        </w:rPr>
        <w:t xml:space="preserve"> and Others</w:t>
      </w:r>
      <w:r w:rsidR="007D1770" w:rsidRPr="00127559">
        <w:rPr>
          <w:rFonts w:cs="Times New Roman"/>
          <w:sz w:val="18"/>
          <w:szCs w:val="18"/>
        </w:rPr>
        <w:t>;</w:t>
      </w:r>
      <w:r w:rsidRPr="00127559">
        <w:rPr>
          <w:rFonts w:cs="Times New Roman"/>
          <w:sz w:val="18"/>
          <w:szCs w:val="18"/>
        </w:rPr>
        <w:t xml:space="preserve"> Thoma</w:t>
      </w:r>
      <w:r w:rsidR="007D1770" w:rsidRPr="00127559">
        <w:rPr>
          <w:rFonts w:cs="Times New Roman"/>
          <w:sz w:val="18"/>
          <w:szCs w:val="18"/>
        </w:rPr>
        <w:t>s</w:t>
      </w:r>
      <w:r w:rsidRPr="00127559">
        <w:rPr>
          <w:rFonts w:cs="Times New Roman"/>
          <w:sz w:val="18"/>
          <w:szCs w:val="18"/>
        </w:rPr>
        <w:t xml:space="preserve"> and An</w:t>
      </w:r>
      <w:r w:rsidR="007D1770" w:rsidRPr="00127559">
        <w:rPr>
          <w:rFonts w:cs="Times New Roman"/>
          <w:sz w:val="18"/>
          <w:szCs w:val="18"/>
        </w:rPr>
        <w:t>o</w:t>
      </w:r>
      <w:r w:rsidRPr="00127559">
        <w:rPr>
          <w:rFonts w:cs="Times New Roman"/>
          <w:sz w:val="18"/>
          <w:szCs w:val="18"/>
        </w:rPr>
        <w:t xml:space="preserve">ther v Minister of Home Affairs and </w:t>
      </w:r>
      <w:r w:rsidR="007D1770" w:rsidRPr="00127559">
        <w:rPr>
          <w:rFonts w:cs="Times New Roman"/>
          <w:sz w:val="18"/>
          <w:szCs w:val="18"/>
        </w:rPr>
        <w:t>O</w:t>
      </w:r>
      <w:r w:rsidRPr="00127559">
        <w:rPr>
          <w:rFonts w:cs="Times New Roman"/>
          <w:sz w:val="18"/>
          <w:szCs w:val="18"/>
        </w:rPr>
        <w:t>thers 2000 (3) SA 936 (CC</w:t>
      </w:r>
      <w:r w:rsidR="00127559" w:rsidRPr="00127559">
        <w:rPr>
          <w:rFonts w:cs="Times New Roman"/>
          <w:sz w:val="18"/>
          <w:szCs w:val="18"/>
        </w:rPr>
        <w:t>)</w:t>
      </w:r>
      <w:r w:rsidRPr="00127559">
        <w:rPr>
          <w:rFonts w:cs="Times New Roman"/>
          <w:sz w:val="18"/>
          <w:szCs w:val="18"/>
        </w:rPr>
        <w:t xml:space="preserve"> 2000 (8) BCLR 837 - referred to in ST v CT 2018 (5) SA 479 at 533 A – B </w:t>
      </w:r>
    </w:p>
  </w:footnote>
  <w:footnote w:id="13">
    <w:p w14:paraId="238F4496" w14:textId="22E64C40" w:rsidR="002D46ED" w:rsidRPr="009A57EE" w:rsidRDefault="002D46ED">
      <w:pPr>
        <w:pStyle w:val="FootnoteText"/>
        <w:rPr>
          <w:rFonts w:cs="Times New Roman"/>
          <w:sz w:val="18"/>
          <w:szCs w:val="18"/>
        </w:rPr>
      </w:pPr>
      <w:r w:rsidRPr="009A57EE">
        <w:rPr>
          <w:rStyle w:val="FootnoteReference"/>
          <w:rFonts w:cs="Times New Roman"/>
          <w:sz w:val="18"/>
          <w:szCs w:val="18"/>
        </w:rPr>
        <w:footnoteRef/>
      </w:r>
      <w:r w:rsidRPr="009A57EE">
        <w:rPr>
          <w:rFonts w:cs="Times New Roman"/>
          <w:sz w:val="18"/>
          <w:szCs w:val="18"/>
        </w:rPr>
        <w:t xml:space="preserve"> The respondent did not attach </w:t>
      </w:r>
      <w:r w:rsidR="00127559" w:rsidRPr="009A57EE">
        <w:rPr>
          <w:rFonts w:cs="Times New Roman"/>
          <w:sz w:val="18"/>
          <w:szCs w:val="18"/>
        </w:rPr>
        <w:t>the</w:t>
      </w:r>
      <w:r w:rsidRPr="009A57EE">
        <w:rPr>
          <w:rFonts w:cs="Times New Roman"/>
          <w:sz w:val="18"/>
          <w:szCs w:val="18"/>
        </w:rPr>
        <w:t xml:space="preserve"> policy schedule to his counter application and in his further </w:t>
      </w:r>
      <w:r w:rsidR="00127559" w:rsidRPr="009A57EE">
        <w:rPr>
          <w:rFonts w:cs="Times New Roman"/>
          <w:sz w:val="18"/>
          <w:szCs w:val="18"/>
        </w:rPr>
        <w:t>affidavit</w:t>
      </w:r>
      <w:r w:rsidRPr="009A57EE">
        <w:rPr>
          <w:rFonts w:cs="Times New Roman"/>
          <w:sz w:val="18"/>
          <w:szCs w:val="18"/>
        </w:rPr>
        <w:t xml:space="preserve"> refers to an Allan Gray policy which he did not attach nor did he advise what the value thereof is.</w:t>
      </w:r>
    </w:p>
  </w:footnote>
  <w:footnote w:id="14">
    <w:p w14:paraId="6D87E282" w14:textId="44C0E71D" w:rsidR="00DA02F7" w:rsidRPr="009A57EE" w:rsidRDefault="00DA02F7" w:rsidP="00DA02F7">
      <w:pPr>
        <w:pStyle w:val="FootnoteText"/>
        <w:rPr>
          <w:rFonts w:cs="Times New Roman"/>
          <w:sz w:val="18"/>
          <w:szCs w:val="18"/>
          <w:lang w:val="en-GB"/>
        </w:rPr>
      </w:pPr>
      <w:r w:rsidRPr="009A57EE">
        <w:rPr>
          <w:rStyle w:val="FootnoteReference"/>
          <w:rFonts w:cs="Times New Roman"/>
          <w:sz w:val="18"/>
          <w:szCs w:val="18"/>
        </w:rPr>
        <w:footnoteRef/>
      </w:r>
      <w:r w:rsidRPr="009A57EE">
        <w:rPr>
          <w:rFonts w:cs="Times New Roman"/>
          <w:sz w:val="18"/>
          <w:szCs w:val="18"/>
        </w:rPr>
        <w:t xml:space="preserve"> Glazer</w:t>
      </w:r>
      <w:r w:rsidR="0052180E" w:rsidRPr="009A57EE">
        <w:rPr>
          <w:rFonts w:cs="Times New Roman"/>
          <w:sz w:val="18"/>
          <w:szCs w:val="18"/>
        </w:rPr>
        <w:t xml:space="preserve"> v Glazer 1959 (3) SA 928 (W) at </w:t>
      </w:r>
      <w:r w:rsidRPr="009A57EE">
        <w:rPr>
          <w:rFonts w:cs="Times New Roman"/>
          <w:sz w:val="18"/>
          <w:szCs w:val="18"/>
        </w:rPr>
        <w:t>931 G-H</w:t>
      </w:r>
    </w:p>
  </w:footnote>
  <w:footnote w:id="15">
    <w:p w14:paraId="34DC4F8F" w14:textId="778D73AC" w:rsidR="00DA02F7" w:rsidRPr="009A57EE" w:rsidRDefault="00DA02F7" w:rsidP="00DA02F7">
      <w:pPr>
        <w:pStyle w:val="FootnoteText"/>
        <w:rPr>
          <w:rFonts w:cs="Times New Roman"/>
          <w:sz w:val="18"/>
          <w:szCs w:val="18"/>
          <w:lang w:val="en-GB"/>
        </w:rPr>
      </w:pPr>
      <w:r w:rsidRPr="009A57EE">
        <w:rPr>
          <w:rStyle w:val="FootnoteReference"/>
          <w:rFonts w:cs="Times New Roman"/>
          <w:sz w:val="18"/>
          <w:szCs w:val="18"/>
        </w:rPr>
        <w:footnoteRef/>
      </w:r>
      <w:r w:rsidRPr="009A57EE">
        <w:rPr>
          <w:rFonts w:cs="Times New Roman"/>
          <w:sz w:val="18"/>
          <w:szCs w:val="18"/>
        </w:rPr>
        <w:t xml:space="preserve"> </w:t>
      </w:r>
      <w:r w:rsidRPr="009A57EE">
        <w:rPr>
          <w:rFonts w:cs="Times New Roman"/>
          <w:sz w:val="18"/>
          <w:szCs w:val="18"/>
          <w:lang w:val="en-GB"/>
        </w:rPr>
        <w:t xml:space="preserve">Van Rippen </w:t>
      </w:r>
      <w:r w:rsidR="0052180E" w:rsidRPr="009A57EE">
        <w:rPr>
          <w:rFonts w:cs="Times New Roman"/>
          <w:sz w:val="18"/>
          <w:szCs w:val="18"/>
          <w:lang w:val="en-GB"/>
        </w:rPr>
        <w:t>v Van Rippen 1949 (4) SA 634 (C)</w:t>
      </w:r>
      <w:r w:rsidRPr="009A57EE">
        <w:rPr>
          <w:rFonts w:cs="Times New Roman"/>
          <w:sz w:val="18"/>
          <w:szCs w:val="18"/>
          <w:lang w:val="en-GB"/>
        </w:rPr>
        <w:t xml:space="preserve"> at 639-640</w:t>
      </w:r>
    </w:p>
  </w:footnote>
  <w:footnote w:id="16">
    <w:p w14:paraId="02E4E5E3" w14:textId="4FD04D9D" w:rsidR="00DA02F7" w:rsidRPr="009A57EE" w:rsidRDefault="00DA02F7" w:rsidP="00DA02F7">
      <w:pPr>
        <w:pStyle w:val="FootnoteText"/>
        <w:rPr>
          <w:rFonts w:cs="Times New Roman"/>
          <w:sz w:val="18"/>
          <w:szCs w:val="18"/>
          <w:lang w:val="en-GB"/>
        </w:rPr>
      </w:pPr>
      <w:r w:rsidRPr="009A57EE">
        <w:rPr>
          <w:rStyle w:val="FootnoteReference"/>
          <w:rFonts w:cs="Times New Roman"/>
          <w:sz w:val="18"/>
          <w:szCs w:val="18"/>
        </w:rPr>
        <w:footnoteRef/>
      </w:r>
      <w:r w:rsidRPr="009A57EE">
        <w:rPr>
          <w:rFonts w:cs="Times New Roman"/>
          <w:sz w:val="18"/>
          <w:szCs w:val="18"/>
        </w:rPr>
        <w:t xml:space="preserve"> </w:t>
      </w:r>
      <w:r w:rsidRPr="009A57EE">
        <w:rPr>
          <w:rFonts w:cs="Times New Roman"/>
          <w:sz w:val="18"/>
          <w:szCs w:val="18"/>
          <w:lang w:val="en-GB"/>
        </w:rPr>
        <w:t xml:space="preserve">Nicholson v Nicholson </w:t>
      </w:r>
      <w:r w:rsidR="006658A6" w:rsidRPr="009A57EE">
        <w:rPr>
          <w:rFonts w:cs="Times New Roman"/>
          <w:sz w:val="18"/>
          <w:szCs w:val="18"/>
          <w:lang w:val="en-GB"/>
        </w:rPr>
        <w:t xml:space="preserve">1998 (1) SA 48 (W) </w:t>
      </w:r>
      <w:r w:rsidRPr="009A57EE">
        <w:rPr>
          <w:rFonts w:cs="Times New Roman"/>
          <w:sz w:val="18"/>
          <w:szCs w:val="18"/>
          <w:lang w:val="en-GB"/>
        </w:rPr>
        <w:t>at 50D</w:t>
      </w:r>
    </w:p>
  </w:footnote>
  <w:footnote w:id="17">
    <w:p w14:paraId="08BD2FFD" w14:textId="5D844990" w:rsidR="00DA02F7" w:rsidRPr="005454C6" w:rsidRDefault="00DA02F7" w:rsidP="00DA02F7">
      <w:pPr>
        <w:pStyle w:val="FootnoteText"/>
        <w:rPr>
          <w:rFonts w:cs="Times New Roman"/>
          <w:sz w:val="18"/>
          <w:szCs w:val="18"/>
          <w:lang w:val="en-GB"/>
        </w:rPr>
      </w:pPr>
      <w:r w:rsidRPr="009A57EE">
        <w:rPr>
          <w:rStyle w:val="FootnoteReference"/>
          <w:rFonts w:cs="Times New Roman"/>
          <w:sz w:val="18"/>
          <w:szCs w:val="18"/>
        </w:rPr>
        <w:footnoteRef/>
      </w:r>
      <w:r w:rsidRPr="009A57EE">
        <w:rPr>
          <w:rFonts w:cs="Times New Roman"/>
          <w:sz w:val="18"/>
          <w:szCs w:val="18"/>
        </w:rPr>
        <w:t xml:space="preserve"> </w:t>
      </w:r>
      <w:r w:rsidRPr="009A57EE">
        <w:rPr>
          <w:rFonts w:cs="Times New Roman"/>
          <w:sz w:val="18"/>
          <w:szCs w:val="18"/>
          <w:lang w:val="en-GB"/>
        </w:rPr>
        <w:t xml:space="preserve">Cary v Cary </w:t>
      </w:r>
      <w:r w:rsidR="006658A6" w:rsidRPr="009A57EE">
        <w:rPr>
          <w:rFonts w:cs="Times New Roman"/>
          <w:sz w:val="18"/>
          <w:szCs w:val="18"/>
          <w:lang w:val="en-GB"/>
        </w:rPr>
        <w:t>1999 (3) SA 615 (C) at</w:t>
      </w:r>
      <w:r w:rsidR="002A3B90" w:rsidRPr="009A57EE">
        <w:rPr>
          <w:rFonts w:cs="Times New Roman"/>
          <w:sz w:val="18"/>
          <w:szCs w:val="18"/>
          <w:lang w:val="en-GB"/>
        </w:rPr>
        <w:t xml:space="preserve"> </w:t>
      </w:r>
      <w:r w:rsidRPr="009A57EE">
        <w:rPr>
          <w:rFonts w:cs="Times New Roman"/>
          <w:sz w:val="18"/>
          <w:szCs w:val="18"/>
          <w:lang w:val="en-GB"/>
        </w:rPr>
        <w:t>621C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6816"/>
      <w:docPartObj>
        <w:docPartGallery w:val="Page Numbers (Top of Page)"/>
        <w:docPartUnique/>
      </w:docPartObj>
    </w:sdtPr>
    <w:sdtEndPr>
      <w:rPr>
        <w:noProof/>
      </w:rPr>
    </w:sdtEndPr>
    <w:sdtContent>
      <w:p w14:paraId="37289C0A" w14:textId="3D150C60" w:rsidR="000D09D7" w:rsidRDefault="000D09D7">
        <w:pPr>
          <w:pStyle w:val="Header"/>
          <w:jc w:val="right"/>
        </w:pPr>
        <w:r>
          <w:fldChar w:fldCharType="begin"/>
        </w:r>
        <w:r>
          <w:instrText xml:space="preserve"> PAGE   \* MERGEFORMAT </w:instrText>
        </w:r>
        <w:r>
          <w:fldChar w:fldCharType="separate"/>
        </w:r>
        <w:r w:rsidR="00A162B5">
          <w:rPr>
            <w:noProof/>
          </w:rPr>
          <w:t>2</w:t>
        </w:r>
        <w:r>
          <w:rPr>
            <w:noProof/>
          </w:rPr>
          <w:fldChar w:fldCharType="end"/>
        </w:r>
      </w:p>
    </w:sdtContent>
  </w:sdt>
  <w:p w14:paraId="2BF6F776" w14:textId="77777777" w:rsidR="000D09D7" w:rsidRDefault="000D09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2C"/>
    <w:multiLevelType w:val="hybridMultilevel"/>
    <w:tmpl w:val="4A1EC7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34A2"/>
    <w:multiLevelType w:val="multilevel"/>
    <w:tmpl w:val="54304846"/>
    <w:lvl w:ilvl="0">
      <w:start w:val="7"/>
      <w:numFmt w:val="decimal"/>
      <w:lvlText w:val="%1"/>
      <w:lvlJc w:val="left"/>
      <w:pPr>
        <w:ind w:left="360" w:hanging="360"/>
      </w:pPr>
      <w:rPr>
        <w:rFonts w:hint="default"/>
      </w:rPr>
    </w:lvl>
    <w:lvl w:ilvl="1">
      <w:start w:val="1"/>
      <w:numFmt w:val="decimal"/>
      <w:lvlText w:val="%1.%2"/>
      <w:lvlJc w:val="left"/>
      <w:pPr>
        <w:ind w:left="1758" w:hanging="681"/>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 w15:restartNumberingAfterBreak="0">
    <w:nsid w:val="03505489"/>
    <w:multiLevelType w:val="multilevel"/>
    <w:tmpl w:val="3746DEF8"/>
    <w:lvl w:ilvl="0">
      <w:start w:val="6"/>
      <w:numFmt w:val="decimal"/>
      <w:lvlText w:val="%1"/>
      <w:lvlJc w:val="left"/>
      <w:pPr>
        <w:ind w:left="360" w:hanging="360"/>
      </w:pPr>
      <w:rPr>
        <w:rFonts w:hint="default"/>
      </w:rPr>
    </w:lvl>
    <w:lvl w:ilvl="1">
      <w:start w:val="1"/>
      <w:numFmt w:val="decimal"/>
      <w:lvlText w:val="%1.%2"/>
      <w:lvlJc w:val="left"/>
      <w:pPr>
        <w:ind w:left="1758" w:hanging="681"/>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 w15:restartNumberingAfterBreak="0">
    <w:nsid w:val="06E646AD"/>
    <w:multiLevelType w:val="hybridMultilevel"/>
    <w:tmpl w:val="F7DA1DEE"/>
    <w:lvl w:ilvl="0" w:tplc="24AC4D1E">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CC212DF"/>
    <w:multiLevelType w:val="multilevel"/>
    <w:tmpl w:val="6FC43372"/>
    <w:lvl w:ilvl="0">
      <w:start w:val="1"/>
      <w:numFmt w:val="decimal"/>
      <w:pStyle w:val="BGHeading1AltQ"/>
      <w:lvlText w:val="%1."/>
      <w:lvlJc w:val="left"/>
      <w:pPr>
        <w:tabs>
          <w:tab w:val="num" w:pos="720"/>
        </w:tabs>
        <w:ind w:left="720" w:hanging="720"/>
      </w:pPr>
      <w:rPr>
        <w:rFonts w:hint="default"/>
        <w:b w:val="0"/>
        <w:i w:val="0"/>
        <w:sz w:val="24"/>
        <w:szCs w:val="24"/>
      </w:rPr>
    </w:lvl>
    <w:lvl w:ilvl="1">
      <w:start w:val="1"/>
      <w:numFmt w:val="decimal"/>
      <w:pStyle w:val="BGHeading2AltA"/>
      <w:lvlText w:val="%1.%2"/>
      <w:lvlJc w:val="left"/>
      <w:pPr>
        <w:tabs>
          <w:tab w:val="num" w:pos="1440"/>
        </w:tabs>
        <w:ind w:left="1440" w:hanging="1440"/>
      </w:pPr>
      <w:rPr>
        <w:rFonts w:hint="default"/>
        <w:b w:val="0"/>
        <w:sz w:val="24"/>
        <w:szCs w:val="24"/>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08318BC"/>
    <w:multiLevelType w:val="multilevel"/>
    <w:tmpl w:val="39E21D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57561B"/>
    <w:multiLevelType w:val="multilevel"/>
    <w:tmpl w:val="26FE5C52"/>
    <w:lvl w:ilvl="0">
      <w:start w:val="6"/>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7" w15:restartNumberingAfterBreak="0">
    <w:nsid w:val="14D6093B"/>
    <w:multiLevelType w:val="multilevel"/>
    <w:tmpl w:val="95C4F3F6"/>
    <w:lvl w:ilvl="0">
      <w:start w:val="1"/>
      <w:numFmt w:val="decimal"/>
      <w:isLgl/>
      <w:lvlText w:val="[%1]"/>
      <w:lvlJc w:val="left"/>
      <w:pPr>
        <w:tabs>
          <w:tab w:val="num" w:pos="927"/>
        </w:tabs>
        <w:ind w:left="397" w:hanging="37"/>
      </w:pPr>
      <w:rPr>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lvl>
    <w:lvl w:ilvl="3">
      <w:start w:val="1"/>
      <w:numFmt w:val="decimal"/>
      <w:lvlText w:val="[%1.%2.%3.%4.]"/>
      <w:lvlJc w:val="left"/>
      <w:pPr>
        <w:tabs>
          <w:tab w:val="num" w:pos="927"/>
        </w:tabs>
        <w:ind w:left="360" w:firstLine="0"/>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8" w15:restartNumberingAfterBreak="0">
    <w:nsid w:val="153D7824"/>
    <w:multiLevelType w:val="multilevel"/>
    <w:tmpl w:val="98A45D2A"/>
    <w:lvl w:ilvl="0">
      <w:start w:val="11"/>
      <w:numFmt w:val="decimal"/>
      <w:lvlText w:val="%1"/>
      <w:lvlJc w:val="left"/>
      <w:pPr>
        <w:ind w:left="465" w:hanging="465"/>
      </w:pPr>
      <w:rPr>
        <w:rFonts w:hint="default"/>
      </w:rPr>
    </w:lvl>
    <w:lvl w:ilvl="1">
      <w:start w:val="1"/>
      <w:numFmt w:val="decimal"/>
      <w:lvlText w:val="%1.%2"/>
      <w:lvlJc w:val="left"/>
      <w:pPr>
        <w:ind w:left="1474" w:hanging="75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25200"/>
    <w:multiLevelType w:val="multilevel"/>
    <w:tmpl w:val="3BC2D0EA"/>
    <w:lvl w:ilvl="0">
      <w:start w:val="41"/>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C42191"/>
    <w:multiLevelType w:val="multilevel"/>
    <w:tmpl w:val="03E0FBD0"/>
    <w:lvl w:ilvl="0">
      <w:start w:val="4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93662F"/>
    <w:multiLevelType w:val="hybridMultilevel"/>
    <w:tmpl w:val="DE40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975"/>
    <w:multiLevelType w:val="multilevel"/>
    <w:tmpl w:val="92925CB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F2B3F87"/>
    <w:multiLevelType w:val="multilevel"/>
    <w:tmpl w:val="B33C80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1FF4E1B"/>
    <w:multiLevelType w:val="multilevel"/>
    <w:tmpl w:val="512EEAA2"/>
    <w:lvl w:ilvl="0">
      <w:start w:val="11"/>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C8640B"/>
    <w:multiLevelType w:val="hybridMultilevel"/>
    <w:tmpl w:val="47642BDA"/>
    <w:lvl w:ilvl="0" w:tplc="9C9ED5E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AE00DC"/>
    <w:multiLevelType w:val="multilevel"/>
    <w:tmpl w:val="2A24195E"/>
    <w:lvl w:ilvl="0">
      <w:start w:val="4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0485A41"/>
    <w:multiLevelType w:val="multilevel"/>
    <w:tmpl w:val="93B02D4A"/>
    <w:lvl w:ilvl="0">
      <w:start w:val="4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E976F2"/>
    <w:multiLevelType w:val="hybridMultilevel"/>
    <w:tmpl w:val="DC123D32"/>
    <w:lvl w:ilvl="0" w:tplc="CF884D5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C4F2973"/>
    <w:multiLevelType w:val="hybridMultilevel"/>
    <w:tmpl w:val="ABA0B2D0"/>
    <w:lvl w:ilvl="0" w:tplc="2E8C0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FDD0DC7"/>
    <w:multiLevelType w:val="multilevel"/>
    <w:tmpl w:val="9DD8D0A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70A52AB"/>
    <w:multiLevelType w:val="hybridMultilevel"/>
    <w:tmpl w:val="934C6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BD13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A7B5C"/>
    <w:multiLevelType w:val="multilevel"/>
    <w:tmpl w:val="0E10CF96"/>
    <w:lvl w:ilvl="0">
      <w:start w:val="1"/>
      <w:numFmt w:val="decimal"/>
      <w:lvlText w:val="%1."/>
      <w:lvlJc w:val="left"/>
      <w:pPr>
        <w:ind w:left="360" w:hanging="360"/>
      </w:pPr>
      <w:rPr>
        <w:b w:val="0"/>
        <w:bCs/>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36541C"/>
    <w:multiLevelType w:val="multilevel"/>
    <w:tmpl w:val="0AD6280C"/>
    <w:lvl w:ilvl="0">
      <w:start w:val="1"/>
      <w:numFmt w:val="decimal"/>
      <w:pStyle w:val="Indent"/>
      <w:lvlText w:val="%1."/>
      <w:lvlJc w:val="left"/>
      <w:pPr>
        <w:tabs>
          <w:tab w:val="num" w:pos="850"/>
        </w:tabs>
        <w:ind w:left="850" w:hanging="850"/>
      </w:pPr>
      <w:rPr>
        <w:rFonts w:ascii="Arial" w:hAnsi="Arial" w:hint="default"/>
        <w:b w:val="0"/>
        <w:i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5" w15:restartNumberingAfterBreak="0">
    <w:nsid w:val="604630B6"/>
    <w:multiLevelType w:val="hybridMultilevel"/>
    <w:tmpl w:val="42C29D32"/>
    <w:lvl w:ilvl="0" w:tplc="EE549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AD0245"/>
    <w:multiLevelType w:val="multilevel"/>
    <w:tmpl w:val="8496110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66201A5A"/>
    <w:multiLevelType w:val="multilevel"/>
    <w:tmpl w:val="29A895F2"/>
    <w:lvl w:ilvl="0">
      <w:start w:val="41"/>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B212FE"/>
    <w:multiLevelType w:val="hybridMultilevel"/>
    <w:tmpl w:val="A49EB402"/>
    <w:lvl w:ilvl="0" w:tplc="4C76C9D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9" w15:restartNumberingAfterBreak="0">
    <w:nsid w:val="6F573EFD"/>
    <w:multiLevelType w:val="hybridMultilevel"/>
    <w:tmpl w:val="E668E0FC"/>
    <w:lvl w:ilvl="0" w:tplc="E86C3BB6">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CF1A2A"/>
    <w:multiLevelType w:val="multilevel"/>
    <w:tmpl w:val="0AF6BC62"/>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1" w15:restartNumberingAfterBreak="0">
    <w:nsid w:val="70B3428F"/>
    <w:multiLevelType w:val="multilevel"/>
    <w:tmpl w:val="EC2E2582"/>
    <w:lvl w:ilvl="0">
      <w:start w:val="1"/>
      <w:numFmt w:val="decimal"/>
      <w:lvlText w:val="%1."/>
      <w:lvlJc w:val="left"/>
      <w:pPr>
        <w:ind w:left="0" w:firstLine="0"/>
      </w:pPr>
      <w:rPr>
        <w:rFonts w:ascii="Arial" w:hAnsi="Arial" w:cs="Arial" w:hint="default"/>
        <w:b w:val="0"/>
        <w:i w:val="0"/>
        <w:iCs w:val="0"/>
        <w:sz w:val="24"/>
        <w:szCs w:val="24"/>
      </w:rPr>
    </w:lvl>
    <w:lvl w:ilvl="1">
      <w:start w:val="1"/>
      <w:numFmt w:val="decimal"/>
      <w:lvlText w:val="%1.%2."/>
      <w:lvlJc w:val="left"/>
      <w:pPr>
        <w:ind w:left="1644" w:hanging="793"/>
      </w:pPr>
      <w:rPr>
        <w:rFonts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534305"/>
    <w:multiLevelType w:val="multilevel"/>
    <w:tmpl w:val="D556044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2C665EE"/>
    <w:multiLevelType w:val="multilevel"/>
    <w:tmpl w:val="035653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737523DE"/>
    <w:multiLevelType w:val="multilevel"/>
    <w:tmpl w:val="6832A1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DB85FC8"/>
    <w:multiLevelType w:val="multilevel"/>
    <w:tmpl w:val="83026A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DD2273E"/>
    <w:multiLevelType w:val="multilevel"/>
    <w:tmpl w:val="48880BD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E541F77"/>
    <w:multiLevelType w:val="multilevel"/>
    <w:tmpl w:val="8744D9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33"/>
  </w:num>
  <w:num w:numId="3">
    <w:abstractNumId w:val="4"/>
  </w:num>
  <w:num w:numId="4">
    <w:abstractNumId w:val="31"/>
  </w:num>
  <w:num w:numId="5">
    <w:abstractNumId w:val="11"/>
  </w:num>
  <w:num w:numId="6">
    <w:abstractNumId w:val="28"/>
  </w:num>
  <w:num w:numId="7">
    <w:abstractNumId w:val="23"/>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29"/>
  </w:num>
  <w:num w:numId="12">
    <w:abstractNumId w:val="19"/>
  </w:num>
  <w:num w:numId="13">
    <w:abstractNumId w:val="12"/>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7"/>
  </w:num>
  <w:num w:numId="18">
    <w:abstractNumId w:val="26"/>
  </w:num>
  <w:num w:numId="19">
    <w:abstractNumId w:val="35"/>
  </w:num>
  <w:num w:numId="20">
    <w:abstractNumId w:val="34"/>
  </w:num>
  <w:num w:numId="21">
    <w:abstractNumId w:val="8"/>
  </w:num>
  <w:num w:numId="22">
    <w:abstractNumId w:val="14"/>
  </w:num>
  <w:num w:numId="23">
    <w:abstractNumId w:val="17"/>
  </w:num>
  <w:num w:numId="24">
    <w:abstractNumId w:val="27"/>
  </w:num>
  <w:num w:numId="25">
    <w:abstractNumId w:val="9"/>
  </w:num>
  <w:num w:numId="26">
    <w:abstractNumId w:val="16"/>
  </w:num>
  <w:num w:numId="27">
    <w:abstractNumId w:val="10"/>
  </w:num>
  <w:num w:numId="28">
    <w:abstractNumId w:val="18"/>
  </w:num>
  <w:num w:numId="29">
    <w:abstractNumId w:val="20"/>
  </w:num>
  <w:num w:numId="30">
    <w:abstractNumId w:val="32"/>
  </w:num>
  <w:num w:numId="31">
    <w:abstractNumId w:val="30"/>
  </w:num>
  <w:num w:numId="32">
    <w:abstractNumId w:val="6"/>
  </w:num>
  <w:num w:numId="33">
    <w:abstractNumId w:val="3"/>
  </w:num>
  <w:num w:numId="34">
    <w:abstractNumId w:val="36"/>
  </w:num>
  <w:num w:numId="35">
    <w:abstractNumId w:val="2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3D"/>
    <w:rsid w:val="00003E13"/>
    <w:rsid w:val="00003F44"/>
    <w:rsid w:val="0000455C"/>
    <w:rsid w:val="000075DB"/>
    <w:rsid w:val="00013892"/>
    <w:rsid w:val="00015715"/>
    <w:rsid w:val="00016F59"/>
    <w:rsid w:val="000171D1"/>
    <w:rsid w:val="0001721A"/>
    <w:rsid w:val="000202C5"/>
    <w:rsid w:val="0002087B"/>
    <w:rsid w:val="0002178B"/>
    <w:rsid w:val="00022B0D"/>
    <w:rsid w:val="00023559"/>
    <w:rsid w:val="00023567"/>
    <w:rsid w:val="00023B82"/>
    <w:rsid w:val="00025418"/>
    <w:rsid w:val="0003002E"/>
    <w:rsid w:val="00030AB1"/>
    <w:rsid w:val="000314E8"/>
    <w:rsid w:val="00031ABB"/>
    <w:rsid w:val="00031EF5"/>
    <w:rsid w:val="000325BC"/>
    <w:rsid w:val="00035326"/>
    <w:rsid w:val="0003573D"/>
    <w:rsid w:val="00035B87"/>
    <w:rsid w:val="000371CB"/>
    <w:rsid w:val="000378E2"/>
    <w:rsid w:val="00041FE8"/>
    <w:rsid w:val="00043E62"/>
    <w:rsid w:val="000456E0"/>
    <w:rsid w:val="000458B8"/>
    <w:rsid w:val="00047CCD"/>
    <w:rsid w:val="00050420"/>
    <w:rsid w:val="000520F4"/>
    <w:rsid w:val="000548CD"/>
    <w:rsid w:val="0005510E"/>
    <w:rsid w:val="00055D68"/>
    <w:rsid w:val="000562FA"/>
    <w:rsid w:val="00061F6A"/>
    <w:rsid w:val="00065419"/>
    <w:rsid w:val="0006625B"/>
    <w:rsid w:val="000664C3"/>
    <w:rsid w:val="00067A9B"/>
    <w:rsid w:val="00067EC0"/>
    <w:rsid w:val="00070CA2"/>
    <w:rsid w:val="0007134F"/>
    <w:rsid w:val="00072C42"/>
    <w:rsid w:val="00075390"/>
    <w:rsid w:val="00076DC0"/>
    <w:rsid w:val="00077B3B"/>
    <w:rsid w:val="00080AC5"/>
    <w:rsid w:val="00081948"/>
    <w:rsid w:val="00083D13"/>
    <w:rsid w:val="00087D9A"/>
    <w:rsid w:val="00087FDB"/>
    <w:rsid w:val="00091347"/>
    <w:rsid w:val="00092B6B"/>
    <w:rsid w:val="00092E95"/>
    <w:rsid w:val="0009367C"/>
    <w:rsid w:val="00094310"/>
    <w:rsid w:val="00097D77"/>
    <w:rsid w:val="000A1D55"/>
    <w:rsid w:val="000A2502"/>
    <w:rsid w:val="000B37A4"/>
    <w:rsid w:val="000B67C2"/>
    <w:rsid w:val="000B717C"/>
    <w:rsid w:val="000C0A73"/>
    <w:rsid w:val="000C0DB4"/>
    <w:rsid w:val="000C1336"/>
    <w:rsid w:val="000C20EC"/>
    <w:rsid w:val="000C315C"/>
    <w:rsid w:val="000C3641"/>
    <w:rsid w:val="000C4DE8"/>
    <w:rsid w:val="000C602F"/>
    <w:rsid w:val="000D0399"/>
    <w:rsid w:val="000D09D7"/>
    <w:rsid w:val="000D1473"/>
    <w:rsid w:val="000D270E"/>
    <w:rsid w:val="000E0C82"/>
    <w:rsid w:val="000E14A5"/>
    <w:rsid w:val="000E2639"/>
    <w:rsid w:val="000E509E"/>
    <w:rsid w:val="000E6DDE"/>
    <w:rsid w:val="000F1B73"/>
    <w:rsid w:val="000F294E"/>
    <w:rsid w:val="000F3340"/>
    <w:rsid w:val="000F457D"/>
    <w:rsid w:val="000F5DFF"/>
    <w:rsid w:val="000F78A8"/>
    <w:rsid w:val="001007DD"/>
    <w:rsid w:val="00104DFC"/>
    <w:rsid w:val="001079D7"/>
    <w:rsid w:val="001117BB"/>
    <w:rsid w:val="001173F7"/>
    <w:rsid w:val="00121E43"/>
    <w:rsid w:val="00123075"/>
    <w:rsid w:val="00123BFF"/>
    <w:rsid w:val="001247B6"/>
    <w:rsid w:val="00124A3F"/>
    <w:rsid w:val="001256DC"/>
    <w:rsid w:val="00125863"/>
    <w:rsid w:val="00125AFE"/>
    <w:rsid w:val="00126F5B"/>
    <w:rsid w:val="001274C7"/>
    <w:rsid w:val="00127559"/>
    <w:rsid w:val="00130443"/>
    <w:rsid w:val="00131FB0"/>
    <w:rsid w:val="001324FA"/>
    <w:rsid w:val="0013313C"/>
    <w:rsid w:val="00133367"/>
    <w:rsid w:val="001338B3"/>
    <w:rsid w:val="0013461F"/>
    <w:rsid w:val="00134B3B"/>
    <w:rsid w:val="0013524C"/>
    <w:rsid w:val="001362E2"/>
    <w:rsid w:val="00136F75"/>
    <w:rsid w:val="0013755A"/>
    <w:rsid w:val="00137C48"/>
    <w:rsid w:val="001422B8"/>
    <w:rsid w:val="001426CF"/>
    <w:rsid w:val="00143F7F"/>
    <w:rsid w:val="00145E3E"/>
    <w:rsid w:val="00147444"/>
    <w:rsid w:val="0015306B"/>
    <w:rsid w:val="001560A5"/>
    <w:rsid w:val="001575E8"/>
    <w:rsid w:val="001605F1"/>
    <w:rsid w:val="001611BD"/>
    <w:rsid w:val="00161E2E"/>
    <w:rsid w:val="001626B2"/>
    <w:rsid w:val="0016422D"/>
    <w:rsid w:val="00166660"/>
    <w:rsid w:val="00170AF6"/>
    <w:rsid w:val="00171745"/>
    <w:rsid w:val="001733DC"/>
    <w:rsid w:val="00173991"/>
    <w:rsid w:val="00175D61"/>
    <w:rsid w:val="00176026"/>
    <w:rsid w:val="0018092E"/>
    <w:rsid w:val="001818FB"/>
    <w:rsid w:val="00182CE5"/>
    <w:rsid w:val="00184C5E"/>
    <w:rsid w:val="001853B0"/>
    <w:rsid w:val="00186155"/>
    <w:rsid w:val="00186F62"/>
    <w:rsid w:val="00190F0D"/>
    <w:rsid w:val="001912CE"/>
    <w:rsid w:val="00196FBA"/>
    <w:rsid w:val="001A035A"/>
    <w:rsid w:val="001A13A4"/>
    <w:rsid w:val="001A2CDA"/>
    <w:rsid w:val="001A54BF"/>
    <w:rsid w:val="001B0295"/>
    <w:rsid w:val="001B113B"/>
    <w:rsid w:val="001B1DB5"/>
    <w:rsid w:val="001B22A2"/>
    <w:rsid w:val="001B2A6D"/>
    <w:rsid w:val="001B3011"/>
    <w:rsid w:val="001B3658"/>
    <w:rsid w:val="001B408F"/>
    <w:rsid w:val="001B4C7C"/>
    <w:rsid w:val="001B77F3"/>
    <w:rsid w:val="001B7855"/>
    <w:rsid w:val="001C08D7"/>
    <w:rsid w:val="001C0D34"/>
    <w:rsid w:val="001C39B8"/>
    <w:rsid w:val="001C5D76"/>
    <w:rsid w:val="001C639E"/>
    <w:rsid w:val="001C79ED"/>
    <w:rsid w:val="001D0326"/>
    <w:rsid w:val="001D1CC6"/>
    <w:rsid w:val="001D1E40"/>
    <w:rsid w:val="001D37BE"/>
    <w:rsid w:val="001D4CB5"/>
    <w:rsid w:val="001E02DA"/>
    <w:rsid w:val="001E12EF"/>
    <w:rsid w:val="001E1416"/>
    <w:rsid w:val="001E1FC7"/>
    <w:rsid w:val="001E30C0"/>
    <w:rsid w:val="001E51C0"/>
    <w:rsid w:val="001E76CF"/>
    <w:rsid w:val="001F2E08"/>
    <w:rsid w:val="001F7E58"/>
    <w:rsid w:val="001F7EF1"/>
    <w:rsid w:val="002011EC"/>
    <w:rsid w:val="002042BD"/>
    <w:rsid w:val="00205E83"/>
    <w:rsid w:val="00205F47"/>
    <w:rsid w:val="002061C4"/>
    <w:rsid w:val="0020781C"/>
    <w:rsid w:val="0021130F"/>
    <w:rsid w:val="0021137E"/>
    <w:rsid w:val="00211644"/>
    <w:rsid w:val="00211835"/>
    <w:rsid w:val="00212790"/>
    <w:rsid w:val="00213D2E"/>
    <w:rsid w:val="00214971"/>
    <w:rsid w:val="00217D2C"/>
    <w:rsid w:val="00230150"/>
    <w:rsid w:val="00231B7F"/>
    <w:rsid w:val="00233B3C"/>
    <w:rsid w:val="00234795"/>
    <w:rsid w:val="00236249"/>
    <w:rsid w:val="002403DD"/>
    <w:rsid w:val="002407C8"/>
    <w:rsid w:val="002446D4"/>
    <w:rsid w:val="00244898"/>
    <w:rsid w:val="002456F2"/>
    <w:rsid w:val="00246C46"/>
    <w:rsid w:val="00246E3C"/>
    <w:rsid w:val="002471F5"/>
    <w:rsid w:val="0025402C"/>
    <w:rsid w:val="00254B04"/>
    <w:rsid w:val="002569A0"/>
    <w:rsid w:val="002621EF"/>
    <w:rsid w:val="00262576"/>
    <w:rsid w:val="00262C07"/>
    <w:rsid w:val="00263673"/>
    <w:rsid w:val="00264F5B"/>
    <w:rsid w:val="00267B29"/>
    <w:rsid w:val="00274078"/>
    <w:rsid w:val="00274537"/>
    <w:rsid w:val="00277DC4"/>
    <w:rsid w:val="00281CD9"/>
    <w:rsid w:val="002820F4"/>
    <w:rsid w:val="00285DC0"/>
    <w:rsid w:val="002906C0"/>
    <w:rsid w:val="002908F7"/>
    <w:rsid w:val="00293AC6"/>
    <w:rsid w:val="00294DDA"/>
    <w:rsid w:val="00295E20"/>
    <w:rsid w:val="002A082F"/>
    <w:rsid w:val="002A1852"/>
    <w:rsid w:val="002A1E2F"/>
    <w:rsid w:val="002A3B90"/>
    <w:rsid w:val="002A55DF"/>
    <w:rsid w:val="002A7A72"/>
    <w:rsid w:val="002B1A10"/>
    <w:rsid w:val="002B1C5B"/>
    <w:rsid w:val="002B2E98"/>
    <w:rsid w:val="002B47AE"/>
    <w:rsid w:val="002B4C56"/>
    <w:rsid w:val="002B5687"/>
    <w:rsid w:val="002B5B12"/>
    <w:rsid w:val="002C392B"/>
    <w:rsid w:val="002D26DC"/>
    <w:rsid w:val="002D2704"/>
    <w:rsid w:val="002D3174"/>
    <w:rsid w:val="002D354C"/>
    <w:rsid w:val="002D3B0A"/>
    <w:rsid w:val="002D46ED"/>
    <w:rsid w:val="002D4A28"/>
    <w:rsid w:val="002D5D51"/>
    <w:rsid w:val="002D6BF7"/>
    <w:rsid w:val="002D6F6A"/>
    <w:rsid w:val="002E1B55"/>
    <w:rsid w:val="002E278F"/>
    <w:rsid w:val="002E420B"/>
    <w:rsid w:val="002E738A"/>
    <w:rsid w:val="002E7BD3"/>
    <w:rsid w:val="002F132A"/>
    <w:rsid w:val="002F30CD"/>
    <w:rsid w:val="002F39C5"/>
    <w:rsid w:val="002F415C"/>
    <w:rsid w:val="002F6672"/>
    <w:rsid w:val="002F7B11"/>
    <w:rsid w:val="00300EBF"/>
    <w:rsid w:val="00300EDF"/>
    <w:rsid w:val="00301195"/>
    <w:rsid w:val="00302C04"/>
    <w:rsid w:val="00302CA4"/>
    <w:rsid w:val="00305344"/>
    <w:rsid w:val="00305B87"/>
    <w:rsid w:val="00305E16"/>
    <w:rsid w:val="00305ECE"/>
    <w:rsid w:val="003066ED"/>
    <w:rsid w:val="00310546"/>
    <w:rsid w:val="00312C7D"/>
    <w:rsid w:val="00313AB2"/>
    <w:rsid w:val="00314942"/>
    <w:rsid w:val="00316389"/>
    <w:rsid w:val="00316BEF"/>
    <w:rsid w:val="003212C1"/>
    <w:rsid w:val="00323190"/>
    <w:rsid w:val="00325702"/>
    <w:rsid w:val="00330694"/>
    <w:rsid w:val="00331BD9"/>
    <w:rsid w:val="00331E39"/>
    <w:rsid w:val="003371BE"/>
    <w:rsid w:val="0033780D"/>
    <w:rsid w:val="00340078"/>
    <w:rsid w:val="00341F0C"/>
    <w:rsid w:val="003450F7"/>
    <w:rsid w:val="00345441"/>
    <w:rsid w:val="0034547C"/>
    <w:rsid w:val="00345989"/>
    <w:rsid w:val="0034618F"/>
    <w:rsid w:val="003461F7"/>
    <w:rsid w:val="003463B5"/>
    <w:rsid w:val="00346BC6"/>
    <w:rsid w:val="003470BD"/>
    <w:rsid w:val="00347ED9"/>
    <w:rsid w:val="0035030C"/>
    <w:rsid w:val="003524A5"/>
    <w:rsid w:val="00352899"/>
    <w:rsid w:val="00352972"/>
    <w:rsid w:val="0035552E"/>
    <w:rsid w:val="00357543"/>
    <w:rsid w:val="00357ADC"/>
    <w:rsid w:val="003610FD"/>
    <w:rsid w:val="003614A5"/>
    <w:rsid w:val="003629A2"/>
    <w:rsid w:val="00362D78"/>
    <w:rsid w:val="00363961"/>
    <w:rsid w:val="00364D60"/>
    <w:rsid w:val="0036532B"/>
    <w:rsid w:val="0036724D"/>
    <w:rsid w:val="003675BC"/>
    <w:rsid w:val="00371BE1"/>
    <w:rsid w:val="00372EB2"/>
    <w:rsid w:val="003761D5"/>
    <w:rsid w:val="00376CC6"/>
    <w:rsid w:val="00380B86"/>
    <w:rsid w:val="00382E4A"/>
    <w:rsid w:val="003840CF"/>
    <w:rsid w:val="00386B78"/>
    <w:rsid w:val="0039028B"/>
    <w:rsid w:val="00390553"/>
    <w:rsid w:val="00390AD6"/>
    <w:rsid w:val="00390FF1"/>
    <w:rsid w:val="00391128"/>
    <w:rsid w:val="00391C95"/>
    <w:rsid w:val="003957E8"/>
    <w:rsid w:val="00396ED4"/>
    <w:rsid w:val="00397259"/>
    <w:rsid w:val="00397375"/>
    <w:rsid w:val="003A319F"/>
    <w:rsid w:val="003A4786"/>
    <w:rsid w:val="003A5415"/>
    <w:rsid w:val="003A561D"/>
    <w:rsid w:val="003A65B4"/>
    <w:rsid w:val="003A67DD"/>
    <w:rsid w:val="003A78DC"/>
    <w:rsid w:val="003B07CA"/>
    <w:rsid w:val="003B1A74"/>
    <w:rsid w:val="003B3B87"/>
    <w:rsid w:val="003B5D2B"/>
    <w:rsid w:val="003B6139"/>
    <w:rsid w:val="003C206E"/>
    <w:rsid w:val="003C2855"/>
    <w:rsid w:val="003C465A"/>
    <w:rsid w:val="003C5C40"/>
    <w:rsid w:val="003D01D5"/>
    <w:rsid w:val="003D0A89"/>
    <w:rsid w:val="003D137F"/>
    <w:rsid w:val="003D1A01"/>
    <w:rsid w:val="003D236A"/>
    <w:rsid w:val="003D2AB5"/>
    <w:rsid w:val="003D3FCC"/>
    <w:rsid w:val="003D47BD"/>
    <w:rsid w:val="003D585F"/>
    <w:rsid w:val="003D59A0"/>
    <w:rsid w:val="003D638D"/>
    <w:rsid w:val="003D6625"/>
    <w:rsid w:val="003D69A0"/>
    <w:rsid w:val="003D7347"/>
    <w:rsid w:val="003D7BB2"/>
    <w:rsid w:val="003D7F5C"/>
    <w:rsid w:val="003E35AF"/>
    <w:rsid w:val="003E3C6C"/>
    <w:rsid w:val="003E42D3"/>
    <w:rsid w:val="003E60DE"/>
    <w:rsid w:val="003E6EB1"/>
    <w:rsid w:val="003F7122"/>
    <w:rsid w:val="003F717F"/>
    <w:rsid w:val="004003CD"/>
    <w:rsid w:val="0040380F"/>
    <w:rsid w:val="004046DC"/>
    <w:rsid w:val="004068E3"/>
    <w:rsid w:val="00411C28"/>
    <w:rsid w:val="00412FAF"/>
    <w:rsid w:val="0041684F"/>
    <w:rsid w:val="00420416"/>
    <w:rsid w:val="00421127"/>
    <w:rsid w:val="004261DB"/>
    <w:rsid w:val="0042645F"/>
    <w:rsid w:val="00426B0C"/>
    <w:rsid w:val="004270AC"/>
    <w:rsid w:val="0043142D"/>
    <w:rsid w:val="00431667"/>
    <w:rsid w:val="0043264B"/>
    <w:rsid w:val="00434729"/>
    <w:rsid w:val="004347F9"/>
    <w:rsid w:val="00434848"/>
    <w:rsid w:val="00434DED"/>
    <w:rsid w:val="0043552B"/>
    <w:rsid w:val="00436A4B"/>
    <w:rsid w:val="004377ED"/>
    <w:rsid w:val="004452DD"/>
    <w:rsid w:val="00445315"/>
    <w:rsid w:val="00446585"/>
    <w:rsid w:val="004474DD"/>
    <w:rsid w:val="00450C6C"/>
    <w:rsid w:val="004530DA"/>
    <w:rsid w:val="00453D75"/>
    <w:rsid w:val="004541F9"/>
    <w:rsid w:val="0046135A"/>
    <w:rsid w:val="00461680"/>
    <w:rsid w:val="004618AF"/>
    <w:rsid w:val="00463DB6"/>
    <w:rsid w:val="004658A4"/>
    <w:rsid w:val="00465BAB"/>
    <w:rsid w:val="00465ED1"/>
    <w:rsid w:val="004669BB"/>
    <w:rsid w:val="00466C2F"/>
    <w:rsid w:val="0047182F"/>
    <w:rsid w:val="00472E0F"/>
    <w:rsid w:val="0047504B"/>
    <w:rsid w:val="004757F1"/>
    <w:rsid w:val="004779D9"/>
    <w:rsid w:val="0048257D"/>
    <w:rsid w:val="00482A01"/>
    <w:rsid w:val="00484A30"/>
    <w:rsid w:val="0049144C"/>
    <w:rsid w:val="00491C17"/>
    <w:rsid w:val="0049377B"/>
    <w:rsid w:val="00493F4F"/>
    <w:rsid w:val="00496B42"/>
    <w:rsid w:val="00497697"/>
    <w:rsid w:val="004A4720"/>
    <w:rsid w:val="004A4AAC"/>
    <w:rsid w:val="004A65DA"/>
    <w:rsid w:val="004A75DE"/>
    <w:rsid w:val="004B07C1"/>
    <w:rsid w:val="004B269E"/>
    <w:rsid w:val="004B39DC"/>
    <w:rsid w:val="004B4160"/>
    <w:rsid w:val="004B5369"/>
    <w:rsid w:val="004B6F47"/>
    <w:rsid w:val="004B6F7B"/>
    <w:rsid w:val="004C2532"/>
    <w:rsid w:val="004C2AB3"/>
    <w:rsid w:val="004C32BE"/>
    <w:rsid w:val="004C6751"/>
    <w:rsid w:val="004C75E7"/>
    <w:rsid w:val="004D30CD"/>
    <w:rsid w:val="004D3101"/>
    <w:rsid w:val="004D3674"/>
    <w:rsid w:val="004D55D3"/>
    <w:rsid w:val="004D5DAF"/>
    <w:rsid w:val="004D6317"/>
    <w:rsid w:val="004E0648"/>
    <w:rsid w:val="004E0EBA"/>
    <w:rsid w:val="004E2639"/>
    <w:rsid w:val="004E3E0C"/>
    <w:rsid w:val="004E4874"/>
    <w:rsid w:val="004E4F92"/>
    <w:rsid w:val="004E5103"/>
    <w:rsid w:val="004E655A"/>
    <w:rsid w:val="004E755C"/>
    <w:rsid w:val="004F1736"/>
    <w:rsid w:val="004F1839"/>
    <w:rsid w:val="004F2A9F"/>
    <w:rsid w:val="004F3DF6"/>
    <w:rsid w:val="004F465D"/>
    <w:rsid w:val="004F6A24"/>
    <w:rsid w:val="004F6DC7"/>
    <w:rsid w:val="00500CDA"/>
    <w:rsid w:val="0050476D"/>
    <w:rsid w:val="005063F5"/>
    <w:rsid w:val="005076A2"/>
    <w:rsid w:val="005078EA"/>
    <w:rsid w:val="00512383"/>
    <w:rsid w:val="00512C18"/>
    <w:rsid w:val="00513776"/>
    <w:rsid w:val="00514950"/>
    <w:rsid w:val="00516EB8"/>
    <w:rsid w:val="005171F1"/>
    <w:rsid w:val="00517364"/>
    <w:rsid w:val="005203A6"/>
    <w:rsid w:val="005205BF"/>
    <w:rsid w:val="0052180E"/>
    <w:rsid w:val="00522807"/>
    <w:rsid w:val="0052299A"/>
    <w:rsid w:val="0052344F"/>
    <w:rsid w:val="0052352E"/>
    <w:rsid w:val="005245E1"/>
    <w:rsid w:val="00524757"/>
    <w:rsid w:val="00524F89"/>
    <w:rsid w:val="00526E5D"/>
    <w:rsid w:val="005270DB"/>
    <w:rsid w:val="00530BD1"/>
    <w:rsid w:val="00530E96"/>
    <w:rsid w:val="00530F87"/>
    <w:rsid w:val="00532078"/>
    <w:rsid w:val="00532933"/>
    <w:rsid w:val="0053349D"/>
    <w:rsid w:val="00535D5B"/>
    <w:rsid w:val="00543A27"/>
    <w:rsid w:val="005446F1"/>
    <w:rsid w:val="0054532D"/>
    <w:rsid w:val="005454C6"/>
    <w:rsid w:val="00550E87"/>
    <w:rsid w:val="00553038"/>
    <w:rsid w:val="005534F7"/>
    <w:rsid w:val="0055659E"/>
    <w:rsid w:val="00557526"/>
    <w:rsid w:val="00560FF9"/>
    <w:rsid w:val="005618A5"/>
    <w:rsid w:val="00563295"/>
    <w:rsid w:val="005635B0"/>
    <w:rsid w:val="00563F5B"/>
    <w:rsid w:val="005661F7"/>
    <w:rsid w:val="005666BC"/>
    <w:rsid w:val="00572594"/>
    <w:rsid w:val="00573549"/>
    <w:rsid w:val="005738D4"/>
    <w:rsid w:val="00575EC0"/>
    <w:rsid w:val="00583DF7"/>
    <w:rsid w:val="00584E7D"/>
    <w:rsid w:val="00585DFD"/>
    <w:rsid w:val="00585EFD"/>
    <w:rsid w:val="005876CC"/>
    <w:rsid w:val="0058792B"/>
    <w:rsid w:val="00587D39"/>
    <w:rsid w:val="00590F07"/>
    <w:rsid w:val="00592793"/>
    <w:rsid w:val="00596D62"/>
    <w:rsid w:val="005A03A6"/>
    <w:rsid w:val="005A0925"/>
    <w:rsid w:val="005A1288"/>
    <w:rsid w:val="005A1DEE"/>
    <w:rsid w:val="005A5719"/>
    <w:rsid w:val="005A6755"/>
    <w:rsid w:val="005A6CEC"/>
    <w:rsid w:val="005B0006"/>
    <w:rsid w:val="005B144C"/>
    <w:rsid w:val="005B19AA"/>
    <w:rsid w:val="005B1A58"/>
    <w:rsid w:val="005B3E7F"/>
    <w:rsid w:val="005B455D"/>
    <w:rsid w:val="005B55A6"/>
    <w:rsid w:val="005B5BBD"/>
    <w:rsid w:val="005B7C24"/>
    <w:rsid w:val="005C0CEE"/>
    <w:rsid w:val="005C31DB"/>
    <w:rsid w:val="005C70A8"/>
    <w:rsid w:val="005C7414"/>
    <w:rsid w:val="005D0340"/>
    <w:rsid w:val="005D0982"/>
    <w:rsid w:val="005D2ECB"/>
    <w:rsid w:val="005D30CC"/>
    <w:rsid w:val="005D3C9D"/>
    <w:rsid w:val="005D4221"/>
    <w:rsid w:val="005D62B4"/>
    <w:rsid w:val="005E0BD7"/>
    <w:rsid w:val="005E2516"/>
    <w:rsid w:val="005E5186"/>
    <w:rsid w:val="005E5A63"/>
    <w:rsid w:val="005F03B0"/>
    <w:rsid w:val="005F0EAC"/>
    <w:rsid w:val="005F27FF"/>
    <w:rsid w:val="005F3D15"/>
    <w:rsid w:val="005F64C4"/>
    <w:rsid w:val="005F667A"/>
    <w:rsid w:val="005F69F3"/>
    <w:rsid w:val="005F77C5"/>
    <w:rsid w:val="00600A72"/>
    <w:rsid w:val="0060171F"/>
    <w:rsid w:val="00604FBB"/>
    <w:rsid w:val="006076A3"/>
    <w:rsid w:val="00610467"/>
    <w:rsid w:val="00610783"/>
    <w:rsid w:val="00611C0A"/>
    <w:rsid w:val="00614ABD"/>
    <w:rsid w:val="006150A4"/>
    <w:rsid w:val="00615CC4"/>
    <w:rsid w:val="00615D05"/>
    <w:rsid w:val="00616DBB"/>
    <w:rsid w:val="00616F8C"/>
    <w:rsid w:val="006232C8"/>
    <w:rsid w:val="00623AF3"/>
    <w:rsid w:val="006244FC"/>
    <w:rsid w:val="00624C1F"/>
    <w:rsid w:val="0062572F"/>
    <w:rsid w:val="00627FB9"/>
    <w:rsid w:val="00631035"/>
    <w:rsid w:val="006314AE"/>
    <w:rsid w:val="006323A3"/>
    <w:rsid w:val="0063376E"/>
    <w:rsid w:val="00633967"/>
    <w:rsid w:val="0063406E"/>
    <w:rsid w:val="00634D9B"/>
    <w:rsid w:val="0063674C"/>
    <w:rsid w:val="00640329"/>
    <w:rsid w:val="006419D0"/>
    <w:rsid w:val="0064261F"/>
    <w:rsid w:val="006450AD"/>
    <w:rsid w:val="00645752"/>
    <w:rsid w:val="00651A59"/>
    <w:rsid w:val="00652E61"/>
    <w:rsid w:val="00653BDD"/>
    <w:rsid w:val="0065443D"/>
    <w:rsid w:val="00655BA8"/>
    <w:rsid w:val="0065674F"/>
    <w:rsid w:val="00657D15"/>
    <w:rsid w:val="00664C3F"/>
    <w:rsid w:val="006658A6"/>
    <w:rsid w:val="00667ABC"/>
    <w:rsid w:val="00667C38"/>
    <w:rsid w:val="00670C6A"/>
    <w:rsid w:val="00672BF8"/>
    <w:rsid w:val="00673148"/>
    <w:rsid w:val="006733F5"/>
    <w:rsid w:val="00674B99"/>
    <w:rsid w:val="006837A0"/>
    <w:rsid w:val="00685356"/>
    <w:rsid w:val="00685DF0"/>
    <w:rsid w:val="0068643D"/>
    <w:rsid w:val="00686601"/>
    <w:rsid w:val="00686702"/>
    <w:rsid w:val="00693CCC"/>
    <w:rsid w:val="00695427"/>
    <w:rsid w:val="006A0BF1"/>
    <w:rsid w:val="006A33C4"/>
    <w:rsid w:val="006A3617"/>
    <w:rsid w:val="006A42CF"/>
    <w:rsid w:val="006A5142"/>
    <w:rsid w:val="006A61DA"/>
    <w:rsid w:val="006B1140"/>
    <w:rsid w:val="006B1F8B"/>
    <w:rsid w:val="006B224B"/>
    <w:rsid w:val="006B25FC"/>
    <w:rsid w:val="006B274C"/>
    <w:rsid w:val="006B2833"/>
    <w:rsid w:val="006B2900"/>
    <w:rsid w:val="006B2AF7"/>
    <w:rsid w:val="006B41C5"/>
    <w:rsid w:val="006B500A"/>
    <w:rsid w:val="006B55E8"/>
    <w:rsid w:val="006B5831"/>
    <w:rsid w:val="006B5BD0"/>
    <w:rsid w:val="006B6384"/>
    <w:rsid w:val="006C25F8"/>
    <w:rsid w:val="006C366B"/>
    <w:rsid w:val="006C4576"/>
    <w:rsid w:val="006C4E88"/>
    <w:rsid w:val="006C79E3"/>
    <w:rsid w:val="006C7AF0"/>
    <w:rsid w:val="006D187C"/>
    <w:rsid w:val="006D393D"/>
    <w:rsid w:val="006D3CC6"/>
    <w:rsid w:val="006D4B06"/>
    <w:rsid w:val="006E22FF"/>
    <w:rsid w:val="006E239E"/>
    <w:rsid w:val="006E3B47"/>
    <w:rsid w:val="006E503D"/>
    <w:rsid w:val="006E5E04"/>
    <w:rsid w:val="006F0609"/>
    <w:rsid w:val="006F0C04"/>
    <w:rsid w:val="006F0DBD"/>
    <w:rsid w:val="006F1BEC"/>
    <w:rsid w:val="006F2E51"/>
    <w:rsid w:val="006F3FE0"/>
    <w:rsid w:val="006F6754"/>
    <w:rsid w:val="006F6DB7"/>
    <w:rsid w:val="00701CA9"/>
    <w:rsid w:val="00702EE9"/>
    <w:rsid w:val="00711405"/>
    <w:rsid w:val="00711C5E"/>
    <w:rsid w:val="00711E97"/>
    <w:rsid w:val="00714272"/>
    <w:rsid w:val="007163E5"/>
    <w:rsid w:val="00716D80"/>
    <w:rsid w:val="007204F1"/>
    <w:rsid w:val="00720E69"/>
    <w:rsid w:val="007210F4"/>
    <w:rsid w:val="007230A3"/>
    <w:rsid w:val="00725885"/>
    <w:rsid w:val="00730C6D"/>
    <w:rsid w:val="00731C7E"/>
    <w:rsid w:val="00733C6F"/>
    <w:rsid w:val="00734732"/>
    <w:rsid w:val="007378A0"/>
    <w:rsid w:val="00740AA9"/>
    <w:rsid w:val="00745C1B"/>
    <w:rsid w:val="0074612F"/>
    <w:rsid w:val="007502ED"/>
    <w:rsid w:val="00753BC1"/>
    <w:rsid w:val="007552BB"/>
    <w:rsid w:val="007561B1"/>
    <w:rsid w:val="00757738"/>
    <w:rsid w:val="0075786A"/>
    <w:rsid w:val="00765EE2"/>
    <w:rsid w:val="007661EA"/>
    <w:rsid w:val="00766B60"/>
    <w:rsid w:val="007712F2"/>
    <w:rsid w:val="00771FC0"/>
    <w:rsid w:val="007754BB"/>
    <w:rsid w:val="00776575"/>
    <w:rsid w:val="007777DC"/>
    <w:rsid w:val="00780CFE"/>
    <w:rsid w:val="0078108A"/>
    <w:rsid w:val="007833C8"/>
    <w:rsid w:val="007835CF"/>
    <w:rsid w:val="00783A6F"/>
    <w:rsid w:val="00784AC6"/>
    <w:rsid w:val="00786297"/>
    <w:rsid w:val="0078636B"/>
    <w:rsid w:val="00790F0D"/>
    <w:rsid w:val="007936C5"/>
    <w:rsid w:val="00795CAD"/>
    <w:rsid w:val="0079799C"/>
    <w:rsid w:val="00797EB5"/>
    <w:rsid w:val="007A1F25"/>
    <w:rsid w:val="007A2015"/>
    <w:rsid w:val="007A23B1"/>
    <w:rsid w:val="007A5872"/>
    <w:rsid w:val="007A5A4C"/>
    <w:rsid w:val="007A6782"/>
    <w:rsid w:val="007A7DA3"/>
    <w:rsid w:val="007B39F5"/>
    <w:rsid w:val="007B4012"/>
    <w:rsid w:val="007B48E2"/>
    <w:rsid w:val="007B6578"/>
    <w:rsid w:val="007B6AE5"/>
    <w:rsid w:val="007B6F2A"/>
    <w:rsid w:val="007B7664"/>
    <w:rsid w:val="007B7F21"/>
    <w:rsid w:val="007C0448"/>
    <w:rsid w:val="007C07A9"/>
    <w:rsid w:val="007C11BF"/>
    <w:rsid w:val="007C17DC"/>
    <w:rsid w:val="007C7055"/>
    <w:rsid w:val="007D1770"/>
    <w:rsid w:val="007D1BCE"/>
    <w:rsid w:val="007D2480"/>
    <w:rsid w:val="007D3E2D"/>
    <w:rsid w:val="007D4B47"/>
    <w:rsid w:val="007D57A1"/>
    <w:rsid w:val="007D6E90"/>
    <w:rsid w:val="007D7228"/>
    <w:rsid w:val="007E05F3"/>
    <w:rsid w:val="007E127A"/>
    <w:rsid w:val="007E360A"/>
    <w:rsid w:val="007F0202"/>
    <w:rsid w:val="007F0B7D"/>
    <w:rsid w:val="007F0CF8"/>
    <w:rsid w:val="007F0FFE"/>
    <w:rsid w:val="007F1D43"/>
    <w:rsid w:val="007F7EA2"/>
    <w:rsid w:val="00800291"/>
    <w:rsid w:val="008010DC"/>
    <w:rsid w:val="008012EF"/>
    <w:rsid w:val="008021D7"/>
    <w:rsid w:val="00802ABF"/>
    <w:rsid w:val="00803E85"/>
    <w:rsid w:val="008044D9"/>
    <w:rsid w:val="00804852"/>
    <w:rsid w:val="008068EA"/>
    <w:rsid w:val="008104CC"/>
    <w:rsid w:val="008121D6"/>
    <w:rsid w:val="00813336"/>
    <w:rsid w:val="00814595"/>
    <w:rsid w:val="0081628B"/>
    <w:rsid w:val="008220CC"/>
    <w:rsid w:val="008222CD"/>
    <w:rsid w:val="008245AA"/>
    <w:rsid w:val="00826F85"/>
    <w:rsid w:val="008271B1"/>
    <w:rsid w:val="00831C44"/>
    <w:rsid w:val="00832090"/>
    <w:rsid w:val="008331B6"/>
    <w:rsid w:val="00833E6B"/>
    <w:rsid w:val="008342EF"/>
    <w:rsid w:val="008403DC"/>
    <w:rsid w:val="00840DDE"/>
    <w:rsid w:val="0084102E"/>
    <w:rsid w:val="00841C8A"/>
    <w:rsid w:val="00841EF9"/>
    <w:rsid w:val="00843950"/>
    <w:rsid w:val="00844ABC"/>
    <w:rsid w:val="0084764D"/>
    <w:rsid w:val="00850186"/>
    <w:rsid w:val="00850217"/>
    <w:rsid w:val="0085112D"/>
    <w:rsid w:val="008511CE"/>
    <w:rsid w:val="008536ED"/>
    <w:rsid w:val="00854469"/>
    <w:rsid w:val="008548CD"/>
    <w:rsid w:val="0085509B"/>
    <w:rsid w:val="0085536E"/>
    <w:rsid w:val="008555DE"/>
    <w:rsid w:val="008556C1"/>
    <w:rsid w:val="00857BA0"/>
    <w:rsid w:val="00860FB7"/>
    <w:rsid w:val="00860FC8"/>
    <w:rsid w:val="00863832"/>
    <w:rsid w:val="00871013"/>
    <w:rsid w:val="00871802"/>
    <w:rsid w:val="00873B8B"/>
    <w:rsid w:val="008758BD"/>
    <w:rsid w:val="00880066"/>
    <w:rsid w:val="00880B8A"/>
    <w:rsid w:val="00880D3D"/>
    <w:rsid w:val="0088222A"/>
    <w:rsid w:val="00884013"/>
    <w:rsid w:val="00884095"/>
    <w:rsid w:val="008842F2"/>
    <w:rsid w:val="00885C35"/>
    <w:rsid w:val="008864B1"/>
    <w:rsid w:val="00892D6E"/>
    <w:rsid w:val="00893D1C"/>
    <w:rsid w:val="00897590"/>
    <w:rsid w:val="00897D91"/>
    <w:rsid w:val="008A0ABC"/>
    <w:rsid w:val="008A100A"/>
    <w:rsid w:val="008A2BB3"/>
    <w:rsid w:val="008A3EFE"/>
    <w:rsid w:val="008A4761"/>
    <w:rsid w:val="008A6CA4"/>
    <w:rsid w:val="008B14D9"/>
    <w:rsid w:val="008B3621"/>
    <w:rsid w:val="008B4FE9"/>
    <w:rsid w:val="008B5F81"/>
    <w:rsid w:val="008B7D69"/>
    <w:rsid w:val="008C0B37"/>
    <w:rsid w:val="008C1015"/>
    <w:rsid w:val="008C2519"/>
    <w:rsid w:val="008C2823"/>
    <w:rsid w:val="008C2B7F"/>
    <w:rsid w:val="008C44CF"/>
    <w:rsid w:val="008C4B5B"/>
    <w:rsid w:val="008C5B95"/>
    <w:rsid w:val="008C63CA"/>
    <w:rsid w:val="008C7795"/>
    <w:rsid w:val="008C7881"/>
    <w:rsid w:val="008C7ABE"/>
    <w:rsid w:val="008C7DC7"/>
    <w:rsid w:val="008D0114"/>
    <w:rsid w:val="008D2494"/>
    <w:rsid w:val="008D64E3"/>
    <w:rsid w:val="008E1779"/>
    <w:rsid w:val="008E2089"/>
    <w:rsid w:val="008E2933"/>
    <w:rsid w:val="008E32CB"/>
    <w:rsid w:val="008F00EB"/>
    <w:rsid w:val="008F4074"/>
    <w:rsid w:val="008F6115"/>
    <w:rsid w:val="008F62EB"/>
    <w:rsid w:val="008F6402"/>
    <w:rsid w:val="008F6CC3"/>
    <w:rsid w:val="00900CB5"/>
    <w:rsid w:val="00902B43"/>
    <w:rsid w:val="0090406C"/>
    <w:rsid w:val="0090540C"/>
    <w:rsid w:val="00910A2C"/>
    <w:rsid w:val="00912272"/>
    <w:rsid w:val="0091622D"/>
    <w:rsid w:val="0091758D"/>
    <w:rsid w:val="00920669"/>
    <w:rsid w:val="00923F28"/>
    <w:rsid w:val="00924F6E"/>
    <w:rsid w:val="009265F5"/>
    <w:rsid w:val="00927657"/>
    <w:rsid w:val="00927757"/>
    <w:rsid w:val="00930447"/>
    <w:rsid w:val="00932EEE"/>
    <w:rsid w:val="00935405"/>
    <w:rsid w:val="00935EC3"/>
    <w:rsid w:val="00936974"/>
    <w:rsid w:val="00937F6D"/>
    <w:rsid w:val="00937FC3"/>
    <w:rsid w:val="009401A5"/>
    <w:rsid w:val="009403D2"/>
    <w:rsid w:val="0094191D"/>
    <w:rsid w:val="00942788"/>
    <w:rsid w:val="00944E52"/>
    <w:rsid w:val="00945D8B"/>
    <w:rsid w:val="0095195F"/>
    <w:rsid w:val="00952312"/>
    <w:rsid w:val="009555D2"/>
    <w:rsid w:val="00956417"/>
    <w:rsid w:val="00962DE6"/>
    <w:rsid w:val="009636F1"/>
    <w:rsid w:val="00966AD3"/>
    <w:rsid w:val="00966D0D"/>
    <w:rsid w:val="00967606"/>
    <w:rsid w:val="00967620"/>
    <w:rsid w:val="009708D1"/>
    <w:rsid w:val="0097094B"/>
    <w:rsid w:val="009718CB"/>
    <w:rsid w:val="0097192C"/>
    <w:rsid w:val="00972576"/>
    <w:rsid w:val="00981381"/>
    <w:rsid w:val="00981AFF"/>
    <w:rsid w:val="00983DEC"/>
    <w:rsid w:val="00986253"/>
    <w:rsid w:val="009904A2"/>
    <w:rsid w:val="00992750"/>
    <w:rsid w:val="00994A01"/>
    <w:rsid w:val="0099515C"/>
    <w:rsid w:val="009977FF"/>
    <w:rsid w:val="009A0444"/>
    <w:rsid w:val="009A0AC6"/>
    <w:rsid w:val="009A2942"/>
    <w:rsid w:val="009A57EE"/>
    <w:rsid w:val="009A6B05"/>
    <w:rsid w:val="009A6ECA"/>
    <w:rsid w:val="009A7DF2"/>
    <w:rsid w:val="009B08A6"/>
    <w:rsid w:val="009B152D"/>
    <w:rsid w:val="009B2AFA"/>
    <w:rsid w:val="009B3362"/>
    <w:rsid w:val="009B4AE4"/>
    <w:rsid w:val="009B54D7"/>
    <w:rsid w:val="009B7515"/>
    <w:rsid w:val="009C29B9"/>
    <w:rsid w:val="009C373D"/>
    <w:rsid w:val="009C3BF8"/>
    <w:rsid w:val="009C43C2"/>
    <w:rsid w:val="009C54E1"/>
    <w:rsid w:val="009C58D7"/>
    <w:rsid w:val="009C758C"/>
    <w:rsid w:val="009D0048"/>
    <w:rsid w:val="009D15C8"/>
    <w:rsid w:val="009D2612"/>
    <w:rsid w:val="009D2C8E"/>
    <w:rsid w:val="009D3190"/>
    <w:rsid w:val="009D418B"/>
    <w:rsid w:val="009D453E"/>
    <w:rsid w:val="009D6A31"/>
    <w:rsid w:val="009D7091"/>
    <w:rsid w:val="009D796B"/>
    <w:rsid w:val="009E03E5"/>
    <w:rsid w:val="009E403B"/>
    <w:rsid w:val="009E429D"/>
    <w:rsid w:val="009E62F7"/>
    <w:rsid w:val="009E6968"/>
    <w:rsid w:val="009E7BB8"/>
    <w:rsid w:val="009F2F7A"/>
    <w:rsid w:val="009F4D45"/>
    <w:rsid w:val="009F61E8"/>
    <w:rsid w:val="009F6BD1"/>
    <w:rsid w:val="009F6CC6"/>
    <w:rsid w:val="009F768D"/>
    <w:rsid w:val="00A00D43"/>
    <w:rsid w:val="00A0130B"/>
    <w:rsid w:val="00A0166C"/>
    <w:rsid w:val="00A031D0"/>
    <w:rsid w:val="00A0368D"/>
    <w:rsid w:val="00A05430"/>
    <w:rsid w:val="00A0624D"/>
    <w:rsid w:val="00A075D7"/>
    <w:rsid w:val="00A11136"/>
    <w:rsid w:val="00A11935"/>
    <w:rsid w:val="00A12D9D"/>
    <w:rsid w:val="00A162B5"/>
    <w:rsid w:val="00A16C26"/>
    <w:rsid w:val="00A1776A"/>
    <w:rsid w:val="00A17FC6"/>
    <w:rsid w:val="00A21632"/>
    <w:rsid w:val="00A2226E"/>
    <w:rsid w:val="00A22BD7"/>
    <w:rsid w:val="00A235BC"/>
    <w:rsid w:val="00A321D3"/>
    <w:rsid w:val="00A32C42"/>
    <w:rsid w:val="00A33C4A"/>
    <w:rsid w:val="00A3441E"/>
    <w:rsid w:val="00A34E8D"/>
    <w:rsid w:val="00A41095"/>
    <w:rsid w:val="00A42B32"/>
    <w:rsid w:val="00A448BF"/>
    <w:rsid w:val="00A44EFC"/>
    <w:rsid w:val="00A4592C"/>
    <w:rsid w:val="00A46CD3"/>
    <w:rsid w:val="00A52141"/>
    <w:rsid w:val="00A544DC"/>
    <w:rsid w:val="00A54775"/>
    <w:rsid w:val="00A55796"/>
    <w:rsid w:val="00A60F3C"/>
    <w:rsid w:val="00A6178D"/>
    <w:rsid w:val="00A63002"/>
    <w:rsid w:val="00A63111"/>
    <w:rsid w:val="00A631DA"/>
    <w:rsid w:val="00A65DE1"/>
    <w:rsid w:val="00A67FC6"/>
    <w:rsid w:val="00A711D9"/>
    <w:rsid w:val="00A71CD9"/>
    <w:rsid w:val="00A767C0"/>
    <w:rsid w:val="00A818FB"/>
    <w:rsid w:val="00A828E3"/>
    <w:rsid w:val="00A82EDC"/>
    <w:rsid w:val="00A8339D"/>
    <w:rsid w:val="00A8409B"/>
    <w:rsid w:val="00A84430"/>
    <w:rsid w:val="00A850F4"/>
    <w:rsid w:val="00A85A87"/>
    <w:rsid w:val="00A8660B"/>
    <w:rsid w:val="00A87AD1"/>
    <w:rsid w:val="00A91B5D"/>
    <w:rsid w:val="00A921AC"/>
    <w:rsid w:val="00A93910"/>
    <w:rsid w:val="00A93B07"/>
    <w:rsid w:val="00A93F57"/>
    <w:rsid w:val="00A9663E"/>
    <w:rsid w:val="00AA2F61"/>
    <w:rsid w:val="00AA3FAE"/>
    <w:rsid w:val="00AB289E"/>
    <w:rsid w:val="00AB2A12"/>
    <w:rsid w:val="00AB3A9C"/>
    <w:rsid w:val="00AB4D9C"/>
    <w:rsid w:val="00AB5C72"/>
    <w:rsid w:val="00AB68D1"/>
    <w:rsid w:val="00AB6CB8"/>
    <w:rsid w:val="00AC029E"/>
    <w:rsid w:val="00AC0F9D"/>
    <w:rsid w:val="00AC2AE9"/>
    <w:rsid w:val="00AC4265"/>
    <w:rsid w:val="00AC4E84"/>
    <w:rsid w:val="00AC6EF3"/>
    <w:rsid w:val="00AC7BB7"/>
    <w:rsid w:val="00AD1010"/>
    <w:rsid w:val="00AD3E4B"/>
    <w:rsid w:val="00AD4074"/>
    <w:rsid w:val="00AD47C7"/>
    <w:rsid w:val="00AD4B18"/>
    <w:rsid w:val="00AD572E"/>
    <w:rsid w:val="00AE0440"/>
    <w:rsid w:val="00AE3FF9"/>
    <w:rsid w:val="00AE6E5E"/>
    <w:rsid w:val="00AF279F"/>
    <w:rsid w:val="00AF39BF"/>
    <w:rsid w:val="00AF4410"/>
    <w:rsid w:val="00AF4708"/>
    <w:rsid w:val="00AF5E63"/>
    <w:rsid w:val="00AF7D64"/>
    <w:rsid w:val="00B00DE4"/>
    <w:rsid w:val="00B0184A"/>
    <w:rsid w:val="00B0205C"/>
    <w:rsid w:val="00B024A5"/>
    <w:rsid w:val="00B027D1"/>
    <w:rsid w:val="00B036E0"/>
    <w:rsid w:val="00B03BBD"/>
    <w:rsid w:val="00B050D4"/>
    <w:rsid w:val="00B07028"/>
    <w:rsid w:val="00B11351"/>
    <w:rsid w:val="00B12056"/>
    <w:rsid w:val="00B16C0F"/>
    <w:rsid w:val="00B173D1"/>
    <w:rsid w:val="00B20017"/>
    <w:rsid w:val="00B207D2"/>
    <w:rsid w:val="00B24550"/>
    <w:rsid w:val="00B2743A"/>
    <w:rsid w:val="00B27E85"/>
    <w:rsid w:val="00B317C3"/>
    <w:rsid w:val="00B322E3"/>
    <w:rsid w:val="00B327F8"/>
    <w:rsid w:val="00B344A8"/>
    <w:rsid w:val="00B34A0C"/>
    <w:rsid w:val="00B37068"/>
    <w:rsid w:val="00B41118"/>
    <w:rsid w:val="00B41769"/>
    <w:rsid w:val="00B464E0"/>
    <w:rsid w:val="00B47807"/>
    <w:rsid w:val="00B47A42"/>
    <w:rsid w:val="00B51794"/>
    <w:rsid w:val="00B518A7"/>
    <w:rsid w:val="00B554D9"/>
    <w:rsid w:val="00B554F6"/>
    <w:rsid w:val="00B55D5B"/>
    <w:rsid w:val="00B55F12"/>
    <w:rsid w:val="00B56DC6"/>
    <w:rsid w:val="00B56FE5"/>
    <w:rsid w:val="00B602BF"/>
    <w:rsid w:val="00B605D8"/>
    <w:rsid w:val="00B61551"/>
    <w:rsid w:val="00B62D97"/>
    <w:rsid w:val="00B6404E"/>
    <w:rsid w:val="00B65325"/>
    <w:rsid w:val="00B708B6"/>
    <w:rsid w:val="00B71E55"/>
    <w:rsid w:val="00B75111"/>
    <w:rsid w:val="00B81A13"/>
    <w:rsid w:val="00B81D38"/>
    <w:rsid w:val="00B8284C"/>
    <w:rsid w:val="00B8288E"/>
    <w:rsid w:val="00B85B52"/>
    <w:rsid w:val="00B87EA2"/>
    <w:rsid w:val="00B91248"/>
    <w:rsid w:val="00B92E56"/>
    <w:rsid w:val="00B93CBA"/>
    <w:rsid w:val="00B9667D"/>
    <w:rsid w:val="00BA0177"/>
    <w:rsid w:val="00BA0242"/>
    <w:rsid w:val="00BA4408"/>
    <w:rsid w:val="00BA6EBC"/>
    <w:rsid w:val="00BA715D"/>
    <w:rsid w:val="00BB0588"/>
    <w:rsid w:val="00BB29F2"/>
    <w:rsid w:val="00BB2A68"/>
    <w:rsid w:val="00BB5FC4"/>
    <w:rsid w:val="00BB755D"/>
    <w:rsid w:val="00BC0033"/>
    <w:rsid w:val="00BC2BBB"/>
    <w:rsid w:val="00BC3459"/>
    <w:rsid w:val="00BC672F"/>
    <w:rsid w:val="00BC6A8E"/>
    <w:rsid w:val="00BC7222"/>
    <w:rsid w:val="00BC730A"/>
    <w:rsid w:val="00BD219F"/>
    <w:rsid w:val="00BD32BB"/>
    <w:rsid w:val="00BD3945"/>
    <w:rsid w:val="00BD50A1"/>
    <w:rsid w:val="00BD6D1D"/>
    <w:rsid w:val="00BE259C"/>
    <w:rsid w:val="00BE2FA4"/>
    <w:rsid w:val="00BE330E"/>
    <w:rsid w:val="00BE39D0"/>
    <w:rsid w:val="00BE4B68"/>
    <w:rsid w:val="00BE588F"/>
    <w:rsid w:val="00BE7FF8"/>
    <w:rsid w:val="00BF191B"/>
    <w:rsid w:val="00BF28D9"/>
    <w:rsid w:val="00BF4FB0"/>
    <w:rsid w:val="00BF5736"/>
    <w:rsid w:val="00BF7653"/>
    <w:rsid w:val="00C010CC"/>
    <w:rsid w:val="00C011BD"/>
    <w:rsid w:val="00C02AAD"/>
    <w:rsid w:val="00C03394"/>
    <w:rsid w:val="00C0356A"/>
    <w:rsid w:val="00C060D9"/>
    <w:rsid w:val="00C0704F"/>
    <w:rsid w:val="00C07C76"/>
    <w:rsid w:val="00C10680"/>
    <w:rsid w:val="00C11649"/>
    <w:rsid w:val="00C14642"/>
    <w:rsid w:val="00C14A9B"/>
    <w:rsid w:val="00C16ADE"/>
    <w:rsid w:val="00C206D1"/>
    <w:rsid w:val="00C23AC2"/>
    <w:rsid w:val="00C26979"/>
    <w:rsid w:val="00C35653"/>
    <w:rsid w:val="00C3598F"/>
    <w:rsid w:val="00C37D92"/>
    <w:rsid w:val="00C37EEC"/>
    <w:rsid w:val="00C41EAC"/>
    <w:rsid w:val="00C438FB"/>
    <w:rsid w:val="00C50CE7"/>
    <w:rsid w:val="00C51AFD"/>
    <w:rsid w:val="00C51FFC"/>
    <w:rsid w:val="00C52E4F"/>
    <w:rsid w:val="00C53025"/>
    <w:rsid w:val="00C54526"/>
    <w:rsid w:val="00C54E30"/>
    <w:rsid w:val="00C55985"/>
    <w:rsid w:val="00C55CC2"/>
    <w:rsid w:val="00C60B4A"/>
    <w:rsid w:val="00C63B49"/>
    <w:rsid w:val="00C64EEF"/>
    <w:rsid w:val="00C7165E"/>
    <w:rsid w:val="00C732BD"/>
    <w:rsid w:val="00C738B6"/>
    <w:rsid w:val="00C75530"/>
    <w:rsid w:val="00C759EB"/>
    <w:rsid w:val="00C76A71"/>
    <w:rsid w:val="00C81435"/>
    <w:rsid w:val="00C81A72"/>
    <w:rsid w:val="00C8286A"/>
    <w:rsid w:val="00C83252"/>
    <w:rsid w:val="00C856CC"/>
    <w:rsid w:val="00C86758"/>
    <w:rsid w:val="00C86BC7"/>
    <w:rsid w:val="00C86C70"/>
    <w:rsid w:val="00C87F01"/>
    <w:rsid w:val="00C904E2"/>
    <w:rsid w:val="00C92D72"/>
    <w:rsid w:val="00C92DEF"/>
    <w:rsid w:val="00C93244"/>
    <w:rsid w:val="00C9349B"/>
    <w:rsid w:val="00C93A36"/>
    <w:rsid w:val="00C96A03"/>
    <w:rsid w:val="00C96A9D"/>
    <w:rsid w:val="00C97EA7"/>
    <w:rsid w:val="00CA0629"/>
    <w:rsid w:val="00CA0697"/>
    <w:rsid w:val="00CA3962"/>
    <w:rsid w:val="00CA3F50"/>
    <w:rsid w:val="00CA6069"/>
    <w:rsid w:val="00CA6209"/>
    <w:rsid w:val="00CA63DD"/>
    <w:rsid w:val="00CB04C4"/>
    <w:rsid w:val="00CB0A2F"/>
    <w:rsid w:val="00CB292A"/>
    <w:rsid w:val="00CB44CB"/>
    <w:rsid w:val="00CB46E2"/>
    <w:rsid w:val="00CB560F"/>
    <w:rsid w:val="00CB5A5F"/>
    <w:rsid w:val="00CC0B25"/>
    <w:rsid w:val="00CC2269"/>
    <w:rsid w:val="00CC283C"/>
    <w:rsid w:val="00CC2F74"/>
    <w:rsid w:val="00CC30D9"/>
    <w:rsid w:val="00CC3A83"/>
    <w:rsid w:val="00CC3C38"/>
    <w:rsid w:val="00CC3E85"/>
    <w:rsid w:val="00CC4781"/>
    <w:rsid w:val="00CC4AF5"/>
    <w:rsid w:val="00CC6094"/>
    <w:rsid w:val="00CD3F5E"/>
    <w:rsid w:val="00CD4947"/>
    <w:rsid w:val="00CD675E"/>
    <w:rsid w:val="00CD686B"/>
    <w:rsid w:val="00CE023D"/>
    <w:rsid w:val="00CE3499"/>
    <w:rsid w:val="00CE36F4"/>
    <w:rsid w:val="00CE58A7"/>
    <w:rsid w:val="00CF02B2"/>
    <w:rsid w:val="00CF03F2"/>
    <w:rsid w:val="00CF1CEE"/>
    <w:rsid w:val="00CF5654"/>
    <w:rsid w:val="00CF78BD"/>
    <w:rsid w:val="00D022E6"/>
    <w:rsid w:val="00D0276B"/>
    <w:rsid w:val="00D02C2E"/>
    <w:rsid w:val="00D03EBE"/>
    <w:rsid w:val="00D044DB"/>
    <w:rsid w:val="00D04728"/>
    <w:rsid w:val="00D05956"/>
    <w:rsid w:val="00D07F7A"/>
    <w:rsid w:val="00D1029A"/>
    <w:rsid w:val="00D1215D"/>
    <w:rsid w:val="00D13963"/>
    <w:rsid w:val="00D167AA"/>
    <w:rsid w:val="00D171A9"/>
    <w:rsid w:val="00D22529"/>
    <w:rsid w:val="00D23D32"/>
    <w:rsid w:val="00D24B81"/>
    <w:rsid w:val="00D26B1C"/>
    <w:rsid w:val="00D30464"/>
    <w:rsid w:val="00D33B34"/>
    <w:rsid w:val="00D33CF8"/>
    <w:rsid w:val="00D3699E"/>
    <w:rsid w:val="00D3750D"/>
    <w:rsid w:val="00D42572"/>
    <w:rsid w:val="00D45D77"/>
    <w:rsid w:val="00D46BD7"/>
    <w:rsid w:val="00D4727D"/>
    <w:rsid w:val="00D50C56"/>
    <w:rsid w:val="00D51A14"/>
    <w:rsid w:val="00D5233D"/>
    <w:rsid w:val="00D534C3"/>
    <w:rsid w:val="00D53EC5"/>
    <w:rsid w:val="00D56D3A"/>
    <w:rsid w:val="00D57480"/>
    <w:rsid w:val="00D607E2"/>
    <w:rsid w:val="00D6128F"/>
    <w:rsid w:val="00D6179A"/>
    <w:rsid w:val="00D66DA7"/>
    <w:rsid w:val="00D66E55"/>
    <w:rsid w:val="00D679F0"/>
    <w:rsid w:val="00D67DE9"/>
    <w:rsid w:val="00D703DD"/>
    <w:rsid w:val="00D70A7B"/>
    <w:rsid w:val="00D715DA"/>
    <w:rsid w:val="00D8190F"/>
    <w:rsid w:val="00D86273"/>
    <w:rsid w:val="00D8763B"/>
    <w:rsid w:val="00D87E56"/>
    <w:rsid w:val="00D91B14"/>
    <w:rsid w:val="00D92086"/>
    <w:rsid w:val="00D94CEF"/>
    <w:rsid w:val="00D96216"/>
    <w:rsid w:val="00D9776C"/>
    <w:rsid w:val="00D9794B"/>
    <w:rsid w:val="00DA02F7"/>
    <w:rsid w:val="00DA04A3"/>
    <w:rsid w:val="00DA1B50"/>
    <w:rsid w:val="00DA32EF"/>
    <w:rsid w:val="00DA4142"/>
    <w:rsid w:val="00DA5FB1"/>
    <w:rsid w:val="00DA77BD"/>
    <w:rsid w:val="00DB02F3"/>
    <w:rsid w:val="00DB03B4"/>
    <w:rsid w:val="00DB05C0"/>
    <w:rsid w:val="00DB14DA"/>
    <w:rsid w:val="00DB1582"/>
    <w:rsid w:val="00DB2030"/>
    <w:rsid w:val="00DB2491"/>
    <w:rsid w:val="00DB2BA4"/>
    <w:rsid w:val="00DB3B1F"/>
    <w:rsid w:val="00DB441C"/>
    <w:rsid w:val="00DB48FB"/>
    <w:rsid w:val="00DB5E75"/>
    <w:rsid w:val="00DB6A2D"/>
    <w:rsid w:val="00DB7097"/>
    <w:rsid w:val="00DC2976"/>
    <w:rsid w:val="00DC2C6B"/>
    <w:rsid w:val="00DC6973"/>
    <w:rsid w:val="00DD01B6"/>
    <w:rsid w:val="00DD0CD1"/>
    <w:rsid w:val="00DD33CF"/>
    <w:rsid w:val="00DD3425"/>
    <w:rsid w:val="00DD3453"/>
    <w:rsid w:val="00DD65A4"/>
    <w:rsid w:val="00DD757F"/>
    <w:rsid w:val="00DE06A3"/>
    <w:rsid w:val="00DE24C6"/>
    <w:rsid w:val="00DE3703"/>
    <w:rsid w:val="00DE417D"/>
    <w:rsid w:val="00DE44EC"/>
    <w:rsid w:val="00DE464A"/>
    <w:rsid w:val="00DE591D"/>
    <w:rsid w:val="00DE64F1"/>
    <w:rsid w:val="00DF0624"/>
    <w:rsid w:val="00DF1EC0"/>
    <w:rsid w:val="00DF5E53"/>
    <w:rsid w:val="00DF6370"/>
    <w:rsid w:val="00DF6FC2"/>
    <w:rsid w:val="00E00A82"/>
    <w:rsid w:val="00E03A58"/>
    <w:rsid w:val="00E054DB"/>
    <w:rsid w:val="00E068D4"/>
    <w:rsid w:val="00E079E8"/>
    <w:rsid w:val="00E07E90"/>
    <w:rsid w:val="00E11251"/>
    <w:rsid w:val="00E13195"/>
    <w:rsid w:val="00E13C0C"/>
    <w:rsid w:val="00E14862"/>
    <w:rsid w:val="00E157C4"/>
    <w:rsid w:val="00E15EF7"/>
    <w:rsid w:val="00E16B79"/>
    <w:rsid w:val="00E20183"/>
    <w:rsid w:val="00E20450"/>
    <w:rsid w:val="00E22F9A"/>
    <w:rsid w:val="00E245F7"/>
    <w:rsid w:val="00E2677C"/>
    <w:rsid w:val="00E279FE"/>
    <w:rsid w:val="00E30776"/>
    <w:rsid w:val="00E31B73"/>
    <w:rsid w:val="00E320E5"/>
    <w:rsid w:val="00E32E0D"/>
    <w:rsid w:val="00E34913"/>
    <w:rsid w:val="00E34E04"/>
    <w:rsid w:val="00E34F5D"/>
    <w:rsid w:val="00E3502D"/>
    <w:rsid w:val="00E35038"/>
    <w:rsid w:val="00E36815"/>
    <w:rsid w:val="00E36F9A"/>
    <w:rsid w:val="00E401F3"/>
    <w:rsid w:val="00E40978"/>
    <w:rsid w:val="00E4170F"/>
    <w:rsid w:val="00E421FB"/>
    <w:rsid w:val="00E42BAD"/>
    <w:rsid w:val="00E444E8"/>
    <w:rsid w:val="00E44C4C"/>
    <w:rsid w:val="00E46865"/>
    <w:rsid w:val="00E4758E"/>
    <w:rsid w:val="00E50933"/>
    <w:rsid w:val="00E52326"/>
    <w:rsid w:val="00E556F2"/>
    <w:rsid w:val="00E55D5D"/>
    <w:rsid w:val="00E56E35"/>
    <w:rsid w:val="00E573B0"/>
    <w:rsid w:val="00E5769E"/>
    <w:rsid w:val="00E6485C"/>
    <w:rsid w:val="00E65050"/>
    <w:rsid w:val="00E655D2"/>
    <w:rsid w:val="00E66A66"/>
    <w:rsid w:val="00E66F62"/>
    <w:rsid w:val="00E671BF"/>
    <w:rsid w:val="00E71834"/>
    <w:rsid w:val="00E72F32"/>
    <w:rsid w:val="00E73A6B"/>
    <w:rsid w:val="00E76BB2"/>
    <w:rsid w:val="00E76C6D"/>
    <w:rsid w:val="00E77572"/>
    <w:rsid w:val="00E80870"/>
    <w:rsid w:val="00E816FA"/>
    <w:rsid w:val="00E87506"/>
    <w:rsid w:val="00E87649"/>
    <w:rsid w:val="00E90480"/>
    <w:rsid w:val="00E91C61"/>
    <w:rsid w:val="00E924CB"/>
    <w:rsid w:val="00E92D19"/>
    <w:rsid w:val="00E94E52"/>
    <w:rsid w:val="00E9559B"/>
    <w:rsid w:val="00E95740"/>
    <w:rsid w:val="00E9594E"/>
    <w:rsid w:val="00E95B27"/>
    <w:rsid w:val="00E9665A"/>
    <w:rsid w:val="00E96824"/>
    <w:rsid w:val="00E96DCB"/>
    <w:rsid w:val="00E96E08"/>
    <w:rsid w:val="00E97E8B"/>
    <w:rsid w:val="00EA5619"/>
    <w:rsid w:val="00EA5899"/>
    <w:rsid w:val="00EA6E4D"/>
    <w:rsid w:val="00EB039C"/>
    <w:rsid w:val="00EB0442"/>
    <w:rsid w:val="00EB48C6"/>
    <w:rsid w:val="00EB6B96"/>
    <w:rsid w:val="00EB7C34"/>
    <w:rsid w:val="00EB7FF4"/>
    <w:rsid w:val="00EC065F"/>
    <w:rsid w:val="00EC1166"/>
    <w:rsid w:val="00EC3560"/>
    <w:rsid w:val="00EC3F77"/>
    <w:rsid w:val="00EC3F83"/>
    <w:rsid w:val="00EC5A42"/>
    <w:rsid w:val="00EC5D94"/>
    <w:rsid w:val="00EC61EE"/>
    <w:rsid w:val="00ED0787"/>
    <w:rsid w:val="00ED08CD"/>
    <w:rsid w:val="00ED109D"/>
    <w:rsid w:val="00ED38EE"/>
    <w:rsid w:val="00ED3BB8"/>
    <w:rsid w:val="00ED4418"/>
    <w:rsid w:val="00ED4EA4"/>
    <w:rsid w:val="00EE0052"/>
    <w:rsid w:val="00EE09B1"/>
    <w:rsid w:val="00EE0E43"/>
    <w:rsid w:val="00EE1A36"/>
    <w:rsid w:val="00EE2F6A"/>
    <w:rsid w:val="00EE5759"/>
    <w:rsid w:val="00EE78E1"/>
    <w:rsid w:val="00EF3343"/>
    <w:rsid w:val="00EF436E"/>
    <w:rsid w:val="00EF6E3C"/>
    <w:rsid w:val="00F00820"/>
    <w:rsid w:val="00F00AAB"/>
    <w:rsid w:val="00F00AEF"/>
    <w:rsid w:val="00F02D88"/>
    <w:rsid w:val="00F04631"/>
    <w:rsid w:val="00F0565F"/>
    <w:rsid w:val="00F0579C"/>
    <w:rsid w:val="00F102DF"/>
    <w:rsid w:val="00F1054F"/>
    <w:rsid w:val="00F1060B"/>
    <w:rsid w:val="00F11652"/>
    <w:rsid w:val="00F119AD"/>
    <w:rsid w:val="00F122D9"/>
    <w:rsid w:val="00F14249"/>
    <w:rsid w:val="00F14CD9"/>
    <w:rsid w:val="00F15F8E"/>
    <w:rsid w:val="00F20DD0"/>
    <w:rsid w:val="00F20E05"/>
    <w:rsid w:val="00F271C7"/>
    <w:rsid w:val="00F27654"/>
    <w:rsid w:val="00F27F37"/>
    <w:rsid w:val="00F41440"/>
    <w:rsid w:val="00F41D37"/>
    <w:rsid w:val="00F4288B"/>
    <w:rsid w:val="00F43A21"/>
    <w:rsid w:val="00F44EA2"/>
    <w:rsid w:val="00F45A8E"/>
    <w:rsid w:val="00F4661A"/>
    <w:rsid w:val="00F4661F"/>
    <w:rsid w:val="00F47312"/>
    <w:rsid w:val="00F553CC"/>
    <w:rsid w:val="00F55984"/>
    <w:rsid w:val="00F55E99"/>
    <w:rsid w:val="00F563FB"/>
    <w:rsid w:val="00F57127"/>
    <w:rsid w:val="00F571CC"/>
    <w:rsid w:val="00F57F0F"/>
    <w:rsid w:val="00F57FF6"/>
    <w:rsid w:val="00F61990"/>
    <w:rsid w:val="00F71F4C"/>
    <w:rsid w:val="00F72117"/>
    <w:rsid w:val="00F7245F"/>
    <w:rsid w:val="00F727F1"/>
    <w:rsid w:val="00F72F00"/>
    <w:rsid w:val="00F7349F"/>
    <w:rsid w:val="00F73987"/>
    <w:rsid w:val="00F73E95"/>
    <w:rsid w:val="00F75F12"/>
    <w:rsid w:val="00F76E96"/>
    <w:rsid w:val="00F7773D"/>
    <w:rsid w:val="00F836A2"/>
    <w:rsid w:val="00F836ED"/>
    <w:rsid w:val="00F83C10"/>
    <w:rsid w:val="00F846AA"/>
    <w:rsid w:val="00F84910"/>
    <w:rsid w:val="00F864FB"/>
    <w:rsid w:val="00F86529"/>
    <w:rsid w:val="00F86979"/>
    <w:rsid w:val="00F87CBC"/>
    <w:rsid w:val="00F90ECE"/>
    <w:rsid w:val="00F94F11"/>
    <w:rsid w:val="00F952A1"/>
    <w:rsid w:val="00F97021"/>
    <w:rsid w:val="00FA19DA"/>
    <w:rsid w:val="00FA2875"/>
    <w:rsid w:val="00FA2A46"/>
    <w:rsid w:val="00FA2B3E"/>
    <w:rsid w:val="00FB00F4"/>
    <w:rsid w:val="00FB1D64"/>
    <w:rsid w:val="00FB298C"/>
    <w:rsid w:val="00FB4939"/>
    <w:rsid w:val="00FB53BF"/>
    <w:rsid w:val="00FB5661"/>
    <w:rsid w:val="00FC5A6A"/>
    <w:rsid w:val="00FC5E72"/>
    <w:rsid w:val="00FC7525"/>
    <w:rsid w:val="00FC79BB"/>
    <w:rsid w:val="00FC7C10"/>
    <w:rsid w:val="00FD0D53"/>
    <w:rsid w:val="00FD1B9E"/>
    <w:rsid w:val="00FD4877"/>
    <w:rsid w:val="00FD6892"/>
    <w:rsid w:val="00FD706F"/>
    <w:rsid w:val="00FD7567"/>
    <w:rsid w:val="00FE2391"/>
    <w:rsid w:val="00FE2C55"/>
    <w:rsid w:val="00FE33AD"/>
    <w:rsid w:val="00FE4B32"/>
    <w:rsid w:val="00FE61FC"/>
    <w:rsid w:val="00FE6D6D"/>
    <w:rsid w:val="00FE7552"/>
    <w:rsid w:val="00FE7DC9"/>
    <w:rsid w:val="00FF383C"/>
    <w:rsid w:val="00FF4112"/>
    <w:rsid w:val="00FF530C"/>
    <w:rsid w:val="00FF5A4F"/>
    <w:rsid w:val="00FF6B4F"/>
    <w:rsid w:val="00FF6B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8B8C"/>
  <w15:chartTrackingRefBased/>
  <w15:docId w15:val="{CBB5EB9B-F788-A94D-8955-95DAD98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3D"/>
    <w:rPr>
      <w:lang w:val="en-GB"/>
    </w:rPr>
  </w:style>
  <w:style w:type="paragraph" w:styleId="Heading1">
    <w:name w:val="heading 1"/>
    <w:basedOn w:val="Normal"/>
    <w:next w:val="Normal"/>
    <w:link w:val="Heading1Char"/>
    <w:uiPriority w:val="9"/>
    <w:qFormat/>
    <w:rsid w:val="00A42B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B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B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42B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B3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B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3D"/>
    <w:pPr>
      <w:ind w:left="720"/>
      <w:contextualSpacing/>
    </w:pPr>
  </w:style>
  <w:style w:type="paragraph" w:styleId="Header">
    <w:name w:val="header"/>
    <w:basedOn w:val="Normal"/>
    <w:link w:val="HeaderChar"/>
    <w:uiPriority w:val="99"/>
    <w:unhideWhenUsed/>
    <w:rsid w:val="000D09D7"/>
    <w:pPr>
      <w:tabs>
        <w:tab w:val="center" w:pos="4513"/>
        <w:tab w:val="right" w:pos="9026"/>
      </w:tabs>
    </w:pPr>
  </w:style>
  <w:style w:type="character" w:customStyle="1" w:styleId="HeaderChar">
    <w:name w:val="Header Char"/>
    <w:basedOn w:val="DefaultParagraphFont"/>
    <w:link w:val="Header"/>
    <w:uiPriority w:val="99"/>
    <w:rsid w:val="000D09D7"/>
    <w:rPr>
      <w:lang w:val="en-GB"/>
    </w:rPr>
  </w:style>
  <w:style w:type="paragraph" w:styleId="Footer">
    <w:name w:val="footer"/>
    <w:basedOn w:val="Normal"/>
    <w:link w:val="FooterChar"/>
    <w:uiPriority w:val="99"/>
    <w:unhideWhenUsed/>
    <w:rsid w:val="000D09D7"/>
    <w:pPr>
      <w:tabs>
        <w:tab w:val="center" w:pos="4513"/>
        <w:tab w:val="right" w:pos="9026"/>
      </w:tabs>
    </w:pPr>
  </w:style>
  <w:style w:type="character" w:customStyle="1" w:styleId="FooterChar">
    <w:name w:val="Footer Char"/>
    <w:basedOn w:val="DefaultParagraphFont"/>
    <w:link w:val="Footer"/>
    <w:uiPriority w:val="99"/>
    <w:rsid w:val="000D09D7"/>
    <w:rPr>
      <w:lang w:val="en-GB"/>
    </w:rPr>
  </w:style>
  <w:style w:type="character" w:styleId="Hyperlink">
    <w:name w:val="Hyperlink"/>
    <w:uiPriority w:val="99"/>
    <w:unhideWhenUsed/>
    <w:rsid w:val="00A42B32"/>
    <w:rPr>
      <w:color w:val="0000FF"/>
      <w:u w:val="single"/>
    </w:rPr>
  </w:style>
  <w:style w:type="paragraph" w:customStyle="1" w:styleId="BGHeading1AltQ">
    <w:name w:val="BGHeading1 Alt+Q"/>
    <w:basedOn w:val="Heading1"/>
    <w:rsid w:val="00A42B32"/>
    <w:pPr>
      <w:keepNext w:val="0"/>
      <w:keepLines w:val="0"/>
      <w:numPr>
        <w:numId w:val="3"/>
      </w:numPr>
      <w:tabs>
        <w:tab w:val="clear" w:pos="720"/>
        <w:tab w:val="num" w:pos="360"/>
      </w:tabs>
      <w:spacing w:before="0" w:line="360" w:lineRule="auto"/>
      <w:ind w:left="0" w:firstLine="0"/>
      <w:jc w:val="both"/>
    </w:pPr>
    <w:rPr>
      <w:rFonts w:ascii="Arial" w:eastAsia="Times New Roman" w:hAnsi="Arial" w:cs="Arial"/>
      <w:bCs/>
      <w:color w:val="auto"/>
      <w:kern w:val="32"/>
      <w:sz w:val="22"/>
      <w:szCs w:val="22"/>
      <w:lang w:val="en-ZA"/>
    </w:rPr>
  </w:style>
  <w:style w:type="paragraph" w:customStyle="1" w:styleId="BGHeading2AltA">
    <w:name w:val="BGHeading2 Alt+A"/>
    <w:basedOn w:val="Heading2"/>
    <w:rsid w:val="00A42B32"/>
    <w:pPr>
      <w:keepNext w:val="0"/>
      <w:keepLines w:val="0"/>
      <w:widowControl w:val="0"/>
      <w:numPr>
        <w:ilvl w:val="1"/>
        <w:numId w:val="3"/>
      </w:numPr>
      <w:tabs>
        <w:tab w:val="clear" w:pos="1440"/>
        <w:tab w:val="num" w:pos="360"/>
      </w:tabs>
      <w:spacing w:before="0" w:line="360" w:lineRule="auto"/>
      <w:ind w:left="0" w:hanging="360"/>
      <w:jc w:val="both"/>
    </w:pPr>
    <w:rPr>
      <w:rFonts w:ascii="Arial" w:eastAsia="Times New Roman" w:hAnsi="Arial" w:cs="Arial"/>
      <w:bCs/>
      <w:iCs/>
      <w:color w:val="auto"/>
      <w:sz w:val="22"/>
      <w:szCs w:val="22"/>
      <w:lang w:val="en-ZA"/>
    </w:rPr>
  </w:style>
  <w:style w:type="paragraph" w:customStyle="1" w:styleId="BGHeading3AltZ">
    <w:name w:val="BGHeading3 Alt+Z"/>
    <w:basedOn w:val="Heading3"/>
    <w:rsid w:val="00A42B32"/>
    <w:pPr>
      <w:keepNext w:val="0"/>
      <w:keepLines w:val="0"/>
      <w:widowControl w:val="0"/>
      <w:numPr>
        <w:ilvl w:val="2"/>
        <w:numId w:val="3"/>
      </w:numPr>
      <w:tabs>
        <w:tab w:val="clear" w:pos="2160"/>
        <w:tab w:val="num" w:pos="360"/>
      </w:tabs>
      <w:spacing w:before="0" w:line="360" w:lineRule="auto"/>
      <w:ind w:left="0" w:hanging="180"/>
      <w:jc w:val="both"/>
    </w:pPr>
    <w:rPr>
      <w:rFonts w:ascii="Arial" w:eastAsia="Times New Roman" w:hAnsi="Arial" w:cs="Arial"/>
      <w:bCs/>
      <w:color w:val="auto"/>
      <w:sz w:val="22"/>
      <w:szCs w:val="22"/>
      <w:lang w:val="en-ZA"/>
    </w:rPr>
  </w:style>
  <w:style w:type="paragraph" w:customStyle="1" w:styleId="BGHeading4AltX">
    <w:name w:val="BGHeading4 Alt+X"/>
    <w:basedOn w:val="Heading4"/>
    <w:next w:val="Footer"/>
    <w:rsid w:val="00A42B32"/>
    <w:pPr>
      <w:keepNext w:val="0"/>
      <w:keepLines w:val="0"/>
      <w:widowControl w:val="0"/>
      <w:numPr>
        <w:ilvl w:val="3"/>
        <w:numId w:val="3"/>
      </w:numPr>
      <w:tabs>
        <w:tab w:val="clear" w:pos="2880"/>
        <w:tab w:val="num" w:pos="360"/>
      </w:tabs>
      <w:spacing w:before="0" w:line="360" w:lineRule="auto"/>
      <w:ind w:left="0" w:hanging="360"/>
      <w:jc w:val="both"/>
    </w:pPr>
    <w:rPr>
      <w:rFonts w:ascii="Arial" w:eastAsia="Times New Roman" w:hAnsi="Arial" w:cs="Times New Roman"/>
      <w:bCs/>
      <w:i w:val="0"/>
      <w:iCs w:val="0"/>
      <w:color w:val="auto"/>
      <w:sz w:val="22"/>
      <w:szCs w:val="22"/>
      <w:lang w:val="en-ZA"/>
    </w:rPr>
  </w:style>
  <w:style w:type="paragraph" w:customStyle="1" w:styleId="BGHeading5AltC">
    <w:name w:val="BGHeading5 Alt+C"/>
    <w:basedOn w:val="Heading5"/>
    <w:rsid w:val="00A42B32"/>
    <w:pPr>
      <w:keepNext w:val="0"/>
      <w:keepLines w:val="0"/>
      <w:widowControl w:val="0"/>
      <w:numPr>
        <w:ilvl w:val="4"/>
        <w:numId w:val="3"/>
      </w:numPr>
      <w:tabs>
        <w:tab w:val="clear" w:pos="3600"/>
        <w:tab w:val="num" w:pos="360"/>
      </w:tabs>
      <w:spacing w:before="0" w:line="360" w:lineRule="auto"/>
      <w:ind w:left="0" w:hanging="360"/>
      <w:jc w:val="both"/>
    </w:pPr>
    <w:rPr>
      <w:rFonts w:ascii="Arial" w:eastAsia="Times New Roman" w:hAnsi="Arial" w:cs="Times New Roman"/>
      <w:bCs/>
      <w:iCs/>
      <w:color w:val="auto"/>
      <w:sz w:val="22"/>
      <w:szCs w:val="22"/>
      <w:lang w:val="en-ZA"/>
    </w:rPr>
  </w:style>
  <w:style w:type="paragraph" w:customStyle="1" w:styleId="BGHeading6AltV">
    <w:name w:val="BGHeading6 Alt+V"/>
    <w:basedOn w:val="Heading6"/>
    <w:next w:val="List3"/>
    <w:rsid w:val="00A42B32"/>
    <w:pPr>
      <w:keepNext w:val="0"/>
      <w:keepLines w:val="0"/>
      <w:numPr>
        <w:ilvl w:val="5"/>
        <w:numId w:val="3"/>
      </w:numPr>
      <w:tabs>
        <w:tab w:val="clear" w:pos="4321"/>
        <w:tab w:val="num" w:pos="360"/>
      </w:tabs>
      <w:spacing w:before="0" w:line="360" w:lineRule="auto"/>
      <w:ind w:left="4320" w:hanging="180"/>
    </w:pPr>
    <w:rPr>
      <w:rFonts w:ascii="Arial" w:eastAsia="Times New Roman" w:hAnsi="Arial" w:cs="Times New Roman"/>
      <w:bCs/>
      <w:color w:val="auto"/>
      <w:sz w:val="22"/>
      <w:szCs w:val="22"/>
      <w:lang w:val="en-ZA"/>
    </w:rPr>
  </w:style>
  <w:style w:type="character" w:customStyle="1" w:styleId="Heading1Char">
    <w:name w:val="Heading 1 Char"/>
    <w:basedOn w:val="DefaultParagraphFont"/>
    <w:link w:val="Heading1"/>
    <w:uiPriority w:val="9"/>
    <w:rsid w:val="00A42B3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A42B3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A42B32"/>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A42B3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42B3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42B32"/>
    <w:rPr>
      <w:rFonts w:asciiTheme="majorHAnsi" w:eastAsiaTheme="majorEastAsia" w:hAnsiTheme="majorHAnsi" w:cstheme="majorBidi"/>
      <w:color w:val="1F3763" w:themeColor="accent1" w:themeShade="7F"/>
      <w:lang w:val="en-GB"/>
    </w:rPr>
  </w:style>
  <w:style w:type="paragraph" w:styleId="List3">
    <w:name w:val="List 3"/>
    <w:basedOn w:val="Normal"/>
    <w:uiPriority w:val="99"/>
    <w:semiHidden/>
    <w:unhideWhenUsed/>
    <w:rsid w:val="00A42B32"/>
    <w:pPr>
      <w:ind w:left="849" w:hanging="283"/>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465BAB"/>
    <w:pPr>
      <w:jc w:val="both"/>
    </w:pPr>
    <w:rPr>
      <w:rFonts w:ascii="Times New Roman" w:hAnsi="Times New Roman"/>
      <w:kern w:val="32"/>
      <w:sz w:val="20"/>
      <w:szCs w:val="20"/>
      <w:lang w:val="en-US"/>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465BAB"/>
    <w:rPr>
      <w:rFonts w:ascii="Times New Roman" w:hAnsi="Times New Roman"/>
      <w:kern w:val="32"/>
      <w:sz w:val="20"/>
      <w:szCs w:val="20"/>
      <w:lang w:val="en-US"/>
    </w:rPr>
  </w:style>
  <w:style w:type="character" w:styleId="FootnoteReference">
    <w:name w:val="footnote reference"/>
    <w:aliases w:val="Ref,de nota al pie,註腳內容"/>
    <w:basedOn w:val="DefaultParagraphFont"/>
    <w:uiPriority w:val="99"/>
    <w:unhideWhenUsed/>
    <w:qFormat/>
    <w:rsid w:val="00465BAB"/>
    <w:rPr>
      <w:vertAlign w:val="superscript"/>
    </w:rPr>
  </w:style>
  <w:style w:type="character" w:customStyle="1" w:styleId="mc">
    <w:name w:val="mc"/>
    <w:basedOn w:val="DefaultParagraphFont"/>
    <w:rsid w:val="00B518A7"/>
  </w:style>
  <w:style w:type="paragraph" w:customStyle="1" w:styleId="Indent">
    <w:name w:val="Indent"/>
    <w:basedOn w:val="Normal"/>
    <w:rsid w:val="00AE0440"/>
    <w:pPr>
      <w:widowControl w:val="0"/>
      <w:numPr>
        <w:numId w:val="9"/>
      </w:numPr>
      <w:spacing w:after="480" w:line="480" w:lineRule="auto"/>
      <w:jc w:val="both"/>
    </w:pPr>
    <w:rPr>
      <w:rFonts w:eastAsia="Times New Roman" w:cs="Times New Roman"/>
      <w:kern w:val="25"/>
      <w:sz w:val="25"/>
      <w:szCs w:val="20"/>
      <w:lang w:eastAsia="en-GB"/>
    </w:rPr>
  </w:style>
  <w:style w:type="paragraph" w:customStyle="1" w:styleId="lrpara">
    <w:name w:val="lrpara"/>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pageno">
    <w:name w:val="pageno"/>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lrjudgecont">
    <w:name w:val="lrjudgecont"/>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western">
    <w:name w:val="western"/>
    <w:basedOn w:val="Normal"/>
    <w:rsid w:val="00532078"/>
    <w:pPr>
      <w:spacing w:before="100" w:beforeAutospacing="1" w:after="100" w:afterAutospacing="1"/>
    </w:pPr>
    <w:rPr>
      <w:rFonts w:ascii="Times New Roman" w:eastAsia="Times New Roman" w:hAnsi="Times New Roman" w:cs="Times New Roman"/>
      <w:lang w:val="en-ZA" w:eastAsia="en-ZA"/>
    </w:rPr>
  </w:style>
  <w:style w:type="character" w:customStyle="1" w:styleId="UnresolvedMention1">
    <w:name w:val="Unresolved Mention1"/>
    <w:basedOn w:val="DefaultParagraphFont"/>
    <w:uiPriority w:val="99"/>
    <w:semiHidden/>
    <w:unhideWhenUsed/>
    <w:rsid w:val="00DD33CF"/>
    <w:rPr>
      <w:color w:val="605E5C"/>
      <w:shd w:val="clear" w:color="auto" w:fill="E1DFDD"/>
    </w:rPr>
  </w:style>
  <w:style w:type="paragraph" w:styleId="BodyText3">
    <w:name w:val="Body Text 3"/>
    <w:basedOn w:val="Normal"/>
    <w:link w:val="BodyText3Char"/>
    <w:uiPriority w:val="99"/>
    <w:unhideWhenUsed/>
    <w:rsid w:val="00880B8A"/>
    <w:pPr>
      <w:spacing w:after="120" w:line="360" w:lineRule="atLeast"/>
      <w:jc w:val="both"/>
    </w:pPr>
    <w:rPr>
      <w:color w:val="000000" w:themeColor="text1"/>
      <w:sz w:val="16"/>
      <w:szCs w:val="16"/>
      <w:lang w:val="en-ZA"/>
    </w:rPr>
  </w:style>
  <w:style w:type="character" w:customStyle="1" w:styleId="BodyText3Char">
    <w:name w:val="Body Text 3 Char"/>
    <w:basedOn w:val="DefaultParagraphFont"/>
    <w:link w:val="BodyText3"/>
    <w:uiPriority w:val="99"/>
    <w:rsid w:val="00880B8A"/>
    <w:rPr>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51761">
      <w:bodyDiv w:val="1"/>
      <w:marLeft w:val="0"/>
      <w:marRight w:val="0"/>
      <w:marTop w:val="0"/>
      <w:marBottom w:val="0"/>
      <w:divBdr>
        <w:top w:val="none" w:sz="0" w:space="0" w:color="auto"/>
        <w:left w:val="none" w:sz="0" w:space="0" w:color="auto"/>
        <w:bottom w:val="none" w:sz="0" w:space="0" w:color="auto"/>
        <w:right w:val="none" w:sz="0" w:space="0" w:color="auto"/>
      </w:divBdr>
    </w:div>
    <w:div w:id="325481513">
      <w:bodyDiv w:val="1"/>
      <w:marLeft w:val="0"/>
      <w:marRight w:val="0"/>
      <w:marTop w:val="0"/>
      <w:marBottom w:val="0"/>
      <w:divBdr>
        <w:top w:val="none" w:sz="0" w:space="0" w:color="auto"/>
        <w:left w:val="none" w:sz="0" w:space="0" w:color="auto"/>
        <w:bottom w:val="none" w:sz="0" w:space="0" w:color="auto"/>
        <w:right w:val="none" w:sz="0" w:space="0" w:color="auto"/>
      </w:divBdr>
    </w:div>
    <w:div w:id="817041820">
      <w:bodyDiv w:val="1"/>
      <w:marLeft w:val="0"/>
      <w:marRight w:val="0"/>
      <w:marTop w:val="0"/>
      <w:marBottom w:val="0"/>
      <w:divBdr>
        <w:top w:val="none" w:sz="0" w:space="0" w:color="auto"/>
        <w:left w:val="none" w:sz="0" w:space="0" w:color="auto"/>
        <w:bottom w:val="none" w:sz="0" w:space="0" w:color="auto"/>
        <w:right w:val="none" w:sz="0" w:space="0" w:color="auto"/>
      </w:divBdr>
    </w:div>
    <w:div w:id="1007057560">
      <w:bodyDiv w:val="1"/>
      <w:marLeft w:val="0"/>
      <w:marRight w:val="0"/>
      <w:marTop w:val="0"/>
      <w:marBottom w:val="0"/>
      <w:divBdr>
        <w:top w:val="none" w:sz="0" w:space="0" w:color="auto"/>
        <w:left w:val="none" w:sz="0" w:space="0" w:color="auto"/>
        <w:bottom w:val="none" w:sz="0" w:space="0" w:color="auto"/>
        <w:right w:val="none" w:sz="0" w:space="0" w:color="auto"/>
      </w:divBdr>
    </w:div>
    <w:div w:id="1620599127">
      <w:bodyDiv w:val="1"/>
      <w:marLeft w:val="0"/>
      <w:marRight w:val="0"/>
      <w:marTop w:val="0"/>
      <w:marBottom w:val="0"/>
      <w:divBdr>
        <w:top w:val="none" w:sz="0" w:space="0" w:color="auto"/>
        <w:left w:val="none" w:sz="0" w:space="0" w:color="auto"/>
        <w:bottom w:val="none" w:sz="0" w:space="0" w:color="auto"/>
        <w:right w:val="none" w:sz="0" w:space="0" w:color="auto"/>
      </w:divBdr>
    </w:div>
    <w:div w:id="16559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C59B-78E1-4F58-8DD7-6D9A56AD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 Mej [20232306@sun.ac.za]</dc:creator>
  <cp:keywords/>
  <dc:description/>
  <cp:lastModifiedBy>Mary Bruce</cp:lastModifiedBy>
  <cp:revision>5</cp:revision>
  <cp:lastPrinted>2023-10-13T15:41:00Z</cp:lastPrinted>
  <dcterms:created xsi:type="dcterms:W3CDTF">2023-10-20T10:11:00Z</dcterms:created>
  <dcterms:modified xsi:type="dcterms:W3CDTF">2023-10-23T14:51:00Z</dcterms:modified>
</cp:coreProperties>
</file>